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bookmarkStart w:id="0" w:name="_Hlk125982175"/>
      <w:bookmarkEnd w:id="0"/>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29713901"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w:t>
      </w:r>
      <w:r w:rsidRPr="0066249B">
        <w:rPr>
          <w:rFonts w:ascii="Abadi" w:hAnsi="Abadi"/>
          <w:b/>
          <w:sz w:val="21"/>
          <w:szCs w:val="21"/>
        </w:rPr>
        <w:t xml:space="preserve">. </w:t>
      </w:r>
      <w:r>
        <w:rPr>
          <w:rFonts w:ascii="Abadi" w:hAnsi="Abadi"/>
          <w:b/>
          <w:sz w:val="21"/>
          <w:szCs w:val="21"/>
        </w:rPr>
        <w:t>SEGUNDO</w:t>
      </w:r>
      <w:r w:rsidRPr="0066249B">
        <w:rPr>
          <w:rFonts w:ascii="Abadi" w:hAnsi="Abadi"/>
          <w:b/>
          <w:sz w:val="21"/>
          <w:szCs w:val="21"/>
        </w:rPr>
        <w:t xml:space="preserve"> AÑO DE EJERCICIO CONSTITUCIONAL. </w:t>
      </w:r>
      <w:r>
        <w:rPr>
          <w:rFonts w:ascii="Abadi" w:hAnsi="Abadi"/>
          <w:b/>
          <w:sz w:val="21"/>
          <w:szCs w:val="21"/>
        </w:rPr>
        <w:t>PRIMER PERIODO</w:t>
      </w:r>
      <w:r w:rsidRPr="0066249B">
        <w:rPr>
          <w:rFonts w:ascii="Abadi" w:hAnsi="Abadi"/>
          <w:b/>
          <w:sz w:val="21"/>
          <w:szCs w:val="21"/>
        </w:rPr>
        <w:t>.</w:t>
      </w:r>
      <w:r>
        <w:rPr>
          <w:rFonts w:ascii="Abadi" w:hAnsi="Abadi"/>
          <w:b/>
          <w:sz w:val="21"/>
          <w:szCs w:val="21"/>
        </w:rPr>
        <w:t xml:space="preserve"> PRESIDENCIA DEL DIPUTADO MARTÍN LÓPEZ CAMACHO. </w:t>
      </w:r>
      <w:r w:rsidR="008F45B8">
        <w:rPr>
          <w:rFonts w:ascii="Abadi" w:hAnsi="Abadi"/>
          <w:b/>
          <w:sz w:val="21"/>
          <w:szCs w:val="21"/>
        </w:rPr>
        <w:t>2</w:t>
      </w:r>
      <w:r w:rsidR="00F62B9B">
        <w:rPr>
          <w:rFonts w:ascii="Abadi" w:hAnsi="Abadi"/>
          <w:b/>
          <w:sz w:val="21"/>
          <w:szCs w:val="21"/>
        </w:rPr>
        <w:t>4</w:t>
      </w:r>
      <w:r>
        <w:rPr>
          <w:rFonts w:ascii="Abadi" w:hAnsi="Abadi"/>
          <w:b/>
          <w:sz w:val="21"/>
          <w:szCs w:val="21"/>
        </w:rPr>
        <w:t xml:space="preserve"> DE </w:t>
      </w:r>
      <w:r w:rsidR="00F62B9B">
        <w:rPr>
          <w:rFonts w:ascii="Abadi" w:hAnsi="Abadi"/>
          <w:b/>
          <w:sz w:val="21"/>
          <w:szCs w:val="21"/>
        </w:rPr>
        <w:t>NOVIEMBRE</w:t>
      </w:r>
      <w:r>
        <w:rPr>
          <w:rFonts w:ascii="Abadi" w:hAnsi="Abadi"/>
          <w:b/>
          <w:sz w:val="21"/>
          <w:szCs w:val="21"/>
        </w:rPr>
        <w:t xml:space="preserve"> DE 2022.</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56828FE7" w14:textId="4FC8AAAB" w:rsidR="00EB3260" w:rsidRDefault="00EB3260"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8E06DA">
        <w:rPr>
          <w:rFonts w:ascii="Abadi" w:hAnsi="Abadi" w:cs="ArialMT"/>
          <w:b/>
          <w:bCs/>
          <w:sz w:val="21"/>
          <w:szCs w:val="21"/>
        </w:rPr>
        <w:t>Lectura y, en su caso, aprobación del orden del día</w:t>
      </w:r>
      <w:r w:rsidR="00C63FB5">
        <w:rPr>
          <w:rFonts w:ascii="Abadi" w:hAnsi="Abadi" w:cs="ArialMT"/>
          <w:b/>
          <w:bCs/>
          <w:sz w:val="21"/>
          <w:szCs w:val="21"/>
        </w:rPr>
        <w:t>.</w:t>
      </w:r>
    </w:p>
    <w:p w14:paraId="6048415A" w14:textId="761AB9C8" w:rsidR="00BD3E00" w:rsidRPr="00BD3E00" w:rsidRDefault="00BD3E00" w:rsidP="00BD3E00">
      <w:pPr>
        <w:autoSpaceDE w:val="0"/>
        <w:autoSpaceDN w:val="0"/>
        <w:adjustRightInd w:val="0"/>
        <w:ind w:right="567"/>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 xml:space="preserve">Pág. </w:t>
      </w:r>
      <w:r w:rsidR="00584C47">
        <w:rPr>
          <w:rFonts w:ascii="Abadi" w:hAnsi="Abadi" w:cs="ArialMT"/>
          <w:b/>
          <w:bCs/>
          <w:sz w:val="21"/>
          <w:szCs w:val="21"/>
        </w:rPr>
        <w:t>9</w:t>
      </w:r>
    </w:p>
    <w:p w14:paraId="41609312" w14:textId="77777777" w:rsidR="004517D4" w:rsidRDefault="004517D4" w:rsidP="004517D4">
      <w:pPr>
        <w:pStyle w:val="Prrafodelista"/>
        <w:autoSpaceDE w:val="0"/>
        <w:autoSpaceDN w:val="0"/>
        <w:adjustRightInd w:val="0"/>
        <w:ind w:left="720" w:right="709"/>
        <w:contextualSpacing/>
        <w:jc w:val="both"/>
        <w:rPr>
          <w:rFonts w:ascii="Abadi" w:hAnsi="Abadi" w:cs="ArialMT"/>
          <w:b/>
          <w:bCs/>
          <w:sz w:val="21"/>
          <w:szCs w:val="21"/>
        </w:rPr>
      </w:pPr>
    </w:p>
    <w:p w14:paraId="3765DA50" w14:textId="2BD0F811"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Lectura y, en su caso, aprobación del acta de la sesión ordinaria celebrada el 16 de noviembre del año en curso.</w:t>
      </w:r>
    </w:p>
    <w:p w14:paraId="0AC977F3" w14:textId="39516F63" w:rsidR="00BD3E00" w:rsidRPr="00BD3E00" w:rsidRDefault="00BD3E00" w:rsidP="00584C47">
      <w:pPr>
        <w:autoSpaceDE w:val="0"/>
        <w:autoSpaceDN w:val="0"/>
        <w:adjustRightInd w:val="0"/>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584C47">
        <w:rPr>
          <w:rFonts w:ascii="Abadi" w:hAnsi="Abadi" w:cs="ArialMT"/>
          <w:b/>
          <w:bCs/>
          <w:sz w:val="21"/>
          <w:szCs w:val="21"/>
        </w:rPr>
        <w:tab/>
      </w:r>
      <w:r>
        <w:rPr>
          <w:rFonts w:ascii="Abadi" w:hAnsi="Abadi" w:cs="ArialMT"/>
          <w:b/>
          <w:bCs/>
          <w:sz w:val="21"/>
          <w:szCs w:val="21"/>
        </w:rPr>
        <w:t>Pág.</w:t>
      </w:r>
      <w:r w:rsidR="00584C47">
        <w:rPr>
          <w:rFonts w:ascii="Abadi" w:hAnsi="Abadi" w:cs="ArialMT"/>
          <w:b/>
          <w:bCs/>
          <w:sz w:val="21"/>
          <w:szCs w:val="21"/>
        </w:rPr>
        <w:t xml:space="preserve"> 13</w:t>
      </w:r>
    </w:p>
    <w:p w14:paraId="5974F99D" w14:textId="77777777" w:rsidR="004517D4" w:rsidRPr="009169A0" w:rsidRDefault="004517D4" w:rsidP="004517D4">
      <w:pPr>
        <w:autoSpaceDE w:val="0"/>
        <w:autoSpaceDN w:val="0"/>
        <w:adjustRightInd w:val="0"/>
        <w:jc w:val="both"/>
        <w:rPr>
          <w:rFonts w:ascii="Abadi" w:hAnsi="Abadi" w:cs="ArialMT"/>
          <w:b/>
          <w:bCs/>
          <w:sz w:val="21"/>
          <w:szCs w:val="21"/>
        </w:rPr>
      </w:pPr>
    </w:p>
    <w:p w14:paraId="7798F1F8" w14:textId="544B2A0A"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Dar cuenta con las comunicaciones y correspondencia recibidas.</w:t>
      </w:r>
    </w:p>
    <w:p w14:paraId="6298B16D" w14:textId="77777777" w:rsidR="00584C47" w:rsidRDefault="00584C47" w:rsidP="008531B7">
      <w:pPr>
        <w:pStyle w:val="Prrafodelista"/>
        <w:autoSpaceDE w:val="0"/>
        <w:autoSpaceDN w:val="0"/>
        <w:adjustRightInd w:val="0"/>
        <w:ind w:left="720" w:right="709"/>
        <w:contextualSpacing/>
        <w:jc w:val="both"/>
        <w:rPr>
          <w:rFonts w:ascii="Abadi" w:hAnsi="Abadi" w:cs="ArialMT"/>
          <w:b/>
          <w:bCs/>
          <w:sz w:val="21"/>
          <w:szCs w:val="21"/>
        </w:rPr>
      </w:pPr>
    </w:p>
    <w:p w14:paraId="72E8843B" w14:textId="791C337B" w:rsidR="00BD3E00" w:rsidRPr="00BD3E00" w:rsidRDefault="00BD3E00" w:rsidP="00584C47">
      <w:pPr>
        <w:autoSpaceDE w:val="0"/>
        <w:autoSpaceDN w:val="0"/>
        <w:adjustRightInd w:val="0"/>
        <w:ind w:right="567"/>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584C47">
        <w:rPr>
          <w:rFonts w:ascii="Abadi" w:hAnsi="Abadi" w:cs="ArialMT"/>
          <w:b/>
          <w:bCs/>
          <w:sz w:val="21"/>
          <w:szCs w:val="21"/>
        </w:rPr>
        <w:tab/>
      </w:r>
      <w:r>
        <w:rPr>
          <w:rFonts w:ascii="Abadi" w:hAnsi="Abadi" w:cs="ArialMT"/>
          <w:b/>
          <w:bCs/>
          <w:sz w:val="21"/>
          <w:szCs w:val="21"/>
        </w:rPr>
        <w:t>Pág.</w:t>
      </w:r>
      <w:r w:rsidR="00584C47">
        <w:rPr>
          <w:rFonts w:ascii="Abadi" w:hAnsi="Abadi" w:cs="ArialMT"/>
          <w:b/>
          <w:bCs/>
          <w:sz w:val="21"/>
          <w:szCs w:val="21"/>
        </w:rPr>
        <w:t xml:space="preserve"> 19</w:t>
      </w:r>
    </w:p>
    <w:p w14:paraId="4187B38D" w14:textId="77777777" w:rsidR="004517D4" w:rsidRPr="009169A0" w:rsidRDefault="004517D4" w:rsidP="004517D4">
      <w:pPr>
        <w:autoSpaceDE w:val="0"/>
        <w:autoSpaceDN w:val="0"/>
        <w:adjustRightInd w:val="0"/>
        <w:jc w:val="both"/>
        <w:rPr>
          <w:rFonts w:ascii="Abadi" w:hAnsi="Abadi" w:cs="ArialMT"/>
          <w:b/>
          <w:bCs/>
          <w:sz w:val="21"/>
          <w:szCs w:val="21"/>
        </w:rPr>
      </w:pPr>
    </w:p>
    <w:p w14:paraId="0DFFF6D3" w14:textId="77777777" w:rsidR="004517D4" w:rsidRPr="009169A0"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Presentación de la iniciativa formulada por el Gobernador del Estado a efecto de reformar, adicionar y derogar diversos artículos de la Ley del Notariado para el Estado de Guanajuato.</w:t>
      </w:r>
    </w:p>
    <w:p w14:paraId="2FACC4E2" w14:textId="6A8F3C40" w:rsidR="004517D4" w:rsidRPr="009169A0" w:rsidRDefault="008531B7" w:rsidP="008531B7">
      <w:pPr>
        <w:autoSpaceDE w:val="0"/>
        <w:autoSpaceDN w:val="0"/>
        <w:adjustRightInd w:val="0"/>
        <w:ind w:left="2124" w:firstLine="708"/>
        <w:jc w:val="both"/>
        <w:rPr>
          <w:rFonts w:ascii="Abadi" w:hAnsi="Abadi" w:cs="ArialMT"/>
          <w:b/>
          <w:bCs/>
          <w:sz w:val="21"/>
          <w:szCs w:val="21"/>
        </w:rPr>
      </w:pPr>
      <w:r>
        <w:rPr>
          <w:rFonts w:ascii="Abadi" w:hAnsi="Abadi" w:cs="ArialMT"/>
          <w:b/>
          <w:bCs/>
          <w:sz w:val="21"/>
          <w:szCs w:val="21"/>
        </w:rPr>
        <w:t xml:space="preserve">Pág. </w:t>
      </w:r>
      <w:r w:rsidR="00F14528">
        <w:rPr>
          <w:rFonts w:ascii="Abadi" w:hAnsi="Abadi" w:cs="ArialMT"/>
          <w:b/>
          <w:bCs/>
          <w:sz w:val="21"/>
          <w:szCs w:val="21"/>
        </w:rPr>
        <w:t>3</w:t>
      </w:r>
      <w:r>
        <w:rPr>
          <w:rFonts w:ascii="Abadi" w:hAnsi="Abadi" w:cs="ArialMT"/>
          <w:b/>
          <w:bCs/>
          <w:sz w:val="21"/>
          <w:szCs w:val="21"/>
        </w:rPr>
        <w:t>9</w:t>
      </w:r>
    </w:p>
    <w:p w14:paraId="1209EFD7" w14:textId="5982E991"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Presentación de la iniciativa suscrita por el Gobernador del Estado a fin de que se desafecten del dominio público del Estado cinco tramos carreteros de propiedad Estatal y se autorice su enajenación a favor del Municipio de Guanajuato, </w:t>
      </w:r>
      <w:proofErr w:type="spellStart"/>
      <w:r w:rsidRPr="009169A0">
        <w:rPr>
          <w:rFonts w:ascii="Abadi" w:hAnsi="Abadi" w:cs="ArialMT"/>
          <w:b/>
          <w:bCs/>
          <w:sz w:val="21"/>
          <w:szCs w:val="21"/>
        </w:rPr>
        <w:t>Gto</w:t>
      </w:r>
      <w:proofErr w:type="spellEnd"/>
      <w:r w:rsidRPr="009169A0">
        <w:rPr>
          <w:rFonts w:ascii="Abadi" w:hAnsi="Abadi" w:cs="ArialMT"/>
          <w:b/>
          <w:bCs/>
          <w:sz w:val="21"/>
          <w:szCs w:val="21"/>
        </w:rPr>
        <w:t>.</w:t>
      </w:r>
    </w:p>
    <w:p w14:paraId="2948C762" w14:textId="77777777" w:rsidR="00BD3E00" w:rsidRDefault="00BD3E00" w:rsidP="00BD3E00">
      <w:pPr>
        <w:pStyle w:val="Prrafodelista"/>
        <w:autoSpaceDE w:val="0"/>
        <w:autoSpaceDN w:val="0"/>
        <w:adjustRightInd w:val="0"/>
        <w:ind w:left="720" w:right="709"/>
        <w:contextualSpacing/>
        <w:jc w:val="both"/>
        <w:rPr>
          <w:rFonts w:ascii="Abadi" w:hAnsi="Abadi" w:cs="ArialMT"/>
          <w:b/>
          <w:bCs/>
          <w:sz w:val="21"/>
          <w:szCs w:val="21"/>
        </w:rPr>
      </w:pPr>
    </w:p>
    <w:p w14:paraId="0E4749DA" w14:textId="2ACAD824" w:rsidR="00BD3E00" w:rsidRPr="009169A0" w:rsidRDefault="00BD3E00" w:rsidP="008531B7">
      <w:pPr>
        <w:pStyle w:val="Prrafodelista"/>
        <w:autoSpaceDE w:val="0"/>
        <w:autoSpaceDN w:val="0"/>
        <w:adjustRightInd w:val="0"/>
        <w:ind w:left="720"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8531B7">
        <w:rPr>
          <w:rFonts w:ascii="Abadi" w:hAnsi="Abadi" w:cs="ArialMT"/>
          <w:b/>
          <w:bCs/>
          <w:sz w:val="21"/>
          <w:szCs w:val="21"/>
        </w:rPr>
        <w:t xml:space="preserve"> 50</w:t>
      </w:r>
    </w:p>
    <w:p w14:paraId="2242C780" w14:textId="77777777" w:rsidR="004517D4" w:rsidRPr="009169A0" w:rsidRDefault="004517D4" w:rsidP="004517D4">
      <w:pPr>
        <w:autoSpaceDE w:val="0"/>
        <w:autoSpaceDN w:val="0"/>
        <w:adjustRightInd w:val="0"/>
        <w:jc w:val="both"/>
        <w:rPr>
          <w:rFonts w:ascii="Abadi" w:hAnsi="Abadi" w:cs="ArialMT"/>
          <w:b/>
          <w:bCs/>
          <w:sz w:val="21"/>
          <w:szCs w:val="21"/>
        </w:rPr>
      </w:pPr>
    </w:p>
    <w:p w14:paraId="76EC3C68" w14:textId="51E0E278"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Presentación de la iniciativa formulada por el Gobernador del Estado a efecto de que se desafecte del dominio público del Estado un bien inmueble de propiedad Estatal y se autorice al titular del Poder Ejecutivo del Estado su enajenación a favor del Municipio de León, </w:t>
      </w:r>
      <w:proofErr w:type="spellStart"/>
      <w:r w:rsidRPr="009169A0">
        <w:rPr>
          <w:rFonts w:ascii="Abadi" w:hAnsi="Abadi" w:cs="ArialMT"/>
          <w:b/>
          <w:bCs/>
          <w:sz w:val="21"/>
          <w:szCs w:val="21"/>
        </w:rPr>
        <w:t>Gto</w:t>
      </w:r>
      <w:proofErr w:type="spellEnd"/>
      <w:r w:rsidRPr="009169A0">
        <w:rPr>
          <w:rFonts w:ascii="Abadi" w:hAnsi="Abadi" w:cs="ArialMT"/>
          <w:b/>
          <w:bCs/>
          <w:sz w:val="21"/>
          <w:szCs w:val="21"/>
        </w:rPr>
        <w:t>.</w:t>
      </w:r>
    </w:p>
    <w:p w14:paraId="449A8691" w14:textId="77293B18" w:rsidR="00BD3E00" w:rsidRDefault="00BD3E00" w:rsidP="00BD3E00">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p>
    <w:p w14:paraId="03CD006F" w14:textId="77777777" w:rsidR="00BD3E00" w:rsidRDefault="00BD3E00" w:rsidP="00BD3E00">
      <w:pPr>
        <w:autoSpaceDE w:val="0"/>
        <w:autoSpaceDN w:val="0"/>
        <w:adjustRightInd w:val="0"/>
        <w:ind w:right="709"/>
        <w:contextualSpacing/>
        <w:jc w:val="both"/>
        <w:rPr>
          <w:rFonts w:ascii="Abadi" w:hAnsi="Abadi" w:cs="ArialMT"/>
          <w:b/>
          <w:bCs/>
          <w:sz w:val="21"/>
          <w:szCs w:val="21"/>
        </w:rPr>
      </w:pPr>
    </w:p>
    <w:p w14:paraId="3B5D005E" w14:textId="656EB9FE" w:rsidR="00BD3E00" w:rsidRPr="00BD3E00" w:rsidRDefault="00BD3E00" w:rsidP="00F14528">
      <w:pPr>
        <w:autoSpaceDE w:val="0"/>
        <w:autoSpaceDN w:val="0"/>
        <w:adjustRightInd w:val="0"/>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F14528">
        <w:rPr>
          <w:rFonts w:ascii="Abadi" w:hAnsi="Abadi" w:cs="ArialMT"/>
          <w:b/>
          <w:bCs/>
          <w:sz w:val="21"/>
          <w:szCs w:val="21"/>
        </w:rPr>
        <w:tab/>
      </w:r>
      <w:r>
        <w:rPr>
          <w:rFonts w:ascii="Abadi" w:hAnsi="Abadi" w:cs="ArialMT"/>
          <w:b/>
          <w:bCs/>
          <w:sz w:val="21"/>
          <w:szCs w:val="21"/>
        </w:rPr>
        <w:t>Pág.</w:t>
      </w:r>
      <w:r w:rsidR="00F14528">
        <w:rPr>
          <w:rFonts w:ascii="Abadi" w:hAnsi="Abadi" w:cs="ArialMT"/>
          <w:b/>
          <w:bCs/>
          <w:sz w:val="21"/>
          <w:szCs w:val="21"/>
        </w:rPr>
        <w:t xml:space="preserve"> 54</w:t>
      </w:r>
    </w:p>
    <w:p w14:paraId="5FD669D9" w14:textId="6D088EC4" w:rsidR="004517D4" w:rsidRDefault="004517D4" w:rsidP="004517D4">
      <w:pPr>
        <w:autoSpaceDE w:val="0"/>
        <w:autoSpaceDN w:val="0"/>
        <w:adjustRightInd w:val="0"/>
        <w:jc w:val="both"/>
        <w:rPr>
          <w:rFonts w:ascii="Abadi" w:hAnsi="Abadi" w:cs="ArialMT"/>
          <w:b/>
          <w:bCs/>
          <w:sz w:val="21"/>
          <w:szCs w:val="21"/>
        </w:rPr>
      </w:pPr>
    </w:p>
    <w:p w14:paraId="7C59E96A" w14:textId="205C7D39" w:rsidR="004517D4" w:rsidRDefault="004517D4" w:rsidP="004517D4">
      <w:pPr>
        <w:autoSpaceDE w:val="0"/>
        <w:autoSpaceDN w:val="0"/>
        <w:adjustRightInd w:val="0"/>
        <w:jc w:val="both"/>
        <w:rPr>
          <w:rFonts w:ascii="Abadi" w:hAnsi="Abadi" w:cs="ArialMT"/>
          <w:b/>
          <w:bCs/>
          <w:sz w:val="21"/>
          <w:szCs w:val="21"/>
        </w:rPr>
      </w:pPr>
    </w:p>
    <w:p w14:paraId="3FA7A4A4" w14:textId="0F77962F"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Presentación de la iniciativa suscrita por el Gobernador del Estado a fin de que se autorice al titular del Poder Ejecutivo del Estado, a enajenar, previa desafectación, seis bienes inmuebles del dominio público del Estado. </w:t>
      </w:r>
      <w:r w:rsidRPr="009169A0">
        <w:rPr>
          <w:rFonts w:ascii="Abadi" w:hAnsi="Abadi" w:cs="ArialMT"/>
          <w:b/>
          <w:bCs/>
          <w:sz w:val="21"/>
          <w:szCs w:val="21"/>
        </w:rPr>
        <w:lastRenderedPageBreak/>
        <w:t xml:space="preserve">Presentación de la iniciativa formulada por el Gobernador del Estado a efecto de que se autorice al titular del Poder Ejecutivo del Estado, a través del Instituto de Seguridad Social del Estado de Guanajuato, a enajenar un bien inmueble del dominio privado denominado El Solano, ubicado en el municipio de Guanajuato, </w:t>
      </w:r>
      <w:proofErr w:type="spellStart"/>
      <w:r w:rsidRPr="009169A0">
        <w:rPr>
          <w:rFonts w:ascii="Abadi" w:hAnsi="Abadi" w:cs="ArialMT"/>
          <w:b/>
          <w:bCs/>
          <w:sz w:val="21"/>
          <w:szCs w:val="21"/>
        </w:rPr>
        <w:t>Gto</w:t>
      </w:r>
      <w:proofErr w:type="spellEnd"/>
      <w:r w:rsidRPr="009169A0">
        <w:rPr>
          <w:rFonts w:ascii="Abadi" w:hAnsi="Abadi" w:cs="ArialMT"/>
          <w:b/>
          <w:bCs/>
          <w:sz w:val="21"/>
          <w:szCs w:val="21"/>
        </w:rPr>
        <w:t>.</w:t>
      </w:r>
    </w:p>
    <w:p w14:paraId="4F211E5E" w14:textId="77777777" w:rsidR="00BD3E00" w:rsidRDefault="00BD3E00" w:rsidP="00BD3E00">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61F50C59" w14:textId="1349C00F" w:rsidR="00BD3E00" w:rsidRPr="00BD3E00" w:rsidRDefault="00BD3E00" w:rsidP="00F846BB">
      <w:pPr>
        <w:autoSpaceDE w:val="0"/>
        <w:autoSpaceDN w:val="0"/>
        <w:adjustRightInd w:val="0"/>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F846BB">
        <w:rPr>
          <w:rFonts w:ascii="Abadi" w:hAnsi="Abadi" w:cs="ArialMT"/>
          <w:b/>
          <w:bCs/>
          <w:sz w:val="21"/>
          <w:szCs w:val="21"/>
        </w:rPr>
        <w:t xml:space="preserve"> 63</w:t>
      </w:r>
    </w:p>
    <w:p w14:paraId="1D63F641" w14:textId="77777777" w:rsidR="004517D4" w:rsidRPr="009169A0" w:rsidRDefault="004517D4" w:rsidP="004517D4">
      <w:pPr>
        <w:autoSpaceDE w:val="0"/>
        <w:autoSpaceDN w:val="0"/>
        <w:adjustRightInd w:val="0"/>
        <w:jc w:val="both"/>
        <w:rPr>
          <w:rFonts w:ascii="Abadi" w:hAnsi="Abadi" w:cs="ArialMT"/>
          <w:b/>
          <w:bCs/>
          <w:sz w:val="21"/>
          <w:szCs w:val="21"/>
        </w:rPr>
      </w:pPr>
    </w:p>
    <w:p w14:paraId="1EEAEAD1" w14:textId="2901CFFB"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Presentación de la iniciativa suscrita por diputadas y diputados integrantes del Grupo Parlamentario del Partido Acción Nacional a efecto de reformar la fracción XIV del artículo 3 de la Ley para una Convivencia Libre de Violencia en el Entorno Escolar para el Estado de Guanajuato y sus Municipios. </w:t>
      </w:r>
    </w:p>
    <w:p w14:paraId="28C50942" w14:textId="77777777" w:rsidR="00BD3E00" w:rsidRDefault="00BD3E00" w:rsidP="00BD3E00">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459489F4" w14:textId="2079697B" w:rsidR="00BD3E00" w:rsidRDefault="00BD3E00" w:rsidP="00A14E5F">
      <w:pPr>
        <w:autoSpaceDE w:val="0"/>
        <w:autoSpaceDN w:val="0"/>
        <w:adjustRightInd w:val="0"/>
        <w:ind w:right="283"/>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A14E5F">
        <w:rPr>
          <w:rFonts w:ascii="Abadi" w:hAnsi="Abadi" w:cs="ArialMT"/>
          <w:b/>
          <w:bCs/>
          <w:sz w:val="21"/>
          <w:szCs w:val="21"/>
        </w:rPr>
        <w:t xml:space="preserve"> 71</w:t>
      </w:r>
    </w:p>
    <w:p w14:paraId="584E61D3" w14:textId="520BC5AD" w:rsidR="002674DB" w:rsidRDefault="002674DB" w:rsidP="00BD3E00">
      <w:pPr>
        <w:autoSpaceDE w:val="0"/>
        <w:autoSpaceDN w:val="0"/>
        <w:adjustRightInd w:val="0"/>
        <w:ind w:right="709"/>
        <w:contextualSpacing/>
        <w:jc w:val="both"/>
        <w:rPr>
          <w:rFonts w:ascii="Abadi" w:hAnsi="Abadi" w:cs="ArialMT"/>
          <w:b/>
          <w:bCs/>
          <w:sz w:val="21"/>
          <w:szCs w:val="21"/>
        </w:rPr>
      </w:pPr>
    </w:p>
    <w:p w14:paraId="506F6B30" w14:textId="77777777" w:rsidR="002674DB" w:rsidRPr="00D86CE3" w:rsidRDefault="002674DB" w:rsidP="002674DB">
      <w:pPr>
        <w:ind w:left="709" w:right="709"/>
        <w:jc w:val="both"/>
        <w:rPr>
          <w:rFonts w:ascii="Abadi" w:hAnsi="Abadi"/>
          <w:b/>
          <w:bCs/>
          <w:sz w:val="21"/>
          <w:szCs w:val="21"/>
        </w:rPr>
      </w:pPr>
      <w:r w:rsidRPr="00D86CE3">
        <w:rPr>
          <w:rFonts w:ascii="Abadi" w:hAnsi="Abadi"/>
          <w:b/>
          <w:bCs/>
          <w:sz w:val="21"/>
          <w:szCs w:val="21"/>
        </w:rPr>
        <w:t>(Sube a tribuna la diputada María de la Luz Hernández Martínez a dar lectura a la exposición de motivos en referencia)</w:t>
      </w:r>
    </w:p>
    <w:p w14:paraId="665A90EE" w14:textId="77777777" w:rsidR="002674DB" w:rsidRDefault="002674DB" w:rsidP="00BD3E00">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28AB5883" w14:textId="267E9ED1" w:rsidR="002674DB" w:rsidRPr="00BD3E00" w:rsidRDefault="002674DB" w:rsidP="00A14E5F">
      <w:pPr>
        <w:autoSpaceDE w:val="0"/>
        <w:autoSpaceDN w:val="0"/>
        <w:adjustRightInd w:val="0"/>
        <w:ind w:right="567"/>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A14E5F">
        <w:rPr>
          <w:rFonts w:ascii="Abadi" w:hAnsi="Abadi" w:cs="ArialMT"/>
          <w:b/>
          <w:bCs/>
          <w:sz w:val="21"/>
          <w:szCs w:val="21"/>
        </w:rPr>
        <w:t xml:space="preserve"> 75</w:t>
      </w:r>
    </w:p>
    <w:p w14:paraId="353F072D" w14:textId="77777777" w:rsidR="004517D4" w:rsidRPr="009169A0" w:rsidRDefault="004517D4" w:rsidP="004517D4">
      <w:pPr>
        <w:autoSpaceDE w:val="0"/>
        <w:autoSpaceDN w:val="0"/>
        <w:adjustRightInd w:val="0"/>
        <w:ind w:right="709"/>
        <w:jc w:val="both"/>
        <w:rPr>
          <w:rFonts w:ascii="Abadi" w:hAnsi="Abadi" w:cs="ArialMT"/>
          <w:b/>
          <w:bCs/>
          <w:sz w:val="21"/>
          <w:szCs w:val="21"/>
        </w:rPr>
      </w:pPr>
    </w:p>
    <w:p w14:paraId="4E032C7A" w14:textId="4A7D13CB"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Presentación de la iniciativa formulada por diputada y diputados integrantes del Grupo Parlamentario del Partido Revolucionario Institucional a efecto de reformar y adicionar diversas disposiciones de la Ley de Responsabilidad Patrimonial del Estado y los Municipios de Guanajuato, de la Ley para la Búsqueda de Personas Desaparecidas en el Estado de Guanajuato y de la Ley de Víctimas del Estado de Guanajuato.</w:t>
      </w:r>
    </w:p>
    <w:p w14:paraId="3B6D20E6" w14:textId="26982A25" w:rsidR="00BD3E00" w:rsidRDefault="00BD3E00" w:rsidP="0047383D">
      <w:pPr>
        <w:autoSpaceDE w:val="0"/>
        <w:autoSpaceDN w:val="0"/>
        <w:adjustRightInd w:val="0"/>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47383D">
        <w:rPr>
          <w:rFonts w:ascii="Abadi" w:hAnsi="Abadi" w:cs="ArialMT"/>
          <w:b/>
          <w:bCs/>
          <w:sz w:val="21"/>
          <w:szCs w:val="21"/>
        </w:rPr>
        <w:t xml:space="preserve"> 76</w:t>
      </w:r>
    </w:p>
    <w:p w14:paraId="1E29F73C" w14:textId="4AFE78EF" w:rsidR="00E836F1" w:rsidRDefault="00E836F1" w:rsidP="00BD3E00">
      <w:pPr>
        <w:autoSpaceDE w:val="0"/>
        <w:autoSpaceDN w:val="0"/>
        <w:adjustRightInd w:val="0"/>
        <w:ind w:right="709"/>
        <w:contextualSpacing/>
        <w:jc w:val="both"/>
        <w:rPr>
          <w:rFonts w:ascii="Abadi" w:hAnsi="Abadi" w:cs="ArialMT"/>
          <w:b/>
          <w:bCs/>
          <w:sz w:val="21"/>
          <w:szCs w:val="21"/>
        </w:rPr>
      </w:pPr>
    </w:p>
    <w:p w14:paraId="003D255C" w14:textId="77777777" w:rsidR="00E836F1" w:rsidRPr="00C628FE" w:rsidRDefault="00E836F1" w:rsidP="00E836F1">
      <w:pPr>
        <w:ind w:left="709" w:right="709"/>
        <w:jc w:val="both"/>
        <w:rPr>
          <w:rFonts w:ascii="Abadi" w:hAnsi="Abadi"/>
          <w:b/>
          <w:bCs/>
          <w:sz w:val="21"/>
          <w:szCs w:val="21"/>
        </w:rPr>
      </w:pPr>
      <w:r w:rsidRPr="00C628FE">
        <w:rPr>
          <w:rFonts w:ascii="Abadi" w:hAnsi="Abadi"/>
          <w:b/>
          <w:bCs/>
          <w:sz w:val="21"/>
          <w:szCs w:val="21"/>
        </w:rPr>
        <w:t>(Sube a tribuna el diputado Alejandro Arias Ávila dar lectura a la exposición de motivos de la iniciativa en referencia)</w:t>
      </w:r>
    </w:p>
    <w:p w14:paraId="65093B01" w14:textId="5ACC3533" w:rsidR="00E836F1" w:rsidRPr="00BD3E00" w:rsidRDefault="00E836F1" w:rsidP="0047383D">
      <w:pPr>
        <w:autoSpaceDE w:val="0"/>
        <w:autoSpaceDN w:val="0"/>
        <w:adjustRightInd w:val="0"/>
        <w:ind w:right="283"/>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47383D">
        <w:rPr>
          <w:rFonts w:ascii="Abadi" w:hAnsi="Abadi" w:cs="ArialMT"/>
          <w:b/>
          <w:bCs/>
          <w:sz w:val="21"/>
          <w:szCs w:val="21"/>
        </w:rPr>
        <w:tab/>
      </w:r>
      <w:r>
        <w:rPr>
          <w:rFonts w:ascii="Abadi" w:hAnsi="Abadi" w:cs="ArialMT"/>
          <w:b/>
          <w:bCs/>
          <w:sz w:val="21"/>
          <w:szCs w:val="21"/>
        </w:rPr>
        <w:t>Pág.</w:t>
      </w:r>
      <w:r w:rsidR="0047383D">
        <w:rPr>
          <w:rFonts w:ascii="Abadi" w:hAnsi="Abadi" w:cs="ArialMT"/>
          <w:b/>
          <w:bCs/>
          <w:sz w:val="21"/>
          <w:szCs w:val="21"/>
        </w:rPr>
        <w:t xml:space="preserve"> 103</w:t>
      </w:r>
    </w:p>
    <w:p w14:paraId="6ACE2A12" w14:textId="77777777" w:rsidR="004517D4" w:rsidRPr="009169A0" w:rsidRDefault="004517D4" w:rsidP="004517D4">
      <w:pPr>
        <w:autoSpaceDE w:val="0"/>
        <w:autoSpaceDN w:val="0"/>
        <w:adjustRightInd w:val="0"/>
        <w:jc w:val="both"/>
        <w:rPr>
          <w:rFonts w:ascii="Abadi" w:hAnsi="Abadi" w:cs="ArialMT"/>
          <w:b/>
          <w:bCs/>
          <w:sz w:val="21"/>
          <w:szCs w:val="21"/>
        </w:rPr>
      </w:pPr>
    </w:p>
    <w:p w14:paraId="0230E802" w14:textId="0A22693E"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Presentación de la iniciativa suscrita por diputada y diputados integrantes del Grupo Parlamentario del Partido Revolucionario Institucional a efecto de reformar el párrafo cuarto del artículo 367 y el último párrafo del artículo 373 y adicionar los artículos 367 Bis y 367 Ter a la Ley de Instituciones y Procedimientos Electorales para el Estado de Guanajuato.</w:t>
      </w:r>
    </w:p>
    <w:p w14:paraId="652C344E" w14:textId="206E636F" w:rsidR="00BD3E00" w:rsidRDefault="00BD3E00" w:rsidP="000A6A73">
      <w:pPr>
        <w:autoSpaceDE w:val="0"/>
        <w:autoSpaceDN w:val="0"/>
        <w:adjustRightInd w:val="0"/>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0A6A73">
        <w:rPr>
          <w:rFonts w:ascii="Abadi" w:hAnsi="Abadi" w:cs="ArialMT"/>
          <w:b/>
          <w:bCs/>
          <w:sz w:val="21"/>
          <w:szCs w:val="21"/>
        </w:rPr>
        <w:tab/>
      </w:r>
      <w:r>
        <w:rPr>
          <w:rFonts w:ascii="Abadi" w:hAnsi="Abadi" w:cs="ArialMT"/>
          <w:b/>
          <w:bCs/>
          <w:sz w:val="21"/>
          <w:szCs w:val="21"/>
        </w:rPr>
        <w:t>Pág.</w:t>
      </w:r>
      <w:r w:rsidR="000A6A73">
        <w:rPr>
          <w:rFonts w:ascii="Abadi" w:hAnsi="Abadi" w:cs="ArialMT"/>
          <w:b/>
          <w:bCs/>
          <w:sz w:val="21"/>
          <w:szCs w:val="21"/>
        </w:rPr>
        <w:t xml:space="preserve"> 106</w:t>
      </w:r>
    </w:p>
    <w:p w14:paraId="4DF739D5" w14:textId="207274FA" w:rsidR="00336235" w:rsidRDefault="00336235" w:rsidP="00BD3E00">
      <w:pPr>
        <w:autoSpaceDE w:val="0"/>
        <w:autoSpaceDN w:val="0"/>
        <w:adjustRightInd w:val="0"/>
        <w:ind w:right="709"/>
        <w:contextualSpacing/>
        <w:jc w:val="both"/>
        <w:rPr>
          <w:rFonts w:ascii="Abadi" w:hAnsi="Abadi" w:cs="ArialMT"/>
          <w:b/>
          <w:bCs/>
          <w:sz w:val="21"/>
          <w:szCs w:val="21"/>
        </w:rPr>
      </w:pPr>
    </w:p>
    <w:p w14:paraId="61FE5111" w14:textId="052325C2" w:rsidR="00336235" w:rsidRDefault="00336235" w:rsidP="00336235">
      <w:pPr>
        <w:autoSpaceDE w:val="0"/>
        <w:autoSpaceDN w:val="0"/>
        <w:adjustRightInd w:val="0"/>
        <w:ind w:left="709" w:right="709"/>
        <w:contextualSpacing/>
        <w:jc w:val="both"/>
        <w:rPr>
          <w:rFonts w:ascii="Abadi" w:hAnsi="Abadi"/>
          <w:b/>
          <w:bCs/>
          <w:sz w:val="21"/>
          <w:szCs w:val="21"/>
        </w:rPr>
      </w:pPr>
      <w:r w:rsidRPr="00B905FB">
        <w:rPr>
          <w:rFonts w:ascii="Abadi" w:hAnsi="Abadi"/>
          <w:b/>
          <w:bCs/>
          <w:sz w:val="21"/>
          <w:szCs w:val="21"/>
        </w:rPr>
        <w:t>(Sube a tribuna El diputado Gustavo Adolfo Alfaro Reyes, para dar lectura a la exposición de motivos en referencia)</w:t>
      </w:r>
    </w:p>
    <w:p w14:paraId="306C2592" w14:textId="3FEA1E51" w:rsidR="00336235" w:rsidRDefault="00336235" w:rsidP="00BD3E00">
      <w:pPr>
        <w:autoSpaceDE w:val="0"/>
        <w:autoSpaceDN w:val="0"/>
        <w:adjustRightInd w:val="0"/>
        <w:ind w:right="709"/>
        <w:contextualSpacing/>
        <w:jc w:val="both"/>
        <w:rPr>
          <w:rFonts w:ascii="Abadi" w:hAnsi="Abadi"/>
          <w:b/>
          <w:bCs/>
          <w:sz w:val="21"/>
          <w:szCs w:val="21"/>
        </w:rPr>
      </w:pPr>
    </w:p>
    <w:p w14:paraId="1399DFD2" w14:textId="77777777" w:rsidR="00336235" w:rsidRPr="00BD3E00" w:rsidRDefault="00336235" w:rsidP="00BD3E00">
      <w:pPr>
        <w:autoSpaceDE w:val="0"/>
        <w:autoSpaceDN w:val="0"/>
        <w:adjustRightInd w:val="0"/>
        <w:ind w:right="709"/>
        <w:contextualSpacing/>
        <w:jc w:val="both"/>
        <w:rPr>
          <w:rFonts w:ascii="Abadi" w:hAnsi="Abadi" w:cs="ArialMT"/>
          <w:b/>
          <w:bCs/>
          <w:sz w:val="21"/>
          <w:szCs w:val="21"/>
        </w:rPr>
      </w:pPr>
    </w:p>
    <w:p w14:paraId="5B11629A" w14:textId="4F69E205" w:rsidR="00336235" w:rsidRDefault="00336235" w:rsidP="000A6A73">
      <w:pPr>
        <w:autoSpaceDE w:val="0"/>
        <w:autoSpaceDN w:val="0"/>
        <w:adjustRightInd w:val="0"/>
        <w:ind w:right="283"/>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0A6A73">
        <w:rPr>
          <w:rFonts w:ascii="Abadi" w:hAnsi="Abadi" w:cs="ArialMT"/>
          <w:b/>
          <w:bCs/>
          <w:sz w:val="21"/>
          <w:szCs w:val="21"/>
        </w:rPr>
        <w:t xml:space="preserve"> 122</w:t>
      </w:r>
    </w:p>
    <w:p w14:paraId="294144C2" w14:textId="77777777" w:rsidR="004517D4" w:rsidRPr="009169A0" w:rsidRDefault="004517D4" w:rsidP="004517D4">
      <w:pPr>
        <w:autoSpaceDE w:val="0"/>
        <w:autoSpaceDN w:val="0"/>
        <w:adjustRightInd w:val="0"/>
        <w:jc w:val="both"/>
        <w:rPr>
          <w:rFonts w:ascii="Abadi" w:hAnsi="Abadi" w:cs="ArialMT"/>
          <w:b/>
          <w:bCs/>
          <w:sz w:val="21"/>
          <w:szCs w:val="21"/>
        </w:rPr>
      </w:pPr>
    </w:p>
    <w:p w14:paraId="47F78A83" w14:textId="646E8679"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Presentación de la iniciativa formulada por el diputado Cuauhtémoc Becerra González integrante del Grupo Parlamentario del Partido MORENA a efecto de reformar los artículos 356-A y 2873 del Código Civil para el Estado de Guanajuato.</w:t>
      </w:r>
    </w:p>
    <w:p w14:paraId="34A62252" w14:textId="77777777" w:rsidR="00F83F23" w:rsidRDefault="00BD3E00" w:rsidP="00BD3E00">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7F29BA20" w14:textId="2F79FF79" w:rsidR="00BD3E00" w:rsidRDefault="00F83F23" w:rsidP="00704094">
      <w:pPr>
        <w:autoSpaceDE w:val="0"/>
        <w:autoSpaceDN w:val="0"/>
        <w:adjustRightInd w:val="0"/>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BD3E00">
        <w:rPr>
          <w:rFonts w:ascii="Abadi" w:hAnsi="Abadi" w:cs="ArialMT"/>
          <w:b/>
          <w:bCs/>
          <w:sz w:val="21"/>
          <w:szCs w:val="21"/>
        </w:rPr>
        <w:t>Pág.</w:t>
      </w:r>
      <w:r w:rsidR="00704094">
        <w:rPr>
          <w:rFonts w:ascii="Abadi" w:hAnsi="Abadi" w:cs="ArialMT"/>
          <w:b/>
          <w:bCs/>
          <w:sz w:val="21"/>
          <w:szCs w:val="21"/>
        </w:rPr>
        <w:t xml:space="preserve"> 125</w:t>
      </w:r>
    </w:p>
    <w:p w14:paraId="22242B56" w14:textId="609F4B38" w:rsidR="00F83F23" w:rsidRDefault="00F83F23" w:rsidP="00BD3E00">
      <w:pPr>
        <w:autoSpaceDE w:val="0"/>
        <w:autoSpaceDN w:val="0"/>
        <w:adjustRightInd w:val="0"/>
        <w:ind w:right="709"/>
        <w:contextualSpacing/>
        <w:jc w:val="both"/>
        <w:rPr>
          <w:rFonts w:ascii="Abadi" w:hAnsi="Abadi" w:cs="ArialMT"/>
          <w:b/>
          <w:bCs/>
          <w:sz w:val="21"/>
          <w:szCs w:val="21"/>
        </w:rPr>
      </w:pPr>
    </w:p>
    <w:p w14:paraId="0AB748F7" w14:textId="77777777" w:rsidR="00F83F23" w:rsidRPr="0056370F" w:rsidRDefault="00F83F23" w:rsidP="00F83F23">
      <w:pPr>
        <w:ind w:left="709" w:right="709"/>
        <w:jc w:val="both"/>
        <w:rPr>
          <w:rFonts w:ascii="Abadi" w:hAnsi="Abadi"/>
          <w:b/>
          <w:bCs/>
          <w:sz w:val="21"/>
          <w:szCs w:val="21"/>
        </w:rPr>
      </w:pPr>
      <w:r w:rsidRPr="0056370F">
        <w:rPr>
          <w:rFonts w:ascii="Abadi" w:hAnsi="Abadi"/>
          <w:b/>
          <w:bCs/>
          <w:sz w:val="21"/>
          <w:szCs w:val="21"/>
        </w:rPr>
        <w:t>(Sube a tribuna el Diputado Cuauhtémoc Becerra González, para hablar de</w:t>
      </w:r>
      <w:r>
        <w:rPr>
          <w:rFonts w:ascii="Abadi" w:hAnsi="Abadi"/>
          <w:b/>
          <w:bCs/>
          <w:sz w:val="21"/>
          <w:szCs w:val="21"/>
        </w:rPr>
        <w:t xml:space="preserve"> </w:t>
      </w:r>
      <w:r w:rsidRPr="0056370F">
        <w:rPr>
          <w:rFonts w:ascii="Abadi" w:hAnsi="Abadi"/>
          <w:b/>
          <w:bCs/>
          <w:sz w:val="21"/>
          <w:szCs w:val="21"/>
        </w:rPr>
        <w:t>la exposición de motivos en referencia)</w:t>
      </w:r>
    </w:p>
    <w:p w14:paraId="5A15A066" w14:textId="77777777" w:rsidR="00F83F23" w:rsidRPr="00BD3E00" w:rsidRDefault="00F83F23" w:rsidP="00BD3E00">
      <w:pPr>
        <w:autoSpaceDE w:val="0"/>
        <w:autoSpaceDN w:val="0"/>
        <w:adjustRightInd w:val="0"/>
        <w:ind w:right="709"/>
        <w:contextualSpacing/>
        <w:jc w:val="both"/>
        <w:rPr>
          <w:rFonts w:ascii="Abadi" w:hAnsi="Abadi" w:cs="ArialMT"/>
          <w:b/>
          <w:bCs/>
          <w:sz w:val="21"/>
          <w:szCs w:val="21"/>
        </w:rPr>
      </w:pPr>
    </w:p>
    <w:p w14:paraId="3353C9AC" w14:textId="47E4B3F0" w:rsidR="00F83F23" w:rsidRDefault="00F83F23" w:rsidP="00704094">
      <w:pPr>
        <w:autoSpaceDE w:val="0"/>
        <w:autoSpaceDN w:val="0"/>
        <w:adjustRightInd w:val="0"/>
        <w:ind w:right="283"/>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704094">
        <w:rPr>
          <w:rFonts w:ascii="Abadi" w:hAnsi="Abadi" w:cs="ArialMT"/>
          <w:b/>
          <w:bCs/>
          <w:sz w:val="21"/>
          <w:szCs w:val="21"/>
        </w:rPr>
        <w:t xml:space="preserve"> 129</w:t>
      </w:r>
    </w:p>
    <w:p w14:paraId="7E89B1BB" w14:textId="77777777" w:rsidR="004517D4" w:rsidRPr="009169A0" w:rsidRDefault="004517D4" w:rsidP="004517D4">
      <w:pPr>
        <w:autoSpaceDE w:val="0"/>
        <w:autoSpaceDN w:val="0"/>
        <w:adjustRightInd w:val="0"/>
        <w:jc w:val="both"/>
        <w:rPr>
          <w:rFonts w:ascii="Abadi" w:hAnsi="Abadi" w:cs="ArialMT"/>
          <w:b/>
          <w:bCs/>
          <w:sz w:val="21"/>
          <w:szCs w:val="21"/>
        </w:rPr>
      </w:pPr>
    </w:p>
    <w:p w14:paraId="03745397" w14:textId="3942E3F8"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Presentación de la iniciativa suscrita por el diputado </w:t>
      </w:r>
      <w:r w:rsidRPr="009169A0">
        <w:rPr>
          <w:rFonts w:ascii="Abadi" w:hAnsi="Abadi" w:cs="ArialMT"/>
          <w:b/>
          <w:bCs/>
          <w:sz w:val="21"/>
          <w:szCs w:val="21"/>
        </w:rPr>
        <w:lastRenderedPageBreak/>
        <w:t>Ernesto Alejandro Prieto Gallardo integrante del Grupo Parlamentario del Partido MORENA a efecto de reformar el artículo 12 Bis de la Ley de Instituciones y Procedimientos Electorales para el Estado de Guanajuato.</w:t>
      </w:r>
    </w:p>
    <w:p w14:paraId="74381578" w14:textId="77777777" w:rsidR="00203B0A" w:rsidRDefault="00203B0A" w:rsidP="00203B0A">
      <w:pPr>
        <w:pStyle w:val="Prrafodelista"/>
        <w:autoSpaceDE w:val="0"/>
        <w:autoSpaceDN w:val="0"/>
        <w:adjustRightInd w:val="0"/>
        <w:ind w:left="720" w:right="709"/>
        <w:contextualSpacing/>
        <w:jc w:val="both"/>
        <w:rPr>
          <w:rFonts w:ascii="Abadi" w:hAnsi="Abadi" w:cs="ArialMT"/>
          <w:b/>
          <w:bCs/>
          <w:sz w:val="21"/>
          <w:szCs w:val="21"/>
        </w:rPr>
      </w:pPr>
    </w:p>
    <w:p w14:paraId="0C206784" w14:textId="4373EEFB" w:rsidR="00203B0A" w:rsidRPr="00203B0A" w:rsidRDefault="00203B0A" w:rsidP="00704094">
      <w:pPr>
        <w:pStyle w:val="Prrafodelista"/>
        <w:autoSpaceDE w:val="0"/>
        <w:autoSpaceDN w:val="0"/>
        <w:adjustRightInd w:val="0"/>
        <w:ind w:left="720" w:right="425"/>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704094">
        <w:rPr>
          <w:rFonts w:ascii="Abadi" w:hAnsi="Abadi" w:cs="ArialMT"/>
          <w:b/>
          <w:bCs/>
          <w:sz w:val="21"/>
          <w:szCs w:val="21"/>
        </w:rPr>
        <w:tab/>
      </w:r>
      <w:r w:rsidRPr="00203B0A">
        <w:rPr>
          <w:rFonts w:ascii="Abadi" w:hAnsi="Abadi" w:cs="ArialMT"/>
          <w:b/>
          <w:bCs/>
          <w:sz w:val="21"/>
          <w:szCs w:val="21"/>
        </w:rPr>
        <w:t>Pág.</w:t>
      </w:r>
      <w:r w:rsidR="00704094">
        <w:rPr>
          <w:rFonts w:ascii="Abadi" w:hAnsi="Abadi" w:cs="ArialMT"/>
          <w:b/>
          <w:bCs/>
          <w:sz w:val="21"/>
          <w:szCs w:val="21"/>
        </w:rPr>
        <w:t xml:space="preserve"> 131</w:t>
      </w:r>
    </w:p>
    <w:p w14:paraId="5630722A" w14:textId="77777777" w:rsidR="00203B0A" w:rsidRPr="00203B0A" w:rsidRDefault="00203B0A" w:rsidP="00203B0A">
      <w:pPr>
        <w:autoSpaceDE w:val="0"/>
        <w:autoSpaceDN w:val="0"/>
        <w:adjustRightInd w:val="0"/>
        <w:ind w:right="709"/>
        <w:contextualSpacing/>
        <w:jc w:val="both"/>
        <w:rPr>
          <w:rFonts w:ascii="Abadi" w:hAnsi="Abadi" w:cs="ArialMT"/>
          <w:b/>
          <w:bCs/>
          <w:sz w:val="21"/>
          <w:szCs w:val="21"/>
        </w:rPr>
      </w:pPr>
    </w:p>
    <w:p w14:paraId="7D015B20" w14:textId="384BCE62" w:rsidR="00A877A4" w:rsidRDefault="00A877A4" w:rsidP="00A877A4">
      <w:pPr>
        <w:autoSpaceDE w:val="0"/>
        <w:autoSpaceDN w:val="0"/>
        <w:adjustRightInd w:val="0"/>
        <w:ind w:right="709"/>
        <w:contextualSpacing/>
        <w:jc w:val="both"/>
        <w:rPr>
          <w:rFonts w:ascii="Abadi" w:hAnsi="Abadi" w:cs="ArialMT"/>
          <w:b/>
          <w:bCs/>
          <w:sz w:val="21"/>
          <w:szCs w:val="21"/>
        </w:rPr>
      </w:pPr>
    </w:p>
    <w:p w14:paraId="632130FC" w14:textId="77777777" w:rsidR="00203B0A" w:rsidRPr="0040483F" w:rsidRDefault="00203B0A" w:rsidP="00203B0A">
      <w:pPr>
        <w:ind w:left="709" w:right="709"/>
        <w:jc w:val="both"/>
        <w:rPr>
          <w:rFonts w:ascii="Abadi" w:hAnsi="Abadi"/>
          <w:b/>
          <w:bCs/>
          <w:sz w:val="21"/>
          <w:szCs w:val="21"/>
        </w:rPr>
      </w:pPr>
      <w:r w:rsidRPr="0040483F">
        <w:rPr>
          <w:rFonts w:ascii="Abadi" w:hAnsi="Abadi"/>
          <w:b/>
          <w:bCs/>
          <w:sz w:val="21"/>
          <w:szCs w:val="21"/>
        </w:rPr>
        <w:t>(Sube a tribuna el diputado Ernesto Alejandro Prieto Gallardo, para hablar de la iniciativa en referencia)</w:t>
      </w:r>
    </w:p>
    <w:p w14:paraId="4F394537" w14:textId="77777777" w:rsidR="00203B0A" w:rsidRPr="00A877A4" w:rsidRDefault="00203B0A" w:rsidP="00A877A4">
      <w:pPr>
        <w:autoSpaceDE w:val="0"/>
        <w:autoSpaceDN w:val="0"/>
        <w:adjustRightInd w:val="0"/>
        <w:ind w:right="709"/>
        <w:contextualSpacing/>
        <w:jc w:val="both"/>
        <w:rPr>
          <w:rFonts w:ascii="Abadi" w:hAnsi="Abadi" w:cs="ArialMT"/>
          <w:b/>
          <w:bCs/>
          <w:sz w:val="21"/>
          <w:szCs w:val="21"/>
        </w:rPr>
      </w:pPr>
    </w:p>
    <w:p w14:paraId="73872144" w14:textId="5E68311F" w:rsidR="00BD3E00" w:rsidRPr="00BD3E00" w:rsidRDefault="00BD3E00" w:rsidP="00704094">
      <w:pPr>
        <w:autoSpaceDE w:val="0"/>
        <w:autoSpaceDN w:val="0"/>
        <w:adjustRightInd w:val="0"/>
        <w:ind w:right="283"/>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704094">
        <w:rPr>
          <w:rFonts w:ascii="Abadi" w:hAnsi="Abadi" w:cs="ArialMT"/>
          <w:b/>
          <w:bCs/>
          <w:sz w:val="21"/>
          <w:szCs w:val="21"/>
        </w:rPr>
        <w:t xml:space="preserve"> 133</w:t>
      </w:r>
    </w:p>
    <w:p w14:paraId="20B776B0" w14:textId="77777777" w:rsidR="004517D4" w:rsidRPr="009169A0" w:rsidRDefault="004517D4" w:rsidP="004517D4">
      <w:pPr>
        <w:autoSpaceDE w:val="0"/>
        <w:autoSpaceDN w:val="0"/>
        <w:adjustRightInd w:val="0"/>
        <w:ind w:right="709"/>
        <w:jc w:val="both"/>
        <w:rPr>
          <w:rFonts w:ascii="Abadi" w:hAnsi="Abadi" w:cs="ArialMT"/>
          <w:b/>
          <w:bCs/>
          <w:sz w:val="21"/>
          <w:szCs w:val="21"/>
        </w:rPr>
      </w:pPr>
    </w:p>
    <w:p w14:paraId="57B3B726" w14:textId="58649BB5"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Presentación de la solicitud formulada por el Ayuntamiento de Irapuato, </w:t>
      </w:r>
      <w:proofErr w:type="spellStart"/>
      <w:r w:rsidRPr="009169A0">
        <w:rPr>
          <w:rFonts w:ascii="Abadi" w:hAnsi="Abadi" w:cs="ArialMT"/>
          <w:b/>
          <w:bCs/>
          <w:sz w:val="21"/>
          <w:szCs w:val="21"/>
        </w:rPr>
        <w:t>Gto</w:t>
      </w:r>
      <w:proofErr w:type="spellEnd"/>
      <w:r w:rsidRPr="009169A0">
        <w:rPr>
          <w:rFonts w:ascii="Abadi" w:hAnsi="Abadi" w:cs="ArialMT"/>
          <w:b/>
          <w:bCs/>
          <w:sz w:val="21"/>
          <w:szCs w:val="21"/>
        </w:rPr>
        <w:t>., a fin de que se le autorice la contratación de un financiamiento para destinarlo a proyectos de inversión pública productiva.</w:t>
      </w:r>
    </w:p>
    <w:p w14:paraId="26B66691" w14:textId="35FFDCE0" w:rsidR="00BD3E00" w:rsidRDefault="00BD3E00" w:rsidP="00BD3E00">
      <w:pPr>
        <w:autoSpaceDE w:val="0"/>
        <w:autoSpaceDN w:val="0"/>
        <w:adjustRightInd w:val="0"/>
        <w:ind w:right="709"/>
        <w:contextualSpacing/>
        <w:jc w:val="both"/>
        <w:rPr>
          <w:rFonts w:ascii="Abadi" w:hAnsi="Abadi" w:cs="ArialMT"/>
          <w:b/>
          <w:bCs/>
          <w:sz w:val="21"/>
          <w:szCs w:val="21"/>
        </w:rPr>
      </w:pPr>
    </w:p>
    <w:p w14:paraId="33C93B1E" w14:textId="23416CAC" w:rsidR="00BD3E00" w:rsidRPr="00BD3E00" w:rsidRDefault="00BD3E00" w:rsidP="00CF3C99">
      <w:pPr>
        <w:autoSpaceDE w:val="0"/>
        <w:autoSpaceDN w:val="0"/>
        <w:adjustRightInd w:val="0"/>
        <w:ind w:right="425"/>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CF3C99">
        <w:rPr>
          <w:rFonts w:ascii="Abadi" w:hAnsi="Abadi" w:cs="ArialMT"/>
          <w:b/>
          <w:bCs/>
          <w:sz w:val="21"/>
          <w:szCs w:val="21"/>
        </w:rPr>
        <w:t xml:space="preserve"> 135</w:t>
      </w:r>
    </w:p>
    <w:p w14:paraId="5233661C" w14:textId="77777777" w:rsidR="004517D4" w:rsidRPr="004517D4" w:rsidRDefault="004517D4" w:rsidP="004517D4">
      <w:pPr>
        <w:autoSpaceDE w:val="0"/>
        <w:autoSpaceDN w:val="0"/>
        <w:adjustRightInd w:val="0"/>
        <w:ind w:right="709"/>
        <w:contextualSpacing/>
        <w:jc w:val="both"/>
        <w:rPr>
          <w:rFonts w:ascii="Abadi" w:hAnsi="Abadi" w:cs="ArialMT"/>
          <w:b/>
          <w:bCs/>
          <w:sz w:val="21"/>
          <w:szCs w:val="21"/>
        </w:rPr>
      </w:pPr>
    </w:p>
    <w:p w14:paraId="744F7E63" w14:textId="77777777" w:rsidR="004517D4" w:rsidRPr="009169A0" w:rsidRDefault="004517D4" w:rsidP="004517D4">
      <w:pPr>
        <w:autoSpaceDE w:val="0"/>
        <w:autoSpaceDN w:val="0"/>
        <w:adjustRightInd w:val="0"/>
        <w:jc w:val="both"/>
        <w:rPr>
          <w:rFonts w:ascii="Abadi" w:hAnsi="Abadi" w:cs="Arial-BoldMT"/>
          <w:b/>
          <w:bCs/>
          <w:sz w:val="21"/>
          <w:szCs w:val="21"/>
        </w:rPr>
      </w:pPr>
    </w:p>
    <w:p w14:paraId="28B09FB1" w14:textId="2986C2B2"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Presentación de los informes de resultados formulados por la Auditoría Superior del Estado de las auditorías de desempeño practicadas al Poder Ejecutivo del Estado de Guanajuato, a los Programas </w:t>
      </w:r>
      <w:r w:rsidRPr="009169A0">
        <w:rPr>
          <w:rFonts w:ascii="Abadi" w:hAnsi="Abadi" w:cs="Arial-ItalicMT"/>
          <w:b/>
          <w:bCs/>
          <w:i/>
          <w:iCs/>
          <w:sz w:val="21"/>
          <w:szCs w:val="21"/>
        </w:rPr>
        <w:t xml:space="preserve">E021 Conectividad Digital </w:t>
      </w:r>
      <w:r w:rsidRPr="009169A0">
        <w:rPr>
          <w:rFonts w:ascii="Abadi" w:hAnsi="Abadi" w:cs="ArialMT"/>
          <w:b/>
          <w:bCs/>
          <w:sz w:val="21"/>
          <w:szCs w:val="21"/>
        </w:rPr>
        <w:t xml:space="preserve">a cargo de la Secretaría de Infraestructura, Conectividad y Movilidad; </w:t>
      </w:r>
      <w:r w:rsidRPr="009169A0">
        <w:rPr>
          <w:rFonts w:ascii="Abadi" w:hAnsi="Abadi" w:cs="Arial-ItalicMT"/>
          <w:b/>
          <w:bCs/>
          <w:i/>
          <w:iCs/>
          <w:sz w:val="21"/>
          <w:szCs w:val="21"/>
        </w:rPr>
        <w:t xml:space="preserve">E027 Derrama Económica por Turismo </w:t>
      </w:r>
      <w:r w:rsidRPr="009169A0">
        <w:rPr>
          <w:rFonts w:ascii="Abadi" w:hAnsi="Abadi" w:cs="ArialMT"/>
          <w:b/>
          <w:bCs/>
          <w:sz w:val="21"/>
          <w:szCs w:val="21"/>
        </w:rPr>
        <w:t xml:space="preserve">de la Secretaría de Turismo; </w:t>
      </w:r>
      <w:r w:rsidRPr="009169A0">
        <w:rPr>
          <w:rFonts w:ascii="Abadi" w:hAnsi="Abadi" w:cs="Arial-ItalicMT"/>
          <w:b/>
          <w:bCs/>
          <w:i/>
          <w:iCs/>
          <w:sz w:val="21"/>
          <w:szCs w:val="21"/>
        </w:rPr>
        <w:t xml:space="preserve">P005 Gestión de Centros Escolares de Educación Media Superior y Superior </w:t>
      </w:r>
      <w:r w:rsidRPr="009169A0">
        <w:rPr>
          <w:rFonts w:ascii="Abadi" w:hAnsi="Abadi" w:cs="ArialMT"/>
          <w:b/>
          <w:bCs/>
          <w:sz w:val="21"/>
          <w:szCs w:val="21"/>
        </w:rPr>
        <w:t xml:space="preserve">de la Secretaría de Educación de Guanajuato y </w:t>
      </w:r>
      <w:r w:rsidRPr="009169A0">
        <w:rPr>
          <w:rFonts w:ascii="Abadi" w:hAnsi="Abadi" w:cs="Arial-ItalicMT"/>
          <w:b/>
          <w:bCs/>
          <w:i/>
          <w:iCs/>
          <w:sz w:val="21"/>
          <w:szCs w:val="21"/>
        </w:rPr>
        <w:t xml:space="preserve">E050 Prevención y Atención Oportuna de Emergencias y Desastres </w:t>
      </w:r>
      <w:r w:rsidRPr="009169A0">
        <w:rPr>
          <w:rFonts w:ascii="Abadi" w:hAnsi="Abadi" w:cs="ArialMT"/>
          <w:b/>
          <w:bCs/>
          <w:sz w:val="21"/>
          <w:szCs w:val="21"/>
        </w:rPr>
        <w:t xml:space="preserve">de la Secretaría de Seguridad Pública; de la revisión practicada a la cuenta pública municipal de Atarjea, </w:t>
      </w:r>
      <w:proofErr w:type="spellStart"/>
      <w:r w:rsidRPr="009169A0">
        <w:rPr>
          <w:rFonts w:ascii="Abadi" w:hAnsi="Abadi" w:cs="ArialMT"/>
          <w:b/>
          <w:bCs/>
          <w:sz w:val="21"/>
          <w:szCs w:val="21"/>
        </w:rPr>
        <w:t>Gto</w:t>
      </w:r>
      <w:proofErr w:type="spellEnd"/>
      <w:r w:rsidRPr="009169A0">
        <w:rPr>
          <w:rFonts w:ascii="Abadi" w:hAnsi="Abadi" w:cs="ArialMT"/>
          <w:b/>
          <w:bCs/>
          <w:sz w:val="21"/>
          <w:szCs w:val="21"/>
        </w:rPr>
        <w:t xml:space="preserve">., así como de la auditoría </w:t>
      </w:r>
      <w:r w:rsidRPr="009169A0">
        <w:rPr>
          <w:rFonts w:ascii="Abadi" w:hAnsi="Abadi" w:cs="ArialMT"/>
          <w:b/>
          <w:bCs/>
          <w:sz w:val="21"/>
          <w:szCs w:val="21"/>
        </w:rPr>
        <w:t xml:space="preserve">practicada a la infraestructura pública municipal, respecto a las operaciones realizadas por la administración municipal de Salvatierra, </w:t>
      </w:r>
      <w:proofErr w:type="spellStart"/>
      <w:r w:rsidRPr="009169A0">
        <w:rPr>
          <w:rFonts w:ascii="Abadi" w:hAnsi="Abadi" w:cs="ArialMT"/>
          <w:b/>
          <w:bCs/>
          <w:sz w:val="21"/>
          <w:szCs w:val="21"/>
        </w:rPr>
        <w:t>Gto</w:t>
      </w:r>
      <w:proofErr w:type="spellEnd"/>
      <w:r w:rsidRPr="009169A0">
        <w:rPr>
          <w:rFonts w:ascii="Abadi" w:hAnsi="Abadi" w:cs="ArialMT"/>
          <w:b/>
          <w:bCs/>
          <w:sz w:val="21"/>
          <w:szCs w:val="21"/>
        </w:rPr>
        <w:t>., todos por el periodo comprendido del 1 de enero al 31 de diciembre del ejercicio fiscal del año 2021.</w:t>
      </w:r>
    </w:p>
    <w:p w14:paraId="31E7FFC1" w14:textId="608B8BBD" w:rsidR="00BD3E00" w:rsidRPr="00BD3E00" w:rsidRDefault="00BD3E00" w:rsidP="00CF3C99">
      <w:pPr>
        <w:autoSpaceDE w:val="0"/>
        <w:autoSpaceDN w:val="0"/>
        <w:adjustRightInd w:val="0"/>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CF3C99">
        <w:rPr>
          <w:rFonts w:ascii="Abadi" w:hAnsi="Abadi" w:cs="ArialMT"/>
          <w:b/>
          <w:bCs/>
          <w:sz w:val="21"/>
          <w:szCs w:val="21"/>
        </w:rPr>
        <w:t xml:space="preserve"> 136</w:t>
      </w:r>
    </w:p>
    <w:p w14:paraId="1AEB095E" w14:textId="77777777" w:rsidR="004517D4" w:rsidRPr="009169A0" w:rsidRDefault="004517D4" w:rsidP="004517D4">
      <w:pPr>
        <w:autoSpaceDE w:val="0"/>
        <w:autoSpaceDN w:val="0"/>
        <w:adjustRightInd w:val="0"/>
        <w:jc w:val="both"/>
        <w:rPr>
          <w:rFonts w:ascii="Abadi" w:hAnsi="Abadi" w:cs="ArialMT"/>
          <w:b/>
          <w:bCs/>
          <w:sz w:val="21"/>
          <w:szCs w:val="21"/>
        </w:rPr>
      </w:pPr>
    </w:p>
    <w:p w14:paraId="45D31A3D" w14:textId="0D0EBBD3"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Presentación de la propuesta de punto de acuerdo suscrita por diputadas y diputados integrantes del Grupo Parlamentario del Partido Acción Nacional a efecto de exhortar a los ayuntamientos del Estado de Guanajuato, excepto el ayuntamiento de León, para que brinden espacios seguros, atención y alojamiento temporal a las mujeres, sus hijas e hijos, con calidez y respeto a los derechos humanos, con el fin de salvaguardar su integridad y seguridad.</w:t>
      </w:r>
    </w:p>
    <w:p w14:paraId="01441808" w14:textId="77777777" w:rsidR="00196AFA" w:rsidRDefault="00BD3E00" w:rsidP="00BD3E00">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094856DC" w14:textId="7256A6A6" w:rsidR="00BD3E00" w:rsidRDefault="00BD3E00" w:rsidP="00196AFA">
      <w:pPr>
        <w:autoSpaceDE w:val="0"/>
        <w:autoSpaceDN w:val="0"/>
        <w:adjustRightInd w:val="0"/>
        <w:ind w:left="2408" w:firstLine="424"/>
        <w:contextualSpacing/>
        <w:jc w:val="both"/>
        <w:rPr>
          <w:rFonts w:ascii="Abadi" w:hAnsi="Abadi" w:cs="ArialMT"/>
          <w:b/>
          <w:bCs/>
          <w:sz w:val="21"/>
          <w:szCs w:val="21"/>
        </w:rPr>
      </w:pPr>
      <w:r>
        <w:rPr>
          <w:rFonts w:ascii="Abadi" w:hAnsi="Abadi" w:cs="ArialMT"/>
          <w:b/>
          <w:bCs/>
          <w:sz w:val="21"/>
          <w:szCs w:val="21"/>
        </w:rPr>
        <w:t>Pág.</w:t>
      </w:r>
      <w:r w:rsidR="00196AFA">
        <w:rPr>
          <w:rFonts w:ascii="Abadi" w:hAnsi="Abadi" w:cs="ArialMT"/>
          <w:b/>
          <w:bCs/>
          <w:sz w:val="21"/>
          <w:szCs w:val="21"/>
        </w:rPr>
        <w:t xml:space="preserve"> 139</w:t>
      </w:r>
    </w:p>
    <w:p w14:paraId="08A64964" w14:textId="7D8E51BB" w:rsidR="00743D65" w:rsidRDefault="00743D65" w:rsidP="00BD3E00">
      <w:pPr>
        <w:autoSpaceDE w:val="0"/>
        <w:autoSpaceDN w:val="0"/>
        <w:adjustRightInd w:val="0"/>
        <w:ind w:right="709"/>
        <w:contextualSpacing/>
        <w:jc w:val="both"/>
        <w:rPr>
          <w:rFonts w:ascii="Abadi" w:hAnsi="Abadi" w:cs="ArialMT"/>
          <w:b/>
          <w:bCs/>
          <w:sz w:val="21"/>
          <w:szCs w:val="21"/>
        </w:rPr>
      </w:pPr>
    </w:p>
    <w:p w14:paraId="24C9BE80" w14:textId="77777777" w:rsidR="00743D65" w:rsidRDefault="00743D65" w:rsidP="00743D65">
      <w:pPr>
        <w:ind w:left="709" w:right="709"/>
        <w:jc w:val="both"/>
        <w:rPr>
          <w:rFonts w:ascii="Abadi" w:hAnsi="Abadi"/>
          <w:b/>
          <w:bCs/>
          <w:sz w:val="21"/>
          <w:szCs w:val="21"/>
        </w:rPr>
      </w:pPr>
      <w:r w:rsidRPr="00A67123">
        <w:rPr>
          <w:rFonts w:ascii="Abadi" w:hAnsi="Abadi"/>
          <w:b/>
          <w:bCs/>
          <w:sz w:val="21"/>
          <w:szCs w:val="21"/>
        </w:rPr>
        <w:t xml:space="preserve">(Sube a tribuna la diputada Martha Guadalupe Hernández </w:t>
      </w:r>
      <w:r>
        <w:rPr>
          <w:rFonts w:ascii="Abadi" w:hAnsi="Abadi"/>
          <w:b/>
          <w:bCs/>
          <w:sz w:val="21"/>
          <w:szCs w:val="21"/>
        </w:rPr>
        <w:t xml:space="preserve">Camarena, </w:t>
      </w:r>
      <w:r w:rsidRPr="00A67123">
        <w:rPr>
          <w:rFonts w:ascii="Abadi" w:hAnsi="Abadi"/>
          <w:b/>
          <w:bCs/>
          <w:sz w:val="21"/>
          <w:szCs w:val="21"/>
        </w:rPr>
        <w:t>para dar lectura a la propuesta de punto de acuerdo)</w:t>
      </w:r>
    </w:p>
    <w:p w14:paraId="57E26F04" w14:textId="77777777" w:rsidR="00743D65" w:rsidRPr="00BD3E00" w:rsidRDefault="00743D65" w:rsidP="00BD3E00">
      <w:pPr>
        <w:autoSpaceDE w:val="0"/>
        <w:autoSpaceDN w:val="0"/>
        <w:adjustRightInd w:val="0"/>
        <w:ind w:right="709"/>
        <w:contextualSpacing/>
        <w:jc w:val="both"/>
        <w:rPr>
          <w:rFonts w:ascii="Abadi" w:hAnsi="Abadi" w:cs="ArialMT"/>
          <w:b/>
          <w:bCs/>
          <w:sz w:val="21"/>
          <w:szCs w:val="21"/>
        </w:rPr>
      </w:pPr>
    </w:p>
    <w:p w14:paraId="61D81148" w14:textId="354FC35E" w:rsidR="00743D65" w:rsidRDefault="00743D65" w:rsidP="00AC2921">
      <w:pPr>
        <w:autoSpaceDE w:val="0"/>
        <w:autoSpaceDN w:val="0"/>
        <w:adjustRightInd w:val="0"/>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AC2921">
        <w:rPr>
          <w:rFonts w:ascii="Abadi" w:hAnsi="Abadi" w:cs="ArialMT"/>
          <w:b/>
          <w:bCs/>
          <w:sz w:val="21"/>
          <w:szCs w:val="21"/>
        </w:rPr>
        <w:tab/>
      </w:r>
      <w:r>
        <w:rPr>
          <w:rFonts w:ascii="Abadi" w:hAnsi="Abadi" w:cs="ArialMT"/>
          <w:b/>
          <w:bCs/>
          <w:sz w:val="21"/>
          <w:szCs w:val="21"/>
        </w:rPr>
        <w:t>Pág.</w:t>
      </w:r>
      <w:r w:rsidR="00196AFA">
        <w:rPr>
          <w:rFonts w:ascii="Abadi" w:hAnsi="Abadi" w:cs="ArialMT"/>
          <w:b/>
          <w:bCs/>
          <w:sz w:val="21"/>
          <w:szCs w:val="21"/>
        </w:rPr>
        <w:t xml:space="preserve"> </w:t>
      </w:r>
      <w:r w:rsidR="00AC2921">
        <w:rPr>
          <w:rFonts w:ascii="Abadi" w:hAnsi="Abadi" w:cs="ArialMT"/>
          <w:b/>
          <w:bCs/>
          <w:sz w:val="21"/>
          <w:szCs w:val="21"/>
        </w:rPr>
        <w:t xml:space="preserve"> 142</w:t>
      </w:r>
    </w:p>
    <w:p w14:paraId="4EA26DC0" w14:textId="77777777" w:rsidR="004517D4" w:rsidRPr="009169A0" w:rsidRDefault="004517D4" w:rsidP="004517D4">
      <w:pPr>
        <w:autoSpaceDE w:val="0"/>
        <w:autoSpaceDN w:val="0"/>
        <w:adjustRightInd w:val="0"/>
        <w:jc w:val="both"/>
        <w:rPr>
          <w:rFonts w:ascii="Abadi" w:hAnsi="Abadi" w:cs="ArialMT"/>
          <w:b/>
          <w:bCs/>
          <w:sz w:val="21"/>
          <w:szCs w:val="21"/>
        </w:rPr>
      </w:pPr>
    </w:p>
    <w:p w14:paraId="23CE1428" w14:textId="6B33CFA4"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4517D4">
        <w:rPr>
          <w:rFonts w:ascii="Abadi" w:hAnsi="Abadi" w:cs="ArialMT"/>
          <w:b/>
          <w:bCs/>
          <w:sz w:val="21"/>
          <w:szCs w:val="21"/>
        </w:rPr>
        <w:t xml:space="preserve">Presentación de la propuesta de punto de acuerdo formulada por diputadas y diputados integrantes del Grupo Parlamentario del Partido Acción Nacional a efecto de exhortar al Senado de la República para analizar, discutir y votar en contra de la prohibición de plaguicidas y herbicidas, contenidas en el dictamen que reforma y adiciona diversas disposiciones de la Ley General de Salud, en materia de plaguicidas y regulación de insumos, además de poner a </w:t>
      </w:r>
      <w:r w:rsidRPr="004517D4">
        <w:rPr>
          <w:rFonts w:ascii="Abadi" w:hAnsi="Abadi" w:cs="ArialMT"/>
          <w:b/>
          <w:bCs/>
          <w:sz w:val="21"/>
          <w:szCs w:val="21"/>
        </w:rPr>
        <w:lastRenderedPageBreak/>
        <w:t>consideración la autorización para el uso de nuevas sustancias que se puedan clasificar dentro de las alternativas ecológicas.</w:t>
      </w:r>
      <w:r w:rsidR="00BD3E00">
        <w:rPr>
          <w:rFonts w:ascii="Abadi" w:hAnsi="Abadi" w:cs="ArialMT"/>
          <w:b/>
          <w:bCs/>
          <w:sz w:val="21"/>
          <w:szCs w:val="21"/>
        </w:rPr>
        <w:t xml:space="preserve"> </w:t>
      </w:r>
    </w:p>
    <w:p w14:paraId="3DB1A3DD" w14:textId="77777777" w:rsidR="009E001B" w:rsidRDefault="009E001B" w:rsidP="009E001B">
      <w:pPr>
        <w:pStyle w:val="Prrafodelista"/>
        <w:autoSpaceDE w:val="0"/>
        <w:autoSpaceDN w:val="0"/>
        <w:adjustRightInd w:val="0"/>
        <w:ind w:left="720" w:right="709"/>
        <w:contextualSpacing/>
        <w:jc w:val="both"/>
        <w:rPr>
          <w:rFonts w:ascii="Abadi" w:hAnsi="Abadi" w:cs="ArialMT"/>
          <w:b/>
          <w:bCs/>
          <w:sz w:val="21"/>
          <w:szCs w:val="21"/>
        </w:rPr>
      </w:pPr>
    </w:p>
    <w:p w14:paraId="55BD886E" w14:textId="5BD4B0E2" w:rsidR="00BD3E00" w:rsidRDefault="00BD3E00" w:rsidP="00F0191C">
      <w:pPr>
        <w:autoSpaceDE w:val="0"/>
        <w:autoSpaceDN w:val="0"/>
        <w:adjustRightInd w:val="0"/>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F0191C">
        <w:rPr>
          <w:rFonts w:ascii="Abadi" w:hAnsi="Abadi" w:cs="ArialMT"/>
          <w:b/>
          <w:bCs/>
          <w:sz w:val="21"/>
          <w:szCs w:val="21"/>
        </w:rPr>
        <w:t xml:space="preserve"> 144</w:t>
      </w:r>
    </w:p>
    <w:p w14:paraId="7054A3AB" w14:textId="7A17D213" w:rsidR="009E001B" w:rsidRDefault="009E001B" w:rsidP="00BD3E00">
      <w:pPr>
        <w:autoSpaceDE w:val="0"/>
        <w:autoSpaceDN w:val="0"/>
        <w:adjustRightInd w:val="0"/>
        <w:ind w:right="709"/>
        <w:contextualSpacing/>
        <w:jc w:val="both"/>
        <w:rPr>
          <w:rFonts w:ascii="Abadi" w:hAnsi="Abadi" w:cs="ArialMT"/>
          <w:b/>
          <w:bCs/>
          <w:sz w:val="21"/>
          <w:szCs w:val="21"/>
        </w:rPr>
      </w:pPr>
    </w:p>
    <w:p w14:paraId="7EE325F3" w14:textId="77777777" w:rsidR="009E001B" w:rsidRPr="00BD3E00" w:rsidRDefault="009E001B" w:rsidP="00BD3E00">
      <w:pPr>
        <w:autoSpaceDE w:val="0"/>
        <w:autoSpaceDN w:val="0"/>
        <w:adjustRightInd w:val="0"/>
        <w:ind w:right="709"/>
        <w:contextualSpacing/>
        <w:jc w:val="both"/>
        <w:rPr>
          <w:rFonts w:ascii="Abadi" w:hAnsi="Abadi" w:cs="ArialMT"/>
          <w:b/>
          <w:bCs/>
          <w:sz w:val="21"/>
          <w:szCs w:val="21"/>
        </w:rPr>
      </w:pPr>
    </w:p>
    <w:p w14:paraId="75492965" w14:textId="77777777" w:rsidR="00A01006" w:rsidRDefault="00A01006" w:rsidP="00A01006">
      <w:pPr>
        <w:ind w:left="709" w:right="709"/>
        <w:jc w:val="both"/>
        <w:rPr>
          <w:rFonts w:ascii="Abadi" w:hAnsi="Abadi"/>
          <w:b/>
          <w:sz w:val="21"/>
          <w:szCs w:val="21"/>
        </w:rPr>
      </w:pPr>
      <w:r w:rsidRPr="00183698">
        <w:rPr>
          <w:rFonts w:ascii="Abadi" w:hAnsi="Abadi"/>
          <w:b/>
          <w:sz w:val="21"/>
          <w:szCs w:val="21"/>
        </w:rPr>
        <w:t xml:space="preserve">(Sube a tribuna el diputado Jorge Ortiz </w:t>
      </w:r>
      <w:r>
        <w:rPr>
          <w:rFonts w:ascii="Abadi" w:hAnsi="Abadi"/>
          <w:b/>
          <w:sz w:val="21"/>
          <w:szCs w:val="21"/>
        </w:rPr>
        <w:t xml:space="preserve">Ortega, </w:t>
      </w:r>
      <w:r w:rsidRPr="00183698">
        <w:rPr>
          <w:rFonts w:ascii="Abadi" w:hAnsi="Abadi"/>
          <w:b/>
          <w:sz w:val="21"/>
          <w:szCs w:val="21"/>
        </w:rPr>
        <w:t>para dar lectura a la propuesta de punto de acuerdo)</w:t>
      </w:r>
    </w:p>
    <w:p w14:paraId="2F830EF9" w14:textId="77777777" w:rsidR="00A01006" w:rsidRDefault="00A01006" w:rsidP="00A01006">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1FB0C981" w14:textId="33A7F8BA" w:rsidR="00A01006" w:rsidRDefault="00A01006" w:rsidP="00F0191C">
      <w:pPr>
        <w:autoSpaceDE w:val="0"/>
        <w:autoSpaceDN w:val="0"/>
        <w:adjustRightInd w:val="0"/>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F0191C">
        <w:rPr>
          <w:rFonts w:ascii="Abadi" w:hAnsi="Abadi" w:cs="ArialMT"/>
          <w:b/>
          <w:bCs/>
          <w:sz w:val="21"/>
          <w:szCs w:val="21"/>
        </w:rPr>
        <w:t xml:space="preserve"> 145</w:t>
      </w:r>
    </w:p>
    <w:p w14:paraId="33E80585" w14:textId="77777777" w:rsidR="004517D4" w:rsidRPr="009169A0" w:rsidRDefault="004517D4" w:rsidP="004517D4">
      <w:pPr>
        <w:autoSpaceDE w:val="0"/>
        <w:autoSpaceDN w:val="0"/>
        <w:adjustRightInd w:val="0"/>
        <w:jc w:val="both"/>
        <w:rPr>
          <w:rFonts w:ascii="Abadi" w:hAnsi="Abadi" w:cs="ArialMT"/>
          <w:b/>
          <w:bCs/>
          <w:sz w:val="21"/>
          <w:szCs w:val="21"/>
        </w:rPr>
      </w:pPr>
    </w:p>
    <w:p w14:paraId="1801CDD0" w14:textId="1899C998"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4517D4">
        <w:rPr>
          <w:rFonts w:ascii="Abadi" w:hAnsi="Abadi" w:cs="ArialMT"/>
          <w:b/>
          <w:bCs/>
          <w:sz w:val="21"/>
          <w:szCs w:val="21"/>
        </w:rPr>
        <w:t>Presentación de la propuesta de punto de acuerdo de obvia resolución formulada por diputadas y diputados integrantes del Grupo Parlamentario del Partido Acción Nacional a efecto de exhortar a la Procuraduría General de Justicia del Estado de Tlaxcala y al Poder Judicial del Estado de Tlaxcala para que el procedimiento penal instaurado contra el joven guanajuatense Pedro Francisco Rodríguez Vázquez, originario del Municipio de San Felipe, Guanajuato, se realice atendiendo a los principios constitucionales y legales que rigen el sistema penal mexicano, dando prevalencia al principio de presunción de inocencia y debido proceso, haciendo efectivo con ello el Estado de Derecho, en el que impera la justicia, la seguridad jurídica y la paz social y, en su caso, aprobación de la misma.</w:t>
      </w:r>
    </w:p>
    <w:p w14:paraId="5ED785B0" w14:textId="77777777" w:rsidR="006C6737" w:rsidRDefault="006C6737" w:rsidP="006C6737">
      <w:pPr>
        <w:pStyle w:val="Prrafodelista"/>
        <w:autoSpaceDE w:val="0"/>
        <w:autoSpaceDN w:val="0"/>
        <w:adjustRightInd w:val="0"/>
        <w:ind w:left="720" w:right="709"/>
        <w:contextualSpacing/>
        <w:jc w:val="both"/>
        <w:rPr>
          <w:rFonts w:ascii="Abadi" w:hAnsi="Abadi" w:cs="ArialMT"/>
          <w:b/>
          <w:bCs/>
          <w:sz w:val="21"/>
          <w:szCs w:val="21"/>
        </w:rPr>
      </w:pPr>
    </w:p>
    <w:p w14:paraId="568F27CC" w14:textId="4E779A50" w:rsidR="00BD3E00" w:rsidRDefault="00BD3E00" w:rsidP="00ED3A84">
      <w:pPr>
        <w:autoSpaceDE w:val="0"/>
        <w:autoSpaceDN w:val="0"/>
        <w:adjustRightInd w:val="0"/>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ED3A84">
        <w:rPr>
          <w:rFonts w:ascii="Abadi" w:hAnsi="Abadi" w:cs="ArialMT"/>
          <w:b/>
          <w:bCs/>
          <w:sz w:val="21"/>
          <w:szCs w:val="21"/>
        </w:rPr>
        <w:t xml:space="preserve"> 147</w:t>
      </w:r>
    </w:p>
    <w:p w14:paraId="1C1D50E3" w14:textId="542377EB" w:rsidR="006C6737" w:rsidRDefault="006C6737" w:rsidP="00BD3E00">
      <w:pPr>
        <w:autoSpaceDE w:val="0"/>
        <w:autoSpaceDN w:val="0"/>
        <w:adjustRightInd w:val="0"/>
        <w:ind w:right="709"/>
        <w:contextualSpacing/>
        <w:jc w:val="both"/>
        <w:rPr>
          <w:rFonts w:ascii="Abadi" w:hAnsi="Abadi" w:cs="ArialMT"/>
          <w:b/>
          <w:bCs/>
          <w:sz w:val="21"/>
          <w:szCs w:val="21"/>
        </w:rPr>
      </w:pPr>
    </w:p>
    <w:p w14:paraId="6FBC65C2" w14:textId="2998B931" w:rsidR="006C6737" w:rsidRDefault="006C6737" w:rsidP="00BD3E00">
      <w:pPr>
        <w:autoSpaceDE w:val="0"/>
        <w:autoSpaceDN w:val="0"/>
        <w:adjustRightInd w:val="0"/>
        <w:ind w:right="709"/>
        <w:contextualSpacing/>
        <w:jc w:val="both"/>
        <w:rPr>
          <w:rFonts w:ascii="Abadi" w:hAnsi="Abadi" w:cs="ArialMT"/>
          <w:b/>
          <w:bCs/>
          <w:sz w:val="21"/>
          <w:szCs w:val="21"/>
        </w:rPr>
      </w:pPr>
    </w:p>
    <w:p w14:paraId="63054E10" w14:textId="5D909DAB" w:rsidR="006C6737" w:rsidRDefault="006C6737" w:rsidP="00BD3E00">
      <w:pPr>
        <w:autoSpaceDE w:val="0"/>
        <w:autoSpaceDN w:val="0"/>
        <w:adjustRightInd w:val="0"/>
        <w:ind w:right="709"/>
        <w:contextualSpacing/>
        <w:jc w:val="both"/>
        <w:rPr>
          <w:rFonts w:ascii="Abadi" w:hAnsi="Abadi" w:cs="ArialMT"/>
          <w:b/>
          <w:bCs/>
          <w:sz w:val="21"/>
          <w:szCs w:val="21"/>
        </w:rPr>
      </w:pPr>
    </w:p>
    <w:p w14:paraId="0FFD8B81" w14:textId="0CDD9A4D" w:rsidR="006C6737" w:rsidRDefault="006C6737" w:rsidP="00BD3E00">
      <w:pPr>
        <w:autoSpaceDE w:val="0"/>
        <w:autoSpaceDN w:val="0"/>
        <w:adjustRightInd w:val="0"/>
        <w:ind w:right="709"/>
        <w:contextualSpacing/>
        <w:jc w:val="both"/>
        <w:rPr>
          <w:rFonts w:ascii="Abadi" w:hAnsi="Abadi" w:cs="ArialMT"/>
          <w:b/>
          <w:bCs/>
          <w:sz w:val="21"/>
          <w:szCs w:val="21"/>
        </w:rPr>
      </w:pPr>
    </w:p>
    <w:p w14:paraId="2C75258F" w14:textId="77777777" w:rsidR="006C6737" w:rsidRDefault="006C6737" w:rsidP="00BD3E00">
      <w:pPr>
        <w:autoSpaceDE w:val="0"/>
        <w:autoSpaceDN w:val="0"/>
        <w:adjustRightInd w:val="0"/>
        <w:ind w:right="709"/>
        <w:contextualSpacing/>
        <w:jc w:val="both"/>
        <w:rPr>
          <w:rFonts w:ascii="Abadi" w:hAnsi="Abadi" w:cs="ArialMT"/>
          <w:b/>
          <w:bCs/>
          <w:sz w:val="21"/>
          <w:szCs w:val="21"/>
        </w:rPr>
      </w:pPr>
    </w:p>
    <w:p w14:paraId="0994CD50" w14:textId="77777777" w:rsidR="006C6737" w:rsidRDefault="006C6737" w:rsidP="006C6737">
      <w:pPr>
        <w:ind w:left="709" w:right="709"/>
        <w:jc w:val="both"/>
        <w:rPr>
          <w:rFonts w:ascii="Abadi" w:hAnsi="Abadi"/>
          <w:b/>
          <w:bCs/>
          <w:sz w:val="21"/>
          <w:szCs w:val="21"/>
        </w:rPr>
      </w:pPr>
      <w:r w:rsidRPr="00F173B6">
        <w:rPr>
          <w:rFonts w:ascii="Abadi" w:hAnsi="Abadi"/>
          <w:b/>
          <w:bCs/>
          <w:sz w:val="21"/>
          <w:szCs w:val="21"/>
        </w:rPr>
        <w:t>(Sube a tribuna la diputada Ang</w:t>
      </w:r>
      <w:r>
        <w:rPr>
          <w:rFonts w:ascii="Abadi" w:hAnsi="Abadi"/>
          <w:b/>
          <w:bCs/>
          <w:sz w:val="21"/>
          <w:szCs w:val="21"/>
        </w:rPr>
        <w:t>é</w:t>
      </w:r>
      <w:r w:rsidRPr="00F173B6">
        <w:rPr>
          <w:rFonts w:ascii="Abadi" w:hAnsi="Abadi"/>
          <w:b/>
          <w:bCs/>
          <w:sz w:val="21"/>
          <w:szCs w:val="21"/>
        </w:rPr>
        <w:t>lica Casillas Martínez para dar lectura a la propuesta de punto de acuerdo)</w:t>
      </w:r>
    </w:p>
    <w:p w14:paraId="2C952CFD" w14:textId="77777777" w:rsidR="006C6737" w:rsidRDefault="006C6737" w:rsidP="006C6737">
      <w:pPr>
        <w:autoSpaceDE w:val="0"/>
        <w:autoSpaceDN w:val="0"/>
        <w:adjustRightInd w:val="0"/>
        <w:jc w:val="both"/>
        <w:rPr>
          <w:rFonts w:ascii="Abadi" w:hAnsi="Abadi" w:cs="ArialMT"/>
          <w:b/>
          <w:bCs/>
          <w:sz w:val="21"/>
          <w:szCs w:val="21"/>
        </w:rPr>
      </w:pPr>
    </w:p>
    <w:p w14:paraId="71EB9EDA" w14:textId="7D394318" w:rsidR="006C6737" w:rsidRDefault="006C6737" w:rsidP="006C6737">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ED3A84">
        <w:rPr>
          <w:rFonts w:ascii="Abadi" w:hAnsi="Abadi" w:cs="ArialMT"/>
          <w:b/>
          <w:bCs/>
          <w:sz w:val="21"/>
          <w:szCs w:val="21"/>
        </w:rPr>
        <w:t xml:space="preserve"> 150</w:t>
      </w:r>
    </w:p>
    <w:p w14:paraId="773A1331" w14:textId="77777777" w:rsidR="006C6737" w:rsidRDefault="006C6737" w:rsidP="006C6737">
      <w:pPr>
        <w:autoSpaceDE w:val="0"/>
        <w:autoSpaceDN w:val="0"/>
        <w:adjustRightInd w:val="0"/>
        <w:jc w:val="both"/>
        <w:rPr>
          <w:rFonts w:ascii="Abadi" w:hAnsi="Abadi" w:cs="ArialMT"/>
          <w:b/>
          <w:bCs/>
          <w:sz w:val="21"/>
          <w:szCs w:val="21"/>
        </w:rPr>
      </w:pPr>
    </w:p>
    <w:p w14:paraId="09FF44B4" w14:textId="77777777" w:rsidR="006C6737" w:rsidRDefault="006C6737" w:rsidP="006C6737">
      <w:pPr>
        <w:autoSpaceDE w:val="0"/>
        <w:autoSpaceDN w:val="0"/>
        <w:adjustRightInd w:val="0"/>
        <w:ind w:left="709" w:right="709"/>
        <w:jc w:val="both"/>
        <w:rPr>
          <w:rFonts w:ascii="Abadi" w:hAnsi="Abadi"/>
          <w:b/>
          <w:bCs/>
          <w:sz w:val="21"/>
          <w:szCs w:val="21"/>
        </w:rPr>
      </w:pPr>
      <w:r w:rsidRPr="006B5A3E">
        <w:rPr>
          <w:rFonts w:ascii="Abadi" w:hAnsi="Abadi"/>
          <w:b/>
          <w:bCs/>
          <w:sz w:val="21"/>
          <w:szCs w:val="21"/>
        </w:rPr>
        <w:t>(Sube a tribuna el diputado Gerardo Fernández para hablar a favor del punto de acuerdo)</w:t>
      </w:r>
    </w:p>
    <w:p w14:paraId="74AD66A0" w14:textId="77777777" w:rsidR="006C6737" w:rsidRDefault="006C6737" w:rsidP="006C6737">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20FB5149" w14:textId="7562AC78" w:rsidR="006C6737" w:rsidRDefault="006C6737" w:rsidP="006C6737">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5A3F5E">
        <w:rPr>
          <w:rFonts w:ascii="Abadi" w:hAnsi="Abadi" w:cs="ArialMT"/>
          <w:b/>
          <w:bCs/>
          <w:sz w:val="21"/>
          <w:szCs w:val="21"/>
        </w:rPr>
        <w:t xml:space="preserve"> 154</w:t>
      </w:r>
    </w:p>
    <w:p w14:paraId="7753C34D" w14:textId="77777777" w:rsidR="006C6737" w:rsidRDefault="006C6737" w:rsidP="006C6737">
      <w:pPr>
        <w:autoSpaceDE w:val="0"/>
        <w:autoSpaceDN w:val="0"/>
        <w:adjustRightInd w:val="0"/>
        <w:jc w:val="both"/>
        <w:rPr>
          <w:rFonts w:ascii="Abadi" w:hAnsi="Abadi"/>
          <w:b/>
          <w:bCs/>
          <w:sz w:val="21"/>
          <w:szCs w:val="21"/>
        </w:rPr>
      </w:pPr>
    </w:p>
    <w:p w14:paraId="646A1138" w14:textId="63784633" w:rsidR="006C6737" w:rsidRDefault="006C6737" w:rsidP="006C6737">
      <w:pPr>
        <w:ind w:left="709" w:right="709"/>
        <w:jc w:val="both"/>
        <w:rPr>
          <w:rFonts w:ascii="Abadi" w:hAnsi="Abadi"/>
          <w:b/>
          <w:bCs/>
          <w:sz w:val="21"/>
          <w:szCs w:val="21"/>
        </w:rPr>
      </w:pPr>
      <w:r w:rsidRPr="00696162">
        <w:rPr>
          <w:rFonts w:ascii="Abadi" w:hAnsi="Abadi"/>
          <w:b/>
          <w:bCs/>
          <w:sz w:val="21"/>
          <w:szCs w:val="21"/>
        </w:rPr>
        <w:t>(Sube a tribuna el diputado David Martínez Mendizabal, para hablar a favor del punto de acuerdo en referencia)</w:t>
      </w:r>
    </w:p>
    <w:p w14:paraId="69F232CC" w14:textId="77777777" w:rsidR="006C6737" w:rsidRDefault="006C6737" w:rsidP="006C6737">
      <w:pPr>
        <w:ind w:left="709" w:right="709"/>
        <w:jc w:val="both"/>
        <w:rPr>
          <w:rFonts w:ascii="Abadi" w:hAnsi="Abadi" w:cs="ArialMT"/>
          <w:b/>
          <w:bCs/>
          <w:sz w:val="21"/>
          <w:szCs w:val="21"/>
        </w:rPr>
      </w:pPr>
    </w:p>
    <w:p w14:paraId="1829FBA8" w14:textId="16E6C425" w:rsidR="006C6737" w:rsidRDefault="006C6737" w:rsidP="005A3F5E">
      <w:pPr>
        <w:ind w:left="709" w:right="425"/>
        <w:jc w:val="both"/>
        <w:rPr>
          <w:rFonts w:ascii="Abadi" w:hAnsi="Abadi"/>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5A3F5E">
        <w:rPr>
          <w:rFonts w:ascii="Abadi" w:hAnsi="Abadi" w:cs="ArialMT"/>
          <w:b/>
          <w:bCs/>
          <w:sz w:val="21"/>
          <w:szCs w:val="21"/>
        </w:rPr>
        <w:t xml:space="preserve"> 155</w:t>
      </w:r>
    </w:p>
    <w:p w14:paraId="54277A89" w14:textId="77777777" w:rsidR="006C6737" w:rsidRPr="00BD3E00" w:rsidRDefault="006C6737" w:rsidP="00BD3E00">
      <w:pPr>
        <w:autoSpaceDE w:val="0"/>
        <w:autoSpaceDN w:val="0"/>
        <w:adjustRightInd w:val="0"/>
        <w:ind w:right="709"/>
        <w:contextualSpacing/>
        <w:jc w:val="both"/>
        <w:rPr>
          <w:rFonts w:ascii="Abadi" w:hAnsi="Abadi" w:cs="ArialMT"/>
          <w:b/>
          <w:bCs/>
          <w:sz w:val="21"/>
          <w:szCs w:val="21"/>
        </w:rPr>
      </w:pPr>
    </w:p>
    <w:p w14:paraId="05D0467E" w14:textId="2B8F69BA"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Presentación de la propuesta de punto de acuerdo de obvia resolución formulada por la diputada Hades Berenice Aguilar Castillo integrante del Grupo Parlamentario del Partido MORENA a efecto de acordar que, en el marco de los 16 días de activismo en conmemoración del Día Internacional para la Eliminación de la Violencia contra la Mujer, se ilumine de color naranja el Palacio Legislativo de este H. Congreso del 25 de noviembre hasta el 10 de diciembre de 2022 y, en su caso, aprobación de la misma. </w:t>
      </w:r>
    </w:p>
    <w:p w14:paraId="37D7D651" w14:textId="77777777" w:rsidR="0035784E" w:rsidRPr="0035784E" w:rsidRDefault="0035784E" w:rsidP="0035784E">
      <w:pPr>
        <w:autoSpaceDE w:val="0"/>
        <w:autoSpaceDN w:val="0"/>
        <w:adjustRightInd w:val="0"/>
        <w:ind w:right="709"/>
        <w:contextualSpacing/>
        <w:jc w:val="both"/>
        <w:rPr>
          <w:rFonts w:ascii="Abadi" w:hAnsi="Abadi" w:cs="ArialMT"/>
          <w:b/>
          <w:bCs/>
          <w:sz w:val="21"/>
          <w:szCs w:val="21"/>
        </w:rPr>
      </w:pPr>
    </w:p>
    <w:p w14:paraId="222D0E6A" w14:textId="4F3FAC03" w:rsidR="004517D4" w:rsidRDefault="004517D4" w:rsidP="00AB365E">
      <w:pPr>
        <w:autoSpaceDE w:val="0"/>
        <w:autoSpaceDN w:val="0"/>
        <w:adjustRightInd w:val="0"/>
        <w:ind w:right="709"/>
        <w:jc w:val="both"/>
        <w:rPr>
          <w:rFonts w:ascii="Abadi" w:hAnsi="Abadi" w:cs="ArialMT"/>
          <w:b/>
          <w:bCs/>
          <w:sz w:val="21"/>
          <w:szCs w:val="21"/>
        </w:rPr>
      </w:pPr>
    </w:p>
    <w:p w14:paraId="58B6D3CB" w14:textId="32A2EAF5" w:rsidR="004517D4" w:rsidRDefault="00BD3E00" w:rsidP="004517D4">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384066">
        <w:rPr>
          <w:rFonts w:ascii="Abadi" w:hAnsi="Abadi" w:cs="ArialMT"/>
          <w:b/>
          <w:bCs/>
          <w:sz w:val="21"/>
          <w:szCs w:val="21"/>
        </w:rPr>
        <w:t xml:space="preserve"> 157</w:t>
      </w:r>
    </w:p>
    <w:p w14:paraId="6DCBB6B1" w14:textId="3B2C8D33" w:rsidR="0035784E" w:rsidRDefault="0035784E" w:rsidP="004517D4">
      <w:pPr>
        <w:autoSpaceDE w:val="0"/>
        <w:autoSpaceDN w:val="0"/>
        <w:adjustRightInd w:val="0"/>
        <w:jc w:val="both"/>
        <w:rPr>
          <w:rFonts w:ascii="Abadi" w:hAnsi="Abadi" w:cs="ArialMT"/>
          <w:b/>
          <w:bCs/>
          <w:sz w:val="21"/>
          <w:szCs w:val="21"/>
        </w:rPr>
      </w:pPr>
    </w:p>
    <w:p w14:paraId="0B094F2B" w14:textId="77777777" w:rsidR="0035784E" w:rsidRDefault="0035784E" w:rsidP="0035784E">
      <w:pPr>
        <w:ind w:left="709" w:right="709"/>
        <w:jc w:val="both"/>
        <w:rPr>
          <w:rFonts w:ascii="Abadi" w:hAnsi="Abadi"/>
          <w:b/>
          <w:bCs/>
          <w:sz w:val="21"/>
          <w:szCs w:val="21"/>
        </w:rPr>
      </w:pPr>
      <w:r w:rsidRPr="004075B8">
        <w:rPr>
          <w:rFonts w:ascii="Abadi" w:hAnsi="Abadi"/>
          <w:b/>
          <w:bCs/>
          <w:sz w:val="21"/>
          <w:szCs w:val="21"/>
        </w:rPr>
        <w:t xml:space="preserve">(Sube a tribuna la diputada Hades Berenice Aguilar Castillo </w:t>
      </w:r>
      <w:r>
        <w:rPr>
          <w:rFonts w:ascii="Abadi" w:hAnsi="Abadi"/>
          <w:b/>
          <w:bCs/>
          <w:sz w:val="21"/>
          <w:szCs w:val="21"/>
        </w:rPr>
        <w:t xml:space="preserve">para dar </w:t>
      </w:r>
      <w:r w:rsidRPr="004075B8">
        <w:rPr>
          <w:rFonts w:ascii="Abadi" w:hAnsi="Abadi"/>
          <w:b/>
          <w:bCs/>
          <w:sz w:val="21"/>
          <w:szCs w:val="21"/>
        </w:rPr>
        <w:t>lectura a su propuesta</w:t>
      </w:r>
      <w:r>
        <w:rPr>
          <w:rFonts w:ascii="Abadi" w:hAnsi="Abadi"/>
          <w:b/>
          <w:bCs/>
          <w:sz w:val="21"/>
          <w:szCs w:val="21"/>
        </w:rPr>
        <w:t xml:space="preserve"> de punto de acuerdo</w:t>
      </w:r>
      <w:r w:rsidRPr="004075B8">
        <w:rPr>
          <w:rFonts w:ascii="Abadi" w:hAnsi="Abadi"/>
          <w:b/>
          <w:bCs/>
          <w:sz w:val="21"/>
          <w:szCs w:val="21"/>
        </w:rPr>
        <w:t>)</w:t>
      </w:r>
    </w:p>
    <w:p w14:paraId="3731C2C2" w14:textId="77777777" w:rsidR="0035784E" w:rsidRDefault="0035784E" w:rsidP="004517D4">
      <w:pPr>
        <w:autoSpaceDE w:val="0"/>
        <w:autoSpaceDN w:val="0"/>
        <w:adjustRightInd w:val="0"/>
        <w:jc w:val="both"/>
        <w:rPr>
          <w:rFonts w:ascii="Abadi" w:hAnsi="Abadi" w:cs="ArialMT"/>
          <w:b/>
          <w:bCs/>
          <w:sz w:val="21"/>
          <w:szCs w:val="21"/>
        </w:rPr>
      </w:pPr>
    </w:p>
    <w:p w14:paraId="77078E9D" w14:textId="77F725DA" w:rsidR="00404F01" w:rsidRDefault="00404F01" w:rsidP="004517D4">
      <w:pPr>
        <w:autoSpaceDE w:val="0"/>
        <w:autoSpaceDN w:val="0"/>
        <w:adjustRightInd w:val="0"/>
        <w:jc w:val="both"/>
        <w:rPr>
          <w:rFonts w:ascii="Abadi" w:hAnsi="Abadi" w:cs="ArialMT"/>
          <w:b/>
          <w:bCs/>
          <w:sz w:val="21"/>
          <w:szCs w:val="21"/>
        </w:rPr>
      </w:pPr>
    </w:p>
    <w:p w14:paraId="53874D0F" w14:textId="05622FAF" w:rsidR="0035784E" w:rsidRDefault="0035784E" w:rsidP="0035784E">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384066">
        <w:rPr>
          <w:rFonts w:ascii="Abadi" w:hAnsi="Abadi" w:cs="ArialMT"/>
          <w:b/>
          <w:bCs/>
          <w:sz w:val="21"/>
          <w:szCs w:val="21"/>
        </w:rPr>
        <w:t xml:space="preserve"> 159</w:t>
      </w:r>
    </w:p>
    <w:p w14:paraId="3013DDD8" w14:textId="77777777" w:rsidR="001B256D" w:rsidRPr="009169A0" w:rsidRDefault="001B256D" w:rsidP="004517D4">
      <w:pPr>
        <w:autoSpaceDE w:val="0"/>
        <w:autoSpaceDN w:val="0"/>
        <w:adjustRightInd w:val="0"/>
        <w:jc w:val="both"/>
        <w:rPr>
          <w:rFonts w:ascii="Abadi" w:hAnsi="Abadi" w:cs="ArialMT"/>
          <w:b/>
          <w:bCs/>
          <w:sz w:val="21"/>
          <w:szCs w:val="21"/>
        </w:rPr>
      </w:pPr>
    </w:p>
    <w:p w14:paraId="358ECCA7" w14:textId="77777777" w:rsidR="004517D4" w:rsidRPr="009169A0" w:rsidRDefault="004517D4" w:rsidP="004517D4">
      <w:pPr>
        <w:autoSpaceDE w:val="0"/>
        <w:autoSpaceDN w:val="0"/>
        <w:adjustRightInd w:val="0"/>
        <w:jc w:val="both"/>
        <w:rPr>
          <w:rFonts w:ascii="Abadi" w:hAnsi="Abadi" w:cs="ArialMT"/>
          <w:b/>
          <w:bCs/>
          <w:sz w:val="21"/>
          <w:szCs w:val="21"/>
        </w:rPr>
      </w:pPr>
    </w:p>
    <w:p w14:paraId="424DFBD5" w14:textId="77777777" w:rsidR="004517D4" w:rsidRPr="009169A0"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Presentación de la propuesta suscrita por los diputados integrantes de la Junta de Gobierno y Coordinación Política, para la designación de representante suplente y </w:t>
      </w:r>
      <w:r w:rsidRPr="009169A0">
        <w:rPr>
          <w:rFonts w:ascii="Abadi" w:hAnsi="Abadi" w:cs="ArialMT"/>
          <w:b/>
          <w:bCs/>
          <w:sz w:val="21"/>
          <w:szCs w:val="21"/>
        </w:rPr>
        <w:lastRenderedPageBreak/>
        <w:t>representante del Poder Legislativo, ante el Consejo de Armonización Contable del Estado de Guanajuato y el Comité de Estructuración Salarial y, en su caso, aprobación de la misma.</w:t>
      </w:r>
    </w:p>
    <w:p w14:paraId="44C2FA10" w14:textId="53AFA64E" w:rsidR="004517D4" w:rsidRDefault="004517D4" w:rsidP="004517D4">
      <w:pPr>
        <w:autoSpaceDE w:val="0"/>
        <w:autoSpaceDN w:val="0"/>
        <w:adjustRightInd w:val="0"/>
        <w:jc w:val="both"/>
        <w:rPr>
          <w:rFonts w:ascii="Abadi" w:hAnsi="Abadi" w:cs="ArialMT"/>
          <w:b/>
          <w:bCs/>
          <w:sz w:val="21"/>
          <w:szCs w:val="21"/>
        </w:rPr>
      </w:pPr>
    </w:p>
    <w:p w14:paraId="148BDF4C" w14:textId="50116D89" w:rsidR="004517D4" w:rsidRDefault="00BD3E00" w:rsidP="004517D4">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DE7734">
        <w:rPr>
          <w:rFonts w:ascii="Abadi" w:hAnsi="Abadi" w:cs="ArialMT"/>
          <w:b/>
          <w:bCs/>
          <w:sz w:val="21"/>
          <w:szCs w:val="21"/>
        </w:rPr>
        <w:t xml:space="preserve"> 161</w:t>
      </w:r>
    </w:p>
    <w:p w14:paraId="4CEECCD2" w14:textId="77777777" w:rsidR="004517D4" w:rsidRPr="009169A0" w:rsidRDefault="004517D4" w:rsidP="004517D4">
      <w:pPr>
        <w:autoSpaceDE w:val="0"/>
        <w:autoSpaceDN w:val="0"/>
        <w:adjustRightInd w:val="0"/>
        <w:jc w:val="both"/>
        <w:rPr>
          <w:rFonts w:ascii="Abadi" w:hAnsi="Abadi" w:cs="ArialMT"/>
          <w:b/>
          <w:bCs/>
          <w:sz w:val="21"/>
          <w:szCs w:val="21"/>
        </w:rPr>
      </w:pPr>
    </w:p>
    <w:p w14:paraId="07000FEF" w14:textId="0B43C35C"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Presentación del informe de los conceptos generales de los estados financieros de los recursos presupuestales y las transferencias y ajustes presupuestales del Poder Legislativo del Estado, correspondiente al periodo comprendido del 1 al 30 de septiembre del año en curso, formulado por la Comisión de Administración y, en su caso, aprobación del mismo.</w:t>
      </w:r>
    </w:p>
    <w:p w14:paraId="7C341D71" w14:textId="77777777" w:rsidR="00BD3E00" w:rsidRDefault="00BD3E00" w:rsidP="00BD3E00">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41AA6069" w14:textId="694CEAD7" w:rsidR="00BD3E00" w:rsidRPr="00BD3E00" w:rsidRDefault="00BD3E00" w:rsidP="00DE7734">
      <w:pPr>
        <w:autoSpaceDE w:val="0"/>
        <w:autoSpaceDN w:val="0"/>
        <w:adjustRightInd w:val="0"/>
        <w:ind w:right="425"/>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DE7734">
        <w:rPr>
          <w:rFonts w:ascii="Abadi" w:hAnsi="Abadi" w:cs="ArialMT"/>
          <w:b/>
          <w:bCs/>
          <w:sz w:val="21"/>
          <w:szCs w:val="21"/>
        </w:rPr>
        <w:t xml:space="preserve"> 163</w:t>
      </w:r>
    </w:p>
    <w:p w14:paraId="286FE851" w14:textId="77777777" w:rsidR="004517D4" w:rsidRPr="009169A0" w:rsidRDefault="004517D4" w:rsidP="004517D4">
      <w:pPr>
        <w:autoSpaceDE w:val="0"/>
        <w:autoSpaceDN w:val="0"/>
        <w:adjustRightInd w:val="0"/>
        <w:ind w:right="709"/>
        <w:jc w:val="both"/>
        <w:rPr>
          <w:rFonts w:ascii="Abadi" w:hAnsi="Abadi" w:cs="ArialMT"/>
          <w:b/>
          <w:bCs/>
          <w:sz w:val="21"/>
          <w:szCs w:val="21"/>
        </w:rPr>
      </w:pPr>
    </w:p>
    <w:p w14:paraId="68303082" w14:textId="765A80B8" w:rsidR="004517D4" w:rsidRDefault="004517D4" w:rsidP="00146768">
      <w:pPr>
        <w:pStyle w:val="Prrafodelista"/>
        <w:numPr>
          <w:ilvl w:val="0"/>
          <w:numId w:val="4"/>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Presentación del informe de los conceptos generales de los estados financieros de los recursos presupuestales del Poder Legislativo del Estado, correspondiente al periodo de receso comprendido del 30 de junio al 24 de septiembre del año en curso, formulado por la Comisión de Administración y, en su caso, aprobación del mismo.</w:t>
      </w:r>
    </w:p>
    <w:p w14:paraId="2F719323" w14:textId="77777777" w:rsidR="00BD3E00" w:rsidRDefault="00BD3E00" w:rsidP="00BD3E00">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62DF0B76" w14:textId="77777777" w:rsidR="00BD3E00" w:rsidRDefault="00BD3E00" w:rsidP="00BD3E00">
      <w:pPr>
        <w:autoSpaceDE w:val="0"/>
        <w:autoSpaceDN w:val="0"/>
        <w:adjustRightInd w:val="0"/>
        <w:ind w:right="709"/>
        <w:contextualSpacing/>
        <w:jc w:val="both"/>
        <w:rPr>
          <w:rFonts w:ascii="Abadi" w:hAnsi="Abadi" w:cs="ArialMT"/>
          <w:b/>
          <w:bCs/>
          <w:sz w:val="21"/>
          <w:szCs w:val="21"/>
        </w:rPr>
      </w:pPr>
    </w:p>
    <w:p w14:paraId="0908F8AD" w14:textId="5E0BC0EC" w:rsidR="00BD3E00" w:rsidRPr="00BD3E00" w:rsidRDefault="00BD3E00" w:rsidP="00DE7734">
      <w:pPr>
        <w:autoSpaceDE w:val="0"/>
        <w:autoSpaceDN w:val="0"/>
        <w:adjustRightInd w:val="0"/>
        <w:ind w:right="425"/>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DE7734">
        <w:rPr>
          <w:rFonts w:ascii="Abadi" w:hAnsi="Abadi" w:cs="ArialMT"/>
          <w:b/>
          <w:bCs/>
          <w:sz w:val="21"/>
          <w:szCs w:val="21"/>
        </w:rPr>
        <w:t xml:space="preserve"> 164</w:t>
      </w:r>
    </w:p>
    <w:p w14:paraId="1BC1D733" w14:textId="77777777" w:rsidR="004517D4" w:rsidRPr="009169A0" w:rsidRDefault="004517D4" w:rsidP="004517D4">
      <w:pPr>
        <w:autoSpaceDE w:val="0"/>
        <w:autoSpaceDN w:val="0"/>
        <w:adjustRightInd w:val="0"/>
        <w:jc w:val="both"/>
        <w:rPr>
          <w:rFonts w:ascii="Abadi" w:hAnsi="Abadi" w:cs="ArialMT"/>
          <w:b/>
          <w:bCs/>
          <w:sz w:val="21"/>
          <w:szCs w:val="21"/>
        </w:rPr>
      </w:pPr>
    </w:p>
    <w:p w14:paraId="00345FBF" w14:textId="21C78F47" w:rsidR="004517D4" w:rsidRDefault="004517D4" w:rsidP="00146768">
      <w:pPr>
        <w:pStyle w:val="Prrafodelista"/>
        <w:numPr>
          <w:ilvl w:val="0"/>
          <w:numId w:val="5"/>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Presentación del informe de los conceptos generales de los estados financieros de los recursos presupuestales del Poder Legislativo del Estado, correspondiente al periodo comprendido del 1 al 31 de octubre del año en curso, formulado por la Comisión de Administración y, en su caso,</w:t>
      </w:r>
      <w:r w:rsidRPr="004517D4">
        <w:rPr>
          <w:rFonts w:ascii="Abadi" w:hAnsi="Abadi" w:cs="ArialMT"/>
          <w:b/>
          <w:bCs/>
          <w:sz w:val="21"/>
          <w:szCs w:val="21"/>
        </w:rPr>
        <w:t xml:space="preserve"> </w:t>
      </w:r>
      <w:r w:rsidRPr="009169A0">
        <w:rPr>
          <w:rFonts w:ascii="Abadi" w:hAnsi="Abadi" w:cs="ArialMT"/>
          <w:b/>
          <w:bCs/>
          <w:sz w:val="21"/>
          <w:szCs w:val="21"/>
        </w:rPr>
        <w:t>Lectura y, en su caso, aprobación del orden del día.</w:t>
      </w:r>
    </w:p>
    <w:p w14:paraId="334FA026" w14:textId="4708A336" w:rsidR="007E3C35" w:rsidRPr="009169A0" w:rsidRDefault="00BD3E00" w:rsidP="007E3C35">
      <w:pPr>
        <w:autoSpaceDE w:val="0"/>
        <w:autoSpaceDN w:val="0"/>
        <w:adjustRightInd w:val="0"/>
        <w:ind w:right="709"/>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23DEF0A4" w14:textId="5FEDA640" w:rsidR="004517D4" w:rsidRDefault="00647A9A" w:rsidP="008314D1">
      <w:pPr>
        <w:autoSpaceDE w:val="0"/>
        <w:autoSpaceDN w:val="0"/>
        <w:adjustRightInd w:val="0"/>
        <w:ind w:right="425"/>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BD3E00">
        <w:rPr>
          <w:rFonts w:ascii="Abadi" w:hAnsi="Abadi" w:cs="ArialMT"/>
          <w:b/>
          <w:bCs/>
          <w:sz w:val="21"/>
          <w:szCs w:val="21"/>
        </w:rPr>
        <w:t>Pág.</w:t>
      </w:r>
      <w:r w:rsidR="008314D1">
        <w:rPr>
          <w:rFonts w:ascii="Abadi" w:hAnsi="Abadi" w:cs="ArialMT"/>
          <w:b/>
          <w:bCs/>
          <w:sz w:val="21"/>
          <w:szCs w:val="21"/>
        </w:rPr>
        <w:t xml:space="preserve"> 165</w:t>
      </w:r>
    </w:p>
    <w:p w14:paraId="72CEEE63" w14:textId="77777777" w:rsidR="00BD3E00" w:rsidRPr="009169A0" w:rsidRDefault="00BD3E00" w:rsidP="004517D4">
      <w:pPr>
        <w:autoSpaceDE w:val="0"/>
        <w:autoSpaceDN w:val="0"/>
        <w:adjustRightInd w:val="0"/>
        <w:ind w:right="709"/>
        <w:jc w:val="both"/>
        <w:rPr>
          <w:rFonts w:ascii="Abadi" w:hAnsi="Abadi" w:cs="Arial-BoldMT"/>
          <w:b/>
          <w:bCs/>
          <w:sz w:val="21"/>
          <w:szCs w:val="21"/>
        </w:rPr>
      </w:pPr>
    </w:p>
    <w:p w14:paraId="3AC279AD" w14:textId="77777777" w:rsidR="004517D4" w:rsidRPr="009169A0" w:rsidRDefault="004517D4" w:rsidP="00146768">
      <w:pPr>
        <w:pStyle w:val="Prrafodelista"/>
        <w:numPr>
          <w:ilvl w:val="0"/>
          <w:numId w:val="5"/>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Discusión y, en su caso, aprobación del dictamen signado por las Comisiones Unidas de Desarrollo Económico y Social y de Desarrollo Urbano y Obra Pública relativo a las iniciativas, la primera, para reformar y adicionar diversas disposiciones del Código Territorial para el Estado y los</w:t>
      </w:r>
    </w:p>
    <w:p w14:paraId="51C2C13B" w14:textId="77777777" w:rsidR="004517D4" w:rsidRPr="009169A0" w:rsidRDefault="004517D4" w:rsidP="00146768">
      <w:pPr>
        <w:pStyle w:val="Prrafodelista"/>
        <w:numPr>
          <w:ilvl w:val="0"/>
          <w:numId w:val="5"/>
        </w:numPr>
        <w:autoSpaceDE w:val="0"/>
        <w:autoSpaceDN w:val="0"/>
        <w:adjustRightInd w:val="0"/>
        <w:ind w:right="709"/>
        <w:contextualSpacing/>
        <w:jc w:val="both"/>
        <w:rPr>
          <w:rFonts w:ascii="Abadi" w:hAnsi="Abadi" w:cs="Arial-ItalicMT"/>
          <w:b/>
          <w:bCs/>
          <w:i/>
          <w:iCs/>
          <w:sz w:val="21"/>
          <w:szCs w:val="21"/>
        </w:rPr>
      </w:pPr>
      <w:r w:rsidRPr="009169A0">
        <w:rPr>
          <w:rFonts w:ascii="Abadi" w:hAnsi="Abadi" w:cs="ArialMT"/>
          <w:b/>
          <w:bCs/>
          <w:sz w:val="21"/>
          <w:szCs w:val="21"/>
        </w:rPr>
        <w:t xml:space="preserve">Municipios de Guanajuato, así como reformar el Código Penal del Estado de Guanajuato </w:t>
      </w:r>
      <w:r w:rsidRPr="009169A0">
        <w:rPr>
          <w:rFonts w:ascii="Abadi" w:hAnsi="Abadi" w:cs="Arial-ItalicMT"/>
          <w:b/>
          <w:bCs/>
          <w:i/>
          <w:iCs/>
          <w:sz w:val="21"/>
          <w:szCs w:val="21"/>
        </w:rPr>
        <w:t>en cuanto al primero de los ordenamientos</w:t>
      </w:r>
      <w:r w:rsidRPr="009169A0">
        <w:rPr>
          <w:rFonts w:ascii="Abadi" w:hAnsi="Abadi" w:cs="ArialMT"/>
          <w:b/>
          <w:bCs/>
          <w:sz w:val="21"/>
          <w:szCs w:val="21"/>
        </w:rPr>
        <w:t xml:space="preserve">, formulada por las diputadas y los diputados integrantes del Grupo Parlamentario del Partido Acción Nacional, y la segunda, formulada por el diputado David Martínez Mendizábal, integrante del Grupo Parlamentario del Partido MORENA mediante la cual se modifica la Constitución Política para el Estado de Guanajuato, el Código Territorial para el Estado y los Municipios de Guanajuato y la Ley Orgánica Municipal para el Estado de Guanajuato, </w:t>
      </w:r>
      <w:r w:rsidRPr="009169A0">
        <w:rPr>
          <w:rFonts w:ascii="Abadi" w:hAnsi="Abadi" w:cs="Arial-ItalicMT"/>
          <w:b/>
          <w:bCs/>
          <w:i/>
          <w:iCs/>
          <w:sz w:val="21"/>
          <w:szCs w:val="21"/>
        </w:rPr>
        <w:t>en cuanto al segundo de los ordenamientos.</w:t>
      </w:r>
    </w:p>
    <w:p w14:paraId="377BD70A" w14:textId="54192594" w:rsidR="004517D4" w:rsidRDefault="000C5150" w:rsidP="00572D22">
      <w:pPr>
        <w:autoSpaceDE w:val="0"/>
        <w:autoSpaceDN w:val="0"/>
        <w:adjustRightInd w:val="0"/>
        <w:ind w:right="142"/>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572D22">
        <w:rPr>
          <w:rFonts w:ascii="Abadi" w:hAnsi="Abadi" w:cs="ArialMT"/>
          <w:b/>
          <w:bCs/>
          <w:sz w:val="21"/>
          <w:szCs w:val="21"/>
        </w:rPr>
        <w:tab/>
      </w:r>
      <w:r w:rsidR="00BD3E00">
        <w:rPr>
          <w:rFonts w:ascii="Abadi" w:hAnsi="Abadi" w:cs="ArialMT"/>
          <w:b/>
          <w:bCs/>
          <w:sz w:val="21"/>
          <w:szCs w:val="21"/>
        </w:rPr>
        <w:t>Pág.</w:t>
      </w:r>
      <w:r w:rsidR="00572D22">
        <w:rPr>
          <w:rFonts w:ascii="Abadi" w:hAnsi="Abadi" w:cs="ArialMT"/>
          <w:b/>
          <w:bCs/>
          <w:sz w:val="21"/>
          <w:szCs w:val="21"/>
        </w:rPr>
        <w:t xml:space="preserve"> 166</w:t>
      </w:r>
    </w:p>
    <w:p w14:paraId="2B1A0222" w14:textId="1FD0A9B8" w:rsidR="000C5150" w:rsidRDefault="000C5150" w:rsidP="004517D4">
      <w:pPr>
        <w:autoSpaceDE w:val="0"/>
        <w:autoSpaceDN w:val="0"/>
        <w:adjustRightInd w:val="0"/>
        <w:ind w:right="709"/>
        <w:jc w:val="both"/>
        <w:rPr>
          <w:rFonts w:ascii="Abadi" w:hAnsi="Abadi" w:cs="ArialMT"/>
          <w:b/>
          <w:bCs/>
          <w:sz w:val="21"/>
          <w:szCs w:val="21"/>
        </w:rPr>
      </w:pPr>
    </w:p>
    <w:p w14:paraId="230BC9BE" w14:textId="274687B1" w:rsidR="000C5150" w:rsidRDefault="000C5150" w:rsidP="000C5150">
      <w:pPr>
        <w:tabs>
          <w:tab w:val="left" w:pos="3402"/>
        </w:tabs>
        <w:autoSpaceDE w:val="0"/>
        <w:autoSpaceDN w:val="0"/>
        <w:adjustRightInd w:val="0"/>
        <w:ind w:left="709" w:right="709"/>
        <w:jc w:val="both"/>
        <w:rPr>
          <w:rFonts w:ascii="Abadi" w:hAnsi="Abadi"/>
          <w:b/>
          <w:bCs/>
          <w:sz w:val="21"/>
          <w:szCs w:val="21"/>
        </w:rPr>
      </w:pPr>
      <w:r w:rsidRPr="003211A0">
        <w:rPr>
          <w:rFonts w:ascii="Abadi" w:hAnsi="Abadi"/>
          <w:b/>
          <w:bCs/>
          <w:sz w:val="21"/>
          <w:szCs w:val="21"/>
        </w:rPr>
        <w:t xml:space="preserve">(Sube a tribuna el diputado Miguel </w:t>
      </w:r>
      <w:r>
        <w:rPr>
          <w:rFonts w:ascii="Abadi" w:hAnsi="Abadi"/>
          <w:b/>
          <w:bCs/>
          <w:sz w:val="21"/>
          <w:szCs w:val="21"/>
        </w:rPr>
        <w:t>Á</w:t>
      </w:r>
      <w:r w:rsidRPr="003211A0">
        <w:rPr>
          <w:rFonts w:ascii="Abadi" w:hAnsi="Abadi"/>
          <w:b/>
          <w:bCs/>
          <w:sz w:val="21"/>
          <w:szCs w:val="21"/>
        </w:rPr>
        <w:t xml:space="preserve">ngel Salim </w:t>
      </w:r>
      <w:proofErr w:type="spellStart"/>
      <w:r w:rsidRPr="003211A0">
        <w:rPr>
          <w:rFonts w:ascii="Abadi" w:hAnsi="Abadi"/>
          <w:b/>
          <w:bCs/>
          <w:sz w:val="21"/>
          <w:szCs w:val="21"/>
        </w:rPr>
        <w:t>Alle</w:t>
      </w:r>
      <w:proofErr w:type="spellEnd"/>
      <w:r w:rsidRPr="003211A0">
        <w:rPr>
          <w:rFonts w:ascii="Abadi" w:hAnsi="Abadi"/>
          <w:b/>
          <w:bCs/>
          <w:sz w:val="21"/>
          <w:szCs w:val="21"/>
        </w:rPr>
        <w:t>, como autor del dictamen)</w:t>
      </w:r>
    </w:p>
    <w:p w14:paraId="57D067FE" w14:textId="71325B2E" w:rsidR="000C5150" w:rsidRDefault="000C5150" w:rsidP="000C5150">
      <w:pPr>
        <w:tabs>
          <w:tab w:val="left" w:pos="3402"/>
        </w:tabs>
        <w:autoSpaceDE w:val="0"/>
        <w:autoSpaceDN w:val="0"/>
        <w:adjustRightInd w:val="0"/>
        <w:ind w:left="709" w:right="709"/>
        <w:jc w:val="both"/>
        <w:rPr>
          <w:rFonts w:ascii="Abadi" w:hAnsi="Abadi"/>
          <w:b/>
          <w:bCs/>
          <w:sz w:val="21"/>
          <w:szCs w:val="21"/>
        </w:rPr>
      </w:pPr>
    </w:p>
    <w:p w14:paraId="551A4ADC" w14:textId="74EB3F5C" w:rsidR="000C5150" w:rsidRDefault="000C5150" w:rsidP="00677C3F">
      <w:pPr>
        <w:autoSpaceDE w:val="0"/>
        <w:autoSpaceDN w:val="0"/>
        <w:adjustRightInd w:val="0"/>
        <w:ind w:right="142"/>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677C3F">
        <w:rPr>
          <w:rFonts w:ascii="Abadi" w:hAnsi="Abadi" w:cs="ArialMT"/>
          <w:b/>
          <w:bCs/>
          <w:sz w:val="21"/>
          <w:szCs w:val="21"/>
        </w:rPr>
        <w:t xml:space="preserve"> 183</w:t>
      </w:r>
    </w:p>
    <w:p w14:paraId="464C2842" w14:textId="72B154CC" w:rsidR="00DF7839" w:rsidRDefault="00DF7839" w:rsidP="000C5150">
      <w:pPr>
        <w:autoSpaceDE w:val="0"/>
        <w:autoSpaceDN w:val="0"/>
        <w:adjustRightInd w:val="0"/>
        <w:ind w:right="709"/>
        <w:jc w:val="both"/>
        <w:rPr>
          <w:rFonts w:ascii="Abadi" w:hAnsi="Abadi" w:cs="ArialMT"/>
          <w:b/>
          <w:bCs/>
          <w:sz w:val="21"/>
          <w:szCs w:val="21"/>
        </w:rPr>
      </w:pPr>
    </w:p>
    <w:p w14:paraId="180F1ABC" w14:textId="16816542" w:rsidR="00DF7839" w:rsidRDefault="00DF7839" w:rsidP="00DF7839">
      <w:pPr>
        <w:autoSpaceDE w:val="0"/>
        <w:autoSpaceDN w:val="0"/>
        <w:adjustRightInd w:val="0"/>
        <w:ind w:left="709" w:right="709"/>
        <w:jc w:val="both"/>
        <w:rPr>
          <w:rFonts w:ascii="Abadi" w:hAnsi="Abadi" w:cs="ArialMT"/>
          <w:b/>
          <w:bCs/>
          <w:sz w:val="21"/>
          <w:szCs w:val="21"/>
        </w:rPr>
      </w:pPr>
      <w:r w:rsidRPr="0011783C">
        <w:rPr>
          <w:rFonts w:ascii="Abadi" w:hAnsi="Abadi"/>
          <w:b/>
          <w:bCs/>
          <w:sz w:val="21"/>
          <w:szCs w:val="21"/>
        </w:rPr>
        <w:t>(Sube a tribuna el diputado David Martínez Mendizabal, para hablar a favor del dictamen)</w:t>
      </w:r>
    </w:p>
    <w:p w14:paraId="33E0E0BC" w14:textId="77777777" w:rsidR="000C5150" w:rsidRDefault="000C5150" w:rsidP="000C5150">
      <w:pPr>
        <w:tabs>
          <w:tab w:val="left" w:pos="3402"/>
        </w:tabs>
        <w:autoSpaceDE w:val="0"/>
        <w:autoSpaceDN w:val="0"/>
        <w:adjustRightInd w:val="0"/>
        <w:ind w:left="709" w:right="709"/>
        <w:jc w:val="both"/>
        <w:rPr>
          <w:rFonts w:ascii="Abadi" w:hAnsi="Abadi" w:cs="ArialMT"/>
          <w:b/>
          <w:bCs/>
          <w:sz w:val="21"/>
          <w:szCs w:val="21"/>
        </w:rPr>
      </w:pPr>
    </w:p>
    <w:p w14:paraId="176806C0" w14:textId="42B657CE" w:rsidR="00FB0040" w:rsidRDefault="00FB0040" w:rsidP="00677C3F">
      <w:pPr>
        <w:autoSpaceDE w:val="0"/>
        <w:autoSpaceDN w:val="0"/>
        <w:adjustRightInd w:val="0"/>
        <w:ind w:right="142"/>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677C3F">
        <w:rPr>
          <w:rFonts w:ascii="Abadi" w:hAnsi="Abadi" w:cs="ArialMT"/>
          <w:b/>
          <w:bCs/>
          <w:sz w:val="21"/>
          <w:szCs w:val="21"/>
        </w:rPr>
        <w:t xml:space="preserve"> 184</w:t>
      </w:r>
    </w:p>
    <w:p w14:paraId="725451DF" w14:textId="77777777" w:rsidR="00BD3E00" w:rsidRPr="009169A0" w:rsidRDefault="00BD3E00" w:rsidP="004517D4">
      <w:pPr>
        <w:autoSpaceDE w:val="0"/>
        <w:autoSpaceDN w:val="0"/>
        <w:adjustRightInd w:val="0"/>
        <w:ind w:right="709"/>
        <w:jc w:val="both"/>
        <w:rPr>
          <w:rFonts w:ascii="Abadi" w:hAnsi="Abadi" w:cs="Arial-ItalicMT"/>
          <w:b/>
          <w:bCs/>
          <w:i/>
          <w:iCs/>
          <w:sz w:val="21"/>
          <w:szCs w:val="21"/>
        </w:rPr>
      </w:pPr>
    </w:p>
    <w:p w14:paraId="24F575F9" w14:textId="77777777" w:rsidR="004517D4" w:rsidRPr="009169A0" w:rsidRDefault="004517D4" w:rsidP="00146768">
      <w:pPr>
        <w:pStyle w:val="Prrafodelista"/>
        <w:numPr>
          <w:ilvl w:val="0"/>
          <w:numId w:val="5"/>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Discusión y, en su caso, aprobación del dictamen presentado por las </w:t>
      </w:r>
      <w:r w:rsidRPr="009169A0">
        <w:rPr>
          <w:rFonts w:ascii="Abadi" w:hAnsi="Abadi" w:cs="ArialMT"/>
          <w:b/>
          <w:bCs/>
          <w:sz w:val="21"/>
          <w:szCs w:val="21"/>
        </w:rPr>
        <w:lastRenderedPageBreak/>
        <w:t xml:space="preserve">Comisiones Unidas de Justicia y para la Igualdad de Género relativo a las iniciativas: la primera, suscrita por el diputado David Martínez Mendizábal integrante del Grupo Parlamentario del Partido MORENA a efecto de reformar, adicionar y derogar diversas disposiciones de la Ley de Acceso de las Mujeres a una Vida Libre de Violencia para el Estado de Guanajuato y del Código Penal del Estado de Guanajuato; y la segunda, a efecto de reformar la fracción XII del artículo 5, y adicionar la fracción XIV recorriéndose en su orden la numeración de la fracción subsecuente del artículo 5, una fracción VI al artículo 6 y un artículo 39 Bis a la Ley de Acceso de las Mujeres a una Vida Libre de Violencia para el Estado de Guanajuato suscrita por diputadas y diputados integrantes del Grupo Parlamentario del Partido Acción Nacional, respectivamente, </w:t>
      </w:r>
      <w:r w:rsidRPr="009169A0">
        <w:rPr>
          <w:rFonts w:ascii="Abadi" w:hAnsi="Abadi" w:cs="Arial-ItalicMT"/>
          <w:b/>
          <w:bCs/>
          <w:i/>
          <w:iCs/>
          <w:sz w:val="21"/>
          <w:szCs w:val="21"/>
        </w:rPr>
        <w:t>ambas en materia de violencia digital y violencia mediática</w:t>
      </w:r>
      <w:r w:rsidRPr="009169A0">
        <w:rPr>
          <w:rFonts w:ascii="Abadi" w:hAnsi="Abadi" w:cs="ArialMT"/>
          <w:b/>
          <w:bCs/>
          <w:sz w:val="21"/>
          <w:szCs w:val="21"/>
        </w:rPr>
        <w:t>.</w:t>
      </w:r>
    </w:p>
    <w:p w14:paraId="2C535DE4" w14:textId="77777777" w:rsidR="00CF3A08" w:rsidRDefault="00CF3A08" w:rsidP="004517D4">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77BB950A" w14:textId="411E89FB" w:rsidR="004517D4" w:rsidRDefault="00802868" w:rsidP="004517D4">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BD3E00">
        <w:rPr>
          <w:rFonts w:ascii="Abadi" w:hAnsi="Abadi" w:cs="ArialMT"/>
          <w:b/>
          <w:bCs/>
          <w:sz w:val="21"/>
          <w:szCs w:val="21"/>
        </w:rPr>
        <w:t>Pág.</w:t>
      </w:r>
      <w:r w:rsidR="00277114">
        <w:rPr>
          <w:rFonts w:ascii="Abadi" w:hAnsi="Abadi" w:cs="ArialMT"/>
          <w:b/>
          <w:bCs/>
          <w:sz w:val="21"/>
          <w:szCs w:val="21"/>
        </w:rPr>
        <w:t xml:space="preserve"> 187</w:t>
      </w:r>
    </w:p>
    <w:p w14:paraId="657B1CF1" w14:textId="3F122916" w:rsidR="00FB0040" w:rsidRDefault="00FB0040" w:rsidP="004517D4">
      <w:pPr>
        <w:autoSpaceDE w:val="0"/>
        <w:autoSpaceDN w:val="0"/>
        <w:adjustRightInd w:val="0"/>
        <w:jc w:val="both"/>
        <w:rPr>
          <w:rFonts w:ascii="Abadi" w:hAnsi="Abadi" w:cs="ArialMT"/>
          <w:b/>
          <w:bCs/>
          <w:sz w:val="21"/>
          <w:szCs w:val="21"/>
        </w:rPr>
      </w:pPr>
    </w:p>
    <w:p w14:paraId="36BEFB2C" w14:textId="57B69A14" w:rsidR="00FB0040" w:rsidRDefault="00FB0040" w:rsidP="004517D4">
      <w:pPr>
        <w:autoSpaceDE w:val="0"/>
        <w:autoSpaceDN w:val="0"/>
        <w:adjustRightInd w:val="0"/>
        <w:jc w:val="both"/>
        <w:rPr>
          <w:rFonts w:ascii="Abadi" w:hAnsi="Abadi" w:cs="ArialMT"/>
          <w:b/>
          <w:bCs/>
          <w:sz w:val="21"/>
          <w:szCs w:val="21"/>
        </w:rPr>
      </w:pPr>
    </w:p>
    <w:p w14:paraId="1341DBF7" w14:textId="6AF67470" w:rsidR="00FB0040" w:rsidRDefault="00753F4E" w:rsidP="00CF3A08">
      <w:pPr>
        <w:autoSpaceDE w:val="0"/>
        <w:autoSpaceDN w:val="0"/>
        <w:adjustRightInd w:val="0"/>
        <w:ind w:left="709" w:right="709"/>
        <w:jc w:val="both"/>
        <w:rPr>
          <w:rFonts w:ascii="Abadi" w:hAnsi="Abadi"/>
          <w:b/>
          <w:bCs/>
          <w:sz w:val="21"/>
          <w:szCs w:val="21"/>
        </w:rPr>
      </w:pPr>
      <w:r w:rsidRPr="00737B4C">
        <w:rPr>
          <w:rFonts w:ascii="Abadi" w:hAnsi="Abadi"/>
          <w:b/>
          <w:bCs/>
          <w:sz w:val="21"/>
          <w:szCs w:val="21"/>
        </w:rPr>
        <w:t xml:space="preserve">(Sube a tribuna la diputada Noemí Márquez </w:t>
      </w:r>
      <w:proofErr w:type="spellStart"/>
      <w:r w:rsidRPr="00737B4C">
        <w:rPr>
          <w:rFonts w:ascii="Abadi" w:hAnsi="Abadi"/>
          <w:b/>
          <w:bCs/>
          <w:sz w:val="21"/>
          <w:szCs w:val="21"/>
        </w:rPr>
        <w:t>Márquez</w:t>
      </w:r>
      <w:proofErr w:type="spellEnd"/>
      <w:r w:rsidRPr="00737B4C">
        <w:rPr>
          <w:rFonts w:ascii="Abadi" w:hAnsi="Abadi"/>
          <w:b/>
          <w:bCs/>
          <w:sz w:val="21"/>
          <w:szCs w:val="21"/>
        </w:rPr>
        <w:t>, para hablar para hablar a favor)</w:t>
      </w:r>
    </w:p>
    <w:p w14:paraId="55BFB8F4" w14:textId="77777777" w:rsidR="003F43A8" w:rsidRDefault="003F43A8" w:rsidP="00753F4E">
      <w:pPr>
        <w:autoSpaceDE w:val="0"/>
        <w:autoSpaceDN w:val="0"/>
        <w:adjustRightInd w:val="0"/>
        <w:jc w:val="both"/>
        <w:rPr>
          <w:rFonts w:ascii="Abadi" w:hAnsi="Abadi" w:cs="ArialMT"/>
          <w:b/>
          <w:bCs/>
          <w:sz w:val="21"/>
          <w:szCs w:val="21"/>
        </w:rPr>
      </w:pPr>
    </w:p>
    <w:p w14:paraId="56240141" w14:textId="5C12BBE9" w:rsidR="00753F4E" w:rsidRDefault="00802868" w:rsidP="00753F4E">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753F4E">
        <w:rPr>
          <w:rFonts w:ascii="Abadi" w:hAnsi="Abadi" w:cs="ArialMT"/>
          <w:b/>
          <w:bCs/>
          <w:sz w:val="21"/>
          <w:szCs w:val="21"/>
        </w:rPr>
        <w:t>Pág.</w:t>
      </w:r>
      <w:r w:rsidR="00277114">
        <w:rPr>
          <w:rFonts w:ascii="Abadi" w:hAnsi="Abadi" w:cs="ArialMT"/>
          <w:b/>
          <w:bCs/>
          <w:sz w:val="21"/>
          <w:szCs w:val="21"/>
        </w:rPr>
        <w:t xml:space="preserve"> 201</w:t>
      </w:r>
    </w:p>
    <w:p w14:paraId="42B5EAF8" w14:textId="580405A2" w:rsidR="00CF3A08" w:rsidRDefault="00CF3A08" w:rsidP="00753F4E">
      <w:pPr>
        <w:autoSpaceDE w:val="0"/>
        <w:autoSpaceDN w:val="0"/>
        <w:adjustRightInd w:val="0"/>
        <w:jc w:val="both"/>
        <w:rPr>
          <w:rFonts w:ascii="Abadi" w:hAnsi="Abadi" w:cs="ArialMT"/>
          <w:b/>
          <w:bCs/>
          <w:sz w:val="21"/>
          <w:szCs w:val="21"/>
        </w:rPr>
      </w:pPr>
    </w:p>
    <w:p w14:paraId="489600F7" w14:textId="77777777" w:rsidR="00CF3A08" w:rsidRDefault="00CF3A08" w:rsidP="00CF3A08">
      <w:pPr>
        <w:ind w:left="709" w:right="709"/>
        <w:jc w:val="both"/>
        <w:rPr>
          <w:rFonts w:ascii="Abadi" w:hAnsi="Abadi"/>
          <w:b/>
          <w:bCs/>
          <w:sz w:val="21"/>
          <w:szCs w:val="21"/>
        </w:rPr>
      </w:pPr>
      <w:r w:rsidRPr="00A77444">
        <w:rPr>
          <w:rFonts w:ascii="Abadi" w:hAnsi="Abadi"/>
          <w:b/>
          <w:bCs/>
          <w:sz w:val="21"/>
          <w:szCs w:val="21"/>
        </w:rPr>
        <w:t>(Sube a tribuna la diputada Yulma Rocha Aguilar, para hablar a favor del dictamen)</w:t>
      </w:r>
    </w:p>
    <w:p w14:paraId="2D58F404" w14:textId="77777777" w:rsidR="00CF3A08" w:rsidRDefault="00CF3A08" w:rsidP="00753F4E">
      <w:pPr>
        <w:autoSpaceDE w:val="0"/>
        <w:autoSpaceDN w:val="0"/>
        <w:adjustRightInd w:val="0"/>
        <w:jc w:val="both"/>
        <w:rPr>
          <w:rFonts w:ascii="Abadi" w:hAnsi="Abadi" w:cs="ArialMT"/>
          <w:b/>
          <w:bCs/>
          <w:sz w:val="21"/>
          <w:szCs w:val="21"/>
        </w:rPr>
      </w:pPr>
    </w:p>
    <w:p w14:paraId="0FD4AF09" w14:textId="654C77EE" w:rsidR="00CF3A08" w:rsidRDefault="00802868" w:rsidP="00CF3A08">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CF3A08">
        <w:rPr>
          <w:rFonts w:ascii="Abadi" w:hAnsi="Abadi" w:cs="ArialMT"/>
          <w:b/>
          <w:bCs/>
          <w:sz w:val="21"/>
          <w:szCs w:val="21"/>
        </w:rPr>
        <w:t>Pág.</w:t>
      </w:r>
      <w:r w:rsidR="00277114">
        <w:rPr>
          <w:rFonts w:ascii="Abadi" w:hAnsi="Abadi" w:cs="ArialMT"/>
          <w:b/>
          <w:bCs/>
          <w:sz w:val="21"/>
          <w:szCs w:val="21"/>
        </w:rPr>
        <w:t xml:space="preserve"> 202</w:t>
      </w:r>
    </w:p>
    <w:p w14:paraId="350684DE" w14:textId="04A83592" w:rsidR="00753F4E" w:rsidRDefault="00753F4E" w:rsidP="004517D4">
      <w:pPr>
        <w:autoSpaceDE w:val="0"/>
        <w:autoSpaceDN w:val="0"/>
        <w:adjustRightInd w:val="0"/>
        <w:jc w:val="both"/>
        <w:rPr>
          <w:rFonts w:ascii="Abadi" w:hAnsi="Abadi" w:cs="ArialMT"/>
          <w:b/>
          <w:bCs/>
          <w:sz w:val="21"/>
          <w:szCs w:val="21"/>
        </w:rPr>
      </w:pPr>
    </w:p>
    <w:p w14:paraId="7C424A75" w14:textId="504345A5" w:rsidR="00B8276A" w:rsidRDefault="00B8276A" w:rsidP="00B8276A">
      <w:pPr>
        <w:ind w:left="709" w:right="709"/>
        <w:jc w:val="both"/>
        <w:rPr>
          <w:rFonts w:ascii="Abadi" w:hAnsi="Abadi"/>
          <w:b/>
          <w:bCs/>
          <w:sz w:val="21"/>
          <w:szCs w:val="21"/>
        </w:rPr>
      </w:pPr>
      <w:r w:rsidRPr="00132B20">
        <w:rPr>
          <w:rFonts w:ascii="Abadi" w:hAnsi="Abadi"/>
          <w:b/>
          <w:bCs/>
          <w:sz w:val="21"/>
          <w:szCs w:val="21"/>
        </w:rPr>
        <w:t>(Sube a tribuna el diputado David Martínez Mendizabal, para hablar a favor del dictamen)</w:t>
      </w:r>
    </w:p>
    <w:p w14:paraId="3FD3AD1D" w14:textId="36A50575" w:rsidR="00B8276A" w:rsidRDefault="00B8276A" w:rsidP="00B8276A">
      <w:pPr>
        <w:ind w:left="709" w:right="709"/>
        <w:jc w:val="both"/>
        <w:rPr>
          <w:rFonts w:ascii="Abadi" w:hAnsi="Abadi"/>
          <w:b/>
          <w:bCs/>
          <w:sz w:val="21"/>
          <w:szCs w:val="21"/>
        </w:rPr>
      </w:pPr>
    </w:p>
    <w:p w14:paraId="6BB5ADE2" w14:textId="1935D4F5" w:rsidR="00B8276A" w:rsidRDefault="00802868" w:rsidP="00B8276A">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B8276A">
        <w:rPr>
          <w:rFonts w:ascii="Abadi" w:hAnsi="Abadi" w:cs="ArialMT"/>
          <w:b/>
          <w:bCs/>
          <w:sz w:val="21"/>
          <w:szCs w:val="21"/>
        </w:rPr>
        <w:t>Pág.</w:t>
      </w:r>
      <w:r w:rsidR="00743715">
        <w:rPr>
          <w:rFonts w:ascii="Abadi" w:hAnsi="Abadi" w:cs="ArialMT"/>
          <w:b/>
          <w:bCs/>
          <w:sz w:val="21"/>
          <w:szCs w:val="21"/>
        </w:rPr>
        <w:t xml:space="preserve"> 203</w:t>
      </w:r>
    </w:p>
    <w:p w14:paraId="73CF1DC3" w14:textId="1A26C624" w:rsidR="00B8276A" w:rsidRDefault="00256792" w:rsidP="00B8276A">
      <w:pPr>
        <w:ind w:left="709" w:right="709"/>
        <w:jc w:val="both"/>
        <w:rPr>
          <w:rFonts w:ascii="Abadi" w:hAnsi="Abadi"/>
          <w:b/>
          <w:bCs/>
          <w:sz w:val="21"/>
          <w:szCs w:val="21"/>
        </w:rPr>
      </w:pPr>
      <w:r w:rsidRPr="00E002A6">
        <w:rPr>
          <w:rFonts w:ascii="Abadi" w:hAnsi="Abadi"/>
          <w:b/>
          <w:bCs/>
          <w:sz w:val="21"/>
          <w:szCs w:val="21"/>
        </w:rPr>
        <w:t>(Sube a tribuna la diputada Susana Bermúdez Cano, para reserva)</w:t>
      </w:r>
    </w:p>
    <w:p w14:paraId="5C8C085A" w14:textId="03294428" w:rsidR="00802868" w:rsidRDefault="00802868" w:rsidP="00B8276A">
      <w:pPr>
        <w:ind w:left="709" w:right="709"/>
        <w:jc w:val="both"/>
        <w:rPr>
          <w:rFonts w:ascii="Abadi" w:hAnsi="Abadi"/>
          <w:b/>
          <w:bCs/>
          <w:sz w:val="21"/>
          <w:szCs w:val="21"/>
        </w:rPr>
      </w:pPr>
    </w:p>
    <w:p w14:paraId="612875BD" w14:textId="33B4CA8A" w:rsidR="00802868" w:rsidRPr="00132B20" w:rsidRDefault="00802868" w:rsidP="00743715">
      <w:pPr>
        <w:ind w:left="709" w:right="142"/>
        <w:jc w:val="both"/>
        <w:rPr>
          <w:rFonts w:ascii="Abadi" w:hAnsi="Abadi"/>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743715">
        <w:rPr>
          <w:rFonts w:ascii="Abadi" w:hAnsi="Abadi" w:cs="ArialMT"/>
          <w:b/>
          <w:bCs/>
          <w:sz w:val="21"/>
          <w:szCs w:val="21"/>
        </w:rPr>
        <w:t xml:space="preserve"> 205</w:t>
      </w:r>
    </w:p>
    <w:p w14:paraId="441BDEE2" w14:textId="77777777" w:rsidR="00B8276A" w:rsidRDefault="00B8276A" w:rsidP="004517D4">
      <w:pPr>
        <w:autoSpaceDE w:val="0"/>
        <w:autoSpaceDN w:val="0"/>
        <w:adjustRightInd w:val="0"/>
        <w:jc w:val="both"/>
        <w:rPr>
          <w:rFonts w:ascii="Abadi" w:hAnsi="Abadi" w:cs="ArialMT"/>
          <w:b/>
          <w:bCs/>
          <w:sz w:val="21"/>
          <w:szCs w:val="21"/>
        </w:rPr>
      </w:pPr>
    </w:p>
    <w:p w14:paraId="26635858" w14:textId="77777777" w:rsidR="00BD3E00" w:rsidRPr="009169A0" w:rsidRDefault="00BD3E00" w:rsidP="004517D4">
      <w:pPr>
        <w:autoSpaceDE w:val="0"/>
        <w:autoSpaceDN w:val="0"/>
        <w:adjustRightInd w:val="0"/>
        <w:jc w:val="both"/>
        <w:rPr>
          <w:rFonts w:ascii="Abadi" w:hAnsi="Abadi" w:cs="ArialMT"/>
          <w:b/>
          <w:bCs/>
          <w:sz w:val="21"/>
          <w:szCs w:val="21"/>
        </w:rPr>
      </w:pPr>
    </w:p>
    <w:p w14:paraId="3FA84E18" w14:textId="76B8901E" w:rsidR="004517D4" w:rsidRPr="004517D4" w:rsidRDefault="004517D4" w:rsidP="00146768">
      <w:pPr>
        <w:pStyle w:val="Prrafodelista"/>
        <w:numPr>
          <w:ilvl w:val="0"/>
          <w:numId w:val="5"/>
        </w:numPr>
        <w:autoSpaceDE w:val="0"/>
        <w:autoSpaceDN w:val="0"/>
        <w:adjustRightInd w:val="0"/>
        <w:ind w:right="709"/>
        <w:contextualSpacing/>
        <w:jc w:val="both"/>
        <w:rPr>
          <w:rFonts w:ascii="Abadi" w:hAnsi="Abadi" w:cs="ArialMT"/>
          <w:b/>
          <w:bCs/>
          <w:sz w:val="21"/>
          <w:szCs w:val="21"/>
        </w:rPr>
      </w:pPr>
      <w:r w:rsidRPr="004517D4">
        <w:rPr>
          <w:rFonts w:ascii="Abadi" w:hAnsi="Abadi" w:cs="ArialMT"/>
          <w:b/>
          <w:bCs/>
          <w:sz w:val="21"/>
          <w:szCs w:val="21"/>
        </w:rPr>
        <w:t xml:space="preserve">Discusión y, en su caso, aprobación del dictamen signado por la Comisión para la Igualdad de Género relativo a las iniciativas </w:t>
      </w:r>
      <w:r w:rsidRPr="004517D4">
        <w:rPr>
          <w:rFonts w:ascii="Abadi" w:hAnsi="Abadi" w:cs="Arial-ItalicMT"/>
          <w:b/>
          <w:bCs/>
          <w:i/>
          <w:iCs/>
          <w:sz w:val="21"/>
          <w:szCs w:val="21"/>
        </w:rPr>
        <w:t>en materia de Violencia Vicaria y Violencia a través de Interpósita Persona</w:t>
      </w:r>
      <w:r w:rsidRPr="004517D4">
        <w:rPr>
          <w:rFonts w:ascii="Abadi" w:hAnsi="Abadi" w:cs="ArialMT"/>
          <w:b/>
          <w:bCs/>
          <w:sz w:val="21"/>
          <w:szCs w:val="21"/>
        </w:rPr>
        <w:t xml:space="preserve">; la primera, formulada por diputadas y diputados integrantes del Grupo Parlamentario del Partido Acción Nacional a efecto reformar y adicionar diversas disposiciones de la Ley para Prevenir, Atender y Erradicar la Violencia en el Estado de Guanajuato; el Código Civil para el Estado de Guanajuato y la Ley de los Derechos de Niñas, Niños y Adolescentes del Estado de Guanajuato; la segunda, formulada por el diputado David Martínez Mendizábal y la diputada Martha Edith Moreno Valencia integrantes del Grupo Parlamentario del Partido MORENA,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y la tercera, suscrita por las diputadas Dessire </w:t>
      </w:r>
      <w:proofErr w:type="spellStart"/>
      <w:r w:rsidRPr="004517D4">
        <w:rPr>
          <w:rFonts w:ascii="Abadi" w:hAnsi="Abadi" w:cs="ArialMT"/>
          <w:b/>
          <w:bCs/>
          <w:sz w:val="21"/>
          <w:szCs w:val="21"/>
        </w:rPr>
        <w:t>Angel</w:t>
      </w:r>
      <w:proofErr w:type="spellEnd"/>
      <w:r w:rsidRPr="004517D4">
        <w:rPr>
          <w:rFonts w:ascii="Abadi" w:hAnsi="Abadi" w:cs="ArialMT"/>
          <w:b/>
          <w:bCs/>
          <w:sz w:val="21"/>
          <w:szCs w:val="21"/>
        </w:rPr>
        <w:t xml:space="preserve"> Rocha, Yulma Rocha Aguilar y Martha Lourdes Ortega Roque a efecto de reformar y adicionar diversas disposiciones de la Ley de Acceso de las Mujeres a una Vida Libre de Violencia para el Estado de Guanajuato, de la Ley para Prevenir, Atender y Erradicar la </w:t>
      </w:r>
      <w:r w:rsidRPr="004517D4">
        <w:rPr>
          <w:rFonts w:ascii="Abadi" w:hAnsi="Abadi" w:cs="ArialMT"/>
          <w:b/>
          <w:bCs/>
          <w:sz w:val="21"/>
          <w:szCs w:val="21"/>
        </w:rPr>
        <w:lastRenderedPageBreak/>
        <w:t xml:space="preserve">Violencia en el Estado de Guanajuato, de la Ley de los Derechos de Niñas, Niños y Adolescentes del Estado de Guanajuato, del Código Civil para el Estado de Guanajuato y del Código Penal del Estado de Guanajuato. </w:t>
      </w:r>
    </w:p>
    <w:p w14:paraId="36C8C7CF" w14:textId="6A018F6F" w:rsidR="004517D4" w:rsidRDefault="004517D4" w:rsidP="004517D4">
      <w:pPr>
        <w:autoSpaceDE w:val="0"/>
        <w:autoSpaceDN w:val="0"/>
        <w:adjustRightInd w:val="0"/>
        <w:jc w:val="both"/>
        <w:rPr>
          <w:rFonts w:ascii="Abadi" w:hAnsi="Abadi" w:cs="ArialMT"/>
          <w:b/>
          <w:bCs/>
          <w:sz w:val="21"/>
          <w:szCs w:val="21"/>
        </w:rPr>
      </w:pPr>
    </w:p>
    <w:p w14:paraId="4FA628EA" w14:textId="64759A05" w:rsidR="004517D4" w:rsidRDefault="00802868" w:rsidP="004517D4">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BD3E00">
        <w:rPr>
          <w:rFonts w:ascii="Abadi" w:hAnsi="Abadi" w:cs="ArialMT"/>
          <w:b/>
          <w:bCs/>
          <w:sz w:val="21"/>
          <w:szCs w:val="21"/>
        </w:rPr>
        <w:t>Pág.</w:t>
      </w:r>
      <w:r w:rsidR="00E22F0E">
        <w:rPr>
          <w:rFonts w:ascii="Abadi" w:hAnsi="Abadi" w:cs="ArialMT"/>
          <w:b/>
          <w:bCs/>
          <w:sz w:val="21"/>
          <w:szCs w:val="21"/>
        </w:rPr>
        <w:t xml:space="preserve"> 206</w:t>
      </w:r>
    </w:p>
    <w:p w14:paraId="5E04D14A" w14:textId="79DDF3F9" w:rsidR="00756DA9" w:rsidRDefault="00756DA9" w:rsidP="004517D4">
      <w:pPr>
        <w:autoSpaceDE w:val="0"/>
        <w:autoSpaceDN w:val="0"/>
        <w:adjustRightInd w:val="0"/>
        <w:jc w:val="both"/>
        <w:rPr>
          <w:rFonts w:ascii="Abadi" w:hAnsi="Abadi" w:cs="ArialMT"/>
          <w:b/>
          <w:bCs/>
          <w:sz w:val="21"/>
          <w:szCs w:val="21"/>
        </w:rPr>
      </w:pPr>
    </w:p>
    <w:p w14:paraId="52E58D78" w14:textId="4B7111BB" w:rsidR="00756DA9" w:rsidRDefault="00756DA9" w:rsidP="00756DA9">
      <w:pPr>
        <w:autoSpaceDE w:val="0"/>
        <w:autoSpaceDN w:val="0"/>
        <w:adjustRightInd w:val="0"/>
        <w:ind w:left="709" w:right="709"/>
        <w:jc w:val="both"/>
        <w:rPr>
          <w:rFonts w:ascii="Abadi" w:hAnsi="Abadi" w:cs="ArialMT"/>
          <w:b/>
          <w:bCs/>
          <w:sz w:val="21"/>
          <w:szCs w:val="21"/>
        </w:rPr>
      </w:pPr>
      <w:r w:rsidRPr="00EC7934">
        <w:rPr>
          <w:rFonts w:ascii="Abadi" w:hAnsi="Abadi"/>
          <w:b/>
          <w:bCs/>
          <w:sz w:val="21"/>
          <w:szCs w:val="21"/>
        </w:rPr>
        <w:t>(Sube a tribuna la diputada Yulma Rocha Aguilar, para hablar a favor del dictamen)</w:t>
      </w:r>
    </w:p>
    <w:p w14:paraId="2C92CBBB" w14:textId="77777777" w:rsidR="00802868" w:rsidRDefault="00802868" w:rsidP="00756DA9">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03976D38" w14:textId="06C9421F" w:rsidR="00756DA9" w:rsidRDefault="00802868" w:rsidP="00756DA9">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756DA9">
        <w:rPr>
          <w:rFonts w:ascii="Abadi" w:hAnsi="Abadi" w:cs="ArialMT"/>
          <w:b/>
          <w:bCs/>
          <w:sz w:val="21"/>
          <w:szCs w:val="21"/>
        </w:rPr>
        <w:t>Pág.</w:t>
      </w:r>
      <w:r w:rsidR="00B11BD6">
        <w:rPr>
          <w:rFonts w:ascii="Abadi" w:hAnsi="Abadi" w:cs="ArialMT"/>
          <w:b/>
          <w:bCs/>
          <w:sz w:val="21"/>
          <w:szCs w:val="21"/>
        </w:rPr>
        <w:t xml:space="preserve"> 218</w:t>
      </w:r>
    </w:p>
    <w:p w14:paraId="670413FF" w14:textId="22801AFE" w:rsidR="00252EC7" w:rsidRDefault="00252EC7" w:rsidP="00756DA9">
      <w:pPr>
        <w:autoSpaceDE w:val="0"/>
        <w:autoSpaceDN w:val="0"/>
        <w:adjustRightInd w:val="0"/>
        <w:jc w:val="both"/>
        <w:rPr>
          <w:rFonts w:ascii="Abadi" w:hAnsi="Abadi" w:cs="ArialMT"/>
          <w:b/>
          <w:bCs/>
          <w:sz w:val="21"/>
          <w:szCs w:val="21"/>
        </w:rPr>
      </w:pPr>
    </w:p>
    <w:p w14:paraId="279857B2" w14:textId="676F6473" w:rsidR="00252EC7" w:rsidRDefault="00252EC7" w:rsidP="00725602">
      <w:pPr>
        <w:autoSpaceDE w:val="0"/>
        <w:autoSpaceDN w:val="0"/>
        <w:adjustRightInd w:val="0"/>
        <w:ind w:left="709" w:right="709"/>
        <w:jc w:val="both"/>
        <w:rPr>
          <w:rFonts w:ascii="Abadi" w:hAnsi="Abadi"/>
          <w:b/>
          <w:bCs/>
          <w:sz w:val="21"/>
          <w:szCs w:val="21"/>
        </w:rPr>
      </w:pPr>
      <w:r w:rsidRPr="003517EB">
        <w:rPr>
          <w:rFonts w:ascii="Abadi" w:hAnsi="Abadi"/>
          <w:b/>
          <w:bCs/>
          <w:sz w:val="21"/>
          <w:szCs w:val="21"/>
        </w:rPr>
        <w:t>(Sube a tribuna la diputada Katya Cristina Soto escamilla, para hablar a favor del dictamen)</w:t>
      </w:r>
    </w:p>
    <w:p w14:paraId="376D9108" w14:textId="0161A00D" w:rsidR="00252EC7" w:rsidRDefault="00252EC7" w:rsidP="00756DA9">
      <w:pPr>
        <w:autoSpaceDE w:val="0"/>
        <w:autoSpaceDN w:val="0"/>
        <w:adjustRightInd w:val="0"/>
        <w:jc w:val="both"/>
        <w:rPr>
          <w:rFonts w:ascii="Abadi" w:hAnsi="Abadi"/>
          <w:b/>
          <w:bCs/>
          <w:sz w:val="21"/>
          <w:szCs w:val="21"/>
        </w:rPr>
      </w:pPr>
    </w:p>
    <w:p w14:paraId="21DA8658" w14:textId="3E33617A" w:rsidR="00252EC7" w:rsidRDefault="00802868" w:rsidP="00252EC7">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252EC7">
        <w:rPr>
          <w:rFonts w:ascii="Abadi" w:hAnsi="Abadi" w:cs="ArialMT"/>
          <w:b/>
          <w:bCs/>
          <w:sz w:val="21"/>
          <w:szCs w:val="21"/>
        </w:rPr>
        <w:t>Pág.</w:t>
      </w:r>
      <w:r w:rsidR="00B11BD6">
        <w:rPr>
          <w:rFonts w:ascii="Abadi" w:hAnsi="Abadi" w:cs="ArialMT"/>
          <w:b/>
          <w:bCs/>
          <w:sz w:val="21"/>
          <w:szCs w:val="21"/>
        </w:rPr>
        <w:t xml:space="preserve"> 220</w:t>
      </w:r>
    </w:p>
    <w:p w14:paraId="7FDF52DB" w14:textId="77777777" w:rsidR="00725602" w:rsidRDefault="00725602" w:rsidP="00252EC7">
      <w:pPr>
        <w:autoSpaceDE w:val="0"/>
        <w:autoSpaceDN w:val="0"/>
        <w:adjustRightInd w:val="0"/>
        <w:jc w:val="both"/>
        <w:rPr>
          <w:rFonts w:ascii="Abadi" w:hAnsi="Abadi" w:cs="ArialMT"/>
          <w:b/>
          <w:bCs/>
          <w:sz w:val="21"/>
          <w:szCs w:val="21"/>
        </w:rPr>
      </w:pPr>
    </w:p>
    <w:p w14:paraId="605F881B" w14:textId="77777777" w:rsidR="00725602" w:rsidRPr="000E494C" w:rsidRDefault="00725602" w:rsidP="00725602">
      <w:pPr>
        <w:ind w:left="709" w:right="709"/>
        <w:jc w:val="both"/>
        <w:rPr>
          <w:rFonts w:ascii="Abadi" w:hAnsi="Abadi"/>
          <w:b/>
          <w:bCs/>
          <w:sz w:val="21"/>
          <w:szCs w:val="21"/>
        </w:rPr>
      </w:pPr>
      <w:r w:rsidRPr="000E494C">
        <w:rPr>
          <w:rFonts w:ascii="Abadi" w:hAnsi="Abadi"/>
          <w:b/>
          <w:bCs/>
          <w:sz w:val="21"/>
          <w:szCs w:val="21"/>
        </w:rPr>
        <w:t>(Sube a tribuna la diputada Martha Lourdes Ortega Roque para hablar a favor del dictamen)</w:t>
      </w:r>
    </w:p>
    <w:p w14:paraId="1945B26C" w14:textId="77777777" w:rsidR="00252EC7" w:rsidRDefault="00252EC7" w:rsidP="00756DA9">
      <w:pPr>
        <w:autoSpaceDE w:val="0"/>
        <w:autoSpaceDN w:val="0"/>
        <w:adjustRightInd w:val="0"/>
        <w:jc w:val="both"/>
        <w:rPr>
          <w:rFonts w:ascii="Abadi" w:hAnsi="Abadi" w:cs="ArialMT"/>
          <w:b/>
          <w:bCs/>
          <w:sz w:val="21"/>
          <w:szCs w:val="21"/>
        </w:rPr>
      </w:pPr>
    </w:p>
    <w:p w14:paraId="44979C3D" w14:textId="7B33A029" w:rsidR="00585C94" w:rsidRDefault="00802868" w:rsidP="00585C94">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585C94">
        <w:rPr>
          <w:rFonts w:ascii="Abadi" w:hAnsi="Abadi" w:cs="ArialMT"/>
          <w:b/>
          <w:bCs/>
          <w:sz w:val="21"/>
          <w:szCs w:val="21"/>
        </w:rPr>
        <w:t>Pág.</w:t>
      </w:r>
      <w:r w:rsidR="00F0294E">
        <w:rPr>
          <w:rFonts w:ascii="Abadi" w:hAnsi="Abadi" w:cs="ArialMT"/>
          <w:b/>
          <w:bCs/>
          <w:sz w:val="21"/>
          <w:szCs w:val="21"/>
        </w:rPr>
        <w:t xml:space="preserve"> 221</w:t>
      </w:r>
    </w:p>
    <w:p w14:paraId="4F753EEE" w14:textId="5FFC0F8B" w:rsidR="00023387" w:rsidRDefault="00023387" w:rsidP="00585C94">
      <w:pPr>
        <w:autoSpaceDE w:val="0"/>
        <w:autoSpaceDN w:val="0"/>
        <w:adjustRightInd w:val="0"/>
        <w:jc w:val="both"/>
        <w:rPr>
          <w:rFonts w:ascii="Abadi" w:hAnsi="Abadi" w:cs="ArialMT"/>
          <w:b/>
          <w:bCs/>
          <w:sz w:val="21"/>
          <w:szCs w:val="21"/>
        </w:rPr>
      </w:pPr>
    </w:p>
    <w:p w14:paraId="1E0770AE" w14:textId="77777777" w:rsidR="00023387" w:rsidRDefault="00023387" w:rsidP="00023387">
      <w:pPr>
        <w:ind w:left="709" w:right="709"/>
        <w:jc w:val="both"/>
        <w:rPr>
          <w:rFonts w:ascii="Abadi" w:hAnsi="Abadi"/>
          <w:b/>
          <w:bCs/>
          <w:sz w:val="21"/>
          <w:szCs w:val="21"/>
        </w:rPr>
      </w:pPr>
      <w:r w:rsidRPr="007A441B">
        <w:rPr>
          <w:rFonts w:ascii="Abadi" w:hAnsi="Abadi"/>
          <w:b/>
          <w:bCs/>
          <w:sz w:val="21"/>
          <w:szCs w:val="21"/>
        </w:rPr>
        <w:t>(Sube a tribuna la diputada Martha Edith Moreno Valencia, para hablar a favor del dictamen)</w:t>
      </w:r>
    </w:p>
    <w:p w14:paraId="3BD39956" w14:textId="77777777" w:rsidR="00802868" w:rsidRDefault="00802868" w:rsidP="00023387">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7E217A89" w14:textId="43645677" w:rsidR="00023387" w:rsidRDefault="00802868" w:rsidP="00023387">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023387">
        <w:rPr>
          <w:rFonts w:ascii="Abadi" w:hAnsi="Abadi" w:cs="ArialMT"/>
          <w:b/>
          <w:bCs/>
          <w:sz w:val="21"/>
          <w:szCs w:val="21"/>
        </w:rPr>
        <w:t>Pág.</w:t>
      </w:r>
      <w:r w:rsidR="00F0294E">
        <w:rPr>
          <w:rFonts w:ascii="Abadi" w:hAnsi="Abadi" w:cs="ArialMT"/>
          <w:b/>
          <w:bCs/>
          <w:sz w:val="21"/>
          <w:szCs w:val="21"/>
        </w:rPr>
        <w:t xml:space="preserve"> 222</w:t>
      </w:r>
    </w:p>
    <w:p w14:paraId="63ED3497" w14:textId="77777777" w:rsidR="00023387" w:rsidRDefault="00023387" w:rsidP="00585C94">
      <w:pPr>
        <w:autoSpaceDE w:val="0"/>
        <w:autoSpaceDN w:val="0"/>
        <w:adjustRightInd w:val="0"/>
        <w:jc w:val="both"/>
        <w:rPr>
          <w:rFonts w:ascii="Abadi" w:hAnsi="Abadi" w:cs="ArialMT"/>
          <w:b/>
          <w:bCs/>
          <w:sz w:val="21"/>
          <w:szCs w:val="21"/>
        </w:rPr>
      </w:pPr>
    </w:p>
    <w:p w14:paraId="7497CFD3" w14:textId="77777777" w:rsidR="00BD3E00" w:rsidRPr="009169A0" w:rsidRDefault="00BD3E00" w:rsidP="004517D4">
      <w:pPr>
        <w:autoSpaceDE w:val="0"/>
        <w:autoSpaceDN w:val="0"/>
        <w:adjustRightInd w:val="0"/>
        <w:jc w:val="both"/>
        <w:rPr>
          <w:rFonts w:ascii="Abadi" w:hAnsi="Abadi" w:cs="Arial-BoldMT"/>
          <w:b/>
          <w:bCs/>
          <w:sz w:val="21"/>
          <w:szCs w:val="21"/>
        </w:rPr>
      </w:pPr>
    </w:p>
    <w:p w14:paraId="347C753F" w14:textId="77777777" w:rsidR="004517D4" w:rsidRPr="009169A0" w:rsidRDefault="004517D4" w:rsidP="00146768">
      <w:pPr>
        <w:pStyle w:val="Prrafodelista"/>
        <w:numPr>
          <w:ilvl w:val="0"/>
          <w:numId w:val="5"/>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Discusión y, en su caso, aprobación del dictamen suscrito por la Comisión de Justicia relativo a las tres iniciativas: la primera, a efecto de reformar y adicionar diversas disposiciones de la Ley para Prevenir, Atender y Erradicar la Violencia en el Estado de Guanajuato; el Código Civil para el Estado de Guanajuato; y la Ley de los Derechos de Niñas, Niños y Adolescentes del Estado de Guanajuato, </w:t>
      </w:r>
      <w:r w:rsidRPr="009169A0">
        <w:rPr>
          <w:rFonts w:ascii="Abadi" w:hAnsi="Abadi" w:cs="Arial-ItalicMT"/>
          <w:b/>
          <w:bCs/>
          <w:i/>
          <w:iCs/>
          <w:sz w:val="21"/>
          <w:szCs w:val="21"/>
        </w:rPr>
        <w:t>en su parte correspondiente al Código Civil</w:t>
      </w:r>
      <w:r w:rsidRPr="009169A0">
        <w:rPr>
          <w:rFonts w:ascii="Abadi" w:hAnsi="Abadi" w:cs="ArialMT"/>
          <w:b/>
          <w:bCs/>
          <w:sz w:val="21"/>
          <w:szCs w:val="21"/>
        </w:rPr>
        <w:t xml:space="preserve">, presentada por </w:t>
      </w:r>
      <w:r w:rsidRPr="009169A0">
        <w:rPr>
          <w:rFonts w:ascii="Abadi" w:hAnsi="Abadi" w:cs="ArialMT"/>
          <w:b/>
          <w:bCs/>
          <w:sz w:val="21"/>
          <w:szCs w:val="21"/>
        </w:rPr>
        <w:t xml:space="preserve">diputadas y diputados integrantes del Grupo Parlamentario del Partido Acción Nacional;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w:t>
      </w:r>
      <w:r w:rsidRPr="009169A0">
        <w:rPr>
          <w:rFonts w:ascii="Abadi" w:hAnsi="Abadi" w:cs="Arial-ItalicMT"/>
          <w:b/>
          <w:bCs/>
          <w:i/>
          <w:iCs/>
          <w:sz w:val="21"/>
          <w:szCs w:val="21"/>
        </w:rPr>
        <w:t xml:space="preserve">en su parte correspondiente al segundo de los ordenamientos, </w:t>
      </w:r>
      <w:r w:rsidRPr="009169A0">
        <w:rPr>
          <w:rFonts w:ascii="Abadi" w:hAnsi="Abadi" w:cs="ArialMT"/>
          <w:b/>
          <w:bCs/>
          <w:sz w:val="21"/>
          <w:szCs w:val="21"/>
        </w:rPr>
        <w:t xml:space="preserve">presentada por el diputado David Martínez Mendizábal y la diputada Martha Edith Moreno Valencia integrantes del Grupo Parlamentario del Partido MORENA; y la tercera,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presentada por las diputadas Dessire </w:t>
      </w:r>
      <w:proofErr w:type="spellStart"/>
      <w:r w:rsidRPr="009169A0">
        <w:rPr>
          <w:rFonts w:ascii="Abadi" w:hAnsi="Abadi" w:cs="ArialMT"/>
          <w:b/>
          <w:bCs/>
          <w:sz w:val="21"/>
          <w:szCs w:val="21"/>
        </w:rPr>
        <w:t>Angel</w:t>
      </w:r>
      <w:proofErr w:type="spellEnd"/>
      <w:r w:rsidRPr="009169A0">
        <w:rPr>
          <w:rFonts w:ascii="Abadi" w:hAnsi="Abadi" w:cs="ArialMT"/>
          <w:b/>
          <w:bCs/>
          <w:sz w:val="21"/>
          <w:szCs w:val="21"/>
        </w:rPr>
        <w:t xml:space="preserve"> Rocha, Yulma Rocha Aguilar y Martha Lourdes Ortega Roque, </w:t>
      </w:r>
      <w:r w:rsidRPr="009169A0">
        <w:rPr>
          <w:rFonts w:ascii="Abadi" w:hAnsi="Abadi" w:cs="Arial-ItalicMT"/>
          <w:b/>
          <w:bCs/>
          <w:i/>
          <w:iCs/>
          <w:sz w:val="21"/>
          <w:szCs w:val="21"/>
        </w:rPr>
        <w:t>en su parte correspondiente a los dos últimos ordenamientos</w:t>
      </w:r>
      <w:r w:rsidRPr="009169A0">
        <w:rPr>
          <w:rFonts w:ascii="Abadi" w:hAnsi="Abadi" w:cs="ArialMT"/>
          <w:b/>
          <w:bCs/>
          <w:sz w:val="21"/>
          <w:szCs w:val="21"/>
        </w:rPr>
        <w:t>.</w:t>
      </w:r>
    </w:p>
    <w:p w14:paraId="25AABC5E" w14:textId="54C668EC" w:rsidR="004517D4" w:rsidRDefault="004517D4" w:rsidP="004517D4">
      <w:pPr>
        <w:autoSpaceDE w:val="0"/>
        <w:autoSpaceDN w:val="0"/>
        <w:adjustRightInd w:val="0"/>
        <w:jc w:val="both"/>
        <w:rPr>
          <w:rFonts w:ascii="Abadi" w:hAnsi="Abadi" w:cs="Arial-BoldMT"/>
          <w:b/>
          <w:bCs/>
          <w:sz w:val="21"/>
          <w:szCs w:val="21"/>
        </w:rPr>
      </w:pPr>
    </w:p>
    <w:p w14:paraId="6D4043A9" w14:textId="4F585566" w:rsidR="004517D4" w:rsidRDefault="00BD3E00" w:rsidP="00A90E38">
      <w:pPr>
        <w:autoSpaceDE w:val="0"/>
        <w:autoSpaceDN w:val="0"/>
        <w:adjustRightInd w:val="0"/>
        <w:ind w:left="2832"/>
        <w:jc w:val="both"/>
        <w:rPr>
          <w:rFonts w:ascii="Abadi" w:hAnsi="Abadi" w:cs="ArialMT"/>
          <w:b/>
          <w:bCs/>
          <w:sz w:val="21"/>
          <w:szCs w:val="21"/>
        </w:rPr>
      </w:pPr>
      <w:r>
        <w:rPr>
          <w:rFonts w:ascii="Abadi" w:hAnsi="Abadi" w:cs="ArialMT"/>
          <w:b/>
          <w:bCs/>
          <w:sz w:val="21"/>
          <w:szCs w:val="21"/>
        </w:rPr>
        <w:t>Pág.</w:t>
      </w:r>
      <w:r w:rsidR="00A90E38">
        <w:rPr>
          <w:rFonts w:ascii="Abadi" w:hAnsi="Abadi" w:cs="ArialMT"/>
          <w:b/>
          <w:bCs/>
          <w:sz w:val="21"/>
          <w:szCs w:val="21"/>
        </w:rPr>
        <w:t xml:space="preserve"> 2</w:t>
      </w:r>
      <w:r w:rsidR="00D75FB0">
        <w:rPr>
          <w:rFonts w:ascii="Abadi" w:hAnsi="Abadi" w:cs="ArialMT"/>
          <w:b/>
          <w:bCs/>
          <w:sz w:val="21"/>
          <w:szCs w:val="21"/>
        </w:rPr>
        <w:t>24</w:t>
      </w:r>
    </w:p>
    <w:p w14:paraId="16C56DFB" w14:textId="2F18E8FD" w:rsidR="0089678A" w:rsidRDefault="0089678A" w:rsidP="004517D4">
      <w:pPr>
        <w:autoSpaceDE w:val="0"/>
        <w:autoSpaceDN w:val="0"/>
        <w:adjustRightInd w:val="0"/>
        <w:jc w:val="both"/>
        <w:rPr>
          <w:rFonts w:ascii="Abadi" w:hAnsi="Abadi" w:cs="ArialMT"/>
          <w:b/>
          <w:bCs/>
          <w:sz w:val="21"/>
          <w:szCs w:val="21"/>
        </w:rPr>
      </w:pPr>
    </w:p>
    <w:p w14:paraId="76830E8C" w14:textId="22A024B3" w:rsidR="0089678A" w:rsidRDefault="0089678A" w:rsidP="009B151D">
      <w:pPr>
        <w:ind w:left="709" w:right="709"/>
        <w:jc w:val="both"/>
        <w:rPr>
          <w:rFonts w:ascii="Abadi" w:hAnsi="Abadi"/>
          <w:b/>
          <w:bCs/>
          <w:sz w:val="21"/>
          <w:szCs w:val="21"/>
        </w:rPr>
      </w:pPr>
      <w:r w:rsidRPr="00C749E8">
        <w:rPr>
          <w:rFonts w:ascii="Abadi" w:hAnsi="Abadi"/>
          <w:b/>
          <w:bCs/>
          <w:sz w:val="21"/>
          <w:szCs w:val="21"/>
        </w:rPr>
        <w:t>(Sube a tribuna la diputada Laura Cristina Márquez Alcalá, para hablar a favor del dictamen)</w:t>
      </w:r>
    </w:p>
    <w:p w14:paraId="74ACBB2B" w14:textId="21956027" w:rsidR="009B151D" w:rsidRDefault="009B151D" w:rsidP="0089678A">
      <w:pPr>
        <w:jc w:val="both"/>
        <w:rPr>
          <w:rFonts w:ascii="Abadi" w:hAnsi="Abadi"/>
          <w:b/>
          <w:bCs/>
          <w:sz w:val="21"/>
          <w:szCs w:val="21"/>
        </w:rPr>
      </w:pPr>
    </w:p>
    <w:p w14:paraId="78926044" w14:textId="77AD9927" w:rsidR="009B151D" w:rsidRDefault="009B151D" w:rsidP="00967C7C">
      <w:pPr>
        <w:autoSpaceDE w:val="0"/>
        <w:autoSpaceDN w:val="0"/>
        <w:adjustRightInd w:val="0"/>
        <w:ind w:left="2124" w:firstLine="708"/>
        <w:jc w:val="both"/>
        <w:rPr>
          <w:rFonts w:ascii="Abadi" w:hAnsi="Abadi" w:cs="ArialMT"/>
          <w:b/>
          <w:bCs/>
          <w:sz w:val="21"/>
          <w:szCs w:val="21"/>
        </w:rPr>
      </w:pPr>
      <w:r>
        <w:rPr>
          <w:rFonts w:ascii="Abadi" w:hAnsi="Abadi" w:cs="ArialMT"/>
          <w:b/>
          <w:bCs/>
          <w:sz w:val="21"/>
          <w:szCs w:val="21"/>
        </w:rPr>
        <w:t>Pág.</w:t>
      </w:r>
      <w:r w:rsidR="00D75FB0">
        <w:rPr>
          <w:rFonts w:ascii="Abadi" w:hAnsi="Abadi" w:cs="ArialMT"/>
          <w:b/>
          <w:bCs/>
          <w:sz w:val="21"/>
          <w:szCs w:val="21"/>
        </w:rPr>
        <w:t xml:space="preserve"> 231</w:t>
      </w:r>
    </w:p>
    <w:p w14:paraId="7A9671A2" w14:textId="77777777" w:rsidR="009B151D" w:rsidRDefault="009B151D" w:rsidP="0089678A">
      <w:pPr>
        <w:jc w:val="both"/>
        <w:rPr>
          <w:rFonts w:ascii="Abadi" w:hAnsi="Abadi"/>
          <w:b/>
          <w:bCs/>
          <w:sz w:val="21"/>
          <w:szCs w:val="21"/>
        </w:rPr>
      </w:pPr>
    </w:p>
    <w:p w14:paraId="2D1ADED2" w14:textId="7AE2DC8D" w:rsidR="009B151D" w:rsidRDefault="009B151D" w:rsidP="0089678A">
      <w:pPr>
        <w:jc w:val="both"/>
        <w:rPr>
          <w:rFonts w:ascii="Abadi" w:hAnsi="Abadi"/>
          <w:b/>
          <w:bCs/>
          <w:sz w:val="21"/>
          <w:szCs w:val="21"/>
        </w:rPr>
      </w:pPr>
    </w:p>
    <w:p w14:paraId="23A0842C" w14:textId="77C1968E" w:rsidR="009B151D" w:rsidRDefault="009B151D" w:rsidP="009300A7">
      <w:pPr>
        <w:ind w:left="709" w:right="709"/>
        <w:jc w:val="both"/>
        <w:rPr>
          <w:rFonts w:ascii="Abadi" w:hAnsi="Abadi"/>
          <w:b/>
          <w:bCs/>
          <w:sz w:val="21"/>
          <w:szCs w:val="21"/>
        </w:rPr>
      </w:pPr>
      <w:r w:rsidRPr="00883855">
        <w:rPr>
          <w:rFonts w:ascii="Abadi" w:hAnsi="Abadi"/>
          <w:b/>
          <w:bCs/>
          <w:sz w:val="21"/>
          <w:szCs w:val="21"/>
        </w:rPr>
        <w:lastRenderedPageBreak/>
        <w:t>(Sube a tribuna la diputada Janeth Melanie Murillo Chávez, para hablar a favor del dictamen)</w:t>
      </w:r>
    </w:p>
    <w:p w14:paraId="1B5FC81C" w14:textId="77777777" w:rsidR="00125E10" w:rsidRDefault="00125E10" w:rsidP="00125E10">
      <w:pPr>
        <w:autoSpaceDE w:val="0"/>
        <w:autoSpaceDN w:val="0"/>
        <w:adjustRightInd w:val="0"/>
        <w:ind w:right="709"/>
        <w:jc w:val="both"/>
        <w:rPr>
          <w:rFonts w:ascii="Abadi" w:hAnsi="Abadi" w:cs="ArialMT"/>
          <w:b/>
          <w:bCs/>
          <w:sz w:val="21"/>
          <w:szCs w:val="21"/>
        </w:rPr>
      </w:pPr>
    </w:p>
    <w:p w14:paraId="231F4AC4" w14:textId="36B0533D" w:rsidR="00125E10" w:rsidRDefault="009300A7" w:rsidP="00D75FB0">
      <w:pPr>
        <w:autoSpaceDE w:val="0"/>
        <w:autoSpaceDN w:val="0"/>
        <w:adjustRightInd w:val="0"/>
        <w:ind w:right="142"/>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967C7C">
        <w:rPr>
          <w:rFonts w:ascii="Abadi" w:hAnsi="Abadi" w:cs="ArialMT"/>
          <w:b/>
          <w:bCs/>
          <w:sz w:val="21"/>
          <w:szCs w:val="21"/>
        </w:rPr>
        <w:tab/>
      </w:r>
      <w:r w:rsidR="00D75FB0">
        <w:rPr>
          <w:rFonts w:ascii="Abadi" w:hAnsi="Abadi" w:cs="ArialMT"/>
          <w:b/>
          <w:bCs/>
          <w:sz w:val="21"/>
          <w:szCs w:val="21"/>
        </w:rPr>
        <w:tab/>
      </w:r>
      <w:r w:rsidR="00D75FB0">
        <w:rPr>
          <w:rFonts w:ascii="Abadi" w:hAnsi="Abadi" w:cs="ArialMT"/>
          <w:b/>
          <w:bCs/>
          <w:sz w:val="21"/>
          <w:szCs w:val="21"/>
        </w:rPr>
        <w:tab/>
      </w:r>
      <w:r w:rsidR="00125E10">
        <w:rPr>
          <w:rFonts w:ascii="Abadi" w:hAnsi="Abadi" w:cs="ArialMT"/>
          <w:b/>
          <w:bCs/>
          <w:sz w:val="21"/>
          <w:szCs w:val="21"/>
        </w:rPr>
        <w:t>Pág.</w:t>
      </w:r>
      <w:r w:rsidR="00D75FB0">
        <w:rPr>
          <w:rFonts w:ascii="Abadi" w:hAnsi="Abadi" w:cs="ArialMT"/>
          <w:b/>
          <w:bCs/>
          <w:sz w:val="21"/>
          <w:szCs w:val="21"/>
        </w:rPr>
        <w:t xml:space="preserve"> 23</w:t>
      </w:r>
      <w:r w:rsidR="00AE1DDA">
        <w:rPr>
          <w:rFonts w:ascii="Abadi" w:hAnsi="Abadi" w:cs="ArialMT"/>
          <w:b/>
          <w:bCs/>
          <w:sz w:val="21"/>
          <w:szCs w:val="21"/>
        </w:rPr>
        <w:t>2</w:t>
      </w:r>
    </w:p>
    <w:p w14:paraId="58B9CEDA" w14:textId="6B417867" w:rsidR="00125E10" w:rsidRDefault="00125E10" w:rsidP="009B151D">
      <w:pPr>
        <w:jc w:val="both"/>
        <w:rPr>
          <w:rFonts w:ascii="Abadi" w:hAnsi="Abadi"/>
          <w:b/>
          <w:bCs/>
          <w:sz w:val="21"/>
          <w:szCs w:val="21"/>
        </w:rPr>
      </w:pPr>
    </w:p>
    <w:p w14:paraId="40E3D13B" w14:textId="6F06F750" w:rsidR="00125E10" w:rsidRDefault="00125E10" w:rsidP="009300A7">
      <w:pPr>
        <w:ind w:left="709" w:right="709"/>
        <w:jc w:val="both"/>
        <w:rPr>
          <w:rFonts w:ascii="Abadi" w:hAnsi="Abadi"/>
          <w:b/>
          <w:bCs/>
          <w:sz w:val="21"/>
          <w:szCs w:val="21"/>
        </w:rPr>
      </w:pPr>
      <w:r w:rsidRPr="00581628">
        <w:rPr>
          <w:rFonts w:ascii="Abadi" w:hAnsi="Abadi"/>
          <w:b/>
          <w:bCs/>
          <w:sz w:val="21"/>
          <w:szCs w:val="21"/>
        </w:rPr>
        <w:t>(Sube a tribuna el diputado Gustavo Adolfo Alfaro Reyes, para hablar a favor del dictamen)</w:t>
      </w:r>
    </w:p>
    <w:p w14:paraId="794AB723" w14:textId="4260BC51" w:rsidR="0036642C" w:rsidRDefault="0036642C" w:rsidP="00125E10">
      <w:pPr>
        <w:jc w:val="both"/>
        <w:rPr>
          <w:rFonts w:ascii="Abadi" w:hAnsi="Abadi"/>
          <w:b/>
          <w:bCs/>
          <w:sz w:val="21"/>
          <w:szCs w:val="21"/>
        </w:rPr>
      </w:pPr>
    </w:p>
    <w:p w14:paraId="732E21C1" w14:textId="40E09DE3" w:rsidR="0036642C" w:rsidRDefault="009300A7" w:rsidP="00D75FB0">
      <w:pPr>
        <w:autoSpaceDE w:val="0"/>
        <w:autoSpaceDN w:val="0"/>
        <w:adjustRightInd w:val="0"/>
        <w:ind w:right="283"/>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36642C">
        <w:rPr>
          <w:rFonts w:ascii="Abadi" w:hAnsi="Abadi" w:cs="ArialMT"/>
          <w:b/>
          <w:bCs/>
          <w:sz w:val="21"/>
          <w:szCs w:val="21"/>
        </w:rPr>
        <w:t>Pág.</w:t>
      </w:r>
      <w:r w:rsidR="00D75FB0">
        <w:rPr>
          <w:rFonts w:ascii="Abadi" w:hAnsi="Abadi" w:cs="ArialMT"/>
          <w:b/>
          <w:bCs/>
          <w:sz w:val="21"/>
          <w:szCs w:val="21"/>
        </w:rPr>
        <w:t xml:space="preserve"> 23</w:t>
      </w:r>
      <w:r w:rsidR="00AE1DDA">
        <w:rPr>
          <w:rFonts w:ascii="Abadi" w:hAnsi="Abadi" w:cs="ArialMT"/>
          <w:b/>
          <w:bCs/>
          <w:sz w:val="21"/>
          <w:szCs w:val="21"/>
        </w:rPr>
        <w:t>4</w:t>
      </w:r>
    </w:p>
    <w:p w14:paraId="142539FC" w14:textId="77777777" w:rsidR="0036642C" w:rsidRDefault="0036642C" w:rsidP="00125E10">
      <w:pPr>
        <w:jc w:val="both"/>
        <w:rPr>
          <w:rFonts w:ascii="Abadi" w:hAnsi="Abadi"/>
          <w:b/>
          <w:bCs/>
          <w:sz w:val="21"/>
          <w:szCs w:val="21"/>
        </w:rPr>
      </w:pPr>
    </w:p>
    <w:p w14:paraId="25CFBB40" w14:textId="2D4F42DE" w:rsidR="0036642C" w:rsidRDefault="0036642C" w:rsidP="00125E10">
      <w:pPr>
        <w:jc w:val="both"/>
        <w:rPr>
          <w:rFonts w:ascii="Abadi" w:hAnsi="Abadi"/>
          <w:b/>
          <w:bCs/>
          <w:sz w:val="21"/>
          <w:szCs w:val="21"/>
        </w:rPr>
      </w:pPr>
    </w:p>
    <w:p w14:paraId="27FBA893" w14:textId="373E97C7" w:rsidR="0036642C" w:rsidRDefault="0036642C" w:rsidP="009300A7">
      <w:pPr>
        <w:ind w:left="709" w:right="709"/>
        <w:jc w:val="both"/>
        <w:rPr>
          <w:rFonts w:ascii="Abadi" w:hAnsi="Abadi"/>
          <w:b/>
          <w:bCs/>
          <w:sz w:val="21"/>
          <w:szCs w:val="21"/>
        </w:rPr>
      </w:pPr>
      <w:r w:rsidRPr="00BA4BA4">
        <w:rPr>
          <w:rFonts w:ascii="Abadi" w:hAnsi="Abadi"/>
          <w:b/>
          <w:bCs/>
          <w:sz w:val="21"/>
          <w:szCs w:val="21"/>
        </w:rPr>
        <w:t xml:space="preserve">(Sube a tribuna la diputada Dessire </w:t>
      </w:r>
      <w:proofErr w:type="spellStart"/>
      <w:r w:rsidRPr="00BA4BA4">
        <w:rPr>
          <w:rFonts w:ascii="Abadi" w:hAnsi="Abadi"/>
          <w:b/>
          <w:bCs/>
          <w:sz w:val="21"/>
          <w:szCs w:val="21"/>
        </w:rPr>
        <w:t>Angel</w:t>
      </w:r>
      <w:proofErr w:type="spellEnd"/>
      <w:r w:rsidRPr="00BA4BA4">
        <w:rPr>
          <w:rFonts w:ascii="Abadi" w:hAnsi="Abadi"/>
          <w:b/>
          <w:bCs/>
          <w:sz w:val="21"/>
          <w:szCs w:val="21"/>
        </w:rPr>
        <w:t xml:space="preserve"> Rocha, para hablar a favor del dictamen)</w:t>
      </w:r>
    </w:p>
    <w:p w14:paraId="77518BC6" w14:textId="0E6C2D02" w:rsidR="001A1C57" w:rsidRDefault="001A1C57" w:rsidP="0036642C">
      <w:pPr>
        <w:jc w:val="both"/>
        <w:rPr>
          <w:rFonts w:ascii="Abadi" w:hAnsi="Abadi"/>
          <w:b/>
          <w:bCs/>
          <w:sz w:val="21"/>
          <w:szCs w:val="21"/>
        </w:rPr>
      </w:pPr>
    </w:p>
    <w:p w14:paraId="21D8DBD6" w14:textId="6BAFE18A" w:rsidR="001A1C57" w:rsidRDefault="009300A7" w:rsidP="00491C84">
      <w:pPr>
        <w:autoSpaceDE w:val="0"/>
        <w:autoSpaceDN w:val="0"/>
        <w:adjustRightInd w:val="0"/>
        <w:ind w:right="425"/>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1A1C57">
        <w:rPr>
          <w:rFonts w:ascii="Abadi" w:hAnsi="Abadi" w:cs="ArialMT"/>
          <w:b/>
          <w:bCs/>
          <w:sz w:val="21"/>
          <w:szCs w:val="21"/>
        </w:rPr>
        <w:t>Pág.</w:t>
      </w:r>
      <w:r w:rsidR="00AE1DDA">
        <w:rPr>
          <w:rFonts w:ascii="Abadi" w:hAnsi="Abadi" w:cs="ArialMT"/>
          <w:b/>
          <w:bCs/>
          <w:sz w:val="21"/>
          <w:szCs w:val="21"/>
        </w:rPr>
        <w:t xml:space="preserve"> 235</w:t>
      </w:r>
    </w:p>
    <w:p w14:paraId="670765CA" w14:textId="77777777" w:rsidR="001A1C57" w:rsidRDefault="001A1C57" w:rsidP="0036642C">
      <w:pPr>
        <w:jc w:val="both"/>
        <w:rPr>
          <w:rFonts w:ascii="Abadi" w:hAnsi="Abadi"/>
          <w:b/>
          <w:bCs/>
          <w:sz w:val="21"/>
          <w:szCs w:val="21"/>
        </w:rPr>
      </w:pPr>
    </w:p>
    <w:p w14:paraId="36691D65" w14:textId="79997CD6" w:rsidR="001A1C57" w:rsidRDefault="001A1C57" w:rsidP="0036642C">
      <w:pPr>
        <w:jc w:val="both"/>
        <w:rPr>
          <w:rFonts w:ascii="Abadi" w:hAnsi="Abadi"/>
          <w:b/>
          <w:bCs/>
          <w:sz w:val="21"/>
          <w:szCs w:val="21"/>
        </w:rPr>
      </w:pPr>
    </w:p>
    <w:p w14:paraId="10571315" w14:textId="3764073C" w:rsidR="001A1C57" w:rsidRDefault="001A1C57" w:rsidP="009300A7">
      <w:pPr>
        <w:ind w:left="709" w:right="709"/>
        <w:jc w:val="both"/>
        <w:rPr>
          <w:rFonts w:ascii="Abadi" w:hAnsi="Abadi"/>
          <w:b/>
          <w:bCs/>
          <w:sz w:val="21"/>
          <w:szCs w:val="21"/>
        </w:rPr>
      </w:pPr>
      <w:r w:rsidRPr="00AE212F">
        <w:rPr>
          <w:rFonts w:ascii="Abadi" w:hAnsi="Abadi"/>
          <w:b/>
          <w:bCs/>
          <w:sz w:val="21"/>
          <w:szCs w:val="21"/>
        </w:rPr>
        <w:t>(Sube a tribuna el diputado</w:t>
      </w:r>
      <w:r>
        <w:rPr>
          <w:rFonts w:ascii="Abadi" w:hAnsi="Abadi"/>
          <w:b/>
          <w:bCs/>
          <w:sz w:val="21"/>
          <w:szCs w:val="21"/>
        </w:rPr>
        <w:t xml:space="preserve"> </w:t>
      </w:r>
      <w:r w:rsidRPr="00AE212F">
        <w:rPr>
          <w:rFonts w:ascii="Abadi" w:hAnsi="Abadi"/>
          <w:b/>
          <w:bCs/>
          <w:sz w:val="21"/>
          <w:szCs w:val="21"/>
        </w:rPr>
        <w:t>David Martínez Mendizábal para reserva)</w:t>
      </w:r>
    </w:p>
    <w:p w14:paraId="13764B30" w14:textId="3C2F2CD5" w:rsidR="00902A8A" w:rsidRDefault="00902A8A" w:rsidP="0036642C">
      <w:pPr>
        <w:jc w:val="both"/>
        <w:rPr>
          <w:rFonts w:ascii="Abadi" w:hAnsi="Abadi"/>
          <w:b/>
          <w:bCs/>
          <w:sz w:val="21"/>
          <w:szCs w:val="21"/>
        </w:rPr>
      </w:pPr>
    </w:p>
    <w:p w14:paraId="04ACBA98" w14:textId="3B3F0490" w:rsidR="00902A8A" w:rsidRDefault="009300A7" w:rsidP="00491C84">
      <w:pPr>
        <w:autoSpaceDE w:val="0"/>
        <w:autoSpaceDN w:val="0"/>
        <w:adjustRightInd w:val="0"/>
        <w:ind w:right="142"/>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491C84">
        <w:rPr>
          <w:rFonts w:ascii="Abadi" w:hAnsi="Abadi" w:cs="ArialMT"/>
          <w:b/>
          <w:bCs/>
          <w:sz w:val="21"/>
          <w:szCs w:val="21"/>
        </w:rPr>
        <w:tab/>
      </w:r>
      <w:r w:rsidR="00902A8A">
        <w:rPr>
          <w:rFonts w:ascii="Abadi" w:hAnsi="Abadi" w:cs="ArialMT"/>
          <w:b/>
          <w:bCs/>
          <w:sz w:val="21"/>
          <w:szCs w:val="21"/>
        </w:rPr>
        <w:t>Pág.</w:t>
      </w:r>
      <w:r w:rsidR="00491C84">
        <w:rPr>
          <w:rFonts w:ascii="Abadi" w:hAnsi="Abadi" w:cs="ArialMT"/>
          <w:b/>
          <w:bCs/>
          <w:sz w:val="21"/>
          <w:szCs w:val="21"/>
        </w:rPr>
        <w:t xml:space="preserve"> 237</w:t>
      </w:r>
    </w:p>
    <w:p w14:paraId="78D7AA49" w14:textId="77777777" w:rsidR="00902A8A" w:rsidRDefault="00902A8A" w:rsidP="0036642C">
      <w:pPr>
        <w:jc w:val="both"/>
        <w:rPr>
          <w:rFonts w:ascii="Abadi" w:hAnsi="Abadi"/>
          <w:b/>
          <w:bCs/>
          <w:sz w:val="21"/>
          <w:szCs w:val="21"/>
        </w:rPr>
      </w:pPr>
    </w:p>
    <w:p w14:paraId="13B4FD6F" w14:textId="216B59ED" w:rsidR="00902A8A" w:rsidRDefault="00902A8A" w:rsidP="0036642C">
      <w:pPr>
        <w:jc w:val="both"/>
        <w:rPr>
          <w:rFonts w:ascii="Abadi" w:hAnsi="Abadi"/>
          <w:b/>
          <w:bCs/>
          <w:sz w:val="21"/>
          <w:szCs w:val="21"/>
        </w:rPr>
      </w:pPr>
    </w:p>
    <w:p w14:paraId="0BEAF141" w14:textId="77777777" w:rsidR="00902A8A" w:rsidRDefault="00902A8A" w:rsidP="009300A7">
      <w:pPr>
        <w:ind w:left="709" w:right="709"/>
        <w:jc w:val="both"/>
        <w:rPr>
          <w:rFonts w:ascii="Abadi" w:hAnsi="Abadi"/>
          <w:b/>
          <w:bCs/>
          <w:sz w:val="21"/>
          <w:szCs w:val="21"/>
        </w:rPr>
      </w:pPr>
      <w:r w:rsidRPr="006925DB">
        <w:rPr>
          <w:rFonts w:ascii="Abadi" w:hAnsi="Abadi"/>
          <w:b/>
          <w:bCs/>
          <w:sz w:val="21"/>
          <w:szCs w:val="21"/>
        </w:rPr>
        <w:t>(Sube a tribuna la diputada Laura Cristina Márquez Alcalá, para hablar en contra)</w:t>
      </w:r>
    </w:p>
    <w:p w14:paraId="2E65A154" w14:textId="77777777" w:rsidR="00902A8A" w:rsidRDefault="00902A8A" w:rsidP="0036642C">
      <w:pPr>
        <w:jc w:val="both"/>
        <w:rPr>
          <w:rFonts w:ascii="Abadi" w:hAnsi="Abadi"/>
          <w:b/>
          <w:bCs/>
          <w:sz w:val="21"/>
          <w:szCs w:val="21"/>
        </w:rPr>
      </w:pPr>
    </w:p>
    <w:p w14:paraId="1440F269" w14:textId="7B8BA4CF" w:rsidR="009300A7" w:rsidRDefault="009300A7" w:rsidP="00491C84">
      <w:pPr>
        <w:autoSpaceDE w:val="0"/>
        <w:autoSpaceDN w:val="0"/>
        <w:adjustRightInd w:val="0"/>
        <w:ind w:right="142"/>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491C84">
        <w:rPr>
          <w:rFonts w:ascii="Abadi" w:hAnsi="Abadi" w:cs="ArialMT"/>
          <w:b/>
          <w:bCs/>
          <w:sz w:val="21"/>
          <w:szCs w:val="21"/>
        </w:rPr>
        <w:t xml:space="preserve"> 239</w:t>
      </w:r>
    </w:p>
    <w:p w14:paraId="414C4209" w14:textId="77777777" w:rsidR="00BD3E00" w:rsidRPr="009169A0" w:rsidRDefault="00BD3E00" w:rsidP="004517D4">
      <w:pPr>
        <w:autoSpaceDE w:val="0"/>
        <w:autoSpaceDN w:val="0"/>
        <w:adjustRightInd w:val="0"/>
        <w:jc w:val="both"/>
        <w:rPr>
          <w:rFonts w:ascii="Abadi" w:hAnsi="Abadi" w:cs="Arial-BoldMT"/>
          <w:b/>
          <w:bCs/>
          <w:sz w:val="21"/>
          <w:szCs w:val="21"/>
        </w:rPr>
      </w:pPr>
    </w:p>
    <w:p w14:paraId="22092AC2" w14:textId="3830DEA3" w:rsidR="004517D4" w:rsidRDefault="004517D4" w:rsidP="00146768">
      <w:pPr>
        <w:pStyle w:val="Prrafodelista"/>
        <w:numPr>
          <w:ilvl w:val="0"/>
          <w:numId w:val="5"/>
        </w:numPr>
        <w:autoSpaceDE w:val="0"/>
        <w:autoSpaceDN w:val="0"/>
        <w:adjustRightInd w:val="0"/>
        <w:ind w:right="709"/>
        <w:contextualSpacing/>
        <w:jc w:val="both"/>
        <w:rPr>
          <w:rFonts w:ascii="Abadi" w:hAnsi="Abadi" w:cs="ArialMT"/>
          <w:b/>
          <w:bCs/>
          <w:sz w:val="21"/>
          <w:szCs w:val="21"/>
        </w:rPr>
      </w:pPr>
      <w:r w:rsidRPr="009169A0">
        <w:rPr>
          <w:rFonts w:ascii="Abadi" w:hAnsi="Abadi" w:cs="ArialMT"/>
          <w:b/>
          <w:bCs/>
          <w:sz w:val="21"/>
          <w:szCs w:val="21"/>
        </w:rPr>
        <w:t xml:space="preserve">Discusión y, en su caso, aprobación del dictamen emitido por la Comisión de Salud Pública relativo a la propuesta de punto de acuerdo formulada por 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w:t>
      </w:r>
      <w:r w:rsidRPr="009169A0">
        <w:rPr>
          <w:rFonts w:ascii="Abadi" w:hAnsi="Abadi" w:cs="ArialMT"/>
          <w:b/>
          <w:bCs/>
          <w:sz w:val="21"/>
          <w:szCs w:val="21"/>
        </w:rPr>
        <w:t>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p>
    <w:p w14:paraId="45D9F778" w14:textId="77777777" w:rsidR="00E74BF8" w:rsidRPr="00E74BF8" w:rsidRDefault="00E74BF8" w:rsidP="00E74BF8">
      <w:pPr>
        <w:autoSpaceDE w:val="0"/>
        <w:autoSpaceDN w:val="0"/>
        <w:adjustRightInd w:val="0"/>
        <w:ind w:right="709"/>
        <w:contextualSpacing/>
        <w:jc w:val="both"/>
        <w:rPr>
          <w:rFonts w:ascii="Abadi" w:hAnsi="Abadi" w:cs="ArialMT"/>
          <w:b/>
          <w:bCs/>
          <w:sz w:val="21"/>
          <w:szCs w:val="21"/>
        </w:rPr>
      </w:pPr>
    </w:p>
    <w:p w14:paraId="54BA0853" w14:textId="04F59974" w:rsidR="004517D4" w:rsidRDefault="009300A7" w:rsidP="004517D4">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BD3E00">
        <w:rPr>
          <w:rFonts w:ascii="Abadi" w:hAnsi="Abadi" w:cs="ArialMT"/>
          <w:b/>
          <w:bCs/>
          <w:sz w:val="21"/>
          <w:szCs w:val="21"/>
        </w:rPr>
        <w:t>Pág.</w:t>
      </w:r>
      <w:r w:rsidR="009711DB">
        <w:rPr>
          <w:rFonts w:ascii="Abadi" w:hAnsi="Abadi" w:cs="ArialMT"/>
          <w:b/>
          <w:bCs/>
          <w:sz w:val="21"/>
          <w:szCs w:val="21"/>
        </w:rPr>
        <w:t xml:space="preserve"> 241</w:t>
      </w:r>
    </w:p>
    <w:p w14:paraId="40315748" w14:textId="3FEE2E36" w:rsidR="002B242E" w:rsidRDefault="002B242E" w:rsidP="004517D4">
      <w:pPr>
        <w:autoSpaceDE w:val="0"/>
        <w:autoSpaceDN w:val="0"/>
        <w:adjustRightInd w:val="0"/>
        <w:jc w:val="both"/>
        <w:rPr>
          <w:rFonts w:ascii="Abadi" w:hAnsi="Abadi" w:cs="ArialMT"/>
          <w:b/>
          <w:bCs/>
          <w:sz w:val="21"/>
          <w:szCs w:val="21"/>
        </w:rPr>
      </w:pPr>
    </w:p>
    <w:p w14:paraId="6A0A9E94" w14:textId="75805137" w:rsidR="002B242E" w:rsidRDefault="002B242E" w:rsidP="009300A7">
      <w:pPr>
        <w:ind w:left="709" w:right="709"/>
        <w:jc w:val="both"/>
        <w:rPr>
          <w:rFonts w:ascii="Abadi" w:hAnsi="Abadi"/>
          <w:b/>
          <w:bCs/>
          <w:sz w:val="21"/>
          <w:szCs w:val="21"/>
        </w:rPr>
      </w:pPr>
      <w:r w:rsidRPr="00BE5D2A">
        <w:rPr>
          <w:rFonts w:ascii="Abadi" w:hAnsi="Abadi"/>
          <w:b/>
          <w:bCs/>
          <w:sz w:val="21"/>
          <w:szCs w:val="21"/>
        </w:rPr>
        <w:t>(Sube a tribuna la diputada Briseida Anabel Magdaleno González, para hablar a favor del dictamen)</w:t>
      </w:r>
    </w:p>
    <w:p w14:paraId="56B8948E" w14:textId="0227E2E2" w:rsidR="002B242E" w:rsidRDefault="002B242E" w:rsidP="002B242E">
      <w:pPr>
        <w:jc w:val="both"/>
        <w:rPr>
          <w:rFonts w:ascii="Abadi" w:hAnsi="Abadi"/>
          <w:b/>
          <w:bCs/>
          <w:sz w:val="21"/>
          <w:szCs w:val="21"/>
        </w:rPr>
      </w:pPr>
    </w:p>
    <w:p w14:paraId="2382182D" w14:textId="59BF95B3" w:rsidR="002B242E" w:rsidRDefault="009300A7" w:rsidP="002B242E">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2B242E">
        <w:rPr>
          <w:rFonts w:ascii="Abadi" w:hAnsi="Abadi" w:cs="ArialMT"/>
          <w:b/>
          <w:bCs/>
          <w:sz w:val="21"/>
          <w:szCs w:val="21"/>
        </w:rPr>
        <w:t>Pág.</w:t>
      </w:r>
      <w:r w:rsidR="009711DB">
        <w:rPr>
          <w:rFonts w:ascii="Abadi" w:hAnsi="Abadi" w:cs="ArialMT"/>
          <w:b/>
          <w:bCs/>
          <w:sz w:val="21"/>
          <w:szCs w:val="21"/>
        </w:rPr>
        <w:t xml:space="preserve"> 248</w:t>
      </w:r>
    </w:p>
    <w:p w14:paraId="5CBFB7EF" w14:textId="77777777" w:rsidR="00536313" w:rsidRDefault="00536313" w:rsidP="002B242E">
      <w:pPr>
        <w:autoSpaceDE w:val="0"/>
        <w:autoSpaceDN w:val="0"/>
        <w:adjustRightInd w:val="0"/>
        <w:jc w:val="both"/>
        <w:rPr>
          <w:rFonts w:ascii="Abadi" w:hAnsi="Abadi" w:cs="ArialMT"/>
          <w:b/>
          <w:bCs/>
          <w:sz w:val="21"/>
          <w:szCs w:val="21"/>
        </w:rPr>
      </w:pPr>
    </w:p>
    <w:p w14:paraId="78D1757E" w14:textId="19E8857C" w:rsidR="00536313" w:rsidRDefault="00536313" w:rsidP="009300A7">
      <w:pPr>
        <w:ind w:left="709" w:right="709"/>
        <w:jc w:val="both"/>
        <w:rPr>
          <w:rFonts w:ascii="Abadi" w:hAnsi="Abadi"/>
          <w:b/>
          <w:bCs/>
          <w:sz w:val="21"/>
          <w:szCs w:val="21"/>
        </w:rPr>
      </w:pPr>
      <w:r w:rsidRPr="00C2471D">
        <w:rPr>
          <w:rFonts w:ascii="Abadi" w:hAnsi="Abadi"/>
          <w:b/>
          <w:bCs/>
          <w:sz w:val="21"/>
          <w:szCs w:val="21"/>
        </w:rPr>
        <w:t>(Sube a</w:t>
      </w:r>
      <w:r w:rsidRPr="00435901">
        <w:rPr>
          <w:rFonts w:ascii="Abadi" w:hAnsi="Abadi"/>
          <w:b/>
          <w:bCs/>
          <w:sz w:val="21"/>
          <w:szCs w:val="21"/>
        </w:rPr>
        <w:t xml:space="preserve"> tribuna la diputada Irma Leticia González Sánchez, para hablar a favor del dictamen)</w:t>
      </w:r>
    </w:p>
    <w:p w14:paraId="0855AD02" w14:textId="59DAD9BA" w:rsidR="00536313" w:rsidRDefault="00536313" w:rsidP="00536313">
      <w:pPr>
        <w:jc w:val="both"/>
        <w:rPr>
          <w:rFonts w:ascii="Abadi" w:hAnsi="Abadi"/>
          <w:b/>
          <w:bCs/>
          <w:sz w:val="21"/>
          <w:szCs w:val="21"/>
        </w:rPr>
      </w:pPr>
    </w:p>
    <w:p w14:paraId="0ABD5FF1" w14:textId="582688ED" w:rsidR="00536313" w:rsidRDefault="009300A7" w:rsidP="00536313">
      <w:pPr>
        <w:autoSpaceDE w:val="0"/>
        <w:autoSpaceDN w:val="0"/>
        <w:adjustRightInd w:val="0"/>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536313">
        <w:rPr>
          <w:rFonts w:ascii="Abadi" w:hAnsi="Abadi" w:cs="ArialMT"/>
          <w:b/>
          <w:bCs/>
          <w:sz w:val="21"/>
          <w:szCs w:val="21"/>
        </w:rPr>
        <w:t>Pág.</w:t>
      </w:r>
      <w:r w:rsidR="009711DB">
        <w:rPr>
          <w:rFonts w:ascii="Abadi" w:hAnsi="Abadi" w:cs="ArialMT"/>
          <w:b/>
          <w:bCs/>
          <w:sz w:val="21"/>
          <w:szCs w:val="21"/>
        </w:rPr>
        <w:t xml:space="preserve"> 249</w:t>
      </w:r>
    </w:p>
    <w:p w14:paraId="281F7D74" w14:textId="5B1C977E" w:rsidR="00107609" w:rsidRDefault="00107609" w:rsidP="00536313">
      <w:pPr>
        <w:autoSpaceDE w:val="0"/>
        <w:autoSpaceDN w:val="0"/>
        <w:adjustRightInd w:val="0"/>
        <w:jc w:val="both"/>
        <w:rPr>
          <w:rFonts w:ascii="Abadi" w:hAnsi="Abadi" w:cs="ArialMT"/>
          <w:b/>
          <w:bCs/>
          <w:sz w:val="21"/>
          <w:szCs w:val="21"/>
        </w:rPr>
      </w:pPr>
    </w:p>
    <w:p w14:paraId="5B1794D3" w14:textId="77777777" w:rsidR="00BD3E00" w:rsidRPr="009169A0" w:rsidRDefault="00BD3E00" w:rsidP="004517D4">
      <w:pPr>
        <w:autoSpaceDE w:val="0"/>
        <w:autoSpaceDN w:val="0"/>
        <w:adjustRightInd w:val="0"/>
        <w:jc w:val="both"/>
        <w:rPr>
          <w:rFonts w:ascii="Abadi" w:hAnsi="Abadi" w:cs="Arial-BoldMT"/>
          <w:b/>
          <w:bCs/>
          <w:sz w:val="21"/>
          <w:szCs w:val="21"/>
        </w:rPr>
      </w:pPr>
    </w:p>
    <w:p w14:paraId="7FDE4CAA" w14:textId="77777777" w:rsidR="004517D4" w:rsidRPr="009169A0" w:rsidRDefault="004517D4" w:rsidP="00146768">
      <w:pPr>
        <w:pStyle w:val="Prrafodelista"/>
        <w:numPr>
          <w:ilvl w:val="0"/>
          <w:numId w:val="5"/>
        </w:numPr>
        <w:autoSpaceDE w:val="0"/>
        <w:autoSpaceDN w:val="0"/>
        <w:adjustRightInd w:val="0"/>
        <w:ind w:left="709" w:right="709" w:hanging="142"/>
        <w:contextualSpacing/>
        <w:jc w:val="both"/>
        <w:rPr>
          <w:rFonts w:ascii="Abadi" w:hAnsi="Abadi" w:cs="ArialMT"/>
          <w:b/>
          <w:bCs/>
          <w:sz w:val="21"/>
          <w:szCs w:val="21"/>
        </w:rPr>
      </w:pPr>
      <w:r w:rsidRPr="009169A0">
        <w:rPr>
          <w:rFonts w:ascii="Abadi" w:hAnsi="Abadi" w:cs="ArialMT"/>
          <w:b/>
          <w:bCs/>
          <w:sz w:val="21"/>
          <w:szCs w:val="21"/>
        </w:rPr>
        <w:t>Discusión y, en su caso, aprobación del dictamen emitido por la Comisión de Seguridad Pública y Comunicaciones relativo a la iniciativa formulada por el diputado Ernesto Millán Soberanes integrante del Grupo Parlamentario del Partido MORENA a fin de reformar el artículo 153 y adicionar el artículo 52 bis de la Ley de Movilidad para el Estado de Guanajuato y sus Municipios.</w:t>
      </w:r>
    </w:p>
    <w:p w14:paraId="27594E1A" w14:textId="77777777" w:rsidR="00F7187B" w:rsidRDefault="00AF2144" w:rsidP="00F7187B">
      <w:pPr>
        <w:autoSpaceDE w:val="0"/>
        <w:autoSpaceDN w:val="0"/>
        <w:adjustRightInd w:val="0"/>
        <w:ind w:right="142"/>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0E3000E9" w14:textId="631E957A" w:rsidR="004517D4" w:rsidRDefault="00BD3E00" w:rsidP="00F7187B">
      <w:pPr>
        <w:autoSpaceDE w:val="0"/>
        <w:autoSpaceDN w:val="0"/>
        <w:adjustRightInd w:val="0"/>
        <w:ind w:left="2124" w:right="142" w:firstLine="708"/>
        <w:jc w:val="both"/>
        <w:rPr>
          <w:rFonts w:ascii="Abadi" w:hAnsi="Abadi" w:cs="ArialMT"/>
          <w:b/>
          <w:bCs/>
          <w:sz w:val="21"/>
          <w:szCs w:val="21"/>
        </w:rPr>
      </w:pPr>
      <w:r>
        <w:rPr>
          <w:rFonts w:ascii="Abadi" w:hAnsi="Abadi" w:cs="ArialMT"/>
          <w:b/>
          <w:bCs/>
          <w:sz w:val="21"/>
          <w:szCs w:val="21"/>
        </w:rPr>
        <w:t>Pág.</w:t>
      </w:r>
      <w:r w:rsidR="00F7187B">
        <w:rPr>
          <w:rFonts w:ascii="Abadi" w:hAnsi="Abadi" w:cs="ArialMT"/>
          <w:b/>
          <w:bCs/>
          <w:sz w:val="21"/>
          <w:szCs w:val="21"/>
        </w:rPr>
        <w:t xml:space="preserve"> 251</w:t>
      </w:r>
    </w:p>
    <w:p w14:paraId="473EE465" w14:textId="52CCC0B8" w:rsidR="00107609" w:rsidRDefault="00107609" w:rsidP="004517D4">
      <w:pPr>
        <w:autoSpaceDE w:val="0"/>
        <w:autoSpaceDN w:val="0"/>
        <w:adjustRightInd w:val="0"/>
        <w:ind w:right="709"/>
        <w:jc w:val="both"/>
        <w:rPr>
          <w:rFonts w:ascii="Abadi" w:hAnsi="Abadi" w:cs="ArialMT"/>
          <w:b/>
          <w:bCs/>
          <w:sz w:val="21"/>
          <w:szCs w:val="21"/>
        </w:rPr>
      </w:pPr>
    </w:p>
    <w:p w14:paraId="680768B9" w14:textId="77777777" w:rsidR="00107609" w:rsidRDefault="00107609" w:rsidP="009300A7">
      <w:pPr>
        <w:ind w:left="709" w:right="709"/>
        <w:jc w:val="both"/>
        <w:rPr>
          <w:rFonts w:ascii="Abadi" w:hAnsi="Abadi"/>
          <w:b/>
          <w:bCs/>
          <w:sz w:val="21"/>
          <w:szCs w:val="21"/>
        </w:rPr>
      </w:pPr>
      <w:r w:rsidRPr="004B611D">
        <w:rPr>
          <w:rFonts w:ascii="Abadi" w:hAnsi="Abadi"/>
          <w:b/>
          <w:bCs/>
          <w:sz w:val="21"/>
          <w:szCs w:val="21"/>
        </w:rPr>
        <w:t>(Sube a tribuna el diputado Ernesto Millán Soberanes, para hablar a favor del dictamen)</w:t>
      </w:r>
    </w:p>
    <w:p w14:paraId="25594FA2" w14:textId="77777777" w:rsidR="009300A7" w:rsidRDefault="009300A7" w:rsidP="009300A7">
      <w:pPr>
        <w:autoSpaceDE w:val="0"/>
        <w:autoSpaceDN w:val="0"/>
        <w:adjustRightInd w:val="0"/>
        <w:ind w:right="709"/>
        <w:jc w:val="both"/>
        <w:rPr>
          <w:rFonts w:ascii="Abadi" w:hAnsi="Abadi" w:cs="ArialMT"/>
          <w:b/>
          <w:bCs/>
          <w:sz w:val="21"/>
          <w:szCs w:val="21"/>
        </w:rPr>
      </w:pPr>
      <w:r>
        <w:rPr>
          <w:rFonts w:ascii="Abadi" w:hAnsi="Abadi" w:cs="ArialMT"/>
          <w:b/>
          <w:bCs/>
          <w:sz w:val="21"/>
          <w:szCs w:val="21"/>
        </w:rPr>
        <w:lastRenderedPageBreak/>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p>
    <w:p w14:paraId="2E4E083C" w14:textId="5FF4A11C" w:rsidR="009300A7" w:rsidRDefault="009300A7" w:rsidP="00F7187B">
      <w:pPr>
        <w:autoSpaceDE w:val="0"/>
        <w:autoSpaceDN w:val="0"/>
        <w:adjustRightInd w:val="0"/>
        <w:ind w:right="283"/>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F7187B">
        <w:rPr>
          <w:rFonts w:ascii="Abadi" w:hAnsi="Abadi" w:cs="ArialMT"/>
          <w:b/>
          <w:bCs/>
          <w:sz w:val="21"/>
          <w:szCs w:val="21"/>
        </w:rPr>
        <w:t xml:space="preserve"> 255</w:t>
      </w:r>
    </w:p>
    <w:p w14:paraId="6FC169B7" w14:textId="77777777" w:rsidR="00BD3E00" w:rsidRPr="009169A0" w:rsidRDefault="00BD3E00" w:rsidP="004517D4">
      <w:pPr>
        <w:autoSpaceDE w:val="0"/>
        <w:autoSpaceDN w:val="0"/>
        <w:adjustRightInd w:val="0"/>
        <w:ind w:right="709"/>
        <w:jc w:val="both"/>
        <w:rPr>
          <w:rFonts w:ascii="Abadi" w:hAnsi="Abadi" w:cs="ArialMT"/>
          <w:b/>
          <w:bCs/>
          <w:sz w:val="21"/>
          <w:szCs w:val="21"/>
        </w:rPr>
      </w:pPr>
    </w:p>
    <w:p w14:paraId="5DA636DE" w14:textId="77777777" w:rsidR="00AF2144" w:rsidRDefault="004517D4" w:rsidP="00AF2144">
      <w:pPr>
        <w:pStyle w:val="Prrafodelista"/>
        <w:numPr>
          <w:ilvl w:val="0"/>
          <w:numId w:val="5"/>
        </w:numPr>
        <w:spacing w:after="160" w:line="259" w:lineRule="auto"/>
        <w:ind w:right="709"/>
        <w:contextualSpacing/>
        <w:jc w:val="both"/>
        <w:rPr>
          <w:rFonts w:ascii="Abadi" w:hAnsi="Abadi" w:cs="ArialMT"/>
          <w:b/>
          <w:bCs/>
          <w:sz w:val="21"/>
          <w:szCs w:val="21"/>
        </w:rPr>
      </w:pPr>
      <w:r w:rsidRPr="009169A0">
        <w:rPr>
          <w:rFonts w:ascii="Abadi" w:hAnsi="Abadi" w:cs="ArialMT"/>
          <w:b/>
          <w:bCs/>
          <w:sz w:val="21"/>
          <w:szCs w:val="21"/>
        </w:rPr>
        <w:t>Asuntos generales.</w:t>
      </w:r>
    </w:p>
    <w:p w14:paraId="3F2C06F2" w14:textId="3DEB2917" w:rsidR="00AF2144" w:rsidRDefault="00AF2144" w:rsidP="00A40722">
      <w:pPr>
        <w:pStyle w:val="Prrafodelista"/>
        <w:spacing w:after="160" w:line="259" w:lineRule="auto"/>
        <w:ind w:left="720"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Pr="00AF2144">
        <w:rPr>
          <w:rFonts w:ascii="Abadi" w:hAnsi="Abadi" w:cs="ArialMT"/>
          <w:b/>
          <w:bCs/>
          <w:sz w:val="21"/>
          <w:szCs w:val="21"/>
        </w:rPr>
        <w:t>Pág.</w:t>
      </w:r>
      <w:r w:rsidR="00A40722">
        <w:rPr>
          <w:rFonts w:ascii="Abadi" w:hAnsi="Abadi" w:cs="ArialMT"/>
          <w:b/>
          <w:bCs/>
          <w:sz w:val="21"/>
          <w:szCs w:val="21"/>
        </w:rPr>
        <w:t xml:space="preserve"> 257</w:t>
      </w:r>
    </w:p>
    <w:p w14:paraId="7CE0C541" w14:textId="77777777" w:rsidR="00AF2144" w:rsidRDefault="00AF2144" w:rsidP="00AF2144">
      <w:pPr>
        <w:ind w:left="709" w:right="709"/>
        <w:jc w:val="both"/>
        <w:rPr>
          <w:rFonts w:ascii="Abadi" w:hAnsi="Abadi"/>
          <w:b/>
          <w:bCs/>
          <w:sz w:val="21"/>
          <w:szCs w:val="21"/>
        </w:rPr>
      </w:pPr>
      <w:r w:rsidRPr="00FB15E2">
        <w:rPr>
          <w:rFonts w:ascii="Abadi" w:hAnsi="Abadi"/>
          <w:b/>
          <w:bCs/>
          <w:sz w:val="21"/>
          <w:szCs w:val="21"/>
        </w:rPr>
        <w:t>(Sube a tribuna la diputada Lilia Margarita Rionda Salas en asuntos de interés general)</w:t>
      </w:r>
    </w:p>
    <w:p w14:paraId="5FE204D8" w14:textId="7D4064FC" w:rsidR="00AF2144" w:rsidRDefault="00AF2144" w:rsidP="00AF2144">
      <w:pPr>
        <w:pStyle w:val="Prrafodelista"/>
        <w:spacing w:after="160" w:line="259" w:lineRule="auto"/>
        <w:ind w:left="709" w:right="709"/>
        <w:contextualSpacing/>
        <w:jc w:val="both"/>
        <w:rPr>
          <w:rFonts w:ascii="Abadi" w:hAnsi="Abadi" w:cs="ArialMT"/>
          <w:b/>
          <w:bCs/>
          <w:sz w:val="21"/>
          <w:szCs w:val="21"/>
        </w:rPr>
      </w:pPr>
    </w:p>
    <w:p w14:paraId="000953DE" w14:textId="69317FA9" w:rsidR="00AF2144" w:rsidRDefault="00AF2144" w:rsidP="00A40722">
      <w:pPr>
        <w:pStyle w:val="Prrafodelista"/>
        <w:spacing w:after="160" w:line="259" w:lineRule="auto"/>
        <w:ind w:left="720" w:right="425"/>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Pr="00AF2144">
        <w:rPr>
          <w:rFonts w:ascii="Abadi" w:hAnsi="Abadi" w:cs="ArialMT"/>
          <w:b/>
          <w:bCs/>
          <w:sz w:val="21"/>
          <w:szCs w:val="21"/>
        </w:rPr>
        <w:t>Pág.</w:t>
      </w:r>
      <w:r w:rsidR="00A40722">
        <w:rPr>
          <w:rFonts w:ascii="Abadi" w:hAnsi="Abadi" w:cs="ArialMT"/>
          <w:b/>
          <w:bCs/>
          <w:sz w:val="21"/>
          <w:szCs w:val="21"/>
        </w:rPr>
        <w:t xml:space="preserve"> 257</w:t>
      </w:r>
    </w:p>
    <w:p w14:paraId="3B26C28B" w14:textId="77777777" w:rsidR="00AF2144" w:rsidRDefault="00AF2144" w:rsidP="00AF2144">
      <w:pPr>
        <w:pStyle w:val="Prrafodelista"/>
        <w:ind w:left="720"/>
        <w:jc w:val="both"/>
        <w:rPr>
          <w:rFonts w:ascii="Abadi" w:hAnsi="Abadi"/>
          <w:b/>
          <w:bCs/>
          <w:sz w:val="21"/>
          <w:szCs w:val="21"/>
        </w:rPr>
      </w:pPr>
    </w:p>
    <w:p w14:paraId="1EAF1860" w14:textId="5F14C718" w:rsidR="00AF2144" w:rsidRPr="00AF2144" w:rsidRDefault="00AF2144" w:rsidP="00AF2144">
      <w:pPr>
        <w:pStyle w:val="Prrafodelista"/>
        <w:ind w:left="720" w:right="709"/>
        <w:jc w:val="both"/>
        <w:rPr>
          <w:rFonts w:ascii="Abadi" w:hAnsi="Abadi"/>
          <w:b/>
          <w:bCs/>
          <w:sz w:val="21"/>
          <w:szCs w:val="21"/>
        </w:rPr>
      </w:pPr>
      <w:r w:rsidRPr="00AF2144">
        <w:rPr>
          <w:rFonts w:ascii="Abadi" w:hAnsi="Abadi"/>
          <w:b/>
          <w:bCs/>
          <w:sz w:val="21"/>
          <w:szCs w:val="21"/>
        </w:rPr>
        <w:t>(Sube a tribuna la diputada Ruth Noemí Tiscareño Agoitia, en asuntos de interés general)</w:t>
      </w:r>
    </w:p>
    <w:p w14:paraId="098BE377" w14:textId="77777777" w:rsidR="00AF2144" w:rsidRPr="00AF2144" w:rsidRDefault="00AF2144" w:rsidP="00AF2144">
      <w:pPr>
        <w:spacing w:after="160" w:line="259" w:lineRule="auto"/>
        <w:ind w:right="709"/>
        <w:contextualSpacing/>
        <w:jc w:val="both"/>
        <w:rPr>
          <w:rFonts w:ascii="Abadi" w:hAnsi="Abadi" w:cs="ArialMT"/>
          <w:b/>
          <w:bCs/>
          <w:sz w:val="21"/>
          <w:szCs w:val="21"/>
        </w:rPr>
      </w:pPr>
    </w:p>
    <w:p w14:paraId="12F09F14" w14:textId="6C3AFE18" w:rsidR="004B63D9" w:rsidRDefault="00AF2144" w:rsidP="00A40722">
      <w:pPr>
        <w:spacing w:after="160" w:line="259" w:lineRule="auto"/>
        <w:ind w:right="142"/>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sidR="00BD3E00">
        <w:rPr>
          <w:rFonts w:ascii="Abadi" w:hAnsi="Abadi" w:cs="ArialMT"/>
          <w:b/>
          <w:bCs/>
          <w:sz w:val="21"/>
          <w:szCs w:val="21"/>
        </w:rPr>
        <w:t>Pág.</w:t>
      </w:r>
      <w:r w:rsidR="00A40722">
        <w:rPr>
          <w:rFonts w:ascii="Abadi" w:hAnsi="Abadi" w:cs="ArialMT"/>
          <w:b/>
          <w:bCs/>
          <w:sz w:val="21"/>
          <w:szCs w:val="21"/>
        </w:rPr>
        <w:t xml:space="preserve"> 258</w:t>
      </w:r>
    </w:p>
    <w:p w14:paraId="5388A908" w14:textId="07122957" w:rsidR="00AF2144" w:rsidRDefault="00AF2144" w:rsidP="004B63D9">
      <w:pPr>
        <w:spacing w:after="160" w:line="259" w:lineRule="auto"/>
        <w:ind w:right="709"/>
        <w:contextualSpacing/>
        <w:jc w:val="both"/>
        <w:rPr>
          <w:rFonts w:ascii="Abadi" w:hAnsi="Abadi" w:cs="ArialMT"/>
          <w:b/>
          <w:bCs/>
          <w:sz w:val="21"/>
          <w:szCs w:val="21"/>
        </w:rPr>
      </w:pPr>
    </w:p>
    <w:p w14:paraId="509D4135" w14:textId="1ADBEBE8" w:rsidR="00AF2144" w:rsidRDefault="00AF2144" w:rsidP="00AF2144">
      <w:pPr>
        <w:ind w:left="709" w:right="709"/>
        <w:jc w:val="both"/>
        <w:rPr>
          <w:rFonts w:ascii="Abadi" w:hAnsi="Abadi"/>
          <w:b/>
          <w:bCs/>
          <w:sz w:val="21"/>
          <w:szCs w:val="21"/>
        </w:rPr>
      </w:pPr>
      <w:r w:rsidRPr="00D3528E">
        <w:rPr>
          <w:rFonts w:ascii="Abadi" w:hAnsi="Abadi"/>
          <w:b/>
          <w:bCs/>
          <w:sz w:val="21"/>
          <w:szCs w:val="21"/>
        </w:rPr>
        <w:t>(Sube a tribuna el diputado Ernesto Alejandro Prieto Gallardo, para asuntos de interés general)</w:t>
      </w:r>
    </w:p>
    <w:p w14:paraId="01F5D975" w14:textId="4FA41D7E" w:rsidR="00AF2144" w:rsidRDefault="00AF2144" w:rsidP="00AF2144">
      <w:pPr>
        <w:ind w:left="709" w:right="709"/>
        <w:jc w:val="both"/>
        <w:rPr>
          <w:rFonts w:ascii="Abadi" w:hAnsi="Abadi"/>
          <w:b/>
          <w:bCs/>
          <w:sz w:val="21"/>
          <w:szCs w:val="21"/>
        </w:rPr>
      </w:pPr>
    </w:p>
    <w:p w14:paraId="00635BB2" w14:textId="2588F031" w:rsidR="00AF2144" w:rsidRDefault="00AF2144" w:rsidP="00A40722">
      <w:pPr>
        <w:spacing w:after="160" w:line="259" w:lineRule="auto"/>
        <w:ind w:right="283"/>
        <w:contextualSpacing/>
        <w:jc w:val="both"/>
        <w:rPr>
          <w:rFonts w:ascii="Abadi" w:hAnsi="Abadi" w:cs="ArialMT"/>
          <w:b/>
          <w:bCs/>
          <w:sz w:val="21"/>
          <w:szCs w:val="21"/>
        </w:rPr>
      </w:pP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r>
      <w:r>
        <w:rPr>
          <w:rFonts w:ascii="Abadi" w:hAnsi="Abadi" w:cs="ArialMT"/>
          <w:b/>
          <w:bCs/>
          <w:sz w:val="21"/>
          <w:szCs w:val="21"/>
        </w:rPr>
        <w:tab/>
        <w:t>Pág.</w:t>
      </w:r>
      <w:r w:rsidR="00A40722">
        <w:rPr>
          <w:rFonts w:ascii="Abadi" w:hAnsi="Abadi" w:cs="ArialMT"/>
          <w:b/>
          <w:bCs/>
          <w:sz w:val="21"/>
          <w:szCs w:val="21"/>
        </w:rPr>
        <w:t xml:space="preserve"> 259</w:t>
      </w:r>
    </w:p>
    <w:p w14:paraId="660C4942" w14:textId="77777777" w:rsidR="00AF2144" w:rsidRDefault="00AF2144" w:rsidP="00AF2144">
      <w:pPr>
        <w:ind w:left="709" w:right="709"/>
        <w:jc w:val="both"/>
        <w:rPr>
          <w:rFonts w:ascii="Abadi" w:hAnsi="Abadi"/>
          <w:b/>
          <w:bCs/>
          <w:sz w:val="21"/>
          <w:szCs w:val="21"/>
        </w:rPr>
      </w:pPr>
    </w:p>
    <w:p w14:paraId="1823559B" w14:textId="77777777" w:rsidR="00BD3E00" w:rsidRDefault="00BD3E00" w:rsidP="004B63D9">
      <w:pPr>
        <w:spacing w:after="160" w:line="259" w:lineRule="auto"/>
        <w:ind w:right="709"/>
        <w:contextualSpacing/>
        <w:jc w:val="both"/>
        <w:rPr>
          <w:rFonts w:ascii="Abadi" w:hAnsi="Abadi" w:cs="ArialMT"/>
          <w:b/>
          <w:bCs/>
          <w:sz w:val="21"/>
          <w:szCs w:val="21"/>
        </w:rPr>
      </w:pPr>
    </w:p>
    <w:p w14:paraId="1DE483F7" w14:textId="77777777" w:rsidR="004B63D9" w:rsidRDefault="004B63D9" w:rsidP="004B63D9">
      <w:pPr>
        <w:jc w:val="both"/>
        <w:rPr>
          <w:rFonts w:ascii="Abadi" w:hAnsi="Abadi"/>
          <w:b/>
          <w:bCs/>
          <w:sz w:val="21"/>
          <w:szCs w:val="21"/>
        </w:rPr>
      </w:pPr>
      <w:r w:rsidRPr="00F96F5A">
        <w:rPr>
          <w:rFonts w:ascii="Abadi" w:hAnsi="Abadi"/>
          <w:b/>
          <w:bCs/>
          <w:sz w:val="21"/>
          <w:szCs w:val="21"/>
        </w:rPr>
        <w:t>PRESIDENCIA DEL DIPUTADO MARTÍN LÓPEZ CAMACHO</w:t>
      </w:r>
    </w:p>
    <w:p w14:paraId="62A76249" w14:textId="77777777" w:rsidR="004B63D9" w:rsidRDefault="004B63D9" w:rsidP="004B63D9">
      <w:pPr>
        <w:jc w:val="both"/>
        <w:rPr>
          <w:rFonts w:ascii="Abadi" w:hAnsi="Abadi"/>
          <w:b/>
          <w:bCs/>
          <w:sz w:val="21"/>
          <w:szCs w:val="21"/>
        </w:rPr>
      </w:pPr>
    </w:p>
    <w:p w14:paraId="1140C75B" w14:textId="284D70EF" w:rsidR="004B63D9" w:rsidRDefault="004B63D9" w:rsidP="004B63D9">
      <w:pPr>
        <w:jc w:val="both"/>
        <w:rPr>
          <w:rFonts w:ascii="Abadi" w:hAnsi="Abadi"/>
          <w:sz w:val="21"/>
          <w:szCs w:val="21"/>
        </w:rPr>
      </w:pPr>
      <w:r>
        <w:rPr>
          <w:noProof/>
        </w:rPr>
        <w:drawing>
          <wp:anchor distT="0" distB="0" distL="114300" distR="114300" simplePos="0" relativeHeight="251657216" behindDoc="1" locked="0" layoutInCell="1" allowOverlap="1" wp14:anchorId="74F6E4D0" wp14:editId="068CD1EE">
            <wp:simplePos x="0" y="0"/>
            <wp:positionH relativeFrom="column">
              <wp:posOffset>712470</wp:posOffset>
            </wp:positionH>
            <wp:positionV relativeFrom="paragraph">
              <wp:posOffset>398780</wp:posOffset>
            </wp:positionV>
            <wp:extent cx="1318895" cy="693420"/>
            <wp:effectExtent l="247650" t="228600" r="243205" b="735330"/>
            <wp:wrapTight wrapText="bothSides">
              <wp:wrapPolygon edited="0">
                <wp:start x="-4056" y="-7121"/>
                <wp:lineTo x="-4056" y="43912"/>
                <wp:lineTo x="25271" y="43912"/>
                <wp:lineTo x="25271" y="-7121"/>
                <wp:lineTo x="-4056" y="-7121"/>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6530"/>
                    <a:stretch/>
                  </pic:blipFill>
                  <pic:spPr bwMode="auto">
                    <a:xfrm>
                      <a:off x="0" y="0"/>
                      <a:ext cx="1318895" cy="69342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r>
        <w:rPr>
          <w:rFonts w:ascii="Abadi" w:hAnsi="Abadi"/>
          <w:sz w:val="21"/>
          <w:szCs w:val="21"/>
        </w:rPr>
        <w:tab/>
      </w:r>
    </w:p>
    <w:p w14:paraId="4CBBDDBA" w14:textId="77777777" w:rsidR="004B63D9" w:rsidRDefault="004B63D9" w:rsidP="004B63D9">
      <w:pPr>
        <w:jc w:val="both"/>
        <w:rPr>
          <w:rFonts w:ascii="Abadi" w:hAnsi="Abadi"/>
          <w:sz w:val="21"/>
          <w:szCs w:val="21"/>
        </w:rPr>
      </w:pPr>
      <w:r>
        <w:rPr>
          <w:rFonts w:ascii="Abadi" w:hAnsi="Abadi"/>
          <w:sz w:val="21"/>
          <w:szCs w:val="21"/>
        </w:rPr>
        <w:tab/>
      </w:r>
    </w:p>
    <w:p w14:paraId="242FF030" w14:textId="151FC259" w:rsidR="004B63D9" w:rsidRDefault="004B63D9" w:rsidP="004B63D9">
      <w:pPr>
        <w:jc w:val="both"/>
        <w:rPr>
          <w:rFonts w:ascii="Abadi" w:hAnsi="Abadi"/>
          <w:sz w:val="21"/>
          <w:szCs w:val="21"/>
        </w:rPr>
      </w:pPr>
      <w:r>
        <w:rPr>
          <w:rFonts w:ascii="Abadi" w:hAnsi="Abadi"/>
          <w:b/>
          <w:bCs/>
          <w:sz w:val="21"/>
          <w:szCs w:val="21"/>
        </w:rPr>
        <w:tab/>
      </w:r>
      <w:r w:rsidRPr="00A11A7C">
        <w:rPr>
          <w:rFonts w:ascii="Abadi" w:hAnsi="Abadi"/>
          <w:b/>
          <w:bCs/>
          <w:sz w:val="21"/>
          <w:szCs w:val="21"/>
        </w:rPr>
        <w:t xml:space="preserve">- El </w:t>
      </w:r>
      <w:proofErr w:type="gramStart"/>
      <w:r w:rsidRPr="00A11A7C">
        <w:rPr>
          <w:rFonts w:ascii="Abadi" w:hAnsi="Abadi"/>
          <w:b/>
          <w:bCs/>
          <w:sz w:val="21"/>
          <w:szCs w:val="21"/>
        </w:rPr>
        <w:t>Presidente.-</w:t>
      </w:r>
      <w:proofErr w:type="gramEnd"/>
      <w:r>
        <w:rPr>
          <w:rFonts w:ascii="Abadi" w:hAnsi="Abadi"/>
          <w:sz w:val="21"/>
          <w:szCs w:val="21"/>
        </w:rPr>
        <w:t xml:space="preserve"> Se solicita a la Secretaría pasar lista de asistencia a la diputada que participara en esta sesión a distancia a través de la herramienta tecnológica, a quién se le pide siempre mantenerse a cuadro para constatar su presencia durante el desarrollo de esta, será la diputada Alma Edwviges Alcaraz, quien estará participando, pero todavía no se conecta, adelante. </w:t>
      </w:r>
    </w:p>
    <w:p w14:paraId="7E6F8680" w14:textId="77777777" w:rsidR="004B63D9" w:rsidRDefault="004B63D9" w:rsidP="004B63D9">
      <w:pPr>
        <w:jc w:val="both"/>
        <w:rPr>
          <w:rFonts w:ascii="Abadi" w:hAnsi="Abadi"/>
          <w:sz w:val="21"/>
          <w:szCs w:val="21"/>
        </w:rPr>
      </w:pPr>
    </w:p>
    <w:p w14:paraId="5E1E20FA" w14:textId="1787E938" w:rsidR="004B63D9" w:rsidRDefault="004B63D9" w:rsidP="004B63D9">
      <w:pPr>
        <w:jc w:val="both"/>
        <w:rPr>
          <w:rFonts w:ascii="Abadi" w:hAnsi="Abadi"/>
          <w:sz w:val="21"/>
          <w:szCs w:val="21"/>
        </w:rPr>
      </w:pPr>
      <w:r>
        <w:rPr>
          <w:rFonts w:ascii="Abadi" w:hAnsi="Abadi"/>
          <w:sz w:val="21"/>
          <w:szCs w:val="21"/>
        </w:rPr>
        <w:tab/>
      </w:r>
      <w:r w:rsidRPr="00FE5E9C">
        <w:rPr>
          <w:rFonts w:ascii="Abadi" w:hAnsi="Abadi"/>
          <w:b/>
          <w:bCs/>
          <w:sz w:val="21"/>
          <w:szCs w:val="21"/>
        </w:rPr>
        <w:t xml:space="preserve">- El </w:t>
      </w:r>
      <w:proofErr w:type="gramStart"/>
      <w:r w:rsidRPr="00FE5E9C">
        <w:rPr>
          <w:rFonts w:ascii="Abadi" w:hAnsi="Abadi"/>
          <w:b/>
          <w:bCs/>
          <w:sz w:val="21"/>
          <w:szCs w:val="21"/>
        </w:rPr>
        <w:t>Secretario.-</w:t>
      </w:r>
      <w:proofErr w:type="gramEnd"/>
      <w:r>
        <w:rPr>
          <w:rFonts w:ascii="Abadi" w:hAnsi="Abadi"/>
          <w:sz w:val="21"/>
          <w:szCs w:val="21"/>
        </w:rPr>
        <w:t xml:space="preserve"> La asistencia es de 25 diputadas y diputados Señor Presidente, hay cuórum. </w:t>
      </w:r>
    </w:p>
    <w:p w14:paraId="540AC19D" w14:textId="77777777" w:rsidR="004B63D9" w:rsidRDefault="004B63D9" w:rsidP="004B63D9">
      <w:pPr>
        <w:jc w:val="both"/>
        <w:rPr>
          <w:rFonts w:ascii="Abadi" w:hAnsi="Abadi"/>
          <w:sz w:val="21"/>
          <w:szCs w:val="21"/>
        </w:rPr>
      </w:pPr>
    </w:p>
    <w:p w14:paraId="44E3F1DC" w14:textId="6A86CBC2" w:rsidR="004B63D9" w:rsidRDefault="004B63D9" w:rsidP="004B63D9">
      <w:pPr>
        <w:jc w:val="both"/>
        <w:rPr>
          <w:rFonts w:ascii="Abadi" w:hAnsi="Abadi"/>
          <w:sz w:val="21"/>
          <w:szCs w:val="21"/>
        </w:rPr>
      </w:pPr>
      <w:r>
        <w:rPr>
          <w:rFonts w:ascii="Abadi" w:hAnsi="Abadi"/>
          <w:sz w:val="21"/>
          <w:szCs w:val="21"/>
        </w:rPr>
        <w:tab/>
      </w:r>
      <w:r w:rsidRPr="00FE5E9C">
        <w:rPr>
          <w:rFonts w:ascii="Abadi" w:hAnsi="Abadi"/>
          <w:b/>
          <w:bCs/>
          <w:sz w:val="21"/>
          <w:szCs w:val="21"/>
        </w:rPr>
        <w:t xml:space="preserve">- El </w:t>
      </w:r>
      <w:proofErr w:type="gramStart"/>
      <w:r w:rsidRPr="00FE5E9C">
        <w:rPr>
          <w:rFonts w:ascii="Abadi" w:hAnsi="Abadi"/>
          <w:b/>
          <w:bCs/>
          <w:sz w:val="21"/>
          <w:szCs w:val="21"/>
        </w:rPr>
        <w:t>Presidente.-</w:t>
      </w:r>
      <w:proofErr w:type="gramEnd"/>
      <w:r>
        <w:rPr>
          <w:rFonts w:ascii="Abadi" w:hAnsi="Abadi"/>
          <w:sz w:val="21"/>
          <w:szCs w:val="21"/>
        </w:rPr>
        <w:t xml:space="preserve"> Siendo las 10:05 </w:t>
      </w:r>
      <w:r w:rsidRPr="00FE5E9C">
        <w:rPr>
          <w:rFonts w:ascii="Abadi" w:hAnsi="Abadi"/>
          <w:b/>
          <w:bCs/>
          <w:sz w:val="21"/>
          <w:szCs w:val="21"/>
        </w:rPr>
        <w:t>(diez horas con cinco minutos)</w:t>
      </w:r>
      <w:r>
        <w:rPr>
          <w:rFonts w:ascii="Abadi" w:hAnsi="Abadi"/>
          <w:b/>
          <w:bCs/>
          <w:sz w:val="21"/>
          <w:szCs w:val="21"/>
        </w:rPr>
        <w:t xml:space="preserve"> </w:t>
      </w:r>
      <w:r w:rsidRPr="00FB6061">
        <w:rPr>
          <w:rFonts w:ascii="Abadi" w:hAnsi="Abadi"/>
          <w:sz w:val="21"/>
          <w:szCs w:val="21"/>
        </w:rPr>
        <w:t>abrimos nuestra sesión</w:t>
      </w:r>
      <w:r>
        <w:rPr>
          <w:rFonts w:ascii="Abadi" w:hAnsi="Abadi"/>
          <w:sz w:val="21"/>
          <w:szCs w:val="21"/>
        </w:rPr>
        <w:t>.</w:t>
      </w:r>
      <w:r w:rsidRPr="00FB6061">
        <w:rPr>
          <w:rFonts w:ascii="Abadi" w:hAnsi="Abadi"/>
          <w:sz w:val="21"/>
          <w:szCs w:val="21"/>
        </w:rPr>
        <w:t xml:space="preserve"> </w:t>
      </w:r>
    </w:p>
    <w:p w14:paraId="4BF250C2" w14:textId="77777777" w:rsidR="004B63D9" w:rsidRDefault="004B63D9" w:rsidP="004B63D9">
      <w:pPr>
        <w:jc w:val="both"/>
        <w:rPr>
          <w:rFonts w:ascii="Abadi" w:hAnsi="Abadi"/>
          <w:sz w:val="21"/>
          <w:szCs w:val="21"/>
        </w:rPr>
      </w:pPr>
    </w:p>
    <w:p w14:paraId="77C252FE" w14:textId="12BA4492" w:rsidR="004B63D9" w:rsidRPr="00F446E4" w:rsidRDefault="004B63D9" w:rsidP="004B63D9">
      <w:pPr>
        <w:jc w:val="both"/>
        <w:rPr>
          <w:rFonts w:ascii="Abadi" w:hAnsi="Abadi"/>
          <w:b/>
          <w:bCs/>
          <w:sz w:val="21"/>
          <w:szCs w:val="21"/>
        </w:rPr>
      </w:pPr>
      <w:r w:rsidRPr="00F446E4">
        <w:rPr>
          <w:rFonts w:ascii="Abadi" w:hAnsi="Abadi"/>
          <w:b/>
          <w:bCs/>
          <w:sz w:val="21"/>
          <w:szCs w:val="21"/>
        </w:rPr>
        <w:t>(</w:t>
      </w:r>
      <w:r>
        <w:rPr>
          <w:rFonts w:ascii="Abadi" w:hAnsi="Abadi"/>
          <w:b/>
          <w:bCs/>
          <w:sz w:val="21"/>
          <w:szCs w:val="21"/>
        </w:rPr>
        <w:t>S</w:t>
      </w:r>
      <w:r w:rsidRPr="00F446E4">
        <w:rPr>
          <w:rFonts w:ascii="Abadi" w:hAnsi="Abadi"/>
          <w:b/>
          <w:bCs/>
          <w:sz w:val="21"/>
          <w:szCs w:val="21"/>
        </w:rPr>
        <w:t xml:space="preserve">e instruye a la Secretaría dar lectura </w:t>
      </w:r>
      <w:r w:rsidR="008B60ED">
        <w:rPr>
          <w:rFonts w:ascii="Abadi" w:hAnsi="Abadi"/>
          <w:b/>
          <w:bCs/>
          <w:sz w:val="21"/>
          <w:szCs w:val="21"/>
        </w:rPr>
        <w:t>al o</w:t>
      </w:r>
      <w:r w:rsidRPr="00F446E4">
        <w:rPr>
          <w:rFonts w:ascii="Abadi" w:hAnsi="Abadi"/>
          <w:b/>
          <w:bCs/>
          <w:sz w:val="21"/>
          <w:szCs w:val="21"/>
        </w:rPr>
        <w:t>rden del día)</w:t>
      </w:r>
    </w:p>
    <w:p w14:paraId="46C1E5A0" w14:textId="77777777" w:rsidR="00FD6CA2" w:rsidRDefault="00FD6CA2" w:rsidP="00FD6CA2">
      <w:pPr>
        <w:pStyle w:val="Prrafodelista"/>
        <w:spacing w:after="160" w:line="259" w:lineRule="auto"/>
        <w:ind w:left="720" w:right="709"/>
        <w:contextualSpacing/>
        <w:jc w:val="both"/>
        <w:rPr>
          <w:rFonts w:ascii="Abadi" w:hAnsi="Abadi" w:cs="ArialMT"/>
          <w:b/>
          <w:bCs/>
          <w:sz w:val="21"/>
          <w:szCs w:val="21"/>
        </w:rPr>
      </w:pPr>
    </w:p>
    <w:p w14:paraId="45DC4A54" w14:textId="3279DFF7" w:rsidR="00FD6CA2" w:rsidRDefault="00FD6CA2" w:rsidP="00146768">
      <w:pPr>
        <w:pStyle w:val="Prrafodelista"/>
        <w:numPr>
          <w:ilvl w:val="0"/>
          <w:numId w:val="7"/>
        </w:numPr>
        <w:autoSpaceDE w:val="0"/>
        <w:autoSpaceDN w:val="0"/>
        <w:adjustRightInd w:val="0"/>
        <w:ind w:left="426" w:right="142"/>
        <w:contextualSpacing/>
        <w:jc w:val="both"/>
        <w:rPr>
          <w:rFonts w:ascii="Abadi" w:hAnsi="Abadi" w:cs="ArialMT"/>
          <w:b/>
          <w:bCs/>
          <w:sz w:val="21"/>
          <w:szCs w:val="21"/>
        </w:rPr>
      </w:pPr>
      <w:r w:rsidRPr="00345E39">
        <w:rPr>
          <w:rFonts w:ascii="Abadi" w:hAnsi="Abadi" w:cs="ArialMT"/>
          <w:b/>
          <w:bCs/>
          <w:sz w:val="21"/>
          <w:szCs w:val="21"/>
        </w:rPr>
        <w:t>LECTURA Y, EN SU CASO, APROBACIÓN DEL ORDEN DEL DÍA.</w:t>
      </w:r>
    </w:p>
    <w:p w14:paraId="0891C290" w14:textId="77777777" w:rsidR="004B63D9" w:rsidRPr="004B63D9" w:rsidRDefault="004B63D9" w:rsidP="004B63D9">
      <w:pPr>
        <w:autoSpaceDE w:val="0"/>
        <w:autoSpaceDN w:val="0"/>
        <w:adjustRightInd w:val="0"/>
        <w:ind w:right="142"/>
        <w:contextualSpacing/>
        <w:jc w:val="both"/>
        <w:rPr>
          <w:rFonts w:ascii="Abadi" w:hAnsi="Abadi" w:cs="ArialMT"/>
          <w:b/>
          <w:bCs/>
          <w:sz w:val="21"/>
          <w:szCs w:val="21"/>
        </w:rPr>
      </w:pPr>
    </w:p>
    <w:p w14:paraId="030AB2E2" w14:textId="08C59CE3" w:rsidR="00AA7464" w:rsidRDefault="00AA7464" w:rsidP="00AA7464">
      <w:pPr>
        <w:jc w:val="center"/>
        <w:rPr>
          <w:rFonts w:ascii="Abadi" w:hAnsi="Abadi"/>
          <w:b/>
          <w:bCs/>
          <w:sz w:val="21"/>
          <w:szCs w:val="21"/>
        </w:rPr>
      </w:pPr>
      <w:r w:rsidRPr="00F446E4">
        <w:rPr>
          <w:rFonts w:ascii="Abadi" w:hAnsi="Abadi"/>
          <w:b/>
          <w:bCs/>
          <w:sz w:val="21"/>
          <w:szCs w:val="21"/>
        </w:rPr>
        <w:t xml:space="preserve">- Orden del día </w:t>
      </w:r>
      <w:r w:rsidR="00A626B8">
        <w:rPr>
          <w:rFonts w:ascii="Abadi" w:hAnsi="Abadi"/>
          <w:b/>
          <w:bCs/>
          <w:sz w:val="21"/>
          <w:szCs w:val="21"/>
        </w:rPr>
        <w:t>-</w:t>
      </w:r>
    </w:p>
    <w:p w14:paraId="757F06FE" w14:textId="6712BECE" w:rsidR="00A612B1" w:rsidRDefault="00A612B1" w:rsidP="00A612B1">
      <w:pPr>
        <w:spacing w:after="160" w:line="259" w:lineRule="auto"/>
        <w:ind w:right="709"/>
        <w:contextualSpacing/>
        <w:jc w:val="both"/>
        <w:rPr>
          <w:rFonts w:ascii="Abadi" w:hAnsi="Abadi" w:cs="ArialMT"/>
          <w:b/>
          <w:bCs/>
          <w:sz w:val="21"/>
          <w:szCs w:val="21"/>
        </w:rPr>
      </w:pPr>
    </w:p>
    <w:p w14:paraId="4D43E83C" w14:textId="725A81D0" w:rsidR="00A612B1" w:rsidRDefault="00A612B1" w:rsidP="00A612B1">
      <w:pPr>
        <w:autoSpaceDE w:val="0"/>
        <w:autoSpaceDN w:val="0"/>
        <w:adjustRightInd w:val="0"/>
        <w:jc w:val="both"/>
        <w:rPr>
          <w:rFonts w:ascii="Abadi" w:hAnsi="Abadi" w:cs="ArialMT"/>
          <w:sz w:val="21"/>
          <w:szCs w:val="21"/>
        </w:rPr>
      </w:pPr>
      <w:r w:rsidRPr="009169A0">
        <w:rPr>
          <w:rFonts w:ascii="Abadi" w:hAnsi="Abadi" w:cs="ArialMT"/>
          <w:b/>
          <w:bCs/>
          <w:sz w:val="21"/>
          <w:szCs w:val="21"/>
        </w:rPr>
        <w:t>I.-</w:t>
      </w:r>
      <w:r>
        <w:rPr>
          <w:rFonts w:ascii="Abadi" w:hAnsi="Abadi" w:cs="ArialMT"/>
          <w:sz w:val="21"/>
          <w:szCs w:val="21"/>
        </w:rPr>
        <w:t xml:space="preserve"> </w:t>
      </w:r>
      <w:r w:rsidRPr="00345E39">
        <w:rPr>
          <w:rFonts w:ascii="Abadi" w:hAnsi="Abadi" w:cs="ArialMT"/>
          <w:sz w:val="21"/>
          <w:szCs w:val="21"/>
        </w:rPr>
        <w:t>Lectura y, en su caso, aprobación del orden del día.</w:t>
      </w:r>
      <w:r>
        <w:rPr>
          <w:rFonts w:ascii="Abadi" w:hAnsi="Abadi" w:cs="ArialMT"/>
          <w:sz w:val="21"/>
          <w:szCs w:val="21"/>
        </w:rPr>
        <w:t xml:space="preserve"> </w:t>
      </w:r>
      <w:r w:rsidRPr="009169A0">
        <w:rPr>
          <w:rFonts w:ascii="Abadi" w:hAnsi="Abadi" w:cs="ArialMT"/>
          <w:b/>
          <w:bCs/>
          <w:sz w:val="21"/>
          <w:szCs w:val="21"/>
        </w:rPr>
        <w:t>II.-</w:t>
      </w:r>
      <w:r>
        <w:rPr>
          <w:rFonts w:ascii="Abadi" w:hAnsi="Abadi" w:cs="ArialMT"/>
          <w:sz w:val="21"/>
          <w:szCs w:val="21"/>
        </w:rPr>
        <w:t xml:space="preserve"> </w:t>
      </w:r>
      <w:r w:rsidRPr="00345E39">
        <w:rPr>
          <w:rFonts w:ascii="Abadi" w:hAnsi="Abadi" w:cs="ArialMT"/>
          <w:sz w:val="21"/>
          <w:szCs w:val="21"/>
        </w:rPr>
        <w:t>Lectura y, en su caso, aprobación del acta de la sesión ordinaria celebrada</w:t>
      </w:r>
      <w:r>
        <w:rPr>
          <w:rFonts w:ascii="Abadi" w:hAnsi="Abadi" w:cs="ArialMT"/>
          <w:sz w:val="21"/>
          <w:szCs w:val="21"/>
        </w:rPr>
        <w:t xml:space="preserve"> </w:t>
      </w:r>
      <w:r w:rsidRPr="00345E39">
        <w:rPr>
          <w:rFonts w:ascii="Abadi" w:hAnsi="Abadi" w:cs="ArialMT"/>
          <w:sz w:val="21"/>
          <w:szCs w:val="21"/>
        </w:rPr>
        <w:t>el 16 de noviembre del año en curso.</w:t>
      </w:r>
      <w:r>
        <w:rPr>
          <w:rFonts w:ascii="Abadi" w:hAnsi="Abadi" w:cs="ArialMT"/>
          <w:sz w:val="21"/>
          <w:szCs w:val="21"/>
        </w:rPr>
        <w:t xml:space="preserve"> </w:t>
      </w:r>
      <w:r w:rsidRPr="009169A0">
        <w:rPr>
          <w:rFonts w:ascii="Abadi" w:hAnsi="Abadi" w:cs="ArialMT"/>
          <w:b/>
          <w:bCs/>
          <w:sz w:val="21"/>
          <w:szCs w:val="21"/>
        </w:rPr>
        <w:t>III.-</w:t>
      </w:r>
      <w:r>
        <w:rPr>
          <w:rFonts w:ascii="Abadi" w:hAnsi="Abadi" w:cs="ArialMT"/>
          <w:sz w:val="21"/>
          <w:szCs w:val="21"/>
        </w:rPr>
        <w:t xml:space="preserve"> </w:t>
      </w:r>
      <w:r w:rsidRPr="00345E39">
        <w:rPr>
          <w:rFonts w:ascii="Abadi" w:hAnsi="Abadi" w:cs="ArialMT"/>
          <w:sz w:val="21"/>
          <w:szCs w:val="21"/>
        </w:rPr>
        <w:t>Dar cuenta con las comunicaciones y correspondencia recibidas.</w:t>
      </w:r>
      <w:r>
        <w:rPr>
          <w:rFonts w:ascii="Abadi" w:hAnsi="Abadi" w:cs="ArialMT"/>
          <w:sz w:val="21"/>
          <w:szCs w:val="21"/>
        </w:rPr>
        <w:t xml:space="preserve"> </w:t>
      </w:r>
      <w:r w:rsidRPr="009169A0">
        <w:rPr>
          <w:rFonts w:ascii="Abadi" w:hAnsi="Abadi" w:cs="ArialMT"/>
          <w:b/>
          <w:bCs/>
          <w:sz w:val="21"/>
          <w:szCs w:val="21"/>
        </w:rPr>
        <w:t>IV.-</w:t>
      </w:r>
      <w:r>
        <w:rPr>
          <w:rFonts w:ascii="Abadi" w:hAnsi="Abadi" w:cs="ArialMT"/>
          <w:sz w:val="21"/>
          <w:szCs w:val="21"/>
        </w:rPr>
        <w:t xml:space="preserve"> </w:t>
      </w:r>
      <w:r w:rsidRPr="00345E39">
        <w:rPr>
          <w:rFonts w:ascii="Abadi" w:hAnsi="Abadi" w:cs="ArialMT"/>
          <w:sz w:val="21"/>
          <w:szCs w:val="21"/>
        </w:rPr>
        <w:t>Presentación de la iniciativa formulada por el Gobernador del Estado a</w:t>
      </w:r>
      <w:r>
        <w:rPr>
          <w:rFonts w:ascii="Abadi" w:hAnsi="Abadi" w:cs="ArialMT"/>
          <w:sz w:val="21"/>
          <w:szCs w:val="21"/>
        </w:rPr>
        <w:t xml:space="preserve"> </w:t>
      </w:r>
      <w:r w:rsidRPr="00345E39">
        <w:rPr>
          <w:rFonts w:ascii="Abadi" w:hAnsi="Abadi" w:cs="ArialMT"/>
          <w:sz w:val="21"/>
          <w:szCs w:val="21"/>
        </w:rPr>
        <w:t>efecto de reformar, adicionar y derogar diversos artículos de la Ley del</w:t>
      </w:r>
      <w:r>
        <w:rPr>
          <w:rFonts w:ascii="Abadi" w:hAnsi="Abadi" w:cs="ArialMT"/>
          <w:sz w:val="21"/>
          <w:szCs w:val="21"/>
        </w:rPr>
        <w:t xml:space="preserve"> </w:t>
      </w:r>
      <w:r w:rsidRPr="00345E39">
        <w:rPr>
          <w:rFonts w:ascii="Abadi" w:hAnsi="Abadi" w:cs="ArialMT"/>
          <w:sz w:val="21"/>
          <w:szCs w:val="21"/>
        </w:rPr>
        <w:t>Notariado para el Estado de Guanajuato.</w:t>
      </w:r>
      <w:r>
        <w:rPr>
          <w:rFonts w:ascii="Abadi" w:hAnsi="Abadi" w:cs="ArialMT"/>
          <w:sz w:val="21"/>
          <w:szCs w:val="21"/>
        </w:rPr>
        <w:t xml:space="preserve"> </w:t>
      </w:r>
      <w:r w:rsidRPr="00210787">
        <w:rPr>
          <w:rFonts w:ascii="Abadi" w:hAnsi="Abadi" w:cs="ArialMT"/>
          <w:b/>
          <w:bCs/>
          <w:sz w:val="21"/>
          <w:szCs w:val="21"/>
        </w:rPr>
        <w:t>V.-</w:t>
      </w:r>
      <w:r>
        <w:rPr>
          <w:rFonts w:ascii="Abadi" w:hAnsi="Abadi" w:cs="ArialMT"/>
          <w:sz w:val="21"/>
          <w:szCs w:val="21"/>
        </w:rPr>
        <w:t xml:space="preserve"> </w:t>
      </w:r>
      <w:r w:rsidRPr="00345E39">
        <w:rPr>
          <w:rFonts w:ascii="Abadi" w:hAnsi="Abadi" w:cs="ArialMT"/>
          <w:sz w:val="21"/>
          <w:szCs w:val="21"/>
        </w:rPr>
        <w:t>Presentación de la iniciativa suscrita por el Gobernador del Estado a fin de</w:t>
      </w:r>
      <w:r>
        <w:rPr>
          <w:rFonts w:ascii="Abadi" w:hAnsi="Abadi" w:cs="ArialMT"/>
          <w:sz w:val="21"/>
          <w:szCs w:val="21"/>
        </w:rPr>
        <w:t xml:space="preserve"> que</w:t>
      </w:r>
      <w:r w:rsidRPr="00345E39">
        <w:rPr>
          <w:rFonts w:ascii="Abadi" w:hAnsi="Abadi" w:cs="ArialMT"/>
          <w:sz w:val="21"/>
          <w:szCs w:val="21"/>
        </w:rPr>
        <w:t xml:space="preserve"> se desafecten del dominio público del Estado cinco tramos carreteros</w:t>
      </w:r>
      <w:r>
        <w:rPr>
          <w:rFonts w:ascii="Abadi" w:hAnsi="Abadi" w:cs="ArialMT"/>
          <w:sz w:val="21"/>
          <w:szCs w:val="21"/>
        </w:rPr>
        <w:t xml:space="preserve"> </w:t>
      </w:r>
      <w:r w:rsidRPr="00345E39">
        <w:rPr>
          <w:rFonts w:ascii="Abadi" w:hAnsi="Abadi" w:cs="ArialMT"/>
          <w:sz w:val="21"/>
          <w:szCs w:val="21"/>
        </w:rPr>
        <w:t>de propiedad Estatal y se autorice su enajenación a favor del Municipio de</w:t>
      </w:r>
      <w:r>
        <w:rPr>
          <w:rFonts w:ascii="Abadi" w:hAnsi="Abadi" w:cs="ArialMT"/>
          <w:sz w:val="21"/>
          <w:szCs w:val="21"/>
        </w:rPr>
        <w:t xml:space="preserve"> </w:t>
      </w:r>
      <w:r w:rsidRPr="00345E39">
        <w:rPr>
          <w:rFonts w:ascii="Abadi" w:hAnsi="Abadi" w:cs="ArialMT"/>
          <w:sz w:val="21"/>
          <w:szCs w:val="21"/>
        </w:rPr>
        <w:t xml:space="preserve">Guanajuato, </w:t>
      </w:r>
      <w:proofErr w:type="spellStart"/>
      <w:r w:rsidRPr="00345E39">
        <w:rPr>
          <w:rFonts w:ascii="Abadi" w:hAnsi="Abadi" w:cs="ArialMT"/>
          <w:sz w:val="21"/>
          <w:szCs w:val="21"/>
        </w:rPr>
        <w:t>Gto</w:t>
      </w:r>
      <w:proofErr w:type="spellEnd"/>
      <w:r w:rsidRPr="00345E39">
        <w:rPr>
          <w:rFonts w:ascii="Abadi" w:hAnsi="Abadi" w:cs="ArialMT"/>
          <w:sz w:val="21"/>
          <w:szCs w:val="21"/>
        </w:rPr>
        <w:t>.</w:t>
      </w:r>
      <w:r>
        <w:rPr>
          <w:rFonts w:ascii="Abadi" w:hAnsi="Abadi" w:cs="ArialMT"/>
          <w:sz w:val="21"/>
          <w:szCs w:val="21"/>
        </w:rPr>
        <w:t xml:space="preserve">  </w:t>
      </w:r>
      <w:r w:rsidRPr="00210787">
        <w:rPr>
          <w:rFonts w:ascii="Abadi" w:hAnsi="Abadi" w:cs="ArialMT"/>
          <w:b/>
          <w:bCs/>
          <w:sz w:val="21"/>
          <w:szCs w:val="21"/>
        </w:rPr>
        <w:t>VI.-</w:t>
      </w:r>
      <w:r>
        <w:rPr>
          <w:rFonts w:ascii="Abadi" w:hAnsi="Abadi" w:cs="ArialMT"/>
          <w:sz w:val="21"/>
          <w:szCs w:val="21"/>
        </w:rPr>
        <w:t xml:space="preserve"> </w:t>
      </w:r>
      <w:r w:rsidRPr="00345E39">
        <w:rPr>
          <w:rFonts w:ascii="Abadi" w:hAnsi="Abadi" w:cs="ArialMT"/>
          <w:sz w:val="21"/>
          <w:szCs w:val="21"/>
        </w:rPr>
        <w:t>Presentación de la iniciativa formulada por el Gobernador del Estado a</w:t>
      </w:r>
      <w:r>
        <w:rPr>
          <w:rFonts w:ascii="Abadi" w:hAnsi="Abadi" w:cs="ArialMT"/>
          <w:sz w:val="21"/>
          <w:szCs w:val="21"/>
        </w:rPr>
        <w:t xml:space="preserve"> </w:t>
      </w:r>
      <w:r w:rsidRPr="00345E39">
        <w:rPr>
          <w:rFonts w:ascii="Abadi" w:hAnsi="Abadi" w:cs="ArialMT"/>
          <w:sz w:val="21"/>
          <w:szCs w:val="21"/>
        </w:rPr>
        <w:t>efecto de que se desafecte del dominio público del Estado un bien inmueble</w:t>
      </w:r>
      <w:r>
        <w:rPr>
          <w:rFonts w:ascii="Abadi" w:hAnsi="Abadi" w:cs="ArialMT"/>
          <w:sz w:val="21"/>
          <w:szCs w:val="21"/>
        </w:rPr>
        <w:t xml:space="preserve"> </w:t>
      </w:r>
      <w:r w:rsidRPr="00345E39">
        <w:rPr>
          <w:rFonts w:ascii="Abadi" w:hAnsi="Abadi" w:cs="ArialMT"/>
          <w:sz w:val="21"/>
          <w:szCs w:val="21"/>
        </w:rPr>
        <w:t>de propiedad Estatal y se autorice al titular del Poder Ejecutivo del Estado</w:t>
      </w:r>
      <w:r>
        <w:rPr>
          <w:rFonts w:ascii="Abadi" w:hAnsi="Abadi" w:cs="ArialMT"/>
          <w:sz w:val="21"/>
          <w:szCs w:val="21"/>
        </w:rPr>
        <w:t xml:space="preserve"> </w:t>
      </w:r>
      <w:r w:rsidRPr="00345E39">
        <w:rPr>
          <w:rFonts w:ascii="Abadi" w:hAnsi="Abadi" w:cs="ArialMT"/>
          <w:sz w:val="21"/>
          <w:szCs w:val="21"/>
        </w:rPr>
        <w:t xml:space="preserve">su enajenación a favor del Municipio de León, </w:t>
      </w:r>
      <w:proofErr w:type="spellStart"/>
      <w:r w:rsidRPr="00345E39">
        <w:rPr>
          <w:rFonts w:ascii="Abadi" w:hAnsi="Abadi" w:cs="ArialMT"/>
          <w:sz w:val="21"/>
          <w:szCs w:val="21"/>
        </w:rPr>
        <w:t>Gto</w:t>
      </w:r>
      <w:proofErr w:type="spellEnd"/>
      <w:r w:rsidRPr="00345E39">
        <w:rPr>
          <w:rFonts w:ascii="Abadi" w:hAnsi="Abadi" w:cs="ArialMT"/>
          <w:sz w:val="21"/>
          <w:szCs w:val="21"/>
        </w:rPr>
        <w:t>.</w:t>
      </w:r>
      <w:r>
        <w:rPr>
          <w:rFonts w:ascii="Abadi" w:hAnsi="Abadi" w:cs="ArialMT"/>
          <w:sz w:val="21"/>
          <w:szCs w:val="21"/>
        </w:rPr>
        <w:t xml:space="preserve">  </w:t>
      </w:r>
      <w:r w:rsidRPr="00210787">
        <w:rPr>
          <w:rFonts w:ascii="Abadi" w:hAnsi="Abadi" w:cs="ArialMT"/>
          <w:b/>
          <w:bCs/>
          <w:sz w:val="21"/>
          <w:szCs w:val="21"/>
        </w:rPr>
        <w:t>VII.-</w:t>
      </w:r>
      <w:r>
        <w:rPr>
          <w:rFonts w:ascii="Abadi" w:hAnsi="Abadi" w:cs="ArialMT"/>
          <w:sz w:val="21"/>
          <w:szCs w:val="21"/>
        </w:rPr>
        <w:t xml:space="preserve"> </w:t>
      </w:r>
      <w:r w:rsidRPr="00345E39">
        <w:rPr>
          <w:rFonts w:ascii="Abadi" w:hAnsi="Abadi" w:cs="ArialMT"/>
          <w:sz w:val="21"/>
          <w:szCs w:val="21"/>
        </w:rPr>
        <w:t>Presentación de la iniciativa suscrita por el Gobernador del Estado a fin de</w:t>
      </w:r>
      <w:r>
        <w:rPr>
          <w:rFonts w:ascii="Abadi" w:hAnsi="Abadi" w:cs="ArialMT"/>
          <w:sz w:val="21"/>
          <w:szCs w:val="21"/>
        </w:rPr>
        <w:t xml:space="preserve"> </w:t>
      </w:r>
      <w:r w:rsidRPr="00345E39">
        <w:rPr>
          <w:rFonts w:ascii="Abadi" w:hAnsi="Abadi" w:cs="ArialMT"/>
          <w:sz w:val="21"/>
          <w:szCs w:val="21"/>
        </w:rPr>
        <w:t>que se autorice al titular del Poder Ejecutivo del Estado, a enajenar, previa</w:t>
      </w:r>
      <w:r>
        <w:rPr>
          <w:rFonts w:ascii="Abadi" w:hAnsi="Abadi" w:cs="ArialMT"/>
          <w:sz w:val="21"/>
          <w:szCs w:val="21"/>
        </w:rPr>
        <w:t xml:space="preserve"> </w:t>
      </w:r>
      <w:r w:rsidRPr="00345E39">
        <w:rPr>
          <w:rFonts w:ascii="Abadi" w:hAnsi="Abadi" w:cs="ArialMT"/>
          <w:sz w:val="21"/>
          <w:szCs w:val="21"/>
        </w:rPr>
        <w:t>desafectación, seis bienes inmuebles del dominio público del Estado.</w:t>
      </w:r>
      <w:r>
        <w:rPr>
          <w:rFonts w:ascii="Abadi" w:hAnsi="Abadi" w:cs="ArialMT"/>
          <w:sz w:val="21"/>
          <w:szCs w:val="21"/>
        </w:rPr>
        <w:t xml:space="preserve"> </w:t>
      </w:r>
      <w:r>
        <w:rPr>
          <w:rFonts w:ascii="Abadi" w:hAnsi="Abadi" w:cs="Arial-BoldMT"/>
          <w:b/>
          <w:bCs/>
          <w:sz w:val="21"/>
          <w:szCs w:val="21"/>
        </w:rPr>
        <w:t>VIII</w:t>
      </w:r>
      <w:r w:rsidRPr="00345E39">
        <w:rPr>
          <w:rFonts w:ascii="Abadi" w:hAnsi="Abadi" w:cs="Arial-BoldMT"/>
          <w:b/>
          <w:bCs/>
          <w:sz w:val="21"/>
          <w:szCs w:val="21"/>
        </w:rPr>
        <w:t>.</w:t>
      </w:r>
      <w:r>
        <w:rPr>
          <w:rFonts w:ascii="Abadi" w:hAnsi="Abadi" w:cs="Arial-BoldMT"/>
          <w:b/>
          <w:bCs/>
          <w:sz w:val="21"/>
          <w:szCs w:val="21"/>
        </w:rPr>
        <w:t>-</w:t>
      </w:r>
      <w:r w:rsidRPr="00345E39">
        <w:rPr>
          <w:rFonts w:ascii="Abadi" w:hAnsi="Abadi" w:cs="Arial-BoldMT"/>
          <w:b/>
          <w:bCs/>
          <w:sz w:val="21"/>
          <w:szCs w:val="21"/>
        </w:rPr>
        <w:t xml:space="preserve"> </w:t>
      </w:r>
      <w:r w:rsidRPr="00345E39">
        <w:rPr>
          <w:rFonts w:ascii="Abadi" w:hAnsi="Abadi" w:cs="ArialMT"/>
          <w:sz w:val="21"/>
          <w:szCs w:val="21"/>
        </w:rPr>
        <w:t>Presentación de la iniciativa formulada por el Gobernador del Estado a</w:t>
      </w:r>
      <w:r>
        <w:rPr>
          <w:rFonts w:ascii="Abadi" w:hAnsi="Abadi" w:cs="ArialMT"/>
          <w:sz w:val="21"/>
          <w:szCs w:val="21"/>
        </w:rPr>
        <w:t xml:space="preserve"> </w:t>
      </w:r>
      <w:r w:rsidRPr="00345E39">
        <w:rPr>
          <w:rFonts w:ascii="Abadi" w:hAnsi="Abadi" w:cs="ArialMT"/>
          <w:sz w:val="21"/>
          <w:szCs w:val="21"/>
        </w:rPr>
        <w:t>efecto de que se autorice al titular del Poder Ejecutivo del Estado, a través</w:t>
      </w:r>
      <w:r>
        <w:rPr>
          <w:rFonts w:ascii="Abadi" w:hAnsi="Abadi" w:cs="ArialMT"/>
          <w:sz w:val="21"/>
          <w:szCs w:val="21"/>
        </w:rPr>
        <w:t xml:space="preserve"> </w:t>
      </w:r>
      <w:r w:rsidRPr="00345E39">
        <w:rPr>
          <w:rFonts w:ascii="Abadi" w:hAnsi="Abadi" w:cs="ArialMT"/>
          <w:sz w:val="21"/>
          <w:szCs w:val="21"/>
        </w:rPr>
        <w:t>del Instituto de Seguridad Social del Estado de Guanajuato, a enajenar un</w:t>
      </w:r>
      <w:r>
        <w:rPr>
          <w:rFonts w:ascii="Abadi" w:hAnsi="Abadi" w:cs="ArialMT"/>
          <w:sz w:val="21"/>
          <w:szCs w:val="21"/>
        </w:rPr>
        <w:t xml:space="preserve"> </w:t>
      </w:r>
      <w:r w:rsidRPr="00345E39">
        <w:rPr>
          <w:rFonts w:ascii="Abadi" w:hAnsi="Abadi" w:cs="ArialMT"/>
          <w:sz w:val="21"/>
          <w:szCs w:val="21"/>
        </w:rPr>
        <w:t>bien inmueble del dominio privado denominado El Solano, ubicado en el</w:t>
      </w:r>
      <w:r>
        <w:rPr>
          <w:rFonts w:ascii="Abadi" w:hAnsi="Abadi" w:cs="ArialMT"/>
          <w:sz w:val="21"/>
          <w:szCs w:val="21"/>
        </w:rPr>
        <w:t xml:space="preserve"> </w:t>
      </w:r>
      <w:r w:rsidRPr="00345E39">
        <w:rPr>
          <w:rFonts w:ascii="Abadi" w:hAnsi="Abadi" w:cs="ArialMT"/>
          <w:sz w:val="21"/>
          <w:szCs w:val="21"/>
        </w:rPr>
        <w:t xml:space="preserve">municipio de Guanajuato, </w:t>
      </w:r>
      <w:proofErr w:type="spellStart"/>
      <w:r w:rsidRPr="00345E39">
        <w:rPr>
          <w:rFonts w:ascii="Abadi" w:hAnsi="Abadi" w:cs="ArialMT"/>
          <w:sz w:val="21"/>
          <w:szCs w:val="21"/>
        </w:rPr>
        <w:t>Gto</w:t>
      </w:r>
      <w:proofErr w:type="spellEnd"/>
      <w:r w:rsidRPr="00345E39">
        <w:rPr>
          <w:rFonts w:ascii="Abadi" w:hAnsi="Abadi" w:cs="ArialMT"/>
          <w:sz w:val="21"/>
          <w:szCs w:val="21"/>
        </w:rPr>
        <w:t>.</w:t>
      </w:r>
      <w:r>
        <w:rPr>
          <w:rFonts w:ascii="Abadi" w:hAnsi="Abadi" w:cs="ArialMT"/>
          <w:sz w:val="21"/>
          <w:szCs w:val="21"/>
        </w:rPr>
        <w:t xml:space="preserve">  </w:t>
      </w:r>
      <w:r w:rsidRPr="00210787">
        <w:rPr>
          <w:rFonts w:ascii="Abadi" w:hAnsi="Abadi" w:cs="ArialMT"/>
          <w:b/>
          <w:bCs/>
          <w:sz w:val="21"/>
          <w:szCs w:val="21"/>
        </w:rPr>
        <w:t>IX.-</w:t>
      </w:r>
      <w:r>
        <w:rPr>
          <w:rFonts w:ascii="Abadi" w:hAnsi="Abadi" w:cs="ArialMT"/>
          <w:sz w:val="21"/>
          <w:szCs w:val="21"/>
        </w:rPr>
        <w:t xml:space="preserve"> </w:t>
      </w:r>
      <w:r w:rsidRPr="00345E39">
        <w:rPr>
          <w:rFonts w:ascii="Abadi" w:hAnsi="Abadi" w:cs="ArialMT"/>
          <w:sz w:val="21"/>
          <w:szCs w:val="21"/>
        </w:rPr>
        <w:t>Presentación de la iniciativa suscrita por diputadas y diputados integrantes</w:t>
      </w:r>
      <w:r>
        <w:rPr>
          <w:rFonts w:ascii="Abadi" w:hAnsi="Abadi" w:cs="ArialMT"/>
          <w:sz w:val="21"/>
          <w:szCs w:val="21"/>
        </w:rPr>
        <w:t xml:space="preserve"> </w:t>
      </w:r>
      <w:r w:rsidRPr="00345E39">
        <w:rPr>
          <w:rFonts w:ascii="Abadi" w:hAnsi="Abadi" w:cs="ArialMT"/>
          <w:sz w:val="21"/>
          <w:szCs w:val="21"/>
        </w:rPr>
        <w:t>del Grupo Parlamentario del Partido Acción Nacional a efecto de reformar la</w:t>
      </w:r>
      <w:r>
        <w:rPr>
          <w:rFonts w:ascii="Abadi" w:hAnsi="Abadi" w:cs="ArialMT"/>
          <w:sz w:val="21"/>
          <w:szCs w:val="21"/>
        </w:rPr>
        <w:t xml:space="preserve"> </w:t>
      </w:r>
      <w:r w:rsidRPr="00345E39">
        <w:rPr>
          <w:rFonts w:ascii="Abadi" w:hAnsi="Abadi" w:cs="ArialMT"/>
          <w:sz w:val="21"/>
          <w:szCs w:val="21"/>
        </w:rPr>
        <w:t xml:space="preserve">fracción XIV del artículo 3 de la Ley para una Convivencia Libre de </w:t>
      </w:r>
      <w:r w:rsidRPr="00345E39">
        <w:rPr>
          <w:rFonts w:ascii="Abadi" w:hAnsi="Abadi" w:cs="ArialMT"/>
          <w:sz w:val="21"/>
          <w:szCs w:val="21"/>
        </w:rPr>
        <w:lastRenderedPageBreak/>
        <w:t>Violencia</w:t>
      </w:r>
      <w:r>
        <w:rPr>
          <w:rFonts w:ascii="Abadi" w:hAnsi="Abadi" w:cs="ArialMT"/>
          <w:sz w:val="21"/>
          <w:szCs w:val="21"/>
        </w:rPr>
        <w:t xml:space="preserve"> </w:t>
      </w:r>
      <w:r w:rsidRPr="00345E39">
        <w:rPr>
          <w:rFonts w:ascii="Abadi" w:hAnsi="Abadi" w:cs="ArialMT"/>
          <w:sz w:val="21"/>
          <w:szCs w:val="21"/>
        </w:rPr>
        <w:t>en el Entorno Escolar para el Estado de Guanajuato y sus Municipios</w:t>
      </w:r>
      <w:r>
        <w:rPr>
          <w:rFonts w:ascii="Abadi" w:hAnsi="Abadi" w:cs="ArialMT"/>
          <w:sz w:val="21"/>
          <w:szCs w:val="21"/>
        </w:rPr>
        <w:t>.</w:t>
      </w:r>
      <w:r w:rsidRPr="00210787">
        <w:rPr>
          <w:rFonts w:ascii="Abadi" w:hAnsi="Abadi" w:cs="ArialMT"/>
          <w:b/>
          <w:bCs/>
          <w:sz w:val="21"/>
          <w:szCs w:val="21"/>
        </w:rPr>
        <w:t xml:space="preserve"> X.-</w:t>
      </w:r>
      <w:r>
        <w:rPr>
          <w:rFonts w:ascii="Abadi" w:hAnsi="Abadi" w:cs="ArialMT"/>
          <w:sz w:val="21"/>
          <w:szCs w:val="21"/>
        </w:rPr>
        <w:t xml:space="preserve"> </w:t>
      </w:r>
      <w:r w:rsidRPr="00345E39">
        <w:rPr>
          <w:rFonts w:ascii="Abadi" w:hAnsi="Abadi" w:cs="ArialMT"/>
          <w:sz w:val="21"/>
          <w:szCs w:val="21"/>
        </w:rPr>
        <w:t>Presentación de la iniciativa formulada por diputada y diputados integrantes</w:t>
      </w:r>
      <w:r>
        <w:rPr>
          <w:rFonts w:ascii="Abadi" w:hAnsi="Abadi" w:cs="ArialMT"/>
          <w:sz w:val="21"/>
          <w:szCs w:val="21"/>
        </w:rPr>
        <w:t xml:space="preserve"> </w:t>
      </w:r>
      <w:r w:rsidRPr="00345E39">
        <w:rPr>
          <w:rFonts w:ascii="Abadi" w:hAnsi="Abadi" w:cs="ArialMT"/>
          <w:sz w:val="21"/>
          <w:szCs w:val="21"/>
        </w:rPr>
        <w:t>del Grupo Parlamentario del Partido Revolucionario Institucional a efecto de</w:t>
      </w:r>
      <w:r>
        <w:rPr>
          <w:rFonts w:ascii="Abadi" w:hAnsi="Abadi" w:cs="ArialMT"/>
          <w:sz w:val="21"/>
          <w:szCs w:val="21"/>
        </w:rPr>
        <w:t xml:space="preserve"> </w:t>
      </w:r>
      <w:r w:rsidRPr="00345E39">
        <w:rPr>
          <w:rFonts w:ascii="Abadi" w:hAnsi="Abadi" w:cs="ArialMT"/>
          <w:sz w:val="21"/>
          <w:szCs w:val="21"/>
        </w:rPr>
        <w:t>reformar y adicionar diversas disposiciones de la Ley de Responsabilidad</w:t>
      </w:r>
      <w:r>
        <w:rPr>
          <w:rFonts w:ascii="Abadi" w:hAnsi="Abadi" w:cs="ArialMT"/>
          <w:sz w:val="21"/>
          <w:szCs w:val="21"/>
        </w:rPr>
        <w:t xml:space="preserve"> </w:t>
      </w:r>
      <w:r w:rsidRPr="00345E39">
        <w:rPr>
          <w:rFonts w:ascii="Abadi" w:hAnsi="Abadi" w:cs="ArialMT"/>
          <w:sz w:val="21"/>
          <w:szCs w:val="21"/>
        </w:rPr>
        <w:t>Patrimonial del Estado y los Municipios de Guanajuato, de la Ley para la</w:t>
      </w:r>
      <w:r>
        <w:rPr>
          <w:rFonts w:ascii="Abadi" w:hAnsi="Abadi" w:cs="ArialMT"/>
          <w:sz w:val="21"/>
          <w:szCs w:val="21"/>
        </w:rPr>
        <w:t xml:space="preserve"> </w:t>
      </w:r>
      <w:r w:rsidRPr="00345E39">
        <w:rPr>
          <w:rFonts w:ascii="Abadi" w:hAnsi="Abadi" w:cs="ArialMT"/>
          <w:sz w:val="21"/>
          <w:szCs w:val="21"/>
        </w:rPr>
        <w:t>Búsqueda de Personas Desaparecidas en el Estado de Guanajuato y de la</w:t>
      </w:r>
      <w:r>
        <w:rPr>
          <w:rFonts w:ascii="Abadi" w:hAnsi="Abadi" w:cs="ArialMT"/>
          <w:sz w:val="21"/>
          <w:szCs w:val="21"/>
        </w:rPr>
        <w:t xml:space="preserve"> </w:t>
      </w:r>
      <w:r w:rsidRPr="00345E39">
        <w:rPr>
          <w:rFonts w:ascii="Abadi" w:hAnsi="Abadi" w:cs="ArialMT"/>
          <w:sz w:val="21"/>
          <w:szCs w:val="21"/>
        </w:rPr>
        <w:t>Ley de Víctimas del Estado de Guanajuato.</w:t>
      </w:r>
      <w:r>
        <w:rPr>
          <w:rFonts w:ascii="Abadi" w:hAnsi="Abadi" w:cs="ArialMT"/>
          <w:sz w:val="21"/>
          <w:szCs w:val="21"/>
        </w:rPr>
        <w:t xml:space="preserve">  </w:t>
      </w:r>
      <w:r w:rsidRPr="00210787">
        <w:rPr>
          <w:rFonts w:ascii="Abadi" w:hAnsi="Abadi" w:cs="ArialMT"/>
          <w:b/>
          <w:bCs/>
          <w:sz w:val="21"/>
          <w:szCs w:val="21"/>
        </w:rPr>
        <w:t>XI.-</w:t>
      </w:r>
      <w:r>
        <w:rPr>
          <w:rFonts w:ascii="Abadi" w:hAnsi="Abadi" w:cs="ArialMT"/>
          <w:sz w:val="21"/>
          <w:szCs w:val="21"/>
        </w:rPr>
        <w:t xml:space="preserve"> </w:t>
      </w:r>
      <w:r w:rsidRPr="00345E39">
        <w:rPr>
          <w:rFonts w:ascii="Abadi" w:hAnsi="Abadi" w:cs="ArialMT"/>
          <w:sz w:val="21"/>
          <w:szCs w:val="21"/>
        </w:rPr>
        <w:t>Presentación de la iniciativa suscrita por diputada y diputados integrantes</w:t>
      </w:r>
      <w:r>
        <w:rPr>
          <w:rFonts w:ascii="Abadi" w:hAnsi="Abadi" w:cs="ArialMT"/>
          <w:sz w:val="21"/>
          <w:szCs w:val="21"/>
        </w:rPr>
        <w:t xml:space="preserve"> </w:t>
      </w:r>
      <w:r w:rsidRPr="00345E39">
        <w:rPr>
          <w:rFonts w:ascii="Abadi" w:hAnsi="Abadi" w:cs="ArialMT"/>
          <w:sz w:val="21"/>
          <w:szCs w:val="21"/>
        </w:rPr>
        <w:t>del Grupo Parlamentario del Partido Revolucionario Institucional a efecto de</w:t>
      </w:r>
      <w:r>
        <w:rPr>
          <w:rFonts w:ascii="Abadi" w:hAnsi="Abadi" w:cs="ArialMT"/>
          <w:sz w:val="21"/>
          <w:szCs w:val="21"/>
        </w:rPr>
        <w:t xml:space="preserve"> </w:t>
      </w:r>
      <w:r w:rsidRPr="00345E39">
        <w:rPr>
          <w:rFonts w:ascii="Abadi" w:hAnsi="Abadi" w:cs="ArialMT"/>
          <w:sz w:val="21"/>
          <w:szCs w:val="21"/>
        </w:rPr>
        <w:t>reformar el párrafo cuarto del artículo 367 y el último párrafo del artículo 373</w:t>
      </w:r>
      <w:r>
        <w:rPr>
          <w:rFonts w:ascii="Abadi" w:hAnsi="Abadi" w:cs="ArialMT"/>
          <w:sz w:val="21"/>
          <w:szCs w:val="21"/>
        </w:rPr>
        <w:t xml:space="preserve"> </w:t>
      </w:r>
      <w:r w:rsidRPr="00345E39">
        <w:rPr>
          <w:rFonts w:ascii="Abadi" w:hAnsi="Abadi" w:cs="ArialMT"/>
          <w:sz w:val="21"/>
          <w:szCs w:val="21"/>
        </w:rPr>
        <w:t>y adicionar los artículos 367 Bis y 367 Ter a la Ley de Instituciones y</w:t>
      </w:r>
      <w:r>
        <w:rPr>
          <w:rFonts w:ascii="Abadi" w:hAnsi="Abadi" w:cs="ArialMT"/>
          <w:sz w:val="21"/>
          <w:szCs w:val="21"/>
        </w:rPr>
        <w:t xml:space="preserve"> </w:t>
      </w:r>
      <w:r w:rsidRPr="00345E39">
        <w:rPr>
          <w:rFonts w:ascii="Abadi" w:hAnsi="Abadi" w:cs="ArialMT"/>
          <w:sz w:val="21"/>
          <w:szCs w:val="21"/>
        </w:rPr>
        <w:t>Procedimientos Electorales para el Estado de Guanajuato.</w:t>
      </w:r>
      <w:r>
        <w:rPr>
          <w:rFonts w:ascii="Abadi" w:hAnsi="Abadi" w:cs="ArialMT"/>
          <w:sz w:val="21"/>
          <w:szCs w:val="21"/>
        </w:rPr>
        <w:t xml:space="preserve">  </w:t>
      </w:r>
      <w:r w:rsidRPr="00210787">
        <w:rPr>
          <w:rFonts w:ascii="Abadi" w:hAnsi="Abadi" w:cs="ArialMT"/>
          <w:b/>
          <w:bCs/>
          <w:sz w:val="21"/>
          <w:szCs w:val="21"/>
        </w:rPr>
        <w:t>X</w:t>
      </w:r>
      <w:r>
        <w:rPr>
          <w:rFonts w:ascii="Abadi" w:hAnsi="Abadi" w:cs="ArialMT"/>
          <w:b/>
          <w:bCs/>
          <w:sz w:val="21"/>
          <w:szCs w:val="21"/>
        </w:rPr>
        <w:t>I</w:t>
      </w:r>
      <w:r w:rsidRPr="00210787">
        <w:rPr>
          <w:rFonts w:ascii="Abadi" w:hAnsi="Abadi" w:cs="ArialMT"/>
          <w:b/>
          <w:bCs/>
          <w:sz w:val="21"/>
          <w:szCs w:val="21"/>
        </w:rPr>
        <w:t>I.-</w:t>
      </w:r>
      <w:r>
        <w:rPr>
          <w:rFonts w:ascii="Abadi" w:hAnsi="Abadi" w:cs="ArialMT"/>
          <w:sz w:val="21"/>
          <w:szCs w:val="21"/>
        </w:rPr>
        <w:t xml:space="preserve"> </w:t>
      </w:r>
      <w:r w:rsidRPr="00345E39">
        <w:rPr>
          <w:rFonts w:ascii="Abadi" w:hAnsi="Abadi" w:cs="ArialMT"/>
          <w:sz w:val="21"/>
          <w:szCs w:val="21"/>
        </w:rPr>
        <w:t>Presentación de la iniciativa formulada por el diputado Cuauhtémoc Becerra</w:t>
      </w:r>
      <w:r>
        <w:rPr>
          <w:rFonts w:ascii="Abadi" w:hAnsi="Abadi" w:cs="ArialMT"/>
          <w:sz w:val="21"/>
          <w:szCs w:val="21"/>
        </w:rPr>
        <w:t xml:space="preserve"> </w:t>
      </w:r>
      <w:r w:rsidRPr="00345E39">
        <w:rPr>
          <w:rFonts w:ascii="Abadi" w:hAnsi="Abadi" w:cs="ArialMT"/>
          <w:sz w:val="21"/>
          <w:szCs w:val="21"/>
        </w:rPr>
        <w:t>González integrante del Grupo Parlamentario del Partido MORENA a efecto</w:t>
      </w:r>
      <w:r>
        <w:rPr>
          <w:rFonts w:ascii="Abadi" w:hAnsi="Abadi" w:cs="ArialMT"/>
          <w:sz w:val="21"/>
          <w:szCs w:val="21"/>
        </w:rPr>
        <w:t xml:space="preserve"> </w:t>
      </w:r>
      <w:r w:rsidRPr="00345E39">
        <w:rPr>
          <w:rFonts w:ascii="Abadi" w:hAnsi="Abadi" w:cs="ArialMT"/>
          <w:sz w:val="21"/>
          <w:szCs w:val="21"/>
        </w:rPr>
        <w:t>de reformar los artículos 356-A y 2873 del Código Civil para el Estado de</w:t>
      </w:r>
      <w:r>
        <w:rPr>
          <w:rFonts w:ascii="Abadi" w:hAnsi="Abadi" w:cs="ArialMT"/>
          <w:sz w:val="21"/>
          <w:szCs w:val="21"/>
        </w:rPr>
        <w:t xml:space="preserve"> </w:t>
      </w:r>
      <w:r w:rsidRPr="00345E39">
        <w:rPr>
          <w:rFonts w:ascii="Abadi" w:hAnsi="Abadi" w:cs="ArialMT"/>
          <w:sz w:val="21"/>
          <w:szCs w:val="21"/>
        </w:rPr>
        <w:t>Guanajuato.</w:t>
      </w:r>
      <w:r>
        <w:rPr>
          <w:rFonts w:ascii="Abadi" w:hAnsi="Abadi" w:cs="ArialMT"/>
          <w:sz w:val="21"/>
          <w:szCs w:val="21"/>
        </w:rPr>
        <w:t xml:space="preserve">  </w:t>
      </w:r>
      <w:r w:rsidRPr="00210787">
        <w:rPr>
          <w:rFonts w:ascii="Abadi" w:hAnsi="Abadi" w:cs="ArialMT"/>
          <w:b/>
          <w:bCs/>
          <w:sz w:val="21"/>
          <w:szCs w:val="21"/>
        </w:rPr>
        <w:t>XII</w:t>
      </w:r>
      <w:r>
        <w:rPr>
          <w:rFonts w:ascii="Abadi" w:hAnsi="Abadi" w:cs="ArialMT"/>
          <w:b/>
          <w:bCs/>
          <w:sz w:val="21"/>
          <w:szCs w:val="21"/>
        </w:rPr>
        <w:t>I</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Presentación de la iniciativa suscrita por el diputado Ernesto Alejandro</w:t>
      </w:r>
      <w:r>
        <w:rPr>
          <w:rFonts w:ascii="Abadi" w:hAnsi="Abadi" w:cs="ArialMT"/>
          <w:sz w:val="21"/>
          <w:szCs w:val="21"/>
        </w:rPr>
        <w:t xml:space="preserve"> </w:t>
      </w:r>
      <w:r w:rsidRPr="00345E39">
        <w:rPr>
          <w:rFonts w:ascii="Abadi" w:hAnsi="Abadi" w:cs="ArialMT"/>
          <w:sz w:val="21"/>
          <w:szCs w:val="21"/>
        </w:rPr>
        <w:t>Prieto Gallardo integrante del Grupo Parlamentario del Partido MORENA a</w:t>
      </w:r>
      <w:r>
        <w:rPr>
          <w:rFonts w:ascii="Abadi" w:hAnsi="Abadi" w:cs="ArialMT"/>
          <w:sz w:val="21"/>
          <w:szCs w:val="21"/>
        </w:rPr>
        <w:t xml:space="preserve"> </w:t>
      </w:r>
      <w:r w:rsidRPr="00345E39">
        <w:rPr>
          <w:rFonts w:ascii="Abadi" w:hAnsi="Abadi" w:cs="ArialMT"/>
          <w:sz w:val="21"/>
          <w:szCs w:val="21"/>
        </w:rPr>
        <w:t>efecto de reformar el artículo 12 Bis de la Ley de Instituciones y</w:t>
      </w:r>
      <w:r>
        <w:rPr>
          <w:rFonts w:ascii="Abadi" w:hAnsi="Abadi" w:cs="ArialMT"/>
          <w:sz w:val="21"/>
          <w:szCs w:val="21"/>
        </w:rPr>
        <w:t xml:space="preserve"> </w:t>
      </w:r>
      <w:r w:rsidRPr="00345E39">
        <w:rPr>
          <w:rFonts w:ascii="Abadi" w:hAnsi="Abadi" w:cs="ArialMT"/>
          <w:sz w:val="21"/>
          <w:szCs w:val="21"/>
        </w:rPr>
        <w:t>Procedimientos Electorales para el Estado de Guanajuato.</w:t>
      </w:r>
      <w:r>
        <w:rPr>
          <w:rFonts w:ascii="Abadi" w:hAnsi="Abadi" w:cs="ArialMT"/>
          <w:sz w:val="21"/>
          <w:szCs w:val="21"/>
        </w:rPr>
        <w:t xml:space="preserve">  </w:t>
      </w:r>
      <w:r w:rsidRPr="00210787">
        <w:rPr>
          <w:rFonts w:ascii="Abadi" w:hAnsi="Abadi" w:cs="ArialMT"/>
          <w:b/>
          <w:bCs/>
          <w:sz w:val="21"/>
          <w:szCs w:val="21"/>
        </w:rPr>
        <w:t>X</w:t>
      </w:r>
      <w:r>
        <w:rPr>
          <w:rFonts w:ascii="Abadi" w:hAnsi="Abadi" w:cs="ArialMT"/>
          <w:b/>
          <w:bCs/>
          <w:sz w:val="21"/>
          <w:szCs w:val="21"/>
        </w:rPr>
        <w:t>IV</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Presentación de la solicitud formulada por el Ayuntamiento de Irapuato,</w:t>
      </w:r>
      <w:r>
        <w:rPr>
          <w:rFonts w:ascii="Abadi" w:hAnsi="Abadi" w:cs="ArialMT"/>
          <w:sz w:val="21"/>
          <w:szCs w:val="21"/>
        </w:rPr>
        <w:t xml:space="preserve"> </w:t>
      </w:r>
      <w:proofErr w:type="spellStart"/>
      <w:r w:rsidRPr="00345E39">
        <w:rPr>
          <w:rFonts w:ascii="Abadi" w:hAnsi="Abadi" w:cs="ArialMT"/>
          <w:sz w:val="21"/>
          <w:szCs w:val="21"/>
        </w:rPr>
        <w:t>Gto</w:t>
      </w:r>
      <w:proofErr w:type="spellEnd"/>
      <w:r w:rsidRPr="00345E39">
        <w:rPr>
          <w:rFonts w:ascii="Abadi" w:hAnsi="Abadi" w:cs="ArialMT"/>
          <w:sz w:val="21"/>
          <w:szCs w:val="21"/>
        </w:rPr>
        <w:t>., a fin de que se le autorice la contratación de un financiamiento para</w:t>
      </w:r>
      <w:r>
        <w:rPr>
          <w:rFonts w:ascii="Abadi" w:hAnsi="Abadi" w:cs="ArialMT"/>
          <w:sz w:val="21"/>
          <w:szCs w:val="21"/>
        </w:rPr>
        <w:t xml:space="preserve"> </w:t>
      </w:r>
      <w:r w:rsidRPr="00345E39">
        <w:rPr>
          <w:rFonts w:ascii="Abadi" w:hAnsi="Abadi" w:cs="ArialMT"/>
          <w:sz w:val="21"/>
          <w:szCs w:val="21"/>
        </w:rPr>
        <w:t>destinarlo a proyectos de inversión pública productiva.</w:t>
      </w:r>
      <w:r>
        <w:rPr>
          <w:rFonts w:ascii="Abadi" w:hAnsi="Abadi" w:cs="ArialMT"/>
          <w:sz w:val="21"/>
          <w:szCs w:val="21"/>
        </w:rPr>
        <w:t xml:space="preserve">  </w:t>
      </w:r>
      <w:r w:rsidRPr="00210787">
        <w:rPr>
          <w:rFonts w:ascii="Abadi" w:hAnsi="Abadi" w:cs="ArialMT"/>
          <w:b/>
          <w:bCs/>
          <w:sz w:val="21"/>
          <w:szCs w:val="21"/>
        </w:rPr>
        <w:t>XV.-</w:t>
      </w:r>
      <w:r>
        <w:rPr>
          <w:rFonts w:ascii="Abadi" w:hAnsi="Abadi" w:cs="ArialMT"/>
          <w:sz w:val="21"/>
          <w:szCs w:val="21"/>
        </w:rPr>
        <w:t xml:space="preserve"> </w:t>
      </w:r>
      <w:r w:rsidRPr="00345E39">
        <w:rPr>
          <w:rFonts w:ascii="Abadi" w:hAnsi="Abadi" w:cs="ArialMT"/>
          <w:sz w:val="21"/>
          <w:szCs w:val="21"/>
        </w:rPr>
        <w:t>Presentación de los informes de resultados formulados por la Auditoría</w:t>
      </w:r>
      <w:r>
        <w:rPr>
          <w:rFonts w:ascii="Abadi" w:hAnsi="Abadi" w:cs="ArialMT"/>
          <w:sz w:val="21"/>
          <w:szCs w:val="21"/>
        </w:rPr>
        <w:t xml:space="preserve"> </w:t>
      </w:r>
      <w:r w:rsidRPr="00345E39">
        <w:rPr>
          <w:rFonts w:ascii="Abadi" w:hAnsi="Abadi" w:cs="ArialMT"/>
          <w:sz w:val="21"/>
          <w:szCs w:val="21"/>
        </w:rPr>
        <w:t>Superior del Estado de las auditorías de desempeño practicadas al Poder</w:t>
      </w:r>
      <w:r>
        <w:rPr>
          <w:rFonts w:ascii="Abadi" w:hAnsi="Abadi" w:cs="ArialMT"/>
          <w:sz w:val="21"/>
          <w:szCs w:val="21"/>
        </w:rPr>
        <w:t xml:space="preserve"> </w:t>
      </w:r>
      <w:r w:rsidRPr="00345E39">
        <w:rPr>
          <w:rFonts w:ascii="Abadi" w:hAnsi="Abadi" w:cs="ArialMT"/>
          <w:sz w:val="21"/>
          <w:szCs w:val="21"/>
        </w:rPr>
        <w:t xml:space="preserve">Ejecutivo del Estado de Guanajuato, a los Programas </w:t>
      </w:r>
      <w:r w:rsidRPr="00345E39">
        <w:rPr>
          <w:rFonts w:ascii="Abadi" w:hAnsi="Abadi" w:cs="Arial-ItalicMT"/>
          <w:i/>
          <w:iCs/>
          <w:sz w:val="21"/>
          <w:szCs w:val="21"/>
        </w:rPr>
        <w:t>E021 Conectividad</w:t>
      </w:r>
      <w:r>
        <w:rPr>
          <w:rFonts w:ascii="Abadi" w:hAnsi="Abadi" w:cs="Arial-ItalicMT"/>
          <w:i/>
          <w:iCs/>
          <w:sz w:val="21"/>
          <w:szCs w:val="21"/>
        </w:rPr>
        <w:t xml:space="preserve"> </w:t>
      </w:r>
      <w:r w:rsidRPr="00345E39">
        <w:rPr>
          <w:rFonts w:ascii="Abadi" w:hAnsi="Abadi" w:cs="Arial-ItalicMT"/>
          <w:i/>
          <w:iCs/>
          <w:sz w:val="21"/>
          <w:szCs w:val="21"/>
        </w:rPr>
        <w:t xml:space="preserve">Digital </w:t>
      </w:r>
      <w:r w:rsidRPr="00345E39">
        <w:rPr>
          <w:rFonts w:ascii="Abadi" w:hAnsi="Abadi" w:cs="ArialMT"/>
          <w:sz w:val="21"/>
          <w:szCs w:val="21"/>
        </w:rPr>
        <w:t>a cargo de la Secretaría de Infraestructura, Conectividad y Movilidad;</w:t>
      </w:r>
      <w:r>
        <w:rPr>
          <w:rFonts w:ascii="Abadi" w:hAnsi="Abadi" w:cs="ArialMT"/>
          <w:sz w:val="21"/>
          <w:szCs w:val="21"/>
        </w:rPr>
        <w:t xml:space="preserve"> </w:t>
      </w:r>
      <w:r w:rsidRPr="00345E39">
        <w:rPr>
          <w:rFonts w:ascii="Abadi" w:hAnsi="Abadi" w:cs="Arial-ItalicMT"/>
          <w:i/>
          <w:iCs/>
          <w:sz w:val="21"/>
          <w:szCs w:val="21"/>
        </w:rPr>
        <w:t xml:space="preserve">E027 Derrama Económica por Turismo </w:t>
      </w:r>
      <w:r w:rsidRPr="00345E39">
        <w:rPr>
          <w:rFonts w:ascii="Abadi" w:hAnsi="Abadi" w:cs="ArialMT"/>
          <w:sz w:val="21"/>
          <w:szCs w:val="21"/>
        </w:rPr>
        <w:t xml:space="preserve">de la Secretaría de Turismo; </w:t>
      </w:r>
      <w:r w:rsidRPr="00345E39">
        <w:rPr>
          <w:rFonts w:ascii="Abadi" w:hAnsi="Abadi" w:cs="Arial-ItalicMT"/>
          <w:i/>
          <w:iCs/>
          <w:sz w:val="21"/>
          <w:szCs w:val="21"/>
        </w:rPr>
        <w:t>P005</w:t>
      </w:r>
      <w:r>
        <w:rPr>
          <w:rFonts w:ascii="Abadi" w:hAnsi="Abadi" w:cs="Arial-ItalicMT"/>
          <w:i/>
          <w:iCs/>
          <w:sz w:val="21"/>
          <w:szCs w:val="21"/>
        </w:rPr>
        <w:t xml:space="preserve"> </w:t>
      </w:r>
      <w:r w:rsidRPr="00345E39">
        <w:rPr>
          <w:rFonts w:ascii="Abadi" w:hAnsi="Abadi" w:cs="Arial-ItalicMT"/>
          <w:i/>
          <w:iCs/>
          <w:sz w:val="21"/>
          <w:szCs w:val="21"/>
        </w:rPr>
        <w:t xml:space="preserve">Gestión de Centros Escolares de Educación Media Superior y Superior </w:t>
      </w:r>
      <w:r w:rsidRPr="00345E39">
        <w:rPr>
          <w:rFonts w:ascii="Abadi" w:hAnsi="Abadi" w:cs="ArialMT"/>
          <w:sz w:val="21"/>
          <w:szCs w:val="21"/>
        </w:rPr>
        <w:t>de</w:t>
      </w:r>
      <w:r>
        <w:rPr>
          <w:rFonts w:ascii="Abadi" w:hAnsi="Abadi" w:cs="ArialMT"/>
          <w:sz w:val="21"/>
          <w:szCs w:val="21"/>
        </w:rPr>
        <w:t xml:space="preserve"> </w:t>
      </w:r>
      <w:r w:rsidRPr="00345E39">
        <w:rPr>
          <w:rFonts w:ascii="Abadi" w:hAnsi="Abadi" w:cs="ArialMT"/>
          <w:sz w:val="21"/>
          <w:szCs w:val="21"/>
        </w:rPr>
        <w:t xml:space="preserve">la Secretaría de Educación de Guanajuato y </w:t>
      </w:r>
      <w:r w:rsidRPr="00345E39">
        <w:rPr>
          <w:rFonts w:ascii="Abadi" w:hAnsi="Abadi" w:cs="Arial-ItalicMT"/>
          <w:i/>
          <w:iCs/>
          <w:sz w:val="21"/>
          <w:szCs w:val="21"/>
        </w:rPr>
        <w:t>E050 Prevención y Atención</w:t>
      </w:r>
      <w:r>
        <w:rPr>
          <w:rFonts w:ascii="Abadi" w:hAnsi="Abadi" w:cs="Arial-ItalicMT"/>
          <w:i/>
          <w:iCs/>
          <w:sz w:val="21"/>
          <w:szCs w:val="21"/>
        </w:rPr>
        <w:t xml:space="preserve"> </w:t>
      </w:r>
      <w:r w:rsidRPr="00345E39">
        <w:rPr>
          <w:rFonts w:ascii="Abadi" w:hAnsi="Abadi" w:cs="Arial-ItalicMT"/>
          <w:i/>
          <w:iCs/>
          <w:sz w:val="21"/>
          <w:szCs w:val="21"/>
        </w:rPr>
        <w:t xml:space="preserve">Oportuna de Emergencias y Desastres </w:t>
      </w:r>
      <w:r w:rsidRPr="00345E39">
        <w:rPr>
          <w:rFonts w:ascii="Abadi" w:hAnsi="Abadi" w:cs="ArialMT"/>
          <w:sz w:val="21"/>
          <w:szCs w:val="21"/>
        </w:rPr>
        <w:t>de la Secretaría de Seguridad</w:t>
      </w:r>
      <w:r>
        <w:rPr>
          <w:rFonts w:ascii="Abadi" w:hAnsi="Abadi" w:cs="ArialMT"/>
          <w:sz w:val="21"/>
          <w:szCs w:val="21"/>
        </w:rPr>
        <w:t xml:space="preserve"> </w:t>
      </w:r>
      <w:r w:rsidRPr="00345E39">
        <w:rPr>
          <w:rFonts w:ascii="Abadi" w:hAnsi="Abadi" w:cs="ArialMT"/>
          <w:sz w:val="21"/>
          <w:szCs w:val="21"/>
        </w:rPr>
        <w:t>Pública; de la revisión practicada a la cuenta pública municipal de Atarjea,</w:t>
      </w:r>
      <w:r>
        <w:rPr>
          <w:rFonts w:ascii="Abadi" w:hAnsi="Abadi" w:cs="ArialMT"/>
          <w:sz w:val="21"/>
          <w:szCs w:val="21"/>
        </w:rPr>
        <w:t xml:space="preserve"> </w:t>
      </w:r>
      <w:proofErr w:type="spellStart"/>
      <w:r w:rsidRPr="00345E39">
        <w:rPr>
          <w:rFonts w:ascii="Abadi" w:hAnsi="Abadi" w:cs="ArialMT"/>
          <w:sz w:val="21"/>
          <w:szCs w:val="21"/>
        </w:rPr>
        <w:t>Gto</w:t>
      </w:r>
      <w:proofErr w:type="spellEnd"/>
      <w:r w:rsidRPr="00345E39">
        <w:rPr>
          <w:rFonts w:ascii="Abadi" w:hAnsi="Abadi" w:cs="ArialMT"/>
          <w:sz w:val="21"/>
          <w:szCs w:val="21"/>
        </w:rPr>
        <w:t>., así como de la auditoría practicada a la infraestructura pública</w:t>
      </w:r>
      <w:r>
        <w:rPr>
          <w:rFonts w:ascii="Abadi" w:hAnsi="Abadi" w:cs="ArialMT"/>
          <w:sz w:val="21"/>
          <w:szCs w:val="21"/>
        </w:rPr>
        <w:t xml:space="preserve"> </w:t>
      </w:r>
      <w:r w:rsidRPr="00345E39">
        <w:rPr>
          <w:rFonts w:ascii="Abadi" w:hAnsi="Abadi" w:cs="ArialMT"/>
          <w:sz w:val="21"/>
          <w:szCs w:val="21"/>
        </w:rPr>
        <w:t>municipal, respecto a las operaciones realizadas por la administración</w:t>
      </w:r>
      <w:r>
        <w:rPr>
          <w:rFonts w:ascii="Abadi" w:hAnsi="Abadi" w:cs="ArialMT"/>
          <w:sz w:val="21"/>
          <w:szCs w:val="21"/>
        </w:rPr>
        <w:t xml:space="preserve"> </w:t>
      </w:r>
      <w:r w:rsidRPr="00345E39">
        <w:rPr>
          <w:rFonts w:ascii="Abadi" w:hAnsi="Abadi" w:cs="ArialMT"/>
          <w:sz w:val="21"/>
          <w:szCs w:val="21"/>
        </w:rPr>
        <w:t xml:space="preserve">municipal de </w:t>
      </w:r>
      <w:r w:rsidRPr="00345E39">
        <w:rPr>
          <w:rFonts w:ascii="Abadi" w:hAnsi="Abadi" w:cs="ArialMT"/>
          <w:sz w:val="21"/>
          <w:szCs w:val="21"/>
        </w:rPr>
        <w:t xml:space="preserve">Salvatierra, </w:t>
      </w:r>
      <w:proofErr w:type="spellStart"/>
      <w:r w:rsidRPr="00345E39">
        <w:rPr>
          <w:rFonts w:ascii="Abadi" w:hAnsi="Abadi" w:cs="ArialMT"/>
          <w:sz w:val="21"/>
          <w:szCs w:val="21"/>
        </w:rPr>
        <w:t>Gto</w:t>
      </w:r>
      <w:proofErr w:type="spellEnd"/>
      <w:r w:rsidRPr="00345E39">
        <w:rPr>
          <w:rFonts w:ascii="Abadi" w:hAnsi="Abadi" w:cs="ArialMT"/>
          <w:sz w:val="21"/>
          <w:szCs w:val="21"/>
        </w:rPr>
        <w:t>., todos por el periodo comprendido del 1 de</w:t>
      </w:r>
      <w:r>
        <w:rPr>
          <w:rFonts w:ascii="Abadi" w:hAnsi="Abadi" w:cs="ArialMT"/>
          <w:sz w:val="21"/>
          <w:szCs w:val="21"/>
        </w:rPr>
        <w:t xml:space="preserve"> </w:t>
      </w:r>
      <w:r w:rsidRPr="00345E39">
        <w:rPr>
          <w:rFonts w:ascii="Abadi" w:hAnsi="Abadi" w:cs="ArialMT"/>
          <w:sz w:val="21"/>
          <w:szCs w:val="21"/>
        </w:rPr>
        <w:t>enero al 31 de diciembre del ejercicio fiscal del año 2021.</w:t>
      </w:r>
      <w:r>
        <w:rPr>
          <w:rFonts w:ascii="Abadi" w:hAnsi="Abadi" w:cs="ArialMT"/>
          <w:sz w:val="21"/>
          <w:szCs w:val="21"/>
        </w:rPr>
        <w:t xml:space="preserve">  </w:t>
      </w:r>
      <w:r w:rsidRPr="00210787">
        <w:rPr>
          <w:rFonts w:ascii="Abadi" w:hAnsi="Abadi" w:cs="ArialMT"/>
          <w:b/>
          <w:bCs/>
          <w:sz w:val="21"/>
          <w:szCs w:val="21"/>
        </w:rPr>
        <w:t>XV</w:t>
      </w:r>
      <w:r>
        <w:rPr>
          <w:rFonts w:ascii="Abadi" w:hAnsi="Abadi" w:cs="ArialMT"/>
          <w:b/>
          <w:bCs/>
          <w:sz w:val="21"/>
          <w:szCs w:val="21"/>
        </w:rPr>
        <w:t>I</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Presentación de la propuesta de punto de acuerdo suscrita por diputadas y</w:t>
      </w:r>
      <w:r>
        <w:rPr>
          <w:rFonts w:ascii="Abadi" w:hAnsi="Abadi" w:cs="ArialMT"/>
          <w:sz w:val="21"/>
          <w:szCs w:val="21"/>
        </w:rPr>
        <w:t xml:space="preserve"> </w:t>
      </w:r>
      <w:r w:rsidRPr="00345E39">
        <w:rPr>
          <w:rFonts w:ascii="Abadi" w:hAnsi="Abadi" w:cs="ArialMT"/>
          <w:sz w:val="21"/>
          <w:szCs w:val="21"/>
        </w:rPr>
        <w:t>diputados integrantes del Grupo Parlamentario del Partido Acción Nacional</w:t>
      </w:r>
      <w:r>
        <w:rPr>
          <w:rFonts w:ascii="Abadi" w:hAnsi="Abadi" w:cs="ArialMT"/>
          <w:sz w:val="21"/>
          <w:szCs w:val="21"/>
        </w:rPr>
        <w:t xml:space="preserve"> </w:t>
      </w:r>
      <w:r w:rsidRPr="00345E39">
        <w:rPr>
          <w:rFonts w:ascii="Abadi" w:hAnsi="Abadi" w:cs="ArialMT"/>
          <w:sz w:val="21"/>
          <w:szCs w:val="21"/>
        </w:rPr>
        <w:t>a efecto de exhortar a los ayuntamientos del Estado de Guanajuato, excepto</w:t>
      </w:r>
      <w:r>
        <w:rPr>
          <w:rFonts w:ascii="Abadi" w:hAnsi="Abadi" w:cs="ArialMT"/>
          <w:sz w:val="21"/>
          <w:szCs w:val="21"/>
        </w:rPr>
        <w:t xml:space="preserve"> </w:t>
      </w:r>
      <w:r w:rsidRPr="00345E39">
        <w:rPr>
          <w:rFonts w:ascii="Abadi" w:hAnsi="Abadi" w:cs="ArialMT"/>
          <w:sz w:val="21"/>
          <w:szCs w:val="21"/>
        </w:rPr>
        <w:t>el ayuntamiento de León, para que brinden espacios seguros, atención y</w:t>
      </w:r>
      <w:r>
        <w:rPr>
          <w:rFonts w:ascii="Abadi" w:hAnsi="Abadi" w:cs="ArialMT"/>
          <w:sz w:val="21"/>
          <w:szCs w:val="21"/>
        </w:rPr>
        <w:t xml:space="preserve"> </w:t>
      </w:r>
      <w:r w:rsidRPr="00345E39">
        <w:rPr>
          <w:rFonts w:ascii="Abadi" w:hAnsi="Abadi" w:cs="ArialMT"/>
          <w:sz w:val="21"/>
          <w:szCs w:val="21"/>
        </w:rPr>
        <w:t>alojamiento temporal a las mujeres, sus hijas e hijos, con calidez y respeto</w:t>
      </w:r>
      <w:r>
        <w:rPr>
          <w:rFonts w:ascii="Abadi" w:hAnsi="Abadi" w:cs="ArialMT"/>
          <w:sz w:val="21"/>
          <w:szCs w:val="21"/>
        </w:rPr>
        <w:t xml:space="preserve"> </w:t>
      </w:r>
      <w:r w:rsidRPr="00345E39">
        <w:rPr>
          <w:rFonts w:ascii="Abadi" w:hAnsi="Abadi" w:cs="ArialMT"/>
          <w:sz w:val="21"/>
          <w:szCs w:val="21"/>
        </w:rPr>
        <w:t>a los derechos humanos, con el fin de salvaguardar su integridad y</w:t>
      </w:r>
      <w:r>
        <w:rPr>
          <w:rFonts w:ascii="Abadi" w:hAnsi="Abadi" w:cs="ArialMT"/>
          <w:sz w:val="21"/>
          <w:szCs w:val="21"/>
        </w:rPr>
        <w:t xml:space="preserve"> </w:t>
      </w:r>
      <w:r w:rsidRPr="00345E39">
        <w:rPr>
          <w:rFonts w:ascii="Abadi" w:hAnsi="Abadi" w:cs="ArialMT"/>
          <w:sz w:val="21"/>
          <w:szCs w:val="21"/>
        </w:rPr>
        <w:t>seguridad.</w:t>
      </w:r>
      <w:r>
        <w:rPr>
          <w:rFonts w:ascii="Abadi" w:hAnsi="Abadi" w:cs="ArialMT"/>
          <w:sz w:val="21"/>
          <w:szCs w:val="21"/>
        </w:rPr>
        <w:t xml:space="preserve">  </w:t>
      </w:r>
      <w:r w:rsidRPr="00210787">
        <w:rPr>
          <w:rFonts w:ascii="Abadi" w:hAnsi="Abadi" w:cs="ArialMT"/>
          <w:b/>
          <w:bCs/>
          <w:sz w:val="21"/>
          <w:szCs w:val="21"/>
        </w:rPr>
        <w:t>XVI</w:t>
      </w:r>
      <w:r>
        <w:rPr>
          <w:rFonts w:ascii="Abadi" w:hAnsi="Abadi" w:cs="ArialMT"/>
          <w:b/>
          <w:bCs/>
          <w:sz w:val="21"/>
          <w:szCs w:val="21"/>
        </w:rPr>
        <w:t>I</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Presentación de la propuesta de punto de acuerdo formulada por diputadas</w:t>
      </w:r>
      <w:r>
        <w:rPr>
          <w:rFonts w:ascii="Abadi" w:hAnsi="Abadi" w:cs="ArialMT"/>
          <w:sz w:val="21"/>
          <w:szCs w:val="21"/>
        </w:rPr>
        <w:t xml:space="preserve"> </w:t>
      </w:r>
      <w:r w:rsidRPr="00345E39">
        <w:rPr>
          <w:rFonts w:ascii="Abadi" w:hAnsi="Abadi" w:cs="ArialMT"/>
          <w:sz w:val="21"/>
          <w:szCs w:val="21"/>
        </w:rPr>
        <w:t>y diputados integrantes del Grupo Parlamentario del Partido Acción</w:t>
      </w:r>
      <w:r>
        <w:rPr>
          <w:rFonts w:ascii="Abadi" w:hAnsi="Abadi" w:cs="ArialMT"/>
          <w:sz w:val="21"/>
          <w:szCs w:val="21"/>
        </w:rPr>
        <w:t xml:space="preserve"> </w:t>
      </w:r>
      <w:r w:rsidRPr="00345E39">
        <w:rPr>
          <w:rFonts w:ascii="Abadi" w:hAnsi="Abadi" w:cs="ArialMT"/>
          <w:sz w:val="21"/>
          <w:szCs w:val="21"/>
        </w:rPr>
        <w:t>Nacional a efecto de exhortar al Senado de la República para analizar,</w:t>
      </w:r>
      <w:r>
        <w:rPr>
          <w:rFonts w:ascii="Abadi" w:hAnsi="Abadi" w:cs="ArialMT"/>
          <w:sz w:val="21"/>
          <w:szCs w:val="21"/>
        </w:rPr>
        <w:t xml:space="preserve"> </w:t>
      </w:r>
      <w:r w:rsidRPr="00345E39">
        <w:rPr>
          <w:rFonts w:ascii="Abadi" w:hAnsi="Abadi" w:cs="ArialMT"/>
          <w:sz w:val="21"/>
          <w:szCs w:val="21"/>
        </w:rPr>
        <w:t>discutir y votar en contra de la prohibición de plaguicidas y herbicidas,</w:t>
      </w:r>
      <w:r>
        <w:rPr>
          <w:rFonts w:ascii="Abadi" w:hAnsi="Abadi" w:cs="ArialMT"/>
          <w:sz w:val="21"/>
          <w:szCs w:val="21"/>
        </w:rPr>
        <w:t xml:space="preserve"> </w:t>
      </w:r>
      <w:r w:rsidRPr="00345E39">
        <w:rPr>
          <w:rFonts w:ascii="Abadi" w:hAnsi="Abadi" w:cs="ArialMT"/>
          <w:sz w:val="21"/>
          <w:szCs w:val="21"/>
        </w:rPr>
        <w:t xml:space="preserve">contenidas en el dictamen </w:t>
      </w:r>
      <w:r>
        <w:rPr>
          <w:rFonts w:ascii="Abadi" w:hAnsi="Abadi" w:cs="ArialMT"/>
          <w:sz w:val="21"/>
          <w:szCs w:val="21"/>
        </w:rPr>
        <w:t>q</w:t>
      </w:r>
      <w:r w:rsidRPr="00345E39">
        <w:rPr>
          <w:rFonts w:ascii="Abadi" w:hAnsi="Abadi" w:cs="ArialMT"/>
          <w:sz w:val="21"/>
          <w:szCs w:val="21"/>
        </w:rPr>
        <w:t>ue reforma y adiciona diversas disposiciones de</w:t>
      </w:r>
      <w:r>
        <w:rPr>
          <w:rFonts w:ascii="Abadi" w:hAnsi="Abadi" w:cs="ArialMT"/>
          <w:sz w:val="21"/>
          <w:szCs w:val="21"/>
        </w:rPr>
        <w:t xml:space="preserve"> </w:t>
      </w:r>
      <w:r w:rsidRPr="00345E39">
        <w:rPr>
          <w:rFonts w:ascii="Abadi" w:hAnsi="Abadi" w:cs="ArialMT"/>
          <w:sz w:val="21"/>
          <w:szCs w:val="21"/>
        </w:rPr>
        <w:t>la Ley General de Salud, en materia de plaguicidas y regulación de insumos,</w:t>
      </w:r>
      <w:r>
        <w:rPr>
          <w:rFonts w:ascii="Abadi" w:hAnsi="Abadi" w:cs="ArialMT"/>
          <w:sz w:val="21"/>
          <w:szCs w:val="21"/>
        </w:rPr>
        <w:t xml:space="preserve"> </w:t>
      </w:r>
      <w:r w:rsidRPr="00345E39">
        <w:rPr>
          <w:rFonts w:ascii="Abadi" w:hAnsi="Abadi" w:cs="ArialMT"/>
          <w:sz w:val="21"/>
          <w:szCs w:val="21"/>
        </w:rPr>
        <w:t>además de poner a consideración la autorización para el uso de nuevas</w:t>
      </w:r>
      <w:r>
        <w:rPr>
          <w:rFonts w:ascii="Abadi" w:hAnsi="Abadi" w:cs="ArialMT"/>
          <w:sz w:val="21"/>
          <w:szCs w:val="21"/>
        </w:rPr>
        <w:t xml:space="preserve"> </w:t>
      </w:r>
      <w:r w:rsidRPr="00345E39">
        <w:rPr>
          <w:rFonts w:ascii="Abadi" w:hAnsi="Abadi" w:cs="ArialMT"/>
          <w:sz w:val="21"/>
          <w:szCs w:val="21"/>
        </w:rPr>
        <w:t>sustancias que se puedan clasificar dentro de las alternativas ecológicas.</w:t>
      </w:r>
      <w:r>
        <w:rPr>
          <w:rFonts w:ascii="Abadi" w:hAnsi="Abadi" w:cs="ArialMT"/>
          <w:sz w:val="21"/>
          <w:szCs w:val="21"/>
        </w:rPr>
        <w:t xml:space="preserve">  </w:t>
      </w:r>
      <w:r w:rsidRPr="00210787">
        <w:rPr>
          <w:rFonts w:ascii="Abadi" w:hAnsi="Abadi" w:cs="ArialMT"/>
          <w:b/>
          <w:bCs/>
          <w:sz w:val="21"/>
          <w:szCs w:val="21"/>
        </w:rPr>
        <w:t>XVI</w:t>
      </w:r>
      <w:r>
        <w:rPr>
          <w:rFonts w:ascii="Abadi" w:hAnsi="Abadi" w:cs="ArialMT"/>
          <w:b/>
          <w:bCs/>
          <w:sz w:val="21"/>
          <w:szCs w:val="21"/>
        </w:rPr>
        <w:t>I</w:t>
      </w:r>
      <w:r w:rsidRPr="00210787">
        <w:rPr>
          <w:rFonts w:ascii="Abadi" w:hAnsi="Abadi" w:cs="ArialMT"/>
          <w:b/>
          <w:bCs/>
          <w:sz w:val="21"/>
          <w:szCs w:val="21"/>
        </w:rPr>
        <w:t>I.-</w:t>
      </w:r>
      <w:r>
        <w:rPr>
          <w:rFonts w:ascii="Abadi" w:hAnsi="Abadi" w:cs="ArialMT"/>
          <w:sz w:val="21"/>
          <w:szCs w:val="21"/>
        </w:rPr>
        <w:t xml:space="preserve"> </w:t>
      </w:r>
      <w:r w:rsidRPr="00345E39">
        <w:rPr>
          <w:rFonts w:ascii="Abadi" w:hAnsi="Abadi" w:cs="ArialMT"/>
          <w:sz w:val="21"/>
          <w:szCs w:val="21"/>
        </w:rPr>
        <w:t>Presentación de la propuesta de punto de acuerdo de obvia resolución</w:t>
      </w:r>
      <w:r>
        <w:rPr>
          <w:rFonts w:ascii="Abadi" w:hAnsi="Abadi" w:cs="ArialMT"/>
          <w:sz w:val="21"/>
          <w:szCs w:val="21"/>
        </w:rPr>
        <w:t xml:space="preserve"> </w:t>
      </w:r>
      <w:r w:rsidRPr="00345E39">
        <w:rPr>
          <w:rFonts w:ascii="Abadi" w:hAnsi="Abadi" w:cs="ArialMT"/>
          <w:sz w:val="21"/>
          <w:szCs w:val="21"/>
        </w:rPr>
        <w:t>formulada por diputadas y diputados integrantes del Grupo Parlamentario</w:t>
      </w:r>
      <w:r>
        <w:rPr>
          <w:rFonts w:ascii="Abadi" w:hAnsi="Abadi" w:cs="ArialMT"/>
          <w:sz w:val="21"/>
          <w:szCs w:val="21"/>
        </w:rPr>
        <w:t xml:space="preserve"> </w:t>
      </w:r>
      <w:r w:rsidRPr="00345E39">
        <w:rPr>
          <w:rFonts w:ascii="Abadi" w:hAnsi="Abadi" w:cs="ArialMT"/>
          <w:sz w:val="21"/>
          <w:szCs w:val="21"/>
        </w:rPr>
        <w:t>del Partido Acción Nacional a efecto de exhortar a la Procuraduría General</w:t>
      </w:r>
      <w:r>
        <w:rPr>
          <w:rFonts w:ascii="Abadi" w:hAnsi="Abadi" w:cs="ArialMT"/>
          <w:sz w:val="21"/>
          <w:szCs w:val="21"/>
        </w:rPr>
        <w:t xml:space="preserve"> </w:t>
      </w:r>
      <w:r w:rsidRPr="00345E39">
        <w:rPr>
          <w:rFonts w:ascii="Abadi" w:hAnsi="Abadi" w:cs="ArialMT"/>
          <w:sz w:val="21"/>
          <w:szCs w:val="21"/>
        </w:rPr>
        <w:t>de Justicia del Estado de Tlaxcala y al Poder Judicial del Estado de Tlaxcala</w:t>
      </w:r>
      <w:r>
        <w:rPr>
          <w:rFonts w:ascii="Abadi" w:hAnsi="Abadi" w:cs="ArialMT"/>
          <w:sz w:val="21"/>
          <w:szCs w:val="21"/>
        </w:rPr>
        <w:t xml:space="preserve"> </w:t>
      </w:r>
      <w:r w:rsidRPr="00345E39">
        <w:rPr>
          <w:rFonts w:ascii="Abadi" w:hAnsi="Abadi" w:cs="ArialMT"/>
          <w:sz w:val="21"/>
          <w:szCs w:val="21"/>
        </w:rPr>
        <w:t>para que el procedimiento penal instaurado contra el joven guanajuatense</w:t>
      </w:r>
      <w:r>
        <w:rPr>
          <w:rFonts w:ascii="Abadi" w:hAnsi="Abadi" w:cs="ArialMT"/>
          <w:sz w:val="21"/>
          <w:szCs w:val="21"/>
        </w:rPr>
        <w:t xml:space="preserve"> </w:t>
      </w:r>
      <w:r w:rsidRPr="00345E39">
        <w:rPr>
          <w:rFonts w:ascii="Abadi" w:hAnsi="Abadi" w:cs="ArialMT"/>
          <w:sz w:val="21"/>
          <w:szCs w:val="21"/>
        </w:rPr>
        <w:t>Pedro Francisco Rodríguez Vázquez, originario del Municipio de San Felipe,</w:t>
      </w:r>
      <w:r>
        <w:rPr>
          <w:rFonts w:ascii="Abadi" w:hAnsi="Abadi" w:cs="ArialMT"/>
          <w:sz w:val="21"/>
          <w:szCs w:val="21"/>
        </w:rPr>
        <w:t xml:space="preserve"> </w:t>
      </w:r>
      <w:r w:rsidRPr="00345E39">
        <w:rPr>
          <w:rFonts w:ascii="Abadi" w:hAnsi="Abadi" w:cs="ArialMT"/>
          <w:sz w:val="21"/>
          <w:szCs w:val="21"/>
        </w:rPr>
        <w:t>Guanajuato, se realice atendiendo a los principios constitucionales y legales</w:t>
      </w:r>
      <w:r>
        <w:rPr>
          <w:rFonts w:ascii="Abadi" w:hAnsi="Abadi" w:cs="ArialMT"/>
          <w:sz w:val="21"/>
          <w:szCs w:val="21"/>
        </w:rPr>
        <w:t xml:space="preserve"> </w:t>
      </w:r>
      <w:r w:rsidRPr="00345E39">
        <w:rPr>
          <w:rFonts w:ascii="Abadi" w:hAnsi="Abadi" w:cs="ArialMT"/>
          <w:sz w:val="21"/>
          <w:szCs w:val="21"/>
        </w:rPr>
        <w:t>que rigen el sistema penal mexicano, dando prevalencia al principio de</w:t>
      </w:r>
      <w:r>
        <w:rPr>
          <w:rFonts w:ascii="Abadi" w:hAnsi="Abadi" w:cs="ArialMT"/>
          <w:sz w:val="21"/>
          <w:szCs w:val="21"/>
        </w:rPr>
        <w:t xml:space="preserve"> </w:t>
      </w:r>
      <w:r w:rsidRPr="00345E39">
        <w:rPr>
          <w:rFonts w:ascii="Abadi" w:hAnsi="Abadi" w:cs="ArialMT"/>
          <w:sz w:val="21"/>
          <w:szCs w:val="21"/>
        </w:rPr>
        <w:t>presunción de inocencia y debido proceso, haciendo efectivo con ello el</w:t>
      </w:r>
      <w:r>
        <w:rPr>
          <w:rFonts w:ascii="Abadi" w:hAnsi="Abadi" w:cs="ArialMT"/>
          <w:sz w:val="21"/>
          <w:szCs w:val="21"/>
        </w:rPr>
        <w:t xml:space="preserve"> </w:t>
      </w:r>
      <w:r w:rsidRPr="00345E39">
        <w:rPr>
          <w:rFonts w:ascii="Abadi" w:hAnsi="Abadi" w:cs="ArialMT"/>
          <w:sz w:val="21"/>
          <w:szCs w:val="21"/>
        </w:rPr>
        <w:t>Estado de Derecho, en el que impera la justicia, la seguridad jurídica y la</w:t>
      </w:r>
      <w:r>
        <w:rPr>
          <w:rFonts w:ascii="Abadi" w:hAnsi="Abadi" w:cs="ArialMT"/>
          <w:sz w:val="21"/>
          <w:szCs w:val="21"/>
        </w:rPr>
        <w:t xml:space="preserve"> </w:t>
      </w:r>
      <w:r w:rsidRPr="00345E39">
        <w:rPr>
          <w:rFonts w:ascii="Abadi" w:hAnsi="Abadi" w:cs="ArialMT"/>
          <w:sz w:val="21"/>
          <w:szCs w:val="21"/>
        </w:rPr>
        <w:t>paz social y, en su caso, aprobación de la misma.</w:t>
      </w:r>
      <w:r>
        <w:rPr>
          <w:rFonts w:ascii="Abadi" w:hAnsi="Abadi" w:cs="ArialMT"/>
          <w:sz w:val="21"/>
          <w:szCs w:val="21"/>
        </w:rPr>
        <w:t xml:space="preserve">  </w:t>
      </w:r>
      <w:r w:rsidRPr="00210787">
        <w:rPr>
          <w:rFonts w:ascii="Abadi" w:hAnsi="Abadi" w:cs="ArialMT"/>
          <w:b/>
          <w:bCs/>
          <w:sz w:val="21"/>
          <w:szCs w:val="21"/>
        </w:rPr>
        <w:t>X</w:t>
      </w:r>
      <w:r>
        <w:rPr>
          <w:rFonts w:ascii="Abadi" w:hAnsi="Abadi" w:cs="ArialMT"/>
          <w:b/>
          <w:bCs/>
          <w:sz w:val="21"/>
          <w:szCs w:val="21"/>
        </w:rPr>
        <w:t>IX</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Presentación de la propuesta de punto de acuerdo de obvia resolución</w:t>
      </w:r>
      <w:r>
        <w:rPr>
          <w:rFonts w:ascii="Abadi" w:hAnsi="Abadi" w:cs="ArialMT"/>
          <w:sz w:val="21"/>
          <w:szCs w:val="21"/>
        </w:rPr>
        <w:t xml:space="preserve"> </w:t>
      </w:r>
      <w:r w:rsidRPr="00345E39">
        <w:rPr>
          <w:rFonts w:ascii="Abadi" w:hAnsi="Abadi" w:cs="ArialMT"/>
          <w:sz w:val="21"/>
          <w:szCs w:val="21"/>
        </w:rPr>
        <w:t>formulada por la diputada Hades Berenice Aguilar Castillo integrante del</w:t>
      </w:r>
      <w:r>
        <w:rPr>
          <w:rFonts w:ascii="Abadi" w:hAnsi="Abadi" w:cs="ArialMT"/>
          <w:sz w:val="21"/>
          <w:szCs w:val="21"/>
        </w:rPr>
        <w:t xml:space="preserve"> </w:t>
      </w:r>
      <w:r w:rsidRPr="00345E39">
        <w:rPr>
          <w:rFonts w:ascii="Abadi" w:hAnsi="Abadi" w:cs="ArialMT"/>
          <w:sz w:val="21"/>
          <w:szCs w:val="21"/>
        </w:rPr>
        <w:t>Grupo Parlamentario del Partido MORENA a efecto de acordar que, en el</w:t>
      </w:r>
      <w:r>
        <w:rPr>
          <w:rFonts w:ascii="Abadi" w:hAnsi="Abadi" w:cs="ArialMT"/>
          <w:sz w:val="21"/>
          <w:szCs w:val="21"/>
        </w:rPr>
        <w:t xml:space="preserve"> </w:t>
      </w:r>
      <w:r w:rsidRPr="00345E39">
        <w:rPr>
          <w:rFonts w:ascii="Abadi" w:hAnsi="Abadi" w:cs="ArialMT"/>
          <w:sz w:val="21"/>
          <w:szCs w:val="21"/>
        </w:rPr>
        <w:t>marco de los 16 días de activismo en conmemoración del Día Internacional</w:t>
      </w:r>
      <w:r>
        <w:rPr>
          <w:rFonts w:ascii="Abadi" w:hAnsi="Abadi" w:cs="ArialMT"/>
          <w:sz w:val="21"/>
          <w:szCs w:val="21"/>
        </w:rPr>
        <w:t xml:space="preserve"> </w:t>
      </w:r>
      <w:r w:rsidRPr="00345E39">
        <w:rPr>
          <w:rFonts w:ascii="Abadi" w:hAnsi="Abadi" w:cs="ArialMT"/>
          <w:sz w:val="21"/>
          <w:szCs w:val="21"/>
        </w:rPr>
        <w:t>para la Eliminación de la Violencia contra la Mujer, se ilumine de color</w:t>
      </w:r>
      <w:r>
        <w:rPr>
          <w:rFonts w:ascii="Abadi" w:hAnsi="Abadi" w:cs="ArialMT"/>
          <w:sz w:val="21"/>
          <w:szCs w:val="21"/>
        </w:rPr>
        <w:t xml:space="preserve"> </w:t>
      </w:r>
      <w:r w:rsidRPr="00345E39">
        <w:rPr>
          <w:rFonts w:ascii="Abadi" w:hAnsi="Abadi" w:cs="ArialMT"/>
          <w:sz w:val="21"/>
          <w:szCs w:val="21"/>
        </w:rPr>
        <w:t>naranja el Palacio Legislativo de este H. Congreso del 25 de noviembre</w:t>
      </w:r>
      <w:r>
        <w:rPr>
          <w:rFonts w:ascii="Abadi" w:hAnsi="Abadi" w:cs="ArialMT"/>
          <w:sz w:val="21"/>
          <w:szCs w:val="21"/>
        </w:rPr>
        <w:t xml:space="preserve"> </w:t>
      </w:r>
      <w:r w:rsidRPr="00345E39">
        <w:rPr>
          <w:rFonts w:ascii="Abadi" w:hAnsi="Abadi" w:cs="ArialMT"/>
          <w:sz w:val="21"/>
          <w:szCs w:val="21"/>
        </w:rPr>
        <w:t xml:space="preserve">hasta el 10 de </w:t>
      </w:r>
      <w:r w:rsidRPr="00345E39">
        <w:rPr>
          <w:rFonts w:ascii="Abadi" w:hAnsi="Abadi" w:cs="ArialMT"/>
          <w:sz w:val="21"/>
          <w:szCs w:val="21"/>
        </w:rPr>
        <w:lastRenderedPageBreak/>
        <w:t>diciembre de 2022 y, en su caso, aprobación de la misma.</w:t>
      </w:r>
      <w:r>
        <w:rPr>
          <w:rFonts w:ascii="Abadi" w:hAnsi="Abadi" w:cs="ArialMT"/>
          <w:sz w:val="21"/>
          <w:szCs w:val="21"/>
        </w:rPr>
        <w:t xml:space="preserve">  </w:t>
      </w:r>
      <w:r w:rsidRPr="00210787">
        <w:rPr>
          <w:rFonts w:ascii="Abadi" w:hAnsi="Abadi" w:cs="ArialMT"/>
          <w:b/>
          <w:bCs/>
          <w:sz w:val="21"/>
          <w:szCs w:val="21"/>
        </w:rPr>
        <w:t>XX.-</w:t>
      </w:r>
      <w:r>
        <w:rPr>
          <w:rFonts w:ascii="Abadi" w:hAnsi="Abadi" w:cs="ArialMT"/>
          <w:sz w:val="21"/>
          <w:szCs w:val="21"/>
        </w:rPr>
        <w:t xml:space="preserve"> </w:t>
      </w:r>
      <w:r w:rsidRPr="00345E39">
        <w:rPr>
          <w:rFonts w:ascii="Abadi" w:hAnsi="Abadi" w:cs="ArialMT"/>
          <w:sz w:val="21"/>
          <w:szCs w:val="21"/>
        </w:rPr>
        <w:t>Presentación de la propuesta suscrita por los diputados integrantes de la</w:t>
      </w:r>
      <w:r>
        <w:rPr>
          <w:rFonts w:ascii="Abadi" w:hAnsi="Abadi" w:cs="ArialMT"/>
          <w:sz w:val="21"/>
          <w:szCs w:val="21"/>
        </w:rPr>
        <w:t xml:space="preserve"> </w:t>
      </w:r>
      <w:r w:rsidRPr="00345E39">
        <w:rPr>
          <w:rFonts w:ascii="Abadi" w:hAnsi="Abadi" w:cs="ArialMT"/>
          <w:sz w:val="21"/>
          <w:szCs w:val="21"/>
        </w:rPr>
        <w:t>Junta de Gobierno y Coordinación Política, para la designación de</w:t>
      </w:r>
      <w:r>
        <w:rPr>
          <w:rFonts w:ascii="Abadi" w:hAnsi="Abadi" w:cs="ArialMT"/>
          <w:sz w:val="21"/>
          <w:szCs w:val="21"/>
        </w:rPr>
        <w:t xml:space="preserve"> </w:t>
      </w:r>
      <w:r w:rsidRPr="00345E39">
        <w:rPr>
          <w:rFonts w:ascii="Abadi" w:hAnsi="Abadi" w:cs="ArialMT"/>
          <w:sz w:val="21"/>
          <w:szCs w:val="21"/>
        </w:rPr>
        <w:t>representante suplente y representante del Poder Legislativo, ante el</w:t>
      </w:r>
      <w:r>
        <w:rPr>
          <w:rFonts w:ascii="Abadi" w:hAnsi="Abadi" w:cs="ArialMT"/>
          <w:sz w:val="21"/>
          <w:szCs w:val="21"/>
        </w:rPr>
        <w:t xml:space="preserve"> </w:t>
      </w:r>
      <w:r w:rsidRPr="00345E39">
        <w:rPr>
          <w:rFonts w:ascii="Abadi" w:hAnsi="Abadi" w:cs="ArialMT"/>
          <w:sz w:val="21"/>
          <w:szCs w:val="21"/>
        </w:rPr>
        <w:t>Consejo de Armonización Contable del Estado de Guanajuato y el Comité</w:t>
      </w:r>
      <w:r>
        <w:rPr>
          <w:rFonts w:ascii="Abadi" w:hAnsi="Abadi" w:cs="ArialMT"/>
          <w:sz w:val="21"/>
          <w:szCs w:val="21"/>
        </w:rPr>
        <w:t xml:space="preserve"> </w:t>
      </w:r>
      <w:r w:rsidRPr="00345E39">
        <w:rPr>
          <w:rFonts w:ascii="Abadi" w:hAnsi="Abadi" w:cs="ArialMT"/>
          <w:sz w:val="21"/>
          <w:szCs w:val="21"/>
        </w:rPr>
        <w:t>de Estructuración Salarial y, en su caso, aprobación de la misma.</w:t>
      </w:r>
      <w:r>
        <w:rPr>
          <w:rFonts w:ascii="Abadi" w:hAnsi="Abadi" w:cs="ArialMT"/>
          <w:sz w:val="21"/>
          <w:szCs w:val="21"/>
        </w:rPr>
        <w:t xml:space="preserve"> </w:t>
      </w:r>
      <w:r w:rsidRPr="00210787">
        <w:rPr>
          <w:rFonts w:ascii="Abadi" w:hAnsi="Abadi" w:cs="ArialMT"/>
          <w:b/>
          <w:bCs/>
          <w:sz w:val="21"/>
          <w:szCs w:val="21"/>
        </w:rPr>
        <w:t>XX</w:t>
      </w:r>
      <w:r>
        <w:rPr>
          <w:rFonts w:ascii="Abadi" w:hAnsi="Abadi" w:cs="ArialMT"/>
          <w:b/>
          <w:bCs/>
          <w:sz w:val="21"/>
          <w:szCs w:val="21"/>
        </w:rPr>
        <w:t>I</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Presentación del informe de los conceptos generales de los estados</w:t>
      </w:r>
      <w:r>
        <w:rPr>
          <w:rFonts w:ascii="Abadi" w:hAnsi="Abadi" w:cs="ArialMT"/>
          <w:sz w:val="21"/>
          <w:szCs w:val="21"/>
        </w:rPr>
        <w:t xml:space="preserve"> </w:t>
      </w:r>
      <w:r w:rsidRPr="00345E39">
        <w:rPr>
          <w:rFonts w:ascii="Abadi" w:hAnsi="Abadi" w:cs="ArialMT"/>
          <w:sz w:val="21"/>
          <w:szCs w:val="21"/>
        </w:rPr>
        <w:t>financieros de los recursos presupuestales y las transferencias y ajustes</w:t>
      </w:r>
      <w:r>
        <w:rPr>
          <w:rFonts w:ascii="Abadi" w:hAnsi="Abadi" w:cs="ArialMT"/>
          <w:sz w:val="21"/>
          <w:szCs w:val="21"/>
        </w:rPr>
        <w:t xml:space="preserve"> </w:t>
      </w:r>
      <w:r w:rsidRPr="00345E39">
        <w:rPr>
          <w:rFonts w:ascii="Abadi" w:hAnsi="Abadi" w:cs="ArialMT"/>
          <w:sz w:val="21"/>
          <w:szCs w:val="21"/>
        </w:rPr>
        <w:t>presupuestales del Poder Legislativo del Estado, correspondiente al periodo</w:t>
      </w:r>
      <w:r>
        <w:rPr>
          <w:rFonts w:ascii="Abadi" w:hAnsi="Abadi" w:cs="ArialMT"/>
          <w:sz w:val="21"/>
          <w:szCs w:val="21"/>
        </w:rPr>
        <w:t xml:space="preserve"> </w:t>
      </w:r>
      <w:r w:rsidRPr="00345E39">
        <w:rPr>
          <w:rFonts w:ascii="Abadi" w:hAnsi="Abadi" w:cs="ArialMT"/>
          <w:sz w:val="21"/>
          <w:szCs w:val="21"/>
        </w:rPr>
        <w:t>comprendido del 1 al 30 de septiembre del año en curso, formulado por la</w:t>
      </w:r>
      <w:r>
        <w:rPr>
          <w:rFonts w:ascii="Abadi" w:hAnsi="Abadi" w:cs="ArialMT"/>
          <w:sz w:val="21"/>
          <w:szCs w:val="21"/>
        </w:rPr>
        <w:t xml:space="preserve"> </w:t>
      </w:r>
      <w:r w:rsidRPr="00345E39">
        <w:rPr>
          <w:rFonts w:ascii="Abadi" w:hAnsi="Abadi" w:cs="ArialMT"/>
          <w:sz w:val="21"/>
          <w:szCs w:val="21"/>
        </w:rPr>
        <w:t>Comisión de Administración y, en su caso, aprobación del mismo.</w:t>
      </w:r>
      <w:r>
        <w:rPr>
          <w:rFonts w:ascii="Abadi" w:hAnsi="Abadi" w:cs="ArialMT"/>
          <w:sz w:val="21"/>
          <w:szCs w:val="21"/>
        </w:rPr>
        <w:t xml:space="preserve"> </w:t>
      </w:r>
      <w:r w:rsidRPr="00210787">
        <w:rPr>
          <w:rFonts w:ascii="Abadi" w:hAnsi="Abadi" w:cs="ArialMT"/>
          <w:b/>
          <w:bCs/>
          <w:sz w:val="21"/>
          <w:szCs w:val="21"/>
        </w:rPr>
        <w:t>XXI</w:t>
      </w:r>
      <w:r>
        <w:rPr>
          <w:rFonts w:ascii="Abadi" w:hAnsi="Abadi" w:cs="ArialMT"/>
          <w:b/>
          <w:bCs/>
          <w:sz w:val="21"/>
          <w:szCs w:val="21"/>
        </w:rPr>
        <w:t>I</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Presentación del informe de los conceptos generales de los estados</w:t>
      </w:r>
      <w:r>
        <w:rPr>
          <w:rFonts w:ascii="Abadi" w:hAnsi="Abadi" w:cs="ArialMT"/>
          <w:sz w:val="21"/>
          <w:szCs w:val="21"/>
        </w:rPr>
        <w:t xml:space="preserve"> </w:t>
      </w:r>
      <w:r w:rsidRPr="00345E39">
        <w:rPr>
          <w:rFonts w:ascii="Abadi" w:hAnsi="Abadi" w:cs="ArialMT"/>
          <w:sz w:val="21"/>
          <w:szCs w:val="21"/>
        </w:rPr>
        <w:t>financieros de los recursos presupuestales del Poder Legislativo del Estado,</w:t>
      </w:r>
      <w:r>
        <w:rPr>
          <w:rFonts w:ascii="Abadi" w:hAnsi="Abadi" w:cs="ArialMT"/>
          <w:sz w:val="21"/>
          <w:szCs w:val="21"/>
        </w:rPr>
        <w:t xml:space="preserve"> </w:t>
      </w:r>
      <w:r w:rsidRPr="00345E39">
        <w:rPr>
          <w:rFonts w:ascii="Abadi" w:hAnsi="Abadi" w:cs="ArialMT"/>
          <w:sz w:val="21"/>
          <w:szCs w:val="21"/>
        </w:rPr>
        <w:t>correspondiente al periodo de receso comprendido del 30 de junio al 24 de</w:t>
      </w:r>
      <w:r>
        <w:rPr>
          <w:rFonts w:ascii="Abadi" w:hAnsi="Abadi" w:cs="ArialMT"/>
          <w:sz w:val="21"/>
          <w:szCs w:val="21"/>
        </w:rPr>
        <w:t xml:space="preserve"> </w:t>
      </w:r>
      <w:r w:rsidRPr="00345E39">
        <w:rPr>
          <w:rFonts w:ascii="Abadi" w:hAnsi="Abadi" w:cs="ArialMT"/>
          <w:sz w:val="21"/>
          <w:szCs w:val="21"/>
        </w:rPr>
        <w:t>septiembre del año en curso, formulado por la Comisión de Administración</w:t>
      </w:r>
      <w:r>
        <w:rPr>
          <w:rFonts w:ascii="Abadi" w:hAnsi="Abadi" w:cs="ArialMT"/>
          <w:sz w:val="21"/>
          <w:szCs w:val="21"/>
        </w:rPr>
        <w:t xml:space="preserve"> </w:t>
      </w:r>
      <w:r w:rsidRPr="00345E39">
        <w:rPr>
          <w:rFonts w:ascii="Abadi" w:hAnsi="Abadi" w:cs="ArialMT"/>
          <w:sz w:val="21"/>
          <w:szCs w:val="21"/>
        </w:rPr>
        <w:t>y, en su caso, aprobación del mismo.</w:t>
      </w:r>
      <w:r>
        <w:rPr>
          <w:rFonts w:ascii="Abadi" w:hAnsi="Abadi" w:cs="ArialMT"/>
          <w:sz w:val="21"/>
          <w:szCs w:val="21"/>
        </w:rPr>
        <w:t xml:space="preserve"> </w:t>
      </w:r>
      <w:r w:rsidRPr="00210787">
        <w:rPr>
          <w:rFonts w:ascii="Abadi" w:hAnsi="Abadi" w:cs="ArialMT"/>
          <w:b/>
          <w:bCs/>
          <w:sz w:val="21"/>
          <w:szCs w:val="21"/>
        </w:rPr>
        <w:t>XXII</w:t>
      </w:r>
      <w:r>
        <w:rPr>
          <w:rFonts w:ascii="Abadi" w:hAnsi="Abadi" w:cs="ArialMT"/>
          <w:b/>
          <w:bCs/>
          <w:sz w:val="21"/>
          <w:szCs w:val="21"/>
        </w:rPr>
        <w:t>I</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Presentación del informe de los conceptos generales de los estados</w:t>
      </w:r>
      <w:r>
        <w:rPr>
          <w:rFonts w:ascii="Abadi" w:hAnsi="Abadi" w:cs="ArialMT"/>
          <w:sz w:val="21"/>
          <w:szCs w:val="21"/>
        </w:rPr>
        <w:t xml:space="preserve"> </w:t>
      </w:r>
      <w:r w:rsidRPr="00345E39">
        <w:rPr>
          <w:rFonts w:ascii="Abadi" w:hAnsi="Abadi" w:cs="ArialMT"/>
          <w:sz w:val="21"/>
          <w:szCs w:val="21"/>
        </w:rPr>
        <w:t>financieros de los recursos presupuestales del Poder Legislativo del Estado,</w:t>
      </w:r>
      <w:r>
        <w:rPr>
          <w:rFonts w:ascii="Abadi" w:hAnsi="Abadi" w:cs="ArialMT"/>
          <w:sz w:val="21"/>
          <w:szCs w:val="21"/>
        </w:rPr>
        <w:t xml:space="preserve"> </w:t>
      </w:r>
      <w:r w:rsidRPr="00345E39">
        <w:rPr>
          <w:rFonts w:ascii="Abadi" w:hAnsi="Abadi" w:cs="ArialMT"/>
          <w:sz w:val="21"/>
          <w:szCs w:val="21"/>
        </w:rPr>
        <w:t>correspondiente al periodo comprendido del 1 al 31 de octubre del año en</w:t>
      </w:r>
      <w:r>
        <w:rPr>
          <w:rFonts w:ascii="Abadi" w:hAnsi="Abadi" w:cs="ArialMT"/>
          <w:sz w:val="21"/>
          <w:szCs w:val="21"/>
        </w:rPr>
        <w:t xml:space="preserve"> </w:t>
      </w:r>
      <w:r w:rsidRPr="00345E39">
        <w:rPr>
          <w:rFonts w:ascii="Abadi" w:hAnsi="Abadi" w:cs="ArialMT"/>
          <w:sz w:val="21"/>
          <w:szCs w:val="21"/>
        </w:rPr>
        <w:t>curso, formulado por la Comisión de Administración y, en su caso,</w:t>
      </w:r>
      <w:r>
        <w:rPr>
          <w:rFonts w:ascii="Abadi" w:hAnsi="Abadi" w:cs="ArialMT"/>
          <w:sz w:val="21"/>
          <w:szCs w:val="21"/>
        </w:rPr>
        <w:t xml:space="preserve"> </w:t>
      </w:r>
      <w:r w:rsidRPr="00345E39">
        <w:rPr>
          <w:rFonts w:ascii="Abadi" w:hAnsi="Abadi" w:cs="ArialMT"/>
          <w:sz w:val="21"/>
          <w:szCs w:val="21"/>
        </w:rPr>
        <w:t>aprobación del mismo.</w:t>
      </w:r>
      <w:r>
        <w:rPr>
          <w:rFonts w:ascii="Abadi" w:hAnsi="Abadi" w:cs="ArialMT"/>
          <w:sz w:val="21"/>
          <w:szCs w:val="21"/>
        </w:rPr>
        <w:t xml:space="preserve">  </w:t>
      </w:r>
      <w:r w:rsidRPr="00210787">
        <w:rPr>
          <w:rFonts w:ascii="Abadi" w:hAnsi="Abadi" w:cs="ArialMT"/>
          <w:b/>
          <w:bCs/>
          <w:sz w:val="21"/>
          <w:szCs w:val="21"/>
        </w:rPr>
        <w:t>XXI</w:t>
      </w:r>
      <w:r>
        <w:rPr>
          <w:rFonts w:ascii="Abadi" w:hAnsi="Abadi" w:cs="ArialMT"/>
          <w:b/>
          <w:bCs/>
          <w:sz w:val="21"/>
          <w:szCs w:val="21"/>
        </w:rPr>
        <w:t>V</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Discusión y, en su caso, aprobación del dictamen signado por las</w:t>
      </w:r>
      <w:r>
        <w:rPr>
          <w:rFonts w:ascii="Abadi" w:hAnsi="Abadi" w:cs="ArialMT"/>
          <w:sz w:val="21"/>
          <w:szCs w:val="21"/>
        </w:rPr>
        <w:t xml:space="preserve"> </w:t>
      </w:r>
      <w:r w:rsidRPr="00345E39">
        <w:rPr>
          <w:rFonts w:ascii="Abadi" w:hAnsi="Abadi" w:cs="ArialMT"/>
          <w:sz w:val="21"/>
          <w:szCs w:val="21"/>
        </w:rPr>
        <w:t>Comisiones Unidas de Desarrollo Económico y Social y de Desarrollo</w:t>
      </w:r>
      <w:r>
        <w:rPr>
          <w:rFonts w:ascii="Abadi" w:hAnsi="Abadi" w:cs="ArialMT"/>
          <w:sz w:val="21"/>
          <w:szCs w:val="21"/>
        </w:rPr>
        <w:t xml:space="preserve"> </w:t>
      </w:r>
      <w:r w:rsidRPr="00345E39">
        <w:rPr>
          <w:rFonts w:ascii="Abadi" w:hAnsi="Abadi" w:cs="ArialMT"/>
          <w:sz w:val="21"/>
          <w:szCs w:val="21"/>
        </w:rPr>
        <w:t>Urbano y Obra Pública relativo a las iniciativas, la primera, para reformar y</w:t>
      </w:r>
      <w:r>
        <w:rPr>
          <w:rFonts w:ascii="Abadi" w:hAnsi="Abadi" w:cs="ArialMT"/>
          <w:sz w:val="21"/>
          <w:szCs w:val="21"/>
        </w:rPr>
        <w:t xml:space="preserve"> </w:t>
      </w:r>
      <w:r w:rsidRPr="00345E39">
        <w:rPr>
          <w:rFonts w:ascii="Abadi" w:hAnsi="Abadi" w:cs="ArialMT"/>
          <w:sz w:val="21"/>
          <w:szCs w:val="21"/>
        </w:rPr>
        <w:t>adicionar diversas disposiciones del Código Territorial para el Estado y los</w:t>
      </w:r>
      <w:r>
        <w:rPr>
          <w:rFonts w:ascii="Abadi" w:hAnsi="Abadi" w:cs="ArialMT"/>
          <w:sz w:val="21"/>
          <w:szCs w:val="21"/>
        </w:rPr>
        <w:t xml:space="preserve">  </w:t>
      </w:r>
      <w:r w:rsidRPr="00345E39">
        <w:rPr>
          <w:rFonts w:ascii="Abadi" w:hAnsi="Abadi" w:cs="ArialMT"/>
          <w:sz w:val="21"/>
          <w:szCs w:val="21"/>
        </w:rPr>
        <w:t>Municipios de Guanajuato, así como reformar el Código Penal del Estado</w:t>
      </w:r>
      <w:r>
        <w:rPr>
          <w:rFonts w:ascii="Abadi" w:hAnsi="Abadi" w:cs="ArialMT"/>
          <w:sz w:val="21"/>
          <w:szCs w:val="21"/>
        </w:rPr>
        <w:t xml:space="preserve"> </w:t>
      </w:r>
      <w:r w:rsidRPr="00345E39">
        <w:rPr>
          <w:rFonts w:ascii="Abadi" w:hAnsi="Abadi" w:cs="ArialMT"/>
          <w:sz w:val="21"/>
          <w:szCs w:val="21"/>
        </w:rPr>
        <w:t xml:space="preserve">de Guanajuato </w:t>
      </w:r>
      <w:r w:rsidRPr="00345E39">
        <w:rPr>
          <w:rFonts w:ascii="Abadi" w:hAnsi="Abadi" w:cs="Arial-ItalicMT"/>
          <w:i/>
          <w:iCs/>
          <w:sz w:val="21"/>
          <w:szCs w:val="21"/>
        </w:rPr>
        <w:t>en cuanto al primero de los ordenamientos</w:t>
      </w:r>
      <w:r w:rsidRPr="00345E39">
        <w:rPr>
          <w:rFonts w:ascii="Abadi" w:hAnsi="Abadi" w:cs="ArialMT"/>
          <w:sz w:val="21"/>
          <w:szCs w:val="21"/>
        </w:rPr>
        <w:t>, formulada por</w:t>
      </w:r>
      <w:r>
        <w:rPr>
          <w:rFonts w:ascii="Abadi" w:hAnsi="Abadi" w:cs="ArialMT"/>
          <w:sz w:val="21"/>
          <w:szCs w:val="21"/>
        </w:rPr>
        <w:t xml:space="preserve"> </w:t>
      </w:r>
      <w:r w:rsidRPr="00345E39">
        <w:rPr>
          <w:rFonts w:ascii="Abadi" w:hAnsi="Abadi" w:cs="ArialMT"/>
          <w:sz w:val="21"/>
          <w:szCs w:val="21"/>
        </w:rPr>
        <w:t>las diputadas y los diputados integrantes del Grupo Parlamentario del</w:t>
      </w:r>
      <w:r>
        <w:rPr>
          <w:rFonts w:ascii="Abadi" w:hAnsi="Abadi" w:cs="ArialMT"/>
          <w:sz w:val="21"/>
          <w:szCs w:val="21"/>
        </w:rPr>
        <w:t xml:space="preserve"> </w:t>
      </w:r>
      <w:r w:rsidRPr="00345E39">
        <w:rPr>
          <w:rFonts w:ascii="Abadi" w:hAnsi="Abadi" w:cs="ArialMT"/>
          <w:sz w:val="21"/>
          <w:szCs w:val="21"/>
        </w:rPr>
        <w:t>Partido Acción Nacional, y la segunda, formulada por el diputado David</w:t>
      </w:r>
      <w:r>
        <w:rPr>
          <w:rFonts w:ascii="Abadi" w:hAnsi="Abadi" w:cs="ArialMT"/>
          <w:sz w:val="21"/>
          <w:szCs w:val="21"/>
        </w:rPr>
        <w:t xml:space="preserve"> </w:t>
      </w:r>
      <w:r w:rsidRPr="00345E39">
        <w:rPr>
          <w:rFonts w:ascii="Abadi" w:hAnsi="Abadi" w:cs="ArialMT"/>
          <w:sz w:val="21"/>
          <w:szCs w:val="21"/>
        </w:rPr>
        <w:t>Martínez Mendizábal, integrante del Grupo Parlamentario del Partido</w:t>
      </w:r>
      <w:r>
        <w:rPr>
          <w:rFonts w:ascii="Abadi" w:hAnsi="Abadi" w:cs="ArialMT"/>
          <w:sz w:val="21"/>
          <w:szCs w:val="21"/>
        </w:rPr>
        <w:t xml:space="preserve"> </w:t>
      </w:r>
      <w:r w:rsidRPr="00345E39">
        <w:rPr>
          <w:rFonts w:ascii="Abadi" w:hAnsi="Abadi" w:cs="ArialMT"/>
          <w:sz w:val="21"/>
          <w:szCs w:val="21"/>
        </w:rPr>
        <w:t>MORENA mediante la cual se modifica la Constitución Política para el</w:t>
      </w:r>
      <w:r>
        <w:rPr>
          <w:rFonts w:ascii="Abadi" w:hAnsi="Abadi" w:cs="ArialMT"/>
          <w:sz w:val="21"/>
          <w:szCs w:val="21"/>
        </w:rPr>
        <w:t xml:space="preserve"> </w:t>
      </w:r>
      <w:r w:rsidRPr="00345E39">
        <w:rPr>
          <w:rFonts w:ascii="Abadi" w:hAnsi="Abadi" w:cs="ArialMT"/>
          <w:sz w:val="21"/>
          <w:szCs w:val="21"/>
        </w:rPr>
        <w:t>Estado de Guanajuato, el Código Territorial para el Estado y los Municipios</w:t>
      </w:r>
      <w:r>
        <w:rPr>
          <w:rFonts w:ascii="Abadi" w:hAnsi="Abadi" w:cs="ArialMT"/>
          <w:sz w:val="21"/>
          <w:szCs w:val="21"/>
        </w:rPr>
        <w:t xml:space="preserve"> </w:t>
      </w:r>
      <w:r w:rsidRPr="00345E39">
        <w:rPr>
          <w:rFonts w:ascii="Abadi" w:hAnsi="Abadi" w:cs="ArialMT"/>
          <w:sz w:val="21"/>
          <w:szCs w:val="21"/>
        </w:rPr>
        <w:t>de Guanajuato y la Ley Orgánica Municipal para el Estado de Guanajuato,</w:t>
      </w:r>
      <w:r>
        <w:rPr>
          <w:rFonts w:ascii="Abadi" w:hAnsi="Abadi" w:cs="ArialMT"/>
          <w:sz w:val="21"/>
          <w:szCs w:val="21"/>
        </w:rPr>
        <w:t xml:space="preserve"> </w:t>
      </w:r>
      <w:r w:rsidRPr="00345E39">
        <w:rPr>
          <w:rFonts w:ascii="Abadi" w:hAnsi="Abadi" w:cs="Arial-ItalicMT"/>
          <w:i/>
          <w:iCs/>
          <w:sz w:val="21"/>
          <w:szCs w:val="21"/>
        </w:rPr>
        <w:t>en cuanto al segundo de los ordenamientos.</w:t>
      </w:r>
      <w:r>
        <w:rPr>
          <w:rFonts w:ascii="Abadi" w:hAnsi="Abadi" w:cs="Arial-ItalicMT"/>
          <w:i/>
          <w:iCs/>
          <w:sz w:val="21"/>
          <w:szCs w:val="21"/>
        </w:rPr>
        <w:t xml:space="preserve"> </w:t>
      </w:r>
      <w:r w:rsidRPr="00210787">
        <w:rPr>
          <w:rFonts w:ascii="Abadi" w:hAnsi="Abadi" w:cs="ArialMT"/>
          <w:b/>
          <w:bCs/>
          <w:sz w:val="21"/>
          <w:szCs w:val="21"/>
        </w:rPr>
        <w:t>XXV.-</w:t>
      </w:r>
      <w:r>
        <w:rPr>
          <w:rFonts w:ascii="Abadi" w:hAnsi="Abadi" w:cs="ArialMT"/>
          <w:sz w:val="21"/>
          <w:szCs w:val="21"/>
        </w:rPr>
        <w:t xml:space="preserve"> </w:t>
      </w:r>
      <w:r w:rsidRPr="00345E39">
        <w:rPr>
          <w:rFonts w:ascii="Abadi" w:hAnsi="Abadi" w:cs="ArialMT"/>
          <w:sz w:val="21"/>
          <w:szCs w:val="21"/>
        </w:rPr>
        <w:t xml:space="preserve">Discusión y, en su caso, </w:t>
      </w:r>
      <w:r w:rsidRPr="00345E39">
        <w:rPr>
          <w:rFonts w:ascii="Abadi" w:hAnsi="Abadi" w:cs="ArialMT"/>
          <w:sz w:val="21"/>
          <w:szCs w:val="21"/>
        </w:rPr>
        <w:t>aprobación del dictamen presentado por las</w:t>
      </w:r>
      <w:r>
        <w:rPr>
          <w:rFonts w:ascii="Abadi" w:hAnsi="Abadi" w:cs="ArialMT"/>
          <w:sz w:val="21"/>
          <w:szCs w:val="21"/>
        </w:rPr>
        <w:t xml:space="preserve"> </w:t>
      </w:r>
      <w:r w:rsidRPr="00345E39">
        <w:rPr>
          <w:rFonts w:ascii="Abadi" w:hAnsi="Abadi" w:cs="ArialMT"/>
          <w:sz w:val="21"/>
          <w:szCs w:val="21"/>
        </w:rPr>
        <w:t>Comisiones Unidas de Justicia y para la Igualdad de Género relativo a las</w:t>
      </w:r>
      <w:r>
        <w:rPr>
          <w:rFonts w:ascii="Abadi" w:hAnsi="Abadi" w:cs="ArialMT"/>
          <w:sz w:val="21"/>
          <w:szCs w:val="21"/>
        </w:rPr>
        <w:t xml:space="preserve"> </w:t>
      </w:r>
      <w:r w:rsidRPr="00345E39">
        <w:rPr>
          <w:rFonts w:ascii="Abadi" w:hAnsi="Abadi" w:cs="ArialMT"/>
          <w:sz w:val="21"/>
          <w:szCs w:val="21"/>
        </w:rPr>
        <w:t>iniciativas: la primera, suscrita por el diputado David Martínez Mendizábal</w:t>
      </w:r>
      <w:r>
        <w:rPr>
          <w:rFonts w:ascii="Abadi" w:hAnsi="Abadi" w:cs="ArialMT"/>
          <w:sz w:val="21"/>
          <w:szCs w:val="21"/>
        </w:rPr>
        <w:t xml:space="preserve"> </w:t>
      </w:r>
      <w:r w:rsidRPr="00345E39">
        <w:rPr>
          <w:rFonts w:ascii="Abadi" w:hAnsi="Abadi" w:cs="ArialMT"/>
          <w:sz w:val="21"/>
          <w:szCs w:val="21"/>
        </w:rPr>
        <w:t>integrante del Grupo Parlamentario del Partido MORENA a efecto de</w:t>
      </w:r>
      <w:r>
        <w:rPr>
          <w:rFonts w:ascii="Abadi" w:hAnsi="Abadi" w:cs="ArialMT"/>
          <w:sz w:val="21"/>
          <w:szCs w:val="21"/>
        </w:rPr>
        <w:t xml:space="preserve"> </w:t>
      </w:r>
      <w:r w:rsidRPr="00345E39">
        <w:rPr>
          <w:rFonts w:ascii="Abadi" w:hAnsi="Abadi" w:cs="ArialMT"/>
          <w:sz w:val="21"/>
          <w:szCs w:val="21"/>
        </w:rPr>
        <w:t>reformar, adicionar y derogar diversas disposiciones de la Ley de Acceso de</w:t>
      </w:r>
      <w:r>
        <w:rPr>
          <w:rFonts w:ascii="Abadi" w:hAnsi="Abadi" w:cs="ArialMT"/>
          <w:sz w:val="21"/>
          <w:szCs w:val="21"/>
        </w:rPr>
        <w:t xml:space="preserve"> </w:t>
      </w:r>
      <w:r w:rsidRPr="00345E39">
        <w:rPr>
          <w:rFonts w:ascii="Abadi" w:hAnsi="Abadi" w:cs="ArialMT"/>
          <w:sz w:val="21"/>
          <w:szCs w:val="21"/>
        </w:rPr>
        <w:t>las Mujeres a una Vida Libre de Violencia para el Estado de Guanajuato y</w:t>
      </w:r>
      <w:r>
        <w:rPr>
          <w:rFonts w:ascii="Abadi" w:hAnsi="Abadi" w:cs="ArialMT"/>
          <w:sz w:val="21"/>
          <w:szCs w:val="21"/>
        </w:rPr>
        <w:t xml:space="preserve"> </w:t>
      </w:r>
      <w:r w:rsidRPr="00345E39">
        <w:rPr>
          <w:rFonts w:ascii="Abadi" w:hAnsi="Abadi" w:cs="ArialMT"/>
          <w:sz w:val="21"/>
          <w:szCs w:val="21"/>
        </w:rPr>
        <w:t>del Código Penal del Estado de Guanajuato; y la segunda, a efecto de</w:t>
      </w:r>
      <w:r>
        <w:rPr>
          <w:rFonts w:ascii="Abadi" w:hAnsi="Abadi" w:cs="ArialMT"/>
          <w:sz w:val="21"/>
          <w:szCs w:val="21"/>
        </w:rPr>
        <w:t xml:space="preserve"> </w:t>
      </w:r>
      <w:r w:rsidRPr="00345E39">
        <w:rPr>
          <w:rFonts w:ascii="Abadi" w:hAnsi="Abadi" w:cs="ArialMT"/>
          <w:sz w:val="21"/>
          <w:szCs w:val="21"/>
        </w:rPr>
        <w:t>reformar la fracción XII del artículo 5, y adicionar la fracción XIV</w:t>
      </w:r>
      <w:r>
        <w:rPr>
          <w:rFonts w:ascii="Abadi" w:hAnsi="Abadi" w:cs="ArialMT"/>
          <w:sz w:val="21"/>
          <w:szCs w:val="21"/>
        </w:rPr>
        <w:t xml:space="preserve"> </w:t>
      </w:r>
      <w:r w:rsidRPr="00345E39">
        <w:rPr>
          <w:rFonts w:ascii="Abadi" w:hAnsi="Abadi" w:cs="ArialMT"/>
          <w:sz w:val="21"/>
          <w:szCs w:val="21"/>
        </w:rPr>
        <w:t>recorriéndose en su orden la numeración de la fracción subsecuente del</w:t>
      </w:r>
      <w:r>
        <w:rPr>
          <w:rFonts w:ascii="Abadi" w:hAnsi="Abadi" w:cs="ArialMT"/>
          <w:sz w:val="21"/>
          <w:szCs w:val="21"/>
        </w:rPr>
        <w:t xml:space="preserve"> </w:t>
      </w:r>
      <w:r w:rsidRPr="00345E39">
        <w:rPr>
          <w:rFonts w:ascii="Abadi" w:hAnsi="Abadi" w:cs="ArialMT"/>
          <w:sz w:val="21"/>
          <w:szCs w:val="21"/>
        </w:rPr>
        <w:t>artículo 5, una fracción VI al artículo 6 y un artículo 39 Bis a la Ley de Acceso</w:t>
      </w:r>
      <w:r>
        <w:rPr>
          <w:rFonts w:ascii="Abadi" w:hAnsi="Abadi" w:cs="ArialMT"/>
          <w:sz w:val="21"/>
          <w:szCs w:val="21"/>
        </w:rPr>
        <w:t xml:space="preserve"> </w:t>
      </w:r>
      <w:r w:rsidRPr="00345E39">
        <w:rPr>
          <w:rFonts w:ascii="Abadi" w:hAnsi="Abadi" w:cs="ArialMT"/>
          <w:sz w:val="21"/>
          <w:szCs w:val="21"/>
        </w:rPr>
        <w:t>de las Mujeres a una Vida Libre de Violencia para el Estado de Guanajuato</w:t>
      </w:r>
      <w:r>
        <w:rPr>
          <w:rFonts w:ascii="Abadi" w:hAnsi="Abadi" w:cs="ArialMT"/>
          <w:sz w:val="21"/>
          <w:szCs w:val="21"/>
        </w:rPr>
        <w:t xml:space="preserve"> </w:t>
      </w:r>
      <w:r w:rsidRPr="00345E39">
        <w:rPr>
          <w:rFonts w:ascii="Abadi" w:hAnsi="Abadi" w:cs="ArialMT"/>
          <w:sz w:val="21"/>
          <w:szCs w:val="21"/>
        </w:rPr>
        <w:t>suscrita por diputadas y diputados integrantes del Grupo Parlamentario del</w:t>
      </w:r>
      <w:r>
        <w:rPr>
          <w:rFonts w:ascii="Abadi" w:hAnsi="Abadi" w:cs="ArialMT"/>
          <w:sz w:val="21"/>
          <w:szCs w:val="21"/>
        </w:rPr>
        <w:t xml:space="preserve"> </w:t>
      </w:r>
      <w:r w:rsidRPr="00345E39">
        <w:rPr>
          <w:rFonts w:ascii="Abadi" w:hAnsi="Abadi" w:cs="ArialMT"/>
          <w:sz w:val="21"/>
          <w:szCs w:val="21"/>
        </w:rPr>
        <w:t xml:space="preserve">Partido Acción Nacional, respectivamente, </w:t>
      </w:r>
      <w:r w:rsidRPr="00345E39">
        <w:rPr>
          <w:rFonts w:ascii="Abadi" w:hAnsi="Abadi" w:cs="Arial-ItalicMT"/>
          <w:i/>
          <w:iCs/>
          <w:sz w:val="21"/>
          <w:szCs w:val="21"/>
        </w:rPr>
        <w:t>ambas en materia de violencia</w:t>
      </w:r>
      <w:r>
        <w:rPr>
          <w:rFonts w:ascii="Abadi" w:hAnsi="Abadi" w:cs="Arial-ItalicMT"/>
          <w:i/>
          <w:iCs/>
          <w:sz w:val="21"/>
          <w:szCs w:val="21"/>
        </w:rPr>
        <w:t xml:space="preserve"> </w:t>
      </w:r>
      <w:r w:rsidRPr="00345E39">
        <w:rPr>
          <w:rFonts w:ascii="Abadi" w:hAnsi="Abadi" w:cs="Arial-ItalicMT"/>
          <w:i/>
          <w:iCs/>
          <w:sz w:val="21"/>
          <w:szCs w:val="21"/>
        </w:rPr>
        <w:t>digital y violencia mediática</w:t>
      </w:r>
      <w:r w:rsidRPr="00345E39">
        <w:rPr>
          <w:rFonts w:ascii="Abadi" w:hAnsi="Abadi" w:cs="ArialMT"/>
          <w:sz w:val="21"/>
          <w:szCs w:val="21"/>
        </w:rPr>
        <w:t>.</w:t>
      </w:r>
      <w:r>
        <w:rPr>
          <w:rFonts w:ascii="Abadi" w:hAnsi="Abadi" w:cs="ArialMT"/>
          <w:sz w:val="21"/>
          <w:szCs w:val="21"/>
        </w:rPr>
        <w:t xml:space="preserve"> </w:t>
      </w:r>
      <w:r w:rsidRPr="00210787">
        <w:rPr>
          <w:rFonts w:ascii="Abadi" w:hAnsi="Abadi" w:cs="ArialMT"/>
          <w:b/>
          <w:bCs/>
          <w:sz w:val="21"/>
          <w:szCs w:val="21"/>
        </w:rPr>
        <w:t>XXV</w:t>
      </w:r>
      <w:r>
        <w:rPr>
          <w:rFonts w:ascii="Abadi" w:hAnsi="Abadi" w:cs="ArialMT"/>
          <w:b/>
          <w:bCs/>
          <w:sz w:val="21"/>
          <w:szCs w:val="21"/>
        </w:rPr>
        <w:t>I</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Discusión y, en su caso, aprobación del dictamen signado por la Comisión</w:t>
      </w:r>
      <w:r>
        <w:rPr>
          <w:rFonts w:ascii="Abadi" w:hAnsi="Abadi" w:cs="ArialMT"/>
          <w:sz w:val="21"/>
          <w:szCs w:val="21"/>
        </w:rPr>
        <w:t xml:space="preserve"> </w:t>
      </w:r>
      <w:r w:rsidRPr="00345E39">
        <w:rPr>
          <w:rFonts w:ascii="Abadi" w:hAnsi="Abadi" w:cs="ArialMT"/>
          <w:sz w:val="21"/>
          <w:szCs w:val="21"/>
        </w:rPr>
        <w:t xml:space="preserve">para la Igualdad de Género relativo a las iniciativas </w:t>
      </w:r>
      <w:r w:rsidRPr="00345E39">
        <w:rPr>
          <w:rFonts w:ascii="Abadi" w:hAnsi="Abadi" w:cs="Arial-ItalicMT"/>
          <w:i/>
          <w:iCs/>
          <w:sz w:val="21"/>
          <w:szCs w:val="21"/>
        </w:rPr>
        <w:t>en materia de Violencia</w:t>
      </w:r>
      <w:r>
        <w:rPr>
          <w:rFonts w:ascii="Abadi" w:hAnsi="Abadi" w:cs="Arial-ItalicMT"/>
          <w:i/>
          <w:iCs/>
          <w:sz w:val="21"/>
          <w:szCs w:val="21"/>
        </w:rPr>
        <w:t xml:space="preserve"> </w:t>
      </w:r>
      <w:r w:rsidRPr="00345E39">
        <w:rPr>
          <w:rFonts w:ascii="Abadi" w:hAnsi="Abadi" w:cs="Arial-ItalicMT"/>
          <w:i/>
          <w:iCs/>
          <w:sz w:val="21"/>
          <w:szCs w:val="21"/>
        </w:rPr>
        <w:t>Vicaria y Violencia a través de Interpósita Persona</w:t>
      </w:r>
      <w:r w:rsidRPr="00345E39">
        <w:rPr>
          <w:rFonts w:ascii="Abadi" w:hAnsi="Abadi" w:cs="ArialMT"/>
          <w:sz w:val="21"/>
          <w:szCs w:val="21"/>
        </w:rPr>
        <w:t>; la primera, formulada</w:t>
      </w:r>
      <w:r>
        <w:rPr>
          <w:rFonts w:ascii="Abadi" w:hAnsi="Abadi" w:cs="ArialMT"/>
          <w:sz w:val="21"/>
          <w:szCs w:val="21"/>
        </w:rPr>
        <w:t xml:space="preserve"> </w:t>
      </w:r>
      <w:r w:rsidRPr="00345E39">
        <w:rPr>
          <w:rFonts w:ascii="Abadi" w:hAnsi="Abadi" w:cs="ArialMT"/>
          <w:sz w:val="21"/>
          <w:szCs w:val="21"/>
        </w:rPr>
        <w:t>por diputadas y diputados integrantes del Grupo Parlamentario del Partido</w:t>
      </w:r>
      <w:r>
        <w:rPr>
          <w:rFonts w:ascii="Abadi" w:hAnsi="Abadi" w:cs="ArialMT"/>
          <w:sz w:val="21"/>
          <w:szCs w:val="21"/>
        </w:rPr>
        <w:t xml:space="preserve"> </w:t>
      </w:r>
      <w:r w:rsidRPr="00345E39">
        <w:rPr>
          <w:rFonts w:ascii="Abadi" w:hAnsi="Abadi" w:cs="ArialMT"/>
          <w:sz w:val="21"/>
          <w:szCs w:val="21"/>
        </w:rPr>
        <w:t>Acción Nacional a efecto reformar y adicionar diversas disposiciones de la</w:t>
      </w:r>
      <w:r>
        <w:rPr>
          <w:rFonts w:ascii="Abadi" w:hAnsi="Abadi" w:cs="ArialMT"/>
          <w:sz w:val="21"/>
          <w:szCs w:val="21"/>
        </w:rPr>
        <w:t xml:space="preserve"> </w:t>
      </w:r>
      <w:r w:rsidRPr="00345E39">
        <w:rPr>
          <w:rFonts w:ascii="Abadi" w:hAnsi="Abadi" w:cs="ArialMT"/>
          <w:sz w:val="21"/>
          <w:szCs w:val="21"/>
        </w:rPr>
        <w:t>Ley para Prevenir, Atender y Erradicar la Violencia en el Estado de</w:t>
      </w:r>
      <w:r>
        <w:rPr>
          <w:rFonts w:ascii="Abadi" w:hAnsi="Abadi" w:cs="ArialMT"/>
          <w:sz w:val="21"/>
          <w:szCs w:val="21"/>
        </w:rPr>
        <w:t xml:space="preserve"> </w:t>
      </w:r>
      <w:r w:rsidRPr="00345E39">
        <w:rPr>
          <w:rFonts w:ascii="Abadi" w:hAnsi="Abadi" w:cs="ArialMT"/>
          <w:sz w:val="21"/>
          <w:szCs w:val="21"/>
        </w:rPr>
        <w:t>Guanajuato; el Código Civil para el Estado de Guanajuato y la Ley de los</w:t>
      </w:r>
      <w:r>
        <w:rPr>
          <w:rFonts w:ascii="Abadi" w:hAnsi="Abadi" w:cs="ArialMT"/>
          <w:sz w:val="21"/>
          <w:szCs w:val="21"/>
        </w:rPr>
        <w:t xml:space="preserve"> </w:t>
      </w:r>
      <w:r w:rsidRPr="00345E39">
        <w:rPr>
          <w:rFonts w:ascii="Abadi" w:hAnsi="Abadi" w:cs="ArialMT"/>
          <w:sz w:val="21"/>
          <w:szCs w:val="21"/>
        </w:rPr>
        <w:t>Derechos de Niñas, Niños y Adolescentes del Estado de Guanajuato; la</w:t>
      </w:r>
      <w:r w:rsidR="00333917">
        <w:rPr>
          <w:rFonts w:ascii="Abadi" w:hAnsi="Abadi" w:cs="ArialMT"/>
          <w:sz w:val="21"/>
          <w:szCs w:val="21"/>
        </w:rPr>
        <w:t xml:space="preserve"> </w:t>
      </w:r>
      <w:r w:rsidRPr="00345E39">
        <w:rPr>
          <w:rFonts w:ascii="Abadi" w:hAnsi="Abadi" w:cs="ArialMT"/>
          <w:sz w:val="21"/>
          <w:szCs w:val="21"/>
        </w:rPr>
        <w:t>segunda, formulada por el diputado David Martínez Mendizábal y la diputada</w:t>
      </w:r>
      <w:r>
        <w:rPr>
          <w:rFonts w:ascii="Abadi" w:hAnsi="Abadi" w:cs="ArialMT"/>
          <w:sz w:val="21"/>
          <w:szCs w:val="21"/>
        </w:rPr>
        <w:t xml:space="preserve"> </w:t>
      </w:r>
      <w:r w:rsidRPr="00345E39">
        <w:rPr>
          <w:rFonts w:ascii="Abadi" w:hAnsi="Abadi" w:cs="ArialMT"/>
          <w:sz w:val="21"/>
          <w:szCs w:val="21"/>
        </w:rPr>
        <w:t>Martha Edith Moreno Valencia integrantes del Grupo Parlamentario del</w:t>
      </w:r>
      <w:r>
        <w:rPr>
          <w:rFonts w:ascii="Abadi" w:hAnsi="Abadi" w:cs="ArialMT"/>
          <w:sz w:val="21"/>
          <w:szCs w:val="21"/>
        </w:rPr>
        <w:t xml:space="preserve"> </w:t>
      </w:r>
      <w:r w:rsidRPr="00345E39">
        <w:rPr>
          <w:rFonts w:ascii="Abadi" w:hAnsi="Abadi" w:cs="ArialMT"/>
          <w:sz w:val="21"/>
          <w:szCs w:val="21"/>
        </w:rPr>
        <w:t>Partido MORENA, por la que se reforman y adicionan diversas disposiciones</w:t>
      </w:r>
      <w:r>
        <w:rPr>
          <w:rFonts w:ascii="Abadi" w:hAnsi="Abadi" w:cs="ArialMT"/>
          <w:sz w:val="21"/>
          <w:szCs w:val="21"/>
        </w:rPr>
        <w:t xml:space="preserve"> </w:t>
      </w:r>
      <w:r w:rsidRPr="00345E39">
        <w:rPr>
          <w:rFonts w:ascii="Abadi" w:hAnsi="Abadi" w:cs="ArialMT"/>
          <w:sz w:val="21"/>
          <w:szCs w:val="21"/>
        </w:rPr>
        <w:t>de la Ley de Acceso de las Mujeres a una Vida Libre de Violencia para el</w:t>
      </w:r>
      <w:r>
        <w:rPr>
          <w:rFonts w:ascii="Abadi" w:hAnsi="Abadi" w:cs="ArialMT"/>
          <w:sz w:val="21"/>
          <w:szCs w:val="21"/>
        </w:rPr>
        <w:t xml:space="preserve"> </w:t>
      </w:r>
      <w:r w:rsidRPr="00345E39">
        <w:rPr>
          <w:rFonts w:ascii="Abadi" w:hAnsi="Abadi" w:cs="ArialMT"/>
          <w:sz w:val="21"/>
          <w:szCs w:val="21"/>
        </w:rPr>
        <w:t>Estado de Guanajuato, del Código Civil para el Estado de Guanajuato y de</w:t>
      </w:r>
      <w:r>
        <w:rPr>
          <w:rFonts w:ascii="Abadi" w:hAnsi="Abadi" w:cs="ArialMT"/>
          <w:sz w:val="21"/>
          <w:szCs w:val="21"/>
        </w:rPr>
        <w:t xml:space="preserve"> </w:t>
      </w:r>
      <w:r w:rsidRPr="00345E39">
        <w:rPr>
          <w:rFonts w:ascii="Abadi" w:hAnsi="Abadi" w:cs="ArialMT"/>
          <w:sz w:val="21"/>
          <w:szCs w:val="21"/>
        </w:rPr>
        <w:t>la Ley de los Derechos de Niñas, Niños y Adolescentes del Estado de</w:t>
      </w:r>
      <w:r>
        <w:rPr>
          <w:rFonts w:ascii="Abadi" w:hAnsi="Abadi" w:cs="ArialMT"/>
          <w:sz w:val="21"/>
          <w:szCs w:val="21"/>
        </w:rPr>
        <w:t xml:space="preserve"> </w:t>
      </w:r>
      <w:r w:rsidRPr="00345E39">
        <w:rPr>
          <w:rFonts w:ascii="Abadi" w:hAnsi="Abadi" w:cs="ArialMT"/>
          <w:sz w:val="21"/>
          <w:szCs w:val="21"/>
        </w:rPr>
        <w:t xml:space="preserve">Guanajuato; y la tercera, suscrita por las diputadas Dessire </w:t>
      </w:r>
      <w:proofErr w:type="spellStart"/>
      <w:r w:rsidRPr="00345E39">
        <w:rPr>
          <w:rFonts w:ascii="Abadi" w:hAnsi="Abadi" w:cs="ArialMT"/>
          <w:sz w:val="21"/>
          <w:szCs w:val="21"/>
        </w:rPr>
        <w:t>Angel</w:t>
      </w:r>
      <w:proofErr w:type="spellEnd"/>
      <w:r w:rsidRPr="00345E39">
        <w:rPr>
          <w:rFonts w:ascii="Abadi" w:hAnsi="Abadi" w:cs="ArialMT"/>
          <w:sz w:val="21"/>
          <w:szCs w:val="21"/>
        </w:rPr>
        <w:t xml:space="preserve"> Rocha,</w:t>
      </w:r>
      <w:r>
        <w:rPr>
          <w:rFonts w:ascii="Abadi" w:hAnsi="Abadi" w:cs="ArialMT"/>
          <w:sz w:val="21"/>
          <w:szCs w:val="21"/>
        </w:rPr>
        <w:t xml:space="preserve"> </w:t>
      </w:r>
      <w:r w:rsidRPr="00345E39">
        <w:rPr>
          <w:rFonts w:ascii="Abadi" w:hAnsi="Abadi" w:cs="ArialMT"/>
          <w:sz w:val="21"/>
          <w:szCs w:val="21"/>
        </w:rPr>
        <w:t>Yulma Rocha Aguilar y Martha Lourdes Ortega Roque a efecto de reformar</w:t>
      </w:r>
      <w:r>
        <w:rPr>
          <w:rFonts w:ascii="Abadi" w:hAnsi="Abadi" w:cs="ArialMT"/>
          <w:sz w:val="21"/>
          <w:szCs w:val="21"/>
        </w:rPr>
        <w:t xml:space="preserve"> </w:t>
      </w:r>
      <w:r w:rsidRPr="00345E39">
        <w:rPr>
          <w:rFonts w:ascii="Abadi" w:hAnsi="Abadi" w:cs="ArialMT"/>
          <w:sz w:val="21"/>
          <w:szCs w:val="21"/>
        </w:rPr>
        <w:t>y adicionar diversas disposiciones de la Ley de Acceso de las Mujeres a una</w:t>
      </w:r>
      <w:r>
        <w:rPr>
          <w:rFonts w:ascii="Abadi" w:hAnsi="Abadi" w:cs="ArialMT"/>
          <w:sz w:val="21"/>
          <w:szCs w:val="21"/>
        </w:rPr>
        <w:t xml:space="preserve"> </w:t>
      </w:r>
      <w:r w:rsidRPr="00345E39">
        <w:rPr>
          <w:rFonts w:ascii="Abadi" w:hAnsi="Abadi" w:cs="ArialMT"/>
          <w:sz w:val="21"/>
          <w:szCs w:val="21"/>
        </w:rPr>
        <w:t>Vida Libre de Violencia para el Estado de Guanajuato, de la Ley para</w:t>
      </w:r>
      <w:r>
        <w:rPr>
          <w:rFonts w:ascii="Abadi" w:hAnsi="Abadi" w:cs="ArialMT"/>
          <w:sz w:val="21"/>
          <w:szCs w:val="21"/>
        </w:rPr>
        <w:t xml:space="preserve"> </w:t>
      </w:r>
      <w:r w:rsidRPr="00345E39">
        <w:rPr>
          <w:rFonts w:ascii="Abadi" w:hAnsi="Abadi" w:cs="ArialMT"/>
          <w:sz w:val="21"/>
          <w:szCs w:val="21"/>
        </w:rPr>
        <w:t>Prevenir, Atender y Erradicar la Violencia en el Estado de Guanajuato, de la</w:t>
      </w:r>
      <w:r>
        <w:rPr>
          <w:rFonts w:ascii="Abadi" w:hAnsi="Abadi" w:cs="ArialMT"/>
          <w:sz w:val="21"/>
          <w:szCs w:val="21"/>
        </w:rPr>
        <w:t xml:space="preserve"> </w:t>
      </w:r>
      <w:r w:rsidRPr="00345E39">
        <w:rPr>
          <w:rFonts w:ascii="Abadi" w:hAnsi="Abadi" w:cs="ArialMT"/>
          <w:sz w:val="21"/>
          <w:szCs w:val="21"/>
        </w:rPr>
        <w:t>Ley de los Derechos de Niñas, Niños y Adolescentes del Estado de</w:t>
      </w:r>
      <w:r w:rsidR="00333917">
        <w:rPr>
          <w:rFonts w:ascii="Abadi" w:hAnsi="Abadi" w:cs="ArialMT"/>
          <w:sz w:val="21"/>
          <w:szCs w:val="21"/>
        </w:rPr>
        <w:t xml:space="preserve"> </w:t>
      </w:r>
      <w:r w:rsidRPr="00345E39">
        <w:rPr>
          <w:rFonts w:ascii="Abadi" w:hAnsi="Abadi" w:cs="ArialMT"/>
          <w:sz w:val="21"/>
          <w:szCs w:val="21"/>
        </w:rPr>
        <w:t xml:space="preserve">Guanajuato, del </w:t>
      </w:r>
      <w:r w:rsidRPr="00345E39">
        <w:rPr>
          <w:rFonts w:ascii="Abadi" w:hAnsi="Abadi" w:cs="ArialMT"/>
          <w:sz w:val="21"/>
          <w:szCs w:val="21"/>
        </w:rPr>
        <w:lastRenderedPageBreak/>
        <w:t>Código Civil para el Estado de Guanajuato y del Código</w:t>
      </w:r>
      <w:r>
        <w:rPr>
          <w:rFonts w:ascii="Abadi" w:hAnsi="Abadi" w:cs="ArialMT"/>
          <w:sz w:val="21"/>
          <w:szCs w:val="21"/>
        </w:rPr>
        <w:t xml:space="preserve"> </w:t>
      </w:r>
      <w:r w:rsidRPr="00345E39">
        <w:rPr>
          <w:rFonts w:ascii="Abadi" w:hAnsi="Abadi" w:cs="ArialMT"/>
          <w:sz w:val="21"/>
          <w:szCs w:val="21"/>
        </w:rPr>
        <w:t>Penal del Estado de Guanajuato.</w:t>
      </w:r>
      <w:r>
        <w:rPr>
          <w:rFonts w:ascii="Abadi" w:hAnsi="Abadi" w:cs="ArialMT"/>
          <w:sz w:val="21"/>
          <w:szCs w:val="21"/>
        </w:rPr>
        <w:t xml:space="preserve">  </w:t>
      </w:r>
      <w:r w:rsidRPr="00210787">
        <w:rPr>
          <w:rFonts w:ascii="Abadi" w:hAnsi="Abadi" w:cs="ArialMT"/>
          <w:b/>
          <w:bCs/>
          <w:sz w:val="21"/>
          <w:szCs w:val="21"/>
        </w:rPr>
        <w:t>XXV</w:t>
      </w:r>
      <w:r>
        <w:rPr>
          <w:rFonts w:ascii="Abadi" w:hAnsi="Abadi" w:cs="ArialMT"/>
          <w:b/>
          <w:bCs/>
          <w:sz w:val="21"/>
          <w:szCs w:val="21"/>
        </w:rPr>
        <w:t>I</w:t>
      </w:r>
      <w:r w:rsidRPr="00210787">
        <w:rPr>
          <w:rFonts w:ascii="Abadi" w:hAnsi="Abadi" w:cs="ArialMT"/>
          <w:b/>
          <w:bCs/>
          <w:sz w:val="21"/>
          <w:szCs w:val="21"/>
        </w:rPr>
        <w:t>I.-</w:t>
      </w:r>
      <w:r>
        <w:rPr>
          <w:rFonts w:ascii="Abadi" w:hAnsi="Abadi" w:cs="ArialMT"/>
          <w:sz w:val="21"/>
          <w:szCs w:val="21"/>
        </w:rPr>
        <w:t xml:space="preserve"> </w:t>
      </w:r>
      <w:r w:rsidRPr="00345E39">
        <w:rPr>
          <w:rFonts w:ascii="Abadi" w:hAnsi="Abadi" w:cs="ArialMT"/>
          <w:sz w:val="21"/>
          <w:szCs w:val="21"/>
        </w:rPr>
        <w:t>Discusión y, en su caso, aprobación del dictamen suscrito por la Comisión</w:t>
      </w:r>
      <w:r>
        <w:rPr>
          <w:rFonts w:ascii="Abadi" w:hAnsi="Abadi" w:cs="ArialMT"/>
          <w:sz w:val="21"/>
          <w:szCs w:val="21"/>
        </w:rPr>
        <w:t xml:space="preserve"> </w:t>
      </w:r>
      <w:r w:rsidRPr="00345E39">
        <w:rPr>
          <w:rFonts w:ascii="Abadi" w:hAnsi="Abadi" w:cs="ArialMT"/>
          <w:sz w:val="21"/>
          <w:szCs w:val="21"/>
        </w:rPr>
        <w:t>de Justicia relativo a las tres iniciativas: la primera, a efecto de reformar y</w:t>
      </w:r>
      <w:r>
        <w:rPr>
          <w:rFonts w:ascii="Abadi" w:hAnsi="Abadi" w:cs="ArialMT"/>
          <w:sz w:val="21"/>
          <w:szCs w:val="21"/>
        </w:rPr>
        <w:t xml:space="preserve"> </w:t>
      </w:r>
      <w:r w:rsidRPr="00345E39">
        <w:rPr>
          <w:rFonts w:ascii="Abadi" w:hAnsi="Abadi" w:cs="ArialMT"/>
          <w:sz w:val="21"/>
          <w:szCs w:val="21"/>
        </w:rPr>
        <w:t>adicionar diversas disposiciones de la Ley para Prevenir, Atender y</w:t>
      </w:r>
      <w:r>
        <w:rPr>
          <w:rFonts w:ascii="Abadi" w:hAnsi="Abadi" w:cs="ArialMT"/>
          <w:sz w:val="21"/>
          <w:szCs w:val="21"/>
        </w:rPr>
        <w:t xml:space="preserve"> </w:t>
      </w:r>
      <w:r w:rsidRPr="00345E39">
        <w:rPr>
          <w:rFonts w:ascii="Abadi" w:hAnsi="Abadi" w:cs="ArialMT"/>
          <w:sz w:val="21"/>
          <w:szCs w:val="21"/>
        </w:rPr>
        <w:t>Erradicar la Violencia en el Estado de Guanajuato; el Código Civil para el</w:t>
      </w:r>
      <w:r>
        <w:rPr>
          <w:rFonts w:ascii="Abadi" w:hAnsi="Abadi" w:cs="ArialMT"/>
          <w:sz w:val="21"/>
          <w:szCs w:val="21"/>
        </w:rPr>
        <w:t xml:space="preserve"> </w:t>
      </w:r>
      <w:r w:rsidRPr="00345E39">
        <w:rPr>
          <w:rFonts w:ascii="Abadi" w:hAnsi="Abadi" w:cs="ArialMT"/>
          <w:sz w:val="21"/>
          <w:szCs w:val="21"/>
        </w:rPr>
        <w:t>Estado de Guanajuato; y la Ley de los Derechos de Niñas, Niños y</w:t>
      </w:r>
      <w:r>
        <w:rPr>
          <w:rFonts w:ascii="Abadi" w:hAnsi="Abadi" w:cs="ArialMT"/>
          <w:sz w:val="21"/>
          <w:szCs w:val="21"/>
        </w:rPr>
        <w:t xml:space="preserve"> </w:t>
      </w:r>
      <w:r w:rsidRPr="00345E39">
        <w:rPr>
          <w:rFonts w:ascii="Abadi" w:hAnsi="Abadi" w:cs="ArialMT"/>
          <w:sz w:val="21"/>
          <w:szCs w:val="21"/>
        </w:rPr>
        <w:t xml:space="preserve">Adolescentes del Estado de Guanajuato, </w:t>
      </w:r>
      <w:r w:rsidRPr="00345E39">
        <w:rPr>
          <w:rFonts w:ascii="Abadi" w:hAnsi="Abadi" w:cs="Arial-ItalicMT"/>
          <w:i/>
          <w:iCs/>
          <w:sz w:val="21"/>
          <w:szCs w:val="21"/>
        </w:rPr>
        <w:t>en su parte correspondiente al</w:t>
      </w:r>
      <w:r>
        <w:rPr>
          <w:rFonts w:ascii="Abadi" w:hAnsi="Abadi" w:cs="Arial-ItalicMT"/>
          <w:i/>
          <w:iCs/>
          <w:sz w:val="21"/>
          <w:szCs w:val="21"/>
        </w:rPr>
        <w:t xml:space="preserve"> </w:t>
      </w:r>
      <w:r w:rsidRPr="00345E39">
        <w:rPr>
          <w:rFonts w:ascii="Abadi" w:hAnsi="Abadi" w:cs="Arial-ItalicMT"/>
          <w:i/>
          <w:iCs/>
          <w:sz w:val="21"/>
          <w:szCs w:val="21"/>
        </w:rPr>
        <w:t>Código Civil</w:t>
      </w:r>
      <w:r w:rsidRPr="00345E39">
        <w:rPr>
          <w:rFonts w:ascii="Abadi" w:hAnsi="Abadi" w:cs="ArialMT"/>
          <w:sz w:val="21"/>
          <w:szCs w:val="21"/>
        </w:rPr>
        <w:t>, presentada por diputadas y diputados integrantes del Grupo</w:t>
      </w:r>
      <w:r>
        <w:rPr>
          <w:rFonts w:ascii="Abadi" w:hAnsi="Abadi" w:cs="ArialMT"/>
          <w:sz w:val="21"/>
          <w:szCs w:val="21"/>
        </w:rPr>
        <w:t xml:space="preserve"> </w:t>
      </w:r>
      <w:r w:rsidRPr="00345E39">
        <w:rPr>
          <w:rFonts w:ascii="Abadi" w:hAnsi="Abadi" w:cs="ArialMT"/>
          <w:sz w:val="21"/>
          <w:szCs w:val="21"/>
        </w:rPr>
        <w:t>Parlamentario del Partido Acción Nacional; la segunda, por la que se</w:t>
      </w:r>
      <w:r>
        <w:rPr>
          <w:rFonts w:ascii="Abadi" w:hAnsi="Abadi" w:cs="ArialMT"/>
          <w:sz w:val="21"/>
          <w:szCs w:val="21"/>
        </w:rPr>
        <w:t xml:space="preserve"> </w:t>
      </w:r>
      <w:r w:rsidRPr="00345E39">
        <w:rPr>
          <w:rFonts w:ascii="Abadi" w:hAnsi="Abadi" w:cs="ArialMT"/>
          <w:sz w:val="21"/>
          <w:szCs w:val="21"/>
        </w:rPr>
        <w:t>reforman y adicionan diversas disposiciones de la Ley de Acceso de las</w:t>
      </w:r>
      <w:r>
        <w:rPr>
          <w:rFonts w:ascii="Abadi" w:hAnsi="Abadi" w:cs="ArialMT"/>
          <w:sz w:val="21"/>
          <w:szCs w:val="21"/>
        </w:rPr>
        <w:t xml:space="preserve"> </w:t>
      </w:r>
      <w:r w:rsidRPr="00345E39">
        <w:rPr>
          <w:rFonts w:ascii="Abadi" w:hAnsi="Abadi" w:cs="ArialMT"/>
          <w:sz w:val="21"/>
          <w:szCs w:val="21"/>
        </w:rPr>
        <w:t>Mujeres a una Vida Libre de Violencia para el Estado de Guanajuato, del</w:t>
      </w:r>
      <w:r>
        <w:rPr>
          <w:rFonts w:ascii="Abadi" w:hAnsi="Abadi" w:cs="ArialMT"/>
          <w:sz w:val="21"/>
          <w:szCs w:val="21"/>
        </w:rPr>
        <w:t xml:space="preserve"> </w:t>
      </w:r>
      <w:r w:rsidRPr="00345E39">
        <w:rPr>
          <w:rFonts w:ascii="Abadi" w:hAnsi="Abadi" w:cs="ArialMT"/>
          <w:sz w:val="21"/>
          <w:szCs w:val="21"/>
        </w:rPr>
        <w:t>Código Civil para el Estado de Guanajuato y de la Ley de los Derechos de</w:t>
      </w:r>
      <w:r>
        <w:rPr>
          <w:rFonts w:ascii="Abadi" w:hAnsi="Abadi" w:cs="ArialMT"/>
          <w:sz w:val="21"/>
          <w:szCs w:val="21"/>
        </w:rPr>
        <w:t xml:space="preserve"> </w:t>
      </w:r>
      <w:r w:rsidRPr="00345E39">
        <w:rPr>
          <w:rFonts w:ascii="Abadi" w:hAnsi="Abadi" w:cs="ArialMT"/>
          <w:sz w:val="21"/>
          <w:szCs w:val="21"/>
        </w:rPr>
        <w:t xml:space="preserve">Niñas, Niños y Adolescentes del Estado de Guanajuato, </w:t>
      </w:r>
      <w:r w:rsidRPr="00345E39">
        <w:rPr>
          <w:rFonts w:ascii="Abadi" w:hAnsi="Abadi" w:cs="Arial-ItalicMT"/>
          <w:i/>
          <w:iCs/>
          <w:sz w:val="21"/>
          <w:szCs w:val="21"/>
        </w:rPr>
        <w:t>en su parte</w:t>
      </w:r>
      <w:r>
        <w:rPr>
          <w:rFonts w:ascii="Abadi" w:hAnsi="Abadi" w:cs="Arial-ItalicMT"/>
          <w:i/>
          <w:iCs/>
          <w:sz w:val="21"/>
          <w:szCs w:val="21"/>
        </w:rPr>
        <w:t xml:space="preserve"> </w:t>
      </w:r>
      <w:r w:rsidRPr="00345E39">
        <w:rPr>
          <w:rFonts w:ascii="Abadi" w:hAnsi="Abadi" w:cs="Arial-ItalicMT"/>
          <w:i/>
          <w:iCs/>
          <w:sz w:val="21"/>
          <w:szCs w:val="21"/>
        </w:rPr>
        <w:t xml:space="preserve">correspondiente al segundo de los ordenamientos, </w:t>
      </w:r>
      <w:r w:rsidRPr="00345E39">
        <w:rPr>
          <w:rFonts w:ascii="Abadi" w:hAnsi="Abadi" w:cs="ArialMT"/>
          <w:sz w:val="21"/>
          <w:szCs w:val="21"/>
        </w:rPr>
        <w:t>presentada por el</w:t>
      </w:r>
      <w:r>
        <w:rPr>
          <w:rFonts w:ascii="Abadi" w:hAnsi="Abadi" w:cs="ArialMT"/>
          <w:sz w:val="21"/>
          <w:szCs w:val="21"/>
        </w:rPr>
        <w:t xml:space="preserve"> </w:t>
      </w:r>
      <w:r w:rsidRPr="00345E39">
        <w:rPr>
          <w:rFonts w:ascii="Abadi" w:hAnsi="Abadi" w:cs="ArialMT"/>
          <w:sz w:val="21"/>
          <w:szCs w:val="21"/>
        </w:rPr>
        <w:t>diputado David Martínez Mendizábal y la diputada Martha Edith Moreno</w:t>
      </w:r>
      <w:r>
        <w:rPr>
          <w:rFonts w:ascii="Abadi" w:hAnsi="Abadi" w:cs="ArialMT"/>
          <w:sz w:val="21"/>
          <w:szCs w:val="21"/>
        </w:rPr>
        <w:t xml:space="preserve"> </w:t>
      </w:r>
      <w:r w:rsidRPr="00345E39">
        <w:rPr>
          <w:rFonts w:ascii="Abadi" w:hAnsi="Abadi" w:cs="ArialMT"/>
          <w:sz w:val="21"/>
          <w:szCs w:val="21"/>
        </w:rPr>
        <w:t>Valencia integrantes del Grupo Parlamentario del Partido MORENA; y la</w:t>
      </w:r>
      <w:r>
        <w:rPr>
          <w:rFonts w:ascii="Abadi" w:hAnsi="Abadi" w:cs="ArialMT"/>
          <w:sz w:val="21"/>
          <w:szCs w:val="21"/>
        </w:rPr>
        <w:t xml:space="preserve"> </w:t>
      </w:r>
      <w:r w:rsidRPr="00345E39">
        <w:rPr>
          <w:rFonts w:ascii="Abadi" w:hAnsi="Abadi" w:cs="ArialMT"/>
          <w:sz w:val="21"/>
          <w:szCs w:val="21"/>
        </w:rPr>
        <w:t>tercera, a efecto de reformar y adicionar diversas disposiciones de la Ley de</w:t>
      </w:r>
      <w:r>
        <w:rPr>
          <w:rFonts w:ascii="Abadi" w:hAnsi="Abadi" w:cs="ArialMT"/>
          <w:sz w:val="21"/>
          <w:szCs w:val="21"/>
        </w:rPr>
        <w:t xml:space="preserve"> </w:t>
      </w:r>
      <w:r w:rsidRPr="00345E39">
        <w:rPr>
          <w:rFonts w:ascii="Abadi" w:hAnsi="Abadi" w:cs="ArialMT"/>
          <w:sz w:val="21"/>
          <w:szCs w:val="21"/>
        </w:rPr>
        <w:t>Acceso de las Mujeres a una Vida Libre de Violencia para el Estado de</w:t>
      </w:r>
      <w:r>
        <w:rPr>
          <w:rFonts w:ascii="Abadi" w:hAnsi="Abadi" w:cs="ArialMT"/>
          <w:sz w:val="21"/>
          <w:szCs w:val="21"/>
        </w:rPr>
        <w:t xml:space="preserve"> </w:t>
      </w:r>
      <w:r w:rsidRPr="00345E39">
        <w:rPr>
          <w:rFonts w:ascii="Abadi" w:hAnsi="Abadi" w:cs="ArialMT"/>
          <w:sz w:val="21"/>
          <w:szCs w:val="21"/>
        </w:rPr>
        <w:t>Guanajuato, de la Ley para Prevenir, Atender y Erradicar la Violencia en el</w:t>
      </w:r>
      <w:r>
        <w:rPr>
          <w:rFonts w:ascii="Abadi" w:hAnsi="Abadi" w:cs="ArialMT"/>
          <w:sz w:val="21"/>
          <w:szCs w:val="21"/>
        </w:rPr>
        <w:t xml:space="preserve"> </w:t>
      </w:r>
      <w:r w:rsidRPr="00345E39">
        <w:rPr>
          <w:rFonts w:ascii="Abadi" w:hAnsi="Abadi" w:cs="ArialMT"/>
          <w:sz w:val="21"/>
          <w:szCs w:val="21"/>
        </w:rPr>
        <w:t>Estado de Guanajuato, de la Ley de los Derechos de Niñas, Niños y</w:t>
      </w:r>
      <w:r>
        <w:rPr>
          <w:rFonts w:ascii="Abadi" w:hAnsi="Abadi" w:cs="ArialMT"/>
          <w:sz w:val="21"/>
          <w:szCs w:val="21"/>
        </w:rPr>
        <w:t xml:space="preserve"> </w:t>
      </w:r>
      <w:r w:rsidRPr="00345E39">
        <w:rPr>
          <w:rFonts w:ascii="Abadi" w:hAnsi="Abadi" w:cs="ArialMT"/>
          <w:sz w:val="21"/>
          <w:szCs w:val="21"/>
        </w:rPr>
        <w:t>Adolescentes del Estado de Guanajuato, del Código Civil para el Estado de</w:t>
      </w:r>
      <w:r>
        <w:rPr>
          <w:rFonts w:ascii="Abadi" w:hAnsi="Abadi" w:cs="ArialMT"/>
          <w:sz w:val="21"/>
          <w:szCs w:val="21"/>
        </w:rPr>
        <w:t xml:space="preserve"> </w:t>
      </w:r>
      <w:r w:rsidRPr="00345E39">
        <w:rPr>
          <w:rFonts w:ascii="Abadi" w:hAnsi="Abadi" w:cs="ArialMT"/>
          <w:sz w:val="21"/>
          <w:szCs w:val="21"/>
        </w:rPr>
        <w:t>Guanajuato y del Código Penal del Estado de Guanajuato, presentada por</w:t>
      </w:r>
      <w:r>
        <w:rPr>
          <w:rFonts w:ascii="Abadi" w:hAnsi="Abadi" w:cs="ArialMT"/>
          <w:sz w:val="21"/>
          <w:szCs w:val="21"/>
        </w:rPr>
        <w:t xml:space="preserve"> </w:t>
      </w:r>
      <w:r w:rsidRPr="00345E39">
        <w:rPr>
          <w:rFonts w:ascii="Abadi" w:hAnsi="Abadi" w:cs="ArialMT"/>
          <w:sz w:val="21"/>
          <w:szCs w:val="21"/>
        </w:rPr>
        <w:t xml:space="preserve">las diputadas Dessire </w:t>
      </w:r>
      <w:proofErr w:type="spellStart"/>
      <w:r w:rsidRPr="00345E39">
        <w:rPr>
          <w:rFonts w:ascii="Abadi" w:hAnsi="Abadi" w:cs="ArialMT"/>
          <w:sz w:val="21"/>
          <w:szCs w:val="21"/>
        </w:rPr>
        <w:t>Angel</w:t>
      </w:r>
      <w:proofErr w:type="spellEnd"/>
      <w:r w:rsidRPr="00345E39">
        <w:rPr>
          <w:rFonts w:ascii="Abadi" w:hAnsi="Abadi" w:cs="ArialMT"/>
          <w:sz w:val="21"/>
          <w:szCs w:val="21"/>
        </w:rPr>
        <w:t xml:space="preserve"> Rocha, Yulma Rocha Aguilar y Martha Lourdes</w:t>
      </w:r>
      <w:r>
        <w:rPr>
          <w:rFonts w:ascii="Abadi" w:hAnsi="Abadi" w:cs="ArialMT"/>
          <w:sz w:val="21"/>
          <w:szCs w:val="21"/>
        </w:rPr>
        <w:t xml:space="preserve"> </w:t>
      </w:r>
      <w:r w:rsidRPr="00345E39">
        <w:rPr>
          <w:rFonts w:ascii="Abadi" w:hAnsi="Abadi" w:cs="ArialMT"/>
          <w:sz w:val="21"/>
          <w:szCs w:val="21"/>
        </w:rPr>
        <w:t xml:space="preserve">Ortega Roque, </w:t>
      </w:r>
      <w:r w:rsidRPr="00345E39">
        <w:rPr>
          <w:rFonts w:ascii="Abadi" w:hAnsi="Abadi" w:cs="Arial-ItalicMT"/>
          <w:i/>
          <w:iCs/>
          <w:sz w:val="21"/>
          <w:szCs w:val="21"/>
        </w:rPr>
        <w:t>en su parte correspondiente a los dos últimos</w:t>
      </w:r>
      <w:r>
        <w:rPr>
          <w:rFonts w:ascii="Abadi" w:hAnsi="Abadi" w:cs="Arial-ItalicMT"/>
          <w:i/>
          <w:iCs/>
          <w:sz w:val="21"/>
          <w:szCs w:val="21"/>
        </w:rPr>
        <w:t xml:space="preserve"> </w:t>
      </w:r>
      <w:r w:rsidRPr="00345E39">
        <w:rPr>
          <w:rFonts w:ascii="Abadi" w:hAnsi="Abadi" w:cs="Arial-ItalicMT"/>
          <w:i/>
          <w:iCs/>
          <w:sz w:val="21"/>
          <w:szCs w:val="21"/>
        </w:rPr>
        <w:t>ordenamientos</w:t>
      </w:r>
      <w:r w:rsidRPr="00345E39">
        <w:rPr>
          <w:rFonts w:ascii="Abadi" w:hAnsi="Abadi" w:cs="ArialMT"/>
          <w:sz w:val="21"/>
          <w:szCs w:val="21"/>
        </w:rPr>
        <w:t>.</w:t>
      </w:r>
      <w:r>
        <w:rPr>
          <w:rFonts w:ascii="Abadi" w:hAnsi="Abadi" w:cs="ArialMT"/>
          <w:sz w:val="21"/>
          <w:szCs w:val="21"/>
        </w:rPr>
        <w:t xml:space="preserve"> </w:t>
      </w:r>
      <w:r w:rsidRPr="00210787">
        <w:rPr>
          <w:rFonts w:ascii="Abadi" w:hAnsi="Abadi" w:cs="ArialMT"/>
          <w:b/>
          <w:bCs/>
          <w:sz w:val="21"/>
          <w:szCs w:val="21"/>
        </w:rPr>
        <w:t>X</w:t>
      </w:r>
      <w:r>
        <w:rPr>
          <w:rFonts w:ascii="Abadi" w:hAnsi="Abadi" w:cs="ArialMT"/>
          <w:b/>
          <w:bCs/>
          <w:sz w:val="21"/>
          <w:szCs w:val="21"/>
        </w:rPr>
        <w:t>X</w:t>
      </w:r>
      <w:r w:rsidR="004D0C55">
        <w:rPr>
          <w:rFonts w:ascii="Abadi" w:hAnsi="Abadi" w:cs="ArialMT"/>
          <w:b/>
          <w:bCs/>
          <w:sz w:val="21"/>
          <w:szCs w:val="21"/>
        </w:rPr>
        <w:t>VIII.</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Discusión y, en su caso, aprobación del dictamen emitido por la Comisión</w:t>
      </w:r>
      <w:r>
        <w:rPr>
          <w:rFonts w:ascii="Abadi" w:hAnsi="Abadi" w:cs="ArialMT"/>
          <w:sz w:val="21"/>
          <w:szCs w:val="21"/>
        </w:rPr>
        <w:t xml:space="preserve"> </w:t>
      </w:r>
      <w:r w:rsidRPr="00345E39">
        <w:rPr>
          <w:rFonts w:ascii="Abadi" w:hAnsi="Abadi" w:cs="ArialMT"/>
          <w:sz w:val="21"/>
          <w:szCs w:val="21"/>
        </w:rPr>
        <w:t>de Salud Pública relativo a la propuesta de punto de acuerdo formulada por</w:t>
      </w:r>
      <w:r>
        <w:rPr>
          <w:rFonts w:ascii="Abadi" w:hAnsi="Abadi" w:cs="ArialMT"/>
          <w:sz w:val="21"/>
          <w:szCs w:val="21"/>
        </w:rPr>
        <w:t xml:space="preserve"> </w:t>
      </w:r>
      <w:r w:rsidRPr="00345E39">
        <w:rPr>
          <w:rFonts w:ascii="Abadi" w:hAnsi="Abadi" w:cs="ArialMT"/>
          <w:sz w:val="21"/>
          <w:szCs w:val="21"/>
        </w:rPr>
        <w:t>diputadas y diputados integrantes del Grupo Parlamentario del Partido</w:t>
      </w:r>
      <w:r>
        <w:rPr>
          <w:rFonts w:ascii="Abadi" w:hAnsi="Abadi" w:cs="ArialMT"/>
          <w:sz w:val="21"/>
          <w:szCs w:val="21"/>
        </w:rPr>
        <w:t xml:space="preserve"> </w:t>
      </w:r>
      <w:r w:rsidRPr="00345E39">
        <w:rPr>
          <w:rFonts w:ascii="Abadi" w:hAnsi="Abadi" w:cs="ArialMT"/>
          <w:sz w:val="21"/>
          <w:szCs w:val="21"/>
        </w:rPr>
        <w:t>Acción Nacional por la que se efectúa un exhorto a la Secretaría de Salud</w:t>
      </w:r>
      <w:r>
        <w:rPr>
          <w:rFonts w:ascii="Abadi" w:hAnsi="Abadi" w:cs="ArialMT"/>
          <w:sz w:val="21"/>
          <w:szCs w:val="21"/>
        </w:rPr>
        <w:t xml:space="preserve"> </w:t>
      </w:r>
      <w:r w:rsidRPr="00345E39">
        <w:rPr>
          <w:rFonts w:ascii="Abadi" w:hAnsi="Abadi" w:cs="ArialMT"/>
          <w:sz w:val="21"/>
          <w:szCs w:val="21"/>
        </w:rPr>
        <w:t>Federal, a la Secretaría de Salud del Estado, y a los ayuntamientos de</w:t>
      </w:r>
      <w:r>
        <w:rPr>
          <w:rFonts w:ascii="Abadi" w:hAnsi="Abadi" w:cs="ArialMT"/>
          <w:sz w:val="21"/>
          <w:szCs w:val="21"/>
        </w:rPr>
        <w:t xml:space="preserve"> </w:t>
      </w:r>
      <w:r w:rsidRPr="00345E39">
        <w:rPr>
          <w:rFonts w:ascii="Abadi" w:hAnsi="Abadi" w:cs="ArialMT"/>
          <w:sz w:val="21"/>
          <w:szCs w:val="21"/>
        </w:rPr>
        <w:t>Guanajuato, para que en el ámbito de sus competencias, sigan impulsando</w:t>
      </w:r>
      <w:r>
        <w:rPr>
          <w:rFonts w:ascii="Abadi" w:hAnsi="Abadi" w:cs="ArialMT"/>
          <w:sz w:val="21"/>
          <w:szCs w:val="21"/>
        </w:rPr>
        <w:t xml:space="preserve"> </w:t>
      </w:r>
      <w:r w:rsidRPr="00345E39">
        <w:rPr>
          <w:rFonts w:ascii="Abadi" w:hAnsi="Abadi" w:cs="ArialMT"/>
          <w:sz w:val="21"/>
          <w:szCs w:val="21"/>
        </w:rPr>
        <w:t>acciones de orientación y vigilancia institucional, capacitación y fomento</w:t>
      </w:r>
      <w:r>
        <w:rPr>
          <w:rFonts w:ascii="Abadi" w:hAnsi="Abadi" w:cs="ArialMT"/>
          <w:sz w:val="21"/>
          <w:szCs w:val="21"/>
        </w:rPr>
        <w:t xml:space="preserve"> </w:t>
      </w:r>
      <w:r w:rsidRPr="00345E39">
        <w:rPr>
          <w:rFonts w:ascii="Abadi" w:hAnsi="Abadi" w:cs="ArialMT"/>
          <w:sz w:val="21"/>
          <w:szCs w:val="21"/>
        </w:rPr>
        <w:t>para la lactancia materna y amamantamiento; e incentivando a que la leche</w:t>
      </w:r>
      <w:r>
        <w:rPr>
          <w:rFonts w:ascii="Abadi" w:hAnsi="Abadi" w:cs="ArialMT"/>
          <w:sz w:val="21"/>
          <w:szCs w:val="21"/>
        </w:rPr>
        <w:t xml:space="preserve"> </w:t>
      </w:r>
      <w:r w:rsidRPr="00345E39">
        <w:rPr>
          <w:rFonts w:ascii="Abadi" w:hAnsi="Abadi" w:cs="ArialMT"/>
          <w:sz w:val="21"/>
          <w:szCs w:val="21"/>
        </w:rPr>
        <w:t>materna sea alimento exclusivo durante los primeros seis meses y</w:t>
      </w:r>
      <w:r>
        <w:rPr>
          <w:rFonts w:ascii="Abadi" w:hAnsi="Abadi" w:cs="ArialMT"/>
          <w:sz w:val="21"/>
          <w:szCs w:val="21"/>
        </w:rPr>
        <w:t xml:space="preserve"> </w:t>
      </w:r>
      <w:r w:rsidRPr="00345E39">
        <w:rPr>
          <w:rFonts w:ascii="Abadi" w:hAnsi="Abadi" w:cs="ArialMT"/>
          <w:sz w:val="21"/>
          <w:szCs w:val="21"/>
        </w:rPr>
        <w:t xml:space="preserve">complementario hasta avanzado el </w:t>
      </w:r>
      <w:r w:rsidRPr="00345E39">
        <w:rPr>
          <w:rFonts w:ascii="Abadi" w:hAnsi="Abadi" w:cs="ArialMT"/>
          <w:sz w:val="21"/>
          <w:szCs w:val="21"/>
        </w:rPr>
        <w:t>segundo año de vida y, en su caso, la</w:t>
      </w:r>
      <w:r>
        <w:rPr>
          <w:rFonts w:ascii="Abadi" w:hAnsi="Abadi" w:cs="ArialMT"/>
          <w:sz w:val="21"/>
          <w:szCs w:val="21"/>
        </w:rPr>
        <w:t xml:space="preserve"> </w:t>
      </w:r>
      <w:r w:rsidRPr="00345E39">
        <w:rPr>
          <w:rFonts w:ascii="Abadi" w:hAnsi="Abadi" w:cs="ArialMT"/>
          <w:sz w:val="21"/>
          <w:szCs w:val="21"/>
        </w:rPr>
        <w:t>ayuda alimentaria directa tendente a mejorar el estado nutricional del grupo</w:t>
      </w:r>
      <w:r>
        <w:rPr>
          <w:rFonts w:ascii="Abadi" w:hAnsi="Abadi" w:cs="ArialMT"/>
          <w:sz w:val="21"/>
          <w:szCs w:val="21"/>
        </w:rPr>
        <w:t xml:space="preserve"> </w:t>
      </w:r>
      <w:r w:rsidRPr="00345E39">
        <w:rPr>
          <w:rFonts w:ascii="Abadi" w:hAnsi="Abadi" w:cs="ArialMT"/>
          <w:sz w:val="21"/>
          <w:szCs w:val="21"/>
        </w:rPr>
        <w:t>materno-infantil; además de promover la instalación de lactarios en los</w:t>
      </w:r>
      <w:r>
        <w:rPr>
          <w:rFonts w:ascii="Abadi" w:hAnsi="Abadi" w:cs="ArialMT"/>
          <w:sz w:val="21"/>
          <w:szCs w:val="21"/>
        </w:rPr>
        <w:t xml:space="preserve"> </w:t>
      </w:r>
      <w:r w:rsidRPr="00345E39">
        <w:rPr>
          <w:rFonts w:ascii="Abadi" w:hAnsi="Abadi" w:cs="ArialMT"/>
          <w:sz w:val="21"/>
          <w:szCs w:val="21"/>
        </w:rPr>
        <w:t>centros de trabajo de los sectores público y privado.</w:t>
      </w:r>
      <w:r>
        <w:rPr>
          <w:rFonts w:ascii="Abadi" w:hAnsi="Abadi" w:cs="ArialMT"/>
          <w:sz w:val="21"/>
          <w:szCs w:val="21"/>
        </w:rPr>
        <w:t xml:space="preserve"> </w:t>
      </w:r>
      <w:r w:rsidRPr="00210787">
        <w:rPr>
          <w:rFonts w:ascii="Abadi" w:hAnsi="Abadi" w:cs="ArialMT"/>
          <w:b/>
          <w:bCs/>
          <w:sz w:val="21"/>
          <w:szCs w:val="21"/>
        </w:rPr>
        <w:t>XX</w:t>
      </w:r>
      <w:r w:rsidR="004D0C55">
        <w:rPr>
          <w:rFonts w:ascii="Abadi" w:hAnsi="Abadi" w:cs="ArialMT"/>
          <w:b/>
          <w:bCs/>
          <w:sz w:val="21"/>
          <w:szCs w:val="21"/>
        </w:rPr>
        <w:t>I</w:t>
      </w:r>
      <w:r>
        <w:rPr>
          <w:rFonts w:ascii="Abadi" w:hAnsi="Abadi" w:cs="ArialMT"/>
          <w:b/>
          <w:bCs/>
          <w:sz w:val="21"/>
          <w:szCs w:val="21"/>
        </w:rPr>
        <w:t>X</w:t>
      </w:r>
      <w:r w:rsidRPr="00210787">
        <w:rPr>
          <w:rFonts w:ascii="Abadi" w:hAnsi="Abadi" w:cs="ArialMT"/>
          <w:b/>
          <w:bCs/>
          <w:sz w:val="21"/>
          <w:szCs w:val="21"/>
        </w:rPr>
        <w:t>.-</w:t>
      </w:r>
      <w:r>
        <w:rPr>
          <w:rFonts w:ascii="Abadi" w:hAnsi="Abadi" w:cs="ArialMT"/>
          <w:sz w:val="21"/>
          <w:szCs w:val="21"/>
        </w:rPr>
        <w:t xml:space="preserve"> </w:t>
      </w:r>
      <w:r w:rsidRPr="00345E39">
        <w:rPr>
          <w:rFonts w:ascii="Abadi" w:hAnsi="Abadi" w:cs="ArialMT"/>
          <w:sz w:val="21"/>
          <w:szCs w:val="21"/>
        </w:rPr>
        <w:t>Discusión y, en su caso, aprobación del dictamen emitido por la Comisión</w:t>
      </w:r>
      <w:r>
        <w:rPr>
          <w:rFonts w:ascii="Abadi" w:hAnsi="Abadi" w:cs="ArialMT"/>
          <w:sz w:val="21"/>
          <w:szCs w:val="21"/>
        </w:rPr>
        <w:t xml:space="preserve"> </w:t>
      </w:r>
      <w:r w:rsidRPr="00345E39">
        <w:rPr>
          <w:rFonts w:ascii="Abadi" w:hAnsi="Abadi" w:cs="ArialMT"/>
          <w:sz w:val="21"/>
          <w:szCs w:val="21"/>
        </w:rPr>
        <w:t>de Seguridad Pública y Comunicaciones relativo a la iniciativa formulada por</w:t>
      </w:r>
      <w:r>
        <w:rPr>
          <w:rFonts w:ascii="Abadi" w:hAnsi="Abadi" w:cs="ArialMT"/>
          <w:sz w:val="21"/>
          <w:szCs w:val="21"/>
        </w:rPr>
        <w:t xml:space="preserve"> </w:t>
      </w:r>
      <w:r w:rsidRPr="00345E39">
        <w:rPr>
          <w:rFonts w:ascii="Abadi" w:hAnsi="Abadi" w:cs="ArialMT"/>
          <w:sz w:val="21"/>
          <w:szCs w:val="21"/>
        </w:rPr>
        <w:t>el diputado Ernesto Millán Soberanes integrante del Grupo Parlamentario</w:t>
      </w:r>
      <w:r>
        <w:rPr>
          <w:rFonts w:ascii="Abadi" w:hAnsi="Abadi" w:cs="ArialMT"/>
          <w:sz w:val="21"/>
          <w:szCs w:val="21"/>
        </w:rPr>
        <w:t xml:space="preserve"> </w:t>
      </w:r>
      <w:r w:rsidRPr="00345E39">
        <w:rPr>
          <w:rFonts w:ascii="Abadi" w:hAnsi="Abadi" w:cs="ArialMT"/>
          <w:sz w:val="21"/>
          <w:szCs w:val="21"/>
        </w:rPr>
        <w:t>del Partido MORENA a fin de reformar el artículo 153 y adicionar el artículo</w:t>
      </w:r>
      <w:r>
        <w:rPr>
          <w:rFonts w:ascii="Abadi" w:hAnsi="Abadi" w:cs="ArialMT"/>
          <w:sz w:val="21"/>
          <w:szCs w:val="21"/>
        </w:rPr>
        <w:t xml:space="preserve"> </w:t>
      </w:r>
      <w:r w:rsidRPr="00345E39">
        <w:rPr>
          <w:rFonts w:ascii="Abadi" w:hAnsi="Abadi" w:cs="ArialMT"/>
          <w:sz w:val="21"/>
          <w:szCs w:val="21"/>
        </w:rPr>
        <w:t>52 bis de la Ley de Movilidad para el Estado de Guanajuato y sus</w:t>
      </w:r>
      <w:r>
        <w:rPr>
          <w:rFonts w:ascii="Abadi" w:hAnsi="Abadi" w:cs="ArialMT"/>
          <w:sz w:val="21"/>
          <w:szCs w:val="21"/>
        </w:rPr>
        <w:t xml:space="preserve"> </w:t>
      </w:r>
      <w:r w:rsidRPr="00345E39">
        <w:rPr>
          <w:rFonts w:ascii="Abadi" w:hAnsi="Abadi" w:cs="ArialMT"/>
          <w:sz w:val="21"/>
          <w:szCs w:val="21"/>
        </w:rPr>
        <w:t>Municipios.</w:t>
      </w:r>
      <w:r>
        <w:rPr>
          <w:rFonts w:ascii="Abadi" w:hAnsi="Abadi" w:cs="ArialMT"/>
          <w:sz w:val="21"/>
          <w:szCs w:val="21"/>
        </w:rPr>
        <w:t xml:space="preserve"> </w:t>
      </w:r>
      <w:r w:rsidRPr="00210787">
        <w:rPr>
          <w:rFonts w:ascii="Abadi" w:hAnsi="Abadi" w:cs="ArialMT"/>
          <w:b/>
          <w:bCs/>
          <w:sz w:val="21"/>
          <w:szCs w:val="21"/>
        </w:rPr>
        <w:t>XXX.</w:t>
      </w:r>
      <w:r>
        <w:rPr>
          <w:rFonts w:ascii="Abadi" w:hAnsi="Abadi" w:cs="ArialMT"/>
          <w:sz w:val="21"/>
          <w:szCs w:val="21"/>
        </w:rPr>
        <w:t xml:space="preserve"> </w:t>
      </w:r>
      <w:r w:rsidRPr="00345E39">
        <w:rPr>
          <w:rFonts w:ascii="Abadi" w:hAnsi="Abadi" w:cs="ArialMT"/>
          <w:sz w:val="21"/>
          <w:szCs w:val="21"/>
        </w:rPr>
        <w:t>Asuntos generales.</w:t>
      </w:r>
    </w:p>
    <w:p w14:paraId="15330BC4" w14:textId="625713C6" w:rsidR="00030A03" w:rsidRDefault="00030A03" w:rsidP="00A612B1">
      <w:pPr>
        <w:autoSpaceDE w:val="0"/>
        <w:autoSpaceDN w:val="0"/>
        <w:adjustRightInd w:val="0"/>
        <w:jc w:val="both"/>
        <w:rPr>
          <w:rFonts w:ascii="Abadi" w:hAnsi="Abadi" w:cs="ArialMT"/>
          <w:sz w:val="21"/>
          <w:szCs w:val="21"/>
        </w:rPr>
      </w:pPr>
    </w:p>
    <w:p w14:paraId="07DE4E17" w14:textId="4C55390B" w:rsidR="00030A03" w:rsidRDefault="00030A03" w:rsidP="00030A03">
      <w:pPr>
        <w:jc w:val="both"/>
        <w:rPr>
          <w:rFonts w:ascii="Abadi" w:hAnsi="Abadi" w:cs="ArialMT"/>
          <w:sz w:val="21"/>
          <w:szCs w:val="21"/>
        </w:rPr>
      </w:pPr>
      <w:r>
        <w:rPr>
          <w:rFonts w:ascii="Abadi" w:hAnsi="Abadi"/>
          <w:b/>
          <w:bCs/>
          <w:sz w:val="21"/>
          <w:szCs w:val="21"/>
        </w:rPr>
        <w:tab/>
      </w:r>
      <w:r w:rsidRPr="002E1265">
        <w:rPr>
          <w:rFonts w:ascii="Abadi" w:hAnsi="Abadi"/>
          <w:b/>
          <w:bCs/>
          <w:sz w:val="21"/>
          <w:szCs w:val="21"/>
        </w:rPr>
        <w:t xml:space="preserve">- El </w:t>
      </w:r>
      <w:proofErr w:type="gramStart"/>
      <w:r w:rsidRPr="002E1265">
        <w:rPr>
          <w:rFonts w:ascii="Abadi" w:hAnsi="Abadi"/>
          <w:b/>
          <w:bCs/>
          <w:sz w:val="21"/>
          <w:szCs w:val="21"/>
        </w:rPr>
        <w:t>Presidente.-</w:t>
      </w:r>
      <w:proofErr w:type="gramEnd"/>
      <w:r w:rsidRPr="002E1265">
        <w:rPr>
          <w:rFonts w:ascii="Abadi" w:hAnsi="Abadi"/>
          <w:b/>
          <w:bCs/>
          <w:sz w:val="21"/>
          <w:szCs w:val="21"/>
        </w:rPr>
        <w:t xml:space="preserve"> </w:t>
      </w:r>
      <w:r>
        <w:rPr>
          <w:rFonts w:ascii="Abadi" w:hAnsi="Abadi"/>
          <w:sz w:val="21"/>
          <w:szCs w:val="21"/>
        </w:rPr>
        <w:t>¡</w:t>
      </w:r>
      <w:r w:rsidRPr="002E1265">
        <w:rPr>
          <w:rFonts w:ascii="Abadi" w:hAnsi="Abadi" w:cs="ArialMT"/>
          <w:sz w:val="21"/>
          <w:szCs w:val="21"/>
        </w:rPr>
        <w:t>Muchas gracias</w:t>
      </w:r>
      <w:r>
        <w:rPr>
          <w:rFonts w:ascii="Abadi" w:hAnsi="Abadi" w:cs="ArialMT"/>
          <w:sz w:val="21"/>
          <w:szCs w:val="21"/>
        </w:rPr>
        <w:t>!</w:t>
      </w:r>
      <w:r w:rsidRPr="002E1265">
        <w:rPr>
          <w:rFonts w:ascii="Abadi" w:hAnsi="Abadi" w:cs="ArialMT"/>
          <w:sz w:val="21"/>
          <w:szCs w:val="21"/>
        </w:rPr>
        <w:t xml:space="preserve"> damos cuenta que se han incorporado a esta </w:t>
      </w:r>
      <w:r>
        <w:rPr>
          <w:rFonts w:ascii="Abadi" w:hAnsi="Abadi" w:cs="ArialMT"/>
          <w:sz w:val="21"/>
          <w:szCs w:val="21"/>
        </w:rPr>
        <w:t>S</w:t>
      </w:r>
      <w:r w:rsidRPr="002E1265">
        <w:rPr>
          <w:rFonts w:ascii="Abadi" w:hAnsi="Abadi" w:cs="ArialMT"/>
          <w:sz w:val="21"/>
          <w:szCs w:val="21"/>
        </w:rPr>
        <w:t>esión el diputado Alejandro Arias Ávila</w:t>
      </w:r>
      <w:r>
        <w:rPr>
          <w:rFonts w:ascii="Abadi" w:hAnsi="Abadi" w:cs="ArialMT"/>
          <w:sz w:val="21"/>
          <w:szCs w:val="21"/>
        </w:rPr>
        <w:t>,</w:t>
      </w:r>
      <w:r w:rsidRPr="002E1265">
        <w:rPr>
          <w:rFonts w:ascii="Abadi" w:hAnsi="Abadi" w:cs="ArialMT"/>
          <w:sz w:val="21"/>
          <w:szCs w:val="21"/>
        </w:rPr>
        <w:t xml:space="preserve"> el diputado Gerardo Fernández González</w:t>
      </w:r>
      <w:r>
        <w:rPr>
          <w:rFonts w:ascii="Abadi" w:hAnsi="Abadi" w:cs="ArialMT"/>
          <w:sz w:val="21"/>
          <w:szCs w:val="21"/>
        </w:rPr>
        <w:t>,</w:t>
      </w:r>
      <w:r w:rsidRPr="002E1265">
        <w:rPr>
          <w:rFonts w:ascii="Abadi" w:hAnsi="Abadi" w:cs="ArialMT"/>
          <w:sz w:val="21"/>
          <w:szCs w:val="21"/>
        </w:rPr>
        <w:t xml:space="preserve"> la diputada Janet Melanie Murillo Chávez</w:t>
      </w:r>
      <w:r>
        <w:rPr>
          <w:rFonts w:ascii="Abadi" w:hAnsi="Abadi" w:cs="ArialMT"/>
          <w:sz w:val="21"/>
          <w:szCs w:val="21"/>
        </w:rPr>
        <w:t>,</w:t>
      </w:r>
      <w:r w:rsidRPr="002E1265">
        <w:rPr>
          <w:rFonts w:ascii="Abadi" w:hAnsi="Abadi" w:cs="ArialMT"/>
          <w:sz w:val="21"/>
          <w:szCs w:val="21"/>
        </w:rPr>
        <w:t xml:space="preserve"> la diputada Ruth Noemí Tiscareño Agoitia, así como también que ya se ha conectado a través de la plataforma tecnológica que utilizamos a la diputada </w:t>
      </w:r>
      <w:r>
        <w:rPr>
          <w:rFonts w:ascii="Abadi" w:hAnsi="Abadi" w:cs="ArialMT"/>
          <w:sz w:val="21"/>
          <w:szCs w:val="21"/>
        </w:rPr>
        <w:t>A</w:t>
      </w:r>
      <w:r w:rsidRPr="002E1265">
        <w:rPr>
          <w:rFonts w:ascii="Abadi" w:hAnsi="Abadi" w:cs="ArialMT"/>
          <w:sz w:val="21"/>
          <w:szCs w:val="21"/>
        </w:rPr>
        <w:t>lma Ed</w:t>
      </w:r>
      <w:r>
        <w:rPr>
          <w:rFonts w:ascii="Abadi" w:hAnsi="Abadi" w:cs="ArialMT"/>
          <w:sz w:val="21"/>
          <w:szCs w:val="21"/>
        </w:rPr>
        <w:t xml:space="preserve">wviges </w:t>
      </w:r>
      <w:r w:rsidRPr="002E1265">
        <w:rPr>
          <w:rFonts w:ascii="Abadi" w:hAnsi="Abadi" w:cs="ArialMT"/>
          <w:sz w:val="21"/>
          <w:szCs w:val="21"/>
        </w:rPr>
        <w:t>Alcaraz Hernández a quien le voy a pedir siempre se pueda mantener a cuadro bienvenidos diputadas y diputados a esta</w:t>
      </w:r>
      <w:r>
        <w:rPr>
          <w:rFonts w:ascii="Abadi" w:hAnsi="Abadi" w:cs="ArialMT"/>
          <w:sz w:val="21"/>
          <w:szCs w:val="21"/>
        </w:rPr>
        <w:t xml:space="preserve"> Sesión. </w:t>
      </w:r>
    </w:p>
    <w:p w14:paraId="7C7A313C" w14:textId="77777777" w:rsidR="00030A03" w:rsidRDefault="00030A03" w:rsidP="00030A03">
      <w:pPr>
        <w:jc w:val="both"/>
        <w:rPr>
          <w:rFonts w:ascii="Abadi" w:hAnsi="Abadi" w:cs="ArialMT"/>
          <w:sz w:val="21"/>
          <w:szCs w:val="21"/>
        </w:rPr>
      </w:pPr>
    </w:p>
    <w:p w14:paraId="76666C78" w14:textId="37402C4C" w:rsidR="00030A03" w:rsidRDefault="00030A03" w:rsidP="00030A03">
      <w:pPr>
        <w:jc w:val="both"/>
        <w:rPr>
          <w:rFonts w:ascii="Abadi" w:hAnsi="Abadi" w:cs="ArialMT"/>
          <w:sz w:val="21"/>
          <w:szCs w:val="21"/>
        </w:rPr>
      </w:pPr>
      <w:r>
        <w:rPr>
          <w:rFonts w:ascii="Abadi" w:hAnsi="Abadi" w:cs="ArialMT"/>
          <w:sz w:val="21"/>
          <w:szCs w:val="21"/>
        </w:rPr>
        <w:tab/>
        <w:t>- L</w:t>
      </w:r>
      <w:r w:rsidRPr="002E1265">
        <w:rPr>
          <w:rFonts w:ascii="Abadi" w:hAnsi="Abadi" w:cs="ArialMT"/>
          <w:sz w:val="21"/>
          <w:szCs w:val="21"/>
        </w:rPr>
        <w:t>a propuesta de orden del día está a consideración de las diputadas y los diputados si desean hacer uso de la palabra indí</w:t>
      </w:r>
      <w:r>
        <w:rPr>
          <w:rFonts w:ascii="Abadi" w:hAnsi="Abadi" w:cs="ArialMT"/>
          <w:sz w:val="21"/>
          <w:szCs w:val="21"/>
        </w:rPr>
        <w:t xml:space="preserve">quenlo a esta Presidencia. </w:t>
      </w:r>
    </w:p>
    <w:p w14:paraId="33F029DD" w14:textId="77777777" w:rsidR="00030A03" w:rsidRDefault="00030A03" w:rsidP="00030A03">
      <w:pPr>
        <w:jc w:val="both"/>
        <w:rPr>
          <w:rFonts w:ascii="Abadi" w:hAnsi="Abadi" w:cs="ArialMT"/>
          <w:sz w:val="21"/>
          <w:szCs w:val="21"/>
        </w:rPr>
      </w:pPr>
    </w:p>
    <w:p w14:paraId="168808AC" w14:textId="77777777" w:rsidR="00030A03" w:rsidRDefault="00030A03" w:rsidP="00030A03">
      <w:pPr>
        <w:jc w:val="both"/>
        <w:rPr>
          <w:rFonts w:ascii="Abadi" w:hAnsi="Abadi" w:cs="ArialMT"/>
          <w:sz w:val="21"/>
          <w:szCs w:val="21"/>
        </w:rPr>
      </w:pPr>
      <w:r>
        <w:rPr>
          <w:rFonts w:ascii="Abadi" w:hAnsi="Abadi" w:cs="ArialMT"/>
          <w:sz w:val="21"/>
          <w:szCs w:val="21"/>
        </w:rPr>
        <w:tab/>
        <w:t>- E</w:t>
      </w:r>
      <w:r w:rsidRPr="002E1265">
        <w:rPr>
          <w:rFonts w:ascii="Abadi" w:hAnsi="Abadi" w:cs="ArialMT"/>
          <w:sz w:val="21"/>
          <w:szCs w:val="21"/>
        </w:rPr>
        <w:t>n virtud de que ninguna diputada y ningún diputado</w:t>
      </w:r>
      <w:r>
        <w:rPr>
          <w:rFonts w:ascii="Abadi" w:hAnsi="Abadi" w:cs="ArialMT"/>
          <w:sz w:val="21"/>
          <w:szCs w:val="21"/>
        </w:rPr>
        <w:t>,</w:t>
      </w:r>
      <w:r w:rsidRPr="002E1265">
        <w:rPr>
          <w:rFonts w:ascii="Abadi" w:hAnsi="Abadi" w:cs="ArialMT"/>
          <w:sz w:val="21"/>
          <w:szCs w:val="21"/>
        </w:rPr>
        <w:t xml:space="preserve"> de</w:t>
      </w:r>
      <w:r>
        <w:rPr>
          <w:rFonts w:ascii="Abadi" w:hAnsi="Abadi" w:cs="ArialMT"/>
          <w:sz w:val="21"/>
          <w:szCs w:val="21"/>
        </w:rPr>
        <w:t xml:space="preserve">sea hacer uso de la palabra se ruega a la Secretaría que en votación económica, a través del sistema electronico y quienes se encuentren a distancia en la modalidad </w:t>
      </w:r>
      <w:r w:rsidRPr="002E1265">
        <w:rPr>
          <w:rFonts w:ascii="Abadi" w:hAnsi="Abadi" w:cs="ArialMT"/>
          <w:sz w:val="21"/>
          <w:szCs w:val="21"/>
        </w:rPr>
        <w:t>convencional pregunte a la Asamblea si es de aprobarse el orden del día puesto a su consideración</w:t>
      </w:r>
      <w:r>
        <w:rPr>
          <w:rFonts w:ascii="Abadi" w:hAnsi="Abadi" w:cs="ArialMT"/>
          <w:sz w:val="21"/>
          <w:szCs w:val="21"/>
        </w:rPr>
        <w:t>.</w:t>
      </w:r>
    </w:p>
    <w:p w14:paraId="525C2690" w14:textId="7A7285E8" w:rsidR="00030A03" w:rsidRDefault="00030A03" w:rsidP="00030A03">
      <w:pPr>
        <w:jc w:val="both"/>
        <w:rPr>
          <w:rFonts w:ascii="Abadi" w:hAnsi="Abadi" w:cs="ArialMT"/>
          <w:sz w:val="21"/>
          <w:szCs w:val="21"/>
        </w:rPr>
      </w:pPr>
      <w:r>
        <w:rPr>
          <w:rFonts w:ascii="Abadi" w:hAnsi="Abadi" w:cs="ArialMT"/>
          <w:sz w:val="21"/>
          <w:szCs w:val="21"/>
        </w:rPr>
        <w:t xml:space="preserve"> </w:t>
      </w:r>
    </w:p>
    <w:p w14:paraId="34403C9A" w14:textId="7BC17DD5" w:rsidR="00030A03" w:rsidRDefault="00030A03" w:rsidP="00030A03">
      <w:pPr>
        <w:jc w:val="both"/>
        <w:rPr>
          <w:rFonts w:ascii="Abadi" w:hAnsi="Abadi" w:cs="ArialMT"/>
          <w:b/>
          <w:bCs/>
          <w:sz w:val="21"/>
          <w:szCs w:val="21"/>
        </w:rPr>
      </w:pPr>
      <w:r w:rsidRPr="00D61B1F">
        <w:rPr>
          <w:rFonts w:ascii="Abadi" w:hAnsi="Abadi" w:cs="ArialMT"/>
          <w:b/>
          <w:bCs/>
          <w:sz w:val="21"/>
          <w:szCs w:val="21"/>
        </w:rPr>
        <w:t>(Abrimos nuestro sistema electrónico)</w:t>
      </w:r>
    </w:p>
    <w:p w14:paraId="49053BEE" w14:textId="77777777" w:rsidR="00030A03" w:rsidRPr="00D61B1F" w:rsidRDefault="00030A03" w:rsidP="00030A03">
      <w:pPr>
        <w:jc w:val="both"/>
        <w:rPr>
          <w:rFonts w:ascii="Abadi" w:hAnsi="Abadi" w:cs="ArialMT"/>
          <w:b/>
          <w:bCs/>
          <w:sz w:val="21"/>
          <w:szCs w:val="21"/>
        </w:rPr>
      </w:pPr>
    </w:p>
    <w:p w14:paraId="1F61B511" w14:textId="68D8F47F" w:rsidR="00030A03" w:rsidRDefault="00030A03" w:rsidP="00030A03">
      <w:pPr>
        <w:jc w:val="both"/>
        <w:rPr>
          <w:rFonts w:ascii="Abadi" w:hAnsi="Abadi"/>
          <w:sz w:val="21"/>
          <w:szCs w:val="21"/>
        </w:rPr>
      </w:pPr>
      <w:r>
        <w:rPr>
          <w:rFonts w:ascii="Abadi" w:hAnsi="Abadi" w:cs="ArialMT"/>
          <w:sz w:val="21"/>
          <w:szCs w:val="21"/>
        </w:rPr>
        <w:tab/>
      </w:r>
      <w:r w:rsidRPr="00671985">
        <w:rPr>
          <w:rFonts w:ascii="Abadi" w:hAnsi="Abadi" w:cs="ArialMT"/>
          <w:b/>
          <w:bCs/>
          <w:sz w:val="21"/>
          <w:szCs w:val="21"/>
        </w:rPr>
        <w:t xml:space="preserve">- El </w:t>
      </w:r>
      <w:proofErr w:type="gramStart"/>
      <w:r w:rsidRPr="00671985">
        <w:rPr>
          <w:rFonts w:ascii="Abadi" w:hAnsi="Abadi" w:cs="ArialMT"/>
          <w:b/>
          <w:bCs/>
          <w:sz w:val="21"/>
          <w:szCs w:val="21"/>
        </w:rPr>
        <w:t>Secretario.-</w:t>
      </w:r>
      <w:proofErr w:type="gramEnd"/>
      <w:r>
        <w:rPr>
          <w:rFonts w:ascii="Abadi" w:hAnsi="Abadi" w:cs="ArialMT"/>
          <w:sz w:val="21"/>
          <w:szCs w:val="21"/>
        </w:rPr>
        <w:t xml:space="preserve"> P</w:t>
      </w:r>
      <w:r w:rsidRPr="002E1265">
        <w:rPr>
          <w:rFonts w:ascii="Abadi" w:hAnsi="Abadi" w:cs="ArialMT"/>
          <w:sz w:val="21"/>
          <w:szCs w:val="21"/>
        </w:rPr>
        <w:t xml:space="preserve">or instrucciones de la presidencia en votación económica se preguntan las diputadas y los diputados si se aprueba el orden del día mediante el sistema electrónico </w:t>
      </w:r>
      <w:r>
        <w:rPr>
          <w:rFonts w:ascii="Abadi" w:hAnsi="Abadi" w:cs="ArialMT"/>
          <w:sz w:val="21"/>
          <w:szCs w:val="21"/>
        </w:rPr>
        <w:t xml:space="preserve">y quienes se </w:t>
      </w:r>
      <w:r w:rsidRPr="002E1265">
        <w:rPr>
          <w:rFonts w:ascii="Abadi" w:hAnsi="Abadi" w:cs="ArialMT"/>
          <w:sz w:val="21"/>
          <w:szCs w:val="21"/>
        </w:rPr>
        <w:t>encuentran a distancia si</w:t>
      </w:r>
      <w:r>
        <w:rPr>
          <w:rFonts w:ascii="Abadi" w:hAnsi="Abadi" w:cs="ArialMT"/>
          <w:sz w:val="21"/>
          <w:szCs w:val="21"/>
        </w:rPr>
        <w:t xml:space="preserve"> están por la a</w:t>
      </w:r>
      <w:r w:rsidRPr="002E1265">
        <w:rPr>
          <w:rFonts w:ascii="Abadi" w:hAnsi="Abadi" w:cs="ArialMT"/>
          <w:sz w:val="21"/>
          <w:szCs w:val="21"/>
        </w:rPr>
        <w:t>firmativa manifiéste</w:t>
      </w:r>
      <w:r>
        <w:rPr>
          <w:rFonts w:ascii="Abadi" w:hAnsi="Abadi" w:cs="ArialMT"/>
          <w:sz w:val="21"/>
          <w:szCs w:val="21"/>
        </w:rPr>
        <w:t>nlo</w:t>
      </w:r>
      <w:r w:rsidRPr="002E1265">
        <w:rPr>
          <w:rFonts w:ascii="Abadi" w:hAnsi="Abadi" w:cs="ArialMT"/>
          <w:sz w:val="21"/>
          <w:szCs w:val="21"/>
        </w:rPr>
        <w:t xml:space="preserve"> levantando</w:t>
      </w:r>
      <w:r>
        <w:rPr>
          <w:rFonts w:ascii="Abadi" w:hAnsi="Abadi"/>
          <w:sz w:val="21"/>
          <w:szCs w:val="21"/>
        </w:rPr>
        <w:t xml:space="preserve"> la mano.</w:t>
      </w:r>
    </w:p>
    <w:p w14:paraId="6628A093" w14:textId="77777777" w:rsidR="00030A03" w:rsidRPr="00E91B43" w:rsidRDefault="00030A03" w:rsidP="00030A03">
      <w:pPr>
        <w:jc w:val="both"/>
        <w:rPr>
          <w:rFonts w:ascii="Abadi" w:hAnsi="Abadi"/>
          <w:sz w:val="21"/>
          <w:szCs w:val="21"/>
        </w:rPr>
      </w:pPr>
    </w:p>
    <w:p w14:paraId="026C0DD8" w14:textId="3FA50B95" w:rsidR="00030A03" w:rsidRDefault="00030A03" w:rsidP="00030A03">
      <w:pPr>
        <w:jc w:val="both"/>
        <w:rPr>
          <w:rFonts w:ascii="Abadi" w:hAnsi="Abadi"/>
          <w:sz w:val="21"/>
          <w:szCs w:val="21"/>
        </w:rPr>
      </w:pPr>
      <w:r>
        <w:rPr>
          <w:rFonts w:ascii="Abadi" w:hAnsi="Abadi"/>
          <w:sz w:val="21"/>
          <w:szCs w:val="21"/>
        </w:rPr>
        <w:t>¿</w:t>
      </w:r>
      <w:r w:rsidRPr="00E91B43">
        <w:rPr>
          <w:rFonts w:ascii="Abadi" w:hAnsi="Abadi"/>
          <w:sz w:val="21"/>
          <w:szCs w:val="21"/>
        </w:rPr>
        <w:t xml:space="preserve">Falta alguna diputada </w:t>
      </w:r>
      <w:r>
        <w:rPr>
          <w:rFonts w:ascii="Abadi" w:hAnsi="Abadi"/>
          <w:sz w:val="21"/>
          <w:szCs w:val="21"/>
        </w:rPr>
        <w:t>o algún diputado de emitir su voto?</w:t>
      </w:r>
    </w:p>
    <w:p w14:paraId="39BA2759" w14:textId="0D0AC894" w:rsidR="00030A03" w:rsidRDefault="00030A03" w:rsidP="00030A03">
      <w:pPr>
        <w:jc w:val="both"/>
        <w:rPr>
          <w:rFonts w:ascii="Abadi" w:hAnsi="Abadi"/>
          <w:sz w:val="21"/>
          <w:szCs w:val="21"/>
        </w:rPr>
      </w:pPr>
    </w:p>
    <w:p w14:paraId="065BC195" w14:textId="528055B2" w:rsidR="00030A03" w:rsidRDefault="00030A03" w:rsidP="00030A03">
      <w:pPr>
        <w:jc w:val="both"/>
        <w:rPr>
          <w:rFonts w:ascii="Abadi" w:hAnsi="Abadi"/>
          <w:b/>
          <w:bCs/>
          <w:sz w:val="21"/>
          <w:szCs w:val="21"/>
        </w:rPr>
      </w:pPr>
      <w:r w:rsidRPr="006800B9">
        <w:rPr>
          <w:rFonts w:ascii="Abadi" w:hAnsi="Abadi"/>
          <w:b/>
          <w:bCs/>
          <w:sz w:val="21"/>
          <w:szCs w:val="21"/>
        </w:rPr>
        <w:t>(Cerra</w:t>
      </w:r>
      <w:r>
        <w:rPr>
          <w:rFonts w:ascii="Abadi" w:hAnsi="Abadi"/>
          <w:b/>
          <w:bCs/>
          <w:sz w:val="21"/>
          <w:szCs w:val="21"/>
        </w:rPr>
        <w:t xml:space="preserve">mos </w:t>
      </w:r>
      <w:r w:rsidRPr="006800B9">
        <w:rPr>
          <w:rFonts w:ascii="Abadi" w:hAnsi="Abadi"/>
          <w:b/>
          <w:bCs/>
          <w:sz w:val="21"/>
          <w:szCs w:val="21"/>
        </w:rPr>
        <w:t xml:space="preserve">sistema electrónico) </w:t>
      </w:r>
    </w:p>
    <w:p w14:paraId="091E27C2" w14:textId="41878A26" w:rsidR="00030A03" w:rsidRDefault="00030A03" w:rsidP="00030A03">
      <w:pPr>
        <w:jc w:val="both"/>
        <w:rPr>
          <w:rFonts w:ascii="Abadi" w:hAnsi="Abadi"/>
          <w:b/>
          <w:bCs/>
          <w:sz w:val="21"/>
          <w:szCs w:val="21"/>
        </w:rPr>
      </w:pPr>
    </w:p>
    <w:p w14:paraId="07CBAEFF" w14:textId="2C052249" w:rsidR="00030A03" w:rsidRDefault="00030A03" w:rsidP="00030A03">
      <w:pPr>
        <w:jc w:val="both"/>
        <w:rPr>
          <w:rFonts w:ascii="Abadi" w:hAnsi="Abadi"/>
          <w:b/>
          <w:bCs/>
          <w:sz w:val="21"/>
          <w:szCs w:val="21"/>
        </w:rPr>
      </w:pPr>
    </w:p>
    <w:p w14:paraId="5C012675" w14:textId="0FC7F96E" w:rsidR="00030A03" w:rsidRDefault="00030A03" w:rsidP="00030A03">
      <w:pPr>
        <w:jc w:val="both"/>
        <w:rPr>
          <w:rFonts w:ascii="Abadi" w:hAnsi="Abadi"/>
          <w:b/>
          <w:bCs/>
          <w:sz w:val="21"/>
          <w:szCs w:val="21"/>
        </w:rPr>
      </w:pPr>
      <w:r>
        <w:rPr>
          <w:noProof/>
        </w:rPr>
        <w:drawing>
          <wp:anchor distT="0" distB="0" distL="114300" distR="114300" simplePos="0" relativeHeight="251658240" behindDoc="1" locked="0" layoutInCell="1" allowOverlap="1" wp14:anchorId="3B4B625A" wp14:editId="635E50EE">
            <wp:simplePos x="0" y="0"/>
            <wp:positionH relativeFrom="column">
              <wp:posOffset>555625</wp:posOffset>
            </wp:positionH>
            <wp:positionV relativeFrom="paragraph">
              <wp:posOffset>57785</wp:posOffset>
            </wp:positionV>
            <wp:extent cx="1254760" cy="654050"/>
            <wp:effectExtent l="228600" t="228600" r="231140" b="222250"/>
            <wp:wrapTight wrapText="bothSides">
              <wp:wrapPolygon edited="0">
                <wp:start x="-2951" y="-7550"/>
                <wp:lineTo x="-3935" y="-6920"/>
                <wp:lineTo x="-3935" y="23907"/>
                <wp:lineTo x="-2951" y="28311"/>
                <wp:lineTo x="24267" y="28311"/>
                <wp:lineTo x="25251" y="23907"/>
                <wp:lineTo x="25251" y="3146"/>
                <wp:lineTo x="24267" y="-6291"/>
                <wp:lineTo x="24267" y="-7550"/>
                <wp:lineTo x="-2951" y="-755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 b="6250"/>
                    <a:stretch/>
                  </pic:blipFill>
                  <pic:spPr bwMode="auto">
                    <a:xfrm>
                      <a:off x="0" y="0"/>
                      <a:ext cx="1254760" cy="654050"/>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99A0B" w14:textId="4E59F695" w:rsidR="00030A03" w:rsidRDefault="00030A03" w:rsidP="00030A03">
      <w:pPr>
        <w:jc w:val="both"/>
        <w:rPr>
          <w:rFonts w:ascii="Abadi" w:hAnsi="Abadi"/>
          <w:b/>
          <w:bCs/>
          <w:sz w:val="21"/>
          <w:szCs w:val="21"/>
        </w:rPr>
      </w:pPr>
    </w:p>
    <w:p w14:paraId="45FB9024" w14:textId="5AC2EE8F" w:rsidR="00030A03" w:rsidRDefault="00030A03" w:rsidP="00030A03">
      <w:pPr>
        <w:jc w:val="both"/>
        <w:rPr>
          <w:rFonts w:ascii="Abadi" w:hAnsi="Abadi"/>
          <w:b/>
          <w:bCs/>
          <w:sz w:val="21"/>
          <w:szCs w:val="21"/>
        </w:rPr>
      </w:pPr>
    </w:p>
    <w:p w14:paraId="3F8B598E" w14:textId="05B8A005" w:rsidR="00030A03" w:rsidRDefault="00030A03" w:rsidP="00030A03">
      <w:pPr>
        <w:jc w:val="both"/>
        <w:rPr>
          <w:rFonts w:ascii="Abadi" w:hAnsi="Abadi"/>
          <w:b/>
          <w:bCs/>
          <w:sz w:val="21"/>
          <w:szCs w:val="21"/>
        </w:rPr>
      </w:pPr>
    </w:p>
    <w:p w14:paraId="16DF95FE" w14:textId="469D0536" w:rsidR="00030A03" w:rsidRDefault="00030A03" w:rsidP="00030A03">
      <w:pPr>
        <w:jc w:val="both"/>
        <w:rPr>
          <w:rFonts w:ascii="Abadi" w:hAnsi="Abadi"/>
          <w:b/>
          <w:bCs/>
          <w:sz w:val="21"/>
          <w:szCs w:val="21"/>
        </w:rPr>
      </w:pPr>
    </w:p>
    <w:p w14:paraId="10DDCE13" w14:textId="28376022" w:rsidR="00030A03" w:rsidRDefault="00030A03" w:rsidP="00030A03">
      <w:pPr>
        <w:jc w:val="both"/>
        <w:rPr>
          <w:rFonts w:ascii="Abadi" w:hAnsi="Abadi"/>
          <w:b/>
          <w:bCs/>
          <w:sz w:val="21"/>
          <w:szCs w:val="21"/>
        </w:rPr>
      </w:pPr>
    </w:p>
    <w:p w14:paraId="6F6FB8CA" w14:textId="2C10FF51" w:rsidR="00030A03" w:rsidRDefault="00030A03" w:rsidP="00030A03">
      <w:pPr>
        <w:jc w:val="both"/>
        <w:rPr>
          <w:rFonts w:ascii="Abadi" w:hAnsi="Abadi"/>
          <w:b/>
          <w:bCs/>
          <w:sz w:val="21"/>
          <w:szCs w:val="21"/>
        </w:rPr>
      </w:pPr>
    </w:p>
    <w:p w14:paraId="231F897D" w14:textId="77777777" w:rsidR="00030A03" w:rsidRPr="006800B9" w:rsidRDefault="00030A03" w:rsidP="00030A03">
      <w:pPr>
        <w:jc w:val="both"/>
        <w:rPr>
          <w:rFonts w:ascii="Abadi" w:hAnsi="Abadi"/>
          <w:b/>
          <w:bCs/>
          <w:sz w:val="21"/>
          <w:szCs w:val="21"/>
        </w:rPr>
      </w:pPr>
    </w:p>
    <w:p w14:paraId="64E7F18A" w14:textId="0BEA49B2" w:rsidR="00030A03" w:rsidRDefault="00030A03" w:rsidP="00030A03">
      <w:pPr>
        <w:jc w:val="both"/>
        <w:rPr>
          <w:rFonts w:ascii="Abadi" w:hAnsi="Abadi"/>
          <w:sz w:val="21"/>
          <w:szCs w:val="21"/>
        </w:rPr>
      </w:pPr>
      <w:r>
        <w:rPr>
          <w:rFonts w:ascii="Abadi" w:hAnsi="Abadi"/>
          <w:sz w:val="21"/>
          <w:szCs w:val="21"/>
        </w:rPr>
        <w:tab/>
      </w:r>
      <w:r w:rsidRPr="009029AB">
        <w:rPr>
          <w:rFonts w:ascii="Abadi" w:hAnsi="Abadi"/>
          <w:b/>
          <w:bCs/>
          <w:sz w:val="21"/>
          <w:szCs w:val="21"/>
        </w:rPr>
        <w:t xml:space="preserve">- El </w:t>
      </w:r>
      <w:proofErr w:type="gramStart"/>
      <w:r w:rsidRPr="009029AB">
        <w:rPr>
          <w:rFonts w:ascii="Abadi" w:hAnsi="Abadi"/>
          <w:b/>
          <w:bCs/>
          <w:sz w:val="21"/>
          <w:szCs w:val="21"/>
        </w:rPr>
        <w:t>Secretario.-</w:t>
      </w:r>
      <w:proofErr w:type="gramEnd"/>
      <w:r>
        <w:rPr>
          <w:rFonts w:ascii="Abadi" w:hAnsi="Abadi"/>
          <w:sz w:val="21"/>
          <w:szCs w:val="21"/>
        </w:rPr>
        <w:t xml:space="preserve"> S</w:t>
      </w:r>
      <w:r w:rsidRPr="00E91B43">
        <w:rPr>
          <w:rFonts w:ascii="Abadi" w:hAnsi="Abadi"/>
          <w:sz w:val="21"/>
          <w:szCs w:val="21"/>
        </w:rPr>
        <w:t>e registraron 28 votos a favor</w:t>
      </w:r>
      <w:r>
        <w:rPr>
          <w:rFonts w:ascii="Abadi" w:hAnsi="Abadi"/>
          <w:sz w:val="21"/>
          <w:szCs w:val="21"/>
        </w:rPr>
        <w:t>,</w:t>
      </w:r>
      <w:r w:rsidRPr="00E91B43">
        <w:rPr>
          <w:rFonts w:ascii="Abadi" w:hAnsi="Abadi"/>
          <w:sz w:val="21"/>
          <w:szCs w:val="21"/>
        </w:rPr>
        <w:t xml:space="preserve"> </w:t>
      </w:r>
      <w:r>
        <w:rPr>
          <w:rFonts w:ascii="Abadi" w:hAnsi="Abadi"/>
          <w:sz w:val="21"/>
          <w:szCs w:val="21"/>
        </w:rPr>
        <w:t>S</w:t>
      </w:r>
      <w:r w:rsidRPr="00E91B43">
        <w:rPr>
          <w:rFonts w:ascii="Abadi" w:hAnsi="Abadi"/>
          <w:sz w:val="21"/>
          <w:szCs w:val="21"/>
        </w:rPr>
        <w:t>eñor Presidente</w:t>
      </w:r>
      <w:r>
        <w:rPr>
          <w:rFonts w:ascii="Abadi" w:hAnsi="Abadi"/>
          <w:sz w:val="21"/>
          <w:szCs w:val="21"/>
        </w:rPr>
        <w:t xml:space="preserve">. </w:t>
      </w:r>
    </w:p>
    <w:p w14:paraId="3619D781" w14:textId="77777777" w:rsidR="00030A03" w:rsidRDefault="00030A03" w:rsidP="00030A03">
      <w:pPr>
        <w:jc w:val="both"/>
        <w:rPr>
          <w:rFonts w:ascii="Abadi" w:hAnsi="Abadi"/>
          <w:sz w:val="21"/>
          <w:szCs w:val="21"/>
        </w:rPr>
      </w:pPr>
    </w:p>
    <w:p w14:paraId="312A354C" w14:textId="77777777" w:rsidR="00030A03" w:rsidRDefault="00030A03" w:rsidP="00030A03">
      <w:pPr>
        <w:jc w:val="both"/>
        <w:rPr>
          <w:rFonts w:ascii="Abadi" w:hAnsi="Abadi"/>
          <w:sz w:val="21"/>
          <w:szCs w:val="21"/>
        </w:rPr>
      </w:pPr>
      <w:r>
        <w:rPr>
          <w:rFonts w:ascii="Abadi" w:hAnsi="Abadi"/>
          <w:sz w:val="21"/>
          <w:szCs w:val="21"/>
        </w:rPr>
        <w:tab/>
      </w:r>
      <w:r w:rsidRPr="004903B6">
        <w:rPr>
          <w:rFonts w:ascii="Abadi" w:hAnsi="Abadi"/>
          <w:b/>
          <w:bCs/>
          <w:sz w:val="21"/>
          <w:szCs w:val="21"/>
        </w:rPr>
        <w:t xml:space="preserve">- El </w:t>
      </w:r>
      <w:proofErr w:type="gramStart"/>
      <w:r w:rsidRPr="004903B6">
        <w:rPr>
          <w:rFonts w:ascii="Abadi" w:hAnsi="Abadi"/>
          <w:b/>
          <w:bCs/>
          <w:sz w:val="21"/>
          <w:szCs w:val="21"/>
        </w:rPr>
        <w:t>Presidente.-</w:t>
      </w:r>
      <w:proofErr w:type="gramEnd"/>
      <w:r>
        <w:rPr>
          <w:rFonts w:ascii="Abadi" w:hAnsi="Abadi"/>
          <w:sz w:val="21"/>
          <w:szCs w:val="21"/>
        </w:rPr>
        <w:t xml:space="preserve"> E</w:t>
      </w:r>
      <w:r w:rsidRPr="00E91B43">
        <w:rPr>
          <w:rFonts w:ascii="Abadi" w:hAnsi="Abadi"/>
          <w:sz w:val="21"/>
          <w:szCs w:val="21"/>
        </w:rPr>
        <w:t>l orden del día ha sido aprobado por unanimidad de votos</w:t>
      </w:r>
      <w:r>
        <w:rPr>
          <w:rFonts w:ascii="Abadi" w:hAnsi="Abadi"/>
          <w:sz w:val="21"/>
          <w:szCs w:val="21"/>
        </w:rPr>
        <w:t>.</w:t>
      </w:r>
      <w:r w:rsidRPr="00E91B43">
        <w:rPr>
          <w:rFonts w:ascii="Abadi" w:hAnsi="Abadi"/>
          <w:sz w:val="21"/>
          <w:szCs w:val="21"/>
        </w:rPr>
        <w:t xml:space="preserve"> </w:t>
      </w:r>
    </w:p>
    <w:p w14:paraId="47EC0573" w14:textId="4499F90C" w:rsidR="00094D9A" w:rsidRDefault="00094D9A" w:rsidP="00A612B1">
      <w:pPr>
        <w:autoSpaceDE w:val="0"/>
        <w:autoSpaceDN w:val="0"/>
        <w:adjustRightInd w:val="0"/>
        <w:jc w:val="both"/>
        <w:rPr>
          <w:rFonts w:ascii="Abadi" w:hAnsi="Abadi" w:cs="ArialMT"/>
          <w:sz w:val="21"/>
          <w:szCs w:val="21"/>
        </w:rPr>
      </w:pPr>
    </w:p>
    <w:p w14:paraId="5F121C9C" w14:textId="0E9C2E70" w:rsidR="00094D9A" w:rsidRDefault="00094D9A" w:rsidP="00146768">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LECTURA Y, EN SU CASO, APROBACIÓN DEL ACTA DE LA SESIÓN ORDINARIA CELEBRADA EL 16 DE NOVIEMBRE DEL AÑO EN CURSO.</w:t>
      </w:r>
      <w:r w:rsidR="00F05B6A">
        <w:rPr>
          <w:rStyle w:val="Refdenotaalpie"/>
          <w:rFonts w:ascii="Abadi" w:hAnsi="Abadi" w:cs="ArialMT"/>
          <w:b/>
          <w:bCs/>
          <w:sz w:val="21"/>
          <w:szCs w:val="21"/>
        </w:rPr>
        <w:footnoteReference w:id="2"/>
      </w:r>
    </w:p>
    <w:p w14:paraId="4A202C46" w14:textId="4944A09B" w:rsidR="00A65FDA" w:rsidRDefault="00A65FDA" w:rsidP="00A65FDA">
      <w:pPr>
        <w:autoSpaceDE w:val="0"/>
        <w:autoSpaceDN w:val="0"/>
        <w:adjustRightInd w:val="0"/>
        <w:contextualSpacing/>
        <w:jc w:val="both"/>
        <w:rPr>
          <w:rFonts w:ascii="Abadi" w:hAnsi="Abadi" w:cs="ArialMT"/>
          <w:b/>
          <w:bCs/>
          <w:sz w:val="21"/>
          <w:szCs w:val="21"/>
        </w:rPr>
      </w:pPr>
    </w:p>
    <w:p w14:paraId="650D319E" w14:textId="77777777" w:rsidR="00A65FDA" w:rsidRPr="00C8731A" w:rsidRDefault="00A65FDA" w:rsidP="00A65FDA">
      <w:pPr>
        <w:autoSpaceDE w:val="0"/>
        <w:autoSpaceDN w:val="0"/>
        <w:adjustRightInd w:val="0"/>
        <w:jc w:val="center"/>
        <w:rPr>
          <w:rFonts w:ascii="Abadi" w:hAnsi="Abadi" w:cs="Eras Bold ITC"/>
          <w:b/>
          <w:bCs/>
          <w:color w:val="000000"/>
          <w:sz w:val="21"/>
          <w:szCs w:val="21"/>
        </w:rPr>
      </w:pPr>
      <w:r w:rsidRPr="00C8731A">
        <w:rPr>
          <w:rFonts w:ascii="Abadi" w:hAnsi="Abadi" w:cs="Eras Bold ITC"/>
          <w:b/>
          <w:bCs/>
          <w:color w:val="000000"/>
          <w:sz w:val="21"/>
          <w:szCs w:val="21"/>
        </w:rPr>
        <w:t>ACTA NÚMERO 46</w:t>
      </w:r>
    </w:p>
    <w:p w14:paraId="4635743B" w14:textId="77777777" w:rsidR="00A65FDA" w:rsidRDefault="00A65FDA" w:rsidP="00A65FDA">
      <w:pPr>
        <w:autoSpaceDE w:val="0"/>
        <w:autoSpaceDN w:val="0"/>
        <w:adjustRightInd w:val="0"/>
        <w:jc w:val="center"/>
        <w:rPr>
          <w:rFonts w:ascii="Abadi" w:hAnsi="Abadi" w:cs="Eras Bold ITC"/>
          <w:b/>
          <w:bCs/>
          <w:color w:val="000000"/>
          <w:sz w:val="21"/>
          <w:szCs w:val="21"/>
        </w:rPr>
      </w:pPr>
      <w:r w:rsidRPr="00C8731A">
        <w:rPr>
          <w:rFonts w:ascii="Abadi" w:hAnsi="Abadi" w:cs="Eras Bold ITC"/>
          <w:b/>
          <w:bCs/>
          <w:color w:val="000000"/>
          <w:sz w:val="21"/>
          <w:szCs w:val="21"/>
        </w:rPr>
        <w:t>SEXAGÉSIMA QUINTA LEGISLATURA CONSTITUCIONAL DEL</w:t>
      </w:r>
    </w:p>
    <w:p w14:paraId="0BB8E29D" w14:textId="77777777" w:rsidR="00A65FDA" w:rsidRPr="00C8731A" w:rsidRDefault="00A65FDA" w:rsidP="00A65FDA">
      <w:pPr>
        <w:autoSpaceDE w:val="0"/>
        <w:autoSpaceDN w:val="0"/>
        <w:adjustRightInd w:val="0"/>
        <w:jc w:val="center"/>
        <w:rPr>
          <w:rFonts w:ascii="Abadi" w:hAnsi="Abadi" w:cs="Eras Bold ITC"/>
          <w:b/>
          <w:bCs/>
          <w:color w:val="000000"/>
          <w:sz w:val="21"/>
          <w:szCs w:val="21"/>
        </w:rPr>
      </w:pPr>
      <w:r w:rsidRPr="00C8731A">
        <w:rPr>
          <w:rFonts w:ascii="Abadi" w:hAnsi="Abadi" w:cs="Eras Bold ITC"/>
          <w:b/>
          <w:bCs/>
          <w:color w:val="000000"/>
          <w:sz w:val="21"/>
          <w:szCs w:val="21"/>
        </w:rPr>
        <w:t>CONGRESO DEL ESTADO LIBRE Y SOBERANO DE GUANAJUATO</w:t>
      </w:r>
    </w:p>
    <w:p w14:paraId="4EDA5915" w14:textId="77777777" w:rsidR="00A65FDA" w:rsidRPr="00C8731A" w:rsidRDefault="00A65FDA" w:rsidP="00A65FDA">
      <w:pPr>
        <w:autoSpaceDE w:val="0"/>
        <w:autoSpaceDN w:val="0"/>
        <w:adjustRightInd w:val="0"/>
        <w:jc w:val="center"/>
        <w:rPr>
          <w:rFonts w:ascii="Abadi" w:hAnsi="Abadi" w:cs="Eras Bold ITC"/>
          <w:b/>
          <w:bCs/>
          <w:color w:val="000000"/>
          <w:sz w:val="21"/>
          <w:szCs w:val="21"/>
        </w:rPr>
      </w:pPr>
      <w:r w:rsidRPr="00C8731A">
        <w:rPr>
          <w:rFonts w:ascii="Abadi" w:hAnsi="Abadi" w:cs="Eras Bold ITC"/>
          <w:b/>
          <w:bCs/>
          <w:color w:val="000000"/>
          <w:sz w:val="21"/>
          <w:szCs w:val="21"/>
        </w:rPr>
        <w:t>PRIMER PERIODO ORDINARIO DE SESIONES</w:t>
      </w:r>
    </w:p>
    <w:p w14:paraId="29984F60" w14:textId="77777777" w:rsidR="00A65FDA" w:rsidRPr="00C8731A" w:rsidRDefault="00A65FDA" w:rsidP="00A65FDA">
      <w:pPr>
        <w:autoSpaceDE w:val="0"/>
        <w:autoSpaceDN w:val="0"/>
        <w:adjustRightInd w:val="0"/>
        <w:jc w:val="center"/>
        <w:rPr>
          <w:rFonts w:ascii="Abadi" w:hAnsi="Abadi" w:cs="Eras Bold ITC"/>
          <w:b/>
          <w:bCs/>
          <w:color w:val="000000"/>
          <w:sz w:val="21"/>
          <w:szCs w:val="21"/>
        </w:rPr>
      </w:pPr>
      <w:r w:rsidRPr="00C8731A">
        <w:rPr>
          <w:rFonts w:ascii="Abadi" w:hAnsi="Abadi" w:cs="Eras Bold ITC"/>
          <w:b/>
          <w:bCs/>
          <w:color w:val="000000"/>
          <w:sz w:val="21"/>
          <w:szCs w:val="21"/>
        </w:rPr>
        <w:t>SEGUNDO AÑO DE EJERCICIO CONSTITUCIONAL</w:t>
      </w:r>
    </w:p>
    <w:p w14:paraId="5329DA0F" w14:textId="77777777" w:rsidR="00A65FDA" w:rsidRPr="00C8731A" w:rsidRDefault="00A65FDA" w:rsidP="00A65FDA">
      <w:pPr>
        <w:pStyle w:val="Default"/>
        <w:jc w:val="center"/>
        <w:rPr>
          <w:rFonts w:ascii="Abadi" w:hAnsi="Abadi" w:cs="Eras Bold ITC"/>
          <w:b/>
          <w:bCs/>
          <w:sz w:val="21"/>
          <w:szCs w:val="21"/>
        </w:rPr>
      </w:pPr>
      <w:r w:rsidRPr="00C8731A">
        <w:rPr>
          <w:rFonts w:ascii="Abadi" w:hAnsi="Abadi" w:cs="Eras Bold ITC"/>
          <w:b/>
          <w:bCs/>
          <w:sz w:val="21"/>
          <w:szCs w:val="21"/>
        </w:rPr>
        <w:t>SESIÓN CELEBRADA EL 16 DE NOVIEMBRE DE 2022</w:t>
      </w:r>
    </w:p>
    <w:p w14:paraId="079F5688" w14:textId="77777777" w:rsidR="00A65FDA" w:rsidRPr="00C8731A" w:rsidRDefault="00A65FDA" w:rsidP="00A65FDA">
      <w:pPr>
        <w:pStyle w:val="Default"/>
        <w:jc w:val="center"/>
        <w:rPr>
          <w:rFonts w:ascii="Abadi" w:hAnsi="Abadi" w:cs="Eras Bold ITC"/>
          <w:b/>
          <w:bCs/>
          <w:sz w:val="21"/>
          <w:szCs w:val="21"/>
        </w:rPr>
      </w:pPr>
    </w:p>
    <w:p w14:paraId="06C75429" w14:textId="77777777" w:rsidR="00A65FDA" w:rsidRPr="00C8731A" w:rsidRDefault="00A65FDA" w:rsidP="00A65FDA">
      <w:pPr>
        <w:autoSpaceDE w:val="0"/>
        <w:autoSpaceDN w:val="0"/>
        <w:adjustRightInd w:val="0"/>
        <w:jc w:val="center"/>
        <w:rPr>
          <w:rFonts w:ascii="Abadi" w:hAnsi="Abadi" w:cs="Eras Bold ITC"/>
          <w:b/>
          <w:bCs/>
          <w:color w:val="000000"/>
          <w:sz w:val="21"/>
          <w:szCs w:val="21"/>
        </w:rPr>
      </w:pPr>
    </w:p>
    <w:p w14:paraId="27F45794" w14:textId="77777777" w:rsidR="00A65FDA" w:rsidRPr="00C8731A" w:rsidRDefault="00A65FDA" w:rsidP="00A65FDA">
      <w:pPr>
        <w:pStyle w:val="Default"/>
        <w:jc w:val="center"/>
        <w:rPr>
          <w:rFonts w:ascii="Abadi" w:hAnsi="Abadi" w:cs="Eras Bold ITC"/>
          <w:b/>
          <w:bCs/>
          <w:sz w:val="21"/>
          <w:szCs w:val="21"/>
        </w:rPr>
      </w:pPr>
      <w:r w:rsidRPr="00C8731A">
        <w:rPr>
          <w:rFonts w:ascii="Abadi" w:hAnsi="Abadi" w:cs="Eras Bold ITC"/>
          <w:b/>
          <w:bCs/>
          <w:sz w:val="21"/>
          <w:szCs w:val="21"/>
        </w:rPr>
        <w:t>PRESIDENCIA DEL DIPUTADO MARTÍN LÓPEZ CAMACHO</w:t>
      </w:r>
    </w:p>
    <w:p w14:paraId="63D08275" w14:textId="77777777" w:rsidR="00A65FDA" w:rsidRPr="00C8731A" w:rsidRDefault="00A65FDA" w:rsidP="00A65FDA">
      <w:pPr>
        <w:pStyle w:val="Default"/>
        <w:jc w:val="both"/>
        <w:rPr>
          <w:rFonts w:ascii="Abadi" w:hAnsi="Abadi" w:cs="Eras Bold ITC"/>
          <w:sz w:val="21"/>
          <w:szCs w:val="21"/>
        </w:rPr>
      </w:pPr>
    </w:p>
    <w:p w14:paraId="5129BD76" w14:textId="77777777" w:rsidR="00A65FDA" w:rsidRPr="00C8731A" w:rsidRDefault="00A65FDA" w:rsidP="00A65FDA">
      <w:pPr>
        <w:pStyle w:val="Default"/>
        <w:jc w:val="both"/>
        <w:rPr>
          <w:rFonts w:ascii="Abadi" w:hAnsi="Abadi"/>
          <w:sz w:val="21"/>
          <w:szCs w:val="21"/>
        </w:rPr>
      </w:pPr>
    </w:p>
    <w:p w14:paraId="4956347A" w14:textId="62E18F87" w:rsidR="00A65FDA" w:rsidRPr="00C8731A" w:rsidRDefault="00A65FDA" w:rsidP="00A65FDA">
      <w:pPr>
        <w:pStyle w:val="Default"/>
        <w:jc w:val="both"/>
        <w:rPr>
          <w:rFonts w:ascii="Abadi" w:hAnsi="Abadi"/>
          <w:sz w:val="21"/>
          <w:szCs w:val="21"/>
        </w:rPr>
      </w:pPr>
      <w:r w:rsidRPr="00C8731A">
        <w:rPr>
          <w:rFonts w:ascii="Abadi" w:hAnsi="Abadi"/>
          <w:sz w:val="21"/>
          <w:szCs w:val="21"/>
        </w:rPr>
        <w:t xml:space="preserve"> En la ciudad de Guanajuato, capital del Estado del mismo nombre, se reunieron las diputadas y los diputados que integran la Sexagésima Quinta Legislatura del Congreso del Estado Libre y Soberano de Guanajuato a efecto de llevar a cabo la sesión ordinaria, en los términos de la convocatoria, la cual tuvo el siguiente desarrollo: - - - - - - - - - - - - - - - - - </w:t>
      </w:r>
    </w:p>
    <w:p w14:paraId="0B2819A5" w14:textId="3B108CAD" w:rsidR="00A65FDA" w:rsidRPr="00C8731A" w:rsidRDefault="00DC32D2" w:rsidP="00A65FDA">
      <w:pPr>
        <w:pStyle w:val="Default"/>
        <w:jc w:val="both"/>
        <w:rPr>
          <w:rFonts w:ascii="Abadi" w:hAnsi="Abadi"/>
          <w:sz w:val="21"/>
          <w:szCs w:val="21"/>
        </w:rPr>
      </w:pPr>
      <w:r>
        <w:rPr>
          <w:rFonts w:ascii="Abadi" w:hAnsi="Abadi"/>
          <w:sz w:val="21"/>
          <w:szCs w:val="21"/>
        </w:rPr>
        <w:tab/>
      </w:r>
      <w:r w:rsidR="00A65FDA" w:rsidRPr="00C8731A">
        <w:rPr>
          <w:rFonts w:ascii="Abadi" w:hAnsi="Abadi"/>
          <w:sz w:val="21"/>
          <w:szCs w:val="21"/>
        </w:rPr>
        <w:t xml:space="preserve">La presidencia solicitó a la secretaría certificar el cuórum conforme al registro de asistencia del sistema electrónico. Se registró la presencia de veinticuatro diputadas y diputados. Se registró la inasistencia de la diputada Briseida Anabel Magdaleno </w:t>
      </w:r>
      <w:r w:rsidR="00A65FDA" w:rsidRPr="00C8731A">
        <w:rPr>
          <w:rFonts w:ascii="Abadi" w:hAnsi="Abadi"/>
          <w:sz w:val="21"/>
          <w:szCs w:val="21"/>
        </w:rPr>
        <w:t xml:space="preserve">González, así como del diputado Miguel Ángel Salim </w:t>
      </w:r>
      <w:proofErr w:type="spellStart"/>
      <w:r w:rsidR="00A65FDA" w:rsidRPr="00C8731A">
        <w:rPr>
          <w:rFonts w:ascii="Abadi" w:hAnsi="Abadi"/>
          <w:sz w:val="21"/>
          <w:szCs w:val="21"/>
        </w:rPr>
        <w:t>Alle</w:t>
      </w:r>
      <w:proofErr w:type="spellEnd"/>
      <w:r w:rsidR="00A65FDA" w:rsidRPr="00C8731A">
        <w:rPr>
          <w:rFonts w:ascii="Abadi" w:hAnsi="Abadi"/>
          <w:sz w:val="21"/>
          <w:szCs w:val="21"/>
        </w:rPr>
        <w:t xml:space="preserve">, justificadas por la presidencia de conformidad con el artículo veintiocho de la Ley Orgánica del Poder Legislativo del Estado, en atención a los oficios remitidos previamente. Se incorporaron a la sesión las diputadas Martha Lourdes Ortega Roque, Noemí Márquez </w:t>
      </w:r>
      <w:proofErr w:type="spellStart"/>
      <w:r w:rsidR="00A65FDA" w:rsidRPr="00C8731A">
        <w:rPr>
          <w:rFonts w:ascii="Abadi" w:hAnsi="Abadi"/>
          <w:sz w:val="21"/>
          <w:szCs w:val="21"/>
        </w:rPr>
        <w:t>Márquez</w:t>
      </w:r>
      <w:proofErr w:type="spellEnd"/>
      <w:r w:rsidR="00A65FDA" w:rsidRPr="00C8731A">
        <w:rPr>
          <w:rFonts w:ascii="Abadi" w:hAnsi="Abadi"/>
          <w:sz w:val="21"/>
          <w:szCs w:val="21"/>
        </w:rPr>
        <w:t xml:space="preserve">, Angélica Casillas Martínez, Lilia Margarita Rionda Salas y los diputados Gerardo Fernández González, Bricio Balderas Álvarez, Ernesto Millán Soberanes y Ernesto Alejandro Prieto Gallardo durante el desahogo del punto uno del orden del día; así como las diputadas Hades Berenice Aguilar Castillo y Yulma Rocha Aguilar durante el desahogo de los puntos dos y cuatro del orden del día, respectivamente. - - - - - - - - - - </w:t>
      </w:r>
    </w:p>
    <w:p w14:paraId="1C6C82F2" w14:textId="0AC0D7BA" w:rsidR="00A65FDA" w:rsidRPr="00C8731A" w:rsidRDefault="00DC32D2" w:rsidP="00A65FDA">
      <w:pPr>
        <w:pStyle w:val="Default"/>
        <w:jc w:val="both"/>
        <w:rPr>
          <w:rFonts w:ascii="Abadi" w:hAnsi="Abadi"/>
          <w:sz w:val="21"/>
          <w:szCs w:val="21"/>
        </w:rPr>
      </w:pPr>
      <w:r>
        <w:rPr>
          <w:rFonts w:ascii="Abadi" w:hAnsi="Abadi"/>
          <w:sz w:val="21"/>
          <w:szCs w:val="21"/>
        </w:rPr>
        <w:tab/>
      </w:r>
      <w:r w:rsidR="00A65FDA" w:rsidRPr="00C8731A">
        <w:rPr>
          <w:rFonts w:ascii="Abadi" w:hAnsi="Abadi"/>
          <w:sz w:val="21"/>
          <w:szCs w:val="21"/>
        </w:rPr>
        <w:t xml:space="preserve">Comprobado el cuórum legal, la presidencia declaró abierta la sesión a las quince horas con tres minutos del dieciséis de noviembre de dos mil veintidós. - - - - - - - - - </w:t>
      </w:r>
    </w:p>
    <w:p w14:paraId="09E833A4" w14:textId="386B6C67" w:rsidR="00A65FDA" w:rsidRPr="00C8731A" w:rsidRDefault="00DC32D2" w:rsidP="00A65FDA">
      <w:pPr>
        <w:pStyle w:val="Default"/>
        <w:jc w:val="both"/>
        <w:rPr>
          <w:rFonts w:ascii="Abadi" w:hAnsi="Abadi"/>
          <w:sz w:val="21"/>
          <w:szCs w:val="21"/>
        </w:rPr>
      </w:pPr>
      <w:r>
        <w:rPr>
          <w:rFonts w:ascii="Abadi" w:hAnsi="Abadi"/>
          <w:sz w:val="21"/>
          <w:szCs w:val="21"/>
        </w:rPr>
        <w:tab/>
      </w:r>
      <w:r w:rsidR="00A65FDA" w:rsidRPr="00C8731A">
        <w:rPr>
          <w:rFonts w:ascii="Abadi" w:hAnsi="Abadi"/>
          <w:sz w:val="21"/>
          <w:szCs w:val="21"/>
        </w:rPr>
        <w:t xml:space="preserve">La secretaría por instrucción de la presidencia dio lectura al orden del día; una vez lo cual, se sometió a discusión, y no habiéndose registrado intervenciones se recabó votación económica -en la modalidad electrónica-, mismo que se aprobó por unanimidad, con treinta y dos votos. - - - - - - </w:t>
      </w:r>
    </w:p>
    <w:p w14:paraId="2C11D71F" w14:textId="26FECA7F" w:rsidR="00A65FDA" w:rsidRPr="00C8731A" w:rsidRDefault="00DC32D2" w:rsidP="00A65FDA">
      <w:pPr>
        <w:pStyle w:val="Default"/>
        <w:jc w:val="both"/>
        <w:rPr>
          <w:rFonts w:ascii="Abadi" w:hAnsi="Abadi"/>
          <w:sz w:val="21"/>
          <w:szCs w:val="21"/>
        </w:rPr>
      </w:pPr>
      <w:r>
        <w:rPr>
          <w:rFonts w:ascii="Abadi" w:hAnsi="Abadi"/>
          <w:sz w:val="21"/>
          <w:szCs w:val="21"/>
        </w:rPr>
        <w:tab/>
      </w:r>
      <w:r w:rsidR="00A65FDA" w:rsidRPr="00C8731A">
        <w:rPr>
          <w:rFonts w:ascii="Abadi" w:hAnsi="Abadi"/>
          <w:sz w:val="21"/>
          <w:szCs w:val="21"/>
        </w:rPr>
        <w:t xml:space="preserve">En votación económica -en la modalidad electrónica-, se aprobó por unanimidad, sin discusión, con treinta y tres votos, la dispensa de lectura del acta de la sesión ordinaria celebrada el diez de noviembre del año en curso. En la misma modalidad, se aprobó por unanimidad, sin discusión, el acta de referencia, con treinta y tres votos. - - - - - - - - - - - - - - - </w:t>
      </w:r>
      <w:r>
        <w:rPr>
          <w:rFonts w:ascii="Abadi" w:hAnsi="Abadi"/>
          <w:sz w:val="21"/>
          <w:szCs w:val="21"/>
        </w:rPr>
        <w:t xml:space="preserve">- - - - - - - - - </w:t>
      </w:r>
    </w:p>
    <w:p w14:paraId="4376911C" w14:textId="191A8BBD" w:rsidR="00A65FDA" w:rsidRPr="00C8731A" w:rsidRDefault="00DC32D2" w:rsidP="00A65FDA">
      <w:pPr>
        <w:pStyle w:val="Default"/>
        <w:jc w:val="both"/>
        <w:rPr>
          <w:rFonts w:ascii="Abadi" w:hAnsi="Abadi"/>
          <w:sz w:val="21"/>
          <w:szCs w:val="21"/>
        </w:rPr>
      </w:pPr>
      <w:r>
        <w:rPr>
          <w:rFonts w:ascii="Abadi" w:hAnsi="Abadi"/>
          <w:sz w:val="21"/>
          <w:szCs w:val="21"/>
        </w:rPr>
        <w:tab/>
      </w:r>
      <w:r w:rsidR="00A65FDA" w:rsidRPr="00C8731A">
        <w:rPr>
          <w:rFonts w:ascii="Abadi" w:hAnsi="Abadi"/>
          <w:sz w:val="21"/>
          <w:szCs w:val="21"/>
        </w:rPr>
        <w:t xml:space="preserve">En votación económica -en la modalidad electrónica-, se aprobó por unanimidad, sin discusión, con treinta y tres votos, la dispensa de lectura de las comunicaciones y correspondencia recibidas, debido a encontrarse en la Gaceta Parlamentaria. La presidencia ordenó ejecutar los acuerdos dictados a las comunicaciones y correspondencia recibidas. - - - - - </w:t>
      </w:r>
      <w:r w:rsidR="00623A42">
        <w:rPr>
          <w:rFonts w:ascii="Abadi" w:hAnsi="Abadi"/>
          <w:sz w:val="21"/>
          <w:szCs w:val="21"/>
        </w:rPr>
        <w:t>- - - - - - - -</w:t>
      </w:r>
    </w:p>
    <w:p w14:paraId="36A9B8A3" w14:textId="14505602" w:rsidR="00A65FDA" w:rsidRPr="00C8731A" w:rsidRDefault="00623A42" w:rsidP="00A65FDA">
      <w:pPr>
        <w:pStyle w:val="Default"/>
        <w:jc w:val="both"/>
        <w:rPr>
          <w:rFonts w:ascii="Abadi" w:hAnsi="Abadi" w:cstheme="minorBidi"/>
          <w:color w:val="auto"/>
          <w:sz w:val="21"/>
          <w:szCs w:val="21"/>
        </w:rPr>
      </w:pPr>
      <w:r>
        <w:rPr>
          <w:rFonts w:ascii="Abadi" w:hAnsi="Abadi"/>
          <w:sz w:val="21"/>
          <w:szCs w:val="21"/>
        </w:rPr>
        <w:tab/>
      </w:r>
      <w:r w:rsidR="00A65FDA" w:rsidRPr="00C8731A">
        <w:rPr>
          <w:rFonts w:ascii="Abadi" w:hAnsi="Abadi"/>
          <w:sz w:val="21"/>
          <w:szCs w:val="21"/>
        </w:rPr>
        <w:t xml:space="preserve">La presidencia dio cuenta de la iniciativa formulada por el Gobernador del Estado a efecto de reformar, adicionar y derogar diversas disposiciones de la Ley Ingresos del Estado de Guanajuato para el ejercicio fiscal de dos mil veintidós; y la turnó a las Comisiones Unidas de Hacienda y </w:t>
      </w:r>
      <w:r w:rsidR="00A65FDA" w:rsidRPr="00C8731A">
        <w:rPr>
          <w:rFonts w:ascii="Abadi" w:hAnsi="Abadi"/>
          <w:sz w:val="21"/>
          <w:szCs w:val="21"/>
        </w:rPr>
        <w:lastRenderedPageBreak/>
        <w:t xml:space="preserve">Fiscalización y de Gobernación y Puntos Constitucionales, con fundamento en los artículos ciento doce -fracción segunda- y ciento once -fracción décima sexta-, así como en el </w:t>
      </w:r>
      <w:r w:rsidR="00A65FDA" w:rsidRPr="00C8731A">
        <w:rPr>
          <w:rFonts w:ascii="Abadi" w:hAnsi="Abadi" w:cstheme="minorBidi"/>
          <w:color w:val="auto"/>
          <w:sz w:val="21"/>
          <w:szCs w:val="21"/>
        </w:rPr>
        <w:t xml:space="preserve">último párrafo de dichos artículos de la Ley Orgánica del Poder Legislativo del Estado, para estudio y dictamen. - - - - - - - - - - - - - - </w:t>
      </w:r>
    </w:p>
    <w:p w14:paraId="281D1A69" w14:textId="4C72BF20" w:rsidR="00A65FDA" w:rsidRPr="00C8731A" w:rsidRDefault="00623A42" w:rsidP="00A65FDA">
      <w:pPr>
        <w:pStyle w:val="Default"/>
        <w:jc w:val="both"/>
        <w:rPr>
          <w:rFonts w:ascii="Abadi" w:hAnsi="Abadi" w:cstheme="minorBi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 xml:space="preserve">La diputada Martha Edith Moreno Valencia, integrante del Grupo Parlamentario del Partido MORENA, a petición de la presidencia, dio lectura a su iniciativa a efecto de reformar y adicionar diversas disposiciones de la Ley para la Protección Animal en el Estado de Guanajuato. Concluida la lectura, para estudio y dictamen, la presidencia turnó la iniciativa a la Comisión de Medio Ambiente, con fundamento en el artículo ciento quince -fracción quinta- de la Ley Orgánica del Poder Legislativo del Estado. - - - - - - - - - - - - - - - - </w:t>
      </w:r>
    </w:p>
    <w:p w14:paraId="7F8AF5C6" w14:textId="5050EA2C" w:rsidR="00A65FDA" w:rsidRPr="00C8731A" w:rsidRDefault="00623A42" w:rsidP="00A65FDA">
      <w:pPr>
        <w:pStyle w:val="Default"/>
        <w:jc w:val="both"/>
        <w:rPr>
          <w:rFonts w:ascii="Abadi" w:hAnsi="Abadi" w:cstheme="minorBi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 xml:space="preserve">La diputada Alma Edwviges Alcaraz Hernández, integrante del Grupo Parlamentario del Partido MORENA, a solicitud de la presidencia, dio lectura a la exposición de motivos de su iniciativa, a efecto de reformar y adicionar diversas disposiciones del Código Penal del Estado de Guanajuato. Concluida la lectura, la presidencia turnó la iniciativa a la Comisión de Justicia, con fundamento en el artículo ciento trece -fracción segunda- de la Ley Orgánica del Poder Legislativo del Estado, para su estudio y dictamen. - - - - - - - - - - - - - - - - - - - - - - - </w:t>
      </w:r>
    </w:p>
    <w:p w14:paraId="11039FA6" w14:textId="390F5783" w:rsidR="00A65FDA" w:rsidRPr="00C8731A" w:rsidRDefault="00623A42" w:rsidP="00A65FDA">
      <w:pPr>
        <w:pStyle w:val="Default"/>
        <w:jc w:val="both"/>
        <w:rPr>
          <w:rFonts w:ascii="Abadi" w:hAnsi="Aba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 xml:space="preserve">A petición de la presidencia, la diputada Irma Leticia González Sánchez, integrante del Grupo Parlamentario del Partido MORENA, por instrucción de la presidencia, dio lectura a la exposición de motivos de su iniciativa a efecto de reformar y adicionar diversas disposiciones de la Ley de Turismo para el Estado de Guanajuato y sus Municipios, en materia de </w:t>
      </w:r>
      <w:r w:rsidR="00A65FDA" w:rsidRPr="00C8731A">
        <w:rPr>
          <w:rFonts w:ascii="Abadi" w:hAnsi="Abadi"/>
          <w:i/>
          <w:iCs/>
          <w:color w:val="auto"/>
          <w:sz w:val="21"/>
          <w:szCs w:val="21"/>
        </w:rPr>
        <w:t>Turismo Enológico</w:t>
      </w:r>
      <w:r w:rsidR="00A65FDA" w:rsidRPr="00C8731A">
        <w:rPr>
          <w:rFonts w:ascii="Abadi" w:hAnsi="Abadi"/>
          <w:color w:val="auto"/>
          <w:sz w:val="21"/>
          <w:szCs w:val="21"/>
        </w:rPr>
        <w:t xml:space="preserve">. Concluida la lectura, para estudio y dictamen, la presidencia turnó la iniciativa a la Comisión de Turismo, con fundamento en el artículo ciento veinte -fracción primera- de la Ley Orgánica del Poder Legislativo del Estado. - - </w:t>
      </w:r>
    </w:p>
    <w:p w14:paraId="53105A60" w14:textId="1A7299F4" w:rsidR="00A65FDA" w:rsidRPr="00C8731A" w:rsidRDefault="00623A42" w:rsidP="00A65FDA">
      <w:pPr>
        <w:pStyle w:val="Default"/>
        <w:jc w:val="both"/>
        <w:rPr>
          <w:rFonts w:ascii="Abadi" w:hAnsi="Abadi" w:cstheme="minorBidi"/>
          <w:color w:val="auto"/>
          <w:sz w:val="21"/>
          <w:szCs w:val="21"/>
        </w:rPr>
      </w:pPr>
      <w:r>
        <w:rPr>
          <w:rFonts w:ascii="Abadi" w:hAnsi="Abadi"/>
          <w:color w:val="auto"/>
          <w:sz w:val="21"/>
          <w:szCs w:val="21"/>
        </w:rPr>
        <w:tab/>
      </w:r>
      <w:r w:rsidR="00A65FDA" w:rsidRPr="00C8731A">
        <w:rPr>
          <w:rFonts w:ascii="Abadi" w:hAnsi="Abadi"/>
          <w:color w:val="auto"/>
          <w:sz w:val="21"/>
          <w:szCs w:val="21"/>
        </w:rPr>
        <w:t xml:space="preserve">El diputado Gustavo Adolfo Alfaro Reyes, a solicitud de la presidencia, dio lectura a la exposición de motivos de la iniciativa suscrita por diputada y diputados integrantes del Grupo Parlamentario del Partido Revolucionario Institucional a efecto de reformar y adicionar diversas disposiciones a la Ley de Movilidad del Estado de Guanajuato y sus Municipios y a la Ley Orgánica Municipal para el Estado de Guanajuato. Agotada la </w:t>
      </w:r>
      <w:r w:rsidR="00A65FDA" w:rsidRPr="00C8731A">
        <w:rPr>
          <w:rFonts w:ascii="Abadi" w:hAnsi="Abadi"/>
          <w:color w:val="auto"/>
          <w:sz w:val="21"/>
          <w:szCs w:val="21"/>
        </w:rPr>
        <w:t xml:space="preserve">lectura, la presidencia turnó la iniciativa para su estudio y dictamen a la Comisión de Seguridad Pública y Comunicaciones, en la parte correspondiente a la Ley de Movilidad del Estado de Guanajuato y sus Municipios, con fundamento en el artículo ciento diecinueve -fracción tercera- y a la Comisión de Asuntos Municipales la parte correspondiente a la Ley Orgánica Municipal para el Estado de Guanajuato, con fundamento en el artículo ciento cuatro -fracción primera- de la Ley Orgánica del Poder Legislativo del Estado. - - - - - - - - - - - - - - - - </w:t>
      </w:r>
      <w:r>
        <w:rPr>
          <w:rFonts w:ascii="Abadi" w:hAnsi="Abadi"/>
          <w:color w:val="auto"/>
          <w:sz w:val="21"/>
          <w:szCs w:val="21"/>
        </w:rPr>
        <w:tab/>
      </w:r>
      <w:r w:rsidR="00A65FDA" w:rsidRPr="00C8731A">
        <w:rPr>
          <w:rFonts w:ascii="Abadi" w:hAnsi="Abadi" w:cstheme="minorBidi"/>
          <w:color w:val="auto"/>
          <w:sz w:val="21"/>
          <w:szCs w:val="21"/>
        </w:rPr>
        <w:t>La presidencia dio cuenta de la iniciativa suscrita por diputada y diputados integrantes del Grupo Parlamentario del Partido Revolucionario Institucional a efecto de adicionar el artículo veintitrés Quinquies, la fracción décima cuarta al artículo cuarenta y tres y el inciso H a la fracción sexta del artículo cuarenta y seis de la Ley del Trabajo de los Servidores Públicos al Servicio del Estado y de los Municipios y la turnó a la Comisión de Gobernación y Puntos Constitucionales, con fundamento en el artículo ciento once -fracción segunda- de la Ley Orgánica del Poder Legislativo del Estado, para estudio y dictamen. - - - - - - - - - - - - - - - - -</w:t>
      </w:r>
      <w:r>
        <w:rPr>
          <w:rFonts w:ascii="Abadi" w:hAnsi="Abadi" w:cstheme="minorBidi"/>
          <w:color w:val="auto"/>
          <w:sz w:val="21"/>
          <w:szCs w:val="21"/>
        </w:rPr>
        <w:t xml:space="preserve"> - - - - - - - </w:t>
      </w:r>
      <w:r w:rsidR="00A65FDA" w:rsidRPr="00C8731A">
        <w:rPr>
          <w:rFonts w:ascii="Abadi" w:hAnsi="Abadi" w:cstheme="minorBidi"/>
          <w:color w:val="auto"/>
          <w:sz w:val="21"/>
          <w:szCs w:val="21"/>
        </w:rPr>
        <w:t xml:space="preserve"> </w:t>
      </w:r>
    </w:p>
    <w:p w14:paraId="3568021F" w14:textId="5F5442B9" w:rsidR="00A65FDA" w:rsidRPr="00C8731A" w:rsidRDefault="00623A42" w:rsidP="00A65FDA">
      <w:pPr>
        <w:pStyle w:val="Default"/>
        <w:jc w:val="both"/>
        <w:rPr>
          <w:rFonts w:ascii="Abadi" w:hAnsi="Abadi" w:cstheme="minorBi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 xml:space="preserve">La diputada Noemí Márquez </w:t>
      </w:r>
      <w:proofErr w:type="spellStart"/>
      <w:r w:rsidR="00A65FDA" w:rsidRPr="00C8731A">
        <w:rPr>
          <w:rFonts w:ascii="Abadi" w:hAnsi="Abadi" w:cstheme="minorBidi"/>
          <w:color w:val="auto"/>
          <w:sz w:val="21"/>
          <w:szCs w:val="21"/>
        </w:rPr>
        <w:t>Márquez</w:t>
      </w:r>
      <w:proofErr w:type="spellEnd"/>
      <w:r w:rsidR="00A65FDA" w:rsidRPr="00C8731A">
        <w:rPr>
          <w:rFonts w:ascii="Abadi" w:hAnsi="Abadi" w:cstheme="minorBidi"/>
          <w:color w:val="auto"/>
          <w:sz w:val="21"/>
          <w:szCs w:val="21"/>
        </w:rPr>
        <w:t xml:space="preserve">, por instrucción de la presidencia, dio lectura a la exposición de motivos de la iniciativa formulada por diputadas y diputados integrantes del Grupo Parlamentario del Partido Acción Nacional a efecto de reformar los artículos dos mil ochocientos cuarenta y siete y dos mil ochocientos sesenta y tres del Código Civil para el Estado de Guanajuato. Concluida la lectura, la presidencia turnó la iniciativa a la Comisión de Justicia, con fundamento en el artículo ciento trece -fracción segunda- de la Ley Orgánica del Poder Legislativo del Estado, para estudio y dictamen. - - - - - - - - - - - - - - - - - - - - - - - - </w:t>
      </w:r>
    </w:p>
    <w:p w14:paraId="722632A7" w14:textId="307B412C" w:rsidR="00A65FDA" w:rsidRPr="00C8731A" w:rsidRDefault="00C13C8B" w:rsidP="00A65FDA">
      <w:pPr>
        <w:pStyle w:val="Default"/>
        <w:jc w:val="both"/>
        <w:rPr>
          <w:rFonts w:ascii="Abadi" w:hAnsi="Abadi" w:cstheme="minorBi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 xml:space="preserve">La presidencia dio cuenta de las iniciativas de leyes de ingresos para los municipios de Acámbaro, Apaseo el Alto, Apaseo el Grande, Atarjea, Celaya, Comonfort, Coroneo, </w:t>
      </w:r>
      <w:proofErr w:type="spellStart"/>
      <w:r w:rsidR="00A65FDA" w:rsidRPr="00C8731A">
        <w:rPr>
          <w:rFonts w:ascii="Abadi" w:hAnsi="Abadi" w:cstheme="minorBidi"/>
          <w:color w:val="auto"/>
          <w:sz w:val="21"/>
          <w:szCs w:val="21"/>
        </w:rPr>
        <w:t>Cortazar</w:t>
      </w:r>
      <w:proofErr w:type="spellEnd"/>
      <w:r w:rsidR="00A65FDA" w:rsidRPr="00C8731A">
        <w:rPr>
          <w:rFonts w:ascii="Abadi" w:hAnsi="Abadi" w:cstheme="minorBidi"/>
          <w:color w:val="auto"/>
          <w:sz w:val="21"/>
          <w:szCs w:val="21"/>
        </w:rPr>
        <w:t xml:space="preserve">, Cuerámaro, Doctor Mora, Dolores Hidalgo Cuna de la Independencia Nacional, Guanajuato, Huanímaro, Irapuato, Jerécuaro, León, Manuel Doblado, Moroleón, Pénjamo, Purísima del Rincón, Romita, Salamanca, Salvatierra, San Diego de la Unión, San Francisco del Rincón, San José Iturbide, San Luis de la Paz, San Miguel de Allende, Santa Catarina, Santa Cruz de Juventino Rosas, </w:t>
      </w:r>
      <w:r w:rsidR="00A65FDA" w:rsidRPr="00C8731A">
        <w:rPr>
          <w:rFonts w:ascii="Abadi" w:hAnsi="Abadi" w:cstheme="minorBidi"/>
          <w:color w:val="auto"/>
          <w:sz w:val="21"/>
          <w:szCs w:val="21"/>
        </w:rPr>
        <w:lastRenderedPageBreak/>
        <w:t xml:space="preserve">Santiago Maravatío, Silao de la Victoria, Tarandacuao, Tarimoro, Tierra Blanca, Uriangato, Valle de Santiago, Victoria, Villagrán, Xichú y Yuriria, para el ejercicio fiscal del año dos mil veintitrés; mismas que fueron remitidas a las Comisiones Unidas de Hacienda y Fiscalización y de Gobernación y Puntos Constitucionales, con fundamento en los artículos ciento doce -fracción segunda- y ciento once -fracción décima sexta-, así como en el último párrafo de dichos artículos de la Ley Orgánica del Poder Legislativo del Estado, para estudio y dictamen. - </w:t>
      </w:r>
      <w:r w:rsidR="00916278">
        <w:rPr>
          <w:rFonts w:ascii="Abadi" w:hAnsi="Abadi" w:cstheme="minorBidi"/>
          <w:color w:val="auto"/>
          <w:sz w:val="21"/>
          <w:szCs w:val="21"/>
        </w:rPr>
        <w:t>- - - - - - - - - - - - -</w:t>
      </w:r>
    </w:p>
    <w:p w14:paraId="3E72373D" w14:textId="0380078F" w:rsidR="00A65FDA" w:rsidRPr="00C8731A" w:rsidRDefault="00916278" w:rsidP="00A65FDA">
      <w:pPr>
        <w:pStyle w:val="Default"/>
        <w:jc w:val="both"/>
        <w:rPr>
          <w:rFonts w:ascii="Abadi" w:hAnsi="Abadi" w:cstheme="minorBi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 xml:space="preserve">La presidencia dio cuenta del informe de resultados formulado por la Auditoría Superior del Estado de Guanajuato relativo a la auditoría practicada a la infraestructura pública municipal, respecto a las operaciones realizadas por la administración municipal de Victoria, Guanajuato, correspondiente al ejercicio fiscal del año dos mil veintiuno y lo turnó a la Comisión de Hacienda y Fiscalización, con fundamento en el artículo ciento doce -fracción décima segunda- de la Ley Orgánica del Poder Legislativo del Estado, para estudio y dictamen. - - - - - - - - - - - - - - </w:t>
      </w:r>
    </w:p>
    <w:p w14:paraId="3EBE01B1" w14:textId="3BE269BD" w:rsidR="00A65FDA" w:rsidRPr="00C8731A" w:rsidRDefault="00A65FDA" w:rsidP="00A65FDA">
      <w:pPr>
        <w:pStyle w:val="Default"/>
        <w:jc w:val="both"/>
        <w:rPr>
          <w:rFonts w:ascii="Abadi" w:hAnsi="Abadi" w:cstheme="minorBidi"/>
          <w:color w:val="auto"/>
          <w:sz w:val="21"/>
          <w:szCs w:val="21"/>
        </w:rPr>
      </w:pPr>
      <w:r w:rsidRPr="00C8731A">
        <w:rPr>
          <w:rFonts w:ascii="Abadi" w:hAnsi="Abadi" w:cstheme="minorBidi"/>
          <w:color w:val="auto"/>
          <w:sz w:val="21"/>
          <w:szCs w:val="21"/>
        </w:rPr>
        <w:t xml:space="preserve">La presidencia solicitó a las diputadas y a los diputados abstenerse de abandonar el salón de sesiones durante las votaciones. - - - - - - - </w:t>
      </w:r>
      <w:r w:rsidR="00916278">
        <w:rPr>
          <w:rFonts w:ascii="Abadi" w:hAnsi="Abadi" w:cstheme="minorBidi"/>
          <w:color w:val="auto"/>
          <w:sz w:val="21"/>
          <w:szCs w:val="21"/>
        </w:rPr>
        <w:tab/>
      </w:r>
      <w:r w:rsidRPr="00C8731A">
        <w:rPr>
          <w:rFonts w:ascii="Abadi" w:hAnsi="Abadi" w:cstheme="minorBidi"/>
          <w:color w:val="auto"/>
          <w:sz w:val="21"/>
          <w:szCs w:val="21"/>
        </w:rPr>
        <w:t xml:space="preserve">La presidencia dio cuenta de la propuesta de punto de acuerdo de obvia resolución formulada por el diputado Ernesto Millán Soberanes, integrante del Grupo Parlamentario del Partido MORENA, a efecto de exhortar a la Secretaria de Gobierno del Estado de Guanajuato, para que por su conducto se remita un informe, de los ejercicios fiscales dos mil veinte, dos mil veintiuno y lo que va del dos mil veintidós respecto de la Comisión Estatal de Búsqueda de Personas, que contenga los recursos estatales y federales que ingresaron; el estado analítico del presupuesto de egresos; los programas y proyectos de inversión, desglosando presupuesto trimestral ejercido, así como las metas programadas y alcanzadas; las notas necesarias para explicar las ampliaciones o reducciones presupuestales, los subejercicios y sus causas, las metas programadas y alcanzadas, entre otra información presupuestal y de recursos materiales y humanos que se considere relevante. Se sometió a consideración de la asamblea declarar de obvia resolución la propuesta de punto de acuerdo, lo cual resultó aprobado por unanimidad, sin </w:t>
      </w:r>
      <w:r w:rsidRPr="00C8731A">
        <w:rPr>
          <w:rFonts w:ascii="Abadi" w:hAnsi="Abadi" w:cstheme="minorBidi"/>
          <w:color w:val="auto"/>
          <w:sz w:val="21"/>
          <w:szCs w:val="21"/>
        </w:rPr>
        <w:t xml:space="preserve">discusión en votación económica -en la modalidad electrónica- con treinta y cuatro votos. Se sometió a discusión el punto de acuerdo, registrándose las intervenciones de la diputada Susana Bermúdez Cano para hablar en contra y del diputado David Martínez Mendizábal para hablar a favor. Concluidas las intervenciones, se recabó votación nominal -en la modalidad electrónica- resultando no aprobado el punto de acuerdo por mayoría, con diecinueve votos en contra y quince votos a favor. En consecuencia, la presidencia instruyó a la Secretaría General para que procediera al archivo definitivo de la propuesta de punto de acuerdo. - - - - - - - - - - - - - - - - - </w:t>
      </w:r>
      <w:r w:rsidR="00916278">
        <w:rPr>
          <w:rFonts w:ascii="Abadi" w:hAnsi="Abadi" w:cstheme="minorBidi"/>
          <w:color w:val="auto"/>
          <w:sz w:val="21"/>
          <w:szCs w:val="21"/>
        </w:rPr>
        <w:t xml:space="preserve">- - - - - - - - </w:t>
      </w:r>
    </w:p>
    <w:p w14:paraId="1A53B7AC" w14:textId="77FF4AE7" w:rsidR="00A65FDA" w:rsidRPr="00C8731A" w:rsidRDefault="00A65FDA" w:rsidP="00A65FDA">
      <w:pPr>
        <w:pStyle w:val="Default"/>
        <w:jc w:val="both"/>
        <w:rPr>
          <w:rFonts w:ascii="Abadi" w:hAnsi="Abadi" w:cstheme="minorBidi"/>
          <w:color w:val="auto"/>
          <w:sz w:val="21"/>
          <w:szCs w:val="21"/>
        </w:rPr>
      </w:pPr>
      <w:r w:rsidRPr="00C8731A">
        <w:rPr>
          <w:rFonts w:ascii="Abadi" w:hAnsi="Abadi" w:cstheme="minorBidi"/>
          <w:color w:val="auto"/>
          <w:sz w:val="21"/>
          <w:szCs w:val="21"/>
        </w:rPr>
        <w:t xml:space="preserve">La diputada Hades Berenice Aguilar Castillo, integrante del Grupo Parlamentario del Partido MORENA, por instrucción de la presidencia, dio lectura a su propuesta de punto de acuerdo de obvia resolución, a efecto de exhortar al Gobernador del Estado para que garantice la seguridad de las caravanas migrantes que acuden a nuestro Estado durante las fiestas decembrinas del dos mil veintidós. Posteriormente se sometió a consideración de la asamblea declarar de obvia resolución la propuesta de punto de acuerdo, lo cual resultó aprobado por unanimidad, sin discusión en votación económica -en la modalidad electrónica- con treinta y tres votos. Se sometió a discusión el punto de acuerdo, registrándose la intervención de la diputada Martha Guadalupe Hernández Camarena para hablar en contra, quien fue rectificada en hechos por el diputado David Martínez Mendizábal, al cual le rectificó hechos la diputada Laura Cristina Márquez Alcalá, a quien le rectificó hechos quien le antecedió en el uso de la voz. Concluidas las intervenciones, se recabó votación nominal -en la modalidad electrónica- resultando no aprobado el punto de acuerdo por mayoría, con veintidós votos en contra y once votos a favor. En consecuencia, la presidencia instruyó a la Secretaría General para que procediera al archivo definitivo de la propuesta de punto de acuerdo. El diputado Rolando Fortino Alcántar Rojas, por instrucción de la presidencia, dio lectura a la propuesta de punto de acuerdo de obvia resolución formulada por diputadas y diputados integrantes del Grupo Parlamentario del Partido Acción Nacional, a efecto de exhortar al Congreso de la Unión para que, en el ámbito de su competencia, al </w:t>
      </w:r>
      <w:r w:rsidRPr="00C8731A">
        <w:rPr>
          <w:rFonts w:ascii="Abadi" w:hAnsi="Abadi" w:cstheme="minorBidi"/>
          <w:color w:val="auto"/>
          <w:sz w:val="21"/>
          <w:szCs w:val="21"/>
        </w:rPr>
        <w:lastRenderedPageBreak/>
        <w:t xml:space="preserve">momento de analizar los alcances de la reforma electoral en lo que respecta al árbitro electoral INE, prevalezca el debate parlamentario público, profundice en sus implicaciones y se privilegien los principios de la democracia y la autonomía de dicho órgano electoral. Agotada la lectura, se sometió a consideración de la asamblea declarar de obvia resolución la propuesta de punto de acuerdo, lo cual resultó aprobado por unanimidad, sin discusión en votación económica -en la modalidad electrónica- con treinta y tres votos. Se sometió a discusión el punto de acuerdo, se inscribieron el diputado Ernesto Alejandro Prieto Gallardo, para hablar a favor y realizar una propuesta de modificación al punto de acuerdo, así como las diputadas Alma Edwviges Alcaraz Hernández e Irma Leticia González Sánchez y el diputado David Martínez Mendizábal para hablar en contra. Se dio el uso de la voz a la diputada Alma Edwviges Alcaraz Hernández, a quien le rectificó hechos el diputado Rolando Fortino Alcántar Rojas, durante su intervención, la diputada Alma Edwviges Alcaraz Hernández solicitó una moción de orden, misma que se atendió por la presidencia. El diputado Ernesto Alejandro Prieto Gallardo rectificó hechos del orador que le antecedió en el uso de la voz, el cual durante su intervención aceptó una interpelación de la diputada Laura Cristina Márquez Alcalá. Dicha diputada solicitó una moción respecto a la respuesta del diputado, la cual no fue aceptada por la presidencia. A continuación, se dio el uso de la palabra a la diputada Susana Bermúdez Cano para rectificación de hechos del orador anterior, la cual no aceptó una pregunta al diputado Ernesto Alejandro Prieto Gallardo, quien posteriormente hizo uso de la voz -como segundo orador inscrito- para hablar a favor, presentando durante su intervención una propuesta de modificación al punto de acuerdo. Se dio el uso de la voz a la diputada Irma Leticia González Sánchez -como tercera oradora registrada- para hablar en contra, a quien le rectificó hechos la diputada Laura Cristina Márquez Alcalá, misma que durante su intervención aceptó una pregunta al diputado Ernesto Alejandro Prieto Gallardo. Posteriormente, se dio el uso de la palabra al diputado David Martínez Mendizábal -como cuarto y último orador registrado- para hablar en contra. A dicho diputado le rectificó hechos el diputado el diputado Rolando Fortino Alcántar Rojas, quien aceptó una pregunta a </w:t>
      </w:r>
      <w:r w:rsidRPr="00C8731A">
        <w:rPr>
          <w:rFonts w:ascii="Abadi" w:hAnsi="Abadi" w:cstheme="minorBidi"/>
          <w:color w:val="auto"/>
          <w:sz w:val="21"/>
          <w:szCs w:val="21"/>
        </w:rPr>
        <w:t xml:space="preserve">la diputada Susana Bermúdez Cano. Finalmente, el diputado David Martínez Mendizábal rectificó hechos del orador que le antecedió en el uso de la voz. Concluidas las participaciones, se sometió a discusión la propuesta de modificación al punto de acuerdo presentada por el diputado Ernesto Alejandro Prieto Gallardo, registrándose la intervención de la diputada Laura Cristina Márquez Alcalá para hablar en contra. Concluida la intervención, se recabó votación nominal -en la modalidad electrónica- resultando no aprobada la propuesta de modificación, al registrarse veintitrés votos en contra y ocho votos a favor. Acto seguido, se recabó votación nominal -en la modalidad electrónica- respecto a la propuesta de punto de acuerdo, el cual resultó aprobado por mayoría, con veinte votos a favor y once votos en contra. En consecuencia, la presidencia instruyó remitir el acuerdo aprobado junto con sus consideraciones al Congreso de la Unión para los efectos conducentes. - - - - - - - - - - - </w:t>
      </w:r>
    </w:p>
    <w:p w14:paraId="18BA0932" w14:textId="1928C845" w:rsidR="00A65FDA" w:rsidRPr="00C8731A" w:rsidRDefault="00916278" w:rsidP="00A65FDA">
      <w:pPr>
        <w:pStyle w:val="Default"/>
        <w:jc w:val="both"/>
        <w:rPr>
          <w:rFonts w:ascii="Abadi" w:hAnsi="Aba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La presidencia dio la bienvenida a integrantes de la Asociación de Bares, Antros y Restaurantes de Irapuato «</w:t>
      </w:r>
      <w:r w:rsidR="00A65FDA" w:rsidRPr="00C8731A">
        <w:rPr>
          <w:rFonts w:ascii="Abadi" w:hAnsi="Abadi"/>
          <w:i/>
          <w:iCs/>
          <w:color w:val="auto"/>
          <w:sz w:val="21"/>
          <w:szCs w:val="21"/>
        </w:rPr>
        <w:t>ABARI</w:t>
      </w:r>
      <w:r w:rsidR="00A65FDA" w:rsidRPr="00C8731A">
        <w:rPr>
          <w:rFonts w:ascii="Abadi" w:hAnsi="Abadi"/>
          <w:color w:val="auto"/>
          <w:sz w:val="21"/>
          <w:szCs w:val="21"/>
        </w:rPr>
        <w:t xml:space="preserve">», invitados por la diputada Alma Edwviges Alcaraz Hernández. </w:t>
      </w:r>
      <w:r>
        <w:rPr>
          <w:rFonts w:ascii="Abadi" w:hAnsi="Abadi"/>
          <w:color w:val="auto"/>
          <w:sz w:val="21"/>
          <w:szCs w:val="21"/>
        </w:rPr>
        <w:t>- - - - - - - - - - - - - - - - - - - - - - -</w:t>
      </w:r>
    </w:p>
    <w:p w14:paraId="33FF701F" w14:textId="764406A7" w:rsidR="00A65FDA" w:rsidRPr="00C8731A" w:rsidRDefault="00916278" w:rsidP="00A65FDA">
      <w:pPr>
        <w:pStyle w:val="Default"/>
        <w:jc w:val="both"/>
        <w:rPr>
          <w:rFonts w:ascii="Abadi" w:hAnsi="Abadi"/>
          <w:color w:val="auto"/>
          <w:sz w:val="21"/>
          <w:szCs w:val="21"/>
        </w:rPr>
      </w:pPr>
      <w:r>
        <w:rPr>
          <w:rFonts w:ascii="Abadi" w:hAnsi="Abadi"/>
          <w:color w:val="auto"/>
          <w:sz w:val="21"/>
          <w:szCs w:val="21"/>
        </w:rPr>
        <w:tab/>
      </w:r>
      <w:r w:rsidR="00A65FDA" w:rsidRPr="00C8731A">
        <w:rPr>
          <w:rFonts w:ascii="Abadi" w:hAnsi="Abadi"/>
          <w:color w:val="auto"/>
          <w:sz w:val="21"/>
          <w:szCs w:val="21"/>
        </w:rPr>
        <w:t xml:space="preserve">Con el objeto de agilizar el trámite parlamentario de los asuntos agendados en los puntos del dieciséis al veinte del orden del día, y en virtud de haberse proporcionado con anticipación, así como encontrarse en la Gaceta Parlamentaria, la presidencia propuso su dispensa de lectura. Puesta a consideración, resultó aprobada por mayoría en votación económica, sin discusión, al computarse veintiséis votos favor y seis votos en contra -en la modalidad electrónica -. Por lo que se procedió a desahogar el orden del día en los términos aprobados. - - - - - - - - - - </w:t>
      </w:r>
    </w:p>
    <w:p w14:paraId="697D2E80" w14:textId="27E1E18E" w:rsidR="00A65FDA" w:rsidRPr="00C8731A" w:rsidRDefault="00916278" w:rsidP="00A65FDA">
      <w:pPr>
        <w:pStyle w:val="Default"/>
        <w:jc w:val="both"/>
        <w:rPr>
          <w:rFonts w:ascii="Abadi" w:hAnsi="Abadi"/>
          <w:color w:val="auto"/>
          <w:sz w:val="21"/>
          <w:szCs w:val="21"/>
        </w:rPr>
      </w:pPr>
      <w:r>
        <w:rPr>
          <w:rFonts w:ascii="Abadi" w:hAnsi="Abadi"/>
          <w:color w:val="auto"/>
          <w:sz w:val="21"/>
          <w:szCs w:val="21"/>
        </w:rPr>
        <w:tab/>
      </w:r>
      <w:r w:rsidR="00A65FDA" w:rsidRPr="00C8731A">
        <w:rPr>
          <w:rFonts w:ascii="Abadi" w:hAnsi="Abadi"/>
          <w:color w:val="auto"/>
          <w:sz w:val="21"/>
          <w:szCs w:val="21"/>
        </w:rPr>
        <w:t xml:space="preserve">Se sometió a discusión el dictamen signado por la Comisión de Gobernación y Puntos Constitucionales relativo a la iniciativa suscrita por diputada y diputados integrantes del Grupo Parlamentario del Partido MORENA a efecto de reformar y adicionar diversas disposiciones de la Constitución Política para el Estado de Guanajuato, del Código Territorial para el Estado y los Municipios de Guanajuato y de la Ley Orgánica Municipal para el Estado de Guanajuato, en la parte correspondiente al primero de los ordenamientos, registrándose las intervenciones del diputado David Martínez Mendizábal para hablar en contra y de la diputada Laura Cristina Márquez Alcalá </w:t>
      </w:r>
      <w:r w:rsidR="00A65FDA" w:rsidRPr="00C8731A">
        <w:rPr>
          <w:rFonts w:ascii="Abadi" w:hAnsi="Abadi"/>
          <w:color w:val="auto"/>
          <w:sz w:val="21"/>
          <w:szCs w:val="21"/>
        </w:rPr>
        <w:lastRenderedPageBreak/>
        <w:t xml:space="preserve">para hablar a favor, a la cual le rectificó hechos el diputado David Martínez Mendizábal, quien a su vez fue rectificado en hechos por la diputada Susana Bermúdez Cano. Concluidas las participaciones, en votación nominal -en la modalidad electrónica- se aprobó el dictamen por mayoría, con veinticuatro votos a favor y ocho votos en contra. En consecuencia, la presidencia instruyó a la Secretaría General para que procediera al archivo definitivo de la parte correspondiente al primer ordenamiento precisado en la iniciativa referida en el dictamen aprobado. - - - - - - - - - - - - - - - - - </w:t>
      </w:r>
    </w:p>
    <w:p w14:paraId="2276F57E" w14:textId="1B074912" w:rsidR="00A65FDA" w:rsidRPr="00C8731A" w:rsidRDefault="00916278" w:rsidP="00916278">
      <w:pPr>
        <w:pStyle w:val="Default"/>
        <w:jc w:val="both"/>
        <w:rPr>
          <w:rFonts w:ascii="Abadi" w:hAnsi="Abadi" w:cstheme="minorBidi"/>
          <w:color w:val="auto"/>
          <w:sz w:val="21"/>
          <w:szCs w:val="21"/>
        </w:rPr>
      </w:pPr>
      <w:r>
        <w:rPr>
          <w:rFonts w:ascii="Abadi" w:hAnsi="Abadi"/>
          <w:color w:val="auto"/>
          <w:sz w:val="21"/>
          <w:szCs w:val="21"/>
        </w:rPr>
        <w:tab/>
      </w:r>
      <w:r w:rsidR="00A65FDA" w:rsidRPr="00C8731A">
        <w:rPr>
          <w:rFonts w:ascii="Abadi" w:hAnsi="Abadi"/>
          <w:color w:val="auto"/>
          <w:sz w:val="21"/>
          <w:szCs w:val="21"/>
        </w:rPr>
        <w:t xml:space="preserve">Se sometió a discusión en lo general el dictamen formulado por la Comisión de Gobernación y Puntos Constitucionales relativo a la iniciativa presentada por diputadas y diputados integrantes del Grupo Parlamentario del Partido Acción Nacional, a efecto de reformar y adicionar diversas disposiciones del Código de Procedimiento y Justicia Administrativa para el </w:t>
      </w:r>
      <w:r>
        <w:rPr>
          <w:rFonts w:ascii="Abadi" w:hAnsi="Abadi"/>
          <w:color w:val="auto"/>
          <w:sz w:val="21"/>
          <w:szCs w:val="21"/>
        </w:rPr>
        <w:t>E</w:t>
      </w:r>
      <w:r w:rsidR="00A65FDA" w:rsidRPr="00C8731A">
        <w:rPr>
          <w:rFonts w:ascii="Abadi" w:hAnsi="Abadi" w:cstheme="minorBidi"/>
          <w:color w:val="auto"/>
          <w:sz w:val="21"/>
          <w:szCs w:val="21"/>
        </w:rPr>
        <w:t xml:space="preserve">stado y los Municipios de Guanajuato y de la Ley Orgánica del Tribunal de Justicia Administrativa del Estado de Guanajuato, en lo que corresponde al segundo de los ordenamientos, ante la Sexagésima Cuarta Legislatura. Sometido el dictamen a discusión y votación en lo general, resultó aprobado por mayoría, en votación nominal -en la modalidad electrónica- sin discusión, con veinticuatro votos a favor y ocho votos en contra. Posteriormente, se sometió a discusión el dictamen en lo particular, registrándose la intervención de la diputada Susana Bermúdez Cano para reservarse el artículo seis, formulando su propuesta, la cual sometida a discusión y votación, resultó aprobada por mayoría, sin intervenciones, en votación nominal -en la modalidad electrónica-, con treinta votos a favor y tres votos en contra, por lo que la presidencia declaró tener por aprobados los artículos no reservados contenidos en el dictamen y ordenó remitir el decreto aprobado al Poder Ejecutivo del Estado, para los efectos constitucionales de su competencia. - - - - - - - </w:t>
      </w:r>
    </w:p>
    <w:p w14:paraId="48B494FA" w14:textId="4963EA41" w:rsidR="00A65FDA" w:rsidRPr="00C8731A" w:rsidRDefault="00916278" w:rsidP="00A65FDA">
      <w:pPr>
        <w:pStyle w:val="Default"/>
        <w:jc w:val="both"/>
        <w:rPr>
          <w:rFonts w:ascii="Abadi" w:hAnsi="Abadi" w:cstheme="minorBi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 xml:space="preserve">Se sometió a discusión en lo general el dictamen presentado por la Comisión de Hacienda y Fiscalización relativo a la iniciativa de Ley del Patrimonio Inmobiliario del Estado de Guanajuato formulada por diputadas y diputados integrantes del Grupo Parlamentario del Partido Acción Nacional, registrándose la intervención del diputado Victor Manuel Zanella Huerta, con fundamento en el artículo ciento setenta y ocho, fracción </w:t>
      </w:r>
      <w:r w:rsidR="00A65FDA" w:rsidRPr="00C8731A">
        <w:rPr>
          <w:rFonts w:ascii="Abadi" w:hAnsi="Abadi" w:cstheme="minorBidi"/>
          <w:color w:val="auto"/>
          <w:sz w:val="21"/>
          <w:szCs w:val="21"/>
        </w:rPr>
        <w:t xml:space="preserve">primera de la Ley Orgánica del Poder Legislativo del Estado, como autor del dictamen, Una vez lo cual, se recabó votación nominal -en la modalidad electrónica-, y resultó aprobado en lo general por unanimidad, con treinta y tres votos. Posteriormente, se sometió a discusión el dictamen en lo particular, sin registrarse intervenciones, por lo que la presidencia declaró tener por aprobados los artículos contenidos en el dictamen y ordenó remitir el decreto aprobado al Poder Ejecutivo del Estado, para los efectos constitucionales de su competencia. - - - - - - - - - - - - - - - - - - - - - - </w:t>
      </w:r>
    </w:p>
    <w:p w14:paraId="75C4D766" w14:textId="4A4A3095" w:rsidR="00A65FDA" w:rsidRPr="00C8731A" w:rsidRDefault="00916278" w:rsidP="00900431">
      <w:pPr>
        <w:pStyle w:val="Default"/>
        <w:jc w:val="both"/>
        <w:rPr>
          <w:rFonts w:ascii="Abadi" w:hAnsi="Abadi" w:cstheme="minorBi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Se sometió a discusión el dictamen suscrito por la Comisión de Derechos Humanos y Atención a Grupos Vulnerables relativo a la propuesta de punto de acuerdo signada por diputadas y diputados integrantes del Grupo Parlamentario del Partido Acción Nacional por la que se exhorta a la Procuraduría de Protección de Niñas, Niños y Adolescentes del Estado de Guanajuato a efecto de que lleve a cabo las acciones necesarias en favor de la atención, defensa y protección de niñas, niños y adolescentes, en relación con los casos de violencia escolar reportados por la Secretaría de Educación de Guanajuato. Se registró la intervención de la diputada María de la Luz Hernández Martínez para hablar a favor del dictamen. Concluida la participación, se recabó votación nominal -en la modalidad electrónica -, resultando aprobado el dictamen por unanimidad, con treinta y tres votos, con el voto razonado del diputado Ernesto Millán Soberanes. En consecuencia, la presidencia instruyó remitir el acuerdo aprobado, junto</w:t>
      </w:r>
      <w:r w:rsidR="00900431">
        <w:rPr>
          <w:rFonts w:ascii="Abadi" w:hAnsi="Abadi" w:cstheme="minorBidi"/>
          <w:color w:val="auto"/>
          <w:sz w:val="21"/>
          <w:szCs w:val="21"/>
        </w:rPr>
        <w:t xml:space="preserve"> c</w:t>
      </w:r>
      <w:r w:rsidR="00A65FDA" w:rsidRPr="00C8731A">
        <w:rPr>
          <w:rFonts w:ascii="Abadi" w:hAnsi="Abadi" w:cstheme="minorBidi"/>
          <w:color w:val="auto"/>
          <w:sz w:val="21"/>
          <w:szCs w:val="21"/>
        </w:rPr>
        <w:t xml:space="preserve">on su dictamen, a la Procuraduría de Protección de Niñas, Niños y Adolescentes del Estado de Guanajuato para los efectos conducentes. - - - - - - - - - - - - - - - - - - - - - - </w:t>
      </w:r>
    </w:p>
    <w:p w14:paraId="1B886BAD" w14:textId="562ADD86" w:rsidR="00A65FDA" w:rsidRPr="00C8731A" w:rsidRDefault="00900431" w:rsidP="00A65FDA">
      <w:pPr>
        <w:pStyle w:val="Default"/>
        <w:jc w:val="both"/>
        <w:rPr>
          <w:rFonts w:ascii="Abadi" w:hAnsi="Abadi" w:cstheme="minorBi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 xml:space="preserve">Se sometió a discusión en lo general el dictamen emitido por la Comisión de Derechos Humanos y Atención a Grupos Vulnerables relativo a la propuesta de punto de acuerdo formulada por la diputada Irma Leticia González Sánchez, integrante del Grupo Parlamentario del Partido MORENA a fin de exhortar a los cuarenta y seis ayuntamientos de los municipios que integran el Estado, para que elaboren un protocolo de protección a periodistas, que sirva para garantizar su libertad de expresión de informar; así como al Consejo Estatal de Protección a Personas Defensoras de </w:t>
      </w:r>
      <w:r w:rsidR="00A65FDA" w:rsidRPr="00C8731A">
        <w:rPr>
          <w:rFonts w:ascii="Abadi" w:hAnsi="Abadi" w:cstheme="minorBidi"/>
          <w:color w:val="auto"/>
          <w:sz w:val="21"/>
          <w:szCs w:val="21"/>
        </w:rPr>
        <w:lastRenderedPageBreak/>
        <w:t xml:space="preserve">Derechos Humanos y Periodistas de Guanajuato para que revisen y actualicen los protocolos de seguridad y autoprotección de los periodistas. Se registraron las intervenciones de las diputadas Katya Cristina Soto Escamilla e Irma Leticia González Sánchez para hablar a favor. Hecho lo anterior, se recabó votación nominal -en la modalidad electrónica-, resultando aprobado el dictamen por unanimidad en lo general, con treinta y un votos. Posteriormente, se sometió a discusión el dictamen en lo particular, sin registrarse intervenciones, por lo que la presidencia declaró tener por aprobados los puntos contenidos en el dictamen e instruyó remitir el acuerdo aprobado junto con su dictamen, a los cuarenta y seis ayuntamientos y al Consejo Estatal de Protección a Personas Defensoras de Derechos Humanos y Periodistas de Guanajuato para los efectos conducentes. - - - </w:t>
      </w:r>
    </w:p>
    <w:p w14:paraId="5B979CFE" w14:textId="30CCDD24" w:rsidR="00A65FDA" w:rsidRPr="00C8731A" w:rsidRDefault="00900431" w:rsidP="00A65FDA">
      <w:pPr>
        <w:pStyle w:val="Default"/>
        <w:jc w:val="both"/>
        <w:rPr>
          <w:rFonts w:ascii="Abadi" w:hAnsi="Abadi"/>
          <w:color w:val="auto"/>
          <w:sz w:val="21"/>
          <w:szCs w:val="21"/>
        </w:rPr>
      </w:pPr>
      <w:r>
        <w:rPr>
          <w:rFonts w:ascii="Abadi" w:hAnsi="Abadi" w:cstheme="minorBidi"/>
          <w:color w:val="auto"/>
          <w:sz w:val="21"/>
          <w:szCs w:val="21"/>
        </w:rPr>
        <w:tab/>
      </w:r>
      <w:r w:rsidR="00A65FDA" w:rsidRPr="00C8731A">
        <w:rPr>
          <w:rFonts w:ascii="Abadi" w:hAnsi="Abadi" w:cstheme="minorBidi"/>
          <w:color w:val="auto"/>
          <w:sz w:val="21"/>
          <w:szCs w:val="21"/>
        </w:rPr>
        <w:t xml:space="preserve">En el apartado correspondiente a los asuntos generales se registraron las participaciones de las diputadas Noemí Márquez </w:t>
      </w:r>
      <w:proofErr w:type="spellStart"/>
      <w:r w:rsidR="00A65FDA" w:rsidRPr="00C8731A">
        <w:rPr>
          <w:rFonts w:ascii="Abadi" w:hAnsi="Abadi" w:cstheme="minorBidi"/>
          <w:color w:val="auto"/>
          <w:sz w:val="21"/>
          <w:szCs w:val="21"/>
        </w:rPr>
        <w:t>Márquez</w:t>
      </w:r>
      <w:proofErr w:type="spellEnd"/>
      <w:r w:rsidR="00A65FDA" w:rsidRPr="00C8731A">
        <w:rPr>
          <w:rFonts w:ascii="Abadi" w:hAnsi="Abadi" w:cstheme="minorBidi"/>
          <w:color w:val="auto"/>
          <w:sz w:val="21"/>
          <w:szCs w:val="21"/>
        </w:rPr>
        <w:t xml:space="preserve"> con el tema </w:t>
      </w:r>
      <w:r w:rsidR="00A65FDA" w:rsidRPr="00C8731A">
        <w:rPr>
          <w:rFonts w:ascii="Abadi" w:hAnsi="Abadi"/>
          <w:i/>
          <w:iCs/>
          <w:color w:val="auto"/>
          <w:sz w:val="21"/>
          <w:szCs w:val="21"/>
        </w:rPr>
        <w:t>«diabetes»</w:t>
      </w:r>
      <w:r w:rsidR="00A65FDA" w:rsidRPr="00C8731A">
        <w:rPr>
          <w:rFonts w:ascii="Abadi" w:hAnsi="Abadi"/>
          <w:color w:val="auto"/>
          <w:sz w:val="21"/>
          <w:szCs w:val="21"/>
        </w:rPr>
        <w:t xml:space="preserve">, Dessire </w:t>
      </w:r>
      <w:proofErr w:type="spellStart"/>
      <w:r w:rsidR="00A65FDA" w:rsidRPr="00C8731A">
        <w:rPr>
          <w:rFonts w:ascii="Abadi" w:hAnsi="Abadi"/>
          <w:color w:val="auto"/>
          <w:sz w:val="21"/>
          <w:szCs w:val="21"/>
        </w:rPr>
        <w:t>Angel</w:t>
      </w:r>
      <w:proofErr w:type="spellEnd"/>
      <w:r w:rsidR="00A65FDA" w:rsidRPr="00C8731A">
        <w:rPr>
          <w:rFonts w:ascii="Abadi" w:hAnsi="Abadi"/>
          <w:color w:val="auto"/>
          <w:sz w:val="21"/>
          <w:szCs w:val="21"/>
        </w:rPr>
        <w:t xml:space="preserve"> Rocha con el tema </w:t>
      </w:r>
      <w:r w:rsidR="00A65FDA" w:rsidRPr="00C8731A">
        <w:rPr>
          <w:rFonts w:ascii="Abadi" w:hAnsi="Abadi"/>
          <w:i/>
          <w:iCs/>
          <w:color w:val="auto"/>
          <w:sz w:val="21"/>
          <w:szCs w:val="21"/>
        </w:rPr>
        <w:t xml:space="preserve">«cumplimiento de sentencia de amparo» </w:t>
      </w:r>
      <w:r w:rsidR="00A65FDA" w:rsidRPr="00C8731A">
        <w:rPr>
          <w:rFonts w:ascii="Abadi" w:hAnsi="Abadi"/>
          <w:color w:val="auto"/>
          <w:sz w:val="21"/>
          <w:szCs w:val="21"/>
        </w:rPr>
        <w:t>y Alma Edwviges Alcaraz Hernández con el tema «</w:t>
      </w:r>
      <w:r w:rsidR="00A65FDA" w:rsidRPr="00C8731A">
        <w:rPr>
          <w:rFonts w:ascii="Abadi" w:hAnsi="Abadi"/>
          <w:i/>
          <w:iCs/>
          <w:color w:val="auto"/>
          <w:sz w:val="21"/>
          <w:szCs w:val="21"/>
        </w:rPr>
        <w:t>dialogo</w:t>
      </w:r>
      <w:r w:rsidR="00A65FDA" w:rsidRPr="00C8731A">
        <w:rPr>
          <w:rFonts w:ascii="Abadi" w:hAnsi="Abadi"/>
          <w:color w:val="auto"/>
          <w:sz w:val="21"/>
          <w:szCs w:val="21"/>
        </w:rPr>
        <w:t xml:space="preserve">». - - - - - - - - - - - - - - - - - - - - </w:t>
      </w:r>
      <w:r>
        <w:rPr>
          <w:rFonts w:ascii="Abadi" w:hAnsi="Abadi"/>
          <w:color w:val="auto"/>
          <w:sz w:val="21"/>
          <w:szCs w:val="21"/>
        </w:rPr>
        <w:t>- - - -</w:t>
      </w:r>
    </w:p>
    <w:p w14:paraId="626EB19C" w14:textId="354F4DEA" w:rsidR="00A65FDA" w:rsidRPr="00C8731A" w:rsidRDefault="00900431" w:rsidP="00A65FDA">
      <w:pPr>
        <w:pStyle w:val="Default"/>
        <w:jc w:val="both"/>
        <w:rPr>
          <w:rFonts w:ascii="Abadi" w:hAnsi="Abadi"/>
          <w:color w:val="auto"/>
          <w:sz w:val="21"/>
          <w:szCs w:val="21"/>
        </w:rPr>
      </w:pPr>
      <w:r>
        <w:rPr>
          <w:rFonts w:ascii="Abadi" w:hAnsi="Abadi"/>
          <w:color w:val="auto"/>
          <w:sz w:val="21"/>
          <w:szCs w:val="21"/>
        </w:rPr>
        <w:tab/>
      </w:r>
      <w:r w:rsidR="00A65FDA" w:rsidRPr="00C8731A">
        <w:rPr>
          <w:rFonts w:ascii="Abadi" w:hAnsi="Abadi"/>
          <w:color w:val="auto"/>
          <w:sz w:val="21"/>
          <w:szCs w:val="21"/>
        </w:rPr>
        <w:t xml:space="preserve">La secretaría informó que se habían agotado los asuntos listados en el orden del día; que la asistencia a la sesión había sido de treinta y cuatro diputadas y diputados; que se habían registrado las inasistencias de la diputada Briseida Anabel Magdaleno González y del diputado Miguel Ángel Salim </w:t>
      </w:r>
      <w:proofErr w:type="spellStart"/>
      <w:r w:rsidR="00A65FDA" w:rsidRPr="00C8731A">
        <w:rPr>
          <w:rFonts w:ascii="Abadi" w:hAnsi="Abadi"/>
          <w:color w:val="auto"/>
          <w:sz w:val="21"/>
          <w:szCs w:val="21"/>
        </w:rPr>
        <w:t>Alle</w:t>
      </w:r>
      <w:proofErr w:type="spellEnd"/>
      <w:r w:rsidR="00A65FDA" w:rsidRPr="00C8731A">
        <w:rPr>
          <w:rFonts w:ascii="Abadi" w:hAnsi="Abadi"/>
          <w:color w:val="auto"/>
          <w:sz w:val="21"/>
          <w:szCs w:val="21"/>
        </w:rPr>
        <w:t xml:space="preserve">, justificadas en su momento por la presidencia; y que se retiraron con permiso de la presidencia las diputadas Janet Melanie Murillo Chávez y Ruth Noemí Tiscareño Agoitia. - - - - - - - - - - - - - - </w:t>
      </w:r>
      <w:r>
        <w:rPr>
          <w:rFonts w:ascii="Abadi" w:hAnsi="Abadi"/>
          <w:color w:val="auto"/>
          <w:sz w:val="21"/>
          <w:szCs w:val="21"/>
        </w:rPr>
        <w:t xml:space="preserve">- - - - - - - - - - - </w:t>
      </w:r>
    </w:p>
    <w:p w14:paraId="4BA098BE" w14:textId="45384EC1" w:rsidR="00A65FDA" w:rsidRDefault="00900431" w:rsidP="00A65FDA">
      <w:pPr>
        <w:pStyle w:val="Default"/>
        <w:jc w:val="both"/>
        <w:rPr>
          <w:rFonts w:ascii="Abadi" w:hAnsi="Abadi" w:cstheme="minorBidi"/>
          <w:color w:val="auto"/>
          <w:sz w:val="21"/>
          <w:szCs w:val="21"/>
        </w:rPr>
      </w:pPr>
      <w:r>
        <w:rPr>
          <w:rFonts w:ascii="Abadi" w:hAnsi="Abadi"/>
          <w:color w:val="auto"/>
          <w:sz w:val="21"/>
          <w:szCs w:val="21"/>
        </w:rPr>
        <w:tab/>
      </w:r>
      <w:r w:rsidR="00A65FDA" w:rsidRPr="00C8731A">
        <w:rPr>
          <w:rFonts w:ascii="Abadi" w:hAnsi="Abadi"/>
          <w:color w:val="auto"/>
          <w:sz w:val="21"/>
          <w:szCs w:val="21"/>
        </w:rPr>
        <w:t xml:space="preserve">La presidencia expresó que, en virtud de que el cuórum de asistencia se había mantenido, no procedería a instruir a la secretaría a un nuevo pase de lista; por lo que levantó la sesión a las diecinueve horas con treinta y cinco minutos e indicó que se citaría para la siguiente sesión por conducto de la Secretaría General. - - - - - - - - - - - - - - - - - -  </w:t>
      </w:r>
      <w:r>
        <w:rPr>
          <w:rFonts w:ascii="Abadi" w:hAnsi="Abadi"/>
          <w:color w:val="auto"/>
          <w:sz w:val="21"/>
          <w:szCs w:val="21"/>
        </w:rPr>
        <w:tab/>
      </w:r>
      <w:r w:rsidR="00A65FDA" w:rsidRPr="00C8731A">
        <w:rPr>
          <w:rFonts w:ascii="Abadi" w:hAnsi="Abadi" w:cstheme="minorBidi"/>
          <w:color w:val="auto"/>
          <w:sz w:val="21"/>
          <w:szCs w:val="21"/>
        </w:rPr>
        <w:t xml:space="preserve">Todas y cada una de las intervenciones de las diputadas y de los diputados registradas durante la presente sesión, se contienen íntegramente en versión mecanográfica y forman parte de la presente acta; así como los oficios por los que se solicitó la justificación de las inasistencias de la diputada Briseida Anabel Magdaleno </w:t>
      </w:r>
      <w:r w:rsidR="00A65FDA" w:rsidRPr="00C8731A">
        <w:rPr>
          <w:rFonts w:ascii="Abadi" w:hAnsi="Abadi" w:cstheme="minorBidi"/>
          <w:color w:val="auto"/>
          <w:sz w:val="21"/>
          <w:szCs w:val="21"/>
        </w:rPr>
        <w:t xml:space="preserve">González y del diputado Miguel Ángel Salim </w:t>
      </w:r>
      <w:proofErr w:type="spellStart"/>
      <w:r w:rsidR="00A65FDA" w:rsidRPr="00C8731A">
        <w:rPr>
          <w:rFonts w:ascii="Abadi" w:hAnsi="Abadi" w:cstheme="minorBidi"/>
          <w:color w:val="auto"/>
          <w:sz w:val="21"/>
          <w:szCs w:val="21"/>
        </w:rPr>
        <w:t>Alle</w:t>
      </w:r>
      <w:proofErr w:type="spellEnd"/>
      <w:r w:rsidR="00A65FDA" w:rsidRPr="00C8731A">
        <w:rPr>
          <w:rFonts w:ascii="Abadi" w:hAnsi="Abadi" w:cstheme="minorBidi"/>
          <w:color w:val="auto"/>
          <w:sz w:val="21"/>
          <w:szCs w:val="21"/>
        </w:rPr>
        <w:t xml:space="preserve"> a la presente sesión, la propuesta presentada por el diputado Ernesto Alejandro Prieto Gallardo y la reserva planteada por la diputada Susana Bermúdez Cano durante el desarrollo de la sesión. - - </w:t>
      </w:r>
      <w:r w:rsidR="00251424">
        <w:rPr>
          <w:rFonts w:ascii="Abadi" w:hAnsi="Abadi" w:cstheme="minorBidi"/>
          <w:color w:val="auto"/>
          <w:sz w:val="21"/>
          <w:szCs w:val="21"/>
        </w:rPr>
        <w:t xml:space="preserve">- - - - - - - - - - - - - </w:t>
      </w:r>
    </w:p>
    <w:p w14:paraId="6B10A084" w14:textId="77777777" w:rsidR="00A65FDA" w:rsidRDefault="00A65FDA" w:rsidP="00A65FDA">
      <w:pPr>
        <w:pStyle w:val="Default"/>
        <w:jc w:val="both"/>
        <w:rPr>
          <w:rFonts w:ascii="Abadi" w:hAnsi="Abadi"/>
          <w:b/>
          <w:bCs/>
          <w:color w:val="auto"/>
          <w:sz w:val="21"/>
          <w:szCs w:val="21"/>
        </w:rPr>
      </w:pPr>
    </w:p>
    <w:p w14:paraId="77EACC94" w14:textId="77777777" w:rsidR="00A65FDA" w:rsidRDefault="00A65FDA" w:rsidP="00A65FDA">
      <w:pPr>
        <w:pStyle w:val="Default"/>
        <w:jc w:val="both"/>
        <w:rPr>
          <w:rFonts w:ascii="Abadi" w:hAnsi="Abadi"/>
          <w:b/>
          <w:bCs/>
          <w:color w:val="auto"/>
          <w:sz w:val="21"/>
          <w:szCs w:val="21"/>
        </w:rPr>
      </w:pPr>
      <w:r w:rsidRPr="00C8731A">
        <w:rPr>
          <w:rFonts w:ascii="Abadi" w:hAnsi="Abadi"/>
          <w:b/>
          <w:bCs/>
          <w:color w:val="auto"/>
          <w:sz w:val="21"/>
          <w:szCs w:val="21"/>
        </w:rPr>
        <w:t xml:space="preserve">MARTÍN LÓPEZ CAMACHO </w:t>
      </w:r>
    </w:p>
    <w:p w14:paraId="05B747E0" w14:textId="77777777" w:rsidR="00A65FDA" w:rsidRDefault="00A65FDA" w:rsidP="00A65FDA">
      <w:pPr>
        <w:pStyle w:val="Default"/>
        <w:jc w:val="both"/>
        <w:rPr>
          <w:rFonts w:ascii="Abadi" w:hAnsi="Abadi"/>
          <w:b/>
          <w:bCs/>
          <w:color w:val="auto"/>
          <w:sz w:val="21"/>
          <w:szCs w:val="21"/>
        </w:rPr>
      </w:pPr>
      <w:r>
        <w:rPr>
          <w:rFonts w:ascii="Abadi" w:hAnsi="Abadi"/>
          <w:b/>
          <w:bCs/>
          <w:color w:val="auto"/>
          <w:sz w:val="21"/>
          <w:szCs w:val="21"/>
        </w:rPr>
        <w:t>DIPUTADO PRESIDENTE</w:t>
      </w:r>
    </w:p>
    <w:p w14:paraId="634D0476" w14:textId="77777777" w:rsidR="00A65FDA" w:rsidRDefault="00A65FDA" w:rsidP="00A65FDA">
      <w:pPr>
        <w:pStyle w:val="Default"/>
        <w:jc w:val="both"/>
        <w:rPr>
          <w:rFonts w:ascii="Abadi" w:hAnsi="Abadi"/>
          <w:b/>
          <w:bCs/>
          <w:color w:val="auto"/>
          <w:sz w:val="21"/>
          <w:szCs w:val="21"/>
        </w:rPr>
      </w:pPr>
    </w:p>
    <w:p w14:paraId="1CB10387" w14:textId="77777777" w:rsidR="00A65FDA" w:rsidRDefault="00A65FDA" w:rsidP="00A65FDA">
      <w:pPr>
        <w:pStyle w:val="Default"/>
        <w:jc w:val="both"/>
        <w:rPr>
          <w:rFonts w:ascii="Abadi" w:hAnsi="Abadi"/>
          <w:b/>
          <w:bCs/>
          <w:color w:val="auto"/>
          <w:sz w:val="21"/>
          <w:szCs w:val="21"/>
        </w:rPr>
      </w:pPr>
      <w:r w:rsidRPr="00C8731A">
        <w:rPr>
          <w:rFonts w:ascii="Abadi" w:hAnsi="Abadi"/>
          <w:b/>
          <w:bCs/>
          <w:sz w:val="21"/>
          <w:szCs w:val="21"/>
        </w:rPr>
        <w:t>JORGE ORTIZ ORTEGA</w:t>
      </w:r>
      <w:r w:rsidRPr="00C8731A">
        <w:rPr>
          <w:rFonts w:ascii="Abadi" w:hAnsi="Abadi"/>
          <w:b/>
          <w:bCs/>
          <w:color w:val="auto"/>
          <w:sz w:val="21"/>
          <w:szCs w:val="21"/>
        </w:rPr>
        <w:t xml:space="preserve"> </w:t>
      </w:r>
    </w:p>
    <w:p w14:paraId="4DE111A8" w14:textId="77777777" w:rsidR="00A65FDA" w:rsidRPr="00C8731A" w:rsidRDefault="00A65FDA" w:rsidP="00A65FDA">
      <w:pPr>
        <w:pStyle w:val="Default"/>
        <w:jc w:val="both"/>
        <w:rPr>
          <w:rFonts w:ascii="Abadi" w:hAnsi="Abadi"/>
          <w:sz w:val="21"/>
          <w:szCs w:val="21"/>
        </w:rPr>
      </w:pPr>
      <w:r w:rsidRPr="00C8731A">
        <w:rPr>
          <w:rFonts w:ascii="Abadi" w:hAnsi="Abadi"/>
          <w:b/>
          <w:bCs/>
          <w:color w:val="auto"/>
          <w:sz w:val="21"/>
          <w:szCs w:val="21"/>
        </w:rPr>
        <w:t xml:space="preserve">DIPUTADO </w:t>
      </w:r>
      <w:r>
        <w:rPr>
          <w:rFonts w:ascii="Abadi" w:hAnsi="Abadi"/>
          <w:b/>
          <w:bCs/>
          <w:color w:val="auto"/>
          <w:sz w:val="21"/>
          <w:szCs w:val="21"/>
        </w:rPr>
        <w:t>SECRETARIO</w:t>
      </w:r>
      <w:r w:rsidRPr="00C8731A">
        <w:rPr>
          <w:rFonts w:ascii="Abadi" w:hAnsi="Abadi"/>
          <w:b/>
          <w:bCs/>
          <w:color w:val="auto"/>
          <w:sz w:val="21"/>
          <w:szCs w:val="21"/>
        </w:rPr>
        <w:t xml:space="preserve"> </w:t>
      </w:r>
    </w:p>
    <w:p w14:paraId="4E6F3C09" w14:textId="77777777" w:rsidR="00A65FDA" w:rsidRDefault="00A65FDA" w:rsidP="00A65FDA">
      <w:pPr>
        <w:pStyle w:val="Default"/>
        <w:jc w:val="both"/>
        <w:rPr>
          <w:rFonts w:ascii="Abadi" w:hAnsi="Abadi"/>
          <w:b/>
          <w:bCs/>
          <w:color w:val="auto"/>
          <w:sz w:val="21"/>
          <w:szCs w:val="21"/>
        </w:rPr>
      </w:pPr>
    </w:p>
    <w:p w14:paraId="1C5F1597" w14:textId="77777777" w:rsidR="00A65FDA" w:rsidRDefault="00A65FDA" w:rsidP="00A65FDA">
      <w:pPr>
        <w:pStyle w:val="Default"/>
        <w:jc w:val="both"/>
        <w:rPr>
          <w:rFonts w:ascii="Abadi" w:hAnsi="Abadi"/>
          <w:b/>
          <w:bCs/>
          <w:sz w:val="21"/>
          <w:szCs w:val="21"/>
        </w:rPr>
      </w:pPr>
      <w:r w:rsidRPr="00C8731A">
        <w:rPr>
          <w:rFonts w:ascii="Abadi" w:hAnsi="Abadi"/>
          <w:b/>
          <w:bCs/>
          <w:sz w:val="21"/>
          <w:szCs w:val="21"/>
        </w:rPr>
        <w:t xml:space="preserve">MARTHA GUADALUPE HERNÁNDEZ CAMARENA </w:t>
      </w:r>
    </w:p>
    <w:p w14:paraId="06CC000D" w14:textId="77777777" w:rsidR="00A65FDA" w:rsidRPr="00C8731A" w:rsidRDefault="00A65FDA" w:rsidP="00A65FDA">
      <w:pPr>
        <w:pStyle w:val="Default"/>
        <w:jc w:val="both"/>
        <w:rPr>
          <w:rFonts w:ascii="Abadi" w:hAnsi="Abadi"/>
          <w:color w:val="auto"/>
          <w:sz w:val="21"/>
          <w:szCs w:val="21"/>
        </w:rPr>
      </w:pPr>
      <w:r w:rsidRPr="00C8731A">
        <w:rPr>
          <w:rFonts w:ascii="Abadi" w:hAnsi="Abadi"/>
          <w:b/>
          <w:bCs/>
          <w:sz w:val="21"/>
          <w:szCs w:val="21"/>
        </w:rPr>
        <w:t>DIPUTADA SECRETARIA</w:t>
      </w:r>
    </w:p>
    <w:p w14:paraId="5B2A9D0E" w14:textId="77777777" w:rsidR="00A65FDA" w:rsidRDefault="00A65FDA" w:rsidP="00A65FDA">
      <w:pPr>
        <w:pStyle w:val="Default"/>
        <w:jc w:val="both"/>
        <w:rPr>
          <w:rFonts w:ascii="Abadi" w:hAnsi="Abadi"/>
          <w:b/>
          <w:bCs/>
          <w:sz w:val="21"/>
          <w:szCs w:val="21"/>
        </w:rPr>
      </w:pPr>
    </w:p>
    <w:p w14:paraId="0CD813FB" w14:textId="77777777" w:rsidR="00A65FDA" w:rsidRDefault="00A65FDA" w:rsidP="00A65FDA">
      <w:pPr>
        <w:pStyle w:val="Default"/>
        <w:jc w:val="both"/>
        <w:rPr>
          <w:rFonts w:ascii="Abadi" w:hAnsi="Abadi"/>
          <w:b/>
          <w:bCs/>
          <w:sz w:val="21"/>
          <w:szCs w:val="21"/>
        </w:rPr>
      </w:pPr>
      <w:r w:rsidRPr="00C8731A">
        <w:rPr>
          <w:rFonts w:ascii="Abadi" w:hAnsi="Abadi"/>
          <w:b/>
          <w:bCs/>
          <w:sz w:val="21"/>
          <w:szCs w:val="21"/>
        </w:rPr>
        <w:t xml:space="preserve">CUAUHTÉMOC BECERRA GONZÁLEZ </w:t>
      </w:r>
    </w:p>
    <w:p w14:paraId="58833B41" w14:textId="2671CDAF" w:rsidR="00A65FDA" w:rsidRDefault="00A65FDA" w:rsidP="00A65FDA">
      <w:pPr>
        <w:pStyle w:val="Default"/>
        <w:jc w:val="both"/>
        <w:rPr>
          <w:rFonts w:ascii="Abadi" w:hAnsi="Abadi"/>
          <w:b/>
          <w:bCs/>
          <w:sz w:val="21"/>
          <w:szCs w:val="21"/>
        </w:rPr>
      </w:pPr>
      <w:r w:rsidRPr="00C8731A">
        <w:rPr>
          <w:rFonts w:ascii="Abadi" w:hAnsi="Abadi"/>
          <w:b/>
          <w:bCs/>
          <w:sz w:val="21"/>
          <w:szCs w:val="21"/>
        </w:rPr>
        <w:t>DIPUTADO VICEPRESIDENTE</w:t>
      </w:r>
    </w:p>
    <w:p w14:paraId="76EC8943" w14:textId="6B5AD59C" w:rsidR="009930CB" w:rsidRDefault="009930CB" w:rsidP="00A65FDA">
      <w:pPr>
        <w:pStyle w:val="Default"/>
        <w:jc w:val="both"/>
        <w:rPr>
          <w:rFonts w:ascii="Abadi" w:hAnsi="Abadi"/>
          <w:b/>
          <w:bCs/>
          <w:sz w:val="21"/>
          <w:szCs w:val="21"/>
        </w:rPr>
      </w:pPr>
    </w:p>
    <w:p w14:paraId="1A9F5C48" w14:textId="6EA400B5" w:rsidR="009930CB" w:rsidRDefault="009930CB" w:rsidP="00DE3FFE">
      <w:pPr>
        <w:ind w:firstLine="708"/>
        <w:jc w:val="both"/>
        <w:rPr>
          <w:rFonts w:ascii="Abadi" w:hAnsi="Abadi"/>
          <w:sz w:val="21"/>
          <w:szCs w:val="21"/>
        </w:rPr>
      </w:pPr>
      <w:r w:rsidRPr="009029AB">
        <w:rPr>
          <w:rFonts w:ascii="Abadi" w:hAnsi="Abadi"/>
          <w:b/>
          <w:bCs/>
          <w:sz w:val="21"/>
          <w:szCs w:val="21"/>
        </w:rPr>
        <w:t xml:space="preserve">- El </w:t>
      </w:r>
      <w:proofErr w:type="gramStart"/>
      <w:r w:rsidRPr="009029AB">
        <w:rPr>
          <w:rFonts w:ascii="Abadi" w:hAnsi="Abadi"/>
          <w:b/>
          <w:bCs/>
          <w:sz w:val="21"/>
          <w:szCs w:val="21"/>
        </w:rPr>
        <w:t>Presidente.-</w:t>
      </w:r>
      <w:proofErr w:type="gramEnd"/>
      <w:r>
        <w:rPr>
          <w:rFonts w:ascii="Abadi" w:hAnsi="Abadi"/>
          <w:sz w:val="21"/>
          <w:szCs w:val="21"/>
        </w:rPr>
        <w:t xml:space="preserve"> P</w:t>
      </w:r>
      <w:r w:rsidRPr="00E91B43">
        <w:rPr>
          <w:rFonts w:ascii="Abadi" w:hAnsi="Abadi"/>
          <w:sz w:val="21"/>
          <w:szCs w:val="21"/>
        </w:rPr>
        <w:t>ara desa</w:t>
      </w:r>
      <w:r>
        <w:rPr>
          <w:rFonts w:ascii="Abadi" w:hAnsi="Abadi"/>
          <w:sz w:val="21"/>
          <w:szCs w:val="21"/>
        </w:rPr>
        <w:t xml:space="preserve">hogar el siguiente punto del orden del día se propone se dispense </w:t>
      </w:r>
      <w:r w:rsidRPr="00E91B43">
        <w:rPr>
          <w:rFonts w:ascii="Abadi" w:hAnsi="Abadi"/>
          <w:sz w:val="21"/>
          <w:szCs w:val="21"/>
        </w:rPr>
        <w:t xml:space="preserve">la lectura del </w:t>
      </w:r>
      <w:r>
        <w:rPr>
          <w:rFonts w:ascii="Abadi" w:hAnsi="Abadi"/>
          <w:sz w:val="21"/>
          <w:szCs w:val="21"/>
        </w:rPr>
        <w:t>A</w:t>
      </w:r>
      <w:r w:rsidRPr="00E91B43">
        <w:rPr>
          <w:rFonts w:ascii="Abadi" w:hAnsi="Abadi"/>
          <w:sz w:val="21"/>
          <w:szCs w:val="21"/>
        </w:rPr>
        <w:t xml:space="preserve">cta de la </w:t>
      </w:r>
      <w:r>
        <w:rPr>
          <w:rFonts w:ascii="Abadi" w:hAnsi="Abadi"/>
          <w:sz w:val="21"/>
          <w:szCs w:val="21"/>
        </w:rPr>
        <w:t>S</w:t>
      </w:r>
      <w:r w:rsidRPr="00E91B43">
        <w:rPr>
          <w:rFonts w:ascii="Abadi" w:hAnsi="Abadi"/>
          <w:sz w:val="21"/>
          <w:szCs w:val="21"/>
        </w:rPr>
        <w:t xml:space="preserve">esión </w:t>
      </w:r>
      <w:r>
        <w:rPr>
          <w:rFonts w:ascii="Abadi" w:hAnsi="Abadi"/>
          <w:sz w:val="21"/>
          <w:szCs w:val="21"/>
        </w:rPr>
        <w:t>O</w:t>
      </w:r>
      <w:r w:rsidRPr="00E91B43">
        <w:rPr>
          <w:rFonts w:ascii="Abadi" w:hAnsi="Abadi"/>
          <w:sz w:val="21"/>
          <w:szCs w:val="21"/>
        </w:rPr>
        <w:t>rdinaria celebrada el pasado 16 de noviembre del año en curso</w:t>
      </w:r>
      <w:r>
        <w:rPr>
          <w:rFonts w:ascii="Abadi" w:hAnsi="Abadi"/>
          <w:sz w:val="21"/>
          <w:szCs w:val="21"/>
        </w:rPr>
        <w:t>, misma que se e</w:t>
      </w:r>
      <w:r w:rsidRPr="00E91B43">
        <w:rPr>
          <w:rFonts w:ascii="Abadi" w:hAnsi="Abadi"/>
          <w:sz w:val="21"/>
          <w:szCs w:val="21"/>
        </w:rPr>
        <w:t xml:space="preserve">ncuentra en la </w:t>
      </w:r>
      <w:r>
        <w:rPr>
          <w:rFonts w:ascii="Abadi" w:hAnsi="Abadi"/>
          <w:sz w:val="21"/>
          <w:szCs w:val="21"/>
        </w:rPr>
        <w:t>G</w:t>
      </w:r>
      <w:r w:rsidRPr="00E91B43">
        <w:rPr>
          <w:rFonts w:ascii="Abadi" w:hAnsi="Abadi"/>
          <w:sz w:val="21"/>
          <w:szCs w:val="21"/>
        </w:rPr>
        <w:t xml:space="preserve">aceta </w:t>
      </w:r>
      <w:r>
        <w:rPr>
          <w:rFonts w:ascii="Abadi" w:hAnsi="Abadi"/>
          <w:sz w:val="21"/>
          <w:szCs w:val="21"/>
        </w:rPr>
        <w:t>P</w:t>
      </w:r>
      <w:r w:rsidRPr="00E91B43">
        <w:rPr>
          <w:rFonts w:ascii="Abadi" w:hAnsi="Abadi"/>
          <w:sz w:val="21"/>
          <w:szCs w:val="21"/>
        </w:rPr>
        <w:t>arlamentaria</w:t>
      </w:r>
      <w:r>
        <w:rPr>
          <w:rFonts w:ascii="Abadi" w:hAnsi="Abadi"/>
          <w:sz w:val="21"/>
          <w:szCs w:val="21"/>
        </w:rPr>
        <w:t xml:space="preserve">, </w:t>
      </w:r>
      <w:r w:rsidRPr="00E91B43">
        <w:rPr>
          <w:rFonts w:ascii="Abadi" w:hAnsi="Abadi"/>
          <w:sz w:val="21"/>
          <w:szCs w:val="21"/>
        </w:rPr>
        <w:t xml:space="preserve">si desea registrarse con respecto a esta propuesta indiquenlo a esta </w:t>
      </w:r>
      <w:r>
        <w:rPr>
          <w:rFonts w:ascii="Abadi" w:hAnsi="Abadi"/>
          <w:sz w:val="21"/>
          <w:szCs w:val="21"/>
        </w:rPr>
        <w:t xml:space="preserve">Presidencia. </w:t>
      </w:r>
    </w:p>
    <w:p w14:paraId="24BC15B1" w14:textId="77777777" w:rsidR="009930CB" w:rsidRDefault="009930CB" w:rsidP="009930CB">
      <w:pPr>
        <w:jc w:val="both"/>
        <w:rPr>
          <w:rFonts w:ascii="Abadi" w:hAnsi="Abadi"/>
          <w:sz w:val="21"/>
          <w:szCs w:val="21"/>
        </w:rPr>
      </w:pPr>
    </w:p>
    <w:p w14:paraId="37F9A863" w14:textId="72762B63" w:rsidR="009930CB" w:rsidRDefault="009930CB" w:rsidP="009930CB">
      <w:pPr>
        <w:jc w:val="both"/>
        <w:rPr>
          <w:rFonts w:ascii="Abadi" w:hAnsi="Abadi"/>
          <w:sz w:val="21"/>
          <w:szCs w:val="21"/>
        </w:rPr>
      </w:pPr>
      <w:r>
        <w:rPr>
          <w:rFonts w:ascii="Abadi" w:hAnsi="Abadi"/>
          <w:sz w:val="21"/>
          <w:szCs w:val="21"/>
        </w:rPr>
        <w:tab/>
        <w:t xml:space="preserve">- Al </w:t>
      </w:r>
      <w:r w:rsidRPr="00E91B43">
        <w:rPr>
          <w:rFonts w:ascii="Abadi" w:hAnsi="Abadi"/>
          <w:sz w:val="21"/>
          <w:szCs w:val="21"/>
        </w:rPr>
        <w:t xml:space="preserve">no registrarse participaciones se pide a la </w:t>
      </w:r>
      <w:r>
        <w:rPr>
          <w:rFonts w:ascii="Abadi" w:hAnsi="Abadi"/>
          <w:sz w:val="21"/>
          <w:szCs w:val="21"/>
        </w:rPr>
        <w:t>S</w:t>
      </w:r>
      <w:r w:rsidRPr="00E91B43">
        <w:rPr>
          <w:rFonts w:ascii="Abadi" w:hAnsi="Abadi"/>
          <w:sz w:val="21"/>
          <w:szCs w:val="21"/>
        </w:rPr>
        <w:t>ecretaría de que en votación económica a través del sistema electrónico y quienes se encuentran a distancia en la modalidad convencional pregunte a las diputadas y los diputados si se aprueba la propuesta sobre dispensa de lectura</w:t>
      </w:r>
      <w:r>
        <w:rPr>
          <w:rFonts w:ascii="Abadi" w:hAnsi="Abadi"/>
          <w:sz w:val="21"/>
          <w:szCs w:val="21"/>
        </w:rPr>
        <w:t>.</w:t>
      </w:r>
    </w:p>
    <w:p w14:paraId="3A6B5792" w14:textId="77777777" w:rsidR="009930CB" w:rsidRDefault="009930CB" w:rsidP="009930CB">
      <w:pPr>
        <w:jc w:val="both"/>
        <w:rPr>
          <w:rFonts w:ascii="Abadi" w:hAnsi="Abadi"/>
          <w:sz w:val="21"/>
          <w:szCs w:val="21"/>
        </w:rPr>
      </w:pPr>
    </w:p>
    <w:p w14:paraId="7FBDC091" w14:textId="77777777" w:rsidR="009930CB" w:rsidRPr="0066770B" w:rsidRDefault="009930CB" w:rsidP="009930CB">
      <w:pPr>
        <w:jc w:val="both"/>
        <w:rPr>
          <w:rFonts w:ascii="Abadi" w:hAnsi="Abadi"/>
          <w:b/>
          <w:bCs/>
          <w:sz w:val="21"/>
          <w:szCs w:val="21"/>
        </w:rPr>
      </w:pPr>
      <w:r w:rsidRPr="0066770B">
        <w:rPr>
          <w:rFonts w:ascii="Abadi" w:hAnsi="Abadi"/>
          <w:b/>
          <w:bCs/>
          <w:sz w:val="21"/>
          <w:szCs w:val="21"/>
        </w:rPr>
        <w:t>(Abrimos nuestro sistema electrónico)</w:t>
      </w:r>
    </w:p>
    <w:p w14:paraId="2D917C61" w14:textId="77777777" w:rsidR="009930CB" w:rsidRDefault="009930CB" w:rsidP="009930CB">
      <w:pPr>
        <w:jc w:val="both"/>
        <w:rPr>
          <w:rFonts w:ascii="Abadi" w:hAnsi="Abadi"/>
          <w:sz w:val="21"/>
          <w:szCs w:val="21"/>
        </w:rPr>
      </w:pPr>
    </w:p>
    <w:p w14:paraId="415D58E6" w14:textId="430B5760" w:rsidR="009930CB" w:rsidRDefault="009930CB" w:rsidP="009930CB">
      <w:pPr>
        <w:jc w:val="both"/>
        <w:rPr>
          <w:rFonts w:ascii="Abadi" w:hAnsi="Abadi"/>
          <w:sz w:val="21"/>
          <w:szCs w:val="21"/>
        </w:rPr>
      </w:pPr>
      <w:r>
        <w:rPr>
          <w:rFonts w:ascii="Abadi" w:hAnsi="Abadi"/>
          <w:sz w:val="21"/>
          <w:szCs w:val="21"/>
        </w:rPr>
        <w:tab/>
      </w:r>
      <w:r w:rsidRPr="0066770B">
        <w:rPr>
          <w:rFonts w:ascii="Abadi" w:hAnsi="Abadi"/>
          <w:b/>
          <w:bCs/>
          <w:sz w:val="21"/>
          <w:szCs w:val="21"/>
        </w:rPr>
        <w:t xml:space="preserve"> - El </w:t>
      </w:r>
      <w:proofErr w:type="gramStart"/>
      <w:r w:rsidRPr="0066770B">
        <w:rPr>
          <w:rFonts w:ascii="Abadi" w:hAnsi="Abadi"/>
          <w:b/>
          <w:bCs/>
          <w:sz w:val="21"/>
          <w:szCs w:val="21"/>
        </w:rPr>
        <w:t>Secretario.-</w:t>
      </w:r>
      <w:proofErr w:type="gramEnd"/>
      <w:r>
        <w:rPr>
          <w:rFonts w:ascii="Abadi" w:hAnsi="Abadi"/>
          <w:sz w:val="21"/>
          <w:szCs w:val="21"/>
        </w:rPr>
        <w:t xml:space="preserve"> P</w:t>
      </w:r>
      <w:r w:rsidRPr="00E91B43">
        <w:rPr>
          <w:rFonts w:ascii="Abadi" w:hAnsi="Abadi"/>
          <w:sz w:val="21"/>
          <w:szCs w:val="21"/>
        </w:rPr>
        <w:t xml:space="preserve">or instrucciones de la presidencia votación económica se pregunta a las diputadas y los diputados </w:t>
      </w:r>
      <w:r>
        <w:rPr>
          <w:rFonts w:ascii="Abadi" w:hAnsi="Abadi"/>
          <w:sz w:val="21"/>
          <w:szCs w:val="21"/>
        </w:rPr>
        <w:t xml:space="preserve">si </w:t>
      </w:r>
      <w:r w:rsidRPr="00E91B43">
        <w:rPr>
          <w:rFonts w:ascii="Abadi" w:hAnsi="Abadi"/>
          <w:sz w:val="21"/>
          <w:szCs w:val="21"/>
        </w:rPr>
        <w:t xml:space="preserve">se aprueba la propuesta sobre </w:t>
      </w:r>
      <w:r>
        <w:rPr>
          <w:rFonts w:ascii="Abadi" w:hAnsi="Abadi"/>
          <w:sz w:val="21"/>
          <w:szCs w:val="21"/>
        </w:rPr>
        <w:t xml:space="preserve">la dispensa de la lectura, mediante el sistema electrónico, si están por la afirmativa </w:t>
      </w:r>
      <w:r w:rsidRPr="00E91B43">
        <w:rPr>
          <w:rFonts w:ascii="Abadi" w:hAnsi="Abadi"/>
          <w:sz w:val="21"/>
          <w:szCs w:val="21"/>
        </w:rPr>
        <w:t>manifiéste</w:t>
      </w:r>
      <w:r>
        <w:rPr>
          <w:rFonts w:ascii="Abadi" w:hAnsi="Abadi"/>
          <w:sz w:val="21"/>
          <w:szCs w:val="21"/>
        </w:rPr>
        <w:t xml:space="preserve">nlo </w:t>
      </w:r>
      <w:r w:rsidRPr="00E91B43">
        <w:rPr>
          <w:rFonts w:ascii="Abadi" w:hAnsi="Abadi"/>
          <w:sz w:val="21"/>
          <w:szCs w:val="21"/>
        </w:rPr>
        <w:t>levantando</w:t>
      </w:r>
      <w:r>
        <w:rPr>
          <w:rFonts w:ascii="Abadi" w:hAnsi="Abadi"/>
          <w:sz w:val="21"/>
          <w:szCs w:val="21"/>
        </w:rPr>
        <w:t xml:space="preserve">. </w:t>
      </w:r>
      <w:r w:rsidRPr="00E91B43">
        <w:rPr>
          <w:rFonts w:ascii="Abadi" w:hAnsi="Abadi"/>
          <w:sz w:val="21"/>
          <w:szCs w:val="21"/>
        </w:rPr>
        <w:t xml:space="preserve"> </w:t>
      </w:r>
      <w:r>
        <w:rPr>
          <w:rFonts w:ascii="Abadi" w:hAnsi="Abadi"/>
          <w:sz w:val="21"/>
          <w:szCs w:val="21"/>
        </w:rPr>
        <w:t>¿Diputada Angélica Casillas? ¿Diputado Armando Rangel?</w:t>
      </w:r>
    </w:p>
    <w:p w14:paraId="2523E7D3" w14:textId="77777777" w:rsidR="009930CB" w:rsidRDefault="009930CB" w:rsidP="009930CB">
      <w:pPr>
        <w:jc w:val="both"/>
        <w:rPr>
          <w:rFonts w:ascii="Abadi" w:hAnsi="Abadi"/>
          <w:sz w:val="21"/>
          <w:szCs w:val="21"/>
        </w:rPr>
      </w:pPr>
    </w:p>
    <w:p w14:paraId="35284A38" w14:textId="6D815D58" w:rsidR="009930CB" w:rsidRDefault="009930CB" w:rsidP="009930CB">
      <w:pPr>
        <w:jc w:val="both"/>
        <w:rPr>
          <w:rFonts w:ascii="Abadi" w:hAnsi="Abadi"/>
          <w:sz w:val="21"/>
          <w:szCs w:val="21"/>
        </w:rPr>
      </w:pPr>
      <w:r>
        <w:rPr>
          <w:rFonts w:ascii="Abadi" w:hAnsi="Abadi"/>
          <w:sz w:val="21"/>
          <w:szCs w:val="21"/>
        </w:rPr>
        <w:t>¿F</w:t>
      </w:r>
      <w:r w:rsidRPr="00E91B43">
        <w:rPr>
          <w:rFonts w:ascii="Abadi" w:hAnsi="Abadi"/>
          <w:sz w:val="21"/>
          <w:szCs w:val="21"/>
        </w:rPr>
        <w:t>alta alguna diputada o un diputado de emitir su voto</w:t>
      </w:r>
      <w:r>
        <w:rPr>
          <w:rFonts w:ascii="Abadi" w:hAnsi="Abadi"/>
          <w:sz w:val="21"/>
          <w:szCs w:val="21"/>
        </w:rPr>
        <w:t>?</w:t>
      </w:r>
    </w:p>
    <w:p w14:paraId="16E6F50E" w14:textId="77777777" w:rsidR="009930CB" w:rsidRDefault="009930CB" w:rsidP="009930CB">
      <w:pPr>
        <w:jc w:val="both"/>
        <w:rPr>
          <w:rFonts w:ascii="Abadi" w:hAnsi="Abadi"/>
          <w:sz w:val="21"/>
          <w:szCs w:val="21"/>
        </w:rPr>
      </w:pPr>
    </w:p>
    <w:p w14:paraId="65B417F0" w14:textId="4E5ED64B" w:rsidR="009930CB" w:rsidRDefault="009930CB" w:rsidP="009930CB">
      <w:pPr>
        <w:jc w:val="both"/>
        <w:rPr>
          <w:rFonts w:ascii="Abadi" w:hAnsi="Abadi"/>
          <w:b/>
          <w:bCs/>
          <w:sz w:val="21"/>
          <w:szCs w:val="21"/>
        </w:rPr>
      </w:pPr>
      <w:r w:rsidRPr="00E557E3">
        <w:rPr>
          <w:rFonts w:ascii="Abadi" w:hAnsi="Abadi"/>
          <w:b/>
          <w:bCs/>
          <w:sz w:val="21"/>
          <w:szCs w:val="21"/>
        </w:rPr>
        <w:t>(Cerramos sistema electrónico)</w:t>
      </w:r>
    </w:p>
    <w:p w14:paraId="49074AF9" w14:textId="274FDF0D" w:rsidR="009930CB" w:rsidRPr="00E557E3" w:rsidRDefault="009930CB" w:rsidP="009930CB">
      <w:pPr>
        <w:jc w:val="both"/>
        <w:rPr>
          <w:rFonts w:ascii="Abadi" w:hAnsi="Abadi"/>
          <w:b/>
          <w:bCs/>
          <w:sz w:val="21"/>
          <w:szCs w:val="21"/>
        </w:rPr>
      </w:pPr>
      <w:r>
        <w:rPr>
          <w:noProof/>
        </w:rPr>
        <w:lastRenderedPageBreak/>
        <w:drawing>
          <wp:anchor distT="0" distB="0" distL="114300" distR="114300" simplePos="0" relativeHeight="251659264" behindDoc="1" locked="0" layoutInCell="1" allowOverlap="1" wp14:anchorId="16A85AA3" wp14:editId="5BFA8089">
            <wp:simplePos x="0" y="0"/>
            <wp:positionH relativeFrom="column">
              <wp:posOffset>594995</wp:posOffset>
            </wp:positionH>
            <wp:positionV relativeFrom="paragraph">
              <wp:posOffset>264795</wp:posOffset>
            </wp:positionV>
            <wp:extent cx="1329055" cy="689610"/>
            <wp:effectExtent l="247650" t="247650" r="252095" b="243840"/>
            <wp:wrapTight wrapText="bothSides">
              <wp:wrapPolygon edited="0">
                <wp:start x="-2477" y="-7757"/>
                <wp:lineTo x="-4025" y="-6564"/>
                <wp:lineTo x="-4025" y="22674"/>
                <wp:lineTo x="-2786" y="27448"/>
                <wp:lineTo x="-2477" y="28641"/>
                <wp:lineTo x="23839" y="28641"/>
                <wp:lineTo x="24149" y="27448"/>
                <wp:lineTo x="25387" y="22674"/>
                <wp:lineTo x="25387" y="2983"/>
                <wp:lineTo x="23839" y="-5967"/>
                <wp:lineTo x="23839" y="-7757"/>
                <wp:lineTo x="-2477" y="-7757"/>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7688"/>
                    <a:stretch/>
                  </pic:blipFill>
                  <pic:spPr bwMode="auto">
                    <a:xfrm>
                      <a:off x="0" y="0"/>
                      <a:ext cx="1329055" cy="689610"/>
                    </a:xfrm>
                    <a:prstGeom prst="rect">
                      <a:avLst/>
                    </a:prstGeom>
                    <a:ln w="88900" cap="sq" cmpd="thickThin">
                      <a:solidFill>
                        <a:srgbClr val="000000"/>
                      </a:solidFill>
                      <a:prstDash val="solid"/>
                      <a:miter lim="800000"/>
                    </a:ln>
                    <a:effectLst>
                      <a:glow rad="1397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BAEEBC" w14:textId="77777777" w:rsidR="005E50BC" w:rsidRDefault="005E50BC" w:rsidP="009930CB">
      <w:pPr>
        <w:jc w:val="both"/>
        <w:rPr>
          <w:rFonts w:ascii="Abadi" w:hAnsi="Abadi"/>
          <w:b/>
          <w:bCs/>
          <w:sz w:val="21"/>
          <w:szCs w:val="21"/>
        </w:rPr>
      </w:pPr>
    </w:p>
    <w:p w14:paraId="19CEA521" w14:textId="77777777" w:rsidR="005E50BC" w:rsidRDefault="005E50BC" w:rsidP="009930CB">
      <w:pPr>
        <w:jc w:val="both"/>
        <w:rPr>
          <w:rFonts w:ascii="Abadi" w:hAnsi="Abadi"/>
          <w:b/>
          <w:bCs/>
          <w:sz w:val="21"/>
          <w:szCs w:val="21"/>
        </w:rPr>
      </w:pPr>
    </w:p>
    <w:p w14:paraId="7C165069" w14:textId="77777777" w:rsidR="005E50BC" w:rsidRDefault="009930CB" w:rsidP="009930CB">
      <w:pPr>
        <w:jc w:val="both"/>
        <w:rPr>
          <w:rFonts w:ascii="Abadi" w:hAnsi="Abadi"/>
          <w:b/>
          <w:bCs/>
          <w:sz w:val="21"/>
          <w:szCs w:val="21"/>
        </w:rPr>
      </w:pPr>
      <w:r>
        <w:rPr>
          <w:rFonts w:ascii="Abadi" w:hAnsi="Abadi"/>
          <w:b/>
          <w:bCs/>
          <w:sz w:val="21"/>
          <w:szCs w:val="21"/>
        </w:rPr>
        <w:tab/>
      </w:r>
    </w:p>
    <w:p w14:paraId="37D404CE" w14:textId="7F17BB09" w:rsidR="009930CB" w:rsidRDefault="005E50BC" w:rsidP="009930CB">
      <w:pPr>
        <w:jc w:val="both"/>
        <w:rPr>
          <w:rFonts w:ascii="Abadi" w:hAnsi="Abadi"/>
          <w:sz w:val="21"/>
          <w:szCs w:val="21"/>
        </w:rPr>
      </w:pPr>
      <w:r>
        <w:rPr>
          <w:rFonts w:ascii="Abadi" w:hAnsi="Abadi"/>
          <w:b/>
          <w:bCs/>
          <w:sz w:val="21"/>
          <w:szCs w:val="21"/>
        </w:rPr>
        <w:tab/>
      </w:r>
      <w:r w:rsidR="009930CB" w:rsidRPr="00E557E3">
        <w:rPr>
          <w:rFonts w:ascii="Abadi" w:hAnsi="Abadi"/>
          <w:b/>
          <w:bCs/>
          <w:sz w:val="21"/>
          <w:szCs w:val="21"/>
        </w:rPr>
        <w:t xml:space="preserve"> - El </w:t>
      </w:r>
      <w:proofErr w:type="gramStart"/>
      <w:r w:rsidR="009930CB" w:rsidRPr="00E557E3">
        <w:rPr>
          <w:rFonts w:ascii="Abadi" w:hAnsi="Abadi"/>
          <w:b/>
          <w:bCs/>
          <w:sz w:val="21"/>
          <w:szCs w:val="21"/>
        </w:rPr>
        <w:t>Secretario.-</w:t>
      </w:r>
      <w:proofErr w:type="gramEnd"/>
      <w:r w:rsidR="009930CB">
        <w:rPr>
          <w:rFonts w:ascii="Abadi" w:hAnsi="Abadi"/>
          <w:sz w:val="21"/>
          <w:szCs w:val="21"/>
        </w:rPr>
        <w:t xml:space="preserve"> S</w:t>
      </w:r>
      <w:r w:rsidR="009930CB" w:rsidRPr="00E91B43">
        <w:rPr>
          <w:rFonts w:ascii="Abadi" w:hAnsi="Abadi"/>
          <w:sz w:val="21"/>
          <w:szCs w:val="21"/>
        </w:rPr>
        <w:t>e registraron 28 votos a favor</w:t>
      </w:r>
      <w:r w:rsidR="009930CB">
        <w:rPr>
          <w:rFonts w:ascii="Abadi" w:hAnsi="Abadi"/>
          <w:sz w:val="21"/>
          <w:szCs w:val="21"/>
        </w:rPr>
        <w:t xml:space="preserve">. </w:t>
      </w:r>
    </w:p>
    <w:p w14:paraId="69F97A1C" w14:textId="77777777" w:rsidR="009930CB" w:rsidRDefault="009930CB" w:rsidP="009930CB">
      <w:pPr>
        <w:jc w:val="both"/>
        <w:rPr>
          <w:rFonts w:ascii="Abadi" w:hAnsi="Abadi"/>
          <w:sz w:val="21"/>
          <w:szCs w:val="21"/>
        </w:rPr>
      </w:pPr>
    </w:p>
    <w:p w14:paraId="5BC91E36" w14:textId="1D142418" w:rsidR="009930CB" w:rsidRDefault="009930CB" w:rsidP="009930CB">
      <w:pPr>
        <w:jc w:val="both"/>
        <w:rPr>
          <w:rFonts w:ascii="Abadi" w:hAnsi="Abadi"/>
          <w:sz w:val="21"/>
          <w:szCs w:val="21"/>
        </w:rPr>
      </w:pPr>
      <w:r>
        <w:rPr>
          <w:rFonts w:ascii="Abadi" w:hAnsi="Abadi"/>
          <w:sz w:val="21"/>
          <w:szCs w:val="21"/>
        </w:rPr>
        <w:tab/>
      </w:r>
      <w:r w:rsidRPr="00E557E3">
        <w:rPr>
          <w:rFonts w:ascii="Abadi" w:hAnsi="Abadi"/>
          <w:b/>
          <w:bCs/>
          <w:sz w:val="21"/>
          <w:szCs w:val="21"/>
        </w:rPr>
        <w:t xml:space="preserve">- El </w:t>
      </w:r>
      <w:proofErr w:type="gramStart"/>
      <w:r w:rsidRPr="00E557E3">
        <w:rPr>
          <w:rFonts w:ascii="Abadi" w:hAnsi="Abadi"/>
          <w:b/>
          <w:bCs/>
          <w:sz w:val="21"/>
          <w:szCs w:val="21"/>
        </w:rPr>
        <w:t>Presidente.-</w:t>
      </w:r>
      <w:proofErr w:type="gramEnd"/>
      <w:r>
        <w:rPr>
          <w:rFonts w:ascii="Abadi" w:hAnsi="Abadi"/>
          <w:sz w:val="21"/>
          <w:szCs w:val="21"/>
        </w:rPr>
        <w:t xml:space="preserve"> L</w:t>
      </w:r>
      <w:r w:rsidRPr="00E91B43">
        <w:rPr>
          <w:rFonts w:ascii="Abadi" w:hAnsi="Abadi"/>
          <w:sz w:val="21"/>
          <w:szCs w:val="21"/>
        </w:rPr>
        <w:t>a dispensa de lectura ha sido aprobada por unanimidad de votos</w:t>
      </w:r>
      <w:r>
        <w:rPr>
          <w:rFonts w:ascii="Abadi" w:hAnsi="Abadi"/>
          <w:sz w:val="21"/>
          <w:szCs w:val="21"/>
        </w:rPr>
        <w:t>.</w:t>
      </w:r>
    </w:p>
    <w:p w14:paraId="28B97AB9" w14:textId="77777777" w:rsidR="009930CB" w:rsidRDefault="009930CB" w:rsidP="009930CB">
      <w:pPr>
        <w:jc w:val="both"/>
        <w:rPr>
          <w:rFonts w:ascii="Abadi" w:hAnsi="Abadi"/>
          <w:sz w:val="21"/>
          <w:szCs w:val="21"/>
        </w:rPr>
      </w:pPr>
    </w:p>
    <w:p w14:paraId="4D98F37B" w14:textId="6EA5C20D" w:rsidR="009930CB" w:rsidRDefault="009930CB" w:rsidP="009930CB">
      <w:pPr>
        <w:jc w:val="both"/>
        <w:rPr>
          <w:rFonts w:ascii="Abadi" w:hAnsi="Abadi"/>
          <w:sz w:val="21"/>
          <w:szCs w:val="21"/>
        </w:rPr>
      </w:pPr>
      <w:r>
        <w:rPr>
          <w:rFonts w:ascii="Abadi" w:hAnsi="Abadi"/>
          <w:sz w:val="21"/>
          <w:szCs w:val="21"/>
        </w:rPr>
        <w:tab/>
        <w:t>- E</w:t>
      </w:r>
      <w:r w:rsidRPr="00E91B43">
        <w:rPr>
          <w:rFonts w:ascii="Abadi" w:hAnsi="Abadi"/>
          <w:sz w:val="21"/>
          <w:szCs w:val="21"/>
        </w:rPr>
        <w:t>n consecuencia procede someter a consideración de este pleno el acta de referencia si desean hacer uso de la palabra indique</w:t>
      </w:r>
      <w:r>
        <w:rPr>
          <w:rFonts w:ascii="Abadi" w:hAnsi="Abadi"/>
          <w:sz w:val="21"/>
          <w:szCs w:val="21"/>
        </w:rPr>
        <w:t xml:space="preserve">nlo a esta presidencia ¡por favor! </w:t>
      </w:r>
    </w:p>
    <w:p w14:paraId="68126B6D" w14:textId="77777777" w:rsidR="009930CB" w:rsidRDefault="009930CB" w:rsidP="009930CB">
      <w:pPr>
        <w:jc w:val="both"/>
        <w:rPr>
          <w:rFonts w:ascii="Abadi" w:hAnsi="Abadi"/>
          <w:sz w:val="21"/>
          <w:szCs w:val="21"/>
        </w:rPr>
      </w:pPr>
    </w:p>
    <w:p w14:paraId="7FC184CE" w14:textId="25B0146F" w:rsidR="009930CB" w:rsidRDefault="009930CB" w:rsidP="009930CB">
      <w:pPr>
        <w:jc w:val="both"/>
        <w:rPr>
          <w:rFonts w:ascii="Abadi" w:hAnsi="Abadi"/>
          <w:sz w:val="21"/>
          <w:szCs w:val="21"/>
        </w:rPr>
      </w:pPr>
      <w:r>
        <w:rPr>
          <w:rFonts w:ascii="Abadi" w:hAnsi="Abadi"/>
          <w:sz w:val="21"/>
          <w:szCs w:val="21"/>
        </w:rPr>
        <w:tab/>
        <w:t xml:space="preserve">- Al </w:t>
      </w:r>
      <w:r w:rsidRPr="00E91B43">
        <w:rPr>
          <w:rFonts w:ascii="Abadi" w:hAnsi="Abadi"/>
          <w:sz w:val="21"/>
          <w:szCs w:val="21"/>
        </w:rPr>
        <w:t xml:space="preserve">no registrarse intervenciones </w:t>
      </w:r>
      <w:r>
        <w:rPr>
          <w:rFonts w:ascii="Abadi" w:hAnsi="Abadi"/>
          <w:sz w:val="21"/>
          <w:szCs w:val="21"/>
        </w:rPr>
        <w:t xml:space="preserve">se solicita a la Secretaría que en votación </w:t>
      </w:r>
      <w:r w:rsidRPr="00E91B43">
        <w:rPr>
          <w:rFonts w:ascii="Abadi" w:hAnsi="Abadi"/>
          <w:sz w:val="21"/>
          <w:szCs w:val="21"/>
        </w:rPr>
        <w:t xml:space="preserve">económica a través del sistema electrónico y quienes se encuentren a distancia en la modalidad convencional pregunta de las diputadas y los diputados </w:t>
      </w:r>
      <w:r>
        <w:rPr>
          <w:rFonts w:ascii="Abadi" w:hAnsi="Abadi"/>
          <w:sz w:val="21"/>
          <w:szCs w:val="21"/>
        </w:rPr>
        <w:t xml:space="preserve">si es de </w:t>
      </w:r>
      <w:r w:rsidRPr="00E91B43">
        <w:rPr>
          <w:rFonts w:ascii="Abadi" w:hAnsi="Abadi"/>
          <w:sz w:val="21"/>
          <w:szCs w:val="21"/>
        </w:rPr>
        <w:t>aprobarse el acta</w:t>
      </w:r>
      <w:r>
        <w:rPr>
          <w:rFonts w:ascii="Abadi" w:hAnsi="Abadi"/>
          <w:sz w:val="21"/>
          <w:szCs w:val="21"/>
        </w:rPr>
        <w:t xml:space="preserve">. </w:t>
      </w:r>
    </w:p>
    <w:p w14:paraId="6F0CA603" w14:textId="77777777" w:rsidR="009930CB" w:rsidRDefault="009930CB" w:rsidP="009930CB">
      <w:pPr>
        <w:jc w:val="both"/>
        <w:rPr>
          <w:rFonts w:ascii="Abadi" w:hAnsi="Abadi"/>
          <w:sz w:val="21"/>
          <w:szCs w:val="21"/>
        </w:rPr>
      </w:pPr>
    </w:p>
    <w:p w14:paraId="3E10CBD8" w14:textId="4C6F41E1" w:rsidR="009930CB" w:rsidRDefault="009930CB" w:rsidP="009930CB">
      <w:pPr>
        <w:jc w:val="both"/>
        <w:rPr>
          <w:rFonts w:ascii="Abadi" w:hAnsi="Abadi"/>
          <w:b/>
          <w:bCs/>
          <w:sz w:val="21"/>
          <w:szCs w:val="21"/>
        </w:rPr>
      </w:pPr>
      <w:r w:rsidRPr="00DD67C2">
        <w:rPr>
          <w:rFonts w:ascii="Abadi" w:hAnsi="Abadi"/>
          <w:b/>
          <w:bCs/>
          <w:sz w:val="21"/>
          <w:szCs w:val="21"/>
        </w:rPr>
        <w:t>(Abrimos nuestro sistema electrónico)</w:t>
      </w:r>
    </w:p>
    <w:p w14:paraId="633F2715" w14:textId="77777777" w:rsidR="005E50BC" w:rsidRPr="00DD67C2" w:rsidRDefault="005E50BC" w:rsidP="009930CB">
      <w:pPr>
        <w:jc w:val="both"/>
        <w:rPr>
          <w:rFonts w:ascii="Abadi" w:hAnsi="Abadi"/>
          <w:b/>
          <w:bCs/>
          <w:sz w:val="21"/>
          <w:szCs w:val="21"/>
        </w:rPr>
      </w:pPr>
    </w:p>
    <w:p w14:paraId="256904CC" w14:textId="5349AA10" w:rsidR="009930CB" w:rsidRDefault="009930CB" w:rsidP="009930CB">
      <w:pPr>
        <w:jc w:val="both"/>
        <w:rPr>
          <w:rFonts w:ascii="Abadi" w:hAnsi="Abadi"/>
          <w:sz w:val="21"/>
          <w:szCs w:val="21"/>
        </w:rPr>
      </w:pPr>
      <w:r>
        <w:rPr>
          <w:rFonts w:ascii="Abadi" w:hAnsi="Abadi"/>
          <w:sz w:val="21"/>
          <w:szCs w:val="21"/>
        </w:rPr>
        <w:tab/>
      </w:r>
      <w:r w:rsidRPr="00A67922">
        <w:rPr>
          <w:rFonts w:ascii="Abadi" w:hAnsi="Abadi"/>
          <w:b/>
          <w:bCs/>
          <w:sz w:val="21"/>
          <w:szCs w:val="21"/>
        </w:rPr>
        <w:t xml:space="preserve">- El </w:t>
      </w:r>
      <w:proofErr w:type="gramStart"/>
      <w:r w:rsidRPr="00A67922">
        <w:rPr>
          <w:rFonts w:ascii="Abadi" w:hAnsi="Abadi"/>
          <w:b/>
          <w:bCs/>
          <w:sz w:val="21"/>
          <w:szCs w:val="21"/>
        </w:rPr>
        <w:t>Secretario.-</w:t>
      </w:r>
      <w:proofErr w:type="gramEnd"/>
      <w:r>
        <w:rPr>
          <w:rFonts w:ascii="Abadi" w:hAnsi="Abadi"/>
          <w:sz w:val="21"/>
          <w:szCs w:val="21"/>
        </w:rPr>
        <w:t xml:space="preserve"> En </w:t>
      </w:r>
      <w:r w:rsidRPr="00E91B43">
        <w:rPr>
          <w:rFonts w:ascii="Abadi" w:hAnsi="Abadi"/>
          <w:sz w:val="21"/>
          <w:szCs w:val="21"/>
        </w:rPr>
        <w:t>votación económica</w:t>
      </w:r>
      <w:r>
        <w:rPr>
          <w:rFonts w:ascii="Abadi" w:hAnsi="Abadi"/>
          <w:sz w:val="21"/>
          <w:szCs w:val="21"/>
        </w:rPr>
        <w:t>,</w:t>
      </w:r>
      <w:r w:rsidRPr="00E91B43">
        <w:rPr>
          <w:rFonts w:ascii="Abadi" w:hAnsi="Abadi"/>
          <w:sz w:val="21"/>
          <w:szCs w:val="21"/>
        </w:rPr>
        <w:t xml:space="preserve"> se consulta a las diputadas y los diputados si se aprueba el acta a través del sistema electrónico y quienes se encuentren a distancia si están por la afirmativa sírvanse manifestarlo levantando la mano</w:t>
      </w:r>
      <w:r>
        <w:rPr>
          <w:rFonts w:ascii="Abadi" w:hAnsi="Abadi"/>
          <w:sz w:val="21"/>
          <w:szCs w:val="21"/>
        </w:rPr>
        <w:t xml:space="preserve">. ¿Diputada María de la Luz? </w:t>
      </w:r>
    </w:p>
    <w:p w14:paraId="4C0E1415" w14:textId="77777777" w:rsidR="009930CB" w:rsidRDefault="009930CB" w:rsidP="009930CB">
      <w:pPr>
        <w:jc w:val="both"/>
        <w:rPr>
          <w:rFonts w:ascii="Abadi" w:hAnsi="Abadi"/>
          <w:sz w:val="21"/>
          <w:szCs w:val="21"/>
        </w:rPr>
      </w:pPr>
    </w:p>
    <w:p w14:paraId="48E9CC18" w14:textId="53255586" w:rsidR="009930CB" w:rsidRDefault="009930CB" w:rsidP="009930CB">
      <w:pPr>
        <w:jc w:val="both"/>
        <w:rPr>
          <w:rFonts w:ascii="Abadi" w:hAnsi="Abadi"/>
          <w:sz w:val="21"/>
          <w:szCs w:val="21"/>
        </w:rPr>
      </w:pPr>
      <w:r>
        <w:rPr>
          <w:rFonts w:ascii="Abadi" w:hAnsi="Abadi"/>
          <w:sz w:val="21"/>
          <w:szCs w:val="21"/>
        </w:rPr>
        <w:t>¿F</w:t>
      </w:r>
      <w:r w:rsidRPr="00E91B43">
        <w:rPr>
          <w:rFonts w:ascii="Abadi" w:hAnsi="Abadi"/>
          <w:sz w:val="21"/>
          <w:szCs w:val="21"/>
        </w:rPr>
        <w:t xml:space="preserve">alta alguna diputada o un diputado </w:t>
      </w:r>
      <w:r>
        <w:rPr>
          <w:rFonts w:ascii="Abadi" w:hAnsi="Abadi"/>
          <w:sz w:val="21"/>
          <w:szCs w:val="21"/>
        </w:rPr>
        <w:t>de emitir su voto?</w:t>
      </w:r>
    </w:p>
    <w:p w14:paraId="5A4EE519" w14:textId="77777777" w:rsidR="009930CB" w:rsidRDefault="009930CB" w:rsidP="009930CB">
      <w:pPr>
        <w:jc w:val="both"/>
        <w:rPr>
          <w:rFonts w:ascii="Abadi" w:hAnsi="Abadi"/>
          <w:sz w:val="21"/>
          <w:szCs w:val="21"/>
        </w:rPr>
      </w:pPr>
    </w:p>
    <w:p w14:paraId="4C478138" w14:textId="77777777" w:rsidR="009930CB" w:rsidRDefault="009930CB" w:rsidP="009930CB">
      <w:pPr>
        <w:jc w:val="both"/>
        <w:rPr>
          <w:rFonts w:ascii="Abadi" w:hAnsi="Abadi"/>
          <w:b/>
          <w:bCs/>
          <w:sz w:val="21"/>
          <w:szCs w:val="21"/>
        </w:rPr>
      </w:pPr>
      <w:r w:rsidRPr="00C3671F">
        <w:rPr>
          <w:rFonts w:ascii="Abadi" w:hAnsi="Abadi"/>
          <w:b/>
          <w:bCs/>
          <w:sz w:val="21"/>
          <w:szCs w:val="21"/>
        </w:rPr>
        <w:t>(Cerramos sistema eléctrico)</w:t>
      </w:r>
    </w:p>
    <w:p w14:paraId="6E352CA3" w14:textId="0B289826" w:rsidR="009930CB" w:rsidRPr="00C3671F" w:rsidRDefault="009930CB" w:rsidP="009930CB">
      <w:pPr>
        <w:jc w:val="both"/>
        <w:rPr>
          <w:rFonts w:ascii="Abadi" w:hAnsi="Abadi"/>
          <w:b/>
          <w:bCs/>
          <w:sz w:val="21"/>
          <w:szCs w:val="21"/>
        </w:rPr>
      </w:pPr>
      <w:r>
        <w:rPr>
          <w:noProof/>
        </w:rPr>
        <w:drawing>
          <wp:anchor distT="0" distB="0" distL="114300" distR="114300" simplePos="0" relativeHeight="251660288" behindDoc="1" locked="0" layoutInCell="1" allowOverlap="1" wp14:anchorId="35CDD8EC" wp14:editId="417DD47D">
            <wp:simplePos x="0" y="0"/>
            <wp:positionH relativeFrom="column">
              <wp:posOffset>655320</wp:posOffset>
            </wp:positionH>
            <wp:positionV relativeFrom="paragraph">
              <wp:posOffset>248920</wp:posOffset>
            </wp:positionV>
            <wp:extent cx="1394460" cy="728345"/>
            <wp:effectExtent l="247650" t="247650" r="243840" b="243205"/>
            <wp:wrapTight wrapText="bothSides">
              <wp:wrapPolygon edited="0">
                <wp:start x="-2361" y="-7344"/>
                <wp:lineTo x="-3836" y="-6214"/>
                <wp:lineTo x="-3836" y="21468"/>
                <wp:lineTo x="-2361" y="28248"/>
                <wp:lineTo x="23607" y="28248"/>
                <wp:lineTo x="25082" y="21468"/>
                <wp:lineTo x="25082" y="2825"/>
                <wp:lineTo x="23607" y="-5650"/>
                <wp:lineTo x="23607" y="-7344"/>
                <wp:lineTo x="-2361" y="-7344"/>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7109"/>
                    <a:stretch/>
                  </pic:blipFill>
                  <pic:spPr bwMode="auto">
                    <a:xfrm>
                      <a:off x="0" y="0"/>
                      <a:ext cx="1394460" cy="728345"/>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FE6D9E" w14:textId="15885482" w:rsidR="009930CB" w:rsidRDefault="009930CB" w:rsidP="009930CB">
      <w:pPr>
        <w:jc w:val="both"/>
        <w:rPr>
          <w:rFonts w:ascii="Abadi" w:hAnsi="Abadi"/>
          <w:sz w:val="21"/>
          <w:szCs w:val="21"/>
        </w:rPr>
      </w:pPr>
      <w:r>
        <w:rPr>
          <w:rFonts w:ascii="Abadi" w:hAnsi="Abadi"/>
          <w:sz w:val="21"/>
          <w:szCs w:val="21"/>
        </w:rPr>
        <w:tab/>
      </w:r>
      <w:r w:rsidRPr="00E91B43">
        <w:rPr>
          <w:rFonts w:ascii="Abadi" w:hAnsi="Abadi"/>
          <w:sz w:val="21"/>
          <w:szCs w:val="21"/>
        </w:rPr>
        <w:t xml:space="preserve"> </w:t>
      </w:r>
      <w:r w:rsidRPr="00E449F9">
        <w:rPr>
          <w:rFonts w:ascii="Abadi" w:hAnsi="Abadi"/>
          <w:b/>
          <w:bCs/>
          <w:sz w:val="21"/>
          <w:szCs w:val="21"/>
        </w:rPr>
        <w:t xml:space="preserve">- El </w:t>
      </w:r>
      <w:proofErr w:type="gramStart"/>
      <w:r w:rsidRPr="00E449F9">
        <w:rPr>
          <w:rFonts w:ascii="Abadi" w:hAnsi="Abadi"/>
          <w:b/>
          <w:bCs/>
          <w:sz w:val="21"/>
          <w:szCs w:val="21"/>
        </w:rPr>
        <w:t>Secretario.-</w:t>
      </w:r>
      <w:proofErr w:type="gramEnd"/>
      <w:r>
        <w:rPr>
          <w:rFonts w:ascii="Abadi" w:hAnsi="Abadi"/>
          <w:sz w:val="21"/>
          <w:szCs w:val="21"/>
        </w:rPr>
        <w:t xml:space="preserve"> Se </w:t>
      </w:r>
      <w:r w:rsidRPr="00E91B43">
        <w:rPr>
          <w:rFonts w:ascii="Abadi" w:hAnsi="Abadi"/>
          <w:sz w:val="21"/>
          <w:szCs w:val="21"/>
        </w:rPr>
        <w:t>registraron 29</w:t>
      </w:r>
      <w:r>
        <w:rPr>
          <w:rFonts w:ascii="Abadi" w:hAnsi="Abadi"/>
          <w:sz w:val="21"/>
          <w:szCs w:val="21"/>
        </w:rPr>
        <w:t xml:space="preserve">  votos a favor Señor Presidente. </w:t>
      </w:r>
    </w:p>
    <w:p w14:paraId="23BFF861" w14:textId="77777777" w:rsidR="009930CB" w:rsidRDefault="009930CB" w:rsidP="009930CB">
      <w:pPr>
        <w:jc w:val="both"/>
        <w:rPr>
          <w:rFonts w:ascii="Abadi" w:hAnsi="Abadi"/>
          <w:sz w:val="21"/>
          <w:szCs w:val="21"/>
        </w:rPr>
      </w:pPr>
      <w:r>
        <w:rPr>
          <w:rFonts w:ascii="Abadi" w:hAnsi="Abadi"/>
          <w:b/>
          <w:bCs/>
          <w:sz w:val="21"/>
          <w:szCs w:val="21"/>
        </w:rPr>
        <w:tab/>
      </w:r>
      <w:r w:rsidRPr="00E37CFA">
        <w:rPr>
          <w:rFonts w:ascii="Abadi" w:hAnsi="Abadi"/>
          <w:b/>
          <w:bCs/>
          <w:sz w:val="21"/>
          <w:szCs w:val="21"/>
        </w:rPr>
        <w:t xml:space="preserve">- El </w:t>
      </w:r>
      <w:proofErr w:type="gramStart"/>
      <w:r w:rsidRPr="00E37CFA">
        <w:rPr>
          <w:rFonts w:ascii="Abadi" w:hAnsi="Abadi"/>
          <w:b/>
          <w:bCs/>
          <w:sz w:val="21"/>
          <w:szCs w:val="21"/>
        </w:rPr>
        <w:t>Presidente.-</w:t>
      </w:r>
      <w:proofErr w:type="gramEnd"/>
      <w:r>
        <w:rPr>
          <w:rFonts w:ascii="Abadi" w:hAnsi="Abadi"/>
          <w:sz w:val="21"/>
          <w:szCs w:val="21"/>
        </w:rPr>
        <w:t xml:space="preserve"> E</w:t>
      </w:r>
      <w:r w:rsidRPr="00E91B43">
        <w:rPr>
          <w:rFonts w:ascii="Abadi" w:hAnsi="Abadi"/>
          <w:sz w:val="21"/>
          <w:szCs w:val="21"/>
        </w:rPr>
        <w:t xml:space="preserve">l </w:t>
      </w:r>
      <w:r>
        <w:rPr>
          <w:rFonts w:ascii="Abadi" w:hAnsi="Abadi"/>
          <w:sz w:val="21"/>
          <w:szCs w:val="21"/>
        </w:rPr>
        <w:t>A</w:t>
      </w:r>
      <w:r w:rsidRPr="00E91B43">
        <w:rPr>
          <w:rFonts w:ascii="Abadi" w:hAnsi="Abadi"/>
          <w:sz w:val="21"/>
          <w:szCs w:val="21"/>
        </w:rPr>
        <w:t>ct</w:t>
      </w:r>
      <w:r>
        <w:rPr>
          <w:rFonts w:ascii="Abadi" w:hAnsi="Abadi"/>
          <w:sz w:val="21"/>
          <w:szCs w:val="21"/>
        </w:rPr>
        <w:t>a</w:t>
      </w:r>
      <w:r w:rsidRPr="00E91B43">
        <w:rPr>
          <w:rFonts w:ascii="Abadi" w:hAnsi="Abadi"/>
          <w:sz w:val="21"/>
          <w:szCs w:val="21"/>
        </w:rPr>
        <w:t xml:space="preserve"> ha sido aprobada por unanimidad de </w:t>
      </w:r>
      <w:r>
        <w:rPr>
          <w:rFonts w:ascii="Abadi" w:hAnsi="Abadi"/>
          <w:sz w:val="21"/>
          <w:szCs w:val="21"/>
        </w:rPr>
        <w:t xml:space="preserve">votos. </w:t>
      </w:r>
    </w:p>
    <w:p w14:paraId="54E08801" w14:textId="77777777" w:rsidR="00094D9A" w:rsidRPr="00345E39" w:rsidRDefault="00094D9A" w:rsidP="00094D9A">
      <w:pPr>
        <w:autoSpaceDE w:val="0"/>
        <w:autoSpaceDN w:val="0"/>
        <w:adjustRightInd w:val="0"/>
        <w:ind w:left="426"/>
        <w:jc w:val="both"/>
        <w:rPr>
          <w:rFonts w:ascii="Abadi" w:hAnsi="Abadi" w:cs="ArialMT"/>
          <w:b/>
          <w:bCs/>
          <w:sz w:val="21"/>
          <w:szCs w:val="21"/>
        </w:rPr>
      </w:pPr>
    </w:p>
    <w:p w14:paraId="44CE6774" w14:textId="57C5D198" w:rsidR="00094D9A" w:rsidRPr="00345E39" w:rsidRDefault="00094D9A" w:rsidP="00146768">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DAR CUENTA CON LAS COMUNICACIONES Y CORRESPONDENCIA RECIBIDAS.</w:t>
      </w:r>
      <w:r w:rsidR="0087120C">
        <w:rPr>
          <w:rStyle w:val="Refdenotaalpie"/>
          <w:rFonts w:ascii="Abadi" w:hAnsi="Abadi" w:cs="ArialMT"/>
          <w:b/>
          <w:bCs/>
          <w:sz w:val="21"/>
          <w:szCs w:val="21"/>
        </w:rPr>
        <w:footnoteReference w:id="3"/>
      </w:r>
    </w:p>
    <w:p w14:paraId="552EDAC6" w14:textId="77777777" w:rsidR="00A612B1" w:rsidRPr="00A612B1" w:rsidRDefault="00A612B1" w:rsidP="00A612B1">
      <w:pPr>
        <w:spacing w:after="160" w:line="259" w:lineRule="auto"/>
        <w:ind w:right="709"/>
        <w:contextualSpacing/>
        <w:jc w:val="both"/>
        <w:rPr>
          <w:rFonts w:ascii="Abadi" w:hAnsi="Abadi" w:cs="ArialMT"/>
          <w:b/>
          <w:bCs/>
          <w:sz w:val="21"/>
          <w:szCs w:val="21"/>
        </w:rPr>
      </w:pPr>
    </w:p>
    <w:p w14:paraId="41D837A1" w14:textId="77777777" w:rsidR="00E370A8" w:rsidRDefault="00E370A8" w:rsidP="005B747D">
      <w:pPr>
        <w:ind w:firstLine="720"/>
        <w:jc w:val="both"/>
        <w:rPr>
          <w:rFonts w:ascii="Abadi" w:hAnsi="Abadi"/>
          <w:sz w:val="21"/>
          <w:szCs w:val="21"/>
        </w:rPr>
      </w:pPr>
    </w:p>
    <w:tbl>
      <w:tblPr>
        <w:tblStyle w:val="Tablaconcuadrcula"/>
        <w:tblW w:w="42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12"/>
        <w:gridCol w:w="2126"/>
      </w:tblGrid>
      <w:tr w:rsidR="004A767A" w:rsidRPr="00946D81" w14:paraId="79448CED" w14:textId="77777777" w:rsidTr="003521CC">
        <w:tc>
          <w:tcPr>
            <w:tcW w:w="2112" w:type="dxa"/>
            <w:shd w:val="clear" w:color="auto" w:fill="EEECE1" w:themeFill="background2"/>
          </w:tcPr>
          <w:p w14:paraId="390545C8" w14:textId="673E9807" w:rsidR="00D118F1" w:rsidRPr="00946D81" w:rsidRDefault="00311370" w:rsidP="005B747D">
            <w:pPr>
              <w:jc w:val="both"/>
              <w:rPr>
                <w:rFonts w:ascii="Abadi" w:hAnsi="Abadi"/>
                <w:b/>
                <w:bCs/>
                <w:sz w:val="21"/>
                <w:szCs w:val="21"/>
              </w:rPr>
            </w:pPr>
            <w:r w:rsidRPr="00946D81">
              <w:rPr>
                <w:rFonts w:ascii="Abadi" w:hAnsi="Abadi"/>
                <w:b/>
                <w:bCs/>
                <w:sz w:val="21"/>
                <w:szCs w:val="21"/>
              </w:rPr>
              <w:t>A S U N T O</w:t>
            </w:r>
          </w:p>
        </w:tc>
        <w:tc>
          <w:tcPr>
            <w:tcW w:w="2126" w:type="dxa"/>
            <w:shd w:val="clear" w:color="auto" w:fill="EEECE1" w:themeFill="background2"/>
          </w:tcPr>
          <w:p w14:paraId="1A52E5BF" w14:textId="3C249DB4" w:rsidR="00D118F1" w:rsidRPr="00946D81" w:rsidRDefault="0071798E" w:rsidP="005B747D">
            <w:pPr>
              <w:jc w:val="both"/>
              <w:rPr>
                <w:rFonts w:ascii="Abadi" w:hAnsi="Abadi"/>
                <w:b/>
                <w:bCs/>
                <w:sz w:val="21"/>
                <w:szCs w:val="21"/>
              </w:rPr>
            </w:pPr>
            <w:r w:rsidRPr="00946D81">
              <w:rPr>
                <w:rFonts w:ascii="Abadi" w:hAnsi="Abadi"/>
                <w:b/>
                <w:bCs/>
                <w:sz w:val="21"/>
                <w:szCs w:val="21"/>
              </w:rPr>
              <w:t>A C U E R D O</w:t>
            </w:r>
          </w:p>
        </w:tc>
      </w:tr>
      <w:tr w:rsidR="004A767A" w:rsidRPr="00946D81" w14:paraId="4751BC1E" w14:textId="77777777" w:rsidTr="003521CC">
        <w:tc>
          <w:tcPr>
            <w:tcW w:w="2112" w:type="dxa"/>
            <w:shd w:val="clear" w:color="auto" w:fill="EEECE1" w:themeFill="background2"/>
          </w:tcPr>
          <w:p w14:paraId="5EF668AC" w14:textId="77777777" w:rsidR="003A3E40" w:rsidRPr="00946D81" w:rsidRDefault="003A3E40" w:rsidP="005B747D">
            <w:pPr>
              <w:jc w:val="both"/>
              <w:rPr>
                <w:rFonts w:ascii="Abadi" w:hAnsi="Abadi"/>
                <w:b/>
                <w:bCs/>
                <w:sz w:val="21"/>
                <w:szCs w:val="21"/>
              </w:rPr>
            </w:pPr>
          </w:p>
        </w:tc>
        <w:tc>
          <w:tcPr>
            <w:tcW w:w="2126" w:type="dxa"/>
            <w:shd w:val="clear" w:color="auto" w:fill="EEECE1" w:themeFill="background2"/>
          </w:tcPr>
          <w:p w14:paraId="2E1A7044" w14:textId="77777777" w:rsidR="003A3E40" w:rsidRPr="00946D81" w:rsidRDefault="003A3E40" w:rsidP="005B747D">
            <w:pPr>
              <w:jc w:val="both"/>
              <w:rPr>
                <w:rFonts w:ascii="Abadi" w:hAnsi="Abadi"/>
                <w:b/>
                <w:bCs/>
                <w:sz w:val="21"/>
                <w:szCs w:val="21"/>
              </w:rPr>
            </w:pPr>
          </w:p>
        </w:tc>
      </w:tr>
      <w:tr w:rsidR="0071798E" w:rsidRPr="00946D81" w14:paraId="5975F9CD" w14:textId="77777777" w:rsidTr="003521CC">
        <w:tc>
          <w:tcPr>
            <w:tcW w:w="4238" w:type="dxa"/>
            <w:gridSpan w:val="2"/>
            <w:shd w:val="clear" w:color="auto" w:fill="EEECE1" w:themeFill="background2"/>
          </w:tcPr>
          <w:p w14:paraId="1BA30EA8" w14:textId="2A8E1D8E" w:rsidR="0071798E" w:rsidRPr="00946D81" w:rsidRDefault="00EC48B9" w:rsidP="005B747D">
            <w:pPr>
              <w:jc w:val="both"/>
              <w:rPr>
                <w:rFonts w:ascii="Abadi" w:hAnsi="Abadi"/>
                <w:b/>
                <w:bCs/>
                <w:sz w:val="21"/>
                <w:szCs w:val="21"/>
              </w:rPr>
            </w:pPr>
            <w:r w:rsidRPr="00946D81">
              <w:rPr>
                <w:rFonts w:ascii="Abadi" w:hAnsi="Abadi"/>
                <w:b/>
                <w:bCs/>
                <w:sz w:val="21"/>
                <w:szCs w:val="21"/>
              </w:rPr>
              <w:t>I. Comunicados provenientes de poderes de la Unión y Organismos Autónomos.</w:t>
            </w:r>
          </w:p>
        </w:tc>
      </w:tr>
      <w:tr w:rsidR="006468C8" w:rsidRPr="00946D81" w14:paraId="55C43F52" w14:textId="77777777" w:rsidTr="003521CC">
        <w:tc>
          <w:tcPr>
            <w:tcW w:w="2112" w:type="dxa"/>
          </w:tcPr>
          <w:p w14:paraId="1DD65DE1" w14:textId="662780E1" w:rsidR="004F1F8E" w:rsidRPr="001F7AB7" w:rsidRDefault="004F1F8E" w:rsidP="000F64AB">
            <w:pPr>
              <w:jc w:val="both"/>
              <w:rPr>
                <w:rFonts w:ascii="Abadi" w:hAnsi="Abadi"/>
                <w:b/>
                <w:bCs/>
                <w:sz w:val="21"/>
                <w:szCs w:val="21"/>
              </w:rPr>
            </w:pPr>
            <w:r w:rsidRPr="001F7AB7">
              <w:rPr>
                <w:rFonts w:ascii="Abadi" w:hAnsi="Abadi"/>
                <w:b/>
                <w:bCs/>
                <w:sz w:val="21"/>
                <w:szCs w:val="21"/>
              </w:rPr>
              <w:t>1.01</w:t>
            </w:r>
          </w:p>
          <w:p w14:paraId="7483945A" w14:textId="77777777" w:rsidR="004F1F8E" w:rsidRDefault="004F1F8E" w:rsidP="000F64AB">
            <w:pPr>
              <w:jc w:val="both"/>
              <w:rPr>
                <w:rFonts w:ascii="Abadi" w:hAnsi="Abadi"/>
                <w:sz w:val="21"/>
                <w:szCs w:val="21"/>
              </w:rPr>
            </w:pPr>
          </w:p>
          <w:p w14:paraId="55DF574F" w14:textId="43DC4659" w:rsidR="001B14F1" w:rsidRPr="00946D81" w:rsidRDefault="004E5B95" w:rsidP="000F64AB">
            <w:pPr>
              <w:jc w:val="both"/>
              <w:rPr>
                <w:rFonts w:ascii="Abadi" w:hAnsi="Abadi"/>
                <w:sz w:val="21"/>
                <w:szCs w:val="21"/>
              </w:rPr>
            </w:pPr>
            <w:r w:rsidRPr="004E5B95">
              <w:rPr>
                <w:rFonts w:ascii="Abadi" w:hAnsi="Abadi"/>
                <w:sz w:val="21"/>
                <w:szCs w:val="21"/>
              </w:rPr>
              <w:t>La secretaria de la Mesa Directiva de la Cámara de Diputados del Congreso de la Unión remite respuesta al punto de acuerdo aprobado por esta Legislatura en el cual se respaldan las acciones legales emprendidas por el Gobierno de México en Estados Unidos, que buscan frenar el tráfico ilegal de armas hacia México, poner un alto al crimen organizado y avanzar hacia la construcción de la paz en el país; y se exhorta a la Cámara de Senadores, a la Cámara de Diputados y a los Congresos Locales de la República, a que manifiesten su respaldo al respecto.</w:t>
            </w:r>
          </w:p>
        </w:tc>
        <w:tc>
          <w:tcPr>
            <w:tcW w:w="2126" w:type="dxa"/>
          </w:tcPr>
          <w:p w14:paraId="6DBE09D1" w14:textId="77777777" w:rsidR="004F1F8E" w:rsidRDefault="004F1F8E" w:rsidP="005B747D">
            <w:pPr>
              <w:jc w:val="both"/>
              <w:rPr>
                <w:rFonts w:ascii="Abadi" w:hAnsi="Abadi"/>
                <w:b/>
                <w:bCs/>
                <w:sz w:val="21"/>
                <w:szCs w:val="21"/>
              </w:rPr>
            </w:pPr>
          </w:p>
          <w:p w14:paraId="39E7391E" w14:textId="77777777" w:rsidR="004F1F8E" w:rsidRDefault="004F1F8E" w:rsidP="005B747D">
            <w:pPr>
              <w:jc w:val="both"/>
              <w:rPr>
                <w:rFonts w:ascii="Abadi" w:hAnsi="Abadi"/>
                <w:b/>
                <w:bCs/>
                <w:sz w:val="21"/>
                <w:szCs w:val="21"/>
              </w:rPr>
            </w:pPr>
          </w:p>
          <w:p w14:paraId="74254B3C" w14:textId="2E8B87D8" w:rsidR="00E87B19" w:rsidRPr="00946D81" w:rsidRDefault="004F1F8E" w:rsidP="005B747D">
            <w:pPr>
              <w:jc w:val="both"/>
              <w:rPr>
                <w:rFonts w:ascii="Abadi" w:hAnsi="Abadi"/>
                <w:b/>
                <w:bCs/>
                <w:sz w:val="21"/>
                <w:szCs w:val="21"/>
              </w:rPr>
            </w:pPr>
            <w:r w:rsidRPr="004F1F8E">
              <w:rPr>
                <w:rFonts w:ascii="Abadi" w:hAnsi="Abadi"/>
                <w:b/>
                <w:bCs/>
                <w:sz w:val="21"/>
                <w:szCs w:val="21"/>
              </w:rPr>
              <w:t>Enterados.</w:t>
            </w:r>
          </w:p>
        </w:tc>
      </w:tr>
      <w:tr w:rsidR="006468C8" w:rsidRPr="00946D81" w14:paraId="466D81A8" w14:textId="77777777" w:rsidTr="003521CC">
        <w:tc>
          <w:tcPr>
            <w:tcW w:w="2112" w:type="dxa"/>
          </w:tcPr>
          <w:p w14:paraId="7E112CF3" w14:textId="380F3ADB" w:rsidR="00D0724E" w:rsidRPr="00810352" w:rsidRDefault="00810352" w:rsidP="002B7145">
            <w:pPr>
              <w:jc w:val="both"/>
              <w:rPr>
                <w:rFonts w:ascii="Abadi" w:hAnsi="Abadi"/>
                <w:b/>
                <w:bCs/>
                <w:sz w:val="21"/>
                <w:szCs w:val="21"/>
              </w:rPr>
            </w:pPr>
            <w:r w:rsidRPr="00810352">
              <w:rPr>
                <w:rFonts w:ascii="Abadi" w:hAnsi="Abadi"/>
                <w:b/>
                <w:bCs/>
                <w:sz w:val="21"/>
                <w:szCs w:val="21"/>
              </w:rPr>
              <w:t>2.01</w:t>
            </w:r>
          </w:p>
          <w:p w14:paraId="5DFEADD8" w14:textId="77777777" w:rsidR="00EB1420" w:rsidRDefault="00EB1420" w:rsidP="002B7145">
            <w:pPr>
              <w:jc w:val="both"/>
              <w:rPr>
                <w:rFonts w:ascii="Abadi" w:hAnsi="Abadi"/>
                <w:sz w:val="21"/>
                <w:szCs w:val="21"/>
              </w:rPr>
            </w:pPr>
          </w:p>
          <w:p w14:paraId="397CC0DD" w14:textId="3E20740F" w:rsidR="00AE1A6F" w:rsidRPr="00946D81" w:rsidRDefault="00D0724E" w:rsidP="002B7145">
            <w:pPr>
              <w:jc w:val="both"/>
              <w:rPr>
                <w:rFonts w:ascii="Abadi" w:hAnsi="Abadi"/>
                <w:sz w:val="21"/>
                <w:szCs w:val="21"/>
              </w:rPr>
            </w:pPr>
            <w:r w:rsidRPr="00D0724E">
              <w:rPr>
                <w:rFonts w:ascii="Abadi" w:hAnsi="Abadi"/>
                <w:sz w:val="21"/>
                <w:szCs w:val="21"/>
              </w:rPr>
              <w:t xml:space="preserve">La coordinadora general Jurídica del Gobierno del Estado de Guanajuato remite opinión consolidada </w:t>
            </w:r>
            <w:r w:rsidRPr="00D0724E">
              <w:rPr>
                <w:rFonts w:ascii="Abadi" w:hAnsi="Abadi"/>
                <w:sz w:val="21"/>
                <w:szCs w:val="21"/>
              </w:rPr>
              <w:lastRenderedPageBreak/>
              <w:t>con el Instituto para las Mujeres Guanajuatenses y la Procuraduría de Protección de Niñas, Niños y Adolescentes de la iniciativa a efecto reformar y adicionar diversas disposiciones de la Ley para Prevenir, Atender y Erradicar la Violencia en el Estado de Guanajuato; el Código Civil para el Estado de Guanajuato y la Ley de los Derechos de Niñas, Niños y Adolescentes del Estado de Guanajuato, en la parte correspondiente al segundo ordenamiento.</w:t>
            </w:r>
          </w:p>
        </w:tc>
        <w:tc>
          <w:tcPr>
            <w:tcW w:w="2126" w:type="dxa"/>
          </w:tcPr>
          <w:p w14:paraId="248035EE" w14:textId="77777777" w:rsidR="00EB1420" w:rsidRDefault="00EB1420" w:rsidP="005B747D">
            <w:pPr>
              <w:jc w:val="both"/>
              <w:rPr>
                <w:rFonts w:ascii="Abadi" w:hAnsi="Abadi"/>
                <w:b/>
                <w:bCs/>
                <w:sz w:val="21"/>
                <w:szCs w:val="21"/>
              </w:rPr>
            </w:pPr>
          </w:p>
          <w:p w14:paraId="076ECB6E" w14:textId="77777777" w:rsidR="00EB1420" w:rsidRDefault="00EB1420" w:rsidP="005B747D">
            <w:pPr>
              <w:jc w:val="both"/>
              <w:rPr>
                <w:rFonts w:ascii="Abadi" w:hAnsi="Abadi"/>
                <w:b/>
                <w:bCs/>
                <w:sz w:val="21"/>
                <w:szCs w:val="21"/>
              </w:rPr>
            </w:pPr>
          </w:p>
          <w:p w14:paraId="01FF9E6E" w14:textId="65A1B377" w:rsidR="001B14F1" w:rsidRPr="00946D81" w:rsidRDefault="00D0724E" w:rsidP="005B747D">
            <w:pPr>
              <w:jc w:val="both"/>
              <w:rPr>
                <w:rFonts w:ascii="Abadi" w:hAnsi="Abadi"/>
                <w:b/>
                <w:bCs/>
                <w:sz w:val="21"/>
                <w:szCs w:val="21"/>
              </w:rPr>
            </w:pPr>
            <w:r w:rsidRPr="00D0724E">
              <w:rPr>
                <w:rFonts w:ascii="Abadi" w:hAnsi="Abadi"/>
                <w:b/>
                <w:bCs/>
                <w:sz w:val="21"/>
                <w:szCs w:val="21"/>
              </w:rPr>
              <w:t>Enterados y se informa que se turnó a la Comisión de Justicia.</w:t>
            </w:r>
          </w:p>
        </w:tc>
      </w:tr>
      <w:tr w:rsidR="006468C8" w:rsidRPr="00946D81" w14:paraId="724BEC41" w14:textId="77777777" w:rsidTr="003521CC">
        <w:tc>
          <w:tcPr>
            <w:tcW w:w="2112" w:type="dxa"/>
          </w:tcPr>
          <w:p w14:paraId="1EBB7481" w14:textId="690415F7" w:rsidR="00133F70" w:rsidRPr="00133F70" w:rsidRDefault="00133F70" w:rsidP="002B7145">
            <w:pPr>
              <w:jc w:val="both"/>
              <w:rPr>
                <w:rFonts w:ascii="Abadi" w:hAnsi="Abadi"/>
                <w:b/>
                <w:bCs/>
                <w:sz w:val="21"/>
                <w:szCs w:val="21"/>
              </w:rPr>
            </w:pPr>
            <w:r w:rsidRPr="00133F70">
              <w:rPr>
                <w:rFonts w:ascii="Abadi" w:hAnsi="Abadi"/>
                <w:b/>
                <w:bCs/>
                <w:sz w:val="21"/>
                <w:szCs w:val="21"/>
              </w:rPr>
              <w:t>2.02</w:t>
            </w:r>
          </w:p>
          <w:p w14:paraId="4D22C4B6" w14:textId="77777777" w:rsidR="00133F70" w:rsidRDefault="00133F70" w:rsidP="002B7145">
            <w:pPr>
              <w:jc w:val="both"/>
              <w:rPr>
                <w:rFonts w:ascii="Abadi" w:hAnsi="Abadi"/>
                <w:sz w:val="21"/>
                <w:szCs w:val="21"/>
              </w:rPr>
            </w:pPr>
          </w:p>
          <w:p w14:paraId="60231302" w14:textId="187149A4" w:rsidR="00DB4685" w:rsidRPr="00946D81" w:rsidRDefault="00133F70" w:rsidP="002B7145">
            <w:pPr>
              <w:jc w:val="both"/>
              <w:rPr>
                <w:rFonts w:ascii="Abadi" w:hAnsi="Abadi"/>
                <w:sz w:val="21"/>
                <w:szCs w:val="21"/>
              </w:rPr>
            </w:pPr>
            <w:r w:rsidRPr="00133F70">
              <w:rPr>
                <w:rFonts w:ascii="Abadi" w:hAnsi="Abadi"/>
                <w:sz w:val="21"/>
                <w:szCs w:val="21"/>
              </w:rPr>
              <w:t xml:space="preserve">La coordinadora general Jurídica del Gobierno del Estado de Guanajuato remite opinión consolidada con el Instituto para las Mujeres Guanajuatenses y la Procuraduría de Protección de Niñas, Niños y Adolescentes de la iniciativa por la que se reforman y adicionan diversas disposiciones de la Ley de Acceso de las Mujeres a una Vida Libre de Violencia para el Estado de Guanajuato, del Código Civil para el Estado de Guanajuato y de la Ley de los Derechos de Niñas, Niños y Adolescentes del </w:t>
            </w:r>
            <w:r w:rsidRPr="00133F70">
              <w:rPr>
                <w:rFonts w:ascii="Abadi" w:hAnsi="Abadi"/>
                <w:sz w:val="21"/>
                <w:szCs w:val="21"/>
              </w:rPr>
              <w:t>Estado de Guanajuato, en la parte correspondiente al segundo ordenamiento.</w:t>
            </w:r>
          </w:p>
        </w:tc>
        <w:tc>
          <w:tcPr>
            <w:tcW w:w="2126" w:type="dxa"/>
          </w:tcPr>
          <w:p w14:paraId="343A00FF" w14:textId="77777777" w:rsidR="00133F70" w:rsidRDefault="00133F70" w:rsidP="005B747D">
            <w:pPr>
              <w:jc w:val="both"/>
              <w:rPr>
                <w:rFonts w:ascii="Abadi" w:hAnsi="Abadi"/>
                <w:b/>
                <w:bCs/>
                <w:sz w:val="21"/>
                <w:szCs w:val="21"/>
              </w:rPr>
            </w:pPr>
          </w:p>
          <w:p w14:paraId="6517442C" w14:textId="77777777" w:rsidR="00133F70" w:rsidRDefault="00133F70" w:rsidP="005B747D">
            <w:pPr>
              <w:jc w:val="both"/>
              <w:rPr>
                <w:rFonts w:ascii="Abadi" w:hAnsi="Abadi"/>
                <w:b/>
                <w:bCs/>
                <w:sz w:val="21"/>
                <w:szCs w:val="21"/>
              </w:rPr>
            </w:pPr>
          </w:p>
          <w:p w14:paraId="3C9D1C1A" w14:textId="304513D9" w:rsidR="00C55D75" w:rsidRPr="00946D81" w:rsidRDefault="00133F70" w:rsidP="005B747D">
            <w:pPr>
              <w:jc w:val="both"/>
              <w:rPr>
                <w:rFonts w:ascii="Abadi" w:hAnsi="Abadi"/>
                <w:b/>
                <w:bCs/>
                <w:sz w:val="21"/>
                <w:szCs w:val="21"/>
              </w:rPr>
            </w:pPr>
            <w:r w:rsidRPr="00133F70">
              <w:rPr>
                <w:rFonts w:ascii="Abadi" w:hAnsi="Abadi"/>
                <w:b/>
                <w:bCs/>
                <w:sz w:val="21"/>
                <w:szCs w:val="21"/>
              </w:rPr>
              <w:t>Enterados y se informa que se turnó a la Comisión de Justicia.</w:t>
            </w:r>
          </w:p>
        </w:tc>
      </w:tr>
      <w:tr w:rsidR="006468C8" w:rsidRPr="00946D81" w14:paraId="2D86301D" w14:textId="77777777" w:rsidTr="003521CC">
        <w:tc>
          <w:tcPr>
            <w:tcW w:w="2112" w:type="dxa"/>
          </w:tcPr>
          <w:p w14:paraId="1D2C586C" w14:textId="77777777" w:rsidR="001B6009" w:rsidRPr="001B6009" w:rsidRDefault="001B6009" w:rsidP="002B7145">
            <w:pPr>
              <w:jc w:val="both"/>
              <w:rPr>
                <w:rFonts w:ascii="Abadi" w:hAnsi="Abadi"/>
                <w:b/>
                <w:bCs/>
                <w:sz w:val="21"/>
                <w:szCs w:val="21"/>
              </w:rPr>
            </w:pPr>
            <w:r w:rsidRPr="001B6009">
              <w:rPr>
                <w:rFonts w:ascii="Abadi" w:hAnsi="Abadi"/>
                <w:b/>
                <w:bCs/>
                <w:sz w:val="21"/>
                <w:szCs w:val="21"/>
              </w:rPr>
              <w:t>2.03</w:t>
            </w:r>
          </w:p>
          <w:p w14:paraId="0C349BB2" w14:textId="77777777" w:rsidR="001B6009" w:rsidRDefault="001B6009" w:rsidP="002B7145">
            <w:pPr>
              <w:jc w:val="both"/>
              <w:rPr>
                <w:rFonts w:ascii="Abadi" w:hAnsi="Abadi"/>
                <w:sz w:val="21"/>
                <w:szCs w:val="21"/>
              </w:rPr>
            </w:pPr>
          </w:p>
          <w:p w14:paraId="6C020050" w14:textId="77777777" w:rsidR="00DA4AC9" w:rsidRDefault="001B6009" w:rsidP="002B7145">
            <w:pPr>
              <w:jc w:val="both"/>
              <w:rPr>
                <w:rFonts w:ascii="Abadi" w:hAnsi="Abadi"/>
                <w:sz w:val="21"/>
                <w:szCs w:val="21"/>
              </w:rPr>
            </w:pPr>
            <w:r w:rsidRPr="001B6009">
              <w:rPr>
                <w:rFonts w:ascii="Abadi" w:hAnsi="Abadi"/>
                <w:sz w:val="21"/>
                <w:szCs w:val="21"/>
              </w:rPr>
              <w:t>La coordinadora general Jurídica del Gobierno del Estado de Guanajuato remite opinión consolidada con el Instituto para las Mujeres Guanajuatenses y la Procuraduría de Protección de Niñas, Niños y Adolescentes de la iniciativa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en la parte correspondiente al cuarto y quinto ordenamientos.</w:t>
            </w:r>
          </w:p>
          <w:p w14:paraId="6F80FC7A" w14:textId="77777777" w:rsidR="00605711" w:rsidRDefault="00605711" w:rsidP="002B7145">
            <w:pPr>
              <w:jc w:val="both"/>
              <w:rPr>
                <w:rFonts w:ascii="Abadi" w:hAnsi="Abadi"/>
                <w:sz w:val="21"/>
                <w:szCs w:val="21"/>
              </w:rPr>
            </w:pPr>
          </w:p>
          <w:p w14:paraId="1C6B7112" w14:textId="23D2F801" w:rsidR="00605711" w:rsidRPr="00946D81" w:rsidRDefault="00605711" w:rsidP="002B7145">
            <w:pPr>
              <w:jc w:val="both"/>
              <w:rPr>
                <w:rFonts w:ascii="Abadi" w:hAnsi="Abadi"/>
                <w:sz w:val="21"/>
                <w:szCs w:val="21"/>
              </w:rPr>
            </w:pPr>
          </w:p>
        </w:tc>
        <w:tc>
          <w:tcPr>
            <w:tcW w:w="2126" w:type="dxa"/>
          </w:tcPr>
          <w:p w14:paraId="62F7D741" w14:textId="77777777" w:rsidR="001B6009" w:rsidRDefault="001B6009" w:rsidP="005B747D">
            <w:pPr>
              <w:jc w:val="both"/>
              <w:rPr>
                <w:rFonts w:ascii="Abadi" w:hAnsi="Abadi"/>
                <w:b/>
                <w:bCs/>
                <w:sz w:val="21"/>
                <w:szCs w:val="21"/>
              </w:rPr>
            </w:pPr>
          </w:p>
          <w:p w14:paraId="67AA944C" w14:textId="77777777" w:rsidR="001B6009" w:rsidRDefault="001B6009" w:rsidP="005B747D">
            <w:pPr>
              <w:jc w:val="both"/>
              <w:rPr>
                <w:rFonts w:ascii="Abadi" w:hAnsi="Abadi"/>
                <w:b/>
                <w:bCs/>
                <w:sz w:val="21"/>
                <w:szCs w:val="21"/>
              </w:rPr>
            </w:pPr>
          </w:p>
          <w:p w14:paraId="60DD86B8" w14:textId="5909CA81" w:rsidR="001B14F1" w:rsidRPr="00946D81" w:rsidRDefault="001B6009" w:rsidP="005B747D">
            <w:pPr>
              <w:jc w:val="both"/>
              <w:rPr>
                <w:rFonts w:ascii="Abadi" w:hAnsi="Abadi"/>
                <w:b/>
                <w:bCs/>
                <w:sz w:val="21"/>
                <w:szCs w:val="21"/>
              </w:rPr>
            </w:pPr>
            <w:r w:rsidRPr="001B6009">
              <w:rPr>
                <w:rFonts w:ascii="Abadi" w:hAnsi="Abadi"/>
                <w:b/>
                <w:bCs/>
                <w:sz w:val="21"/>
                <w:szCs w:val="21"/>
              </w:rPr>
              <w:t>Enterados y se informa que se turnó a la Comisión de Justicia.</w:t>
            </w:r>
          </w:p>
        </w:tc>
      </w:tr>
      <w:tr w:rsidR="006468C8" w:rsidRPr="00946D81" w14:paraId="499C5FE8" w14:textId="77777777" w:rsidTr="003521CC">
        <w:tc>
          <w:tcPr>
            <w:tcW w:w="2112" w:type="dxa"/>
          </w:tcPr>
          <w:p w14:paraId="680EDA81" w14:textId="6B49C3D1" w:rsidR="00605711" w:rsidRPr="00605711" w:rsidRDefault="00605711" w:rsidP="002B7145">
            <w:pPr>
              <w:jc w:val="both"/>
              <w:rPr>
                <w:rFonts w:ascii="Abadi" w:hAnsi="Abadi"/>
                <w:b/>
                <w:bCs/>
                <w:sz w:val="21"/>
                <w:szCs w:val="21"/>
              </w:rPr>
            </w:pPr>
            <w:r w:rsidRPr="00605711">
              <w:rPr>
                <w:rFonts w:ascii="Abadi" w:hAnsi="Abadi"/>
                <w:b/>
                <w:bCs/>
                <w:sz w:val="21"/>
                <w:szCs w:val="21"/>
              </w:rPr>
              <w:t>2.04</w:t>
            </w:r>
          </w:p>
          <w:p w14:paraId="12946E06" w14:textId="77777777" w:rsidR="00605711" w:rsidRDefault="00605711" w:rsidP="002B7145">
            <w:pPr>
              <w:jc w:val="both"/>
              <w:rPr>
                <w:rFonts w:ascii="Abadi" w:hAnsi="Abadi"/>
                <w:sz w:val="21"/>
                <w:szCs w:val="21"/>
              </w:rPr>
            </w:pPr>
          </w:p>
          <w:p w14:paraId="6D6B5674" w14:textId="1CE18412" w:rsidR="00DB4685" w:rsidRPr="00946D81" w:rsidRDefault="00605711" w:rsidP="002B7145">
            <w:pPr>
              <w:jc w:val="both"/>
              <w:rPr>
                <w:rFonts w:ascii="Abadi" w:hAnsi="Abadi"/>
                <w:sz w:val="21"/>
                <w:szCs w:val="21"/>
              </w:rPr>
            </w:pPr>
            <w:r w:rsidRPr="00605711">
              <w:rPr>
                <w:rFonts w:ascii="Abadi" w:hAnsi="Abadi"/>
                <w:sz w:val="21"/>
                <w:szCs w:val="21"/>
              </w:rPr>
              <w:t xml:space="preserve">La directora general Jurídica de la Secretaría de </w:t>
            </w:r>
            <w:r w:rsidRPr="00605711">
              <w:rPr>
                <w:rFonts w:ascii="Abadi" w:hAnsi="Abadi"/>
                <w:sz w:val="21"/>
                <w:szCs w:val="21"/>
              </w:rPr>
              <w:lastRenderedPageBreak/>
              <w:t>Desarrollo Social y Humano remite la información solicitada en relación al punto de acuerdo por el que se exhorta al titular de la Secretaría de Desarrollo Social y Humano del Estado de Guanajuato para que envíe a esta Soberanía la planeación relacionada con la estrategia y/o programa Contigo Sí, de conformidad con el enfoque del Presupuesto Basado en Resultados, la Ley de Planeación para el Estado de Guanajuato, así como con la Metodología del Marco Lógico.</w:t>
            </w:r>
            <w:r>
              <w:rPr>
                <w:rFonts w:ascii="Abadi" w:hAnsi="Abadi"/>
                <w:sz w:val="21"/>
                <w:szCs w:val="21"/>
              </w:rPr>
              <w:t xml:space="preserve"> </w:t>
            </w:r>
          </w:p>
        </w:tc>
        <w:tc>
          <w:tcPr>
            <w:tcW w:w="2126" w:type="dxa"/>
          </w:tcPr>
          <w:p w14:paraId="382E02E1" w14:textId="77777777" w:rsidR="00605711" w:rsidRDefault="00605711" w:rsidP="005B747D">
            <w:pPr>
              <w:jc w:val="both"/>
              <w:rPr>
                <w:rFonts w:ascii="Abadi" w:hAnsi="Abadi"/>
                <w:b/>
                <w:bCs/>
                <w:sz w:val="21"/>
                <w:szCs w:val="21"/>
              </w:rPr>
            </w:pPr>
          </w:p>
          <w:p w14:paraId="73C8F9FB" w14:textId="77777777" w:rsidR="00605711" w:rsidRDefault="00605711" w:rsidP="005B747D">
            <w:pPr>
              <w:jc w:val="both"/>
              <w:rPr>
                <w:rFonts w:ascii="Abadi" w:hAnsi="Abadi"/>
                <w:b/>
                <w:bCs/>
                <w:sz w:val="21"/>
                <w:szCs w:val="21"/>
              </w:rPr>
            </w:pPr>
          </w:p>
          <w:p w14:paraId="0EAC9A4E" w14:textId="77777777" w:rsidR="00605711" w:rsidRDefault="00605711" w:rsidP="005B747D">
            <w:pPr>
              <w:jc w:val="both"/>
              <w:rPr>
                <w:rFonts w:ascii="Abadi" w:hAnsi="Abadi"/>
                <w:b/>
                <w:bCs/>
                <w:sz w:val="21"/>
                <w:szCs w:val="21"/>
              </w:rPr>
            </w:pPr>
          </w:p>
          <w:p w14:paraId="49E0A164" w14:textId="002B0D5F" w:rsidR="00B62AA3" w:rsidRPr="00946D81" w:rsidRDefault="00605711" w:rsidP="005B747D">
            <w:pPr>
              <w:jc w:val="both"/>
              <w:rPr>
                <w:rFonts w:ascii="Abadi" w:hAnsi="Abadi"/>
                <w:b/>
                <w:bCs/>
                <w:sz w:val="21"/>
                <w:szCs w:val="21"/>
              </w:rPr>
            </w:pPr>
            <w:r w:rsidRPr="00605711">
              <w:rPr>
                <w:rFonts w:ascii="Abadi" w:hAnsi="Abadi"/>
                <w:b/>
                <w:bCs/>
                <w:sz w:val="21"/>
                <w:szCs w:val="21"/>
              </w:rPr>
              <w:t xml:space="preserve">Enterados y se informa que se turnó </w:t>
            </w:r>
            <w:r w:rsidRPr="00605711">
              <w:rPr>
                <w:rFonts w:ascii="Abadi" w:hAnsi="Abadi"/>
                <w:b/>
                <w:bCs/>
                <w:sz w:val="21"/>
                <w:szCs w:val="21"/>
              </w:rPr>
              <w:lastRenderedPageBreak/>
              <w:t>a la Comisión de Desarrollo Económico y Social.</w:t>
            </w:r>
          </w:p>
        </w:tc>
      </w:tr>
      <w:tr w:rsidR="00133F70" w:rsidRPr="00946D81" w14:paraId="1436E297" w14:textId="77777777" w:rsidTr="003521CC">
        <w:tc>
          <w:tcPr>
            <w:tcW w:w="2112" w:type="dxa"/>
          </w:tcPr>
          <w:p w14:paraId="42627895" w14:textId="77777777" w:rsidR="00F740BF" w:rsidRPr="00F740BF" w:rsidRDefault="00F740BF" w:rsidP="002B7145">
            <w:pPr>
              <w:jc w:val="both"/>
              <w:rPr>
                <w:rFonts w:ascii="Abadi" w:hAnsi="Abadi"/>
                <w:b/>
                <w:bCs/>
                <w:sz w:val="21"/>
                <w:szCs w:val="21"/>
              </w:rPr>
            </w:pPr>
            <w:r w:rsidRPr="00F740BF">
              <w:rPr>
                <w:rFonts w:ascii="Abadi" w:hAnsi="Abadi"/>
                <w:b/>
                <w:bCs/>
                <w:sz w:val="21"/>
                <w:szCs w:val="21"/>
              </w:rPr>
              <w:lastRenderedPageBreak/>
              <w:t>2.05</w:t>
            </w:r>
          </w:p>
          <w:p w14:paraId="0AB4BF94" w14:textId="77777777" w:rsidR="00F740BF" w:rsidRDefault="00F740BF" w:rsidP="002B7145">
            <w:pPr>
              <w:jc w:val="both"/>
              <w:rPr>
                <w:rFonts w:ascii="Abadi" w:hAnsi="Abadi"/>
                <w:sz w:val="21"/>
                <w:szCs w:val="21"/>
              </w:rPr>
            </w:pPr>
          </w:p>
          <w:p w14:paraId="623FDFE1" w14:textId="56B8CD9C" w:rsidR="00133F70" w:rsidRPr="00946D81" w:rsidRDefault="00F740BF" w:rsidP="002B7145">
            <w:pPr>
              <w:jc w:val="both"/>
              <w:rPr>
                <w:rFonts w:ascii="Abadi" w:hAnsi="Abadi"/>
                <w:sz w:val="21"/>
                <w:szCs w:val="21"/>
              </w:rPr>
            </w:pPr>
            <w:r w:rsidRPr="00F740BF">
              <w:rPr>
                <w:rFonts w:ascii="Abadi" w:hAnsi="Abadi"/>
                <w:sz w:val="21"/>
                <w:szCs w:val="21"/>
              </w:rPr>
              <w:t>La directora de la Unidad de Estudios de las Finanzas Públicas de este Congreso del Estado remite respuesta a la consulta de la iniciativa a efecto de adicionar una fracción VI, recorriéndose las subsecuentes, al artículo 74 de la Ley Federal del Trabajo, para efectos de lo dispuesto en la fracción III del artículo 71 de la Constitución Política de los Estados Unidos Mexicanos.</w:t>
            </w:r>
          </w:p>
        </w:tc>
        <w:tc>
          <w:tcPr>
            <w:tcW w:w="2126" w:type="dxa"/>
          </w:tcPr>
          <w:p w14:paraId="7E42CE1F" w14:textId="77777777" w:rsidR="00F740BF" w:rsidRDefault="00F740BF" w:rsidP="005B747D">
            <w:pPr>
              <w:jc w:val="both"/>
              <w:rPr>
                <w:rFonts w:ascii="Abadi" w:hAnsi="Abadi"/>
                <w:b/>
                <w:bCs/>
                <w:sz w:val="21"/>
                <w:szCs w:val="21"/>
              </w:rPr>
            </w:pPr>
          </w:p>
          <w:p w14:paraId="371C0422" w14:textId="77777777" w:rsidR="00F740BF" w:rsidRDefault="00F740BF" w:rsidP="005B747D">
            <w:pPr>
              <w:jc w:val="both"/>
              <w:rPr>
                <w:rFonts w:ascii="Abadi" w:hAnsi="Abadi"/>
                <w:b/>
                <w:bCs/>
                <w:sz w:val="21"/>
                <w:szCs w:val="21"/>
              </w:rPr>
            </w:pPr>
          </w:p>
          <w:p w14:paraId="477CA79C" w14:textId="63EA85CD" w:rsidR="00133F70" w:rsidRPr="00946D81" w:rsidRDefault="00F740BF" w:rsidP="005B747D">
            <w:pPr>
              <w:jc w:val="both"/>
              <w:rPr>
                <w:rFonts w:ascii="Abadi" w:hAnsi="Abadi"/>
                <w:b/>
                <w:bCs/>
                <w:sz w:val="21"/>
                <w:szCs w:val="21"/>
              </w:rPr>
            </w:pPr>
            <w:r w:rsidRPr="00F740BF">
              <w:rPr>
                <w:rFonts w:ascii="Abadi" w:hAnsi="Abadi"/>
                <w:b/>
                <w:bCs/>
                <w:sz w:val="21"/>
                <w:szCs w:val="21"/>
              </w:rPr>
              <w:t>Enterados y se informa que se turnó a la Comisión de Gobernación y Puntos Constitucionales.</w:t>
            </w:r>
          </w:p>
        </w:tc>
      </w:tr>
      <w:tr w:rsidR="006468C8" w:rsidRPr="00946D81" w14:paraId="0CCC2005" w14:textId="77777777" w:rsidTr="003521CC">
        <w:tc>
          <w:tcPr>
            <w:tcW w:w="2112" w:type="dxa"/>
          </w:tcPr>
          <w:p w14:paraId="384AB850" w14:textId="77777777" w:rsidR="00025C4E" w:rsidRPr="00025C4E" w:rsidRDefault="00025C4E" w:rsidP="002B7145">
            <w:pPr>
              <w:jc w:val="both"/>
              <w:rPr>
                <w:rFonts w:ascii="Abadi" w:hAnsi="Abadi"/>
                <w:b/>
                <w:bCs/>
                <w:sz w:val="21"/>
                <w:szCs w:val="21"/>
              </w:rPr>
            </w:pPr>
            <w:r w:rsidRPr="00025C4E">
              <w:rPr>
                <w:rFonts w:ascii="Abadi" w:hAnsi="Abadi"/>
                <w:b/>
                <w:bCs/>
                <w:sz w:val="21"/>
                <w:szCs w:val="21"/>
              </w:rPr>
              <w:t>2.06</w:t>
            </w:r>
          </w:p>
          <w:p w14:paraId="485BDB81" w14:textId="77777777" w:rsidR="00025C4E" w:rsidRDefault="00025C4E" w:rsidP="002B7145">
            <w:pPr>
              <w:jc w:val="both"/>
              <w:rPr>
                <w:rFonts w:ascii="Abadi" w:hAnsi="Abadi"/>
                <w:sz w:val="21"/>
                <w:szCs w:val="21"/>
              </w:rPr>
            </w:pPr>
          </w:p>
          <w:p w14:paraId="7AEEF3B0" w14:textId="258DB4BF" w:rsidR="00B62AA3" w:rsidRPr="00946D81" w:rsidRDefault="00025C4E" w:rsidP="002B7145">
            <w:pPr>
              <w:jc w:val="both"/>
              <w:rPr>
                <w:rFonts w:ascii="Abadi" w:hAnsi="Abadi"/>
                <w:sz w:val="21"/>
                <w:szCs w:val="21"/>
              </w:rPr>
            </w:pPr>
            <w:r w:rsidRPr="00025C4E">
              <w:rPr>
                <w:rFonts w:ascii="Abadi" w:hAnsi="Abadi"/>
                <w:sz w:val="21"/>
                <w:szCs w:val="21"/>
              </w:rPr>
              <w:t xml:space="preserve">La consejera presidenta del Consejo General del Instituto Electoral del </w:t>
            </w:r>
            <w:r w:rsidRPr="00025C4E">
              <w:rPr>
                <w:rFonts w:ascii="Abadi" w:hAnsi="Abadi"/>
                <w:sz w:val="21"/>
                <w:szCs w:val="21"/>
              </w:rPr>
              <w:t>Estado de Guanajuato remite respuesta a la consulta de la iniciativa a efecto de adicionar los artículos 63-1 y 63-2 a la Ley de Responsabilidades Administrativas para el Estado de Guanajuato.</w:t>
            </w:r>
          </w:p>
        </w:tc>
        <w:tc>
          <w:tcPr>
            <w:tcW w:w="2126" w:type="dxa"/>
          </w:tcPr>
          <w:p w14:paraId="3C07A830" w14:textId="0D1ABFDB" w:rsidR="00B62AA3" w:rsidRPr="00946D81" w:rsidRDefault="00025C4E" w:rsidP="005B747D">
            <w:pPr>
              <w:jc w:val="both"/>
              <w:rPr>
                <w:rFonts w:ascii="Abadi" w:hAnsi="Abadi"/>
                <w:b/>
                <w:bCs/>
                <w:sz w:val="21"/>
                <w:szCs w:val="21"/>
              </w:rPr>
            </w:pPr>
            <w:r w:rsidRPr="00025C4E">
              <w:rPr>
                <w:rFonts w:ascii="Abadi" w:hAnsi="Abadi"/>
                <w:b/>
                <w:bCs/>
                <w:sz w:val="21"/>
                <w:szCs w:val="21"/>
              </w:rPr>
              <w:t>Enterados y se informa que se turnó a la Comisión de Gobernación y Puntos Constitucionales.</w:t>
            </w:r>
          </w:p>
        </w:tc>
      </w:tr>
      <w:tr w:rsidR="00133F70" w:rsidRPr="00946D81" w14:paraId="69FC8B1C" w14:textId="77777777" w:rsidTr="003521CC">
        <w:tc>
          <w:tcPr>
            <w:tcW w:w="2112" w:type="dxa"/>
          </w:tcPr>
          <w:p w14:paraId="61EE02FA" w14:textId="77777777" w:rsidR="000D07D8" w:rsidRPr="000D07D8" w:rsidRDefault="000D07D8" w:rsidP="002B7145">
            <w:pPr>
              <w:jc w:val="both"/>
              <w:rPr>
                <w:rFonts w:ascii="Abadi" w:hAnsi="Abadi"/>
                <w:b/>
                <w:bCs/>
                <w:sz w:val="21"/>
                <w:szCs w:val="21"/>
              </w:rPr>
            </w:pPr>
            <w:r w:rsidRPr="000D07D8">
              <w:rPr>
                <w:rFonts w:ascii="Abadi" w:hAnsi="Abadi"/>
                <w:b/>
                <w:bCs/>
                <w:sz w:val="21"/>
                <w:szCs w:val="21"/>
              </w:rPr>
              <w:t>2.07</w:t>
            </w:r>
          </w:p>
          <w:p w14:paraId="121ED399" w14:textId="77777777" w:rsidR="000D07D8" w:rsidRDefault="000D07D8" w:rsidP="002B7145">
            <w:pPr>
              <w:jc w:val="both"/>
              <w:rPr>
                <w:rFonts w:ascii="Abadi" w:hAnsi="Abadi"/>
                <w:sz w:val="21"/>
                <w:szCs w:val="21"/>
              </w:rPr>
            </w:pPr>
          </w:p>
          <w:p w14:paraId="38DDB3E8" w14:textId="02F5287C" w:rsidR="00133F70" w:rsidRPr="00946D81" w:rsidRDefault="000D07D8" w:rsidP="002B7145">
            <w:pPr>
              <w:jc w:val="both"/>
              <w:rPr>
                <w:rFonts w:ascii="Abadi" w:hAnsi="Abadi"/>
                <w:sz w:val="21"/>
                <w:szCs w:val="21"/>
              </w:rPr>
            </w:pPr>
            <w:r w:rsidRPr="000D07D8">
              <w:rPr>
                <w:rFonts w:ascii="Abadi" w:hAnsi="Abadi"/>
                <w:sz w:val="21"/>
                <w:szCs w:val="21"/>
              </w:rPr>
              <w:t xml:space="preserve">El jefe de División de Ingeniería Ambiental del Instituto Tecnológico Superior del Sur de Guanajuato remite respuesta a la consulta de la propuesta de punto de acuerdo a efecto de exhortar al Poder Ejecutivo del Estado de Guanajuato para que por conducto de la Secretaría de Salud, lleve a cabo acciones médicas epidemiológicas de salud pública de valoración específicas a los habitantes de la zona circundante a las instalaciones de la empresa </w:t>
            </w:r>
            <w:proofErr w:type="spellStart"/>
            <w:r w:rsidRPr="000D07D8">
              <w:rPr>
                <w:rFonts w:ascii="Abadi" w:hAnsi="Abadi"/>
                <w:sz w:val="21"/>
                <w:szCs w:val="21"/>
              </w:rPr>
              <w:t>Tekchem</w:t>
            </w:r>
            <w:proofErr w:type="spellEnd"/>
            <w:r w:rsidRPr="000D07D8">
              <w:rPr>
                <w:rFonts w:ascii="Abadi" w:hAnsi="Abadi"/>
                <w:sz w:val="21"/>
                <w:szCs w:val="21"/>
              </w:rPr>
              <w:t xml:space="preserve"> en el municipio de Salamanca; e informe el seguimiento y resultado de las acciones médico epidemiológicas de salud pública llevadas a cabo en la comunidad de «Los Pedroza» y demás zonas de influencia de las instalaciones de la empresa Química Central en el municipio de San Francisco del Rincón, </w:t>
            </w:r>
            <w:r w:rsidRPr="000D07D8">
              <w:rPr>
                <w:rFonts w:ascii="Abadi" w:hAnsi="Abadi"/>
                <w:sz w:val="21"/>
                <w:szCs w:val="21"/>
              </w:rPr>
              <w:lastRenderedPageBreak/>
              <w:t>y en su caso, para que elabore una política pública junto con programas para la prevención y mitigación de los efectos sobre la salud humana de los residuos peligrosos contenidos en ambos pasivos ambientales.</w:t>
            </w:r>
          </w:p>
        </w:tc>
        <w:tc>
          <w:tcPr>
            <w:tcW w:w="2126" w:type="dxa"/>
          </w:tcPr>
          <w:p w14:paraId="2B3A409B" w14:textId="77777777" w:rsidR="000D07D8" w:rsidRDefault="000D07D8" w:rsidP="005B747D">
            <w:pPr>
              <w:jc w:val="both"/>
              <w:rPr>
                <w:rFonts w:ascii="Abadi" w:hAnsi="Abadi"/>
                <w:b/>
                <w:bCs/>
                <w:sz w:val="21"/>
                <w:szCs w:val="21"/>
              </w:rPr>
            </w:pPr>
          </w:p>
          <w:p w14:paraId="0355F0AA" w14:textId="77777777" w:rsidR="000D07D8" w:rsidRDefault="000D07D8" w:rsidP="005B747D">
            <w:pPr>
              <w:jc w:val="both"/>
              <w:rPr>
                <w:rFonts w:ascii="Abadi" w:hAnsi="Abadi"/>
                <w:b/>
                <w:bCs/>
                <w:sz w:val="21"/>
                <w:szCs w:val="21"/>
              </w:rPr>
            </w:pPr>
          </w:p>
          <w:p w14:paraId="2C4B90BE" w14:textId="74CD4ED3" w:rsidR="00133F70" w:rsidRPr="00946D81" w:rsidRDefault="000D07D8" w:rsidP="005B747D">
            <w:pPr>
              <w:jc w:val="both"/>
              <w:rPr>
                <w:rFonts w:ascii="Abadi" w:hAnsi="Abadi"/>
                <w:b/>
                <w:bCs/>
                <w:sz w:val="21"/>
                <w:szCs w:val="21"/>
              </w:rPr>
            </w:pPr>
            <w:r w:rsidRPr="000D07D8">
              <w:rPr>
                <w:rFonts w:ascii="Abadi" w:hAnsi="Abadi"/>
                <w:b/>
                <w:bCs/>
                <w:sz w:val="21"/>
                <w:szCs w:val="21"/>
              </w:rPr>
              <w:t>Enterados y se informa que se turnó a la Comisión de Medio Ambiente.</w:t>
            </w:r>
          </w:p>
        </w:tc>
      </w:tr>
      <w:tr w:rsidR="00133F70" w:rsidRPr="00946D81" w14:paraId="4A00C1A4" w14:textId="77777777" w:rsidTr="003521CC">
        <w:tc>
          <w:tcPr>
            <w:tcW w:w="2112" w:type="dxa"/>
          </w:tcPr>
          <w:p w14:paraId="1EEC4D4A" w14:textId="66BC5FC8" w:rsidR="00007FE6" w:rsidRPr="00007FE6" w:rsidRDefault="00007FE6" w:rsidP="002B7145">
            <w:pPr>
              <w:jc w:val="both"/>
              <w:rPr>
                <w:rFonts w:ascii="Abadi" w:hAnsi="Abadi"/>
                <w:b/>
                <w:bCs/>
                <w:sz w:val="21"/>
                <w:szCs w:val="21"/>
              </w:rPr>
            </w:pPr>
            <w:r w:rsidRPr="00007FE6">
              <w:rPr>
                <w:rFonts w:ascii="Abadi" w:hAnsi="Abadi"/>
                <w:b/>
                <w:bCs/>
                <w:sz w:val="21"/>
                <w:szCs w:val="21"/>
              </w:rPr>
              <w:t>2.08</w:t>
            </w:r>
          </w:p>
          <w:p w14:paraId="2BD71E2E" w14:textId="77777777" w:rsidR="00007FE6" w:rsidRDefault="00007FE6" w:rsidP="002B7145">
            <w:pPr>
              <w:jc w:val="both"/>
              <w:rPr>
                <w:rFonts w:ascii="Abadi" w:hAnsi="Abadi"/>
                <w:sz w:val="21"/>
                <w:szCs w:val="21"/>
              </w:rPr>
            </w:pPr>
          </w:p>
          <w:p w14:paraId="187192F5" w14:textId="6A5DCEE5" w:rsidR="00133F70" w:rsidRPr="00946D81" w:rsidRDefault="00007FE6" w:rsidP="002B7145">
            <w:pPr>
              <w:jc w:val="both"/>
              <w:rPr>
                <w:rFonts w:ascii="Abadi" w:hAnsi="Abadi"/>
                <w:sz w:val="21"/>
                <w:szCs w:val="21"/>
              </w:rPr>
            </w:pPr>
            <w:r w:rsidRPr="00007FE6">
              <w:rPr>
                <w:rFonts w:ascii="Abadi" w:hAnsi="Abadi"/>
                <w:sz w:val="21"/>
                <w:szCs w:val="21"/>
              </w:rPr>
              <w:t>El Auditor Superior del Estado de Guanajuato remite respuesta a la consulta de la iniciativa a efecto de adicionar los artículos 63-1 y 63-2 a la Ley de Responsabilidades Administrativas para el Estado de Guanajuato.</w:t>
            </w:r>
          </w:p>
        </w:tc>
        <w:tc>
          <w:tcPr>
            <w:tcW w:w="2126" w:type="dxa"/>
          </w:tcPr>
          <w:p w14:paraId="738D27AA" w14:textId="77777777" w:rsidR="00007FE6" w:rsidRDefault="00007FE6" w:rsidP="005B747D">
            <w:pPr>
              <w:jc w:val="both"/>
              <w:rPr>
                <w:rFonts w:ascii="Abadi" w:hAnsi="Abadi"/>
                <w:b/>
                <w:bCs/>
                <w:sz w:val="21"/>
                <w:szCs w:val="21"/>
              </w:rPr>
            </w:pPr>
          </w:p>
          <w:p w14:paraId="37447D2A" w14:textId="77777777" w:rsidR="00007FE6" w:rsidRDefault="00007FE6" w:rsidP="005B747D">
            <w:pPr>
              <w:jc w:val="both"/>
              <w:rPr>
                <w:rFonts w:ascii="Abadi" w:hAnsi="Abadi"/>
                <w:b/>
                <w:bCs/>
                <w:sz w:val="21"/>
                <w:szCs w:val="21"/>
              </w:rPr>
            </w:pPr>
          </w:p>
          <w:p w14:paraId="581F760D" w14:textId="0937A869" w:rsidR="00133F70" w:rsidRPr="00946D81" w:rsidRDefault="00007FE6" w:rsidP="005B747D">
            <w:pPr>
              <w:jc w:val="both"/>
              <w:rPr>
                <w:rFonts w:ascii="Abadi" w:hAnsi="Abadi"/>
                <w:b/>
                <w:bCs/>
                <w:sz w:val="21"/>
                <w:szCs w:val="21"/>
              </w:rPr>
            </w:pPr>
            <w:r w:rsidRPr="00007FE6">
              <w:rPr>
                <w:rFonts w:ascii="Abadi" w:hAnsi="Abadi"/>
                <w:b/>
                <w:bCs/>
                <w:sz w:val="21"/>
                <w:szCs w:val="21"/>
              </w:rPr>
              <w:t>Enterados y se informa que se turnó a la Comisión de Gobernación y Puntos Constitucionales.</w:t>
            </w:r>
          </w:p>
        </w:tc>
      </w:tr>
      <w:tr w:rsidR="00133F70" w:rsidRPr="00946D81" w14:paraId="19F18EDE" w14:textId="77777777" w:rsidTr="003521CC">
        <w:tc>
          <w:tcPr>
            <w:tcW w:w="2112" w:type="dxa"/>
          </w:tcPr>
          <w:p w14:paraId="641386C6" w14:textId="6062760C" w:rsidR="00007FE6" w:rsidRPr="00007FE6" w:rsidRDefault="00007FE6" w:rsidP="002B7145">
            <w:pPr>
              <w:jc w:val="both"/>
              <w:rPr>
                <w:rFonts w:ascii="Abadi" w:hAnsi="Abadi"/>
                <w:b/>
                <w:bCs/>
                <w:sz w:val="21"/>
                <w:szCs w:val="21"/>
              </w:rPr>
            </w:pPr>
            <w:r w:rsidRPr="00007FE6">
              <w:rPr>
                <w:rFonts w:ascii="Abadi" w:hAnsi="Abadi"/>
                <w:b/>
                <w:bCs/>
                <w:sz w:val="21"/>
                <w:szCs w:val="21"/>
              </w:rPr>
              <w:t>2.09</w:t>
            </w:r>
          </w:p>
          <w:p w14:paraId="42436B3A" w14:textId="77777777" w:rsidR="00007FE6" w:rsidRDefault="00007FE6" w:rsidP="002B7145">
            <w:pPr>
              <w:jc w:val="both"/>
              <w:rPr>
                <w:rFonts w:ascii="Abadi" w:hAnsi="Abadi"/>
                <w:sz w:val="21"/>
                <w:szCs w:val="21"/>
              </w:rPr>
            </w:pPr>
          </w:p>
          <w:p w14:paraId="1A118028" w14:textId="5C263EC8" w:rsidR="00133F70" w:rsidRPr="00946D81" w:rsidRDefault="00007FE6" w:rsidP="002B7145">
            <w:pPr>
              <w:jc w:val="both"/>
              <w:rPr>
                <w:rFonts w:ascii="Abadi" w:hAnsi="Abadi"/>
                <w:sz w:val="21"/>
                <w:szCs w:val="21"/>
              </w:rPr>
            </w:pPr>
            <w:r w:rsidRPr="00007FE6">
              <w:rPr>
                <w:rFonts w:ascii="Abadi" w:hAnsi="Abadi"/>
                <w:sz w:val="21"/>
                <w:szCs w:val="21"/>
              </w:rPr>
              <w:t>La Dirección General Jurídica de la Fiscalía General del Estado de Guanajuato remite respuesta a la consulta de la iniciativa a efecto reformar y adicionar diversas disposiciones de la Ley para Prevenir, Atender y Erradicar la Violencia en el Estado de Guanajuato; del Código Civil para el Estado de Guanajuato y de la Ley de los Derechos de Niñas, Niños y Adolescentes del Estado de Guanajuato, en la parte correspondiente al segundo ordenamiento.</w:t>
            </w:r>
          </w:p>
        </w:tc>
        <w:tc>
          <w:tcPr>
            <w:tcW w:w="2126" w:type="dxa"/>
          </w:tcPr>
          <w:p w14:paraId="478F3441" w14:textId="77777777" w:rsidR="00007FE6" w:rsidRDefault="00007FE6" w:rsidP="005B747D">
            <w:pPr>
              <w:jc w:val="both"/>
              <w:rPr>
                <w:rFonts w:ascii="Abadi" w:hAnsi="Abadi"/>
                <w:b/>
                <w:bCs/>
                <w:sz w:val="21"/>
                <w:szCs w:val="21"/>
              </w:rPr>
            </w:pPr>
          </w:p>
          <w:p w14:paraId="025CF9A2" w14:textId="77777777" w:rsidR="00007FE6" w:rsidRDefault="00007FE6" w:rsidP="005B747D">
            <w:pPr>
              <w:jc w:val="both"/>
              <w:rPr>
                <w:rFonts w:ascii="Abadi" w:hAnsi="Abadi"/>
                <w:b/>
                <w:bCs/>
                <w:sz w:val="21"/>
                <w:szCs w:val="21"/>
              </w:rPr>
            </w:pPr>
          </w:p>
          <w:p w14:paraId="2C6E2E43" w14:textId="5BD480C5" w:rsidR="00133F70" w:rsidRPr="00946D81" w:rsidRDefault="00007FE6" w:rsidP="005B747D">
            <w:pPr>
              <w:jc w:val="both"/>
              <w:rPr>
                <w:rFonts w:ascii="Abadi" w:hAnsi="Abadi"/>
                <w:b/>
                <w:bCs/>
                <w:sz w:val="21"/>
                <w:szCs w:val="21"/>
              </w:rPr>
            </w:pPr>
            <w:r w:rsidRPr="00007FE6">
              <w:rPr>
                <w:rFonts w:ascii="Abadi" w:hAnsi="Abadi"/>
                <w:b/>
                <w:bCs/>
                <w:sz w:val="21"/>
                <w:szCs w:val="21"/>
              </w:rPr>
              <w:t>Enterados y se informa que se turnó a la Comisión de Justicia.</w:t>
            </w:r>
          </w:p>
        </w:tc>
      </w:tr>
      <w:tr w:rsidR="00133F70" w:rsidRPr="00946D81" w14:paraId="1F3071EF" w14:textId="77777777" w:rsidTr="003521CC">
        <w:tc>
          <w:tcPr>
            <w:tcW w:w="2112" w:type="dxa"/>
          </w:tcPr>
          <w:p w14:paraId="61131C30" w14:textId="3E0AD44D" w:rsidR="005949B0" w:rsidRPr="005949B0" w:rsidRDefault="005949B0" w:rsidP="002B7145">
            <w:pPr>
              <w:jc w:val="both"/>
              <w:rPr>
                <w:rFonts w:ascii="Abadi" w:hAnsi="Abadi"/>
                <w:b/>
                <w:bCs/>
                <w:sz w:val="21"/>
                <w:szCs w:val="21"/>
              </w:rPr>
            </w:pPr>
            <w:r w:rsidRPr="005949B0">
              <w:rPr>
                <w:rFonts w:ascii="Abadi" w:hAnsi="Abadi"/>
                <w:b/>
                <w:bCs/>
                <w:sz w:val="21"/>
                <w:szCs w:val="21"/>
              </w:rPr>
              <w:t>2.1</w:t>
            </w:r>
          </w:p>
          <w:p w14:paraId="234F693A" w14:textId="77777777" w:rsidR="005949B0" w:rsidRDefault="005949B0" w:rsidP="002B7145">
            <w:pPr>
              <w:jc w:val="both"/>
              <w:rPr>
                <w:rFonts w:ascii="Abadi" w:hAnsi="Abadi"/>
                <w:sz w:val="21"/>
                <w:szCs w:val="21"/>
              </w:rPr>
            </w:pPr>
          </w:p>
          <w:p w14:paraId="6CE6D740" w14:textId="352D3B79" w:rsidR="00133F70" w:rsidRPr="00946D81" w:rsidRDefault="005949B0" w:rsidP="002B7145">
            <w:pPr>
              <w:jc w:val="both"/>
              <w:rPr>
                <w:rFonts w:ascii="Abadi" w:hAnsi="Abadi"/>
                <w:sz w:val="21"/>
                <w:szCs w:val="21"/>
              </w:rPr>
            </w:pPr>
            <w:r w:rsidRPr="005949B0">
              <w:rPr>
                <w:rFonts w:ascii="Abadi" w:hAnsi="Abadi"/>
                <w:sz w:val="21"/>
                <w:szCs w:val="21"/>
              </w:rPr>
              <w:t>La Dirección General Jurídica de la Fiscalía General del Estado de Guanajuato remite respuesta a la consulta de la iniciativa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en la parte correspondiente al segundo ordenamiento.</w:t>
            </w:r>
          </w:p>
        </w:tc>
        <w:tc>
          <w:tcPr>
            <w:tcW w:w="2126" w:type="dxa"/>
          </w:tcPr>
          <w:p w14:paraId="4F755357" w14:textId="77777777" w:rsidR="005949B0" w:rsidRDefault="005949B0" w:rsidP="005B747D">
            <w:pPr>
              <w:jc w:val="both"/>
              <w:rPr>
                <w:rFonts w:ascii="Abadi" w:hAnsi="Abadi"/>
                <w:b/>
                <w:bCs/>
                <w:sz w:val="21"/>
                <w:szCs w:val="21"/>
              </w:rPr>
            </w:pPr>
          </w:p>
          <w:p w14:paraId="3C70E87F" w14:textId="77777777" w:rsidR="005949B0" w:rsidRDefault="005949B0" w:rsidP="005B747D">
            <w:pPr>
              <w:jc w:val="both"/>
              <w:rPr>
                <w:rFonts w:ascii="Abadi" w:hAnsi="Abadi"/>
                <w:b/>
                <w:bCs/>
                <w:sz w:val="21"/>
                <w:szCs w:val="21"/>
              </w:rPr>
            </w:pPr>
          </w:p>
          <w:p w14:paraId="6EDC9441" w14:textId="630B1D53" w:rsidR="00133F70" w:rsidRPr="00946D81" w:rsidRDefault="005949B0" w:rsidP="005B747D">
            <w:pPr>
              <w:jc w:val="both"/>
              <w:rPr>
                <w:rFonts w:ascii="Abadi" w:hAnsi="Abadi"/>
                <w:b/>
                <w:bCs/>
                <w:sz w:val="21"/>
                <w:szCs w:val="21"/>
              </w:rPr>
            </w:pPr>
            <w:r w:rsidRPr="005949B0">
              <w:rPr>
                <w:rFonts w:ascii="Abadi" w:hAnsi="Abadi"/>
                <w:b/>
                <w:bCs/>
                <w:sz w:val="21"/>
                <w:szCs w:val="21"/>
              </w:rPr>
              <w:t>Enterados y se informa que se turnó a la Comisión de Justicia.</w:t>
            </w:r>
          </w:p>
        </w:tc>
      </w:tr>
      <w:tr w:rsidR="00133F70" w:rsidRPr="00946D81" w14:paraId="55E20B96" w14:textId="77777777" w:rsidTr="003521CC">
        <w:tc>
          <w:tcPr>
            <w:tcW w:w="2112" w:type="dxa"/>
          </w:tcPr>
          <w:p w14:paraId="677A9BC3" w14:textId="4A619354" w:rsidR="00211B0E" w:rsidRPr="00211B0E" w:rsidRDefault="00211B0E" w:rsidP="002B7145">
            <w:pPr>
              <w:jc w:val="both"/>
              <w:rPr>
                <w:rFonts w:ascii="Abadi" w:hAnsi="Abadi"/>
                <w:b/>
                <w:bCs/>
                <w:sz w:val="21"/>
                <w:szCs w:val="21"/>
              </w:rPr>
            </w:pPr>
            <w:r w:rsidRPr="00211B0E">
              <w:rPr>
                <w:rFonts w:ascii="Abadi" w:hAnsi="Abadi"/>
                <w:b/>
                <w:bCs/>
                <w:sz w:val="21"/>
                <w:szCs w:val="21"/>
              </w:rPr>
              <w:t>2.11</w:t>
            </w:r>
          </w:p>
          <w:p w14:paraId="23914212" w14:textId="77777777" w:rsidR="00211B0E" w:rsidRDefault="00211B0E" w:rsidP="002B7145">
            <w:pPr>
              <w:jc w:val="both"/>
              <w:rPr>
                <w:rFonts w:ascii="Abadi" w:hAnsi="Abadi"/>
                <w:sz w:val="21"/>
                <w:szCs w:val="21"/>
              </w:rPr>
            </w:pPr>
          </w:p>
          <w:p w14:paraId="208F9C18" w14:textId="65B6741C" w:rsidR="00133F70" w:rsidRPr="00946D81" w:rsidRDefault="00211B0E" w:rsidP="002B7145">
            <w:pPr>
              <w:jc w:val="both"/>
              <w:rPr>
                <w:rFonts w:ascii="Abadi" w:hAnsi="Abadi"/>
                <w:sz w:val="21"/>
                <w:szCs w:val="21"/>
              </w:rPr>
            </w:pPr>
            <w:r w:rsidRPr="00211B0E">
              <w:rPr>
                <w:rFonts w:ascii="Abadi" w:hAnsi="Abadi"/>
                <w:sz w:val="21"/>
                <w:szCs w:val="21"/>
              </w:rPr>
              <w:t xml:space="preserve">La Dirección General Jurídica de la Fiscalía General del Estado de Guanajuato remite respuesta a la consulta de la iniciativa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w:t>
            </w:r>
            <w:r w:rsidRPr="00211B0E">
              <w:rPr>
                <w:rFonts w:ascii="Abadi" w:hAnsi="Abadi"/>
                <w:sz w:val="21"/>
                <w:szCs w:val="21"/>
              </w:rPr>
              <w:lastRenderedPageBreak/>
              <w:t>Guanajuato; del Código Civil para el Estado de Guanajuato y del Código Penal del Estado de Guanajuato, en la parte correspondiente al cuarto y quinto ordenamientos.</w:t>
            </w:r>
          </w:p>
        </w:tc>
        <w:tc>
          <w:tcPr>
            <w:tcW w:w="2126" w:type="dxa"/>
          </w:tcPr>
          <w:p w14:paraId="24CC25E2" w14:textId="77777777" w:rsidR="00211B0E" w:rsidRDefault="00211B0E" w:rsidP="005B747D">
            <w:pPr>
              <w:jc w:val="both"/>
              <w:rPr>
                <w:rFonts w:ascii="Abadi" w:hAnsi="Abadi"/>
                <w:b/>
                <w:bCs/>
                <w:sz w:val="21"/>
                <w:szCs w:val="21"/>
              </w:rPr>
            </w:pPr>
          </w:p>
          <w:p w14:paraId="1B787614" w14:textId="77777777" w:rsidR="00211B0E" w:rsidRDefault="00211B0E" w:rsidP="005B747D">
            <w:pPr>
              <w:jc w:val="both"/>
              <w:rPr>
                <w:rFonts w:ascii="Abadi" w:hAnsi="Abadi"/>
                <w:b/>
                <w:bCs/>
                <w:sz w:val="21"/>
                <w:szCs w:val="21"/>
              </w:rPr>
            </w:pPr>
          </w:p>
          <w:p w14:paraId="4063F606" w14:textId="46D60486" w:rsidR="00133F70" w:rsidRPr="00946D81" w:rsidRDefault="00211B0E" w:rsidP="005B747D">
            <w:pPr>
              <w:jc w:val="both"/>
              <w:rPr>
                <w:rFonts w:ascii="Abadi" w:hAnsi="Abadi"/>
                <w:b/>
                <w:bCs/>
                <w:sz w:val="21"/>
                <w:szCs w:val="21"/>
              </w:rPr>
            </w:pPr>
            <w:r w:rsidRPr="00211B0E">
              <w:rPr>
                <w:rFonts w:ascii="Abadi" w:hAnsi="Abadi"/>
                <w:b/>
                <w:bCs/>
                <w:sz w:val="21"/>
                <w:szCs w:val="21"/>
              </w:rPr>
              <w:t>Enterados y se informa que se turnó a la Comisión de Justicia.</w:t>
            </w:r>
          </w:p>
        </w:tc>
      </w:tr>
      <w:tr w:rsidR="00133F70" w:rsidRPr="00946D81" w14:paraId="79D5A7D0" w14:textId="77777777" w:rsidTr="003521CC">
        <w:tc>
          <w:tcPr>
            <w:tcW w:w="2112" w:type="dxa"/>
          </w:tcPr>
          <w:p w14:paraId="753FCA30" w14:textId="2F74717B" w:rsidR="00A31592" w:rsidRPr="00A31592" w:rsidRDefault="00A31592" w:rsidP="002B7145">
            <w:pPr>
              <w:jc w:val="both"/>
              <w:rPr>
                <w:rFonts w:ascii="Abadi" w:hAnsi="Abadi"/>
                <w:b/>
                <w:bCs/>
                <w:sz w:val="21"/>
                <w:szCs w:val="21"/>
              </w:rPr>
            </w:pPr>
            <w:r w:rsidRPr="00A31592">
              <w:rPr>
                <w:rFonts w:ascii="Abadi" w:hAnsi="Abadi"/>
                <w:b/>
                <w:bCs/>
                <w:sz w:val="21"/>
                <w:szCs w:val="21"/>
              </w:rPr>
              <w:t>2.12</w:t>
            </w:r>
          </w:p>
          <w:p w14:paraId="4C04A2D4" w14:textId="77777777" w:rsidR="00A31592" w:rsidRPr="00A31592" w:rsidRDefault="00A31592" w:rsidP="002B7145">
            <w:pPr>
              <w:jc w:val="both"/>
              <w:rPr>
                <w:rFonts w:ascii="Abadi" w:hAnsi="Abadi"/>
                <w:b/>
                <w:bCs/>
                <w:sz w:val="21"/>
                <w:szCs w:val="21"/>
              </w:rPr>
            </w:pPr>
          </w:p>
          <w:p w14:paraId="5BE3574D" w14:textId="2B3C869B" w:rsidR="00133F70" w:rsidRPr="00946D81" w:rsidRDefault="00A31592" w:rsidP="002B7145">
            <w:pPr>
              <w:jc w:val="both"/>
              <w:rPr>
                <w:rFonts w:ascii="Abadi" w:hAnsi="Abadi"/>
                <w:sz w:val="21"/>
                <w:szCs w:val="21"/>
              </w:rPr>
            </w:pPr>
            <w:r w:rsidRPr="00A31592">
              <w:rPr>
                <w:rFonts w:ascii="Abadi" w:hAnsi="Abadi"/>
                <w:sz w:val="21"/>
                <w:szCs w:val="21"/>
              </w:rPr>
              <w:t>La magistrada presidenta del Tribunal Estatal Electoral de Guanajuato remite respuesta a la consulta de la iniciativa a efecto de adicionar los artículos 63-1 y 63-2 a la Ley de Responsabilidades Administrativas para el Estado de Guanajuat</w:t>
            </w:r>
            <w:r>
              <w:rPr>
                <w:rFonts w:ascii="Abadi" w:hAnsi="Abadi"/>
                <w:sz w:val="21"/>
                <w:szCs w:val="21"/>
              </w:rPr>
              <w:t>o</w:t>
            </w:r>
          </w:p>
        </w:tc>
        <w:tc>
          <w:tcPr>
            <w:tcW w:w="2126" w:type="dxa"/>
          </w:tcPr>
          <w:p w14:paraId="0396A9E2" w14:textId="77777777" w:rsidR="00A31592" w:rsidRDefault="00A31592" w:rsidP="005B747D">
            <w:pPr>
              <w:jc w:val="both"/>
              <w:rPr>
                <w:rFonts w:ascii="Abadi" w:hAnsi="Abadi"/>
                <w:b/>
                <w:bCs/>
                <w:sz w:val="21"/>
                <w:szCs w:val="21"/>
              </w:rPr>
            </w:pPr>
          </w:p>
          <w:p w14:paraId="062ACE62" w14:textId="77777777" w:rsidR="00A31592" w:rsidRDefault="00A31592" w:rsidP="005B747D">
            <w:pPr>
              <w:jc w:val="both"/>
              <w:rPr>
                <w:rFonts w:ascii="Abadi" w:hAnsi="Abadi"/>
                <w:b/>
                <w:bCs/>
                <w:sz w:val="21"/>
                <w:szCs w:val="21"/>
              </w:rPr>
            </w:pPr>
          </w:p>
          <w:p w14:paraId="3B990EB2" w14:textId="45FFECC3" w:rsidR="00133F70" w:rsidRPr="00946D81" w:rsidRDefault="00A31592" w:rsidP="005B747D">
            <w:pPr>
              <w:jc w:val="both"/>
              <w:rPr>
                <w:rFonts w:ascii="Abadi" w:hAnsi="Abadi"/>
                <w:b/>
                <w:bCs/>
                <w:sz w:val="21"/>
                <w:szCs w:val="21"/>
              </w:rPr>
            </w:pPr>
            <w:r w:rsidRPr="00A31592">
              <w:rPr>
                <w:rFonts w:ascii="Abadi" w:hAnsi="Abadi"/>
                <w:b/>
                <w:bCs/>
                <w:sz w:val="21"/>
                <w:szCs w:val="21"/>
              </w:rPr>
              <w:t>Enterados y se informa que se turnó a la Comisión de Gobernación y Puntos Constitucionales.</w:t>
            </w:r>
          </w:p>
        </w:tc>
      </w:tr>
      <w:tr w:rsidR="00133F70" w:rsidRPr="00946D81" w14:paraId="15F7409C" w14:textId="77777777" w:rsidTr="003521CC">
        <w:tc>
          <w:tcPr>
            <w:tcW w:w="2112" w:type="dxa"/>
          </w:tcPr>
          <w:p w14:paraId="2FEC7D9B" w14:textId="6DA9D473" w:rsidR="0028499E" w:rsidRPr="0028499E" w:rsidRDefault="0028499E" w:rsidP="002B7145">
            <w:pPr>
              <w:jc w:val="both"/>
              <w:rPr>
                <w:rFonts w:ascii="Abadi" w:hAnsi="Abadi"/>
                <w:b/>
                <w:bCs/>
                <w:sz w:val="21"/>
                <w:szCs w:val="21"/>
              </w:rPr>
            </w:pPr>
            <w:r w:rsidRPr="0028499E">
              <w:rPr>
                <w:rFonts w:ascii="Abadi" w:hAnsi="Abadi"/>
                <w:b/>
                <w:bCs/>
                <w:sz w:val="21"/>
                <w:szCs w:val="21"/>
              </w:rPr>
              <w:t>2.13</w:t>
            </w:r>
          </w:p>
          <w:p w14:paraId="4985415F" w14:textId="77777777" w:rsidR="0028499E" w:rsidRDefault="0028499E" w:rsidP="002B7145">
            <w:pPr>
              <w:jc w:val="both"/>
              <w:rPr>
                <w:rFonts w:ascii="Abadi" w:hAnsi="Abadi"/>
                <w:sz w:val="21"/>
                <w:szCs w:val="21"/>
              </w:rPr>
            </w:pPr>
          </w:p>
          <w:p w14:paraId="0E594770" w14:textId="77777777" w:rsidR="00133F70" w:rsidRDefault="0028499E" w:rsidP="002B7145">
            <w:pPr>
              <w:jc w:val="both"/>
              <w:rPr>
                <w:rFonts w:ascii="Abadi" w:hAnsi="Abadi"/>
                <w:sz w:val="21"/>
                <w:szCs w:val="21"/>
              </w:rPr>
            </w:pPr>
            <w:r w:rsidRPr="0028499E">
              <w:rPr>
                <w:rFonts w:ascii="Abadi" w:hAnsi="Abadi"/>
                <w:sz w:val="21"/>
                <w:szCs w:val="21"/>
              </w:rPr>
              <w:t>La presidenta del Supremo Tribunal de Justicia y del Consejo del Poder Judicial del Estado de Guanajuato remite respuesta a la consulta de la iniciativa a efecto de adicionar una fracción VI, recorriéndose las subsecuentes, al artículo 74 de la Ley Federal del Trabajo, para efectos de lo dispuesto en la fracción III del artículo 71 de la Constitución Política de los Estados Unidos Mexicanos.</w:t>
            </w:r>
          </w:p>
          <w:p w14:paraId="79CF1DC8" w14:textId="77777777" w:rsidR="001558CB" w:rsidRDefault="001558CB" w:rsidP="002B7145">
            <w:pPr>
              <w:jc w:val="both"/>
              <w:rPr>
                <w:rFonts w:ascii="Abadi" w:hAnsi="Abadi"/>
                <w:sz w:val="21"/>
                <w:szCs w:val="21"/>
              </w:rPr>
            </w:pPr>
          </w:p>
          <w:p w14:paraId="0A727D28" w14:textId="77777777" w:rsidR="001558CB" w:rsidRDefault="001558CB" w:rsidP="002B7145">
            <w:pPr>
              <w:jc w:val="both"/>
              <w:rPr>
                <w:rFonts w:ascii="Abadi" w:hAnsi="Abadi"/>
                <w:sz w:val="21"/>
                <w:szCs w:val="21"/>
              </w:rPr>
            </w:pPr>
          </w:p>
          <w:p w14:paraId="1493DF03" w14:textId="19B68755" w:rsidR="001558CB" w:rsidRPr="00946D81" w:rsidRDefault="001558CB" w:rsidP="002B7145">
            <w:pPr>
              <w:jc w:val="both"/>
              <w:rPr>
                <w:rFonts w:ascii="Abadi" w:hAnsi="Abadi"/>
                <w:sz w:val="21"/>
                <w:szCs w:val="21"/>
              </w:rPr>
            </w:pPr>
          </w:p>
        </w:tc>
        <w:tc>
          <w:tcPr>
            <w:tcW w:w="2126" w:type="dxa"/>
          </w:tcPr>
          <w:p w14:paraId="1544E5FA" w14:textId="77777777" w:rsidR="0028499E" w:rsidRDefault="0028499E" w:rsidP="005B747D">
            <w:pPr>
              <w:jc w:val="both"/>
              <w:rPr>
                <w:rFonts w:ascii="Abadi" w:hAnsi="Abadi"/>
                <w:b/>
                <w:bCs/>
                <w:sz w:val="21"/>
                <w:szCs w:val="21"/>
              </w:rPr>
            </w:pPr>
          </w:p>
          <w:p w14:paraId="5B5151C9" w14:textId="77777777" w:rsidR="0028499E" w:rsidRDefault="0028499E" w:rsidP="005B747D">
            <w:pPr>
              <w:jc w:val="both"/>
              <w:rPr>
                <w:rFonts w:ascii="Abadi" w:hAnsi="Abadi"/>
                <w:b/>
                <w:bCs/>
                <w:sz w:val="21"/>
                <w:szCs w:val="21"/>
              </w:rPr>
            </w:pPr>
          </w:p>
          <w:p w14:paraId="07DF20BA" w14:textId="0F376604" w:rsidR="00133F70" w:rsidRPr="00946D81" w:rsidRDefault="0028499E" w:rsidP="005B747D">
            <w:pPr>
              <w:jc w:val="both"/>
              <w:rPr>
                <w:rFonts w:ascii="Abadi" w:hAnsi="Abadi"/>
                <w:b/>
                <w:bCs/>
                <w:sz w:val="21"/>
                <w:szCs w:val="21"/>
              </w:rPr>
            </w:pPr>
            <w:r w:rsidRPr="0028499E">
              <w:rPr>
                <w:rFonts w:ascii="Abadi" w:hAnsi="Abadi"/>
                <w:b/>
                <w:bCs/>
                <w:sz w:val="21"/>
                <w:szCs w:val="21"/>
              </w:rPr>
              <w:t>Enterados y se informa que se turnó a la Comisión de Gobernación y Puntos Constitucionales.</w:t>
            </w:r>
          </w:p>
        </w:tc>
      </w:tr>
      <w:tr w:rsidR="00133F70" w:rsidRPr="00946D81" w14:paraId="5BBB4F89" w14:textId="77777777" w:rsidTr="003521CC">
        <w:tc>
          <w:tcPr>
            <w:tcW w:w="2112" w:type="dxa"/>
          </w:tcPr>
          <w:p w14:paraId="66DD68E8" w14:textId="77777777" w:rsidR="002E55BB" w:rsidRPr="002E55BB" w:rsidRDefault="002E55BB" w:rsidP="002B7145">
            <w:pPr>
              <w:jc w:val="both"/>
              <w:rPr>
                <w:rFonts w:ascii="Abadi" w:hAnsi="Abadi"/>
                <w:b/>
                <w:bCs/>
                <w:sz w:val="21"/>
                <w:szCs w:val="21"/>
              </w:rPr>
            </w:pPr>
            <w:r w:rsidRPr="002E55BB">
              <w:rPr>
                <w:rFonts w:ascii="Abadi" w:hAnsi="Abadi"/>
                <w:b/>
                <w:bCs/>
                <w:sz w:val="21"/>
                <w:szCs w:val="21"/>
              </w:rPr>
              <w:t>2.14</w:t>
            </w:r>
          </w:p>
          <w:p w14:paraId="630DEFC7" w14:textId="77777777" w:rsidR="002E55BB" w:rsidRDefault="002E55BB" w:rsidP="002B7145">
            <w:pPr>
              <w:jc w:val="both"/>
              <w:rPr>
                <w:rFonts w:ascii="Abadi" w:hAnsi="Abadi"/>
                <w:sz w:val="21"/>
                <w:szCs w:val="21"/>
              </w:rPr>
            </w:pPr>
          </w:p>
          <w:p w14:paraId="49766D9F" w14:textId="570E84EA" w:rsidR="00133F70" w:rsidRPr="00946D81" w:rsidRDefault="002E55BB" w:rsidP="002B7145">
            <w:pPr>
              <w:jc w:val="both"/>
              <w:rPr>
                <w:rFonts w:ascii="Abadi" w:hAnsi="Abadi"/>
                <w:sz w:val="21"/>
                <w:szCs w:val="21"/>
              </w:rPr>
            </w:pPr>
            <w:r w:rsidRPr="002E55BB">
              <w:rPr>
                <w:rFonts w:ascii="Abadi" w:hAnsi="Abadi"/>
                <w:sz w:val="21"/>
                <w:szCs w:val="21"/>
              </w:rPr>
              <w:t>La presidenta del Supremo Tribunal de Justicia y del Consejo del Poder Judicial del Estado de Guanajuato remite respuesta a la consulta de la iniciativa a efecto de adicionar los artículos 63-1 y 63-2 a la Ley de Responsabilidades Administrativas para el Estado de Guanajuato.</w:t>
            </w:r>
          </w:p>
        </w:tc>
        <w:tc>
          <w:tcPr>
            <w:tcW w:w="2126" w:type="dxa"/>
          </w:tcPr>
          <w:p w14:paraId="344F358B" w14:textId="77777777" w:rsidR="002E55BB" w:rsidRDefault="002E55BB" w:rsidP="005B747D">
            <w:pPr>
              <w:jc w:val="both"/>
              <w:rPr>
                <w:rFonts w:ascii="Abadi" w:hAnsi="Abadi"/>
                <w:b/>
                <w:bCs/>
                <w:sz w:val="21"/>
                <w:szCs w:val="21"/>
              </w:rPr>
            </w:pPr>
          </w:p>
          <w:p w14:paraId="0CEEAE41" w14:textId="77777777" w:rsidR="002E55BB" w:rsidRDefault="002E55BB" w:rsidP="005B747D">
            <w:pPr>
              <w:jc w:val="both"/>
              <w:rPr>
                <w:rFonts w:ascii="Abadi" w:hAnsi="Abadi"/>
                <w:b/>
                <w:bCs/>
                <w:sz w:val="21"/>
                <w:szCs w:val="21"/>
              </w:rPr>
            </w:pPr>
          </w:p>
          <w:p w14:paraId="5F585B81" w14:textId="5DC5EBAA" w:rsidR="00133F70" w:rsidRPr="00946D81" w:rsidRDefault="002E55BB" w:rsidP="005B747D">
            <w:pPr>
              <w:jc w:val="both"/>
              <w:rPr>
                <w:rFonts w:ascii="Abadi" w:hAnsi="Abadi"/>
                <w:b/>
                <w:bCs/>
                <w:sz w:val="21"/>
                <w:szCs w:val="21"/>
              </w:rPr>
            </w:pPr>
            <w:r w:rsidRPr="002E55BB">
              <w:rPr>
                <w:rFonts w:ascii="Abadi" w:hAnsi="Abadi"/>
                <w:b/>
                <w:bCs/>
                <w:sz w:val="21"/>
                <w:szCs w:val="21"/>
              </w:rPr>
              <w:t>Enterados y se informa que se turnó a la Comisión de Gobernación y Puntos Constitucionales.</w:t>
            </w:r>
          </w:p>
        </w:tc>
      </w:tr>
      <w:tr w:rsidR="00133F70" w:rsidRPr="00946D81" w14:paraId="4558A060" w14:textId="77777777" w:rsidTr="003521CC">
        <w:tc>
          <w:tcPr>
            <w:tcW w:w="2112" w:type="dxa"/>
          </w:tcPr>
          <w:p w14:paraId="3BE6A6F5" w14:textId="54EDF4AE" w:rsidR="00094B71" w:rsidRPr="00094B71" w:rsidRDefault="00094B71" w:rsidP="002B7145">
            <w:pPr>
              <w:jc w:val="both"/>
              <w:rPr>
                <w:rFonts w:ascii="Abadi" w:hAnsi="Abadi"/>
                <w:b/>
                <w:bCs/>
                <w:sz w:val="21"/>
                <w:szCs w:val="21"/>
              </w:rPr>
            </w:pPr>
            <w:r w:rsidRPr="00094B71">
              <w:rPr>
                <w:rFonts w:ascii="Abadi" w:hAnsi="Abadi"/>
                <w:b/>
                <w:bCs/>
                <w:sz w:val="21"/>
                <w:szCs w:val="21"/>
              </w:rPr>
              <w:t>2.15</w:t>
            </w:r>
          </w:p>
          <w:p w14:paraId="030C6C72" w14:textId="77777777" w:rsidR="00094B71" w:rsidRDefault="00094B71" w:rsidP="002B7145">
            <w:pPr>
              <w:jc w:val="both"/>
              <w:rPr>
                <w:rFonts w:ascii="Abadi" w:hAnsi="Abadi"/>
                <w:sz w:val="21"/>
                <w:szCs w:val="21"/>
              </w:rPr>
            </w:pPr>
          </w:p>
          <w:p w14:paraId="3BE71549" w14:textId="1A9FE477" w:rsidR="00133F70" w:rsidRPr="00946D81" w:rsidRDefault="002E55BB" w:rsidP="002B7145">
            <w:pPr>
              <w:jc w:val="both"/>
              <w:rPr>
                <w:rFonts w:ascii="Abadi" w:hAnsi="Abadi"/>
                <w:sz w:val="21"/>
                <w:szCs w:val="21"/>
              </w:rPr>
            </w:pPr>
            <w:r w:rsidRPr="002E55BB">
              <w:rPr>
                <w:rFonts w:ascii="Abadi" w:hAnsi="Abadi"/>
                <w:sz w:val="21"/>
                <w:szCs w:val="21"/>
              </w:rPr>
              <w:t>El Procurador de los Derechos Humanos del Estado de Guanajuato remite respuesta a la consulta de la iniciativa a efecto de adicionar los artículos 63-1 y 63-2 a la Ley de Responsabilidades Administrativas para el Estado de Guanajuato.</w:t>
            </w:r>
          </w:p>
        </w:tc>
        <w:tc>
          <w:tcPr>
            <w:tcW w:w="2126" w:type="dxa"/>
          </w:tcPr>
          <w:p w14:paraId="0DA8065D" w14:textId="77777777" w:rsidR="00094B71" w:rsidRDefault="00094B71" w:rsidP="005B747D">
            <w:pPr>
              <w:jc w:val="both"/>
              <w:rPr>
                <w:rFonts w:ascii="Abadi" w:hAnsi="Abadi"/>
                <w:b/>
                <w:bCs/>
                <w:sz w:val="21"/>
                <w:szCs w:val="21"/>
              </w:rPr>
            </w:pPr>
          </w:p>
          <w:p w14:paraId="25E0D991" w14:textId="77777777" w:rsidR="00094B71" w:rsidRDefault="00094B71" w:rsidP="005B747D">
            <w:pPr>
              <w:jc w:val="both"/>
              <w:rPr>
                <w:rFonts w:ascii="Abadi" w:hAnsi="Abadi"/>
                <w:b/>
                <w:bCs/>
                <w:sz w:val="21"/>
                <w:szCs w:val="21"/>
              </w:rPr>
            </w:pPr>
          </w:p>
          <w:p w14:paraId="2B28552E" w14:textId="0208C7AD" w:rsidR="00133F70" w:rsidRPr="00946D81" w:rsidRDefault="00094B71" w:rsidP="005B747D">
            <w:pPr>
              <w:jc w:val="both"/>
              <w:rPr>
                <w:rFonts w:ascii="Abadi" w:hAnsi="Abadi"/>
                <w:b/>
                <w:bCs/>
                <w:sz w:val="21"/>
                <w:szCs w:val="21"/>
              </w:rPr>
            </w:pPr>
            <w:r w:rsidRPr="00094B71">
              <w:rPr>
                <w:rFonts w:ascii="Abadi" w:hAnsi="Abadi"/>
                <w:b/>
                <w:bCs/>
                <w:sz w:val="21"/>
                <w:szCs w:val="21"/>
              </w:rPr>
              <w:t>Enterados y se informa que se turnó a la Comisión de Gobernación y Puntos Constitucionales.</w:t>
            </w:r>
          </w:p>
        </w:tc>
      </w:tr>
      <w:tr w:rsidR="00133F70" w:rsidRPr="00946D81" w14:paraId="2F0CF396" w14:textId="77777777" w:rsidTr="003521CC">
        <w:tc>
          <w:tcPr>
            <w:tcW w:w="2112" w:type="dxa"/>
          </w:tcPr>
          <w:p w14:paraId="20DF4C75" w14:textId="77D761A2" w:rsidR="00094B71" w:rsidRPr="00094B71" w:rsidRDefault="00094B71" w:rsidP="002B7145">
            <w:pPr>
              <w:jc w:val="both"/>
              <w:rPr>
                <w:rFonts w:ascii="Abadi" w:hAnsi="Abadi"/>
                <w:b/>
                <w:bCs/>
                <w:sz w:val="21"/>
                <w:szCs w:val="21"/>
              </w:rPr>
            </w:pPr>
            <w:r w:rsidRPr="00094B71">
              <w:rPr>
                <w:rFonts w:ascii="Abadi" w:hAnsi="Abadi"/>
                <w:b/>
                <w:bCs/>
                <w:sz w:val="21"/>
                <w:szCs w:val="21"/>
              </w:rPr>
              <w:t>2.16</w:t>
            </w:r>
          </w:p>
          <w:p w14:paraId="52BD0E91" w14:textId="77777777" w:rsidR="00094B71" w:rsidRDefault="00094B71" w:rsidP="002B7145">
            <w:pPr>
              <w:jc w:val="both"/>
              <w:rPr>
                <w:rFonts w:ascii="Abadi" w:hAnsi="Abadi"/>
                <w:sz w:val="21"/>
                <w:szCs w:val="21"/>
              </w:rPr>
            </w:pPr>
          </w:p>
          <w:p w14:paraId="740D5478" w14:textId="3184E7CA" w:rsidR="00133F70" w:rsidRPr="00946D81" w:rsidRDefault="00094B71" w:rsidP="002B7145">
            <w:pPr>
              <w:jc w:val="both"/>
              <w:rPr>
                <w:rFonts w:ascii="Abadi" w:hAnsi="Abadi"/>
                <w:sz w:val="21"/>
                <w:szCs w:val="21"/>
              </w:rPr>
            </w:pPr>
            <w:r w:rsidRPr="00094B71">
              <w:rPr>
                <w:rFonts w:ascii="Abadi" w:hAnsi="Abadi"/>
                <w:sz w:val="21"/>
                <w:szCs w:val="21"/>
              </w:rPr>
              <w:t xml:space="preserve">El Procurador de los Derechos Humanos del Estado de Guanajuato remite respuesta a la consulta de la iniciativa a efecto de adicionar una fracción VI, recorriéndose las subsecuentes, al artículo 74 de la Ley Federal del Trabajo, para efectos de lo dispuesto en la fracción III del artículo 71 de la Constitución Política </w:t>
            </w:r>
            <w:r w:rsidRPr="00094B71">
              <w:rPr>
                <w:rFonts w:ascii="Abadi" w:hAnsi="Abadi"/>
                <w:sz w:val="21"/>
                <w:szCs w:val="21"/>
              </w:rPr>
              <w:lastRenderedPageBreak/>
              <w:t>de los Estados Unidos Mexicanos.</w:t>
            </w:r>
          </w:p>
        </w:tc>
        <w:tc>
          <w:tcPr>
            <w:tcW w:w="2126" w:type="dxa"/>
          </w:tcPr>
          <w:p w14:paraId="3E053669" w14:textId="77777777" w:rsidR="007D52DE" w:rsidRDefault="007D52DE" w:rsidP="005B747D">
            <w:pPr>
              <w:jc w:val="both"/>
              <w:rPr>
                <w:rFonts w:ascii="Abadi" w:hAnsi="Abadi"/>
                <w:b/>
                <w:bCs/>
                <w:sz w:val="21"/>
                <w:szCs w:val="21"/>
              </w:rPr>
            </w:pPr>
          </w:p>
          <w:p w14:paraId="0820D6CA" w14:textId="77777777" w:rsidR="007D52DE" w:rsidRDefault="007D52DE" w:rsidP="005B747D">
            <w:pPr>
              <w:jc w:val="both"/>
              <w:rPr>
                <w:rFonts w:ascii="Abadi" w:hAnsi="Abadi"/>
                <w:b/>
                <w:bCs/>
                <w:sz w:val="21"/>
                <w:szCs w:val="21"/>
              </w:rPr>
            </w:pPr>
          </w:p>
          <w:p w14:paraId="3E6E7861" w14:textId="69053721" w:rsidR="00133F70" w:rsidRPr="00946D81" w:rsidRDefault="007D52DE" w:rsidP="005B747D">
            <w:pPr>
              <w:jc w:val="both"/>
              <w:rPr>
                <w:rFonts w:ascii="Abadi" w:hAnsi="Abadi"/>
                <w:b/>
                <w:bCs/>
                <w:sz w:val="21"/>
                <w:szCs w:val="21"/>
              </w:rPr>
            </w:pPr>
            <w:r w:rsidRPr="007D52DE">
              <w:rPr>
                <w:rFonts w:ascii="Abadi" w:hAnsi="Abadi"/>
                <w:b/>
                <w:bCs/>
                <w:sz w:val="21"/>
                <w:szCs w:val="21"/>
              </w:rPr>
              <w:t>Enterados y se informa que se turnó a la Comisión de Gobernación y Puntos Constitucionales.</w:t>
            </w:r>
          </w:p>
        </w:tc>
      </w:tr>
      <w:tr w:rsidR="00A31592" w:rsidRPr="00946D81" w14:paraId="09700878" w14:textId="77777777" w:rsidTr="003521CC">
        <w:tc>
          <w:tcPr>
            <w:tcW w:w="2112" w:type="dxa"/>
          </w:tcPr>
          <w:p w14:paraId="1B7938C9" w14:textId="77777777" w:rsidR="007D52DE" w:rsidRPr="007D52DE" w:rsidRDefault="007D52DE" w:rsidP="002B7145">
            <w:pPr>
              <w:jc w:val="both"/>
              <w:rPr>
                <w:rFonts w:ascii="Abadi" w:hAnsi="Abadi"/>
                <w:b/>
                <w:bCs/>
                <w:sz w:val="21"/>
                <w:szCs w:val="21"/>
              </w:rPr>
            </w:pPr>
            <w:r w:rsidRPr="007D52DE">
              <w:rPr>
                <w:rFonts w:ascii="Abadi" w:hAnsi="Abadi"/>
                <w:b/>
                <w:bCs/>
                <w:sz w:val="21"/>
                <w:szCs w:val="21"/>
              </w:rPr>
              <w:t>2.17</w:t>
            </w:r>
          </w:p>
          <w:p w14:paraId="306A18C3" w14:textId="77777777" w:rsidR="007D52DE" w:rsidRDefault="007D52DE" w:rsidP="002B7145">
            <w:pPr>
              <w:jc w:val="both"/>
              <w:rPr>
                <w:rFonts w:ascii="Abadi" w:hAnsi="Abadi"/>
                <w:sz w:val="21"/>
                <w:szCs w:val="21"/>
              </w:rPr>
            </w:pPr>
          </w:p>
          <w:p w14:paraId="5AB3F430" w14:textId="14843ECE" w:rsidR="00A31592" w:rsidRPr="00946D81" w:rsidRDefault="007D52DE" w:rsidP="002B7145">
            <w:pPr>
              <w:jc w:val="both"/>
              <w:rPr>
                <w:rFonts w:ascii="Abadi" w:hAnsi="Abadi"/>
                <w:sz w:val="21"/>
                <w:szCs w:val="21"/>
              </w:rPr>
            </w:pPr>
            <w:r w:rsidRPr="007D52DE">
              <w:rPr>
                <w:rFonts w:ascii="Abadi" w:hAnsi="Abadi"/>
                <w:sz w:val="21"/>
                <w:szCs w:val="21"/>
              </w:rPr>
              <w:t>El Procurador de los Derechos Humanos del Estado de Guanajuato remiten respuesta a la consulta de la iniciativa a efecto de adicionar un párrafo quinto, recorriendo los subsecuentes al artículo 1 de la Constitución Política para el Estado de Guanajuato,</w:t>
            </w:r>
          </w:p>
        </w:tc>
        <w:tc>
          <w:tcPr>
            <w:tcW w:w="2126" w:type="dxa"/>
          </w:tcPr>
          <w:p w14:paraId="766B2F07" w14:textId="77777777" w:rsidR="007D52DE" w:rsidRDefault="007D52DE" w:rsidP="005B747D">
            <w:pPr>
              <w:jc w:val="both"/>
              <w:rPr>
                <w:rFonts w:ascii="Abadi" w:hAnsi="Abadi"/>
                <w:b/>
                <w:bCs/>
                <w:sz w:val="21"/>
                <w:szCs w:val="21"/>
              </w:rPr>
            </w:pPr>
          </w:p>
          <w:p w14:paraId="3082442C" w14:textId="77777777" w:rsidR="007D52DE" w:rsidRDefault="007D52DE" w:rsidP="005B747D">
            <w:pPr>
              <w:jc w:val="both"/>
              <w:rPr>
                <w:rFonts w:ascii="Abadi" w:hAnsi="Abadi"/>
                <w:b/>
                <w:bCs/>
                <w:sz w:val="21"/>
                <w:szCs w:val="21"/>
              </w:rPr>
            </w:pPr>
          </w:p>
          <w:p w14:paraId="44ABAF47" w14:textId="08F81675" w:rsidR="00A31592" w:rsidRPr="00946D81" w:rsidRDefault="007D52DE" w:rsidP="005B747D">
            <w:pPr>
              <w:jc w:val="both"/>
              <w:rPr>
                <w:rFonts w:ascii="Abadi" w:hAnsi="Abadi"/>
                <w:b/>
                <w:bCs/>
                <w:sz w:val="21"/>
                <w:szCs w:val="21"/>
              </w:rPr>
            </w:pPr>
            <w:r w:rsidRPr="007D52DE">
              <w:rPr>
                <w:rFonts w:ascii="Abadi" w:hAnsi="Abadi"/>
                <w:b/>
                <w:bCs/>
                <w:sz w:val="21"/>
                <w:szCs w:val="21"/>
              </w:rPr>
              <w:t>Enterados y se informa que se turnó a la Comisión de Gobernación y Puntos Constitucionales.</w:t>
            </w:r>
          </w:p>
        </w:tc>
      </w:tr>
      <w:tr w:rsidR="00A31592" w:rsidRPr="00946D81" w14:paraId="7863F8A9" w14:textId="77777777" w:rsidTr="003521CC">
        <w:tc>
          <w:tcPr>
            <w:tcW w:w="2112" w:type="dxa"/>
          </w:tcPr>
          <w:p w14:paraId="4EA89D36" w14:textId="77777777" w:rsidR="003600C8" w:rsidRPr="003600C8" w:rsidRDefault="003600C8" w:rsidP="002B7145">
            <w:pPr>
              <w:jc w:val="both"/>
              <w:rPr>
                <w:rFonts w:ascii="Abadi" w:hAnsi="Abadi"/>
                <w:b/>
                <w:bCs/>
                <w:sz w:val="21"/>
                <w:szCs w:val="21"/>
              </w:rPr>
            </w:pPr>
            <w:r w:rsidRPr="003600C8">
              <w:rPr>
                <w:rFonts w:ascii="Abadi" w:hAnsi="Abadi"/>
                <w:b/>
                <w:bCs/>
                <w:sz w:val="21"/>
                <w:szCs w:val="21"/>
              </w:rPr>
              <w:t>2.18</w:t>
            </w:r>
          </w:p>
          <w:p w14:paraId="6E8CEF05" w14:textId="77777777" w:rsidR="003600C8" w:rsidRDefault="003600C8" w:rsidP="002B7145">
            <w:pPr>
              <w:jc w:val="both"/>
              <w:rPr>
                <w:rFonts w:ascii="Abadi" w:hAnsi="Abadi"/>
                <w:sz w:val="21"/>
                <w:szCs w:val="21"/>
              </w:rPr>
            </w:pPr>
          </w:p>
          <w:p w14:paraId="4CA5CDA7" w14:textId="35A3F8CF" w:rsidR="003600C8" w:rsidRDefault="003600C8" w:rsidP="002B7145">
            <w:pPr>
              <w:jc w:val="both"/>
              <w:rPr>
                <w:rFonts w:ascii="Abadi" w:hAnsi="Abadi"/>
                <w:sz w:val="21"/>
                <w:szCs w:val="21"/>
              </w:rPr>
            </w:pPr>
            <w:r w:rsidRPr="003600C8">
              <w:rPr>
                <w:rFonts w:ascii="Abadi" w:hAnsi="Abadi"/>
                <w:sz w:val="21"/>
                <w:szCs w:val="21"/>
              </w:rPr>
              <w:t xml:space="preserve">El Procurador de los Derechos Humanos del Estado de Guanajuato remite respuesta a la consulta de la iniciativa a efecto de adicionar un cuarto párrafo al artículo 7 de la Constitución Política para el Estado de Guanajuato. </w:t>
            </w:r>
          </w:p>
          <w:p w14:paraId="1EE381CC" w14:textId="45E533DC" w:rsidR="003600C8" w:rsidRDefault="003600C8" w:rsidP="002B7145">
            <w:pPr>
              <w:jc w:val="both"/>
              <w:rPr>
                <w:rFonts w:ascii="Abadi" w:hAnsi="Abadi"/>
                <w:sz w:val="21"/>
                <w:szCs w:val="21"/>
              </w:rPr>
            </w:pPr>
          </w:p>
          <w:p w14:paraId="2A01969F" w14:textId="2371E839" w:rsidR="00A31592" w:rsidRPr="00946D81" w:rsidRDefault="00A31592" w:rsidP="002B7145">
            <w:pPr>
              <w:jc w:val="both"/>
              <w:rPr>
                <w:rFonts w:ascii="Abadi" w:hAnsi="Abadi"/>
                <w:sz w:val="21"/>
                <w:szCs w:val="21"/>
              </w:rPr>
            </w:pPr>
          </w:p>
        </w:tc>
        <w:tc>
          <w:tcPr>
            <w:tcW w:w="2126" w:type="dxa"/>
          </w:tcPr>
          <w:p w14:paraId="19FC1FFD" w14:textId="2042C680" w:rsidR="00A31592" w:rsidRPr="00946D81" w:rsidRDefault="00A541DB" w:rsidP="005B747D">
            <w:pPr>
              <w:jc w:val="both"/>
              <w:rPr>
                <w:rFonts w:ascii="Abadi" w:hAnsi="Abadi"/>
                <w:b/>
                <w:bCs/>
                <w:sz w:val="21"/>
                <w:szCs w:val="21"/>
              </w:rPr>
            </w:pPr>
            <w:r w:rsidRPr="00A541DB">
              <w:rPr>
                <w:rFonts w:ascii="Abadi" w:hAnsi="Abadi"/>
                <w:b/>
                <w:bCs/>
                <w:sz w:val="21"/>
                <w:szCs w:val="21"/>
              </w:rPr>
              <w:t>Enterados y se informa que se turnó a la Comisión de Gobernación y Puntos Constitucionales.</w:t>
            </w:r>
          </w:p>
        </w:tc>
      </w:tr>
      <w:tr w:rsidR="00A31592" w:rsidRPr="00946D81" w14:paraId="79A236F8" w14:textId="77777777" w:rsidTr="003521CC">
        <w:tc>
          <w:tcPr>
            <w:tcW w:w="2112" w:type="dxa"/>
          </w:tcPr>
          <w:p w14:paraId="3B0F925B" w14:textId="77777777" w:rsidR="009939DB" w:rsidRPr="009939DB" w:rsidRDefault="009939DB" w:rsidP="002B7145">
            <w:pPr>
              <w:jc w:val="both"/>
              <w:rPr>
                <w:rFonts w:ascii="Abadi" w:hAnsi="Abadi"/>
                <w:b/>
                <w:bCs/>
                <w:sz w:val="21"/>
                <w:szCs w:val="21"/>
              </w:rPr>
            </w:pPr>
            <w:r w:rsidRPr="009939DB">
              <w:rPr>
                <w:rFonts w:ascii="Abadi" w:hAnsi="Abadi"/>
                <w:b/>
                <w:bCs/>
                <w:sz w:val="21"/>
                <w:szCs w:val="21"/>
              </w:rPr>
              <w:t>2.19</w:t>
            </w:r>
          </w:p>
          <w:p w14:paraId="2B3799E3" w14:textId="77777777" w:rsidR="009939DB" w:rsidRDefault="009939DB" w:rsidP="002B7145">
            <w:pPr>
              <w:jc w:val="both"/>
              <w:rPr>
                <w:rFonts w:ascii="Abadi" w:hAnsi="Abadi"/>
                <w:sz w:val="21"/>
                <w:szCs w:val="21"/>
              </w:rPr>
            </w:pPr>
          </w:p>
          <w:p w14:paraId="35B5CF52" w14:textId="5F6E72D1" w:rsidR="00A31592" w:rsidRDefault="003600C8" w:rsidP="002B7145">
            <w:pPr>
              <w:jc w:val="both"/>
              <w:rPr>
                <w:rFonts w:ascii="Abadi" w:hAnsi="Abadi"/>
                <w:sz w:val="21"/>
                <w:szCs w:val="21"/>
              </w:rPr>
            </w:pPr>
            <w:r w:rsidRPr="003600C8">
              <w:rPr>
                <w:rFonts w:ascii="Abadi" w:hAnsi="Abadi"/>
                <w:sz w:val="21"/>
                <w:szCs w:val="21"/>
              </w:rPr>
              <w:t>El Procurador de los Derechos Humanos del Estado de Guanajuato remite respuesta a la consulta de la iniciativa a efecto de reformar el inciso a de la fracción II del artículo 117 y adicionar un último párrafo al artículo 1 de la Constitución Política para el Estado de Guanajuato.</w:t>
            </w:r>
          </w:p>
          <w:p w14:paraId="2E475DBD" w14:textId="3CD79682" w:rsidR="009939DB" w:rsidRPr="00946D81" w:rsidRDefault="009939DB" w:rsidP="002B7145">
            <w:pPr>
              <w:jc w:val="both"/>
              <w:rPr>
                <w:rFonts w:ascii="Abadi" w:hAnsi="Abadi"/>
                <w:sz w:val="21"/>
                <w:szCs w:val="21"/>
              </w:rPr>
            </w:pPr>
          </w:p>
        </w:tc>
        <w:tc>
          <w:tcPr>
            <w:tcW w:w="2126" w:type="dxa"/>
          </w:tcPr>
          <w:p w14:paraId="02E3D655" w14:textId="57E0B6E4" w:rsidR="00A31592" w:rsidRPr="00946D81" w:rsidRDefault="00A541DB" w:rsidP="005B747D">
            <w:pPr>
              <w:jc w:val="both"/>
              <w:rPr>
                <w:rFonts w:ascii="Abadi" w:hAnsi="Abadi"/>
                <w:b/>
                <w:bCs/>
                <w:sz w:val="21"/>
                <w:szCs w:val="21"/>
              </w:rPr>
            </w:pPr>
            <w:r w:rsidRPr="00A541DB">
              <w:rPr>
                <w:rFonts w:ascii="Abadi" w:hAnsi="Abadi"/>
                <w:b/>
                <w:bCs/>
                <w:sz w:val="21"/>
                <w:szCs w:val="21"/>
              </w:rPr>
              <w:t>Enterados y se informa que se turnó a la Comisión de Gobernación y Puntos Constitucionales.</w:t>
            </w:r>
          </w:p>
        </w:tc>
      </w:tr>
      <w:tr w:rsidR="003600C8" w:rsidRPr="00946D81" w14:paraId="624ABAFE" w14:textId="77777777" w:rsidTr="003521CC">
        <w:tc>
          <w:tcPr>
            <w:tcW w:w="2112" w:type="dxa"/>
          </w:tcPr>
          <w:p w14:paraId="035923B1" w14:textId="03C58C49" w:rsidR="009939DB" w:rsidRPr="009939DB" w:rsidRDefault="009939DB" w:rsidP="003600C8">
            <w:pPr>
              <w:jc w:val="both"/>
              <w:rPr>
                <w:rFonts w:ascii="Abadi" w:hAnsi="Abadi"/>
                <w:b/>
                <w:bCs/>
                <w:sz w:val="21"/>
                <w:szCs w:val="21"/>
              </w:rPr>
            </w:pPr>
            <w:r w:rsidRPr="009939DB">
              <w:rPr>
                <w:rFonts w:ascii="Abadi" w:hAnsi="Abadi"/>
                <w:b/>
                <w:bCs/>
                <w:sz w:val="21"/>
                <w:szCs w:val="21"/>
              </w:rPr>
              <w:t>2.2</w:t>
            </w:r>
          </w:p>
          <w:p w14:paraId="58E76620" w14:textId="77777777" w:rsidR="009939DB" w:rsidRDefault="009939DB" w:rsidP="003600C8">
            <w:pPr>
              <w:jc w:val="both"/>
              <w:rPr>
                <w:rFonts w:ascii="Abadi" w:hAnsi="Abadi"/>
                <w:sz w:val="21"/>
                <w:szCs w:val="21"/>
              </w:rPr>
            </w:pPr>
          </w:p>
          <w:p w14:paraId="5F23BBDC" w14:textId="0DBAF8CC" w:rsidR="003600C8" w:rsidRPr="00946D81" w:rsidRDefault="003600C8" w:rsidP="003600C8">
            <w:pPr>
              <w:jc w:val="both"/>
              <w:rPr>
                <w:rFonts w:ascii="Abadi" w:hAnsi="Abadi"/>
                <w:sz w:val="21"/>
                <w:szCs w:val="21"/>
              </w:rPr>
            </w:pPr>
            <w:r w:rsidRPr="003600C8">
              <w:rPr>
                <w:rFonts w:ascii="Abadi" w:hAnsi="Abadi"/>
                <w:sz w:val="21"/>
                <w:szCs w:val="21"/>
              </w:rPr>
              <w:t>El director del Instituto de Investigaciones Legislativas de este Congreso del Estado remite respuesta a la consulta de la iniciativa a efecto de reformar diversos artículos de la Ley Orgánica del Poder Ejecutivo para el Estado de Guanajuato y de la Ley Orgánica Municipal para el Estado de Guanajuato, en la parte correspondiente al primer ordenamiento.</w:t>
            </w:r>
          </w:p>
        </w:tc>
        <w:tc>
          <w:tcPr>
            <w:tcW w:w="2126" w:type="dxa"/>
          </w:tcPr>
          <w:p w14:paraId="78EAC9C0" w14:textId="661D8267" w:rsidR="003600C8" w:rsidRPr="00946D81" w:rsidRDefault="00A541DB" w:rsidP="003600C8">
            <w:pPr>
              <w:jc w:val="both"/>
              <w:rPr>
                <w:rFonts w:ascii="Abadi" w:hAnsi="Abadi"/>
                <w:b/>
                <w:bCs/>
                <w:sz w:val="21"/>
                <w:szCs w:val="21"/>
              </w:rPr>
            </w:pPr>
            <w:r w:rsidRPr="00A541DB">
              <w:rPr>
                <w:rFonts w:ascii="Abadi" w:hAnsi="Abadi"/>
                <w:b/>
                <w:bCs/>
                <w:sz w:val="21"/>
                <w:szCs w:val="21"/>
              </w:rPr>
              <w:t>Enterados y se informa que se turnó a la Comisión de Gobernación y Puntos Constitucionales.</w:t>
            </w:r>
          </w:p>
        </w:tc>
      </w:tr>
      <w:tr w:rsidR="003600C8" w:rsidRPr="00946D81" w14:paraId="7FA90C8F" w14:textId="77777777" w:rsidTr="003521CC">
        <w:tc>
          <w:tcPr>
            <w:tcW w:w="2112" w:type="dxa"/>
          </w:tcPr>
          <w:p w14:paraId="2BA5B4CB" w14:textId="465B470D" w:rsidR="00A04A7F" w:rsidRPr="00A04A7F" w:rsidRDefault="00A04A7F" w:rsidP="003600C8">
            <w:pPr>
              <w:jc w:val="both"/>
              <w:rPr>
                <w:rFonts w:ascii="Abadi" w:hAnsi="Abadi"/>
                <w:b/>
                <w:bCs/>
                <w:sz w:val="21"/>
                <w:szCs w:val="21"/>
              </w:rPr>
            </w:pPr>
            <w:r w:rsidRPr="00A04A7F">
              <w:rPr>
                <w:rFonts w:ascii="Abadi" w:hAnsi="Abadi"/>
                <w:b/>
                <w:bCs/>
                <w:sz w:val="21"/>
                <w:szCs w:val="21"/>
              </w:rPr>
              <w:t>2.21</w:t>
            </w:r>
          </w:p>
          <w:p w14:paraId="47EA8CC8" w14:textId="77777777" w:rsidR="00A04A7F" w:rsidRDefault="00A04A7F" w:rsidP="003600C8">
            <w:pPr>
              <w:jc w:val="both"/>
              <w:rPr>
                <w:rFonts w:ascii="Abadi" w:hAnsi="Abadi"/>
                <w:sz w:val="21"/>
                <w:szCs w:val="21"/>
              </w:rPr>
            </w:pPr>
          </w:p>
          <w:p w14:paraId="055BEAF6" w14:textId="0F15870C" w:rsidR="003600C8" w:rsidRPr="00946D81" w:rsidRDefault="00B1131D" w:rsidP="003600C8">
            <w:pPr>
              <w:jc w:val="both"/>
              <w:rPr>
                <w:rFonts w:ascii="Abadi" w:hAnsi="Abadi"/>
                <w:sz w:val="21"/>
                <w:szCs w:val="21"/>
              </w:rPr>
            </w:pPr>
            <w:r w:rsidRPr="00B1131D">
              <w:rPr>
                <w:rFonts w:ascii="Abadi" w:hAnsi="Abadi"/>
                <w:sz w:val="21"/>
                <w:szCs w:val="21"/>
              </w:rPr>
              <w:t xml:space="preserve">El Procurador de los Derechos Humanos del Estado de Guanajuato remite respuesta a la consulta de la propuesta de punto de acuerdo a efecto de exhortar al Poder Ejecutivo del Estado de Guanajuato para que por conducto de la Secretaría de Salud, lleve a cabo acciones médicas epidemiológicas de salud pública de valoración específicas a los habitantes de la zona circundante a las instalaciones de la empresa </w:t>
            </w:r>
            <w:proofErr w:type="spellStart"/>
            <w:r w:rsidRPr="00B1131D">
              <w:rPr>
                <w:rFonts w:ascii="Abadi" w:hAnsi="Abadi"/>
                <w:sz w:val="21"/>
                <w:szCs w:val="21"/>
              </w:rPr>
              <w:t>Tekchem</w:t>
            </w:r>
            <w:proofErr w:type="spellEnd"/>
            <w:r w:rsidRPr="00B1131D">
              <w:rPr>
                <w:rFonts w:ascii="Abadi" w:hAnsi="Abadi"/>
                <w:sz w:val="21"/>
                <w:szCs w:val="21"/>
              </w:rPr>
              <w:t xml:space="preserve"> en el municipio de Salamanca; e informe el seguimiento y resultado de las acciones médico epidemiológicas de </w:t>
            </w:r>
            <w:r w:rsidRPr="00B1131D">
              <w:rPr>
                <w:rFonts w:ascii="Abadi" w:hAnsi="Abadi"/>
                <w:sz w:val="21"/>
                <w:szCs w:val="21"/>
              </w:rPr>
              <w:lastRenderedPageBreak/>
              <w:t>salud pública llevadas a cabo en la comunidad de «Los Pedroza» y demás zonas de influencia de las instalaciones de la empresa Química Central en el municipio de San Francisco del Rincón, y en su caso, para que elabore una política pública junto con programas para la prevención y mitigación de los efectos sobre la salud humana de los residuos peligrosos contenidos en ambos pasivos ambientales.</w:t>
            </w:r>
          </w:p>
        </w:tc>
        <w:tc>
          <w:tcPr>
            <w:tcW w:w="2126" w:type="dxa"/>
          </w:tcPr>
          <w:p w14:paraId="3D50306E" w14:textId="77777777" w:rsidR="00A04A7F" w:rsidRDefault="00A04A7F" w:rsidP="003600C8">
            <w:pPr>
              <w:jc w:val="both"/>
              <w:rPr>
                <w:rFonts w:ascii="Abadi" w:hAnsi="Abadi"/>
                <w:b/>
                <w:bCs/>
                <w:sz w:val="21"/>
                <w:szCs w:val="21"/>
              </w:rPr>
            </w:pPr>
          </w:p>
          <w:p w14:paraId="7835CB5D" w14:textId="77777777" w:rsidR="00A04A7F" w:rsidRDefault="00A04A7F" w:rsidP="003600C8">
            <w:pPr>
              <w:jc w:val="both"/>
              <w:rPr>
                <w:rFonts w:ascii="Abadi" w:hAnsi="Abadi"/>
                <w:b/>
                <w:bCs/>
                <w:sz w:val="21"/>
                <w:szCs w:val="21"/>
              </w:rPr>
            </w:pPr>
          </w:p>
          <w:p w14:paraId="32519AB6" w14:textId="485ECEF1" w:rsidR="003600C8" w:rsidRPr="00946D81" w:rsidRDefault="00A04A7F" w:rsidP="003600C8">
            <w:pPr>
              <w:jc w:val="both"/>
              <w:rPr>
                <w:rFonts w:ascii="Abadi" w:hAnsi="Abadi"/>
                <w:b/>
                <w:bCs/>
                <w:sz w:val="21"/>
                <w:szCs w:val="21"/>
              </w:rPr>
            </w:pPr>
            <w:r w:rsidRPr="00A04A7F">
              <w:rPr>
                <w:rFonts w:ascii="Abadi" w:hAnsi="Abadi"/>
                <w:b/>
                <w:bCs/>
                <w:sz w:val="21"/>
                <w:szCs w:val="21"/>
              </w:rPr>
              <w:t>Enterados y se informa que se turnó a la Comisión de Medio Ambiente.</w:t>
            </w:r>
          </w:p>
        </w:tc>
      </w:tr>
      <w:tr w:rsidR="003600C8" w:rsidRPr="00946D81" w14:paraId="46002E87" w14:textId="77777777" w:rsidTr="003521CC">
        <w:tc>
          <w:tcPr>
            <w:tcW w:w="2112" w:type="dxa"/>
          </w:tcPr>
          <w:p w14:paraId="3D3F5C52" w14:textId="77777777" w:rsidR="007B1A95" w:rsidRPr="007B1A95" w:rsidRDefault="007B1A95" w:rsidP="003600C8">
            <w:pPr>
              <w:jc w:val="both"/>
              <w:rPr>
                <w:rFonts w:ascii="Abadi" w:hAnsi="Abadi"/>
                <w:b/>
                <w:bCs/>
                <w:sz w:val="21"/>
                <w:szCs w:val="21"/>
              </w:rPr>
            </w:pPr>
            <w:r w:rsidRPr="007B1A95">
              <w:rPr>
                <w:rFonts w:ascii="Abadi" w:hAnsi="Abadi"/>
                <w:b/>
                <w:bCs/>
                <w:sz w:val="21"/>
                <w:szCs w:val="21"/>
              </w:rPr>
              <w:t>2.22</w:t>
            </w:r>
          </w:p>
          <w:p w14:paraId="31127A6D" w14:textId="77777777" w:rsidR="007B1A95" w:rsidRDefault="007B1A95" w:rsidP="003600C8">
            <w:pPr>
              <w:jc w:val="both"/>
              <w:rPr>
                <w:rFonts w:ascii="Abadi" w:hAnsi="Abadi"/>
                <w:sz w:val="21"/>
                <w:szCs w:val="21"/>
              </w:rPr>
            </w:pPr>
          </w:p>
          <w:p w14:paraId="1353BEFE" w14:textId="42C595D9" w:rsidR="003600C8" w:rsidRPr="00946D81" w:rsidRDefault="00A04A7F" w:rsidP="003600C8">
            <w:pPr>
              <w:jc w:val="both"/>
              <w:rPr>
                <w:rFonts w:ascii="Abadi" w:hAnsi="Abadi"/>
                <w:sz w:val="21"/>
                <w:szCs w:val="21"/>
              </w:rPr>
            </w:pPr>
            <w:r w:rsidRPr="00A04A7F">
              <w:rPr>
                <w:rFonts w:ascii="Abadi" w:hAnsi="Abadi"/>
                <w:sz w:val="21"/>
                <w:szCs w:val="21"/>
              </w:rPr>
              <w:t>El magistrado presidente del Tribunal de Justicia Administrativa del Estado de Guanajuato remite respuesta a la consulta de la iniciativa a efecto de adicionar los artículos 63-1 y 63-2 a la Ley de Responsabilidades Administrativas para el Estado de Guanajuato.</w:t>
            </w:r>
          </w:p>
        </w:tc>
        <w:tc>
          <w:tcPr>
            <w:tcW w:w="2126" w:type="dxa"/>
          </w:tcPr>
          <w:p w14:paraId="7BAFD292" w14:textId="77777777" w:rsidR="007B1A95" w:rsidRDefault="007B1A95" w:rsidP="003600C8">
            <w:pPr>
              <w:jc w:val="both"/>
              <w:rPr>
                <w:rFonts w:ascii="Abadi" w:hAnsi="Abadi"/>
                <w:b/>
                <w:bCs/>
                <w:sz w:val="21"/>
                <w:szCs w:val="21"/>
              </w:rPr>
            </w:pPr>
          </w:p>
          <w:p w14:paraId="3D51DA71" w14:textId="77777777" w:rsidR="007B1A95" w:rsidRDefault="007B1A95" w:rsidP="003600C8">
            <w:pPr>
              <w:jc w:val="both"/>
              <w:rPr>
                <w:rFonts w:ascii="Abadi" w:hAnsi="Abadi"/>
                <w:b/>
                <w:bCs/>
                <w:sz w:val="21"/>
                <w:szCs w:val="21"/>
              </w:rPr>
            </w:pPr>
          </w:p>
          <w:p w14:paraId="0ED2BF43" w14:textId="232E2BC5" w:rsidR="003600C8" w:rsidRPr="00946D81" w:rsidRDefault="007B1A95" w:rsidP="003600C8">
            <w:pPr>
              <w:jc w:val="both"/>
              <w:rPr>
                <w:rFonts w:ascii="Abadi" w:hAnsi="Abadi"/>
                <w:b/>
                <w:bCs/>
                <w:sz w:val="21"/>
                <w:szCs w:val="21"/>
              </w:rPr>
            </w:pPr>
            <w:r w:rsidRPr="007B1A95">
              <w:rPr>
                <w:rFonts w:ascii="Abadi" w:hAnsi="Abadi"/>
                <w:b/>
                <w:bCs/>
                <w:sz w:val="21"/>
                <w:szCs w:val="21"/>
              </w:rPr>
              <w:t>Enterados y se informa que se turnó a la Comisión de Gobernación y Puntos Constitucionales.</w:t>
            </w:r>
          </w:p>
        </w:tc>
      </w:tr>
      <w:tr w:rsidR="003600C8" w:rsidRPr="00946D81" w14:paraId="01A17CCB" w14:textId="77777777" w:rsidTr="003521CC">
        <w:tc>
          <w:tcPr>
            <w:tcW w:w="2112" w:type="dxa"/>
          </w:tcPr>
          <w:p w14:paraId="16E750C8" w14:textId="77777777" w:rsidR="007B1A95" w:rsidRPr="007B1A95" w:rsidRDefault="007B1A95" w:rsidP="003600C8">
            <w:pPr>
              <w:jc w:val="both"/>
              <w:rPr>
                <w:rFonts w:ascii="Abadi" w:hAnsi="Abadi"/>
                <w:b/>
                <w:bCs/>
                <w:sz w:val="21"/>
                <w:szCs w:val="21"/>
              </w:rPr>
            </w:pPr>
            <w:r w:rsidRPr="007B1A95">
              <w:rPr>
                <w:rFonts w:ascii="Abadi" w:hAnsi="Abadi"/>
                <w:b/>
                <w:bCs/>
                <w:sz w:val="21"/>
                <w:szCs w:val="21"/>
              </w:rPr>
              <w:t>2.23</w:t>
            </w:r>
          </w:p>
          <w:p w14:paraId="44998A0D" w14:textId="77777777" w:rsidR="007B1A95" w:rsidRDefault="007B1A95" w:rsidP="003600C8">
            <w:pPr>
              <w:jc w:val="both"/>
              <w:rPr>
                <w:rFonts w:ascii="Abadi" w:hAnsi="Abadi"/>
                <w:sz w:val="21"/>
                <w:szCs w:val="21"/>
              </w:rPr>
            </w:pPr>
          </w:p>
          <w:p w14:paraId="1005CBEF" w14:textId="4312D59C" w:rsidR="003600C8" w:rsidRPr="00946D81" w:rsidRDefault="007B1A95" w:rsidP="003600C8">
            <w:pPr>
              <w:jc w:val="both"/>
              <w:rPr>
                <w:rFonts w:ascii="Abadi" w:hAnsi="Abadi"/>
                <w:sz w:val="21"/>
                <w:szCs w:val="21"/>
              </w:rPr>
            </w:pPr>
            <w:r w:rsidRPr="007B1A95">
              <w:rPr>
                <w:rFonts w:ascii="Abadi" w:hAnsi="Abadi"/>
                <w:sz w:val="21"/>
                <w:szCs w:val="21"/>
              </w:rPr>
              <w:t xml:space="preserve">La coordinadora general Jurídica del Gobierno del Estado de Guanajuato remite información complementaria a la iniciativa que reforma, adiciona y deroga diversas disposiciones de la Ley de Ingresos del Estado de Guanajuato para el </w:t>
            </w:r>
            <w:r w:rsidRPr="007B1A95">
              <w:rPr>
                <w:rFonts w:ascii="Abadi" w:hAnsi="Abadi"/>
                <w:sz w:val="21"/>
                <w:szCs w:val="21"/>
              </w:rPr>
              <w:t>ejercicio fiscal de 2022.</w:t>
            </w:r>
          </w:p>
        </w:tc>
        <w:tc>
          <w:tcPr>
            <w:tcW w:w="2126" w:type="dxa"/>
          </w:tcPr>
          <w:p w14:paraId="51E5FD34" w14:textId="77777777" w:rsidR="007B1A95" w:rsidRDefault="007B1A95" w:rsidP="003600C8">
            <w:pPr>
              <w:jc w:val="both"/>
              <w:rPr>
                <w:rFonts w:ascii="Abadi" w:hAnsi="Abadi"/>
                <w:b/>
                <w:bCs/>
                <w:sz w:val="21"/>
                <w:szCs w:val="21"/>
              </w:rPr>
            </w:pPr>
          </w:p>
          <w:p w14:paraId="60C9F4AB" w14:textId="77777777" w:rsidR="007B1A95" w:rsidRDefault="007B1A95" w:rsidP="003600C8">
            <w:pPr>
              <w:jc w:val="both"/>
              <w:rPr>
                <w:rFonts w:ascii="Abadi" w:hAnsi="Abadi"/>
                <w:b/>
                <w:bCs/>
                <w:sz w:val="21"/>
                <w:szCs w:val="21"/>
              </w:rPr>
            </w:pPr>
          </w:p>
          <w:p w14:paraId="496D4FF6" w14:textId="7F2F9DE9" w:rsidR="003600C8" w:rsidRPr="00946D81" w:rsidRDefault="007B1A95" w:rsidP="003600C8">
            <w:pPr>
              <w:jc w:val="both"/>
              <w:rPr>
                <w:rFonts w:ascii="Abadi" w:hAnsi="Abadi"/>
                <w:b/>
                <w:bCs/>
                <w:sz w:val="21"/>
                <w:szCs w:val="21"/>
              </w:rPr>
            </w:pPr>
            <w:r w:rsidRPr="007B1A95">
              <w:rPr>
                <w:rFonts w:ascii="Abadi" w:hAnsi="Abadi"/>
                <w:b/>
                <w:bCs/>
                <w:sz w:val="21"/>
                <w:szCs w:val="21"/>
              </w:rPr>
              <w:t>Enterados y se informa que se turnó a las Comisiones Unidas de Hacienda y Fiscalización y de Gobernación y Puntos Constitucionales.</w:t>
            </w:r>
          </w:p>
        </w:tc>
      </w:tr>
      <w:tr w:rsidR="003600C8" w:rsidRPr="00946D81" w14:paraId="30EA746D" w14:textId="77777777" w:rsidTr="003521CC">
        <w:tc>
          <w:tcPr>
            <w:tcW w:w="2112" w:type="dxa"/>
          </w:tcPr>
          <w:p w14:paraId="42BCB8EC" w14:textId="77777777" w:rsidR="00AB7865" w:rsidRPr="00AB7865" w:rsidRDefault="00AB7865" w:rsidP="003600C8">
            <w:pPr>
              <w:jc w:val="both"/>
              <w:rPr>
                <w:rFonts w:ascii="Abadi" w:hAnsi="Abadi"/>
                <w:b/>
                <w:bCs/>
                <w:sz w:val="21"/>
                <w:szCs w:val="21"/>
              </w:rPr>
            </w:pPr>
            <w:r w:rsidRPr="00AB7865">
              <w:rPr>
                <w:rFonts w:ascii="Abadi" w:hAnsi="Abadi"/>
                <w:b/>
                <w:bCs/>
                <w:sz w:val="21"/>
                <w:szCs w:val="21"/>
              </w:rPr>
              <w:t>2.24</w:t>
            </w:r>
          </w:p>
          <w:p w14:paraId="24319EF5" w14:textId="77777777" w:rsidR="00AB7865" w:rsidRDefault="00AB7865" w:rsidP="003600C8">
            <w:pPr>
              <w:jc w:val="both"/>
              <w:rPr>
                <w:rFonts w:ascii="Abadi" w:hAnsi="Abadi"/>
                <w:sz w:val="21"/>
                <w:szCs w:val="21"/>
              </w:rPr>
            </w:pPr>
          </w:p>
          <w:p w14:paraId="2B3D24DB" w14:textId="5D0F04A2" w:rsidR="003600C8" w:rsidRPr="00946D81" w:rsidRDefault="00AB7865" w:rsidP="003600C8">
            <w:pPr>
              <w:jc w:val="both"/>
              <w:rPr>
                <w:rFonts w:ascii="Abadi" w:hAnsi="Abadi"/>
                <w:sz w:val="21"/>
                <w:szCs w:val="21"/>
              </w:rPr>
            </w:pPr>
            <w:r w:rsidRPr="00AB7865">
              <w:rPr>
                <w:rFonts w:ascii="Abadi" w:hAnsi="Abadi"/>
                <w:sz w:val="21"/>
                <w:szCs w:val="21"/>
              </w:rPr>
              <w:t xml:space="preserve">La subsecretaria de Gestión Ambiental, Cambio Climático y Sustentabilidad Energética remite respuesta a la consulta de la propuesta de punto de acuerdo a efecto de exhortar al Poder Ejecutivo del Estado de Guanajuato para que por conducto de la Secretaría de Salud, lleve a cabo acciones médicas epidemiológicas de salud pública de valoración específicas a los habitantes de la zona circundante a las instalaciones de la empresa </w:t>
            </w:r>
            <w:proofErr w:type="spellStart"/>
            <w:r w:rsidRPr="00AB7865">
              <w:rPr>
                <w:rFonts w:ascii="Abadi" w:hAnsi="Abadi"/>
                <w:sz w:val="21"/>
                <w:szCs w:val="21"/>
              </w:rPr>
              <w:t>Tekchem</w:t>
            </w:r>
            <w:proofErr w:type="spellEnd"/>
            <w:r w:rsidRPr="00AB7865">
              <w:rPr>
                <w:rFonts w:ascii="Abadi" w:hAnsi="Abadi"/>
                <w:sz w:val="21"/>
                <w:szCs w:val="21"/>
              </w:rPr>
              <w:t xml:space="preserve"> en el municipio de Salamanca; e informe el seguimiento y resultado de las acciones médico epidemiológicas de salud pública llevadas a cabo en la comunidad de «Los Pedroza» y demás zonas de influencia de las instalaciones de la empresa Química Central en el municipio de San Francisco del Rincón, y en su caso, para que elabore una política pública junto con programas para la prevención y mitigación de los efectos sobre la salud humana de los residuos peligrosos contenidos en ambos pasivos ambientales.</w:t>
            </w:r>
          </w:p>
        </w:tc>
        <w:tc>
          <w:tcPr>
            <w:tcW w:w="2126" w:type="dxa"/>
          </w:tcPr>
          <w:p w14:paraId="087C670E" w14:textId="77777777" w:rsidR="00AB7865" w:rsidRDefault="00AB7865" w:rsidP="003600C8">
            <w:pPr>
              <w:jc w:val="both"/>
              <w:rPr>
                <w:rFonts w:ascii="Abadi" w:hAnsi="Abadi"/>
                <w:b/>
                <w:bCs/>
                <w:sz w:val="21"/>
                <w:szCs w:val="21"/>
              </w:rPr>
            </w:pPr>
          </w:p>
          <w:p w14:paraId="7BC78963" w14:textId="77777777" w:rsidR="00AB7865" w:rsidRDefault="00AB7865" w:rsidP="003600C8">
            <w:pPr>
              <w:jc w:val="both"/>
              <w:rPr>
                <w:rFonts w:ascii="Abadi" w:hAnsi="Abadi"/>
                <w:b/>
                <w:bCs/>
                <w:sz w:val="21"/>
                <w:szCs w:val="21"/>
              </w:rPr>
            </w:pPr>
          </w:p>
          <w:p w14:paraId="63BBA65F" w14:textId="278A32B1" w:rsidR="003600C8" w:rsidRPr="00946D81" w:rsidRDefault="00AB7865" w:rsidP="003600C8">
            <w:pPr>
              <w:jc w:val="both"/>
              <w:rPr>
                <w:rFonts w:ascii="Abadi" w:hAnsi="Abadi"/>
                <w:b/>
                <w:bCs/>
                <w:sz w:val="21"/>
                <w:szCs w:val="21"/>
              </w:rPr>
            </w:pPr>
            <w:r w:rsidRPr="00AB7865">
              <w:rPr>
                <w:rFonts w:ascii="Abadi" w:hAnsi="Abadi"/>
                <w:b/>
                <w:bCs/>
                <w:sz w:val="21"/>
                <w:szCs w:val="21"/>
              </w:rPr>
              <w:t>Enterados y se informa que se turnó a la Comisión de Medio Ambiente.</w:t>
            </w:r>
          </w:p>
        </w:tc>
      </w:tr>
      <w:tr w:rsidR="00A91B50" w:rsidRPr="00946D81" w14:paraId="54C1B345" w14:textId="77777777" w:rsidTr="00E611B1">
        <w:tc>
          <w:tcPr>
            <w:tcW w:w="4238" w:type="dxa"/>
            <w:gridSpan w:val="2"/>
            <w:shd w:val="clear" w:color="auto" w:fill="DDD9C3" w:themeFill="background2" w:themeFillShade="E6"/>
          </w:tcPr>
          <w:p w14:paraId="24831B79" w14:textId="5CD5D3C2" w:rsidR="00A91B50" w:rsidRPr="00AB7865" w:rsidRDefault="00A91B50" w:rsidP="003600C8">
            <w:pPr>
              <w:jc w:val="both"/>
              <w:rPr>
                <w:rFonts w:ascii="Abadi" w:hAnsi="Abadi"/>
                <w:b/>
                <w:bCs/>
                <w:sz w:val="21"/>
                <w:szCs w:val="21"/>
              </w:rPr>
            </w:pPr>
            <w:r>
              <w:rPr>
                <w:rFonts w:ascii="Abadi" w:hAnsi="Abadi"/>
                <w:b/>
                <w:bCs/>
                <w:sz w:val="21"/>
                <w:szCs w:val="21"/>
              </w:rPr>
              <w:lastRenderedPageBreak/>
              <w:t xml:space="preserve">II. Comunicados </w:t>
            </w:r>
            <w:r w:rsidR="00E611B1">
              <w:rPr>
                <w:rFonts w:ascii="Abadi" w:hAnsi="Abadi"/>
                <w:b/>
                <w:bCs/>
                <w:sz w:val="21"/>
                <w:szCs w:val="21"/>
              </w:rPr>
              <w:t>provenientes de los ayuntamientos del Estado.</w:t>
            </w:r>
          </w:p>
        </w:tc>
      </w:tr>
      <w:tr w:rsidR="003600C8" w:rsidRPr="00946D81" w14:paraId="23A37FE8" w14:textId="77777777" w:rsidTr="003521CC">
        <w:tc>
          <w:tcPr>
            <w:tcW w:w="2112" w:type="dxa"/>
          </w:tcPr>
          <w:p w14:paraId="67F7CAF3" w14:textId="77777777" w:rsidR="00AB7865" w:rsidRPr="00AB7865" w:rsidRDefault="00AB7865" w:rsidP="003600C8">
            <w:pPr>
              <w:jc w:val="both"/>
              <w:rPr>
                <w:rFonts w:ascii="Abadi" w:hAnsi="Abadi"/>
                <w:b/>
                <w:bCs/>
                <w:sz w:val="21"/>
                <w:szCs w:val="21"/>
              </w:rPr>
            </w:pPr>
            <w:r w:rsidRPr="00AB7865">
              <w:rPr>
                <w:rFonts w:ascii="Abadi" w:hAnsi="Abadi"/>
                <w:b/>
                <w:bCs/>
                <w:sz w:val="21"/>
                <w:szCs w:val="21"/>
              </w:rPr>
              <w:t>3.01</w:t>
            </w:r>
          </w:p>
          <w:p w14:paraId="178FF29A" w14:textId="77777777" w:rsidR="00AB7865" w:rsidRDefault="00AB7865" w:rsidP="003600C8">
            <w:pPr>
              <w:jc w:val="both"/>
              <w:rPr>
                <w:rFonts w:ascii="Abadi" w:hAnsi="Abadi"/>
                <w:sz w:val="21"/>
                <w:szCs w:val="21"/>
              </w:rPr>
            </w:pPr>
          </w:p>
          <w:p w14:paraId="2D813697" w14:textId="2831BF98" w:rsidR="003600C8" w:rsidRPr="00946D81" w:rsidRDefault="00AB7865" w:rsidP="003600C8">
            <w:pPr>
              <w:jc w:val="both"/>
              <w:rPr>
                <w:rFonts w:ascii="Abadi" w:hAnsi="Abadi"/>
                <w:sz w:val="21"/>
                <w:szCs w:val="21"/>
              </w:rPr>
            </w:pPr>
            <w:r w:rsidRPr="00AB7865">
              <w:rPr>
                <w:rFonts w:ascii="Abadi" w:hAnsi="Abadi"/>
                <w:sz w:val="21"/>
                <w:szCs w:val="21"/>
              </w:rPr>
              <w:t xml:space="preserve">El secretario del ayuntamiento de Santa Catarina, </w:t>
            </w:r>
            <w:proofErr w:type="spellStart"/>
            <w:r w:rsidRPr="00AB7865">
              <w:rPr>
                <w:rFonts w:ascii="Abadi" w:hAnsi="Abadi"/>
                <w:sz w:val="21"/>
                <w:szCs w:val="21"/>
              </w:rPr>
              <w:t>Gto</w:t>
            </w:r>
            <w:proofErr w:type="spellEnd"/>
            <w:r w:rsidRPr="00AB7865">
              <w:rPr>
                <w:rFonts w:ascii="Abadi" w:hAnsi="Abadi"/>
                <w:sz w:val="21"/>
                <w:szCs w:val="21"/>
              </w:rPr>
              <w:t>., remite respuesta al punto de acuerdo aprobado por esta Legislatura en el que se le exhorta para que elijan a su cronista municipal con las formalidades establecidas en la Ley Orgánica Municipal para el Estado de Guanajuato.</w:t>
            </w:r>
          </w:p>
        </w:tc>
        <w:tc>
          <w:tcPr>
            <w:tcW w:w="2126" w:type="dxa"/>
          </w:tcPr>
          <w:p w14:paraId="51181326" w14:textId="7C52DD20" w:rsidR="003600C8" w:rsidRPr="00946D81" w:rsidRDefault="00AB7865" w:rsidP="003600C8">
            <w:pPr>
              <w:jc w:val="both"/>
              <w:rPr>
                <w:rFonts w:ascii="Abadi" w:hAnsi="Abadi"/>
                <w:b/>
                <w:bCs/>
                <w:sz w:val="21"/>
                <w:szCs w:val="21"/>
              </w:rPr>
            </w:pPr>
            <w:r w:rsidRPr="00AB7865">
              <w:rPr>
                <w:rFonts w:ascii="Abadi" w:hAnsi="Abadi"/>
                <w:b/>
                <w:bCs/>
                <w:sz w:val="21"/>
                <w:szCs w:val="21"/>
              </w:rPr>
              <w:t>Enterados.</w:t>
            </w:r>
          </w:p>
        </w:tc>
      </w:tr>
      <w:tr w:rsidR="003600C8" w:rsidRPr="00946D81" w14:paraId="3BB1D4B7" w14:textId="77777777" w:rsidTr="003521CC">
        <w:tc>
          <w:tcPr>
            <w:tcW w:w="2112" w:type="dxa"/>
          </w:tcPr>
          <w:p w14:paraId="32D7D832" w14:textId="77777777" w:rsidR="006D0017" w:rsidRPr="006D0017" w:rsidRDefault="006D0017" w:rsidP="003600C8">
            <w:pPr>
              <w:jc w:val="both"/>
              <w:rPr>
                <w:rFonts w:ascii="Abadi" w:hAnsi="Abadi"/>
                <w:b/>
                <w:bCs/>
                <w:sz w:val="21"/>
                <w:szCs w:val="21"/>
              </w:rPr>
            </w:pPr>
            <w:r w:rsidRPr="006D0017">
              <w:rPr>
                <w:rFonts w:ascii="Abadi" w:hAnsi="Abadi"/>
                <w:b/>
                <w:bCs/>
                <w:sz w:val="21"/>
                <w:szCs w:val="21"/>
              </w:rPr>
              <w:t>3.02</w:t>
            </w:r>
          </w:p>
          <w:p w14:paraId="61CE066D" w14:textId="77777777" w:rsidR="006D0017" w:rsidRDefault="006D0017" w:rsidP="003600C8">
            <w:pPr>
              <w:jc w:val="both"/>
              <w:rPr>
                <w:rFonts w:ascii="Abadi" w:hAnsi="Abadi"/>
                <w:sz w:val="21"/>
                <w:szCs w:val="21"/>
              </w:rPr>
            </w:pPr>
          </w:p>
          <w:p w14:paraId="526EBEB9" w14:textId="1D8DBE66" w:rsidR="003600C8" w:rsidRPr="00946D81" w:rsidRDefault="006D0017" w:rsidP="003600C8">
            <w:pPr>
              <w:jc w:val="both"/>
              <w:rPr>
                <w:rFonts w:ascii="Abadi" w:hAnsi="Abadi"/>
                <w:sz w:val="21"/>
                <w:szCs w:val="21"/>
              </w:rPr>
            </w:pPr>
            <w:r w:rsidRPr="006D0017">
              <w:rPr>
                <w:rFonts w:ascii="Abadi" w:hAnsi="Abadi"/>
                <w:sz w:val="21"/>
                <w:szCs w:val="21"/>
              </w:rPr>
              <w:t xml:space="preserve">La secretaria del ayuntamiento de San Diego de la Unión, </w:t>
            </w:r>
            <w:proofErr w:type="spellStart"/>
            <w:r w:rsidRPr="006D0017">
              <w:rPr>
                <w:rFonts w:ascii="Abadi" w:hAnsi="Abadi"/>
                <w:sz w:val="21"/>
                <w:szCs w:val="21"/>
              </w:rPr>
              <w:t>Gto</w:t>
            </w:r>
            <w:proofErr w:type="spellEnd"/>
            <w:r w:rsidRPr="006D0017">
              <w:rPr>
                <w:rFonts w:ascii="Abadi" w:hAnsi="Abadi"/>
                <w:sz w:val="21"/>
                <w:szCs w:val="21"/>
              </w:rPr>
              <w:t>., remite respuesta a la consulta de la iniciativa a efecto reformar y adicionar diversas disposiciones de la Constitución Política para el Estado de Guanajuato, del Código Territorial para el Estado y los Municipios de Guanajuato y de la Ley Orgánica Municipal para el Estado de Guanajuato, en la parte correspondiente al tercer ordenamiento.</w:t>
            </w:r>
          </w:p>
        </w:tc>
        <w:tc>
          <w:tcPr>
            <w:tcW w:w="2126" w:type="dxa"/>
          </w:tcPr>
          <w:p w14:paraId="35B780F0" w14:textId="77777777" w:rsidR="006D0017" w:rsidRDefault="006D0017" w:rsidP="003600C8">
            <w:pPr>
              <w:jc w:val="both"/>
              <w:rPr>
                <w:rFonts w:ascii="Abadi" w:hAnsi="Abadi"/>
                <w:b/>
                <w:bCs/>
                <w:sz w:val="21"/>
                <w:szCs w:val="21"/>
              </w:rPr>
            </w:pPr>
          </w:p>
          <w:p w14:paraId="60DC314B" w14:textId="77777777" w:rsidR="006D0017" w:rsidRDefault="006D0017" w:rsidP="003600C8">
            <w:pPr>
              <w:jc w:val="both"/>
              <w:rPr>
                <w:rFonts w:ascii="Abadi" w:hAnsi="Abadi"/>
                <w:b/>
                <w:bCs/>
                <w:sz w:val="21"/>
                <w:szCs w:val="21"/>
              </w:rPr>
            </w:pPr>
          </w:p>
          <w:p w14:paraId="7D979812" w14:textId="5BDA4D81" w:rsidR="003600C8" w:rsidRPr="00946D81" w:rsidRDefault="006D0017" w:rsidP="003600C8">
            <w:pPr>
              <w:jc w:val="both"/>
              <w:rPr>
                <w:rFonts w:ascii="Abadi" w:hAnsi="Abadi"/>
                <w:b/>
                <w:bCs/>
                <w:sz w:val="21"/>
                <w:szCs w:val="21"/>
              </w:rPr>
            </w:pPr>
            <w:r w:rsidRPr="006D0017">
              <w:rPr>
                <w:rFonts w:ascii="Abadi" w:hAnsi="Abadi"/>
                <w:b/>
                <w:bCs/>
                <w:sz w:val="21"/>
                <w:szCs w:val="21"/>
              </w:rPr>
              <w:t>Enterados y se informa que se turnó a la Comisión de Asuntos Municipales.</w:t>
            </w:r>
          </w:p>
        </w:tc>
      </w:tr>
      <w:tr w:rsidR="003600C8" w:rsidRPr="00946D81" w14:paraId="07478F98" w14:textId="77777777" w:rsidTr="003521CC">
        <w:tc>
          <w:tcPr>
            <w:tcW w:w="2112" w:type="dxa"/>
          </w:tcPr>
          <w:p w14:paraId="5EC451A4" w14:textId="77777777" w:rsidR="00026209" w:rsidRPr="00026209" w:rsidRDefault="00026209" w:rsidP="003600C8">
            <w:pPr>
              <w:jc w:val="both"/>
              <w:rPr>
                <w:rFonts w:ascii="Abadi" w:hAnsi="Abadi"/>
                <w:b/>
                <w:bCs/>
                <w:sz w:val="21"/>
                <w:szCs w:val="21"/>
              </w:rPr>
            </w:pPr>
            <w:r w:rsidRPr="00026209">
              <w:rPr>
                <w:rFonts w:ascii="Abadi" w:hAnsi="Abadi"/>
                <w:b/>
                <w:bCs/>
                <w:sz w:val="21"/>
                <w:szCs w:val="21"/>
              </w:rPr>
              <w:t>3.03</w:t>
            </w:r>
          </w:p>
          <w:p w14:paraId="4E0D5E72" w14:textId="77777777" w:rsidR="00026209" w:rsidRDefault="00026209" w:rsidP="003600C8">
            <w:pPr>
              <w:jc w:val="both"/>
              <w:rPr>
                <w:rFonts w:ascii="Abadi" w:hAnsi="Abadi"/>
                <w:sz w:val="21"/>
                <w:szCs w:val="21"/>
              </w:rPr>
            </w:pPr>
          </w:p>
          <w:p w14:paraId="303A32CB" w14:textId="2C7CE296" w:rsidR="003600C8" w:rsidRPr="00946D81" w:rsidRDefault="006D0017" w:rsidP="003600C8">
            <w:pPr>
              <w:jc w:val="both"/>
              <w:rPr>
                <w:rFonts w:ascii="Abadi" w:hAnsi="Abadi"/>
                <w:sz w:val="21"/>
                <w:szCs w:val="21"/>
              </w:rPr>
            </w:pPr>
            <w:r w:rsidRPr="006D0017">
              <w:rPr>
                <w:rFonts w:ascii="Abadi" w:hAnsi="Abadi"/>
                <w:sz w:val="21"/>
                <w:szCs w:val="21"/>
              </w:rPr>
              <w:t xml:space="preserve">El director general de Apoyo a la Función Edilicia de León, </w:t>
            </w:r>
            <w:proofErr w:type="spellStart"/>
            <w:r w:rsidRPr="006D0017">
              <w:rPr>
                <w:rFonts w:ascii="Abadi" w:hAnsi="Abadi"/>
                <w:sz w:val="21"/>
                <w:szCs w:val="21"/>
              </w:rPr>
              <w:t>Gto</w:t>
            </w:r>
            <w:proofErr w:type="spellEnd"/>
            <w:r w:rsidRPr="006D0017">
              <w:rPr>
                <w:rFonts w:ascii="Abadi" w:hAnsi="Abadi"/>
                <w:sz w:val="21"/>
                <w:szCs w:val="21"/>
              </w:rPr>
              <w:t xml:space="preserve">., remite respuesta a la consulta de la iniciativa a efecto de reformar diversos </w:t>
            </w:r>
            <w:r w:rsidRPr="006D0017">
              <w:rPr>
                <w:rFonts w:ascii="Abadi" w:hAnsi="Abadi"/>
                <w:sz w:val="21"/>
                <w:szCs w:val="21"/>
              </w:rPr>
              <w:t>artículos de la Ley Orgánica del Poder Ejecutivo para el Estado de Guanajuato y de la Ley Orgánica Municipal para el Estado de Guanajuato, en la parte correspondiente al segundo ordenamiento.</w:t>
            </w:r>
          </w:p>
        </w:tc>
        <w:tc>
          <w:tcPr>
            <w:tcW w:w="2126" w:type="dxa"/>
          </w:tcPr>
          <w:p w14:paraId="30F03DCB" w14:textId="77777777" w:rsidR="00026209" w:rsidRDefault="00026209" w:rsidP="003600C8">
            <w:pPr>
              <w:jc w:val="both"/>
              <w:rPr>
                <w:rFonts w:ascii="Abadi" w:hAnsi="Abadi"/>
                <w:b/>
                <w:bCs/>
                <w:sz w:val="21"/>
                <w:szCs w:val="21"/>
              </w:rPr>
            </w:pPr>
          </w:p>
          <w:p w14:paraId="30A01ABD" w14:textId="77777777" w:rsidR="00026209" w:rsidRDefault="00026209" w:rsidP="003600C8">
            <w:pPr>
              <w:jc w:val="both"/>
              <w:rPr>
                <w:rFonts w:ascii="Abadi" w:hAnsi="Abadi"/>
                <w:b/>
                <w:bCs/>
                <w:sz w:val="21"/>
                <w:szCs w:val="21"/>
              </w:rPr>
            </w:pPr>
          </w:p>
          <w:p w14:paraId="43BB6612" w14:textId="092E876D" w:rsidR="003600C8" w:rsidRPr="00946D81" w:rsidRDefault="00026209" w:rsidP="003600C8">
            <w:pPr>
              <w:jc w:val="both"/>
              <w:rPr>
                <w:rFonts w:ascii="Abadi" w:hAnsi="Abadi"/>
                <w:b/>
                <w:bCs/>
                <w:sz w:val="21"/>
                <w:szCs w:val="21"/>
              </w:rPr>
            </w:pPr>
            <w:r>
              <w:rPr>
                <w:rFonts w:ascii="Abadi" w:hAnsi="Abadi"/>
                <w:b/>
                <w:bCs/>
                <w:sz w:val="21"/>
                <w:szCs w:val="21"/>
              </w:rPr>
              <w:t>E</w:t>
            </w:r>
            <w:r w:rsidRPr="00026209">
              <w:rPr>
                <w:rFonts w:ascii="Abadi" w:hAnsi="Abadi"/>
                <w:b/>
                <w:bCs/>
                <w:sz w:val="21"/>
                <w:szCs w:val="21"/>
              </w:rPr>
              <w:t>nterados y se informa que se turnó a la Comisión de Asuntos Municipales</w:t>
            </w:r>
          </w:p>
        </w:tc>
      </w:tr>
      <w:tr w:rsidR="003600C8" w:rsidRPr="00946D81" w14:paraId="5A34EA4C" w14:textId="77777777" w:rsidTr="003521CC">
        <w:tc>
          <w:tcPr>
            <w:tcW w:w="2112" w:type="dxa"/>
          </w:tcPr>
          <w:p w14:paraId="32B8C970" w14:textId="04AB6D58" w:rsidR="002E6E96" w:rsidRPr="002E6E96" w:rsidRDefault="002E6E96" w:rsidP="003600C8">
            <w:pPr>
              <w:jc w:val="both"/>
              <w:rPr>
                <w:rFonts w:ascii="Abadi" w:hAnsi="Abadi"/>
                <w:b/>
                <w:bCs/>
                <w:sz w:val="21"/>
                <w:szCs w:val="21"/>
              </w:rPr>
            </w:pPr>
            <w:r w:rsidRPr="002E6E96">
              <w:rPr>
                <w:rFonts w:ascii="Abadi" w:hAnsi="Abadi"/>
                <w:b/>
                <w:bCs/>
                <w:sz w:val="21"/>
                <w:szCs w:val="21"/>
              </w:rPr>
              <w:t>3.04</w:t>
            </w:r>
          </w:p>
          <w:p w14:paraId="1196D5C7" w14:textId="77777777" w:rsidR="002E6E96" w:rsidRDefault="002E6E96" w:rsidP="003600C8">
            <w:pPr>
              <w:jc w:val="both"/>
              <w:rPr>
                <w:rFonts w:ascii="Abadi" w:hAnsi="Abadi"/>
                <w:sz w:val="21"/>
                <w:szCs w:val="21"/>
              </w:rPr>
            </w:pPr>
          </w:p>
          <w:p w14:paraId="74F267AA" w14:textId="77777777" w:rsidR="003600C8" w:rsidRDefault="00026209" w:rsidP="003600C8">
            <w:pPr>
              <w:jc w:val="both"/>
              <w:rPr>
                <w:rFonts w:ascii="Abadi" w:hAnsi="Abadi"/>
                <w:sz w:val="21"/>
                <w:szCs w:val="21"/>
              </w:rPr>
            </w:pPr>
            <w:r w:rsidRPr="00026209">
              <w:rPr>
                <w:rFonts w:ascii="Abadi" w:hAnsi="Abadi"/>
                <w:sz w:val="21"/>
                <w:szCs w:val="21"/>
              </w:rPr>
              <w:t xml:space="preserve">El secretario del ayuntamiento de San Luis de la Paz, </w:t>
            </w:r>
            <w:proofErr w:type="spellStart"/>
            <w:r w:rsidRPr="00026209">
              <w:rPr>
                <w:rFonts w:ascii="Abadi" w:hAnsi="Abadi"/>
                <w:sz w:val="21"/>
                <w:szCs w:val="21"/>
              </w:rPr>
              <w:t>Gto</w:t>
            </w:r>
            <w:proofErr w:type="spellEnd"/>
            <w:r w:rsidRPr="00026209">
              <w:rPr>
                <w:rFonts w:ascii="Abadi" w:hAnsi="Abadi"/>
                <w:sz w:val="21"/>
                <w:szCs w:val="21"/>
              </w:rPr>
              <w:t>., remite respuesta a la consulta de la iniciativa que reforma y adiciona los párrafos quinto y sexto a la fracción X del artículo 30, una fracción XI al artículo 31 y una fracción XVIII al artículo 38 de la Ley de Bebidas Alcohólicas para el Estado de Guanajuato y sus Municipios.</w:t>
            </w:r>
          </w:p>
          <w:p w14:paraId="50A4B5EC" w14:textId="77777777" w:rsidR="006632ED" w:rsidRDefault="006632ED" w:rsidP="003600C8">
            <w:pPr>
              <w:jc w:val="both"/>
              <w:rPr>
                <w:rFonts w:ascii="Abadi" w:hAnsi="Abadi"/>
                <w:sz w:val="21"/>
                <w:szCs w:val="21"/>
              </w:rPr>
            </w:pPr>
          </w:p>
          <w:p w14:paraId="5F5C5F88" w14:textId="127FEC9B" w:rsidR="006632ED" w:rsidRPr="00946D81" w:rsidRDefault="006632ED" w:rsidP="003600C8">
            <w:pPr>
              <w:jc w:val="both"/>
              <w:rPr>
                <w:rFonts w:ascii="Abadi" w:hAnsi="Abadi"/>
                <w:sz w:val="21"/>
                <w:szCs w:val="21"/>
              </w:rPr>
            </w:pPr>
          </w:p>
        </w:tc>
        <w:tc>
          <w:tcPr>
            <w:tcW w:w="2126" w:type="dxa"/>
          </w:tcPr>
          <w:p w14:paraId="47F82F71" w14:textId="77777777" w:rsidR="002E6E96" w:rsidRDefault="002E6E96" w:rsidP="003600C8">
            <w:pPr>
              <w:jc w:val="both"/>
              <w:rPr>
                <w:rFonts w:ascii="Abadi" w:hAnsi="Abadi"/>
                <w:b/>
                <w:bCs/>
                <w:sz w:val="21"/>
                <w:szCs w:val="21"/>
              </w:rPr>
            </w:pPr>
          </w:p>
          <w:p w14:paraId="2E070E17" w14:textId="77777777" w:rsidR="002E6E96" w:rsidRDefault="002E6E96" w:rsidP="003600C8">
            <w:pPr>
              <w:jc w:val="both"/>
              <w:rPr>
                <w:rFonts w:ascii="Abadi" w:hAnsi="Abadi"/>
                <w:b/>
                <w:bCs/>
                <w:sz w:val="21"/>
                <w:szCs w:val="21"/>
              </w:rPr>
            </w:pPr>
          </w:p>
          <w:p w14:paraId="21316300" w14:textId="77777777" w:rsidR="002E6E96" w:rsidRDefault="002E6E96" w:rsidP="003600C8">
            <w:pPr>
              <w:jc w:val="both"/>
              <w:rPr>
                <w:rFonts w:ascii="Abadi" w:hAnsi="Abadi"/>
                <w:b/>
                <w:bCs/>
                <w:sz w:val="21"/>
                <w:szCs w:val="21"/>
              </w:rPr>
            </w:pPr>
          </w:p>
          <w:p w14:paraId="75C9CFC7" w14:textId="5FB44113" w:rsidR="003600C8" w:rsidRPr="00946D81" w:rsidRDefault="002E6E96" w:rsidP="003600C8">
            <w:pPr>
              <w:jc w:val="both"/>
              <w:rPr>
                <w:rFonts w:ascii="Abadi" w:hAnsi="Abadi"/>
                <w:b/>
                <w:bCs/>
                <w:sz w:val="21"/>
                <w:szCs w:val="21"/>
              </w:rPr>
            </w:pPr>
            <w:r w:rsidRPr="002E6E96">
              <w:rPr>
                <w:rFonts w:ascii="Abadi" w:hAnsi="Abadi"/>
                <w:b/>
                <w:bCs/>
                <w:sz w:val="21"/>
                <w:szCs w:val="21"/>
              </w:rPr>
              <w:t>Enterados y se informa que se turnó a las Comisiones Unidas de Hacienda y Fiscalización y de Gobernación y Puntos Constitucionales.</w:t>
            </w:r>
          </w:p>
        </w:tc>
      </w:tr>
      <w:tr w:rsidR="003600C8" w:rsidRPr="00946D81" w14:paraId="026D81A8" w14:textId="77777777" w:rsidTr="003521CC">
        <w:tc>
          <w:tcPr>
            <w:tcW w:w="2112" w:type="dxa"/>
          </w:tcPr>
          <w:p w14:paraId="669779A4" w14:textId="77777777" w:rsidR="002E6E96" w:rsidRPr="002E6E96" w:rsidRDefault="002E6E96" w:rsidP="003600C8">
            <w:pPr>
              <w:jc w:val="both"/>
              <w:rPr>
                <w:rFonts w:ascii="Abadi" w:hAnsi="Abadi"/>
                <w:b/>
                <w:bCs/>
                <w:sz w:val="21"/>
                <w:szCs w:val="21"/>
              </w:rPr>
            </w:pPr>
            <w:r w:rsidRPr="002E6E96">
              <w:rPr>
                <w:rFonts w:ascii="Abadi" w:hAnsi="Abadi"/>
                <w:b/>
                <w:bCs/>
                <w:sz w:val="21"/>
                <w:szCs w:val="21"/>
              </w:rPr>
              <w:t>3.05</w:t>
            </w:r>
          </w:p>
          <w:p w14:paraId="310C132E" w14:textId="77777777" w:rsidR="002E6E96" w:rsidRDefault="002E6E96" w:rsidP="003600C8">
            <w:pPr>
              <w:jc w:val="both"/>
              <w:rPr>
                <w:rFonts w:ascii="Abadi" w:hAnsi="Abadi"/>
                <w:sz w:val="21"/>
                <w:szCs w:val="21"/>
              </w:rPr>
            </w:pPr>
          </w:p>
          <w:p w14:paraId="54701114" w14:textId="5C2275BF" w:rsidR="003600C8" w:rsidRPr="00946D81" w:rsidRDefault="00026209" w:rsidP="003600C8">
            <w:pPr>
              <w:jc w:val="both"/>
              <w:rPr>
                <w:rFonts w:ascii="Abadi" w:hAnsi="Abadi"/>
                <w:sz w:val="21"/>
                <w:szCs w:val="21"/>
              </w:rPr>
            </w:pPr>
            <w:r w:rsidRPr="00026209">
              <w:rPr>
                <w:rFonts w:ascii="Abadi" w:hAnsi="Abadi"/>
                <w:sz w:val="21"/>
                <w:szCs w:val="21"/>
              </w:rPr>
              <w:t xml:space="preserve">El secretario del ayuntamiento de San Luis de la Paz, </w:t>
            </w:r>
            <w:proofErr w:type="spellStart"/>
            <w:r w:rsidRPr="00026209">
              <w:rPr>
                <w:rFonts w:ascii="Abadi" w:hAnsi="Abadi"/>
                <w:sz w:val="21"/>
                <w:szCs w:val="21"/>
              </w:rPr>
              <w:t>Gto</w:t>
            </w:r>
            <w:proofErr w:type="spellEnd"/>
            <w:r w:rsidRPr="00026209">
              <w:rPr>
                <w:rFonts w:ascii="Abadi" w:hAnsi="Abadi"/>
                <w:sz w:val="21"/>
                <w:szCs w:val="21"/>
              </w:rPr>
              <w:t>., remite respuesta a la consulta de la iniciativa a fin de adicionar un párrafo a la fracción XI del artículo 31 de la Ley de Bebidas Alcohólicas para el Estado de Guanajuato y sus Municipios.</w:t>
            </w:r>
          </w:p>
        </w:tc>
        <w:tc>
          <w:tcPr>
            <w:tcW w:w="2126" w:type="dxa"/>
          </w:tcPr>
          <w:p w14:paraId="6A645DFF" w14:textId="77777777" w:rsidR="00D66FB5" w:rsidRDefault="00D66FB5" w:rsidP="003600C8">
            <w:pPr>
              <w:jc w:val="both"/>
              <w:rPr>
                <w:rFonts w:ascii="Abadi" w:hAnsi="Abadi"/>
                <w:b/>
                <w:bCs/>
                <w:sz w:val="21"/>
                <w:szCs w:val="21"/>
              </w:rPr>
            </w:pPr>
          </w:p>
          <w:p w14:paraId="172E3BBA" w14:textId="77777777" w:rsidR="00D66FB5" w:rsidRDefault="00D66FB5" w:rsidP="003600C8">
            <w:pPr>
              <w:jc w:val="both"/>
              <w:rPr>
                <w:rFonts w:ascii="Abadi" w:hAnsi="Abadi"/>
                <w:b/>
                <w:bCs/>
                <w:sz w:val="21"/>
                <w:szCs w:val="21"/>
              </w:rPr>
            </w:pPr>
          </w:p>
          <w:p w14:paraId="6A4C0BCC" w14:textId="1C89D403" w:rsidR="003600C8" w:rsidRPr="00946D81" w:rsidRDefault="00D66FB5" w:rsidP="003600C8">
            <w:pPr>
              <w:jc w:val="both"/>
              <w:rPr>
                <w:rFonts w:ascii="Abadi" w:hAnsi="Abadi"/>
                <w:b/>
                <w:bCs/>
                <w:sz w:val="21"/>
                <w:szCs w:val="21"/>
              </w:rPr>
            </w:pPr>
            <w:r w:rsidRPr="00D66FB5">
              <w:rPr>
                <w:rFonts w:ascii="Abadi" w:hAnsi="Abadi"/>
                <w:b/>
                <w:bCs/>
                <w:sz w:val="21"/>
                <w:szCs w:val="21"/>
              </w:rPr>
              <w:t>Enterados y se informa que se turnó a las Comisiones Unidas de Hacienda y Fiscalización y de Gobernación y Puntos Constitucionales.</w:t>
            </w:r>
          </w:p>
        </w:tc>
      </w:tr>
      <w:tr w:rsidR="003600C8" w:rsidRPr="00946D81" w14:paraId="4F7A2EC9" w14:textId="77777777" w:rsidTr="003521CC">
        <w:tc>
          <w:tcPr>
            <w:tcW w:w="2112" w:type="dxa"/>
          </w:tcPr>
          <w:p w14:paraId="11ABBC83" w14:textId="77777777" w:rsidR="00627A86" w:rsidRPr="00627A86" w:rsidRDefault="00627A86" w:rsidP="003600C8">
            <w:pPr>
              <w:jc w:val="both"/>
              <w:rPr>
                <w:rFonts w:ascii="Abadi" w:hAnsi="Abadi"/>
                <w:b/>
                <w:bCs/>
                <w:sz w:val="21"/>
                <w:szCs w:val="21"/>
              </w:rPr>
            </w:pPr>
            <w:r w:rsidRPr="00627A86">
              <w:rPr>
                <w:rFonts w:ascii="Abadi" w:hAnsi="Abadi"/>
                <w:b/>
                <w:bCs/>
                <w:sz w:val="21"/>
                <w:szCs w:val="21"/>
              </w:rPr>
              <w:t>3.06</w:t>
            </w:r>
          </w:p>
          <w:p w14:paraId="322B4289" w14:textId="77777777" w:rsidR="00627A86" w:rsidRDefault="00627A86" w:rsidP="003600C8">
            <w:pPr>
              <w:jc w:val="both"/>
              <w:rPr>
                <w:rFonts w:ascii="Abadi" w:hAnsi="Abadi"/>
                <w:sz w:val="21"/>
                <w:szCs w:val="21"/>
              </w:rPr>
            </w:pPr>
          </w:p>
          <w:p w14:paraId="3E13B6C4" w14:textId="046BAF28" w:rsidR="003600C8" w:rsidRPr="00946D81" w:rsidRDefault="00026209" w:rsidP="003600C8">
            <w:pPr>
              <w:jc w:val="both"/>
              <w:rPr>
                <w:rFonts w:ascii="Abadi" w:hAnsi="Abadi"/>
                <w:sz w:val="21"/>
                <w:szCs w:val="21"/>
              </w:rPr>
            </w:pPr>
            <w:r w:rsidRPr="00026209">
              <w:rPr>
                <w:rFonts w:ascii="Abadi" w:hAnsi="Abadi"/>
                <w:sz w:val="21"/>
                <w:szCs w:val="21"/>
              </w:rPr>
              <w:t xml:space="preserve">El secretario del ayuntamiento de San </w:t>
            </w:r>
            <w:r w:rsidRPr="00026209">
              <w:rPr>
                <w:rFonts w:ascii="Abadi" w:hAnsi="Abadi"/>
                <w:sz w:val="21"/>
                <w:szCs w:val="21"/>
              </w:rPr>
              <w:lastRenderedPageBreak/>
              <w:t xml:space="preserve">Luis de la Paz, </w:t>
            </w:r>
            <w:proofErr w:type="spellStart"/>
            <w:r w:rsidRPr="00026209">
              <w:rPr>
                <w:rFonts w:ascii="Abadi" w:hAnsi="Abadi"/>
                <w:sz w:val="21"/>
                <w:szCs w:val="21"/>
              </w:rPr>
              <w:t>Gto</w:t>
            </w:r>
            <w:proofErr w:type="spellEnd"/>
            <w:r w:rsidRPr="00026209">
              <w:rPr>
                <w:rFonts w:ascii="Abadi" w:hAnsi="Abadi"/>
                <w:sz w:val="21"/>
                <w:szCs w:val="21"/>
              </w:rPr>
              <w:t>., remite respuesta a la consulta de la iniciativa a efecto de reformar el inciso a de la fracción II del artículo 117 y adicionar un último párrafo al artículo 1 de la Constitución Política para el Estado de Guanajuato.</w:t>
            </w:r>
          </w:p>
        </w:tc>
        <w:tc>
          <w:tcPr>
            <w:tcW w:w="2126" w:type="dxa"/>
          </w:tcPr>
          <w:p w14:paraId="7B2A8F0D" w14:textId="77777777" w:rsidR="00627A86" w:rsidRDefault="00627A86" w:rsidP="003600C8">
            <w:pPr>
              <w:jc w:val="both"/>
              <w:rPr>
                <w:rFonts w:ascii="Abadi" w:hAnsi="Abadi"/>
                <w:b/>
                <w:bCs/>
                <w:sz w:val="21"/>
                <w:szCs w:val="21"/>
              </w:rPr>
            </w:pPr>
          </w:p>
          <w:p w14:paraId="74EFB03A" w14:textId="77777777" w:rsidR="00627A86" w:rsidRDefault="00627A86" w:rsidP="003600C8">
            <w:pPr>
              <w:jc w:val="both"/>
              <w:rPr>
                <w:rFonts w:ascii="Abadi" w:hAnsi="Abadi"/>
                <w:b/>
                <w:bCs/>
                <w:sz w:val="21"/>
                <w:szCs w:val="21"/>
              </w:rPr>
            </w:pPr>
          </w:p>
          <w:p w14:paraId="1557418B" w14:textId="2ABECDF3" w:rsidR="003600C8" w:rsidRPr="00946D81" w:rsidRDefault="00627A86" w:rsidP="003600C8">
            <w:pPr>
              <w:jc w:val="both"/>
              <w:rPr>
                <w:rFonts w:ascii="Abadi" w:hAnsi="Abadi"/>
                <w:b/>
                <w:bCs/>
                <w:sz w:val="21"/>
                <w:szCs w:val="21"/>
              </w:rPr>
            </w:pPr>
            <w:r w:rsidRPr="00627A86">
              <w:rPr>
                <w:rFonts w:ascii="Abadi" w:hAnsi="Abadi"/>
                <w:b/>
                <w:bCs/>
                <w:sz w:val="21"/>
                <w:szCs w:val="21"/>
              </w:rPr>
              <w:t xml:space="preserve">Enterados y se informa que se turnó </w:t>
            </w:r>
            <w:r w:rsidRPr="00627A86">
              <w:rPr>
                <w:rFonts w:ascii="Abadi" w:hAnsi="Abadi"/>
                <w:b/>
                <w:bCs/>
                <w:sz w:val="21"/>
                <w:szCs w:val="21"/>
              </w:rPr>
              <w:lastRenderedPageBreak/>
              <w:t>a la Comisión de Gobernación y Puntos Constitucionales.</w:t>
            </w:r>
          </w:p>
        </w:tc>
      </w:tr>
      <w:tr w:rsidR="003600C8" w:rsidRPr="00946D81" w14:paraId="25BA8707" w14:textId="77777777" w:rsidTr="003521CC">
        <w:tc>
          <w:tcPr>
            <w:tcW w:w="2112" w:type="dxa"/>
          </w:tcPr>
          <w:p w14:paraId="2B21D978" w14:textId="3C9CD0D3" w:rsidR="00627A86" w:rsidRPr="00627A86" w:rsidRDefault="00627A86" w:rsidP="003600C8">
            <w:pPr>
              <w:jc w:val="both"/>
              <w:rPr>
                <w:rFonts w:ascii="Abadi" w:hAnsi="Abadi"/>
                <w:b/>
                <w:bCs/>
                <w:sz w:val="21"/>
                <w:szCs w:val="21"/>
              </w:rPr>
            </w:pPr>
            <w:r w:rsidRPr="00627A86">
              <w:rPr>
                <w:rFonts w:ascii="Abadi" w:hAnsi="Abadi"/>
                <w:b/>
                <w:bCs/>
                <w:sz w:val="21"/>
                <w:szCs w:val="21"/>
              </w:rPr>
              <w:lastRenderedPageBreak/>
              <w:t>3.07</w:t>
            </w:r>
          </w:p>
          <w:p w14:paraId="488C6EF5" w14:textId="77777777" w:rsidR="00627A86" w:rsidRDefault="00627A86" w:rsidP="003600C8">
            <w:pPr>
              <w:jc w:val="both"/>
              <w:rPr>
                <w:rFonts w:ascii="Abadi" w:hAnsi="Abadi"/>
                <w:sz w:val="21"/>
                <w:szCs w:val="21"/>
              </w:rPr>
            </w:pPr>
          </w:p>
          <w:p w14:paraId="1D61C531" w14:textId="4CA09BF9" w:rsidR="003600C8" w:rsidRPr="00946D81" w:rsidRDefault="00627A86" w:rsidP="003600C8">
            <w:pPr>
              <w:jc w:val="both"/>
              <w:rPr>
                <w:rFonts w:ascii="Abadi" w:hAnsi="Abadi"/>
                <w:sz w:val="21"/>
                <w:szCs w:val="21"/>
              </w:rPr>
            </w:pPr>
            <w:r w:rsidRPr="00627A86">
              <w:rPr>
                <w:rFonts w:ascii="Abadi" w:hAnsi="Abadi"/>
                <w:sz w:val="21"/>
                <w:szCs w:val="21"/>
              </w:rPr>
              <w:t xml:space="preserve">El secretario del ayuntamiento de San Luis de la Paz, </w:t>
            </w:r>
            <w:proofErr w:type="spellStart"/>
            <w:r w:rsidRPr="00627A86">
              <w:rPr>
                <w:rFonts w:ascii="Abadi" w:hAnsi="Abadi"/>
                <w:sz w:val="21"/>
                <w:szCs w:val="21"/>
              </w:rPr>
              <w:t>Gto</w:t>
            </w:r>
            <w:proofErr w:type="spellEnd"/>
            <w:r w:rsidRPr="00627A86">
              <w:rPr>
                <w:rFonts w:ascii="Abadi" w:hAnsi="Abadi"/>
                <w:sz w:val="21"/>
                <w:szCs w:val="21"/>
              </w:rPr>
              <w:t>., remite respuesta a la consulta de la iniciativa a efecto de adicionar los artículos 63-1 y 63-2 a la Ley de Responsabilidades Administrativas para el Estado de Guanajuato.</w:t>
            </w:r>
          </w:p>
        </w:tc>
        <w:tc>
          <w:tcPr>
            <w:tcW w:w="2126" w:type="dxa"/>
          </w:tcPr>
          <w:p w14:paraId="1F650B5B" w14:textId="77777777" w:rsidR="00627A86" w:rsidRDefault="00627A86" w:rsidP="003600C8">
            <w:pPr>
              <w:jc w:val="both"/>
              <w:rPr>
                <w:rFonts w:ascii="Abadi" w:hAnsi="Abadi"/>
                <w:b/>
                <w:bCs/>
                <w:sz w:val="21"/>
                <w:szCs w:val="21"/>
              </w:rPr>
            </w:pPr>
          </w:p>
          <w:p w14:paraId="52134D1F" w14:textId="77777777" w:rsidR="00627A86" w:rsidRDefault="00627A86" w:rsidP="003600C8">
            <w:pPr>
              <w:jc w:val="both"/>
              <w:rPr>
                <w:rFonts w:ascii="Abadi" w:hAnsi="Abadi"/>
                <w:b/>
                <w:bCs/>
                <w:sz w:val="21"/>
                <w:szCs w:val="21"/>
              </w:rPr>
            </w:pPr>
          </w:p>
          <w:p w14:paraId="4AD6990E" w14:textId="02715D42" w:rsidR="003600C8" w:rsidRPr="00946D81" w:rsidRDefault="00627A86" w:rsidP="003600C8">
            <w:pPr>
              <w:jc w:val="both"/>
              <w:rPr>
                <w:rFonts w:ascii="Abadi" w:hAnsi="Abadi"/>
                <w:b/>
                <w:bCs/>
                <w:sz w:val="21"/>
                <w:szCs w:val="21"/>
              </w:rPr>
            </w:pPr>
            <w:r w:rsidRPr="00627A86">
              <w:rPr>
                <w:rFonts w:ascii="Abadi" w:hAnsi="Abadi"/>
                <w:b/>
                <w:bCs/>
                <w:sz w:val="21"/>
                <w:szCs w:val="21"/>
              </w:rPr>
              <w:t>Enterados y se informa que se turnó a la Comisión de Gobernación y Puntos Constitucionales.</w:t>
            </w:r>
          </w:p>
        </w:tc>
      </w:tr>
      <w:tr w:rsidR="003600C8" w:rsidRPr="00946D81" w14:paraId="49C648DF" w14:textId="77777777" w:rsidTr="003521CC">
        <w:tc>
          <w:tcPr>
            <w:tcW w:w="2112" w:type="dxa"/>
          </w:tcPr>
          <w:p w14:paraId="008D1B14" w14:textId="77777777" w:rsidR="00753341" w:rsidRPr="00753341" w:rsidRDefault="00753341" w:rsidP="003600C8">
            <w:pPr>
              <w:jc w:val="both"/>
              <w:rPr>
                <w:rFonts w:ascii="Abadi" w:hAnsi="Abadi"/>
                <w:b/>
                <w:bCs/>
                <w:sz w:val="21"/>
                <w:szCs w:val="21"/>
              </w:rPr>
            </w:pPr>
            <w:r w:rsidRPr="00753341">
              <w:rPr>
                <w:rFonts w:ascii="Abadi" w:hAnsi="Abadi"/>
                <w:b/>
                <w:bCs/>
                <w:sz w:val="21"/>
                <w:szCs w:val="21"/>
              </w:rPr>
              <w:t>3.08</w:t>
            </w:r>
          </w:p>
          <w:p w14:paraId="061EBAE6" w14:textId="77777777" w:rsidR="00753341" w:rsidRDefault="00753341" w:rsidP="003600C8">
            <w:pPr>
              <w:jc w:val="both"/>
              <w:rPr>
                <w:rFonts w:ascii="Abadi" w:hAnsi="Abadi"/>
                <w:sz w:val="21"/>
                <w:szCs w:val="21"/>
              </w:rPr>
            </w:pPr>
          </w:p>
          <w:p w14:paraId="7FDAE251" w14:textId="40548929" w:rsidR="003600C8" w:rsidRPr="00946D81" w:rsidRDefault="00753341" w:rsidP="003600C8">
            <w:pPr>
              <w:jc w:val="both"/>
              <w:rPr>
                <w:rFonts w:ascii="Abadi" w:hAnsi="Abadi"/>
                <w:sz w:val="21"/>
                <w:szCs w:val="21"/>
              </w:rPr>
            </w:pPr>
            <w:r w:rsidRPr="00753341">
              <w:rPr>
                <w:rFonts w:ascii="Abadi" w:hAnsi="Abadi"/>
                <w:sz w:val="21"/>
                <w:szCs w:val="21"/>
              </w:rPr>
              <w:t xml:space="preserve">El secretario del ayuntamiento de Jaral del Progreso, </w:t>
            </w:r>
            <w:proofErr w:type="spellStart"/>
            <w:r w:rsidRPr="00753341">
              <w:rPr>
                <w:rFonts w:ascii="Abadi" w:hAnsi="Abadi"/>
                <w:sz w:val="21"/>
                <w:szCs w:val="21"/>
              </w:rPr>
              <w:t>Gto</w:t>
            </w:r>
            <w:proofErr w:type="spellEnd"/>
            <w:r w:rsidRPr="00753341">
              <w:rPr>
                <w:rFonts w:ascii="Abadi" w:hAnsi="Abadi"/>
                <w:sz w:val="21"/>
                <w:szCs w:val="21"/>
              </w:rPr>
              <w:t>., remite respuesta a la consulta de la iniciativa que reforma y adiciona los párrafos quinto y sexto a la fracción X del artículo 30, una fracción XI al artículo 31 y una fracción XVIII al artículo 38 de la Ley de Bebidas Alcohólicas para el Estado de Guanajuato y sus Municipios.</w:t>
            </w:r>
          </w:p>
        </w:tc>
        <w:tc>
          <w:tcPr>
            <w:tcW w:w="2126" w:type="dxa"/>
          </w:tcPr>
          <w:p w14:paraId="3D050499" w14:textId="77777777" w:rsidR="00753341" w:rsidRDefault="00753341" w:rsidP="003600C8">
            <w:pPr>
              <w:jc w:val="both"/>
              <w:rPr>
                <w:rFonts w:ascii="Abadi" w:hAnsi="Abadi"/>
                <w:b/>
                <w:bCs/>
                <w:sz w:val="21"/>
                <w:szCs w:val="21"/>
              </w:rPr>
            </w:pPr>
          </w:p>
          <w:p w14:paraId="602B68AA" w14:textId="77777777" w:rsidR="00753341" w:rsidRDefault="00753341" w:rsidP="003600C8">
            <w:pPr>
              <w:jc w:val="both"/>
              <w:rPr>
                <w:rFonts w:ascii="Abadi" w:hAnsi="Abadi"/>
                <w:b/>
                <w:bCs/>
                <w:sz w:val="21"/>
                <w:szCs w:val="21"/>
              </w:rPr>
            </w:pPr>
          </w:p>
          <w:p w14:paraId="0B294845" w14:textId="048E3F9F" w:rsidR="003600C8" w:rsidRPr="00946D81" w:rsidRDefault="00753341" w:rsidP="003600C8">
            <w:pPr>
              <w:jc w:val="both"/>
              <w:rPr>
                <w:rFonts w:ascii="Abadi" w:hAnsi="Abadi"/>
                <w:b/>
                <w:bCs/>
                <w:sz w:val="21"/>
                <w:szCs w:val="21"/>
              </w:rPr>
            </w:pPr>
            <w:r w:rsidRPr="00753341">
              <w:rPr>
                <w:rFonts w:ascii="Abadi" w:hAnsi="Abadi"/>
                <w:b/>
                <w:bCs/>
                <w:sz w:val="21"/>
                <w:szCs w:val="21"/>
              </w:rPr>
              <w:t>Enterados y se informa que se turnó a las Comisiones Unidas de Hacienda y Fiscalización y de Gobernación y Puntos Constitucionales.</w:t>
            </w:r>
          </w:p>
        </w:tc>
      </w:tr>
      <w:tr w:rsidR="003600C8" w:rsidRPr="00946D81" w14:paraId="21EF2CBE" w14:textId="77777777" w:rsidTr="003521CC">
        <w:tc>
          <w:tcPr>
            <w:tcW w:w="2112" w:type="dxa"/>
          </w:tcPr>
          <w:p w14:paraId="14D0473D" w14:textId="05285BDB" w:rsidR="008F694B" w:rsidRPr="008F694B" w:rsidRDefault="008F694B" w:rsidP="003600C8">
            <w:pPr>
              <w:jc w:val="both"/>
              <w:rPr>
                <w:rFonts w:ascii="Abadi" w:hAnsi="Abadi"/>
                <w:b/>
                <w:bCs/>
                <w:sz w:val="21"/>
                <w:szCs w:val="21"/>
              </w:rPr>
            </w:pPr>
            <w:r w:rsidRPr="008F694B">
              <w:rPr>
                <w:rFonts w:ascii="Abadi" w:hAnsi="Abadi"/>
                <w:b/>
                <w:bCs/>
                <w:sz w:val="21"/>
                <w:szCs w:val="21"/>
              </w:rPr>
              <w:t>3.09</w:t>
            </w:r>
          </w:p>
          <w:p w14:paraId="490769D0" w14:textId="77777777" w:rsidR="008F694B" w:rsidRDefault="008F694B" w:rsidP="003600C8">
            <w:pPr>
              <w:jc w:val="both"/>
              <w:rPr>
                <w:rFonts w:ascii="Abadi" w:hAnsi="Abadi"/>
                <w:sz w:val="21"/>
                <w:szCs w:val="21"/>
              </w:rPr>
            </w:pPr>
          </w:p>
          <w:p w14:paraId="56E669A1" w14:textId="1549BDEA" w:rsidR="003600C8" w:rsidRPr="00946D81" w:rsidRDefault="008F694B" w:rsidP="003600C8">
            <w:pPr>
              <w:jc w:val="both"/>
              <w:rPr>
                <w:rFonts w:ascii="Abadi" w:hAnsi="Abadi"/>
                <w:sz w:val="21"/>
                <w:szCs w:val="21"/>
              </w:rPr>
            </w:pPr>
            <w:r w:rsidRPr="008F694B">
              <w:rPr>
                <w:rFonts w:ascii="Abadi" w:hAnsi="Abadi"/>
                <w:sz w:val="21"/>
                <w:szCs w:val="21"/>
              </w:rPr>
              <w:t xml:space="preserve">El secretario del ayuntamiento de Jaral del Progreso, </w:t>
            </w:r>
            <w:proofErr w:type="spellStart"/>
            <w:r w:rsidRPr="008F694B">
              <w:rPr>
                <w:rFonts w:ascii="Abadi" w:hAnsi="Abadi"/>
                <w:sz w:val="21"/>
                <w:szCs w:val="21"/>
              </w:rPr>
              <w:t>Gto</w:t>
            </w:r>
            <w:proofErr w:type="spellEnd"/>
            <w:r w:rsidRPr="008F694B">
              <w:rPr>
                <w:rFonts w:ascii="Abadi" w:hAnsi="Abadi"/>
                <w:sz w:val="21"/>
                <w:szCs w:val="21"/>
              </w:rPr>
              <w:t xml:space="preserve">., remite </w:t>
            </w:r>
            <w:r w:rsidRPr="008F694B">
              <w:rPr>
                <w:rFonts w:ascii="Abadi" w:hAnsi="Abadi"/>
                <w:sz w:val="21"/>
                <w:szCs w:val="21"/>
              </w:rPr>
              <w:t>respuesta a la consulta de la iniciativa a fin de adicionar un párrafo a la fracción XI del artículo 31 de la Ley de Bebidas Alcohólicas para el Estado de Guanajuato y sus Municipios.</w:t>
            </w:r>
          </w:p>
        </w:tc>
        <w:tc>
          <w:tcPr>
            <w:tcW w:w="2126" w:type="dxa"/>
          </w:tcPr>
          <w:p w14:paraId="3D20573D" w14:textId="77777777" w:rsidR="008F694B" w:rsidRDefault="008F694B" w:rsidP="003600C8">
            <w:pPr>
              <w:jc w:val="both"/>
              <w:rPr>
                <w:rFonts w:ascii="Abadi" w:hAnsi="Abadi"/>
                <w:b/>
                <w:bCs/>
                <w:sz w:val="21"/>
                <w:szCs w:val="21"/>
              </w:rPr>
            </w:pPr>
          </w:p>
          <w:p w14:paraId="7C6631CA" w14:textId="77777777" w:rsidR="008F694B" w:rsidRDefault="008F694B" w:rsidP="003600C8">
            <w:pPr>
              <w:jc w:val="both"/>
              <w:rPr>
                <w:rFonts w:ascii="Abadi" w:hAnsi="Abadi"/>
                <w:b/>
                <w:bCs/>
                <w:sz w:val="21"/>
                <w:szCs w:val="21"/>
              </w:rPr>
            </w:pPr>
          </w:p>
          <w:p w14:paraId="606F1E6D" w14:textId="1CBF928F" w:rsidR="003600C8" w:rsidRPr="00946D81" w:rsidRDefault="008F694B" w:rsidP="003600C8">
            <w:pPr>
              <w:jc w:val="both"/>
              <w:rPr>
                <w:rFonts w:ascii="Abadi" w:hAnsi="Abadi"/>
                <w:b/>
                <w:bCs/>
                <w:sz w:val="21"/>
                <w:szCs w:val="21"/>
              </w:rPr>
            </w:pPr>
            <w:r w:rsidRPr="008F694B">
              <w:rPr>
                <w:rFonts w:ascii="Abadi" w:hAnsi="Abadi"/>
                <w:b/>
                <w:bCs/>
                <w:sz w:val="21"/>
                <w:szCs w:val="21"/>
              </w:rPr>
              <w:t>Enterados y se informa que se turnó a las Comisiones Unidas de Hacienda y Fiscalización y de Gobernación y Puntos Constitucionales.</w:t>
            </w:r>
          </w:p>
        </w:tc>
      </w:tr>
      <w:tr w:rsidR="003600C8" w:rsidRPr="00946D81" w14:paraId="359D95D9" w14:textId="77777777" w:rsidTr="003521CC">
        <w:tc>
          <w:tcPr>
            <w:tcW w:w="2112" w:type="dxa"/>
          </w:tcPr>
          <w:p w14:paraId="1E59A5C5" w14:textId="37473F7D" w:rsidR="00405A7F" w:rsidRPr="00405A7F" w:rsidRDefault="00405A7F" w:rsidP="003600C8">
            <w:pPr>
              <w:jc w:val="both"/>
              <w:rPr>
                <w:rFonts w:ascii="Abadi" w:hAnsi="Abadi"/>
                <w:b/>
                <w:bCs/>
                <w:sz w:val="21"/>
                <w:szCs w:val="21"/>
              </w:rPr>
            </w:pPr>
            <w:r w:rsidRPr="00405A7F">
              <w:rPr>
                <w:rFonts w:ascii="Abadi" w:hAnsi="Abadi"/>
                <w:b/>
                <w:bCs/>
                <w:sz w:val="21"/>
                <w:szCs w:val="21"/>
              </w:rPr>
              <w:t>3.1</w:t>
            </w:r>
          </w:p>
          <w:p w14:paraId="5B81E001" w14:textId="77777777" w:rsidR="00405A7F" w:rsidRDefault="00405A7F" w:rsidP="003600C8">
            <w:pPr>
              <w:jc w:val="both"/>
              <w:rPr>
                <w:rFonts w:ascii="Abadi" w:hAnsi="Abadi"/>
                <w:sz w:val="21"/>
                <w:szCs w:val="21"/>
              </w:rPr>
            </w:pPr>
          </w:p>
          <w:p w14:paraId="6F943323" w14:textId="7039265E" w:rsidR="003600C8" w:rsidRPr="00946D81" w:rsidRDefault="00531E28" w:rsidP="003600C8">
            <w:pPr>
              <w:jc w:val="both"/>
              <w:rPr>
                <w:rFonts w:ascii="Abadi" w:hAnsi="Abadi"/>
                <w:sz w:val="21"/>
                <w:szCs w:val="21"/>
              </w:rPr>
            </w:pPr>
            <w:r w:rsidRPr="00531E28">
              <w:rPr>
                <w:rFonts w:ascii="Abadi" w:hAnsi="Abadi"/>
                <w:sz w:val="21"/>
                <w:szCs w:val="21"/>
              </w:rPr>
              <w:t xml:space="preserve">El secretario del ayuntamiento de Jaral del Progreso, </w:t>
            </w:r>
            <w:proofErr w:type="spellStart"/>
            <w:r w:rsidRPr="00531E28">
              <w:rPr>
                <w:rFonts w:ascii="Abadi" w:hAnsi="Abadi"/>
                <w:sz w:val="21"/>
                <w:szCs w:val="21"/>
              </w:rPr>
              <w:t>Gto</w:t>
            </w:r>
            <w:proofErr w:type="spellEnd"/>
            <w:r w:rsidRPr="00531E28">
              <w:rPr>
                <w:rFonts w:ascii="Abadi" w:hAnsi="Abadi"/>
                <w:sz w:val="21"/>
                <w:szCs w:val="21"/>
              </w:rPr>
              <w:t>., remite respuesta a la consulta de la iniciativa a efecto de adicionar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la parte correspondiente al cuarto ordenamiento.</w:t>
            </w:r>
          </w:p>
        </w:tc>
        <w:tc>
          <w:tcPr>
            <w:tcW w:w="2126" w:type="dxa"/>
          </w:tcPr>
          <w:p w14:paraId="26F0231F" w14:textId="77777777" w:rsidR="00405A7F" w:rsidRDefault="00405A7F" w:rsidP="003600C8">
            <w:pPr>
              <w:jc w:val="both"/>
              <w:rPr>
                <w:rFonts w:ascii="Abadi" w:hAnsi="Abadi"/>
                <w:b/>
                <w:bCs/>
                <w:sz w:val="21"/>
                <w:szCs w:val="21"/>
              </w:rPr>
            </w:pPr>
          </w:p>
          <w:p w14:paraId="01974168" w14:textId="77777777" w:rsidR="00405A7F" w:rsidRDefault="00405A7F" w:rsidP="003600C8">
            <w:pPr>
              <w:jc w:val="both"/>
              <w:rPr>
                <w:rFonts w:ascii="Abadi" w:hAnsi="Abadi"/>
                <w:b/>
                <w:bCs/>
                <w:sz w:val="21"/>
                <w:szCs w:val="21"/>
              </w:rPr>
            </w:pPr>
          </w:p>
          <w:p w14:paraId="237AB5CF" w14:textId="65802EFB" w:rsidR="003600C8" w:rsidRPr="00946D81" w:rsidRDefault="00405A7F" w:rsidP="003600C8">
            <w:pPr>
              <w:jc w:val="both"/>
              <w:rPr>
                <w:rFonts w:ascii="Abadi" w:hAnsi="Abadi"/>
                <w:b/>
                <w:bCs/>
                <w:sz w:val="21"/>
                <w:szCs w:val="21"/>
              </w:rPr>
            </w:pPr>
            <w:r w:rsidRPr="00405A7F">
              <w:rPr>
                <w:rFonts w:ascii="Abadi" w:hAnsi="Abadi"/>
                <w:b/>
                <w:bCs/>
                <w:sz w:val="21"/>
                <w:szCs w:val="21"/>
              </w:rPr>
              <w:t>Enterados y se informa que se turnó a la Comisión de Desarrollo Urbano y Obra Pública.</w:t>
            </w:r>
          </w:p>
        </w:tc>
      </w:tr>
      <w:tr w:rsidR="003600C8" w:rsidRPr="00946D81" w14:paraId="26FC904C" w14:textId="77777777" w:rsidTr="003521CC">
        <w:tc>
          <w:tcPr>
            <w:tcW w:w="2112" w:type="dxa"/>
          </w:tcPr>
          <w:p w14:paraId="2B3B9432" w14:textId="77777777" w:rsidR="00405A7F" w:rsidRPr="00405A7F" w:rsidRDefault="00405A7F" w:rsidP="003600C8">
            <w:pPr>
              <w:jc w:val="both"/>
              <w:rPr>
                <w:rFonts w:ascii="Abadi" w:hAnsi="Abadi"/>
                <w:b/>
                <w:bCs/>
                <w:sz w:val="21"/>
                <w:szCs w:val="21"/>
              </w:rPr>
            </w:pPr>
            <w:r w:rsidRPr="00405A7F">
              <w:rPr>
                <w:rFonts w:ascii="Abadi" w:hAnsi="Abadi"/>
                <w:b/>
                <w:bCs/>
                <w:sz w:val="21"/>
                <w:szCs w:val="21"/>
              </w:rPr>
              <w:t>3.11</w:t>
            </w:r>
          </w:p>
          <w:p w14:paraId="504FC6C0" w14:textId="77777777" w:rsidR="00405A7F" w:rsidRDefault="00405A7F" w:rsidP="003600C8">
            <w:pPr>
              <w:jc w:val="both"/>
              <w:rPr>
                <w:rFonts w:ascii="Abadi" w:hAnsi="Abadi"/>
                <w:sz w:val="21"/>
                <w:szCs w:val="21"/>
              </w:rPr>
            </w:pPr>
          </w:p>
          <w:p w14:paraId="798A82E4" w14:textId="27B11A6E" w:rsidR="003600C8" w:rsidRPr="00946D81" w:rsidRDefault="00405A7F" w:rsidP="003600C8">
            <w:pPr>
              <w:jc w:val="both"/>
              <w:rPr>
                <w:rFonts w:ascii="Abadi" w:hAnsi="Abadi"/>
                <w:sz w:val="21"/>
                <w:szCs w:val="21"/>
              </w:rPr>
            </w:pPr>
            <w:r w:rsidRPr="00405A7F">
              <w:rPr>
                <w:rFonts w:ascii="Abadi" w:hAnsi="Abadi"/>
                <w:sz w:val="21"/>
                <w:szCs w:val="21"/>
              </w:rPr>
              <w:t xml:space="preserve">El secretario del ayuntamiento de Jaral del Progreso, </w:t>
            </w:r>
            <w:proofErr w:type="spellStart"/>
            <w:r w:rsidRPr="00405A7F">
              <w:rPr>
                <w:rFonts w:ascii="Abadi" w:hAnsi="Abadi"/>
                <w:sz w:val="21"/>
                <w:szCs w:val="21"/>
              </w:rPr>
              <w:t>Gto</w:t>
            </w:r>
            <w:proofErr w:type="spellEnd"/>
            <w:r w:rsidRPr="00405A7F">
              <w:rPr>
                <w:rFonts w:ascii="Abadi" w:hAnsi="Abadi"/>
                <w:sz w:val="21"/>
                <w:szCs w:val="21"/>
              </w:rPr>
              <w:t xml:space="preserve">., remite respuesta a la consulta de la iniciativa que reforma y adiciona diversas disposiciones a la Ley de Seguridad Social del Estado de Guanajuato y al </w:t>
            </w:r>
            <w:r w:rsidRPr="00405A7F">
              <w:rPr>
                <w:rFonts w:ascii="Abadi" w:hAnsi="Abadi"/>
                <w:sz w:val="21"/>
                <w:szCs w:val="21"/>
              </w:rPr>
              <w:lastRenderedPageBreak/>
              <w:t>Código Territorial para el Estado y los Municipios de Guanajuato.</w:t>
            </w:r>
          </w:p>
        </w:tc>
        <w:tc>
          <w:tcPr>
            <w:tcW w:w="2126" w:type="dxa"/>
          </w:tcPr>
          <w:p w14:paraId="5613FB5C" w14:textId="77777777" w:rsidR="00405A7F" w:rsidRDefault="00405A7F" w:rsidP="003600C8">
            <w:pPr>
              <w:jc w:val="both"/>
              <w:rPr>
                <w:rFonts w:ascii="Abadi" w:hAnsi="Abadi"/>
                <w:b/>
                <w:bCs/>
                <w:sz w:val="21"/>
                <w:szCs w:val="21"/>
              </w:rPr>
            </w:pPr>
          </w:p>
          <w:p w14:paraId="062E20E6" w14:textId="77777777" w:rsidR="00405A7F" w:rsidRDefault="00405A7F" w:rsidP="003600C8">
            <w:pPr>
              <w:jc w:val="both"/>
              <w:rPr>
                <w:rFonts w:ascii="Abadi" w:hAnsi="Abadi"/>
                <w:b/>
                <w:bCs/>
                <w:sz w:val="21"/>
                <w:szCs w:val="21"/>
              </w:rPr>
            </w:pPr>
          </w:p>
          <w:p w14:paraId="51CC5598" w14:textId="579EE7C4" w:rsidR="003600C8" w:rsidRPr="00946D81" w:rsidRDefault="00405A7F" w:rsidP="003600C8">
            <w:pPr>
              <w:jc w:val="both"/>
              <w:rPr>
                <w:rFonts w:ascii="Abadi" w:hAnsi="Abadi"/>
                <w:b/>
                <w:bCs/>
                <w:sz w:val="21"/>
                <w:szCs w:val="21"/>
              </w:rPr>
            </w:pPr>
            <w:r w:rsidRPr="00405A7F">
              <w:rPr>
                <w:rFonts w:ascii="Abadi" w:hAnsi="Abadi"/>
                <w:b/>
                <w:bCs/>
                <w:sz w:val="21"/>
                <w:szCs w:val="21"/>
              </w:rPr>
              <w:t xml:space="preserve">Enterados y se informa que en la sesión ordinaria celebrada el 10 de noviembre del año en curso, el Pleno del Congreso aprobó el dictamen formulado en sentido negativo por la Comisión de Desarrollo Urbano y Obra Pública, correspondiente a </w:t>
            </w:r>
            <w:r w:rsidRPr="00405A7F">
              <w:rPr>
                <w:rFonts w:ascii="Abadi" w:hAnsi="Abadi"/>
                <w:b/>
                <w:bCs/>
                <w:sz w:val="21"/>
                <w:szCs w:val="21"/>
              </w:rPr>
              <w:lastRenderedPageBreak/>
              <w:t>dicha iniciativa y, en consecuencia, se ordenó su archivo.</w:t>
            </w:r>
          </w:p>
        </w:tc>
      </w:tr>
      <w:tr w:rsidR="003600C8" w:rsidRPr="00946D81" w14:paraId="37B8046B" w14:textId="77777777" w:rsidTr="003521CC">
        <w:tc>
          <w:tcPr>
            <w:tcW w:w="2112" w:type="dxa"/>
          </w:tcPr>
          <w:p w14:paraId="327BEFFC" w14:textId="77777777" w:rsidR="003E3A3B" w:rsidRPr="003E3A3B" w:rsidRDefault="003E3A3B" w:rsidP="003600C8">
            <w:pPr>
              <w:jc w:val="both"/>
              <w:rPr>
                <w:rFonts w:ascii="Abadi" w:hAnsi="Abadi"/>
                <w:b/>
                <w:bCs/>
                <w:sz w:val="21"/>
                <w:szCs w:val="21"/>
              </w:rPr>
            </w:pPr>
            <w:r w:rsidRPr="003E3A3B">
              <w:rPr>
                <w:rFonts w:ascii="Abadi" w:hAnsi="Abadi"/>
                <w:b/>
                <w:bCs/>
                <w:sz w:val="21"/>
                <w:szCs w:val="21"/>
              </w:rPr>
              <w:lastRenderedPageBreak/>
              <w:t>3.12</w:t>
            </w:r>
          </w:p>
          <w:p w14:paraId="72E62F33" w14:textId="77777777" w:rsidR="003E3A3B" w:rsidRDefault="003E3A3B" w:rsidP="003600C8">
            <w:pPr>
              <w:jc w:val="both"/>
              <w:rPr>
                <w:rFonts w:ascii="Abadi" w:hAnsi="Abadi"/>
                <w:sz w:val="21"/>
                <w:szCs w:val="21"/>
              </w:rPr>
            </w:pPr>
          </w:p>
          <w:p w14:paraId="1AFD42FB" w14:textId="77777777" w:rsidR="003600C8" w:rsidRDefault="003E3A3B" w:rsidP="003600C8">
            <w:pPr>
              <w:jc w:val="both"/>
              <w:rPr>
                <w:rFonts w:ascii="Abadi" w:hAnsi="Abadi"/>
                <w:sz w:val="21"/>
                <w:szCs w:val="21"/>
              </w:rPr>
            </w:pPr>
            <w:r w:rsidRPr="003E3A3B">
              <w:rPr>
                <w:rFonts w:ascii="Abadi" w:hAnsi="Abadi"/>
                <w:sz w:val="21"/>
                <w:szCs w:val="21"/>
              </w:rPr>
              <w:t xml:space="preserve">El secretario del ayuntamiento de Jaral del Progreso, </w:t>
            </w:r>
            <w:proofErr w:type="spellStart"/>
            <w:r w:rsidRPr="003E3A3B">
              <w:rPr>
                <w:rFonts w:ascii="Abadi" w:hAnsi="Abadi"/>
                <w:sz w:val="21"/>
                <w:szCs w:val="21"/>
              </w:rPr>
              <w:t>Gto</w:t>
            </w:r>
            <w:proofErr w:type="spellEnd"/>
            <w:r w:rsidRPr="003E3A3B">
              <w:rPr>
                <w:rFonts w:ascii="Abadi" w:hAnsi="Abadi"/>
                <w:sz w:val="21"/>
                <w:szCs w:val="21"/>
              </w:rPr>
              <w:t>., remite respuesta al acuerdo aprobado por esta Legislatura, relativo a la recomendación sobre los montos máximos de las remuneraciones de los integrantes de los ayuntamientos del Estado de Guanajuato para el ejercicio fiscal del año 2023, de conformidad con lo dispuesto en el artículo 81 de la Ley para el Ejercicio y Control de los Recursos Públicos para el Estado y los Municipios de Guanajuato.</w:t>
            </w:r>
          </w:p>
          <w:p w14:paraId="5E7B1492" w14:textId="77777777" w:rsidR="006632ED" w:rsidRDefault="006632ED" w:rsidP="003600C8">
            <w:pPr>
              <w:jc w:val="both"/>
              <w:rPr>
                <w:rFonts w:ascii="Abadi" w:hAnsi="Abadi"/>
                <w:sz w:val="21"/>
                <w:szCs w:val="21"/>
              </w:rPr>
            </w:pPr>
          </w:p>
          <w:p w14:paraId="1A69915D" w14:textId="77777777" w:rsidR="006632ED" w:rsidRDefault="006632ED" w:rsidP="003600C8">
            <w:pPr>
              <w:jc w:val="both"/>
              <w:rPr>
                <w:rFonts w:ascii="Abadi" w:hAnsi="Abadi"/>
                <w:sz w:val="21"/>
                <w:szCs w:val="21"/>
              </w:rPr>
            </w:pPr>
          </w:p>
          <w:p w14:paraId="459AD85B" w14:textId="77777777" w:rsidR="006632ED" w:rsidRDefault="006632ED" w:rsidP="003600C8">
            <w:pPr>
              <w:jc w:val="both"/>
              <w:rPr>
                <w:rFonts w:ascii="Abadi" w:hAnsi="Abadi"/>
                <w:sz w:val="21"/>
                <w:szCs w:val="21"/>
              </w:rPr>
            </w:pPr>
          </w:p>
          <w:p w14:paraId="4238728D" w14:textId="5EFA5BA6" w:rsidR="006632ED" w:rsidRPr="00946D81" w:rsidRDefault="006632ED" w:rsidP="003600C8">
            <w:pPr>
              <w:jc w:val="both"/>
              <w:rPr>
                <w:rFonts w:ascii="Abadi" w:hAnsi="Abadi"/>
                <w:sz w:val="21"/>
                <w:szCs w:val="21"/>
              </w:rPr>
            </w:pPr>
          </w:p>
        </w:tc>
        <w:tc>
          <w:tcPr>
            <w:tcW w:w="2126" w:type="dxa"/>
          </w:tcPr>
          <w:p w14:paraId="391E01E3" w14:textId="77777777" w:rsidR="003E3A3B" w:rsidRDefault="003E3A3B" w:rsidP="003600C8">
            <w:pPr>
              <w:jc w:val="both"/>
              <w:rPr>
                <w:rFonts w:ascii="Abadi" w:hAnsi="Abadi"/>
                <w:b/>
                <w:bCs/>
                <w:sz w:val="21"/>
                <w:szCs w:val="21"/>
              </w:rPr>
            </w:pPr>
          </w:p>
          <w:p w14:paraId="2DE91650" w14:textId="77777777" w:rsidR="003E3A3B" w:rsidRDefault="003E3A3B" w:rsidP="003600C8">
            <w:pPr>
              <w:jc w:val="both"/>
              <w:rPr>
                <w:rFonts w:ascii="Abadi" w:hAnsi="Abadi"/>
                <w:b/>
                <w:bCs/>
                <w:sz w:val="21"/>
                <w:szCs w:val="21"/>
              </w:rPr>
            </w:pPr>
          </w:p>
          <w:p w14:paraId="0A8F54E1" w14:textId="4F3B383B" w:rsidR="003600C8" w:rsidRPr="00946D81" w:rsidRDefault="003E3A3B" w:rsidP="003600C8">
            <w:pPr>
              <w:jc w:val="both"/>
              <w:rPr>
                <w:rFonts w:ascii="Abadi" w:hAnsi="Abadi"/>
                <w:b/>
                <w:bCs/>
                <w:sz w:val="21"/>
                <w:szCs w:val="21"/>
              </w:rPr>
            </w:pPr>
            <w:r w:rsidRPr="003E3A3B">
              <w:rPr>
                <w:rFonts w:ascii="Abadi" w:hAnsi="Abadi"/>
                <w:b/>
                <w:bCs/>
                <w:sz w:val="21"/>
                <w:szCs w:val="21"/>
              </w:rPr>
              <w:t>Enterados.</w:t>
            </w:r>
          </w:p>
        </w:tc>
      </w:tr>
      <w:tr w:rsidR="003600C8" w:rsidRPr="00946D81" w14:paraId="03598910" w14:textId="77777777" w:rsidTr="003521CC">
        <w:tc>
          <w:tcPr>
            <w:tcW w:w="2112" w:type="dxa"/>
          </w:tcPr>
          <w:p w14:paraId="226F0E0B" w14:textId="0E64B03B" w:rsidR="005B65F8" w:rsidRPr="005B65F8" w:rsidRDefault="005B65F8" w:rsidP="003600C8">
            <w:pPr>
              <w:jc w:val="both"/>
              <w:rPr>
                <w:rFonts w:ascii="Abadi" w:hAnsi="Abadi"/>
                <w:b/>
                <w:bCs/>
                <w:sz w:val="21"/>
                <w:szCs w:val="21"/>
              </w:rPr>
            </w:pPr>
            <w:r w:rsidRPr="005B65F8">
              <w:rPr>
                <w:rFonts w:ascii="Abadi" w:hAnsi="Abadi"/>
                <w:b/>
                <w:bCs/>
                <w:sz w:val="21"/>
                <w:szCs w:val="21"/>
              </w:rPr>
              <w:t>3.13</w:t>
            </w:r>
          </w:p>
          <w:p w14:paraId="47C97A9C" w14:textId="77777777" w:rsidR="005B65F8" w:rsidRDefault="005B65F8" w:rsidP="003600C8">
            <w:pPr>
              <w:jc w:val="both"/>
              <w:rPr>
                <w:rFonts w:ascii="Abadi" w:hAnsi="Abadi"/>
                <w:sz w:val="21"/>
                <w:szCs w:val="21"/>
              </w:rPr>
            </w:pPr>
          </w:p>
          <w:p w14:paraId="298E5E0E" w14:textId="15D834D2" w:rsidR="003600C8" w:rsidRPr="00946D81" w:rsidRDefault="003E3A3B" w:rsidP="003600C8">
            <w:pPr>
              <w:jc w:val="both"/>
              <w:rPr>
                <w:rFonts w:ascii="Abadi" w:hAnsi="Abadi"/>
                <w:sz w:val="21"/>
                <w:szCs w:val="21"/>
              </w:rPr>
            </w:pPr>
            <w:r w:rsidRPr="003E3A3B">
              <w:rPr>
                <w:rFonts w:ascii="Abadi" w:hAnsi="Abadi"/>
                <w:sz w:val="21"/>
                <w:szCs w:val="21"/>
              </w:rPr>
              <w:t xml:space="preserve">El tesorero municipal de Coroneo, </w:t>
            </w:r>
            <w:proofErr w:type="spellStart"/>
            <w:r w:rsidRPr="003E3A3B">
              <w:rPr>
                <w:rFonts w:ascii="Abadi" w:hAnsi="Abadi"/>
                <w:sz w:val="21"/>
                <w:szCs w:val="21"/>
              </w:rPr>
              <w:t>Gto</w:t>
            </w:r>
            <w:proofErr w:type="spellEnd"/>
            <w:r w:rsidRPr="003E3A3B">
              <w:rPr>
                <w:rFonts w:ascii="Abadi" w:hAnsi="Abadi"/>
                <w:sz w:val="21"/>
                <w:szCs w:val="21"/>
              </w:rPr>
              <w:t>., remite la cuarta modificación al pronóstico de ingresos, presupuesto de egresos, plantilla del personal y disposiciones administrativas para la aplicación del gasto de la administración pública centralizada, correspondiente al ejercicio fiscal 2022.</w:t>
            </w:r>
          </w:p>
        </w:tc>
        <w:tc>
          <w:tcPr>
            <w:tcW w:w="2126" w:type="dxa"/>
          </w:tcPr>
          <w:p w14:paraId="7A816B40" w14:textId="77777777" w:rsidR="005B65F8" w:rsidRDefault="005B65F8" w:rsidP="003600C8">
            <w:pPr>
              <w:jc w:val="both"/>
              <w:rPr>
                <w:rFonts w:ascii="Abadi" w:hAnsi="Abadi"/>
                <w:b/>
                <w:bCs/>
                <w:sz w:val="21"/>
                <w:szCs w:val="21"/>
              </w:rPr>
            </w:pPr>
          </w:p>
          <w:p w14:paraId="5B620871" w14:textId="77777777" w:rsidR="005B65F8" w:rsidRDefault="005B65F8" w:rsidP="003600C8">
            <w:pPr>
              <w:jc w:val="both"/>
              <w:rPr>
                <w:rFonts w:ascii="Abadi" w:hAnsi="Abadi"/>
                <w:b/>
                <w:bCs/>
                <w:sz w:val="21"/>
                <w:szCs w:val="21"/>
              </w:rPr>
            </w:pPr>
          </w:p>
          <w:p w14:paraId="55BB091D" w14:textId="51FC6957" w:rsidR="003600C8" w:rsidRPr="00946D81" w:rsidRDefault="003E3A3B" w:rsidP="003600C8">
            <w:pPr>
              <w:jc w:val="both"/>
              <w:rPr>
                <w:rFonts w:ascii="Abadi" w:hAnsi="Abadi"/>
                <w:b/>
                <w:bCs/>
                <w:sz w:val="21"/>
                <w:szCs w:val="21"/>
              </w:rPr>
            </w:pPr>
            <w:r w:rsidRPr="003E3A3B">
              <w:rPr>
                <w:rFonts w:ascii="Abadi" w:hAnsi="Abadi"/>
                <w:b/>
                <w:bCs/>
                <w:sz w:val="21"/>
                <w:szCs w:val="21"/>
              </w:rPr>
              <w:t>Enterados y se remite a la Auditoría Superior del Estado de Guanajuato.</w:t>
            </w:r>
          </w:p>
        </w:tc>
      </w:tr>
      <w:tr w:rsidR="003600C8" w:rsidRPr="00946D81" w14:paraId="3AA98054" w14:textId="77777777" w:rsidTr="003521CC">
        <w:tc>
          <w:tcPr>
            <w:tcW w:w="2112" w:type="dxa"/>
          </w:tcPr>
          <w:p w14:paraId="467ADFA8" w14:textId="77777777" w:rsidR="005B65F8" w:rsidRPr="005B65F8" w:rsidRDefault="005B65F8" w:rsidP="003600C8">
            <w:pPr>
              <w:jc w:val="both"/>
              <w:rPr>
                <w:rFonts w:ascii="Abadi" w:hAnsi="Abadi"/>
                <w:b/>
                <w:bCs/>
                <w:sz w:val="21"/>
                <w:szCs w:val="21"/>
              </w:rPr>
            </w:pPr>
            <w:r w:rsidRPr="005B65F8">
              <w:rPr>
                <w:rFonts w:ascii="Abadi" w:hAnsi="Abadi"/>
                <w:b/>
                <w:bCs/>
                <w:sz w:val="21"/>
                <w:szCs w:val="21"/>
              </w:rPr>
              <w:t>3.14</w:t>
            </w:r>
          </w:p>
          <w:p w14:paraId="0A942679" w14:textId="77777777" w:rsidR="005B65F8" w:rsidRDefault="005B65F8" w:rsidP="003600C8">
            <w:pPr>
              <w:jc w:val="both"/>
              <w:rPr>
                <w:rFonts w:ascii="Abadi" w:hAnsi="Abadi"/>
                <w:sz w:val="21"/>
                <w:szCs w:val="21"/>
              </w:rPr>
            </w:pPr>
          </w:p>
          <w:p w14:paraId="1CEBD107" w14:textId="72E30718" w:rsidR="003600C8" w:rsidRPr="00946D81" w:rsidRDefault="005B65F8" w:rsidP="003600C8">
            <w:pPr>
              <w:jc w:val="both"/>
              <w:rPr>
                <w:rFonts w:ascii="Abadi" w:hAnsi="Abadi"/>
                <w:sz w:val="21"/>
                <w:szCs w:val="21"/>
              </w:rPr>
            </w:pPr>
            <w:r w:rsidRPr="005B65F8">
              <w:rPr>
                <w:rFonts w:ascii="Abadi" w:hAnsi="Abadi"/>
                <w:sz w:val="21"/>
                <w:szCs w:val="21"/>
              </w:rPr>
              <w:t xml:space="preserve">El secretario del ayuntamiento de Celaya, </w:t>
            </w:r>
            <w:proofErr w:type="spellStart"/>
            <w:r w:rsidRPr="005B65F8">
              <w:rPr>
                <w:rFonts w:ascii="Abadi" w:hAnsi="Abadi"/>
                <w:sz w:val="21"/>
                <w:szCs w:val="21"/>
              </w:rPr>
              <w:t>Gto</w:t>
            </w:r>
            <w:proofErr w:type="spellEnd"/>
            <w:r w:rsidRPr="005B65F8">
              <w:rPr>
                <w:rFonts w:ascii="Abadi" w:hAnsi="Abadi"/>
                <w:sz w:val="21"/>
                <w:szCs w:val="21"/>
              </w:rPr>
              <w:t>., remite respuesta a la consulta de la iniciativa que reforma y adiciona diversas disposiciones a la Ley de Seguridad Social del Estado de Guanajuato y al Código Territorial para el Estado y los Municipios de Guanajuato.</w:t>
            </w:r>
          </w:p>
        </w:tc>
        <w:tc>
          <w:tcPr>
            <w:tcW w:w="2126" w:type="dxa"/>
          </w:tcPr>
          <w:p w14:paraId="578F09F9" w14:textId="77777777" w:rsidR="00494A72" w:rsidRDefault="00494A72" w:rsidP="003600C8">
            <w:pPr>
              <w:jc w:val="both"/>
              <w:rPr>
                <w:rFonts w:ascii="Abadi" w:hAnsi="Abadi"/>
                <w:b/>
                <w:bCs/>
                <w:sz w:val="21"/>
                <w:szCs w:val="21"/>
              </w:rPr>
            </w:pPr>
          </w:p>
          <w:p w14:paraId="00C24E4A" w14:textId="77777777" w:rsidR="00494A72" w:rsidRDefault="00494A72" w:rsidP="003600C8">
            <w:pPr>
              <w:jc w:val="both"/>
              <w:rPr>
                <w:rFonts w:ascii="Abadi" w:hAnsi="Abadi"/>
                <w:b/>
                <w:bCs/>
                <w:sz w:val="21"/>
                <w:szCs w:val="21"/>
              </w:rPr>
            </w:pPr>
          </w:p>
          <w:p w14:paraId="1DBEC573" w14:textId="257E7E5C" w:rsidR="003600C8" w:rsidRPr="00946D81" w:rsidRDefault="005B65F8" w:rsidP="003600C8">
            <w:pPr>
              <w:jc w:val="both"/>
              <w:rPr>
                <w:rFonts w:ascii="Abadi" w:hAnsi="Abadi"/>
                <w:b/>
                <w:bCs/>
                <w:sz w:val="21"/>
                <w:szCs w:val="21"/>
              </w:rPr>
            </w:pPr>
            <w:r w:rsidRPr="005B65F8">
              <w:rPr>
                <w:rFonts w:ascii="Abadi" w:hAnsi="Abadi"/>
                <w:b/>
                <w:bCs/>
                <w:sz w:val="21"/>
                <w:szCs w:val="21"/>
              </w:rPr>
              <w:t>Enterados y se informa que en la sesión ordinaria celebrada el 10 de noviembre del año en curso, el Pleno del Congreso aprobó el dictamen formulado en sentido negativo por la Comisión de Desarrollo Urbano y Obra Pública, correspondiente a dicha iniciativa y, en consecuencia, se ordenó su archivo.</w:t>
            </w:r>
          </w:p>
        </w:tc>
      </w:tr>
      <w:tr w:rsidR="003600C8" w:rsidRPr="00946D81" w14:paraId="2C8ED513" w14:textId="77777777" w:rsidTr="003521CC">
        <w:tc>
          <w:tcPr>
            <w:tcW w:w="2112" w:type="dxa"/>
          </w:tcPr>
          <w:p w14:paraId="03D5FD84" w14:textId="18CE92BE" w:rsidR="00A11511" w:rsidRPr="00A11511" w:rsidRDefault="00A11511" w:rsidP="003600C8">
            <w:pPr>
              <w:jc w:val="both"/>
              <w:rPr>
                <w:rFonts w:ascii="Abadi" w:hAnsi="Abadi"/>
                <w:b/>
                <w:bCs/>
                <w:sz w:val="21"/>
                <w:szCs w:val="21"/>
              </w:rPr>
            </w:pPr>
            <w:r w:rsidRPr="00A11511">
              <w:rPr>
                <w:rFonts w:ascii="Abadi" w:hAnsi="Abadi"/>
                <w:b/>
                <w:bCs/>
                <w:sz w:val="21"/>
                <w:szCs w:val="21"/>
              </w:rPr>
              <w:t>3.15</w:t>
            </w:r>
          </w:p>
          <w:p w14:paraId="47E036B9" w14:textId="77777777" w:rsidR="00A11511" w:rsidRDefault="00A11511" w:rsidP="003600C8">
            <w:pPr>
              <w:jc w:val="both"/>
              <w:rPr>
                <w:rFonts w:ascii="Abadi" w:hAnsi="Abadi"/>
                <w:sz w:val="21"/>
                <w:szCs w:val="21"/>
              </w:rPr>
            </w:pPr>
          </w:p>
          <w:p w14:paraId="004DC3BC" w14:textId="77777777" w:rsidR="003600C8" w:rsidRDefault="00494A72" w:rsidP="003600C8">
            <w:pPr>
              <w:jc w:val="both"/>
              <w:rPr>
                <w:rFonts w:ascii="Abadi" w:hAnsi="Abadi"/>
                <w:sz w:val="21"/>
                <w:szCs w:val="21"/>
              </w:rPr>
            </w:pPr>
            <w:r w:rsidRPr="00494A72">
              <w:rPr>
                <w:rFonts w:ascii="Abadi" w:hAnsi="Abadi"/>
                <w:sz w:val="21"/>
                <w:szCs w:val="21"/>
              </w:rPr>
              <w:t xml:space="preserve">El secretario del ayuntamiento de Celaya, </w:t>
            </w:r>
            <w:proofErr w:type="spellStart"/>
            <w:r w:rsidRPr="00494A72">
              <w:rPr>
                <w:rFonts w:ascii="Abadi" w:hAnsi="Abadi"/>
                <w:sz w:val="21"/>
                <w:szCs w:val="21"/>
              </w:rPr>
              <w:t>Gto</w:t>
            </w:r>
            <w:proofErr w:type="spellEnd"/>
            <w:r w:rsidRPr="00494A72">
              <w:rPr>
                <w:rFonts w:ascii="Abadi" w:hAnsi="Abadi"/>
                <w:sz w:val="21"/>
                <w:szCs w:val="21"/>
              </w:rPr>
              <w:t xml:space="preserve">., remite respuesta a la consulta de la iniciativa a efecto de adicionar los artículos 63-1 y 63-2 a la Ley de Responsabilidades Administrativas para el Estado de Guanajuato. </w:t>
            </w:r>
          </w:p>
          <w:p w14:paraId="2B4B30D0" w14:textId="77777777" w:rsidR="006632ED" w:rsidRDefault="006632ED" w:rsidP="003600C8">
            <w:pPr>
              <w:jc w:val="both"/>
              <w:rPr>
                <w:rFonts w:ascii="Abadi" w:hAnsi="Abadi"/>
                <w:sz w:val="21"/>
                <w:szCs w:val="21"/>
              </w:rPr>
            </w:pPr>
          </w:p>
          <w:p w14:paraId="13ACEF29" w14:textId="425AAA7C" w:rsidR="006632ED" w:rsidRPr="00946D81" w:rsidRDefault="006632ED" w:rsidP="003600C8">
            <w:pPr>
              <w:jc w:val="both"/>
              <w:rPr>
                <w:rFonts w:ascii="Abadi" w:hAnsi="Abadi"/>
                <w:sz w:val="21"/>
                <w:szCs w:val="21"/>
              </w:rPr>
            </w:pPr>
          </w:p>
        </w:tc>
        <w:tc>
          <w:tcPr>
            <w:tcW w:w="2126" w:type="dxa"/>
          </w:tcPr>
          <w:p w14:paraId="6C5FA6CC" w14:textId="5D873CB5" w:rsidR="003600C8" w:rsidRPr="00946D81" w:rsidRDefault="00A11511" w:rsidP="003600C8">
            <w:pPr>
              <w:jc w:val="both"/>
              <w:rPr>
                <w:rFonts w:ascii="Abadi" w:hAnsi="Abadi"/>
                <w:b/>
                <w:bCs/>
                <w:sz w:val="21"/>
                <w:szCs w:val="21"/>
              </w:rPr>
            </w:pPr>
            <w:r w:rsidRPr="00A11511">
              <w:rPr>
                <w:rFonts w:ascii="Abadi" w:hAnsi="Abadi"/>
                <w:b/>
                <w:bCs/>
                <w:sz w:val="21"/>
                <w:szCs w:val="21"/>
              </w:rPr>
              <w:t>Enterados y se informa que se turnó a la Comisión de Gobernación y Puntos Constitucionales.</w:t>
            </w:r>
          </w:p>
        </w:tc>
      </w:tr>
      <w:tr w:rsidR="00211E53" w:rsidRPr="00946D81" w14:paraId="013CCBE5" w14:textId="77777777" w:rsidTr="003521CC">
        <w:tc>
          <w:tcPr>
            <w:tcW w:w="2112" w:type="dxa"/>
          </w:tcPr>
          <w:p w14:paraId="1C1AF1D8" w14:textId="6CB4D150" w:rsidR="00211705" w:rsidRPr="00211705" w:rsidRDefault="00211705" w:rsidP="003600C8">
            <w:pPr>
              <w:jc w:val="both"/>
              <w:rPr>
                <w:rFonts w:ascii="Abadi" w:hAnsi="Abadi"/>
                <w:b/>
                <w:bCs/>
                <w:sz w:val="21"/>
                <w:szCs w:val="21"/>
              </w:rPr>
            </w:pPr>
            <w:r w:rsidRPr="00211705">
              <w:rPr>
                <w:rFonts w:ascii="Abadi" w:hAnsi="Abadi"/>
                <w:b/>
                <w:bCs/>
                <w:sz w:val="21"/>
                <w:szCs w:val="21"/>
              </w:rPr>
              <w:t>3.16</w:t>
            </w:r>
          </w:p>
          <w:p w14:paraId="74072396" w14:textId="77777777" w:rsidR="00211705" w:rsidRDefault="00211705" w:rsidP="003600C8">
            <w:pPr>
              <w:jc w:val="both"/>
              <w:rPr>
                <w:rFonts w:ascii="Abadi" w:hAnsi="Abadi"/>
                <w:sz w:val="21"/>
                <w:szCs w:val="21"/>
              </w:rPr>
            </w:pPr>
          </w:p>
          <w:p w14:paraId="4D7D9783" w14:textId="50BCBF63" w:rsidR="00211E53" w:rsidRPr="00946D81" w:rsidRDefault="00494A72" w:rsidP="003600C8">
            <w:pPr>
              <w:jc w:val="both"/>
              <w:rPr>
                <w:rFonts w:ascii="Abadi" w:hAnsi="Abadi"/>
                <w:sz w:val="21"/>
                <w:szCs w:val="21"/>
              </w:rPr>
            </w:pPr>
            <w:r w:rsidRPr="00494A72">
              <w:rPr>
                <w:rFonts w:ascii="Abadi" w:hAnsi="Abadi"/>
                <w:sz w:val="21"/>
                <w:szCs w:val="21"/>
              </w:rPr>
              <w:t xml:space="preserve">El secretario del ayuntamiento de Celaya, </w:t>
            </w:r>
            <w:proofErr w:type="spellStart"/>
            <w:r w:rsidRPr="00494A72">
              <w:rPr>
                <w:rFonts w:ascii="Abadi" w:hAnsi="Abadi"/>
                <w:sz w:val="21"/>
                <w:szCs w:val="21"/>
              </w:rPr>
              <w:t>Gto</w:t>
            </w:r>
            <w:proofErr w:type="spellEnd"/>
            <w:r w:rsidRPr="00494A72">
              <w:rPr>
                <w:rFonts w:ascii="Abadi" w:hAnsi="Abadi"/>
                <w:sz w:val="21"/>
                <w:szCs w:val="21"/>
              </w:rPr>
              <w:t>., remite respuesta a la consulta de la iniciativa a efecto de reformar el inciso a de la fracción II del artículo 117 y adicionar un último párrafo al artículo 1 de la Constitución Política para el Estado de Guanajuato.</w:t>
            </w:r>
          </w:p>
        </w:tc>
        <w:tc>
          <w:tcPr>
            <w:tcW w:w="2126" w:type="dxa"/>
          </w:tcPr>
          <w:p w14:paraId="6C3B0FB2" w14:textId="77777777" w:rsidR="00211705" w:rsidRDefault="00211705" w:rsidP="003600C8">
            <w:pPr>
              <w:jc w:val="both"/>
              <w:rPr>
                <w:rFonts w:ascii="Abadi" w:hAnsi="Abadi"/>
                <w:b/>
                <w:bCs/>
                <w:sz w:val="21"/>
                <w:szCs w:val="21"/>
              </w:rPr>
            </w:pPr>
          </w:p>
          <w:p w14:paraId="216EDAF3" w14:textId="77777777" w:rsidR="00211705" w:rsidRDefault="00211705" w:rsidP="003600C8">
            <w:pPr>
              <w:jc w:val="both"/>
              <w:rPr>
                <w:rFonts w:ascii="Abadi" w:hAnsi="Abadi"/>
                <w:b/>
                <w:bCs/>
                <w:sz w:val="21"/>
                <w:szCs w:val="21"/>
              </w:rPr>
            </w:pPr>
          </w:p>
          <w:p w14:paraId="662A5647" w14:textId="30D61EF8" w:rsidR="00211E53" w:rsidRPr="00946D81" w:rsidRDefault="00A11511" w:rsidP="003600C8">
            <w:pPr>
              <w:jc w:val="both"/>
              <w:rPr>
                <w:rFonts w:ascii="Abadi" w:hAnsi="Abadi"/>
                <w:b/>
                <w:bCs/>
                <w:sz w:val="21"/>
                <w:szCs w:val="21"/>
              </w:rPr>
            </w:pPr>
            <w:r w:rsidRPr="00A11511">
              <w:rPr>
                <w:rFonts w:ascii="Abadi" w:hAnsi="Abadi"/>
                <w:b/>
                <w:bCs/>
                <w:sz w:val="21"/>
                <w:szCs w:val="21"/>
              </w:rPr>
              <w:t>Enterados y se informa que se turnó a la Comisión de Gobernación y Puntos Constitucionales.</w:t>
            </w:r>
          </w:p>
        </w:tc>
      </w:tr>
      <w:tr w:rsidR="00211E53" w:rsidRPr="00946D81" w14:paraId="59297D44" w14:textId="77777777" w:rsidTr="003521CC">
        <w:tc>
          <w:tcPr>
            <w:tcW w:w="2112" w:type="dxa"/>
          </w:tcPr>
          <w:p w14:paraId="64606E47" w14:textId="63185851" w:rsidR="00211705" w:rsidRPr="00211705" w:rsidRDefault="00211705" w:rsidP="003600C8">
            <w:pPr>
              <w:jc w:val="both"/>
              <w:rPr>
                <w:rFonts w:ascii="Abadi" w:hAnsi="Abadi"/>
                <w:b/>
                <w:bCs/>
                <w:sz w:val="21"/>
                <w:szCs w:val="21"/>
              </w:rPr>
            </w:pPr>
            <w:r w:rsidRPr="00211705">
              <w:rPr>
                <w:rFonts w:ascii="Abadi" w:hAnsi="Abadi"/>
                <w:b/>
                <w:bCs/>
                <w:sz w:val="21"/>
                <w:szCs w:val="21"/>
              </w:rPr>
              <w:t>3.17</w:t>
            </w:r>
          </w:p>
          <w:p w14:paraId="0601D32B" w14:textId="77777777" w:rsidR="00211705" w:rsidRDefault="00211705" w:rsidP="003600C8">
            <w:pPr>
              <w:jc w:val="both"/>
              <w:rPr>
                <w:rFonts w:ascii="Abadi" w:hAnsi="Abadi"/>
                <w:sz w:val="21"/>
                <w:szCs w:val="21"/>
              </w:rPr>
            </w:pPr>
          </w:p>
          <w:p w14:paraId="1466CB76" w14:textId="62738D55" w:rsidR="00211E53" w:rsidRPr="00946D81" w:rsidRDefault="000B345B" w:rsidP="003600C8">
            <w:pPr>
              <w:jc w:val="both"/>
              <w:rPr>
                <w:rFonts w:ascii="Abadi" w:hAnsi="Abadi"/>
                <w:sz w:val="21"/>
                <w:szCs w:val="21"/>
              </w:rPr>
            </w:pPr>
            <w:r w:rsidRPr="00494A72">
              <w:rPr>
                <w:rFonts w:ascii="Abadi" w:hAnsi="Abadi"/>
                <w:sz w:val="21"/>
                <w:szCs w:val="21"/>
              </w:rPr>
              <w:lastRenderedPageBreak/>
              <w:t xml:space="preserve">El secretario del ayuntamiento de Celaya, </w:t>
            </w:r>
            <w:proofErr w:type="spellStart"/>
            <w:r w:rsidRPr="00494A72">
              <w:rPr>
                <w:rFonts w:ascii="Abadi" w:hAnsi="Abadi"/>
                <w:sz w:val="21"/>
                <w:szCs w:val="21"/>
              </w:rPr>
              <w:t>Gto</w:t>
            </w:r>
            <w:proofErr w:type="spellEnd"/>
            <w:r w:rsidRPr="00494A72">
              <w:rPr>
                <w:rFonts w:ascii="Abadi" w:hAnsi="Abadi"/>
                <w:sz w:val="21"/>
                <w:szCs w:val="21"/>
              </w:rPr>
              <w:t>., remite respuesta a la consulta de la iniciativa que reforma y adiciona los párrafos quinto y sexto a la fracción X del artículo 30, una fracción XI al artículo 31 y una fracción XVIII al artículo 38 de la Ley de Bebidas Alcohólicas para el Estado de Guanajuato y sus Municipios.</w:t>
            </w:r>
          </w:p>
        </w:tc>
        <w:tc>
          <w:tcPr>
            <w:tcW w:w="2126" w:type="dxa"/>
          </w:tcPr>
          <w:p w14:paraId="05EDF266" w14:textId="77777777" w:rsidR="00211705" w:rsidRDefault="00211705" w:rsidP="003600C8">
            <w:pPr>
              <w:jc w:val="both"/>
              <w:rPr>
                <w:rFonts w:ascii="Abadi" w:hAnsi="Abadi"/>
                <w:b/>
                <w:bCs/>
                <w:sz w:val="21"/>
                <w:szCs w:val="21"/>
              </w:rPr>
            </w:pPr>
          </w:p>
          <w:p w14:paraId="7BB83204" w14:textId="77777777" w:rsidR="00211705" w:rsidRDefault="00211705" w:rsidP="003600C8">
            <w:pPr>
              <w:jc w:val="both"/>
              <w:rPr>
                <w:rFonts w:ascii="Abadi" w:hAnsi="Abadi"/>
                <w:b/>
                <w:bCs/>
                <w:sz w:val="21"/>
                <w:szCs w:val="21"/>
              </w:rPr>
            </w:pPr>
          </w:p>
          <w:p w14:paraId="46983B58" w14:textId="1478DCB8" w:rsidR="00211E53" w:rsidRPr="00946D81" w:rsidRDefault="00211705" w:rsidP="003600C8">
            <w:pPr>
              <w:jc w:val="both"/>
              <w:rPr>
                <w:rFonts w:ascii="Abadi" w:hAnsi="Abadi"/>
                <w:b/>
                <w:bCs/>
                <w:sz w:val="21"/>
                <w:szCs w:val="21"/>
              </w:rPr>
            </w:pPr>
            <w:r>
              <w:rPr>
                <w:rFonts w:ascii="Abadi" w:hAnsi="Abadi"/>
                <w:b/>
                <w:bCs/>
                <w:sz w:val="21"/>
                <w:szCs w:val="21"/>
              </w:rPr>
              <w:lastRenderedPageBreak/>
              <w:t>E</w:t>
            </w:r>
            <w:r w:rsidRPr="00211705">
              <w:rPr>
                <w:rFonts w:ascii="Abadi" w:hAnsi="Abadi"/>
                <w:b/>
                <w:bCs/>
                <w:sz w:val="21"/>
                <w:szCs w:val="21"/>
              </w:rPr>
              <w:t>nterados y se informa que se turnó a las Comisiones Unidas de Hacienda y Fiscalización y de Gobernación y Puntos Constitucionales.</w:t>
            </w:r>
          </w:p>
        </w:tc>
      </w:tr>
      <w:tr w:rsidR="00211E53" w:rsidRPr="00946D81" w14:paraId="7C5B28A6" w14:textId="77777777" w:rsidTr="003521CC">
        <w:tc>
          <w:tcPr>
            <w:tcW w:w="2112" w:type="dxa"/>
          </w:tcPr>
          <w:p w14:paraId="18174B0F" w14:textId="77777777" w:rsidR="00211705" w:rsidRPr="00211705" w:rsidRDefault="00211705" w:rsidP="003600C8">
            <w:pPr>
              <w:jc w:val="both"/>
              <w:rPr>
                <w:rFonts w:ascii="Abadi" w:hAnsi="Abadi"/>
                <w:b/>
                <w:bCs/>
                <w:sz w:val="21"/>
                <w:szCs w:val="21"/>
              </w:rPr>
            </w:pPr>
            <w:r w:rsidRPr="00211705">
              <w:rPr>
                <w:rFonts w:ascii="Abadi" w:hAnsi="Abadi"/>
                <w:b/>
                <w:bCs/>
                <w:sz w:val="21"/>
                <w:szCs w:val="21"/>
              </w:rPr>
              <w:lastRenderedPageBreak/>
              <w:t>3.18</w:t>
            </w:r>
          </w:p>
          <w:p w14:paraId="3B07ADB1" w14:textId="77777777" w:rsidR="00211705" w:rsidRDefault="00211705" w:rsidP="003600C8">
            <w:pPr>
              <w:jc w:val="both"/>
              <w:rPr>
                <w:rFonts w:ascii="Abadi" w:hAnsi="Abadi"/>
                <w:sz w:val="21"/>
                <w:szCs w:val="21"/>
              </w:rPr>
            </w:pPr>
          </w:p>
          <w:p w14:paraId="53340362" w14:textId="77777777" w:rsidR="00211E53" w:rsidRDefault="000B345B" w:rsidP="003600C8">
            <w:pPr>
              <w:jc w:val="both"/>
              <w:rPr>
                <w:rFonts w:ascii="Abadi" w:hAnsi="Abadi"/>
                <w:sz w:val="21"/>
                <w:szCs w:val="21"/>
              </w:rPr>
            </w:pPr>
            <w:r w:rsidRPr="00494A72">
              <w:rPr>
                <w:rFonts w:ascii="Abadi" w:hAnsi="Abadi"/>
                <w:sz w:val="21"/>
                <w:szCs w:val="21"/>
              </w:rPr>
              <w:t xml:space="preserve">El secretario del ayuntamiento de Celaya, </w:t>
            </w:r>
            <w:proofErr w:type="spellStart"/>
            <w:r w:rsidRPr="00494A72">
              <w:rPr>
                <w:rFonts w:ascii="Abadi" w:hAnsi="Abadi"/>
                <w:sz w:val="21"/>
                <w:szCs w:val="21"/>
              </w:rPr>
              <w:t>Gto</w:t>
            </w:r>
            <w:proofErr w:type="spellEnd"/>
            <w:r w:rsidRPr="00494A72">
              <w:rPr>
                <w:rFonts w:ascii="Abadi" w:hAnsi="Abadi"/>
                <w:sz w:val="21"/>
                <w:szCs w:val="21"/>
              </w:rPr>
              <w:t>., remite respuesta a la consulta de la iniciativa a fin de adicionar un párrafo a la fracción XI del artículo 31 de la Ley de Bebidas Alcohólicas para el Estado de Guanajuato y sus Municipios.</w:t>
            </w:r>
          </w:p>
          <w:p w14:paraId="01DDDC97" w14:textId="77777777" w:rsidR="006632ED" w:rsidRDefault="006632ED" w:rsidP="003600C8">
            <w:pPr>
              <w:jc w:val="both"/>
              <w:rPr>
                <w:rFonts w:ascii="Abadi" w:hAnsi="Abadi"/>
                <w:sz w:val="21"/>
                <w:szCs w:val="21"/>
              </w:rPr>
            </w:pPr>
          </w:p>
          <w:p w14:paraId="27B77737" w14:textId="0D72A2D7" w:rsidR="006632ED" w:rsidRPr="00946D81" w:rsidRDefault="006632ED" w:rsidP="003600C8">
            <w:pPr>
              <w:jc w:val="both"/>
              <w:rPr>
                <w:rFonts w:ascii="Abadi" w:hAnsi="Abadi"/>
                <w:sz w:val="21"/>
                <w:szCs w:val="21"/>
              </w:rPr>
            </w:pPr>
          </w:p>
        </w:tc>
        <w:tc>
          <w:tcPr>
            <w:tcW w:w="2126" w:type="dxa"/>
          </w:tcPr>
          <w:p w14:paraId="354883B3" w14:textId="77777777" w:rsidR="001558CB" w:rsidRDefault="001558CB" w:rsidP="003600C8">
            <w:pPr>
              <w:jc w:val="both"/>
              <w:rPr>
                <w:rFonts w:ascii="Abadi" w:hAnsi="Abadi"/>
                <w:b/>
                <w:bCs/>
                <w:sz w:val="21"/>
                <w:szCs w:val="21"/>
              </w:rPr>
            </w:pPr>
          </w:p>
          <w:p w14:paraId="7760D1D8" w14:textId="77777777" w:rsidR="001558CB" w:rsidRDefault="001558CB" w:rsidP="003600C8">
            <w:pPr>
              <w:jc w:val="both"/>
              <w:rPr>
                <w:rFonts w:ascii="Abadi" w:hAnsi="Abadi"/>
                <w:b/>
                <w:bCs/>
                <w:sz w:val="21"/>
                <w:szCs w:val="21"/>
              </w:rPr>
            </w:pPr>
          </w:p>
          <w:p w14:paraId="446546D5" w14:textId="39F1413F" w:rsidR="00211E53" w:rsidRPr="00946D81" w:rsidRDefault="00211705" w:rsidP="003600C8">
            <w:pPr>
              <w:jc w:val="both"/>
              <w:rPr>
                <w:rFonts w:ascii="Abadi" w:hAnsi="Abadi"/>
                <w:b/>
                <w:bCs/>
                <w:sz w:val="21"/>
                <w:szCs w:val="21"/>
              </w:rPr>
            </w:pPr>
            <w:r>
              <w:rPr>
                <w:rFonts w:ascii="Abadi" w:hAnsi="Abadi"/>
                <w:b/>
                <w:bCs/>
                <w:sz w:val="21"/>
                <w:szCs w:val="21"/>
              </w:rPr>
              <w:t>E</w:t>
            </w:r>
            <w:r w:rsidRPr="00211705">
              <w:rPr>
                <w:rFonts w:ascii="Abadi" w:hAnsi="Abadi"/>
                <w:b/>
                <w:bCs/>
                <w:sz w:val="21"/>
                <w:szCs w:val="21"/>
              </w:rPr>
              <w:t>nterados y se informa que se turnó a las Comisiones Unidas de Hacienda y Fiscalización y de Gobernación y Puntos Constitucionales.</w:t>
            </w:r>
          </w:p>
        </w:tc>
      </w:tr>
      <w:tr w:rsidR="00211E53" w:rsidRPr="00946D81" w14:paraId="0A1BAEFA" w14:textId="77777777" w:rsidTr="003521CC">
        <w:tc>
          <w:tcPr>
            <w:tcW w:w="2112" w:type="dxa"/>
          </w:tcPr>
          <w:p w14:paraId="4C97D1DB" w14:textId="77777777" w:rsidR="00790D82" w:rsidRPr="00790D82" w:rsidRDefault="00790D82" w:rsidP="003600C8">
            <w:pPr>
              <w:jc w:val="both"/>
              <w:rPr>
                <w:rFonts w:ascii="Abadi" w:hAnsi="Abadi"/>
                <w:b/>
                <w:bCs/>
                <w:sz w:val="21"/>
                <w:szCs w:val="21"/>
              </w:rPr>
            </w:pPr>
            <w:r w:rsidRPr="00790D82">
              <w:rPr>
                <w:rFonts w:ascii="Abadi" w:hAnsi="Abadi"/>
                <w:b/>
                <w:bCs/>
                <w:sz w:val="21"/>
                <w:szCs w:val="21"/>
              </w:rPr>
              <w:t>3.19</w:t>
            </w:r>
          </w:p>
          <w:p w14:paraId="6AD18480" w14:textId="77777777" w:rsidR="00790D82" w:rsidRDefault="00790D82" w:rsidP="003600C8">
            <w:pPr>
              <w:jc w:val="both"/>
              <w:rPr>
                <w:rFonts w:ascii="Abadi" w:hAnsi="Abadi"/>
                <w:sz w:val="21"/>
                <w:szCs w:val="21"/>
              </w:rPr>
            </w:pPr>
          </w:p>
          <w:p w14:paraId="50336F40" w14:textId="775AA0A3" w:rsidR="00211E53" w:rsidRPr="00946D81" w:rsidRDefault="00790D82" w:rsidP="003600C8">
            <w:pPr>
              <w:jc w:val="both"/>
              <w:rPr>
                <w:rFonts w:ascii="Abadi" w:hAnsi="Abadi"/>
                <w:sz w:val="21"/>
                <w:szCs w:val="21"/>
              </w:rPr>
            </w:pPr>
            <w:r w:rsidRPr="00790D82">
              <w:rPr>
                <w:rFonts w:ascii="Abadi" w:hAnsi="Abadi"/>
                <w:sz w:val="21"/>
                <w:szCs w:val="21"/>
              </w:rPr>
              <w:t xml:space="preserve">El secretario del ayuntamiento de </w:t>
            </w:r>
            <w:proofErr w:type="spellStart"/>
            <w:r w:rsidRPr="00790D82">
              <w:rPr>
                <w:rFonts w:ascii="Abadi" w:hAnsi="Abadi"/>
                <w:sz w:val="21"/>
                <w:szCs w:val="21"/>
              </w:rPr>
              <w:t>Celeya</w:t>
            </w:r>
            <w:proofErr w:type="spellEnd"/>
            <w:r w:rsidRPr="00790D82">
              <w:rPr>
                <w:rFonts w:ascii="Abadi" w:hAnsi="Abadi"/>
                <w:sz w:val="21"/>
                <w:szCs w:val="21"/>
              </w:rPr>
              <w:t xml:space="preserve">, </w:t>
            </w:r>
            <w:proofErr w:type="spellStart"/>
            <w:r w:rsidRPr="00790D82">
              <w:rPr>
                <w:rFonts w:ascii="Abadi" w:hAnsi="Abadi"/>
                <w:sz w:val="21"/>
                <w:szCs w:val="21"/>
              </w:rPr>
              <w:t>Gto</w:t>
            </w:r>
            <w:proofErr w:type="spellEnd"/>
            <w:r w:rsidRPr="00790D82">
              <w:rPr>
                <w:rFonts w:ascii="Abadi" w:hAnsi="Abadi"/>
                <w:sz w:val="21"/>
                <w:szCs w:val="21"/>
              </w:rPr>
              <w:t>., remite copia certificada de la primera, segunda y tercera modificaciones presupuestales del Sistema de Cultura Física y Deporte para el ejercicio fiscal 2022.</w:t>
            </w:r>
          </w:p>
        </w:tc>
        <w:tc>
          <w:tcPr>
            <w:tcW w:w="2126" w:type="dxa"/>
          </w:tcPr>
          <w:p w14:paraId="40DE5BF9" w14:textId="77777777" w:rsidR="00790D82" w:rsidRDefault="00790D82" w:rsidP="003600C8">
            <w:pPr>
              <w:jc w:val="both"/>
              <w:rPr>
                <w:rFonts w:ascii="Abadi" w:hAnsi="Abadi"/>
                <w:b/>
                <w:bCs/>
                <w:sz w:val="21"/>
                <w:szCs w:val="21"/>
              </w:rPr>
            </w:pPr>
          </w:p>
          <w:p w14:paraId="69B13409" w14:textId="77777777" w:rsidR="00790D82" w:rsidRDefault="00790D82" w:rsidP="003600C8">
            <w:pPr>
              <w:jc w:val="both"/>
              <w:rPr>
                <w:rFonts w:ascii="Abadi" w:hAnsi="Abadi"/>
                <w:b/>
                <w:bCs/>
                <w:sz w:val="21"/>
                <w:szCs w:val="21"/>
              </w:rPr>
            </w:pPr>
          </w:p>
          <w:p w14:paraId="603FC955" w14:textId="2D7B2E6F" w:rsidR="00211E53" w:rsidRPr="00946D81" w:rsidRDefault="00790D82" w:rsidP="003600C8">
            <w:pPr>
              <w:jc w:val="both"/>
              <w:rPr>
                <w:rFonts w:ascii="Abadi" w:hAnsi="Abadi"/>
                <w:b/>
                <w:bCs/>
                <w:sz w:val="21"/>
                <w:szCs w:val="21"/>
              </w:rPr>
            </w:pPr>
            <w:r w:rsidRPr="00790D82">
              <w:rPr>
                <w:rFonts w:ascii="Abadi" w:hAnsi="Abadi"/>
                <w:b/>
                <w:bCs/>
                <w:sz w:val="21"/>
                <w:szCs w:val="21"/>
              </w:rPr>
              <w:t>Enterados y se remite a la Auditoría Superior del Estado de Guanajuato.</w:t>
            </w:r>
          </w:p>
        </w:tc>
      </w:tr>
      <w:tr w:rsidR="00211E53" w:rsidRPr="00946D81" w14:paraId="62A38A4E" w14:textId="77777777" w:rsidTr="003521CC">
        <w:tc>
          <w:tcPr>
            <w:tcW w:w="2112" w:type="dxa"/>
          </w:tcPr>
          <w:p w14:paraId="651BD9E6" w14:textId="003CE5F1" w:rsidR="00EC24A3" w:rsidRPr="00EC24A3" w:rsidRDefault="00EC24A3" w:rsidP="003600C8">
            <w:pPr>
              <w:jc w:val="both"/>
              <w:rPr>
                <w:rFonts w:ascii="Abadi" w:hAnsi="Abadi"/>
                <w:b/>
                <w:bCs/>
                <w:sz w:val="21"/>
                <w:szCs w:val="21"/>
              </w:rPr>
            </w:pPr>
            <w:r w:rsidRPr="00EC24A3">
              <w:rPr>
                <w:rFonts w:ascii="Abadi" w:hAnsi="Abadi"/>
                <w:b/>
                <w:bCs/>
                <w:sz w:val="21"/>
                <w:szCs w:val="21"/>
              </w:rPr>
              <w:t>3.2</w:t>
            </w:r>
          </w:p>
          <w:p w14:paraId="5CB4FEB9" w14:textId="77777777" w:rsidR="00EC24A3" w:rsidRDefault="00EC24A3" w:rsidP="003600C8">
            <w:pPr>
              <w:jc w:val="both"/>
              <w:rPr>
                <w:rFonts w:ascii="Abadi" w:hAnsi="Abadi"/>
                <w:sz w:val="21"/>
                <w:szCs w:val="21"/>
              </w:rPr>
            </w:pPr>
          </w:p>
          <w:p w14:paraId="63147247" w14:textId="788335D4" w:rsidR="00211E53" w:rsidRPr="00946D81" w:rsidRDefault="00EC24A3" w:rsidP="003600C8">
            <w:pPr>
              <w:jc w:val="both"/>
              <w:rPr>
                <w:rFonts w:ascii="Abadi" w:hAnsi="Abadi"/>
                <w:sz w:val="21"/>
                <w:szCs w:val="21"/>
              </w:rPr>
            </w:pPr>
            <w:r w:rsidRPr="00EC24A3">
              <w:rPr>
                <w:rFonts w:ascii="Abadi" w:hAnsi="Abadi"/>
                <w:sz w:val="21"/>
                <w:szCs w:val="21"/>
              </w:rPr>
              <w:t xml:space="preserve">El secretario del ayuntamiento de Irapuato, </w:t>
            </w:r>
            <w:proofErr w:type="spellStart"/>
            <w:r w:rsidRPr="00EC24A3">
              <w:rPr>
                <w:rFonts w:ascii="Abadi" w:hAnsi="Abadi"/>
                <w:sz w:val="21"/>
                <w:szCs w:val="21"/>
              </w:rPr>
              <w:t>Gto</w:t>
            </w:r>
            <w:proofErr w:type="spellEnd"/>
            <w:r w:rsidRPr="00EC24A3">
              <w:rPr>
                <w:rFonts w:ascii="Abadi" w:hAnsi="Abadi"/>
                <w:sz w:val="21"/>
                <w:szCs w:val="21"/>
              </w:rPr>
              <w:t xml:space="preserve">., remite </w:t>
            </w:r>
            <w:r w:rsidRPr="00EC24A3">
              <w:rPr>
                <w:rFonts w:ascii="Abadi" w:hAnsi="Abadi"/>
                <w:sz w:val="21"/>
                <w:szCs w:val="21"/>
              </w:rPr>
              <w:t>respuesta a la consulta de la iniciativa a efecto de adicionar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la parte correspondiente al cuarto ordenamiento.</w:t>
            </w:r>
          </w:p>
        </w:tc>
        <w:tc>
          <w:tcPr>
            <w:tcW w:w="2126" w:type="dxa"/>
          </w:tcPr>
          <w:p w14:paraId="6DD749A5" w14:textId="77777777" w:rsidR="00EC24A3" w:rsidRDefault="00EC24A3" w:rsidP="003600C8">
            <w:pPr>
              <w:jc w:val="both"/>
              <w:rPr>
                <w:rFonts w:ascii="Abadi" w:hAnsi="Abadi"/>
                <w:b/>
                <w:bCs/>
                <w:sz w:val="21"/>
                <w:szCs w:val="21"/>
              </w:rPr>
            </w:pPr>
          </w:p>
          <w:p w14:paraId="351719CC" w14:textId="77777777" w:rsidR="00EC24A3" w:rsidRDefault="00EC24A3" w:rsidP="003600C8">
            <w:pPr>
              <w:jc w:val="both"/>
              <w:rPr>
                <w:rFonts w:ascii="Abadi" w:hAnsi="Abadi"/>
                <w:b/>
                <w:bCs/>
                <w:sz w:val="21"/>
                <w:szCs w:val="21"/>
              </w:rPr>
            </w:pPr>
          </w:p>
          <w:p w14:paraId="2270F63F" w14:textId="7731304E" w:rsidR="00211E53" w:rsidRPr="00946D81" w:rsidRDefault="00EC24A3" w:rsidP="003600C8">
            <w:pPr>
              <w:jc w:val="both"/>
              <w:rPr>
                <w:rFonts w:ascii="Abadi" w:hAnsi="Abadi"/>
                <w:b/>
                <w:bCs/>
                <w:sz w:val="21"/>
                <w:szCs w:val="21"/>
              </w:rPr>
            </w:pPr>
            <w:r w:rsidRPr="00EC24A3">
              <w:rPr>
                <w:rFonts w:ascii="Abadi" w:hAnsi="Abadi"/>
                <w:b/>
                <w:bCs/>
                <w:sz w:val="21"/>
                <w:szCs w:val="21"/>
              </w:rPr>
              <w:t>Enterados y se informa que se turnó a la Comisión de Desarrollo Urbano y Obra Pública.</w:t>
            </w:r>
          </w:p>
        </w:tc>
      </w:tr>
      <w:tr w:rsidR="00211E53" w:rsidRPr="00946D81" w14:paraId="2D77A4E9" w14:textId="77777777" w:rsidTr="003521CC">
        <w:tc>
          <w:tcPr>
            <w:tcW w:w="2112" w:type="dxa"/>
          </w:tcPr>
          <w:p w14:paraId="35337A28" w14:textId="37EAE1C4" w:rsidR="00E65382" w:rsidRPr="00E65382" w:rsidRDefault="00E65382" w:rsidP="003600C8">
            <w:pPr>
              <w:jc w:val="both"/>
              <w:rPr>
                <w:rFonts w:ascii="Abadi" w:hAnsi="Abadi"/>
                <w:b/>
                <w:bCs/>
                <w:sz w:val="21"/>
                <w:szCs w:val="21"/>
              </w:rPr>
            </w:pPr>
            <w:r w:rsidRPr="00E65382">
              <w:rPr>
                <w:rFonts w:ascii="Abadi" w:hAnsi="Abadi"/>
                <w:b/>
                <w:bCs/>
                <w:sz w:val="21"/>
                <w:szCs w:val="21"/>
              </w:rPr>
              <w:t>3.21</w:t>
            </w:r>
          </w:p>
          <w:p w14:paraId="07D40375" w14:textId="77777777" w:rsidR="00E65382" w:rsidRDefault="00E65382" w:rsidP="003600C8">
            <w:pPr>
              <w:jc w:val="both"/>
              <w:rPr>
                <w:rFonts w:ascii="Abadi" w:hAnsi="Abadi"/>
                <w:sz w:val="21"/>
                <w:szCs w:val="21"/>
              </w:rPr>
            </w:pPr>
          </w:p>
          <w:p w14:paraId="36FDADC0" w14:textId="12E21F36" w:rsidR="00211E53" w:rsidRPr="00946D81" w:rsidRDefault="00E65382" w:rsidP="003600C8">
            <w:pPr>
              <w:jc w:val="both"/>
              <w:rPr>
                <w:rFonts w:ascii="Abadi" w:hAnsi="Abadi"/>
                <w:sz w:val="21"/>
                <w:szCs w:val="21"/>
              </w:rPr>
            </w:pPr>
            <w:r w:rsidRPr="00E65382">
              <w:rPr>
                <w:rFonts w:ascii="Abadi" w:hAnsi="Abadi"/>
                <w:sz w:val="21"/>
                <w:szCs w:val="21"/>
              </w:rPr>
              <w:t xml:space="preserve">El secretario del ayuntamiento de Irapuato, </w:t>
            </w:r>
            <w:proofErr w:type="spellStart"/>
            <w:r w:rsidRPr="00E65382">
              <w:rPr>
                <w:rFonts w:ascii="Abadi" w:hAnsi="Abadi"/>
                <w:sz w:val="21"/>
                <w:szCs w:val="21"/>
              </w:rPr>
              <w:t>Gto</w:t>
            </w:r>
            <w:proofErr w:type="spellEnd"/>
            <w:r w:rsidRPr="00E65382">
              <w:rPr>
                <w:rFonts w:ascii="Abadi" w:hAnsi="Abadi"/>
                <w:sz w:val="21"/>
                <w:szCs w:val="21"/>
              </w:rPr>
              <w:t>., remite respuesta a la consulta de la iniciativa que reforma y adiciona diversas disposiciones a la Ley de Seguridad Social del Estado de Guanajuato y al Código Territorial para el Estado y los Municipios de Guanajuato.</w:t>
            </w:r>
          </w:p>
        </w:tc>
        <w:tc>
          <w:tcPr>
            <w:tcW w:w="2126" w:type="dxa"/>
          </w:tcPr>
          <w:p w14:paraId="597407FD" w14:textId="77777777" w:rsidR="001558CB" w:rsidRDefault="001558CB" w:rsidP="003600C8">
            <w:pPr>
              <w:jc w:val="both"/>
              <w:rPr>
                <w:rFonts w:ascii="Abadi" w:hAnsi="Abadi"/>
                <w:b/>
                <w:bCs/>
                <w:sz w:val="21"/>
                <w:szCs w:val="21"/>
              </w:rPr>
            </w:pPr>
          </w:p>
          <w:p w14:paraId="25047F96" w14:textId="77777777" w:rsidR="001558CB" w:rsidRDefault="001558CB" w:rsidP="003600C8">
            <w:pPr>
              <w:jc w:val="both"/>
              <w:rPr>
                <w:rFonts w:ascii="Abadi" w:hAnsi="Abadi"/>
                <w:b/>
                <w:bCs/>
                <w:sz w:val="21"/>
                <w:szCs w:val="21"/>
              </w:rPr>
            </w:pPr>
          </w:p>
          <w:p w14:paraId="3CFF694E" w14:textId="536356C4" w:rsidR="00211E53" w:rsidRPr="00946D81" w:rsidRDefault="00E65382" w:rsidP="003600C8">
            <w:pPr>
              <w:jc w:val="both"/>
              <w:rPr>
                <w:rFonts w:ascii="Abadi" w:hAnsi="Abadi"/>
                <w:b/>
                <w:bCs/>
                <w:sz w:val="21"/>
                <w:szCs w:val="21"/>
              </w:rPr>
            </w:pPr>
            <w:r w:rsidRPr="00E65382">
              <w:rPr>
                <w:rFonts w:ascii="Abadi" w:hAnsi="Abadi"/>
                <w:b/>
                <w:bCs/>
                <w:sz w:val="21"/>
                <w:szCs w:val="21"/>
              </w:rPr>
              <w:t>Enterados y se informa que en la sesión ordinaria celebrada el 10 de noviembre del año en curso, el Pleno del Congreso aprobó el dictamen formulado en sentido negativo por la Comisión de Desarrollo Urbano y Obra Pública, correspondiente a dicha iniciativa y, en consecuencia, se ordenó su archivo.</w:t>
            </w:r>
          </w:p>
        </w:tc>
      </w:tr>
      <w:tr w:rsidR="00211E53" w:rsidRPr="00946D81" w14:paraId="749EE3B2" w14:textId="77777777" w:rsidTr="003521CC">
        <w:tc>
          <w:tcPr>
            <w:tcW w:w="2112" w:type="dxa"/>
          </w:tcPr>
          <w:p w14:paraId="4C19F1CE" w14:textId="77777777" w:rsidR="005E5BD4" w:rsidRPr="005E5BD4" w:rsidRDefault="005E5BD4" w:rsidP="003600C8">
            <w:pPr>
              <w:jc w:val="both"/>
              <w:rPr>
                <w:rFonts w:ascii="Abadi" w:hAnsi="Abadi"/>
                <w:b/>
                <w:bCs/>
                <w:sz w:val="21"/>
                <w:szCs w:val="21"/>
              </w:rPr>
            </w:pPr>
            <w:r w:rsidRPr="005E5BD4">
              <w:rPr>
                <w:rFonts w:ascii="Abadi" w:hAnsi="Abadi"/>
                <w:b/>
                <w:bCs/>
                <w:sz w:val="21"/>
                <w:szCs w:val="21"/>
              </w:rPr>
              <w:t>3.22</w:t>
            </w:r>
          </w:p>
          <w:p w14:paraId="2DD4AD53" w14:textId="77777777" w:rsidR="005E5BD4" w:rsidRDefault="005E5BD4" w:rsidP="003600C8">
            <w:pPr>
              <w:jc w:val="both"/>
              <w:rPr>
                <w:rFonts w:ascii="Abadi" w:hAnsi="Abadi"/>
                <w:sz w:val="21"/>
                <w:szCs w:val="21"/>
              </w:rPr>
            </w:pPr>
          </w:p>
          <w:p w14:paraId="61FE54BC" w14:textId="1A5E46F4" w:rsidR="00211E53" w:rsidRPr="00946D81" w:rsidRDefault="005E5BD4" w:rsidP="003600C8">
            <w:pPr>
              <w:jc w:val="both"/>
              <w:rPr>
                <w:rFonts w:ascii="Abadi" w:hAnsi="Abadi"/>
                <w:sz w:val="21"/>
                <w:szCs w:val="21"/>
              </w:rPr>
            </w:pPr>
            <w:r w:rsidRPr="005E5BD4">
              <w:rPr>
                <w:rFonts w:ascii="Abadi" w:hAnsi="Abadi"/>
                <w:sz w:val="21"/>
                <w:szCs w:val="21"/>
              </w:rPr>
              <w:t xml:space="preserve">La presidenta municipal y el secretario del ayuntamiento de San José Iturbide, </w:t>
            </w:r>
            <w:proofErr w:type="spellStart"/>
            <w:r w:rsidRPr="005E5BD4">
              <w:rPr>
                <w:rFonts w:ascii="Abadi" w:hAnsi="Abadi"/>
                <w:sz w:val="21"/>
                <w:szCs w:val="21"/>
              </w:rPr>
              <w:t>Gto</w:t>
            </w:r>
            <w:proofErr w:type="spellEnd"/>
            <w:r w:rsidRPr="005E5BD4">
              <w:rPr>
                <w:rFonts w:ascii="Abadi" w:hAnsi="Abadi"/>
                <w:sz w:val="21"/>
                <w:szCs w:val="21"/>
              </w:rPr>
              <w:t>., remiten información en alcance al oficio SHA/2173/2022, respecto a la iniciativa de Ley de Ingresos para el ejercicio fiscal 2023.</w:t>
            </w:r>
          </w:p>
        </w:tc>
        <w:tc>
          <w:tcPr>
            <w:tcW w:w="2126" w:type="dxa"/>
          </w:tcPr>
          <w:p w14:paraId="421C136D" w14:textId="77777777" w:rsidR="005E5BD4" w:rsidRDefault="005E5BD4" w:rsidP="003600C8">
            <w:pPr>
              <w:jc w:val="both"/>
              <w:rPr>
                <w:rFonts w:ascii="Abadi" w:hAnsi="Abadi"/>
                <w:b/>
                <w:bCs/>
                <w:sz w:val="21"/>
                <w:szCs w:val="21"/>
              </w:rPr>
            </w:pPr>
          </w:p>
          <w:p w14:paraId="192DF394" w14:textId="77777777" w:rsidR="005E5BD4" w:rsidRDefault="005E5BD4" w:rsidP="003600C8">
            <w:pPr>
              <w:jc w:val="both"/>
              <w:rPr>
                <w:rFonts w:ascii="Abadi" w:hAnsi="Abadi"/>
                <w:b/>
                <w:bCs/>
                <w:sz w:val="21"/>
                <w:szCs w:val="21"/>
              </w:rPr>
            </w:pPr>
          </w:p>
          <w:p w14:paraId="7505A52F" w14:textId="4A221935" w:rsidR="00211E53" w:rsidRPr="00946D81" w:rsidRDefault="005E5BD4" w:rsidP="003600C8">
            <w:pPr>
              <w:jc w:val="both"/>
              <w:rPr>
                <w:rFonts w:ascii="Abadi" w:hAnsi="Abadi"/>
                <w:b/>
                <w:bCs/>
                <w:sz w:val="21"/>
                <w:szCs w:val="21"/>
              </w:rPr>
            </w:pPr>
            <w:r w:rsidRPr="005E5BD4">
              <w:rPr>
                <w:rFonts w:ascii="Abadi" w:hAnsi="Abadi"/>
                <w:b/>
                <w:bCs/>
                <w:sz w:val="21"/>
                <w:szCs w:val="21"/>
              </w:rPr>
              <w:t>Enterados y se informa que se turnó a las Comisiones Unidas de Hacienda y Fiscalización y de Gobernación y Puntos Constitucionales.</w:t>
            </w:r>
          </w:p>
        </w:tc>
      </w:tr>
      <w:tr w:rsidR="00790D82" w:rsidRPr="00946D81" w14:paraId="2BC6C68D" w14:textId="77777777" w:rsidTr="003521CC">
        <w:tc>
          <w:tcPr>
            <w:tcW w:w="2112" w:type="dxa"/>
          </w:tcPr>
          <w:p w14:paraId="5510B71A" w14:textId="77777777" w:rsidR="00C20135" w:rsidRPr="00C20135" w:rsidRDefault="00C20135" w:rsidP="003600C8">
            <w:pPr>
              <w:jc w:val="both"/>
              <w:rPr>
                <w:rFonts w:ascii="Abadi" w:hAnsi="Abadi"/>
                <w:b/>
                <w:bCs/>
                <w:sz w:val="21"/>
                <w:szCs w:val="21"/>
              </w:rPr>
            </w:pPr>
            <w:r w:rsidRPr="00C20135">
              <w:rPr>
                <w:rFonts w:ascii="Abadi" w:hAnsi="Abadi"/>
                <w:b/>
                <w:bCs/>
                <w:sz w:val="21"/>
                <w:szCs w:val="21"/>
              </w:rPr>
              <w:lastRenderedPageBreak/>
              <w:t>3.23</w:t>
            </w:r>
          </w:p>
          <w:p w14:paraId="16A24C9F" w14:textId="77777777" w:rsidR="00C20135" w:rsidRDefault="00C20135" w:rsidP="003600C8">
            <w:pPr>
              <w:jc w:val="both"/>
              <w:rPr>
                <w:rFonts w:ascii="Abadi" w:hAnsi="Abadi"/>
                <w:sz w:val="21"/>
                <w:szCs w:val="21"/>
              </w:rPr>
            </w:pPr>
          </w:p>
          <w:p w14:paraId="78E5DB7D" w14:textId="7D4D3976" w:rsidR="00790D82" w:rsidRPr="00946D81" w:rsidRDefault="00C20135" w:rsidP="003600C8">
            <w:pPr>
              <w:jc w:val="both"/>
              <w:rPr>
                <w:rFonts w:ascii="Abadi" w:hAnsi="Abadi"/>
                <w:sz w:val="21"/>
                <w:szCs w:val="21"/>
              </w:rPr>
            </w:pPr>
            <w:r w:rsidRPr="00C20135">
              <w:rPr>
                <w:rFonts w:ascii="Abadi" w:hAnsi="Abadi"/>
                <w:sz w:val="21"/>
                <w:szCs w:val="21"/>
              </w:rPr>
              <w:t xml:space="preserve">El presidente municipal y el secretario del ayuntamiento de Tarimoro, </w:t>
            </w:r>
            <w:proofErr w:type="spellStart"/>
            <w:r w:rsidRPr="00C20135">
              <w:rPr>
                <w:rFonts w:ascii="Abadi" w:hAnsi="Abadi"/>
                <w:sz w:val="21"/>
                <w:szCs w:val="21"/>
              </w:rPr>
              <w:t>Gto</w:t>
            </w:r>
            <w:proofErr w:type="spellEnd"/>
            <w:r w:rsidRPr="00C20135">
              <w:rPr>
                <w:rFonts w:ascii="Abadi" w:hAnsi="Abadi"/>
                <w:sz w:val="21"/>
                <w:szCs w:val="21"/>
              </w:rPr>
              <w:t>., remiten modificación a los valores establecidos en el cuerpo normativo de la iniciativa de Ley de Ingresos para el ejercicio fiscal 2023.</w:t>
            </w:r>
          </w:p>
        </w:tc>
        <w:tc>
          <w:tcPr>
            <w:tcW w:w="2126" w:type="dxa"/>
          </w:tcPr>
          <w:p w14:paraId="2E92B0F9" w14:textId="77777777" w:rsidR="00C20135" w:rsidRDefault="00C20135" w:rsidP="003600C8">
            <w:pPr>
              <w:jc w:val="both"/>
              <w:rPr>
                <w:rFonts w:ascii="Abadi" w:hAnsi="Abadi"/>
                <w:b/>
                <w:bCs/>
                <w:sz w:val="21"/>
                <w:szCs w:val="21"/>
              </w:rPr>
            </w:pPr>
          </w:p>
          <w:p w14:paraId="18624D0C" w14:textId="77777777" w:rsidR="00C20135" w:rsidRDefault="00C20135" w:rsidP="003600C8">
            <w:pPr>
              <w:jc w:val="both"/>
              <w:rPr>
                <w:rFonts w:ascii="Abadi" w:hAnsi="Abadi"/>
                <w:b/>
                <w:bCs/>
                <w:sz w:val="21"/>
                <w:szCs w:val="21"/>
              </w:rPr>
            </w:pPr>
          </w:p>
          <w:p w14:paraId="25223137" w14:textId="4C9C046B" w:rsidR="00790D82" w:rsidRPr="00946D81" w:rsidRDefault="00C20135" w:rsidP="003600C8">
            <w:pPr>
              <w:jc w:val="both"/>
              <w:rPr>
                <w:rFonts w:ascii="Abadi" w:hAnsi="Abadi"/>
                <w:b/>
                <w:bCs/>
                <w:sz w:val="21"/>
                <w:szCs w:val="21"/>
              </w:rPr>
            </w:pPr>
            <w:r w:rsidRPr="00C20135">
              <w:rPr>
                <w:rFonts w:ascii="Abadi" w:hAnsi="Abadi"/>
                <w:b/>
                <w:bCs/>
                <w:sz w:val="21"/>
                <w:szCs w:val="21"/>
              </w:rPr>
              <w:t>Enterados y se informa que se turnó a las Comisiones Unidas de Hacienda y Fiscalización y de Gobernación y Puntos Constitucionales.</w:t>
            </w:r>
          </w:p>
        </w:tc>
      </w:tr>
      <w:tr w:rsidR="00790D82" w:rsidRPr="00946D81" w14:paraId="507B31C9" w14:textId="77777777" w:rsidTr="003521CC">
        <w:tc>
          <w:tcPr>
            <w:tcW w:w="2112" w:type="dxa"/>
          </w:tcPr>
          <w:p w14:paraId="0F7151D3" w14:textId="7C238681" w:rsidR="00413DEC" w:rsidRDefault="00413DEC" w:rsidP="003600C8">
            <w:pPr>
              <w:jc w:val="both"/>
              <w:rPr>
                <w:rFonts w:ascii="Abadi" w:hAnsi="Abadi"/>
                <w:sz w:val="21"/>
                <w:szCs w:val="21"/>
              </w:rPr>
            </w:pPr>
            <w:r w:rsidRPr="00413DEC">
              <w:rPr>
                <w:rFonts w:ascii="Abadi" w:hAnsi="Abadi"/>
                <w:sz w:val="21"/>
                <w:szCs w:val="21"/>
              </w:rPr>
              <w:t>3.24</w:t>
            </w:r>
          </w:p>
          <w:p w14:paraId="79EBFC9E" w14:textId="77777777" w:rsidR="00413DEC" w:rsidRDefault="00413DEC" w:rsidP="003600C8">
            <w:pPr>
              <w:jc w:val="both"/>
              <w:rPr>
                <w:rFonts w:ascii="Abadi" w:hAnsi="Abadi"/>
                <w:sz w:val="21"/>
                <w:szCs w:val="21"/>
              </w:rPr>
            </w:pPr>
          </w:p>
          <w:p w14:paraId="03BBD236" w14:textId="2B344615" w:rsidR="00790D82" w:rsidRPr="00946D81" w:rsidRDefault="00C20135" w:rsidP="003600C8">
            <w:pPr>
              <w:jc w:val="both"/>
              <w:rPr>
                <w:rFonts w:ascii="Abadi" w:hAnsi="Abadi"/>
                <w:sz w:val="21"/>
                <w:szCs w:val="21"/>
              </w:rPr>
            </w:pPr>
            <w:r w:rsidRPr="00C20135">
              <w:rPr>
                <w:rFonts w:ascii="Abadi" w:hAnsi="Abadi"/>
                <w:sz w:val="21"/>
                <w:szCs w:val="21"/>
              </w:rPr>
              <w:t xml:space="preserve">El secretario del ayuntamiento de Romita, </w:t>
            </w:r>
            <w:proofErr w:type="spellStart"/>
            <w:r w:rsidRPr="00C20135">
              <w:rPr>
                <w:rFonts w:ascii="Abadi" w:hAnsi="Abadi"/>
                <w:sz w:val="21"/>
                <w:szCs w:val="21"/>
              </w:rPr>
              <w:t>Gto</w:t>
            </w:r>
            <w:proofErr w:type="spellEnd"/>
            <w:r w:rsidRPr="00C20135">
              <w:rPr>
                <w:rFonts w:ascii="Abadi" w:hAnsi="Abadi"/>
                <w:sz w:val="21"/>
                <w:szCs w:val="21"/>
              </w:rPr>
              <w:t xml:space="preserve">., remite respuesta a la consulta del punto de acuerdo por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w:t>
            </w:r>
            <w:r w:rsidRPr="00C20135">
              <w:rPr>
                <w:rFonts w:ascii="Abadi" w:hAnsi="Abadi"/>
                <w:sz w:val="21"/>
                <w:szCs w:val="21"/>
              </w:rPr>
              <w:t>la instalación de lactarios en los centros de trabajo de los sectores público y privado.</w:t>
            </w:r>
          </w:p>
        </w:tc>
        <w:tc>
          <w:tcPr>
            <w:tcW w:w="2126" w:type="dxa"/>
          </w:tcPr>
          <w:p w14:paraId="6170CF91" w14:textId="77777777" w:rsidR="00413DEC" w:rsidRDefault="00413DEC" w:rsidP="003600C8">
            <w:pPr>
              <w:jc w:val="both"/>
              <w:rPr>
                <w:rFonts w:ascii="Abadi" w:hAnsi="Abadi"/>
                <w:b/>
                <w:bCs/>
                <w:sz w:val="21"/>
                <w:szCs w:val="21"/>
              </w:rPr>
            </w:pPr>
          </w:p>
          <w:p w14:paraId="577C23ED" w14:textId="6D47400B" w:rsidR="00790D82" w:rsidRPr="00946D81" w:rsidRDefault="00413DEC" w:rsidP="003600C8">
            <w:pPr>
              <w:jc w:val="both"/>
              <w:rPr>
                <w:rFonts w:ascii="Abadi" w:hAnsi="Abadi"/>
                <w:b/>
                <w:bCs/>
                <w:sz w:val="21"/>
                <w:szCs w:val="21"/>
              </w:rPr>
            </w:pPr>
            <w:r w:rsidRPr="00413DEC">
              <w:rPr>
                <w:rFonts w:ascii="Abadi" w:hAnsi="Abadi"/>
                <w:b/>
                <w:bCs/>
                <w:sz w:val="21"/>
                <w:szCs w:val="21"/>
              </w:rPr>
              <w:t>Enterados.</w:t>
            </w:r>
          </w:p>
        </w:tc>
      </w:tr>
      <w:tr w:rsidR="005E5BD4" w:rsidRPr="00946D81" w14:paraId="7DEAB3E1" w14:textId="77777777" w:rsidTr="003521CC">
        <w:tc>
          <w:tcPr>
            <w:tcW w:w="2112" w:type="dxa"/>
          </w:tcPr>
          <w:p w14:paraId="675FAD67" w14:textId="77777777" w:rsidR="00915D3C" w:rsidRPr="00915D3C" w:rsidRDefault="00915D3C" w:rsidP="003600C8">
            <w:pPr>
              <w:jc w:val="both"/>
              <w:rPr>
                <w:rFonts w:ascii="Abadi" w:hAnsi="Abadi"/>
                <w:b/>
                <w:bCs/>
                <w:sz w:val="21"/>
                <w:szCs w:val="21"/>
              </w:rPr>
            </w:pPr>
            <w:r w:rsidRPr="00915D3C">
              <w:rPr>
                <w:rFonts w:ascii="Abadi" w:hAnsi="Abadi"/>
                <w:b/>
                <w:bCs/>
                <w:sz w:val="21"/>
                <w:szCs w:val="21"/>
              </w:rPr>
              <w:t>3.25</w:t>
            </w:r>
          </w:p>
          <w:p w14:paraId="083EA1D0" w14:textId="77777777" w:rsidR="00915D3C" w:rsidRDefault="00915D3C" w:rsidP="003600C8">
            <w:pPr>
              <w:jc w:val="both"/>
              <w:rPr>
                <w:rFonts w:ascii="Abadi" w:hAnsi="Abadi"/>
                <w:sz w:val="21"/>
                <w:szCs w:val="21"/>
              </w:rPr>
            </w:pPr>
          </w:p>
          <w:p w14:paraId="0D308B7B" w14:textId="5C8C2A46" w:rsidR="005E5BD4" w:rsidRPr="00946D81" w:rsidRDefault="00413DEC" w:rsidP="003600C8">
            <w:pPr>
              <w:jc w:val="both"/>
              <w:rPr>
                <w:rFonts w:ascii="Abadi" w:hAnsi="Abadi"/>
                <w:sz w:val="21"/>
                <w:szCs w:val="21"/>
              </w:rPr>
            </w:pPr>
            <w:r w:rsidRPr="00413DEC">
              <w:rPr>
                <w:rFonts w:ascii="Abadi" w:hAnsi="Abadi"/>
                <w:sz w:val="21"/>
                <w:szCs w:val="21"/>
              </w:rPr>
              <w:t xml:space="preserve">El secretario del ayuntamiento de Romita, </w:t>
            </w:r>
            <w:proofErr w:type="spellStart"/>
            <w:r w:rsidRPr="00413DEC">
              <w:rPr>
                <w:rFonts w:ascii="Abadi" w:hAnsi="Abadi"/>
                <w:sz w:val="21"/>
                <w:szCs w:val="21"/>
              </w:rPr>
              <w:t>Gto</w:t>
            </w:r>
            <w:proofErr w:type="spellEnd"/>
            <w:r w:rsidRPr="00413DEC">
              <w:rPr>
                <w:rFonts w:ascii="Abadi" w:hAnsi="Abadi"/>
                <w:sz w:val="21"/>
                <w:szCs w:val="21"/>
              </w:rPr>
              <w:t>., remite respuesta a la consulta de la iniciativa de Ley de Turismo para el Estado de Guanajuato.</w:t>
            </w:r>
          </w:p>
        </w:tc>
        <w:tc>
          <w:tcPr>
            <w:tcW w:w="2126" w:type="dxa"/>
          </w:tcPr>
          <w:p w14:paraId="06AFBB18" w14:textId="77777777" w:rsidR="00915D3C" w:rsidRDefault="00915D3C" w:rsidP="003600C8">
            <w:pPr>
              <w:jc w:val="both"/>
              <w:rPr>
                <w:rFonts w:ascii="Abadi" w:hAnsi="Abadi"/>
                <w:b/>
                <w:bCs/>
                <w:sz w:val="21"/>
                <w:szCs w:val="21"/>
              </w:rPr>
            </w:pPr>
          </w:p>
          <w:p w14:paraId="5D1181AE" w14:textId="77777777" w:rsidR="00915D3C" w:rsidRDefault="00915D3C" w:rsidP="003600C8">
            <w:pPr>
              <w:jc w:val="both"/>
              <w:rPr>
                <w:rFonts w:ascii="Abadi" w:hAnsi="Abadi"/>
                <w:b/>
                <w:bCs/>
                <w:sz w:val="21"/>
                <w:szCs w:val="21"/>
              </w:rPr>
            </w:pPr>
          </w:p>
          <w:p w14:paraId="1A63B385" w14:textId="1EA9398C" w:rsidR="005E5BD4" w:rsidRPr="00946D81" w:rsidRDefault="00915D3C" w:rsidP="003600C8">
            <w:pPr>
              <w:jc w:val="both"/>
              <w:rPr>
                <w:rFonts w:ascii="Abadi" w:hAnsi="Abadi"/>
                <w:b/>
                <w:bCs/>
                <w:sz w:val="21"/>
                <w:szCs w:val="21"/>
              </w:rPr>
            </w:pPr>
            <w:r w:rsidRPr="00915D3C">
              <w:rPr>
                <w:rFonts w:ascii="Abadi" w:hAnsi="Abadi"/>
                <w:b/>
                <w:bCs/>
                <w:sz w:val="21"/>
                <w:szCs w:val="21"/>
              </w:rPr>
              <w:t>Enterados y se informa que se turnó a la Comisión de Turismo.</w:t>
            </w:r>
          </w:p>
        </w:tc>
      </w:tr>
      <w:tr w:rsidR="00790D82" w:rsidRPr="00946D81" w14:paraId="0884C25B" w14:textId="77777777" w:rsidTr="003521CC">
        <w:tc>
          <w:tcPr>
            <w:tcW w:w="2112" w:type="dxa"/>
          </w:tcPr>
          <w:p w14:paraId="54F8FC96" w14:textId="6F6305F9" w:rsidR="00915D3C" w:rsidRPr="00915D3C" w:rsidRDefault="00915D3C" w:rsidP="003600C8">
            <w:pPr>
              <w:jc w:val="both"/>
              <w:rPr>
                <w:rFonts w:ascii="Abadi" w:hAnsi="Abadi"/>
                <w:b/>
                <w:bCs/>
                <w:sz w:val="21"/>
                <w:szCs w:val="21"/>
              </w:rPr>
            </w:pPr>
            <w:r w:rsidRPr="00915D3C">
              <w:rPr>
                <w:rFonts w:ascii="Abadi" w:hAnsi="Abadi"/>
                <w:b/>
                <w:bCs/>
                <w:sz w:val="21"/>
                <w:szCs w:val="21"/>
              </w:rPr>
              <w:t>3.26</w:t>
            </w:r>
          </w:p>
          <w:p w14:paraId="41DA1B18" w14:textId="77777777" w:rsidR="00915D3C" w:rsidRDefault="00915D3C" w:rsidP="003600C8">
            <w:pPr>
              <w:jc w:val="both"/>
              <w:rPr>
                <w:rFonts w:ascii="Abadi" w:hAnsi="Abadi"/>
                <w:sz w:val="21"/>
                <w:szCs w:val="21"/>
              </w:rPr>
            </w:pPr>
          </w:p>
          <w:p w14:paraId="2131BB12" w14:textId="6EFED910" w:rsidR="00790D82" w:rsidRPr="00946D81" w:rsidRDefault="00B665E6" w:rsidP="003600C8">
            <w:pPr>
              <w:jc w:val="both"/>
              <w:rPr>
                <w:rFonts w:ascii="Abadi" w:hAnsi="Abadi"/>
                <w:sz w:val="21"/>
                <w:szCs w:val="21"/>
              </w:rPr>
            </w:pPr>
            <w:r w:rsidRPr="00B665E6">
              <w:rPr>
                <w:rFonts w:ascii="Abadi" w:hAnsi="Abadi"/>
                <w:sz w:val="21"/>
                <w:szCs w:val="21"/>
              </w:rPr>
              <w:t xml:space="preserve">El secretario del ayuntamiento de Romita, </w:t>
            </w:r>
            <w:proofErr w:type="spellStart"/>
            <w:r w:rsidRPr="00B665E6">
              <w:rPr>
                <w:rFonts w:ascii="Abadi" w:hAnsi="Abadi"/>
                <w:sz w:val="21"/>
                <w:szCs w:val="21"/>
              </w:rPr>
              <w:t>Gto</w:t>
            </w:r>
            <w:proofErr w:type="spellEnd"/>
            <w:r w:rsidRPr="00B665E6">
              <w:rPr>
                <w:rFonts w:ascii="Abadi" w:hAnsi="Abadi"/>
                <w:sz w:val="21"/>
                <w:szCs w:val="21"/>
              </w:rPr>
              <w:t>., remite respuesta a la consulta de la iniciativa que reforma y adiciona los párrafos quinto y sexto a la fracción X del artículo 30, una fracción XI al artículo 31 y una fracción XVIII al artículo 38 de la Ley de Bebidas Alcohólicas para el Estado de Guanajuato y sus Municipios.</w:t>
            </w:r>
          </w:p>
        </w:tc>
        <w:tc>
          <w:tcPr>
            <w:tcW w:w="2126" w:type="dxa"/>
          </w:tcPr>
          <w:p w14:paraId="43C9F17D" w14:textId="77777777" w:rsidR="00915D3C" w:rsidRDefault="00915D3C" w:rsidP="003600C8">
            <w:pPr>
              <w:jc w:val="both"/>
              <w:rPr>
                <w:rFonts w:ascii="Abadi" w:hAnsi="Abadi"/>
                <w:b/>
                <w:bCs/>
                <w:sz w:val="21"/>
                <w:szCs w:val="21"/>
              </w:rPr>
            </w:pPr>
          </w:p>
          <w:p w14:paraId="44820A6C" w14:textId="77777777" w:rsidR="00915D3C" w:rsidRDefault="00915D3C" w:rsidP="003600C8">
            <w:pPr>
              <w:jc w:val="both"/>
              <w:rPr>
                <w:rFonts w:ascii="Abadi" w:hAnsi="Abadi"/>
                <w:b/>
                <w:bCs/>
                <w:sz w:val="21"/>
                <w:szCs w:val="21"/>
              </w:rPr>
            </w:pPr>
          </w:p>
          <w:p w14:paraId="0BE26D38" w14:textId="35421DE8" w:rsidR="00790D82" w:rsidRPr="00946D81" w:rsidRDefault="00915D3C" w:rsidP="003600C8">
            <w:pPr>
              <w:jc w:val="both"/>
              <w:rPr>
                <w:rFonts w:ascii="Abadi" w:hAnsi="Abadi"/>
                <w:b/>
                <w:bCs/>
                <w:sz w:val="21"/>
                <w:szCs w:val="21"/>
              </w:rPr>
            </w:pPr>
            <w:r w:rsidRPr="00915D3C">
              <w:rPr>
                <w:rFonts w:ascii="Abadi" w:hAnsi="Abadi"/>
                <w:b/>
                <w:bCs/>
                <w:sz w:val="21"/>
                <w:szCs w:val="21"/>
              </w:rPr>
              <w:t>Enterados y se informa que se turnó a las Comisiones Unidas de Hacienda y Fiscalización y de Gobernación y Puntos Constitucionales.</w:t>
            </w:r>
          </w:p>
        </w:tc>
      </w:tr>
      <w:tr w:rsidR="005E5BD4" w:rsidRPr="00946D81" w14:paraId="4D91FEE6" w14:textId="77777777" w:rsidTr="003521CC">
        <w:tc>
          <w:tcPr>
            <w:tcW w:w="2112" w:type="dxa"/>
          </w:tcPr>
          <w:p w14:paraId="3B088CD2" w14:textId="10D2EECD" w:rsidR="00915D3C" w:rsidRPr="00915D3C" w:rsidRDefault="00915D3C" w:rsidP="003600C8">
            <w:pPr>
              <w:jc w:val="both"/>
              <w:rPr>
                <w:rFonts w:ascii="Abadi" w:hAnsi="Abadi"/>
                <w:b/>
                <w:bCs/>
                <w:sz w:val="21"/>
                <w:szCs w:val="21"/>
              </w:rPr>
            </w:pPr>
            <w:r w:rsidRPr="00915D3C">
              <w:rPr>
                <w:rFonts w:ascii="Abadi" w:hAnsi="Abadi"/>
                <w:b/>
                <w:bCs/>
                <w:sz w:val="21"/>
                <w:szCs w:val="21"/>
              </w:rPr>
              <w:t>3.27</w:t>
            </w:r>
          </w:p>
          <w:p w14:paraId="2938F2E1" w14:textId="77777777" w:rsidR="00915D3C" w:rsidRDefault="00915D3C" w:rsidP="003600C8">
            <w:pPr>
              <w:jc w:val="both"/>
              <w:rPr>
                <w:rFonts w:ascii="Abadi" w:hAnsi="Abadi"/>
                <w:sz w:val="21"/>
                <w:szCs w:val="21"/>
              </w:rPr>
            </w:pPr>
          </w:p>
          <w:p w14:paraId="663EA3D9" w14:textId="77777777" w:rsidR="005E5BD4" w:rsidRDefault="00B665E6" w:rsidP="003600C8">
            <w:pPr>
              <w:jc w:val="both"/>
              <w:rPr>
                <w:rFonts w:ascii="Abadi" w:hAnsi="Abadi"/>
                <w:sz w:val="21"/>
                <w:szCs w:val="21"/>
              </w:rPr>
            </w:pPr>
            <w:r w:rsidRPr="00B665E6">
              <w:rPr>
                <w:rFonts w:ascii="Abadi" w:hAnsi="Abadi"/>
                <w:sz w:val="21"/>
                <w:szCs w:val="21"/>
              </w:rPr>
              <w:t xml:space="preserve">El secretario del ayuntamiento de Romita, </w:t>
            </w:r>
            <w:proofErr w:type="spellStart"/>
            <w:r w:rsidRPr="00B665E6">
              <w:rPr>
                <w:rFonts w:ascii="Abadi" w:hAnsi="Abadi"/>
                <w:sz w:val="21"/>
                <w:szCs w:val="21"/>
              </w:rPr>
              <w:t>Gto</w:t>
            </w:r>
            <w:proofErr w:type="spellEnd"/>
            <w:r w:rsidRPr="00B665E6">
              <w:rPr>
                <w:rFonts w:ascii="Abadi" w:hAnsi="Abadi"/>
                <w:sz w:val="21"/>
                <w:szCs w:val="21"/>
              </w:rPr>
              <w:t>., remite respuesta a la consulta de la iniciativa a fin de adicionar un párrafo a la fracción XI del artículo 31 de la Ley de Bebidas Alcohólicas para el Estado de Guanajuato y sus Municipios.</w:t>
            </w:r>
          </w:p>
          <w:p w14:paraId="5D874633" w14:textId="77777777" w:rsidR="001E411A" w:rsidRDefault="001E411A" w:rsidP="003600C8">
            <w:pPr>
              <w:jc w:val="both"/>
              <w:rPr>
                <w:rFonts w:ascii="Abadi" w:hAnsi="Abadi"/>
                <w:sz w:val="21"/>
                <w:szCs w:val="21"/>
              </w:rPr>
            </w:pPr>
          </w:p>
          <w:p w14:paraId="07F5F7DA" w14:textId="77777777" w:rsidR="001E411A" w:rsidRDefault="001E411A" w:rsidP="003600C8">
            <w:pPr>
              <w:jc w:val="both"/>
              <w:rPr>
                <w:rFonts w:ascii="Abadi" w:hAnsi="Abadi"/>
                <w:sz w:val="21"/>
                <w:szCs w:val="21"/>
              </w:rPr>
            </w:pPr>
          </w:p>
          <w:p w14:paraId="586ED0C9" w14:textId="299D05D8" w:rsidR="001E411A" w:rsidRPr="00946D81" w:rsidRDefault="001E411A" w:rsidP="003600C8">
            <w:pPr>
              <w:jc w:val="both"/>
              <w:rPr>
                <w:rFonts w:ascii="Abadi" w:hAnsi="Abadi"/>
                <w:sz w:val="21"/>
                <w:szCs w:val="21"/>
              </w:rPr>
            </w:pPr>
          </w:p>
        </w:tc>
        <w:tc>
          <w:tcPr>
            <w:tcW w:w="2126" w:type="dxa"/>
          </w:tcPr>
          <w:p w14:paraId="0824654E" w14:textId="77777777" w:rsidR="00915D3C" w:rsidRDefault="00915D3C" w:rsidP="003600C8">
            <w:pPr>
              <w:jc w:val="both"/>
              <w:rPr>
                <w:rFonts w:ascii="Abadi" w:hAnsi="Abadi"/>
                <w:b/>
                <w:bCs/>
                <w:sz w:val="21"/>
                <w:szCs w:val="21"/>
              </w:rPr>
            </w:pPr>
          </w:p>
          <w:p w14:paraId="3267E402" w14:textId="77777777" w:rsidR="00915D3C" w:rsidRDefault="00915D3C" w:rsidP="003600C8">
            <w:pPr>
              <w:jc w:val="both"/>
              <w:rPr>
                <w:rFonts w:ascii="Abadi" w:hAnsi="Abadi"/>
                <w:b/>
                <w:bCs/>
                <w:sz w:val="21"/>
                <w:szCs w:val="21"/>
              </w:rPr>
            </w:pPr>
          </w:p>
          <w:p w14:paraId="2E4CA63B" w14:textId="774F25BE" w:rsidR="005E5BD4" w:rsidRPr="00946D81" w:rsidRDefault="00915D3C" w:rsidP="003600C8">
            <w:pPr>
              <w:jc w:val="both"/>
              <w:rPr>
                <w:rFonts w:ascii="Abadi" w:hAnsi="Abadi"/>
                <w:b/>
                <w:bCs/>
                <w:sz w:val="21"/>
                <w:szCs w:val="21"/>
              </w:rPr>
            </w:pPr>
            <w:r w:rsidRPr="00915D3C">
              <w:rPr>
                <w:rFonts w:ascii="Abadi" w:hAnsi="Abadi"/>
                <w:b/>
                <w:bCs/>
                <w:sz w:val="21"/>
                <w:szCs w:val="21"/>
              </w:rPr>
              <w:t>Enterados y se informa que se turnó a las Comisiones Unidas de Hacienda y Fiscalización y de Gobernación y Puntos Constitucionales.</w:t>
            </w:r>
          </w:p>
        </w:tc>
      </w:tr>
      <w:tr w:rsidR="005E5BD4" w:rsidRPr="00946D81" w14:paraId="07AA56F5" w14:textId="77777777" w:rsidTr="003521CC">
        <w:tc>
          <w:tcPr>
            <w:tcW w:w="2112" w:type="dxa"/>
          </w:tcPr>
          <w:p w14:paraId="70FA6D1B" w14:textId="493EFD56" w:rsidR="00915D3C" w:rsidRPr="00915D3C" w:rsidRDefault="00915D3C" w:rsidP="003600C8">
            <w:pPr>
              <w:jc w:val="both"/>
              <w:rPr>
                <w:rFonts w:ascii="Abadi" w:hAnsi="Abadi"/>
                <w:b/>
                <w:bCs/>
                <w:sz w:val="21"/>
                <w:szCs w:val="21"/>
              </w:rPr>
            </w:pPr>
            <w:r w:rsidRPr="00915D3C">
              <w:rPr>
                <w:rFonts w:ascii="Abadi" w:hAnsi="Abadi"/>
                <w:b/>
                <w:bCs/>
                <w:sz w:val="21"/>
                <w:szCs w:val="21"/>
              </w:rPr>
              <w:lastRenderedPageBreak/>
              <w:t>3.28</w:t>
            </w:r>
          </w:p>
          <w:p w14:paraId="1089B046" w14:textId="77777777" w:rsidR="00915D3C" w:rsidRDefault="00915D3C" w:rsidP="003600C8">
            <w:pPr>
              <w:jc w:val="both"/>
              <w:rPr>
                <w:rFonts w:ascii="Abadi" w:hAnsi="Abadi"/>
                <w:sz w:val="21"/>
                <w:szCs w:val="21"/>
              </w:rPr>
            </w:pPr>
          </w:p>
          <w:p w14:paraId="74EC92BF" w14:textId="071FFB5A" w:rsidR="005E5BD4" w:rsidRPr="00946D81" w:rsidRDefault="00B665E6" w:rsidP="003600C8">
            <w:pPr>
              <w:jc w:val="both"/>
              <w:rPr>
                <w:rFonts w:ascii="Abadi" w:hAnsi="Abadi"/>
                <w:sz w:val="21"/>
                <w:szCs w:val="21"/>
              </w:rPr>
            </w:pPr>
            <w:r w:rsidRPr="00B665E6">
              <w:rPr>
                <w:rFonts w:ascii="Abadi" w:hAnsi="Abadi"/>
                <w:sz w:val="21"/>
                <w:szCs w:val="21"/>
              </w:rPr>
              <w:t xml:space="preserve">El secretario del ayuntamiento de Romita, </w:t>
            </w:r>
            <w:proofErr w:type="spellStart"/>
            <w:r w:rsidRPr="00B665E6">
              <w:rPr>
                <w:rFonts w:ascii="Abadi" w:hAnsi="Abadi"/>
                <w:sz w:val="21"/>
                <w:szCs w:val="21"/>
              </w:rPr>
              <w:t>Gto</w:t>
            </w:r>
            <w:proofErr w:type="spellEnd"/>
            <w:r w:rsidRPr="00B665E6">
              <w:rPr>
                <w:rFonts w:ascii="Abadi" w:hAnsi="Abadi"/>
                <w:sz w:val="21"/>
                <w:szCs w:val="21"/>
              </w:rPr>
              <w:t>., remite respuesta a la consulta de la iniciativa a efecto de adicionar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la parte correspondiente al cuarto ordenamiento.</w:t>
            </w:r>
          </w:p>
        </w:tc>
        <w:tc>
          <w:tcPr>
            <w:tcW w:w="2126" w:type="dxa"/>
          </w:tcPr>
          <w:p w14:paraId="5998B57E" w14:textId="77777777" w:rsidR="00915D3C" w:rsidRDefault="00915D3C" w:rsidP="003600C8">
            <w:pPr>
              <w:jc w:val="both"/>
              <w:rPr>
                <w:rFonts w:ascii="Abadi" w:hAnsi="Abadi"/>
                <w:b/>
                <w:bCs/>
                <w:sz w:val="21"/>
                <w:szCs w:val="21"/>
              </w:rPr>
            </w:pPr>
          </w:p>
          <w:p w14:paraId="4D19C306" w14:textId="77777777" w:rsidR="00915D3C" w:rsidRDefault="00915D3C" w:rsidP="003600C8">
            <w:pPr>
              <w:jc w:val="both"/>
              <w:rPr>
                <w:rFonts w:ascii="Abadi" w:hAnsi="Abadi"/>
                <w:b/>
                <w:bCs/>
                <w:sz w:val="21"/>
                <w:szCs w:val="21"/>
              </w:rPr>
            </w:pPr>
          </w:p>
          <w:p w14:paraId="32C69762" w14:textId="52777D96" w:rsidR="005E5BD4" w:rsidRPr="00946D81" w:rsidRDefault="00B665E6" w:rsidP="003600C8">
            <w:pPr>
              <w:jc w:val="both"/>
              <w:rPr>
                <w:rFonts w:ascii="Abadi" w:hAnsi="Abadi"/>
                <w:b/>
                <w:bCs/>
                <w:sz w:val="21"/>
                <w:szCs w:val="21"/>
              </w:rPr>
            </w:pPr>
            <w:r w:rsidRPr="00B665E6">
              <w:rPr>
                <w:rFonts w:ascii="Abadi" w:hAnsi="Abadi"/>
                <w:b/>
                <w:bCs/>
                <w:sz w:val="21"/>
                <w:szCs w:val="21"/>
              </w:rPr>
              <w:t>Enterados y se informa que se turnó a la Comisión de Desarrollo Urbano y Obra Pública.</w:t>
            </w:r>
          </w:p>
        </w:tc>
      </w:tr>
      <w:tr w:rsidR="005E5BD4" w:rsidRPr="00946D81" w14:paraId="5E74154F" w14:textId="77777777" w:rsidTr="003521CC">
        <w:tc>
          <w:tcPr>
            <w:tcW w:w="2112" w:type="dxa"/>
          </w:tcPr>
          <w:p w14:paraId="7F139350" w14:textId="77777777" w:rsidR="00933012" w:rsidRPr="00933012" w:rsidRDefault="00933012" w:rsidP="003600C8">
            <w:pPr>
              <w:jc w:val="both"/>
              <w:rPr>
                <w:rFonts w:ascii="Abadi" w:hAnsi="Abadi"/>
                <w:b/>
                <w:bCs/>
                <w:sz w:val="21"/>
                <w:szCs w:val="21"/>
              </w:rPr>
            </w:pPr>
            <w:r w:rsidRPr="00933012">
              <w:rPr>
                <w:rFonts w:ascii="Abadi" w:hAnsi="Abadi"/>
                <w:b/>
                <w:bCs/>
                <w:sz w:val="21"/>
                <w:szCs w:val="21"/>
              </w:rPr>
              <w:t>3.29</w:t>
            </w:r>
          </w:p>
          <w:p w14:paraId="0D4B5126" w14:textId="77777777" w:rsidR="00933012" w:rsidRDefault="00933012" w:rsidP="003600C8">
            <w:pPr>
              <w:jc w:val="both"/>
              <w:rPr>
                <w:rFonts w:ascii="Abadi" w:hAnsi="Abadi"/>
                <w:sz w:val="21"/>
                <w:szCs w:val="21"/>
              </w:rPr>
            </w:pPr>
          </w:p>
          <w:p w14:paraId="2CD6AC01" w14:textId="2D0754C2" w:rsidR="005E5BD4" w:rsidRPr="00946D81" w:rsidRDefault="006A0940" w:rsidP="003600C8">
            <w:pPr>
              <w:jc w:val="both"/>
              <w:rPr>
                <w:rFonts w:ascii="Abadi" w:hAnsi="Abadi"/>
                <w:sz w:val="21"/>
                <w:szCs w:val="21"/>
              </w:rPr>
            </w:pPr>
            <w:r w:rsidRPr="006A0940">
              <w:rPr>
                <w:rFonts w:ascii="Abadi" w:hAnsi="Abadi"/>
                <w:sz w:val="21"/>
                <w:szCs w:val="21"/>
              </w:rPr>
              <w:t xml:space="preserve">El secretario del ayuntamiento de Romita, </w:t>
            </w:r>
            <w:proofErr w:type="spellStart"/>
            <w:r w:rsidRPr="006A0940">
              <w:rPr>
                <w:rFonts w:ascii="Abadi" w:hAnsi="Abadi"/>
                <w:sz w:val="21"/>
                <w:szCs w:val="21"/>
              </w:rPr>
              <w:t>Gto</w:t>
            </w:r>
            <w:proofErr w:type="spellEnd"/>
            <w:r w:rsidRPr="006A0940">
              <w:rPr>
                <w:rFonts w:ascii="Abadi" w:hAnsi="Abadi"/>
                <w:sz w:val="21"/>
                <w:szCs w:val="21"/>
              </w:rPr>
              <w:t>., remite respuesta a la consulta de la iniciativa que reforma y adiciona diversas disposiciones a la Ley de Seguridad Social del Estado de Guanajuato y al Código Territorial para el Estado y los Municipios de Guanajuato.</w:t>
            </w:r>
          </w:p>
        </w:tc>
        <w:tc>
          <w:tcPr>
            <w:tcW w:w="2126" w:type="dxa"/>
          </w:tcPr>
          <w:p w14:paraId="26FE76F5" w14:textId="77777777" w:rsidR="00933012" w:rsidRDefault="00933012" w:rsidP="003600C8">
            <w:pPr>
              <w:jc w:val="both"/>
              <w:rPr>
                <w:rFonts w:ascii="Abadi" w:hAnsi="Abadi"/>
                <w:b/>
                <w:bCs/>
                <w:sz w:val="21"/>
                <w:szCs w:val="21"/>
              </w:rPr>
            </w:pPr>
          </w:p>
          <w:p w14:paraId="5A5D9E53" w14:textId="77777777" w:rsidR="00933012" w:rsidRDefault="00933012" w:rsidP="003600C8">
            <w:pPr>
              <w:jc w:val="both"/>
              <w:rPr>
                <w:rFonts w:ascii="Abadi" w:hAnsi="Abadi"/>
                <w:b/>
                <w:bCs/>
                <w:sz w:val="21"/>
                <w:szCs w:val="21"/>
              </w:rPr>
            </w:pPr>
          </w:p>
          <w:p w14:paraId="42916247" w14:textId="0B2660D6" w:rsidR="005E5BD4" w:rsidRPr="00946D81" w:rsidRDefault="00933012" w:rsidP="003600C8">
            <w:pPr>
              <w:jc w:val="both"/>
              <w:rPr>
                <w:rFonts w:ascii="Abadi" w:hAnsi="Abadi"/>
                <w:b/>
                <w:bCs/>
                <w:sz w:val="21"/>
                <w:szCs w:val="21"/>
              </w:rPr>
            </w:pPr>
            <w:r w:rsidRPr="00933012">
              <w:rPr>
                <w:rFonts w:ascii="Abadi" w:hAnsi="Abadi"/>
                <w:b/>
                <w:bCs/>
                <w:sz w:val="21"/>
                <w:szCs w:val="21"/>
              </w:rPr>
              <w:t>Enterados y se informa que en la sesión ordinaria celebrada el 10 de noviembre del año en curso, el Pleno del Congreso aprobó el dictamen formulado en sentido negativo por la Comisión de Desarrollo Urbano y Obra Pública, correspondiente a dicha iniciativa y, en consecuencia, se ordenó su archivo.</w:t>
            </w:r>
          </w:p>
        </w:tc>
      </w:tr>
      <w:tr w:rsidR="002804B0" w:rsidRPr="00946D81" w14:paraId="254792C4" w14:textId="77777777" w:rsidTr="003521CC">
        <w:tc>
          <w:tcPr>
            <w:tcW w:w="2112" w:type="dxa"/>
          </w:tcPr>
          <w:p w14:paraId="005BC549" w14:textId="71137747" w:rsidR="00933012" w:rsidRPr="00933012" w:rsidRDefault="00933012" w:rsidP="003600C8">
            <w:pPr>
              <w:jc w:val="both"/>
              <w:rPr>
                <w:rFonts w:ascii="Abadi" w:hAnsi="Abadi"/>
                <w:b/>
                <w:bCs/>
                <w:sz w:val="21"/>
                <w:szCs w:val="21"/>
              </w:rPr>
            </w:pPr>
            <w:r w:rsidRPr="00933012">
              <w:rPr>
                <w:rFonts w:ascii="Abadi" w:hAnsi="Abadi"/>
                <w:b/>
                <w:bCs/>
                <w:sz w:val="21"/>
                <w:szCs w:val="21"/>
              </w:rPr>
              <w:t>3.3</w:t>
            </w:r>
          </w:p>
          <w:p w14:paraId="79432341" w14:textId="77777777" w:rsidR="00933012" w:rsidRDefault="00933012" w:rsidP="003600C8">
            <w:pPr>
              <w:jc w:val="both"/>
              <w:rPr>
                <w:rFonts w:ascii="Abadi" w:hAnsi="Abadi"/>
                <w:sz w:val="21"/>
                <w:szCs w:val="21"/>
              </w:rPr>
            </w:pPr>
          </w:p>
          <w:p w14:paraId="6FF4FA2D" w14:textId="5BAC3A3D" w:rsidR="002804B0" w:rsidRPr="00946D81" w:rsidRDefault="00933012" w:rsidP="003600C8">
            <w:pPr>
              <w:jc w:val="both"/>
              <w:rPr>
                <w:rFonts w:ascii="Abadi" w:hAnsi="Abadi"/>
                <w:sz w:val="21"/>
                <w:szCs w:val="21"/>
              </w:rPr>
            </w:pPr>
            <w:r w:rsidRPr="00933012">
              <w:rPr>
                <w:rFonts w:ascii="Abadi" w:hAnsi="Abadi"/>
                <w:sz w:val="21"/>
                <w:szCs w:val="21"/>
              </w:rPr>
              <w:t xml:space="preserve">El secretario del ayuntamiento de Romita, </w:t>
            </w:r>
            <w:proofErr w:type="spellStart"/>
            <w:r w:rsidRPr="00933012">
              <w:rPr>
                <w:rFonts w:ascii="Abadi" w:hAnsi="Abadi"/>
                <w:sz w:val="21"/>
                <w:szCs w:val="21"/>
              </w:rPr>
              <w:t>Gto</w:t>
            </w:r>
            <w:proofErr w:type="spellEnd"/>
            <w:r w:rsidRPr="00933012">
              <w:rPr>
                <w:rFonts w:ascii="Abadi" w:hAnsi="Abadi"/>
                <w:sz w:val="21"/>
                <w:szCs w:val="21"/>
              </w:rPr>
              <w:t xml:space="preserve">., remite respuesta al acuerdo aprobado por esta Legislatura, relativo a la recomendación </w:t>
            </w:r>
            <w:r w:rsidRPr="00933012">
              <w:rPr>
                <w:rFonts w:ascii="Abadi" w:hAnsi="Abadi"/>
                <w:sz w:val="21"/>
                <w:szCs w:val="21"/>
              </w:rPr>
              <w:t>sobre los montos máximos de las remuneraciones de los integrantes de los ayuntamientos del Estado de Guanajuato para el ejercicio fiscal del año 2023, de conformidad con lo dispuesto en el artículo 81 de la Ley para el Ejercicio y Control de los Recursos Públicos para el Estado y los Municipios de Guanajuato.</w:t>
            </w:r>
          </w:p>
        </w:tc>
        <w:tc>
          <w:tcPr>
            <w:tcW w:w="2126" w:type="dxa"/>
          </w:tcPr>
          <w:p w14:paraId="35245205" w14:textId="77777777" w:rsidR="00933012" w:rsidRDefault="00933012" w:rsidP="003600C8">
            <w:pPr>
              <w:jc w:val="both"/>
              <w:rPr>
                <w:rFonts w:ascii="Abadi" w:hAnsi="Abadi"/>
                <w:b/>
                <w:bCs/>
                <w:sz w:val="21"/>
                <w:szCs w:val="21"/>
              </w:rPr>
            </w:pPr>
          </w:p>
          <w:p w14:paraId="2A7F255A" w14:textId="77777777" w:rsidR="00933012" w:rsidRDefault="00933012" w:rsidP="003600C8">
            <w:pPr>
              <w:jc w:val="both"/>
              <w:rPr>
                <w:rFonts w:ascii="Abadi" w:hAnsi="Abadi"/>
                <w:b/>
                <w:bCs/>
                <w:sz w:val="21"/>
                <w:szCs w:val="21"/>
              </w:rPr>
            </w:pPr>
          </w:p>
          <w:p w14:paraId="242E74E7" w14:textId="4D6B5A97" w:rsidR="002804B0" w:rsidRPr="00946D81" w:rsidRDefault="00933012" w:rsidP="003600C8">
            <w:pPr>
              <w:jc w:val="both"/>
              <w:rPr>
                <w:rFonts w:ascii="Abadi" w:hAnsi="Abadi"/>
                <w:b/>
                <w:bCs/>
                <w:sz w:val="21"/>
                <w:szCs w:val="21"/>
              </w:rPr>
            </w:pPr>
            <w:r w:rsidRPr="00933012">
              <w:rPr>
                <w:rFonts w:ascii="Abadi" w:hAnsi="Abadi"/>
                <w:b/>
                <w:bCs/>
                <w:sz w:val="21"/>
                <w:szCs w:val="21"/>
              </w:rPr>
              <w:t>Enterados</w:t>
            </w:r>
          </w:p>
        </w:tc>
      </w:tr>
      <w:tr w:rsidR="002804B0" w:rsidRPr="00946D81" w14:paraId="26F642E9" w14:textId="77777777" w:rsidTr="003521CC">
        <w:tc>
          <w:tcPr>
            <w:tcW w:w="2112" w:type="dxa"/>
          </w:tcPr>
          <w:p w14:paraId="3044AF40" w14:textId="77777777" w:rsidR="004C13A7" w:rsidRPr="004C13A7" w:rsidRDefault="004C13A7" w:rsidP="003600C8">
            <w:pPr>
              <w:jc w:val="both"/>
              <w:rPr>
                <w:rFonts w:ascii="Abadi" w:hAnsi="Abadi"/>
                <w:b/>
                <w:bCs/>
                <w:sz w:val="21"/>
                <w:szCs w:val="21"/>
              </w:rPr>
            </w:pPr>
            <w:r w:rsidRPr="004C13A7">
              <w:rPr>
                <w:rFonts w:ascii="Abadi" w:hAnsi="Abadi"/>
                <w:b/>
                <w:bCs/>
                <w:sz w:val="21"/>
                <w:szCs w:val="21"/>
              </w:rPr>
              <w:t>3.31</w:t>
            </w:r>
          </w:p>
          <w:p w14:paraId="6EF06822" w14:textId="77777777" w:rsidR="004C13A7" w:rsidRDefault="004C13A7" w:rsidP="003600C8">
            <w:pPr>
              <w:jc w:val="both"/>
              <w:rPr>
                <w:rFonts w:ascii="Abadi" w:hAnsi="Abadi"/>
                <w:sz w:val="21"/>
                <w:szCs w:val="21"/>
              </w:rPr>
            </w:pPr>
          </w:p>
          <w:p w14:paraId="6F633E0E" w14:textId="5603E837" w:rsidR="002804B0" w:rsidRPr="00946D81" w:rsidRDefault="004C13A7" w:rsidP="003600C8">
            <w:pPr>
              <w:jc w:val="both"/>
              <w:rPr>
                <w:rFonts w:ascii="Abadi" w:hAnsi="Abadi"/>
                <w:sz w:val="21"/>
                <w:szCs w:val="21"/>
              </w:rPr>
            </w:pPr>
            <w:r w:rsidRPr="004C13A7">
              <w:rPr>
                <w:rFonts w:ascii="Abadi" w:hAnsi="Abadi"/>
                <w:sz w:val="21"/>
                <w:szCs w:val="21"/>
              </w:rPr>
              <w:t xml:space="preserve">El secretario del ayuntamiento de San Luis de la Paz, </w:t>
            </w:r>
            <w:proofErr w:type="spellStart"/>
            <w:r w:rsidRPr="004C13A7">
              <w:rPr>
                <w:rFonts w:ascii="Abadi" w:hAnsi="Abadi"/>
                <w:sz w:val="21"/>
                <w:szCs w:val="21"/>
              </w:rPr>
              <w:t>Gto</w:t>
            </w:r>
            <w:proofErr w:type="spellEnd"/>
            <w:r w:rsidRPr="004C13A7">
              <w:rPr>
                <w:rFonts w:ascii="Abadi" w:hAnsi="Abadi"/>
                <w:sz w:val="21"/>
                <w:szCs w:val="21"/>
              </w:rPr>
              <w:t>., remite copia certificada de la segunda modificación del presupuesto de ingresos y egresos del Sistema para el Desarrollo Integral de la Familia para el ejercicio fiscal 2023.</w:t>
            </w:r>
          </w:p>
        </w:tc>
        <w:tc>
          <w:tcPr>
            <w:tcW w:w="2126" w:type="dxa"/>
          </w:tcPr>
          <w:p w14:paraId="4F83BCB2" w14:textId="77777777" w:rsidR="004C13A7" w:rsidRDefault="004C13A7" w:rsidP="003600C8">
            <w:pPr>
              <w:jc w:val="both"/>
              <w:rPr>
                <w:rFonts w:ascii="Abadi" w:hAnsi="Abadi"/>
                <w:b/>
                <w:bCs/>
                <w:sz w:val="21"/>
                <w:szCs w:val="21"/>
              </w:rPr>
            </w:pPr>
          </w:p>
          <w:p w14:paraId="4A63D2FE" w14:textId="77777777" w:rsidR="004C13A7" w:rsidRDefault="004C13A7" w:rsidP="003600C8">
            <w:pPr>
              <w:jc w:val="both"/>
              <w:rPr>
                <w:rFonts w:ascii="Abadi" w:hAnsi="Abadi"/>
                <w:b/>
                <w:bCs/>
                <w:sz w:val="21"/>
                <w:szCs w:val="21"/>
              </w:rPr>
            </w:pPr>
          </w:p>
          <w:p w14:paraId="4D5091CD" w14:textId="0BEAD115" w:rsidR="002804B0" w:rsidRPr="00946D81" w:rsidRDefault="004C13A7" w:rsidP="003600C8">
            <w:pPr>
              <w:jc w:val="both"/>
              <w:rPr>
                <w:rFonts w:ascii="Abadi" w:hAnsi="Abadi"/>
                <w:b/>
                <w:bCs/>
                <w:sz w:val="21"/>
                <w:szCs w:val="21"/>
              </w:rPr>
            </w:pPr>
            <w:r w:rsidRPr="004C13A7">
              <w:rPr>
                <w:rFonts w:ascii="Abadi" w:hAnsi="Abadi"/>
                <w:b/>
                <w:bCs/>
                <w:sz w:val="21"/>
                <w:szCs w:val="21"/>
              </w:rPr>
              <w:t>Enterados y se remite a la Auditoría Superior del Estado de Guanajuato.</w:t>
            </w:r>
          </w:p>
        </w:tc>
      </w:tr>
      <w:tr w:rsidR="002804B0" w:rsidRPr="00946D81" w14:paraId="07B201E6" w14:textId="77777777" w:rsidTr="003521CC">
        <w:tc>
          <w:tcPr>
            <w:tcW w:w="2112" w:type="dxa"/>
          </w:tcPr>
          <w:p w14:paraId="00E96FD9" w14:textId="77777777" w:rsidR="00F6313E" w:rsidRPr="00F6313E" w:rsidRDefault="00F6313E" w:rsidP="003600C8">
            <w:pPr>
              <w:jc w:val="both"/>
              <w:rPr>
                <w:rFonts w:ascii="Abadi" w:hAnsi="Abadi"/>
                <w:b/>
                <w:bCs/>
                <w:sz w:val="21"/>
                <w:szCs w:val="21"/>
              </w:rPr>
            </w:pPr>
            <w:r w:rsidRPr="00F6313E">
              <w:rPr>
                <w:rFonts w:ascii="Abadi" w:hAnsi="Abadi"/>
                <w:b/>
                <w:bCs/>
                <w:sz w:val="21"/>
                <w:szCs w:val="21"/>
              </w:rPr>
              <w:t>3.32</w:t>
            </w:r>
          </w:p>
          <w:p w14:paraId="12362EAD" w14:textId="77777777" w:rsidR="00F6313E" w:rsidRDefault="00F6313E" w:rsidP="003600C8">
            <w:pPr>
              <w:jc w:val="both"/>
              <w:rPr>
                <w:rFonts w:ascii="Abadi" w:hAnsi="Abadi"/>
                <w:sz w:val="21"/>
                <w:szCs w:val="21"/>
              </w:rPr>
            </w:pPr>
          </w:p>
          <w:p w14:paraId="5071AB87" w14:textId="1674999F" w:rsidR="002804B0" w:rsidRPr="00946D81" w:rsidRDefault="00F6313E" w:rsidP="003600C8">
            <w:pPr>
              <w:jc w:val="both"/>
              <w:rPr>
                <w:rFonts w:ascii="Abadi" w:hAnsi="Abadi"/>
                <w:sz w:val="21"/>
                <w:szCs w:val="21"/>
              </w:rPr>
            </w:pPr>
            <w:r w:rsidRPr="00F6313E">
              <w:rPr>
                <w:rFonts w:ascii="Abadi" w:hAnsi="Abadi"/>
                <w:sz w:val="21"/>
                <w:szCs w:val="21"/>
              </w:rPr>
              <w:t xml:space="preserve">La presidenta municipal y el secretario del ayuntamiento de Irapuato, </w:t>
            </w:r>
            <w:proofErr w:type="spellStart"/>
            <w:r w:rsidRPr="00F6313E">
              <w:rPr>
                <w:rFonts w:ascii="Abadi" w:hAnsi="Abadi"/>
                <w:sz w:val="21"/>
                <w:szCs w:val="21"/>
              </w:rPr>
              <w:t>Gto</w:t>
            </w:r>
            <w:proofErr w:type="spellEnd"/>
            <w:r w:rsidRPr="00F6313E">
              <w:rPr>
                <w:rFonts w:ascii="Abadi" w:hAnsi="Abadi"/>
                <w:sz w:val="21"/>
                <w:szCs w:val="21"/>
              </w:rPr>
              <w:t>., remiten copia certificada de la primera modificación al pronóstico de ingresos y presupuesto de egresos del ejercicio fiscal 2022.</w:t>
            </w:r>
          </w:p>
        </w:tc>
        <w:tc>
          <w:tcPr>
            <w:tcW w:w="2126" w:type="dxa"/>
          </w:tcPr>
          <w:p w14:paraId="510FBF05" w14:textId="77777777" w:rsidR="00F6313E" w:rsidRDefault="00F6313E" w:rsidP="003600C8">
            <w:pPr>
              <w:jc w:val="both"/>
              <w:rPr>
                <w:rFonts w:ascii="Abadi" w:hAnsi="Abadi"/>
                <w:b/>
                <w:bCs/>
                <w:sz w:val="21"/>
                <w:szCs w:val="21"/>
              </w:rPr>
            </w:pPr>
          </w:p>
          <w:p w14:paraId="3AD06355" w14:textId="77777777" w:rsidR="00F6313E" w:rsidRDefault="00F6313E" w:rsidP="003600C8">
            <w:pPr>
              <w:jc w:val="both"/>
              <w:rPr>
                <w:rFonts w:ascii="Abadi" w:hAnsi="Abadi"/>
                <w:b/>
                <w:bCs/>
                <w:sz w:val="21"/>
                <w:szCs w:val="21"/>
              </w:rPr>
            </w:pPr>
          </w:p>
          <w:p w14:paraId="33CE2D70" w14:textId="642000ED" w:rsidR="002804B0" w:rsidRPr="00946D81" w:rsidRDefault="00F6313E" w:rsidP="003600C8">
            <w:pPr>
              <w:jc w:val="both"/>
              <w:rPr>
                <w:rFonts w:ascii="Abadi" w:hAnsi="Abadi"/>
                <w:b/>
                <w:bCs/>
                <w:sz w:val="21"/>
                <w:szCs w:val="21"/>
              </w:rPr>
            </w:pPr>
            <w:r w:rsidRPr="00F6313E">
              <w:rPr>
                <w:rFonts w:ascii="Abadi" w:hAnsi="Abadi"/>
                <w:b/>
                <w:bCs/>
                <w:sz w:val="21"/>
                <w:szCs w:val="21"/>
              </w:rPr>
              <w:t>Enterados y se remite a la Auditoría Superior del Estado de Guanajuato.</w:t>
            </w:r>
          </w:p>
        </w:tc>
      </w:tr>
      <w:tr w:rsidR="002804B0" w:rsidRPr="00946D81" w14:paraId="788F2C08" w14:textId="77777777" w:rsidTr="003521CC">
        <w:tc>
          <w:tcPr>
            <w:tcW w:w="2112" w:type="dxa"/>
          </w:tcPr>
          <w:p w14:paraId="49043BB1" w14:textId="77777777" w:rsidR="00DF25E8" w:rsidRPr="00DF25E8" w:rsidRDefault="00DF25E8" w:rsidP="003600C8">
            <w:pPr>
              <w:jc w:val="both"/>
              <w:rPr>
                <w:rFonts w:ascii="Abadi" w:hAnsi="Abadi"/>
                <w:b/>
                <w:bCs/>
                <w:sz w:val="21"/>
                <w:szCs w:val="21"/>
              </w:rPr>
            </w:pPr>
            <w:r w:rsidRPr="00DF25E8">
              <w:rPr>
                <w:rFonts w:ascii="Abadi" w:hAnsi="Abadi"/>
                <w:b/>
                <w:bCs/>
                <w:sz w:val="21"/>
                <w:szCs w:val="21"/>
              </w:rPr>
              <w:t>3.33</w:t>
            </w:r>
          </w:p>
          <w:p w14:paraId="4A506070" w14:textId="77777777" w:rsidR="00DF25E8" w:rsidRDefault="00DF25E8" w:rsidP="003600C8">
            <w:pPr>
              <w:jc w:val="both"/>
              <w:rPr>
                <w:rFonts w:ascii="Abadi" w:hAnsi="Abadi"/>
                <w:sz w:val="21"/>
                <w:szCs w:val="21"/>
              </w:rPr>
            </w:pPr>
          </w:p>
          <w:p w14:paraId="45C43E79" w14:textId="4272D489" w:rsidR="002804B0" w:rsidRPr="00946D81" w:rsidRDefault="00DF25E8" w:rsidP="003600C8">
            <w:pPr>
              <w:jc w:val="both"/>
              <w:rPr>
                <w:rFonts w:ascii="Abadi" w:hAnsi="Abadi"/>
                <w:sz w:val="21"/>
                <w:szCs w:val="21"/>
              </w:rPr>
            </w:pPr>
            <w:r w:rsidRPr="00DF25E8">
              <w:rPr>
                <w:rFonts w:ascii="Abadi" w:hAnsi="Abadi"/>
                <w:sz w:val="21"/>
                <w:szCs w:val="21"/>
              </w:rPr>
              <w:t xml:space="preserve">El secretario del ayuntamiento de Yuriria, </w:t>
            </w:r>
            <w:proofErr w:type="spellStart"/>
            <w:r w:rsidRPr="00DF25E8">
              <w:rPr>
                <w:rFonts w:ascii="Abadi" w:hAnsi="Abadi"/>
                <w:sz w:val="21"/>
                <w:szCs w:val="21"/>
              </w:rPr>
              <w:t>Gto</w:t>
            </w:r>
            <w:proofErr w:type="spellEnd"/>
            <w:r w:rsidRPr="00DF25E8">
              <w:rPr>
                <w:rFonts w:ascii="Abadi" w:hAnsi="Abadi"/>
                <w:sz w:val="21"/>
                <w:szCs w:val="21"/>
              </w:rPr>
              <w:t xml:space="preserve">., remite respuesta al acuerdo aprobado por esta </w:t>
            </w:r>
            <w:r w:rsidRPr="00DF25E8">
              <w:rPr>
                <w:rFonts w:ascii="Abadi" w:hAnsi="Abadi"/>
                <w:sz w:val="21"/>
                <w:szCs w:val="21"/>
              </w:rPr>
              <w:lastRenderedPageBreak/>
              <w:t>Legislatura, relativo a la recomendación sobre los montos máximos de las remuneraciones de los integrantes de los ayuntamientos del Estado de Guanajuato para el ejercicio fiscal del año 2023, de conformidad con lo dispuesto en el artículo 81 de la Ley para el Ejercicio y Control de los Recursos Públicos para el Estado y los Municipios de Guanajuato.</w:t>
            </w:r>
          </w:p>
        </w:tc>
        <w:tc>
          <w:tcPr>
            <w:tcW w:w="2126" w:type="dxa"/>
          </w:tcPr>
          <w:p w14:paraId="2C61F5E7" w14:textId="77777777" w:rsidR="00DF25E8" w:rsidRDefault="00DF25E8" w:rsidP="003600C8">
            <w:pPr>
              <w:jc w:val="both"/>
              <w:rPr>
                <w:rFonts w:ascii="Abadi" w:hAnsi="Abadi"/>
                <w:b/>
                <w:bCs/>
                <w:sz w:val="21"/>
                <w:szCs w:val="21"/>
              </w:rPr>
            </w:pPr>
          </w:p>
          <w:p w14:paraId="7CFEFA98" w14:textId="77777777" w:rsidR="00DF25E8" w:rsidRDefault="00DF25E8" w:rsidP="003600C8">
            <w:pPr>
              <w:jc w:val="both"/>
              <w:rPr>
                <w:rFonts w:ascii="Abadi" w:hAnsi="Abadi"/>
                <w:b/>
                <w:bCs/>
                <w:sz w:val="21"/>
                <w:szCs w:val="21"/>
              </w:rPr>
            </w:pPr>
          </w:p>
          <w:p w14:paraId="149D7B48" w14:textId="452379A8" w:rsidR="002804B0" w:rsidRPr="00946D81" w:rsidRDefault="00DF25E8" w:rsidP="003600C8">
            <w:pPr>
              <w:jc w:val="both"/>
              <w:rPr>
                <w:rFonts w:ascii="Abadi" w:hAnsi="Abadi"/>
                <w:b/>
                <w:bCs/>
                <w:sz w:val="21"/>
                <w:szCs w:val="21"/>
              </w:rPr>
            </w:pPr>
            <w:r w:rsidRPr="00DF25E8">
              <w:rPr>
                <w:rFonts w:ascii="Abadi" w:hAnsi="Abadi"/>
                <w:b/>
                <w:bCs/>
                <w:sz w:val="21"/>
                <w:szCs w:val="21"/>
              </w:rPr>
              <w:t>Enterados.</w:t>
            </w:r>
          </w:p>
        </w:tc>
      </w:tr>
      <w:tr w:rsidR="002804B0" w:rsidRPr="00946D81" w14:paraId="5300E8E2" w14:textId="77777777" w:rsidTr="003521CC">
        <w:tc>
          <w:tcPr>
            <w:tcW w:w="2112" w:type="dxa"/>
          </w:tcPr>
          <w:p w14:paraId="65ABA523" w14:textId="77777777" w:rsidR="00D859E7" w:rsidRPr="00D859E7" w:rsidRDefault="00D859E7" w:rsidP="003600C8">
            <w:pPr>
              <w:jc w:val="both"/>
              <w:rPr>
                <w:rFonts w:ascii="Abadi" w:hAnsi="Abadi"/>
                <w:b/>
                <w:bCs/>
                <w:sz w:val="21"/>
                <w:szCs w:val="21"/>
              </w:rPr>
            </w:pPr>
            <w:r w:rsidRPr="00D859E7">
              <w:rPr>
                <w:rFonts w:ascii="Abadi" w:hAnsi="Abadi"/>
                <w:b/>
                <w:bCs/>
                <w:sz w:val="21"/>
                <w:szCs w:val="21"/>
              </w:rPr>
              <w:t>3.34</w:t>
            </w:r>
          </w:p>
          <w:p w14:paraId="4A24C3E0" w14:textId="77777777" w:rsidR="00D859E7" w:rsidRDefault="00D859E7" w:rsidP="003600C8">
            <w:pPr>
              <w:jc w:val="both"/>
              <w:rPr>
                <w:rFonts w:ascii="Abadi" w:hAnsi="Abadi"/>
                <w:sz w:val="21"/>
                <w:szCs w:val="21"/>
              </w:rPr>
            </w:pPr>
          </w:p>
          <w:p w14:paraId="2799158F" w14:textId="04EB18D8" w:rsidR="002804B0" w:rsidRPr="00946D81" w:rsidRDefault="00DF25E8" w:rsidP="003600C8">
            <w:pPr>
              <w:jc w:val="both"/>
              <w:rPr>
                <w:rFonts w:ascii="Abadi" w:hAnsi="Abadi"/>
                <w:sz w:val="21"/>
                <w:szCs w:val="21"/>
              </w:rPr>
            </w:pPr>
            <w:r w:rsidRPr="00DF25E8">
              <w:rPr>
                <w:rFonts w:ascii="Abadi" w:hAnsi="Abadi"/>
                <w:sz w:val="21"/>
                <w:szCs w:val="21"/>
              </w:rPr>
              <w:t xml:space="preserve">El secretario del ayuntamiento de Yuriria, </w:t>
            </w:r>
            <w:proofErr w:type="spellStart"/>
            <w:r w:rsidRPr="00DF25E8">
              <w:rPr>
                <w:rFonts w:ascii="Abadi" w:hAnsi="Abadi"/>
                <w:sz w:val="21"/>
                <w:szCs w:val="21"/>
              </w:rPr>
              <w:t>Gto</w:t>
            </w:r>
            <w:proofErr w:type="spellEnd"/>
            <w:r w:rsidRPr="00DF25E8">
              <w:rPr>
                <w:rFonts w:ascii="Abadi" w:hAnsi="Abadi"/>
                <w:sz w:val="21"/>
                <w:szCs w:val="21"/>
              </w:rPr>
              <w:t xml:space="preserve">., remite respuesta al punto acuerdo aprobado por esta Legislatura en el cual se exhorta a los cuarenta y seis ayuntamientos del Estado, para que conforme a sus atribuciones conferidas en la Ley del Patrimonio Cultural del Estado de Guanajuato y en el Código de Procedimiento y Justicia Administrativa para el Estado y los Municipios de Guanajuato en su artículo 6 fracción V, informen a este Congreso los términos en los cuales dan cumplimiento a la obligación de contar con un traductor de las lenguas originarias, </w:t>
            </w:r>
            <w:r w:rsidRPr="00DF25E8">
              <w:rPr>
                <w:rFonts w:ascii="Abadi" w:hAnsi="Abadi"/>
                <w:sz w:val="21"/>
                <w:szCs w:val="21"/>
              </w:rPr>
              <w:t>principalmente de aquellas de los pueblos y comunidades indígenas que habitan en su municipio y para que, en caso de contar con población indígena, adopten el uso en la señalética, de la lengua de los pueblos originarios avecindados en su localidad.</w:t>
            </w:r>
          </w:p>
        </w:tc>
        <w:tc>
          <w:tcPr>
            <w:tcW w:w="2126" w:type="dxa"/>
          </w:tcPr>
          <w:p w14:paraId="371544BD" w14:textId="77777777" w:rsidR="00D859E7" w:rsidRDefault="00D859E7" w:rsidP="003600C8">
            <w:pPr>
              <w:jc w:val="both"/>
              <w:rPr>
                <w:rFonts w:ascii="Abadi" w:hAnsi="Abadi"/>
                <w:b/>
                <w:bCs/>
                <w:sz w:val="21"/>
                <w:szCs w:val="21"/>
              </w:rPr>
            </w:pPr>
          </w:p>
          <w:p w14:paraId="43F96661" w14:textId="77777777" w:rsidR="00D859E7" w:rsidRDefault="00D859E7" w:rsidP="003600C8">
            <w:pPr>
              <w:jc w:val="both"/>
              <w:rPr>
                <w:rFonts w:ascii="Abadi" w:hAnsi="Abadi"/>
                <w:b/>
                <w:bCs/>
                <w:sz w:val="21"/>
                <w:szCs w:val="21"/>
              </w:rPr>
            </w:pPr>
          </w:p>
          <w:p w14:paraId="36DCE318" w14:textId="51D9769F" w:rsidR="002804B0" w:rsidRPr="00946D81" w:rsidRDefault="00D859E7" w:rsidP="003600C8">
            <w:pPr>
              <w:jc w:val="both"/>
              <w:rPr>
                <w:rFonts w:ascii="Abadi" w:hAnsi="Abadi"/>
                <w:b/>
                <w:bCs/>
                <w:sz w:val="21"/>
                <w:szCs w:val="21"/>
              </w:rPr>
            </w:pPr>
            <w:r w:rsidRPr="00D859E7">
              <w:rPr>
                <w:rFonts w:ascii="Abadi" w:hAnsi="Abadi"/>
                <w:b/>
                <w:bCs/>
                <w:sz w:val="21"/>
                <w:szCs w:val="21"/>
              </w:rPr>
              <w:t>Enterados y se informa que se turnó a la Comisión de Educación, Ciencia y Tecnología y Cultura.</w:t>
            </w:r>
          </w:p>
        </w:tc>
      </w:tr>
      <w:tr w:rsidR="00933012" w:rsidRPr="00946D81" w14:paraId="090CFB7F" w14:textId="77777777" w:rsidTr="003521CC">
        <w:tc>
          <w:tcPr>
            <w:tcW w:w="2112" w:type="dxa"/>
          </w:tcPr>
          <w:p w14:paraId="6664AB1E" w14:textId="568E724C" w:rsidR="00381A5E" w:rsidRPr="00381A5E" w:rsidRDefault="00381A5E" w:rsidP="003600C8">
            <w:pPr>
              <w:jc w:val="both"/>
              <w:rPr>
                <w:rFonts w:ascii="Abadi" w:hAnsi="Abadi"/>
                <w:b/>
                <w:bCs/>
                <w:sz w:val="21"/>
                <w:szCs w:val="21"/>
              </w:rPr>
            </w:pPr>
            <w:r w:rsidRPr="00381A5E">
              <w:rPr>
                <w:rFonts w:ascii="Abadi" w:hAnsi="Abadi"/>
                <w:b/>
                <w:bCs/>
                <w:sz w:val="21"/>
                <w:szCs w:val="21"/>
              </w:rPr>
              <w:t>3.35</w:t>
            </w:r>
          </w:p>
          <w:p w14:paraId="553BC0DE" w14:textId="77777777" w:rsidR="00381A5E" w:rsidRDefault="00381A5E" w:rsidP="003600C8">
            <w:pPr>
              <w:jc w:val="both"/>
              <w:rPr>
                <w:rFonts w:ascii="Abadi" w:hAnsi="Abadi"/>
                <w:sz w:val="21"/>
                <w:szCs w:val="21"/>
              </w:rPr>
            </w:pPr>
          </w:p>
          <w:p w14:paraId="1C698670" w14:textId="3F059BEE" w:rsidR="00933012" w:rsidRPr="00946D81" w:rsidRDefault="00D859E7" w:rsidP="003600C8">
            <w:pPr>
              <w:jc w:val="both"/>
              <w:rPr>
                <w:rFonts w:ascii="Abadi" w:hAnsi="Abadi"/>
                <w:sz w:val="21"/>
                <w:szCs w:val="21"/>
              </w:rPr>
            </w:pPr>
            <w:r w:rsidRPr="00D859E7">
              <w:rPr>
                <w:rFonts w:ascii="Abadi" w:hAnsi="Abadi"/>
                <w:sz w:val="21"/>
                <w:szCs w:val="21"/>
              </w:rPr>
              <w:t xml:space="preserve">El secretario de ayuntamiento de Yuriria, </w:t>
            </w:r>
            <w:proofErr w:type="spellStart"/>
            <w:r w:rsidRPr="00D859E7">
              <w:rPr>
                <w:rFonts w:ascii="Abadi" w:hAnsi="Abadi"/>
                <w:sz w:val="21"/>
                <w:szCs w:val="21"/>
              </w:rPr>
              <w:t>Gto</w:t>
            </w:r>
            <w:proofErr w:type="spellEnd"/>
            <w:r w:rsidRPr="00D859E7">
              <w:rPr>
                <w:rFonts w:ascii="Abadi" w:hAnsi="Abadi"/>
                <w:sz w:val="21"/>
                <w:szCs w:val="21"/>
              </w:rPr>
              <w:t>., remite respuesta a la consulta de la iniciativa a efecto de reformar y adicionar diversas disposiciones de la Ley de Cambio Climático para el Estado de Guanajuato y sus Municipios.</w:t>
            </w:r>
          </w:p>
        </w:tc>
        <w:tc>
          <w:tcPr>
            <w:tcW w:w="2126" w:type="dxa"/>
          </w:tcPr>
          <w:p w14:paraId="3C433E32" w14:textId="77777777" w:rsidR="00381A5E" w:rsidRDefault="00381A5E" w:rsidP="003600C8">
            <w:pPr>
              <w:jc w:val="both"/>
              <w:rPr>
                <w:rFonts w:ascii="Abadi" w:hAnsi="Abadi"/>
                <w:b/>
                <w:bCs/>
                <w:sz w:val="21"/>
                <w:szCs w:val="21"/>
              </w:rPr>
            </w:pPr>
          </w:p>
          <w:p w14:paraId="2F1DF202" w14:textId="77777777" w:rsidR="00381A5E" w:rsidRDefault="00381A5E" w:rsidP="003600C8">
            <w:pPr>
              <w:jc w:val="both"/>
              <w:rPr>
                <w:rFonts w:ascii="Abadi" w:hAnsi="Abadi"/>
                <w:b/>
                <w:bCs/>
                <w:sz w:val="21"/>
                <w:szCs w:val="21"/>
              </w:rPr>
            </w:pPr>
          </w:p>
          <w:p w14:paraId="17573EB2" w14:textId="7AB5E4F8" w:rsidR="00933012" w:rsidRPr="00946D81" w:rsidRDefault="00381A5E" w:rsidP="003600C8">
            <w:pPr>
              <w:jc w:val="both"/>
              <w:rPr>
                <w:rFonts w:ascii="Abadi" w:hAnsi="Abadi"/>
                <w:b/>
                <w:bCs/>
                <w:sz w:val="21"/>
                <w:szCs w:val="21"/>
              </w:rPr>
            </w:pPr>
            <w:r w:rsidRPr="00381A5E">
              <w:rPr>
                <w:rFonts w:ascii="Abadi" w:hAnsi="Abadi"/>
                <w:b/>
                <w:bCs/>
                <w:sz w:val="21"/>
                <w:szCs w:val="21"/>
              </w:rPr>
              <w:t>Enterados y se informa que se turnó a la Comisión de Medio Ambiente.</w:t>
            </w:r>
          </w:p>
        </w:tc>
      </w:tr>
      <w:tr w:rsidR="00933012" w:rsidRPr="00946D81" w14:paraId="22DB2418" w14:textId="77777777" w:rsidTr="003521CC">
        <w:tc>
          <w:tcPr>
            <w:tcW w:w="2112" w:type="dxa"/>
          </w:tcPr>
          <w:p w14:paraId="4A7D19F5" w14:textId="77777777" w:rsidR="00047E58" w:rsidRPr="00047E58" w:rsidRDefault="00047E58" w:rsidP="003600C8">
            <w:pPr>
              <w:jc w:val="both"/>
              <w:rPr>
                <w:rFonts w:ascii="Abadi" w:hAnsi="Abadi"/>
                <w:b/>
                <w:bCs/>
                <w:sz w:val="21"/>
                <w:szCs w:val="21"/>
              </w:rPr>
            </w:pPr>
            <w:r w:rsidRPr="00047E58">
              <w:rPr>
                <w:rFonts w:ascii="Abadi" w:hAnsi="Abadi"/>
                <w:b/>
                <w:bCs/>
                <w:sz w:val="21"/>
                <w:szCs w:val="21"/>
              </w:rPr>
              <w:t>3.36</w:t>
            </w:r>
          </w:p>
          <w:p w14:paraId="5713B771" w14:textId="77777777" w:rsidR="00047E58" w:rsidRDefault="00047E58" w:rsidP="003600C8">
            <w:pPr>
              <w:jc w:val="both"/>
              <w:rPr>
                <w:rFonts w:ascii="Abadi" w:hAnsi="Abadi"/>
                <w:sz w:val="21"/>
                <w:szCs w:val="21"/>
              </w:rPr>
            </w:pPr>
          </w:p>
          <w:p w14:paraId="5218FFE4" w14:textId="3C59AB77" w:rsidR="00933012" w:rsidRPr="00946D81" w:rsidRDefault="00381A5E" w:rsidP="003600C8">
            <w:pPr>
              <w:jc w:val="both"/>
              <w:rPr>
                <w:rFonts w:ascii="Abadi" w:hAnsi="Abadi"/>
                <w:sz w:val="21"/>
                <w:szCs w:val="21"/>
              </w:rPr>
            </w:pPr>
            <w:r w:rsidRPr="00381A5E">
              <w:rPr>
                <w:rFonts w:ascii="Abadi" w:hAnsi="Abadi"/>
                <w:sz w:val="21"/>
                <w:szCs w:val="21"/>
              </w:rPr>
              <w:t xml:space="preserve">El secretario del ayuntamiento de Yuriria, </w:t>
            </w:r>
            <w:proofErr w:type="spellStart"/>
            <w:r w:rsidRPr="00381A5E">
              <w:rPr>
                <w:rFonts w:ascii="Abadi" w:hAnsi="Abadi"/>
                <w:sz w:val="21"/>
                <w:szCs w:val="21"/>
              </w:rPr>
              <w:t>Gto</w:t>
            </w:r>
            <w:proofErr w:type="spellEnd"/>
            <w:r w:rsidRPr="00381A5E">
              <w:rPr>
                <w:rFonts w:ascii="Abadi" w:hAnsi="Abadi"/>
                <w:sz w:val="21"/>
                <w:szCs w:val="21"/>
              </w:rPr>
              <w:t>., remite respuesta a la consulta de la iniciativa a efecto de reformar y adicionar diversas disposiciones de la Ley de Responsabilidades Administrativas para el Estado de Guanajuato, de la Ley del Trabajo de los Servidores Públicos al Servicio del Estado y de los Municipios y de la Ley Orgánica del Poder Legislativo del Estado de Guanajuato.</w:t>
            </w:r>
          </w:p>
        </w:tc>
        <w:tc>
          <w:tcPr>
            <w:tcW w:w="2126" w:type="dxa"/>
          </w:tcPr>
          <w:p w14:paraId="370A9A18" w14:textId="77777777" w:rsidR="00047E58" w:rsidRDefault="00047E58" w:rsidP="003600C8">
            <w:pPr>
              <w:jc w:val="both"/>
              <w:rPr>
                <w:rFonts w:ascii="Abadi" w:hAnsi="Abadi"/>
                <w:b/>
                <w:bCs/>
                <w:sz w:val="21"/>
                <w:szCs w:val="21"/>
              </w:rPr>
            </w:pPr>
          </w:p>
          <w:p w14:paraId="4EB6DA08" w14:textId="77777777" w:rsidR="00047E58" w:rsidRDefault="00047E58" w:rsidP="003600C8">
            <w:pPr>
              <w:jc w:val="both"/>
              <w:rPr>
                <w:rFonts w:ascii="Abadi" w:hAnsi="Abadi"/>
                <w:b/>
                <w:bCs/>
                <w:sz w:val="21"/>
                <w:szCs w:val="21"/>
              </w:rPr>
            </w:pPr>
          </w:p>
          <w:p w14:paraId="241DB5FB" w14:textId="2CC64E4E" w:rsidR="00933012" w:rsidRPr="00946D81" w:rsidRDefault="00047E58" w:rsidP="003600C8">
            <w:pPr>
              <w:jc w:val="both"/>
              <w:rPr>
                <w:rFonts w:ascii="Abadi" w:hAnsi="Abadi"/>
                <w:b/>
                <w:bCs/>
                <w:sz w:val="21"/>
                <w:szCs w:val="21"/>
              </w:rPr>
            </w:pPr>
            <w:r>
              <w:rPr>
                <w:rFonts w:ascii="Abadi" w:hAnsi="Abadi"/>
                <w:b/>
                <w:bCs/>
                <w:sz w:val="21"/>
                <w:szCs w:val="21"/>
              </w:rPr>
              <w:t>E</w:t>
            </w:r>
            <w:r w:rsidRPr="00047E58">
              <w:rPr>
                <w:rFonts w:ascii="Abadi" w:hAnsi="Abadi"/>
                <w:b/>
                <w:bCs/>
                <w:sz w:val="21"/>
                <w:szCs w:val="21"/>
              </w:rPr>
              <w:t>nterados y se informa que se turnó a la Comisión de Gobernación y Puntos Constitucionales.</w:t>
            </w:r>
          </w:p>
        </w:tc>
      </w:tr>
      <w:tr w:rsidR="00933012" w:rsidRPr="00946D81" w14:paraId="4FE0ADC8" w14:textId="77777777" w:rsidTr="003521CC">
        <w:tc>
          <w:tcPr>
            <w:tcW w:w="2112" w:type="dxa"/>
          </w:tcPr>
          <w:p w14:paraId="351BC3C2" w14:textId="77777777" w:rsidR="00047E58" w:rsidRPr="00047E58" w:rsidRDefault="00047E58" w:rsidP="003600C8">
            <w:pPr>
              <w:jc w:val="both"/>
              <w:rPr>
                <w:rFonts w:ascii="Abadi" w:hAnsi="Abadi"/>
                <w:b/>
                <w:bCs/>
                <w:sz w:val="21"/>
                <w:szCs w:val="21"/>
              </w:rPr>
            </w:pPr>
            <w:r w:rsidRPr="00047E58">
              <w:rPr>
                <w:rFonts w:ascii="Abadi" w:hAnsi="Abadi"/>
                <w:b/>
                <w:bCs/>
                <w:sz w:val="21"/>
                <w:szCs w:val="21"/>
              </w:rPr>
              <w:lastRenderedPageBreak/>
              <w:t>3.37</w:t>
            </w:r>
          </w:p>
          <w:p w14:paraId="5E58CC0A" w14:textId="77777777" w:rsidR="00047E58" w:rsidRDefault="00047E58" w:rsidP="003600C8">
            <w:pPr>
              <w:jc w:val="both"/>
              <w:rPr>
                <w:rFonts w:ascii="Abadi" w:hAnsi="Abadi"/>
                <w:sz w:val="21"/>
                <w:szCs w:val="21"/>
              </w:rPr>
            </w:pPr>
          </w:p>
          <w:p w14:paraId="4C047240" w14:textId="0531B0D0" w:rsidR="00933012" w:rsidRPr="00946D81" w:rsidRDefault="00785ACC" w:rsidP="003600C8">
            <w:pPr>
              <w:jc w:val="both"/>
              <w:rPr>
                <w:rFonts w:ascii="Abadi" w:hAnsi="Abadi"/>
                <w:sz w:val="21"/>
                <w:szCs w:val="21"/>
              </w:rPr>
            </w:pPr>
            <w:r w:rsidRPr="00785ACC">
              <w:rPr>
                <w:rFonts w:ascii="Abadi" w:hAnsi="Abadi"/>
                <w:sz w:val="21"/>
                <w:szCs w:val="21"/>
              </w:rPr>
              <w:t xml:space="preserve">El secretario del ayuntamiento de Yuriria, </w:t>
            </w:r>
            <w:proofErr w:type="spellStart"/>
            <w:r w:rsidRPr="00785ACC">
              <w:rPr>
                <w:rFonts w:ascii="Abadi" w:hAnsi="Abadi"/>
                <w:sz w:val="21"/>
                <w:szCs w:val="21"/>
              </w:rPr>
              <w:t>Gto</w:t>
            </w:r>
            <w:proofErr w:type="spellEnd"/>
            <w:r w:rsidRPr="00785ACC">
              <w:rPr>
                <w:rFonts w:ascii="Abadi" w:hAnsi="Abadi"/>
                <w:sz w:val="21"/>
                <w:szCs w:val="21"/>
              </w:rPr>
              <w:t>., remite respuesta a la consulta de la iniciativa a efecto de reformar el inciso a de la fracción II del artículo 117 y adicionar un último párrafo al artículo 1 de la Constitución Política para el Estado de Guanajuato.</w:t>
            </w:r>
          </w:p>
        </w:tc>
        <w:tc>
          <w:tcPr>
            <w:tcW w:w="2126" w:type="dxa"/>
          </w:tcPr>
          <w:p w14:paraId="69DEF219" w14:textId="77777777" w:rsidR="00047E58" w:rsidRDefault="00047E58" w:rsidP="003600C8">
            <w:pPr>
              <w:jc w:val="both"/>
              <w:rPr>
                <w:rFonts w:ascii="Abadi" w:hAnsi="Abadi"/>
                <w:b/>
                <w:bCs/>
                <w:sz w:val="21"/>
                <w:szCs w:val="21"/>
              </w:rPr>
            </w:pPr>
          </w:p>
          <w:p w14:paraId="2F40B51A" w14:textId="77777777" w:rsidR="00047E58" w:rsidRDefault="00047E58" w:rsidP="003600C8">
            <w:pPr>
              <w:jc w:val="both"/>
              <w:rPr>
                <w:rFonts w:ascii="Abadi" w:hAnsi="Abadi"/>
                <w:b/>
                <w:bCs/>
                <w:sz w:val="21"/>
                <w:szCs w:val="21"/>
              </w:rPr>
            </w:pPr>
          </w:p>
          <w:p w14:paraId="619FF0AB" w14:textId="28FA8EB0" w:rsidR="00933012" w:rsidRPr="00946D81" w:rsidRDefault="00047E58" w:rsidP="003600C8">
            <w:pPr>
              <w:jc w:val="both"/>
              <w:rPr>
                <w:rFonts w:ascii="Abadi" w:hAnsi="Abadi"/>
                <w:b/>
                <w:bCs/>
                <w:sz w:val="21"/>
                <w:szCs w:val="21"/>
              </w:rPr>
            </w:pPr>
            <w:r>
              <w:rPr>
                <w:rFonts w:ascii="Abadi" w:hAnsi="Abadi"/>
                <w:b/>
                <w:bCs/>
                <w:sz w:val="21"/>
                <w:szCs w:val="21"/>
              </w:rPr>
              <w:t>E</w:t>
            </w:r>
            <w:r w:rsidRPr="00047E58">
              <w:rPr>
                <w:rFonts w:ascii="Abadi" w:hAnsi="Abadi"/>
                <w:b/>
                <w:bCs/>
                <w:sz w:val="21"/>
                <w:szCs w:val="21"/>
              </w:rPr>
              <w:t>nterados y se informa que se turnó a la Comisión de Gobernación y Puntos Constitucionales.</w:t>
            </w:r>
          </w:p>
        </w:tc>
      </w:tr>
      <w:tr w:rsidR="00933012" w:rsidRPr="00946D81" w14:paraId="304EB7BF" w14:textId="77777777" w:rsidTr="003521CC">
        <w:tc>
          <w:tcPr>
            <w:tcW w:w="2112" w:type="dxa"/>
          </w:tcPr>
          <w:p w14:paraId="57AB5A0B" w14:textId="491CC88D" w:rsidR="00047E58" w:rsidRPr="00047E58" w:rsidRDefault="00047E58" w:rsidP="003600C8">
            <w:pPr>
              <w:jc w:val="both"/>
              <w:rPr>
                <w:rFonts w:ascii="Abadi" w:hAnsi="Abadi"/>
                <w:b/>
                <w:bCs/>
                <w:sz w:val="21"/>
                <w:szCs w:val="21"/>
              </w:rPr>
            </w:pPr>
            <w:r w:rsidRPr="00047E58">
              <w:rPr>
                <w:rFonts w:ascii="Abadi" w:hAnsi="Abadi"/>
                <w:b/>
                <w:bCs/>
                <w:sz w:val="21"/>
                <w:szCs w:val="21"/>
              </w:rPr>
              <w:t>3.38</w:t>
            </w:r>
          </w:p>
          <w:p w14:paraId="148B81CE" w14:textId="77777777" w:rsidR="00047E58" w:rsidRDefault="00047E58" w:rsidP="003600C8">
            <w:pPr>
              <w:jc w:val="both"/>
              <w:rPr>
                <w:rFonts w:ascii="Abadi" w:hAnsi="Abadi"/>
                <w:sz w:val="21"/>
                <w:szCs w:val="21"/>
              </w:rPr>
            </w:pPr>
          </w:p>
          <w:p w14:paraId="7977AD71" w14:textId="63AA3A4D" w:rsidR="00933012" w:rsidRPr="00946D81" w:rsidRDefault="00785ACC" w:rsidP="003600C8">
            <w:pPr>
              <w:jc w:val="both"/>
              <w:rPr>
                <w:rFonts w:ascii="Abadi" w:hAnsi="Abadi"/>
                <w:sz w:val="21"/>
                <w:szCs w:val="21"/>
              </w:rPr>
            </w:pPr>
            <w:r w:rsidRPr="00785ACC">
              <w:rPr>
                <w:rFonts w:ascii="Abadi" w:hAnsi="Abadi"/>
                <w:sz w:val="21"/>
                <w:szCs w:val="21"/>
              </w:rPr>
              <w:t xml:space="preserve">El secretario del ayuntamiento de Yuriria, </w:t>
            </w:r>
            <w:proofErr w:type="spellStart"/>
            <w:r w:rsidRPr="00785ACC">
              <w:rPr>
                <w:rFonts w:ascii="Abadi" w:hAnsi="Abadi"/>
                <w:sz w:val="21"/>
                <w:szCs w:val="21"/>
              </w:rPr>
              <w:t>Gto</w:t>
            </w:r>
            <w:proofErr w:type="spellEnd"/>
            <w:r w:rsidRPr="00785ACC">
              <w:rPr>
                <w:rFonts w:ascii="Abadi" w:hAnsi="Abadi"/>
                <w:sz w:val="21"/>
                <w:szCs w:val="21"/>
              </w:rPr>
              <w:t>., remite respuesta a la consulta de la iniciativa a efecto de adicionar los artículos 63-1 y 63-2 a la Ley de Responsabilidades Administrativas para el Estado de Guanajuato.</w:t>
            </w:r>
          </w:p>
        </w:tc>
        <w:tc>
          <w:tcPr>
            <w:tcW w:w="2126" w:type="dxa"/>
          </w:tcPr>
          <w:p w14:paraId="5F32A245" w14:textId="77777777" w:rsidR="00047E58" w:rsidRDefault="00047E58" w:rsidP="003600C8">
            <w:pPr>
              <w:jc w:val="both"/>
              <w:rPr>
                <w:rFonts w:ascii="Abadi" w:hAnsi="Abadi"/>
                <w:b/>
                <w:bCs/>
                <w:sz w:val="21"/>
                <w:szCs w:val="21"/>
              </w:rPr>
            </w:pPr>
          </w:p>
          <w:p w14:paraId="6489DBC2" w14:textId="77777777" w:rsidR="00047E58" w:rsidRDefault="00047E58" w:rsidP="003600C8">
            <w:pPr>
              <w:jc w:val="both"/>
              <w:rPr>
                <w:rFonts w:ascii="Abadi" w:hAnsi="Abadi"/>
                <w:b/>
                <w:bCs/>
                <w:sz w:val="21"/>
                <w:szCs w:val="21"/>
              </w:rPr>
            </w:pPr>
          </w:p>
          <w:p w14:paraId="7F45B571" w14:textId="34881B3E" w:rsidR="00933012" w:rsidRPr="00946D81" w:rsidRDefault="00047E58" w:rsidP="003600C8">
            <w:pPr>
              <w:jc w:val="both"/>
              <w:rPr>
                <w:rFonts w:ascii="Abadi" w:hAnsi="Abadi"/>
                <w:b/>
                <w:bCs/>
                <w:sz w:val="21"/>
                <w:szCs w:val="21"/>
              </w:rPr>
            </w:pPr>
            <w:r>
              <w:rPr>
                <w:rFonts w:ascii="Abadi" w:hAnsi="Abadi"/>
                <w:b/>
                <w:bCs/>
                <w:sz w:val="21"/>
                <w:szCs w:val="21"/>
              </w:rPr>
              <w:t>E</w:t>
            </w:r>
            <w:r w:rsidRPr="00047E58">
              <w:rPr>
                <w:rFonts w:ascii="Abadi" w:hAnsi="Abadi"/>
                <w:b/>
                <w:bCs/>
                <w:sz w:val="21"/>
                <w:szCs w:val="21"/>
              </w:rPr>
              <w:t>nterados y se informa que se turnó a la Comisión de Gobernación y Puntos Constitucionales.</w:t>
            </w:r>
          </w:p>
        </w:tc>
      </w:tr>
      <w:tr w:rsidR="00D859E7" w:rsidRPr="00946D81" w14:paraId="26022F0B" w14:textId="77777777" w:rsidTr="003521CC">
        <w:tc>
          <w:tcPr>
            <w:tcW w:w="2112" w:type="dxa"/>
          </w:tcPr>
          <w:p w14:paraId="780289C2" w14:textId="77777777" w:rsidR="00C90C1F" w:rsidRPr="00C90C1F" w:rsidRDefault="00C90C1F" w:rsidP="003600C8">
            <w:pPr>
              <w:jc w:val="both"/>
              <w:rPr>
                <w:rFonts w:ascii="Abadi" w:hAnsi="Abadi"/>
                <w:b/>
                <w:bCs/>
                <w:sz w:val="21"/>
                <w:szCs w:val="21"/>
              </w:rPr>
            </w:pPr>
            <w:r w:rsidRPr="00C90C1F">
              <w:rPr>
                <w:rFonts w:ascii="Abadi" w:hAnsi="Abadi"/>
                <w:b/>
                <w:bCs/>
                <w:sz w:val="21"/>
                <w:szCs w:val="21"/>
              </w:rPr>
              <w:t>3.39</w:t>
            </w:r>
          </w:p>
          <w:p w14:paraId="080A424A" w14:textId="77777777" w:rsidR="00C90C1F" w:rsidRDefault="00C90C1F" w:rsidP="003600C8">
            <w:pPr>
              <w:jc w:val="both"/>
              <w:rPr>
                <w:rFonts w:ascii="Abadi" w:hAnsi="Abadi"/>
                <w:sz w:val="21"/>
                <w:szCs w:val="21"/>
              </w:rPr>
            </w:pPr>
          </w:p>
          <w:p w14:paraId="1952DEA2" w14:textId="146BD655" w:rsidR="00D859E7" w:rsidRPr="00946D81" w:rsidRDefault="00785ACC" w:rsidP="003600C8">
            <w:pPr>
              <w:jc w:val="both"/>
              <w:rPr>
                <w:rFonts w:ascii="Abadi" w:hAnsi="Abadi"/>
                <w:sz w:val="21"/>
                <w:szCs w:val="21"/>
              </w:rPr>
            </w:pPr>
            <w:r w:rsidRPr="00785ACC">
              <w:rPr>
                <w:rFonts w:ascii="Abadi" w:hAnsi="Abadi"/>
                <w:sz w:val="21"/>
                <w:szCs w:val="21"/>
              </w:rPr>
              <w:t xml:space="preserve">El secretario del ayuntamiento de Yuriria, </w:t>
            </w:r>
            <w:proofErr w:type="spellStart"/>
            <w:r w:rsidRPr="00785ACC">
              <w:rPr>
                <w:rFonts w:ascii="Abadi" w:hAnsi="Abadi"/>
                <w:sz w:val="21"/>
                <w:szCs w:val="21"/>
              </w:rPr>
              <w:t>Gto</w:t>
            </w:r>
            <w:proofErr w:type="spellEnd"/>
            <w:r w:rsidRPr="00785ACC">
              <w:rPr>
                <w:rFonts w:ascii="Abadi" w:hAnsi="Abadi"/>
                <w:sz w:val="21"/>
                <w:szCs w:val="21"/>
              </w:rPr>
              <w:t>., remite respuesta a la consulta de la iniciativa que reforma y adiciona los párrafos quinto y sexto a la fracción X del artículo 30, una fracción XI al artículo 31 y una fracción XVIII al artículo 38 de la Ley de Bebidas Alcohólicas para el Estado de Guanajuato y sus Municipios.</w:t>
            </w:r>
          </w:p>
        </w:tc>
        <w:tc>
          <w:tcPr>
            <w:tcW w:w="2126" w:type="dxa"/>
          </w:tcPr>
          <w:p w14:paraId="1C1B283E" w14:textId="77777777" w:rsidR="00C90C1F" w:rsidRDefault="00C90C1F" w:rsidP="003600C8">
            <w:pPr>
              <w:jc w:val="both"/>
              <w:rPr>
                <w:rFonts w:ascii="Abadi" w:hAnsi="Abadi"/>
                <w:b/>
                <w:bCs/>
                <w:sz w:val="21"/>
                <w:szCs w:val="21"/>
              </w:rPr>
            </w:pPr>
          </w:p>
          <w:p w14:paraId="2D4A8C25" w14:textId="77777777" w:rsidR="00C90C1F" w:rsidRDefault="00C90C1F" w:rsidP="003600C8">
            <w:pPr>
              <w:jc w:val="both"/>
              <w:rPr>
                <w:rFonts w:ascii="Abadi" w:hAnsi="Abadi"/>
                <w:b/>
                <w:bCs/>
                <w:sz w:val="21"/>
                <w:szCs w:val="21"/>
              </w:rPr>
            </w:pPr>
          </w:p>
          <w:p w14:paraId="1B339C5C" w14:textId="58E39150" w:rsidR="00D859E7" w:rsidRPr="00946D81" w:rsidRDefault="00047E58" w:rsidP="003600C8">
            <w:pPr>
              <w:jc w:val="both"/>
              <w:rPr>
                <w:rFonts w:ascii="Abadi" w:hAnsi="Abadi"/>
                <w:b/>
                <w:bCs/>
                <w:sz w:val="21"/>
                <w:szCs w:val="21"/>
              </w:rPr>
            </w:pPr>
            <w:r w:rsidRPr="00047E58">
              <w:rPr>
                <w:rFonts w:ascii="Abadi" w:hAnsi="Abadi"/>
                <w:b/>
                <w:bCs/>
                <w:sz w:val="21"/>
                <w:szCs w:val="21"/>
              </w:rPr>
              <w:t>Enterados y se informa que se turnó a las Comisiones Unidas de Hacienda y Fiscalización y de Gobernación y Puntos Constitucionales.</w:t>
            </w:r>
          </w:p>
        </w:tc>
      </w:tr>
      <w:tr w:rsidR="00D859E7" w:rsidRPr="00946D81" w14:paraId="502F68B8" w14:textId="77777777" w:rsidTr="003521CC">
        <w:tc>
          <w:tcPr>
            <w:tcW w:w="2112" w:type="dxa"/>
          </w:tcPr>
          <w:p w14:paraId="5C650276" w14:textId="77777777" w:rsidR="00D859E7" w:rsidRDefault="00856ED7" w:rsidP="003600C8">
            <w:pPr>
              <w:jc w:val="both"/>
              <w:rPr>
                <w:rFonts w:ascii="Abadi" w:hAnsi="Abadi"/>
                <w:sz w:val="21"/>
                <w:szCs w:val="21"/>
              </w:rPr>
            </w:pPr>
            <w:r w:rsidRPr="00856ED7">
              <w:rPr>
                <w:rFonts w:ascii="Abadi" w:hAnsi="Abadi"/>
                <w:sz w:val="21"/>
                <w:szCs w:val="21"/>
              </w:rPr>
              <w:t xml:space="preserve">El secretario del ayuntamiento de Yuriria, </w:t>
            </w:r>
            <w:proofErr w:type="spellStart"/>
            <w:r w:rsidRPr="00856ED7">
              <w:rPr>
                <w:rFonts w:ascii="Abadi" w:hAnsi="Abadi"/>
                <w:sz w:val="21"/>
                <w:szCs w:val="21"/>
              </w:rPr>
              <w:t>Gto</w:t>
            </w:r>
            <w:proofErr w:type="spellEnd"/>
            <w:r w:rsidRPr="00856ED7">
              <w:rPr>
                <w:rFonts w:ascii="Abadi" w:hAnsi="Abadi"/>
                <w:sz w:val="21"/>
                <w:szCs w:val="21"/>
              </w:rPr>
              <w:t xml:space="preserve">., remite </w:t>
            </w:r>
            <w:r w:rsidRPr="00856ED7">
              <w:rPr>
                <w:rFonts w:ascii="Abadi" w:hAnsi="Abadi"/>
                <w:sz w:val="21"/>
                <w:szCs w:val="21"/>
              </w:rPr>
              <w:t>respuesta a la consulta de la iniciativa a fin de adicionar un párrafo a la fracción XI del artículo 31 de la Ley de Bebidas Alcohólicas para el Estado de Guanajuato y sus Municipios.</w:t>
            </w:r>
          </w:p>
          <w:p w14:paraId="1B76D190" w14:textId="77777777" w:rsidR="00673331" w:rsidRDefault="00673331" w:rsidP="003600C8">
            <w:pPr>
              <w:jc w:val="both"/>
              <w:rPr>
                <w:rFonts w:ascii="Abadi" w:hAnsi="Abadi"/>
                <w:sz w:val="21"/>
                <w:szCs w:val="21"/>
              </w:rPr>
            </w:pPr>
          </w:p>
          <w:p w14:paraId="3CD3869F" w14:textId="2A1C51B2" w:rsidR="00673331" w:rsidRPr="00946D81" w:rsidRDefault="00673331" w:rsidP="003600C8">
            <w:pPr>
              <w:jc w:val="both"/>
              <w:rPr>
                <w:rFonts w:ascii="Abadi" w:hAnsi="Abadi"/>
                <w:sz w:val="21"/>
                <w:szCs w:val="21"/>
              </w:rPr>
            </w:pPr>
          </w:p>
        </w:tc>
        <w:tc>
          <w:tcPr>
            <w:tcW w:w="2126" w:type="dxa"/>
          </w:tcPr>
          <w:p w14:paraId="19E0627F" w14:textId="5B89092B" w:rsidR="00D859E7" w:rsidRPr="00946D81" w:rsidRDefault="00673331" w:rsidP="003600C8">
            <w:pPr>
              <w:jc w:val="both"/>
              <w:rPr>
                <w:rFonts w:ascii="Abadi" w:hAnsi="Abadi"/>
                <w:b/>
                <w:bCs/>
                <w:sz w:val="21"/>
                <w:szCs w:val="21"/>
              </w:rPr>
            </w:pPr>
            <w:r w:rsidRPr="00673331">
              <w:rPr>
                <w:rFonts w:ascii="Abadi" w:hAnsi="Abadi"/>
                <w:b/>
                <w:bCs/>
                <w:sz w:val="21"/>
                <w:szCs w:val="21"/>
              </w:rPr>
              <w:t>Enterados y se informa que se turnó a las Comisiones Unidas de Hacienda y Fiscalización y de Gobernación y Puntos Constitucionales.</w:t>
            </w:r>
          </w:p>
        </w:tc>
      </w:tr>
      <w:tr w:rsidR="00D859E7" w:rsidRPr="00946D81" w14:paraId="17677360" w14:textId="77777777" w:rsidTr="003521CC">
        <w:tc>
          <w:tcPr>
            <w:tcW w:w="2112" w:type="dxa"/>
          </w:tcPr>
          <w:p w14:paraId="029699F4" w14:textId="77777777" w:rsidR="00673331" w:rsidRPr="00673331" w:rsidRDefault="00673331" w:rsidP="003600C8">
            <w:pPr>
              <w:jc w:val="both"/>
              <w:rPr>
                <w:rFonts w:ascii="Abadi" w:hAnsi="Abadi"/>
                <w:b/>
                <w:bCs/>
                <w:sz w:val="21"/>
                <w:szCs w:val="21"/>
              </w:rPr>
            </w:pPr>
            <w:r w:rsidRPr="00673331">
              <w:rPr>
                <w:rFonts w:ascii="Abadi" w:hAnsi="Abadi"/>
                <w:b/>
                <w:bCs/>
                <w:sz w:val="21"/>
                <w:szCs w:val="21"/>
              </w:rPr>
              <w:t>3.41</w:t>
            </w:r>
          </w:p>
          <w:p w14:paraId="2A0B8808" w14:textId="77777777" w:rsidR="00673331" w:rsidRDefault="00673331" w:rsidP="003600C8">
            <w:pPr>
              <w:jc w:val="both"/>
              <w:rPr>
                <w:rFonts w:ascii="Abadi" w:hAnsi="Abadi"/>
                <w:sz w:val="21"/>
                <w:szCs w:val="21"/>
              </w:rPr>
            </w:pPr>
          </w:p>
          <w:p w14:paraId="45D138BB" w14:textId="669CD7B1" w:rsidR="00D859E7" w:rsidRPr="00946D81" w:rsidRDefault="00673331" w:rsidP="003600C8">
            <w:pPr>
              <w:jc w:val="both"/>
              <w:rPr>
                <w:rFonts w:ascii="Abadi" w:hAnsi="Abadi"/>
                <w:sz w:val="21"/>
                <w:szCs w:val="21"/>
              </w:rPr>
            </w:pPr>
            <w:r w:rsidRPr="00673331">
              <w:rPr>
                <w:rFonts w:ascii="Abadi" w:hAnsi="Abadi"/>
                <w:sz w:val="21"/>
                <w:szCs w:val="21"/>
              </w:rPr>
              <w:t xml:space="preserve">El secretario del ayuntamiento de Yuriria, </w:t>
            </w:r>
            <w:proofErr w:type="spellStart"/>
            <w:r w:rsidRPr="00673331">
              <w:rPr>
                <w:rFonts w:ascii="Abadi" w:hAnsi="Abadi"/>
                <w:sz w:val="21"/>
                <w:szCs w:val="21"/>
              </w:rPr>
              <w:t>Gto</w:t>
            </w:r>
            <w:proofErr w:type="spellEnd"/>
            <w:r w:rsidRPr="00673331">
              <w:rPr>
                <w:rFonts w:ascii="Abadi" w:hAnsi="Abadi"/>
                <w:sz w:val="21"/>
                <w:szCs w:val="21"/>
              </w:rPr>
              <w:t>., remite respuesta a la consulta de la iniciativa a efecto de adicionar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la parte correspondiente al cuarto ordenamiento.</w:t>
            </w:r>
          </w:p>
        </w:tc>
        <w:tc>
          <w:tcPr>
            <w:tcW w:w="2126" w:type="dxa"/>
          </w:tcPr>
          <w:p w14:paraId="015F6DA2" w14:textId="77777777" w:rsidR="00673331" w:rsidRDefault="00673331" w:rsidP="003600C8">
            <w:pPr>
              <w:jc w:val="both"/>
              <w:rPr>
                <w:rFonts w:ascii="Abadi" w:hAnsi="Abadi"/>
                <w:b/>
                <w:bCs/>
                <w:sz w:val="21"/>
                <w:szCs w:val="21"/>
              </w:rPr>
            </w:pPr>
          </w:p>
          <w:p w14:paraId="515434CE" w14:textId="77777777" w:rsidR="00673331" w:rsidRDefault="00673331" w:rsidP="003600C8">
            <w:pPr>
              <w:jc w:val="both"/>
              <w:rPr>
                <w:rFonts w:ascii="Abadi" w:hAnsi="Abadi"/>
                <w:b/>
                <w:bCs/>
                <w:sz w:val="21"/>
                <w:szCs w:val="21"/>
              </w:rPr>
            </w:pPr>
          </w:p>
          <w:p w14:paraId="067A2844" w14:textId="44FDA29D" w:rsidR="00D859E7" w:rsidRPr="00946D81" w:rsidRDefault="00673331" w:rsidP="003600C8">
            <w:pPr>
              <w:jc w:val="both"/>
              <w:rPr>
                <w:rFonts w:ascii="Abadi" w:hAnsi="Abadi"/>
                <w:b/>
                <w:bCs/>
                <w:sz w:val="21"/>
                <w:szCs w:val="21"/>
              </w:rPr>
            </w:pPr>
            <w:r w:rsidRPr="00673331">
              <w:rPr>
                <w:rFonts w:ascii="Abadi" w:hAnsi="Abadi"/>
                <w:b/>
                <w:bCs/>
                <w:sz w:val="21"/>
                <w:szCs w:val="21"/>
              </w:rPr>
              <w:t>Enterados y se informa que se turnó a la Comisión de Desarrollo Urbano y Obra Pública.</w:t>
            </w:r>
          </w:p>
        </w:tc>
      </w:tr>
      <w:tr w:rsidR="00D859E7" w:rsidRPr="00946D81" w14:paraId="263E5C0A" w14:textId="77777777" w:rsidTr="003521CC">
        <w:tc>
          <w:tcPr>
            <w:tcW w:w="2112" w:type="dxa"/>
          </w:tcPr>
          <w:p w14:paraId="555BF6C4" w14:textId="77777777" w:rsidR="00E01A1A" w:rsidRPr="00E01A1A" w:rsidRDefault="00E01A1A" w:rsidP="003600C8">
            <w:pPr>
              <w:jc w:val="both"/>
              <w:rPr>
                <w:rFonts w:ascii="Abadi" w:hAnsi="Abadi"/>
                <w:b/>
                <w:bCs/>
                <w:sz w:val="21"/>
                <w:szCs w:val="21"/>
              </w:rPr>
            </w:pPr>
            <w:r w:rsidRPr="00E01A1A">
              <w:rPr>
                <w:rFonts w:ascii="Abadi" w:hAnsi="Abadi"/>
                <w:b/>
                <w:bCs/>
                <w:sz w:val="21"/>
                <w:szCs w:val="21"/>
              </w:rPr>
              <w:t>3.42</w:t>
            </w:r>
          </w:p>
          <w:p w14:paraId="351FD66E" w14:textId="77777777" w:rsidR="00E01A1A" w:rsidRDefault="00E01A1A" w:rsidP="003600C8">
            <w:pPr>
              <w:jc w:val="both"/>
              <w:rPr>
                <w:rFonts w:ascii="Abadi" w:hAnsi="Abadi"/>
                <w:sz w:val="21"/>
                <w:szCs w:val="21"/>
              </w:rPr>
            </w:pPr>
          </w:p>
          <w:p w14:paraId="76C1E5F7" w14:textId="4416AE0C" w:rsidR="00D859E7" w:rsidRPr="00946D81" w:rsidRDefault="00E01A1A" w:rsidP="003600C8">
            <w:pPr>
              <w:jc w:val="both"/>
              <w:rPr>
                <w:rFonts w:ascii="Abadi" w:hAnsi="Abadi"/>
                <w:sz w:val="21"/>
                <w:szCs w:val="21"/>
              </w:rPr>
            </w:pPr>
            <w:r w:rsidRPr="00E01A1A">
              <w:rPr>
                <w:rFonts w:ascii="Abadi" w:hAnsi="Abadi"/>
                <w:sz w:val="21"/>
                <w:szCs w:val="21"/>
              </w:rPr>
              <w:t xml:space="preserve">El secretario del ayuntamiento de Yuriria, </w:t>
            </w:r>
            <w:proofErr w:type="spellStart"/>
            <w:r w:rsidRPr="00E01A1A">
              <w:rPr>
                <w:rFonts w:ascii="Abadi" w:hAnsi="Abadi"/>
                <w:sz w:val="21"/>
                <w:szCs w:val="21"/>
              </w:rPr>
              <w:t>Gto</w:t>
            </w:r>
            <w:proofErr w:type="spellEnd"/>
            <w:r w:rsidRPr="00E01A1A">
              <w:rPr>
                <w:rFonts w:ascii="Abadi" w:hAnsi="Abadi"/>
                <w:sz w:val="21"/>
                <w:szCs w:val="21"/>
              </w:rPr>
              <w:t xml:space="preserve">., remite respuesta a la consulta de la iniciativa que reforma y adiciona diversas disposiciones a la Ley de Seguridad Social del Estado de Guanajuato y al </w:t>
            </w:r>
            <w:r w:rsidRPr="00E01A1A">
              <w:rPr>
                <w:rFonts w:ascii="Abadi" w:hAnsi="Abadi"/>
                <w:sz w:val="21"/>
                <w:szCs w:val="21"/>
              </w:rPr>
              <w:lastRenderedPageBreak/>
              <w:t>Código Territorial para el Estado y los Municipios de Guanajuato.</w:t>
            </w:r>
          </w:p>
        </w:tc>
        <w:tc>
          <w:tcPr>
            <w:tcW w:w="2126" w:type="dxa"/>
          </w:tcPr>
          <w:p w14:paraId="2F493E56" w14:textId="77777777" w:rsidR="00E01A1A" w:rsidRDefault="00E01A1A" w:rsidP="003600C8">
            <w:pPr>
              <w:jc w:val="both"/>
              <w:rPr>
                <w:rFonts w:ascii="Abadi" w:hAnsi="Abadi"/>
                <w:b/>
                <w:bCs/>
                <w:sz w:val="21"/>
                <w:szCs w:val="21"/>
              </w:rPr>
            </w:pPr>
          </w:p>
          <w:p w14:paraId="3A6ED1EC" w14:textId="77777777" w:rsidR="00E01A1A" w:rsidRDefault="00E01A1A" w:rsidP="003600C8">
            <w:pPr>
              <w:jc w:val="both"/>
              <w:rPr>
                <w:rFonts w:ascii="Abadi" w:hAnsi="Abadi"/>
                <w:b/>
                <w:bCs/>
                <w:sz w:val="21"/>
                <w:szCs w:val="21"/>
              </w:rPr>
            </w:pPr>
          </w:p>
          <w:p w14:paraId="07A02880" w14:textId="27E940FC" w:rsidR="00D859E7" w:rsidRPr="00946D81" w:rsidRDefault="00E01A1A" w:rsidP="003600C8">
            <w:pPr>
              <w:jc w:val="both"/>
              <w:rPr>
                <w:rFonts w:ascii="Abadi" w:hAnsi="Abadi"/>
                <w:b/>
                <w:bCs/>
                <w:sz w:val="21"/>
                <w:szCs w:val="21"/>
              </w:rPr>
            </w:pPr>
            <w:r w:rsidRPr="00E01A1A">
              <w:rPr>
                <w:rFonts w:ascii="Abadi" w:hAnsi="Abadi"/>
                <w:b/>
                <w:bCs/>
                <w:sz w:val="21"/>
                <w:szCs w:val="21"/>
              </w:rPr>
              <w:t xml:space="preserve">Enterados y se informa que en la sesión ordinaria celebrada el 10 de noviembre del año en curso, el Pleno del Congreso aprobó el dictamen formulado en sentido negativo por la Comisión de Desarrollo Urbano y Obra Pública, </w:t>
            </w:r>
            <w:r w:rsidRPr="00E01A1A">
              <w:rPr>
                <w:rFonts w:ascii="Abadi" w:hAnsi="Abadi"/>
                <w:b/>
                <w:bCs/>
                <w:sz w:val="21"/>
                <w:szCs w:val="21"/>
              </w:rPr>
              <w:lastRenderedPageBreak/>
              <w:t>correspondiente a dicha iniciativa y, en consecuencia, se ordenó su archivo.</w:t>
            </w:r>
          </w:p>
        </w:tc>
      </w:tr>
      <w:tr w:rsidR="003F209B" w:rsidRPr="00946D81" w14:paraId="193FE9BE" w14:textId="77777777" w:rsidTr="003521CC">
        <w:tc>
          <w:tcPr>
            <w:tcW w:w="2112" w:type="dxa"/>
          </w:tcPr>
          <w:p w14:paraId="435D2471" w14:textId="77777777" w:rsidR="008B570E" w:rsidRPr="008B570E" w:rsidRDefault="008B570E" w:rsidP="003600C8">
            <w:pPr>
              <w:jc w:val="both"/>
              <w:rPr>
                <w:rFonts w:ascii="Abadi" w:hAnsi="Abadi"/>
                <w:b/>
                <w:bCs/>
                <w:sz w:val="21"/>
                <w:szCs w:val="21"/>
              </w:rPr>
            </w:pPr>
            <w:r w:rsidRPr="008B570E">
              <w:rPr>
                <w:rFonts w:ascii="Abadi" w:hAnsi="Abadi"/>
                <w:b/>
                <w:bCs/>
                <w:sz w:val="21"/>
                <w:szCs w:val="21"/>
              </w:rPr>
              <w:lastRenderedPageBreak/>
              <w:t>3.43</w:t>
            </w:r>
          </w:p>
          <w:p w14:paraId="66403329" w14:textId="77777777" w:rsidR="008B570E" w:rsidRDefault="008B570E" w:rsidP="003600C8">
            <w:pPr>
              <w:jc w:val="both"/>
              <w:rPr>
                <w:rFonts w:ascii="Abadi" w:hAnsi="Abadi"/>
                <w:sz w:val="21"/>
                <w:szCs w:val="21"/>
              </w:rPr>
            </w:pPr>
          </w:p>
          <w:p w14:paraId="5692B756" w14:textId="674BE940" w:rsidR="003F209B" w:rsidRPr="00946D81" w:rsidRDefault="008B570E" w:rsidP="003600C8">
            <w:pPr>
              <w:jc w:val="both"/>
              <w:rPr>
                <w:rFonts w:ascii="Abadi" w:hAnsi="Abadi"/>
                <w:sz w:val="21"/>
                <w:szCs w:val="21"/>
              </w:rPr>
            </w:pPr>
            <w:r w:rsidRPr="008B570E">
              <w:rPr>
                <w:rFonts w:ascii="Abadi" w:hAnsi="Abadi"/>
                <w:sz w:val="21"/>
                <w:szCs w:val="21"/>
              </w:rPr>
              <w:t xml:space="preserve">El secretario del ayuntamiento de Yuriria, </w:t>
            </w:r>
            <w:proofErr w:type="spellStart"/>
            <w:r w:rsidRPr="008B570E">
              <w:rPr>
                <w:rFonts w:ascii="Abadi" w:hAnsi="Abadi"/>
                <w:sz w:val="21"/>
                <w:szCs w:val="21"/>
              </w:rPr>
              <w:t>Gto</w:t>
            </w:r>
            <w:proofErr w:type="spellEnd"/>
            <w:r w:rsidRPr="008B570E">
              <w:rPr>
                <w:rFonts w:ascii="Abadi" w:hAnsi="Abadi"/>
                <w:sz w:val="21"/>
                <w:szCs w:val="21"/>
              </w:rPr>
              <w:t>., remite respuesta a la consulta de la iniciativa de Ley de Fomento al Empleo de Calidad a través de la Formación Profesional en el Estado de Guanajuato.</w:t>
            </w:r>
          </w:p>
        </w:tc>
        <w:tc>
          <w:tcPr>
            <w:tcW w:w="2126" w:type="dxa"/>
          </w:tcPr>
          <w:p w14:paraId="2C88B400" w14:textId="77777777" w:rsidR="008B570E" w:rsidRDefault="008B570E" w:rsidP="003600C8">
            <w:pPr>
              <w:jc w:val="both"/>
              <w:rPr>
                <w:rFonts w:ascii="Abadi" w:hAnsi="Abadi"/>
                <w:b/>
                <w:bCs/>
                <w:sz w:val="21"/>
                <w:szCs w:val="21"/>
              </w:rPr>
            </w:pPr>
          </w:p>
          <w:p w14:paraId="02452C76" w14:textId="77777777" w:rsidR="008B570E" w:rsidRDefault="008B570E" w:rsidP="003600C8">
            <w:pPr>
              <w:jc w:val="both"/>
              <w:rPr>
                <w:rFonts w:ascii="Abadi" w:hAnsi="Abadi"/>
                <w:b/>
                <w:bCs/>
                <w:sz w:val="21"/>
                <w:szCs w:val="21"/>
              </w:rPr>
            </w:pPr>
          </w:p>
          <w:p w14:paraId="55903B4D" w14:textId="136E1C6D" w:rsidR="003F209B" w:rsidRPr="00946D81" w:rsidRDefault="008B570E" w:rsidP="003600C8">
            <w:pPr>
              <w:jc w:val="both"/>
              <w:rPr>
                <w:rFonts w:ascii="Abadi" w:hAnsi="Abadi"/>
                <w:b/>
                <w:bCs/>
                <w:sz w:val="21"/>
                <w:szCs w:val="21"/>
              </w:rPr>
            </w:pPr>
            <w:r w:rsidRPr="008B570E">
              <w:rPr>
                <w:rFonts w:ascii="Abadi" w:hAnsi="Abadi"/>
                <w:b/>
                <w:bCs/>
                <w:sz w:val="21"/>
                <w:szCs w:val="21"/>
              </w:rPr>
              <w:t>Enterados y se informa que se turnó a las Comisiones Unidas de Educación, Ciencia y Tecnología y Cultura y de Desarrollo Económico y Social.</w:t>
            </w:r>
          </w:p>
        </w:tc>
      </w:tr>
      <w:tr w:rsidR="003F209B" w:rsidRPr="00946D81" w14:paraId="23C6B7B6" w14:textId="77777777" w:rsidTr="003521CC">
        <w:tc>
          <w:tcPr>
            <w:tcW w:w="2112" w:type="dxa"/>
          </w:tcPr>
          <w:p w14:paraId="3BC3C6D0" w14:textId="742D6E50" w:rsidR="00AE3E10" w:rsidRPr="00AE3E10" w:rsidRDefault="00AE3E10" w:rsidP="003600C8">
            <w:pPr>
              <w:jc w:val="both"/>
              <w:rPr>
                <w:rFonts w:ascii="Abadi" w:hAnsi="Abadi"/>
                <w:b/>
                <w:bCs/>
                <w:sz w:val="21"/>
                <w:szCs w:val="21"/>
              </w:rPr>
            </w:pPr>
            <w:r w:rsidRPr="00AE3E10">
              <w:rPr>
                <w:rFonts w:ascii="Abadi" w:hAnsi="Abadi"/>
                <w:b/>
                <w:bCs/>
                <w:sz w:val="21"/>
                <w:szCs w:val="21"/>
              </w:rPr>
              <w:t>3.44</w:t>
            </w:r>
          </w:p>
          <w:p w14:paraId="31BF9379" w14:textId="77777777" w:rsidR="00AE3E10" w:rsidRDefault="00AE3E10" w:rsidP="003600C8">
            <w:pPr>
              <w:jc w:val="both"/>
              <w:rPr>
                <w:rFonts w:ascii="Abadi" w:hAnsi="Abadi"/>
                <w:sz w:val="21"/>
                <w:szCs w:val="21"/>
              </w:rPr>
            </w:pPr>
          </w:p>
          <w:p w14:paraId="43F6DFA9" w14:textId="60AEECCE" w:rsidR="003F209B" w:rsidRPr="00946D81" w:rsidRDefault="00AE3E10" w:rsidP="003600C8">
            <w:pPr>
              <w:jc w:val="both"/>
              <w:rPr>
                <w:rFonts w:ascii="Abadi" w:hAnsi="Abadi"/>
                <w:sz w:val="21"/>
                <w:szCs w:val="21"/>
              </w:rPr>
            </w:pPr>
            <w:r w:rsidRPr="00AE3E10">
              <w:rPr>
                <w:rFonts w:ascii="Abadi" w:hAnsi="Abadi"/>
                <w:sz w:val="21"/>
                <w:szCs w:val="21"/>
              </w:rPr>
              <w:t xml:space="preserve">El secretario del ayuntamiento de Santiago Maravatío, </w:t>
            </w:r>
            <w:proofErr w:type="spellStart"/>
            <w:r w:rsidRPr="00AE3E10">
              <w:rPr>
                <w:rFonts w:ascii="Abadi" w:hAnsi="Abadi"/>
                <w:sz w:val="21"/>
                <w:szCs w:val="21"/>
              </w:rPr>
              <w:t>Gto</w:t>
            </w:r>
            <w:proofErr w:type="spellEnd"/>
            <w:r w:rsidRPr="00AE3E10">
              <w:rPr>
                <w:rFonts w:ascii="Abadi" w:hAnsi="Abadi"/>
                <w:sz w:val="21"/>
                <w:szCs w:val="21"/>
              </w:rPr>
              <w:t xml:space="preserve">., remite respuesta al punto acuerdo aprobado por esta Legislatura en el cual se exhorta a los cuarenta y seis ayuntamientos del Estado, para que conforme a sus atribuciones conferidas en la Ley del Patrimonio Cultural del Estado de Guanajuato y en el Código de Procedimiento y Justicia Administrativa para el Estado y los Municipios de Guanajuato en su artículo 6 fracción V, informen a este Congreso los términos en los cuales dan cumplimiento a la obligación de contar con un traductor de las lenguas originarias, principalmente de </w:t>
            </w:r>
            <w:r w:rsidRPr="00AE3E10">
              <w:rPr>
                <w:rFonts w:ascii="Abadi" w:hAnsi="Abadi"/>
                <w:sz w:val="21"/>
                <w:szCs w:val="21"/>
              </w:rPr>
              <w:t>aquellas de los pueblos y comunidades indígenas que habitan en su municipio y para que, en caso de contar con población indígena, adopten el uso en la señalética, de la lengua de los pueblos originarios avecindados en su localidad.</w:t>
            </w:r>
          </w:p>
        </w:tc>
        <w:tc>
          <w:tcPr>
            <w:tcW w:w="2126" w:type="dxa"/>
          </w:tcPr>
          <w:p w14:paraId="7C0D6FDC" w14:textId="77777777" w:rsidR="00AE3E10" w:rsidRDefault="00AE3E10" w:rsidP="003600C8">
            <w:pPr>
              <w:jc w:val="both"/>
              <w:rPr>
                <w:rFonts w:ascii="Abadi" w:hAnsi="Abadi"/>
                <w:b/>
                <w:bCs/>
                <w:sz w:val="21"/>
                <w:szCs w:val="21"/>
              </w:rPr>
            </w:pPr>
          </w:p>
          <w:p w14:paraId="6DDD95EC" w14:textId="77777777" w:rsidR="00AE3E10" w:rsidRDefault="00AE3E10" w:rsidP="003600C8">
            <w:pPr>
              <w:jc w:val="both"/>
              <w:rPr>
                <w:rFonts w:ascii="Abadi" w:hAnsi="Abadi"/>
                <w:b/>
                <w:bCs/>
                <w:sz w:val="21"/>
                <w:szCs w:val="21"/>
              </w:rPr>
            </w:pPr>
          </w:p>
          <w:p w14:paraId="70EF34BA" w14:textId="2A893C5D" w:rsidR="003F209B" w:rsidRPr="00946D81" w:rsidRDefault="00AE3E10" w:rsidP="003600C8">
            <w:pPr>
              <w:jc w:val="both"/>
              <w:rPr>
                <w:rFonts w:ascii="Abadi" w:hAnsi="Abadi"/>
                <w:b/>
                <w:bCs/>
                <w:sz w:val="21"/>
                <w:szCs w:val="21"/>
              </w:rPr>
            </w:pPr>
            <w:r w:rsidRPr="00AE3E10">
              <w:rPr>
                <w:rFonts w:ascii="Abadi" w:hAnsi="Abadi"/>
                <w:b/>
                <w:bCs/>
                <w:sz w:val="21"/>
                <w:szCs w:val="21"/>
              </w:rPr>
              <w:t>Enterados y se informa que se turnó a la Comisión de Educación, Ciencia y Tecnología y Cultura.</w:t>
            </w:r>
          </w:p>
        </w:tc>
      </w:tr>
      <w:tr w:rsidR="003F209B" w:rsidRPr="00946D81" w14:paraId="3FC2219B" w14:textId="77777777" w:rsidTr="003521CC">
        <w:tc>
          <w:tcPr>
            <w:tcW w:w="2112" w:type="dxa"/>
          </w:tcPr>
          <w:p w14:paraId="4C12E447" w14:textId="77777777" w:rsidR="00922CD2" w:rsidRPr="00922CD2" w:rsidRDefault="00922CD2" w:rsidP="003600C8">
            <w:pPr>
              <w:jc w:val="both"/>
              <w:rPr>
                <w:rFonts w:ascii="Abadi" w:hAnsi="Abadi"/>
                <w:b/>
                <w:bCs/>
                <w:sz w:val="21"/>
                <w:szCs w:val="21"/>
              </w:rPr>
            </w:pPr>
            <w:r w:rsidRPr="00922CD2">
              <w:rPr>
                <w:rFonts w:ascii="Abadi" w:hAnsi="Abadi"/>
                <w:b/>
                <w:bCs/>
                <w:sz w:val="21"/>
                <w:szCs w:val="21"/>
              </w:rPr>
              <w:t>3.45</w:t>
            </w:r>
          </w:p>
          <w:p w14:paraId="38A6A28D" w14:textId="77777777" w:rsidR="00922CD2" w:rsidRDefault="00922CD2" w:rsidP="003600C8">
            <w:pPr>
              <w:jc w:val="both"/>
              <w:rPr>
                <w:rFonts w:ascii="Abadi" w:hAnsi="Abadi"/>
                <w:sz w:val="21"/>
                <w:szCs w:val="21"/>
              </w:rPr>
            </w:pPr>
          </w:p>
          <w:p w14:paraId="19828993" w14:textId="0BCC535C" w:rsidR="003F209B" w:rsidRPr="00946D81" w:rsidRDefault="00922CD2" w:rsidP="003600C8">
            <w:pPr>
              <w:jc w:val="both"/>
              <w:rPr>
                <w:rFonts w:ascii="Abadi" w:hAnsi="Abadi"/>
                <w:sz w:val="21"/>
                <w:szCs w:val="21"/>
              </w:rPr>
            </w:pPr>
            <w:r w:rsidRPr="00922CD2">
              <w:rPr>
                <w:rFonts w:ascii="Abadi" w:hAnsi="Abadi"/>
                <w:sz w:val="21"/>
                <w:szCs w:val="21"/>
              </w:rPr>
              <w:t xml:space="preserve">El secretario del ayuntamiento de Santiago Maravatío, </w:t>
            </w:r>
            <w:proofErr w:type="spellStart"/>
            <w:r w:rsidRPr="00922CD2">
              <w:rPr>
                <w:rFonts w:ascii="Abadi" w:hAnsi="Abadi"/>
                <w:sz w:val="21"/>
                <w:szCs w:val="21"/>
              </w:rPr>
              <w:t>Gto</w:t>
            </w:r>
            <w:proofErr w:type="spellEnd"/>
            <w:r w:rsidRPr="00922CD2">
              <w:rPr>
                <w:rFonts w:ascii="Abadi" w:hAnsi="Abadi"/>
                <w:sz w:val="21"/>
                <w:szCs w:val="21"/>
              </w:rPr>
              <w:t>., remite respuesta a la consulta de la iniciativa a fin de adicionar un párrafo a la fracción XI del artículo 31 de la Ley de Bebidas Alcohólicas para el Estado de Guanajuato y sus Municipios.</w:t>
            </w:r>
          </w:p>
        </w:tc>
        <w:tc>
          <w:tcPr>
            <w:tcW w:w="2126" w:type="dxa"/>
          </w:tcPr>
          <w:p w14:paraId="5D52986D" w14:textId="77777777" w:rsidR="00922CD2" w:rsidRDefault="00922CD2" w:rsidP="003600C8">
            <w:pPr>
              <w:jc w:val="both"/>
              <w:rPr>
                <w:rFonts w:ascii="Abadi" w:hAnsi="Abadi"/>
                <w:b/>
                <w:bCs/>
                <w:sz w:val="21"/>
                <w:szCs w:val="21"/>
              </w:rPr>
            </w:pPr>
          </w:p>
          <w:p w14:paraId="74C562B2" w14:textId="77777777" w:rsidR="00922CD2" w:rsidRDefault="00922CD2" w:rsidP="003600C8">
            <w:pPr>
              <w:jc w:val="both"/>
              <w:rPr>
                <w:rFonts w:ascii="Abadi" w:hAnsi="Abadi"/>
                <w:b/>
                <w:bCs/>
                <w:sz w:val="21"/>
                <w:szCs w:val="21"/>
              </w:rPr>
            </w:pPr>
          </w:p>
          <w:p w14:paraId="3FE498AE" w14:textId="44AE7B84" w:rsidR="003F209B" w:rsidRPr="00946D81" w:rsidRDefault="00922CD2" w:rsidP="003600C8">
            <w:pPr>
              <w:jc w:val="both"/>
              <w:rPr>
                <w:rFonts w:ascii="Abadi" w:hAnsi="Abadi"/>
                <w:b/>
                <w:bCs/>
                <w:sz w:val="21"/>
                <w:szCs w:val="21"/>
              </w:rPr>
            </w:pPr>
            <w:r w:rsidRPr="00922CD2">
              <w:rPr>
                <w:rFonts w:ascii="Abadi" w:hAnsi="Abadi"/>
                <w:b/>
                <w:bCs/>
                <w:sz w:val="21"/>
                <w:szCs w:val="21"/>
              </w:rPr>
              <w:t>Enterados y se informa que se turnó a las Comisiones Unidas de Hacienda y Fiscalización y de Gobernación y Puntos Constitucionales.</w:t>
            </w:r>
          </w:p>
        </w:tc>
      </w:tr>
      <w:tr w:rsidR="008B570E" w:rsidRPr="00946D81" w14:paraId="68D2F9C9" w14:textId="77777777" w:rsidTr="003521CC">
        <w:tc>
          <w:tcPr>
            <w:tcW w:w="2112" w:type="dxa"/>
          </w:tcPr>
          <w:p w14:paraId="353A449F" w14:textId="77777777" w:rsidR="00B95E66" w:rsidRPr="00B95E66" w:rsidRDefault="00B95E66" w:rsidP="003600C8">
            <w:pPr>
              <w:jc w:val="both"/>
              <w:rPr>
                <w:rFonts w:ascii="Abadi" w:hAnsi="Abadi"/>
                <w:b/>
                <w:bCs/>
                <w:sz w:val="21"/>
                <w:szCs w:val="21"/>
              </w:rPr>
            </w:pPr>
            <w:r w:rsidRPr="00B95E66">
              <w:rPr>
                <w:rFonts w:ascii="Abadi" w:hAnsi="Abadi"/>
                <w:b/>
                <w:bCs/>
                <w:sz w:val="21"/>
                <w:szCs w:val="21"/>
              </w:rPr>
              <w:t>3.46</w:t>
            </w:r>
          </w:p>
          <w:p w14:paraId="70FBE670" w14:textId="77777777" w:rsidR="00B95E66" w:rsidRDefault="00B95E66" w:rsidP="003600C8">
            <w:pPr>
              <w:jc w:val="both"/>
              <w:rPr>
                <w:rFonts w:ascii="Abadi" w:hAnsi="Abadi"/>
                <w:sz w:val="21"/>
                <w:szCs w:val="21"/>
              </w:rPr>
            </w:pPr>
          </w:p>
          <w:p w14:paraId="1A5F2CA9" w14:textId="17674CD9" w:rsidR="008B570E" w:rsidRPr="00946D81" w:rsidRDefault="00B95E66" w:rsidP="003600C8">
            <w:pPr>
              <w:jc w:val="both"/>
              <w:rPr>
                <w:rFonts w:ascii="Abadi" w:hAnsi="Abadi"/>
                <w:sz w:val="21"/>
                <w:szCs w:val="21"/>
              </w:rPr>
            </w:pPr>
            <w:r w:rsidRPr="00B95E66">
              <w:rPr>
                <w:rFonts w:ascii="Abadi" w:hAnsi="Abadi"/>
                <w:sz w:val="21"/>
                <w:szCs w:val="21"/>
              </w:rPr>
              <w:t xml:space="preserve">El secretario del ayuntamiento de Santiago Maravatío, </w:t>
            </w:r>
            <w:proofErr w:type="spellStart"/>
            <w:r w:rsidRPr="00B95E66">
              <w:rPr>
                <w:rFonts w:ascii="Abadi" w:hAnsi="Abadi"/>
                <w:sz w:val="21"/>
                <w:szCs w:val="21"/>
              </w:rPr>
              <w:t>Gto</w:t>
            </w:r>
            <w:proofErr w:type="spellEnd"/>
            <w:r w:rsidRPr="00B95E66">
              <w:rPr>
                <w:rFonts w:ascii="Abadi" w:hAnsi="Abadi"/>
                <w:sz w:val="21"/>
                <w:szCs w:val="21"/>
              </w:rPr>
              <w:t>., remite respuesta a la consulta de la iniciativa que reforma y adiciona los párrafos quinto y sexto a la fracción X del artículo 30, una fracción XI al artículo 31 y una fracción XVIII al artículo 38 de la Ley de Bebidas Alcohólicas para el Estado de Guanajuato y sus Municipios.</w:t>
            </w:r>
          </w:p>
        </w:tc>
        <w:tc>
          <w:tcPr>
            <w:tcW w:w="2126" w:type="dxa"/>
          </w:tcPr>
          <w:p w14:paraId="27CDAB72" w14:textId="77777777" w:rsidR="00B95E66" w:rsidRDefault="00B95E66" w:rsidP="003600C8">
            <w:pPr>
              <w:jc w:val="both"/>
              <w:rPr>
                <w:rFonts w:ascii="Abadi" w:hAnsi="Abadi"/>
                <w:b/>
                <w:bCs/>
                <w:sz w:val="21"/>
                <w:szCs w:val="21"/>
              </w:rPr>
            </w:pPr>
          </w:p>
          <w:p w14:paraId="0DC4037F" w14:textId="77777777" w:rsidR="00B95E66" w:rsidRDefault="00B95E66" w:rsidP="003600C8">
            <w:pPr>
              <w:jc w:val="both"/>
              <w:rPr>
                <w:rFonts w:ascii="Abadi" w:hAnsi="Abadi"/>
                <w:b/>
                <w:bCs/>
                <w:sz w:val="21"/>
                <w:szCs w:val="21"/>
              </w:rPr>
            </w:pPr>
          </w:p>
          <w:p w14:paraId="50410112" w14:textId="1836EA37" w:rsidR="008B570E" w:rsidRPr="00946D81" w:rsidRDefault="00B95E66" w:rsidP="003600C8">
            <w:pPr>
              <w:jc w:val="both"/>
              <w:rPr>
                <w:rFonts w:ascii="Abadi" w:hAnsi="Abadi"/>
                <w:b/>
                <w:bCs/>
                <w:sz w:val="21"/>
                <w:szCs w:val="21"/>
              </w:rPr>
            </w:pPr>
            <w:r w:rsidRPr="00B95E66">
              <w:rPr>
                <w:rFonts w:ascii="Abadi" w:hAnsi="Abadi"/>
                <w:b/>
                <w:bCs/>
                <w:sz w:val="21"/>
                <w:szCs w:val="21"/>
              </w:rPr>
              <w:t>Enterados y se informa que se turnó a las Comisiones Unidas de Hacienda y Fiscalización y de Gobernación y Puntos Constitucionales.</w:t>
            </w:r>
          </w:p>
        </w:tc>
      </w:tr>
      <w:tr w:rsidR="008B570E" w:rsidRPr="00946D81" w14:paraId="61DB2EE6" w14:textId="77777777" w:rsidTr="003521CC">
        <w:tc>
          <w:tcPr>
            <w:tcW w:w="2112" w:type="dxa"/>
          </w:tcPr>
          <w:p w14:paraId="3F2A2BA6" w14:textId="77777777" w:rsidR="00C20F58" w:rsidRPr="00C20F58" w:rsidRDefault="00C20F58" w:rsidP="003600C8">
            <w:pPr>
              <w:jc w:val="both"/>
              <w:rPr>
                <w:rFonts w:ascii="Abadi" w:hAnsi="Abadi"/>
                <w:b/>
                <w:bCs/>
                <w:sz w:val="21"/>
                <w:szCs w:val="21"/>
              </w:rPr>
            </w:pPr>
            <w:r w:rsidRPr="00C20F58">
              <w:rPr>
                <w:rFonts w:ascii="Abadi" w:hAnsi="Abadi"/>
                <w:b/>
                <w:bCs/>
                <w:sz w:val="21"/>
                <w:szCs w:val="21"/>
              </w:rPr>
              <w:t>3.47</w:t>
            </w:r>
          </w:p>
          <w:p w14:paraId="6037F25F" w14:textId="77777777" w:rsidR="00C20F58" w:rsidRDefault="00C20F58" w:rsidP="003600C8">
            <w:pPr>
              <w:jc w:val="both"/>
              <w:rPr>
                <w:rFonts w:ascii="Abadi" w:hAnsi="Abadi"/>
                <w:sz w:val="21"/>
                <w:szCs w:val="21"/>
              </w:rPr>
            </w:pPr>
          </w:p>
          <w:p w14:paraId="00C58398" w14:textId="4FD958FE" w:rsidR="008B570E" w:rsidRPr="00946D81" w:rsidRDefault="00C20F58" w:rsidP="003600C8">
            <w:pPr>
              <w:jc w:val="both"/>
              <w:rPr>
                <w:rFonts w:ascii="Abadi" w:hAnsi="Abadi"/>
                <w:sz w:val="21"/>
                <w:szCs w:val="21"/>
              </w:rPr>
            </w:pPr>
            <w:r w:rsidRPr="00C20F58">
              <w:rPr>
                <w:rFonts w:ascii="Abadi" w:hAnsi="Abadi"/>
                <w:sz w:val="21"/>
                <w:szCs w:val="21"/>
              </w:rPr>
              <w:lastRenderedPageBreak/>
              <w:t xml:space="preserve">El secretario del ayuntamiento de Santiago Maravatío, </w:t>
            </w:r>
            <w:proofErr w:type="spellStart"/>
            <w:r w:rsidRPr="00C20F58">
              <w:rPr>
                <w:rFonts w:ascii="Abadi" w:hAnsi="Abadi"/>
                <w:sz w:val="21"/>
                <w:szCs w:val="21"/>
              </w:rPr>
              <w:t>Gto</w:t>
            </w:r>
            <w:proofErr w:type="spellEnd"/>
            <w:r w:rsidRPr="00C20F58">
              <w:rPr>
                <w:rFonts w:ascii="Abadi" w:hAnsi="Abadi"/>
                <w:sz w:val="21"/>
                <w:szCs w:val="21"/>
              </w:rPr>
              <w:t>., remite respuesta a la consulta de la iniciativa a efecto de adicionar diversas disposiciones a la Ley de Protección Civil para el Estado de Guanajuato, a la Ley de Salud del Estado de Guanajuato, a la Ley para la Protección y Preservación del Ambiente del Estado de Guanajuato, y al Código Territorial para el Estado y los Municipios de Guanajuato, en la parte correspondiente al cuarto ordenamiento.</w:t>
            </w:r>
          </w:p>
        </w:tc>
        <w:tc>
          <w:tcPr>
            <w:tcW w:w="2126" w:type="dxa"/>
          </w:tcPr>
          <w:p w14:paraId="61F740EA" w14:textId="77777777" w:rsidR="00C20F58" w:rsidRDefault="00C20F58" w:rsidP="003600C8">
            <w:pPr>
              <w:jc w:val="both"/>
              <w:rPr>
                <w:rFonts w:ascii="Abadi" w:hAnsi="Abadi"/>
                <w:b/>
                <w:bCs/>
                <w:sz w:val="21"/>
                <w:szCs w:val="21"/>
              </w:rPr>
            </w:pPr>
          </w:p>
          <w:p w14:paraId="52642272" w14:textId="77777777" w:rsidR="00C20F58" w:rsidRDefault="00C20F58" w:rsidP="003600C8">
            <w:pPr>
              <w:jc w:val="both"/>
              <w:rPr>
                <w:rFonts w:ascii="Abadi" w:hAnsi="Abadi"/>
                <w:b/>
                <w:bCs/>
                <w:sz w:val="21"/>
                <w:szCs w:val="21"/>
              </w:rPr>
            </w:pPr>
          </w:p>
          <w:p w14:paraId="3455FD17" w14:textId="65824A2A" w:rsidR="008B570E" w:rsidRPr="00946D81" w:rsidRDefault="00C20F58" w:rsidP="003600C8">
            <w:pPr>
              <w:jc w:val="both"/>
              <w:rPr>
                <w:rFonts w:ascii="Abadi" w:hAnsi="Abadi"/>
                <w:b/>
                <w:bCs/>
                <w:sz w:val="21"/>
                <w:szCs w:val="21"/>
              </w:rPr>
            </w:pPr>
            <w:r w:rsidRPr="00C20F58">
              <w:rPr>
                <w:rFonts w:ascii="Abadi" w:hAnsi="Abadi"/>
                <w:b/>
                <w:bCs/>
                <w:sz w:val="21"/>
                <w:szCs w:val="21"/>
              </w:rPr>
              <w:lastRenderedPageBreak/>
              <w:t>Enterados y se informa que se turnó a la Comisión de Desarrollo Urbano y Obra Pública.</w:t>
            </w:r>
          </w:p>
        </w:tc>
      </w:tr>
      <w:tr w:rsidR="008B570E" w:rsidRPr="00946D81" w14:paraId="4098D310" w14:textId="77777777" w:rsidTr="003521CC">
        <w:tc>
          <w:tcPr>
            <w:tcW w:w="2112" w:type="dxa"/>
          </w:tcPr>
          <w:p w14:paraId="3BE2C10A" w14:textId="77777777" w:rsidR="00956C7C" w:rsidRPr="00956C7C" w:rsidRDefault="00956C7C" w:rsidP="003600C8">
            <w:pPr>
              <w:jc w:val="both"/>
              <w:rPr>
                <w:rFonts w:ascii="Abadi" w:hAnsi="Abadi"/>
                <w:b/>
                <w:bCs/>
                <w:sz w:val="21"/>
                <w:szCs w:val="21"/>
              </w:rPr>
            </w:pPr>
            <w:r w:rsidRPr="00956C7C">
              <w:rPr>
                <w:rFonts w:ascii="Abadi" w:hAnsi="Abadi"/>
                <w:b/>
                <w:bCs/>
                <w:sz w:val="21"/>
                <w:szCs w:val="21"/>
              </w:rPr>
              <w:lastRenderedPageBreak/>
              <w:t>3.48</w:t>
            </w:r>
          </w:p>
          <w:p w14:paraId="7B7F63BB" w14:textId="77777777" w:rsidR="00956C7C" w:rsidRDefault="00956C7C" w:rsidP="003600C8">
            <w:pPr>
              <w:jc w:val="both"/>
              <w:rPr>
                <w:rFonts w:ascii="Abadi" w:hAnsi="Abadi"/>
                <w:sz w:val="21"/>
                <w:szCs w:val="21"/>
              </w:rPr>
            </w:pPr>
          </w:p>
          <w:p w14:paraId="3B6712D4" w14:textId="05146BFC" w:rsidR="008B570E" w:rsidRPr="00946D81" w:rsidRDefault="00C20F58" w:rsidP="003600C8">
            <w:pPr>
              <w:jc w:val="both"/>
              <w:rPr>
                <w:rFonts w:ascii="Abadi" w:hAnsi="Abadi"/>
                <w:sz w:val="21"/>
                <w:szCs w:val="21"/>
              </w:rPr>
            </w:pPr>
            <w:r w:rsidRPr="00C20F58">
              <w:rPr>
                <w:rFonts w:ascii="Abadi" w:hAnsi="Abadi"/>
                <w:sz w:val="21"/>
                <w:szCs w:val="21"/>
              </w:rPr>
              <w:t xml:space="preserve">El secretario del ayuntamiento de Santiago Maravatío, </w:t>
            </w:r>
            <w:proofErr w:type="spellStart"/>
            <w:r w:rsidRPr="00C20F58">
              <w:rPr>
                <w:rFonts w:ascii="Abadi" w:hAnsi="Abadi"/>
                <w:sz w:val="21"/>
                <w:szCs w:val="21"/>
              </w:rPr>
              <w:t>Gto</w:t>
            </w:r>
            <w:proofErr w:type="spellEnd"/>
            <w:r w:rsidRPr="00C20F58">
              <w:rPr>
                <w:rFonts w:ascii="Abadi" w:hAnsi="Abadi"/>
                <w:sz w:val="21"/>
                <w:szCs w:val="21"/>
              </w:rPr>
              <w:t>., remite respuesta a la consulta de la iniciativa que reforma y adiciona diversas disposiciones a la Ley de Seguridad Social del Estado de Guanajuato y al Código Territorial para el Estado y los Municipios de Guanajuato.</w:t>
            </w:r>
          </w:p>
        </w:tc>
        <w:tc>
          <w:tcPr>
            <w:tcW w:w="2126" w:type="dxa"/>
          </w:tcPr>
          <w:p w14:paraId="702137A6" w14:textId="77777777" w:rsidR="00956C7C" w:rsidRDefault="00956C7C" w:rsidP="003600C8">
            <w:pPr>
              <w:jc w:val="both"/>
              <w:rPr>
                <w:rFonts w:ascii="Abadi" w:hAnsi="Abadi"/>
                <w:b/>
                <w:bCs/>
                <w:sz w:val="21"/>
                <w:szCs w:val="21"/>
              </w:rPr>
            </w:pPr>
          </w:p>
          <w:p w14:paraId="2DE65204" w14:textId="77777777" w:rsidR="00956C7C" w:rsidRDefault="00956C7C" w:rsidP="003600C8">
            <w:pPr>
              <w:jc w:val="both"/>
              <w:rPr>
                <w:rFonts w:ascii="Abadi" w:hAnsi="Abadi"/>
                <w:b/>
                <w:bCs/>
                <w:sz w:val="21"/>
                <w:szCs w:val="21"/>
              </w:rPr>
            </w:pPr>
          </w:p>
          <w:p w14:paraId="7C4A11C6" w14:textId="4560CEB2" w:rsidR="008B570E" w:rsidRPr="00946D81" w:rsidRDefault="00956C7C" w:rsidP="003600C8">
            <w:pPr>
              <w:jc w:val="both"/>
              <w:rPr>
                <w:rFonts w:ascii="Abadi" w:hAnsi="Abadi"/>
                <w:b/>
                <w:bCs/>
                <w:sz w:val="21"/>
                <w:szCs w:val="21"/>
              </w:rPr>
            </w:pPr>
            <w:r w:rsidRPr="00956C7C">
              <w:rPr>
                <w:rFonts w:ascii="Abadi" w:hAnsi="Abadi"/>
                <w:b/>
                <w:bCs/>
                <w:sz w:val="21"/>
                <w:szCs w:val="21"/>
              </w:rPr>
              <w:t>Enterados y se informa que en la sesión ordinaria celebrada el 10 de noviembre del año en curso, el Pleno del Congreso aprobó el dictamen formulado en sentido negativo por la Comisión de Desarrollo Urbano y Obra Pública, correspondiente a dicha iniciativa y, en consecuencia, se ordenó su archivo.</w:t>
            </w:r>
          </w:p>
        </w:tc>
      </w:tr>
      <w:tr w:rsidR="008B570E" w:rsidRPr="00946D81" w14:paraId="63397C9F" w14:textId="77777777" w:rsidTr="003521CC">
        <w:tc>
          <w:tcPr>
            <w:tcW w:w="2112" w:type="dxa"/>
          </w:tcPr>
          <w:p w14:paraId="3C1945C3" w14:textId="77777777" w:rsidR="00450906" w:rsidRPr="00450906" w:rsidRDefault="00450906" w:rsidP="003600C8">
            <w:pPr>
              <w:jc w:val="both"/>
              <w:rPr>
                <w:rFonts w:ascii="Abadi" w:hAnsi="Abadi"/>
                <w:b/>
                <w:bCs/>
                <w:sz w:val="21"/>
                <w:szCs w:val="21"/>
              </w:rPr>
            </w:pPr>
            <w:r w:rsidRPr="00450906">
              <w:rPr>
                <w:rFonts w:ascii="Abadi" w:hAnsi="Abadi"/>
                <w:b/>
                <w:bCs/>
                <w:sz w:val="21"/>
                <w:szCs w:val="21"/>
              </w:rPr>
              <w:t>3.49</w:t>
            </w:r>
          </w:p>
          <w:p w14:paraId="07519C04" w14:textId="77777777" w:rsidR="00450906" w:rsidRDefault="00450906" w:rsidP="003600C8">
            <w:pPr>
              <w:jc w:val="both"/>
              <w:rPr>
                <w:rFonts w:ascii="Abadi" w:hAnsi="Abadi"/>
                <w:sz w:val="21"/>
                <w:szCs w:val="21"/>
              </w:rPr>
            </w:pPr>
          </w:p>
          <w:p w14:paraId="41E5E9A6" w14:textId="30960BDB" w:rsidR="008B570E" w:rsidRPr="00946D81" w:rsidRDefault="003148A3" w:rsidP="003600C8">
            <w:pPr>
              <w:jc w:val="both"/>
              <w:rPr>
                <w:rFonts w:ascii="Abadi" w:hAnsi="Abadi"/>
                <w:sz w:val="21"/>
                <w:szCs w:val="21"/>
              </w:rPr>
            </w:pPr>
            <w:r w:rsidRPr="003148A3">
              <w:rPr>
                <w:rFonts w:ascii="Abadi" w:hAnsi="Abadi"/>
                <w:sz w:val="21"/>
                <w:szCs w:val="21"/>
              </w:rPr>
              <w:t xml:space="preserve">El secretario del ayuntamiento de Santiago Maravatío, </w:t>
            </w:r>
            <w:proofErr w:type="spellStart"/>
            <w:r w:rsidRPr="003148A3">
              <w:rPr>
                <w:rFonts w:ascii="Abadi" w:hAnsi="Abadi"/>
                <w:sz w:val="21"/>
                <w:szCs w:val="21"/>
              </w:rPr>
              <w:t>Gto</w:t>
            </w:r>
            <w:proofErr w:type="spellEnd"/>
            <w:r w:rsidRPr="003148A3">
              <w:rPr>
                <w:rFonts w:ascii="Abadi" w:hAnsi="Abadi"/>
                <w:sz w:val="21"/>
                <w:szCs w:val="21"/>
              </w:rPr>
              <w:t xml:space="preserve">., remite respuesta al acuerdo aprobado por esta Legislatura, relativo a </w:t>
            </w:r>
            <w:r w:rsidRPr="003148A3">
              <w:rPr>
                <w:rFonts w:ascii="Abadi" w:hAnsi="Abadi"/>
                <w:sz w:val="21"/>
                <w:szCs w:val="21"/>
              </w:rPr>
              <w:t>la recomendación sobre los montos máximos de las remuneraciones de los integrantes de los ayuntamientos del Estado de Guanajuato para el ejercicio fiscal del año 2023, de conformidad con lo dispuesto en el artículo 81 de la Ley para el Ejercicio y Control de los Recursos Públicos para el Estado y los Municipios de Guanajuato.</w:t>
            </w:r>
          </w:p>
        </w:tc>
        <w:tc>
          <w:tcPr>
            <w:tcW w:w="2126" w:type="dxa"/>
          </w:tcPr>
          <w:p w14:paraId="26950C79" w14:textId="77777777" w:rsidR="00450906" w:rsidRDefault="00450906" w:rsidP="003600C8">
            <w:pPr>
              <w:jc w:val="both"/>
              <w:rPr>
                <w:rFonts w:ascii="Abadi" w:hAnsi="Abadi"/>
                <w:b/>
                <w:bCs/>
                <w:sz w:val="21"/>
                <w:szCs w:val="21"/>
              </w:rPr>
            </w:pPr>
          </w:p>
          <w:p w14:paraId="56AB0920" w14:textId="77777777" w:rsidR="00450906" w:rsidRDefault="00450906" w:rsidP="003600C8">
            <w:pPr>
              <w:jc w:val="both"/>
              <w:rPr>
                <w:rFonts w:ascii="Abadi" w:hAnsi="Abadi"/>
                <w:b/>
                <w:bCs/>
                <w:sz w:val="21"/>
                <w:szCs w:val="21"/>
              </w:rPr>
            </w:pPr>
          </w:p>
          <w:p w14:paraId="2C41612B" w14:textId="3F0C51CD" w:rsidR="008B570E" w:rsidRPr="00946D81" w:rsidRDefault="00450906" w:rsidP="003600C8">
            <w:pPr>
              <w:jc w:val="both"/>
              <w:rPr>
                <w:rFonts w:ascii="Abadi" w:hAnsi="Abadi"/>
                <w:b/>
                <w:bCs/>
                <w:sz w:val="21"/>
                <w:szCs w:val="21"/>
              </w:rPr>
            </w:pPr>
            <w:r>
              <w:rPr>
                <w:rFonts w:ascii="Abadi" w:hAnsi="Abadi"/>
                <w:b/>
                <w:bCs/>
                <w:sz w:val="21"/>
                <w:szCs w:val="21"/>
              </w:rPr>
              <w:t>Enterados.</w:t>
            </w:r>
          </w:p>
        </w:tc>
      </w:tr>
      <w:tr w:rsidR="00F819C5" w:rsidRPr="00946D81" w14:paraId="26D30AC0" w14:textId="77777777" w:rsidTr="003521CC">
        <w:tc>
          <w:tcPr>
            <w:tcW w:w="2112" w:type="dxa"/>
          </w:tcPr>
          <w:p w14:paraId="4B74F49F" w14:textId="77777777" w:rsidR="00450906" w:rsidRPr="00450906" w:rsidRDefault="00450906" w:rsidP="003600C8">
            <w:pPr>
              <w:jc w:val="both"/>
              <w:rPr>
                <w:rFonts w:ascii="Abadi" w:hAnsi="Abadi"/>
                <w:b/>
                <w:bCs/>
                <w:sz w:val="21"/>
                <w:szCs w:val="21"/>
              </w:rPr>
            </w:pPr>
            <w:r w:rsidRPr="00450906">
              <w:rPr>
                <w:rFonts w:ascii="Abadi" w:hAnsi="Abadi"/>
                <w:b/>
                <w:bCs/>
                <w:sz w:val="21"/>
                <w:szCs w:val="21"/>
              </w:rPr>
              <w:t>3.5</w:t>
            </w:r>
          </w:p>
          <w:p w14:paraId="0D1C271C" w14:textId="77777777" w:rsidR="00450906" w:rsidRDefault="00450906" w:rsidP="003600C8">
            <w:pPr>
              <w:jc w:val="both"/>
              <w:rPr>
                <w:rFonts w:ascii="Abadi" w:hAnsi="Abadi"/>
                <w:sz w:val="21"/>
                <w:szCs w:val="21"/>
              </w:rPr>
            </w:pPr>
          </w:p>
          <w:p w14:paraId="7831A36B" w14:textId="77777777" w:rsidR="00F819C5" w:rsidRDefault="003148A3" w:rsidP="003600C8">
            <w:pPr>
              <w:jc w:val="both"/>
              <w:rPr>
                <w:rFonts w:ascii="Abadi" w:hAnsi="Abadi"/>
                <w:sz w:val="21"/>
                <w:szCs w:val="21"/>
              </w:rPr>
            </w:pPr>
            <w:r w:rsidRPr="003148A3">
              <w:rPr>
                <w:rFonts w:ascii="Abadi" w:hAnsi="Abadi"/>
                <w:sz w:val="21"/>
                <w:szCs w:val="21"/>
              </w:rPr>
              <w:t xml:space="preserve">El secretario del ayuntamiento de Santiago Maravatío, </w:t>
            </w:r>
            <w:proofErr w:type="spellStart"/>
            <w:r w:rsidRPr="003148A3">
              <w:rPr>
                <w:rFonts w:ascii="Abadi" w:hAnsi="Abadi"/>
                <w:sz w:val="21"/>
                <w:szCs w:val="21"/>
              </w:rPr>
              <w:t>Gto</w:t>
            </w:r>
            <w:proofErr w:type="spellEnd"/>
            <w:r w:rsidRPr="003148A3">
              <w:rPr>
                <w:rFonts w:ascii="Abadi" w:hAnsi="Abadi"/>
                <w:sz w:val="21"/>
                <w:szCs w:val="21"/>
              </w:rPr>
              <w:t>., remite respuesta a la consulta de la iniciativa que reforma el inciso a de la fracción II del artículo 117 y adiciona un último párrafo al artículo 1 de la Constitución Política para el Estado de Guanajuato.</w:t>
            </w:r>
          </w:p>
          <w:p w14:paraId="6680FC5E" w14:textId="77777777" w:rsidR="00760471" w:rsidRDefault="00760471" w:rsidP="003600C8">
            <w:pPr>
              <w:jc w:val="both"/>
              <w:rPr>
                <w:rFonts w:ascii="Abadi" w:hAnsi="Abadi"/>
                <w:sz w:val="21"/>
                <w:szCs w:val="21"/>
              </w:rPr>
            </w:pPr>
          </w:p>
          <w:p w14:paraId="2F3CEE43" w14:textId="77777777" w:rsidR="00760471" w:rsidRDefault="00760471" w:rsidP="003600C8">
            <w:pPr>
              <w:jc w:val="both"/>
              <w:rPr>
                <w:rFonts w:ascii="Abadi" w:hAnsi="Abadi"/>
                <w:sz w:val="21"/>
                <w:szCs w:val="21"/>
              </w:rPr>
            </w:pPr>
          </w:p>
          <w:p w14:paraId="59B0485A" w14:textId="7D5E8C65" w:rsidR="00760471" w:rsidRPr="00946D81" w:rsidRDefault="00760471" w:rsidP="003600C8">
            <w:pPr>
              <w:jc w:val="both"/>
              <w:rPr>
                <w:rFonts w:ascii="Abadi" w:hAnsi="Abadi"/>
                <w:sz w:val="21"/>
                <w:szCs w:val="21"/>
              </w:rPr>
            </w:pPr>
          </w:p>
        </w:tc>
        <w:tc>
          <w:tcPr>
            <w:tcW w:w="2126" w:type="dxa"/>
          </w:tcPr>
          <w:p w14:paraId="1A91EE09" w14:textId="77777777" w:rsidR="00450906" w:rsidRDefault="00450906" w:rsidP="003600C8">
            <w:pPr>
              <w:jc w:val="both"/>
              <w:rPr>
                <w:rFonts w:ascii="Abadi" w:hAnsi="Abadi"/>
                <w:b/>
                <w:bCs/>
                <w:sz w:val="21"/>
                <w:szCs w:val="21"/>
              </w:rPr>
            </w:pPr>
          </w:p>
          <w:p w14:paraId="3066EA49" w14:textId="77777777" w:rsidR="00450906" w:rsidRDefault="00450906" w:rsidP="003600C8">
            <w:pPr>
              <w:jc w:val="both"/>
              <w:rPr>
                <w:rFonts w:ascii="Abadi" w:hAnsi="Abadi"/>
                <w:b/>
                <w:bCs/>
                <w:sz w:val="21"/>
                <w:szCs w:val="21"/>
              </w:rPr>
            </w:pPr>
          </w:p>
          <w:p w14:paraId="5AD48A86" w14:textId="6B658331" w:rsidR="00F819C5" w:rsidRPr="00946D81" w:rsidRDefault="00450906" w:rsidP="003600C8">
            <w:pPr>
              <w:jc w:val="both"/>
              <w:rPr>
                <w:rFonts w:ascii="Abadi" w:hAnsi="Abadi"/>
                <w:b/>
                <w:bCs/>
                <w:sz w:val="21"/>
                <w:szCs w:val="21"/>
              </w:rPr>
            </w:pPr>
            <w:r w:rsidRPr="00450906">
              <w:rPr>
                <w:rFonts w:ascii="Abadi" w:hAnsi="Abadi"/>
                <w:b/>
                <w:bCs/>
                <w:sz w:val="21"/>
                <w:szCs w:val="21"/>
              </w:rPr>
              <w:t>Enterados y se informa que se turnó a la Comisión de Gobernación y Puntos Constitucionales.</w:t>
            </w:r>
          </w:p>
        </w:tc>
      </w:tr>
      <w:tr w:rsidR="00F819C5" w:rsidRPr="00946D81" w14:paraId="1228E984" w14:textId="77777777" w:rsidTr="003521CC">
        <w:tc>
          <w:tcPr>
            <w:tcW w:w="2112" w:type="dxa"/>
          </w:tcPr>
          <w:p w14:paraId="4A97DA50" w14:textId="77777777" w:rsidR="003148A3" w:rsidRPr="003148A3" w:rsidRDefault="003148A3" w:rsidP="003600C8">
            <w:pPr>
              <w:jc w:val="both"/>
              <w:rPr>
                <w:rFonts w:ascii="Abadi" w:hAnsi="Abadi"/>
                <w:b/>
                <w:bCs/>
                <w:sz w:val="21"/>
                <w:szCs w:val="21"/>
              </w:rPr>
            </w:pPr>
            <w:r w:rsidRPr="003148A3">
              <w:rPr>
                <w:rFonts w:ascii="Abadi" w:hAnsi="Abadi"/>
                <w:b/>
                <w:bCs/>
                <w:sz w:val="21"/>
                <w:szCs w:val="21"/>
              </w:rPr>
              <w:t>3.51</w:t>
            </w:r>
          </w:p>
          <w:p w14:paraId="73C11322" w14:textId="77777777" w:rsidR="003148A3" w:rsidRDefault="003148A3" w:rsidP="003600C8">
            <w:pPr>
              <w:jc w:val="both"/>
              <w:rPr>
                <w:rFonts w:ascii="Abadi" w:hAnsi="Abadi"/>
                <w:sz w:val="21"/>
                <w:szCs w:val="21"/>
              </w:rPr>
            </w:pPr>
          </w:p>
          <w:p w14:paraId="2B9A83BB" w14:textId="3E9EF8F1" w:rsidR="00F819C5" w:rsidRPr="00946D81" w:rsidRDefault="003148A3" w:rsidP="003600C8">
            <w:pPr>
              <w:jc w:val="both"/>
              <w:rPr>
                <w:rFonts w:ascii="Abadi" w:hAnsi="Abadi"/>
                <w:sz w:val="21"/>
                <w:szCs w:val="21"/>
              </w:rPr>
            </w:pPr>
            <w:r w:rsidRPr="003148A3">
              <w:rPr>
                <w:rFonts w:ascii="Abadi" w:hAnsi="Abadi"/>
                <w:sz w:val="21"/>
                <w:szCs w:val="21"/>
              </w:rPr>
              <w:t xml:space="preserve">El secretario del ayuntamiento de Santiago Maravatío </w:t>
            </w:r>
            <w:proofErr w:type="spellStart"/>
            <w:r w:rsidRPr="003148A3">
              <w:rPr>
                <w:rFonts w:ascii="Abadi" w:hAnsi="Abadi"/>
                <w:sz w:val="21"/>
                <w:szCs w:val="21"/>
              </w:rPr>
              <w:t>Gto</w:t>
            </w:r>
            <w:proofErr w:type="spellEnd"/>
            <w:r w:rsidRPr="003148A3">
              <w:rPr>
                <w:rFonts w:ascii="Abadi" w:hAnsi="Abadi"/>
                <w:sz w:val="21"/>
                <w:szCs w:val="21"/>
              </w:rPr>
              <w:t xml:space="preserve">., remite respuesta a la consulta de la iniciativa a efecto de adicionar los artículos 63-1 y 63-2 a la Ley de Responsabilidades Administrativas para </w:t>
            </w:r>
            <w:r w:rsidRPr="003148A3">
              <w:rPr>
                <w:rFonts w:ascii="Abadi" w:hAnsi="Abadi"/>
                <w:sz w:val="21"/>
                <w:szCs w:val="21"/>
              </w:rPr>
              <w:lastRenderedPageBreak/>
              <w:t>el Estado de Guanajuato.</w:t>
            </w:r>
          </w:p>
        </w:tc>
        <w:tc>
          <w:tcPr>
            <w:tcW w:w="2126" w:type="dxa"/>
          </w:tcPr>
          <w:p w14:paraId="252C6526" w14:textId="77777777" w:rsidR="00450906" w:rsidRDefault="00450906" w:rsidP="003600C8">
            <w:pPr>
              <w:jc w:val="both"/>
              <w:rPr>
                <w:rFonts w:ascii="Abadi" w:hAnsi="Abadi"/>
                <w:b/>
                <w:bCs/>
                <w:sz w:val="21"/>
                <w:szCs w:val="21"/>
              </w:rPr>
            </w:pPr>
          </w:p>
          <w:p w14:paraId="7D92556D" w14:textId="77777777" w:rsidR="00450906" w:rsidRDefault="00450906" w:rsidP="003600C8">
            <w:pPr>
              <w:jc w:val="both"/>
              <w:rPr>
                <w:rFonts w:ascii="Abadi" w:hAnsi="Abadi"/>
                <w:b/>
                <w:bCs/>
                <w:sz w:val="21"/>
                <w:szCs w:val="21"/>
              </w:rPr>
            </w:pPr>
          </w:p>
          <w:p w14:paraId="61BC5C2C" w14:textId="333118D4" w:rsidR="00F819C5" w:rsidRPr="00946D81" w:rsidRDefault="00450906" w:rsidP="003600C8">
            <w:pPr>
              <w:jc w:val="both"/>
              <w:rPr>
                <w:rFonts w:ascii="Abadi" w:hAnsi="Abadi"/>
                <w:b/>
                <w:bCs/>
                <w:sz w:val="21"/>
                <w:szCs w:val="21"/>
              </w:rPr>
            </w:pPr>
            <w:r w:rsidRPr="00450906">
              <w:rPr>
                <w:rFonts w:ascii="Abadi" w:hAnsi="Abadi"/>
                <w:b/>
                <w:bCs/>
                <w:sz w:val="21"/>
                <w:szCs w:val="21"/>
              </w:rPr>
              <w:t>Enterados y se informa que se turnó a la Comisión de Gobernación y Puntos Constitucionales.</w:t>
            </w:r>
          </w:p>
        </w:tc>
      </w:tr>
      <w:tr w:rsidR="00F819C5" w:rsidRPr="00946D81" w14:paraId="0787CC57" w14:textId="77777777" w:rsidTr="003521CC">
        <w:tc>
          <w:tcPr>
            <w:tcW w:w="2112" w:type="dxa"/>
          </w:tcPr>
          <w:p w14:paraId="59B10EC2" w14:textId="77777777" w:rsidR="003148A3" w:rsidRPr="003148A3" w:rsidRDefault="003148A3" w:rsidP="003600C8">
            <w:pPr>
              <w:jc w:val="both"/>
              <w:rPr>
                <w:rFonts w:ascii="Abadi" w:hAnsi="Abadi"/>
                <w:b/>
                <w:bCs/>
                <w:sz w:val="21"/>
                <w:szCs w:val="21"/>
              </w:rPr>
            </w:pPr>
            <w:r w:rsidRPr="003148A3">
              <w:rPr>
                <w:rFonts w:ascii="Abadi" w:hAnsi="Abadi"/>
                <w:b/>
                <w:bCs/>
                <w:sz w:val="21"/>
                <w:szCs w:val="21"/>
              </w:rPr>
              <w:t>3.52</w:t>
            </w:r>
          </w:p>
          <w:p w14:paraId="47739212" w14:textId="77777777" w:rsidR="003148A3" w:rsidRDefault="003148A3" w:rsidP="003600C8">
            <w:pPr>
              <w:jc w:val="both"/>
              <w:rPr>
                <w:rFonts w:ascii="Abadi" w:hAnsi="Abadi"/>
                <w:sz w:val="21"/>
                <w:szCs w:val="21"/>
              </w:rPr>
            </w:pPr>
          </w:p>
          <w:p w14:paraId="58DF5695" w14:textId="78900097" w:rsidR="00F819C5" w:rsidRPr="00946D81" w:rsidRDefault="003148A3" w:rsidP="003600C8">
            <w:pPr>
              <w:jc w:val="both"/>
              <w:rPr>
                <w:rFonts w:ascii="Abadi" w:hAnsi="Abadi"/>
                <w:sz w:val="21"/>
                <w:szCs w:val="21"/>
              </w:rPr>
            </w:pPr>
            <w:r w:rsidRPr="003148A3">
              <w:rPr>
                <w:rFonts w:ascii="Abadi" w:hAnsi="Abadi"/>
                <w:sz w:val="21"/>
                <w:szCs w:val="21"/>
              </w:rPr>
              <w:t xml:space="preserve">El secretario del ayuntamiento de Santiago Maravatío, </w:t>
            </w:r>
            <w:proofErr w:type="spellStart"/>
            <w:r w:rsidRPr="003148A3">
              <w:rPr>
                <w:rFonts w:ascii="Abadi" w:hAnsi="Abadi"/>
                <w:sz w:val="21"/>
                <w:szCs w:val="21"/>
              </w:rPr>
              <w:t>Gto</w:t>
            </w:r>
            <w:proofErr w:type="spellEnd"/>
            <w:r w:rsidRPr="003148A3">
              <w:rPr>
                <w:rFonts w:ascii="Abadi" w:hAnsi="Abadi"/>
                <w:sz w:val="21"/>
                <w:szCs w:val="21"/>
              </w:rPr>
              <w:t>., remite respuesta a la consulta de la iniciativa de Ley de Fomento al Empleo de Calidad a través de la Formación Profesional en el Estado de Guanajuato.</w:t>
            </w:r>
          </w:p>
        </w:tc>
        <w:tc>
          <w:tcPr>
            <w:tcW w:w="2126" w:type="dxa"/>
          </w:tcPr>
          <w:p w14:paraId="1BB73A64" w14:textId="77777777" w:rsidR="003148A3" w:rsidRDefault="003148A3" w:rsidP="003600C8">
            <w:pPr>
              <w:jc w:val="both"/>
              <w:rPr>
                <w:rFonts w:ascii="Abadi" w:hAnsi="Abadi"/>
                <w:b/>
                <w:bCs/>
                <w:sz w:val="21"/>
                <w:szCs w:val="21"/>
              </w:rPr>
            </w:pPr>
          </w:p>
          <w:p w14:paraId="628BE359" w14:textId="77777777" w:rsidR="003148A3" w:rsidRDefault="003148A3" w:rsidP="003600C8">
            <w:pPr>
              <w:jc w:val="both"/>
              <w:rPr>
                <w:rFonts w:ascii="Abadi" w:hAnsi="Abadi"/>
                <w:b/>
                <w:bCs/>
                <w:sz w:val="21"/>
                <w:szCs w:val="21"/>
              </w:rPr>
            </w:pPr>
          </w:p>
          <w:p w14:paraId="0B0986DF" w14:textId="5F47DA3B" w:rsidR="00F819C5" w:rsidRPr="00946D81" w:rsidRDefault="003148A3" w:rsidP="003600C8">
            <w:pPr>
              <w:jc w:val="both"/>
              <w:rPr>
                <w:rFonts w:ascii="Abadi" w:hAnsi="Abadi"/>
                <w:b/>
                <w:bCs/>
                <w:sz w:val="21"/>
                <w:szCs w:val="21"/>
              </w:rPr>
            </w:pPr>
            <w:r w:rsidRPr="003148A3">
              <w:rPr>
                <w:rFonts w:ascii="Abadi" w:hAnsi="Abadi"/>
                <w:b/>
                <w:bCs/>
                <w:sz w:val="21"/>
                <w:szCs w:val="21"/>
              </w:rPr>
              <w:t>Enterados y se informa que se turnó a las Comisiones Unidas de Educación, Ciencia y Tecnología y Cultura y de Desarrollo Económico y Social.</w:t>
            </w:r>
          </w:p>
        </w:tc>
      </w:tr>
      <w:tr w:rsidR="00F819C5" w:rsidRPr="00946D81" w14:paraId="740441B5" w14:textId="77777777" w:rsidTr="003521CC">
        <w:tc>
          <w:tcPr>
            <w:tcW w:w="2112" w:type="dxa"/>
          </w:tcPr>
          <w:p w14:paraId="2F6A8F07" w14:textId="77777777" w:rsidR="003435DD" w:rsidRPr="003435DD" w:rsidRDefault="003435DD" w:rsidP="003600C8">
            <w:pPr>
              <w:jc w:val="both"/>
              <w:rPr>
                <w:rFonts w:ascii="Abadi" w:hAnsi="Abadi"/>
                <w:b/>
                <w:bCs/>
                <w:sz w:val="21"/>
                <w:szCs w:val="21"/>
              </w:rPr>
            </w:pPr>
            <w:r w:rsidRPr="003435DD">
              <w:rPr>
                <w:rFonts w:ascii="Abadi" w:hAnsi="Abadi"/>
                <w:b/>
                <w:bCs/>
                <w:sz w:val="21"/>
                <w:szCs w:val="21"/>
              </w:rPr>
              <w:t>3.53</w:t>
            </w:r>
          </w:p>
          <w:p w14:paraId="1441D088" w14:textId="77777777" w:rsidR="003435DD" w:rsidRDefault="003435DD" w:rsidP="003600C8">
            <w:pPr>
              <w:jc w:val="both"/>
              <w:rPr>
                <w:rFonts w:ascii="Abadi" w:hAnsi="Abadi"/>
                <w:sz w:val="21"/>
                <w:szCs w:val="21"/>
              </w:rPr>
            </w:pPr>
          </w:p>
          <w:p w14:paraId="7FB6E956" w14:textId="25FDCA2C" w:rsidR="00F819C5" w:rsidRPr="00946D81" w:rsidRDefault="004B11A4" w:rsidP="003600C8">
            <w:pPr>
              <w:jc w:val="both"/>
              <w:rPr>
                <w:rFonts w:ascii="Abadi" w:hAnsi="Abadi"/>
                <w:sz w:val="21"/>
                <w:szCs w:val="21"/>
              </w:rPr>
            </w:pPr>
            <w:r w:rsidRPr="004B11A4">
              <w:rPr>
                <w:rFonts w:ascii="Abadi" w:hAnsi="Abadi"/>
                <w:sz w:val="21"/>
                <w:szCs w:val="21"/>
              </w:rPr>
              <w:t xml:space="preserve">El secretario de ayuntamiento de Santiago Maravatío, </w:t>
            </w:r>
            <w:proofErr w:type="spellStart"/>
            <w:r w:rsidRPr="004B11A4">
              <w:rPr>
                <w:rFonts w:ascii="Abadi" w:hAnsi="Abadi"/>
                <w:sz w:val="21"/>
                <w:szCs w:val="21"/>
              </w:rPr>
              <w:t>Gto</w:t>
            </w:r>
            <w:proofErr w:type="spellEnd"/>
            <w:r w:rsidRPr="004B11A4">
              <w:rPr>
                <w:rFonts w:ascii="Abadi" w:hAnsi="Abadi"/>
                <w:sz w:val="21"/>
                <w:szCs w:val="21"/>
              </w:rPr>
              <w:t>., remite respuesta a la consulta de la iniciativa a efecto de reformar y adicionar diversas disposiciones de la Ley de Cambio Climático para el Estado de Guanajuato y sus Municipios.</w:t>
            </w:r>
          </w:p>
        </w:tc>
        <w:tc>
          <w:tcPr>
            <w:tcW w:w="2126" w:type="dxa"/>
          </w:tcPr>
          <w:p w14:paraId="0C39715B" w14:textId="77777777" w:rsidR="003435DD" w:rsidRDefault="003435DD" w:rsidP="003600C8">
            <w:pPr>
              <w:jc w:val="both"/>
              <w:rPr>
                <w:rFonts w:ascii="Abadi" w:hAnsi="Abadi"/>
                <w:b/>
                <w:bCs/>
                <w:sz w:val="21"/>
                <w:szCs w:val="21"/>
              </w:rPr>
            </w:pPr>
          </w:p>
          <w:p w14:paraId="2E871EBA" w14:textId="77777777" w:rsidR="003435DD" w:rsidRDefault="003435DD" w:rsidP="003600C8">
            <w:pPr>
              <w:jc w:val="both"/>
              <w:rPr>
                <w:rFonts w:ascii="Abadi" w:hAnsi="Abadi"/>
                <w:b/>
                <w:bCs/>
                <w:sz w:val="21"/>
                <w:szCs w:val="21"/>
              </w:rPr>
            </w:pPr>
          </w:p>
          <w:p w14:paraId="2722903D" w14:textId="12BE6DCD" w:rsidR="00F819C5" w:rsidRPr="00946D81" w:rsidRDefault="003435DD" w:rsidP="003600C8">
            <w:pPr>
              <w:jc w:val="both"/>
              <w:rPr>
                <w:rFonts w:ascii="Abadi" w:hAnsi="Abadi"/>
                <w:b/>
                <w:bCs/>
                <w:sz w:val="21"/>
                <w:szCs w:val="21"/>
              </w:rPr>
            </w:pPr>
            <w:r w:rsidRPr="003435DD">
              <w:rPr>
                <w:rFonts w:ascii="Abadi" w:hAnsi="Abadi"/>
                <w:b/>
                <w:bCs/>
                <w:sz w:val="21"/>
                <w:szCs w:val="21"/>
              </w:rPr>
              <w:t>Enterados y se informa que se turnó a la Comisión de Medio Ambiente.</w:t>
            </w:r>
          </w:p>
        </w:tc>
      </w:tr>
      <w:tr w:rsidR="00F819C5" w:rsidRPr="00946D81" w14:paraId="24552017" w14:textId="77777777" w:rsidTr="003521CC">
        <w:tc>
          <w:tcPr>
            <w:tcW w:w="2112" w:type="dxa"/>
          </w:tcPr>
          <w:p w14:paraId="154E96B3" w14:textId="6F6AE6B5" w:rsidR="00D623B4" w:rsidRPr="00D623B4" w:rsidRDefault="00D623B4" w:rsidP="003600C8">
            <w:pPr>
              <w:jc w:val="both"/>
              <w:rPr>
                <w:rFonts w:ascii="Abadi" w:hAnsi="Abadi"/>
                <w:b/>
                <w:bCs/>
                <w:sz w:val="21"/>
                <w:szCs w:val="21"/>
              </w:rPr>
            </w:pPr>
            <w:r w:rsidRPr="00D623B4">
              <w:rPr>
                <w:rFonts w:ascii="Abadi" w:hAnsi="Abadi"/>
                <w:b/>
                <w:bCs/>
                <w:sz w:val="21"/>
                <w:szCs w:val="21"/>
              </w:rPr>
              <w:t>3.54</w:t>
            </w:r>
          </w:p>
          <w:p w14:paraId="0363B16A" w14:textId="77777777" w:rsidR="00D623B4" w:rsidRDefault="00D623B4" w:rsidP="003600C8">
            <w:pPr>
              <w:jc w:val="both"/>
              <w:rPr>
                <w:rFonts w:ascii="Abadi" w:hAnsi="Abadi"/>
                <w:sz w:val="21"/>
                <w:szCs w:val="21"/>
              </w:rPr>
            </w:pPr>
          </w:p>
          <w:p w14:paraId="6259BCE1" w14:textId="02F81C56" w:rsidR="00F819C5" w:rsidRPr="00946D81" w:rsidRDefault="00F30EFF" w:rsidP="003600C8">
            <w:pPr>
              <w:jc w:val="both"/>
              <w:rPr>
                <w:rFonts w:ascii="Abadi" w:hAnsi="Abadi"/>
                <w:sz w:val="21"/>
                <w:szCs w:val="21"/>
              </w:rPr>
            </w:pPr>
            <w:r w:rsidRPr="00F30EFF">
              <w:rPr>
                <w:rFonts w:ascii="Abadi" w:hAnsi="Abadi"/>
                <w:sz w:val="21"/>
                <w:szCs w:val="21"/>
              </w:rPr>
              <w:t xml:space="preserve">El secretario del ayuntamiento de Santiago Maravatío, </w:t>
            </w:r>
            <w:proofErr w:type="spellStart"/>
            <w:r w:rsidRPr="00F30EFF">
              <w:rPr>
                <w:rFonts w:ascii="Abadi" w:hAnsi="Abadi"/>
                <w:sz w:val="21"/>
                <w:szCs w:val="21"/>
              </w:rPr>
              <w:t>Gto</w:t>
            </w:r>
            <w:proofErr w:type="spellEnd"/>
            <w:r w:rsidRPr="00F30EFF">
              <w:rPr>
                <w:rFonts w:ascii="Abadi" w:hAnsi="Abadi"/>
                <w:sz w:val="21"/>
                <w:szCs w:val="21"/>
              </w:rPr>
              <w:t xml:space="preserve">., remite respuesta a la consulta de la iniciativa a efecto de reformar y adicionar diversas disposiciones de la Ley de Responsabilidades Administrativas para el Estado de Guanajuato, de la Ley del Trabajo de los Servidores Públicos al Servicio del Estado y de los Municipios y </w:t>
            </w:r>
            <w:r w:rsidRPr="00F30EFF">
              <w:rPr>
                <w:rFonts w:ascii="Abadi" w:hAnsi="Abadi"/>
                <w:sz w:val="21"/>
                <w:szCs w:val="21"/>
              </w:rPr>
              <w:t>de la Ley Orgánica del Poder Legislativo del Estado de Guanajuato.</w:t>
            </w:r>
          </w:p>
        </w:tc>
        <w:tc>
          <w:tcPr>
            <w:tcW w:w="2126" w:type="dxa"/>
          </w:tcPr>
          <w:p w14:paraId="03A8D199" w14:textId="77777777" w:rsidR="00D623B4" w:rsidRDefault="00D623B4" w:rsidP="003600C8">
            <w:pPr>
              <w:jc w:val="both"/>
              <w:rPr>
                <w:rFonts w:ascii="Abadi" w:hAnsi="Abadi"/>
                <w:b/>
                <w:bCs/>
                <w:sz w:val="21"/>
                <w:szCs w:val="21"/>
              </w:rPr>
            </w:pPr>
          </w:p>
          <w:p w14:paraId="30A483DC" w14:textId="77777777" w:rsidR="00D623B4" w:rsidRDefault="00D623B4" w:rsidP="003600C8">
            <w:pPr>
              <w:jc w:val="both"/>
              <w:rPr>
                <w:rFonts w:ascii="Abadi" w:hAnsi="Abadi"/>
                <w:b/>
                <w:bCs/>
                <w:sz w:val="21"/>
                <w:szCs w:val="21"/>
              </w:rPr>
            </w:pPr>
          </w:p>
          <w:p w14:paraId="27AFF4F5" w14:textId="7E7D86AD" w:rsidR="00F819C5" w:rsidRPr="00946D81" w:rsidRDefault="003435DD" w:rsidP="003600C8">
            <w:pPr>
              <w:jc w:val="both"/>
              <w:rPr>
                <w:rFonts w:ascii="Abadi" w:hAnsi="Abadi"/>
                <w:b/>
                <w:bCs/>
                <w:sz w:val="21"/>
                <w:szCs w:val="21"/>
              </w:rPr>
            </w:pPr>
            <w:r w:rsidRPr="003435DD">
              <w:rPr>
                <w:rFonts w:ascii="Abadi" w:hAnsi="Abadi"/>
                <w:b/>
                <w:bCs/>
                <w:sz w:val="21"/>
                <w:szCs w:val="21"/>
              </w:rPr>
              <w:t>Enterados y se informa que se turnó a la Comisión de Gobernación y Puntos Constitucionales.</w:t>
            </w:r>
          </w:p>
        </w:tc>
      </w:tr>
      <w:tr w:rsidR="00F819C5" w:rsidRPr="00946D81" w14:paraId="7F361BE3" w14:textId="77777777" w:rsidTr="003521CC">
        <w:tc>
          <w:tcPr>
            <w:tcW w:w="2112" w:type="dxa"/>
          </w:tcPr>
          <w:p w14:paraId="09718D45" w14:textId="77777777" w:rsidR="002D3D55" w:rsidRPr="002D3D55" w:rsidRDefault="00D623B4" w:rsidP="003600C8">
            <w:pPr>
              <w:jc w:val="both"/>
              <w:rPr>
                <w:rFonts w:ascii="Abadi" w:hAnsi="Abadi"/>
                <w:b/>
                <w:bCs/>
                <w:sz w:val="21"/>
                <w:szCs w:val="21"/>
              </w:rPr>
            </w:pPr>
            <w:r w:rsidRPr="002D3D55">
              <w:rPr>
                <w:rFonts w:ascii="Abadi" w:hAnsi="Abadi"/>
                <w:b/>
                <w:bCs/>
                <w:sz w:val="21"/>
                <w:szCs w:val="21"/>
              </w:rPr>
              <w:t>3</w:t>
            </w:r>
            <w:r w:rsidR="002D3D55" w:rsidRPr="002D3D55">
              <w:rPr>
                <w:rFonts w:ascii="Abadi" w:hAnsi="Abadi"/>
                <w:b/>
                <w:bCs/>
                <w:sz w:val="21"/>
                <w:szCs w:val="21"/>
              </w:rPr>
              <w:t>.55</w:t>
            </w:r>
          </w:p>
          <w:p w14:paraId="4E8AF0B2" w14:textId="77777777" w:rsidR="002D3D55" w:rsidRDefault="002D3D55" w:rsidP="003600C8">
            <w:pPr>
              <w:jc w:val="both"/>
              <w:rPr>
                <w:rFonts w:ascii="Abadi" w:hAnsi="Abadi"/>
                <w:sz w:val="21"/>
                <w:szCs w:val="21"/>
              </w:rPr>
            </w:pPr>
          </w:p>
          <w:p w14:paraId="39953BA7" w14:textId="6445383A" w:rsidR="00F819C5" w:rsidRPr="00946D81" w:rsidRDefault="00F30EFF" w:rsidP="003600C8">
            <w:pPr>
              <w:jc w:val="both"/>
              <w:rPr>
                <w:rFonts w:ascii="Abadi" w:hAnsi="Abadi"/>
                <w:sz w:val="21"/>
                <w:szCs w:val="21"/>
              </w:rPr>
            </w:pPr>
            <w:r w:rsidRPr="00F30EFF">
              <w:rPr>
                <w:rFonts w:ascii="Abadi" w:hAnsi="Abadi"/>
                <w:sz w:val="21"/>
                <w:szCs w:val="21"/>
              </w:rPr>
              <w:t xml:space="preserve">El secretario del ayuntamiento de Santiago Maravatío, </w:t>
            </w:r>
            <w:proofErr w:type="spellStart"/>
            <w:r w:rsidRPr="00F30EFF">
              <w:rPr>
                <w:rFonts w:ascii="Abadi" w:hAnsi="Abadi"/>
                <w:sz w:val="21"/>
                <w:szCs w:val="21"/>
              </w:rPr>
              <w:t>Gto</w:t>
            </w:r>
            <w:proofErr w:type="spellEnd"/>
            <w:r w:rsidRPr="00F30EFF">
              <w:rPr>
                <w:rFonts w:ascii="Abadi" w:hAnsi="Abadi"/>
                <w:sz w:val="21"/>
                <w:szCs w:val="21"/>
              </w:rPr>
              <w:t>., remite respuesta a la consulta de la iniciativa a efecto de reformar diversos artículos de la Ley Orgánica del Poder Ejecutivo para el Estado de Guanajuato y de la Ley Orgánica Municipal para el Estado de Guanajuato, correspondiente al segundo ordenamiento.</w:t>
            </w:r>
          </w:p>
        </w:tc>
        <w:tc>
          <w:tcPr>
            <w:tcW w:w="2126" w:type="dxa"/>
          </w:tcPr>
          <w:p w14:paraId="35B79D6C" w14:textId="77777777" w:rsidR="002D3D55" w:rsidRDefault="002D3D55" w:rsidP="003600C8">
            <w:pPr>
              <w:jc w:val="both"/>
              <w:rPr>
                <w:rFonts w:ascii="Abadi" w:hAnsi="Abadi"/>
                <w:b/>
                <w:bCs/>
                <w:sz w:val="21"/>
                <w:szCs w:val="21"/>
              </w:rPr>
            </w:pPr>
          </w:p>
          <w:p w14:paraId="1FA11BA2" w14:textId="77777777" w:rsidR="002D3D55" w:rsidRDefault="002D3D55" w:rsidP="003600C8">
            <w:pPr>
              <w:jc w:val="both"/>
              <w:rPr>
                <w:rFonts w:ascii="Abadi" w:hAnsi="Abadi"/>
                <w:b/>
                <w:bCs/>
                <w:sz w:val="21"/>
                <w:szCs w:val="21"/>
              </w:rPr>
            </w:pPr>
          </w:p>
          <w:p w14:paraId="2D1E51D5" w14:textId="601EFB72" w:rsidR="00F819C5" w:rsidRPr="00946D81" w:rsidRDefault="003435DD" w:rsidP="003600C8">
            <w:pPr>
              <w:jc w:val="both"/>
              <w:rPr>
                <w:rFonts w:ascii="Abadi" w:hAnsi="Abadi"/>
                <w:b/>
                <w:bCs/>
                <w:sz w:val="21"/>
                <w:szCs w:val="21"/>
              </w:rPr>
            </w:pPr>
            <w:r w:rsidRPr="003435DD">
              <w:rPr>
                <w:rFonts w:ascii="Abadi" w:hAnsi="Abadi"/>
                <w:b/>
                <w:bCs/>
                <w:sz w:val="21"/>
                <w:szCs w:val="21"/>
              </w:rPr>
              <w:t>Enterados y se informa que se turnó a la Comisión de Asuntos Municipales.</w:t>
            </w:r>
          </w:p>
        </w:tc>
      </w:tr>
      <w:tr w:rsidR="00F819C5" w:rsidRPr="00946D81" w14:paraId="56CA9A45" w14:textId="77777777" w:rsidTr="003521CC">
        <w:tc>
          <w:tcPr>
            <w:tcW w:w="2112" w:type="dxa"/>
          </w:tcPr>
          <w:p w14:paraId="198383A0" w14:textId="77777777" w:rsidR="002D3D55" w:rsidRPr="002D3D55" w:rsidRDefault="002D3D55" w:rsidP="003600C8">
            <w:pPr>
              <w:jc w:val="both"/>
              <w:rPr>
                <w:rFonts w:ascii="Abadi" w:hAnsi="Abadi"/>
                <w:b/>
                <w:bCs/>
                <w:sz w:val="21"/>
                <w:szCs w:val="21"/>
              </w:rPr>
            </w:pPr>
            <w:r w:rsidRPr="002D3D55">
              <w:rPr>
                <w:rFonts w:ascii="Abadi" w:hAnsi="Abadi"/>
                <w:b/>
                <w:bCs/>
                <w:sz w:val="21"/>
                <w:szCs w:val="21"/>
              </w:rPr>
              <w:t>3.56</w:t>
            </w:r>
          </w:p>
          <w:p w14:paraId="45AD7EA9" w14:textId="77777777" w:rsidR="002D3D55" w:rsidRDefault="002D3D55" w:rsidP="003600C8">
            <w:pPr>
              <w:jc w:val="both"/>
              <w:rPr>
                <w:rFonts w:ascii="Abadi" w:hAnsi="Abadi"/>
                <w:sz w:val="21"/>
                <w:szCs w:val="21"/>
              </w:rPr>
            </w:pPr>
          </w:p>
          <w:p w14:paraId="59BBCE60" w14:textId="77777777" w:rsidR="00F819C5" w:rsidRDefault="00F30EFF" w:rsidP="003600C8">
            <w:pPr>
              <w:jc w:val="both"/>
              <w:rPr>
                <w:rFonts w:ascii="Abadi" w:hAnsi="Abadi"/>
                <w:sz w:val="21"/>
                <w:szCs w:val="21"/>
              </w:rPr>
            </w:pPr>
            <w:r w:rsidRPr="00F30EFF">
              <w:rPr>
                <w:rFonts w:ascii="Abadi" w:hAnsi="Abadi"/>
                <w:sz w:val="21"/>
                <w:szCs w:val="21"/>
              </w:rPr>
              <w:t xml:space="preserve">El secretario del ayuntamiento Santiago Maravatío, </w:t>
            </w:r>
            <w:proofErr w:type="spellStart"/>
            <w:r w:rsidRPr="00F30EFF">
              <w:rPr>
                <w:rFonts w:ascii="Abadi" w:hAnsi="Abadi"/>
                <w:sz w:val="21"/>
                <w:szCs w:val="21"/>
              </w:rPr>
              <w:t>Gto</w:t>
            </w:r>
            <w:proofErr w:type="spellEnd"/>
            <w:r w:rsidRPr="00F30EFF">
              <w:rPr>
                <w:rFonts w:ascii="Abadi" w:hAnsi="Abadi"/>
                <w:sz w:val="21"/>
                <w:szCs w:val="21"/>
              </w:rPr>
              <w:t>., remite respuesta a la consulta de la iniciativa a efecto reformar y adicionar diversas disposiciones de la Constitución Política para el Estado de Guanajuato, del Código Territorial para el Estado y los Municipios de Guanajuato y de la Ley Orgánica Municipal para el Estado de Guanajuato, en la parte correspondiente al tercer ordenamiento.</w:t>
            </w:r>
          </w:p>
          <w:p w14:paraId="4EECC338" w14:textId="77777777" w:rsidR="001E411A" w:rsidRDefault="001E411A" w:rsidP="003600C8">
            <w:pPr>
              <w:jc w:val="both"/>
              <w:rPr>
                <w:rFonts w:ascii="Abadi" w:hAnsi="Abadi"/>
                <w:sz w:val="21"/>
                <w:szCs w:val="21"/>
              </w:rPr>
            </w:pPr>
          </w:p>
          <w:p w14:paraId="5D033967" w14:textId="77777777" w:rsidR="001E411A" w:rsidRDefault="001E411A" w:rsidP="003600C8">
            <w:pPr>
              <w:jc w:val="both"/>
              <w:rPr>
                <w:rFonts w:ascii="Abadi" w:hAnsi="Abadi"/>
                <w:sz w:val="21"/>
                <w:szCs w:val="21"/>
              </w:rPr>
            </w:pPr>
          </w:p>
          <w:p w14:paraId="59D8C68E" w14:textId="6C0A2A3C" w:rsidR="001E411A" w:rsidRPr="00946D81" w:rsidRDefault="001E411A" w:rsidP="003600C8">
            <w:pPr>
              <w:jc w:val="both"/>
              <w:rPr>
                <w:rFonts w:ascii="Abadi" w:hAnsi="Abadi"/>
                <w:sz w:val="21"/>
                <w:szCs w:val="21"/>
              </w:rPr>
            </w:pPr>
          </w:p>
        </w:tc>
        <w:tc>
          <w:tcPr>
            <w:tcW w:w="2126" w:type="dxa"/>
          </w:tcPr>
          <w:p w14:paraId="70E5AAB3" w14:textId="77777777" w:rsidR="002D3D55" w:rsidRDefault="002D3D55" w:rsidP="003600C8">
            <w:pPr>
              <w:jc w:val="both"/>
              <w:rPr>
                <w:rFonts w:ascii="Abadi" w:hAnsi="Abadi"/>
                <w:b/>
                <w:bCs/>
                <w:sz w:val="21"/>
                <w:szCs w:val="21"/>
              </w:rPr>
            </w:pPr>
          </w:p>
          <w:p w14:paraId="662D5E39" w14:textId="77777777" w:rsidR="002D3D55" w:rsidRDefault="002D3D55" w:rsidP="003600C8">
            <w:pPr>
              <w:jc w:val="both"/>
              <w:rPr>
                <w:rFonts w:ascii="Abadi" w:hAnsi="Abadi"/>
                <w:b/>
                <w:bCs/>
                <w:sz w:val="21"/>
                <w:szCs w:val="21"/>
              </w:rPr>
            </w:pPr>
          </w:p>
          <w:p w14:paraId="6C460F6C" w14:textId="35D27709" w:rsidR="00F819C5" w:rsidRPr="00946D81" w:rsidRDefault="00F30EFF" w:rsidP="003600C8">
            <w:pPr>
              <w:jc w:val="both"/>
              <w:rPr>
                <w:rFonts w:ascii="Abadi" w:hAnsi="Abadi"/>
                <w:b/>
                <w:bCs/>
                <w:sz w:val="21"/>
                <w:szCs w:val="21"/>
              </w:rPr>
            </w:pPr>
            <w:r w:rsidRPr="00F30EFF">
              <w:rPr>
                <w:rFonts w:ascii="Abadi" w:hAnsi="Abadi"/>
                <w:b/>
                <w:bCs/>
                <w:sz w:val="21"/>
                <w:szCs w:val="21"/>
              </w:rPr>
              <w:t>Enterados y se informa que se turnó a la Comisión de Asuntos Municipales.</w:t>
            </w:r>
          </w:p>
        </w:tc>
      </w:tr>
      <w:tr w:rsidR="00F819C5" w:rsidRPr="00946D81" w14:paraId="6E689577" w14:textId="77777777" w:rsidTr="003521CC">
        <w:tc>
          <w:tcPr>
            <w:tcW w:w="2112" w:type="dxa"/>
          </w:tcPr>
          <w:p w14:paraId="352BC1C2" w14:textId="77777777" w:rsidR="00130DC8" w:rsidRPr="00130DC8" w:rsidRDefault="00130DC8" w:rsidP="003600C8">
            <w:pPr>
              <w:jc w:val="both"/>
              <w:rPr>
                <w:rFonts w:ascii="Abadi" w:hAnsi="Abadi"/>
                <w:b/>
                <w:bCs/>
                <w:sz w:val="21"/>
                <w:szCs w:val="21"/>
              </w:rPr>
            </w:pPr>
            <w:r w:rsidRPr="00130DC8">
              <w:rPr>
                <w:rFonts w:ascii="Abadi" w:hAnsi="Abadi"/>
                <w:b/>
                <w:bCs/>
                <w:sz w:val="21"/>
                <w:szCs w:val="21"/>
              </w:rPr>
              <w:lastRenderedPageBreak/>
              <w:t>3.57</w:t>
            </w:r>
          </w:p>
          <w:p w14:paraId="3D7582A2" w14:textId="77777777" w:rsidR="00130DC8" w:rsidRDefault="00130DC8" w:rsidP="003600C8">
            <w:pPr>
              <w:jc w:val="both"/>
              <w:rPr>
                <w:rFonts w:ascii="Abadi" w:hAnsi="Abadi"/>
                <w:sz w:val="21"/>
                <w:szCs w:val="21"/>
              </w:rPr>
            </w:pPr>
          </w:p>
          <w:p w14:paraId="358D229B" w14:textId="6AB5045E" w:rsidR="00F819C5" w:rsidRPr="00946D81" w:rsidRDefault="001776DB" w:rsidP="003600C8">
            <w:pPr>
              <w:jc w:val="both"/>
              <w:rPr>
                <w:rFonts w:ascii="Abadi" w:hAnsi="Abadi"/>
                <w:sz w:val="21"/>
                <w:szCs w:val="21"/>
              </w:rPr>
            </w:pPr>
            <w:r w:rsidRPr="001776DB">
              <w:rPr>
                <w:rFonts w:ascii="Abadi" w:hAnsi="Abadi"/>
                <w:sz w:val="21"/>
                <w:szCs w:val="21"/>
              </w:rPr>
              <w:t xml:space="preserve">El secretario del ayuntamiento de Santiago Maravatío, </w:t>
            </w:r>
            <w:proofErr w:type="spellStart"/>
            <w:r w:rsidRPr="001776DB">
              <w:rPr>
                <w:rFonts w:ascii="Abadi" w:hAnsi="Abadi"/>
                <w:sz w:val="21"/>
                <w:szCs w:val="21"/>
              </w:rPr>
              <w:t>Gto</w:t>
            </w:r>
            <w:proofErr w:type="spellEnd"/>
            <w:r w:rsidRPr="001776DB">
              <w:rPr>
                <w:rFonts w:ascii="Abadi" w:hAnsi="Abadi"/>
                <w:sz w:val="21"/>
                <w:szCs w:val="21"/>
              </w:rPr>
              <w:t>., remite respuesta a la consulta de la iniciativa por la que se reforman y adicionan diversas disposiciones de la Constitución Política para el Estado de Guanajuato, de la Ley de Inclusión para las Personas con Discapacidad en el Estado de Guanajuato y de la Ley Orgánica Municipal para el Estado de Guanajuato, en la parte correspondiente al tercer ordenamiento.</w:t>
            </w:r>
          </w:p>
        </w:tc>
        <w:tc>
          <w:tcPr>
            <w:tcW w:w="2126" w:type="dxa"/>
          </w:tcPr>
          <w:p w14:paraId="2E65C505" w14:textId="77777777" w:rsidR="00130DC8" w:rsidRDefault="00130DC8" w:rsidP="003600C8">
            <w:pPr>
              <w:jc w:val="both"/>
              <w:rPr>
                <w:rFonts w:ascii="Abadi" w:hAnsi="Abadi"/>
                <w:b/>
                <w:bCs/>
                <w:sz w:val="21"/>
                <w:szCs w:val="21"/>
              </w:rPr>
            </w:pPr>
          </w:p>
          <w:p w14:paraId="7A3D1937" w14:textId="77777777" w:rsidR="00130DC8" w:rsidRDefault="00130DC8" w:rsidP="003600C8">
            <w:pPr>
              <w:jc w:val="both"/>
              <w:rPr>
                <w:rFonts w:ascii="Abadi" w:hAnsi="Abadi"/>
                <w:b/>
                <w:bCs/>
                <w:sz w:val="21"/>
                <w:szCs w:val="21"/>
              </w:rPr>
            </w:pPr>
          </w:p>
          <w:p w14:paraId="02757079" w14:textId="114409EA" w:rsidR="00F819C5" w:rsidRPr="00946D81" w:rsidRDefault="00130DC8" w:rsidP="003600C8">
            <w:pPr>
              <w:jc w:val="both"/>
              <w:rPr>
                <w:rFonts w:ascii="Abadi" w:hAnsi="Abadi"/>
                <w:b/>
                <w:bCs/>
                <w:sz w:val="21"/>
                <w:szCs w:val="21"/>
              </w:rPr>
            </w:pPr>
            <w:r w:rsidRPr="00130DC8">
              <w:rPr>
                <w:rFonts w:ascii="Abadi" w:hAnsi="Abadi"/>
                <w:b/>
                <w:bCs/>
                <w:sz w:val="21"/>
                <w:szCs w:val="21"/>
              </w:rPr>
              <w:t>Enterados y se informa que se turnó a la Comisión de Asuntos Municipales.</w:t>
            </w:r>
          </w:p>
        </w:tc>
      </w:tr>
      <w:tr w:rsidR="00F819C5" w:rsidRPr="00946D81" w14:paraId="1A33F255" w14:textId="77777777" w:rsidTr="003521CC">
        <w:tc>
          <w:tcPr>
            <w:tcW w:w="2112" w:type="dxa"/>
          </w:tcPr>
          <w:p w14:paraId="2848ECA9" w14:textId="77777777" w:rsidR="00130DC8" w:rsidRPr="00130DC8" w:rsidRDefault="00130DC8" w:rsidP="003600C8">
            <w:pPr>
              <w:jc w:val="both"/>
              <w:rPr>
                <w:rFonts w:ascii="Abadi" w:hAnsi="Abadi"/>
                <w:b/>
                <w:bCs/>
                <w:sz w:val="21"/>
                <w:szCs w:val="21"/>
              </w:rPr>
            </w:pPr>
            <w:r w:rsidRPr="00130DC8">
              <w:rPr>
                <w:rFonts w:ascii="Abadi" w:hAnsi="Abadi"/>
                <w:b/>
                <w:bCs/>
                <w:sz w:val="21"/>
                <w:szCs w:val="21"/>
              </w:rPr>
              <w:t>3.58</w:t>
            </w:r>
          </w:p>
          <w:p w14:paraId="2B5C5449" w14:textId="77777777" w:rsidR="00130DC8" w:rsidRDefault="00130DC8" w:rsidP="003600C8">
            <w:pPr>
              <w:jc w:val="both"/>
              <w:rPr>
                <w:rFonts w:ascii="Abadi" w:hAnsi="Abadi"/>
                <w:sz w:val="21"/>
                <w:szCs w:val="21"/>
              </w:rPr>
            </w:pPr>
          </w:p>
          <w:p w14:paraId="3D3AE953" w14:textId="10ABD6CE" w:rsidR="00F819C5" w:rsidRPr="00946D81" w:rsidRDefault="001776DB" w:rsidP="003600C8">
            <w:pPr>
              <w:jc w:val="both"/>
              <w:rPr>
                <w:rFonts w:ascii="Abadi" w:hAnsi="Abadi"/>
                <w:sz w:val="21"/>
                <w:szCs w:val="21"/>
              </w:rPr>
            </w:pPr>
            <w:r w:rsidRPr="001776DB">
              <w:rPr>
                <w:rFonts w:ascii="Abadi" w:hAnsi="Abadi"/>
                <w:sz w:val="21"/>
                <w:szCs w:val="21"/>
              </w:rPr>
              <w:t xml:space="preserve">El secretario del ayuntamiento de Santiago Maravatío, </w:t>
            </w:r>
            <w:proofErr w:type="spellStart"/>
            <w:r w:rsidRPr="001776DB">
              <w:rPr>
                <w:rFonts w:ascii="Abadi" w:hAnsi="Abadi"/>
                <w:sz w:val="21"/>
                <w:szCs w:val="21"/>
              </w:rPr>
              <w:t>Gto</w:t>
            </w:r>
            <w:proofErr w:type="spellEnd"/>
            <w:r w:rsidRPr="001776DB">
              <w:rPr>
                <w:rFonts w:ascii="Abadi" w:hAnsi="Abadi"/>
                <w:sz w:val="21"/>
                <w:szCs w:val="21"/>
              </w:rPr>
              <w:t>., remite respuesta a la consulta de la iniciativa a efecto de adicionar una fracción XII al artículo 83, un artículo 8313 y una fracción XII al artículo 124, recorriéndose en su orden la subsecuente, a la Ley Orgánica Municipal para el Estado de Guanajuato.</w:t>
            </w:r>
          </w:p>
        </w:tc>
        <w:tc>
          <w:tcPr>
            <w:tcW w:w="2126" w:type="dxa"/>
          </w:tcPr>
          <w:p w14:paraId="58DE97E4" w14:textId="77777777" w:rsidR="00130DC8" w:rsidRDefault="00130DC8" w:rsidP="003600C8">
            <w:pPr>
              <w:jc w:val="both"/>
              <w:rPr>
                <w:rFonts w:ascii="Abadi" w:hAnsi="Abadi"/>
                <w:b/>
                <w:bCs/>
                <w:sz w:val="21"/>
                <w:szCs w:val="21"/>
              </w:rPr>
            </w:pPr>
          </w:p>
          <w:p w14:paraId="3C4EA691" w14:textId="77777777" w:rsidR="00130DC8" w:rsidRDefault="00130DC8" w:rsidP="003600C8">
            <w:pPr>
              <w:jc w:val="both"/>
              <w:rPr>
                <w:rFonts w:ascii="Abadi" w:hAnsi="Abadi"/>
                <w:b/>
                <w:bCs/>
                <w:sz w:val="21"/>
                <w:szCs w:val="21"/>
              </w:rPr>
            </w:pPr>
          </w:p>
          <w:p w14:paraId="1815DFB5" w14:textId="6E75E7E8" w:rsidR="00F819C5" w:rsidRPr="00946D81" w:rsidRDefault="00130DC8" w:rsidP="003600C8">
            <w:pPr>
              <w:jc w:val="both"/>
              <w:rPr>
                <w:rFonts w:ascii="Abadi" w:hAnsi="Abadi"/>
                <w:b/>
                <w:bCs/>
                <w:sz w:val="21"/>
                <w:szCs w:val="21"/>
              </w:rPr>
            </w:pPr>
            <w:r w:rsidRPr="00130DC8">
              <w:rPr>
                <w:rFonts w:ascii="Abadi" w:hAnsi="Abadi"/>
                <w:b/>
                <w:bCs/>
                <w:sz w:val="21"/>
                <w:szCs w:val="21"/>
              </w:rPr>
              <w:t>Enterados y se informa que se turnó a la Comisión de Asuntos Municipales.</w:t>
            </w:r>
          </w:p>
        </w:tc>
      </w:tr>
      <w:tr w:rsidR="00F819C5" w:rsidRPr="00946D81" w14:paraId="03F8FECB" w14:textId="77777777" w:rsidTr="003521CC">
        <w:tc>
          <w:tcPr>
            <w:tcW w:w="2112" w:type="dxa"/>
          </w:tcPr>
          <w:p w14:paraId="40E0264F" w14:textId="77777777" w:rsidR="00D80397" w:rsidRPr="00D80397" w:rsidRDefault="00D80397" w:rsidP="003600C8">
            <w:pPr>
              <w:jc w:val="both"/>
              <w:rPr>
                <w:rFonts w:ascii="Abadi" w:hAnsi="Abadi"/>
                <w:b/>
                <w:bCs/>
                <w:sz w:val="21"/>
                <w:szCs w:val="21"/>
              </w:rPr>
            </w:pPr>
            <w:r w:rsidRPr="00D80397">
              <w:rPr>
                <w:rFonts w:ascii="Abadi" w:hAnsi="Abadi"/>
                <w:b/>
                <w:bCs/>
                <w:sz w:val="21"/>
                <w:szCs w:val="21"/>
              </w:rPr>
              <w:t>3.59</w:t>
            </w:r>
          </w:p>
          <w:p w14:paraId="616AFB24" w14:textId="77777777" w:rsidR="00D80397" w:rsidRDefault="00D80397" w:rsidP="003600C8">
            <w:pPr>
              <w:jc w:val="both"/>
              <w:rPr>
                <w:rFonts w:ascii="Abadi" w:hAnsi="Abadi"/>
                <w:sz w:val="21"/>
                <w:szCs w:val="21"/>
              </w:rPr>
            </w:pPr>
          </w:p>
          <w:p w14:paraId="55E4569B" w14:textId="722A722C" w:rsidR="00F819C5" w:rsidRPr="00946D81" w:rsidRDefault="001776DB" w:rsidP="003600C8">
            <w:pPr>
              <w:jc w:val="both"/>
              <w:rPr>
                <w:rFonts w:ascii="Abadi" w:hAnsi="Abadi"/>
                <w:sz w:val="21"/>
                <w:szCs w:val="21"/>
              </w:rPr>
            </w:pPr>
            <w:r w:rsidRPr="001776DB">
              <w:rPr>
                <w:rFonts w:ascii="Abadi" w:hAnsi="Abadi"/>
                <w:sz w:val="21"/>
                <w:szCs w:val="21"/>
              </w:rPr>
              <w:t xml:space="preserve">El secretario del ayuntamiento de Santiago Maravatío, </w:t>
            </w:r>
            <w:proofErr w:type="spellStart"/>
            <w:r w:rsidRPr="001776DB">
              <w:rPr>
                <w:rFonts w:ascii="Abadi" w:hAnsi="Abadi"/>
                <w:sz w:val="21"/>
                <w:szCs w:val="21"/>
              </w:rPr>
              <w:t>Gto</w:t>
            </w:r>
            <w:proofErr w:type="spellEnd"/>
            <w:r w:rsidRPr="001776DB">
              <w:rPr>
                <w:rFonts w:ascii="Abadi" w:hAnsi="Abadi"/>
                <w:sz w:val="21"/>
                <w:szCs w:val="21"/>
              </w:rPr>
              <w:t xml:space="preserve">., remite respuesta al punto de acuerdo </w:t>
            </w:r>
            <w:r w:rsidRPr="001776DB">
              <w:rPr>
                <w:rFonts w:ascii="Abadi" w:hAnsi="Abadi"/>
                <w:sz w:val="21"/>
                <w:szCs w:val="21"/>
              </w:rPr>
              <w:t>aprobado por esta Legislatura en el que se exhorta a que cumplan con la implementación de la Gaceta Municipal, como lo señala la Ley Orgánica Municipal para el Estado de Guanajuato, y con la actualización de su página de internet, y así cumplan con las obligaciones establecidas en la Ley de Transparencia y Acceso a la Información Pública para el Estado de Guanajuato.</w:t>
            </w:r>
          </w:p>
        </w:tc>
        <w:tc>
          <w:tcPr>
            <w:tcW w:w="2126" w:type="dxa"/>
          </w:tcPr>
          <w:p w14:paraId="676EB2B5" w14:textId="77777777" w:rsidR="00D80397" w:rsidRDefault="00D80397" w:rsidP="003600C8">
            <w:pPr>
              <w:jc w:val="both"/>
              <w:rPr>
                <w:rFonts w:ascii="Abadi" w:hAnsi="Abadi"/>
                <w:b/>
                <w:bCs/>
                <w:sz w:val="21"/>
                <w:szCs w:val="21"/>
              </w:rPr>
            </w:pPr>
          </w:p>
          <w:p w14:paraId="28CFA367" w14:textId="77777777" w:rsidR="00D80397" w:rsidRDefault="00D80397" w:rsidP="003600C8">
            <w:pPr>
              <w:jc w:val="both"/>
              <w:rPr>
                <w:rFonts w:ascii="Abadi" w:hAnsi="Abadi"/>
                <w:b/>
                <w:bCs/>
                <w:sz w:val="21"/>
                <w:szCs w:val="21"/>
              </w:rPr>
            </w:pPr>
          </w:p>
          <w:p w14:paraId="33DB6D33" w14:textId="1CCABD5F" w:rsidR="00F819C5" w:rsidRPr="00946D81" w:rsidRDefault="00D80397" w:rsidP="003600C8">
            <w:pPr>
              <w:jc w:val="both"/>
              <w:rPr>
                <w:rFonts w:ascii="Abadi" w:hAnsi="Abadi"/>
                <w:b/>
                <w:bCs/>
                <w:sz w:val="21"/>
                <w:szCs w:val="21"/>
              </w:rPr>
            </w:pPr>
            <w:r w:rsidRPr="00D80397">
              <w:rPr>
                <w:rFonts w:ascii="Abadi" w:hAnsi="Abadi"/>
                <w:b/>
                <w:bCs/>
                <w:sz w:val="21"/>
                <w:szCs w:val="21"/>
              </w:rPr>
              <w:t>Enterados y se informa que se turnó a la Comisión de Asuntos Municipales.</w:t>
            </w:r>
          </w:p>
        </w:tc>
      </w:tr>
      <w:tr w:rsidR="00F819C5" w:rsidRPr="00946D81" w14:paraId="74FF5DEE" w14:textId="77777777" w:rsidTr="003521CC">
        <w:tc>
          <w:tcPr>
            <w:tcW w:w="2112" w:type="dxa"/>
          </w:tcPr>
          <w:p w14:paraId="511448AA" w14:textId="77777777" w:rsidR="00D80397" w:rsidRPr="00D80397" w:rsidRDefault="00D80397" w:rsidP="003600C8">
            <w:pPr>
              <w:jc w:val="both"/>
              <w:rPr>
                <w:rFonts w:ascii="Abadi" w:hAnsi="Abadi"/>
                <w:b/>
                <w:bCs/>
                <w:sz w:val="21"/>
                <w:szCs w:val="21"/>
              </w:rPr>
            </w:pPr>
            <w:r w:rsidRPr="00D80397">
              <w:rPr>
                <w:rFonts w:ascii="Abadi" w:hAnsi="Abadi"/>
                <w:b/>
                <w:bCs/>
                <w:sz w:val="21"/>
                <w:szCs w:val="21"/>
              </w:rPr>
              <w:t>3.6</w:t>
            </w:r>
          </w:p>
          <w:p w14:paraId="0225F1E1" w14:textId="77777777" w:rsidR="00D80397" w:rsidRDefault="00D80397" w:rsidP="003600C8">
            <w:pPr>
              <w:jc w:val="both"/>
              <w:rPr>
                <w:rFonts w:ascii="Abadi" w:hAnsi="Abadi"/>
                <w:sz w:val="21"/>
                <w:szCs w:val="21"/>
              </w:rPr>
            </w:pPr>
          </w:p>
          <w:p w14:paraId="02536D3E" w14:textId="12347981" w:rsidR="00F819C5" w:rsidRPr="00946D81" w:rsidRDefault="001776DB" w:rsidP="003600C8">
            <w:pPr>
              <w:jc w:val="both"/>
              <w:rPr>
                <w:rFonts w:ascii="Abadi" w:hAnsi="Abadi"/>
                <w:sz w:val="21"/>
                <w:szCs w:val="21"/>
              </w:rPr>
            </w:pPr>
            <w:r w:rsidRPr="001776DB">
              <w:rPr>
                <w:rFonts w:ascii="Abadi" w:hAnsi="Abadi"/>
                <w:sz w:val="21"/>
                <w:szCs w:val="21"/>
              </w:rPr>
              <w:t xml:space="preserve">El secretario del ayuntamiento de Santiago Maravatío, </w:t>
            </w:r>
            <w:proofErr w:type="spellStart"/>
            <w:r w:rsidRPr="001776DB">
              <w:rPr>
                <w:rFonts w:ascii="Abadi" w:hAnsi="Abadi"/>
                <w:sz w:val="21"/>
                <w:szCs w:val="21"/>
              </w:rPr>
              <w:t>Gto</w:t>
            </w:r>
            <w:proofErr w:type="spellEnd"/>
            <w:r w:rsidRPr="001776DB">
              <w:rPr>
                <w:rFonts w:ascii="Abadi" w:hAnsi="Abadi"/>
                <w:sz w:val="21"/>
                <w:szCs w:val="21"/>
              </w:rPr>
              <w:t>., remite respuesta al punto de acuerdo aprobado por esta Legislatura en el que se exhorta para que, de no haberlo efectuado, actualicen su Programa Municipal de Desarrollo Urbano y Ordenamiento Ecológico Territorial.</w:t>
            </w:r>
          </w:p>
        </w:tc>
        <w:tc>
          <w:tcPr>
            <w:tcW w:w="2126" w:type="dxa"/>
          </w:tcPr>
          <w:p w14:paraId="608567E9" w14:textId="77777777" w:rsidR="00D80397" w:rsidRDefault="00D80397" w:rsidP="003600C8">
            <w:pPr>
              <w:jc w:val="both"/>
              <w:rPr>
                <w:rFonts w:ascii="Abadi" w:hAnsi="Abadi"/>
                <w:b/>
                <w:bCs/>
                <w:sz w:val="21"/>
                <w:szCs w:val="21"/>
              </w:rPr>
            </w:pPr>
          </w:p>
          <w:p w14:paraId="35F7888E" w14:textId="77777777" w:rsidR="00D80397" w:rsidRDefault="00D80397" w:rsidP="003600C8">
            <w:pPr>
              <w:jc w:val="both"/>
              <w:rPr>
                <w:rFonts w:ascii="Abadi" w:hAnsi="Abadi"/>
                <w:b/>
                <w:bCs/>
                <w:sz w:val="21"/>
                <w:szCs w:val="21"/>
              </w:rPr>
            </w:pPr>
          </w:p>
          <w:p w14:paraId="55929F8A" w14:textId="78F04E44" w:rsidR="00F819C5" w:rsidRPr="00946D81" w:rsidRDefault="00D80397" w:rsidP="003600C8">
            <w:pPr>
              <w:jc w:val="both"/>
              <w:rPr>
                <w:rFonts w:ascii="Abadi" w:hAnsi="Abadi"/>
                <w:b/>
                <w:bCs/>
                <w:sz w:val="21"/>
                <w:szCs w:val="21"/>
              </w:rPr>
            </w:pPr>
            <w:r w:rsidRPr="00D80397">
              <w:rPr>
                <w:rFonts w:ascii="Abadi" w:hAnsi="Abadi"/>
                <w:b/>
                <w:bCs/>
                <w:sz w:val="21"/>
                <w:szCs w:val="21"/>
              </w:rPr>
              <w:t>Enterados y se informa que se turnó a la Comisión de Asuntos Municipales.</w:t>
            </w:r>
          </w:p>
        </w:tc>
      </w:tr>
      <w:tr w:rsidR="002D3D55" w:rsidRPr="00946D81" w14:paraId="3EE95686" w14:textId="77777777" w:rsidTr="003521CC">
        <w:tc>
          <w:tcPr>
            <w:tcW w:w="2112" w:type="dxa"/>
          </w:tcPr>
          <w:p w14:paraId="0A8BEAD1" w14:textId="77777777" w:rsidR="007A5C66" w:rsidRPr="007A5C66" w:rsidRDefault="007A5C66" w:rsidP="003600C8">
            <w:pPr>
              <w:jc w:val="both"/>
              <w:rPr>
                <w:rFonts w:ascii="Abadi" w:hAnsi="Abadi"/>
                <w:b/>
                <w:bCs/>
                <w:sz w:val="21"/>
                <w:szCs w:val="21"/>
              </w:rPr>
            </w:pPr>
            <w:r w:rsidRPr="007A5C66">
              <w:rPr>
                <w:rFonts w:ascii="Abadi" w:hAnsi="Abadi"/>
                <w:b/>
                <w:bCs/>
                <w:sz w:val="21"/>
                <w:szCs w:val="21"/>
              </w:rPr>
              <w:t>3.61</w:t>
            </w:r>
          </w:p>
          <w:p w14:paraId="2F492B80" w14:textId="77777777" w:rsidR="007A5C66" w:rsidRDefault="007A5C66" w:rsidP="003600C8">
            <w:pPr>
              <w:jc w:val="both"/>
              <w:rPr>
                <w:rFonts w:ascii="Abadi" w:hAnsi="Abadi"/>
                <w:sz w:val="21"/>
                <w:szCs w:val="21"/>
              </w:rPr>
            </w:pPr>
          </w:p>
          <w:p w14:paraId="563C72E1" w14:textId="77777777" w:rsidR="002D3D55" w:rsidRDefault="00933AB9" w:rsidP="003600C8">
            <w:pPr>
              <w:jc w:val="both"/>
              <w:rPr>
                <w:rFonts w:ascii="Abadi" w:hAnsi="Abadi"/>
                <w:sz w:val="21"/>
                <w:szCs w:val="21"/>
              </w:rPr>
            </w:pPr>
            <w:r w:rsidRPr="00933AB9">
              <w:rPr>
                <w:rFonts w:ascii="Abadi" w:hAnsi="Abadi"/>
                <w:sz w:val="21"/>
                <w:szCs w:val="21"/>
              </w:rPr>
              <w:t xml:space="preserve">El secretario del ayuntamiento de Tarimoro, </w:t>
            </w:r>
            <w:proofErr w:type="spellStart"/>
            <w:r w:rsidRPr="00933AB9">
              <w:rPr>
                <w:rFonts w:ascii="Abadi" w:hAnsi="Abadi"/>
                <w:sz w:val="21"/>
                <w:szCs w:val="21"/>
              </w:rPr>
              <w:t>Gto</w:t>
            </w:r>
            <w:proofErr w:type="spellEnd"/>
            <w:r w:rsidRPr="00933AB9">
              <w:rPr>
                <w:rFonts w:ascii="Abadi" w:hAnsi="Abadi"/>
                <w:sz w:val="21"/>
                <w:szCs w:val="21"/>
              </w:rPr>
              <w:t>., remite respuesta a la consulta de la iniciativa de Ley de Fomento al Empleo de Calidad a través de la Formación Profesional en el Estado de Guanajuato.</w:t>
            </w:r>
          </w:p>
          <w:p w14:paraId="49865F2D" w14:textId="77777777" w:rsidR="001E411A" w:rsidRDefault="001E411A" w:rsidP="003600C8">
            <w:pPr>
              <w:jc w:val="both"/>
              <w:rPr>
                <w:rFonts w:ascii="Abadi" w:hAnsi="Abadi"/>
                <w:sz w:val="21"/>
                <w:szCs w:val="21"/>
              </w:rPr>
            </w:pPr>
          </w:p>
          <w:p w14:paraId="2B31BD6B" w14:textId="77777777" w:rsidR="001E411A" w:rsidRDefault="001E411A" w:rsidP="003600C8">
            <w:pPr>
              <w:jc w:val="both"/>
              <w:rPr>
                <w:rFonts w:ascii="Abadi" w:hAnsi="Abadi"/>
                <w:sz w:val="21"/>
                <w:szCs w:val="21"/>
              </w:rPr>
            </w:pPr>
          </w:p>
          <w:p w14:paraId="28F7D73D" w14:textId="42FE272D" w:rsidR="001E411A" w:rsidRPr="00946D81" w:rsidRDefault="001E411A" w:rsidP="003600C8">
            <w:pPr>
              <w:jc w:val="both"/>
              <w:rPr>
                <w:rFonts w:ascii="Abadi" w:hAnsi="Abadi"/>
                <w:sz w:val="21"/>
                <w:szCs w:val="21"/>
              </w:rPr>
            </w:pPr>
          </w:p>
        </w:tc>
        <w:tc>
          <w:tcPr>
            <w:tcW w:w="2126" w:type="dxa"/>
          </w:tcPr>
          <w:p w14:paraId="2D267819" w14:textId="77777777" w:rsidR="007A5C66" w:rsidRDefault="007A5C66" w:rsidP="003600C8">
            <w:pPr>
              <w:jc w:val="both"/>
              <w:rPr>
                <w:rFonts w:ascii="Abadi" w:hAnsi="Abadi"/>
                <w:b/>
                <w:bCs/>
                <w:sz w:val="21"/>
                <w:szCs w:val="21"/>
              </w:rPr>
            </w:pPr>
          </w:p>
          <w:p w14:paraId="4917D975" w14:textId="77777777" w:rsidR="007A5C66" w:rsidRDefault="007A5C66" w:rsidP="003600C8">
            <w:pPr>
              <w:jc w:val="both"/>
              <w:rPr>
                <w:rFonts w:ascii="Abadi" w:hAnsi="Abadi"/>
                <w:b/>
                <w:bCs/>
                <w:sz w:val="21"/>
                <w:szCs w:val="21"/>
              </w:rPr>
            </w:pPr>
          </w:p>
          <w:p w14:paraId="4708FD47" w14:textId="37DA345E" w:rsidR="002D3D55" w:rsidRPr="00946D81" w:rsidRDefault="007A5C66" w:rsidP="003600C8">
            <w:pPr>
              <w:jc w:val="both"/>
              <w:rPr>
                <w:rFonts w:ascii="Abadi" w:hAnsi="Abadi"/>
                <w:b/>
                <w:bCs/>
                <w:sz w:val="21"/>
                <w:szCs w:val="21"/>
              </w:rPr>
            </w:pPr>
            <w:r w:rsidRPr="007A5C66">
              <w:rPr>
                <w:rFonts w:ascii="Abadi" w:hAnsi="Abadi"/>
                <w:b/>
                <w:bCs/>
                <w:sz w:val="21"/>
                <w:szCs w:val="21"/>
              </w:rPr>
              <w:t>Enterados y se informa que se turnó a las Comisiones Unidas de Educación, Ciencia y Tecnología y Cultura y de Desarrollo Económico y Social.</w:t>
            </w:r>
          </w:p>
        </w:tc>
      </w:tr>
      <w:tr w:rsidR="002D3D55" w:rsidRPr="00946D81" w14:paraId="5359712B" w14:textId="77777777" w:rsidTr="003521CC">
        <w:tc>
          <w:tcPr>
            <w:tcW w:w="2112" w:type="dxa"/>
          </w:tcPr>
          <w:p w14:paraId="2D27026A" w14:textId="77777777" w:rsidR="00695944" w:rsidRPr="00695944" w:rsidRDefault="00695944" w:rsidP="003600C8">
            <w:pPr>
              <w:jc w:val="both"/>
              <w:rPr>
                <w:rFonts w:ascii="Abadi" w:hAnsi="Abadi"/>
                <w:b/>
                <w:bCs/>
                <w:sz w:val="21"/>
                <w:szCs w:val="21"/>
              </w:rPr>
            </w:pPr>
            <w:r w:rsidRPr="00695944">
              <w:rPr>
                <w:rFonts w:ascii="Abadi" w:hAnsi="Abadi"/>
                <w:b/>
                <w:bCs/>
                <w:sz w:val="21"/>
                <w:szCs w:val="21"/>
              </w:rPr>
              <w:lastRenderedPageBreak/>
              <w:t>3.62</w:t>
            </w:r>
          </w:p>
          <w:p w14:paraId="7525B62B" w14:textId="77777777" w:rsidR="00695944" w:rsidRDefault="00695944" w:rsidP="003600C8">
            <w:pPr>
              <w:jc w:val="both"/>
              <w:rPr>
                <w:rFonts w:ascii="Abadi" w:hAnsi="Abadi"/>
                <w:sz w:val="21"/>
                <w:szCs w:val="21"/>
              </w:rPr>
            </w:pPr>
          </w:p>
          <w:p w14:paraId="18A92255" w14:textId="4C946CFB" w:rsidR="002D3D55" w:rsidRPr="00946D81" w:rsidRDefault="00695944" w:rsidP="003600C8">
            <w:pPr>
              <w:jc w:val="both"/>
              <w:rPr>
                <w:rFonts w:ascii="Abadi" w:hAnsi="Abadi"/>
                <w:sz w:val="21"/>
                <w:szCs w:val="21"/>
              </w:rPr>
            </w:pPr>
            <w:r w:rsidRPr="00695944">
              <w:rPr>
                <w:rFonts w:ascii="Abadi" w:hAnsi="Abadi"/>
                <w:sz w:val="21"/>
                <w:szCs w:val="21"/>
              </w:rPr>
              <w:t xml:space="preserve">El secretario de ayuntamiento de Tarimoro, </w:t>
            </w:r>
            <w:proofErr w:type="spellStart"/>
            <w:r w:rsidRPr="00695944">
              <w:rPr>
                <w:rFonts w:ascii="Abadi" w:hAnsi="Abadi"/>
                <w:sz w:val="21"/>
                <w:szCs w:val="21"/>
              </w:rPr>
              <w:t>Gto</w:t>
            </w:r>
            <w:proofErr w:type="spellEnd"/>
            <w:r w:rsidRPr="00695944">
              <w:rPr>
                <w:rFonts w:ascii="Abadi" w:hAnsi="Abadi"/>
                <w:sz w:val="21"/>
                <w:szCs w:val="21"/>
              </w:rPr>
              <w:t>., remite respuesta a la consulta de la iniciativa a efecto de reformar y adicionar diversas disposiciones de la Ley de Cambio Climático para el Estado de Guanajuato y sus Municipios.</w:t>
            </w:r>
          </w:p>
        </w:tc>
        <w:tc>
          <w:tcPr>
            <w:tcW w:w="2126" w:type="dxa"/>
          </w:tcPr>
          <w:p w14:paraId="2CFC90F8" w14:textId="77777777" w:rsidR="007A5C66" w:rsidRDefault="007A5C66" w:rsidP="003600C8">
            <w:pPr>
              <w:jc w:val="both"/>
              <w:rPr>
                <w:rFonts w:ascii="Abadi" w:hAnsi="Abadi"/>
                <w:b/>
                <w:bCs/>
                <w:sz w:val="21"/>
                <w:szCs w:val="21"/>
              </w:rPr>
            </w:pPr>
          </w:p>
          <w:p w14:paraId="221461DE" w14:textId="77777777" w:rsidR="007A5C66" w:rsidRDefault="007A5C66" w:rsidP="003600C8">
            <w:pPr>
              <w:jc w:val="both"/>
              <w:rPr>
                <w:rFonts w:ascii="Abadi" w:hAnsi="Abadi"/>
                <w:b/>
                <w:bCs/>
                <w:sz w:val="21"/>
                <w:szCs w:val="21"/>
              </w:rPr>
            </w:pPr>
          </w:p>
          <w:p w14:paraId="2B96CD94" w14:textId="7052585A" w:rsidR="002D3D55" w:rsidRPr="00946D81" w:rsidRDefault="007A5C66" w:rsidP="003600C8">
            <w:pPr>
              <w:jc w:val="both"/>
              <w:rPr>
                <w:rFonts w:ascii="Abadi" w:hAnsi="Abadi"/>
                <w:b/>
                <w:bCs/>
                <w:sz w:val="21"/>
                <w:szCs w:val="21"/>
              </w:rPr>
            </w:pPr>
            <w:r w:rsidRPr="007A5C66">
              <w:rPr>
                <w:rFonts w:ascii="Abadi" w:hAnsi="Abadi"/>
                <w:b/>
                <w:bCs/>
                <w:sz w:val="21"/>
                <w:szCs w:val="21"/>
              </w:rPr>
              <w:t>Enterados y se informa que se turnó a la Comisión de Medio Ambiente.</w:t>
            </w:r>
          </w:p>
        </w:tc>
      </w:tr>
      <w:tr w:rsidR="002D3D55" w:rsidRPr="00946D81" w14:paraId="7FBE4CDB" w14:textId="77777777" w:rsidTr="003521CC">
        <w:tc>
          <w:tcPr>
            <w:tcW w:w="2112" w:type="dxa"/>
          </w:tcPr>
          <w:p w14:paraId="1A31D1E4" w14:textId="77777777" w:rsidR="00695944" w:rsidRPr="00695944" w:rsidRDefault="00695944" w:rsidP="003600C8">
            <w:pPr>
              <w:jc w:val="both"/>
              <w:rPr>
                <w:rFonts w:ascii="Abadi" w:hAnsi="Abadi"/>
                <w:b/>
                <w:bCs/>
                <w:sz w:val="21"/>
                <w:szCs w:val="21"/>
              </w:rPr>
            </w:pPr>
            <w:r w:rsidRPr="00695944">
              <w:rPr>
                <w:rFonts w:ascii="Abadi" w:hAnsi="Abadi"/>
                <w:b/>
                <w:bCs/>
                <w:sz w:val="21"/>
                <w:szCs w:val="21"/>
              </w:rPr>
              <w:t>3.63</w:t>
            </w:r>
          </w:p>
          <w:p w14:paraId="378300C0" w14:textId="77777777" w:rsidR="00695944" w:rsidRDefault="00695944" w:rsidP="003600C8">
            <w:pPr>
              <w:jc w:val="both"/>
              <w:rPr>
                <w:rFonts w:ascii="Abadi" w:hAnsi="Abadi"/>
                <w:sz w:val="21"/>
                <w:szCs w:val="21"/>
              </w:rPr>
            </w:pPr>
          </w:p>
          <w:p w14:paraId="295766A0" w14:textId="044DCB75" w:rsidR="002D3D55" w:rsidRPr="00946D81" w:rsidRDefault="00695944" w:rsidP="003600C8">
            <w:pPr>
              <w:jc w:val="both"/>
              <w:rPr>
                <w:rFonts w:ascii="Abadi" w:hAnsi="Abadi"/>
                <w:sz w:val="21"/>
                <w:szCs w:val="21"/>
              </w:rPr>
            </w:pPr>
            <w:r w:rsidRPr="00695944">
              <w:rPr>
                <w:rFonts w:ascii="Abadi" w:hAnsi="Abadi"/>
                <w:sz w:val="21"/>
                <w:szCs w:val="21"/>
              </w:rPr>
              <w:t xml:space="preserve">El secretario del ayuntamiento de Tarimoro, </w:t>
            </w:r>
            <w:proofErr w:type="spellStart"/>
            <w:r w:rsidRPr="00695944">
              <w:rPr>
                <w:rFonts w:ascii="Abadi" w:hAnsi="Abadi"/>
                <w:sz w:val="21"/>
                <w:szCs w:val="21"/>
              </w:rPr>
              <w:t>Gto</w:t>
            </w:r>
            <w:proofErr w:type="spellEnd"/>
            <w:r w:rsidRPr="00695944">
              <w:rPr>
                <w:rFonts w:ascii="Abadi" w:hAnsi="Abadi"/>
                <w:sz w:val="21"/>
                <w:szCs w:val="21"/>
              </w:rPr>
              <w:t>., remite respuesta a la consulta de la iniciativa a efecto de reformar y adicionar diversas disposiciones de la Ley de Responsabilidades Administrativas para el Estado de Guanajuato, de la Ley del Trabajo de los Servidores Públicos al Servicio del Estado y de los Municipios y de la Ley Orgánica del Poder Legislativo del Estado de Guanajuato.</w:t>
            </w:r>
          </w:p>
        </w:tc>
        <w:tc>
          <w:tcPr>
            <w:tcW w:w="2126" w:type="dxa"/>
          </w:tcPr>
          <w:p w14:paraId="7269C487" w14:textId="77777777" w:rsidR="00695944" w:rsidRDefault="00695944" w:rsidP="003600C8">
            <w:pPr>
              <w:jc w:val="both"/>
              <w:rPr>
                <w:rFonts w:ascii="Abadi" w:hAnsi="Abadi"/>
                <w:b/>
                <w:bCs/>
                <w:sz w:val="21"/>
                <w:szCs w:val="21"/>
              </w:rPr>
            </w:pPr>
          </w:p>
          <w:p w14:paraId="087EFA1B" w14:textId="77777777" w:rsidR="00695944" w:rsidRDefault="00695944" w:rsidP="003600C8">
            <w:pPr>
              <w:jc w:val="both"/>
              <w:rPr>
                <w:rFonts w:ascii="Abadi" w:hAnsi="Abadi"/>
                <w:b/>
                <w:bCs/>
                <w:sz w:val="21"/>
                <w:szCs w:val="21"/>
              </w:rPr>
            </w:pPr>
          </w:p>
          <w:p w14:paraId="1908C019" w14:textId="5EA55A1D" w:rsidR="002D3D55" w:rsidRPr="00946D81" w:rsidRDefault="00695944" w:rsidP="003600C8">
            <w:pPr>
              <w:jc w:val="both"/>
              <w:rPr>
                <w:rFonts w:ascii="Abadi" w:hAnsi="Abadi"/>
                <w:b/>
                <w:bCs/>
                <w:sz w:val="21"/>
                <w:szCs w:val="21"/>
              </w:rPr>
            </w:pPr>
            <w:r w:rsidRPr="00695944">
              <w:rPr>
                <w:rFonts w:ascii="Abadi" w:hAnsi="Abadi"/>
                <w:b/>
                <w:bCs/>
                <w:sz w:val="21"/>
                <w:szCs w:val="21"/>
              </w:rPr>
              <w:t>Enterados y se informa que se turnó a la Comisión de Gobernación y Puntos Constitucionales.</w:t>
            </w:r>
          </w:p>
        </w:tc>
      </w:tr>
      <w:tr w:rsidR="002D3D55" w:rsidRPr="00946D81" w14:paraId="51E5C76F" w14:textId="77777777" w:rsidTr="003521CC">
        <w:tc>
          <w:tcPr>
            <w:tcW w:w="2112" w:type="dxa"/>
          </w:tcPr>
          <w:p w14:paraId="2F4989AC" w14:textId="02587CEA" w:rsidR="00731412" w:rsidRPr="00731412" w:rsidRDefault="00731412" w:rsidP="003600C8">
            <w:pPr>
              <w:jc w:val="both"/>
              <w:rPr>
                <w:rFonts w:ascii="Abadi" w:hAnsi="Abadi"/>
                <w:b/>
                <w:bCs/>
                <w:sz w:val="21"/>
                <w:szCs w:val="21"/>
              </w:rPr>
            </w:pPr>
            <w:r w:rsidRPr="00731412">
              <w:rPr>
                <w:rFonts w:ascii="Abadi" w:hAnsi="Abadi"/>
                <w:b/>
                <w:bCs/>
                <w:sz w:val="21"/>
                <w:szCs w:val="21"/>
              </w:rPr>
              <w:t>3.64</w:t>
            </w:r>
          </w:p>
          <w:p w14:paraId="5652AC5B" w14:textId="77777777" w:rsidR="00731412" w:rsidRDefault="00731412" w:rsidP="003600C8">
            <w:pPr>
              <w:jc w:val="both"/>
              <w:rPr>
                <w:rFonts w:ascii="Abadi" w:hAnsi="Abadi"/>
                <w:sz w:val="21"/>
                <w:szCs w:val="21"/>
              </w:rPr>
            </w:pPr>
          </w:p>
          <w:p w14:paraId="1B70465E" w14:textId="77777777" w:rsidR="002D3D55" w:rsidRDefault="00731412" w:rsidP="003600C8">
            <w:pPr>
              <w:jc w:val="both"/>
              <w:rPr>
                <w:rFonts w:ascii="Abadi" w:hAnsi="Abadi"/>
                <w:sz w:val="21"/>
                <w:szCs w:val="21"/>
              </w:rPr>
            </w:pPr>
            <w:r w:rsidRPr="00731412">
              <w:rPr>
                <w:rFonts w:ascii="Abadi" w:hAnsi="Abadi"/>
                <w:sz w:val="21"/>
                <w:szCs w:val="21"/>
              </w:rPr>
              <w:t xml:space="preserve">El presidente municipal y el secretario del ayuntamiento de Villagrán, </w:t>
            </w:r>
            <w:proofErr w:type="spellStart"/>
            <w:r w:rsidRPr="00731412">
              <w:rPr>
                <w:rFonts w:ascii="Abadi" w:hAnsi="Abadi"/>
                <w:sz w:val="21"/>
                <w:szCs w:val="21"/>
              </w:rPr>
              <w:t>Gto</w:t>
            </w:r>
            <w:proofErr w:type="spellEnd"/>
            <w:r w:rsidRPr="00731412">
              <w:rPr>
                <w:rFonts w:ascii="Abadi" w:hAnsi="Abadi"/>
                <w:sz w:val="21"/>
                <w:szCs w:val="21"/>
              </w:rPr>
              <w:t>., remiten información complementaria a la iniciativa de Ley de Ingresos para el ejercicio fiscal 2023.</w:t>
            </w:r>
          </w:p>
          <w:p w14:paraId="1ABDD66E" w14:textId="77777777" w:rsidR="001E411A" w:rsidRDefault="001E411A" w:rsidP="003600C8">
            <w:pPr>
              <w:jc w:val="both"/>
              <w:rPr>
                <w:rFonts w:ascii="Abadi" w:hAnsi="Abadi"/>
                <w:sz w:val="21"/>
                <w:szCs w:val="21"/>
              </w:rPr>
            </w:pPr>
          </w:p>
          <w:p w14:paraId="1E687D90" w14:textId="77777777" w:rsidR="001E411A" w:rsidRDefault="001E411A" w:rsidP="003600C8">
            <w:pPr>
              <w:jc w:val="both"/>
              <w:rPr>
                <w:rFonts w:ascii="Abadi" w:hAnsi="Abadi"/>
                <w:sz w:val="21"/>
                <w:szCs w:val="21"/>
              </w:rPr>
            </w:pPr>
          </w:p>
          <w:p w14:paraId="42975C3A" w14:textId="7FD80C9A" w:rsidR="001E411A" w:rsidRPr="00946D81" w:rsidRDefault="001E411A" w:rsidP="003600C8">
            <w:pPr>
              <w:jc w:val="both"/>
              <w:rPr>
                <w:rFonts w:ascii="Abadi" w:hAnsi="Abadi"/>
                <w:sz w:val="21"/>
                <w:szCs w:val="21"/>
              </w:rPr>
            </w:pPr>
          </w:p>
        </w:tc>
        <w:tc>
          <w:tcPr>
            <w:tcW w:w="2126" w:type="dxa"/>
          </w:tcPr>
          <w:p w14:paraId="4057E514" w14:textId="77777777" w:rsidR="00731412" w:rsidRDefault="00731412" w:rsidP="003600C8">
            <w:pPr>
              <w:jc w:val="both"/>
              <w:rPr>
                <w:rFonts w:ascii="Abadi" w:hAnsi="Abadi"/>
                <w:b/>
                <w:bCs/>
                <w:sz w:val="21"/>
                <w:szCs w:val="21"/>
              </w:rPr>
            </w:pPr>
          </w:p>
          <w:p w14:paraId="0B4DDFD1" w14:textId="77777777" w:rsidR="00731412" w:rsidRDefault="00731412" w:rsidP="003600C8">
            <w:pPr>
              <w:jc w:val="both"/>
              <w:rPr>
                <w:rFonts w:ascii="Abadi" w:hAnsi="Abadi"/>
                <w:b/>
                <w:bCs/>
                <w:sz w:val="21"/>
                <w:szCs w:val="21"/>
              </w:rPr>
            </w:pPr>
          </w:p>
          <w:p w14:paraId="43BA01D9" w14:textId="06FBF760" w:rsidR="002D3D55" w:rsidRPr="00946D81" w:rsidRDefault="00731412" w:rsidP="003600C8">
            <w:pPr>
              <w:jc w:val="both"/>
              <w:rPr>
                <w:rFonts w:ascii="Abadi" w:hAnsi="Abadi"/>
                <w:b/>
                <w:bCs/>
                <w:sz w:val="21"/>
                <w:szCs w:val="21"/>
              </w:rPr>
            </w:pPr>
            <w:r w:rsidRPr="00731412">
              <w:rPr>
                <w:rFonts w:ascii="Abadi" w:hAnsi="Abadi"/>
                <w:b/>
                <w:bCs/>
                <w:sz w:val="21"/>
                <w:szCs w:val="21"/>
              </w:rPr>
              <w:t>Enterados y se informa que se turnó a las Comisiones Unidas de Hacienda y Fiscalización y de Gobernación y Puntos Constitucionales.</w:t>
            </w:r>
          </w:p>
        </w:tc>
      </w:tr>
      <w:tr w:rsidR="003600C8" w:rsidRPr="00946D81" w14:paraId="06850633" w14:textId="77777777" w:rsidTr="003005AC">
        <w:tc>
          <w:tcPr>
            <w:tcW w:w="4238" w:type="dxa"/>
            <w:gridSpan w:val="2"/>
            <w:shd w:val="clear" w:color="auto" w:fill="DDD9C3" w:themeFill="background2" w:themeFillShade="E6"/>
          </w:tcPr>
          <w:p w14:paraId="4BE0B4CD" w14:textId="7631AB3D" w:rsidR="003600C8" w:rsidRDefault="003600C8" w:rsidP="003600C8">
            <w:pPr>
              <w:jc w:val="both"/>
              <w:rPr>
                <w:rFonts w:ascii="Abadi" w:hAnsi="Abadi"/>
                <w:b/>
                <w:bCs/>
                <w:sz w:val="21"/>
                <w:szCs w:val="21"/>
              </w:rPr>
            </w:pPr>
            <w:r>
              <w:rPr>
                <w:rFonts w:ascii="Abadi" w:hAnsi="Abadi"/>
                <w:b/>
                <w:bCs/>
                <w:sz w:val="21"/>
                <w:szCs w:val="21"/>
              </w:rPr>
              <w:t>II</w:t>
            </w:r>
            <w:r w:rsidR="008537F1">
              <w:rPr>
                <w:rFonts w:ascii="Abadi" w:hAnsi="Abadi"/>
                <w:b/>
                <w:bCs/>
                <w:sz w:val="21"/>
                <w:szCs w:val="21"/>
              </w:rPr>
              <w:t>I</w:t>
            </w:r>
            <w:r>
              <w:rPr>
                <w:rFonts w:ascii="Abadi" w:hAnsi="Abadi"/>
                <w:b/>
                <w:bCs/>
                <w:sz w:val="21"/>
                <w:szCs w:val="21"/>
              </w:rPr>
              <w:t xml:space="preserve">. </w:t>
            </w:r>
            <w:r w:rsidRPr="003005AC">
              <w:rPr>
                <w:rFonts w:ascii="Abadi" w:hAnsi="Abadi"/>
                <w:b/>
                <w:bCs/>
                <w:sz w:val="21"/>
                <w:szCs w:val="21"/>
              </w:rPr>
              <w:t xml:space="preserve">Comunicados provenientes de los </w:t>
            </w:r>
            <w:r w:rsidR="008537F1">
              <w:rPr>
                <w:rFonts w:ascii="Abadi" w:hAnsi="Abadi"/>
                <w:b/>
                <w:bCs/>
                <w:sz w:val="21"/>
                <w:szCs w:val="21"/>
              </w:rPr>
              <w:t>poderes de otros estados</w:t>
            </w:r>
            <w:r w:rsidR="00702E29">
              <w:rPr>
                <w:rFonts w:ascii="Abadi" w:hAnsi="Abadi"/>
                <w:b/>
                <w:bCs/>
                <w:sz w:val="21"/>
                <w:szCs w:val="21"/>
              </w:rPr>
              <w:t>.</w:t>
            </w:r>
          </w:p>
        </w:tc>
      </w:tr>
      <w:tr w:rsidR="003600C8" w:rsidRPr="00946D81" w14:paraId="7CA50820" w14:textId="77777777" w:rsidTr="003521CC">
        <w:tc>
          <w:tcPr>
            <w:tcW w:w="2112" w:type="dxa"/>
          </w:tcPr>
          <w:p w14:paraId="71572ED7" w14:textId="77777777" w:rsidR="008150CF" w:rsidRPr="008150CF" w:rsidRDefault="008150CF" w:rsidP="003600C8">
            <w:pPr>
              <w:jc w:val="both"/>
              <w:rPr>
                <w:rFonts w:ascii="Abadi" w:hAnsi="Abadi"/>
                <w:b/>
                <w:bCs/>
                <w:sz w:val="21"/>
                <w:szCs w:val="21"/>
              </w:rPr>
            </w:pPr>
            <w:r w:rsidRPr="008150CF">
              <w:rPr>
                <w:rFonts w:ascii="Abadi" w:hAnsi="Abadi"/>
                <w:b/>
                <w:bCs/>
                <w:sz w:val="21"/>
                <w:szCs w:val="21"/>
              </w:rPr>
              <w:t>4.01</w:t>
            </w:r>
          </w:p>
          <w:p w14:paraId="5E365353" w14:textId="77777777" w:rsidR="008150CF" w:rsidRDefault="008150CF" w:rsidP="003600C8">
            <w:pPr>
              <w:jc w:val="both"/>
              <w:rPr>
                <w:rFonts w:ascii="Abadi" w:hAnsi="Abadi"/>
                <w:sz w:val="21"/>
                <w:szCs w:val="21"/>
              </w:rPr>
            </w:pPr>
          </w:p>
          <w:p w14:paraId="5C1B314E" w14:textId="77777777" w:rsidR="003600C8" w:rsidRDefault="00702E29" w:rsidP="003600C8">
            <w:pPr>
              <w:jc w:val="both"/>
              <w:rPr>
                <w:rFonts w:ascii="Abadi" w:hAnsi="Abadi"/>
                <w:sz w:val="21"/>
                <w:szCs w:val="21"/>
              </w:rPr>
            </w:pPr>
            <w:r w:rsidRPr="00702E29">
              <w:rPr>
                <w:rFonts w:ascii="Abadi" w:hAnsi="Abadi"/>
                <w:sz w:val="21"/>
                <w:szCs w:val="21"/>
              </w:rPr>
              <w:t>La Sexagésima Séptima Legislatura del Congreso del Estado de Chihuahua remite respuesta al punto de acuerdo aprobado por esta Legislatura en el cual se respaldan las acciones legales emprendidas por el Gobierno de México en Estados Unidos, que buscan frenar el tráfico ilegal de armas hacia México, poner un alto al crimen organizado y avanzar hacia la construcción de la paz en el país; y se exhorta a la Cámara de Senadores, a la Cámara de Diputados y a los Congresos Locales de la República, a que manifiesten su respaldo al respecto.</w:t>
            </w:r>
          </w:p>
          <w:p w14:paraId="1BD26A6A" w14:textId="29EA43EE" w:rsidR="00F833F7" w:rsidRPr="00946D81" w:rsidRDefault="00F833F7" w:rsidP="003600C8">
            <w:pPr>
              <w:jc w:val="both"/>
              <w:rPr>
                <w:rFonts w:ascii="Abadi" w:hAnsi="Abadi"/>
                <w:sz w:val="21"/>
                <w:szCs w:val="21"/>
              </w:rPr>
            </w:pPr>
          </w:p>
        </w:tc>
        <w:tc>
          <w:tcPr>
            <w:tcW w:w="2126" w:type="dxa"/>
          </w:tcPr>
          <w:p w14:paraId="34C1F679" w14:textId="77777777" w:rsidR="008150CF" w:rsidRDefault="008150CF" w:rsidP="003600C8">
            <w:pPr>
              <w:jc w:val="both"/>
              <w:rPr>
                <w:rFonts w:ascii="Abadi" w:hAnsi="Abadi"/>
                <w:b/>
                <w:bCs/>
                <w:sz w:val="21"/>
                <w:szCs w:val="21"/>
              </w:rPr>
            </w:pPr>
          </w:p>
          <w:p w14:paraId="3623E977" w14:textId="77777777" w:rsidR="008150CF" w:rsidRDefault="008150CF" w:rsidP="003600C8">
            <w:pPr>
              <w:jc w:val="both"/>
              <w:rPr>
                <w:rFonts w:ascii="Abadi" w:hAnsi="Abadi"/>
                <w:b/>
                <w:bCs/>
                <w:sz w:val="21"/>
                <w:szCs w:val="21"/>
              </w:rPr>
            </w:pPr>
          </w:p>
          <w:p w14:paraId="72492F35" w14:textId="10195022" w:rsidR="003600C8" w:rsidRPr="002B5B8E" w:rsidRDefault="008150CF" w:rsidP="003600C8">
            <w:pPr>
              <w:jc w:val="both"/>
              <w:rPr>
                <w:rFonts w:ascii="Abadi" w:hAnsi="Abadi"/>
                <w:b/>
                <w:bCs/>
                <w:sz w:val="21"/>
                <w:szCs w:val="21"/>
              </w:rPr>
            </w:pPr>
            <w:r w:rsidRPr="008150CF">
              <w:rPr>
                <w:rFonts w:ascii="Abadi" w:hAnsi="Abadi"/>
                <w:b/>
                <w:bCs/>
                <w:sz w:val="21"/>
                <w:szCs w:val="21"/>
              </w:rPr>
              <w:t>Enterados.</w:t>
            </w:r>
          </w:p>
        </w:tc>
      </w:tr>
      <w:tr w:rsidR="008150CF" w:rsidRPr="00946D81" w14:paraId="1B8EBB5B" w14:textId="77777777" w:rsidTr="008150CF">
        <w:tc>
          <w:tcPr>
            <w:tcW w:w="4238" w:type="dxa"/>
            <w:gridSpan w:val="2"/>
            <w:shd w:val="clear" w:color="auto" w:fill="DDD9C3" w:themeFill="background2" w:themeFillShade="E6"/>
          </w:tcPr>
          <w:p w14:paraId="0C75BADF" w14:textId="76B94138" w:rsidR="008150CF" w:rsidRPr="00946D81" w:rsidRDefault="008150CF" w:rsidP="003600C8">
            <w:pPr>
              <w:jc w:val="both"/>
              <w:rPr>
                <w:rFonts w:ascii="Abadi" w:hAnsi="Abadi"/>
                <w:b/>
                <w:bCs/>
                <w:sz w:val="21"/>
                <w:szCs w:val="21"/>
              </w:rPr>
            </w:pPr>
            <w:r>
              <w:rPr>
                <w:rFonts w:ascii="Abadi" w:hAnsi="Abadi"/>
                <w:b/>
                <w:bCs/>
                <w:sz w:val="21"/>
                <w:szCs w:val="21"/>
              </w:rPr>
              <w:t>IV.- Correspondencia de particulares</w:t>
            </w:r>
          </w:p>
        </w:tc>
      </w:tr>
      <w:tr w:rsidR="003600C8" w:rsidRPr="00946D81" w14:paraId="5DF30A29" w14:textId="77777777" w:rsidTr="003521CC">
        <w:tc>
          <w:tcPr>
            <w:tcW w:w="2112" w:type="dxa"/>
          </w:tcPr>
          <w:p w14:paraId="0FCA89C6" w14:textId="77777777" w:rsidR="00EB09BC" w:rsidRPr="00EB09BC" w:rsidRDefault="00EB09BC" w:rsidP="003600C8">
            <w:pPr>
              <w:jc w:val="both"/>
              <w:rPr>
                <w:rFonts w:ascii="Abadi" w:hAnsi="Abadi"/>
                <w:b/>
                <w:bCs/>
                <w:sz w:val="21"/>
                <w:szCs w:val="21"/>
              </w:rPr>
            </w:pPr>
            <w:r w:rsidRPr="00EB09BC">
              <w:rPr>
                <w:rFonts w:ascii="Abadi" w:hAnsi="Abadi"/>
                <w:b/>
                <w:bCs/>
                <w:sz w:val="21"/>
                <w:szCs w:val="21"/>
              </w:rPr>
              <w:t>5.01</w:t>
            </w:r>
          </w:p>
          <w:p w14:paraId="6B2C7444" w14:textId="77777777" w:rsidR="00EB09BC" w:rsidRDefault="00EB09BC" w:rsidP="003600C8">
            <w:pPr>
              <w:jc w:val="both"/>
              <w:rPr>
                <w:rFonts w:ascii="Abadi" w:hAnsi="Abadi"/>
                <w:sz w:val="21"/>
                <w:szCs w:val="21"/>
              </w:rPr>
            </w:pPr>
          </w:p>
          <w:p w14:paraId="0B18C372" w14:textId="68143B1B" w:rsidR="003600C8" w:rsidRPr="00946D81" w:rsidRDefault="00EB09BC" w:rsidP="003600C8">
            <w:pPr>
              <w:jc w:val="both"/>
              <w:rPr>
                <w:rFonts w:ascii="Abadi" w:hAnsi="Abadi"/>
                <w:sz w:val="21"/>
                <w:szCs w:val="21"/>
              </w:rPr>
            </w:pPr>
            <w:r w:rsidRPr="00EB09BC">
              <w:rPr>
                <w:rFonts w:ascii="Abadi" w:hAnsi="Abadi"/>
                <w:sz w:val="21"/>
                <w:szCs w:val="21"/>
              </w:rPr>
              <w:t>El ciudadano Eduardo Benavides Escobar remite denuncia y/o querella en contra de la servidora pública que atiende la agencia V de trámite común del Ministerio Público en esta ciudad capital, por la flagrante violación a sus derechos humanos.</w:t>
            </w:r>
          </w:p>
        </w:tc>
        <w:tc>
          <w:tcPr>
            <w:tcW w:w="2126" w:type="dxa"/>
          </w:tcPr>
          <w:p w14:paraId="640E1F11" w14:textId="77777777" w:rsidR="00EB09BC" w:rsidRDefault="00EB09BC" w:rsidP="003600C8">
            <w:pPr>
              <w:jc w:val="both"/>
              <w:rPr>
                <w:rFonts w:ascii="Abadi" w:hAnsi="Abadi"/>
                <w:b/>
                <w:bCs/>
                <w:sz w:val="21"/>
                <w:szCs w:val="21"/>
              </w:rPr>
            </w:pPr>
          </w:p>
          <w:p w14:paraId="5A7739F0" w14:textId="77777777" w:rsidR="00EB09BC" w:rsidRDefault="00EB09BC" w:rsidP="003600C8">
            <w:pPr>
              <w:jc w:val="both"/>
              <w:rPr>
                <w:rFonts w:ascii="Abadi" w:hAnsi="Abadi"/>
                <w:b/>
                <w:bCs/>
                <w:sz w:val="21"/>
                <w:szCs w:val="21"/>
              </w:rPr>
            </w:pPr>
          </w:p>
          <w:p w14:paraId="500EAC41" w14:textId="0CCAC86A" w:rsidR="003600C8" w:rsidRPr="002B5B8E" w:rsidRDefault="00EB09BC" w:rsidP="003600C8">
            <w:pPr>
              <w:jc w:val="both"/>
              <w:rPr>
                <w:b/>
                <w:bCs/>
              </w:rPr>
            </w:pPr>
            <w:r w:rsidRPr="00EB09BC">
              <w:rPr>
                <w:rFonts w:ascii="Abadi" w:hAnsi="Abadi"/>
                <w:b/>
                <w:bCs/>
                <w:sz w:val="21"/>
                <w:szCs w:val="21"/>
              </w:rPr>
              <w:t>Enterados y se turna a la Comisión de Justicia.</w:t>
            </w:r>
          </w:p>
        </w:tc>
      </w:tr>
    </w:tbl>
    <w:p w14:paraId="7A5F2F89" w14:textId="77777777" w:rsidR="00F833F7" w:rsidRDefault="00F833F7" w:rsidP="000844C3">
      <w:pPr>
        <w:ind w:firstLine="708"/>
        <w:jc w:val="both"/>
        <w:rPr>
          <w:rFonts w:ascii="Abadi" w:hAnsi="Abadi"/>
          <w:b/>
          <w:bCs/>
          <w:sz w:val="21"/>
          <w:szCs w:val="21"/>
        </w:rPr>
      </w:pPr>
    </w:p>
    <w:p w14:paraId="753C89B4" w14:textId="4ABAC688" w:rsidR="003E155D" w:rsidRDefault="003E155D" w:rsidP="000844C3">
      <w:pPr>
        <w:ind w:firstLine="708"/>
        <w:jc w:val="both"/>
        <w:rPr>
          <w:rFonts w:ascii="Abadi" w:hAnsi="Abadi"/>
          <w:sz w:val="21"/>
          <w:szCs w:val="21"/>
        </w:rPr>
      </w:pPr>
      <w:r w:rsidRPr="00B66F86">
        <w:rPr>
          <w:rFonts w:ascii="Abadi" w:hAnsi="Abadi"/>
          <w:b/>
          <w:bCs/>
          <w:sz w:val="21"/>
          <w:szCs w:val="21"/>
        </w:rPr>
        <w:t xml:space="preserve">- El </w:t>
      </w:r>
      <w:proofErr w:type="gramStart"/>
      <w:r w:rsidRPr="00B66F86">
        <w:rPr>
          <w:rFonts w:ascii="Abadi" w:hAnsi="Abadi"/>
          <w:b/>
          <w:bCs/>
          <w:sz w:val="21"/>
          <w:szCs w:val="21"/>
        </w:rPr>
        <w:t>Presidente.-</w:t>
      </w:r>
      <w:proofErr w:type="gramEnd"/>
      <w:r>
        <w:rPr>
          <w:rFonts w:ascii="Abadi" w:hAnsi="Abadi"/>
          <w:sz w:val="21"/>
          <w:szCs w:val="21"/>
        </w:rPr>
        <w:t xml:space="preserve"> En el siguiente </w:t>
      </w:r>
      <w:r w:rsidRPr="00E91B43">
        <w:rPr>
          <w:rFonts w:ascii="Abadi" w:hAnsi="Abadi"/>
          <w:sz w:val="21"/>
          <w:szCs w:val="21"/>
        </w:rPr>
        <w:t xml:space="preserve">punto del orden del día relativo a las comunicaciones y correspondencia recibida se propone la </w:t>
      </w:r>
      <w:r w:rsidRPr="00E91B43">
        <w:rPr>
          <w:rFonts w:ascii="Abadi" w:hAnsi="Abadi"/>
          <w:sz w:val="21"/>
          <w:szCs w:val="21"/>
        </w:rPr>
        <w:lastRenderedPageBreak/>
        <w:t xml:space="preserve">dispensa de su lectura en razón de encontrarse en la </w:t>
      </w:r>
      <w:r>
        <w:rPr>
          <w:rFonts w:ascii="Abadi" w:hAnsi="Abadi"/>
          <w:sz w:val="21"/>
          <w:szCs w:val="21"/>
        </w:rPr>
        <w:t>G</w:t>
      </w:r>
      <w:r w:rsidRPr="00E91B43">
        <w:rPr>
          <w:rFonts w:ascii="Abadi" w:hAnsi="Abadi"/>
          <w:sz w:val="21"/>
          <w:szCs w:val="21"/>
        </w:rPr>
        <w:t xml:space="preserve">aceta </w:t>
      </w:r>
      <w:r>
        <w:rPr>
          <w:rFonts w:ascii="Abadi" w:hAnsi="Abadi"/>
          <w:sz w:val="21"/>
          <w:szCs w:val="21"/>
        </w:rPr>
        <w:t>P</w:t>
      </w:r>
      <w:r w:rsidRPr="00E91B43">
        <w:rPr>
          <w:rFonts w:ascii="Abadi" w:hAnsi="Abadi"/>
          <w:sz w:val="21"/>
          <w:szCs w:val="21"/>
        </w:rPr>
        <w:t>arlamentaria</w:t>
      </w:r>
      <w:r>
        <w:rPr>
          <w:rFonts w:ascii="Abadi" w:hAnsi="Abadi"/>
          <w:sz w:val="21"/>
          <w:szCs w:val="21"/>
        </w:rPr>
        <w:t>.</w:t>
      </w:r>
    </w:p>
    <w:p w14:paraId="14FF0FBE" w14:textId="77777777" w:rsidR="003E155D" w:rsidRDefault="003E155D" w:rsidP="003E155D">
      <w:pPr>
        <w:jc w:val="both"/>
        <w:rPr>
          <w:rFonts w:ascii="Abadi" w:hAnsi="Abadi"/>
          <w:sz w:val="21"/>
          <w:szCs w:val="21"/>
        </w:rPr>
      </w:pPr>
    </w:p>
    <w:p w14:paraId="2E7BC590" w14:textId="1376A635" w:rsidR="003E155D" w:rsidRDefault="003E155D" w:rsidP="003E155D">
      <w:pPr>
        <w:jc w:val="both"/>
        <w:rPr>
          <w:rFonts w:ascii="Abadi" w:hAnsi="Abadi"/>
          <w:sz w:val="21"/>
          <w:szCs w:val="21"/>
        </w:rPr>
      </w:pPr>
      <w:r>
        <w:rPr>
          <w:rFonts w:ascii="Abadi" w:hAnsi="Abadi"/>
          <w:sz w:val="21"/>
          <w:szCs w:val="21"/>
        </w:rPr>
        <w:tab/>
      </w:r>
      <w:r w:rsidRPr="00B66F86">
        <w:rPr>
          <w:rFonts w:ascii="Abadi" w:hAnsi="Abadi"/>
          <w:b/>
          <w:bCs/>
          <w:sz w:val="21"/>
          <w:szCs w:val="21"/>
        </w:rPr>
        <w:t xml:space="preserve">- El </w:t>
      </w:r>
      <w:proofErr w:type="gramStart"/>
      <w:r w:rsidRPr="00B66F86">
        <w:rPr>
          <w:rFonts w:ascii="Abadi" w:hAnsi="Abadi"/>
          <w:b/>
          <w:bCs/>
          <w:sz w:val="21"/>
          <w:szCs w:val="21"/>
        </w:rPr>
        <w:t>Presidente.-</w:t>
      </w:r>
      <w:proofErr w:type="gramEnd"/>
      <w:r>
        <w:rPr>
          <w:rFonts w:ascii="Abadi" w:hAnsi="Abadi"/>
          <w:sz w:val="21"/>
          <w:szCs w:val="21"/>
        </w:rPr>
        <w:t xml:space="preserve"> Sí</w:t>
      </w:r>
      <w:r w:rsidRPr="00E91B43">
        <w:rPr>
          <w:rFonts w:ascii="Abadi" w:hAnsi="Abadi"/>
          <w:sz w:val="21"/>
          <w:szCs w:val="21"/>
        </w:rPr>
        <w:t xml:space="preserve"> alguna diputada o algún diputado desea hacer uso de la palabra con respecto a esta </w:t>
      </w:r>
      <w:r>
        <w:rPr>
          <w:rFonts w:ascii="Abadi" w:hAnsi="Abadi"/>
          <w:sz w:val="21"/>
          <w:szCs w:val="21"/>
        </w:rPr>
        <w:t xml:space="preserve">propuesta, sírvanse indicarlo ¡por favor! </w:t>
      </w:r>
    </w:p>
    <w:p w14:paraId="49D2EFE2" w14:textId="77777777" w:rsidR="003E155D" w:rsidRDefault="003E155D" w:rsidP="003E155D">
      <w:pPr>
        <w:jc w:val="both"/>
        <w:rPr>
          <w:rFonts w:ascii="Abadi" w:hAnsi="Abadi"/>
          <w:sz w:val="21"/>
          <w:szCs w:val="21"/>
        </w:rPr>
      </w:pPr>
    </w:p>
    <w:p w14:paraId="5D56F2DD" w14:textId="50346110" w:rsidR="003E155D" w:rsidRDefault="003E155D" w:rsidP="003E155D">
      <w:pPr>
        <w:jc w:val="both"/>
        <w:rPr>
          <w:rFonts w:ascii="Abadi" w:hAnsi="Abadi"/>
          <w:sz w:val="21"/>
          <w:szCs w:val="21"/>
        </w:rPr>
      </w:pPr>
      <w:r>
        <w:rPr>
          <w:rFonts w:ascii="Abadi" w:hAnsi="Abadi"/>
          <w:sz w:val="21"/>
          <w:szCs w:val="21"/>
        </w:rPr>
        <w:tab/>
      </w:r>
      <w:r w:rsidRPr="00455958">
        <w:rPr>
          <w:rFonts w:ascii="Abadi" w:hAnsi="Abadi"/>
          <w:b/>
          <w:bCs/>
          <w:sz w:val="21"/>
          <w:szCs w:val="21"/>
        </w:rPr>
        <w:t xml:space="preserve">- El </w:t>
      </w:r>
      <w:proofErr w:type="gramStart"/>
      <w:r w:rsidRPr="00455958">
        <w:rPr>
          <w:rFonts w:ascii="Abadi" w:hAnsi="Abadi"/>
          <w:b/>
          <w:bCs/>
          <w:sz w:val="21"/>
          <w:szCs w:val="21"/>
        </w:rPr>
        <w:t>Presidente.-</w:t>
      </w:r>
      <w:proofErr w:type="gramEnd"/>
      <w:r>
        <w:rPr>
          <w:rFonts w:ascii="Abadi" w:hAnsi="Abadi"/>
          <w:sz w:val="21"/>
          <w:szCs w:val="21"/>
        </w:rPr>
        <w:t xml:space="preserve"> Al n</w:t>
      </w:r>
      <w:r w:rsidRPr="00E91B43">
        <w:rPr>
          <w:rFonts w:ascii="Abadi" w:hAnsi="Abadi"/>
          <w:sz w:val="21"/>
          <w:szCs w:val="21"/>
        </w:rPr>
        <w:t xml:space="preserve">o registrarse intervenciones </w:t>
      </w:r>
      <w:r>
        <w:rPr>
          <w:rFonts w:ascii="Abadi" w:hAnsi="Abadi"/>
          <w:sz w:val="21"/>
          <w:szCs w:val="21"/>
        </w:rPr>
        <w:t xml:space="preserve">se </w:t>
      </w:r>
      <w:r w:rsidRPr="00E91B43">
        <w:rPr>
          <w:rFonts w:ascii="Abadi" w:hAnsi="Abadi"/>
          <w:sz w:val="21"/>
          <w:szCs w:val="21"/>
        </w:rPr>
        <w:t>solicita</w:t>
      </w:r>
      <w:r w:rsidR="00527C21">
        <w:rPr>
          <w:rFonts w:ascii="Abadi" w:hAnsi="Abadi"/>
          <w:sz w:val="21"/>
          <w:szCs w:val="21"/>
        </w:rPr>
        <w:t xml:space="preserve"> a</w:t>
      </w:r>
      <w:r w:rsidRPr="00E91B43">
        <w:rPr>
          <w:rFonts w:ascii="Abadi" w:hAnsi="Abadi"/>
          <w:sz w:val="21"/>
          <w:szCs w:val="21"/>
        </w:rPr>
        <w:t xml:space="preserve"> la </w:t>
      </w:r>
      <w:r>
        <w:rPr>
          <w:rFonts w:ascii="Abadi" w:hAnsi="Abadi"/>
          <w:sz w:val="21"/>
          <w:szCs w:val="21"/>
        </w:rPr>
        <w:t>S</w:t>
      </w:r>
      <w:r w:rsidRPr="00E91B43">
        <w:rPr>
          <w:rFonts w:ascii="Abadi" w:hAnsi="Abadi"/>
          <w:sz w:val="21"/>
          <w:szCs w:val="21"/>
        </w:rPr>
        <w:t xml:space="preserve">ecretaría que en votación económica a través del sistema electrónico </w:t>
      </w:r>
      <w:r>
        <w:rPr>
          <w:rFonts w:ascii="Abadi" w:hAnsi="Abadi"/>
          <w:sz w:val="21"/>
          <w:szCs w:val="21"/>
        </w:rPr>
        <w:t xml:space="preserve">y </w:t>
      </w:r>
      <w:r w:rsidRPr="00E91B43">
        <w:rPr>
          <w:rFonts w:ascii="Abadi" w:hAnsi="Abadi"/>
          <w:sz w:val="21"/>
          <w:szCs w:val="21"/>
        </w:rPr>
        <w:t xml:space="preserve">quienes </w:t>
      </w:r>
      <w:r>
        <w:rPr>
          <w:rFonts w:ascii="Abadi" w:hAnsi="Abadi"/>
          <w:sz w:val="21"/>
          <w:szCs w:val="21"/>
        </w:rPr>
        <w:t xml:space="preserve">se encuentren a distancia en la modalidad convencional, pregunte a las </w:t>
      </w:r>
      <w:r w:rsidRPr="00E91B43">
        <w:rPr>
          <w:rFonts w:ascii="Abadi" w:hAnsi="Abadi"/>
          <w:sz w:val="21"/>
          <w:szCs w:val="21"/>
        </w:rPr>
        <w:t xml:space="preserve">diputadas y los diputados </w:t>
      </w:r>
      <w:r>
        <w:rPr>
          <w:rFonts w:ascii="Abadi" w:hAnsi="Abadi"/>
          <w:sz w:val="21"/>
          <w:szCs w:val="21"/>
        </w:rPr>
        <w:t xml:space="preserve">si se aprueba </w:t>
      </w:r>
      <w:r w:rsidRPr="00E91B43">
        <w:rPr>
          <w:rFonts w:ascii="Abadi" w:hAnsi="Abadi"/>
          <w:sz w:val="21"/>
          <w:szCs w:val="21"/>
        </w:rPr>
        <w:t>propuesta</w:t>
      </w:r>
      <w:r>
        <w:rPr>
          <w:rFonts w:ascii="Abadi" w:hAnsi="Abadi"/>
          <w:sz w:val="21"/>
          <w:szCs w:val="21"/>
        </w:rPr>
        <w:t xml:space="preserve">. </w:t>
      </w:r>
    </w:p>
    <w:p w14:paraId="6BBA78DA" w14:textId="77777777" w:rsidR="003E155D" w:rsidRDefault="003E155D" w:rsidP="003E155D">
      <w:pPr>
        <w:jc w:val="both"/>
        <w:rPr>
          <w:rFonts w:ascii="Abadi" w:hAnsi="Abadi"/>
          <w:sz w:val="21"/>
          <w:szCs w:val="21"/>
        </w:rPr>
      </w:pPr>
    </w:p>
    <w:p w14:paraId="6BAFE20C" w14:textId="6BBB298C" w:rsidR="003E155D" w:rsidRDefault="003E155D" w:rsidP="003E155D">
      <w:pPr>
        <w:jc w:val="both"/>
        <w:rPr>
          <w:rFonts w:ascii="Abadi" w:hAnsi="Abadi"/>
          <w:b/>
          <w:bCs/>
          <w:sz w:val="21"/>
          <w:szCs w:val="21"/>
        </w:rPr>
      </w:pPr>
      <w:r w:rsidRPr="00FF75BB">
        <w:rPr>
          <w:rFonts w:ascii="Abadi" w:hAnsi="Abadi"/>
          <w:b/>
          <w:bCs/>
          <w:sz w:val="21"/>
          <w:szCs w:val="21"/>
        </w:rPr>
        <w:t>(Abrimos nuestro sistema electronico)</w:t>
      </w:r>
    </w:p>
    <w:p w14:paraId="0635BE7F" w14:textId="77777777" w:rsidR="003E155D" w:rsidRPr="00FF75BB" w:rsidRDefault="003E155D" w:rsidP="003E155D">
      <w:pPr>
        <w:jc w:val="both"/>
        <w:rPr>
          <w:rFonts w:ascii="Abadi" w:hAnsi="Abadi"/>
          <w:b/>
          <w:bCs/>
          <w:sz w:val="21"/>
          <w:szCs w:val="21"/>
        </w:rPr>
      </w:pPr>
    </w:p>
    <w:p w14:paraId="557FD76D" w14:textId="5C56C4F8" w:rsidR="003E155D" w:rsidRDefault="003E155D" w:rsidP="003E155D">
      <w:pPr>
        <w:jc w:val="both"/>
        <w:rPr>
          <w:rFonts w:ascii="Abadi" w:hAnsi="Abadi"/>
          <w:sz w:val="21"/>
          <w:szCs w:val="21"/>
        </w:rPr>
      </w:pPr>
      <w:r>
        <w:rPr>
          <w:rFonts w:ascii="Abadi" w:hAnsi="Abadi"/>
          <w:sz w:val="21"/>
          <w:szCs w:val="21"/>
        </w:rPr>
        <w:tab/>
        <w:t xml:space="preserve">- En votación </w:t>
      </w:r>
      <w:r w:rsidRPr="00E91B43">
        <w:rPr>
          <w:rFonts w:ascii="Abadi" w:hAnsi="Abadi"/>
          <w:sz w:val="21"/>
          <w:szCs w:val="21"/>
        </w:rPr>
        <w:t>económica se consulta a l</w:t>
      </w:r>
      <w:r>
        <w:rPr>
          <w:rFonts w:ascii="Abadi" w:hAnsi="Abadi"/>
          <w:sz w:val="21"/>
          <w:szCs w:val="21"/>
        </w:rPr>
        <w:t>as diputadas y a los diputados si se aprueba la propuesta a través del sistema electronico y quienes se encuentren a distancia si están por la afirmativa, manifiéstenlo levantando la mano. ¿Diputada Janet Melanie? ¿diputada Ruth Noemí?</w:t>
      </w:r>
      <w:r w:rsidRPr="00E91B43">
        <w:rPr>
          <w:rFonts w:ascii="Abadi" w:hAnsi="Abadi"/>
          <w:sz w:val="21"/>
          <w:szCs w:val="21"/>
        </w:rPr>
        <w:t xml:space="preserve"> </w:t>
      </w:r>
    </w:p>
    <w:p w14:paraId="7D46DA49" w14:textId="77777777" w:rsidR="003E155D" w:rsidRPr="00E91B43" w:rsidRDefault="003E155D" w:rsidP="003E155D">
      <w:pPr>
        <w:jc w:val="both"/>
        <w:rPr>
          <w:rFonts w:ascii="Abadi" w:hAnsi="Abadi"/>
          <w:sz w:val="21"/>
          <w:szCs w:val="21"/>
        </w:rPr>
      </w:pPr>
    </w:p>
    <w:p w14:paraId="24784E2F" w14:textId="22312AF7" w:rsidR="003E155D" w:rsidRDefault="003E155D" w:rsidP="003E155D">
      <w:pPr>
        <w:jc w:val="both"/>
        <w:rPr>
          <w:rFonts w:ascii="Abadi" w:hAnsi="Abadi"/>
          <w:sz w:val="21"/>
          <w:szCs w:val="21"/>
        </w:rPr>
      </w:pPr>
      <w:r>
        <w:rPr>
          <w:rFonts w:ascii="Abadi" w:hAnsi="Abadi"/>
          <w:sz w:val="21"/>
          <w:szCs w:val="21"/>
        </w:rPr>
        <w:t>¿F</w:t>
      </w:r>
      <w:r w:rsidRPr="00E91B43">
        <w:rPr>
          <w:rFonts w:ascii="Abadi" w:hAnsi="Abadi"/>
          <w:sz w:val="21"/>
          <w:szCs w:val="21"/>
        </w:rPr>
        <w:t xml:space="preserve">alta alguna diputada o un diputado </w:t>
      </w:r>
      <w:r>
        <w:rPr>
          <w:rFonts w:ascii="Abadi" w:hAnsi="Abadi"/>
          <w:sz w:val="21"/>
          <w:szCs w:val="21"/>
        </w:rPr>
        <w:t>de emitir su voto?</w:t>
      </w:r>
    </w:p>
    <w:p w14:paraId="534A16BA" w14:textId="77777777" w:rsidR="003E155D" w:rsidRDefault="003E155D" w:rsidP="003E155D">
      <w:pPr>
        <w:jc w:val="both"/>
        <w:rPr>
          <w:rFonts w:ascii="Abadi" w:hAnsi="Abadi"/>
          <w:sz w:val="21"/>
          <w:szCs w:val="21"/>
        </w:rPr>
      </w:pPr>
    </w:p>
    <w:p w14:paraId="365C35E5" w14:textId="77777777" w:rsidR="003E155D" w:rsidRPr="00C02056" w:rsidRDefault="003E155D" w:rsidP="003E155D">
      <w:pPr>
        <w:jc w:val="both"/>
        <w:rPr>
          <w:rFonts w:ascii="Abadi" w:hAnsi="Abadi"/>
          <w:b/>
          <w:bCs/>
          <w:sz w:val="21"/>
          <w:szCs w:val="21"/>
        </w:rPr>
      </w:pPr>
      <w:r w:rsidRPr="00C02056">
        <w:rPr>
          <w:rFonts w:ascii="Abadi" w:hAnsi="Abadi"/>
          <w:b/>
          <w:bCs/>
          <w:sz w:val="21"/>
          <w:szCs w:val="21"/>
        </w:rPr>
        <w:t>(Cerramos sistema electrónico)</w:t>
      </w:r>
    </w:p>
    <w:p w14:paraId="0A8C5D59" w14:textId="77777777" w:rsidR="003E155D" w:rsidRDefault="003E155D" w:rsidP="003E155D">
      <w:pPr>
        <w:jc w:val="both"/>
        <w:rPr>
          <w:rFonts w:ascii="Abadi" w:hAnsi="Abadi"/>
          <w:sz w:val="21"/>
          <w:szCs w:val="21"/>
        </w:rPr>
      </w:pPr>
      <w:r>
        <w:rPr>
          <w:noProof/>
        </w:rPr>
        <w:drawing>
          <wp:inline distT="0" distB="0" distL="0" distR="0" wp14:anchorId="6E4AD4E7" wp14:editId="375B4291">
            <wp:extent cx="1518598" cy="780229"/>
            <wp:effectExtent l="323850" t="323850" r="329565" b="3251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654"/>
                    <a:stretch/>
                  </pic:blipFill>
                  <pic:spPr bwMode="auto">
                    <a:xfrm>
                      <a:off x="0" y="0"/>
                      <a:ext cx="1551286" cy="797024"/>
                    </a:xfrm>
                    <a:prstGeom prst="rect">
                      <a:avLst/>
                    </a:prstGeom>
                    <a:ln w="88900" cap="sq" cmpd="thickThin">
                      <a:solidFill>
                        <a:srgbClr val="000000"/>
                      </a:solidFill>
                      <a:prstDash val="solid"/>
                      <a:miter lim="800000"/>
                    </a:ln>
                    <a:effectLst>
                      <a:glow rad="2286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45E5D9ED" w14:textId="4C9C1121" w:rsidR="003E155D" w:rsidRDefault="003E155D" w:rsidP="003E155D">
      <w:pPr>
        <w:jc w:val="both"/>
        <w:rPr>
          <w:rFonts w:ascii="Abadi" w:hAnsi="Abadi"/>
          <w:sz w:val="21"/>
          <w:szCs w:val="21"/>
        </w:rPr>
      </w:pPr>
      <w:r>
        <w:rPr>
          <w:rFonts w:ascii="Abadi" w:hAnsi="Abadi"/>
          <w:sz w:val="21"/>
          <w:szCs w:val="21"/>
        </w:rPr>
        <w:tab/>
      </w:r>
      <w:r w:rsidRPr="00C02056">
        <w:rPr>
          <w:rFonts w:ascii="Abadi" w:hAnsi="Abadi"/>
          <w:b/>
          <w:bCs/>
          <w:sz w:val="21"/>
          <w:szCs w:val="21"/>
        </w:rPr>
        <w:t xml:space="preserve">- El </w:t>
      </w:r>
      <w:proofErr w:type="gramStart"/>
      <w:r w:rsidRPr="00C02056">
        <w:rPr>
          <w:rFonts w:ascii="Abadi" w:hAnsi="Abadi"/>
          <w:b/>
          <w:bCs/>
          <w:sz w:val="21"/>
          <w:szCs w:val="21"/>
        </w:rPr>
        <w:t>Secretario.-</w:t>
      </w:r>
      <w:proofErr w:type="gramEnd"/>
      <w:r>
        <w:rPr>
          <w:rFonts w:ascii="Abadi" w:hAnsi="Abadi"/>
          <w:sz w:val="21"/>
          <w:szCs w:val="21"/>
        </w:rPr>
        <w:t xml:space="preserve"> S</w:t>
      </w:r>
      <w:r w:rsidRPr="00E91B43">
        <w:rPr>
          <w:rFonts w:ascii="Abadi" w:hAnsi="Abadi"/>
          <w:sz w:val="21"/>
          <w:szCs w:val="21"/>
        </w:rPr>
        <w:t>e registraron 29 votos a favor</w:t>
      </w:r>
      <w:r>
        <w:rPr>
          <w:rFonts w:ascii="Abadi" w:hAnsi="Abadi"/>
          <w:sz w:val="21"/>
          <w:szCs w:val="21"/>
        </w:rPr>
        <w:t xml:space="preserve">. </w:t>
      </w:r>
    </w:p>
    <w:p w14:paraId="1A4A039F" w14:textId="77777777" w:rsidR="003E155D" w:rsidRDefault="003E155D" w:rsidP="003E155D">
      <w:pPr>
        <w:jc w:val="both"/>
        <w:rPr>
          <w:rFonts w:ascii="Abadi" w:hAnsi="Abadi"/>
          <w:sz w:val="21"/>
          <w:szCs w:val="21"/>
        </w:rPr>
      </w:pPr>
    </w:p>
    <w:p w14:paraId="1DE63496" w14:textId="24799C11" w:rsidR="003E155D" w:rsidRDefault="003E155D" w:rsidP="003E155D">
      <w:pPr>
        <w:jc w:val="both"/>
        <w:rPr>
          <w:rFonts w:ascii="Abadi" w:hAnsi="Abadi"/>
          <w:sz w:val="21"/>
          <w:szCs w:val="21"/>
        </w:rPr>
      </w:pPr>
      <w:r>
        <w:rPr>
          <w:rFonts w:ascii="Abadi" w:hAnsi="Abadi"/>
          <w:sz w:val="21"/>
          <w:szCs w:val="21"/>
        </w:rPr>
        <w:tab/>
      </w:r>
      <w:r w:rsidRPr="00C02056">
        <w:rPr>
          <w:rFonts w:ascii="Abadi" w:hAnsi="Abadi"/>
          <w:b/>
          <w:bCs/>
          <w:sz w:val="21"/>
          <w:szCs w:val="21"/>
        </w:rPr>
        <w:t xml:space="preserve">- El </w:t>
      </w:r>
      <w:proofErr w:type="gramStart"/>
      <w:r w:rsidRPr="00C02056">
        <w:rPr>
          <w:rFonts w:ascii="Abadi" w:hAnsi="Abadi"/>
          <w:b/>
          <w:bCs/>
          <w:sz w:val="21"/>
          <w:szCs w:val="21"/>
        </w:rPr>
        <w:t>Presidente.-</w:t>
      </w:r>
      <w:proofErr w:type="gramEnd"/>
      <w:r>
        <w:rPr>
          <w:rFonts w:ascii="Abadi" w:hAnsi="Abadi"/>
          <w:sz w:val="21"/>
          <w:szCs w:val="21"/>
        </w:rPr>
        <w:t xml:space="preserve"> L</w:t>
      </w:r>
      <w:r w:rsidRPr="00E91B43">
        <w:rPr>
          <w:rFonts w:ascii="Abadi" w:hAnsi="Abadi"/>
          <w:sz w:val="21"/>
          <w:szCs w:val="21"/>
        </w:rPr>
        <w:t>a propuesta ha sido aprobada por unanimidad de votos</w:t>
      </w:r>
      <w:r>
        <w:rPr>
          <w:rFonts w:ascii="Abadi" w:hAnsi="Abadi"/>
          <w:sz w:val="21"/>
          <w:szCs w:val="21"/>
        </w:rPr>
        <w:t xml:space="preserve">. </w:t>
      </w:r>
    </w:p>
    <w:p w14:paraId="6864FF95" w14:textId="77777777" w:rsidR="003E155D" w:rsidRDefault="003E155D" w:rsidP="003E155D">
      <w:pPr>
        <w:jc w:val="both"/>
        <w:rPr>
          <w:rFonts w:ascii="Abadi" w:hAnsi="Abadi"/>
          <w:sz w:val="21"/>
          <w:szCs w:val="21"/>
        </w:rPr>
      </w:pPr>
    </w:p>
    <w:p w14:paraId="237C3004" w14:textId="06006488" w:rsidR="003E155D" w:rsidRDefault="003E155D" w:rsidP="003E155D">
      <w:pPr>
        <w:ind w:left="426" w:right="474"/>
        <w:jc w:val="both"/>
        <w:rPr>
          <w:rFonts w:ascii="Abadi" w:hAnsi="Abadi"/>
          <w:b/>
          <w:bCs/>
          <w:i/>
          <w:iCs/>
          <w:sz w:val="21"/>
          <w:szCs w:val="21"/>
          <w:u w:val="single"/>
        </w:rPr>
      </w:pPr>
      <w:r w:rsidRPr="00EE2A4E">
        <w:rPr>
          <w:rFonts w:ascii="Abadi" w:hAnsi="Abadi"/>
          <w:b/>
          <w:bCs/>
          <w:i/>
          <w:iCs/>
          <w:sz w:val="21"/>
          <w:szCs w:val="21"/>
          <w:u w:val="single"/>
        </w:rPr>
        <w:t>En consecuencia ejecútense los acuerdos dictados a esta presidencia a las comunicaciones y correspondencia recibidas.</w:t>
      </w:r>
    </w:p>
    <w:p w14:paraId="581D5D31" w14:textId="798D0BF2" w:rsidR="00B5769F" w:rsidRDefault="00B5769F" w:rsidP="003E155D">
      <w:pPr>
        <w:ind w:left="426" w:right="474"/>
        <w:jc w:val="both"/>
        <w:rPr>
          <w:rFonts w:ascii="Abadi" w:hAnsi="Abadi"/>
          <w:b/>
          <w:bCs/>
          <w:i/>
          <w:iCs/>
          <w:sz w:val="21"/>
          <w:szCs w:val="21"/>
          <w:u w:val="single"/>
        </w:rPr>
      </w:pPr>
    </w:p>
    <w:p w14:paraId="1075F876" w14:textId="18C97F84" w:rsidR="00B5769F" w:rsidRDefault="00B5769F" w:rsidP="00B5769F">
      <w:pPr>
        <w:jc w:val="both"/>
        <w:rPr>
          <w:rFonts w:ascii="Abadi" w:hAnsi="Abadi"/>
          <w:sz w:val="21"/>
          <w:szCs w:val="21"/>
        </w:rPr>
      </w:pPr>
      <w:r>
        <w:rPr>
          <w:rFonts w:ascii="Abadi" w:hAnsi="Abadi"/>
          <w:b/>
          <w:bCs/>
          <w:sz w:val="21"/>
          <w:szCs w:val="21"/>
        </w:rPr>
        <w:tab/>
      </w:r>
      <w:r w:rsidRPr="009D1FCF">
        <w:rPr>
          <w:rFonts w:ascii="Abadi" w:hAnsi="Abadi"/>
          <w:b/>
          <w:bCs/>
          <w:sz w:val="21"/>
          <w:szCs w:val="21"/>
        </w:rPr>
        <w:t xml:space="preserve">- El </w:t>
      </w:r>
      <w:proofErr w:type="gramStart"/>
      <w:r w:rsidRPr="009D1FCF">
        <w:rPr>
          <w:rFonts w:ascii="Abadi" w:hAnsi="Abadi"/>
          <w:b/>
          <w:bCs/>
          <w:sz w:val="21"/>
          <w:szCs w:val="21"/>
        </w:rPr>
        <w:t>Presidente.-</w:t>
      </w:r>
      <w:proofErr w:type="gramEnd"/>
      <w:r>
        <w:rPr>
          <w:rFonts w:ascii="Abadi" w:hAnsi="Abadi"/>
          <w:sz w:val="21"/>
          <w:szCs w:val="21"/>
        </w:rPr>
        <w:t xml:space="preserve"> En </w:t>
      </w:r>
      <w:r w:rsidRPr="00E91B43">
        <w:rPr>
          <w:rFonts w:ascii="Abadi" w:hAnsi="Abadi"/>
          <w:sz w:val="21"/>
          <w:szCs w:val="21"/>
        </w:rPr>
        <w:t>seguida esta presidencia da cuen</w:t>
      </w:r>
      <w:r>
        <w:rPr>
          <w:rFonts w:ascii="Abadi" w:hAnsi="Abadi"/>
          <w:sz w:val="21"/>
          <w:szCs w:val="21"/>
        </w:rPr>
        <w:t xml:space="preserve">ta, </w:t>
      </w:r>
      <w:r w:rsidRPr="00E91B43">
        <w:rPr>
          <w:rFonts w:ascii="Abadi" w:hAnsi="Abadi"/>
          <w:sz w:val="21"/>
          <w:szCs w:val="21"/>
        </w:rPr>
        <w:t xml:space="preserve">con las iniciativas </w:t>
      </w:r>
      <w:r w:rsidRPr="00E91B43">
        <w:rPr>
          <w:rFonts w:ascii="Abadi" w:hAnsi="Abadi"/>
          <w:sz w:val="21"/>
          <w:szCs w:val="21"/>
        </w:rPr>
        <w:t xml:space="preserve">referidas en los puntos del </w:t>
      </w:r>
      <w:r>
        <w:rPr>
          <w:rFonts w:ascii="Abadi" w:hAnsi="Abadi"/>
          <w:sz w:val="21"/>
          <w:szCs w:val="21"/>
        </w:rPr>
        <w:t xml:space="preserve">4 al 8 del orden del día, se </w:t>
      </w:r>
      <w:r w:rsidRPr="00E91B43">
        <w:rPr>
          <w:rFonts w:ascii="Abadi" w:hAnsi="Abadi"/>
          <w:sz w:val="21"/>
          <w:szCs w:val="21"/>
        </w:rPr>
        <w:t xml:space="preserve">pide a la </w:t>
      </w:r>
      <w:r>
        <w:rPr>
          <w:rFonts w:ascii="Abadi" w:hAnsi="Abadi"/>
          <w:sz w:val="21"/>
          <w:szCs w:val="21"/>
        </w:rPr>
        <w:t>S</w:t>
      </w:r>
      <w:r w:rsidRPr="00E91B43">
        <w:rPr>
          <w:rFonts w:ascii="Abadi" w:hAnsi="Abadi"/>
          <w:sz w:val="21"/>
          <w:szCs w:val="21"/>
        </w:rPr>
        <w:t xml:space="preserve">ecretaría dar lectura al oficio suscrito por la </w:t>
      </w:r>
      <w:r>
        <w:rPr>
          <w:rFonts w:ascii="Abadi" w:hAnsi="Abadi"/>
          <w:sz w:val="21"/>
          <w:szCs w:val="21"/>
        </w:rPr>
        <w:t>S</w:t>
      </w:r>
      <w:r w:rsidRPr="00E91B43">
        <w:rPr>
          <w:rFonts w:ascii="Abadi" w:hAnsi="Abadi"/>
          <w:sz w:val="21"/>
          <w:szCs w:val="21"/>
        </w:rPr>
        <w:t xml:space="preserve">ecretaria de </w:t>
      </w:r>
      <w:r>
        <w:rPr>
          <w:rFonts w:ascii="Abadi" w:hAnsi="Abadi"/>
          <w:sz w:val="21"/>
          <w:szCs w:val="21"/>
        </w:rPr>
        <w:t>G</w:t>
      </w:r>
      <w:r w:rsidRPr="00E91B43">
        <w:rPr>
          <w:rFonts w:ascii="Abadi" w:hAnsi="Abadi"/>
          <w:sz w:val="21"/>
          <w:szCs w:val="21"/>
        </w:rPr>
        <w:t>obierno mediante el cual remite dichas</w:t>
      </w:r>
      <w:r>
        <w:rPr>
          <w:rFonts w:ascii="Abadi" w:hAnsi="Abadi"/>
          <w:sz w:val="21"/>
          <w:szCs w:val="21"/>
        </w:rPr>
        <w:t xml:space="preserve">. </w:t>
      </w:r>
      <w:r w:rsidRPr="003301E0">
        <w:rPr>
          <w:rFonts w:ascii="Abadi" w:hAnsi="Abadi"/>
          <w:sz w:val="21"/>
          <w:szCs w:val="21"/>
        </w:rPr>
        <w:t>(ELD 392/LXV-I) (ELD 393/LXV-I) (ELD 394/LXV-I) (ELD 395/LXV-I) (ELD 396/LXV-I)</w:t>
      </w:r>
    </w:p>
    <w:p w14:paraId="33103960" w14:textId="77777777" w:rsidR="00B5769F" w:rsidRPr="00EE2A4E" w:rsidRDefault="00B5769F" w:rsidP="003E155D">
      <w:pPr>
        <w:ind w:left="426" w:right="474"/>
        <w:jc w:val="both"/>
        <w:rPr>
          <w:rFonts w:ascii="Abadi" w:hAnsi="Abadi"/>
          <w:b/>
          <w:bCs/>
          <w:i/>
          <w:iCs/>
          <w:sz w:val="21"/>
          <w:szCs w:val="21"/>
          <w:u w:val="single"/>
        </w:rPr>
      </w:pPr>
    </w:p>
    <w:p w14:paraId="50D5E150" w14:textId="65A7C6E9" w:rsidR="00E2424D" w:rsidRDefault="00E2424D" w:rsidP="00146768">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INICIATIVA FORMULADA POR EL GOBERNADOR DEL ESTADO A EFECTO DE REFORMAR, ADICIONAR Y DEROGAR DIVERSOS ARTÍCULOS DE LA LEY DEL NOTARIADO PARA EL ESTADO DE GUANAJUATO.</w:t>
      </w:r>
      <w:r w:rsidR="00A543F9">
        <w:rPr>
          <w:rStyle w:val="Refdenotaalpie"/>
          <w:rFonts w:ascii="Abadi" w:hAnsi="Abadi" w:cs="ArialMT"/>
          <w:b/>
          <w:bCs/>
          <w:sz w:val="21"/>
          <w:szCs w:val="21"/>
        </w:rPr>
        <w:footnoteReference w:id="4"/>
      </w:r>
    </w:p>
    <w:p w14:paraId="12CE5B9C" w14:textId="53FD6A45" w:rsidR="00D4115F" w:rsidRDefault="00D4115F" w:rsidP="00D4115F">
      <w:pPr>
        <w:autoSpaceDE w:val="0"/>
        <w:autoSpaceDN w:val="0"/>
        <w:adjustRightInd w:val="0"/>
        <w:contextualSpacing/>
        <w:jc w:val="both"/>
        <w:rPr>
          <w:rFonts w:ascii="Abadi" w:hAnsi="Abadi" w:cs="ArialMT"/>
          <w:b/>
          <w:bCs/>
          <w:sz w:val="21"/>
          <w:szCs w:val="21"/>
        </w:rPr>
      </w:pPr>
    </w:p>
    <w:p w14:paraId="46618C74" w14:textId="77777777" w:rsidR="00D4115F" w:rsidRPr="00C718F3" w:rsidRDefault="00D4115F" w:rsidP="00D4115F">
      <w:pPr>
        <w:kinsoku w:val="0"/>
        <w:overflowPunct w:val="0"/>
        <w:autoSpaceDE w:val="0"/>
        <w:autoSpaceDN w:val="0"/>
        <w:adjustRightInd w:val="0"/>
        <w:spacing w:before="5" w:line="252" w:lineRule="auto"/>
        <w:ind w:left="40" w:right="147" w:firstLine="947"/>
        <w:jc w:val="right"/>
        <w:rPr>
          <w:rFonts w:ascii="Abadi" w:hAnsi="Abadi" w:cs="*Arial-10427-Identity-H"/>
          <w:b/>
          <w:bCs/>
          <w:color w:val="0D0D0D"/>
          <w:sz w:val="21"/>
          <w:szCs w:val="21"/>
        </w:rPr>
      </w:pPr>
      <w:r w:rsidRPr="005025E6">
        <w:rPr>
          <w:rFonts w:ascii="Abadi" w:hAnsi="Abadi" w:cs="*Arial-10427-Identity-H"/>
          <w:b/>
          <w:bCs/>
          <w:color w:val="0D0D0D"/>
          <w:sz w:val="21"/>
          <w:szCs w:val="21"/>
        </w:rPr>
        <w:t xml:space="preserve">«2022: Año del Festival Internacional Cervantino. </w:t>
      </w:r>
    </w:p>
    <w:p w14:paraId="2756241F" w14:textId="77777777" w:rsidR="00D4115F" w:rsidRPr="005025E6" w:rsidRDefault="00D4115F" w:rsidP="00D4115F">
      <w:pPr>
        <w:kinsoku w:val="0"/>
        <w:overflowPunct w:val="0"/>
        <w:autoSpaceDE w:val="0"/>
        <w:autoSpaceDN w:val="0"/>
        <w:adjustRightInd w:val="0"/>
        <w:spacing w:before="5" w:line="252" w:lineRule="auto"/>
        <w:ind w:left="40" w:right="147" w:firstLine="947"/>
        <w:jc w:val="right"/>
        <w:rPr>
          <w:rFonts w:ascii="Abadi" w:hAnsi="Abadi" w:cs="*Arial-10427-Identity-H"/>
          <w:b/>
          <w:bCs/>
          <w:color w:val="0D0D0D"/>
          <w:sz w:val="21"/>
          <w:szCs w:val="21"/>
        </w:rPr>
      </w:pPr>
      <w:r w:rsidRPr="005025E6">
        <w:rPr>
          <w:rFonts w:ascii="Abadi" w:hAnsi="Abadi" w:cs="*Arial-10427-Identity-H"/>
          <w:b/>
          <w:bCs/>
          <w:color w:val="0D0D0D"/>
          <w:sz w:val="21"/>
          <w:szCs w:val="21"/>
        </w:rPr>
        <w:t>50 años de diálogo cultural entre Guanajuato y el mundo&gt;J</w:t>
      </w:r>
    </w:p>
    <w:p w14:paraId="2EB474E8" w14:textId="77777777" w:rsidR="00D4115F" w:rsidRPr="005025E6" w:rsidRDefault="00D4115F" w:rsidP="00D4115F">
      <w:pPr>
        <w:kinsoku w:val="0"/>
        <w:overflowPunct w:val="0"/>
        <w:autoSpaceDE w:val="0"/>
        <w:autoSpaceDN w:val="0"/>
        <w:adjustRightInd w:val="0"/>
        <w:spacing w:before="12"/>
        <w:jc w:val="right"/>
        <w:rPr>
          <w:rFonts w:ascii="Abadi" w:hAnsi="Abadi" w:cs="*Arial-10427-Identity-H"/>
          <w:b/>
          <w:bCs/>
          <w:color w:val="0D0D0D"/>
          <w:sz w:val="21"/>
          <w:szCs w:val="21"/>
        </w:rPr>
      </w:pPr>
    </w:p>
    <w:p w14:paraId="5BF5B23C" w14:textId="77777777" w:rsidR="00D4115F" w:rsidRPr="00C718F3" w:rsidRDefault="00D4115F" w:rsidP="00D4115F">
      <w:pPr>
        <w:kinsoku w:val="0"/>
        <w:overflowPunct w:val="0"/>
        <w:autoSpaceDE w:val="0"/>
        <w:autoSpaceDN w:val="0"/>
        <w:adjustRightInd w:val="0"/>
        <w:spacing w:line="252" w:lineRule="auto"/>
        <w:ind w:left="912" w:right="146" w:hanging="146"/>
        <w:jc w:val="right"/>
        <w:rPr>
          <w:rFonts w:ascii="Abadi" w:hAnsi="Abadi" w:cs="*Arial-10427-Identity-H"/>
          <w:b/>
          <w:bCs/>
          <w:color w:val="0D0D0D"/>
          <w:sz w:val="21"/>
          <w:szCs w:val="21"/>
        </w:rPr>
      </w:pPr>
      <w:r w:rsidRPr="005025E6">
        <w:rPr>
          <w:rFonts w:ascii="Abadi" w:hAnsi="Abadi" w:cs="*Arial-10427-Identity-H"/>
          <w:b/>
          <w:bCs/>
          <w:color w:val="0D0D0D"/>
          <w:sz w:val="21"/>
          <w:szCs w:val="21"/>
        </w:rPr>
        <w:t xml:space="preserve">«Bicentenario de la Instalación de la Excelentísima </w:t>
      </w:r>
    </w:p>
    <w:p w14:paraId="7BC38C59" w14:textId="77777777" w:rsidR="00D4115F" w:rsidRPr="005025E6" w:rsidRDefault="00D4115F" w:rsidP="00D4115F">
      <w:pPr>
        <w:kinsoku w:val="0"/>
        <w:overflowPunct w:val="0"/>
        <w:autoSpaceDE w:val="0"/>
        <w:autoSpaceDN w:val="0"/>
        <w:adjustRightInd w:val="0"/>
        <w:spacing w:line="252" w:lineRule="auto"/>
        <w:ind w:left="912" w:right="146" w:hanging="146"/>
        <w:jc w:val="right"/>
        <w:rPr>
          <w:rFonts w:ascii="Abadi" w:hAnsi="Abadi" w:cs="*Arial-10427-Identity-H"/>
          <w:b/>
          <w:bCs/>
          <w:color w:val="0D0D0D"/>
          <w:sz w:val="21"/>
          <w:szCs w:val="21"/>
        </w:rPr>
      </w:pPr>
      <w:r w:rsidRPr="005025E6">
        <w:rPr>
          <w:rFonts w:ascii="Abadi" w:hAnsi="Abadi" w:cs="*Arial-10427-Identity-H"/>
          <w:b/>
          <w:bCs/>
          <w:color w:val="0D0D0D"/>
          <w:sz w:val="21"/>
          <w:szCs w:val="21"/>
        </w:rPr>
        <w:t>Diputación Provincial de Guanajuato. 1822-1824n</w:t>
      </w:r>
    </w:p>
    <w:p w14:paraId="17EC2965" w14:textId="77777777" w:rsidR="00D4115F" w:rsidRPr="005025E6" w:rsidRDefault="00D4115F" w:rsidP="00D4115F">
      <w:pPr>
        <w:kinsoku w:val="0"/>
        <w:overflowPunct w:val="0"/>
        <w:autoSpaceDE w:val="0"/>
        <w:autoSpaceDN w:val="0"/>
        <w:adjustRightInd w:val="0"/>
        <w:jc w:val="right"/>
        <w:rPr>
          <w:rFonts w:ascii="Abadi" w:hAnsi="Abadi" w:cs="*Arial-10427-Identity-H"/>
          <w:b/>
          <w:bCs/>
          <w:color w:val="0D0D0D"/>
          <w:sz w:val="21"/>
          <w:szCs w:val="21"/>
        </w:rPr>
      </w:pPr>
    </w:p>
    <w:p w14:paraId="59FCD34B" w14:textId="77777777" w:rsidR="00D4115F" w:rsidRPr="005025E6" w:rsidRDefault="00D4115F" w:rsidP="00D4115F">
      <w:pPr>
        <w:kinsoku w:val="0"/>
        <w:overflowPunct w:val="0"/>
        <w:autoSpaceDE w:val="0"/>
        <w:autoSpaceDN w:val="0"/>
        <w:adjustRightInd w:val="0"/>
        <w:spacing w:before="190"/>
        <w:ind w:left="1077"/>
        <w:jc w:val="right"/>
        <w:rPr>
          <w:rFonts w:ascii="Abadi" w:hAnsi="Abadi" w:cs="*Arial-10427-Identity-H"/>
          <w:b/>
          <w:bCs/>
          <w:color w:val="0D0D0D"/>
          <w:sz w:val="21"/>
          <w:szCs w:val="21"/>
        </w:rPr>
      </w:pPr>
      <w:r w:rsidRPr="005025E6">
        <w:rPr>
          <w:rFonts w:ascii="Abadi" w:hAnsi="Abadi" w:cs="*Arial-10427-Identity-H"/>
          <w:b/>
          <w:bCs/>
          <w:color w:val="0D0D0D"/>
          <w:sz w:val="21"/>
          <w:szCs w:val="21"/>
        </w:rPr>
        <w:t xml:space="preserve">Guanajuato, </w:t>
      </w:r>
      <w:proofErr w:type="spellStart"/>
      <w:r w:rsidRPr="005025E6">
        <w:rPr>
          <w:rFonts w:ascii="Abadi" w:hAnsi="Abadi" w:cs="*Arial-10427-Identity-H"/>
          <w:b/>
          <w:bCs/>
          <w:color w:val="0D0D0D"/>
          <w:sz w:val="21"/>
          <w:szCs w:val="21"/>
        </w:rPr>
        <w:t>Gto</w:t>
      </w:r>
      <w:proofErr w:type="spellEnd"/>
      <w:r w:rsidRPr="005025E6">
        <w:rPr>
          <w:rFonts w:ascii="Abadi" w:hAnsi="Abadi" w:cs="*Arial-10427-Identity-H"/>
          <w:b/>
          <w:bCs/>
          <w:color w:val="0D0D0D"/>
          <w:sz w:val="21"/>
          <w:szCs w:val="21"/>
        </w:rPr>
        <w:t>., 23 de noviembre de 2022</w:t>
      </w:r>
    </w:p>
    <w:p w14:paraId="5342C8A6" w14:textId="77777777" w:rsidR="00D4115F" w:rsidRPr="005025E6" w:rsidRDefault="00D4115F" w:rsidP="00D4115F">
      <w:pPr>
        <w:kinsoku w:val="0"/>
        <w:overflowPunct w:val="0"/>
        <w:autoSpaceDE w:val="0"/>
        <w:autoSpaceDN w:val="0"/>
        <w:adjustRightInd w:val="0"/>
        <w:ind w:right="252"/>
        <w:jc w:val="right"/>
        <w:rPr>
          <w:rFonts w:ascii="Arial" w:hAnsi="Arial" w:cs="Arial"/>
          <w:b/>
          <w:bCs/>
          <w:color w:val="080808"/>
        </w:rPr>
      </w:pPr>
      <w:r w:rsidRPr="005025E6">
        <w:rPr>
          <w:rFonts w:ascii="Abadi" w:hAnsi="Abadi" w:cs="*Arial-10427-Identity-H"/>
          <w:b/>
          <w:bCs/>
          <w:color w:val="0D0D0D"/>
          <w:sz w:val="21"/>
          <w:szCs w:val="21"/>
        </w:rPr>
        <w:t>Oficio núm. S.G 1952/202</w:t>
      </w:r>
      <w:r>
        <w:rPr>
          <w:rFonts w:ascii="Abadi" w:hAnsi="Abadi" w:cs="*Arial-10427-Identity-H"/>
          <w:b/>
          <w:bCs/>
          <w:color w:val="0D0D0D"/>
          <w:sz w:val="21"/>
          <w:szCs w:val="21"/>
        </w:rPr>
        <w:t>2</w:t>
      </w:r>
    </w:p>
    <w:p w14:paraId="4418716E" w14:textId="77777777" w:rsidR="00D4115F" w:rsidRDefault="00D4115F" w:rsidP="00D4115F">
      <w:pPr>
        <w:autoSpaceDE w:val="0"/>
        <w:autoSpaceDN w:val="0"/>
        <w:adjustRightInd w:val="0"/>
        <w:jc w:val="both"/>
        <w:rPr>
          <w:rFonts w:ascii="Abadi" w:hAnsi="Abadi" w:cs="*Arial-Bold-10426-Identity-H"/>
          <w:b/>
          <w:bCs/>
          <w:color w:val="0B0B0B"/>
          <w:sz w:val="21"/>
          <w:szCs w:val="21"/>
        </w:rPr>
      </w:pPr>
    </w:p>
    <w:p w14:paraId="78C45CBA" w14:textId="77777777" w:rsidR="00D4115F" w:rsidRDefault="00D4115F" w:rsidP="00D4115F">
      <w:pPr>
        <w:autoSpaceDE w:val="0"/>
        <w:autoSpaceDN w:val="0"/>
        <w:adjustRightInd w:val="0"/>
        <w:jc w:val="both"/>
        <w:rPr>
          <w:rFonts w:ascii="Abadi" w:hAnsi="Abadi" w:cs="*Arial-Bold-10426-Identity-H"/>
          <w:b/>
          <w:bCs/>
          <w:color w:val="0B0B0B"/>
          <w:sz w:val="21"/>
          <w:szCs w:val="21"/>
        </w:rPr>
      </w:pPr>
    </w:p>
    <w:p w14:paraId="20264E9F" w14:textId="77777777" w:rsidR="00D4115F" w:rsidRDefault="00D4115F" w:rsidP="00D4115F">
      <w:pPr>
        <w:autoSpaceDE w:val="0"/>
        <w:autoSpaceDN w:val="0"/>
        <w:adjustRightInd w:val="0"/>
        <w:jc w:val="both"/>
        <w:rPr>
          <w:rFonts w:ascii="Abadi" w:hAnsi="Abadi" w:cs="*Arial-Bold-10426-Identity-H"/>
          <w:b/>
          <w:bCs/>
          <w:color w:val="0B0B0B"/>
          <w:sz w:val="21"/>
          <w:szCs w:val="21"/>
        </w:rPr>
      </w:pPr>
    </w:p>
    <w:p w14:paraId="78A2F7C2" w14:textId="77777777" w:rsidR="00D4115F" w:rsidRPr="007B7B4A" w:rsidRDefault="00D4115F" w:rsidP="00D4115F">
      <w:pPr>
        <w:autoSpaceDE w:val="0"/>
        <w:autoSpaceDN w:val="0"/>
        <w:adjustRightInd w:val="0"/>
        <w:jc w:val="both"/>
        <w:rPr>
          <w:rFonts w:ascii="Abadi" w:hAnsi="Abadi" w:cs="*Arial-Bold-10426-Identity-H"/>
          <w:b/>
          <w:bCs/>
          <w:color w:val="0B0B0B"/>
          <w:sz w:val="21"/>
          <w:szCs w:val="21"/>
        </w:rPr>
      </w:pPr>
      <w:r w:rsidRPr="007B7B4A">
        <w:rPr>
          <w:rFonts w:ascii="Abadi" w:hAnsi="Abadi" w:cs="*Arial-Bold-10426-Identity-H"/>
          <w:b/>
          <w:bCs/>
          <w:color w:val="0B0B0B"/>
          <w:sz w:val="21"/>
          <w:szCs w:val="21"/>
        </w:rPr>
        <w:t>DIPUTADO MARTÍN LÓPEZ CAMACHO</w:t>
      </w:r>
    </w:p>
    <w:p w14:paraId="1F07D10E" w14:textId="77777777" w:rsidR="00D4115F" w:rsidRPr="007B7B4A" w:rsidRDefault="00D4115F" w:rsidP="00D4115F">
      <w:pPr>
        <w:autoSpaceDE w:val="0"/>
        <w:autoSpaceDN w:val="0"/>
        <w:adjustRightInd w:val="0"/>
        <w:jc w:val="both"/>
        <w:rPr>
          <w:rFonts w:ascii="Abadi" w:hAnsi="Abadi" w:cs="*Arial-Bold-10426-Identity-H"/>
          <w:b/>
          <w:bCs/>
          <w:color w:val="0B0B0B"/>
          <w:sz w:val="21"/>
          <w:szCs w:val="21"/>
        </w:rPr>
      </w:pPr>
      <w:r w:rsidRPr="007B7B4A">
        <w:rPr>
          <w:rFonts w:ascii="Abadi" w:hAnsi="Abadi" w:cs="*Arial-Bold-10426-Identity-H"/>
          <w:b/>
          <w:bCs/>
          <w:color w:val="0B0B0B"/>
          <w:sz w:val="21"/>
          <w:szCs w:val="21"/>
        </w:rPr>
        <w:t>PRESIDENTE DEL CONGRESO DEL ESTADO</w:t>
      </w:r>
    </w:p>
    <w:p w14:paraId="09EBB811" w14:textId="77777777" w:rsidR="00D4115F" w:rsidRPr="007B7B4A" w:rsidRDefault="00D4115F" w:rsidP="00D4115F">
      <w:pPr>
        <w:autoSpaceDE w:val="0"/>
        <w:autoSpaceDN w:val="0"/>
        <w:adjustRightInd w:val="0"/>
        <w:jc w:val="both"/>
        <w:rPr>
          <w:rFonts w:ascii="Abadi" w:hAnsi="Abadi" w:cs="*Arial-Bold-10426-Identity-H"/>
          <w:b/>
          <w:bCs/>
          <w:color w:val="0B0B0B"/>
          <w:sz w:val="21"/>
          <w:szCs w:val="21"/>
        </w:rPr>
      </w:pPr>
      <w:r w:rsidRPr="007B7B4A">
        <w:rPr>
          <w:rFonts w:ascii="Abadi" w:hAnsi="Abadi" w:cs="*Arial-Bold-10426-Identity-H"/>
          <w:b/>
          <w:bCs/>
          <w:color w:val="0B0B0B"/>
          <w:sz w:val="21"/>
          <w:szCs w:val="21"/>
        </w:rPr>
        <w:t>SEXAGÉSIMA QUINTA LEGISLATURA</w:t>
      </w:r>
    </w:p>
    <w:p w14:paraId="33011D92" w14:textId="77777777" w:rsidR="00D4115F" w:rsidRDefault="00D4115F" w:rsidP="00D4115F">
      <w:pPr>
        <w:autoSpaceDE w:val="0"/>
        <w:autoSpaceDN w:val="0"/>
        <w:adjustRightInd w:val="0"/>
        <w:jc w:val="both"/>
        <w:rPr>
          <w:rFonts w:ascii="Abadi" w:hAnsi="Abadi" w:cs="*Arial-Bold-10426-Identity-H"/>
          <w:b/>
          <w:bCs/>
          <w:color w:val="0B0B0B"/>
          <w:sz w:val="21"/>
          <w:szCs w:val="21"/>
        </w:rPr>
      </w:pPr>
      <w:r w:rsidRPr="007B7B4A">
        <w:rPr>
          <w:rFonts w:ascii="Abadi" w:hAnsi="Abadi" w:cs="*Arial-Bold-10426-Identity-H"/>
          <w:b/>
          <w:bCs/>
          <w:color w:val="0B0B0B"/>
          <w:sz w:val="21"/>
          <w:szCs w:val="21"/>
        </w:rPr>
        <w:t>P R E S E N T E</w:t>
      </w:r>
    </w:p>
    <w:p w14:paraId="4CD8491F" w14:textId="77777777" w:rsidR="00D4115F" w:rsidRDefault="00D4115F" w:rsidP="00D4115F">
      <w:pPr>
        <w:autoSpaceDE w:val="0"/>
        <w:autoSpaceDN w:val="0"/>
        <w:adjustRightInd w:val="0"/>
        <w:jc w:val="both"/>
        <w:rPr>
          <w:rFonts w:ascii="Abadi" w:hAnsi="Abadi" w:cs="*Arial-Bold-10426-Identity-H"/>
          <w:b/>
          <w:bCs/>
          <w:color w:val="0B0B0B"/>
          <w:sz w:val="21"/>
          <w:szCs w:val="21"/>
        </w:rPr>
      </w:pPr>
    </w:p>
    <w:p w14:paraId="207A175C" w14:textId="77777777" w:rsidR="00D4115F" w:rsidRDefault="00D4115F" w:rsidP="00D4115F">
      <w:pPr>
        <w:autoSpaceDE w:val="0"/>
        <w:autoSpaceDN w:val="0"/>
        <w:adjustRightInd w:val="0"/>
        <w:jc w:val="both"/>
        <w:rPr>
          <w:rFonts w:ascii="Abadi" w:hAnsi="Abadi" w:cs="*Arial-Bold-10426-Identity-H"/>
          <w:b/>
          <w:bCs/>
          <w:color w:val="0B0B0B"/>
          <w:sz w:val="21"/>
          <w:szCs w:val="21"/>
        </w:rPr>
      </w:pPr>
    </w:p>
    <w:p w14:paraId="06DEE9E2" w14:textId="0506291B" w:rsidR="00D4115F" w:rsidRPr="007B7B4A" w:rsidRDefault="00D4115F" w:rsidP="00D4115F">
      <w:pPr>
        <w:autoSpaceDE w:val="0"/>
        <w:autoSpaceDN w:val="0"/>
        <w:adjustRightInd w:val="0"/>
        <w:ind w:firstLine="708"/>
        <w:jc w:val="both"/>
        <w:rPr>
          <w:rFonts w:ascii="Abadi" w:hAnsi="Abadi" w:cs="*Arial-10427-Identity-H"/>
          <w:color w:val="0D0D0D"/>
          <w:sz w:val="21"/>
          <w:szCs w:val="21"/>
        </w:rPr>
      </w:pPr>
      <w:r w:rsidRPr="007B7B4A">
        <w:rPr>
          <w:rFonts w:ascii="Abadi" w:hAnsi="Abadi" w:cs="*Arial-10427-Identity-H"/>
          <w:color w:val="0D0D0D"/>
          <w:sz w:val="21"/>
          <w:szCs w:val="21"/>
        </w:rPr>
        <w:t xml:space="preserve">En ejercicio de la facultad que me confieren los artículos 23, fracción </w:t>
      </w:r>
      <w:r w:rsidR="008C4EDD">
        <w:rPr>
          <w:rFonts w:ascii="Abadi" w:hAnsi="Abadi" w:cs="*Arial-10427-Identity-H"/>
          <w:color w:val="0D0D0D"/>
          <w:sz w:val="21"/>
          <w:szCs w:val="21"/>
        </w:rPr>
        <w:t>I</w:t>
      </w:r>
      <w:r w:rsidRPr="007B7B4A">
        <w:rPr>
          <w:rFonts w:ascii="Abadi" w:hAnsi="Abadi" w:cs="*Arial-10427-Identity-H"/>
          <w:color w:val="0D0D0D"/>
          <w:sz w:val="21"/>
          <w:szCs w:val="21"/>
        </w:rPr>
        <w:t>, inciso g) de la</w:t>
      </w:r>
      <w:r>
        <w:rPr>
          <w:rFonts w:ascii="Abadi" w:hAnsi="Abadi" w:cs="*Arial-10427-Identity-H"/>
          <w:color w:val="0D0D0D"/>
          <w:sz w:val="21"/>
          <w:szCs w:val="21"/>
        </w:rPr>
        <w:t xml:space="preserve"> </w:t>
      </w:r>
      <w:r w:rsidRPr="007B7B4A">
        <w:rPr>
          <w:rFonts w:ascii="Abadi" w:hAnsi="Abadi" w:cs="*Arial-10427-Identity-H"/>
          <w:color w:val="0D0D0D"/>
          <w:sz w:val="21"/>
          <w:szCs w:val="21"/>
        </w:rPr>
        <w:t>Ley Orgánica del Poder Ejecutivo para el Estado de Guanajuato y 6, fracción VI del</w:t>
      </w:r>
      <w:r>
        <w:rPr>
          <w:rFonts w:ascii="Abadi" w:hAnsi="Abadi" w:cs="*Arial-10427-Identity-H"/>
          <w:color w:val="0D0D0D"/>
          <w:sz w:val="21"/>
          <w:szCs w:val="21"/>
        </w:rPr>
        <w:t xml:space="preserve"> </w:t>
      </w:r>
      <w:r w:rsidRPr="007B7B4A">
        <w:rPr>
          <w:rFonts w:ascii="Abadi" w:hAnsi="Abadi" w:cs="*Arial-10427-Identity-H"/>
          <w:color w:val="0D0D0D"/>
          <w:sz w:val="21"/>
          <w:szCs w:val="21"/>
        </w:rPr>
        <w:t>Reglamento Interior de la Secretaría de Gobierno, me permito someter a la consideración de</w:t>
      </w:r>
      <w:r>
        <w:rPr>
          <w:rFonts w:ascii="Abadi" w:hAnsi="Abadi" w:cs="*Arial-10427-Identity-H"/>
          <w:color w:val="0D0D0D"/>
          <w:sz w:val="21"/>
          <w:szCs w:val="21"/>
        </w:rPr>
        <w:t xml:space="preserve"> </w:t>
      </w:r>
      <w:r w:rsidRPr="007B7B4A">
        <w:rPr>
          <w:rFonts w:ascii="Abadi" w:hAnsi="Abadi" w:cs="*Arial-10427-Identity-H"/>
          <w:color w:val="0D0D0D"/>
          <w:sz w:val="21"/>
          <w:szCs w:val="21"/>
        </w:rPr>
        <w:t>este Honorable Congreso, las siguientes iniciativas:</w:t>
      </w:r>
    </w:p>
    <w:p w14:paraId="30BF4531" w14:textId="77777777" w:rsidR="00D4115F" w:rsidRDefault="00D4115F" w:rsidP="00D4115F">
      <w:pPr>
        <w:autoSpaceDE w:val="0"/>
        <w:autoSpaceDN w:val="0"/>
        <w:adjustRightInd w:val="0"/>
        <w:jc w:val="both"/>
        <w:rPr>
          <w:rFonts w:ascii="Abadi" w:hAnsi="Abadi" w:cs="*Arial-Bold-10426-Identity-H"/>
          <w:b/>
          <w:bCs/>
          <w:color w:val="0A0A0A"/>
          <w:sz w:val="21"/>
          <w:szCs w:val="21"/>
        </w:rPr>
      </w:pPr>
    </w:p>
    <w:p w14:paraId="34CE2438" w14:textId="77777777" w:rsidR="00D4115F" w:rsidRPr="007B7B4A" w:rsidRDefault="00D4115F" w:rsidP="00D4115F">
      <w:pPr>
        <w:autoSpaceDE w:val="0"/>
        <w:autoSpaceDN w:val="0"/>
        <w:adjustRightInd w:val="0"/>
        <w:ind w:left="709"/>
        <w:jc w:val="both"/>
        <w:rPr>
          <w:rFonts w:ascii="Abadi" w:hAnsi="Abadi" w:cs="*Arial-Bold-10426-Identity-H"/>
          <w:b/>
          <w:bCs/>
          <w:color w:val="0A0A0A"/>
          <w:sz w:val="21"/>
          <w:szCs w:val="21"/>
        </w:rPr>
      </w:pPr>
      <w:r w:rsidRPr="007B7B4A">
        <w:rPr>
          <w:rFonts w:ascii="Abadi" w:hAnsi="Abadi" w:cs="*Arial-Bold-10426-Identity-H"/>
          <w:b/>
          <w:bCs/>
          <w:color w:val="0A0A0A"/>
          <w:sz w:val="21"/>
          <w:szCs w:val="21"/>
        </w:rPr>
        <w:t>a) Iniciativa de Decreto por el que se reforman, adicionan y derogan</w:t>
      </w:r>
      <w:r>
        <w:rPr>
          <w:rFonts w:ascii="Abadi" w:hAnsi="Abadi" w:cs="*Arial-Bold-10426-Identity-H"/>
          <w:b/>
          <w:bCs/>
          <w:color w:val="0A0A0A"/>
          <w:sz w:val="21"/>
          <w:szCs w:val="21"/>
        </w:rPr>
        <w:t xml:space="preserve"> </w:t>
      </w:r>
      <w:r w:rsidRPr="007B7B4A">
        <w:rPr>
          <w:rFonts w:ascii="Abadi" w:hAnsi="Abadi" w:cs="*Arial-Bold-10426-Identity-H"/>
          <w:b/>
          <w:bCs/>
          <w:color w:val="0A0A0A"/>
          <w:sz w:val="21"/>
          <w:szCs w:val="21"/>
        </w:rPr>
        <w:t>diversos artículos de la Ley del Notariado para el Estado de Guanajuato.</w:t>
      </w:r>
    </w:p>
    <w:p w14:paraId="635053C1" w14:textId="77777777" w:rsidR="00D4115F" w:rsidRDefault="00D4115F" w:rsidP="00D4115F">
      <w:pPr>
        <w:autoSpaceDE w:val="0"/>
        <w:autoSpaceDN w:val="0"/>
        <w:adjustRightInd w:val="0"/>
        <w:ind w:left="709"/>
        <w:jc w:val="both"/>
        <w:rPr>
          <w:rFonts w:ascii="Abadi" w:hAnsi="Abadi" w:cs="*Arial-Bold-10426-Identity-H"/>
          <w:b/>
          <w:bCs/>
          <w:color w:val="0A0A0A"/>
          <w:sz w:val="21"/>
          <w:szCs w:val="21"/>
        </w:rPr>
      </w:pPr>
    </w:p>
    <w:p w14:paraId="1BAA0408" w14:textId="77777777" w:rsidR="00D4115F" w:rsidRPr="007B7B4A" w:rsidRDefault="00D4115F" w:rsidP="00D4115F">
      <w:pPr>
        <w:autoSpaceDE w:val="0"/>
        <w:autoSpaceDN w:val="0"/>
        <w:adjustRightInd w:val="0"/>
        <w:ind w:left="709"/>
        <w:jc w:val="both"/>
        <w:rPr>
          <w:rFonts w:ascii="Abadi" w:hAnsi="Abadi" w:cs="*Arial-Bold-10426-Identity-H"/>
          <w:b/>
          <w:bCs/>
          <w:color w:val="0A0A0A"/>
          <w:sz w:val="21"/>
          <w:szCs w:val="21"/>
        </w:rPr>
      </w:pPr>
      <w:r w:rsidRPr="007B7B4A">
        <w:rPr>
          <w:rFonts w:ascii="Abadi" w:hAnsi="Abadi" w:cs="*Arial-Bold-10426-Identity-H"/>
          <w:b/>
          <w:bCs/>
          <w:color w:val="0A0A0A"/>
          <w:sz w:val="21"/>
          <w:szCs w:val="21"/>
        </w:rPr>
        <w:lastRenderedPageBreak/>
        <w:t>b) Iniciativa de Decreto a fin de que se desafecten del dominio público del</w:t>
      </w:r>
      <w:r>
        <w:rPr>
          <w:rFonts w:ascii="Abadi" w:hAnsi="Abadi" w:cs="*Arial-Bold-10426-Identity-H"/>
          <w:b/>
          <w:bCs/>
          <w:color w:val="0A0A0A"/>
          <w:sz w:val="21"/>
          <w:szCs w:val="21"/>
        </w:rPr>
        <w:t xml:space="preserve"> </w:t>
      </w:r>
      <w:r w:rsidRPr="007B7B4A">
        <w:rPr>
          <w:rFonts w:ascii="Abadi" w:hAnsi="Abadi" w:cs="*Arial-Bold-10426-Identity-H"/>
          <w:b/>
          <w:bCs/>
          <w:color w:val="0A0A0A"/>
          <w:sz w:val="21"/>
          <w:szCs w:val="21"/>
        </w:rPr>
        <w:t>Estado cinco tramos carreteros de propiedad Estatal y se autorice al</w:t>
      </w:r>
      <w:r>
        <w:rPr>
          <w:rFonts w:ascii="Abadi" w:hAnsi="Abadi" w:cs="*Arial-Bold-10426-Identity-H"/>
          <w:b/>
          <w:bCs/>
          <w:color w:val="0A0A0A"/>
          <w:sz w:val="21"/>
          <w:szCs w:val="21"/>
        </w:rPr>
        <w:t xml:space="preserve"> </w:t>
      </w:r>
      <w:r w:rsidRPr="007B7B4A">
        <w:rPr>
          <w:rFonts w:ascii="Abadi" w:hAnsi="Abadi" w:cs="*Arial-Bold-10426-Identity-H"/>
          <w:b/>
          <w:bCs/>
          <w:color w:val="0A0A0A"/>
          <w:sz w:val="21"/>
          <w:szCs w:val="21"/>
        </w:rPr>
        <w:t>titular del Poder Ejecutivo del Estado su enajenación a favor del</w:t>
      </w:r>
      <w:r>
        <w:rPr>
          <w:rFonts w:ascii="Abadi" w:hAnsi="Abadi" w:cs="*Arial-Bold-10426-Identity-H"/>
          <w:b/>
          <w:bCs/>
          <w:color w:val="0A0A0A"/>
          <w:sz w:val="21"/>
          <w:szCs w:val="21"/>
        </w:rPr>
        <w:t xml:space="preserve"> </w:t>
      </w:r>
      <w:r w:rsidRPr="007B7B4A">
        <w:rPr>
          <w:rFonts w:ascii="Abadi" w:hAnsi="Abadi" w:cs="*Arial-Bold-10426-Identity-H"/>
          <w:b/>
          <w:bCs/>
          <w:color w:val="0A0A0A"/>
          <w:sz w:val="21"/>
          <w:szCs w:val="21"/>
        </w:rPr>
        <w:t>municipio de Guanajuato, Guanajuato.</w:t>
      </w:r>
    </w:p>
    <w:p w14:paraId="6469767A" w14:textId="77777777" w:rsidR="00D4115F" w:rsidRDefault="00D4115F" w:rsidP="00D4115F">
      <w:pPr>
        <w:autoSpaceDE w:val="0"/>
        <w:autoSpaceDN w:val="0"/>
        <w:adjustRightInd w:val="0"/>
        <w:ind w:left="709"/>
        <w:jc w:val="both"/>
        <w:rPr>
          <w:rFonts w:ascii="Abadi" w:hAnsi="Abadi" w:cs="*Arial-Bold-10426-Identity-H"/>
          <w:b/>
          <w:bCs/>
          <w:color w:val="0A0A0A"/>
          <w:sz w:val="21"/>
          <w:szCs w:val="21"/>
        </w:rPr>
      </w:pPr>
    </w:p>
    <w:p w14:paraId="3CF322C7" w14:textId="77777777" w:rsidR="00D4115F" w:rsidRPr="007B7B4A" w:rsidRDefault="00D4115F" w:rsidP="00D4115F">
      <w:pPr>
        <w:autoSpaceDE w:val="0"/>
        <w:autoSpaceDN w:val="0"/>
        <w:adjustRightInd w:val="0"/>
        <w:ind w:left="709"/>
        <w:jc w:val="both"/>
        <w:rPr>
          <w:rFonts w:ascii="Abadi" w:hAnsi="Abadi" w:cs="*Arial-Bold-10426-Identity-H"/>
          <w:b/>
          <w:bCs/>
          <w:color w:val="0A0A0A"/>
          <w:sz w:val="21"/>
          <w:szCs w:val="21"/>
        </w:rPr>
      </w:pPr>
      <w:r w:rsidRPr="007B7B4A">
        <w:rPr>
          <w:rFonts w:ascii="Abadi" w:hAnsi="Abadi" w:cs="*Arial-Bold-10426-Identity-H"/>
          <w:b/>
          <w:bCs/>
          <w:color w:val="0A0A0A"/>
          <w:sz w:val="21"/>
          <w:szCs w:val="21"/>
        </w:rPr>
        <w:t>c) Iniciativa de Decreto, a efecto de que se desafecte del dominio público</w:t>
      </w:r>
      <w:r>
        <w:rPr>
          <w:rFonts w:ascii="Abadi" w:hAnsi="Abadi" w:cs="*Arial-Bold-10426-Identity-H"/>
          <w:b/>
          <w:bCs/>
          <w:color w:val="0A0A0A"/>
          <w:sz w:val="21"/>
          <w:szCs w:val="21"/>
        </w:rPr>
        <w:t xml:space="preserve"> </w:t>
      </w:r>
      <w:r w:rsidRPr="007B7B4A">
        <w:rPr>
          <w:rFonts w:ascii="Abadi" w:hAnsi="Abadi" w:cs="*Arial-Bold-10426-Identity-H"/>
          <w:b/>
          <w:bCs/>
          <w:color w:val="0A0A0A"/>
          <w:sz w:val="21"/>
          <w:szCs w:val="21"/>
        </w:rPr>
        <w:t>del Estado un inmueble de propiedad Estatal y se autorice al titular del</w:t>
      </w:r>
      <w:r>
        <w:rPr>
          <w:rFonts w:ascii="Abadi" w:hAnsi="Abadi" w:cs="*Arial-Bold-10426-Identity-H"/>
          <w:b/>
          <w:bCs/>
          <w:color w:val="0A0A0A"/>
          <w:sz w:val="21"/>
          <w:szCs w:val="21"/>
        </w:rPr>
        <w:t xml:space="preserve"> </w:t>
      </w:r>
      <w:r w:rsidRPr="007B7B4A">
        <w:rPr>
          <w:rFonts w:ascii="Abadi" w:hAnsi="Abadi" w:cs="*Arial-Bold-10426-Identity-H"/>
          <w:b/>
          <w:bCs/>
          <w:color w:val="0A0A0A"/>
          <w:sz w:val="21"/>
          <w:szCs w:val="21"/>
        </w:rPr>
        <w:t>Poder Ejecutivo del Estado su enajenación a favor del municipio de León,</w:t>
      </w:r>
      <w:r>
        <w:rPr>
          <w:rFonts w:ascii="Abadi" w:hAnsi="Abadi" w:cs="*Arial-Bold-10426-Identity-H"/>
          <w:b/>
          <w:bCs/>
          <w:color w:val="0A0A0A"/>
          <w:sz w:val="21"/>
          <w:szCs w:val="21"/>
        </w:rPr>
        <w:t xml:space="preserve"> </w:t>
      </w:r>
      <w:r w:rsidRPr="007B7B4A">
        <w:rPr>
          <w:rFonts w:ascii="Abadi" w:hAnsi="Abadi" w:cs="*Arial-Bold-10426-Identity-H"/>
          <w:b/>
          <w:bCs/>
          <w:color w:val="0A0A0A"/>
          <w:sz w:val="21"/>
          <w:szCs w:val="21"/>
        </w:rPr>
        <w:t>Guanajuato.</w:t>
      </w:r>
    </w:p>
    <w:p w14:paraId="5689FAD1" w14:textId="77777777" w:rsidR="00D4115F" w:rsidRDefault="00D4115F" w:rsidP="00D4115F">
      <w:pPr>
        <w:autoSpaceDE w:val="0"/>
        <w:autoSpaceDN w:val="0"/>
        <w:adjustRightInd w:val="0"/>
        <w:ind w:left="709"/>
        <w:jc w:val="both"/>
        <w:rPr>
          <w:rFonts w:ascii="Abadi" w:hAnsi="Abadi" w:cs="*Arial-Bold-10426-Identity-H"/>
          <w:b/>
          <w:bCs/>
          <w:color w:val="0B0B0B"/>
          <w:sz w:val="21"/>
          <w:szCs w:val="21"/>
        </w:rPr>
      </w:pPr>
    </w:p>
    <w:p w14:paraId="06680B8E" w14:textId="77777777" w:rsidR="00D4115F" w:rsidRPr="007B7B4A" w:rsidRDefault="00D4115F" w:rsidP="00D4115F">
      <w:pPr>
        <w:autoSpaceDE w:val="0"/>
        <w:autoSpaceDN w:val="0"/>
        <w:adjustRightInd w:val="0"/>
        <w:ind w:left="709"/>
        <w:jc w:val="both"/>
        <w:rPr>
          <w:rFonts w:ascii="Abadi" w:hAnsi="Abadi" w:cs="*Arial-Bold-10426-Identity-H"/>
          <w:b/>
          <w:bCs/>
          <w:color w:val="0B0B0B"/>
          <w:sz w:val="21"/>
          <w:szCs w:val="21"/>
        </w:rPr>
      </w:pPr>
      <w:r w:rsidRPr="007B7B4A">
        <w:rPr>
          <w:rFonts w:ascii="Abadi" w:hAnsi="Abadi" w:cs="*Arial-Bold-10426-Identity-H"/>
          <w:b/>
          <w:bCs/>
          <w:color w:val="0B0B0B"/>
          <w:sz w:val="21"/>
          <w:szCs w:val="21"/>
        </w:rPr>
        <w:t>d) Iniciativa de Decreto a fin de que se autorice al Titular del Poder Ejecutivo</w:t>
      </w:r>
      <w:r>
        <w:rPr>
          <w:rFonts w:ascii="Abadi" w:hAnsi="Abadi" w:cs="*Arial-Bold-10426-Identity-H"/>
          <w:b/>
          <w:bCs/>
          <w:color w:val="0B0B0B"/>
          <w:sz w:val="21"/>
          <w:szCs w:val="21"/>
        </w:rPr>
        <w:t xml:space="preserve"> </w:t>
      </w:r>
      <w:r w:rsidRPr="007B7B4A">
        <w:rPr>
          <w:rFonts w:ascii="Abadi" w:hAnsi="Abadi" w:cs="*Arial-Bold-10426-Identity-H"/>
          <w:b/>
          <w:bCs/>
          <w:color w:val="0B0B0B"/>
          <w:sz w:val="21"/>
          <w:szCs w:val="21"/>
        </w:rPr>
        <w:t>del Estado, a enajenar, previa desafectación, seis bienes inmuebles del</w:t>
      </w:r>
      <w:r>
        <w:rPr>
          <w:rFonts w:ascii="Abadi" w:hAnsi="Abadi" w:cs="*Arial-Bold-10426-Identity-H"/>
          <w:b/>
          <w:bCs/>
          <w:color w:val="0B0B0B"/>
          <w:sz w:val="21"/>
          <w:szCs w:val="21"/>
        </w:rPr>
        <w:t xml:space="preserve"> </w:t>
      </w:r>
      <w:r w:rsidRPr="007B7B4A">
        <w:rPr>
          <w:rFonts w:ascii="Abadi" w:hAnsi="Abadi" w:cs="*Arial-Bold-10426-Identity-H"/>
          <w:b/>
          <w:bCs/>
          <w:color w:val="0B0B0B"/>
          <w:sz w:val="21"/>
          <w:szCs w:val="21"/>
        </w:rPr>
        <w:t>dominio público del Estado.</w:t>
      </w:r>
    </w:p>
    <w:p w14:paraId="60900214" w14:textId="77777777" w:rsidR="00D4115F" w:rsidRDefault="00D4115F" w:rsidP="00D4115F">
      <w:pPr>
        <w:autoSpaceDE w:val="0"/>
        <w:autoSpaceDN w:val="0"/>
        <w:adjustRightInd w:val="0"/>
        <w:jc w:val="both"/>
        <w:rPr>
          <w:rFonts w:ascii="Abadi" w:hAnsi="Abadi" w:cs="*Calibri-Bold-10425-Identity-H"/>
          <w:b/>
          <w:bCs/>
          <w:color w:val="24426E"/>
          <w:sz w:val="21"/>
          <w:szCs w:val="21"/>
        </w:rPr>
      </w:pPr>
    </w:p>
    <w:p w14:paraId="0FAC9BA6" w14:textId="77777777" w:rsidR="00D4115F" w:rsidRPr="00880FDC" w:rsidRDefault="00D4115F" w:rsidP="00D4115F">
      <w:pPr>
        <w:autoSpaceDE w:val="0"/>
        <w:autoSpaceDN w:val="0"/>
        <w:adjustRightInd w:val="0"/>
        <w:ind w:left="709"/>
        <w:jc w:val="both"/>
        <w:rPr>
          <w:rFonts w:ascii="Abadi" w:hAnsi="Abadi" w:cs="*Arial-Bold-10426-Identity-H"/>
          <w:b/>
          <w:bCs/>
          <w:color w:val="0B0B0B"/>
          <w:sz w:val="21"/>
          <w:szCs w:val="21"/>
        </w:rPr>
      </w:pPr>
      <w:r w:rsidRPr="00880FDC">
        <w:rPr>
          <w:rFonts w:ascii="Abadi" w:hAnsi="Abadi" w:cs="*Arial-Bold-10426-Identity-H"/>
          <w:b/>
          <w:bCs/>
          <w:color w:val="0B0B0B"/>
          <w:sz w:val="21"/>
          <w:szCs w:val="21"/>
        </w:rPr>
        <w:t xml:space="preserve">e) Iniciativa de Decreto a efecto de que se autorice al Titular del Poder Ejecutivo del Estado, a través del Instituto de Seguridad Social del Estado de Guanajuato, a enajenar un bien inmueble del dominio privado denominado El Solano, ubicado en el municipio de Guanajuato, </w:t>
      </w:r>
      <w:proofErr w:type="spellStart"/>
      <w:r w:rsidRPr="00880FDC">
        <w:rPr>
          <w:rFonts w:ascii="Abadi" w:hAnsi="Abadi" w:cs="*Arial-Bold-10426-Identity-H"/>
          <w:b/>
          <w:bCs/>
          <w:color w:val="0B0B0B"/>
          <w:sz w:val="21"/>
          <w:szCs w:val="21"/>
        </w:rPr>
        <w:t>Gto</w:t>
      </w:r>
      <w:proofErr w:type="spellEnd"/>
      <w:r w:rsidRPr="00880FDC">
        <w:rPr>
          <w:rFonts w:ascii="Abadi" w:hAnsi="Abadi" w:cs="*Arial-Bold-10426-Identity-H"/>
          <w:b/>
          <w:bCs/>
          <w:color w:val="0B0B0B"/>
          <w:sz w:val="21"/>
          <w:szCs w:val="21"/>
        </w:rPr>
        <w:t>.</w:t>
      </w:r>
    </w:p>
    <w:p w14:paraId="6BDBF5BC" w14:textId="77777777" w:rsidR="00D4115F" w:rsidRDefault="00D4115F" w:rsidP="00D4115F">
      <w:pPr>
        <w:autoSpaceDE w:val="0"/>
        <w:autoSpaceDN w:val="0"/>
        <w:adjustRightInd w:val="0"/>
        <w:jc w:val="both"/>
        <w:rPr>
          <w:rFonts w:ascii="Abadi" w:hAnsi="Abadi" w:cs="*Arial-6389-Identity-H"/>
          <w:color w:val="0C0C0C"/>
          <w:sz w:val="21"/>
          <w:szCs w:val="21"/>
        </w:rPr>
      </w:pPr>
    </w:p>
    <w:p w14:paraId="706F239B" w14:textId="77777777" w:rsidR="00D4115F" w:rsidRPr="007B7B4A" w:rsidRDefault="00D4115F" w:rsidP="00D4115F">
      <w:pPr>
        <w:autoSpaceDE w:val="0"/>
        <w:autoSpaceDN w:val="0"/>
        <w:adjustRightInd w:val="0"/>
        <w:ind w:firstLine="708"/>
        <w:jc w:val="both"/>
        <w:rPr>
          <w:rFonts w:ascii="Abadi" w:hAnsi="Abadi" w:cs="*Arial-6389-Identity-H"/>
          <w:color w:val="0C0C0C"/>
          <w:sz w:val="21"/>
          <w:szCs w:val="21"/>
        </w:rPr>
      </w:pPr>
      <w:r w:rsidRPr="007B7B4A">
        <w:rPr>
          <w:rFonts w:ascii="Abadi" w:hAnsi="Abadi" w:cs="*Arial-6389-Identity-H"/>
          <w:color w:val="0C0C0C"/>
          <w:sz w:val="21"/>
          <w:szCs w:val="21"/>
        </w:rPr>
        <w:t>Iniciativas formuladas por el Titular de Poder Ejecutivo del Estado, con fundamento</w:t>
      </w:r>
      <w:r>
        <w:rPr>
          <w:rFonts w:ascii="Abadi" w:hAnsi="Abadi" w:cs="*Arial-6389-Identity-H"/>
          <w:color w:val="0C0C0C"/>
          <w:sz w:val="21"/>
          <w:szCs w:val="21"/>
        </w:rPr>
        <w:t xml:space="preserve"> </w:t>
      </w:r>
      <w:r w:rsidRPr="007B7B4A">
        <w:rPr>
          <w:rFonts w:ascii="Abadi" w:hAnsi="Abadi" w:cs="*Arial-6389-Identity-H"/>
          <w:color w:val="0C0C0C"/>
          <w:sz w:val="21"/>
          <w:szCs w:val="21"/>
        </w:rPr>
        <w:t>en el artículo 56 fracción I de la Constitución Política para el Estado de Guanajuato.</w:t>
      </w:r>
    </w:p>
    <w:p w14:paraId="72B5EA51" w14:textId="77777777" w:rsidR="00D4115F" w:rsidRDefault="00D4115F" w:rsidP="00D4115F">
      <w:pPr>
        <w:autoSpaceDE w:val="0"/>
        <w:autoSpaceDN w:val="0"/>
        <w:adjustRightInd w:val="0"/>
        <w:jc w:val="both"/>
        <w:rPr>
          <w:rFonts w:ascii="Abadi" w:hAnsi="Abadi" w:cs="*Arial-6389-Identity-H"/>
          <w:color w:val="0D0D0D"/>
          <w:sz w:val="21"/>
          <w:szCs w:val="21"/>
        </w:rPr>
      </w:pPr>
    </w:p>
    <w:p w14:paraId="47EB0CC0" w14:textId="77777777" w:rsidR="00D4115F" w:rsidRPr="007B7B4A" w:rsidRDefault="00D4115F" w:rsidP="00D4115F">
      <w:pPr>
        <w:autoSpaceDE w:val="0"/>
        <w:autoSpaceDN w:val="0"/>
        <w:adjustRightInd w:val="0"/>
        <w:ind w:firstLine="708"/>
        <w:jc w:val="both"/>
        <w:rPr>
          <w:rFonts w:ascii="Abadi" w:hAnsi="Abadi" w:cs="*Arial-6389-Identity-H"/>
          <w:color w:val="0D0D0D"/>
          <w:sz w:val="21"/>
          <w:szCs w:val="21"/>
        </w:rPr>
      </w:pPr>
      <w:r w:rsidRPr="007B7B4A">
        <w:rPr>
          <w:rFonts w:ascii="Abadi" w:hAnsi="Abadi" w:cs="*Arial-6389-Identity-H"/>
          <w:color w:val="0D0D0D"/>
          <w:sz w:val="21"/>
          <w:szCs w:val="21"/>
        </w:rPr>
        <w:t>En mérito de lo expuesto, solicito a Usted dar cuenta de las iniciativas anexas, en los</w:t>
      </w:r>
      <w:r>
        <w:rPr>
          <w:rFonts w:ascii="Abadi" w:hAnsi="Abadi" w:cs="*Arial-6389-Identity-H"/>
          <w:color w:val="0D0D0D"/>
          <w:sz w:val="21"/>
          <w:szCs w:val="21"/>
        </w:rPr>
        <w:t xml:space="preserve"> </w:t>
      </w:r>
      <w:r w:rsidRPr="007B7B4A">
        <w:rPr>
          <w:rFonts w:ascii="Abadi" w:hAnsi="Abadi" w:cs="*Arial-6389-Identity-H"/>
          <w:color w:val="0D0D0D"/>
          <w:sz w:val="21"/>
          <w:szCs w:val="21"/>
        </w:rPr>
        <w:t>términos señalados por la Ley Orgánica del Poder Legislativo del Estado de Guanajuato.</w:t>
      </w:r>
    </w:p>
    <w:p w14:paraId="1F550E2C" w14:textId="77777777" w:rsidR="00D4115F" w:rsidRPr="007B7B4A" w:rsidRDefault="00D4115F" w:rsidP="00D4115F">
      <w:pPr>
        <w:autoSpaceDE w:val="0"/>
        <w:autoSpaceDN w:val="0"/>
        <w:adjustRightInd w:val="0"/>
        <w:jc w:val="both"/>
        <w:rPr>
          <w:rFonts w:ascii="Abadi" w:hAnsi="Abadi" w:cs="*Arial-Bold-6387-Identity-H"/>
          <w:b/>
          <w:bCs/>
          <w:color w:val="0B0B0B"/>
          <w:sz w:val="21"/>
          <w:szCs w:val="21"/>
        </w:rPr>
      </w:pPr>
    </w:p>
    <w:p w14:paraId="1D0D8175" w14:textId="77777777" w:rsidR="00D4115F" w:rsidRPr="007B7B4A" w:rsidRDefault="00D4115F" w:rsidP="00D4115F">
      <w:pPr>
        <w:autoSpaceDE w:val="0"/>
        <w:autoSpaceDN w:val="0"/>
        <w:adjustRightInd w:val="0"/>
        <w:jc w:val="center"/>
        <w:rPr>
          <w:rFonts w:ascii="Abadi" w:hAnsi="Abadi" w:cs="*Arial-Bold-6388-Identity-H"/>
          <w:b/>
          <w:bCs/>
          <w:color w:val="111111"/>
          <w:sz w:val="21"/>
          <w:szCs w:val="21"/>
        </w:rPr>
      </w:pPr>
      <w:r w:rsidRPr="007B7B4A">
        <w:rPr>
          <w:rFonts w:ascii="Abadi" w:hAnsi="Abadi" w:cs="*Arial-Bold-6388-Identity-H"/>
          <w:b/>
          <w:bCs/>
          <w:color w:val="111111"/>
          <w:sz w:val="21"/>
          <w:szCs w:val="21"/>
        </w:rPr>
        <w:t>A</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E</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N</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A M</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E</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N</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E</w:t>
      </w:r>
    </w:p>
    <w:p w14:paraId="2A2C2652" w14:textId="77777777" w:rsidR="00D4115F" w:rsidRPr="007B7B4A" w:rsidRDefault="00D4115F" w:rsidP="00D4115F">
      <w:pPr>
        <w:autoSpaceDE w:val="0"/>
        <w:autoSpaceDN w:val="0"/>
        <w:adjustRightInd w:val="0"/>
        <w:jc w:val="center"/>
        <w:rPr>
          <w:rFonts w:ascii="Abadi" w:hAnsi="Abadi" w:cs="*Arial-Bold-6388-Identity-H"/>
          <w:b/>
          <w:bCs/>
          <w:color w:val="111111"/>
          <w:sz w:val="21"/>
          <w:szCs w:val="21"/>
        </w:rPr>
      </w:pPr>
      <w:r w:rsidRPr="007B7B4A">
        <w:rPr>
          <w:rFonts w:ascii="Abadi" w:hAnsi="Abadi" w:cs="*Arial-Bold-6388-Identity-H"/>
          <w:b/>
          <w:bCs/>
          <w:color w:val="111111"/>
          <w:sz w:val="21"/>
          <w:szCs w:val="21"/>
        </w:rPr>
        <w:t>GUANAJUATO, GTO., 23 DE NOVIEMBRE DE 2022</w:t>
      </w:r>
    </w:p>
    <w:p w14:paraId="7AC6CFD5" w14:textId="77777777" w:rsidR="00D4115F" w:rsidRDefault="00D4115F" w:rsidP="00D4115F">
      <w:pPr>
        <w:autoSpaceDE w:val="0"/>
        <w:autoSpaceDN w:val="0"/>
        <w:adjustRightInd w:val="0"/>
        <w:jc w:val="both"/>
        <w:rPr>
          <w:rFonts w:ascii="Abadi" w:hAnsi="Abadi" w:cs="*Arial-Bold-6388-Identity-H"/>
          <w:b/>
          <w:bCs/>
          <w:color w:val="101010"/>
          <w:sz w:val="21"/>
          <w:szCs w:val="21"/>
        </w:rPr>
      </w:pPr>
    </w:p>
    <w:p w14:paraId="3820197D" w14:textId="77777777" w:rsidR="00D4115F" w:rsidRPr="007B7B4A" w:rsidRDefault="00D4115F" w:rsidP="00D4115F">
      <w:pPr>
        <w:autoSpaceDE w:val="0"/>
        <w:autoSpaceDN w:val="0"/>
        <w:adjustRightInd w:val="0"/>
        <w:jc w:val="center"/>
        <w:rPr>
          <w:rFonts w:ascii="Abadi" w:hAnsi="Abadi" w:cs="*Arial-Bold-6388-Identity-H"/>
          <w:b/>
          <w:bCs/>
          <w:color w:val="101010"/>
          <w:sz w:val="21"/>
          <w:szCs w:val="21"/>
        </w:rPr>
      </w:pPr>
      <w:r w:rsidRPr="007B7B4A">
        <w:rPr>
          <w:rFonts w:ascii="Abadi" w:hAnsi="Abadi" w:cs="*Arial-Bold-6388-Identity-H"/>
          <w:b/>
          <w:bCs/>
          <w:color w:val="101010"/>
          <w:sz w:val="21"/>
          <w:szCs w:val="21"/>
        </w:rPr>
        <w:t>LA SECRETARIA DE GOBIERNO</w:t>
      </w:r>
    </w:p>
    <w:p w14:paraId="427E94AC" w14:textId="3B780003" w:rsidR="00D4115F" w:rsidRDefault="00D4115F" w:rsidP="00D4115F">
      <w:pPr>
        <w:autoSpaceDE w:val="0"/>
        <w:autoSpaceDN w:val="0"/>
        <w:adjustRightInd w:val="0"/>
        <w:jc w:val="center"/>
        <w:rPr>
          <w:rFonts w:ascii="Abadi" w:hAnsi="Abadi" w:cs="*Arial-Bold-6388-Identity-H"/>
          <w:b/>
          <w:bCs/>
          <w:color w:val="0D0D0D"/>
          <w:sz w:val="21"/>
          <w:szCs w:val="21"/>
        </w:rPr>
      </w:pPr>
      <w:r w:rsidRPr="007B7B4A">
        <w:rPr>
          <w:rFonts w:ascii="Abadi" w:hAnsi="Abadi" w:cs="*Arial-Bold-6388-Identity-H"/>
          <w:b/>
          <w:bCs/>
          <w:color w:val="0D0D0D"/>
          <w:sz w:val="21"/>
          <w:szCs w:val="21"/>
        </w:rPr>
        <w:t>MTRA. LIBIA DENNISE GAR CÍA MU</w:t>
      </w:r>
      <w:r w:rsidRPr="007B7B4A">
        <w:rPr>
          <w:rFonts w:ascii="Abadi" w:eastAsia="Abadi" w:hAnsi="Abadi" w:cs="Abadi" w:hint="eastAsia"/>
          <w:b/>
          <w:bCs/>
          <w:color w:val="0D0D0D"/>
          <w:sz w:val="21"/>
          <w:szCs w:val="21"/>
        </w:rPr>
        <w:t>􀀽</w:t>
      </w:r>
      <w:r w:rsidRPr="007B7B4A">
        <w:rPr>
          <w:rFonts w:ascii="Abadi" w:hAnsi="Abadi" w:cs="*Arial-Bold-6388-Identity-H"/>
          <w:b/>
          <w:bCs/>
          <w:color w:val="0D0D0D"/>
          <w:sz w:val="21"/>
          <w:szCs w:val="21"/>
        </w:rPr>
        <w:t>OZ LEDO</w:t>
      </w:r>
    </w:p>
    <w:p w14:paraId="05A54298" w14:textId="2FF869FB" w:rsidR="00FA3F29" w:rsidRDefault="00FA3F29" w:rsidP="00D4115F">
      <w:pPr>
        <w:autoSpaceDE w:val="0"/>
        <w:autoSpaceDN w:val="0"/>
        <w:adjustRightInd w:val="0"/>
        <w:jc w:val="center"/>
        <w:rPr>
          <w:rFonts w:ascii="Abadi" w:hAnsi="Abadi" w:cs="*Arial-Bold-6388-Identity-H"/>
          <w:b/>
          <w:bCs/>
          <w:color w:val="0D0D0D"/>
          <w:sz w:val="21"/>
          <w:szCs w:val="21"/>
        </w:rPr>
      </w:pPr>
    </w:p>
    <w:p w14:paraId="680694D4" w14:textId="5F887044" w:rsidR="00FA3F29" w:rsidRDefault="00FA3F29" w:rsidP="00D4115F">
      <w:pPr>
        <w:autoSpaceDE w:val="0"/>
        <w:autoSpaceDN w:val="0"/>
        <w:adjustRightInd w:val="0"/>
        <w:jc w:val="center"/>
        <w:rPr>
          <w:rFonts w:ascii="Abadi" w:hAnsi="Abadi" w:cs="*Arial-Bold-6388-Identity-H"/>
          <w:b/>
          <w:bCs/>
          <w:color w:val="0D0D0D"/>
          <w:sz w:val="21"/>
          <w:szCs w:val="21"/>
        </w:rPr>
      </w:pPr>
    </w:p>
    <w:p w14:paraId="2C86E441" w14:textId="77777777" w:rsidR="00FA3F29" w:rsidRPr="007B7B4A" w:rsidRDefault="00FA3F29" w:rsidP="00FA3F29">
      <w:pPr>
        <w:autoSpaceDE w:val="0"/>
        <w:autoSpaceDN w:val="0"/>
        <w:adjustRightInd w:val="0"/>
        <w:jc w:val="both"/>
        <w:rPr>
          <w:rFonts w:ascii="Abadi" w:hAnsi="Abadi" w:cs="*Calibri-Bold-8942-Identity-H"/>
          <w:b/>
          <w:bCs/>
          <w:color w:val="0B0B0B"/>
          <w:sz w:val="21"/>
          <w:szCs w:val="21"/>
        </w:rPr>
      </w:pPr>
      <w:r w:rsidRPr="007B7B4A">
        <w:rPr>
          <w:rFonts w:ascii="Abadi" w:hAnsi="Abadi" w:cs="*Calibri-Bold-8942-Identity-H"/>
          <w:b/>
          <w:bCs/>
          <w:color w:val="0B0B0B"/>
          <w:sz w:val="21"/>
          <w:szCs w:val="21"/>
        </w:rPr>
        <w:t>DIPUTADO MARTIN LÓPEZ CAMACHO</w:t>
      </w:r>
    </w:p>
    <w:p w14:paraId="4DEF562C" w14:textId="77777777" w:rsidR="00FA3F29" w:rsidRPr="007B7B4A" w:rsidRDefault="00FA3F29" w:rsidP="00FA3F29">
      <w:pPr>
        <w:autoSpaceDE w:val="0"/>
        <w:autoSpaceDN w:val="0"/>
        <w:adjustRightInd w:val="0"/>
        <w:jc w:val="both"/>
        <w:rPr>
          <w:rFonts w:ascii="Abadi" w:hAnsi="Abadi" w:cs="*Calibri-Bold-8942-Identity-H"/>
          <w:b/>
          <w:bCs/>
          <w:color w:val="0B0B0B"/>
          <w:sz w:val="21"/>
          <w:szCs w:val="21"/>
        </w:rPr>
      </w:pPr>
      <w:r w:rsidRPr="007B7B4A">
        <w:rPr>
          <w:rFonts w:ascii="Abadi" w:hAnsi="Abadi" w:cs="*Calibri-Bold-8942-Identity-H"/>
          <w:b/>
          <w:bCs/>
          <w:color w:val="0B0B0B"/>
          <w:sz w:val="21"/>
          <w:szCs w:val="21"/>
        </w:rPr>
        <w:t>PRESIDENTE DEL CONGRESO DEL ESTADO</w:t>
      </w:r>
    </w:p>
    <w:p w14:paraId="71C9B78A" w14:textId="77777777" w:rsidR="00FA3F29" w:rsidRPr="007B7B4A" w:rsidRDefault="00FA3F29" w:rsidP="00FA3F29">
      <w:pPr>
        <w:autoSpaceDE w:val="0"/>
        <w:autoSpaceDN w:val="0"/>
        <w:adjustRightInd w:val="0"/>
        <w:jc w:val="both"/>
        <w:rPr>
          <w:rFonts w:ascii="Abadi" w:hAnsi="Abadi" w:cs="*Calibri-Bold-8942-Identity-H"/>
          <w:b/>
          <w:bCs/>
          <w:color w:val="0B0B0B"/>
          <w:sz w:val="21"/>
          <w:szCs w:val="21"/>
        </w:rPr>
      </w:pPr>
      <w:r w:rsidRPr="007B7B4A">
        <w:rPr>
          <w:rFonts w:ascii="Abadi" w:hAnsi="Abadi" w:cs="*Calibri-Bold-8942-Identity-H"/>
          <w:b/>
          <w:bCs/>
          <w:color w:val="0B0B0B"/>
          <w:sz w:val="21"/>
          <w:szCs w:val="21"/>
        </w:rPr>
        <w:t>SEXAGÉSIMA QUINTA LEG ISLATURA</w:t>
      </w:r>
    </w:p>
    <w:p w14:paraId="62931600" w14:textId="77777777" w:rsidR="00FA3F29" w:rsidRPr="007B7B4A" w:rsidRDefault="00FA3F29" w:rsidP="00FA3F29">
      <w:pPr>
        <w:autoSpaceDE w:val="0"/>
        <w:autoSpaceDN w:val="0"/>
        <w:adjustRightInd w:val="0"/>
        <w:jc w:val="both"/>
        <w:rPr>
          <w:rFonts w:ascii="Abadi" w:hAnsi="Abadi" w:cs="*Calibri-Bold-8942-Identity-H"/>
          <w:b/>
          <w:bCs/>
          <w:color w:val="0B0B0B"/>
          <w:sz w:val="21"/>
          <w:szCs w:val="21"/>
        </w:rPr>
      </w:pPr>
      <w:r w:rsidRPr="007B7B4A">
        <w:rPr>
          <w:rFonts w:ascii="Abadi" w:hAnsi="Abadi" w:cs="*Calibri-Bold-8942-Identity-H"/>
          <w:b/>
          <w:bCs/>
          <w:color w:val="0B0B0B"/>
          <w:sz w:val="21"/>
          <w:szCs w:val="21"/>
        </w:rPr>
        <w:t>P R E S E N T E</w:t>
      </w:r>
    </w:p>
    <w:p w14:paraId="3FBFFB5B" w14:textId="77777777" w:rsidR="00FA3F29" w:rsidRDefault="00FA3F29" w:rsidP="00FA3F29">
      <w:pPr>
        <w:autoSpaceDE w:val="0"/>
        <w:autoSpaceDN w:val="0"/>
        <w:adjustRightInd w:val="0"/>
        <w:jc w:val="both"/>
        <w:rPr>
          <w:rFonts w:ascii="Abadi" w:eastAsia="Abadi" w:hAnsi="Abadi" w:cs="Abadi"/>
          <w:color w:val="303030"/>
          <w:sz w:val="21"/>
          <w:szCs w:val="21"/>
        </w:rPr>
      </w:pPr>
    </w:p>
    <w:p w14:paraId="431AA77A" w14:textId="77777777" w:rsidR="00FA3F29" w:rsidRPr="007B7B4A" w:rsidRDefault="00FA3F29" w:rsidP="00FA3F29">
      <w:pPr>
        <w:autoSpaceDE w:val="0"/>
        <w:autoSpaceDN w:val="0"/>
        <w:adjustRightInd w:val="0"/>
        <w:ind w:firstLine="708"/>
        <w:jc w:val="both"/>
        <w:rPr>
          <w:rFonts w:ascii="Abadi" w:hAnsi="Abadi" w:cs="*Arial-8945-Identity-H"/>
          <w:color w:val="191919"/>
          <w:sz w:val="21"/>
          <w:szCs w:val="21"/>
        </w:rPr>
      </w:pPr>
      <w:r w:rsidRPr="007B7B4A">
        <w:rPr>
          <w:rFonts w:ascii="Abadi" w:hAnsi="Abadi" w:cs="*Arial-Bold-8946-Identity-H"/>
          <w:b/>
          <w:bCs/>
          <w:color w:val="191919"/>
          <w:sz w:val="21"/>
          <w:szCs w:val="21"/>
        </w:rPr>
        <w:t xml:space="preserve">Diego Sinhue Rodríguez Vallejo </w:t>
      </w:r>
      <w:r w:rsidRPr="007B7B4A">
        <w:rPr>
          <w:rFonts w:ascii="Abadi" w:hAnsi="Abadi" w:cs="*Arial-8945-Identity-H"/>
          <w:color w:val="191919"/>
          <w:sz w:val="21"/>
          <w:szCs w:val="21"/>
        </w:rPr>
        <w:t>Gobernador Constitucional del Estado Libre</w:t>
      </w:r>
      <w:r>
        <w:rPr>
          <w:rFonts w:ascii="Abadi" w:hAnsi="Abadi" w:cs="*Arial-8945-Identity-H"/>
          <w:color w:val="191919"/>
          <w:sz w:val="21"/>
          <w:szCs w:val="21"/>
        </w:rPr>
        <w:t xml:space="preserve"> </w:t>
      </w:r>
      <w:r w:rsidRPr="007B7B4A">
        <w:rPr>
          <w:rFonts w:ascii="Abadi" w:hAnsi="Abadi" w:cs="*Arial-8945-Identity-H"/>
          <w:color w:val="191919"/>
          <w:sz w:val="21"/>
          <w:szCs w:val="21"/>
        </w:rPr>
        <w:t xml:space="preserve">y </w:t>
      </w:r>
      <w:r w:rsidRPr="007B7B4A">
        <w:rPr>
          <w:rFonts w:ascii="Abadi" w:hAnsi="Abadi" w:cs="*Arial-8945-Identity-H"/>
          <w:color w:val="191919"/>
          <w:sz w:val="21"/>
          <w:szCs w:val="21"/>
        </w:rPr>
        <w:t>Soberano de Guanajuato, en el ejercicio de la facultad que me confiere el</w:t>
      </w:r>
      <w:r>
        <w:rPr>
          <w:rFonts w:ascii="Abadi" w:hAnsi="Abadi" w:cs="*Arial-8945-Identity-H"/>
          <w:color w:val="191919"/>
          <w:sz w:val="21"/>
          <w:szCs w:val="21"/>
        </w:rPr>
        <w:t xml:space="preserve"> </w:t>
      </w:r>
      <w:r w:rsidRPr="007B7B4A">
        <w:rPr>
          <w:rFonts w:ascii="Abadi" w:hAnsi="Abadi" w:cs="*Arial-8945-Identity-H"/>
          <w:color w:val="191919"/>
          <w:sz w:val="21"/>
          <w:szCs w:val="21"/>
        </w:rPr>
        <w:t>artículo 56, fracción I y acorde a lo establecido en el artículo 168 de la Ley Orgánica</w:t>
      </w:r>
      <w:r>
        <w:rPr>
          <w:rFonts w:ascii="Abadi" w:hAnsi="Abadi" w:cs="*Arial-8945-Identity-H"/>
          <w:color w:val="191919"/>
          <w:sz w:val="21"/>
          <w:szCs w:val="21"/>
        </w:rPr>
        <w:t xml:space="preserve"> </w:t>
      </w:r>
      <w:r w:rsidRPr="007B7B4A">
        <w:rPr>
          <w:rFonts w:ascii="Abadi" w:hAnsi="Abadi" w:cs="*Arial-8945-Identity-H"/>
          <w:color w:val="191919"/>
          <w:sz w:val="21"/>
          <w:szCs w:val="21"/>
        </w:rPr>
        <w:t>del Poder Legislativo del Estado de Guanajuato, me permito someter a la</w:t>
      </w:r>
      <w:r>
        <w:rPr>
          <w:rFonts w:ascii="Abadi" w:hAnsi="Abadi" w:cs="*Arial-8945-Identity-H"/>
          <w:color w:val="191919"/>
          <w:sz w:val="21"/>
          <w:szCs w:val="21"/>
        </w:rPr>
        <w:t xml:space="preserve"> </w:t>
      </w:r>
      <w:r w:rsidRPr="007B7B4A">
        <w:rPr>
          <w:rFonts w:ascii="Abadi" w:hAnsi="Abadi" w:cs="*Arial-8945-Identity-H"/>
          <w:color w:val="191919"/>
          <w:sz w:val="21"/>
          <w:szCs w:val="21"/>
        </w:rPr>
        <w:t>consideración de esa Asamblea Legislativa, por su digno conducto, la presente</w:t>
      </w:r>
      <w:r>
        <w:rPr>
          <w:rFonts w:ascii="Abadi" w:hAnsi="Abadi" w:cs="*Arial-8945-Identity-H"/>
          <w:color w:val="191919"/>
          <w:sz w:val="21"/>
          <w:szCs w:val="21"/>
        </w:rPr>
        <w:t xml:space="preserve"> </w:t>
      </w:r>
      <w:r w:rsidRPr="007B7B4A">
        <w:rPr>
          <w:rFonts w:ascii="Abadi" w:hAnsi="Abadi" w:cs="*Arial-Bold-8946-Identity-H"/>
          <w:b/>
          <w:bCs/>
          <w:color w:val="191919"/>
          <w:sz w:val="21"/>
          <w:szCs w:val="21"/>
        </w:rPr>
        <w:t xml:space="preserve">Iniciativa de Decreto por el que se reforman, adicionan </w:t>
      </w:r>
      <w:r w:rsidRPr="007B7B4A">
        <w:rPr>
          <w:rFonts w:ascii="Abadi" w:hAnsi="Abadi" w:cs="*Arial-8945-Identity-H"/>
          <w:color w:val="191919"/>
          <w:sz w:val="21"/>
          <w:szCs w:val="21"/>
        </w:rPr>
        <w:t xml:space="preserve">y </w:t>
      </w:r>
      <w:r w:rsidRPr="007B7B4A">
        <w:rPr>
          <w:rFonts w:ascii="Abadi" w:hAnsi="Abadi" w:cs="*Arial-Bold-8946-Identity-H"/>
          <w:b/>
          <w:bCs/>
          <w:color w:val="191919"/>
          <w:sz w:val="21"/>
          <w:szCs w:val="21"/>
        </w:rPr>
        <w:t>derogan diversos artículos</w:t>
      </w:r>
      <w:r>
        <w:rPr>
          <w:rFonts w:ascii="Abadi" w:hAnsi="Abadi" w:cs="*Arial-Bold-8946-Identity-H"/>
          <w:b/>
          <w:bCs/>
          <w:color w:val="191919"/>
          <w:sz w:val="21"/>
          <w:szCs w:val="21"/>
        </w:rPr>
        <w:t xml:space="preserve"> </w:t>
      </w:r>
      <w:r w:rsidRPr="007B7B4A">
        <w:rPr>
          <w:rFonts w:ascii="Abadi" w:hAnsi="Abadi" w:cs="*Arial-Bold-8946-Identity-H"/>
          <w:b/>
          <w:bCs/>
          <w:color w:val="191919"/>
          <w:sz w:val="21"/>
          <w:szCs w:val="21"/>
        </w:rPr>
        <w:t xml:space="preserve">de la Ley del Notariado para el Estado de Guanajuato, </w:t>
      </w:r>
      <w:r w:rsidRPr="007B7B4A">
        <w:rPr>
          <w:rFonts w:ascii="Abadi" w:hAnsi="Abadi" w:cs="*Arial-8945-Identity-H"/>
          <w:color w:val="191919"/>
          <w:sz w:val="21"/>
          <w:szCs w:val="21"/>
        </w:rPr>
        <w:t>con base en la siguiente:</w:t>
      </w:r>
    </w:p>
    <w:p w14:paraId="7097CFDB" w14:textId="77777777" w:rsidR="00FA3F29" w:rsidRDefault="00FA3F29" w:rsidP="00FA3F29">
      <w:pPr>
        <w:autoSpaceDE w:val="0"/>
        <w:autoSpaceDN w:val="0"/>
        <w:adjustRightInd w:val="0"/>
        <w:jc w:val="both"/>
        <w:rPr>
          <w:rFonts w:ascii="Abadi" w:hAnsi="Abadi" w:cs="*Calibri-Bold-8942-Identity-H"/>
          <w:b/>
          <w:bCs/>
          <w:color w:val="0B0B0B"/>
          <w:sz w:val="21"/>
          <w:szCs w:val="21"/>
        </w:rPr>
      </w:pPr>
    </w:p>
    <w:p w14:paraId="0B0DEAEA" w14:textId="77777777" w:rsidR="00FA3F29" w:rsidRPr="007B7B4A" w:rsidRDefault="00FA3F29" w:rsidP="00FA3F29">
      <w:pPr>
        <w:autoSpaceDE w:val="0"/>
        <w:autoSpaceDN w:val="0"/>
        <w:adjustRightInd w:val="0"/>
        <w:jc w:val="center"/>
        <w:rPr>
          <w:rFonts w:ascii="Abadi" w:hAnsi="Abadi" w:cs="*Calibri-Bold-8942-Identity-H"/>
          <w:b/>
          <w:bCs/>
          <w:color w:val="0B0B0B"/>
          <w:sz w:val="21"/>
          <w:szCs w:val="21"/>
        </w:rPr>
      </w:pPr>
      <w:r w:rsidRPr="007B7B4A">
        <w:rPr>
          <w:rFonts w:ascii="Abadi" w:hAnsi="Abadi" w:cs="*Calibri-Bold-8942-Identity-H"/>
          <w:b/>
          <w:bCs/>
          <w:color w:val="0B0B0B"/>
          <w:sz w:val="21"/>
          <w:szCs w:val="21"/>
        </w:rPr>
        <w:t>EXPOSICIÓN DE MOTIVOS</w:t>
      </w:r>
    </w:p>
    <w:p w14:paraId="2FF9CB48" w14:textId="77777777" w:rsidR="00FA3F29" w:rsidRDefault="00FA3F29" w:rsidP="00FA3F29">
      <w:pPr>
        <w:autoSpaceDE w:val="0"/>
        <w:autoSpaceDN w:val="0"/>
        <w:adjustRightInd w:val="0"/>
        <w:jc w:val="both"/>
        <w:rPr>
          <w:rFonts w:ascii="Abadi" w:hAnsi="Abadi" w:cs="*Arial-8945-Identity-H"/>
          <w:color w:val="1E1E1E"/>
          <w:sz w:val="21"/>
          <w:szCs w:val="21"/>
        </w:rPr>
      </w:pPr>
    </w:p>
    <w:p w14:paraId="1CF84C72" w14:textId="77777777" w:rsidR="00FA3F29" w:rsidRPr="007B7B4A" w:rsidRDefault="00FA3F29" w:rsidP="00FA3F29">
      <w:pPr>
        <w:autoSpaceDE w:val="0"/>
        <w:autoSpaceDN w:val="0"/>
        <w:adjustRightInd w:val="0"/>
        <w:ind w:firstLine="708"/>
        <w:jc w:val="both"/>
        <w:rPr>
          <w:rFonts w:ascii="Abadi" w:hAnsi="Abadi" w:cs="*Arial-8945-Identity-H"/>
          <w:color w:val="1E1E1E"/>
          <w:sz w:val="21"/>
          <w:szCs w:val="21"/>
        </w:rPr>
      </w:pPr>
      <w:r w:rsidRPr="007B7B4A">
        <w:rPr>
          <w:rFonts w:ascii="Abadi" w:hAnsi="Abadi" w:cs="*Arial-8945-Identity-H"/>
          <w:color w:val="1E1E1E"/>
          <w:sz w:val="21"/>
          <w:szCs w:val="21"/>
        </w:rPr>
        <w:t>El notariado es una actividad que forma parte de la historia del país, para la</w:t>
      </w:r>
      <w:r>
        <w:rPr>
          <w:rFonts w:ascii="Abadi" w:hAnsi="Abadi" w:cs="*Arial-8945-Identity-H"/>
          <w:color w:val="1E1E1E"/>
          <w:sz w:val="21"/>
          <w:szCs w:val="21"/>
        </w:rPr>
        <w:t xml:space="preserve"> </w:t>
      </w:r>
      <w:r w:rsidRPr="007B7B4A">
        <w:rPr>
          <w:rFonts w:ascii="Abadi" w:hAnsi="Abadi" w:cs="*Arial-8945-Identity-H"/>
          <w:color w:val="1E1E1E"/>
          <w:sz w:val="21"/>
          <w:szCs w:val="21"/>
        </w:rPr>
        <w:t>cual México ha adoptado el sistema notarial latino, el cual se caracteriza entre</w:t>
      </w:r>
      <w:r>
        <w:rPr>
          <w:rFonts w:ascii="Abadi" w:hAnsi="Abadi" w:cs="*Arial-8945-Identity-H"/>
          <w:color w:val="1E1E1E"/>
          <w:sz w:val="21"/>
          <w:szCs w:val="21"/>
        </w:rPr>
        <w:t xml:space="preserve"> </w:t>
      </w:r>
      <w:r w:rsidRPr="007B7B4A">
        <w:rPr>
          <w:rFonts w:ascii="Abadi" w:hAnsi="Abadi" w:cs="*Arial-8945-Identity-H"/>
          <w:color w:val="1E1E1E"/>
          <w:sz w:val="21"/>
          <w:szCs w:val="21"/>
        </w:rPr>
        <w:t>otros elementos, porque quien ejerce esta función es un profesional del Derecho.</w:t>
      </w:r>
    </w:p>
    <w:p w14:paraId="7C99693B" w14:textId="77777777" w:rsidR="00FA3F29" w:rsidRDefault="00FA3F29" w:rsidP="00FA3F29">
      <w:pPr>
        <w:autoSpaceDE w:val="0"/>
        <w:autoSpaceDN w:val="0"/>
        <w:adjustRightInd w:val="0"/>
        <w:jc w:val="both"/>
        <w:rPr>
          <w:rFonts w:ascii="Abadi" w:hAnsi="Abadi" w:cs="*Arial-8945-Identity-H"/>
          <w:color w:val="1D1D1D"/>
          <w:sz w:val="21"/>
          <w:szCs w:val="21"/>
        </w:rPr>
      </w:pPr>
    </w:p>
    <w:p w14:paraId="24670900" w14:textId="77777777" w:rsidR="00FA3F29" w:rsidRPr="007B7B4A" w:rsidRDefault="00FA3F29" w:rsidP="00FA3F29">
      <w:pPr>
        <w:autoSpaceDE w:val="0"/>
        <w:autoSpaceDN w:val="0"/>
        <w:adjustRightInd w:val="0"/>
        <w:ind w:firstLine="708"/>
        <w:jc w:val="both"/>
        <w:rPr>
          <w:rFonts w:ascii="Abadi" w:hAnsi="Abadi" w:cs="*Arial-8945-Identity-H"/>
          <w:color w:val="1D1D1D"/>
          <w:sz w:val="21"/>
          <w:szCs w:val="21"/>
        </w:rPr>
      </w:pPr>
      <w:r w:rsidRPr="007B7B4A">
        <w:rPr>
          <w:rFonts w:ascii="Abadi" w:hAnsi="Abadi" w:cs="*Arial-8945-Identity-H"/>
          <w:color w:val="1D1D1D"/>
          <w:sz w:val="21"/>
          <w:szCs w:val="21"/>
        </w:rPr>
        <w:t>La función notarial es una actividad que no depende directamente de</w:t>
      </w:r>
      <w:r>
        <w:rPr>
          <w:rFonts w:ascii="Abadi" w:hAnsi="Abadi" w:cs="*Arial-8945-Identity-H"/>
          <w:color w:val="1D1D1D"/>
          <w:sz w:val="21"/>
          <w:szCs w:val="21"/>
        </w:rPr>
        <w:t xml:space="preserve"> </w:t>
      </w:r>
      <w:r w:rsidRPr="007B7B4A">
        <w:rPr>
          <w:rFonts w:ascii="Abadi" w:hAnsi="Abadi" w:cs="*Arial-8945-Identity-H"/>
          <w:color w:val="1D1D1D"/>
          <w:sz w:val="21"/>
          <w:szCs w:val="21"/>
        </w:rPr>
        <w:t>alguna autoridad administrativa, aunado a que su ejercicio implica dar</w:t>
      </w:r>
      <w:r>
        <w:rPr>
          <w:rFonts w:ascii="Abadi" w:hAnsi="Abadi" w:cs="*Arial-8945-Identity-H"/>
          <w:color w:val="1D1D1D"/>
          <w:sz w:val="21"/>
          <w:szCs w:val="21"/>
        </w:rPr>
        <w:t xml:space="preserve"> </w:t>
      </w:r>
      <w:r w:rsidRPr="007B7B4A">
        <w:rPr>
          <w:rFonts w:ascii="Abadi" w:hAnsi="Abadi" w:cs="*Arial-8945-Identity-H"/>
          <w:color w:val="1D1D1D"/>
          <w:sz w:val="21"/>
          <w:szCs w:val="21"/>
        </w:rPr>
        <w:t>autenticidad a los hechos y actos ocurridos en su presencia por poseer fe pública,</w:t>
      </w:r>
      <w:r>
        <w:rPr>
          <w:rFonts w:ascii="Abadi" w:hAnsi="Abadi" w:cs="*Arial-8945-Identity-H"/>
          <w:color w:val="1D1D1D"/>
          <w:sz w:val="21"/>
          <w:szCs w:val="21"/>
        </w:rPr>
        <w:t xml:space="preserve"> </w:t>
      </w:r>
      <w:r w:rsidRPr="007B7B4A">
        <w:rPr>
          <w:rFonts w:ascii="Abadi" w:hAnsi="Abadi" w:cs="*Arial-8945-Identity-H"/>
          <w:color w:val="1D1D1D"/>
          <w:sz w:val="21"/>
          <w:szCs w:val="21"/>
        </w:rPr>
        <w:t>Donde, además, el notorio tiene la posibilidad de interpretar la voluntad de las</w:t>
      </w:r>
      <w:r>
        <w:rPr>
          <w:rFonts w:ascii="Abadi" w:hAnsi="Abadi" w:cs="*Arial-8945-Identity-H"/>
          <w:color w:val="1D1D1D"/>
          <w:sz w:val="21"/>
          <w:szCs w:val="21"/>
        </w:rPr>
        <w:t xml:space="preserve"> </w:t>
      </w:r>
      <w:r w:rsidRPr="007B7B4A">
        <w:rPr>
          <w:rFonts w:ascii="Abadi" w:hAnsi="Abadi" w:cs="*Arial-8945-Identity-H"/>
          <w:color w:val="1D1D1D"/>
          <w:sz w:val="21"/>
          <w:szCs w:val="21"/>
        </w:rPr>
        <w:t>partes, orientándoles y dándole forma al redactar un instrumento público, con el</w:t>
      </w:r>
      <w:r>
        <w:rPr>
          <w:rFonts w:ascii="Abadi" w:hAnsi="Abadi" w:cs="*Arial-8945-Identity-H"/>
          <w:color w:val="1D1D1D"/>
          <w:sz w:val="21"/>
          <w:szCs w:val="21"/>
        </w:rPr>
        <w:t xml:space="preserve"> </w:t>
      </w:r>
      <w:r w:rsidRPr="007B7B4A">
        <w:rPr>
          <w:rFonts w:ascii="Abadi" w:hAnsi="Abadi" w:cs="*Arial-8945-Identity-H"/>
          <w:color w:val="1D1D1D"/>
          <w:sz w:val="21"/>
          <w:szCs w:val="21"/>
        </w:rPr>
        <w:t>fin de brindar certeza y seguridad jurídica a las personas y a su patrimonio,</w:t>
      </w:r>
      <w:r>
        <w:rPr>
          <w:rFonts w:ascii="Abadi" w:hAnsi="Abadi" w:cs="*Arial-8945-Identity-H"/>
          <w:color w:val="1D1D1D"/>
          <w:sz w:val="21"/>
          <w:szCs w:val="21"/>
        </w:rPr>
        <w:t xml:space="preserve"> </w:t>
      </w:r>
      <w:r w:rsidRPr="007B7B4A">
        <w:rPr>
          <w:rFonts w:ascii="Abadi" w:hAnsi="Abadi" w:cs="*Arial-8945-Identity-H"/>
          <w:color w:val="1D1D1D"/>
          <w:sz w:val="21"/>
          <w:szCs w:val="21"/>
        </w:rPr>
        <w:t>previniendo conflictos de orden social de diferente naturaleza.</w:t>
      </w:r>
    </w:p>
    <w:p w14:paraId="1FD1158D" w14:textId="77777777" w:rsidR="00FA3F29" w:rsidRDefault="00FA3F29" w:rsidP="00FA3F29">
      <w:pPr>
        <w:autoSpaceDE w:val="0"/>
        <w:autoSpaceDN w:val="0"/>
        <w:adjustRightInd w:val="0"/>
        <w:jc w:val="both"/>
        <w:rPr>
          <w:rFonts w:ascii="Abadi" w:hAnsi="Abadi" w:cs="*Minion Pro-Bold-7559-Identity-"/>
          <w:b/>
          <w:bCs/>
          <w:color w:val="141414"/>
          <w:sz w:val="21"/>
          <w:szCs w:val="21"/>
        </w:rPr>
      </w:pPr>
    </w:p>
    <w:p w14:paraId="33347FD1" w14:textId="77777777" w:rsidR="00FA3F29" w:rsidRPr="007B7B4A" w:rsidRDefault="00FA3F29" w:rsidP="00FA3F29">
      <w:pPr>
        <w:autoSpaceDE w:val="0"/>
        <w:autoSpaceDN w:val="0"/>
        <w:adjustRightInd w:val="0"/>
        <w:ind w:firstLine="708"/>
        <w:jc w:val="both"/>
        <w:rPr>
          <w:rFonts w:ascii="Abadi" w:hAnsi="Abadi" w:cs="*Arial-7558-Identity-H"/>
          <w:color w:val="252525"/>
          <w:sz w:val="21"/>
          <w:szCs w:val="21"/>
        </w:rPr>
      </w:pPr>
      <w:r w:rsidRPr="007B7B4A">
        <w:rPr>
          <w:rFonts w:ascii="Abadi" w:hAnsi="Abadi" w:cs="*Arial-7558-Identity-H"/>
          <w:color w:val="252525"/>
          <w:sz w:val="21"/>
          <w:szCs w:val="21"/>
        </w:rPr>
        <w:t>A lo largo de los años, las autoridades en el estado de Guanajuato, desde</w:t>
      </w:r>
      <w:r>
        <w:rPr>
          <w:rFonts w:ascii="Abadi" w:hAnsi="Abadi" w:cs="*Arial-7558-Identity-H"/>
          <w:color w:val="252525"/>
          <w:sz w:val="21"/>
          <w:szCs w:val="21"/>
        </w:rPr>
        <w:t xml:space="preserve"> </w:t>
      </w:r>
      <w:r w:rsidRPr="007B7B4A">
        <w:rPr>
          <w:rFonts w:ascii="Abadi" w:hAnsi="Abadi" w:cs="*Arial-7558-Identity-H"/>
          <w:color w:val="252525"/>
          <w:sz w:val="21"/>
          <w:szCs w:val="21"/>
        </w:rPr>
        <w:t>su respectivo ámbito de competencia, hemos estado atentos para implementar</w:t>
      </w:r>
      <w:r>
        <w:rPr>
          <w:rFonts w:ascii="Abadi" w:hAnsi="Abadi" w:cs="*Arial-7558-Identity-H"/>
          <w:color w:val="252525"/>
          <w:sz w:val="21"/>
          <w:szCs w:val="21"/>
        </w:rPr>
        <w:t xml:space="preserve"> </w:t>
      </w:r>
      <w:r w:rsidRPr="007B7B4A">
        <w:rPr>
          <w:rFonts w:ascii="Abadi" w:hAnsi="Abadi" w:cs="*Arial-7558-Identity-H"/>
          <w:color w:val="252525"/>
          <w:sz w:val="21"/>
          <w:szCs w:val="21"/>
        </w:rPr>
        <w:t>acciones tendientes a fortalecer las instituciones y mecanismos que se relacionan</w:t>
      </w:r>
      <w:r>
        <w:rPr>
          <w:rFonts w:ascii="Abadi" w:hAnsi="Abadi" w:cs="*Arial-7558-Identity-H"/>
          <w:color w:val="252525"/>
          <w:sz w:val="21"/>
          <w:szCs w:val="21"/>
        </w:rPr>
        <w:t xml:space="preserve"> </w:t>
      </w:r>
      <w:r w:rsidRPr="007B7B4A">
        <w:rPr>
          <w:rFonts w:ascii="Abadi" w:hAnsi="Abadi" w:cs="*Arial-7558-Identity-H"/>
          <w:color w:val="252525"/>
          <w:sz w:val="21"/>
          <w:szCs w:val="21"/>
        </w:rPr>
        <w:t>con la actividad notarial. Ahora bien, en virtud de que la Ley del Notariado para el</w:t>
      </w:r>
      <w:r>
        <w:rPr>
          <w:rFonts w:ascii="Abadi" w:hAnsi="Abadi" w:cs="*Arial-7558-Identity-H"/>
          <w:color w:val="252525"/>
          <w:sz w:val="21"/>
          <w:szCs w:val="21"/>
        </w:rPr>
        <w:t xml:space="preserve"> </w:t>
      </w:r>
      <w:r w:rsidRPr="007B7B4A">
        <w:rPr>
          <w:rFonts w:ascii="Abadi" w:hAnsi="Abadi" w:cs="*Arial-7558-Identity-H"/>
          <w:color w:val="252525"/>
          <w:sz w:val="21"/>
          <w:szCs w:val="21"/>
        </w:rPr>
        <w:t>Estado de Guanajuato tiene un vasto contenido regulatorio, la experiencia</w:t>
      </w:r>
      <w:r>
        <w:rPr>
          <w:rFonts w:ascii="Abadi" w:hAnsi="Abadi" w:cs="*Arial-7558-Identity-H"/>
          <w:color w:val="252525"/>
          <w:sz w:val="21"/>
          <w:szCs w:val="21"/>
        </w:rPr>
        <w:t xml:space="preserve"> </w:t>
      </w:r>
      <w:r w:rsidRPr="007B7B4A">
        <w:rPr>
          <w:rFonts w:ascii="Abadi" w:hAnsi="Abadi" w:cs="*Arial-7558-Identity-H"/>
          <w:color w:val="252525"/>
          <w:sz w:val="21"/>
          <w:szCs w:val="21"/>
        </w:rPr>
        <w:t>institucional nos ha permitido detectar algunas áreas de oportunidad específicas,</w:t>
      </w:r>
      <w:r>
        <w:rPr>
          <w:rFonts w:ascii="Abadi" w:hAnsi="Abadi" w:cs="*Arial-7558-Identity-H"/>
          <w:color w:val="252525"/>
          <w:sz w:val="21"/>
          <w:szCs w:val="21"/>
        </w:rPr>
        <w:t xml:space="preserve"> </w:t>
      </w:r>
      <w:r w:rsidRPr="007B7B4A">
        <w:rPr>
          <w:rFonts w:ascii="Abadi" w:hAnsi="Abadi" w:cs="*Arial-7558-Identity-H"/>
          <w:color w:val="252525"/>
          <w:sz w:val="21"/>
          <w:szCs w:val="21"/>
        </w:rPr>
        <w:t>que nos orientan a proponer mejoras importantes a través de esta iniciativa.</w:t>
      </w:r>
    </w:p>
    <w:p w14:paraId="0018343F" w14:textId="77777777" w:rsidR="00FA3F29" w:rsidRDefault="00FA3F29" w:rsidP="00FA3F29">
      <w:pPr>
        <w:autoSpaceDE w:val="0"/>
        <w:autoSpaceDN w:val="0"/>
        <w:adjustRightInd w:val="0"/>
        <w:jc w:val="both"/>
        <w:rPr>
          <w:rFonts w:ascii="Abadi" w:hAnsi="Abadi" w:cs="*Arial-7558-Identity-H"/>
          <w:color w:val="202020"/>
          <w:sz w:val="21"/>
          <w:szCs w:val="21"/>
        </w:rPr>
      </w:pPr>
    </w:p>
    <w:p w14:paraId="3B98F4A8" w14:textId="77777777" w:rsidR="00FA3F29" w:rsidRPr="007B7B4A" w:rsidRDefault="00FA3F29" w:rsidP="00FA3F29">
      <w:pPr>
        <w:autoSpaceDE w:val="0"/>
        <w:autoSpaceDN w:val="0"/>
        <w:adjustRightInd w:val="0"/>
        <w:ind w:firstLine="708"/>
        <w:jc w:val="both"/>
        <w:rPr>
          <w:rFonts w:ascii="Abadi" w:hAnsi="Abadi" w:cs="*Arial-7558-Identity-H"/>
          <w:color w:val="202020"/>
          <w:sz w:val="21"/>
          <w:szCs w:val="21"/>
        </w:rPr>
      </w:pPr>
      <w:r w:rsidRPr="007B7B4A">
        <w:rPr>
          <w:rFonts w:ascii="Abadi" w:hAnsi="Abadi" w:cs="*Arial-7558-Identity-H"/>
          <w:color w:val="202020"/>
          <w:sz w:val="21"/>
          <w:szCs w:val="21"/>
        </w:rPr>
        <w:t>El Congreso del Estado ha participado en las tareas para realizar cambios a</w:t>
      </w:r>
      <w:r>
        <w:rPr>
          <w:rFonts w:ascii="Abadi" w:hAnsi="Abadi" w:cs="*Arial-7558-Identity-H"/>
          <w:color w:val="202020"/>
          <w:sz w:val="21"/>
          <w:szCs w:val="21"/>
        </w:rPr>
        <w:t xml:space="preserve"> </w:t>
      </w:r>
      <w:r w:rsidRPr="007B7B4A">
        <w:rPr>
          <w:rFonts w:ascii="Abadi" w:hAnsi="Abadi" w:cs="*Arial-7558-Identity-H"/>
          <w:color w:val="202020"/>
          <w:sz w:val="21"/>
          <w:szCs w:val="21"/>
        </w:rPr>
        <w:t>la ley de mérito, para consolidar las figuras asociadas a la función notarial. Las</w:t>
      </w:r>
      <w:r>
        <w:rPr>
          <w:rFonts w:ascii="Abadi" w:hAnsi="Abadi" w:cs="*Arial-7558-Identity-H"/>
          <w:color w:val="202020"/>
          <w:sz w:val="21"/>
          <w:szCs w:val="21"/>
        </w:rPr>
        <w:t xml:space="preserve"> </w:t>
      </w:r>
      <w:r w:rsidRPr="007B7B4A">
        <w:rPr>
          <w:rFonts w:ascii="Abadi" w:hAnsi="Abadi" w:cs="*Arial-7558-Identity-H"/>
          <w:color w:val="202020"/>
          <w:sz w:val="21"/>
          <w:szCs w:val="21"/>
        </w:rPr>
        <w:t xml:space="preserve">últimas modificaciones en torno a la figura del notario auxiliar </w:t>
      </w:r>
      <w:r w:rsidRPr="007B7B4A">
        <w:rPr>
          <w:rFonts w:ascii="Abadi" w:hAnsi="Abadi" w:cs="*Arial-7558-Identity-H"/>
          <w:color w:val="202020"/>
          <w:sz w:val="21"/>
          <w:szCs w:val="21"/>
        </w:rPr>
        <w:lastRenderedPageBreak/>
        <w:t>produjeron una serie</w:t>
      </w:r>
      <w:r>
        <w:rPr>
          <w:rFonts w:ascii="Abadi" w:hAnsi="Abadi" w:cs="*Arial-7558-Identity-H"/>
          <w:color w:val="202020"/>
          <w:sz w:val="21"/>
          <w:szCs w:val="21"/>
        </w:rPr>
        <w:t xml:space="preserve"> </w:t>
      </w:r>
      <w:r w:rsidRPr="007B7B4A">
        <w:rPr>
          <w:rFonts w:ascii="Abadi" w:hAnsi="Abadi" w:cs="*Arial-7558-Identity-H"/>
          <w:color w:val="202020"/>
          <w:sz w:val="21"/>
          <w:szCs w:val="21"/>
        </w:rPr>
        <w:t>de reflexiones sobre la necesidad de diseñar procedimientos que en el fondo sigan</w:t>
      </w:r>
      <w:r>
        <w:rPr>
          <w:rFonts w:ascii="Abadi" w:hAnsi="Abadi" w:cs="*Arial-7558-Identity-H"/>
          <w:color w:val="202020"/>
          <w:sz w:val="21"/>
          <w:szCs w:val="21"/>
        </w:rPr>
        <w:t xml:space="preserve"> </w:t>
      </w:r>
      <w:r w:rsidRPr="007B7B4A">
        <w:rPr>
          <w:rFonts w:ascii="Abadi" w:hAnsi="Abadi" w:cs="*Arial-7558-Identity-H"/>
          <w:color w:val="202020"/>
          <w:sz w:val="21"/>
          <w:szCs w:val="21"/>
        </w:rPr>
        <w:t>atendiendo necesidades sociales, pero con elementos acordes a las exigencias</w:t>
      </w:r>
      <w:r>
        <w:rPr>
          <w:rFonts w:ascii="Abadi" w:hAnsi="Abadi" w:cs="*Arial-7558-Identity-H"/>
          <w:color w:val="202020"/>
          <w:sz w:val="21"/>
          <w:szCs w:val="21"/>
        </w:rPr>
        <w:t xml:space="preserve"> </w:t>
      </w:r>
      <w:r w:rsidRPr="007B7B4A">
        <w:rPr>
          <w:rFonts w:ascii="Abadi" w:hAnsi="Abadi" w:cs="*Arial-7558-Identity-H"/>
          <w:color w:val="202020"/>
          <w:sz w:val="21"/>
          <w:szCs w:val="21"/>
        </w:rPr>
        <w:t>por las cuales debe atravesar un profesional del Derecho, cuyo objetivo es obtener</w:t>
      </w:r>
      <w:r>
        <w:rPr>
          <w:rFonts w:ascii="Abadi" w:hAnsi="Abadi" w:cs="*Arial-7558-Identity-H"/>
          <w:color w:val="202020"/>
          <w:sz w:val="21"/>
          <w:szCs w:val="21"/>
        </w:rPr>
        <w:t xml:space="preserve"> </w:t>
      </w:r>
      <w:r w:rsidRPr="007B7B4A">
        <w:rPr>
          <w:rFonts w:ascii="Abadi" w:hAnsi="Abadi" w:cs="*Arial-7558-Identity-H"/>
          <w:color w:val="202020"/>
          <w:sz w:val="21"/>
          <w:szCs w:val="21"/>
        </w:rPr>
        <w:t>el estatus de notario u obtener un Fíat para desempeñarse como titular de una</w:t>
      </w:r>
      <w:r>
        <w:rPr>
          <w:rFonts w:ascii="Abadi" w:hAnsi="Abadi" w:cs="*Arial-7558-Identity-H"/>
          <w:color w:val="202020"/>
          <w:sz w:val="21"/>
          <w:szCs w:val="21"/>
        </w:rPr>
        <w:t xml:space="preserve"> </w:t>
      </w:r>
      <w:r w:rsidRPr="007B7B4A">
        <w:rPr>
          <w:rFonts w:ascii="Abadi" w:hAnsi="Abadi" w:cs="*Arial-7558-Identity-H"/>
          <w:color w:val="202020"/>
          <w:sz w:val="21"/>
          <w:szCs w:val="21"/>
        </w:rPr>
        <w:t>notaría pública.</w:t>
      </w:r>
    </w:p>
    <w:p w14:paraId="75EEAB78" w14:textId="77777777" w:rsidR="00FA3F29" w:rsidRDefault="00FA3F29" w:rsidP="00FA3F29">
      <w:pPr>
        <w:autoSpaceDE w:val="0"/>
        <w:autoSpaceDN w:val="0"/>
        <w:adjustRightInd w:val="0"/>
        <w:jc w:val="both"/>
        <w:rPr>
          <w:rFonts w:ascii="Abadi" w:hAnsi="Abadi" w:cs="*Arial-7558-Identity-H"/>
          <w:color w:val="1F1F1F"/>
          <w:sz w:val="21"/>
          <w:szCs w:val="21"/>
        </w:rPr>
      </w:pPr>
    </w:p>
    <w:p w14:paraId="6DFED08D" w14:textId="1938064A" w:rsidR="00FA3F29" w:rsidRPr="007B7B4A" w:rsidRDefault="00FA3F29" w:rsidP="00DD3BFA">
      <w:pPr>
        <w:autoSpaceDE w:val="0"/>
        <w:autoSpaceDN w:val="0"/>
        <w:adjustRightInd w:val="0"/>
        <w:ind w:firstLine="708"/>
        <w:jc w:val="both"/>
        <w:rPr>
          <w:rFonts w:ascii="Abadi" w:hAnsi="Abadi" w:cs="*Arial-7558-Identity-H"/>
          <w:color w:val="1F1F1F"/>
          <w:sz w:val="21"/>
          <w:szCs w:val="21"/>
        </w:rPr>
      </w:pPr>
      <w:r w:rsidRPr="007B7B4A">
        <w:rPr>
          <w:rFonts w:ascii="Abadi" w:hAnsi="Abadi" w:cs="*Arial-7558-Identity-H"/>
          <w:color w:val="1F1F1F"/>
          <w:sz w:val="21"/>
          <w:szCs w:val="21"/>
        </w:rPr>
        <w:t>Actualmente, la Ley del Notariado para el Estado de Guanajuato establece</w:t>
      </w:r>
      <w:r>
        <w:rPr>
          <w:rFonts w:ascii="Abadi" w:hAnsi="Abadi" w:cs="*Arial-7558-Identity-H"/>
          <w:color w:val="1F1F1F"/>
          <w:sz w:val="21"/>
          <w:szCs w:val="21"/>
        </w:rPr>
        <w:t xml:space="preserve"> </w:t>
      </w:r>
      <w:r w:rsidRPr="007B7B4A">
        <w:rPr>
          <w:rFonts w:ascii="Abadi" w:hAnsi="Abadi" w:cs="*Arial-7558-Identity-H"/>
          <w:color w:val="1F1F1F"/>
          <w:sz w:val="21"/>
          <w:szCs w:val="21"/>
        </w:rPr>
        <w:t>de manera general que el desempeño de la función notarial se encuentra sujeta a</w:t>
      </w:r>
      <w:r>
        <w:rPr>
          <w:rFonts w:ascii="Abadi" w:hAnsi="Abadi" w:cs="*Arial-7558-Identity-H"/>
          <w:color w:val="1F1F1F"/>
          <w:sz w:val="21"/>
          <w:szCs w:val="21"/>
        </w:rPr>
        <w:t xml:space="preserve"> </w:t>
      </w:r>
      <w:r w:rsidRPr="007B7B4A">
        <w:rPr>
          <w:rFonts w:ascii="Abadi" w:hAnsi="Abadi" w:cs="*Arial-7558-Identity-H"/>
          <w:color w:val="1F1F1F"/>
          <w:sz w:val="21"/>
          <w:szCs w:val="21"/>
        </w:rPr>
        <w:t>una determinada adscripción. Sin embargo, estimamos necesario que esta</w:t>
      </w:r>
      <w:r>
        <w:rPr>
          <w:rFonts w:ascii="Abadi" w:hAnsi="Abadi" w:cs="*Arial-7558-Identity-H"/>
          <w:color w:val="1F1F1F"/>
          <w:sz w:val="21"/>
          <w:szCs w:val="21"/>
        </w:rPr>
        <w:t xml:space="preserve"> </w:t>
      </w:r>
      <w:r w:rsidRPr="007B7B4A">
        <w:rPr>
          <w:rFonts w:ascii="Abadi" w:hAnsi="Abadi" w:cs="*Arial-7558-Identity-H"/>
          <w:color w:val="1F1F1F"/>
          <w:sz w:val="21"/>
          <w:szCs w:val="21"/>
        </w:rPr>
        <w:t>perspectiva debe ampliarse para que en cada municipio exista una notaría</w:t>
      </w:r>
      <w:r>
        <w:rPr>
          <w:rFonts w:ascii="Abadi" w:hAnsi="Abadi" w:cs="*Arial-7558-Identity-H"/>
          <w:color w:val="1F1F1F"/>
          <w:sz w:val="21"/>
          <w:szCs w:val="21"/>
        </w:rPr>
        <w:t xml:space="preserve"> </w:t>
      </w:r>
      <w:r w:rsidRPr="007B7B4A">
        <w:rPr>
          <w:rFonts w:ascii="Abadi" w:hAnsi="Abadi" w:cs="*Arial-7558-Identity-H"/>
          <w:color w:val="1F1F1F"/>
          <w:sz w:val="21"/>
          <w:szCs w:val="21"/>
        </w:rPr>
        <w:t>pública y atienda las necesidades de esa circunscripción territorial, observándose</w:t>
      </w:r>
      <w:r w:rsidR="00DD3BFA">
        <w:rPr>
          <w:rFonts w:ascii="Abadi" w:hAnsi="Abadi" w:cs="*Arial-7558-Identity-H"/>
          <w:color w:val="1F1F1F"/>
          <w:sz w:val="21"/>
          <w:szCs w:val="21"/>
        </w:rPr>
        <w:t xml:space="preserve"> </w:t>
      </w:r>
      <w:r w:rsidRPr="007B7B4A">
        <w:rPr>
          <w:rFonts w:ascii="Abadi" w:hAnsi="Abadi" w:cs="*Arial-7558-Identity-H"/>
          <w:color w:val="1F1F1F"/>
          <w:sz w:val="21"/>
          <w:szCs w:val="21"/>
        </w:rPr>
        <w:t>la fórmula poblacional como común denominador. Asimismo, planteamos precisar</w:t>
      </w:r>
      <w:r>
        <w:rPr>
          <w:rFonts w:ascii="Abadi" w:hAnsi="Abadi" w:cs="*Arial-7558-Identity-H"/>
          <w:color w:val="1F1F1F"/>
          <w:sz w:val="21"/>
          <w:szCs w:val="21"/>
        </w:rPr>
        <w:t xml:space="preserve"> </w:t>
      </w:r>
      <w:r w:rsidRPr="007B7B4A">
        <w:rPr>
          <w:rFonts w:ascii="Abadi" w:hAnsi="Abadi" w:cs="*Arial-7558-Identity-H"/>
          <w:color w:val="1F1F1F"/>
          <w:sz w:val="21"/>
          <w:szCs w:val="21"/>
        </w:rPr>
        <w:t>los esquemas de comunicación entre las instancias que participan del cambio de</w:t>
      </w:r>
      <w:r>
        <w:rPr>
          <w:rFonts w:ascii="Abadi" w:hAnsi="Abadi" w:cs="*Arial-7558-Identity-H"/>
          <w:color w:val="1F1F1F"/>
          <w:sz w:val="21"/>
          <w:szCs w:val="21"/>
        </w:rPr>
        <w:t xml:space="preserve"> </w:t>
      </w:r>
      <w:r w:rsidRPr="007B7B4A">
        <w:rPr>
          <w:rFonts w:ascii="Abadi" w:hAnsi="Abadi" w:cs="*Arial-7558-Identity-H"/>
          <w:color w:val="1F1F1F"/>
          <w:sz w:val="21"/>
          <w:szCs w:val="21"/>
        </w:rPr>
        <w:t>adscripción cumpliendo con los requisitos que les son impuestos.</w:t>
      </w:r>
    </w:p>
    <w:p w14:paraId="639393AD" w14:textId="77777777" w:rsidR="00FA3F29" w:rsidRDefault="00FA3F29" w:rsidP="00FA3F29">
      <w:pPr>
        <w:autoSpaceDE w:val="0"/>
        <w:autoSpaceDN w:val="0"/>
        <w:adjustRightInd w:val="0"/>
        <w:jc w:val="both"/>
        <w:rPr>
          <w:rFonts w:ascii="Abadi" w:hAnsi="Abadi" w:cs="*Arial-7558-Identity-H"/>
          <w:color w:val="1E1E1E"/>
          <w:sz w:val="21"/>
          <w:szCs w:val="21"/>
        </w:rPr>
      </w:pPr>
    </w:p>
    <w:p w14:paraId="2F9547C3" w14:textId="77777777" w:rsidR="00FA3F29" w:rsidRPr="007B7B4A" w:rsidRDefault="00FA3F29" w:rsidP="00FA3F29">
      <w:pPr>
        <w:autoSpaceDE w:val="0"/>
        <w:autoSpaceDN w:val="0"/>
        <w:adjustRightInd w:val="0"/>
        <w:ind w:firstLine="708"/>
        <w:jc w:val="both"/>
        <w:rPr>
          <w:rFonts w:ascii="Abadi" w:hAnsi="Abadi" w:cs="*Calibri-6419-Identity-H"/>
          <w:color w:val="242424"/>
          <w:sz w:val="21"/>
          <w:szCs w:val="21"/>
        </w:rPr>
      </w:pPr>
      <w:r w:rsidRPr="007B7B4A">
        <w:rPr>
          <w:rFonts w:ascii="Abadi" w:hAnsi="Abadi" w:cs="*Arial-7558-Identity-H"/>
          <w:color w:val="1E1E1E"/>
          <w:sz w:val="21"/>
          <w:szCs w:val="21"/>
        </w:rPr>
        <w:t>Parte sustantiva de esta iniciativa, tiene que ver con aspectos relacionados</w:t>
      </w:r>
      <w:r>
        <w:rPr>
          <w:rFonts w:ascii="Abadi" w:hAnsi="Abadi" w:cs="*Arial-7558-Identity-H"/>
          <w:color w:val="1E1E1E"/>
          <w:sz w:val="21"/>
          <w:szCs w:val="21"/>
        </w:rPr>
        <w:t xml:space="preserve"> </w:t>
      </w:r>
      <w:r w:rsidRPr="007B7B4A">
        <w:rPr>
          <w:rFonts w:ascii="Abadi" w:hAnsi="Abadi" w:cs="*Arial-7558-Identity-H"/>
          <w:color w:val="1E1E1E"/>
          <w:sz w:val="21"/>
          <w:szCs w:val="21"/>
        </w:rPr>
        <w:t>a los requisitos y procedimientos que deben colmar los interesados para obtener el</w:t>
      </w:r>
      <w:r>
        <w:rPr>
          <w:rFonts w:ascii="Abadi" w:hAnsi="Abadi" w:cs="*Arial-7558-Identity-H"/>
          <w:color w:val="1E1E1E"/>
          <w:sz w:val="21"/>
          <w:szCs w:val="21"/>
        </w:rPr>
        <w:t xml:space="preserve"> </w:t>
      </w:r>
      <w:r w:rsidRPr="007B7B4A">
        <w:rPr>
          <w:rFonts w:ascii="Abadi" w:hAnsi="Abadi" w:cs="*Arial-7558-Identity-H"/>
          <w:color w:val="1E1E1E"/>
          <w:sz w:val="21"/>
          <w:szCs w:val="21"/>
        </w:rPr>
        <w:t>estatus de notario, o para obtener un fíat, según corresponda. Por ello, nos dimos a</w:t>
      </w:r>
      <w:r>
        <w:rPr>
          <w:rFonts w:ascii="Abadi" w:hAnsi="Abadi" w:cs="*Arial-7558-Identity-H"/>
          <w:color w:val="1E1E1E"/>
          <w:sz w:val="21"/>
          <w:szCs w:val="21"/>
        </w:rPr>
        <w:t xml:space="preserve"> </w:t>
      </w:r>
      <w:r w:rsidRPr="007B7B4A">
        <w:rPr>
          <w:rFonts w:ascii="Abadi" w:hAnsi="Abadi" w:cs="*Arial-7558-Identity-H"/>
          <w:color w:val="1E1E1E"/>
          <w:sz w:val="21"/>
          <w:szCs w:val="21"/>
        </w:rPr>
        <w:t>la tarea de actualizar el listado de los requisitos que deben cumplir y, a su vez,</w:t>
      </w:r>
      <w:r>
        <w:rPr>
          <w:rFonts w:ascii="Abadi" w:hAnsi="Abadi" w:cs="*Arial-7558-Identity-H"/>
          <w:color w:val="1E1E1E"/>
          <w:sz w:val="21"/>
          <w:szCs w:val="21"/>
        </w:rPr>
        <w:t xml:space="preserve"> </w:t>
      </w:r>
      <w:r w:rsidRPr="007B7B4A">
        <w:rPr>
          <w:rFonts w:ascii="Abadi" w:hAnsi="Abadi" w:cs="*Calibri-6419-Identity-H"/>
          <w:color w:val="242424"/>
          <w:sz w:val="21"/>
          <w:szCs w:val="21"/>
        </w:rPr>
        <w:t xml:space="preserve">excluir aquellos que no resultan trascendentes o ya </w:t>
      </w:r>
      <w:r w:rsidRPr="007B7B4A">
        <w:rPr>
          <w:rFonts w:ascii="Abadi" w:hAnsi="Abadi" w:cs="*Microsoft Sans Serif-Italic-64"/>
          <w:i/>
          <w:iCs/>
          <w:color w:val="242424"/>
          <w:sz w:val="21"/>
          <w:szCs w:val="21"/>
        </w:rPr>
        <w:t xml:space="preserve">se </w:t>
      </w:r>
      <w:r w:rsidRPr="007B7B4A">
        <w:rPr>
          <w:rFonts w:ascii="Abadi" w:hAnsi="Abadi" w:cs="*Calibri-6419-Identity-H"/>
          <w:color w:val="242424"/>
          <w:sz w:val="21"/>
          <w:szCs w:val="21"/>
        </w:rPr>
        <w:t>encuentran fuera de</w:t>
      </w:r>
      <w:r>
        <w:rPr>
          <w:rFonts w:ascii="Abadi" w:hAnsi="Abadi" w:cs="*Calibri-6419-Identity-H"/>
          <w:color w:val="242424"/>
          <w:sz w:val="21"/>
          <w:szCs w:val="21"/>
        </w:rPr>
        <w:t xml:space="preserve"> </w:t>
      </w:r>
      <w:r w:rsidRPr="007B7B4A">
        <w:rPr>
          <w:rFonts w:ascii="Abadi" w:hAnsi="Abadi" w:cs="*Calibri-6419-Identity-H"/>
          <w:color w:val="242424"/>
          <w:sz w:val="21"/>
          <w:szCs w:val="21"/>
        </w:rPr>
        <w:t>contexto.</w:t>
      </w:r>
    </w:p>
    <w:p w14:paraId="0CEEDD9B" w14:textId="77777777" w:rsidR="00FA3F29" w:rsidRDefault="00FA3F29" w:rsidP="00FA3F29">
      <w:pPr>
        <w:autoSpaceDE w:val="0"/>
        <w:autoSpaceDN w:val="0"/>
        <w:adjustRightInd w:val="0"/>
        <w:jc w:val="both"/>
        <w:rPr>
          <w:rFonts w:ascii="Abadi" w:hAnsi="Abadi" w:cs="*Calibri-6419-Identity-H"/>
          <w:color w:val="212121"/>
          <w:sz w:val="21"/>
          <w:szCs w:val="21"/>
        </w:rPr>
      </w:pPr>
    </w:p>
    <w:p w14:paraId="3395A69A" w14:textId="617CA6BD" w:rsidR="00FA3F29" w:rsidRPr="007B7B4A" w:rsidRDefault="00FA3F29" w:rsidP="00932D77">
      <w:pPr>
        <w:autoSpaceDE w:val="0"/>
        <w:autoSpaceDN w:val="0"/>
        <w:adjustRightInd w:val="0"/>
        <w:ind w:firstLine="708"/>
        <w:jc w:val="both"/>
        <w:rPr>
          <w:rFonts w:ascii="Abadi" w:hAnsi="Abadi" w:cs="*Calibri-6419-Identity-H"/>
          <w:color w:val="212121"/>
          <w:sz w:val="21"/>
          <w:szCs w:val="21"/>
        </w:rPr>
      </w:pPr>
      <w:r w:rsidRPr="007B7B4A">
        <w:rPr>
          <w:rFonts w:ascii="Abadi" w:hAnsi="Abadi" w:cs="*Calibri-6419-Identity-H"/>
          <w:color w:val="212121"/>
          <w:sz w:val="21"/>
          <w:szCs w:val="21"/>
        </w:rPr>
        <w:t>En esta idea, también hemos considerado que el proceso de aspirante a</w:t>
      </w:r>
      <w:r>
        <w:rPr>
          <w:rFonts w:ascii="Abadi" w:hAnsi="Abadi" w:cs="*Calibri-6419-Identity-H"/>
          <w:color w:val="212121"/>
          <w:sz w:val="21"/>
          <w:szCs w:val="21"/>
        </w:rPr>
        <w:t xml:space="preserve"> </w:t>
      </w:r>
      <w:r w:rsidRPr="007B7B4A">
        <w:rPr>
          <w:rFonts w:ascii="Abadi" w:hAnsi="Abadi" w:cs="*Calibri-6419-Identity-H"/>
          <w:color w:val="212121"/>
          <w:sz w:val="21"/>
          <w:szCs w:val="21"/>
        </w:rPr>
        <w:t>notario público debe simplificarse y adoptar pautas que permitan un acceso más</w:t>
      </w:r>
      <w:r>
        <w:rPr>
          <w:rFonts w:ascii="Abadi" w:hAnsi="Abadi" w:cs="*Calibri-6419-Identity-H"/>
          <w:color w:val="212121"/>
          <w:sz w:val="21"/>
          <w:szCs w:val="21"/>
        </w:rPr>
        <w:t xml:space="preserve"> </w:t>
      </w:r>
      <w:r w:rsidRPr="007B7B4A">
        <w:rPr>
          <w:rFonts w:ascii="Abadi" w:hAnsi="Abadi" w:cs="*Calibri-6419-Identity-H"/>
          <w:color w:val="212121"/>
          <w:sz w:val="21"/>
          <w:szCs w:val="21"/>
        </w:rPr>
        <w:t>uniforme. Es decir, lo que buscamos es brindar mayor transparencia en dicho</w:t>
      </w:r>
      <w:r>
        <w:rPr>
          <w:rFonts w:ascii="Abadi" w:hAnsi="Abadi" w:cs="*Calibri-6419-Identity-H"/>
          <w:color w:val="212121"/>
          <w:sz w:val="21"/>
          <w:szCs w:val="21"/>
        </w:rPr>
        <w:t xml:space="preserve"> </w:t>
      </w:r>
      <w:r w:rsidRPr="007B7B4A">
        <w:rPr>
          <w:rFonts w:ascii="Abadi" w:hAnsi="Abadi" w:cs="*Calibri-6419-Identity-H"/>
          <w:color w:val="212121"/>
          <w:sz w:val="21"/>
          <w:szCs w:val="21"/>
        </w:rPr>
        <w:t>proceso, para que este inicie a través de una convocatoria como un mecanismo</w:t>
      </w:r>
      <w:r>
        <w:rPr>
          <w:rFonts w:ascii="Abadi" w:hAnsi="Abadi" w:cs="*Calibri-6419-Identity-H"/>
          <w:color w:val="212121"/>
          <w:sz w:val="21"/>
          <w:szCs w:val="21"/>
        </w:rPr>
        <w:t xml:space="preserve"> </w:t>
      </w:r>
      <w:r w:rsidRPr="007B7B4A">
        <w:rPr>
          <w:rFonts w:ascii="Abadi" w:hAnsi="Abadi" w:cs="*Calibri-6419-Identity-H"/>
          <w:color w:val="212121"/>
          <w:sz w:val="21"/>
          <w:szCs w:val="21"/>
        </w:rPr>
        <w:t>aplicable para figuras similares previstos en la ley. Asimismo, consideramos que la</w:t>
      </w:r>
      <w:r>
        <w:rPr>
          <w:rFonts w:ascii="Abadi" w:hAnsi="Abadi" w:cs="*Calibri-6419-Identity-H"/>
          <w:color w:val="212121"/>
          <w:sz w:val="21"/>
          <w:szCs w:val="21"/>
        </w:rPr>
        <w:t xml:space="preserve"> </w:t>
      </w:r>
      <w:r w:rsidRPr="007B7B4A">
        <w:rPr>
          <w:rFonts w:ascii="Abadi" w:hAnsi="Abadi" w:cs="*Calibri-6419-Identity-H"/>
          <w:color w:val="212121"/>
          <w:sz w:val="21"/>
          <w:szCs w:val="21"/>
        </w:rPr>
        <w:t>estructura y aplicación del examen para aspirante a notario también puede ser</w:t>
      </w:r>
      <w:r w:rsidR="00932D77">
        <w:rPr>
          <w:rFonts w:ascii="Abadi" w:hAnsi="Abadi" w:cs="*Calibri-6419-Identity-H"/>
          <w:color w:val="212121"/>
          <w:sz w:val="21"/>
          <w:szCs w:val="21"/>
        </w:rPr>
        <w:t xml:space="preserve"> </w:t>
      </w:r>
      <w:r w:rsidRPr="007B7B4A">
        <w:rPr>
          <w:rFonts w:ascii="Abadi" w:hAnsi="Abadi" w:cs="*Calibri-6419-Identity-H"/>
          <w:color w:val="212121"/>
          <w:sz w:val="21"/>
          <w:szCs w:val="21"/>
        </w:rPr>
        <w:t>más pragmática. realizándola mediante una sola fase teórica. sin que esta</w:t>
      </w:r>
      <w:r>
        <w:rPr>
          <w:rFonts w:ascii="Abadi" w:hAnsi="Abadi" w:cs="*Calibri-6419-Identity-H"/>
          <w:color w:val="212121"/>
          <w:sz w:val="21"/>
          <w:szCs w:val="21"/>
        </w:rPr>
        <w:t xml:space="preserve"> </w:t>
      </w:r>
      <w:r w:rsidRPr="007B7B4A">
        <w:rPr>
          <w:rFonts w:ascii="Abadi" w:hAnsi="Abadi" w:cs="*Calibri-6419-Identity-H"/>
          <w:color w:val="212121"/>
          <w:sz w:val="21"/>
          <w:szCs w:val="21"/>
        </w:rPr>
        <w:t>transformación afecte a la objetividad o a la rigidez con la que deben realizarse</w:t>
      </w:r>
      <w:r>
        <w:rPr>
          <w:rFonts w:ascii="Abadi" w:hAnsi="Abadi" w:cs="*Calibri-6419-Identity-H"/>
          <w:color w:val="212121"/>
          <w:sz w:val="21"/>
          <w:szCs w:val="21"/>
        </w:rPr>
        <w:t xml:space="preserve"> </w:t>
      </w:r>
      <w:r w:rsidRPr="007B7B4A">
        <w:rPr>
          <w:rFonts w:ascii="Abadi" w:hAnsi="Abadi" w:cs="*Calibri-6419-Identity-H"/>
          <w:color w:val="212121"/>
          <w:sz w:val="21"/>
          <w:szCs w:val="21"/>
        </w:rPr>
        <w:t>evaluaciones de esta naturaleza. Pues, simplemente, responde a una visión de dar</w:t>
      </w:r>
      <w:r>
        <w:rPr>
          <w:rFonts w:ascii="Abadi" w:hAnsi="Abadi" w:cs="*Calibri-6419-Identity-H"/>
          <w:color w:val="212121"/>
          <w:sz w:val="21"/>
          <w:szCs w:val="21"/>
        </w:rPr>
        <w:t xml:space="preserve"> </w:t>
      </w:r>
      <w:r w:rsidRPr="007B7B4A">
        <w:rPr>
          <w:rFonts w:ascii="Abadi" w:hAnsi="Abadi" w:cs="*Calibri-6419-Identity-H"/>
          <w:color w:val="212121"/>
          <w:sz w:val="21"/>
          <w:szCs w:val="21"/>
        </w:rPr>
        <w:t>ejecutividad a la misma y estar en posibilidad de agotar un procedimiento similar</w:t>
      </w:r>
      <w:r>
        <w:rPr>
          <w:rFonts w:ascii="Abadi" w:hAnsi="Abadi" w:cs="*Calibri-6419-Identity-H"/>
          <w:color w:val="212121"/>
          <w:sz w:val="21"/>
          <w:szCs w:val="21"/>
        </w:rPr>
        <w:t xml:space="preserve"> </w:t>
      </w:r>
      <w:r w:rsidRPr="007B7B4A">
        <w:rPr>
          <w:rFonts w:ascii="Abadi" w:hAnsi="Abadi" w:cs="*Calibri-6419-Identity-H"/>
          <w:color w:val="212121"/>
          <w:sz w:val="21"/>
          <w:szCs w:val="21"/>
        </w:rPr>
        <w:t xml:space="preserve">al que se ha </w:t>
      </w:r>
      <w:r w:rsidRPr="007B7B4A">
        <w:rPr>
          <w:rFonts w:ascii="Abadi" w:hAnsi="Abadi" w:cs="*Calibri-6419-Identity-H"/>
          <w:color w:val="212121"/>
          <w:sz w:val="21"/>
          <w:szCs w:val="21"/>
        </w:rPr>
        <w:t>implementado para obtener el estatus de notario auxiliar.</w:t>
      </w:r>
    </w:p>
    <w:p w14:paraId="0F252FCD" w14:textId="77777777" w:rsidR="00FA3F29" w:rsidRDefault="00FA3F29" w:rsidP="00FA3F29">
      <w:pPr>
        <w:autoSpaceDE w:val="0"/>
        <w:autoSpaceDN w:val="0"/>
        <w:adjustRightInd w:val="0"/>
        <w:jc w:val="both"/>
        <w:rPr>
          <w:rFonts w:ascii="Abadi" w:hAnsi="Abadi" w:cs="*Microsoft Sans Serif-Bold-6420"/>
          <w:b/>
          <w:bCs/>
          <w:color w:val="0A0A0A"/>
          <w:sz w:val="21"/>
          <w:szCs w:val="21"/>
        </w:rPr>
      </w:pPr>
    </w:p>
    <w:p w14:paraId="20A77463" w14:textId="77777777" w:rsidR="00FA3F29" w:rsidRPr="007B7B4A" w:rsidRDefault="00FA3F29" w:rsidP="00FA3F29">
      <w:pPr>
        <w:autoSpaceDE w:val="0"/>
        <w:autoSpaceDN w:val="0"/>
        <w:adjustRightInd w:val="0"/>
        <w:jc w:val="both"/>
        <w:rPr>
          <w:rFonts w:ascii="Abadi" w:hAnsi="Abadi" w:cs="*Microsoft Sans Serif-Bold-6420"/>
          <w:b/>
          <w:bCs/>
          <w:color w:val="0A0A0A"/>
          <w:sz w:val="21"/>
          <w:szCs w:val="21"/>
        </w:rPr>
      </w:pPr>
      <w:r w:rsidRPr="007B7B4A">
        <w:rPr>
          <w:rFonts w:ascii="Abadi" w:hAnsi="Abadi" w:cs="*Microsoft Sans Serif-Bold-6420"/>
          <w:b/>
          <w:bCs/>
          <w:color w:val="0A0A0A"/>
          <w:sz w:val="21"/>
          <w:szCs w:val="21"/>
        </w:rPr>
        <w:t>Contenido de la Iniciativa</w:t>
      </w:r>
    </w:p>
    <w:p w14:paraId="5328B42F" w14:textId="77777777" w:rsidR="00FA3F29" w:rsidRPr="007B7B4A" w:rsidRDefault="00FA3F29" w:rsidP="00FA3F29">
      <w:pPr>
        <w:autoSpaceDE w:val="0"/>
        <w:autoSpaceDN w:val="0"/>
        <w:adjustRightInd w:val="0"/>
        <w:ind w:firstLine="708"/>
        <w:jc w:val="both"/>
        <w:rPr>
          <w:rFonts w:ascii="Abadi" w:hAnsi="Abadi" w:cs="*Calibri-6419-Identity-H"/>
          <w:color w:val="1F1F1F"/>
          <w:sz w:val="21"/>
          <w:szCs w:val="21"/>
        </w:rPr>
      </w:pPr>
      <w:r w:rsidRPr="007B7B4A">
        <w:rPr>
          <w:rFonts w:ascii="Abadi" w:hAnsi="Abadi" w:cs="*Calibri-6419-Identity-H"/>
          <w:color w:val="1F1F1F"/>
          <w:sz w:val="21"/>
          <w:szCs w:val="21"/>
        </w:rPr>
        <w:t>Con la presente iniciativa pretendemos otorgar a todo tipo de aspirante en</w:t>
      </w:r>
      <w:r>
        <w:rPr>
          <w:rFonts w:ascii="Abadi" w:hAnsi="Abadi" w:cs="*Calibri-6419-Identity-H"/>
          <w:color w:val="1F1F1F"/>
          <w:sz w:val="21"/>
          <w:szCs w:val="21"/>
        </w:rPr>
        <w:t xml:space="preserve"> </w:t>
      </w:r>
      <w:r w:rsidRPr="007B7B4A">
        <w:rPr>
          <w:rFonts w:ascii="Abadi" w:hAnsi="Abadi" w:cs="*Calibri-6419-Identity-H"/>
          <w:color w:val="1F1F1F"/>
          <w:sz w:val="21"/>
          <w:szCs w:val="21"/>
        </w:rPr>
        <w:t>cualquiera de los procedimientos de examinación, mayor claridad y confiabilidad</w:t>
      </w:r>
      <w:r>
        <w:rPr>
          <w:rFonts w:ascii="Abadi" w:hAnsi="Abadi" w:cs="*Calibri-6419-Identity-H"/>
          <w:color w:val="1F1F1F"/>
          <w:sz w:val="21"/>
          <w:szCs w:val="21"/>
        </w:rPr>
        <w:t xml:space="preserve"> </w:t>
      </w:r>
      <w:r w:rsidRPr="007B7B4A">
        <w:rPr>
          <w:rFonts w:ascii="Abadi" w:hAnsi="Abadi" w:cs="*Calibri-6419-Identity-H"/>
          <w:color w:val="1F1F1F"/>
          <w:sz w:val="21"/>
          <w:szCs w:val="21"/>
        </w:rPr>
        <w:t>en la aplicación y emisión de resultados y, con ello, otorgar mayor fortaleza al</w:t>
      </w:r>
      <w:r>
        <w:rPr>
          <w:rFonts w:ascii="Abadi" w:hAnsi="Abadi" w:cs="*Calibri-6419-Identity-H"/>
          <w:color w:val="1F1F1F"/>
          <w:sz w:val="21"/>
          <w:szCs w:val="21"/>
        </w:rPr>
        <w:t xml:space="preserve"> </w:t>
      </w:r>
      <w:r w:rsidRPr="007B7B4A">
        <w:rPr>
          <w:rFonts w:ascii="Abadi" w:hAnsi="Abadi" w:cs="*Calibri-6419-Identity-H"/>
          <w:color w:val="1F1F1F"/>
          <w:sz w:val="21"/>
          <w:szCs w:val="21"/>
        </w:rPr>
        <w:t>desahogo de aquellos.</w:t>
      </w:r>
    </w:p>
    <w:p w14:paraId="5B954E15" w14:textId="77777777" w:rsidR="00FA3F29" w:rsidRDefault="00FA3F29" w:rsidP="00FA3F29">
      <w:pPr>
        <w:autoSpaceDE w:val="0"/>
        <w:autoSpaceDN w:val="0"/>
        <w:adjustRightInd w:val="0"/>
        <w:jc w:val="both"/>
        <w:rPr>
          <w:rFonts w:ascii="Abadi" w:hAnsi="Abadi" w:cs="*Calibri-6419-Identity-H"/>
          <w:color w:val="1D1D1D"/>
          <w:sz w:val="21"/>
          <w:szCs w:val="21"/>
        </w:rPr>
      </w:pPr>
      <w:r>
        <w:rPr>
          <w:rFonts w:ascii="Abadi" w:hAnsi="Abadi" w:cs="*Calibri-6419-Identity-H"/>
          <w:color w:val="1D1D1D"/>
          <w:sz w:val="21"/>
          <w:szCs w:val="21"/>
        </w:rPr>
        <w:t xml:space="preserve"> </w:t>
      </w:r>
    </w:p>
    <w:p w14:paraId="09E161C3" w14:textId="77777777" w:rsidR="00FA3F29" w:rsidRPr="007B7B4A" w:rsidRDefault="00FA3F29" w:rsidP="00FA3F29">
      <w:pPr>
        <w:autoSpaceDE w:val="0"/>
        <w:autoSpaceDN w:val="0"/>
        <w:adjustRightInd w:val="0"/>
        <w:ind w:firstLine="708"/>
        <w:jc w:val="both"/>
        <w:rPr>
          <w:rFonts w:ascii="Abadi" w:hAnsi="Abadi" w:cs="*Calibri-6419-Identity-H"/>
          <w:color w:val="1D1D1D"/>
          <w:sz w:val="21"/>
          <w:szCs w:val="21"/>
        </w:rPr>
      </w:pPr>
      <w:r w:rsidRPr="007B7B4A">
        <w:rPr>
          <w:rFonts w:ascii="Abadi" w:hAnsi="Abadi" w:cs="*Calibri-6419-Identity-H"/>
          <w:color w:val="1D1D1D"/>
          <w:sz w:val="21"/>
          <w:szCs w:val="21"/>
        </w:rPr>
        <w:t>Bajo esta visión integral, incorporamos una serie de principios que regirán el</w:t>
      </w:r>
      <w:r>
        <w:rPr>
          <w:rFonts w:ascii="Abadi" w:hAnsi="Abadi" w:cs="*Calibri-6419-Identity-H"/>
          <w:color w:val="1D1D1D"/>
          <w:sz w:val="21"/>
          <w:szCs w:val="21"/>
        </w:rPr>
        <w:t xml:space="preserve"> </w:t>
      </w:r>
      <w:r w:rsidRPr="007B7B4A">
        <w:rPr>
          <w:rFonts w:ascii="Abadi" w:hAnsi="Abadi" w:cs="*Calibri-6419-Identity-H"/>
          <w:color w:val="1D1D1D"/>
          <w:sz w:val="21"/>
          <w:szCs w:val="21"/>
        </w:rPr>
        <w:t>desarrollo de todos los procedimientos de evaluación, para que, en su observancia</w:t>
      </w:r>
      <w:r>
        <w:rPr>
          <w:rFonts w:ascii="Abadi" w:hAnsi="Abadi" w:cs="*Calibri-6419-Identity-H"/>
          <w:color w:val="1D1D1D"/>
          <w:sz w:val="21"/>
          <w:szCs w:val="21"/>
        </w:rPr>
        <w:t xml:space="preserve"> </w:t>
      </w:r>
      <w:r w:rsidRPr="007B7B4A">
        <w:rPr>
          <w:rFonts w:ascii="Abadi" w:hAnsi="Abadi" w:cs="*Calibri-6419-Identity-H"/>
          <w:color w:val="1D1D1D"/>
          <w:sz w:val="21"/>
          <w:szCs w:val="21"/>
        </w:rPr>
        <w:t>y respeto. se garantice una total objetividad e imparcialidad a ellos.</w:t>
      </w:r>
    </w:p>
    <w:p w14:paraId="2670190F" w14:textId="77777777" w:rsidR="00FA3F29" w:rsidRDefault="00FA3F29" w:rsidP="00FA3F29">
      <w:pPr>
        <w:autoSpaceDE w:val="0"/>
        <w:autoSpaceDN w:val="0"/>
        <w:adjustRightInd w:val="0"/>
        <w:jc w:val="both"/>
        <w:rPr>
          <w:rFonts w:ascii="Abadi" w:hAnsi="Abadi" w:cs="*Calibri-6419-Identity-H"/>
          <w:color w:val="1D1D1D"/>
          <w:sz w:val="21"/>
          <w:szCs w:val="21"/>
        </w:rPr>
      </w:pPr>
    </w:p>
    <w:p w14:paraId="357E162A" w14:textId="77777777" w:rsidR="00FA3F29" w:rsidRPr="007B7B4A" w:rsidRDefault="00FA3F29" w:rsidP="00FA3F29">
      <w:pPr>
        <w:autoSpaceDE w:val="0"/>
        <w:autoSpaceDN w:val="0"/>
        <w:adjustRightInd w:val="0"/>
        <w:ind w:firstLine="708"/>
        <w:jc w:val="both"/>
        <w:rPr>
          <w:rFonts w:ascii="Abadi" w:hAnsi="Abadi" w:cs="*Microsoft Sans Serif-7170-Iden"/>
          <w:color w:val="252525"/>
          <w:sz w:val="21"/>
          <w:szCs w:val="21"/>
        </w:rPr>
      </w:pPr>
      <w:r w:rsidRPr="007B7B4A">
        <w:rPr>
          <w:rFonts w:ascii="Abadi" w:hAnsi="Abadi" w:cs="*Calibri-6419-Identity-H"/>
          <w:color w:val="1D1D1D"/>
          <w:sz w:val="21"/>
          <w:szCs w:val="21"/>
        </w:rPr>
        <w:t>Con el soporte del principio de imparcialidad, se busca establecer un dique</w:t>
      </w:r>
      <w:r>
        <w:rPr>
          <w:rFonts w:ascii="Abadi" w:hAnsi="Abadi" w:cs="*Calibri-6419-Identity-H"/>
          <w:color w:val="1D1D1D"/>
          <w:sz w:val="21"/>
          <w:szCs w:val="21"/>
        </w:rPr>
        <w:t xml:space="preserve"> </w:t>
      </w:r>
      <w:r w:rsidRPr="007B7B4A">
        <w:rPr>
          <w:rFonts w:ascii="Abadi" w:hAnsi="Abadi" w:cs="*Calibri-6419-Identity-H"/>
          <w:color w:val="1D1D1D"/>
          <w:sz w:val="21"/>
          <w:szCs w:val="21"/>
        </w:rPr>
        <w:t>para que no haya beneficios de ninguna naturaleza y, en consecuencia, se</w:t>
      </w:r>
      <w:r>
        <w:rPr>
          <w:rFonts w:ascii="Abadi" w:hAnsi="Abadi" w:cs="*Calibri-6419-Identity-H"/>
          <w:color w:val="1D1D1D"/>
          <w:sz w:val="21"/>
          <w:szCs w:val="21"/>
        </w:rPr>
        <w:t xml:space="preserve"> </w:t>
      </w:r>
      <w:r w:rsidRPr="007B7B4A">
        <w:rPr>
          <w:rFonts w:ascii="Abadi" w:hAnsi="Abadi" w:cs="*Microsoft Sans Serif-7170-Iden"/>
          <w:color w:val="252525"/>
          <w:sz w:val="21"/>
          <w:szCs w:val="21"/>
        </w:rPr>
        <w:t>eliminará cualquier dudo o controversia respecto de los resultados al momento de</w:t>
      </w:r>
      <w:r>
        <w:rPr>
          <w:rFonts w:ascii="Abadi" w:hAnsi="Abadi" w:cs="*Microsoft Sans Serif-7170-Iden"/>
          <w:color w:val="252525"/>
          <w:sz w:val="21"/>
          <w:szCs w:val="21"/>
        </w:rPr>
        <w:t xml:space="preserve"> </w:t>
      </w:r>
      <w:r w:rsidRPr="007B7B4A">
        <w:rPr>
          <w:rFonts w:ascii="Abadi" w:hAnsi="Abadi" w:cs="*Microsoft Sans Serif-7170-Iden"/>
          <w:color w:val="252525"/>
          <w:sz w:val="21"/>
          <w:szCs w:val="21"/>
        </w:rPr>
        <w:t>concluir un proceso.</w:t>
      </w:r>
    </w:p>
    <w:p w14:paraId="41250833" w14:textId="77777777" w:rsidR="00FA3F29" w:rsidRDefault="00FA3F29" w:rsidP="00FA3F29">
      <w:pPr>
        <w:autoSpaceDE w:val="0"/>
        <w:autoSpaceDN w:val="0"/>
        <w:adjustRightInd w:val="0"/>
        <w:jc w:val="both"/>
        <w:rPr>
          <w:rFonts w:ascii="Abadi" w:hAnsi="Abadi" w:cs="*Microsoft Sans Serif-7170-Iden"/>
          <w:color w:val="232323"/>
          <w:sz w:val="21"/>
          <w:szCs w:val="21"/>
        </w:rPr>
      </w:pPr>
    </w:p>
    <w:p w14:paraId="44B8562F" w14:textId="77777777" w:rsidR="00FA3F29" w:rsidRPr="007B7B4A" w:rsidRDefault="00FA3F29" w:rsidP="00FA3F29">
      <w:pPr>
        <w:autoSpaceDE w:val="0"/>
        <w:autoSpaceDN w:val="0"/>
        <w:adjustRightInd w:val="0"/>
        <w:ind w:firstLine="708"/>
        <w:jc w:val="both"/>
        <w:rPr>
          <w:rFonts w:ascii="Abadi" w:hAnsi="Abadi" w:cs="*Microsoft Sans Serif-7170-Iden"/>
          <w:color w:val="232323"/>
          <w:sz w:val="21"/>
          <w:szCs w:val="21"/>
        </w:rPr>
      </w:pPr>
      <w:r w:rsidRPr="007B7B4A">
        <w:rPr>
          <w:rFonts w:ascii="Abadi" w:hAnsi="Abadi" w:cs="*Microsoft Sans Serif-7170-Iden"/>
          <w:color w:val="232323"/>
          <w:sz w:val="21"/>
          <w:szCs w:val="21"/>
        </w:rPr>
        <w:t>En correlación con todo lo anterior, está presente el principio de certeza, con</w:t>
      </w:r>
      <w:r>
        <w:rPr>
          <w:rFonts w:ascii="Abadi" w:hAnsi="Abadi" w:cs="*Microsoft Sans Serif-7170-Iden"/>
          <w:color w:val="232323"/>
          <w:sz w:val="21"/>
          <w:szCs w:val="21"/>
        </w:rPr>
        <w:t xml:space="preserve"> </w:t>
      </w:r>
      <w:r w:rsidRPr="007B7B4A">
        <w:rPr>
          <w:rFonts w:ascii="Abadi" w:hAnsi="Abadi" w:cs="*Microsoft Sans Serif-7170-Iden"/>
          <w:color w:val="232323"/>
          <w:sz w:val="21"/>
          <w:szCs w:val="21"/>
        </w:rPr>
        <w:t>la finalidad de dar seguridad y certidumbre jurídico a los aspirantes, al permitir</w:t>
      </w:r>
      <w:r>
        <w:rPr>
          <w:rFonts w:ascii="Abadi" w:hAnsi="Abadi" w:cs="*Microsoft Sans Serif-7170-Iden"/>
          <w:color w:val="232323"/>
          <w:sz w:val="21"/>
          <w:szCs w:val="21"/>
        </w:rPr>
        <w:t xml:space="preserve"> </w:t>
      </w:r>
      <w:r w:rsidRPr="007B7B4A">
        <w:rPr>
          <w:rFonts w:ascii="Abadi" w:hAnsi="Abadi" w:cs="*Microsoft Sans Serif-7170-Iden"/>
          <w:color w:val="232323"/>
          <w:sz w:val="21"/>
          <w:szCs w:val="21"/>
        </w:rPr>
        <w:t>procedimientos claros y verificables. ya que éste se encuentro perfectamente</w:t>
      </w:r>
      <w:r>
        <w:rPr>
          <w:rFonts w:ascii="Abadi" w:hAnsi="Abadi" w:cs="*Microsoft Sans Serif-7170-Iden"/>
          <w:color w:val="232323"/>
          <w:sz w:val="21"/>
          <w:szCs w:val="21"/>
        </w:rPr>
        <w:t xml:space="preserve"> </w:t>
      </w:r>
      <w:r w:rsidRPr="007B7B4A">
        <w:rPr>
          <w:rFonts w:ascii="Abadi" w:hAnsi="Abadi" w:cs="*Microsoft Sans Serif-7170-Iden"/>
          <w:color w:val="232323"/>
          <w:sz w:val="21"/>
          <w:szCs w:val="21"/>
        </w:rPr>
        <w:t>definido dentro de la Ley, al contar con autoridades competentes, mecanismos</w:t>
      </w:r>
      <w:r>
        <w:rPr>
          <w:rFonts w:ascii="Abadi" w:hAnsi="Abadi" w:cs="*Microsoft Sans Serif-7170-Iden"/>
          <w:color w:val="232323"/>
          <w:sz w:val="21"/>
          <w:szCs w:val="21"/>
        </w:rPr>
        <w:t xml:space="preserve"> </w:t>
      </w:r>
      <w:r w:rsidRPr="007B7B4A">
        <w:rPr>
          <w:rFonts w:ascii="Abadi" w:hAnsi="Abadi" w:cs="*Microsoft Sans Serif-7170-Iden"/>
          <w:color w:val="232323"/>
          <w:sz w:val="21"/>
          <w:szCs w:val="21"/>
        </w:rPr>
        <w:t>viables y bases sólidas de actuación. Dicho principio encuentra un vínculo</w:t>
      </w:r>
      <w:r>
        <w:rPr>
          <w:rFonts w:ascii="Abadi" w:hAnsi="Abadi" w:cs="*Microsoft Sans Serif-7170-Iden"/>
          <w:color w:val="232323"/>
          <w:sz w:val="21"/>
          <w:szCs w:val="21"/>
        </w:rPr>
        <w:t xml:space="preserve"> </w:t>
      </w:r>
      <w:r w:rsidRPr="007B7B4A">
        <w:rPr>
          <w:rFonts w:ascii="Abadi" w:hAnsi="Abadi" w:cs="*Microsoft Sans Serif-7170-Iden"/>
          <w:color w:val="232323"/>
          <w:sz w:val="21"/>
          <w:szCs w:val="21"/>
        </w:rPr>
        <w:t>importante con el de transparencia, toda vez que se contará con pleno</w:t>
      </w:r>
      <w:r>
        <w:rPr>
          <w:rFonts w:ascii="Abadi" w:hAnsi="Abadi" w:cs="*Microsoft Sans Serif-7170-Iden"/>
          <w:color w:val="232323"/>
          <w:sz w:val="21"/>
          <w:szCs w:val="21"/>
        </w:rPr>
        <w:t xml:space="preserve"> </w:t>
      </w:r>
      <w:r w:rsidRPr="007B7B4A">
        <w:rPr>
          <w:rFonts w:ascii="Abadi" w:hAnsi="Abadi" w:cs="*Microsoft Sans Serif-7170-Iden"/>
          <w:color w:val="232323"/>
          <w:sz w:val="21"/>
          <w:szCs w:val="21"/>
        </w:rPr>
        <w:t>conocimiento de cada una de las etapas, lo que arroja una confiablidad en los</w:t>
      </w:r>
      <w:r>
        <w:rPr>
          <w:rFonts w:ascii="Abadi" w:hAnsi="Abadi" w:cs="*Microsoft Sans Serif-7170-Iden"/>
          <w:color w:val="232323"/>
          <w:sz w:val="21"/>
          <w:szCs w:val="21"/>
        </w:rPr>
        <w:t xml:space="preserve"> </w:t>
      </w:r>
      <w:r w:rsidRPr="007B7B4A">
        <w:rPr>
          <w:rFonts w:ascii="Abadi" w:hAnsi="Abadi" w:cs="*Microsoft Sans Serif-7170-Iden"/>
          <w:color w:val="232323"/>
          <w:sz w:val="21"/>
          <w:szCs w:val="21"/>
        </w:rPr>
        <w:t>resultados que permitirán comprobar que las personas que resulten beneficiadas</w:t>
      </w:r>
      <w:r>
        <w:rPr>
          <w:rFonts w:ascii="Abadi" w:hAnsi="Abadi" w:cs="*Microsoft Sans Serif-7170-Iden"/>
          <w:color w:val="232323"/>
          <w:sz w:val="21"/>
          <w:szCs w:val="21"/>
        </w:rPr>
        <w:t xml:space="preserve"> </w:t>
      </w:r>
      <w:r w:rsidRPr="007B7B4A">
        <w:rPr>
          <w:rFonts w:ascii="Abadi" w:hAnsi="Abadi" w:cs="*Microsoft Sans Serif-7170-Iden"/>
          <w:color w:val="232323"/>
          <w:sz w:val="21"/>
          <w:szCs w:val="21"/>
        </w:rPr>
        <w:t>con alguno de los resultados, cuenta con los conocimientos técnicos, teóricos y</w:t>
      </w:r>
      <w:r>
        <w:rPr>
          <w:rFonts w:ascii="Abadi" w:hAnsi="Abadi" w:cs="*Microsoft Sans Serif-7170-Iden"/>
          <w:color w:val="232323"/>
          <w:sz w:val="21"/>
          <w:szCs w:val="21"/>
        </w:rPr>
        <w:t xml:space="preserve"> </w:t>
      </w:r>
      <w:r w:rsidRPr="007B7B4A">
        <w:rPr>
          <w:rFonts w:ascii="Abadi" w:hAnsi="Abadi" w:cs="*Microsoft Sans Serif-7170-Iden"/>
          <w:color w:val="232323"/>
          <w:sz w:val="21"/>
          <w:szCs w:val="21"/>
        </w:rPr>
        <w:t>metodológicos para el ejercicio de sus funciones.</w:t>
      </w:r>
    </w:p>
    <w:p w14:paraId="6ECF11C1" w14:textId="77777777" w:rsidR="00FA3F29" w:rsidRDefault="00FA3F29" w:rsidP="00FA3F29">
      <w:pPr>
        <w:autoSpaceDE w:val="0"/>
        <w:autoSpaceDN w:val="0"/>
        <w:adjustRightInd w:val="0"/>
        <w:jc w:val="both"/>
        <w:rPr>
          <w:rFonts w:ascii="Abadi" w:hAnsi="Abadi" w:cs="*Microsoft Sans Serif-7170-Iden"/>
          <w:color w:val="202020"/>
          <w:sz w:val="21"/>
          <w:szCs w:val="21"/>
        </w:rPr>
      </w:pPr>
    </w:p>
    <w:p w14:paraId="18E8FA4C" w14:textId="4DCB914C" w:rsidR="00FA3F29" w:rsidRPr="007B7B4A" w:rsidRDefault="00FA3F29" w:rsidP="00FA3F29">
      <w:pPr>
        <w:autoSpaceDE w:val="0"/>
        <w:autoSpaceDN w:val="0"/>
        <w:adjustRightInd w:val="0"/>
        <w:ind w:firstLine="708"/>
        <w:jc w:val="both"/>
        <w:rPr>
          <w:rFonts w:ascii="Abadi" w:hAnsi="Abadi" w:cs="*Microsoft Sans Serif-7170-Iden"/>
          <w:color w:val="202020"/>
          <w:sz w:val="21"/>
          <w:szCs w:val="21"/>
        </w:rPr>
      </w:pPr>
      <w:r w:rsidRPr="007B7B4A">
        <w:rPr>
          <w:rFonts w:ascii="Abadi" w:hAnsi="Abadi" w:cs="*Microsoft Sans Serif-7170-Iden"/>
          <w:color w:val="202020"/>
          <w:sz w:val="21"/>
          <w:szCs w:val="21"/>
        </w:rPr>
        <w:t>En este orden de ideas, se estima fundamental incorporar disposiciones que</w:t>
      </w:r>
      <w:r>
        <w:rPr>
          <w:rFonts w:ascii="Abadi" w:hAnsi="Abadi" w:cs="*Microsoft Sans Serif-7170-Iden"/>
          <w:color w:val="202020"/>
          <w:sz w:val="21"/>
          <w:szCs w:val="21"/>
        </w:rPr>
        <w:t xml:space="preserve"> </w:t>
      </w:r>
      <w:r w:rsidRPr="007B7B4A">
        <w:rPr>
          <w:rFonts w:ascii="Abadi" w:hAnsi="Abadi" w:cs="*Microsoft Sans Serif-7170-Iden"/>
          <w:color w:val="202020"/>
          <w:sz w:val="21"/>
          <w:szCs w:val="21"/>
        </w:rPr>
        <w:t>faculten a celebrar convenios para fortalecer los procedimientos que albergan el</w:t>
      </w:r>
      <w:r>
        <w:rPr>
          <w:rFonts w:ascii="Abadi" w:hAnsi="Abadi" w:cs="*Microsoft Sans Serif-7170-Iden"/>
          <w:color w:val="202020"/>
          <w:sz w:val="21"/>
          <w:szCs w:val="21"/>
        </w:rPr>
        <w:t xml:space="preserve"> </w:t>
      </w:r>
      <w:r w:rsidRPr="007B7B4A">
        <w:rPr>
          <w:rFonts w:ascii="Abadi" w:hAnsi="Abadi" w:cs="*Microsoft Sans Serif-7170-Iden"/>
          <w:color w:val="202020"/>
          <w:sz w:val="21"/>
          <w:szCs w:val="21"/>
        </w:rPr>
        <w:t>desahogo de los diferentes exámenes, y se pueda contar con la colaboración de</w:t>
      </w:r>
      <w:r>
        <w:rPr>
          <w:rFonts w:ascii="Abadi" w:hAnsi="Abadi" w:cs="*Microsoft Sans Serif-7170-Iden"/>
          <w:color w:val="202020"/>
          <w:sz w:val="21"/>
          <w:szCs w:val="21"/>
        </w:rPr>
        <w:t xml:space="preserve"> </w:t>
      </w:r>
      <w:r w:rsidRPr="007B7B4A">
        <w:rPr>
          <w:rFonts w:ascii="Abadi" w:hAnsi="Abadi" w:cs="*Microsoft Sans Serif-7170-Iden"/>
          <w:color w:val="202020"/>
          <w:sz w:val="21"/>
          <w:szCs w:val="21"/>
        </w:rPr>
        <w:t>instancias privadas o públicas de los tres órdenes de gobierno, cuya naturaleza</w:t>
      </w:r>
      <w:r w:rsidR="003D35F9">
        <w:rPr>
          <w:rFonts w:ascii="Abadi" w:hAnsi="Abadi" w:cs="*Microsoft Sans Serif-7170-Iden"/>
          <w:color w:val="202020"/>
          <w:sz w:val="21"/>
          <w:szCs w:val="21"/>
        </w:rPr>
        <w:t xml:space="preserve"> </w:t>
      </w:r>
      <w:proofErr w:type="gramStart"/>
      <w:r w:rsidR="005F2187">
        <w:rPr>
          <w:rFonts w:ascii="Abadi" w:hAnsi="Abadi" w:cs="*Microsoft Sans Serif-7170-Iden"/>
          <w:color w:val="202020"/>
          <w:sz w:val="21"/>
          <w:szCs w:val="21"/>
        </w:rPr>
        <w:t xml:space="preserve">y </w:t>
      </w:r>
      <w:r>
        <w:rPr>
          <w:rFonts w:ascii="Abadi" w:hAnsi="Abadi" w:cs="*Times New Roman-Italic-7169-Id"/>
          <w:i/>
          <w:iCs/>
          <w:color w:val="202020"/>
          <w:sz w:val="21"/>
          <w:szCs w:val="21"/>
        </w:rPr>
        <w:t xml:space="preserve"> </w:t>
      </w:r>
      <w:r w:rsidRPr="007B7B4A">
        <w:rPr>
          <w:rFonts w:ascii="Abadi" w:hAnsi="Abadi" w:cs="*Microsoft Sans Serif-7170-Iden"/>
          <w:color w:val="202020"/>
          <w:sz w:val="21"/>
          <w:szCs w:val="21"/>
        </w:rPr>
        <w:t>funciones</w:t>
      </w:r>
      <w:proofErr w:type="gramEnd"/>
      <w:r w:rsidRPr="007B7B4A">
        <w:rPr>
          <w:rFonts w:ascii="Abadi" w:hAnsi="Abadi" w:cs="*Microsoft Sans Serif-7170-Iden"/>
          <w:color w:val="202020"/>
          <w:sz w:val="21"/>
          <w:szCs w:val="21"/>
        </w:rPr>
        <w:t xml:space="preserve"> les permitan participar de manera directa o como observadores en los</w:t>
      </w:r>
      <w:r>
        <w:rPr>
          <w:rFonts w:ascii="Abadi" w:hAnsi="Abadi" w:cs="*Microsoft Sans Serif-7170-Iden"/>
          <w:color w:val="202020"/>
          <w:sz w:val="21"/>
          <w:szCs w:val="21"/>
        </w:rPr>
        <w:t xml:space="preserve"> </w:t>
      </w:r>
      <w:r w:rsidRPr="007B7B4A">
        <w:rPr>
          <w:rFonts w:ascii="Abadi" w:hAnsi="Abadi" w:cs="*Microsoft Sans Serif-7170-Iden"/>
          <w:color w:val="202020"/>
          <w:sz w:val="21"/>
          <w:szCs w:val="21"/>
        </w:rPr>
        <w:lastRenderedPageBreak/>
        <w:t>procedimientos de examinación y blindar las etapas que los componen.</w:t>
      </w:r>
    </w:p>
    <w:p w14:paraId="3CD6FFB7" w14:textId="77777777" w:rsidR="00FA3F29" w:rsidRDefault="00FA3F29" w:rsidP="00FA3F29">
      <w:pPr>
        <w:autoSpaceDE w:val="0"/>
        <w:autoSpaceDN w:val="0"/>
        <w:adjustRightInd w:val="0"/>
        <w:jc w:val="both"/>
        <w:rPr>
          <w:rFonts w:ascii="Abadi" w:hAnsi="Abadi" w:cs="*Microsoft Sans Serif-7170-Iden"/>
          <w:color w:val="1F1F1F"/>
          <w:sz w:val="21"/>
          <w:szCs w:val="21"/>
        </w:rPr>
      </w:pPr>
    </w:p>
    <w:p w14:paraId="3121B821" w14:textId="6299DFC1" w:rsidR="00FA3F29" w:rsidRPr="007B7B4A" w:rsidRDefault="00FA3F29" w:rsidP="003D35F9">
      <w:pPr>
        <w:autoSpaceDE w:val="0"/>
        <w:autoSpaceDN w:val="0"/>
        <w:adjustRightInd w:val="0"/>
        <w:ind w:firstLine="708"/>
        <w:jc w:val="both"/>
        <w:rPr>
          <w:rFonts w:ascii="Abadi" w:hAnsi="Abadi" w:cs="*Microsoft Sans Serif-7170-Iden"/>
          <w:color w:val="1F1F1F"/>
          <w:sz w:val="21"/>
          <w:szCs w:val="21"/>
        </w:rPr>
      </w:pPr>
      <w:r w:rsidRPr="007B7B4A">
        <w:rPr>
          <w:rFonts w:ascii="Abadi" w:hAnsi="Abadi" w:cs="*Microsoft Sans Serif-7170-Iden"/>
          <w:color w:val="1F1F1F"/>
          <w:sz w:val="21"/>
          <w:szCs w:val="21"/>
        </w:rPr>
        <w:t>Por otra parte, es importante reconocer que, aunque existen elementos que</w:t>
      </w:r>
      <w:r>
        <w:rPr>
          <w:rFonts w:ascii="Abadi" w:hAnsi="Abadi" w:cs="*Microsoft Sans Serif-7170-Iden"/>
          <w:color w:val="1F1F1F"/>
          <w:sz w:val="21"/>
          <w:szCs w:val="21"/>
        </w:rPr>
        <w:t xml:space="preserve"> </w:t>
      </w:r>
      <w:r w:rsidRPr="007B7B4A">
        <w:rPr>
          <w:rFonts w:ascii="Abadi" w:hAnsi="Abadi" w:cs="*Microsoft Sans Serif-7170-Iden"/>
          <w:color w:val="1F1F1F"/>
          <w:sz w:val="21"/>
          <w:szCs w:val="21"/>
        </w:rPr>
        <w:t>diferencian a las figuras del aspirante a notario, de la del notario auxiliar, en el</w:t>
      </w:r>
      <w:r>
        <w:rPr>
          <w:rFonts w:ascii="Abadi" w:hAnsi="Abadi" w:cs="*Microsoft Sans Serif-7170-Iden"/>
          <w:color w:val="1F1F1F"/>
          <w:sz w:val="21"/>
          <w:szCs w:val="21"/>
        </w:rPr>
        <w:t xml:space="preserve"> </w:t>
      </w:r>
      <w:r w:rsidRPr="007B7B4A">
        <w:rPr>
          <w:rFonts w:ascii="Abadi" w:hAnsi="Abadi" w:cs="*Microsoft Sans Serif-7170-Iden"/>
          <w:color w:val="1F1F1F"/>
          <w:sz w:val="21"/>
          <w:szCs w:val="21"/>
        </w:rPr>
        <w:t>fondo, también podemos encontrar característicos que les hacen equiparables</w:t>
      </w:r>
      <w:r>
        <w:rPr>
          <w:rFonts w:ascii="Abadi" w:hAnsi="Abadi" w:cs="*Microsoft Sans Serif-7170-Iden"/>
          <w:color w:val="1F1F1F"/>
          <w:sz w:val="21"/>
          <w:szCs w:val="21"/>
        </w:rPr>
        <w:t xml:space="preserve"> </w:t>
      </w:r>
      <w:r w:rsidRPr="007B7B4A">
        <w:rPr>
          <w:rFonts w:ascii="Abadi" w:hAnsi="Abadi" w:cs="*Microsoft Sans Serif-7170-Iden"/>
          <w:color w:val="1F1F1F"/>
          <w:sz w:val="21"/>
          <w:szCs w:val="21"/>
        </w:rPr>
        <w:t>una vez que se han accedido a ellos. Destocan factores en común, como la</w:t>
      </w:r>
      <w:r>
        <w:rPr>
          <w:rFonts w:ascii="Abadi" w:hAnsi="Abadi" w:cs="*Microsoft Sans Serif-7170-Iden"/>
          <w:color w:val="1F1F1F"/>
          <w:sz w:val="21"/>
          <w:szCs w:val="21"/>
        </w:rPr>
        <w:t xml:space="preserve"> </w:t>
      </w:r>
      <w:r w:rsidRPr="007B7B4A">
        <w:rPr>
          <w:rFonts w:ascii="Abadi" w:hAnsi="Abadi" w:cs="*Microsoft Sans Serif-7170-Iden"/>
          <w:color w:val="1F1F1F"/>
          <w:sz w:val="21"/>
          <w:szCs w:val="21"/>
        </w:rPr>
        <w:t>experiencia y el conocimiento que tienen dentro de la función notarial, así como</w:t>
      </w:r>
      <w:r w:rsidR="003D35F9">
        <w:rPr>
          <w:rFonts w:ascii="Abadi" w:hAnsi="Abadi" w:cs="*Microsoft Sans Serif-7170-Iden"/>
          <w:color w:val="1F1F1F"/>
          <w:sz w:val="21"/>
          <w:szCs w:val="21"/>
        </w:rPr>
        <w:t xml:space="preserve"> </w:t>
      </w:r>
      <w:r w:rsidRPr="007B7B4A">
        <w:rPr>
          <w:rFonts w:ascii="Abadi" w:hAnsi="Abadi" w:cs="*Microsoft Sans Serif-7170-Iden"/>
          <w:color w:val="1F1F1F"/>
          <w:sz w:val="21"/>
          <w:szCs w:val="21"/>
        </w:rPr>
        <w:t xml:space="preserve">los requisitos que tuvieron que aprobar </w:t>
      </w:r>
      <w:r w:rsidRPr="007B7B4A">
        <w:rPr>
          <w:rFonts w:ascii="Abadi" w:hAnsi="Abadi" w:cs="*Times New Roman-Italic-7169-Id"/>
          <w:i/>
          <w:iCs/>
          <w:color w:val="1F1F1F"/>
          <w:sz w:val="21"/>
          <w:szCs w:val="21"/>
        </w:rPr>
        <w:t xml:space="preserve">y </w:t>
      </w:r>
      <w:r w:rsidRPr="007B7B4A">
        <w:rPr>
          <w:rFonts w:ascii="Abadi" w:hAnsi="Abadi" w:cs="*Microsoft Sans Serif-7170-Iden"/>
          <w:color w:val="1F1F1F"/>
          <w:sz w:val="21"/>
          <w:szCs w:val="21"/>
        </w:rPr>
        <w:t>acreditar para logar el estatus que le</w:t>
      </w:r>
      <w:r>
        <w:rPr>
          <w:rFonts w:ascii="Abadi" w:hAnsi="Abadi" w:cs="*Microsoft Sans Serif-7170-Iden"/>
          <w:color w:val="1F1F1F"/>
          <w:sz w:val="21"/>
          <w:szCs w:val="21"/>
        </w:rPr>
        <w:t xml:space="preserve"> </w:t>
      </w:r>
      <w:r w:rsidRPr="007B7B4A">
        <w:rPr>
          <w:rFonts w:ascii="Abadi" w:hAnsi="Abadi" w:cs="*Microsoft Sans Serif-7170-Iden"/>
          <w:color w:val="1F1F1F"/>
          <w:sz w:val="21"/>
          <w:szCs w:val="21"/>
        </w:rPr>
        <w:t>corresponde a cada una.</w:t>
      </w:r>
    </w:p>
    <w:p w14:paraId="75A19643" w14:textId="77777777" w:rsidR="00FA3F29" w:rsidRPr="007B7B4A" w:rsidRDefault="00FA3F29" w:rsidP="00FA3F29">
      <w:pPr>
        <w:autoSpaceDE w:val="0"/>
        <w:autoSpaceDN w:val="0"/>
        <w:adjustRightInd w:val="0"/>
        <w:jc w:val="both"/>
        <w:rPr>
          <w:rFonts w:ascii="Abadi" w:hAnsi="Abadi" w:cs="*Cambria-Bold-7363-Identity-H"/>
          <w:b/>
          <w:bCs/>
          <w:color w:val="181818"/>
          <w:sz w:val="21"/>
          <w:szCs w:val="21"/>
        </w:rPr>
      </w:pPr>
    </w:p>
    <w:p w14:paraId="6F14D430" w14:textId="3D718E0B" w:rsidR="00FA3F29" w:rsidRPr="007B7B4A" w:rsidRDefault="00FA3F29" w:rsidP="003D35F9">
      <w:pPr>
        <w:autoSpaceDE w:val="0"/>
        <w:autoSpaceDN w:val="0"/>
        <w:adjustRightInd w:val="0"/>
        <w:ind w:firstLine="708"/>
        <w:jc w:val="both"/>
        <w:rPr>
          <w:rFonts w:ascii="Abadi" w:hAnsi="Abadi" w:cs="*Calibri-7362-Identity-H"/>
          <w:color w:val="252525"/>
          <w:sz w:val="21"/>
          <w:szCs w:val="21"/>
        </w:rPr>
      </w:pPr>
      <w:r w:rsidRPr="007B7B4A">
        <w:rPr>
          <w:rFonts w:ascii="Abadi" w:hAnsi="Abadi" w:cs="*Calibri-7362-Identity-H"/>
          <w:color w:val="252525"/>
          <w:sz w:val="21"/>
          <w:szCs w:val="21"/>
        </w:rPr>
        <w:t>Ambos perfiles representan a profesionales del Derecho, cuyas condiciones</w:t>
      </w:r>
      <w:r>
        <w:rPr>
          <w:rFonts w:ascii="Abadi" w:hAnsi="Abadi" w:cs="*Calibri-7362-Identity-H"/>
          <w:color w:val="252525"/>
          <w:sz w:val="21"/>
          <w:szCs w:val="21"/>
        </w:rPr>
        <w:t xml:space="preserve"> </w:t>
      </w:r>
      <w:r w:rsidRPr="007B7B4A">
        <w:rPr>
          <w:rFonts w:ascii="Abadi" w:hAnsi="Abadi" w:cs="*Times New Roman-Italic-7361-Id"/>
          <w:i/>
          <w:iCs/>
          <w:color w:val="252525"/>
          <w:sz w:val="21"/>
          <w:szCs w:val="21"/>
        </w:rPr>
        <w:t xml:space="preserve">y </w:t>
      </w:r>
      <w:r w:rsidRPr="007B7B4A">
        <w:rPr>
          <w:rFonts w:ascii="Abadi" w:hAnsi="Abadi" w:cs="*Calibri-7362-Identity-H"/>
          <w:color w:val="252525"/>
          <w:sz w:val="21"/>
          <w:szCs w:val="21"/>
        </w:rPr>
        <w:t xml:space="preserve">antecedentes les hace idóneos para participar en uno contienda teórica </w:t>
      </w:r>
      <w:r w:rsidRPr="007B7B4A">
        <w:rPr>
          <w:rFonts w:ascii="Abadi" w:hAnsi="Abadi" w:cs="*Times New Roman-Italic-7361-Id"/>
          <w:i/>
          <w:iCs/>
          <w:color w:val="252525"/>
          <w:sz w:val="21"/>
          <w:szCs w:val="21"/>
        </w:rPr>
        <w:t>y</w:t>
      </w:r>
      <w:r>
        <w:rPr>
          <w:rFonts w:ascii="Abadi" w:hAnsi="Abadi" w:cs="*Times New Roman-Italic-7361-Id"/>
          <w:i/>
          <w:iCs/>
          <w:color w:val="252525"/>
          <w:sz w:val="21"/>
          <w:szCs w:val="21"/>
        </w:rPr>
        <w:t xml:space="preserve"> </w:t>
      </w:r>
      <w:r w:rsidRPr="007B7B4A">
        <w:rPr>
          <w:rFonts w:ascii="Abadi" w:hAnsi="Abadi" w:cs="*Calibri-7362-Identity-H"/>
          <w:color w:val="252525"/>
          <w:sz w:val="21"/>
          <w:szCs w:val="21"/>
        </w:rPr>
        <w:t xml:space="preserve">práctica, dado que cuentan con experiencia demostrada en lo función </w:t>
      </w:r>
      <w:r w:rsidRPr="007B7B4A">
        <w:rPr>
          <w:rFonts w:ascii="Abadi" w:hAnsi="Abadi" w:cs="*Times New Roman-Italic-7361-Id"/>
          <w:i/>
          <w:iCs/>
          <w:color w:val="252525"/>
          <w:sz w:val="21"/>
          <w:szCs w:val="21"/>
        </w:rPr>
        <w:t>y</w:t>
      </w:r>
      <w:r>
        <w:rPr>
          <w:rFonts w:ascii="Abadi" w:hAnsi="Abadi" w:cs="*Times New Roman-Italic-7361-Id"/>
          <w:i/>
          <w:iCs/>
          <w:color w:val="252525"/>
          <w:sz w:val="21"/>
          <w:szCs w:val="21"/>
        </w:rPr>
        <w:t xml:space="preserve"> </w:t>
      </w:r>
      <w:r w:rsidRPr="007B7B4A">
        <w:rPr>
          <w:rFonts w:ascii="Abadi" w:hAnsi="Abadi" w:cs="*Calibri-7362-Identity-H"/>
          <w:color w:val="252525"/>
          <w:sz w:val="21"/>
          <w:szCs w:val="21"/>
        </w:rPr>
        <w:t>mantienen un arraigo social y territorial en el lugar donde se han desempeñado. Lo</w:t>
      </w:r>
      <w:r>
        <w:rPr>
          <w:rFonts w:ascii="Abadi" w:hAnsi="Abadi" w:cs="*Calibri-7362-Identity-H"/>
          <w:color w:val="252525"/>
          <w:sz w:val="21"/>
          <w:szCs w:val="21"/>
        </w:rPr>
        <w:t xml:space="preserve"> </w:t>
      </w:r>
      <w:r w:rsidRPr="007B7B4A">
        <w:rPr>
          <w:rFonts w:ascii="Abadi" w:hAnsi="Abadi" w:cs="*Calibri-7362-Identity-H"/>
          <w:color w:val="252525"/>
          <w:sz w:val="21"/>
          <w:szCs w:val="21"/>
        </w:rPr>
        <w:t>que, en su conjunto, desencadena de manera positiva para beneficiar a la</w:t>
      </w:r>
      <w:r w:rsidR="003D35F9">
        <w:rPr>
          <w:rFonts w:ascii="Abadi" w:hAnsi="Abadi" w:cs="*Calibri-7362-Identity-H"/>
          <w:color w:val="252525"/>
          <w:sz w:val="21"/>
          <w:szCs w:val="21"/>
        </w:rPr>
        <w:t xml:space="preserve"> </w:t>
      </w:r>
      <w:r w:rsidRPr="007B7B4A">
        <w:rPr>
          <w:rFonts w:ascii="Abadi" w:hAnsi="Abadi" w:cs="*Calibri-7362-Identity-H"/>
          <w:color w:val="252525"/>
          <w:sz w:val="21"/>
          <w:szCs w:val="21"/>
        </w:rPr>
        <w:t>prestación de los servicios notariales que requieran los usuarios.</w:t>
      </w:r>
    </w:p>
    <w:p w14:paraId="0D1D39EA" w14:textId="77777777" w:rsidR="00FA3F29" w:rsidRDefault="00FA3F29" w:rsidP="00FA3F29">
      <w:pPr>
        <w:autoSpaceDE w:val="0"/>
        <w:autoSpaceDN w:val="0"/>
        <w:adjustRightInd w:val="0"/>
        <w:jc w:val="both"/>
        <w:rPr>
          <w:rFonts w:ascii="Abadi" w:hAnsi="Abadi" w:cs="*Calibri-7362-Identity-H"/>
          <w:color w:val="222222"/>
          <w:sz w:val="21"/>
          <w:szCs w:val="21"/>
        </w:rPr>
      </w:pPr>
    </w:p>
    <w:p w14:paraId="35437EE1" w14:textId="77777777" w:rsidR="00FA3F29" w:rsidRPr="007B7B4A" w:rsidRDefault="00FA3F29" w:rsidP="00FA3F29">
      <w:pPr>
        <w:autoSpaceDE w:val="0"/>
        <w:autoSpaceDN w:val="0"/>
        <w:adjustRightInd w:val="0"/>
        <w:ind w:firstLine="708"/>
        <w:jc w:val="both"/>
        <w:rPr>
          <w:rFonts w:ascii="Abadi" w:hAnsi="Abadi" w:cs="*Calibri-7362-Identity-H"/>
          <w:color w:val="222222"/>
          <w:sz w:val="21"/>
          <w:szCs w:val="21"/>
        </w:rPr>
      </w:pPr>
      <w:r w:rsidRPr="007B7B4A">
        <w:rPr>
          <w:rFonts w:ascii="Abadi" w:hAnsi="Abadi" w:cs="*Calibri-7362-Identity-H"/>
          <w:color w:val="222222"/>
          <w:sz w:val="21"/>
          <w:szCs w:val="21"/>
        </w:rPr>
        <w:t>Por ello, estimamos necesario ampliar el espectro de participantes y dar</w:t>
      </w:r>
      <w:r>
        <w:rPr>
          <w:rFonts w:ascii="Abadi" w:hAnsi="Abadi" w:cs="*Calibri-7362-Identity-H"/>
          <w:color w:val="222222"/>
          <w:sz w:val="21"/>
          <w:szCs w:val="21"/>
        </w:rPr>
        <w:t xml:space="preserve"> </w:t>
      </w:r>
      <w:r w:rsidRPr="007B7B4A">
        <w:rPr>
          <w:rFonts w:ascii="Abadi" w:hAnsi="Abadi" w:cs="*Calibri-7362-Identity-H"/>
          <w:color w:val="222222"/>
          <w:sz w:val="21"/>
          <w:szCs w:val="21"/>
        </w:rPr>
        <w:t>cabida a una concurrencia más nutrida, poro que, tanto quienes ya tienen el</w:t>
      </w:r>
      <w:r>
        <w:rPr>
          <w:rFonts w:ascii="Abadi" w:hAnsi="Abadi" w:cs="*Calibri-7362-Identity-H"/>
          <w:color w:val="222222"/>
          <w:sz w:val="21"/>
          <w:szCs w:val="21"/>
        </w:rPr>
        <w:t xml:space="preserve"> </w:t>
      </w:r>
      <w:r w:rsidRPr="007B7B4A">
        <w:rPr>
          <w:rFonts w:ascii="Abadi" w:hAnsi="Abadi" w:cs="*Calibri-7362-Identity-H"/>
          <w:color w:val="222222"/>
          <w:sz w:val="21"/>
          <w:szCs w:val="21"/>
        </w:rPr>
        <w:t>estatus de notario auxiliar como quienes vayan a adquirir el de aspirante a notario</w:t>
      </w:r>
      <w:r>
        <w:rPr>
          <w:rFonts w:ascii="Abadi" w:hAnsi="Abadi" w:cs="*Calibri-7362-Identity-H"/>
          <w:color w:val="222222"/>
          <w:sz w:val="21"/>
          <w:szCs w:val="21"/>
        </w:rPr>
        <w:t xml:space="preserve"> </w:t>
      </w:r>
      <w:r w:rsidRPr="007B7B4A">
        <w:rPr>
          <w:rFonts w:ascii="Abadi" w:hAnsi="Abadi" w:cs="*Calibri-7362-Identity-H"/>
          <w:color w:val="222222"/>
          <w:sz w:val="21"/>
          <w:szCs w:val="21"/>
        </w:rPr>
        <w:t>conforme a las nuevas reglas, puedan competir de una manera objetiva y bajo los</w:t>
      </w:r>
      <w:r>
        <w:rPr>
          <w:rFonts w:ascii="Abadi" w:hAnsi="Abadi" w:cs="*Calibri-7362-Identity-H"/>
          <w:color w:val="222222"/>
          <w:sz w:val="21"/>
          <w:szCs w:val="21"/>
        </w:rPr>
        <w:t xml:space="preserve"> </w:t>
      </w:r>
      <w:r w:rsidRPr="007B7B4A">
        <w:rPr>
          <w:rFonts w:ascii="Abadi" w:hAnsi="Abadi" w:cs="*Calibri-7362-Identity-H"/>
          <w:color w:val="222222"/>
          <w:sz w:val="21"/>
          <w:szCs w:val="21"/>
        </w:rPr>
        <w:t>mismos parámetros de medición, para la obtención de un fíat, permaneciendo</w:t>
      </w:r>
      <w:r>
        <w:rPr>
          <w:rFonts w:ascii="Abadi" w:hAnsi="Abadi" w:cs="*Calibri-7362-Identity-H"/>
          <w:color w:val="222222"/>
          <w:sz w:val="21"/>
          <w:szCs w:val="21"/>
        </w:rPr>
        <w:t xml:space="preserve"> </w:t>
      </w:r>
      <w:r w:rsidRPr="007B7B4A">
        <w:rPr>
          <w:rFonts w:ascii="Abadi" w:hAnsi="Abadi" w:cs="*Calibri-7362-Identity-H"/>
          <w:color w:val="222222"/>
          <w:sz w:val="21"/>
          <w:szCs w:val="21"/>
        </w:rPr>
        <w:t xml:space="preserve">vigentes los parámetros </w:t>
      </w:r>
      <w:r w:rsidRPr="007B7B4A">
        <w:rPr>
          <w:rFonts w:ascii="Abadi" w:hAnsi="Abadi" w:cs="*Times New Roman-Italic-7361-Id"/>
          <w:i/>
          <w:iCs/>
          <w:color w:val="222222"/>
          <w:sz w:val="21"/>
          <w:szCs w:val="21"/>
        </w:rPr>
        <w:t xml:space="preserve">y </w:t>
      </w:r>
      <w:r w:rsidRPr="007B7B4A">
        <w:rPr>
          <w:rFonts w:ascii="Abadi" w:hAnsi="Abadi" w:cs="*Calibri-7362-Identity-H"/>
          <w:color w:val="222222"/>
          <w:sz w:val="21"/>
          <w:szCs w:val="21"/>
        </w:rPr>
        <w:t>reglas que han sido diseñadas paro este efecto.</w:t>
      </w:r>
    </w:p>
    <w:p w14:paraId="79675267" w14:textId="77777777" w:rsidR="00FA3F29" w:rsidRDefault="00FA3F29" w:rsidP="00FA3F29">
      <w:pPr>
        <w:autoSpaceDE w:val="0"/>
        <w:autoSpaceDN w:val="0"/>
        <w:adjustRightInd w:val="0"/>
        <w:jc w:val="both"/>
        <w:rPr>
          <w:rFonts w:ascii="Abadi" w:hAnsi="Abadi" w:cs="*Calibri-7362-Identity-H"/>
          <w:color w:val="202020"/>
          <w:sz w:val="21"/>
          <w:szCs w:val="21"/>
        </w:rPr>
      </w:pPr>
    </w:p>
    <w:p w14:paraId="0BD1435D" w14:textId="77777777" w:rsidR="00FA3F29" w:rsidRPr="007B7B4A" w:rsidRDefault="00FA3F29" w:rsidP="00FA3F29">
      <w:pPr>
        <w:autoSpaceDE w:val="0"/>
        <w:autoSpaceDN w:val="0"/>
        <w:adjustRightInd w:val="0"/>
        <w:ind w:firstLine="708"/>
        <w:jc w:val="both"/>
        <w:rPr>
          <w:rFonts w:ascii="Abadi" w:hAnsi="Abadi" w:cs="*Calibri-7362-Identity-H"/>
          <w:color w:val="202020"/>
          <w:sz w:val="21"/>
          <w:szCs w:val="21"/>
        </w:rPr>
      </w:pPr>
      <w:r w:rsidRPr="007B7B4A">
        <w:rPr>
          <w:rFonts w:ascii="Abadi" w:hAnsi="Abadi" w:cs="*Calibri-7362-Identity-H"/>
          <w:color w:val="202020"/>
          <w:sz w:val="21"/>
          <w:szCs w:val="21"/>
        </w:rPr>
        <w:t>En lo que h</w:t>
      </w:r>
      <w:r>
        <w:rPr>
          <w:rFonts w:ascii="Abadi" w:hAnsi="Abadi" w:cs="*Calibri-7362-Identity-H"/>
          <w:color w:val="202020"/>
          <w:sz w:val="21"/>
          <w:szCs w:val="21"/>
        </w:rPr>
        <w:t>a</w:t>
      </w:r>
      <w:r w:rsidRPr="007B7B4A">
        <w:rPr>
          <w:rFonts w:ascii="Abadi" w:hAnsi="Abadi" w:cs="*Calibri-7362-Identity-H"/>
          <w:color w:val="202020"/>
          <w:sz w:val="21"/>
          <w:szCs w:val="21"/>
        </w:rPr>
        <w:t>ce a lo figura del notario auxiliar, entendemos que pueden</w:t>
      </w:r>
      <w:r>
        <w:rPr>
          <w:rFonts w:ascii="Abadi" w:hAnsi="Abadi" w:cs="*Calibri-7362-Identity-H"/>
          <w:color w:val="202020"/>
          <w:sz w:val="21"/>
          <w:szCs w:val="21"/>
        </w:rPr>
        <w:t xml:space="preserve"> </w:t>
      </w:r>
      <w:r w:rsidRPr="007B7B4A">
        <w:rPr>
          <w:rFonts w:ascii="Abadi" w:hAnsi="Abadi" w:cs="*Calibri-7362-Identity-H"/>
          <w:color w:val="202020"/>
          <w:sz w:val="21"/>
          <w:szCs w:val="21"/>
        </w:rPr>
        <w:t>presentarse algunas hipótesis que, de actualizarse, dejarían en un estado de</w:t>
      </w:r>
      <w:r>
        <w:rPr>
          <w:rFonts w:ascii="Abadi" w:hAnsi="Abadi" w:cs="*Calibri-7362-Identity-H"/>
          <w:color w:val="202020"/>
          <w:sz w:val="21"/>
          <w:szCs w:val="21"/>
        </w:rPr>
        <w:t xml:space="preserve"> </w:t>
      </w:r>
      <w:r w:rsidRPr="007B7B4A">
        <w:rPr>
          <w:rFonts w:ascii="Abadi" w:hAnsi="Abadi" w:cs="*Calibri-7362-Identity-H"/>
          <w:color w:val="202020"/>
          <w:sz w:val="21"/>
          <w:szCs w:val="21"/>
        </w:rPr>
        <w:t>incertidumbre a quienes hayan adquirido con esfuerzo aquella cualificación que</w:t>
      </w:r>
      <w:r>
        <w:rPr>
          <w:rFonts w:ascii="Abadi" w:hAnsi="Abadi" w:cs="*Calibri-7362-Identity-H"/>
          <w:color w:val="202020"/>
          <w:sz w:val="21"/>
          <w:szCs w:val="21"/>
        </w:rPr>
        <w:t xml:space="preserve"> </w:t>
      </w:r>
      <w:r w:rsidRPr="007B7B4A">
        <w:rPr>
          <w:rFonts w:ascii="Abadi" w:hAnsi="Abadi" w:cs="*Calibri-7362-Identity-H"/>
          <w:color w:val="202020"/>
          <w:sz w:val="21"/>
          <w:szCs w:val="21"/>
        </w:rPr>
        <w:t>les ha permitido adquirir una profunda experiencia en la tarea notarial. Ante ello,</w:t>
      </w:r>
      <w:r>
        <w:rPr>
          <w:rFonts w:ascii="Abadi" w:hAnsi="Abadi" w:cs="*Calibri-7362-Identity-H"/>
          <w:color w:val="202020"/>
          <w:sz w:val="21"/>
          <w:szCs w:val="21"/>
        </w:rPr>
        <w:t xml:space="preserve"> </w:t>
      </w:r>
      <w:r w:rsidRPr="007B7B4A">
        <w:rPr>
          <w:rFonts w:ascii="Abadi" w:hAnsi="Abadi" w:cs="*Calibri-7362-Identity-H"/>
          <w:color w:val="202020"/>
          <w:sz w:val="21"/>
          <w:szCs w:val="21"/>
        </w:rPr>
        <w:t>consideramos la posibilidad de que, habiéndose terminado la colaboración con el</w:t>
      </w:r>
      <w:r>
        <w:rPr>
          <w:rFonts w:ascii="Abadi" w:hAnsi="Abadi" w:cs="*Calibri-7362-Identity-H"/>
          <w:color w:val="202020"/>
          <w:sz w:val="21"/>
          <w:szCs w:val="21"/>
        </w:rPr>
        <w:t xml:space="preserve"> </w:t>
      </w:r>
      <w:r w:rsidRPr="007B7B4A">
        <w:rPr>
          <w:rFonts w:ascii="Abadi" w:hAnsi="Abadi" w:cs="*Calibri-7362-Identity-H"/>
          <w:color w:val="202020"/>
          <w:sz w:val="21"/>
          <w:szCs w:val="21"/>
        </w:rPr>
        <w:t>notario titular por causas naturales u ordinarias, sin que en estas últimas exista la</w:t>
      </w:r>
      <w:r>
        <w:rPr>
          <w:rFonts w:ascii="Abadi" w:hAnsi="Abadi" w:cs="*Calibri-7362-Identity-H"/>
          <w:color w:val="202020"/>
          <w:sz w:val="21"/>
          <w:szCs w:val="21"/>
        </w:rPr>
        <w:t xml:space="preserve"> </w:t>
      </w:r>
      <w:r w:rsidRPr="007B7B4A">
        <w:rPr>
          <w:rFonts w:ascii="Abadi" w:hAnsi="Abadi" w:cs="*Calibri-7362-Identity-H"/>
          <w:color w:val="202020"/>
          <w:sz w:val="21"/>
          <w:szCs w:val="21"/>
        </w:rPr>
        <w:t>comisión de conductas catalogadas como graves; quien se haya ostentado como</w:t>
      </w:r>
      <w:r>
        <w:rPr>
          <w:rFonts w:ascii="Abadi" w:hAnsi="Abadi" w:cs="*Calibri-7362-Identity-H"/>
          <w:color w:val="202020"/>
          <w:sz w:val="21"/>
          <w:szCs w:val="21"/>
        </w:rPr>
        <w:t xml:space="preserve"> </w:t>
      </w:r>
      <w:r w:rsidRPr="007B7B4A">
        <w:rPr>
          <w:rFonts w:ascii="Abadi" w:hAnsi="Abadi" w:cs="*Calibri-7362-Identity-H"/>
          <w:color w:val="202020"/>
          <w:sz w:val="21"/>
          <w:szCs w:val="21"/>
        </w:rPr>
        <w:t>notario auxiliar, pueda tener la posibilidad en un futuro de solicitar la expedición de</w:t>
      </w:r>
      <w:r>
        <w:rPr>
          <w:rFonts w:ascii="Abadi" w:hAnsi="Abadi" w:cs="*Calibri-7362-Identity-H"/>
          <w:color w:val="202020"/>
          <w:sz w:val="21"/>
          <w:szCs w:val="21"/>
        </w:rPr>
        <w:t xml:space="preserve"> </w:t>
      </w:r>
      <w:r w:rsidRPr="007B7B4A">
        <w:rPr>
          <w:rFonts w:ascii="Abadi" w:hAnsi="Abadi" w:cs="*Calibri-7362-Identity-H"/>
          <w:color w:val="202020"/>
          <w:sz w:val="21"/>
          <w:szCs w:val="21"/>
        </w:rPr>
        <w:t xml:space="preserve">una nueva </w:t>
      </w:r>
      <w:r w:rsidRPr="007B7B4A">
        <w:rPr>
          <w:rFonts w:ascii="Abadi" w:hAnsi="Abadi" w:cs="*Calibri-7362-Identity-H"/>
          <w:color w:val="202020"/>
          <w:sz w:val="21"/>
          <w:szCs w:val="21"/>
        </w:rPr>
        <w:t xml:space="preserve">licencia cumpliendo con determinadas formalidades </w:t>
      </w:r>
      <w:r w:rsidRPr="007B7B4A">
        <w:rPr>
          <w:rFonts w:ascii="Abadi" w:hAnsi="Abadi" w:cs="*Times New Roman-Italic-7361-Id"/>
          <w:i/>
          <w:iCs/>
          <w:color w:val="202020"/>
          <w:sz w:val="21"/>
          <w:szCs w:val="21"/>
        </w:rPr>
        <w:t xml:space="preserve">y </w:t>
      </w:r>
      <w:r w:rsidRPr="007B7B4A">
        <w:rPr>
          <w:rFonts w:ascii="Abadi" w:hAnsi="Abadi" w:cs="*Calibri-7362-Identity-H"/>
          <w:color w:val="202020"/>
          <w:sz w:val="21"/>
          <w:szCs w:val="21"/>
        </w:rPr>
        <w:t>puntuales</w:t>
      </w:r>
      <w:r>
        <w:rPr>
          <w:rFonts w:ascii="Abadi" w:hAnsi="Abadi" w:cs="*Calibri-7362-Identity-H"/>
          <w:color w:val="202020"/>
          <w:sz w:val="21"/>
          <w:szCs w:val="21"/>
        </w:rPr>
        <w:t xml:space="preserve"> </w:t>
      </w:r>
      <w:r w:rsidRPr="007B7B4A">
        <w:rPr>
          <w:rFonts w:ascii="Abadi" w:hAnsi="Abadi" w:cs="*Calibri-7362-Identity-H"/>
          <w:color w:val="202020"/>
          <w:sz w:val="21"/>
          <w:szCs w:val="21"/>
        </w:rPr>
        <w:t>requisitos.</w:t>
      </w:r>
    </w:p>
    <w:p w14:paraId="761209B1" w14:textId="77777777" w:rsidR="00FA3F29" w:rsidRDefault="00FA3F29" w:rsidP="00FA3F29">
      <w:pPr>
        <w:autoSpaceDE w:val="0"/>
        <w:autoSpaceDN w:val="0"/>
        <w:adjustRightInd w:val="0"/>
        <w:jc w:val="both"/>
        <w:rPr>
          <w:rFonts w:ascii="Abadi" w:hAnsi="Abadi" w:cs="*Calibri-7362-Identity-H"/>
          <w:color w:val="1F1F1F"/>
          <w:sz w:val="21"/>
          <w:szCs w:val="21"/>
        </w:rPr>
      </w:pPr>
    </w:p>
    <w:p w14:paraId="2D0AD35F" w14:textId="77777777" w:rsidR="00FA3F29" w:rsidRPr="007B7B4A" w:rsidRDefault="00FA3F29" w:rsidP="00FA3F29">
      <w:pPr>
        <w:autoSpaceDE w:val="0"/>
        <w:autoSpaceDN w:val="0"/>
        <w:adjustRightInd w:val="0"/>
        <w:ind w:firstLine="708"/>
        <w:jc w:val="both"/>
        <w:rPr>
          <w:rFonts w:ascii="Abadi" w:hAnsi="Abadi" w:cs="*Calibri-7362-Identity-H"/>
          <w:color w:val="1F1F1F"/>
          <w:sz w:val="21"/>
          <w:szCs w:val="21"/>
        </w:rPr>
      </w:pPr>
      <w:r w:rsidRPr="007B7B4A">
        <w:rPr>
          <w:rFonts w:ascii="Abadi" w:hAnsi="Abadi" w:cs="*Calibri-7362-Identity-H"/>
          <w:color w:val="1F1F1F"/>
          <w:sz w:val="21"/>
          <w:szCs w:val="21"/>
        </w:rPr>
        <w:t>Finalmente, sabedores de la relación que existe entre las acciones de</w:t>
      </w:r>
      <w:r>
        <w:rPr>
          <w:rFonts w:ascii="Abadi" w:hAnsi="Abadi" w:cs="*Calibri-7362-Identity-H"/>
          <w:color w:val="1F1F1F"/>
          <w:sz w:val="21"/>
          <w:szCs w:val="21"/>
        </w:rPr>
        <w:t xml:space="preserve"> </w:t>
      </w:r>
      <w:r w:rsidRPr="007B7B4A">
        <w:rPr>
          <w:rFonts w:ascii="Abadi" w:hAnsi="Abadi" w:cs="*Calibri-7362-Identity-H"/>
          <w:color w:val="1F1F1F"/>
          <w:sz w:val="21"/>
          <w:szCs w:val="21"/>
        </w:rPr>
        <w:t xml:space="preserve">coordinación, inspección </w:t>
      </w:r>
      <w:r w:rsidRPr="007B7B4A">
        <w:rPr>
          <w:rFonts w:ascii="Abadi" w:hAnsi="Abadi" w:cs="*Times New Roman-Italic-7361-Id"/>
          <w:i/>
          <w:iCs/>
          <w:color w:val="1F1F1F"/>
          <w:sz w:val="21"/>
          <w:szCs w:val="21"/>
        </w:rPr>
        <w:t xml:space="preserve">y </w:t>
      </w:r>
      <w:r w:rsidRPr="007B7B4A">
        <w:rPr>
          <w:rFonts w:ascii="Abadi" w:hAnsi="Abadi" w:cs="*Calibri-7362-Identity-H"/>
          <w:color w:val="1F1F1F"/>
          <w:sz w:val="21"/>
          <w:szCs w:val="21"/>
        </w:rPr>
        <w:t>vigilancia de la función notarial, en las dos últimas se</w:t>
      </w:r>
      <w:r>
        <w:rPr>
          <w:rFonts w:ascii="Abadi" w:hAnsi="Abadi" w:cs="*Calibri-7362-Identity-H"/>
          <w:color w:val="1F1F1F"/>
          <w:sz w:val="21"/>
          <w:szCs w:val="21"/>
        </w:rPr>
        <w:t xml:space="preserve"> </w:t>
      </w:r>
      <w:r w:rsidRPr="007B7B4A">
        <w:rPr>
          <w:rFonts w:ascii="Abadi" w:hAnsi="Abadi" w:cs="*Calibri-7362-Identity-H"/>
          <w:color w:val="1F1F1F"/>
          <w:sz w:val="21"/>
          <w:szCs w:val="21"/>
        </w:rPr>
        <w:t>presenta una conectividad para establecer esquemas preventivos o correctivos,</w:t>
      </w:r>
      <w:r>
        <w:rPr>
          <w:rFonts w:ascii="Abadi" w:hAnsi="Abadi" w:cs="*Calibri-7362-Identity-H"/>
          <w:color w:val="1F1F1F"/>
          <w:sz w:val="21"/>
          <w:szCs w:val="21"/>
        </w:rPr>
        <w:t xml:space="preserve"> </w:t>
      </w:r>
      <w:r w:rsidRPr="007B7B4A">
        <w:rPr>
          <w:rFonts w:ascii="Abadi" w:hAnsi="Abadi" w:cs="*Calibri-7362-Identity-H"/>
          <w:color w:val="1F1F1F"/>
          <w:sz w:val="21"/>
          <w:szCs w:val="21"/>
        </w:rPr>
        <w:t>ante una posible inobservancia o incumplimiento de la norma.</w:t>
      </w:r>
    </w:p>
    <w:p w14:paraId="135BB7F5" w14:textId="77777777" w:rsidR="00FA3F29" w:rsidRDefault="00FA3F29" w:rsidP="00FA3F29">
      <w:pPr>
        <w:autoSpaceDE w:val="0"/>
        <w:autoSpaceDN w:val="0"/>
        <w:adjustRightInd w:val="0"/>
        <w:jc w:val="both"/>
        <w:rPr>
          <w:rFonts w:ascii="Abadi" w:hAnsi="Abadi" w:cs="*Courier New-6608-Identity-H"/>
          <w:color w:val="242424"/>
          <w:sz w:val="21"/>
          <w:szCs w:val="21"/>
        </w:rPr>
      </w:pPr>
    </w:p>
    <w:p w14:paraId="47FFE269" w14:textId="6CFAF501" w:rsidR="00FA3F29" w:rsidRPr="007B7B4A" w:rsidRDefault="00FA3F29" w:rsidP="00A50E47">
      <w:pPr>
        <w:autoSpaceDE w:val="0"/>
        <w:autoSpaceDN w:val="0"/>
        <w:adjustRightInd w:val="0"/>
        <w:ind w:firstLine="708"/>
        <w:jc w:val="both"/>
        <w:rPr>
          <w:rFonts w:ascii="Abadi" w:hAnsi="Abadi" w:cs="*Courier New-6608-Identity-H"/>
          <w:color w:val="242424"/>
          <w:sz w:val="21"/>
          <w:szCs w:val="21"/>
        </w:rPr>
      </w:pPr>
      <w:r w:rsidRPr="007B7B4A">
        <w:rPr>
          <w:rFonts w:ascii="Abadi" w:hAnsi="Abadi" w:cs="*Courier New-6608-Identity-H"/>
          <w:color w:val="242424"/>
          <w:sz w:val="21"/>
          <w:szCs w:val="21"/>
        </w:rPr>
        <w:t>Indudablemente, estas acciones requieren del elemento humano para</w:t>
      </w:r>
      <w:r>
        <w:rPr>
          <w:rFonts w:ascii="Abadi" w:hAnsi="Abadi" w:cs="*Courier New-6608-Identity-H"/>
          <w:color w:val="242424"/>
          <w:sz w:val="21"/>
          <w:szCs w:val="21"/>
        </w:rPr>
        <w:t xml:space="preserve"> conformar</w:t>
      </w:r>
      <w:r w:rsidRPr="007B7B4A">
        <w:rPr>
          <w:rFonts w:ascii="Abadi" w:hAnsi="Abadi" w:cs="*Courier New-6608-Identity-H"/>
          <w:color w:val="242424"/>
          <w:sz w:val="21"/>
          <w:szCs w:val="21"/>
        </w:rPr>
        <w:t xml:space="preserve"> el cuerpo de inspectores de notarías, quienes actualmente deben</w:t>
      </w:r>
      <w:r>
        <w:rPr>
          <w:rFonts w:ascii="Abadi" w:hAnsi="Abadi" w:cs="*Courier New-6608-Identity-H"/>
          <w:color w:val="242424"/>
          <w:sz w:val="21"/>
          <w:szCs w:val="21"/>
        </w:rPr>
        <w:t xml:space="preserve"> </w:t>
      </w:r>
      <w:r w:rsidRPr="007B7B4A">
        <w:rPr>
          <w:rFonts w:ascii="Abadi" w:hAnsi="Abadi" w:cs="*Courier New-6608-Identity-H"/>
          <w:color w:val="242424"/>
          <w:sz w:val="21"/>
          <w:szCs w:val="21"/>
        </w:rPr>
        <w:t>cumplir con determinados requisitos que la propia ley hace coincidentes con</w:t>
      </w:r>
      <w:r>
        <w:rPr>
          <w:rFonts w:ascii="Abadi" w:hAnsi="Abadi" w:cs="*Courier New-6608-Identity-H"/>
          <w:color w:val="242424"/>
          <w:sz w:val="21"/>
          <w:szCs w:val="21"/>
        </w:rPr>
        <w:t xml:space="preserve"> </w:t>
      </w:r>
      <w:r w:rsidRPr="007B7B4A">
        <w:rPr>
          <w:rFonts w:ascii="Abadi" w:hAnsi="Abadi" w:cs="*Courier New-6608-Identity-H"/>
          <w:color w:val="242424"/>
          <w:sz w:val="21"/>
          <w:szCs w:val="21"/>
        </w:rPr>
        <w:t>quienes pretenden obtener el fíat de notorio. Rozón por la cual, consideramos</w:t>
      </w:r>
      <w:r>
        <w:rPr>
          <w:rFonts w:ascii="Abadi" w:hAnsi="Abadi" w:cs="*Courier New-6608-Identity-H"/>
          <w:color w:val="242424"/>
          <w:sz w:val="21"/>
          <w:szCs w:val="21"/>
        </w:rPr>
        <w:t xml:space="preserve"> </w:t>
      </w:r>
      <w:r w:rsidRPr="007B7B4A">
        <w:rPr>
          <w:rFonts w:ascii="Abadi" w:hAnsi="Abadi" w:cs="*Courier New-6608-Identity-H"/>
          <w:color w:val="242424"/>
          <w:sz w:val="21"/>
          <w:szCs w:val="21"/>
        </w:rPr>
        <w:t>necesario marcar espacios y establecer condiciones diferenciadas entre ambas</w:t>
      </w:r>
      <w:r w:rsidR="00A50E47">
        <w:rPr>
          <w:rFonts w:ascii="Abadi" w:hAnsi="Abadi" w:cs="*Courier New-6608-Identity-H"/>
          <w:color w:val="242424"/>
          <w:sz w:val="21"/>
          <w:szCs w:val="21"/>
        </w:rPr>
        <w:t xml:space="preserve"> </w:t>
      </w:r>
      <w:r w:rsidRPr="007B7B4A">
        <w:rPr>
          <w:rFonts w:ascii="Abadi" w:hAnsi="Abadi" w:cs="*Courier New-6608-Identity-H"/>
          <w:color w:val="242424"/>
          <w:sz w:val="21"/>
          <w:szCs w:val="21"/>
        </w:rPr>
        <w:t>situaciones.</w:t>
      </w:r>
    </w:p>
    <w:p w14:paraId="3E9DAFC2" w14:textId="77777777" w:rsidR="00FA3F29" w:rsidRDefault="00FA3F29" w:rsidP="00FA3F29">
      <w:pPr>
        <w:autoSpaceDE w:val="0"/>
        <w:autoSpaceDN w:val="0"/>
        <w:adjustRightInd w:val="0"/>
        <w:jc w:val="both"/>
        <w:rPr>
          <w:rFonts w:ascii="Abadi" w:hAnsi="Abadi" w:cs="*Courier New-6608-Identity-H"/>
          <w:color w:val="222222"/>
          <w:sz w:val="21"/>
          <w:szCs w:val="21"/>
        </w:rPr>
      </w:pPr>
    </w:p>
    <w:p w14:paraId="426C889B" w14:textId="77777777" w:rsidR="00FA3F29" w:rsidRPr="007B7B4A" w:rsidRDefault="00FA3F29" w:rsidP="00FA3F29">
      <w:pPr>
        <w:autoSpaceDE w:val="0"/>
        <w:autoSpaceDN w:val="0"/>
        <w:adjustRightInd w:val="0"/>
        <w:ind w:firstLine="708"/>
        <w:jc w:val="both"/>
        <w:rPr>
          <w:rFonts w:ascii="Abadi" w:hAnsi="Abadi" w:cs="*Courier New-6608-Identity-H"/>
          <w:color w:val="222222"/>
          <w:sz w:val="21"/>
          <w:szCs w:val="21"/>
        </w:rPr>
      </w:pPr>
      <w:r w:rsidRPr="007B7B4A">
        <w:rPr>
          <w:rFonts w:ascii="Abadi" w:hAnsi="Abadi" w:cs="*Courier New-6608-Identity-H"/>
          <w:color w:val="222222"/>
          <w:sz w:val="21"/>
          <w:szCs w:val="21"/>
        </w:rPr>
        <w:t>Coincidimos en que se cumplan con requisitos que constituyan un perfil para</w:t>
      </w:r>
      <w:r>
        <w:rPr>
          <w:rFonts w:ascii="Abadi" w:hAnsi="Abadi" w:cs="*Courier New-6608-Identity-H"/>
          <w:color w:val="222222"/>
          <w:sz w:val="21"/>
          <w:szCs w:val="21"/>
        </w:rPr>
        <w:t xml:space="preserve"> </w:t>
      </w:r>
      <w:r w:rsidRPr="007B7B4A">
        <w:rPr>
          <w:rFonts w:ascii="Abadi" w:hAnsi="Abadi" w:cs="*Courier New-6608-Identity-H"/>
          <w:color w:val="222222"/>
          <w:sz w:val="21"/>
          <w:szCs w:val="21"/>
        </w:rPr>
        <w:t>el desarrollo de actividades y el cumplimiento de objetivos institucionales. No</w:t>
      </w:r>
      <w:r>
        <w:rPr>
          <w:rFonts w:ascii="Abadi" w:hAnsi="Abadi" w:cs="*Courier New-6608-Identity-H"/>
          <w:color w:val="222222"/>
          <w:sz w:val="21"/>
          <w:szCs w:val="21"/>
        </w:rPr>
        <w:t xml:space="preserve"> </w:t>
      </w:r>
      <w:r w:rsidRPr="007B7B4A">
        <w:rPr>
          <w:rFonts w:ascii="Abadi" w:hAnsi="Abadi" w:cs="*Courier New-6608-Identity-H"/>
          <w:color w:val="222222"/>
          <w:sz w:val="21"/>
          <w:szCs w:val="21"/>
        </w:rPr>
        <w:t>obstante, para el caso concreto, es fundamental suprimir la remisión a la fracción</w:t>
      </w:r>
      <w:r>
        <w:rPr>
          <w:rFonts w:ascii="Abadi" w:hAnsi="Abadi" w:cs="*Courier New-6608-Identity-H"/>
          <w:color w:val="222222"/>
          <w:sz w:val="21"/>
          <w:szCs w:val="21"/>
        </w:rPr>
        <w:t xml:space="preserve"> </w:t>
      </w:r>
      <w:r w:rsidRPr="007B7B4A">
        <w:rPr>
          <w:rFonts w:ascii="Abadi" w:hAnsi="Abadi" w:cs="*Courier New-6608-Identity-H"/>
          <w:color w:val="222222"/>
          <w:sz w:val="21"/>
          <w:szCs w:val="21"/>
        </w:rPr>
        <w:t>VI del artículo 12, pues ésta es para quienes pretenden la obtención de un fíat, lo</w:t>
      </w:r>
      <w:r>
        <w:rPr>
          <w:rFonts w:ascii="Abadi" w:hAnsi="Abadi" w:cs="*Courier New-6608-Identity-H"/>
          <w:color w:val="222222"/>
          <w:sz w:val="21"/>
          <w:szCs w:val="21"/>
        </w:rPr>
        <w:t xml:space="preserve"> </w:t>
      </w:r>
      <w:r w:rsidRPr="007B7B4A">
        <w:rPr>
          <w:rFonts w:ascii="Abadi" w:hAnsi="Abadi" w:cs="*Courier New-6608-Identity-H"/>
          <w:color w:val="222222"/>
          <w:sz w:val="21"/>
          <w:szCs w:val="21"/>
        </w:rPr>
        <w:t>cual se considera irrelevante para servidores públicos que, además de encontrarse</w:t>
      </w:r>
      <w:r>
        <w:rPr>
          <w:rFonts w:ascii="Abadi" w:hAnsi="Abadi" w:cs="*Courier New-6608-Identity-H"/>
          <w:color w:val="222222"/>
          <w:sz w:val="21"/>
          <w:szCs w:val="21"/>
        </w:rPr>
        <w:t xml:space="preserve"> </w:t>
      </w:r>
      <w:r w:rsidRPr="007B7B4A">
        <w:rPr>
          <w:rFonts w:ascii="Abadi" w:hAnsi="Abadi" w:cs="*Courier New-6608-Identity-H"/>
          <w:color w:val="222222"/>
          <w:sz w:val="21"/>
          <w:szCs w:val="21"/>
        </w:rPr>
        <w:t>inmersos dentro de la administración pública, en nada fortalecería sus actividades</w:t>
      </w:r>
      <w:r>
        <w:rPr>
          <w:rFonts w:ascii="Abadi" w:hAnsi="Abadi" w:cs="*Courier New-6608-Identity-H"/>
          <w:color w:val="222222"/>
          <w:sz w:val="21"/>
          <w:szCs w:val="21"/>
        </w:rPr>
        <w:t xml:space="preserve"> </w:t>
      </w:r>
      <w:r w:rsidRPr="007B7B4A">
        <w:rPr>
          <w:rFonts w:ascii="Abadi" w:hAnsi="Abadi" w:cs="*Courier New-6608-Identity-H"/>
          <w:color w:val="222222"/>
          <w:sz w:val="21"/>
          <w:szCs w:val="21"/>
        </w:rPr>
        <w:t>de inspección y vigilancia.</w:t>
      </w:r>
    </w:p>
    <w:p w14:paraId="58C1880F" w14:textId="77777777" w:rsidR="00FA3F29" w:rsidRDefault="00FA3F29" w:rsidP="00FA3F29">
      <w:pPr>
        <w:autoSpaceDE w:val="0"/>
        <w:autoSpaceDN w:val="0"/>
        <w:adjustRightInd w:val="0"/>
        <w:jc w:val="both"/>
        <w:rPr>
          <w:rFonts w:ascii="Abadi" w:hAnsi="Abadi" w:cs="*Courier New-6608-Identity-H"/>
          <w:color w:val="202020"/>
          <w:sz w:val="21"/>
          <w:szCs w:val="21"/>
        </w:rPr>
      </w:pPr>
    </w:p>
    <w:p w14:paraId="138D9AEB" w14:textId="77777777" w:rsidR="00FA3F29" w:rsidRPr="007B7B4A" w:rsidRDefault="00FA3F29" w:rsidP="00FA3F29">
      <w:pPr>
        <w:autoSpaceDE w:val="0"/>
        <w:autoSpaceDN w:val="0"/>
        <w:adjustRightInd w:val="0"/>
        <w:ind w:firstLine="708"/>
        <w:jc w:val="both"/>
        <w:rPr>
          <w:rFonts w:ascii="Abadi" w:hAnsi="Abadi" w:cs="*Courier New-6608-Identity-H"/>
          <w:color w:val="202020"/>
          <w:sz w:val="21"/>
          <w:szCs w:val="21"/>
        </w:rPr>
      </w:pPr>
      <w:r w:rsidRPr="007B7B4A">
        <w:rPr>
          <w:rFonts w:ascii="Abadi" w:hAnsi="Abadi" w:cs="*Courier New-6608-Identity-H"/>
          <w:color w:val="202020"/>
          <w:sz w:val="21"/>
          <w:szCs w:val="21"/>
        </w:rPr>
        <w:t xml:space="preserve">De lo contrario, encasillaríamos de manera incorrecta </w:t>
      </w:r>
      <w:r w:rsidRPr="007B7B4A">
        <w:rPr>
          <w:rFonts w:ascii="Abadi" w:hAnsi="Abadi" w:cs="*Microsoft Sans Serif-Italic-66"/>
          <w:i/>
          <w:iCs/>
          <w:color w:val="202020"/>
          <w:sz w:val="21"/>
          <w:szCs w:val="21"/>
        </w:rPr>
        <w:t>e</w:t>
      </w:r>
      <w:r>
        <w:rPr>
          <w:rFonts w:ascii="Abadi" w:hAnsi="Abadi" w:cs="*Microsoft Sans Serif-Italic-66"/>
          <w:i/>
          <w:iCs/>
          <w:color w:val="202020"/>
          <w:sz w:val="21"/>
          <w:szCs w:val="21"/>
        </w:rPr>
        <w:t>l</w:t>
      </w:r>
      <w:r w:rsidRPr="007B7B4A">
        <w:rPr>
          <w:rFonts w:ascii="Abadi" w:hAnsi="Abadi" w:cs="*Microsoft Sans Serif-Italic-66"/>
          <w:i/>
          <w:iCs/>
          <w:color w:val="202020"/>
          <w:sz w:val="21"/>
          <w:szCs w:val="21"/>
        </w:rPr>
        <w:t xml:space="preserve"> </w:t>
      </w:r>
      <w:r w:rsidRPr="007B7B4A">
        <w:rPr>
          <w:rFonts w:ascii="Abadi" w:hAnsi="Abadi" w:cs="*Courier New-6608-Identity-H"/>
          <w:color w:val="202020"/>
          <w:sz w:val="21"/>
          <w:szCs w:val="21"/>
        </w:rPr>
        <w:t>cumplimiento de</w:t>
      </w:r>
      <w:r>
        <w:rPr>
          <w:rFonts w:ascii="Abadi" w:hAnsi="Abadi" w:cs="*Courier New-6608-Identity-H"/>
          <w:color w:val="202020"/>
          <w:sz w:val="21"/>
          <w:szCs w:val="21"/>
        </w:rPr>
        <w:t xml:space="preserve"> </w:t>
      </w:r>
      <w:r w:rsidRPr="007B7B4A">
        <w:rPr>
          <w:rFonts w:ascii="Abadi" w:hAnsi="Abadi" w:cs="*Courier New-6608-Identity-H"/>
          <w:color w:val="202020"/>
          <w:sz w:val="21"/>
          <w:szCs w:val="21"/>
        </w:rPr>
        <w:t>requisitos idénticos entre sujetos que tienen pretensiones distintas, ya que uno busca</w:t>
      </w:r>
      <w:r>
        <w:rPr>
          <w:rFonts w:ascii="Abadi" w:hAnsi="Abadi" w:cs="*Courier New-6608-Identity-H"/>
          <w:color w:val="202020"/>
          <w:sz w:val="21"/>
          <w:szCs w:val="21"/>
        </w:rPr>
        <w:t xml:space="preserve"> </w:t>
      </w:r>
      <w:r w:rsidRPr="007B7B4A">
        <w:rPr>
          <w:rFonts w:ascii="Abadi" w:hAnsi="Abadi" w:cs="*Courier New-6608-Identity-H"/>
          <w:color w:val="202020"/>
          <w:sz w:val="21"/>
          <w:szCs w:val="21"/>
        </w:rPr>
        <w:t>desempeñar la función notarial y el otro, actividades específicas en el marco del</w:t>
      </w:r>
      <w:r>
        <w:rPr>
          <w:rFonts w:ascii="Abadi" w:hAnsi="Abadi" w:cs="*Courier New-6608-Identity-H"/>
          <w:color w:val="202020"/>
          <w:sz w:val="21"/>
          <w:szCs w:val="21"/>
        </w:rPr>
        <w:t xml:space="preserve"> </w:t>
      </w:r>
      <w:r w:rsidRPr="007B7B4A">
        <w:rPr>
          <w:rFonts w:ascii="Abadi" w:hAnsi="Abadi" w:cs="*Courier New-6608-Identity-H"/>
          <w:color w:val="202020"/>
          <w:sz w:val="21"/>
          <w:szCs w:val="21"/>
        </w:rPr>
        <w:t>servicio público.</w:t>
      </w:r>
    </w:p>
    <w:p w14:paraId="3A7CD953" w14:textId="77777777" w:rsidR="00FA3F29" w:rsidRDefault="00FA3F29" w:rsidP="00FA3F29">
      <w:pPr>
        <w:autoSpaceDE w:val="0"/>
        <w:autoSpaceDN w:val="0"/>
        <w:adjustRightInd w:val="0"/>
        <w:jc w:val="both"/>
        <w:rPr>
          <w:rFonts w:ascii="Abadi" w:hAnsi="Abadi" w:cs="*Calibri-Bold-6607-Identity-H"/>
          <w:b/>
          <w:bCs/>
          <w:color w:val="0A0A0A"/>
          <w:sz w:val="21"/>
          <w:szCs w:val="21"/>
        </w:rPr>
      </w:pPr>
    </w:p>
    <w:p w14:paraId="62AA2895" w14:textId="77777777" w:rsidR="00FA3F29" w:rsidRPr="007B7B4A" w:rsidRDefault="00FA3F29" w:rsidP="00FA3F29">
      <w:pPr>
        <w:autoSpaceDE w:val="0"/>
        <w:autoSpaceDN w:val="0"/>
        <w:adjustRightInd w:val="0"/>
        <w:jc w:val="both"/>
        <w:rPr>
          <w:rFonts w:ascii="Abadi" w:hAnsi="Abadi" w:cs="*Tahoma-BoldItalic-6610-Identit"/>
          <w:b/>
          <w:bCs/>
          <w:i/>
          <w:iCs/>
          <w:color w:val="0A0A0A"/>
          <w:sz w:val="21"/>
          <w:szCs w:val="21"/>
        </w:rPr>
      </w:pPr>
      <w:r w:rsidRPr="007B7B4A">
        <w:rPr>
          <w:rFonts w:ascii="Abadi" w:hAnsi="Abadi" w:cs="*Calibri-Bold-6607-Identity-H"/>
          <w:b/>
          <w:bCs/>
          <w:color w:val="0A0A0A"/>
          <w:sz w:val="21"/>
          <w:szCs w:val="21"/>
        </w:rPr>
        <w:t xml:space="preserve">Evaluación </w:t>
      </w:r>
      <w:r w:rsidRPr="007B7B4A">
        <w:rPr>
          <w:rFonts w:ascii="Abadi" w:hAnsi="Abadi" w:cs="*Tahoma-BoldItalic-6610-Identit"/>
          <w:b/>
          <w:bCs/>
          <w:i/>
          <w:iCs/>
          <w:color w:val="0A0A0A"/>
          <w:sz w:val="21"/>
          <w:szCs w:val="21"/>
        </w:rPr>
        <w:t>ex ante</w:t>
      </w:r>
    </w:p>
    <w:p w14:paraId="34E3B764" w14:textId="77777777" w:rsidR="00FA3F29" w:rsidRDefault="00FA3F29" w:rsidP="00FA3F29">
      <w:pPr>
        <w:autoSpaceDE w:val="0"/>
        <w:autoSpaceDN w:val="0"/>
        <w:adjustRightInd w:val="0"/>
        <w:jc w:val="both"/>
        <w:rPr>
          <w:rFonts w:ascii="Abadi" w:hAnsi="Abadi" w:cs="*Courier New-6608-Identity-H"/>
          <w:color w:val="1F1F1F"/>
          <w:sz w:val="21"/>
          <w:szCs w:val="21"/>
        </w:rPr>
      </w:pPr>
    </w:p>
    <w:p w14:paraId="1EFF5A50" w14:textId="77777777" w:rsidR="00FA3F29" w:rsidRPr="007B7B4A" w:rsidRDefault="00FA3F29" w:rsidP="00FA3F29">
      <w:pPr>
        <w:autoSpaceDE w:val="0"/>
        <w:autoSpaceDN w:val="0"/>
        <w:adjustRightInd w:val="0"/>
        <w:ind w:firstLine="708"/>
        <w:jc w:val="both"/>
        <w:rPr>
          <w:rFonts w:ascii="Abadi" w:hAnsi="Abadi" w:cs="*Courier New-6608-Identity-H"/>
          <w:color w:val="1F1F1F"/>
          <w:sz w:val="21"/>
          <w:szCs w:val="21"/>
        </w:rPr>
      </w:pPr>
      <w:r w:rsidRPr="007B7B4A">
        <w:rPr>
          <w:rFonts w:ascii="Abadi" w:hAnsi="Abadi" w:cs="*Courier New-6608-Identity-H"/>
          <w:color w:val="1F1F1F"/>
          <w:sz w:val="21"/>
          <w:szCs w:val="21"/>
        </w:rPr>
        <w:t>De conformidad con el artículo 209 de la Ley Orgánica del Poder Legislativo</w:t>
      </w:r>
      <w:r>
        <w:rPr>
          <w:rFonts w:ascii="Abadi" w:hAnsi="Abadi" w:cs="*Courier New-6608-Identity-H"/>
          <w:color w:val="1F1F1F"/>
          <w:sz w:val="21"/>
          <w:szCs w:val="21"/>
        </w:rPr>
        <w:t xml:space="preserve"> </w:t>
      </w:r>
      <w:r w:rsidRPr="007B7B4A">
        <w:rPr>
          <w:rFonts w:ascii="Abadi" w:hAnsi="Abadi" w:cs="*Courier New-6608-Identity-H"/>
          <w:color w:val="1F1F1F"/>
          <w:sz w:val="21"/>
          <w:szCs w:val="21"/>
        </w:rPr>
        <w:t>del Estado de Guanajuato, la evaluación del impacto en lo presente iniciativo será</w:t>
      </w:r>
      <w:r>
        <w:rPr>
          <w:rFonts w:ascii="Abadi" w:hAnsi="Abadi" w:cs="*Courier New-6608-Identity-H"/>
          <w:color w:val="1F1F1F"/>
          <w:sz w:val="21"/>
          <w:szCs w:val="21"/>
        </w:rPr>
        <w:t xml:space="preserve"> </w:t>
      </w:r>
      <w:r w:rsidRPr="007B7B4A">
        <w:rPr>
          <w:rFonts w:ascii="Abadi" w:hAnsi="Abadi" w:cs="*Courier New-6608-Identity-H"/>
          <w:color w:val="1F1F1F"/>
          <w:sz w:val="21"/>
          <w:szCs w:val="21"/>
        </w:rPr>
        <w:t>en los siguientes puntos:</w:t>
      </w:r>
    </w:p>
    <w:p w14:paraId="45386084" w14:textId="77777777" w:rsidR="00FA3F29" w:rsidRDefault="00FA3F29" w:rsidP="00FA3F29">
      <w:pPr>
        <w:autoSpaceDE w:val="0"/>
        <w:autoSpaceDN w:val="0"/>
        <w:adjustRightInd w:val="0"/>
        <w:jc w:val="both"/>
        <w:rPr>
          <w:rFonts w:ascii="Abadi" w:hAnsi="Abadi" w:cs="*Calibri-Bold-6607-Identity-H"/>
          <w:b/>
          <w:bCs/>
          <w:color w:val="1B1B1B"/>
          <w:sz w:val="21"/>
          <w:szCs w:val="21"/>
        </w:rPr>
      </w:pPr>
    </w:p>
    <w:p w14:paraId="1EDB7D4C" w14:textId="77777777" w:rsidR="00FA3F29" w:rsidRPr="007B7B4A" w:rsidRDefault="00FA3F29" w:rsidP="00FA3F29">
      <w:pPr>
        <w:autoSpaceDE w:val="0"/>
        <w:autoSpaceDN w:val="0"/>
        <w:adjustRightInd w:val="0"/>
        <w:jc w:val="both"/>
        <w:rPr>
          <w:rFonts w:ascii="Abadi" w:hAnsi="Abadi" w:cs="*Microsoft Sans Serif-6374-Iden"/>
          <w:color w:val="242424"/>
          <w:sz w:val="21"/>
          <w:szCs w:val="21"/>
        </w:rPr>
      </w:pPr>
      <w:r w:rsidRPr="007B7B4A">
        <w:rPr>
          <w:rFonts w:ascii="Abadi" w:hAnsi="Abadi" w:cs="*Calibri-Bold-6607-Identity-H"/>
          <w:b/>
          <w:bCs/>
          <w:color w:val="1B1B1B"/>
          <w:sz w:val="21"/>
          <w:szCs w:val="21"/>
        </w:rPr>
        <w:t xml:space="preserve">l. Impacto jurídico: </w:t>
      </w:r>
      <w:r w:rsidRPr="007B7B4A">
        <w:rPr>
          <w:rFonts w:ascii="Abadi" w:hAnsi="Abadi" w:cs="*Courier New-6608-Identity-H"/>
          <w:color w:val="1B1B1B"/>
          <w:sz w:val="21"/>
          <w:szCs w:val="21"/>
        </w:rPr>
        <w:t>Lo visión integral de esto iniciativa conducirá a la</w:t>
      </w:r>
      <w:r>
        <w:rPr>
          <w:rFonts w:ascii="Abadi" w:hAnsi="Abadi" w:cs="*Courier New-6608-Identity-H"/>
          <w:color w:val="1B1B1B"/>
          <w:sz w:val="21"/>
          <w:szCs w:val="21"/>
        </w:rPr>
        <w:t xml:space="preserve"> </w:t>
      </w:r>
      <w:r w:rsidRPr="007B7B4A">
        <w:rPr>
          <w:rFonts w:ascii="Abadi" w:hAnsi="Abadi" w:cs="*Courier New-6608-Identity-H"/>
          <w:color w:val="1B1B1B"/>
          <w:sz w:val="21"/>
          <w:szCs w:val="21"/>
        </w:rPr>
        <w:t>necesidad de contemplar modificaciones al contenido del Reglamento</w:t>
      </w:r>
      <w:r>
        <w:rPr>
          <w:rFonts w:ascii="Abadi" w:hAnsi="Abadi" w:cs="*Courier New-6608-Identity-H"/>
          <w:color w:val="1B1B1B"/>
          <w:sz w:val="21"/>
          <w:szCs w:val="21"/>
        </w:rPr>
        <w:t xml:space="preserve"> </w:t>
      </w:r>
      <w:r w:rsidRPr="007B7B4A">
        <w:rPr>
          <w:rFonts w:ascii="Abadi" w:hAnsi="Abadi" w:cs="*Courier New-6608-Identity-H"/>
          <w:color w:val="1B1B1B"/>
          <w:sz w:val="21"/>
          <w:szCs w:val="21"/>
        </w:rPr>
        <w:t>de lo Ley del Notariado para el Estado de Guanajuato, con el objeto de</w:t>
      </w:r>
      <w:r>
        <w:rPr>
          <w:rFonts w:ascii="Abadi" w:hAnsi="Abadi" w:cs="*Courier New-6608-Identity-H"/>
          <w:color w:val="1B1B1B"/>
          <w:sz w:val="21"/>
          <w:szCs w:val="21"/>
        </w:rPr>
        <w:t xml:space="preserve"> </w:t>
      </w:r>
      <w:r w:rsidRPr="007B7B4A">
        <w:rPr>
          <w:rFonts w:ascii="Abadi" w:hAnsi="Abadi" w:cs="*Microsoft Sans Serif-6374-Iden"/>
          <w:color w:val="242424"/>
          <w:sz w:val="21"/>
          <w:szCs w:val="21"/>
        </w:rPr>
        <w:lastRenderedPageBreak/>
        <w:t>armonizar normativamente los diferentes aspectos que se encuentran</w:t>
      </w:r>
      <w:r>
        <w:rPr>
          <w:rFonts w:ascii="Abadi" w:hAnsi="Abadi" w:cs="*Microsoft Sans Serif-6374-Iden"/>
          <w:color w:val="242424"/>
          <w:sz w:val="21"/>
          <w:szCs w:val="21"/>
        </w:rPr>
        <w:t xml:space="preserve"> </w:t>
      </w:r>
      <w:r w:rsidRPr="007B7B4A">
        <w:rPr>
          <w:rFonts w:ascii="Abadi" w:hAnsi="Abadi" w:cs="*Microsoft Sans Serif-6374-Iden"/>
          <w:color w:val="242424"/>
          <w:sz w:val="21"/>
          <w:szCs w:val="21"/>
        </w:rPr>
        <w:t>constreñidos dentro del ámbito administrativo.</w:t>
      </w:r>
    </w:p>
    <w:p w14:paraId="6562A22D" w14:textId="77777777" w:rsidR="00FA3F29" w:rsidRDefault="00FA3F29" w:rsidP="00FA3F29">
      <w:pPr>
        <w:autoSpaceDE w:val="0"/>
        <w:autoSpaceDN w:val="0"/>
        <w:adjustRightInd w:val="0"/>
        <w:jc w:val="both"/>
        <w:rPr>
          <w:rFonts w:ascii="Abadi" w:hAnsi="Abadi" w:cs="*Microsoft Sans Serif-6374-Iden"/>
          <w:color w:val="232323"/>
          <w:sz w:val="21"/>
          <w:szCs w:val="21"/>
        </w:rPr>
      </w:pPr>
    </w:p>
    <w:p w14:paraId="13F482D3" w14:textId="77777777" w:rsidR="00FA3F29" w:rsidRPr="007B7B4A" w:rsidRDefault="00FA3F29" w:rsidP="00FA3F29">
      <w:pPr>
        <w:autoSpaceDE w:val="0"/>
        <w:autoSpaceDN w:val="0"/>
        <w:adjustRightInd w:val="0"/>
        <w:ind w:firstLine="708"/>
        <w:jc w:val="both"/>
        <w:rPr>
          <w:rFonts w:ascii="Abadi" w:hAnsi="Abadi" w:cs="*Microsoft Sans Serif-6374-Iden"/>
          <w:color w:val="232323"/>
          <w:sz w:val="21"/>
          <w:szCs w:val="21"/>
        </w:rPr>
      </w:pPr>
      <w:r w:rsidRPr="007B7B4A">
        <w:rPr>
          <w:rFonts w:ascii="Abadi" w:hAnsi="Abadi" w:cs="*Microsoft Sans Serif-6374-Iden"/>
          <w:color w:val="232323"/>
          <w:sz w:val="21"/>
          <w:szCs w:val="21"/>
        </w:rPr>
        <w:t>De igual forma, pero bojo un plano secundario, estimamos que se</w:t>
      </w:r>
      <w:r>
        <w:rPr>
          <w:rFonts w:ascii="Abadi" w:hAnsi="Abadi" w:cs="*Microsoft Sans Serif-6374-Iden"/>
          <w:color w:val="232323"/>
          <w:sz w:val="21"/>
          <w:szCs w:val="21"/>
        </w:rPr>
        <w:t xml:space="preserve"> </w:t>
      </w:r>
      <w:r w:rsidRPr="007B7B4A">
        <w:rPr>
          <w:rFonts w:ascii="Abadi" w:hAnsi="Abadi" w:cs="*Microsoft Sans Serif-6374-Iden"/>
          <w:color w:val="232323"/>
          <w:sz w:val="21"/>
          <w:szCs w:val="21"/>
        </w:rPr>
        <w:t>actualizará la necesidad de suscribir convenios de colaboración con instituciones</w:t>
      </w:r>
      <w:r>
        <w:rPr>
          <w:rFonts w:ascii="Abadi" w:hAnsi="Abadi" w:cs="*Microsoft Sans Serif-6374-Iden"/>
          <w:color w:val="232323"/>
          <w:sz w:val="21"/>
          <w:szCs w:val="21"/>
        </w:rPr>
        <w:t xml:space="preserve"> </w:t>
      </w:r>
      <w:r w:rsidRPr="007B7B4A">
        <w:rPr>
          <w:rFonts w:ascii="Abadi" w:hAnsi="Abadi" w:cs="*Microsoft Sans Serif-6374-Iden"/>
          <w:color w:val="232323"/>
          <w:sz w:val="21"/>
          <w:szCs w:val="21"/>
        </w:rPr>
        <w:t>públicas o privadas, para fortalecer los mecanismos y participaciones</w:t>
      </w:r>
      <w:r>
        <w:rPr>
          <w:rFonts w:ascii="Abadi" w:hAnsi="Abadi" w:cs="*Microsoft Sans Serif-6374-Iden"/>
          <w:color w:val="232323"/>
          <w:sz w:val="21"/>
          <w:szCs w:val="21"/>
        </w:rPr>
        <w:t xml:space="preserve"> </w:t>
      </w:r>
      <w:r w:rsidRPr="007B7B4A">
        <w:rPr>
          <w:rFonts w:ascii="Abadi" w:hAnsi="Abadi" w:cs="*Microsoft Sans Serif-6374-Iden"/>
          <w:color w:val="232323"/>
          <w:sz w:val="21"/>
          <w:szCs w:val="21"/>
        </w:rPr>
        <w:t>contundentes, en torno a los procedimientos para obtener las calidades de</w:t>
      </w:r>
      <w:r>
        <w:rPr>
          <w:rFonts w:ascii="Abadi" w:hAnsi="Abadi" w:cs="*Microsoft Sans Serif-6374-Iden"/>
          <w:color w:val="232323"/>
          <w:sz w:val="21"/>
          <w:szCs w:val="21"/>
        </w:rPr>
        <w:t xml:space="preserve"> </w:t>
      </w:r>
      <w:r w:rsidRPr="007B7B4A">
        <w:rPr>
          <w:rFonts w:ascii="Abadi" w:hAnsi="Abadi" w:cs="*Microsoft Sans Serif-6374-Iden"/>
          <w:color w:val="232323"/>
          <w:sz w:val="21"/>
          <w:szCs w:val="21"/>
        </w:rPr>
        <w:t>aspirante a notario, de notario auxiliar o para la obtención de fíat.</w:t>
      </w:r>
    </w:p>
    <w:p w14:paraId="264B9067" w14:textId="77777777" w:rsidR="00FA3F29" w:rsidRDefault="00FA3F29" w:rsidP="00FA3F29">
      <w:pPr>
        <w:autoSpaceDE w:val="0"/>
        <w:autoSpaceDN w:val="0"/>
        <w:adjustRightInd w:val="0"/>
        <w:jc w:val="both"/>
        <w:rPr>
          <w:rFonts w:ascii="Abadi" w:hAnsi="Abadi" w:cs="*Microsoft Sans Serif-6374-Iden"/>
          <w:color w:val="212121"/>
          <w:sz w:val="21"/>
          <w:szCs w:val="21"/>
        </w:rPr>
      </w:pPr>
    </w:p>
    <w:p w14:paraId="3BEF784A" w14:textId="77777777" w:rsidR="00FA3F29" w:rsidRPr="007B7B4A" w:rsidRDefault="00FA3F29" w:rsidP="00FA3F29">
      <w:pPr>
        <w:autoSpaceDE w:val="0"/>
        <w:autoSpaceDN w:val="0"/>
        <w:adjustRightInd w:val="0"/>
        <w:ind w:firstLine="708"/>
        <w:jc w:val="both"/>
        <w:rPr>
          <w:rFonts w:ascii="Abadi" w:hAnsi="Abadi" w:cs="*Microsoft Sans Serif-6374-Iden"/>
          <w:color w:val="212121"/>
          <w:sz w:val="21"/>
          <w:szCs w:val="21"/>
        </w:rPr>
      </w:pPr>
      <w:r w:rsidRPr="007B7B4A">
        <w:rPr>
          <w:rFonts w:ascii="Abadi" w:hAnsi="Abadi" w:cs="*Microsoft Sans Serif-6374-Iden"/>
          <w:color w:val="212121"/>
          <w:sz w:val="21"/>
          <w:szCs w:val="21"/>
        </w:rPr>
        <w:t>Asimismo, ante la necesidad de expedir convocatorias paro el desahogo de</w:t>
      </w:r>
      <w:r>
        <w:rPr>
          <w:rFonts w:ascii="Abadi" w:hAnsi="Abadi" w:cs="*Microsoft Sans Serif-6374-Iden"/>
          <w:color w:val="212121"/>
          <w:sz w:val="21"/>
          <w:szCs w:val="21"/>
        </w:rPr>
        <w:t xml:space="preserve"> </w:t>
      </w:r>
      <w:r w:rsidRPr="007B7B4A">
        <w:rPr>
          <w:rFonts w:ascii="Abadi" w:hAnsi="Abadi" w:cs="*Microsoft Sans Serif-6374-Iden"/>
          <w:color w:val="212121"/>
          <w:sz w:val="21"/>
          <w:szCs w:val="21"/>
        </w:rPr>
        <w:t>los procedimientos de evaluación, de manera imprescindible se tendrá que</w:t>
      </w:r>
      <w:r>
        <w:rPr>
          <w:rFonts w:ascii="Abadi" w:hAnsi="Abadi" w:cs="*Microsoft Sans Serif-6374-Iden"/>
          <w:color w:val="212121"/>
          <w:sz w:val="21"/>
          <w:szCs w:val="21"/>
        </w:rPr>
        <w:t xml:space="preserve"> </w:t>
      </w:r>
      <w:r w:rsidRPr="007B7B4A">
        <w:rPr>
          <w:rFonts w:ascii="Abadi" w:hAnsi="Abadi" w:cs="*Microsoft Sans Serif-6374-Iden"/>
          <w:color w:val="212121"/>
          <w:sz w:val="21"/>
          <w:szCs w:val="21"/>
        </w:rPr>
        <w:t>generar esquemas de cooperación y coordinación entre instancias de tipo jurídico,</w:t>
      </w:r>
      <w:r>
        <w:rPr>
          <w:rFonts w:ascii="Abadi" w:hAnsi="Abadi" w:cs="*Microsoft Sans Serif-6374-Iden"/>
          <w:color w:val="212121"/>
          <w:sz w:val="21"/>
          <w:szCs w:val="21"/>
        </w:rPr>
        <w:t xml:space="preserve"> </w:t>
      </w:r>
      <w:r w:rsidRPr="007B7B4A">
        <w:rPr>
          <w:rFonts w:ascii="Abadi" w:hAnsi="Abadi" w:cs="*Microsoft Sans Serif-6374-Iden"/>
          <w:color w:val="212121"/>
          <w:sz w:val="21"/>
          <w:szCs w:val="21"/>
        </w:rPr>
        <w:t>para que en su conjunto participen en el asesoramiento en la emisión de estos</w:t>
      </w:r>
      <w:r>
        <w:rPr>
          <w:rFonts w:ascii="Abadi" w:hAnsi="Abadi" w:cs="*Microsoft Sans Serif-6374-Iden"/>
          <w:color w:val="212121"/>
          <w:sz w:val="21"/>
          <w:szCs w:val="21"/>
        </w:rPr>
        <w:t xml:space="preserve"> </w:t>
      </w:r>
      <w:r w:rsidRPr="007B7B4A">
        <w:rPr>
          <w:rFonts w:ascii="Abadi" w:hAnsi="Abadi" w:cs="*Microsoft Sans Serif-6374-Iden"/>
          <w:color w:val="212121"/>
          <w:sz w:val="21"/>
          <w:szCs w:val="21"/>
        </w:rPr>
        <w:t>instrumentos.</w:t>
      </w:r>
    </w:p>
    <w:p w14:paraId="6CE6838D" w14:textId="77777777" w:rsidR="00FA3F29" w:rsidRDefault="00FA3F29" w:rsidP="00FA3F29">
      <w:pPr>
        <w:autoSpaceDE w:val="0"/>
        <w:autoSpaceDN w:val="0"/>
        <w:adjustRightInd w:val="0"/>
        <w:jc w:val="both"/>
        <w:rPr>
          <w:rFonts w:ascii="Abadi" w:hAnsi="Abadi" w:cs="*Calibri-Bold-6373-Identity-H"/>
          <w:b/>
          <w:bCs/>
          <w:color w:val="1D1D1D"/>
          <w:sz w:val="21"/>
          <w:szCs w:val="21"/>
        </w:rPr>
      </w:pPr>
    </w:p>
    <w:p w14:paraId="62519BCD" w14:textId="77777777" w:rsidR="00FA3F29" w:rsidRPr="007B7B4A" w:rsidRDefault="00FA3F29" w:rsidP="00FA3F29">
      <w:pPr>
        <w:autoSpaceDE w:val="0"/>
        <w:autoSpaceDN w:val="0"/>
        <w:adjustRightInd w:val="0"/>
        <w:jc w:val="both"/>
        <w:rPr>
          <w:rFonts w:ascii="Abadi" w:hAnsi="Abadi" w:cs="*Microsoft Sans Serif-6374-Iden"/>
          <w:color w:val="1D1D1D"/>
          <w:sz w:val="21"/>
          <w:szCs w:val="21"/>
        </w:rPr>
      </w:pPr>
      <w:r>
        <w:rPr>
          <w:rFonts w:ascii="Abadi" w:hAnsi="Abadi" w:cs="*Calibri-Bold-6373-Identity-H"/>
          <w:b/>
          <w:bCs/>
          <w:color w:val="1D1D1D"/>
          <w:sz w:val="21"/>
          <w:szCs w:val="21"/>
        </w:rPr>
        <w:t>II</w:t>
      </w:r>
      <w:r w:rsidRPr="007B7B4A">
        <w:rPr>
          <w:rFonts w:ascii="Abadi" w:hAnsi="Abadi" w:cs="*Calibri-Bold-6373-Identity-H"/>
          <w:b/>
          <w:bCs/>
          <w:color w:val="1D1D1D"/>
          <w:sz w:val="21"/>
          <w:szCs w:val="21"/>
        </w:rPr>
        <w:t xml:space="preserve">. Impacto administrativo: </w:t>
      </w:r>
      <w:r w:rsidRPr="007B7B4A">
        <w:rPr>
          <w:rFonts w:ascii="Abadi" w:hAnsi="Abadi" w:cs="*Microsoft Sans Serif-6374-Iden"/>
          <w:color w:val="1D1D1D"/>
          <w:sz w:val="21"/>
          <w:szCs w:val="21"/>
        </w:rPr>
        <w:t>Paro alcanzar los derroteros que se pretenden</w:t>
      </w:r>
      <w:r>
        <w:rPr>
          <w:rFonts w:ascii="Abadi" w:hAnsi="Abadi" w:cs="*Microsoft Sans Serif-6374-Iden"/>
          <w:color w:val="1D1D1D"/>
          <w:sz w:val="21"/>
          <w:szCs w:val="21"/>
        </w:rPr>
        <w:t xml:space="preserve"> </w:t>
      </w:r>
      <w:r w:rsidRPr="007B7B4A">
        <w:rPr>
          <w:rFonts w:ascii="Abadi" w:hAnsi="Abadi" w:cs="*Microsoft Sans Serif-6374-Iden"/>
          <w:color w:val="1D1D1D"/>
          <w:sz w:val="21"/>
          <w:szCs w:val="21"/>
        </w:rPr>
        <w:t>con esta reforma, estimamos que también se trastocarán aspectos de</w:t>
      </w:r>
      <w:r>
        <w:rPr>
          <w:rFonts w:ascii="Abadi" w:hAnsi="Abadi" w:cs="*Microsoft Sans Serif-6374-Iden"/>
          <w:color w:val="1D1D1D"/>
          <w:sz w:val="21"/>
          <w:szCs w:val="21"/>
        </w:rPr>
        <w:t xml:space="preserve"> </w:t>
      </w:r>
      <w:r w:rsidRPr="007B7B4A">
        <w:rPr>
          <w:rFonts w:ascii="Abadi" w:hAnsi="Abadi" w:cs="*Microsoft Sans Serif-6374-Iden"/>
          <w:color w:val="1D1D1D"/>
          <w:sz w:val="21"/>
          <w:szCs w:val="21"/>
        </w:rPr>
        <w:t>orden administrativo, pues las instancias competentes de coordinar,</w:t>
      </w:r>
      <w:r>
        <w:rPr>
          <w:rFonts w:ascii="Abadi" w:hAnsi="Abadi" w:cs="*Microsoft Sans Serif-6374-Iden"/>
          <w:color w:val="1D1D1D"/>
          <w:sz w:val="21"/>
          <w:szCs w:val="21"/>
        </w:rPr>
        <w:t xml:space="preserve"> </w:t>
      </w:r>
      <w:r w:rsidRPr="007B7B4A">
        <w:rPr>
          <w:rFonts w:ascii="Abadi" w:hAnsi="Abadi" w:cs="*Microsoft Sans Serif-6374-Iden"/>
          <w:color w:val="1D1D1D"/>
          <w:sz w:val="21"/>
          <w:szCs w:val="21"/>
        </w:rPr>
        <w:t>vigilar e inspeccionar la función notarial, tendrán que allegarse del</w:t>
      </w:r>
      <w:r>
        <w:rPr>
          <w:rFonts w:ascii="Abadi" w:hAnsi="Abadi" w:cs="*Microsoft Sans Serif-6374-Iden"/>
          <w:color w:val="1D1D1D"/>
          <w:sz w:val="21"/>
          <w:szCs w:val="21"/>
        </w:rPr>
        <w:t xml:space="preserve"> </w:t>
      </w:r>
      <w:r w:rsidRPr="007B7B4A">
        <w:rPr>
          <w:rFonts w:ascii="Abadi" w:hAnsi="Abadi" w:cs="*Microsoft Sans Serif-6374-Iden"/>
          <w:color w:val="1D1D1D"/>
          <w:sz w:val="21"/>
          <w:szCs w:val="21"/>
        </w:rPr>
        <w:t>personal suficiente para poder cumplir a cabalidad con los objetivos</w:t>
      </w:r>
      <w:r>
        <w:rPr>
          <w:rFonts w:ascii="Abadi" w:hAnsi="Abadi" w:cs="*Microsoft Sans Serif-6374-Iden"/>
          <w:color w:val="1D1D1D"/>
          <w:sz w:val="21"/>
          <w:szCs w:val="21"/>
        </w:rPr>
        <w:t xml:space="preserve"> </w:t>
      </w:r>
      <w:r w:rsidRPr="007B7B4A">
        <w:rPr>
          <w:rFonts w:ascii="Abadi" w:hAnsi="Abadi" w:cs="*Microsoft Sans Serif-6374-Iden"/>
          <w:color w:val="1D1D1D"/>
          <w:sz w:val="21"/>
          <w:szCs w:val="21"/>
        </w:rPr>
        <w:t>planteados, ante las reingenierías que se pretenden.</w:t>
      </w:r>
    </w:p>
    <w:p w14:paraId="6FD2F0BF" w14:textId="77777777" w:rsidR="00FA3F29" w:rsidRDefault="00FA3F29" w:rsidP="00FA3F29">
      <w:pPr>
        <w:autoSpaceDE w:val="0"/>
        <w:autoSpaceDN w:val="0"/>
        <w:adjustRightInd w:val="0"/>
        <w:jc w:val="both"/>
        <w:rPr>
          <w:rFonts w:ascii="Abadi" w:hAnsi="Abadi" w:cs="*Microsoft Sans Serif-6374-Iden"/>
          <w:color w:val="1F1F1F"/>
          <w:sz w:val="21"/>
          <w:szCs w:val="21"/>
        </w:rPr>
      </w:pPr>
    </w:p>
    <w:p w14:paraId="0A6AB119" w14:textId="77777777" w:rsidR="00FA3F29" w:rsidRPr="007B7B4A" w:rsidRDefault="00FA3F29" w:rsidP="00FA3F29">
      <w:pPr>
        <w:autoSpaceDE w:val="0"/>
        <w:autoSpaceDN w:val="0"/>
        <w:adjustRightInd w:val="0"/>
        <w:ind w:firstLine="708"/>
        <w:jc w:val="both"/>
        <w:rPr>
          <w:rFonts w:ascii="Abadi" w:hAnsi="Abadi" w:cs="*Microsoft Sans Serif-6374-Iden"/>
          <w:color w:val="1F1F1F"/>
          <w:sz w:val="21"/>
          <w:szCs w:val="21"/>
        </w:rPr>
      </w:pPr>
      <w:r w:rsidRPr="007B7B4A">
        <w:rPr>
          <w:rFonts w:ascii="Abadi" w:hAnsi="Abadi" w:cs="*Microsoft Sans Serif-6374-Iden"/>
          <w:color w:val="1F1F1F"/>
          <w:sz w:val="21"/>
          <w:szCs w:val="21"/>
        </w:rPr>
        <w:t>De manera paralela y sujeto a la competencia y directrices de la autoridad</w:t>
      </w:r>
      <w:r>
        <w:rPr>
          <w:rFonts w:ascii="Abadi" w:hAnsi="Abadi" w:cs="*Microsoft Sans Serif-6374-Iden"/>
          <w:color w:val="1F1F1F"/>
          <w:sz w:val="21"/>
          <w:szCs w:val="21"/>
        </w:rPr>
        <w:t xml:space="preserve"> </w:t>
      </w:r>
      <w:r w:rsidRPr="007B7B4A">
        <w:rPr>
          <w:rFonts w:ascii="Abadi" w:hAnsi="Abadi" w:cs="*Microsoft Sans Serif-6374-Iden"/>
          <w:color w:val="1F1F1F"/>
          <w:sz w:val="21"/>
          <w:szCs w:val="21"/>
        </w:rPr>
        <w:t>competente, consideramos que varios de sus procesos o manuales de</w:t>
      </w:r>
      <w:r>
        <w:rPr>
          <w:rFonts w:ascii="Abadi" w:hAnsi="Abadi" w:cs="*Microsoft Sans Serif-6374-Iden"/>
          <w:color w:val="1F1F1F"/>
          <w:sz w:val="21"/>
          <w:szCs w:val="21"/>
        </w:rPr>
        <w:t xml:space="preserve"> </w:t>
      </w:r>
      <w:r w:rsidRPr="007B7B4A">
        <w:rPr>
          <w:rFonts w:ascii="Abadi" w:hAnsi="Abadi" w:cs="*Microsoft Sans Serif-6374-Iden"/>
          <w:color w:val="1F1F1F"/>
          <w:sz w:val="21"/>
          <w:szCs w:val="21"/>
        </w:rPr>
        <w:t>organización tendrán que ser revisados generando las adecuaciones conducentes</w:t>
      </w:r>
      <w:r>
        <w:rPr>
          <w:rFonts w:ascii="Abadi" w:hAnsi="Abadi" w:cs="*Microsoft Sans Serif-6374-Iden"/>
          <w:color w:val="1F1F1F"/>
          <w:sz w:val="21"/>
          <w:szCs w:val="21"/>
        </w:rPr>
        <w:t xml:space="preserve"> </w:t>
      </w:r>
      <w:r w:rsidRPr="007B7B4A">
        <w:rPr>
          <w:rFonts w:ascii="Abadi" w:hAnsi="Abadi" w:cs="*Microsoft Sans Serif-6374-Iden"/>
          <w:color w:val="1F1F1F"/>
          <w:sz w:val="21"/>
          <w:szCs w:val="21"/>
        </w:rPr>
        <w:t>para que en su actualización se prevean las actividades o dinámicas en las que se</w:t>
      </w:r>
      <w:r>
        <w:rPr>
          <w:rFonts w:ascii="Abadi" w:hAnsi="Abadi" w:cs="*Microsoft Sans Serif-6374-Iden"/>
          <w:color w:val="1F1F1F"/>
          <w:sz w:val="21"/>
          <w:szCs w:val="21"/>
        </w:rPr>
        <w:t xml:space="preserve"> </w:t>
      </w:r>
      <w:r w:rsidRPr="007B7B4A">
        <w:rPr>
          <w:rFonts w:ascii="Abadi" w:hAnsi="Abadi" w:cs="*Microsoft Sans Serif-6374-Iden"/>
          <w:color w:val="1F1F1F"/>
          <w:sz w:val="21"/>
          <w:szCs w:val="21"/>
        </w:rPr>
        <w:t>verá involucrada.</w:t>
      </w:r>
    </w:p>
    <w:p w14:paraId="3A18BA2A" w14:textId="77777777" w:rsidR="00FA3F29" w:rsidRPr="007B7B4A" w:rsidRDefault="00FA3F29" w:rsidP="00FA3F29">
      <w:pPr>
        <w:autoSpaceDE w:val="0"/>
        <w:autoSpaceDN w:val="0"/>
        <w:adjustRightInd w:val="0"/>
        <w:jc w:val="both"/>
        <w:rPr>
          <w:rFonts w:ascii="Abadi" w:hAnsi="Abadi" w:cs="*Minion Pro-Bold-6971-Identity-"/>
          <w:b/>
          <w:bCs/>
          <w:color w:val="111111"/>
          <w:sz w:val="21"/>
          <w:szCs w:val="21"/>
        </w:rPr>
      </w:pPr>
    </w:p>
    <w:p w14:paraId="61AAABEE" w14:textId="77777777" w:rsidR="00FA3F29" w:rsidRPr="007B7B4A" w:rsidRDefault="00FA3F29" w:rsidP="00FA3F29">
      <w:pPr>
        <w:autoSpaceDE w:val="0"/>
        <w:autoSpaceDN w:val="0"/>
        <w:adjustRightInd w:val="0"/>
        <w:jc w:val="both"/>
        <w:rPr>
          <w:rFonts w:ascii="Abadi" w:hAnsi="Abadi" w:cs="*Courier New-6969-Identity-H"/>
          <w:color w:val="212121"/>
          <w:sz w:val="21"/>
          <w:szCs w:val="21"/>
        </w:rPr>
      </w:pPr>
      <w:r>
        <w:rPr>
          <w:rFonts w:ascii="Abadi" w:hAnsi="Abadi" w:cs="*Arial-Bold-6968-Identity-H"/>
          <w:b/>
          <w:bCs/>
          <w:color w:val="212121"/>
          <w:sz w:val="21"/>
          <w:szCs w:val="21"/>
        </w:rPr>
        <w:t>III</w:t>
      </w:r>
      <w:r w:rsidRPr="007B7B4A">
        <w:rPr>
          <w:rFonts w:ascii="Abadi" w:hAnsi="Abadi" w:cs="*Arial-Bold-6968-Identity-H"/>
          <w:b/>
          <w:bCs/>
          <w:color w:val="212121"/>
          <w:sz w:val="21"/>
          <w:szCs w:val="21"/>
        </w:rPr>
        <w:t xml:space="preserve">. Impacto presupuestario: </w:t>
      </w:r>
      <w:r w:rsidRPr="007B7B4A">
        <w:rPr>
          <w:rFonts w:ascii="Abadi" w:hAnsi="Abadi" w:cs="*Courier New-6969-Identity-H"/>
          <w:color w:val="212121"/>
          <w:sz w:val="21"/>
          <w:szCs w:val="21"/>
        </w:rPr>
        <w:t>Aparejado con el rubro anterior, estimamos que</w:t>
      </w:r>
      <w:r>
        <w:rPr>
          <w:rFonts w:ascii="Abadi" w:hAnsi="Abadi" w:cs="*Courier New-6969-Identity-H"/>
          <w:color w:val="212121"/>
          <w:sz w:val="21"/>
          <w:szCs w:val="21"/>
        </w:rPr>
        <w:t xml:space="preserve"> </w:t>
      </w:r>
      <w:r w:rsidRPr="007B7B4A">
        <w:rPr>
          <w:rFonts w:ascii="Abadi" w:hAnsi="Abadi" w:cs="*Courier New-6969-Identity-H"/>
          <w:color w:val="212121"/>
          <w:sz w:val="21"/>
          <w:szCs w:val="21"/>
        </w:rPr>
        <w:t>sí existirán algunas señales de tipo presupuestario que deberán</w:t>
      </w:r>
      <w:r>
        <w:rPr>
          <w:rFonts w:ascii="Abadi" w:hAnsi="Abadi" w:cs="*Courier New-6969-Identity-H"/>
          <w:color w:val="212121"/>
          <w:sz w:val="21"/>
          <w:szCs w:val="21"/>
        </w:rPr>
        <w:t xml:space="preserve"> </w:t>
      </w:r>
      <w:r w:rsidRPr="007B7B4A">
        <w:rPr>
          <w:rFonts w:ascii="Abadi" w:hAnsi="Abadi" w:cs="*Courier New-6969-Identity-H"/>
          <w:color w:val="212121"/>
          <w:sz w:val="21"/>
          <w:szCs w:val="21"/>
        </w:rPr>
        <w:t>considerarse, para materializar de manera óptima los alcances de esta</w:t>
      </w:r>
      <w:r>
        <w:rPr>
          <w:rFonts w:ascii="Abadi" w:hAnsi="Abadi" w:cs="*Courier New-6969-Identity-H"/>
          <w:color w:val="212121"/>
          <w:sz w:val="21"/>
          <w:szCs w:val="21"/>
        </w:rPr>
        <w:t xml:space="preserve"> </w:t>
      </w:r>
      <w:r w:rsidRPr="007B7B4A">
        <w:rPr>
          <w:rFonts w:ascii="Abadi" w:hAnsi="Abadi" w:cs="*Courier New-6969-Identity-H"/>
          <w:color w:val="212121"/>
          <w:sz w:val="21"/>
          <w:szCs w:val="21"/>
        </w:rPr>
        <w:t>iniciativa.</w:t>
      </w:r>
    </w:p>
    <w:p w14:paraId="6B92BF05" w14:textId="77777777" w:rsidR="00FA3F29" w:rsidRDefault="00FA3F29" w:rsidP="00FA3F29">
      <w:pPr>
        <w:autoSpaceDE w:val="0"/>
        <w:autoSpaceDN w:val="0"/>
        <w:adjustRightInd w:val="0"/>
        <w:jc w:val="both"/>
        <w:rPr>
          <w:rFonts w:ascii="Abadi" w:hAnsi="Abadi" w:cs="*Courier New-6969-Identity-H"/>
          <w:color w:val="232323"/>
          <w:sz w:val="21"/>
          <w:szCs w:val="21"/>
        </w:rPr>
      </w:pPr>
    </w:p>
    <w:p w14:paraId="77B722CA" w14:textId="77777777" w:rsidR="00FA3F29" w:rsidRPr="007B7B4A" w:rsidRDefault="00FA3F29" w:rsidP="00FA3F29">
      <w:pPr>
        <w:autoSpaceDE w:val="0"/>
        <w:autoSpaceDN w:val="0"/>
        <w:adjustRightInd w:val="0"/>
        <w:ind w:firstLine="708"/>
        <w:jc w:val="both"/>
        <w:rPr>
          <w:rFonts w:ascii="Abadi" w:hAnsi="Abadi" w:cs="*Courier New-6969-Identity-H"/>
          <w:color w:val="232323"/>
          <w:sz w:val="21"/>
          <w:szCs w:val="21"/>
        </w:rPr>
      </w:pPr>
      <w:r w:rsidRPr="007B7B4A">
        <w:rPr>
          <w:rFonts w:ascii="Abadi" w:hAnsi="Abadi" w:cs="*Courier New-6969-Identity-H"/>
          <w:color w:val="232323"/>
          <w:sz w:val="21"/>
          <w:szCs w:val="21"/>
        </w:rPr>
        <w:t>De ampliarse el cuerpo notarial en el Estado, indiscutiblemente se tendrán</w:t>
      </w:r>
      <w:r>
        <w:rPr>
          <w:rFonts w:ascii="Abadi" w:hAnsi="Abadi" w:cs="*Courier New-6969-Identity-H"/>
          <w:color w:val="232323"/>
          <w:sz w:val="21"/>
          <w:szCs w:val="21"/>
        </w:rPr>
        <w:t xml:space="preserve"> </w:t>
      </w:r>
      <w:r w:rsidRPr="007B7B4A">
        <w:rPr>
          <w:rFonts w:ascii="Abadi" w:hAnsi="Abadi" w:cs="*Courier New-6969-Identity-H"/>
          <w:color w:val="232323"/>
          <w:sz w:val="21"/>
          <w:szCs w:val="21"/>
        </w:rPr>
        <w:t>que prever los recursos que permitan suministrar de manera continua el producto</w:t>
      </w:r>
      <w:r>
        <w:rPr>
          <w:rFonts w:ascii="Abadi" w:hAnsi="Abadi" w:cs="*Courier New-6969-Identity-H"/>
          <w:color w:val="232323"/>
          <w:sz w:val="21"/>
          <w:szCs w:val="21"/>
        </w:rPr>
        <w:t xml:space="preserve"> </w:t>
      </w:r>
      <w:r w:rsidRPr="007B7B4A">
        <w:rPr>
          <w:rFonts w:ascii="Abadi" w:hAnsi="Abadi" w:cs="*Courier New-6969-Identity-H"/>
          <w:color w:val="232323"/>
          <w:sz w:val="21"/>
          <w:szCs w:val="21"/>
        </w:rPr>
        <w:t>notarial a que están obligados adquirir, ya que estos elementos son indispensables</w:t>
      </w:r>
      <w:r>
        <w:rPr>
          <w:rFonts w:ascii="Abadi" w:hAnsi="Abadi" w:cs="*Courier New-6969-Identity-H"/>
          <w:color w:val="232323"/>
          <w:sz w:val="21"/>
          <w:szCs w:val="21"/>
        </w:rPr>
        <w:t xml:space="preserve"> </w:t>
      </w:r>
      <w:r w:rsidRPr="007B7B4A">
        <w:rPr>
          <w:rFonts w:ascii="Abadi" w:hAnsi="Abadi" w:cs="*Courier New-6969-Identity-H"/>
          <w:color w:val="232323"/>
          <w:sz w:val="21"/>
          <w:szCs w:val="21"/>
        </w:rPr>
        <w:t xml:space="preserve">para su función, pue constituyen requisitos de validez dentro </w:t>
      </w:r>
      <w:r w:rsidRPr="007B7B4A">
        <w:rPr>
          <w:rFonts w:ascii="Abadi" w:hAnsi="Abadi" w:cs="*Courier New-6969-Identity-H"/>
          <w:color w:val="232323"/>
          <w:sz w:val="21"/>
          <w:szCs w:val="21"/>
        </w:rPr>
        <w:t>de sus actuaciones y,</w:t>
      </w:r>
      <w:r>
        <w:rPr>
          <w:rFonts w:ascii="Abadi" w:hAnsi="Abadi" w:cs="*Courier New-6969-Identity-H"/>
          <w:color w:val="232323"/>
          <w:sz w:val="21"/>
          <w:szCs w:val="21"/>
        </w:rPr>
        <w:t xml:space="preserve"> </w:t>
      </w:r>
      <w:r w:rsidRPr="007B7B4A">
        <w:rPr>
          <w:rFonts w:ascii="Abadi" w:hAnsi="Abadi" w:cs="*Courier New-6969-Identity-H"/>
          <w:color w:val="232323"/>
          <w:sz w:val="21"/>
          <w:szCs w:val="21"/>
        </w:rPr>
        <w:t>a su vez, fungen como medidas de seguridad bajo las cuales se consignan los</w:t>
      </w:r>
      <w:r>
        <w:rPr>
          <w:rFonts w:ascii="Abadi" w:hAnsi="Abadi" w:cs="*Courier New-6969-Identity-H"/>
          <w:color w:val="232323"/>
          <w:sz w:val="21"/>
          <w:szCs w:val="21"/>
        </w:rPr>
        <w:t xml:space="preserve"> </w:t>
      </w:r>
      <w:r w:rsidRPr="007B7B4A">
        <w:rPr>
          <w:rFonts w:ascii="Abadi" w:hAnsi="Abadi" w:cs="*Courier New-6969-Identity-H"/>
          <w:color w:val="232323"/>
          <w:sz w:val="21"/>
          <w:szCs w:val="21"/>
        </w:rPr>
        <w:t>diversos hechos y actos jurídicos.</w:t>
      </w:r>
    </w:p>
    <w:p w14:paraId="47BEA8E0" w14:textId="77777777" w:rsidR="00FA3F29" w:rsidRDefault="00FA3F29" w:rsidP="00FA3F29">
      <w:pPr>
        <w:autoSpaceDE w:val="0"/>
        <w:autoSpaceDN w:val="0"/>
        <w:adjustRightInd w:val="0"/>
        <w:jc w:val="both"/>
        <w:rPr>
          <w:rFonts w:ascii="Abadi" w:hAnsi="Abadi" w:cs="*Courier New-6969-Identity-H"/>
          <w:color w:val="1F1F1F"/>
          <w:sz w:val="21"/>
          <w:szCs w:val="21"/>
        </w:rPr>
      </w:pPr>
    </w:p>
    <w:p w14:paraId="78617F33" w14:textId="77777777" w:rsidR="00FA3F29" w:rsidRPr="007B7B4A" w:rsidRDefault="00FA3F29" w:rsidP="00FA3F29">
      <w:pPr>
        <w:autoSpaceDE w:val="0"/>
        <w:autoSpaceDN w:val="0"/>
        <w:adjustRightInd w:val="0"/>
        <w:ind w:firstLine="708"/>
        <w:jc w:val="both"/>
        <w:rPr>
          <w:rFonts w:ascii="Abadi" w:hAnsi="Abadi" w:cs="*Courier New-6969-Identity-H"/>
          <w:color w:val="1F1F1F"/>
          <w:sz w:val="21"/>
          <w:szCs w:val="21"/>
        </w:rPr>
      </w:pPr>
      <w:r w:rsidRPr="007B7B4A">
        <w:rPr>
          <w:rFonts w:ascii="Abadi" w:hAnsi="Abadi" w:cs="*Courier New-6969-Identity-H"/>
          <w:color w:val="1F1F1F"/>
          <w:sz w:val="21"/>
          <w:szCs w:val="21"/>
        </w:rPr>
        <w:t>Tema importante es lo relativo al personal que requerirán para llevar a cabo</w:t>
      </w:r>
      <w:r>
        <w:rPr>
          <w:rFonts w:ascii="Abadi" w:hAnsi="Abadi" w:cs="*Courier New-6969-Identity-H"/>
          <w:color w:val="1F1F1F"/>
          <w:sz w:val="21"/>
          <w:szCs w:val="21"/>
        </w:rPr>
        <w:t xml:space="preserve"> </w:t>
      </w:r>
      <w:r w:rsidRPr="007B7B4A">
        <w:rPr>
          <w:rFonts w:ascii="Abadi" w:hAnsi="Abadi" w:cs="*Courier New-6969-Identity-H"/>
          <w:color w:val="1F1F1F"/>
          <w:sz w:val="21"/>
          <w:szCs w:val="21"/>
        </w:rPr>
        <w:t>sus actividades de inspección y vigilancia, quienes tendrán que redoblar esfuerzos</w:t>
      </w:r>
      <w:r>
        <w:rPr>
          <w:rFonts w:ascii="Abadi" w:hAnsi="Abadi" w:cs="*Courier New-6969-Identity-H"/>
          <w:color w:val="1F1F1F"/>
          <w:sz w:val="21"/>
          <w:szCs w:val="21"/>
        </w:rPr>
        <w:t xml:space="preserve"> </w:t>
      </w:r>
      <w:r w:rsidRPr="007B7B4A">
        <w:rPr>
          <w:rFonts w:ascii="Abadi" w:hAnsi="Abadi" w:cs="*Courier New-6969-Identity-H"/>
          <w:color w:val="1F1F1F"/>
          <w:sz w:val="21"/>
          <w:szCs w:val="21"/>
        </w:rPr>
        <w:t>para realizar visitas a todas las notarías, en la expectativa de que existirán nuevas</w:t>
      </w:r>
      <w:r>
        <w:rPr>
          <w:rFonts w:ascii="Abadi" w:hAnsi="Abadi" w:cs="*Courier New-6969-Identity-H"/>
          <w:color w:val="1F1F1F"/>
          <w:sz w:val="21"/>
          <w:szCs w:val="21"/>
        </w:rPr>
        <w:t xml:space="preserve"> </w:t>
      </w:r>
      <w:r w:rsidRPr="007B7B4A">
        <w:rPr>
          <w:rFonts w:ascii="Abadi" w:hAnsi="Abadi" w:cs="*Courier New-6969-Identity-H"/>
          <w:color w:val="1F1F1F"/>
          <w:sz w:val="21"/>
          <w:szCs w:val="21"/>
        </w:rPr>
        <w:t>notarías, aunado a la visión de que se tiene para que en cada municipio pueda</w:t>
      </w:r>
      <w:r>
        <w:rPr>
          <w:rFonts w:ascii="Abadi" w:hAnsi="Abadi" w:cs="*Courier New-6969-Identity-H"/>
          <w:color w:val="1F1F1F"/>
          <w:sz w:val="21"/>
          <w:szCs w:val="21"/>
        </w:rPr>
        <w:t xml:space="preserve"> </w:t>
      </w:r>
      <w:r w:rsidRPr="007B7B4A">
        <w:rPr>
          <w:rFonts w:ascii="Abadi" w:hAnsi="Abadi" w:cs="*Courier New-6969-Identity-H"/>
          <w:color w:val="1F1F1F"/>
          <w:sz w:val="21"/>
          <w:szCs w:val="21"/>
        </w:rPr>
        <w:t>instalarse al menos una notaría pública.</w:t>
      </w:r>
    </w:p>
    <w:p w14:paraId="4F59C1F6" w14:textId="77777777" w:rsidR="00FA3F29" w:rsidRDefault="00FA3F29" w:rsidP="00FA3F29">
      <w:pPr>
        <w:autoSpaceDE w:val="0"/>
        <w:autoSpaceDN w:val="0"/>
        <w:adjustRightInd w:val="0"/>
        <w:jc w:val="both"/>
        <w:rPr>
          <w:rFonts w:ascii="Abadi" w:hAnsi="Abadi" w:cs="*Courier New-6969-Identity-H"/>
          <w:color w:val="202020"/>
          <w:sz w:val="21"/>
          <w:szCs w:val="21"/>
        </w:rPr>
      </w:pPr>
    </w:p>
    <w:p w14:paraId="4172CCB7" w14:textId="77777777" w:rsidR="00FA3F29" w:rsidRPr="007B7B4A" w:rsidRDefault="00FA3F29" w:rsidP="00FA3F29">
      <w:pPr>
        <w:autoSpaceDE w:val="0"/>
        <w:autoSpaceDN w:val="0"/>
        <w:adjustRightInd w:val="0"/>
        <w:ind w:firstLine="708"/>
        <w:jc w:val="both"/>
        <w:rPr>
          <w:rFonts w:ascii="Abadi" w:hAnsi="Abadi" w:cs="*Courier New-6969-Identity-H"/>
          <w:color w:val="202020"/>
          <w:sz w:val="21"/>
          <w:szCs w:val="21"/>
        </w:rPr>
      </w:pPr>
      <w:r w:rsidRPr="007B7B4A">
        <w:rPr>
          <w:rFonts w:ascii="Abadi" w:hAnsi="Abadi" w:cs="*Courier New-6969-Identity-H"/>
          <w:color w:val="202020"/>
          <w:sz w:val="21"/>
          <w:szCs w:val="21"/>
        </w:rPr>
        <w:t xml:space="preserve">De la misma manera, se podrán potenciar a mediano </w:t>
      </w:r>
      <w:r w:rsidRPr="007B7B4A">
        <w:rPr>
          <w:rFonts w:ascii="Abadi" w:hAnsi="Abadi" w:cs="*Verdana-6970-Identity-H"/>
          <w:color w:val="202020"/>
          <w:sz w:val="21"/>
          <w:szCs w:val="21"/>
        </w:rPr>
        <w:t xml:space="preserve">y </w:t>
      </w:r>
      <w:r w:rsidRPr="007B7B4A">
        <w:rPr>
          <w:rFonts w:ascii="Abadi" w:hAnsi="Abadi" w:cs="*Courier New-6969-Identity-H"/>
          <w:color w:val="202020"/>
          <w:sz w:val="21"/>
          <w:szCs w:val="21"/>
        </w:rPr>
        <w:t>largo plazo los</w:t>
      </w:r>
      <w:r>
        <w:rPr>
          <w:rFonts w:ascii="Abadi" w:hAnsi="Abadi" w:cs="*Courier New-6969-Identity-H"/>
          <w:color w:val="202020"/>
          <w:sz w:val="21"/>
          <w:szCs w:val="21"/>
        </w:rPr>
        <w:t xml:space="preserve"> </w:t>
      </w:r>
      <w:r w:rsidRPr="007B7B4A">
        <w:rPr>
          <w:rFonts w:ascii="Abadi" w:hAnsi="Abadi" w:cs="*Courier New-6969-Identity-H"/>
          <w:color w:val="202020"/>
          <w:sz w:val="21"/>
          <w:szCs w:val="21"/>
        </w:rPr>
        <w:t>servicios que se brindan a través del Archivo General de Notarías, pues a través de</w:t>
      </w:r>
      <w:r>
        <w:rPr>
          <w:rFonts w:ascii="Abadi" w:hAnsi="Abadi" w:cs="*Courier New-6969-Identity-H"/>
          <w:color w:val="202020"/>
          <w:sz w:val="21"/>
          <w:szCs w:val="21"/>
        </w:rPr>
        <w:t xml:space="preserve"> </w:t>
      </w:r>
      <w:r w:rsidRPr="007B7B4A">
        <w:rPr>
          <w:rFonts w:ascii="Abadi" w:hAnsi="Abadi" w:cs="*Courier New-6969-Identity-H"/>
          <w:color w:val="202020"/>
          <w:sz w:val="21"/>
          <w:szCs w:val="21"/>
        </w:rPr>
        <w:t>éste se concentra una serie de documentos notariales que, por su antigüedad -</w:t>
      </w:r>
      <w:r>
        <w:rPr>
          <w:rFonts w:ascii="Abadi" w:hAnsi="Abadi" w:cs="*Courier New-6969-Identity-H"/>
          <w:color w:val="202020"/>
          <w:sz w:val="21"/>
          <w:szCs w:val="21"/>
        </w:rPr>
        <w:t xml:space="preserve"> </w:t>
      </w:r>
      <w:r w:rsidRPr="007B7B4A">
        <w:rPr>
          <w:rFonts w:ascii="Abadi" w:hAnsi="Abadi" w:cs="*Courier New-6969-Identity-H"/>
          <w:color w:val="202020"/>
          <w:sz w:val="21"/>
          <w:szCs w:val="21"/>
        </w:rPr>
        <w:t>más de 25 años- deben trasladarse a esta instancia y formarán porte de su acervo</w:t>
      </w:r>
      <w:r>
        <w:rPr>
          <w:rFonts w:ascii="Abadi" w:hAnsi="Abadi" w:cs="*Courier New-6969-Identity-H"/>
          <w:color w:val="202020"/>
          <w:sz w:val="21"/>
          <w:szCs w:val="21"/>
        </w:rPr>
        <w:t xml:space="preserve"> </w:t>
      </w:r>
      <w:r w:rsidRPr="007B7B4A">
        <w:rPr>
          <w:rFonts w:ascii="Abadi" w:hAnsi="Abadi" w:cs="*Courier New-6969-Identity-H"/>
          <w:color w:val="202020"/>
          <w:sz w:val="21"/>
          <w:szCs w:val="21"/>
        </w:rPr>
        <w:t>documental. Lo que, en su momento, implicará lo ejecución de diversas</w:t>
      </w:r>
      <w:r>
        <w:rPr>
          <w:rFonts w:ascii="Abadi" w:hAnsi="Abadi" w:cs="*Courier New-6969-Identity-H"/>
          <w:color w:val="202020"/>
          <w:sz w:val="21"/>
          <w:szCs w:val="21"/>
        </w:rPr>
        <w:t xml:space="preserve"> </w:t>
      </w:r>
      <w:r w:rsidRPr="007B7B4A">
        <w:rPr>
          <w:rFonts w:ascii="Abadi" w:hAnsi="Abadi" w:cs="*Courier New-6969-Identity-H"/>
          <w:color w:val="202020"/>
          <w:sz w:val="21"/>
          <w:szCs w:val="21"/>
        </w:rPr>
        <w:t>actividades relacionadas con el aseguramiento de protocolos, así como la</w:t>
      </w:r>
      <w:r>
        <w:rPr>
          <w:rFonts w:ascii="Abadi" w:hAnsi="Abadi" w:cs="*Courier New-6969-Identity-H"/>
          <w:color w:val="202020"/>
          <w:sz w:val="21"/>
          <w:szCs w:val="21"/>
        </w:rPr>
        <w:t xml:space="preserve"> </w:t>
      </w:r>
      <w:r w:rsidRPr="007B7B4A">
        <w:rPr>
          <w:rFonts w:ascii="Abadi" w:hAnsi="Abadi" w:cs="*Courier New-6969-Identity-H"/>
          <w:color w:val="202020"/>
          <w:sz w:val="21"/>
          <w:szCs w:val="21"/>
        </w:rPr>
        <w:t>expedición de copias o testimonios; lo que, en su conjunto, plantean escenarios en</w:t>
      </w:r>
      <w:r>
        <w:rPr>
          <w:rFonts w:ascii="Abadi" w:hAnsi="Abadi" w:cs="*Courier New-6969-Identity-H"/>
          <w:color w:val="202020"/>
          <w:sz w:val="21"/>
          <w:szCs w:val="21"/>
        </w:rPr>
        <w:t xml:space="preserve"> </w:t>
      </w:r>
      <w:r w:rsidRPr="007B7B4A">
        <w:rPr>
          <w:rFonts w:ascii="Abadi" w:hAnsi="Abadi" w:cs="*Courier New-6969-Identity-H"/>
          <w:color w:val="202020"/>
          <w:sz w:val="21"/>
          <w:szCs w:val="21"/>
        </w:rPr>
        <w:t>los que se deberá considerar al personal suficiente y la infraestructura adecuada.</w:t>
      </w:r>
    </w:p>
    <w:p w14:paraId="6C2453DB" w14:textId="77777777" w:rsidR="00FA3F29" w:rsidRPr="007B7B4A" w:rsidRDefault="00FA3F29" w:rsidP="00FA3F29">
      <w:pPr>
        <w:autoSpaceDE w:val="0"/>
        <w:autoSpaceDN w:val="0"/>
        <w:adjustRightInd w:val="0"/>
        <w:jc w:val="both"/>
        <w:rPr>
          <w:rFonts w:ascii="Abadi" w:hAnsi="Abadi" w:cs="*Cambria-Bold-6834-Identity-H"/>
          <w:b/>
          <w:bCs/>
          <w:color w:val="111111"/>
          <w:sz w:val="21"/>
          <w:szCs w:val="21"/>
        </w:rPr>
      </w:pPr>
    </w:p>
    <w:p w14:paraId="48B1EE6C" w14:textId="77777777" w:rsidR="00FA3F29" w:rsidRPr="007B7B4A" w:rsidRDefault="00FA3F29" w:rsidP="00FA3F29">
      <w:pPr>
        <w:autoSpaceDE w:val="0"/>
        <w:autoSpaceDN w:val="0"/>
        <w:adjustRightInd w:val="0"/>
        <w:jc w:val="both"/>
        <w:rPr>
          <w:rFonts w:ascii="Abadi" w:hAnsi="Abadi" w:cs="*Courier New-6833-Identity-H"/>
          <w:color w:val="222222"/>
          <w:sz w:val="21"/>
          <w:szCs w:val="21"/>
        </w:rPr>
      </w:pPr>
      <w:r w:rsidRPr="007B7B4A">
        <w:rPr>
          <w:rFonts w:ascii="Abadi" w:hAnsi="Abadi" w:cs="*Arial-Bold-6832-Identity-H"/>
          <w:b/>
          <w:bCs/>
          <w:color w:val="222222"/>
          <w:sz w:val="21"/>
          <w:szCs w:val="21"/>
        </w:rPr>
        <w:t xml:space="preserve">IV. Impacto social: </w:t>
      </w:r>
      <w:r w:rsidRPr="007B7B4A">
        <w:rPr>
          <w:rFonts w:ascii="Abadi" w:hAnsi="Abadi" w:cs="*Courier New-6833-Identity-H"/>
          <w:color w:val="222222"/>
          <w:sz w:val="21"/>
          <w:szCs w:val="21"/>
        </w:rPr>
        <w:t>Estimamos que la gran mayoría de las iniciativas cuyo</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objetivo pretenda modificar un ordenamiento legal, encierran en sí</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mismas un beneficio social. tomando en cuenta que la actividad</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legislativa tiene como premisa fundamental construir normas que</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pugnen por el orden social regulando las relaciones entre gobernados y</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entre éstos con la autoridad.</w:t>
      </w:r>
    </w:p>
    <w:p w14:paraId="6D14746E" w14:textId="77777777" w:rsidR="00FA3F29" w:rsidRDefault="00FA3F29" w:rsidP="00FA3F29">
      <w:pPr>
        <w:autoSpaceDE w:val="0"/>
        <w:autoSpaceDN w:val="0"/>
        <w:adjustRightInd w:val="0"/>
        <w:jc w:val="both"/>
        <w:rPr>
          <w:rFonts w:ascii="Abadi" w:hAnsi="Abadi" w:cs="*Courier New-6833-Identity-H"/>
          <w:color w:val="222222"/>
          <w:sz w:val="21"/>
          <w:szCs w:val="21"/>
        </w:rPr>
      </w:pPr>
    </w:p>
    <w:p w14:paraId="44C39FF0" w14:textId="77777777" w:rsidR="00FA3F29" w:rsidRPr="007B7B4A" w:rsidRDefault="00FA3F29" w:rsidP="00FA3F29">
      <w:pPr>
        <w:autoSpaceDE w:val="0"/>
        <w:autoSpaceDN w:val="0"/>
        <w:adjustRightInd w:val="0"/>
        <w:ind w:firstLine="708"/>
        <w:jc w:val="both"/>
        <w:rPr>
          <w:rFonts w:ascii="Abadi" w:hAnsi="Abadi" w:cs="*Courier New-6833-Identity-H"/>
          <w:color w:val="222222"/>
          <w:sz w:val="21"/>
          <w:szCs w:val="21"/>
        </w:rPr>
      </w:pPr>
      <w:r w:rsidRPr="007B7B4A">
        <w:rPr>
          <w:rFonts w:ascii="Abadi" w:hAnsi="Abadi" w:cs="*Courier New-6833-Identity-H"/>
          <w:color w:val="222222"/>
          <w:sz w:val="21"/>
          <w:szCs w:val="21"/>
        </w:rPr>
        <w:t>Indiscutiblemente, esta iniciativa no esto exenta de aportar beneficios</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sociales, pues se muestran reglas más claras para las determinaciones que</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recaigan sobre las notarías públicas, entendiendo a éstas, como una función</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permanente al servicio de la ciudadanía. Asimismo, se fortalecen parámetros de</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equidad y objetividad respecto de aquellos ciudadanos que pretendan acceder</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a alguno de los estatus que prevé esta ley mediante la aplicación de exámenes</w:t>
      </w:r>
      <w:r>
        <w:rPr>
          <w:rFonts w:ascii="Abadi" w:hAnsi="Abadi" w:cs="*Courier New-6833-Identity-H"/>
          <w:color w:val="222222"/>
          <w:sz w:val="21"/>
          <w:szCs w:val="21"/>
        </w:rPr>
        <w:t xml:space="preserve"> </w:t>
      </w:r>
      <w:r w:rsidRPr="007B7B4A">
        <w:rPr>
          <w:rFonts w:ascii="Abadi" w:hAnsi="Abadi" w:cs="*Courier New-6833-Identity-H"/>
          <w:color w:val="222222"/>
          <w:sz w:val="21"/>
          <w:szCs w:val="21"/>
        </w:rPr>
        <w:t>de conocimientos.</w:t>
      </w:r>
    </w:p>
    <w:p w14:paraId="1FDB9D52" w14:textId="77777777" w:rsidR="00FA3F29" w:rsidRDefault="00FA3F29" w:rsidP="00FA3F29">
      <w:pPr>
        <w:autoSpaceDE w:val="0"/>
        <w:autoSpaceDN w:val="0"/>
        <w:adjustRightInd w:val="0"/>
        <w:jc w:val="both"/>
        <w:rPr>
          <w:rFonts w:ascii="Abadi" w:hAnsi="Abadi" w:cs="*Courier New-6833-Identity-H"/>
          <w:color w:val="1F1F1F"/>
          <w:sz w:val="21"/>
          <w:szCs w:val="21"/>
        </w:rPr>
      </w:pPr>
    </w:p>
    <w:p w14:paraId="472F122E" w14:textId="77777777" w:rsidR="00FA3F29" w:rsidRPr="007B7B4A" w:rsidRDefault="00FA3F29" w:rsidP="00FA3F29">
      <w:pPr>
        <w:autoSpaceDE w:val="0"/>
        <w:autoSpaceDN w:val="0"/>
        <w:adjustRightInd w:val="0"/>
        <w:ind w:firstLine="708"/>
        <w:jc w:val="both"/>
        <w:rPr>
          <w:rFonts w:ascii="Abadi" w:hAnsi="Abadi" w:cs="*Courier New-6833-Identity-H"/>
          <w:color w:val="1F1F1F"/>
          <w:sz w:val="21"/>
          <w:szCs w:val="21"/>
        </w:rPr>
      </w:pPr>
      <w:r w:rsidRPr="007B7B4A">
        <w:rPr>
          <w:rFonts w:ascii="Abadi" w:hAnsi="Abadi" w:cs="*Courier New-6833-Identity-H"/>
          <w:color w:val="1F1F1F"/>
          <w:sz w:val="21"/>
          <w:szCs w:val="21"/>
        </w:rPr>
        <w:t>Resulta muy amplio describir cada uno de los beneficios sociales que se</w:t>
      </w:r>
      <w:r>
        <w:rPr>
          <w:rFonts w:ascii="Abadi" w:hAnsi="Abadi" w:cs="*Courier New-6833-Identity-H"/>
          <w:color w:val="1F1F1F"/>
          <w:sz w:val="21"/>
          <w:szCs w:val="21"/>
        </w:rPr>
        <w:t xml:space="preserve"> </w:t>
      </w:r>
      <w:r w:rsidRPr="007B7B4A">
        <w:rPr>
          <w:rFonts w:ascii="Abadi" w:hAnsi="Abadi" w:cs="*Courier New-6833-Identity-H"/>
          <w:color w:val="1F1F1F"/>
          <w:sz w:val="21"/>
          <w:szCs w:val="21"/>
        </w:rPr>
        <w:lastRenderedPageBreak/>
        <w:t>desprenderían de esta iniciativa. Sin embargo, merece especial atención</w:t>
      </w:r>
      <w:r>
        <w:rPr>
          <w:rFonts w:ascii="Abadi" w:hAnsi="Abadi" w:cs="*Courier New-6833-Identity-H"/>
          <w:color w:val="1F1F1F"/>
          <w:sz w:val="21"/>
          <w:szCs w:val="21"/>
        </w:rPr>
        <w:t xml:space="preserve"> </w:t>
      </w:r>
      <w:r w:rsidRPr="007B7B4A">
        <w:rPr>
          <w:rFonts w:ascii="Abadi" w:hAnsi="Abadi" w:cs="*Courier New-6833-Identity-H"/>
          <w:color w:val="1F1F1F"/>
          <w:sz w:val="21"/>
          <w:szCs w:val="21"/>
        </w:rPr>
        <w:t>vislumbrar un temo relacionado con el relevo generacional del gremio notarial en</w:t>
      </w:r>
      <w:r>
        <w:rPr>
          <w:rFonts w:ascii="Abadi" w:hAnsi="Abadi" w:cs="*Courier New-6833-Identity-H"/>
          <w:color w:val="1F1F1F"/>
          <w:sz w:val="21"/>
          <w:szCs w:val="21"/>
        </w:rPr>
        <w:t xml:space="preserve"> </w:t>
      </w:r>
      <w:r w:rsidRPr="007B7B4A">
        <w:rPr>
          <w:rFonts w:ascii="Abadi" w:hAnsi="Abadi" w:cs="*Courier New-6833-Identity-H"/>
          <w:color w:val="1F1F1F"/>
          <w:sz w:val="21"/>
          <w:szCs w:val="21"/>
        </w:rPr>
        <w:t>lo entidad, pues actualmente el promedio de edad en el estado de Guanajuato</w:t>
      </w:r>
      <w:r>
        <w:rPr>
          <w:rFonts w:ascii="Abadi" w:hAnsi="Abadi" w:cs="*Courier New-6833-Identity-H"/>
          <w:color w:val="1F1F1F"/>
          <w:sz w:val="21"/>
          <w:szCs w:val="21"/>
        </w:rPr>
        <w:t xml:space="preserve"> </w:t>
      </w:r>
      <w:r w:rsidRPr="007B7B4A">
        <w:rPr>
          <w:rFonts w:ascii="Abadi" w:hAnsi="Abadi" w:cs="*Courier New-6833-Identity-H"/>
          <w:color w:val="1F1F1F"/>
          <w:sz w:val="21"/>
          <w:szCs w:val="21"/>
        </w:rPr>
        <w:t>es de 71.04 años. De esta manera, anticipar ejercicios dinámicos y transparentes</w:t>
      </w:r>
      <w:r>
        <w:rPr>
          <w:rFonts w:ascii="Abadi" w:hAnsi="Abadi" w:cs="*Courier New-6833-Identity-H"/>
          <w:color w:val="1F1F1F"/>
          <w:sz w:val="21"/>
          <w:szCs w:val="21"/>
        </w:rPr>
        <w:t xml:space="preserve"> </w:t>
      </w:r>
      <w:r w:rsidRPr="007B7B4A">
        <w:rPr>
          <w:rFonts w:ascii="Abadi" w:hAnsi="Abadi" w:cs="*Courier New-6833-Identity-H"/>
          <w:color w:val="1F1F1F"/>
          <w:sz w:val="21"/>
          <w:szCs w:val="21"/>
        </w:rPr>
        <w:t>para quienes deseen realizar una función notarial, permitirá de manera indirecta a</w:t>
      </w:r>
      <w:r>
        <w:rPr>
          <w:rFonts w:ascii="Abadi" w:hAnsi="Abadi" w:cs="*Courier New-6833-Identity-H"/>
          <w:color w:val="1F1F1F"/>
          <w:sz w:val="21"/>
          <w:szCs w:val="21"/>
        </w:rPr>
        <w:t xml:space="preserve"> </w:t>
      </w:r>
      <w:r w:rsidRPr="007B7B4A">
        <w:rPr>
          <w:rFonts w:ascii="Abadi" w:hAnsi="Abadi" w:cs="*Courier New-6833-Identity-H"/>
          <w:color w:val="1F1F1F"/>
          <w:sz w:val="21"/>
          <w:szCs w:val="21"/>
        </w:rPr>
        <w:t>la ciudadanía seguir contando de manera permanente y ágil con estos servicios</w:t>
      </w:r>
      <w:r>
        <w:rPr>
          <w:rFonts w:ascii="Abadi" w:hAnsi="Abadi" w:cs="*Courier New-6833-Identity-H"/>
          <w:color w:val="1F1F1F"/>
          <w:sz w:val="21"/>
          <w:szCs w:val="21"/>
        </w:rPr>
        <w:t xml:space="preserve"> </w:t>
      </w:r>
      <w:r w:rsidRPr="007B7B4A">
        <w:rPr>
          <w:rFonts w:ascii="Abadi" w:hAnsi="Abadi" w:cs="*Courier New-6833-Identity-H"/>
          <w:color w:val="1F1F1F"/>
          <w:sz w:val="21"/>
          <w:szCs w:val="21"/>
        </w:rPr>
        <w:t>notariales, pues se registran más de dos décadas en los que no se han otorgado</w:t>
      </w:r>
      <w:r>
        <w:rPr>
          <w:rFonts w:ascii="Abadi" w:hAnsi="Abadi" w:cs="*Courier New-6833-Identity-H"/>
          <w:color w:val="1F1F1F"/>
          <w:sz w:val="21"/>
          <w:szCs w:val="21"/>
        </w:rPr>
        <w:t xml:space="preserve"> </w:t>
      </w:r>
      <w:proofErr w:type="spellStart"/>
      <w:r w:rsidRPr="007B7B4A">
        <w:rPr>
          <w:rFonts w:ascii="Abadi" w:hAnsi="Abadi" w:cs="*Courier New-6833-Identity-H"/>
          <w:color w:val="1F1F1F"/>
          <w:sz w:val="21"/>
          <w:szCs w:val="21"/>
        </w:rPr>
        <w:t>fíats</w:t>
      </w:r>
      <w:proofErr w:type="spellEnd"/>
      <w:r w:rsidRPr="007B7B4A">
        <w:rPr>
          <w:rFonts w:ascii="Abadi" w:hAnsi="Abadi" w:cs="*Courier New-6833-Identity-H"/>
          <w:color w:val="1F1F1F"/>
          <w:sz w:val="21"/>
          <w:szCs w:val="21"/>
        </w:rPr>
        <w:t xml:space="preserve"> y el número de notarios ha ido disminuyendo por razones de índole natural o</w:t>
      </w:r>
      <w:r>
        <w:rPr>
          <w:rFonts w:ascii="Abadi" w:hAnsi="Abadi" w:cs="*Courier New-6833-Identity-H"/>
          <w:color w:val="1F1F1F"/>
          <w:sz w:val="21"/>
          <w:szCs w:val="21"/>
        </w:rPr>
        <w:t xml:space="preserve"> </w:t>
      </w:r>
      <w:r w:rsidRPr="007B7B4A">
        <w:rPr>
          <w:rFonts w:ascii="Abadi" w:hAnsi="Abadi" w:cs="*Courier New-6833-Identity-H"/>
          <w:color w:val="1F1F1F"/>
          <w:sz w:val="21"/>
          <w:szCs w:val="21"/>
        </w:rPr>
        <w:t>administrativa.</w:t>
      </w:r>
    </w:p>
    <w:p w14:paraId="73D93BCF" w14:textId="77777777" w:rsidR="00FA3F29" w:rsidRDefault="00FA3F29" w:rsidP="00FA3F29">
      <w:pPr>
        <w:autoSpaceDE w:val="0"/>
        <w:autoSpaceDN w:val="0"/>
        <w:adjustRightInd w:val="0"/>
        <w:jc w:val="both"/>
        <w:rPr>
          <w:rFonts w:ascii="Abadi" w:hAnsi="Abadi" w:cs="*Courier New-6833-Identity-H"/>
          <w:color w:val="1E1E1E"/>
          <w:sz w:val="21"/>
          <w:szCs w:val="21"/>
        </w:rPr>
      </w:pPr>
    </w:p>
    <w:p w14:paraId="6FD870E1" w14:textId="77777777" w:rsidR="00FA3F29" w:rsidRPr="007B7B4A" w:rsidRDefault="00FA3F29" w:rsidP="00FA3F29">
      <w:pPr>
        <w:autoSpaceDE w:val="0"/>
        <w:autoSpaceDN w:val="0"/>
        <w:adjustRightInd w:val="0"/>
        <w:ind w:firstLine="708"/>
        <w:jc w:val="both"/>
        <w:rPr>
          <w:rFonts w:ascii="Abadi" w:hAnsi="Abadi" w:cs="*Courier New-6833-Identity-H"/>
          <w:color w:val="1E1E1E"/>
          <w:sz w:val="21"/>
          <w:szCs w:val="21"/>
        </w:rPr>
      </w:pPr>
      <w:r w:rsidRPr="007B7B4A">
        <w:rPr>
          <w:rFonts w:ascii="Abadi" w:hAnsi="Abadi" w:cs="*Courier New-6833-Identity-H"/>
          <w:color w:val="1E1E1E"/>
          <w:sz w:val="21"/>
          <w:szCs w:val="21"/>
        </w:rPr>
        <w:t>Por lo anteriormente expuesto nos permitimos someter a la consideración de</w:t>
      </w:r>
      <w:r>
        <w:rPr>
          <w:rFonts w:ascii="Abadi" w:hAnsi="Abadi" w:cs="*Courier New-6833-Identity-H"/>
          <w:color w:val="1E1E1E"/>
          <w:sz w:val="21"/>
          <w:szCs w:val="21"/>
        </w:rPr>
        <w:t xml:space="preserve"> </w:t>
      </w:r>
      <w:r w:rsidRPr="007B7B4A">
        <w:rPr>
          <w:rFonts w:ascii="Abadi" w:hAnsi="Abadi" w:cs="*Courier New-6833-Identity-H"/>
          <w:color w:val="1E1E1E"/>
          <w:sz w:val="21"/>
          <w:szCs w:val="21"/>
        </w:rPr>
        <w:t>esto Honorable Asamblea el siguiente proyecto de:</w:t>
      </w:r>
    </w:p>
    <w:p w14:paraId="5D6F4B2B" w14:textId="77777777" w:rsidR="00FA3F29" w:rsidRDefault="00FA3F29" w:rsidP="00FA3F29">
      <w:pPr>
        <w:autoSpaceDE w:val="0"/>
        <w:autoSpaceDN w:val="0"/>
        <w:adjustRightInd w:val="0"/>
        <w:jc w:val="both"/>
        <w:rPr>
          <w:rFonts w:ascii="Abadi" w:hAnsi="Abadi" w:cs="*Cambria-Bold-9680-Identity-H"/>
          <w:b/>
          <w:bCs/>
          <w:color w:val="171717"/>
          <w:sz w:val="21"/>
          <w:szCs w:val="21"/>
        </w:rPr>
      </w:pPr>
    </w:p>
    <w:p w14:paraId="11A38BF6" w14:textId="77777777" w:rsidR="00FA3F29" w:rsidRPr="007B7B4A" w:rsidRDefault="00FA3F29" w:rsidP="00FA3F29">
      <w:pPr>
        <w:autoSpaceDE w:val="0"/>
        <w:autoSpaceDN w:val="0"/>
        <w:adjustRightInd w:val="0"/>
        <w:jc w:val="center"/>
        <w:rPr>
          <w:rFonts w:ascii="Abadi" w:hAnsi="Abadi" w:cs="*Calibri-Bold-9676-Identity-H"/>
          <w:b/>
          <w:bCs/>
          <w:color w:val="0F0F0F"/>
          <w:sz w:val="21"/>
          <w:szCs w:val="21"/>
        </w:rPr>
      </w:pPr>
      <w:r w:rsidRPr="007B7B4A">
        <w:rPr>
          <w:rFonts w:ascii="Abadi" w:hAnsi="Abadi" w:cs="*Calibri-Bold-9676-Identity-H"/>
          <w:b/>
          <w:bCs/>
          <w:color w:val="0F0F0F"/>
          <w:sz w:val="21"/>
          <w:szCs w:val="21"/>
        </w:rPr>
        <w:t>D</w:t>
      </w:r>
      <w:r>
        <w:rPr>
          <w:rFonts w:ascii="Abadi" w:hAnsi="Abadi" w:cs="*Calibri-Bold-9676-Identity-H"/>
          <w:b/>
          <w:bCs/>
          <w:color w:val="0F0F0F"/>
          <w:sz w:val="21"/>
          <w:szCs w:val="21"/>
        </w:rPr>
        <w:t xml:space="preserve"> </w:t>
      </w:r>
      <w:r w:rsidRPr="007B7B4A">
        <w:rPr>
          <w:rFonts w:ascii="Abadi" w:hAnsi="Abadi" w:cs="*Calibri-Bold-9676-Identity-H"/>
          <w:b/>
          <w:bCs/>
          <w:color w:val="0F0F0F"/>
          <w:sz w:val="21"/>
          <w:szCs w:val="21"/>
        </w:rPr>
        <w:t>E</w:t>
      </w:r>
      <w:r>
        <w:rPr>
          <w:rFonts w:ascii="Abadi" w:hAnsi="Abadi" w:cs="*Calibri-Bold-9676-Identity-H"/>
          <w:b/>
          <w:bCs/>
          <w:color w:val="0F0F0F"/>
          <w:sz w:val="21"/>
          <w:szCs w:val="21"/>
        </w:rPr>
        <w:t xml:space="preserve"> </w:t>
      </w:r>
      <w:r w:rsidRPr="007B7B4A">
        <w:rPr>
          <w:rFonts w:ascii="Abadi" w:hAnsi="Abadi" w:cs="*Calibri-Bold-9676-Identity-H"/>
          <w:b/>
          <w:bCs/>
          <w:color w:val="0F0F0F"/>
          <w:sz w:val="21"/>
          <w:szCs w:val="21"/>
        </w:rPr>
        <w:t>C</w:t>
      </w:r>
      <w:r>
        <w:rPr>
          <w:rFonts w:ascii="Abadi" w:hAnsi="Abadi" w:cs="*Calibri-Bold-9676-Identity-H"/>
          <w:b/>
          <w:bCs/>
          <w:color w:val="0F0F0F"/>
          <w:sz w:val="21"/>
          <w:szCs w:val="21"/>
        </w:rPr>
        <w:t xml:space="preserve"> </w:t>
      </w:r>
      <w:r w:rsidRPr="007B7B4A">
        <w:rPr>
          <w:rFonts w:ascii="Abadi" w:hAnsi="Abadi" w:cs="*Calibri-Bold-9676-Identity-H"/>
          <w:b/>
          <w:bCs/>
          <w:color w:val="0F0F0F"/>
          <w:sz w:val="21"/>
          <w:szCs w:val="21"/>
        </w:rPr>
        <w:t>R</w:t>
      </w:r>
      <w:r>
        <w:rPr>
          <w:rFonts w:ascii="Abadi" w:hAnsi="Abadi" w:cs="*Calibri-Bold-9676-Identity-H"/>
          <w:b/>
          <w:bCs/>
          <w:color w:val="0F0F0F"/>
          <w:sz w:val="21"/>
          <w:szCs w:val="21"/>
        </w:rPr>
        <w:t xml:space="preserve"> </w:t>
      </w:r>
      <w:r w:rsidRPr="007B7B4A">
        <w:rPr>
          <w:rFonts w:ascii="Abadi" w:hAnsi="Abadi" w:cs="*Calibri-Bold-9676-Identity-H"/>
          <w:b/>
          <w:bCs/>
          <w:color w:val="0F0F0F"/>
          <w:sz w:val="21"/>
          <w:szCs w:val="21"/>
        </w:rPr>
        <w:t>E</w:t>
      </w:r>
      <w:r>
        <w:rPr>
          <w:rFonts w:ascii="Abadi" w:hAnsi="Abadi" w:cs="*Calibri-Bold-9676-Identity-H"/>
          <w:b/>
          <w:bCs/>
          <w:color w:val="0F0F0F"/>
          <w:sz w:val="21"/>
          <w:szCs w:val="21"/>
        </w:rPr>
        <w:t xml:space="preserve"> </w:t>
      </w:r>
      <w:r w:rsidRPr="007B7B4A">
        <w:rPr>
          <w:rFonts w:ascii="Abadi" w:hAnsi="Abadi" w:cs="*Calibri-Bold-9676-Identity-H"/>
          <w:b/>
          <w:bCs/>
          <w:color w:val="0F0F0F"/>
          <w:sz w:val="21"/>
          <w:szCs w:val="21"/>
        </w:rPr>
        <w:t>T</w:t>
      </w:r>
      <w:r>
        <w:rPr>
          <w:rFonts w:ascii="Abadi" w:hAnsi="Abadi" w:cs="*Calibri-Bold-9676-Identity-H"/>
          <w:b/>
          <w:bCs/>
          <w:color w:val="0F0F0F"/>
          <w:sz w:val="21"/>
          <w:szCs w:val="21"/>
        </w:rPr>
        <w:t xml:space="preserve"> </w:t>
      </w:r>
      <w:r w:rsidRPr="007B7B4A">
        <w:rPr>
          <w:rFonts w:ascii="Abadi" w:hAnsi="Abadi" w:cs="*Calibri-Bold-9676-Identity-H"/>
          <w:b/>
          <w:bCs/>
          <w:color w:val="0F0F0F"/>
          <w:sz w:val="21"/>
          <w:szCs w:val="21"/>
        </w:rPr>
        <w:t>O</w:t>
      </w:r>
    </w:p>
    <w:p w14:paraId="4A3D1FF4" w14:textId="77777777" w:rsidR="00FA3F29" w:rsidRDefault="00FA3F29" w:rsidP="00FA3F29">
      <w:pPr>
        <w:autoSpaceDE w:val="0"/>
        <w:autoSpaceDN w:val="0"/>
        <w:adjustRightInd w:val="0"/>
        <w:jc w:val="center"/>
        <w:rPr>
          <w:rFonts w:ascii="Abadi" w:hAnsi="Abadi" w:cs="*Calibri-Bold-9676-Identity-H"/>
          <w:b/>
          <w:bCs/>
          <w:color w:val="1D1D1D"/>
          <w:sz w:val="21"/>
          <w:szCs w:val="21"/>
        </w:rPr>
      </w:pPr>
    </w:p>
    <w:p w14:paraId="25FFA756" w14:textId="77777777" w:rsidR="00FA3F29" w:rsidRPr="007B7B4A" w:rsidRDefault="00FA3F29" w:rsidP="00FA3F29">
      <w:pPr>
        <w:autoSpaceDE w:val="0"/>
        <w:autoSpaceDN w:val="0"/>
        <w:adjustRightInd w:val="0"/>
        <w:ind w:firstLine="708"/>
        <w:jc w:val="both"/>
        <w:rPr>
          <w:rFonts w:ascii="Abadi" w:hAnsi="Abadi" w:cs="*Microsoft Sans Serif-9679-Iden"/>
          <w:color w:val="1D1D1D"/>
          <w:sz w:val="21"/>
          <w:szCs w:val="21"/>
        </w:rPr>
      </w:pPr>
      <w:r w:rsidRPr="007B7B4A">
        <w:rPr>
          <w:rFonts w:ascii="Abadi" w:hAnsi="Abadi" w:cs="*Calibri-Bold-9676-Identity-H"/>
          <w:b/>
          <w:bCs/>
          <w:color w:val="1D1D1D"/>
          <w:sz w:val="21"/>
          <w:szCs w:val="21"/>
        </w:rPr>
        <w:t xml:space="preserve">Artículo Único. Se reforman </w:t>
      </w:r>
      <w:r w:rsidRPr="007B7B4A">
        <w:rPr>
          <w:rFonts w:ascii="Abadi" w:hAnsi="Abadi" w:cs="*Microsoft Sans Serif-9679-Iden"/>
          <w:color w:val="1D1D1D"/>
          <w:sz w:val="21"/>
          <w:szCs w:val="21"/>
        </w:rPr>
        <w:t xml:space="preserve">los artículos 11; 11-A, párrafo primero </w:t>
      </w:r>
      <w:r w:rsidRPr="007B7B4A">
        <w:rPr>
          <w:rFonts w:ascii="Abadi" w:hAnsi="Abadi" w:cs="*Verdana-9678-Identity-H"/>
          <w:color w:val="1D1D1D"/>
          <w:sz w:val="21"/>
          <w:szCs w:val="21"/>
        </w:rPr>
        <w:t xml:space="preserve">y </w:t>
      </w:r>
      <w:r w:rsidRPr="007B7B4A">
        <w:rPr>
          <w:rFonts w:ascii="Abadi" w:hAnsi="Abadi" w:cs="*Microsoft Sans Serif-9679-Iden"/>
          <w:color w:val="1D1D1D"/>
          <w:sz w:val="21"/>
          <w:szCs w:val="21"/>
        </w:rPr>
        <w:t>fracciones</w:t>
      </w:r>
      <w:r>
        <w:rPr>
          <w:rFonts w:ascii="Abadi" w:hAnsi="Abadi" w:cs="*Microsoft Sans Serif-9679-Iden"/>
          <w:color w:val="1D1D1D"/>
          <w:sz w:val="21"/>
          <w:szCs w:val="21"/>
        </w:rPr>
        <w:t xml:space="preserve"> III</w:t>
      </w:r>
      <w:r w:rsidRPr="007B7B4A">
        <w:rPr>
          <w:rFonts w:ascii="Abadi" w:hAnsi="Abadi" w:cs="*Microsoft Sans Serif-9679-Iden"/>
          <w:color w:val="1D1D1D"/>
          <w:sz w:val="21"/>
          <w:szCs w:val="21"/>
        </w:rPr>
        <w:t xml:space="preserve">, IV, VIII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IX; 12, párrafo primero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fracciones </w:t>
      </w:r>
      <w:r>
        <w:rPr>
          <w:rFonts w:ascii="Abadi" w:hAnsi="Abadi" w:cs="*Microsoft Sans Serif-9679-Iden"/>
          <w:color w:val="1D1D1D"/>
          <w:sz w:val="21"/>
          <w:szCs w:val="21"/>
        </w:rPr>
        <w:t>I</w:t>
      </w:r>
      <w:r w:rsidRPr="007B7B4A">
        <w:rPr>
          <w:rFonts w:ascii="Abadi" w:hAnsi="Abadi" w:cs="*Microsoft Sans Serif-9679-Iden"/>
          <w:color w:val="1D1D1D"/>
          <w:sz w:val="21"/>
          <w:szCs w:val="21"/>
        </w:rPr>
        <w:t xml:space="preserve">, </w:t>
      </w:r>
      <w:r>
        <w:rPr>
          <w:rFonts w:ascii="Abadi" w:hAnsi="Abadi" w:cs="*Microsoft Sans Serif-9679-Iden"/>
          <w:color w:val="1D1D1D"/>
          <w:sz w:val="21"/>
          <w:szCs w:val="21"/>
        </w:rPr>
        <w:t>III</w:t>
      </w:r>
      <w:r w:rsidRPr="007B7B4A">
        <w:rPr>
          <w:rFonts w:ascii="Abadi" w:hAnsi="Abadi" w:cs="*Microsoft Sans Serif-9679-Iden"/>
          <w:color w:val="1D1D1D"/>
          <w:sz w:val="21"/>
          <w:szCs w:val="21"/>
        </w:rPr>
        <w:t xml:space="preserve">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VI; 13, párrafo primero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las</w:t>
      </w:r>
      <w:r>
        <w:rPr>
          <w:rFonts w:ascii="Abadi" w:hAnsi="Abadi" w:cs="*Microsoft Sans Serif-9679-Iden"/>
          <w:color w:val="1D1D1D"/>
          <w:sz w:val="21"/>
          <w:szCs w:val="21"/>
        </w:rPr>
        <w:t xml:space="preserve"> </w:t>
      </w:r>
      <w:r w:rsidRPr="007B7B4A">
        <w:rPr>
          <w:rFonts w:ascii="Abadi" w:hAnsi="Abadi" w:cs="*Microsoft Sans Serif-9679-Iden"/>
          <w:color w:val="1D1D1D"/>
          <w:sz w:val="21"/>
          <w:szCs w:val="21"/>
        </w:rPr>
        <w:t xml:space="preserve">fracciones </w:t>
      </w:r>
      <w:r>
        <w:rPr>
          <w:rFonts w:ascii="Abadi" w:hAnsi="Abadi" w:cs="*Microsoft Sans Serif-9679-Iden"/>
          <w:color w:val="1D1D1D"/>
          <w:sz w:val="21"/>
          <w:szCs w:val="21"/>
        </w:rPr>
        <w:t>I</w:t>
      </w:r>
      <w:r w:rsidRPr="007B7B4A">
        <w:rPr>
          <w:rFonts w:ascii="Abadi" w:hAnsi="Abadi" w:cs="*Microsoft Sans Serif-9679-Iden"/>
          <w:color w:val="1D1D1D"/>
          <w:sz w:val="21"/>
          <w:szCs w:val="21"/>
        </w:rPr>
        <w:t xml:space="preserve">, </w:t>
      </w:r>
      <w:r>
        <w:rPr>
          <w:rFonts w:ascii="Abadi" w:hAnsi="Abadi" w:cs="*Microsoft Sans Serif-9679-Iden"/>
          <w:color w:val="1D1D1D"/>
          <w:sz w:val="21"/>
          <w:szCs w:val="21"/>
        </w:rPr>
        <w:t>II</w:t>
      </w:r>
      <w:r w:rsidRPr="007B7B4A">
        <w:rPr>
          <w:rFonts w:ascii="Abadi" w:hAnsi="Abadi" w:cs="*Microsoft Sans Serif-9679-Iden"/>
          <w:color w:val="1D1D1D"/>
          <w:sz w:val="21"/>
          <w:szCs w:val="21"/>
        </w:rPr>
        <w:t xml:space="preserve">, IV, VI. VII, IX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X; 14; 15, fracciones </w:t>
      </w:r>
      <w:r>
        <w:rPr>
          <w:rFonts w:ascii="Abadi" w:hAnsi="Abadi" w:cs="*Microsoft Sans Serif-9679-Iden"/>
          <w:color w:val="1D1D1D"/>
          <w:sz w:val="21"/>
          <w:szCs w:val="21"/>
        </w:rPr>
        <w:t>I,</w:t>
      </w:r>
      <w:r w:rsidRPr="007B7B4A">
        <w:rPr>
          <w:rFonts w:ascii="Abadi" w:hAnsi="Abadi" w:cs="*Microsoft Sans Serif-9679-Iden"/>
          <w:color w:val="1D1D1D"/>
          <w:sz w:val="21"/>
          <w:szCs w:val="21"/>
        </w:rPr>
        <w:t xml:space="preserve"> </w:t>
      </w:r>
      <w:r>
        <w:rPr>
          <w:rFonts w:ascii="Abadi" w:hAnsi="Abadi" w:cs="*Microsoft Sans Serif-9679-Iden"/>
          <w:color w:val="1D1D1D"/>
          <w:sz w:val="21"/>
          <w:szCs w:val="21"/>
        </w:rPr>
        <w:t>III</w:t>
      </w:r>
      <w:r w:rsidRPr="007B7B4A">
        <w:rPr>
          <w:rFonts w:ascii="Abadi" w:hAnsi="Abadi" w:cs="*Microsoft Sans Serif-9679-Iden"/>
          <w:color w:val="1D1D1D"/>
          <w:sz w:val="21"/>
          <w:szCs w:val="21"/>
        </w:rPr>
        <w:t xml:space="preserve">, IV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V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párrafo tercero; 17,</w:t>
      </w:r>
      <w:r>
        <w:rPr>
          <w:rFonts w:ascii="Abadi" w:hAnsi="Abadi" w:cs="*Microsoft Sans Serif-9679-Iden"/>
          <w:color w:val="1D1D1D"/>
          <w:sz w:val="21"/>
          <w:szCs w:val="21"/>
        </w:rPr>
        <w:t xml:space="preserve"> </w:t>
      </w:r>
      <w:r w:rsidRPr="007B7B4A">
        <w:rPr>
          <w:rFonts w:ascii="Abadi" w:hAnsi="Abadi" w:cs="*Microsoft Sans Serif-9679-Iden"/>
          <w:color w:val="1D1D1D"/>
          <w:sz w:val="21"/>
          <w:szCs w:val="21"/>
        </w:rPr>
        <w:t xml:space="preserve">párrafos primero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segundo, las fracciones VI, VII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VIII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los párrafos tercero, quinto</w:t>
      </w:r>
      <w:r>
        <w:rPr>
          <w:rFonts w:ascii="Abadi" w:hAnsi="Abadi" w:cs="*Microsoft Sans Serif-9679-Iden"/>
          <w:color w:val="1D1D1D"/>
          <w:sz w:val="21"/>
          <w:szCs w:val="21"/>
        </w:rPr>
        <w:t xml:space="preserve"> </w:t>
      </w:r>
      <w:r w:rsidRPr="007B7B4A">
        <w:rPr>
          <w:rFonts w:ascii="Abadi" w:hAnsi="Abadi" w:cs="*Times New Roman-Italic-9668-Id"/>
          <w:i/>
          <w:iCs/>
          <w:color w:val="1D1D1D"/>
          <w:sz w:val="21"/>
          <w:szCs w:val="21"/>
        </w:rPr>
        <w:t xml:space="preserve">y </w:t>
      </w:r>
      <w:r w:rsidRPr="007B7B4A">
        <w:rPr>
          <w:rFonts w:ascii="Abadi" w:hAnsi="Abadi" w:cs="*Microsoft Sans Serif-9679-Iden"/>
          <w:color w:val="1D1D1D"/>
          <w:sz w:val="21"/>
          <w:szCs w:val="21"/>
        </w:rPr>
        <w:t xml:space="preserve">sexto; 17-A, párrafos primero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tercero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las fracciones I </w:t>
      </w:r>
      <w:r w:rsidRPr="007B7B4A">
        <w:rPr>
          <w:rFonts w:ascii="Abadi" w:hAnsi="Abadi" w:cs="*Tahoma-9681-Identity-H"/>
          <w:color w:val="1D1D1D"/>
          <w:sz w:val="21"/>
          <w:szCs w:val="21"/>
        </w:rPr>
        <w:t xml:space="preserve">y </w:t>
      </w:r>
      <w:r>
        <w:rPr>
          <w:rFonts w:ascii="Abadi" w:hAnsi="Abadi" w:cs="*Microsoft Sans Serif-9679-Iden"/>
          <w:color w:val="1D1D1D"/>
          <w:sz w:val="21"/>
          <w:szCs w:val="21"/>
        </w:rPr>
        <w:t>II</w:t>
      </w:r>
      <w:r w:rsidRPr="007B7B4A">
        <w:rPr>
          <w:rFonts w:ascii="Abadi" w:hAnsi="Abadi" w:cs="*Microsoft Sans Serif-9679-Iden"/>
          <w:color w:val="1D1D1D"/>
          <w:sz w:val="21"/>
          <w:szCs w:val="21"/>
        </w:rPr>
        <w:t xml:space="preserve">; 18, párrafo tercero </w:t>
      </w:r>
      <w:r w:rsidRPr="007B7B4A">
        <w:rPr>
          <w:rFonts w:ascii="Abadi" w:hAnsi="Abadi" w:cs="*Tahoma-9681-Identity-H"/>
          <w:color w:val="1D1D1D"/>
          <w:sz w:val="21"/>
          <w:szCs w:val="21"/>
        </w:rPr>
        <w:t>y</w:t>
      </w:r>
      <w:r>
        <w:rPr>
          <w:rFonts w:ascii="Abadi" w:hAnsi="Abadi" w:cs="*Tahoma-9681-Identity-H"/>
          <w:color w:val="1D1D1D"/>
          <w:sz w:val="21"/>
          <w:szCs w:val="21"/>
        </w:rPr>
        <w:t xml:space="preserve"> </w:t>
      </w:r>
      <w:r w:rsidRPr="007B7B4A">
        <w:rPr>
          <w:rFonts w:ascii="Abadi" w:hAnsi="Abadi" w:cs="*Microsoft Sans Serif-9679-Iden"/>
          <w:color w:val="1D1D1D"/>
          <w:sz w:val="21"/>
          <w:szCs w:val="21"/>
        </w:rPr>
        <w:t xml:space="preserve">fracciones I </w:t>
      </w:r>
      <w:r w:rsidRPr="007B7B4A">
        <w:rPr>
          <w:rFonts w:ascii="Abadi" w:hAnsi="Abadi" w:cs="*Tahoma-9681-Identity-H"/>
          <w:color w:val="1D1D1D"/>
          <w:sz w:val="21"/>
          <w:szCs w:val="21"/>
        </w:rPr>
        <w:t xml:space="preserve">y </w:t>
      </w:r>
      <w:r>
        <w:rPr>
          <w:rFonts w:ascii="Abadi" w:hAnsi="Abadi" w:cs="*Microsoft Sans Serif-9679-Iden"/>
          <w:color w:val="1D1D1D"/>
          <w:sz w:val="21"/>
          <w:szCs w:val="21"/>
        </w:rPr>
        <w:t>II</w:t>
      </w:r>
      <w:r w:rsidRPr="007B7B4A">
        <w:rPr>
          <w:rFonts w:ascii="Abadi" w:hAnsi="Abadi" w:cs="*Microsoft Sans Serif-9679-Iden"/>
          <w:color w:val="1D1D1D"/>
          <w:sz w:val="21"/>
          <w:szCs w:val="21"/>
        </w:rPr>
        <w:t xml:space="preserve">; 19, párrafos segundo, tercero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quinto; 48-C, párrafos segundo </w:t>
      </w:r>
      <w:r w:rsidRPr="007B7B4A">
        <w:rPr>
          <w:rFonts w:ascii="Abadi" w:hAnsi="Abadi" w:cs="*Tahoma-9681-Identity-H"/>
          <w:color w:val="1D1D1D"/>
          <w:sz w:val="21"/>
          <w:szCs w:val="21"/>
        </w:rPr>
        <w:t>y</w:t>
      </w:r>
      <w:r>
        <w:rPr>
          <w:rFonts w:ascii="Abadi" w:hAnsi="Abadi" w:cs="*Tahoma-9681-Identity-H"/>
          <w:color w:val="1D1D1D"/>
          <w:sz w:val="21"/>
          <w:szCs w:val="21"/>
        </w:rPr>
        <w:t xml:space="preserve"> </w:t>
      </w:r>
      <w:r w:rsidRPr="007B7B4A">
        <w:rPr>
          <w:rFonts w:ascii="Abadi" w:hAnsi="Abadi" w:cs="*Microsoft Sans Serif-9679-Iden"/>
          <w:color w:val="1D1D1D"/>
          <w:sz w:val="21"/>
          <w:szCs w:val="21"/>
        </w:rPr>
        <w:t xml:space="preserve">tercero; 48-K; </w:t>
      </w:r>
      <w:r w:rsidRPr="007B7B4A">
        <w:rPr>
          <w:rFonts w:ascii="Abadi" w:hAnsi="Abadi" w:cs="*Verdana-9678-Identity-H"/>
          <w:color w:val="1D1D1D"/>
          <w:sz w:val="21"/>
          <w:szCs w:val="21"/>
        </w:rPr>
        <w:t xml:space="preserve">y </w:t>
      </w:r>
      <w:proofErr w:type="gramStart"/>
      <w:r>
        <w:rPr>
          <w:rFonts w:ascii="Abadi" w:hAnsi="Abadi" w:cs="*Microsoft Sans Serif-9679-Iden"/>
          <w:color w:val="1D1D1D"/>
          <w:sz w:val="21"/>
          <w:szCs w:val="21"/>
        </w:rPr>
        <w:t>III</w:t>
      </w:r>
      <w:r w:rsidRPr="007B7B4A">
        <w:rPr>
          <w:rFonts w:ascii="Abadi" w:hAnsi="Abadi" w:cs="*Microsoft Sans Serif-9679-Iden"/>
          <w:color w:val="1D1D1D"/>
          <w:sz w:val="21"/>
          <w:szCs w:val="21"/>
        </w:rPr>
        <w:t xml:space="preserve"> .</w:t>
      </w:r>
      <w:proofErr w:type="gramEnd"/>
      <w:r w:rsidRPr="007B7B4A">
        <w:rPr>
          <w:rFonts w:ascii="Abadi" w:hAnsi="Abadi" w:cs="*Microsoft Sans Serif-9679-Iden"/>
          <w:color w:val="1D1D1D"/>
          <w:sz w:val="21"/>
          <w:szCs w:val="21"/>
        </w:rPr>
        <w:t xml:space="preserve"> Se </w:t>
      </w:r>
      <w:r w:rsidRPr="007B7B4A">
        <w:rPr>
          <w:rFonts w:ascii="Abadi" w:hAnsi="Abadi" w:cs="*Calibri-Bold-9676-Identity-H"/>
          <w:b/>
          <w:bCs/>
          <w:color w:val="1D1D1D"/>
          <w:sz w:val="21"/>
          <w:szCs w:val="21"/>
        </w:rPr>
        <w:t xml:space="preserve">adicionan </w:t>
      </w:r>
      <w:r w:rsidRPr="007B7B4A">
        <w:rPr>
          <w:rFonts w:ascii="Abadi" w:hAnsi="Abadi" w:cs="*Microsoft Sans Serif-9679-Iden"/>
          <w:color w:val="1D1D1D"/>
          <w:sz w:val="21"/>
          <w:szCs w:val="21"/>
        </w:rPr>
        <w:t>los artículos 11-B; 12, con una fracción IX; 12-A; el</w:t>
      </w:r>
      <w:r>
        <w:rPr>
          <w:rFonts w:ascii="Abadi" w:hAnsi="Abadi" w:cs="*Microsoft Sans Serif-9679-Iden"/>
          <w:color w:val="1D1D1D"/>
          <w:sz w:val="21"/>
          <w:szCs w:val="21"/>
        </w:rPr>
        <w:t xml:space="preserve"> </w:t>
      </w:r>
      <w:r w:rsidRPr="007B7B4A">
        <w:rPr>
          <w:rFonts w:ascii="Abadi" w:hAnsi="Abadi" w:cs="*Microsoft Sans Serif-9679-Iden"/>
          <w:color w:val="1D1D1D"/>
          <w:sz w:val="21"/>
          <w:szCs w:val="21"/>
        </w:rPr>
        <w:t xml:space="preserve">Capítulo </w:t>
      </w:r>
      <w:r>
        <w:rPr>
          <w:rFonts w:ascii="Abadi" w:hAnsi="Abadi" w:cs="*Microsoft Sans Serif-9679-Iden"/>
          <w:color w:val="1D1D1D"/>
          <w:sz w:val="21"/>
          <w:szCs w:val="21"/>
        </w:rPr>
        <w:t>III</w:t>
      </w:r>
      <w:r w:rsidRPr="007B7B4A">
        <w:rPr>
          <w:rFonts w:ascii="Abadi" w:hAnsi="Abadi" w:cs="*Microsoft Sans Serif-9679-Iden"/>
          <w:color w:val="1D1D1D"/>
          <w:sz w:val="21"/>
          <w:szCs w:val="21"/>
        </w:rPr>
        <w:t xml:space="preserve">, con los artículos 13-A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13-B; 17-A, con una fracción </w:t>
      </w:r>
      <w:r>
        <w:rPr>
          <w:rFonts w:ascii="Abadi" w:hAnsi="Abadi" w:cs="*Microsoft Sans Serif-9679-Iden"/>
          <w:color w:val="1D1D1D"/>
          <w:sz w:val="21"/>
          <w:szCs w:val="21"/>
        </w:rPr>
        <w:t>III</w:t>
      </w:r>
      <w:r w:rsidRPr="007B7B4A">
        <w:rPr>
          <w:rFonts w:ascii="Abadi" w:hAnsi="Abadi" w:cs="*Microsoft Sans Serif-9679-Iden"/>
          <w:color w:val="1D1D1D"/>
          <w:sz w:val="21"/>
          <w:szCs w:val="21"/>
        </w:rPr>
        <w:t xml:space="preserve">;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el Capítulo VII</w:t>
      </w:r>
      <w:r>
        <w:rPr>
          <w:rFonts w:ascii="Abadi" w:hAnsi="Abadi" w:cs="*Microsoft Sans Serif-9679-Iden"/>
          <w:color w:val="1D1D1D"/>
          <w:sz w:val="21"/>
          <w:szCs w:val="21"/>
        </w:rPr>
        <w:t xml:space="preserve"> </w:t>
      </w:r>
      <w:r w:rsidRPr="007B7B4A">
        <w:rPr>
          <w:rFonts w:ascii="Abadi" w:hAnsi="Abadi" w:cs="*Microsoft Sans Serif-9679-Iden"/>
          <w:color w:val="1D1D1D"/>
          <w:sz w:val="21"/>
          <w:szCs w:val="21"/>
        </w:rPr>
        <w:t xml:space="preserve">con un artículo 48-P. Se </w:t>
      </w:r>
      <w:r w:rsidRPr="007B7B4A">
        <w:rPr>
          <w:rFonts w:ascii="Abadi" w:hAnsi="Abadi" w:cs="*Calibri-Bold-9676-Identity-H"/>
          <w:b/>
          <w:bCs/>
          <w:color w:val="1D1D1D"/>
          <w:sz w:val="21"/>
          <w:szCs w:val="21"/>
        </w:rPr>
        <w:t xml:space="preserve">derogan </w:t>
      </w:r>
      <w:r w:rsidRPr="007B7B4A">
        <w:rPr>
          <w:rFonts w:ascii="Abadi" w:hAnsi="Abadi" w:cs="*Microsoft Sans Serif-9679-Iden"/>
          <w:color w:val="1D1D1D"/>
          <w:sz w:val="21"/>
          <w:szCs w:val="21"/>
        </w:rPr>
        <w:t xml:space="preserve">los artículos 11-A, fracciones </w:t>
      </w:r>
      <w:r>
        <w:rPr>
          <w:rFonts w:ascii="Abadi" w:hAnsi="Abadi" w:cs="*Microsoft Sans Serif-9679-Iden"/>
          <w:color w:val="1D1D1D"/>
          <w:sz w:val="21"/>
          <w:szCs w:val="21"/>
        </w:rPr>
        <w:t>II</w:t>
      </w:r>
      <w:r w:rsidRPr="007B7B4A">
        <w:rPr>
          <w:rFonts w:ascii="Abadi" w:hAnsi="Abadi" w:cs="*Microsoft Sans Serif-9679-Iden"/>
          <w:color w:val="1D1D1D"/>
          <w:sz w:val="21"/>
          <w:szCs w:val="21"/>
        </w:rPr>
        <w:t xml:space="preserve">, X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XI; 12, fracciones</w:t>
      </w:r>
      <w:r>
        <w:rPr>
          <w:rFonts w:ascii="Abadi" w:hAnsi="Abadi" w:cs="*Microsoft Sans Serif-9679-Iden"/>
          <w:color w:val="1D1D1D"/>
          <w:sz w:val="21"/>
          <w:szCs w:val="21"/>
        </w:rPr>
        <w:t xml:space="preserve"> </w:t>
      </w:r>
      <w:r w:rsidRPr="007B7B4A">
        <w:rPr>
          <w:rFonts w:ascii="Abadi" w:hAnsi="Abadi" w:cs="*Microsoft Sans Serif-9679-Iden"/>
          <w:color w:val="1D1D1D"/>
          <w:sz w:val="21"/>
          <w:szCs w:val="21"/>
        </w:rPr>
        <w:t xml:space="preserve">V, VII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VIII; 13, fracciones </w:t>
      </w:r>
      <w:r>
        <w:rPr>
          <w:rFonts w:ascii="Abadi" w:hAnsi="Abadi" w:cs="*Microsoft Sans Serif-9679-Iden"/>
          <w:color w:val="1D1D1D"/>
          <w:sz w:val="21"/>
          <w:szCs w:val="21"/>
        </w:rPr>
        <w:t>III</w:t>
      </w:r>
      <w:r w:rsidRPr="007B7B4A">
        <w:rPr>
          <w:rFonts w:ascii="Abadi" w:hAnsi="Abadi" w:cs="*Microsoft Sans Serif-9679-Iden"/>
          <w:color w:val="1D1D1D"/>
          <w:sz w:val="21"/>
          <w:szCs w:val="21"/>
        </w:rPr>
        <w:t xml:space="preserve">, VIII </w:t>
      </w:r>
      <w:r w:rsidRPr="007B7B4A">
        <w:rPr>
          <w:rFonts w:ascii="Abadi" w:hAnsi="Abadi" w:cs="*Tahoma-9681-Identity-H"/>
          <w:color w:val="1D1D1D"/>
          <w:sz w:val="21"/>
          <w:szCs w:val="21"/>
        </w:rPr>
        <w:t xml:space="preserve">y </w:t>
      </w:r>
      <w:r w:rsidRPr="007B7B4A">
        <w:rPr>
          <w:rFonts w:ascii="Abadi" w:hAnsi="Abadi" w:cs="*Microsoft Sans Serif-9679-Iden"/>
          <w:color w:val="1D1D1D"/>
          <w:sz w:val="21"/>
          <w:szCs w:val="21"/>
        </w:rPr>
        <w:t xml:space="preserve">XI; 15, fracción </w:t>
      </w:r>
      <w:r>
        <w:rPr>
          <w:rFonts w:ascii="Abadi" w:hAnsi="Abadi" w:cs="*Microsoft Sans Serif-9679-Iden"/>
          <w:color w:val="1D1D1D"/>
          <w:sz w:val="21"/>
          <w:szCs w:val="21"/>
        </w:rPr>
        <w:t>II</w:t>
      </w:r>
      <w:r w:rsidRPr="007B7B4A">
        <w:rPr>
          <w:rFonts w:ascii="Abadi" w:hAnsi="Abadi" w:cs="*Microsoft Sans Serif-9679-Iden"/>
          <w:color w:val="1D1D1D"/>
          <w:sz w:val="21"/>
          <w:szCs w:val="21"/>
        </w:rPr>
        <w:t xml:space="preserve">, </w:t>
      </w:r>
      <w:r w:rsidRPr="007B7B4A">
        <w:rPr>
          <w:rFonts w:ascii="Abadi" w:hAnsi="Abadi" w:cs="*Times New Roman-Italic-9668-Id"/>
          <w:i/>
          <w:iCs/>
          <w:color w:val="1D1D1D"/>
          <w:sz w:val="21"/>
          <w:szCs w:val="21"/>
        </w:rPr>
        <w:t xml:space="preserve">y </w:t>
      </w:r>
      <w:r w:rsidRPr="007B7B4A">
        <w:rPr>
          <w:rFonts w:ascii="Abadi" w:hAnsi="Abadi" w:cs="*Microsoft Sans Serif-9679-Iden"/>
          <w:color w:val="1D1D1D"/>
          <w:sz w:val="21"/>
          <w:szCs w:val="21"/>
        </w:rPr>
        <w:t>48-C, fracción V; todos de la</w:t>
      </w:r>
      <w:r>
        <w:rPr>
          <w:rFonts w:ascii="Abadi" w:hAnsi="Abadi" w:cs="*Microsoft Sans Serif-9679-Iden"/>
          <w:color w:val="1D1D1D"/>
          <w:sz w:val="21"/>
          <w:szCs w:val="21"/>
        </w:rPr>
        <w:t xml:space="preserve"> </w:t>
      </w:r>
      <w:r w:rsidRPr="007B7B4A">
        <w:rPr>
          <w:rFonts w:ascii="Abadi" w:hAnsi="Abadi" w:cs="*Calibri-Bold-9676-Identity-H"/>
          <w:b/>
          <w:bCs/>
          <w:color w:val="1D1D1D"/>
          <w:sz w:val="21"/>
          <w:szCs w:val="21"/>
        </w:rPr>
        <w:t xml:space="preserve">Ley del Notariado para el Estado de Guanajuato, </w:t>
      </w:r>
      <w:r w:rsidRPr="007B7B4A">
        <w:rPr>
          <w:rFonts w:ascii="Abadi" w:hAnsi="Abadi" w:cs="*Microsoft Sans Serif-9679-Iden"/>
          <w:color w:val="1D1D1D"/>
          <w:sz w:val="21"/>
          <w:szCs w:val="21"/>
        </w:rPr>
        <w:t>para quedar como sigue:</w:t>
      </w:r>
    </w:p>
    <w:p w14:paraId="5BC363F5" w14:textId="77777777" w:rsidR="00FA3F29" w:rsidRDefault="00FA3F29" w:rsidP="00FA3F29">
      <w:pPr>
        <w:autoSpaceDE w:val="0"/>
        <w:autoSpaceDN w:val="0"/>
        <w:adjustRightInd w:val="0"/>
        <w:jc w:val="both"/>
        <w:rPr>
          <w:rFonts w:ascii="Abadi" w:hAnsi="Abadi" w:cs="*Calibri-Bold-9676-Identity-H"/>
          <w:b/>
          <w:bCs/>
          <w:color w:val="1C1C1C"/>
          <w:sz w:val="21"/>
          <w:szCs w:val="21"/>
        </w:rPr>
      </w:pPr>
    </w:p>
    <w:p w14:paraId="71DEA669" w14:textId="77777777" w:rsidR="00FA3F29" w:rsidRPr="007B7B4A" w:rsidRDefault="00FA3F29" w:rsidP="00FA3F29">
      <w:pPr>
        <w:autoSpaceDE w:val="0"/>
        <w:autoSpaceDN w:val="0"/>
        <w:adjustRightInd w:val="0"/>
        <w:ind w:firstLine="708"/>
        <w:jc w:val="both"/>
        <w:rPr>
          <w:rFonts w:ascii="Abadi" w:hAnsi="Abadi" w:cs="*Microsoft Sans Serif-9679-Iden"/>
          <w:color w:val="1C1C1C"/>
          <w:sz w:val="21"/>
          <w:szCs w:val="21"/>
        </w:rPr>
      </w:pPr>
      <w:r w:rsidRPr="007B7B4A">
        <w:rPr>
          <w:rFonts w:ascii="Abadi" w:hAnsi="Abadi" w:cs="*Calibri-Bold-9676-Identity-H"/>
          <w:b/>
          <w:bCs/>
          <w:color w:val="1C1C1C"/>
          <w:sz w:val="21"/>
          <w:szCs w:val="21"/>
        </w:rPr>
        <w:t xml:space="preserve">«Artículo 11. </w:t>
      </w:r>
      <w:r w:rsidRPr="007B7B4A">
        <w:rPr>
          <w:rFonts w:ascii="Abadi" w:hAnsi="Abadi" w:cs="*Microsoft Sans Serif-9679-Iden"/>
          <w:color w:val="1C1C1C"/>
          <w:sz w:val="21"/>
          <w:szCs w:val="21"/>
        </w:rPr>
        <w:t>La creación de nuevas notarías públicas será determinada por</w:t>
      </w:r>
      <w:r>
        <w:rPr>
          <w:rFonts w:ascii="Abadi" w:hAnsi="Abadi" w:cs="*Microsoft Sans Serif-9679-Iden"/>
          <w:color w:val="1C1C1C"/>
          <w:sz w:val="21"/>
          <w:szCs w:val="21"/>
        </w:rPr>
        <w:t xml:space="preserve"> </w:t>
      </w:r>
      <w:r w:rsidRPr="007B7B4A">
        <w:rPr>
          <w:rFonts w:ascii="Abadi" w:hAnsi="Abadi" w:cs="*Microsoft Sans Serif-9679-Iden"/>
          <w:color w:val="1C1C1C"/>
          <w:sz w:val="21"/>
          <w:szCs w:val="21"/>
        </w:rPr>
        <w:t>el Titular del Poder Ejecutivo, tomando en cuenta las necesidades de la prestación</w:t>
      </w:r>
      <w:r>
        <w:rPr>
          <w:rFonts w:ascii="Abadi" w:hAnsi="Abadi" w:cs="*Microsoft Sans Serif-9679-Iden"/>
          <w:color w:val="1C1C1C"/>
          <w:sz w:val="21"/>
          <w:szCs w:val="21"/>
        </w:rPr>
        <w:t xml:space="preserve"> </w:t>
      </w:r>
      <w:r w:rsidRPr="007B7B4A">
        <w:rPr>
          <w:rFonts w:ascii="Abadi" w:hAnsi="Abadi" w:cs="*Microsoft Sans Serif-9679-Iden"/>
          <w:color w:val="1C1C1C"/>
          <w:sz w:val="21"/>
          <w:szCs w:val="21"/>
        </w:rPr>
        <w:t>del servicio notarial, para lo cual analizará los datos del producto interno bruto</w:t>
      </w:r>
      <w:r>
        <w:rPr>
          <w:rFonts w:ascii="Abadi" w:hAnsi="Abadi" w:cs="*Microsoft Sans Serif-9679-Iden"/>
          <w:color w:val="1C1C1C"/>
          <w:sz w:val="21"/>
          <w:szCs w:val="21"/>
        </w:rPr>
        <w:t xml:space="preserve"> </w:t>
      </w:r>
      <w:r w:rsidRPr="007B7B4A">
        <w:rPr>
          <w:rFonts w:ascii="Abadi" w:hAnsi="Abadi" w:cs="*Microsoft Sans Serif-9679-Iden"/>
          <w:color w:val="1C1C1C"/>
          <w:sz w:val="21"/>
          <w:szCs w:val="21"/>
        </w:rPr>
        <w:t xml:space="preserve">referido al municipio que corresponda </w:t>
      </w:r>
      <w:r w:rsidRPr="007B7B4A">
        <w:rPr>
          <w:rFonts w:ascii="Abadi" w:hAnsi="Abadi" w:cs="*Verdana-9678-Identity-H"/>
          <w:color w:val="1C1C1C"/>
          <w:sz w:val="21"/>
          <w:szCs w:val="21"/>
        </w:rPr>
        <w:t xml:space="preserve">y </w:t>
      </w:r>
      <w:r w:rsidRPr="007B7B4A">
        <w:rPr>
          <w:rFonts w:ascii="Abadi" w:hAnsi="Abadi" w:cs="*Microsoft Sans Serif-9679-Iden"/>
          <w:color w:val="1C1C1C"/>
          <w:sz w:val="21"/>
          <w:szCs w:val="21"/>
        </w:rPr>
        <w:t>el número de habitantes del municipio de</w:t>
      </w:r>
      <w:r>
        <w:rPr>
          <w:rFonts w:ascii="Abadi" w:hAnsi="Abadi" w:cs="*Microsoft Sans Serif-9679-Iden"/>
          <w:color w:val="1C1C1C"/>
          <w:sz w:val="21"/>
          <w:szCs w:val="21"/>
        </w:rPr>
        <w:t xml:space="preserve"> </w:t>
      </w:r>
      <w:r w:rsidRPr="007B7B4A">
        <w:rPr>
          <w:rFonts w:ascii="Abadi" w:hAnsi="Abadi" w:cs="*Microsoft Sans Serif-9679-Iden"/>
          <w:color w:val="1C1C1C"/>
          <w:sz w:val="21"/>
          <w:szCs w:val="21"/>
        </w:rPr>
        <w:t>adscripción de la nueva notaría, de conformidad con los datos del último indicador</w:t>
      </w:r>
      <w:r>
        <w:rPr>
          <w:rFonts w:ascii="Abadi" w:hAnsi="Abadi" w:cs="*Microsoft Sans Serif-9679-Iden"/>
          <w:color w:val="1C1C1C"/>
          <w:sz w:val="21"/>
          <w:szCs w:val="21"/>
        </w:rPr>
        <w:t xml:space="preserve"> </w:t>
      </w:r>
      <w:r w:rsidRPr="007B7B4A">
        <w:rPr>
          <w:rFonts w:ascii="Abadi" w:hAnsi="Abadi" w:cs="*Microsoft Sans Serif-9679-Iden"/>
          <w:color w:val="1C1C1C"/>
          <w:sz w:val="21"/>
          <w:szCs w:val="21"/>
        </w:rPr>
        <w:t xml:space="preserve">levantado por el organismo competente; asimismo, se tomará en </w:t>
      </w:r>
      <w:r w:rsidRPr="007B7B4A">
        <w:rPr>
          <w:rFonts w:ascii="Abadi" w:hAnsi="Abadi" w:cs="*Microsoft Sans Serif-9679-Iden"/>
          <w:color w:val="1C1C1C"/>
          <w:sz w:val="21"/>
          <w:szCs w:val="21"/>
        </w:rPr>
        <w:t>consideración el</w:t>
      </w:r>
      <w:r>
        <w:rPr>
          <w:rFonts w:ascii="Abadi" w:hAnsi="Abadi" w:cs="*Microsoft Sans Serif-9679-Iden"/>
          <w:color w:val="1C1C1C"/>
          <w:sz w:val="21"/>
          <w:szCs w:val="21"/>
        </w:rPr>
        <w:t xml:space="preserve"> </w:t>
      </w:r>
      <w:r w:rsidRPr="007B7B4A">
        <w:rPr>
          <w:rFonts w:ascii="Abadi" w:hAnsi="Abadi" w:cs="*Microsoft Sans Serif-9679-Iden"/>
          <w:color w:val="1C1C1C"/>
          <w:sz w:val="21"/>
          <w:szCs w:val="21"/>
        </w:rPr>
        <w:t xml:space="preserve">número de actos que se inscribieron en el Registro Público de la Propiedad </w:t>
      </w:r>
      <w:r w:rsidRPr="007B7B4A">
        <w:rPr>
          <w:rFonts w:ascii="Abadi" w:hAnsi="Abadi" w:cs="*Verdana-9678-Identity-H"/>
          <w:color w:val="1C1C1C"/>
          <w:sz w:val="21"/>
          <w:szCs w:val="21"/>
        </w:rPr>
        <w:t xml:space="preserve">y </w:t>
      </w:r>
      <w:r w:rsidRPr="007B7B4A">
        <w:rPr>
          <w:rFonts w:ascii="Abadi" w:hAnsi="Abadi" w:cs="*Microsoft Sans Serif-9679-Iden"/>
          <w:color w:val="1C1C1C"/>
          <w:sz w:val="21"/>
          <w:szCs w:val="21"/>
        </w:rPr>
        <w:t>de</w:t>
      </w:r>
      <w:r>
        <w:rPr>
          <w:rFonts w:ascii="Abadi" w:hAnsi="Abadi" w:cs="*Microsoft Sans Serif-9679-Iden"/>
          <w:color w:val="1C1C1C"/>
          <w:sz w:val="21"/>
          <w:szCs w:val="21"/>
        </w:rPr>
        <w:t xml:space="preserve"> </w:t>
      </w:r>
      <w:r w:rsidRPr="007B7B4A">
        <w:rPr>
          <w:rFonts w:ascii="Abadi" w:hAnsi="Abadi" w:cs="*Microsoft Sans Serif-9679-Iden"/>
          <w:color w:val="1C1C1C"/>
          <w:sz w:val="21"/>
          <w:szCs w:val="21"/>
        </w:rPr>
        <w:t xml:space="preserve">Comercio, dentro de los </w:t>
      </w:r>
      <w:r w:rsidRPr="007B7B4A">
        <w:rPr>
          <w:rFonts w:ascii="Abadi" w:hAnsi="Abadi" w:cs="*Calibri-Bold-9676-Identity-H"/>
          <w:b/>
          <w:bCs/>
          <w:color w:val="1C1C1C"/>
          <w:sz w:val="21"/>
          <w:szCs w:val="21"/>
        </w:rPr>
        <w:t xml:space="preserve">veinticuatro meses </w:t>
      </w:r>
      <w:r w:rsidRPr="007B7B4A">
        <w:rPr>
          <w:rFonts w:ascii="Abadi" w:hAnsi="Abadi" w:cs="*Microsoft Sans Serif-9679-Iden"/>
          <w:color w:val="1C1C1C"/>
          <w:sz w:val="21"/>
          <w:szCs w:val="21"/>
        </w:rPr>
        <w:t>anteriores. Esto información se</w:t>
      </w:r>
      <w:r>
        <w:rPr>
          <w:rFonts w:ascii="Abadi" w:hAnsi="Abadi" w:cs="*Microsoft Sans Serif-9679-Iden"/>
          <w:color w:val="1C1C1C"/>
          <w:sz w:val="21"/>
          <w:szCs w:val="21"/>
        </w:rPr>
        <w:t xml:space="preserve"> </w:t>
      </w:r>
      <w:r w:rsidRPr="007B7B4A">
        <w:rPr>
          <w:rFonts w:ascii="Abadi" w:hAnsi="Abadi" w:cs="*Microsoft Sans Serif-9679-Iden"/>
          <w:color w:val="1C1C1C"/>
          <w:sz w:val="21"/>
          <w:szCs w:val="21"/>
        </w:rPr>
        <w:t>publicará en el Periódico Oficial del Gobierno del Estado.</w:t>
      </w:r>
    </w:p>
    <w:p w14:paraId="05A30661" w14:textId="77777777" w:rsidR="00FA3F29" w:rsidRDefault="00FA3F29" w:rsidP="00FA3F29">
      <w:pPr>
        <w:autoSpaceDE w:val="0"/>
        <w:autoSpaceDN w:val="0"/>
        <w:adjustRightInd w:val="0"/>
        <w:jc w:val="both"/>
        <w:rPr>
          <w:rFonts w:ascii="Abadi" w:hAnsi="Abadi" w:cs="*Calibri-Bold-9676-Identity-H"/>
          <w:b/>
          <w:bCs/>
          <w:color w:val="161616"/>
          <w:sz w:val="21"/>
          <w:szCs w:val="21"/>
        </w:rPr>
      </w:pPr>
    </w:p>
    <w:p w14:paraId="5A387102" w14:textId="77777777" w:rsidR="00FA3F29" w:rsidRPr="007B7B4A" w:rsidRDefault="00FA3F29" w:rsidP="00FA3F29">
      <w:pPr>
        <w:autoSpaceDE w:val="0"/>
        <w:autoSpaceDN w:val="0"/>
        <w:adjustRightInd w:val="0"/>
        <w:ind w:firstLine="708"/>
        <w:jc w:val="both"/>
        <w:rPr>
          <w:rFonts w:ascii="Abadi" w:hAnsi="Abadi" w:cs="*Microsoft Sans Serif-9679-Iden"/>
          <w:color w:val="161616"/>
          <w:sz w:val="21"/>
          <w:szCs w:val="21"/>
        </w:rPr>
      </w:pPr>
      <w:r w:rsidRPr="007B7B4A">
        <w:rPr>
          <w:rFonts w:ascii="Abadi" w:hAnsi="Abadi" w:cs="*Calibri-Bold-9676-Identity-H"/>
          <w:b/>
          <w:bCs/>
          <w:color w:val="161616"/>
          <w:sz w:val="21"/>
          <w:szCs w:val="21"/>
        </w:rPr>
        <w:t>En cada uno de los municipios del Estado deberá existir al menos una notaría</w:t>
      </w:r>
      <w:r>
        <w:rPr>
          <w:rFonts w:ascii="Abadi" w:hAnsi="Abadi" w:cs="*Calibri-Bold-9676-Identity-H"/>
          <w:b/>
          <w:bCs/>
          <w:color w:val="161616"/>
          <w:sz w:val="21"/>
          <w:szCs w:val="21"/>
        </w:rPr>
        <w:t xml:space="preserve"> </w:t>
      </w:r>
      <w:r w:rsidRPr="007B7B4A">
        <w:rPr>
          <w:rFonts w:ascii="Abadi" w:hAnsi="Abadi" w:cs="*Calibri-Bold-9676-Identity-H"/>
          <w:b/>
          <w:bCs/>
          <w:color w:val="161616"/>
          <w:sz w:val="21"/>
          <w:szCs w:val="21"/>
        </w:rPr>
        <w:t xml:space="preserve">pública y </w:t>
      </w:r>
      <w:r w:rsidRPr="007B7B4A">
        <w:rPr>
          <w:rFonts w:ascii="Abadi" w:hAnsi="Abadi" w:cs="*Microsoft Sans Serif-9679-Iden"/>
          <w:color w:val="161616"/>
          <w:sz w:val="21"/>
          <w:szCs w:val="21"/>
        </w:rPr>
        <w:t>en ningún caso podrá crearse una nueva notaría pública, por cada</w:t>
      </w:r>
      <w:r>
        <w:rPr>
          <w:rFonts w:ascii="Abadi" w:hAnsi="Abadi" w:cs="*Microsoft Sans Serif-9679-Iden"/>
          <w:color w:val="161616"/>
          <w:sz w:val="21"/>
          <w:szCs w:val="21"/>
        </w:rPr>
        <w:t xml:space="preserve"> </w:t>
      </w:r>
      <w:r w:rsidRPr="007B7B4A">
        <w:rPr>
          <w:rFonts w:ascii="Abadi" w:hAnsi="Abadi" w:cs="*Microsoft Sans Serif-9679-Iden"/>
          <w:color w:val="161616"/>
          <w:sz w:val="21"/>
          <w:szCs w:val="21"/>
        </w:rPr>
        <w:t>quince mil habitantes del lugar de ubicación de la nueva notaría.</w:t>
      </w:r>
    </w:p>
    <w:p w14:paraId="4254354A" w14:textId="77777777" w:rsidR="00FA3F29" w:rsidRDefault="00FA3F29" w:rsidP="00FA3F29">
      <w:pPr>
        <w:autoSpaceDE w:val="0"/>
        <w:autoSpaceDN w:val="0"/>
        <w:adjustRightInd w:val="0"/>
        <w:jc w:val="both"/>
        <w:rPr>
          <w:rFonts w:ascii="Abadi" w:hAnsi="Abadi" w:cs="*Microsoft Sans Serif-9679-Iden"/>
          <w:color w:val="1D1D1D"/>
          <w:sz w:val="21"/>
          <w:szCs w:val="21"/>
        </w:rPr>
      </w:pPr>
    </w:p>
    <w:p w14:paraId="338D3060" w14:textId="77777777" w:rsidR="00FA3F29" w:rsidRPr="007B7B4A" w:rsidRDefault="00FA3F29" w:rsidP="00FA3F29">
      <w:pPr>
        <w:autoSpaceDE w:val="0"/>
        <w:autoSpaceDN w:val="0"/>
        <w:adjustRightInd w:val="0"/>
        <w:ind w:firstLine="708"/>
        <w:jc w:val="both"/>
        <w:rPr>
          <w:rFonts w:ascii="Abadi" w:hAnsi="Abadi" w:cs="*Calibri-Bold-6810-Identity-H"/>
          <w:b/>
          <w:bCs/>
          <w:color w:val="0A0A0A"/>
          <w:sz w:val="21"/>
          <w:szCs w:val="21"/>
        </w:rPr>
      </w:pPr>
      <w:r w:rsidRPr="007B7B4A">
        <w:rPr>
          <w:rFonts w:ascii="Abadi" w:hAnsi="Abadi" w:cs="*Microsoft Sans Serif-9679-Iden"/>
          <w:color w:val="1D1D1D"/>
          <w:sz w:val="21"/>
          <w:szCs w:val="21"/>
        </w:rPr>
        <w:t>Los notarios podrán cambiar de adscripción cuando existiendo causa</w:t>
      </w:r>
      <w:r>
        <w:rPr>
          <w:rFonts w:ascii="Abadi" w:hAnsi="Abadi" w:cs="*Microsoft Sans Serif-9679-Iden"/>
          <w:color w:val="1D1D1D"/>
          <w:sz w:val="21"/>
          <w:szCs w:val="21"/>
        </w:rPr>
        <w:t xml:space="preserve"> </w:t>
      </w:r>
      <w:r w:rsidRPr="007B7B4A">
        <w:rPr>
          <w:rFonts w:ascii="Abadi" w:hAnsi="Abadi" w:cs="*Microsoft Sans Serif-9679-Iden"/>
          <w:color w:val="1D1D1D"/>
          <w:sz w:val="21"/>
          <w:szCs w:val="21"/>
        </w:rPr>
        <w:t xml:space="preserve">justificada lo autorice el Titular del Poder Ejecutivo </w:t>
      </w:r>
      <w:r w:rsidRPr="007B7B4A">
        <w:rPr>
          <w:rFonts w:ascii="Abadi" w:hAnsi="Abadi" w:cs="*Verdana-9678-Identity-H"/>
          <w:color w:val="1D1D1D"/>
          <w:sz w:val="21"/>
          <w:szCs w:val="21"/>
        </w:rPr>
        <w:t xml:space="preserve">y </w:t>
      </w:r>
      <w:r w:rsidRPr="007B7B4A">
        <w:rPr>
          <w:rFonts w:ascii="Abadi" w:hAnsi="Abadi" w:cs="*Microsoft Sans Serif-9679-Iden"/>
          <w:color w:val="1D1D1D"/>
          <w:sz w:val="21"/>
          <w:szCs w:val="21"/>
        </w:rPr>
        <w:t>se observen las reglas a que se</w:t>
      </w:r>
      <w:r>
        <w:rPr>
          <w:rFonts w:ascii="Abadi" w:hAnsi="Abadi" w:cs="*Microsoft Sans Serif-9679-Iden"/>
          <w:color w:val="1D1D1D"/>
          <w:sz w:val="21"/>
          <w:szCs w:val="21"/>
        </w:rPr>
        <w:t xml:space="preserve"> </w:t>
      </w:r>
      <w:r w:rsidRPr="007B7B4A">
        <w:rPr>
          <w:rFonts w:ascii="Abadi" w:hAnsi="Abadi" w:cs="*Microsoft Sans Serif-9679-Iden"/>
          <w:color w:val="1D1D1D"/>
          <w:sz w:val="21"/>
          <w:szCs w:val="21"/>
        </w:rPr>
        <w:t>hace referencia en este artículo. Cada cambio se anotará en el Registro de</w:t>
      </w:r>
      <w:r>
        <w:rPr>
          <w:rFonts w:ascii="Abadi" w:hAnsi="Abadi" w:cs="*Microsoft Sans Serif-9679-Iden"/>
          <w:color w:val="1D1D1D"/>
          <w:sz w:val="21"/>
          <w:szCs w:val="21"/>
        </w:rPr>
        <w:t xml:space="preserve"> </w:t>
      </w:r>
      <w:r w:rsidRPr="007B7B4A">
        <w:rPr>
          <w:rFonts w:ascii="Abadi" w:hAnsi="Abadi" w:cs="*Microsoft Sans Serif-9679-Iden"/>
          <w:color w:val="1D1D1D"/>
          <w:sz w:val="21"/>
          <w:szCs w:val="21"/>
        </w:rPr>
        <w:t xml:space="preserve">Notarios </w:t>
      </w:r>
      <w:r w:rsidRPr="007B7B4A">
        <w:rPr>
          <w:rFonts w:ascii="Abadi" w:hAnsi="Abadi" w:cs="*Times New Roman-Italic-9668-Id"/>
          <w:i/>
          <w:iCs/>
          <w:color w:val="1D1D1D"/>
          <w:sz w:val="21"/>
          <w:szCs w:val="21"/>
        </w:rPr>
        <w:t xml:space="preserve">y </w:t>
      </w:r>
      <w:r w:rsidRPr="007B7B4A">
        <w:rPr>
          <w:rFonts w:ascii="Abadi" w:hAnsi="Abadi" w:cs="*Microsoft Sans Serif-9679-Iden"/>
          <w:color w:val="1D1D1D"/>
          <w:sz w:val="21"/>
          <w:szCs w:val="21"/>
        </w:rPr>
        <w:t>en el fíat respectivo. La solicitud de cambio debidamente sustentada se</w:t>
      </w:r>
      <w:r>
        <w:rPr>
          <w:rFonts w:ascii="Abadi" w:hAnsi="Abadi" w:cs="*Microsoft Sans Serif-9679-Iden"/>
          <w:color w:val="1D1D1D"/>
          <w:sz w:val="21"/>
          <w:szCs w:val="21"/>
        </w:rPr>
        <w:t xml:space="preserve"> </w:t>
      </w:r>
      <w:r w:rsidRPr="007B7B4A">
        <w:rPr>
          <w:rFonts w:ascii="Abadi" w:hAnsi="Abadi" w:cs="*Arial-6811-Identity-H"/>
          <w:color w:val="1A1A1A"/>
          <w:sz w:val="21"/>
          <w:szCs w:val="21"/>
        </w:rPr>
        <w:t>presentará ante lo Secretaría de Gobierno, lo que escuchará lo opinión del Colegio</w:t>
      </w:r>
      <w:r>
        <w:rPr>
          <w:rFonts w:ascii="Abadi" w:hAnsi="Abadi" w:cs="*Arial-6811-Identity-H"/>
          <w:color w:val="1A1A1A"/>
          <w:sz w:val="21"/>
          <w:szCs w:val="21"/>
        </w:rPr>
        <w:t xml:space="preserve"> </w:t>
      </w:r>
      <w:r w:rsidRPr="007B7B4A">
        <w:rPr>
          <w:rFonts w:ascii="Abadi" w:hAnsi="Abadi" w:cs="*Arial-6811-Identity-H"/>
          <w:color w:val="1A1A1A"/>
          <w:sz w:val="21"/>
          <w:szCs w:val="21"/>
        </w:rPr>
        <w:t xml:space="preserve">Estatal de Notarios, </w:t>
      </w:r>
      <w:r w:rsidRPr="007B7B4A">
        <w:rPr>
          <w:rFonts w:ascii="Abadi" w:hAnsi="Abadi" w:cs="*Arial-Bold-6812-Identity-H"/>
          <w:b/>
          <w:bCs/>
          <w:color w:val="1A1A1A"/>
          <w:sz w:val="21"/>
          <w:szCs w:val="21"/>
        </w:rPr>
        <w:t xml:space="preserve">y </w:t>
      </w:r>
      <w:r w:rsidRPr="007B7B4A">
        <w:rPr>
          <w:rFonts w:ascii="Abadi" w:hAnsi="Abadi" w:cs="*Calibri-Bold-6810-Identity-H"/>
          <w:b/>
          <w:bCs/>
          <w:color w:val="1A1A1A"/>
          <w:sz w:val="21"/>
          <w:szCs w:val="21"/>
        </w:rPr>
        <w:t xml:space="preserve">elaborará un dictamen que enviará </w:t>
      </w:r>
      <w:r w:rsidRPr="007B7B4A">
        <w:rPr>
          <w:rFonts w:ascii="Abadi" w:hAnsi="Abadi" w:cs="*Arial-6811-Identity-H"/>
          <w:color w:val="1A1A1A"/>
          <w:sz w:val="21"/>
          <w:szCs w:val="21"/>
        </w:rPr>
        <w:t>al Titular del Poder</w:t>
      </w:r>
      <w:r>
        <w:rPr>
          <w:rFonts w:ascii="Abadi" w:hAnsi="Abadi" w:cs="*Arial-6811-Identity-H"/>
          <w:color w:val="1A1A1A"/>
          <w:sz w:val="21"/>
          <w:szCs w:val="21"/>
        </w:rPr>
        <w:t xml:space="preserve"> </w:t>
      </w:r>
      <w:r w:rsidRPr="007B7B4A">
        <w:rPr>
          <w:rFonts w:ascii="Abadi" w:hAnsi="Abadi" w:cs="*Arial-6811-Identity-H"/>
          <w:color w:val="1A1A1A"/>
          <w:sz w:val="21"/>
          <w:szCs w:val="21"/>
        </w:rPr>
        <w:t xml:space="preserve">Ejecutivo </w:t>
      </w:r>
      <w:r w:rsidRPr="007B7B4A">
        <w:rPr>
          <w:rFonts w:ascii="Abadi" w:hAnsi="Abadi" w:cs="*Calibri-Bold-6810-Identity-H"/>
          <w:b/>
          <w:bCs/>
          <w:color w:val="1A1A1A"/>
          <w:sz w:val="21"/>
          <w:szCs w:val="21"/>
        </w:rPr>
        <w:t xml:space="preserve">para que valore si existe causa justificada y emita </w:t>
      </w:r>
      <w:r w:rsidRPr="007B7B4A">
        <w:rPr>
          <w:rFonts w:ascii="Abadi" w:hAnsi="Abadi" w:cs="*Arial-6811-Identity-H"/>
          <w:color w:val="1A1A1A"/>
          <w:sz w:val="21"/>
          <w:szCs w:val="21"/>
        </w:rPr>
        <w:t>lo resolución</w:t>
      </w:r>
      <w:r>
        <w:rPr>
          <w:rFonts w:ascii="Abadi" w:hAnsi="Abadi" w:cs="*Arial-6811-Identity-H"/>
          <w:color w:val="1A1A1A"/>
          <w:sz w:val="21"/>
          <w:szCs w:val="21"/>
        </w:rPr>
        <w:t xml:space="preserve"> </w:t>
      </w:r>
      <w:r w:rsidRPr="007B7B4A">
        <w:rPr>
          <w:rFonts w:ascii="Abadi" w:hAnsi="Abadi" w:cs="*Arial-6811-Identity-H"/>
          <w:color w:val="1A1A1A"/>
          <w:sz w:val="21"/>
          <w:szCs w:val="21"/>
        </w:rPr>
        <w:t>correspondiente. Únicamente se podrá autorizar el cambio de adscripción de los</w:t>
      </w:r>
      <w:r>
        <w:rPr>
          <w:rFonts w:ascii="Abadi" w:hAnsi="Abadi" w:cs="*Arial-6811-Identity-H"/>
          <w:color w:val="1A1A1A"/>
          <w:sz w:val="21"/>
          <w:szCs w:val="21"/>
        </w:rPr>
        <w:t xml:space="preserve"> </w:t>
      </w:r>
      <w:r w:rsidRPr="007B7B4A">
        <w:rPr>
          <w:rFonts w:ascii="Abadi" w:hAnsi="Abadi" w:cs="*Arial-6811-Identity-H"/>
          <w:color w:val="1A1A1A"/>
          <w:sz w:val="21"/>
          <w:szCs w:val="21"/>
        </w:rPr>
        <w:t xml:space="preserve">notarios que tengan </w:t>
      </w:r>
      <w:r w:rsidRPr="007B7B4A">
        <w:rPr>
          <w:rFonts w:ascii="Abadi" w:hAnsi="Abadi" w:cs="*Calibri-Bold-6810-Identity-H"/>
          <w:b/>
          <w:bCs/>
          <w:color w:val="1A1A1A"/>
          <w:sz w:val="21"/>
          <w:szCs w:val="21"/>
        </w:rPr>
        <w:t>por lo menos cinco años en el ejercicio de la función notarial,</w:t>
      </w:r>
      <w:r>
        <w:rPr>
          <w:rFonts w:ascii="Abadi" w:hAnsi="Abadi" w:cs="*Calibri-Bold-6810-Identity-H"/>
          <w:b/>
          <w:bCs/>
          <w:color w:val="1A1A1A"/>
          <w:sz w:val="21"/>
          <w:szCs w:val="21"/>
        </w:rPr>
        <w:t xml:space="preserve"> </w:t>
      </w:r>
      <w:r w:rsidRPr="007B7B4A">
        <w:rPr>
          <w:rFonts w:ascii="Abadi" w:hAnsi="Abadi" w:cs="*Arial-6811-Identity-H"/>
          <w:color w:val="1A1A1A"/>
          <w:sz w:val="21"/>
          <w:szCs w:val="21"/>
        </w:rPr>
        <w:t xml:space="preserve">cuenten con su certificación notarial </w:t>
      </w:r>
      <w:r w:rsidRPr="007B7B4A">
        <w:rPr>
          <w:rFonts w:ascii="Abadi" w:hAnsi="Abadi" w:cs="*Calibri-Bold-6810-Identity-H"/>
          <w:b/>
          <w:bCs/>
          <w:color w:val="1A1A1A"/>
          <w:sz w:val="21"/>
          <w:szCs w:val="21"/>
        </w:rPr>
        <w:t xml:space="preserve">vigente </w:t>
      </w:r>
      <w:r w:rsidRPr="007B7B4A">
        <w:rPr>
          <w:rFonts w:ascii="Abadi" w:hAnsi="Abadi" w:cs="*Arial-6811-Identity-H"/>
          <w:color w:val="1A1A1A"/>
          <w:sz w:val="21"/>
          <w:szCs w:val="21"/>
        </w:rPr>
        <w:t xml:space="preserve">y no hayan sido sancionados </w:t>
      </w:r>
      <w:r w:rsidRPr="007B7B4A">
        <w:rPr>
          <w:rFonts w:ascii="Abadi" w:hAnsi="Abadi" w:cs="*Calibri-Bold-6810-Identity-H"/>
          <w:b/>
          <w:bCs/>
          <w:color w:val="1A1A1A"/>
          <w:sz w:val="21"/>
          <w:szCs w:val="21"/>
        </w:rPr>
        <w:t>a través</w:t>
      </w:r>
      <w:r>
        <w:rPr>
          <w:rFonts w:ascii="Abadi" w:hAnsi="Abadi" w:cs="*Calibri-Bold-6810-Identity-H"/>
          <w:b/>
          <w:bCs/>
          <w:color w:val="1A1A1A"/>
          <w:sz w:val="21"/>
          <w:szCs w:val="21"/>
        </w:rPr>
        <w:t xml:space="preserve"> </w:t>
      </w:r>
      <w:r w:rsidRPr="007B7B4A">
        <w:rPr>
          <w:rFonts w:ascii="Abadi" w:hAnsi="Abadi" w:cs="*Calibri-Bold-6810-Identity-H"/>
          <w:b/>
          <w:bCs/>
          <w:color w:val="0A0A0A"/>
          <w:sz w:val="21"/>
          <w:szCs w:val="21"/>
        </w:rPr>
        <w:t>de un procedimiento por parte de la unidad administrativa que corresponda de la</w:t>
      </w:r>
      <w:r>
        <w:rPr>
          <w:rFonts w:ascii="Abadi" w:hAnsi="Abadi" w:cs="*Calibri-Bold-6810-Identity-H"/>
          <w:b/>
          <w:bCs/>
          <w:color w:val="0A0A0A"/>
          <w:sz w:val="21"/>
          <w:szCs w:val="21"/>
        </w:rPr>
        <w:t xml:space="preserve"> </w:t>
      </w:r>
      <w:r w:rsidRPr="007B7B4A">
        <w:rPr>
          <w:rFonts w:ascii="Abadi" w:hAnsi="Abadi" w:cs="*Calibri-Bold-6810-Identity-H"/>
          <w:b/>
          <w:bCs/>
          <w:color w:val="0A0A0A"/>
          <w:sz w:val="21"/>
          <w:szCs w:val="21"/>
        </w:rPr>
        <w:t>Secretaría de Gobierno dentro de los cinco años previos.</w:t>
      </w:r>
    </w:p>
    <w:p w14:paraId="4A859A35" w14:textId="77777777" w:rsidR="00FA3F29" w:rsidRDefault="00FA3F29" w:rsidP="00FA3F29">
      <w:pPr>
        <w:autoSpaceDE w:val="0"/>
        <w:autoSpaceDN w:val="0"/>
        <w:adjustRightInd w:val="0"/>
        <w:jc w:val="both"/>
        <w:rPr>
          <w:rFonts w:ascii="Abadi" w:hAnsi="Abadi" w:cs="*Arial-6811-Identity-H"/>
          <w:color w:val="0A0A0A"/>
          <w:sz w:val="21"/>
          <w:szCs w:val="21"/>
        </w:rPr>
      </w:pPr>
    </w:p>
    <w:p w14:paraId="0279BA1A" w14:textId="77777777" w:rsidR="00FA3F29" w:rsidRPr="007B7B4A" w:rsidRDefault="00FA3F29" w:rsidP="00FA3F29">
      <w:pPr>
        <w:autoSpaceDE w:val="0"/>
        <w:autoSpaceDN w:val="0"/>
        <w:adjustRightInd w:val="0"/>
        <w:ind w:firstLine="708"/>
        <w:jc w:val="both"/>
        <w:rPr>
          <w:rFonts w:ascii="Abadi" w:hAnsi="Abadi" w:cs="*Arial-6811-Identity-H"/>
          <w:color w:val="0A0A0A"/>
          <w:sz w:val="21"/>
          <w:szCs w:val="21"/>
        </w:rPr>
      </w:pPr>
      <w:r w:rsidRPr="007B7B4A">
        <w:rPr>
          <w:rFonts w:ascii="Abadi" w:hAnsi="Abadi" w:cs="*Arial-6811-Identity-H"/>
          <w:color w:val="0A0A0A"/>
          <w:sz w:val="21"/>
          <w:szCs w:val="21"/>
        </w:rPr>
        <w:t>Artículo 11-A. Para presentar el examen de aspirante a notario, el interesado</w:t>
      </w:r>
      <w:r>
        <w:rPr>
          <w:rFonts w:ascii="Abadi" w:hAnsi="Abadi" w:cs="*Arial-6811-Identity-H"/>
          <w:color w:val="0A0A0A"/>
          <w:sz w:val="21"/>
          <w:szCs w:val="21"/>
        </w:rPr>
        <w:t xml:space="preserve"> </w:t>
      </w:r>
      <w:r w:rsidRPr="007B7B4A">
        <w:rPr>
          <w:rFonts w:ascii="Abadi" w:hAnsi="Abadi" w:cs="*Arial-6811-Identity-H"/>
          <w:color w:val="0A0A0A"/>
          <w:sz w:val="21"/>
          <w:szCs w:val="21"/>
        </w:rPr>
        <w:t>deberá satisfacer los siguientes requisitos acompañando las constancias</w:t>
      </w:r>
      <w:r>
        <w:rPr>
          <w:rFonts w:ascii="Abadi" w:hAnsi="Abadi" w:cs="*Arial-6811-Identity-H"/>
          <w:color w:val="0A0A0A"/>
          <w:sz w:val="21"/>
          <w:szCs w:val="21"/>
        </w:rPr>
        <w:t xml:space="preserve"> </w:t>
      </w:r>
      <w:r w:rsidRPr="007B7B4A">
        <w:rPr>
          <w:rFonts w:ascii="Abadi" w:hAnsi="Abadi" w:cs="*Arial-6811-Identity-H"/>
          <w:color w:val="0A0A0A"/>
          <w:sz w:val="21"/>
          <w:szCs w:val="21"/>
        </w:rPr>
        <w:t>documentales que sirvan para acreditarlos:</w:t>
      </w:r>
    </w:p>
    <w:p w14:paraId="12E51891" w14:textId="77777777" w:rsidR="00FA3F29" w:rsidRDefault="00FA3F29" w:rsidP="00FA3F29">
      <w:pPr>
        <w:autoSpaceDE w:val="0"/>
        <w:autoSpaceDN w:val="0"/>
        <w:adjustRightInd w:val="0"/>
        <w:jc w:val="both"/>
        <w:rPr>
          <w:rFonts w:ascii="Abadi" w:hAnsi="Abadi" w:cs="*Arial-Bold-6812-Identity-H"/>
          <w:b/>
          <w:bCs/>
          <w:color w:val="101010"/>
          <w:sz w:val="21"/>
          <w:szCs w:val="21"/>
        </w:rPr>
      </w:pPr>
    </w:p>
    <w:p w14:paraId="79EC3117" w14:textId="77777777" w:rsidR="00FA3F29" w:rsidRPr="007B7B4A" w:rsidRDefault="00FA3F29" w:rsidP="00FA3F29">
      <w:pPr>
        <w:autoSpaceDE w:val="0"/>
        <w:autoSpaceDN w:val="0"/>
        <w:adjustRightInd w:val="0"/>
        <w:jc w:val="both"/>
        <w:rPr>
          <w:rFonts w:ascii="Abadi" w:hAnsi="Abadi" w:cs="*Arial-Bold-6812-Identity-H"/>
          <w:b/>
          <w:bCs/>
          <w:color w:val="101010"/>
          <w:sz w:val="21"/>
          <w:szCs w:val="21"/>
        </w:rPr>
      </w:pPr>
      <w:r w:rsidRPr="007B7B4A">
        <w:rPr>
          <w:rFonts w:ascii="Abadi" w:hAnsi="Abadi" w:cs="*Arial-Bold-6812-Identity-H"/>
          <w:b/>
          <w:bCs/>
          <w:color w:val="101010"/>
          <w:sz w:val="21"/>
          <w:szCs w:val="21"/>
        </w:rPr>
        <w:t>l.</w:t>
      </w:r>
    </w:p>
    <w:p w14:paraId="75243BF5" w14:textId="77777777" w:rsidR="00FA3F29" w:rsidRDefault="00FA3F29" w:rsidP="00FA3F29">
      <w:pPr>
        <w:autoSpaceDE w:val="0"/>
        <w:autoSpaceDN w:val="0"/>
        <w:adjustRightInd w:val="0"/>
        <w:jc w:val="both"/>
        <w:rPr>
          <w:rFonts w:ascii="Abadi" w:hAnsi="Abadi" w:cs="*Calibri-Bold-6810-Identity-H"/>
          <w:b/>
          <w:bCs/>
          <w:color w:val="090909"/>
          <w:sz w:val="21"/>
          <w:szCs w:val="21"/>
        </w:rPr>
      </w:pPr>
    </w:p>
    <w:p w14:paraId="0A1D28E8" w14:textId="77777777" w:rsidR="00FA3F29" w:rsidRPr="007B7B4A" w:rsidRDefault="00FA3F29" w:rsidP="00FA3F29">
      <w:pPr>
        <w:autoSpaceDE w:val="0"/>
        <w:autoSpaceDN w:val="0"/>
        <w:adjustRightInd w:val="0"/>
        <w:jc w:val="both"/>
        <w:rPr>
          <w:rFonts w:ascii="Abadi" w:hAnsi="Abadi" w:cs="*Calibri-Bold-6810-Identity-H"/>
          <w:b/>
          <w:bCs/>
          <w:color w:val="090909"/>
          <w:sz w:val="21"/>
          <w:szCs w:val="21"/>
        </w:rPr>
      </w:pPr>
      <w:r>
        <w:rPr>
          <w:rFonts w:ascii="Abadi" w:hAnsi="Abadi" w:cs="*Calibri-Bold-6810-Identity-H"/>
          <w:b/>
          <w:bCs/>
          <w:color w:val="090909"/>
          <w:sz w:val="21"/>
          <w:szCs w:val="21"/>
        </w:rPr>
        <w:t>II</w:t>
      </w:r>
      <w:r w:rsidRPr="007B7B4A">
        <w:rPr>
          <w:rFonts w:ascii="Abadi" w:hAnsi="Abadi" w:cs="*Calibri-Bold-6810-Identity-H"/>
          <w:b/>
          <w:bCs/>
          <w:color w:val="090909"/>
          <w:sz w:val="21"/>
          <w:szCs w:val="21"/>
        </w:rPr>
        <w:t>. Derogada.</w:t>
      </w:r>
    </w:p>
    <w:p w14:paraId="1BB70C59" w14:textId="77777777" w:rsidR="00FA3F29" w:rsidRDefault="00FA3F29" w:rsidP="00FA3F29">
      <w:pPr>
        <w:autoSpaceDE w:val="0"/>
        <w:autoSpaceDN w:val="0"/>
        <w:adjustRightInd w:val="0"/>
        <w:jc w:val="both"/>
        <w:rPr>
          <w:rFonts w:ascii="Abadi" w:hAnsi="Abadi" w:cs="*Calibri-Bold-6810-Identity-H"/>
          <w:b/>
          <w:bCs/>
          <w:color w:val="0B0B0B"/>
          <w:sz w:val="21"/>
          <w:szCs w:val="21"/>
        </w:rPr>
      </w:pPr>
    </w:p>
    <w:p w14:paraId="5861716C" w14:textId="77777777" w:rsidR="00FA3F29" w:rsidRPr="007B7B4A" w:rsidRDefault="00FA3F29" w:rsidP="00FA3F29">
      <w:pPr>
        <w:autoSpaceDE w:val="0"/>
        <w:autoSpaceDN w:val="0"/>
        <w:adjustRightInd w:val="0"/>
        <w:jc w:val="both"/>
        <w:rPr>
          <w:rFonts w:ascii="Abadi" w:hAnsi="Abadi" w:cs="*Calibri-Bold-6810-Identity-H"/>
          <w:b/>
          <w:bCs/>
          <w:color w:val="0B0B0B"/>
          <w:sz w:val="21"/>
          <w:szCs w:val="21"/>
        </w:rPr>
      </w:pPr>
      <w:r>
        <w:rPr>
          <w:rFonts w:ascii="Abadi" w:hAnsi="Abadi" w:cs="*Calibri-Bold-6810-Identity-H"/>
          <w:b/>
          <w:bCs/>
          <w:color w:val="0B0B0B"/>
          <w:sz w:val="21"/>
          <w:szCs w:val="21"/>
        </w:rPr>
        <w:t>III</w:t>
      </w:r>
      <w:r w:rsidRPr="007B7B4A">
        <w:rPr>
          <w:rFonts w:ascii="Abadi" w:hAnsi="Abadi" w:cs="*Calibri-Bold-6810-Identity-H"/>
          <w:b/>
          <w:bCs/>
          <w:color w:val="0B0B0B"/>
          <w:sz w:val="21"/>
          <w:szCs w:val="21"/>
        </w:rPr>
        <w:t>. Tener residencia de cuando menos cinco años en el Estado;</w:t>
      </w:r>
    </w:p>
    <w:p w14:paraId="2D4913D4" w14:textId="77777777" w:rsidR="00FA3F29" w:rsidRDefault="00FA3F29" w:rsidP="00FA3F29">
      <w:pPr>
        <w:autoSpaceDE w:val="0"/>
        <w:autoSpaceDN w:val="0"/>
        <w:adjustRightInd w:val="0"/>
        <w:jc w:val="both"/>
        <w:rPr>
          <w:rFonts w:ascii="Abadi" w:hAnsi="Abadi" w:cs="*Calibri-Bold-6810-Identity-H"/>
          <w:b/>
          <w:bCs/>
          <w:color w:val="090909"/>
          <w:sz w:val="21"/>
          <w:szCs w:val="21"/>
        </w:rPr>
      </w:pPr>
    </w:p>
    <w:p w14:paraId="678A6C74" w14:textId="77777777" w:rsidR="00FA3F29" w:rsidRPr="007B7B4A" w:rsidRDefault="00FA3F29" w:rsidP="00FA3F29">
      <w:pPr>
        <w:autoSpaceDE w:val="0"/>
        <w:autoSpaceDN w:val="0"/>
        <w:adjustRightInd w:val="0"/>
        <w:jc w:val="both"/>
        <w:rPr>
          <w:rFonts w:ascii="Abadi" w:hAnsi="Abadi" w:cs="*Calibri-Bold-6810-Identity-H"/>
          <w:b/>
          <w:bCs/>
          <w:color w:val="090909"/>
          <w:sz w:val="21"/>
          <w:szCs w:val="21"/>
        </w:rPr>
      </w:pPr>
      <w:r w:rsidRPr="007B7B4A">
        <w:rPr>
          <w:rFonts w:ascii="Abadi" w:hAnsi="Abadi" w:cs="*Calibri-Bold-6810-Identity-H"/>
          <w:b/>
          <w:bCs/>
          <w:color w:val="090909"/>
          <w:sz w:val="21"/>
          <w:szCs w:val="21"/>
        </w:rPr>
        <w:t>IV. Ser de reconocida probidad y honradez;</w:t>
      </w:r>
    </w:p>
    <w:p w14:paraId="446F8012" w14:textId="77777777" w:rsidR="00FA3F29" w:rsidRDefault="00FA3F29" w:rsidP="00FA3F29">
      <w:pPr>
        <w:autoSpaceDE w:val="0"/>
        <w:autoSpaceDN w:val="0"/>
        <w:adjustRightInd w:val="0"/>
        <w:jc w:val="both"/>
        <w:rPr>
          <w:rFonts w:ascii="Abadi" w:hAnsi="Abadi" w:cs="*Arial-Bold-6812-Identity-H"/>
          <w:b/>
          <w:bCs/>
          <w:color w:val="0D0D0D"/>
          <w:sz w:val="21"/>
          <w:szCs w:val="21"/>
        </w:rPr>
      </w:pPr>
    </w:p>
    <w:p w14:paraId="04911BE4" w14:textId="77777777" w:rsidR="00FA3F29" w:rsidRPr="007B7B4A" w:rsidRDefault="00FA3F29" w:rsidP="00FA3F29">
      <w:pPr>
        <w:autoSpaceDE w:val="0"/>
        <w:autoSpaceDN w:val="0"/>
        <w:adjustRightInd w:val="0"/>
        <w:jc w:val="both"/>
        <w:rPr>
          <w:rFonts w:ascii="Abadi" w:hAnsi="Abadi" w:cs="*Arial-Bold-6812-Identity-H"/>
          <w:b/>
          <w:bCs/>
          <w:color w:val="0D0D0D"/>
          <w:sz w:val="21"/>
          <w:szCs w:val="21"/>
        </w:rPr>
      </w:pPr>
      <w:r w:rsidRPr="007B7B4A">
        <w:rPr>
          <w:rFonts w:ascii="Abadi" w:hAnsi="Abadi" w:cs="*Arial-Bold-6812-Identity-H"/>
          <w:b/>
          <w:bCs/>
          <w:color w:val="0D0D0D"/>
          <w:sz w:val="21"/>
          <w:szCs w:val="21"/>
        </w:rPr>
        <w:t>V. a VII ....</w:t>
      </w:r>
    </w:p>
    <w:p w14:paraId="4DE7BC24" w14:textId="77777777" w:rsidR="00FA3F29" w:rsidRDefault="00FA3F29" w:rsidP="00FA3F29">
      <w:pPr>
        <w:autoSpaceDE w:val="0"/>
        <w:autoSpaceDN w:val="0"/>
        <w:adjustRightInd w:val="0"/>
        <w:jc w:val="both"/>
        <w:rPr>
          <w:rFonts w:ascii="Abadi" w:hAnsi="Abadi" w:cs="*Calibri-Bold-6810-Identity-H"/>
          <w:b/>
          <w:bCs/>
          <w:color w:val="171717"/>
          <w:sz w:val="21"/>
          <w:szCs w:val="21"/>
        </w:rPr>
      </w:pPr>
    </w:p>
    <w:p w14:paraId="4E298167" w14:textId="77777777" w:rsidR="00FA3F29" w:rsidRPr="007B7B4A" w:rsidRDefault="00FA3F29" w:rsidP="00FA3F29">
      <w:pPr>
        <w:autoSpaceDE w:val="0"/>
        <w:autoSpaceDN w:val="0"/>
        <w:adjustRightInd w:val="0"/>
        <w:jc w:val="both"/>
        <w:rPr>
          <w:rFonts w:ascii="Abadi" w:hAnsi="Abadi" w:cs="*Calibri-Bold-6810-Identity-H"/>
          <w:b/>
          <w:bCs/>
          <w:color w:val="171717"/>
          <w:sz w:val="21"/>
          <w:szCs w:val="21"/>
        </w:rPr>
      </w:pPr>
      <w:r w:rsidRPr="007B7B4A">
        <w:rPr>
          <w:rFonts w:ascii="Abadi" w:hAnsi="Abadi" w:cs="*Calibri-Bold-6810-Identity-H"/>
          <w:b/>
          <w:bCs/>
          <w:color w:val="171717"/>
          <w:sz w:val="21"/>
          <w:szCs w:val="21"/>
        </w:rPr>
        <w:lastRenderedPageBreak/>
        <w:t xml:space="preserve">VIII. </w:t>
      </w:r>
      <w:r w:rsidRPr="007B7B4A">
        <w:rPr>
          <w:rFonts w:ascii="Abadi" w:hAnsi="Abadi" w:cs="*Arial-6811-Identity-H"/>
          <w:color w:val="171717"/>
          <w:sz w:val="21"/>
          <w:szCs w:val="21"/>
        </w:rPr>
        <w:t xml:space="preserve">Tener título de Notario Público o </w:t>
      </w:r>
      <w:r w:rsidRPr="007B7B4A">
        <w:rPr>
          <w:rFonts w:ascii="Abadi" w:hAnsi="Abadi" w:cs="*Calibri-Bold-6810-Identity-H"/>
          <w:b/>
          <w:bCs/>
          <w:color w:val="171717"/>
          <w:sz w:val="21"/>
          <w:szCs w:val="21"/>
        </w:rPr>
        <w:t>título profesional equivalente,</w:t>
      </w:r>
    </w:p>
    <w:p w14:paraId="29561B78" w14:textId="77777777" w:rsidR="00FA3F29" w:rsidRPr="007B7B4A" w:rsidRDefault="00FA3F29" w:rsidP="00FA3F29">
      <w:pPr>
        <w:autoSpaceDE w:val="0"/>
        <w:autoSpaceDN w:val="0"/>
        <w:adjustRightInd w:val="0"/>
        <w:jc w:val="both"/>
        <w:rPr>
          <w:rFonts w:ascii="Abadi" w:hAnsi="Abadi" w:cs="*Arial-6811-Identity-H"/>
          <w:color w:val="171717"/>
          <w:sz w:val="21"/>
          <w:szCs w:val="21"/>
        </w:rPr>
      </w:pPr>
      <w:r w:rsidRPr="007B7B4A">
        <w:rPr>
          <w:rFonts w:ascii="Abadi" w:hAnsi="Abadi" w:cs="*Arial-6811-Identity-H"/>
          <w:color w:val="171717"/>
          <w:sz w:val="21"/>
          <w:szCs w:val="21"/>
        </w:rPr>
        <w:t>legalmente expedido;</w:t>
      </w:r>
    </w:p>
    <w:p w14:paraId="67689645" w14:textId="77777777" w:rsidR="00FA3F29" w:rsidRDefault="00FA3F29" w:rsidP="00FA3F29">
      <w:pPr>
        <w:autoSpaceDE w:val="0"/>
        <w:autoSpaceDN w:val="0"/>
        <w:adjustRightInd w:val="0"/>
        <w:jc w:val="both"/>
        <w:rPr>
          <w:rFonts w:ascii="Abadi" w:hAnsi="Abadi" w:cs="*Calibri-Bold-6810-Identity-H"/>
          <w:b/>
          <w:bCs/>
          <w:color w:val="111111"/>
          <w:sz w:val="21"/>
          <w:szCs w:val="21"/>
        </w:rPr>
      </w:pPr>
    </w:p>
    <w:p w14:paraId="3259C071" w14:textId="77777777" w:rsidR="00FA3F29" w:rsidRPr="007B7B4A" w:rsidRDefault="00FA3F29" w:rsidP="00FA3F29">
      <w:pPr>
        <w:autoSpaceDE w:val="0"/>
        <w:autoSpaceDN w:val="0"/>
        <w:adjustRightInd w:val="0"/>
        <w:jc w:val="both"/>
        <w:rPr>
          <w:rFonts w:ascii="Abadi" w:hAnsi="Abadi" w:cs="*Calibri-Bold-6810-Identity-H"/>
          <w:b/>
          <w:bCs/>
          <w:color w:val="111111"/>
          <w:sz w:val="21"/>
          <w:szCs w:val="21"/>
        </w:rPr>
      </w:pPr>
      <w:r w:rsidRPr="007B7B4A">
        <w:rPr>
          <w:rFonts w:ascii="Abadi" w:hAnsi="Abadi" w:cs="*Calibri-Bold-6810-Identity-H"/>
          <w:b/>
          <w:bCs/>
          <w:color w:val="111111"/>
          <w:sz w:val="21"/>
          <w:szCs w:val="21"/>
        </w:rPr>
        <w:t xml:space="preserve">IX. </w:t>
      </w:r>
      <w:r w:rsidRPr="007B7B4A">
        <w:rPr>
          <w:rFonts w:ascii="Abadi" w:hAnsi="Abadi" w:cs="*Arial-6811-Identity-H"/>
          <w:color w:val="111111"/>
          <w:sz w:val="21"/>
          <w:szCs w:val="21"/>
        </w:rPr>
        <w:t xml:space="preserve">Una vez obtenido el título de Notario Público </w:t>
      </w:r>
      <w:r w:rsidRPr="007B7B4A">
        <w:rPr>
          <w:rFonts w:ascii="Abadi" w:hAnsi="Abadi" w:cs="*Calibri-Bold-6810-Identity-H"/>
          <w:b/>
          <w:bCs/>
          <w:color w:val="111111"/>
          <w:sz w:val="21"/>
          <w:szCs w:val="21"/>
        </w:rPr>
        <w:t>o título profesional</w:t>
      </w:r>
    </w:p>
    <w:p w14:paraId="38386DB1" w14:textId="77777777" w:rsidR="00FA3F29" w:rsidRPr="007B7B4A" w:rsidRDefault="00FA3F29" w:rsidP="00FA3F29">
      <w:pPr>
        <w:autoSpaceDE w:val="0"/>
        <w:autoSpaceDN w:val="0"/>
        <w:adjustRightInd w:val="0"/>
        <w:jc w:val="both"/>
        <w:rPr>
          <w:rFonts w:ascii="Abadi" w:hAnsi="Abadi" w:cs="*Arial-6811-Identity-H"/>
          <w:color w:val="111111"/>
          <w:sz w:val="21"/>
          <w:szCs w:val="21"/>
        </w:rPr>
      </w:pPr>
      <w:r w:rsidRPr="007B7B4A">
        <w:rPr>
          <w:rFonts w:ascii="Abadi" w:hAnsi="Abadi" w:cs="*Calibri-Bold-6810-Identity-H"/>
          <w:b/>
          <w:bCs/>
          <w:color w:val="111111"/>
          <w:sz w:val="21"/>
          <w:szCs w:val="21"/>
        </w:rPr>
        <w:t xml:space="preserve">equivalente, </w:t>
      </w:r>
      <w:r w:rsidRPr="007B7B4A">
        <w:rPr>
          <w:rFonts w:ascii="Abadi" w:hAnsi="Abadi" w:cs="*Arial-6811-Identity-H"/>
          <w:color w:val="111111"/>
          <w:sz w:val="21"/>
          <w:szCs w:val="21"/>
        </w:rPr>
        <w:t xml:space="preserve">haber </w:t>
      </w:r>
      <w:r w:rsidRPr="007B7B4A">
        <w:rPr>
          <w:rFonts w:ascii="Abadi" w:hAnsi="Abadi" w:cs="*Calibri-Bold-6810-Identity-H"/>
          <w:b/>
          <w:bCs/>
          <w:color w:val="111111"/>
          <w:sz w:val="21"/>
          <w:szCs w:val="21"/>
        </w:rPr>
        <w:t xml:space="preserve">ejercido </w:t>
      </w:r>
      <w:r w:rsidRPr="007B7B4A">
        <w:rPr>
          <w:rFonts w:ascii="Abadi" w:hAnsi="Abadi" w:cs="*Arial-6811-Identity-H"/>
          <w:color w:val="111111"/>
          <w:sz w:val="21"/>
          <w:szCs w:val="21"/>
        </w:rPr>
        <w:t>durante un año por lo menos, en alguna de</w:t>
      </w:r>
    </w:p>
    <w:p w14:paraId="67D4F371" w14:textId="77777777" w:rsidR="00FA3F29" w:rsidRPr="007B7B4A" w:rsidRDefault="00FA3F29" w:rsidP="00FA3F29">
      <w:pPr>
        <w:autoSpaceDE w:val="0"/>
        <w:autoSpaceDN w:val="0"/>
        <w:adjustRightInd w:val="0"/>
        <w:jc w:val="both"/>
        <w:rPr>
          <w:rFonts w:ascii="Abadi" w:hAnsi="Abadi" w:cs="*Calibri-Bold-6810-Identity-H"/>
          <w:b/>
          <w:bCs/>
          <w:color w:val="111111"/>
          <w:sz w:val="21"/>
          <w:szCs w:val="21"/>
        </w:rPr>
      </w:pPr>
      <w:r w:rsidRPr="007B7B4A">
        <w:rPr>
          <w:rFonts w:ascii="Abadi" w:hAnsi="Abadi" w:cs="*Arial-6811-Identity-H"/>
          <w:color w:val="505050"/>
          <w:sz w:val="21"/>
          <w:szCs w:val="21"/>
        </w:rPr>
        <w:t xml:space="preserve">.. </w:t>
      </w:r>
      <w:r w:rsidRPr="007B7B4A">
        <w:rPr>
          <w:rFonts w:ascii="Abadi" w:hAnsi="Abadi" w:cs="*Arial-6811-Identity-H"/>
          <w:color w:val="111111"/>
          <w:sz w:val="21"/>
          <w:szCs w:val="21"/>
        </w:rPr>
        <w:t xml:space="preserve">las ramas </w:t>
      </w:r>
      <w:r w:rsidRPr="007B7B4A">
        <w:rPr>
          <w:rFonts w:ascii="Abadi" w:hAnsi="Abadi" w:cs="*Calibri-Bold-6810-Identity-H"/>
          <w:b/>
          <w:bCs/>
          <w:color w:val="111111"/>
          <w:sz w:val="21"/>
          <w:szCs w:val="21"/>
        </w:rPr>
        <w:t>relacionadas con la materia notarial;</w:t>
      </w:r>
    </w:p>
    <w:p w14:paraId="6F8C3593" w14:textId="77777777" w:rsidR="00FA3F29" w:rsidRDefault="00FA3F29" w:rsidP="00FA3F29">
      <w:pPr>
        <w:autoSpaceDE w:val="0"/>
        <w:autoSpaceDN w:val="0"/>
        <w:adjustRightInd w:val="0"/>
        <w:jc w:val="both"/>
        <w:rPr>
          <w:rFonts w:ascii="Abadi" w:hAnsi="Abadi" w:cs="*Calibri-Bold-6810-Identity-H"/>
          <w:b/>
          <w:bCs/>
          <w:color w:val="090909"/>
          <w:sz w:val="21"/>
          <w:szCs w:val="21"/>
        </w:rPr>
      </w:pPr>
    </w:p>
    <w:p w14:paraId="70F04E72" w14:textId="77777777" w:rsidR="00FA3F29" w:rsidRPr="007B7B4A" w:rsidRDefault="00FA3F29" w:rsidP="00FA3F29">
      <w:pPr>
        <w:autoSpaceDE w:val="0"/>
        <w:autoSpaceDN w:val="0"/>
        <w:adjustRightInd w:val="0"/>
        <w:jc w:val="both"/>
        <w:rPr>
          <w:rFonts w:ascii="Abadi" w:hAnsi="Abadi" w:cs="*Calibri-Bold-6810-Identity-H"/>
          <w:b/>
          <w:bCs/>
          <w:color w:val="090909"/>
          <w:sz w:val="21"/>
          <w:szCs w:val="21"/>
        </w:rPr>
      </w:pPr>
      <w:r w:rsidRPr="007B7B4A">
        <w:rPr>
          <w:rFonts w:ascii="Abadi" w:hAnsi="Abadi" w:cs="*Calibri-Bold-6810-Identity-H"/>
          <w:b/>
          <w:bCs/>
          <w:color w:val="090909"/>
          <w:sz w:val="21"/>
          <w:szCs w:val="21"/>
        </w:rPr>
        <w:t>X. Derogada.</w:t>
      </w:r>
    </w:p>
    <w:p w14:paraId="4DFE69F8" w14:textId="77777777" w:rsidR="00FA3F29" w:rsidRDefault="00FA3F29" w:rsidP="00FA3F29">
      <w:pPr>
        <w:autoSpaceDE w:val="0"/>
        <w:autoSpaceDN w:val="0"/>
        <w:adjustRightInd w:val="0"/>
        <w:jc w:val="both"/>
        <w:rPr>
          <w:rFonts w:ascii="Abadi" w:hAnsi="Abadi" w:cs="*Calibri-Bold-5254-Identity-H"/>
          <w:b/>
          <w:bCs/>
          <w:color w:val="0C0C0C"/>
          <w:sz w:val="21"/>
          <w:szCs w:val="21"/>
        </w:rPr>
      </w:pPr>
    </w:p>
    <w:p w14:paraId="343420FE" w14:textId="77777777" w:rsidR="00FA3F29" w:rsidRPr="007B7B4A" w:rsidRDefault="00FA3F29" w:rsidP="00FA3F29">
      <w:pPr>
        <w:autoSpaceDE w:val="0"/>
        <w:autoSpaceDN w:val="0"/>
        <w:adjustRightInd w:val="0"/>
        <w:jc w:val="both"/>
        <w:rPr>
          <w:rFonts w:ascii="Abadi" w:hAnsi="Abadi" w:cs="*Calibri-Bold-5254-Identity-H"/>
          <w:b/>
          <w:bCs/>
          <w:color w:val="0C0C0C"/>
          <w:sz w:val="21"/>
          <w:szCs w:val="21"/>
        </w:rPr>
      </w:pPr>
      <w:r w:rsidRPr="007B7B4A">
        <w:rPr>
          <w:rFonts w:ascii="Abadi" w:hAnsi="Abadi" w:cs="*Calibri-Bold-5254-Identity-H"/>
          <w:b/>
          <w:bCs/>
          <w:color w:val="0C0C0C"/>
          <w:sz w:val="21"/>
          <w:szCs w:val="21"/>
        </w:rPr>
        <w:t>XI. Derogada.</w:t>
      </w:r>
    </w:p>
    <w:p w14:paraId="4EE27834" w14:textId="77777777" w:rsidR="00FA3F29" w:rsidRDefault="00FA3F29" w:rsidP="00FA3F29">
      <w:pPr>
        <w:autoSpaceDE w:val="0"/>
        <w:autoSpaceDN w:val="0"/>
        <w:adjustRightInd w:val="0"/>
        <w:jc w:val="both"/>
        <w:rPr>
          <w:rFonts w:ascii="Abadi" w:hAnsi="Abadi" w:cs="*Calibri-Bold-5254-Identity-H"/>
          <w:b/>
          <w:bCs/>
          <w:color w:val="0A0A0A"/>
          <w:sz w:val="21"/>
          <w:szCs w:val="21"/>
        </w:rPr>
      </w:pPr>
    </w:p>
    <w:p w14:paraId="612A4B1D" w14:textId="77777777" w:rsidR="00FA3F29" w:rsidRPr="007B7B4A" w:rsidRDefault="00FA3F29" w:rsidP="00FA3F29">
      <w:pPr>
        <w:autoSpaceDE w:val="0"/>
        <w:autoSpaceDN w:val="0"/>
        <w:adjustRightInd w:val="0"/>
        <w:ind w:firstLine="708"/>
        <w:jc w:val="both"/>
        <w:rPr>
          <w:rFonts w:ascii="Abadi" w:hAnsi="Abadi" w:cs="*Calibri-Bold-5254-Identity-H"/>
          <w:b/>
          <w:bCs/>
          <w:color w:val="0A0A0A"/>
          <w:sz w:val="21"/>
          <w:szCs w:val="21"/>
        </w:rPr>
      </w:pPr>
      <w:r w:rsidRPr="007B7B4A">
        <w:rPr>
          <w:rFonts w:ascii="Abadi" w:hAnsi="Abadi" w:cs="*Calibri-Bold-5254-Identity-H"/>
          <w:b/>
          <w:bCs/>
          <w:color w:val="0A0A0A"/>
          <w:sz w:val="21"/>
          <w:szCs w:val="21"/>
        </w:rPr>
        <w:t>Articulo 11-8. La Secretaría de Gobierno emitirá una convocatoria pública y</w:t>
      </w:r>
      <w:r>
        <w:rPr>
          <w:rFonts w:ascii="Abadi" w:hAnsi="Abadi" w:cs="*Calibri-Bold-5254-Identity-H"/>
          <w:b/>
          <w:bCs/>
          <w:color w:val="0A0A0A"/>
          <w:sz w:val="21"/>
          <w:szCs w:val="21"/>
        </w:rPr>
        <w:t xml:space="preserve"> </w:t>
      </w:r>
      <w:r w:rsidRPr="007B7B4A">
        <w:rPr>
          <w:rFonts w:ascii="Abadi" w:hAnsi="Abadi" w:cs="*Calibri-Bold-5254-Identity-H"/>
          <w:b/>
          <w:bCs/>
          <w:color w:val="0A0A0A"/>
          <w:sz w:val="21"/>
          <w:szCs w:val="21"/>
        </w:rPr>
        <w:t>abierta a los interesados en obtener la calidad de aspirante a notario.</w:t>
      </w:r>
    </w:p>
    <w:p w14:paraId="2E908AC7" w14:textId="77777777" w:rsidR="00FA3F29" w:rsidRDefault="00FA3F29" w:rsidP="00FA3F29">
      <w:pPr>
        <w:autoSpaceDE w:val="0"/>
        <w:autoSpaceDN w:val="0"/>
        <w:adjustRightInd w:val="0"/>
        <w:jc w:val="both"/>
        <w:rPr>
          <w:rFonts w:ascii="Abadi" w:hAnsi="Abadi" w:cs="*Calibri-Bold-5254-Identity-H"/>
          <w:b/>
          <w:bCs/>
          <w:color w:val="0A0A0A"/>
          <w:sz w:val="21"/>
          <w:szCs w:val="21"/>
        </w:rPr>
      </w:pPr>
    </w:p>
    <w:p w14:paraId="7A28B5B4" w14:textId="77777777" w:rsidR="00FA3F29" w:rsidRPr="007B7B4A" w:rsidRDefault="00FA3F29" w:rsidP="00FA3F29">
      <w:pPr>
        <w:autoSpaceDE w:val="0"/>
        <w:autoSpaceDN w:val="0"/>
        <w:adjustRightInd w:val="0"/>
        <w:jc w:val="both"/>
        <w:rPr>
          <w:rFonts w:ascii="Abadi" w:hAnsi="Abadi" w:cs="*Calibri-Bold-5254-Identity-H"/>
          <w:b/>
          <w:bCs/>
          <w:color w:val="0A0A0A"/>
          <w:sz w:val="21"/>
          <w:szCs w:val="21"/>
        </w:rPr>
      </w:pPr>
      <w:r w:rsidRPr="007B7B4A">
        <w:rPr>
          <w:rFonts w:ascii="Abadi" w:hAnsi="Abadi" w:cs="*Calibri-Bold-5254-Identity-H"/>
          <w:b/>
          <w:bCs/>
          <w:color w:val="0A0A0A"/>
          <w:sz w:val="21"/>
          <w:szCs w:val="21"/>
        </w:rPr>
        <w:t>La convocatoria deberá contener al menos las siguientes bases:</w:t>
      </w:r>
    </w:p>
    <w:p w14:paraId="06CFAA30" w14:textId="77777777" w:rsidR="00FA3F29" w:rsidRDefault="00FA3F29" w:rsidP="00FA3F29">
      <w:pPr>
        <w:autoSpaceDE w:val="0"/>
        <w:autoSpaceDN w:val="0"/>
        <w:adjustRightInd w:val="0"/>
        <w:jc w:val="both"/>
        <w:rPr>
          <w:rFonts w:ascii="Abadi" w:hAnsi="Abadi" w:cs="*Calibri-Bold-5254-Identity-H"/>
          <w:b/>
          <w:bCs/>
          <w:color w:val="0C0C0C"/>
          <w:sz w:val="21"/>
          <w:szCs w:val="21"/>
        </w:rPr>
      </w:pPr>
    </w:p>
    <w:p w14:paraId="67C0A736" w14:textId="77777777" w:rsidR="00FA3F29" w:rsidRPr="007B7B4A" w:rsidRDefault="00FA3F29" w:rsidP="00FA3F29">
      <w:pPr>
        <w:autoSpaceDE w:val="0"/>
        <w:autoSpaceDN w:val="0"/>
        <w:adjustRightInd w:val="0"/>
        <w:jc w:val="both"/>
        <w:rPr>
          <w:rFonts w:ascii="Abadi" w:hAnsi="Abadi" w:cs="*Calibri-Bold-5254-Identity-H"/>
          <w:b/>
          <w:bCs/>
          <w:color w:val="0C0C0C"/>
          <w:sz w:val="21"/>
          <w:szCs w:val="21"/>
        </w:rPr>
      </w:pPr>
      <w:r w:rsidRPr="007B7B4A">
        <w:rPr>
          <w:rFonts w:ascii="Abadi" w:hAnsi="Abadi" w:cs="*Calibri-Bold-5254-Identity-H"/>
          <w:b/>
          <w:bCs/>
          <w:color w:val="0C0C0C"/>
          <w:sz w:val="21"/>
          <w:szCs w:val="21"/>
        </w:rPr>
        <w:t>l. La necesidad de contar con nuevas notarias;</w:t>
      </w:r>
    </w:p>
    <w:p w14:paraId="64DBB029" w14:textId="77777777" w:rsidR="00FA3F29" w:rsidRDefault="00FA3F29" w:rsidP="00FA3F29">
      <w:pPr>
        <w:autoSpaceDE w:val="0"/>
        <w:autoSpaceDN w:val="0"/>
        <w:adjustRightInd w:val="0"/>
        <w:jc w:val="both"/>
        <w:rPr>
          <w:rFonts w:ascii="Abadi" w:hAnsi="Abadi" w:cs="*Calibri-Bold-5254-Identity-H"/>
          <w:b/>
          <w:bCs/>
          <w:color w:val="0B0B0B"/>
          <w:sz w:val="21"/>
          <w:szCs w:val="21"/>
        </w:rPr>
      </w:pPr>
    </w:p>
    <w:p w14:paraId="5B020429" w14:textId="77777777" w:rsidR="00FA3F29" w:rsidRPr="007B7B4A" w:rsidRDefault="00FA3F29" w:rsidP="00FA3F29">
      <w:pPr>
        <w:autoSpaceDE w:val="0"/>
        <w:autoSpaceDN w:val="0"/>
        <w:adjustRightInd w:val="0"/>
        <w:jc w:val="both"/>
        <w:rPr>
          <w:rFonts w:ascii="Abadi" w:hAnsi="Abadi" w:cs="*Calibri-Bold-5254-Identity-H"/>
          <w:b/>
          <w:bCs/>
          <w:color w:val="0B0B0B"/>
          <w:sz w:val="21"/>
          <w:szCs w:val="21"/>
        </w:rPr>
      </w:pPr>
      <w:r>
        <w:rPr>
          <w:rFonts w:ascii="Abadi" w:hAnsi="Abadi" w:cs="*Calibri-Bold-5254-Identity-H"/>
          <w:b/>
          <w:bCs/>
          <w:color w:val="0B0B0B"/>
          <w:sz w:val="21"/>
          <w:szCs w:val="21"/>
        </w:rPr>
        <w:t>II</w:t>
      </w:r>
      <w:r w:rsidRPr="007B7B4A">
        <w:rPr>
          <w:rFonts w:ascii="Abadi" w:hAnsi="Abadi" w:cs="*Calibri-Bold-5254-Identity-H"/>
          <w:b/>
          <w:bCs/>
          <w:color w:val="0B0B0B"/>
          <w:sz w:val="21"/>
          <w:szCs w:val="21"/>
        </w:rPr>
        <w:t xml:space="preserve">. Plazo para presentar solicitudes </w:t>
      </w:r>
      <w:r w:rsidRPr="007B7B4A">
        <w:rPr>
          <w:rFonts w:ascii="Abadi" w:hAnsi="Abadi" w:cs="*Times New Roman-Italic-5243-Id"/>
          <w:i/>
          <w:iCs/>
          <w:color w:val="0B0B0B"/>
          <w:sz w:val="21"/>
          <w:szCs w:val="21"/>
        </w:rPr>
        <w:t xml:space="preserve">y </w:t>
      </w:r>
      <w:r w:rsidRPr="007B7B4A">
        <w:rPr>
          <w:rFonts w:ascii="Abadi" w:hAnsi="Abadi" w:cs="*Calibri-Bold-5254-Identity-H"/>
          <w:b/>
          <w:bCs/>
          <w:color w:val="0B0B0B"/>
          <w:sz w:val="21"/>
          <w:szCs w:val="21"/>
        </w:rPr>
        <w:t>documentos que acrediten el</w:t>
      </w:r>
      <w:r>
        <w:rPr>
          <w:rFonts w:ascii="Abadi" w:hAnsi="Abadi" w:cs="*Calibri-Bold-5254-Identity-H"/>
          <w:b/>
          <w:bCs/>
          <w:color w:val="0B0B0B"/>
          <w:sz w:val="21"/>
          <w:szCs w:val="21"/>
        </w:rPr>
        <w:t xml:space="preserve"> </w:t>
      </w:r>
      <w:r w:rsidRPr="007B7B4A">
        <w:rPr>
          <w:rFonts w:ascii="Abadi" w:hAnsi="Abadi" w:cs="*Calibri-Bold-5254-Identity-H"/>
          <w:b/>
          <w:bCs/>
          <w:color w:val="0B0B0B"/>
          <w:sz w:val="21"/>
          <w:szCs w:val="21"/>
        </w:rPr>
        <w:t>cumplimiento de los requisitos que señala el artículo 11 -A de esta Ley;</w:t>
      </w:r>
    </w:p>
    <w:p w14:paraId="77668EFA" w14:textId="77777777" w:rsidR="00FA3F29" w:rsidRDefault="00FA3F29" w:rsidP="00FA3F29">
      <w:pPr>
        <w:autoSpaceDE w:val="0"/>
        <w:autoSpaceDN w:val="0"/>
        <w:adjustRightInd w:val="0"/>
        <w:jc w:val="both"/>
        <w:rPr>
          <w:rFonts w:ascii="Abadi" w:hAnsi="Abadi" w:cs="*Calibri-Bold-5254-Identity-H"/>
          <w:b/>
          <w:bCs/>
          <w:color w:val="090909"/>
          <w:sz w:val="21"/>
          <w:szCs w:val="21"/>
        </w:rPr>
      </w:pPr>
    </w:p>
    <w:p w14:paraId="34881737" w14:textId="77777777" w:rsidR="00FA3F29" w:rsidRPr="007B7B4A" w:rsidRDefault="00FA3F29" w:rsidP="00FA3F29">
      <w:pPr>
        <w:autoSpaceDE w:val="0"/>
        <w:autoSpaceDN w:val="0"/>
        <w:adjustRightInd w:val="0"/>
        <w:jc w:val="both"/>
        <w:rPr>
          <w:rFonts w:ascii="Abadi" w:hAnsi="Abadi" w:cs="*Calibri-Bold-5254-Identity-H"/>
          <w:b/>
          <w:bCs/>
          <w:color w:val="090909"/>
          <w:sz w:val="21"/>
          <w:szCs w:val="21"/>
        </w:rPr>
      </w:pPr>
      <w:r>
        <w:rPr>
          <w:rFonts w:ascii="Abadi" w:hAnsi="Abadi" w:cs="*Calibri-Bold-5254-Identity-H"/>
          <w:b/>
          <w:bCs/>
          <w:color w:val="090909"/>
          <w:sz w:val="21"/>
          <w:szCs w:val="21"/>
        </w:rPr>
        <w:t>III</w:t>
      </w:r>
      <w:r w:rsidRPr="007B7B4A">
        <w:rPr>
          <w:rFonts w:ascii="Abadi" w:hAnsi="Abadi" w:cs="*Calibri-Bold-5254-Identity-H"/>
          <w:b/>
          <w:bCs/>
          <w:color w:val="090909"/>
          <w:sz w:val="21"/>
          <w:szCs w:val="21"/>
        </w:rPr>
        <w:t>. Plazo para que la unidad administrativa que corresponda de la Secretaría</w:t>
      </w:r>
      <w:r>
        <w:rPr>
          <w:rFonts w:ascii="Abadi" w:hAnsi="Abadi" w:cs="*Calibri-Bold-5254-Identity-H"/>
          <w:b/>
          <w:bCs/>
          <w:color w:val="090909"/>
          <w:sz w:val="21"/>
          <w:szCs w:val="21"/>
        </w:rPr>
        <w:t xml:space="preserve"> </w:t>
      </w:r>
      <w:r w:rsidRPr="007B7B4A">
        <w:rPr>
          <w:rFonts w:ascii="Abadi" w:hAnsi="Abadi" w:cs="*Calibri-Bold-5254-Identity-H"/>
          <w:b/>
          <w:bCs/>
          <w:color w:val="090909"/>
          <w:sz w:val="21"/>
          <w:szCs w:val="21"/>
        </w:rPr>
        <w:t>de Gobierno verifique el cumplimiento de los requisitos para obtener la</w:t>
      </w:r>
      <w:r>
        <w:rPr>
          <w:rFonts w:ascii="Abadi" w:hAnsi="Abadi" w:cs="*Calibri-Bold-5254-Identity-H"/>
          <w:b/>
          <w:bCs/>
          <w:color w:val="090909"/>
          <w:sz w:val="21"/>
          <w:szCs w:val="21"/>
        </w:rPr>
        <w:t xml:space="preserve"> </w:t>
      </w:r>
      <w:r w:rsidRPr="007B7B4A">
        <w:rPr>
          <w:rFonts w:ascii="Abadi" w:hAnsi="Abadi" w:cs="*Calibri-Bold-5254-Identity-H"/>
          <w:b/>
          <w:bCs/>
          <w:color w:val="090909"/>
          <w:sz w:val="21"/>
          <w:szCs w:val="21"/>
        </w:rPr>
        <w:t>calidad de aspirante a notario;</w:t>
      </w:r>
    </w:p>
    <w:p w14:paraId="63EF5F56" w14:textId="77777777" w:rsidR="00FA3F29" w:rsidRDefault="00FA3F29" w:rsidP="00FA3F29">
      <w:pPr>
        <w:autoSpaceDE w:val="0"/>
        <w:autoSpaceDN w:val="0"/>
        <w:adjustRightInd w:val="0"/>
        <w:jc w:val="both"/>
        <w:rPr>
          <w:rFonts w:ascii="Abadi" w:hAnsi="Abadi" w:cs="*Calibri-Bold-5254-Identity-H"/>
          <w:b/>
          <w:bCs/>
          <w:color w:val="0A0A0A"/>
          <w:sz w:val="21"/>
          <w:szCs w:val="21"/>
        </w:rPr>
      </w:pPr>
    </w:p>
    <w:p w14:paraId="71295595" w14:textId="77777777" w:rsidR="00FA3F29" w:rsidRPr="007B7B4A" w:rsidRDefault="00FA3F29" w:rsidP="00FA3F29">
      <w:pPr>
        <w:autoSpaceDE w:val="0"/>
        <w:autoSpaceDN w:val="0"/>
        <w:adjustRightInd w:val="0"/>
        <w:jc w:val="both"/>
        <w:rPr>
          <w:rFonts w:ascii="Abadi" w:hAnsi="Abadi" w:cs="*Comic Sans MS-Bold-5256-Identi"/>
          <w:b/>
          <w:bCs/>
          <w:color w:val="0A0A0A"/>
          <w:sz w:val="21"/>
          <w:szCs w:val="21"/>
        </w:rPr>
      </w:pPr>
      <w:r w:rsidRPr="007B7B4A">
        <w:rPr>
          <w:rFonts w:ascii="Abadi" w:hAnsi="Abadi" w:cs="*Calibri-Bold-5254-Identity-H"/>
          <w:b/>
          <w:bCs/>
          <w:color w:val="0A0A0A"/>
          <w:sz w:val="21"/>
          <w:szCs w:val="21"/>
        </w:rPr>
        <w:t xml:space="preserve">IV. El contenido de los temas sobre los que versará el examen: </w:t>
      </w:r>
      <w:r w:rsidRPr="007B7B4A">
        <w:rPr>
          <w:rFonts w:ascii="Abadi" w:hAnsi="Abadi" w:cs="*Comic Sans MS-Bold-5256-Identi"/>
          <w:b/>
          <w:bCs/>
          <w:color w:val="0A0A0A"/>
          <w:sz w:val="21"/>
          <w:szCs w:val="21"/>
        </w:rPr>
        <w:t>y</w:t>
      </w:r>
    </w:p>
    <w:p w14:paraId="59C5322F" w14:textId="77777777" w:rsidR="00FA3F29" w:rsidRDefault="00FA3F29" w:rsidP="00FA3F29">
      <w:pPr>
        <w:autoSpaceDE w:val="0"/>
        <w:autoSpaceDN w:val="0"/>
        <w:adjustRightInd w:val="0"/>
        <w:jc w:val="both"/>
        <w:rPr>
          <w:rFonts w:ascii="Abadi" w:hAnsi="Abadi" w:cs="*Calibri-Bold-5254-Identity-H"/>
          <w:b/>
          <w:bCs/>
          <w:color w:val="0B0B0B"/>
          <w:sz w:val="21"/>
          <w:szCs w:val="21"/>
        </w:rPr>
      </w:pPr>
    </w:p>
    <w:p w14:paraId="7D23150E" w14:textId="77777777" w:rsidR="00FA3F29" w:rsidRPr="007B7B4A" w:rsidRDefault="00FA3F29" w:rsidP="00FA3F29">
      <w:pPr>
        <w:autoSpaceDE w:val="0"/>
        <w:autoSpaceDN w:val="0"/>
        <w:adjustRightInd w:val="0"/>
        <w:jc w:val="both"/>
        <w:rPr>
          <w:rFonts w:ascii="Abadi" w:hAnsi="Abadi" w:cs="*Calibri-Bold-5254-Identity-H"/>
          <w:b/>
          <w:bCs/>
          <w:color w:val="0B0B0B"/>
          <w:sz w:val="21"/>
          <w:szCs w:val="21"/>
        </w:rPr>
      </w:pPr>
      <w:r w:rsidRPr="007B7B4A">
        <w:rPr>
          <w:rFonts w:ascii="Abadi" w:hAnsi="Abadi" w:cs="*Calibri-Bold-5254-Identity-H"/>
          <w:b/>
          <w:bCs/>
          <w:color w:val="0B0B0B"/>
          <w:sz w:val="21"/>
          <w:szCs w:val="21"/>
        </w:rPr>
        <w:t xml:space="preserve">V. La atribución del jurado para establecer lugar, fecha </w:t>
      </w:r>
      <w:r w:rsidRPr="007B7B4A">
        <w:rPr>
          <w:rFonts w:ascii="Abadi" w:hAnsi="Abadi" w:cs="*Comic Sans MS-Bold-5255-Identi"/>
          <w:b/>
          <w:bCs/>
          <w:color w:val="0B0B0B"/>
          <w:sz w:val="21"/>
          <w:szCs w:val="21"/>
        </w:rPr>
        <w:t xml:space="preserve">y </w:t>
      </w:r>
      <w:r w:rsidRPr="007B7B4A">
        <w:rPr>
          <w:rFonts w:ascii="Abadi" w:hAnsi="Abadi" w:cs="*Calibri-Bold-5254-Identity-H"/>
          <w:b/>
          <w:bCs/>
          <w:color w:val="0B0B0B"/>
          <w:sz w:val="21"/>
          <w:szCs w:val="21"/>
        </w:rPr>
        <w:t>hora de</w:t>
      </w:r>
    </w:p>
    <w:p w14:paraId="45EBAE13" w14:textId="77777777" w:rsidR="00FA3F29" w:rsidRPr="007B7B4A" w:rsidRDefault="00FA3F29" w:rsidP="00FA3F29">
      <w:pPr>
        <w:autoSpaceDE w:val="0"/>
        <w:autoSpaceDN w:val="0"/>
        <w:adjustRightInd w:val="0"/>
        <w:jc w:val="both"/>
        <w:rPr>
          <w:rFonts w:ascii="Abadi" w:hAnsi="Abadi" w:cs="*Calibri-Bold-5254-Identity-H"/>
          <w:b/>
          <w:bCs/>
          <w:color w:val="0B0B0B"/>
          <w:sz w:val="21"/>
          <w:szCs w:val="21"/>
        </w:rPr>
      </w:pPr>
      <w:r w:rsidRPr="007B7B4A">
        <w:rPr>
          <w:rFonts w:ascii="Abadi" w:hAnsi="Abadi" w:cs="*Calibri-Bold-5254-Identity-H"/>
          <w:b/>
          <w:bCs/>
          <w:color w:val="0B0B0B"/>
          <w:sz w:val="21"/>
          <w:szCs w:val="21"/>
        </w:rPr>
        <w:t>celebración del examen.</w:t>
      </w:r>
    </w:p>
    <w:p w14:paraId="7D81EFA2" w14:textId="77777777" w:rsidR="00FA3F29" w:rsidRDefault="00FA3F29" w:rsidP="00FA3F29">
      <w:pPr>
        <w:autoSpaceDE w:val="0"/>
        <w:autoSpaceDN w:val="0"/>
        <w:adjustRightInd w:val="0"/>
        <w:jc w:val="both"/>
        <w:rPr>
          <w:rFonts w:ascii="Abadi" w:hAnsi="Abadi" w:cs="*Calibri-Bold-5254-Identity-H"/>
          <w:b/>
          <w:bCs/>
          <w:color w:val="0A0A0A"/>
          <w:sz w:val="21"/>
          <w:szCs w:val="21"/>
        </w:rPr>
      </w:pPr>
    </w:p>
    <w:p w14:paraId="7CD306CB" w14:textId="77777777" w:rsidR="00FA3F29" w:rsidRPr="007B7B4A" w:rsidRDefault="00FA3F29" w:rsidP="00FA3F29">
      <w:pPr>
        <w:autoSpaceDE w:val="0"/>
        <w:autoSpaceDN w:val="0"/>
        <w:adjustRightInd w:val="0"/>
        <w:ind w:firstLine="708"/>
        <w:jc w:val="both"/>
        <w:rPr>
          <w:rFonts w:ascii="Abadi" w:hAnsi="Abadi" w:cs="*Calibri-Bold-5254-Identity-H"/>
          <w:b/>
          <w:bCs/>
          <w:color w:val="0A0A0A"/>
          <w:sz w:val="21"/>
          <w:szCs w:val="21"/>
        </w:rPr>
      </w:pPr>
      <w:r w:rsidRPr="007B7B4A">
        <w:rPr>
          <w:rFonts w:ascii="Abadi" w:hAnsi="Abadi" w:cs="*Calibri-Bold-5254-Identity-H"/>
          <w:b/>
          <w:bCs/>
          <w:color w:val="0A0A0A"/>
          <w:sz w:val="21"/>
          <w:szCs w:val="21"/>
        </w:rPr>
        <w:t>Artículo 12. El interesado en participar en el examen de oposición para</w:t>
      </w:r>
      <w:r>
        <w:rPr>
          <w:rFonts w:ascii="Abadi" w:hAnsi="Abadi" w:cs="*Calibri-Bold-5254-Identity-H"/>
          <w:b/>
          <w:bCs/>
          <w:color w:val="0A0A0A"/>
          <w:sz w:val="21"/>
          <w:szCs w:val="21"/>
        </w:rPr>
        <w:t xml:space="preserve"> </w:t>
      </w:r>
      <w:r w:rsidRPr="007B7B4A">
        <w:rPr>
          <w:rFonts w:ascii="Abadi" w:hAnsi="Abadi" w:cs="*Calibri-Bold-5254-Identity-H"/>
          <w:b/>
          <w:bCs/>
          <w:color w:val="0A0A0A"/>
          <w:sz w:val="21"/>
          <w:szCs w:val="21"/>
        </w:rPr>
        <w:t>obtener el fíat de notario deberá presentar su solicitud ante la unidad administrativa</w:t>
      </w:r>
      <w:r>
        <w:rPr>
          <w:rFonts w:ascii="Abadi" w:hAnsi="Abadi" w:cs="*Calibri-Bold-5254-Identity-H"/>
          <w:b/>
          <w:bCs/>
          <w:color w:val="0A0A0A"/>
          <w:sz w:val="21"/>
          <w:szCs w:val="21"/>
        </w:rPr>
        <w:t xml:space="preserve"> </w:t>
      </w:r>
      <w:r w:rsidRPr="007B7B4A">
        <w:rPr>
          <w:rFonts w:ascii="Abadi" w:hAnsi="Abadi" w:cs="*Calibri-Bold-5254-Identity-H"/>
          <w:b/>
          <w:bCs/>
          <w:color w:val="0A0A0A"/>
          <w:sz w:val="21"/>
          <w:szCs w:val="21"/>
        </w:rPr>
        <w:t xml:space="preserve">que corresponda de la Secretaría de Gobierno, </w:t>
      </w:r>
      <w:r w:rsidRPr="007B7B4A">
        <w:rPr>
          <w:rFonts w:ascii="Abadi" w:hAnsi="Abadi" w:cs="*Times New Roman-Italic-5243-Id"/>
          <w:i/>
          <w:iCs/>
          <w:color w:val="0A0A0A"/>
          <w:sz w:val="21"/>
          <w:szCs w:val="21"/>
        </w:rPr>
        <w:t xml:space="preserve">y </w:t>
      </w:r>
      <w:r w:rsidRPr="007B7B4A">
        <w:rPr>
          <w:rFonts w:ascii="Abadi" w:hAnsi="Abadi" w:cs="*Calibri-Bold-5254-Identity-H"/>
          <w:b/>
          <w:bCs/>
          <w:color w:val="0A0A0A"/>
          <w:sz w:val="21"/>
          <w:szCs w:val="21"/>
        </w:rPr>
        <w:t>satisfacer los siguientes requisitos</w:t>
      </w:r>
      <w:r>
        <w:rPr>
          <w:rFonts w:ascii="Abadi" w:hAnsi="Abadi" w:cs="*Calibri-Bold-5254-Identity-H"/>
          <w:b/>
          <w:bCs/>
          <w:color w:val="0A0A0A"/>
          <w:sz w:val="21"/>
          <w:szCs w:val="21"/>
        </w:rPr>
        <w:t xml:space="preserve"> </w:t>
      </w:r>
      <w:r w:rsidRPr="007B7B4A">
        <w:rPr>
          <w:rFonts w:ascii="Abadi" w:hAnsi="Abadi" w:cs="*Calibri-Bold-5254-Identity-H"/>
          <w:b/>
          <w:bCs/>
          <w:color w:val="0A0A0A"/>
          <w:sz w:val="21"/>
          <w:szCs w:val="21"/>
        </w:rPr>
        <w:t>mediante las constancias documentales que sirvan para acreditarlos:</w:t>
      </w:r>
    </w:p>
    <w:p w14:paraId="46B89E25" w14:textId="77777777" w:rsidR="00FA3F29" w:rsidRDefault="00FA3F29" w:rsidP="00FA3F29">
      <w:pPr>
        <w:autoSpaceDE w:val="0"/>
        <w:autoSpaceDN w:val="0"/>
        <w:adjustRightInd w:val="0"/>
        <w:jc w:val="both"/>
        <w:rPr>
          <w:rFonts w:ascii="Abadi" w:hAnsi="Abadi" w:cs="*Calibri-Bold-5254-Identity-H"/>
          <w:b/>
          <w:bCs/>
          <w:color w:val="0B0B0B"/>
          <w:sz w:val="21"/>
          <w:szCs w:val="21"/>
        </w:rPr>
      </w:pPr>
    </w:p>
    <w:p w14:paraId="3397C9C8" w14:textId="77777777" w:rsidR="00FA3F29" w:rsidRPr="007B7B4A" w:rsidRDefault="00FA3F29" w:rsidP="00FA3F29">
      <w:pPr>
        <w:autoSpaceDE w:val="0"/>
        <w:autoSpaceDN w:val="0"/>
        <w:adjustRightInd w:val="0"/>
        <w:jc w:val="both"/>
        <w:rPr>
          <w:rFonts w:ascii="Abadi" w:hAnsi="Abadi" w:cs="*Calibri-Bold-5254-Identity-H"/>
          <w:b/>
          <w:bCs/>
          <w:color w:val="0B0B0B"/>
          <w:sz w:val="21"/>
          <w:szCs w:val="21"/>
        </w:rPr>
      </w:pPr>
      <w:r w:rsidRPr="007B7B4A">
        <w:rPr>
          <w:rFonts w:ascii="Abadi" w:hAnsi="Abadi" w:cs="*Calibri-Bold-5254-Identity-H"/>
          <w:b/>
          <w:bCs/>
          <w:color w:val="0B0B0B"/>
          <w:sz w:val="21"/>
          <w:szCs w:val="21"/>
        </w:rPr>
        <w:t>l. Ser mexicano y estar en pleno ejercicio de sus derechos civiles y</w:t>
      </w:r>
      <w:r>
        <w:rPr>
          <w:rFonts w:ascii="Abadi" w:hAnsi="Abadi" w:cs="*Calibri-Bold-5254-Identity-H"/>
          <w:b/>
          <w:bCs/>
          <w:color w:val="0B0B0B"/>
          <w:sz w:val="21"/>
          <w:szCs w:val="21"/>
        </w:rPr>
        <w:t xml:space="preserve"> </w:t>
      </w:r>
      <w:r w:rsidRPr="007B7B4A">
        <w:rPr>
          <w:rFonts w:ascii="Abadi" w:hAnsi="Abadi" w:cs="*Calibri-Bold-5254-Identity-H"/>
          <w:b/>
          <w:bCs/>
          <w:color w:val="0B0B0B"/>
          <w:sz w:val="21"/>
          <w:szCs w:val="21"/>
        </w:rPr>
        <w:t>políticos;</w:t>
      </w:r>
    </w:p>
    <w:p w14:paraId="6124DD6A" w14:textId="77777777" w:rsidR="00FA3F29" w:rsidRDefault="00FA3F29" w:rsidP="00FA3F29">
      <w:pPr>
        <w:autoSpaceDE w:val="0"/>
        <w:autoSpaceDN w:val="0"/>
        <w:adjustRightInd w:val="0"/>
        <w:jc w:val="both"/>
        <w:rPr>
          <w:rFonts w:ascii="Abadi" w:hAnsi="Abadi" w:cs="*Calibri-Bold-5254-Identity-H"/>
          <w:b/>
          <w:bCs/>
          <w:color w:val="070707"/>
          <w:sz w:val="21"/>
          <w:szCs w:val="21"/>
        </w:rPr>
      </w:pPr>
    </w:p>
    <w:p w14:paraId="5E4F0A97" w14:textId="77777777" w:rsidR="00FA3F29" w:rsidRPr="0083572B" w:rsidRDefault="00FA3F29" w:rsidP="00FA3F29">
      <w:pPr>
        <w:autoSpaceDE w:val="0"/>
        <w:autoSpaceDN w:val="0"/>
        <w:adjustRightInd w:val="0"/>
        <w:jc w:val="both"/>
        <w:rPr>
          <w:rFonts w:ascii="Abadi" w:hAnsi="Abadi" w:cs="*Calibri-Bold-5254-Identity-H"/>
          <w:b/>
          <w:bCs/>
          <w:color w:val="070707"/>
          <w:sz w:val="21"/>
          <w:szCs w:val="21"/>
        </w:rPr>
      </w:pPr>
      <w:r>
        <w:rPr>
          <w:rFonts w:ascii="Abadi" w:hAnsi="Abadi" w:cs="*Calibri-Bold-5254-Identity-H"/>
          <w:b/>
          <w:bCs/>
          <w:color w:val="070707"/>
          <w:sz w:val="21"/>
          <w:szCs w:val="21"/>
        </w:rPr>
        <w:t>II</w:t>
      </w:r>
      <w:r w:rsidRPr="007B7B4A">
        <w:rPr>
          <w:rFonts w:ascii="Abadi" w:hAnsi="Abadi" w:cs="*Calibri-Bold-5254-Identity-H"/>
          <w:b/>
          <w:bCs/>
          <w:color w:val="070707"/>
          <w:sz w:val="21"/>
          <w:szCs w:val="21"/>
        </w:rPr>
        <w:t>.</w:t>
      </w:r>
    </w:p>
    <w:p w14:paraId="19562FF4" w14:textId="77777777" w:rsidR="00FA3F29" w:rsidRDefault="00FA3F29" w:rsidP="00FA3F29">
      <w:pPr>
        <w:autoSpaceDE w:val="0"/>
        <w:autoSpaceDN w:val="0"/>
        <w:adjustRightInd w:val="0"/>
        <w:jc w:val="both"/>
        <w:rPr>
          <w:rFonts w:ascii="Abadi" w:hAnsi="Abadi" w:cs="*Arial-Bold-4809-Identity-H"/>
          <w:b/>
          <w:bCs/>
          <w:color w:val="0A0A0A"/>
          <w:sz w:val="21"/>
          <w:szCs w:val="21"/>
        </w:rPr>
      </w:pPr>
    </w:p>
    <w:p w14:paraId="1A7A691A" w14:textId="77777777" w:rsidR="00FA3F29" w:rsidRPr="007B7B4A" w:rsidRDefault="00FA3F29" w:rsidP="00FA3F29">
      <w:pPr>
        <w:autoSpaceDE w:val="0"/>
        <w:autoSpaceDN w:val="0"/>
        <w:adjustRightInd w:val="0"/>
        <w:jc w:val="both"/>
        <w:rPr>
          <w:rFonts w:ascii="Abadi" w:hAnsi="Abadi" w:cs="*Arial-Bold-4809-Identity-H"/>
          <w:b/>
          <w:bCs/>
          <w:color w:val="0A0A0A"/>
          <w:sz w:val="21"/>
          <w:szCs w:val="21"/>
        </w:rPr>
      </w:pPr>
      <w:r>
        <w:rPr>
          <w:rFonts w:ascii="Abadi" w:hAnsi="Abadi" w:cs="*Arial-Bold-4809-Identity-H"/>
          <w:b/>
          <w:bCs/>
          <w:color w:val="0A0A0A"/>
          <w:sz w:val="21"/>
          <w:szCs w:val="21"/>
        </w:rPr>
        <w:t>III</w:t>
      </w:r>
      <w:r w:rsidRPr="007B7B4A">
        <w:rPr>
          <w:rFonts w:ascii="Abadi" w:hAnsi="Abadi" w:cs="*Arial-Bold-4809-Identity-H"/>
          <w:b/>
          <w:bCs/>
          <w:color w:val="0A0A0A"/>
          <w:sz w:val="21"/>
          <w:szCs w:val="21"/>
        </w:rPr>
        <w:t xml:space="preserve">. Ser de reconocida probidad </w:t>
      </w:r>
      <w:r w:rsidRPr="007B7B4A">
        <w:rPr>
          <w:rFonts w:ascii="Abadi" w:hAnsi="Abadi" w:cs="*Times New Roman-Italic-4807-Id"/>
          <w:i/>
          <w:iCs/>
          <w:color w:val="0A0A0A"/>
          <w:sz w:val="21"/>
          <w:szCs w:val="21"/>
        </w:rPr>
        <w:t xml:space="preserve">y </w:t>
      </w:r>
      <w:r w:rsidRPr="007B7B4A">
        <w:rPr>
          <w:rFonts w:ascii="Abadi" w:hAnsi="Abadi" w:cs="*Arial-Bold-4809-Identity-H"/>
          <w:b/>
          <w:bCs/>
          <w:color w:val="0A0A0A"/>
          <w:sz w:val="21"/>
          <w:szCs w:val="21"/>
        </w:rPr>
        <w:t>honradez;</w:t>
      </w:r>
    </w:p>
    <w:p w14:paraId="651ECC88" w14:textId="77777777" w:rsidR="00FA3F29" w:rsidRDefault="00FA3F29" w:rsidP="00FA3F29">
      <w:pPr>
        <w:autoSpaceDE w:val="0"/>
        <w:autoSpaceDN w:val="0"/>
        <w:adjustRightInd w:val="0"/>
        <w:jc w:val="both"/>
        <w:rPr>
          <w:rFonts w:ascii="Abadi" w:hAnsi="Abadi" w:cs="*Calibri-Bold-4808-Identity-H"/>
          <w:b/>
          <w:bCs/>
          <w:color w:val="0B0B0B"/>
          <w:sz w:val="21"/>
          <w:szCs w:val="21"/>
        </w:rPr>
      </w:pPr>
    </w:p>
    <w:p w14:paraId="69995F2F" w14:textId="77777777" w:rsidR="00FA3F29" w:rsidRPr="007B7B4A" w:rsidRDefault="00FA3F29" w:rsidP="00FA3F29">
      <w:pPr>
        <w:autoSpaceDE w:val="0"/>
        <w:autoSpaceDN w:val="0"/>
        <w:adjustRightInd w:val="0"/>
        <w:jc w:val="both"/>
        <w:rPr>
          <w:rFonts w:ascii="Abadi" w:hAnsi="Abadi" w:cs="*Calibri-Bold-4808-Identity-H"/>
          <w:b/>
          <w:bCs/>
          <w:color w:val="0B0B0B"/>
          <w:sz w:val="21"/>
          <w:szCs w:val="21"/>
        </w:rPr>
      </w:pPr>
      <w:r w:rsidRPr="007B7B4A">
        <w:rPr>
          <w:rFonts w:ascii="Abadi" w:hAnsi="Abadi" w:cs="*Calibri-Bold-4808-Identity-H"/>
          <w:b/>
          <w:bCs/>
          <w:color w:val="0B0B0B"/>
          <w:sz w:val="21"/>
          <w:szCs w:val="21"/>
        </w:rPr>
        <w:t>IV.</w:t>
      </w:r>
    </w:p>
    <w:p w14:paraId="3BE58FDA" w14:textId="77777777" w:rsidR="00FA3F29" w:rsidRDefault="00FA3F29" w:rsidP="00FA3F29">
      <w:pPr>
        <w:autoSpaceDE w:val="0"/>
        <w:autoSpaceDN w:val="0"/>
        <w:adjustRightInd w:val="0"/>
        <w:jc w:val="both"/>
        <w:rPr>
          <w:rFonts w:ascii="Abadi" w:hAnsi="Abadi" w:cs="*Arial-Bold-4809-Identity-H"/>
          <w:b/>
          <w:bCs/>
          <w:color w:val="0B0B0B"/>
          <w:sz w:val="21"/>
          <w:szCs w:val="21"/>
        </w:rPr>
      </w:pPr>
    </w:p>
    <w:p w14:paraId="70CC68BF" w14:textId="77777777" w:rsidR="00FA3F29" w:rsidRPr="007B7B4A" w:rsidRDefault="00FA3F29" w:rsidP="00FA3F29">
      <w:pPr>
        <w:autoSpaceDE w:val="0"/>
        <w:autoSpaceDN w:val="0"/>
        <w:adjustRightInd w:val="0"/>
        <w:jc w:val="both"/>
        <w:rPr>
          <w:rFonts w:ascii="Abadi" w:hAnsi="Abadi" w:cs="*Arial-Bold-4809-Identity-H"/>
          <w:b/>
          <w:bCs/>
          <w:color w:val="0B0B0B"/>
          <w:sz w:val="21"/>
          <w:szCs w:val="21"/>
        </w:rPr>
      </w:pPr>
      <w:r w:rsidRPr="007B7B4A">
        <w:rPr>
          <w:rFonts w:ascii="Abadi" w:hAnsi="Abadi" w:cs="*Arial-Bold-4809-Identity-H"/>
          <w:b/>
          <w:bCs/>
          <w:color w:val="0B0B0B"/>
          <w:sz w:val="21"/>
          <w:szCs w:val="21"/>
        </w:rPr>
        <w:t>V. Derogada.</w:t>
      </w:r>
    </w:p>
    <w:p w14:paraId="6CDB5D52" w14:textId="77777777" w:rsidR="00FA3F29" w:rsidRDefault="00FA3F29" w:rsidP="00FA3F29">
      <w:pPr>
        <w:autoSpaceDE w:val="0"/>
        <w:autoSpaceDN w:val="0"/>
        <w:adjustRightInd w:val="0"/>
        <w:jc w:val="both"/>
        <w:rPr>
          <w:rFonts w:ascii="Abadi" w:hAnsi="Abadi" w:cs="*Arial-Bold-4809-Identity-H"/>
          <w:b/>
          <w:bCs/>
          <w:color w:val="0A0A0A"/>
          <w:sz w:val="21"/>
          <w:szCs w:val="21"/>
        </w:rPr>
      </w:pPr>
    </w:p>
    <w:p w14:paraId="36980F65" w14:textId="77777777" w:rsidR="00FA3F29" w:rsidRPr="007B7B4A" w:rsidRDefault="00FA3F29" w:rsidP="00FA3F29">
      <w:pPr>
        <w:autoSpaceDE w:val="0"/>
        <w:autoSpaceDN w:val="0"/>
        <w:adjustRightInd w:val="0"/>
        <w:jc w:val="both"/>
        <w:rPr>
          <w:rFonts w:ascii="Abadi" w:hAnsi="Abadi" w:cs="*Arial-Bold-4809-Identity-H"/>
          <w:b/>
          <w:bCs/>
          <w:color w:val="0A0A0A"/>
          <w:sz w:val="21"/>
          <w:szCs w:val="21"/>
        </w:rPr>
      </w:pPr>
      <w:r w:rsidRPr="007B7B4A">
        <w:rPr>
          <w:rFonts w:ascii="Abadi" w:hAnsi="Abadi" w:cs="*Arial-Bold-4809-Identity-H"/>
          <w:b/>
          <w:bCs/>
          <w:color w:val="0A0A0A"/>
          <w:sz w:val="21"/>
          <w:szCs w:val="21"/>
        </w:rPr>
        <w:t>VI. Haber obtenido la calidad de aspirante a notario en el estado de</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Guanajuato o, en su caso, la calidad de notario auxiliar;</w:t>
      </w:r>
    </w:p>
    <w:p w14:paraId="0293723B" w14:textId="77777777" w:rsidR="00FA3F29" w:rsidRDefault="00FA3F29" w:rsidP="00FA3F29">
      <w:pPr>
        <w:autoSpaceDE w:val="0"/>
        <w:autoSpaceDN w:val="0"/>
        <w:adjustRightInd w:val="0"/>
        <w:jc w:val="both"/>
        <w:rPr>
          <w:rFonts w:ascii="Abadi" w:hAnsi="Abadi" w:cs="*Arial-Bold-4809-Identity-H"/>
          <w:b/>
          <w:bCs/>
          <w:color w:val="080808"/>
          <w:sz w:val="21"/>
          <w:szCs w:val="21"/>
        </w:rPr>
      </w:pPr>
    </w:p>
    <w:p w14:paraId="6D92016B" w14:textId="77777777" w:rsidR="00FA3F29" w:rsidRPr="007B7B4A" w:rsidRDefault="00FA3F29" w:rsidP="00FA3F29">
      <w:pPr>
        <w:autoSpaceDE w:val="0"/>
        <w:autoSpaceDN w:val="0"/>
        <w:adjustRightInd w:val="0"/>
        <w:jc w:val="both"/>
        <w:rPr>
          <w:rFonts w:ascii="Abadi" w:hAnsi="Abadi" w:cs="*Arial-Bold-4809-Identity-H"/>
          <w:b/>
          <w:bCs/>
          <w:color w:val="080808"/>
          <w:sz w:val="21"/>
          <w:szCs w:val="21"/>
        </w:rPr>
      </w:pPr>
      <w:r w:rsidRPr="007B7B4A">
        <w:rPr>
          <w:rFonts w:ascii="Abadi" w:hAnsi="Abadi" w:cs="*Arial-Bold-4809-Identity-H"/>
          <w:b/>
          <w:bCs/>
          <w:color w:val="080808"/>
          <w:sz w:val="21"/>
          <w:szCs w:val="21"/>
        </w:rPr>
        <w:t>VII. Derogada.</w:t>
      </w:r>
    </w:p>
    <w:p w14:paraId="154D6AB9" w14:textId="77777777" w:rsidR="00FA3F29" w:rsidRDefault="00FA3F29" w:rsidP="00FA3F29">
      <w:pPr>
        <w:autoSpaceDE w:val="0"/>
        <w:autoSpaceDN w:val="0"/>
        <w:adjustRightInd w:val="0"/>
        <w:jc w:val="both"/>
        <w:rPr>
          <w:rFonts w:ascii="Abadi" w:hAnsi="Abadi" w:cs="*Arial-Bold-4809-Identity-H"/>
          <w:b/>
          <w:bCs/>
          <w:color w:val="0A0A0A"/>
          <w:sz w:val="21"/>
          <w:szCs w:val="21"/>
        </w:rPr>
      </w:pPr>
    </w:p>
    <w:p w14:paraId="5604078F" w14:textId="77777777" w:rsidR="00FA3F29" w:rsidRPr="007B7B4A" w:rsidRDefault="00FA3F29" w:rsidP="00FA3F29">
      <w:pPr>
        <w:autoSpaceDE w:val="0"/>
        <w:autoSpaceDN w:val="0"/>
        <w:adjustRightInd w:val="0"/>
        <w:jc w:val="both"/>
        <w:rPr>
          <w:rFonts w:ascii="Abadi" w:hAnsi="Abadi" w:cs="*Arial-Bold-4809-Identity-H"/>
          <w:b/>
          <w:bCs/>
          <w:color w:val="0A0A0A"/>
          <w:sz w:val="21"/>
          <w:szCs w:val="21"/>
        </w:rPr>
      </w:pPr>
      <w:r w:rsidRPr="007B7B4A">
        <w:rPr>
          <w:rFonts w:ascii="Abadi" w:hAnsi="Abadi" w:cs="*Arial-Bold-4809-Identity-H"/>
          <w:b/>
          <w:bCs/>
          <w:color w:val="0A0A0A"/>
          <w:sz w:val="21"/>
          <w:szCs w:val="21"/>
        </w:rPr>
        <w:t>VIII. Derogada.</w:t>
      </w:r>
    </w:p>
    <w:p w14:paraId="73A2D64F" w14:textId="77777777" w:rsidR="00FA3F29" w:rsidRDefault="00FA3F29" w:rsidP="00FA3F29">
      <w:pPr>
        <w:autoSpaceDE w:val="0"/>
        <w:autoSpaceDN w:val="0"/>
        <w:adjustRightInd w:val="0"/>
        <w:jc w:val="both"/>
        <w:rPr>
          <w:rFonts w:ascii="Abadi" w:hAnsi="Abadi" w:cs="*Arial-Bold-4809-Identity-H"/>
          <w:b/>
          <w:bCs/>
          <w:color w:val="0C0C0C"/>
          <w:sz w:val="21"/>
          <w:szCs w:val="21"/>
        </w:rPr>
      </w:pPr>
    </w:p>
    <w:p w14:paraId="49047AFA" w14:textId="77777777" w:rsidR="00FA3F29" w:rsidRPr="007B7B4A" w:rsidRDefault="00FA3F29" w:rsidP="00FA3F29">
      <w:pPr>
        <w:autoSpaceDE w:val="0"/>
        <w:autoSpaceDN w:val="0"/>
        <w:adjustRightInd w:val="0"/>
        <w:jc w:val="both"/>
        <w:rPr>
          <w:rFonts w:ascii="Abadi" w:hAnsi="Abadi" w:cs="*Arial-Bold-4809-Identity-H"/>
          <w:b/>
          <w:bCs/>
          <w:color w:val="0C0C0C"/>
          <w:sz w:val="21"/>
          <w:szCs w:val="21"/>
        </w:rPr>
      </w:pPr>
      <w:r w:rsidRPr="007B7B4A">
        <w:rPr>
          <w:rFonts w:ascii="Abadi" w:hAnsi="Abadi" w:cs="*Arial-Bold-4809-Identity-H"/>
          <w:b/>
          <w:bCs/>
          <w:color w:val="0C0C0C"/>
          <w:sz w:val="21"/>
          <w:szCs w:val="21"/>
        </w:rPr>
        <w:t>IX. Los demás que se establezcan en la Convocatoria correspondiente.</w:t>
      </w:r>
    </w:p>
    <w:p w14:paraId="4BEEA069" w14:textId="77777777" w:rsidR="00FA3F29" w:rsidRDefault="00FA3F29" w:rsidP="00FA3F29">
      <w:pPr>
        <w:autoSpaceDE w:val="0"/>
        <w:autoSpaceDN w:val="0"/>
        <w:adjustRightInd w:val="0"/>
        <w:jc w:val="both"/>
        <w:rPr>
          <w:rFonts w:ascii="Abadi" w:hAnsi="Abadi" w:cs="*Arial-Bold-4809-Identity-H"/>
          <w:b/>
          <w:bCs/>
          <w:color w:val="0A0A0A"/>
          <w:sz w:val="21"/>
          <w:szCs w:val="21"/>
        </w:rPr>
      </w:pPr>
    </w:p>
    <w:p w14:paraId="1C8CC2F3" w14:textId="77777777" w:rsidR="00FA3F29" w:rsidRPr="007B7B4A" w:rsidRDefault="00FA3F29" w:rsidP="00FA3F29">
      <w:pPr>
        <w:autoSpaceDE w:val="0"/>
        <w:autoSpaceDN w:val="0"/>
        <w:adjustRightInd w:val="0"/>
        <w:ind w:firstLine="708"/>
        <w:jc w:val="both"/>
        <w:rPr>
          <w:rFonts w:ascii="Abadi" w:hAnsi="Abadi" w:cs="*Arial-Bold-4809-Identity-H"/>
          <w:b/>
          <w:bCs/>
          <w:color w:val="0A0A0A"/>
          <w:sz w:val="21"/>
          <w:szCs w:val="21"/>
        </w:rPr>
      </w:pPr>
      <w:r w:rsidRPr="007B7B4A">
        <w:rPr>
          <w:rFonts w:ascii="Abadi" w:hAnsi="Abadi" w:cs="*Arial-Bold-4809-Identity-H"/>
          <w:b/>
          <w:bCs/>
          <w:color w:val="0A0A0A"/>
          <w:sz w:val="21"/>
          <w:szCs w:val="21"/>
        </w:rPr>
        <w:t>Artículo 12-A. La Secretaría de Gobierno, por conducto de la unidad</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administrativa que de ésta corresponda, por lo menos cada dos años solicitará la</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realización de las acciones tendientes para que los notarios acrediten que cumplen</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con los requisitos exigidos por las fracciones I a la V del artículo 12 de esta Ley, paro</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continuar en el ejercicio de lo función notarial.</w:t>
      </w:r>
    </w:p>
    <w:p w14:paraId="5F1F9FD8" w14:textId="77777777" w:rsidR="00FA3F29" w:rsidRDefault="00FA3F29" w:rsidP="00FA3F29">
      <w:pPr>
        <w:autoSpaceDE w:val="0"/>
        <w:autoSpaceDN w:val="0"/>
        <w:adjustRightInd w:val="0"/>
        <w:jc w:val="both"/>
        <w:rPr>
          <w:rFonts w:ascii="Abadi" w:hAnsi="Abadi" w:cs="*Arial-Bold-4809-Identity-H"/>
          <w:b/>
          <w:bCs/>
          <w:color w:val="0A0A0A"/>
          <w:sz w:val="21"/>
          <w:szCs w:val="21"/>
        </w:rPr>
      </w:pPr>
    </w:p>
    <w:p w14:paraId="5B440AD1" w14:textId="77777777" w:rsidR="00FA3F29" w:rsidRDefault="00FA3F29" w:rsidP="00FA3F29">
      <w:pPr>
        <w:autoSpaceDE w:val="0"/>
        <w:autoSpaceDN w:val="0"/>
        <w:adjustRightInd w:val="0"/>
        <w:ind w:firstLine="708"/>
        <w:jc w:val="both"/>
        <w:rPr>
          <w:rFonts w:ascii="Abadi" w:hAnsi="Abadi" w:cs="*Arial-Bold-4809-Identity-H"/>
          <w:b/>
          <w:bCs/>
          <w:color w:val="0A0A0A"/>
          <w:sz w:val="21"/>
          <w:szCs w:val="21"/>
        </w:rPr>
      </w:pPr>
      <w:r w:rsidRPr="007B7B4A">
        <w:rPr>
          <w:rFonts w:ascii="Abadi" w:hAnsi="Abadi" w:cs="*Arial-Bold-4809-Identity-H"/>
          <w:b/>
          <w:bCs/>
          <w:color w:val="0A0A0A"/>
          <w:sz w:val="21"/>
          <w:szCs w:val="21"/>
        </w:rPr>
        <w:t>No obstante, cuando medie quejo, denuncia o indicios que hagan presumir</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fundadamente que algún notario posiblemente hayo Incumplido alguno de los</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requisitos exigidos por las fracciones I a V del artículo 12 de esta Ley, la Secretaría</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de Gobierno, por conducto de la unidad administrativa que de ésta correspondo,</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podrá realizar las acciones de verificación correspondientes.</w:t>
      </w:r>
      <w:r>
        <w:rPr>
          <w:rFonts w:ascii="Abadi" w:hAnsi="Abadi" w:cs="*Arial-Bold-4809-Identity-H"/>
          <w:b/>
          <w:bCs/>
          <w:color w:val="0A0A0A"/>
          <w:sz w:val="21"/>
          <w:szCs w:val="21"/>
        </w:rPr>
        <w:t xml:space="preserve"> </w:t>
      </w:r>
    </w:p>
    <w:p w14:paraId="5C5FDC99" w14:textId="77777777" w:rsidR="00FA3F29" w:rsidRDefault="00FA3F29" w:rsidP="00FA3F29">
      <w:pPr>
        <w:autoSpaceDE w:val="0"/>
        <w:autoSpaceDN w:val="0"/>
        <w:adjustRightInd w:val="0"/>
        <w:ind w:firstLine="708"/>
        <w:jc w:val="both"/>
        <w:rPr>
          <w:rFonts w:ascii="Abadi" w:hAnsi="Abadi" w:cs="*Arial-Bold-4809-Identity-H"/>
          <w:b/>
          <w:bCs/>
          <w:color w:val="0A0A0A"/>
          <w:sz w:val="21"/>
          <w:szCs w:val="21"/>
        </w:rPr>
      </w:pPr>
    </w:p>
    <w:p w14:paraId="649ED044" w14:textId="77777777" w:rsidR="00FA3F29" w:rsidRDefault="00FA3F29" w:rsidP="00FA3F29">
      <w:pPr>
        <w:autoSpaceDE w:val="0"/>
        <w:autoSpaceDN w:val="0"/>
        <w:adjustRightInd w:val="0"/>
        <w:ind w:firstLine="708"/>
        <w:jc w:val="both"/>
        <w:rPr>
          <w:rFonts w:ascii="Abadi" w:hAnsi="Abadi" w:cs="*Arial-Bold-4809-Identity-H"/>
          <w:b/>
          <w:bCs/>
          <w:color w:val="0A0A0A"/>
          <w:sz w:val="21"/>
          <w:szCs w:val="21"/>
        </w:rPr>
      </w:pPr>
      <w:r w:rsidRPr="007B7B4A">
        <w:rPr>
          <w:rFonts w:ascii="Abadi" w:hAnsi="Abadi" w:cs="*Arial-Bold-4809-Identity-H"/>
          <w:b/>
          <w:bCs/>
          <w:color w:val="0A0A0A"/>
          <w:sz w:val="21"/>
          <w:szCs w:val="21"/>
        </w:rPr>
        <w:t xml:space="preserve">Artículo 13. Los requisitos a que se refieren los artículos 11-A </w:t>
      </w:r>
      <w:r w:rsidRPr="007B7B4A">
        <w:rPr>
          <w:rFonts w:ascii="Abadi" w:hAnsi="Abadi" w:cs="*Times New Roman-Italic-4807-Id"/>
          <w:i/>
          <w:iCs/>
          <w:color w:val="0A0A0A"/>
          <w:sz w:val="21"/>
          <w:szCs w:val="21"/>
        </w:rPr>
        <w:t xml:space="preserve">y </w:t>
      </w:r>
      <w:r w:rsidRPr="007B7B4A">
        <w:rPr>
          <w:rFonts w:ascii="Abadi" w:hAnsi="Abadi" w:cs="*Arial-Bold-4809-Identity-H"/>
          <w:b/>
          <w:bCs/>
          <w:color w:val="0A0A0A"/>
          <w:sz w:val="21"/>
          <w:szCs w:val="21"/>
        </w:rPr>
        <w:t>12 se</w:t>
      </w:r>
      <w:r>
        <w:rPr>
          <w:rFonts w:ascii="Abadi" w:hAnsi="Abadi" w:cs="*Arial-Bold-4809-Identity-H"/>
          <w:b/>
          <w:bCs/>
          <w:color w:val="0A0A0A"/>
          <w:sz w:val="21"/>
          <w:szCs w:val="21"/>
        </w:rPr>
        <w:t xml:space="preserve"> </w:t>
      </w:r>
      <w:r w:rsidRPr="007B7B4A">
        <w:rPr>
          <w:rFonts w:ascii="Abadi" w:hAnsi="Abadi" w:cs="*Arial-Bold-4809-Identity-H"/>
          <w:b/>
          <w:bCs/>
          <w:color w:val="0A0A0A"/>
          <w:sz w:val="21"/>
          <w:szCs w:val="21"/>
        </w:rPr>
        <w:t>acreditarán de la siguiente manera:</w:t>
      </w:r>
    </w:p>
    <w:p w14:paraId="3BA8B61E" w14:textId="77777777" w:rsidR="00FA3F29" w:rsidRPr="00BC4A20" w:rsidRDefault="00FA3F29" w:rsidP="00FA3F29">
      <w:pPr>
        <w:autoSpaceDE w:val="0"/>
        <w:autoSpaceDN w:val="0"/>
        <w:adjustRightInd w:val="0"/>
        <w:jc w:val="both"/>
        <w:rPr>
          <w:rFonts w:ascii="Abadi" w:hAnsi="Abadi" w:cs="*Arial-Bold-4809-Identity-H"/>
          <w:b/>
          <w:bCs/>
          <w:color w:val="0A0A0A"/>
          <w:sz w:val="21"/>
          <w:szCs w:val="21"/>
        </w:rPr>
      </w:pPr>
    </w:p>
    <w:p w14:paraId="525F6893" w14:textId="77777777" w:rsidR="00FA3F29" w:rsidRPr="007B7B4A" w:rsidRDefault="00FA3F29" w:rsidP="00FA3F29">
      <w:pPr>
        <w:autoSpaceDE w:val="0"/>
        <w:autoSpaceDN w:val="0"/>
        <w:adjustRightInd w:val="0"/>
        <w:jc w:val="both"/>
        <w:rPr>
          <w:rFonts w:ascii="Abadi" w:hAnsi="Abadi" w:cs="*Arial-Bold-5611-Identity-H"/>
          <w:b/>
          <w:bCs/>
          <w:color w:val="0A0A0A"/>
          <w:sz w:val="21"/>
          <w:szCs w:val="21"/>
        </w:rPr>
      </w:pPr>
      <w:r w:rsidRPr="007B7B4A">
        <w:rPr>
          <w:rFonts w:ascii="Abadi" w:hAnsi="Abadi" w:cs="*Arial-Bold-5611-Identity-H"/>
          <w:b/>
          <w:bCs/>
          <w:color w:val="0A0A0A"/>
          <w:sz w:val="21"/>
          <w:szCs w:val="21"/>
        </w:rPr>
        <w:t>l. La nacionalidad con el acta de nacimiento o la corta de naturalización;</w:t>
      </w:r>
      <w:r>
        <w:rPr>
          <w:rFonts w:ascii="Abadi" w:hAnsi="Abadi" w:cs="*Arial-Bold-5611-Identity-H"/>
          <w:b/>
          <w:bCs/>
          <w:color w:val="0A0A0A"/>
          <w:sz w:val="21"/>
          <w:szCs w:val="21"/>
        </w:rPr>
        <w:t xml:space="preserve"> </w:t>
      </w:r>
      <w:r w:rsidRPr="007B7B4A">
        <w:rPr>
          <w:rFonts w:ascii="Abadi" w:hAnsi="Abadi" w:cs="*Times New Roman-Italic-5610-Id"/>
          <w:i/>
          <w:iCs/>
          <w:color w:val="0A0A0A"/>
          <w:sz w:val="21"/>
          <w:szCs w:val="21"/>
        </w:rPr>
        <w:t xml:space="preserve">y </w:t>
      </w:r>
      <w:r w:rsidRPr="007B7B4A">
        <w:rPr>
          <w:rFonts w:ascii="Abadi" w:hAnsi="Abadi" w:cs="*Arial-Bold-5611-Identity-H"/>
          <w:b/>
          <w:bCs/>
          <w:color w:val="0A0A0A"/>
          <w:sz w:val="21"/>
          <w:szCs w:val="21"/>
        </w:rPr>
        <w:t>el pleno ejercicio de los derechos, con el escrito firmado por el</w:t>
      </w:r>
      <w:r>
        <w:rPr>
          <w:rFonts w:ascii="Abadi" w:hAnsi="Abadi" w:cs="*Arial-Bold-5611-Identity-H"/>
          <w:b/>
          <w:bCs/>
          <w:color w:val="0A0A0A"/>
          <w:sz w:val="21"/>
          <w:szCs w:val="21"/>
        </w:rPr>
        <w:t xml:space="preserve"> interesado</w:t>
      </w:r>
      <w:r w:rsidRPr="007B7B4A">
        <w:rPr>
          <w:rFonts w:ascii="Abadi" w:hAnsi="Abadi" w:cs="*Arial-Bold-5611-Identity-H"/>
          <w:b/>
          <w:bCs/>
          <w:color w:val="0A0A0A"/>
          <w:sz w:val="21"/>
          <w:szCs w:val="21"/>
        </w:rPr>
        <w:t xml:space="preserve"> a través del cual manifieste bajo protesta de decir verdad</w:t>
      </w:r>
      <w:r>
        <w:rPr>
          <w:rFonts w:ascii="Abadi" w:hAnsi="Abadi" w:cs="*Arial-Bold-5611-Identity-H"/>
          <w:b/>
          <w:bCs/>
          <w:color w:val="0A0A0A"/>
          <w:sz w:val="21"/>
          <w:szCs w:val="21"/>
        </w:rPr>
        <w:t xml:space="preserve"> </w:t>
      </w:r>
      <w:r w:rsidRPr="007B7B4A">
        <w:rPr>
          <w:rFonts w:ascii="Abadi" w:hAnsi="Abadi" w:cs="*Arial-Bold-5611-Identity-H"/>
          <w:b/>
          <w:bCs/>
          <w:color w:val="0A0A0A"/>
          <w:sz w:val="21"/>
          <w:szCs w:val="21"/>
        </w:rPr>
        <w:t xml:space="preserve">estar en pleno ejercicio de sus derechos civiles </w:t>
      </w:r>
      <w:r w:rsidRPr="007B7B4A">
        <w:rPr>
          <w:rFonts w:ascii="Abadi" w:hAnsi="Abadi" w:cs="*Times New Roman-Italic-5610-Id"/>
          <w:i/>
          <w:iCs/>
          <w:color w:val="0A0A0A"/>
          <w:sz w:val="21"/>
          <w:szCs w:val="21"/>
        </w:rPr>
        <w:t xml:space="preserve">y </w:t>
      </w:r>
      <w:r w:rsidRPr="007B7B4A">
        <w:rPr>
          <w:rFonts w:ascii="Abadi" w:hAnsi="Abadi" w:cs="*Arial-Bold-5611-Identity-H"/>
          <w:b/>
          <w:bCs/>
          <w:color w:val="0A0A0A"/>
          <w:sz w:val="21"/>
          <w:szCs w:val="21"/>
        </w:rPr>
        <w:t>políticos;</w:t>
      </w:r>
    </w:p>
    <w:p w14:paraId="313BBAC7" w14:textId="77777777" w:rsidR="00FA3F29" w:rsidRDefault="00FA3F29" w:rsidP="00FA3F29">
      <w:pPr>
        <w:autoSpaceDE w:val="0"/>
        <w:autoSpaceDN w:val="0"/>
        <w:adjustRightInd w:val="0"/>
        <w:jc w:val="both"/>
        <w:rPr>
          <w:rFonts w:ascii="Abadi" w:hAnsi="Abadi" w:cs="*Arial-Bold-5611-Identity-H"/>
          <w:b/>
          <w:bCs/>
          <w:color w:val="090909"/>
          <w:sz w:val="21"/>
          <w:szCs w:val="21"/>
        </w:rPr>
      </w:pPr>
    </w:p>
    <w:p w14:paraId="5B7922EF" w14:textId="77777777" w:rsidR="00FA3F29" w:rsidRPr="007B7B4A" w:rsidRDefault="00FA3F29" w:rsidP="00FA3F29">
      <w:pPr>
        <w:autoSpaceDE w:val="0"/>
        <w:autoSpaceDN w:val="0"/>
        <w:adjustRightInd w:val="0"/>
        <w:jc w:val="both"/>
        <w:rPr>
          <w:rFonts w:ascii="Abadi" w:hAnsi="Abadi" w:cs="*Arial-Bold-5611-Identity-H"/>
          <w:b/>
          <w:bCs/>
          <w:color w:val="090909"/>
          <w:sz w:val="21"/>
          <w:szCs w:val="21"/>
        </w:rPr>
      </w:pPr>
      <w:r w:rsidRPr="007B7B4A">
        <w:rPr>
          <w:rFonts w:ascii="Abadi" w:hAnsi="Abadi" w:cs="*Arial-Bold-5611-Identity-H"/>
          <w:b/>
          <w:bCs/>
          <w:color w:val="090909"/>
          <w:sz w:val="21"/>
          <w:szCs w:val="21"/>
        </w:rPr>
        <w:t>11. La residencia con la constancia que expida la autoridad municipal;</w:t>
      </w:r>
    </w:p>
    <w:p w14:paraId="513DFEF8" w14:textId="77777777" w:rsidR="00FA3F29" w:rsidRDefault="00FA3F29" w:rsidP="00FA3F29">
      <w:pPr>
        <w:autoSpaceDE w:val="0"/>
        <w:autoSpaceDN w:val="0"/>
        <w:adjustRightInd w:val="0"/>
        <w:jc w:val="both"/>
        <w:rPr>
          <w:rFonts w:ascii="Abadi" w:hAnsi="Abadi" w:cs="*Arial-Bold-5611-Identity-H"/>
          <w:b/>
          <w:bCs/>
          <w:color w:val="0C0C0C"/>
          <w:sz w:val="21"/>
          <w:szCs w:val="21"/>
        </w:rPr>
      </w:pPr>
    </w:p>
    <w:p w14:paraId="526B4942" w14:textId="77777777" w:rsidR="00FA3F29" w:rsidRPr="007B7B4A" w:rsidRDefault="00FA3F29" w:rsidP="00FA3F29">
      <w:pPr>
        <w:autoSpaceDE w:val="0"/>
        <w:autoSpaceDN w:val="0"/>
        <w:adjustRightInd w:val="0"/>
        <w:jc w:val="both"/>
        <w:rPr>
          <w:rFonts w:ascii="Abadi" w:hAnsi="Abadi" w:cs="*Arial-Bold-5611-Identity-H"/>
          <w:b/>
          <w:bCs/>
          <w:color w:val="0C0C0C"/>
          <w:sz w:val="21"/>
          <w:szCs w:val="21"/>
        </w:rPr>
      </w:pPr>
      <w:r w:rsidRPr="007B7B4A">
        <w:rPr>
          <w:rFonts w:ascii="Abadi" w:hAnsi="Abadi" w:cs="*Arial-Bold-5611-Identity-H"/>
          <w:b/>
          <w:bCs/>
          <w:color w:val="0C0C0C"/>
          <w:sz w:val="21"/>
          <w:szCs w:val="21"/>
        </w:rPr>
        <w:t>111. Derogada.</w:t>
      </w:r>
    </w:p>
    <w:p w14:paraId="78E648A8" w14:textId="77777777" w:rsidR="00FA3F29" w:rsidRDefault="00FA3F29" w:rsidP="00FA3F29">
      <w:pPr>
        <w:autoSpaceDE w:val="0"/>
        <w:autoSpaceDN w:val="0"/>
        <w:adjustRightInd w:val="0"/>
        <w:jc w:val="both"/>
        <w:rPr>
          <w:rFonts w:ascii="Abadi" w:hAnsi="Abadi" w:cs="*Arial-Bold-5611-Identity-H"/>
          <w:b/>
          <w:bCs/>
          <w:color w:val="0B0B0B"/>
          <w:sz w:val="21"/>
          <w:szCs w:val="21"/>
        </w:rPr>
      </w:pPr>
    </w:p>
    <w:p w14:paraId="357E5383" w14:textId="77777777" w:rsidR="00FA3F29" w:rsidRPr="007B7B4A" w:rsidRDefault="00FA3F29" w:rsidP="00FA3F29">
      <w:pPr>
        <w:autoSpaceDE w:val="0"/>
        <w:autoSpaceDN w:val="0"/>
        <w:adjustRightInd w:val="0"/>
        <w:jc w:val="both"/>
        <w:rPr>
          <w:rFonts w:ascii="Abadi" w:hAnsi="Abadi" w:cs="*Arial-Bold-5611-Identity-H"/>
          <w:b/>
          <w:bCs/>
          <w:color w:val="0B0B0B"/>
          <w:sz w:val="21"/>
          <w:szCs w:val="21"/>
        </w:rPr>
      </w:pPr>
      <w:r w:rsidRPr="007B7B4A">
        <w:rPr>
          <w:rFonts w:ascii="Abadi" w:hAnsi="Abadi" w:cs="*Arial-Bold-5611-Identity-H"/>
          <w:b/>
          <w:bCs/>
          <w:color w:val="0B0B0B"/>
          <w:sz w:val="21"/>
          <w:szCs w:val="21"/>
        </w:rPr>
        <w:t xml:space="preserve">IV. la reconocida probidad </w:t>
      </w:r>
      <w:r w:rsidRPr="007B7B4A">
        <w:rPr>
          <w:rFonts w:ascii="Abadi" w:hAnsi="Abadi" w:cs="*Times New Roman-Italic-5610-Id"/>
          <w:i/>
          <w:iCs/>
          <w:color w:val="0B0B0B"/>
          <w:sz w:val="21"/>
          <w:szCs w:val="21"/>
        </w:rPr>
        <w:t xml:space="preserve">y </w:t>
      </w:r>
      <w:r w:rsidRPr="007B7B4A">
        <w:rPr>
          <w:rFonts w:ascii="Abadi" w:hAnsi="Abadi" w:cs="*Arial-Bold-5611-Identity-H"/>
          <w:b/>
          <w:bCs/>
          <w:color w:val="0B0B0B"/>
          <w:sz w:val="21"/>
          <w:szCs w:val="21"/>
        </w:rPr>
        <w:t>honradez con el escrito firmado por el</w:t>
      </w:r>
      <w:r>
        <w:rPr>
          <w:rFonts w:ascii="Abadi" w:hAnsi="Abadi" w:cs="*Arial-Bold-5611-Identity-H"/>
          <w:b/>
          <w:bCs/>
          <w:color w:val="0B0B0B"/>
          <w:sz w:val="21"/>
          <w:szCs w:val="21"/>
        </w:rPr>
        <w:t xml:space="preserve"> </w:t>
      </w:r>
      <w:r w:rsidRPr="007B7B4A">
        <w:rPr>
          <w:rFonts w:ascii="Abadi" w:hAnsi="Abadi" w:cs="*Arial-Bold-5611-Identity-H"/>
          <w:b/>
          <w:bCs/>
          <w:color w:val="0B0B0B"/>
          <w:sz w:val="21"/>
          <w:szCs w:val="21"/>
        </w:rPr>
        <w:t xml:space="preserve">interesado a través del cual manifieste bajo protesta de decir verdad </w:t>
      </w:r>
      <w:r w:rsidRPr="007B7B4A">
        <w:rPr>
          <w:rFonts w:ascii="Abadi" w:hAnsi="Abadi" w:cs="*Arial-Bold-5611-Identity-H"/>
          <w:b/>
          <w:bCs/>
          <w:color w:val="0B0B0B"/>
          <w:sz w:val="21"/>
          <w:szCs w:val="21"/>
        </w:rPr>
        <w:lastRenderedPageBreak/>
        <w:t>que</w:t>
      </w:r>
      <w:r>
        <w:rPr>
          <w:rFonts w:ascii="Abadi" w:hAnsi="Abadi" w:cs="*Arial-Bold-5611-Identity-H"/>
          <w:b/>
          <w:bCs/>
          <w:color w:val="0B0B0B"/>
          <w:sz w:val="21"/>
          <w:szCs w:val="21"/>
        </w:rPr>
        <w:t xml:space="preserve"> </w:t>
      </w:r>
      <w:r w:rsidRPr="007B7B4A">
        <w:rPr>
          <w:rFonts w:ascii="Abadi" w:hAnsi="Abadi" w:cs="*Arial-Bold-5611-Identity-H"/>
          <w:b/>
          <w:bCs/>
          <w:color w:val="0B0B0B"/>
          <w:sz w:val="21"/>
          <w:szCs w:val="21"/>
        </w:rPr>
        <w:t xml:space="preserve">cuenta con dichas cualidades, salvo prueba en contrario </w:t>
      </w:r>
      <w:r w:rsidRPr="007B7B4A">
        <w:rPr>
          <w:rFonts w:ascii="Abadi" w:hAnsi="Abadi" w:cs="*Times New Roman-Italic-5610-Id"/>
          <w:i/>
          <w:iCs/>
          <w:color w:val="0B0B0B"/>
          <w:sz w:val="21"/>
          <w:szCs w:val="21"/>
        </w:rPr>
        <w:t xml:space="preserve">y </w:t>
      </w:r>
      <w:r w:rsidRPr="007B7B4A">
        <w:rPr>
          <w:rFonts w:ascii="Abadi" w:hAnsi="Abadi" w:cs="*Arial-Bold-5611-Identity-H"/>
          <w:b/>
          <w:bCs/>
          <w:color w:val="0B0B0B"/>
          <w:sz w:val="21"/>
          <w:szCs w:val="21"/>
        </w:rPr>
        <w:t>con carta de</w:t>
      </w:r>
      <w:r>
        <w:rPr>
          <w:rFonts w:ascii="Abadi" w:hAnsi="Abadi" w:cs="*Arial-Bold-5611-Identity-H"/>
          <w:b/>
          <w:bCs/>
          <w:color w:val="0B0B0B"/>
          <w:sz w:val="21"/>
          <w:szCs w:val="21"/>
        </w:rPr>
        <w:t xml:space="preserve"> </w:t>
      </w:r>
      <w:r w:rsidRPr="007B7B4A">
        <w:rPr>
          <w:rFonts w:ascii="Abadi" w:hAnsi="Abadi" w:cs="*Arial-Bold-5611-Identity-H"/>
          <w:b/>
          <w:bCs/>
          <w:color w:val="0B0B0B"/>
          <w:sz w:val="21"/>
          <w:szCs w:val="21"/>
        </w:rPr>
        <w:t>recomendación preferentemente emitida por el Colegio Estatal de</w:t>
      </w:r>
      <w:r>
        <w:rPr>
          <w:rFonts w:ascii="Abadi" w:hAnsi="Abadi" w:cs="*Arial-Bold-5611-Identity-H"/>
          <w:b/>
          <w:bCs/>
          <w:color w:val="0B0B0B"/>
          <w:sz w:val="21"/>
          <w:szCs w:val="21"/>
        </w:rPr>
        <w:t xml:space="preserve"> </w:t>
      </w:r>
      <w:r w:rsidRPr="007B7B4A">
        <w:rPr>
          <w:rFonts w:ascii="Abadi" w:hAnsi="Abadi" w:cs="*Arial-Bold-5611-Identity-H"/>
          <w:b/>
          <w:bCs/>
          <w:color w:val="0B0B0B"/>
          <w:sz w:val="21"/>
          <w:szCs w:val="21"/>
        </w:rPr>
        <w:t>Notarios o Colegio de Abogados al que pertenezca o, en su caso, por la</w:t>
      </w:r>
      <w:r>
        <w:rPr>
          <w:rFonts w:ascii="Abadi" w:hAnsi="Abadi" w:cs="*Arial-Bold-5611-Identity-H"/>
          <w:b/>
          <w:bCs/>
          <w:color w:val="0B0B0B"/>
          <w:sz w:val="21"/>
          <w:szCs w:val="21"/>
        </w:rPr>
        <w:t xml:space="preserve"> </w:t>
      </w:r>
      <w:r w:rsidRPr="007B7B4A">
        <w:rPr>
          <w:rFonts w:ascii="Abadi" w:hAnsi="Abadi" w:cs="*Arial-Bold-5611-Identity-H"/>
          <w:b/>
          <w:bCs/>
          <w:color w:val="0B0B0B"/>
          <w:sz w:val="21"/>
          <w:szCs w:val="21"/>
        </w:rPr>
        <w:t>autoridad municipal del lugar de su residencia;</w:t>
      </w:r>
    </w:p>
    <w:p w14:paraId="4A569371" w14:textId="77777777" w:rsidR="00FA3F29" w:rsidRDefault="00FA3F29" w:rsidP="00FA3F29">
      <w:pPr>
        <w:autoSpaceDE w:val="0"/>
        <w:autoSpaceDN w:val="0"/>
        <w:adjustRightInd w:val="0"/>
        <w:jc w:val="both"/>
        <w:rPr>
          <w:rFonts w:ascii="Abadi" w:hAnsi="Abadi" w:cs="*Arial-5612-Identity-H"/>
          <w:color w:val="0A0A0A"/>
          <w:sz w:val="21"/>
          <w:szCs w:val="21"/>
        </w:rPr>
      </w:pPr>
    </w:p>
    <w:p w14:paraId="7663417F" w14:textId="07A0BD05" w:rsidR="00FA3F29" w:rsidRPr="007B7B4A" w:rsidRDefault="00FA3F29" w:rsidP="00FA3F29">
      <w:pPr>
        <w:autoSpaceDE w:val="0"/>
        <w:autoSpaceDN w:val="0"/>
        <w:adjustRightInd w:val="0"/>
        <w:jc w:val="both"/>
        <w:rPr>
          <w:rFonts w:ascii="Abadi" w:hAnsi="Abadi" w:cs="*Arial-5612-Identity-H"/>
          <w:color w:val="0A0A0A"/>
          <w:sz w:val="21"/>
          <w:szCs w:val="21"/>
        </w:rPr>
      </w:pPr>
      <w:r w:rsidRPr="001E27BB">
        <w:rPr>
          <w:rFonts w:ascii="Abadi" w:hAnsi="Abadi" w:cs="*Arial-5612-Identity-H"/>
          <w:b/>
          <w:bCs/>
          <w:color w:val="0A0A0A"/>
          <w:sz w:val="21"/>
          <w:szCs w:val="21"/>
        </w:rPr>
        <w:t>V</w:t>
      </w:r>
      <w:r w:rsidRPr="007B7B4A">
        <w:rPr>
          <w:rFonts w:ascii="Abadi" w:hAnsi="Abadi" w:cs="*Arial-5612-Identity-H"/>
          <w:color w:val="0A0A0A"/>
          <w:sz w:val="21"/>
          <w:szCs w:val="21"/>
        </w:rPr>
        <w:t>.</w:t>
      </w:r>
      <w:r w:rsidR="006B127C">
        <w:rPr>
          <w:rFonts w:ascii="Abadi" w:hAnsi="Abadi" w:cs="*Arial-5612-Identity-H"/>
          <w:color w:val="0A0A0A"/>
          <w:sz w:val="21"/>
          <w:szCs w:val="21"/>
        </w:rPr>
        <w:t xml:space="preserve"> …</w:t>
      </w:r>
    </w:p>
    <w:p w14:paraId="58D4911B" w14:textId="77777777" w:rsidR="00FA3F29" w:rsidRDefault="00FA3F29" w:rsidP="00FA3F29">
      <w:pPr>
        <w:autoSpaceDE w:val="0"/>
        <w:autoSpaceDN w:val="0"/>
        <w:adjustRightInd w:val="0"/>
        <w:jc w:val="both"/>
        <w:rPr>
          <w:rFonts w:ascii="Abadi" w:hAnsi="Abadi" w:cs="*Arial-Bold-5611-Identity-H"/>
          <w:b/>
          <w:bCs/>
          <w:color w:val="0A0A0A"/>
          <w:sz w:val="21"/>
          <w:szCs w:val="21"/>
        </w:rPr>
      </w:pPr>
    </w:p>
    <w:p w14:paraId="6DCFAF45" w14:textId="77777777" w:rsidR="00FA3F29" w:rsidRPr="007B7B4A" w:rsidRDefault="00FA3F29" w:rsidP="00FA3F29">
      <w:pPr>
        <w:autoSpaceDE w:val="0"/>
        <w:autoSpaceDN w:val="0"/>
        <w:adjustRightInd w:val="0"/>
        <w:jc w:val="both"/>
        <w:rPr>
          <w:rFonts w:ascii="Abadi" w:hAnsi="Abadi" w:cs="*Arial-Bold-5611-Identity-H"/>
          <w:b/>
          <w:bCs/>
          <w:color w:val="0A0A0A"/>
          <w:sz w:val="21"/>
          <w:szCs w:val="21"/>
        </w:rPr>
      </w:pPr>
      <w:r w:rsidRPr="007B7B4A">
        <w:rPr>
          <w:rFonts w:ascii="Abadi" w:hAnsi="Abadi" w:cs="*Arial-Bold-5611-Identity-H"/>
          <w:b/>
          <w:bCs/>
          <w:color w:val="0A0A0A"/>
          <w:sz w:val="21"/>
          <w:szCs w:val="21"/>
        </w:rPr>
        <w:t>VI. Los títulos de Abogado o Licenciado en Derecho se acreditarán mediante</w:t>
      </w:r>
      <w:r>
        <w:rPr>
          <w:rFonts w:ascii="Abadi" w:hAnsi="Abadi" w:cs="*Arial-Bold-5611-Identity-H"/>
          <w:b/>
          <w:bCs/>
          <w:color w:val="0A0A0A"/>
          <w:sz w:val="21"/>
          <w:szCs w:val="21"/>
        </w:rPr>
        <w:t xml:space="preserve"> </w:t>
      </w:r>
      <w:r w:rsidRPr="007B7B4A">
        <w:rPr>
          <w:rFonts w:ascii="Abadi" w:hAnsi="Abadi" w:cs="*Arial-Bold-5611-Identity-H"/>
          <w:b/>
          <w:bCs/>
          <w:color w:val="0A0A0A"/>
          <w:sz w:val="21"/>
          <w:szCs w:val="21"/>
        </w:rPr>
        <w:t xml:space="preserve">la respectiva copia certificada de la cedula profesional </w:t>
      </w:r>
      <w:r w:rsidRPr="007B7B4A">
        <w:rPr>
          <w:rFonts w:ascii="Abadi" w:hAnsi="Abadi" w:cs="*Times New Roman-Italic-5610-Id"/>
          <w:i/>
          <w:iCs/>
          <w:color w:val="0A0A0A"/>
          <w:sz w:val="21"/>
          <w:szCs w:val="21"/>
        </w:rPr>
        <w:t xml:space="preserve">y </w:t>
      </w:r>
      <w:r w:rsidRPr="007B7B4A">
        <w:rPr>
          <w:rFonts w:ascii="Abadi" w:hAnsi="Abadi" w:cs="*Arial-Bold-5611-Identity-H"/>
          <w:b/>
          <w:bCs/>
          <w:color w:val="0A0A0A"/>
          <w:sz w:val="21"/>
          <w:szCs w:val="21"/>
        </w:rPr>
        <w:t>el título de</w:t>
      </w:r>
      <w:r>
        <w:rPr>
          <w:rFonts w:ascii="Abadi" w:hAnsi="Abadi" w:cs="*Arial-Bold-5611-Identity-H"/>
          <w:b/>
          <w:bCs/>
          <w:color w:val="0A0A0A"/>
          <w:sz w:val="21"/>
          <w:szCs w:val="21"/>
        </w:rPr>
        <w:t xml:space="preserve"> </w:t>
      </w:r>
      <w:r w:rsidRPr="007B7B4A">
        <w:rPr>
          <w:rFonts w:ascii="Abadi" w:hAnsi="Abadi" w:cs="*Arial-Bold-5611-Identity-H"/>
          <w:b/>
          <w:bCs/>
          <w:color w:val="0A0A0A"/>
          <w:sz w:val="21"/>
          <w:szCs w:val="21"/>
        </w:rPr>
        <w:t>Notario Público o sus títulos profesionales equivalentes con la copia</w:t>
      </w:r>
      <w:r>
        <w:rPr>
          <w:rFonts w:ascii="Abadi" w:hAnsi="Abadi" w:cs="*Arial-Bold-5611-Identity-H"/>
          <w:b/>
          <w:bCs/>
          <w:color w:val="0A0A0A"/>
          <w:sz w:val="21"/>
          <w:szCs w:val="21"/>
        </w:rPr>
        <w:t xml:space="preserve"> </w:t>
      </w:r>
      <w:r w:rsidRPr="007B7B4A">
        <w:rPr>
          <w:rFonts w:ascii="Abadi" w:hAnsi="Abadi" w:cs="*Arial-Bold-5611-Identity-H"/>
          <w:b/>
          <w:bCs/>
          <w:color w:val="0A0A0A"/>
          <w:sz w:val="21"/>
          <w:szCs w:val="21"/>
        </w:rPr>
        <w:t>certificada de dichos documentos;</w:t>
      </w:r>
    </w:p>
    <w:p w14:paraId="5383CA93" w14:textId="77777777" w:rsidR="00FA3F29" w:rsidRDefault="00FA3F29" w:rsidP="00FA3F29">
      <w:pPr>
        <w:autoSpaceDE w:val="0"/>
        <w:autoSpaceDN w:val="0"/>
        <w:adjustRightInd w:val="0"/>
        <w:jc w:val="both"/>
        <w:rPr>
          <w:rFonts w:ascii="Abadi" w:hAnsi="Abadi" w:cs="*Arial-Bold-5611-Identity-H"/>
          <w:b/>
          <w:bCs/>
          <w:color w:val="0A0A0A"/>
          <w:sz w:val="21"/>
          <w:szCs w:val="21"/>
        </w:rPr>
      </w:pPr>
    </w:p>
    <w:p w14:paraId="01FF4172" w14:textId="11BE9E23" w:rsidR="00FA3F29" w:rsidRPr="007B7B4A" w:rsidRDefault="00FA3F29" w:rsidP="00FA3F29">
      <w:pPr>
        <w:autoSpaceDE w:val="0"/>
        <w:autoSpaceDN w:val="0"/>
        <w:adjustRightInd w:val="0"/>
        <w:jc w:val="both"/>
        <w:rPr>
          <w:rFonts w:ascii="Abadi" w:hAnsi="Abadi" w:cs="*Arial-Bold-5611-Identity-H"/>
          <w:b/>
          <w:bCs/>
          <w:color w:val="0A0A0A"/>
          <w:sz w:val="21"/>
          <w:szCs w:val="21"/>
        </w:rPr>
      </w:pPr>
      <w:r w:rsidRPr="007B7B4A">
        <w:rPr>
          <w:rFonts w:ascii="Abadi" w:hAnsi="Abadi" w:cs="*Arial-Bold-5611-Identity-H"/>
          <w:b/>
          <w:bCs/>
          <w:color w:val="0A0A0A"/>
          <w:sz w:val="21"/>
          <w:szCs w:val="21"/>
        </w:rPr>
        <w:t>VII. El ejercicio en alguna de las ramas relacionadas con la materia notarial,</w:t>
      </w:r>
      <w:r>
        <w:rPr>
          <w:rFonts w:ascii="Abadi" w:hAnsi="Abadi" w:cs="*Arial-Bold-5611-Identity-H"/>
          <w:b/>
          <w:bCs/>
          <w:color w:val="0A0A0A"/>
          <w:sz w:val="21"/>
          <w:szCs w:val="21"/>
        </w:rPr>
        <w:t xml:space="preserve"> </w:t>
      </w:r>
      <w:r w:rsidRPr="007B7B4A">
        <w:rPr>
          <w:rFonts w:ascii="Abadi" w:hAnsi="Abadi" w:cs="*Arial-Bold-5611-Identity-H"/>
          <w:b/>
          <w:bCs/>
          <w:color w:val="0A0A0A"/>
          <w:sz w:val="21"/>
          <w:szCs w:val="21"/>
        </w:rPr>
        <w:t xml:space="preserve">se acreditará con el currículum vitae firmado por el interesado </w:t>
      </w:r>
      <w:r w:rsidR="00445103">
        <w:rPr>
          <w:rFonts w:ascii="Abadi" w:hAnsi="Abadi" w:cs="*Arial-Bold-5611-Identity-H"/>
          <w:b/>
          <w:bCs/>
          <w:color w:val="0A0A0A"/>
          <w:sz w:val="21"/>
          <w:szCs w:val="21"/>
        </w:rPr>
        <w:t>y</w:t>
      </w:r>
      <w:r>
        <w:rPr>
          <w:rFonts w:ascii="Abadi" w:hAnsi="Abadi" w:cs="*Times New Roman-Italic-5610-Id"/>
          <w:i/>
          <w:iCs/>
          <w:color w:val="0A0A0A"/>
          <w:sz w:val="21"/>
          <w:szCs w:val="21"/>
        </w:rPr>
        <w:t xml:space="preserve"> </w:t>
      </w:r>
      <w:r w:rsidRPr="007B7B4A">
        <w:rPr>
          <w:rFonts w:ascii="Abadi" w:hAnsi="Abadi" w:cs="*Arial-Bold-5611-Identity-H"/>
          <w:b/>
          <w:bCs/>
          <w:color w:val="0A0A0A"/>
          <w:sz w:val="21"/>
          <w:szCs w:val="21"/>
        </w:rPr>
        <w:t>anexando las constancias que acrediten dicho ejercicio;</w:t>
      </w:r>
    </w:p>
    <w:p w14:paraId="387E764D" w14:textId="77777777" w:rsidR="00FA3F29" w:rsidRDefault="00FA3F29" w:rsidP="00FA3F29">
      <w:pPr>
        <w:autoSpaceDE w:val="0"/>
        <w:autoSpaceDN w:val="0"/>
        <w:adjustRightInd w:val="0"/>
        <w:jc w:val="both"/>
        <w:rPr>
          <w:rFonts w:ascii="Abadi" w:hAnsi="Abadi" w:cs="*Arial-Bold-5611-Identity-H"/>
          <w:b/>
          <w:bCs/>
          <w:color w:val="080808"/>
          <w:sz w:val="21"/>
          <w:szCs w:val="21"/>
        </w:rPr>
      </w:pPr>
    </w:p>
    <w:p w14:paraId="668D312E" w14:textId="77777777" w:rsidR="00FA3F29" w:rsidRPr="007B7B4A" w:rsidRDefault="00FA3F29" w:rsidP="00FA3F29">
      <w:pPr>
        <w:autoSpaceDE w:val="0"/>
        <w:autoSpaceDN w:val="0"/>
        <w:adjustRightInd w:val="0"/>
        <w:jc w:val="both"/>
        <w:rPr>
          <w:rFonts w:ascii="Abadi" w:hAnsi="Abadi" w:cs="*Arial-Bold-5611-Identity-H"/>
          <w:b/>
          <w:bCs/>
          <w:color w:val="080808"/>
          <w:sz w:val="21"/>
          <w:szCs w:val="21"/>
        </w:rPr>
      </w:pPr>
      <w:r w:rsidRPr="007B7B4A">
        <w:rPr>
          <w:rFonts w:ascii="Abadi" w:hAnsi="Abadi" w:cs="*Arial-Bold-5611-Identity-H"/>
          <w:b/>
          <w:bCs/>
          <w:color w:val="080808"/>
          <w:sz w:val="21"/>
          <w:szCs w:val="21"/>
        </w:rPr>
        <w:t>VIII. Derogada.</w:t>
      </w:r>
    </w:p>
    <w:p w14:paraId="51A48DF2" w14:textId="77777777" w:rsidR="00FA3F29" w:rsidRDefault="00FA3F29" w:rsidP="00FA3F29">
      <w:pPr>
        <w:autoSpaceDE w:val="0"/>
        <w:autoSpaceDN w:val="0"/>
        <w:adjustRightInd w:val="0"/>
        <w:jc w:val="both"/>
        <w:rPr>
          <w:rFonts w:ascii="Abadi" w:hAnsi="Abadi" w:cs="*Arial-Bold-5611-Identity-H"/>
          <w:b/>
          <w:bCs/>
          <w:color w:val="0A0A0A"/>
          <w:sz w:val="21"/>
          <w:szCs w:val="21"/>
        </w:rPr>
      </w:pPr>
    </w:p>
    <w:p w14:paraId="30E66DC2" w14:textId="77777777" w:rsidR="00FA3F29" w:rsidRPr="007B7B4A" w:rsidRDefault="00FA3F29" w:rsidP="00FA3F29">
      <w:pPr>
        <w:autoSpaceDE w:val="0"/>
        <w:autoSpaceDN w:val="0"/>
        <w:adjustRightInd w:val="0"/>
        <w:jc w:val="both"/>
        <w:rPr>
          <w:rFonts w:ascii="Abadi" w:hAnsi="Abadi" w:cs="*Arial-Bold-5611-Identity-H"/>
          <w:b/>
          <w:bCs/>
          <w:color w:val="0A0A0A"/>
          <w:sz w:val="21"/>
          <w:szCs w:val="21"/>
        </w:rPr>
      </w:pPr>
      <w:r w:rsidRPr="007B7B4A">
        <w:rPr>
          <w:rFonts w:ascii="Abadi" w:hAnsi="Abadi" w:cs="*Arial-Bold-5611-Identity-H"/>
          <w:b/>
          <w:bCs/>
          <w:color w:val="0A0A0A"/>
          <w:sz w:val="21"/>
          <w:szCs w:val="21"/>
        </w:rPr>
        <w:t>IX. El ejercicio profesional se acreditará con lo copio certificada de la</w:t>
      </w:r>
      <w:r>
        <w:rPr>
          <w:rFonts w:ascii="Abadi" w:hAnsi="Abadi" w:cs="*Arial-Bold-5611-Identity-H"/>
          <w:b/>
          <w:bCs/>
          <w:color w:val="0A0A0A"/>
          <w:sz w:val="21"/>
          <w:szCs w:val="21"/>
        </w:rPr>
        <w:t xml:space="preserve"> </w:t>
      </w:r>
      <w:r w:rsidRPr="007B7B4A">
        <w:rPr>
          <w:rFonts w:ascii="Abadi" w:hAnsi="Abadi" w:cs="*Arial-Bold-5611-Identity-H"/>
          <w:b/>
          <w:bCs/>
          <w:color w:val="0A0A0A"/>
          <w:sz w:val="21"/>
          <w:szCs w:val="21"/>
        </w:rPr>
        <w:t>cedula profesional señalada en la fracción VI del presente articulo y el</w:t>
      </w:r>
      <w:r>
        <w:rPr>
          <w:rFonts w:ascii="Abadi" w:hAnsi="Abadi" w:cs="*Arial-Bold-5611-Identity-H"/>
          <w:b/>
          <w:bCs/>
          <w:color w:val="0A0A0A"/>
          <w:sz w:val="21"/>
          <w:szCs w:val="21"/>
        </w:rPr>
        <w:t xml:space="preserve"> </w:t>
      </w:r>
      <w:r w:rsidRPr="007B7B4A">
        <w:rPr>
          <w:rFonts w:ascii="Abadi" w:hAnsi="Abadi" w:cs="*Arial-Bold-5611-Identity-H"/>
          <w:b/>
          <w:bCs/>
          <w:color w:val="0A0A0A"/>
          <w:sz w:val="21"/>
          <w:szCs w:val="21"/>
        </w:rPr>
        <w:t xml:space="preserve">currículum vitae firmado por el Interesado </w:t>
      </w:r>
      <w:r w:rsidRPr="007B7B4A">
        <w:rPr>
          <w:rFonts w:ascii="Abadi" w:hAnsi="Abadi" w:cs="*Times New Roman-Italic-5610-Id"/>
          <w:i/>
          <w:iCs/>
          <w:color w:val="0A0A0A"/>
          <w:sz w:val="21"/>
          <w:szCs w:val="21"/>
        </w:rPr>
        <w:t xml:space="preserve">y </w:t>
      </w:r>
      <w:r w:rsidRPr="007B7B4A">
        <w:rPr>
          <w:rFonts w:ascii="Abadi" w:hAnsi="Abadi" w:cs="*Arial-Bold-5611-Identity-H"/>
          <w:b/>
          <w:bCs/>
          <w:color w:val="0A0A0A"/>
          <w:sz w:val="21"/>
          <w:szCs w:val="21"/>
        </w:rPr>
        <w:t>anexando las constancias</w:t>
      </w:r>
      <w:r>
        <w:rPr>
          <w:rFonts w:ascii="Abadi" w:hAnsi="Abadi" w:cs="*Arial-Bold-5611-Identity-H"/>
          <w:b/>
          <w:bCs/>
          <w:color w:val="0A0A0A"/>
          <w:sz w:val="21"/>
          <w:szCs w:val="21"/>
        </w:rPr>
        <w:t xml:space="preserve"> </w:t>
      </w:r>
      <w:r w:rsidRPr="007B7B4A">
        <w:rPr>
          <w:rFonts w:ascii="Abadi" w:hAnsi="Abadi" w:cs="*Arial-Bold-5611-Identity-H"/>
          <w:b/>
          <w:bCs/>
          <w:color w:val="0A0A0A"/>
          <w:sz w:val="21"/>
          <w:szCs w:val="21"/>
        </w:rPr>
        <w:t>que acrediten dicho ejercicio;</w:t>
      </w:r>
    </w:p>
    <w:p w14:paraId="130D7416" w14:textId="77777777" w:rsidR="00FA3F29" w:rsidRDefault="00FA3F29" w:rsidP="00FA3F29">
      <w:pPr>
        <w:autoSpaceDE w:val="0"/>
        <w:autoSpaceDN w:val="0"/>
        <w:adjustRightInd w:val="0"/>
        <w:jc w:val="both"/>
        <w:rPr>
          <w:rFonts w:ascii="Abadi" w:eastAsia="Abadi" w:hAnsi="Abadi" w:cs="Abadi"/>
          <w:b/>
          <w:bCs/>
          <w:color w:val="141414"/>
          <w:sz w:val="21"/>
          <w:szCs w:val="21"/>
        </w:rPr>
      </w:pPr>
    </w:p>
    <w:p w14:paraId="7CCB0F8B" w14:textId="56214F34" w:rsidR="00FA3F29" w:rsidRPr="007B7B4A" w:rsidRDefault="00FA3F29" w:rsidP="00FA3F29">
      <w:pPr>
        <w:autoSpaceDE w:val="0"/>
        <w:autoSpaceDN w:val="0"/>
        <w:adjustRightInd w:val="0"/>
        <w:jc w:val="both"/>
        <w:rPr>
          <w:rFonts w:ascii="Abadi" w:hAnsi="Abadi" w:cs="*Calibri-Bold-5474-Identity-H"/>
          <w:b/>
          <w:bCs/>
          <w:color w:val="0A0A0A"/>
          <w:sz w:val="21"/>
          <w:szCs w:val="21"/>
        </w:rPr>
      </w:pPr>
      <w:r w:rsidRPr="007B7B4A">
        <w:rPr>
          <w:rFonts w:ascii="Abadi" w:hAnsi="Abadi" w:cs="*Calibri-Bold-5474-Identity-H"/>
          <w:b/>
          <w:bCs/>
          <w:color w:val="0A0A0A"/>
          <w:sz w:val="21"/>
          <w:szCs w:val="21"/>
        </w:rPr>
        <w:t>X. La calidad de aspirante a notario se acreditará con la constancia emitida</w:t>
      </w:r>
      <w:r w:rsidR="00445103">
        <w:rPr>
          <w:rFonts w:ascii="Abadi" w:hAnsi="Abadi" w:cs="*Calibri-Bold-5474-Identity-H"/>
          <w:b/>
          <w:bCs/>
          <w:color w:val="0A0A0A"/>
          <w:sz w:val="21"/>
          <w:szCs w:val="21"/>
        </w:rPr>
        <w:t xml:space="preserve"> </w:t>
      </w:r>
      <w:r w:rsidRPr="007B7B4A">
        <w:rPr>
          <w:rFonts w:ascii="Abadi" w:hAnsi="Abadi" w:cs="*Calibri-Bold-5474-Identity-H"/>
          <w:b/>
          <w:bCs/>
          <w:color w:val="0A0A0A"/>
          <w:sz w:val="21"/>
          <w:szCs w:val="21"/>
        </w:rPr>
        <w:t>por el Titular del Poder Ejecutivo y, en su caso, la calidad de notario</w:t>
      </w:r>
      <w:r w:rsidR="00445103">
        <w:rPr>
          <w:rFonts w:ascii="Abadi" w:hAnsi="Abadi" w:cs="*Calibri-Bold-5474-Identity-H"/>
          <w:b/>
          <w:bCs/>
          <w:color w:val="0A0A0A"/>
          <w:sz w:val="21"/>
          <w:szCs w:val="21"/>
        </w:rPr>
        <w:t xml:space="preserve"> </w:t>
      </w:r>
      <w:r w:rsidRPr="007B7B4A">
        <w:rPr>
          <w:rFonts w:ascii="Abadi" w:hAnsi="Abadi" w:cs="*Calibri-Bold-5474-Identity-H"/>
          <w:b/>
          <w:bCs/>
          <w:color w:val="0A0A0A"/>
          <w:sz w:val="21"/>
          <w:szCs w:val="21"/>
        </w:rPr>
        <w:t>auxiliar se acreditará con la licencia correspondiente.</w:t>
      </w:r>
    </w:p>
    <w:p w14:paraId="15203DF6" w14:textId="77777777" w:rsidR="00FA3F29" w:rsidRDefault="00FA3F29" w:rsidP="00FA3F29">
      <w:pPr>
        <w:autoSpaceDE w:val="0"/>
        <w:autoSpaceDN w:val="0"/>
        <w:adjustRightInd w:val="0"/>
        <w:jc w:val="both"/>
        <w:rPr>
          <w:rFonts w:ascii="Abadi" w:hAnsi="Abadi" w:cs="*Arial-5475-Identity-H"/>
          <w:color w:val="090909"/>
          <w:sz w:val="21"/>
          <w:szCs w:val="21"/>
        </w:rPr>
      </w:pPr>
    </w:p>
    <w:p w14:paraId="10F5C097" w14:textId="77777777" w:rsidR="00FA3F29" w:rsidRPr="007B7B4A" w:rsidRDefault="00FA3F29" w:rsidP="00FA3F29">
      <w:pPr>
        <w:autoSpaceDE w:val="0"/>
        <w:autoSpaceDN w:val="0"/>
        <w:adjustRightInd w:val="0"/>
        <w:jc w:val="both"/>
        <w:rPr>
          <w:rFonts w:ascii="Abadi" w:hAnsi="Abadi" w:cs="*Calibri-Bold-5474-Identity-H"/>
          <w:b/>
          <w:bCs/>
          <w:color w:val="090909"/>
          <w:sz w:val="21"/>
          <w:szCs w:val="21"/>
        </w:rPr>
      </w:pPr>
      <w:r w:rsidRPr="00DA0E03">
        <w:rPr>
          <w:rFonts w:ascii="Abadi" w:hAnsi="Abadi" w:cs="*Arial-5475-Identity-H"/>
          <w:b/>
          <w:bCs/>
          <w:color w:val="090909"/>
          <w:sz w:val="21"/>
          <w:szCs w:val="21"/>
        </w:rPr>
        <w:t>XI</w:t>
      </w:r>
      <w:r w:rsidRPr="007B7B4A">
        <w:rPr>
          <w:rFonts w:ascii="Abadi" w:hAnsi="Abadi" w:cs="*Arial-5475-Identity-H"/>
          <w:color w:val="090909"/>
          <w:sz w:val="21"/>
          <w:szCs w:val="21"/>
        </w:rPr>
        <w:t xml:space="preserve">. </w:t>
      </w:r>
      <w:r w:rsidRPr="007B7B4A">
        <w:rPr>
          <w:rFonts w:ascii="Abadi" w:hAnsi="Abadi" w:cs="*Calibri-Bold-5474-Identity-H"/>
          <w:b/>
          <w:bCs/>
          <w:color w:val="090909"/>
          <w:sz w:val="21"/>
          <w:szCs w:val="21"/>
        </w:rPr>
        <w:t>Derogada.</w:t>
      </w:r>
    </w:p>
    <w:p w14:paraId="3EEA1980" w14:textId="77777777" w:rsidR="00FA3F29" w:rsidRDefault="00FA3F29" w:rsidP="00FA3F29">
      <w:pPr>
        <w:autoSpaceDE w:val="0"/>
        <w:autoSpaceDN w:val="0"/>
        <w:adjustRightInd w:val="0"/>
        <w:jc w:val="both"/>
        <w:rPr>
          <w:rFonts w:ascii="Abadi" w:hAnsi="Abadi" w:cs="*Calibri-Bold-5474-Identity-H"/>
          <w:b/>
          <w:bCs/>
          <w:color w:val="080808"/>
          <w:sz w:val="21"/>
          <w:szCs w:val="21"/>
        </w:rPr>
      </w:pPr>
    </w:p>
    <w:p w14:paraId="35E129A1" w14:textId="77777777" w:rsidR="00FA3F29" w:rsidRPr="007B7B4A" w:rsidRDefault="00FA3F29" w:rsidP="00FA3F29">
      <w:pPr>
        <w:autoSpaceDE w:val="0"/>
        <w:autoSpaceDN w:val="0"/>
        <w:adjustRightInd w:val="0"/>
        <w:jc w:val="center"/>
        <w:rPr>
          <w:rFonts w:ascii="Abadi" w:hAnsi="Abadi" w:cs="*Calibri-Bold-5474-Identity-H"/>
          <w:b/>
          <w:bCs/>
          <w:color w:val="080808"/>
          <w:sz w:val="21"/>
          <w:szCs w:val="21"/>
        </w:rPr>
      </w:pPr>
      <w:r w:rsidRPr="007B7B4A">
        <w:rPr>
          <w:rFonts w:ascii="Abadi" w:hAnsi="Abadi" w:cs="*Calibri-Bold-5474-Identity-H"/>
          <w:b/>
          <w:bCs/>
          <w:color w:val="080808"/>
          <w:sz w:val="21"/>
          <w:szCs w:val="21"/>
        </w:rPr>
        <w:t xml:space="preserve">CAPÍTULO </w:t>
      </w:r>
      <w:r>
        <w:rPr>
          <w:rFonts w:ascii="Abadi" w:hAnsi="Abadi" w:cs="*Calibri-Bold-5474-Identity-H"/>
          <w:b/>
          <w:bCs/>
          <w:color w:val="080808"/>
          <w:sz w:val="21"/>
          <w:szCs w:val="21"/>
        </w:rPr>
        <w:t>III</w:t>
      </w:r>
    </w:p>
    <w:p w14:paraId="1A06CF12" w14:textId="77777777" w:rsidR="00FA3F29" w:rsidRPr="007B7B4A" w:rsidRDefault="00FA3F29" w:rsidP="00FA3F29">
      <w:pPr>
        <w:autoSpaceDE w:val="0"/>
        <w:autoSpaceDN w:val="0"/>
        <w:adjustRightInd w:val="0"/>
        <w:jc w:val="center"/>
        <w:rPr>
          <w:rFonts w:ascii="Abadi" w:hAnsi="Abadi" w:cs="*Calibri-Bold-5474-Identity-H"/>
          <w:b/>
          <w:bCs/>
          <w:color w:val="0A0A0A"/>
          <w:sz w:val="21"/>
          <w:szCs w:val="21"/>
        </w:rPr>
      </w:pPr>
      <w:r w:rsidRPr="007B7B4A">
        <w:rPr>
          <w:rFonts w:ascii="Abadi" w:hAnsi="Abadi" w:cs="*Calibri-Bold-5474-Identity-H"/>
          <w:b/>
          <w:bCs/>
          <w:color w:val="0A0A0A"/>
          <w:sz w:val="21"/>
          <w:szCs w:val="21"/>
        </w:rPr>
        <w:t>De los exámenes y de la expedición del fíat</w:t>
      </w:r>
    </w:p>
    <w:p w14:paraId="1242A741" w14:textId="77777777" w:rsidR="00FA3F29" w:rsidRDefault="00FA3F29" w:rsidP="00FA3F29">
      <w:pPr>
        <w:autoSpaceDE w:val="0"/>
        <w:autoSpaceDN w:val="0"/>
        <w:adjustRightInd w:val="0"/>
        <w:jc w:val="both"/>
        <w:rPr>
          <w:rFonts w:ascii="Abadi" w:hAnsi="Abadi" w:cs="*Calibri-Bold-5474-Identity-H"/>
          <w:b/>
          <w:bCs/>
          <w:color w:val="0A0A0A"/>
          <w:sz w:val="21"/>
          <w:szCs w:val="21"/>
        </w:rPr>
      </w:pPr>
    </w:p>
    <w:p w14:paraId="2217278E" w14:textId="2BCAE9B8" w:rsidR="00FA3F29" w:rsidRPr="007B7B4A" w:rsidRDefault="00FA3F29" w:rsidP="00FA3F29">
      <w:pPr>
        <w:autoSpaceDE w:val="0"/>
        <w:autoSpaceDN w:val="0"/>
        <w:adjustRightInd w:val="0"/>
        <w:ind w:firstLine="708"/>
        <w:jc w:val="both"/>
        <w:rPr>
          <w:rFonts w:ascii="Abadi" w:hAnsi="Abadi" w:cs="*Calibri-Bold-5474-Identity-H"/>
          <w:b/>
          <w:bCs/>
          <w:color w:val="0A0A0A"/>
          <w:sz w:val="21"/>
          <w:szCs w:val="21"/>
        </w:rPr>
      </w:pPr>
      <w:r w:rsidRPr="007B7B4A">
        <w:rPr>
          <w:rFonts w:ascii="Abadi" w:hAnsi="Abadi" w:cs="*Calibri-Bold-5474-Identity-H"/>
          <w:b/>
          <w:bCs/>
          <w:color w:val="0A0A0A"/>
          <w:sz w:val="21"/>
          <w:szCs w:val="21"/>
        </w:rPr>
        <w:t>Artículo 13-A. La Secretaría de Gobierno podrá implementar mecanismos</w:t>
      </w:r>
      <w:r>
        <w:rPr>
          <w:rFonts w:ascii="Abadi" w:hAnsi="Abadi" w:cs="*Calibri-Bold-5474-Identity-H"/>
          <w:b/>
          <w:bCs/>
          <w:color w:val="0A0A0A"/>
          <w:sz w:val="21"/>
          <w:szCs w:val="21"/>
        </w:rPr>
        <w:t xml:space="preserve"> </w:t>
      </w:r>
      <w:r w:rsidRPr="007B7B4A">
        <w:rPr>
          <w:rFonts w:ascii="Abadi" w:hAnsi="Abadi" w:cs="*Calibri-Bold-5474-Identity-H"/>
          <w:b/>
          <w:bCs/>
          <w:color w:val="0A0A0A"/>
          <w:sz w:val="21"/>
          <w:szCs w:val="21"/>
        </w:rPr>
        <w:t xml:space="preserve">para proporcionar preparación básica en el examen de aspirante a notario </w:t>
      </w:r>
      <w:r w:rsidR="000248BC">
        <w:rPr>
          <w:rFonts w:ascii="Abadi" w:hAnsi="Abadi" w:cs="*Calibri-Bold-5474-Identity-H"/>
          <w:b/>
          <w:bCs/>
          <w:color w:val="0A0A0A"/>
          <w:sz w:val="21"/>
          <w:szCs w:val="21"/>
        </w:rPr>
        <w:t>y</w:t>
      </w:r>
      <w:r w:rsidRPr="007B7B4A">
        <w:rPr>
          <w:rFonts w:ascii="Abadi" w:hAnsi="Abadi" w:cs="*Times New Roman-Italic-5465-Id"/>
          <w:i/>
          <w:iCs/>
          <w:color w:val="0A0A0A"/>
          <w:sz w:val="21"/>
          <w:szCs w:val="21"/>
        </w:rPr>
        <w:t xml:space="preserve"> </w:t>
      </w:r>
      <w:r w:rsidRPr="007B7B4A">
        <w:rPr>
          <w:rFonts w:ascii="Abadi" w:hAnsi="Abadi" w:cs="*Calibri-Bold-5474-Identity-H"/>
          <w:b/>
          <w:bCs/>
          <w:color w:val="0A0A0A"/>
          <w:sz w:val="21"/>
          <w:szCs w:val="21"/>
        </w:rPr>
        <w:t>para</w:t>
      </w:r>
      <w:r>
        <w:rPr>
          <w:rFonts w:ascii="Abadi" w:hAnsi="Abadi" w:cs="*Calibri-Bold-5474-Identity-H"/>
          <w:b/>
          <w:bCs/>
          <w:color w:val="0A0A0A"/>
          <w:sz w:val="21"/>
          <w:szCs w:val="21"/>
        </w:rPr>
        <w:t xml:space="preserve"> </w:t>
      </w:r>
      <w:r w:rsidRPr="007B7B4A">
        <w:rPr>
          <w:rFonts w:ascii="Abadi" w:hAnsi="Abadi" w:cs="*Calibri-Bold-5474-Identity-H"/>
          <w:b/>
          <w:bCs/>
          <w:color w:val="0A0A0A"/>
          <w:sz w:val="21"/>
          <w:szCs w:val="21"/>
        </w:rPr>
        <w:t>el examen de oposición para la obtención del fíat, con la finalidad de garantizar</w:t>
      </w:r>
      <w:r>
        <w:rPr>
          <w:rFonts w:ascii="Abadi" w:hAnsi="Abadi" w:cs="*Calibri-Bold-5474-Identity-H"/>
          <w:b/>
          <w:bCs/>
          <w:color w:val="0A0A0A"/>
          <w:sz w:val="21"/>
          <w:szCs w:val="21"/>
        </w:rPr>
        <w:t xml:space="preserve"> </w:t>
      </w:r>
      <w:r w:rsidRPr="007B7B4A">
        <w:rPr>
          <w:rFonts w:ascii="Abadi" w:hAnsi="Abadi" w:cs="*Calibri-Bold-5474-Identity-H"/>
          <w:b/>
          <w:bCs/>
          <w:color w:val="0A0A0A"/>
          <w:sz w:val="21"/>
          <w:szCs w:val="21"/>
        </w:rPr>
        <w:t xml:space="preserve">un nivel jurídico adecuado </w:t>
      </w:r>
      <w:r w:rsidRPr="007B7B4A">
        <w:rPr>
          <w:rFonts w:ascii="Abadi" w:hAnsi="Abadi" w:cs="*Arial-5475-Identity-H"/>
          <w:color w:val="0A0A0A"/>
          <w:sz w:val="21"/>
          <w:szCs w:val="21"/>
        </w:rPr>
        <w:t xml:space="preserve">y </w:t>
      </w:r>
      <w:r w:rsidRPr="007B7B4A">
        <w:rPr>
          <w:rFonts w:ascii="Abadi" w:hAnsi="Abadi" w:cs="*Calibri-Bold-5474-Identity-H"/>
          <w:b/>
          <w:bCs/>
          <w:color w:val="0A0A0A"/>
          <w:sz w:val="21"/>
          <w:szCs w:val="21"/>
        </w:rPr>
        <w:t xml:space="preserve">calidad personal </w:t>
      </w:r>
      <w:r w:rsidR="000248BC">
        <w:rPr>
          <w:rFonts w:ascii="Abadi" w:hAnsi="Abadi" w:cs="*Calibri-Bold-5474-Identity-H"/>
          <w:b/>
          <w:bCs/>
          <w:color w:val="0A0A0A"/>
          <w:sz w:val="21"/>
          <w:szCs w:val="21"/>
        </w:rPr>
        <w:t>y</w:t>
      </w:r>
      <w:r w:rsidRPr="007B7B4A">
        <w:rPr>
          <w:rFonts w:ascii="Abadi" w:hAnsi="Abadi" w:cs="*Times New Roman-Italic-5465-Id"/>
          <w:i/>
          <w:iCs/>
          <w:color w:val="0A0A0A"/>
          <w:sz w:val="21"/>
          <w:szCs w:val="21"/>
        </w:rPr>
        <w:t xml:space="preserve"> </w:t>
      </w:r>
      <w:r w:rsidRPr="007B7B4A">
        <w:rPr>
          <w:rFonts w:ascii="Abadi" w:hAnsi="Abadi" w:cs="*Calibri-Bold-5474-Identity-H"/>
          <w:b/>
          <w:bCs/>
          <w:color w:val="0A0A0A"/>
          <w:sz w:val="21"/>
          <w:szCs w:val="21"/>
        </w:rPr>
        <w:t>social del servicio notarial, en</w:t>
      </w:r>
      <w:r>
        <w:rPr>
          <w:rFonts w:ascii="Abadi" w:hAnsi="Abadi" w:cs="*Calibri-Bold-5474-Identity-H"/>
          <w:b/>
          <w:bCs/>
          <w:color w:val="0A0A0A"/>
          <w:sz w:val="21"/>
          <w:szCs w:val="21"/>
        </w:rPr>
        <w:t xml:space="preserve"> </w:t>
      </w:r>
      <w:r w:rsidRPr="007B7B4A">
        <w:rPr>
          <w:rFonts w:ascii="Abadi" w:hAnsi="Abadi" w:cs="*Calibri-Bold-5474-Identity-H"/>
          <w:b/>
          <w:bCs/>
          <w:color w:val="0A0A0A"/>
          <w:sz w:val="21"/>
          <w:szCs w:val="21"/>
        </w:rPr>
        <w:t xml:space="preserve">términos de colaboración entre las autoridades </w:t>
      </w:r>
      <w:r w:rsidR="00445103">
        <w:rPr>
          <w:rFonts w:ascii="Abadi" w:hAnsi="Abadi" w:cs="*Calibri-Bold-5474-Identity-H"/>
          <w:b/>
          <w:bCs/>
          <w:color w:val="0A0A0A"/>
          <w:sz w:val="21"/>
          <w:szCs w:val="21"/>
        </w:rPr>
        <w:t>y</w:t>
      </w:r>
      <w:r w:rsidRPr="007B7B4A">
        <w:rPr>
          <w:rFonts w:ascii="Abadi" w:hAnsi="Abadi" w:cs="*Times New Roman-Italic-5464-Id"/>
          <w:i/>
          <w:iCs/>
          <w:color w:val="0A0A0A"/>
          <w:sz w:val="21"/>
          <w:szCs w:val="21"/>
        </w:rPr>
        <w:t xml:space="preserve"> </w:t>
      </w:r>
      <w:r w:rsidRPr="007B7B4A">
        <w:rPr>
          <w:rFonts w:ascii="Abadi" w:hAnsi="Abadi" w:cs="*Calibri-Bold-5474-Identity-H"/>
          <w:b/>
          <w:bCs/>
          <w:color w:val="0A0A0A"/>
          <w:sz w:val="21"/>
          <w:szCs w:val="21"/>
        </w:rPr>
        <w:t>organizaciones públicas o</w:t>
      </w:r>
      <w:r>
        <w:rPr>
          <w:rFonts w:ascii="Abadi" w:hAnsi="Abadi" w:cs="*Calibri-Bold-5474-Identity-H"/>
          <w:b/>
          <w:bCs/>
          <w:color w:val="0A0A0A"/>
          <w:sz w:val="21"/>
          <w:szCs w:val="21"/>
        </w:rPr>
        <w:t xml:space="preserve"> </w:t>
      </w:r>
      <w:r w:rsidRPr="007B7B4A">
        <w:rPr>
          <w:rFonts w:ascii="Abadi" w:hAnsi="Abadi" w:cs="*Calibri-Bold-5474-Identity-H"/>
          <w:b/>
          <w:bCs/>
          <w:color w:val="0A0A0A"/>
          <w:sz w:val="21"/>
          <w:szCs w:val="21"/>
        </w:rPr>
        <w:t>privadas.</w:t>
      </w:r>
    </w:p>
    <w:p w14:paraId="6D553C3D" w14:textId="77777777" w:rsidR="00FA3F29" w:rsidRDefault="00FA3F29" w:rsidP="00FA3F29">
      <w:pPr>
        <w:autoSpaceDE w:val="0"/>
        <w:autoSpaceDN w:val="0"/>
        <w:adjustRightInd w:val="0"/>
        <w:jc w:val="both"/>
        <w:rPr>
          <w:rFonts w:ascii="Abadi" w:hAnsi="Abadi" w:cs="*Calibri-Bold-5474-Identity-H"/>
          <w:b/>
          <w:bCs/>
          <w:color w:val="0A0A0A"/>
          <w:sz w:val="21"/>
          <w:szCs w:val="21"/>
        </w:rPr>
      </w:pPr>
    </w:p>
    <w:p w14:paraId="79F4DF33" w14:textId="53CF1D56" w:rsidR="00FA3F29" w:rsidRPr="007B7B4A" w:rsidRDefault="00FA3F29" w:rsidP="00FA3F29">
      <w:pPr>
        <w:autoSpaceDE w:val="0"/>
        <w:autoSpaceDN w:val="0"/>
        <w:adjustRightInd w:val="0"/>
        <w:ind w:firstLine="708"/>
        <w:jc w:val="both"/>
        <w:rPr>
          <w:rFonts w:ascii="Abadi" w:hAnsi="Abadi" w:cs="*Calibri-Bold-5474-Identity-H"/>
          <w:b/>
          <w:bCs/>
          <w:color w:val="0A0A0A"/>
          <w:sz w:val="21"/>
          <w:szCs w:val="21"/>
        </w:rPr>
      </w:pPr>
      <w:r w:rsidRPr="007B7B4A">
        <w:rPr>
          <w:rFonts w:ascii="Abadi" w:hAnsi="Abadi" w:cs="*Calibri-Bold-5474-Identity-H"/>
          <w:b/>
          <w:bCs/>
          <w:color w:val="0A0A0A"/>
          <w:sz w:val="21"/>
          <w:szCs w:val="21"/>
        </w:rPr>
        <w:t>La Secretaría de Gobierno podrá celebrar convenios con la sociedad civil</w:t>
      </w:r>
      <w:r>
        <w:rPr>
          <w:rFonts w:ascii="Abadi" w:hAnsi="Abadi" w:cs="*Calibri-Bold-5474-Identity-H"/>
          <w:b/>
          <w:bCs/>
          <w:color w:val="0A0A0A"/>
          <w:sz w:val="21"/>
          <w:szCs w:val="21"/>
        </w:rPr>
        <w:t xml:space="preserve">. </w:t>
      </w:r>
      <w:r>
        <w:rPr>
          <w:rFonts w:ascii="Abadi" w:hAnsi="Abadi" w:cs="*Calibri-Bold-5474-Identity-H"/>
          <w:b/>
          <w:bCs/>
          <w:color w:val="0A0A0A"/>
          <w:sz w:val="21"/>
          <w:szCs w:val="21"/>
        </w:rPr>
        <w:t>organizada</w:t>
      </w:r>
      <w:r w:rsidRPr="007B7B4A">
        <w:rPr>
          <w:rFonts w:ascii="Abadi" w:hAnsi="Abadi" w:cs="*Calibri-Bold-5474-Identity-H"/>
          <w:b/>
          <w:bCs/>
          <w:color w:val="0A0A0A"/>
          <w:sz w:val="21"/>
          <w:szCs w:val="21"/>
        </w:rPr>
        <w:t>, así como con organismos públicos o privados a efecto de que</w:t>
      </w:r>
      <w:r>
        <w:rPr>
          <w:rFonts w:ascii="Abadi" w:hAnsi="Abadi" w:cs="*Calibri-Bold-5474-Identity-H"/>
          <w:b/>
          <w:bCs/>
          <w:color w:val="0A0A0A"/>
          <w:sz w:val="21"/>
          <w:szCs w:val="21"/>
        </w:rPr>
        <w:t xml:space="preserve"> </w:t>
      </w:r>
      <w:r w:rsidRPr="007B7B4A">
        <w:rPr>
          <w:rFonts w:ascii="Abadi" w:hAnsi="Abadi" w:cs="*Calibri-Bold-5474-Identity-H"/>
          <w:b/>
          <w:bCs/>
          <w:color w:val="0A0A0A"/>
          <w:sz w:val="21"/>
          <w:szCs w:val="21"/>
        </w:rPr>
        <w:t>colaboren o coadyuven en los procedimientos para obtener la calidad de</w:t>
      </w:r>
      <w:r>
        <w:rPr>
          <w:rFonts w:ascii="Abadi" w:hAnsi="Abadi" w:cs="*Calibri-Bold-5474-Identity-H"/>
          <w:b/>
          <w:bCs/>
          <w:color w:val="0A0A0A"/>
          <w:sz w:val="21"/>
          <w:szCs w:val="21"/>
        </w:rPr>
        <w:t xml:space="preserve"> </w:t>
      </w:r>
      <w:r w:rsidRPr="007B7B4A">
        <w:rPr>
          <w:rFonts w:ascii="Abadi" w:hAnsi="Abadi" w:cs="*Calibri-Bold-5474-Identity-H"/>
          <w:b/>
          <w:bCs/>
          <w:color w:val="0A0A0A"/>
          <w:sz w:val="21"/>
          <w:szCs w:val="21"/>
        </w:rPr>
        <w:t xml:space="preserve">aspirante a notario, notarlo auxiliar </w:t>
      </w:r>
      <w:r w:rsidR="000248BC">
        <w:rPr>
          <w:rFonts w:ascii="Abadi" w:hAnsi="Abadi" w:cs="*Calibri-Bold-5474-Identity-H"/>
          <w:b/>
          <w:bCs/>
          <w:color w:val="0A0A0A"/>
          <w:sz w:val="21"/>
          <w:szCs w:val="21"/>
        </w:rPr>
        <w:t>y</w:t>
      </w:r>
      <w:r w:rsidRPr="007B7B4A">
        <w:rPr>
          <w:rFonts w:ascii="Abadi" w:hAnsi="Abadi" w:cs="*Times New Roman-Italic-5465-Id"/>
          <w:i/>
          <w:iCs/>
          <w:color w:val="0A0A0A"/>
          <w:sz w:val="21"/>
          <w:szCs w:val="21"/>
        </w:rPr>
        <w:t xml:space="preserve"> </w:t>
      </w:r>
      <w:r w:rsidRPr="007B7B4A">
        <w:rPr>
          <w:rFonts w:ascii="Abadi" w:hAnsi="Abadi" w:cs="*Verdana-BoldItalic-5477-Identi"/>
          <w:b/>
          <w:bCs/>
          <w:i/>
          <w:iCs/>
          <w:color w:val="0A0A0A"/>
          <w:sz w:val="21"/>
          <w:szCs w:val="21"/>
        </w:rPr>
        <w:t xml:space="preserve">el </w:t>
      </w:r>
      <w:r w:rsidRPr="007B7B4A">
        <w:rPr>
          <w:rFonts w:ascii="Abadi" w:hAnsi="Abadi" w:cs="*Calibri-Bold-5474-Identity-H"/>
          <w:b/>
          <w:bCs/>
          <w:color w:val="0A0A0A"/>
          <w:sz w:val="21"/>
          <w:szCs w:val="21"/>
        </w:rPr>
        <w:t>fíat de notario.</w:t>
      </w:r>
    </w:p>
    <w:p w14:paraId="4223AF39" w14:textId="77777777" w:rsidR="00FA3F29" w:rsidRDefault="00FA3F29" w:rsidP="00FA3F29">
      <w:pPr>
        <w:autoSpaceDE w:val="0"/>
        <w:autoSpaceDN w:val="0"/>
        <w:adjustRightInd w:val="0"/>
        <w:jc w:val="both"/>
        <w:rPr>
          <w:rFonts w:ascii="Abadi" w:hAnsi="Abadi" w:cs="*Calibri-Bold-5474-Identity-H"/>
          <w:b/>
          <w:bCs/>
          <w:color w:val="090909"/>
          <w:sz w:val="21"/>
          <w:szCs w:val="21"/>
        </w:rPr>
      </w:pPr>
      <w:r>
        <w:rPr>
          <w:rFonts w:ascii="Abadi" w:hAnsi="Abadi" w:cs="*Calibri-Bold-5474-Identity-H"/>
          <w:b/>
          <w:bCs/>
          <w:color w:val="090909"/>
          <w:sz w:val="21"/>
          <w:szCs w:val="21"/>
        </w:rPr>
        <w:tab/>
      </w:r>
    </w:p>
    <w:p w14:paraId="6E05F5BF" w14:textId="77777777" w:rsidR="00FA3F29" w:rsidRPr="007B7B4A" w:rsidRDefault="00FA3F29" w:rsidP="00FA3F29">
      <w:pPr>
        <w:autoSpaceDE w:val="0"/>
        <w:autoSpaceDN w:val="0"/>
        <w:adjustRightInd w:val="0"/>
        <w:ind w:firstLine="708"/>
        <w:jc w:val="both"/>
        <w:rPr>
          <w:rFonts w:ascii="Abadi" w:hAnsi="Abadi" w:cs="*Calibri-Bold-5474-Identity-H"/>
          <w:b/>
          <w:bCs/>
          <w:color w:val="090909"/>
          <w:sz w:val="21"/>
          <w:szCs w:val="21"/>
        </w:rPr>
      </w:pPr>
      <w:r w:rsidRPr="007B7B4A">
        <w:rPr>
          <w:rFonts w:ascii="Abadi" w:hAnsi="Abadi" w:cs="*Calibri-Bold-5474-Identity-H"/>
          <w:b/>
          <w:bCs/>
          <w:color w:val="090909"/>
          <w:sz w:val="21"/>
          <w:szCs w:val="21"/>
        </w:rPr>
        <w:t>Artículo 13-B. La Secretaría de Gobierno podrá celebrar convenios con la</w:t>
      </w:r>
      <w:r>
        <w:rPr>
          <w:rFonts w:ascii="Abadi" w:hAnsi="Abadi" w:cs="*Calibri-Bold-5474-Identity-H"/>
          <w:b/>
          <w:bCs/>
          <w:color w:val="090909"/>
          <w:sz w:val="21"/>
          <w:szCs w:val="21"/>
        </w:rPr>
        <w:t xml:space="preserve"> </w:t>
      </w:r>
      <w:r w:rsidRPr="007B7B4A">
        <w:rPr>
          <w:rFonts w:ascii="Abadi" w:hAnsi="Abadi" w:cs="*Calibri-Bold-5474-Identity-H"/>
          <w:b/>
          <w:bCs/>
          <w:color w:val="090909"/>
          <w:sz w:val="21"/>
          <w:szCs w:val="21"/>
        </w:rPr>
        <w:t>sociedad civil organizada a efecto de que participen como observadores en los</w:t>
      </w:r>
      <w:r>
        <w:rPr>
          <w:rFonts w:ascii="Abadi" w:hAnsi="Abadi" w:cs="*Calibri-Bold-5474-Identity-H"/>
          <w:b/>
          <w:bCs/>
          <w:color w:val="090909"/>
          <w:sz w:val="21"/>
          <w:szCs w:val="21"/>
        </w:rPr>
        <w:t xml:space="preserve"> </w:t>
      </w:r>
      <w:r w:rsidRPr="007B7B4A">
        <w:rPr>
          <w:rFonts w:ascii="Abadi" w:hAnsi="Abadi" w:cs="*Calibri-Bold-5474-Identity-H"/>
          <w:b/>
          <w:bCs/>
          <w:color w:val="090909"/>
          <w:sz w:val="21"/>
          <w:szCs w:val="21"/>
        </w:rPr>
        <w:t xml:space="preserve">procedimientos para obtener la calidad de aspirante a notarlo, notarlo auxiliar </w:t>
      </w:r>
      <w:r w:rsidRPr="007B7B4A">
        <w:rPr>
          <w:rFonts w:ascii="Abadi" w:hAnsi="Abadi" w:cs="*Times New Roman-Italic-5464-Id"/>
          <w:i/>
          <w:iCs/>
          <w:color w:val="090909"/>
          <w:sz w:val="21"/>
          <w:szCs w:val="21"/>
        </w:rPr>
        <w:t xml:space="preserve">y </w:t>
      </w:r>
      <w:r w:rsidRPr="007B7B4A">
        <w:rPr>
          <w:rFonts w:ascii="Abadi" w:hAnsi="Abadi" w:cs="*Calibri-Bold-5474-Identity-H"/>
          <w:b/>
          <w:bCs/>
          <w:color w:val="090909"/>
          <w:sz w:val="21"/>
          <w:szCs w:val="21"/>
        </w:rPr>
        <w:t>el</w:t>
      </w:r>
      <w:r>
        <w:rPr>
          <w:rFonts w:ascii="Abadi" w:hAnsi="Abadi" w:cs="*Calibri-Bold-5474-Identity-H"/>
          <w:b/>
          <w:bCs/>
          <w:color w:val="090909"/>
          <w:sz w:val="21"/>
          <w:szCs w:val="21"/>
        </w:rPr>
        <w:t xml:space="preserve"> </w:t>
      </w:r>
      <w:r w:rsidRPr="007B7B4A">
        <w:rPr>
          <w:rFonts w:ascii="Abadi" w:hAnsi="Abadi" w:cs="*Calibri-Bold-5474-Identity-H"/>
          <w:b/>
          <w:bCs/>
          <w:color w:val="090909"/>
          <w:sz w:val="21"/>
          <w:szCs w:val="21"/>
        </w:rPr>
        <w:t>fíat de notarlo público.</w:t>
      </w:r>
    </w:p>
    <w:p w14:paraId="75B18AA2" w14:textId="77777777" w:rsidR="00FA3F29" w:rsidRDefault="00FA3F29" w:rsidP="00FA3F29">
      <w:pPr>
        <w:autoSpaceDE w:val="0"/>
        <w:autoSpaceDN w:val="0"/>
        <w:adjustRightInd w:val="0"/>
        <w:jc w:val="both"/>
        <w:rPr>
          <w:rFonts w:ascii="Abadi" w:hAnsi="Abadi" w:cs="*Minion Pro-Bold-5758-Identity-"/>
          <w:b/>
          <w:bCs/>
          <w:color w:val="151515"/>
          <w:sz w:val="21"/>
          <w:szCs w:val="21"/>
        </w:rPr>
      </w:pPr>
    </w:p>
    <w:p w14:paraId="6EF2AC48" w14:textId="07044FF7" w:rsidR="00FA3F29" w:rsidRPr="007B7B4A" w:rsidRDefault="00FA3F29" w:rsidP="00445103">
      <w:pPr>
        <w:autoSpaceDE w:val="0"/>
        <w:autoSpaceDN w:val="0"/>
        <w:adjustRightInd w:val="0"/>
        <w:ind w:firstLine="708"/>
        <w:jc w:val="both"/>
        <w:rPr>
          <w:rFonts w:ascii="Abadi" w:hAnsi="Abadi" w:cs="*Calibri-Bold-5756-Identity-H"/>
          <w:b/>
          <w:bCs/>
          <w:color w:val="0B0B0B"/>
          <w:sz w:val="21"/>
          <w:szCs w:val="21"/>
        </w:rPr>
      </w:pPr>
      <w:r w:rsidRPr="007B7B4A">
        <w:rPr>
          <w:rFonts w:ascii="Abadi" w:hAnsi="Abadi" w:cs="*Calibri-Bold-5756-Identity-H"/>
          <w:b/>
          <w:bCs/>
          <w:color w:val="0B0B0B"/>
          <w:sz w:val="21"/>
          <w:szCs w:val="21"/>
        </w:rPr>
        <w:t>Artículo 14. Los procedimientos para obtener la licencia de notario auxiliar,</w:t>
      </w:r>
      <w:r w:rsidR="00445103">
        <w:rPr>
          <w:rFonts w:ascii="Abadi" w:hAnsi="Abadi" w:cs="*Calibri-Bold-5756-Identity-H"/>
          <w:b/>
          <w:bCs/>
          <w:color w:val="0B0B0B"/>
          <w:sz w:val="21"/>
          <w:szCs w:val="21"/>
        </w:rPr>
        <w:t xml:space="preserve"> </w:t>
      </w:r>
      <w:r w:rsidRPr="007B7B4A">
        <w:rPr>
          <w:rFonts w:ascii="Abadi" w:hAnsi="Abadi" w:cs="*Calibri-Bold-5756-Identity-H"/>
          <w:b/>
          <w:bCs/>
          <w:color w:val="0B0B0B"/>
          <w:sz w:val="21"/>
          <w:szCs w:val="21"/>
        </w:rPr>
        <w:t xml:space="preserve">la calidad de aspirante a notario </w:t>
      </w:r>
      <w:r w:rsidR="00445103">
        <w:rPr>
          <w:rFonts w:ascii="Abadi" w:hAnsi="Abadi" w:cs="*Calibri-Bold-5756-Identity-H"/>
          <w:b/>
          <w:bCs/>
          <w:color w:val="0B0B0B"/>
          <w:sz w:val="21"/>
          <w:szCs w:val="21"/>
        </w:rPr>
        <w:t>y</w:t>
      </w:r>
      <w:r w:rsidRPr="007B7B4A">
        <w:rPr>
          <w:rFonts w:ascii="Abadi" w:hAnsi="Abadi" w:cs="*Times New Roman-Italic-5750-Id"/>
          <w:i/>
          <w:iCs/>
          <w:color w:val="0B0B0B"/>
          <w:sz w:val="21"/>
          <w:szCs w:val="21"/>
        </w:rPr>
        <w:t xml:space="preserve"> </w:t>
      </w:r>
      <w:r w:rsidRPr="007B7B4A">
        <w:rPr>
          <w:rFonts w:ascii="Abadi" w:hAnsi="Abadi" w:cs="*Calibri-Bold-5756-Identity-H"/>
          <w:b/>
          <w:bCs/>
          <w:color w:val="0B0B0B"/>
          <w:sz w:val="21"/>
          <w:szCs w:val="21"/>
        </w:rPr>
        <w:t>el fíat de notario público se sujetarán a los</w:t>
      </w:r>
    </w:p>
    <w:p w14:paraId="6EC83ECA" w14:textId="77777777" w:rsidR="00FA3F29" w:rsidRPr="007B7B4A" w:rsidRDefault="00FA3F29" w:rsidP="00FA3F29">
      <w:pPr>
        <w:autoSpaceDE w:val="0"/>
        <w:autoSpaceDN w:val="0"/>
        <w:adjustRightInd w:val="0"/>
        <w:jc w:val="both"/>
        <w:rPr>
          <w:rFonts w:ascii="Abadi" w:hAnsi="Abadi" w:cs="*Calibri-Bold-5756-Identity-H"/>
          <w:b/>
          <w:bCs/>
          <w:color w:val="0B0B0B"/>
          <w:sz w:val="21"/>
          <w:szCs w:val="21"/>
        </w:rPr>
      </w:pPr>
      <w:r w:rsidRPr="007B7B4A">
        <w:rPr>
          <w:rFonts w:ascii="Abadi" w:hAnsi="Abadi" w:cs="*Calibri-Bold-5756-Identity-H"/>
          <w:b/>
          <w:bCs/>
          <w:color w:val="0B0B0B"/>
          <w:sz w:val="21"/>
          <w:szCs w:val="21"/>
        </w:rPr>
        <w:t>siguientes principios:</w:t>
      </w:r>
    </w:p>
    <w:p w14:paraId="131DB64F" w14:textId="77777777" w:rsidR="00FA3F29" w:rsidRDefault="00FA3F29" w:rsidP="00FA3F29">
      <w:pPr>
        <w:autoSpaceDE w:val="0"/>
        <w:autoSpaceDN w:val="0"/>
        <w:adjustRightInd w:val="0"/>
        <w:jc w:val="both"/>
        <w:rPr>
          <w:rFonts w:ascii="Abadi" w:hAnsi="Abadi" w:cs="*Calibri-Bold-5756-Identity-H"/>
          <w:b/>
          <w:bCs/>
          <w:color w:val="0B0B0B"/>
          <w:sz w:val="21"/>
          <w:szCs w:val="21"/>
        </w:rPr>
      </w:pPr>
    </w:p>
    <w:p w14:paraId="75E7AFF7" w14:textId="6F04B744" w:rsidR="00FA3F29" w:rsidRPr="007B7B4A" w:rsidRDefault="00FA3F29" w:rsidP="00FA3F29">
      <w:pPr>
        <w:autoSpaceDE w:val="0"/>
        <w:autoSpaceDN w:val="0"/>
        <w:adjustRightInd w:val="0"/>
        <w:jc w:val="both"/>
        <w:rPr>
          <w:rFonts w:ascii="Abadi" w:hAnsi="Abadi" w:cs="*Calibri-Bold-5756-Identity-H"/>
          <w:b/>
          <w:bCs/>
          <w:color w:val="0B0B0B"/>
          <w:sz w:val="21"/>
          <w:szCs w:val="21"/>
        </w:rPr>
      </w:pPr>
      <w:r w:rsidRPr="007B7B4A">
        <w:rPr>
          <w:rFonts w:ascii="Abadi" w:hAnsi="Abadi" w:cs="*Calibri-Bold-5756-Identity-H"/>
          <w:b/>
          <w:bCs/>
          <w:color w:val="0B0B0B"/>
          <w:sz w:val="21"/>
          <w:szCs w:val="21"/>
        </w:rPr>
        <w:t>l. Principio de Buena Fe. Toda persona deberá conducirse de forma ética,</w:t>
      </w:r>
      <w:r>
        <w:rPr>
          <w:rFonts w:ascii="Abadi" w:hAnsi="Abadi" w:cs="*Calibri-Bold-5756-Identity-H"/>
          <w:b/>
          <w:bCs/>
          <w:color w:val="0B0B0B"/>
          <w:sz w:val="21"/>
          <w:szCs w:val="21"/>
        </w:rPr>
        <w:t xml:space="preserve"> </w:t>
      </w:r>
      <w:r w:rsidRPr="007B7B4A">
        <w:rPr>
          <w:rFonts w:ascii="Abadi" w:hAnsi="Abadi" w:cs="*Calibri-Bold-5756-Identity-H"/>
          <w:b/>
          <w:bCs/>
          <w:color w:val="0B0B0B"/>
          <w:sz w:val="21"/>
          <w:szCs w:val="21"/>
        </w:rPr>
        <w:t xml:space="preserve">honesta </w:t>
      </w:r>
      <w:r w:rsidR="00445103">
        <w:rPr>
          <w:rFonts w:ascii="Abadi" w:hAnsi="Abadi" w:cs="*Calibri-Bold-5756-Identity-H"/>
          <w:b/>
          <w:bCs/>
          <w:color w:val="0B0B0B"/>
          <w:sz w:val="21"/>
          <w:szCs w:val="21"/>
        </w:rPr>
        <w:t>y</w:t>
      </w:r>
      <w:r w:rsidRPr="007B7B4A">
        <w:rPr>
          <w:rFonts w:ascii="Abadi" w:hAnsi="Abadi" w:cs="*Times New Roman-Italic-5750-Id"/>
          <w:i/>
          <w:iCs/>
          <w:color w:val="0B0B0B"/>
          <w:sz w:val="21"/>
          <w:szCs w:val="21"/>
        </w:rPr>
        <w:t xml:space="preserve"> </w:t>
      </w:r>
      <w:r w:rsidRPr="007B7B4A">
        <w:rPr>
          <w:rFonts w:ascii="Abadi" w:hAnsi="Abadi" w:cs="*Calibri-Bold-5756-Identity-H"/>
          <w:b/>
          <w:bCs/>
          <w:color w:val="0B0B0B"/>
          <w:sz w:val="21"/>
          <w:szCs w:val="21"/>
        </w:rPr>
        <w:t>leal;</w:t>
      </w:r>
    </w:p>
    <w:p w14:paraId="54568A92" w14:textId="77777777" w:rsidR="00FA3F29" w:rsidRDefault="00FA3F29" w:rsidP="00FA3F29">
      <w:pPr>
        <w:autoSpaceDE w:val="0"/>
        <w:autoSpaceDN w:val="0"/>
        <w:adjustRightInd w:val="0"/>
        <w:jc w:val="both"/>
        <w:rPr>
          <w:rFonts w:ascii="Abadi" w:hAnsi="Abadi" w:cs="*Calibri-Bold-5756-Identity-H"/>
          <w:b/>
          <w:bCs/>
          <w:color w:val="0B0B0B"/>
          <w:sz w:val="21"/>
          <w:szCs w:val="21"/>
        </w:rPr>
      </w:pPr>
    </w:p>
    <w:p w14:paraId="170ED5FD" w14:textId="0D3DA271" w:rsidR="00FA3F29" w:rsidRPr="007B7B4A" w:rsidRDefault="00FA3F29" w:rsidP="00FA3F29">
      <w:pPr>
        <w:autoSpaceDE w:val="0"/>
        <w:autoSpaceDN w:val="0"/>
        <w:adjustRightInd w:val="0"/>
        <w:jc w:val="both"/>
        <w:rPr>
          <w:rFonts w:ascii="Abadi" w:hAnsi="Abadi" w:cs="*Calibri-Bold-5756-Identity-H"/>
          <w:b/>
          <w:bCs/>
          <w:color w:val="0B0B0B"/>
          <w:sz w:val="21"/>
          <w:szCs w:val="21"/>
        </w:rPr>
      </w:pPr>
      <w:r>
        <w:rPr>
          <w:rFonts w:ascii="Abadi" w:hAnsi="Abadi" w:cs="*Calibri-Bold-5756-Identity-H"/>
          <w:b/>
          <w:bCs/>
          <w:color w:val="0B0B0B"/>
          <w:sz w:val="21"/>
          <w:szCs w:val="21"/>
        </w:rPr>
        <w:t>II</w:t>
      </w:r>
      <w:r w:rsidRPr="007B7B4A">
        <w:rPr>
          <w:rFonts w:ascii="Abadi" w:hAnsi="Abadi" w:cs="*Calibri-Bold-5756-Identity-H"/>
          <w:b/>
          <w:bCs/>
          <w:color w:val="0B0B0B"/>
          <w:sz w:val="21"/>
          <w:szCs w:val="21"/>
        </w:rPr>
        <w:t>. Principio de Certeza. Las actuaciones deberán ser completamente</w:t>
      </w:r>
      <w:r>
        <w:rPr>
          <w:rFonts w:ascii="Abadi" w:hAnsi="Abadi" w:cs="*Calibri-Bold-5756-Identity-H"/>
          <w:b/>
          <w:bCs/>
          <w:color w:val="0B0B0B"/>
          <w:sz w:val="21"/>
          <w:szCs w:val="21"/>
        </w:rPr>
        <w:t xml:space="preserve"> </w:t>
      </w:r>
      <w:r w:rsidRPr="007B7B4A">
        <w:rPr>
          <w:rFonts w:ascii="Abadi" w:hAnsi="Abadi" w:cs="*Calibri-Bold-5756-Identity-H"/>
          <w:b/>
          <w:bCs/>
          <w:color w:val="0B0B0B"/>
          <w:sz w:val="21"/>
          <w:szCs w:val="21"/>
        </w:rPr>
        <w:t xml:space="preserve">verificables, fidedignas </w:t>
      </w:r>
      <w:r w:rsidR="0026645E">
        <w:rPr>
          <w:rFonts w:ascii="Abadi" w:hAnsi="Abadi" w:cs="*Calibri-Bold-5756-Identity-H"/>
          <w:b/>
          <w:bCs/>
          <w:color w:val="0B0B0B"/>
          <w:sz w:val="21"/>
          <w:szCs w:val="21"/>
        </w:rPr>
        <w:t xml:space="preserve">y </w:t>
      </w:r>
      <w:r w:rsidRPr="007B7B4A">
        <w:rPr>
          <w:rFonts w:ascii="Abadi" w:hAnsi="Abadi" w:cs="*Calibri-Bold-5756-Identity-H"/>
          <w:b/>
          <w:bCs/>
          <w:color w:val="0B0B0B"/>
          <w:sz w:val="21"/>
          <w:szCs w:val="21"/>
        </w:rPr>
        <w:t>confiables;</w:t>
      </w:r>
    </w:p>
    <w:p w14:paraId="2F34014F" w14:textId="77777777" w:rsidR="00FA3F29" w:rsidRDefault="00FA3F29" w:rsidP="00FA3F29">
      <w:pPr>
        <w:autoSpaceDE w:val="0"/>
        <w:autoSpaceDN w:val="0"/>
        <w:adjustRightInd w:val="0"/>
        <w:jc w:val="both"/>
        <w:rPr>
          <w:rFonts w:ascii="Abadi" w:hAnsi="Abadi" w:cs="*Verdana-5757-Identity-H"/>
          <w:color w:val="0B0B0B"/>
          <w:sz w:val="21"/>
          <w:szCs w:val="21"/>
        </w:rPr>
      </w:pPr>
    </w:p>
    <w:p w14:paraId="79230897" w14:textId="5646A3BF" w:rsidR="00FA3F29" w:rsidRPr="007B7B4A" w:rsidRDefault="00FA3F29" w:rsidP="00FA3F29">
      <w:pPr>
        <w:autoSpaceDE w:val="0"/>
        <w:autoSpaceDN w:val="0"/>
        <w:adjustRightInd w:val="0"/>
        <w:jc w:val="both"/>
        <w:rPr>
          <w:rFonts w:ascii="Abadi" w:hAnsi="Abadi" w:cs="*Calibri-Bold-5756-Identity-H"/>
          <w:b/>
          <w:bCs/>
          <w:color w:val="0B0B0B"/>
          <w:sz w:val="21"/>
          <w:szCs w:val="21"/>
        </w:rPr>
      </w:pPr>
      <w:r>
        <w:rPr>
          <w:rFonts w:ascii="Abadi" w:hAnsi="Abadi" w:cs="*Verdana-5757-Identity-H"/>
          <w:color w:val="0B0B0B"/>
          <w:sz w:val="21"/>
          <w:szCs w:val="21"/>
        </w:rPr>
        <w:t>III</w:t>
      </w:r>
      <w:r w:rsidRPr="007B7B4A">
        <w:rPr>
          <w:rFonts w:ascii="Abadi" w:hAnsi="Abadi" w:cs="*Verdana-5757-Identity-H"/>
          <w:color w:val="0B0B0B"/>
          <w:sz w:val="21"/>
          <w:szCs w:val="21"/>
        </w:rPr>
        <w:t xml:space="preserve">. </w:t>
      </w:r>
      <w:r w:rsidRPr="007B7B4A">
        <w:rPr>
          <w:rFonts w:ascii="Abadi" w:hAnsi="Abadi" w:cs="*Calibri-Bold-5756-Identity-H"/>
          <w:b/>
          <w:bCs/>
          <w:color w:val="0B0B0B"/>
          <w:sz w:val="21"/>
          <w:szCs w:val="21"/>
        </w:rPr>
        <w:t>Principio de Igualdad. Toda persona participante tendrá acceso al mismo</w:t>
      </w:r>
      <w:r>
        <w:rPr>
          <w:rFonts w:ascii="Abadi" w:hAnsi="Abadi" w:cs="*Calibri-Bold-5756-Identity-H"/>
          <w:b/>
          <w:bCs/>
          <w:color w:val="0B0B0B"/>
          <w:sz w:val="21"/>
          <w:szCs w:val="21"/>
        </w:rPr>
        <w:t xml:space="preserve"> </w:t>
      </w:r>
      <w:r w:rsidRPr="007B7B4A">
        <w:rPr>
          <w:rFonts w:ascii="Abadi" w:hAnsi="Abadi" w:cs="*Calibri-Bold-5756-Identity-H"/>
          <w:b/>
          <w:bCs/>
          <w:color w:val="0B0B0B"/>
          <w:sz w:val="21"/>
          <w:szCs w:val="21"/>
        </w:rPr>
        <w:t xml:space="preserve">trato </w:t>
      </w:r>
      <w:r w:rsidR="00445103">
        <w:rPr>
          <w:rFonts w:ascii="Abadi" w:hAnsi="Abadi" w:cs="*Calibri-Bold-5756-Identity-H"/>
          <w:b/>
          <w:bCs/>
          <w:color w:val="0B0B0B"/>
          <w:sz w:val="21"/>
          <w:szCs w:val="21"/>
        </w:rPr>
        <w:t>y</w:t>
      </w:r>
      <w:r w:rsidRPr="007B7B4A">
        <w:rPr>
          <w:rFonts w:ascii="Abadi" w:hAnsi="Abadi" w:cs="*Verdana-5757-Identity-H"/>
          <w:color w:val="0B0B0B"/>
          <w:sz w:val="21"/>
          <w:szCs w:val="21"/>
        </w:rPr>
        <w:t xml:space="preserve"> </w:t>
      </w:r>
      <w:r w:rsidRPr="007B7B4A">
        <w:rPr>
          <w:rFonts w:ascii="Abadi" w:hAnsi="Abadi" w:cs="*Calibri-Bold-5756-Identity-H"/>
          <w:b/>
          <w:bCs/>
          <w:color w:val="0B0B0B"/>
          <w:sz w:val="21"/>
          <w:szCs w:val="21"/>
        </w:rPr>
        <w:t>oportunidades en los procedimientos para obtener la licencia de</w:t>
      </w:r>
      <w:r>
        <w:rPr>
          <w:rFonts w:ascii="Abadi" w:hAnsi="Abadi" w:cs="*Calibri-Bold-5756-Identity-H"/>
          <w:b/>
          <w:bCs/>
          <w:color w:val="0B0B0B"/>
          <w:sz w:val="21"/>
          <w:szCs w:val="21"/>
        </w:rPr>
        <w:t xml:space="preserve"> </w:t>
      </w:r>
      <w:r w:rsidRPr="007B7B4A">
        <w:rPr>
          <w:rFonts w:ascii="Abadi" w:hAnsi="Abadi" w:cs="*Calibri-Bold-5756-Identity-H"/>
          <w:b/>
          <w:bCs/>
          <w:color w:val="0B0B0B"/>
          <w:sz w:val="21"/>
          <w:szCs w:val="21"/>
        </w:rPr>
        <w:t>notario auxiliar, la calidad de aspirante a notarlo y el fíat de notario</w:t>
      </w:r>
      <w:r>
        <w:rPr>
          <w:rFonts w:ascii="Abadi" w:hAnsi="Abadi" w:cs="*Calibri-Bold-5756-Identity-H"/>
          <w:b/>
          <w:bCs/>
          <w:color w:val="0B0B0B"/>
          <w:sz w:val="21"/>
          <w:szCs w:val="21"/>
        </w:rPr>
        <w:t xml:space="preserve"> </w:t>
      </w:r>
      <w:r w:rsidRPr="007B7B4A">
        <w:rPr>
          <w:rFonts w:ascii="Abadi" w:hAnsi="Abadi" w:cs="*Calibri-Bold-5756-Identity-H"/>
          <w:b/>
          <w:bCs/>
          <w:color w:val="0B0B0B"/>
          <w:sz w:val="21"/>
          <w:szCs w:val="21"/>
        </w:rPr>
        <w:t>público;</w:t>
      </w:r>
    </w:p>
    <w:p w14:paraId="500D8157" w14:textId="77777777" w:rsidR="00FA3F29" w:rsidRDefault="00FA3F29" w:rsidP="00FA3F29">
      <w:pPr>
        <w:autoSpaceDE w:val="0"/>
        <w:autoSpaceDN w:val="0"/>
        <w:adjustRightInd w:val="0"/>
        <w:jc w:val="both"/>
        <w:rPr>
          <w:rFonts w:ascii="Abadi" w:hAnsi="Abadi" w:cs="*Calibri-Bold-5756-Identity-H"/>
          <w:b/>
          <w:bCs/>
          <w:color w:val="090909"/>
          <w:sz w:val="21"/>
          <w:szCs w:val="21"/>
        </w:rPr>
      </w:pPr>
    </w:p>
    <w:p w14:paraId="3127C371" w14:textId="77777777" w:rsidR="00FA3F29" w:rsidRPr="007B7B4A" w:rsidRDefault="00FA3F29" w:rsidP="00FA3F29">
      <w:pPr>
        <w:autoSpaceDE w:val="0"/>
        <w:autoSpaceDN w:val="0"/>
        <w:adjustRightInd w:val="0"/>
        <w:jc w:val="both"/>
        <w:rPr>
          <w:rFonts w:ascii="Abadi" w:hAnsi="Abadi" w:cs="*Calibri-Bold-5756-Identity-H"/>
          <w:b/>
          <w:bCs/>
          <w:color w:val="090909"/>
          <w:sz w:val="21"/>
          <w:szCs w:val="21"/>
        </w:rPr>
      </w:pPr>
      <w:r w:rsidRPr="007B7B4A">
        <w:rPr>
          <w:rFonts w:ascii="Abadi" w:hAnsi="Abadi" w:cs="*Calibri-Bold-5756-Identity-H"/>
          <w:b/>
          <w:bCs/>
          <w:color w:val="090909"/>
          <w:sz w:val="21"/>
          <w:szCs w:val="21"/>
        </w:rPr>
        <w:t>IV. Principio de Imparcialidad. Implica que las actuaciones de las</w:t>
      </w:r>
      <w:r>
        <w:rPr>
          <w:rFonts w:ascii="Abadi" w:hAnsi="Abadi" w:cs="*Calibri-Bold-5756-Identity-H"/>
          <w:b/>
          <w:bCs/>
          <w:color w:val="090909"/>
          <w:sz w:val="21"/>
          <w:szCs w:val="21"/>
        </w:rPr>
        <w:t xml:space="preserve"> </w:t>
      </w:r>
      <w:r w:rsidRPr="007B7B4A">
        <w:rPr>
          <w:rFonts w:ascii="Abadi" w:hAnsi="Abadi" w:cs="*Calibri-Bold-5756-Identity-H"/>
          <w:b/>
          <w:bCs/>
          <w:color w:val="090909"/>
          <w:sz w:val="21"/>
          <w:szCs w:val="21"/>
        </w:rPr>
        <w:t>autoridades y del Jurado deben ser ajenas a los intereses de los</w:t>
      </w:r>
      <w:r>
        <w:rPr>
          <w:rFonts w:ascii="Abadi" w:hAnsi="Abadi" w:cs="*Calibri-Bold-5756-Identity-H"/>
          <w:b/>
          <w:bCs/>
          <w:color w:val="090909"/>
          <w:sz w:val="21"/>
          <w:szCs w:val="21"/>
        </w:rPr>
        <w:t xml:space="preserve"> </w:t>
      </w:r>
      <w:r w:rsidRPr="007B7B4A">
        <w:rPr>
          <w:rFonts w:ascii="Abadi" w:hAnsi="Abadi" w:cs="*Calibri-Bold-5756-Identity-H"/>
          <w:b/>
          <w:bCs/>
          <w:color w:val="090909"/>
          <w:sz w:val="21"/>
          <w:szCs w:val="21"/>
        </w:rPr>
        <w:t xml:space="preserve">participantes </w:t>
      </w:r>
      <w:r w:rsidRPr="007B7B4A">
        <w:rPr>
          <w:rFonts w:ascii="Abadi" w:hAnsi="Abadi" w:cs="*Verdana-5757-Identity-H"/>
          <w:color w:val="090909"/>
          <w:sz w:val="21"/>
          <w:szCs w:val="21"/>
        </w:rPr>
        <w:t xml:space="preserve">y </w:t>
      </w:r>
      <w:r w:rsidRPr="007B7B4A">
        <w:rPr>
          <w:rFonts w:ascii="Abadi" w:hAnsi="Abadi" w:cs="*Calibri-Bold-5756-Identity-H"/>
          <w:b/>
          <w:bCs/>
          <w:color w:val="090909"/>
          <w:sz w:val="21"/>
          <w:szCs w:val="21"/>
        </w:rPr>
        <w:t>resolver sin favorecer indebidamente a ninguno de ellos;</w:t>
      </w:r>
    </w:p>
    <w:p w14:paraId="5D81A1E9" w14:textId="77777777" w:rsidR="00FA3F29" w:rsidRDefault="00FA3F29" w:rsidP="00FA3F29">
      <w:pPr>
        <w:autoSpaceDE w:val="0"/>
        <w:autoSpaceDN w:val="0"/>
        <w:adjustRightInd w:val="0"/>
        <w:jc w:val="both"/>
        <w:rPr>
          <w:rFonts w:ascii="Abadi" w:hAnsi="Abadi" w:cs="*Calibri-Bold-5756-Identity-H"/>
          <w:b/>
          <w:bCs/>
          <w:color w:val="0B0B0B"/>
          <w:sz w:val="21"/>
          <w:szCs w:val="21"/>
        </w:rPr>
      </w:pPr>
    </w:p>
    <w:p w14:paraId="512D5C02" w14:textId="32B11565" w:rsidR="00FA3F29" w:rsidRPr="007B7B4A" w:rsidRDefault="00FA3F29" w:rsidP="00FA3F29">
      <w:pPr>
        <w:autoSpaceDE w:val="0"/>
        <w:autoSpaceDN w:val="0"/>
        <w:adjustRightInd w:val="0"/>
        <w:jc w:val="both"/>
        <w:rPr>
          <w:rFonts w:ascii="Abadi" w:hAnsi="Abadi" w:cs="*Times New Roman-Italic-5750-Id"/>
          <w:i/>
          <w:iCs/>
          <w:color w:val="0B0B0B"/>
          <w:sz w:val="21"/>
          <w:szCs w:val="21"/>
        </w:rPr>
      </w:pPr>
      <w:r w:rsidRPr="007B7B4A">
        <w:rPr>
          <w:rFonts w:ascii="Abadi" w:hAnsi="Abadi" w:cs="*Calibri-Bold-5756-Identity-H"/>
          <w:b/>
          <w:bCs/>
          <w:color w:val="0B0B0B"/>
          <w:sz w:val="21"/>
          <w:szCs w:val="21"/>
        </w:rPr>
        <w:t>V. Principio de Independencia. Cualidad que deben tener las autoridades</w:t>
      </w:r>
      <w:r>
        <w:rPr>
          <w:rFonts w:ascii="Abadi" w:hAnsi="Abadi" w:cs="*Calibri-Bold-5756-Identity-H"/>
          <w:b/>
          <w:bCs/>
          <w:color w:val="0B0B0B"/>
          <w:sz w:val="21"/>
          <w:szCs w:val="21"/>
        </w:rPr>
        <w:t xml:space="preserve"> </w:t>
      </w:r>
      <w:r w:rsidR="00445103">
        <w:rPr>
          <w:rFonts w:ascii="Abadi" w:hAnsi="Abadi" w:cs="*Calibri-Bold-5756-Identity-H"/>
          <w:b/>
          <w:bCs/>
          <w:color w:val="0B0B0B"/>
          <w:sz w:val="21"/>
          <w:szCs w:val="21"/>
        </w:rPr>
        <w:t>y</w:t>
      </w:r>
      <w:r w:rsidRPr="007B7B4A">
        <w:rPr>
          <w:rFonts w:ascii="Abadi" w:hAnsi="Abadi" w:cs="*Times New Roman-Italic-5750-Id"/>
          <w:i/>
          <w:iCs/>
          <w:color w:val="0B0B0B"/>
          <w:sz w:val="21"/>
          <w:szCs w:val="21"/>
        </w:rPr>
        <w:t xml:space="preserve"> </w:t>
      </w:r>
      <w:r w:rsidRPr="007B7B4A">
        <w:rPr>
          <w:rFonts w:ascii="Abadi" w:hAnsi="Abadi" w:cs="*Calibri-Bold-5756-Identity-H"/>
          <w:b/>
          <w:bCs/>
          <w:color w:val="0B0B0B"/>
          <w:sz w:val="21"/>
          <w:szCs w:val="21"/>
        </w:rPr>
        <w:t>el Jurado para actuar sin supeditarse a interés, autoridad o persona</w:t>
      </w:r>
      <w:r>
        <w:rPr>
          <w:rFonts w:ascii="Abadi" w:hAnsi="Abadi" w:cs="*Calibri-Bold-5756-Identity-H"/>
          <w:b/>
          <w:bCs/>
          <w:color w:val="0B0B0B"/>
          <w:sz w:val="21"/>
          <w:szCs w:val="21"/>
        </w:rPr>
        <w:t xml:space="preserve"> </w:t>
      </w:r>
      <w:r w:rsidRPr="007B7B4A">
        <w:rPr>
          <w:rFonts w:ascii="Abadi" w:hAnsi="Abadi" w:cs="*Calibri-Bold-5756-Identity-H"/>
          <w:b/>
          <w:bCs/>
          <w:color w:val="0B0B0B"/>
          <w:sz w:val="21"/>
          <w:szCs w:val="21"/>
        </w:rPr>
        <w:t>alguna;</w:t>
      </w:r>
      <w:r w:rsidR="00445103">
        <w:rPr>
          <w:rFonts w:ascii="Abadi" w:hAnsi="Abadi" w:cs="*Calibri-Bold-5756-Identity-H"/>
          <w:b/>
          <w:bCs/>
          <w:color w:val="0B0B0B"/>
          <w:sz w:val="21"/>
          <w:szCs w:val="21"/>
        </w:rPr>
        <w:t xml:space="preserve"> y</w:t>
      </w:r>
    </w:p>
    <w:p w14:paraId="542F95F0" w14:textId="77777777" w:rsidR="00FA3F29" w:rsidRDefault="00FA3F29" w:rsidP="00FA3F29">
      <w:pPr>
        <w:autoSpaceDE w:val="0"/>
        <w:autoSpaceDN w:val="0"/>
        <w:adjustRightInd w:val="0"/>
        <w:jc w:val="both"/>
        <w:rPr>
          <w:rFonts w:ascii="Abadi" w:hAnsi="Abadi" w:cs="*Calibri-Bold-5756-Identity-H"/>
          <w:b/>
          <w:bCs/>
          <w:color w:val="0A0A0A"/>
          <w:sz w:val="21"/>
          <w:szCs w:val="21"/>
        </w:rPr>
      </w:pPr>
    </w:p>
    <w:p w14:paraId="4097F087" w14:textId="51A4B5E9" w:rsidR="00FA3F29" w:rsidRPr="007B7B4A" w:rsidRDefault="00FA3F29" w:rsidP="00FA3F29">
      <w:pPr>
        <w:autoSpaceDE w:val="0"/>
        <w:autoSpaceDN w:val="0"/>
        <w:adjustRightInd w:val="0"/>
        <w:jc w:val="both"/>
        <w:rPr>
          <w:rFonts w:ascii="Abadi" w:hAnsi="Abadi" w:cs="*Calibri-Bold-5756-Identity-H"/>
          <w:b/>
          <w:bCs/>
          <w:color w:val="0A0A0A"/>
          <w:sz w:val="21"/>
          <w:szCs w:val="21"/>
        </w:rPr>
      </w:pPr>
      <w:r w:rsidRPr="007B7B4A">
        <w:rPr>
          <w:rFonts w:ascii="Abadi" w:hAnsi="Abadi" w:cs="*Calibri-Bold-5756-Identity-H"/>
          <w:b/>
          <w:bCs/>
          <w:color w:val="0A0A0A"/>
          <w:sz w:val="21"/>
          <w:szCs w:val="21"/>
        </w:rPr>
        <w:t>VI. Principio de Máxima Publicidad. Implica que toda la información que</w:t>
      </w:r>
      <w:r>
        <w:rPr>
          <w:rFonts w:ascii="Abadi" w:hAnsi="Abadi" w:cs="*Calibri-Bold-5756-Identity-H"/>
          <w:b/>
          <w:bCs/>
          <w:color w:val="0A0A0A"/>
          <w:sz w:val="21"/>
          <w:szCs w:val="21"/>
        </w:rPr>
        <w:t xml:space="preserve"> </w:t>
      </w:r>
      <w:r w:rsidRPr="007B7B4A">
        <w:rPr>
          <w:rFonts w:ascii="Abadi" w:hAnsi="Abadi" w:cs="*Calibri-Bold-5756-Identity-H"/>
          <w:b/>
          <w:bCs/>
          <w:color w:val="0A0A0A"/>
          <w:sz w:val="21"/>
          <w:szCs w:val="21"/>
        </w:rPr>
        <w:t xml:space="preserve">posean las autoridades </w:t>
      </w:r>
      <w:r w:rsidR="00445103">
        <w:rPr>
          <w:rFonts w:ascii="Abadi" w:hAnsi="Abadi" w:cs="*Calibri-Bold-5756-Identity-H"/>
          <w:b/>
          <w:bCs/>
          <w:color w:val="0A0A0A"/>
          <w:sz w:val="21"/>
          <w:szCs w:val="21"/>
        </w:rPr>
        <w:t>y</w:t>
      </w:r>
      <w:r w:rsidRPr="007B7B4A">
        <w:rPr>
          <w:rFonts w:ascii="Abadi" w:hAnsi="Abadi" w:cs="*Verdana-5757-Identity-H"/>
          <w:color w:val="0A0A0A"/>
          <w:sz w:val="21"/>
          <w:szCs w:val="21"/>
        </w:rPr>
        <w:t xml:space="preserve"> </w:t>
      </w:r>
      <w:r w:rsidRPr="007B7B4A">
        <w:rPr>
          <w:rFonts w:ascii="Abadi" w:hAnsi="Abadi" w:cs="*Calibri-Bold-5756-Identity-H"/>
          <w:b/>
          <w:bCs/>
          <w:color w:val="0A0A0A"/>
          <w:sz w:val="21"/>
          <w:szCs w:val="21"/>
        </w:rPr>
        <w:t xml:space="preserve">el Jurado será pública, completa, oportuna </w:t>
      </w:r>
      <w:r w:rsidR="00445103">
        <w:rPr>
          <w:rFonts w:ascii="Abadi" w:hAnsi="Abadi" w:cs="*Calibri-Bold-5756-Identity-H"/>
          <w:b/>
          <w:bCs/>
          <w:color w:val="0A0A0A"/>
          <w:sz w:val="21"/>
          <w:szCs w:val="21"/>
        </w:rPr>
        <w:t>y</w:t>
      </w:r>
      <w:r>
        <w:rPr>
          <w:rFonts w:ascii="Abadi" w:hAnsi="Abadi" w:cs="*Times New Roman-Italic-5750-Id"/>
          <w:i/>
          <w:iCs/>
          <w:color w:val="0A0A0A"/>
          <w:sz w:val="21"/>
          <w:szCs w:val="21"/>
        </w:rPr>
        <w:t xml:space="preserve"> </w:t>
      </w:r>
      <w:r w:rsidRPr="007B7B4A">
        <w:rPr>
          <w:rFonts w:ascii="Abadi" w:hAnsi="Abadi" w:cs="*Calibri-Bold-5756-Identity-H"/>
          <w:b/>
          <w:bCs/>
          <w:color w:val="0A0A0A"/>
          <w:sz w:val="21"/>
          <w:szCs w:val="21"/>
        </w:rPr>
        <w:t>accesible, sujeta a un claro régimen de excepciones que deberán estor</w:t>
      </w:r>
      <w:r>
        <w:rPr>
          <w:rFonts w:ascii="Abadi" w:hAnsi="Abadi" w:cs="*Calibri-Bold-5756-Identity-H"/>
          <w:b/>
          <w:bCs/>
          <w:color w:val="0A0A0A"/>
          <w:sz w:val="21"/>
          <w:szCs w:val="21"/>
        </w:rPr>
        <w:t xml:space="preserve"> </w:t>
      </w:r>
      <w:r w:rsidRPr="007B7B4A">
        <w:rPr>
          <w:rFonts w:ascii="Abadi" w:hAnsi="Abadi" w:cs="*Calibri-Bold-5756-Identity-H"/>
          <w:b/>
          <w:bCs/>
          <w:color w:val="0A0A0A"/>
          <w:sz w:val="21"/>
          <w:szCs w:val="21"/>
        </w:rPr>
        <w:t xml:space="preserve">definidas y ser además legítimas </w:t>
      </w:r>
      <w:r w:rsidR="000248BC">
        <w:rPr>
          <w:rFonts w:ascii="Abadi" w:hAnsi="Abadi" w:cs="*Calibri-Bold-5756-Identity-H"/>
          <w:b/>
          <w:bCs/>
          <w:color w:val="0A0A0A"/>
          <w:sz w:val="21"/>
          <w:szCs w:val="21"/>
        </w:rPr>
        <w:t>y</w:t>
      </w:r>
      <w:r w:rsidRPr="007B7B4A">
        <w:rPr>
          <w:rFonts w:ascii="Abadi" w:hAnsi="Abadi" w:cs="*Times New Roman-Italic-5750-Id"/>
          <w:i/>
          <w:iCs/>
          <w:color w:val="0A0A0A"/>
          <w:sz w:val="21"/>
          <w:szCs w:val="21"/>
        </w:rPr>
        <w:t xml:space="preserve"> </w:t>
      </w:r>
      <w:r w:rsidRPr="007B7B4A">
        <w:rPr>
          <w:rFonts w:ascii="Abadi" w:hAnsi="Abadi" w:cs="*Calibri-Bold-5756-Identity-H"/>
          <w:b/>
          <w:bCs/>
          <w:color w:val="0A0A0A"/>
          <w:sz w:val="21"/>
          <w:szCs w:val="21"/>
        </w:rPr>
        <w:t>estrictamente necesarias en una</w:t>
      </w:r>
      <w:r>
        <w:rPr>
          <w:rFonts w:ascii="Abadi" w:hAnsi="Abadi" w:cs="*Calibri-Bold-5756-Identity-H"/>
          <w:b/>
          <w:bCs/>
          <w:color w:val="0A0A0A"/>
          <w:sz w:val="21"/>
          <w:szCs w:val="21"/>
        </w:rPr>
        <w:t xml:space="preserve"> </w:t>
      </w:r>
      <w:r w:rsidRPr="007B7B4A">
        <w:rPr>
          <w:rFonts w:ascii="Abadi" w:hAnsi="Abadi" w:cs="*Calibri-Bold-5756-Identity-H"/>
          <w:b/>
          <w:bCs/>
          <w:color w:val="0A0A0A"/>
          <w:sz w:val="21"/>
          <w:szCs w:val="21"/>
        </w:rPr>
        <w:t>sociedad democrática.</w:t>
      </w:r>
    </w:p>
    <w:p w14:paraId="1FF34ACE" w14:textId="77777777" w:rsidR="00FA3F29" w:rsidRDefault="00FA3F29" w:rsidP="00FA3F29">
      <w:pPr>
        <w:autoSpaceDE w:val="0"/>
        <w:autoSpaceDN w:val="0"/>
        <w:adjustRightInd w:val="0"/>
        <w:jc w:val="both"/>
        <w:rPr>
          <w:rFonts w:ascii="Abadi" w:hAnsi="Abadi" w:cs="*Calibri-Bold-5756-Identity-H"/>
          <w:b/>
          <w:bCs/>
          <w:color w:val="121212"/>
          <w:sz w:val="21"/>
          <w:szCs w:val="21"/>
        </w:rPr>
      </w:pPr>
    </w:p>
    <w:p w14:paraId="5389798E" w14:textId="77777777" w:rsidR="00FA3F29" w:rsidRPr="007B7B4A" w:rsidRDefault="00FA3F29" w:rsidP="00FA3F29">
      <w:pPr>
        <w:autoSpaceDE w:val="0"/>
        <w:autoSpaceDN w:val="0"/>
        <w:adjustRightInd w:val="0"/>
        <w:jc w:val="both"/>
        <w:rPr>
          <w:rFonts w:ascii="Abadi" w:hAnsi="Abadi" w:cs="*Calibri-Bold-5756-Identity-H"/>
          <w:b/>
          <w:bCs/>
          <w:color w:val="121212"/>
          <w:sz w:val="21"/>
          <w:szCs w:val="21"/>
        </w:rPr>
      </w:pPr>
      <w:r w:rsidRPr="007B7B4A">
        <w:rPr>
          <w:rFonts w:ascii="Abadi" w:hAnsi="Abadi" w:cs="*Calibri-Bold-5756-Identity-H"/>
          <w:b/>
          <w:bCs/>
          <w:color w:val="121212"/>
          <w:sz w:val="21"/>
          <w:szCs w:val="21"/>
        </w:rPr>
        <w:t>Artículo 15. El jurado para ...</w:t>
      </w:r>
    </w:p>
    <w:p w14:paraId="5C0929AE" w14:textId="77777777" w:rsidR="00FA3F29" w:rsidRDefault="00FA3F29" w:rsidP="00FA3F29">
      <w:pPr>
        <w:autoSpaceDE w:val="0"/>
        <w:autoSpaceDN w:val="0"/>
        <w:adjustRightInd w:val="0"/>
        <w:jc w:val="both"/>
        <w:rPr>
          <w:rFonts w:ascii="Abadi" w:hAnsi="Abadi" w:cs="*Comic Sans MS-Bold-5923-Identi"/>
          <w:b/>
          <w:bCs/>
          <w:color w:val="131313"/>
          <w:sz w:val="21"/>
          <w:szCs w:val="21"/>
        </w:rPr>
      </w:pPr>
    </w:p>
    <w:p w14:paraId="6690E408" w14:textId="77777777" w:rsidR="00FA3F29" w:rsidRPr="007B7B4A" w:rsidRDefault="00FA3F29" w:rsidP="00FA3F29">
      <w:pPr>
        <w:autoSpaceDE w:val="0"/>
        <w:autoSpaceDN w:val="0"/>
        <w:adjustRightInd w:val="0"/>
        <w:jc w:val="both"/>
        <w:rPr>
          <w:rFonts w:ascii="Abadi" w:hAnsi="Abadi" w:cs="*Microsoft Sans Serif-5924-Iden"/>
          <w:color w:val="252525"/>
          <w:sz w:val="21"/>
          <w:szCs w:val="21"/>
        </w:rPr>
      </w:pPr>
      <w:r w:rsidRPr="007B7B4A">
        <w:rPr>
          <w:rFonts w:ascii="Abadi" w:hAnsi="Abadi" w:cs="*Comic Sans MS-Bold-5923-Identi"/>
          <w:b/>
          <w:bCs/>
          <w:color w:val="131313"/>
          <w:sz w:val="21"/>
          <w:szCs w:val="21"/>
        </w:rPr>
        <w:lastRenderedPageBreak/>
        <w:t xml:space="preserve">l. </w:t>
      </w:r>
      <w:r w:rsidRPr="007B7B4A">
        <w:rPr>
          <w:rFonts w:ascii="Abadi" w:hAnsi="Abadi" w:cs="*Microsoft Sans Serif-5924-Iden"/>
          <w:color w:val="131313"/>
          <w:sz w:val="21"/>
          <w:szCs w:val="21"/>
        </w:rPr>
        <w:t xml:space="preserve">El Titular de la Secretaría de Gobierno, </w:t>
      </w:r>
      <w:r w:rsidRPr="007B7B4A">
        <w:rPr>
          <w:rFonts w:ascii="Abadi" w:hAnsi="Abadi" w:cs="*Calibri-Bold-5922-Identity-H"/>
          <w:b/>
          <w:bCs/>
          <w:color w:val="131313"/>
          <w:sz w:val="21"/>
          <w:szCs w:val="21"/>
        </w:rPr>
        <w:t>o servidor público con el cargo</w:t>
      </w:r>
      <w:r>
        <w:rPr>
          <w:rFonts w:ascii="Abadi" w:hAnsi="Abadi" w:cs="*Calibri-Bold-5922-Identity-H"/>
          <w:b/>
          <w:bCs/>
          <w:color w:val="131313"/>
          <w:sz w:val="21"/>
          <w:szCs w:val="21"/>
        </w:rPr>
        <w:t xml:space="preserve"> </w:t>
      </w:r>
      <w:r w:rsidRPr="007B7B4A">
        <w:rPr>
          <w:rFonts w:ascii="Abadi" w:hAnsi="Abadi" w:cs="*Calibri-Bold-5922-Identity-H"/>
          <w:b/>
          <w:bCs/>
          <w:color w:val="131313"/>
          <w:sz w:val="21"/>
          <w:szCs w:val="21"/>
        </w:rPr>
        <w:t xml:space="preserve">Jerárquico inferior inmediato que designe, </w:t>
      </w:r>
      <w:r w:rsidRPr="007B7B4A">
        <w:rPr>
          <w:rFonts w:ascii="Abadi" w:hAnsi="Abadi" w:cs="*Microsoft Sans Serif-5924-Iden"/>
          <w:color w:val="131313"/>
          <w:sz w:val="21"/>
          <w:szCs w:val="21"/>
        </w:rPr>
        <w:t>quien fungirá como</w:t>
      </w:r>
      <w:r>
        <w:rPr>
          <w:rFonts w:ascii="Abadi" w:hAnsi="Abadi" w:cs="*Microsoft Sans Serif-5924-Iden"/>
          <w:color w:val="131313"/>
          <w:sz w:val="21"/>
          <w:szCs w:val="21"/>
        </w:rPr>
        <w:t xml:space="preserve"> </w:t>
      </w:r>
      <w:r w:rsidRPr="007B7B4A">
        <w:rPr>
          <w:rFonts w:ascii="Abadi" w:hAnsi="Abadi" w:cs="*Microsoft Sans Serif-5924-Iden"/>
          <w:color w:val="252525"/>
          <w:sz w:val="21"/>
          <w:szCs w:val="21"/>
        </w:rPr>
        <w:t>presidente;</w:t>
      </w:r>
    </w:p>
    <w:p w14:paraId="5F88EF5B" w14:textId="77777777" w:rsidR="00FA3F29" w:rsidRDefault="00FA3F29" w:rsidP="00FA3F29">
      <w:pPr>
        <w:autoSpaceDE w:val="0"/>
        <w:autoSpaceDN w:val="0"/>
        <w:adjustRightInd w:val="0"/>
        <w:jc w:val="both"/>
        <w:rPr>
          <w:rFonts w:ascii="Abadi" w:hAnsi="Abadi" w:cs="*Calibri-Bold-5922-Identity-H"/>
          <w:b/>
          <w:bCs/>
          <w:color w:val="0A0A0A"/>
          <w:sz w:val="21"/>
          <w:szCs w:val="21"/>
        </w:rPr>
      </w:pPr>
    </w:p>
    <w:p w14:paraId="235357D8" w14:textId="77777777" w:rsidR="00FA3F29" w:rsidRPr="007B7B4A" w:rsidRDefault="00FA3F29" w:rsidP="00FA3F29">
      <w:pPr>
        <w:autoSpaceDE w:val="0"/>
        <w:autoSpaceDN w:val="0"/>
        <w:adjustRightInd w:val="0"/>
        <w:jc w:val="both"/>
        <w:rPr>
          <w:rFonts w:ascii="Abadi" w:hAnsi="Abadi" w:cs="*Calibri-Bold-5922-Identity-H"/>
          <w:b/>
          <w:bCs/>
          <w:color w:val="0A0A0A"/>
          <w:sz w:val="21"/>
          <w:szCs w:val="21"/>
        </w:rPr>
      </w:pPr>
      <w:r>
        <w:rPr>
          <w:rFonts w:ascii="Abadi" w:hAnsi="Abadi" w:cs="*Calibri-Bold-5922-Identity-H"/>
          <w:b/>
          <w:bCs/>
          <w:color w:val="0A0A0A"/>
          <w:sz w:val="21"/>
          <w:szCs w:val="21"/>
        </w:rPr>
        <w:t>II</w:t>
      </w:r>
      <w:r w:rsidRPr="007B7B4A">
        <w:rPr>
          <w:rFonts w:ascii="Abadi" w:hAnsi="Abadi" w:cs="*Calibri-Bold-5922-Identity-H"/>
          <w:b/>
          <w:bCs/>
          <w:color w:val="0A0A0A"/>
          <w:sz w:val="21"/>
          <w:szCs w:val="21"/>
        </w:rPr>
        <w:t>. Derogada.</w:t>
      </w:r>
    </w:p>
    <w:p w14:paraId="4F5DAE84" w14:textId="77777777" w:rsidR="00FA3F29" w:rsidRDefault="00FA3F29" w:rsidP="00FA3F29">
      <w:pPr>
        <w:autoSpaceDE w:val="0"/>
        <w:autoSpaceDN w:val="0"/>
        <w:adjustRightInd w:val="0"/>
        <w:jc w:val="both"/>
        <w:rPr>
          <w:rFonts w:ascii="Abadi" w:hAnsi="Abadi" w:cs="*Calibri-Bold-5922-Identity-H"/>
          <w:b/>
          <w:bCs/>
          <w:color w:val="0D0D0D"/>
          <w:sz w:val="21"/>
          <w:szCs w:val="21"/>
        </w:rPr>
      </w:pPr>
    </w:p>
    <w:p w14:paraId="57FCEEDE" w14:textId="77777777" w:rsidR="00FA3F29" w:rsidRPr="007B7B4A" w:rsidRDefault="00FA3F29" w:rsidP="00FA3F29">
      <w:pPr>
        <w:autoSpaceDE w:val="0"/>
        <w:autoSpaceDN w:val="0"/>
        <w:adjustRightInd w:val="0"/>
        <w:jc w:val="both"/>
        <w:rPr>
          <w:rFonts w:ascii="Abadi" w:hAnsi="Abadi" w:cs="*Microsoft Sans Serif-5924-Iden"/>
          <w:color w:val="242424"/>
          <w:sz w:val="21"/>
          <w:szCs w:val="21"/>
        </w:rPr>
      </w:pPr>
      <w:r>
        <w:rPr>
          <w:rFonts w:ascii="Abadi" w:hAnsi="Abadi" w:cs="*Calibri-Bold-5922-Identity-H"/>
          <w:b/>
          <w:bCs/>
          <w:color w:val="0D0D0D"/>
          <w:sz w:val="21"/>
          <w:szCs w:val="21"/>
        </w:rPr>
        <w:t>III</w:t>
      </w:r>
      <w:r w:rsidRPr="007B7B4A">
        <w:rPr>
          <w:rFonts w:ascii="Abadi" w:hAnsi="Abadi" w:cs="*Calibri-Bold-5922-Identity-H"/>
          <w:b/>
          <w:bCs/>
          <w:color w:val="0D0D0D"/>
          <w:sz w:val="21"/>
          <w:szCs w:val="21"/>
        </w:rPr>
        <w:t xml:space="preserve">. Dos notarios en ejercicio, con certificación notarial vigente, </w:t>
      </w:r>
      <w:r w:rsidRPr="007B7B4A">
        <w:rPr>
          <w:rFonts w:ascii="Abadi" w:hAnsi="Abadi" w:cs="*Microsoft Sans Serif-5924-Iden"/>
          <w:color w:val="0D0D0D"/>
          <w:sz w:val="21"/>
          <w:szCs w:val="21"/>
        </w:rPr>
        <w:t>designados</w:t>
      </w:r>
      <w:r>
        <w:rPr>
          <w:rFonts w:ascii="Abadi" w:hAnsi="Abadi" w:cs="*Microsoft Sans Serif-5924-Iden"/>
          <w:color w:val="0D0D0D"/>
          <w:sz w:val="21"/>
          <w:szCs w:val="21"/>
        </w:rPr>
        <w:t xml:space="preserve"> </w:t>
      </w:r>
      <w:r w:rsidRPr="007B7B4A">
        <w:rPr>
          <w:rFonts w:ascii="Abadi" w:hAnsi="Abadi" w:cs="*Microsoft Sans Serif-5924-Iden"/>
          <w:color w:val="242424"/>
          <w:sz w:val="21"/>
          <w:szCs w:val="21"/>
        </w:rPr>
        <w:t>por el Colegio Estatal de Notarios;</w:t>
      </w:r>
    </w:p>
    <w:p w14:paraId="1D64B097" w14:textId="77777777" w:rsidR="00FA3F29" w:rsidRDefault="00FA3F29" w:rsidP="00FA3F29">
      <w:pPr>
        <w:autoSpaceDE w:val="0"/>
        <w:autoSpaceDN w:val="0"/>
        <w:adjustRightInd w:val="0"/>
        <w:jc w:val="both"/>
        <w:rPr>
          <w:rFonts w:ascii="Abadi" w:hAnsi="Abadi" w:cs="*Calibri-Bold-5922-Identity-H"/>
          <w:b/>
          <w:bCs/>
          <w:color w:val="0B0B0B"/>
          <w:sz w:val="21"/>
          <w:szCs w:val="21"/>
        </w:rPr>
      </w:pPr>
      <w:r>
        <w:rPr>
          <w:rFonts w:ascii="Abadi" w:hAnsi="Abadi" w:cs="*Calibri-Bold-5922-Identity-H"/>
          <w:b/>
          <w:bCs/>
          <w:color w:val="0B0B0B"/>
          <w:sz w:val="21"/>
          <w:szCs w:val="21"/>
        </w:rPr>
        <w:t xml:space="preserve"> </w:t>
      </w:r>
    </w:p>
    <w:p w14:paraId="3AD74096" w14:textId="77777777" w:rsidR="00FA3F29" w:rsidRPr="007B7B4A" w:rsidRDefault="00FA3F29" w:rsidP="00FA3F29">
      <w:pPr>
        <w:autoSpaceDE w:val="0"/>
        <w:autoSpaceDN w:val="0"/>
        <w:adjustRightInd w:val="0"/>
        <w:jc w:val="both"/>
        <w:rPr>
          <w:rFonts w:ascii="Abadi" w:hAnsi="Abadi" w:cs="*Comic Sans MS-Bold-5923-Identi"/>
          <w:b/>
          <w:bCs/>
          <w:color w:val="0B0B0B"/>
          <w:sz w:val="21"/>
          <w:szCs w:val="21"/>
        </w:rPr>
      </w:pPr>
      <w:r w:rsidRPr="007B7B4A">
        <w:rPr>
          <w:rFonts w:ascii="Abadi" w:hAnsi="Abadi" w:cs="*Calibri-Bold-5922-Identity-H"/>
          <w:b/>
          <w:bCs/>
          <w:color w:val="0B0B0B"/>
          <w:sz w:val="21"/>
          <w:szCs w:val="21"/>
        </w:rPr>
        <w:t xml:space="preserve">IV. Por un profesor de la División de Derecho, Política </w:t>
      </w:r>
      <w:r w:rsidRPr="007B7B4A">
        <w:rPr>
          <w:rFonts w:ascii="Abadi" w:hAnsi="Abadi" w:cs="*Comic Sans MS-Bold-5923-Identi"/>
          <w:b/>
          <w:bCs/>
          <w:color w:val="0B0B0B"/>
          <w:sz w:val="21"/>
          <w:szCs w:val="21"/>
        </w:rPr>
        <w:t xml:space="preserve">y </w:t>
      </w:r>
      <w:r w:rsidRPr="007B7B4A">
        <w:rPr>
          <w:rFonts w:ascii="Abadi" w:hAnsi="Abadi" w:cs="*Calibri-Bold-5922-Identity-H"/>
          <w:b/>
          <w:bCs/>
          <w:color w:val="0B0B0B"/>
          <w:sz w:val="21"/>
          <w:szCs w:val="21"/>
        </w:rPr>
        <w:t>Gobierno de la</w:t>
      </w:r>
      <w:r>
        <w:rPr>
          <w:rFonts w:ascii="Abadi" w:hAnsi="Abadi" w:cs="*Calibri-Bold-5922-Identity-H"/>
          <w:b/>
          <w:bCs/>
          <w:color w:val="0B0B0B"/>
          <w:sz w:val="21"/>
          <w:szCs w:val="21"/>
        </w:rPr>
        <w:t xml:space="preserve"> </w:t>
      </w:r>
      <w:r w:rsidRPr="007B7B4A">
        <w:rPr>
          <w:rFonts w:ascii="Abadi" w:hAnsi="Abadi" w:cs="*Calibri-Bold-5922-Identity-H"/>
          <w:b/>
          <w:bCs/>
          <w:color w:val="0B0B0B"/>
          <w:sz w:val="21"/>
          <w:szCs w:val="21"/>
        </w:rPr>
        <w:t>Universidad de Guanajuato preferentemente profesor de lo especialidad</w:t>
      </w:r>
      <w:r>
        <w:rPr>
          <w:rFonts w:ascii="Abadi" w:hAnsi="Abadi" w:cs="*Calibri-Bold-5922-Identity-H"/>
          <w:b/>
          <w:bCs/>
          <w:color w:val="0B0B0B"/>
          <w:sz w:val="21"/>
          <w:szCs w:val="21"/>
        </w:rPr>
        <w:t xml:space="preserve"> </w:t>
      </w:r>
      <w:r w:rsidRPr="007B7B4A">
        <w:rPr>
          <w:rFonts w:ascii="Abadi" w:hAnsi="Abadi" w:cs="*Calibri-Bold-5922-Identity-H"/>
          <w:b/>
          <w:bCs/>
          <w:color w:val="0B0B0B"/>
          <w:sz w:val="21"/>
          <w:szCs w:val="21"/>
        </w:rPr>
        <w:t>de Notaría Pública. Esa designación estará a cargo del Director de la</w:t>
      </w:r>
      <w:r>
        <w:rPr>
          <w:rFonts w:ascii="Abadi" w:hAnsi="Abadi" w:cs="*Calibri-Bold-5922-Identity-H"/>
          <w:b/>
          <w:bCs/>
          <w:color w:val="0B0B0B"/>
          <w:sz w:val="21"/>
          <w:szCs w:val="21"/>
        </w:rPr>
        <w:t xml:space="preserve"> </w:t>
      </w:r>
      <w:r w:rsidRPr="007B7B4A">
        <w:rPr>
          <w:rFonts w:ascii="Abadi" w:hAnsi="Abadi" w:cs="*Calibri-Bold-5922-Identity-H"/>
          <w:b/>
          <w:bCs/>
          <w:color w:val="0B0B0B"/>
          <w:sz w:val="21"/>
          <w:szCs w:val="21"/>
        </w:rPr>
        <w:t xml:space="preserve">División; </w:t>
      </w:r>
      <w:r w:rsidRPr="007B7B4A">
        <w:rPr>
          <w:rFonts w:ascii="Abadi" w:hAnsi="Abadi" w:cs="*Comic Sans MS-Bold-5923-Identi"/>
          <w:b/>
          <w:bCs/>
          <w:color w:val="0B0B0B"/>
          <w:sz w:val="21"/>
          <w:szCs w:val="21"/>
        </w:rPr>
        <w:t>y</w:t>
      </w:r>
    </w:p>
    <w:p w14:paraId="6ED58904" w14:textId="77777777" w:rsidR="00FA3F29" w:rsidRDefault="00FA3F29" w:rsidP="00FA3F29">
      <w:pPr>
        <w:autoSpaceDE w:val="0"/>
        <w:autoSpaceDN w:val="0"/>
        <w:adjustRightInd w:val="0"/>
        <w:jc w:val="both"/>
        <w:rPr>
          <w:rFonts w:ascii="Abadi" w:hAnsi="Abadi" w:cs="*Calibri-Bold-5922-Identity-H"/>
          <w:b/>
          <w:bCs/>
          <w:color w:val="090909"/>
          <w:sz w:val="21"/>
          <w:szCs w:val="21"/>
        </w:rPr>
      </w:pPr>
    </w:p>
    <w:p w14:paraId="10F64615" w14:textId="77777777" w:rsidR="00FA3F29" w:rsidRPr="007B7B4A" w:rsidRDefault="00FA3F29" w:rsidP="00FA3F29">
      <w:pPr>
        <w:autoSpaceDE w:val="0"/>
        <w:autoSpaceDN w:val="0"/>
        <w:adjustRightInd w:val="0"/>
        <w:jc w:val="both"/>
        <w:rPr>
          <w:rFonts w:ascii="Abadi" w:hAnsi="Abadi" w:cs="*Calibri-Bold-5922-Identity-H"/>
          <w:b/>
          <w:bCs/>
          <w:color w:val="090909"/>
          <w:sz w:val="21"/>
          <w:szCs w:val="21"/>
        </w:rPr>
      </w:pPr>
      <w:r w:rsidRPr="007B7B4A">
        <w:rPr>
          <w:rFonts w:ascii="Abadi" w:hAnsi="Abadi" w:cs="*Calibri-Bold-5922-Identity-H"/>
          <w:b/>
          <w:bCs/>
          <w:color w:val="090909"/>
          <w:sz w:val="21"/>
          <w:szCs w:val="21"/>
        </w:rPr>
        <w:t>V. Un profesor que cuente con posgrado en materia notarial propuesto por</w:t>
      </w:r>
      <w:r>
        <w:rPr>
          <w:rFonts w:ascii="Abadi" w:hAnsi="Abadi" w:cs="*Calibri-Bold-5922-Identity-H"/>
          <w:b/>
          <w:bCs/>
          <w:color w:val="090909"/>
          <w:sz w:val="21"/>
          <w:szCs w:val="21"/>
        </w:rPr>
        <w:t xml:space="preserve"> </w:t>
      </w:r>
      <w:r w:rsidRPr="007B7B4A">
        <w:rPr>
          <w:rFonts w:ascii="Abadi" w:hAnsi="Abadi" w:cs="*Calibri-Bold-5922-Identity-H"/>
          <w:b/>
          <w:bCs/>
          <w:color w:val="090909"/>
          <w:sz w:val="21"/>
          <w:szCs w:val="21"/>
        </w:rPr>
        <w:t>una Institución de educación superior en el estado previa Invitación del</w:t>
      </w:r>
      <w:r>
        <w:rPr>
          <w:rFonts w:ascii="Abadi" w:hAnsi="Abadi" w:cs="*Calibri-Bold-5922-Identity-H"/>
          <w:b/>
          <w:bCs/>
          <w:color w:val="090909"/>
          <w:sz w:val="21"/>
          <w:szCs w:val="21"/>
        </w:rPr>
        <w:t xml:space="preserve"> </w:t>
      </w:r>
      <w:r w:rsidRPr="007B7B4A">
        <w:rPr>
          <w:rFonts w:ascii="Abadi" w:hAnsi="Abadi" w:cs="*Calibri-Bold-5922-Identity-H"/>
          <w:b/>
          <w:bCs/>
          <w:color w:val="090909"/>
          <w:sz w:val="21"/>
          <w:szCs w:val="21"/>
        </w:rPr>
        <w:t>titular de Secretaría de Gobierno.</w:t>
      </w:r>
    </w:p>
    <w:p w14:paraId="52EB4F32" w14:textId="77777777" w:rsidR="00FA3F29" w:rsidRDefault="00FA3F29" w:rsidP="00FA3F29">
      <w:pPr>
        <w:autoSpaceDE w:val="0"/>
        <w:autoSpaceDN w:val="0"/>
        <w:adjustRightInd w:val="0"/>
        <w:jc w:val="both"/>
        <w:rPr>
          <w:rFonts w:ascii="Abadi" w:hAnsi="Abadi" w:cs="*Microsoft Sans Serif-5924-Iden"/>
          <w:color w:val="1D1D1D"/>
          <w:sz w:val="21"/>
          <w:szCs w:val="21"/>
        </w:rPr>
      </w:pPr>
    </w:p>
    <w:p w14:paraId="284A1A84" w14:textId="77777777" w:rsidR="00FA3F29" w:rsidRPr="007B7B4A" w:rsidRDefault="00FA3F29" w:rsidP="00FA3F29">
      <w:pPr>
        <w:autoSpaceDE w:val="0"/>
        <w:autoSpaceDN w:val="0"/>
        <w:adjustRightInd w:val="0"/>
        <w:jc w:val="both"/>
        <w:rPr>
          <w:rFonts w:ascii="Abadi" w:hAnsi="Abadi" w:cs="*Microsoft Sans Serif-5924-Iden"/>
          <w:color w:val="1D1D1D"/>
          <w:sz w:val="21"/>
          <w:szCs w:val="21"/>
        </w:rPr>
      </w:pPr>
      <w:r w:rsidRPr="007B7B4A">
        <w:rPr>
          <w:rFonts w:ascii="Abadi" w:hAnsi="Abadi" w:cs="*Microsoft Sans Serif-5924-Iden"/>
          <w:color w:val="1D1D1D"/>
          <w:sz w:val="21"/>
          <w:szCs w:val="21"/>
        </w:rPr>
        <w:t>El jurado nombrará ...</w:t>
      </w:r>
    </w:p>
    <w:p w14:paraId="3DE7FC44" w14:textId="77777777" w:rsidR="00FA3F29" w:rsidRDefault="00FA3F29" w:rsidP="00FA3F29">
      <w:pPr>
        <w:autoSpaceDE w:val="0"/>
        <w:autoSpaceDN w:val="0"/>
        <w:adjustRightInd w:val="0"/>
        <w:jc w:val="both"/>
        <w:rPr>
          <w:rFonts w:ascii="Abadi" w:hAnsi="Abadi" w:cs="*Microsoft Sans Serif-5924-Iden"/>
          <w:color w:val="1F1F1F"/>
          <w:sz w:val="21"/>
          <w:szCs w:val="21"/>
        </w:rPr>
      </w:pPr>
    </w:p>
    <w:p w14:paraId="07C58D08" w14:textId="77777777" w:rsidR="00FA3F29" w:rsidRPr="007B7B4A" w:rsidRDefault="00FA3F29" w:rsidP="00FA3F29">
      <w:pPr>
        <w:autoSpaceDE w:val="0"/>
        <w:autoSpaceDN w:val="0"/>
        <w:adjustRightInd w:val="0"/>
        <w:ind w:firstLine="708"/>
        <w:jc w:val="both"/>
        <w:rPr>
          <w:rFonts w:ascii="Abadi" w:hAnsi="Abadi" w:cs="*Calibri-Bold-5922-Identity-H"/>
          <w:b/>
          <w:bCs/>
          <w:color w:val="0A0A0A"/>
          <w:sz w:val="21"/>
          <w:szCs w:val="21"/>
        </w:rPr>
      </w:pPr>
      <w:r w:rsidRPr="007B7B4A">
        <w:rPr>
          <w:rFonts w:ascii="Abadi" w:hAnsi="Abadi" w:cs="*Microsoft Sans Serif-5924-Iden"/>
          <w:color w:val="1F1F1F"/>
          <w:sz w:val="21"/>
          <w:szCs w:val="21"/>
        </w:rPr>
        <w:t>Por cada integrante propietario habrá un suplente, quien deberá reunir, en</w:t>
      </w:r>
      <w:r>
        <w:rPr>
          <w:rFonts w:ascii="Abadi" w:hAnsi="Abadi" w:cs="*Microsoft Sans Serif-5924-Iden"/>
          <w:color w:val="1F1F1F"/>
          <w:sz w:val="21"/>
          <w:szCs w:val="21"/>
        </w:rPr>
        <w:t xml:space="preserve"> </w:t>
      </w:r>
      <w:r w:rsidRPr="007B7B4A">
        <w:rPr>
          <w:rFonts w:ascii="Abadi" w:hAnsi="Abadi" w:cs="*Microsoft Sans Serif-5924-Iden"/>
          <w:color w:val="1F1F1F"/>
          <w:sz w:val="21"/>
          <w:szCs w:val="21"/>
        </w:rPr>
        <w:t xml:space="preserve">su caso, los mismas características </w:t>
      </w:r>
      <w:r w:rsidRPr="007B7B4A">
        <w:rPr>
          <w:rFonts w:ascii="Abadi" w:hAnsi="Abadi" w:cs="*Calibri-Bold-5922-Identity-H"/>
          <w:b/>
          <w:bCs/>
          <w:color w:val="1F1F1F"/>
          <w:sz w:val="21"/>
          <w:szCs w:val="21"/>
        </w:rPr>
        <w:t xml:space="preserve">y </w:t>
      </w:r>
      <w:r w:rsidRPr="007B7B4A">
        <w:rPr>
          <w:rFonts w:ascii="Abadi" w:hAnsi="Abadi" w:cs="*Microsoft Sans Serif-5924-Iden"/>
          <w:color w:val="1F1F1F"/>
          <w:sz w:val="21"/>
          <w:szCs w:val="21"/>
        </w:rPr>
        <w:t xml:space="preserve">cualidades previstos en este artículo. </w:t>
      </w:r>
      <w:r w:rsidRPr="007B7B4A">
        <w:rPr>
          <w:rFonts w:ascii="Abadi" w:hAnsi="Abadi" w:cs="*Calibri-Bold-5922-Identity-H"/>
          <w:b/>
          <w:bCs/>
          <w:color w:val="1F1F1F"/>
          <w:sz w:val="21"/>
          <w:szCs w:val="21"/>
        </w:rPr>
        <w:t>La</w:t>
      </w:r>
      <w:r>
        <w:rPr>
          <w:rFonts w:ascii="Abadi" w:hAnsi="Abadi" w:cs="*Calibri-Bold-5922-Identity-H"/>
          <w:b/>
          <w:bCs/>
          <w:color w:val="1F1F1F"/>
          <w:sz w:val="21"/>
          <w:szCs w:val="21"/>
        </w:rPr>
        <w:t xml:space="preserve"> </w:t>
      </w:r>
      <w:r w:rsidRPr="007B7B4A">
        <w:rPr>
          <w:rFonts w:ascii="Abadi" w:hAnsi="Abadi" w:cs="*Calibri-Bold-5922-Identity-H"/>
          <w:b/>
          <w:bCs/>
          <w:color w:val="0A0A0A"/>
          <w:sz w:val="21"/>
          <w:szCs w:val="21"/>
        </w:rPr>
        <w:t>suplencia de quien funja como presidente recaerá en el servidor público con el</w:t>
      </w:r>
      <w:r>
        <w:rPr>
          <w:rFonts w:ascii="Abadi" w:hAnsi="Abadi" w:cs="*Calibri-Bold-5922-Identity-H"/>
          <w:b/>
          <w:bCs/>
          <w:color w:val="0A0A0A"/>
          <w:sz w:val="21"/>
          <w:szCs w:val="21"/>
        </w:rPr>
        <w:t xml:space="preserve"> </w:t>
      </w:r>
      <w:r w:rsidRPr="007B7B4A">
        <w:rPr>
          <w:rFonts w:ascii="Abadi" w:hAnsi="Abadi" w:cs="*Calibri-Bold-5922-Identity-H"/>
          <w:b/>
          <w:bCs/>
          <w:color w:val="0A0A0A"/>
          <w:sz w:val="21"/>
          <w:szCs w:val="21"/>
        </w:rPr>
        <w:t>cargo jerárquico inferior Inmediato.</w:t>
      </w:r>
    </w:p>
    <w:p w14:paraId="40C01498" w14:textId="77777777" w:rsidR="00FA3F29" w:rsidRDefault="00FA3F29" w:rsidP="00FA3F29">
      <w:pPr>
        <w:autoSpaceDE w:val="0"/>
        <w:autoSpaceDN w:val="0"/>
        <w:adjustRightInd w:val="0"/>
        <w:jc w:val="both"/>
        <w:rPr>
          <w:rFonts w:ascii="Abadi" w:hAnsi="Abadi" w:cs="*Microsoft Sans Serif-5924-Iden"/>
          <w:color w:val="202020"/>
          <w:sz w:val="21"/>
          <w:szCs w:val="21"/>
        </w:rPr>
      </w:pPr>
    </w:p>
    <w:p w14:paraId="23E2D6E6" w14:textId="77777777" w:rsidR="00FA3F29" w:rsidRPr="007B7B4A" w:rsidRDefault="00FA3F29" w:rsidP="00FA3F29">
      <w:pPr>
        <w:autoSpaceDE w:val="0"/>
        <w:autoSpaceDN w:val="0"/>
        <w:adjustRightInd w:val="0"/>
        <w:jc w:val="both"/>
        <w:rPr>
          <w:rFonts w:ascii="Abadi" w:hAnsi="Abadi" w:cs="*Microsoft Sans Serif-5924-Iden"/>
          <w:color w:val="202020"/>
          <w:sz w:val="21"/>
          <w:szCs w:val="21"/>
        </w:rPr>
      </w:pPr>
      <w:r w:rsidRPr="007B7B4A">
        <w:rPr>
          <w:rFonts w:ascii="Abadi" w:hAnsi="Abadi" w:cs="*Microsoft Sans Serif-5924-Iden"/>
          <w:color w:val="202020"/>
          <w:sz w:val="21"/>
          <w:szCs w:val="21"/>
        </w:rPr>
        <w:t>El jurado se ...</w:t>
      </w:r>
    </w:p>
    <w:p w14:paraId="505AFA90" w14:textId="77777777" w:rsidR="00FA3F29" w:rsidRDefault="00FA3F29" w:rsidP="00FA3F29">
      <w:pPr>
        <w:autoSpaceDE w:val="0"/>
        <w:autoSpaceDN w:val="0"/>
        <w:adjustRightInd w:val="0"/>
        <w:jc w:val="both"/>
        <w:rPr>
          <w:rFonts w:ascii="Abadi" w:hAnsi="Abadi" w:cs="*Microsoft Sans Serif-5924-Iden"/>
          <w:color w:val="1E1E1E"/>
          <w:sz w:val="21"/>
          <w:szCs w:val="21"/>
        </w:rPr>
      </w:pPr>
    </w:p>
    <w:p w14:paraId="4D4B4B51" w14:textId="77777777" w:rsidR="00FA3F29" w:rsidRPr="007B7B4A" w:rsidRDefault="00FA3F29" w:rsidP="00FA3F29">
      <w:pPr>
        <w:autoSpaceDE w:val="0"/>
        <w:autoSpaceDN w:val="0"/>
        <w:adjustRightInd w:val="0"/>
        <w:jc w:val="both"/>
        <w:rPr>
          <w:rFonts w:ascii="Abadi" w:hAnsi="Abadi" w:cs="*Microsoft Sans Serif-5924-Iden"/>
          <w:color w:val="1E1E1E"/>
          <w:sz w:val="21"/>
          <w:szCs w:val="21"/>
        </w:rPr>
      </w:pPr>
      <w:r w:rsidRPr="007B7B4A">
        <w:rPr>
          <w:rFonts w:ascii="Abadi" w:hAnsi="Abadi" w:cs="*Microsoft Sans Serif-5924-Iden"/>
          <w:color w:val="1E1E1E"/>
          <w:sz w:val="21"/>
          <w:szCs w:val="21"/>
        </w:rPr>
        <w:t>No podrán ser miembros ...</w:t>
      </w:r>
    </w:p>
    <w:p w14:paraId="5C953692" w14:textId="77777777" w:rsidR="00FA3F29" w:rsidRDefault="00FA3F29" w:rsidP="00FA3F29">
      <w:pPr>
        <w:autoSpaceDE w:val="0"/>
        <w:autoSpaceDN w:val="0"/>
        <w:adjustRightInd w:val="0"/>
        <w:jc w:val="both"/>
        <w:rPr>
          <w:rFonts w:ascii="Abadi" w:hAnsi="Abadi" w:cs="*Calibri-Bold-5922-Identity-H"/>
          <w:b/>
          <w:bCs/>
          <w:color w:val="191919"/>
          <w:sz w:val="21"/>
          <w:szCs w:val="21"/>
        </w:rPr>
      </w:pPr>
    </w:p>
    <w:p w14:paraId="635B5834" w14:textId="77777777" w:rsidR="00FA3F29" w:rsidRPr="007B7B4A" w:rsidRDefault="00FA3F29" w:rsidP="00FA3F29">
      <w:pPr>
        <w:autoSpaceDE w:val="0"/>
        <w:autoSpaceDN w:val="0"/>
        <w:adjustRightInd w:val="0"/>
        <w:ind w:firstLine="708"/>
        <w:jc w:val="both"/>
        <w:rPr>
          <w:rFonts w:ascii="Abadi" w:hAnsi="Abadi" w:cs="*Courier New-7386-Identity-H"/>
          <w:color w:val="272727"/>
          <w:sz w:val="21"/>
          <w:szCs w:val="21"/>
        </w:rPr>
      </w:pPr>
      <w:r w:rsidRPr="007B7B4A">
        <w:rPr>
          <w:rFonts w:ascii="Abadi" w:hAnsi="Abadi" w:cs="*Calibri-Bold-5922-Identity-H"/>
          <w:b/>
          <w:bCs/>
          <w:color w:val="191919"/>
          <w:sz w:val="21"/>
          <w:szCs w:val="21"/>
        </w:rPr>
        <w:t xml:space="preserve">Artículo 17. </w:t>
      </w:r>
      <w:r w:rsidRPr="007B7B4A">
        <w:rPr>
          <w:rFonts w:ascii="Abadi" w:hAnsi="Abadi" w:cs="*Microsoft Sans Serif-5924-Iden"/>
          <w:color w:val="191919"/>
          <w:sz w:val="21"/>
          <w:szCs w:val="21"/>
        </w:rPr>
        <w:t>Cuando una o varias notarías estuvieren vacantes o se hubiere</w:t>
      </w:r>
      <w:r>
        <w:rPr>
          <w:rFonts w:ascii="Abadi" w:hAnsi="Abadi" w:cs="*Microsoft Sans Serif-5924-Iden"/>
          <w:color w:val="191919"/>
          <w:sz w:val="21"/>
          <w:szCs w:val="21"/>
        </w:rPr>
        <w:t xml:space="preserve"> </w:t>
      </w:r>
      <w:r w:rsidRPr="007B7B4A">
        <w:rPr>
          <w:rFonts w:ascii="Abadi" w:hAnsi="Abadi" w:cs="*Microsoft Sans Serif-5924-Iden"/>
          <w:color w:val="191919"/>
          <w:sz w:val="21"/>
          <w:szCs w:val="21"/>
        </w:rPr>
        <w:t>resuelto crear una o más, lo Secretaría de Gobierno publicará la convocatorio</w:t>
      </w:r>
      <w:r>
        <w:rPr>
          <w:rFonts w:ascii="Abadi" w:hAnsi="Abadi" w:cs="*Microsoft Sans Serif-5924-Iden"/>
          <w:color w:val="191919"/>
          <w:sz w:val="21"/>
          <w:szCs w:val="21"/>
        </w:rPr>
        <w:t xml:space="preserve"> </w:t>
      </w:r>
      <w:r w:rsidRPr="007B7B4A">
        <w:rPr>
          <w:rFonts w:ascii="Abadi" w:hAnsi="Abadi" w:cs="*Calibri-Bold-5922-Identity-H"/>
          <w:b/>
          <w:bCs/>
          <w:color w:val="191919"/>
          <w:sz w:val="21"/>
          <w:szCs w:val="21"/>
        </w:rPr>
        <w:t xml:space="preserve">emitida por el Titular del Poder Ejecutivo </w:t>
      </w:r>
      <w:r w:rsidRPr="007B7B4A">
        <w:rPr>
          <w:rFonts w:ascii="Abadi" w:hAnsi="Abadi" w:cs="*Microsoft Sans Serif-5924-Iden"/>
          <w:color w:val="191919"/>
          <w:sz w:val="21"/>
          <w:szCs w:val="21"/>
        </w:rPr>
        <w:t>para que quienes cuenten con la calidad</w:t>
      </w:r>
      <w:r>
        <w:rPr>
          <w:rFonts w:ascii="Abadi" w:hAnsi="Abadi" w:cs="*Microsoft Sans Serif-5924-Iden"/>
          <w:color w:val="191919"/>
          <w:sz w:val="21"/>
          <w:szCs w:val="21"/>
        </w:rPr>
        <w:t xml:space="preserve"> </w:t>
      </w:r>
      <w:r w:rsidRPr="007B7B4A">
        <w:rPr>
          <w:rFonts w:ascii="Abadi" w:hAnsi="Abadi" w:cs="*Courier New-7386-Identity-H"/>
          <w:color w:val="181818"/>
          <w:sz w:val="21"/>
          <w:szCs w:val="21"/>
        </w:rPr>
        <w:t xml:space="preserve">de aspirante o notorio </w:t>
      </w:r>
      <w:r w:rsidRPr="007B7B4A">
        <w:rPr>
          <w:rFonts w:ascii="Abadi" w:hAnsi="Abadi" w:cs="*Calibri-Bold-7384-Identity-H"/>
          <w:b/>
          <w:bCs/>
          <w:color w:val="181818"/>
          <w:sz w:val="21"/>
          <w:szCs w:val="21"/>
        </w:rPr>
        <w:t xml:space="preserve">o licencia de notorio auxiliar, </w:t>
      </w:r>
      <w:r w:rsidRPr="007B7B4A">
        <w:rPr>
          <w:rFonts w:ascii="Abadi" w:hAnsi="Abadi" w:cs="*Courier New-7386-Identity-H"/>
          <w:color w:val="181818"/>
          <w:sz w:val="21"/>
          <w:szCs w:val="21"/>
        </w:rPr>
        <w:t>presenten el examen de</w:t>
      </w:r>
      <w:r>
        <w:rPr>
          <w:rFonts w:ascii="Abadi" w:hAnsi="Abadi" w:cs="*Courier New-7386-Identity-H"/>
          <w:color w:val="181818"/>
          <w:sz w:val="21"/>
          <w:szCs w:val="21"/>
        </w:rPr>
        <w:t xml:space="preserve"> </w:t>
      </w:r>
      <w:r w:rsidRPr="007B7B4A">
        <w:rPr>
          <w:rFonts w:ascii="Abadi" w:hAnsi="Abadi" w:cs="*Courier New-7386-Identity-H"/>
          <w:color w:val="272727"/>
          <w:sz w:val="21"/>
          <w:szCs w:val="21"/>
        </w:rPr>
        <w:t>oposición correspondiente.</w:t>
      </w:r>
    </w:p>
    <w:p w14:paraId="4253A293" w14:textId="77777777" w:rsidR="00FA3F29" w:rsidRDefault="00FA3F29" w:rsidP="00FA3F29">
      <w:pPr>
        <w:autoSpaceDE w:val="0"/>
        <w:autoSpaceDN w:val="0"/>
        <w:adjustRightInd w:val="0"/>
        <w:jc w:val="both"/>
        <w:rPr>
          <w:rFonts w:ascii="Abadi" w:hAnsi="Abadi" w:cs="*Courier New-7386-Identity-H"/>
          <w:color w:val="242424"/>
          <w:sz w:val="21"/>
          <w:szCs w:val="21"/>
        </w:rPr>
      </w:pPr>
    </w:p>
    <w:p w14:paraId="1D90B985" w14:textId="77777777" w:rsidR="00FA3F29" w:rsidRPr="007B7B4A" w:rsidRDefault="00FA3F29" w:rsidP="00FA3F29">
      <w:pPr>
        <w:autoSpaceDE w:val="0"/>
        <w:autoSpaceDN w:val="0"/>
        <w:adjustRightInd w:val="0"/>
        <w:jc w:val="both"/>
        <w:rPr>
          <w:rFonts w:ascii="Abadi" w:hAnsi="Abadi" w:cs="*Calibri-Bold-7384-Identity-H"/>
          <w:b/>
          <w:bCs/>
          <w:color w:val="242424"/>
          <w:sz w:val="21"/>
          <w:szCs w:val="21"/>
        </w:rPr>
      </w:pPr>
      <w:r w:rsidRPr="007B7B4A">
        <w:rPr>
          <w:rFonts w:ascii="Abadi" w:hAnsi="Abadi" w:cs="*Courier New-7386-Identity-H"/>
          <w:color w:val="242424"/>
          <w:sz w:val="21"/>
          <w:szCs w:val="21"/>
        </w:rPr>
        <w:t xml:space="preserve">La convocatoria deberá contener las siguientes </w:t>
      </w:r>
      <w:r w:rsidRPr="007B7B4A">
        <w:rPr>
          <w:rFonts w:ascii="Abadi" w:hAnsi="Abadi" w:cs="*Calibri-Bold-7384-Identity-H"/>
          <w:b/>
          <w:bCs/>
          <w:color w:val="242424"/>
          <w:sz w:val="21"/>
          <w:szCs w:val="21"/>
        </w:rPr>
        <w:t>bases:</w:t>
      </w:r>
    </w:p>
    <w:p w14:paraId="5429EE2B" w14:textId="77777777" w:rsidR="00FA3F29" w:rsidRDefault="00FA3F29" w:rsidP="00FA3F29">
      <w:pPr>
        <w:autoSpaceDE w:val="0"/>
        <w:autoSpaceDN w:val="0"/>
        <w:adjustRightInd w:val="0"/>
        <w:jc w:val="both"/>
        <w:rPr>
          <w:rFonts w:ascii="Abadi" w:hAnsi="Abadi" w:cs="*Courier New-7386-Identity-H"/>
          <w:color w:val="141414"/>
          <w:sz w:val="21"/>
          <w:szCs w:val="21"/>
        </w:rPr>
      </w:pPr>
    </w:p>
    <w:p w14:paraId="67A2D311" w14:textId="77777777" w:rsidR="00FA3F29" w:rsidRPr="007B7B4A" w:rsidRDefault="00FA3F29" w:rsidP="00FA3F29">
      <w:pPr>
        <w:autoSpaceDE w:val="0"/>
        <w:autoSpaceDN w:val="0"/>
        <w:adjustRightInd w:val="0"/>
        <w:jc w:val="both"/>
        <w:rPr>
          <w:rFonts w:ascii="Abadi" w:hAnsi="Abadi" w:cs="*Calibri-Bold-7384-Identity-H"/>
          <w:b/>
          <w:bCs/>
          <w:color w:val="141414"/>
          <w:sz w:val="21"/>
          <w:szCs w:val="21"/>
        </w:rPr>
      </w:pPr>
      <w:r w:rsidRPr="007B7B4A">
        <w:rPr>
          <w:rFonts w:ascii="Abadi" w:hAnsi="Abadi" w:cs="*Courier New-7386-Identity-H"/>
          <w:color w:val="141414"/>
          <w:sz w:val="21"/>
          <w:szCs w:val="21"/>
        </w:rPr>
        <w:t xml:space="preserve">l. a </w:t>
      </w:r>
      <w:r w:rsidRPr="007B7B4A">
        <w:rPr>
          <w:rFonts w:ascii="Abadi" w:hAnsi="Abadi" w:cs="*Calibri-Bold-7384-Identity-H"/>
          <w:b/>
          <w:bCs/>
          <w:color w:val="141414"/>
          <w:sz w:val="21"/>
          <w:szCs w:val="21"/>
        </w:rPr>
        <w:t>V ....</w:t>
      </w:r>
    </w:p>
    <w:p w14:paraId="6C881F25" w14:textId="77777777" w:rsidR="00FA3F29" w:rsidRDefault="00FA3F29" w:rsidP="00FA3F29">
      <w:pPr>
        <w:autoSpaceDE w:val="0"/>
        <w:autoSpaceDN w:val="0"/>
        <w:adjustRightInd w:val="0"/>
        <w:jc w:val="both"/>
        <w:rPr>
          <w:rFonts w:ascii="Abadi" w:hAnsi="Abadi" w:cs="*Calibri-Bold-7384-Identity-H"/>
          <w:b/>
          <w:bCs/>
          <w:color w:val="0B0B0B"/>
          <w:sz w:val="21"/>
          <w:szCs w:val="21"/>
        </w:rPr>
      </w:pPr>
    </w:p>
    <w:p w14:paraId="3D1FC4D4" w14:textId="77777777" w:rsidR="00FA3F29" w:rsidRPr="007B7B4A" w:rsidRDefault="00FA3F29" w:rsidP="00FA3F29">
      <w:pPr>
        <w:autoSpaceDE w:val="0"/>
        <w:autoSpaceDN w:val="0"/>
        <w:adjustRightInd w:val="0"/>
        <w:jc w:val="both"/>
        <w:rPr>
          <w:rFonts w:ascii="Abadi" w:hAnsi="Abadi" w:cs="*Calibri-Bold-7384-Identity-H"/>
          <w:b/>
          <w:bCs/>
          <w:color w:val="0B0B0B"/>
          <w:sz w:val="21"/>
          <w:szCs w:val="21"/>
        </w:rPr>
      </w:pPr>
      <w:r w:rsidRPr="007B7B4A">
        <w:rPr>
          <w:rFonts w:ascii="Abadi" w:hAnsi="Abadi" w:cs="*Calibri-Bold-7384-Identity-H"/>
          <w:b/>
          <w:bCs/>
          <w:color w:val="0B0B0B"/>
          <w:sz w:val="21"/>
          <w:szCs w:val="21"/>
        </w:rPr>
        <w:t>VI. Que dentro de los treinta días siguientes a la publicación de la</w:t>
      </w:r>
      <w:r>
        <w:rPr>
          <w:rFonts w:ascii="Abadi" w:hAnsi="Abadi" w:cs="*Calibri-Bold-7384-Identity-H"/>
          <w:b/>
          <w:bCs/>
          <w:color w:val="0B0B0B"/>
          <w:sz w:val="21"/>
          <w:szCs w:val="21"/>
        </w:rPr>
        <w:t xml:space="preserve"> </w:t>
      </w:r>
      <w:r w:rsidRPr="007B7B4A">
        <w:rPr>
          <w:rFonts w:ascii="Abadi" w:hAnsi="Abadi" w:cs="*Calibri-Bold-7384-Identity-H"/>
          <w:b/>
          <w:bCs/>
          <w:color w:val="0B0B0B"/>
          <w:sz w:val="21"/>
          <w:szCs w:val="21"/>
        </w:rPr>
        <w:t xml:space="preserve">convocatoria se determinará la fecha, lugar y hora del examen, </w:t>
      </w:r>
      <w:r w:rsidRPr="007B7B4A">
        <w:rPr>
          <w:rFonts w:ascii="Abadi" w:hAnsi="Abadi" w:cs="*Calibri-Bold-7384-Identity-H"/>
          <w:b/>
          <w:bCs/>
          <w:color w:val="0B0B0B"/>
          <w:sz w:val="21"/>
          <w:szCs w:val="21"/>
        </w:rPr>
        <w:t>sin que</w:t>
      </w:r>
      <w:r>
        <w:rPr>
          <w:rFonts w:ascii="Abadi" w:hAnsi="Abadi" w:cs="*Calibri-Bold-7384-Identity-H"/>
          <w:b/>
          <w:bCs/>
          <w:color w:val="0B0B0B"/>
          <w:sz w:val="21"/>
          <w:szCs w:val="21"/>
        </w:rPr>
        <w:t xml:space="preserve"> </w:t>
      </w:r>
      <w:r w:rsidRPr="007B7B4A">
        <w:rPr>
          <w:rFonts w:ascii="Abadi" w:hAnsi="Abadi" w:cs="*Calibri-Bold-7384-Identity-H"/>
          <w:b/>
          <w:bCs/>
          <w:color w:val="0B0B0B"/>
          <w:sz w:val="21"/>
          <w:szCs w:val="21"/>
        </w:rPr>
        <w:t>esta exceda sesenta días posteriores a dicha publicación;</w:t>
      </w:r>
    </w:p>
    <w:p w14:paraId="06CED28F" w14:textId="77777777" w:rsidR="00FA3F29" w:rsidRDefault="00FA3F29" w:rsidP="00FA3F29">
      <w:pPr>
        <w:autoSpaceDE w:val="0"/>
        <w:autoSpaceDN w:val="0"/>
        <w:adjustRightInd w:val="0"/>
        <w:jc w:val="both"/>
        <w:rPr>
          <w:rFonts w:ascii="Abadi" w:hAnsi="Abadi" w:cs="*Calibri-Bold-7385-Identity-H"/>
          <w:b/>
          <w:bCs/>
          <w:color w:val="222222"/>
          <w:sz w:val="21"/>
          <w:szCs w:val="21"/>
        </w:rPr>
      </w:pPr>
    </w:p>
    <w:p w14:paraId="47706DBF" w14:textId="77777777" w:rsidR="00FA3F29" w:rsidRPr="007B7B4A" w:rsidRDefault="00FA3F29" w:rsidP="00FA3F29">
      <w:pPr>
        <w:autoSpaceDE w:val="0"/>
        <w:autoSpaceDN w:val="0"/>
        <w:adjustRightInd w:val="0"/>
        <w:jc w:val="both"/>
        <w:rPr>
          <w:rFonts w:ascii="Abadi" w:hAnsi="Abadi" w:cs="*Calibri-Bold-7384-Identity-H"/>
          <w:b/>
          <w:bCs/>
          <w:color w:val="090909"/>
          <w:sz w:val="21"/>
          <w:szCs w:val="21"/>
        </w:rPr>
      </w:pPr>
      <w:r w:rsidRPr="007B7B4A">
        <w:rPr>
          <w:rFonts w:ascii="Abadi" w:hAnsi="Abadi" w:cs="*Calibri-Bold-7385-Identity-H"/>
          <w:b/>
          <w:bCs/>
          <w:color w:val="222222"/>
          <w:sz w:val="21"/>
          <w:szCs w:val="21"/>
        </w:rPr>
        <w:t xml:space="preserve">VII. </w:t>
      </w:r>
      <w:r w:rsidRPr="007B7B4A">
        <w:rPr>
          <w:rFonts w:ascii="Abadi" w:hAnsi="Abadi" w:cs="*Courier New-7386-Identity-H"/>
          <w:color w:val="222222"/>
          <w:sz w:val="21"/>
          <w:szCs w:val="21"/>
        </w:rPr>
        <w:t>La determinación de que se publique la convocatoria en el Periódico</w:t>
      </w:r>
      <w:r>
        <w:rPr>
          <w:rFonts w:ascii="Abadi" w:hAnsi="Abadi" w:cs="*Courier New-7386-Identity-H"/>
          <w:color w:val="222222"/>
          <w:sz w:val="21"/>
          <w:szCs w:val="21"/>
        </w:rPr>
        <w:t xml:space="preserve"> </w:t>
      </w:r>
      <w:r w:rsidRPr="007B7B4A">
        <w:rPr>
          <w:rFonts w:ascii="Abadi" w:hAnsi="Abadi" w:cs="*Courier New-7386-Identity-H"/>
          <w:color w:val="222222"/>
          <w:sz w:val="21"/>
          <w:szCs w:val="21"/>
        </w:rPr>
        <w:t xml:space="preserve">Oficial del Gobierno del Estado </w:t>
      </w:r>
      <w:r w:rsidRPr="007B7B4A">
        <w:rPr>
          <w:rFonts w:ascii="Abadi" w:hAnsi="Abadi" w:cs="*Tahoma-7388-Identity-H"/>
          <w:color w:val="222222"/>
          <w:sz w:val="21"/>
          <w:szCs w:val="21"/>
        </w:rPr>
        <w:t xml:space="preserve">y </w:t>
      </w:r>
      <w:r w:rsidRPr="007B7B4A">
        <w:rPr>
          <w:rFonts w:ascii="Abadi" w:hAnsi="Abadi" w:cs="*Courier New-7386-Identity-H"/>
          <w:color w:val="222222"/>
          <w:sz w:val="21"/>
          <w:szCs w:val="21"/>
        </w:rPr>
        <w:t>en alguno de los diarios de mayor</w:t>
      </w:r>
      <w:r>
        <w:rPr>
          <w:rFonts w:ascii="Abadi" w:hAnsi="Abadi" w:cs="*Courier New-7386-Identity-H"/>
          <w:color w:val="222222"/>
          <w:sz w:val="21"/>
          <w:szCs w:val="21"/>
        </w:rPr>
        <w:t xml:space="preserve"> </w:t>
      </w:r>
      <w:r w:rsidRPr="007B7B4A">
        <w:rPr>
          <w:rFonts w:ascii="Abadi" w:hAnsi="Abadi" w:cs="*Courier New-7386-Identity-H"/>
          <w:color w:val="222222"/>
          <w:sz w:val="21"/>
          <w:szCs w:val="21"/>
        </w:rPr>
        <w:t>circulación en la adscripción de la notaría vacante o de nueva creación,</w:t>
      </w:r>
      <w:r>
        <w:rPr>
          <w:rFonts w:ascii="Abadi" w:hAnsi="Abadi" w:cs="*Courier New-7386-Identity-H"/>
          <w:color w:val="222222"/>
          <w:sz w:val="21"/>
          <w:szCs w:val="21"/>
        </w:rPr>
        <w:t xml:space="preserve"> </w:t>
      </w:r>
      <w:r w:rsidRPr="007B7B4A">
        <w:rPr>
          <w:rFonts w:ascii="Abadi" w:hAnsi="Abadi" w:cs="*Calibri-Bold-7384-Identity-H"/>
          <w:b/>
          <w:bCs/>
          <w:color w:val="090909"/>
          <w:sz w:val="21"/>
          <w:szCs w:val="21"/>
        </w:rPr>
        <w:t>sin perjuicio del uso de los medios electrónicos que permitan una mayor</w:t>
      </w:r>
      <w:r>
        <w:rPr>
          <w:rFonts w:ascii="Abadi" w:hAnsi="Abadi" w:cs="*Calibri-Bold-7384-Identity-H"/>
          <w:b/>
          <w:bCs/>
          <w:color w:val="090909"/>
          <w:sz w:val="21"/>
          <w:szCs w:val="21"/>
        </w:rPr>
        <w:t xml:space="preserve"> </w:t>
      </w:r>
      <w:r w:rsidRPr="007B7B4A">
        <w:rPr>
          <w:rFonts w:ascii="Abadi" w:hAnsi="Abadi" w:cs="*Calibri-Bold-7384-Identity-H"/>
          <w:b/>
          <w:bCs/>
          <w:color w:val="090909"/>
          <w:sz w:val="21"/>
          <w:szCs w:val="21"/>
        </w:rPr>
        <w:t>difusión; y</w:t>
      </w:r>
    </w:p>
    <w:p w14:paraId="3F2F2243" w14:textId="77777777" w:rsidR="00FA3F29" w:rsidRDefault="00FA3F29" w:rsidP="00FA3F29">
      <w:pPr>
        <w:autoSpaceDE w:val="0"/>
        <w:autoSpaceDN w:val="0"/>
        <w:adjustRightInd w:val="0"/>
        <w:jc w:val="both"/>
        <w:rPr>
          <w:rFonts w:ascii="Abadi" w:hAnsi="Abadi" w:cs="*Calibri-Bold-7384-Identity-H"/>
          <w:b/>
          <w:bCs/>
          <w:color w:val="0B0B0B"/>
          <w:sz w:val="21"/>
          <w:szCs w:val="21"/>
        </w:rPr>
      </w:pPr>
    </w:p>
    <w:p w14:paraId="0E423112" w14:textId="77777777" w:rsidR="00FA3F29" w:rsidRPr="007B7B4A" w:rsidRDefault="00FA3F29" w:rsidP="00FA3F29">
      <w:pPr>
        <w:autoSpaceDE w:val="0"/>
        <w:autoSpaceDN w:val="0"/>
        <w:adjustRightInd w:val="0"/>
        <w:jc w:val="both"/>
        <w:rPr>
          <w:rFonts w:ascii="Abadi" w:hAnsi="Abadi" w:cs="*Calibri-Bold-7384-Identity-H"/>
          <w:b/>
          <w:bCs/>
          <w:color w:val="0B0B0B"/>
          <w:sz w:val="21"/>
          <w:szCs w:val="21"/>
        </w:rPr>
      </w:pPr>
      <w:r w:rsidRPr="007B7B4A">
        <w:rPr>
          <w:rFonts w:ascii="Abadi" w:hAnsi="Abadi" w:cs="*Calibri-Bold-7384-Identity-H"/>
          <w:b/>
          <w:bCs/>
          <w:color w:val="0B0B0B"/>
          <w:sz w:val="21"/>
          <w:szCs w:val="21"/>
        </w:rPr>
        <w:t>VIII. Criterios de evaluación del examen teórico y práctico.</w:t>
      </w:r>
    </w:p>
    <w:p w14:paraId="1C613304" w14:textId="77777777" w:rsidR="00FA3F29" w:rsidRDefault="00FA3F29" w:rsidP="00FA3F29">
      <w:pPr>
        <w:autoSpaceDE w:val="0"/>
        <w:autoSpaceDN w:val="0"/>
        <w:adjustRightInd w:val="0"/>
        <w:jc w:val="both"/>
        <w:rPr>
          <w:rFonts w:ascii="Abadi" w:hAnsi="Abadi" w:cs="*Courier New-7386-Identity-H"/>
          <w:color w:val="1C1C1C"/>
          <w:sz w:val="21"/>
          <w:szCs w:val="21"/>
        </w:rPr>
      </w:pPr>
    </w:p>
    <w:p w14:paraId="57EEF220" w14:textId="77777777" w:rsidR="00FA3F29" w:rsidRPr="007B7B4A" w:rsidRDefault="00FA3F29" w:rsidP="00FA3F29">
      <w:pPr>
        <w:autoSpaceDE w:val="0"/>
        <w:autoSpaceDN w:val="0"/>
        <w:adjustRightInd w:val="0"/>
        <w:ind w:firstLine="708"/>
        <w:jc w:val="both"/>
        <w:rPr>
          <w:rFonts w:ascii="Abadi" w:hAnsi="Abadi" w:cs="*Courier New-7386-Identity-H"/>
          <w:color w:val="1C1C1C"/>
          <w:sz w:val="21"/>
          <w:szCs w:val="21"/>
        </w:rPr>
      </w:pPr>
      <w:r w:rsidRPr="007B7B4A">
        <w:rPr>
          <w:rFonts w:ascii="Abadi" w:hAnsi="Abadi" w:cs="*Courier New-7386-Identity-H"/>
          <w:color w:val="1C1C1C"/>
          <w:sz w:val="21"/>
          <w:szCs w:val="21"/>
        </w:rPr>
        <w:t>Concluido el plazo de recepción de solicitudes, lo unidad administrativo que</w:t>
      </w:r>
      <w:r>
        <w:rPr>
          <w:rFonts w:ascii="Abadi" w:hAnsi="Abadi" w:cs="*Courier New-7386-Identity-H"/>
          <w:color w:val="1C1C1C"/>
          <w:sz w:val="21"/>
          <w:szCs w:val="21"/>
        </w:rPr>
        <w:t xml:space="preserve"> </w:t>
      </w:r>
      <w:r w:rsidRPr="007B7B4A">
        <w:rPr>
          <w:rFonts w:ascii="Abadi" w:hAnsi="Abadi" w:cs="*Courier New-7386-Identity-H"/>
          <w:color w:val="1C1C1C"/>
          <w:sz w:val="21"/>
          <w:szCs w:val="21"/>
        </w:rPr>
        <w:t>corresponda de la Secretaría de Gobierno, dentro de los quince días hábiles</w:t>
      </w:r>
      <w:r>
        <w:rPr>
          <w:rFonts w:ascii="Abadi" w:hAnsi="Abadi" w:cs="*Courier New-7386-Identity-H"/>
          <w:color w:val="1C1C1C"/>
          <w:sz w:val="21"/>
          <w:szCs w:val="21"/>
        </w:rPr>
        <w:t xml:space="preserve"> </w:t>
      </w:r>
      <w:r w:rsidRPr="007B7B4A">
        <w:rPr>
          <w:rFonts w:ascii="Abadi" w:hAnsi="Abadi" w:cs="*Courier New-7386-Identity-H"/>
          <w:color w:val="1C1C1C"/>
          <w:sz w:val="21"/>
          <w:szCs w:val="21"/>
        </w:rPr>
        <w:t>siguientes, resolverá sobre las mismas y publicará en los mismos medios a que se</w:t>
      </w:r>
      <w:r>
        <w:rPr>
          <w:rFonts w:ascii="Abadi" w:hAnsi="Abadi" w:cs="*Courier New-7386-Identity-H"/>
          <w:color w:val="1C1C1C"/>
          <w:sz w:val="21"/>
          <w:szCs w:val="21"/>
        </w:rPr>
        <w:t xml:space="preserve"> </w:t>
      </w:r>
      <w:r w:rsidRPr="007B7B4A">
        <w:rPr>
          <w:rFonts w:ascii="Abadi" w:hAnsi="Abadi" w:cs="*Courier New-7386-Identity-H"/>
          <w:color w:val="1C1C1C"/>
          <w:sz w:val="21"/>
          <w:szCs w:val="21"/>
        </w:rPr>
        <w:t xml:space="preserve">refiere la fracción VIII de este artículo, </w:t>
      </w:r>
      <w:r w:rsidRPr="007B7B4A">
        <w:rPr>
          <w:rFonts w:ascii="Abadi" w:hAnsi="Abadi" w:cs="*Calibri-Bold-7384-Identity-H"/>
          <w:b/>
          <w:bCs/>
          <w:color w:val="1C1C1C"/>
          <w:sz w:val="21"/>
          <w:szCs w:val="21"/>
        </w:rPr>
        <w:t xml:space="preserve">el acuerdo por el que se emita </w:t>
      </w:r>
      <w:r w:rsidRPr="007B7B4A">
        <w:rPr>
          <w:rFonts w:ascii="Abadi" w:hAnsi="Abadi" w:cs="*Courier New-7386-Identity-H"/>
          <w:color w:val="1C1C1C"/>
          <w:sz w:val="21"/>
          <w:szCs w:val="21"/>
        </w:rPr>
        <w:t>la lista de</w:t>
      </w:r>
      <w:r>
        <w:rPr>
          <w:rFonts w:ascii="Abadi" w:hAnsi="Abadi" w:cs="*Courier New-7386-Identity-H"/>
          <w:color w:val="1C1C1C"/>
          <w:sz w:val="21"/>
          <w:szCs w:val="21"/>
        </w:rPr>
        <w:t xml:space="preserve"> </w:t>
      </w:r>
      <w:r w:rsidRPr="007B7B4A">
        <w:rPr>
          <w:rFonts w:ascii="Abadi" w:hAnsi="Abadi" w:cs="*Courier New-7386-Identity-H"/>
          <w:color w:val="1C1C1C"/>
          <w:sz w:val="21"/>
          <w:szCs w:val="21"/>
        </w:rPr>
        <w:t>solicitantes inscritos para presentar el examen de oposición.</w:t>
      </w:r>
    </w:p>
    <w:p w14:paraId="04CB8F05" w14:textId="77777777" w:rsidR="00FA3F29" w:rsidRDefault="00FA3F29" w:rsidP="00FA3F29">
      <w:pPr>
        <w:autoSpaceDE w:val="0"/>
        <w:autoSpaceDN w:val="0"/>
        <w:adjustRightInd w:val="0"/>
        <w:jc w:val="both"/>
        <w:rPr>
          <w:rFonts w:ascii="Abadi" w:hAnsi="Abadi" w:cs="*Courier New-7386-Identity-H"/>
          <w:color w:val="1B1B1B"/>
          <w:sz w:val="21"/>
          <w:szCs w:val="21"/>
        </w:rPr>
      </w:pPr>
    </w:p>
    <w:p w14:paraId="103A5AAE" w14:textId="77777777" w:rsidR="00FA3F29" w:rsidRPr="007B7B4A" w:rsidRDefault="00FA3F29" w:rsidP="00FA3F29">
      <w:pPr>
        <w:autoSpaceDE w:val="0"/>
        <w:autoSpaceDN w:val="0"/>
        <w:adjustRightInd w:val="0"/>
        <w:jc w:val="both"/>
        <w:rPr>
          <w:rFonts w:ascii="Abadi" w:hAnsi="Abadi" w:cs="*Courier New-7386-Identity-H"/>
          <w:color w:val="1B1B1B"/>
          <w:sz w:val="21"/>
          <w:szCs w:val="21"/>
        </w:rPr>
      </w:pPr>
      <w:r w:rsidRPr="007B7B4A">
        <w:rPr>
          <w:rFonts w:ascii="Abadi" w:hAnsi="Abadi" w:cs="*Courier New-7386-Identity-H"/>
          <w:color w:val="1B1B1B"/>
          <w:sz w:val="21"/>
          <w:szCs w:val="21"/>
        </w:rPr>
        <w:t>La unidad administrativa ...</w:t>
      </w:r>
    </w:p>
    <w:p w14:paraId="29B590F7" w14:textId="77777777" w:rsidR="00FA3F29" w:rsidRDefault="00FA3F29" w:rsidP="00FA3F29">
      <w:pPr>
        <w:autoSpaceDE w:val="0"/>
        <w:autoSpaceDN w:val="0"/>
        <w:adjustRightInd w:val="0"/>
        <w:jc w:val="both"/>
        <w:rPr>
          <w:rFonts w:ascii="Abadi" w:hAnsi="Abadi" w:cs="*Calibri-Bold-7384-Identity-H"/>
          <w:b/>
          <w:bCs/>
          <w:color w:val="141414"/>
          <w:sz w:val="21"/>
          <w:szCs w:val="21"/>
        </w:rPr>
      </w:pPr>
    </w:p>
    <w:p w14:paraId="35871FB5" w14:textId="77777777" w:rsidR="00FA3F29" w:rsidRPr="007B7B4A" w:rsidRDefault="00FA3F29" w:rsidP="00FA3F29">
      <w:pPr>
        <w:autoSpaceDE w:val="0"/>
        <w:autoSpaceDN w:val="0"/>
        <w:adjustRightInd w:val="0"/>
        <w:ind w:firstLine="708"/>
        <w:jc w:val="both"/>
        <w:rPr>
          <w:rFonts w:ascii="Abadi" w:hAnsi="Abadi" w:cs="*Microsoft Sans Serif-Bold-5996"/>
          <w:b/>
          <w:bCs/>
          <w:color w:val="212121"/>
          <w:sz w:val="21"/>
          <w:szCs w:val="21"/>
        </w:rPr>
      </w:pPr>
      <w:r w:rsidRPr="007B7B4A">
        <w:rPr>
          <w:rFonts w:ascii="Abadi" w:hAnsi="Abadi" w:cs="*Calibri-Bold-7384-Identity-H"/>
          <w:b/>
          <w:bCs/>
          <w:color w:val="141414"/>
          <w:sz w:val="21"/>
          <w:szCs w:val="21"/>
        </w:rPr>
        <w:t>El acuerdo de la unidad administrativa que corresponda de la Secretaría de</w:t>
      </w:r>
      <w:r>
        <w:rPr>
          <w:rFonts w:ascii="Abadi" w:hAnsi="Abadi" w:cs="*Calibri-Bold-7384-Identity-H"/>
          <w:b/>
          <w:bCs/>
          <w:color w:val="141414"/>
          <w:sz w:val="21"/>
          <w:szCs w:val="21"/>
        </w:rPr>
        <w:t xml:space="preserve"> </w:t>
      </w:r>
      <w:r w:rsidRPr="007B7B4A">
        <w:rPr>
          <w:rFonts w:ascii="Abadi" w:hAnsi="Abadi" w:cs="*Calibri-Bold-7384-Identity-H"/>
          <w:b/>
          <w:bCs/>
          <w:color w:val="141414"/>
          <w:sz w:val="21"/>
          <w:szCs w:val="21"/>
        </w:rPr>
        <w:t xml:space="preserve">Gobierno por el que se emita la </w:t>
      </w:r>
      <w:r w:rsidRPr="007B7B4A">
        <w:rPr>
          <w:rFonts w:ascii="Abadi" w:hAnsi="Abadi" w:cs="*Courier New-7386-Identity-H"/>
          <w:color w:val="141414"/>
          <w:sz w:val="21"/>
          <w:szCs w:val="21"/>
        </w:rPr>
        <w:t xml:space="preserve">lista de </w:t>
      </w:r>
      <w:r w:rsidRPr="007B7B4A">
        <w:rPr>
          <w:rFonts w:ascii="Abadi" w:hAnsi="Abadi" w:cs="*Calibri-Bold-7384-Identity-H"/>
          <w:b/>
          <w:bCs/>
          <w:color w:val="141414"/>
          <w:sz w:val="21"/>
          <w:szCs w:val="21"/>
        </w:rPr>
        <w:t>solicitantes que haya obtenido la cédula</w:t>
      </w:r>
      <w:r>
        <w:rPr>
          <w:rFonts w:ascii="Abadi" w:hAnsi="Abadi" w:cs="*Calibri-Bold-7384-Identity-H"/>
          <w:b/>
          <w:bCs/>
          <w:color w:val="141414"/>
          <w:sz w:val="21"/>
          <w:szCs w:val="21"/>
        </w:rPr>
        <w:t xml:space="preserve"> </w:t>
      </w:r>
      <w:r w:rsidRPr="007B7B4A">
        <w:rPr>
          <w:rFonts w:ascii="Abadi" w:hAnsi="Abadi" w:cs="*Calibri-Bold-7384-Identity-H"/>
          <w:b/>
          <w:bCs/>
          <w:color w:val="141414"/>
          <w:sz w:val="21"/>
          <w:szCs w:val="21"/>
        </w:rPr>
        <w:t xml:space="preserve">de inscripción </w:t>
      </w:r>
      <w:r w:rsidRPr="007B7B4A">
        <w:rPr>
          <w:rFonts w:ascii="Abadi" w:hAnsi="Abadi" w:cs="*Courier New-7386-Identity-H"/>
          <w:color w:val="141414"/>
          <w:sz w:val="21"/>
          <w:szCs w:val="21"/>
        </w:rPr>
        <w:t>podrá ser impugnado por los solicitantes no incluidos, ante la propia unidad administrativa, dentro del término de tres días hábiles contados o partir de</w:t>
      </w:r>
      <w:r>
        <w:rPr>
          <w:rFonts w:ascii="Abadi" w:hAnsi="Abadi" w:cs="*Courier New-7386-Identity-H"/>
          <w:color w:val="141414"/>
          <w:sz w:val="21"/>
          <w:szCs w:val="21"/>
        </w:rPr>
        <w:t xml:space="preserve"> </w:t>
      </w:r>
      <w:r w:rsidRPr="007B7B4A">
        <w:rPr>
          <w:rFonts w:ascii="Abadi" w:hAnsi="Abadi" w:cs="*Courier New-7386-Identity-H"/>
          <w:color w:val="141414"/>
          <w:sz w:val="21"/>
          <w:szCs w:val="21"/>
        </w:rPr>
        <w:t>la fecho de lo publicación, acompañando las pruebas que se estimen pertinentes.</w:t>
      </w:r>
      <w:r>
        <w:rPr>
          <w:rFonts w:ascii="Abadi" w:hAnsi="Abadi" w:cs="*Courier New-7386-Identity-H"/>
          <w:color w:val="141414"/>
          <w:sz w:val="21"/>
          <w:szCs w:val="21"/>
        </w:rPr>
        <w:t xml:space="preserve"> </w:t>
      </w:r>
      <w:r w:rsidRPr="007B7B4A">
        <w:rPr>
          <w:rFonts w:ascii="Abadi" w:hAnsi="Abadi" w:cs="*Courier New-7386-Identity-H"/>
          <w:color w:val="141414"/>
          <w:sz w:val="21"/>
          <w:szCs w:val="21"/>
        </w:rPr>
        <w:t xml:space="preserve">La misma unidad administrativa resolverá </w:t>
      </w:r>
      <w:r w:rsidRPr="007B7B4A">
        <w:rPr>
          <w:rFonts w:ascii="Abadi" w:hAnsi="Abadi" w:cs="*Calibri-Bold-7384-Identity-H"/>
          <w:b/>
          <w:bCs/>
          <w:color w:val="141414"/>
          <w:sz w:val="21"/>
          <w:szCs w:val="21"/>
        </w:rPr>
        <w:t>la impugnación del acuerdo, ya sea con</w:t>
      </w:r>
      <w:r>
        <w:rPr>
          <w:rFonts w:ascii="Abadi" w:hAnsi="Abadi" w:cs="*Calibri-Bold-7384-Identity-H"/>
          <w:b/>
          <w:bCs/>
          <w:color w:val="141414"/>
          <w:sz w:val="21"/>
          <w:szCs w:val="21"/>
        </w:rPr>
        <w:t xml:space="preserve"> </w:t>
      </w:r>
      <w:r w:rsidRPr="007B7B4A">
        <w:rPr>
          <w:rFonts w:ascii="Abadi" w:hAnsi="Abadi" w:cs="*Microsoft Sans Serif-Bold-5996"/>
          <w:b/>
          <w:bCs/>
          <w:color w:val="0F0F0F"/>
          <w:sz w:val="21"/>
          <w:szCs w:val="21"/>
        </w:rPr>
        <w:t>la inclusión del impugnante o bien, confirmando su exclusión, en un plazo de diez</w:t>
      </w:r>
      <w:r>
        <w:rPr>
          <w:rFonts w:ascii="Abadi" w:hAnsi="Abadi" w:cs="*Microsoft Sans Serif-Bold-5996"/>
          <w:b/>
          <w:bCs/>
          <w:color w:val="0F0F0F"/>
          <w:sz w:val="21"/>
          <w:szCs w:val="21"/>
        </w:rPr>
        <w:t xml:space="preserve"> </w:t>
      </w:r>
      <w:r w:rsidRPr="007B7B4A">
        <w:rPr>
          <w:rFonts w:ascii="Abadi" w:hAnsi="Abadi" w:cs="*Microsoft Sans Serif-Bold-5996"/>
          <w:b/>
          <w:bCs/>
          <w:color w:val="212121"/>
          <w:sz w:val="21"/>
          <w:szCs w:val="21"/>
        </w:rPr>
        <w:t>días hábiles</w:t>
      </w:r>
    </w:p>
    <w:p w14:paraId="1BD843A4" w14:textId="77777777" w:rsidR="00FA3F29" w:rsidRDefault="00FA3F29" w:rsidP="00FA3F29">
      <w:pPr>
        <w:autoSpaceDE w:val="0"/>
        <w:autoSpaceDN w:val="0"/>
        <w:adjustRightInd w:val="0"/>
        <w:jc w:val="both"/>
        <w:rPr>
          <w:rFonts w:ascii="Abadi" w:hAnsi="Abadi" w:cs="*Microsoft Sans Serif-Bold-5996"/>
          <w:b/>
          <w:bCs/>
          <w:color w:val="0A0A0A"/>
          <w:sz w:val="21"/>
          <w:szCs w:val="21"/>
        </w:rPr>
      </w:pPr>
    </w:p>
    <w:p w14:paraId="52A798BC" w14:textId="77777777" w:rsidR="00FA3F29" w:rsidRPr="007B7B4A" w:rsidRDefault="00FA3F29" w:rsidP="00FA3F29">
      <w:pPr>
        <w:autoSpaceDE w:val="0"/>
        <w:autoSpaceDN w:val="0"/>
        <w:adjustRightInd w:val="0"/>
        <w:ind w:firstLine="708"/>
        <w:jc w:val="both"/>
        <w:rPr>
          <w:rFonts w:ascii="Abadi" w:hAnsi="Abadi" w:cs="*Microsoft Sans Serif-Bold-5996"/>
          <w:b/>
          <w:bCs/>
          <w:color w:val="0A0A0A"/>
          <w:sz w:val="21"/>
          <w:szCs w:val="21"/>
        </w:rPr>
      </w:pPr>
      <w:r w:rsidRPr="007B7B4A">
        <w:rPr>
          <w:rFonts w:ascii="Abadi" w:hAnsi="Abadi" w:cs="*Microsoft Sans Serif-Bold-5996"/>
          <w:b/>
          <w:bCs/>
          <w:color w:val="0A0A0A"/>
          <w:sz w:val="21"/>
          <w:szCs w:val="21"/>
        </w:rPr>
        <w:t>Desahogado el procedimiento señalado en el párrafo anterior y emitida la</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lista definitiva ésta se publicará en el Periódico Oficial del Gobierno del Estado,</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además de los medios electrónicos que permitan una mayor difusión.</w:t>
      </w:r>
    </w:p>
    <w:p w14:paraId="029B39F2" w14:textId="77777777" w:rsidR="00FA3F29" w:rsidRDefault="00FA3F29" w:rsidP="00FA3F29">
      <w:pPr>
        <w:autoSpaceDE w:val="0"/>
        <w:autoSpaceDN w:val="0"/>
        <w:adjustRightInd w:val="0"/>
        <w:jc w:val="both"/>
        <w:rPr>
          <w:rFonts w:ascii="Abadi" w:hAnsi="Abadi" w:cs="*Microsoft Sans Serif-Bold-5996"/>
          <w:b/>
          <w:bCs/>
          <w:color w:val="0A0A0A"/>
          <w:sz w:val="21"/>
          <w:szCs w:val="21"/>
        </w:rPr>
      </w:pPr>
    </w:p>
    <w:p w14:paraId="180A9DA2" w14:textId="77777777" w:rsidR="00FA3F29" w:rsidRPr="007B7B4A" w:rsidRDefault="00FA3F29" w:rsidP="00FA3F29">
      <w:pPr>
        <w:autoSpaceDE w:val="0"/>
        <w:autoSpaceDN w:val="0"/>
        <w:adjustRightInd w:val="0"/>
        <w:ind w:firstLine="708"/>
        <w:jc w:val="both"/>
        <w:rPr>
          <w:rFonts w:ascii="Abadi" w:hAnsi="Abadi" w:cs="*Microsoft Sans Serif-Bold-5996"/>
          <w:b/>
          <w:bCs/>
          <w:color w:val="0A0A0A"/>
          <w:sz w:val="21"/>
          <w:szCs w:val="21"/>
        </w:rPr>
      </w:pPr>
      <w:r w:rsidRPr="007B7B4A">
        <w:rPr>
          <w:rFonts w:ascii="Abadi" w:hAnsi="Abadi" w:cs="*Microsoft Sans Serif-Bold-5996"/>
          <w:b/>
          <w:bCs/>
          <w:color w:val="0A0A0A"/>
          <w:sz w:val="21"/>
          <w:szCs w:val="21"/>
        </w:rPr>
        <w:t>Artículo 17-A. El examen para obtener lo calidad de aspirante a notario</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consistirá en una prueba teórica y se regirá por las siguientes reglas:</w:t>
      </w:r>
    </w:p>
    <w:p w14:paraId="6A4E037A" w14:textId="77777777" w:rsidR="00FA3F29" w:rsidRDefault="00FA3F29" w:rsidP="00FA3F29">
      <w:pPr>
        <w:autoSpaceDE w:val="0"/>
        <w:autoSpaceDN w:val="0"/>
        <w:adjustRightInd w:val="0"/>
        <w:jc w:val="both"/>
        <w:rPr>
          <w:rFonts w:ascii="Abadi" w:hAnsi="Abadi" w:cs="*Microsoft Sans Serif-Bold-5996"/>
          <w:b/>
          <w:bCs/>
          <w:color w:val="0B0B0B"/>
          <w:sz w:val="21"/>
          <w:szCs w:val="21"/>
        </w:rPr>
      </w:pPr>
    </w:p>
    <w:p w14:paraId="4DE855EE" w14:textId="77777777" w:rsidR="00FA3F29" w:rsidRPr="007B7B4A" w:rsidRDefault="00FA3F29" w:rsidP="00FA3F29">
      <w:pPr>
        <w:autoSpaceDE w:val="0"/>
        <w:autoSpaceDN w:val="0"/>
        <w:adjustRightInd w:val="0"/>
        <w:jc w:val="both"/>
        <w:rPr>
          <w:rFonts w:ascii="Abadi" w:hAnsi="Abadi" w:cs="*Microsoft Sans Serif-Bold-5996"/>
          <w:b/>
          <w:bCs/>
          <w:color w:val="0B0B0B"/>
          <w:sz w:val="21"/>
          <w:szCs w:val="21"/>
        </w:rPr>
      </w:pPr>
      <w:r w:rsidRPr="007B7B4A">
        <w:rPr>
          <w:rFonts w:ascii="Abadi" w:hAnsi="Abadi" w:cs="*Microsoft Sans Serif-Bold-5996"/>
          <w:b/>
          <w:bCs/>
          <w:color w:val="0B0B0B"/>
          <w:sz w:val="21"/>
          <w:szCs w:val="21"/>
        </w:rPr>
        <w:t>l. El día del examen, en sesión previa, el jurado elaborará de entre las</w:t>
      </w:r>
      <w:r>
        <w:rPr>
          <w:rFonts w:ascii="Abadi" w:hAnsi="Abadi" w:cs="*Microsoft Sans Serif-Bold-5996"/>
          <w:b/>
          <w:bCs/>
          <w:color w:val="0B0B0B"/>
          <w:sz w:val="21"/>
          <w:szCs w:val="21"/>
        </w:rPr>
        <w:t xml:space="preserve"> </w:t>
      </w:r>
      <w:r w:rsidRPr="007B7B4A">
        <w:rPr>
          <w:rFonts w:ascii="Abadi" w:hAnsi="Abadi" w:cs="*Microsoft Sans Serif-Bold-5996"/>
          <w:b/>
          <w:bCs/>
          <w:color w:val="0B0B0B"/>
          <w:sz w:val="21"/>
          <w:szCs w:val="21"/>
        </w:rPr>
        <w:t xml:space="preserve">propuestas que formule cada uno de sus integrantes, el cuestionario </w:t>
      </w:r>
      <w:r w:rsidRPr="007B7B4A">
        <w:rPr>
          <w:rFonts w:ascii="Abadi" w:hAnsi="Abadi" w:cs="*Microsoft Sans Serif-Bold-5996"/>
          <w:b/>
          <w:bCs/>
          <w:color w:val="0B0B0B"/>
          <w:sz w:val="21"/>
          <w:szCs w:val="21"/>
        </w:rPr>
        <w:lastRenderedPageBreak/>
        <w:t>por</w:t>
      </w:r>
      <w:r>
        <w:rPr>
          <w:rFonts w:ascii="Abadi" w:hAnsi="Abadi" w:cs="*Microsoft Sans Serif-Bold-5996"/>
          <w:b/>
          <w:bCs/>
          <w:color w:val="0B0B0B"/>
          <w:sz w:val="21"/>
          <w:szCs w:val="21"/>
        </w:rPr>
        <w:t xml:space="preserve"> </w:t>
      </w:r>
      <w:r w:rsidRPr="007B7B4A">
        <w:rPr>
          <w:rFonts w:ascii="Abadi" w:hAnsi="Abadi" w:cs="*Microsoft Sans Serif-Bold-5996"/>
          <w:b/>
          <w:bCs/>
          <w:color w:val="0B0B0B"/>
          <w:sz w:val="21"/>
          <w:szCs w:val="21"/>
        </w:rPr>
        <w:t>escrito al que deberán dar respuesta los sustentantes. El cuestionarlo se</w:t>
      </w:r>
      <w:r>
        <w:rPr>
          <w:rFonts w:ascii="Abadi" w:hAnsi="Abadi" w:cs="*Microsoft Sans Serif-Bold-5996"/>
          <w:b/>
          <w:bCs/>
          <w:color w:val="0B0B0B"/>
          <w:sz w:val="21"/>
          <w:szCs w:val="21"/>
        </w:rPr>
        <w:t xml:space="preserve"> </w:t>
      </w:r>
      <w:r w:rsidRPr="007B7B4A">
        <w:rPr>
          <w:rFonts w:ascii="Abadi" w:hAnsi="Abadi" w:cs="*Microsoft Sans Serif-Bold-5996"/>
          <w:b/>
          <w:bCs/>
          <w:color w:val="0B0B0B"/>
          <w:sz w:val="21"/>
          <w:szCs w:val="21"/>
        </w:rPr>
        <w:t>Integrará por un mínimo de sesenta preguntas, de las cuales, por lo</w:t>
      </w:r>
      <w:r>
        <w:rPr>
          <w:rFonts w:ascii="Abadi" w:hAnsi="Abadi" w:cs="*Microsoft Sans Serif-Bold-5996"/>
          <w:b/>
          <w:bCs/>
          <w:color w:val="0B0B0B"/>
          <w:sz w:val="21"/>
          <w:szCs w:val="21"/>
        </w:rPr>
        <w:t xml:space="preserve"> </w:t>
      </w:r>
      <w:r w:rsidRPr="007B7B4A">
        <w:rPr>
          <w:rFonts w:ascii="Abadi" w:hAnsi="Abadi" w:cs="*Microsoft Sans Serif-Bold-5996"/>
          <w:b/>
          <w:bCs/>
          <w:color w:val="0B0B0B"/>
          <w:sz w:val="21"/>
          <w:szCs w:val="21"/>
        </w:rPr>
        <w:t>menos doce serán a propuesta de cada uno de los miembros del jurado;</w:t>
      </w:r>
    </w:p>
    <w:p w14:paraId="653579E7" w14:textId="77777777" w:rsidR="00FA3F29" w:rsidRDefault="00FA3F29" w:rsidP="00FA3F29">
      <w:pPr>
        <w:autoSpaceDE w:val="0"/>
        <w:autoSpaceDN w:val="0"/>
        <w:adjustRightInd w:val="0"/>
        <w:jc w:val="both"/>
        <w:rPr>
          <w:rFonts w:ascii="Abadi" w:hAnsi="Abadi" w:cs="*Microsoft Sans Serif-Bold-5996"/>
          <w:b/>
          <w:bCs/>
          <w:color w:val="0A0A0A"/>
          <w:sz w:val="21"/>
          <w:szCs w:val="21"/>
        </w:rPr>
      </w:pPr>
    </w:p>
    <w:p w14:paraId="4F928914" w14:textId="77777777" w:rsidR="00FA3F29" w:rsidRPr="007B7B4A" w:rsidRDefault="00FA3F29" w:rsidP="00FA3F29">
      <w:pPr>
        <w:autoSpaceDE w:val="0"/>
        <w:autoSpaceDN w:val="0"/>
        <w:adjustRightInd w:val="0"/>
        <w:jc w:val="both"/>
        <w:rPr>
          <w:rFonts w:ascii="Abadi" w:hAnsi="Abadi" w:cs="*Microsoft Sans Serif-Bold-5996"/>
          <w:b/>
          <w:bCs/>
          <w:color w:val="0A0A0A"/>
          <w:sz w:val="21"/>
          <w:szCs w:val="21"/>
        </w:rPr>
      </w:pPr>
      <w:r>
        <w:rPr>
          <w:rFonts w:ascii="Abadi" w:hAnsi="Abadi" w:cs="*Microsoft Sans Serif-Bold-5996"/>
          <w:b/>
          <w:bCs/>
          <w:color w:val="0A0A0A"/>
          <w:sz w:val="21"/>
          <w:szCs w:val="21"/>
        </w:rPr>
        <w:t>II</w:t>
      </w:r>
      <w:r w:rsidRPr="007B7B4A">
        <w:rPr>
          <w:rFonts w:ascii="Abadi" w:hAnsi="Abadi" w:cs="*Microsoft Sans Serif-Bold-5996"/>
          <w:b/>
          <w:bCs/>
          <w:color w:val="0A0A0A"/>
          <w:sz w:val="21"/>
          <w:szCs w:val="21"/>
        </w:rPr>
        <w:t>. El sustentante dispondrá de cinco horas continuas para desahogar el</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cuestionario, al término de las cuales el jurado recogerá los exámenes y</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los colocará cada uno de ellos en sobre cerrado que firmarán el</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presidente y el secretario del jurado, junto con el sustentante; y</w:t>
      </w:r>
    </w:p>
    <w:p w14:paraId="43A1AF43" w14:textId="77777777" w:rsidR="00FA3F29" w:rsidRDefault="00FA3F29" w:rsidP="00FA3F29">
      <w:pPr>
        <w:autoSpaceDE w:val="0"/>
        <w:autoSpaceDN w:val="0"/>
        <w:adjustRightInd w:val="0"/>
        <w:jc w:val="both"/>
        <w:rPr>
          <w:rFonts w:ascii="Abadi" w:hAnsi="Abadi" w:cs="*Microsoft Sans Serif-Bold-5996"/>
          <w:b/>
          <w:bCs/>
          <w:color w:val="0A0A0A"/>
          <w:sz w:val="21"/>
          <w:szCs w:val="21"/>
        </w:rPr>
      </w:pPr>
    </w:p>
    <w:p w14:paraId="2CCD85DE" w14:textId="77777777" w:rsidR="00FA3F29" w:rsidRPr="007B7B4A" w:rsidRDefault="00FA3F29" w:rsidP="00FA3F29">
      <w:pPr>
        <w:autoSpaceDE w:val="0"/>
        <w:autoSpaceDN w:val="0"/>
        <w:adjustRightInd w:val="0"/>
        <w:jc w:val="both"/>
        <w:rPr>
          <w:rFonts w:ascii="Abadi" w:hAnsi="Abadi" w:cs="*Microsoft Sans Serif-Bold-5996"/>
          <w:b/>
          <w:bCs/>
          <w:color w:val="0A0A0A"/>
          <w:sz w:val="21"/>
          <w:szCs w:val="21"/>
        </w:rPr>
      </w:pPr>
      <w:r>
        <w:rPr>
          <w:rFonts w:ascii="Abadi" w:hAnsi="Abadi" w:cs="*Microsoft Sans Serif-Bold-5996"/>
          <w:b/>
          <w:bCs/>
          <w:color w:val="0A0A0A"/>
          <w:sz w:val="21"/>
          <w:szCs w:val="21"/>
        </w:rPr>
        <w:t>III</w:t>
      </w:r>
      <w:r w:rsidRPr="007B7B4A">
        <w:rPr>
          <w:rFonts w:ascii="Abadi" w:hAnsi="Abadi" w:cs="*Microsoft Sans Serif-Bold-5996"/>
          <w:b/>
          <w:bCs/>
          <w:color w:val="0A0A0A"/>
          <w:sz w:val="21"/>
          <w:szCs w:val="21"/>
        </w:rPr>
        <w:t xml:space="preserve">. Al término del desahogo de esta prueba y previo </w:t>
      </w:r>
      <w:proofErr w:type="spellStart"/>
      <w:r w:rsidRPr="007B7B4A">
        <w:rPr>
          <w:rFonts w:ascii="Abadi" w:hAnsi="Abadi" w:cs="*Microsoft Sans Serif-Bold-5996"/>
          <w:b/>
          <w:bCs/>
          <w:color w:val="0A0A0A"/>
          <w:sz w:val="21"/>
          <w:szCs w:val="21"/>
        </w:rPr>
        <w:t>cercioramiento</w:t>
      </w:r>
      <w:proofErr w:type="spellEnd"/>
      <w:r w:rsidRPr="007B7B4A">
        <w:rPr>
          <w:rFonts w:ascii="Abadi" w:hAnsi="Abadi" w:cs="*Microsoft Sans Serif-Bold-5996"/>
          <w:b/>
          <w:bCs/>
          <w:color w:val="0A0A0A"/>
          <w:sz w:val="21"/>
          <w:szCs w:val="21"/>
        </w:rPr>
        <w:t xml:space="preserve"> de la</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no violación de los sobres referidos en este artículo, el jurado sesionará</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de inmediato a fin de obtener la calificación de cada sustentante; de lo</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que se levantará el acta correspondiente, que será firmada por los</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integrantes del jurado.</w:t>
      </w:r>
    </w:p>
    <w:p w14:paraId="63955808" w14:textId="77777777" w:rsidR="00FA3F29" w:rsidRDefault="00FA3F29" w:rsidP="00FA3F29">
      <w:pPr>
        <w:autoSpaceDE w:val="0"/>
        <w:autoSpaceDN w:val="0"/>
        <w:adjustRightInd w:val="0"/>
        <w:jc w:val="both"/>
        <w:rPr>
          <w:rFonts w:ascii="Abadi" w:hAnsi="Abadi" w:cs="*Microsoft Sans Serif-Bold-5996"/>
          <w:b/>
          <w:bCs/>
          <w:color w:val="1D1D1D"/>
          <w:sz w:val="21"/>
          <w:szCs w:val="21"/>
        </w:rPr>
      </w:pPr>
    </w:p>
    <w:p w14:paraId="735F288F" w14:textId="77777777" w:rsidR="00FA3F29" w:rsidRPr="007B7B4A" w:rsidRDefault="00FA3F29" w:rsidP="00FA3F29">
      <w:pPr>
        <w:autoSpaceDE w:val="0"/>
        <w:autoSpaceDN w:val="0"/>
        <w:adjustRightInd w:val="0"/>
        <w:jc w:val="both"/>
        <w:rPr>
          <w:rFonts w:ascii="Abadi" w:hAnsi="Abadi" w:cs="*Microsoft Sans Serif-Bold-5996"/>
          <w:b/>
          <w:bCs/>
          <w:color w:val="1D1D1D"/>
          <w:sz w:val="21"/>
          <w:szCs w:val="21"/>
        </w:rPr>
      </w:pPr>
      <w:r w:rsidRPr="007B7B4A">
        <w:rPr>
          <w:rFonts w:ascii="Abadi" w:hAnsi="Abadi" w:cs="*Microsoft Sans Serif-Bold-5996"/>
          <w:b/>
          <w:bCs/>
          <w:color w:val="1D1D1D"/>
          <w:sz w:val="21"/>
          <w:szCs w:val="21"/>
        </w:rPr>
        <w:t>La salvaguarda e ...</w:t>
      </w:r>
    </w:p>
    <w:p w14:paraId="24A3E73E" w14:textId="77777777" w:rsidR="00FA3F29" w:rsidRDefault="00FA3F29" w:rsidP="00FA3F29">
      <w:pPr>
        <w:autoSpaceDE w:val="0"/>
        <w:autoSpaceDN w:val="0"/>
        <w:adjustRightInd w:val="0"/>
        <w:jc w:val="both"/>
        <w:rPr>
          <w:rFonts w:ascii="Abadi" w:hAnsi="Abadi" w:cs="*Microsoft Sans Serif-Bold-5996"/>
          <w:b/>
          <w:bCs/>
          <w:color w:val="0A0A0A"/>
          <w:sz w:val="21"/>
          <w:szCs w:val="21"/>
        </w:rPr>
      </w:pPr>
    </w:p>
    <w:p w14:paraId="3EEB0193" w14:textId="77777777" w:rsidR="00FA3F29" w:rsidRPr="007B7B4A" w:rsidRDefault="00FA3F29" w:rsidP="00FA3F29">
      <w:pPr>
        <w:autoSpaceDE w:val="0"/>
        <w:autoSpaceDN w:val="0"/>
        <w:adjustRightInd w:val="0"/>
        <w:ind w:firstLine="708"/>
        <w:jc w:val="both"/>
        <w:rPr>
          <w:rFonts w:ascii="Abadi" w:hAnsi="Abadi" w:cs="*Arial-Bold-5887-Identity-H"/>
          <w:b/>
          <w:bCs/>
          <w:color w:val="0C0C0C"/>
          <w:sz w:val="21"/>
          <w:szCs w:val="21"/>
        </w:rPr>
      </w:pPr>
      <w:r w:rsidRPr="007B7B4A">
        <w:rPr>
          <w:rFonts w:ascii="Abadi" w:hAnsi="Abadi" w:cs="*Microsoft Sans Serif-Bold-5996"/>
          <w:b/>
          <w:bCs/>
          <w:color w:val="0A0A0A"/>
          <w:sz w:val="21"/>
          <w:szCs w:val="21"/>
        </w:rPr>
        <w:t>El jurado sesionará de inmediato a fin de obtener la calificación definitiva de</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cada sustentante. La calificación, para considerarse como mínima aprobatoria,</w:t>
      </w:r>
      <w:r>
        <w:rPr>
          <w:rFonts w:ascii="Abadi" w:hAnsi="Abadi" w:cs="*Microsoft Sans Serif-Bold-5996"/>
          <w:b/>
          <w:bCs/>
          <w:color w:val="0A0A0A"/>
          <w:sz w:val="21"/>
          <w:szCs w:val="21"/>
        </w:rPr>
        <w:t xml:space="preserve"> </w:t>
      </w:r>
      <w:r w:rsidRPr="007B7B4A">
        <w:rPr>
          <w:rFonts w:ascii="Abadi" w:hAnsi="Abadi" w:cs="*Microsoft Sans Serif-Bold-5996"/>
          <w:b/>
          <w:bCs/>
          <w:color w:val="0A0A0A"/>
          <w:sz w:val="21"/>
          <w:szCs w:val="21"/>
        </w:rPr>
        <w:t>deberá ser de ochenta puntos en una escala de cero a cien puntos. De lo anterior</w:t>
      </w:r>
      <w:r>
        <w:rPr>
          <w:rFonts w:ascii="Abadi" w:hAnsi="Abadi" w:cs="*Microsoft Sans Serif-Bold-5996"/>
          <w:b/>
          <w:bCs/>
          <w:color w:val="0A0A0A"/>
          <w:sz w:val="21"/>
          <w:szCs w:val="21"/>
        </w:rPr>
        <w:t xml:space="preserve"> </w:t>
      </w:r>
      <w:r w:rsidRPr="007B7B4A">
        <w:rPr>
          <w:rFonts w:ascii="Abadi" w:hAnsi="Abadi" w:cs="*Arial-Bold-5887-Identity-H"/>
          <w:b/>
          <w:bCs/>
          <w:color w:val="0C0C0C"/>
          <w:sz w:val="21"/>
          <w:szCs w:val="21"/>
        </w:rPr>
        <w:t>se levantará el acta correspondiente, que será firmada por los integrantes del</w:t>
      </w:r>
      <w:r>
        <w:rPr>
          <w:rFonts w:ascii="Abadi" w:hAnsi="Abadi" w:cs="*Arial-Bold-5887-Identity-H"/>
          <w:b/>
          <w:bCs/>
          <w:color w:val="0C0C0C"/>
          <w:sz w:val="21"/>
          <w:szCs w:val="21"/>
        </w:rPr>
        <w:t xml:space="preserve"> </w:t>
      </w:r>
      <w:r w:rsidRPr="007B7B4A">
        <w:rPr>
          <w:rFonts w:ascii="Abadi" w:hAnsi="Abadi" w:cs="*Arial-Bold-5887-Identity-H"/>
          <w:b/>
          <w:bCs/>
          <w:color w:val="0C0C0C"/>
          <w:sz w:val="21"/>
          <w:szCs w:val="21"/>
        </w:rPr>
        <w:t>jurado.</w:t>
      </w:r>
    </w:p>
    <w:p w14:paraId="58A84C40" w14:textId="77777777" w:rsidR="00FA3F29" w:rsidRDefault="00FA3F29" w:rsidP="00FA3F29">
      <w:pPr>
        <w:autoSpaceDE w:val="0"/>
        <w:autoSpaceDN w:val="0"/>
        <w:adjustRightInd w:val="0"/>
        <w:jc w:val="both"/>
        <w:rPr>
          <w:rFonts w:ascii="Abadi" w:hAnsi="Abadi" w:cs="*Courier New-5888-Identity-H"/>
          <w:color w:val="262626"/>
          <w:sz w:val="21"/>
          <w:szCs w:val="21"/>
        </w:rPr>
      </w:pPr>
    </w:p>
    <w:p w14:paraId="4B822A03" w14:textId="77777777" w:rsidR="00FA3F29" w:rsidRPr="007B7B4A" w:rsidRDefault="00FA3F29" w:rsidP="00FA3F29">
      <w:pPr>
        <w:autoSpaceDE w:val="0"/>
        <w:autoSpaceDN w:val="0"/>
        <w:adjustRightInd w:val="0"/>
        <w:jc w:val="both"/>
        <w:rPr>
          <w:rFonts w:ascii="Abadi" w:hAnsi="Abadi" w:cs="*Courier New-5888-Identity-H"/>
          <w:color w:val="262626"/>
          <w:sz w:val="21"/>
          <w:szCs w:val="21"/>
        </w:rPr>
      </w:pPr>
      <w:r w:rsidRPr="007B7B4A">
        <w:rPr>
          <w:rFonts w:ascii="Abadi" w:hAnsi="Abadi" w:cs="*Courier New-5888-Identity-H"/>
          <w:color w:val="262626"/>
          <w:sz w:val="21"/>
          <w:szCs w:val="21"/>
        </w:rPr>
        <w:t>El presidente del ...</w:t>
      </w:r>
    </w:p>
    <w:p w14:paraId="5B928B1B" w14:textId="77777777" w:rsidR="00FA3F29" w:rsidRDefault="00FA3F29" w:rsidP="00FA3F29">
      <w:pPr>
        <w:autoSpaceDE w:val="0"/>
        <w:autoSpaceDN w:val="0"/>
        <w:adjustRightInd w:val="0"/>
        <w:jc w:val="both"/>
        <w:rPr>
          <w:rFonts w:ascii="Abadi" w:hAnsi="Abadi" w:cs="*Courier New-5888-Identity-H"/>
          <w:color w:val="272727"/>
          <w:sz w:val="21"/>
          <w:szCs w:val="21"/>
        </w:rPr>
      </w:pPr>
    </w:p>
    <w:p w14:paraId="1FEF78BB" w14:textId="77777777" w:rsidR="00FA3F29" w:rsidRPr="007B7B4A" w:rsidRDefault="00FA3F29" w:rsidP="00FA3F29">
      <w:pPr>
        <w:autoSpaceDE w:val="0"/>
        <w:autoSpaceDN w:val="0"/>
        <w:adjustRightInd w:val="0"/>
        <w:jc w:val="both"/>
        <w:rPr>
          <w:rFonts w:ascii="Abadi" w:hAnsi="Abadi" w:cs="*Courier New-5888-Identity-H"/>
          <w:color w:val="272727"/>
          <w:sz w:val="21"/>
          <w:szCs w:val="21"/>
        </w:rPr>
      </w:pPr>
      <w:r w:rsidRPr="007B7B4A">
        <w:rPr>
          <w:rFonts w:ascii="Abadi" w:hAnsi="Abadi" w:cs="*Courier New-5888-Identity-H"/>
          <w:color w:val="272727"/>
          <w:sz w:val="21"/>
          <w:szCs w:val="21"/>
        </w:rPr>
        <w:t>La constancia que ...</w:t>
      </w:r>
    </w:p>
    <w:p w14:paraId="40F76351" w14:textId="77777777" w:rsidR="00FA3F29" w:rsidRDefault="00FA3F29" w:rsidP="00FA3F29">
      <w:pPr>
        <w:autoSpaceDE w:val="0"/>
        <w:autoSpaceDN w:val="0"/>
        <w:adjustRightInd w:val="0"/>
        <w:jc w:val="both"/>
        <w:rPr>
          <w:rFonts w:ascii="Abadi" w:hAnsi="Abadi" w:cs="*Arial-Bold-5887-Identity-H"/>
          <w:b/>
          <w:bCs/>
          <w:color w:val="171717"/>
          <w:sz w:val="21"/>
          <w:szCs w:val="21"/>
        </w:rPr>
      </w:pPr>
    </w:p>
    <w:p w14:paraId="6DA9FBE8" w14:textId="77777777" w:rsidR="00FA3F29" w:rsidRPr="007B7B4A" w:rsidRDefault="00FA3F29" w:rsidP="00FA3F29">
      <w:pPr>
        <w:autoSpaceDE w:val="0"/>
        <w:autoSpaceDN w:val="0"/>
        <w:adjustRightInd w:val="0"/>
        <w:jc w:val="both"/>
        <w:rPr>
          <w:rFonts w:ascii="Abadi" w:hAnsi="Abadi" w:cs="*Courier New-5888-Identity-H"/>
          <w:color w:val="171717"/>
          <w:sz w:val="21"/>
          <w:szCs w:val="21"/>
        </w:rPr>
      </w:pPr>
      <w:r w:rsidRPr="007B7B4A">
        <w:rPr>
          <w:rFonts w:ascii="Abadi" w:hAnsi="Abadi" w:cs="*Arial-Bold-5887-Identity-H"/>
          <w:b/>
          <w:bCs/>
          <w:color w:val="171717"/>
          <w:sz w:val="21"/>
          <w:szCs w:val="21"/>
        </w:rPr>
        <w:t xml:space="preserve">Artículo 18. </w:t>
      </w:r>
      <w:r w:rsidRPr="007B7B4A">
        <w:rPr>
          <w:rFonts w:ascii="Abadi" w:hAnsi="Abadi" w:cs="*Courier New-5888-Identity-H"/>
          <w:color w:val="171717"/>
          <w:sz w:val="21"/>
          <w:szCs w:val="21"/>
        </w:rPr>
        <w:t>El examen de ...</w:t>
      </w:r>
    </w:p>
    <w:p w14:paraId="2D31D92F" w14:textId="77777777" w:rsidR="00FA3F29" w:rsidRDefault="00FA3F29" w:rsidP="00FA3F29">
      <w:pPr>
        <w:autoSpaceDE w:val="0"/>
        <w:autoSpaceDN w:val="0"/>
        <w:adjustRightInd w:val="0"/>
        <w:jc w:val="both"/>
        <w:rPr>
          <w:rFonts w:ascii="Abadi" w:hAnsi="Abadi" w:cs="*Arial-Bold-5887-Identity-H"/>
          <w:b/>
          <w:bCs/>
          <w:color w:val="232323"/>
          <w:sz w:val="21"/>
          <w:szCs w:val="21"/>
        </w:rPr>
      </w:pPr>
    </w:p>
    <w:p w14:paraId="6C65BB1C" w14:textId="77777777" w:rsidR="00FA3F29" w:rsidRPr="007B7B4A" w:rsidRDefault="00FA3F29" w:rsidP="00FA3F29">
      <w:pPr>
        <w:autoSpaceDE w:val="0"/>
        <w:autoSpaceDN w:val="0"/>
        <w:adjustRightInd w:val="0"/>
        <w:jc w:val="both"/>
        <w:rPr>
          <w:rFonts w:ascii="Abadi" w:hAnsi="Abadi" w:cs="*Courier New-5888-Identity-H"/>
          <w:color w:val="232323"/>
          <w:sz w:val="21"/>
          <w:szCs w:val="21"/>
        </w:rPr>
      </w:pPr>
      <w:r w:rsidRPr="007B7B4A">
        <w:rPr>
          <w:rFonts w:ascii="Abadi" w:hAnsi="Abadi" w:cs="*Arial-Bold-5887-Identity-H"/>
          <w:b/>
          <w:bCs/>
          <w:color w:val="232323"/>
          <w:sz w:val="21"/>
          <w:szCs w:val="21"/>
        </w:rPr>
        <w:t xml:space="preserve">l. </w:t>
      </w:r>
      <w:r w:rsidRPr="007B7B4A">
        <w:rPr>
          <w:rFonts w:ascii="Abadi" w:hAnsi="Abadi" w:cs="*Courier New-5888-Identity-H"/>
          <w:color w:val="232323"/>
          <w:sz w:val="21"/>
          <w:szCs w:val="21"/>
        </w:rPr>
        <w:t>La prueba teórica consistirá en la aplicación de un cuestionario,</w:t>
      </w:r>
      <w:r>
        <w:rPr>
          <w:rFonts w:ascii="Abadi" w:hAnsi="Abadi" w:cs="*Courier New-5888-Identity-H"/>
          <w:color w:val="232323"/>
          <w:sz w:val="21"/>
          <w:szCs w:val="21"/>
        </w:rPr>
        <w:t xml:space="preserve"> </w:t>
      </w:r>
      <w:r w:rsidRPr="007B7B4A">
        <w:rPr>
          <w:rFonts w:ascii="Abadi" w:hAnsi="Abadi" w:cs="*Courier New-5888-Identity-H"/>
          <w:color w:val="232323"/>
          <w:sz w:val="21"/>
          <w:szCs w:val="21"/>
        </w:rPr>
        <w:t>atendiendo a lo siguiente:</w:t>
      </w:r>
    </w:p>
    <w:p w14:paraId="15C8159D" w14:textId="77777777" w:rsidR="00FA3F29" w:rsidRDefault="00FA3F29" w:rsidP="00FA3F29">
      <w:pPr>
        <w:autoSpaceDE w:val="0"/>
        <w:autoSpaceDN w:val="0"/>
        <w:adjustRightInd w:val="0"/>
        <w:jc w:val="both"/>
        <w:rPr>
          <w:rFonts w:ascii="Abadi" w:hAnsi="Abadi" w:cs="*Courier New-5888-Identity-H"/>
          <w:color w:val="1E1E1E"/>
          <w:sz w:val="21"/>
          <w:szCs w:val="21"/>
        </w:rPr>
      </w:pPr>
    </w:p>
    <w:p w14:paraId="37F1E600" w14:textId="77777777" w:rsidR="00FA3F29" w:rsidRPr="007B7B4A" w:rsidRDefault="00FA3F29" w:rsidP="00FA3F29">
      <w:pPr>
        <w:autoSpaceDE w:val="0"/>
        <w:autoSpaceDN w:val="0"/>
        <w:adjustRightInd w:val="0"/>
        <w:jc w:val="both"/>
        <w:rPr>
          <w:rFonts w:ascii="Abadi" w:hAnsi="Abadi" w:cs="*Courier New-5888-Identity-H"/>
          <w:color w:val="1E1E1E"/>
          <w:sz w:val="21"/>
          <w:szCs w:val="21"/>
        </w:rPr>
      </w:pPr>
      <w:r w:rsidRPr="007B7B4A">
        <w:rPr>
          <w:rFonts w:ascii="Abadi" w:hAnsi="Abadi" w:cs="*Courier New-5888-Identity-H"/>
          <w:color w:val="1E1E1E"/>
          <w:sz w:val="21"/>
          <w:szCs w:val="21"/>
        </w:rPr>
        <w:t>a) El día del examen, en sesión previa, el jurado elaborará de entre las</w:t>
      </w:r>
      <w:r>
        <w:rPr>
          <w:rFonts w:ascii="Abadi" w:hAnsi="Abadi" w:cs="*Courier New-5888-Identity-H"/>
          <w:color w:val="1E1E1E"/>
          <w:sz w:val="21"/>
          <w:szCs w:val="21"/>
        </w:rPr>
        <w:t xml:space="preserve"> </w:t>
      </w:r>
      <w:r w:rsidRPr="007B7B4A">
        <w:rPr>
          <w:rFonts w:ascii="Abadi" w:hAnsi="Abadi" w:cs="*Courier New-5888-Identity-H"/>
          <w:color w:val="1E1E1E"/>
          <w:sz w:val="21"/>
          <w:szCs w:val="21"/>
        </w:rPr>
        <w:t>propuestas que formule cada uno de sus integrantes, el cuestionario</w:t>
      </w:r>
      <w:r>
        <w:rPr>
          <w:rFonts w:ascii="Abadi" w:hAnsi="Abadi" w:cs="*Courier New-5888-Identity-H"/>
          <w:color w:val="1E1E1E"/>
          <w:sz w:val="21"/>
          <w:szCs w:val="21"/>
        </w:rPr>
        <w:t xml:space="preserve"> </w:t>
      </w:r>
      <w:r w:rsidRPr="007B7B4A">
        <w:rPr>
          <w:rFonts w:ascii="Abadi" w:hAnsi="Abadi" w:cs="*Courier New-5888-Identity-H"/>
          <w:color w:val="1E1E1E"/>
          <w:sz w:val="21"/>
          <w:szCs w:val="21"/>
        </w:rPr>
        <w:t>al que deberán dar respuesta los sustentantes. En la elaboración del</w:t>
      </w:r>
      <w:r>
        <w:rPr>
          <w:rFonts w:ascii="Abadi" w:hAnsi="Abadi" w:cs="*Courier New-5888-Identity-H"/>
          <w:color w:val="1E1E1E"/>
          <w:sz w:val="21"/>
          <w:szCs w:val="21"/>
        </w:rPr>
        <w:t xml:space="preserve"> </w:t>
      </w:r>
      <w:r w:rsidRPr="007B7B4A">
        <w:rPr>
          <w:rFonts w:ascii="Abadi" w:hAnsi="Abadi" w:cs="*Courier New-5888-Identity-H"/>
          <w:color w:val="1E1E1E"/>
          <w:sz w:val="21"/>
          <w:szCs w:val="21"/>
        </w:rPr>
        <w:t>cuestionario, el jurado deberá abarcar todos los temas previstos en la</w:t>
      </w:r>
      <w:r>
        <w:rPr>
          <w:rFonts w:ascii="Abadi" w:hAnsi="Abadi" w:cs="*Courier New-5888-Identity-H"/>
          <w:color w:val="1E1E1E"/>
          <w:sz w:val="21"/>
          <w:szCs w:val="21"/>
        </w:rPr>
        <w:t xml:space="preserve"> </w:t>
      </w:r>
      <w:r w:rsidRPr="007B7B4A">
        <w:rPr>
          <w:rFonts w:ascii="Abadi" w:hAnsi="Abadi" w:cs="*Courier New-5888-Identity-H"/>
          <w:color w:val="1E1E1E"/>
          <w:sz w:val="21"/>
          <w:szCs w:val="21"/>
        </w:rPr>
        <w:t>convocatoria para esta etapa del concurso. El cuestionario se</w:t>
      </w:r>
      <w:r>
        <w:rPr>
          <w:rFonts w:ascii="Abadi" w:hAnsi="Abadi" w:cs="*Courier New-5888-Identity-H"/>
          <w:color w:val="1E1E1E"/>
          <w:sz w:val="21"/>
          <w:szCs w:val="21"/>
        </w:rPr>
        <w:t xml:space="preserve"> </w:t>
      </w:r>
      <w:r w:rsidRPr="007B7B4A">
        <w:rPr>
          <w:rFonts w:ascii="Abadi" w:hAnsi="Abadi" w:cs="*Courier New-5888-Identity-H"/>
          <w:color w:val="1E1E1E"/>
          <w:sz w:val="21"/>
          <w:szCs w:val="21"/>
        </w:rPr>
        <w:t>integrará por un mínimo de cincuenta preguntas, de las cuales, por lo</w:t>
      </w:r>
      <w:r>
        <w:rPr>
          <w:rFonts w:ascii="Abadi" w:hAnsi="Abadi" w:cs="*Courier New-5888-Identity-H"/>
          <w:color w:val="1E1E1E"/>
          <w:sz w:val="21"/>
          <w:szCs w:val="21"/>
        </w:rPr>
        <w:t xml:space="preserve"> </w:t>
      </w:r>
      <w:r w:rsidRPr="007B7B4A">
        <w:rPr>
          <w:rFonts w:ascii="Abadi" w:hAnsi="Abadi" w:cs="*Courier New-5888-Identity-H"/>
          <w:color w:val="1E1E1E"/>
          <w:sz w:val="21"/>
          <w:szCs w:val="21"/>
        </w:rPr>
        <w:t>menos diez serán a propuesta de cada uno de los miembros del</w:t>
      </w:r>
      <w:r>
        <w:rPr>
          <w:rFonts w:ascii="Abadi" w:hAnsi="Abadi" w:cs="*Courier New-5888-Identity-H"/>
          <w:color w:val="1E1E1E"/>
          <w:sz w:val="21"/>
          <w:szCs w:val="21"/>
        </w:rPr>
        <w:t xml:space="preserve"> </w:t>
      </w:r>
      <w:r w:rsidRPr="007B7B4A">
        <w:rPr>
          <w:rFonts w:ascii="Abadi" w:hAnsi="Abadi" w:cs="*Courier New-5888-Identity-H"/>
          <w:color w:val="1E1E1E"/>
          <w:sz w:val="21"/>
          <w:szCs w:val="21"/>
        </w:rPr>
        <w:t>jurado; y</w:t>
      </w:r>
    </w:p>
    <w:p w14:paraId="56117028" w14:textId="77777777" w:rsidR="00FA3F29" w:rsidRDefault="00FA3F29" w:rsidP="00FA3F29">
      <w:pPr>
        <w:autoSpaceDE w:val="0"/>
        <w:autoSpaceDN w:val="0"/>
        <w:adjustRightInd w:val="0"/>
        <w:jc w:val="both"/>
        <w:rPr>
          <w:rFonts w:ascii="Abadi" w:hAnsi="Abadi" w:cs="*Courier New-5888-Identity-H"/>
          <w:color w:val="1F1F1F"/>
          <w:sz w:val="21"/>
          <w:szCs w:val="21"/>
        </w:rPr>
      </w:pPr>
    </w:p>
    <w:p w14:paraId="7608866B" w14:textId="77777777" w:rsidR="00FA3F29" w:rsidRPr="007B7B4A" w:rsidRDefault="00FA3F29" w:rsidP="00FA3F29">
      <w:pPr>
        <w:autoSpaceDE w:val="0"/>
        <w:autoSpaceDN w:val="0"/>
        <w:adjustRightInd w:val="0"/>
        <w:jc w:val="both"/>
        <w:rPr>
          <w:rFonts w:ascii="Abadi" w:hAnsi="Abadi" w:cs="*Courier New-5888-Identity-H"/>
          <w:color w:val="1F1F1F"/>
          <w:sz w:val="21"/>
          <w:szCs w:val="21"/>
        </w:rPr>
      </w:pPr>
      <w:r w:rsidRPr="007B7B4A">
        <w:rPr>
          <w:rFonts w:ascii="Abadi" w:hAnsi="Abadi" w:cs="*Courier New-5888-Identity-H"/>
          <w:color w:val="1F1F1F"/>
          <w:sz w:val="21"/>
          <w:szCs w:val="21"/>
        </w:rPr>
        <w:t>b) El sustentante dispondrá de cinco horas continuas para desahogar el</w:t>
      </w:r>
      <w:r>
        <w:rPr>
          <w:rFonts w:ascii="Abadi" w:hAnsi="Abadi" w:cs="*Courier New-5888-Identity-H"/>
          <w:color w:val="1F1F1F"/>
          <w:sz w:val="21"/>
          <w:szCs w:val="21"/>
        </w:rPr>
        <w:t xml:space="preserve"> </w:t>
      </w:r>
      <w:r w:rsidRPr="007B7B4A">
        <w:rPr>
          <w:rFonts w:ascii="Abadi" w:hAnsi="Abadi" w:cs="*Courier New-5888-Identity-H"/>
          <w:color w:val="1F1F1F"/>
          <w:sz w:val="21"/>
          <w:szCs w:val="21"/>
        </w:rPr>
        <w:t>cuestionario, al término de las cuales el jurado recogerá los exámenes</w:t>
      </w:r>
      <w:r>
        <w:rPr>
          <w:rFonts w:ascii="Abadi" w:hAnsi="Abadi" w:cs="*Courier New-5888-Identity-H"/>
          <w:color w:val="1F1F1F"/>
          <w:sz w:val="21"/>
          <w:szCs w:val="21"/>
        </w:rPr>
        <w:t xml:space="preserve"> </w:t>
      </w:r>
      <w:r w:rsidRPr="007B7B4A">
        <w:rPr>
          <w:rFonts w:ascii="Abadi" w:hAnsi="Abadi" w:cs="*Courier New-5888-Identity-H"/>
          <w:color w:val="1F1F1F"/>
          <w:sz w:val="21"/>
          <w:szCs w:val="21"/>
        </w:rPr>
        <w:t>y los colocará cada uno de ellos en sobre cerrado que firmarán el</w:t>
      </w:r>
      <w:r>
        <w:rPr>
          <w:rFonts w:ascii="Abadi" w:hAnsi="Abadi" w:cs="*Courier New-5888-Identity-H"/>
          <w:color w:val="1F1F1F"/>
          <w:sz w:val="21"/>
          <w:szCs w:val="21"/>
        </w:rPr>
        <w:t xml:space="preserve"> </w:t>
      </w:r>
      <w:r w:rsidRPr="007B7B4A">
        <w:rPr>
          <w:rFonts w:ascii="Abadi" w:hAnsi="Abadi" w:cs="*Courier New-5888-Identity-H"/>
          <w:color w:val="1F1F1F"/>
          <w:sz w:val="21"/>
          <w:szCs w:val="21"/>
        </w:rPr>
        <w:t xml:space="preserve">presidente </w:t>
      </w:r>
      <w:r w:rsidRPr="007B7B4A">
        <w:rPr>
          <w:rFonts w:ascii="Abadi" w:hAnsi="Abadi" w:cs="*Verdana-5889-Identity-H"/>
          <w:color w:val="1F1F1F"/>
          <w:sz w:val="21"/>
          <w:szCs w:val="21"/>
        </w:rPr>
        <w:t xml:space="preserve">y </w:t>
      </w:r>
      <w:r w:rsidRPr="007B7B4A">
        <w:rPr>
          <w:rFonts w:ascii="Abadi" w:hAnsi="Abadi" w:cs="*Courier New-5888-Identity-H"/>
          <w:color w:val="1F1F1F"/>
          <w:sz w:val="21"/>
          <w:szCs w:val="21"/>
        </w:rPr>
        <w:t>el secretorio del jurado, junto con el sustentante.</w:t>
      </w:r>
    </w:p>
    <w:p w14:paraId="4019B98C" w14:textId="77777777" w:rsidR="00FA3F29" w:rsidRDefault="00FA3F29" w:rsidP="00FA3F29">
      <w:pPr>
        <w:autoSpaceDE w:val="0"/>
        <w:autoSpaceDN w:val="0"/>
        <w:adjustRightInd w:val="0"/>
        <w:jc w:val="both"/>
        <w:rPr>
          <w:rFonts w:ascii="Abadi" w:hAnsi="Abadi" w:cs="*Courier New-5888-Identity-H"/>
          <w:color w:val="1D1D1D"/>
          <w:sz w:val="21"/>
          <w:szCs w:val="21"/>
        </w:rPr>
      </w:pPr>
    </w:p>
    <w:p w14:paraId="35F0014F" w14:textId="77777777" w:rsidR="00FA3F29" w:rsidRPr="007B7B4A" w:rsidRDefault="00FA3F29" w:rsidP="00FA3F29">
      <w:pPr>
        <w:autoSpaceDE w:val="0"/>
        <w:autoSpaceDN w:val="0"/>
        <w:adjustRightInd w:val="0"/>
        <w:jc w:val="both"/>
        <w:rPr>
          <w:rFonts w:ascii="Abadi" w:hAnsi="Abadi" w:cs="*Courier New-5888-Identity-H"/>
          <w:color w:val="1D1D1D"/>
          <w:sz w:val="21"/>
          <w:szCs w:val="21"/>
        </w:rPr>
      </w:pPr>
      <w:r w:rsidRPr="007B7B4A">
        <w:rPr>
          <w:rFonts w:ascii="Abadi" w:hAnsi="Abadi" w:cs="*Courier New-5888-Identity-H"/>
          <w:color w:val="1D1D1D"/>
          <w:sz w:val="21"/>
          <w:szCs w:val="21"/>
        </w:rPr>
        <w:t xml:space="preserve">La calificación mínima aprobatoria será de ochenta </w:t>
      </w:r>
      <w:r w:rsidRPr="007B7B4A">
        <w:rPr>
          <w:rFonts w:ascii="Abadi" w:hAnsi="Abadi" w:cs="*Verdana-5889-Identity-H"/>
          <w:color w:val="1D1D1D"/>
          <w:sz w:val="21"/>
          <w:szCs w:val="21"/>
        </w:rPr>
        <w:t xml:space="preserve">y </w:t>
      </w:r>
      <w:r w:rsidRPr="007B7B4A">
        <w:rPr>
          <w:rFonts w:ascii="Abadi" w:hAnsi="Abadi" w:cs="*Courier New-5888-Identity-H"/>
          <w:color w:val="1D1D1D"/>
          <w:sz w:val="21"/>
          <w:szCs w:val="21"/>
        </w:rPr>
        <w:t>cinco puntos para</w:t>
      </w:r>
      <w:r>
        <w:rPr>
          <w:rFonts w:ascii="Abadi" w:hAnsi="Abadi" w:cs="*Courier New-5888-Identity-H"/>
          <w:color w:val="1D1D1D"/>
          <w:sz w:val="21"/>
          <w:szCs w:val="21"/>
        </w:rPr>
        <w:t xml:space="preserve"> </w:t>
      </w:r>
      <w:r w:rsidRPr="007B7B4A">
        <w:rPr>
          <w:rFonts w:ascii="Abadi" w:hAnsi="Abadi" w:cs="*Courier New-5888-Identity-H"/>
          <w:color w:val="1D1D1D"/>
          <w:sz w:val="21"/>
          <w:szCs w:val="21"/>
        </w:rPr>
        <w:t>posar a la siguiente fase.</w:t>
      </w:r>
    </w:p>
    <w:p w14:paraId="536EF82F" w14:textId="77777777" w:rsidR="00FA3F29" w:rsidRDefault="00FA3F29" w:rsidP="00FA3F29">
      <w:pPr>
        <w:autoSpaceDE w:val="0"/>
        <w:autoSpaceDN w:val="0"/>
        <w:adjustRightInd w:val="0"/>
        <w:jc w:val="both"/>
        <w:rPr>
          <w:rFonts w:ascii="Abadi" w:hAnsi="Abadi" w:cs="*Courier New-5888-Identity-H"/>
          <w:color w:val="1D1D1D"/>
          <w:sz w:val="21"/>
          <w:szCs w:val="21"/>
        </w:rPr>
      </w:pPr>
    </w:p>
    <w:p w14:paraId="6333FDA9" w14:textId="77777777" w:rsidR="00FA3F29" w:rsidRPr="007B7B4A" w:rsidRDefault="00FA3F29" w:rsidP="00FA3F29">
      <w:pPr>
        <w:autoSpaceDE w:val="0"/>
        <w:autoSpaceDN w:val="0"/>
        <w:adjustRightInd w:val="0"/>
        <w:jc w:val="both"/>
        <w:rPr>
          <w:rFonts w:ascii="Abadi" w:hAnsi="Abadi" w:cs="*Courier New-5888-Identity-H"/>
          <w:color w:val="1D1D1D"/>
          <w:sz w:val="21"/>
          <w:szCs w:val="21"/>
        </w:rPr>
      </w:pPr>
      <w:r>
        <w:rPr>
          <w:rFonts w:ascii="Abadi" w:hAnsi="Abadi" w:cs="*Courier New-5888-Identity-H"/>
          <w:color w:val="1D1D1D"/>
          <w:sz w:val="21"/>
          <w:szCs w:val="21"/>
        </w:rPr>
        <w:t>II</w:t>
      </w:r>
      <w:r w:rsidRPr="007B7B4A">
        <w:rPr>
          <w:rFonts w:ascii="Abadi" w:hAnsi="Abadi" w:cs="*Courier New-5888-Identity-H"/>
          <w:color w:val="1D1D1D"/>
          <w:sz w:val="21"/>
          <w:szCs w:val="21"/>
        </w:rPr>
        <w:t>. La prueba práctica se aplicará a cada sustentante, atendiendo a lo</w:t>
      </w:r>
      <w:r>
        <w:rPr>
          <w:rFonts w:ascii="Abadi" w:hAnsi="Abadi" w:cs="*Courier New-5888-Identity-H"/>
          <w:color w:val="1D1D1D"/>
          <w:sz w:val="21"/>
          <w:szCs w:val="21"/>
        </w:rPr>
        <w:t xml:space="preserve"> </w:t>
      </w:r>
      <w:r w:rsidRPr="007B7B4A">
        <w:rPr>
          <w:rFonts w:ascii="Abadi" w:hAnsi="Abadi" w:cs="*Courier New-5888-Identity-H"/>
          <w:color w:val="1D1D1D"/>
          <w:sz w:val="21"/>
          <w:szCs w:val="21"/>
        </w:rPr>
        <w:t>siguiente:</w:t>
      </w:r>
    </w:p>
    <w:p w14:paraId="5C972D63" w14:textId="77777777" w:rsidR="00FA3F29" w:rsidRDefault="00FA3F29" w:rsidP="00FA3F29">
      <w:pPr>
        <w:autoSpaceDE w:val="0"/>
        <w:autoSpaceDN w:val="0"/>
        <w:adjustRightInd w:val="0"/>
        <w:jc w:val="both"/>
        <w:rPr>
          <w:rFonts w:ascii="Abadi" w:hAnsi="Abadi" w:cs="*Microsoft Sans Serif-Bold-6333"/>
          <w:b/>
          <w:bCs/>
          <w:color w:val="252525"/>
          <w:sz w:val="21"/>
          <w:szCs w:val="21"/>
        </w:rPr>
      </w:pPr>
    </w:p>
    <w:p w14:paraId="2EB50582" w14:textId="77777777" w:rsidR="00FA3F29" w:rsidRPr="007B7B4A" w:rsidRDefault="00FA3F29" w:rsidP="00FA3F29">
      <w:pPr>
        <w:autoSpaceDE w:val="0"/>
        <w:autoSpaceDN w:val="0"/>
        <w:adjustRightInd w:val="0"/>
        <w:jc w:val="both"/>
        <w:rPr>
          <w:rFonts w:ascii="Abadi" w:hAnsi="Abadi" w:cs="*Courier New-6332-Identity-H"/>
          <w:color w:val="252525"/>
          <w:sz w:val="21"/>
          <w:szCs w:val="21"/>
        </w:rPr>
      </w:pPr>
      <w:r w:rsidRPr="007B7B4A">
        <w:rPr>
          <w:rFonts w:ascii="Abadi" w:hAnsi="Abadi" w:cs="*Microsoft Sans Serif-Bold-6333"/>
          <w:b/>
          <w:bCs/>
          <w:color w:val="252525"/>
          <w:sz w:val="21"/>
          <w:szCs w:val="21"/>
        </w:rPr>
        <w:t xml:space="preserve">a) </w:t>
      </w:r>
      <w:r w:rsidRPr="007B7B4A">
        <w:rPr>
          <w:rFonts w:ascii="Abadi" w:hAnsi="Abadi" w:cs="*Courier New-6332-Identity-H"/>
          <w:color w:val="252525"/>
          <w:sz w:val="21"/>
          <w:szCs w:val="21"/>
        </w:rPr>
        <w:t>El día del examen, el jurado en sesión previa a la celebración del</w:t>
      </w:r>
      <w:r>
        <w:rPr>
          <w:rFonts w:ascii="Abadi" w:hAnsi="Abadi" w:cs="*Courier New-6332-Identity-H"/>
          <w:color w:val="252525"/>
          <w:sz w:val="21"/>
          <w:szCs w:val="21"/>
        </w:rPr>
        <w:t xml:space="preserve"> </w:t>
      </w:r>
      <w:r w:rsidRPr="007B7B4A">
        <w:rPr>
          <w:rFonts w:ascii="Abadi" w:hAnsi="Abadi" w:cs="*Courier New-6332-Identity-H"/>
          <w:color w:val="252525"/>
          <w:sz w:val="21"/>
          <w:szCs w:val="21"/>
        </w:rPr>
        <w:t>mismo determinará los tipos de instrumentos notariales que serán</w:t>
      </w:r>
      <w:r>
        <w:rPr>
          <w:rFonts w:ascii="Abadi" w:hAnsi="Abadi" w:cs="*Courier New-6332-Identity-H"/>
          <w:color w:val="252525"/>
          <w:sz w:val="21"/>
          <w:szCs w:val="21"/>
        </w:rPr>
        <w:t xml:space="preserve"> </w:t>
      </w:r>
      <w:r w:rsidRPr="007B7B4A">
        <w:rPr>
          <w:rFonts w:ascii="Abadi" w:hAnsi="Abadi" w:cs="*Courier New-6332-Identity-H"/>
          <w:color w:val="252525"/>
          <w:sz w:val="21"/>
          <w:szCs w:val="21"/>
        </w:rPr>
        <w:t>materia de esta prueba, éstos se colocarán por separado en sobres</w:t>
      </w:r>
      <w:r>
        <w:rPr>
          <w:rFonts w:ascii="Abadi" w:hAnsi="Abadi" w:cs="*Courier New-6332-Identity-H"/>
          <w:color w:val="252525"/>
          <w:sz w:val="21"/>
          <w:szCs w:val="21"/>
        </w:rPr>
        <w:t xml:space="preserve"> </w:t>
      </w:r>
      <w:r w:rsidRPr="007B7B4A">
        <w:rPr>
          <w:rFonts w:ascii="Abadi" w:hAnsi="Abadi" w:cs="*Courier New-6332-Identity-H"/>
          <w:color w:val="252525"/>
          <w:sz w:val="21"/>
          <w:szCs w:val="21"/>
        </w:rPr>
        <w:t>cerrados, firmados por los miembros del jurado, a fin de sortearse en</w:t>
      </w:r>
      <w:r>
        <w:rPr>
          <w:rFonts w:ascii="Abadi" w:hAnsi="Abadi" w:cs="*Courier New-6332-Identity-H"/>
          <w:color w:val="252525"/>
          <w:sz w:val="21"/>
          <w:szCs w:val="21"/>
        </w:rPr>
        <w:t xml:space="preserve"> </w:t>
      </w:r>
      <w:r w:rsidRPr="007B7B4A">
        <w:rPr>
          <w:rFonts w:ascii="Abadi" w:hAnsi="Abadi" w:cs="*Courier New-6332-Identity-H"/>
          <w:color w:val="252525"/>
          <w:sz w:val="21"/>
          <w:szCs w:val="21"/>
        </w:rPr>
        <w:t>presencia de los participan1es. El sustentante elaborará la prueba con</w:t>
      </w:r>
      <w:r>
        <w:rPr>
          <w:rFonts w:ascii="Abadi" w:hAnsi="Abadi" w:cs="*Courier New-6332-Identity-H"/>
          <w:color w:val="252525"/>
          <w:sz w:val="21"/>
          <w:szCs w:val="21"/>
        </w:rPr>
        <w:t xml:space="preserve"> </w:t>
      </w:r>
      <w:r w:rsidRPr="007B7B4A">
        <w:rPr>
          <w:rFonts w:ascii="Abadi" w:hAnsi="Abadi" w:cs="*Courier New-6332-Identity-H"/>
          <w:color w:val="252525"/>
          <w:sz w:val="21"/>
          <w:szCs w:val="21"/>
        </w:rPr>
        <w:t>base en el instrumento que le haya correspondido;</w:t>
      </w:r>
    </w:p>
    <w:p w14:paraId="71A11E32" w14:textId="77777777" w:rsidR="00FA3F29" w:rsidRDefault="00FA3F29" w:rsidP="00FA3F29">
      <w:pPr>
        <w:autoSpaceDE w:val="0"/>
        <w:autoSpaceDN w:val="0"/>
        <w:adjustRightInd w:val="0"/>
        <w:jc w:val="both"/>
        <w:rPr>
          <w:rFonts w:ascii="Abadi" w:hAnsi="Abadi" w:cs="*Microsoft Sans Serif-Bold-6333"/>
          <w:b/>
          <w:bCs/>
          <w:color w:val="222222"/>
          <w:sz w:val="21"/>
          <w:szCs w:val="21"/>
        </w:rPr>
      </w:pPr>
    </w:p>
    <w:p w14:paraId="4D10596D" w14:textId="77777777" w:rsidR="00FA3F29" w:rsidRPr="007B7B4A" w:rsidRDefault="00FA3F29" w:rsidP="00FA3F29">
      <w:pPr>
        <w:autoSpaceDE w:val="0"/>
        <w:autoSpaceDN w:val="0"/>
        <w:adjustRightInd w:val="0"/>
        <w:jc w:val="both"/>
        <w:rPr>
          <w:rFonts w:ascii="Abadi" w:hAnsi="Abadi" w:cs="*Courier New-6332-Identity-H"/>
          <w:color w:val="222222"/>
          <w:sz w:val="21"/>
          <w:szCs w:val="21"/>
        </w:rPr>
      </w:pPr>
      <w:r w:rsidRPr="007B7B4A">
        <w:rPr>
          <w:rFonts w:ascii="Abadi" w:hAnsi="Abadi" w:cs="*Microsoft Sans Serif-Bold-6333"/>
          <w:b/>
          <w:bCs/>
          <w:color w:val="222222"/>
          <w:sz w:val="21"/>
          <w:szCs w:val="21"/>
        </w:rPr>
        <w:t xml:space="preserve">b) </w:t>
      </w:r>
      <w:r w:rsidRPr="007B7B4A">
        <w:rPr>
          <w:rFonts w:ascii="Abadi" w:hAnsi="Abadi" w:cs="*Courier New-6332-Identity-H"/>
          <w:color w:val="222222"/>
          <w:sz w:val="21"/>
          <w:szCs w:val="21"/>
        </w:rPr>
        <w:t>Para el desarrollo del instrumento, los sustentantes sólo podrán</w:t>
      </w:r>
      <w:r>
        <w:rPr>
          <w:rFonts w:ascii="Abadi" w:hAnsi="Abadi" w:cs="*Courier New-6332-Identity-H"/>
          <w:color w:val="222222"/>
          <w:sz w:val="21"/>
          <w:szCs w:val="21"/>
        </w:rPr>
        <w:t xml:space="preserve"> </w:t>
      </w:r>
      <w:r w:rsidRPr="007B7B4A">
        <w:rPr>
          <w:rFonts w:ascii="Abadi" w:hAnsi="Abadi" w:cs="*Courier New-6332-Identity-H"/>
          <w:color w:val="222222"/>
          <w:sz w:val="21"/>
          <w:szCs w:val="21"/>
        </w:rPr>
        <w:t>consultar los códigos y leyes que el examen requiera; y</w:t>
      </w:r>
    </w:p>
    <w:p w14:paraId="07438EC8" w14:textId="77777777" w:rsidR="00FA3F29" w:rsidRDefault="00FA3F29" w:rsidP="00FA3F29">
      <w:pPr>
        <w:autoSpaceDE w:val="0"/>
        <w:autoSpaceDN w:val="0"/>
        <w:adjustRightInd w:val="0"/>
        <w:jc w:val="both"/>
        <w:rPr>
          <w:rFonts w:ascii="Abadi" w:hAnsi="Abadi" w:cs="*Microsoft Sans Serif-Bold-6333"/>
          <w:b/>
          <w:bCs/>
          <w:color w:val="222222"/>
          <w:sz w:val="21"/>
          <w:szCs w:val="21"/>
        </w:rPr>
      </w:pPr>
    </w:p>
    <w:p w14:paraId="45C93C83" w14:textId="77777777" w:rsidR="00FA3F29" w:rsidRPr="007B7B4A" w:rsidRDefault="00FA3F29" w:rsidP="00FA3F29">
      <w:pPr>
        <w:autoSpaceDE w:val="0"/>
        <w:autoSpaceDN w:val="0"/>
        <w:adjustRightInd w:val="0"/>
        <w:jc w:val="both"/>
        <w:rPr>
          <w:rFonts w:ascii="Abadi" w:hAnsi="Abadi" w:cs="*Courier New-6332-Identity-H"/>
          <w:color w:val="222222"/>
          <w:sz w:val="21"/>
          <w:szCs w:val="21"/>
        </w:rPr>
      </w:pPr>
      <w:r w:rsidRPr="007B7B4A">
        <w:rPr>
          <w:rFonts w:ascii="Abadi" w:hAnsi="Abadi" w:cs="*Microsoft Sans Serif-Bold-6333"/>
          <w:b/>
          <w:bCs/>
          <w:color w:val="222222"/>
          <w:sz w:val="21"/>
          <w:szCs w:val="21"/>
        </w:rPr>
        <w:t xml:space="preserve">c) </w:t>
      </w:r>
      <w:r w:rsidRPr="007B7B4A">
        <w:rPr>
          <w:rFonts w:ascii="Abadi" w:hAnsi="Abadi" w:cs="*Courier New-6332-Identity-H"/>
          <w:color w:val="222222"/>
          <w:sz w:val="21"/>
          <w:szCs w:val="21"/>
        </w:rPr>
        <w:t>El sustentante dispondrá de hasta cinco horas continuas para la</w:t>
      </w:r>
      <w:r>
        <w:rPr>
          <w:rFonts w:ascii="Abadi" w:hAnsi="Abadi" w:cs="*Courier New-6332-Identity-H"/>
          <w:color w:val="222222"/>
          <w:sz w:val="21"/>
          <w:szCs w:val="21"/>
        </w:rPr>
        <w:t xml:space="preserve"> </w:t>
      </w:r>
      <w:r w:rsidRPr="007B7B4A">
        <w:rPr>
          <w:rFonts w:ascii="Abadi" w:hAnsi="Abadi" w:cs="*Courier New-6332-Identity-H"/>
          <w:color w:val="222222"/>
          <w:sz w:val="21"/>
          <w:szCs w:val="21"/>
        </w:rPr>
        <w:t>redacción del instrumento notarial, al término de las cuales, el jurado</w:t>
      </w:r>
      <w:r>
        <w:rPr>
          <w:rFonts w:ascii="Abadi" w:hAnsi="Abadi" w:cs="*Courier New-6332-Identity-H"/>
          <w:color w:val="222222"/>
          <w:sz w:val="21"/>
          <w:szCs w:val="21"/>
        </w:rPr>
        <w:t xml:space="preserve"> </w:t>
      </w:r>
      <w:r w:rsidRPr="007B7B4A">
        <w:rPr>
          <w:rFonts w:ascii="Abadi" w:hAnsi="Abadi" w:cs="*Courier New-6332-Identity-H"/>
          <w:color w:val="222222"/>
          <w:sz w:val="21"/>
          <w:szCs w:val="21"/>
        </w:rPr>
        <w:t>recogerá los exámenes e individualmente emitirá por escrito la</w:t>
      </w:r>
      <w:r>
        <w:rPr>
          <w:rFonts w:ascii="Abadi" w:hAnsi="Abadi" w:cs="*Courier New-6332-Identity-H"/>
          <w:color w:val="222222"/>
          <w:sz w:val="21"/>
          <w:szCs w:val="21"/>
        </w:rPr>
        <w:t xml:space="preserve"> </w:t>
      </w:r>
      <w:r w:rsidRPr="007B7B4A">
        <w:rPr>
          <w:rFonts w:ascii="Abadi" w:hAnsi="Abadi" w:cs="*Courier New-6332-Identity-H"/>
          <w:color w:val="222222"/>
          <w:sz w:val="21"/>
          <w:szCs w:val="21"/>
        </w:rPr>
        <w:t>calificación de los mismos. El examen y la calificación otorgada, se</w:t>
      </w:r>
      <w:r>
        <w:rPr>
          <w:rFonts w:ascii="Abadi" w:hAnsi="Abadi" w:cs="*Courier New-6332-Identity-H"/>
          <w:color w:val="222222"/>
          <w:sz w:val="21"/>
          <w:szCs w:val="21"/>
        </w:rPr>
        <w:t xml:space="preserve"> </w:t>
      </w:r>
      <w:r w:rsidRPr="007B7B4A">
        <w:rPr>
          <w:rFonts w:ascii="Abadi" w:hAnsi="Abadi" w:cs="*Courier New-6332-Identity-H"/>
          <w:color w:val="222222"/>
          <w:sz w:val="21"/>
          <w:szCs w:val="21"/>
        </w:rPr>
        <w:t>colocará en un sobre cerrado que firmarán el presidente y el</w:t>
      </w:r>
      <w:r>
        <w:rPr>
          <w:rFonts w:ascii="Abadi" w:hAnsi="Abadi" w:cs="*Courier New-6332-Identity-H"/>
          <w:color w:val="222222"/>
          <w:sz w:val="21"/>
          <w:szCs w:val="21"/>
        </w:rPr>
        <w:t xml:space="preserve"> </w:t>
      </w:r>
      <w:r w:rsidRPr="007B7B4A">
        <w:rPr>
          <w:rFonts w:ascii="Abadi" w:hAnsi="Abadi" w:cs="*Courier New-6332-Identity-H"/>
          <w:color w:val="222222"/>
          <w:sz w:val="21"/>
          <w:szCs w:val="21"/>
        </w:rPr>
        <w:t>secretario del jurado, junto con el sustentante.</w:t>
      </w:r>
    </w:p>
    <w:p w14:paraId="54234DB9" w14:textId="77777777" w:rsidR="00FA3F29" w:rsidRDefault="00FA3F29" w:rsidP="00FA3F29">
      <w:pPr>
        <w:autoSpaceDE w:val="0"/>
        <w:autoSpaceDN w:val="0"/>
        <w:adjustRightInd w:val="0"/>
        <w:jc w:val="both"/>
        <w:rPr>
          <w:rFonts w:ascii="Abadi" w:hAnsi="Abadi" w:cs="*Courier New-6332-Identity-H"/>
          <w:color w:val="1C1C1C"/>
          <w:sz w:val="21"/>
          <w:szCs w:val="21"/>
        </w:rPr>
      </w:pPr>
    </w:p>
    <w:p w14:paraId="69698DC4" w14:textId="77777777" w:rsidR="00FA3F29" w:rsidRPr="007B7B4A" w:rsidRDefault="00FA3F29" w:rsidP="00FA3F29">
      <w:pPr>
        <w:autoSpaceDE w:val="0"/>
        <w:autoSpaceDN w:val="0"/>
        <w:adjustRightInd w:val="0"/>
        <w:jc w:val="both"/>
        <w:rPr>
          <w:rFonts w:ascii="Abadi" w:hAnsi="Abadi" w:cs="*Courier New-6332-Identity-H"/>
          <w:color w:val="1C1C1C"/>
          <w:sz w:val="21"/>
          <w:szCs w:val="21"/>
        </w:rPr>
      </w:pPr>
      <w:r w:rsidRPr="007B7B4A">
        <w:rPr>
          <w:rFonts w:ascii="Abadi" w:hAnsi="Abadi" w:cs="*Courier New-6332-Identity-H"/>
          <w:color w:val="1C1C1C"/>
          <w:sz w:val="21"/>
          <w:szCs w:val="21"/>
        </w:rPr>
        <w:t>La salvaguarda e ...</w:t>
      </w:r>
    </w:p>
    <w:p w14:paraId="1170970F" w14:textId="77777777" w:rsidR="00FA3F29" w:rsidRDefault="00FA3F29" w:rsidP="00FA3F29">
      <w:pPr>
        <w:autoSpaceDE w:val="0"/>
        <w:autoSpaceDN w:val="0"/>
        <w:adjustRightInd w:val="0"/>
        <w:jc w:val="both"/>
        <w:rPr>
          <w:rFonts w:ascii="Abadi" w:hAnsi="Abadi" w:cs="*Calibri-Bold-6331-Identity-H"/>
          <w:b/>
          <w:bCs/>
          <w:color w:val="1B1B1B"/>
          <w:sz w:val="21"/>
          <w:szCs w:val="21"/>
        </w:rPr>
      </w:pPr>
    </w:p>
    <w:p w14:paraId="275FE1C8" w14:textId="6A282D80" w:rsidR="00FA3F29" w:rsidRPr="007B7B4A" w:rsidRDefault="00FA3F29" w:rsidP="00FA3F29">
      <w:pPr>
        <w:autoSpaceDE w:val="0"/>
        <w:autoSpaceDN w:val="0"/>
        <w:adjustRightInd w:val="0"/>
        <w:ind w:firstLine="708"/>
        <w:jc w:val="both"/>
        <w:rPr>
          <w:rFonts w:ascii="Abadi" w:hAnsi="Abadi" w:cs="*Courier New-6332-Identity-H"/>
          <w:color w:val="1B1B1B"/>
          <w:sz w:val="21"/>
          <w:szCs w:val="21"/>
        </w:rPr>
      </w:pPr>
      <w:r w:rsidRPr="007B7B4A">
        <w:rPr>
          <w:rFonts w:ascii="Abadi" w:hAnsi="Abadi" w:cs="*Calibri-Bold-6331-Identity-H"/>
          <w:b/>
          <w:bCs/>
          <w:color w:val="1B1B1B"/>
          <w:sz w:val="21"/>
          <w:szCs w:val="21"/>
        </w:rPr>
        <w:t xml:space="preserve">Una vez desahogadas </w:t>
      </w:r>
      <w:r w:rsidRPr="007B7B4A">
        <w:rPr>
          <w:rFonts w:ascii="Abadi" w:hAnsi="Abadi" w:cs="*Courier New-6332-Identity-H"/>
          <w:color w:val="1B1B1B"/>
          <w:sz w:val="21"/>
          <w:szCs w:val="21"/>
        </w:rPr>
        <w:t xml:space="preserve">las pruebas teórica y práctica y previo </w:t>
      </w:r>
      <w:r w:rsidR="004A6D6A" w:rsidRPr="007B7B4A">
        <w:rPr>
          <w:rFonts w:ascii="Abadi" w:hAnsi="Abadi" w:cs="*Courier New-6332-Identity-H"/>
          <w:color w:val="1B1B1B"/>
          <w:sz w:val="21"/>
          <w:szCs w:val="21"/>
        </w:rPr>
        <w:t>cercior</w:t>
      </w:r>
      <w:r w:rsidR="004A6D6A">
        <w:rPr>
          <w:rFonts w:ascii="Abadi" w:hAnsi="Abadi" w:cs="*Courier New-6332-Identity-H"/>
          <w:color w:val="1B1B1B"/>
          <w:sz w:val="21"/>
          <w:szCs w:val="21"/>
        </w:rPr>
        <w:t>a</w:t>
      </w:r>
      <w:r w:rsidR="004A6D6A" w:rsidRPr="007B7B4A">
        <w:rPr>
          <w:rFonts w:ascii="Abadi" w:hAnsi="Abadi" w:cs="*Courier New-6332-Identity-H"/>
          <w:color w:val="1B1B1B"/>
          <w:sz w:val="21"/>
          <w:szCs w:val="21"/>
        </w:rPr>
        <w:t xml:space="preserve"> miento</w:t>
      </w:r>
      <w:r>
        <w:rPr>
          <w:rFonts w:ascii="Abadi" w:hAnsi="Abadi" w:cs="*Courier New-6332-Identity-H"/>
          <w:color w:val="1B1B1B"/>
          <w:sz w:val="21"/>
          <w:szCs w:val="21"/>
        </w:rPr>
        <w:t xml:space="preserve"> </w:t>
      </w:r>
      <w:r w:rsidRPr="007B7B4A">
        <w:rPr>
          <w:rFonts w:ascii="Abadi" w:hAnsi="Abadi" w:cs="*Courier New-6332-Identity-H"/>
          <w:color w:val="1B1B1B"/>
          <w:sz w:val="21"/>
          <w:szCs w:val="21"/>
        </w:rPr>
        <w:t xml:space="preserve">de la no violación de los sobres referidos en este artículo, el </w:t>
      </w:r>
      <w:r w:rsidRPr="007B7B4A">
        <w:rPr>
          <w:rFonts w:ascii="Abadi" w:hAnsi="Abadi" w:cs="*Calibri-Bold-6331-Identity-H"/>
          <w:b/>
          <w:bCs/>
          <w:color w:val="1B1B1B"/>
          <w:sz w:val="21"/>
          <w:szCs w:val="21"/>
        </w:rPr>
        <w:t>jurado sesionará las</w:t>
      </w:r>
      <w:r>
        <w:rPr>
          <w:rFonts w:ascii="Abadi" w:hAnsi="Abadi" w:cs="*Calibri-Bold-6331-Identity-H"/>
          <w:b/>
          <w:bCs/>
          <w:color w:val="1B1B1B"/>
          <w:sz w:val="21"/>
          <w:szCs w:val="21"/>
        </w:rPr>
        <w:t xml:space="preserve"> </w:t>
      </w:r>
      <w:r w:rsidRPr="007B7B4A">
        <w:rPr>
          <w:rFonts w:ascii="Abadi" w:hAnsi="Abadi" w:cs="*Calibri-Bold-6331-Identity-H"/>
          <w:b/>
          <w:bCs/>
          <w:color w:val="1B1B1B"/>
          <w:sz w:val="21"/>
          <w:szCs w:val="21"/>
        </w:rPr>
        <w:t xml:space="preserve">veces necesarias </w:t>
      </w:r>
      <w:r w:rsidRPr="007B7B4A">
        <w:rPr>
          <w:rFonts w:ascii="Abadi" w:hAnsi="Abadi" w:cs="*Courier New-6332-Identity-H"/>
          <w:color w:val="1B1B1B"/>
          <w:sz w:val="21"/>
          <w:szCs w:val="21"/>
        </w:rPr>
        <w:t>a fin de obtener la calificación definitiva de cada sustentante,</w:t>
      </w:r>
      <w:r>
        <w:rPr>
          <w:rFonts w:ascii="Abadi" w:hAnsi="Abadi" w:cs="*Courier New-6332-Identity-H"/>
          <w:color w:val="1B1B1B"/>
          <w:sz w:val="21"/>
          <w:szCs w:val="21"/>
        </w:rPr>
        <w:t xml:space="preserve"> </w:t>
      </w:r>
      <w:r w:rsidRPr="007B7B4A">
        <w:rPr>
          <w:rFonts w:ascii="Abadi" w:hAnsi="Abadi" w:cs="*Courier New-6332-Identity-H"/>
          <w:color w:val="1B1B1B"/>
          <w:sz w:val="21"/>
          <w:szCs w:val="21"/>
        </w:rPr>
        <w:t>promediando los resultados que éstos obtuvieron en sus pruebas teórica y práctica;</w:t>
      </w:r>
      <w:r>
        <w:rPr>
          <w:rFonts w:ascii="Abadi" w:hAnsi="Abadi" w:cs="*Courier New-6332-Identity-H"/>
          <w:color w:val="1B1B1B"/>
          <w:sz w:val="21"/>
          <w:szCs w:val="21"/>
        </w:rPr>
        <w:t xml:space="preserve"> </w:t>
      </w:r>
      <w:r w:rsidRPr="007B7B4A">
        <w:rPr>
          <w:rFonts w:ascii="Abadi" w:hAnsi="Abadi" w:cs="*Courier New-6332-Identity-H"/>
          <w:color w:val="1B1B1B"/>
          <w:sz w:val="21"/>
          <w:szCs w:val="21"/>
        </w:rPr>
        <w:t>de lo que se levantará el acta correspondiente, que será firmada por los integrantes</w:t>
      </w:r>
      <w:r>
        <w:rPr>
          <w:rFonts w:ascii="Abadi" w:hAnsi="Abadi" w:cs="*Courier New-6332-Identity-H"/>
          <w:color w:val="1B1B1B"/>
          <w:sz w:val="21"/>
          <w:szCs w:val="21"/>
        </w:rPr>
        <w:t xml:space="preserve"> </w:t>
      </w:r>
      <w:r w:rsidRPr="007B7B4A">
        <w:rPr>
          <w:rFonts w:ascii="Abadi" w:hAnsi="Abadi" w:cs="*Courier New-6332-Identity-H"/>
          <w:color w:val="1B1B1B"/>
          <w:sz w:val="21"/>
          <w:szCs w:val="21"/>
        </w:rPr>
        <w:t>del jurado.</w:t>
      </w:r>
    </w:p>
    <w:p w14:paraId="24658C80" w14:textId="77777777" w:rsidR="00FA3F29" w:rsidRDefault="00FA3F29" w:rsidP="00FA3F29">
      <w:pPr>
        <w:autoSpaceDE w:val="0"/>
        <w:autoSpaceDN w:val="0"/>
        <w:adjustRightInd w:val="0"/>
        <w:jc w:val="both"/>
        <w:rPr>
          <w:rFonts w:ascii="Abadi" w:hAnsi="Abadi" w:cs="*Calibri-Bold-6331-Identity-H"/>
          <w:b/>
          <w:bCs/>
          <w:color w:val="131313"/>
          <w:sz w:val="21"/>
          <w:szCs w:val="21"/>
        </w:rPr>
      </w:pPr>
    </w:p>
    <w:p w14:paraId="66CBD1FB" w14:textId="77777777" w:rsidR="00FA3F29" w:rsidRPr="007B7B4A" w:rsidRDefault="00FA3F29" w:rsidP="00FA3F29">
      <w:pPr>
        <w:autoSpaceDE w:val="0"/>
        <w:autoSpaceDN w:val="0"/>
        <w:adjustRightInd w:val="0"/>
        <w:jc w:val="both"/>
        <w:rPr>
          <w:rFonts w:ascii="Abadi" w:hAnsi="Abadi" w:cs="*Courier New-6332-Identity-H"/>
          <w:color w:val="131313"/>
          <w:sz w:val="21"/>
          <w:szCs w:val="21"/>
        </w:rPr>
      </w:pPr>
      <w:r w:rsidRPr="007B7B4A">
        <w:rPr>
          <w:rFonts w:ascii="Abadi" w:hAnsi="Abadi" w:cs="*Calibri-Bold-6331-Identity-H"/>
          <w:b/>
          <w:bCs/>
          <w:color w:val="131313"/>
          <w:sz w:val="21"/>
          <w:szCs w:val="21"/>
        </w:rPr>
        <w:t xml:space="preserve">Artículo 19. </w:t>
      </w:r>
      <w:r w:rsidRPr="007B7B4A">
        <w:rPr>
          <w:rFonts w:ascii="Abadi" w:hAnsi="Abadi" w:cs="*Courier New-6332-Identity-H"/>
          <w:color w:val="131313"/>
          <w:sz w:val="21"/>
          <w:szCs w:val="21"/>
        </w:rPr>
        <w:t xml:space="preserve">El jurado </w:t>
      </w:r>
      <w:proofErr w:type="gramStart"/>
      <w:r w:rsidRPr="007B7B4A">
        <w:rPr>
          <w:rFonts w:ascii="Abadi" w:hAnsi="Abadi" w:cs="*Courier New-6332-Identity-H"/>
          <w:color w:val="131313"/>
          <w:sz w:val="21"/>
          <w:szCs w:val="21"/>
        </w:rPr>
        <w:t>calificará. ..</w:t>
      </w:r>
      <w:proofErr w:type="gramEnd"/>
    </w:p>
    <w:p w14:paraId="34436EF7" w14:textId="77777777" w:rsidR="00FA3F29" w:rsidRDefault="00FA3F29" w:rsidP="00FA3F29">
      <w:pPr>
        <w:autoSpaceDE w:val="0"/>
        <w:autoSpaceDN w:val="0"/>
        <w:adjustRightInd w:val="0"/>
        <w:jc w:val="both"/>
        <w:rPr>
          <w:rFonts w:ascii="Abadi" w:hAnsi="Abadi" w:cs="*Courier New-6332-Identity-H"/>
          <w:color w:val="191919"/>
          <w:sz w:val="21"/>
          <w:szCs w:val="21"/>
        </w:rPr>
      </w:pPr>
    </w:p>
    <w:p w14:paraId="1A04B8F9" w14:textId="77777777" w:rsidR="00FA3F29" w:rsidRPr="007B7B4A" w:rsidRDefault="00FA3F29" w:rsidP="00FA3F29">
      <w:pPr>
        <w:autoSpaceDE w:val="0"/>
        <w:autoSpaceDN w:val="0"/>
        <w:adjustRightInd w:val="0"/>
        <w:ind w:firstLine="708"/>
        <w:jc w:val="both"/>
        <w:rPr>
          <w:rFonts w:ascii="Abadi" w:hAnsi="Abadi" w:cs="*Microsoft Sans Serif-Bold-6333"/>
          <w:b/>
          <w:bCs/>
          <w:color w:val="191919"/>
          <w:sz w:val="21"/>
          <w:szCs w:val="21"/>
        </w:rPr>
      </w:pPr>
      <w:r w:rsidRPr="007B7B4A">
        <w:rPr>
          <w:rFonts w:ascii="Abadi" w:hAnsi="Abadi" w:cs="*Courier New-6332-Identity-H"/>
          <w:color w:val="191919"/>
          <w:sz w:val="21"/>
          <w:szCs w:val="21"/>
        </w:rPr>
        <w:t>La calificación mínima aprobatoria será de ochenta y cinco puntos,</w:t>
      </w:r>
      <w:r>
        <w:rPr>
          <w:rFonts w:ascii="Abadi" w:hAnsi="Abadi" w:cs="*Courier New-6332-Identity-H"/>
          <w:color w:val="191919"/>
          <w:sz w:val="21"/>
          <w:szCs w:val="21"/>
        </w:rPr>
        <w:t xml:space="preserve"> </w:t>
      </w:r>
      <w:r w:rsidRPr="007B7B4A">
        <w:rPr>
          <w:rFonts w:ascii="Abadi" w:hAnsi="Abadi" w:cs="*Courier New-6332-Identity-H"/>
          <w:color w:val="191919"/>
          <w:sz w:val="21"/>
          <w:szCs w:val="21"/>
        </w:rPr>
        <w:t xml:space="preserve">considerando las pruebas </w:t>
      </w:r>
      <w:r w:rsidRPr="007B7B4A">
        <w:rPr>
          <w:rFonts w:ascii="Abadi" w:hAnsi="Abadi" w:cs="*Microsoft Sans Serif-Bold-6333"/>
          <w:b/>
          <w:bCs/>
          <w:color w:val="191919"/>
          <w:sz w:val="21"/>
          <w:szCs w:val="21"/>
        </w:rPr>
        <w:t xml:space="preserve">teóricas </w:t>
      </w:r>
      <w:r w:rsidRPr="007B7B4A">
        <w:rPr>
          <w:rFonts w:ascii="Abadi" w:hAnsi="Abadi" w:cs="*Courier New-6332-Identity-H"/>
          <w:color w:val="191919"/>
          <w:sz w:val="21"/>
          <w:szCs w:val="21"/>
        </w:rPr>
        <w:t xml:space="preserve">y </w:t>
      </w:r>
      <w:r w:rsidRPr="007B7B4A">
        <w:rPr>
          <w:rFonts w:ascii="Abadi" w:hAnsi="Abadi" w:cs="*Microsoft Sans Serif-Bold-6333"/>
          <w:b/>
          <w:bCs/>
          <w:color w:val="191919"/>
          <w:sz w:val="21"/>
          <w:szCs w:val="21"/>
        </w:rPr>
        <w:t>práctico.</w:t>
      </w:r>
    </w:p>
    <w:p w14:paraId="4238E79F" w14:textId="77777777" w:rsidR="00FA3F29" w:rsidRDefault="00FA3F29" w:rsidP="00FA3F29">
      <w:pPr>
        <w:autoSpaceDE w:val="0"/>
        <w:autoSpaceDN w:val="0"/>
        <w:adjustRightInd w:val="0"/>
        <w:jc w:val="both"/>
        <w:rPr>
          <w:rFonts w:ascii="Abadi" w:hAnsi="Abadi" w:cs="*Arial-5569-Identity-H"/>
          <w:color w:val="212121"/>
          <w:sz w:val="21"/>
          <w:szCs w:val="21"/>
        </w:rPr>
      </w:pPr>
    </w:p>
    <w:p w14:paraId="1C1A9D53" w14:textId="77777777" w:rsidR="00FA3F29" w:rsidRPr="007B7B4A" w:rsidRDefault="00FA3F29" w:rsidP="00FA3F29">
      <w:pPr>
        <w:autoSpaceDE w:val="0"/>
        <w:autoSpaceDN w:val="0"/>
        <w:adjustRightInd w:val="0"/>
        <w:ind w:firstLine="708"/>
        <w:jc w:val="both"/>
        <w:rPr>
          <w:rFonts w:ascii="Abadi" w:hAnsi="Abadi" w:cs="*Arial-5569-Identity-H"/>
          <w:color w:val="212121"/>
          <w:sz w:val="21"/>
          <w:szCs w:val="21"/>
        </w:rPr>
      </w:pPr>
      <w:r w:rsidRPr="007B7B4A">
        <w:rPr>
          <w:rFonts w:ascii="Abadi" w:hAnsi="Abadi" w:cs="*Arial-5569-Identity-H"/>
          <w:color w:val="212121"/>
          <w:sz w:val="21"/>
          <w:szCs w:val="21"/>
        </w:rPr>
        <w:t xml:space="preserve">El jurado atendiendo a las calificaciones obtenidas en las pruebas </w:t>
      </w:r>
      <w:r w:rsidRPr="007B7B4A">
        <w:rPr>
          <w:rFonts w:ascii="Abadi" w:hAnsi="Abadi" w:cs="*Calibri-Bold-5567-Identity-H"/>
          <w:b/>
          <w:bCs/>
          <w:color w:val="212121"/>
          <w:sz w:val="21"/>
          <w:szCs w:val="21"/>
        </w:rPr>
        <w:t xml:space="preserve">teórica </w:t>
      </w:r>
      <w:r w:rsidRPr="007B7B4A">
        <w:rPr>
          <w:rFonts w:ascii="Abadi" w:hAnsi="Abadi" w:cs="*Times New Roman-BoldItalic-556"/>
          <w:b/>
          <w:bCs/>
          <w:i/>
          <w:iCs/>
          <w:color w:val="212121"/>
          <w:sz w:val="21"/>
          <w:szCs w:val="21"/>
        </w:rPr>
        <w:t>y</w:t>
      </w:r>
      <w:r>
        <w:rPr>
          <w:rFonts w:ascii="Abadi" w:hAnsi="Abadi" w:cs="*Times New Roman-BoldItalic-556"/>
          <w:b/>
          <w:bCs/>
          <w:i/>
          <w:iCs/>
          <w:color w:val="212121"/>
          <w:sz w:val="21"/>
          <w:szCs w:val="21"/>
        </w:rPr>
        <w:t xml:space="preserve"> </w:t>
      </w:r>
      <w:r w:rsidRPr="007B7B4A">
        <w:rPr>
          <w:rFonts w:ascii="Abadi" w:hAnsi="Abadi" w:cs="*Calibri-Bold-5567-Identity-H"/>
          <w:b/>
          <w:bCs/>
          <w:color w:val="212121"/>
          <w:sz w:val="21"/>
          <w:szCs w:val="21"/>
        </w:rPr>
        <w:t xml:space="preserve">práctica, </w:t>
      </w:r>
      <w:r w:rsidRPr="007B7B4A">
        <w:rPr>
          <w:rFonts w:ascii="Abadi" w:hAnsi="Abadi" w:cs="*Arial-5569-Identity-H"/>
          <w:color w:val="212121"/>
          <w:sz w:val="21"/>
          <w:szCs w:val="21"/>
        </w:rPr>
        <w:t>determinará quién de los sustentantes aprobados, resultó con mayor</w:t>
      </w:r>
      <w:r>
        <w:rPr>
          <w:rFonts w:ascii="Abadi" w:hAnsi="Abadi" w:cs="*Arial-5569-Identity-H"/>
          <w:color w:val="212121"/>
          <w:sz w:val="21"/>
          <w:szCs w:val="21"/>
        </w:rPr>
        <w:t xml:space="preserve"> </w:t>
      </w:r>
      <w:r w:rsidRPr="007B7B4A">
        <w:rPr>
          <w:rFonts w:ascii="Abadi" w:hAnsi="Abadi" w:cs="*Arial-5569-Identity-H"/>
          <w:color w:val="212121"/>
          <w:sz w:val="21"/>
          <w:szCs w:val="21"/>
        </w:rPr>
        <w:t>puntuación para recibir el fíat concursado.</w:t>
      </w:r>
    </w:p>
    <w:p w14:paraId="44123578" w14:textId="77777777" w:rsidR="00FA3F29" w:rsidRDefault="00FA3F29" w:rsidP="00FA3F29">
      <w:pPr>
        <w:autoSpaceDE w:val="0"/>
        <w:autoSpaceDN w:val="0"/>
        <w:adjustRightInd w:val="0"/>
        <w:jc w:val="both"/>
        <w:rPr>
          <w:rFonts w:ascii="Abadi" w:hAnsi="Abadi" w:cs="*Arial-5569-Identity-H"/>
          <w:color w:val="1E1E1E"/>
          <w:sz w:val="21"/>
          <w:szCs w:val="21"/>
        </w:rPr>
      </w:pPr>
    </w:p>
    <w:p w14:paraId="099A1EE7" w14:textId="77777777" w:rsidR="00FA3F29" w:rsidRPr="007B7B4A" w:rsidRDefault="00FA3F29" w:rsidP="00FA3F29">
      <w:pPr>
        <w:autoSpaceDE w:val="0"/>
        <w:autoSpaceDN w:val="0"/>
        <w:adjustRightInd w:val="0"/>
        <w:jc w:val="both"/>
        <w:rPr>
          <w:rFonts w:ascii="Abadi" w:hAnsi="Abadi" w:cs="*Arial-5569-Identity-H"/>
          <w:color w:val="1E1E1E"/>
          <w:sz w:val="21"/>
          <w:szCs w:val="21"/>
        </w:rPr>
      </w:pPr>
      <w:r w:rsidRPr="007B7B4A">
        <w:rPr>
          <w:rFonts w:ascii="Abadi" w:hAnsi="Abadi" w:cs="*Arial-5569-Identity-H"/>
          <w:color w:val="1E1E1E"/>
          <w:sz w:val="21"/>
          <w:szCs w:val="21"/>
        </w:rPr>
        <w:t>Si ninguno de ...</w:t>
      </w:r>
    </w:p>
    <w:p w14:paraId="78A04361" w14:textId="77777777" w:rsidR="00FA3F29" w:rsidRDefault="00FA3F29" w:rsidP="00FA3F29">
      <w:pPr>
        <w:autoSpaceDE w:val="0"/>
        <w:autoSpaceDN w:val="0"/>
        <w:adjustRightInd w:val="0"/>
        <w:jc w:val="both"/>
        <w:rPr>
          <w:rFonts w:ascii="Abadi" w:hAnsi="Abadi" w:cs="*Arial-5569-Identity-H"/>
          <w:color w:val="191919"/>
          <w:sz w:val="21"/>
          <w:szCs w:val="21"/>
        </w:rPr>
      </w:pPr>
    </w:p>
    <w:p w14:paraId="3745DAAC" w14:textId="77777777" w:rsidR="00FA3F29" w:rsidRPr="007B7B4A" w:rsidRDefault="00FA3F29" w:rsidP="00FA3F29">
      <w:pPr>
        <w:autoSpaceDE w:val="0"/>
        <w:autoSpaceDN w:val="0"/>
        <w:adjustRightInd w:val="0"/>
        <w:ind w:firstLine="708"/>
        <w:jc w:val="both"/>
        <w:rPr>
          <w:rFonts w:ascii="Abadi" w:hAnsi="Abadi" w:cs="*Arial-5569-Identity-H"/>
          <w:color w:val="191919"/>
          <w:sz w:val="21"/>
          <w:szCs w:val="21"/>
        </w:rPr>
      </w:pPr>
      <w:r w:rsidRPr="007B7B4A">
        <w:rPr>
          <w:rFonts w:ascii="Abadi" w:hAnsi="Abadi" w:cs="*Arial-5569-Identity-H"/>
          <w:color w:val="191919"/>
          <w:sz w:val="21"/>
          <w:szCs w:val="21"/>
        </w:rPr>
        <w:t>En caso de que algunos de los sustentantes empaten en la máxima</w:t>
      </w:r>
      <w:r>
        <w:rPr>
          <w:rFonts w:ascii="Abadi" w:hAnsi="Abadi" w:cs="*Arial-5569-Identity-H"/>
          <w:color w:val="191919"/>
          <w:sz w:val="21"/>
          <w:szCs w:val="21"/>
        </w:rPr>
        <w:t xml:space="preserve"> </w:t>
      </w:r>
      <w:r w:rsidRPr="007B7B4A">
        <w:rPr>
          <w:rFonts w:ascii="Abadi" w:hAnsi="Abadi" w:cs="*Arial-5569-Identity-H"/>
          <w:color w:val="191919"/>
          <w:sz w:val="21"/>
          <w:szCs w:val="21"/>
        </w:rPr>
        <w:t xml:space="preserve">puntuación aprobatoria, el jurado </w:t>
      </w:r>
      <w:r w:rsidRPr="007B7B4A">
        <w:rPr>
          <w:rFonts w:ascii="Abadi" w:hAnsi="Abadi" w:cs="*Calibri-Bold-5567-Identity-H"/>
          <w:b/>
          <w:bCs/>
          <w:color w:val="191919"/>
          <w:sz w:val="21"/>
          <w:szCs w:val="21"/>
        </w:rPr>
        <w:t>instrumentará acciones afirmativas en materia</w:t>
      </w:r>
      <w:r>
        <w:rPr>
          <w:rFonts w:ascii="Abadi" w:hAnsi="Abadi" w:cs="*Calibri-Bold-5567-Identity-H"/>
          <w:b/>
          <w:bCs/>
          <w:color w:val="191919"/>
          <w:sz w:val="21"/>
          <w:szCs w:val="21"/>
        </w:rPr>
        <w:t xml:space="preserve"> </w:t>
      </w:r>
      <w:r w:rsidRPr="007B7B4A">
        <w:rPr>
          <w:rFonts w:ascii="Abadi" w:hAnsi="Abadi" w:cs="*Calibri-Bold-5567-Identity-H"/>
          <w:b/>
          <w:bCs/>
          <w:color w:val="191919"/>
          <w:sz w:val="21"/>
          <w:szCs w:val="21"/>
        </w:rPr>
        <w:t>de paridad de género para garantizar el acceso de las mujeres a la función notarial</w:t>
      </w:r>
      <w:r>
        <w:rPr>
          <w:rFonts w:ascii="Abadi" w:hAnsi="Abadi" w:cs="*Calibri-Bold-5567-Identity-H"/>
          <w:b/>
          <w:bCs/>
          <w:color w:val="191919"/>
          <w:sz w:val="21"/>
          <w:szCs w:val="21"/>
        </w:rPr>
        <w:t xml:space="preserve"> </w:t>
      </w:r>
      <w:r w:rsidRPr="007B7B4A">
        <w:rPr>
          <w:rFonts w:ascii="Abadi" w:hAnsi="Abadi" w:cs="*Times New Roman-BoldItalic-556"/>
          <w:b/>
          <w:bCs/>
          <w:i/>
          <w:iCs/>
          <w:color w:val="191919"/>
          <w:sz w:val="21"/>
          <w:szCs w:val="21"/>
        </w:rPr>
        <w:t xml:space="preserve">y </w:t>
      </w:r>
      <w:r w:rsidRPr="007B7B4A">
        <w:rPr>
          <w:rFonts w:ascii="Abadi" w:hAnsi="Abadi" w:cs="*Calibri-Bold-5567-Identity-H"/>
          <w:b/>
          <w:bCs/>
          <w:color w:val="191919"/>
          <w:sz w:val="21"/>
          <w:szCs w:val="21"/>
        </w:rPr>
        <w:t xml:space="preserve">en su caso, de ser necesario </w:t>
      </w:r>
      <w:r w:rsidRPr="007B7B4A">
        <w:rPr>
          <w:rFonts w:ascii="Abadi" w:hAnsi="Abadi" w:cs="*Arial-5569-Identity-H"/>
          <w:color w:val="191919"/>
          <w:sz w:val="21"/>
          <w:szCs w:val="21"/>
        </w:rPr>
        <w:t>ordenará la práctica, entre ellos, de una prueba</w:t>
      </w:r>
      <w:r>
        <w:rPr>
          <w:rFonts w:ascii="Abadi" w:hAnsi="Abadi" w:cs="*Arial-5569-Identity-H"/>
          <w:color w:val="191919"/>
          <w:sz w:val="21"/>
          <w:szCs w:val="21"/>
        </w:rPr>
        <w:t xml:space="preserve"> </w:t>
      </w:r>
      <w:r w:rsidRPr="007B7B4A">
        <w:rPr>
          <w:rFonts w:ascii="Abadi" w:hAnsi="Abadi" w:cs="*Arial-5569-Identity-H"/>
          <w:color w:val="191919"/>
          <w:sz w:val="21"/>
          <w:szCs w:val="21"/>
        </w:rPr>
        <w:t>complementaria, práctica y teórica, conforme a las reglas establecidas en el</w:t>
      </w:r>
      <w:r>
        <w:rPr>
          <w:rFonts w:ascii="Abadi" w:hAnsi="Abadi" w:cs="*Arial-5569-Identity-H"/>
          <w:color w:val="191919"/>
          <w:sz w:val="21"/>
          <w:szCs w:val="21"/>
        </w:rPr>
        <w:t xml:space="preserve"> </w:t>
      </w:r>
      <w:r w:rsidRPr="007B7B4A">
        <w:rPr>
          <w:rFonts w:ascii="Abadi" w:hAnsi="Abadi" w:cs="*Arial-5569-Identity-H"/>
          <w:color w:val="191919"/>
          <w:sz w:val="21"/>
          <w:szCs w:val="21"/>
        </w:rPr>
        <w:t>artículo 18 de esta Ley, a fin de obtener una nueva calificación.</w:t>
      </w:r>
    </w:p>
    <w:p w14:paraId="0DE2CAD5" w14:textId="77777777" w:rsidR="00FA3F29" w:rsidRDefault="00FA3F29" w:rsidP="00FA3F29">
      <w:pPr>
        <w:autoSpaceDE w:val="0"/>
        <w:autoSpaceDN w:val="0"/>
        <w:adjustRightInd w:val="0"/>
        <w:jc w:val="both"/>
        <w:rPr>
          <w:rFonts w:ascii="Abadi" w:hAnsi="Abadi" w:cs="*Arial-5569-Identity-H"/>
          <w:color w:val="222222"/>
          <w:sz w:val="21"/>
          <w:szCs w:val="21"/>
        </w:rPr>
      </w:pPr>
    </w:p>
    <w:p w14:paraId="508C18C2" w14:textId="77777777" w:rsidR="00FA3F29" w:rsidRPr="007B7B4A" w:rsidRDefault="00FA3F29" w:rsidP="00FA3F29">
      <w:pPr>
        <w:autoSpaceDE w:val="0"/>
        <w:autoSpaceDN w:val="0"/>
        <w:adjustRightInd w:val="0"/>
        <w:jc w:val="both"/>
        <w:rPr>
          <w:rFonts w:ascii="Abadi" w:hAnsi="Abadi" w:cs="*Arial-5569-Identity-H"/>
          <w:color w:val="222222"/>
          <w:sz w:val="21"/>
          <w:szCs w:val="21"/>
        </w:rPr>
      </w:pPr>
      <w:r w:rsidRPr="007B7B4A">
        <w:rPr>
          <w:rFonts w:ascii="Abadi" w:hAnsi="Abadi" w:cs="*Arial-5569-Identity-H"/>
          <w:color w:val="222222"/>
          <w:sz w:val="21"/>
          <w:szCs w:val="21"/>
        </w:rPr>
        <w:t>Si por cuestiones ...</w:t>
      </w:r>
    </w:p>
    <w:p w14:paraId="299E99FA" w14:textId="77777777" w:rsidR="00FA3F29" w:rsidRDefault="00FA3F29" w:rsidP="00FA3F29">
      <w:pPr>
        <w:autoSpaceDE w:val="0"/>
        <w:autoSpaceDN w:val="0"/>
        <w:adjustRightInd w:val="0"/>
        <w:jc w:val="both"/>
        <w:rPr>
          <w:rFonts w:ascii="Abadi" w:hAnsi="Abadi" w:cs="*Arial-5569-Identity-H"/>
          <w:color w:val="1F1F1F"/>
          <w:sz w:val="21"/>
          <w:szCs w:val="21"/>
        </w:rPr>
      </w:pPr>
    </w:p>
    <w:p w14:paraId="4485DAF2" w14:textId="77777777" w:rsidR="00FA3F29" w:rsidRPr="007B7B4A" w:rsidRDefault="00FA3F29" w:rsidP="00FA3F29">
      <w:pPr>
        <w:autoSpaceDE w:val="0"/>
        <w:autoSpaceDN w:val="0"/>
        <w:adjustRightInd w:val="0"/>
        <w:jc w:val="both"/>
        <w:rPr>
          <w:rFonts w:ascii="Abadi" w:hAnsi="Abadi" w:cs="*Arial-5569-Identity-H"/>
          <w:color w:val="1F1F1F"/>
          <w:sz w:val="21"/>
          <w:szCs w:val="21"/>
        </w:rPr>
      </w:pPr>
      <w:r w:rsidRPr="007B7B4A">
        <w:rPr>
          <w:rFonts w:ascii="Abadi" w:hAnsi="Abadi" w:cs="*Arial-5569-Identity-H"/>
          <w:color w:val="1F1F1F"/>
          <w:sz w:val="21"/>
          <w:szCs w:val="21"/>
        </w:rPr>
        <w:t>En todos los ...</w:t>
      </w:r>
    </w:p>
    <w:p w14:paraId="5E2D488F" w14:textId="77777777" w:rsidR="00FA3F29" w:rsidRDefault="00FA3F29" w:rsidP="00FA3F29">
      <w:pPr>
        <w:autoSpaceDE w:val="0"/>
        <w:autoSpaceDN w:val="0"/>
        <w:adjustRightInd w:val="0"/>
        <w:jc w:val="both"/>
        <w:rPr>
          <w:rFonts w:ascii="Abadi" w:hAnsi="Abadi" w:cs="*Calibri-Bold-5567-Identity-H"/>
          <w:b/>
          <w:bCs/>
          <w:color w:val="080808"/>
          <w:sz w:val="21"/>
          <w:szCs w:val="21"/>
        </w:rPr>
      </w:pPr>
    </w:p>
    <w:p w14:paraId="0A457D34" w14:textId="77777777" w:rsidR="00FA3F29" w:rsidRPr="007B7B4A" w:rsidRDefault="00FA3F29" w:rsidP="00FA3F29">
      <w:pPr>
        <w:autoSpaceDE w:val="0"/>
        <w:autoSpaceDN w:val="0"/>
        <w:adjustRightInd w:val="0"/>
        <w:jc w:val="center"/>
        <w:rPr>
          <w:rFonts w:ascii="Abadi" w:hAnsi="Abadi" w:cs="*Calibri-Bold-5567-Identity-H"/>
          <w:b/>
          <w:bCs/>
          <w:color w:val="080808"/>
          <w:sz w:val="21"/>
          <w:szCs w:val="21"/>
        </w:rPr>
      </w:pPr>
      <w:r w:rsidRPr="007B7B4A">
        <w:rPr>
          <w:rFonts w:ascii="Abadi" w:hAnsi="Abadi" w:cs="*Calibri-Bold-5567-Identity-H"/>
          <w:b/>
          <w:bCs/>
          <w:color w:val="080808"/>
          <w:sz w:val="21"/>
          <w:szCs w:val="21"/>
        </w:rPr>
        <w:t>CAPÍTULO VII</w:t>
      </w:r>
    </w:p>
    <w:p w14:paraId="26E0F2E8" w14:textId="77777777" w:rsidR="00FA3F29" w:rsidRPr="007B7B4A" w:rsidRDefault="00FA3F29" w:rsidP="00FA3F29">
      <w:pPr>
        <w:autoSpaceDE w:val="0"/>
        <w:autoSpaceDN w:val="0"/>
        <w:adjustRightInd w:val="0"/>
        <w:jc w:val="center"/>
        <w:rPr>
          <w:rFonts w:ascii="Abadi" w:hAnsi="Abadi" w:cs="*Calibri-Bold-5567-Identity-H"/>
          <w:b/>
          <w:bCs/>
          <w:color w:val="080808"/>
          <w:sz w:val="21"/>
          <w:szCs w:val="21"/>
        </w:rPr>
      </w:pPr>
      <w:r w:rsidRPr="007B7B4A">
        <w:rPr>
          <w:rFonts w:ascii="Abadi" w:hAnsi="Abadi" w:cs="*Calibri-Bold-5567-Identity-H"/>
          <w:b/>
          <w:bCs/>
          <w:color w:val="080808"/>
          <w:sz w:val="21"/>
          <w:szCs w:val="21"/>
        </w:rPr>
        <w:t>Del notario auxiliar</w:t>
      </w:r>
    </w:p>
    <w:p w14:paraId="1ED37EE8" w14:textId="77777777" w:rsidR="00FA3F29" w:rsidRDefault="00FA3F29" w:rsidP="00FA3F29">
      <w:pPr>
        <w:autoSpaceDE w:val="0"/>
        <w:autoSpaceDN w:val="0"/>
        <w:adjustRightInd w:val="0"/>
        <w:jc w:val="both"/>
        <w:rPr>
          <w:rFonts w:ascii="Abadi" w:hAnsi="Abadi" w:cs="*Calibri-Bold-5567-Identity-H"/>
          <w:b/>
          <w:bCs/>
          <w:color w:val="151515"/>
          <w:sz w:val="21"/>
          <w:szCs w:val="21"/>
        </w:rPr>
      </w:pPr>
    </w:p>
    <w:p w14:paraId="32B84ED7" w14:textId="77777777" w:rsidR="00FA3F29" w:rsidRPr="007B7B4A" w:rsidRDefault="00FA3F29" w:rsidP="00FA3F29">
      <w:pPr>
        <w:autoSpaceDE w:val="0"/>
        <w:autoSpaceDN w:val="0"/>
        <w:adjustRightInd w:val="0"/>
        <w:jc w:val="both"/>
        <w:rPr>
          <w:rFonts w:ascii="Abadi" w:hAnsi="Abadi" w:cs="*Arial-5569-Identity-H"/>
          <w:color w:val="151515"/>
          <w:sz w:val="21"/>
          <w:szCs w:val="21"/>
        </w:rPr>
      </w:pPr>
      <w:r w:rsidRPr="007B7B4A">
        <w:rPr>
          <w:rFonts w:ascii="Abadi" w:hAnsi="Abadi" w:cs="*Calibri-Bold-5567-Identity-H"/>
          <w:b/>
          <w:bCs/>
          <w:color w:val="151515"/>
          <w:sz w:val="21"/>
          <w:szCs w:val="21"/>
        </w:rPr>
        <w:t xml:space="preserve">Artículo 48-C. </w:t>
      </w:r>
      <w:r w:rsidRPr="007B7B4A">
        <w:rPr>
          <w:rFonts w:ascii="Abadi" w:hAnsi="Abadi" w:cs="*Arial-5569-Identity-H"/>
          <w:color w:val="151515"/>
          <w:sz w:val="21"/>
          <w:szCs w:val="21"/>
        </w:rPr>
        <w:t>Para ser notario ...</w:t>
      </w:r>
    </w:p>
    <w:p w14:paraId="63B56FA9" w14:textId="77777777" w:rsidR="00FA3F29" w:rsidRDefault="00FA3F29" w:rsidP="00FA3F29">
      <w:pPr>
        <w:autoSpaceDE w:val="0"/>
        <w:autoSpaceDN w:val="0"/>
        <w:adjustRightInd w:val="0"/>
        <w:jc w:val="both"/>
        <w:rPr>
          <w:rFonts w:ascii="Abadi" w:hAnsi="Abadi" w:cs="*Arial-5569-Identity-H"/>
          <w:color w:val="101010"/>
          <w:sz w:val="21"/>
          <w:szCs w:val="21"/>
        </w:rPr>
      </w:pPr>
    </w:p>
    <w:p w14:paraId="42899344" w14:textId="77777777" w:rsidR="00FA3F29" w:rsidRPr="007B7B4A" w:rsidRDefault="00FA3F29" w:rsidP="00FA3F29">
      <w:pPr>
        <w:autoSpaceDE w:val="0"/>
        <w:autoSpaceDN w:val="0"/>
        <w:adjustRightInd w:val="0"/>
        <w:jc w:val="both"/>
        <w:rPr>
          <w:rFonts w:ascii="Abadi" w:hAnsi="Abadi" w:cs="*Calibri-Bold-5567-Identity-H"/>
          <w:b/>
          <w:bCs/>
          <w:color w:val="101010"/>
          <w:sz w:val="21"/>
          <w:szCs w:val="21"/>
        </w:rPr>
      </w:pPr>
      <w:r w:rsidRPr="007B7B4A">
        <w:rPr>
          <w:rFonts w:ascii="Abadi" w:hAnsi="Abadi" w:cs="*Arial-5569-Identity-H"/>
          <w:color w:val="101010"/>
          <w:sz w:val="21"/>
          <w:szCs w:val="21"/>
        </w:rPr>
        <w:t xml:space="preserve">l. a </w:t>
      </w:r>
      <w:r w:rsidRPr="007B7B4A">
        <w:rPr>
          <w:rFonts w:ascii="Abadi" w:hAnsi="Abadi" w:cs="*Calibri-Bold-5567-Identity-H"/>
          <w:b/>
          <w:bCs/>
          <w:color w:val="101010"/>
          <w:sz w:val="21"/>
          <w:szCs w:val="21"/>
        </w:rPr>
        <w:t>IV ....</w:t>
      </w:r>
    </w:p>
    <w:p w14:paraId="32E36E9F" w14:textId="77777777" w:rsidR="00FA3F29" w:rsidRDefault="00FA3F29" w:rsidP="00FA3F29">
      <w:pPr>
        <w:autoSpaceDE w:val="0"/>
        <w:autoSpaceDN w:val="0"/>
        <w:adjustRightInd w:val="0"/>
        <w:jc w:val="both"/>
        <w:rPr>
          <w:rFonts w:ascii="Abadi" w:hAnsi="Abadi" w:cs="*Calibri-Bold-5567-Identity-H"/>
          <w:b/>
          <w:bCs/>
          <w:color w:val="070707"/>
          <w:sz w:val="21"/>
          <w:szCs w:val="21"/>
        </w:rPr>
      </w:pPr>
    </w:p>
    <w:p w14:paraId="5A179836" w14:textId="77777777" w:rsidR="00FA3F29" w:rsidRPr="007B7B4A" w:rsidRDefault="00FA3F29" w:rsidP="00FA3F29">
      <w:pPr>
        <w:autoSpaceDE w:val="0"/>
        <w:autoSpaceDN w:val="0"/>
        <w:adjustRightInd w:val="0"/>
        <w:jc w:val="both"/>
        <w:rPr>
          <w:rFonts w:ascii="Abadi" w:hAnsi="Abadi" w:cs="*Calibri-Bold-5567-Identity-H"/>
          <w:b/>
          <w:bCs/>
          <w:color w:val="070707"/>
          <w:sz w:val="21"/>
          <w:szCs w:val="21"/>
        </w:rPr>
      </w:pPr>
      <w:r w:rsidRPr="007B7B4A">
        <w:rPr>
          <w:rFonts w:ascii="Abadi" w:hAnsi="Abadi" w:cs="*Calibri-Bold-5567-Identity-H"/>
          <w:b/>
          <w:bCs/>
          <w:color w:val="070707"/>
          <w:sz w:val="21"/>
          <w:szCs w:val="21"/>
        </w:rPr>
        <w:t>V. Derogada.</w:t>
      </w:r>
    </w:p>
    <w:p w14:paraId="56373046" w14:textId="77777777" w:rsidR="00FA3F29" w:rsidRDefault="00FA3F29" w:rsidP="00FA3F29">
      <w:pPr>
        <w:autoSpaceDE w:val="0"/>
        <w:autoSpaceDN w:val="0"/>
        <w:adjustRightInd w:val="0"/>
        <w:jc w:val="both"/>
        <w:rPr>
          <w:rFonts w:ascii="Abadi" w:hAnsi="Abadi" w:cs="*Calibri-Bold-5567-Identity-H"/>
          <w:b/>
          <w:bCs/>
          <w:color w:val="060606"/>
          <w:sz w:val="21"/>
          <w:szCs w:val="21"/>
        </w:rPr>
      </w:pPr>
    </w:p>
    <w:p w14:paraId="1E43D369" w14:textId="77777777" w:rsidR="00FA3F29" w:rsidRPr="007B7B4A" w:rsidRDefault="00FA3F29" w:rsidP="00FA3F29">
      <w:pPr>
        <w:autoSpaceDE w:val="0"/>
        <w:autoSpaceDN w:val="0"/>
        <w:adjustRightInd w:val="0"/>
        <w:jc w:val="both"/>
        <w:rPr>
          <w:rFonts w:ascii="Abadi" w:hAnsi="Abadi" w:cs="*Calibri-Bold-5567-Identity-H"/>
          <w:b/>
          <w:bCs/>
          <w:color w:val="060606"/>
          <w:sz w:val="21"/>
          <w:szCs w:val="21"/>
        </w:rPr>
      </w:pPr>
      <w:r w:rsidRPr="007B7B4A">
        <w:rPr>
          <w:rFonts w:ascii="Abadi" w:hAnsi="Abadi" w:cs="*Calibri-Bold-5567-Identity-H"/>
          <w:b/>
          <w:bCs/>
          <w:color w:val="060606"/>
          <w:sz w:val="21"/>
          <w:szCs w:val="21"/>
        </w:rPr>
        <w:t>VI.</w:t>
      </w:r>
    </w:p>
    <w:p w14:paraId="2B121ECA" w14:textId="77777777" w:rsidR="00FA3F29" w:rsidRDefault="00FA3F29" w:rsidP="00FA3F29">
      <w:pPr>
        <w:autoSpaceDE w:val="0"/>
        <w:autoSpaceDN w:val="0"/>
        <w:adjustRightInd w:val="0"/>
        <w:jc w:val="both"/>
        <w:rPr>
          <w:rFonts w:ascii="Abadi" w:hAnsi="Abadi" w:cs="*Calibri-Bold-5567-Identity-H"/>
          <w:b/>
          <w:bCs/>
          <w:color w:val="0A0A0A"/>
          <w:sz w:val="21"/>
          <w:szCs w:val="21"/>
        </w:rPr>
      </w:pPr>
    </w:p>
    <w:p w14:paraId="7133F556" w14:textId="19EB6C7C" w:rsidR="00FA3F29" w:rsidRPr="007B7B4A" w:rsidRDefault="00FA3F29" w:rsidP="00FA3F29">
      <w:pPr>
        <w:autoSpaceDE w:val="0"/>
        <w:autoSpaceDN w:val="0"/>
        <w:adjustRightInd w:val="0"/>
        <w:ind w:firstLine="708"/>
        <w:jc w:val="both"/>
        <w:rPr>
          <w:rFonts w:ascii="Abadi" w:hAnsi="Abadi" w:cs="*Verdana-Bold-8898-Identity-H"/>
          <w:b/>
          <w:bCs/>
          <w:color w:val="121212"/>
          <w:sz w:val="21"/>
          <w:szCs w:val="21"/>
        </w:rPr>
      </w:pPr>
      <w:r w:rsidRPr="007B7B4A">
        <w:rPr>
          <w:rFonts w:ascii="Abadi" w:hAnsi="Abadi" w:cs="*Calibri-Bold-5567-Identity-H"/>
          <w:b/>
          <w:bCs/>
          <w:color w:val="0A0A0A"/>
          <w:sz w:val="21"/>
          <w:szCs w:val="21"/>
        </w:rPr>
        <w:t xml:space="preserve">Los requisitos contenidos en las fracciones </w:t>
      </w:r>
      <w:r w:rsidRPr="007B7B4A">
        <w:rPr>
          <w:rFonts w:ascii="Abadi" w:hAnsi="Abadi" w:cs="*Arial-5568-Identity-H"/>
          <w:color w:val="0A0A0A"/>
          <w:sz w:val="21"/>
          <w:szCs w:val="21"/>
        </w:rPr>
        <w:t xml:space="preserve">III </w:t>
      </w:r>
      <w:r w:rsidRPr="007B7B4A">
        <w:rPr>
          <w:rFonts w:ascii="Abadi" w:hAnsi="Abadi" w:cs="*Times New Roman-BoldItalic-556"/>
          <w:b/>
          <w:bCs/>
          <w:i/>
          <w:iCs/>
          <w:color w:val="0A0A0A"/>
          <w:sz w:val="21"/>
          <w:szCs w:val="21"/>
        </w:rPr>
        <w:t xml:space="preserve">y </w:t>
      </w:r>
      <w:r w:rsidRPr="007B7B4A">
        <w:rPr>
          <w:rFonts w:ascii="Abadi" w:hAnsi="Abadi" w:cs="*Calibri-Bold-5567-Identity-H"/>
          <w:b/>
          <w:bCs/>
          <w:color w:val="0A0A0A"/>
          <w:sz w:val="21"/>
          <w:szCs w:val="21"/>
        </w:rPr>
        <w:t>IV deberán estar actualizados</w:t>
      </w:r>
      <w:r>
        <w:rPr>
          <w:rFonts w:ascii="Abadi" w:hAnsi="Abadi" w:cs="*Calibri-Bold-5567-Identity-H"/>
          <w:b/>
          <w:bCs/>
          <w:color w:val="0A0A0A"/>
          <w:sz w:val="21"/>
          <w:szCs w:val="21"/>
        </w:rPr>
        <w:t xml:space="preserve"> </w:t>
      </w:r>
      <w:r w:rsidRPr="007B7B4A">
        <w:rPr>
          <w:rFonts w:ascii="Abadi" w:hAnsi="Abadi" w:cs="*Times New Roman-BoldItalic-556"/>
          <w:b/>
          <w:bCs/>
          <w:i/>
          <w:iCs/>
          <w:color w:val="0A0A0A"/>
          <w:sz w:val="21"/>
          <w:szCs w:val="21"/>
        </w:rPr>
        <w:t xml:space="preserve">y </w:t>
      </w:r>
      <w:r w:rsidRPr="007B7B4A">
        <w:rPr>
          <w:rFonts w:ascii="Abadi" w:hAnsi="Abadi" w:cs="*Calibri-Bold-5567-Identity-H"/>
          <w:b/>
          <w:bCs/>
          <w:color w:val="0A0A0A"/>
          <w:sz w:val="21"/>
          <w:szCs w:val="21"/>
        </w:rPr>
        <w:t>vigentes. Para efecto de su acredi</w:t>
      </w:r>
      <w:r w:rsidR="00BD477F">
        <w:rPr>
          <w:rFonts w:ascii="Abadi" w:hAnsi="Abadi" w:cs="*Calibri-Bold-5567-Identity-H"/>
          <w:b/>
          <w:bCs/>
          <w:color w:val="0A0A0A"/>
          <w:sz w:val="21"/>
          <w:szCs w:val="21"/>
        </w:rPr>
        <w:t>t</w:t>
      </w:r>
      <w:r w:rsidRPr="007B7B4A">
        <w:rPr>
          <w:rFonts w:ascii="Abadi" w:hAnsi="Abadi" w:cs="*Calibri-Bold-5567-Identity-H"/>
          <w:b/>
          <w:bCs/>
          <w:color w:val="0A0A0A"/>
          <w:sz w:val="21"/>
          <w:szCs w:val="21"/>
        </w:rPr>
        <w:t>ación, se estará a lo dispuesto en las fracciones</w:t>
      </w:r>
      <w:r>
        <w:rPr>
          <w:rFonts w:ascii="Abadi" w:hAnsi="Abadi" w:cs="*Calibri-Bold-5567-Identity-H"/>
          <w:b/>
          <w:bCs/>
          <w:color w:val="0A0A0A"/>
          <w:sz w:val="21"/>
          <w:szCs w:val="21"/>
        </w:rPr>
        <w:t xml:space="preserve"> </w:t>
      </w:r>
      <w:r w:rsidRPr="007B7B4A">
        <w:rPr>
          <w:rFonts w:ascii="Abadi" w:hAnsi="Abadi" w:cs="*Calibri-Bold-5567-Identity-H"/>
          <w:b/>
          <w:bCs/>
          <w:color w:val="0A0A0A"/>
          <w:sz w:val="21"/>
          <w:szCs w:val="21"/>
        </w:rPr>
        <w:t>IV y VIII del artículo 13 de esta Ley.</w:t>
      </w:r>
      <w:r>
        <w:rPr>
          <w:rFonts w:ascii="Abadi" w:hAnsi="Abadi" w:cs="*Calibri-Bold-5567-Identity-H"/>
          <w:b/>
          <w:bCs/>
          <w:color w:val="0A0A0A"/>
          <w:sz w:val="21"/>
          <w:szCs w:val="21"/>
        </w:rPr>
        <w:t xml:space="preserve"> </w:t>
      </w:r>
      <w:r w:rsidRPr="007B7B4A">
        <w:rPr>
          <w:rFonts w:ascii="Abadi" w:hAnsi="Abadi" w:cs="*Verdana-Bold-8898-Identity-H"/>
          <w:b/>
          <w:bCs/>
          <w:color w:val="121212"/>
          <w:sz w:val="21"/>
          <w:szCs w:val="21"/>
        </w:rPr>
        <w:t>100s</w:t>
      </w:r>
    </w:p>
    <w:p w14:paraId="7157C8CB" w14:textId="77777777" w:rsidR="00FA3F29" w:rsidRDefault="00FA3F29" w:rsidP="00FA3F29">
      <w:pPr>
        <w:autoSpaceDE w:val="0"/>
        <w:autoSpaceDN w:val="0"/>
        <w:adjustRightInd w:val="0"/>
        <w:jc w:val="both"/>
        <w:rPr>
          <w:rFonts w:ascii="Abadi" w:hAnsi="Abadi" w:cs="*Times New Roman-8894-Identity-"/>
          <w:color w:val="0F0F0F"/>
          <w:sz w:val="21"/>
          <w:szCs w:val="21"/>
        </w:rPr>
      </w:pPr>
    </w:p>
    <w:p w14:paraId="4FBF0AF5" w14:textId="77777777" w:rsidR="00FA3F29" w:rsidRPr="007B7B4A" w:rsidRDefault="00FA3F29" w:rsidP="00FA3F29">
      <w:pPr>
        <w:autoSpaceDE w:val="0"/>
        <w:autoSpaceDN w:val="0"/>
        <w:adjustRightInd w:val="0"/>
        <w:ind w:firstLine="708"/>
        <w:jc w:val="both"/>
        <w:rPr>
          <w:rFonts w:ascii="Abadi" w:hAnsi="Abadi" w:cs="*Calibri-Bold-8895-Identity-H"/>
          <w:b/>
          <w:bCs/>
          <w:color w:val="0A0A0A"/>
          <w:sz w:val="21"/>
          <w:szCs w:val="21"/>
        </w:rPr>
      </w:pPr>
      <w:r w:rsidRPr="007B7B4A">
        <w:rPr>
          <w:rFonts w:ascii="Abadi" w:hAnsi="Abadi" w:cs="*Calibri-Bold-8895-Identity-H"/>
          <w:b/>
          <w:bCs/>
          <w:color w:val="0A0A0A"/>
          <w:sz w:val="21"/>
          <w:szCs w:val="21"/>
        </w:rPr>
        <w:t>La carta de recomendación a que se refiere la fracción IV del artículo 13 de</w:t>
      </w:r>
      <w:r>
        <w:rPr>
          <w:rFonts w:ascii="Abadi" w:hAnsi="Abadi" w:cs="*Calibri-Bold-8895-Identity-H"/>
          <w:b/>
          <w:bCs/>
          <w:color w:val="0A0A0A"/>
          <w:sz w:val="21"/>
          <w:szCs w:val="21"/>
        </w:rPr>
        <w:t xml:space="preserve"> </w:t>
      </w:r>
      <w:r w:rsidRPr="007B7B4A">
        <w:rPr>
          <w:rFonts w:ascii="Abadi" w:hAnsi="Abadi" w:cs="*Calibri-Bold-8895-Identity-H"/>
          <w:b/>
          <w:bCs/>
          <w:color w:val="0A0A0A"/>
          <w:sz w:val="21"/>
          <w:szCs w:val="21"/>
        </w:rPr>
        <w:t>esta Ley, para tener por acreditado el requisito señalado en la fracción IV de este</w:t>
      </w:r>
      <w:r>
        <w:rPr>
          <w:rFonts w:ascii="Abadi" w:hAnsi="Abadi" w:cs="*Calibri-Bold-8895-Identity-H"/>
          <w:b/>
          <w:bCs/>
          <w:color w:val="0A0A0A"/>
          <w:sz w:val="21"/>
          <w:szCs w:val="21"/>
        </w:rPr>
        <w:t xml:space="preserve"> </w:t>
      </w:r>
      <w:r w:rsidRPr="007B7B4A">
        <w:rPr>
          <w:rFonts w:ascii="Abadi" w:hAnsi="Abadi" w:cs="*Calibri-Bold-8895-Identity-H"/>
          <w:b/>
          <w:bCs/>
          <w:color w:val="0A0A0A"/>
          <w:sz w:val="21"/>
          <w:szCs w:val="21"/>
        </w:rPr>
        <w:t>artículo, deberá contener la mención de que se expide al interesado. para la</w:t>
      </w:r>
      <w:r>
        <w:rPr>
          <w:rFonts w:ascii="Abadi" w:hAnsi="Abadi" w:cs="*Calibri-Bold-8895-Identity-H"/>
          <w:b/>
          <w:bCs/>
          <w:color w:val="0A0A0A"/>
          <w:sz w:val="21"/>
          <w:szCs w:val="21"/>
        </w:rPr>
        <w:t xml:space="preserve"> </w:t>
      </w:r>
      <w:r w:rsidRPr="007B7B4A">
        <w:rPr>
          <w:rFonts w:ascii="Abadi" w:hAnsi="Abadi" w:cs="*Calibri-Bold-8895-Identity-H"/>
          <w:b/>
          <w:bCs/>
          <w:color w:val="0A0A0A"/>
          <w:sz w:val="21"/>
          <w:szCs w:val="21"/>
        </w:rPr>
        <w:t>solicitud del examen para notario auxiliar.</w:t>
      </w:r>
    </w:p>
    <w:p w14:paraId="6F14328A" w14:textId="77777777" w:rsidR="00FA3F29" w:rsidRDefault="00FA3F29" w:rsidP="00FA3F29">
      <w:pPr>
        <w:autoSpaceDE w:val="0"/>
        <w:autoSpaceDN w:val="0"/>
        <w:adjustRightInd w:val="0"/>
        <w:jc w:val="both"/>
        <w:rPr>
          <w:rFonts w:ascii="Abadi" w:hAnsi="Abadi" w:cs="*Calibri-Bold-8895-Identity-H"/>
          <w:b/>
          <w:bCs/>
          <w:color w:val="202020"/>
          <w:sz w:val="21"/>
          <w:szCs w:val="21"/>
        </w:rPr>
      </w:pPr>
    </w:p>
    <w:p w14:paraId="74E3DAA8" w14:textId="77777777" w:rsidR="00FA3F29" w:rsidRPr="007B7B4A" w:rsidRDefault="00FA3F29" w:rsidP="00FA3F29">
      <w:pPr>
        <w:autoSpaceDE w:val="0"/>
        <w:autoSpaceDN w:val="0"/>
        <w:adjustRightInd w:val="0"/>
        <w:ind w:firstLine="708"/>
        <w:jc w:val="both"/>
        <w:rPr>
          <w:rFonts w:ascii="Abadi" w:hAnsi="Abadi" w:cs="*Calibri-Bold-8895-Identity-H"/>
          <w:b/>
          <w:bCs/>
          <w:color w:val="202020"/>
          <w:sz w:val="21"/>
          <w:szCs w:val="21"/>
        </w:rPr>
      </w:pPr>
      <w:r w:rsidRPr="007B7B4A">
        <w:rPr>
          <w:rFonts w:ascii="Abadi" w:hAnsi="Abadi" w:cs="*Calibri-Bold-8895-Identity-H"/>
          <w:b/>
          <w:bCs/>
          <w:color w:val="202020"/>
          <w:sz w:val="21"/>
          <w:szCs w:val="21"/>
        </w:rPr>
        <w:t xml:space="preserve">Artículo </w:t>
      </w:r>
      <w:r w:rsidRPr="007B7B4A">
        <w:rPr>
          <w:rFonts w:ascii="Abadi" w:hAnsi="Abadi" w:cs="*Comic Sans MS-Bold-8897-Identi"/>
          <w:b/>
          <w:bCs/>
          <w:color w:val="202020"/>
          <w:sz w:val="21"/>
          <w:szCs w:val="21"/>
        </w:rPr>
        <w:t xml:space="preserve">48-K. </w:t>
      </w:r>
      <w:r w:rsidRPr="007B7B4A">
        <w:rPr>
          <w:rFonts w:ascii="Abadi" w:hAnsi="Abadi" w:cs="*Calibri-Bold-8895-Identity-H"/>
          <w:b/>
          <w:bCs/>
          <w:color w:val="202020"/>
          <w:sz w:val="21"/>
          <w:szCs w:val="21"/>
        </w:rPr>
        <w:t>El notario auxiliar tendrá derecho a separarse libremente,</w:t>
      </w:r>
      <w:r>
        <w:rPr>
          <w:rFonts w:ascii="Abadi" w:hAnsi="Abadi" w:cs="*Calibri-Bold-8895-Identity-H"/>
          <w:b/>
          <w:bCs/>
          <w:color w:val="202020"/>
          <w:sz w:val="21"/>
          <w:szCs w:val="21"/>
        </w:rPr>
        <w:t xml:space="preserve"> </w:t>
      </w:r>
      <w:r w:rsidRPr="007B7B4A">
        <w:rPr>
          <w:rFonts w:ascii="Abadi" w:hAnsi="Abadi" w:cs="*Calibri-Bold-8895-Identity-H"/>
          <w:b/>
          <w:bCs/>
          <w:color w:val="0A0A0A"/>
          <w:sz w:val="21"/>
          <w:szCs w:val="21"/>
        </w:rPr>
        <w:t>asentando las causas de su separación en los términos del Reglamento de esta Ley</w:t>
      </w:r>
      <w:r>
        <w:rPr>
          <w:rFonts w:ascii="Abadi" w:hAnsi="Abadi" w:cs="*Calibri-Bold-8895-Identity-H"/>
          <w:b/>
          <w:bCs/>
          <w:color w:val="0A0A0A"/>
          <w:sz w:val="21"/>
          <w:szCs w:val="21"/>
        </w:rPr>
        <w:t xml:space="preserve"> </w:t>
      </w:r>
      <w:r w:rsidRPr="007B7B4A">
        <w:rPr>
          <w:rFonts w:ascii="Abadi" w:hAnsi="Abadi" w:cs="*Times New Roman-Italic-8889-Id"/>
          <w:i/>
          <w:iCs/>
          <w:color w:val="202020"/>
          <w:sz w:val="21"/>
          <w:szCs w:val="21"/>
        </w:rPr>
        <w:t xml:space="preserve">y </w:t>
      </w:r>
      <w:r w:rsidRPr="007B7B4A">
        <w:rPr>
          <w:rFonts w:ascii="Abadi" w:hAnsi="Abadi" w:cs="*Calibri-Bold-8895-Identity-H"/>
          <w:b/>
          <w:bCs/>
          <w:color w:val="202020"/>
          <w:sz w:val="21"/>
          <w:szCs w:val="21"/>
        </w:rPr>
        <w:t xml:space="preserve">comunicándole al notario y a la Secretaría de </w:t>
      </w:r>
      <w:r w:rsidRPr="007B7B4A">
        <w:rPr>
          <w:rFonts w:ascii="Abadi" w:hAnsi="Abadi" w:cs="*Calibri-Bold-8895-Identity-H"/>
          <w:b/>
          <w:bCs/>
          <w:color w:val="202020"/>
          <w:sz w:val="21"/>
          <w:szCs w:val="21"/>
        </w:rPr>
        <w:t>Gobierno con quince días naturales</w:t>
      </w:r>
      <w:r>
        <w:rPr>
          <w:rFonts w:ascii="Abadi" w:hAnsi="Abadi" w:cs="*Calibri-Bold-8895-Identity-H"/>
          <w:b/>
          <w:bCs/>
          <w:color w:val="202020"/>
          <w:sz w:val="21"/>
          <w:szCs w:val="21"/>
        </w:rPr>
        <w:t xml:space="preserve"> </w:t>
      </w:r>
      <w:r w:rsidRPr="007B7B4A">
        <w:rPr>
          <w:rFonts w:ascii="Abadi" w:hAnsi="Abadi" w:cs="*Calibri-Bold-8895-Identity-H"/>
          <w:b/>
          <w:bCs/>
          <w:color w:val="202020"/>
          <w:sz w:val="21"/>
          <w:szCs w:val="21"/>
        </w:rPr>
        <w:t>de anticipación. A pesar de la separación no cesará lo responsabilidad del notario</w:t>
      </w:r>
      <w:r>
        <w:rPr>
          <w:rFonts w:ascii="Abadi" w:hAnsi="Abadi" w:cs="*Calibri-Bold-8895-Identity-H"/>
          <w:b/>
          <w:bCs/>
          <w:color w:val="202020"/>
          <w:sz w:val="21"/>
          <w:szCs w:val="21"/>
        </w:rPr>
        <w:t xml:space="preserve"> </w:t>
      </w:r>
      <w:r w:rsidRPr="007B7B4A">
        <w:rPr>
          <w:rFonts w:ascii="Abadi" w:hAnsi="Abadi" w:cs="*Calibri-Bold-8895-Identity-H"/>
          <w:b/>
          <w:bCs/>
          <w:color w:val="202020"/>
          <w:sz w:val="21"/>
          <w:szCs w:val="21"/>
        </w:rPr>
        <w:t>auxiliar en todos los actos en que haya intervenido.</w:t>
      </w:r>
    </w:p>
    <w:p w14:paraId="6448490E" w14:textId="77777777" w:rsidR="00FA3F29" w:rsidRDefault="00FA3F29" w:rsidP="00FA3F29">
      <w:pPr>
        <w:autoSpaceDE w:val="0"/>
        <w:autoSpaceDN w:val="0"/>
        <w:adjustRightInd w:val="0"/>
        <w:jc w:val="both"/>
        <w:rPr>
          <w:rFonts w:ascii="Abadi" w:hAnsi="Abadi" w:cs="*Calibri-Bold-8895-Identity-H"/>
          <w:b/>
          <w:bCs/>
          <w:color w:val="0B0B0B"/>
          <w:sz w:val="21"/>
          <w:szCs w:val="21"/>
        </w:rPr>
      </w:pPr>
    </w:p>
    <w:p w14:paraId="442778D3" w14:textId="77777777" w:rsidR="00FA3F29" w:rsidRPr="007B7B4A" w:rsidRDefault="00FA3F29" w:rsidP="00FA3F29">
      <w:pPr>
        <w:autoSpaceDE w:val="0"/>
        <w:autoSpaceDN w:val="0"/>
        <w:adjustRightInd w:val="0"/>
        <w:ind w:firstLine="708"/>
        <w:jc w:val="both"/>
        <w:rPr>
          <w:rFonts w:ascii="Abadi" w:hAnsi="Abadi" w:cs="*Calibri-Bold-8895-Identity-H"/>
          <w:b/>
          <w:bCs/>
          <w:color w:val="0B0B0B"/>
          <w:sz w:val="21"/>
          <w:szCs w:val="21"/>
        </w:rPr>
      </w:pPr>
      <w:r w:rsidRPr="007B7B4A">
        <w:rPr>
          <w:rFonts w:ascii="Abadi" w:hAnsi="Abadi" w:cs="*Calibri-Bold-8895-Identity-H"/>
          <w:b/>
          <w:bCs/>
          <w:color w:val="0B0B0B"/>
          <w:sz w:val="21"/>
          <w:szCs w:val="21"/>
        </w:rPr>
        <w:t>El notarlo auxiliar tendrá derecho a participar en los procedimientos para la</w:t>
      </w:r>
      <w:r>
        <w:rPr>
          <w:rFonts w:ascii="Abadi" w:hAnsi="Abadi" w:cs="*Calibri-Bold-8895-Identity-H"/>
          <w:b/>
          <w:bCs/>
          <w:color w:val="0B0B0B"/>
          <w:sz w:val="21"/>
          <w:szCs w:val="21"/>
        </w:rPr>
        <w:t xml:space="preserve"> </w:t>
      </w:r>
      <w:r w:rsidRPr="007B7B4A">
        <w:rPr>
          <w:rFonts w:ascii="Abadi" w:hAnsi="Abadi" w:cs="*Calibri-Bold-8895-Identity-H"/>
          <w:b/>
          <w:bCs/>
          <w:color w:val="0B0B0B"/>
          <w:sz w:val="21"/>
          <w:szCs w:val="21"/>
        </w:rPr>
        <w:t>obtención del fíat de notario, previa la acreditación de los requisitos a que se refiere</w:t>
      </w:r>
      <w:r>
        <w:rPr>
          <w:rFonts w:ascii="Abadi" w:hAnsi="Abadi" w:cs="*Calibri-Bold-8895-Identity-H"/>
          <w:b/>
          <w:bCs/>
          <w:color w:val="0B0B0B"/>
          <w:sz w:val="21"/>
          <w:szCs w:val="21"/>
        </w:rPr>
        <w:t xml:space="preserve"> </w:t>
      </w:r>
      <w:r w:rsidRPr="007B7B4A">
        <w:rPr>
          <w:rFonts w:ascii="Abadi" w:hAnsi="Abadi" w:cs="*Calibri-Bold-8895-Identity-H"/>
          <w:b/>
          <w:bCs/>
          <w:color w:val="0B0B0B"/>
          <w:sz w:val="21"/>
          <w:szCs w:val="21"/>
        </w:rPr>
        <w:t>el artículo 12.</w:t>
      </w:r>
    </w:p>
    <w:p w14:paraId="39530F38" w14:textId="77777777" w:rsidR="00FA3F29" w:rsidRDefault="00FA3F29" w:rsidP="00FA3F29">
      <w:pPr>
        <w:autoSpaceDE w:val="0"/>
        <w:autoSpaceDN w:val="0"/>
        <w:adjustRightInd w:val="0"/>
        <w:jc w:val="both"/>
        <w:rPr>
          <w:rFonts w:ascii="Abadi" w:hAnsi="Abadi" w:cs="*Calibri-Bold-8895-Identity-H"/>
          <w:b/>
          <w:bCs/>
          <w:color w:val="090909"/>
          <w:sz w:val="21"/>
          <w:szCs w:val="21"/>
        </w:rPr>
      </w:pPr>
    </w:p>
    <w:p w14:paraId="427BA5A5" w14:textId="77777777" w:rsidR="00FA3F29" w:rsidRPr="007B7B4A" w:rsidRDefault="00FA3F29" w:rsidP="00FA3F29">
      <w:pPr>
        <w:autoSpaceDE w:val="0"/>
        <w:autoSpaceDN w:val="0"/>
        <w:adjustRightInd w:val="0"/>
        <w:ind w:firstLine="708"/>
        <w:jc w:val="both"/>
        <w:rPr>
          <w:rFonts w:ascii="Abadi" w:hAnsi="Abadi" w:cs="*Calibri-Bold-8895-Identity-H"/>
          <w:b/>
          <w:bCs/>
          <w:color w:val="090909"/>
          <w:sz w:val="21"/>
          <w:szCs w:val="21"/>
        </w:rPr>
      </w:pPr>
      <w:r w:rsidRPr="007B7B4A">
        <w:rPr>
          <w:rFonts w:ascii="Abadi" w:hAnsi="Abadi" w:cs="*Calibri-Bold-8895-Identity-H"/>
          <w:b/>
          <w:bCs/>
          <w:color w:val="090909"/>
          <w:sz w:val="21"/>
          <w:szCs w:val="21"/>
        </w:rPr>
        <w:t xml:space="preserve">Artículo </w:t>
      </w:r>
      <w:r w:rsidRPr="007B7B4A">
        <w:rPr>
          <w:rFonts w:ascii="Abadi" w:hAnsi="Abadi" w:cs="*Comic Sans MS-Bold-8897-Identi"/>
          <w:b/>
          <w:bCs/>
          <w:color w:val="090909"/>
          <w:sz w:val="21"/>
          <w:szCs w:val="21"/>
        </w:rPr>
        <w:t xml:space="preserve">48-P. </w:t>
      </w:r>
      <w:r w:rsidRPr="007B7B4A">
        <w:rPr>
          <w:rFonts w:ascii="Abadi" w:hAnsi="Abadi" w:cs="*Calibri-Bold-8895-Identity-H"/>
          <w:b/>
          <w:bCs/>
          <w:color w:val="090909"/>
          <w:sz w:val="21"/>
          <w:szCs w:val="21"/>
        </w:rPr>
        <w:t>El notarlo auxiliar que se separe voluntariamente de la notaría</w:t>
      </w:r>
      <w:r>
        <w:rPr>
          <w:rFonts w:ascii="Abadi" w:hAnsi="Abadi" w:cs="*Calibri-Bold-8895-Identity-H"/>
          <w:b/>
          <w:bCs/>
          <w:color w:val="090909"/>
          <w:sz w:val="21"/>
          <w:szCs w:val="21"/>
        </w:rPr>
        <w:t xml:space="preserve"> </w:t>
      </w:r>
      <w:r w:rsidRPr="007B7B4A">
        <w:rPr>
          <w:rFonts w:ascii="Abadi" w:hAnsi="Abadi" w:cs="*Calibri-Bold-8895-Identity-H"/>
          <w:b/>
          <w:bCs/>
          <w:color w:val="090909"/>
          <w:sz w:val="21"/>
          <w:szCs w:val="21"/>
        </w:rPr>
        <w:t>pública para la cual se le concedió originalmente su licencia; haya fallecido el</w:t>
      </w:r>
      <w:r>
        <w:rPr>
          <w:rFonts w:ascii="Abadi" w:hAnsi="Abadi" w:cs="*Calibri-Bold-8895-Identity-H"/>
          <w:b/>
          <w:bCs/>
          <w:color w:val="090909"/>
          <w:sz w:val="21"/>
          <w:szCs w:val="21"/>
        </w:rPr>
        <w:t xml:space="preserve"> </w:t>
      </w:r>
      <w:r w:rsidRPr="007B7B4A">
        <w:rPr>
          <w:rFonts w:ascii="Abadi" w:hAnsi="Abadi" w:cs="*Calibri-Bold-8895-Identity-H"/>
          <w:b/>
          <w:bCs/>
          <w:color w:val="090909"/>
          <w:sz w:val="21"/>
          <w:szCs w:val="21"/>
        </w:rPr>
        <w:t>notarlo titular que lo propuso, o le sea revocada su licencia sin que medie causa</w:t>
      </w:r>
      <w:r>
        <w:rPr>
          <w:rFonts w:ascii="Abadi" w:hAnsi="Abadi" w:cs="*Calibri-Bold-8895-Identity-H"/>
          <w:b/>
          <w:bCs/>
          <w:color w:val="090909"/>
          <w:sz w:val="21"/>
          <w:szCs w:val="21"/>
        </w:rPr>
        <w:t xml:space="preserve"> </w:t>
      </w:r>
      <w:r w:rsidRPr="007B7B4A">
        <w:rPr>
          <w:rFonts w:ascii="Abadi" w:hAnsi="Abadi" w:cs="*Calibri-Bold-8895-Identity-H"/>
          <w:b/>
          <w:bCs/>
          <w:color w:val="090909"/>
          <w:sz w:val="21"/>
          <w:szCs w:val="21"/>
        </w:rPr>
        <w:t>grave o no haya incurrido en alguna de las conductas que se prevén para la</w:t>
      </w:r>
      <w:r>
        <w:rPr>
          <w:rFonts w:ascii="Abadi" w:hAnsi="Abadi" w:cs="*Calibri-Bold-8895-Identity-H"/>
          <w:b/>
          <w:bCs/>
          <w:color w:val="090909"/>
          <w:sz w:val="21"/>
          <w:szCs w:val="21"/>
        </w:rPr>
        <w:t xml:space="preserve"> </w:t>
      </w:r>
      <w:r w:rsidRPr="007B7B4A">
        <w:rPr>
          <w:rFonts w:ascii="Abadi" w:hAnsi="Abadi" w:cs="*Calibri-Bold-8895-Identity-H"/>
          <w:b/>
          <w:bCs/>
          <w:color w:val="090909"/>
          <w:sz w:val="21"/>
          <w:szCs w:val="21"/>
        </w:rPr>
        <w:t>suspensión o revocación de fíat; podrá obtener una nueva licencia, para colaborar</w:t>
      </w:r>
      <w:r>
        <w:rPr>
          <w:rFonts w:ascii="Abadi" w:hAnsi="Abadi" w:cs="*Calibri-Bold-8895-Identity-H"/>
          <w:b/>
          <w:bCs/>
          <w:color w:val="090909"/>
          <w:sz w:val="21"/>
          <w:szCs w:val="21"/>
        </w:rPr>
        <w:t xml:space="preserve"> </w:t>
      </w:r>
      <w:r w:rsidRPr="007B7B4A">
        <w:rPr>
          <w:rFonts w:ascii="Abadi" w:hAnsi="Abadi" w:cs="*Calibri-Bold-8895-Identity-H"/>
          <w:b/>
          <w:bCs/>
          <w:color w:val="090909"/>
          <w:sz w:val="21"/>
          <w:szCs w:val="21"/>
        </w:rPr>
        <w:t>con otro notario, previa solicitud al titular del Poder Ejecutivo. Para tal efecto, el</w:t>
      </w:r>
      <w:r>
        <w:rPr>
          <w:rFonts w:ascii="Abadi" w:hAnsi="Abadi" w:cs="*Calibri-Bold-8895-Identity-H"/>
          <w:b/>
          <w:bCs/>
          <w:color w:val="090909"/>
          <w:sz w:val="21"/>
          <w:szCs w:val="21"/>
        </w:rPr>
        <w:t xml:space="preserve"> </w:t>
      </w:r>
      <w:r w:rsidRPr="007B7B4A">
        <w:rPr>
          <w:rFonts w:ascii="Abadi" w:hAnsi="Abadi" w:cs="*Calibri-Bold-8895-Identity-H"/>
          <w:b/>
          <w:bCs/>
          <w:color w:val="090909"/>
          <w:sz w:val="21"/>
          <w:szCs w:val="21"/>
        </w:rPr>
        <w:t>notario auxilia</w:t>
      </w:r>
      <w:r w:rsidRPr="007B7B4A">
        <w:rPr>
          <w:rFonts w:ascii="Abadi" w:hAnsi="Abadi" w:cs="*Calibri-Bold-8895-Identity-H"/>
          <w:b/>
          <w:bCs/>
          <w:color w:val="8D8D8D"/>
          <w:sz w:val="21"/>
          <w:szCs w:val="21"/>
        </w:rPr>
        <w:t xml:space="preserve">: </w:t>
      </w:r>
      <w:r w:rsidRPr="007B7B4A">
        <w:rPr>
          <w:rFonts w:ascii="Abadi" w:hAnsi="Abadi" w:cs="*Calibri-Bold-8895-Identity-H"/>
          <w:b/>
          <w:bCs/>
          <w:color w:val="090909"/>
          <w:sz w:val="21"/>
          <w:szCs w:val="21"/>
        </w:rPr>
        <w:t xml:space="preserve">deberá acreditar </w:t>
      </w:r>
      <w:r>
        <w:rPr>
          <w:rFonts w:ascii="Abadi" w:hAnsi="Abadi" w:cs="*Calibri-Bold-8895-Identity-H"/>
          <w:b/>
          <w:bCs/>
          <w:color w:val="090909"/>
          <w:sz w:val="21"/>
          <w:szCs w:val="21"/>
        </w:rPr>
        <w:t xml:space="preserve">el </w:t>
      </w:r>
      <w:r w:rsidRPr="007B7B4A">
        <w:rPr>
          <w:rFonts w:ascii="Abadi" w:hAnsi="Abadi" w:cs="*Calibri-Bold-8895-Identity-H"/>
          <w:b/>
          <w:bCs/>
          <w:color w:val="090909"/>
          <w:sz w:val="21"/>
          <w:szCs w:val="21"/>
        </w:rPr>
        <w:t>cumplimiento de los requisitos establecidos en</w:t>
      </w:r>
      <w:r>
        <w:rPr>
          <w:rFonts w:ascii="Abadi" w:hAnsi="Abadi" w:cs="*Calibri-Bold-8895-Identity-H"/>
          <w:b/>
          <w:bCs/>
          <w:color w:val="090909"/>
          <w:sz w:val="21"/>
          <w:szCs w:val="21"/>
        </w:rPr>
        <w:t xml:space="preserve"> </w:t>
      </w:r>
      <w:r w:rsidRPr="007B7B4A">
        <w:rPr>
          <w:rFonts w:ascii="Abadi" w:hAnsi="Abadi" w:cs="*Calibri-Bold-8895-Identity-H"/>
          <w:b/>
          <w:bCs/>
          <w:color w:val="090909"/>
          <w:sz w:val="21"/>
          <w:szCs w:val="21"/>
        </w:rPr>
        <w:t xml:space="preserve">el artículo </w:t>
      </w:r>
      <w:r w:rsidRPr="007B7B4A">
        <w:rPr>
          <w:rFonts w:ascii="Abadi" w:hAnsi="Abadi" w:cs="*Comic Sans MS-Bold-8897-Identi"/>
          <w:b/>
          <w:bCs/>
          <w:color w:val="090909"/>
          <w:sz w:val="21"/>
          <w:szCs w:val="21"/>
        </w:rPr>
        <w:t xml:space="preserve">48-C </w:t>
      </w:r>
      <w:r w:rsidRPr="007B7B4A">
        <w:rPr>
          <w:rFonts w:ascii="Abadi" w:hAnsi="Abadi" w:cs="*Calibri-Bold-8895-Identity-H"/>
          <w:b/>
          <w:bCs/>
          <w:color w:val="090909"/>
          <w:sz w:val="21"/>
          <w:szCs w:val="21"/>
        </w:rPr>
        <w:t xml:space="preserve">fracciones </w:t>
      </w:r>
      <w:r>
        <w:rPr>
          <w:rFonts w:ascii="Abadi" w:hAnsi="Abadi" w:cs="*Calibri-Bold-8895-Identity-H"/>
          <w:b/>
          <w:bCs/>
          <w:color w:val="090909"/>
          <w:sz w:val="21"/>
          <w:szCs w:val="21"/>
        </w:rPr>
        <w:t>III</w:t>
      </w:r>
      <w:r w:rsidRPr="007B7B4A">
        <w:rPr>
          <w:rFonts w:ascii="Abadi" w:hAnsi="Abadi" w:cs="*Calibri-Bold-8895-Identity-H"/>
          <w:b/>
          <w:bCs/>
          <w:color w:val="090909"/>
          <w:sz w:val="21"/>
          <w:szCs w:val="21"/>
        </w:rPr>
        <w:t>, IV y VI de esta Ley y con la conformidad de la persona</w:t>
      </w:r>
      <w:r>
        <w:rPr>
          <w:rFonts w:ascii="Abadi" w:hAnsi="Abadi" w:cs="*Calibri-Bold-8895-Identity-H"/>
          <w:b/>
          <w:bCs/>
          <w:color w:val="090909"/>
          <w:sz w:val="21"/>
          <w:szCs w:val="21"/>
        </w:rPr>
        <w:t xml:space="preserve"> </w:t>
      </w:r>
      <w:r w:rsidRPr="007B7B4A">
        <w:rPr>
          <w:rFonts w:ascii="Abadi" w:hAnsi="Abadi" w:cs="*Calibri-Bold-8895-Identity-H"/>
          <w:b/>
          <w:bCs/>
          <w:color w:val="090909"/>
          <w:sz w:val="21"/>
          <w:szCs w:val="21"/>
        </w:rPr>
        <w:t>titular de la notaría pública, quien, por su parte, deberá cumplir con los requisitos</w:t>
      </w:r>
      <w:r>
        <w:rPr>
          <w:rFonts w:ascii="Abadi" w:hAnsi="Abadi" w:cs="*Calibri-Bold-8895-Identity-H"/>
          <w:b/>
          <w:bCs/>
          <w:color w:val="090909"/>
          <w:sz w:val="21"/>
          <w:szCs w:val="21"/>
        </w:rPr>
        <w:t xml:space="preserve"> </w:t>
      </w:r>
      <w:r w:rsidRPr="007B7B4A">
        <w:rPr>
          <w:rFonts w:ascii="Abadi" w:hAnsi="Abadi" w:cs="*Calibri-Bold-8895-Identity-H"/>
          <w:b/>
          <w:bCs/>
          <w:color w:val="090909"/>
          <w:sz w:val="21"/>
          <w:szCs w:val="21"/>
        </w:rPr>
        <w:t xml:space="preserve">señalados en el artículo </w:t>
      </w:r>
      <w:r w:rsidRPr="007B7B4A">
        <w:rPr>
          <w:rFonts w:ascii="Abadi" w:hAnsi="Abadi" w:cs="*Comic Sans MS-Bold-8897-Identi"/>
          <w:b/>
          <w:bCs/>
          <w:color w:val="090909"/>
          <w:sz w:val="21"/>
          <w:szCs w:val="21"/>
        </w:rPr>
        <w:t xml:space="preserve">48-B </w:t>
      </w:r>
      <w:r w:rsidRPr="007B7B4A">
        <w:rPr>
          <w:rFonts w:ascii="Abadi" w:hAnsi="Abadi" w:cs="*Calibri-Bold-8895-Identity-H"/>
          <w:b/>
          <w:bCs/>
          <w:color w:val="090909"/>
          <w:sz w:val="21"/>
          <w:szCs w:val="21"/>
        </w:rPr>
        <w:t>de esta L</w:t>
      </w:r>
      <w:r>
        <w:rPr>
          <w:rFonts w:ascii="Abadi" w:eastAsia="Abadi" w:hAnsi="Abadi" w:cs="Abadi"/>
          <w:b/>
          <w:bCs/>
          <w:color w:val="090909"/>
          <w:sz w:val="21"/>
          <w:szCs w:val="21"/>
        </w:rPr>
        <w:t>e</w:t>
      </w:r>
      <w:r w:rsidRPr="007B7B4A">
        <w:rPr>
          <w:rFonts w:ascii="Abadi" w:hAnsi="Abadi" w:cs="*Calibri-Bold-8895-Identity-H"/>
          <w:b/>
          <w:bCs/>
          <w:color w:val="090909"/>
          <w:sz w:val="21"/>
          <w:szCs w:val="21"/>
        </w:rPr>
        <w:t>y.</w:t>
      </w:r>
    </w:p>
    <w:p w14:paraId="1C8E7DAA" w14:textId="77777777" w:rsidR="00FA3F29" w:rsidRDefault="00FA3F29" w:rsidP="00FA3F29">
      <w:pPr>
        <w:autoSpaceDE w:val="0"/>
        <w:autoSpaceDN w:val="0"/>
        <w:adjustRightInd w:val="0"/>
        <w:jc w:val="both"/>
        <w:rPr>
          <w:rFonts w:ascii="Abadi" w:hAnsi="Abadi" w:cs="*Calibri-Bold-8895-Identity-H"/>
          <w:b/>
          <w:bCs/>
          <w:color w:val="0C0C0C"/>
          <w:sz w:val="21"/>
          <w:szCs w:val="21"/>
        </w:rPr>
      </w:pPr>
    </w:p>
    <w:p w14:paraId="2177AA9E" w14:textId="77777777" w:rsidR="00FA3F29" w:rsidRPr="007B7B4A" w:rsidRDefault="00FA3F29" w:rsidP="00FA3F29">
      <w:pPr>
        <w:autoSpaceDE w:val="0"/>
        <w:autoSpaceDN w:val="0"/>
        <w:adjustRightInd w:val="0"/>
        <w:ind w:firstLine="708"/>
        <w:jc w:val="both"/>
        <w:rPr>
          <w:rFonts w:ascii="Abadi" w:hAnsi="Abadi" w:cs="*Calibri-Bold-8895-Identity-H"/>
          <w:b/>
          <w:bCs/>
          <w:color w:val="0B0B0B"/>
          <w:sz w:val="21"/>
          <w:szCs w:val="21"/>
        </w:rPr>
      </w:pPr>
      <w:r w:rsidRPr="007B7B4A">
        <w:rPr>
          <w:rFonts w:ascii="Abadi" w:hAnsi="Abadi" w:cs="*Calibri-Bold-8895-Identity-H"/>
          <w:b/>
          <w:bCs/>
          <w:color w:val="0C0C0C"/>
          <w:sz w:val="21"/>
          <w:szCs w:val="21"/>
        </w:rPr>
        <w:t>El notarlo auxiliar a quien le haya sido revocada la licencia a solicitud del</w:t>
      </w:r>
      <w:r>
        <w:rPr>
          <w:rFonts w:ascii="Abadi" w:hAnsi="Abadi" w:cs="*Calibri-Bold-8895-Identity-H"/>
          <w:b/>
          <w:bCs/>
          <w:color w:val="0C0C0C"/>
          <w:sz w:val="21"/>
          <w:szCs w:val="21"/>
        </w:rPr>
        <w:t xml:space="preserve"> </w:t>
      </w:r>
      <w:r w:rsidRPr="007B7B4A">
        <w:rPr>
          <w:rFonts w:ascii="Abadi" w:hAnsi="Abadi" w:cs="*Calibri-Bold-8895-Identity-H"/>
          <w:b/>
          <w:bCs/>
          <w:color w:val="0C0C0C"/>
          <w:sz w:val="21"/>
          <w:szCs w:val="21"/>
        </w:rPr>
        <w:t>notario titular, además de los requisitos.</w:t>
      </w:r>
      <w:r w:rsidRPr="007B7B4A">
        <w:rPr>
          <w:rFonts w:ascii="Abadi" w:hAnsi="Abadi" w:cs="*Calibri-Bold-8895-Identity-H"/>
          <w:b/>
          <w:bCs/>
          <w:color w:val="B5B5B5"/>
          <w:sz w:val="21"/>
          <w:szCs w:val="21"/>
        </w:rPr>
        <w:t xml:space="preserve"> </w:t>
      </w:r>
      <w:r w:rsidRPr="007B7B4A">
        <w:rPr>
          <w:rFonts w:ascii="Abadi" w:hAnsi="Abadi" w:cs="*Calibri-Bold-8895-Identity-H"/>
          <w:b/>
          <w:bCs/>
          <w:color w:val="0C0C0C"/>
          <w:sz w:val="21"/>
          <w:szCs w:val="21"/>
        </w:rPr>
        <w:t>anteriores, deberá presentar una carta de</w:t>
      </w:r>
      <w:r>
        <w:rPr>
          <w:rFonts w:ascii="Abadi" w:hAnsi="Abadi" w:cs="*Calibri-Bold-8895-Identity-H"/>
          <w:b/>
          <w:bCs/>
          <w:color w:val="0C0C0C"/>
          <w:sz w:val="21"/>
          <w:szCs w:val="21"/>
        </w:rPr>
        <w:t xml:space="preserve"> </w:t>
      </w:r>
      <w:r w:rsidRPr="007B7B4A">
        <w:rPr>
          <w:rFonts w:ascii="Abadi" w:hAnsi="Abadi" w:cs="*Calibri-Bold-8895-Identity-H"/>
          <w:b/>
          <w:bCs/>
          <w:color w:val="0B0B0B"/>
          <w:sz w:val="21"/>
          <w:szCs w:val="21"/>
        </w:rPr>
        <w:t>recomendación por parte del Colegio Estatal de Notarios.</w:t>
      </w:r>
    </w:p>
    <w:p w14:paraId="06D92A4C" w14:textId="77777777" w:rsidR="00FA3F29" w:rsidRDefault="00FA3F29" w:rsidP="00FA3F29">
      <w:pPr>
        <w:autoSpaceDE w:val="0"/>
        <w:autoSpaceDN w:val="0"/>
        <w:adjustRightInd w:val="0"/>
        <w:jc w:val="both"/>
        <w:rPr>
          <w:rFonts w:ascii="Abadi" w:hAnsi="Abadi" w:cs="*Arial-Bold-3911-Identity-H"/>
          <w:b/>
          <w:bCs/>
          <w:color w:val="232323"/>
          <w:sz w:val="21"/>
          <w:szCs w:val="21"/>
        </w:rPr>
      </w:pPr>
    </w:p>
    <w:p w14:paraId="5438503E" w14:textId="069D24F0" w:rsidR="00FA3F29" w:rsidRPr="007B7B4A" w:rsidRDefault="00FA3F29" w:rsidP="00FA3F29">
      <w:pPr>
        <w:autoSpaceDE w:val="0"/>
        <w:autoSpaceDN w:val="0"/>
        <w:adjustRightInd w:val="0"/>
        <w:ind w:firstLine="708"/>
        <w:jc w:val="both"/>
        <w:rPr>
          <w:rFonts w:ascii="Abadi" w:hAnsi="Abadi" w:cs="*Courier New-3912-Identity-H"/>
          <w:color w:val="232323"/>
          <w:sz w:val="21"/>
          <w:szCs w:val="21"/>
        </w:rPr>
      </w:pPr>
      <w:r w:rsidRPr="007B7B4A">
        <w:rPr>
          <w:rFonts w:ascii="Abadi" w:hAnsi="Abadi" w:cs="*Arial-Bold-3911-Identity-H"/>
          <w:b/>
          <w:bCs/>
          <w:color w:val="232323"/>
          <w:sz w:val="21"/>
          <w:szCs w:val="21"/>
        </w:rPr>
        <w:t xml:space="preserve">Artículo 111. </w:t>
      </w:r>
      <w:r w:rsidRPr="007B7B4A">
        <w:rPr>
          <w:rFonts w:ascii="Abadi" w:hAnsi="Abadi" w:cs="*Courier New-3912-Identity-H"/>
          <w:color w:val="232323"/>
          <w:sz w:val="21"/>
          <w:szCs w:val="21"/>
        </w:rPr>
        <w:t>Para ser inspector de notarías, se deberán reunir los requisitos</w:t>
      </w:r>
      <w:r>
        <w:rPr>
          <w:rFonts w:ascii="Abadi" w:hAnsi="Abadi" w:cs="*Courier New-3912-Identity-H"/>
          <w:color w:val="232323"/>
          <w:sz w:val="21"/>
          <w:szCs w:val="21"/>
        </w:rPr>
        <w:t xml:space="preserve"> </w:t>
      </w:r>
      <w:r w:rsidRPr="007B7B4A">
        <w:rPr>
          <w:rFonts w:ascii="Abadi" w:hAnsi="Abadi" w:cs="*Courier New-3912-Identity-H"/>
          <w:color w:val="232323"/>
          <w:sz w:val="21"/>
          <w:szCs w:val="21"/>
        </w:rPr>
        <w:t xml:space="preserve">que señalan las fracciones l. </w:t>
      </w:r>
      <w:r>
        <w:rPr>
          <w:rFonts w:ascii="Abadi" w:hAnsi="Abadi" w:cs="*Courier New-3912-Identity-H"/>
          <w:color w:val="232323"/>
          <w:sz w:val="21"/>
          <w:szCs w:val="21"/>
        </w:rPr>
        <w:t>II</w:t>
      </w:r>
      <w:r w:rsidRPr="007B7B4A">
        <w:rPr>
          <w:rFonts w:ascii="Abadi" w:hAnsi="Abadi" w:cs="*Courier New-3912-Identity-H"/>
          <w:color w:val="232323"/>
          <w:sz w:val="21"/>
          <w:szCs w:val="21"/>
        </w:rPr>
        <w:t xml:space="preserve">. </w:t>
      </w:r>
      <w:r>
        <w:rPr>
          <w:rFonts w:ascii="Abadi" w:hAnsi="Abadi" w:cs="*Courier New-3912-Identity-H"/>
          <w:color w:val="232323"/>
          <w:sz w:val="21"/>
          <w:szCs w:val="21"/>
        </w:rPr>
        <w:t>III</w:t>
      </w:r>
      <w:r w:rsidRPr="007B7B4A">
        <w:rPr>
          <w:rFonts w:ascii="Abadi" w:hAnsi="Abadi" w:cs="*Courier New-3912-Identity-H"/>
          <w:color w:val="232323"/>
          <w:sz w:val="21"/>
          <w:szCs w:val="21"/>
        </w:rPr>
        <w:t xml:space="preserve"> y IV del artículo 12 de esta Ley.</w:t>
      </w:r>
      <w:r w:rsidR="00D0329C">
        <w:rPr>
          <w:rFonts w:ascii="Abadi" w:hAnsi="Abadi" w:cs="*Courier New-3912-Identity-H"/>
          <w:color w:val="232323"/>
          <w:sz w:val="21"/>
          <w:szCs w:val="21"/>
        </w:rPr>
        <w:t>»</w:t>
      </w:r>
    </w:p>
    <w:p w14:paraId="0F6B41EE" w14:textId="77777777" w:rsidR="00FA3F29" w:rsidRDefault="00FA3F29" w:rsidP="00FA3F29">
      <w:pPr>
        <w:autoSpaceDE w:val="0"/>
        <w:autoSpaceDN w:val="0"/>
        <w:adjustRightInd w:val="0"/>
        <w:jc w:val="both"/>
        <w:rPr>
          <w:rFonts w:ascii="Abadi" w:hAnsi="Abadi" w:cs="*Arial-Bold-3911-Identity-H"/>
          <w:b/>
          <w:bCs/>
          <w:color w:val="0B0B0B"/>
          <w:sz w:val="21"/>
          <w:szCs w:val="21"/>
        </w:rPr>
      </w:pPr>
    </w:p>
    <w:p w14:paraId="20CCEE0D" w14:textId="77777777" w:rsidR="00FA3F29" w:rsidRPr="007B7B4A" w:rsidRDefault="00FA3F29" w:rsidP="00FA3F29">
      <w:pPr>
        <w:autoSpaceDE w:val="0"/>
        <w:autoSpaceDN w:val="0"/>
        <w:adjustRightInd w:val="0"/>
        <w:jc w:val="center"/>
        <w:rPr>
          <w:rFonts w:ascii="Abadi" w:hAnsi="Abadi" w:cs="*Arial-Bold-3911-Identity-H"/>
          <w:b/>
          <w:bCs/>
          <w:color w:val="0B0B0B"/>
          <w:sz w:val="21"/>
          <w:szCs w:val="21"/>
        </w:rPr>
      </w:pPr>
      <w:r w:rsidRPr="007B7B4A">
        <w:rPr>
          <w:rFonts w:ascii="Abadi" w:hAnsi="Abadi" w:cs="*Arial-Bold-3911-Identity-H"/>
          <w:b/>
          <w:bCs/>
          <w:color w:val="0B0B0B"/>
          <w:sz w:val="21"/>
          <w:szCs w:val="21"/>
        </w:rPr>
        <w:t>T</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R</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A</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N</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S</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I</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T</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O</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R</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I</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O</w:t>
      </w:r>
      <w:r>
        <w:rPr>
          <w:rFonts w:ascii="Abadi" w:hAnsi="Abadi" w:cs="*Arial-Bold-3911-Identity-H"/>
          <w:b/>
          <w:bCs/>
          <w:color w:val="0B0B0B"/>
          <w:sz w:val="21"/>
          <w:szCs w:val="21"/>
        </w:rPr>
        <w:t xml:space="preserve"> </w:t>
      </w:r>
      <w:r w:rsidRPr="007B7B4A">
        <w:rPr>
          <w:rFonts w:ascii="Abadi" w:hAnsi="Abadi" w:cs="*Arial-Bold-3911-Identity-H"/>
          <w:b/>
          <w:bCs/>
          <w:color w:val="0B0B0B"/>
          <w:sz w:val="21"/>
          <w:szCs w:val="21"/>
        </w:rPr>
        <w:t>S</w:t>
      </w:r>
    </w:p>
    <w:p w14:paraId="70D5311A" w14:textId="77777777" w:rsidR="00FA3F29" w:rsidRDefault="00FA3F29" w:rsidP="00FA3F29">
      <w:pPr>
        <w:autoSpaceDE w:val="0"/>
        <w:autoSpaceDN w:val="0"/>
        <w:adjustRightInd w:val="0"/>
        <w:jc w:val="both"/>
        <w:rPr>
          <w:rFonts w:ascii="Abadi" w:hAnsi="Abadi" w:cs="*Arial-Bold-3911-Identity-H"/>
          <w:b/>
          <w:bCs/>
          <w:color w:val="1D1D1D"/>
          <w:sz w:val="21"/>
          <w:szCs w:val="21"/>
        </w:rPr>
      </w:pPr>
    </w:p>
    <w:p w14:paraId="3DC99E1E" w14:textId="77777777" w:rsidR="00FA3F29" w:rsidRPr="007B7B4A" w:rsidRDefault="00FA3F29" w:rsidP="00FA3F29">
      <w:pPr>
        <w:autoSpaceDE w:val="0"/>
        <w:autoSpaceDN w:val="0"/>
        <w:adjustRightInd w:val="0"/>
        <w:ind w:firstLine="708"/>
        <w:jc w:val="both"/>
        <w:rPr>
          <w:rFonts w:ascii="Abadi" w:hAnsi="Abadi" w:cs="*Courier New-3912-Identity-H"/>
          <w:color w:val="1D1D1D"/>
          <w:sz w:val="21"/>
          <w:szCs w:val="21"/>
        </w:rPr>
      </w:pPr>
      <w:r w:rsidRPr="007B7B4A">
        <w:rPr>
          <w:rFonts w:ascii="Abadi" w:hAnsi="Abadi" w:cs="*Arial-Bold-3911-Identity-H"/>
          <w:b/>
          <w:bCs/>
          <w:color w:val="1D1D1D"/>
          <w:sz w:val="21"/>
          <w:szCs w:val="21"/>
        </w:rPr>
        <w:t xml:space="preserve">Artículo Primero. </w:t>
      </w:r>
      <w:r w:rsidRPr="007B7B4A">
        <w:rPr>
          <w:rFonts w:ascii="Abadi" w:hAnsi="Abadi" w:cs="*Courier New-3912-Identity-H"/>
          <w:color w:val="1D1D1D"/>
          <w:sz w:val="21"/>
          <w:szCs w:val="21"/>
        </w:rPr>
        <w:t>El presente Decreto entrará en vigor al día siguiente de su</w:t>
      </w:r>
      <w:r>
        <w:rPr>
          <w:rFonts w:ascii="Abadi" w:hAnsi="Abadi" w:cs="*Courier New-3912-Identity-H"/>
          <w:color w:val="1D1D1D"/>
          <w:sz w:val="21"/>
          <w:szCs w:val="21"/>
        </w:rPr>
        <w:t xml:space="preserve"> </w:t>
      </w:r>
      <w:r w:rsidRPr="007B7B4A">
        <w:rPr>
          <w:rFonts w:ascii="Abadi" w:hAnsi="Abadi" w:cs="*Courier New-3912-Identity-H"/>
          <w:color w:val="1D1D1D"/>
          <w:sz w:val="21"/>
          <w:szCs w:val="21"/>
        </w:rPr>
        <w:t>publicación en el Periódico Oficial del Gobierno del Estado de Guanajuato.</w:t>
      </w:r>
    </w:p>
    <w:p w14:paraId="7AC3BF7C" w14:textId="77777777" w:rsidR="00FA3F29" w:rsidRDefault="00FA3F29" w:rsidP="00FA3F29">
      <w:pPr>
        <w:autoSpaceDE w:val="0"/>
        <w:autoSpaceDN w:val="0"/>
        <w:adjustRightInd w:val="0"/>
        <w:jc w:val="both"/>
        <w:rPr>
          <w:rFonts w:ascii="Abadi" w:hAnsi="Abadi" w:cs="*Arial-Bold-3911-Identity-H"/>
          <w:b/>
          <w:bCs/>
          <w:color w:val="1E1E1E"/>
          <w:sz w:val="21"/>
          <w:szCs w:val="21"/>
        </w:rPr>
      </w:pPr>
    </w:p>
    <w:p w14:paraId="4295E90A" w14:textId="77777777" w:rsidR="00FA3F29" w:rsidRPr="007B7B4A" w:rsidRDefault="00FA3F29" w:rsidP="00FA3F29">
      <w:pPr>
        <w:autoSpaceDE w:val="0"/>
        <w:autoSpaceDN w:val="0"/>
        <w:adjustRightInd w:val="0"/>
        <w:ind w:firstLine="708"/>
        <w:jc w:val="both"/>
        <w:rPr>
          <w:rFonts w:ascii="Abadi" w:hAnsi="Abadi" w:cs="*Courier New-3912-Identity-H"/>
          <w:color w:val="1E1E1E"/>
          <w:sz w:val="21"/>
          <w:szCs w:val="21"/>
        </w:rPr>
      </w:pPr>
      <w:r w:rsidRPr="007B7B4A">
        <w:rPr>
          <w:rFonts w:ascii="Abadi" w:hAnsi="Abadi" w:cs="*Arial-Bold-3911-Identity-H"/>
          <w:b/>
          <w:bCs/>
          <w:color w:val="1E1E1E"/>
          <w:sz w:val="21"/>
          <w:szCs w:val="21"/>
        </w:rPr>
        <w:t xml:space="preserve">Artículo Segundo. </w:t>
      </w:r>
      <w:r w:rsidRPr="007B7B4A">
        <w:rPr>
          <w:rFonts w:ascii="Abadi" w:hAnsi="Abadi" w:cs="*Courier New-3912-Identity-H"/>
          <w:color w:val="1E1E1E"/>
          <w:sz w:val="21"/>
          <w:szCs w:val="21"/>
        </w:rPr>
        <w:t>El Poder Ejecutivo contará con un plazo de ciento veinte</w:t>
      </w:r>
      <w:r>
        <w:rPr>
          <w:rFonts w:ascii="Abadi" w:hAnsi="Abadi" w:cs="*Courier New-3912-Identity-H"/>
          <w:color w:val="1E1E1E"/>
          <w:sz w:val="21"/>
          <w:szCs w:val="21"/>
        </w:rPr>
        <w:t xml:space="preserve"> </w:t>
      </w:r>
      <w:r w:rsidRPr="007B7B4A">
        <w:rPr>
          <w:rFonts w:ascii="Abadi" w:hAnsi="Abadi" w:cs="*Courier New-3912-Identity-H"/>
          <w:color w:val="1E1E1E"/>
          <w:sz w:val="21"/>
          <w:szCs w:val="21"/>
        </w:rPr>
        <w:t>días contados</w:t>
      </w:r>
      <w:r>
        <w:rPr>
          <w:rFonts w:ascii="Abadi" w:hAnsi="Abadi" w:cs="*Courier New-3912-Identity-H"/>
          <w:color w:val="1E1E1E"/>
          <w:sz w:val="21"/>
          <w:szCs w:val="21"/>
        </w:rPr>
        <w:t xml:space="preserve"> </w:t>
      </w:r>
      <w:r w:rsidRPr="007B7B4A">
        <w:rPr>
          <w:rFonts w:ascii="Abadi" w:hAnsi="Abadi" w:cs="*Courier New-3912-Identity-H"/>
          <w:color w:val="1E1E1E"/>
          <w:sz w:val="21"/>
          <w:szCs w:val="21"/>
        </w:rPr>
        <w:t>a partir de la entrada en vigor del presente Decreto, para realizar las</w:t>
      </w:r>
      <w:r>
        <w:rPr>
          <w:rFonts w:ascii="Abadi" w:hAnsi="Abadi" w:cs="*Courier New-3912-Identity-H"/>
          <w:color w:val="1E1E1E"/>
          <w:sz w:val="21"/>
          <w:szCs w:val="21"/>
        </w:rPr>
        <w:t xml:space="preserve"> </w:t>
      </w:r>
      <w:r w:rsidRPr="007B7B4A">
        <w:rPr>
          <w:rFonts w:ascii="Abadi" w:hAnsi="Abadi" w:cs="*Courier New-3912-Identity-H"/>
          <w:color w:val="1E1E1E"/>
          <w:sz w:val="21"/>
          <w:szCs w:val="21"/>
        </w:rPr>
        <w:t>adecuaciones a los instrumentos normativos o administrativos, conforme a lo</w:t>
      </w:r>
      <w:r>
        <w:rPr>
          <w:rFonts w:ascii="Abadi" w:hAnsi="Abadi" w:cs="*Courier New-3912-Identity-H"/>
          <w:color w:val="1E1E1E"/>
          <w:sz w:val="21"/>
          <w:szCs w:val="21"/>
        </w:rPr>
        <w:t xml:space="preserve"> </w:t>
      </w:r>
      <w:r w:rsidRPr="007B7B4A">
        <w:rPr>
          <w:rFonts w:ascii="Abadi" w:hAnsi="Abadi" w:cs="*Courier New-3912-Identity-H"/>
          <w:color w:val="1E1E1E"/>
          <w:sz w:val="21"/>
          <w:szCs w:val="21"/>
        </w:rPr>
        <w:t>dispuesto en éste.</w:t>
      </w:r>
    </w:p>
    <w:p w14:paraId="0C19FB2E" w14:textId="77777777" w:rsidR="00FA3F29" w:rsidRPr="007B7B4A" w:rsidRDefault="00FA3F29" w:rsidP="00FA3F29">
      <w:pPr>
        <w:autoSpaceDE w:val="0"/>
        <w:autoSpaceDN w:val="0"/>
        <w:adjustRightInd w:val="0"/>
        <w:jc w:val="both"/>
        <w:rPr>
          <w:rFonts w:ascii="Abadi" w:hAnsi="Abadi" w:cs="*Times New Roman-Bold-3910-Iden"/>
          <w:b/>
          <w:bCs/>
          <w:color w:val="080808"/>
          <w:sz w:val="21"/>
          <w:szCs w:val="21"/>
        </w:rPr>
      </w:pPr>
    </w:p>
    <w:p w14:paraId="5BC5BF51" w14:textId="77777777" w:rsidR="00FA3F29" w:rsidRPr="007B7B4A" w:rsidRDefault="00FA3F29" w:rsidP="00FA3F29">
      <w:pPr>
        <w:autoSpaceDE w:val="0"/>
        <w:autoSpaceDN w:val="0"/>
        <w:adjustRightInd w:val="0"/>
        <w:ind w:firstLine="708"/>
        <w:jc w:val="both"/>
        <w:rPr>
          <w:rFonts w:ascii="Abadi" w:hAnsi="Abadi" w:cs="*Microsoft Sans Serif-2301-Iden"/>
          <w:color w:val="232323"/>
          <w:sz w:val="21"/>
          <w:szCs w:val="21"/>
        </w:rPr>
      </w:pPr>
      <w:r w:rsidRPr="007B7B4A">
        <w:rPr>
          <w:rFonts w:ascii="Abadi" w:hAnsi="Abadi" w:cs="*Microsoft Sans Serif-2301-Iden"/>
          <w:color w:val="232323"/>
          <w:sz w:val="21"/>
          <w:szCs w:val="21"/>
        </w:rPr>
        <w:lastRenderedPageBreak/>
        <w:t>En razón de lo anteriormente expuesto y fundado, solicito o usted dar a la</w:t>
      </w:r>
      <w:r>
        <w:rPr>
          <w:rFonts w:ascii="Abadi" w:hAnsi="Abadi" w:cs="*Microsoft Sans Serif-2301-Iden"/>
          <w:color w:val="232323"/>
          <w:sz w:val="21"/>
          <w:szCs w:val="21"/>
        </w:rPr>
        <w:t xml:space="preserve"> </w:t>
      </w:r>
      <w:r w:rsidRPr="007B7B4A">
        <w:rPr>
          <w:rFonts w:ascii="Abadi" w:hAnsi="Abadi" w:cs="*Microsoft Sans Serif-2301-Iden"/>
          <w:color w:val="232323"/>
          <w:sz w:val="21"/>
          <w:szCs w:val="21"/>
        </w:rPr>
        <w:t>presente</w:t>
      </w:r>
      <w:r>
        <w:rPr>
          <w:rFonts w:ascii="Abadi" w:hAnsi="Abadi" w:cs="*Microsoft Sans Serif-2301-Iden"/>
          <w:color w:val="232323"/>
          <w:sz w:val="21"/>
          <w:szCs w:val="21"/>
        </w:rPr>
        <w:t xml:space="preserve"> </w:t>
      </w:r>
      <w:r w:rsidRPr="007B7B4A">
        <w:rPr>
          <w:rFonts w:ascii="Abadi" w:hAnsi="Abadi" w:cs="*Microsoft Sans Serif-2301-Iden"/>
          <w:color w:val="232323"/>
          <w:sz w:val="21"/>
          <w:szCs w:val="21"/>
        </w:rPr>
        <w:t>Iniciativa, el trámite señalado en la Ley Orgánica del Poder Legislativo del</w:t>
      </w:r>
      <w:r>
        <w:rPr>
          <w:rFonts w:ascii="Abadi" w:hAnsi="Abadi" w:cs="*Microsoft Sans Serif-2301-Iden"/>
          <w:color w:val="232323"/>
          <w:sz w:val="21"/>
          <w:szCs w:val="21"/>
        </w:rPr>
        <w:t xml:space="preserve"> </w:t>
      </w:r>
      <w:r w:rsidRPr="007B7B4A">
        <w:rPr>
          <w:rFonts w:ascii="Abadi" w:hAnsi="Abadi" w:cs="*Microsoft Sans Serif-2301-Iden"/>
          <w:color w:val="232323"/>
          <w:sz w:val="21"/>
          <w:szCs w:val="21"/>
        </w:rPr>
        <w:t>Estado de Guanajuato.</w:t>
      </w:r>
    </w:p>
    <w:p w14:paraId="5003F1FF" w14:textId="77777777" w:rsidR="004A6D6A" w:rsidRDefault="004A6D6A" w:rsidP="00FA3F29">
      <w:pPr>
        <w:autoSpaceDE w:val="0"/>
        <w:autoSpaceDN w:val="0"/>
        <w:adjustRightInd w:val="0"/>
        <w:jc w:val="center"/>
        <w:rPr>
          <w:rFonts w:ascii="Abadi" w:hAnsi="Abadi" w:cs="*Arial-Bold-2300-Identity-H"/>
          <w:b/>
          <w:bCs/>
          <w:color w:val="090909"/>
          <w:sz w:val="21"/>
          <w:szCs w:val="21"/>
        </w:rPr>
      </w:pPr>
    </w:p>
    <w:p w14:paraId="1D2AD652" w14:textId="77777777" w:rsidR="004A6D6A" w:rsidRDefault="004A6D6A" w:rsidP="00FA3F29">
      <w:pPr>
        <w:autoSpaceDE w:val="0"/>
        <w:autoSpaceDN w:val="0"/>
        <w:adjustRightInd w:val="0"/>
        <w:jc w:val="center"/>
        <w:rPr>
          <w:rFonts w:ascii="Abadi" w:hAnsi="Abadi" w:cs="*Arial-Bold-2300-Identity-H"/>
          <w:b/>
          <w:bCs/>
          <w:color w:val="090909"/>
          <w:sz w:val="21"/>
          <w:szCs w:val="21"/>
        </w:rPr>
      </w:pPr>
    </w:p>
    <w:p w14:paraId="3A1AF30B" w14:textId="4267A4D2" w:rsidR="00FA3F29" w:rsidRPr="007B7B4A" w:rsidRDefault="00FA3F29" w:rsidP="00FA3F29">
      <w:pPr>
        <w:autoSpaceDE w:val="0"/>
        <w:autoSpaceDN w:val="0"/>
        <w:adjustRightInd w:val="0"/>
        <w:jc w:val="center"/>
        <w:rPr>
          <w:rFonts w:ascii="Abadi" w:hAnsi="Abadi" w:cs="*Arial-Bold-2300-Identity-H"/>
          <w:b/>
          <w:bCs/>
          <w:color w:val="090909"/>
          <w:sz w:val="21"/>
          <w:szCs w:val="21"/>
        </w:rPr>
      </w:pPr>
      <w:r w:rsidRPr="007B7B4A">
        <w:rPr>
          <w:rFonts w:ascii="Abadi" w:hAnsi="Abadi" w:cs="*Arial-Bold-2300-Identity-H"/>
          <w:b/>
          <w:bCs/>
          <w:color w:val="090909"/>
          <w:sz w:val="21"/>
          <w:szCs w:val="21"/>
        </w:rPr>
        <w:t>A T E</w:t>
      </w:r>
      <w:r>
        <w:rPr>
          <w:rFonts w:ascii="Abadi" w:hAnsi="Abadi" w:cs="*Arial-Bold-2300-Identity-H"/>
          <w:b/>
          <w:bCs/>
          <w:color w:val="090909"/>
          <w:sz w:val="21"/>
          <w:szCs w:val="21"/>
        </w:rPr>
        <w:t xml:space="preserve"> </w:t>
      </w:r>
      <w:r w:rsidRPr="007B7B4A">
        <w:rPr>
          <w:rFonts w:ascii="Abadi" w:hAnsi="Abadi" w:cs="*Arial-Bold-2300-Identity-H"/>
          <w:b/>
          <w:bCs/>
          <w:color w:val="090909"/>
          <w:sz w:val="21"/>
          <w:szCs w:val="21"/>
        </w:rPr>
        <w:t>N</w:t>
      </w:r>
      <w:r>
        <w:rPr>
          <w:rFonts w:ascii="Abadi" w:hAnsi="Abadi" w:cs="*Arial-Bold-2300-Identity-H"/>
          <w:b/>
          <w:bCs/>
          <w:color w:val="090909"/>
          <w:sz w:val="21"/>
          <w:szCs w:val="21"/>
        </w:rPr>
        <w:t xml:space="preserve"> </w:t>
      </w:r>
      <w:r w:rsidRPr="007B7B4A">
        <w:rPr>
          <w:rFonts w:ascii="Abadi" w:hAnsi="Abadi" w:cs="*Arial-Bold-2300-Identity-H"/>
          <w:b/>
          <w:bCs/>
          <w:color w:val="090909"/>
          <w:sz w:val="21"/>
          <w:szCs w:val="21"/>
        </w:rPr>
        <w:t>T A M E</w:t>
      </w:r>
      <w:r>
        <w:rPr>
          <w:rFonts w:ascii="Abadi" w:hAnsi="Abadi" w:cs="*Arial-Bold-2300-Identity-H"/>
          <w:b/>
          <w:bCs/>
          <w:color w:val="090909"/>
          <w:sz w:val="21"/>
          <w:szCs w:val="21"/>
        </w:rPr>
        <w:t xml:space="preserve"> </w:t>
      </w:r>
      <w:r w:rsidRPr="007B7B4A">
        <w:rPr>
          <w:rFonts w:ascii="Abadi" w:hAnsi="Abadi" w:cs="*Arial-Bold-2300-Identity-H"/>
          <w:b/>
          <w:bCs/>
          <w:color w:val="090909"/>
          <w:sz w:val="21"/>
          <w:szCs w:val="21"/>
        </w:rPr>
        <w:t>N</w:t>
      </w:r>
      <w:r>
        <w:rPr>
          <w:rFonts w:ascii="Abadi" w:hAnsi="Abadi" w:cs="*Arial-Bold-2300-Identity-H"/>
          <w:b/>
          <w:bCs/>
          <w:color w:val="090909"/>
          <w:sz w:val="21"/>
          <w:szCs w:val="21"/>
        </w:rPr>
        <w:t xml:space="preserve"> </w:t>
      </w:r>
      <w:r w:rsidRPr="007B7B4A">
        <w:rPr>
          <w:rFonts w:ascii="Abadi" w:hAnsi="Abadi" w:cs="*Arial-Bold-2300-Identity-H"/>
          <w:b/>
          <w:bCs/>
          <w:color w:val="090909"/>
          <w:sz w:val="21"/>
          <w:szCs w:val="21"/>
        </w:rPr>
        <w:t>T E</w:t>
      </w:r>
    </w:p>
    <w:p w14:paraId="36EABA3F" w14:textId="77777777" w:rsidR="00FA3F29" w:rsidRPr="007B7B4A" w:rsidRDefault="00FA3F29" w:rsidP="00FA3F29">
      <w:pPr>
        <w:autoSpaceDE w:val="0"/>
        <w:autoSpaceDN w:val="0"/>
        <w:adjustRightInd w:val="0"/>
        <w:jc w:val="center"/>
        <w:rPr>
          <w:rFonts w:ascii="Abadi" w:hAnsi="Abadi" w:cs="*Arial-Bold-2300-Identity-H"/>
          <w:b/>
          <w:bCs/>
          <w:color w:val="090909"/>
          <w:sz w:val="21"/>
          <w:szCs w:val="21"/>
        </w:rPr>
      </w:pPr>
      <w:r w:rsidRPr="007B7B4A">
        <w:rPr>
          <w:rFonts w:ascii="Abadi" w:hAnsi="Abadi" w:cs="*Arial-Bold-2300-Identity-H"/>
          <w:b/>
          <w:bCs/>
          <w:color w:val="090909"/>
          <w:sz w:val="21"/>
          <w:szCs w:val="21"/>
        </w:rPr>
        <w:t xml:space="preserve">GUANAJUATO, GTO., A </w:t>
      </w:r>
      <w:r w:rsidRPr="007B7B4A">
        <w:rPr>
          <w:rFonts w:ascii="Abadi" w:hAnsi="Abadi" w:cs="*Times New Roman-BoldItalic-229"/>
          <w:b/>
          <w:bCs/>
          <w:i/>
          <w:iCs/>
          <w:color w:val="090909"/>
          <w:sz w:val="21"/>
          <w:szCs w:val="21"/>
        </w:rPr>
        <w:t xml:space="preserve">22 </w:t>
      </w:r>
      <w:r w:rsidRPr="007B7B4A">
        <w:rPr>
          <w:rFonts w:ascii="Abadi" w:hAnsi="Abadi" w:cs="*Arial-Bold-2300-Identity-H"/>
          <w:b/>
          <w:bCs/>
          <w:color w:val="090909"/>
          <w:sz w:val="21"/>
          <w:szCs w:val="21"/>
        </w:rPr>
        <w:t>DE NOVIEMBRE DE 2022</w:t>
      </w:r>
    </w:p>
    <w:p w14:paraId="65F7E724" w14:textId="77777777" w:rsidR="00FA3F29" w:rsidRDefault="00FA3F29" w:rsidP="00FA3F29">
      <w:pPr>
        <w:jc w:val="both"/>
        <w:rPr>
          <w:rFonts w:ascii="Abadi" w:hAnsi="Abadi" w:cs="*Arial-Bold-2300-Identity-H"/>
          <w:b/>
          <w:bCs/>
          <w:color w:val="0B0B0B"/>
          <w:sz w:val="21"/>
          <w:szCs w:val="21"/>
        </w:rPr>
      </w:pPr>
    </w:p>
    <w:p w14:paraId="726B2B43" w14:textId="71D79590" w:rsidR="00FA3F29" w:rsidRPr="007B7B4A" w:rsidRDefault="00FA3F29" w:rsidP="00FA3F29">
      <w:pPr>
        <w:jc w:val="center"/>
        <w:rPr>
          <w:rFonts w:ascii="Abadi" w:hAnsi="Abadi" w:cs="*Arial-Bold-2300-Identity-H"/>
          <w:b/>
          <w:bCs/>
          <w:color w:val="0B0B0B"/>
          <w:sz w:val="21"/>
          <w:szCs w:val="21"/>
        </w:rPr>
      </w:pPr>
      <w:r w:rsidRPr="007B7B4A">
        <w:rPr>
          <w:rFonts w:ascii="Abadi" w:hAnsi="Abadi" w:cs="*Arial-Bold-2300-Identity-H"/>
          <w:b/>
          <w:bCs/>
          <w:color w:val="0B0B0B"/>
          <w:sz w:val="21"/>
          <w:szCs w:val="21"/>
        </w:rPr>
        <w:t>EL GOBERNADOR CONSTITUCIONAL DEL ESTADO</w:t>
      </w:r>
    </w:p>
    <w:p w14:paraId="1467ABB8" w14:textId="221C8039" w:rsidR="00FA3F29" w:rsidRDefault="00FA3F29" w:rsidP="00FA3F29">
      <w:pPr>
        <w:jc w:val="center"/>
        <w:rPr>
          <w:rFonts w:ascii="Abadi" w:hAnsi="Abadi" w:cs="*Arial-Bold-2300-Identity-H"/>
          <w:b/>
          <w:bCs/>
          <w:color w:val="0B0B0B"/>
          <w:sz w:val="21"/>
          <w:szCs w:val="21"/>
        </w:rPr>
      </w:pPr>
      <w:r w:rsidRPr="007B7B4A">
        <w:rPr>
          <w:rFonts w:ascii="Abadi" w:hAnsi="Abadi" w:cs="*Arial-Bold-2300-Identity-H"/>
          <w:b/>
          <w:bCs/>
          <w:color w:val="0B0B0B"/>
          <w:sz w:val="21"/>
          <w:szCs w:val="21"/>
        </w:rPr>
        <w:t>DIEGO SINHUE RODRIGUEZ VALLEJO</w:t>
      </w:r>
    </w:p>
    <w:p w14:paraId="3A6FD3D6" w14:textId="6F1E9D5E" w:rsidR="00EF1E11" w:rsidRDefault="00EF1E11" w:rsidP="00FA3F29">
      <w:pPr>
        <w:jc w:val="center"/>
        <w:rPr>
          <w:rFonts w:ascii="Abadi" w:hAnsi="Abadi" w:cs="*Arial-Bold-2300-Identity-H"/>
          <w:b/>
          <w:bCs/>
          <w:color w:val="0B0B0B"/>
          <w:sz w:val="21"/>
          <w:szCs w:val="21"/>
        </w:rPr>
      </w:pPr>
    </w:p>
    <w:p w14:paraId="383187B0" w14:textId="77777777" w:rsidR="00E2424D" w:rsidRPr="00345E39" w:rsidRDefault="00E2424D" w:rsidP="00E2424D">
      <w:pPr>
        <w:autoSpaceDE w:val="0"/>
        <w:autoSpaceDN w:val="0"/>
        <w:adjustRightInd w:val="0"/>
        <w:jc w:val="both"/>
        <w:rPr>
          <w:rFonts w:ascii="Abadi" w:hAnsi="Abadi" w:cs="ArialMT"/>
          <w:b/>
          <w:bCs/>
          <w:sz w:val="21"/>
          <w:szCs w:val="21"/>
        </w:rPr>
      </w:pPr>
    </w:p>
    <w:p w14:paraId="5F2F4BAB" w14:textId="2E64BCD0" w:rsidR="00E2424D" w:rsidRDefault="00E2424D" w:rsidP="009F3145">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INICIATIVA SUSCRITA POR EL GOBERNADOR DEL ESTADO A FIN DE QUE SE DESAFECTEN DEL DOMINIO PÚBLICO DEL ESTADO CINCO TRAMOS CARRETEROS DE PROPIEDAD ESTATAL Y SE AUTORICE SU ENAJENACIÓN A FAVOR DEL MUNICIPIO DE GUANAJUATO, GTO.</w:t>
      </w:r>
      <w:r w:rsidR="00C8333E">
        <w:rPr>
          <w:rStyle w:val="Refdenotaalpie"/>
          <w:rFonts w:ascii="Abadi" w:hAnsi="Abadi" w:cs="ArialMT"/>
          <w:b/>
          <w:bCs/>
          <w:sz w:val="21"/>
          <w:szCs w:val="21"/>
        </w:rPr>
        <w:footnoteReference w:id="5"/>
      </w:r>
    </w:p>
    <w:p w14:paraId="026E4196" w14:textId="02A7409C" w:rsidR="00BD5701" w:rsidRDefault="00BD5701" w:rsidP="00BD5701">
      <w:pPr>
        <w:autoSpaceDE w:val="0"/>
        <w:autoSpaceDN w:val="0"/>
        <w:adjustRightInd w:val="0"/>
        <w:contextualSpacing/>
        <w:jc w:val="both"/>
        <w:rPr>
          <w:rFonts w:ascii="Abadi" w:hAnsi="Abadi" w:cs="ArialMT"/>
          <w:b/>
          <w:bCs/>
          <w:sz w:val="21"/>
          <w:szCs w:val="21"/>
        </w:rPr>
      </w:pPr>
    </w:p>
    <w:p w14:paraId="23E78E43" w14:textId="77777777" w:rsidR="00BD5701" w:rsidRPr="00D70E29" w:rsidRDefault="00BD5701" w:rsidP="00BD5701">
      <w:pPr>
        <w:autoSpaceDE w:val="0"/>
        <w:autoSpaceDN w:val="0"/>
        <w:adjustRightInd w:val="0"/>
        <w:jc w:val="right"/>
        <w:rPr>
          <w:rFonts w:ascii="Abadi" w:hAnsi="Abadi" w:cs="*Arial-Bold-10426-Identity-H"/>
          <w:b/>
          <w:bCs/>
          <w:color w:val="0A0A0A"/>
          <w:sz w:val="21"/>
          <w:szCs w:val="21"/>
        </w:rPr>
      </w:pPr>
      <w:r w:rsidRPr="00D70E29">
        <w:rPr>
          <w:rFonts w:ascii="Abadi" w:hAnsi="Abadi" w:cs="*Arial-Bold-10426-Identity-H"/>
          <w:b/>
          <w:bCs/>
          <w:color w:val="0A0A0A"/>
          <w:sz w:val="21"/>
          <w:szCs w:val="21"/>
        </w:rPr>
        <w:t>«2022: Año del Festival Internacional Cervantino.</w:t>
      </w:r>
    </w:p>
    <w:p w14:paraId="05496C65" w14:textId="77777777" w:rsidR="00BD5701" w:rsidRPr="00D70E29" w:rsidRDefault="00BD5701" w:rsidP="00BD5701">
      <w:pPr>
        <w:autoSpaceDE w:val="0"/>
        <w:autoSpaceDN w:val="0"/>
        <w:adjustRightInd w:val="0"/>
        <w:jc w:val="right"/>
        <w:rPr>
          <w:rFonts w:ascii="Abadi" w:hAnsi="Abadi" w:cs="*Arial-Bold-10426-Identity-H"/>
          <w:b/>
          <w:bCs/>
          <w:color w:val="0A0A0A"/>
          <w:sz w:val="21"/>
          <w:szCs w:val="21"/>
        </w:rPr>
      </w:pPr>
      <w:r w:rsidRPr="00D70E29">
        <w:rPr>
          <w:rFonts w:ascii="Abadi" w:hAnsi="Abadi" w:cs="*Arial-Bold-10426-Identity-H"/>
          <w:b/>
          <w:bCs/>
          <w:color w:val="0A0A0A"/>
          <w:sz w:val="21"/>
          <w:szCs w:val="21"/>
        </w:rPr>
        <w:t>50 años de diálogo cultural entre Guanajuato y el mundo»</w:t>
      </w:r>
    </w:p>
    <w:p w14:paraId="6CD0202D" w14:textId="77777777" w:rsidR="00BD5701" w:rsidRPr="00D70E29" w:rsidRDefault="00BD5701" w:rsidP="00BD5701">
      <w:pPr>
        <w:autoSpaceDE w:val="0"/>
        <w:autoSpaceDN w:val="0"/>
        <w:adjustRightInd w:val="0"/>
        <w:jc w:val="right"/>
        <w:rPr>
          <w:rFonts w:ascii="Abadi" w:hAnsi="Abadi" w:cs="*Arial-Bold-10426-Identity-H"/>
          <w:b/>
          <w:bCs/>
          <w:color w:val="0A0A0A"/>
          <w:sz w:val="21"/>
          <w:szCs w:val="21"/>
        </w:rPr>
      </w:pPr>
    </w:p>
    <w:p w14:paraId="076F551D" w14:textId="77777777" w:rsidR="00BD5701" w:rsidRPr="00D70E29" w:rsidRDefault="00BD5701" w:rsidP="00BD5701">
      <w:pPr>
        <w:autoSpaceDE w:val="0"/>
        <w:autoSpaceDN w:val="0"/>
        <w:adjustRightInd w:val="0"/>
        <w:jc w:val="right"/>
        <w:rPr>
          <w:rFonts w:ascii="Abadi" w:hAnsi="Abadi" w:cs="*Arial-Bold-10426-Identity-H"/>
          <w:b/>
          <w:bCs/>
          <w:color w:val="0A0A0A"/>
          <w:sz w:val="21"/>
          <w:szCs w:val="21"/>
        </w:rPr>
      </w:pPr>
      <w:r w:rsidRPr="00D70E29">
        <w:rPr>
          <w:rFonts w:ascii="Abadi" w:hAnsi="Abadi" w:cs="*Arial-Bold-10426-Identity-H"/>
          <w:b/>
          <w:bCs/>
          <w:color w:val="0A0A0A"/>
          <w:sz w:val="21"/>
          <w:szCs w:val="21"/>
        </w:rPr>
        <w:t>«Bicentenario de la Instalación de la Excelentísima</w:t>
      </w:r>
    </w:p>
    <w:p w14:paraId="5520E943" w14:textId="77777777" w:rsidR="00BD5701" w:rsidRDefault="00BD5701" w:rsidP="00BD5701">
      <w:pPr>
        <w:autoSpaceDE w:val="0"/>
        <w:autoSpaceDN w:val="0"/>
        <w:adjustRightInd w:val="0"/>
        <w:jc w:val="right"/>
        <w:rPr>
          <w:rFonts w:ascii="Abadi" w:hAnsi="Abadi" w:cs="*Arial-Bold-10426-Identity-H"/>
          <w:b/>
          <w:bCs/>
          <w:color w:val="0A0A0A"/>
          <w:sz w:val="21"/>
          <w:szCs w:val="21"/>
        </w:rPr>
      </w:pPr>
      <w:r w:rsidRPr="00D70E29">
        <w:rPr>
          <w:rFonts w:ascii="Abadi" w:hAnsi="Abadi" w:cs="*Arial-Bold-10426-Identity-H"/>
          <w:b/>
          <w:bCs/>
          <w:color w:val="0A0A0A"/>
          <w:sz w:val="21"/>
          <w:szCs w:val="21"/>
        </w:rPr>
        <w:t>Diputación Provincial de Guanajuato. 1822-1824»</w:t>
      </w:r>
    </w:p>
    <w:p w14:paraId="6AA1A43A" w14:textId="77777777" w:rsidR="00BD5701" w:rsidRPr="00D70E29" w:rsidRDefault="00BD5701" w:rsidP="00BD5701">
      <w:pPr>
        <w:autoSpaceDE w:val="0"/>
        <w:autoSpaceDN w:val="0"/>
        <w:adjustRightInd w:val="0"/>
        <w:jc w:val="right"/>
        <w:rPr>
          <w:rFonts w:ascii="Abadi" w:hAnsi="Abadi" w:cs="*Arial-Bold-10426-Identity-H"/>
          <w:b/>
          <w:bCs/>
          <w:color w:val="0A0A0A"/>
          <w:sz w:val="21"/>
          <w:szCs w:val="21"/>
        </w:rPr>
      </w:pPr>
    </w:p>
    <w:p w14:paraId="56262CB2" w14:textId="77777777" w:rsidR="00BD5701" w:rsidRPr="00D70E29" w:rsidRDefault="00BD5701" w:rsidP="00BD5701">
      <w:pPr>
        <w:autoSpaceDE w:val="0"/>
        <w:autoSpaceDN w:val="0"/>
        <w:adjustRightInd w:val="0"/>
        <w:jc w:val="right"/>
        <w:rPr>
          <w:rFonts w:ascii="Abadi" w:hAnsi="Abadi" w:cs="*Arial-Bold-10426-Identity-H"/>
          <w:b/>
          <w:bCs/>
          <w:color w:val="0A0A0A"/>
          <w:sz w:val="21"/>
          <w:szCs w:val="21"/>
        </w:rPr>
      </w:pPr>
      <w:r w:rsidRPr="00D70E29">
        <w:rPr>
          <w:rFonts w:ascii="Abadi" w:hAnsi="Abadi" w:cs="*Arial-Bold-10426-Identity-H"/>
          <w:b/>
          <w:bCs/>
          <w:color w:val="0A0A0A"/>
          <w:sz w:val="21"/>
          <w:szCs w:val="21"/>
        </w:rPr>
        <w:t xml:space="preserve">Guanajuato, </w:t>
      </w:r>
      <w:proofErr w:type="spellStart"/>
      <w:r w:rsidRPr="00D70E29">
        <w:rPr>
          <w:rFonts w:ascii="Abadi" w:hAnsi="Abadi" w:cs="*Arial-Bold-10426-Identity-H"/>
          <w:b/>
          <w:bCs/>
          <w:color w:val="0A0A0A"/>
          <w:sz w:val="21"/>
          <w:szCs w:val="21"/>
        </w:rPr>
        <w:t>Gto</w:t>
      </w:r>
      <w:proofErr w:type="spellEnd"/>
      <w:r w:rsidRPr="00D70E29">
        <w:rPr>
          <w:rFonts w:ascii="Abadi" w:hAnsi="Abadi" w:cs="*Arial-Bold-10426-Identity-H"/>
          <w:b/>
          <w:bCs/>
          <w:color w:val="0A0A0A"/>
          <w:sz w:val="21"/>
          <w:szCs w:val="21"/>
        </w:rPr>
        <w:t>., 23 de noviembre de 2022</w:t>
      </w:r>
    </w:p>
    <w:p w14:paraId="118D8A86" w14:textId="77777777" w:rsidR="00BD5701" w:rsidRPr="00D70E29" w:rsidRDefault="00BD5701" w:rsidP="00BD5701">
      <w:pPr>
        <w:autoSpaceDE w:val="0"/>
        <w:autoSpaceDN w:val="0"/>
        <w:adjustRightInd w:val="0"/>
        <w:jc w:val="right"/>
        <w:rPr>
          <w:rFonts w:ascii="Abadi" w:hAnsi="Abadi" w:cs="*Arial-Bold-10426-Identity-H"/>
          <w:b/>
          <w:bCs/>
          <w:color w:val="0A0A0A"/>
          <w:sz w:val="21"/>
          <w:szCs w:val="21"/>
        </w:rPr>
      </w:pPr>
      <w:r w:rsidRPr="00D70E29">
        <w:rPr>
          <w:rFonts w:ascii="Abadi" w:hAnsi="Abadi" w:cs="*Arial-Bold-10426-Identity-H"/>
          <w:b/>
          <w:bCs/>
          <w:color w:val="0A0A0A"/>
          <w:sz w:val="21"/>
          <w:szCs w:val="21"/>
        </w:rPr>
        <w:t>Oficio núm. S.G 1952/2022</w:t>
      </w:r>
    </w:p>
    <w:p w14:paraId="7E07F2B2" w14:textId="77777777" w:rsidR="00BD5701" w:rsidRPr="00D70E29" w:rsidRDefault="00BD5701" w:rsidP="00BD5701">
      <w:pPr>
        <w:autoSpaceDE w:val="0"/>
        <w:autoSpaceDN w:val="0"/>
        <w:adjustRightInd w:val="0"/>
        <w:jc w:val="both"/>
        <w:rPr>
          <w:rFonts w:ascii="Abadi" w:hAnsi="Abadi" w:cs="*Arial-Bold-10426-Identity-H"/>
          <w:b/>
          <w:bCs/>
          <w:color w:val="0A0A0A"/>
          <w:sz w:val="21"/>
          <w:szCs w:val="21"/>
        </w:rPr>
      </w:pPr>
    </w:p>
    <w:p w14:paraId="11F68377" w14:textId="77777777" w:rsidR="00BD5701" w:rsidRPr="00D70E29" w:rsidRDefault="00BD5701" w:rsidP="00BD5701">
      <w:pPr>
        <w:autoSpaceDE w:val="0"/>
        <w:autoSpaceDN w:val="0"/>
        <w:adjustRightInd w:val="0"/>
        <w:jc w:val="both"/>
        <w:rPr>
          <w:rFonts w:ascii="Abadi" w:hAnsi="Abadi" w:cs="*Arial-Bold-10426-Identity-H"/>
          <w:b/>
          <w:bCs/>
          <w:color w:val="0A0A0A"/>
          <w:sz w:val="21"/>
          <w:szCs w:val="21"/>
        </w:rPr>
      </w:pPr>
      <w:r w:rsidRPr="00D70E29">
        <w:rPr>
          <w:rFonts w:ascii="Abadi" w:hAnsi="Abadi" w:cs="*Arial-Bold-10426-Identity-H"/>
          <w:b/>
          <w:bCs/>
          <w:color w:val="0A0A0A"/>
          <w:sz w:val="21"/>
          <w:szCs w:val="21"/>
        </w:rPr>
        <w:t>DIPUTADO MARTÍN LÓPEZ CAMACHO</w:t>
      </w:r>
    </w:p>
    <w:p w14:paraId="391E15D1" w14:textId="77777777" w:rsidR="00BD5701" w:rsidRPr="00902233" w:rsidRDefault="00BD5701" w:rsidP="00BD5701">
      <w:pPr>
        <w:autoSpaceDE w:val="0"/>
        <w:autoSpaceDN w:val="0"/>
        <w:adjustRightInd w:val="0"/>
        <w:jc w:val="both"/>
        <w:rPr>
          <w:rFonts w:ascii="Abadi" w:hAnsi="Abadi" w:cs="*Arial-Bold-10426-Identity-H"/>
          <w:b/>
          <w:bCs/>
          <w:color w:val="0B0B0B"/>
          <w:sz w:val="21"/>
          <w:szCs w:val="21"/>
        </w:rPr>
      </w:pPr>
      <w:r w:rsidRPr="00902233">
        <w:rPr>
          <w:rFonts w:ascii="Abadi" w:hAnsi="Abadi" w:cs="*Arial-Bold-10426-Identity-H"/>
          <w:b/>
          <w:bCs/>
          <w:color w:val="0B0B0B"/>
          <w:sz w:val="21"/>
          <w:szCs w:val="21"/>
        </w:rPr>
        <w:t>PRESIDENTE DEL CONGRESO DEL ESTADO</w:t>
      </w:r>
    </w:p>
    <w:p w14:paraId="5237C57F" w14:textId="77777777" w:rsidR="00BD5701" w:rsidRPr="00902233" w:rsidRDefault="00BD5701" w:rsidP="00BD5701">
      <w:pPr>
        <w:autoSpaceDE w:val="0"/>
        <w:autoSpaceDN w:val="0"/>
        <w:adjustRightInd w:val="0"/>
        <w:jc w:val="both"/>
        <w:rPr>
          <w:rFonts w:ascii="Abadi" w:hAnsi="Abadi" w:cs="*Arial-Bold-10426-Identity-H"/>
          <w:b/>
          <w:bCs/>
          <w:color w:val="0B0B0B"/>
          <w:sz w:val="21"/>
          <w:szCs w:val="21"/>
        </w:rPr>
      </w:pPr>
      <w:r w:rsidRPr="00902233">
        <w:rPr>
          <w:rFonts w:ascii="Abadi" w:hAnsi="Abadi" w:cs="*Arial-Bold-10426-Identity-H"/>
          <w:b/>
          <w:bCs/>
          <w:color w:val="0B0B0B"/>
          <w:sz w:val="21"/>
          <w:szCs w:val="21"/>
        </w:rPr>
        <w:t>SEXAGÉSIMA QUINTA LEGISLATURA</w:t>
      </w:r>
    </w:p>
    <w:p w14:paraId="40A0796B" w14:textId="77777777" w:rsidR="00BD5701" w:rsidRDefault="00BD5701" w:rsidP="00BD5701">
      <w:pPr>
        <w:autoSpaceDE w:val="0"/>
        <w:autoSpaceDN w:val="0"/>
        <w:adjustRightInd w:val="0"/>
        <w:jc w:val="both"/>
        <w:rPr>
          <w:rFonts w:ascii="Abadi" w:hAnsi="Abadi" w:cs="*Arial-Bold-10426-Identity-H"/>
          <w:b/>
          <w:bCs/>
          <w:color w:val="0B0B0B"/>
          <w:sz w:val="21"/>
          <w:szCs w:val="21"/>
        </w:rPr>
      </w:pPr>
      <w:r w:rsidRPr="00902233">
        <w:rPr>
          <w:rFonts w:ascii="Abadi" w:hAnsi="Abadi" w:cs="*Arial-Bold-10426-Identity-H"/>
          <w:b/>
          <w:bCs/>
          <w:color w:val="0B0B0B"/>
          <w:sz w:val="21"/>
          <w:szCs w:val="21"/>
        </w:rPr>
        <w:t>P</w:t>
      </w:r>
      <w:r>
        <w:rPr>
          <w:rFonts w:ascii="Abadi" w:hAnsi="Abadi" w:cs="*Arial-Bold-10426-Identity-H"/>
          <w:b/>
          <w:bCs/>
          <w:color w:val="0B0B0B"/>
          <w:sz w:val="21"/>
          <w:szCs w:val="21"/>
        </w:rPr>
        <w:t xml:space="preserve"> </w:t>
      </w:r>
      <w:r w:rsidRPr="00902233">
        <w:rPr>
          <w:rFonts w:ascii="Abadi" w:hAnsi="Abadi" w:cs="*Arial-Bold-10426-Identity-H"/>
          <w:b/>
          <w:bCs/>
          <w:color w:val="0B0B0B"/>
          <w:sz w:val="21"/>
          <w:szCs w:val="21"/>
        </w:rPr>
        <w:t>R</w:t>
      </w:r>
      <w:r>
        <w:rPr>
          <w:rFonts w:ascii="Abadi" w:hAnsi="Abadi" w:cs="*Arial-Bold-10426-Identity-H"/>
          <w:b/>
          <w:bCs/>
          <w:color w:val="0B0B0B"/>
          <w:sz w:val="21"/>
          <w:szCs w:val="21"/>
        </w:rPr>
        <w:t xml:space="preserve"> </w:t>
      </w:r>
      <w:r w:rsidRPr="00902233">
        <w:rPr>
          <w:rFonts w:ascii="Abadi" w:hAnsi="Abadi" w:cs="*Arial-Bold-10426-Identity-H"/>
          <w:b/>
          <w:bCs/>
          <w:color w:val="0B0B0B"/>
          <w:sz w:val="21"/>
          <w:szCs w:val="21"/>
        </w:rPr>
        <w:t>E S E N T E</w:t>
      </w:r>
    </w:p>
    <w:p w14:paraId="675EE75E" w14:textId="77777777" w:rsidR="00BD5701" w:rsidRPr="00902233" w:rsidRDefault="00BD5701" w:rsidP="00BD5701">
      <w:pPr>
        <w:autoSpaceDE w:val="0"/>
        <w:autoSpaceDN w:val="0"/>
        <w:adjustRightInd w:val="0"/>
        <w:jc w:val="both"/>
        <w:rPr>
          <w:rFonts w:ascii="Abadi" w:hAnsi="Abadi" w:cs="*Arial-Bold-10426-Identity-H"/>
          <w:b/>
          <w:bCs/>
          <w:color w:val="0B0B0B"/>
          <w:sz w:val="21"/>
          <w:szCs w:val="21"/>
        </w:rPr>
      </w:pPr>
    </w:p>
    <w:p w14:paraId="3EDEF7C3" w14:textId="77777777" w:rsidR="00BD5701" w:rsidRDefault="00BD5701" w:rsidP="00BD5701">
      <w:pPr>
        <w:autoSpaceDE w:val="0"/>
        <w:autoSpaceDN w:val="0"/>
        <w:adjustRightInd w:val="0"/>
        <w:jc w:val="both"/>
        <w:rPr>
          <w:rFonts w:ascii="Abadi" w:hAnsi="Abadi" w:cs="*Arial-10427-Identity-H"/>
          <w:color w:val="0D0D0D"/>
          <w:sz w:val="21"/>
          <w:szCs w:val="21"/>
        </w:rPr>
      </w:pPr>
    </w:p>
    <w:p w14:paraId="0AD3BBED" w14:textId="5655E580" w:rsidR="00BD5701" w:rsidRPr="00902233" w:rsidRDefault="00BD5701" w:rsidP="00BD5701">
      <w:pPr>
        <w:autoSpaceDE w:val="0"/>
        <w:autoSpaceDN w:val="0"/>
        <w:adjustRightInd w:val="0"/>
        <w:ind w:firstLine="708"/>
        <w:jc w:val="both"/>
        <w:rPr>
          <w:rFonts w:ascii="Abadi" w:hAnsi="Abadi" w:cs="*Arial-10427-Identity-H"/>
          <w:color w:val="0D0D0D"/>
          <w:sz w:val="21"/>
          <w:szCs w:val="21"/>
        </w:rPr>
      </w:pPr>
      <w:r w:rsidRPr="00902233">
        <w:rPr>
          <w:rFonts w:ascii="Abadi" w:hAnsi="Abadi" w:cs="*Arial-10427-Identity-H"/>
          <w:color w:val="0D0D0D"/>
          <w:sz w:val="21"/>
          <w:szCs w:val="21"/>
        </w:rPr>
        <w:t xml:space="preserve">En ejercicio de la facultad que me confieren los artículos 23, fracción </w:t>
      </w:r>
      <w:r w:rsidR="006709B2">
        <w:rPr>
          <w:rFonts w:ascii="Abadi" w:hAnsi="Abadi" w:cs="*Arial-10427-Identity-H"/>
          <w:color w:val="0D0D0D"/>
          <w:sz w:val="21"/>
          <w:szCs w:val="21"/>
        </w:rPr>
        <w:t>I</w:t>
      </w:r>
      <w:r w:rsidRPr="00902233">
        <w:rPr>
          <w:rFonts w:ascii="Abadi" w:hAnsi="Abadi" w:cs="*Arial-10427-Identity-H"/>
          <w:color w:val="0D0D0D"/>
          <w:sz w:val="21"/>
          <w:szCs w:val="21"/>
        </w:rPr>
        <w:t>, inciso g) de la</w:t>
      </w:r>
      <w:r>
        <w:rPr>
          <w:rFonts w:ascii="Abadi" w:hAnsi="Abadi" w:cs="*Arial-10427-Identity-H"/>
          <w:color w:val="0D0D0D"/>
          <w:sz w:val="21"/>
          <w:szCs w:val="21"/>
        </w:rPr>
        <w:t xml:space="preserve"> </w:t>
      </w:r>
      <w:r w:rsidRPr="00902233">
        <w:rPr>
          <w:rFonts w:ascii="Abadi" w:hAnsi="Abadi" w:cs="*Arial-10427-Identity-H"/>
          <w:color w:val="0D0D0D"/>
          <w:sz w:val="21"/>
          <w:szCs w:val="21"/>
        </w:rPr>
        <w:t>Ley Orgánica del Poder Ejecutivo para el Estado de Guanajuato y 6, fracción VI del</w:t>
      </w:r>
      <w:r>
        <w:rPr>
          <w:rFonts w:ascii="Abadi" w:hAnsi="Abadi" w:cs="*Arial-10427-Identity-H"/>
          <w:color w:val="0D0D0D"/>
          <w:sz w:val="21"/>
          <w:szCs w:val="21"/>
        </w:rPr>
        <w:t xml:space="preserve"> </w:t>
      </w:r>
      <w:r w:rsidRPr="00902233">
        <w:rPr>
          <w:rFonts w:ascii="Abadi" w:hAnsi="Abadi" w:cs="*Arial-10427-Identity-H"/>
          <w:color w:val="0D0D0D"/>
          <w:sz w:val="21"/>
          <w:szCs w:val="21"/>
        </w:rPr>
        <w:t>Reglamento Interior de la Secretaría de Gobierno, me permito someter a la consideración de</w:t>
      </w:r>
      <w:r>
        <w:rPr>
          <w:rFonts w:ascii="Abadi" w:hAnsi="Abadi" w:cs="*Arial-10427-Identity-H"/>
          <w:color w:val="0D0D0D"/>
          <w:sz w:val="21"/>
          <w:szCs w:val="21"/>
        </w:rPr>
        <w:t xml:space="preserve"> </w:t>
      </w:r>
      <w:r w:rsidRPr="00902233">
        <w:rPr>
          <w:rFonts w:ascii="Abadi" w:hAnsi="Abadi" w:cs="*Arial-10427-Identity-H"/>
          <w:color w:val="0D0D0D"/>
          <w:sz w:val="21"/>
          <w:szCs w:val="21"/>
        </w:rPr>
        <w:t>este Honorable Congreso, las siguientes iniciativas:</w:t>
      </w:r>
    </w:p>
    <w:p w14:paraId="789C7867" w14:textId="77777777" w:rsidR="00BD5701" w:rsidRPr="00902233" w:rsidRDefault="00BD5701" w:rsidP="00BD5701">
      <w:pPr>
        <w:autoSpaceDE w:val="0"/>
        <w:autoSpaceDN w:val="0"/>
        <w:adjustRightInd w:val="0"/>
        <w:ind w:left="709"/>
        <w:jc w:val="both"/>
        <w:rPr>
          <w:rFonts w:ascii="Abadi" w:hAnsi="Abadi" w:cs="*Arial-Bold-10426-Identity-H"/>
          <w:b/>
          <w:bCs/>
          <w:color w:val="0A0A0A"/>
          <w:sz w:val="21"/>
          <w:szCs w:val="21"/>
        </w:rPr>
      </w:pPr>
      <w:r w:rsidRPr="00902233">
        <w:rPr>
          <w:rFonts w:ascii="Abadi" w:hAnsi="Abadi" w:cs="*Arial-Bold-10426-Identity-H"/>
          <w:b/>
          <w:bCs/>
          <w:color w:val="0A0A0A"/>
          <w:sz w:val="21"/>
          <w:szCs w:val="21"/>
        </w:rPr>
        <w:t>a) Iniciativa de Decreto por el que se reforman, adicionan y derogan</w:t>
      </w:r>
      <w:r>
        <w:rPr>
          <w:rFonts w:ascii="Abadi" w:hAnsi="Abadi" w:cs="*Arial-Bold-10426-Identity-H"/>
          <w:b/>
          <w:bCs/>
          <w:color w:val="0A0A0A"/>
          <w:sz w:val="21"/>
          <w:szCs w:val="21"/>
        </w:rPr>
        <w:t xml:space="preserve"> </w:t>
      </w:r>
      <w:r w:rsidRPr="00902233">
        <w:rPr>
          <w:rFonts w:ascii="Abadi" w:hAnsi="Abadi" w:cs="*Arial-Bold-10426-Identity-H"/>
          <w:b/>
          <w:bCs/>
          <w:color w:val="0A0A0A"/>
          <w:sz w:val="21"/>
          <w:szCs w:val="21"/>
        </w:rPr>
        <w:t>diversos artículos de la Ley del Notariado para el Estado de Guanajuato.</w:t>
      </w:r>
    </w:p>
    <w:p w14:paraId="25C3EFF2" w14:textId="77777777" w:rsidR="00BD5701" w:rsidRDefault="00BD5701" w:rsidP="00BD5701">
      <w:pPr>
        <w:autoSpaceDE w:val="0"/>
        <w:autoSpaceDN w:val="0"/>
        <w:adjustRightInd w:val="0"/>
        <w:ind w:left="709"/>
        <w:jc w:val="both"/>
        <w:rPr>
          <w:rFonts w:ascii="Abadi" w:hAnsi="Abadi" w:cs="*Arial-Bold-10426-Identity-H"/>
          <w:b/>
          <w:bCs/>
          <w:color w:val="0A0A0A"/>
          <w:sz w:val="21"/>
          <w:szCs w:val="21"/>
        </w:rPr>
      </w:pPr>
    </w:p>
    <w:p w14:paraId="68D8D960" w14:textId="77777777" w:rsidR="00BD5701" w:rsidRPr="00902233" w:rsidRDefault="00BD5701" w:rsidP="00BD5701">
      <w:pPr>
        <w:autoSpaceDE w:val="0"/>
        <w:autoSpaceDN w:val="0"/>
        <w:adjustRightInd w:val="0"/>
        <w:ind w:left="709"/>
        <w:jc w:val="both"/>
        <w:rPr>
          <w:rFonts w:ascii="Abadi" w:hAnsi="Abadi" w:cs="*Arial-Bold-10426-Identity-H"/>
          <w:b/>
          <w:bCs/>
          <w:color w:val="0A0A0A"/>
          <w:sz w:val="21"/>
          <w:szCs w:val="21"/>
        </w:rPr>
      </w:pPr>
      <w:r w:rsidRPr="00902233">
        <w:rPr>
          <w:rFonts w:ascii="Abadi" w:hAnsi="Abadi" w:cs="*Arial-Bold-10426-Identity-H"/>
          <w:b/>
          <w:bCs/>
          <w:color w:val="0A0A0A"/>
          <w:sz w:val="21"/>
          <w:szCs w:val="21"/>
        </w:rPr>
        <w:t>b) Iniciativa de Decreto a fin de que se desafecten del dominio público del</w:t>
      </w:r>
      <w:r>
        <w:rPr>
          <w:rFonts w:ascii="Abadi" w:hAnsi="Abadi" w:cs="*Arial-Bold-10426-Identity-H"/>
          <w:b/>
          <w:bCs/>
          <w:color w:val="0A0A0A"/>
          <w:sz w:val="21"/>
          <w:szCs w:val="21"/>
        </w:rPr>
        <w:t xml:space="preserve"> </w:t>
      </w:r>
      <w:r w:rsidRPr="00902233">
        <w:rPr>
          <w:rFonts w:ascii="Abadi" w:hAnsi="Abadi" w:cs="*Arial-Bold-10426-Identity-H"/>
          <w:b/>
          <w:bCs/>
          <w:color w:val="0A0A0A"/>
          <w:sz w:val="21"/>
          <w:szCs w:val="21"/>
        </w:rPr>
        <w:t>Estado cinco tramos carreteros de propiedad Estatal y se autorice al</w:t>
      </w:r>
      <w:r>
        <w:rPr>
          <w:rFonts w:ascii="Abadi" w:hAnsi="Abadi" w:cs="*Arial-Bold-10426-Identity-H"/>
          <w:b/>
          <w:bCs/>
          <w:color w:val="0A0A0A"/>
          <w:sz w:val="21"/>
          <w:szCs w:val="21"/>
        </w:rPr>
        <w:t xml:space="preserve"> </w:t>
      </w:r>
      <w:r w:rsidRPr="00902233">
        <w:rPr>
          <w:rFonts w:ascii="Abadi" w:hAnsi="Abadi" w:cs="*Arial-Bold-10426-Identity-H"/>
          <w:b/>
          <w:bCs/>
          <w:color w:val="0A0A0A"/>
          <w:sz w:val="21"/>
          <w:szCs w:val="21"/>
        </w:rPr>
        <w:t>titular del Poder Ejecutivo del Estado su enajenación a favor del</w:t>
      </w:r>
      <w:r>
        <w:rPr>
          <w:rFonts w:ascii="Abadi" w:hAnsi="Abadi" w:cs="*Arial-Bold-10426-Identity-H"/>
          <w:b/>
          <w:bCs/>
          <w:color w:val="0A0A0A"/>
          <w:sz w:val="21"/>
          <w:szCs w:val="21"/>
        </w:rPr>
        <w:t xml:space="preserve"> </w:t>
      </w:r>
      <w:r w:rsidRPr="00902233">
        <w:rPr>
          <w:rFonts w:ascii="Abadi" w:hAnsi="Abadi" w:cs="*Arial-Bold-10426-Identity-H"/>
          <w:b/>
          <w:bCs/>
          <w:color w:val="0A0A0A"/>
          <w:sz w:val="21"/>
          <w:szCs w:val="21"/>
        </w:rPr>
        <w:t>municipio de Guanajuato, Guanajuato.</w:t>
      </w:r>
    </w:p>
    <w:p w14:paraId="62181622" w14:textId="77777777" w:rsidR="00BD5701" w:rsidRDefault="00BD5701" w:rsidP="00BD5701">
      <w:pPr>
        <w:autoSpaceDE w:val="0"/>
        <w:autoSpaceDN w:val="0"/>
        <w:adjustRightInd w:val="0"/>
        <w:ind w:left="709"/>
        <w:jc w:val="both"/>
        <w:rPr>
          <w:rFonts w:ascii="Abadi" w:hAnsi="Abadi" w:cs="*Arial-Bold-10426-Identity-H"/>
          <w:b/>
          <w:bCs/>
          <w:color w:val="0A0A0A"/>
          <w:sz w:val="21"/>
          <w:szCs w:val="21"/>
        </w:rPr>
      </w:pPr>
    </w:p>
    <w:p w14:paraId="51160385" w14:textId="77777777" w:rsidR="00BD5701" w:rsidRPr="00902233" w:rsidRDefault="00BD5701" w:rsidP="00BD5701">
      <w:pPr>
        <w:autoSpaceDE w:val="0"/>
        <w:autoSpaceDN w:val="0"/>
        <w:adjustRightInd w:val="0"/>
        <w:ind w:left="709"/>
        <w:jc w:val="both"/>
        <w:rPr>
          <w:rFonts w:ascii="Abadi" w:hAnsi="Abadi" w:cs="*Arial-Bold-10426-Identity-H"/>
          <w:b/>
          <w:bCs/>
          <w:color w:val="0A0A0A"/>
          <w:sz w:val="21"/>
          <w:szCs w:val="21"/>
        </w:rPr>
      </w:pPr>
      <w:r w:rsidRPr="00902233">
        <w:rPr>
          <w:rFonts w:ascii="Abadi" w:hAnsi="Abadi" w:cs="*Arial-Bold-10426-Identity-H"/>
          <w:b/>
          <w:bCs/>
          <w:color w:val="0A0A0A"/>
          <w:sz w:val="21"/>
          <w:szCs w:val="21"/>
        </w:rPr>
        <w:t>c) Iniciativa de Decreto, a efecto de que se desafecte del dominio público</w:t>
      </w:r>
      <w:r>
        <w:rPr>
          <w:rFonts w:ascii="Abadi" w:hAnsi="Abadi" w:cs="*Arial-Bold-10426-Identity-H"/>
          <w:b/>
          <w:bCs/>
          <w:color w:val="0A0A0A"/>
          <w:sz w:val="21"/>
          <w:szCs w:val="21"/>
        </w:rPr>
        <w:t xml:space="preserve"> </w:t>
      </w:r>
      <w:r w:rsidRPr="00902233">
        <w:rPr>
          <w:rFonts w:ascii="Abadi" w:hAnsi="Abadi" w:cs="*Arial-Bold-10426-Identity-H"/>
          <w:b/>
          <w:bCs/>
          <w:color w:val="0A0A0A"/>
          <w:sz w:val="21"/>
          <w:szCs w:val="21"/>
        </w:rPr>
        <w:t>del Estado un inmueble de propiedad Estatal y se autorice al titular del</w:t>
      </w:r>
      <w:r>
        <w:rPr>
          <w:rFonts w:ascii="Abadi" w:hAnsi="Abadi" w:cs="*Arial-Bold-10426-Identity-H"/>
          <w:b/>
          <w:bCs/>
          <w:color w:val="0A0A0A"/>
          <w:sz w:val="21"/>
          <w:szCs w:val="21"/>
        </w:rPr>
        <w:t xml:space="preserve"> </w:t>
      </w:r>
      <w:r w:rsidRPr="00902233">
        <w:rPr>
          <w:rFonts w:ascii="Abadi" w:hAnsi="Abadi" w:cs="*Arial-Bold-10426-Identity-H"/>
          <w:b/>
          <w:bCs/>
          <w:color w:val="0A0A0A"/>
          <w:sz w:val="21"/>
          <w:szCs w:val="21"/>
        </w:rPr>
        <w:t>Poder Ejecutivo del Estado su enajenación a favor del municipio de León,</w:t>
      </w:r>
      <w:r>
        <w:rPr>
          <w:rFonts w:ascii="Abadi" w:hAnsi="Abadi" w:cs="*Arial-Bold-10426-Identity-H"/>
          <w:b/>
          <w:bCs/>
          <w:color w:val="0A0A0A"/>
          <w:sz w:val="21"/>
          <w:szCs w:val="21"/>
        </w:rPr>
        <w:t xml:space="preserve"> </w:t>
      </w:r>
      <w:r w:rsidRPr="00902233">
        <w:rPr>
          <w:rFonts w:ascii="Abadi" w:hAnsi="Abadi" w:cs="*Arial-Bold-10426-Identity-H"/>
          <w:b/>
          <w:bCs/>
          <w:color w:val="0A0A0A"/>
          <w:sz w:val="21"/>
          <w:szCs w:val="21"/>
        </w:rPr>
        <w:t>Guanajuato.</w:t>
      </w:r>
    </w:p>
    <w:p w14:paraId="5491F81B" w14:textId="77777777" w:rsidR="00BD5701" w:rsidRDefault="00BD5701" w:rsidP="00BD5701">
      <w:pPr>
        <w:autoSpaceDE w:val="0"/>
        <w:autoSpaceDN w:val="0"/>
        <w:adjustRightInd w:val="0"/>
        <w:ind w:left="709"/>
        <w:jc w:val="both"/>
        <w:rPr>
          <w:rFonts w:ascii="Abadi" w:hAnsi="Abadi" w:cs="*Arial-Bold-10426-Identity-H"/>
          <w:b/>
          <w:bCs/>
          <w:color w:val="0B0B0B"/>
          <w:sz w:val="21"/>
          <w:szCs w:val="21"/>
        </w:rPr>
      </w:pPr>
    </w:p>
    <w:p w14:paraId="7EE80822" w14:textId="77777777" w:rsidR="00BD5701" w:rsidRPr="00902233" w:rsidRDefault="00BD5701" w:rsidP="00BD5701">
      <w:pPr>
        <w:autoSpaceDE w:val="0"/>
        <w:autoSpaceDN w:val="0"/>
        <w:adjustRightInd w:val="0"/>
        <w:ind w:left="709"/>
        <w:jc w:val="both"/>
        <w:rPr>
          <w:rFonts w:ascii="Abadi" w:hAnsi="Abadi" w:cs="*Arial-Bold-10426-Identity-H"/>
          <w:b/>
          <w:bCs/>
          <w:color w:val="0B0B0B"/>
          <w:sz w:val="21"/>
          <w:szCs w:val="21"/>
        </w:rPr>
      </w:pPr>
      <w:r w:rsidRPr="00902233">
        <w:rPr>
          <w:rFonts w:ascii="Abadi" w:hAnsi="Abadi" w:cs="*Arial-Bold-10426-Identity-H"/>
          <w:b/>
          <w:bCs/>
          <w:color w:val="0B0B0B"/>
          <w:sz w:val="21"/>
          <w:szCs w:val="21"/>
        </w:rPr>
        <w:t>d) Iniciativa de Decreto a fin de que se autorice al Titular del Poder Ejecutivo</w:t>
      </w:r>
      <w:r>
        <w:rPr>
          <w:rFonts w:ascii="Abadi" w:hAnsi="Abadi" w:cs="*Arial-Bold-10426-Identity-H"/>
          <w:b/>
          <w:bCs/>
          <w:color w:val="0B0B0B"/>
          <w:sz w:val="21"/>
          <w:szCs w:val="21"/>
        </w:rPr>
        <w:t xml:space="preserve"> </w:t>
      </w:r>
      <w:r w:rsidRPr="00902233">
        <w:rPr>
          <w:rFonts w:ascii="Abadi" w:hAnsi="Abadi" w:cs="*Arial-Bold-10426-Identity-H"/>
          <w:b/>
          <w:bCs/>
          <w:color w:val="0B0B0B"/>
          <w:sz w:val="21"/>
          <w:szCs w:val="21"/>
        </w:rPr>
        <w:t>del Estado, a enajenar, previa desafectación, seis bienes inmuebles del</w:t>
      </w:r>
      <w:r>
        <w:rPr>
          <w:rFonts w:ascii="Abadi" w:hAnsi="Abadi" w:cs="*Arial-Bold-10426-Identity-H"/>
          <w:b/>
          <w:bCs/>
          <w:color w:val="0B0B0B"/>
          <w:sz w:val="21"/>
          <w:szCs w:val="21"/>
        </w:rPr>
        <w:t xml:space="preserve"> </w:t>
      </w:r>
      <w:r w:rsidRPr="00902233">
        <w:rPr>
          <w:rFonts w:ascii="Abadi" w:hAnsi="Abadi" w:cs="*Arial-Bold-10426-Identity-H"/>
          <w:b/>
          <w:bCs/>
          <w:color w:val="0B0B0B"/>
          <w:sz w:val="21"/>
          <w:szCs w:val="21"/>
        </w:rPr>
        <w:t>dominio público del Estado.</w:t>
      </w:r>
    </w:p>
    <w:p w14:paraId="268D08DF" w14:textId="77777777" w:rsidR="00BD5701" w:rsidRDefault="00BD5701" w:rsidP="00BD5701">
      <w:pPr>
        <w:autoSpaceDE w:val="0"/>
        <w:autoSpaceDN w:val="0"/>
        <w:adjustRightInd w:val="0"/>
        <w:ind w:left="709"/>
        <w:jc w:val="both"/>
        <w:rPr>
          <w:rFonts w:ascii="Abadi" w:hAnsi="Abadi" w:cs="*Calibri-Bold-10425-Identity-H"/>
          <w:b/>
          <w:bCs/>
          <w:color w:val="24426E"/>
          <w:sz w:val="21"/>
          <w:szCs w:val="21"/>
        </w:rPr>
      </w:pPr>
    </w:p>
    <w:p w14:paraId="0B9A2B0E" w14:textId="77777777" w:rsidR="00BD5701" w:rsidRPr="00902233" w:rsidRDefault="00BD5701" w:rsidP="00BD5701">
      <w:pPr>
        <w:autoSpaceDE w:val="0"/>
        <w:autoSpaceDN w:val="0"/>
        <w:adjustRightInd w:val="0"/>
        <w:ind w:left="709"/>
        <w:jc w:val="both"/>
        <w:rPr>
          <w:rFonts w:ascii="Abadi" w:hAnsi="Abadi" w:cs="*Arial-Bold-6388-Identity-H"/>
          <w:b/>
          <w:bCs/>
          <w:color w:val="0B0B0B"/>
          <w:sz w:val="21"/>
          <w:szCs w:val="21"/>
        </w:rPr>
      </w:pPr>
      <w:r>
        <w:rPr>
          <w:rFonts w:ascii="Abadi" w:hAnsi="Abadi" w:cs="*Arial-Bold-6388-Identity-H"/>
          <w:b/>
          <w:bCs/>
          <w:color w:val="0B0B0B"/>
          <w:sz w:val="21"/>
          <w:szCs w:val="21"/>
        </w:rPr>
        <w:t xml:space="preserve">e) </w:t>
      </w:r>
      <w:r w:rsidRPr="00902233">
        <w:rPr>
          <w:rFonts w:ascii="Abadi" w:hAnsi="Abadi" w:cs="*Arial-Bold-6388-Identity-H"/>
          <w:b/>
          <w:bCs/>
          <w:color w:val="0B0B0B"/>
          <w:sz w:val="21"/>
          <w:szCs w:val="21"/>
        </w:rPr>
        <w:t>Iniciativa de Decreto a efecto de que se autorice al Titular del Poder</w:t>
      </w:r>
      <w:r>
        <w:rPr>
          <w:rFonts w:ascii="Abadi" w:hAnsi="Abadi" w:cs="*Arial-Bold-6388-Identity-H"/>
          <w:b/>
          <w:bCs/>
          <w:color w:val="0B0B0B"/>
          <w:sz w:val="21"/>
          <w:szCs w:val="21"/>
        </w:rPr>
        <w:t xml:space="preserve"> </w:t>
      </w:r>
      <w:r w:rsidRPr="00902233">
        <w:rPr>
          <w:rFonts w:ascii="Abadi" w:hAnsi="Abadi" w:cs="*Arial-Bold-6388-Identity-H"/>
          <w:b/>
          <w:bCs/>
          <w:color w:val="0B0B0B"/>
          <w:sz w:val="21"/>
          <w:szCs w:val="21"/>
        </w:rPr>
        <w:t>Ejecutivo del Estado, a través del Instituto de Seguridad Social del</w:t>
      </w:r>
      <w:r>
        <w:rPr>
          <w:rFonts w:ascii="Abadi" w:hAnsi="Abadi" w:cs="*Arial-Bold-6388-Identity-H"/>
          <w:b/>
          <w:bCs/>
          <w:color w:val="0B0B0B"/>
          <w:sz w:val="21"/>
          <w:szCs w:val="21"/>
        </w:rPr>
        <w:t xml:space="preserve"> </w:t>
      </w:r>
      <w:r w:rsidRPr="00902233">
        <w:rPr>
          <w:rFonts w:ascii="Abadi" w:hAnsi="Abadi" w:cs="*Arial-Bold-6388-Identity-H"/>
          <w:b/>
          <w:bCs/>
          <w:color w:val="0B0B0B"/>
          <w:sz w:val="21"/>
          <w:szCs w:val="21"/>
        </w:rPr>
        <w:t>Estado de Guanajuato, a enajenar un bien inmueble del dominio privado</w:t>
      </w:r>
      <w:r>
        <w:rPr>
          <w:rFonts w:ascii="Abadi" w:hAnsi="Abadi" w:cs="*Arial-Bold-6388-Identity-H"/>
          <w:b/>
          <w:bCs/>
          <w:color w:val="0B0B0B"/>
          <w:sz w:val="21"/>
          <w:szCs w:val="21"/>
        </w:rPr>
        <w:t xml:space="preserve"> </w:t>
      </w:r>
      <w:r w:rsidRPr="00902233">
        <w:rPr>
          <w:rFonts w:ascii="Abadi" w:hAnsi="Abadi" w:cs="*Arial-Bold-6388-Identity-H"/>
          <w:b/>
          <w:bCs/>
          <w:color w:val="0B0B0B"/>
          <w:sz w:val="21"/>
          <w:szCs w:val="21"/>
        </w:rPr>
        <w:t xml:space="preserve">denominado El Solano, ubicado en el municipio de Guanajuato, </w:t>
      </w:r>
      <w:proofErr w:type="spellStart"/>
      <w:r w:rsidRPr="00902233">
        <w:rPr>
          <w:rFonts w:ascii="Abadi" w:hAnsi="Abadi" w:cs="*Arial-Bold-6388-Identity-H"/>
          <w:b/>
          <w:bCs/>
          <w:color w:val="0B0B0B"/>
          <w:sz w:val="21"/>
          <w:szCs w:val="21"/>
        </w:rPr>
        <w:t>Gto</w:t>
      </w:r>
      <w:proofErr w:type="spellEnd"/>
      <w:r w:rsidRPr="00902233">
        <w:rPr>
          <w:rFonts w:ascii="Abadi" w:hAnsi="Abadi" w:cs="*Arial-Bold-6388-Identity-H"/>
          <w:b/>
          <w:bCs/>
          <w:color w:val="0B0B0B"/>
          <w:sz w:val="21"/>
          <w:szCs w:val="21"/>
        </w:rPr>
        <w:t>.</w:t>
      </w:r>
    </w:p>
    <w:p w14:paraId="34727BF9" w14:textId="77777777" w:rsidR="00BD5701" w:rsidRDefault="00BD5701" w:rsidP="00BD5701">
      <w:pPr>
        <w:autoSpaceDE w:val="0"/>
        <w:autoSpaceDN w:val="0"/>
        <w:adjustRightInd w:val="0"/>
        <w:jc w:val="both"/>
        <w:rPr>
          <w:rFonts w:ascii="Abadi" w:hAnsi="Abadi" w:cs="*Arial-6389-Identity-H"/>
          <w:color w:val="0C0C0C"/>
          <w:sz w:val="21"/>
          <w:szCs w:val="21"/>
        </w:rPr>
      </w:pPr>
    </w:p>
    <w:p w14:paraId="270AC8AA" w14:textId="77777777" w:rsidR="00BD5701" w:rsidRPr="00902233" w:rsidRDefault="00BD5701" w:rsidP="00BD5701">
      <w:pPr>
        <w:autoSpaceDE w:val="0"/>
        <w:autoSpaceDN w:val="0"/>
        <w:adjustRightInd w:val="0"/>
        <w:ind w:firstLine="708"/>
        <w:jc w:val="both"/>
        <w:rPr>
          <w:rFonts w:ascii="Abadi" w:hAnsi="Abadi" w:cs="*Arial-6389-Identity-H"/>
          <w:color w:val="0C0C0C"/>
          <w:sz w:val="21"/>
          <w:szCs w:val="21"/>
        </w:rPr>
      </w:pPr>
      <w:r w:rsidRPr="00902233">
        <w:rPr>
          <w:rFonts w:ascii="Abadi" w:hAnsi="Abadi" w:cs="*Arial-6389-Identity-H"/>
          <w:color w:val="0C0C0C"/>
          <w:sz w:val="21"/>
          <w:szCs w:val="21"/>
        </w:rPr>
        <w:t>Iniciativas formuladas por el Titular de Poder Ejecutivo del Estado, con fundamento</w:t>
      </w:r>
      <w:r>
        <w:rPr>
          <w:rFonts w:ascii="Abadi" w:hAnsi="Abadi" w:cs="*Arial-6389-Identity-H"/>
          <w:color w:val="0C0C0C"/>
          <w:sz w:val="21"/>
          <w:szCs w:val="21"/>
        </w:rPr>
        <w:t xml:space="preserve"> </w:t>
      </w:r>
      <w:r w:rsidRPr="00902233">
        <w:rPr>
          <w:rFonts w:ascii="Abadi" w:hAnsi="Abadi" w:cs="*Arial-6389-Identity-H"/>
          <w:color w:val="0C0C0C"/>
          <w:sz w:val="21"/>
          <w:szCs w:val="21"/>
        </w:rPr>
        <w:t>en el artículo 56 fracción I de la Constitución Política para el Estado de Guanajuato.</w:t>
      </w:r>
    </w:p>
    <w:p w14:paraId="63C0E6FD" w14:textId="77777777" w:rsidR="00BD5701" w:rsidRDefault="00BD5701" w:rsidP="00BD5701">
      <w:pPr>
        <w:autoSpaceDE w:val="0"/>
        <w:autoSpaceDN w:val="0"/>
        <w:adjustRightInd w:val="0"/>
        <w:jc w:val="both"/>
        <w:rPr>
          <w:rFonts w:ascii="Abadi" w:hAnsi="Abadi" w:cs="*Arial-6389-Identity-H"/>
          <w:color w:val="0D0D0D"/>
          <w:sz w:val="21"/>
          <w:szCs w:val="21"/>
        </w:rPr>
      </w:pPr>
    </w:p>
    <w:p w14:paraId="7A6A71D1" w14:textId="77777777" w:rsidR="00BD5701" w:rsidRPr="00902233" w:rsidRDefault="00BD5701" w:rsidP="00BD5701">
      <w:pPr>
        <w:autoSpaceDE w:val="0"/>
        <w:autoSpaceDN w:val="0"/>
        <w:adjustRightInd w:val="0"/>
        <w:ind w:firstLine="708"/>
        <w:jc w:val="both"/>
        <w:rPr>
          <w:rFonts w:ascii="Abadi" w:hAnsi="Abadi" w:cs="*Arial-6389-Identity-H"/>
          <w:color w:val="0D0D0D"/>
          <w:sz w:val="21"/>
          <w:szCs w:val="21"/>
        </w:rPr>
      </w:pPr>
      <w:r w:rsidRPr="00902233">
        <w:rPr>
          <w:rFonts w:ascii="Abadi" w:hAnsi="Abadi" w:cs="*Arial-6389-Identity-H"/>
          <w:color w:val="0D0D0D"/>
          <w:sz w:val="21"/>
          <w:szCs w:val="21"/>
        </w:rPr>
        <w:t>En mérito de lo expuesto, solicito a Usted dar cuenta de las iniciativas anexas, en los</w:t>
      </w:r>
      <w:r>
        <w:rPr>
          <w:rFonts w:ascii="Abadi" w:hAnsi="Abadi" w:cs="*Arial-6389-Identity-H"/>
          <w:color w:val="0D0D0D"/>
          <w:sz w:val="21"/>
          <w:szCs w:val="21"/>
        </w:rPr>
        <w:t xml:space="preserve"> </w:t>
      </w:r>
      <w:r w:rsidRPr="00902233">
        <w:rPr>
          <w:rFonts w:ascii="Abadi" w:hAnsi="Abadi" w:cs="*Arial-6389-Identity-H"/>
          <w:color w:val="0D0D0D"/>
          <w:sz w:val="21"/>
          <w:szCs w:val="21"/>
        </w:rPr>
        <w:t>términos señalados por la Ley Orgánica del Poder Legislativo del Estado de Guanajuato.</w:t>
      </w:r>
    </w:p>
    <w:p w14:paraId="609D4D12" w14:textId="77777777" w:rsidR="00BD5701" w:rsidRDefault="00BD5701" w:rsidP="00BD5701">
      <w:pPr>
        <w:autoSpaceDE w:val="0"/>
        <w:autoSpaceDN w:val="0"/>
        <w:adjustRightInd w:val="0"/>
        <w:jc w:val="both"/>
        <w:rPr>
          <w:rFonts w:ascii="Abadi" w:hAnsi="Abadi" w:cs="*Arial-Bold-6387-Identity-H"/>
          <w:b/>
          <w:bCs/>
          <w:color w:val="0B0B0B"/>
          <w:sz w:val="21"/>
          <w:szCs w:val="21"/>
        </w:rPr>
      </w:pPr>
    </w:p>
    <w:p w14:paraId="0DA285FB" w14:textId="77777777" w:rsidR="00BD5701" w:rsidRPr="00902233" w:rsidRDefault="00BD5701" w:rsidP="00BD5701">
      <w:pPr>
        <w:autoSpaceDE w:val="0"/>
        <w:autoSpaceDN w:val="0"/>
        <w:adjustRightInd w:val="0"/>
        <w:jc w:val="center"/>
        <w:rPr>
          <w:rFonts w:ascii="Abadi" w:hAnsi="Abadi" w:cs="*Arial-Bold-6388-Identity-H"/>
          <w:b/>
          <w:bCs/>
          <w:color w:val="111111"/>
          <w:sz w:val="21"/>
          <w:szCs w:val="21"/>
        </w:rPr>
      </w:pPr>
      <w:r w:rsidRPr="00902233">
        <w:rPr>
          <w:rFonts w:ascii="Abadi" w:hAnsi="Abadi" w:cs="*Arial-Bold-6388-Identity-H"/>
          <w:b/>
          <w:bCs/>
          <w:color w:val="111111"/>
          <w:sz w:val="21"/>
          <w:szCs w:val="21"/>
        </w:rPr>
        <w:t>A</w:t>
      </w:r>
      <w:r>
        <w:rPr>
          <w:rFonts w:ascii="Abadi" w:hAnsi="Abadi" w:cs="*Arial-Bold-6388-Identity-H"/>
          <w:b/>
          <w:bCs/>
          <w:color w:val="111111"/>
          <w:sz w:val="21"/>
          <w:szCs w:val="21"/>
        </w:rPr>
        <w:t xml:space="preserve"> </w:t>
      </w:r>
      <w:r w:rsidRPr="00902233">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902233">
        <w:rPr>
          <w:rFonts w:ascii="Abadi" w:hAnsi="Abadi" w:cs="*Arial-Bold-6388-Identity-H"/>
          <w:b/>
          <w:bCs/>
          <w:color w:val="111111"/>
          <w:sz w:val="21"/>
          <w:szCs w:val="21"/>
        </w:rPr>
        <w:t>E</w:t>
      </w:r>
      <w:r>
        <w:rPr>
          <w:rFonts w:ascii="Abadi" w:hAnsi="Abadi" w:cs="*Arial-Bold-6388-Identity-H"/>
          <w:b/>
          <w:bCs/>
          <w:color w:val="111111"/>
          <w:sz w:val="21"/>
          <w:szCs w:val="21"/>
        </w:rPr>
        <w:t xml:space="preserve"> </w:t>
      </w:r>
      <w:r w:rsidRPr="00902233">
        <w:rPr>
          <w:rFonts w:ascii="Abadi" w:hAnsi="Abadi" w:cs="*Arial-Bold-6388-Identity-H"/>
          <w:b/>
          <w:bCs/>
          <w:color w:val="111111"/>
          <w:sz w:val="21"/>
          <w:szCs w:val="21"/>
        </w:rPr>
        <w:t>N</w:t>
      </w:r>
      <w:r>
        <w:rPr>
          <w:rFonts w:ascii="Abadi" w:hAnsi="Abadi" w:cs="*Arial-Bold-6388-Identity-H"/>
          <w:b/>
          <w:bCs/>
          <w:color w:val="111111"/>
          <w:sz w:val="21"/>
          <w:szCs w:val="21"/>
        </w:rPr>
        <w:t xml:space="preserve"> </w:t>
      </w:r>
      <w:r w:rsidRPr="00902233">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902233">
        <w:rPr>
          <w:rFonts w:ascii="Abadi" w:hAnsi="Abadi" w:cs="*Arial-Bold-6388-Identity-H"/>
          <w:b/>
          <w:bCs/>
          <w:color w:val="111111"/>
          <w:sz w:val="21"/>
          <w:szCs w:val="21"/>
        </w:rPr>
        <w:t>A M</w:t>
      </w:r>
      <w:r>
        <w:rPr>
          <w:rFonts w:ascii="Abadi" w:hAnsi="Abadi" w:cs="*Arial-Bold-6388-Identity-H"/>
          <w:b/>
          <w:bCs/>
          <w:color w:val="111111"/>
          <w:sz w:val="21"/>
          <w:szCs w:val="21"/>
        </w:rPr>
        <w:t xml:space="preserve"> </w:t>
      </w:r>
      <w:r w:rsidRPr="00902233">
        <w:rPr>
          <w:rFonts w:ascii="Abadi" w:hAnsi="Abadi" w:cs="*Arial-Bold-6388-Identity-H"/>
          <w:b/>
          <w:bCs/>
          <w:color w:val="111111"/>
          <w:sz w:val="21"/>
          <w:szCs w:val="21"/>
        </w:rPr>
        <w:t>E</w:t>
      </w:r>
      <w:r>
        <w:rPr>
          <w:rFonts w:ascii="Abadi" w:hAnsi="Abadi" w:cs="*Arial-Bold-6388-Identity-H"/>
          <w:b/>
          <w:bCs/>
          <w:color w:val="111111"/>
          <w:sz w:val="21"/>
          <w:szCs w:val="21"/>
        </w:rPr>
        <w:t xml:space="preserve"> </w:t>
      </w:r>
      <w:r w:rsidRPr="00902233">
        <w:rPr>
          <w:rFonts w:ascii="Abadi" w:hAnsi="Abadi" w:cs="*Arial-Bold-6388-Identity-H"/>
          <w:b/>
          <w:bCs/>
          <w:color w:val="111111"/>
          <w:sz w:val="21"/>
          <w:szCs w:val="21"/>
        </w:rPr>
        <w:t>N</w:t>
      </w:r>
      <w:r>
        <w:rPr>
          <w:rFonts w:ascii="Abadi" w:hAnsi="Abadi" w:cs="*Arial-Bold-6388-Identity-H"/>
          <w:b/>
          <w:bCs/>
          <w:color w:val="111111"/>
          <w:sz w:val="21"/>
          <w:szCs w:val="21"/>
        </w:rPr>
        <w:t xml:space="preserve"> </w:t>
      </w:r>
      <w:r w:rsidRPr="00902233">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902233">
        <w:rPr>
          <w:rFonts w:ascii="Abadi" w:hAnsi="Abadi" w:cs="*Arial-Bold-6388-Identity-H"/>
          <w:b/>
          <w:bCs/>
          <w:color w:val="111111"/>
          <w:sz w:val="21"/>
          <w:szCs w:val="21"/>
        </w:rPr>
        <w:t>E</w:t>
      </w:r>
    </w:p>
    <w:p w14:paraId="2EFAAAE0" w14:textId="77777777" w:rsidR="00BD5701" w:rsidRPr="00902233" w:rsidRDefault="00BD5701" w:rsidP="00BD5701">
      <w:pPr>
        <w:autoSpaceDE w:val="0"/>
        <w:autoSpaceDN w:val="0"/>
        <w:adjustRightInd w:val="0"/>
        <w:jc w:val="center"/>
        <w:rPr>
          <w:rFonts w:ascii="Abadi" w:hAnsi="Abadi" w:cs="*Arial-Bold-6388-Identity-H"/>
          <w:b/>
          <w:bCs/>
          <w:color w:val="111111"/>
          <w:sz w:val="21"/>
          <w:szCs w:val="21"/>
        </w:rPr>
      </w:pPr>
      <w:r w:rsidRPr="00902233">
        <w:rPr>
          <w:rFonts w:ascii="Abadi" w:hAnsi="Abadi" w:cs="*Arial-Bold-6388-Identity-H"/>
          <w:b/>
          <w:bCs/>
          <w:color w:val="111111"/>
          <w:sz w:val="21"/>
          <w:szCs w:val="21"/>
        </w:rPr>
        <w:t>GUANAJUATO, GTO., 23 DE NOVIEMBRE DE 2022</w:t>
      </w:r>
    </w:p>
    <w:p w14:paraId="617A3228" w14:textId="77777777" w:rsidR="00BD5701" w:rsidRDefault="00BD5701" w:rsidP="00BD5701">
      <w:pPr>
        <w:autoSpaceDE w:val="0"/>
        <w:autoSpaceDN w:val="0"/>
        <w:adjustRightInd w:val="0"/>
        <w:jc w:val="center"/>
        <w:rPr>
          <w:rFonts w:ascii="Abadi" w:hAnsi="Abadi" w:cs="*Arial-Bold-6388-Identity-H"/>
          <w:b/>
          <w:bCs/>
          <w:color w:val="101010"/>
          <w:sz w:val="21"/>
          <w:szCs w:val="21"/>
        </w:rPr>
      </w:pPr>
    </w:p>
    <w:p w14:paraId="27E3201E" w14:textId="77777777" w:rsidR="00BD5701" w:rsidRPr="00902233" w:rsidRDefault="00BD5701" w:rsidP="00BD5701">
      <w:pPr>
        <w:autoSpaceDE w:val="0"/>
        <w:autoSpaceDN w:val="0"/>
        <w:adjustRightInd w:val="0"/>
        <w:jc w:val="center"/>
        <w:rPr>
          <w:rFonts w:ascii="Abadi" w:hAnsi="Abadi" w:cs="*Arial-Bold-6388-Identity-H"/>
          <w:b/>
          <w:bCs/>
          <w:color w:val="101010"/>
          <w:sz w:val="21"/>
          <w:szCs w:val="21"/>
        </w:rPr>
      </w:pPr>
      <w:r w:rsidRPr="00902233">
        <w:rPr>
          <w:rFonts w:ascii="Abadi" w:hAnsi="Abadi" w:cs="*Arial-Bold-6388-Identity-H"/>
          <w:b/>
          <w:bCs/>
          <w:color w:val="101010"/>
          <w:sz w:val="21"/>
          <w:szCs w:val="21"/>
        </w:rPr>
        <w:t>LA SECRETARIA DE GOBIERNO</w:t>
      </w:r>
    </w:p>
    <w:p w14:paraId="4F53F4D7" w14:textId="5E499615" w:rsidR="00BD5701" w:rsidRPr="00902233" w:rsidRDefault="00BD5701" w:rsidP="00BD5701">
      <w:pPr>
        <w:autoSpaceDE w:val="0"/>
        <w:autoSpaceDN w:val="0"/>
        <w:adjustRightInd w:val="0"/>
        <w:jc w:val="center"/>
        <w:rPr>
          <w:rFonts w:ascii="Abadi" w:hAnsi="Abadi" w:cs="*Arial-Bold-6388-Identity-H"/>
          <w:b/>
          <w:bCs/>
          <w:color w:val="0D0D0D"/>
          <w:sz w:val="21"/>
          <w:szCs w:val="21"/>
        </w:rPr>
      </w:pPr>
      <w:r w:rsidRPr="00902233">
        <w:rPr>
          <w:rFonts w:ascii="Abadi" w:hAnsi="Abadi" w:cs="*Arial-Bold-6388-Identity-H"/>
          <w:b/>
          <w:bCs/>
          <w:color w:val="0D0D0D"/>
          <w:sz w:val="21"/>
          <w:szCs w:val="21"/>
        </w:rPr>
        <w:lastRenderedPageBreak/>
        <w:t>MTRA. LIBIA DENNISE GARCÍA MU</w:t>
      </w:r>
      <w:r w:rsidR="00ED284A">
        <w:rPr>
          <w:rFonts w:ascii="Abadi" w:eastAsia="Abadi" w:hAnsi="Abadi" w:cs="Abadi"/>
          <w:b/>
          <w:bCs/>
          <w:color w:val="0D0D0D"/>
          <w:sz w:val="21"/>
          <w:szCs w:val="21"/>
        </w:rPr>
        <w:t>Ñ</w:t>
      </w:r>
      <w:r w:rsidRPr="00902233">
        <w:rPr>
          <w:rFonts w:ascii="Abadi" w:hAnsi="Abadi" w:cs="*Arial-Bold-6388-Identity-H"/>
          <w:b/>
          <w:bCs/>
          <w:color w:val="0D0D0D"/>
          <w:sz w:val="21"/>
          <w:szCs w:val="21"/>
        </w:rPr>
        <w:t>OZ LEDO</w:t>
      </w:r>
    </w:p>
    <w:p w14:paraId="36A54673" w14:textId="77777777" w:rsidR="00BD5701" w:rsidRDefault="00BD5701" w:rsidP="00BD5701">
      <w:pPr>
        <w:autoSpaceDE w:val="0"/>
        <w:autoSpaceDN w:val="0"/>
        <w:adjustRightInd w:val="0"/>
        <w:jc w:val="both"/>
        <w:rPr>
          <w:rFonts w:ascii="Abadi" w:hAnsi="Abadi" w:cs="*Calibri-Bold-12200-Identity-H"/>
          <w:b/>
          <w:bCs/>
          <w:color w:val="0B0B0B"/>
          <w:sz w:val="21"/>
          <w:szCs w:val="21"/>
        </w:rPr>
      </w:pPr>
    </w:p>
    <w:p w14:paraId="7D8C8D94" w14:textId="77777777" w:rsidR="00BD5701" w:rsidRDefault="00BD5701" w:rsidP="00BD5701">
      <w:pPr>
        <w:autoSpaceDE w:val="0"/>
        <w:autoSpaceDN w:val="0"/>
        <w:adjustRightInd w:val="0"/>
        <w:jc w:val="both"/>
        <w:rPr>
          <w:rFonts w:ascii="Abadi" w:hAnsi="Abadi" w:cs="*Calibri-Bold-12200-Identity-H"/>
          <w:b/>
          <w:bCs/>
          <w:color w:val="0B0B0B"/>
          <w:sz w:val="21"/>
          <w:szCs w:val="21"/>
        </w:rPr>
      </w:pPr>
    </w:p>
    <w:p w14:paraId="142064DF" w14:textId="77777777" w:rsidR="00BD5701" w:rsidRPr="00902233" w:rsidRDefault="00BD5701" w:rsidP="00BD5701">
      <w:pPr>
        <w:autoSpaceDE w:val="0"/>
        <w:autoSpaceDN w:val="0"/>
        <w:adjustRightInd w:val="0"/>
        <w:jc w:val="both"/>
        <w:rPr>
          <w:rFonts w:ascii="Abadi" w:hAnsi="Abadi" w:cs="*Calibri-Bold-12200-Identity-H"/>
          <w:b/>
          <w:bCs/>
          <w:color w:val="0B0B0B"/>
          <w:sz w:val="21"/>
          <w:szCs w:val="21"/>
        </w:rPr>
      </w:pPr>
      <w:r w:rsidRPr="00902233">
        <w:rPr>
          <w:rFonts w:ascii="Abadi" w:hAnsi="Abadi" w:cs="*Calibri-Bold-12200-Identity-H"/>
          <w:b/>
          <w:bCs/>
          <w:color w:val="0B0B0B"/>
          <w:sz w:val="21"/>
          <w:szCs w:val="21"/>
        </w:rPr>
        <w:t>DIPUTADO MARTÍN LÓPEZ CAMACHO</w:t>
      </w:r>
    </w:p>
    <w:p w14:paraId="39CA8D76" w14:textId="77777777" w:rsidR="00BD5701" w:rsidRPr="00902233" w:rsidRDefault="00BD5701" w:rsidP="00BD5701">
      <w:pPr>
        <w:autoSpaceDE w:val="0"/>
        <w:autoSpaceDN w:val="0"/>
        <w:adjustRightInd w:val="0"/>
        <w:jc w:val="both"/>
        <w:rPr>
          <w:rFonts w:ascii="Abadi" w:hAnsi="Abadi" w:cs="*Calibri-Bold-12200-Identity-H"/>
          <w:b/>
          <w:bCs/>
          <w:color w:val="0B0B0B"/>
          <w:sz w:val="21"/>
          <w:szCs w:val="21"/>
        </w:rPr>
      </w:pPr>
      <w:r w:rsidRPr="00902233">
        <w:rPr>
          <w:rFonts w:ascii="Abadi" w:hAnsi="Abadi" w:cs="*Calibri-Bold-12200-Identity-H"/>
          <w:b/>
          <w:bCs/>
          <w:color w:val="0B0B0B"/>
          <w:sz w:val="21"/>
          <w:szCs w:val="21"/>
        </w:rPr>
        <w:t>PRESIDENTE DEL CONGRESO DEL ESTADO</w:t>
      </w:r>
    </w:p>
    <w:p w14:paraId="2AA1C887" w14:textId="77777777" w:rsidR="00BD5701" w:rsidRPr="00902233" w:rsidRDefault="00BD5701" w:rsidP="00BD5701">
      <w:pPr>
        <w:autoSpaceDE w:val="0"/>
        <w:autoSpaceDN w:val="0"/>
        <w:adjustRightInd w:val="0"/>
        <w:jc w:val="both"/>
        <w:rPr>
          <w:rFonts w:ascii="Abadi" w:hAnsi="Abadi" w:cs="*Calibri-Bold-12200-Identity-H"/>
          <w:b/>
          <w:bCs/>
          <w:color w:val="0B0B0B"/>
          <w:sz w:val="21"/>
          <w:szCs w:val="21"/>
        </w:rPr>
      </w:pPr>
      <w:r w:rsidRPr="00902233">
        <w:rPr>
          <w:rFonts w:ascii="Abadi" w:hAnsi="Abadi" w:cs="*Calibri-Bold-12200-Identity-H"/>
          <w:b/>
          <w:bCs/>
          <w:color w:val="0B0B0B"/>
          <w:sz w:val="21"/>
          <w:szCs w:val="21"/>
        </w:rPr>
        <w:t>SEXAGÉSIMA QUINTA LEGISLATURA</w:t>
      </w:r>
    </w:p>
    <w:p w14:paraId="1B96A2A9" w14:textId="77777777" w:rsidR="00BD5701" w:rsidRPr="00902233" w:rsidRDefault="00BD5701" w:rsidP="00BD5701">
      <w:pPr>
        <w:autoSpaceDE w:val="0"/>
        <w:autoSpaceDN w:val="0"/>
        <w:adjustRightInd w:val="0"/>
        <w:jc w:val="both"/>
        <w:rPr>
          <w:rFonts w:ascii="Abadi" w:hAnsi="Abadi" w:cs="*Calibri-Bold-12200-Identity-H"/>
          <w:b/>
          <w:bCs/>
          <w:color w:val="0F0F0F"/>
          <w:sz w:val="21"/>
          <w:szCs w:val="21"/>
        </w:rPr>
      </w:pPr>
      <w:r w:rsidRPr="00902233">
        <w:rPr>
          <w:rFonts w:ascii="Abadi" w:hAnsi="Abadi" w:cs="*Calibri-Bold-12200-Identity-H"/>
          <w:b/>
          <w:bCs/>
          <w:color w:val="0F0F0F"/>
          <w:sz w:val="21"/>
          <w:szCs w:val="21"/>
        </w:rPr>
        <w:t>P R E S E N T E</w:t>
      </w:r>
    </w:p>
    <w:p w14:paraId="7CEAE909" w14:textId="77777777" w:rsidR="00BD5701" w:rsidRDefault="00BD5701" w:rsidP="00BD5701">
      <w:pPr>
        <w:autoSpaceDE w:val="0"/>
        <w:autoSpaceDN w:val="0"/>
        <w:adjustRightInd w:val="0"/>
        <w:jc w:val="both"/>
        <w:rPr>
          <w:rFonts w:ascii="Abadi" w:hAnsi="Abadi" w:cs="*Minion Pro-Bold-12206-Identity"/>
          <w:b/>
          <w:bCs/>
          <w:color w:val="444444"/>
          <w:sz w:val="21"/>
          <w:szCs w:val="21"/>
        </w:rPr>
      </w:pPr>
    </w:p>
    <w:p w14:paraId="5AFAEE96" w14:textId="77777777" w:rsidR="00BD5701" w:rsidRPr="00902233" w:rsidRDefault="00BD5701" w:rsidP="00BD5701">
      <w:pPr>
        <w:autoSpaceDE w:val="0"/>
        <w:autoSpaceDN w:val="0"/>
        <w:adjustRightInd w:val="0"/>
        <w:ind w:firstLine="708"/>
        <w:jc w:val="both"/>
        <w:rPr>
          <w:rFonts w:ascii="Abadi" w:hAnsi="Abadi" w:cs="*Microsoft Sans Serif-12204-Ide"/>
          <w:color w:val="151515"/>
          <w:sz w:val="21"/>
          <w:szCs w:val="21"/>
        </w:rPr>
      </w:pPr>
      <w:r w:rsidRPr="00902233">
        <w:rPr>
          <w:rFonts w:ascii="Abadi" w:hAnsi="Abadi" w:cs="*Calibri-Bold-12200-Identity-H"/>
          <w:b/>
          <w:bCs/>
          <w:color w:val="151515"/>
          <w:sz w:val="21"/>
          <w:szCs w:val="21"/>
        </w:rPr>
        <w:t xml:space="preserve">Diego Sinhue Rodríguez Vallejo, </w:t>
      </w:r>
      <w:r w:rsidRPr="00902233">
        <w:rPr>
          <w:rFonts w:ascii="Abadi" w:hAnsi="Abadi" w:cs="*Microsoft Sans Serif-12204-Ide"/>
          <w:color w:val="151515"/>
          <w:sz w:val="21"/>
          <w:szCs w:val="21"/>
        </w:rPr>
        <w:t>Gobernador Constitucional del Estado Libre</w:t>
      </w:r>
      <w:r>
        <w:rPr>
          <w:rFonts w:ascii="Abadi" w:hAnsi="Abadi" w:cs="*Microsoft Sans Serif-12204-Ide"/>
          <w:color w:val="151515"/>
          <w:sz w:val="21"/>
          <w:szCs w:val="21"/>
        </w:rPr>
        <w:t xml:space="preserve"> </w:t>
      </w:r>
      <w:r w:rsidRPr="00902233">
        <w:rPr>
          <w:rFonts w:ascii="Abadi" w:hAnsi="Abadi" w:cs="*Times New Roman-Italic-12190-I"/>
          <w:i/>
          <w:iCs/>
          <w:color w:val="242424"/>
          <w:sz w:val="21"/>
          <w:szCs w:val="21"/>
        </w:rPr>
        <w:t xml:space="preserve">y </w:t>
      </w:r>
      <w:r w:rsidRPr="00902233">
        <w:rPr>
          <w:rFonts w:ascii="Abadi" w:hAnsi="Abadi" w:cs="*Microsoft Sans Serif-12204-Ide"/>
          <w:color w:val="242424"/>
          <w:sz w:val="21"/>
          <w:szCs w:val="21"/>
        </w:rPr>
        <w:t>Soberano de Guanajuato, en el ejercicio de la facultad que me confiere el</w:t>
      </w:r>
      <w:r>
        <w:rPr>
          <w:rFonts w:ascii="Abadi" w:hAnsi="Abadi" w:cs="*Microsoft Sans Serif-12204-Ide"/>
          <w:color w:val="242424"/>
          <w:sz w:val="21"/>
          <w:szCs w:val="21"/>
        </w:rPr>
        <w:t xml:space="preserve"> </w:t>
      </w:r>
      <w:r w:rsidRPr="00902233">
        <w:rPr>
          <w:rFonts w:ascii="Abadi" w:hAnsi="Abadi" w:cs="*Microsoft Sans Serif-12204-Ide"/>
          <w:color w:val="151515"/>
          <w:sz w:val="21"/>
          <w:szCs w:val="21"/>
        </w:rPr>
        <w:t>artículo 56, fracción I y en cumplimiento a lo dispuesto por los artículos 63,</w:t>
      </w:r>
      <w:r>
        <w:rPr>
          <w:rFonts w:ascii="Abadi" w:hAnsi="Abadi" w:cs="*Microsoft Sans Serif-12204-Ide"/>
          <w:color w:val="151515"/>
          <w:sz w:val="21"/>
          <w:szCs w:val="21"/>
        </w:rPr>
        <w:t xml:space="preserve"> </w:t>
      </w:r>
      <w:r w:rsidRPr="00902233">
        <w:rPr>
          <w:rFonts w:ascii="Abadi" w:hAnsi="Abadi" w:cs="*Microsoft Sans Serif-12204-Ide"/>
          <w:color w:val="151515"/>
          <w:sz w:val="21"/>
          <w:szCs w:val="21"/>
        </w:rPr>
        <w:t xml:space="preserve">fracciones XVI </w:t>
      </w:r>
      <w:r w:rsidRPr="00902233">
        <w:rPr>
          <w:rFonts w:ascii="Abadi" w:hAnsi="Abadi" w:cs="*Times New Roman-Italic-12188-I"/>
          <w:i/>
          <w:iCs/>
          <w:color w:val="151515"/>
          <w:sz w:val="21"/>
          <w:szCs w:val="21"/>
        </w:rPr>
        <w:t xml:space="preserve">y </w:t>
      </w:r>
      <w:r w:rsidRPr="00902233">
        <w:rPr>
          <w:rFonts w:ascii="Abadi" w:hAnsi="Abadi" w:cs="*Microsoft Sans Serif-12204-Ide"/>
          <w:color w:val="151515"/>
          <w:sz w:val="21"/>
          <w:szCs w:val="21"/>
        </w:rPr>
        <w:t>XVII, y 77, fracción XVII, de la Constitución Política para el Estado</w:t>
      </w:r>
      <w:r>
        <w:rPr>
          <w:rFonts w:ascii="Abadi" w:hAnsi="Abadi" w:cs="*Microsoft Sans Serif-12204-Ide"/>
          <w:color w:val="151515"/>
          <w:sz w:val="21"/>
          <w:szCs w:val="21"/>
        </w:rPr>
        <w:t xml:space="preserve"> </w:t>
      </w:r>
      <w:r w:rsidRPr="00902233">
        <w:rPr>
          <w:rFonts w:ascii="Abadi" w:hAnsi="Abadi" w:cs="*Microsoft Sans Serif-12204-Ide"/>
          <w:color w:val="151515"/>
          <w:sz w:val="21"/>
          <w:szCs w:val="21"/>
        </w:rPr>
        <w:t xml:space="preserve">de Guanajuato; así como lo dispuesto por los artículos 7, fracciones II </w:t>
      </w:r>
      <w:r w:rsidRPr="00902233">
        <w:rPr>
          <w:rFonts w:ascii="Abadi" w:hAnsi="Abadi" w:cs="*Times New Roman-Italic-12188-I"/>
          <w:i/>
          <w:iCs/>
          <w:color w:val="151515"/>
          <w:sz w:val="21"/>
          <w:szCs w:val="21"/>
        </w:rPr>
        <w:t xml:space="preserve">y </w:t>
      </w:r>
      <w:r w:rsidRPr="00902233">
        <w:rPr>
          <w:rFonts w:ascii="Abadi" w:hAnsi="Abadi" w:cs="*Microsoft Sans Serif-12204-Ide"/>
          <w:color w:val="151515"/>
          <w:sz w:val="21"/>
          <w:szCs w:val="21"/>
        </w:rPr>
        <w:t>IV, 48, 49</w:t>
      </w:r>
      <w:r>
        <w:rPr>
          <w:rFonts w:ascii="Abadi" w:hAnsi="Abadi" w:cs="*Microsoft Sans Serif-12204-Ide"/>
          <w:color w:val="151515"/>
          <w:sz w:val="21"/>
          <w:szCs w:val="21"/>
        </w:rPr>
        <w:t xml:space="preserve"> </w:t>
      </w:r>
      <w:r w:rsidRPr="00902233">
        <w:rPr>
          <w:rFonts w:ascii="Abadi" w:hAnsi="Abadi" w:cs="*Microsoft Sans Serif-12204-Ide"/>
          <w:color w:val="151515"/>
          <w:sz w:val="21"/>
          <w:szCs w:val="21"/>
        </w:rPr>
        <w:t xml:space="preserve">fracción IV </w:t>
      </w:r>
      <w:r w:rsidRPr="00902233">
        <w:rPr>
          <w:rFonts w:ascii="Abadi" w:hAnsi="Abadi" w:cs="*Times New Roman-Italic-12190-I"/>
          <w:i/>
          <w:iCs/>
          <w:color w:val="151515"/>
          <w:sz w:val="21"/>
          <w:szCs w:val="21"/>
        </w:rPr>
        <w:t xml:space="preserve">y </w:t>
      </w:r>
      <w:r w:rsidRPr="00902233">
        <w:rPr>
          <w:rFonts w:ascii="Abadi" w:hAnsi="Abadi" w:cs="*Microsoft Sans Serif-12204-Ide"/>
          <w:color w:val="151515"/>
          <w:sz w:val="21"/>
          <w:szCs w:val="21"/>
        </w:rPr>
        <w:t>50 de la Ley del Patrimonio Inmobiliario del Estado, y acorde a lo</w:t>
      </w:r>
      <w:r>
        <w:rPr>
          <w:rFonts w:ascii="Abadi" w:hAnsi="Abadi" w:cs="*Microsoft Sans Serif-12204-Ide"/>
          <w:color w:val="151515"/>
          <w:sz w:val="21"/>
          <w:szCs w:val="21"/>
        </w:rPr>
        <w:t xml:space="preserve"> </w:t>
      </w:r>
      <w:r w:rsidRPr="00902233">
        <w:rPr>
          <w:rFonts w:ascii="Abadi" w:hAnsi="Abadi" w:cs="*Microsoft Sans Serif-12204-Ide"/>
          <w:color w:val="151515"/>
          <w:sz w:val="21"/>
          <w:szCs w:val="21"/>
        </w:rPr>
        <w:t>establecido en el artículo 168 de la Ley Orgánica del Poder Legislativo del Estado</w:t>
      </w:r>
      <w:r>
        <w:rPr>
          <w:rFonts w:ascii="Abadi" w:hAnsi="Abadi" w:cs="*Microsoft Sans Serif-12204-Ide"/>
          <w:color w:val="151515"/>
          <w:sz w:val="21"/>
          <w:szCs w:val="21"/>
        </w:rPr>
        <w:t xml:space="preserve"> </w:t>
      </w:r>
      <w:r w:rsidRPr="00902233">
        <w:rPr>
          <w:rFonts w:ascii="Abadi" w:hAnsi="Abadi" w:cs="*Microsoft Sans Serif-12204-Ide"/>
          <w:color w:val="151515"/>
          <w:sz w:val="21"/>
          <w:szCs w:val="21"/>
        </w:rPr>
        <w:t>de Guanajuato, me permito someter a la consideración de esa Asamblea</w:t>
      </w:r>
      <w:r>
        <w:rPr>
          <w:rFonts w:ascii="Abadi" w:hAnsi="Abadi" w:cs="*Microsoft Sans Serif-12204-Ide"/>
          <w:color w:val="151515"/>
          <w:sz w:val="21"/>
          <w:szCs w:val="21"/>
        </w:rPr>
        <w:t xml:space="preserve"> </w:t>
      </w:r>
      <w:r w:rsidRPr="00902233">
        <w:rPr>
          <w:rFonts w:ascii="Abadi" w:hAnsi="Abadi" w:cs="*Microsoft Sans Serif-12204-Ide"/>
          <w:color w:val="151515"/>
          <w:sz w:val="21"/>
          <w:szCs w:val="21"/>
        </w:rPr>
        <w:t xml:space="preserve">Legislativa, la presente </w:t>
      </w:r>
      <w:r w:rsidRPr="00902233">
        <w:rPr>
          <w:rFonts w:ascii="Abadi" w:hAnsi="Abadi" w:cs="*Calibri-Bold-12200-Identity-H"/>
          <w:b/>
          <w:bCs/>
          <w:color w:val="151515"/>
          <w:sz w:val="21"/>
          <w:szCs w:val="21"/>
        </w:rPr>
        <w:t>Iniciativa de Decreto, a fin de que desafecten del dominio</w:t>
      </w:r>
      <w:r>
        <w:rPr>
          <w:rFonts w:ascii="Abadi" w:hAnsi="Abadi" w:cs="*Calibri-Bold-12200-Identity-H"/>
          <w:b/>
          <w:bCs/>
          <w:color w:val="151515"/>
          <w:sz w:val="21"/>
          <w:szCs w:val="21"/>
        </w:rPr>
        <w:t xml:space="preserve"> </w:t>
      </w:r>
      <w:r w:rsidRPr="00902233">
        <w:rPr>
          <w:rFonts w:ascii="Abadi" w:hAnsi="Abadi" w:cs="*Calibri-Bold-12200-Identity-H"/>
          <w:b/>
          <w:bCs/>
          <w:color w:val="151515"/>
          <w:sz w:val="21"/>
          <w:szCs w:val="21"/>
        </w:rPr>
        <w:t xml:space="preserve">público del Estado cinco tramos carreteros de propiedad Estatal </w:t>
      </w:r>
      <w:r w:rsidRPr="00902233">
        <w:rPr>
          <w:rFonts w:ascii="Abadi" w:hAnsi="Abadi" w:cs="*Microsoft Sans Serif-12204-Ide"/>
          <w:color w:val="151515"/>
          <w:sz w:val="21"/>
          <w:szCs w:val="21"/>
        </w:rPr>
        <w:t xml:space="preserve">y </w:t>
      </w:r>
      <w:r w:rsidRPr="00902233">
        <w:rPr>
          <w:rFonts w:ascii="Abadi" w:hAnsi="Abadi" w:cs="*Calibri-Bold-12200-Identity-H"/>
          <w:b/>
          <w:bCs/>
          <w:color w:val="151515"/>
          <w:sz w:val="21"/>
          <w:szCs w:val="21"/>
        </w:rPr>
        <w:t>se autorice al</w:t>
      </w:r>
      <w:r>
        <w:rPr>
          <w:rFonts w:ascii="Abadi" w:hAnsi="Abadi" w:cs="*Calibri-Bold-12200-Identity-H"/>
          <w:b/>
          <w:bCs/>
          <w:color w:val="151515"/>
          <w:sz w:val="21"/>
          <w:szCs w:val="21"/>
        </w:rPr>
        <w:t xml:space="preserve"> </w:t>
      </w:r>
      <w:r w:rsidRPr="00902233">
        <w:rPr>
          <w:rFonts w:ascii="Abadi" w:hAnsi="Abadi" w:cs="*Calibri-Bold-12200-Identity-H"/>
          <w:b/>
          <w:bCs/>
          <w:color w:val="151515"/>
          <w:sz w:val="21"/>
          <w:szCs w:val="21"/>
        </w:rPr>
        <w:t>titular del Poder Ejecutivo del Estado su enajenación a favor del municipio de</w:t>
      </w:r>
      <w:r>
        <w:rPr>
          <w:rFonts w:ascii="Abadi" w:hAnsi="Abadi" w:cs="*Calibri-Bold-12200-Identity-H"/>
          <w:b/>
          <w:bCs/>
          <w:color w:val="151515"/>
          <w:sz w:val="21"/>
          <w:szCs w:val="21"/>
        </w:rPr>
        <w:t xml:space="preserve"> </w:t>
      </w:r>
      <w:r w:rsidRPr="00902233">
        <w:rPr>
          <w:rFonts w:ascii="Abadi" w:hAnsi="Abadi" w:cs="*Calibri-Bold-12200-Identity-H"/>
          <w:b/>
          <w:bCs/>
          <w:color w:val="151515"/>
          <w:sz w:val="21"/>
          <w:szCs w:val="21"/>
        </w:rPr>
        <w:t xml:space="preserve">Guanajuato, Guanajuato, </w:t>
      </w:r>
      <w:r w:rsidRPr="00902233">
        <w:rPr>
          <w:rFonts w:ascii="Abadi" w:hAnsi="Abadi" w:cs="*Microsoft Sans Serif-12204-Ide"/>
          <w:color w:val="151515"/>
          <w:sz w:val="21"/>
          <w:szCs w:val="21"/>
        </w:rPr>
        <w:t>en atención a la siguiente:</w:t>
      </w:r>
    </w:p>
    <w:p w14:paraId="679FD51E" w14:textId="77777777" w:rsidR="00BD5701" w:rsidRDefault="00BD5701" w:rsidP="00BD5701">
      <w:pPr>
        <w:autoSpaceDE w:val="0"/>
        <w:autoSpaceDN w:val="0"/>
        <w:adjustRightInd w:val="0"/>
        <w:jc w:val="both"/>
        <w:rPr>
          <w:rFonts w:ascii="Abadi" w:hAnsi="Abadi" w:cs="*Calibri-Bold-12200-Identity-H"/>
          <w:b/>
          <w:bCs/>
          <w:color w:val="080808"/>
          <w:sz w:val="21"/>
          <w:szCs w:val="21"/>
        </w:rPr>
      </w:pPr>
    </w:p>
    <w:p w14:paraId="79BFDDED" w14:textId="77777777" w:rsidR="00BD5701" w:rsidRPr="00902233" w:rsidRDefault="00BD5701" w:rsidP="00BD5701">
      <w:pPr>
        <w:autoSpaceDE w:val="0"/>
        <w:autoSpaceDN w:val="0"/>
        <w:adjustRightInd w:val="0"/>
        <w:jc w:val="center"/>
        <w:rPr>
          <w:rFonts w:ascii="Abadi" w:hAnsi="Abadi" w:cs="*Calibri-Bold-12200-Identity-H"/>
          <w:b/>
          <w:bCs/>
          <w:color w:val="080808"/>
          <w:sz w:val="21"/>
          <w:szCs w:val="21"/>
        </w:rPr>
      </w:pPr>
      <w:r w:rsidRPr="00902233">
        <w:rPr>
          <w:rFonts w:ascii="Abadi" w:hAnsi="Abadi" w:cs="*Calibri-Bold-12200-Identity-H"/>
          <w:b/>
          <w:bCs/>
          <w:color w:val="080808"/>
          <w:sz w:val="21"/>
          <w:szCs w:val="21"/>
        </w:rPr>
        <w:t>EXPOSICIÓN DE MOTIVOS</w:t>
      </w:r>
    </w:p>
    <w:p w14:paraId="50B1BADE" w14:textId="77777777" w:rsidR="00BD5701" w:rsidRDefault="00BD5701" w:rsidP="00BD5701">
      <w:pPr>
        <w:autoSpaceDE w:val="0"/>
        <w:autoSpaceDN w:val="0"/>
        <w:adjustRightInd w:val="0"/>
        <w:jc w:val="both"/>
        <w:rPr>
          <w:rFonts w:ascii="Abadi" w:hAnsi="Abadi" w:cs="*Microsoft Sans Serif-12204-Ide"/>
          <w:color w:val="1E1E1E"/>
          <w:sz w:val="21"/>
          <w:szCs w:val="21"/>
        </w:rPr>
      </w:pPr>
    </w:p>
    <w:p w14:paraId="2BCCB61A" w14:textId="7135E88A" w:rsidR="00BD5701" w:rsidRPr="00902233" w:rsidRDefault="00BD5701" w:rsidP="00AC27D9">
      <w:pPr>
        <w:autoSpaceDE w:val="0"/>
        <w:autoSpaceDN w:val="0"/>
        <w:adjustRightInd w:val="0"/>
        <w:ind w:firstLine="708"/>
        <w:jc w:val="both"/>
        <w:rPr>
          <w:rFonts w:ascii="Abadi" w:hAnsi="Abadi" w:cs="*Microsoft Sans Serif-12204-Ide"/>
          <w:color w:val="1E1E1E"/>
          <w:sz w:val="21"/>
          <w:szCs w:val="21"/>
        </w:rPr>
      </w:pPr>
      <w:r w:rsidRPr="00902233">
        <w:rPr>
          <w:rFonts w:ascii="Abadi" w:hAnsi="Abadi" w:cs="*Microsoft Sans Serif-12204-Ide"/>
          <w:color w:val="1E1E1E"/>
          <w:sz w:val="21"/>
          <w:szCs w:val="21"/>
        </w:rPr>
        <w:t>Con la actualización del Programa de Gobierno 2018-2024</w:t>
      </w:r>
      <w:r w:rsidR="00AC27D9">
        <w:rPr>
          <w:rStyle w:val="Refdenotaalpie"/>
          <w:rFonts w:ascii="Abadi" w:hAnsi="Abadi" w:cs="*Microsoft Sans Serif-12204-Ide"/>
          <w:color w:val="1E1E1E"/>
          <w:sz w:val="21"/>
          <w:szCs w:val="21"/>
        </w:rPr>
        <w:footnoteReference w:id="6"/>
      </w:r>
      <w:r>
        <w:rPr>
          <w:rFonts w:ascii="Abadi" w:hAnsi="Abadi" w:cs="*Times New Roman-12189-Identity"/>
          <w:color w:val="1E1E1E"/>
          <w:sz w:val="21"/>
          <w:szCs w:val="21"/>
        </w:rPr>
        <w:t>.</w:t>
      </w:r>
      <w:r w:rsidRPr="00902233">
        <w:rPr>
          <w:rFonts w:ascii="Abadi" w:hAnsi="Abadi" w:cs="*Times New Roman-12189-Identity"/>
          <w:color w:val="1E1E1E"/>
          <w:sz w:val="21"/>
          <w:szCs w:val="21"/>
        </w:rPr>
        <w:t xml:space="preserve"> </w:t>
      </w:r>
      <w:r w:rsidRPr="00902233">
        <w:rPr>
          <w:rFonts w:ascii="Abadi" w:hAnsi="Abadi" w:cs="*Microsoft Sans Serif-12204-Ide"/>
          <w:color w:val="1E1E1E"/>
          <w:sz w:val="21"/>
          <w:szCs w:val="21"/>
        </w:rPr>
        <w:t>se busca tener</w:t>
      </w:r>
      <w:r>
        <w:rPr>
          <w:rFonts w:ascii="Abadi" w:hAnsi="Abadi" w:cs="*Microsoft Sans Serif-12204-Ide"/>
          <w:color w:val="1E1E1E"/>
          <w:sz w:val="21"/>
          <w:szCs w:val="21"/>
        </w:rPr>
        <w:t xml:space="preserve"> </w:t>
      </w:r>
      <w:r w:rsidRPr="00902233">
        <w:rPr>
          <w:rFonts w:ascii="Abadi" w:hAnsi="Abadi" w:cs="*Microsoft Sans Serif-12204-Ide"/>
          <w:color w:val="1E1E1E"/>
          <w:sz w:val="21"/>
          <w:szCs w:val="21"/>
        </w:rPr>
        <w:t xml:space="preserve">una visión que contemple las nuevas realidades </w:t>
      </w:r>
      <w:r w:rsidRPr="00902233">
        <w:rPr>
          <w:rFonts w:ascii="Abadi" w:hAnsi="Abadi" w:cs="*Times New Roman-Italic-12188-I"/>
          <w:i/>
          <w:iCs/>
          <w:color w:val="1E1E1E"/>
          <w:sz w:val="21"/>
          <w:szCs w:val="21"/>
        </w:rPr>
        <w:t xml:space="preserve">y </w:t>
      </w:r>
      <w:r w:rsidRPr="00902233">
        <w:rPr>
          <w:rFonts w:ascii="Abadi" w:hAnsi="Abadi" w:cs="*Microsoft Sans Serif-12204-Ide"/>
          <w:color w:val="1E1E1E"/>
          <w:sz w:val="21"/>
          <w:szCs w:val="21"/>
        </w:rPr>
        <w:t>proponga acciones que den</w:t>
      </w:r>
      <w:r>
        <w:rPr>
          <w:rFonts w:ascii="Abadi" w:hAnsi="Abadi" w:cs="*Microsoft Sans Serif-12204-Ide"/>
          <w:color w:val="1E1E1E"/>
          <w:sz w:val="21"/>
          <w:szCs w:val="21"/>
        </w:rPr>
        <w:t xml:space="preserve"> </w:t>
      </w:r>
      <w:r w:rsidRPr="00902233">
        <w:rPr>
          <w:rFonts w:ascii="Abadi" w:hAnsi="Abadi" w:cs="*Microsoft Sans Serif-12204-Ide"/>
          <w:color w:val="1E1E1E"/>
          <w:sz w:val="21"/>
          <w:szCs w:val="21"/>
        </w:rPr>
        <w:t xml:space="preserve">pauta o lo recuperación </w:t>
      </w:r>
      <w:r w:rsidRPr="00902233">
        <w:rPr>
          <w:rFonts w:ascii="Abadi" w:hAnsi="Abadi" w:cs="*Times New Roman-Italic-12188-I"/>
          <w:i/>
          <w:iCs/>
          <w:color w:val="1E1E1E"/>
          <w:sz w:val="21"/>
          <w:szCs w:val="21"/>
        </w:rPr>
        <w:t xml:space="preserve">y </w:t>
      </w:r>
      <w:r w:rsidRPr="00902233">
        <w:rPr>
          <w:rFonts w:ascii="Abadi" w:hAnsi="Abadi" w:cs="*Microsoft Sans Serif-12204-Ide"/>
          <w:color w:val="1E1E1E"/>
          <w:sz w:val="21"/>
          <w:szCs w:val="21"/>
        </w:rPr>
        <w:t xml:space="preserve">el desarrollo sostenible de los sectores productivos </w:t>
      </w:r>
      <w:r w:rsidRPr="00902233">
        <w:rPr>
          <w:rFonts w:ascii="Abadi" w:hAnsi="Abadi" w:cs="*Times New Roman-Italic-12188-I"/>
          <w:i/>
          <w:iCs/>
          <w:color w:val="1E1E1E"/>
          <w:sz w:val="21"/>
          <w:szCs w:val="21"/>
        </w:rPr>
        <w:t xml:space="preserve">y </w:t>
      </w:r>
      <w:r w:rsidRPr="00902233">
        <w:rPr>
          <w:rFonts w:ascii="Abadi" w:hAnsi="Abadi" w:cs="*Microsoft Sans Serif-12204-Ide"/>
          <w:color w:val="1E1E1E"/>
          <w:sz w:val="21"/>
          <w:szCs w:val="21"/>
        </w:rPr>
        <w:t>de</w:t>
      </w:r>
      <w:r>
        <w:rPr>
          <w:rFonts w:ascii="Abadi" w:hAnsi="Abadi" w:cs="*Microsoft Sans Serif-12204-Ide"/>
          <w:color w:val="1E1E1E"/>
          <w:sz w:val="21"/>
          <w:szCs w:val="21"/>
        </w:rPr>
        <w:t xml:space="preserve"> </w:t>
      </w:r>
      <w:r w:rsidRPr="00902233">
        <w:rPr>
          <w:rFonts w:ascii="Abadi" w:hAnsi="Abadi" w:cs="*Microsoft Sans Serif-12204-Ide"/>
          <w:color w:val="1E1E1E"/>
          <w:sz w:val="21"/>
          <w:szCs w:val="21"/>
        </w:rPr>
        <w:t>la sociedad en general. Porte de nuestra misión es ser un Gobierno que trabaja</w:t>
      </w:r>
      <w:r>
        <w:rPr>
          <w:rFonts w:ascii="Abadi" w:hAnsi="Abadi" w:cs="*Microsoft Sans Serif-12204-Ide"/>
          <w:color w:val="1E1E1E"/>
          <w:sz w:val="21"/>
          <w:szCs w:val="21"/>
        </w:rPr>
        <w:t xml:space="preserve"> </w:t>
      </w:r>
      <w:r w:rsidRPr="00902233">
        <w:rPr>
          <w:rFonts w:ascii="Abadi" w:hAnsi="Abadi" w:cs="*Microsoft Sans Serif-12204-Ide"/>
          <w:color w:val="1E1E1E"/>
          <w:sz w:val="21"/>
          <w:szCs w:val="21"/>
        </w:rPr>
        <w:t>para impulsar el desarrollo integral de la población con políticas públicas</w:t>
      </w:r>
      <w:r>
        <w:rPr>
          <w:rFonts w:ascii="Abadi" w:hAnsi="Abadi" w:cs="*Microsoft Sans Serif-12204-Ide"/>
          <w:color w:val="1E1E1E"/>
          <w:sz w:val="21"/>
          <w:szCs w:val="21"/>
        </w:rPr>
        <w:t xml:space="preserve"> </w:t>
      </w:r>
      <w:r w:rsidRPr="00902233">
        <w:rPr>
          <w:rFonts w:ascii="Abadi" w:hAnsi="Abadi" w:cs="*Microsoft Sans Serif-12204-Ide"/>
          <w:color w:val="1E1E1E"/>
          <w:sz w:val="21"/>
          <w:szCs w:val="21"/>
        </w:rPr>
        <w:t>sostenibles, incluyentes e innovadoras que proyectan el liderazgo de Guanajuato</w:t>
      </w:r>
      <w:r w:rsidR="00AC27D9">
        <w:rPr>
          <w:rFonts w:ascii="Abadi" w:hAnsi="Abadi" w:cs="*Microsoft Sans Serif-12204-Ide"/>
          <w:color w:val="1E1E1E"/>
          <w:sz w:val="21"/>
          <w:szCs w:val="21"/>
        </w:rPr>
        <w:t xml:space="preserve"> </w:t>
      </w:r>
      <w:r w:rsidRPr="00902233">
        <w:rPr>
          <w:rFonts w:ascii="Abadi" w:hAnsi="Abadi" w:cs="*Times New Roman-Italic-12188-I"/>
          <w:i/>
          <w:iCs/>
          <w:color w:val="1E1E1E"/>
          <w:sz w:val="21"/>
          <w:szCs w:val="21"/>
        </w:rPr>
        <w:t xml:space="preserve">y </w:t>
      </w:r>
      <w:r w:rsidRPr="00902233">
        <w:rPr>
          <w:rFonts w:ascii="Abadi" w:hAnsi="Abadi" w:cs="*Microsoft Sans Serif-12204-Ide"/>
          <w:color w:val="1E1E1E"/>
          <w:sz w:val="21"/>
          <w:szCs w:val="21"/>
        </w:rPr>
        <w:t>su gente a nivel nacional e internacional.</w:t>
      </w:r>
    </w:p>
    <w:p w14:paraId="6772BE1D" w14:textId="77777777" w:rsidR="00BD5701" w:rsidRDefault="00BD5701" w:rsidP="00BD5701">
      <w:pPr>
        <w:autoSpaceDE w:val="0"/>
        <w:autoSpaceDN w:val="0"/>
        <w:adjustRightInd w:val="0"/>
        <w:jc w:val="both"/>
        <w:rPr>
          <w:rFonts w:ascii="Abadi" w:hAnsi="Abadi" w:cs="*Calibri-12199-Identity-H"/>
          <w:color w:val="1A1A1A"/>
          <w:sz w:val="21"/>
          <w:szCs w:val="21"/>
        </w:rPr>
      </w:pPr>
    </w:p>
    <w:p w14:paraId="0B7541AE" w14:textId="7F2B4F6E" w:rsidR="00BD5701" w:rsidRPr="00902233" w:rsidRDefault="00BD5701" w:rsidP="00C03DE9">
      <w:pPr>
        <w:autoSpaceDE w:val="0"/>
        <w:autoSpaceDN w:val="0"/>
        <w:adjustRightInd w:val="0"/>
        <w:ind w:firstLine="708"/>
        <w:jc w:val="both"/>
        <w:rPr>
          <w:rFonts w:ascii="Abadi" w:hAnsi="Abadi" w:cs="*Microsoft Sans Serif-9220-Iden"/>
          <w:color w:val="232323"/>
          <w:sz w:val="21"/>
          <w:szCs w:val="21"/>
        </w:rPr>
      </w:pPr>
      <w:r w:rsidRPr="00902233">
        <w:rPr>
          <w:rFonts w:ascii="Abadi" w:hAnsi="Abadi" w:cs="*Microsoft Sans Serif-9220-Iden"/>
          <w:color w:val="232323"/>
          <w:sz w:val="21"/>
          <w:szCs w:val="21"/>
        </w:rPr>
        <w:t>En tal sentido, se busca generar las condiciones que contribuyan al</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desarrollo integral del Estado, mediante el fortalecimiento del tejido social y las</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instituciones; la implementación de políticas públicas innovadoras e incluyentes; el</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desempeño de excelencia en un marco de transparencia y honestidad para los</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habitantes del estado; contribuir a mejorar la calidad de vida, el bienestar social y</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el desarrollo sostenible, en un marco de Estado de Derecho, paz social y</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corresponsabilidad global. Además, el «Eje Seguridad y paz social&gt;&gt;, prevé la línea</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estratégica «Salvaguarda de la seguridad, la paz, los derechos y el patrimonio de</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la población que habita en el estado», a fin de &lt;(Garantizar la seguridad jurídica</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de los guanajuatenses y de la población que habita en el estado», conforme a su</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Objetivo l .3; de igual manera, el «Eje Desarrollo humano y social en su Línea</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estratégica ((Consolidación del acceso a derechos y oportunidades de desarrollo</w:t>
      </w:r>
      <w:r w:rsidR="000B54A9">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de los habitantes del estado con enfoque integral e incluyente» establece como</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 xml:space="preserve">uno de sus objetivos el 2. 1 </w:t>
      </w:r>
      <w:proofErr w:type="gramStart"/>
      <w:r w:rsidRPr="00902233">
        <w:rPr>
          <w:rFonts w:ascii="Abadi" w:hAnsi="Abadi" w:cs="*Microsoft Sans Serif-9220-Iden"/>
          <w:color w:val="232323"/>
          <w:sz w:val="21"/>
          <w:szCs w:val="21"/>
        </w:rPr>
        <w:t>&lt;(</w:t>
      </w:r>
      <w:proofErr w:type="gramEnd"/>
      <w:r w:rsidRPr="00902233">
        <w:rPr>
          <w:rFonts w:ascii="Abadi" w:hAnsi="Abadi" w:cs="*Microsoft Sans Serif-9220-Iden"/>
          <w:color w:val="232323"/>
          <w:sz w:val="21"/>
          <w:szCs w:val="21"/>
        </w:rPr>
        <w:t>fortalecer el tejido social con la participación de la</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población de la entidad&gt;&gt;, y en su estrategia 2. 1. 1: «Fomento al desarrollo</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armónico y equilibrado de los personas, familias y comunidades del estado de</w:t>
      </w:r>
      <w:r>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Guanajuato», la línea de acción a efecto de «Favorecer el esparcimiento</w:t>
      </w:r>
      <w:r w:rsidR="00C03DE9">
        <w:rPr>
          <w:rFonts w:ascii="Abadi" w:hAnsi="Abadi" w:cs="*Microsoft Sans Serif-9220-Iden"/>
          <w:color w:val="232323"/>
          <w:sz w:val="21"/>
          <w:szCs w:val="21"/>
        </w:rPr>
        <w:t xml:space="preserve"> </w:t>
      </w:r>
      <w:r w:rsidRPr="00902233">
        <w:rPr>
          <w:rFonts w:ascii="Abadi" w:hAnsi="Abadi" w:cs="*Microsoft Sans Serif-9220-Iden"/>
          <w:color w:val="232323"/>
          <w:sz w:val="21"/>
          <w:szCs w:val="21"/>
        </w:rPr>
        <w:t>personal, familiar y de convivencia social en los espacios comunitarios del estado»</w:t>
      </w:r>
    </w:p>
    <w:p w14:paraId="2C655CCB" w14:textId="77777777" w:rsidR="00BD5701" w:rsidRDefault="00BD5701" w:rsidP="00BD5701">
      <w:pPr>
        <w:autoSpaceDE w:val="0"/>
        <w:autoSpaceDN w:val="0"/>
        <w:adjustRightInd w:val="0"/>
        <w:jc w:val="both"/>
        <w:rPr>
          <w:rFonts w:ascii="Abadi" w:hAnsi="Abadi" w:cs="*Microsoft Sans Serif-9220-Iden"/>
          <w:color w:val="202020"/>
          <w:sz w:val="21"/>
          <w:szCs w:val="21"/>
        </w:rPr>
      </w:pPr>
    </w:p>
    <w:p w14:paraId="47A5B482" w14:textId="77777777" w:rsidR="00BD5701" w:rsidRPr="00902233" w:rsidRDefault="00BD5701" w:rsidP="00BD5701">
      <w:pPr>
        <w:autoSpaceDE w:val="0"/>
        <w:autoSpaceDN w:val="0"/>
        <w:adjustRightInd w:val="0"/>
        <w:ind w:firstLine="708"/>
        <w:jc w:val="both"/>
        <w:rPr>
          <w:rFonts w:ascii="Abadi" w:hAnsi="Abadi" w:cs="*Microsoft Sans Serif-9220-Iden"/>
          <w:color w:val="202020"/>
          <w:sz w:val="21"/>
          <w:szCs w:val="21"/>
        </w:rPr>
      </w:pPr>
      <w:r w:rsidRPr="00902233">
        <w:rPr>
          <w:rFonts w:ascii="Abadi" w:hAnsi="Abadi" w:cs="*Microsoft Sans Serif-9220-Iden"/>
          <w:color w:val="202020"/>
          <w:sz w:val="21"/>
          <w:szCs w:val="21"/>
        </w:rPr>
        <w:t>En dicho tenor, el Presidente municipal de Guanajuato, Guanajuato, a</w:t>
      </w:r>
      <w:r>
        <w:rPr>
          <w:rFonts w:ascii="Abadi" w:hAnsi="Abadi" w:cs="*Microsoft Sans Serif-9220-Iden"/>
          <w:color w:val="202020"/>
          <w:sz w:val="21"/>
          <w:szCs w:val="21"/>
        </w:rPr>
        <w:t xml:space="preserve"> </w:t>
      </w:r>
      <w:r w:rsidRPr="00902233">
        <w:rPr>
          <w:rFonts w:ascii="Abadi" w:hAnsi="Abadi" w:cs="*Microsoft Sans Serif-9220-Iden"/>
          <w:color w:val="202020"/>
          <w:sz w:val="21"/>
          <w:szCs w:val="21"/>
        </w:rPr>
        <w:t xml:space="preserve">través del oficio </w:t>
      </w:r>
      <w:proofErr w:type="gramStart"/>
      <w:r w:rsidRPr="00902233">
        <w:rPr>
          <w:rFonts w:ascii="Abadi" w:hAnsi="Abadi" w:cs="*Microsoft Sans Serif-9220-Iden"/>
          <w:color w:val="202020"/>
          <w:sz w:val="21"/>
          <w:szCs w:val="21"/>
        </w:rPr>
        <w:t>PMG.-</w:t>
      </w:r>
      <w:proofErr w:type="gramEnd"/>
      <w:r w:rsidRPr="00902233">
        <w:rPr>
          <w:rFonts w:ascii="Abadi" w:hAnsi="Abadi" w:cs="*Microsoft Sans Serif-9220-Iden"/>
          <w:color w:val="202020"/>
          <w:sz w:val="21"/>
          <w:szCs w:val="21"/>
        </w:rPr>
        <w:t xml:space="preserve"> 222/2022, dirigido al titular del Poder Ejecutivo, solicitó la</w:t>
      </w:r>
      <w:r>
        <w:rPr>
          <w:rFonts w:ascii="Abadi" w:hAnsi="Abadi" w:cs="*Microsoft Sans Serif-9220-Iden"/>
          <w:color w:val="202020"/>
          <w:sz w:val="21"/>
          <w:szCs w:val="21"/>
        </w:rPr>
        <w:t xml:space="preserve"> </w:t>
      </w:r>
      <w:r w:rsidRPr="00902233">
        <w:rPr>
          <w:rFonts w:ascii="Abadi" w:hAnsi="Abadi" w:cs="*Microsoft Sans Serif-9220-Iden"/>
          <w:color w:val="202020"/>
          <w:sz w:val="21"/>
          <w:szCs w:val="21"/>
        </w:rPr>
        <w:t>donación de diez tramos carreteros propiedad de Gobierno del Estado , ubicados</w:t>
      </w:r>
      <w:r>
        <w:rPr>
          <w:rFonts w:ascii="Abadi" w:hAnsi="Abadi" w:cs="*Microsoft Sans Serif-9220-Iden"/>
          <w:color w:val="202020"/>
          <w:sz w:val="21"/>
          <w:szCs w:val="21"/>
        </w:rPr>
        <w:t xml:space="preserve"> </w:t>
      </w:r>
      <w:r w:rsidRPr="00902233">
        <w:rPr>
          <w:rFonts w:ascii="Abadi" w:hAnsi="Abadi" w:cs="*Microsoft Sans Serif-9220-Iden"/>
          <w:color w:val="202020"/>
          <w:sz w:val="21"/>
          <w:szCs w:val="21"/>
        </w:rPr>
        <w:t>en el municipio de referencia, con la finalidad de encargarse de su</w:t>
      </w:r>
      <w:r>
        <w:rPr>
          <w:rFonts w:ascii="Abadi" w:hAnsi="Abadi" w:cs="*Microsoft Sans Serif-9220-Iden"/>
          <w:color w:val="202020"/>
          <w:sz w:val="21"/>
          <w:szCs w:val="21"/>
        </w:rPr>
        <w:t xml:space="preserve"> </w:t>
      </w:r>
      <w:r w:rsidRPr="00902233">
        <w:rPr>
          <w:rFonts w:ascii="Abadi" w:hAnsi="Abadi" w:cs="*Microsoft Sans Serif-9220-Iden"/>
          <w:color w:val="202020"/>
          <w:sz w:val="21"/>
          <w:szCs w:val="21"/>
        </w:rPr>
        <w:t>administración, control, conservación y vigilancia.</w:t>
      </w:r>
    </w:p>
    <w:p w14:paraId="3B0AB41F" w14:textId="77777777" w:rsidR="00BD5701" w:rsidRDefault="00BD5701" w:rsidP="00BD5701">
      <w:pPr>
        <w:autoSpaceDE w:val="0"/>
        <w:autoSpaceDN w:val="0"/>
        <w:adjustRightInd w:val="0"/>
        <w:jc w:val="both"/>
        <w:rPr>
          <w:rFonts w:ascii="Abadi" w:hAnsi="Abadi" w:cs="*Microsoft Sans Serif-9220-Iden"/>
          <w:color w:val="1D1D1D"/>
          <w:sz w:val="21"/>
          <w:szCs w:val="21"/>
        </w:rPr>
      </w:pPr>
    </w:p>
    <w:p w14:paraId="24ACDB63" w14:textId="77777777" w:rsidR="00BD5701" w:rsidRPr="00902233" w:rsidRDefault="00BD5701" w:rsidP="00BD5701">
      <w:pPr>
        <w:autoSpaceDE w:val="0"/>
        <w:autoSpaceDN w:val="0"/>
        <w:adjustRightInd w:val="0"/>
        <w:ind w:firstLine="708"/>
        <w:jc w:val="both"/>
        <w:rPr>
          <w:rFonts w:ascii="Abadi" w:hAnsi="Abadi" w:cs="*Arial-8593-Identity-H"/>
          <w:color w:val="242424"/>
          <w:sz w:val="21"/>
          <w:szCs w:val="21"/>
        </w:rPr>
      </w:pPr>
      <w:r w:rsidRPr="00902233">
        <w:rPr>
          <w:rFonts w:ascii="Abadi" w:hAnsi="Abadi" w:cs="*Microsoft Sans Serif-9220-Iden"/>
          <w:color w:val="1D1D1D"/>
          <w:sz w:val="21"/>
          <w:szCs w:val="21"/>
        </w:rPr>
        <w:t>De dichos tramos, cinco fueron adquiridos por el estado de Guanajuato,</w:t>
      </w:r>
      <w:r>
        <w:rPr>
          <w:rFonts w:ascii="Abadi" w:hAnsi="Abadi" w:cs="*Microsoft Sans Serif-9220-Iden"/>
          <w:color w:val="1D1D1D"/>
          <w:sz w:val="21"/>
          <w:szCs w:val="21"/>
        </w:rPr>
        <w:t xml:space="preserve"> </w:t>
      </w:r>
      <w:r w:rsidRPr="00902233">
        <w:rPr>
          <w:rFonts w:ascii="Abadi" w:hAnsi="Abadi" w:cs="*Microsoft Sans Serif-9220-Iden"/>
          <w:color w:val="1D1D1D"/>
          <w:sz w:val="21"/>
          <w:szCs w:val="21"/>
        </w:rPr>
        <w:t>mediante la Resolución Gubernativa por la que se decreta la expropiación de</w:t>
      </w:r>
      <w:r>
        <w:rPr>
          <w:rFonts w:ascii="Abadi" w:hAnsi="Abadi" w:cs="*Microsoft Sans Serif-9220-Iden"/>
          <w:color w:val="1D1D1D"/>
          <w:sz w:val="21"/>
          <w:szCs w:val="21"/>
        </w:rPr>
        <w:t xml:space="preserve"> </w:t>
      </w:r>
      <w:r w:rsidRPr="00902233">
        <w:rPr>
          <w:rFonts w:ascii="Abadi" w:hAnsi="Abadi" w:cs="*Microsoft Sans Serif-9220-Iden"/>
          <w:color w:val="1D1D1D"/>
          <w:sz w:val="21"/>
          <w:szCs w:val="21"/>
        </w:rPr>
        <w:t>terrenos que circundan la zona urbana de esta población, para conservar dicha</w:t>
      </w:r>
      <w:r>
        <w:rPr>
          <w:rFonts w:ascii="Abadi" w:hAnsi="Abadi" w:cs="*Microsoft Sans Serif-9220-Iden"/>
          <w:color w:val="1D1D1D"/>
          <w:sz w:val="21"/>
          <w:szCs w:val="21"/>
        </w:rPr>
        <w:t xml:space="preserve"> </w:t>
      </w:r>
      <w:r w:rsidRPr="00902233">
        <w:rPr>
          <w:rFonts w:ascii="Abadi" w:hAnsi="Abadi" w:cs="*Microsoft Sans Serif-9220-Iden"/>
          <w:color w:val="1D1D1D"/>
          <w:sz w:val="21"/>
          <w:szCs w:val="21"/>
        </w:rPr>
        <w:t>vía y la belleza panorámica de la ciudad de Guanajuato, publicada en el</w:t>
      </w:r>
      <w:r>
        <w:rPr>
          <w:rFonts w:ascii="Abadi" w:hAnsi="Abadi" w:cs="*Microsoft Sans Serif-9220-Iden"/>
          <w:color w:val="1D1D1D"/>
          <w:sz w:val="21"/>
          <w:szCs w:val="21"/>
        </w:rPr>
        <w:t xml:space="preserve"> </w:t>
      </w:r>
      <w:r w:rsidRPr="00902233">
        <w:rPr>
          <w:rFonts w:ascii="Abadi" w:hAnsi="Abadi" w:cs="*Microsoft Sans Serif-9220-Iden"/>
          <w:color w:val="1D1D1D"/>
          <w:sz w:val="21"/>
          <w:szCs w:val="21"/>
        </w:rPr>
        <w:t>Periódico Oficial del Gobierno del Estado número 49, de fecha 18 de junio de</w:t>
      </w:r>
      <w:r>
        <w:rPr>
          <w:rFonts w:ascii="Abadi" w:hAnsi="Abadi" w:cs="*Microsoft Sans Serif-9220-Iden"/>
          <w:color w:val="1D1D1D"/>
          <w:sz w:val="21"/>
          <w:szCs w:val="21"/>
        </w:rPr>
        <w:t xml:space="preserve"> </w:t>
      </w:r>
      <w:r w:rsidRPr="00902233">
        <w:rPr>
          <w:rFonts w:ascii="Abadi" w:hAnsi="Abadi" w:cs="*Microsoft Sans Serif-9220-Iden"/>
          <w:color w:val="1D1D1D"/>
          <w:sz w:val="21"/>
          <w:szCs w:val="21"/>
        </w:rPr>
        <w:t xml:space="preserve">1972; mismo que fue formalizada </w:t>
      </w:r>
      <w:r w:rsidRPr="00902233">
        <w:rPr>
          <w:rFonts w:ascii="Abadi" w:hAnsi="Abadi" w:cs="*Microsoft Sans Serif-9220-Iden"/>
          <w:color w:val="1D1D1D"/>
          <w:sz w:val="21"/>
          <w:szCs w:val="21"/>
        </w:rPr>
        <w:lastRenderedPageBreak/>
        <w:t>mediante escritura pública número 1594 de</w:t>
      </w:r>
      <w:r>
        <w:rPr>
          <w:rFonts w:ascii="Abadi" w:hAnsi="Abadi" w:cs="*Microsoft Sans Serif-9220-Iden"/>
          <w:color w:val="1D1D1D"/>
          <w:sz w:val="21"/>
          <w:szCs w:val="21"/>
        </w:rPr>
        <w:t xml:space="preserve"> </w:t>
      </w:r>
      <w:r w:rsidRPr="00902233">
        <w:rPr>
          <w:rFonts w:ascii="Abadi" w:hAnsi="Abadi" w:cs="*Microsoft Sans Serif-9220-Iden"/>
          <w:color w:val="1D1D1D"/>
          <w:sz w:val="21"/>
          <w:szCs w:val="21"/>
        </w:rPr>
        <w:t>fecha 22 de julio de 1972, otorgada ante la fe del licenciado Juan José Prado,</w:t>
      </w:r>
      <w:r>
        <w:rPr>
          <w:rFonts w:ascii="Abadi" w:hAnsi="Abadi" w:cs="*Microsoft Sans Serif-9220-Iden"/>
          <w:color w:val="1D1D1D"/>
          <w:sz w:val="21"/>
          <w:szCs w:val="21"/>
        </w:rPr>
        <w:t xml:space="preserve"> </w:t>
      </w:r>
      <w:r w:rsidRPr="00902233">
        <w:rPr>
          <w:rFonts w:ascii="Abadi" w:hAnsi="Abadi" w:cs="*Arial-8593-Identity-H"/>
          <w:color w:val="242424"/>
          <w:sz w:val="21"/>
          <w:szCs w:val="21"/>
        </w:rPr>
        <w:t>otrora Notario Público número 2 de Guanajuato, Guanajuato.</w:t>
      </w:r>
    </w:p>
    <w:p w14:paraId="16691B71" w14:textId="77777777" w:rsidR="00BD5701" w:rsidRDefault="00BD5701" w:rsidP="00BD5701">
      <w:pPr>
        <w:autoSpaceDE w:val="0"/>
        <w:autoSpaceDN w:val="0"/>
        <w:adjustRightInd w:val="0"/>
        <w:jc w:val="both"/>
        <w:rPr>
          <w:rFonts w:ascii="Abadi" w:hAnsi="Abadi" w:cs="*Arial-8593-Identity-H"/>
          <w:color w:val="242424"/>
          <w:sz w:val="21"/>
          <w:szCs w:val="21"/>
        </w:rPr>
      </w:pPr>
    </w:p>
    <w:p w14:paraId="31B3B639" w14:textId="04D4ADAD" w:rsidR="00BD5701" w:rsidRPr="00902233" w:rsidRDefault="00BD5701" w:rsidP="007F6063">
      <w:pPr>
        <w:autoSpaceDE w:val="0"/>
        <w:autoSpaceDN w:val="0"/>
        <w:adjustRightInd w:val="0"/>
        <w:ind w:firstLine="708"/>
        <w:jc w:val="both"/>
        <w:rPr>
          <w:rFonts w:ascii="Abadi" w:hAnsi="Abadi" w:cs="*Arial-8593-Identity-H"/>
          <w:color w:val="242424"/>
          <w:sz w:val="21"/>
          <w:szCs w:val="21"/>
        </w:rPr>
      </w:pPr>
      <w:r w:rsidRPr="00902233">
        <w:rPr>
          <w:rFonts w:ascii="Abadi" w:hAnsi="Abadi" w:cs="*Arial-8593-Identity-H"/>
          <w:color w:val="242424"/>
          <w:sz w:val="21"/>
          <w:szCs w:val="21"/>
        </w:rPr>
        <w:t>Mediante Acuerdo de Destino de fecha 9 de enero de 2008, el Ejecutivo</w:t>
      </w:r>
      <w:r>
        <w:rPr>
          <w:rFonts w:ascii="Abadi" w:hAnsi="Abadi" w:cs="*Arial-8593-Identity-H"/>
          <w:color w:val="242424"/>
          <w:sz w:val="21"/>
          <w:szCs w:val="21"/>
        </w:rPr>
        <w:t xml:space="preserve"> </w:t>
      </w:r>
      <w:r w:rsidRPr="00902233">
        <w:rPr>
          <w:rFonts w:ascii="Abadi" w:hAnsi="Abadi" w:cs="*Arial-8593-Identity-H"/>
          <w:color w:val="242424"/>
          <w:sz w:val="21"/>
          <w:szCs w:val="21"/>
        </w:rPr>
        <w:t>Estatal destinó a la Universidad de Guanajuato, una fracción de la faja de terreno</w:t>
      </w:r>
      <w:r>
        <w:rPr>
          <w:rFonts w:ascii="Abadi" w:hAnsi="Abadi" w:cs="*Arial-8593-Identity-H"/>
          <w:color w:val="242424"/>
          <w:sz w:val="21"/>
          <w:szCs w:val="21"/>
        </w:rPr>
        <w:t xml:space="preserve"> </w:t>
      </w:r>
      <w:r w:rsidRPr="00902233">
        <w:rPr>
          <w:rFonts w:ascii="Abadi" w:hAnsi="Abadi" w:cs="*Arial-8593-Identity-H"/>
          <w:color w:val="242424"/>
          <w:sz w:val="21"/>
          <w:szCs w:val="21"/>
        </w:rPr>
        <w:t>de veinte metros a cada lado de la carretera panorámica que circunda la zona</w:t>
      </w:r>
      <w:r>
        <w:rPr>
          <w:rFonts w:ascii="Abadi" w:hAnsi="Abadi" w:cs="*Arial-8593-Identity-H"/>
          <w:color w:val="242424"/>
          <w:sz w:val="21"/>
          <w:szCs w:val="21"/>
        </w:rPr>
        <w:t xml:space="preserve"> </w:t>
      </w:r>
      <w:r w:rsidRPr="00902233">
        <w:rPr>
          <w:rFonts w:ascii="Abadi" w:hAnsi="Abadi" w:cs="*Arial-8593-Identity-H"/>
          <w:color w:val="242424"/>
          <w:sz w:val="21"/>
          <w:szCs w:val="21"/>
        </w:rPr>
        <w:t>urbana de la ciudad de Guanajuato, específicamente el tramo Carrizo-San</w:t>
      </w:r>
      <w:r>
        <w:rPr>
          <w:rFonts w:ascii="Abadi" w:hAnsi="Abadi" w:cs="*Arial-8593-Identity-H"/>
          <w:color w:val="242424"/>
          <w:sz w:val="21"/>
          <w:szCs w:val="21"/>
        </w:rPr>
        <w:t xml:space="preserve"> </w:t>
      </w:r>
      <w:r w:rsidRPr="00902233">
        <w:rPr>
          <w:rFonts w:ascii="Abadi" w:hAnsi="Abadi" w:cs="*Arial-8593-Identity-H"/>
          <w:color w:val="242424"/>
          <w:sz w:val="21"/>
          <w:szCs w:val="21"/>
        </w:rPr>
        <w:t>Javier, conocido como salón de fiestas El Nopal, con una superficie de 1, 712.47</w:t>
      </w:r>
      <w:r w:rsidR="007F6063">
        <w:rPr>
          <w:rFonts w:ascii="Abadi" w:hAnsi="Abadi" w:cs="*Arial-8593-Identity-H"/>
          <w:color w:val="242424"/>
          <w:sz w:val="21"/>
          <w:szCs w:val="21"/>
        </w:rPr>
        <w:t xml:space="preserve"> </w:t>
      </w:r>
      <w:r w:rsidRPr="00902233">
        <w:rPr>
          <w:rFonts w:ascii="Abadi" w:hAnsi="Abadi" w:cs="*Arial-8593-Identity-H"/>
          <w:color w:val="242424"/>
          <w:sz w:val="21"/>
          <w:szCs w:val="21"/>
        </w:rPr>
        <w:t>m</w:t>
      </w:r>
      <w:r w:rsidRPr="00902233">
        <w:rPr>
          <w:rFonts w:ascii="Abadi" w:hAnsi="Abadi" w:cs="*Times New Roman-8592-Identity-"/>
          <w:color w:val="242424"/>
          <w:sz w:val="21"/>
          <w:szCs w:val="21"/>
        </w:rPr>
        <w:t xml:space="preserve">2 </w:t>
      </w:r>
      <w:r w:rsidRPr="00902233">
        <w:rPr>
          <w:rFonts w:ascii="Abadi" w:hAnsi="Abadi" w:cs="*Arial-8593-Identity-H"/>
          <w:color w:val="242424"/>
          <w:sz w:val="21"/>
          <w:szCs w:val="21"/>
        </w:rPr>
        <w:t>mil setecientos doce puntos cuarenta y siete metros cuadrados, a efecto de</w:t>
      </w:r>
      <w:r>
        <w:rPr>
          <w:rFonts w:ascii="Abadi" w:hAnsi="Abadi" w:cs="*Arial-8593-Identity-H"/>
          <w:color w:val="242424"/>
          <w:sz w:val="21"/>
          <w:szCs w:val="21"/>
        </w:rPr>
        <w:t xml:space="preserve"> </w:t>
      </w:r>
      <w:r w:rsidRPr="00902233">
        <w:rPr>
          <w:rFonts w:ascii="Abadi" w:hAnsi="Abadi" w:cs="*Arial-8593-Identity-H"/>
          <w:color w:val="242424"/>
          <w:sz w:val="21"/>
          <w:szCs w:val="21"/>
        </w:rPr>
        <w:t>que cuente con un espacio físico en el cual se lleven a cabo actividades</w:t>
      </w:r>
      <w:r>
        <w:rPr>
          <w:rFonts w:ascii="Abadi" w:hAnsi="Abadi" w:cs="*Arial-8593-Identity-H"/>
          <w:color w:val="242424"/>
          <w:sz w:val="21"/>
          <w:szCs w:val="21"/>
        </w:rPr>
        <w:t xml:space="preserve"> </w:t>
      </w:r>
      <w:r w:rsidRPr="00902233">
        <w:rPr>
          <w:rFonts w:ascii="Abadi" w:hAnsi="Abadi" w:cs="*Arial-8593-Identity-H"/>
          <w:color w:val="242424"/>
          <w:sz w:val="21"/>
          <w:szCs w:val="21"/>
        </w:rPr>
        <w:t>culturales, sociales y deportivas.</w:t>
      </w:r>
    </w:p>
    <w:p w14:paraId="566285EB" w14:textId="77777777" w:rsidR="00BD5701" w:rsidRDefault="00BD5701" w:rsidP="00BD5701">
      <w:pPr>
        <w:autoSpaceDE w:val="0"/>
        <w:autoSpaceDN w:val="0"/>
        <w:adjustRightInd w:val="0"/>
        <w:jc w:val="both"/>
        <w:rPr>
          <w:rFonts w:ascii="Abadi" w:hAnsi="Abadi" w:cs="*Arial-8593-Identity-H"/>
          <w:color w:val="212121"/>
          <w:sz w:val="21"/>
          <w:szCs w:val="21"/>
        </w:rPr>
      </w:pPr>
    </w:p>
    <w:p w14:paraId="1CB860B7" w14:textId="77777777" w:rsidR="00BD5701" w:rsidRPr="00902233" w:rsidRDefault="00BD5701" w:rsidP="00BD5701">
      <w:pPr>
        <w:autoSpaceDE w:val="0"/>
        <w:autoSpaceDN w:val="0"/>
        <w:adjustRightInd w:val="0"/>
        <w:ind w:firstLine="708"/>
        <w:jc w:val="both"/>
        <w:rPr>
          <w:rFonts w:ascii="Abadi" w:hAnsi="Abadi" w:cs="*Arial-8593-Identity-H"/>
          <w:color w:val="212121"/>
          <w:sz w:val="21"/>
          <w:szCs w:val="21"/>
        </w:rPr>
      </w:pPr>
      <w:r w:rsidRPr="00902233">
        <w:rPr>
          <w:rFonts w:ascii="Abadi" w:hAnsi="Abadi" w:cs="*Arial-8593-Identity-H"/>
          <w:color w:val="212121"/>
          <w:sz w:val="21"/>
          <w:szCs w:val="21"/>
        </w:rPr>
        <w:t>En este sentido, de aprobarse la iniciativa propuesta, el munici</w:t>
      </w:r>
      <w:r>
        <w:rPr>
          <w:rFonts w:ascii="Abadi" w:hAnsi="Abadi" w:cs="*Arial-8593-Identity-H"/>
          <w:color w:val="212121"/>
          <w:sz w:val="21"/>
          <w:szCs w:val="21"/>
        </w:rPr>
        <w:t>pio</w:t>
      </w:r>
      <w:r w:rsidRPr="00902233">
        <w:rPr>
          <w:rFonts w:ascii="Abadi" w:hAnsi="Abadi" w:cs="*Arial-8593-Identity-H"/>
          <w:color w:val="212121"/>
          <w:sz w:val="21"/>
          <w:szCs w:val="21"/>
        </w:rPr>
        <w:t xml:space="preserve"> de</w:t>
      </w:r>
      <w:r>
        <w:rPr>
          <w:rFonts w:ascii="Abadi" w:hAnsi="Abadi" w:cs="*Arial-8593-Identity-H"/>
          <w:color w:val="212121"/>
          <w:sz w:val="21"/>
          <w:szCs w:val="21"/>
        </w:rPr>
        <w:t xml:space="preserve"> </w:t>
      </w:r>
      <w:r w:rsidRPr="00902233">
        <w:rPr>
          <w:rFonts w:ascii="Abadi" w:hAnsi="Abadi" w:cs="*Arial-8593-Identity-H"/>
          <w:color w:val="212121"/>
          <w:sz w:val="21"/>
          <w:szCs w:val="21"/>
        </w:rPr>
        <w:t>Guanajuato deberá respetar el uso, aprovechamiento, administración y</w:t>
      </w:r>
      <w:r>
        <w:rPr>
          <w:rFonts w:ascii="Abadi" w:hAnsi="Abadi" w:cs="*Arial-8593-Identity-H"/>
          <w:color w:val="212121"/>
          <w:sz w:val="21"/>
          <w:szCs w:val="21"/>
        </w:rPr>
        <w:t xml:space="preserve"> </w:t>
      </w:r>
      <w:r w:rsidRPr="00902233">
        <w:rPr>
          <w:rFonts w:ascii="Abadi" w:hAnsi="Abadi" w:cs="*Arial-8593-Identity-H"/>
          <w:color w:val="212121"/>
          <w:sz w:val="21"/>
          <w:szCs w:val="21"/>
        </w:rPr>
        <w:t>conservación, que la Universidad de Guanajuato tiene sobre dicha superficie, en</w:t>
      </w:r>
      <w:r>
        <w:rPr>
          <w:rFonts w:ascii="Abadi" w:hAnsi="Abadi" w:cs="*Arial-8593-Identity-H"/>
          <w:color w:val="212121"/>
          <w:sz w:val="21"/>
          <w:szCs w:val="21"/>
        </w:rPr>
        <w:t xml:space="preserve"> </w:t>
      </w:r>
      <w:r w:rsidRPr="00902233">
        <w:rPr>
          <w:rFonts w:ascii="Abadi" w:hAnsi="Abadi" w:cs="*Arial-8593-Identity-H"/>
          <w:color w:val="212121"/>
          <w:sz w:val="21"/>
          <w:szCs w:val="21"/>
        </w:rPr>
        <w:t>tanto que dicha institución lo conservé para los fines que le fue destinado.</w:t>
      </w:r>
    </w:p>
    <w:p w14:paraId="686305E0" w14:textId="77777777" w:rsidR="00BD5701" w:rsidRDefault="00BD5701" w:rsidP="00BD5701">
      <w:pPr>
        <w:autoSpaceDE w:val="0"/>
        <w:autoSpaceDN w:val="0"/>
        <w:adjustRightInd w:val="0"/>
        <w:ind w:firstLine="708"/>
        <w:jc w:val="both"/>
        <w:rPr>
          <w:rFonts w:ascii="Abadi" w:hAnsi="Abadi" w:cs="*Arial-8593-Identity-H"/>
          <w:color w:val="212121"/>
          <w:sz w:val="21"/>
          <w:szCs w:val="21"/>
        </w:rPr>
      </w:pPr>
    </w:p>
    <w:p w14:paraId="2B0D129A" w14:textId="0B4DCB6A" w:rsidR="00BD5701" w:rsidRPr="00902233" w:rsidRDefault="00BD5701" w:rsidP="00327149">
      <w:pPr>
        <w:autoSpaceDE w:val="0"/>
        <w:autoSpaceDN w:val="0"/>
        <w:adjustRightInd w:val="0"/>
        <w:ind w:firstLine="708"/>
        <w:jc w:val="both"/>
        <w:rPr>
          <w:rFonts w:ascii="Abadi" w:hAnsi="Abadi" w:cs="*Arial-8593-Identity-H"/>
          <w:color w:val="212121"/>
          <w:sz w:val="21"/>
          <w:szCs w:val="21"/>
        </w:rPr>
      </w:pPr>
      <w:r w:rsidRPr="00902233">
        <w:rPr>
          <w:rFonts w:ascii="Abadi" w:hAnsi="Abadi" w:cs="*Arial-8593-Identity-H"/>
          <w:color w:val="212121"/>
          <w:sz w:val="21"/>
          <w:szCs w:val="21"/>
        </w:rPr>
        <w:t>Así. en razón de que la solicitud realizada por el municipio de Guanajuato,</w:t>
      </w:r>
      <w:r>
        <w:rPr>
          <w:rFonts w:ascii="Abadi" w:hAnsi="Abadi" w:cs="*Arial-8593-Identity-H"/>
          <w:color w:val="212121"/>
          <w:sz w:val="21"/>
          <w:szCs w:val="21"/>
        </w:rPr>
        <w:t xml:space="preserve"> </w:t>
      </w:r>
      <w:r w:rsidRPr="00902233">
        <w:rPr>
          <w:rFonts w:ascii="Abadi" w:hAnsi="Abadi" w:cs="*Arial-8593-Identity-H"/>
          <w:color w:val="212121"/>
          <w:sz w:val="21"/>
          <w:szCs w:val="21"/>
        </w:rPr>
        <w:t>Guanajuato, se inscribe en el marco de los objetivos y metas previstos en los</w:t>
      </w:r>
      <w:r>
        <w:rPr>
          <w:rFonts w:ascii="Abadi" w:hAnsi="Abadi" w:cs="*Arial-8593-Identity-H"/>
          <w:color w:val="212121"/>
          <w:sz w:val="21"/>
          <w:szCs w:val="21"/>
        </w:rPr>
        <w:t xml:space="preserve"> </w:t>
      </w:r>
      <w:r w:rsidRPr="00902233">
        <w:rPr>
          <w:rFonts w:ascii="Abadi" w:hAnsi="Abadi" w:cs="*Arial-8593-Identity-H"/>
          <w:color w:val="212121"/>
          <w:sz w:val="21"/>
          <w:szCs w:val="21"/>
        </w:rPr>
        <w:t>instrumentos de planeación que orientan la actuación de la administración</w:t>
      </w:r>
      <w:r>
        <w:rPr>
          <w:rFonts w:ascii="Abadi" w:hAnsi="Abadi" w:cs="*Arial-8593-Identity-H"/>
          <w:color w:val="212121"/>
          <w:sz w:val="21"/>
          <w:szCs w:val="21"/>
        </w:rPr>
        <w:t xml:space="preserve"> </w:t>
      </w:r>
      <w:r w:rsidRPr="00902233">
        <w:rPr>
          <w:rFonts w:ascii="Abadi" w:hAnsi="Abadi" w:cs="*Arial-8593-Identity-H"/>
          <w:color w:val="212121"/>
          <w:sz w:val="21"/>
          <w:szCs w:val="21"/>
        </w:rPr>
        <w:t>pública estatal, el Ejecutivo del Estado estima pertinente transmitir a favor de</w:t>
      </w:r>
      <w:r>
        <w:rPr>
          <w:rFonts w:ascii="Abadi" w:hAnsi="Abadi" w:cs="*Arial-8593-Identity-H"/>
          <w:color w:val="212121"/>
          <w:sz w:val="21"/>
          <w:szCs w:val="21"/>
        </w:rPr>
        <w:t xml:space="preserve"> </w:t>
      </w:r>
      <w:r w:rsidRPr="00902233">
        <w:rPr>
          <w:rFonts w:ascii="Abadi" w:hAnsi="Abadi" w:cs="*Arial-8593-Identity-H"/>
          <w:color w:val="212121"/>
          <w:sz w:val="21"/>
          <w:szCs w:val="21"/>
        </w:rPr>
        <w:t>dicho municipio, la propiedad de</w:t>
      </w:r>
      <w:r w:rsidRPr="00902233">
        <w:rPr>
          <w:rFonts w:ascii="Abadi" w:hAnsi="Abadi" w:cs="*Arial-8593-Identity-H"/>
          <w:color w:val="999999"/>
          <w:sz w:val="21"/>
          <w:szCs w:val="21"/>
        </w:rPr>
        <w:t xml:space="preserve">· </w:t>
      </w:r>
      <w:r w:rsidRPr="00902233">
        <w:rPr>
          <w:rFonts w:ascii="Abadi" w:hAnsi="Abadi" w:cs="*Arial-8593-Identity-H"/>
          <w:color w:val="212121"/>
          <w:sz w:val="21"/>
          <w:szCs w:val="21"/>
        </w:rPr>
        <w:t>los tramos carreteros objeto de la presente</w:t>
      </w:r>
      <w:r w:rsidR="00327149">
        <w:rPr>
          <w:rFonts w:ascii="Abadi" w:hAnsi="Abadi" w:cs="*Arial-8593-Identity-H"/>
          <w:color w:val="212121"/>
          <w:sz w:val="21"/>
          <w:szCs w:val="21"/>
        </w:rPr>
        <w:t xml:space="preserve"> </w:t>
      </w:r>
      <w:r w:rsidRPr="00902233">
        <w:rPr>
          <w:rFonts w:ascii="Abadi" w:hAnsi="Abadi" w:cs="*Arial-8593-Identity-H"/>
          <w:color w:val="212121"/>
          <w:sz w:val="21"/>
          <w:szCs w:val="21"/>
        </w:rPr>
        <w:t>iniciativa, para que dicho municipio se encargue de su administración, control,</w:t>
      </w:r>
      <w:r>
        <w:rPr>
          <w:rFonts w:ascii="Abadi" w:hAnsi="Abadi" w:cs="*Arial-8593-Identity-H"/>
          <w:color w:val="212121"/>
          <w:sz w:val="21"/>
          <w:szCs w:val="21"/>
        </w:rPr>
        <w:t xml:space="preserve"> </w:t>
      </w:r>
      <w:r w:rsidRPr="00902233">
        <w:rPr>
          <w:rFonts w:ascii="Abadi" w:hAnsi="Abadi" w:cs="*Arial-8593-Identity-H"/>
          <w:color w:val="212121"/>
          <w:sz w:val="21"/>
          <w:szCs w:val="21"/>
        </w:rPr>
        <w:t>conservación y vigilancia.</w:t>
      </w:r>
    </w:p>
    <w:p w14:paraId="2F8F6368" w14:textId="77777777" w:rsidR="00BD5701" w:rsidRDefault="00BD5701" w:rsidP="00BD5701">
      <w:pPr>
        <w:autoSpaceDE w:val="0"/>
        <w:autoSpaceDN w:val="0"/>
        <w:adjustRightInd w:val="0"/>
        <w:jc w:val="both"/>
        <w:rPr>
          <w:rFonts w:ascii="Abadi" w:hAnsi="Abadi" w:cs="*Arial-8593-Identity-H"/>
          <w:color w:val="1E1E1E"/>
          <w:sz w:val="21"/>
          <w:szCs w:val="21"/>
        </w:rPr>
      </w:pPr>
    </w:p>
    <w:p w14:paraId="2AE54EDF" w14:textId="77777777" w:rsidR="00BD5701" w:rsidRPr="00902233" w:rsidRDefault="00BD5701" w:rsidP="00BD5701">
      <w:pPr>
        <w:autoSpaceDE w:val="0"/>
        <w:autoSpaceDN w:val="0"/>
        <w:adjustRightInd w:val="0"/>
        <w:ind w:firstLine="708"/>
        <w:jc w:val="both"/>
        <w:rPr>
          <w:rFonts w:ascii="Abadi" w:hAnsi="Abadi" w:cs="*Calibri-7538-Identity-H"/>
          <w:color w:val="252525"/>
          <w:sz w:val="21"/>
          <w:szCs w:val="21"/>
        </w:rPr>
      </w:pPr>
      <w:r w:rsidRPr="00902233">
        <w:rPr>
          <w:rFonts w:ascii="Abadi" w:hAnsi="Abadi" w:cs="*Arial-8593-Identity-H"/>
          <w:color w:val="1E1E1E"/>
          <w:sz w:val="21"/>
          <w:szCs w:val="21"/>
        </w:rPr>
        <w:t>Finalmente. si bien la evaluación legislativa no pertenece expresamente al</w:t>
      </w:r>
      <w:r>
        <w:rPr>
          <w:rFonts w:ascii="Abadi" w:hAnsi="Abadi" w:cs="*Arial-8593-Identity-H"/>
          <w:color w:val="1E1E1E"/>
          <w:sz w:val="21"/>
          <w:szCs w:val="21"/>
        </w:rPr>
        <w:t xml:space="preserve"> </w:t>
      </w:r>
      <w:r w:rsidRPr="00902233">
        <w:rPr>
          <w:rFonts w:ascii="Abadi" w:hAnsi="Abadi" w:cs="*Arial-8593-Identity-H"/>
          <w:color w:val="1E1E1E"/>
          <w:sz w:val="21"/>
          <w:szCs w:val="21"/>
        </w:rPr>
        <w:t>rubro de la técnica legislativa (y más bien a la de ciencia de la legislación), existe</w:t>
      </w:r>
      <w:r>
        <w:rPr>
          <w:rFonts w:ascii="Abadi" w:hAnsi="Abadi" w:cs="*Arial-8593-Identity-H"/>
          <w:color w:val="1E1E1E"/>
          <w:sz w:val="21"/>
          <w:szCs w:val="21"/>
        </w:rPr>
        <w:t xml:space="preserve"> </w:t>
      </w:r>
      <w:r w:rsidRPr="00902233">
        <w:rPr>
          <w:rFonts w:ascii="Abadi" w:hAnsi="Abadi" w:cs="*Arial-8593-Identity-H"/>
          <w:color w:val="1E1E1E"/>
          <w:sz w:val="21"/>
          <w:szCs w:val="21"/>
        </w:rPr>
        <w:t>una relación sumamente estrecha entre ambos; los resultados arrojados por la</w:t>
      </w:r>
      <w:r>
        <w:rPr>
          <w:rFonts w:ascii="Abadi" w:hAnsi="Abadi" w:cs="*Arial-8593-Identity-H"/>
          <w:color w:val="1E1E1E"/>
          <w:sz w:val="21"/>
          <w:szCs w:val="21"/>
        </w:rPr>
        <w:t xml:space="preserve"> </w:t>
      </w:r>
      <w:r w:rsidRPr="00902233">
        <w:rPr>
          <w:rFonts w:ascii="Abadi" w:hAnsi="Abadi" w:cs="*Arial-8593-Identity-H"/>
          <w:color w:val="1E1E1E"/>
          <w:sz w:val="21"/>
          <w:szCs w:val="21"/>
        </w:rPr>
        <w:t>evaluación legislativa respecto a los productos donde una norma tiene incidencia</w:t>
      </w:r>
      <w:r>
        <w:rPr>
          <w:rFonts w:ascii="Abadi" w:hAnsi="Abadi" w:cs="*Arial-8593-Identity-H"/>
          <w:color w:val="1E1E1E"/>
          <w:sz w:val="21"/>
          <w:szCs w:val="21"/>
        </w:rPr>
        <w:t xml:space="preserve"> </w:t>
      </w:r>
      <w:r w:rsidRPr="00902233">
        <w:rPr>
          <w:rFonts w:ascii="Abadi" w:hAnsi="Abadi" w:cs="*Arial-8593-Identity-H"/>
          <w:color w:val="1E1E1E"/>
          <w:sz w:val="21"/>
          <w:szCs w:val="21"/>
        </w:rPr>
        <w:t>directa no sólo en el contenido sustantivo de la legislación-qué se legisla- sino</w:t>
      </w:r>
      <w:r>
        <w:rPr>
          <w:rFonts w:ascii="Abadi" w:hAnsi="Abadi" w:cs="*Arial-8593-Identity-H"/>
          <w:color w:val="1E1E1E"/>
          <w:sz w:val="21"/>
          <w:szCs w:val="21"/>
        </w:rPr>
        <w:t xml:space="preserve"> </w:t>
      </w:r>
      <w:r w:rsidRPr="00902233">
        <w:rPr>
          <w:rFonts w:ascii="Abadi" w:hAnsi="Abadi" w:cs="*Arial-8593-Identity-H"/>
          <w:color w:val="1E1E1E"/>
          <w:sz w:val="21"/>
          <w:szCs w:val="21"/>
        </w:rPr>
        <w:t>también en la plasmación lingüística de la norma -con qué palabras se legisla-,</w:t>
      </w:r>
      <w:r>
        <w:rPr>
          <w:rFonts w:ascii="Abadi" w:hAnsi="Abadi" w:cs="*Arial-8593-Identity-H"/>
          <w:color w:val="1E1E1E"/>
          <w:sz w:val="21"/>
          <w:szCs w:val="21"/>
        </w:rPr>
        <w:t xml:space="preserve"> </w:t>
      </w:r>
      <w:r w:rsidRPr="00902233">
        <w:rPr>
          <w:rFonts w:ascii="Abadi" w:hAnsi="Abadi" w:cs="*Arial-8593-Identity-H"/>
          <w:color w:val="1E1E1E"/>
          <w:sz w:val="21"/>
          <w:szCs w:val="21"/>
        </w:rPr>
        <w:t>por ello, atendiendo la previsión del artículo 209 de la Ley Orgánica del Poder</w:t>
      </w:r>
      <w:r>
        <w:rPr>
          <w:rFonts w:ascii="Abadi" w:hAnsi="Abadi" w:cs="*Arial-8593-Identity-H"/>
          <w:color w:val="1E1E1E"/>
          <w:sz w:val="21"/>
          <w:szCs w:val="21"/>
        </w:rPr>
        <w:t xml:space="preserve"> </w:t>
      </w:r>
      <w:r w:rsidRPr="00902233">
        <w:rPr>
          <w:rFonts w:ascii="Abadi" w:hAnsi="Abadi" w:cs="*Arial-8593-Identity-H"/>
          <w:color w:val="1E1E1E"/>
          <w:sz w:val="21"/>
          <w:szCs w:val="21"/>
        </w:rPr>
        <w:t xml:space="preserve">Legislativo del Estado de Guanajuato. relativo </w:t>
      </w:r>
      <w:r w:rsidRPr="00902233">
        <w:rPr>
          <w:rFonts w:ascii="Abadi" w:hAnsi="Abadi" w:cs="*Arial-8593-Identity-H"/>
          <w:color w:val="1E1E1E"/>
          <w:sz w:val="21"/>
          <w:szCs w:val="21"/>
        </w:rPr>
        <w:t xml:space="preserve">a la evaluación </w:t>
      </w:r>
      <w:r w:rsidRPr="00902233">
        <w:rPr>
          <w:rFonts w:ascii="Abadi" w:hAnsi="Abadi" w:cs="*Times New Roman-Italic-8591-Id"/>
          <w:i/>
          <w:iCs/>
          <w:color w:val="1E1E1E"/>
          <w:sz w:val="21"/>
          <w:szCs w:val="21"/>
        </w:rPr>
        <w:t xml:space="preserve">ex ante </w:t>
      </w:r>
      <w:r w:rsidRPr="00902233">
        <w:rPr>
          <w:rFonts w:ascii="Abadi" w:hAnsi="Abadi" w:cs="*Arial-8593-Identity-H"/>
          <w:color w:val="1E1E1E"/>
          <w:sz w:val="21"/>
          <w:szCs w:val="21"/>
        </w:rPr>
        <w:t>de la</w:t>
      </w:r>
      <w:r>
        <w:rPr>
          <w:rFonts w:ascii="Abadi" w:hAnsi="Abadi" w:cs="*Arial-8593-Identity-H"/>
          <w:color w:val="1E1E1E"/>
          <w:sz w:val="21"/>
          <w:szCs w:val="21"/>
        </w:rPr>
        <w:t xml:space="preserve"> </w:t>
      </w:r>
      <w:r w:rsidRPr="00902233">
        <w:rPr>
          <w:rFonts w:ascii="Abadi" w:hAnsi="Abadi" w:cs="*Calibri-7538-Identity-H"/>
          <w:color w:val="252525"/>
          <w:sz w:val="21"/>
          <w:szCs w:val="21"/>
        </w:rPr>
        <w:t>norma, a partir de la evaluación del impacto jurídico, administrativo,</w:t>
      </w:r>
      <w:r>
        <w:rPr>
          <w:rFonts w:ascii="Abadi" w:hAnsi="Abadi" w:cs="*Calibri-7538-Identity-H"/>
          <w:color w:val="252525"/>
          <w:sz w:val="21"/>
          <w:szCs w:val="21"/>
        </w:rPr>
        <w:t xml:space="preserve"> </w:t>
      </w:r>
      <w:r w:rsidRPr="00902233">
        <w:rPr>
          <w:rFonts w:ascii="Abadi" w:hAnsi="Abadi" w:cs="*Calibri-7538-Identity-H"/>
          <w:color w:val="252525"/>
          <w:sz w:val="21"/>
          <w:szCs w:val="21"/>
        </w:rPr>
        <w:t xml:space="preserve">presupuestario </w:t>
      </w:r>
      <w:r w:rsidRPr="00902233">
        <w:rPr>
          <w:rFonts w:ascii="Abadi" w:hAnsi="Abadi" w:cs="*Times New Roman-Italic-7530-Id"/>
          <w:i/>
          <w:iCs/>
          <w:color w:val="252525"/>
          <w:sz w:val="21"/>
          <w:szCs w:val="21"/>
        </w:rPr>
        <w:t xml:space="preserve">y </w:t>
      </w:r>
      <w:r w:rsidRPr="00902233">
        <w:rPr>
          <w:rFonts w:ascii="Abadi" w:hAnsi="Abadi" w:cs="*Calibri-7538-Identity-H"/>
          <w:color w:val="252525"/>
          <w:sz w:val="21"/>
          <w:szCs w:val="21"/>
        </w:rPr>
        <w:t>social, se manifiesto:</w:t>
      </w:r>
    </w:p>
    <w:p w14:paraId="3A0F7C6E" w14:textId="77777777" w:rsidR="00BD5701" w:rsidRDefault="00BD5701" w:rsidP="00BD5701">
      <w:pPr>
        <w:autoSpaceDE w:val="0"/>
        <w:autoSpaceDN w:val="0"/>
        <w:adjustRightInd w:val="0"/>
        <w:jc w:val="both"/>
        <w:rPr>
          <w:rFonts w:ascii="Abadi" w:hAnsi="Abadi" w:cs="*Arial-Bold-7540-Identity-H"/>
          <w:b/>
          <w:bCs/>
          <w:color w:val="232323"/>
          <w:sz w:val="21"/>
          <w:szCs w:val="21"/>
        </w:rPr>
      </w:pPr>
    </w:p>
    <w:p w14:paraId="7F25635F" w14:textId="77777777" w:rsidR="00BD5701" w:rsidRPr="00902233" w:rsidRDefault="00BD5701" w:rsidP="00BD5701">
      <w:pPr>
        <w:autoSpaceDE w:val="0"/>
        <w:autoSpaceDN w:val="0"/>
        <w:adjustRightInd w:val="0"/>
        <w:jc w:val="both"/>
        <w:rPr>
          <w:rFonts w:ascii="Abadi" w:hAnsi="Abadi" w:cs="*Calibri-7538-Identity-H"/>
          <w:color w:val="232323"/>
          <w:sz w:val="21"/>
          <w:szCs w:val="21"/>
        </w:rPr>
      </w:pPr>
      <w:r>
        <w:rPr>
          <w:rFonts w:ascii="Abadi" w:hAnsi="Abadi" w:cs="*Arial-Bold-7540-Identity-H"/>
          <w:b/>
          <w:bCs/>
          <w:color w:val="232323"/>
          <w:sz w:val="21"/>
          <w:szCs w:val="21"/>
        </w:rPr>
        <w:t>I</w:t>
      </w:r>
      <w:r w:rsidRPr="00902233">
        <w:rPr>
          <w:rFonts w:ascii="Abadi" w:hAnsi="Abadi" w:cs="*Arial-Bold-7540-Identity-H"/>
          <w:b/>
          <w:bCs/>
          <w:color w:val="232323"/>
          <w:sz w:val="21"/>
          <w:szCs w:val="21"/>
        </w:rPr>
        <w:t xml:space="preserve">) </w:t>
      </w:r>
      <w:r w:rsidRPr="00902233">
        <w:rPr>
          <w:rFonts w:ascii="Abadi" w:hAnsi="Abadi" w:cs="*Calibri-Bold-7539-Identity-H"/>
          <w:b/>
          <w:bCs/>
          <w:color w:val="232323"/>
          <w:sz w:val="21"/>
          <w:szCs w:val="21"/>
        </w:rPr>
        <w:t xml:space="preserve">Impacto jurídico: </w:t>
      </w:r>
      <w:r w:rsidRPr="00902233">
        <w:rPr>
          <w:rFonts w:ascii="Abadi" w:hAnsi="Abadi" w:cs="*Calibri-7538-Identity-H"/>
          <w:color w:val="232323"/>
          <w:sz w:val="21"/>
          <w:szCs w:val="21"/>
        </w:rPr>
        <w:t xml:space="preserve">se traduce en lo autorización de </w:t>
      </w:r>
      <w:r w:rsidRPr="00902233">
        <w:rPr>
          <w:rFonts w:ascii="Abadi" w:hAnsi="Abadi" w:cs="*Microsoft Sans Serif-Italic-75"/>
          <w:i/>
          <w:iCs/>
          <w:color w:val="232323"/>
          <w:sz w:val="21"/>
          <w:szCs w:val="21"/>
        </w:rPr>
        <w:t xml:space="preserve">ese </w:t>
      </w:r>
      <w:r w:rsidRPr="00902233">
        <w:rPr>
          <w:rFonts w:ascii="Abadi" w:hAnsi="Abadi" w:cs="*Calibri-7538-Identity-H"/>
          <w:color w:val="232323"/>
          <w:sz w:val="21"/>
          <w:szCs w:val="21"/>
        </w:rPr>
        <w:t>Congreso</w:t>
      </w:r>
      <w:r>
        <w:rPr>
          <w:rFonts w:ascii="Abadi" w:hAnsi="Abadi" w:cs="*Calibri-7538-Identity-H"/>
          <w:color w:val="232323"/>
          <w:sz w:val="21"/>
          <w:szCs w:val="21"/>
        </w:rPr>
        <w:t xml:space="preserve"> </w:t>
      </w:r>
      <w:r w:rsidRPr="00902233">
        <w:rPr>
          <w:rFonts w:ascii="Abadi" w:hAnsi="Abadi" w:cs="*Calibri-7538-Identity-H"/>
          <w:color w:val="232323"/>
          <w:sz w:val="21"/>
          <w:szCs w:val="21"/>
        </w:rPr>
        <w:t>poro que el Ejecutivo del Estado pueda realizar la donación de dos</w:t>
      </w:r>
      <w:r>
        <w:rPr>
          <w:rFonts w:ascii="Abadi" w:hAnsi="Abadi" w:cs="*Calibri-7538-Identity-H"/>
          <w:color w:val="232323"/>
          <w:sz w:val="21"/>
          <w:szCs w:val="21"/>
        </w:rPr>
        <w:t xml:space="preserve"> </w:t>
      </w:r>
      <w:r w:rsidRPr="00902233">
        <w:rPr>
          <w:rFonts w:ascii="Abadi" w:hAnsi="Abadi" w:cs="*Calibri-7538-Identity-H"/>
          <w:color w:val="232323"/>
          <w:sz w:val="21"/>
          <w:szCs w:val="21"/>
        </w:rPr>
        <w:t>fracciones del inmueble materia de la presente iniciativo, mismo que</w:t>
      </w:r>
      <w:r>
        <w:rPr>
          <w:rFonts w:ascii="Abadi" w:hAnsi="Abadi" w:cs="*Calibri-7538-Identity-H"/>
          <w:color w:val="232323"/>
          <w:sz w:val="21"/>
          <w:szCs w:val="21"/>
        </w:rPr>
        <w:t xml:space="preserve"> </w:t>
      </w:r>
      <w:r w:rsidRPr="00902233">
        <w:rPr>
          <w:rFonts w:ascii="Abadi" w:hAnsi="Abadi" w:cs="*Calibri-7538-Identity-H"/>
          <w:color w:val="232323"/>
          <w:sz w:val="21"/>
          <w:szCs w:val="21"/>
        </w:rPr>
        <w:t>es requerido con fundamento en lo establecido en los artículos 63</w:t>
      </w:r>
      <w:r>
        <w:rPr>
          <w:rFonts w:ascii="Abadi" w:hAnsi="Abadi" w:cs="*Calibri-7538-Identity-H"/>
          <w:color w:val="232323"/>
          <w:sz w:val="21"/>
          <w:szCs w:val="21"/>
        </w:rPr>
        <w:t xml:space="preserve"> </w:t>
      </w:r>
      <w:r w:rsidRPr="00902233">
        <w:rPr>
          <w:rFonts w:ascii="Abadi" w:hAnsi="Abadi" w:cs="*Calibri-7538-Identity-H"/>
          <w:color w:val="232323"/>
          <w:sz w:val="21"/>
          <w:szCs w:val="21"/>
        </w:rPr>
        <w:t xml:space="preserve">fracciones XVI </w:t>
      </w:r>
      <w:r w:rsidRPr="00902233">
        <w:rPr>
          <w:rFonts w:ascii="Abadi" w:hAnsi="Abadi" w:cs="*Times New Roman-Italic-7530-Id"/>
          <w:i/>
          <w:iCs/>
          <w:color w:val="232323"/>
          <w:sz w:val="21"/>
          <w:szCs w:val="21"/>
        </w:rPr>
        <w:t xml:space="preserve">y </w:t>
      </w:r>
      <w:r w:rsidRPr="00902233">
        <w:rPr>
          <w:rFonts w:ascii="Abadi" w:hAnsi="Abadi" w:cs="*Calibri-7538-Identity-H"/>
          <w:color w:val="232323"/>
          <w:sz w:val="21"/>
          <w:szCs w:val="21"/>
        </w:rPr>
        <w:t xml:space="preserve">XVII </w:t>
      </w:r>
      <w:r w:rsidRPr="00902233">
        <w:rPr>
          <w:rFonts w:ascii="Abadi" w:hAnsi="Abadi" w:cs="*Times New Roman-Italic-7530-Id"/>
          <w:i/>
          <w:iCs/>
          <w:color w:val="232323"/>
          <w:sz w:val="21"/>
          <w:szCs w:val="21"/>
        </w:rPr>
        <w:t xml:space="preserve">y </w:t>
      </w:r>
      <w:r w:rsidRPr="00902233">
        <w:rPr>
          <w:rFonts w:ascii="Abadi" w:hAnsi="Abadi" w:cs="*Calibri-7538-Identity-H"/>
          <w:color w:val="232323"/>
          <w:sz w:val="21"/>
          <w:szCs w:val="21"/>
        </w:rPr>
        <w:t>77 fracción XVII de la Constitución Política</w:t>
      </w:r>
      <w:r>
        <w:rPr>
          <w:rFonts w:ascii="Abadi" w:hAnsi="Abadi" w:cs="*Calibri-7538-Identity-H"/>
          <w:color w:val="232323"/>
          <w:sz w:val="21"/>
          <w:szCs w:val="21"/>
        </w:rPr>
        <w:t xml:space="preserve"> </w:t>
      </w:r>
      <w:r w:rsidRPr="00902233">
        <w:rPr>
          <w:rFonts w:ascii="Abadi" w:hAnsi="Abadi" w:cs="*Calibri-7538-Identity-H"/>
          <w:color w:val="232323"/>
          <w:sz w:val="21"/>
          <w:szCs w:val="21"/>
        </w:rPr>
        <w:t>para el Estado de Guanajuato, así como 7, fracción IV, 48, 49</w:t>
      </w:r>
      <w:r>
        <w:rPr>
          <w:rFonts w:ascii="Abadi" w:hAnsi="Abadi" w:cs="*Calibri-7538-Identity-H"/>
          <w:color w:val="232323"/>
          <w:sz w:val="21"/>
          <w:szCs w:val="21"/>
        </w:rPr>
        <w:t xml:space="preserve"> </w:t>
      </w:r>
      <w:r w:rsidRPr="00902233">
        <w:rPr>
          <w:rFonts w:ascii="Abadi" w:hAnsi="Abadi" w:cs="*Calibri-7538-Identity-H"/>
          <w:color w:val="232323"/>
          <w:sz w:val="21"/>
          <w:szCs w:val="21"/>
        </w:rPr>
        <w:t xml:space="preserve">fracción IV </w:t>
      </w:r>
      <w:r w:rsidRPr="00902233">
        <w:rPr>
          <w:rFonts w:ascii="Abadi" w:hAnsi="Abadi" w:cs="*Times New Roman-Italic-7530-Id"/>
          <w:i/>
          <w:iCs/>
          <w:color w:val="232323"/>
          <w:sz w:val="21"/>
          <w:szCs w:val="21"/>
        </w:rPr>
        <w:t xml:space="preserve">y </w:t>
      </w:r>
      <w:r w:rsidRPr="00902233">
        <w:rPr>
          <w:rFonts w:ascii="Abadi" w:hAnsi="Abadi" w:cs="*Calibri-7538-Identity-H"/>
          <w:color w:val="232323"/>
          <w:sz w:val="21"/>
          <w:szCs w:val="21"/>
        </w:rPr>
        <w:t>50 de la Ley del Patrimonio Inmobiliario del Estado;</w:t>
      </w:r>
    </w:p>
    <w:p w14:paraId="5862246D" w14:textId="77777777" w:rsidR="00BD5701" w:rsidRDefault="00BD5701" w:rsidP="00BD5701">
      <w:pPr>
        <w:autoSpaceDE w:val="0"/>
        <w:autoSpaceDN w:val="0"/>
        <w:adjustRightInd w:val="0"/>
        <w:jc w:val="both"/>
        <w:rPr>
          <w:rFonts w:ascii="Abadi" w:hAnsi="Abadi" w:cs="*Arial-Bold-7540-Identity-H"/>
          <w:b/>
          <w:bCs/>
          <w:color w:val="1B1B1B"/>
          <w:sz w:val="21"/>
          <w:szCs w:val="21"/>
        </w:rPr>
      </w:pPr>
    </w:p>
    <w:p w14:paraId="481C5F9C" w14:textId="77777777" w:rsidR="00BD5701" w:rsidRPr="00902233" w:rsidRDefault="00BD5701" w:rsidP="00BD5701">
      <w:pPr>
        <w:autoSpaceDE w:val="0"/>
        <w:autoSpaceDN w:val="0"/>
        <w:adjustRightInd w:val="0"/>
        <w:jc w:val="both"/>
        <w:rPr>
          <w:rFonts w:ascii="Abadi" w:hAnsi="Abadi" w:cs="*Calibri-7538-Identity-H"/>
          <w:color w:val="1B1B1B"/>
          <w:sz w:val="21"/>
          <w:szCs w:val="21"/>
        </w:rPr>
      </w:pPr>
      <w:r>
        <w:rPr>
          <w:rFonts w:ascii="Abadi" w:hAnsi="Abadi" w:cs="*Arial-Bold-7540-Identity-H"/>
          <w:b/>
          <w:bCs/>
          <w:color w:val="1B1B1B"/>
          <w:sz w:val="21"/>
          <w:szCs w:val="21"/>
        </w:rPr>
        <w:t>II</w:t>
      </w:r>
      <w:r w:rsidRPr="00902233">
        <w:rPr>
          <w:rFonts w:ascii="Abadi" w:hAnsi="Abadi" w:cs="*Arial-Bold-7540-Identity-H"/>
          <w:b/>
          <w:bCs/>
          <w:color w:val="1B1B1B"/>
          <w:sz w:val="21"/>
          <w:szCs w:val="21"/>
        </w:rPr>
        <w:t xml:space="preserve">) </w:t>
      </w:r>
      <w:r w:rsidRPr="00902233">
        <w:rPr>
          <w:rFonts w:ascii="Abadi" w:hAnsi="Abadi" w:cs="*Calibri-Bold-7539-Identity-H"/>
          <w:b/>
          <w:bCs/>
          <w:color w:val="1B1B1B"/>
          <w:sz w:val="21"/>
          <w:szCs w:val="21"/>
        </w:rPr>
        <w:t xml:space="preserve">Impacto administrativo: </w:t>
      </w:r>
      <w:r w:rsidRPr="00902233">
        <w:rPr>
          <w:rFonts w:ascii="Abadi" w:hAnsi="Abadi" w:cs="*Calibri-7538-Identity-H"/>
          <w:color w:val="1B1B1B"/>
          <w:sz w:val="21"/>
          <w:szCs w:val="21"/>
        </w:rPr>
        <w:t xml:space="preserve">en rozón de los alcances </w:t>
      </w:r>
      <w:r w:rsidRPr="00902233">
        <w:rPr>
          <w:rFonts w:ascii="Abadi" w:hAnsi="Abadi" w:cs="*Times New Roman-Italic-7530-Id"/>
          <w:i/>
          <w:iCs/>
          <w:color w:val="1B1B1B"/>
          <w:sz w:val="21"/>
          <w:szCs w:val="21"/>
        </w:rPr>
        <w:t xml:space="preserve">y </w:t>
      </w:r>
      <w:r w:rsidRPr="00902233">
        <w:rPr>
          <w:rFonts w:ascii="Abadi" w:hAnsi="Abadi" w:cs="*Calibri-7538-Identity-H"/>
          <w:color w:val="1B1B1B"/>
          <w:sz w:val="21"/>
          <w:szCs w:val="21"/>
        </w:rPr>
        <w:t>naturaleza de la</w:t>
      </w:r>
      <w:r>
        <w:rPr>
          <w:rFonts w:ascii="Abadi" w:hAnsi="Abadi" w:cs="*Calibri-7538-Identity-H"/>
          <w:color w:val="1B1B1B"/>
          <w:sz w:val="21"/>
          <w:szCs w:val="21"/>
        </w:rPr>
        <w:t xml:space="preserve"> </w:t>
      </w:r>
      <w:r w:rsidRPr="00902233">
        <w:rPr>
          <w:rFonts w:ascii="Abadi" w:hAnsi="Abadi" w:cs="*Calibri-7538-Identity-H"/>
          <w:color w:val="1B1B1B"/>
          <w:sz w:val="21"/>
          <w:szCs w:val="21"/>
        </w:rPr>
        <w:t>Iniciativa que se propone, no se actualizan impactos de orden</w:t>
      </w:r>
      <w:r>
        <w:rPr>
          <w:rFonts w:ascii="Abadi" w:hAnsi="Abadi" w:cs="*Calibri-7538-Identity-H"/>
          <w:color w:val="1B1B1B"/>
          <w:sz w:val="21"/>
          <w:szCs w:val="21"/>
        </w:rPr>
        <w:t xml:space="preserve"> </w:t>
      </w:r>
      <w:r w:rsidRPr="00902233">
        <w:rPr>
          <w:rFonts w:ascii="Abadi" w:hAnsi="Abadi" w:cs="*Calibri-7538-Identity-H"/>
          <w:color w:val="1B1B1B"/>
          <w:sz w:val="21"/>
          <w:szCs w:val="21"/>
        </w:rPr>
        <w:t>administrativo;</w:t>
      </w:r>
    </w:p>
    <w:p w14:paraId="038CC0BD" w14:textId="77777777" w:rsidR="00BD5701" w:rsidRDefault="00BD5701" w:rsidP="00BD5701">
      <w:pPr>
        <w:autoSpaceDE w:val="0"/>
        <w:autoSpaceDN w:val="0"/>
        <w:adjustRightInd w:val="0"/>
        <w:jc w:val="both"/>
        <w:rPr>
          <w:rFonts w:ascii="Abadi" w:hAnsi="Abadi" w:cs="*Arial-Bold-7540-Identity-H"/>
          <w:b/>
          <w:bCs/>
          <w:color w:val="1B1B1B"/>
          <w:sz w:val="21"/>
          <w:szCs w:val="21"/>
        </w:rPr>
      </w:pPr>
    </w:p>
    <w:p w14:paraId="49CAB6B3" w14:textId="77777777" w:rsidR="00BD5701" w:rsidRPr="00902233" w:rsidRDefault="00BD5701" w:rsidP="00BD5701">
      <w:pPr>
        <w:autoSpaceDE w:val="0"/>
        <w:autoSpaceDN w:val="0"/>
        <w:adjustRightInd w:val="0"/>
        <w:jc w:val="both"/>
        <w:rPr>
          <w:rFonts w:ascii="Abadi" w:hAnsi="Abadi" w:cs="*Calibri-7538-Identity-H"/>
          <w:color w:val="1B1B1B"/>
          <w:sz w:val="21"/>
          <w:szCs w:val="21"/>
        </w:rPr>
      </w:pPr>
      <w:r>
        <w:rPr>
          <w:rFonts w:ascii="Abadi" w:hAnsi="Abadi" w:cs="*Arial-Bold-7540-Identity-H"/>
          <w:b/>
          <w:bCs/>
          <w:color w:val="1B1B1B"/>
          <w:sz w:val="21"/>
          <w:szCs w:val="21"/>
        </w:rPr>
        <w:t>III</w:t>
      </w:r>
      <w:r w:rsidRPr="00902233">
        <w:rPr>
          <w:rFonts w:ascii="Abadi" w:hAnsi="Abadi" w:cs="*Arial-Bold-7540-Identity-H"/>
          <w:b/>
          <w:bCs/>
          <w:color w:val="1B1B1B"/>
          <w:sz w:val="21"/>
          <w:szCs w:val="21"/>
        </w:rPr>
        <w:t xml:space="preserve">) </w:t>
      </w:r>
      <w:r w:rsidRPr="00902233">
        <w:rPr>
          <w:rFonts w:ascii="Abadi" w:hAnsi="Abadi" w:cs="*Calibri-Bold-7539-Identity-H"/>
          <w:b/>
          <w:bCs/>
          <w:color w:val="1B1B1B"/>
          <w:sz w:val="21"/>
          <w:szCs w:val="21"/>
        </w:rPr>
        <w:t xml:space="preserve">Impacto presupuestario: </w:t>
      </w:r>
      <w:r w:rsidRPr="00902233">
        <w:rPr>
          <w:rFonts w:ascii="Abadi" w:hAnsi="Abadi" w:cs="*Calibri-7538-Identity-H"/>
          <w:color w:val="1B1B1B"/>
          <w:sz w:val="21"/>
          <w:szCs w:val="21"/>
        </w:rPr>
        <w:t xml:space="preserve">en razón de los alcances </w:t>
      </w:r>
      <w:r w:rsidRPr="00902233">
        <w:rPr>
          <w:rFonts w:ascii="Abadi" w:hAnsi="Abadi" w:cs="*Times New Roman-Italic-7530-Id"/>
          <w:i/>
          <w:iCs/>
          <w:color w:val="1B1B1B"/>
          <w:sz w:val="21"/>
          <w:szCs w:val="21"/>
        </w:rPr>
        <w:t xml:space="preserve">y </w:t>
      </w:r>
      <w:r w:rsidRPr="00902233">
        <w:rPr>
          <w:rFonts w:ascii="Abadi" w:hAnsi="Abadi" w:cs="*Calibri-7538-Identity-H"/>
          <w:color w:val="1B1B1B"/>
          <w:sz w:val="21"/>
          <w:szCs w:val="21"/>
        </w:rPr>
        <w:t>naturaleza de la</w:t>
      </w:r>
      <w:r>
        <w:rPr>
          <w:rFonts w:ascii="Abadi" w:hAnsi="Abadi" w:cs="*Calibri-7538-Identity-H"/>
          <w:color w:val="1B1B1B"/>
          <w:sz w:val="21"/>
          <w:szCs w:val="21"/>
        </w:rPr>
        <w:t xml:space="preserve"> </w:t>
      </w:r>
      <w:r w:rsidRPr="00902233">
        <w:rPr>
          <w:rFonts w:ascii="Abadi" w:hAnsi="Abadi" w:cs="*Calibri-7538-Identity-H"/>
          <w:color w:val="1B1B1B"/>
          <w:sz w:val="21"/>
          <w:szCs w:val="21"/>
        </w:rPr>
        <w:t>Iniciativa que se propone, no se actualizan impactos de orden</w:t>
      </w:r>
      <w:r>
        <w:rPr>
          <w:rFonts w:ascii="Abadi" w:hAnsi="Abadi" w:cs="*Calibri-7538-Identity-H"/>
          <w:color w:val="1B1B1B"/>
          <w:sz w:val="21"/>
          <w:szCs w:val="21"/>
        </w:rPr>
        <w:t xml:space="preserve"> </w:t>
      </w:r>
      <w:r w:rsidRPr="00902233">
        <w:rPr>
          <w:rFonts w:ascii="Abadi" w:hAnsi="Abadi" w:cs="*Calibri-7538-Identity-H"/>
          <w:color w:val="1B1B1B"/>
          <w:sz w:val="21"/>
          <w:szCs w:val="21"/>
        </w:rPr>
        <w:t>presupuestario; y</w:t>
      </w:r>
    </w:p>
    <w:p w14:paraId="00CFD908" w14:textId="77777777" w:rsidR="00BD5701" w:rsidRDefault="00BD5701" w:rsidP="00BD5701">
      <w:pPr>
        <w:autoSpaceDE w:val="0"/>
        <w:autoSpaceDN w:val="0"/>
        <w:adjustRightInd w:val="0"/>
        <w:jc w:val="both"/>
        <w:rPr>
          <w:rFonts w:ascii="Abadi" w:hAnsi="Abadi" w:cs="*Calibri-Bold-7539-Identity-H"/>
          <w:b/>
          <w:bCs/>
          <w:color w:val="1E1E1E"/>
          <w:sz w:val="21"/>
          <w:szCs w:val="21"/>
        </w:rPr>
      </w:pPr>
    </w:p>
    <w:p w14:paraId="40C5BFE1" w14:textId="77777777" w:rsidR="00BD5701" w:rsidRPr="00902233" w:rsidRDefault="00BD5701" w:rsidP="00BD5701">
      <w:pPr>
        <w:autoSpaceDE w:val="0"/>
        <w:autoSpaceDN w:val="0"/>
        <w:adjustRightInd w:val="0"/>
        <w:jc w:val="both"/>
        <w:rPr>
          <w:rFonts w:ascii="Abadi" w:hAnsi="Abadi" w:cs="*Calibri-7538-Identity-H"/>
          <w:color w:val="1E1E1E"/>
          <w:sz w:val="21"/>
          <w:szCs w:val="21"/>
        </w:rPr>
      </w:pPr>
      <w:r>
        <w:rPr>
          <w:rFonts w:ascii="Abadi" w:hAnsi="Abadi" w:cs="*Calibri-Bold-7539-Identity-H"/>
          <w:b/>
          <w:bCs/>
          <w:color w:val="1E1E1E"/>
          <w:sz w:val="21"/>
          <w:szCs w:val="21"/>
        </w:rPr>
        <w:t>IV</w:t>
      </w:r>
      <w:r w:rsidRPr="00902233">
        <w:rPr>
          <w:rFonts w:ascii="Abadi" w:hAnsi="Abadi" w:cs="*Calibri-Bold-7539-Identity-H"/>
          <w:b/>
          <w:bCs/>
          <w:color w:val="1E1E1E"/>
          <w:sz w:val="21"/>
          <w:szCs w:val="21"/>
        </w:rPr>
        <w:t xml:space="preserve">) Impacto social: </w:t>
      </w:r>
      <w:r w:rsidRPr="00902233">
        <w:rPr>
          <w:rFonts w:ascii="Abadi" w:hAnsi="Abadi" w:cs="*Calibri-7538-Identity-H"/>
          <w:color w:val="1E1E1E"/>
          <w:sz w:val="21"/>
          <w:szCs w:val="21"/>
        </w:rPr>
        <w:t>con lo donación de los tramos carreteros objeto de</w:t>
      </w:r>
      <w:r>
        <w:rPr>
          <w:rFonts w:ascii="Abadi" w:hAnsi="Abadi" w:cs="*Calibri-7538-Identity-H"/>
          <w:color w:val="1E1E1E"/>
          <w:sz w:val="21"/>
          <w:szCs w:val="21"/>
        </w:rPr>
        <w:t xml:space="preserve"> </w:t>
      </w:r>
      <w:r w:rsidRPr="00902233">
        <w:rPr>
          <w:rFonts w:ascii="Abadi" w:hAnsi="Abadi" w:cs="*Calibri-7538-Identity-H"/>
          <w:color w:val="1E1E1E"/>
          <w:sz w:val="21"/>
          <w:szCs w:val="21"/>
        </w:rPr>
        <w:t>esta iniciativa, se beneficia a la población de Guanajuato,</w:t>
      </w:r>
      <w:r>
        <w:rPr>
          <w:rFonts w:ascii="Abadi" w:hAnsi="Abadi" w:cs="*Calibri-7538-Identity-H"/>
          <w:color w:val="1E1E1E"/>
          <w:sz w:val="21"/>
          <w:szCs w:val="21"/>
        </w:rPr>
        <w:t xml:space="preserve"> </w:t>
      </w:r>
      <w:r w:rsidRPr="00902233">
        <w:rPr>
          <w:rFonts w:ascii="Abadi" w:hAnsi="Abadi" w:cs="*Calibri-7538-Identity-H"/>
          <w:color w:val="1E1E1E"/>
          <w:sz w:val="21"/>
          <w:szCs w:val="21"/>
        </w:rPr>
        <w:t>Guanajuato, toda vez que al pasar a la administración, control,</w:t>
      </w:r>
      <w:r>
        <w:rPr>
          <w:rFonts w:ascii="Abadi" w:hAnsi="Abadi" w:cs="*Calibri-7538-Identity-H"/>
          <w:color w:val="1E1E1E"/>
          <w:sz w:val="21"/>
          <w:szCs w:val="21"/>
        </w:rPr>
        <w:t xml:space="preserve"> </w:t>
      </w:r>
      <w:r w:rsidRPr="00902233">
        <w:rPr>
          <w:rFonts w:ascii="Abadi" w:hAnsi="Abadi" w:cs="*Calibri-7538-Identity-H"/>
          <w:color w:val="1E1E1E"/>
          <w:sz w:val="21"/>
          <w:szCs w:val="21"/>
        </w:rPr>
        <w:t xml:space="preserve">conservación </w:t>
      </w:r>
      <w:r w:rsidRPr="00902233">
        <w:rPr>
          <w:rFonts w:ascii="Abadi" w:hAnsi="Abadi" w:cs="*Times New Roman-Italic-7530-Id"/>
          <w:i/>
          <w:iCs/>
          <w:color w:val="1E1E1E"/>
          <w:sz w:val="21"/>
          <w:szCs w:val="21"/>
        </w:rPr>
        <w:t xml:space="preserve">y </w:t>
      </w:r>
      <w:r w:rsidRPr="00902233">
        <w:rPr>
          <w:rFonts w:ascii="Abadi" w:hAnsi="Abadi" w:cs="*Calibri-7538-Identity-H"/>
          <w:color w:val="1E1E1E"/>
          <w:sz w:val="21"/>
          <w:szCs w:val="21"/>
        </w:rPr>
        <w:t>vigilancia del municipio, se potencia la actividad</w:t>
      </w:r>
      <w:r>
        <w:rPr>
          <w:rFonts w:ascii="Abadi" w:hAnsi="Abadi" w:cs="*Calibri-7538-Identity-H"/>
          <w:color w:val="1E1E1E"/>
          <w:sz w:val="21"/>
          <w:szCs w:val="21"/>
        </w:rPr>
        <w:t xml:space="preserve"> </w:t>
      </w:r>
      <w:r w:rsidRPr="00902233">
        <w:rPr>
          <w:rFonts w:ascii="Abadi" w:hAnsi="Abadi" w:cs="*Calibri-7538-Identity-H"/>
          <w:color w:val="1E1E1E"/>
          <w:sz w:val="21"/>
          <w:szCs w:val="21"/>
        </w:rPr>
        <w:t xml:space="preserve">turística; se posibilita su atención en materia de mantenimiento </w:t>
      </w:r>
      <w:r w:rsidRPr="00902233">
        <w:rPr>
          <w:rFonts w:ascii="Abadi" w:hAnsi="Abadi" w:cs="*Times New Roman-Italic-7530-Id"/>
          <w:i/>
          <w:iCs/>
          <w:color w:val="1E1E1E"/>
          <w:sz w:val="21"/>
          <w:szCs w:val="21"/>
        </w:rPr>
        <w:t xml:space="preserve">y </w:t>
      </w:r>
      <w:r w:rsidRPr="00902233">
        <w:rPr>
          <w:rFonts w:ascii="Abadi" w:hAnsi="Abadi" w:cs="*Calibri-7538-Identity-H"/>
          <w:color w:val="1E1E1E"/>
          <w:sz w:val="21"/>
          <w:szCs w:val="21"/>
        </w:rPr>
        <w:t>de</w:t>
      </w:r>
      <w:r>
        <w:rPr>
          <w:rFonts w:ascii="Abadi" w:hAnsi="Abadi" w:cs="*Calibri-7538-Identity-H"/>
          <w:color w:val="1E1E1E"/>
          <w:sz w:val="21"/>
          <w:szCs w:val="21"/>
        </w:rPr>
        <w:t xml:space="preserve"> </w:t>
      </w:r>
      <w:r w:rsidRPr="00902233">
        <w:rPr>
          <w:rFonts w:ascii="Abadi" w:hAnsi="Abadi" w:cs="*Calibri-7538-Identity-H"/>
          <w:color w:val="1E1E1E"/>
          <w:sz w:val="21"/>
          <w:szCs w:val="21"/>
        </w:rPr>
        <w:t xml:space="preserve">seguridad de una manera más expedita, permitiendo ofrecer a las </w:t>
      </w:r>
      <w:r w:rsidRPr="00902233">
        <w:rPr>
          <w:rFonts w:ascii="Abadi" w:hAnsi="Abadi" w:cs="*Times New Roman-Italic-7530-Id"/>
          <w:i/>
          <w:iCs/>
          <w:color w:val="1E1E1E"/>
          <w:sz w:val="21"/>
          <w:szCs w:val="21"/>
        </w:rPr>
        <w:t>y</w:t>
      </w:r>
      <w:r>
        <w:rPr>
          <w:rFonts w:ascii="Abadi" w:hAnsi="Abadi" w:cs="*Times New Roman-Italic-7530-Id"/>
          <w:i/>
          <w:iCs/>
          <w:color w:val="1E1E1E"/>
          <w:sz w:val="21"/>
          <w:szCs w:val="21"/>
        </w:rPr>
        <w:t xml:space="preserve"> </w:t>
      </w:r>
      <w:r w:rsidRPr="00902233">
        <w:rPr>
          <w:rFonts w:ascii="Abadi" w:hAnsi="Abadi" w:cs="*Calibri-7538-Identity-H"/>
          <w:color w:val="1E1E1E"/>
          <w:sz w:val="21"/>
          <w:szCs w:val="21"/>
        </w:rPr>
        <w:t>los ciudadanos de esta ciudad Capital así como a sus visitantes</w:t>
      </w:r>
      <w:r>
        <w:rPr>
          <w:rFonts w:ascii="Abadi" w:hAnsi="Abadi" w:cs="*Calibri-7538-Identity-H"/>
          <w:color w:val="1E1E1E"/>
          <w:sz w:val="21"/>
          <w:szCs w:val="21"/>
        </w:rPr>
        <w:t xml:space="preserve"> </w:t>
      </w:r>
      <w:r w:rsidRPr="00902233">
        <w:rPr>
          <w:rFonts w:ascii="Abadi" w:hAnsi="Abadi" w:cs="*Calibri-7538-Identity-H"/>
          <w:color w:val="1E1E1E"/>
          <w:sz w:val="21"/>
          <w:szCs w:val="21"/>
        </w:rPr>
        <w:t xml:space="preserve">servicios públicos de calidad, caminos en buen estado </w:t>
      </w:r>
      <w:r w:rsidRPr="00902233">
        <w:rPr>
          <w:rFonts w:ascii="Abadi" w:hAnsi="Abadi" w:cs="*Times New Roman-Italic-7530-Id"/>
          <w:i/>
          <w:iCs/>
          <w:color w:val="1E1E1E"/>
          <w:sz w:val="21"/>
          <w:szCs w:val="21"/>
        </w:rPr>
        <w:t xml:space="preserve">y </w:t>
      </w:r>
      <w:r w:rsidRPr="00902233">
        <w:rPr>
          <w:rFonts w:ascii="Abadi" w:hAnsi="Abadi" w:cs="*Calibri-7538-Identity-H"/>
          <w:color w:val="1E1E1E"/>
          <w:sz w:val="21"/>
          <w:szCs w:val="21"/>
        </w:rPr>
        <w:t>seguros.</w:t>
      </w:r>
    </w:p>
    <w:p w14:paraId="7D5EE883" w14:textId="77777777" w:rsidR="00BD5701" w:rsidRDefault="00BD5701" w:rsidP="00BD5701">
      <w:pPr>
        <w:autoSpaceDE w:val="0"/>
        <w:autoSpaceDN w:val="0"/>
        <w:adjustRightInd w:val="0"/>
        <w:jc w:val="both"/>
        <w:rPr>
          <w:rFonts w:ascii="Abadi" w:hAnsi="Abadi" w:cs="*Calibri-7538-Identity-H"/>
          <w:color w:val="1E1E1E"/>
          <w:sz w:val="21"/>
          <w:szCs w:val="21"/>
        </w:rPr>
      </w:pPr>
    </w:p>
    <w:p w14:paraId="3D0AE3B9" w14:textId="77777777" w:rsidR="00BD5701" w:rsidRPr="00902233" w:rsidRDefault="00BD5701" w:rsidP="00BD5701">
      <w:pPr>
        <w:autoSpaceDE w:val="0"/>
        <w:autoSpaceDN w:val="0"/>
        <w:adjustRightInd w:val="0"/>
        <w:ind w:firstLine="708"/>
        <w:jc w:val="both"/>
        <w:rPr>
          <w:rFonts w:ascii="Abadi" w:hAnsi="Abadi" w:cs="*Calibri-7538-Identity-H"/>
          <w:color w:val="1E1E1E"/>
          <w:sz w:val="21"/>
          <w:szCs w:val="21"/>
        </w:rPr>
      </w:pPr>
      <w:r w:rsidRPr="00902233">
        <w:rPr>
          <w:rFonts w:ascii="Abadi" w:hAnsi="Abadi" w:cs="*Calibri-7538-Identity-H"/>
          <w:color w:val="1E1E1E"/>
          <w:sz w:val="21"/>
          <w:szCs w:val="21"/>
        </w:rPr>
        <w:t>En mérito de lo anterior. me permito someter o lo consideración de ese</w:t>
      </w:r>
      <w:r>
        <w:rPr>
          <w:rFonts w:ascii="Abadi" w:hAnsi="Abadi" w:cs="*Calibri-7538-Identity-H"/>
          <w:color w:val="1E1E1E"/>
          <w:sz w:val="21"/>
          <w:szCs w:val="21"/>
        </w:rPr>
        <w:t xml:space="preserve"> </w:t>
      </w:r>
      <w:r w:rsidRPr="00902233">
        <w:rPr>
          <w:rFonts w:ascii="Abadi" w:hAnsi="Abadi" w:cs="*Calibri-7538-Identity-H"/>
          <w:color w:val="1E1E1E"/>
          <w:sz w:val="21"/>
          <w:szCs w:val="21"/>
        </w:rPr>
        <w:t>Congreso la presente iniciativa de:</w:t>
      </w:r>
    </w:p>
    <w:p w14:paraId="65CF0D0B" w14:textId="77777777" w:rsidR="00BD5701" w:rsidRPr="00902233" w:rsidRDefault="00BD5701" w:rsidP="00BD5701">
      <w:pPr>
        <w:autoSpaceDE w:val="0"/>
        <w:autoSpaceDN w:val="0"/>
        <w:adjustRightInd w:val="0"/>
        <w:jc w:val="both"/>
        <w:rPr>
          <w:rFonts w:ascii="Abadi" w:hAnsi="Abadi" w:cs="*Cambria-Bold-7014-Identity-H"/>
          <w:b/>
          <w:bCs/>
          <w:color w:val="0E0E0E"/>
          <w:sz w:val="21"/>
          <w:szCs w:val="21"/>
        </w:rPr>
      </w:pPr>
    </w:p>
    <w:p w14:paraId="598B8672" w14:textId="77777777" w:rsidR="00BD5701" w:rsidRPr="00902233" w:rsidRDefault="00BD5701" w:rsidP="00BD5701">
      <w:pPr>
        <w:autoSpaceDE w:val="0"/>
        <w:autoSpaceDN w:val="0"/>
        <w:adjustRightInd w:val="0"/>
        <w:jc w:val="center"/>
        <w:rPr>
          <w:rFonts w:ascii="Abadi" w:hAnsi="Abadi" w:cs="*Calibri-Bold-7009-Identity-H"/>
          <w:b/>
          <w:bCs/>
          <w:color w:val="0E0E0E"/>
          <w:sz w:val="21"/>
          <w:szCs w:val="21"/>
        </w:rPr>
      </w:pPr>
      <w:r w:rsidRPr="00902233">
        <w:rPr>
          <w:rFonts w:ascii="Abadi" w:hAnsi="Abadi" w:cs="*Calibri-Bold-7009-Identity-H"/>
          <w:b/>
          <w:bCs/>
          <w:color w:val="0E0E0E"/>
          <w:sz w:val="21"/>
          <w:szCs w:val="21"/>
        </w:rPr>
        <w:t>D</w:t>
      </w:r>
      <w:r>
        <w:rPr>
          <w:rFonts w:ascii="Abadi" w:hAnsi="Abadi" w:cs="*Calibri-Bold-7009-Identity-H"/>
          <w:b/>
          <w:bCs/>
          <w:color w:val="0E0E0E"/>
          <w:sz w:val="21"/>
          <w:szCs w:val="21"/>
        </w:rPr>
        <w:t xml:space="preserve"> </w:t>
      </w:r>
      <w:r w:rsidRPr="00902233">
        <w:rPr>
          <w:rFonts w:ascii="Abadi" w:hAnsi="Abadi" w:cs="*Calibri-Bold-7009-Identity-H"/>
          <w:b/>
          <w:bCs/>
          <w:color w:val="0E0E0E"/>
          <w:sz w:val="21"/>
          <w:szCs w:val="21"/>
        </w:rPr>
        <w:t>E</w:t>
      </w:r>
      <w:r>
        <w:rPr>
          <w:rFonts w:ascii="Abadi" w:hAnsi="Abadi" w:cs="*Calibri-Bold-7009-Identity-H"/>
          <w:b/>
          <w:bCs/>
          <w:color w:val="0E0E0E"/>
          <w:sz w:val="21"/>
          <w:szCs w:val="21"/>
        </w:rPr>
        <w:t xml:space="preserve"> </w:t>
      </w:r>
      <w:r w:rsidRPr="00902233">
        <w:rPr>
          <w:rFonts w:ascii="Abadi" w:hAnsi="Abadi" w:cs="*Calibri-Bold-7009-Identity-H"/>
          <w:b/>
          <w:bCs/>
          <w:color w:val="0E0E0E"/>
          <w:sz w:val="21"/>
          <w:szCs w:val="21"/>
        </w:rPr>
        <w:t>C</w:t>
      </w:r>
      <w:r>
        <w:rPr>
          <w:rFonts w:ascii="Abadi" w:hAnsi="Abadi" w:cs="*Calibri-Bold-7009-Identity-H"/>
          <w:b/>
          <w:bCs/>
          <w:color w:val="0E0E0E"/>
          <w:sz w:val="21"/>
          <w:szCs w:val="21"/>
        </w:rPr>
        <w:t xml:space="preserve"> </w:t>
      </w:r>
      <w:r w:rsidRPr="00902233">
        <w:rPr>
          <w:rFonts w:ascii="Abadi" w:hAnsi="Abadi" w:cs="*Calibri-Bold-7009-Identity-H"/>
          <w:b/>
          <w:bCs/>
          <w:color w:val="0E0E0E"/>
          <w:sz w:val="21"/>
          <w:szCs w:val="21"/>
        </w:rPr>
        <w:t>R</w:t>
      </w:r>
      <w:r>
        <w:rPr>
          <w:rFonts w:ascii="Abadi" w:hAnsi="Abadi" w:cs="*Calibri-Bold-7009-Identity-H"/>
          <w:b/>
          <w:bCs/>
          <w:color w:val="0E0E0E"/>
          <w:sz w:val="21"/>
          <w:szCs w:val="21"/>
        </w:rPr>
        <w:t xml:space="preserve"> </w:t>
      </w:r>
      <w:r w:rsidRPr="00902233">
        <w:rPr>
          <w:rFonts w:ascii="Abadi" w:hAnsi="Abadi" w:cs="*Calibri-Bold-7009-Identity-H"/>
          <w:b/>
          <w:bCs/>
          <w:color w:val="0E0E0E"/>
          <w:sz w:val="21"/>
          <w:szCs w:val="21"/>
        </w:rPr>
        <w:t>E</w:t>
      </w:r>
      <w:r>
        <w:rPr>
          <w:rFonts w:ascii="Abadi" w:hAnsi="Abadi" w:cs="*Calibri-Bold-7009-Identity-H"/>
          <w:b/>
          <w:bCs/>
          <w:color w:val="0E0E0E"/>
          <w:sz w:val="21"/>
          <w:szCs w:val="21"/>
        </w:rPr>
        <w:t xml:space="preserve"> </w:t>
      </w:r>
      <w:r w:rsidRPr="00902233">
        <w:rPr>
          <w:rFonts w:ascii="Abadi" w:hAnsi="Abadi" w:cs="*Calibri-Bold-7009-Identity-H"/>
          <w:b/>
          <w:bCs/>
          <w:color w:val="0E0E0E"/>
          <w:sz w:val="21"/>
          <w:szCs w:val="21"/>
        </w:rPr>
        <w:t>T</w:t>
      </w:r>
      <w:r>
        <w:rPr>
          <w:rFonts w:ascii="Abadi" w:hAnsi="Abadi" w:cs="*Calibri-Bold-7009-Identity-H"/>
          <w:b/>
          <w:bCs/>
          <w:color w:val="0E0E0E"/>
          <w:sz w:val="21"/>
          <w:szCs w:val="21"/>
        </w:rPr>
        <w:t xml:space="preserve"> </w:t>
      </w:r>
      <w:r w:rsidRPr="00902233">
        <w:rPr>
          <w:rFonts w:ascii="Abadi" w:hAnsi="Abadi" w:cs="*Calibri-Bold-7009-Identity-H"/>
          <w:b/>
          <w:bCs/>
          <w:color w:val="0E0E0E"/>
          <w:sz w:val="21"/>
          <w:szCs w:val="21"/>
        </w:rPr>
        <w:t>O</w:t>
      </w:r>
    </w:p>
    <w:p w14:paraId="58B1A98A" w14:textId="77777777" w:rsidR="00BD5701" w:rsidRDefault="00BD5701" w:rsidP="00BD5701">
      <w:pPr>
        <w:autoSpaceDE w:val="0"/>
        <w:autoSpaceDN w:val="0"/>
        <w:adjustRightInd w:val="0"/>
        <w:jc w:val="both"/>
        <w:rPr>
          <w:rFonts w:ascii="Abadi" w:hAnsi="Abadi" w:cs="*Arial-BoldItalic-7011-Identity"/>
          <w:b/>
          <w:bCs/>
          <w:i/>
          <w:iCs/>
          <w:color w:val="0A0A0A"/>
          <w:sz w:val="21"/>
          <w:szCs w:val="21"/>
        </w:rPr>
      </w:pPr>
    </w:p>
    <w:p w14:paraId="32C20314" w14:textId="77777777" w:rsidR="00BD5701" w:rsidRPr="00902233" w:rsidRDefault="00BD5701" w:rsidP="00BD5701">
      <w:pPr>
        <w:autoSpaceDE w:val="0"/>
        <w:autoSpaceDN w:val="0"/>
        <w:adjustRightInd w:val="0"/>
        <w:jc w:val="right"/>
        <w:rPr>
          <w:rFonts w:ascii="Abadi" w:hAnsi="Abadi" w:cs="*Arial-BoldItalic-7011-Identity"/>
          <w:b/>
          <w:bCs/>
          <w:i/>
          <w:iCs/>
          <w:color w:val="0A0A0A"/>
          <w:sz w:val="21"/>
          <w:szCs w:val="21"/>
        </w:rPr>
      </w:pPr>
      <w:r w:rsidRPr="00902233">
        <w:rPr>
          <w:rFonts w:ascii="Abadi" w:hAnsi="Abadi" w:cs="*Arial-BoldItalic-7011-Identity"/>
          <w:b/>
          <w:bCs/>
          <w:i/>
          <w:iCs/>
          <w:color w:val="0A0A0A"/>
          <w:sz w:val="21"/>
          <w:szCs w:val="21"/>
        </w:rPr>
        <w:t>Desafectación de los tramos</w:t>
      </w:r>
    </w:p>
    <w:p w14:paraId="57FCD7FA" w14:textId="77777777" w:rsidR="00BD5701" w:rsidRPr="00902233" w:rsidRDefault="00BD5701" w:rsidP="00BD5701">
      <w:pPr>
        <w:autoSpaceDE w:val="0"/>
        <w:autoSpaceDN w:val="0"/>
        <w:adjustRightInd w:val="0"/>
        <w:jc w:val="both"/>
        <w:rPr>
          <w:rFonts w:ascii="Abadi" w:hAnsi="Abadi" w:cs="*Arial-7010-Identity-H"/>
          <w:color w:val="202020"/>
          <w:sz w:val="21"/>
          <w:szCs w:val="21"/>
        </w:rPr>
      </w:pPr>
      <w:r w:rsidRPr="00902233">
        <w:rPr>
          <w:rFonts w:ascii="Abadi" w:hAnsi="Abadi" w:cs="*Microsoft Sans Serif-Bold-7013"/>
          <w:b/>
          <w:bCs/>
          <w:color w:val="202020"/>
          <w:sz w:val="21"/>
          <w:szCs w:val="21"/>
        </w:rPr>
        <w:t xml:space="preserve">Artículo Primero. </w:t>
      </w:r>
      <w:r w:rsidRPr="00902233">
        <w:rPr>
          <w:rFonts w:ascii="Abadi" w:hAnsi="Abadi" w:cs="*Arial-7010-Identity-H"/>
          <w:color w:val="202020"/>
          <w:sz w:val="21"/>
          <w:szCs w:val="21"/>
        </w:rPr>
        <w:t>Se desafectan del dominio público cinco tramos</w:t>
      </w:r>
      <w:r>
        <w:rPr>
          <w:rFonts w:ascii="Abadi" w:hAnsi="Abadi" w:cs="*Arial-7010-Identity-H"/>
          <w:color w:val="202020"/>
          <w:sz w:val="21"/>
          <w:szCs w:val="21"/>
        </w:rPr>
        <w:t xml:space="preserve"> </w:t>
      </w:r>
      <w:r w:rsidRPr="00902233">
        <w:rPr>
          <w:rFonts w:ascii="Abadi" w:hAnsi="Abadi" w:cs="*Arial-7010-Identity-H"/>
          <w:color w:val="202020"/>
          <w:sz w:val="21"/>
          <w:szCs w:val="21"/>
        </w:rPr>
        <w:t>carreteros propiedad de Gobierno del Estado, ubicados en el municipio de</w:t>
      </w:r>
      <w:r>
        <w:rPr>
          <w:rFonts w:ascii="Abadi" w:hAnsi="Abadi" w:cs="*Arial-7010-Identity-H"/>
          <w:color w:val="202020"/>
          <w:sz w:val="21"/>
          <w:szCs w:val="21"/>
        </w:rPr>
        <w:t xml:space="preserve"> </w:t>
      </w:r>
      <w:r w:rsidRPr="00902233">
        <w:rPr>
          <w:rFonts w:ascii="Abadi" w:hAnsi="Abadi" w:cs="*Arial-7010-Identity-H"/>
          <w:color w:val="202020"/>
          <w:sz w:val="21"/>
          <w:szCs w:val="21"/>
        </w:rPr>
        <w:t>Guanajuato, Guanajuato, los cuales se detallan a continuación:</w:t>
      </w:r>
    </w:p>
    <w:p w14:paraId="19F67720" w14:textId="77777777" w:rsidR="00BD5701" w:rsidRDefault="00BD5701" w:rsidP="00BD5701">
      <w:pPr>
        <w:autoSpaceDE w:val="0"/>
        <w:autoSpaceDN w:val="0"/>
        <w:adjustRightInd w:val="0"/>
        <w:jc w:val="both"/>
        <w:rPr>
          <w:rFonts w:ascii="Abadi" w:hAnsi="Abadi" w:cs="*Arial-7010-Identity-H"/>
          <w:color w:val="212121"/>
          <w:sz w:val="21"/>
          <w:szCs w:val="21"/>
        </w:rPr>
      </w:pPr>
    </w:p>
    <w:p w14:paraId="1F44D048" w14:textId="77777777" w:rsidR="00BD5701" w:rsidRPr="00902233" w:rsidRDefault="00BD5701" w:rsidP="00BD5701">
      <w:pPr>
        <w:autoSpaceDE w:val="0"/>
        <w:autoSpaceDN w:val="0"/>
        <w:adjustRightInd w:val="0"/>
        <w:jc w:val="both"/>
        <w:rPr>
          <w:rFonts w:ascii="Abadi" w:hAnsi="Abadi" w:cs="*Arial-7010-Identity-H"/>
          <w:color w:val="212121"/>
          <w:sz w:val="21"/>
          <w:szCs w:val="21"/>
        </w:rPr>
      </w:pPr>
      <w:r w:rsidRPr="00902233">
        <w:rPr>
          <w:rFonts w:ascii="Abadi" w:hAnsi="Abadi" w:cs="*Arial-7010-Identity-H"/>
          <w:color w:val="212121"/>
          <w:sz w:val="21"/>
          <w:szCs w:val="21"/>
        </w:rPr>
        <w:t>l. Tramo Presa de la Olla a Mina de Rayas, perteneciente a la carretera</w:t>
      </w:r>
      <w:r>
        <w:rPr>
          <w:rFonts w:ascii="Abadi" w:hAnsi="Abadi" w:cs="*Arial-7010-Identity-H"/>
          <w:color w:val="212121"/>
          <w:sz w:val="21"/>
          <w:szCs w:val="21"/>
        </w:rPr>
        <w:t xml:space="preserve"> </w:t>
      </w:r>
      <w:r w:rsidRPr="00902233">
        <w:rPr>
          <w:rFonts w:ascii="Abadi" w:hAnsi="Abadi" w:cs="*Arial-7010-Identity-H"/>
          <w:color w:val="212121"/>
          <w:sz w:val="21"/>
          <w:szCs w:val="21"/>
        </w:rPr>
        <w:t xml:space="preserve">estatal «E137 </w:t>
      </w:r>
      <w:r w:rsidRPr="00902233">
        <w:rPr>
          <w:rFonts w:ascii="Abadi" w:hAnsi="Abadi" w:cs="*Arial-7010-Identity-H"/>
          <w:color w:val="212121"/>
          <w:sz w:val="21"/>
          <w:szCs w:val="21"/>
        </w:rPr>
        <w:lastRenderedPageBreak/>
        <w:t>Carretera Panorámica y Accesos&gt;) con una longitud de 9.62</w:t>
      </w:r>
      <w:r>
        <w:rPr>
          <w:rFonts w:ascii="Abadi" w:hAnsi="Abadi" w:cs="*Arial-7010-Identity-H"/>
          <w:color w:val="212121"/>
          <w:sz w:val="21"/>
          <w:szCs w:val="21"/>
        </w:rPr>
        <w:t xml:space="preserve"> </w:t>
      </w:r>
      <w:r w:rsidRPr="00902233">
        <w:rPr>
          <w:rFonts w:ascii="Abadi" w:hAnsi="Abadi" w:cs="*Arial-7010-Identity-H"/>
          <w:color w:val="212121"/>
          <w:sz w:val="21"/>
          <w:szCs w:val="21"/>
        </w:rPr>
        <w:t>km nueve punto sesenta y dos kilómetros;</w:t>
      </w:r>
    </w:p>
    <w:p w14:paraId="2DF722D7" w14:textId="77777777" w:rsidR="00BD5701" w:rsidRDefault="00BD5701" w:rsidP="00BD5701">
      <w:pPr>
        <w:autoSpaceDE w:val="0"/>
        <w:autoSpaceDN w:val="0"/>
        <w:adjustRightInd w:val="0"/>
        <w:jc w:val="both"/>
        <w:rPr>
          <w:rFonts w:ascii="Abadi" w:hAnsi="Abadi" w:cs="*Arial-7010-Identity-H"/>
          <w:color w:val="202020"/>
          <w:sz w:val="21"/>
          <w:szCs w:val="21"/>
        </w:rPr>
      </w:pPr>
    </w:p>
    <w:p w14:paraId="7D004CEC" w14:textId="77777777" w:rsidR="00BD5701" w:rsidRPr="00902233" w:rsidRDefault="00BD5701" w:rsidP="00BD5701">
      <w:pPr>
        <w:autoSpaceDE w:val="0"/>
        <w:autoSpaceDN w:val="0"/>
        <w:adjustRightInd w:val="0"/>
        <w:jc w:val="both"/>
        <w:rPr>
          <w:rFonts w:ascii="Abadi" w:hAnsi="Abadi" w:cs="*Arial-7010-Identity-H"/>
          <w:color w:val="202020"/>
          <w:sz w:val="21"/>
          <w:szCs w:val="21"/>
        </w:rPr>
      </w:pPr>
      <w:r>
        <w:rPr>
          <w:rFonts w:ascii="Abadi" w:hAnsi="Abadi" w:cs="*Arial-7010-Identity-H"/>
          <w:color w:val="202020"/>
          <w:sz w:val="21"/>
          <w:szCs w:val="21"/>
        </w:rPr>
        <w:t>II</w:t>
      </w:r>
      <w:r w:rsidRPr="00902233">
        <w:rPr>
          <w:rFonts w:ascii="Abadi" w:hAnsi="Abadi" w:cs="*Arial-7010-Identity-H"/>
          <w:color w:val="202020"/>
          <w:sz w:val="21"/>
          <w:szCs w:val="21"/>
        </w:rPr>
        <w:t>. Tramo Mineral de Rayas a San Javier, perteneciente a la carretera estatal</w:t>
      </w:r>
      <w:r>
        <w:rPr>
          <w:rFonts w:ascii="Abadi" w:hAnsi="Abadi" w:cs="*Arial-7010-Identity-H"/>
          <w:color w:val="202020"/>
          <w:sz w:val="21"/>
          <w:szCs w:val="21"/>
        </w:rPr>
        <w:t xml:space="preserve"> </w:t>
      </w:r>
      <w:r w:rsidRPr="00902233">
        <w:rPr>
          <w:rFonts w:ascii="Abadi" w:hAnsi="Abadi" w:cs="*Arial-7010-Identity-H"/>
          <w:color w:val="202020"/>
          <w:sz w:val="21"/>
          <w:szCs w:val="21"/>
        </w:rPr>
        <w:t>«El 37 Carretera Panorámica y Accesos» con uno longitud de 3.40 km tres</w:t>
      </w:r>
      <w:r>
        <w:rPr>
          <w:rFonts w:ascii="Abadi" w:hAnsi="Abadi" w:cs="*Arial-7010-Identity-H"/>
          <w:color w:val="202020"/>
          <w:sz w:val="21"/>
          <w:szCs w:val="21"/>
        </w:rPr>
        <w:t xml:space="preserve"> </w:t>
      </w:r>
      <w:r w:rsidRPr="00902233">
        <w:rPr>
          <w:rFonts w:ascii="Abadi" w:hAnsi="Abadi" w:cs="*Arial-7010-Identity-H"/>
          <w:color w:val="202020"/>
          <w:sz w:val="21"/>
          <w:szCs w:val="21"/>
        </w:rPr>
        <w:t>punto cuarenta kilómetros;</w:t>
      </w:r>
    </w:p>
    <w:p w14:paraId="0F93EA21" w14:textId="77777777" w:rsidR="00BD5701" w:rsidRDefault="00BD5701" w:rsidP="00BD5701">
      <w:pPr>
        <w:autoSpaceDE w:val="0"/>
        <w:autoSpaceDN w:val="0"/>
        <w:adjustRightInd w:val="0"/>
        <w:jc w:val="both"/>
        <w:rPr>
          <w:rFonts w:ascii="Abadi" w:hAnsi="Abadi" w:cs="*Arial-7010-Identity-H"/>
          <w:color w:val="202020"/>
          <w:sz w:val="21"/>
          <w:szCs w:val="21"/>
        </w:rPr>
      </w:pPr>
    </w:p>
    <w:p w14:paraId="3889B926" w14:textId="77777777" w:rsidR="00BD5701" w:rsidRPr="00902233" w:rsidRDefault="00BD5701" w:rsidP="00BD5701">
      <w:pPr>
        <w:autoSpaceDE w:val="0"/>
        <w:autoSpaceDN w:val="0"/>
        <w:adjustRightInd w:val="0"/>
        <w:jc w:val="both"/>
        <w:rPr>
          <w:rFonts w:ascii="Abadi" w:hAnsi="Abadi" w:cs="*Arial-7010-Identity-H"/>
          <w:color w:val="202020"/>
          <w:sz w:val="21"/>
          <w:szCs w:val="21"/>
        </w:rPr>
      </w:pPr>
      <w:r>
        <w:rPr>
          <w:rFonts w:ascii="Abadi" w:hAnsi="Abadi" w:cs="*Arial-7010-Identity-H"/>
          <w:color w:val="202020"/>
          <w:sz w:val="21"/>
          <w:szCs w:val="21"/>
        </w:rPr>
        <w:t>III</w:t>
      </w:r>
      <w:r w:rsidRPr="00902233">
        <w:rPr>
          <w:rFonts w:ascii="Abadi" w:hAnsi="Abadi" w:cs="*Arial-7010-Identity-H"/>
          <w:color w:val="202020"/>
          <w:sz w:val="21"/>
          <w:szCs w:val="21"/>
        </w:rPr>
        <w:t xml:space="preserve">. Tramo San Javier a </w:t>
      </w:r>
      <w:proofErr w:type="spellStart"/>
      <w:r w:rsidRPr="00902233">
        <w:rPr>
          <w:rFonts w:ascii="Abadi" w:hAnsi="Abadi" w:cs="*Arial-7010-Identity-H"/>
          <w:color w:val="202020"/>
          <w:sz w:val="21"/>
          <w:szCs w:val="21"/>
        </w:rPr>
        <w:t>Tepetapa</w:t>
      </w:r>
      <w:proofErr w:type="spellEnd"/>
      <w:r w:rsidRPr="00902233">
        <w:rPr>
          <w:rFonts w:ascii="Abadi" w:hAnsi="Abadi" w:cs="*Arial-7010-Identity-H"/>
          <w:color w:val="202020"/>
          <w:sz w:val="21"/>
          <w:szCs w:val="21"/>
        </w:rPr>
        <w:t>, perteneciente a la carretera estatal «El 37</w:t>
      </w:r>
      <w:r>
        <w:rPr>
          <w:rFonts w:ascii="Abadi" w:hAnsi="Abadi" w:cs="*Arial-7010-Identity-H"/>
          <w:color w:val="202020"/>
          <w:sz w:val="21"/>
          <w:szCs w:val="21"/>
        </w:rPr>
        <w:t xml:space="preserve"> </w:t>
      </w:r>
      <w:r w:rsidRPr="00902233">
        <w:rPr>
          <w:rFonts w:ascii="Abadi" w:hAnsi="Abadi" w:cs="*Arial-7010-Identity-H"/>
          <w:color w:val="202020"/>
          <w:sz w:val="21"/>
          <w:szCs w:val="21"/>
        </w:rPr>
        <w:t>Carretera Panorámica y Accesos» con una longitud de 3.17 km tres punto</w:t>
      </w:r>
      <w:r>
        <w:rPr>
          <w:rFonts w:ascii="Abadi" w:hAnsi="Abadi" w:cs="*Arial-7010-Identity-H"/>
          <w:color w:val="202020"/>
          <w:sz w:val="21"/>
          <w:szCs w:val="21"/>
        </w:rPr>
        <w:t xml:space="preserve"> </w:t>
      </w:r>
      <w:r w:rsidRPr="00902233">
        <w:rPr>
          <w:rFonts w:ascii="Abadi" w:hAnsi="Abadi" w:cs="*Arial-7010-Identity-H"/>
          <w:color w:val="202020"/>
          <w:sz w:val="21"/>
          <w:szCs w:val="21"/>
        </w:rPr>
        <w:t>diecisiete kilómetros;</w:t>
      </w:r>
    </w:p>
    <w:p w14:paraId="1690B362" w14:textId="77777777" w:rsidR="00BD5701" w:rsidRDefault="00BD5701" w:rsidP="00BD5701">
      <w:pPr>
        <w:autoSpaceDE w:val="0"/>
        <w:autoSpaceDN w:val="0"/>
        <w:adjustRightInd w:val="0"/>
        <w:jc w:val="both"/>
        <w:rPr>
          <w:rFonts w:ascii="Abadi" w:hAnsi="Abadi" w:cs="*Arial-7010-Identity-H"/>
          <w:color w:val="1F1F1F"/>
          <w:sz w:val="21"/>
          <w:szCs w:val="21"/>
        </w:rPr>
      </w:pPr>
    </w:p>
    <w:p w14:paraId="483E8281" w14:textId="77777777" w:rsidR="00BD5701" w:rsidRPr="00902233" w:rsidRDefault="00BD5701" w:rsidP="00BD5701">
      <w:pPr>
        <w:autoSpaceDE w:val="0"/>
        <w:autoSpaceDN w:val="0"/>
        <w:adjustRightInd w:val="0"/>
        <w:jc w:val="both"/>
        <w:rPr>
          <w:rFonts w:ascii="Abadi" w:hAnsi="Abadi" w:cs="*Arial-7010-Identity-H"/>
          <w:color w:val="1F1F1F"/>
          <w:sz w:val="21"/>
          <w:szCs w:val="21"/>
        </w:rPr>
      </w:pPr>
      <w:r w:rsidRPr="00902233">
        <w:rPr>
          <w:rFonts w:ascii="Abadi" w:hAnsi="Abadi" w:cs="*Arial-7010-Identity-H"/>
          <w:color w:val="1F1F1F"/>
          <w:sz w:val="21"/>
          <w:szCs w:val="21"/>
        </w:rPr>
        <w:t>IV. Tramo Glorieta Mineros a El Pípila, perteneciente a la carretera estatal «El 37</w:t>
      </w:r>
      <w:r>
        <w:rPr>
          <w:rFonts w:ascii="Abadi" w:hAnsi="Abadi" w:cs="*Arial-7010-Identity-H"/>
          <w:color w:val="1F1F1F"/>
          <w:sz w:val="21"/>
          <w:szCs w:val="21"/>
        </w:rPr>
        <w:t xml:space="preserve"> </w:t>
      </w:r>
      <w:r w:rsidRPr="00902233">
        <w:rPr>
          <w:rFonts w:ascii="Abadi" w:hAnsi="Abadi" w:cs="*Arial-7010-Identity-H"/>
          <w:color w:val="1F1F1F"/>
          <w:sz w:val="21"/>
          <w:szCs w:val="21"/>
        </w:rPr>
        <w:t>Carretera Panorámica y Accesos&gt;) con una longitud de 1.56 km uno punto</w:t>
      </w:r>
      <w:r>
        <w:rPr>
          <w:rFonts w:ascii="Abadi" w:hAnsi="Abadi" w:cs="*Arial-7010-Identity-H"/>
          <w:color w:val="1F1F1F"/>
          <w:sz w:val="21"/>
          <w:szCs w:val="21"/>
        </w:rPr>
        <w:t xml:space="preserve"> </w:t>
      </w:r>
      <w:r w:rsidRPr="00902233">
        <w:rPr>
          <w:rFonts w:ascii="Abadi" w:hAnsi="Abadi" w:cs="*Arial-7010-Identity-H"/>
          <w:color w:val="1F1F1F"/>
          <w:sz w:val="21"/>
          <w:szCs w:val="21"/>
        </w:rPr>
        <w:t>cincuenta y seis kilómetros; y</w:t>
      </w:r>
    </w:p>
    <w:p w14:paraId="212168C8" w14:textId="77777777" w:rsidR="00BD5701" w:rsidRDefault="00BD5701" w:rsidP="00BD5701">
      <w:pPr>
        <w:autoSpaceDE w:val="0"/>
        <w:autoSpaceDN w:val="0"/>
        <w:adjustRightInd w:val="0"/>
        <w:jc w:val="both"/>
        <w:rPr>
          <w:rFonts w:ascii="Abadi" w:hAnsi="Abadi" w:cs="*Arial-7010-Identity-H"/>
          <w:color w:val="1F1F1F"/>
          <w:sz w:val="21"/>
          <w:szCs w:val="21"/>
        </w:rPr>
      </w:pPr>
    </w:p>
    <w:p w14:paraId="19BD72F0" w14:textId="1F09DD77" w:rsidR="00BD5701" w:rsidRPr="00902233" w:rsidRDefault="00BD5701" w:rsidP="00BD5701">
      <w:pPr>
        <w:autoSpaceDE w:val="0"/>
        <w:autoSpaceDN w:val="0"/>
        <w:adjustRightInd w:val="0"/>
        <w:jc w:val="both"/>
        <w:rPr>
          <w:rFonts w:ascii="Abadi" w:hAnsi="Abadi" w:cs="*Arial-7010-Identity-H"/>
          <w:color w:val="1F1F1F"/>
          <w:sz w:val="21"/>
          <w:szCs w:val="21"/>
        </w:rPr>
      </w:pPr>
      <w:r w:rsidRPr="00902233">
        <w:rPr>
          <w:rFonts w:ascii="Abadi" w:hAnsi="Abadi" w:cs="*Arial-7010-Identity-H"/>
          <w:color w:val="1F1F1F"/>
          <w:sz w:val="21"/>
          <w:szCs w:val="21"/>
        </w:rPr>
        <w:t>V. Tramo El Pípila a Presa de la Olla, perteneciente a la carretera estatal «El 37</w:t>
      </w:r>
      <w:r>
        <w:rPr>
          <w:rFonts w:ascii="Abadi" w:hAnsi="Abadi" w:cs="*Arial-7010-Identity-H"/>
          <w:color w:val="1F1F1F"/>
          <w:sz w:val="21"/>
          <w:szCs w:val="21"/>
        </w:rPr>
        <w:t xml:space="preserve"> </w:t>
      </w:r>
      <w:r w:rsidRPr="00902233">
        <w:rPr>
          <w:rFonts w:ascii="Abadi" w:hAnsi="Abadi" w:cs="*Arial-7010-Identity-H"/>
          <w:color w:val="1F1F1F"/>
          <w:sz w:val="21"/>
          <w:szCs w:val="21"/>
        </w:rPr>
        <w:t>Carretera Panorámica y Accesos con una longitud de 4.77 km cuatro</w:t>
      </w:r>
      <w:r>
        <w:rPr>
          <w:rFonts w:ascii="Abadi" w:hAnsi="Abadi" w:cs="*Arial-7010-Identity-H"/>
          <w:color w:val="1F1F1F"/>
          <w:sz w:val="21"/>
          <w:szCs w:val="21"/>
        </w:rPr>
        <w:t xml:space="preserve"> </w:t>
      </w:r>
      <w:r w:rsidRPr="00902233">
        <w:rPr>
          <w:rFonts w:ascii="Abadi" w:hAnsi="Abadi" w:cs="*Arial-7010-Identity-H"/>
          <w:color w:val="1F1F1F"/>
          <w:sz w:val="21"/>
          <w:szCs w:val="21"/>
        </w:rPr>
        <w:t>punto diecisiete kilómetros;</w:t>
      </w:r>
    </w:p>
    <w:p w14:paraId="13EF1018" w14:textId="77777777" w:rsidR="00BD5701" w:rsidRDefault="00BD5701" w:rsidP="00BD5701">
      <w:pPr>
        <w:autoSpaceDE w:val="0"/>
        <w:autoSpaceDN w:val="0"/>
        <w:adjustRightInd w:val="0"/>
        <w:jc w:val="both"/>
        <w:rPr>
          <w:rFonts w:ascii="Abadi" w:hAnsi="Abadi" w:cs="*Arial-7010-Identity-H"/>
          <w:color w:val="1E1E1E"/>
          <w:sz w:val="21"/>
          <w:szCs w:val="21"/>
        </w:rPr>
      </w:pPr>
    </w:p>
    <w:p w14:paraId="55493751" w14:textId="77777777" w:rsidR="00BD5701" w:rsidRPr="00902233" w:rsidRDefault="00BD5701" w:rsidP="00BD5701">
      <w:pPr>
        <w:autoSpaceDE w:val="0"/>
        <w:autoSpaceDN w:val="0"/>
        <w:adjustRightInd w:val="0"/>
        <w:ind w:firstLine="708"/>
        <w:jc w:val="both"/>
        <w:rPr>
          <w:rFonts w:ascii="Abadi" w:hAnsi="Abadi" w:cs="*Courier New-8458-Identity-H"/>
          <w:color w:val="252525"/>
          <w:sz w:val="21"/>
          <w:szCs w:val="21"/>
        </w:rPr>
      </w:pPr>
      <w:r w:rsidRPr="00902233">
        <w:rPr>
          <w:rFonts w:ascii="Abadi" w:hAnsi="Abadi" w:cs="*Arial-7010-Identity-H"/>
          <w:color w:val="1E1E1E"/>
          <w:sz w:val="21"/>
          <w:szCs w:val="21"/>
        </w:rPr>
        <w:t>La superficie definitiva de los tramos carreteros materia del presente decreto,</w:t>
      </w:r>
      <w:r>
        <w:rPr>
          <w:rFonts w:ascii="Abadi" w:hAnsi="Abadi" w:cs="*Arial-7010-Identity-H"/>
          <w:color w:val="1E1E1E"/>
          <w:sz w:val="21"/>
          <w:szCs w:val="21"/>
        </w:rPr>
        <w:t xml:space="preserve"> </w:t>
      </w:r>
      <w:r w:rsidRPr="00902233">
        <w:rPr>
          <w:rFonts w:ascii="Abadi" w:hAnsi="Abadi" w:cs="*Arial-7010-Identity-H"/>
          <w:color w:val="1E1E1E"/>
          <w:sz w:val="21"/>
          <w:szCs w:val="21"/>
        </w:rPr>
        <w:t>quedará sujeta al deslinde en campo, conforme al levantamiento topográfico</w:t>
      </w:r>
      <w:r>
        <w:rPr>
          <w:rFonts w:ascii="Abadi" w:hAnsi="Abadi" w:cs="*Arial-7010-Identity-H"/>
          <w:color w:val="1E1E1E"/>
          <w:sz w:val="21"/>
          <w:szCs w:val="21"/>
        </w:rPr>
        <w:t xml:space="preserve"> </w:t>
      </w:r>
      <w:r w:rsidRPr="00902233">
        <w:rPr>
          <w:rFonts w:ascii="Abadi" w:hAnsi="Abadi" w:cs="*Arial-7010-Identity-H"/>
          <w:color w:val="1E1E1E"/>
          <w:sz w:val="21"/>
          <w:szCs w:val="21"/>
        </w:rPr>
        <w:t>que para ese efecto realicen el municipio de Guanajuato, Guanajuato y el Poder</w:t>
      </w:r>
      <w:r>
        <w:rPr>
          <w:rFonts w:ascii="Abadi" w:hAnsi="Abadi" w:cs="*Arial-7010-Identity-H"/>
          <w:color w:val="1E1E1E"/>
          <w:sz w:val="21"/>
          <w:szCs w:val="21"/>
        </w:rPr>
        <w:t xml:space="preserve"> </w:t>
      </w:r>
      <w:r w:rsidRPr="00902233">
        <w:rPr>
          <w:rFonts w:ascii="Abadi" w:hAnsi="Abadi" w:cs="*Arial-7010-Identity-H"/>
          <w:color w:val="1E1E1E"/>
          <w:sz w:val="21"/>
          <w:szCs w:val="21"/>
        </w:rPr>
        <w:t>Ejecutivo del Estado, a través de la Secretaría de Finanzas, Inversión y</w:t>
      </w:r>
      <w:r>
        <w:rPr>
          <w:rFonts w:ascii="Abadi" w:hAnsi="Abadi" w:cs="*Arial-7010-Identity-H"/>
          <w:color w:val="1E1E1E"/>
          <w:sz w:val="21"/>
          <w:szCs w:val="21"/>
        </w:rPr>
        <w:t xml:space="preserve"> </w:t>
      </w:r>
      <w:r w:rsidRPr="00902233">
        <w:rPr>
          <w:rFonts w:ascii="Abadi" w:hAnsi="Abadi" w:cs="*Courier New-8458-Identity-H"/>
          <w:color w:val="252525"/>
          <w:sz w:val="21"/>
          <w:szCs w:val="21"/>
        </w:rPr>
        <w:t>Administración, la Secretaría de Infraestructura, Conectividad y Movilidad, y las</w:t>
      </w:r>
      <w:r>
        <w:rPr>
          <w:rFonts w:ascii="Abadi" w:hAnsi="Abadi" w:cs="*Courier New-8458-Identity-H"/>
          <w:color w:val="252525"/>
          <w:sz w:val="21"/>
          <w:szCs w:val="21"/>
        </w:rPr>
        <w:t xml:space="preserve"> </w:t>
      </w:r>
      <w:r w:rsidRPr="00902233">
        <w:rPr>
          <w:rFonts w:ascii="Abadi" w:hAnsi="Abadi" w:cs="*Courier New-8458-Identity-H"/>
          <w:color w:val="252525"/>
          <w:sz w:val="21"/>
          <w:szCs w:val="21"/>
        </w:rPr>
        <w:t>demás dependencias que para ello designe.</w:t>
      </w:r>
    </w:p>
    <w:p w14:paraId="74DC0D04" w14:textId="77777777" w:rsidR="00BD5701" w:rsidRDefault="00BD5701" w:rsidP="00BD5701">
      <w:pPr>
        <w:autoSpaceDE w:val="0"/>
        <w:autoSpaceDN w:val="0"/>
        <w:adjustRightInd w:val="0"/>
        <w:jc w:val="both"/>
        <w:rPr>
          <w:rFonts w:ascii="Abadi" w:hAnsi="Abadi" w:cs="*Calibri-BoldItalic-8457-Identi"/>
          <w:b/>
          <w:bCs/>
          <w:i/>
          <w:iCs/>
          <w:color w:val="0E0E0E"/>
          <w:sz w:val="21"/>
          <w:szCs w:val="21"/>
        </w:rPr>
      </w:pPr>
    </w:p>
    <w:p w14:paraId="38EC568D" w14:textId="77777777" w:rsidR="00BD5701" w:rsidRPr="00902233" w:rsidRDefault="00BD5701" w:rsidP="00BD5701">
      <w:pPr>
        <w:autoSpaceDE w:val="0"/>
        <w:autoSpaceDN w:val="0"/>
        <w:adjustRightInd w:val="0"/>
        <w:jc w:val="right"/>
        <w:rPr>
          <w:rFonts w:ascii="Abadi" w:hAnsi="Abadi" w:cs="*Calibri-BoldItalic-8457-Identi"/>
          <w:b/>
          <w:bCs/>
          <w:i/>
          <w:iCs/>
          <w:color w:val="0E0E0E"/>
          <w:sz w:val="21"/>
          <w:szCs w:val="21"/>
        </w:rPr>
      </w:pPr>
      <w:r w:rsidRPr="00902233">
        <w:rPr>
          <w:rFonts w:ascii="Abadi" w:hAnsi="Abadi" w:cs="*Calibri-BoldItalic-8457-Identi"/>
          <w:b/>
          <w:bCs/>
          <w:i/>
          <w:iCs/>
          <w:color w:val="0E0E0E"/>
          <w:sz w:val="21"/>
          <w:szCs w:val="21"/>
        </w:rPr>
        <w:t>Autorización para la enajenación</w:t>
      </w:r>
    </w:p>
    <w:p w14:paraId="5DC1420D" w14:textId="77777777" w:rsidR="00BD5701" w:rsidRPr="00902233" w:rsidRDefault="00BD5701" w:rsidP="00BD5701">
      <w:pPr>
        <w:autoSpaceDE w:val="0"/>
        <w:autoSpaceDN w:val="0"/>
        <w:adjustRightInd w:val="0"/>
        <w:ind w:firstLine="708"/>
        <w:jc w:val="both"/>
        <w:rPr>
          <w:rFonts w:ascii="Abadi" w:hAnsi="Abadi" w:cs="*Courier New-8458-Identity-H"/>
          <w:color w:val="212121"/>
          <w:sz w:val="21"/>
          <w:szCs w:val="21"/>
        </w:rPr>
      </w:pPr>
      <w:r w:rsidRPr="00902233">
        <w:rPr>
          <w:rFonts w:ascii="Abadi" w:hAnsi="Abadi" w:cs="*Microsoft Sans Serif-Bold-8460"/>
          <w:b/>
          <w:bCs/>
          <w:color w:val="212121"/>
          <w:sz w:val="21"/>
          <w:szCs w:val="21"/>
        </w:rPr>
        <w:t xml:space="preserve">Artículo Segundo. </w:t>
      </w:r>
      <w:r w:rsidRPr="00902233">
        <w:rPr>
          <w:rFonts w:ascii="Abadi" w:hAnsi="Abadi" w:cs="*Courier New-8458-Identity-H"/>
          <w:color w:val="212121"/>
          <w:sz w:val="21"/>
          <w:szCs w:val="21"/>
        </w:rPr>
        <w:t>Se autoriza al titular del Poder Ejecutivo del Estado a</w:t>
      </w:r>
      <w:r>
        <w:rPr>
          <w:rFonts w:ascii="Abadi" w:hAnsi="Abadi" w:cs="*Courier New-8458-Identity-H"/>
          <w:color w:val="212121"/>
          <w:sz w:val="21"/>
          <w:szCs w:val="21"/>
        </w:rPr>
        <w:t xml:space="preserve"> </w:t>
      </w:r>
      <w:r w:rsidRPr="00902233">
        <w:rPr>
          <w:rFonts w:ascii="Abadi" w:hAnsi="Abadi" w:cs="*Courier New-8458-Identity-H"/>
          <w:color w:val="212121"/>
          <w:sz w:val="21"/>
          <w:szCs w:val="21"/>
        </w:rPr>
        <w:t>Enajenar los tramos carreteros descritos en el artículo anterior, mediante donación</w:t>
      </w:r>
      <w:r>
        <w:rPr>
          <w:rFonts w:ascii="Abadi" w:hAnsi="Abadi" w:cs="*Courier New-8458-Identity-H"/>
          <w:color w:val="212121"/>
          <w:sz w:val="21"/>
          <w:szCs w:val="21"/>
        </w:rPr>
        <w:t xml:space="preserve"> </w:t>
      </w:r>
      <w:r w:rsidRPr="00902233">
        <w:rPr>
          <w:rFonts w:ascii="Abadi" w:hAnsi="Abadi" w:cs="*Courier New-8458-Identity-H"/>
          <w:color w:val="212121"/>
          <w:sz w:val="21"/>
          <w:szCs w:val="21"/>
        </w:rPr>
        <w:t>al municipio de Guanajuato, Guanajuato, para que éste se encargue de su</w:t>
      </w:r>
      <w:r>
        <w:rPr>
          <w:rFonts w:ascii="Abadi" w:hAnsi="Abadi" w:cs="*Courier New-8458-Identity-H"/>
          <w:color w:val="212121"/>
          <w:sz w:val="21"/>
          <w:szCs w:val="21"/>
        </w:rPr>
        <w:t xml:space="preserve"> </w:t>
      </w:r>
      <w:r w:rsidRPr="00902233">
        <w:rPr>
          <w:rFonts w:ascii="Abadi" w:hAnsi="Abadi" w:cs="*Courier New-8458-Identity-H"/>
          <w:color w:val="212121"/>
          <w:sz w:val="21"/>
          <w:szCs w:val="21"/>
        </w:rPr>
        <w:t>administración, control, conservación y vigilancia.</w:t>
      </w:r>
    </w:p>
    <w:p w14:paraId="5A0FDCF7" w14:textId="77777777" w:rsidR="00BD5701" w:rsidRDefault="00BD5701" w:rsidP="00BD5701">
      <w:pPr>
        <w:autoSpaceDE w:val="0"/>
        <w:autoSpaceDN w:val="0"/>
        <w:adjustRightInd w:val="0"/>
        <w:jc w:val="both"/>
        <w:rPr>
          <w:rFonts w:ascii="Abadi" w:hAnsi="Abadi" w:cs="*Courier New-8458-Identity-H"/>
          <w:color w:val="222222"/>
          <w:sz w:val="21"/>
          <w:szCs w:val="21"/>
        </w:rPr>
      </w:pPr>
    </w:p>
    <w:p w14:paraId="2D9CCD51" w14:textId="77777777" w:rsidR="00BD5701" w:rsidRPr="00902233" w:rsidRDefault="00BD5701" w:rsidP="00BD5701">
      <w:pPr>
        <w:autoSpaceDE w:val="0"/>
        <w:autoSpaceDN w:val="0"/>
        <w:adjustRightInd w:val="0"/>
        <w:ind w:firstLine="708"/>
        <w:jc w:val="both"/>
        <w:rPr>
          <w:rFonts w:ascii="Abadi" w:hAnsi="Abadi" w:cs="*Courier New-8458-Identity-H"/>
          <w:color w:val="222222"/>
          <w:sz w:val="21"/>
          <w:szCs w:val="21"/>
        </w:rPr>
      </w:pPr>
      <w:r w:rsidRPr="00902233">
        <w:rPr>
          <w:rFonts w:ascii="Abadi" w:hAnsi="Abadi" w:cs="*Courier New-8458-Identity-H"/>
          <w:color w:val="222222"/>
          <w:sz w:val="21"/>
          <w:szCs w:val="21"/>
        </w:rPr>
        <w:t>El municipio de Guanajuato, Guanajuato, deberá respetar el uso,</w:t>
      </w:r>
      <w:r>
        <w:rPr>
          <w:rFonts w:ascii="Abadi" w:hAnsi="Abadi" w:cs="*Courier New-8458-Identity-H"/>
          <w:color w:val="222222"/>
          <w:sz w:val="21"/>
          <w:szCs w:val="21"/>
        </w:rPr>
        <w:t xml:space="preserve"> </w:t>
      </w:r>
      <w:r w:rsidRPr="00902233">
        <w:rPr>
          <w:rFonts w:ascii="Abadi" w:hAnsi="Abadi" w:cs="*Courier New-8458-Identity-H"/>
          <w:color w:val="222222"/>
          <w:sz w:val="21"/>
          <w:szCs w:val="21"/>
        </w:rPr>
        <w:t>aprovechamiento, administración y conservación, que la Universidad de</w:t>
      </w:r>
      <w:r>
        <w:rPr>
          <w:rFonts w:ascii="Abadi" w:hAnsi="Abadi" w:cs="*Courier New-8458-Identity-H"/>
          <w:color w:val="222222"/>
          <w:sz w:val="21"/>
          <w:szCs w:val="21"/>
        </w:rPr>
        <w:t xml:space="preserve"> </w:t>
      </w:r>
      <w:r w:rsidRPr="00902233">
        <w:rPr>
          <w:rFonts w:ascii="Abadi" w:hAnsi="Abadi" w:cs="*Courier New-8458-Identity-H"/>
          <w:color w:val="222222"/>
          <w:sz w:val="21"/>
          <w:szCs w:val="21"/>
        </w:rPr>
        <w:t>Guanajuato tiene sobre una fracción de la faja de terreno de veinte metros a</w:t>
      </w:r>
      <w:r>
        <w:rPr>
          <w:rFonts w:ascii="Abadi" w:hAnsi="Abadi" w:cs="*Courier New-8458-Identity-H"/>
          <w:color w:val="222222"/>
          <w:sz w:val="21"/>
          <w:szCs w:val="21"/>
        </w:rPr>
        <w:t xml:space="preserve"> </w:t>
      </w:r>
      <w:r w:rsidRPr="00902233">
        <w:rPr>
          <w:rFonts w:ascii="Abadi" w:hAnsi="Abadi" w:cs="*Courier New-8458-Identity-H"/>
          <w:color w:val="222222"/>
          <w:sz w:val="21"/>
          <w:szCs w:val="21"/>
        </w:rPr>
        <w:t>cada lado de la carretera panorámica que circunda la zona urbana de la</w:t>
      </w:r>
      <w:r>
        <w:rPr>
          <w:rFonts w:ascii="Abadi" w:hAnsi="Abadi" w:cs="*Courier New-8458-Identity-H"/>
          <w:color w:val="222222"/>
          <w:sz w:val="21"/>
          <w:szCs w:val="21"/>
        </w:rPr>
        <w:t xml:space="preserve"> </w:t>
      </w:r>
      <w:r w:rsidRPr="00902233">
        <w:rPr>
          <w:rFonts w:ascii="Abadi" w:hAnsi="Abadi" w:cs="*Courier New-8458-Identity-H"/>
          <w:color w:val="222222"/>
          <w:sz w:val="21"/>
          <w:szCs w:val="21"/>
        </w:rPr>
        <w:t xml:space="preserve">ciudad de Guanajuato, </w:t>
      </w:r>
      <w:r w:rsidRPr="00902233">
        <w:rPr>
          <w:rFonts w:ascii="Abadi" w:hAnsi="Abadi" w:cs="*Courier New-8458-Identity-H"/>
          <w:color w:val="222222"/>
          <w:sz w:val="21"/>
          <w:szCs w:val="21"/>
        </w:rPr>
        <w:t>específicamente el tramo Carrizo-San Javier, conocido</w:t>
      </w:r>
      <w:r>
        <w:rPr>
          <w:rFonts w:ascii="Abadi" w:hAnsi="Abadi" w:cs="*Courier New-8458-Identity-H"/>
          <w:color w:val="222222"/>
          <w:sz w:val="21"/>
          <w:szCs w:val="21"/>
        </w:rPr>
        <w:t xml:space="preserve"> </w:t>
      </w:r>
      <w:r w:rsidRPr="00902233">
        <w:rPr>
          <w:rFonts w:ascii="Abadi" w:hAnsi="Abadi" w:cs="*Courier New-8458-Identity-H"/>
          <w:color w:val="222222"/>
          <w:sz w:val="21"/>
          <w:szCs w:val="21"/>
        </w:rPr>
        <w:t>como salón de fiestas El Nopal, con una superficie de l, 712.47 m</w:t>
      </w:r>
      <w:r w:rsidRPr="00902233">
        <w:rPr>
          <w:rFonts w:ascii="Abadi" w:hAnsi="Abadi" w:cs="*Times New Roman-8451-Identity-"/>
          <w:color w:val="222222"/>
          <w:sz w:val="21"/>
          <w:szCs w:val="21"/>
        </w:rPr>
        <w:t xml:space="preserve">2 </w:t>
      </w:r>
      <w:r w:rsidRPr="00902233">
        <w:rPr>
          <w:rFonts w:ascii="Abadi" w:hAnsi="Abadi" w:cs="*Courier New-8458-Identity-H"/>
          <w:color w:val="222222"/>
          <w:sz w:val="21"/>
          <w:szCs w:val="21"/>
        </w:rPr>
        <w:t>mil setecientos</w:t>
      </w:r>
      <w:r>
        <w:rPr>
          <w:rFonts w:ascii="Abadi" w:hAnsi="Abadi" w:cs="*Courier New-8458-Identity-H"/>
          <w:color w:val="222222"/>
          <w:sz w:val="21"/>
          <w:szCs w:val="21"/>
        </w:rPr>
        <w:t xml:space="preserve"> </w:t>
      </w:r>
      <w:r w:rsidRPr="00902233">
        <w:rPr>
          <w:rFonts w:ascii="Abadi" w:hAnsi="Abadi" w:cs="*Courier New-8458-Identity-H"/>
          <w:color w:val="222222"/>
          <w:sz w:val="21"/>
          <w:szCs w:val="21"/>
        </w:rPr>
        <w:t>doce punto cuarenta y siete metros cuadrados, conforme al Acuerdo de Destino</w:t>
      </w:r>
      <w:r>
        <w:rPr>
          <w:rFonts w:ascii="Abadi" w:hAnsi="Abadi" w:cs="*Courier New-8458-Identity-H"/>
          <w:color w:val="222222"/>
          <w:sz w:val="21"/>
          <w:szCs w:val="21"/>
        </w:rPr>
        <w:t xml:space="preserve"> </w:t>
      </w:r>
      <w:r w:rsidRPr="00902233">
        <w:rPr>
          <w:rFonts w:ascii="Abadi" w:hAnsi="Abadi" w:cs="*Courier New-8458-Identity-H"/>
          <w:color w:val="222222"/>
          <w:sz w:val="21"/>
          <w:szCs w:val="21"/>
        </w:rPr>
        <w:t>de fecha 9 de enero de 2008, el cual se delimita y deslinda en dicho Acuerdo,</w:t>
      </w:r>
      <w:r>
        <w:rPr>
          <w:rFonts w:ascii="Abadi" w:hAnsi="Abadi" w:cs="*Courier New-8458-Identity-H"/>
          <w:color w:val="222222"/>
          <w:sz w:val="21"/>
          <w:szCs w:val="21"/>
        </w:rPr>
        <w:t xml:space="preserve"> </w:t>
      </w:r>
      <w:r w:rsidRPr="00902233">
        <w:rPr>
          <w:rFonts w:ascii="Abadi" w:hAnsi="Abadi" w:cs="*Courier New-8458-Identity-H"/>
          <w:color w:val="222222"/>
          <w:sz w:val="21"/>
          <w:szCs w:val="21"/>
        </w:rPr>
        <w:t>como si a la letra se insertase.</w:t>
      </w:r>
    </w:p>
    <w:p w14:paraId="737D713E" w14:textId="77777777" w:rsidR="00BD5701" w:rsidRDefault="00BD5701" w:rsidP="00BD5701">
      <w:pPr>
        <w:autoSpaceDE w:val="0"/>
        <w:autoSpaceDN w:val="0"/>
        <w:adjustRightInd w:val="0"/>
        <w:jc w:val="both"/>
        <w:rPr>
          <w:rFonts w:ascii="Abadi" w:hAnsi="Abadi" w:cs="*Calibri-BoldItalic-8457-Identi"/>
          <w:b/>
          <w:bCs/>
          <w:i/>
          <w:iCs/>
          <w:color w:val="0E0E0E"/>
          <w:sz w:val="21"/>
          <w:szCs w:val="21"/>
        </w:rPr>
      </w:pPr>
    </w:p>
    <w:p w14:paraId="2E6E490B" w14:textId="77777777" w:rsidR="00BD5701" w:rsidRPr="00902233" w:rsidRDefault="00BD5701" w:rsidP="00BD5701">
      <w:pPr>
        <w:autoSpaceDE w:val="0"/>
        <w:autoSpaceDN w:val="0"/>
        <w:adjustRightInd w:val="0"/>
        <w:jc w:val="right"/>
        <w:rPr>
          <w:rFonts w:ascii="Abadi" w:hAnsi="Abadi" w:cs="*Calibri-BoldItalic-8457-Identi"/>
          <w:b/>
          <w:bCs/>
          <w:i/>
          <w:iCs/>
          <w:color w:val="0E0E0E"/>
          <w:sz w:val="21"/>
          <w:szCs w:val="21"/>
        </w:rPr>
      </w:pPr>
      <w:r w:rsidRPr="00902233">
        <w:rPr>
          <w:rFonts w:ascii="Abadi" w:hAnsi="Abadi" w:cs="*Calibri-BoldItalic-8457-Identi"/>
          <w:b/>
          <w:bCs/>
          <w:i/>
          <w:iCs/>
          <w:color w:val="0E0E0E"/>
          <w:sz w:val="21"/>
          <w:szCs w:val="21"/>
        </w:rPr>
        <w:t>Reversión</w:t>
      </w:r>
    </w:p>
    <w:p w14:paraId="57F4E5AA" w14:textId="77777777" w:rsidR="00BD5701" w:rsidRPr="00902233" w:rsidRDefault="00BD5701" w:rsidP="00BD5701">
      <w:pPr>
        <w:autoSpaceDE w:val="0"/>
        <w:autoSpaceDN w:val="0"/>
        <w:adjustRightInd w:val="0"/>
        <w:ind w:firstLine="708"/>
        <w:jc w:val="both"/>
        <w:rPr>
          <w:rFonts w:ascii="Abadi" w:hAnsi="Abadi" w:cs="*Courier New-8458-Identity-H"/>
          <w:color w:val="1F1F1F"/>
          <w:sz w:val="21"/>
          <w:szCs w:val="21"/>
        </w:rPr>
      </w:pPr>
      <w:r w:rsidRPr="00902233">
        <w:rPr>
          <w:rFonts w:ascii="Abadi" w:hAnsi="Abadi" w:cs="*Microsoft Sans Serif-Bold-8460"/>
          <w:b/>
          <w:bCs/>
          <w:color w:val="1F1F1F"/>
          <w:sz w:val="21"/>
          <w:szCs w:val="21"/>
        </w:rPr>
        <w:t xml:space="preserve">Artículo Tercero. </w:t>
      </w:r>
      <w:r w:rsidRPr="00902233">
        <w:rPr>
          <w:rFonts w:ascii="Abadi" w:hAnsi="Abadi" w:cs="*Courier New-8458-Identity-H"/>
          <w:color w:val="1F1F1F"/>
          <w:sz w:val="21"/>
          <w:szCs w:val="21"/>
        </w:rPr>
        <w:t xml:space="preserve">Los tramos </w:t>
      </w:r>
      <w:r>
        <w:rPr>
          <w:rFonts w:ascii="Abadi" w:hAnsi="Abadi" w:cs="*Courier New-8458-Identity-H"/>
          <w:color w:val="1F1F1F"/>
          <w:sz w:val="21"/>
          <w:szCs w:val="21"/>
        </w:rPr>
        <w:t>c</w:t>
      </w:r>
      <w:r w:rsidRPr="00902233">
        <w:rPr>
          <w:rFonts w:ascii="Abadi" w:hAnsi="Abadi" w:cs="*Courier New-8458-Identity-H"/>
          <w:color w:val="1F1F1F"/>
          <w:sz w:val="21"/>
          <w:szCs w:val="21"/>
        </w:rPr>
        <w:t>arreteros donados, revertirán al Patrimonio del</w:t>
      </w:r>
      <w:r>
        <w:rPr>
          <w:rFonts w:ascii="Abadi" w:hAnsi="Abadi" w:cs="*Courier New-8458-Identity-H"/>
          <w:color w:val="1F1F1F"/>
          <w:sz w:val="21"/>
          <w:szCs w:val="21"/>
        </w:rPr>
        <w:t xml:space="preserve"> </w:t>
      </w:r>
      <w:r w:rsidRPr="00902233">
        <w:rPr>
          <w:rFonts w:ascii="Abadi" w:hAnsi="Abadi" w:cs="*Courier New-8458-Identity-H"/>
          <w:color w:val="1F1F1F"/>
          <w:sz w:val="21"/>
          <w:szCs w:val="21"/>
        </w:rPr>
        <w:t>Estado, con todos las accesiones y edificaciones que en el mismo se encuentren</w:t>
      </w:r>
      <w:r>
        <w:rPr>
          <w:rFonts w:ascii="Abadi" w:hAnsi="Abadi" w:cs="*Courier New-8458-Identity-H"/>
          <w:color w:val="1F1F1F"/>
          <w:sz w:val="21"/>
          <w:szCs w:val="21"/>
        </w:rPr>
        <w:t xml:space="preserve"> </w:t>
      </w:r>
      <w:r w:rsidRPr="00902233">
        <w:rPr>
          <w:rFonts w:ascii="Abadi" w:hAnsi="Abadi" w:cs="*Courier New-8458-Identity-H"/>
          <w:color w:val="1F1F1F"/>
          <w:sz w:val="21"/>
          <w:szCs w:val="21"/>
        </w:rPr>
        <w:t>o se construyan, si el donatario le diere un uso o destino distinto al señalado en el</w:t>
      </w:r>
      <w:r>
        <w:rPr>
          <w:rFonts w:ascii="Abadi" w:hAnsi="Abadi" w:cs="*Courier New-8458-Identity-H"/>
          <w:color w:val="1F1F1F"/>
          <w:sz w:val="21"/>
          <w:szCs w:val="21"/>
        </w:rPr>
        <w:t xml:space="preserve"> </w:t>
      </w:r>
      <w:r w:rsidRPr="00902233">
        <w:rPr>
          <w:rFonts w:ascii="Abadi" w:hAnsi="Abadi" w:cs="*Courier New-8458-Identity-H"/>
          <w:color w:val="1F1F1F"/>
          <w:sz w:val="21"/>
          <w:szCs w:val="21"/>
        </w:rPr>
        <w:t>artículo anterior, haciendo la notificación correspondiente al Congreso del Estado</w:t>
      </w:r>
      <w:r>
        <w:rPr>
          <w:rFonts w:ascii="Abadi" w:hAnsi="Abadi" w:cs="*Courier New-8458-Identity-H"/>
          <w:color w:val="1F1F1F"/>
          <w:sz w:val="21"/>
          <w:szCs w:val="21"/>
        </w:rPr>
        <w:t xml:space="preserve"> </w:t>
      </w:r>
      <w:r w:rsidRPr="00902233">
        <w:rPr>
          <w:rFonts w:ascii="Abadi" w:hAnsi="Abadi" w:cs="*Courier New-8458-Identity-H"/>
          <w:color w:val="1F1F1F"/>
          <w:sz w:val="21"/>
          <w:szCs w:val="21"/>
        </w:rPr>
        <w:t>que se realizó la reversión.</w:t>
      </w:r>
    </w:p>
    <w:p w14:paraId="691B8D36" w14:textId="77777777" w:rsidR="00BD5701" w:rsidRDefault="00BD5701" w:rsidP="00BD5701">
      <w:pPr>
        <w:autoSpaceDE w:val="0"/>
        <w:autoSpaceDN w:val="0"/>
        <w:adjustRightInd w:val="0"/>
        <w:jc w:val="both"/>
        <w:rPr>
          <w:rFonts w:ascii="Abadi" w:hAnsi="Abadi" w:cs="*Courier New-8458-Identity-H"/>
          <w:color w:val="212121"/>
          <w:sz w:val="21"/>
          <w:szCs w:val="21"/>
        </w:rPr>
      </w:pPr>
    </w:p>
    <w:p w14:paraId="61054461" w14:textId="77777777" w:rsidR="00BD5701" w:rsidRPr="00902233" w:rsidRDefault="00BD5701" w:rsidP="00BD5701">
      <w:pPr>
        <w:autoSpaceDE w:val="0"/>
        <w:autoSpaceDN w:val="0"/>
        <w:adjustRightInd w:val="0"/>
        <w:ind w:firstLine="708"/>
        <w:jc w:val="both"/>
        <w:rPr>
          <w:rFonts w:ascii="Abadi" w:hAnsi="Abadi" w:cs="*Courier New-8458-Identity-H"/>
          <w:color w:val="212121"/>
          <w:sz w:val="21"/>
          <w:szCs w:val="21"/>
        </w:rPr>
      </w:pPr>
      <w:r w:rsidRPr="00902233">
        <w:rPr>
          <w:rFonts w:ascii="Abadi" w:hAnsi="Abadi" w:cs="*Courier New-8458-Identity-H"/>
          <w:color w:val="212121"/>
          <w:sz w:val="21"/>
          <w:szCs w:val="21"/>
        </w:rPr>
        <w:t>En caso de ejercer la reversión, quedaría sin efecto la desafectación</w:t>
      </w:r>
      <w:r>
        <w:rPr>
          <w:rFonts w:ascii="Abadi" w:hAnsi="Abadi" w:cs="*Courier New-8458-Identity-H"/>
          <w:color w:val="212121"/>
          <w:sz w:val="21"/>
          <w:szCs w:val="21"/>
        </w:rPr>
        <w:t xml:space="preserve"> </w:t>
      </w:r>
      <w:r w:rsidRPr="00902233">
        <w:rPr>
          <w:rFonts w:ascii="Abadi" w:hAnsi="Abadi" w:cs="*Courier New-8458-Identity-H"/>
          <w:color w:val="212121"/>
          <w:sz w:val="21"/>
          <w:szCs w:val="21"/>
        </w:rPr>
        <w:t>prevista en el artículo primero del presente Decreto.</w:t>
      </w:r>
    </w:p>
    <w:p w14:paraId="221D2F6E" w14:textId="77777777" w:rsidR="00BD5701" w:rsidRDefault="00BD5701" w:rsidP="00BD5701">
      <w:pPr>
        <w:autoSpaceDE w:val="0"/>
        <w:autoSpaceDN w:val="0"/>
        <w:adjustRightInd w:val="0"/>
        <w:jc w:val="both"/>
        <w:rPr>
          <w:rFonts w:ascii="Abadi" w:hAnsi="Abadi" w:cs="*Calibri-BoldItalic-8457-Identi"/>
          <w:b/>
          <w:bCs/>
          <w:i/>
          <w:iCs/>
          <w:color w:val="191919"/>
          <w:sz w:val="21"/>
          <w:szCs w:val="21"/>
        </w:rPr>
      </w:pPr>
    </w:p>
    <w:p w14:paraId="54B161E8" w14:textId="77777777" w:rsidR="00BD5701" w:rsidRPr="00902233" w:rsidRDefault="00BD5701" w:rsidP="00BD5701">
      <w:pPr>
        <w:autoSpaceDE w:val="0"/>
        <w:autoSpaceDN w:val="0"/>
        <w:adjustRightInd w:val="0"/>
        <w:jc w:val="right"/>
        <w:rPr>
          <w:rFonts w:ascii="Abadi" w:hAnsi="Abadi" w:cs="*Calibri-BoldItalic-8457-Identi"/>
          <w:b/>
          <w:bCs/>
          <w:i/>
          <w:iCs/>
          <w:color w:val="191919"/>
          <w:sz w:val="21"/>
          <w:szCs w:val="21"/>
        </w:rPr>
      </w:pPr>
      <w:r w:rsidRPr="00902233">
        <w:rPr>
          <w:rFonts w:ascii="Abadi" w:hAnsi="Abadi" w:cs="*Calibri-BoldItalic-8457-Identi"/>
          <w:b/>
          <w:bCs/>
          <w:i/>
          <w:iCs/>
          <w:color w:val="191919"/>
          <w:sz w:val="21"/>
          <w:szCs w:val="21"/>
        </w:rPr>
        <w:t>Información al Congreso del Estado</w:t>
      </w:r>
    </w:p>
    <w:p w14:paraId="3405DE0B" w14:textId="77777777" w:rsidR="00BD5701" w:rsidRPr="00902233" w:rsidRDefault="00BD5701" w:rsidP="00BD5701">
      <w:pPr>
        <w:autoSpaceDE w:val="0"/>
        <w:autoSpaceDN w:val="0"/>
        <w:adjustRightInd w:val="0"/>
        <w:ind w:firstLine="708"/>
        <w:jc w:val="both"/>
        <w:rPr>
          <w:rFonts w:ascii="Abadi" w:hAnsi="Abadi" w:cs="*Courier New-6809-Identity-H"/>
          <w:color w:val="252525"/>
          <w:sz w:val="21"/>
          <w:szCs w:val="21"/>
        </w:rPr>
      </w:pPr>
      <w:r w:rsidRPr="00902233">
        <w:rPr>
          <w:rFonts w:ascii="Abadi" w:hAnsi="Abadi" w:cs="*Microsoft Sans Serif-Bold-8460"/>
          <w:b/>
          <w:bCs/>
          <w:color w:val="191919"/>
          <w:sz w:val="21"/>
          <w:szCs w:val="21"/>
        </w:rPr>
        <w:t xml:space="preserve">Artículo Cuarto. </w:t>
      </w:r>
      <w:r w:rsidRPr="00902233">
        <w:rPr>
          <w:rFonts w:ascii="Abadi" w:hAnsi="Abadi" w:cs="*Courier New-8458-Identity-H"/>
          <w:color w:val="191919"/>
          <w:sz w:val="21"/>
          <w:szCs w:val="21"/>
        </w:rPr>
        <w:t>El Ejecutivo del Estado, por conducto de la Secretaría de</w:t>
      </w:r>
      <w:r>
        <w:rPr>
          <w:rFonts w:ascii="Abadi" w:hAnsi="Abadi" w:cs="*Courier New-8458-Identity-H"/>
          <w:color w:val="191919"/>
          <w:sz w:val="21"/>
          <w:szCs w:val="21"/>
        </w:rPr>
        <w:t xml:space="preserve"> </w:t>
      </w:r>
      <w:r w:rsidRPr="00902233">
        <w:rPr>
          <w:rFonts w:ascii="Abadi" w:hAnsi="Abadi" w:cs="*Courier New-8458-Identity-H"/>
          <w:color w:val="191919"/>
          <w:sz w:val="21"/>
          <w:szCs w:val="21"/>
        </w:rPr>
        <w:t>Finanzas, Inversión y Administración, deberá informar al Congreso del Estado sobre</w:t>
      </w:r>
      <w:r>
        <w:rPr>
          <w:rFonts w:ascii="Abadi" w:hAnsi="Abadi" w:cs="*Courier New-8458-Identity-H"/>
          <w:color w:val="191919"/>
          <w:sz w:val="21"/>
          <w:szCs w:val="21"/>
        </w:rPr>
        <w:t xml:space="preserve"> </w:t>
      </w:r>
      <w:r w:rsidRPr="00902233">
        <w:rPr>
          <w:rFonts w:ascii="Abadi" w:hAnsi="Abadi" w:cs="*Courier New-8458-Identity-H"/>
          <w:color w:val="191919"/>
          <w:sz w:val="21"/>
          <w:szCs w:val="21"/>
        </w:rPr>
        <w:t>la donación que se autoriza mediante el presente Decreto, en un término de</w:t>
      </w:r>
      <w:r>
        <w:rPr>
          <w:rFonts w:ascii="Abadi" w:hAnsi="Abadi" w:cs="*Courier New-8458-Identity-H"/>
          <w:color w:val="191919"/>
          <w:sz w:val="21"/>
          <w:szCs w:val="21"/>
        </w:rPr>
        <w:t xml:space="preserve"> </w:t>
      </w:r>
      <w:r w:rsidRPr="00902233">
        <w:rPr>
          <w:rFonts w:ascii="Abadi" w:hAnsi="Abadi" w:cs="*Courier New-6809-Identity-H"/>
          <w:color w:val="252525"/>
          <w:sz w:val="21"/>
          <w:szCs w:val="21"/>
        </w:rPr>
        <w:t>treinta días hábiles siguientes a su celebración y una vez realizada la inscripción</w:t>
      </w:r>
      <w:r>
        <w:rPr>
          <w:rFonts w:ascii="Abadi" w:hAnsi="Abadi" w:cs="*Courier New-6809-Identity-H"/>
          <w:color w:val="252525"/>
          <w:sz w:val="21"/>
          <w:szCs w:val="21"/>
        </w:rPr>
        <w:t xml:space="preserve"> </w:t>
      </w:r>
      <w:r w:rsidRPr="00902233">
        <w:rPr>
          <w:rFonts w:ascii="Abadi" w:hAnsi="Abadi" w:cs="*Courier New-6809-Identity-H"/>
          <w:color w:val="252525"/>
          <w:sz w:val="21"/>
          <w:szCs w:val="21"/>
        </w:rPr>
        <w:t>correspondiente en el Registro Público de la Propiedad, independientemente de</w:t>
      </w:r>
      <w:r>
        <w:rPr>
          <w:rFonts w:ascii="Abadi" w:hAnsi="Abadi" w:cs="*Courier New-6809-Identity-H"/>
          <w:color w:val="252525"/>
          <w:sz w:val="21"/>
          <w:szCs w:val="21"/>
        </w:rPr>
        <w:t xml:space="preserve"> </w:t>
      </w:r>
      <w:r w:rsidRPr="00902233">
        <w:rPr>
          <w:rFonts w:ascii="Abadi" w:hAnsi="Abadi" w:cs="*Courier New-6809-Identity-H"/>
          <w:color w:val="252525"/>
          <w:sz w:val="21"/>
          <w:szCs w:val="21"/>
        </w:rPr>
        <w:t>la información que deberá integrarse a la cuenta pública del Poder Ejecutivo del</w:t>
      </w:r>
      <w:r>
        <w:rPr>
          <w:rFonts w:ascii="Abadi" w:hAnsi="Abadi" w:cs="*Courier New-6809-Identity-H"/>
          <w:color w:val="252525"/>
          <w:sz w:val="21"/>
          <w:szCs w:val="21"/>
        </w:rPr>
        <w:t xml:space="preserve"> </w:t>
      </w:r>
      <w:r w:rsidRPr="00902233">
        <w:rPr>
          <w:rFonts w:ascii="Abadi" w:hAnsi="Abadi" w:cs="*Courier New-6809-Identity-H"/>
          <w:color w:val="252525"/>
          <w:sz w:val="21"/>
          <w:szCs w:val="21"/>
        </w:rPr>
        <w:t>Estado.</w:t>
      </w:r>
    </w:p>
    <w:p w14:paraId="602420E3" w14:textId="77777777" w:rsidR="00BD5701" w:rsidRDefault="00BD5701" w:rsidP="00BD5701">
      <w:pPr>
        <w:autoSpaceDE w:val="0"/>
        <w:autoSpaceDN w:val="0"/>
        <w:adjustRightInd w:val="0"/>
        <w:jc w:val="both"/>
        <w:rPr>
          <w:rFonts w:ascii="Abadi" w:hAnsi="Abadi" w:cs="*Microsoft Sans Serif-BoldItali"/>
          <w:b/>
          <w:bCs/>
          <w:i/>
          <w:iCs/>
          <w:color w:val="0B0B0B"/>
          <w:sz w:val="21"/>
          <w:szCs w:val="21"/>
        </w:rPr>
      </w:pPr>
    </w:p>
    <w:p w14:paraId="650E9CF3" w14:textId="77777777" w:rsidR="00BD5701" w:rsidRPr="00902233" w:rsidRDefault="00BD5701" w:rsidP="00BD5701">
      <w:pPr>
        <w:autoSpaceDE w:val="0"/>
        <w:autoSpaceDN w:val="0"/>
        <w:adjustRightInd w:val="0"/>
        <w:jc w:val="right"/>
        <w:rPr>
          <w:rFonts w:ascii="Abadi" w:hAnsi="Abadi" w:cs="*Microsoft Sans Serif-BoldItali"/>
          <w:b/>
          <w:bCs/>
          <w:i/>
          <w:iCs/>
          <w:color w:val="0B0B0B"/>
          <w:sz w:val="21"/>
          <w:szCs w:val="21"/>
        </w:rPr>
      </w:pPr>
      <w:r w:rsidRPr="00902233">
        <w:rPr>
          <w:rFonts w:ascii="Abadi" w:hAnsi="Abadi" w:cs="*Microsoft Sans Serif-BoldItali"/>
          <w:b/>
          <w:bCs/>
          <w:i/>
          <w:iCs/>
          <w:color w:val="0B0B0B"/>
          <w:sz w:val="21"/>
          <w:szCs w:val="21"/>
        </w:rPr>
        <w:t>Baja del padrón</w:t>
      </w:r>
    </w:p>
    <w:p w14:paraId="7CA7F31C" w14:textId="77777777" w:rsidR="00BD5701" w:rsidRPr="00902233" w:rsidRDefault="00BD5701" w:rsidP="00BD5701">
      <w:pPr>
        <w:autoSpaceDE w:val="0"/>
        <w:autoSpaceDN w:val="0"/>
        <w:adjustRightInd w:val="0"/>
        <w:ind w:firstLine="708"/>
        <w:jc w:val="both"/>
        <w:rPr>
          <w:rFonts w:ascii="Abadi" w:hAnsi="Abadi" w:cs="*Courier New-6809-Identity-H"/>
          <w:color w:val="202020"/>
          <w:sz w:val="21"/>
          <w:szCs w:val="21"/>
        </w:rPr>
      </w:pPr>
      <w:r w:rsidRPr="00902233">
        <w:rPr>
          <w:rFonts w:ascii="Abadi" w:hAnsi="Abadi" w:cs="*Calibri-Bold-6808-Identity-H"/>
          <w:b/>
          <w:bCs/>
          <w:color w:val="202020"/>
          <w:sz w:val="21"/>
          <w:szCs w:val="21"/>
        </w:rPr>
        <w:t xml:space="preserve">Artículo Quinto. </w:t>
      </w:r>
      <w:r w:rsidRPr="00902233">
        <w:rPr>
          <w:rFonts w:ascii="Abadi" w:hAnsi="Abadi" w:cs="*Courier New-6809-Identity-H"/>
          <w:color w:val="202020"/>
          <w:sz w:val="21"/>
          <w:szCs w:val="21"/>
        </w:rPr>
        <w:t>Una vez realizada la donación, procédase a dar de baja</w:t>
      </w:r>
      <w:r>
        <w:rPr>
          <w:rFonts w:ascii="Abadi" w:hAnsi="Abadi" w:cs="*Courier New-6809-Identity-H"/>
          <w:color w:val="202020"/>
          <w:sz w:val="21"/>
          <w:szCs w:val="21"/>
        </w:rPr>
        <w:t xml:space="preserve"> </w:t>
      </w:r>
      <w:r w:rsidRPr="00902233">
        <w:rPr>
          <w:rFonts w:ascii="Abadi" w:hAnsi="Abadi" w:cs="*Courier New-6809-Identity-H"/>
          <w:color w:val="202020"/>
          <w:sz w:val="21"/>
          <w:szCs w:val="21"/>
        </w:rPr>
        <w:t>los tramos carreteros materia de la misma, en el Padrón de la Propiedad</w:t>
      </w:r>
      <w:r>
        <w:rPr>
          <w:rFonts w:ascii="Abadi" w:hAnsi="Abadi" w:cs="*Courier New-6809-Identity-H"/>
          <w:color w:val="202020"/>
          <w:sz w:val="21"/>
          <w:szCs w:val="21"/>
        </w:rPr>
        <w:t xml:space="preserve"> </w:t>
      </w:r>
      <w:r w:rsidRPr="00902233">
        <w:rPr>
          <w:rFonts w:ascii="Abadi" w:hAnsi="Abadi" w:cs="*Courier New-6809-Identity-H"/>
          <w:color w:val="202020"/>
          <w:sz w:val="21"/>
          <w:szCs w:val="21"/>
        </w:rPr>
        <w:t>Inmobiliaria Estatal y la respectiva alta en el padrón inmobiliario del municipio de</w:t>
      </w:r>
      <w:r>
        <w:rPr>
          <w:rFonts w:ascii="Abadi" w:hAnsi="Abadi" w:cs="*Courier New-6809-Identity-H"/>
          <w:color w:val="202020"/>
          <w:sz w:val="21"/>
          <w:szCs w:val="21"/>
        </w:rPr>
        <w:t xml:space="preserve"> </w:t>
      </w:r>
      <w:r w:rsidRPr="00902233">
        <w:rPr>
          <w:rFonts w:ascii="Abadi" w:hAnsi="Abadi" w:cs="*Courier New-6809-Identity-H"/>
          <w:color w:val="202020"/>
          <w:sz w:val="21"/>
          <w:szCs w:val="21"/>
        </w:rPr>
        <w:t>Guanajuato, Guanajuato.</w:t>
      </w:r>
    </w:p>
    <w:p w14:paraId="52267B65" w14:textId="77777777" w:rsidR="00BD5701" w:rsidRDefault="00BD5701" w:rsidP="00BD5701">
      <w:pPr>
        <w:autoSpaceDE w:val="0"/>
        <w:autoSpaceDN w:val="0"/>
        <w:adjustRightInd w:val="0"/>
        <w:jc w:val="both"/>
        <w:rPr>
          <w:rFonts w:ascii="Abadi" w:hAnsi="Abadi" w:cs="*Calibri-Bold-6808-Identity-H"/>
          <w:b/>
          <w:bCs/>
          <w:color w:val="0B0B0B"/>
          <w:sz w:val="21"/>
          <w:szCs w:val="21"/>
        </w:rPr>
      </w:pPr>
    </w:p>
    <w:p w14:paraId="2958C635" w14:textId="77777777" w:rsidR="00BD5701" w:rsidRPr="00902233" w:rsidRDefault="00BD5701" w:rsidP="00BD5701">
      <w:pPr>
        <w:autoSpaceDE w:val="0"/>
        <w:autoSpaceDN w:val="0"/>
        <w:adjustRightInd w:val="0"/>
        <w:jc w:val="center"/>
        <w:rPr>
          <w:rFonts w:ascii="Abadi" w:hAnsi="Abadi" w:cs="*Calibri-Bold-6808-Identity-H"/>
          <w:b/>
          <w:bCs/>
          <w:color w:val="0B0B0B"/>
          <w:sz w:val="21"/>
          <w:szCs w:val="21"/>
        </w:rPr>
      </w:pPr>
      <w:r w:rsidRPr="00902233">
        <w:rPr>
          <w:rFonts w:ascii="Abadi" w:hAnsi="Abadi" w:cs="*Calibri-Bold-6808-Identity-H"/>
          <w:b/>
          <w:bCs/>
          <w:color w:val="0B0B0B"/>
          <w:sz w:val="21"/>
          <w:szCs w:val="21"/>
        </w:rPr>
        <w:t>T</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R</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A</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N</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S</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I</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T</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O</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R</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I</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O</w:t>
      </w:r>
      <w:r>
        <w:rPr>
          <w:rFonts w:ascii="Abadi" w:hAnsi="Abadi" w:cs="*Calibri-Bold-6808-Identity-H"/>
          <w:b/>
          <w:bCs/>
          <w:color w:val="0B0B0B"/>
          <w:sz w:val="21"/>
          <w:szCs w:val="21"/>
        </w:rPr>
        <w:t xml:space="preserve"> </w:t>
      </w:r>
      <w:r w:rsidRPr="00902233">
        <w:rPr>
          <w:rFonts w:ascii="Abadi" w:hAnsi="Abadi" w:cs="*Calibri-Bold-6808-Identity-H"/>
          <w:b/>
          <w:bCs/>
          <w:color w:val="0B0B0B"/>
          <w:sz w:val="21"/>
          <w:szCs w:val="21"/>
        </w:rPr>
        <w:t>S</w:t>
      </w:r>
    </w:p>
    <w:p w14:paraId="4DB8A40A" w14:textId="77777777" w:rsidR="00BD5701" w:rsidRDefault="00BD5701" w:rsidP="00BD5701">
      <w:pPr>
        <w:autoSpaceDE w:val="0"/>
        <w:autoSpaceDN w:val="0"/>
        <w:adjustRightInd w:val="0"/>
        <w:jc w:val="both"/>
        <w:rPr>
          <w:rFonts w:ascii="Abadi" w:hAnsi="Abadi" w:cs="*Microsoft Sans Serif-BoldItali"/>
          <w:b/>
          <w:bCs/>
          <w:i/>
          <w:iCs/>
          <w:color w:val="0C0C0C"/>
          <w:sz w:val="21"/>
          <w:szCs w:val="21"/>
        </w:rPr>
      </w:pPr>
    </w:p>
    <w:p w14:paraId="3F79E3BB" w14:textId="77777777" w:rsidR="00BD5701" w:rsidRPr="00902233" w:rsidRDefault="00BD5701" w:rsidP="00BD5701">
      <w:pPr>
        <w:autoSpaceDE w:val="0"/>
        <w:autoSpaceDN w:val="0"/>
        <w:adjustRightInd w:val="0"/>
        <w:jc w:val="right"/>
        <w:rPr>
          <w:rFonts w:ascii="Abadi" w:hAnsi="Abadi" w:cs="*Microsoft Sans Serif-BoldItali"/>
          <w:b/>
          <w:bCs/>
          <w:i/>
          <w:iCs/>
          <w:color w:val="0C0C0C"/>
          <w:sz w:val="21"/>
          <w:szCs w:val="21"/>
        </w:rPr>
      </w:pPr>
      <w:r w:rsidRPr="00902233">
        <w:rPr>
          <w:rFonts w:ascii="Abadi" w:hAnsi="Abadi" w:cs="*Microsoft Sans Serif-BoldItali"/>
          <w:b/>
          <w:bCs/>
          <w:i/>
          <w:iCs/>
          <w:color w:val="0C0C0C"/>
          <w:sz w:val="21"/>
          <w:szCs w:val="21"/>
        </w:rPr>
        <w:t>Inicio de vigencia</w:t>
      </w:r>
    </w:p>
    <w:p w14:paraId="42225D71" w14:textId="77777777" w:rsidR="00BD5701" w:rsidRPr="00902233" w:rsidRDefault="00BD5701" w:rsidP="00BD5701">
      <w:pPr>
        <w:autoSpaceDE w:val="0"/>
        <w:autoSpaceDN w:val="0"/>
        <w:adjustRightInd w:val="0"/>
        <w:ind w:firstLine="708"/>
        <w:jc w:val="both"/>
        <w:rPr>
          <w:rFonts w:ascii="Abadi" w:hAnsi="Abadi" w:cs="*Courier New-6809-Identity-H"/>
          <w:color w:val="1E1E1E"/>
          <w:sz w:val="21"/>
          <w:szCs w:val="21"/>
        </w:rPr>
      </w:pPr>
      <w:r w:rsidRPr="00902233">
        <w:rPr>
          <w:rFonts w:ascii="Abadi" w:hAnsi="Abadi" w:cs="*Calibri-Bold-6808-Identity-H"/>
          <w:b/>
          <w:bCs/>
          <w:color w:val="1E1E1E"/>
          <w:sz w:val="21"/>
          <w:szCs w:val="21"/>
        </w:rPr>
        <w:t xml:space="preserve">Artículo Único. </w:t>
      </w:r>
      <w:r w:rsidRPr="00902233">
        <w:rPr>
          <w:rFonts w:ascii="Abadi" w:hAnsi="Abadi" w:cs="*Courier New-6809-Identity-H"/>
          <w:color w:val="1E1E1E"/>
          <w:sz w:val="21"/>
          <w:szCs w:val="21"/>
        </w:rPr>
        <w:t>El presente Decreto entrará en vigencia al día siguiente al</w:t>
      </w:r>
      <w:r>
        <w:rPr>
          <w:rFonts w:ascii="Abadi" w:hAnsi="Abadi" w:cs="*Courier New-6809-Identity-H"/>
          <w:color w:val="1E1E1E"/>
          <w:sz w:val="21"/>
          <w:szCs w:val="21"/>
        </w:rPr>
        <w:t xml:space="preserve"> </w:t>
      </w:r>
      <w:r w:rsidRPr="00902233">
        <w:rPr>
          <w:rFonts w:ascii="Abadi" w:hAnsi="Abadi" w:cs="*Courier New-6809-Identity-H"/>
          <w:color w:val="1E1E1E"/>
          <w:sz w:val="21"/>
          <w:szCs w:val="21"/>
        </w:rPr>
        <w:t>de su publicación en el Periódico Oficial del Gobierno del Estado.</w:t>
      </w:r>
    </w:p>
    <w:p w14:paraId="3B679018" w14:textId="77777777" w:rsidR="00BD5701" w:rsidRDefault="00BD5701" w:rsidP="00BD5701">
      <w:pPr>
        <w:autoSpaceDE w:val="0"/>
        <w:autoSpaceDN w:val="0"/>
        <w:adjustRightInd w:val="0"/>
        <w:jc w:val="both"/>
        <w:rPr>
          <w:rFonts w:ascii="Abadi" w:hAnsi="Abadi" w:cs="*Microsoft Sans Serif-BoldItali"/>
          <w:b/>
          <w:bCs/>
          <w:i/>
          <w:iCs/>
          <w:color w:val="0A0A0A"/>
          <w:sz w:val="21"/>
          <w:szCs w:val="21"/>
        </w:rPr>
      </w:pPr>
    </w:p>
    <w:p w14:paraId="0F0FAC9B" w14:textId="77777777" w:rsidR="00BD5701" w:rsidRPr="00902233" w:rsidRDefault="00BD5701" w:rsidP="00BD5701">
      <w:pPr>
        <w:autoSpaceDE w:val="0"/>
        <w:autoSpaceDN w:val="0"/>
        <w:adjustRightInd w:val="0"/>
        <w:jc w:val="right"/>
        <w:rPr>
          <w:rFonts w:ascii="Abadi" w:hAnsi="Abadi" w:cs="*Microsoft Sans Serif-BoldItali"/>
          <w:b/>
          <w:bCs/>
          <w:i/>
          <w:iCs/>
          <w:color w:val="0A0A0A"/>
          <w:sz w:val="21"/>
          <w:szCs w:val="21"/>
        </w:rPr>
      </w:pPr>
      <w:r w:rsidRPr="00902233">
        <w:rPr>
          <w:rFonts w:ascii="Abadi" w:hAnsi="Abadi" w:cs="*Microsoft Sans Serif-BoldItali"/>
          <w:b/>
          <w:bCs/>
          <w:i/>
          <w:iCs/>
          <w:color w:val="0A0A0A"/>
          <w:sz w:val="21"/>
          <w:szCs w:val="21"/>
        </w:rPr>
        <w:t>Sustitución de obligaciones</w:t>
      </w:r>
    </w:p>
    <w:p w14:paraId="675D7F83" w14:textId="77777777" w:rsidR="00BD5701" w:rsidRPr="00902233" w:rsidRDefault="00BD5701" w:rsidP="00BD5701">
      <w:pPr>
        <w:autoSpaceDE w:val="0"/>
        <w:autoSpaceDN w:val="0"/>
        <w:adjustRightInd w:val="0"/>
        <w:ind w:firstLine="708"/>
        <w:jc w:val="both"/>
        <w:rPr>
          <w:rFonts w:ascii="Abadi" w:hAnsi="Abadi" w:cs="*Courier New-6809-Identity-H"/>
          <w:color w:val="1E1E1E"/>
          <w:sz w:val="21"/>
          <w:szCs w:val="21"/>
        </w:rPr>
      </w:pPr>
      <w:r w:rsidRPr="00902233">
        <w:rPr>
          <w:rFonts w:ascii="Abadi" w:hAnsi="Abadi" w:cs="*Calibri-Bold-6808-Identity-H"/>
          <w:b/>
          <w:bCs/>
          <w:color w:val="1E1E1E"/>
          <w:sz w:val="21"/>
          <w:szCs w:val="21"/>
        </w:rPr>
        <w:lastRenderedPageBreak/>
        <w:t xml:space="preserve">Artículo Segundo. </w:t>
      </w:r>
      <w:r w:rsidRPr="00902233">
        <w:rPr>
          <w:rFonts w:ascii="Abadi" w:hAnsi="Abadi" w:cs="*Courier New-6809-Identity-H"/>
          <w:color w:val="1E1E1E"/>
          <w:sz w:val="21"/>
          <w:szCs w:val="21"/>
        </w:rPr>
        <w:t>El munic</w:t>
      </w:r>
      <w:r>
        <w:rPr>
          <w:rFonts w:ascii="Abadi" w:hAnsi="Abadi" w:cs="*Courier New-6809-Identity-H"/>
          <w:color w:val="1E1E1E"/>
          <w:sz w:val="21"/>
          <w:szCs w:val="21"/>
        </w:rPr>
        <w:t>ipio</w:t>
      </w:r>
      <w:r w:rsidRPr="00902233">
        <w:rPr>
          <w:rFonts w:ascii="Abadi" w:hAnsi="Abadi" w:cs="*Courier New-6809-Identity-H"/>
          <w:color w:val="1E1E1E"/>
          <w:sz w:val="21"/>
          <w:szCs w:val="21"/>
        </w:rPr>
        <w:t xml:space="preserve"> de Guanajuato, Guanajuato. sustituye al</w:t>
      </w:r>
      <w:r>
        <w:rPr>
          <w:rFonts w:ascii="Abadi" w:hAnsi="Abadi" w:cs="*Courier New-6809-Identity-H"/>
          <w:color w:val="1E1E1E"/>
          <w:sz w:val="21"/>
          <w:szCs w:val="21"/>
        </w:rPr>
        <w:t xml:space="preserve"> </w:t>
      </w:r>
      <w:r w:rsidRPr="00902233">
        <w:rPr>
          <w:rFonts w:ascii="Abadi" w:hAnsi="Abadi" w:cs="*Courier New-6809-Identity-H"/>
          <w:color w:val="1E1E1E"/>
          <w:sz w:val="21"/>
          <w:szCs w:val="21"/>
        </w:rPr>
        <w:t>Gobierno del Estado o a sus dependencias y entidades en todas sus obligaciones</w:t>
      </w:r>
      <w:r>
        <w:rPr>
          <w:rFonts w:ascii="Abadi" w:hAnsi="Abadi" w:cs="*Courier New-6809-Identity-H"/>
          <w:color w:val="1E1E1E"/>
          <w:sz w:val="21"/>
          <w:szCs w:val="21"/>
        </w:rPr>
        <w:t xml:space="preserve"> </w:t>
      </w:r>
      <w:r w:rsidRPr="00902233">
        <w:rPr>
          <w:rFonts w:ascii="Abadi" w:hAnsi="Abadi" w:cs="*Times New Roman-Italic-6802-Id"/>
          <w:i/>
          <w:iCs/>
          <w:color w:val="1E1E1E"/>
          <w:sz w:val="21"/>
          <w:szCs w:val="21"/>
        </w:rPr>
        <w:t xml:space="preserve">y </w:t>
      </w:r>
      <w:r w:rsidRPr="00902233">
        <w:rPr>
          <w:rFonts w:ascii="Abadi" w:hAnsi="Abadi" w:cs="*Courier New-6809-Identity-H"/>
          <w:color w:val="1E1E1E"/>
          <w:sz w:val="21"/>
          <w:szCs w:val="21"/>
        </w:rPr>
        <w:t>asume todos los compromisos adquiridos por estos, derivados de la donación de</w:t>
      </w:r>
      <w:r>
        <w:rPr>
          <w:rFonts w:ascii="Abadi" w:hAnsi="Abadi" w:cs="*Courier New-6809-Identity-H"/>
          <w:color w:val="1E1E1E"/>
          <w:sz w:val="21"/>
          <w:szCs w:val="21"/>
        </w:rPr>
        <w:t xml:space="preserve"> </w:t>
      </w:r>
      <w:r w:rsidRPr="00902233">
        <w:rPr>
          <w:rFonts w:ascii="Abadi" w:hAnsi="Abadi" w:cs="*Courier New-6809-Identity-H"/>
          <w:color w:val="1E1E1E"/>
          <w:sz w:val="21"/>
          <w:szCs w:val="21"/>
        </w:rPr>
        <w:t>los tramos carreteros objeto de la fracción I del artículo primero del presente</w:t>
      </w:r>
      <w:r>
        <w:rPr>
          <w:rFonts w:ascii="Abadi" w:hAnsi="Abadi" w:cs="*Courier New-6809-Identity-H"/>
          <w:color w:val="1E1E1E"/>
          <w:sz w:val="21"/>
          <w:szCs w:val="21"/>
        </w:rPr>
        <w:t xml:space="preserve"> </w:t>
      </w:r>
      <w:r w:rsidRPr="00902233">
        <w:rPr>
          <w:rFonts w:ascii="Abadi" w:hAnsi="Abadi" w:cs="*Courier New-6809-Identity-H"/>
          <w:color w:val="1E1E1E"/>
          <w:sz w:val="21"/>
          <w:szCs w:val="21"/>
        </w:rPr>
        <w:t>decreto.</w:t>
      </w:r>
    </w:p>
    <w:p w14:paraId="08F1B031" w14:textId="77777777" w:rsidR="00BD5701" w:rsidRDefault="00BD5701" w:rsidP="00BD5701">
      <w:pPr>
        <w:autoSpaceDE w:val="0"/>
        <w:autoSpaceDN w:val="0"/>
        <w:adjustRightInd w:val="0"/>
        <w:jc w:val="both"/>
        <w:rPr>
          <w:rFonts w:ascii="Abadi" w:hAnsi="Abadi" w:cs="*Courier New-6809-Identity-H"/>
          <w:color w:val="1E1E1E"/>
          <w:sz w:val="21"/>
          <w:szCs w:val="21"/>
        </w:rPr>
      </w:pPr>
    </w:p>
    <w:p w14:paraId="3B00F4FC" w14:textId="77777777" w:rsidR="00BD5701" w:rsidRPr="00902233" w:rsidRDefault="00BD5701" w:rsidP="00BD5701">
      <w:pPr>
        <w:autoSpaceDE w:val="0"/>
        <w:autoSpaceDN w:val="0"/>
        <w:adjustRightInd w:val="0"/>
        <w:ind w:firstLine="708"/>
        <w:jc w:val="both"/>
        <w:rPr>
          <w:rFonts w:ascii="Abadi" w:hAnsi="Abadi" w:cs="*Courier New-6809-Identity-H"/>
          <w:color w:val="1E1E1E"/>
          <w:sz w:val="21"/>
          <w:szCs w:val="21"/>
        </w:rPr>
      </w:pPr>
      <w:r w:rsidRPr="00902233">
        <w:rPr>
          <w:rFonts w:ascii="Abadi" w:hAnsi="Abadi" w:cs="*Courier New-6809-Identity-H"/>
          <w:color w:val="1E1E1E"/>
          <w:sz w:val="21"/>
          <w:szCs w:val="21"/>
        </w:rPr>
        <w:t>Para todos los efectos legales correspondientes, las referencias al</w:t>
      </w:r>
      <w:r>
        <w:rPr>
          <w:rFonts w:ascii="Abadi" w:hAnsi="Abadi" w:cs="*Courier New-6809-Identity-H"/>
          <w:color w:val="1E1E1E"/>
          <w:sz w:val="21"/>
          <w:szCs w:val="21"/>
        </w:rPr>
        <w:t xml:space="preserve"> </w:t>
      </w:r>
      <w:r w:rsidRPr="00902233">
        <w:rPr>
          <w:rFonts w:ascii="Abadi" w:hAnsi="Abadi" w:cs="*Courier New-6809-Identity-H"/>
          <w:color w:val="1E1E1E"/>
          <w:sz w:val="21"/>
          <w:szCs w:val="21"/>
        </w:rPr>
        <w:t>Gobierno del Estado o a sus dependencias y entidades, contenidas en otros</w:t>
      </w:r>
      <w:r>
        <w:rPr>
          <w:rFonts w:ascii="Abadi" w:hAnsi="Abadi" w:cs="*Courier New-6809-Identity-H"/>
          <w:color w:val="1E1E1E"/>
          <w:sz w:val="21"/>
          <w:szCs w:val="21"/>
        </w:rPr>
        <w:t xml:space="preserve"> </w:t>
      </w:r>
      <w:r w:rsidRPr="00902233">
        <w:rPr>
          <w:rFonts w:ascii="Abadi" w:hAnsi="Abadi" w:cs="*Courier New-6809-Identity-H"/>
          <w:color w:val="1E1E1E"/>
          <w:sz w:val="21"/>
          <w:szCs w:val="21"/>
        </w:rPr>
        <w:t>decretos, reglamentos, convenios u otros instrumentos jurídicos emitidos con</w:t>
      </w:r>
      <w:r>
        <w:rPr>
          <w:rFonts w:ascii="Abadi" w:hAnsi="Abadi" w:cs="*Courier New-6809-Identity-H"/>
          <w:color w:val="1E1E1E"/>
          <w:sz w:val="21"/>
          <w:szCs w:val="21"/>
        </w:rPr>
        <w:t xml:space="preserve"> </w:t>
      </w:r>
      <w:r w:rsidRPr="00902233">
        <w:rPr>
          <w:rFonts w:ascii="Abadi" w:hAnsi="Abadi" w:cs="*Courier New-6809-Identity-H"/>
          <w:color w:val="1E1E1E"/>
          <w:sz w:val="21"/>
          <w:szCs w:val="21"/>
        </w:rPr>
        <w:t>anterioridad al presente Decreto, se entenderán efectuadas al municipio de</w:t>
      </w:r>
      <w:r>
        <w:rPr>
          <w:rFonts w:ascii="Abadi" w:hAnsi="Abadi" w:cs="*Courier New-6809-Identity-H"/>
          <w:color w:val="1E1E1E"/>
          <w:sz w:val="21"/>
          <w:szCs w:val="21"/>
        </w:rPr>
        <w:t xml:space="preserve"> </w:t>
      </w:r>
      <w:r w:rsidRPr="00902233">
        <w:rPr>
          <w:rFonts w:ascii="Abadi" w:hAnsi="Abadi" w:cs="*Courier New-6809-Identity-H"/>
          <w:color w:val="1E1E1E"/>
          <w:sz w:val="21"/>
          <w:szCs w:val="21"/>
        </w:rPr>
        <w:t>Guanajuato, Guanajuato.</w:t>
      </w:r>
    </w:p>
    <w:p w14:paraId="2EC32F54" w14:textId="77777777" w:rsidR="00BD5701" w:rsidRDefault="00BD5701" w:rsidP="00BD5701">
      <w:pPr>
        <w:autoSpaceDE w:val="0"/>
        <w:autoSpaceDN w:val="0"/>
        <w:adjustRightInd w:val="0"/>
        <w:jc w:val="both"/>
        <w:rPr>
          <w:rFonts w:ascii="Abadi" w:hAnsi="Abadi" w:cs="*Times New Roman-BoldItalic-265"/>
          <w:b/>
          <w:bCs/>
          <w:i/>
          <w:iCs/>
          <w:color w:val="0B0B0B"/>
          <w:sz w:val="21"/>
          <w:szCs w:val="21"/>
        </w:rPr>
      </w:pPr>
    </w:p>
    <w:p w14:paraId="10FB83CF" w14:textId="77777777" w:rsidR="00BD5701" w:rsidRPr="00902233" w:rsidRDefault="00BD5701" w:rsidP="00BD5701">
      <w:pPr>
        <w:autoSpaceDE w:val="0"/>
        <w:autoSpaceDN w:val="0"/>
        <w:adjustRightInd w:val="0"/>
        <w:ind w:firstLine="708"/>
        <w:jc w:val="both"/>
        <w:rPr>
          <w:rFonts w:ascii="Abadi" w:hAnsi="Abadi" w:cs="*Microsoft Sans Serif-2661-Iden"/>
          <w:color w:val="242424"/>
          <w:sz w:val="21"/>
          <w:szCs w:val="21"/>
        </w:rPr>
      </w:pPr>
      <w:r w:rsidRPr="00902233">
        <w:rPr>
          <w:rFonts w:ascii="Abadi" w:hAnsi="Abadi" w:cs="*Microsoft Sans Serif-2661-Iden"/>
          <w:color w:val="242424"/>
          <w:sz w:val="21"/>
          <w:szCs w:val="21"/>
        </w:rPr>
        <w:t xml:space="preserve">En razón de lo anteriormente expuesto </w:t>
      </w:r>
      <w:r w:rsidRPr="00902233">
        <w:rPr>
          <w:rFonts w:ascii="Abadi" w:hAnsi="Abadi" w:cs="*Times New Roman-Italic-2649-Id"/>
          <w:i/>
          <w:iCs/>
          <w:color w:val="242424"/>
          <w:sz w:val="21"/>
          <w:szCs w:val="21"/>
        </w:rPr>
        <w:t xml:space="preserve">y </w:t>
      </w:r>
      <w:r w:rsidRPr="00902233">
        <w:rPr>
          <w:rFonts w:ascii="Abadi" w:hAnsi="Abadi" w:cs="*Microsoft Sans Serif-2661-Iden"/>
          <w:color w:val="242424"/>
          <w:sz w:val="21"/>
          <w:szCs w:val="21"/>
        </w:rPr>
        <w:t>fundado. solicito a Usted dar a</w:t>
      </w:r>
      <w:r>
        <w:rPr>
          <w:rFonts w:ascii="Abadi" w:hAnsi="Abadi" w:cs="*Microsoft Sans Serif-2661-Iden"/>
          <w:color w:val="242424"/>
          <w:sz w:val="21"/>
          <w:szCs w:val="21"/>
        </w:rPr>
        <w:t xml:space="preserve"> </w:t>
      </w:r>
      <w:r w:rsidRPr="00902233">
        <w:rPr>
          <w:rFonts w:ascii="Abadi" w:hAnsi="Abadi" w:cs="*Microsoft Sans Serif-2661-Iden"/>
          <w:color w:val="242424"/>
          <w:sz w:val="21"/>
          <w:szCs w:val="21"/>
        </w:rPr>
        <w:t>esta Iniciativa el trámite señalado en la Ley Orgánica del Poder Legislativo del</w:t>
      </w:r>
      <w:r>
        <w:rPr>
          <w:rFonts w:ascii="Abadi" w:hAnsi="Abadi" w:cs="*Microsoft Sans Serif-2661-Iden"/>
          <w:color w:val="242424"/>
          <w:sz w:val="21"/>
          <w:szCs w:val="21"/>
        </w:rPr>
        <w:t xml:space="preserve"> </w:t>
      </w:r>
      <w:r w:rsidRPr="00902233">
        <w:rPr>
          <w:rFonts w:ascii="Abadi" w:hAnsi="Abadi" w:cs="*Microsoft Sans Serif-2661-Iden"/>
          <w:color w:val="242424"/>
          <w:sz w:val="21"/>
          <w:szCs w:val="21"/>
        </w:rPr>
        <w:t>Estado de Guanajuato.</w:t>
      </w:r>
    </w:p>
    <w:p w14:paraId="1BFC4AF5" w14:textId="77777777" w:rsidR="00BD5701" w:rsidRDefault="00BD5701" w:rsidP="00BD5701">
      <w:pPr>
        <w:autoSpaceDE w:val="0"/>
        <w:autoSpaceDN w:val="0"/>
        <w:adjustRightInd w:val="0"/>
        <w:jc w:val="both"/>
        <w:rPr>
          <w:rFonts w:ascii="Abadi" w:hAnsi="Abadi" w:cs="*Arial-Bold-2659-Identity-H"/>
          <w:b/>
          <w:bCs/>
          <w:color w:val="0B0B0B"/>
          <w:sz w:val="21"/>
          <w:szCs w:val="21"/>
        </w:rPr>
      </w:pPr>
    </w:p>
    <w:p w14:paraId="38D459AB" w14:textId="77777777" w:rsidR="00BD5701" w:rsidRPr="00902233" w:rsidRDefault="00BD5701" w:rsidP="00BD5701">
      <w:pPr>
        <w:autoSpaceDE w:val="0"/>
        <w:autoSpaceDN w:val="0"/>
        <w:adjustRightInd w:val="0"/>
        <w:jc w:val="center"/>
        <w:rPr>
          <w:rFonts w:ascii="Abadi" w:hAnsi="Abadi" w:cs="*Arial-Bold-2659-Identity-H"/>
          <w:b/>
          <w:bCs/>
          <w:color w:val="0B0B0B"/>
          <w:sz w:val="21"/>
          <w:szCs w:val="21"/>
        </w:rPr>
      </w:pPr>
      <w:r w:rsidRPr="00902233">
        <w:rPr>
          <w:rFonts w:ascii="Abadi" w:hAnsi="Abadi" w:cs="*Arial-Bold-2659-Identity-H"/>
          <w:b/>
          <w:bCs/>
          <w:color w:val="0B0B0B"/>
          <w:sz w:val="21"/>
          <w:szCs w:val="21"/>
        </w:rPr>
        <w:t xml:space="preserve">GUANAJUATO, GTO., A </w:t>
      </w:r>
      <w:r w:rsidRPr="00902233">
        <w:rPr>
          <w:rFonts w:ascii="Abadi" w:hAnsi="Abadi" w:cs="*Arial-BoldItalic-2660-Identity"/>
          <w:b/>
          <w:bCs/>
          <w:i/>
          <w:iCs/>
          <w:color w:val="0B0B0B"/>
          <w:sz w:val="21"/>
          <w:szCs w:val="21"/>
        </w:rPr>
        <w:t xml:space="preserve">22 </w:t>
      </w:r>
      <w:r w:rsidRPr="00902233">
        <w:rPr>
          <w:rFonts w:ascii="Abadi" w:hAnsi="Abadi" w:cs="*Arial-Bold-2659-Identity-H"/>
          <w:b/>
          <w:bCs/>
          <w:color w:val="0B0B0B"/>
          <w:sz w:val="21"/>
          <w:szCs w:val="21"/>
        </w:rPr>
        <w:t>DE NOVIEMBRE DE 2022</w:t>
      </w:r>
    </w:p>
    <w:p w14:paraId="4580C598" w14:textId="77777777" w:rsidR="00BD5701" w:rsidRPr="00902233" w:rsidRDefault="00BD5701" w:rsidP="00BD5701">
      <w:pPr>
        <w:jc w:val="center"/>
        <w:rPr>
          <w:rFonts w:ascii="Abadi" w:hAnsi="Abadi" w:cs="*Arial-Bold-2659-Identity-H"/>
          <w:b/>
          <w:bCs/>
          <w:color w:val="0B0B0B"/>
          <w:sz w:val="21"/>
          <w:szCs w:val="21"/>
        </w:rPr>
      </w:pPr>
      <w:r w:rsidRPr="00902233">
        <w:rPr>
          <w:rFonts w:ascii="Abadi" w:hAnsi="Abadi" w:cs="*Arial-Bold-2659-Identity-H"/>
          <w:b/>
          <w:bCs/>
          <w:color w:val="0B0B0B"/>
          <w:sz w:val="21"/>
          <w:szCs w:val="21"/>
        </w:rPr>
        <w:t>EL GOBERNADOR CONSTITUCIONAL DEL ESTADO DE GUANAJUATO</w:t>
      </w:r>
    </w:p>
    <w:p w14:paraId="78293534" w14:textId="77777777" w:rsidR="00BD5701" w:rsidRPr="00902233" w:rsidRDefault="00BD5701" w:rsidP="00BD5701">
      <w:pPr>
        <w:jc w:val="center"/>
        <w:rPr>
          <w:rFonts w:ascii="Abadi" w:hAnsi="Abadi"/>
          <w:sz w:val="21"/>
          <w:szCs w:val="21"/>
        </w:rPr>
      </w:pPr>
      <w:r w:rsidRPr="00902233">
        <w:rPr>
          <w:rFonts w:ascii="Abadi" w:hAnsi="Abadi" w:cs="*Arial-Bold-2659-Identity-H"/>
          <w:b/>
          <w:bCs/>
          <w:color w:val="0B0B0B"/>
          <w:sz w:val="21"/>
          <w:szCs w:val="21"/>
        </w:rPr>
        <w:t>DIEGO SINHUE RODRIGUEZ VALLEJO</w:t>
      </w:r>
    </w:p>
    <w:p w14:paraId="656662C2" w14:textId="77777777" w:rsidR="00BD5701" w:rsidRPr="00BD5701" w:rsidRDefault="00BD5701" w:rsidP="00BD5701">
      <w:pPr>
        <w:autoSpaceDE w:val="0"/>
        <w:autoSpaceDN w:val="0"/>
        <w:adjustRightInd w:val="0"/>
        <w:contextualSpacing/>
        <w:jc w:val="both"/>
        <w:rPr>
          <w:rFonts w:ascii="Abadi" w:hAnsi="Abadi" w:cs="ArialMT"/>
          <w:b/>
          <w:bCs/>
          <w:sz w:val="21"/>
          <w:szCs w:val="21"/>
        </w:rPr>
      </w:pPr>
    </w:p>
    <w:p w14:paraId="3476CC11" w14:textId="77777777" w:rsidR="00E2424D" w:rsidRPr="00345E39" w:rsidRDefault="00E2424D" w:rsidP="00E2424D">
      <w:pPr>
        <w:autoSpaceDE w:val="0"/>
        <w:autoSpaceDN w:val="0"/>
        <w:adjustRightInd w:val="0"/>
        <w:jc w:val="both"/>
        <w:rPr>
          <w:rFonts w:ascii="Abadi" w:hAnsi="Abadi" w:cs="ArialMT"/>
          <w:b/>
          <w:bCs/>
          <w:sz w:val="21"/>
          <w:szCs w:val="21"/>
        </w:rPr>
      </w:pPr>
    </w:p>
    <w:p w14:paraId="4C7F860F" w14:textId="2A6E7219" w:rsidR="00E2424D" w:rsidRDefault="00E2424D" w:rsidP="00146768">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INICIATIVA FORMULADA POR EL GOBERNADOR DEL ESTADO A EFECTO DE QUE SE DESAFECTE DEL DOMINIO PÚBLICO DEL ESTADO UN BIEN INMUEBLE DE PROPIEDAD ESTATAL Y SE AUTORICE AL TITULAR DEL PODER EJECUTIVO DEL ESTADO SU ENAJENACIÓN A FAVOR DEL MUNICIPIO DE LEÓN, GTO.</w:t>
      </w:r>
      <w:r w:rsidR="00A33E3C">
        <w:rPr>
          <w:rStyle w:val="Refdenotaalpie"/>
          <w:rFonts w:ascii="Abadi" w:hAnsi="Abadi" w:cs="ArialMT"/>
          <w:b/>
          <w:bCs/>
          <w:sz w:val="21"/>
          <w:szCs w:val="21"/>
        </w:rPr>
        <w:footnoteReference w:id="7"/>
      </w:r>
    </w:p>
    <w:p w14:paraId="72F18CED" w14:textId="37B85729" w:rsidR="008C4E5F" w:rsidRDefault="008C4E5F" w:rsidP="00DE02BC">
      <w:pPr>
        <w:autoSpaceDE w:val="0"/>
        <w:autoSpaceDN w:val="0"/>
        <w:adjustRightInd w:val="0"/>
        <w:contextualSpacing/>
        <w:jc w:val="both"/>
        <w:rPr>
          <w:rFonts w:ascii="Abadi" w:hAnsi="Abadi" w:cs="ArialMT"/>
          <w:b/>
          <w:bCs/>
          <w:sz w:val="21"/>
          <w:szCs w:val="21"/>
        </w:rPr>
      </w:pPr>
    </w:p>
    <w:p w14:paraId="01986B8B" w14:textId="77777777" w:rsidR="008C4E5F" w:rsidRPr="006625C5" w:rsidRDefault="008C4E5F" w:rsidP="008C4E5F">
      <w:pPr>
        <w:autoSpaceDE w:val="0"/>
        <w:autoSpaceDN w:val="0"/>
        <w:adjustRightInd w:val="0"/>
        <w:jc w:val="right"/>
        <w:rPr>
          <w:rFonts w:ascii="Abadi" w:hAnsi="Abadi" w:cs="*Tahoma-BoldItalic-10428-Identi"/>
          <w:b/>
          <w:bCs/>
          <w:i/>
          <w:iCs/>
          <w:color w:val="0B0B0B"/>
          <w:sz w:val="21"/>
          <w:szCs w:val="21"/>
        </w:rPr>
      </w:pPr>
      <w:r w:rsidRPr="006625C5">
        <w:rPr>
          <w:rFonts w:ascii="Abadi" w:hAnsi="Abadi" w:cs="*Tahoma-BoldItalic-10428-Identi"/>
          <w:b/>
          <w:bCs/>
          <w:i/>
          <w:iCs/>
          <w:color w:val="0B0B0B"/>
          <w:sz w:val="21"/>
          <w:szCs w:val="21"/>
        </w:rPr>
        <w:t>«2022: Año del Festival Internacional Cervantino.</w:t>
      </w:r>
    </w:p>
    <w:p w14:paraId="4F627642" w14:textId="77777777" w:rsidR="008C4E5F" w:rsidRPr="006625C5" w:rsidRDefault="008C4E5F" w:rsidP="008C4E5F">
      <w:pPr>
        <w:autoSpaceDE w:val="0"/>
        <w:autoSpaceDN w:val="0"/>
        <w:adjustRightInd w:val="0"/>
        <w:jc w:val="right"/>
        <w:rPr>
          <w:rFonts w:ascii="Abadi" w:hAnsi="Abadi" w:cs="*Tahoma-BoldItalic-10428-Identi"/>
          <w:b/>
          <w:bCs/>
          <w:i/>
          <w:iCs/>
          <w:color w:val="0B0B0B"/>
          <w:sz w:val="21"/>
          <w:szCs w:val="21"/>
        </w:rPr>
      </w:pPr>
      <w:r w:rsidRPr="006625C5">
        <w:rPr>
          <w:rFonts w:ascii="Abadi" w:hAnsi="Abadi" w:cs="*Tahoma-BoldItalic-10428-Identi"/>
          <w:b/>
          <w:bCs/>
          <w:i/>
          <w:iCs/>
          <w:color w:val="0B0B0B"/>
          <w:sz w:val="21"/>
          <w:szCs w:val="21"/>
        </w:rPr>
        <w:t>50 años de diálogo cultural entre Guanajuato y el mundo</w:t>
      </w:r>
      <w:r w:rsidRPr="006625C5">
        <w:rPr>
          <w:rFonts w:ascii="Abadi" w:hAnsi="Abadi" w:cs="Calibri"/>
          <w:b/>
          <w:bCs/>
          <w:i/>
          <w:iCs/>
          <w:color w:val="0B0B0B"/>
          <w:sz w:val="21"/>
          <w:szCs w:val="21"/>
        </w:rPr>
        <w:t>»</w:t>
      </w:r>
    </w:p>
    <w:p w14:paraId="0F5F95C0" w14:textId="77777777" w:rsidR="008C4E5F" w:rsidRPr="006625C5" w:rsidRDefault="008C4E5F" w:rsidP="008C4E5F">
      <w:pPr>
        <w:autoSpaceDE w:val="0"/>
        <w:autoSpaceDN w:val="0"/>
        <w:adjustRightInd w:val="0"/>
        <w:jc w:val="right"/>
        <w:rPr>
          <w:rFonts w:ascii="Abadi" w:hAnsi="Abadi" w:cs="*Tahoma-BoldItalic-10428-Identi"/>
          <w:b/>
          <w:bCs/>
          <w:i/>
          <w:iCs/>
          <w:color w:val="0B0B0B"/>
          <w:sz w:val="21"/>
          <w:szCs w:val="21"/>
        </w:rPr>
      </w:pPr>
    </w:p>
    <w:p w14:paraId="6100A889" w14:textId="77777777" w:rsidR="008C4E5F" w:rsidRPr="006625C5" w:rsidRDefault="008C4E5F" w:rsidP="008C4E5F">
      <w:pPr>
        <w:autoSpaceDE w:val="0"/>
        <w:autoSpaceDN w:val="0"/>
        <w:adjustRightInd w:val="0"/>
        <w:jc w:val="right"/>
        <w:rPr>
          <w:rFonts w:ascii="Abadi" w:hAnsi="Abadi" w:cs="*Tahoma-BoldItalic-10428-Identi"/>
          <w:b/>
          <w:bCs/>
          <w:i/>
          <w:iCs/>
          <w:color w:val="0A0A0A"/>
          <w:sz w:val="21"/>
          <w:szCs w:val="21"/>
        </w:rPr>
      </w:pPr>
      <w:r w:rsidRPr="006625C5">
        <w:rPr>
          <w:rFonts w:ascii="Abadi" w:hAnsi="Abadi" w:cs="*Tahoma-BoldItalic-10428-Identi"/>
          <w:b/>
          <w:bCs/>
          <w:i/>
          <w:iCs/>
          <w:color w:val="0A0A0A"/>
          <w:sz w:val="21"/>
          <w:szCs w:val="21"/>
        </w:rPr>
        <w:t>«Bicentenario de la Instalación de la Excelentísima</w:t>
      </w:r>
    </w:p>
    <w:p w14:paraId="714E7C0A" w14:textId="77777777" w:rsidR="008C4E5F" w:rsidRPr="006625C5" w:rsidRDefault="008C4E5F" w:rsidP="008C4E5F">
      <w:pPr>
        <w:autoSpaceDE w:val="0"/>
        <w:autoSpaceDN w:val="0"/>
        <w:adjustRightInd w:val="0"/>
        <w:jc w:val="right"/>
        <w:rPr>
          <w:rFonts w:ascii="Abadi" w:hAnsi="Abadi" w:cs="*Tahoma-BoldItalic-10428-Identi"/>
          <w:b/>
          <w:bCs/>
          <w:i/>
          <w:iCs/>
          <w:color w:val="0A0A0A"/>
          <w:sz w:val="21"/>
          <w:szCs w:val="21"/>
        </w:rPr>
      </w:pPr>
      <w:r w:rsidRPr="006625C5">
        <w:rPr>
          <w:rFonts w:ascii="Abadi" w:hAnsi="Abadi" w:cs="*Tahoma-BoldItalic-10428-Identi"/>
          <w:b/>
          <w:bCs/>
          <w:i/>
          <w:iCs/>
          <w:color w:val="0A0A0A"/>
          <w:sz w:val="21"/>
          <w:szCs w:val="21"/>
        </w:rPr>
        <w:t>Diputación Provincial de Guanajuato. 1822-1824</w:t>
      </w:r>
      <w:r w:rsidRPr="006625C5">
        <w:rPr>
          <w:rFonts w:ascii="Abadi" w:hAnsi="Abadi" w:cs="Calibri"/>
          <w:b/>
          <w:bCs/>
          <w:i/>
          <w:iCs/>
          <w:color w:val="0B0B0B"/>
          <w:sz w:val="21"/>
          <w:szCs w:val="21"/>
        </w:rPr>
        <w:t>»</w:t>
      </w:r>
    </w:p>
    <w:p w14:paraId="6AF97787" w14:textId="77777777" w:rsidR="008C4E5F" w:rsidRPr="006625C5" w:rsidRDefault="008C4E5F" w:rsidP="008C4E5F">
      <w:pPr>
        <w:autoSpaceDE w:val="0"/>
        <w:autoSpaceDN w:val="0"/>
        <w:adjustRightInd w:val="0"/>
        <w:jc w:val="right"/>
        <w:rPr>
          <w:rFonts w:ascii="Abadi" w:hAnsi="Abadi" w:cs="*Tahoma-BoldItalic-10428-Identi"/>
          <w:b/>
          <w:bCs/>
          <w:i/>
          <w:iCs/>
          <w:color w:val="0A0A0A"/>
          <w:sz w:val="21"/>
          <w:szCs w:val="21"/>
        </w:rPr>
      </w:pPr>
    </w:p>
    <w:p w14:paraId="7F6B6575" w14:textId="77777777" w:rsidR="008C4E5F" w:rsidRPr="006625C5" w:rsidRDefault="008C4E5F" w:rsidP="008C4E5F">
      <w:pPr>
        <w:autoSpaceDE w:val="0"/>
        <w:autoSpaceDN w:val="0"/>
        <w:adjustRightInd w:val="0"/>
        <w:jc w:val="right"/>
        <w:rPr>
          <w:rFonts w:ascii="Abadi" w:hAnsi="Abadi" w:cs="*Arial-Bold-10426-Identity-H"/>
          <w:b/>
          <w:bCs/>
          <w:color w:val="090909"/>
          <w:sz w:val="21"/>
          <w:szCs w:val="21"/>
        </w:rPr>
      </w:pPr>
      <w:r w:rsidRPr="006625C5">
        <w:rPr>
          <w:rFonts w:ascii="Abadi" w:hAnsi="Abadi" w:cs="*Arial-Bold-10426-Identity-H"/>
          <w:b/>
          <w:bCs/>
          <w:color w:val="090909"/>
          <w:sz w:val="21"/>
          <w:szCs w:val="21"/>
        </w:rPr>
        <w:t xml:space="preserve">Guanajuato, </w:t>
      </w:r>
      <w:proofErr w:type="spellStart"/>
      <w:r w:rsidRPr="006625C5">
        <w:rPr>
          <w:rFonts w:ascii="Abadi" w:hAnsi="Abadi" w:cs="*Arial-Bold-10426-Identity-H"/>
          <w:b/>
          <w:bCs/>
          <w:color w:val="090909"/>
          <w:sz w:val="21"/>
          <w:szCs w:val="21"/>
        </w:rPr>
        <w:t>Gto</w:t>
      </w:r>
      <w:proofErr w:type="spellEnd"/>
      <w:r w:rsidRPr="006625C5">
        <w:rPr>
          <w:rFonts w:ascii="Abadi" w:hAnsi="Abadi" w:cs="*Arial-Bold-10426-Identity-H"/>
          <w:b/>
          <w:bCs/>
          <w:color w:val="090909"/>
          <w:sz w:val="21"/>
          <w:szCs w:val="21"/>
        </w:rPr>
        <w:t>., 23 de noviembre de 2022</w:t>
      </w:r>
    </w:p>
    <w:p w14:paraId="56203D9A" w14:textId="77777777" w:rsidR="008C4E5F" w:rsidRPr="008E6DB8" w:rsidRDefault="008C4E5F" w:rsidP="008C4E5F">
      <w:pPr>
        <w:autoSpaceDE w:val="0"/>
        <w:autoSpaceDN w:val="0"/>
        <w:adjustRightInd w:val="0"/>
        <w:jc w:val="right"/>
        <w:rPr>
          <w:rFonts w:ascii="Abadi" w:hAnsi="Abadi" w:cs="*Arial-Bold-10426-Identity-H"/>
          <w:b/>
          <w:bCs/>
          <w:color w:val="0B0B0B"/>
          <w:sz w:val="21"/>
          <w:szCs w:val="21"/>
        </w:rPr>
      </w:pPr>
      <w:r w:rsidRPr="006625C5">
        <w:rPr>
          <w:rFonts w:ascii="Abadi" w:hAnsi="Abadi" w:cs="*Arial-Bold-10426-Identity-H"/>
          <w:b/>
          <w:bCs/>
          <w:color w:val="090909"/>
          <w:sz w:val="21"/>
          <w:szCs w:val="21"/>
        </w:rPr>
        <w:t>Oficio núm. S.G 1952/2022</w:t>
      </w:r>
    </w:p>
    <w:p w14:paraId="3CFE5E9A" w14:textId="77777777" w:rsidR="00590E9E" w:rsidRDefault="00590E9E" w:rsidP="008C4E5F">
      <w:pPr>
        <w:autoSpaceDE w:val="0"/>
        <w:autoSpaceDN w:val="0"/>
        <w:adjustRightInd w:val="0"/>
        <w:jc w:val="both"/>
        <w:rPr>
          <w:rFonts w:ascii="Abadi" w:hAnsi="Abadi" w:cs="*Arial-Bold-10426-Identity-H"/>
          <w:b/>
          <w:bCs/>
          <w:color w:val="0B0B0B"/>
          <w:sz w:val="21"/>
          <w:szCs w:val="21"/>
        </w:rPr>
      </w:pPr>
    </w:p>
    <w:p w14:paraId="2DE81FC7" w14:textId="197873C7" w:rsidR="008C4E5F" w:rsidRPr="008649F7" w:rsidRDefault="008C4E5F" w:rsidP="008C4E5F">
      <w:pPr>
        <w:autoSpaceDE w:val="0"/>
        <w:autoSpaceDN w:val="0"/>
        <w:adjustRightInd w:val="0"/>
        <w:jc w:val="both"/>
        <w:rPr>
          <w:rFonts w:ascii="Abadi" w:hAnsi="Abadi" w:cs="*Arial-Bold-10426-Identity-H"/>
          <w:b/>
          <w:bCs/>
          <w:color w:val="0B0B0B"/>
          <w:sz w:val="21"/>
          <w:szCs w:val="21"/>
        </w:rPr>
      </w:pPr>
      <w:r w:rsidRPr="008649F7">
        <w:rPr>
          <w:rFonts w:ascii="Abadi" w:hAnsi="Abadi" w:cs="*Arial-Bold-10426-Identity-H"/>
          <w:b/>
          <w:bCs/>
          <w:color w:val="0B0B0B"/>
          <w:sz w:val="21"/>
          <w:szCs w:val="21"/>
        </w:rPr>
        <w:t>DIPUTADO MARTÍN LÓPEZ C</w:t>
      </w:r>
      <w:r>
        <w:rPr>
          <w:rFonts w:ascii="Abadi" w:hAnsi="Abadi" w:cs="*Arial-Bold-10426-Identity-H"/>
          <w:b/>
          <w:bCs/>
          <w:color w:val="0B0B0B"/>
          <w:sz w:val="21"/>
          <w:szCs w:val="21"/>
        </w:rPr>
        <w:t>A</w:t>
      </w:r>
      <w:r w:rsidRPr="008649F7">
        <w:rPr>
          <w:rFonts w:ascii="Abadi" w:hAnsi="Abadi" w:cs="*Arial-Bold-10426-Identity-H"/>
          <w:b/>
          <w:bCs/>
          <w:color w:val="0B0B0B"/>
          <w:sz w:val="21"/>
          <w:szCs w:val="21"/>
        </w:rPr>
        <w:t>MACHO</w:t>
      </w:r>
    </w:p>
    <w:p w14:paraId="3D17DF2C" w14:textId="77777777" w:rsidR="008C4E5F" w:rsidRPr="008649F7" w:rsidRDefault="008C4E5F" w:rsidP="008C4E5F">
      <w:pPr>
        <w:autoSpaceDE w:val="0"/>
        <w:autoSpaceDN w:val="0"/>
        <w:adjustRightInd w:val="0"/>
        <w:jc w:val="both"/>
        <w:rPr>
          <w:rFonts w:ascii="Abadi" w:hAnsi="Abadi" w:cs="*Arial-Bold-10426-Identity-H"/>
          <w:b/>
          <w:bCs/>
          <w:color w:val="0B0B0B"/>
          <w:sz w:val="21"/>
          <w:szCs w:val="21"/>
        </w:rPr>
      </w:pPr>
      <w:r w:rsidRPr="008649F7">
        <w:rPr>
          <w:rFonts w:ascii="Abadi" w:hAnsi="Abadi" w:cs="*Arial-Bold-10426-Identity-H"/>
          <w:b/>
          <w:bCs/>
          <w:color w:val="0B0B0B"/>
          <w:sz w:val="21"/>
          <w:szCs w:val="21"/>
        </w:rPr>
        <w:t>PRESIDENTE DEL CONGRESO DEL ESTADO</w:t>
      </w:r>
    </w:p>
    <w:p w14:paraId="57D97892" w14:textId="77777777" w:rsidR="008C4E5F" w:rsidRPr="008649F7" w:rsidRDefault="008C4E5F" w:rsidP="008C4E5F">
      <w:pPr>
        <w:autoSpaceDE w:val="0"/>
        <w:autoSpaceDN w:val="0"/>
        <w:adjustRightInd w:val="0"/>
        <w:jc w:val="both"/>
        <w:rPr>
          <w:rFonts w:ascii="Abadi" w:hAnsi="Abadi" w:cs="*Arial-Bold-10426-Identity-H"/>
          <w:b/>
          <w:bCs/>
          <w:color w:val="0B0B0B"/>
          <w:sz w:val="21"/>
          <w:szCs w:val="21"/>
        </w:rPr>
      </w:pPr>
      <w:r w:rsidRPr="008649F7">
        <w:rPr>
          <w:rFonts w:ascii="Abadi" w:hAnsi="Abadi" w:cs="*Arial-Bold-10426-Identity-H"/>
          <w:b/>
          <w:bCs/>
          <w:color w:val="0B0B0B"/>
          <w:sz w:val="21"/>
          <w:szCs w:val="21"/>
        </w:rPr>
        <w:t>SEXAGÉSIMA QUINTA LEGISLATURA</w:t>
      </w:r>
    </w:p>
    <w:p w14:paraId="4CF34DDC" w14:textId="77777777" w:rsidR="008C4E5F" w:rsidRPr="008649F7" w:rsidRDefault="008C4E5F" w:rsidP="008C4E5F">
      <w:pPr>
        <w:autoSpaceDE w:val="0"/>
        <w:autoSpaceDN w:val="0"/>
        <w:adjustRightInd w:val="0"/>
        <w:jc w:val="both"/>
        <w:rPr>
          <w:rFonts w:ascii="Abadi" w:hAnsi="Abadi" w:cs="*Arial-Bold-10426-Identity-H"/>
          <w:b/>
          <w:bCs/>
          <w:color w:val="0B0B0B"/>
          <w:sz w:val="21"/>
          <w:szCs w:val="21"/>
        </w:rPr>
      </w:pPr>
      <w:r w:rsidRPr="008649F7">
        <w:rPr>
          <w:rFonts w:ascii="Abadi" w:hAnsi="Abadi" w:cs="*Arial-Bold-10426-Identity-H"/>
          <w:b/>
          <w:bCs/>
          <w:color w:val="0B0B0B"/>
          <w:sz w:val="21"/>
          <w:szCs w:val="21"/>
        </w:rPr>
        <w:t>P</w:t>
      </w:r>
      <w:r>
        <w:rPr>
          <w:rFonts w:ascii="Abadi" w:hAnsi="Abadi" w:cs="*Arial-Bold-10426-Identity-H"/>
          <w:b/>
          <w:bCs/>
          <w:color w:val="0B0B0B"/>
          <w:sz w:val="21"/>
          <w:szCs w:val="21"/>
        </w:rPr>
        <w:t xml:space="preserve"> </w:t>
      </w:r>
      <w:r w:rsidRPr="008649F7">
        <w:rPr>
          <w:rFonts w:ascii="Abadi" w:hAnsi="Abadi" w:cs="*Arial-Bold-10426-Identity-H"/>
          <w:b/>
          <w:bCs/>
          <w:color w:val="0B0B0B"/>
          <w:sz w:val="21"/>
          <w:szCs w:val="21"/>
        </w:rPr>
        <w:t>R</w:t>
      </w:r>
      <w:r>
        <w:rPr>
          <w:rFonts w:ascii="Abadi" w:hAnsi="Abadi" w:cs="*Arial-Bold-10426-Identity-H"/>
          <w:b/>
          <w:bCs/>
          <w:color w:val="0B0B0B"/>
          <w:sz w:val="21"/>
          <w:szCs w:val="21"/>
        </w:rPr>
        <w:t xml:space="preserve"> </w:t>
      </w:r>
      <w:r w:rsidRPr="008649F7">
        <w:rPr>
          <w:rFonts w:ascii="Abadi" w:hAnsi="Abadi" w:cs="*Arial-Bold-10426-Identity-H"/>
          <w:b/>
          <w:bCs/>
          <w:color w:val="0B0B0B"/>
          <w:sz w:val="21"/>
          <w:szCs w:val="21"/>
        </w:rPr>
        <w:t>E S E N T E</w:t>
      </w:r>
    </w:p>
    <w:p w14:paraId="2CFEBC14" w14:textId="77777777" w:rsidR="008C4E5F" w:rsidRDefault="008C4E5F" w:rsidP="008C4E5F">
      <w:pPr>
        <w:autoSpaceDE w:val="0"/>
        <w:autoSpaceDN w:val="0"/>
        <w:adjustRightInd w:val="0"/>
        <w:jc w:val="both"/>
        <w:rPr>
          <w:rFonts w:ascii="Abadi" w:hAnsi="Abadi" w:cs="*Arial-10427-Identity-H"/>
          <w:color w:val="0D0D0D"/>
          <w:sz w:val="21"/>
          <w:szCs w:val="21"/>
        </w:rPr>
      </w:pPr>
    </w:p>
    <w:p w14:paraId="438205DC" w14:textId="77777777" w:rsidR="008C4E5F" w:rsidRPr="008649F7" w:rsidRDefault="008C4E5F" w:rsidP="008C4E5F">
      <w:pPr>
        <w:autoSpaceDE w:val="0"/>
        <w:autoSpaceDN w:val="0"/>
        <w:adjustRightInd w:val="0"/>
        <w:ind w:firstLine="708"/>
        <w:jc w:val="both"/>
        <w:rPr>
          <w:rFonts w:ascii="Abadi" w:hAnsi="Abadi" w:cs="*Arial-10427-Identity-H"/>
          <w:color w:val="0D0D0D"/>
          <w:sz w:val="21"/>
          <w:szCs w:val="21"/>
        </w:rPr>
      </w:pPr>
      <w:r w:rsidRPr="008649F7">
        <w:rPr>
          <w:rFonts w:ascii="Abadi" w:hAnsi="Abadi" w:cs="*Arial-10427-Identity-H"/>
          <w:color w:val="0D0D0D"/>
          <w:sz w:val="21"/>
          <w:szCs w:val="21"/>
        </w:rPr>
        <w:t xml:space="preserve">En ejercicio de la facultad que me confieren los artículos 23, fracción </w:t>
      </w:r>
      <w:r>
        <w:rPr>
          <w:rFonts w:ascii="Abadi" w:hAnsi="Abadi" w:cs="*Arial-10427-Identity-H"/>
          <w:color w:val="0D0D0D"/>
          <w:sz w:val="21"/>
          <w:szCs w:val="21"/>
        </w:rPr>
        <w:t>I</w:t>
      </w:r>
      <w:r w:rsidRPr="008649F7">
        <w:rPr>
          <w:rFonts w:ascii="Abadi" w:hAnsi="Abadi" w:cs="*Arial-10427-Identity-H"/>
          <w:color w:val="0D0D0D"/>
          <w:sz w:val="21"/>
          <w:szCs w:val="21"/>
        </w:rPr>
        <w:t>, inciso g) de la</w:t>
      </w:r>
      <w:r>
        <w:rPr>
          <w:rFonts w:ascii="Abadi" w:hAnsi="Abadi" w:cs="*Arial-10427-Identity-H"/>
          <w:color w:val="0D0D0D"/>
          <w:sz w:val="21"/>
          <w:szCs w:val="21"/>
        </w:rPr>
        <w:t xml:space="preserve"> </w:t>
      </w:r>
      <w:r w:rsidRPr="008649F7">
        <w:rPr>
          <w:rFonts w:ascii="Abadi" w:hAnsi="Abadi" w:cs="*Arial-10427-Identity-H"/>
          <w:color w:val="0D0D0D"/>
          <w:sz w:val="21"/>
          <w:szCs w:val="21"/>
        </w:rPr>
        <w:t>Ley Orgánica del Poder Ejecutivo para el Estado de Guanajuato y 6, fracción VI del</w:t>
      </w:r>
      <w:r>
        <w:rPr>
          <w:rFonts w:ascii="Abadi" w:hAnsi="Abadi" w:cs="*Arial-10427-Identity-H"/>
          <w:color w:val="0D0D0D"/>
          <w:sz w:val="21"/>
          <w:szCs w:val="21"/>
        </w:rPr>
        <w:t xml:space="preserve"> </w:t>
      </w:r>
      <w:r w:rsidRPr="008649F7">
        <w:rPr>
          <w:rFonts w:ascii="Abadi" w:hAnsi="Abadi" w:cs="*Arial-10427-Identity-H"/>
          <w:color w:val="0D0D0D"/>
          <w:sz w:val="21"/>
          <w:szCs w:val="21"/>
        </w:rPr>
        <w:t>Reglamento Interior de la Secretaría de Gobierno, me permito someter a la consideración de</w:t>
      </w:r>
      <w:r>
        <w:rPr>
          <w:rFonts w:ascii="Abadi" w:hAnsi="Abadi" w:cs="*Arial-10427-Identity-H"/>
          <w:color w:val="0D0D0D"/>
          <w:sz w:val="21"/>
          <w:szCs w:val="21"/>
        </w:rPr>
        <w:t xml:space="preserve"> </w:t>
      </w:r>
      <w:r w:rsidRPr="008649F7">
        <w:rPr>
          <w:rFonts w:ascii="Abadi" w:hAnsi="Abadi" w:cs="*Arial-10427-Identity-H"/>
          <w:color w:val="0D0D0D"/>
          <w:sz w:val="21"/>
          <w:szCs w:val="21"/>
        </w:rPr>
        <w:t>este Honorable Congreso, las siguientes iniciativas:</w:t>
      </w:r>
    </w:p>
    <w:p w14:paraId="6E27A468" w14:textId="77777777" w:rsidR="008C4E5F" w:rsidRDefault="008C4E5F" w:rsidP="008C4E5F">
      <w:pPr>
        <w:autoSpaceDE w:val="0"/>
        <w:autoSpaceDN w:val="0"/>
        <w:adjustRightInd w:val="0"/>
        <w:jc w:val="both"/>
        <w:rPr>
          <w:rFonts w:ascii="Abadi" w:hAnsi="Abadi" w:cs="*Arial-Bold-10426-Identity-H"/>
          <w:b/>
          <w:bCs/>
          <w:color w:val="0A0A0A"/>
          <w:sz w:val="21"/>
          <w:szCs w:val="21"/>
        </w:rPr>
      </w:pPr>
    </w:p>
    <w:p w14:paraId="01DB21AC" w14:textId="77777777" w:rsidR="008C4E5F" w:rsidRPr="008649F7" w:rsidRDefault="008C4E5F" w:rsidP="008C4E5F">
      <w:pPr>
        <w:autoSpaceDE w:val="0"/>
        <w:autoSpaceDN w:val="0"/>
        <w:adjustRightInd w:val="0"/>
        <w:jc w:val="both"/>
        <w:rPr>
          <w:rFonts w:ascii="Abadi" w:hAnsi="Abadi" w:cs="*Arial-Bold-10426-Identity-H"/>
          <w:b/>
          <w:bCs/>
          <w:color w:val="0A0A0A"/>
          <w:sz w:val="21"/>
          <w:szCs w:val="21"/>
        </w:rPr>
      </w:pPr>
      <w:r w:rsidRPr="008649F7">
        <w:rPr>
          <w:rFonts w:ascii="Abadi" w:hAnsi="Abadi" w:cs="*Arial-Bold-10426-Identity-H"/>
          <w:b/>
          <w:bCs/>
          <w:color w:val="0A0A0A"/>
          <w:sz w:val="21"/>
          <w:szCs w:val="21"/>
        </w:rPr>
        <w:t>a) Iniciativa de Decreto por el que se reforman, adicionan y derogan</w:t>
      </w:r>
      <w:r>
        <w:rPr>
          <w:rFonts w:ascii="Abadi" w:hAnsi="Abadi" w:cs="*Arial-Bold-10426-Identity-H"/>
          <w:b/>
          <w:bCs/>
          <w:color w:val="0A0A0A"/>
          <w:sz w:val="21"/>
          <w:szCs w:val="21"/>
        </w:rPr>
        <w:t xml:space="preserve"> </w:t>
      </w:r>
      <w:r w:rsidRPr="008649F7">
        <w:rPr>
          <w:rFonts w:ascii="Abadi" w:hAnsi="Abadi" w:cs="*Arial-Bold-10426-Identity-H"/>
          <w:b/>
          <w:bCs/>
          <w:color w:val="0A0A0A"/>
          <w:sz w:val="21"/>
          <w:szCs w:val="21"/>
        </w:rPr>
        <w:t>diversos artículos de la Ley del Notariado para el Estado de Guanajuato.</w:t>
      </w:r>
    </w:p>
    <w:p w14:paraId="4EA76893" w14:textId="77777777" w:rsidR="008C4E5F" w:rsidRDefault="008C4E5F" w:rsidP="008C4E5F">
      <w:pPr>
        <w:autoSpaceDE w:val="0"/>
        <w:autoSpaceDN w:val="0"/>
        <w:adjustRightInd w:val="0"/>
        <w:jc w:val="both"/>
        <w:rPr>
          <w:rFonts w:ascii="Abadi" w:hAnsi="Abadi" w:cs="*Arial-Bold-10426-Identity-H"/>
          <w:b/>
          <w:bCs/>
          <w:color w:val="0A0A0A"/>
          <w:sz w:val="21"/>
          <w:szCs w:val="21"/>
        </w:rPr>
      </w:pPr>
    </w:p>
    <w:p w14:paraId="0763A5E0" w14:textId="77777777" w:rsidR="008C4E5F" w:rsidRPr="008649F7" w:rsidRDefault="008C4E5F" w:rsidP="008C4E5F">
      <w:pPr>
        <w:autoSpaceDE w:val="0"/>
        <w:autoSpaceDN w:val="0"/>
        <w:adjustRightInd w:val="0"/>
        <w:jc w:val="both"/>
        <w:rPr>
          <w:rFonts w:ascii="Abadi" w:hAnsi="Abadi" w:cs="*Arial-Bold-10426-Identity-H"/>
          <w:b/>
          <w:bCs/>
          <w:color w:val="0A0A0A"/>
          <w:sz w:val="21"/>
          <w:szCs w:val="21"/>
        </w:rPr>
      </w:pPr>
      <w:r w:rsidRPr="008649F7">
        <w:rPr>
          <w:rFonts w:ascii="Abadi" w:hAnsi="Abadi" w:cs="*Arial-Bold-10426-Identity-H"/>
          <w:b/>
          <w:bCs/>
          <w:color w:val="0A0A0A"/>
          <w:sz w:val="21"/>
          <w:szCs w:val="21"/>
        </w:rPr>
        <w:t>b) Iniciativa de Decreto a fin de que se desafecten del dominio público del</w:t>
      </w:r>
      <w:r>
        <w:rPr>
          <w:rFonts w:ascii="Abadi" w:hAnsi="Abadi" w:cs="*Arial-Bold-10426-Identity-H"/>
          <w:b/>
          <w:bCs/>
          <w:color w:val="0A0A0A"/>
          <w:sz w:val="21"/>
          <w:szCs w:val="21"/>
        </w:rPr>
        <w:t xml:space="preserve"> </w:t>
      </w:r>
      <w:r w:rsidRPr="008649F7">
        <w:rPr>
          <w:rFonts w:ascii="Abadi" w:hAnsi="Abadi" w:cs="*Arial-Bold-10426-Identity-H"/>
          <w:b/>
          <w:bCs/>
          <w:color w:val="0A0A0A"/>
          <w:sz w:val="21"/>
          <w:szCs w:val="21"/>
        </w:rPr>
        <w:t>Estado cinco tramos carreteros de propiedad Estatal y se autorice al</w:t>
      </w:r>
      <w:r>
        <w:rPr>
          <w:rFonts w:ascii="Abadi" w:hAnsi="Abadi" w:cs="*Arial-Bold-10426-Identity-H"/>
          <w:b/>
          <w:bCs/>
          <w:color w:val="0A0A0A"/>
          <w:sz w:val="21"/>
          <w:szCs w:val="21"/>
        </w:rPr>
        <w:t xml:space="preserve"> </w:t>
      </w:r>
      <w:r w:rsidRPr="008649F7">
        <w:rPr>
          <w:rFonts w:ascii="Abadi" w:hAnsi="Abadi" w:cs="*Arial-Bold-10426-Identity-H"/>
          <w:b/>
          <w:bCs/>
          <w:color w:val="0A0A0A"/>
          <w:sz w:val="21"/>
          <w:szCs w:val="21"/>
        </w:rPr>
        <w:t>titular del Poder Ejecutivo del Estado su enajenación a favor del</w:t>
      </w:r>
      <w:r>
        <w:rPr>
          <w:rFonts w:ascii="Abadi" w:hAnsi="Abadi" w:cs="*Arial-Bold-10426-Identity-H"/>
          <w:b/>
          <w:bCs/>
          <w:color w:val="0A0A0A"/>
          <w:sz w:val="21"/>
          <w:szCs w:val="21"/>
        </w:rPr>
        <w:t xml:space="preserve"> </w:t>
      </w:r>
      <w:r w:rsidRPr="008649F7">
        <w:rPr>
          <w:rFonts w:ascii="Abadi" w:hAnsi="Abadi" w:cs="*Arial-Bold-10426-Identity-H"/>
          <w:b/>
          <w:bCs/>
          <w:color w:val="0A0A0A"/>
          <w:sz w:val="21"/>
          <w:szCs w:val="21"/>
        </w:rPr>
        <w:t>municipio de Guanajuato, Guanajuato.</w:t>
      </w:r>
    </w:p>
    <w:p w14:paraId="14DF3E05" w14:textId="77777777" w:rsidR="008C4E5F" w:rsidRDefault="008C4E5F" w:rsidP="008C4E5F">
      <w:pPr>
        <w:autoSpaceDE w:val="0"/>
        <w:autoSpaceDN w:val="0"/>
        <w:adjustRightInd w:val="0"/>
        <w:jc w:val="both"/>
        <w:rPr>
          <w:rFonts w:ascii="Abadi" w:hAnsi="Abadi" w:cs="*Arial-Bold-10426-Identity-H"/>
          <w:b/>
          <w:bCs/>
          <w:color w:val="0A0A0A"/>
          <w:sz w:val="21"/>
          <w:szCs w:val="21"/>
        </w:rPr>
      </w:pPr>
    </w:p>
    <w:p w14:paraId="535B0FC5" w14:textId="77777777" w:rsidR="008C4E5F" w:rsidRPr="008649F7" w:rsidRDefault="008C4E5F" w:rsidP="008C4E5F">
      <w:pPr>
        <w:autoSpaceDE w:val="0"/>
        <w:autoSpaceDN w:val="0"/>
        <w:adjustRightInd w:val="0"/>
        <w:jc w:val="both"/>
        <w:rPr>
          <w:rFonts w:ascii="Abadi" w:hAnsi="Abadi" w:cs="*Arial-Bold-10426-Identity-H"/>
          <w:b/>
          <w:bCs/>
          <w:color w:val="0A0A0A"/>
          <w:sz w:val="21"/>
          <w:szCs w:val="21"/>
        </w:rPr>
      </w:pPr>
      <w:r w:rsidRPr="008649F7">
        <w:rPr>
          <w:rFonts w:ascii="Abadi" w:hAnsi="Abadi" w:cs="*Arial-Bold-10426-Identity-H"/>
          <w:b/>
          <w:bCs/>
          <w:color w:val="0A0A0A"/>
          <w:sz w:val="21"/>
          <w:szCs w:val="21"/>
        </w:rPr>
        <w:t>c) Iniciativa de Decreto, a efecto de que se desafecte del dominio público</w:t>
      </w:r>
      <w:r>
        <w:rPr>
          <w:rFonts w:ascii="Abadi" w:hAnsi="Abadi" w:cs="*Arial-Bold-10426-Identity-H"/>
          <w:b/>
          <w:bCs/>
          <w:color w:val="0A0A0A"/>
          <w:sz w:val="21"/>
          <w:szCs w:val="21"/>
        </w:rPr>
        <w:t xml:space="preserve"> </w:t>
      </w:r>
      <w:r w:rsidRPr="008649F7">
        <w:rPr>
          <w:rFonts w:ascii="Abadi" w:hAnsi="Abadi" w:cs="*Arial-Bold-10426-Identity-H"/>
          <w:b/>
          <w:bCs/>
          <w:color w:val="0A0A0A"/>
          <w:sz w:val="21"/>
          <w:szCs w:val="21"/>
        </w:rPr>
        <w:t>del Estado un inmueble de propiedad Estatal y se autorice al titular del</w:t>
      </w:r>
      <w:r>
        <w:rPr>
          <w:rFonts w:ascii="Abadi" w:hAnsi="Abadi" w:cs="*Arial-Bold-10426-Identity-H"/>
          <w:b/>
          <w:bCs/>
          <w:color w:val="0A0A0A"/>
          <w:sz w:val="21"/>
          <w:szCs w:val="21"/>
        </w:rPr>
        <w:t xml:space="preserve"> </w:t>
      </w:r>
      <w:r w:rsidRPr="008649F7">
        <w:rPr>
          <w:rFonts w:ascii="Abadi" w:hAnsi="Abadi" w:cs="*Arial-Bold-10426-Identity-H"/>
          <w:b/>
          <w:bCs/>
          <w:color w:val="0A0A0A"/>
          <w:sz w:val="21"/>
          <w:szCs w:val="21"/>
        </w:rPr>
        <w:t>Poder Ejecutivo del Estado su enajenación a favor del municipio de León,</w:t>
      </w:r>
      <w:r>
        <w:rPr>
          <w:rFonts w:ascii="Abadi" w:hAnsi="Abadi" w:cs="*Arial-Bold-10426-Identity-H"/>
          <w:b/>
          <w:bCs/>
          <w:color w:val="0A0A0A"/>
          <w:sz w:val="21"/>
          <w:szCs w:val="21"/>
        </w:rPr>
        <w:t xml:space="preserve"> </w:t>
      </w:r>
      <w:r w:rsidRPr="008649F7">
        <w:rPr>
          <w:rFonts w:ascii="Abadi" w:hAnsi="Abadi" w:cs="*Arial-Bold-10426-Identity-H"/>
          <w:b/>
          <w:bCs/>
          <w:color w:val="0A0A0A"/>
          <w:sz w:val="21"/>
          <w:szCs w:val="21"/>
        </w:rPr>
        <w:t>Guanajuato.</w:t>
      </w:r>
    </w:p>
    <w:p w14:paraId="6778DD1E" w14:textId="77777777" w:rsidR="008C4E5F" w:rsidRDefault="008C4E5F" w:rsidP="008C4E5F">
      <w:pPr>
        <w:autoSpaceDE w:val="0"/>
        <w:autoSpaceDN w:val="0"/>
        <w:adjustRightInd w:val="0"/>
        <w:jc w:val="both"/>
        <w:rPr>
          <w:rFonts w:ascii="Abadi" w:hAnsi="Abadi" w:cs="*Arial-Bold-10426-Identity-H"/>
          <w:b/>
          <w:bCs/>
          <w:color w:val="0B0B0B"/>
          <w:sz w:val="21"/>
          <w:szCs w:val="21"/>
        </w:rPr>
      </w:pPr>
    </w:p>
    <w:p w14:paraId="22C7BEF6" w14:textId="77777777" w:rsidR="008C4E5F" w:rsidRPr="008649F7" w:rsidRDefault="008C4E5F" w:rsidP="008C4E5F">
      <w:pPr>
        <w:autoSpaceDE w:val="0"/>
        <w:autoSpaceDN w:val="0"/>
        <w:adjustRightInd w:val="0"/>
        <w:jc w:val="both"/>
        <w:rPr>
          <w:rFonts w:ascii="Abadi" w:hAnsi="Abadi" w:cs="*Arial-Bold-10426-Identity-H"/>
          <w:b/>
          <w:bCs/>
          <w:color w:val="0B0B0B"/>
          <w:sz w:val="21"/>
          <w:szCs w:val="21"/>
        </w:rPr>
      </w:pPr>
      <w:r w:rsidRPr="008649F7">
        <w:rPr>
          <w:rFonts w:ascii="Abadi" w:hAnsi="Abadi" w:cs="*Arial-Bold-10426-Identity-H"/>
          <w:b/>
          <w:bCs/>
          <w:color w:val="0B0B0B"/>
          <w:sz w:val="21"/>
          <w:szCs w:val="21"/>
        </w:rPr>
        <w:t>d) Iniciativa de Decreto a fin de que se autorice al Titular del Poder Ejecutivo</w:t>
      </w:r>
      <w:r>
        <w:rPr>
          <w:rFonts w:ascii="Abadi" w:hAnsi="Abadi" w:cs="*Arial-Bold-10426-Identity-H"/>
          <w:b/>
          <w:bCs/>
          <w:color w:val="0B0B0B"/>
          <w:sz w:val="21"/>
          <w:szCs w:val="21"/>
        </w:rPr>
        <w:t xml:space="preserve"> </w:t>
      </w:r>
      <w:r w:rsidRPr="008649F7">
        <w:rPr>
          <w:rFonts w:ascii="Abadi" w:hAnsi="Abadi" w:cs="*Arial-Bold-10426-Identity-H"/>
          <w:b/>
          <w:bCs/>
          <w:color w:val="0B0B0B"/>
          <w:sz w:val="21"/>
          <w:szCs w:val="21"/>
        </w:rPr>
        <w:t>del Estado, a enajenar, previa desafectación, seis bienes inmuebles del</w:t>
      </w:r>
      <w:r>
        <w:rPr>
          <w:rFonts w:ascii="Abadi" w:hAnsi="Abadi" w:cs="*Arial-Bold-10426-Identity-H"/>
          <w:b/>
          <w:bCs/>
          <w:color w:val="0B0B0B"/>
          <w:sz w:val="21"/>
          <w:szCs w:val="21"/>
        </w:rPr>
        <w:t xml:space="preserve"> </w:t>
      </w:r>
      <w:r w:rsidRPr="008649F7">
        <w:rPr>
          <w:rFonts w:ascii="Abadi" w:hAnsi="Abadi" w:cs="*Arial-Bold-10426-Identity-H"/>
          <w:b/>
          <w:bCs/>
          <w:color w:val="0B0B0B"/>
          <w:sz w:val="21"/>
          <w:szCs w:val="21"/>
        </w:rPr>
        <w:t>dominio público del Estado.</w:t>
      </w:r>
    </w:p>
    <w:p w14:paraId="63F5AEE5" w14:textId="77777777" w:rsidR="008C4E5F" w:rsidRDefault="008C4E5F" w:rsidP="008C4E5F">
      <w:pPr>
        <w:autoSpaceDE w:val="0"/>
        <w:autoSpaceDN w:val="0"/>
        <w:adjustRightInd w:val="0"/>
        <w:jc w:val="both"/>
        <w:rPr>
          <w:rFonts w:ascii="Abadi" w:hAnsi="Abadi" w:cs="*Calibri-Bold-10425-Identity-H"/>
          <w:b/>
          <w:bCs/>
          <w:color w:val="24426E"/>
          <w:sz w:val="21"/>
          <w:szCs w:val="21"/>
        </w:rPr>
      </w:pPr>
    </w:p>
    <w:p w14:paraId="634364A0" w14:textId="77777777" w:rsidR="008C4E5F" w:rsidRPr="008649F7" w:rsidRDefault="008C4E5F" w:rsidP="00590E9E">
      <w:pPr>
        <w:autoSpaceDE w:val="0"/>
        <w:autoSpaceDN w:val="0"/>
        <w:adjustRightInd w:val="0"/>
        <w:jc w:val="both"/>
        <w:rPr>
          <w:rFonts w:ascii="Abadi" w:hAnsi="Abadi" w:cs="*Arial-6389-Identity-H"/>
          <w:color w:val="0C0C0C"/>
          <w:sz w:val="21"/>
          <w:szCs w:val="21"/>
        </w:rPr>
      </w:pPr>
      <w:r>
        <w:rPr>
          <w:rFonts w:ascii="Abadi" w:hAnsi="Abadi" w:cs="*Arial-Bold-6388-Identity-H"/>
          <w:b/>
          <w:bCs/>
          <w:color w:val="0B0B0B"/>
          <w:sz w:val="21"/>
          <w:szCs w:val="21"/>
        </w:rPr>
        <w:t xml:space="preserve">e) </w:t>
      </w:r>
      <w:r w:rsidRPr="008649F7">
        <w:rPr>
          <w:rFonts w:ascii="Abadi" w:hAnsi="Abadi" w:cs="*Arial-Bold-6388-Identity-H"/>
          <w:b/>
          <w:bCs/>
          <w:color w:val="0B0B0B"/>
          <w:sz w:val="21"/>
          <w:szCs w:val="21"/>
        </w:rPr>
        <w:t>Iniciativa de Decreto a efecto de que se autorice al Titular del Poder</w:t>
      </w:r>
      <w:r>
        <w:rPr>
          <w:rFonts w:ascii="Abadi" w:hAnsi="Abadi" w:cs="*Arial-Bold-6388-Identity-H"/>
          <w:b/>
          <w:bCs/>
          <w:color w:val="0B0B0B"/>
          <w:sz w:val="21"/>
          <w:szCs w:val="21"/>
        </w:rPr>
        <w:t xml:space="preserve"> </w:t>
      </w:r>
      <w:r w:rsidRPr="008649F7">
        <w:rPr>
          <w:rFonts w:ascii="Abadi" w:hAnsi="Abadi" w:cs="*Arial-Bold-6388-Identity-H"/>
          <w:b/>
          <w:bCs/>
          <w:color w:val="0B0B0B"/>
          <w:sz w:val="21"/>
          <w:szCs w:val="21"/>
        </w:rPr>
        <w:t>Ejecutivo del Estado, a través del Instituto de Seguridad Social del</w:t>
      </w:r>
      <w:r>
        <w:rPr>
          <w:rFonts w:ascii="Abadi" w:hAnsi="Abadi" w:cs="*Arial-Bold-6388-Identity-H"/>
          <w:b/>
          <w:bCs/>
          <w:color w:val="0B0B0B"/>
          <w:sz w:val="21"/>
          <w:szCs w:val="21"/>
        </w:rPr>
        <w:t xml:space="preserve"> </w:t>
      </w:r>
      <w:r w:rsidRPr="008649F7">
        <w:rPr>
          <w:rFonts w:ascii="Abadi" w:hAnsi="Abadi" w:cs="*Arial-Bold-6388-Identity-H"/>
          <w:b/>
          <w:bCs/>
          <w:color w:val="0B0B0B"/>
          <w:sz w:val="21"/>
          <w:szCs w:val="21"/>
        </w:rPr>
        <w:t>Estado de Guanajuato, a enajenar un bien inmueble del dominio privado</w:t>
      </w:r>
      <w:r>
        <w:rPr>
          <w:rFonts w:ascii="Abadi" w:hAnsi="Abadi" w:cs="*Arial-Bold-6388-Identity-H"/>
          <w:b/>
          <w:bCs/>
          <w:color w:val="0B0B0B"/>
          <w:sz w:val="21"/>
          <w:szCs w:val="21"/>
        </w:rPr>
        <w:t xml:space="preserve"> </w:t>
      </w:r>
      <w:r w:rsidRPr="008649F7">
        <w:rPr>
          <w:rFonts w:ascii="Abadi" w:hAnsi="Abadi" w:cs="*Arial-Bold-6388-Identity-H"/>
          <w:b/>
          <w:bCs/>
          <w:color w:val="0B0B0B"/>
          <w:sz w:val="21"/>
          <w:szCs w:val="21"/>
        </w:rPr>
        <w:t xml:space="preserve">denominado El Solano, ubicado en el municipio de Guanajuato, </w:t>
      </w:r>
      <w:proofErr w:type="spellStart"/>
      <w:r w:rsidRPr="008649F7">
        <w:rPr>
          <w:rFonts w:ascii="Abadi" w:hAnsi="Abadi" w:cs="*Arial-Bold-6388-Identity-H"/>
          <w:b/>
          <w:bCs/>
          <w:color w:val="0B0B0B"/>
          <w:sz w:val="21"/>
          <w:szCs w:val="21"/>
        </w:rPr>
        <w:t>Gto</w:t>
      </w:r>
      <w:proofErr w:type="spellEnd"/>
      <w:r w:rsidRPr="008649F7">
        <w:rPr>
          <w:rFonts w:ascii="Abadi" w:hAnsi="Abadi" w:cs="*Arial-Bold-6388-Identity-H"/>
          <w:b/>
          <w:bCs/>
          <w:color w:val="0B0B0B"/>
          <w:sz w:val="21"/>
          <w:szCs w:val="21"/>
        </w:rPr>
        <w:t>.</w:t>
      </w:r>
    </w:p>
    <w:p w14:paraId="2B783B5F" w14:textId="77777777" w:rsidR="008C4E5F" w:rsidRDefault="008C4E5F" w:rsidP="00590E9E">
      <w:pPr>
        <w:autoSpaceDE w:val="0"/>
        <w:autoSpaceDN w:val="0"/>
        <w:adjustRightInd w:val="0"/>
        <w:jc w:val="both"/>
        <w:rPr>
          <w:rFonts w:ascii="Abadi" w:hAnsi="Abadi" w:cs="*Arial-6389-Identity-H"/>
          <w:color w:val="0C0C0C"/>
          <w:sz w:val="21"/>
          <w:szCs w:val="21"/>
        </w:rPr>
      </w:pPr>
    </w:p>
    <w:p w14:paraId="3E8A7EE8" w14:textId="77777777" w:rsidR="008C4E5F" w:rsidRPr="008649F7" w:rsidRDefault="008C4E5F" w:rsidP="008C4E5F">
      <w:pPr>
        <w:autoSpaceDE w:val="0"/>
        <w:autoSpaceDN w:val="0"/>
        <w:adjustRightInd w:val="0"/>
        <w:ind w:firstLine="708"/>
        <w:jc w:val="both"/>
        <w:rPr>
          <w:rFonts w:ascii="Abadi" w:hAnsi="Abadi" w:cs="*Arial-6389-Identity-H"/>
          <w:color w:val="0C0C0C"/>
          <w:sz w:val="21"/>
          <w:szCs w:val="21"/>
        </w:rPr>
      </w:pPr>
      <w:r w:rsidRPr="008649F7">
        <w:rPr>
          <w:rFonts w:ascii="Abadi" w:hAnsi="Abadi" w:cs="*Arial-6389-Identity-H"/>
          <w:color w:val="0C0C0C"/>
          <w:sz w:val="21"/>
          <w:szCs w:val="21"/>
        </w:rPr>
        <w:t>Iniciativas formuladas por el Titular de Poder Ejecutivo del Estado, con fundamento</w:t>
      </w:r>
      <w:r>
        <w:rPr>
          <w:rFonts w:ascii="Abadi" w:hAnsi="Abadi" w:cs="*Arial-6389-Identity-H"/>
          <w:color w:val="0C0C0C"/>
          <w:sz w:val="21"/>
          <w:szCs w:val="21"/>
        </w:rPr>
        <w:t xml:space="preserve"> </w:t>
      </w:r>
      <w:r w:rsidRPr="008649F7">
        <w:rPr>
          <w:rFonts w:ascii="Abadi" w:hAnsi="Abadi" w:cs="*Arial-6389-Identity-H"/>
          <w:color w:val="0C0C0C"/>
          <w:sz w:val="21"/>
          <w:szCs w:val="21"/>
        </w:rPr>
        <w:t>en el artículo 56 fracción I de la Constitución Política para el Estado de Guanajuato.</w:t>
      </w:r>
    </w:p>
    <w:p w14:paraId="62336A7D" w14:textId="77777777" w:rsidR="008C4E5F" w:rsidRDefault="008C4E5F" w:rsidP="008C4E5F">
      <w:pPr>
        <w:autoSpaceDE w:val="0"/>
        <w:autoSpaceDN w:val="0"/>
        <w:adjustRightInd w:val="0"/>
        <w:jc w:val="both"/>
        <w:rPr>
          <w:rFonts w:ascii="Abadi" w:hAnsi="Abadi" w:cs="*Arial-6389-Identity-H"/>
          <w:color w:val="0D0D0D"/>
          <w:sz w:val="21"/>
          <w:szCs w:val="21"/>
        </w:rPr>
      </w:pPr>
    </w:p>
    <w:p w14:paraId="69891FF0" w14:textId="77777777" w:rsidR="008C4E5F" w:rsidRPr="008649F7" w:rsidRDefault="008C4E5F" w:rsidP="008C4E5F">
      <w:pPr>
        <w:autoSpaceDE w:val="0"/>
        <w:autoSpaceDN w:val="0"/>
        <w:adjustRightInd w:val="0"/>
        <w:ind w:firstLine="708"/>
        <w:jc w:val="both"/>
        <w:rPr>
          <w:rFonts w:ascii="Abadi" w:hAnsi="Abadi" w:cs="*Arial-6389-Identity-H"/>
          <w:color w:val="0D0D0D"/>
          <w:sz w:val="21"/>
          <w:szCs w:val="21"/>
        </w:rPr>
      </w:pPr>
      <w:r w:rsidRPr="008649F7">
        <w:rPr>
          <w:rFonts w:ascii="Abadi" w:hAnsi="Abadi" w:cs="*Arial-6389-Identity-H"/>
          <w:color w:val="0D0D0D"/>
          <w:sz w:val="21"/>
          <w:szCs w:val="21"/>
        </w:rPr>
        <w:lastRenderedPageBreak/>
        <w:t>En mérito de lo expuesto, solicito a Usted dar cuenta de las iniciativas anexas, en los</w:t>
      </w:r>
      <w:r>
        <w:rPr>
          <w:rFonts w:ascii="Abadi" w:hAnsi="Abadi" w:cs="*Arial-6389-Identity-H"/>
          <w:color w:val="0D0D0D"/>
          <w:sz w:val="21"/>
          <w:szCs w:val="21"/>
        </w:rPr>
        <w:t xml:space="preserve"> </w:t>
      </w:r>
      <w:r w:rsidRPr="008649F7">
        <w:rPr>
          <w:rFonts w:ascii="Abadi" w:hAnsi="Abadi" w:cs="*Arial-6389-Identity-H"/>
          <w:color w:val="0D0D0D"/>
          <w:sz w:val="21"/>
          <w:szCs w:val="21"/>
        </w:rPr>
        <w:t>términos señalados por la Ley Orgánica del Poder Legislativo del Estado de Guanajuato.</w:t>
      </w:r>
    </w:p>
    <w:p w14:paraId="4C9B34EB" w14:textId="77777777" w:rsidR="008C4E5F" w:rsidRDefault="008C4E5F" w:rsidP="008C4E5F">
      <w:pPr>
        <w:autoSpaceDE w:val="0"/>
        <w:autoSpaceDN w:val="0"/>
        <w:adjustRightInd w:val="0"/>
        <w:jc w:val="both"/>
        <w:rPr>
          <w:rFonts w:ascii="Abadi" w:hAnsi="Abadi" w:cs="*Arial-Bold-6387-Identity-H"/>
          <w:b/>
          <w:bCs/>
          <w:color w:val="0B0B0B"/>
          <w:sz w:val="21"/>
          <w:szCs w:val="21"/>
        </w:rPr>
      </w:pPr>
    </w:p>
    <w:p w14:paraId="794A0970" w14:textId="77777777" w:rsidR="008C4E5F" w:rsidRPr="008649F7" w:rsidRDefault="008C4E5F" w:rsidP="008C4E5F">
      <w:pPr>
        <w:autoSpaceDE w:val="0"/>
        <w:autoSpaceDN w:val="0"/>
        <w:adjustRightInd w:val="0"/>
        <w:jc w:val="center"/>
        <w:rPr>
          <w:rFonts w:ascii="Abadi" w:hAnsi="Abadi" w:cs="*Arial-Bold-6388-Identity-H"/>
          <w:b/>
          <w:bCs/>
          <w:color w:val="111111"/>
          <w:sz w:val="21"/>
          <w:szCs w:val="21"/>
        </w:rPr>
      </w:pPr>
      <w:r w:rsidRPr="008649F7">
        <w:rPr>
          <w:rFonts w:ascii="Abadi" w:hAnsi="Abadi" w:cs="*Arial-Bold-6388-Identity-H"/>
          <w:b/>
          <w:bCs/>
          <w:color w:val="111111"/>
          <w:sz w:val="21"/>
          <w:szCs w:val="21"/>
        </w:rPr>
        <w:t>A</w:t>
      </w:r>
      <w:r>
        <w:rPr>
          <w:rFonts w:ascii="Abadi" w:hAnsi="Abadi" w:cs="*Arial-Bold-6388-Identity-H"/>
          <w:b/>
          <w:bCs/>
          <w:color w:val="111111"/>
          <w:sz w:val="21"/>
          <w:szCs w:val="21"/>
        </w:rPr>
        <w:t xml:space="preserve"> </w:t>
      </w:r>
      <w:r w:rsidRPr="008649F7">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8649F7">
        <w:rPr>
          <w:rFonts w:ascii="Abadi" w:hAnsi="Abadi" w:cs="*Arial-Bold-6388-Identity-H"/>
          <w:b/>
          <w:bCs/>
          <w:color w:val="111111"/>
          <w:sz w:val="21"/>
          <w:szCs w:val="21"/>
        </w:rPr>
        <w:t>E</w:t>
      </w:r>
      <w:r>
        <w:rPr>
          <w:rFonts w:ascii="Abadi" w:hAnsi="Abadi" w:cs="*Arial-Bold-6388-Identity-H"/>
          <w:b/>
          <w:bCs/>
          <w:color w:val="111111"/>
          <w:sz w:val="21"/>
          <w:szCs w:val="21"/>
        </w:rPr>
        <w:t xml:space="preserve"> </w:t>
      </w:r>
      <w:r w:rsidRPr="008649F7">
        <w:rPr>
          <w:rFonts w:ascii="Abadi" w:hAnsi="Abadi" w:cs="*Arial-Bold-6388-Identity-H"/>
          <w:b/>
          <w:bCs/>
          <w:color w:val="111111"/>
          <w:sz w:val="21"/>
          <w:szCs w:val="21"/>
        </w:rPr>
        <w:t>N</w:t>
      </w:r>
      <w:r>
        <w:rPr>
          <w:rFonts w:ascii="Abadi" w:hAnsi="Abadi" w:cs="*Arial-Bold-6388-Identity-H"/>
          <w:b/>
          <w:bCs/>
          <w:color w:val="111111"/>
          <w:sz w:val="21"/>
          <w:szCs w:val="21"/>
        </w:rPr>
        <w:t xml:space="preserve"> </w:t>
      </w:r>
      <w:r w:rsidRPr="008649F7">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8649F7">
        <w:rPr>
          <w:rFonts w:ascii="Abadi" w:hAnsi="Abadi" w:cs="*Arial-Bold-6388-Identity-H"/>
          <w:b/>
          <w:bCs/>
          <w:color w:val="111111"/>
          <w:sz w:val="21"/>
          <w:szCs w:val="21"/>
        </w:rPr>
        <w:t>A M</w:t>
      </w:r>
      <w:r>
        <w:rPr>
          <w:rFonts w:ascii="Abadi" w:hAnsi="Abadi" w:cs="*Arial-Bold-6388-Identity-H"/>
          <w:b/>
          <w:bCs/>
          <w:color w:val="111111"/>
          <w:sz w:val="21"/>
          <w:szCs w:val="21"/>
        </w:rPr>
        <w:t xml:space="preserve"> </w:t>
      </w:r>
      <w:r w:rsidRPr="008649F7">
        <w:rPr>
          <w:rFonts w:ascii="Abadi" w:hAnsi="Abadi" w:cs="*Arial-Bold-6388-Identity-H"/>
          <w:b/>
          <w:bCs/>
          <w:color w:val="111111"/>
          <w:sz w:val="21"/>
          <w:szCs w:val="21"/>
        </w:rPr>
        <w:t>E</w:t>
      </w:r>
      <w:r>
        <w:rPr>
          <w:rFonts w:ascii="Abadi" w:hAnsi="Abadi" w:cs="*Arial-Bold-6388-Identity-H"/>
          <w:b/>
          <w:bCs/>
          <w:color w:val="111111"/>
          <w:sz w:val="21"/>
          <w:szCs w:val="21"/>
        </w:rPr>
        <w:t xml:space="preserve"> </w:t>
      </w:r>
      <w:r w:rsidRPr="008649F7">
        <w:rPr>
          <w:rFonts w:ascii="Abadi" w:hAnsi="Abadi" w:cs="*Arial-Bold-6388-Identity-H"/>
          <w:b/>
          <w:bCs/>
          <w:color w:val="111111"/>
          <w:sz w:val="21"/>
          <w:szCs w:val="21"/>
        </w:rPr>
        <w:t>N</w:t>
      </w:r>
      <w:r>
        <w:rPr>
          <w:rFonts w:ascii="Abadi" w:hAnsi="Abadi" w:cs="*Arial-Bold-6388-Identity-H"/>
          <w:b/>
          <w:bCs/>
          <w:color w:val="111111"/>
          <w:sz w:val="21"/>
          <w:szCs w:val="21"/>
        </w:rPr>
        <w:t xml:space="preserve"> </w:t>
      </w:r>
      <w:r w:rsidRPr="008649F7">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8649F7">
        <w:rPr>
          <w:rFonts w:ascii="Abadi" w:hAnsi="Abadi" w:cs="*Arial-Bold-6388-Identity-H"/>
          <w:b/>
          <w:bCs/>
          <w:color w:val="111111"/>
          <w:sz w:val="21"/>
          <w:szCs w:val="21"/>
        </w:rPr>
        <w:t>E</w:t>
      </w:r>
    </w:p>
    <w:p w14:paraId="2859075F" w14:textId="77777777" w:rsidR="008C4E5F" w:rsidRPr="008649F7" w:rsidRDefault="008C4E5F" w:rsidP="008C4E5F">
      <w:pPr>
        <w:autoSpaceDE w:val="0"/>
        <w:autoSpaceDN w:val="0"/>
        <w:adjustRightInd w:val="0"/>
        <w:jc w:val="center"/>
        <w:rPr>
          <w:rFonts w:ascii="Abadi" w:hAnsi="Abadi" w:cs="*Arial-Bold-6388-Identity-H"/>
          <w:b/>
          <w:bCs/>
          <w:color w:val="111111"/>
          <w:sz w:val="21"/>
          <w:szCs w:val="21"/>
        </w:rPr>
      </w:pPr>
      <w:r w:rsidRPr="008649F7">
        <w:rPr>
          <w:rFonts w:ascii="Abadi" w:hAnsi="Abadi" w:cs="*Arial-Bold-6388-Identity-H"/>
          <w:b/>
          <w:bCs/>
          <w:color w:val="111111"/>
          <w:sz w:val="21"/>
          <w:szCs w:val="21"/>
        </w:rPr>
        <w:t>GUANAJUATO, GTO., 23 DE NOVIEMBRE DE 2022</w:t>
      </w:r>
    </w:p>
    <w:p w14:paraId="7A7CA0C0" w14:textId="77777777" w:rsidR="008C4E5F" w:rsidRDefault="008C4E5F" w:rsidP="008C4E5F">
      <w:pPr>
        <w:autoSpaceDE w:val="0"/>
        <w:autoSpaceDN w:val="0"/>
        <w:adjustRightInd w:val="0"/>
        <w:jc w:val="center"/>
        <w:rPr>
          <w:rFonts w:ascii="Abadi" w:hAnsi="Abadi" w:cs="*Arial-Bold-6388-Identity-H"/>
          <w:b/>
          <w:bCs/>
          <w:color w:val="101010"/>
          <w:sz w:val="21"/>
          <w:szCs w:val="21"/>
        </w:rPr>
      </w:pPr>
    </w:p>
    <w:p w14:paraId="1A2FCC68" w14:textId="77777777" w:rsidR="008C4E5F" w:rsidRPr="008649F7" w:rsidRDefault="008C4E5F" w:rsidP="008C4E5F">
      <w:pPr>
        <w:autoSpaceDE w:val="0"/>
        <w:autoSpaceDN w:val="0"/>
        <w:adjustRightInd w:val="0"/>
        <w:jc w:val="center"/>
        <w:rPr>
          <w:rFonts w:ascii="Abadi" w:hAnsi="Abadi" w:cs="*Arial-Bold-6388-Identity-H"/>
          <w:b/>
          <w:bCs/>
          <w:color w:val="101010"/>
          <w:sz w:val="21"/>
          <w:szCs w:val="21"/>
        </w:rPr>
      </w:pPr>
      <w:r w:rsidRPr="008649F7">
        <w:rPr>
          <w:rFonts w:ascii="Abadi" w:hAnsi="Abadi" w:cs="*Arial-Bold-6388-Identity-H"/>
          <w:b/>
          <w:bCs/>
          <w:color w:val="101010"/>
          <w:sz w:val="21"/>
          <w:szCs w:val="21"/>
        </w:rPr>
        <w:t>LA SECRETARIA DE GOBIERNO</w:t>
      </w:r>
    </w:p>
    <w:p w14:paraId="10C44D82" w14:textId="55DE1F4F" w:rsidR="00AB3713" w:rsidRDefault="00AB3713" w:rsidP="008C4E5F">
      <w:pPr>
        <w:autoSpaceDE w:val="0"/>
        <w:autoSpaceDN w:val="0"/>
        <w:adjustRightInd w:val="0"/>
        <w:jc w:val="both"/>
        <w:rPr>
          <w:rFonts w:ascii="Abadi" w:hAnsi="Abadi" w:cs="*Arial-Bold-6388-Identity-H"/>
          <w:b/>
          <w:bCs/>
          <w:color w:val="0D0D0D"/>
          <w:sz w:val="21"/>
          <w:szCs w:val="21"/>
        </w:rPr>
      </w:pPr>
    </w:p>
    <w:p w14:paraId="4564048C" w14:textId="77777777" w:rsidR="00AB3713" w:rsidRDefault="00AB3713" w:rsidP="008C4E5F">
      <w:pPr>
        <w:autoSpaceDE w:val="0"/>
        <w:autoSpaceDN w:val="0"/>
        <w:adjustRightInd w:val="0"/>
        <w:jc w:val="both"/>
        <w:rPr>
          <w:rFonts w:ascii="Abadi" w:hAnsi="Abadi" w:cs="*Arial-Bold-6388-Identity-H"/>
          <w:b/>
          <w:bCs/>
          <w:color w:val="0D0D0D"/>
          <w:sz w:val="21"/>
          <w:szCs w:val="21"/>
        </w:rPr>
      </w:pPr>
    </w:p>
    <w:p w14:paraId="337BF07A" w14:textId="77777777" w:rsidR="008C4E5F" w:rsidRPr="008649F7" w:rsidRDefault="008C4E5F" w:rsidP="008C4E5F">
      <w:pPr>
        <w:autoSpaceDE w:val="0"/>
        <w:autoSpaceDN w:val="0"/>
        <w:adjustRightInd w:val="0"/>
        <w:jc w:val="both"/>
        <w:rPr>
          <w:rFonts w:ascii="Abadi" w:hAnsi="Abadi" w:cs="*Arial-Bold-6388-Identity-H"/>
          <w:b/>
          <w:bCs/>
          <w:color w:val="0D0D0D"/>
          <w:sz w:val="21"/>
          <w:szCs w:val="21"/>
        </w:rPr>
      </w:pPr>
      <w:r w:rsidRPr="008649F7">
        <w:rPr>
          <w:rFonts w:ascii="Abadi" w:hAnsi="Abadi" w:cs="*Arial-Bold-6388-Identity-H"/>
          <w:b/>
          <w:bCs/>
          <w:color w:val="0D0D0D"/>
          <w:sz w:val="21"/>
          <w:szCs w:val="21"/>
        </w:rPr>
        <w:t>MTRA. LIBIA DENNISE GAR CÍA MU</w:t>
      </w:r>
      <w:r w:rsidRPr="008649F7">
        <w:rPr>
          <w:rFonts w:ascii="Abadi" w:eastAsia="Abadi" w:hAnsi="Abadi" w:cs="Abadi" w:hint="eastAsia"/>
          <w:b/>
          <w:bCs/>
          <w:color w:val="0D0D0D"/>
          <w:sz w:val="21"/>
          <w:szCs w:val="21"/>
        </w:rPr>
        <w:t>􀀽</w:t>
      </w:r>
      <w:r w:rsidRPr="008649F7">
        <w:rPr>
          <w:rFonts w:ascii="Abadi" w:hAnsi="Abadi" w:cs="*Arial-Bold-6388-Identity-H"/>
          <w:b/>
          <w:bCs/>
          <w:color w:val="0D0D0D"/>
          <w:sz w:val="21"/>
          <w:szCs w:val="21"/>
        </w:rPr>
        <w:t>OZ LEDO</w:t>
      </w:r>
    </w:p>
    <w:p w14:paraId="34C55801" w14:textId="77777777" w:rsidR="008C4E5F" w:rsidRPr="008649F7" w:rsidRDefault="008C4E5F" w:rsidP="008C4E5F">
      <w:pPr>
        <w:autoSpaceDE w:val="0"/>
        <w:autoSpaceDN w:val="0"/>
        <w:adjustRightInd w:val="0"/>
        <w:jc w:val="both"/>
        <w:rPr>
          <w:rFonts w:ascii="Abadi" w:hAnsi="Abadi" w:cs="*Calibri-Bold-12998-Identity-H"/>
          <w:b/>
          <w:bCs/>
          <w:color w:val="0A0A0A"/>
          <w:sz w:val="21"/>
          <w:szCs w:val="21"/>
        </w:rPr>
      </w:pPr>
      <w:r w:rsidRPr="008649F7">
        <w:rPr>
          <w:rFonts w:ascii="Abadi" w:hAnsi="Abadi" w:cs="*Calibri-Bold-12998-Identity-H"/>
          <w:b/>
          <w:bCs/>
          <w:color w:val="0A0A0A"/>
          <w:sz w:val="21"/>
          <w:szCs w:val="21"/>
        </w:rPr>
        <w:t>DIPUTADO MARTÍN LÓPEZ CAMACHO</w:t>
      </w:r>
    </w:p>
    <w:p w14:paraId="11CDF67B" w14:textId="77777777" w:rsidR="008C4E5F" w:rsidRPr="008649F7" w:rsidRDefault="008C4E5F" w:rsidP="008C4E5F">
      <w:pPr>
        <w:autoSpaceDE w:val="0"/>
        <w:autoSpaceDN w:val="0"/>
        <w:adjustRightInd w:val="0"/>
        <w:jc w:val="both"/>
        <w:rPr>
          <w:rFonts w:ascii="Abadi" w:hAnsi="Abadi" w:cs="*Calibri-Bold-12998-Identity-H"/>
          <w:b/>
          <w:bCs/>
          <w:color w:val="0A0A0A"/>
          <w:sz w:val="21"/>
          <w:szCs w:val="21"/>
        </w:rPr>
      </w:pPr>
      <w:r w:rsidRPr="008649F7">
        <w:rPr>
          <w:rFonts w:ascii="Abadi" w:hAnsi="Abadi" w:cs="*Calibri-Bold-12998-Identity-H"/>
          <w:b/>
          <w:bCs/>
          <w:color w:val="0A0A0A"/>
          <w:sz w:val="21"/>
          <w:szCs w:val="21"/>
        </w:rPr>
        <w:t>PRESIDENTE DEL CONGRESO DEL ESTADO</w:t>
      </w:r>
    </w:p>
    <w:p w14:paraId="2575978A" w14:textId="77777777" w:rsidR="008C4E5F" w:rsidRPr="008649F7" w:rsidRDefault="008C4E5F" w:rsidP="008C4E5F">
      <w:pPr>
        <w:autoSpaceDE w:val="0"/>
        <w:autoSpaceDN w:val="0"/>
        <w:adjustRightInd w:val="0"/>
        <w:jc w:val="both"/>
        <w:rPr>
          <w:rFonts w:ascii="Abadi" w:hAnsi="Abadi" w:cs="*Calibri-Bold-12998-Identity-H"/>
          <w:b/>
          <w:bCs/>
          <w:color w:val="0A0A0A"/>
          <w:sz w:val="21"/>
          <w:szCs w:val="21"/>
        </w:rPr>
      </w:pPr>
      <w:r w:rsidRPr="008649F7">
        <w:rPr>
          <w:rFonts w:ascii="Abadi" w:hAnsi="Abadi" w:cs="*Calibri-Bold-12998-Identity-H"/>
          <w:b/>
          <w:bCs/>
          <w:color w:val="0A0A0A"/>
          <w:sz w:val="21"/>
          <w:szCs w:val="21"/>
        </w:rPr>
        <w:t>SEXAGÉSIMA QUINTA LEGISLATURA</w:t>
      </w:r>
    </w:p>
    <w:p w14:paraId="2B434E38" w14:textId="77777777" w:rsidR="008C4E5F" w:rsidRPr="008649F7" w:rsidRDefault="008C4E5F" w:rsidP="008C4E5F">
      <w:pPr>
        <w:autoSpaceDE w:val="0"/>
        <w:autoSpaceDN w:val="0"/>
        <w:adjustRightInd w:val="0"/>
        <w:jc w:val="both"/>
        <w:rPr>
          <w:rFonts w:ascii="Abadi" w:hAnsi="Abadi" w:cs="*Calibri-Bold-12998-Identity-H"/>
          <w:b/>
          <w:bCs/>
          <w:color w:val="0A0A0A"/>
          <w:sz w:val="21"/>
          <w:szCs w:val="21"/>
        </w:rPr>
      </w:pPr>
      <w:r w:rsidRPr="008649F7">
        <w:rPr>
          <w:rFonts w:ascii="Abadi" w:hAnsi="Abadi" w:cs="*Calibri-Bold-12998-Identity-H"/>
          <w:b/>
          <w:bCs/>
          <w:color w:val="0A0A0A"/>
          <w:sz w:val="21"/>
          <w:szCs w:val="21"/>
        </w:rPr>
        <w:t>P R E S E N T E</w:t>
      </w:r>
    </w:p>
    <w:p w14:paraId="501C7FF4" w14:textId="77777777" w:rsidR="008C4E5F" w:rsidRDefault="008C4E5F" w:rsidP="008C4E5F">
      <w:pPr>
        <w:autoSpaceDE w:val="0"/>
        <w:autoSpaceDN w:val="0"/>
        <w:adjustRightInd w:val="0"/>
        <w:jc w:val="both"/>
        <w:rPr>
          <w:rFonts w:ascii="Abadi" w:hAnsi="Abadi" w:cs="*Calibri-Bold-12998-Identity-H"/>
          <w:b/>
          <w:bCs/>
          <w:color w:val="161616"/>
          <w:sz w:val="21"/>
          <w:szCs w:val="21"/>
        </w:rPr>
      </w:pPr>
    </w:p>
    <w:p w14:paraId="706583A9" w14:textId="77777777" w:rsidR="008C4E5F" w:rsidRPr="008649F7" w:rsidRDefault="008C4E5F" w:rsidP="008C4E5F">
      <w:pPr>
        <w:autoSpaceDE w:val="0"/>
        <w:autoSpaceDN w:val="0"/>
        <w:adjustRightInd w:val="0"/>
        <w:ind w:firstLine="708"/>
        <w:jc w:val="both"/>
        <w:rPr>
          <w:rFonts w:ascii="Abadi" w:hAnsi="Abadi" w:cs="*Courier New-13002-Identity-H"/>
          <w:color w:val="161616"/>
          <w:sz w:val="21"/>
          <w:szCs w:val="21"/>
        </w:rPr>
      </w:pPr>
      <w:r w:rsidRPr="008649F7">
        <w:rPr>
          <w:rFonts w:ascii="Abadi" w:hAnsi="Abadi" w:cs="*Calibri-Bold-12998-Identity-H"/>
          <w:b/>
          <w:bCs/>
          <w:color w:val="161616"/>
          <w:sz w:val="21"/>
          <w:szCs w:val="21"/>
        </w:rPr>
        <w:t xml:space="preserve">Diego Sinhue Rodríguez Vallejo, </w:t>
      </w:r>
      <w:r w:rsidRPr="008649F7">
        <w:rPr>
          <w:rFonts w:ascii="Abadi" w:hAnsi="Abadi" w:cs="*Courier New-13002-Identity-H"/>
          <w:color w:val="161616"/>
          <w:sz w:val="21"/>
          <w:szCs w:val="21"/>
        </w:rPr>
        <w:t>Gobernador Constitucional del Estado Libre</w:t>
      </w:r>
      <w:r>
        <w:rPr>
          <w:rFonts w:ascii="Abadi" w:hAnsi="Abadi" w:cs="*Courier New-13002-Identity-H"/>
          <w:color w:val="161616"/>
          <w:sz w:val="21"/>
          <w:szCs w:val="21"/>
        </w:rPr>
        <w:t xml:space="preserve"> </w:t>
      </w:r>
      <w:r w:rsidRPr="008649F7">
        <w:rPr>
          <w:rFonts w:ascii="Abadi" w:hAnsi="Abadi" w:cs="*Courier New-13002-Identity-H"/>
          <w:color w:val="262626"/>
          <w:sz w:val="21"/>
          <w:szCs w:val="21"/>
        </w:rPr>
        <w:t>y Soberano de Guanajuato, en el ejercicio de la facultad que me confiere el</w:t>
      </w:r>
      <w:r>
        <w:rPr>
          <w:rFonts w:ascii="Abadi" w:hAnsi="Abadi" w:cs="*Courier New-13002-Identity-H"/>
          <w:color w:val="262626"/>
          <w:sz w:val="21"/>
          <w:szCs w:val="21"/>
        </w:rPr>
        <w:t xml:space="preserve"> </w:t>
      </w:r>
      <w:r w:rsidRPr="008649F7">
        <w:rPr>
          <w:rFonts w:ascii="Abadi" w:hAnsi="Abadi" w:cs="*Courier New-13002-Identity-H"/>
          <w:color w:val="161616"/>
          <w:sz w:val="21"/>
          <w:szCs w:val="21"/>
        </w:rPr>
        <w:t>artículo 56, fracción I y en cumplimiento a lo dispuesto por los artículos 63,</w:t>
      </w:r>
      <w:r>
        <w:rPr>
          <w:rFonts w:ascii="Abadi" w:hAnsi="Abadi" w:cs="*Courier New-13002-Identity-H"/>
          <w:color w:val="161616"/>
          <w:sz w:val="21"/>
          <w:szCs w:val="21"/>
        </w:rPr>
        <w:t xml:space="preserve"> </w:t>
      </w:r>
      <w:r w:rsidRPr="008649F7">
        <w:rPr>
          <w:rFonts w:ascii="Abadi" w:hAnsi="Abadi" w:cs="*Courier New-13002-Identity-H"/>
          <w:color w:val="161616"/>
          <w:sz w:val="21"/>
          <w:szCs w:val="21"/>
        </w:rPr>
        <w:t>fracciones XVI y XVII, y 77, fracción XVII, de lo Constitución Política para el Estado</w:t>
      </w:r>
      <w:r>
        <w:rPr>
          <w:rFonts w:ascii="Abadi" w:hAnsi="Abadi" w:cs="*Courier New-13002-Identity-H"/>
          <w:color w:val="161616"/>
          <w:sz w:val="21"/>
          <w:szCs w:val="21"/>
        </w:rPr>
        <w:t xml:space="preserve"> </w:t>
      </w:r>
      <w:r w:rsidRPr="008649F7">
        <w:rPr>
          <w:rFonts w:ascii="Abadi" w:hAnsi="Abadi" w:cs="*Courier New-13002-Identity-H"/>
          <w:color w:val="161616"/>
          <w:sz w:val="21"/>
          <w:szCs w:val="21"/>
        </w:rPr>
        <w:t>de Guanajuato; así como lo dispuesto por los artículos 7, fracciones 11 y IV, 48, 49</w:t>
      </w:r>
      <w:r>
        <w:rPr>
          <w:rFonts w:ascii="Abadi" w:hAnsi="Abadi" w:cs="*Courier New-13002-Identity-H"/>
          <w:color w:val="161616"/>
          <w:sz w:val="21"/>
          <w:szCs w:val="21"/>
        </w:rPr>
        <w:t xml:space="preserve"> </w:t>
      </w:r>
      <w:r w:rsidRPr="008649F7">
        <w:rPr>
          <w:rFonts w:ascii="Abadi" w:hAnsi="Abadi" w:cs="*Courier New-13002-Identity-H"/>
          <w:color w:val="161616"/>
          <w:sz w:val="21"/>
          <w:szCs w:val="21"/>
        </w:rPr>
        <w:t>fracción IV y 50 de lo Ley del Patrimonio Inmobiliario del Estado, y acorde o lo</w:t>
      </w:r>
      <w:r>
        <w:rPr>
          <w:rFonts w:ascii="Abadi" w:hAnsi="Abadi" w:cs="*Courier New-13002-Identity-H"/>
          <w:color w:val="161616"/>
          <w:sz w:val="21"/>
          <w:szCs w:val="21"/>
        </w:rPr>
        <w:t xml:space="preserve"> </w:t>
      </w:r>
      <w:r w:rsidRPr="008649F7">
        <w:rPr>
          <w:rFonts w:ascii="Abadi" w:hAnsi="Abadi" w:cs="*Courier New-13002-Identity-H"/>
          <w:color w:val="161616"/>
          <w:sz w:val="21"/>
          <w:szCs w:val="21"/>
        </w:rPr>
        <w:t>establecido en el artículo 168 de la Ley Orgánica del Poder Legislativo del Estado</w:t>
      </w:r>
      <w:r>
        <w:rPr>
          <w:rFonts w:ascii="Abadi" w:hAnsi="Abadi" w:cs="*Courier New-13002-Identity-H"/>
          <w:color w:val="161616"/>
          <w:sz w:val="21"/>
          <w:szCs w:val="21"/>
        </w:rPr>
        <w:t xml:space="preserve"> </w:t>
      </w:r>
      <w:r w:rsidRPr="008649F7">
        <w:rPr>
          <w:rFonts w:ascii="Abadi" w:hAnsi="Abadi" w:cs="*Courier New-13002-Identity-H"/>
          <w:color w:val="161616"/>
          <w:sz w:val="21"/>
          <w:szCs w:val="21"/>
        </w:rPr>
        <w:t>de Guanajuato, me permito someter a la consideración de esa Asamblea</w:t>
      </w:r>
      <w:r>
        <w:rPr>
          <w:rFonts w:ascii="Abadi" w:hAnsi="Abadi" w:cs="*Courier New-13002-Identity-H"/>
          <w:color w:val="161616"/>
          <w:sz w:val="21"/>
          <w:szCs w:val="21"/>
        </w:rPr>
        <w:t xml:space="preserve"> </w:t>
      </w:r>
      <w:r w:rsidRPr="008649F7">
        <w:rPr>
          <w:rFonts w:ascii="Abadi" w:hAnsi="Abadi" w:cs="*Courier New-13002-Identity-H"/>
          <w:color w:val="161616"/>
          <w:sz w:val="21"/>
          <w:szCs w:val="21"/>
        </w:rPr>
        <w:t xml:space="preserve">Legislativo, lo presente </w:t>
      </w:r>
      <w:r w:rsidRPr="008649F7">
        <w:rPr>
          <w:rFonts w:ascii="Abadi" w:hAnsi="Abadi" w:cs="*Calibri-Bold-12998-Identity-H"/>
          <w:b/>
          <w:bCs/>
          <w:color w:val="161616"/>
          <w:sz w:val="21"/>
          <w:szCs w:val="21"/>
        </w:rPr>
        <w:t>Iniciativa de Decreto, a fin de que desafecten del dominio</w:t>
      </w:r>
      <w:r>
        <w:rPr>
          <w:rFonts w:ascii="Abadi" w:hAnsi="Abadi" w:cs="*Calibri-Bold-12998-Identity-H"/>
          <w:b/>
          <w:bCs/>
          <w:color w:val="161616"/>
          <w:sz w:val="21"/>
          <w:szCs w:val="21"/>
        </w:rPr>
        <w:t xml:space="preserve"> </w:t>
      </w:r>
      <w:r w:rsidRPr="008649F7">
        <w:rPr>
          <w:rFonts w:ascii="Abadi" w:hAnsi="Abadi" w:cs="*Calibri-Bold-12998-Identity-H"/>
          <w:b/>
          <w:bCs/>
          <w:color w:val="161616"/>
          <w:sz w:val="21"/>
          <w:szCs w:val="21"/>
        </w:rPr>
        <w:t xml:space="preserve">público del Estado un inmueble de propiedad Estatal </w:t>
      </w:r>
      <w:r w:rsidRPr="008649F7">
        <w:rPr>
          <w:rFonts w:ascii="Abadi" w:hAnsi="Abadi" w:cs="*Comic Sans MS-Bold-13004-Ident"/>
          <w:b/>
          <w:bCs/>
          <w:color w:val="161616"/>
          <w:sz w:val="21"/>
          <w:szCs w:val="21"/>
        </w:rPr>
        <w:t xml:space="preserve">y </w:t>
      </w:r>
      <w:r w:rsidRPr="008649F7">
        <w:rPr>
          <w:rFonts w:ascii="Abadi" w:hAnsi="Abadi" w:cs="*Calibri-Bold-12998-Identity-H"/>
          <w:b/>
          <w:bCs/>
          <w:color w:val="161616"/>
          <w:sz w:val="21"/>
          <w:szCs w:val="21"/>
        </w:rPr>
        <w:t>se autorice al titular del</w:t>
      </w:r>
      <w:r>
        <w:rPr>
          <w:rFonts w:ascii="Abadi" w:hAnsi="Abadi" w:cs="*Calibri-Bold-12998-Identity-H"/>
          <w:b/>
          <w:bCs/>
          <w:color w:val="161616"/>
          <w:sz w:val="21"/>
          <w:szCs w:val="21"/>
        </w:rPr>
        <w:t xml:space="preserve"> </w:t>
      </w:r>
      <w:r w:rsidRPr="008649F7">
        <w:rPr>
          <w:rFonts w:ascii="Abadi" w:hAnsi="Abadi" w:cs="*Calibri-Bold-12998-Identity-H"/>
          <w:b/>
          <w:bCs/>
          <w:color w:val="161616"/>
          <w:sz w:val="21"/>
          <w:szCs w:val="21"/>
        </w:rPr>
        <w:t>Poder Ejecutivo del Estado su enajenación a favor del municipio de León,</w:t>
      </w:r>
      <w:r>
        <w:rPr>
          <w:rFonts w:ascii="Abadi" w:hAnsi="Abadi" w:cs="*Calibri-Bold-12998-Identity-H"/>
          <w:b/>
          <w:bCs/>
          <w:color w:val="161616"/>
          <w:sz w:val="21"/>
          <w:szCs w:val="21"/>
        </w:rPr>
        <w:t xml:space="preserve"> </w:t>
      </w:r>
      <w:r w:rsidRPr="008649F7">
        <w:rPr>
          <w:rFonts w:ascii="Abadi" w:hAnsi="Abadi" w:cs="*Calibri-Bold-12998-Identity-H"/>
          <w:b/>
          <w:bCs/>
          <w:color w:val="161616"/>
          <w:sz w:val="21"/>
          <w:szCs w:val="21"/>
        </w:rPr>
        <w:t xml:space="preserve">Guanajuato, </w:t>
      </w:r>
      <w:r w:rsidRPr="008649F7">
        <w:rPr>
          <w:rFonts w:ascii="Abadi" w:hAnsi="Abadi" w:cs="*Courier New-13002-Identity-H"/>
          <w:color w:val="161616"/>
          <w:sz w:val="21"/>
          <w:szCs w:val="21"/>
        </w:rPr>
        <w:t>en atención a lo siguiente:</w:t>
      </w:r>
    </w:p>
    <w:p w14:paraId="0178EA4D" w14:textId="77777777" w:rsidR="008C4E5F" w:rsidRDefault="008C4E5F" w:rsidP="008C4E5F">
      <w:pPr>
        <w:autoSpaceDE w:val="0"/>
        <w:autoSpaceDN w:val="0"/>
        <w:adjustRightInd w:val="0"/>
        <w:jc w:val="both"/>
        <w:rPr>
          <w:rFonts w:ascii="Abadi" w:hAnsi="Abadi" w:cs="*Calibri-Bold-12998-Identity-H"/>
          <w:b/>
          <w:bCs/>
          <w:color w:val="0A0A0A"/>
          <w:sz w:val="21"/>
          <w:szCs w:val="21"/>
        </w:rPr>
      </w:pPr>
    </w:p>
    <w:p w14:paraId="16C141D9" w14:textId="77777777" w:rsidR="008C4E5F" w:rsidRPr="008649F7" w:rsidRDefault="008C4E5F" w:rsidP="008C4E5F">
      <w:pPr>
        <w:autoSpaceDE w:val="0"/>
        <w:autoSpaceDN w:val="0"/>
        <w:adjustRightInd w:val="0"/>
        <w:jc w:val="center"/>
        <w:rPr>
          <w:rFonts w:ascii="Abadi" w:hAnsi="Abadi" w:cs="*Calibri-Bold-12998-Identity-H"/>
          <w:b/>
          <w:bCs/>
          <w:color w:val="0A0A0A"/>
          <w:sz w:val="21"/>
          <w:szCs w:val="21"/>
        </w:rPr>
      </w:pPr>
      <w:r w:rsidRPr="008649F7">
        <w:rPr>
          <w:rFonts w:ascii="Abadi" w:hAnsi="Abadi" w:cs="*Calibri-Bold-12998-Identity-H"/>
          <w:b/>
          <w:bCs/>
          <w:color w:val="0A0A0A"/>
          <w:sz w:val="21"/>
          <w:szCs w:val="21"/>
        </w:rPr>
        <w:t>EXPOSICIÓN DE MOTIVOS</w:t>
      </w:r>
    </w:p>
    <w:p w14:paraId="0F07EC51" w14:textId="77777777" w:rsidR="008C4E5F" w:rsidRDefault="008C4E5F" w:rsidP="008C4E5F">
      <w:pPr>
        <w:autoSpaceDE w:val="0"/>
        <w:autoSpaceDN w:val="0"/>
        <w:adjustRightInd w:val="0"/>
        <w:jc w:val="both"/>
        <w:rPr>
          <w:rFonts w:ascii="Abadi" w:hAnsi="Abadi" w:cs="*Courier New-13002-Identity-H"/>
          <w:color w:val="1E1E1E"/>
          <w:sz w:val="21"/>
          <w:szCs w:val="21"/>
        </w:rPr>
      </w:pPr>
    </w:p>
    <w:p w14:paraId="5C91937B" w14:textId="14A70447" w:rsidR="008C4E5F" w:rsidRPr="008649F7" w:rsidRDefault="008C4E5F" w:rsidP="00D50474">
      <w:pPr>
        <w:autoSpaceDE w:val="0"/>
        <w:autoSpaceDN w:val="0"/>
        <w:adjustRightInd w:val="0"/>
        <w:ind w:firstLine="708"/>
        <w:jc w:val="both"/>
        <w:rPr>
          <w:rFonts w:ascii="Abadi" w:hAnsi="Abadi" w:cs="*Courier New-13002-Identity-H"/>
          <w:color w:val="1E1E1E"/>
          <w:sz w:val="21"/>
          <w:szCs w:val="21"/>
        </w:rPr>
      </w:pPr>
      <w:r w:rsidRPr="008649F7">
        <w:rPr>
          <w:rFonts w:ascii="Abadi" w:hAnsi="Abadi" w:cs="*Courier New-13002-Identity-H"/>
          <w:color w:val="1E1E1E"/>
          <w:sz w:val="21"/>
          <w:szCs w:val="21"/>
        </w:rPr>
        <w:t>Con la actualización del Programa de Gobierno 2018-2024</w:t>
      </w:r>
      <w:r>
        <w:rPr>
          <w:rStyle w:val="Refdenotaalpie"/>
          <w:rFonts w:ascii="Abadi" w:hAnsi="Abadi" w:cs="*Courier New-13002-Identity-H"/>
          <w:color w:val="1E1E1E"/>
          <w:sz w:val="21"/>
          <w:szCs w:val="21"/>
        </w:rPr>
        <w:footnoteReference w:id="8"/>
      </w:r>
      <w:r>
        <w:rPr>
          <w:rFonts w:ascii="Abadi" w:hAnsi="Abadi" w:cs="*Times New Roman-12980-Identity"/>
          <w:color w:val="1E1E1E"/>
          <w:sz w:val="21"/>
          <w:szCs w:val="21"/>
        </w:rPr>
        <w:t xml:space="preserve"> </w:t>
      </w:r>
      <w:r w:rsidRPr="008649F7">
        <w:rPr>
          <w:rFonts w:ascii="Abadi" w:hAnsi="Abadi" w:cs="*Times New Roman-12981-Identity"/>
          <w:color w:val="1E1E1E"/>
          <w:sz w:val="21"/>
          <w:szCs w:val="21"/>
        </w:rPr>
        <w:t xml:space="preserve">, </w:t>
      </w:r>
      <w:r w:rsidRPr="008649F7">
        <w:rPr>
          <w:rFonts w:ascii="Abadi" w:hAnsi="Abadi" w:cs="*Courier New-13002-Identity-H"/>
          <w:color w:val="1E1E1E"/>
          <w:sz w:val="21"/>
          <w:szCs w:val="21"/>
        </w:rPr>
        <w:t>se busca tener</w:t>
      </w:r>
      <w:r>
        <w:rPr>
          <w:rFonts w:ascii="Abadi" w:hAnsi="Abadi" w:cs="*Courier New-13002-Identity-H"/>
          <w:color w:val="1E1E1E"/>
          <w:sz w:val="21"/>
          <w:szCs w:val="21"/>
        </w:rPr>
        <w:t xml:space="preserve"> </w:t>
      </w:r>
      <w:r w:rsidRPr="008649F7">
        <w:rPr>
          <w:rFonts w:ascii="Abadi" w:hAnsi="Abadi" w:cs="*Courier New-13002-Identity-H"/>
          <w:color w:val="1E1E1E"/>
          <w:sz w:val="21"/>
          <w:szCs w:val="21"/>
        </w:rPr>
        <w:t>una visión que contemple las nuevas realidades y propongo acciones que den</w:t>
      </w:r>
      <w:r>
        <w:rPr>
          <w:rFonts w:ascii="Abadi" w:hAnsi="Abadi" w:cs="*Courier New-13002-Identity-H"/>
          <w:color w:val="1E1E1E"/>
          <w:sz w:val="21"/>
          <w:szCs w:val="21"/>
        </w:rPr>
        <w:t xml:space="preserve"> </w:t>
      </w:r>
      <w:r w:rsidRPr="008649F7">
        <w:rPr>
          <w:rFonts w:ascii="Abadi" w:hAnsi="Abadi" w:cs="*Courier New-13002-Identity-H"/>
          <w:color w:val="1E1E1E"/>
          <w:sz w:val="21"/>
          <w:szCs w:val="21"/>
        </w:rPr>
        <w:t>pauta a la recuperación y el desarrollo sostenible de los sectores productivos y de</w:t>
      </w:r>
      <w:r>
        <w:rPr>
          <w:rFonts w:ascii="Abadi" w:hAnsi="Abadi" w:cs="*Courier New-13002-Identity-H"/>
          <w:color w:val="1E1E1E"/>
          <w:sz w:val="21"/>
          <w:szCs w:val="21"/>
        </w:rPr>
        <w:t xml:space="preserve"> </w:t>
      </w:r>
      <w:r w:rsidRPr="008649F7">
        <w:rPr>
          <w:rFonts w:ascii="Abadi" w:hAnsi="Abadi" w:cs="*Courier New-13002-Identity-H"/>
          <w:color w:val="1E1E1E"/>
          <w:sz w:val="21"/>
          <w:szCs w:val="21"/>
        </w:rPr>
        <w:t>la sociedad en general. Parte de nuestra misión es ser un Gobierno que trabaja</w:t>
      </w:r>
      <w:r>
        <w:rPr>
          <w:rFonts w:ascii="Abadi" w:hAnsi="Abadi" w:cs="*Courier New-13002-Identity-H"/>
          <w:color w:val="1E1E1E"/>
          <w:sz w:val="21"/>
          <w:szCs w:val="21"/>
        </w:rPr>
        <w:t xml:space="preserve"> </w:t>
      </w:r>
      <w:r w:rsidRPr="008649F7">
        <w:rPr>
          <w:rFonts w:ascii="Abadi" w:hAnsi="Abadi" w:cs="*Courier New-13002-Identity-H"/>
          <w:color w:val="1E1E1E"/>
          <w:sz w:val="21"/>
          <w:szCs w:val="21"/>
        </w:rPr>
        <w:t xml:space="preserve">para impulsar el desarrollo integral de la población con </w:t>
      </w:r>
      <w:r w:rsidRPr="008649F7">
        <w:rPr>
          <w:rFonts w:ascii="Abadi" w:hAnsi="Abadi" w:cs="*Courier New-13002-Identity-H"/>
          <w:color w:val="1E1E1E"/>
          <w:sz w:val="21"/>
          <w:szCs w:val="21"/>
        </w:rPr>
        <w:t>políticas públicas</w:t>
      </w:r>
      <w:r>
        <w:rPr>
          <w:rFonts w:ascii="Abadi" w:hAnsi="Abadi" w:cs="*Courier New-13002-Identity-H"/>
          <w:color w:val="1E1E1E"/>
          <w:sz w:val="21"/>
          <w:szCs w:val="21"/>
        </w:rPr>
        <w:t xml:space="preserve"> </w:t>
      </w:r>
      <w:r w:rsidRPr="008649F7">
        <w:rPr>
          <w:rFonts w:ascii="Abadi" w:hAnsi="Abadi" w:cs="*Courier New-13002-Identity-H"/>
          <w:color w:val="1E1E1E"/>
          <w:sz w:val="21"/>
          <w:szCs w:val="21"/>
        </w:rPr>
        <w:t>sostenibles, incluyentes e innovadoras que proyectan el liderazgo de Guanajuato</w:t>
      </w:r>
      <w:r w:rsidR="00D50474">
        <w:rPr>
          <w:rFonts w:ascii="Abadi" w:hAnsi="Abadi" w:cs="*Courier New-13002-Identity-H"/>
          <w:color w:val="1E1E1E"/>
          <w:sz w:val="21"/>
          <w:szCs w:val="21"/>
        </w:rPr>
        <w:t xml:space="preserve"> </w:t>
      </w:r>
      <w:r w:rsidRPr="008649F7">
        <w:rPr>
          <w:rFonts w:ascii="Abadi" w:hAnsi="Abadi" w:cs="*Courier New-13002-Identity-H"/>
          <w:color w:val="1E1E1E"/>
          <w:sz w:val="21"/>
          <w:szCs w:val="21"/>
        </w:rPr>
        <w:t>y su gente a nivel nacional e internacional.</w:t>
      </w:r>
    </w:p>
    <w:p w14:paraId="57D3CA92" w14:textId="77777777" w:rsidR="008C4E5F" w:rsidRDefault="008C4E5F" w:rsidP="008C4E5F">
      <w:pPr>
        <w:autoSpaceDE w:val="0"/>
        <w:autoSpaceDN w:val="0"/>
        <w:adjustRightInd w:val="0"/>
        <w:jc w:val="both"/>
        <w:rPr>
          <w:rFonts w:ascii="Abadi" w:hAnsi="Abadi" w:cs="*Calibri-12997-Identity-H"/>
          <w:color w:val="1C1C1C"/>
          <w:sz w:val="21"/>
          <w:szCs w:val="21"/>
        </w:rPr>
      </w:pPr>
    </w:p>
    <w:p w14:paraId="730F2AA9" w14:textId="4A818B68" w:rsidR="008C4E5F" w:rsidRPr="008649F7" w:rsidRDefault="008C4E5F" w:rsidP="008C4E5F">
      <w:pPr>
        <w:autoSpaceDE w:val="0"/>
        <w:autoSpaceDN w:val="0"/>
        <w:adjustRightInd w:val="0"/>
        <w:ind w:firstLine="708"/>
        <w:jc w:val="both"/>
        <w:rPr>
          <w:rFonts w:ascii="Abadi" w:hAnsi="Abadi" w:cs="*Courier New-9337-Identity-H"/>
          <w:color w:val="222222"/>
          <w:sz w:val="21"/>
          <w:szCs w:val="21"/>
        </w:rPr>
      </w:pPr>
      <w:r w:rsidRPr="008649F7">
        <w:rPr>
          <w:rFonts w:ascii="Abadi" w:hAnsi="Abadi" w:cs="*Courier New-9337-Identity-H"/>
          <w:color w:val="222222"/>
          <w:sz w:val="21"/>
          <w:szCs w:val="21"/>
        </w:rPr>
        <w:t>En tal sentido, se busca generar las condiciones que contribuyan al</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desarrollo integral del Estado, mediante el fortalecimiento del tejido social y las</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instituciones: la implementación de políticas públicas innovadoras e incluyentes; el</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desempeño de excelencia en un marco de transparencia y honestidad para los</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habitantes del estado; contribuir a mejorar la calidad de vida, el bienestar social y</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el desarrollo sostenible, en un marco de Estado de Derecho, paz social y</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corresponsabilidad global. Además, el «Eje Desarrollo humano y social&gt; en su</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Línea estratégica «Consolidación del acceso a derechos y oportunidades de</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desarrollo de los habitantes del estado con enfoque integral e incluyente»</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establece como uno de sus objetivos el 2.1 «Fortalecer el tejido social con la</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participación de la población de la entidad», y en su estrategia 2.1.1 : «Fomento al</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desarrollo armónico y equilibrado de las personas, familias y comunidades del</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estado de Guanajuato», la línea de acción a efecto de «Favorecer el</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esparcimiento personal, familiar y de convivencia social en los espacios</w:t>
      </w:r>
      <w:r>
        <w:rPr>
          <w:rFonts w:ascii="Abadi" w:hAnsi="Abadi" w:cs="*Courier New-9337-Identity-H"/>
          <w:color w:val="222222"/>
          <w:sz w:val="21"/>
          <w:szCs w:val="21"/>
        </w:rPr>
        <w:t xml:space="preserve"> </w:t>
      </w:r>
      <w:r w:rsidRPr="008649F7">
        <w:rPr>
          <w:rFonts w:ascii="Abadi" w:hAnsi="Abadi" w:cs="*Courier New-9337-Identity-H"/>
          <w:color w:val="222222"/>
          <w:sz w:val="21"/>
          <w:szCs w:val="21"/>
        </w:rPr>
        <w:t>comunitarios del estado»</w:t>
      </w:r>
    </w:p>
    <w:p w14:paraId="27E49D9E" w14:textId="77777777" w:rsidR="008C4E5F" w:rsidRDefault="008C4E5F" w:rsidP="008C4E5F">
      <w:pPr>
        <w:autoSpaceDE w:val="0"/>
        <w:autoSpaceDN w:val="0"/>
        <w:adjustRightInd w:val="0"/>
        <w:jc w:val="both"/>
        <w:rPr>
          <w:rFonts w:ascii="Abadi" w:hAnsi="Abadi" w:cs="*Courier New-9337-Identity-H"/>
          <w:color w:val="202020"/>
          <w:sz w:val="21"/>
          <w:szCs w:val="21"/>
        </w:rPr>
      </w:pPr>
    </w:p>
    <w:p w14:paraId="087F7292" w14:textId="77777777" w:rsidR="008C4E5F" w:rsidRPr="008649F7" w:rsidRDefault="008C4E5F" w:rsidP="008C4E5F">
      <w:pPr>
        <w:autoSpaceDE w:val="0"/>
        <w:autoSpaceDN w:val="0"/>
        <w:adjustRightInd w:val="0"/>
        <w:ind w:firstLine="708"/>
        <w:jc w:val="both"/>
        <w:rPr>
          <w:rFonts w:ascii="Abadi" w:hAnsi="Abadi" w:cs="*Courier New-9337-Identity-H"/>
          <w:color w:val="202020"/>
          <w:sz w:val="21"/>
          <w:szCs w:val="21"/>
        </w:rPr>
      </w:pPr>
      <w:r w:rsidRPr="008649F7">
        <w:rPr>
          <w:rFonts w:ascii="Abadi" w:hAnsi="Abadi" w:cs="*Courier New-9337-Identity-H"/>
          <w:color w:val="202020"/>
          <w:sz w:val="21"/>
          <w:szCs w:val="21"/>
        </w:rPr>
        <w:t>En dicho tenor, la Presidenta municipal de León, Guanajuato, a través del</w:t>
      </w:r>
      <w:r>
        <w:rPr>
          <w:rFonts w:ascii="Abadi" w:hAnsi="Abadi" w:cs="*Courier New-9337-Identity-H"/>
          <w:color w:val="202020"/>
          <w:sz w:val="21"/>
          <w:szCs w:val="21"/>
        </w:rPr>
        <w:t xml:space="preserve"> </w:t>
      </w:r>
      <w:r w:rsidRPr="008649F7">
        <w:rPr>
          <w:rFonts w:ascii="Abadi" w:hAnsi="Abadi" w:cs="*Courier New-9337-Identity-H"/>
          <w:color w:val="202020"/>
          <w:sz w:val="21"/>
          <w:szCs w:val="21"/>
        </w:rPr>
        <w:t>oficio PML/0693/2022, dirigido al titular del Poder Ejecutivo, solicitó la donación de</w:t>
      </w:r>
      <w:r>
        <w:rPr>
          <w:rFonts w:ascii="Abadi" w:hAnsi="Abadi" w:cs="*Courier New-9337-Identity-H"/>
          <w:color w:val="202020"/>
          <w:sz w:val="21"/>
          <w:szCs w:val="21"/>
        </w:rPr>
        <w:t xml:space="preserve"> </w:t>
      </w:r>
      <w:r w:rsidRPr="008649F7">
        <w:rPr>
          <w:rFonts w:ascii="Abadi" w:hAnsi="Abadi" w:cs="*Courier New-9337-Identity-H"/>
          <w:color w:val="202020"/>
          <w:sz w:val="21"/>
          <w:szCs w:val="21"/>
        </w:rPr>
        <w:t>un inmueble propiedad de Gobierno del Estado, ubicado en la localidad San</w:t>
      </w:r>
      <w:r>
        <w:rPr>
          <w:rFonts w:ascii="Abadi" w:hAnsi="Abadi" w:cs="*Courier New-9337-Identity-H"/>
          <w:color w:val="202020"/>
          <w:sz w:val="21"/>
          <w:szCs w:val="21"/>
        </w:rPr>
        <w:t xml:space="preserve"> </w:t>
      </w:r>
      <w:r w:rsidRPr="008649F7">
        <w:rPr>
          <w:rFonts w:ascii="Abadi" w:hAnsi="Abadi" w:cs="*Courier New-9337-Identity-H"/>
          <w:color w:val="202020"/>
          <w:sz w:val="21"/>
          <w:szCs w:val="21"/>
        </w:rPr>
        <w:t>Nicolás del Palote en el municipio de referencia, con la finalidad de ampliar las</w:t>
      </w:r>
      <w:r>
        <w:rPr>
          <w:rFonts w:ascii="Abadi" w:hAnsi="Abadi" w:cs="*Courier New-9337-Identity-H"/>
          <w:color w:val="202020"/>
          <w:sz w:val="21"/>
          <w:szCs w:val="21"/>
        </w:rPr>
        <w:t xml:space="preserve"> </w:t>
      </w:r>
      <w:r w:rsidRPr="008649F7">
        <w:rPr>
          <w:rFonts w:ascii="Abadi" w:hAnsi="Abadi" w:cs="*Courier New-9337-Identity-H"/>
          <w:color w:val="202020"/>
          <w:sz w:val="21"/>
          <w:szCs w:val="21"/>
        </w:rPr>
        <w:t>instalaciones del Parque Metropolitano Norte.</w:t>
      </w:r>
    </w:p>
    <w:p w14:paraId="1C5AF90C" w14:textId="77777777" w:rsidR="008C4E5F" w:rsidRDefault="008C4E5F" w:rsidP="008C4E5F">
      <w:pPr>
        <w:autoSpaceDE w:val="0"/>
        <w:autoSpaceDN w:val="0"/>
        <w:adjustRightInd w:val="0"/>
        <w:jc w:val="both"/>
        <w:rPr>
          <w:rFonts w:ascii="Abadi" w:hAnsi="Abadi" w:cs="*Courier New-9337-Identity-H"/>
          <w:color w:val="1F1F1F"/>
          <w:sz w:val="21"/>
          <w:szCs w:val="21"/>
        </w:rPr>
      </w:pPr>
    </w:p>
    <w:p w14:paraId="69110910" w14:textId="77777777" w:rsidR="008C4E5F" w:rsidRPr="008649F7" w:rsidRDefault="008C4E5F" w:rsidP="008C4E5F">
      <w:pPr>
        <w:autoSpaceDE w:val="0"/>
        <w:autoSpaceDN w:val="0"/>
        <w:adjustRightInd w:val="0"/>
        <w:ind w:firstLine="708"/>
        <w:jc w:val="both"/>
        <w:rPr>
          <w:rFonts w:ascii="Abadi" w:hAnsi="Abadi" w:cs="*Courier New-9337-Identity-H"/>
          <w:color w:val="1F1F1F"/>
          <w:sz w:val="21"/>
          <w:szCs w:val="21"/>
        </w:rPr>
      </w:pPr>
      <w:r w:rsidRPr="008649F7">
        <w:rPr>
          <w:rFonts w:ascii="Abadi" w:hAnsi="Abadi" w:cs="*Courier New-9337-Identity-H"/>
          <w:color w:val="1F1F1F"/>
          <w:sz w:val="21"/>
          <w:szCs w:val="21"/>
        </w:rPr>
        <w:t>El inmueble de referencia cuenta con una superficie de 122,684.098 m</w:t>
      </w:r>
      <w:r w:rsidRPr="008649F7">
        <w:rPr>
          <w:rFonts w:ascii="Abadi" w:hAnsi="Abadi" w:cs="*Courier New-9338-Identity-H"/>
          <w:color w:val="1F1F1F"/>
          <w:sz w:val="21"/>
          <w:szCs w:val="21"/>
        </w:rPr>
        <w:t xml:space="preserve">2 </w:t>
      </w:r>
      <w:r w:rsidRPr="008649F7">
        <w:rPr>
          <w:rFonts w:ascii="Abadi" w:hAnsi="Abadi" w:cs="*Courier New-9337-Identity-H"/>
          <w:color w:val="1F1F1F"/>
          <w:sz w:val="21"/>
          <w:szCs w:val="21"/>
        </w:rPr>
        <w:t>y</w:t>
      </w:r>
      <w:r>
        <w:rPr>
          <w:rFonts w:ascii="Abadi" w:hAnsi="Abadi" w:cs="*Courier New-9337-Identity-H"/>
          <w:color w:val="1F1F1F"/>
          <w:sz w:val="21"/>
          <w:szCs w:val="21"/>
        </w:rPr>
        <w:t xml:space="preserve"> </w:t>
      </w:r>
      <w:r w:rsidRPr="008649F7">
        <w:rPr>
          <w:rFonts w:ascii="Abadi" w:hAnsi="Abadi" w:cs="*Courier New-9337-Identity-H"/>
          <w:color w:val="1F1F1F"/>
          <w:sz w:val="21"/>
          <w:szCs w:val="21"/>
        </w:rPr>
        <w:t>fue adquirido por el Gobierno del Estado de Guanajuato, lo que consta en la</w:t>
      </w:r>
      <w:r>
        <w:rPr>
          <w:rFonts w:ascii="Abadi" w:hAnsi="Abadi" w:cs="*Courier New-9337-Identity-H"/>
          <w:color w:val="1F1F1F"/>
          <w:sz w:val="21"/>
          <w:szCs w:val="21"/>
        </w:rPr>
        <w:t xml:space="preserve"> </w:t>
      </w:r>
      <w:r w:rsidRPr="008649F7">
        <w:rPr>
          <w:rFonts w:ascii="Abadi" w:hAnsi="Abadi" w:cs="*Courier New-9337-Identity-H"/>
          <w:color w:val="1F1F1F"/>
          <w:sz w:val="21"/>
          <w:szCs w:val="21"/>
        </w:rPr>
        <w:t>escritura pública número 1,457 de fecha 17 de septiembre de 2012, otorgada</w:t>
      </w:r>
      <w:r>
        <w:rPr>
          <w:rFonts w:ascii="Abadi" w:hAnsi="Abadi" w:cs="*Courier New-9337-Identity-H"/>
          <w:color w:val="1F1F1F"/>
          <w:sz w:val="21"/>
          <w:szCs w:val="21"/>
        </w:rPr>
        <w:t xml:space="preserve"> </w:t>
      </w:r>
      <w:r w:rsidRPr="008649F7">
        <w:rPr>
          <w:rFonts w:ascii="Abadi" w:hAnsi="Abadi" w:cs="*Courier New-9337-Identity-H"/>
          <w:color w:val="1F1F1F"/>
          <w:sz w:val="21"/>
          <w:szCs w:val="21"/>
        </w:rPr>
        <w:t xml:space="preserve">ante la fe del licenciado José Santiago Juárez Sánchez, </w:t>
      </w:r>
      <w:r w:rsidRPr="008649F7">
        <w:rPr>
          <w:rFonts w:ascii="Abadi" w:hAnsi="Abadi" w:cs="*Courier New-9337-Identity-H"/>
          <w:color w:val="1F1F1F"/>
          <w:sz w:val="21"/>
          <w:szCs w:val="21"/>
        </w:rPr>
        <w:lastRenderedPageBreak/>
        <w:t>titular de la Notaría</w:t>
      </w:r>
      <w:r>
        <w:rPr>
          <w:rFonts w:ascii="Abadi" w:hAnsi="Abadi" w:cs="*Courier New-9337-Identity-H"/>
          <w:color w:val="1F1F1F"/>
          <w:sz w:val="21"/>
          <w:szCs w:val="21"/>
        </w:rPr>
        <w:t xml:space="preserve"> </w:t>
      </w:r>
      <w:r w:rsidRPr="008649F7">
        <w:rPr>
          <w:rFonts w:ascii="Abadi" w:hAnsi="Abadi" w:cs="*Courier New-9337-Identity-H"/>
          <w:color w:val="1F1F1F"/>
          <w:sz w:val="21"/>
          <w:szCs w:val="21"/>
        </w:rPr>
        <w:t>Pública número 26 del Partido Judicial de Guanajuato, Guanajuato.</w:t>
      </w:r>
    </w:p>
    <w:p w14:paraId="4D95A47F" w14:textId="77777777" w:rsidR="008C4E5F" w:rsidRDefault="008C4E5F" w:rsidP="008C4E5F">
      <w:pPr>
        <w:autoSpaceDE w:val="0"/>
        <w:autoSpaceDN w:val="0"/>
        <w:adjustRightInd w:val="0"/>
        <w:jc w:val="both"/>
        <w:rPr>
          <w:rFonts w:ascii="Abadi" w:hAnsi="Abadi" w:cs="*Courier New-9337-Identity-H"/>
          <w:color w:val="1E1E1E"/>
          <w:sz w:val="21"/>
          <w:szCs w:val="21"/>
        </w:rPr>
      </w:pPr>
    </w:p>
    <w:p w14:paraId="00D47561" w14:textId="77777777" w:rsidR="008C4E5F" w:rsidRPr="008649F7" w:rsidRDefault="008C4E5F" w:rsidP="008C4E5F">
      <w:pPr>
        <w:autoSpaceDE w:val="0"/>
        <w:autoSpaceDN w:val="0"/>
        <w:adjustRightInd w:val="0"/>
        <w:ind w:firstLine="708"/>
        <w:jc w:val="both"/>
        <w:rPr>
          <w:rFonts w:ascii="Abadi" w:hAnsi="Abadi" w:cs="*Arial-8892-Identity-H"/>
          <w:color w:val="252525"/>
          <w:sz w:val="21"/>
          <w:szCs w:val="21"/>
        </w:rPr>
      </w:pPr>
      <w:r w:rsidRPr="008649F7">
        <w:rPr>
          <w:rFonts w:ascii="Abadi" w:hAnsi="Abadi" w:cs="*Courier New-9337-Identity-H"/>
          <w:color w:val="1E1E1E"/>
          <w:sz w:val="21"/>
          <w:szCs w:val="21"/>
        </w:rPr>
        <w:t>Así, en razón de que la solicitud realizada por el municipio de León,</w:t>
      </w:r>
      <w:r>
        <w:rPr>
          <w:rFonts w:ascii="Abadi" w:hAnsi="Abadi" w:cs="*Courier New-9337-Identity-H"/>
          <w:color w:val="1E1E1E"/>
          <w:sz w:val="21"/>
          <w:szCs w:val="21"/>
        </w:rPr>
        <w:t xml:space="preserve"> </w:t>
      </w:r>
      <w:r w:rsidRPr="008649F7">
        <w:rPr>
          <w:rFonts w:ascii="Abadi" w:hAnsi="Abadi" w:cs="*Courier New-9337-Identity-H"/>
          <w:color w:val="1E1E1E"/>
          <w:sz w:val="21"/>
          <w:szCs w:val="21"/>
        </w:rPr>
        <w:t>Guanajuato, se inscribe en el marco de los objetivos y metas previstos en los</w:t>
      </w:r>
      <w:r>
        <w:rPr>
          <w:rFonts w:ascii="Abadi" w:hAnsi="Abadi" w:cs="*Courier New-9337-Identity-H"/>
          <w:color w:val="1E1E1E"/>
          <w:sz w:val="21"/>
          <w:szCs w:val="21"/>
        </w:rPr>
        <w:t xml:space="preserve"> </w:t>
      </w:r>
      <w:r w:rsidRPr="008649F7">
        <w:rPr>
          <w:rFonts w:ascii="Abadi" w:hAnsi="Abadi" w:cs="*Courier New-9337-Identity-H"/>
          <w:color w:val="1E1E1E"/>
          <w:sz w:val="21"/>
          <w:szCs w:val="21"/>
        </w:rPr>
        <w:t>instrumentos de planeación que orientan la actuación de la administración</w:t>
      </w:r>
      <w:r>
        <w:rPr>
          <w:rFonts w:ascii="Abadi" w:hAnsi="Abadi" w:cs="*Courier New-9337-Identity-H"/>
          <w:color w:val="1E1E1E"/>
          <w:sz w:val="21"/>
          <w:szCs w:val="21"/>
        </w:rPr>
        <w:t xml:space="preserve"> </w:t>
      </w:r>
      <w:r w:rsidRPr="008649F7">
        <w:rPr>
          <w:rFonts w:ascii="Abadi" w:hAnsi="Abadi" w:cs="*Courier New-9337-Identity-H"/>
          <w:color w:val="1E1E1E"/>
          <w:sz w:val="21"/>
          <w:szCs w:val="21"/>
        </w:rPr>
        <w:t>pública estatal, el Ejecutivo del Estado estima pertinente transmitir a favor de</w:t>
      </w:r>
      <w:r>
        <w:rPr>
          <w:rFonts w:ascii="Abadi" w:hAnsi="Abadi" w:cs="*Courier New-9337-Identity-H"/>
          <w:color w:val="1E1E1E"/>
          <w:sz w:val="21"/>
          <w:szCs w:val="21"/>
        </w:rPr>
        <w:t xml:space="preserve"> </w:t>
      </w:r>
      <w:r w:rsidRPr="008649F7">
        <w:rPr>
          <w:rFonts w:ascii="Abadi" w:hAnsi="Abadi" w:cs="*Arial-8892-Identity-H"/>
          <w:color w:val="252525"/>
          <w:sz w:val="21"/>
          <w:szCs w:val="21"/>
        </w:rPr>
        <w:t>dicho municipio, la propiedad del inmueble objeto de la presente iniciativa, para</w:t>
      </w:r>
      <w:r>
        <w:rPr>
          <w:rFonts w:ascii="Abadi" w:hAnsi="Abadi" w:cs="*Arial-8892-Identity-H"/>
          <w:color w:val="252525"/>
          <w:sz w:val="21"/>
          <w:szCs w:val="21"/>
        </w:rPr>
        <w:t xml:space="preserve"> </w:t>
      </w:r>
      <w:r w:rsidRPr="008649F7">
        <w:rPr>
          <w:rFonts w:ascii="Abadi" w:hAnsi="Abadi" w:cs="*Arial-8892-Identity-H"/>
          <w:color w:val="252525"/>
          <w:sz w:val="21"/>
          <w:szCs w:val="21"/>
        </w:rPr>
        <w:t>que dicho municipio lleve a cabo la ampliación de las instalaciones del Parque</w:t>
      </w:r>
      <w:r>
        <w:rPr>
          <w:rFonts w:ascii="Abadi" w:hAnsi="Abadi" w:cs="*Arial-8892-Identity-H"/>
          <w:color w:val="252525"/>
          <w:sz w:val="21"/>
          <w:szCs w:val="21"/>
        </w:rPr>
        <w:t xml:space="preserve"> </w:t>
      </w:r>
      <w:r w:rsidRPr="008649F7">
        <w:rPr>
          <w:rFonts w:ascii="Abadi" w:hAnsi="Abadi" w:cs="*Arial-8892-Identity-H"/>
          <w:color w:val="252525"/>
          <w:sz w:val="21"/>
          <w:szCs w:val="21"/>
        </w:rPr>
        <w:t>Metropolitano Norte.</w:t>
      </w:r>
    </w:p>
    <w:p w14:paraId="71A7CA86" w14:textId="77777777" w:rsidR="008C4E5F" w:rsidRDefault="008C4E5F" w:rsidP="008C4E5F">
      <w:pPr>
        <w:autoSpaceDE w:val="0"/>
        <w:autoSpaceDN w:val="0"/>
        <w:adjustRightInd w:val="0"/>
        <w:jc w:val="both"/>
        <w:rPr>
          <w:rFonts w:ascii="Abadi" w:hAnsi="Abadi" w:cs="*Arial-8892-Identity-H"/>
          <w:color w:val="222222"/>
          <w:sz w:val="21"/>
          <w:szCs w:val="21"/>
        </w:rPr>
      </w:pPr>
    </w:p>
    <w:p w14:paraId="4D11710A" w14:textId="77777777" w:rsidR="008C4E5F" w:rsidRPr="008649F7" w:rsidRDefault="008C4E5F" w:rsidP="008C4E5F">
      <w:pPr>
        <w:autoSpaceDE w:val="0"/>
        <w:autoSpaceDN w:val="0"/>
        <w:adjustRightInd w:val="0"/>
        <w:ind w:firstLine="708"/>
        <w:jc w:val="both"/>
        <w:rPr>
          <w:rFonts w:ascii="Abadi" w:hAnsi="Abadi" w:cs="*Arial-8892-Identity-H"/>
          <w:color w:val="222222"/>
          <w:sz w:val="21"/>
          <w:szCs w:val="21"/>
        </w:rPr>
      </w:pPr>
      <w:r w:rsidRPr="008649F7">
        <w:rPr>
          <w:rFonts w:ascii="Abadi" w:hAnsi="Abadi" w:cs="*Arial-8892-Identity-H"/>
          <w:color w:val="222222"/>
          <w:sz w:val="21"/>
          <w:szCs w:val="21"/>
        </w:rPr>
        <w:t>Finalmente, si bien la evaluación legislativa no pertenece expresamente al</w:t>
      </w:r>
      <w:r>
        <w:rPr>
          <w:rFonts w:ascii="Abadi" w:hAnsi="Abadi" w:cs="*Arial-8892-Identity-H"/>
          <w:color w:val="222222"/>
          <w:sz w:val="21"/>
          <w:szCs w:val="21"/>
        </w:rPr>
        <w:t xml:space="preserve"> </w:t>
      </w:r>
      <w:r w:rsidRPr="008649F7">
        <w:rPr>
          <w:rFonts w:ascii="Abadi" w:hAnsi="Abadi" w:cs="*Arial-8892-Identity-H"/>
          <w:color w:val="222222"/>
          <w:sz w:val="21"/>
          <w:szCs w:val="21"/>
        </w:rPr>
        <w:t>rubro de la técnica legislativa (y más bien a la de ciencia de la legislación), existe</w:t>
      </w:r>
      <w:r>
        <w:rPr>
          <w:rFonts w:ascii="Abadi" w:hAnsi="Abadi" w:cs="*Arial-8892-Identity-H"/>
          <w:color w:val="222222"/>
          <w:sz w:val="21"/>
          <w:szCs w:val="21"/>
        </w:rPr>
        <w:t xml:space="preserve"> </w:t>
      </w:r>
      <w:r w:rsidRPr="008649F7">
        <w:rPr>
          <w:rFonts w:ascii="Abadi" w:hAnsi="Abadi" w:cs="*Arial-8892-Identity-H"/>
          <w:color w:val="222222"/>
          <w:sz w:val="21"/>
          <w:szCs w:val="21"/>
        </w:rPr>
        <w:t>uno relación sumamente estrecha entre ambos; los resultados arrojados por lo</w:t>
      </w:r>
      <w:r>
        <w:rPr>
          <w:rFonts w:ascii="Abadi" w:hAnsi="Abadi" w:cs="*Arial-8892-Identity-H"/>
          <w:color w:val="222222"/>
          <w:sz w:val="21"/>
          <w:szCs w:val="21"/>
        </w:rPr>
        <w:t xml:space="preserve"> </w:t>
      </w:r>
      <w:r w:rsidRPr="008649F7">
        <w:rPr>
          <w:rFonts w:ascii="Abadi" w:hAnsi="Abadi" w:cs="*Arial-8892-Identity-H"/>
          <w:color w:val="222222"/>
          <w:sz w:val="21"/>
          <w:szCs w:val="21"/>
        </w:rPr>
        <w:t>evaluación legislativa respecto a los productos donde una norma tiene incidencia</w:t>
      </w:r>
      <w:r>
        <w:rPr>
          <w:rFonts w:ascii="Abadi" w:hAnsi="Abadi" w:cs="*Arial-8892-Identity-H"/>
          <w:color w:val="222222"/>
          <w:sz w:val="21"/>
          <w:szCs w:val="21"/>
        </w:rPr>
        <w:t xml:space="preserve"> </w:t>
      </w:r>
      <w:r w:rsidRPr="008649F7">
        <w:rPr>
          <w:rFonts w:ascii="Abadi" w:hAnsi="Abadi" w:cs="*Arial-8892-Identity-H"/>
          <w:color w:val="222222"/>
          <w:sz w:val="21"/>
          <w:szCs w:val="21"/>
        </w:rPr>
        <w:t>directo no sólo en el contenido sustantivo de la legislación-qué se legisla- sino</w:t>
      </w:r>
      <w:r>
        <w:rPr>
          <w:rFonts w:ascii="Abadi" w:hAnsi="Abadi" w:cs="*Arial-8892-Identity-H"/>
          <w:color w:val="222222"/>
          <w:sz w:val="21"/>
          <w:szCs w:val="21"/>
        </w:rPr>
        <w:t xml:space="preserve"> </w:t>
      </w:r>
      <w:r w:rsidRPr="008649F7">
        <w:rPr>
          <w:rFonts w:ascii="Abadi" w:hAnsi="Abadi" w:cs="*Arial-8892-Identity-H"/>
          <w:color w:val="222222"/>
          <w:sz w:val="21"/>
          <w:szCs w:val="21"/>
        </w:rPr>
        <w:t>también en la plasmación lingüística de la norma -con qué palabras se legisla-,</w:t>
      </w:r>
      <w:r>
        <w:rPr>
          <w:rFonts w:ascii="Abadi" w:hAnsi="Abadi" w:cs="*Arial-8892-Identity-H"/>
          <w:color w:val="222222"/>
          <w:sz w:val="21"/>
          <w:szCs w:val="21"/>
        </w:rPr>
        <w:t xml:space="preserve"> </w:t>
      </w:r>
      <w:r w:rsidRPr="008649F7">
        <w:rPr>
          <w:rFonts w:ascii="Abadi" w:hAnsi="Abadi" w:cs="*Arial-8892-Identity-H"/>
          <w:color w:val="222222"/>
          <w:sz w:val="21"/>
          <w:szCs w:val="21"/>
        </w:rPr>
        <w:t>por ello, atendiendo la previsión del artículo 209 de la Ley Orgánica del Poder</w:t>
      </w:r>
      <w:r>
        <w:rPr>
          <w:rFonts w:ascii="Abadi" w:hAnsi="Abadi" w:cs="*Arial-8892-Identity-H"/>
          <w:color w:val="222222"/>
          <w:sz w:val="21"/>
          <w:szCs w:val="21"/>
        </w:rPr>
        <w:t xml:space="preserve"> </w:t>
      </w:r>
      <w:r w:rsidRPr="008649F7">
        <w:rPr>
          <w:rFonts w:ascii="Abadi" w:hAnsi="Abadi" w:cs="*Arial-8892-Identity-H"/>
          <w:color w:val="222222"/>
          <w:sz w:val="21"/>
          <w:szCs w:val="21"/>
        </w:rPr>
        <w:t xml:space="preserve">Legislativo del Estado de Guanajuato, relativo a la evaluación ex </w:t>
      </w:r>
      <w:r w:rsidRPr="008649F7">
        <w:rPr>
          <w:rFonts w:ascii="Abadi" w:hAnsi="Abadi" w:cs="*Microsoft Sans Serif-Italic-88"/>
          <w:i/>
          <w:iCs/>
          <w:color w:val="222222"/>
          <w:sz w:val="21"/>
          <w:szCs w:val="21"/>
        </w:rPr>
        <w:t xml:space="preserve">ante </w:t>
      </w:r>
      <w:r w:rsidRPr="008649F7">
        <w:rPr>
          <w:rFonts w:ascii="Abadi" w:hAnsi="Abadi" w:cs="*Arial-8892-Identity-H"/>
          <w:color w:val="222222"/>
          <w:sz w:val="21"/>
          <w:szCs w:val="21"/>
        </w:rPr>
        <w:t>de la</w:t>
      </w:r>
      <w:r>
        <w:rPr>
          <w:rFonts w:ascii="Abadi" w:hAnsi="Abadi" w:cs="*Arial-8892-Identity-H"/>
          <w:color w:val="222222"/>
          <w:sz w:val="21"/>
          <w:szCs w:val="21"/>
        </w:rPr>
        <w:t xml:space="preserve"> </w:t>
      </w:r>
      <w:r w:rsidRPr="008649F7">
        <w:rPr>
          <w:rFonts w:ascii="Abadi" w:hAnsi="Abadi" w:cs="*Arial-8892-Identity-H"/>
          <w:color w:val="222222"/>
          <w:sz w:val="21"/>
          <w:szCs w:val="21"/>
        </w:rPr>
        <w:t>norma, a partir de la evaluación del impacto jurídico, administrativo,</w:t>
      </w:r>
      <w:r>
        <w:rPr>
          <w:rFonts w:ascii="Abadi" w:hAnsi="Abadi" w:cs="*Arial-8892-Identity-H"/>
          <w:color w:val="222222"/>
          <w:sz w:val="21"/>
          <w:szCs w:val="21"/>
        </w:rPr>
        <w:t xml:space="preserve"> </w:t>
      </w:r>
      <w:r w:rsidRPr="008649F7">
        <w:rPr>
          <w:rFonts w:ascii="Abadi" w:hAnsi="Abadi" w:cs="*Arial-8892-Identity-H"/>
          <w:color w:val="222222"/>
          <w:sz w:val="21"/>
          <w:szCs w:val="21"/>
        </w:rPr>
        <w:t>presupuestario y social, se manifiesta:</w:t>
      </w:r>
    </w:p>
    <w:p w14:paraId="312A637A" w14:textId="77777777" w:rsidR="008C4E5F" w:rsidRDefault="008C4E5F" w:rsidP="008C4E5F">
      <w:pPr>
        <w:autoSpaceDE w:val="0"/>
        <w:autoSpaceDN w:val="0"/>
        <w:adjustRightInd w:val="0"/>
        <w:jc w:val="both"/>
        <w:rPr>
          <w:rFonts w:ascii="Abadi" w:hAnsi="Abadi" w:cs="*Calibri-Bold-8891-Identity-H"/>
          <w:b/>
          <w:bCs/>
          <w:color w:val="1F1F1F"/>
          <w:sz w:val="21"/>
          <w:szCs w:val="21"/>
        </w:rPr>
      </w:pPr>
    </w:p>
    <w:p w14:paraId="423706CD" w14:textId="5EBF15AE" w:rsidR="008C4E5F" w:rsidRDefault="008C4E5F" w:rsidP="008C4E5F">
      <w:pPr>
        <w:autoSpaceDE w:val="0"/>
        <w:autoSpaceDN w:val="0"/>
        <w:adjustRightInd w:val="0"/>
        <w:jc w:val="both"/>
        <w:rPr>
          <w:rFonts w:ascii="Abadi" w:hAnsi="Abadi" w:cs="*Arial-8892-Identity-H"/>
          <w:color w:val="1F1F1F"/>
          <w:sz w:val="21"/>
          <w:szCs w:val="21"/>
        </w:rPr>
      </w:pPr>
      <w:r>
        <w:rPr>
          <w:rFonts w:ascii="Abadi" w:hAnsi="Abadi" w:cs="*Calibri-Bold-8891-Identity-H"/>
          <w:b/>
          <w:bCs/>
          <w:color w:val="1F1F1F"/>
          <w:sz w:val="21"/>
          <w:szCs w:val="21"/>
        </w:rPr>
        <w:t>I</w:t>
      </w:r>
      <w:r w:rsidRPr="008649F7">
        <w:rPr>
          <w:rFonts w:ascii="Abadi" w:hAnsi="Abadi" w:cs="*Calibri-Bold-8891-Identity-H"/>
          <w:b/>
          <w:bCs/>
          <w:color w:val="1F1F1F"/>
          <w:sz w:val="21"/>
          <w:szCs w:val="21"/>
        </w:rPr>
        <w:t xml:space="preserve">) </w:t>
      </w:r>
      <w:r w:rsidRPr="008649F7">
        <w:rPr>
          <w:rFonts w:ascii="Abadi" w:hAnsi="Abadi" w:cs="*Calibri-Bold-8890-Identity-H"/>
          <w:b/>
          <w:bCs/>
          <w:color w:val="1F1F1F"/>
          <w:sz w:val="21"/>
          <w:szCs w:val="21"/>
        </w:rPr>
        <w:t xml:space="preserve">Impacto jurídico: </w:t>
      </w:r>
      <w:r w:rsidRPr="008649F7">
        <w:rPr>
          <w:rFonts w:ascii="Abadi" w:hAnsi="Abadi" w:cs="*Arial-8892-Identity-H"/>
          <w:color w:val="1F1F1F"/>
          <w:sz w:val="21"/>
          <w:szCs w:val="21"/>
        </w:rPr>
        <w:t>se traduce en la autorización de ese Congreso</w:t>
      </w:r>
      <w:r>
        <w:rPr>
          <w:rFonts w:ascii="Abadi" w:hAnsi="Abadi" w:cs="*Arial-8892-Identity-H"/>
          <w:color w:val="1F1F1F"/>
          <w:sz w:val="21"/>
          <w:szCs w:val="21"/>
        </w:rPr>
        <w:t xml:space="preserve"> </w:t>
      </w:r>
      <w:r w:rsidRPr="008649F7">
        <w:rPr>
          <w:rFonts w:ascii="Abadi" w:hAnsi="Abadi" w:cs="*Arial-8892-Identity-H"/>
          <w:color w:val="1F1F1F"/>
          <w:sz w:val="21"/>
          <w:szCs w:val="21"/>
        </w:rPr>
        <w:t>para que el Ejecutivo del Estado pueda realizar la donación de dos</w:t>
      </w:r>
      <w:r>
        <w:rPr>
          <w:rFonts w:ascii="Abadi" w:hAnsi="Abadi" w:cs="*Arial-8892-Identity-H"/>
          <w:color w:val="1F1F1F"/>
          <w:sz w:val="21"/>
          <w:szCs w:val="21"/>
        </w:rPr>
        <w:t xml:space="preserve"> </w:t>
      </w:r>
      <w:r w:rsidRPr="008649F7">
        <w:rPr>
          <w:rFonts w:ascii="Abadi" w:hAnsi="Abadi" w:cs="*Arial-8892-Identity-H"/>
          <w:color w:val="1F1F1F"/>
          <w:sz w:val="21"/>
          <w:szCs w:val="21"/>
        </w:rPr>
        <w:t>fracciones del inmueble materia de la presente iniciativa, mismo que</w:t>
      </w:r>
      <w:r>
        <w:rPr>
          <w:rFonts w:ascii="Abadi" w:hAnsi="Abadi" w:cs="*Arial-8892-Identity-H"/>
          <w:color w:val="1F1F1F"/>
          <w:sz w:val="21"/>
          <w:szCs w:val="21"/>
        </w:rPr>
        <w:t xml:space="preserve"> </w:t>
      </w:r>
      <w:r w:rsidRPr="008649F7">
        <w:rPr>
          <w:rFonts w:ascii="Abadi" w:hAnsi="Abadi" w:cs="*Microsoft Sans Serif-Italic-88"/>
          <w:i/>
          <w:iCs/>
          <w:color w:val="1F1F1F"/>
          <w:sz w:val="21"/>
          <w:szCs w:val="21"/>
        </w:rPr>
        <w:t xml:space="preserve">es </w:t>
      </w:r>
      <w:r w:rsidRPr="008649F7">
        <w:rPr>
          <w:rFonts w:ascii="Abadi" w:hAnsi="Abadi" w:cs="*Arial-8892-Identity-H"/>
          <w:color w:val="1F1F1F"/>
          <w:sz w:val="21"/>
          <w:szCs w:val="21"/>
        </w:rPr>
        <w:t>requerida con fundamento en lo establecido en los artículos 63</w:t>
      </w:r>
      <w:r>
        <w:rPr>
          <w:rFonts w:ascii="Abadi" w:hAnsi="Abadi" w:cs="*Arial-8892-Identity-H"/>
          <w:color w:val="1F1F1F"/>
          <w:sz w:val="21"/>
          <w:szCs w:val="21"/>
        </w:rPr>
        <w:t xml:space="preserve"> </w:t>
      </w:r>
      <w:r w:rsidRPr="008649F7">
        <w:rPr>
          <w:rFonts w:ascii="Abadi" w:hAnsi="Abadi" w:cs="*Arial-8892-Identity-H"/>
          <w:color w:val="1F1F1F"/>
          <w:sz w:val="21"/>
          <w:szCs w:val="21"/>
        </w:rPr>
        <w:t>fracciones XVI y XVII y 77 fracción XVII de la Constitución Política</w:t>
      </w:r>
      <w:r>
        <w:rPr>
          <w:rFonts w:ascii="Abadi" w:hAnsi="Abadi" w:cs="*Arial-8892-Identity-H"/>
          <w:color w:val="1F1F1F"/>
          <w:sz w:val="21"/>
          <w:szCs w:val="21"/>
        </w:rPr>
        <w:t xml:space="preserve"> </w:t>
      </w:r>
      <w:r w:rsidRPr="008649F7">
        <w:rPr>
          <w:rFonts w:ascii="Abadi" w:hAnsi="Abadi" w:cs="*Arial-8892-Identity-H"/>
          <w:color w:val="1F1F1F"/>
          <w:sz w:val="21"/>
          <w:szCs w:val="21"/>
        </w:rPr>
        <w:t>para el Estado de Guanajuato, así como 7, fracción IV, 48, 49</w:t>
      </w:r>
      <w:r>
        <w:rPr>
          <w:rFonts w:ascii="Abadi" w:hAnsi="Abadi" w:cs="*Arial-8892-Identity-H"/>
          <w:color w:val="1F1F1F"/>
          <w:sz w:val="21"/>
          <w:szCs w:val="21"/>
        </w:rPr>
        <w:t xml:space="preserve"> </w:t>
      </w:r>
      <w:r w:rsidRPr="008649F7">
        <w:rPr>
          <w:rFonts w:ascii="Abadi" w:hAnsi="Abadi" w:cs="*Arial-8892-Identity-H"/>
          <w:color w:val="1F1F1F"/>
          <w:sz w:val="21"/>
          <w:szCs w:val="21"/>
        </w:rPr>
        <w:t>fracción IV y 50 de la Ley del Patrimonio Inmobiliario del Estado;</w:t>
      </w:r>
    </w:p>
    <w:p w14:paraId="63AF923E" w14:textId="77777777" w:rsidR="00D50474" w:rsidRPr="008649F7" w:rsidRDefault="00D50474" w:rsidP="008C4E5F">
      <w:pPr>
        <w:autoSpaceDE w:val="0"/>
        <w:autoSpaceDN w:val="0"/>
        <w:adjustRightInd w:val="0"/>
        <w:jc w:val="both"/>
        <w:rPr>
          <w:rFonts w:ascii="Abadi" w:hAnsi="Abadi" w:cs="*Arial-8892-Identity-H"/>
          <w:color w:val="1F1F1F"/>
          <w:sz w:val="21"/>
          <w:szCs w:val="21"/>
        </w:rPr>
      </w:pPr>
    </w:p>
    <w:p w14:paraId="540CCB40" w14:textId="65D64C3A" w:rsidR="008C4E5F" w:rsidRDefault="008C4E5F" w:rsidP="008C4E5F">
      <w:pPr>
        <w:autoSpaceDE w:val="0"/>
        <w:autoSpaceDN w:val="0"/>
        <w:adjustRightInd w:val="0"/>
        <w:jc w:val="both"/>
        <w:rPr>
          <w:rFonts w:ascii="Abadi" w:hAnsi="Abadi" w:cs="*Arial-8892-Identity-H"/>
          <w:color w:val="1B1B1B"/>
          <w:sz w:val="21"/>
          <w:szCs w:val="21"/>
        </w:rPr>
      </w:pPr>
      <w:r>
        <w:rPr>
          <w:rFonts w:ascii="Abadi" w:hAnsi="Abadi" w:cs="*Calibri-Bold-8891-Identity-H"/>
          <w:b/>
          <w:bCs/>
          <w:color w:val="1B1B1B"/>
          <w:sz w:val="21"/>
          <w:szCs w:val="21"/>
        </w:rPr>
        <w:t>II</w:t>
      </w:r>
      <w:r w:rsidRPr="008649F7">
        <w:rPr>
          <w:rFonts w:ascii="Abadi" w:hAnsi="Abadi" w:cs="*Calibri-Bold-8891-Identity-H"/>
          <w:b/>
          <w:bCs/>
          <w:color w:val="1B1B1B"/>
          <w:sz w:val="21"/>
          <w:szCs w:val="21"/>
        </w:rPr>
        <w:t xml:space="preserve">) </w:t>
      </w:r>
      <w:r w:rsidRPr="008649F7">
        <w:rPr>
          <w:rFonts w:ascii="Abadi" w:hAnsi="Abadi" w:cs="*Calibri-Bold-8890-Identity-H"/>
          <w:b/>
          <w:bCs/>
          <w:color w:val="1B1B1B"/>
          <w:sz w:val="21"/>
          <w:szCs w:val="21"/>
        </w:rPr>
        <w:t xml:space="preserve">Impacto administrativo: </w:t>
      </w:r>
      <w:r w:rsidRPr="008649F7">
        <w:rPr>
          <w:rFonts w:ascii="Abadi" w:hAnsi="Abadi" w:cs="*Arial-8892-Identity-H"/>
          <w:color w:val="1B1B1B"/>
          <w:sz w:val="21"/>
          <w:szCs w:val="21"/>
        </w:rPr>
        <w:t>en razón de los alcances y naturaleza de la</w:t>
      </w:r>
      <w:r>
        <w:rPr>
          <w:rFonts w:ascii="Abadi" w:hAnsi="Abadi" w:cs="*Arial-8892-Identity-H"/>
          <w:color w:val="1B1B1B"/>
          <w:sz w:val="21"/>
          <w:szCs w:val="21"/>
        </w:rPr>
        <w:t xml:space="preserve"> </w:t>
      </w:r>
      <w:r w:rsidRPr="008649F7">
        <w:rPr>
          <w:rFonts w:ascii="Abadi" w:hAnsi="Abadi" w:cs="*Arial-8892-Identity-H"/>
          <w:color w:val="1B1B1B"/>
          <w:sz w:val="21"/>
          <w:szCs w:val="21"/>
        </w:rPr>
        <w:t>Iniciativa que se propone, no se actualizan impactos de orden</w:t>
      </w:r>
      <w:r>
        <w:rPr>
          <w:rFonts w:ascii="Abadi" w:hAnsi="Abadi" w:cs="*Arial-8892-Identity-H"/>
          <w:color w:val="1B1B1B"/>
          <w:sz w:val="21"/>
          <w:szCs w:val="21"/>
        </w:rPr>
        <w:t xml:space="preserve"> </w:t>
      </w:r>
      <w:r w:rsidRPr="008649F7">
        <w:rPr>
          <w:rFonts w:ascii="Abadi" w:hAnsi="Abadi" w:cs="*Arial-8892-Identity-H"/>
          <w:color w:val="1B1B1B"/>
          <w:sz w:val="21"/>
          <w:szCs w:val="21"/>
        </w:rPr>
        <w:t>administrativo;</w:t>
      </w:r>
    </w:p>
    <w:p w14:paraId="69372B11" w14:textId="77777777" w:rsidR="00D50474" w:rsidRPr="008649F7" w:rsidRDefault="00D50474" w:rsidP="008C4E5F">
      <w:pPr>
        <w:autoSpaceDE w:val="0"/>
        <w:autoSpaceDN w:val="0"/>
        <w:adjustRightInd w:val="0"/>
        <w:jc w:val="both"/>
        <w:rPr>
          <w:rFonts w:ascii="Abadi" w:hAnsi="Abadi" w:cs="*Arial-8892-Identity-H"/>
          <w:color w:val="1B1B1B"/>
          <w:sz w:val="21"/>
          <w:szCs w:val="21"/>
        </w:rPr>
      </w:pPr>
    </w:p>
    <w:p w14:paraId="09DE3BDB" w14:textId="047C132E" w:rsidR="008C4E5F" w:rsidRDefault="008C4E5F" w:rsidP="008C4E5F">
      <w:pPr>
        <w:autoSpaceDE w:val="0"/>
        <w:autoSpaceDN w:val="0"/>
        <w:adjustRightInd w:val="0"/>
        <w:jc w:val="both"/>
        <w:rPr>
          <w:rFonts w:ascii="Abadi" w:hAnsi="Abadi" w:cs="*Arial-8892-Identity-H"/>
          <w:color w:val="1B1B1B"/>
          <w:sz w:val="21"/>
          <w:szCs w:val="21"/>
        </w:rPr>
      </w:pPr>
      <w:r>
        <w:rPr>
          <w:rFonts w:ascii="Abadi" w:hAnsi="Abadi" w:cs="*Calibri-Bold-8891-Identity-H"/>
          <w:b/>
          <w:bCs/>
          <w:color w:val="1B1B1B"/>
          <w:sz w:val="21"/>
          <w:szCs w:val="21"/>
        </w:rPr>
        <w:t>III</w:t>
      </w:r>
      <w:r w:rsidRPr="008649F7">
        <w:rPr>
          <w:rFonts w:ascii="Abadi" w:hAnsi="Abadi" w:cs="*Calibri-Bold-8891-Identity-H"/>
          <w:b/>
          <w:bCs/>
          <w:color w:val="1B1B1B"/>
          <w:sz w:val="21"/>
          <w:szCs w:val="21"/>
        </w:rPr>
        <w:t xml:space="preserve">) </w:t>
      </w:r>
      <w:r w:rsidRPr="008649F7">
        <w:rPr>
          <w:rFonts w:ascii="Abadi" w:hAnsi="Abadi" w:cs="*Calibri-Bold-8890-Identity-H"/>
          <w:b/>
          <w:bCs/>
          <w:color w:val="1B1B1B"/>
          <w:sz w:val="21"/>
          <w:szCs w:val="21"/>
        </w:rPr>
        <w:t xml:space="preserve">Impacto presupuestarlo: </w:t>
      </w:r>
      <w:r w:rsidRPr="008649F7">
        <w:rPr>
          <w:rFonts w:ascii="Abadi" w:hAnsi="Abadi" w:cs="*Arial-8892-Identity-H"/>
          <w:color w:val="1B1B1B"/>
          <w:sz w:val="21"/>
          <w:szCs w:val="21"/>
        </w:rPr>
        <w:t>en razón de los alcances y naturaleza de la</w:t>
      </w:r>
      <w:r>
        <w:rPr>
          <w:rFonts w:ascii="Abadi" w:hAnsi="Abadi" w:cs="*Arial-8892-Identity-H"/>
          <w:color w:val="1B1B1B"/>
          <w:sz w:val="21"/>
          <w:szCs w:val="21"/>
        </w:rPr>
        <w:t xml:space="preserve"> </w:t>
      </w:r>
      <w:r w:rsidRPr="008649F7">
        <w:rPr>
          <w:rFonts w:ascii="Abadi" w:hAnsi="Abadi" w:cs="*Arial-8892-Identity-H"/>
          <w:color w:val="1B1B1B"/>
          <w:sz w:val="21"/>
          <w:szCs w:val="21"/>
        </w:rPr>
        <w:t>Iniciativa que se propone. no se actualizan impactos de orden</w:t>
      </w:r>
      <w:r>
        <w:rPr>
          <w:rFonts w:ascii="Abadi" w:hAnsi="Abadi" w:cs="*Arial-8892-Identity-H"/>
          <w:color w:val="1B1B1B"/>
          <w:sz w:val="21"/>
          <w:szCs w:val="21"/>
        </w:rPr>
        <w:t xml:space="preserve"> </w:t>
      </w:r>
      <w:r w:rsidRPr="008649F7">
        <w:rPr>
          <w:rFonts w:ascii="Abadi" w:hAnsi="Abadi" w:cs="*Arial-8892-Identity-H"/>
          <w:color w:val="1B1B1B"/>
          <w:sz w:val="21"/>
          <w:szCs w:val="21"/>
        </w:rPr>
        <w:t>presupuestario; y</w:t>
      </w:r>
    </w:p>
    <w:p w14:paraId="26F883AF" w14:textId="77777777" w:rsidR="00D50474" w:rsidRPr="008649F7" w:rsidRDefault="00D50474" w:rsidP="008C4E5F">
      <w:pPr>
        <w:autoSpaceDE w:val="0"/>
        <w:autoSpaceDN w:val="0"/>
        <w:adjustRightInd w:val="0"/>
        <w:jc w:val="both"/>
        <w:rPr>
          <w:rFonts w:ascii="Abadi" w:hAnsi="Abadi" w:cs="*Arial-8892-Identity-H"/>
          <w:color w:val="1B1B1B"/>
          <w:sz w:val="21"/>
          <w:szCs w:val="21"/>
        </w:rPr>
      </w:pPr>
    </w:p>
    <w:p w14:paraId="2DAAFFB9" w14:textId="77777777" w:rsidR="008C4E5F" w:rsidRPr="008649F7" w:rsidRDefault="008C4E5F" w:rsidP="008C4E5F">
      <w:pPr>
        <w:autoSpaceDE w:val="0"/>
        <w:autoSpaceDN w:val="0"/>
        <w:adjustRightInd w:val="0"/>
        <w:jc w:val="both"/>
        <w:rPr>
          <w:rFonts w:ascii="Abadi" w:hAnsi="Abadi" w:cs="*Microsoft Sans Serif-8420-Iden"/>
          <w:color w:val="262626"/>
          <w:sz w:val="21"/>
          <w:szCs w:val="21"/>
        </w:rPr>
      </w:pPr>
      <w:r>
        <w:rPr>
          <w:rFonts w:ascii="Abadi" w:hAnsi="Abadi" w:cs="*Calibri-Bold-8890-Identity-H"/>
          <w:b/>
          <w:bCs/>
          <w:color w:val="1C1C1C"/>
          <w:sz w:val="21"/>
          <w:szCs w:val="21"/>
        </w:rPr>
        <w:t>IV</w:t>
      </w:r>
      <w:r w:rsidRPr="008649F7">
        <w:rPr>
          <w:rFonts w:ascii="Abadi" w:hAnsi="Abadi" w:cs="*Calibri-Bold-8890-Identity-H"/>
          <w:b/>
          <w:bCs/>
          <w:color w:val="1C1C1C"/>
          <w:sz w:val="21"/>
          <w:szCs w:val="21"/>
        </w:rPr>
        <w:t xml:space="preserve">) Impacto social: </w:t>
      </w:r>
      <w:r w:rsidRPr="008649F7">
        <w:rPr>
          <w:rFonts w:ascii="Abadi" w:hAnsi="Abadi" w:cs="*Arial-8892-Identity-H"/>
          <w:color w:val="1C1C1C"/>
          <w:sz w:val="21"/>
          <w:szCs w:val="21"/>
        </w:rPr>
        <w:t>con la donación del inmueble objeto de esta</w:t>
      </w:r>
      <w:r>
        <w:rPr>
          <w:rFonts w:ascii="Abadi" w:hAnsi="Abadi" w:cs="*Arial-8892-Identity-H"/>
          <w:color w:val="1C1C1C"/>
          <w:sz w:val="21"/>
          <w:szCs w:val="21"/>
        </w:rPr>
        <w:t xml:space="preserve"> </w:t>
      </w:r>
      <w:r w:rsidRPr="008649F7">
        <w:rPr>
          <w:rFonts w:ascii="Abadi" w:hAnsi="Abadi" w:cs="*Arial-8892-Identity-H"/>
          <w:color w:val="1C1C1C"/>
          <w:sz w:val="21"/>
          <w:szCs w:val="21"/>
        </w:rPr>
        <w:t>iniciativa, se beneficia a la población de León, Guanajuato, toda</w:t>
      </w:r>
      <w:r>
        <w:rPr>
          <w:rFonts w:ascii="Abadi" w:hAnsi="Abadi" w:cs="*Arial-8892-Identity-H"/>
          <w:color w:val="1C1C1C"/>
          <w:sz w:val="21"/>
          <w:szCs w:val="21"/>
        </w:rPr>
        <w:t xml:space="preserve"> </w:t>
      </w:r>
      <w:r w:rsidRPr="008649F7">
        <w:rPr>
          <w:rFonts w:ascii="Abadi" w:hAnsi="Abadi" w:cs="*Arial-8892-Identity-H"/>
          <w:color w:val="1C1C1C"/>
          <w:sz w:val="21"/>
          <w:szCs w:val="21"/>
        </w:rPr>
        <w:t>vez que, al darse la ampliación del Parque Metropolitano Norte, se</w:t>
      </w:r>
      <w:r>
        <w:rPr>
          <w:rFonts w:ascii="Abadi" w:hAnsi="Abadi" w:cs="*Arial-8892-Identity-H"/>
          <w:color w:val="1C1C1C"/>
          <w:sz w:val="21"/>
          <w:szCs w:val="21"/>
        </w:rPr>
        <w:t xml:space="preserve"> </w:t>
      </w:r>
      <w:r w:rsidRPr="008649F7">
        <w:rPr>
          <w:rFonts w:ascii="Abadi" w:hAnsi="Abadi" w:cs="*Arial-8892-Identity-H"/>
          <w:color w:val="1C1C1C"/>
          <w:sz w:val="21"/>
          <w:szCs w:val="21"/>
        </w:rPr>
        <w:t>contribuye a contar con espacios para el desarrollo de actividades</w:t>
      </w:r>
      <w:r>
        <w:rPr>
          <w:rFonts w:ascii="Abadi" w:hAnsi="Abadi" w:cs="*Arial-8892-Identity-H"/>
          <w:color w:val="1C1C1C"/>
          <w:sz w:val="21"/>
          <w:szCs w:val="21"/>
        </w:rPr>
        <w:t xml:space="preserve"> </w:t>
      </w:r>
      <w:r w:rsidRPr="008649F7">
        <w:rPr>
          <w:rFonts w:ascii="Abadi" w:hAnsi="Abadi" w:cs="*Microsoft Sans Serif-8420-Iden"/>
          <w:color w:val="262626"/>
          <w:sz w:val="21"/>
          <w:szCs w:val="21"/>
        </w:rPr>
        <w:t xml:space="preserve">lúdicas </w:t>
      </w:r>
      <w:r w:rsidRPr="008649F7">
        <w:rPr>
          <w:rFonts w:ascii="Abadi" w:hAnsi="Abadi" w:cs="*Tahoma-8423-Identity-H"/>
          <w:color w:val="262626"/>
          <w:sz w:val="21"/>
          <w:szCs w:val="21"/>
        </w:rPr>
        <w:t xml:space="preserve">y </w:t>
      </w:r>
      <w:r w:rsidRPr="008649F7">
        <w:rPr>
          <w:rFonts w:ascii="Abadi" w:hAnsi="Abadi" w:cs="*Microsoft Sans Serif-8420-Iden"/>
          <w:color w:val="262626"/>
          <w:sz w:val="21"/>
          <w:szCs w:val="21"/>
        </w:rPr>
        <w:t xml:space="preserve">deportivas, el esparcimiento personal. familiar </w:t>
      </w:r>
      <w:r w:rsidRPr="008649F7">
        <w:rPr>
          <w:rFonts w:ascii="Abadi" w:hAnsi="Abadi" w:cs="*Tahoma-8423-Identity-H"/>
          <w:color w:val="262626"/>
          <w:sz w:val="21"/>
          <w:szCs w:val="21"/>
        </w:rPr>
        <w:t xml:space="preserve">y </w:t>
      </w:r>
      <w:r w:rsidRPr="008649F7">
        <w:rPr>
          <w:rFonts w:ascii="Abadi" w:hAnsi="Abadi" w:cs="*Microsoft Sans Serif-8420-Iden"/>
          <w:color w:val="262626"/>
          <w:sz w:val="21"/>
          <w:szCs w:val="21"/>
        </w:rPr>
        <w:t>de</w:t>
      </w:r>
      <w:r>
        <w:rPr>
          <w:rFonts w:ascii="Abadi" w:hAnsi="Abadi" w:cs="*Microsoft Sans Serif-8420-Iden"/>
          <w:color w:val="262626"/>
          <w:sz w:val="21"/>
          <w:szCs w:val="21"/>
        </w:rPr>
        <w:t xml:space="preserve"> </w:t>
      </w:r>
      <w:r w:rsidRPr="008649F7">
        <w:rPr>
          <w:rFonts w:ascii="Abadi" w:hAnsi="Abadi" w:cs="*Microsoft Sans Serif-8420-Iden"/>
          <w:color w:val="262626"/>
          <w:sz w:val="21"/>
          <w:szCs w:val="21"/>
        </w:rPr>
        <w:t xml:space="preserve">convivencia social para el óptimo desarrollo de las </w:t>
      </w:r>
      <w:r w:rsidRPr="008649F7">
        <w:rPr>
          <w:rFonts w:ascii="Abadi" w:hAnsi="Abadi" w:cs="*Tahoma-8423-Identity-H"/>
          <w:color w:val="262626"/>
          <w:sz w:val="21"/>
          <w:szCs w:val="21"/>
        </w:rPr>
        <w:t xml:space="preserve">y </w:t>
      </w:r>
      <w:r w:rsidRPr="008649F7">
        <w:rPr>
          <w:rFonts w:ascii="Abadi" w:hAnsi="Abadi" w:cs="*Microsoft Sans Serif-8420-Iden"/>
          <w:color w:val="262626"/>
          <w:sz w:val="21"/>
          <w:szCs w:val="21"/>
        </w:rPr>
        <w:t>los leoneses.</w:t>
      </w:r>
    </w:p>
    <w:p w14:paraId="14213AC5" w14:textId="77777777" w:rsidR="008C4E5F" w:rsidRDefault="008C4E5F" w:rsidP="008C4E5F">
      <w:pPr>
        <w:autoSpaceDE w:val="0"/>
        <w:autoSpaceDN w:val="0"/>
        <w:adjustRightInd w:val="0"/>
        <w:jc w:val="both"/>
        <w:rPr>
          <w:rFonts w:ascii="Abadi" w:hAnsi="Abadi" w:cs="*Microsoft Sans Serif-8420-Iden"/>
          <w:color w:val="252525"/>
          <w:sz w:val="21"/>
          <w:szCs w:val="21"/>
        </w:rPr>
      </w:pPr>
    </w:p>
    <w:p w14:paraId="59D853E2" w14:textId="77777777" w:rsidR="008C4E5F" w:rsidRPr="008649F7" w:rsidRDefault="008C4E5F" w:rsidP="008C4E5F">
      <w:pPr>
        <w:autoSpaceDE w:val="0"/>
        <w:autoSpaceDN w:val="0"/>
        <w:adjustRightInd w:val="0"/>
        <w:ind w:firstLine="708"/>
        <w:jc w:val="both"/>
        <w:rPr>
          <w:rFonts w:ascii="Abadi" w:hAnsi="Abadi" w:cs="*Microsoft Sans Serif-8420-Iden"/>
          <w:color w:val="252525"/>
          <w:sz w:val="21"/>
          <w:szCs w:val="21"/>
        </w:rPr>
      </w:pPr>
      <w:r w:rsidRPr="008649F7">
        <w:rPr>
          <w:rFonts w:ascii="Abadi" w:hAnsi="Abadi" w:cs="*Microsoft Sans Serif-8420-Iden"/>
          <w:color w:val="252525"/>
          <w:sz w:val="21"/>
          <w:szCs w:val="21"/>
        </w:rPr>
        <w:t>En mérito de lo anterior, me permito someter a lo consideración de ese</w:t>
      </w:r>
      <w:r>
        <w:rPr>
          <w:rFonts w:ascii="Abadi" w:hAnsi="Abadi" w:cs="*Microsoft Sans Serif-8420-Iden"/>
          <w:color w:val="252525"/>
          <w:sz w:val="21"/>
          <w:szCs w:val="21"/>
        </w:rPr>
        <w:t xml:space="preserve"> </w:t>
      </w:r>
      <w:r w:rsidRPr="008649F7">
        <w:rPr>
          <w:rFonts w:ascii="Abadi" w:hAnsi="Abadi" w:cs="*Microsoft Sans Serif-8420-Iden"/>
          <w:color w:val="252525"/>
          <w:sz w:val="21"/>
          <w:szCs w:val="21"/>
        </w:rPr>
        <w:t>Congreso la presente iniciativa de:</w:t>
      </w:r>
    </w:p>
    <w:p w14:paraId="5B16E768" w14:textId="77777777" w:rsidR="008C4E5F" w:rsidRDefault="008C4E5F" w:rsidP="008C4E5F">
      <w:pPr>
        <w:autoSpaceDE w:val="0"/>
        <w:autoSpaceDN w:val="0"/>
        <w:adjustRightInd w:val="0"/>
        <w:jc w:val="both"/>
        <w:rPr>
          <w:rFonts w:ascii="Abadi" w:hAnsi="Abadi" w:cs="*Calibri-Bold-8414-Identity-H"/>
          <w:b/>
          <w:bCs/>
          <w:color w:val="0C0C0C"/>
          <w:sz w:val="21"/>
          <w:szCs w:val="21"/>
        </w:rPr>
      </w:pPr>
    </w:p>
    <w:p w14:paraId="18B8669D" w14:textId="77777777" w:rsidR="008C4E5F" w:rsidRPr="008649F7" w:rsidRDefault="008C4E5F" w:rsidP="008C4E5F">
      <w:pPr>
        <w:autoSpaceDE w:val="0"/>
        <w:autoSpaceDN w:val="0"/>
        <w:adjustRightInd w:val="0"/>
        <w:jc w:val="center"/>
        <w:rPr>
          <w:rFonts w:ascii="Abadi" w:hAnsi="Abadi" w:cs="*Calibri-Bold-8414-Identity-H"/>
          <w:b/>
          <w:bCs/>
          <w:color w:val="0C0C0C"/>
          <w:sz w:val="21"/>
          <w:szCs w:val="21"/>
        </w:rPr>
      </w:pPr>
      <w:r w:rsidRPr="008649F7">
        <w:rPr>
          <w:rFonts w:ascii="Abadi" w:hAnsi="Abadi" w:cs="*Calibri-Bold-8414-Identity-H"/>
          <w:b/>
          <w:bCs/>
          <w:color w:val="0C0C0C"/>
          <w:sz w:val="21"/>
          <w:szCs w:val="21"/>
        </w:rPr>
        <w:t>DECRETO</w:t>
      </w:r>
    </w:p>
    <w:p w14:paraId="754542BD" w14:textId="77777777" w:rsidR="008C4E5F" w:rsidRDefault="008C4E5F" w:rsidP="008C4E5F">
      <w:pPr>
        <w:autoSpaceDE w:val="0"/>
        <w:autoSpaceDN w:val="0"/>
        <w:adjustRightInd w:val="0"/>
        <w:jc w:val="both"/>
        <w:rPr>
          <w:rFonts w:ascii="Abadi" w:hAnsi="Abadi" w:cs="*Calibri-BoldItalic-8413-Identi"/>
          <w:b/>
          <w:bCs/>
          <w:i/>
          <w:iCs/>
          <w:color w:val="070707"/>
          <w:sz w:val="21"/>
          <w:szCs w:val="21"/>
        </w:rPr>
      </w:pPr>
    </w:p>
    <w:p w14:paraId="7D1E4537" w14:textId="77777777" w:rsidR="008C4E5F" w:rsidRPr="008649F7" w:rsidRDefault="008C4E5F" w:rsidP="008C4E5F">
      <w:pPr>
        <w:autoSpaceDE w:val="0"/>
        <w:autoSpaceDN w:val="0"/>
        <w:adjustRightInd w:val="0"/>
        <w:jc w:val="right"/>
        <w:rPr>
          <w:rFonts w:ascii="Abadi" w:hAnsi="Abadi" w:cs="*Calibri-BoldItalic-8413-Identi"/>
          <w:b/>
          <w:bCs/>
          <w:i/>
          <w:iCs/>
          <w:color w:val="070707"/>
          <w:sz w:val="21"/>
          <w:szCs w:val="21"/>
        </w:rPr>
      </w:pPr>
      <w:r w:rsidRPr="008649F7">
        <w:rPr>
          <w:rFonts w:ascii="Abadi" w:hAnsi="Abadi" w:cs="*Calibri-BoldItalic-8413-Identi"/>
          <w:b/>
          <w:bCs/>
          <w:i/>
          <w:iCs/>
          <w:color w:val="070707"/>
          <w:sz w:val="21"/>
          <w:szCs w:val="21"/>
        </w:rPr>
        <w:t>Desafectación de los tramos</w:t>
      </w:r>
    </w:p>
    <w:p w14:paraId="2B35BE7E" w14:textId="7812EF06" w:rsidR="008C4E5F" w:rsidRPr="008649F7" w:rsidRDefault="008C4E5F" w:rsidP="00D50474">
      <w:pPr>
        <w:autoSpaceDE w:val="0"/>
        <w:autoSpaceDN w:val="0"/>
        <w:adjustRightInd w:val="0"/>
        <w:ind w:firstLine="708"/>
        <w:jc w:val="both"/>
        <w:rPr>
          <w:rFonts w:ascii="Abadi" w:hAnsi="Abadi" w:cs="*Microsoft Sans Serif-8420-Iden"/>
          <w:color w:val="1F1F1F"/>
          <w:sz w:val="21"/>
          <w:szCs w:val="21"/>
        </w:rPr>
      </w:pPr>
      <w:r w:rsidRPr="008649F7">
        <w:rPr>
          <w:rFonts w:ascii="Abadi" w:hAnsi="Abadi" w:cs="*Comic Sans MS-Bold-8418-Identi"/>
          <w:b/>
          <w:bCs/>
          <w:color w:val="1F1F1F"/>
          <w:sz w:val="21"/>
          <w:szCs w:val="21"/>
        </w:rPr>
        <w:t xml:space="preserve">Artículo Primero. </w:t>
      </w:r>
      <w:r w:rsidRPr="008649F7">
        <w:rPr>
          <w:rFonts w:ascii="Abadi" w:hAnsi="Abadi" w:cs="*Microsoft Sans Serif-8420-Iden"/>
          <w:color w:val="1F1F1F"/>
          <w:sz w:val="21"/>
          <w:szCs w:val="21"/>
        </w:rPr>
        <w:t>Se desafecta del dominio público un bien inmueble</w:t>
      </w:r>
      <w:r>
        <w:rPr>
          <w:rFonts w:ascii="Abadi" w:hAnsi="Abadi" w:cs="*Microsoft Sans Serif-8420-Iden"/>
          <w:color w:val="1F1F1F"/>
          <w:sz w:val="21"/>
          <w:szCs w:val="21"/>
        </w:rPr>
        <w:t xml:space="preserve"> </w:t>
      </w:r>
      <w:r w:rsidRPr="008649F7">
        <w:rPr>
          <w:rFonts w:ascii="Abadi" w:hAnsi="Abadi" w:cs="*Microsoft Sans Serif-8420-Iden"/>
          <w:color w:val="1F1F1F"/>
          <w:sz w:val="21"/>
          <w:szCs w:val="21"/>
        </w:rPr>
        <w:t>propiedad de Gobierno del Estado, ubicado en la localidad de San Nicolás del</w:t>
      </w:r>
      <w:r>
        <w:rPr>
          <w:rFonts w:ascii="Abadi" w:hAnsi="Abadi" w:cs="*Microsoft Sans Serif-8420-Iden"/>
          <w:color w:val="1F1F1F"/>
          <w:sz w:val="21"/>
          <w:szCs w:val="21"/>
        </w:rPr>
        <w:t xml:space="preserve"> </w:t>
      </w:r>
      <w:r w:rsidRPr="008649F7">
        <w:rPr>
          <w:rFonts w:ascii="Abadi" w:hAnsi="Abadi" w:cs="*Microsoft Sans Serif-8420-Iden"/>
          <w:color w:val="1F1F1F"/>
          <w:sz w:val="21"/>
          <w:szCs w:val="21"/>
        </w:rPr>
        <w:t>Palote, del municipio de León, Guanajuato, la cual tiene una superficie de</w:t>
      </w:r>
      <w:r>
        <w:rPr>
          <w:rFonts w:ascii="Abadi" w:hAnsi="Abadi" w:cs="*Microsoft Sans Serif-8420-Iden"/>
          <w:color w:val="1F1F1F"/>
          <w:sz w:val="21"/>
          <w:szCs w:val="21"/>
        </w:rPr>
        <w:t xml:space="preserve"> </w:t>
      </w:r>
      <w:r w:rsidRPr="008649F7">
        <w:rPr>
          <w:rFonts w:ascii="Abadi" w:hAnsi="Abadi" w:cs="*Microsoft Sans Serif-8420-Iden"/>
          <w:color w:val="1F1F1F"/>
          <w:sz w:val="21"/>
          <w:szCs w:val="21"/>
        </w:rPr>
        <w:t>122,684.098 m</w:t>
      </w:r>
      <w:r w:rsidRPr="008649F7">
        <w:rPr>
          <w:rFonts w:ascii="Abadi" w:hAnsi="Abadi" w:cs="*Arial-Bold-8416-Identity-H"/>
          <w:b/>
          <w:bCs/>
          <w:color w:val="1F1F1F"/>
          <w:sz w:val="21"/>
          <w:szCs w:val="21"/>
        </w:rPr>
        <w:t xml:space="preserve">2 </w:t>
      </w:r>
      <w:r w:rsidRPr="008649F7">
        <w:rPr>
          <w:rFonts w:ascii="Abadi" w:hAnsi="Abadi" w:cs="*Microsoft Sans Serif-8420-Iden"/>
          <w:color w:val="1F1F1F"/>
          <w:sz w:val="21"/>
          <w:szCs w:val="21"/>
        </w:rPr>
        <w:t xml:space="preserve">ciento veintidós mil seiscientos ochenta </w:t>
      </w:r>
      <w:r w:rsidRPr="008649F7">
        <w:rPr>
          <w:rFonts w:ascii="Abadi" w:hAnsi="Abadi" w:cs="*Tahoma-8423-Identity-H"/>
          <w:color w:val="1F1F1F"/>
          <w:sz w:val="21"/>
          <w:szCs w:val="21"/>
        </w:rPr>
        <w:t xml:space="preserve">y </w:t>
      </w:r>
      <w:r w:rsidRPr="008649F7">
        <w:rPr>
          <w:rFonts w:ascii="Abadi" w:hAnsi="Abadi" w:cs="*Microsoft Sans Serif-8420-Iden"/>
          <w:color w:val="1F1F1F"/>
          <w:sz w:val="21"/>
          <w:szCs w:val="21"/>
        </w:rPr>
        <w:t>cuatro punto cero</w:t>
      </w:r>
      <w:r>
        <w:rPr>
          <w:rFonts w:ascii="Abadi" w:hAnsi="Abadi" w:cs="*Microsoft Sans Serif-8420-Iden"/>
          <w:color w:val="1F1F1F"/>
          <w:sz w:val="21"/>
          <w:szCs w:val="21"/>
        </w:rPr>
        <w:t xml:space="preserve"> </w:t>
      </w:r>
      <w:r w:rsidRPr="008649F7">
        <w:rPr>
          <w:rFonts w:ascii="Abadi" w:hAnsi="Abadi" w:cs="*Microsoft Sans Serif-8420-Iden"/>
          <w:color w:val="1F1F1F"/>
          <w:sz w:val="21"/>
          <w:szCs w:val="21"/>
        </w:rPr>
        <w:t xml:space="preserve">noventa </w:t>
      </w:r>
      <w:r w:rsidRPr="008649F7">
        <w:rPr>
          <w:rFonts w:ascii="Abadi" w:hAnsi="Abadi" w:cs="*Tahoma-8423-Identity-H"/>
          <w:color w:val="1F1F1F"/>
          <w:sz w:val="21"/>
          <w:szCs w:val="21"/>
        </w:rPr>
        <w:t xml:space="preserve">y </w:t>
      </w:r>
      <w:r w:rsidRPr="008649F7">
        <w:rPr>
          <w:rFonts w:ascii="Abadi" w:hAnsi="Abadi" w:cs="*Microsoft Sans Serif-8420-Iden"/>
          <w:color w:val="1F1F1F"/>
          <w:sz w:val="21"/>
          <w:szCs w:val="21"/>
        </w:rPr>
        <w:t xml:space="preserve">ocho metros cuadrados, </w:t>
      </w:r>
      <w:r w:rsidRPr="008649F7">
        <w:rPr>
          <w:rFonts w:ascii="Abadi" w:hAnsi="Abadi" w:cs="*Tahoma-8423-Identity-H"/>
          <w:color w:val="1F1F1F"/>
          <w:sz w:val="21"/>
          <w:szCs w:val="21"/>
        </w:rPr>
        <w:t xml:space="preserve">y </w:t>
      </w:r>
      <w:r w:rsidRPr="008649F7">
        <w:rPr>
          <w:rFonts w:ascii="Abadi" w:hAnsi="Abadi" w:cs="*Microsoft Sans Serif-8420-Iden"/>
          <w:color w:val="1F1F1F"/>
          <w:sz w:val="21"/>
          <w:szCs w:val="21"/>
        </w:rPr>
        <w:t xml:space="preserve">cuenta con las siguientes medidas </w:t>
      </w:r>
      <w:r w:rsidRPr="008649F7">
        <w:rPr>
          <w:rFonts w:ascii="Abadi" w:hAnsi="Abadi" w:cs="*Tahoma-8423-Identity-H"/>
          <w:color w:val="1F1F1F"/>
          <w:sz w:val="21"/>
          <w:szCs w:val="21"/>
        </w:rPr>
        <w:t>y</w:t>
      </w:r>
      <w:r w:rsidR="00D50474">
        <w:rPr>
          <w:rFonts w:ascii="Abadi" w:hAnsi="Abadi" w:cs="*Tahoma-8423-Identity-H"/>
          <w:color w:val="1F1F1F"/>
          <w:sz w:val="21"/>
          <w:szCs w:val="21"/>
        </w:rPr>
        <w:t xml:space="preserve"> </w:t>
      </w:r>
      <w:r w:rsidRPr="008649F7">
        <w:rPr>
          <w:rFonts w:ascii="Abadi" w:hAnsi="Abadi" w:cs="*Microsoft Sans Serif-8420-Iden"/>
          <w:color w:val="1F1F1F"/>
          <w:sz w:val="21"/>
          <w:szCs w:val="21"/>
        </w:rPr>
        <w:t>colindancias, conforme a plano topográfico:</w:t>
      </w:r>
    </w:p>
    <w:p w14:paraId="47D9B8FF" w14:textId="77777777" w:rsidR="008C4E5F" w:rsidRDefault="008C4E5F" w:rsidP="008C4E5F">
      <w:pPr>
        <w:autoSpaceDE w:val="0"/>
        <w:autoSpaceDN w:val="0"/>
        <w:adjustRightInd w:val="0"/>
        <w:jc w:val="both"/>
        <w:rPr>
          <w:rFonts w:ascii="Abadi" w:hAnsi="Abadi" w:cs="*Microsoft Sans Serif-8420-Iden"/>
          <w:color w:val="202020"/>
          <w:sz w:val="21"/>
          <w:szCs w:val="21"/>
        </w:rPr>
      </w:pPr>
    </w:p>
    <w:p w14:paraId="7F3FE8B7" w14:textId="3D74F1CF" w:rsidR="008C4E5F" w:rsidRPr="008649F7" w:rsidRDefault="008C4E5F" w:rsidP="008C4E5F">
      <w:pPr>
        <w:autoSpaceDE w:val="0"/>
        <w:autoSpaceDN w:val="0"/>
        <w:adjustRightInd w:val="0"/>
        <w:jc w:val="both"/>
        <w:rPr>
          <w:rFonts w:ascii="Abadi" w:hAnsi="Abadi" w:cs="*Microsoft Sans Serif-8876-Iden"/>
          <w:color w:val="252525"/>
          <w:sz w:val="21"/>
          <w:szCs w:val="21"/>
        </w:rPr>
      </w:pPr>
      <w:r w:rsidRPr="008649F7">
        <w:rPr>
          <w:rFonts w:ascii="Abadi" w:hAnsi="Abadi" w:cs="*Microsoft Sans Serif-8420-Iden"/>
          <w:color w:val="202020"/>
          <w:sz w:val="21"/>
          <w:szCs w:val="21"/>
        </w:rPr>
        <w:t xml:space="preserve">Al </w:t>
      </w:r>
      <w:r w:rsidRPr="008649F7">
        <w:rPr>
          <w:rFonts w:ascii="Abadi" w:hAnsi="Abadi" w:cs="*Arial-8415-Identity-H"/>
          <w:color w:val="202020"/>
          <w:sz w:val="21"/>
          <w:szCs w:val="21"/>
        </w:rPr>
        <w:t xml:space="preserve">NORTE, </w:t>
      </w:r>
      <w:r w:rsidRPr="008649F7">
        <w:rPr>
          <w:rFonts w:ascii="Abadi" w:hAnsi="Abadi" w:cs="*Microsoft Sans Serif-8420-Iden"/>
          <w:color w:val="202020"/>
          <w:sz w:val="21"/>
          <w:szCs w:val="21"/>
        </w:rPr>
        <w:t>línea recta con dirección al suroriente de 258. 96 doscientos</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 xml:space="preserve">cincuenta </w:t>
      </w:r>
      <w:r w:rsidRPr="008649F7">
        <w:rPr>
          <w:rFonts w:ascii="Abadi" w:hAnsi="Abadi" w:cs="*Tahoma-8423-Identity-H"/>
          <w:color w:val="202020"/>
          <w:sz w:val="21"/>
          <w:szCs w:val="21"/>
        </w:rPr>
        <w:t xml:space="preserve">y </w:t>
      </w:r>
      <w:r w:rsidRPr="008649F7">
        <w:rPr>
          <w:rFonts w:ascii="Abadi" w:hAnsi="Abadi" w:cs="*Microsoft Sans Serif-8420-Iden"/>
          <w:color w:val="202020"/>
          <w:sz w:val="21"/>
          <w:szCs w:val="21"/>
        </w:rPr>
        <w:t xml:space="preserve">ocho punto noventa </w:t>
      </w:r>
      <w:r w:rsidRPr="008649F7">
        <w:rPr>
          <w:rFonts w:ascii="Abadi" w:hAnsi="Abadi" w:cs="*Tahoma-8423-Identity-H"/>
          <w:color w:val="202020"/>
          <w:sz w:val="21"/>
          <w:szCs w:val="21"/>
        </w:rPr>
        <w:t xml:space="preserve">y </w:t>
      </w:r>
      <w:r w:rsidRPr="008649F7">
        <w:rPr>
          <w:rFonts w:ascii="Abadi" w:hAnsi="Abadi" w:cs="*Microsoft Sans Serif-8420-Iden"/>
          <w:color w:val="202020"/>
          <w:sz w:val="21"/>
          <w:szCs w:val="21"/>
        </w:rPr>
        <w:t xml:space="preserve">seis metros, con límite del predio; al </w:t>
      </w:r>
      <w:r w:rsidRPr="008649F7">
        <w:rPr>
          <w:rFonts w:ascii="Abadi" w:hAnsi="Abadi" w:cs="*Arial-8415-Identity-H"/>
          <w:color w:val="202020"/>
          <w:sz w:val="21"/>
          <w:szCs w:val="21"/>
        </w:rPr>
        <w:t>ORIENTE</w:t>
      </w:r>
      <w:r>
        <w:rPr>
          <w:rFonts w:ascii="Abadi" w:hAnsi="Abadi" w:cs="*Arial-8415-Identity-H"/>
          <w:color w:val="202020"/>
          <w:sz w:val="21"/>
          <w:szCs w:val="21"/>
        </w:rPr>
        <w:t xml:space="preserve"> </w:t>
      </w:r>
      <w:r w:rsidRPr="008649F7">
        <w:rPr>
          <w:rFonts w:ascii="Abadi" w:hAnsi="Abadi" w:cs="*Microsoft Sans Serif-8420-Iden"/>
          <w:color w:val="202020"/>
          <w:sz w:val="21"/>
          <w:szCs w:val="21"/>
        </w:rPr>
        <w:t>en línea quebrada de cinco tramos, con dirección al suroriente de 150.65</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 xml:space="preserve">ciento cincuenta punto sesenta </w:t>
      </w:r>
      <w:r w:rsidRPr="008649F7">
        <w:rPr>
          <w:rFonts w:ascii="Abadi" w:hAnsi="Abadi" w:cs="*Tahoma-8423-Identity-H"/>
          <w:color w:val="202020"/>
          <w:sz w:val="21"/>
          <w:szCs w:val="21"/>
        </w:rPr>
        <w:t xml:space="preserve">y </w:t>
      </w:r>
      <w:r w:rsidRPr="008649F7">
        <w:rPr>
          <w:rFonts w:ascii="Abadi" w:hAnsi="Abadi" w:cs="*Microsoft Sans Serif-8420-Iden"/>
          <w:color w:val="202020"/>
          <w:sz w:val="21"/>
          <w:szCs w:val="21"/>
        </w:rPr>
        <w:t>cinco metros, con dirección al norponiente</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de 2.86 dos punto ochenta y seis metros y con dirección al suroriente de</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200.66 doscientos punto sesenta y seis metros, 8.71 ocho punto setenta y un</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metros y 138. l 6 ciento treinta y ocho punto dieciséis metros con división</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 xml:space="preserve">número 6 seis: al </w:t>
      </w:r>
      <w:r w:rsidRPr="008649F7">
        <w:rPr>
          <w:rFonts w:ascii="Abadi" w:hAnsi="Abadi" w:cs="*Tahoma-8424-Identity-H"/>
          <w:color w:val="202020"/>
          <w:sz w:val="21"/>
          <w:szCs w:val="21"/>
        </w:rPr>
        <w:t xml:space="preserve">SUR </w:t>
      </w:r>
      <w:r w:rsidRPr="008649F7">
        <w:rPr>
          <w:rFonts w:ascii="Abadi" w:hAnsi="Abadi" w:cs="*Microsoft Sans Serif-8420-Iden"/>
          <w:color w:val="202020"/>
          <w:sz w:val="21"/>
          <w:szCs w:val="21"/>
        </w:rPr>
        <w:t>en línea quebrada de tres tramos con dirección al</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 xml:space="preserve">norponiente de 177.69 ciento setenta </w:t>
      </w:r>
      <w:r w:rsidRPr="008649F7">
        <w:rPr>
          <w:rFonts w:ascii="Abadi" w:hAnsi="Abadi" w:cs="*Verdana-8419-Identity-H"/>
          <w:color w:val="202020"/>
          <w:sz w:val="21"/>
          <w:szCs w:val="21"/>
        </w:rPr>
        <w:t xml:space="preserve">y </w:t>
      </w:r>
      <w:r w:rsidRPr="008649F7">
        <w:rPr>
          <w:rFonts w:ascii="Abadi" w:hAnsi="Abadi" w:cs="*Microsoft Sans Serif-8420-Iden"/>
          <w:color w:val="202020"/>
          <w:sz w:val="21"/>
          <w:szCs w:val="21"/>
        </w:rPr>
        <w:t xml:space="preserve">siete punto sesenta </w:t>
      </w:r>
      <w:r w:rsidRPr="008649F7">
        <w:rPr>
          <w:rFonts w:ascii="Abadi" w:hAnsi="Abadi" w:cs="*Verdana-8419-Identity-H"/>
          <w:color w:val="202020"/>
          <w:sz w:val="21"/>
          <w:szCs w:val="21"/>
        </w:rPr>
        <w:t xml:space="preserve">y </w:t>
      </w:r>
      <w:r w:rsidRPr="008649F7">
        <w:rPr>
          <w:rFonts w:ascii="Abadi" w:hAnsi="Abadi" w:cs="*Microsoft Sans Serif-8420-Iden"/>
          <w:color w:val="202020"/>
          <w:sz w:val="21"/>
          <w:szCs w:val="21"/>
        </w:rPr>
        <w:t>nueve metros,</w:t>
      </w:r>
      <w:r w:rsidR="00D50474">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 xml:space="preserve">42.46 cuarenta </w:t>
      </w:r>
      <w:r w:rsidRPr="008649F7">
        <w:rPr>
          <w:rFonts w:ascii="Abadi" w:hAnsi="Abadi" w:cs="*Tahoma-8423-Identity-H"/>
          <w:color w:val="202020"/>
          <w:sz w:val="21"/>
          <w:szCs w:val="21"/>
        </w:rPr>
        <w:t xml:space="preserve">y </w:t>
      </w:r>
      <w:r w:rsidRPr="008649F7">
        <w:rPr>
          <w:rFonts w:ascii="Abadi" w:hAnsi="Abadi" w:cs="*Microsoft Sans Serif-8420-Iden"/>
          <w:color w:val="202020"/>
          <w:sz w:val="21"/>
          <w:szCs w:val="21"/>
        </w:rPr>
        <w:t xml:space="preserve">dos punto cuarenta </w:t>
      </w:r>
      <w:r w:rsidRPr="008649F7">
        <w:rPr>
          <w:rFonts w:ascii="Abadi" w:hAnsi="Abadi" w:cs="*Tahoma-8423-Identity-H"/>
          <w:color w:val="202020"/>
          <w:sz w:val="21"/>
          <w:szCs w:val="21"/>
        </w:rPr>
        <w:t xml:space="preserve">y </w:t>
      </w:r>
      <w:r w:rsidRPr="008649F7">
        <w:rPr>
          <w:rFonts w:ascii="Abadi" w:hAnsi="Abadi" w:cs="*Microsoft Sans Serif-8420-Iden"/>
          <w:color w:val="202020"/>
          <w:sz w:val="21"/>
          <w:szCs w:val="21"/>
        </w:rPr>
        <w:t xml:space="preserve">seis metros </w:t>
      </w:r>
      <w:r w:rsidRPr="008649F7">
        <w:rPr>
          <w:rFonts w:ascii="Abadi" w:hAnsi="Abadi" w:cs="*Tahoma-8423-Identity-H"/>
          <w:color w:val="202020"/>
          <w:sz w:val="21"/>
          <w:szCs w:val="21"/>
        </w:rPr>
        <w:t xml:space="preserve">y </w:t>
      </w:r>
      <w:r w:rsidRPr="008649F7">
        <w:rPr>
          <w:rFonts w:ascii="Abadi" w:hAnsi="Abadi" w:cs="*Microsoft Sans Serif-8420-Iden"/>
          <w:color w:val="202020"/>
          <w:sz w:val="21"/>
          <w:szCs w:val="21"/>
        </w:rPr>
        <w:t>con dirección al</w:t>
      </w:r>
      <w:r>
        <w:rPr>
          <w:rFonts w:ascii="Abadi" w:hAnsi="Abadi" w:cs="*Microsoft Sans Serif-8420-Iden"/>
          <w:color w:val="202020"/>
          <w:sz w:val="21"/>
          <w:szCs w:val="21"/>
        </w:rPr>
        <w:t xml:space="preserve"> </w:t>
      </w:r>
      <w:proofErr w:type="spellStart"/>
      <w:r w:rsidRPr="008649F7">
        <w:rPr>
          <w:rFonts w:ascii="Abadi" w:hAnsi="Abadi" w:cs="*Microsoft Sans Serif-8420-Iden"/>
          <w:color w:val="202020"/>
          <w:sz w:val="21"/>
          <w:szCs w:val="21"/>
        </w:rPr>
        <w:t>surponiente</w:t>
      </w:r>
      <w:proofErr w:type="spellEnd"/>
      <w:r w:rsidRPr="008649F7">
        <w:rPr>
          <w:rFonts w:ascii="Abadi" w:hAnsi="Abadi" w:cs="*Microsoft Sans Serif-8420-Iden"/>
          <w:color w:val="202020"/>
          <w:sz w:val="21"/>
          <w:szCs w:val="21"/>
        </w:rPr>
        <w:t xml:space="preserve"> de 55.26 cincuenta </w:t>
      </w:r>
      <w:r w:rsidRPr="008649F7">
        <w:rPr>
          <w:rFonts w:ascii="Abadi" w:hAnsi="Abadi" w:cs="*Tahoma-8423-Identity-H"/>
          <w:color w:val="202020"/>
          <w:sz w:val="21"/>
          <w:szCs w:val="21"/>
        </w:rPr>
        <w:t xml:space="preserve">y </w:t>
      </w:r>
      <w:r w:rsidRPr="008649F7">
        <w:rPr>
          <w:rFonts w:ascii="Abadi" w:hAnsi="Abadi" w:cs="*Microsoft Sans Serif-8420-Iden"/>
          <w:color w:val="202020"/>
          <w:sz w:val="21"/>
          <w:szCs w:val="21"/>
        </w:rPr>
        <w:t>cinco punto veintiséis metros con el Parque</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 xml:space="preserve">Metropolitano; </w:t>
      </w:r>
      <w:r w:rsidRPr="008649F7">
        <w:rPr>
          <w:rFonts w:ascii="Abadi" w:hAnsi="Abadi" w:cs="*Tahoma-8423-Identity-H"/>
          <w:color w:val="202020"/>
          <w:sz w:val="21"/>
          <w:szCs w:val="21"/>
        </w:rPr>
        <w:t xml:space="preserve">y </w:t>
      </w:r>
      <w:r w:rsidRPr="008649F7">
        <w:rPr>
          <w:rFonts w:ascii="Abadi" w:hAnsi="Abadi" w:cs="*Microsoft Sans Serif-8420-Iden"/>
          <w:color w:val="202020"/>
          <w:sz w:val="21"/>
          <w:szCs w:val="21"/>
        </w:rPr>
        <w:t xml:space="preserve">al </w:t>
      </w:r>
      <w:r w:rsidRPr="008649F7">
        <w:rPr>
          <w:rFonts w:ascii="Abadi" w:hAnsi="Abadi" w:cs="*Arial-8415-Identity-H"/>
          <w:color w:val="202020"/>
          <w:sz w:val="21"/>
          <w:szCs w:val="21"/>
        </w:rPr>
        <w:t xml:space="preserve">PONIENTE </w:t>
      </w:r>
      <w:r w:rsidRPr="008649F7">
        <w:rPr>
          <w:rFonts w:ascii="Abadi" w:hAnsi="Abadi" w:cs="*Microsoft Sans Serif-8420-Iden"/>
          <w:color w:val="202020"/>
          <w:sz w:val="21"/>
          <w:szCs w:val="21"/>
        </w:rPr>
        <w:t>en línea quebrada de quince tramos con</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dirección al nororiente de 15. 90 quince punto noventa metros, 13. 7 4 trece</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punto setenta y cuatro metros, 21.52 veintiuno punto cincuenta y dos metros,</w:t>
      </w:r>
      <w:r>
        <w:rPr>
          <w:rFonts w:ascii="Abadi" w:hAnsi="Abadi" w:cs="*Microsoft Sans Serif-8420-Iden"/>
          <w:color w:val="202020"/>
          <w:sz w:val="21"/>
          <w:szCs w:val="21"/>
        </w:rPr>
        <w:t xml:space="preserve"> </w:t>
      </w:r>
      <w:r w:rsidRPr="008649F7">
        <w:rPr>
          <w:rFonts w:ascii="Abadi" w:hAnsi="Abadi" w:cs="*Microsoft Sans Serif-8420-Iden"/>
          <w:color w:val="202020"/>
          <w:sz w:val="21"/>
          <w:szCs w:val="21"/>
        </w:rPr>
        <w:t xml:space="preserve">28.52 veintiocho punto cincuenta </w:t>
      </w:r>
      <w:r w:rsidRPr="008649F7">
        <w:rPr>
          <w:rFonts w:ascii="Abadi" w:hAnsi="Abadi" w:cs="*Verdana-8419-Identity-H"/>
          <w:color w:val="202020"/>
          <w:sz w:val="21"/>
          <w:szCs w:val="21"/>
        </w:rPr>
        <w:t xml:space="preserve">y </w:t>
      </w:r>
      <w:r w:rsidRPr="008649F7">
        <w:rPr>
          <w:rFonts w:ascii="Abadi" w:hAnsi="Abadi" w:cs="*Microsoft Sans Serif-8420-Iden"/>
          <w:color w:val="202020"/>
          <w:sz w:val="21"/>
          <w:szCs w:val="21"/>
        </w:rPr>
        <w:t xml:space="preserve">dos metros, 8.91 ocho punto noventa </w:t>
      </w:r>
      <w:r w:rsidRPr="008649F7">
        <w:rPr>
          <w:rFonts w:ascii="Abadi" w:hAnsi="Abadi" w:cs="*Verdana-8419-Identity-H"/>
          <w:color w:val="202020"/>
          <w:sz w:val="21"/>
          <w:szCs w:val="21"/>
        </w:rPr>
        <w:t xml:space="preserve">y </w:t>
      </w:r>
      <w:r w:rsidRPr="008649F7">
        <w:rPr>
          <w:rFonts w:ascii="Abadi" w:hAnsi="Abadi" w:cs="*Microsoft Sans Serif-8420-Iden"/>
          <w:color w:val="202020"/>
          <w:sz w:val="21"/>
          <w:szCs w:val="21"/>
        </w:rPr>
        <w:t>un</w:t>
      </w:r>
      <w:r>
        <w:rPr>
          <w:rFonts w:ascii="Abadi" w:hAnsi="Abadi" w:cs="*Microsoft Sans Serif-8420-Iden"/>
          <w:color w:val="202020"/>
          <w:sz w:val="21"/>
          <w:szCs w:val="21"/>
        </w:rPr>
        <w:t xml:space="preserve"> </w:t>
      </w:r>
      <w:r w:rsidRPr="008649F7">
        <w:rPr>
          <w:rFonts w:ascii="Abadi" w:hAnsi="Abadi" w:cs="*Microsoft Sans Serif-8876-Iden"/>
          <w:color w:val="252525"/>
          <w:sz w:val="21"/>
          <w:szCs w:val="21"/>
        </w:rPr>
        <w:t xml:space="preserve">metros, 18.33 dieciocho punto treinta </w:t>
      </w:r>
      <w:r w:rsidR="001F46B4">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 xml:space="preserve">tres metros, </w:t>
      </w:r>
      <w:r w:rsidRPr="008649F7">
        <w:rPr>
          <w:rFonts w:ascii="Abadi" w:hAnsi="Abadi" w:cs="*Microsoft Sans Serif-8876-Iden"/>
          <w:color w:val="252525"/>
          <w:sz w:val="21"/>
          <w:szCs w:val="21"/>
        </w:rPr>
        <w:lastRenderedPageBreak/>
        <w:t xml:space="preserve">33.77 treinta </w:t>
      </w:r>
      <w:r w:rsidR="001F46B4">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tres punto</w:t>
      </w:r>
      <w:r>
        <w:rPr>
          <w:rFonts w:ascii="Abadi" w:hAnsi="Abadi" w:cs="*Microsoft Sans Serif-8876-Iden"/>
          <w:color w:val="252525"/>
          <w:sz w:val="21"/>
          <w:szCs w:val="21"/>
        </w:rPr>
        <w:t xml:space="preserve"> </w:t>
      </w:r>
      <w:r w:rsidRPr="008649F7">
        <w:rPr>
          <w:rFonts w:ascii="Abadi" w:hAnsi="Abadi" w:cs="*Microsoft Sans Serif-8876-Iden"/>
          <w:color w:val="252525"/>
          <w:sz w:val="21"/>
          <w:szCs w:val="21"/>
        </w:rPr>
        <w:t xml:space="preserve">setenta </w:t>
      </w:r>
      <w:r w:rsidRPr="008649F7">
        <w:rPr>
          <w:rFonts w:ascii="Abadi" w:hAnsi="Abadi" w:cs="*Times New Roman-Italic-8866-Id"/>
          <w:i/>
          <w:iCs/>
          <w:color w:val="252525"/>
          <w:sz w:val="21"/>
          <w:szCs w:val="21"/>
        </w:rPr>
        <w:t xml:space="preserve">y </w:t>
      </w:r>
      <w:r w:rsidRPr="008649F7">
        <w:rPr>
          <w:rFonts w:ascii="Abadi" w:hAnsi="Abadi" w:cs="*Microsoft Sans Serif-8876-Iden"/>
          <w:color w:val="252525"/>
          <w:sz w:val="21"/>
          <w:szCs w:val="21"/>
        </w:rPr>
        <w:t xml:space="preserve">siete metros, 3.27 tres punto veintisiete metros, 49.37 cuarenta </w:t>
      </w:r>
      <w:r w:rsidR="003A5AED">
        <w:rPr>
          <w:rFonts w:ascii="Abadi" w:hAnsi="Abadi" w:cs="*Microsoft Sans Serif-8876-Iden"/>
          <w:color w:val="252525"/>
          <w:sz w:val="21"/>
          <w:szCs w:val="21"/>
        </w:rPr>
        <w:t>y</w:t>
      </w:r>
      <w:r>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 xml:space="preserve">nueve punto treinta </w:t>
      </w:r>
      <w:r w:rsidRPr="008649F7">
        <w:rPr>
          <w:rFonts w:ascii="Abadi" w:hAnsi="Abadi" w:cs="*Times New Roman-Italic-8866-Id"/>
          <w:i/>
          <w:iCs/>
          <w:color w:val="252525"/>
          <w:sz w:val="21"/>
          <w:szCs w:val="21"/>
        </w:rPr>
        <w:t xml:space="preserve">y </w:t>
      </w:r>
      <w:r w:rsidRPr="008649F7">
        <w:rPr>
          <w:rFonts w:ascii="Abadi" w:hAnsi="Abadi" w:cs="*Microsoft Sans Serif-8876-Iden"/>
          <w:color w:val="252525"/>
          <w:sz w:val="21"/>
          <w:szCs w:val="21"/>
        </w:rPr>
        <w:t xml:space="preserve">siete metros, 45.57 cuarenta </w:t>
      </w:r>
      <w:r w:rsidR="001F46B4">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 xml:space="preserve">cinco punto cincuenta </w:t>
      </w:r>
      <w:r w:rsidRPr="008649F7">
        <w:rPr>
          <w:rFonts w:ascii="Abadi" w:hAnsi="Abadi" w:cs="*Times New Roman-Italic-8866-Id"/>
          <w:i/>
          <w:iCs/>
          <w:color w:val="252525"/>
          <w:sz w:val="21"/>
          <w:szCs w:val="21"/>
        </w:rPr>
        <w:t>y</w:t>
      </w:r>
      <w:r>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 xml:space="preserve">siete metros, 38.69 treinta </w:t>
      </w:r>
      <w:r w:rsidR="003A5AED">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 xml:space="preserve">ocho punto sesenta </w:t>
      </w:r>
      <w:r w:rsidR="001F46B4">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 xml:space="preserve">nueve metros, </w:t>
      </w:r>
      <w:r w:rsidR="003A5AED">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con</w:t>
      </w:r>
      <w:r>
        <w:rPr>
          <w:rFonts w:ascii="Abadi" w:hAnsi="Abadi" w:cs="*Microsoft Sans Serif-8876-Iden"/>
          <w:color w:val="252525"/>
          <w:sz w:val="21"/>
          <w:szCs w:val="21"/>
        </w:rPr>
        <w:t xml:space="preserve"> </w:t>
      </w:r>
      <w:r w:rsidRPr="008649F7">
        <w:rPr>
          <w:rFonts w:ascii="Abadi" w:hAnsi="Abadi" w:cs="*Microsoft Sans Serif-8876-Iden"/>
          <w:color w:val="252525"/>
          <w:sz w:val="21"/>
          <w:szCs w:val="21"/>
        </w:rPr>
        <w:t xml:space="preserve">dirección al norponiente de 29.97 veintinueve punto noventa </w:t>
      </w:r>
      <w:r w:rsidR="003A5AED">
        <w:rPr>
          <w:rFonts w:ascii="Abadi" w:hAnsi="Abadi" w:cs="*Microsoft Sans Serif-8876-Iden"/>
          <w:color w:val="252525"/>
          <w:sz w:val="21"/>
          <w:szCs w:val="21"/>
        </w:rPr>
        <w:t>y</w:t>
      </w:r>
      <w:r w:rsidRPr="008649F7">
        <w:rPr>
          <w:rFonts w:ascii="Abadi" w:hAnsi="Abadi" w:cs="*Times New Roman-Italic-8865-Id"/>
          <w:i/>
          <w:iCs/>
          <w:color w:val="252525"/>
          <w:sz w:val="21"/>
          <w:szCs w:val="21"/>
        </w:rPr>
        <w:t xml:space="preserve"> </w:t>
      </w:r>
      <w:r w:rsidRPr="008649F7">
        <w:rPr>
          <w:rFonts w:ascii="Abadi" w:hAnsi="Abadi" w:cs="*Microsoft Sans Serif-8876-Iden"/>
          <w:color w:val="252525"/>
          <w:sz w:val="21"/>
          <w:szCs w:val="21"/>
        </w:rPr>
        <w:t>siete metros,</w:t>
      </w:r>
      <w:r>
        <w:rPr>
          <w:rFonts w:ascii="Abadi" w:hAnsi="Abadi" w:cs="*Microsoft Sans Serif-8876-Iden"/>
          <w:color w:val="252525"/>
          <w:sz w:val="21"/>
          <w:szCs w:val="21"/>
        </w:rPr>
        <w:t xml:space="preserve"> </w:t>
      </w:r>
      <w:r w:rsidRPr="008649F7">
        <w:rPr>
          <w:rFonts w:ascii="Abadi" w:hAnsi="Abadi" w:cs="*Microsoft Sans Serif-8876-Iden"/>
          <w:color w:val="252525"/>
          <w:sz w:val="21"/>
          <w:szCs w:val="21"/>
        </w:rPr>
        <w:t xml:space="preserve">34.72 treinta </w:t>
      </w:r>
      <w:r w:rsidR="003A5AED">
        <w:rPr>
          <w:rFonts w:ascii="Abadi" w:hAnsi="Abadi" w:cs="*Microsoft Sans Serif-8876-Iden"/>
          <w:color w:val="252525"/>
          <w:sz w:val="21"/>
          <w:szCs w:val="21"/>
        </w:rPr>
        <w:t>y</w:t>
      </w:r>
      <w:r w:rsidRPr="008649F7">
        <w:rPr>
          <w:rFonts w:ascii="Abadi" w:hAnsi="Abadi" w:cs="*Times New Roman-Italic-8865-Id"/>
          <w:i/>
          <w:iCs/>
          <w:color w:val="252525"/>
          <w:sz w:val="21"/>
          <w:szCs w:val="21"/>
        </w:rPr>
        <w:t xml:space="preserve"> </w:t>
      </w:r>
      <w:r w:rsidRPr="008649F7">
        <w:rPr>
          <w:rFonts w:ascii="Abadi" w:hAnsi="Abadi" w:cs="*Microsoft Sans Serif-8876-Iden"/>
          <w:color w:val="252525"/>
          <w:sz w:val="21"/>
          <w:szCs w:val="21"/>
        </w:rPr>
        <w:t xml:space="preserve">cuatro punto setenta </w:t>
      </w:r>
      <w:r w:rsidR="003A5AED">
        <w:rPr>
          <w:rFonts w:ascii="Abadi" w:hAnsi="Abadi" w:cs="*Microsoft Sans Serif-8876-Iden"/>
          <w:color w:val="252525"/>
          <w:sz w:val="21"/>
          <w:szCs w:val="21"/>
        </w:rPr>
        <w:t>y</w:t>
      </w:r>
      <w:r w:rsidRPr="008649F7">
        <w:rPr>
          <w:rFonts w:ascii="Abadi" w:hAnsi="Abadi" w:cs="*Times New Roman-Italic-8865-Id"/>
          <w:i/>
          <w:iCs/>
          <w:color w:val="252525"/>
          <w:sz w:val="21"/>
          <w:szCs w:val="21"/>
        </w:rPr>
        <w:t xml:space="preserve"> </w:t>
      </w:r>
      <w:r w:rsidRPr="008649F7">
        <w:rPr>
          <w:rFonts w:ascii="Abadi" w:hAnsi="Abadi" w:cs="*Microsoft Sans Serif-8876-Iden"/>
          <w:color w:val="252525"/>
          <w:sz w:val="21"/>
          <w:szCs w:val="21"/>
        </w:rPr>
        <w:t>dos metros, 24.83 veinticuatro punto</w:t>
      </w:r>
      <w:r>
        <w:rPr>
          <w:rFonts w:ascii="Abadi" w:hAnsi="Abadi" w:cs="*Microsoft Sans Serif-8876-Iden"/>
          <w:color w:val="252525"/>
          <w:sz w:val="21"/>
          <w:szCs w:val="21"/>
        </w:rPr>
        <w:t xml:space="preserve"> </w:t>
      </w:r>
      <w:r w:rsidRPr="008649F7">
        <w:rPr>
          <w:rFonts w:ascii="Abadi" w:hAnsi="Abadi" w:cs="*Microsoft Sans Serif-8876-Iden"/>
          <w:color w:val="252525"/>
          <w:sz w:val="21"/>
          <w:szCs w:val="21"/>
        </w:rPr>
        <w:t xml:space="preserve">ochenta </w:t>
      </w:r>
      <w:r w:rsidR="003A5AED">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 xml:space="preserve">tres metros </w:t>
      </w:r>
      <w:r w:rsidR="003A5AED">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 xml:space="preserve">165.93 ciento sesenta </w:t>
      </w:r>
      <w:r w:rsidR="003A5AED">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 xml:space="preserve">cinco punto noventa </w:t>
      </w:r>
      <w:r w:rsidR="003A5AED">
        <w:rPr>
          <w:rFonts w:ascii="Abadi" w:hAnsi="Abadi" w:cs="*Microsoft Sans Serif-8876-Iden"/>
          <w:color w:val="252525"/>
          <w:sz w:val="21"/>
          <w:szCs w:val="21"/>
        </w:rPr>
        <w:t>y</w:t>
      </w:r>
      <w:r w:rsidRPr="008649F7">
        <w:rPr>
          <w:rFonts w:ascii="Abadi" w:hAnsi="Abadi" w:cs="*Times New Roman-Italic-8866-Id"/>
          <w:i/>
          <w:iCs/>
          <w:color w:val="252525"/>
          <w:sz w:val="21"/>
          <w:szCs w:val="21"/>
        </w:rPr>
        <w:t xml:space="preserve"> </w:t>
      </w:r>
      <w:r w:rsidRPr="008649F7">
        <w:rPr>
          <w:rFonts w:ascii="Abadi" w:hAnsi="Abadi" w:cs="*Microsoft Sans Serif-8876-Iden"/>
          <w:color w:val="252525"/>
          <w:sz w:val="21"/>
          <w:szCs w:val="21"/>
        </w:rPr>
        <w:t>tres</w:t>
      </w:r>
      <w:r>
        <w:rPr>
          <w:rFonts w:ascii="Abadi" w:hAnsi="Abadi" w:cs="*Microsoft Sans Serif-8876-Iden"/>
          <w:color w:val="252525"/>
          <w:sz w:val="21"/>
          <w:szCs w:val="21"/>
        </w:rPr>
        <w:t xml:space="preserve"> </w:t>
      </w:r>
      <w:r w:rsidRPr="008649F7">
        <w:rPr>
          <w:rFonts w:ascii="Abadi" w:hAnsi="Abadi" w:cs="*Microsoft Sans Serif-8876-Iden"/>
          <w:color w:val="252525"/>
          <w:sz w:val="21"/>
          <w:szCs w:val="21"/>
        </w:rPr>
        <w:t>metros con propiedad privada.</w:t>
      </w:r>
    </w:p>
    <w:p w14:paraId="51CFA459" w14:textId="77777777" w:rsidR="008C4E5F" w:rsidRDefault="008C4E5F" w:rsidP="008C4E5F">
      <w:pPr>
        <w:autoSpaceDE w:val="0"/>
        <w:autoSpaceDN w:val="0"/>
        <w:adjustRightInd w:val="0"/>
        <w:jc w:val="both"/>
        <w:rPr>
          <w:rFonts w:ascii="Abadi" w:hAnsi="Abadi" w:cs="*Microsoft Sans Serif-BoldItali"/>
          <w:b/>
          <w:bCs/>
          <w:i/>
          <w:iCs/>
          <w:color w:val="0B0B0B"/>
          <w:sz w:val="21"/>
          <w:szCs w:val="21"/>
        </w:rPr>
      </w:pPr>
    </w:p>
    <w:p w14:paraId="25E0CB84" w14:textId="77777777" w:rsidR="008C4E5F" w:rsidRPr="008649F7" w:rsidRDefault="008C4E5F" w:rsidP="008C4E5F">
      <w:pPr>
        <w:autoSpaceDE w:val="0"/>
        <w:autoSpaceDN w:val="0"/>
        <w:adjustRightInd w:val="0"/>
        <w:jc w:val="right"/>
        <w:rPr>
          <w:rFonts w:ascii="Abadi" w:hAnsi="Abadi" w:cs="*Microsoft Sans Serif-BoldItali"/>
          <w:b/>
          <w:bCs/>
          <w:i/>
          <w:iCs/>
          <w:color w:val="0B0B0B"/>
          <w:sz w:val="21"/>
          <w:szCs w:val="21"/>
        </w:rPr>
      </w:pPr>
      <w:r w:rsidRPr="008649F7">
        <w:rPr>
          <w:rFonts w:ascii="Abadi" w:hAnsi="Abadi" w:cs="*Microsoft Sans Serif-BoldItali"/>
          <w:b/>
          <w:bCs/>
          <w:i/>
          <w:iCs/>
          <w:color w:val="0B0B0B"/>
          <w:sz w:val="21"/>
          <w:szCs w:val="21"/>
        </w:rPr>
        <w:t>Autorización para la enajenación</w:t>
      </w:r>
    </w:p>
    <w:p w14:paraId="3BEC50FC" w14:textId="77777777" w:rsidR="008C4E5F" w:rsidRPr="008649F7" w:rsidRDefault="008C4E5F" w:rsidP="008C4E5F">
      <w:pPr>
        <w:autoSpaceDE w:val="0"/>
        <w:autoSpaceDN w:val="0"/>
        <w:adjustRightInd w:val="0"/>
        <w:ind w:firstLine="708"/>
        <w:jc w:val="both"/>
        <w:rPr>
          <w:rFonts w:ascii="Abadi" w:hAnsi="Abadi" w:cs="*Microsoft Sans Serif-8876-Iden"/>
          <w:color w:val="202020"/>
          <w:sz w:val="21"/>
          <w:szCs w:val="21"/>
        </w:rPr>
      </w:pPr>
      <w:r w:rsidRPr="008649F7">
        <w:rPr>
          <w:rFonts w:ascii="Abadi" w:hAnsi="Abadi" w:cs="*Calibri-Bold-8873-Identity-H"/>
          <w:b/>
          <w:bCs/>
          <w:color w:val="202020"/>
          <w:sz w:val="21"/>
          <w:szCs w:val="21"/>
        </w:rPr>
        <w:t xml:space="preserve">Artículo Segundo. </w:t>
      </w:r>
      <w:r w:rsidRPr="008649F7">
        <w:rPr>
          <w:rFonts w:ascii="Abadi" w:hAnsi="Abadi" w:cs="*Microsoft Sans Serif-8876-Iden"/>
          <w:color w:val="202020"/>
          <w:sz w:val="21"/>
          <w:szCs w:val="21"/>
        </w:rPr>
        <w:t>Se autoriza al titular del Poder Ejecutivo del Estado a</w:t>
      </w:r>
      <w:r>
        <w:rPr>
          <w:rFonts w:ascii="Abadi" w:hAnsi="Abadi" w:cs="*Microsoft Sans Serif-8876-Iden"/>
          <w:color w:val="202020"/>
          <w:sz w:val="21"/>
          <w:szCs w:val="21"/>
        </w:rPr>
        <w:t xml:space="preserve"> </w:t>
      </w:r>
      <w:r w:rsidRPr="008649F7">
        <w:rPr>
          <w:rFonts w:ascii="Abadi" w:hAnsi="Abadi" w:cs="*Microsoft Sans Serif-8876-Iden"/>
          <w:color w:val="202020"/>
          <w:sz w:val="21"/>
          <w:szCs w:val="21"/>
        </w:rPr>
        <w:t>enajenar el bien inmueble descrito en el artículo anterior, mediante donación al</w:t>
      </w:r>
      <w:r>
        <w:rPr>
          <w:rFonts w:ascii="Abadi" w:hAnsi="Abadi" w:cs="*Microsoft Sans Serif-8876-Iden"/>
          <w:color w:val="202020"/>
          <w:sz w:val="21"/>
          <w:szCs w:val="21"/>
        </w:rPr>
        <w:t xml:space="preserve"> </w:t>
      </w:r>
      <w:r w:rsidRPr="008649F7">
        <w:rPr>
          <w:rFonts w:ascii="Abadi" w:hAnsi="Abadi" w:cs="*Microsoft Sans Serif-8876-Iden"/>
          <w:color w:val="202020"/>
          <w:sz w:val="21"/>
          <w:szCs w:val="21"/>
        </w:rPr>
        <w:t>municipio de León, Guanajuato, para que éste lo destine a la ampliación del</w:t>
      </w:r>
      <w:r>
        <w:rPr>
          <w:rFonts w:ascii="Abadi" w:hAnsi="Abadi" w:cs="*Microsoft Sans Serif-8876-Iden"/>
          <w:color w:val="202020"/>
          <w:sz w:val="21"/>
          <w:szCs w:val="21"/>
        </w:rPr>
        <w:t xml:space="preserve"> </w:t>
      </w:r>
      <w:r w:rsidRPr="008649F7">
        <w:rPr>
          <w:rFonts w:ascii="Abadi" w:hAnsi="Abadi" w:cs="*Microsoft Sans Serif-8876-Iden"/>
          <w:color w:val="202020"/>
          <w:sz w:val="21"/>
          <w:szCs w:val="21"/>
        </w:rPr>
        <w:t>Parque Metropolitano Norte.</w:t>
      </w:r>
    </w:p>
    <w:p w14:paraId="73EB98B4" w14:textId="77777777" w:rsidR="008C4E5F" w:rsidRDefault="008C4E5F" w:rsidP="008C4E5F">
      <w:pPr>
        <w:autoSpaceDE w:val="0"/>
        <w:autoSpaceDN w:val="0"/>
        <w:adjustRightInd w:val="0"/>
        <w:jc w:val="both"/>
        <w:rPr>
          <w:rFonts w:ascii="Abadi" w:hAnsi="Abadi" w:cs="*Microsoft Sans Serif-BoldItali"/>
          <w:b/>
          <w:bCs/>
          <w:i/>
          <w:iCs/>
          <w:color w:val="0A0A0A"/>
          <w:sz w:val="21"/>
          <w:szCs w:val="21"/>
        </w:rPr>
      </w:pPr>
    </w:p>
    <w:p w14:paraId="304E2455" w14:textId="77777777" w:rsidR="008C4E5F" w:rsidRPr="008649F7" w:rsidRDefault="008C4E5F" w:rsidP="008C4E5F">
      <w:pPr>
        <w:autoSpaceDE w:val="0"/>
        <w:autoSpaceDN w:val="0"/>
        <w:adjustRightInd w:val="0"/>
        <w:jc w:val="right"/>
        <w:rPr>
          <w:rFonts w:ascii="Abadi" w:hAnsi="Abadi" w:cs="*Microsoft Sans Serif-BoldItali"/>
          <w:b/>
          <w:bCs/>
          <w:i/>
          <w:iCs/>
          <w:color w:val="0A0A0A"/>
          <w:sz w:val="21"/>
          <w:szCs w:val="21"/>
        </w:rPr>
      </w:pPr>
      <w:r w:rsidRPr="008649F7">
        <w:rPr>
          <w:rFonts w:ascii="Abadi" w:hAnsi="Abadi" w:cs="*Microsoft Sans Serif-BoldItali"/>
          <w:b/>
          <w:bCs/>
          <w:i/>
          <w:iCs/>
          <w:color w:val="0A0A0A"/>
          <w:sz w:val="21"/>
          <w:szCs w:val="21"/>
        </w:rPr>
        <w:t>Reversión</w:t>
      </w:r>
    </w:p>
    <w:p w14:paraId="40D49CEE" w14:textId="54673E0C" w:rsidR="008C4E5F" w:rsidRDefault="008C4E5F" w:rsidP="008C4E5F">
      <w:pPr>
        <w:autoSpaceDE w:val="0"/>
        <w:autoSpaceDN w:val="0"/>
        <w:adjustRightInd w:val="0"/>
        <w:ind w:firstLine="708"/>
        <w:jc w:val="both"/>
        <w:rPr>
          <w:rFonts w:ascii="Abadi" w:hAnsi="Abadi" w:cs="*Microsoft Sans Serif-8876-Iden"/>
          <w:color w:val="1F1F1F"/>
          <w:sz w:val="21"/>
          <w:szCs w:val="21"/>
        </w:rPr>
      </w:pPr>
      <w:r w:rsidRPr="008649F7">
        <w:rPr>
          <w:rFonts w:ascii="Abadi" w:hAnsi="Abadi" w:cs="*Calibri-Bold-8873-Identity-H"/>
          <w:b/>
          <w:bCs/>
          <w:color w:val="1F1F1F"/>
          <w:sz w:val="21"/>
          <w:szCs w:val="21"/>
        </w:rPr>
        <w:t xml:space="preserve">Artículo Tercero. </w:t>
      </w:r>
      <w:r w:rsidRPr="008649F7">
        <w:rPr>
          <w:rFonts w:ascii="Abadi" w:hAnsi="Abadi" w:cs="*Microsoft Sans Serif-8876-Iden"/>
          <w:color w:val="1F1F1F"/>
          <w:sz w:val="21"/>
          <w:szCs w:val="21"/>
        </w:rPr>
        <w:t>El bien inmueble donado, revertirá al Patrimonio del</w:t>
      </w:r>
      <w:r>
        <w:rPr>
          <w:rFonts w:ascii="Abadi" w:hAnsi="Abadi" w:cs="*Microsoft Sans Serif-8876-Iden"/>
          <w:color w:val="1F1F1F"/>
          <w:sz w:val="21"/>
          <w:szCs w:val="21"/>
        </w:rPr>
        <w:t xml:space="preserve"> </w:t>
      </w:r>
      <w:r w:rsidRPr="008649F7">
        <w:rPr>
          <w:rFonts w:ascii="Abadi" w:hAnsi="Abadi" w:cs="*Microsoft Sans Serif-8876-Iden"/>
          <w:color w:val="1F1F1F"/>
          <w:sz w:val="21"/>
          <w:szCs w:val="21"/>
        </w:rPr>
        <w:t xml:space="preserve">Estado. con todas las accesiones </w:t>
      </w:r>
      <w:r w:rsidRPr="008649F7">
        <w:rPr>
          <w:rFonts w:ascii="Abadi" w:hAnsi="Abadi" w:cs="*Times New Roman-Italic-8865-Id"/>
          <w:i/>
          <w:iCs/>
          <w:color w:val="1F1F1F"/>
          <w:sz w:val="21"/>
          <w:szCs w:val="21"/>
        </w:rPr>
        <w:t xml:space="preserve">y </w:t>
      </w:r>
      <w:r w:rsidRPr="008649F7">
        <w:rPr>
          <w:rFonts w:ascii="Abadi" w:hAnsi="Abadi" w:cs="*Microsoft Sans Serif-8876-Iden"/>
          <w:color w:val="1F1F1F"/>
          <w:sz w:val="21"/>
          <w:szCs w:val="21"/>
        </w:rPr>
        <w:t>edificaciones que en el mismo se encuentren</w:t>
      </w:r>
      <w:r>
        <w:rPr>
          <w:rFonts w:ascii="Abadi" w:hAnsi="Abadi" w:cs="*Microsoft Sans Serif-8876-Iden"/>
          <w:color w:val="1F1F1F"/>
          <w:sz w:val="21"/>
          <w:szCs w:val="21"/>
        </w:rPr>
        <w:t xml:space="preserve"> </w:t>
      </w:r>
      <w:r w:rsidRPr="008649F7">
        <w:rPr>
          <w:rFonts w:ascii="Abadi" w:hAnsi="Abadi" w:cs="*Microsoft Sans Serif-8876-Iden"/>
          <w:color w:val="1F1F1F"/>
          <w:sz w:val="21"/>
          <w:szCs w:val="21"/>
        </w:rPr>
        <w:t>o se construyan, si el donatario le diere un uso o destino distinto al señalado en el</w:t>
      </w:r>
      <w:r>
        <w:rPr>
          <w:rFonts w:ascii="Abadi" w:hAnsi="Abadi" w:cs="*Microsoft Sans Serif-8876-Iden"/>
          <w:color w:val="1F1F1F"/>
          <w:sz w:val="21"/>
          <w:szCs w:val="21"/>
        </w:rPr>
        <w:t xml:space="preserve"> </w:t>
      </w:r>
      <w:r w:rsidRPr="008649F7">
        <w:rPr>
          <w:rFonts w:ascii="Abadi" w:hAnsi="Abadi" w:cs="*Microsoft Sans Serif-8876-Iden"/>
          <w:color w:val="1F1F1F"/>
          <w:sz w:val="21"/>
          <w:szCs w:val="21"/>
        </w:rPr>
        <w:t>artículo anterior, haciendo la notificación correspondiente al Congreso del Estado</w:t>
      </w:r>
      <w:r>
        <w:rPr>
          <w:rFonts w:ascii="Abadi" w:hAnsi="Abadi" w:cs="*Microsoft Sans Serif-8876-Iden"/>
          <w:color w:val="1F1F1F"/>
          <w:sz w:val="21"/>
          <w:szCs w:val="21"/>
        </w:rPr>
        <w:t xml:space="preserve"> </w:t>
      </w:r>
      <w:r w:rsidRPr="008649F7">
        <w:rPr>
          <w:rFonts w:ascii="Abadi" w:hAnsi="Abadi" w:cs="*Microsoft Sans Serif-8876-Iden"/>
          <w:color w:val="1F1F1F"/>
          <w:sz w:val="21"/>
          <w:szCs w:val="21"/>
        </w:rPr>
        <w:t>que se realizó la reversión.</w:t>
      </w:r>
      <w:r>
        <w:rPr>
          <w:rFonts w:ascii="Abadi" w:hAnsi="Abadi" w:cs="*Microsoft Sans Serif-8876-Iden"/>
          <w:color w:val="1F1F1F"/>
          <w:sz w:val="21"/>
          <w:szCs w:val="21"/>
        </w:rPr>
        <w:t xml:space="preserve"> </w:t>
      </w:r>
    </w:p>
    <w:p w14:paraId="17C43A10" w14:textId="77777777" w:rsidR="00590FC3" w:rsidRDefault="00590FC3" w:rsidP="008C4E5F">
      <w:pPr>
        <w:autoSpaceDE w:val="0"/>
        <w:autoSpaceDN w:val="0"/>
        <w:adjustRightInd w:val="0"/>
        <w:ind w:firstLine="708"/>
        <w:jc w:val="both"/>
        <w:rPr>
          <w:rFonts w:ascii="Abadi" w:hAnsi="Abadi" w:cs="*Microsoft Sans Serif-8876-Iden"/>
          <w:color w:val="1F1F1F"/>
          <w:sz w:val="21"/>
          <w:szCs w:val="21"/>
        </w:rPr>
      </w:pPr>
    </w:p>
    <w:p w14:paraId="37953E50" w14:textId="77777777" w:rsidR="008C4E5F" w:rsidRPr="008649F7" w:rsidRDefault="008C4E5F" w:rsidP="008C4E5F">
      <w:pPr>
        <w:autoSpaceDE w:val="0"/>
        <w:autoSpaceDN w:val="0"/>
        <w:adjustRightInd w:val="0"/>
        <w:ind w:firstLine="708"/>
        <w:jc w:val="both"/>
        <w:rPr>
          <w:rFonts w:ascii="Abadi" w:hAnsi="Abadi" w:cs="*Microsoft Sans Serif-8876-Iden"/>
          <w:color w:val="212121"/>
          <w:sz w:val="21"/>
          <w:szCs w:val="21"/>
        </w:rPr>
      </w:pPr>
      <w:r w:rsidRPr="008649F7">
        <w:rPr>
          <w:rFonts w:ascii="Abadi" w:hAnsi="Abadi" w:cs="*Microsoft Sans Serif-8876-Iden"/>
          <w:color w:val="212121"/>
          <w:sz w:val="21"/>
          <w:szCs w:val="21"/>
        </w:rPr>
        <w:t>En caso de ejercer la reversión, quedaría sin efecto la desafectación</w:t>
      </w:r>
      <w:r>
        <w:rPr>
          <w:rFonts w:ascii="Abadi" w:hAnsi="Abadi" w:cs="*Microsoft Sans Serif-8876-Iden"/>
          <w:color w:val="212121"/>
          <w:sz w:val="21"/>
          <w:szCs w:val="21"/>
        </w:rPr>
        <w:t xml:space="preserve"> </w:t>
      </w:r>
      <w:r w:rsidRPr="008649F7">
        <w:rPr>
          <w:rFonts w:ascii="Abadi" w:hAnsi="Abadi" w:cs="*Microsoft Sans Serif-8876-Iden"/>
          <w:color w:val="212121"/>
          <w:sz w:val="21"/>
          <w:szCs w:val="21"/>
        </w:rPr>
        <w:t>prevista en el artículo primero del presente Decreto.</w:t>
      </w:r>
    </w:p>
    <w:p w14:paraId="73845375" w14:textId="77777777" w:rsidR="008C4E5F" w:rsidRDefault="008C4E5F" w:rsidP="008C4E5F">
      <w:pPr>
        <w:autoSpaceDE w:val="0"/>
        <w:autoSpaceDN w:val="0"/>
        <w:adjustRightInd w:val="0"/>
        <w:jc w:val="both"/>
        <w:rPr>
          <w:rFonts w:ascii="Abadi" w:hAnsi="Abadi" w:cs="*Microsoft Sans Serif-BoldItali"/>
          <w:b/>
          <w:bCs/>
          <w:i/>
          <w:iCs/>
          <w:color w:val="0B0B0B"/>
          <w:sz w:val="21"/>
          <w:szCs w:val="21"/>
        </w:rPr>
      </w:pPr>
    </w:p>
    <w:p w14:paraId="3682ABE3" w14:textId="77777777" w:rsidR="008C4E5F" w:rsidRPr="008649F7" w:rsidRDefault="008C4E5F" w:rsidP="008C4E5F">
      <w:pPr>
        <w:tabs>
          <w:tab w:val="left" w:pos="5137"/>
          <w:tab w:val="right" w:pos="8838"/>
        </w:tabs>
        <w:autoSpaceDE w:val="0"/>
        <w:autoSpaceDN w:val="0"/>
        <w:adjustRightInd w:val="0"/>
        <w:rPr>
          <w:rFonts w:ascii="Abadi" w:hAnsi="Abadi" w:cs="*Microsoft Sans Serif-BoldItali"/>
          <w:b/>
          <w:bCs/>
          <w:i/>
          <w:iCs/>
          <w:color w:val="0B0B0B"/>
          <w:sz w:val="21"/>
          <w:szCs w:val="21"/>
        </w:rPr>
      </w:pPr>
      <w:r>
        <w:rPr>
          <w:rFonts w:ascii="Abadi" w:hAnsi="Abadi" w:cs="*Microsoft Sans Serif-BoldItali"/>
          <w:b/>
          <w:bCs/>
          <w:i/>
          <w:iCs/>
          <w:color w:val="0B0B0B"/>
          <w:sz w:val="21"/>
          <w:szCs w:val="21"/>
        </w:rPr>
        <w:tab/>
      </w:r>
      <w:r>
        <w:rPr>
          <w:rFonts w:ascii="Abadi" w:hAnsi="Abadi" w:cs="*Microsoft Sans Serif-BoldItali"/>
          <w:b/>
          <w:bCs/>
          <w:i/>
          <w:iCs/>
          <w:color w:val="0B0B0B"/>
          <w:sz w:val="21"/>
          <w:szCs w:val="21"/>
        </w:rPr>
        <w:tab/>
      </w:r>
      <w:r w:rsidRPr="008649F7">
        <w:rPr>
          <w:rFonts w:ascii="Abadi" w:hAnsi="Abadi" w:cs="*Microsoft Sans Serif-BoldItali"/>
          <w:b/>
          <w:bCs/>
          <w:i/>
          <w:iCs/>
          <w:color w:val="0B0B0B"/>
          <w:sz w:val="21"/>
          <w:szCs w:val="21"/>
        </w:rPr>
        <w:t xml:space="preserve">Información </w:t>
      </w:r>
      <w:r w:rsidRPr="008649F7">
        <w:rPr>
          <w:rFonts w:ascii="Abadi" w:hAnsi="Abadi" w:cs="*Calibri-Bold-8874-Identity-H"/>
          <w:b/>
          <w:bCs/>
          <w:color w:val="0B0B0B"/>
          <w:sz w:val="21"/>
          <w:szCs w:val="21"/>
        </w:rPr>
        <w:t xml:space="preserve">al Congreso </w:t>
      </w:r>
      <w:r w:rsidRPr="008649F7">
        <w:rPr>
          <w:rFonts w:ascii="Abadi" w:hAnsi="Abadi" w:cs="*Microsoft Sans Serif-BoldItali"/>
          <w:b/>
          <w:bCs/>
          <w:i/>
          <w:iCs/>
          <w:color w:val="0B0B0B"/>
          <w:sz w:val="21"/>
          <w:szCs w:val="21"/>
        </w:rPr>
        <w:t>del Estado</w:t>
      </w:r>
    </w:p>
    <w:p w14:paraId="4E08EB05" w14:textId="77777777" w:rsidR="008C4E5F" w:rsidRPr="008649F7" w:rsidRDefault="008C4E5F" w:rsidP="008C4E5F">
      <w:pPr>
        <w:autoSpaceDE w:val="0"/>
        <w:autoSpaceDN w:val="0"/>
        <w:adjustRightInd w:val="0"/>
        <w:ind w:firstLine="708"/>
        <w:jc w:val="both"/>
        <w:rPr>
          <w:rFonts w:ascii="Abadi" w:hAnsi="Abadi" w:cs="*Microsoft Sans Serif-8876-Iden"/>
          <w:color w:val="1C1C1C"/>
          <w:sz w:val="21"/>
          <w:szCs w:val="21"/>
        </w:rPr>
      </w:pPr>
      <w:r w:rsidRPr="008649F7">
        <w:rPr>
          <w:rFonts w:ascii="Abadi" w:hAnsi="Abadi" w:cs="*Calibri-Bold-8873-Identity-H"/>
          <w:b/>
          <w:bCs/>
          <w:color w:val="1C1C1C"/>
          <w:sz w:val="21"/>
          <w:szCs w:val="21"/>
        </w:rPr>
        <w:t xml:space="preserve">Artículo Cuarto. </w:t>
      </w:r>
      <w:r w:rsidRPr="008649F7">
        <w:rPr>
          <w:rFonts w:ascii="Abadi" w:hAnsi="Abadi" w:cs="*Microsoft Sans Serif-8876-Iden"/>
          <w:color w:val="1C1C1C"/>
          <w:sz w:val="21"/>
          <w:szCs w:val="21"/>
        </w:rPr>
        <w:t>El Ejecutivo del Estado, por conducto de la Secretaría de</w:t>
      </w:r>
      <w:r>
        <w:rPr>
          <w:rFonts w:ascii="Abadi" w:hAnsi="Abadi" w:cs="*Microsoft Sans Serif-8876-Iden"/>
          <w:color w:val="1C1C1C"/>
          <w:sz w:val="21"/>
          <w:szCs w:val="21"/>
        </w:rPr>
        <w:t xml:space="preserve"> </w:t>
      </w:r>
      <w:r w:rsidRPr="008649F7">
        <w:rPr>
          <w:rFonts w:ascii="Abadi" w:hAnsi="Abadi" w:cs="*Microsoft Sans Serif-8876-Iden"/>
          <w:color w:val="1C1C1C"/>
          <w:sz w:val="21"/>
          <w:szCs w:val="21"/>
        </w:rPr>
        <w:t>Finanzas, Inversión y Administración, deberá informar al Congreso del Estado sobre</w:t>
      </w:r>
      <w:r>
        <w:rPr>
          <w:rFonts w:ascii="Abadi" w:hAnsi="Abadi" w:cs="*Microsoft Sans Serif-8876-Iden"/>
          <w:color w:val="1C1C1C"/>
          <w:sz w:val="21"/>
          <w:szCs w:val="21"/>
        </w:rPr>
        <w:t xml:space="preserve"> </w:t>
      </w:r>
      <w:r w:rsidRPr="008649F7">
        <w:rPr>
          <w:rFonts w:ascii="Abadi" w:hAnsi="Abadi" w:cs="*Microsoft Sans Serif-8876-Iden"/>
          <w:color w:val="1C1C1C"/>
          <w:sz w:val="21"/>
          <w:szCs w:val="21"/>
        </w:rPr>
        <w:t>la donación que se autoriza mediante el presente Decreto, en un término de</w:t>
      </w:r>
      <w:r>
        <w:rPr>
          <w:rFonts w:ascii="Abadi" w:hAnsi="Abadi" w:cs="*Microsoft Sans Serif-8876-Iden"/>
          <w:color w:val="1C1C1C"/>
          <w:sz w:val="21"/>
          <w:szCs w:val="21"/>
        </w:rPr>
        <w:t xml:space="preserve"> </w:t>
      </w:r>
      <w:r w:rsidRPr="008649F7">
        <w:rPr>
          <w:rFonts w:ascii="Abadi" w:hAnsi="Abadi" w:cs="*Microsoft Sans Serif-8876-Iden"/>
          <w:color w:val="1C1C1C"/>
          <w:sz w:val="21"/>
          <w:szCs w:val="21"/>
        </w:rPr>
        <w:t>treinta días hábiles siguientes a su celebración y una vez realizada la inscripción</w:t>
      </w:r>
      <w:r>
        <w:rPr>
          <w:rFonts w:ascii="Abadi" w:hAnsi="Abadi" w:cs="*Microsoft Sans Serif-8876-Iden"/>
          <w:color w:val="1C1C1C"/>
          <w:sz w:val="21"/>
          <w:szCs w:val="21"/>
        </w:rPr>
        <w:t xml:space="preserve"> </w:t>
      </w:r>
      <w:r w:rsidRPr="008649F7">
        <w:rPr>
          <w:rFonts w:ascii="Abadi" w:hAnsi="Abadi" w:cs="*Microsoft Sans Serif-8876-Iden"/>
          <w:color w:val="1C1C1C"/>
          <w:sz w:val="21"/>
          <w:szCs w:val="21"/>
        </w:rPr>
        <w:t>correspondiente en el Registro Público de la Propiedad, independientemente de</w:t>
      </w:r>
      <w:r>
        <w:rPr>
          <w:rFonts w:ascii="Abadi" w:hAnsi="Abadi" w:cs="*Microsoft Sans Serif-8876-Iden"/>
          <w:color w:val="1C1C1C"/>
          <w:sz w:val="21"/>
          <w:szCs w:val="21"/>
        </w:rPr>
        <w:t xml:space="preserve"> </w:t>
      </w:r>
      <w:r w:rsidRPr="008649F7">
        <w:rPr>
          <w:rFonts w:ascii="Abadi" w:hAnsi="Abadi" w:cs="*Microsoft Sans Serif-8876-Iden"/>
          <w:color w:val="1C1C1C"/>
          <w:sz w:val="21"/>
          <w:szCs w:val="21"/>
        </w:rPr>
        <w:t>la información que deberá integrarse a la cuenta pública del Poder Ejecutivo del</w:t>
      </w:r>
      <w:r>
        <w:rPr>
          <w:rFonts w:ascii="Abadi" w:hAnsi="Abadi" w:cs="*Microsoft Sans Serif-8876-Iden"/>
          <w:color w:val="1C1C1C"/>
          <w:sz w:val="21"/>
          <w:szCs w:val="21"/>
        </w:rPr>
        <w:t xml:space="preserve"> </w:t>
      </w:r>
      <w:r w:rsidRPr="008649F7">
        <w:rPr>
          <w:rFonts w:ascii="Abadi" w:hAnsi="Abadi" w:cs="*Microsoft Sans Serif-8876-Iden"/>
          <w:color w:val="1C1C1C"/>
          <w:sz w:val="21"/>
          <w:szCs w:val="21"/>
        </w:rPr>
        <w:t>Estado.</w:t>
      </w:r>
    </w:p>
    <w:p w14:paraId="472D0A90" w14:textId="77777777" w:rsidR="008C4E5F" w:rsidRDefault="008C4E5F" w:rsidP="008C4E5F">
      <w:pPr>
        <w:autoSpaceDE w:val="0"/>
        <w:autoSpaceDN w:val="0"/>
        <w:adjustRightInd w:val="0"/>
        <w:jc w:val="both"/>
        <w:rPr>
          <w:rFonts w:ascii="Abadi" w:hAnsi="Abadi" w:cs="*Times New Roman-Bold-3585-Iden"/>
          <w:b/>
          <w:bCs/>
          <w:color w:val="0E0E0E"/>
          <w:sz w:val="21"/>
          <w:szCs w:val="21"/>
        </w:rPr>
      </w:pPr>
    </w:p>
    <w:p w14:paraId="25FB17CC" w14:textId="77777777" w:rsidR="008C4E5F" w:rsidRPr="008649F7" w:rsidRDefault="008C4E5F" w:rsidP="008C4E5F">
      <w:pPr>
        <w:autoSpaceDE w:val="0"/>
        <w:autoSpaceDN w:val="0"/>
        <w:adjustRightInd w:val="0"/>
        <w:jc w:val="right"/>
        <w:rPr>
          <w:rFonts w:ascii="Abadi" w:hAnsi="Abadi" w:cs="*Microsoft Sans Serif-BoldItali"/>
          <w:b/>
          <w:bCs/>
          <w:i/>
          <w:iCs/>
          <w:color w:val="0A0A0A"/>
          <w:sz w:val="21"/>
          <w:szCs w:val="21"/>
        </w:rPr>
      </w:pPr>
      <w:r w:rsidRPr="008649F7">
        <w:rPr>
          <w:rFonts w:ascii="Abadi" w:hAnsi="Abadi" w:cs="*Microsoft Sans Serif-BoldItali"/>
          <w:b/>
          <w:bCs/>
          <w:i/>
          <w:iCs/>
          <w:color w:val="0A0A0A"/>
          <w:sz w:val="21"/>
          <w:szCs w:val="21"/>
        </w:rPr>
        <w:t>Baja del padrón</w:t>
      </w:r>
    </w:p>
    <w:p w14:paraId="2CCCACA6" w14:textId="77777777" w:rsidR="008C4E5F" w:rsidRPr="008649F7" w:rsidRDefault="008C4E5F" w:rsidP="008C4E5F">
      <w:pPr>
        <w:autoSpaceDE w:val="0"/>
        <w:autoSpaceDN w:val="0"/>
        <w:adjustRightInd w:val="0"/>
        <w:ind w:firstLine="708"/>
        <w:jc w:val="both"/>
        <w:rPr>
          <w:rFonts w:ascii="Abadi" w:hAnsi="Abadi" w:cs="*Microsoft Sans Serif-3589-Iden"/>
          <w:color w:val="212121"/>
          <w:sz w:val="21"/>
          <w:szCs w:val="21"/>
        </w:rPr>
      </w:pPr>
      <w:r w:rsidRPr="008649F7">
        <w:rPr>
          <w:rFonts w:ascii="Abadi" w:hAnsi="Abadi" w:cs="*Calibri-Bold-3587-Identity-H"/>
          <w:b/>
          <w:bCs/>
          <w:color w:val="212121"/>
          <w:sz w:val="21"/>
          <w:szCs w:val="21"/>
        </w:rPr>
        <w:t xml:space="preserve">Artículo Quinto. </w:t>
      </w:r>
      <w:r w:rsidRPr="008649F7">
        <w:rPr>
          <w:rFonts w:ascii="Abadi" w:hAnsi="Abadi" w:cs="*Microsoft Sans Serif-3589-Iden"/>
          <w:color w:val="212121"/>
          <w:sz w:val="21"/>
          <w:szCs w:val="21"/>
        </w:rPr>
        <w:t>Una vez realizada la donación, procédase a dar de baja el</w:t>
      </w:r>
      <w:r>
        <w:rPr>
          <w:rFonts w:ascii="Abadi" w:hAnsi="Abadi" w:cs="*Microsoft Sans Serif-3589-Iden"/>
          <w:color w:val="212121"/>
          <w:sz w:val="21"/>
          <w:szCs w:val="21"/>
        </w:rPr>
        <w:t xml:space="preserve"> </w:t>
      </w:r>
      <w:r w:rsidRPr="008649F7">
        <w:rPr>
          <w:rFonts w:ascii="Abadi" w:hAnsi="Abadi" w:cs="*Microsoft Sans Serif-3589-Iden"/>
          <w:color w:val="212121"/>
          <w:sz w:val="21"/>
          <w:szCs w:val="21"/>
        </w:rPr>
        <w:t xml:space="preserve">bien </w:t>
      </w:r>
      <w:r w:rsidRPr="008649F7">
        <w:rPr>
          <w:rFonts w:ascii="Abadi" w:hAnsi="Abadi" w:cs="*Microsoft Sans Serif-3589-Iden"/>
          <w:color w:val="212121"/>
          <w:sz w:val="21"/>
          <w:szCs w:val="21"/>
        </w:rPr>
        <w:t>inmueble materia de la misma, en el Padrón de la Propiedad Inmobiliaria</w:t>
      </w:r>
      <w:r>
        <w:rPr>
          <w:rFonts w:ascii="Abadi" w:hAnsi="Abadi" w:cs="*Microsoft Sans Serif-3589-Iden"/>
          <w:color w:val="212121"/>
          <w:sz w:val="21"/>
          <w:szCs w:val="21"/>
        </w:rPr>
        <w:t xml:space="preserve"> </w:t>
      </w:r>
      <w:r w:rsidRPr="008649F7">
        <w:rPr>
          <w:rFonts w:ascii="Abadi" w:hAnsi="Abadi" w:cs="*Microsoft Sans Serif-3589-Iden"/>
          <w:color w:val="212121"/>
          <w:sz w:val="21"/>
          <w:szCs w:val="21"/>
        </w:rPr>
        <w:t>Estatal y la respectiva alta en el padrón inmobiliario del municipio de León,</w:t>
      </w:r>
      <w:r>
        <w:rPr>
          <w:rFonts w:ascii="Abadi" w:hAnsi="Abadi" w:cs="*Microsoft Sans Serif-3589-Iden"/>
          <w:color w:val="212121"/>
          <w:sz w:val="21"/>
          <w:szCs w:val="21"/>
        </w:rPr>
        <w:t xml:space="preserve"> </w:t>
      </w:r>
      <w:r w:rsidRPr="008649F7">
        <w:rPr>
          <w:rFonts w:ascii="Abadi" w:hAnsi="Abadi" w:cs="*Microsoft Sans Serif-3589-Iden"/>
          <w:color w:val="212121"/>
          <w:sz w:val="21"/>
          <w:szCs w:val="21"/>
        </w:rPr>
        <w:t>Guanajuato.</w:t>
      </w:r>
    </w:p>
    <w:p w14:paraId="43083758" w14:textId="77777777" w:rsidR="008C4E5F" w:rsidRDefault="008C4E5F" w:rsidP="008C4E5F">
      <w:pPr>
        <w:autoSpaceDE w:val="0"/>
        <w:autoSpaceDN w:val="0"/>
        <w:adjustRightInd w:val="0"/>
        <w:jc w:val="both"/>
        <w:rPr>
          <w:rFonts w:ascii="Abadi" w:hAnsi="Abadi" w:cs="*Arial-Bold-3588-Identity-H"/>
          <w:b/>
          <w:bCs/>
          <w:color w:val="090909"/>
          <w:sz w:val="21"/>
          <w:szCs w:val="21"/>
        </w:rPr>
      </w:pPr>
    </w:p>
    <w:p w14:paraId="2D3FF90C" w14:textId="77777777" w:rsidR="008C4E5F" w:rsidRPr="008649F7" w:rsidRDefault="008C4E5F" w:rsidP="008C4E5F">
      <w:pPr>
        <w:autoSpaceDE w:val="0"/>
        <w:autoSpaceDN w:val="0"/>
        <w:adjustRightInd w:val="0"/>
        <w:jc w:val="center"/>
        <w:rPr>
          <w:rFonts w:ascii="Abadi" w:hAnsi="Abadi" w:cs="*Arial-Bold-3588-Identity-H"/>
          <w:b/>
          <w:bCs/>
          <w:color w:val="090909"/>
          <w:sz w:val="21"/>
          <w:szCs w:val="21"/>
        </w:rPr>
      </w:pPr>
      <w:r w:rsidRPr="008649F7">
        <w:rPr>
          <w:rFonts w:ascii="Abadi" w:hAnsi="Abadi" w:cs="*Arial-Bold-3588-Identity-H"/>
          <w:b/>
          <w:bCs/>
          <w:color w:val="090909"/>
          <w:sz w:val="21"/>
          <w:szCs w:val="21"/>
        </w:rPr>
        <w:t>T</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R</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A</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N</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S</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I</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T</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O</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R</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I</w:t>
      </w:r>
      <w:r>
        <w:rPr>
          <w:rFonts w:ascii="Abadi" w:hAnsi="Abadi" w:cs="*Arial-Bold-3588-Identity-H"/>
          <w:b/>
          <w:bCs/>
          <w:color w:val="090909"/>
          <w:sz w:val="21"/>
          <w:szCs w:val="21"/>
        </w:rPr>
        <w:t xml:space="preserve"> </w:t>
      </w:r>
      <w:r w:rsidRPr="008649F7">
        <w:rPr>
          <w:rFonts w:ascii="Abadi" w:hAnsi="Abadi" w:cs="*Arial-Bold-3588-Identity-H"/>
          <w:b/>
          <w:bCs/>
          <w:color w:val="090909"/>
          <w:sz w:val="21"/>
          <w:szCs w:val="21"/>
        </w:rPr>
        <w:t>O</w:t>
      </w:r>
    </w:p>
    <w:p w14:paraId="0A41FF2E" w14:textId="77777777" w:rsidR="008C4E5F" w:rsidRDefault="008C4E5F" w:rsidP="008C4E5F">
      <w:pPr>
        <w:autoSpaceDE w:val="0"/>
        <w:autoSpaceDN w:val="0"/>
        <w:adjustRightInd w:val="0"/>
        <w:jc w:val="center"/>
        <w:rPr>
          <w:rFonts w:ascii="Abadi" w:hAnsi="Abadi" w:cs="*Microsoft Sans Serif-BoldItali"/>
          <w:b/>
          <w:bCs/>
          <w:i/>
          <w:iCs/>
          <w:color w:val="0A0A0A"/>
          <w:sz w:val="21"/>
          <w:szCs w:val="21"/>
        </w:rPr>
      </w:pPr>
    </w:p>
    <w:p w14:paraId="20E73592" w14:textId="77777777" w:rsidR="008C4E5F" w:rsidRPr="008649F7" w:rsidRDefault="008C4E5F" w:rsidP="008C4E5F">
      <w:pPr>
        <w:autoSpaceDE w:val="0"/>
        <w:autoSpaceDN w:val="0"/>
        <w:adjustRightInd w:val="0"/>
        <w:jc w:val="right"/>
        <w:rPr>
          <w:rFonts w:ascii="Abadi" w:hAnsi="Abadi" w:cs="*Microsoft Sans Serif-BoldItali"/>
          <w:b/>
          <w:bCs/>
          <w:i/>
          <w:iCs/>
          <w:color w:val="0A0A0A"/>
          <w:sz w:val="21"/>
          <w:szCs w:val="21"/>
        </w:rPr>
      </w:pPr>
      <w:r w:rsidRPr="008649F7">
        <w:rPr>
          <w:rFonts w:ascii="Abadi" w:hAnsi="Abadi" w:cs="*Microsoft Sans Serif-BoldItali"/>
          <w:b/>
          <w:bCs/>
          <w:i/>
          <w:iCs/>
          <w:color w:val="0A0A0A"/>
          <w:sz w:val="21"/>
          <w:szCs w:val="21"/>
        </w:rPr>
        <w:t>Inicio de vigencia</w:t>
      </w:r>
    </w:p>
    <w:p w14:paraId="60FEDBCF" w14:textId="77777777" w:rsidR="008C4E5F" w:rsidRPr="008649F7" w:rsidRDefault="008C4E5F" w:rsidP="008C4E5F">
      <w:pPr>
        <w:autoSpaceDE w:val="0"/>
        <w:autoSpaceDN w:val="0"/>
        <w:adjustRightInd w:val="0"/>
        <w:ind w:firstLine="708"/>
        <w:jc w:val="both"/>
        <w:rPr>
          <w:rFonts w:ascii="Abadi" w:hAnsi="Abadi" w:cs="*Microsoft Sans Serif-3589-Iden"/>
          <w:color w:val="202020"/>
          <w:sz w:val="21"/>
          <w:szCs w:val="21"/>
        </w:rPr>
      </w:pPr>
      <w:r w:rsidRPr="008649F7">
        <w:rPr>
          <w:rFonts w:ascii="Abadi" w:hAnsi="Abadi" w:cs="*Calibri-Bold-3586-Identity-H"/>
          <w:b/>
          <w:bCs/>
          <w:color w:val="202020"/>
          <w:sz w:val="21"/>
          <w:szCs w:val="21"/>
        </w:rPr>
        <w:t xml:space="preserve">Artículo Único. </w:t>
      </w:r>
      <w:r w:rsidRPr="008649F7">
        <w:rPr>
          <w:rFonts w:ascii="Abadi" w:hAnsi="Abadi" w:cs="*Microsoft Sans Serif-3589-Iden"/>
          <w:color w:val="202020"/>
          <w:sz w:val="21"/>
          <w:szCs w:val="21"/>
        </w:rPr>
        <w:t>El presente Decreto entrará en vigencia al día siguiente al</w:t>
      </w:r>
      <w:r>
        <w:rPr>
          <w:rFonts w:ascii="Abadi" w:hAnsi="Abadi" w:cs="*Microsoft Sans Serif-3589-Iden"/>
          <w:color w:val="202020"/>
          <w:sz w:val="21"/>
          <w:szCs w:val="21"/>
        </w:rPr>
        <w:t xml:space="preserve"> </w:t>
      </w:r>
      <w:r w:rsidRPr="008649F7">
        <w:rPr>
          <w:rFonts w:ascii="Abadi" w:hAnsi="Abadi" w:cs="*Microsoft Sans Serif-3589-Iden"/>
          <w:color w:val="202020"/>
          <w:sz w:val="21"/>
          <w:szCs w:val="21"/>
        </w:rPr>
        <w:t>de su publicación en el Periódico Oficial del Gobierno del Estado.</w:t>
      </w:r>
    </w:p>
    <w:p w14:paraId="2C436FC3" w14:textId="77777777" w:rsidR="008C4E5F" w:rsidRDefault="008C4E5F" w:rsidP="008C4E5F">
      <w:pPr>
        <w:autoSpaceDE w:val="0"/>
        <w:autoSpaceDN w:val="0"/>
        <w:adjustRightInd w:val="0"/>
        <w:jc w:val="both"/>
        <w:rPr>
          <w:rFonts w:ascii="Abadi" w:hAnsi="Abadi" w:cs="*Times New Roman-Bold-2349-Iden"/>
          <w:b/>
          <w:bCs/>
          <w:color w:val="090909"/>
          <w:sz w:val="21"/>
          <w:szCs w:val="21"/>
        </w:rPr>
      </w:pPr>
    </w:p>
    <w:p w14:paraId="32236455" w14:textId="77777777" w:rsidR="008C4E5F" w:rsidRPr="008649F7" w:rsidRDefault="008C4E5F" w:rsidP="008C4E5F">
      <w:pPr>
        <w:autoSpaceDE w:val="0"/>
        <w:autoSpaceDN w:val="0"/>
        <w:adjustRightInd w:val="0"/>
        <w:ind w:firstLine="708"/>
        <w:jc w:val="both"/>
        <w:rPr>
          <w:rFonts w:ascii="Abadi" w:hAnsi="Abadi" w:cs="*Arial-2351-Identity-H"/>
          <w:color w:val="242424"/>
          <w:sz w:val="21"/>
          <w:szCs w:val="21"/>
        </w:rPr>
      </w:pPr>
      <w:r w:rsidRPr="008649F7">
        <w:rPr>
          <w:rFonts w:ascii="Abadi" w:hAnsi="Abadi" w:cs="*Arial-2351-Identity-H"/>
          <w:color w:val="242424"/>
          <w:sz w:val="21"/>
          <w:szCs w:val="21"/>
        </w:rPr>
        <w:t>En razón de lo anteriormente expuesto y fundado, solicito a Usted dar a</w:t>
      </w:r>
      <w:r>
        <w:rPr>
          <w:rFonts w:ascii="Abadi" w:hAnsi="Abadi" w:cs="*Arial-2351-Identity-H"/>
          <w:color w:val="242424"/>
          <w:sz w:val="21"/>
          <w:szCs w:val="21"/>
        </w:rPr>
        <w:t xml:space="preserve"> </w:t>
      </w:r>
      <w:r w:rsidRPr="008649F7">
        <w:rPr>
          <w:rFonts w:ascii="Abadi" w:hAnsi="Abadi" w:cs="*Arial-2351-Identity-H"/>
          <w:color w:val="242424"/>
          <w:sz w:val="21"/>
          <w:szCs w:val="21"/>
        </w:rPr>
        <w:t>esta Iniciativa el trámite señalado en la Ley Orgánica del Poder Legislativo del</w:t>
      </w:r>
      <w:r>
        <w:rPr>
          <w:rFonts w:ascii="Abadi" w:hAnsi="Abadi" w:cs="*Arial-2351-Identity-H"/>
          <w:color w:val="242424"/>
          <w:sz w:val="21"/>
          <w:szCs w:val="21"/>
        </w:rPr>
        <w:t xml:space="preserve"> </w:t>
      </w:r>
      <w:r w:rsidRPr="008649F7">
        <w:rPr>
          <w:rFonts w:ascii="Abadi" w:hAnsi="Abadi" w:cs="*Arial-2351-Identity-H"/>
          <w:color w:val="242424"/>
          <w:sz w:val="21"/>
          <w:szCs w:val="21"/>
        </w:rPr>
        <w:t>Estado de Guanajuato.</w:t>
      </w:r>
    </w:p>
    <w:p w14:paraId="12CCD837" w14:textId="77777777" w:rsidR="008C4E5F" w:rsidRDefault="008C4E5F" w:rsidP="008C4E5F">
      <w:pPr>
        <w:autoSpaceDE w:val="0"/>
        <w:autoSpaceDN w:val="0"/>
        <w:adjustRightInd w:val="0"/>
        <w:jc w:val="both"/>
        <w:rPr>
          <w:rFonts w:ascii="Abadi" w:hAnsi="Abadi" w:cs="*Arial-Bold-2350-Identity-H"/>
          <w:b/>
          <w:bCs/>
          <w:color w:val="0D0D10"/>
          <w:sz w:val="21"/>
          <w:szCs w:val="21"/>
        </w:rPr>
      </w:pPr>
    </w:p>
    <w:p w14:paraId="578F6675" w14:textId="77777777" w:rsidR="008C4E5F" w:rsidRPr="008649F7" w:rsidRDefault="008C4E5F" w:rsidP="008C4E5F">
      <w:pPr>
        <w:autoSpaceDE w:val="0"/>
        <w:autoSpaceDN w:val="0"/>
        <w:adjustRightInd w:val="0"/>
        <w:jc w:val="center"/>
        <w:rPr>
          <w:rFonts w:ascii="Abadi" w:hAnsi="Abadi" w:cs="*Arial-Bold-2350-Identity-H"/>
          <w:b/>
          <w:bCs/>
          <w:color w:val="0D0D10"/>
          <w:sz w:val="21"/>
          <w:szCs w:val="21"/>
        </w:rPr>
      </w:pPr>
      <w:r w:rsidRPr="008649F7">
        <w:rPr>
          <w:rFonts w:ascii="Abadi" w:hAnsi="Abadi" w:cs="*Arial-Bold-2350-Identity-H"/>
          <w:b/>
          <w:bCs/>
          <w:color w:val="0D0D10"/>
          <w:sz w:val="21"/>
          <w:szCs w:val="21"/>
        </w:rPr>
        <w:t>GUANAJUATO, GTO., A 22 DE NOVIEMB</w:t>
      </w:r>
      <w:r>
        <w:rPr>
          <w:rFonts w:ascii="Abadi" w:hAnsi="Abadi" w:cs="*Arial-Bold-2350-Identity-H"/>
          <w:b/>
          <w:bCs/>
          <w:color w:val="0D0D10"/>
          <w:sz w:val="21"/>
          <w:szCs w:val="21"/>
        </w:rPr>
        <w:t>RE DE 2022</w:t>
      </w:r>
    </w:p>
    <w:p w14:paraId="335A845A" w14:textId="77777777" w:rsidR="008C4E5F" w:rsidRDefault="008C4E5F" w:rsidP="008C4E5F">
      <w:pPr>
        <w:jc w:val="center"/>
        <w:rPr>
          <w:rFonts w:ascii="Abadi" w:hAnsi="Abadi" w:cs="*Arial-Bold-2350-Identity-H"/>
          <w:b/>
          <w:bCs/>
          <w:color w:val="0B0B0B"/>
          <w:sz w:val="21"/>
          <w:szCs w:val="21"/>
        </w:rPr>
      </w:pPr>
      <w:r w:rsidRPr="008649F7">
        <w:rPr>
          <w:rFonts w:ascii="Abadi" w:hAnsi="Abadi" w:cs="*Arial-Bold-2350-Identity-H"/>
          <w:b/>
          <w:bCs/>
          <w:color w:val="0B0B0B"/>
          <w:sz w:val="21"/>
          <w:szCs w:val="21"/>
        </w:rPr>
        <w:t>EL GOBERNADOR CONSTITUCIONAL D</w:t>
      </w:r>
      <w:r>
        <w:rPr>
          <w:rFonts w:ascii="Abadi" w:hAnsi="Abadi" w:cs="*Arial-Bold-2350-Identity-H"/>
          <w:b/>
          <w:bCs/>
          <w:color w:val="0B0B0B"/>
          <w:sz w:val="21"/>
          <w:szCs w:val="21"/>
        </w:rPr>
        <w:t>EL ESTADO DE GUANJUATO</w:t>
      </w:r>
    </w:p>
    <w:p w14:paraId="32942F1D" w14:textId="77777777" w:rsidR="008C4E5F" w:rsidRPr="008649F7" w:rsidRDefault="008C4E5F" w:rsidP="008C4E5F">
      <w:pPr>
        <w:jc w:val="center"/>
        <w:rPr>
          <w:rFonts w:ascii="Abadi" w:hAnsi="Abadi"/>
          <w:sz w:val="21"/>
          <w:szCs w:val="21"/>
        </w:rPr>
      </w:pPr>
      <w:r>
        <w:rPr>
          <w:rFonts w:ascii="Abadi" w:hAnsi="Abadi" w:cs="*Arial-Bold-2350-Identity-H"/>
          <w:b/>
          <w:bCs/>
          <w:color w:val="0B0B0B"/>
          <w:sz w:val="21"/>
          <w:szCs w:val="21"/>
        </w:rPr>
        <w:t>DIEGO SINHUE RODRIGUEZ VALLEJO</w:t>
      </w:r>
    </w:p>
    <w:p w14:paraId="35F48B80" w14:textId="77777777" w:rsidR="008C4E5F" w:rsidRPr="00DE02BC" w:rsidRDefault="008C4E5F" w:rsidP="00DE02BC">
      <w:pPr>
        <w:autoSpaceDE w:val="0"/>
        <w:autoSpaceDN w:val="0"/>
        <w:adjustRightInd w:val="0"/>
        <w:contextualSpacing/>
        <w:jc w:val="both"/>
        <w:rPr>
          <w:rFonts w:ascii="Abadi" w:hAnsi="Abadi" w:cs="ArialMT"/>
          <w:b/>
          <w:bCs/>
          <w:sz w:val="21"/>
          <w:szCs w:val="21"/>
        </w:rPr>
      </w:pPr>
    </w:p>
    <w:p w14:paraId="5346DE24" w14:textId="77777777" w:rsidR="00E2424D" w:rsidRPr="00345E39" w:rsidRDefault="00E2424D" w:rsidP="00DE02BC">
      <w:pPr>
        <w:autoSpaceDE w:val="0"/>
        <w:autoSpaceDN w:val="0"/>
        <w:adjustRightInd w:val="0"/>
        <w:ind w:left="426"/>
        <w:jc w:val="both"/>
        <w:rPr>
          <w:rFonts w:ascii="Abadi" w:hAnsi="Abadi" w:cs="ArialMT"/>
          <w:b/>
          <w:bCs/>
          <w:sz w:val="21"/>
          <w:szCs w:val="21"/>
        </w:rPr>
      </w:pPr>
    </w:p>
    <w:p w14:paraId="376FA5FF" w14:textId="3D0F6326" w:rsidR="00AB640D" w:rsidRDefault="00E2424D" w:rsidP="00146768">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INICIATIVA SUSCRITA POR EL GOBERNADOR DEL ESTADO A FIN DE QUE SE AUTORICE AL TITULAR DEL PODER EJECUTIVO DEL ESTADO, A ENAJENAR, PREVIA DESAFECTACIÓN, SEIS BIENES INMUEBLES DEL DOMINIO PÚBLICO DEL ESTADO.</w:t>
      </w:r>
      <w:r w:rsidR="008D6EBE">
        <w:rPr>
          <w:rStyle w:val="Refdenotaalpie"/>
          <w:rFonts w:ascii="Abadi" w:hAnsi="Abadi" w:cs="ArialMT"/>
          <w:b/>
          <w:bCs/>
          <w:sz w:val="21"/>
          <w:szCs w:val="21"/>
        </w:rPr>
        <w:footnoteReference w:id="9"/>
      </w:r>
    </w:p>
    <w:p w14:paraId="2820EF6A" w14:textId="77777777" w:rsidR="00AB640D" w:rsidRDefault="00AB640D" w:rsidP="00AB640D">
      <w:pPr>
        <w:pStyle w:val="Prrafodelista"/>
        <w:autoSpaceDE w:val="0"/>
        <w:autoSpaceDN w:val="0"/>
        <w:adjustRightInd w:val="0"/>
        <w:ind w:left="426"/>
        <w:contextualSpacing/>
        <w:jc w:val="both"/>
        <w:rPr>
          <w:rFonts w:ascii="Abadi" w:hAnsi="Abadi" w:cs="ArialMT"/>
          <w:b/>
          <w:bCs/>
          <w:sz w:val="21"/>
          <w:szCs w:val="21"/>
        </w:rPr>
      </w:pPr>
    </w:p>
    <w:p w14:paraId="60D34E0B" w14:textId="2565E9EB" w:rsidR="00C76D87" w:rsidRDefault="00C76D87" w:rsidP="000D5F44">
      <w:pPr>
        <w:autoSpaceDE w:val="0"/>
        <w:autoSpaceDN w:val="0"/>
        <w:adjustRightInd w:val="0"/>
        <w:contextualSpacing/>
        <w:jc w:val="both"/>
        <w:rPr>
          <w:rFonts w:ascii="Abadi" w:hAnsi="Abadi" w:cs="ArialMT"/>
          <w:b/>
          <w:bCs/>
          <w:sz w:val="21"/>
          <w:szCs w:val="21"/>
        </w:rPr>
      </w:pPr>
    </w:p>
    <w:p w14:paraId="47A2734D" w14:textId="77777777" w:rsidR="00C76D87" w:rsidRPr="006625C5" w:rsidRDefault="00C76D87" w:rsidP="00C76D87">
      <w:pPr>
        <w:autoSpaceDE w:val="0"/>
        <w:autoSpaceDN w:val="0"/>
        <w:adjustRightInd w:val="0"/>
        <w:jc w:val="right"/>
        <w:rPr>
          <w:rFonts w:ascii="Abadi" w:hAnsi="Abadi" w:cs="*Tahoma-BoldItalic-10428-Identi"/>
          <w:b/>
          <w:bCs/>
          <w:i/>
          <w:iCs/>
          <w:color w:val="0B0B0B"/>
          <w:sz w:val="21"/>
          <w:szCs w:val="21"/>
        </w:rPr>
      </w:pPr>
      <w:r w:rsidRPr="006625C5">
        <w:rPr>
          <w:rFonts w:ascii="Abadi" w:hAnsi="Abadi" w:cs="*Tahoma-BoldItalic-10428-Identi"/>
          <w:b/>
          <w:bCs/>
          <w:i/>
          <w:iCs/>
          <w:color w:val="0B0B0B"/>
          <w:sz w:val="21"/>
          <w:szCs w:val="21"/>
        </w:rPr>
        <w:t>«2022: Año del Festival Internacional Cervantino.</w:t>
      </w:r>
    </w:p>
    <w:p w14:paraId="3E2E1F0C" w14:textId="77777777" w:rsidR="00C76D87" w:rsidRPr="006625C5" w:rsidRDefault="00C76D87" w:rsidP="00C76D87">
      <w:pPr>
        <w:autoSpaceDE w:val="0"/>
        <w:autoSpaceDN w:val="0"/>
        <w:adjustRightInd w:val="0"/>
        <w:jc w:val="right"/>
        <w:rPr>
          <w:rFonts w:ascii="Abadi" w:hAnsi="Abadi" w:cs="*Tahoma-BoldItalic-10428-Identi"/>
          <w:b/>
          <w:bCs/>
          <w:i/>
          <w:iCs/>
          <w:color w:val="0B0B0B"/>
          <w:sz w:val="21"/>
          <w:szCs w:val="21"/>
        </w:rPr>
      </w:pPr>
      <w:r w:rsidRPr="006625C5">
        <w:rPr>
          <w:rFonts w:ascii="Abadi" w:hAnsi="Abadi" w:cs="*Tahoma-BoldItalic-10428-Identi"/>
          <w:b/>
          <w:bCs/>
          <w:i/>
          <w:iCs/>
          <w:color w:val="0B0B0B"/>
          <w:sz w:val="21"/>
          <w:szCs w:val="21"/>
        </w:rPr>
        <w:t>50 años de diálogo cultural entre Guanajuato y el mundo</w:t>
      </w:r>
      <w:r w:rsidRPr="006625C5">
        <w:rPr>
          <w:rFonts w:ascii="Abadi" w:hAnsi="Abadi" w:cs="Calibri"/>
          <w:b/>
          <w:bCs/>
          <w:i/>
          <w:iCs/>
          <w:color w:val="0B0B0B"/>
          <w:sz w:val="21"/>
          <w:szCs w:val="21"/>
        </w:rPr>
        <w:t>»</w:t>
      </w:r>
    </w:p>
    <w:p w14:paraId="0A69F38B" w14:textId="77777777" w:rsidR="00C76D87" w:rsidRPr="006625C5" w:rsidRDefault="00C76D87" w:rsidP="00C76D87">
      <w:pPr>
        <w:autoSpaceDE w:val="0"/>
        <w:autoSpaceDN w:val="0"/>
        <w:adjustRightInd w:val="0"/>
        <w:jc w:val="right"/>
        <w:rPr>
          <w:rFonts w:ascii="Abadi" w:hAnsi="Abadi" w:cs="*Tahoma-BoldItalic-10428-Identi"/>
          <w:b/>
          <w:bCs/>
          <w:i/>
          <w:iCs/>
          <w:color w:val="0B0B0B"/>
          <w:sz w:val="21"/>
          <w:szCs w:val="21"/>
        </w:rPr>
      </w:pPr>
    </w:p>
    <w:p w14:paraId="1DB0C95B" w14:textId="77777777" w:rsidR="00C76D87" w:rsidRPr="006625C5" w:rsidRDefault="00C76D87" w:rsidP="00C76D87">
      <w:pPr>
        <w:autoSpaceDE w:val="0"/>
        <w:autoSpaceDN w:val="0"/>
        <w:adjustRightInd w:val="0"/>
        <w:jc w:val="right"/>
        <w:rPr>
          <w:rFonts w:ascii="Abadi" w:hAnsi="Abadi" w:cs="*Tahoma-BoldItalic-10428-Identi"/>
          <w:b/>
          <w:bCs/>
          <w:i/>
          <w:iCs/>
          <w:color w:val="0A0A0A"/>
          <w:sz w:val="21"/>
          <w:szCs w:val="21"/>
        </w:rPr>
      </w:pPr>
      <w:r w:rsidRPr="006625C5">
        <w:rPr>
          <w:rFonts w:ascii="Abadi" w:hAnsi="Abadi" w:cs="*Tahoma-BoldItalic-10428-Identi"/>
          <w:b/>
          <w:bCs/>
          <w:i/>
          <w:iCs/>
          <w:color w:val="0A0A0A"/>
          <w:sz w:val="21"/>
          <w:szCs w:val="21"/>
        </w:rPr>
        <w:t>«Bicentenario de la Instalación de la Excelentísima</w:t>
      </w:r>
    </w:p>
    <w:p w14:paraId="222961D5" w14:textId="77777777" w:rsidR="00C76D87" w:rsidRPr="006625C5" w:rsidRDefault="00C76D87" w:rsidP="00C76D87">
      <w:pPr>
        <w:autoSpaceDE w:val="0"/>
        <w:autoSpaceDN w:val="0"/>
        <w:adjustRightInd w:val="0"/>
        <w:jc w:val="right"/>
        <w:rPr>
          <w:rFonts w:ascii="Abadi" w:hAnsi="Abadi" w:cs="*Tahoma-BoldItalic-10428-Identi"/>
          <w:b/>
          <w:bCs/>
          <w:i/>
          <w:iCs/>
          <w:color w:val="0A0A0A"/>
          <w:sz w:val="21"/>
          <w:szCs w:val="21"/>
        </w:rPr>
      </w:pPr>
      <w:r w:rsidRPr="006625C5">
        <w:rPr>
          <w:rFonts w:ascii="Abadi" w:hAnsi="Abadi" w:cs="*Tahoma-BoldItalic-10428-Identi"/>
          <w:b/>
          <w:bCs/>
          <w:i/>
          <w:iCs/>
          <w:color w:val="0A0A0A"/>
          <w:sz w:val="21"/>
          <w:szCs w:val="21"/>
        </w:rPr>
        <w:t>Diputación Provincial de Guanajuato. 1822-1824</w:t>
      </w:r>
      <w:r w:rsidRPr="006625C5">
        <w:rPr>
          <w:rFonts w:ascii="Abadi" w:hAnsi="Abadi" w:cs="Calibri"/>
          <w:b/>
          <w:bCs/>
          <w:i/>
          <w:iCs/>
          <w:color w:val="0B0B0B"/>
          <w:sz w:val="21"/>
          <w:szCs w:val="21"/>
        </w:rPr>
        <w:t>»</w:t>
      </w:r>
    </w:p>
    <w:p w14:paraId="289ADD94" w14:textId="77777777" w:rsidR="00C76D87" w:rsidRPr="006625C5" w:rsidRDefault="00C76D87" w:rsidP="00C76D87">
      <w:pPr>
        <w:autoSpaceDE w:val="0"/>
        <w:autoSpaceDN w:val="0"/>
        <w:adjustRightInd w:val="0"/>
        <w:jc w:val="right"/>
        <w:rPr>
          <w:rFonts w:ascii="Abadi" w:hAnsi="Abadi" w:cs="*Tahoma-BoldItalic-10428-Identi"/>
          <w:b/>
          <w:bCs/>
          <w:i/>
          <w:iCs/>
          <w:color w:val="0A0A0A"/>
          <w:sz w:val="21"/>
          <w:szCs w:val="21"/>
        </w:rPr>
      </w:pPr>
    </w:p>
    <w:p w14:paraId="58334F41" w14:textId="77777777" w:rsidR="00C76D87" w:rsidRPr="006625C5" w:rsidRDefault="00C76D87" w:rsidP="00C76D87">
      <w:pPr>
        <w:autoSpaceDE w:val="0"/>
        <w:autoSpaceDN w:val="0"/>
        <w:adjustRightInd w:val="0"/>
        <w:jc w:val="right"/>
        <w:rPr>
          <w:rFonts w:ascii="Abadi" w:hAnsi="Abadi" w:cs="*Arial-Bold-10426-Identity-H"/>
          <w:b/>
          <w:bCs/>
          <w:color w:val="090909"/>
          <w:sz w:val="21"/>
          <w:szCs w:val="21"/>
        </w:rPr>
      </w:pPr>
      <w:r w:rsidRPr="006625C5">
        <w:rPr>
          <w:rFonts w:ascii="Abadi" w:hAnsi="Abadi" w:cs="*Arial-Bold-10426-Identity-H"/>
          <w:b/>
          <w:bCs/>
          <w:color w:val="090909"/>
          <w:sz w:val="21"/>
          <w:szCs w:val="21"/>
        </w:rPr>
        <w:t xml:space="preserve">Guanajuato, </w:t>
      </w:r>
      <w:proofErr w:type="spellStart"/>
      <w:r w:rsidRPr="006625C5">
        <w:rPr>
          <w:rFonts w:ascii="Abadi" w:hAnsi="Abadi" w:cs="*Arial-Bold-10426-Identity-H"/>
          <w:b/>
          <w:bCs/>
          <w:color w:val="090909"/>
          <w:sz w:val="21"/>
          <w:szCs w:val="21"/>
        </w:rPr>
        <w:t>Gto</w:t>
      </w:r>
      <w:proofErr w:type="spellEnd"/>
      <w:r w:rsidRPr="006625C5">
        <w:rPr>
          <w:rFonts w:ascii="Abadi" w:hAnsi="Abadi" w:cs="*Arial-Bold-10426-Identity-H"/>
          <w:b/>
          <w:bCs/>
          <w:color w:val="090909"/>
          <w:sz w:val="21"/>
          <w:szCs w:val="21"/>
        </w:rPr>
        <w:t>., 23 de noviembre de 2022</w:t>
      </w:r>
    </w:p>
    <w:p w14:paraId="43745E4F" w14:textId="77777777" w:rsidR="00C76D87" w:rsidRDefault="00C76D87" w:rsidP="00C76D87">
      <w:pPr>
        <w:autoSpaceDE w:val="0"/>
        <w:autoSpaceDN w:val="0"/>
        <w:adjustRightInd w:val="0"/>
        <w:jc w:val="right"/>
        <w:rPr>
          <w:rFonts w:ascii="Abadi" w:hAnsi="Abadi" w:cs="*Arial-Bold-10426-Identity-H"/>
          <w:b/>
          <w:bCs/>
          <w:color w:val="0B0B0B"/>
          <w:sz w:val="21"/>
          <w:szCs w:val="21"/>
        </w:rPr>
      </w:pPr>
      <w:r w:rsidRPr="006625C5">
        <w:rPr>
          <w:rFonts w:ascii="Abadi" w:hAnsi="Abadi" w:cs="*Arial-Bold-10426-Identity-H"/>
          <w:b/>
          <w:bCs/>
          <w:color w:val="090909"/>
          <w:sz w:val="21"/>
          <w:szCs w:val="21"/>
        </w:rPr>
        <w:t>Oficio núm. S.G 1952/2022</w:t>
      </w:r>
    </w:p>
    <w:p w14:paraId="6252D38A" w14:textId="77777777" w:rsidR="00C76D87" w:rsidRDefault="00C76D87" w:rsidP="00C76D87">
      <w:pPr>
        <w:autoSpaceDE w:val="0"/>
        <w:autoSpaceDN w:val="0"/>
        <w:adjustRightInd w:val="0"/>
        <w:jc w:val="both"/>
        <w:rPr>
          <w:rFonts w:ascii="Abadi" w:hAnsi="Abadi" w:cs="*Arial-Bold-10426-Identity-H"/>
          <w:b/>
          <w:bCs/>
          <w:color w:val="0B0B0B"/>
          <w:sz w:val="21"/>
          <w:szCs w:val="21"/>
        </w:rPr>
      </w:pPr>
    </w:p>
    <w:p w14:paraId="1E8A42FB" w14:textId="77777777" w:rsidR="00C76D87" w:rsidRPr="00F72A2F" w:rsidRDefault="00C76D87" w:rsidP="00C76D87">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DIPUTADO MARTÍN LÓPEZ CAMACHO</w:t>
      </w:r>
    </w:p>
    <w:p w14:paraId="39385599" w14:textId="77777777" w:rsidR="00C76D87" w:rsidRPr="00F72A2F" w:rsidRDefault="00C76D87" w:rsidP="00C76D87">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PRESIDENTE DEL CONGRESO DEL ESTADO</w:t>
      </w:r>
    </w:p>
    <w:p w14:paraId="4138B42F" w14:textId="77777777" w:rsidR="00C76D87" w:rsidRPr="00F72A2F" w:rsidRDefault="00C76D87" w:rsidP="00C76D87">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SEXAGÉSIMA QUINTA LEGISLATURA</w:t>
      </w:r>
    </w:p>
    <w:p w14:paraId="3765549A" w14:textId="77777777" w:rsidR="00C76D87" w:rsidRPr="00F72A2F" w:rsidRDefault="00C76D87" w:rsidP="00C76D87">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P R E S E N T E</w:t>
      </w:r>
    </w:p>
    <w:p w14:paraId="46AE158B" w14:textId="4ED7E406" w:rsidR="00C76D87" w:rsidRPr="00F72A2F" w:rsidRDefault="00C76D87" w:rsidP="00C76D87">
      <w:pPr>
        <w:autoSpaceDE w:val="0"/>
        <w:autoSpaceDN w:val="0"/>
        <w:adjustRightInd w:val="0"/>
        <w:ind w:firstLine="708"/>
        <w:jc w:val="both"/>
        <w:rPr>
          <w:rFonts w:ascii="Abadi" w:hAnsi="Abadi" w:cs="*Arial-10427-Identity-H"/>
          <w:color w:val="0D0D0D"/>
          <w:sz w:val="21"/>
          <w:szCs w:val="21"/>
        </w:rPr>
      </w:pPr>
      <w:r w:rsidRPr="00F72A2F">
        <w:rPr>
          <w:rFonts w:ascii="Abadi" w:hAnsi="Abadi" w:cs="*Arial-10427-Identity-H"/>
          <w:color w:val="0D0D0D"/>
          <w:sz w:val="21"/>
          <w:szCs w:val="21"/>
        </w:rPr>
        <w:lastRenderedPageBreak/>
        <w:t xml:space="preserve">En ejercicio de la facultad que me confieren los artículos 23, fracción </w:t>
      </w:r>
      <w:r w:rsidR="00F30095">
        <w:rPr>
          <w:rFonts w:ascii="Abadi" w:hAnsi="Abadi" w:cs="*Arial-10427-Identity-H"/>
          <w:color w:val="0D0D0D"/>
          <w:sz w:val="21"/>
          <w:szCs w:val="21"/>
        </w:rPr>
        <w:t>I</w:t>
      </w:r>
      <w:r w:rsidRPr="00F72A2F">
        <w:rPr>
          <w:rFonts w:ascii="Abadi" w:hAnsi="Abadi" w:cs="*Arial-10427-Identity-H"/>
          <w:color w:val="0D0D0D"/>
          <w:sz w:val="21"/>
          <w:szCs w:val="21"/>
        </w:rPr>
        <w:t>, inciso g) de la</w:t>
      </w:r>
      <w:r>
        <w:rPr>
          <w:rFonts w:ascii="Abadi" w:hAnsi="Abadi" w:cs="*Arial-10427-Identity-H"/>
          <w:color w:val="0D0D0D"/>
          <w:sz w:val="21"/>
          <w:szCs w:val="21"/>
        </w:rPr>
        <w:t xml:space="preserve"> </w:t>
      </w:r>
      <w:r w:rsidRPr="00F72A2F">
        <w:rPr>
          <w:rFonts w:ascii="Abadi" w:hAnsi="Abadi" w:cs="*Arial-10427-Identity-H"/>
          <w:color w:val="0D0D0D"/>
          <w:sz w:val="21"/>
          <w:szCs w:val="21"/>
        </w:rPr>
        <w:t>Ley Orgánica del Poder Ejecutivo para el Estado de Guanajuato y 6, fracción VI del</w:t>
      </w:r>
      <w:r>
        <w:rPr>
          <w:rFonts w:ascii="Abadi" w:hAnsi="Abadi" w:cs="*Arial-10427-Identity-H"/>
          <w:color w:val="0D0D0D"/>
          <w:sz w:val="21"/>
          <w:szCs w:val="21"/>
        </w:rPr>
        <w:t xml:space="preserve"> </w:t>
      </w:r>
      <w:r w:rsidRPr="00F72A2F">
        <w:rPr>
          <w:rFonts w:ascii="Abadi" w:hAnsi="Abadi" w:cs="*Arial-10427-Identity-H"/>
          <w:color w:val="0D0D0D"/>
          <w:sz w:val="21"/>
          <w:szCs w:val="21"/>
        </w:rPr>
        <w:t>Reglamento Interior de la Secretaría de Gobierno, me permito someter a la consideración de</w:t>
      </w:r>
      <w:r>
        <w:rPr>
          <w:rFonts w:ascii="Abadi" w:hAnsi="Abadi" w:cs="*Arial-10427-Identity-H"/>
          <w:color w:val="0D0D0D"/>
          <w:sz w:val="21"/>
          <w:szCs w:val="21"/>
        </w:rPr>
        <w:t xml:space="preserve"> </w:t>
      </w:r>
      <w:r w:rsidRPr="00F72A2F">
        <w:rPr>
          <w:rFonts w:ascii="Abadi" w:hAnsi="Abadi" w:cs="*Arial-10427-Identity-H"/>
          <w:color w:val="0D0D0D"/>
          <w:sz w:val="21"/>
          <w:szCs w:val="21"/>
        </w:rPr>
        <w:t>este Honorable Congreso, las siguientes iniciativas:</w:t>
      </w:r>
    </w:p>
    <w:p w14:paraId="1F7D57CE" w14:textId="77777777" w:rsidR="00C76D87" w:rsidRDefault="00C76D87" w:rsidP="00C76D87">
      <w:pPr>
        <w:autoSpaceDE w:val="0"/>
        <w:autoSpaceDN w:val="0"/>
        <w:adjustRightInd w:val="0"/>
        <w:jc w:val="both"/>
        <w:rPr>
          <w:rFonts w:ascii="Abadi" w:hAnsi="Abadi" w:cs="*Arial-Bold-10426-Identity-H"/>
          <w:b/>
          <w:bCs/>
          <w:color w:val="0A0A0A"/>
          <w:sz w:val="21"/>
          <w:szCs w:val="21"/>
        </w:rPr>
      </w:pPr>
    </w:p>
    <w:p w14:paraId="269E394D" w14:textId="77777777" w:rsidR="00C76D87" w:rsidRPr="00F72A2F" w:rsidRDefault="00C76D87" w:rsidP="00C76D87">
      <w:pPr>
        <w:autoSpaceDE w:val="0"/>
        <w:autoSpaceDN w:val="0"/>
        <w:adjustRightInd w:val="0"/>
        <w:jc w:val="both"/>
        <w:rPr>
          <w:rFonts w:ascii="Abadi" w:hAnsi="Abadi" w:cs="*Arial-Bold-10426-Identity-H"/>
          <w:b/>
          <w:bCs/>
          <w:color w:val="0A0A0A"/>
          <w:sz w:val="21"/>
          <w:szCs w:val="21"/>
        </w:rPr>
      </w:pPr>
      <w:r w:rsidRPr="00F72A2F">
        <w:rPr>
          <w:rFonts w:ascii="Abadi" w:hAnsi="Abadi" w:cs="*Arial-Bold-10426-Identity-H"/>
          <w:b/>
          <w:bCs/>
          <w:color w:val="0A0A0A"/>
          <w:sz w:val="21"/>
          <w:szCs w:val="21"/>
        </w:rPr>
        <w:t>a) Iniciativa de Decreto por el que se reforman, adicionan y derogan</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diversos artículos de la Ley del Notariado para el Estado de Guanajuato.</w:t>
      </w:r>
    </w:p>
    <w:p w14:paraId="1F09130B" w14:textId="77777777" w:rsidR="00C76D87" w:rsidRDefault="00C76D87" w:rsidP="00C76D87">
      <w:pPr>
        <w:autoSpaceDE w:val="0"/>
        <w:autoSpaceDN w:val="0"/>
        <w:adjustRightInd w:val="0"/>
        <w:jc w:val="both"/>
        <w:rPr>
          <w:rFonts w:ascii="Abadi" w:hAnsi="Abadi" w:cs="*Arial-Bold-10426-Identity-H"/>
          <w:b/>
          <w:bCs/>
          <w:color w:val="0A0A0A"/>
          <w:sz w:val="21"/>
          <w:szCs w:val="21"/>
        </w:rPr>
      </w:pPr>
    </w:p>
    <w:p w14:paraId="3A2C5F31" w14:textId="77777777" w:rsidR="00C76D87" w:rsidRPr="00F72A2F" w:rsidRDefault="00C76D87" w:rsidP="00C76D87">
      <w:pPr>
        <w:autoSpaceDE w:val="0"/>
        <w:autoSpaceDN w:val="0"/>
        <w:adjustRightInd w:val="0"/>
        <w:jc w:val="both"/>
        <w:rPr>
          <w:rFonts w:ascii="Abadi" w:hAnsi="Abadi" w:cs="*Arial-Bold-10426-Identity-H"/>
          <w:b/>
          <w:bCs/>
          <w:color w:val="0A0A0A"/>
          <w:sz w:val="21"/>
          <w:szCs w:val="21"/>
        </w:rPr>
      </w:pPr>
      <w:r w:rsidRPr="00F72A2F">
        <w:rPr>
          <w:rFonts w:ascii="Abadi" w:hAnsi="Abadi" w:cs="*Arial-Bold-10426-Identity-H"/>
          <w:b/>
          <w:bCs/>
          <w:color w:val="0A0A0A"/>
          <w:sz w:val="21"/>
          <w:szCs w:val="21"/>
        </w:rPr>
        <w:t>b) Iniciativa de Decreto a fin de que se desafecten del dominio público del</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Estado cinco tramos carreteros de propiedad Estatal y se autorice al</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titular del Poder Ejecutivo del Estado su enajenación a favor del</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municipio de Guanajuato, Guanajuato.</w:t>
      </w:r>
    </w:p>
    <w:p w14:paraId="534CBE9B" w14:textId="77777777" w:rsidR="00C76D87" w:rsidRDefault="00C76D87" w:rsidP="00C76D87">
      <w:pPr>
        <w:autoSpaceDE w:val="0"/>
        <w:autoSpaceDN w:val="0"/>
        <w:adjustRightInd w:val="0"/>
        <w:jc w:val="both"/>
        <w:rPr>
          <w:rFonts w:ascii="Abadi" w:hAnsi="Abadi" w:cs="*Arial-Bold-10426-Identity-H"/>
          <w:b/>
          <w:bCs/>
          <w:color w:val="0A0A0A"/>
          <w:sz w:val="21"/>
          <w:szCs w:val="21"/>
        </w:rPr>
      </w:pPr>
    </w:p>
    <w:p w14:paraId="4239180D" w14:textId="77777777" w:rsidR="00C76D87" w:rsidRPr="00F72A2F" w:rsidRDefault="00C76D87" w:rsidP="00C76D87">
      <w:pPr>
        <w:autoSpaceDE w:val="0"/>
        <w:autoSpaceDN w:val="0"/>
        <w:adjustRightInd w:val="0"/>
        <w:jc w:val="both"/>
        <w:rPr>
          <w:rFonts w:ascii="Abadi" w:hAnsi="Abadi" w:cs="*Arial-Bold-10426-Identity-H"/>
          <w:b/>
          <w:bCs/>
          <w:color w:val="0A0A0A"/>
          <w:sz w:val="21"/>
          <w:szCs w:val="21"/>
        </w:rPr>
      </w:pPr>
      <w:r w:rsidRPr="00F72A2F">
        <w:rPr>
          <w:rFonts w:ascii="Abadi" w:hAnsi="Abadi" w:cs="*Arial-Bold-10426-Identity-H"/>
          <w:b/>
          <w:bCs/>
          <w:color w:val="0A0A0A"/>
          <w:sz w:val="21"/>
          <w:szCs w:val="21"/>
        </w:rPr>
        <w:t>c) Iniciativa de Decreto, a efecto de que se desafecte del dominio público</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del Estado un inmueble de propiedad Estatal y se autorice al titular del</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Poder Ejecutivo del Estado su enajenación a favor del municipio de León,</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Guanajuato.</w:t>
      </w:r>
    </w:p>
    <w:p w14:paraId="235C791A" w14:textId="77777777" w:rsidR="00C76D87" w:rsidRDefault="00C76D87" w:rsidP="00C76D87">
      <w:pPr>
        <w:autoSpaceDE w:val="0"/>
        <w:autoSpaceDN w:val="0"/>
        <w:adjustRightInd w:val="0"/>
        <w:jc w:val="both"/>
        <w:rPr>
          <w:rFonts w:ascii="Abadi" w:hAnsi="Abadi" w:cs="*Arial-Bold-10426-Identity-H"/>
          <w:b/>
          <w:bCs/>
          <w:color w:val="0B0B0B"/>
          <w:sz w:val="21"/>
          <w:szCs w:val="21"/>
        </w:rPr>
      </w:pPr>
    </w:p>
    <w:p w14:paraId="2D9E8DC6" w14:textId="77777777" w:rsidR="00C76D87" w:rsidRPr="00F72A2F" w:rsidRDefault="00C76D87" w:rsidP="00C76D87">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d) Iniciativa de Decreto a fin de que se autorice al Titular del Poder Ejecutivo</w:t>
      </w:r>
      <w:r>
        <w:rPr>
          <w:rFonts w:ascii="Abadi" w:hAnsi="Abadi" w:cs="*Arial-Bold-10426-Identity-H"/>
          <w:b/>
          <w:bCs/>
          <w:color w:val="0B0B0B"/>
          <w:sz w:val="21"/>
          <w:szCs w:val="21"/>
        </w:rPr>
        <w:t xml:space="preserve"> </w:t>
      </w:r>
      <w:r w:rsidRPr="00F72A2F">
        <w:rPr>
          <w:rFonts w:ascii="Abadi" w:hAnsi="Abadi" w:cs="*Arial-Bold-10426-Identity-H"/>
          <w:b/>
          <w:bCs/>
          <w:color w:val="0B0B0B"/>
          <w:sz w:val="21"/>
          <w:szCs w:val="21"/>
        </w:rPr>
        <w:t>del Estado, a enajenar, previa desafectación, seis bienes inmuebles del</w:t>
      </w:r>
      <w:r>
        <w:rPr>
          <w:rFonts w:ascii="Abadi" w:hAnsi="Abadi" w:cs="*Arial-Bold-10426-Identity-H"/>
          <w:b/>
          <w:bCs/>
          <w:color w:val="0B0B0B"/>
          <w:sz w:val="21"/>
          <w:szCs w:val="21"/>
        </w:rPr>
        <w:t xml:space="preserve"> </w:t>
      </w:r>
      <w:r w:rsidRPr="00F72A2F">
        <w:rPr>
          <w:rFonts w:ascii="Abadi" w:hAnsi="Abadi" w:cs="*Arial-Bold-10426-Identity-H"/>
          <w:b/>
          <w:bCs/>
          <w:color w:val="0B0B0B"/>
          <w:sz w:val="21"/>
          <w:szCs w:val="21"/>
        </w:rPr>
        <w:t>dominio público del Estado.</w:t>
      </w:r>
    </w:p>
    <w:p w14:paraId="36B1A8AA" w14:textId="77777777" w:rsidR="00C76D87" w:rsidRDefault="00C76D87" w:rsidP="00C76D87">
      <w:pPr>
        <w:autoSpaceDE w:val="0"/>
        <w:autoSpaceDN w:val="0"/>
        <w:adjustRightInd w:val="0"/>
        <w:jc w:val="both"/>
        <w:rPr>
          <w:rFonts w:ascii="Abadi" w:hAnsi="Abadi" w:cs="*Calibri-Bold-10425-Identity-H"/>
          <w:b/>
          <w:bCs/>
          <w:color w:val="24426E"/>
          <w:sz w:val="21"/>
          <w:szCs w:val="21"/>
        </w:rPr>
      </w:pPr>
    </w:p>
    <w:p w14:paraId="58A06363" w14:textId="77777777" w:rsidR="00C76D87" w:rsidRPr="00F72A2F" w:rsidRDefault="00C76D87" w:rsidP="00C76D87">
      <w:pPr>
        <w:autoSpaceDE w:val="0"/>
        <w:autoSpaceDN w:val="0"/>
        <w:adjustRightInd w:val="0"/>
        <w:jc w:val="both"/>
        <w:rPr>
          <w:rFonts w:ascii="Abadi" w:hAnsi="Abadi" w:cs="*Arial-Bold-6388-Identity-H"/>
          <w:b/>
          <w:bCs/>
          <w:color w:val="0B0B0B"/>
          <w:sz w:val="21"/>
          <w:szCs w:val="21"/>
        </w:rPr>
      </w:pPr>
      <w:r>
        <w:rPr>
          <w:rFonts w:ascii="Abadi" w:hAnsi="Abadi" w:cs="*Arial-Bold-6388-Identity-H"/>
          <w:b/>
          <w:bCs/>
          <w:color w:val="0B0B0B"/>
          <w:sz w:val="21"/>
          <w:szCs w:val="21"/>
        </w:rPr>
        <w:t xml:space="preserve">e) </w:t>
      </w:r>
      <w:r w:rsidRPr="00F72A2F">
        <w:rPr>
          <w:rFonts w:ascii="Abadi" w:hAnsi="Abadi" w:cs="*Arial-Bold-6388-Identity-H"/>
          <w:b/>
          <w:bCs/>
          <w:color w:val="0B0B0B"/>
          <w:sz w:val="21"/>
          <w:szCs w:val="21"/>
        </w:rPr>
        <w:t>Iniciativa de Decreto a efecto de que se autorice al Titular del Poder</w:t>
      </w:r>
      <w:r>
        <w:rPr>
          <w:rFonts w:ascii="Abadi" w:hAnsi="Abadi" w:cs="*Arial-Bold-6388-Identity-H"/>
          <w:b/>
          <w:bCs/>
          <w:color w:val="0B0B0B"/>
          <w:sz w:val="21"/>
          <w:szCs w:val="21"/>
        </w:rPr>
        <w:t xml:space="preserve"> </w:t>
      </w:r>
      <w:r w:rsidRPr="00F72A2F">
        <w:rPr>
          <w:rFonts w:ascii="Abadi" w:hAnsi="Abadi" w:cs="*Arial-Bold-6388-Identity-H"/>
          <w:b/>
          <w:bCs/>
          <w:color w:val="0B0B0B"/>
          <w:sz w:val="21"/>
          <w:szCs w:val="21"/>
        </w:rPr>
        <w:t>Ejecutivo del Estado, a través del Instituto de Seguridad Social del</w:t>
      </w:r>
      <w:r>
        <w:rPr>
          <w:rFonts w:ascii="Abadi" w:hAnsi="Abadi" w:cs="*Arial-Bold-6388-Identity-H"/>
          <w:b/>
          <w:bCs/>
          <w:color w:val="0B0B0B"/>
          <w:sz w:val="21"/>
          <w:szCs w:val="21"/>
        </w:rPr>
        <w:t xml:space="preserve"> </w:t>
      </w:r>
      <w:r w:rsidRPr="00F72A2F">
        <w:rPr>
          <w:rFonts w:ascii="Abadi" w:hAnsi="Abadi" w:cs="*Arial-Bold-6388-Identity-H"/>
          <w:b/>
          <w:bCs/>
          <w:color w:val="0B0B0B"/>
          <w:sz w:val="21"/>
          <w:szCs w:val="21"/>
        </w:rPr>
        <w:t>Estado de Guanajuato, a enajenar un bien inmueble del dominio privado</w:t>
      </w:r>
      <w:r>
        <w:rPr>
          <w:rFonts w:ascii="Abadi" w:hAnsi="Abadi" w:cs="*Arial-Bold-6388-Identity-H"/>
          <w:b/>
          <w:bCs/>
          <w:color w:val="0B0B0B"/>
          <w:sz w:val="21"/>
          <w:szCs w:val="21"/>
        </w:rPr>
        <w:t xml:space="preserve"> </w:t>
      </w:r>
      <w:r w:rsidRPr="00F72A2F">
        <w:rPr>
          <w:rFonts w:ascii="Abadi" w:hAnsi="Abadi" w:cs="*Arial-Bold-6388-Identity-H"/>
          <w:b/>
          <w:bCs/>
          <w:color w:val="0B0B0B"/>
          <w:sz w:val="21"/>
          <w:szCs w:val="21"/>
        </w:rPr>
        <w:t xml:space="preserve">denominado El Solano, ubicado en el municipio de Guanajuato, </w:t>
      </w:r>
      <w:proofErr w:type="spellStart"/>
      <w:r w:rsidRPr="00F72A2F">
        <w:rPr>
          <w:rFonts w:ascii="Abadi" w:hAnsi="Abadi" w:cs="*Arial-Bold-6388-Identity-H"/>
          <w:b/>
          <w:bCs/>
          <w:color w:val="0B0B0B"/>
          <w:sz w:val="21"/>
          <w:szCs w:val="21"/>
        </w:rPr>
        <w:t>Gto</w:t>
      </w:r>
      <w:proofErr w:type="spellEnd"/>
      <w:r w:rsidRPr="00F72A2F">
        <w:rPr>
          <w:rFonts w:ascii="Abadi" w:hAnsi="Abadi" w:cs="*Arial-Bold-6388-Identity-H"/>
          <w:b/>
          <w:bCs/>
          <w:color w:val="0B0B0B"/>
          <w:sz w:val="21"/>
          <w:szCs w:val="21"/>
        </w:rPr>
        <w:t>.</w:t>
      </w:r>
    </w:p>
    <w:p w14:paraId="1C11C0CE" w14:textId="77777777" w:rsidR="00C76D87" w:rsidRDefault="00C76D87" w:rsidP="00C76D87">
      <w:pPr>
        <w:autoSpaceDE w:val="0"/>
        <w:autoSpaceDN w:val="0"/>
        <w:adjustRightInd w:val="0"/>
        <w:jc w:val="both"/>
        <w:rPr>
          <w:rFonts w:ascii="Abadi" w:hAnsi="Abadi" w:cs="*Arial-6389-Identity-H"/>
          <w:color w:val="0C0C0C"/>
          <w:sz w:val="21"/>
          <w:szCs w:val="21"/>
        </w:rPr>
      </w:pPr>
    </w:p>
    <w:p w14:paraId="701E71A1" w14:textId="77777777" w:rsidR="00C76D87" w:rsidRPr="00F72A2F" w:rsidRDefault="00C76D87" w:rsidP="00C76D87">
      <w:pPr>
        <w:autoSpaceDE w:val="0"/>
        <w:autoSpaceDN w:val="0"/>
        <w:adjustRightInd w:val="0"/>
        <w:ind w:firstLine="708"/>
        <w:jc w:val="both"/>
        <w:rPr>
          <w:rFonts w:ascii="Abadi" w:hAnsi="Abadi" w:cs="*Arial-6389-Identity-H"/>
          <w:color w:val="0C0C0C"/>
          <w:sz w:val="21"/>
          <w:szCs w:val="21"/>
        </w:rPr>
      </w:pPr>
      <w:r w:rsidRPr="00F72A2F">
        <w:rPr>
          <w:rFonts w:ascii="Abadi" w:hAnsi="Abadi" w:cs="*Arial-6389-Identity-H"/>
          <w:color w:val="0C0C0C"/>
          <w:sz w:val="21"/>
          <w:szCs w:val="21"/>
        </w:rPr>
        <w:t>Iniciativas formuladas por el Titular de Poder Ejecutivo del Estado, con fundamento</w:t>
      </w:r>
      <w:r>
        <w:rPr>
          <w:rFonts w:ascii="Abadi" w:hAnsi="Abadi" w:cs="*Arial-6389-Identity-H"/>
          <w:color w:val="0C0C0C"/>
          <w:sz w:val="21"/>
          <w:szCs w:val="21"/>
        </w:rPr>
        <w:t xml:space="preserve"> </w:t>
      </w:r>
      <w:r w:rsidRPr="00F72A2F">
        <w:rPr>
          <w:rFonts w:ascii="Abadi" w:hAnsi="Abadi" w:cs="*Arial-6389-Identity-H"/>
          <w:color w:val="0C0C0C"/>
          <w:sz w:val="21"/>
          <w:szCs w:val="21"/>
        </w:rPr>
        <w:t>en el artículo 56 fracción I de la Constitución Política para el Estado de Guanajuato.</w:t>
      </w:r>
    </w:p>
    <w:p w14:paraId="5AFA22AD" w14:textId="77777777" w:rsidR="00C76D87" w:rsidRDefault="00C76D87" w:rsidP="00C76D87">
      <w:pPr>
        <w:autoSpaceDE w:val="0"/>
        <w:autoSpaceDN w:val="0"/>
        <w:adjustRightInd w:val="0"/>
        <w:jc w:val="both"/>
        <w:rPr>
          <w:rFonts w:ascii="Abadi" w:hAnsi="Abadi" w:cs="*Arial-6389-Identity-H"/>
          <w:color w:val="0D0D0D"/>
          <w:sz w:val="21"/>
          <w:szCs w:val="21"/>
        </w:rPr>
      </w:pPr>
    </w:p>
    <w:p w14:paraId="491123FC" w14:textId="77777777" w:rsidR="00C76D87" w:rsidRPr="00F72A2F" w:rsidRDefault="00C76D87" w:rsidP="00C76D87">
      <w:pPr>
        <w:autoSpaceDE w:val="0"/>
        <w:autoSpaceDN w:val="0"/>
        <w:adjustRightInd w:val="0"/>
        <w:ind w:firstLine="708"/>
        <w:jc w:val="both"/>
        <w:rPr>
          <w:rFonts w:ascii="Abadi" w:hAnsi="Abadi" w:cs="*Arial-6389-Identity-H"/>
          <w:color w:val="0D0D0D"/>
          <w:sz w:val="21"/>
          <w:szCs w:val="21"/>
        </w:rPr>
      </w:pPr>
      <w:r w:rsidRPr="00F72A2F">
        <w:rPr>
          <w:rFonts w:ascii="Abadi" w:hAnsi="Abadi" w:cs="*Arial-6389-Identity-H"/>
          <w:color w:val="0D0D0D"/>
          <w:sz w:val="21"/>
          <w:szCs w:val="21"/>
        </w:rPr>
        <w:t>En mérito de lo expuesto, solicito a Usted dar cuenta de las iniciativas anexas, en los</w:t>
      </w:r>
      <w:r>
        <w:rPr>
          <w:rFonts w:ascii="Abadi" w:hAnsi="Abadi" w:cs="*Arial-6389-Identity-H"/>
          <w:color w:val="0D0D0D"/>
          <w:sz w:val="21"/>
          <w:szCs w:val="21"/>
        </w:rPr>
        <w:t xml:space="preserve"> </w:t>
      </w:r>
      <w:r w:rsidRPr="00F72A2F">
        <w:rPr>
          <w:rFonts w:ascii="Abadi" w:hAnsi="Abadi" w:cs="*Arial-6389-Identity-H"/>
          <w:color w:val="0D0D0D"/>
          <w:sz w:val="21"/>
          <w:szCs w:val="21"/>
        </w:rPr>
        <w:t>términos señalados por la Ley Orgánica del Poder Legislativo del Estado de Guanajuato.</w:t>
      </w:r>
    </w:p>
    <w:p w14:paraId="319E4BEC" w14:textId="77777777" w:rsidR="00C76D87" w:rsidRDefault="00C76D87" w:rsidP="00C76D87">
      <w:pPr>
        <w:autoSpaceDE w:val="0"/>
        <w:autoSpaceDN w:val="0"/>
        <w:adjustRightInd w:val="0"/>
        <w:jc w:val="both"/>
        <w:rPr>
          <w:rFonts w:ascii="Abadi" w:hAnsi="Abadi" w:cs="*Arial-Bold-6387-Identity-H"/>
          <w:b/>
          <w:bCs/>
          <w:color w:val="0B0B0B"/>
          <w:sz w:val="21"/>
          <w:szCs w:val="21"/>
        </w:rPr>
      </w:pPr>
    </w:p>
    <w:p w14:paraId="20D35A41" w14:textId="77777777" w:rsidR="00C76D87" w:rsidRPr="00F72A2F" w:rsidRDefault="00C76D87" w:rsidP="00C76D87">
      <w:pPr>
        <w:autoSpaceDE w:val="0"/>
        <w:autoSpaceDN w:val="0"/>
        <w:adjustRightInd w:val="0"/>
        <w:jc w:val="center"/>
        <w:rPr>
          <w:rFonts w:ascii="Abadi" w:hAnsi="Abadi" w:cs="*Arial-Bold-6388-Identity-H"/>
          <w:b/>
          <w:bCs/>
          <w:color w:val="111111"/>
          <w:sz w:val="21"/>
          <w:szCs w:val="21"/>
        </w:rPr>
      </w:pPr>
      <w:r w:rsidRPr="00F72A2F">
        <w:rPr>
          <w:rFonts w:ascii="Abadi" w:hAnsi="Abadi" w:cs="*Arial-Bold-6388-Identity-H"/>
          <w:b/>
          <w:bCs/>
          <w:color w:val="111111"/>
          <w:sz w:val="21"/>
          <w:szCs w:val="21"/>
        </w:rPr>
        <w:t>ATENTAMENTE</w:t>
      </w:r>
    </w:p>
    <w:p w14:paraId="673A27F5" w14:textId="77777777" w:rsidR="00C76D87" w:rsidRPr="00F72A2F" w:rsidRDefault="00C76D87" w:rsidP="00C76D87">
      <w:pPr>
        <w:autoSpaceDE w:val="0"/>
        <w:autoSpaceDN w:val="0"/>
        <w:adjustRightInd w:val="0"/>
        <w:jc w:val="center"/>
        <w:rPr>
          <w:rFonts w:ascii="Abadi" w:hAnsi="Abadi" w:cs="*Arial-Bold-6388-Identity-H"/>
          <w:b/>
          <w:bCs/>
          <w:color w:val="111111"/>
          <w:sz w:val="21"/>
          <w:szCs w:val="21"/>
        </w:rPr>
      </w:pPr>
      <w:r w:rsidRPr="00F72A2F">
        <w:rPr>
          <w:rFonts w:ascii="Abadi" w:hAnsi="Abadi" w:cs="*Arial-Bold-6388-Identity-H"/>
          <w:b/>
          <w:bCs/>
          <w:color w:val="111111"/>
          <w:sz w:val="21"/>
          <w:szCs w:val="21"/>
        </w:rPr>
        <w:t>GUANAJUATO, GTO., 23 DE NOVIEMBRE DE 2022</w:t>
      </w:r>
    </w:p>
    <w:p w14:paraId="3D1BD29F" w14:textId="77777777" w:rsidR="00C76D87" w:rsidRDefault="00C76D87" w:rsidP="00C76D87">
      <w:pPr>
        <w:autoSpaceDE w:val="0"/>
        <w:autoSpaceDN w:val="0"/>
        <w:adjustRightInd w:val="0"/>
        <w:jc w:val="center"/>
        <w:rPr>
          <w:rFonts w:ascii="Abadi" w:hAnsi="Abadi" w:cs="*Arial-Bold-6388-Identity-H"/>
          <w:b/>
          <w:bCs/>
          <w:color w:val="101010"/>
          <w:sz w:val="21"/>
          <w:szCs w:val="21"/>
        </w:rPr>
      </w:pPr>
    </w:p>
    <w:p w14:paraId="6F6BF7D3" w14:textId="77777777" w:rsidR="00C76D87" w:rsidRPr="00F72A2F" w:rsidRDefault="00C76D87" w:rsidP="00C76D87">
      <w:pPr>
        <w:autoSpaceDE w:val="0"/>
        <w:autoSpaceDN w:val="0"/>
        <w:adjustRightInd w:val="0"/>
        <w:jc w:val="center"/>
        <w:rPr>
          <w:rFonts w:ascii="Abadi" w:hAnsi="Abadi" w:cs="*Arial-Bold-6388-Identity-H"/>
          <w:b/>
          <w:bCs/>
          <w:color w:val="101010"/>
          <w:sz w:val="21"/>
          <w:szCs w:val="21"/>
        </w:rPr>
      </w:pPr>
      <w:r w:rsidRPr="00F72A2F">
        <w:rPr>
          <w:rFonts w:ascii="Abadi" w:hAnsi="Abadi" w:cs="*Arial-Bold-6388-Identity-H"/>
          <w:b/>
          <w:bCs/>
          <w:color w:val="101010"/>
          <w:sz w:val="21"/>
          <w:szCs w:val="21"/>
        </w:rPr>
        <w:t>LA SECRETARIA DE GOBIERNO</w:t>
      </w:r>
    </w:p>
    <w:p w14:paraId="1C0F403B" w14:textId="77777777" w:rsidR="00C76D87" w:rsidRDefault="00C76D87" w:rsidP="00C76D87">
      <w:pPr>
        <w:autoSpaceDE w:val="0"/>
        <w:autoSpaceDN w:val="0"/>
        <w:adjustRightInd w:val="0"/>
        <w:jc w:val="center"/>
        <w:rPr>
          <w:rFonts w:ascii="Abadi" w:hAnsi="Abadi" w:cs="*Arial-Bold-6388-Identity-H"/>
          <w:b/>
          <w:bCs/>
          <w:color w:val="0D0D0D"/>
          <w:sz w:val="21"/>
          <w:szCs w:val="21"/>
        </w:rPr>
      </w:pPr>
    </w:p>
    <w:p w14:paraId="101FE48A" w14:textId="0126E99F" w:rsidR="00C76D87" w:rsidRPr="00F72A2F" w:rsidRDefault="00C76D87" w:rsidP="00C76D87">
      <w:pPr>
        <w:autoSpaceDE w:val="0"/>
        <w:autoSpaceDN w:val="0"/>
        <w:adjustRightInd w:val="0"/>
        <w:jc w:val="center"/>
        <w:rPr>
          <w:rFonts w:ascii="Abadi" w:hAnsi="Abadi" w:cs="*Arial-Bold-6388-Identity-H"/>
          <w:b/>
          <w:bCs/>
          <w:color w:val="0D0D0D"/>
          <w:sz w:val="21"/>
          <w:szCs w:val="21"/>
        </w:rPr>
      </w:pPr>
      <w:r w:rsidRPr="00F72A2F">
        <w:rPr>
          <w:rFonts w:ascii="Abadi" w:hAnsi="Abadi" w:cs="*Arial-Bold-6388-Identity-H"/>
          <w:b/>
          <w:bCs/>
          <w:color w:val="0D0D0D"/>
          <w:sz w:val="21"/>
          <w:szCs w:val="21"/>
        </w:rPr>
        <w:t>MTRA. LIBIA DENNISE GARCÍA MU</w:t>
      </w:r>
      <w:r w:rsidR="00EF4100">
        <w:rPr>
          <w:rFonts w:ascii="Abadi" w:eastAsia="Abadi" w:hAnsi="Abadi" w:cs="Abadi"/>
          <w:b/>
          <w:bCs/>
          <w:color w:val="0D0D0D"/>
          <w:sz w:val="21"/>
          <w:szCs w:val="21"/>
        </w:rPr>
        <w:t>Ñ</w:t>
      </w:r>
      <w:r w:rsidRPr="00F72A2F">
        <w:rPr>
          <w:rFonts w:ascii="Abadi" w:hAnsi="Abadi" w:cs="*Arial-Bold-6388-Identity-H"/>
          <w:b/>
          <w:bCs/>
          <w:color w:val="0D0D0D"/>
          <w:sz w:val="21"/>
          <w:szCs w:val="21"/>
        </w:rPr>
        <w:t>OZ LEDO</w:t>
      </w:r>
    </w:p>
    <w:p w14:paraId="328F3217" w14:textId="77777777" w:rsidR="00C76D87" w:rsidRDefault="00C76D87" w:rsidP="00C76D87">
      <w:pPr>
        <w:autoSpaceDE w:val="0"/>
        <w:autoSpaceDN w:val="0"/>
        <w:adjustRightInd w:val="0"/>
        <w:jc w:val="both"/>
        <w:rPr>
          <w:rFonts w:ascii="Abadi" w:hAnsi="Abadi" w:cs="*Arial-Bold-6386-Identity-H"/>
          <w:b/>
          <w:bCs/>
          <w:color w:val="2F3362"/>
          <w:sz w:val="21"/>
          <w:szCs w:val="21"/>
        </w:rPr>
      </w:pPr>
    </w:p>
    <w:p w14:paraId="3A81596C" w14:textId="77777777" w:rsidR="00C76D87" w:rsidRPr="00F72A2F" w:rsidRDefault="00C76D87" w:rsidP="00C76D87">
      <w:pPr>
        <w:autoSpaceDE w:val="0"/>
        <w:autoSpaceDN w:val="0"/>
        <w:adjustRightInd w:val="0"/>
        <w:jc w:val="both"/>
        <w:rPr>
          <w:rFonts w:ascii="Abadi" w:hAnsi="Abadi" w:cs="*Calibri-Bold-8367-Identity-H"/>
          <w:b/>
          <w:bCs/>
          <w:color w:val="0A0A0A"/>
          <w:sz w:val="21"/>
          <w:szCs w:val="21"/>
        </w:rPr>
      </w:pPr>
      <w:r w:rsidRPr="00F72A2F">
        <w:rPr>
          <w:rFonts w:ascii="Abadi" w:hAnsi="Abadi" w:cs="*Calibri-Bold-8367-Identity-H"/>
          <w:b/>
          <w:bCs/>
          <w:color w:val="0A0A0A"/>
          <w:sz w:val="21"/>
          <w:szCs w:val="21"/>
        </w:rPr>
        <w:t>DIPUTADO MARTÍN LÓPEZ CAMACHO</w:t>
      </w:r>
    </w:p>
    <w:p w14:paraId="0F505F80" w14:textId="77777777" w:rsidR="00C76D87" w:rsidRPr="00F72A2F" w:rsidRDefault="00C76D87" w:rsidP="00C76D87">
      <w:pPr>
        <w:autoSpaceDE w:val="0"/>
        <w:autoSpaceDN w:val="0"/>
        <w:adjustRightInd w:val="0"/>
        <w:jc w:val="both"/>
        <w:rPr>
          <w:rFonts w:ascii="Abadi" w:hAnsi="Abadi" w:cs="*Calibri-Bold-8367-Identity-H"/>
          <w:b/>
          <w:bCs/>
          <w:color w:val="0A0A0A"/>
          <w:sz w:val="21"/>
          <w:szCs w:val="21"/>
        </w:rPr>
      </w:pPr>
      <w:r w:rsidRPr="00F72A2F">
        <w:rPr>
          <w:rFonts w:ascii="Abadi" w:hAnsi="Abadi" w:cs="*Calibri-Bold-8367-Identity-H"/>
          <w:b/>
          <w:bCs/>
          <w:color w:val="0A0A0A"/>
          <w:sz w:val="21"/>
          <w:szCs w:val="21"/>
        </w:rPr>
        <w:t>PRESIDENTE DEL CONGRESO DEL ESTADO</w:t>
      </w:r>
    </w:p>
    <w:p w14:paraId="196C6E1F" w14:textId="77777777" w:rsidR="00C76D87" w:rsidRPr="00F72A2F" w:rsidRDefault="00C76D87" w:rsidP="00C76D87">
      <w:pPr>
        <w:autoSpaceDE w:val="0"/>
        <w:autoSpaceDN w:val="0"/>
        <w:adjustRightInd w:val="0"/>
        <w:jc w:val="both"/>
        <w:rPr>
          <w:rFonts w:ascii="Abadi" w:hAnsi="Abadi" w:cs="*Calibri-Bold-8367-Identity-H"/>
          <w:b/>
          <w:bCs/>
          <w:color w:val="0A0A0A"/>
          <w:sz w:val="21"/>
          <w:szCs w:val="21"/>
        </w:rPr>
      </w:pPr>
      <w:r w:rsidRPr="00F72A2F">
        <w:rPr>
          <w:rFonts w:ascii="Abadi" w:hAnsi="Abadi" w:cs="*Calibri-Bold-8367-Identity-H"/>
          <w:b/>
          <w:bCs/>
          <w:color w:val="0A0A0A"/>
          <w:sz w:val="21"/>
          <w:szCs w:val="21"/>
        </w:rPr>
        <w:t>SEXAGÉSIMA QUINTA LEGISLATURA</w:t>
      </w:r>
    </w:p>
    <w:p w14:paraId="6FC94CB6" w14:textId="77777777" w:rsidR="00C76D87" w:rsidRPr="00F72A2F" w:rsidRDefault="00C76D87" w:rsidP="00C76D87">
      <w:pPr>
        <w:autoSpaceDE w:val="0"/>
        <w:autoSpaceDN w:val="0"/>
        <w:adjustRightInd w:val="0"/>
        <w:jc w:val="both"/>
        <w:rPr>
          <w:rFonts w:ascii="Abadi" w:hAnsi="Abadi" w:cs="*Calibri-Bold-8367-Identity-H"/>
          <w:b/>
          <w:bCs/>
          <w:color w:val="0A0A0A"/>
          <w:sz w:val="21"/>
          <w:szCs w:val="21"/>
        </w:rPr>
      </w:pPr>
      <w:r w:rsidRPr="00F72A2F">
        <w:rPr>
          <w:rFonts w:ascii="Abadi" w:hAnsi="Abadi" w:cs="*Calibri-Bold-8367-Identity-H"/>
          <w:b/>
          <w:bCs/>
          <w:color w:val="0A0A0A"/>
          <w:sz w:val="21"/>
          <w:szCs w:val="21"/>
        </w:rPr>
        <w:t>P R E S E N T E</w:t>
      </w:r>
    </w:p>
    <w:p w14:paraId="1890DDD4" w14:textId="77777777" w:rsidR="00C76D87" w:rsidRDefault="00C76D87" w:rsidP="00C76D87">
      <w:pPr>
        <w:autoSpaceDE w:val="0"/>
        <w:autoSpaceDN w:val="0"/>
        <w:adjustRightInd w:val="0"/>
        <w:jc w:val="both"/>
        <w:rPr>
          <w:rFonts w:ascii="Abadi" w:hAnsi="Abadi" w:cs="*Calibri-Bold-8367-Identity-H"/>
          <w:b/>
          <w:bCs/>
          <w:color w:val="191919"/>
          <w:sz w:val="21"/>
          <w:szCs w:val="21"/>
        </w:rPr>
      </w:pPr>
    </w:p>
    <w:p w14:paraId="089ABD4D" w14:textId="77777777" w:rsidR="00C76D87" w:rsidRPr="00F72A2F" w:rsidRDefault="00C76D87" w:rsidP="00C76D87">
      <w:pPr>
        <w:autoSpaceDE w:val="0"/>
        <w:autoSpaceDN w:val="0"/>
        <w:adjustRightInd w:val="0"/>
        <w:jc w:val="both"/>
        <w:rPr>
          <w:rFonts w:ascii="Abadi" w:hAnsi="Abadi" w:cs="*Courier New-8368-Identity-H"/>
          <w:color w:val="191919"/>
          <w:sz w:val="21"/>
          <w:szCs w:val="21"/>
        </w:rPr>
      </w:pPr>
      <w:r w:rsidRPr="00F72A2F">
        <w:rPr>
          <w:rFonts w:ascii="Abadi" w:hAnsi="Abadi" w:cs="*Calibri-Bold-8367-Identity-H"/>
          <w:b/>
          <w:bCs/>
          <w:color w:val="191919"/>
          <w:sz w:val="21"/>
          <w:szCs w:val="21"/>
        </w:rPr>
        <w:t xml:space="preserve">Diego Sinhue Rodríguez Vallejo, </w:t>
      </w:r>
      <w:r w:rsidRPr="00F72A2F">
        <w:rPr>
          <w:rFonts w:ascii="Abadi" w:hAnsi="Abadi" w:cs="*Courier New-8368-Identity-H"/>
          <w:color w:val="191919"/>
          <w:sz w:val="21"/>
          <w:szCs w:val="21"/>
        </w:rPr>
        <w:t>Gobernador Constitucional del Estado Libre y</w:t>
      </w:r>
      <w:r>
        <w:rPr>
          <w:rFonts w:ascii="Abadi" w:hAnsi="Abadi" w:cs="*Courier New-8368-Identity-H"/>
          <w:color w:val="191919"/>
          <w:sz w:val="21"/>
          <w:szCs w:val="21"/>
        </w:rPr>
        <w:t xml:space="preserve"> </w:t>
      </w:r>
      <w:r w:rsidRPr="00F72A2F">
        <w:rPr>
          <w:rFonts w:ascii="Abadi" w:hAnsi="Abadi" w:cs="*Courier New-8368-Identity-H"/>
          <w:color w:val="191919"/>
          <w:sz w:val="21"/>
          <w:szCs w:val="21"/>
        </w:rPr>
        <w:t>Soberano de Guanajuato, en el ejercicio de la facultad que me confiere el</w:t>
      </w:r>
      <w:r>
        <w:rPr>
          <w:rFonts w:ascii="Abadi" w:hAnsi="Abadi" w:cs="*Courier New-8368-Identity-H"/>
          <w:color w:val="191919"/>
          <w:sz w:val="21"/>
          <w:szCs w:val="21"/>
        </w:rPr>
        <w:t xml:space="preserve"> </w:t>
      </w:r>
      <w:r w:rsidRPr="00F72A2F">
        <w:rPr>
          <w:rFonts w:ascii="Abadi" w:hAnsi="Abadi" w:cs="*Courier New-8368-Identity-H"/>
          <w:color w:val="191919"/>
          <w:sz w:val="21"/>
          <w:szCs w:val="21"/>
        </w:rPr>
        <w:t>artículo 56, fracción I y en cumplimiento de lo dispuesto por artículos 63 fracción</w:t>
      </w:r>
      <w:r>
        <w:rPr>
          <w:rFonts w:ascii="Abadi" w:hAnsi="Abadi" w:cs="*Courier New-8368-Identity-H"/>
          <w:color w:val="191919"/>
          <w:sz w:val="21"/>
          <w:szCs w:val="21"/>
        </w:rPr>
        <w:t xml:space="preserve"> </w:t>
      </w:r>
      <w:r w:rsidRPr="00F72A2F">
        <w:rPr>
          <w:rFonts w:ascii="Abadi" w:hAnsi="Abadi" w:cs="*Courier New-8368-Identity-H"/>
          <w:color w:val="191919"/>
          <w:sz w:val="21"/>
          <w:szCs w:val="21"/>
        </w:rPr>
        <w:t>XVI y XVII y 77 fracción XVII, todos de la Constitución Política para el Estado de</w:t>
      </w:r>
      <w:r>
        <w:rPr>
          <w:rFonts w:ascii="Abadi" w:hAnsi="Abadi" w:cs="*Courier New-8368-Identity-H"/>
          <w:color w:val="191919"/>
          <w:sz w:val="21"/>
          <w:szCs w:val="21"/>
        </w:rPr>
        <w:t xml:space="preserve"> </w:t>
      </w:r>
      <w:r w:rsidRPr="00F72A2F">
        <w:rPr>
          <w:rFonts w:ascii="Abadi" w:hAnsi="Abadi" w:cs="*Courier New-8368-Identity-H"/>
          <w:color w:val="191919"/>
          <w:sz w:val="21"/>
          <w:szCs w:val="21"/>
        </w:rPr>
        <w:t>Guanajuato; así como en lo dispuesto por los artículos 7 fracciones II y IV, 48, 49</w:t>
      </w:r>
      <w:r>
        <w:rPr>
          <w:rFonts w:ascii="Abadi" w:hAnsi="Abadi" w:cs="*Courier New-8368-Identity-H"/>
          <w:color w:val="191919"/>
          <w:sz w:val="21"/>
          <w:szCs w:val="21"/>
        </w:rPr>
        <w:t xml:space="preserve"> </w:t>
      </w:r>
      <w:r w:rsidRPr="00F72A2F">
        <w:rPr>
          <w:rFonts w:ascii="Abadi" w:hAnsi="Abadi" w:cs="*Courier New-8368-Identity-H"/>
          <w:color w:val="191919"/>
          <w:sz w:val="21"/>
          <w:szCs w:val="21"/>
        </w:rPr>
        <w:t xml:space="preserve">fracción 111 y </w:t>
      </w:r>
      <w:r w:rsidRPr="00F72A2F">
        <w:rPr>
          <w:rFonts w:ascii="Abadi" w:hAnsi="Abadi" w:cs="*Times New Roman-Italic-8358-Id"/>
          <w:i/>
          <w:iCs/>
          <w:color w:val="191919"/>
          <w:sz w:val="21"/>
          <w:szCs w:val="21"/>
        </w:rPr>
        <w:t xml:space="preserve">55 </w:t>
      </w:r>
      <w:r w:rsidRPr="00F72A2F">
        <w:rPr>
          <w:rFonts w:ascii="Abadi" w:hAnsi="Abadi" w:cs="*Courier New-8368-Identity-H"/>
          <w:color w:val="191919"/>
          <w:sz w:val="21"/>
          <w:szCs w:val="21"/>
        </w:rPr>
        <w:t>de la Ley del Patrimonio Inmobiliario del Estado, y acorde a lo</w:t>
      </w:r>
      <w:r>
        <w:rPr>
          <w:rFonts w:ascii="Abadi" w:hAnsi="Abadi" w:cs="*Courier New-8368-Identity-H"/>
          <w:color w:val="191919"/>
          <w:sz w:val="21"/>
          <w:szCs w:val="21"/>
        </w:rPr>
        <w:t xml:space="preserve"> </w:t>
      </w:r>
      <w:r w:rsidRPr="00F72A2F">
        <w:rPr>
          <w:rFonts w:ascii="Abadi" w:hAnsi="Abadi" w:cs="*Courier New-8368-Identity-H"/>
          <w:color w:val="191919"/>
          <w:sz w:val="21"/>
          <w:szCs w:val="21"/>
        </w:rPr>
        <w:t>establecido en el artículo 168 de lo Ley Orgánico del Poder Legislativo del Estado</w:t>
      </w:r>
      <w:r>
        <w:rPr>
          <w:rFonts w:ascii="Abadi" w:hAnsi="Abadi" w:cs="*Courier New-8368-Identity-H"/>
          <w:color w:val="191919"/>
          <w:sz w:val="21"/>
          <w:szCs w:val="21"/>
        </w:rPr>
        <w:t xml:space="preserve"> </w:t>
      </w:r>
      <w:r w:rsidRPr="00F72A2F">
        <w:rPr>
          <w:rFonts w:ascii="Abadi" w:hAnsi="Abadi" w:cs="*Courier New-8368-Identity-H"/>
          <w:color w:val="191919"/>
          <w:sz w:val="21"/>
          <w:szCs w:val="21"/>
        </w:rPr>
        <w:t>de Guanajuato, me permito someter a la consideración de esa Asamblea</w:t>
      </w:r>
      <w:r>
        <w:rPr>
          <w:rFonts w:ascii="Abadi" w:hAnsi="Abadi" w:cs="*Courier New-8368-Identity-H"/>
          <w:color w:val="191919"/>
          <w:sz w:val="21"/>
          <w:szCs w:val="21"/>
        </w:rPr>
        <w:t xml:space="preserve"> </w:t>
      </w:r>
      <w:r w:rsidRPr="00F72A2F">
        <w:rPr>
          <w:rFonts w:ascii="Abadi" w:hAnsi="Abadi" w:cs="*Courier New-8368-Identity-H"/>
          <w:color w:val="191919"/>
          <w:sz w:val="21"/>
          <w:szCs w:val="21"/>
        </w:rPr>
        <w:t xml:space="preserve">Legislativo, la presente </w:t>
      </w:r>
      <w:r w:rsidRPr="00F72A2F">
        <w:rPr>
          <w:rFonts w:ascii="Abadi" w:hAnsi="Abadi" w:cs="*Calibri-Bold-8367-Identity-H"/>
          <w:b/>
          <w:bCs/>
          <w:color w:val="191919"/>
          <w:sz w:val="21"/>
          <w:szCs w:val="21"/>
        </w:rPr>
        <w:t>Iniciativa de Decreto, a fin de que se autorice al Titular del</w:t>
      </w:r>
      <w:r>
        <w:rPr>
          <w:rFonts w:ascii="Abadi" w:hAnsi="Abadi" w:cs="*Calibri-Bold-8367-Identity-H"/>
          <w:b/>
          <w:bCs/>
          <w:color w:val="191919"/>
          <w:sz w:val="21"/>
          <w:szCs w:val="21"/>
        </w:rPr>
        <w:t xml:space="preserve"> </w:t>
      </w:r>
      <w:r w:rsidRPr="00F72A2F">
        <w:rPr>
          <w:rFonts w:ascii="Abadi" w:hAnsi="Abadi" w:cs="*Calibri-Bold-8367-Identity-H"/>
          <w:b/>
          <w:bCs/>
          <w:color w:val="191919"/>
          <w:sz w:val="21"/>
          <w:szCs w:val="21"/>
        </w:rPr>
        <w:t>Poder Ejecutivo del Estado, a enajenar, previa desafectación, seis bienes</w:t>
      </w:r>
      <w:r>
        <w:rPr>
          <w:rFonts w:ascii="Abadi" w:hAnsi="Abadi" w:cs="*Calibri-Bold-8367-Identity-H"/>
          <w:b/>
          <w:bCs/>
          <w:color w:val="191919"/>
          <w:sz w:val="21"/>
          <w:szCs w:val="21"/>
        </w:rPr>
        <w:t xml:space="preserve"> </w:t>
      </w:r>
      <w:r w:rsidRPr="00F72A2F">
        <w:rPr>
          <w:rFonts w:ascii="Abadi" w:hAnsi="Abadi" w:cs="*Calibri-Bold-8367-Identity-H"/>
          <w:b/>
          <w:bCs/>
          <w:color w:val="191919"/>
          <w:sz w:val="21"/>
          <w:szCs w:val="21"/>
        </w:rPr>
        <w:t xml:space="preserve">inmuebles del dominio público del Estado, </w:t>
      </w:r>
      <w:r w:rsidRPr="00F72A2F">
        <w:rPr>
          <w:rFonts w:ascii="Abadi" w:hAnsi="Abadi" w:cs="*Courier New-8368-Identity-H"/>
          <w:color w:val="191919"/>
          <w:sz w:val="21"/>
          <w:szCs w:val="21"/>
        </w:rPr>
        <w:t>en atención o lo</w:t>
      </w:r>
      <w:r w:rsidRPr="00F72A2F">
        <w:rPr>
          <w:rFonts w:ascii="Abadi" w:hAnsi="Abadi" w:cs="*Courier New-8368-Identity-H"/>
          <w:color w:val="B5B5B5"/>
          <w:sz w:val="21"/>
          <w:szCs w:val="21"/>
        </w:rPr>
        <w:t xml:space="preserve">. </w:t>
      </w:r>
      <w:r w:rsidRPr="00F72A2F">
        <w:rPr>
          <w:rFonts w:ascii="Abadi" w:hAnsi="Abadi" w:cs="*Courier New-8368-Identity-H"/>
          <w:color w:val="191919"/>
          <w:sz w:val="21"/>
          <w:szCs w:val="21"/>
        </w:rPr>
        <w:t>siguiente:</w:t>
      </w:r>
    </w:p>
    <w:p w14:paraId="335CD7B0" w14:textId="77777777" w:rsidR="00C76D87" w:rsidRDefault="00C76D87" w:rsidP="00C76D87">
      <w:pPr>
        <w:autoSpaceDE w:val="0"/>
        <w:autoSpaceDN w:val="0"/>
        <w:adjustRightInd w:val="0"/>
        <w:jc w:val="both"/>
        <w:rPr>
          <w:rFonts w:ascii="Abadi" w:hAnsi="Abadi" w:cs="*Calibri-Bold-8367-Identity-H"/>
          <w:b/>
          <w:bCs/>
          <w:color w:val="0A0A0A"/>
          <w:sz w:val="21"/>
          <w:szCs w:val="21"/>
        </w:rPr>
      </w:pPr>
    </w:p>
    <w:p w14:paraId="0BCB54EE" w14:textId="77777777" w:rsidR="00C76D87" w:rsidRPr="00F72A2F" w:rsidRDefault="00C76D87" w:rsidP="00C76D87">
      <w:pPr>
        <w:autoSpaceDE w:val="0"/>
        <w:autoSpaceDN w:val="0"/>
        <w:adjustRightInd w:val="0"/>
        <w:jc w:val="center"/>
        <w:rPr>
          <w:rFonts w:ascii="Abadi" w:hAnsi="Abadi" w:cs="*Calibri-Bold-8367-Identity-H"/>
          <w:b/>
          <w:bCs/>
          <w:color w:val="0A0A0A"/>
          <w:sz w:val="21"/>
          <w:szCs w:val="21"/>
        </w:rPr>
      </w:pPr>
      <w:r w:rsidRPr="00F72A2F">
        <w:rPr>
          <w:rFonts w:ascii="Abadi" w:hAnsi="Abadi" w:cs="*Calibri-Bold-8367-Identity-H"/>
          <w:b/>
          <w:bCs/>
          <w:color w:val="0A0A0A"/>
          <w:sz w:val="21"/>
          <w:szCs w:val="21"/>
        </w:rPr>
        <w:t>EXPOSICIÓN DE MOTIVOS</w:t>
      </w:r>
    </w:p>
    <w:p w14:paraId="1285E7B6" w14:textId="77777777" w:rsidR="00C76D87" w:rsidRDefault="00C76D87" w:rsidP="00C76D87">
      <w:pPr>
        <w:autoSpaceDE w:val="0"/>
        <w:autoSpaceDN w:val="0"/>
        <w:adjustRightInd w:val="0"/>
        <w:jc w:val="both"/>
        <w:rPr>
          <w:rFonts w:ascii="Abadi" w:hAnsi="Abadi" w:cs="*Courier New-8368-Identity-H"/>
          <w:color w:val="1F1F1F"/>
          <w:sz w:val="21"/>
          <w:szCs w:val="21"/>
        </w:rPr>
      </w:pPr>
    </w:p>
    <w:p w14:paraId="3616DBE7" w14:textId="77777777" w:rsidR="00C76D87" w:rsidRPr="00F72A2F" w:rsidRDefault="00C76D87" w:rsidP="00C76D87">
      <w:pPr>
        <w:autoSpaceDE w:val="0"/>
        <w:autoSpaceDN w:val="0"/>
        <w:adjustRightInd w:val="0"/>
        <w:ind w:firstLine="708"/>
        <w:jc w:val="both"/>
        <w:rPr>
          <w:rFonts w:ascii="Abadi" w:hAnsi="Abadi" w:cs="*Courier New-8368-Identity-H"/>
          <w:color w:val="1F1F1F"/>
          <w:sz w:val="21"/>
          <w:szCs w:val="21"/>
        </w:rPr>
      </w:pPr>
      <w:r w:rsidRPr="00F72A2F">
        <w:rPr>
          <w:rFonts w:ascii="Abadi" w:hAnsi="Abadi" w:cs="*Courier New-8368-Identity-H"/>
          <w:color w:val="1F1F1F"/>
          <w:sz w:val="21"/>
          <w:szCs w:val="21"/>
        </w:rPr>
        <w:t>El Gobierno del Estado tiene como convicción y compromiso, trabajar para</w:t>
      </w:r>
      <w:r>
        <w:rPr>
          <w:rFonts w:ascii="Abadi" w:hAnsi="Abadi" w:cs="*Courier New-8368-Identity-H"/>
          <w:color w:val="1F1F1F"/>
          <w:sz w:val="21"/>
          <w:szCs w:val="21"/>
        </w:rPr>
        <w:t xml:space="preserve"> </w:t>
      </w:r>
      <w:r w:rsidRPr="00F72A2F">
        <w:rPr>
          <w:rFonts w:ascii="Abadi" w:hAnsi="Abadi" w:cs="*Courier New-8368-Identity-H"/>
          <w:color w:val="1F1F1F"/>
          <w:sz w:val="21"/>
          <w:szCs w:val="21"/>
        </w:rPr>
        <w:t>elevar lo calidad de vida de todos los guanajuatenses, encaminando los esfuerzos</w:t>
      </w:r>
      <w:r>
        <w:rPr>
          <w:rFonts w:ascii="Abadi" w:hAnsi="Abadi" w:cs="*Courier New-8368-Identity-H"/>
          <w:color w:val="1F1F1F"/>
          <w:sz w:val="21"/>
          <w:szCs w:val="21"/>
        </w:rPr>
        <w:t xml:space="preserve"> </w:t>
      </w:r>
      <w:r w:rsidRPr="00F72A2F">
        <w:rPr>
          <w:rFonts w:ascii="Abadi" w:hAnsi="Abadi" w:cs="*Courier New-8368-Identity-H"/>
          <w:color w:val="1F1F1F"/>
          <w:sz w:val="21"/>
          <w:szCs w:val="21"/>
        </w:rPr>
        <w:t>a garantizar las oportunidades de desarrollo en lo individual y lo colectivo. Para</w:t>
      </w:r>
      <w:r>
        <w:rPr>
          <w:rFonts w:ascii="Abadi" w:hAnsi="Abadi" w:cs="*Courier New-8368-Identity-H"/>
          <w:color w:val="1F1F1F"/>
          <w:sz w:val="21"/>
          <w:szCs w:val="21"/>
        </w:rPr>
        <w:t xml:space="preserve"> </w:t>
      </w:r>
      <w:r w:rsidRPr="00F72A2F">
        <w:rPr>
          <w:rFonts w:ascii="Abadi" w:hAnsi="Abadi" w:cs="*Courier New-8368-Identity-H"/>
          <w:color w:val="1F1F1F"/>
          <w:sz w:val="21"/>
          <w:szCs w:val="21"/>
        </w:rPr>
        <w:t>ello, una de sus principales acciones orientadas a fomentar la creación de</w:t>
      </w:r>
      <w:r>
        <w:rPr>
          <w:rFonts w:ascii="Abadi" w:hAnsi="Abadi" w:cs="*Courier New-8368-Identity-H"/>
          <w:color w:val="1F1F1F"/>
          <w:sz w:val="21"/>
          <w:szCs w:val="21"/>
        </w:rPr>
        <w:t xml:space="preserve"> </w:t>
      </w:r>
      <w:r w:rsidRPr="00F72A2F">
        <w:rPr>
          <w:rFonts w:ascii="Abadi" w:hAnsi="Abadi" w:cs="*Courier New-8368-Identity-H"/>
          <w:color w:val="1F1F1F"/>
          <w:sz w:val="21"/>
          <w:szCs w:val="21"/>
        </w:rPr>
        <w:t>empleos dignos, bien remunerados e incluyentes, es la de apoyar la instalación de</w:t>
      </w:r>
      <w:r>
        <w:rPr>
          <w:rFonts w:ascii="Abadi" w:hAnsi="Abadi" w:cs="*Courier New-8368-Identity-H"/>
          <w:color w:val="1F1F1F"/>
          <w:sz w:val="21"/>
          <w:szCs w:val="21"/>
        </w:rPr>
        <w:t xml:space="preserve"> </w:t>
      </w:r>
      <w:r w:rsidRPr="00F72A2F">
        <w:rPr>
          <w:rFonts w:ascii="Abadi" w:hAnsi="Abadi" w:cs="*Courier New-8368-Identity-H"/>
          <w:color w:val="1F1F1F"/>
          <w:sz w:val="21"/>
          <w:szCs w:val="21"/>
        </w:rPr>
        <w:t>empresas en los municipios del estado con criterios de desarrollo integral.</w:t>
      </w:r>
    </w:p>
    <w:p w14:paraId="25FEFBE5" w14:textId="77777777" w:rsidR="00C76D87" w:rsidRDefault="00C76D87" w:rsidP="00C76D87">
      <w:pPr>
        <w:autoSpaceDE w:val="0"/>
        <w:autoSpaceDN w:val="0"/>
        <w:adjustRightInd w:val="0"/>
        <w:jc w:val="both"/>
        <w:rPr>
          <w:rFonts w:ascii="Abadi" w:hAnsi="Abadi" w:cs="*Courier New-8368-Identity-H"/>
          <w:color w:val="1D1D1D"/>
          <w:sz w:val="21"/>
          <w:szCs w:val="21"/>
        </w:rPr>
      </w:pPr>
    </w:p>
    <w:p w14:paraId="421244E7" w14:textId="77777777" w:rsidR="00C76D87" w:rsidRPr="00F72A2F" w:rsidRDefault="00C76D87" w:rsidP="00C76D87">
      <w:pPr>
        <w:autoSpaceDE w:val="0"/>
        <w:autoSpaceDN w:val="0"/>
        <w:adjustRightInd w:val="0"/>
        <w:ind w:firstLine="708"/>
        <w:jc w:val="both"/>
        <w:rPr>
          <w:rFonts w:ascii="Abadi" w:hAnsi="Abadi" w:cs="*Courier New-8875-Identity-H"/>
          <w:color w:val="242424"/>
          <w:sz w:val="21"/>
          <w:szCs w:val="21"/>
        </w:rPr>
      </w:pPr>
      <w:r w:rsidRPr="00F72A2F">
        <w:rPr>
          <w:rFonts w:ascii="Abadi" w:hAnsi="Abadi" w:cs="*Courier New-8368-Identity-H"/>
          <w:color w:val="1D1D1D"/>
          <w:sz w:val="21"/>
          <w:szCs w:val="21"/>
        </w:rPr>
        <w:t>Bajo este tenor, se creó el Fideicomiso «Fondo de Infraestructura Productiva</w:t>
      </w:r>
      <w:r>
        <w:rPr>
          <w:rFonts w:ascii="Abadi" w:hAnsi="Abadi" w:cs="*Courier New-8368-Identity-H"/>
          <w:color w:val="1D1D1D"/>
          <w:sz w:val="21"/>
          <w:szCs w:val="21"/>
        </w:rPr>
        <w:t xml:space="preserve"> </w:t>
      </w:r>
      <w:r w:rsidRPr="00F72A2F">
        <w:rPr>
          <w:rFonts w:ascii="Abadi" w:hAnsi="Abadi" w:cs="*Courier New-8368-Identity-H"/>
          <w:color w:val="1D1D1D"/>
          <w:sz w:val="21"/>
          <w:szCs w:val="21"/>
        </w:rPr>
        <w:t>para el Desarrollo Equilibrado» (FOINPRODE), mediante Decreto Gubernativo</w:t>
      </w:r>
      <w:r>
        <w:rPr>
          <w:rFonts w:ascii="Abadi" w:hAnsi="Abadi" w:cs="*Courier New-8368-Identity-H"/>
          <w:color w:val="1D1D1D"/>
          <w:sz w:val="21"/>
          <w:szCs w:val="21"/>
        </w:rPr>
        <w:t xml:space="preserve"> </w:t>
      </w:r>
      <w:r w:rsidRPr="00F72A2F">
        <w:rPr>
          <w:rFonts w:ascii="Abadi" w:hAnsi="Abadi" w:cs="*Courier New-8368-Identity-H"/>
          <w:color w:val="1D1D1D"/>
          <w:sz w:val="21"/>
          <w:szCs w:val="21"/>
        </w:rPr>
        <w:t>número 116, publicado en el Periódico Oficial del Gobierno del Estado número 22,</w:t>
      </w:r>
      <w:r>
        <w:rPr>
          <w:rFonts w:ascii="Abadi" w:hAnsi="Abadi" w:cs="*Courier New-8368-Identity-H"/>
          <w:color w:val="1D1D1D"/>
          <w:sz w:val="21"/>
          <w:szCs w:val="21"/>
        </w:rPr>
        <w:t xml:space="preserve"> </w:t>
      </w:r>
      <w:r w:rsidRPr="00F72A2F">
        <w:rPr>
          <w:rFonts w:ascii="Abadi" w:hAnsi="Abadi" w:cs="*Courier New-8368-Identity-H"/>
          <w:color w:val="1D1D1D"/>
          <w:sz w:val="21"/>
          <w:szCs w:val="21"/>
        </w:rPr>
        <w:t>segunda parte, del 16 de marzo de 1999, mismo que fue modificado mediante</w:t>
      </w:r>
      <w:r>
        <w:rPr>
          <w:rFonts w:ascii="Abadi" w:hAnsi="Abadi" w:cs="*Courier New-8368-Identity-H"/>
          <w:color w:val="1D1D1D"/>
          <w:sz w:val="21"/>
          <w:szCs w:val="21"/>
        </w:rPr>
        <w:t xml:space="preserve"> </w:t>
      </w:r>
      <w:r w:rsidRPr="00F72A2F">
        <w:rPr>
          <w:rFonts w:ascii="Abadi" w:hAnsi="Abadi" w:cs="*Courier New-8875-Identity-H"/>
          <w:color w:val="242424"/>
          <w:sz w:val="21"/>
          <w:szCs w:val="21"/>
        </w:rPr>
        <w:t>diversos Decretos números 141, 145 y 11. a efecto de ampliar sus fines.</w:t>
      </w:r>
    </w:p>
    <w:p w14:paraId="51EA1B0C" w14:textId="77777777" w:rsidR="00C76D87" w:rsidRDefault="00C76D87" w:rsidP="00C76D87">
      <w:pPr>
        <w:autoSpaceDE w:val="0"/>
        <w:autoSpaceDN w:val="0"/>
        <w:adjustRightInd w:val="0"/>
        <w:jc w:val="both"/>
        <w:rPr>
          <w:rFonts w:ascii="Abadi" w:hAnsi="Abadi" w:cs="*Courier New-8875-Identity-H"/>
          <w:color w:val="242424"/>
          <w:sz w:val="21"/>
          <w:szCs w:val="21"/>
        </w:rPr>
      </w:pPr>
    </w:p>
    <w:p w14:paraId="1D1C7FFE" w14:textId="77777777" w:rsidR="00C76D87" w:rsidRPr="00F72A2F" w:rsidRDefault="00C76D87" w:rsidP="00C76D87">
      <w:pPr>
        <w:autoSpaceDE w:val="0"/>
        <w:autoSpaceDN w:val="0"/>
        <w:adjustRightInd w:val="0"/>
        <w:ind w:firstLine="708"/>
        <w:jc w:val="both"/>
        <w:rPr>
          <w:rFonts w:ascii="Abadi" w:hAnsi="Abadi" w:cs="*Courier New-8875-Identity-H"/>
          <w:color w:val="242424"/>
          <w:sz w:val="21"/>
          <w:szCs w:val="21"/>
        </w:rPr>
      </w:pPr>
      <w:r w:rsidRPr="00F72A2F">
        <w:rPr>
          <w:rFonts w:ascii="Abadi" w:hAnsi="Abadi" w:cs="*Courier New-8875-Identity-H"/>
          <w:color w:val="242424"/>
          <w:sz w:val="21"/>
          <w:szCs w:val="21"/>
        </w:rPr>
        <w:t>Dentro de los fines del fideicomiso se encontraba el relativo a implementar</w:t>
      </w:r>
      <w:r>
        <w:rPr>
          <w:rFonts w:ascii="Abadi" w:hAnsi="Abadi" w:cs="*Courier New-8875-Identity-H"/>
          <w:color w:val="242424"/>
          <w:sz w:val="21"/>
          <w:szCs w:val="21"/>
        </w:rPr>
        <w:t xml:space="preserve"> </w:t>
      </w:r>
      <w:r w:rsidRPr="00F72A2F">
        <w:rPr>
          <w:rFonts w:ascii="Abadi" w:hAnsi="Abadi" w:cs="*Courier New-8875-Identity-H"/>
          <w:color w:val="242424"/>
          <w:sz w:val="21"/>
          <w:szCs w:val="21"/>
        </w:rPr>
        <w:t xml:space="preserve">estrategias, programas y proyectos de </w:t>
      </w:r>
      <w:r w:rsidRPr="00F72A2F">
        <w:rPr>
          <w:rFonts w:ascii="Abadi" w:hAnsi="Abadi" w:cs="*Courier New-8875-Identity-H"/>
          <w:color w:val="242424"/>
          <w:sz w:val="21"/>
          <w:szCs w:val="21"/>
        </w:rPr>
        <w:lastRenderedPageBreak/>
        <w:t>atención a la industria, comercio, servicios</w:t>
      </w:r>
      <w:r>
        <w:rPr>
          <w:rFonts w:ascii="Abadi" w:hAnsi="Abadi" w:cs="*Courier New-8875-Identity-H"/>
          <w:color w:val="242424"/>
          <w:sz w:val="21"/>
          <w:szCs w:val="21"/>
        </w:rPr>
        <w:t xml:space="preserve"> </w:t>
      </w:r>
      <w:r w:rsidRPr="00F72A2F">
        <w:rPr>
          <w:rFonts w:ascii="Abadi" w:hAnsi="Abadi" w:cs="*Courier New-8875-Identity-H"/>
          <w:color w:val="242424"/>
          <w:sz w:val="21"/>
          <w:szCs w:val="21"/>
        </w:rPr>
        <w:t>y abasto social, a fin de fortalecer las cadenas productivas de los sectores de las</w:t>
      </w:r>
      <w:r>
        <w:rPr>
          <w:rFonts w:ascii="Abadi" w:hAnsi="Abadi" w:cs="*Courier New-8875-Identity-H"/>
          <w:color w:val="242424"/>
          <w:sz w:val="21"/>
          <w:szCs w:val="21"/>
        </w:rPr>
        <w:t xml:space="preserve"> </w:t>
      </w:r>
      <w:r w:rsidRPr="00F72A2F">
        <w:rPr>
          <w:rFonts w:ascii="Abadi" w:hAnsi="Abadi" w:cs="*Courier New-8875-Identity-H"/>
          <w:color w:val="242424"/>
          <w:sz w:val="21"/>
          <w:szCs w:val="21"/>
        </w:rPr>
        <w:t>micro. pequeñas y medianas empresas (</w:t>
      </w:r>
      <w:proofErr w:type="spellStart"/>
      <w:r w:rsidRPr="00F72A2F">
        <w:rPr>
          <w:rFonts w:ascii="Abadi" w:hAnsi="Abadi" w:cs="*Courier New-8875-Identity-H"/>
          <w:color w:val="242424"/>
          <w:sz w:val="21"/>
          <w:szCs w:val="21"/>
        </w:rPr>
        <w:t>MIPyMES</w:t>
      </w:r>
      <w:proofErr w:type="spellEnd"/>
      <w:r w:rsidRPr="00F72A2F">
        <w:rPr>
          <w:rFonts w:ascii="Abadi" w:hAnsi="Abadi" w:cs="*Courier New-8875-Identity-H"/>
          <w:color w:val="242424"/>
          <w:sz w:val="21"/>
          <w:szCs w:val="21"/>
        </w:rPr>
        <w:t>) productoras de bienes de</w:t>
      </w:r>
      <w:r>
        <w:rPr>
          <w:rFonts w:ascii="Abadi" w:hAnsi="Abadi" w:cs="*Courier New-8875-Identity-H"/>
          <w:color w:val="242424"/>
          <w:sz w:val="21"/>
          <w:szCs w:val="21"/>
        </w:rPr>
        <w:t xml:space="preserve"> </w:t>
      </w:r>
      <w:r w:rsidRPr="00F72A2F">
        <w:rPr>
          <w:rFonts w:ascii="Abadi" w:hAnsi="Abadi" w:cs="*Courier New-8875-Identity-H"/>
          <w:color w:val="242424"/>
          <w:sz w:val="21"/>
          <w:szCs w:val="21"/>
        </w:rPr>
        <w:t>consumo general, así como apoyar a la planta productiva existente, y el de</w:t>
      </w:r>
      <w:r>
        <w:rPr>
          <w:rFonts w:ascii="Abadi" w:hAnsi="Abadi" w:cs="*Courier New-8875-Identity-H"/>
          <w:color w:val="242424"/>
          <w:sz w:val="21"/>
          <w:szCs w:val="21"/>
        </w:rPr>
        <w:t xml:space="preserve"> </w:t>
      </w:r>
      <w:r w:rsidRPr="00F72A2F">
        <w:rPr>
          <w:rFonts w:ascii="Abadi" w:hAnsi="Abadi" w:cs="*Courier New-8875-Identity-H"/>
          <w:color w:val="242424"/>
          <w:sz w:val="21"/>
          <w:szCs w:val="21"/>
        </w:rPr>
        <w:t>apoyar, fomentar y generar acciones de infraestructura para la instalación y</w:t>
      </w:r>
      <w:r>
        <w:rPr>
          <w:rFonts w:ascii="Abadi" w:hAnsi="Abadi" w:cs="*Courier New-8875-Identity-H"/>
          <w:color w:val="242424"/>
          <w:sz w:val="21"/>
          <w:szCs w:val="21"/>
        </w:rPr>
        <w:t xml:space="preserve"> </w:t>
      </w:r>
      <w:r w:rsidRPr="00F72A2F">
        <w:rPr>
          <w:rFonts w:ascii="Abadi" w:hAnsi="Abadi" w:cs="*Courier New-8875-Identity-H"/>
          <w:color w:val="242424"/>
          <w:sz w:val="21"/>
          <w:szCs w:val="21"/>
        </w:rPr>
        <w:t>operación de empresas, en comunidades, municipios y empresas</w:t>
      </w:r>
      <w:r>
        <w:rPr>
          <w:rFonts w:ascii="Abadi" w:hAnsi="Abadi" w:cs="*Courier New-8875-Identity-H"/>
          <w:color w:val="242424"/>
          <w:sz w:val="21"/>
          <w:szCs w:val="21"/>
        </w:rPr>
        <w:t xml:space="preserve"> </w:t>
      </w:r>
      <w:proofErr w:type="spellStart"/>
      <w:r w:rsidRPr="00F72A2F">
        <w:rPr>
          <w:rFonts w:ascii="Abadi" w:hAnsi="Abadi" w:cs="*Courier New-8875-Identity-H"/>
          <w:color w:val="242424"/>
          <w:sz w:val="21"/>
          <w:szCs w:val="21"/>
        </w:rPr>
        <w:t>coparticipantes</w:t>
      </w:r>
      <w:proofErr w:type="spellEnd"/>
      <w:r w:rsidRPr="00F72A2F">
        <w:rPr>
          <w:rFonts w:ascii="Abadi" w:hAnsi="Abadi" w:cs="*Courier New-8875-Identity-H"/>
          <w:color w:val="242424"/>
          <w:sz w:val="21"/>
          <w:szCs w:val="21"/>
        </w:rPr>
        <w:t>.</w:t>
      </w:r>
    </w:p>
    <w:p w14:paraId="6966E493" w14:textId="77777777" w:rsidR="00C76D87" w:rsidRDefault="00C76D87" w:rsidP="00C76D87">
      <w:pPr>
        <w:autoSpaceDE w:val="0"/>
        <w:autoSpaceDN w:val="0"/>
        <w:adjustRightInd w:val="0"/>
        <w:jc w:val="both"/>
        <w:rPr>
          <w:rFonts w:ascii="Abadi" w:hAnsi="Abadi" w:cs="*Courier New-8875-Identity-H"/>
          <w:color w:val="1F1F1F"/>
          <w:sz w:val="21"/>
          <w:szCs w:val="21"/>
        </w:rPr>
      </w:pPr>
    </w:p>
    <w:p w14:paraId="2B5BC92D" w14:textId="77777777" w:rsidR="00C76D87" w:rsidRPr="00F72A2F" w:rsidRDefault="00C76D87" w:rsidP="00C76D87">
      <w:pPr>
        <w:autoSpaceDE w:val="0"/>
        <w:autoSpaceDN w:val="0"/>
        <w:adjustRightInd w:val="0"/>
        <w:ind w:firstLine="708"/>
        <w:jc w:val="both"/>
        <w:rPr>
          <w:rFonts w:ascii="Abadi" w:hAnsi="Abadi" w:cs="*Courier New-8875-Identity-H"/>
          <w:color w:val="1F1F1F"/>
          <w:sz w:val="21"/>
          <w:szCs w:val="21"/>
        </w:rPr>
      </w:pPr>
      <w:r w:rsidRPr="00F72A2F">
        <w:rPr>
          <w:rFonts w:ascii="Abadi" w:hAnsi="Abadi" w:cs="*Courier New-8875-Identity-H"/>
          <w:color w:val="1F1F1F"/>
          <w:sz w:val="21"/>
          <w:szCs w:val="21"/>
        </w:rPr>
        <w:t>Para el cumplimiento de sus fines, el FOINPRODE adquirió mediante</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 xml:space="preserve">compraventa seis inmuebles ubicados en el municipio de León, </w:t>
      </w:r>
      <w:proofErr w:type="spellStart"/>
      <w:r w:rsidRPr="00F72A2F">
        <w:rPr>
          <w:rFonts w:ascii="Abadi" w:hAnsi="Abadi" w:cs="*Courier New-8875-Identity-H"/>
          <w:color w:val="1F1F1F"/>
          <w:sz w:val="21"/>
          <w:szCs w:val="21"/>
        </w:rPr>
        <w:t>Gto</w:t>
      </w:r>
      <w:proofErr w:type="spellEnd"/>
      <w:r w:rsidRPr="00F72A2F">
        <w:rPr>
          <w:rFonts w:ascii="Abadi" w:hAnsi="Abadi" w:cs="*Courier New-8875-Identity-H"/>
          <w:color w:val="1F1F1F"/>
          <w:sz w:val="21"/>
          <w:szCs w:val="21"/>
        </w:rPr>
        <w:t>., cinco de</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ellos en el predio rústico denominado (&lt;San Pedro del Monte)) o &lt;Vallado de San</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Pedro)), y uno en el predio denominado «Vallado de la Luz», lo cual se formalizó en</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las escrituras públicas número 20,844 de fecha 21 de septiembre del 2012 y 6,439</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 xml:space="preserve">de fecha 30 de agosto del 2012, otorgadas ante la </w:t>
      </w:r>
      <w:r w:rsidRPr="00F72A2F">
        <w:rPr>
          <w:rFonts w:ascii="Abadi" w:hAnsi="Abadi" w:cs="*Microsoft Sans Serif-Italic-88"/>
          <w:i/>
          <w:iCs/>
          <w:color w:val="1F1F1F"/>
          <w:sz w:val="21"/>
          <w:szCs w:val="21"/>
        </w:rPr>
        <w:t xml:space="preserve">fe </w:t>
      </w:r>
      <w:r w:rsidRPr="00F72A2F">
        <w:rPr>
          <w:rFonts w:ascii="Abadi" w:hAnsi="Abadi" w:cs="*Courier New-8875-Identity-H"/>
          <w:color w:val="1F1F1F"/>
          <w:sz w:val="21"/>
          <w:szCs w:val="21"/>
        </w:rPr>
        <w:t>del licenciado Jaime</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Maytorena Martínez, titular de la notaría pública número 86, de Guadalajara,</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Jalisco y licenciado Jesús César Santos del Muro Amador, titular de la Notaría</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 xml:space="preserve">Pública número 15 del Partido Judicial de León, </w:t>
      </w:r>
      <w:proofErr w:type="spellStart"/>
      <w:r w:rsidRPr="00F72A2F">
        <w:rPr>
          <w:rFonts w:ascii="Abadi" w:hAnsi="Abadi" w:cs="*Courier New-8875-Identity-H"/>
          <w:color w:val="1F1F1F"/>
          <w:sz w:val="21"/>
          <w:szCs w:val="21"/>
        </w:rPr>
        <w:t>Gto</w:t>
      </w:r>
      <w:proofErr w:type="spellEnd"/>
      <w:r w:rsidRPr="00F72A2F">
        <w:rPr>
          <w:rFonts w:ascii="Abadi" w:hAnsi="Abadi" w:cs="*Courier New-8875-Identity-H"/>
          <w:color w:val="1F1F1F"/>
          <w:sz w:val="21"/>
          <w:szCs w:val="21"/>
        </w:rPr>
        <w:t>., respectivamente.</w:t>
      </w:r>
    </w:p>
    <w:p w14:paraId="7B417ACB" w14:textId="77777777" w:rsidR="00C76D87" w:rsidRDefault="00C76D87" w:rsidP="00C76D87">
      <w:pPr>
        <w:autoSpaceDE w:val="0"/>
        <w:autoSpaceDN w:val="0"/>
        <w:adjustRightInd w:val="0"/>
        <w:jc w:val="both"/>
        <w:rPr>
          <w:rFonts w:ascii="Abadi" w:hAnsi="Abadi" w:cs="*Courier New-8875-Identity-H"/>
          <w:color w:val="1F1F1F"/>
          <w:sz w:val="21"/>
          <w:szCs w:val="21"/>
        </w:rPr>
      </w:pPr>
    </w:p>
    <w:p w14:paraId="1A10A779" w14:textId="77777777" w:rsidR="00C76D87" w:rsidRPr="00F72A2F" w:rsidRDefault="00C76D87" w:rsidP="00C76D87">
      <w:pPr>
        <w:autoSpaceDE w:val="0"/>
        <w:autoSpaceDN w:val="0"/>
        <w:adjustRightInd w:val="0"/>
        <w:ind w:firstLine="708"/>
        <w:jc w:val="both"/>
        <w:rPr>
          <w:rFonts w:ascii="Abadi" w:hAnsi="Abadi" w:cs="*Courier New-8875-Identity-H"/>
          <w:color w:val="1F1F1F"/>
          <w:sz w:val="21"/>
          <w:szCs w:val="21"/>
        </w:rPr>
      </w:pPr>
      <w:r w:rsidRPr="00F72A2F">
        <w:rPr>
          <w:rFonts w:ascii="Abadi" w:hAnsi="Abadi" w:cs="*Courier New-8875-Identity-H"/>
          <w:color w:val="1F1F1F"/>
          <w:sz w:val="21"/>
          <w:szCs w:val="21"/>
        </w:rPr>
        <w:t>Al efecto se determinó la extinción del FOINPRODE, toda vez que la</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Secretaría de Desarrollo Económico Sustentable cuenta con las atribuciones</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necesarias para llevar a cabo la operación de los programas y proyectos que</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tenía a su cargo el fideicomiso multicitado, así dicha extinción se autorizó</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mediante Decreto Gubernativo número 132, publicado en el Periódico Oficial del</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Gobierno del Estado número 178, Segunda Parte, del 6 de noviembre del 2015, en</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el cual se estableció que el patrimonio del fideicomiso revertiría al Gobierno del</w:t>
      </w:r>
      <w:r>
        <w:rPr>
          <w:rFonts w:ascii="Abadi" w:hAnsi="Abadi" w:cs="*Courier New-8875-Identity-H"/>
          <w:color w:val="1F1F1F"/>
          <w:sz w:val="21"/>
          <w:szCs w:val="21"/>
        </w:rPr>
        <w:t xml:space="preserve"> </w:t>
      </w:r>
      <w:r w:rsidRPr="00F72A2F">
        <w:rPr>
          <w:rFonts w:ascii="Abadi" w:hAnsi="Abadi" w:cs="*Courier New-8875-Identity-H"/>
          <w:color w:val="1F1F1F"/>
          <w:sz w:val="21"/>
          <w:szCs w:val="21"/>
        </w:rPr>
        <w:t>Estado de Guanajuato, en su carácter de fideicomitente.</w:t>
      </w:r>
    </w:p>
    <w:p w14:paraId="0BF58BD3" w14:textId="77777777" w:rsidR="00C76D87" w:rsidRDefault="00C76D87" w:rsidP="00C76D87">
      <w:pPr>
        <w:autoSpaceDE w:val="0"/>
        <w:autoSpaceDN w:val="0"/>
        <w:adjustRightInd w:val="0"/>
        <w:jc w:val="both"/>
        <w:rPr>
          <w:rFonts w:ascii="Abadi" w:hAnsi="Abadi" w:cs="*Courier New-8875-Identity-H"/>
          <w:color w:val="1E1E1E"/>
          <w:sz w:val="21"/>
          <w:szCs w:val="21"/>
        </w:rPr>
      </w:pPr>
    </w:p>
    <w:p w14:paraId="6601E056" w14:textId="77777777" w:rsidR="00C76D87" w:rsidRPr="00F72A2F" w:rsidRDefault="00C76D87" w:rsidP="00C76D87">
      <w:pPr>
        <w:autoSpaceDE w:val="0"/>
        <w:autoSpaceDN w:val="0"/>
        <w:adjustRightInd w:val="0"/>
        <w:ind w:firstLine="708"/>
        <w:jc w:val="both"/>
        <w:rPr>
          <w:rFonts w:ascii="Abadi" w:hAnsi="Abadi" w:cs="*Courier New-8079-Identity-H"/>
          <w:color w:val="252525"/>
          <w:sz w:val="21"/>
          <w:szCs w:val="21"/>
        </w:rPr>
      </w:pPr>
      <w:r w:rsidRPr="00F72A2F">
        <w:rPr>
          <w:rFonts w:ascii="Abadi" w:hAnsi="Abadi" w:cs="*Courier New-8875-Identity-H"/>
          <w:color w:val="1E1E1E"/>
          <w:sz w:val="21"/>
          <w:szCs w:val="21"/>
        </w:rPr>
        <w:t>En este contexto, mediante escrituras públicas 12,037, 12,042 y 13,027, las</w:t>
      </w:r>
      <w:r>
        <w:rPr>
          <w:rFonts w:ascii="Abadi" w:hAnsi="Abadi" w:cs="*Courier New-8875-Identity-H"/>
          <w:color w:val="1E1E1E"/>
          <w:sz w:val="21"/>
          <w:szCs w:val="21"/>
        </w:rPr>
        <w:t xml:space="preserve"> </w:t>
      </w:r>
      <w:r w:rsidRPr="00F72A2F">
        <w:rPr>
          <w:rFonts w:ascii="Abadi" w:hAnsi="Abadi" w:cs="*Courier New-8875-Identity-H"/>
          <w:color w:val="1E1E1E"/>
          <w:sz w:val="21"/>
          <w:szCs w:val="21"/>
        </w:rPr>
        <w:t>dos primeras del 22 de septiembre de 2016 y la restante del 5 de mayo de 2017,</w:t>
      </w:r>
      <w:r>
        <w:rPr>
          <w:rFonts w:ascii="Abadi" w:hAnsi="Abadi" w:cs="*Courier New-8875-Identity-H"/>
          <w:color w:val="1E1E1E"/>
          <w:sz w:val="21"/>
          <w:szCs w:val="21"/>
        </w:rPr>
        <w:t xml:space="preserve"> </w:t>
      </w:r>
      <w:r w:rsidRPr="00F72A2F">
        <w:rPr>
          <w:rFonts w:ascii="Abadi" w:hAnsi="Abadi" w:cs="*Courier New-8079-Identity-H"/>
          <w:color w:val="252525"/>
          <w:sz w:val="21"/>
          <w:szCs w:val="21"/>
        </w:rPr>
        <w:t>otorgadas ante lo fe del licenciado Jesús César Santos del Muro Amador, titular</w:t>
      </w:r>
      <w:r>
        <w:rPr>
          <w:rFonts w:ascii="Abadi" w:hAnsi="Abadi" w:cs="*Courier New-8079-Identity-H"/>
          <w:color w:val="252525"/>
          <w:sz w:val="21"/>
          <w:szCs w:val="21"/>
        </w:rPr>
        <w:t xml:space="preserve"> </w:t>
      </w:r>
      <w:r w:rsidRPr="00F72A2F">
        <w:rPr>
          <w:rFonts w:ascii="Abadi" w:hAnsi="Abadi" w:cs="*Courier New-8079-Identity-H"/>
          <w:color w:val="252525"/>
          <w:sz w:val="21"/>
          <w:szCs w:val="21"/>
        </w:rPr>
        <w:t xml:space="preserve">de la Notaría Público número 15 del Partido Judicial de León, </w:t>
      </w:r>
      <w:proofErr w:type="spellStart"/>
      <w:r w:rsidRPr="00F72A2F">
        <w:rPr>
          <w:rFonts w:ascii="Abadi" w:hAnsi="Abadi" w:cs="*Courier New-8079-Identity-H"/>
          <w:color w:val="252525"/>
          <w:sz w:val="21"/>
          <w:szCs w:val="21"/>
        </w:rPr>
        <w:t>Gto</w:t>
      </w:r>
      <w:proofErr w:type="spellEnd"/>
      <w:r w:rsidRPr="00F72A2F">
        <w:rPr>
          <w:rFonts w:ascii="Abadi" w:hAnsi="Abadi" w:cs="*Courier New-8079-Identity-H"/>
          <w:color w:val="252525"/>
          <w:sz w:val="21"/>
          <w:szCs w:val="21"/>
        </w:rPr>
        <w:t>., se transmitió al</w:t>
      </w:r>
      <w:r>
        <w:rPr>
          <w:rFonts w:ascii="Abadi" w:hAnsi="Abadi" w:cs="*Courier New-8079-Identity-H"/>
          <w:color w:val="252525"/>
          <w:sz w:val="21"/>
          <w:szCs w:val="21"/>
        </w:rPr>
        <w:t xml:space="preserve"> </w:t>
      </w:r>
      <w:r w:rsidRPr="00F72A2F">
        <w:rPr>
          <w:rFonts w:ascii="Abadi" w:hAnsi="Abadi" w:cs="*Courier New-8079-Identity-H"/>
          <w:color w:val="252525"/>
          <w:sz w:val="21"/>
          <w:szCs w:val="21"/>
        </w:rPr>
        <w:t>Gobierno del Estado la propiedad de los bienes inmuebles señalados supra líneas</w:t>
      </w:r>
      <w:r>
        <w:rPr>
          <w:rFonts w:ascii="Abadi" w:hAnsi="Abadi" w:cs="*Courier New-8079-Identity-H"/>
          <w:color w:val="252525"/>
          <w:sz w:val="21"/>
          <w:szCs w:val="21"/>
        </w:rPr>
        <w:t xml:space="preserve"> </w:t>
      </w:r>
      <w:r w:rsidRPr="00F72A2F">
        <w:rPr>
          <w:rFonts w:ascii="Abadi" w:hAnsi="Abadi" w:cs="*Courier New-8079-Identity-H"/>
          <w:color w:val="252525"/>
          <w:sz w:val="21"/>
          <w:szCs w:val="21"/>
        </w:rPr>
        <w:t>derivado de lo extinción parcial del multicit</w:t>
      </w:r>
      <w:r>
        <w:rPr>
          <w:rFonts w:ascii="Abadi" w:hAnsi="Abadi" w:cs="*Courier New-8079-Identity-H"/>
          <w:color w:val="252525"/>
          <w:sz w:val="21"/>
          <w:szCs w:val="21"/>
        </w:rPr>
        <w:t>a</w:t>
      </w:r>
      <w:r w:rsidRPr="00F72A2F">
        <w:rPr>
          <w:rFonts w:ascii="Abadi" w:hAnsi="Abadi" w:cs="*Courier New-8079-Identity-H"/>
          <w:color w:val="252525"/>
          <w:sz w:val="21"/>
          <w:szCs w:val="21"/>
        </w:rPr>
        <w:t>do fideicomiso.</w:t>
      </w:r>
    </w:p>
    <w:p w14:paraId="71083668" w14:textId="77777777" w:rsidR="00C76D87" w:rsidRDefault="00C76D87" w:rsidP="00C76D87">
      <w:pPr>
        <w:autoSpaceDE w:val="0"/>
        <w:autoSpaceDN w:val="0"/>
        <w:adjustRightInd w:val="0"/>
        <w:jc w:val="both"/>
        <w:rPr>
          <w:rFonts w:ascii="Abadi" w:hAnsi="Abadi" w:cs="*Courier New-8079-Identity-H"/>
          <w:color w:val="222222"/>
          <w:sz w:val="21"/>
          <w:szCs w:val="21"/>
        </w:rPr>
      </w:pPr>
    </w:p>
    <w:p w14:paraId="631C1496" w14:textId="77777777" w:rsidR="00C76D87" w:rsidRPr="00F72A2F" w:rsidRDefault="00C76D87" w:rsidP="00C76D87">
      <w:pPr>
        <w:autoSpaceDE w:val="0"/>
        <w:autoSpaceDN w:val="0"/>
        <w:adjustRightInd w:val="0"/>
        <w:ind w:firstLine="708"/>
        <w:jc w:val="both"/>
        <w:rPr>
          <w:rFonts w:ascii="Abadi" w:hAnsi="Abadi" w:cs="*Courier New-8079-Identity-H"/>
          <w:color w:val="222222"/>
          <w:sz w:val="21"/>
          <w:szCs w:val="21"/>
        </w:rPr>
      </w:pPr>
      <w:r w:rsidRPr="00F72A2F">
        <w:rPr>
          <w:rFonts w:ascii="Abadi" w:hAnsi="Abadi" w:cs="*Courier New-8079-Identity-H"/>
          <w:color w:val="222222"/>
          <w:sz w:val="21"/>
          <w:szCs w:val="21"/>
        </w:rPr>
        <w:t>En consecuencia, si bien es propósito del Gobierno Estatal destinar los</w:t>
      </w:r>
      <w:r>
        <w:rPr>
          <w:rFonts w:ascii="Abadi" w:hAnsi="Abadi" w:cs="*Courier New-8079-Identity-H"/>
          <w:color w:val="222222"/>
          <w:sz w:val="21"/>
          <w:szCs w:val="21"/>
        </w:rPr>
        <w:t xml:space="preserve"> </w:t>
      </w:r>
      <w:r w:rsidRPr="00F72A2F">
        <w:rPr>
          <w:rFonts w:ascii="Abadi" w:hAnsi="Abadi" w:cs="*Courier New-8079-Identity-H"/>
          <w:color w:val="222222"/>
          <w:sz w:val="21"/>
          <w:szCs w:val="21"/>
        </w:rPr>
        <w:t>inmuebles con los que cuenta al cumplimiento de sus funciones en beneficio de</w:t>
      </w:r>
      <w:r>
        <w:rPr>
          <w:rFonts w:ascii="Abadi" w:hAnsi="Abadi" w:cs="*Courier New-8079-Identity-H"/>
          <w:color w:val="222222"/>
          <w:sz w:val="21"/>
          <w:szCs w:val="21"/>
        </w:rPr>
        <w:t xml:space="preserve"> </w:t>
      </w:r>
      <w:r w:rsidRPr="00F72A2F">
        <w:rPr>
          <w:rFonts w:ascii="Abadi" w:hAnsi="Abadi" w:cs="*Courier New-8079-Identity-H"/>
          <w:color w:val="222222"/>
          <w:sz w:val="21"/>
          <w:szCs w:val="21"/>
        </w:rPr>
        <w:t xml:space="preserve">la sociedad, utilizándolos en la prestación de servicios públicos </w:t>
      </w:r>
      <w:r w:rsidRPr="00F72A2F">
        <w:rPr>
          <w:rFonts w:ascii="Abadi" w:hAnsi="Abadi" w:cs="*Times New Roman-Italic-8070-Id"/>
          <w:i/>
          <w:iCs/>
          <w:color w:val="222222"/>
          <w:sz w:val="21"/>
          <w:szCs w:val="21"/>
        </w:rPr>
        <w:t xml:space="preserve">o </w:t>
      </w:r>
      <w:r w:rsidRPr="00F72A2F">
        <w:rPr>
          <w:rFonts w:ascii="Abadi" w:hAnsi="Abadi" w:cs="*Courier New-8079-Identity-H"/>
          <w:color w:val="222222"/>
          <w:sz w:val="21"/>
          <w:szCs w:val="21"/>
        </w:rPr>
        <w:t>para el</w:t>
      </w:r>
      <w:r>
        <w:rPr>
          <w:rFonts w:ascii="Abadi" w:hAnsi="Abadi" w:cs="*Courier New-8079-Identity-H"/>
          <w:color w:val="222222"/>
          <w:sz w:val="21"/>
          <w:szCs w:val="21"/>
        </w:rPr>
        <w:t xml:space="preserve"> </w:t>
      </w:r>
      <w:r w:rsidRPr="00F72A2F">
        <w:rPr>
          <w:rFonts w:ascii="Abadi" w:hAnsi="Abadi" w:cs="*Courier New-8079-Identity-H"/>
          <w:color w:val="222222"/>
          <w:sz w:val="21"/>
          <w:szCs w:val="21"/>
        </w:rPr>
        <w:t>desempeño de las actividades propios de los entes públicos, también lo es que,</w:t>
      </w:r>
      <w:r>
        <w:rPr>
          <w:rFonts w:ascii="Abadi" w:hAnsi="Abadi" w:cs="*Courier New-8079-Identity-H"/>
          <w:color w:val="222222"/>
          <w:sz w:val="21"/>
          <w:szCs w:val="21"/>
        </w:rPr>
        <w:t xml:space="preserve"> </w:t>
      </w:r>
      <w:r w:rsidRPr="00F72A2F">
        <w:rPr>
          <w:rFonts w:ascii="Abadi" w:hAnsi="Abadi" w:cs="*Courier New-8079-Identity-H"/>
          <w:color w:val="222222"/>
          <w:sz w:val="21"/>
          <w:szCs w:val="21"/>
        </w:rPr>
        <w:t>aquellos inmuebles de propiedad Estatal que no son útiles para destinarse a los</w:t>
      </w:r>
      <w:r>
        <w:rPr>
          <w:rFonts w:ascii="Abadi" w:hAnsi="Abadi" w:cs="*Courier New-8079-Identity-H"/>
          <w:color w:val="222222"/>
          <w:sz w:val="21"/>
          <w:szCs w:val="21"/>
        </w:rPr>
        <w:t xml:space="preserve"> </w:t>
      </w:r>
      <w:r w:rsidRPr="00F72A2F">
        <w:rPr>
          <w:rFonts w:ascii="Abadi" w:hAnsi="Abadi" w:cs="*Courier New-8079-Identity-H"/>
          <w:color w:val="222222"/>
          <w:sz w:val="21"/>
          <w:szCs w:val="21"/>
        </w:rPr>
        <w:t>fines públicos o que no sean de uso común, sean objeto de los actos de</w:t>
      </w:r>
      <w:r>
        <w:rPr>
          <w:rFonts w:ascii="Abadi" w:hAnsi="Abadi" w:cs="*Courier New-8079-Identity-H"/>
          <w:color w:val="222222"/>
          <w:sz w:val="21"/>
          <w:szCs w:val="21"/>
        </w:rPr>
        <w:t xml:space="preserve"> </w:t>
      </w:r>
      <w:r w:rsidRPr="00F72A2F">
        <w:rPr>
          <w:rFonts w:ascii="Abadi" w:hAnsi="Abadi" w:cs="*Courier New-8079-Identity-H"/>
          <w:color w:val="222222"/>
          <w:sz w:val="21"/>
          <w:szCs w:val="21"/>
        </w:rPr>
        <w:t xml:space="preserve">administración </w:t>
      </w:r>
      <w:r w:rsidRPr="00F72A2F">
        <w:rPr>
          <w:rFonts w:ascii="Abadi" w:hAnsi="Abadi" w:cs="*Times New Roman-Italic-8069-Id"/>
          <w:i/>
          <w:iCs/>
          <w:color w:val="222222"/>
          <w:sz w:val="21"/>
          <w:szCs w:val="21"/>
        </w:rPr>
        <w:t xml:space="preserve">y </w:t>
      </w:r>
      <w:r w:rsidRPr="00F72A2F">
        <w:rPr>
          <w:rFonts w:ascii="Abadi" w:hAnsi="Abadi" w:cs="*Courier New-8079-Identity-H"/>
          <w:color w:val="222222"/>
          <w:sz w:val="21"/>
          <w:szCs w:val="21"/>
        </w:rPr>
        <w:t>dominio previstos en la Ley del Patrimonio Inmobiliario del Estado.</w:t>
      </w:r>
      <w:r>
        <w:rPr>
          <w:rFonts w:ascii="Abadi" w:hAnsi="Abadi" w:cs="*Courier New-8079-Identity-H"/>
          <w:color w:val="222222"/>
          <w:sz w:val="21"/>
          <w:szCs w:val="21"/>
        </w:rPr>
        <w:t xml:space="preserve"> </w:t>
      </w:r>
      <w:r w:rsidRPr="00F72A2F">
        <w:rPr>
          <w:rFonts w:ascii="Abadi" w:hAnsi="Abadi" w:cs="*Courier New-8079-Identity-H"/>
          <w:color w:val="222222"/>
          <w:sz w:val="21"/>
          <w:szCs w:val="21"/>
        </w:rPr>
        <w:t>a fin de evitar que el Estado conserve inmuebles ociosos o improductivos que le</w:t>
      </w:r>
      <w:r>
        <w:rPr>
          <w:rFonts w:ascii="Abadi" w:hAnsi="Abadi" w:cs="*Courier New-8079-Identity-H"/>
          <w:color w:val="222222"/>
          <w:sz w:val="21"/>
          <w:szCs w:val="21"/>
        </w:rPr>
        <w:t xml:space="preserve"> </w:t>
      </w:r>
      <w:r w:rsidRPr="00F72A2F">
        <w:rPr>
          <w:rFonts w:ascii="Abadi" w:hAnsi="Abadi" w:cs="*Courier New-8079-Identity-H"/>
          <w:color w:val="222222"/>
          <w:sz w:val="21"/>
          <w:szCs w:val="21"/>
        </w:rPr>
        <w:t xml:space="preserve">generan gastos para su conservación, vigilancia, protección, control </w:t>
      </w:r>
      <w:r w:rsidRPr="00F72A2F">
        <w:rPr>
          <w:rFonts w:ascii="Abadi" w:hAnsi="Abadi" w:cs="*Times New Roman-Italic-8069-Id"/>
          <w:i/>
          <w:iCs/>
          <w:color w:val="222222"/>
          <w:sz w:val="21"/>
          <w:szCs w:val="21"/>
        </w:rPr>
        <w:t>y</w:t>
      </w:r>
      <w:r>
        <w:rPr>
          <w:rFonts w:ascii="Abadi" w:hAnsi="Abadi" w:cs="*Times New Roman-Italic-8069-Id"/>
          <w:i/>
          <w:iCs/>
          <w:color w:val="222222"/>
          <w:sz w:val="21"/>
          <w:szCs w:val="21"/>
        </w:rPr>
        <w:t xml:space="preserve"> </w:t>
      </w:r>
      <w:r w:rsidRPr="00F72A2F">
        <w:rPr>
          <w:rFonts w:ascii="Abadi" w:hAnsi="Abadi" w:cs="*Courier New-8079-Identity-H"/>
          <w:color w:val="222222"/>
          <w:sz w:val="21"/>
          <w:szCs w:val="21"/>
        </w:rPr>
        <w:t>administración. distrayendo recursos públicos que podrían utilizarse en la debida</w:t>
      </w:r>
      <w:r>
        <w:rPr>
          <w:rFonts w:ascii="Abadi" w:hAnsi="Abadi" w:cs="*Courier New-8079-Identity-H"/>
          <w:color w:val="222222"/>
          <w:sz w:val="21"/>
          <w:szCs w:val="21"/>
        </w:rPr>
        <w:t xml:space="preserve"> </w:t>
      </w:r>
      <w:r w:rsidRPr="00F72A2F">
        <w:rPr>
          <w:rFonts w:ascii="Abadi" w:hAnsi="Abadi" w:cs="*Courier New-8079-Identity-H"/>
          <w:color w:val="222222"/>
          <w:sz w:val="21"/>
          <w:szCs w:val="21"/>
        </w:rPr>
        <w:t>atención de las necesidades colectivas de interés general.</w:t>
      </w:r>
    </w:p>
    <w:p w14:paraId="474EB268" w14:textId="77777777" w:rsidR="00C76D87" w:rsidRDefault="00C76D87" w:rsidP="00C76D87">
      <w:pPr>
        <w:autoSpaceDE w:val="0"/>
        <w:autoSpaceDN w:val="0"/>
        <w:adjustRightInd w:val="0"/>
        <w:jc w:val="both"/>
        <w:rPr>
          <w:rFonts w:ascii="Abadi" w:hAnsi="Abadi" w:cs="*Courier New-8079-Identity-H"/>
          <w:color w:val="1E1E1E"/>
          <w:sz w:val="21"/>
          <w:szCs w:val="21"/>
        </w:rPr>
      </w:pPr>
    </w:p>
    <w:p w14:paraId="311F198C" w14:textId="77777777" w:rsidR="00C76D87" w:rsidRPr="00F72A2F" w:rsidRDefault="00C76D87" w:rsidP="00C76D87">
      <w:pPr>
        <w:autoSpaceDE w:val="0"/>
        <w:autoSpaceDN w:val="0"/>
        <w:adjustRightInd w:val="0"/>
        <w:ind w:firstLine="708"/>
        <w:jc w:val="both"/>
        <w:rPr>
          <w:rFonts w:ascii="Abadi" w:hAnsi="Abadi" w:cs="*Courier New-8079-Identity-H"/>
          <w:color w:val="1E1E1E"/>
          <w:sz w:val="21"/>
          <w:szCs w:val="21"/>
        </w:rPr>
      </w:pPr>
      <w:r w:rsidRPr="00F72A2F">
        <w:rPr>
          <w:rFonts w:ascii="Abadi" w:hAnsi="Abadi" w:cs="*Courier New-8079-Identity-H"/>
          <w:color w:val="1E1E1E"/>
          <w:sz w:val="21"/>
          <w:szCs w:val="21"/>
        </w:rPr>
        <w:t>Tomando en consideración que actualmente no se tiene proyectado uso</w:t>
      </w:r>
      <w:r>
        <w:rPr>
          <w:rFonts w:ascii="Abadi" w:hAnsi="Abadi" w:cs="*Courier New-8079-Identity-H"/>
          <w:color w:val="1E1E1E"/>
          <w:sz w:val="21"/>
          <w:szCs w:val="21"/>
        </w:rPr>
        <w:t xml:space="preserve"> </w:t>
      </w:r>
      <w:r w:rsidRPr="00F72A2F">
        <w:rPr>
          <w:rFonts w:ascii="Abadi" w:hAnsi="Abadi" w:cs="*Courier New-8079-Identity-H"/>
          <w:color w:val="1E1E1E"/>
          <w:sz w:val="21"/>
          <w:szCs w:val="21"/>
        </w:rPr>
        <w:t xml:space="preserve">alguno para los inmuebles materia de la presente iniciativa </w:t>
      </w:r>
      <w:r w:rsidRPr="00F72A2F">
        <w:rPr>
          <w:rFonts w:ascii="Abadi" w:hAnsi="Abadi" w:cs="*Times New Roman-Italic-8068-Id"/>
          <w:i/>
          <w:iCs/>
          <w:color w:val="1E1E1E"/>
          <w:sz w:val="21"/>
          <w:szCs w:val="21"/>
        </w:rPr>
        <w:t xml:space="preserve">y </w:t>
      </w:r>
      <w:r w:rsidRPr="00F72A2F">
        <w:rPr>
          <w:rFonts w:ascii="Abadi" w:hAnsi="Abadi" w:cs="*Courier New-8079-Identity-H"/>
          <w:color w:val="1E1E1E"/>
          <w:sz w:val="21"/>
          <w:szCs w:val="21"/>
        </w:rPr>
        <w:t>trasmitidos al</w:t>
      </w:r>
      <w:r>
        <w:rPr>
          <w:rFonts w:ascii="Abadi" w:hAnsi="Abadi" w:cs="*Courier New-8079-Identity-H"/>
          <w:color w:val="1E1E1E"/>
          <w:sz w:val="21"/>
          <w:szCs w:val="21"/>
        </w:rPr>
        <w:t xml:space="preserve"> </w:t>
      </w:r>
      <w:r w:rsidRPr="00F72A2F">
        <w:rPr>
          <w:rFonts w:ascii="Abadi" w:hAnsi="Abadi" w:cs="*Courier New-8079-Identity-H"/>
          <w:color w:val="1E1E1E"/>
          <w:sz w:val="21"/>
          <w:szCs w:val="21"/>
        </w:rPr>
        <w:t>Gobierno del Estado con motivo de la extinción del FOINPRODE. se estima</w:t>
      </w:r>
      <w:r>
        <w:rPr>
          <w:rFonts w:ascii="Abadi" w:hAnsi="Abadi" w:cs="*Courier New-8079-Identity-H"/>
          <w:color w:val="1E1E1E"/>
          <w:sz w:val="21"/>
          <w:szCs w:val="21"/>
        </w:rPr>
        <w:t xml:space="preserve"> </w:t>
      </w:r>
      <w:r w:rsidRPr="00F72A2F">
        <w:rPr>
          <w:rFonts w:ascii="Abadi" w:hAnsi="Abadi" w:cs="*Courier New-8079-Identity-H"/>
          <w:color w:val="1E1E1E"/>
          <w:sz w:val="21"/>
          <w:szCs w:val="21"/>
        </w:rPr>
        <w:t>pertinente su enajenación mediante compraventa, en atención a que su</w:t>
      </w:r>
      <w:r>
        <w:rPr>
          <w:rFonts w:ascii="Abadi" w:hAnsi="Abadi" w:cs="*Courier New-8079-Identity-H"/>
          <w:color w:val="1E1E1E"/>
          <w:sz w:val="21"/>
          <w:szCs w:val="21"/>
        </w:rPr>
        <w:t xml:space="preserve"> </w:t>
      </w:r>
      <w:r w:rsidRPr="00F72A2F">
        <w:rPr>
          <w:rFonts w:ascii="Abadi" w:hAnsi="Abadi" w:cs="*Courier New-8079-Identity-H"/>
          <w:color w:val="1E1E1E"/>
          <w:sz w:val="21"/>
          <w:szCs w:val="21"/>
        </w:rPr>
        <w:t>administración resulta onerosa por el pago de los impuestos que originan.</w:t>
      </w:r>
    </w:p>
    <w:p w14:paraId="1123DA91" w14:textId="77777777" w:rsidR="00C76D87" w:rsidRDefault="00C76D87" w:rsidP="00C76D87">
      <w:pPr>
        <w:autoSpaceDE w:val="0"/>
        <w:autoSpaceDN w:val="0"/>
        <w:adjustRightInd w:val="0"/>
        <w:jc w:val="both"/>
        <w:rPr>
          <w:rFonts w:ascii="Abadi" w:hAnsi="Abadi" w:cs="*Courier New-8079-Identity-H"/>
          <w:color w:val="1F1F1F"/>
          <w:sz w:val="21"/>
          <w:szCs w:val="21"/>
        </w:rPr>
      </w:pPr>
    </w:p>
    <w:p w14:paraId="2784A3D3" w14:textId="77777777" w:rsidR="00C76D87" w:rsidRPr="00F72A2F" w:rsidRDefault="00C76D87" w:rsidP="00C76D87">
      <w:pPr>
        <w:autoSpaceDE w:val="0"/>
        <w:autoSpaceDN w:val="0"/>
        <w:adjustRightInd w:val="0"/>
        <w:ind w:firstLine="708"/>
        <w:jc w:val="both"/>
        <w:rPr>
          <w:rFonts w:ascii="Abadi" w:hAnsi="Abadi" w:cs="*Courier New-8079-Identity-H"/>
          <w:color w:val="1F1F1F"/>
          <w:sz w:val="21"/>
          <w:szCs w:val="21"/>
        </w:rPr>
      </w:pPr>
      <w:r w:rsidRPr="00F72A2F">
        <w:rPr>
          <w:rFonts w:ascii="Abadi" w:hAnsi="Abadi" w:cs="*Courier New-8079-Identity-H"/>
          <w:color w:val="1F1F1F"/>
          <w:sz w:val="21"/>
          <w:szCs w:val="21"/>
        </w:rPr>
        <w:t>Es importante mencionar que el importe de la venta cuya autorización se</w:t>
      </w:r>
      <w:r>
        <w:rPr>
          <w:rFonts w:ascii="Abadi" w:hAnsi="Abadi" w:cs="*Courier New-8079-Identity-H"/>
          <w:color w:val="1F1F1F"/>
          <w:sz w:val="21"/>
          <w:szCs w:val="21"/>
        </w:rPr>
        <w:t xml:space="preserve"> </w:t>
      </w:r>
      <w:r w:rsidRPr="00F72A2F">
        <w:rPr>
          <w:rFonts w:ascii="Abadi" w:hAnsi="Abadi" w:cs="*Courier New-8079-Identity-H"/>
          <w:color w:val="1F1F1F"/>
          <w:sz w:val="21"/>
          <w:szCs w:val="21"/>
        </w:rPr>
        <w:t>solicita, le permitirá al Gobierno del Estado obtener recursos que pueden ser</w:t>
      </w:r>
      <w:r>
        <w:rPr>
          <w:rFonts w:ascii="Abadi" w:hAnsi="Abadi" w:cs="*Courier New-8079-Identity-H"/>
          <w:color w:val="1F1F1F"/>
          <w:sz w:val="21"/>
          <w:szCs w:val="21"/>
        </w:rPr>
        <w:t xml:space="preserve"> </w:t>
      </w:r>
      <w:r w:rsidRPr="00F72A2F">
        <w:rPr>
          <w:rFonts w:ascii="Abadi" w:hAnsi="Abadi" w:cs="*Courier New-8079-Identity-H"/>
          <w:color w:val="1F1F1F"/>
          <w:sz w:val="21"/>
          <w:szCs w:val="21"/>
        </w:rPr>
        <w:t>destinados a programas o actividades sustantivas en beneficio de la sociedad</w:t>
      </w:r>
      <w:r>
        <w:rPr>
          <w:rFonts w:ascii="Abadi" w:hAnsi="Abadi" w:cs="*Courier New-8079-Identity-H"/>
          <w:color w:val="1F1F1F"/>
          <w:sz w:val="21"/>
          <w:szCs w:val="21"/>
        </w:rPr>
        <w:t xml:space="preserve"> </w:t>
      </w:r>
      <w:r w:rsidRPr="00F72A2F">
        <w:rPr>
          <w:rFonts w:ascii="Abadi" w:hAnsi="Abadi" w:cs="*Courier New-8079-Identity-H"/>
          <w:color w:val="1F1F1F"/>
          <w:sz w:val="21"/>
          <w:szCs w:val="21"/>
        </w:rPr>
        <w:t>guanajuatense.</w:t>
      </w:r>
    </w:p>
    <w:p w14:paraId="268DA381" w14:textId="77777777" w:rsidR="00C76D87" w:rsidRDefault="00C76D87" w:rsidP="00C76D87">
      <w:pPr>
        <w:autoSpaceDE w:val="0"/>
        <w:autoSpaceDN w:val="0"/>
        <w:adjustRightInd w:val="0"/>
        <w:jc w:val="both"/>
        <w:rPr>
          <w:rFonts w:ascii="Abadi" w:hAnsi="Abadi" w:cs="*Courier New-8079-Identity-H"/>
          <w:color w:val="1E1E1E"/>
          <w:sz w:val="21"/>
          <w:szCs w:val="21"/>
        </w:rPr>
      </w:pPr>
    </w:p>
    <w:p w14:paraId="22C65B24" w14:textId="77777777" w:rsidR="00C76D87" w:rsidRPr="00F72A2F" w:rsidRDefault="00C76D87" w:rsidP="00C76D87">
      <w:pPr>
        <w:autoSpaceDE w:val="0"/>
        <w:autoSpaceDN w:val="0"/>
        <w:adjustRightInd w:val="0"/>
        <w:ind w:firstLine="708"/>
        <w:jc w:val="both"/>
        <w:rPr>
          <w:rFonts w:ascii="Abadi" w:hAnsi="Abadi" w:cs="*Courier New-8079-Identity-H"/>
          <w:color w:val="1E1E1E"/>
          <w:sz w:val="21"/>
          <w:szCs w:val="21"/>
        </w:rPr>
      </w:pPr>
      <w:r w:rsidRPr="00F72A2F">
        <w:rPr>
          <w:rFonts w:ascii="Abadi" w:hAnsi="Abadi" w:cs="*Courier New-8079-Identity-H"/>
          <w:color w:val="1E1E1E"/>
          <w:sz w:val="21"/>
          <w:szCs w:val="21"/>
        </w:rPr>
        <w:t>Finalmente, a efecto de satisfacer lo establecido por el artículo 209 de la</w:t>
      </w:r>
      <w:r>
        <w:rPr>
          <w:rFonts w:ascii="Abadi" w:hAnsi="Abadi" w:cs="*Courier New-8079-Identity-H"/>
          <w:color w:val="1E1E1E"/>
          <w:sz w:val="21"/>
          <w:szCs w:val="21"/>
        </w:rPr>
        <w:t xml:space="preserve"> </w:t>
      </w:r>
      <w:r w:rsidRPr="00F72A2F">
        <w:rPr>
          <w:rFonts w:ascii="Abadi" w:hAnsi="Abadi" w:cs="*Courier New-8079-Identity-H"/>
          <w:color w:val="1E1E1E"/>
          <w:sz w:val="21"/>
          <w:szCs w:val="21"/>
        </w:rPr>
        <w:t>Ley Orgánica del Poder Legislativo del Estado de Guanajuato, relativo a la</w:t>
      </w:r>
      <w:r>
        <w:rPr>
          <w:rFonts w:ascii="Abadi" w:hAnsi="Abadi" w:cs="*Courier New-8079-Identity-H"/>
          <w:color w:val="1E1E1E"/>
          <w:sz w:val="21"/>
          <w:szCs w:val="21"/>
        </w:rPr>
        <w:t xml:space="preserve"> </w:t>
      </w:r>
      <w:r w:rsidRPr="00F72A2F">
        <w:rPr>
          <w:rFonts w:ascii="Abadi" w:hAnsi="Abadi" w:cs="*Courier New-8079-Identity-H"/>
          <w:color w:val="1E1E1E"/>
          <w:sz w:val="21"/>
          <w:szCs w:val="21"/>
        </w:rPr>
        <w:t xml:space="preserve">evaluación </w:t>
      </w:r>
      <w:r w:rsidRPr="00F72A2F">
        <w:rPr>
          <w:rFonts w:ascii="Abadi" w:hAnsi="Abadi" w:cs="*Tahoma-Italic-8083-Identity-H"/>
          <w:i/>
          <w:iCs/>
          <w:color w:val="1E1E1E"/>
          <w:sz w:val="21"/>
          <w:szCs w:val="21"/>
        </w:rPr>
        <w:t xml:space="preserve">-ex ante- </w:t>
      </w:r>
      <w:r w:rsidRPr="00F72A2F">
        <w:rPr>
          <w:rFonts w:ascii="Abadi" w:hAnsi="Abadi" w:cs="*Courier New-8079-Identity-H"/>
          <w:color w:val="1E1E1E"/>
          <w:sz w:val="21"/>
          <w:szCs w:val="21"/>
        </w:rPr>
        <w:t>del impacto jurídico, administrativo, presupuestario y social,</w:t>
      </w:r>
      <w:r>
        <w:rPr>
          <w:rFonts w:ascii="Abadi" w:hAnsi="Abadi" w:cs="*Courier New-8079-Identity-H"/>
          <w:color w:val="1E1E1E"/>
          <w:sz w:val="21"/>
          <w:szCs w:val="21"/>
        </w:rPr>
        <w:t xml:space="preserve"> </w:t>
      </w:r>
      <w:r w:rsidRPr="00F72A2F">
        <w:rPr>
          <w:rFonts w:ascii="Abadi" w:hAnsi="Abadi" w:cs="*Courier New-8079-Identity-H"/>
          <w:color w:val="1E1E1E"/>
          <w:sz w:val="21"/>
          <w:szCs w:val="21"/>
        </w:rPr>
        <w:t>se manifiesta por lo que hace a:</w:t>
      </w:r>
    </w:p>
    <w:p w14:paraId="2EA32E4C" w14:textId="77777777" w:rsidR="00C76D87" w:rsidRDefault="00C76D87" w:rsidP="00C76D87">
      <w:pPr>
        <w:autoSpaceDE w:val="0"/>
        <w:autoSpaceDN w:val="0"/>
        <w:adjustRightInd w:val="0"/>
        <w:jc w:val="both"/>
        <w:rPr>
          <w:rFonts w:ascii="Abadi" w:hAnsi="Abadi" w:cs="*Arial-7685-Identity-H"/>
          <w:color w:val="0B0B0B"/>
          <w:sz w:val="21"/>
          <w:szCs w:val="21"/>
        </w:rPr>
      </w:pPr>
    </w:p>
    <w:p w14:paraId="4533F89E" w14:textId="77777777" w:rsidR="00C76D87" w:rsidRPr="00F72A2F" w:rsidRDefault="00C76D87" w:rsidP="00C76D87">
      <w:pPr>
        <w:autoSpaceDE w:val="0"/>
        <w:autoSpaceDN w:val="0"/>
        <w:adjustRightInd w:val="0"/>
        <w:ind w:firstLine="708"/>
        <w:jc w:val="both"/>
        <w:rPr>
          <w:rFonts w:ascii="Abadi" w:hAnsi="Abadi" w:cs="*Arial-7685-Identity-H"/>
          <w:color w:val="232323"/>
          <w:sz w:val="21"/>
          <w:szCs w:val="21"/>
        </w:rPr>
      </w:pPr>
      <w:r>
        <w:rPr>
          <w:rFonts w:ascii="Abadi" w:hAnsi="Abadi" w:cs="*Calibri-Bold-7684-Identity-H"/>
          <w:b/>
          <w:bCs/>
          <w:color w:val="232323"/>
          <w:sz w:val="21"/>
          <w:szCs w:val="21"/>
        </w:rPr>
        <w:t>I</w:t>
      </w:r>
      <w:r w:rsidRPr="00F72A2F">
        <w:rPr>
          <w:rFonts w:ascii="Abadi" w:hAnsi="Abadi" w:cs="*Calibri-Bold-7684-Identity-H"/>
          <w:b/>
          <w:bCs/>
          <w:color w:val="232323"/>
          <w:sz w:val="21"/>
          <w:szCs w:val="21"/>
        </w:rPr>
        <w:t xml:space="preserve">) </w:t>
      </w:r>
      <w:r w:rsidRPr="00F72A2F">
        <w:rPr>
          <w:rFonts w:ascii="Abadi" w:hAnsi="Abadi" w:cs="*Arial-7685-Identity-H"/>
          <w:color w:val="232323"/>
          <w:sz w:val="21"/>
          <w:szCs w:val="21"/>
        </w:rPr>
        <w:t>impacto jurídico: se traduce en la autorización de ese Congreso para</w:t>
      </w:r>
      <w:r>
        <w:rPr>
          <w:rFonts w:ascii="Abadi" w:hAnsi="Abadi" w:cs="*Arial-7685-Identity-H"/>
          <w:color w:val="232323"/>
          <w:sz w:val="21"/>
          <w:szCs w:val="21"/>
        </w:rPr>
        <w:t xml:space="preserve"> </w:t>
      </w:r>
      <w:r w:rsidRPr="00F72A2F">
        <w:rPr>
          <w:rFonts w:ascii="Abadi" w:hAnsi="Abadi" w:cs="*Arial-7685-Identity-H"/>
          <w:color w:val="232323"/>
          <w:sz w:val="21"/>
          <w:szCs w:val="21"/>
        </w:rPr>
        <w:t>que el Ejecutivo del Estado puedo enajenar mediante compraventa los bienes</w:t>
      </w:r>
      <w:r>
        <w:rPr>
          <w:rFonts w:ascii="Abadi" w:hAnsi="Abadi" w:cs="*Arial-7685-Identity-H"/>
          <w:color w:val="232323"/>
          <w:sz w:val="21"/>
          <w:szCs w:val="21"/>
        </w:rPr>
        <w:t xml:space="preserve"> </w:t>
      </w:r>
      <w:r w:rsidRPr="00F72A2F">
        <w:rPr>
          <w:rFonts w:ascii="Abadi" w:hAnsi="Abadi" w:cs="*Arial-7685-Identity-H"/>
          <w:color w:val="232323"/>
          <w:sz w:val="21"/>
          <w:szCs w:val="21"/>
        </w:rPr>
        <w:t>inmuebles materia de la presente iniciativa, misma que es requerida con</w:t>
      </w:r>
      <w:r>
        <w:rPr>
          <w:rFonts w:ascii="Abadi" w:hAnsi="Abadi" w:cs="*Arial-7685-Identity-H"/>
          <w:color w:val="232323"/>
          <w:sz w:val="21"/>
          <w:szCs w:val="21"/>
        </w:rPr>
        <w:t xml:space="preserve"> </w:t>
      </w:r>
      <w:r w:rsidRPr="00F72A2F">
        <w:rPr>
          <w:rFonts w:ascii="Abadi" w:hAnsi="Abadi" w:cs="*Arial-7685-Identity-H"/>
          <w:color w:val="232323"/>
          <w:sz w:val="21"/>
          <w:szCs w:val="21"/>
        </w:rPr>
        <w:t>fundamento en lo establecido en los artículos 63 fracciones XVI y XVII, 77 fracción</w:t>
      </w:r>
      <w:r>
        <w:rPr>
          <w:rFonts w:ascii="Abadi" w:hAnsi="Abadi" w:cs="*Arial-7685-Identity-H"/>
          <w:color w:val="232323"/>
          <w:sz w:val="21"/>
          <w:szCs w:val="21"/>
        </w:rPr>
        <w:t xml:space="preserve"> </w:t>
      </w:r>
      <w:r w:rsidRPr="00F72A2F">
        <w:rPr>
          <w:rFonts w:ascii="Abadi" w:hAnsi="Abadi" w:cs="*Arial-7685-Identity-H"/>
          <w:color w:val="232323"/>
          <w:sz w:val="21"/>
          <w:szCs w:val="21"/>
        </w:rPr>
        <w:t>XVII de la Constitución Política para el Estado de Guanajuato, así como 7</w:t>
      </w:r>
      <w:r>
        <w:rPr>
          <w:rFonts w:ascii="Abadi" w:hAnsi="Abadi" w:cs="*Arial-7685-Identity-H"/>
          <w:color w:val="232323"/>
          <w:sz w:val="21"/>
          <w:szCs w:val="21"/>
        </w:rPr>
        <w:t xml:space="preserve"> </w:t>
      </w:r>
      <w:r w:rsidRPr="00F72A2F">
        <w:rPr>
          <w:rFonts w:ascii="Abadi" w:hAnsi="Abadi" w:cs="*Arial-7685-Identity-H"/>
          <w:color w:val="232323"/>
          <w:sz w:val="21"/>
          <w:szCs w:val="21"/>
        </w:rPr>
        <w:t xml:space="preserve">fracciones II y IV, </w:t>
      </w:r>
      <w:r w:rsidRPr="00F72A2F">
        <w:rPr>
          <w:rFonts w:ascii="Abadi" w:hAnsi="Abadi" w:cs="*Arial-7685-Identity-H"/>
          <w:color w:val="232323"/>
          <w:sz w:val="21"/>
          <w:szCs w:val="21"/>
        </w:rPr>
        <w:lastRenderedPageBreak/>
        <w:t>48, 49 fracción 111 y 55 de la Ley del Patrimonio Inmobiliario del</w:t>
      </w:r>
      <w:r>
        <w:rPr>
          <w:rFonts w:ascii="Abadi" w:hAnsi="Abadi" w:cs="*Arial-7685-Identity-H"/>
          <w:color w:val="232323"/>
          <w:sz w:val="21"/>
          <w:szCs w:val="21"/>
        </w:rPr>
        <w:t xml:space="preserve"> </w:t>
      </w:r>
      <w:r w:rsidRPr="00F72A2F">
        <w:rPr>
          <w:rFonts w:ascii="Abadi" w:hAnsi="Abadi" w:cs="*Arial-7685-Identity-H"/>
          <w:color w:val="232323"/>
          <w:sz w:val="21"/>
          <w:szCs w:val="21"/>
        </w:rPr>
        <w:t>Estado;</w:t>
      </w:r>
    </w:p>
    <w:p w14:paraId="75D5AB86" w14:textId="77777777" w:rsidR="00C76D87" w:rsidRDefault="00C76D87" w:rsidP="00C76D87">
      <w:pPr>
        <w:autoSpaceDE w:val="0"/>
        <w:autoSpaceDN w:val="0"/>
        <w:adjustRightInd w:val="0"/>
        <w:jc w:val="both"/>
        <w:rPr>
          <w:rFonts w:ascii="Abadi" w:hAnsi="Abadi" w:cs="*Arial-7685-Identity-H"/>
          <w:color w:val="1F1F1F"/>
          <w:sz w:val="21"/>
          <w:szCs w:val="21"/>
        </w:rPr>
      </w:pPr>
    </w:p>
    <w:p w14:paraId="212223A0" w14:textId="77777777" w:rsidR="00C76D87" w:rsidRPr="00F72A2F" w:rsidRDefault="00C76D87" w:rsidP="00F94AA1">
      <w:pPr>
        <w:autoSpaceDE w:val="0"/>
        <w:autoSpaceDN w:val="0"/>
        <w:adjustRightInd w:val="0"/>
        <w:ind w:firstLine="708"/>
        <w:jc w:val="both"/>
        <w:rPr>
          <w:rFonts w:ascii="Abadi" w:hAnsi="Abadi" w:cs="*Arial-7685-Identity-H"/>
          <w:color w:val="1F1F1F"/>
          <w:sz w:val="21"/>
          <w:szCs w:val="21"/>
        </w:rPr>
      </w:pPr>
      <w:r w:rsidRPr="00F94AA1">
        <w:rPr>
          <w:rFonts w:ascii="Abadi" w:hAnsi="Abadi" w:cs="*Arial-7685-Identity-H"/>
          <w:b/>
          <w:bCs/>
          <w:color w:val="1F1F1F"/>
          <w:sz w:val="21"/>
          <w:szCs w:val="21"/>
        </w:rPr>
        <w:t>II)</w:t>
      </w:r>
      <w:r w:rsidRPr="00F72A2F">
        <w:rPr>
          <w:rFonts w:ascii="Abadi" w:hAnsi="Abadi" w:cs="*Arial-7685-Identity-H"/>
          <w:color w:val="1F1F1F"/>
          <w:sz w:val="21"/>
          <w:szCs w:val="21"/>
        </w:rPr>
        <w:t xml:space="preserve"> impacto administrativo: no existe;</w:t>
      </w:r>
    </w:p>
    <w:p w14:paraId="35BD72FD" w14:textId="77777777" w:rsidR="00C76D87" w:rsidRDefault="00C76D87" w:rsidP="00C76D87">
      <w:pPr>
        <w:autoSpaceDE w:val="0"/>
        <w:autoSpaceDN w:val="0"/>
        <w:adjustRightInd w:val="0"/>
        <w:jc w:val="both"/>
        <w:rPr>
          <w:rFonts w:ascii="Abadi" w:hAnsi="Abadi" w:cs="*Calibri-Bold-7684-Identity-H"/>
          <w:b/>
          <w:bCs/>
          <w:color w:val="202020"/>
          <w:sz w:val="21"/>
          <w:szCs w:val="21"/>
        </w:rPr>
      </w:pPr>
    </w:p>
    <w:p w14:paraId="3FF120C9" w14:textId="77777777" w:rsidR="00C76D87" w:rsidRPr="00F72A2F" w:rsidRDefault="00C76D87" w:rsidP="00C76D87">
      <w:pPr>
        <w:autoSpaceDE w:val="0"/>
        <w:autoSpaceDN w:val="0"/>
        <w:adjustRightInd w:val="0"/>
        <w:ind w:firstLine="708"/>
        <w:jc w:val="both"/>
        <w:rPr>
          <w:rFonts w:ascii="Abadi" w:hAnsi="Abadi" w:cs="*Arial-7685-Identity-H"/>
          <w:color w:val="202020"/>
          <w:sz w:val="21"/>
          <w:szCs w:val="21"/>
        </w:rPr>
      </w:pPr>
      <w:r>
        <w:rPr>
          <w:rFonts w:ascii="Abadi" w:hAnsi="Abadi" w:cs="*Calibri-Bold-7684-Identity-H"/>
          <w:b/>
          <w:bCs/>
          <w:color w:val="202020"/>
          <w:sz w:val="21"/>
          <w:szCs w:val="21"/>
        </w:rPr>
        <w:t>III</w:t>
      </w:r>
      <w:r w:rsidRPr="00F72A2F">
        <w:rPr>
          <w:rFonts w:ascii="Abadi" w:hAnsi="Abadi" w:cs="*Calibri-Bold-7684-Identity-H"/>
          <w:b/>
          <w:bCs/>
          <w:color w:val="202020"/>
          <w:sz w:val="21"/>
          <w:szCs w:val="21"/>
        </w:rPr>
        <w:t xml:space="preserve">) </w:t>
      </w:r>
      <w:r w:rsidRPr="00F72A2F">
        <w:rPr>
          <w:rFonts w:ascii="Abadi" w:hAnsi="Abadi" w:cs="*Arial-7685-Identity-H"/>
          <w:color w:val="202020"/>
          <w:sz w:val="21"/>
          <w:szCs w:val="21"/>
        </w:rPr>
        <w:t>impacto presupuestario: la presente iniciativa no implica un incremento</w:t>
      </w:r>
      <w:r>
        <w:rPr>
          <w:rFonts w:ascii="Abadi" w:hAnsi="Abadi" w:cs="*Arial-7685-Identity-H"/>
          <w:color w:val="202020"/>
          <w:sz w:val="21"/>
          <w:szCs w:val="21"/>
        </w:rPr>
        <w:t xml:space="preserve"> </w:t>
      </w:r>
      <w:r w:rsidRPr="00F72A2F">
        <w:rPr>
          <w:rFonts w:ascii="Abadi" w:hAnsi="Abadi" w:cs="*Arial-7685-Identity-H"/>
          <w:color w:val="202020"/>
          <w:sz w:val="21"/>
          <w:szCs w:val="21"/>
        </w:rPr>
        <w:t>del gasto presupuesta!, ya que los recursos financieros, materiales y humanos con</w:t>
      </w:r>
      <w:r>
        <w:rPr>
          <w:rFonts w:ascii="Abadi" w:hAnsi="Abadi" w:cs="*Arial-7685-Identity-H"/>
          <w:color w:val="202020"/>
          <w:sz w:val="21"/>
          <w:szCs w:val="21"/>
        </w:rPr>
        <w:t xml:space="preserve"> </w:t>
      </w:r>
      <w:r w:rsidRPr="00F72A2F">
        <w:rPr>
          <w:rFonts w:ascii="Abadi" w:hAnsi="Abadi" w:cs="*Arial-7685-Identity-H"/>
          <w:color w:val="202020"/>
          <w:sz w:val="21"/>
          <w:szCs w:val="21"/>
        </w:rPr>
        <w:t>los que cuenta la Secretaría de Finanzas, Inversión y Administración, son suficientes</w:t>
      </w:r>
      <w:r>
        <w:rPr>
          <w:rFonts w:ascii="Abadi" w:hAnsi="Abadi" w:cs="*Arial-7685-Identity-H"/>
          <w:color w:val="202020"/>
          <w:sz w:val="21"/>
          <w:szCs w:val="21"/>
        </w:rPr>
        <w:t xml:space="preserve"> </w:t>
      </w:r>
      <w:r w:rsidRPr="00F72A2F">
        <w:rPr>
          <w:rFonts w:ascii="Abadi" w:hAnsi="Abadi" w:cs="*Arial-7685-Identity-H"/>
          <w:color w:val="202020"/>
          <w:sz w:val="21"/>
          <w:szCs w:val="21"/>
        </w:rPr>
        <w:t>para realizar la enajenación cuya autorización se solicita; y</w:t>
      </w:r>
    </w:p>
    <w:p w14:paraId="2083A6CC" w14:textId="77777777" w:rsidR="00C76D87" w:rsidRDefault="00C76D87" w:rsidP="00C76D87">
      <w:pPr>
        <w:autoSpaceDE w:val="0"/>
        <w:autoSpaceDN w:val="0"/>
        <w:adjustRightInd w:val="0"/>
        <w:jc w:val="both"/>
        <w:rPr>
          <w:rFonts w:ascii="Abadi" w:hAnsi="Abadi" w:cs="*Comic Sans MS-Bold-7686-Identi"/>
          <w:b/>
          <w:bCs/>
          <w:color w:val="212121"/>
          <w:sz w:val="21"/>
          <w:szCs w:val="21"/>
        </w:rPr>
      </w:pPr>
    </w:p>
    <w:p w14:paraId="75A2A989" w14:textId="62F686ED" w:rsidR="00C76D87" w:rsidRPr="00F72A2F" w:rsidRDefault="00C76D87" w:rsidP="00C76D87">
      <w:pPr>
        <w:autoSpaceDE w:val="0"/>
        <w:autoSpaceDN w:val="0"/>
        <w:adjustRightInd w:val="0"/>
        <w:ind w:firstLine="708"/>
        <w:jc w:val="both"/>
        <w:rPr>
          <w:rFonts w:ascii="Abadi" w:hAnsi="Abadi" w:cs="*Arial-7685-Identity-H"/>
          <w:color w:val="212121"/>
          <w:sz w:val="21"/>
          <w:szCs w:val="21"/>
        </w:rPr>
      </w:pPr>
      <w:proofErr w:type="spellStart"/>
      <w:r w:rsidRPr="00F72A2F">
        <w:rPr>
          <w:rFonts w:ascii="Abadi" w:hAnsi="Abadi" w:cs="*Comic Sans MS-Bold-7686-Identi"/>
          <w:b/>
          <w:bCs/>
          <w:color w:val="212121"/>
          <w:sz w:val="21"/>
          <w:szCs w:val="21"/>
        </w:rPr>
        <w:t>l</w:t>
      </w:r>
      <w:r>
        <w:rPr>
          <w:rFonts w:ascii="Abadi" w:hAnsi="Abadi" w:cs="*Comic Sans MS-Bold-7686-Identi"/>
          <w:b/>
          <w:bCs/>
          <w:color w:val="212121"/>
          <w:sz w:val="21"/>
          <w:szCs w:val="21"/>
        </w:rPr>
        <w:t>V</w:t>
      </w:r>
      <w:proofErr w:type="spellEnd"/>
      <w:r w:rsidRPr="00F72A2F">
        <w:rPr>
          <w:rFonts w:ascii="Abadi" w:hAnsi="Abadi" w:cs="*Comic Sans MS-Bold-7686-Identi"/>
          <w:b/>
          <w:bCs/>
          <w:color w:val="212121"/>
          <w:sz w:val="21"/>
          <w:szCs w:val="21"/>
        </w:rPr>
        <w:t xml:space="preserve">) </w:t>
      </w:r>
      <w:r w:rsidRPr="00F72A2F">
        <w:rPr>
          <w:rFonts w:ascii="Abadi" w:hAnsi="Abadi" w:cs="*Arial-7685-Identity-H"/>
          <w:color w:val="212121"/>
          <w:sz w:val="21"/>
          <w:szCs w:val="21"/>
        </w:rPr>
        <w:t>impacto social: con los beneficios obtenidos de la venta de los</w:t>
      </w:r>
      <w:r>
        <w:rPr>
          <w:rFonts w:ascii="Abadi" w:hAnsi="Abadi" w:cs="*Arial-7685-Identity-H"/>
          <w:color w:val="212121"/>
          <w:sz w:val="21"/>
          <w:szCs w:val="21"/>
        </w:rPr>
        <w:t xml:space="preserve"> </w:t>
      </w:r>
      <w:r w:rsidRPr="00F72A2F">
        <w:rPr>
          <w:rFonts w:ascii="Abadi" w:hAnsi="Abadi" w:cs="*Arial-7685-Identity-H"/>
          <w:color w:val="212121"/>
          <w:sz w:val="21"/>
          <w:szCs w:val="21"/>
        </w:rPr>
        <w:t>inmuebles materia de esta iniciativo, se incrementa la disponibilidad de recursos</w:t>
      </w:r>
      <w:r>
        <w:rPr>
          <w:rFonts w:ascii="Abadi" w:hAnsi="Abadi" w:cs="*Arial-7685-Identity-H"/>
          <w:color w:val="212121"/>
          <w:sz w:val="21"/>
          <w:szCs w:val="21"/>
        </w:rPr>
        <w:t xml:space="preserve"> </w:t>
      </w:r>
      <w:r w:rsidRPr="00F72A2F">
        <w:rPr>
          <w:rFonts w:ascii="Abadi" w:hAnsi="Abadi" w:cs="*Arial-7685-Identity-H"/>
          <w:color w:val="212121"/>
          <w:sz w:val="21"/>
          <w:szCs w:val="21"/>
        </w:rPr>
        <w:t>presupuestales destinados para la atención de prioridades y demandas</w:t>
      </w:r>
      <w:r>
        <w:rPr>
          <w:rFonts w:ascii="Abadi" w:hAnsi="Abadi" w:cs="*Arial-7685-Identity-H"/>
          <w:color w:val="212121"/>
          <w:sz w:val="21"/>
          <w:szCs w:val="21"/>
        </w:rPr>
        <w:t xml:space="preserve"> </w:t>
      </w:r>
      <w:r w:rsidRPr="00F72A2F">
        <w:rPr>
          <w:rFonts w:ascii="Abadi" w:hAnsi="Abadi" w:cs="*Arial-7685-Identity-H"/>
          <w:color w:val="212121"/>
          <w:sz w:val="21"/>
          <w:szCs w:val="21"/>
        </w:rPr>
        <w:t>ciudadanas, con el consecuente beneficio y mejoro de l</w:t>
      </w:r>
      <w:r w:rsidR="001805D5">
        <w:rPr>
          <w:rFonts w:ascii="Abadi" w:hAnsi="Abadi" w:cs="*Arial-7685-Identity-H"/>
          <w:color w:val="212121"/>
          <w:sz w:val="21"/>
          <w:szCs w:val="21"/>
        </w:rPr>
        <w:t>a</w:t>
      </w:r>
      <w:r w:rsidRPr="00F72A2F">
        <w:rPr>
          <w:rFonts w:ascii="Abadi" w:hAnsi="Abadi" w:cs="*Arial-7685-Identity-H"/>
          <w:color w:val="212121"/>
          <w:sz w:val="21"/>
          <w:szCs w:val="21"/>
        </w:rPr>
        <w:t>s condiciones sociales,</w:t>
      </w:r>
      <w:r>
        <w:rPr>
          <w:rFonts w:ascii="Abadi" w:hAnsi="Abadi" w:cs="*Arial-7685-Identity-H"/>
          <w:color w:val="212121"/>
          <w:sz w:val="21"/>
          <w:szCs w:val="21"/>
        </w:rPr>
        <w:t xml:space="preserve"> </w:t>
      </w:r>
      <w:r w:rsidRPr="00F72A2F">
        <w:rPr>
          <w:rFonts w:ascii="Abadi" w:hAnsi="Abadi" w:cs="*Arial-7685-Identity-H"/>
          <w:color w:val="212121"/>
          <w:sz w:val="21"/>
          <w:szCs w:val="21"/>
        </w:rPr>
        <w:t>económicas y de desarrollo de la población guanajuatense.</w:t>
      </w:r>
    </w:p>
    <w:p w14:paraId="7C4EED45" w14:textId="77777777" w:rsidR="00C76D87" w:rsidRDefault="00C76D87" w:rsidP="00C76D87">
      <w:pPr>
        <w:autoSpaceDE w:val="0"/>
        <w:autoSpaceDN w:val="0"/>
        <w:adjustRightInd w:val="0"/>
        <w:jc w:val="both"/>
        <w:rPr>
          <w:rFonts w:ascii="Abadi" w:hAnsi="Abadi" w:cs="*Arial-7685-Identity-H"/>
          <w:color w:val="202020"/>
          <w:sz w:val="21"/>
          <w:szCs w:val="21"/>
        </w:rPr>
      </w:pPr>
    </w:p>
    <w:p w14:paraId="7AF15DAF" w14:textId="77777777" w:rsidR="00C76D87" w:rsidRPr="00F72A2F" w:rsidRDefault="00C76D87" w:rsidP="00C76D87">
      <w:pPr>
        <w:autoSpaceDE w:val="0"/>
        <w:autoSpaceDN w:val="0"/>
        <w:adjustRightInd w:val="0"/>
        <w:ind w:firstLine="708"/>
        <w:jc w:val="both"/>
        <w:rPr>
          <w:rFonts w:ascii="Abadi" w:hAnsi="Abadi" w:cs="*Arial-7685-Identity-H"/>
          <w:color w:val="202020"/>
          <w:sz w:val="21"/>
          <w:szCs w:val="21"/>
        </w:rPr>
      </w:pPr>
      <w:r w:rsidRPr="00F72A2F">
        <w:rPr>
          <w:rFonts w:ascii="Abadi" w:hAnsi="Abadi" w:cs="*Arial-7685-Identity-H"/>
          <w:color w:val="202020"/>
          <w:sz w:val="21"/>
          <w:szCs w:val="21"/>
        </w:rPr>
        <w:t>En mérito de lo anterior, me permito someter o la consideración de ese</w:t>
      </w:r>
      <w:r>
        <w:rPr>
          <w:rFonts w:ascii="Abadi" w:hAnsi="Abadi" w:cs="*Arial-7685-Identity-H"/>
          <w:color w:val="202020"/>
          <w:sz w:val="21"/>
          <w:szCs w:val="21"/>
        </w:rPr>
        <w:t xml:space="preserve"> </w:t>
      </w:r>
      <w:r w:rsidRPr="00F72A2F">
        <w:rPr>
          <w:rFonts w:ascii="Abadi" w:hAnsi="Abadi" w:cs="*Arial-7685-Identity-H"/>
          <w:color w:val="202020"/>
          <w:sz w:val="21"/>
          <w:szCs w:val="21"/>
        </w:rPr>
        <w:t>Congreso la presente iniciativa de:</w:t>
      </w:r>
    </w:p>
    <w:p w14:paraId="18A3F8E4" w14:textId="77777777" w:rsidR="00C76D87" w:rsidRDefault="00C76D87" w:rsidP="00C76D87">
      <w:pPr>
        <w:autoSpaceDE w:val="0"/>
        <w:autoSpaceDN w:val="0"/>
        <w:adjustRightInd w:val="0"/>
        <w:jc w:val="both"/>
        <w:rPr>
          <w:rFonts w:ascii="Abadi" w:hAnsi="Abadi" w:cs="*Calibri-Bold-7684-Identity-H"/>
          <w:b/>
          <w:bCs/>
          <w:color w:val="0F0F0F"/>
          <w:sz w:val="21"/>
          <w:szCs w:val="21"/>
        </w:rPr>
      </w:pPr>
    </w:p>
    <w:p w14:paraId="658FEF1C" w14:textId="77777777" w:rsidR="00C76D87" w:rsidRPr="00F72A2F" w:rsidRDefault="00C76D87" w:rsidP="00C76D87">
      <w:pPr>
        <w:autoSpaceDE w:val="0"/>
        <w:autoSpaceDN w:val="0"/>
        <w:adjustRightInd w:val="0"/>
        <w:jc w:val="center"/>
        <w:rPr>
          <w:rFonts w:ascii="Abadi" w:hAnsi="Abadi" w:cs="*Calibri-Bold-7684-Identity-H"/>
          <w:b/>
          <w:bCs/>
          <w:color w:val="0F0F0F"/>
          <w:sz w:val="21"/>
          <w:szCs w:val="21"/>
        </w:rPr>
      </w:pPr>
      <w:r w:rsidRPr="00F72A2F">
        <w:rPr>
          <w:rFonts w:ascii="Abadi" w:hAnsi="Abadi" w:cs="*Calibri-Bold-7684-Identity-H"/>
          <w:b/>
          <w:bCs/>
          <w:color w:val="0F0F0F"/>
          <w:sz w:val="21"/>
          <w:szCs w:val="21"/>
        </w:rPr>
        <w:t>D</w:t>
      </w:r>
      <w:r>
        <w:rPr>
          <w:rFonts w:ascii="Abadi" w:hAnsi="Abadi" w:cs="*Calibri-Bold-7684-Identity-H"/>
          <w:b/>
          <w:bCs/>
          <w:color w:val="0F0F0F"/>
          <w:sz w:val="21"/>
          <w:szCs w:val="21"/>
        </w:rPr>
        <w:t xml:space="preserve"> </w:t>
      </w:r>
      <w:r w:rsidRPr="00F72A2F">
        <w:rPr>
          <w:rFonts w:ascii="Abadi" w:hAnsi="Abadi" w:cs="*Calibri-Bold-7684-Identity-H"/>
          <w:b/>
          <w:bCs/>
          <w:color w:val="0F0F0F"/>
          <w:sz w:val="21"/>
          <w:szCs w:val="21"/>
        </w:rPr>
        <w:t>E</w:t>
      </w:r>
      <w:r>
        <w:rPr>
          <w:rFonts w:ascii="Abadi" w:hAnsi="Abadi" w:cs="*Calibri-Bold-7684-Identity-H"/>
          <w:b/>
          <w:bCs/>
          <w:color w:val="0F0F0F"/>
          <w:sz w:val="21"/>
          <w:szCs w:val="21"/>
        </w:rPr>
        <w:t xml:space="preserve"> </w:t>
      </w:r>
      <w:r w:rsidRPr="00F72A2F">
        <w:rPr>
          <w:rFonts w:ascii="Abadi" w:hAnsi="Abadi" w:cs="*Calibri-Bold-7684-Identity-H"/>
          <w:b/>
          <w:bCs/>
          <w:color w:val="0F0F0F"/>
          <w:sz w:val="21"/>
          <w:szCs w:val="21"/>
        </w:rPr>
        <w:t>C</w:t>
      </w:r>
      <w:r>
        <w:rPr>
          <w:rFonts w:ascii="Abadi" w:hAnsi="Abadi" w:cs="*Calibri-Bold-7684-Identity-H"/>
          <w:b/>
          <w:bCs/>
          <w:color w:val="0F0F0F"/>
          <w:sz w:val="21"/>
          <w:szCs w:val="21"/>
        </w:rPr>
        <w:t xml:space="preserve"> </w:t>
      </w:r>
      <w:r w:rsidRPr="00F72A2F">
        <w:rPr>
          <w:rFonts w:ascii="Abadi" w:hAnsi="Abadi" w:cs="*Calibri-Bold-7684-Identity-H"/>
          <w:b/>
          <w:bCs/>
          <w:color w:val="0F0F0F"/>
          <w:sz w:val="21"/>
          <w:szCs w:val="21"/>
        </w:rPr>
        <w:t>R</w:t>
      </w:r>
      <w:r>
        <w:rPr>
          <w:rFonts w:ascii="Abadi" w:hAnsi="Abadi" w:cs="*Calibri-Bold-7684-Identity-H"/>
          <w:b/>
          <w:bCs/>
          <w:color w:val="0F0F0F"/>
          <w:sz w:val="21"/>
          <w:szCs w:val="21"/>
        </w:rPr>
        <w:t xml:space="preserve"> </w:t>
      </w:r>
      <w:r w:rsidRPr="00F72A2F">
        <w:rPr>
          <w:rFonts w:ascii="Abadi" w:hAnsi="Abadi" w:cs="*Calibri-Bold-7684-Identity-H"/>
          <w:b/>
          <w:bCs/>
          <w:color w:val="0F0F0F"/>
          <w:sz w:val="21"/>
          <w:szCs w:val="21"/>
        </w:rPr>
        <w:t>E</w:t>
      </w:r>
      <w:r>
        <w:rPr>
          <w:rFonts w:ascii="Abadi" w:hAnsi="Abadi" w:cs="*Calibri-Bold-7684-Identity-H"/>
          <w:b/>
          <w:bCs/>
          <w:color w:val="0F0F0F"/>
          <w:sz w:val="21"/>
          <w:szCs w:val="21"/>
        </w:rPr>
        <w:t xml:space="preserve"> </w:t>
      </w:r>
      <w:r w:rsidRPr="00F72A2F">
        <w:rPr>
          <w:rFonts w:ascii="Abadi" w:hAnsi="Abadi" w:cs="*Calibri-Bold-7684-Identity-H"/>
          <w:b/>
          <w:bCs/>
          <w:color w:val="0F0F0F"/>
          <w:sz w:val="21"/>
          <w:szCs w:val="21"/>
        </w:rPr>
        <w:t>T</w:t>
      </w:r>
      <w:r>
        <w:rPr>
          <w:rFonts w:ascii="Abadi" w:hAnsi="Abadi" w:cs="*Calibri-Bold-7684-Identity-H"/>
          <w:b/>
          <w:bCs/>
          <w:color w:val="0F0F0F"/>
          <w:sz w:val="21"/>
          <w:szCs w:val="21"/>
        </w:rPr>
        <w:t xml:space="preserve"> </w:t>
      </w:r>
      <w:r w:rsidRPr="00F72A2F">
        <w:rPr>
          <w:rFonts w:ascii="Abadi" w:hAnsi="Abadi" w:cs="*Calibri-Bold-7684-Identity-H"/>
          <w:b/>
          <w:bCs/>
          <w:color w:val="0F0F0F"/>
          <w:sz w:val="21"/>
          <w:szCs w:val="21"/>
        </w:rPr>
        <w:t>O</w:t>
      </w:r>
    </w:p>
    <w:p w14:paraId="5DD4EC6C" w14:textId="77777777" w:rsidR="00C76D87" w:rsidRDefault="00C76D87" w:rsidP="00C76D87">
      <w:pPr>
        <w:autoSpaceDE w:val="0"/>
        <w:autoSpaceDN w:val="0"/>
        <w:adjustRightInd w:val="0"/>
        <w:jc w:val="both"/>
        <w:rPr>
          <w:rFonts w:ascii="Abadi" w:hAnsi="Abadi" w:cs="*Microsoft Sans Serif-BoldItali"/>
          <w:b/>
          <w:bCs/>
          <w:i/>
          <w:iCs/>
          <w:color w:val="161616"/>
          <w:sz w:val="21"/>
          <w:szCs w:val="21"/>
        </w:rPr>
      </w:pPr>
    </w:p>
    <w:p w14:paraId="4C7ED09D" w14:textId="77777777" w:rsidR="00C76D87" w:rsidRPr="00F72A2F" w:rsidRDefault="00C76D87" w:rsidP="00C76D87">
      <w:pPr>
        <w:autoSpaceDE w:val="0"/>
        <w:autoSpaceDN w:val="0"/>
        <w:adjustRightInd w:val="0"/>
        <w:jc w:val="center"/>
        <w:rPr>
          <w:rFonts w:ascii="Abadi" w:hAnsi="Abadi" w:cs="*Microsoft Sans Serif-BoldItali"/>
          <w:b/>
          <w:bCs/>
          <w:i/>
          <w:iCs/>
          <w:color w:val="161616"/>
          <w:sz w:val="21"/>
          <w:szCs w:val="21"/>
        </w:rPr>
      </w:pPr>
      <w:r w:rsidRPr="00F72A2F">
        <w:rPr>
          <w:rFonts w:ascii="Abadi" w:hAnsi="Abadi" w:cs="*Microsoft Sans Serif-BoldItali"/>
          <w:b/>
          <w:bCs/>
          <w:i/>
          <w:iCs/>
          <w:color w:val="161616"/>
          <w:sz w:val="21"/>
          <w:szCs w:val="21"/>
        </w:rPr>
        <w:t>Desafectación</w:t>
      </w:r>
    </w:p>
    <w:p w14:paraId="3815E7A9" w14:textId="77777777" w:rsidR="00C76D87" w:rsidRPr="00F72A2F" w:rsidRDefault="00C76D87" w:rsidP="00C76D87">
      <w:pPr>
        <w:autoSpaceDE w:val="0"/>
        <w:autoSpaceDN w:val="0"/>
        <w:adjustRightInd w:val="0"/>
        <w:ind w:firstLine="708"/>
        <w:jc w:val="both"/>
        <w:rPr>
          <w:rFonts w:ascii="Abadi" w:hAnsi="Abadi" w:cs="*Arial-7685-Identity-H"/>
          <w:color w:val="161616"/>
          <w:sz w:val="21"/>
          <w:szCs w:val="21"/>
        </w:rPr>
      </w:pPr>
      <w:r w:rsidRPr="00F72A2F">
        <w:rPr>
          <w:rFonts w:ascii="Abadi" w:hAnsi="Abadi" w:cs="*Comic Sans MS-Bold-7686-Identi"/>
          <w:b/>
          <w:bCs/>
          <w:color w:val="161616"/>
          <w:sz w:val="21"/>
          <w:szCs w:val="21"/>
        </w:rPr>
        <w:t xml:space="preserve">Artículo Primero. </w:t>
      </w:r>
      <w:r w:rsidRPr="00F72A2F">
        <w:rPr>
          <w:rFonts w:ascii="Abadi" w:hAnsi="Abadi" w:cs="*Arial-7685-Identity-H"/>
          <w:color w:val="161616"/>
          <w:sz w:val="21"/>
          <w:szCs w:val="21"/>
        </w:rPr>
        <w:t>Se desafectan del dominio público seis bienes inmuebles</w:t>
      </w:r>
      <w:r>
        <w:rPr>
          <w:rFonts w:ascii="Abadi" w:hAnsi="Abadi" w:cs="*Arial-7685-Identity-H"/>
          <w:color w:val="161616"/>
          <w:sz w:val="21"/>
          <w:szCs w:val="21"/>
        </w:rPr>
        <w:t xml:space="preserve"> </w:t>
      </w:r>
      <w:r w:rsidRPr="00F72A2F">
        <w:rPr>
          <w:rFonts w:ascii="Abadi" w:hAnsi="Abadi" w:cs="*Arial-7685-Identity-H"/>
          <w:color w:val="161616"/>
          <w:sz w:val="21"/>
          <w:szCs w:val="21"/>
        </w:rPr>
        <w:t>que se describen a continuación:</w:t>
      </w:r>
    </w:p>
    <w:p w14:paraId="3B6502F4" w14:textId="77777777" w:rsidR="00C76D87" w:rsidRDefault="00C76D87" w:rsidP="00C76D87">
      <w:pPr>
        <w:autoSpaceDE w:val="0"/>
        <w:autoSpaceDN w:val="0"/>
        <w:adjustRightInd w:val="0"/>
        <w:jc w:val="both"/>
        <w:rPr>
          <w:rFonts w:ascii="Abadi" w:hAnsi="Abadi" w:cs="*Arial-7685-Identity-H"/>
          <w:color w:val="1D1D1D"/>
          <w:sz w:val="21"/>
          <w:szCs w:val="21"/>
        </w:rPr>
      </w:pPr>
    </w:p>
    <w:p w14:paraId="2D2F2C33" w14:textId="223A876F" w:rsidR="00C76D87" w:rsidRPr="00F72A2F" w:rsidRDefault="00C76D87" w:rsidP="00C76D87">
      <w:pPr>
        <w:autoSpaceDE w:val="0"/>
        <w:autoSpaceDN w:val="0"/>
        <w:adjustRightInd w:val="0"/>
        <w:jc w:val="both"/>
        <w:rPr>
          <w:rFonts w:ascii="Abadi" w:hAnsi="Abadi" w:cs="*Times New Roman-Italic-9396-Id"/>
          <w:i/>
          <w:iCs/>
          <w:color w:val="252525"/>
          <w:sz w:val="21"/>
          <w:szCs w:val="21"/>
        </w:rPr>
      </w:pPr>
      <w:r w:rsidRPr="00F72A2F">
        <w:rPr>
          <w:rFonts w:ascii="Abadi" w:hAnsi="Abadi" w:cs="*Arial-7685-Identity-H"/>
          <w:color w:val="1D1D1D"/>
          <w:sz w:val="21"/>
          <w:szCs w:val="21"/>
        </w:rPr>
        <w:t>l. División 1, dividida de la fracción del lote número 2, del predio rústico</w:t>
      </w:r>
      <w:r>
        <w:rPr>
          <w:rFonts w:ascii="Abadi" w:hAnsi="Abadi" w:cs="*Arial-7685-Identity-H"/>
          <w:color w:val="1D1D1D"/>
          <w:sz w:val="21"/>
          <w:szCs w:val="21"/>
        </w:rPr>
        <w:t xml:space="preserve"> </w:t>
      </w:r>
      <w:r w:rsidRPr="00F72A2F">
        <w:rPr>
          <w:rFonts w:ascii="Abadi" w:hAnsi="Abadi" w:cs="*Arial-7685-Identity-H"/>
          <w:color w:val="1D1D1D"/>
          <w:sz w:val="21"/>
          <w:szCs w:val="21"/>
        </w:rPr>
        <w:t>denominado «San Pedro del Monte)) o &lt;Vallado de San Pedro», del</w:t>
      </w:r>
      <w:r>
        <w:rPr>
          <w:rFonts w:ascii="Abadi" w:hAnsi="Abadi" w:cs="*Arial-7685-Identity-H"/>
          <w:color w:val="1D1D1D"/>
          <w:sz w:val="21"/>
          <w:szCs w:val="21"/>
        </w:rPr>
        <w:t xml:space="preserve"> </w:t>
      </w:r>
      <w:r w:rsidRPr="00F72A2F">
        <w:rPr>
          <w:rFonts w:ascii="Abadi" w:hAnsi="Abadi" w:cs="*Courier New-9410-Identity-H"/>
          <w:color w:val="252525"/>
          <w:sz w:val="21"/>
          <w:szCs w:val="21"/>
        </w:rPr>
        <w:t xml:space="preserve">municipio de León, </w:t>
      </w:r>
      <w:proofErr w:type="spellStart"/>
      <w:r w:rsidRPr="00F72A2F">
        <w:rPr>
          <w:rFonts w:ascii="Abadi" w:hAnsi="Abadi" w:cs="*Courier New-9410-Identity-H"/>
          <w:color w:val="252525"/>
          <w:sz w:val="21"/>
          <w:szCs w:val="21"/>
        </w:rPr>
        <w:t>Gto</w:t>
      </w:r>
      <w:proofErr w:type="spellEnd"/>
      <w:r w:rsidRPr="00F72A2F">
        <w:rPr>
          <w:rFonts w:ascii="Abadi" w:hAnsi="Abadi" w:cs="*Courier New-9410-Identity-H"/>
          <w:color w:val="252525"/>
          <w:sz w:val="21"/>
          <w:szCs w:val="21"/>
        </w:rPr>
        <w:t>., con superficie de 115,023.27 m</w:t>
      </w:r>
      <w:proofErr w:type="gramStart"/>
      <w:r w:rsidRPr="00F72A2F">
        <w:rPr>
          <w:rFonts w:ascii="Abadi" w:hAnsi="Abadi" w:cs="*Arial-Bold-9407-Identity-H"/>
          <w:b/>
          <w:bCs/>
          <w:color w:val="252525"/>
          <w:sz w:val="21"/>
          <w:szCs w:val="21"/>
        </w:rPr>
        <w:t>2</w:t>
      </w:r>
      <w:r>
        <w:rPr>
          <w:rFonts w:ascii="Abadi" w:hAnsi="Abadi" w:cs="*Arial-Bold-9407-Identity-H"/>
          <w:b/>
          <w:bCs/>
          <w:color w:val="252525"/>
          <w:sz w:val="21"/>
          <w:szCs w:val="21"/>
        </w:rPr>
        <w:t xml:space="preserve"> </w:t>
      </w:r>
      <w:r w:rsidRPr="00F72A2F">
        <w:rPr>
          <w:rFonts w:ascii="Abadi" w:hAnsi="Abadi" w:cs="*Arial-Bold-9408-Identity-H"/>
          <w:b/>
          <w:bCs/>
          <w:color w:val="252525"/>
          <w:sz w:val="21"/>
          <w:szCs w:val="21"/>
        </w:rPr>
        <w:t>,</w:t>
      </w:r>
      <w:proofErr w:type="gramEnd"/>
      <w:r w:rsidRPr="00F72A2F">
        <w:rPr>
          <w:rFonts w:ascii="Abadi" w:hAnsi="Abadi" w:cs="*Arial-Bold-9408-Identity-H"/>
          <w:b/>
          <w:bCs/>
          <w:color w:val="252525"/>
          <w:sz w:val="21"/>
          <w:szCs w:val="21"/>
        </w:rPr>
        <w:t xml:space="preserve"> </w:t>
      </w:r>
      <w:r w:rsidRPr="00F72A2F">
        <w:rPr>
          <w:rFonts w:ascii="Abadi" w:hAnsi="Abadi" w:cs="*Courier New-9410-Identity-H"/>
          <w:color w:val="252525"/>
          <w:sz w:val="21"/>
          <w:szCs w:val="21"/>
        </w:rPr>
        <w:t>ciento quince mil</w:t>
      </w:r>
      <w:r>
        <w:rPr>
          <w:rFonts w:ascii="Abadi" w:hAnsi="Abadi" w:cs="*Courier New-9410-Identity-H"/>
          <w:color w:val="252525"/>
          <w:sz w:val="21"/>
          <w:szCs w:val="21"/>
        </w:rPr>
        <w:t xml:space="preserve"> </w:t>
      </w:r>
      <w:r w:rsidRPr="00F72A2F">
        <w:rPr>
          <w:rFonts w:ascii="Abadi" w:hAnsi="Abadi" w:cs="*Courier New-9410-Identity-H"/>
          <w:color w:val="252525"/>
          <w:sz w:val="21"/>
          <w:szCs w:val="21"/>
        </w:rPr>
        <w:t xml:space="preserve">veintitrés punto veintisiete metros cuadrados, con las siguientes medidas </w:t>
      </w:r>
      <w:r w:rsidRPr="00F72A2F">
        <w:rPr>
          <w:rFonts w:ascii="Abadi" w:hAnsi="Abadi" w:cs="*Times New Roman-Italic-9396-Id"/>
          <w:i/>
          <w:iCs/>
          <w:color w:val="252525"/>
          <w:sz w:val="21"/>
          <w:szCs w:val="21"/>
        </w:rPr>
        <w:t>y</w:t>
      </w:r>
    </w:p>
    <w:p w14:paraId="05BF670A" w14:textId="2323AFB1" w:rsidR="00C76D87" w:rsidRPr="00F72A2F" w:rsidRDefault="00C76D87" w:rsidP="00C76D87">
      <w:pPr>
        <w:autoSpaceDE w:val="0"/>
        <w:autoSpaceDN w:val="0"/>
        <w:adjustRightInd w:val="0"/>
        <w:jc w:val="both"/>
        <w:rPr>
          <w:rFonts w:ascii="Abadi" w:hAnsi="Abadi" w:cs="*Courier New-9410-Identity-H"/>
          <w:color w:val="252525"/>
          <w:sz w:val="21"/>
          <w:szCs w:val="21"/>
        </w:rPr>
      </w:pPr>
      <w:r w:rsidRPr="00F72A2F">
        <w:rPr>
          <w:rFonts w:ascii="Abadi" w:hAnsi="Abadi" w:cs="*Courier New-9410-Identity-H"/>
          <w:color w:val="252525"/>
          <w:sz w:val="21"/>
          <w:szCs w:val="21"/>
        </w:rPr>
        <w:t xml:space="preserve">colindancias conforme a escritura pública número 12,037: al </w:t>
      </w:r>
      <w:r w:rsidRPr="00F72A2F">
        <w:rPr>
          <w:rFonts w:ascii="Abadi" w:hAnsi="Abadi" w:cs="*Calibri-9405-Identity-H"/>
          <w:color w:val="252525"/>
          <w:sz w:val="21"/>
          <w:szCs w:val="21"/>
        </w:rPr>
        <w:t xml:space="preserve">NORTE, </w:t>
      </w:r>
      <w:r w:rsidRPr="00F72A2F">
        <w:rPr>
          <w:rFonts w:ascii="Abadi" w:hAnsi="Abadi" w:cs="*Courier New-9410-Identity-H"/>
          <w:color w:val="252525"/>
          <w:sz w:val="21"/>
          <w:szCs w:val="21"/>
        </w:rPr>
        <w:t>635.97</w:t>
      </w:r>
      <w:r>
        <w:rPr>
          <w:rFonts w:ascii="Abadi" w:hAnsi="Abadi" w:cs="*Courier New-9410-Identity-H"/>
          <w:color w:val="252525"/>
          <w:sz w:val="21"/>
          <w:szCs w:val="21"/>
        </w:rPr>
        <w:t xml:space="preserve"> </w:t>
      </w:r>
      <w:r w:rsidRPr="00F72A2F">
        <w:rPr>
          <w:rFonts w:ascii="Abadi" w:hAnsi="Abadi" w:cs="*Courier New-9410-Identity-H"/>
          <w:color w:val="252525"/>
          <w:sz w:val="21"/>
          <w:szCs w:val="21"/>
        </w:rPr>
        <w:t xml:space="preserve">seiscientos treinta </w:t>
      </w:r>
      <w:r w:rsidR="00A66331">
        <w:rPr>
          <w:rFonts w:ascii="Abadi" w:hAnsi="Abadi" w:cs="*Courier New-9410-Identity-H"/>
          <w:color w:val="252525"/>
          <w:sz w:val="21"/>
          <w:szCs w:val="21"/>
        </w:rPr>
        <w:t>y</w:t>
      </w:r>
      <w:r w:rsidRPr="00F72A2F">
        <w:rPr>
          <w:rFonts w:ascii="Abadi" w:hAnsi="Abadi" w:cs="*Times New Roman-Italic-9396-Id"/>
          <w:i/>
          <w:iCs/>
          <w:color w:val="252525"/>
          <w:sz w:val="21"/>
          <w:szCs w:val="21"/>
        </w:rPr>
        <w:t xml:space="preserve"> </w:t>
      </w:r>
      <w:r w:rsidRPr="00F72A2F">
        <w:rPr>
          <w:rFonts w:ascii="Abadi" w:hAnsi="Abadi" w:cs="*Courier New-9410-Identity-H"/>
          <w:color w:val="252525"/>
          <w:sz w:val="21"/>
          <w:szCs w:val="21"/>
        </w:rPr>
        <w:t>cinco punto noventa y siete metros, con área de</w:t>
      </w:r>
      <w:r>
        <w:rPr>
          <w:rFonts w:ascii="Abadi" w:hAnsi="Abadi" w:cs="*Courier New-9410-Identity-H"/>
          <w:color w:val="252525"/>
          <w:sz w:val="21"/>
          <w:szCs w:val="21"/>
        </w:rPr>
        <w:t xml:space="preserve"> </w:t>
      </w:r>
      <w:r w:rsidRPr="00F72A2F">
        <w:rPr>
          <w:rFonts w:ascii="Abadi" w:hAnsi="Abadi" w:cs="*Courier New-9410-Identity-H"/>
          <w:color w:val="252525"/>
          <w:sz w:val="21"/>
          <w:szCs w:val="21"/>
        </w:rPr>
        <w:t xml:space="preserve">Restricción Federal del arroyo; al </w:t>
      </w:r>
      <w:r w:rsidRPr="00F72A2F">
        <w:rPr>
          <w:rFonts w:ascii="Abadi" w:hAnsi="Abadi" w:cs="*Calibri-9405-Identity-H"/>
          <w:color w:val="252525"/>
          <w:sz w:val="21"/>
          <w:szCs w:val="21"/>
        </w:rPr>
        <w:t xml:space="preserve">SUR, </w:t>
      </w:r>
      <w:r w:rsidRPr="00F72A2F">
        <w:rPr>
          <w:rFonts w:ascii="Abadi" w:hAnsi="Abadi" w:cs="*Courier New-9410-Identity-H"/>
          <w:color w:val="252525"/>
          <w:sz w:val="21"/>
          <w:szCs w:val="21"/>
        </w:rPr>
        <w:t>620.22 seiscientos veinte punto</w:t>
      </w:r>
      <w:r>
        <w:rPr>
          <w:rFonts w:ascii="Abadi" w:hAnsi="Abadi" w:cs="*Courier New-9410-Identity-H"/>
          <w:color w:val="252525"/>
          <w:sz w:val="21"/>
          <w:szCs w:val="21"/>
        </w:rPr>
        <w:t xml:space="preserve"> </w:t>
      </w:r>
      <w:r w:rsidRPr="00F72A2F">
        <w:rPr>
          <w:rFonts w:ascii="Abadi" w:hAnsi="Abadi" w:cs="*Courier New-9410-Identity-H"/>
          <w:color w:val="252525"/>
          <w:sz w:val="21"/>
          <w:szCs w:val="21"/>
        </w:rPr>
        <w:t xml:space="preserve">veintidós metros, con división 02; al </w:t>
      </w:r>
      <w:r w:rsidRPr="00F72A2F">
        <w:rPr>
          <w:rFonts w:ascii="Abadi" w:hAnsi="Abadi" w:cs="*Calibri-9405-Identity-H"/>
          <w:color w:val="252525"/>
          <w:sz w:val="21"/>
          <w:szCs w:val="21"/>
        </w:rPr>
        <w:t xml:space="preserve">ORIENTE, </w:t>
      </w:r>
      <w:r w:rsidRPr="00F72A2F">
        <w:rPr>
          <w:rFonts w:ascii="Abadi" w:hAnsi="Abadi" w:cs="*Courier New-9410-Identity-H"/>
          <w:color w:val="252525"/>
          <w:sz w:val="21"/>
          <w:szCs w:val="21"/>
        </w:rPr>
        <w:t xml:space="preserve">196.99 ciento noventa </w:t>
      </w:r>
      <w:r w:rsidRPr="00F72A2F">
        <w:rPr>
          <w:rFonts w:ascii="Abadi" w:hAnsi="Abadi" w:cs="*Times New Roman-Italic-9395-Id"/>
          <w:i/>
          <w:iCs/>
          <w:color w:val="252525"/>
          <w:sz w:val="21"/>
          <w:szCs w:val="21"/>
        </w:rPr>
        <w:t xml:space="preserve">y </w:t>
      </w:r>
      <w:r w:rsidRPr="00F72A2F">
        <w:rPr>
          <w:rFonts w:ascii="Abadi" w:hAnsi="Abadi" w:cs="*Courier New-9410-Identity-H"/>
          <w:color w:val="252525"/>
          <w:sz w:val="21"/>
          <w:szCs w:val="21"/>
        </w:rPr>
        <w:t>seis</w:t>
      </w:r>
      <w:r>
        <w:rPr>
          <w:rFonts w:ascii="Abadi" w:hAnsi="Abadi" w:cs="*Courier New-9410-Identity-H"/>
          <w:color w:val="252525"/>
          <w:sz w:val="21"/>
          <w:szCs w:val="21"/>
        </w:rPr>
        <w:t xml:space="preserve"> </w:t>
      </w:r>
      <w:r w:rsidRPr="00F72A2F">
        <w:rPr>
          <w:rFonts w:ascii="Abadi" w:hAnsi="Abadi" w:cs="*Courier New-9410-Identity-H"/>
          <w:color w:val="252525"/>
          <w:sz w:val="21"/>
          <w:szCs w:val="21"/>
        </w:rPr>
        <w:t xml:space="preserve">punto noventa </w:t>
      </w:r>
      <w:r w:rsidRPr="00F72A2F">
        <w:rPr>
          <w:rFonts w:ascii="Abadi" w:hAnsi="Abadi" w:cs="*Arial-9406-Identity-H"/>
          <w:color w:val="252525"/>
          <w:sz w:val="21"/>
          <w:szCs w:val="21"/>
        </w:rPr>
        <w:t xml:space="preserve">y </w:t>
      </w:r>
      <w:r w:rsidRPr="00F72A2F">
        <w:rPr>
          <w:rFonts w:ascii="Abadi" w:hAnsi="Abadi" w:cs="*Courier New-9410-Identity-H"/>
          <w:color w:val="252525"/>
          <w:sz w:val="21"/>
          <w:szCs w:val="21"/>
        </w:rPr>
        <w:t>nueve metros, con propiedad que es o fue de la señora</w:t>
      </w:r>
      <w:r>
        <w:rPr>
          <w:rFonts w:ascii="Abadi" w:hAnsi="Abadi" w:cs="*Courier New-9410-Identity-H"/>
          <w:color w:val="252525"/>
          <w:sz w:val="21"/>
          <w:szCs w:val="21"/>
        </w:rPr>
        <w:t xml:space="preserve"> </w:t>
      </w:r>
      <w:r w:rsidRPr="00F72A2F">
        <w:rPr>
          <w:rFonts w:ascii="Abadi" w:hAnsi="Abadi" w:cs="*Courier New-9410-Identity-H"/>
          <w:color w:val="252525"/>
          <w:sz w:val="21"/>
          <w:szCs w:val="21"/>
        </w:rPr>
        <w:t xml:space="preserve">Martha Sojo de Vega; y al </w:t>
      </w:r>
      <w:r w:rsidRPr="00F72A2F">
        <w:rPr>
          <w:rFonts w:ascii="Abadi" w:hAnsi="Abadi" w:cs="*Calibri-9405-Identity-H"/>
          <w:color w:val="252525"/>
          <w:sz w:val="21"/>
          <w:szCs w:val="21"/>
        </w:rPr>
        <w:t xml:space="preserve">PONIENTE, </w:t>
      </w:r>
      <w:r w:rsidRPr="00F72A2F">
        <w:rPr>
          <w:rFonts w:ascii="Abadi" w:hAnsi="Abadi" w:cs="*Courier New-9410-Identity-H"/>
          <w:color w:val="252525"/>
          <w:sz w:val="21"/>
          <w:szCs w:val="21"/>
        </w:rPr>
        <w:t xml:space="preserve">170.31 ciento setenta punto treinta </w:t>
      </w:r>
      <w:r w:rsidRPr="00F72A2F">
        <w:rPr>
          <w:rFonts w:ascii="Abadi" w:hAnsi="Abadi" w:cs="*Times New Roman-Italic-9396-Id"/>
          <w:i/>
          <w:iCs/>
          <w:color w:val="252525"/>
          <w:sz w:val="21"/>
          <w:szCs w:val="21"/>
        </w:rPr>
        <w:t xml:space="preserve">y </w:t>
      </w:r>
      <w:r w:rsidRPr="00F72A2F">
        <w:rPr>
          <w:rFonts w:ascii="Abadi" w:hAnsi="Abadi" w:cs="*Courier New-9410-Identity-H"/>
          <w:color w:val="252525"/>
          <w:sz w:val="21"/>
          <w:szCs w:val="21"/>
        </w:rPr>
        <w:t>un</w:t>
      </w:r>
      <w:r>
        <w:rPr>
          <w:rFonts w:ascii="Abadi" w:hAnsi="Abadi" w:cs="*Courier New-9410-Identity-H"/>
          <w:color w:val="252525"/>
          <w:sz w:val="21"/>
          <w:szCs w:val="21"/>
        </w:rPr>
        <w:t xml:space="preserve"> </w:t>
      </w:r>
      <w:r w:rsidRPr="00F72A2F">
        <w:rPr>
          <w:rFonts w:ascii="Abadi" w:hAnsi="Abadi" w:cs="*Courier New-9410-Identity-H"/>
          <w:color w:val="252525"/>
          <w:sz w:val="21"/>
          <w:szCs w:val="21"/>
        </w:rPr>
        <w:t>metros, con servidumbre de paso.</w:t>
      </w:r>
    </w:p>
    <w:p w14:paraId="1AE09B30" w14:textId="77777777" w:rsidR="00C76D87" w:rsidRDefault="00C76D87" w:rsidP="00C76D87">
      <w:pPr>
        <w:autoSpaceDE w:val="0"/>
        <w:autoSpaceDN w:val="0"/>
        <w:adjustRightInd w:val="0"/>
        <w:jc w:val="both"/>
        <w:rPr>
          <w:rFonts w:ascii="Abadi" w:hAnsi="Abadi" w:cs="*Courier New-9410-Identity-H"/>
          <w:color w:val="212121"/>
          <w:sz w:val="21"/>
          <w:szCs w:val="21"/>
        </w:rPr>
      </w:pPr>
    </w:p>
    <w:p w14:paraId="7B153B1E" w14:textId="2F484927" w:rsidR="00C76D87" w:rsidRPr="00F72A2F" w:rsidRDefault="00C76D87" w:rsidP="00C76D87">
      <w:pPr>
        <w:autoSpaceDE w:val="0"/>
        <w:autoSpaceDN w:val="0"/>
        <w:adjustRightInd w:val="0"/>
        <w:jc w:val="both"/>
        <w:rPr>
          <w:rFonts w:ascii="Abadi" w:hAnsi="Abadi" w:cs="*Courier New-9410-Identity-H"/>
          <w:color w:val="212121"/>
          <w:sz w:val="21"/>
          <w:szCs w:val="21"/>
        </w:rPr>
      </w:pPr>
      <w:r>
        <w:rPr>
          <w:rFonts w:ascii="Abadi" w:hAnsi="Abadi" w:cs="*Courier New-9410-Identity-H"/>
          <w:color w:val="212121"/>
          <w:sz w:val="21"/>
          <w:szCs w:val="21"/>
        </w:rPr>
        <w:t>II</w:t>
      </w:r>
      <w:r w:rsidRPr="00F72A2F">
        <w:rPr>
          <w:rFonts w:ascii="Abadi" w:hAnsi="Abadi" w:cs="*Courier New-9410-Identity-H"/>
          <w:color w:val="212121"/>
          <w:sz w:val="21"/>
          <w:szCs w:val="21"/>
        </w:rPr>
        <w:t>. División 2, dividida de lo fracción del lote número 2, del predio rústico</w:t>
      </w:r>
      <w:r>
        <w:rPr>
          <w:rFonts w:ascii="Abadi" w:hAnsi="Abadi" w:cs="*Courier New-9410-Identity-H"/>
          <w:color w:val="212121"/>
          <w:sz w:val="21"/>
          <w:szCs w:val="21"/>
        </w:rPr>
        <w:t xml:space="preserve"> </w:t>
      </w:r>
      <w:r w:rsidRPr="00F72A2F">
        <w:rPr>
          <w:rFonts w:ascii="Abadi" w:hAnsi="Abadi" w:cs="*Courier New-9410-Identity-H"/>
          <w:color w:val="212121"/>
          <w:sz w:val="21"/>
          <w:szCs w:val="21"/>
        </w:rPr>
        <w:t xml:space="preserve">denominado «San Pedro del Monte» o «Vallado de San </w:t>
      </w:r>
      <w:r w:rsidRPr="00F72A2F">
        <w:rPr>
          <w:rFonts w:ascii="Abadi" w:hAnsi="Abadi" w:cs="*Courier New-9410-Identity-H"/>
          <w:color w:val="212121"/>
          <w:sz w:val="21"/>
          <w:szCs w:val="21"/>
        </w:rPr>
        <w:t>Pedro», del</w:t>
      </w:r>
      <w:r>
        <w:rPr>
          <w:rFonts w:ascii="Abadi" w:hAnsi="Abadi" w:cs="*Courier New-9410-Identity-H"/>
          <w:color w:val="212121"/>
          <w:sz w:val="21"/>
          <w:szCs w:val="21"/>
        </w:rPr>
        <w:t xml:space="preserve"> </w:t>
      </w:r>
      <w:r w:rsidRPr="00F72A2F">
        <w:rPr>
          <w:rFonts w:ascii="Abadi" w:hAnsi="Abadi" w:cs="*Courier New-9410-Identity-H"/>
          <w:color w:val="212121"/>
          <w:sz w:val="21"/>
          <w:szCs w:val="21"/>
        </w:rPr>
        <w:t xml:space="preserve">municipio de León, </w:t>
      </w:r>
      <w:proofErr w:type="spellStart"/>
      <w:r w:rsidRPr="00F72A2F">
        <w:rPr>
          <w:rFonts w:ascii="Abadi" w:hAnsi="Abadi" w:cs="*Courier New-9410-Identity-H"/>
          <w:color w:val="212121"/>
          <w:sz w:val="21"/>
          <w:szCs w:val="21"/>
        </w:rPr>
        <w:t>Gto</w:t>
      </w:r>
      <w:proofErr w:type="spellEnd"/>
      <w:r w:rsidRPr="00F72A2F">
        <w:rPr>
          <w:rFonts w:ascii="Abadi" w:hAnsi="Abadi" w:cs="*Courier New-9410-Identity-H"/>
          <w:color w:val="212121"/>
          <w:sz w:val="21"/>
          <w:szCs w:val="21"/>
        </w:rPr>
        <w:t>., con superficie de 115, 023.27 m</w:t>
      </w:r>
      <w:proofErr w:type="gramStart"/>
      <w:r w:rsidRPr="00F72A2F">
        <w:rPr>
          <w:rFonts w:ascii="Abadi" w:hAnsi="Abadi" w:cs="*Arial-Bold-9407-Identity-H"/>
          <w:b/>
          <w:bCs/>
          <w:color w:val="212121"/>
          <w:sz w:val="21"/>
          <w:szCs w:val="21"/>
        </w:rPr>
        <w:t>2</w:t>
      </w:r>
      <w:r>
        <w:rPr>
          <w:rFonts w:ascii="Abadi" w:hAnsi="Abadi" w:cs="*Arial-Bold-9407-Identity-H"/>
          <w:b/>
          <w:bCs/>
          <w:color w:val="212121"/>
          <w:sz w:val="21"/>
          <w:szCs w:val="21"/>
        </w:rPr>
        <w:t xml:space="preserve"> </w:t>
      </w:r>
      <w:r>
        <w:rPr>
          <w:rFonts w:ascii="Abadi" w:hAnsi="Abadi" w:cs="*Arial-Bold-9409-Identity-H"/>
          <w:b/>
          <w:bCs/>
          <w:color w:val="212121"/>
          <w:sz w:val="21"/>
          <w:szCs w:val="21"/>
        </w:rPr>
        <w:t>.</w:t>
      </w:r>
      <w:proofErr w:type="gramEnd"/>
      <w:r w:rsidRPr="00F72A2F">
        <w:rPr>
          <w:rFonts w:ascii="Abadi" w:hAnsi="Abadi" w:cs="*Arial-Bold-9409-Identity-H"/>
          <w:b/>
          <w:bCs/>
          <w:color w:val="212121"/>
          <w:sz w:val="21"/>
          <w:szCs w:val="21"/>
        </w:rPr>
        <w:t xml:space="preserve"> </w:t>
      </w:r>
      <w:r w:rsidRPr="00F72A2F">
        <w:rPr>
          <w:rFonts w:ascii="Abadi" w:hAnsi="Abadi" w:cs="*Courier New-9410-Identity-H"/>
          <w:color w:val="212121"/>
          <w:sz w:val="21"/>
          <w:szCs w:val="21"/>
        </w:rPr>
        <w:t>ciento quince mil</w:t>
      </w:r>
      <w:r>
        <w:rPr>
          <w:rFonts w:ascii="Abadi" w:hAnsi="Abadi" w:cs="*Courier New-9410-Identity-H"/>
          <w:color w:val="212121"/>
          <w:sz w:val="21"/>
          <w:szCs w:val="21"/>
        </w:rPr>
        <w:t xml:space="preserve"> </w:t>
      </w:r>
      <w:r w:rsidRPr="00F72A2F">
        <w:rPr>
          <w:rFonts w:ascii="Abadi" w:hAnsi="Abadi" w:cs="*Courier New-9410-Identity-H"/>
          <w:color w:val="212121"/>
          <w:sz w:val="21"/>
          <w:szCs w:val="21"/>
        </w:rPr>
        <w:t>veintitrés punto veintisiete metros cuadrados. con las siguientes medidas</w:t>
      </w:r>
      <w:r w:rsidR="00F94AA1">
        <w:rPr>
          <w:rFonts w:ascii="Abadi" w:hAnsi="Abadi" w:cs="*Courier New-9410-Identity-H"/>
          <w:color w:val="212121"/>
          <w:sz w:val="21"/>
          <w:szCs w:val="21"/>
        </w:rPr>
        <w:t xml:space="preserve"> y </w:t>
      </w:r>
      <w:r w:rsidRPr="00F72A2F">
        <w:rPr>
          <w:rFonts w:ascii="Abadi" w:hAnsi="Abadi" w:cs="*Courier New-9410-Identity-H"/>
          <w:color w:val="212121"/>
          <w:sz w:val="21"/>
          <w:szCs w:val="21"/>
        </w:rPr>
        <w:t xml:space="preserve">colindancias conforme a escritura pública número 12,037: al </w:t>
      </w:r>
      <w:r w:rsidRPr="00F72A2F">
        <w:rPr>
          <w:rFonts w:ascii="Abadi" w:hAnsi="Abadi" w:cs="*Calibri-9405-Identity-H"/>
          <w:color w:val="212121"/>
          <w:sz w:val="21"/>
          <w:szCs w:val="21"/>
        </w:rPr>
        <w:t xml:space="preserve">NORTE, </w:t>
      </w:r>
      <w:r w:rsidRPr="00F72A2F">
        <w:rPr>
          <w:rFonts w:ascii="Abadi" w:hAnsi="Abadi" w:cs="*Courier New-9410-Identity-H"/>
          <w:color w:val="212121"/>
          <w:sz w:val="21"/>
          <w:szCs w:val="21"/>
        </w:rPr>
        <w:t>620.22</w:t>
      </w:r>
      <w:r>
        <w:rPr>
          <w:rFonts w:ascii="Abadi" w:hAnsi="Abadi" w:cs="*Courier New-9410-Identity-H"/>
          <w:color w:val="212121"/>
          <w:sz w:val="21"/>
          <w:szCs w:val="21"/>
        </w:rPr>
        <w:t xml:space="preserve"> </w:t>
      </w:r>
      <w:r w:rsidRPr="00F72A2F">
        <w:rPr>
          <w:rFonts w:ascii="Abadi" w:hAnsi="Abadi" w:cs="*Courier New-9410-Identity-H"/>
          <w:color w:val="212121"/>
          <w:sz w:val="21"/>
          <w:szCs w:val="21"/>
        </w:rPr>
        <w:t xml:space="preserve">seiscientos veinte punto veintidós metros, con división 1; al </w:t>
      </w:r>
      <w:r w:rsidRPr="00F72A2F">
        <w:rPr>
          <w:rFonts w:ascii="Abadi" w:hAnsi="Abadi" w:cs="*Calibri-9405-Identity-H"/>
          <w:color w:val="212121"/>
          <w:sz w:val="21"/>
          <w:szCs w:val="21"/>
        </w:rPr>
        <w:t xml:space="preserve">SUR, </w:t>
      </w:r>
      <w:r w:rsidRPr="00F72A2F">
        <w:rPr>
          <w:rFonts w:ascii="Abadi" w:hAnsi="Abadi" w:cs="*Courier New-9410-Identity-H"/>
          <w:color w:val="212121"/>
          <w:sz w:val="21"/>
          <w:szCs w:val="21"/>
        </w:rPr>
        <w:t>605.66</w:t>
      </w:r>
      <w:r>
        <w:rPr>
          <w:rFonts w:ascii="Abadi" w:hAnsi="Abadi" w:cs="*Courier New-9410-Identity-H"/>
          <w:color w:val="212121"/>
          <w:sz w:val="21"/>
          <w:szCs w:val="21"/>
        </w:rPr>
        <w:t xml:space="preserve"> </w:t>
      </w:r>
      <w:r w:rsidRPr="00F72A2F">
        <w:rPr>
          <w:rFonts w:ascii="Abadi" w:hAnsi="Abadi" w:cs="*Courier New-9410-Identity-H"/>
          <w:color w:val="212121"/>
          <w:sz w:val="21"/>
          <w:szCs w:val="21"/>
        </w:rPr>
        <w:t xml:space="preserve">seiscientos cinco punto sesenta </w:t>
      </w:r>
      <w:r w:rsidRPr="00F72A2F">
        <w:rPr>
          <w:rFonts w:ascii="Abadi" w:hAnsi="Abadi" w:cs="*Times New Roman-Italic-9396-Id"/>
          <w:i/>
          <w:iCs/>
          <w:color w:val="212121"/>
          <w:sz w:val="21"/>
          <w:szCs w:val="21"/>
        </w:rPr>
        <w:t xml:space="preserve">y </w:t>
      </w:r>
      <w:r w:rsidRPr="00F72A2F">
        <w:rPr>
          <w:rFonts w:ascii="Abadi" w:hAnsi="Abadi" w:cs="*Courier New-9410-Identity-H"/>
          <w:color w:val="212121"/>
          <w:sz w:val="21"/>
          <w:szCs w:val="21"/>
        </w:rPr>
        <w:t xml:space="preserve">seis metros, con división 3; al </w:t>
      </w:r>
      <w:r w:rsidRPr="00F72A2F">
        <w:rPr>
          <w:rFonts w:ascii="Abadi" w:hAnsi="Abadi" w:cs="*Calibri-9405-Identity-H"/>
          <w:color w:val="212121"/>
          <w:sz w:val="21"/>
          <w:szCs w:val="21"/>
        </w:rPr>
        <w:t>ORIENTE,</w:t>
      </w:r>
      <w:r>
        <w:rPr>
          <w:rFonts w:ascii="Abadi" w:hAnsi="Abadi" w:cs="*Calibri-9405-Identity-H"/>
          <w:color w:val="212121"/>
          <w:sz w:val="21"/>
          <w:szCs w:val="21"/>
        </w:rPr>
        <w:t xml:space="preserve"> </w:t>
      </w:r>
      <w:r w:rsidRPr="00F72A2F">
        <w:rPr>
          <w:rFonts w:ascii="Abadi" w:hAnsi="Abadi" w:cs="*Courier New-9410-Identity-H"/>
          <w:color w:val="212121"/>
          <w:sz w:val="21"/>
          <w:szCs w:val="21"/>
        </w:rPr>
        <w:t xml:space="preserve">188.20 ciento ochenta </w:t>
      </w:r>
      <w:r w:rsidRPr="00F72A2F">
        <w:rPr>
          <w:rFonts w:ascii="Abadi" w:hAnsi="Abadi" w:cs="*Times New Roman-Italic-9396-Id"/>
          <w:i/>
          <w:iCs/>
          <w:color w:val="212121"/>
          <w:sz w:val="21"/>
          <w:szCs w:val="21"/>
        </w:rPr>
        <w:t xml:space="preserve">y </w:t>
      </w:r>
      <w:r w:rsidRPr="00F72A2F">
        <w:rPr>
          <w:rFonts w:ascii="Abadi" w:hAnsi="Abadi" w:cs="*Courier New-9410-Identity-H"/>
          <w:color w:val="212121"/>
          <w:sz w:val="21"/>
          <w:szCs w:val="21"/>
        </w:rPr>
        <w:t>ocho punto veinte metros, con propiedad que es</w:t>
      </w:r>
      <w:r>
        <w:rPr>
          <w:rFonts w:ascii="Abadi" w:hAnsi="Abadi" w:cs="*Courier New-9410-Identity-H"/>
          <w:color w:val="212121"/>
          <w:sz w:val="21"/>
          <w:szCs w:val="21"/>
        </w:rPr>
        <w:t xml:space="preserve"> </w:t>
      </w:r>
      <w:r w:rsidRPr="00F72A2F">
        <w:rPr>
          <w:rFonts w:ascii="Abadi" w:hAnsi="Abadi" w:cs="*Courier New-9410-Identity-H"/>
          <w:color w:val="212121"/>
          <w:sz w:val="21"/>
          <w:szCs w:val="21"/>
        </w:rPr>
        <w:t xml:space="preserve">o fue de la señora Martha Sojo de Vega; y al </w:t>
      </w:r>
      <w:r w:rsidRPr="00F72A2F">
        <w:rPr>
          <w:rFonts w:ascii="Abadi" w:hAnsi="Abadi" w:cs="*Calibri-9405-Identity-H"/>
          <w:color w:val="212121"/>
          <w:sz w:val="21"/>
          <w:szCs w:val="21"/>
        </w:rPr>
        <w:t xml:space="preserve">PONIENTE. </w:t>
      </w:r>
      <w:r w:rsidRPr="00F72A2F">
        <w:rPr>
          <w:rFonts w:ascii="Abadi" w:hAnsi="Abadi" w:cs="*Courier New-9410-Identity-H"/>
          <w:color w:val="212121"/>
          <w:sz w:val="21"/>
          <w:szCs w:val="21"/>
        </w:rPr>
        <w:t>187.66 ciento</w:t>
      </w:r>
      <w:r>
        <w:rPr>
          <w:rFonts w:ascii="Abadi" w:hAnsi="Abadi" w:cs="*Courier New-9410-Identity-H"/>
          <w:color w:val="212121"/>
          <w:sz w:val="21"/>
          <w:szCs w:val="21"/>
        </w:rPr>
        <w:t xml:space="preserve"> </w:t>
      </w:r>
      <w:r w:rsidRPr="00F72A2F">
        <w:rPr>
          <w:rFonts w:ascii="Abadi" w:hAnsi="Abadi" w:cs="*Courier New-9410-Identity-H"/>
          <w:color w:val="212121"/>
          <w:sz w:val="21"/>
          <w:szCs w:val="21"/>
        </w:rPr>
        <w:t xml:space="preserve">ochenta </w:t>
      </w:r>
      <w:r w:rsidRPr="00F72A2F">
        <w:rPr>
          <w:rFonts w:ascii="Abadi" w:hAnsi="Abadi" w:cs="*Arial-9406-Identity-H"/>
          <w:color w:val="212121"/>
          <w:sz w:val="21"/>
          <w:szCs w:val="21"/>
        </w:rPr>
        <w:t xml:space="preserve">y </w:t>
      </w:r>
      <w:r w:rsidRPr="00F72A2F">
        <w:rPr>
          <w:rFonts w:ascii="Abadi" w:hAnsi="Abadi" w:cs="*Courier New-9410-Identity-H"/>
          <w:color w:val="212121"/>
          <w:sz w:val="21"/>
          <w:szCs w:val="21"/>
        </w:rPr>
        <w:t xml:space="preserve">siete punto sesenta </w:t>
      </w:r>
      <w:r w:rsidRPr="00F72A2F">
        <w:rPr>
          <w:rFonts w:ascii="Abadi" w:hAnsi="Abadi" w:cs="*Arial-9406-Identity-H"/>
          <w:color w:val="212121"/>
          <w:sz w:val="21"/>
          <w:szCs w:val="21"/>
        </w:rPr>
        <w:t xml:space="preserve">y </w:t>
      </w:r>
      <w:r w:rsidRPr="00F72A2F">
        <w:rPr>
          <w:rFonts w:ascii="Abadi" w:hAnsi="Abadi" w:cs="*Courier New-9410-Identity-H"/>
          <w:color w:val="212121"/>
          <w:sz w:val="21"/>
          <w:szCs w:val="21"/>
        </w:rPr>
        <w:t>seis metros, con servidumbre de paso</w:t>
      </w:r>
      <w:r>
        <w:rPr>
          <w:rFonts w:ascii="Abadi" w:hAnsi="Abadi" w:cs="*Courier New-9410-Identity-H"/>
          <w:color w:val="212121"/>
          <w:sz w:val="21"/>
          <w:szCs w:val="21"/>
        </w:rPr>
        <w:t>.</w:t>
      </w:r>
    </w:p>
    <w:p w14:paraId="7889FA3C" w14:textId="77777777" w:rsidR="00C76D87" w:rsidRDefault="00C76D87" w:rsidP="00C76D87">
      <w:pPr>
        <w:autoSpaceDE w:val="0"/>
        <w:autoSpaceDN w:val="0"/>
        <w:adjustRightInd w:val="0"/>
        <w:jc w:val="both"/>
        <w:rPr>
          <w:rFonts w:ascii="Abadi" w:hAnsi="Abadi" w:cs="*Courier New-9410-Identity-H"/>
          <w:color w:val="1F1F1F"/>
          <w:sz w:val="21"/>
          <w:szCs w:val="21"/>
        </w:rPr>
      </w:pPr>
    </w:p>
    <w:p w14:paraId="3EE19385" w14:textId="09AC56E0" w:rsidR="00C76D87" w:rsidRPr="00F72A2F" w:rsidRDefault="00C76D87" w:rsidP="00C76D87">
      <w:pPr>
        <w:autoSpaceDE w:val="0"/>
        <w:autoSpaceDN w:val="0"/>
        <w:adjustRightInd w:val="0"/>
        <w:jc w:val="both"/>
        <w:rPr>
          <w:rFonts w:ascii="Abadi" w:hAnsi="Abadi" w:cs="*Courier New-9410-Identity-H"/>
          <w:color w:val="1F1F1F"/>
          <w:sz w:val="21"/>
          <w:szCs w:val="21"/>
        </w:rPr>
      </w:pPr>
      <w:r>
        <w:rPr>
          <w:rFonts w:ascii="Abadi" w:hAnsi="Abadi" w:cs="*Courier New-9410-Identity-H"/>
          <w:color w:val="1F1F1F"/>
          <w:sz w:val="21"/>
          <w:szCs w:val="21"/>
        </w:rPr>
        <w:t>III</w:t>
      </w:r>
      <w:r w:rsidRPr="00F72A2F">
        <w:rPr>
          <w:rFonts w:ascii="Abadi" w:hAnsi="Abadi" w:cs="*Courier New-9410-Identity-H"/>
          <w:color w:val="1F1F1F"/>
          <w:sz w:val="21"/>
          <w:szCs w:val="21"/>
        </w:rPr>
        <w:t>. División 3, dividida de la fracción del lote número 2, del predio rústico</w:t>
      </w:r>
      <w:r>
        <w:rPr>
          <w:rFonts w:ascii="Abadi" w:hAnsi="Abadi" w:cs="*Courier New-9410-Identity-H"/>
          <w:color w:val="1F1F1F"/>
          <w:sz w:val="21"/>
          <w:szCs w:val="21"/>
        </w:rPr>
        <w:t xml:space="preserve"> </w:t>
      </w:r>
      <w:r w:rsidRPr="00F72A2F">
        <w:rPr>
          <w:rFonts w:ascii="Abadi" w:hAnsi="Abadi" w:cs="*Courier New-9410-Identity-H"/>
          <w:color w:val="1F1F1F"/>
          <w:sz w:val="21"/>
          <w:szCs w:val="21"/>
        </w:rPr>
        <w:t>denominado «San Pedro del Monte)) o «Vallado de San Pedro», del</w:t>
      </w:r>
      <w:r>
        <w:rPr>
          <w:rFonts w:ascii="Abadi" w:hAnsi="Abadi" w:cs="*Courier New-9410-Identity-H"/>
          <w:color w:val="1F1F1F"/>
          <w:sz w:val="21"/>
          <w:szCs w:val="21"/>
        </w:rPr>
        <w:t xml:space="preserve"> </w:t>
      </w:r>
      <w:r w:rsidRPr="00F72A2F">
        <w:rPr>
          <w:rFonts w:ascii="Abadi" w:hAnsi="Abadi" w:cs="*Courier New-9410-Identity-H"/>
          <w:color w:val="1F1F1F"/>
          <w:sz w:val="21"/>
          <w:szCs w:val="21"/>
        </w:rPr>
        <w:t xml:space="preserve">municipio de León, </w:t>
      </w:r>
      <w:proofErr w:type="spellStart"/>
      <w:r w:rsidRPr="00F72A2F">
        <w:rPr>
          <w:rFonts w:ascii="Abadi" w:hAnsi="Abadi" w:cs="*Courier New-9410-Identity-H"/>
          <w:color w:val="1F1F1F"/>
          <w:sz w:val="21"/>
          <w:szCs w:val="21"/>
        </w:rPr>
        <w:t>Gto</w:t>
      </w:r>
      <w:proofErr w:type="spellEnd"/>
      <w:r w:rsidRPr="00F72A2F">
        <w:rPr>
          <w:rFonts w:ascii="Abadi" w:hAnsi="Abadi" w:cs="*Courier New-9410-Identity-H"/>
          <w:color w:val="1F1F1F"/>
          <w:sz w:val="21"/>
          <w:szCs w:val="21"/>
        </w:rPr>
        <w:t>., con superficie de 115,023.27 m</w:t>
      </w:r>
      <w:proofErr w:type="gramStart"/>
      <w:r w:rsidRPr="00F72A2F">
        <w:rPr>
          <w:rFonts w:ascii="Abadi" w:hAnsi="Abadi" w:cs="*Arial-Bold-9407-Identity-H"/>
          <w:b/>
          <w:bCs/>
          <w:color w:val="1F1F1F"/>
          <w:sz w:val="21"/>
          <w:szCs w:val="21"/>
        </w:rPr>
        <w:t>2</w:t>
      </w:r>
      <w:r>
        <w:rPr>
          <w:rFonts w:ascii="Abadi" w:hAnsi="Abadi" w:cs="*Arial-Bold-9407-Identity-H"/>
          <w:b/>
          <w:bCs/>
          <w:color w:val="1F1F1F"/>
          <w:sz w:val="21"/>
          <w:szCs w:val="21"/>
        </w:rPr>
        <w:t xml:space="preserve"> </w:t>
      </w:r>
      <w:r>
        <w:rPr>
          <w:rFonts w:ascii="Abadi" w:hAnsi="Abadi" w:cs="*Arial-Bold-9408-Identity-H"/>
          <w:b/>
          <w:bCs/>
          <w:color w:val="1F1F1F"/>
          <w:sz w:val="21"/>
          <w:szCs w:val="21"/>
        </w:rPr>
        <w:t>.</w:t>
      </w:r>
      <w:proofErr w:type="gramEnd"/>
      <w:r>
        <w:rPr>
          <w:rFonts w:ascii="Abadi" w:hAnsi="Abadi" w:cs="*Arial-Bold-9408-Identity-H"/>
          <w:b/>
          <w:bCs/>
          <w:color w:val="1F1F1F"/>
          <w:sz w:val="21"/>
          <w:szCs w:val="21"/>
        </w:rPr>
        <w:t xml:space="preserve"> </w:t>
      </w:r>
      <w:r w:rsidRPr="00F72A2F">
        <w:rPr>
          <w:rFonts w:ascii="Abadi" w:hAnsi="Abadi" w:cs="*Courier New-9410-Identity-H"/>
          <w:color w:val="1F1F1F"/>
          <w:sz w:val="21"/>
          <w:szCs w:val="21"/>
        </w:rPr>
        <w:t>ciento quince mil</w:t>
      </w:r>
      <w:r>
        <w:rPr>
          <w:rFonts w:ascii="Abadi" w:hAnsi="Abadi" w:cs="*Courier New-9410-Identity-H"/>
          <w:color w:val="1F1F1F"/>
          <w:sz w:val="21"/>
          <w:szCs w:val="21"/>
        </w:rPr>
        <w:t xml:space="preserve"> </w:t>
      </w:r>
      <w:r w:rsidRPr="00F72A2F">
        <w:rPr>
          <w:rFonts w:ascii="Abadi" w:hAnsi="Abadi" w:cs="*Courier New-9410-Identity-H"/>
          <w:color w:val="1F1F1F"/>
          <w:sz w:val="21"/>
          <w:szCs w:val="21"/>
        </w:rPr>
        <w:t>veintitrés punto veintisiete metros cuadrados, con las siguientes medidas</w:t>
      </w:r>
      <w:r w:rsidR="001805D5">
        <w:rPr>
          <w:rFonts w:ascii="Abadi" w:hAnsi="Abadi" w:cs="*Courier New-9410-Identity-H"/>
          <w:color w:val="1F1F1F"/>
          <w:sz w:val="21"/>
          <w:szCs w:val="21"/>
        </w:rPr>
        <w:t xml:space="preserve"> y </w:t>
      </w:r>
      <w:r w:rsidRPr="00F72A2F">
        <w:rPr>
          <w:rFonts w:ascii="Abadi" w:hAnsi="Abadi" w:cs="*Courier New-9410-Identity-H"/>
          <w:color w:val="1F1F1F"/>
          <w:sz w:val="21"/>
          <w:szCs w:val="21"/>
        </w:rPr>
        <w:t xml:space="preserve">colindancias conforme a escritura pública número 12,037: al </w:t>
      </w:r>
      <w:r w:rsidRPr="00F72A2F">
        <w:rPr>
          <w:rFonts w:ascii="Abadi" w:hAnsi="Abadi" w:cs="*Calibri-9405-Identity-H"/>
          <w:color w:val="1F1F1F"/>
          <w:sz w:val="21"/>
          <w:szCs w:val="21"/>
        </w:rPr>
        <w:t xml:space="preserve">NORTE, </w:t>
      </w:r>
      <w:r w:rsidRPr="00F72A2F">
        <w:rPr>
          <w:rFonts w:ascii="Abadi" w:hAnsi="Abadi" w:cs="*Courier New-9410-Identity-H"/>
          <w:color w:val="1F1F1F"/>
          <w:sz w:val="21"/>
          <w:szCs w:val="21"/>
        </w:rPr>
        <w:t>605.66</w:t>
      </w:r>
      <w:r>
        <w:rPr>
          <w:rFonts w:ascii="Abadi" w:hAnsi="Abadi" w:cs="*Courier New-9410-Identity-H"/>
          <w:color w:val="1F1F1F"/>
          <w:sz w:val="21"/>
          <w:szCs w:val="21"/>
        </w:rPr>
        <w:t xml:space="preserve"> </w:t>
      </w:r>
      <w:r w:rsidRPr="00F72A2F">
        <w:rPr>
          <w:rFonts w:ascii="Abadi" w:hAnsi="Abadi" w:cs="*Courier New-9410-Identity-H"/>
          <w:color w:val="1F1F1F"/>
          <w:sz w:val="21"/>
          <w:szCs w:val="21"/>
        </w:rPr>
        <w:t xml:space="preserve">seiscientos cinco punto sesenta </w:t>
      </w:r>
      <w:r w:rsidRPr="00F72A2F">
        <w:rPr>
          <w:rFonts w:ascii="Abadi" w:hAnsi="Abadi" w:cs="*Tahoma-9412-Identity-H"/>
          <w:color w:val="1F1F1F"/>
          <w:sz w:val="21"/>
          <w:szCs w:val="21"/>
        </w:rPr>
        <w:t xml:space="preserve">y </w:t>
      </w:r>
      <w:r w:rsidRPr="00F72A2F">
        <w:rPr>
          <w:rFonts w:ascii="Abadi" w:hAnsi="Abadi" w:cs="*Courier New-9410-Identity-H"/>
          <w:color w:val="1F1F1F"/>
          <w:sz w:val="21"/>
          <w:szCs w:val="21"/>
        </w:rPr>
        <w:t xml:space="preserve">seis metros, con división 2; al </w:t>
      </w:r>
      <w:r w:rsidRPr="00F72A2F">
        <w:rPr>
          <w:rFonts w:ascii="Abadi" w:hAnsi="Abadi" w:cs="*Calibri-9405-Identity-H"/>
          <w:color w:val="1F1F1F"/>
          <w:sz w:val="21"/>
          <w:szCs w:val="21"/>
        </w:rPr>
        <w:t xml:space="preserve">SUR, </w:t>
      </w:r>
      <w:r w:rsidRPr="00F72A2F">
        <w:rPr>
          <w:rFonts w:ascii="Abadi" w:hAnsi="Abadi" w:cs="*Courier New-9410-Identity-H"/>
          <w:color w:val="1F1F1F"/>
          <w:sz w:val="21"/>
          <w:szCs w:val="21"/>
        </w:rPr>
        <w:t>590.73</w:t>
      </w:r>
      <w:r>
        <w:rPr>
          <w:rFonts w:ascii="Abadi" w:hAnsi="Abadi" w:cs="*Courier New-9410-Identity-H"/>
          <w:color w:val="1F1F1F"/>
          <w:sz w:val="21"/>
          <w:szCs w:val="21"/>
        </w:rPr>
        <w:t xml:space="preserve"> </w:t>
      </w:r>
      <w:r w:rsidRPr="00F72A2F">
        <w:rPr>
          <w:rFonts w:ascii="Abadi" w:hAnsi="Abadi" w:cs="*Courier New-9410-Identity-H"/>
          <w:color w:val="1F1F1F"/>
          <w:sz w:val="21"/>
          <w:szCs w:val="21"/>
        </w:rPr>
        <w:t xml:space="preserve">quinientos noventa punto setenta y tres metros, con división 4; al </w:t>
      </w:r>
      <w:r w:rsidRPr="00F72A2F">
        <w:rPr>
          <w:rFonts w:ascii="Abadi" w:hAnsi="Abadi" w:cs="*Calibri-9405-Identity-H"/>
          <w:color w:val="1F1F1F"/>
          <w:sz w:val="21"/>
          <w:szCs w:val="21"/>
        </w:rPr>
        <w:t>ORIENTE,</w:t>
      </w:r>
      <w:r>
        <w:rPr>
          <w:rFonts w:ascii="Abadi" w:hAnsi="Abadi" w:cs="*Calibri-9405-Identity-H"/>
          <w:color w:val="1F1F1F"/>
          <w:sz w:val="21"/>
          <w:szCs w:val="21"/>
        </w:rPr>
        <w:t xml:space="preserve"> </w:t>
      </w:r>
      <w:r w:rsidRPr="00F72A2F">
        <w:rPr>
          <w:rFonts w:ascii="Abadi" w:hAnsi="Abadi" w:cs="*Courier New-9410-Identity-H"/>
          <w:color w:val="1F1F1F"/>
          <w:sz w:val="21"/>
          <w:szCs w:val="21"/>
        </w:rPr>
        <w:t xml:space="preserve">192.84 ciento noventa </w:t>
      </w:r>
      <w:r w:rsidRPr="00F72A2F">
        <w:rPr>
          <w:rFonts w:ascii="Abadi" w:hAnsi="Abadi" w:cs="*Tahoma-9412-Identity-H"/>
          <w:color w:val="1F1F1F"/>
          <w:sz w:val="21"/>
          <w:szCs w:val="21"/>
        </w:rPr>
        <w:t xml:space="preserve">y </w:t>
      </w:r>
      <w:r w:rsidRPr="00F72A2F">
        <w:rPr>
          <w:rFonts w:ascii="Abadi" w:hAnsi="Abadi" w:cs="*Courier New-9410-Identity-H"/>
          <w:color w:val="1F1F1F"/>
          <w:sz w:val="21"/>
          <w:szCs w:val="21"/>
        </w:rPr>
        <w:t xml:space="preserve">dos punto ochenta </w:t>
      </w:r>
      <w:r w:rsidRPr="00F72A2F">
        <w:rPr>
          <w:rFonts w:ascii="Abadi" w:hAnsi="Abadi" w:cs="*Tahoma-9412-Identity-H"/>
          <w:color w:val="1F1F1F"/>
          <w:sz w:val="21"/>
          <w:szCs w:val="21"/>
        </w:rPr>
        <w:t xml:space="preserve">y </w:t>
      </w:r>
      <w:r w:rsidRPr="00F72A2F">
        <w:rPr>
          <w:rFonts w:ascii="Abadi" w:hAnsi="Abadi" w:cs="*Courier New-9410-Identity-H"/>
          <w:color w:val="1F1F1F"/>
          <w:sz w:val="21"/>
          <w:szCs w:val="21"/>
        </w:rPr>
        <w:t>cuatro metros, con</w:t>
      </w:r>
      <w:r>
        <w:rPr>
          <w:rFonts w:ascii="Abadi" w:hAnsi="Abadi" w:cs="*Courier New-9410-Identity-H"/>
          <w:color w:val="1F1F1F"/>
          <w:sz w:val="21"/>
          <w:szCs w:val="21"/>
        </w:rPr>
        <w:t xml:space="preserve"> </w:t>
      </w:r>
      <w:r w:rsidRPr="00F72A2F">
        <w:rPr>
          <w:rFonts w:ascii="Abadi" w:hAnsi="Abadi" w:cs="*Courier New-9410-Identity-H"/>
          <w:color w:val="1F1F1F"/>
          <w:sz w:val="21"/>
          <w:szCs w:val="21"/>
        </w:rPr>
        <w:t xml:space="preserve">propiedad de Martha Sojo de Vega; </w:t>
      </w:r>
      <w:r w:rsidRPr="00F72A2F">
        <w:rPr>
          <w:rFonts w:ascii="Abadi" w:hAnsi="Abadi" w:cs="*Arial-9406-Identity-H"/>
          <w:color w:val="1F1F1F"/>
          <w:sz w:val="21"/>
          <w:szCs w:val="21"/>
        </w:rPr>
        <w:t xml:space="preserve">y </w:t>
      </w:r>
      <w:r w:rsidRPr="00F72A2F">
        <w:rPr>
          <w:rFonts w:ascii="Abadi" w:hAnsi="Abadi" w:cs="*Courier New-9410-Identity-H"/>
          <w:color w:val="1F1F1F"/>
          <w:sz w:val="21"/>
          <w:szCs w:val="21"/>
        </w:rPr>
        <w:t xml:space="preserve">al </w:t>
      </w:r>
      <w:r w:rsidRPr="00F72A2F">
        <w:rPr>
          <w:rFonts w:ascii="Abadi" w:hAnsi="Abadi" w:cs="*Calibri-9405-Identity-H"/>
          <w:color w:val="1F1F1F"/>
          <w:sz w:val="21"/>
          <w:szCs w:val="21"/>
        </w:rPr>
        <w:t xml:space="preserve">PONIENTE, </w:t>
      </w:r>
      <w:r w:rsidRPr="00F72A2F">
        <w:rPr>
          <w:rFonts w:ascii="Abadi" w:hAnsi="Abadi" w:cs="*Courier New-9410-Identity-H"/>
          <w:color w:val="1F1F1F"/>
          <w:sz w:val="21"/>
          <w:szCs w:val="21"/>
        </w:rPr>
        <w:t xml:space="preserve">192.28 ciento noventa </w:t>
      </w:r>
      <w:r w:rsidRPr="00F72A2F">
        <w:rPr>
          <w:rFonts w:ascii="Abadi" w:hAnsi="Abadi" w:cs="*Arial-9406-Identity-H"/>
          <w:color w:val="1F1F1F"/>
          <w:sz w:val="21"/>
          <w:szCs w:val="21"/>
        </w:rPr>
        <w:t>y</w:t>
      </w:r>
      <w:r>
        <w:rPr>
          <w:rFonts w:ascii="Abadi" w:hAnsi="Abadi" w:cs="*Arial-9406-Identity-H"/>
          <w:color w:val="1F1F1F"/>
          <w:sz w:val="21"/>
          <w:szCs w:val="21"/>
        </w:rPr>
        <w:t xml:space="preserve"> </w:t>
      </w:r>
      <w:r w:rsidRPr="00F72A2F">
        <w:rPr>
          <w:rFonts w:ascii="Abadi" w:hAnsi="Abadi" w:cs="*Courier New-9410-Identity-H"/>
          <w:color w:val="1F1F1F"/>
          <w:sz w:val="21"/>
          <w:szCs w:val="21"/>
        </w:rPr>
        <w:t>dos punto veintiocho metros, con servidumbre de paso.</w:t>
      </w:r>
    </w:p>
    <w:p w14:paraId="6EE53CB7" w14:textId="77777777" w:rsidR="00C76D87" w:rsidRDefault="00C76D87" w:rsidP="00C76D87">
      <w:pPr>
        <w:autoSpaceDE w:val="0"/>
        <w:autoSpaceDN w:val="0"/>
        <w:adjustRightInd w:val="0"/>
        <w:jc w:val="both"/>
        <w:rPr>
          <w:rFonts w:ascii="Abadi" w:hAnsi="Abadi" w:cs="*Times New Roman-Bold-9704-Iden"/>
          <w:b/>
          <w:bCs/>
          <w:color w:val="0E0E0E"/>
          <w:sz w:val="21"/>
          <w:szCs w:val="21"/>
        </w:rPr>
      </w:pPr>
    </w:p>
    <w:p w14:paraId="0A37F992" w14:textId="32BF815C" w:rsidR="00C76D87" w:rsidRPr="00F72A2F" w:rsidRDefault="00C76D87" w:rsidP="00C76D87">
      <w:pPr>
        <w:autoSpaceDE w:val="0"/>
        <w:autoSpaceDN w:val="0"/>
        <w:adjustRightInd w:val="0"/>
        <w:jc w:val="both"/>
        <w:rPr>
          <w:rFonts w:ascii="Abadi" w:hAnsi="Abadi" w:cs="*Microsoft Sans Serif-9709-Iden"/>
          <w:color w:val="242424"/>
          <w:sz w:val="21"/>
          <w:szCs w:val="21"/>
        </w:rPr>
      </w:pPr>
      <w:r w:rsidRPr="00F72A2F">
        <w:rPr>
          <w:rFonts w:ascii="Abadi" w:hAnsi="Abadi" w:cs="*Microsoft Sans Serif-9709-Iden"/>
          <w:color w:val="242424"/>
          <w:sz w:val="21"/>
          <w:szCs w:val="21"/>
        </w:rPr>
        <w:t>IV. División 4, dividido de lo fracción del lote número 2, del predio rústico</w:t>
      </w:r>
      <w:r>
        <w:rPr>
          <w:rFonts w:ascii="Abadi" w:hAnsi="Abadi" w:cs="*Microsoft Sans Serif-9709-Iden"/>
          <w:color w:val="242424"/>
          <w:sz w:val="21"/>
          <w:szCs w:val="21"/>
        </w:rPr>
        <w:t xml:space="preserve"> </w:t>
      </w:r>
      <w:r w:rsidRPr="00F72A2F">
        <w:rPr>
          <w:rFonts w:ascii="Abadi" w:hAnsi="Abadi" w:cs="*Microsoft Sans Serif-9709-Iden"/>
          <w:color w:val="242424"/>
          <w:sz w:val="21"/>
          <w:szCs w:val="21"/>
        </w:rPr>
        <w:t>denominado «San Pedro del Monte» o &lt;Vallado de San Pedro», del</w:t>
      </w:r>
      <w:r>
        <w:rPr>
          <w:rFonts w:ascii="Abadi" w:hAnsi="Abadi" w:cs="*Microsoft Sans Serif-9709-Iden"/>
          <w:color w:val="242424"/>
          <w:sz w:val="21"/>
          <w:szCs w:val="21"/>
        </w:rPr>
        <w:t xml:space="preserve"> </w:t>
      </w:r>
      <w:r w:rsidRPr="00F72A2F">
        <w:rPr>
          <w:rFonts w:ascii="Abadi" w:hAnsi="Abadi" w:cs="*Microsoft Sans Serif-9709-Iden"/>
          <w:color w:val="242424"/>
          <w:sz w:val="21"/>
          <w:szCs w:val="21"/>
        </w:rPr>
        <w:t xml:space="preserve">municipio de León, </w:t>
      </w:r>
      <w:proofErr w:type="spellStart"/>
      <w:r w:rsidRPr="00F72A2F">
        <w:rPr>
          <w:rFonts w:ascii="Abadi" w:hAnsi="Abadi" w:cs="*Microsoft Sans Serif-9709-Iden"/>
          <w:color w:val="242424"/>
          <w:sz w:val="21"/>
          <w:szCs w:val="21"/>
        </w:rPr>
        <w:t>Gto</w:t>
      </w:r>
      <w:proofErr w:type="spellEnd"/>
      <w:r w:rsidRPr="00F72A2F">
        <w:rPr>
          <w:rFonts w:ascii="Abadi" w:hAnsi="Abadi" w:cs="*Microsoft Sans Serif-9709-Iden"/>
          <w:color w:val="242424"/>
          <w:sz w:val="21"/>
          <w:szCs w:val="21"/>
        </w:rPr>
        <w:t xml:space="preserve">., con superficie de </w:t>
      </w:r>
      <w:r w:rsidRPr="00F72A2F">
        <w:rPr>
          <w:rFonts w:ascii="Abadi" w:hAnsi="Abadi" w:cs="*Arial-9705-Identity-H"/>
          <w:color w:val="242424"/>
          <w:sz w:val="21"/>
          <w:szCs w:val="21"/>
        </w:rPr>
        <w:t xml:space="preserve">115,023.27 </w:t>
      </w:r>
      <w:r w:rsidRPr="00F72A2F">
        <w:rPr>
          <w:rFonts w:ascii="Abadi" w:hAnsi="Abadi" w:cs="*Microsoft Sans Serif-9709-Iden"/>
          <w:color w:val="242424"/>
          <w:sz w:val="21"/>
          <w:szCs w:val="21"/>
        </w:rPr>
        <w:t>m</w:t>
      </w:r>
      <w:proofErr w:type="gramStart"/>
      <w:r w:rsidRPr="00F72A2F">
        <w:rPr>
          <w:rFonts w:ascii="Abadi" w:hAnsi="Abadi" w:cs="*Arial-Bold-9707-Identity-H"/>
          <w:b/>
          <w:bCs/>
          <w:color w:val="242424"/>
          <w:sz w:val="21"/>
          <w:szCs w:val="21"/>
        </w:rPr>
        <w:t>2</w:t>
      </w:r>
      <w:r>
        <w:rPr>
          <w:rFonts w:ascii="Abadi" w:hAnsi="Abadi" w:cs="*Arial-Bold-9707-Identity-H"/>
          <w:b/>
          <w:bCs/>
          <w:color w:val="242424"/>
          <w:sz w:val="21"/>
          <w:szCs w:val="21"/>
        </w:rPr>
        <w:t xml:space="preserve"> </w:t>
      </w:r>
      <w:r>
        <w:rPr>
          <w:rFonts w:ascii="Abadi" w:hAnsi="Abadi" w:cs="*Arial-Bold-9708-Identity-H"/>
          <w:b/>
          <w:bCs/>
          <w:color w:val="242424"/>
          <w:sz w:val="21"/>
          <w:szCs w:val="21"/>
        </w:rPr>
        <w:t>.</w:t>
      </w:r>
      <w:proofErr w:type="gramEnd"/>
      <w:r w:rsidRPr="00F72A2F">
        <w:rPr>
          <w:rFonts w:ascii="Abadi" w:hAnsi="Abadi" w:cs="*Arial-Bold-9708-Identity-H"/>
          <w:b/>
          <w:bCs/>
          <w:color w:val="242424"/>
          <w:sz w:val="21"/>
          <w:szCs w:val="21"/>
        </w:rPr>
        <w:t xml:space="preserve"> </w:t>
      </w:r>
      <w:r w:rsidRPr="00F72A2F">
        <w:rPr>
          <w:rFonts w:ascii="Abadi" w:hAnsi="Abadi" w:cs="*Microsoft Sans Serif-9709-Iden"/>
          <w:color w:val="242424"/>
          <w:sz w:val="21"/>
          <w:szCs w:val="21"/>
        </w:rPr>
        <w:t>ciento quince mil</w:t>
      </w:r>
      <w:r>
        <w:rPr>
          <w:rFonts w:ascii="Abadi" w:hAnsi="Abadi" w:cs="*Microsoft Sans Serif-9709-Iden"/>
          <w:color w:val="242424"/>
          <w:sz w:val="21"/>
          <w:szCs w:val="21"/>
        </w:rPr>
        <w:t xml:space="preserve"> </w:t>
      </w:r>
      <w:r w:rsidRPr="00F72A2F">
        <w:rPr>
          <w:rFonts w:ascii="Abadi" w:hAnsi="Abadi" w:cs="*Microsoft Sans Serif-9709-Iden"/>
          <w:color w:val="242424"/>
          <w:sz w:val="21"/>
          <w:szCs w:val="21"/>
        </w:rPr>
        <w:t>veintitrés punto veintisiete metros cuadrados, con las siguientes medidas y</w:t>
      </w:r>
      <w:r w:rsidR="00C65A6E">
        <w:rPr>
          <w:rFonts w:ascii="Abadi" w:hAnsi="Abadi" w:cs="*Microsoft Sans Serif-9709-Iden"/>
          <w:color w:val="242424"/>
          <w:sz w:val="21"/>
          <w:szCs w:val="21"/>
        </w:rPr>
        <w:t xml:space="preserve"> </w:t>
      </w:r>
      <w:r w:rsidRPr="00F72A2F">
        <w:rPr>
          <w:rFonts w:ascii="Abadi" w:hAnsi="Abadi" w:cs="*Microsoft Sans Serif-9709-Iden"/>
          <w:color w:val="242424"/>
          <w:sz w:val="21"/>
          <w:szCs w:val="21"/>
        </w:rPr>
        <w:t xml:space="preserve">colindancias conforme a escritura público número </w:t>
      </w:r>
      <w:r w:rsidRPr="00F72A2F">
        <w:rPr>
          <w:rFonts w:ascii="Abadi" w:hAnsi="Abadi" w:cs="*Arial-9705-Identity-H"/>
          <w:color w:val="242424"/>
          <w:sz w:val="21"/>
          <w:szCs w:val="21"/>
        </w:rPr>
        <w:t xml:space="preserve">12,037: </w:t>
      </w:r>
      <w:r w:rsidRPr="00F72A2F">
        <w:rPr>
          <w:rFonts w:ascii="Abadi" w:hAnsi="Abadi" w:cs="*Microsoft Sans Serif-9709-Iden"/>
          <w:color w:val="242424"/>
          <w:sz w:val="21"/>
          <w:szCs w:val="21"/>
        </w:rPr>
        <w:t xml:space="preserve">al </w:t>
      </w:r>
      <w:r w:rsidRPr="00F72A2F">
        <w:rPr>
          <w:rFonts w:ascii="Abadi" w:hAnsi="Abadi" w:cs="*Arial-9706-Identity-H"/>
          <w:color w:val="242424"/>
          <w:sz w:val="21"/>
          <w:szCs w:val="21"/>
        </w:rPr>
        <w:t xml:space="preserve">NORTE, </w:t>
      </w:r>
      <w:r w:rsidRPr="00F72A2F">
        <w:rPr>
          <w:rFonts w:ascii="Abadi" w:hAnsi="Abadi" w:cs="*Arial-9705-Identity-H"/>
          <w:color w:val="242424"/>
          <w:sz w:val="21"/>
          <w:szCs w:val="21"/>
        </w:rPr>
        <w:t>590.73</w:t>
      </w:r>
      <w:r>
        <w:rPr>
          <w:rFonts w:ascii="Abadi" w:hAnsi="Abadi" w:cs="*Arial-9705-Identity-H"/>
          <w:color w:val="242424"/>
          <w:sz w:val="21"/>
          <w:szCs w:val="21"/>
        </w:rPr>
        <w:t xml:space="preserve"> </w:t>
      </w:r>
      <w:r w:rsidRPr="00F72A2F">
        <w:rPr>
          <w:rFonts w:ascii="Abadi" w:hAnsi="Abadi" w:cs="*Microsoft Sans Serif-9709-Iden"/>
          <w:color w:val="242424"/>
          <w:sz w:val="21"/>
          <w:szCs w:val="21"/>
        </w:rPr>
        <w:t xml:space="preserve">quinientos noventa punto setenta </w:t>
      </w:r>
      <w:r w:rsidRPr="00F72A2F">
        <w:rPr>
          <w:rFonts w:ascii="Abadi" w:hAnsi="Abadi" w:cs="*Arial-9705-Identity-H"/>
          <w:color w:val="242424"/>
          <w:sz w:val="21"/>
          <w:szCs w:val="21"/>
        </w:rPr>
        <w:t xml:space="preserve">y </w:t>
      </w:r>
      <w:r w:rsidRPr="00F72A2F">
        <w:rPr>
          <w:rFonts w:ascii="Abadi" w:hAnsi="Abadi" w:cs="*Microsoft Sans Serif-9709-Iden"/>
          <w:color w:val="242424"/>
          <w:sz w:val="21"/>
          <w:szCs w:val="21"/>
        </w:rPr>
        <w:t xml:space="preserve">tres metros. con división 3; al </w:t>
      </w:r>
      <w:r w:rsidRPr="00F72A2F">
        <w:rPr>
          <w:rFonts w:ascii="Abadi" w:hAnsi="Abadi" w:cs="*Cambria-9710-Identity-H"/>
          <w:color w:val="242424"/>
          <w:sz w:val="21"/>
          <w:szCs w:val="21"/>
        </w:rPr>
        <w:t xml:space="preserve">SUR, </w:t>
      </w:r>
      <w:r w:rsidRPr="00F72A2F">
        <w:rPr>
          <w:rFonts w:ascii="Abadi" w:hAnsi="Abadi" w:cs="*Microsoft Sans Serif-9709-Iden"/>
          <w:color w:val="242424"/>
          <w:sz w:val="21"/>
          <w:szCs w:val="21"/>
        </w:rPr>
        <w:t>en</w:t>
      </w:r>
      <w:r>
        <w:rPr>
          <w:rFonts w:ascii="Abadi" w:hAnsi="Abadi" w:cs="*Microsoft Sans Serif-9709-Iden"/>
          <w:color w:val="242424"/>
          <w:sz w:val="21"/>
          <w:szCs w:val="21"/>
        </w:rPr>
        <w:t xml:space="preserve"> </w:t>
      </w:r>
      <w:r w:rsidRPr="00F72A2F">
        <w:rPr>
          <w:rFonts w:ascii="Abadi" w:hAnsi="Abadi" w:cs="*Arial-9705-Identity-H"/>
          <w:color w:val="242424"/>
          <w:sz w:val="21"/>
          <w:szCs w:val="21"/>
        </w:rPr>
        <w:t xml:space="preserve">575.02 </w:t>
      </w:r>
      <w:r w:rsidRPr="00F72A2F">
        <w:rPr>
          <w:rFonts w:ascii="Abadi" w:hAnsi="Abadi" w:cs="*Microsoft Sans Serif-9709-Iden"/>
          <w:color w:val="242424"/>
          <w:sz w:val="21"/>
          <w:szCs w:val="21"/>
        </w:rPr>
        <w:t>quinientos setenta y cinco punto cero dos metros, con propiedad</w:t>
      </w:r>
      <w:r>
        <w:rPr>
          <w:rFonts w:ascii="Abadi" w:hAnsi="Abadi" w:cs="*Microsoft Sans Serif-9709-Iden"/>
          <w:color w:val="242424"/>
          <w:sz w:val="21"/>
          <w:szCs w:val="21"/>
        </w:rPr>
        <w:t xml:space="preserve"> </w:t>
      </w:r>
      <w:r w:rsidRPr="00F72A2F">
        <w:rPr>
          <w:rFonts w:ascii="Abadi" w:hAnsi="Abadi" w:cs="*Microsoft Sans Serif-9709-Iden"/>
          <w:color w:val="242424"/>
          <w:sz w:val="21"/>
          <w:szCs w:val="21"/>
        </w:rPr>
        <w:t xml:space="preserve">que es o fue de Jesús Padilla Márquez </w:t>
      </w:r>
      <w:r w:rsidRPr="00F72A2F">
        <w:rPr>
          <w:rFonts w:ascii="Abadi" w:hAnsi="Abadi" w:cs="*Arial-9705-Identity-H"/>
          <w:color w:val="242424"/>
          <w:sz w:val="21"/>
          <w:szCs w:val="21"/>
        </w:rPr>
        <w:t xml:space="preserve">y </w:t>
      </w:r>
      <w:r w:rsidRPr="00F72A2F">
        <w:rPr>
          <w:rFonts w:ascii="Abadi" w:hAnsi="Abadi" w:cs="*Microsoft Sans Serif-9709-Iden"/>
          <w:color w:val="242424"/>
          <w:sz w:val="21"/>
          <w:szCs w:val="21"/>
        </w:rPr>
        <w:t xml:space="preserve">otros propietarios; al </w:t>
      </w:r>
      <w:r w:rsidRPr="00F72A2F">
        <w:rPr>
          <w:rFonts w:ascii="Abadi" w:hAnsi="Abadi" w:cs="*Arial-9706-Identity-H"/>
          <w:color w:val="242424"/>
          <w:sz w:val="21"/>
          <w:szCs w:val="21"/>
        </w:rPr>
        <w:t xml:space="preserve">ORIENTE, </w:t>
      </w:r>
      <w:r w:rsidRPr="00F72A2F">
        <w:rPr>
          <w:rFonts w:ascii="Abadi" w:hAnsi="Abadi" w:cs="*Microsoft Sans Serif-9709-Iden"/>
          <w:color w:val="242424"/>
          <w:sz w:val="21"/>
          <w:szCs w:val="21"/>
        </w:rPr>
        <w:t>en</w:t>
      </w:r>
      <w:r>
        <w:rPr>
          <w:rFonts w:ascii="Abadi" w:hAnsi="Abadi" w:cs="*Microsoft Sans Serif-9709-Iden"/>
          <w:color w:val="242424"/>
          <w:sz w:val="21"/>
          <w:szCs w:val="21"/>
        </w:rPr>
        <w:t xml:space="preserve"> </w:t>
      </w:r>
      <w:r w:rsidRPr="00F72A2F">
        <w:rPr>
          <w:rFonts w:ascii="Abadi" w:hAnsi="Abadi" w:cs="*Arial-9705-Identity-H"/>
          <w:color w:val="242424"/>
          <w:sz w:val="21"/>
          <w:szCs w:val="21"/>
        </w:rPr>
        <w:t xml:space="preserve">208.32 </w:t>
      </w:r>
      <w:r w:rsidRPr="00F72A2F">
        <w:rPr>
          <w:rFonts w:ascii="Abadi" w:hAnsi="Abadi" w:cs="*Microsoft Sans Serif-9709-Iden"/>
          <w:color w:val="242424"/>
          <w:sz w:val="21"/>
          <w:szCs w:val="21"/>
        </w:rPr>
        <w:t xml:space="preserve">doscientos ocho punto treinta </w:t>
      </w:r>
      <w:r w:rsidRPr="00F72A2F">
        <w:rPr>
          <w:rFonts w:ascii="Abadi" w:hAnsi="Abadi" w:cs="*Arial-9705-Identity-H"/>
          <w:color w:val="242424"/>
          <w:sz w:val="21"/>
          <w:szCs w:val="21"/>
        </w:rPr>
        <w:t xml:space="preserve">y </w:t>
      </w:r>
      <w:r w:rsidRPr="00F72A2F">
        <w:rPr>
          <w:rFonts w:ascii="Abadi" w:hAnsi="Abadi" w:cs="*Microsoft Sans Serif-9709-Iden"/>
          <w:color w:val="242424"/>
          <w:sz w:val="21"/>
          <w:szCs w:val="21"/>
        </w:rPr>
        <w:t>dos metros, con propiedad que es o</w:t>
      </w:r>
      <w:r>
        <w:rPr>
          <w:rFonts w:ascii="Abadi" w:hAnsi="Abadi" w:cs="*Microsoft Sans Serif-9709-Iden"/>
          <w:color w:val="242424"/>
          <w:sz w:val="21"/>
          <w:szCs w:val="21"/>
        </w:rPr>
        <w:t xml:space="preserve"> </w:t>
      </w:r>
      <w:r w:rsidRPr="00F72A2F">
        <w:rPr>
          <w:rFonts w:ascii="Abadi" w:hAnsi="Abadi" w:cs="*Microsoft Sans Serif-9709-Iden"/>
          <w:color w:val="242424"/>
          <w:sz w:val="21"/>
          <w:szCs w:val="21"/>
        </w:rPr>
        <w:t xml:space="preserve">fue de Martha Sojo de Vega; y al </w:t>
      </w:r>
      <w:r w:rsidRPr="00F72A2F">
        <w:rPr>
          <w:rFonts w:ascii="Abadi" w:hAnsi="Abadi" w:cs="*Arial-9706-Identity-H"/>
          <w:color w:val="242424"/>
          <w:sz w:val="21"/>
          <w:szCs w:val="21"/>
        </w:rPr>
        <w:t xml:space="preserve">PONIENTE, </w:t>
      </w:r>
      <w:r w:rsidRPr="00F72A2F">
        <w:rPr>
          <w:rFonts w:ascii="Abadi" w:hAnsi="Abadi" w:cs="*Microsoft Sans Serif-9709-Iden"/>
          <w:color w:val="242424"/>
          <w:sz w:val="21"/>
          <w:szCs w:val="21"/>
        </w:rPr>
        <w:t xml:space="preserve">en </w:t>
      </w:r>
      <w:r w:rsidRPr="00F72A2F">
        <w:rPr>
          <w:rFonts w:ascii="Abadi" w:hAnsi="Abadi" w:cs="*Arial-9705-Identity-H"/>
          <w:color w:val="242424"/>
          <w:sz w:val="21"/>
          <w:szCs w:val="21"/>
        </w:rPr>
        <w:t xml:space="preserve">186.81 </w:t>
      </w:r>
      <w:r w:rsidRPr="00F72A2F">
        <w:rPr>
          <w:rFonts w:ascii="Abadi" w:hAnsi="Abadi" w:cs="*Microsoft Sans Serif-9709-Iden"/>
          <w:color w:val="242424"/>
          <w:sz w:val="21"/>
          <w:szCs w:val="21"/>
        </w:rPr>
        <w:t>ciento ochenta y seis</w:t>
      </w:r>
      <w:r>
        <w:rPr>
          <w:rFonts w:ascii="Abadi" w:hAnsi="Abadi" w:cs="*Microsoft Sans Serif-9709-Iden"/>
          <w:color w:val="242424"/>
          <w:sz w:val="21"/>
          <w:szCs w:val="21"/>
        </w:rPr>
        <w:t xml:space="preserve"> </w:t>
      </w:r>
      <w:r w:rsidRPr="00F72A2F">
        <w:rPr>
          <w:rFonts w:ascii="Abadi" w:hAnsi="Abadi" w:cs="*Microsoft Sans Serif-9709-Iden"/>
          <w:color w:val="242424"/>
          <w:sz w:val="21"/>
          <w:szCs w:val="21"/>
        </w:rPr>
        <w:t xml:space="preserve">punto ochenta </w:t>
      </w:r>
      <w:r w:rsidRPr="00F72A2F">
        <w:rPr>
          <w:rFonts w:ascii="Abadi" w:hAnsi="Abadi" w:cs="*Arial-9705-Identity-H"/>
          <w:color w:val="242424"/>
          <w:sz w:val="21"/>
          <w:szCs w:val="21"/>
        </w:rPr>
        <w:t xml:space="preserve">y </w:t>
      </w:r>
      <w:r w:rsidRPr="00F72A2F">
        <w:rPr>
          <w:rFonts w:ascii="Abadi" w:hAnsi="Abadi" w:cs="*Microsoft Sans Serif-9709-Iden"/>
          <w:color w:val="242424"/>
          <w:sz w:val="21"/>
          <w:szCs w:val="21"/>
        </w:rPr>
        <w:t>un metros. con servidumbre de paso.</w:t>
      </w:r>
    </w:p>
    <w:p w14:paraId="206DFC08" w14:textId="77777777" w:rsidR="00C76D87" w:rsidRDefault="00C76D87" w:rsidP="00C76D87">
      <w:pPr>
        <w:autoSpaceDE w:val="0"/>
        <w:autoSpaceDN w:val="0"/>
        <w:adjustRightInd w:val="0"/>
        <w:jc w:val="both"/>
        <w:rPr>
          <w:rFonts w:ascii="Abadi" w:hAnsi="Abadi" w:cs="*Microsoft Sans Serif-9709-Iden"/>
          <w:color w:val="212121"/>
          <w:sz w:val="21"/>
          <w:szCs w:val="21"/>
        </w:rPr>
      </w:pPr>
    </w:p>
    <w:p w14:paraId="0966C10C" w14:textId="12734C5B" w:rsidR="00C76D87" w:rsidRPr="00F72A2F" w:rsidRDefault="00C76D87" w:rsidP="00C76D87">
      <w:pPr>
        <w:autoSpaceDE w:val="0"/>
        <w:autoSpaceDN w:val="0"/>
        <w:adjustRightInd w:val="0"/>
        <w:jc w:val="both"/>
        <w:rPr>
          <w:rFonts w:ascii="Abadi" w:hAnsi="Abadi" w:cs="*Courier New-9526-Identity-H"/>
          <w:color w:val="252525"/>
          <w:sz w:val="21"/>
          <w:szCs w:val="21"/>
        </w:rPr>
      </w:pPr>
      <w:r w:rsidRPr="00F72A2F">
        <w:rPr>
          <w:rFonts w:ascii="Abadi" w:hAnsi="Abadi" w:cs="*Microsoft Sans Serif-9709-Iden"/>
          <w:color w:val="212121"/>
          <w:sz w:val="21"/>
          <w:szCs w:val="21"/>
        </w:rPr>
        <w:t>V. Fracción 2 del predio denominado «Vallado de lo Luz», del municipio de</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León, </w:t>
      </w:r>
      <w:proofErr w:type="spellStart"/>
      <w:r w:rsidRPr="00F72A2F">
        <w:rPr>
          <w:rFonts w:ascii="Abadi" w:hAnsi="Abadi" w:cs="*Microsoft Sans Serif-9709-Iden"/>
          <w:color w:val="212121"/>
          <w:sz w:val="21"/>
          <w:szCs w:val="21"/>
        </w:rPr>
        <w:t>Gto</w:t>
      </w:r>
      <w:proofErr w:type="spellEnd"/>
      <w:r w:rsidRPr="00F72A2F">
        <w:rPr>
          <w:rFonts w:ascii="Abadi" w:hAnsi="Abadi" w:cs="*Microsoft Sans Serif-9709-Iden"/>
          <w:color w:val="212121"/>
          <w:sz w:val="21"/>
          <w:szCs w:val="21"/>
        </w:rPr>
        <w:t xml:space="preserve">., con </w:t>
      </w:r>
      <w:r w:rsidRPr="00F72A2F">
        <w:rPr>
          <w:rFonts w:ascii="Abadi" w:hAnsi="Abadi" w:cs="*Microsoft Sans Serif-9709-Iden"/>
          <w:color w:val="212121"/>
          <w:sz w:val="21"/>
          <w:szCs w:val="21"/>
        </w:rPr>
        <w:lastRenderedPageBreak/>
        <w:t xml:space="preserve">superficie de </w:t>
      </w:r>
      <w:r w:rsidRPr="00F72A2F">
        <w:rPr>
          <w:rFonts w:ascii="Abadi" w:hAnsi="Abadi" w:cs="*Arial-9705-Identity-H"/>
          <w:color w:val="212121"/>
          <w:sz w:val="21"/>
          <w:szCs w:val="21"/>
        </w:rPr>
        <w:t xml:space="preserve">28,320.19 </w:t>
      </w:r>
      <w:r w:rsidRPr="00F72A2F">
        <w:rPr>
          <w:rFonts w:ascii="Abadi" w:hAnsi="Abadi" w:cs="*Microsoft Sans Serif-9709-Iden"/>
          <w:color w:val="212121"/>
          <w:sz w:val="21"/>
          <w:szCs w:val="21"/>
        </w:rPr>
        <w:t>m</w:t>
      </w:r>
      <w:r w:rsidRPr="00F72A2F">
        <w:rPr>
          <w:rFonts w:ascii="Abadi" w:hAnsi="Abadi" w:cs="*Arial-Bold-9707-Identity-H"/>
          <w:b/>
          <w:bCs/>
          <w:color w:val="212121"/>
          <w:sz w:val="21"/>
          <w:szCs w:val="21"/>
        </w:rPr>
        <w:t xml:space="preserve">2 </w:t>
      </w:r>
      <w:r w:rsidRPr="00F72A2F">
        <w:rPr>
          <w:rFonts w:ascii="Abadi" w:hAnsi="Abadi" w:cs="*Microsoft Sans Serif-9709-Iden"/>
          <w:color w:val="212121"/>
          <w:sz w:val="21"/>
          <w:szCs w:val="21"/>
        </w:rPr>
        <w:t>veintiocho mil trescientos veinte</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punto diecinueve metros cuadrados, con las siguientes medidos </w:t>
      </w:r>
      <w:r w:rsidRPr="00F72A2F">
        <w:rPr>
          <w:rFonts w:ascii="Abadi" w:hAnsi="Abadi" w:cs="*Arial-9705-Identity-H"/>
          <w:color w:val="212121"/>
          <w:sz w:val="21"/>
          <w:szCs w:val="21"/>
        </w:rPr>
        <w:t>y</w:t>
      </w:r>
      <w:r>
        <w:rPr>
          <w:rFonts w:ascii="Abadi" w:hAnsi="Abadi" w:cs="*Arial-9705-Identity-H"/>
          <w:color w:val="212121"/>
          <w:sz w:val="21"/>
          <w:szCs w:val="21"/>
        </w:rPr>
        <w:t xml:space="preserve"> </w:t>
      </w:r>
      <w:r w:rsidRPr="00F72A2F">
        <w:rPr>
          <w:rFonts w:ascii="Abadi" w:hAnsi="Abadi" w:cs="*Microsoft Sans Serif-9709-Iden"/>
          <w:color w:val="212121"/>
          <w:sz w:val="21"/>
          <w:szCs w:val="21"/>
        </w:rPr>
        <w:t xml:space="preserve">colindancias conforme a escritura pública número </w:t>
      </w:r>
      <w:r w:rsidRPr="00F72A2F">
        <w:rPr>
          <w:rFonts w:ascii="Abadi" w:hAnsi="Abadi" w:cs="*Arial-9705-Identity-H"/>
          <w:color w:val="212121"/>
          <w:sz w:val="21"/>
          <w:szCs w:val="21"/>
        </w:rPr>
        <w:t xml:space="preserve">12,042: </w:t>
      </w:r>
      <w:r w:rsidRPr="00F72A2F">
        <w:rPr>
          <w:rFonts w:ascii="Abadi" w:hAnsi="Abadi" w:cs="*Microsoft Sans Serif-9709-Iden"/>
          <w:color w:val="212121"/>
          <w:sz w:val="21"/>
          <w:szCs w:val="21"/>
        </w:rPr>
        <w:t xml:space="preserve">al </w:t>
      </w:r>
      <w:r w:rsidRPr="00F72A2F">
        <w:rPr>
          <w:rFonts w:ascii="Abadi" w:hAnsi="Abadi" w:cs="*Arial-9706-Identity-H"/>
          <w:color w:val="212121"/>
          <w:sz w:val="21"/>
          <w:szCs w:val="21"/>
        </w:rPr>
        <w:t xml:space="preserve">NORTE, </w:t>
      </w:r>
      <w:r w:rsidRPr="00F72A2F">
        <w:rPr>
          <w:rFonts w:ascii="Abadi" w:hAnsi="Abadi" w:cs="*Microsoft Sans Serif-9709-Iden"/>
          <w:color w:val="212121"/>
          <w:sz w:val="21"/>
          <w:szCs w:val="21"/>
        </w:rPr>
        <w:t>en línea</w:t>
      </w:r>
      <w:r w:rsidR="001805D5">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ligeramente quebrada de 6 seis tramos que va de poniente a oriente, el</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primero en línea curva de </w:t>
      </w:r>
      <w:r w:rsidRPr="00F72A2F">
        <w:rPr>
          <w:rFonts w:ascii="Abadi" w:hAnsi="Abadi" w:cs="*Arial-9705-Identity-H"/>
          <w:color w:val="212121"/>
          <w:sz w:val="21"/>
          <w:szCs w:val="21"/>
        </w:rPr>
        <w:t xml:space="preserve">30.41 </w:t>
      </w:r>
      <w:r w:rsidRPr="00F72A2F">
        <w:rPr>
          <w:rFonts w:ascii="Abadi" w:hAnsi="Abadi" w:cs="*Microsoft Sans Serif-9709-Iden"/>
          <w:color w:val="212121"/>
          <w:sz w:val="21"/>
          <w:szCs w:val="21"/>
        </w:rPr>
        <w:t>treinta punto cuarenta y un metros, el</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segundo en línea recta de </w:t>
      </w:r>
      <w:r w:rsidRPr="00F72A2F">
        <w:rPr>
          <w:rFonts w:ascii="Abadi" w:hAnsi="Abadi" w:cs="*Arial-9705-Identity-H"/>
          <w:color w:val="212121"/>
          <w:sz w:val="21"/>
          <w:szCs w:val="21"/>
        </w:rPr>
        <w:t xml:space="preserve">357.38 </w:t>
      </w:r>
      <w:r w:rsidRPr="00F72A2F">
        <w:rPr>
          <w:rFonts w:ascii="Abadi" w:hAnsi="Abadi" w:cs="*Microsoft Sans Serif-9709-Iden"/>
          <w:color w:val="212121"/>
          <w:sz w:val="21"/>
          <w:szCs w:val="21"/>
        </w:rPr>
        <w:t>trescientos cincuenta y siete punto treinta</w:t>
      </w:r>
      <w:r>
        <w:rPr>
          <w:rFonts w:ascii="Abadi" w:hAnsi="Abadi" w:cs="*Microsoft Sans Serif-9709-Iden"/>
          <w:color w:val="212121"/>
          <w:sz w:val="21"/>
          <w:szCs w:val="21"/>
        </w:rPr>
        <w:t xml:space="preserve"> </w:t>
      </w:r>
      <w:r w:rsidRPr="00F72A2F">
        <w:rPr>
          <w:rFonts w:ascii="Abadi" w:hAnsi="Abadi" w:cs="*Arial-9705-Identity-H"/>
          <w:color w:val="212121"/>
          <w:sz w:val="21"/>
          <w:szCs w:val="21"/>
        </w:rPr>
        <w:t xml:space="preserve">y </w:t>
      </w:r>
      <w:r w:rsidRPr="00F72A2F">
        <w:rPr>
          <w:rFonts w:ascii="Abadi" w:hAnsi="Abadi" w:cs="*Microsoft Sans Serif-9709-Iden"/>
          <w:color w:val="212121"/>
          <w:sz w:val="21"/>
          <w:szCs w:val="21"/>
        </w:rPr>
        <w:t xml:space="preserve">ocho metros. el tercero en línea ligeramente curva de </w:t>
      </w:r>
      <w:r w:rsidRPr="00F72A2F">
        <w:rPr>
          <w:rFonts w:ascii="Abadi" w:hAnsi="Abadi" w:cs="*Arial-9705-Identity-H"/>
          <w:color w:val="212121"/>
          <w:sz w:val="21"/>
          <w:szCs w:val="21"/>
        </w:rPr>
        <w:t xml:space="preserve">70.39 </w:t>
      </w:r>
      <w:r w:rsidRPr="00F72A2F">
        <w:rPr>
          <w:rFonts w:ascii="Abadi" w:hAnsi="Abadi" w:cs="*Microsoft Sans Serif-9709-Iden"/>
          <w:color w:val="212121"/>
          <w:sz w:val="21"/>
          <w:szCs w:val="21"/>
        </w:rPr>
        <w:t>setenta</w:t>
      </w:r>
      <w:r w:rsidR="001805D5">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punto treinta </w:t>
      </w:r>
      <w:r w:rsidRPr="00F72A2F">
        <w:rPr>
          <w:rFonts w:ascii="Abadi" w:hAnsi="Abadi" w:cs="*Arial-9705-Identity-H"/>
          <w:color w:val="212121"/>
          <w:sz w:val="21"/>
          <w:szCs w:val="21"/>
        </w:rPr>
        <w:t xml:space="preserve">y </w:t>
      </w:r>
      <w:r w:rsidRPr="00F72A2F">
        <w:rPr>
          <w:rFonts w:ascii="Abadi" w:hAnsi="Abadi" w:cs="*Microsoft Sans Serif-9709-Iden"/>
          <w:color w:val="212121"/>
          <w:sz w:val="21"/>
          <w:szCs w:val="21"/>
        </w:rPr>
        <w:t xml:space="preserve">nueve metros, el cuarto en línea recta de </w:t>
      </w:r>
      <w:r w:rsidRPr="00F72A2F">
        <w:rPr>
          <w:rFonts w:ascii="Abadi" w:hAnsi="Abadi" w:cs="*Arial-9705-Identity-H"/>
          <w:color w:val="212121"/>
          <w:sz w:val="21"/>
          <w:szCs w:val="21"/>
        </w:rPr>
        <w:t xml:space="preserve">261.72 </w:t>
      </w:r>
      <w:r w:rsidRPr="00F72A2F">
        <w:rPr>
          <w:rFonts w:ascii="Abadi" w:hAnsi="Abadi" w:cs="*Microsoft Sans Serif-9709-Iden"/>
          <w:color w:val="212121"/>
          <w:sz w:val="21"/>
          <w:szCs w:val="21"/>
        </w:rPr>
        <w:t>doscientos</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sesenta y uno punto setenta y dos metros, el quinto en línea curva de </w:t>
      </w:r>
      <w:r w:rsidRPr="00F72A2F">
        <w:rPr>
          <w:rFonts w:ascii="Abadi" w:hAnsi="Abadi" w:cs="*Arial-9705-Identity-H"/>
          <w:color w:val="212121"/>
          <w:sz w:val="21"/>
          <w:szCs w:val="21"/>
        </w:rPr>
        <w:t>51 .50</w:t>
      </w:r>
      <w:r>
        <w:rPr>
          <w:rFonts w:ascii="Abadi" w:hAnsi="Abadi" w:cs="*Arial-9705-Identity-H"/>
          <w:color w:val="212121"/>
          <w:sz w:val="21"/>
          <w:szCs w:val="21"/>
        </w:rPr>
        <w:t xml:space="preserve"> </w:t>
      </w:r>
      <w:r w:rsidRPr="00F72A2F">
        <w:rPr>
          <w:rFonts w:ascii="Abadi" w:hAnsi="Abadi" w:cs="*Microsoft Sans Serif-9709-Iden"/>
          <w:color w:val="212121"/>
          <w:sz w:val="21"/>
          <w:szCs w:val="21"/>
        </w:rPr>
        <w:t xml:space="preserve">cincuenta </w:t>
      </w:r>
      <w:r w:rsidRPr="00F72A2F">
        <w:rPr>
          <w:rFonts w:ascii="Abadi" w:hAnsi="Abadi" w:cs="*Tahoma-9712-Identity-H"/>
          <w:color w:val="212121"/>
          <w:sz w:val="21"/>
          <w:szCs w:val="21"/>
        </w:rPr>
        <w:t xml:space="preserve">y </w:t>
      </w:r>
      <w:r w:rsidRPr="00F72A2F">
        <w:rPr>
          <w:rFonts w:ascii="Abadi" w:hAnsi="Abadi" w:cs="*Microsoft Sans Serif-9709-Iden"/>
          <w:color w:val="212121"/>
          <w:sz w:val="21"/>
          <w:szCs w:val="21"/>
        </w:rPr>
        <w:t xml:space="preserve">uno punto cincuenta metros, </w:t>
      </w:r>
      <w:r w:rsidRPr="00F72A2F">
        <w:rPr>
          <w:rFonts w:ascii="Abadi" w:hAnsi="Abadi" w:cs="*Tahoma-9712-Identity-H"/>
          <w:color w:val="212121"/>
          <w:sz w:val="21"/>
          <w:szCs w:val="21"/>
        </w:rPr>
        <w:t xml:space="preserve">y </w:t>
      </w:r>
      <w:r w:rsidRPr="00F72A2F">
        <w:rPr>
          <w:rFonts w:ascii="Abadi" w:hAnsi="Abadi" w:cs="*Microsoft Sans Serif-9709-Iden"/>
          <w:color w:val="212121"/>
          <w:sz w:val="21"/>
          <w:szCs w:val="21"/>
        </w:rPr>
        <w:t xml:space="preserve">el sexto en línea recta de </w:t>
      </w:r>
      <w:r w:rsidRPr="00F72A2F">
        <w:rPr>
          <w:rFonts w:ascii="Abadi" w:hAnsi="Abadi" w:cs="*Arial-9705-Identity-H"/>
          <w:color w:val="212121"/>
          <w:sz w:val="21"/>
          <w:szCs w:val="21"/>
        </w:rPr>
        <w:t>96.93</w:t>
      </w:r>
      <w:r>
        <w:rPr>
          <w:rFonts w:ascii="Abadi" w:hAnsi="Abadi" w:cs="*Arial-9705-Identity-H"/>
          <w:color w:val="212121"/>
          <w:sz w:val="21"/>
          <w:szCs w:val="21"/>
        </w:rPr>
        <w:t xml:space="preserve"> </w:t>
      </w:r>
      <w:r w:rsidRPr="00F72A2F">
        <w:rPr>
          <w:rFonts w:ascii="Abadi" w:hAnsi="Abadi" w:cs="*Microsoft Sans Serif-9709-Iden"/>
          <w:color w:val="212121"/>
          <w:sz w:val="21"/>
          <w:szCs w:val="21"/>
        </w:rPr>
        <w:t xml:space="preserve">noventa </w:t>
      </w:r>
      <w:r w:rsidRPr="00F72A2F">
        <w:rPr>
          <w:rFonts w:ascii="Abadi" w:hAnsi="Abadi" w:cs="*Tahoma-9712-Identity-H"/>
          <w:color w:val="212121"/>
          <w:sz w:val="21"/>
          <w:szCs w:val="21"/>
        </w:rPr>
        <w:t xml:space="preserve">y </w:t>
      </w:r>
      <w:r w:rsidRPr="00F72A2F">
        <w:rPr>
          <w:rFonts w:ascii="Abadi" w:hAnsi="Abadi" w:cs="*Microsoft Sans Serif-9709-Iden"/>
          <w:color w:val="212121"/>
          <w:sz w:val="21"/>
          <w:szCs w:val="21"/>
        </w:rPr>
        <w:t xml:space="preserve">seis punto noventa </w:t>
      </w:r>
      <w:r w:rsidRPr="00F72A2F">
        <w:rPr>
          <w:rFonts w:ascii="Abadi" w:hAnsi="Abadi" w:cs="*Tahoma-9712-Identity-H"/>
          <w:color w:val="212121"/>
          <w:sz w:val="21"/>
          <w:szCs w:val="21"/>
        </w:rPr>
        <w:t xml:space="preserve">y </w:t>
      </w:r>
      <w:r w:rsidRPr="00F72A2F">
        <w:rPr>
          <w:rFonts w:ascii="Abadi" w:hAnsi="Abadi" w:cs="*Microsoft Sans Serif-9709-Iden"/>
          <w:color w:val="212121"/>
          <w:sz w:val="21"/>
          <w:szCs w:val="21"/>
        </w:rPr>
        <w:t>tres metros. quiebra al noreste en línea</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curva de </w:t>
      </w:r>
      <w:r w:rsidRPr="00F72A2F">
        <w:rPr>
          <w:rFonts w:ascii="Abadi" w:hAnsi="Abadi" w:cs="*Arial-9705-Identity-H"/>
          <w:color w:val="212121"/>
          <w:sz w:val="21"/>
          <w:szCs w:val="21"/>
        </w:rPr>
        <w:t xml:space="preserve">19 </w:t>
      </w:r>
      <w:r w:rsidRPr="00F72A2F">
        <w:rPr>
          <w:rFonts w:ascii="Abadi" w:hAnsi="Abadi" w:cs="*Microsoft Sans Serif-9709-Iden"/>
          <w:color w:val="212121"/>
          <w:sz w:val="21"/>
          <w:szCs w:val="21"/>
        </w:rPr>
        <w:t>.13 diecinueve punto trece metros y continua al norte en dos</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líneas, la primero de </w:t>
      </w:r>
      <w:r w:rsidRPr="00F72A2F">
        <w:rPr>
          <w:rFonts w:ascii="Abadi" w:hAnsi="Abadi" w:cs="*Arial-9705-Identity-H"/>
          <w:color w:val="212121"/>
          <w:sz w:val="21"/>
          <w:szCs w:val="21"/>
        </w:rPr>
        <w:t xml:space="preserve">61.49 </w:t>
      </w:r>
      <w:r w:rsidRPr="00F72A2F">
        <w:rPr>
          <w:rFonts w:ascii="Abadi" w:hAnsi="Abadi" w:cs="*Microsoft Sans Serif-9709-Iden"/>
          <w:color w:val="212121"/>
          <w:sz w:val="21"/>
          <w:szCs w:val="21"/>
        </w:rPr>
        <w:t>sesenta y uno punto cuarenta y nueve metros y</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la segunda de </w:t>
      </w:r>
      <w:r w:rsidRPr="00F72A2F">
        <w:rPr>
          <w:rFonts w:ascii="Abadi" w:hAnsi="Abadi" w:cs="*Arial-9705-Identity-H"/>
          <w:color w:val="212121"/>
          <w:sz w:val="21"/>
          <w:szCs w:val="21"/>
        </w:rPr>
        <w:t xml:space="preserve">60.98 </w:t>
      </w:r>
      <w:r w:rsidRPr="00F72A2F">
        <w:rPr>
          <w:rFonts w:ascii="Abadi" w:hAnsi="Abadi" w:cs="*Microsoft Sans Serif-9709-Iden"/>
          <w:color w:val="212121"/>
          <w:sz w:val="21"/>
          <w:szCs w:val="21"/>
        </w:rPr>
        <w:t xml:space="preserve">sesenta punto noventa </w:t>
      </w:r>
      <w:r w:rsidRPr="00F72A2F">
        <w:rPr>
          <w:rFonts w:ascii="Abadi" w:hAnsi="Abadi" w:cs="*Arial-9705-Identity-H"/>
          <w:color w:val="212121"/>
          <w:sz w:val="21"/>
          <w:szCs w:val="21"/>
        </w:rPr>
        <w:t xml:space="preserve">y </w:t>
      </w:r>
      <w:r w:rsidRPr="00F72A2F">
        <w:rPr>
          <w:rFonts w:ascii="Abadi" w:hAnsi="Abadi" w:cs="*Microsoft Sans Serif-9709-Iden"/>
          <w:color w:val="212121"/>
          <w:sz w:val="21"/>
          <w:szCs w:val="21"/>
        </w:rPr>
        <w:t>ocho metros con el resto del</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predio: al </w:t>
      </w:r>
      <w:r w:rsidRPr="00F72A2F">
        <w:rPr>
          <w:rFonts w:ascii="Abadi" w:hAnsi="Abadi" w:cs="*Cambria-9710-Identity-H"/>
          <w:color w:val="212121"/>
          <w:sz w:val="21"/>
          <w:szCs w:val="21"/>
        </w:rPr>
        <w:t xml:space="preserve">SUR, </w:t>
      </w:r>
      <w:r w:rsidRPr="00F72A2F">
        <w:rPr>
          <w:rFonts w:ascii="Abadi" w:hAnsi="Abadi" w:cs="*Microsoft Sans Serif-9709-Iden"/>
          <w:color w:val="212121"/>
          <w:sz w:val="21"/>
          <w:szCs w:val="21"/>
        </w:rPr>
        <w:t>en línea ligeramente quebrada de 6 seis tramos que va de</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poniente </w:t>
      </w:r>
      <w:proofErr w:type="spellStart"/>
      <w:r w:rsidRPr="00F72A2F">
        <w:rPr>
          <w:rFonts w:ascii="Abadi" w:hAnsi="Abadi" w:cs="*Microsoft Sans Serif-9709-Iden"/>
          <w:color w:val="212121"/>
          <w:sz w:val="21"/>
          <w:szCs w:val="21"/>
        </w:rPr>
        <w:t>o</w:t>
      </w:r>
      <w:proofErr w:type="spellEnd"/>
      <w:r w:rsidRPr="00F72A2F">
        <w:rPr>
          <w:rFonts w:ascii="Abadi" w:hAnsi="Abadi" w:cs="*Microsoft Sans Serif-9709-Iden"/>
          <w:color w:val="212121"/>
          <w:sz w:val="21"/>
          <w:szCs w:val="21"/>
        </w:rPr>
        <w:t xml:space="preserve"> oriente, el primero en línea curvo de </w:t>
      </w:r>
      <w:r w:rsidRPr="00F72A2F">
        <w:rPr>
          <w:rFonts w:ascii="Abadi" w:hAnsi="Abadi" w:cs="*Arial-9705-Identity-H"/>
          <w:color w:val="212121"/>
          <w:sz w:val="21"/>
          <w:szCs w:val="21"/>
        </w:rPr>
        <w:t xml:space="preserve">49.09 </w:t>
      </w:r>
      <w:r w:rsidRPr="00F72A2F">
        <w:rPr>
          <w:rFonts w:ascii="Abadi" w:hAnsi="Abadi" w:cs="*Microsoft Sans Serif-9709-Iden"/>
          <w:color w:val="212121"/>
          <w:sz w:val="21"/>
          <w:szCs w:val="21"/>
        </w:rPr>
        <w:t xml:space="preserve">cuarenta </w:t>
      </w:r>
      <w:r w:rsidRPr="00F72A2F">
        <w:rPr>
          <w:rFonts w:ascii="Abadi" w:hAnsi="Abadi" w:cs="*Tahoma-9712-Identity-H"/>
          <w:color w:val="212121"/>
          <w:sz w:val="21"/>
          <w:szCs w:val="21"/>
        </w:rPr>
        <w:t xml:space="preserve">y </w:t>
      </w:r>
      <w:r w:rsidRPr="00F72A2F">
        <w:rPr>
          <w:rFonts w:ascii="Abadi" w:hAnsi="Abadi" w:cs="*Microsoft Sans Serif-9709-Iden"/>
          <w:color w:val="212121"/>
          <w:sz w:val="21"/>
          <w:szCs w:val="21"/>
        </w:rPr>
        <w:t>nueve</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punto cero nueve metros, el segundo en línea recta de 341 </w:t>
      </w:r>
      <w:r w:rsidRPr="00F72A2F">
        <w:rPr>
          <w:rFonts w:ascii="Abadi" w:hAnsi="Abadi" w:cs="*Arial-9705-Identity-H"/>
          <w:color w:val="212121"/>
          <w:sz w:val="21"/>
          <w:szCs w:val="21"/>
        </w:rPr>
        <w:t xml:space="preserve">.57 </w:t>
      </w:r>
      <w:r w:rsidRPr="00F72A2F">
        <w:rPr>
          <w:rFonts w:ascii="Abadi" w:hAnsi="Abadi" w:cs="*Microsoft Sans Serif-9709-Iden"/>
          <w:color w:val="212121"/>
          <w:sz w:val="21"/>
          <w:szCs w:val="21"/>
        </w:rPr>
        <w:t>trescientos</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cuarenta y uno punto cincuenta y siete metros, el tercero en línea</w:t>
      </w:r>
      <w:r>
        <w:rPr>
          <w:rFonts w:ascii="Abadi" w:hAnsi="Abadi" w:cs="*Microsoft Sans Serif-9709-Iden"/>
          <w:color w:val="212121"/>
          <w:sz w:val="21"/>
          <w:szCs w:val="21"/>
        </w:rPr>
        <w:t xml:space="preserve"> </w:t>
      </w:r>
      <w:r w:rsidRPr="00F72A2F">
        <w:rPr>
          <w:rFonts w:ascii="Abadi" w:hAnsi="Abadi" w:cs="*Microsoft Sans Serif-9709-Iden"/>
          <w:color w:val="212121"/>
          <w:sz w:val="21"/>
          <w:szCs w:val="21"/>
        </w:rPr>
        <w:t xml:space="preserve">ligeramente curva de </w:t>
      </w:r>
      <w:r w:rsidRPr="00F72A2F">
        <w:rPr>
          <w:rFonts w:ascii="Abadi" w:hAnsi="Abadi" w:cs="*Arial-9705-Identity-H"/>
          <w:color w:val="212121"/>
          <w:sz w:val="21"/>
          <w:szCs w:val="21"/>
        </w:rPr>
        <w:t xml:space="preserve">67.99 </w:t>
      </w:r>
      <w:r w:rsidRPr="00F72A2F">
        <w:rPr>
          <w:rFonts w:ascii="Abadi" w:hAnsi="Abadi" w:cs="*Microsoft Sans Serif-9709-Iden"/>
          <w:color w:val="212121"/>
          <w:sz w:val="21"/>
          <w:szCs w:val="21"/>
        </w:rPr>
        <w:t xml:space="preserve">sesenta </w:t>
      </w:r>
      <w:r w:rsidRPr="00F72A2F">
        <w:rPr>
          <w:rFonts w:ascii="Abadi" w:hAnsi="Abadi" w:cs="*Arial-9705-Identity-H"/>
          <w:color w:val="212121"/>
          <w:sz w:val="21"/>
          <w:szCs w:val="21"/>
        </w:rPr>
        <w:t xml:space="preserve">y </w:t>
      </w:r>
      <w:r w:rsidRPr="00F72A2F">
        <w:rPr>
          <w:rFonts w:ascii="Abadi" w:hAnsi="Abadi" w:cs="*Microsoft Sans Serif-9709-Iden"/>
          <w:color w:val="212121"/>
          <w:sz w:val="21"/>
          <w:szCs w:val="21"/>
        </w:rPr>
        <w:t xml:space="preserve">siete punto noventa </w:t>
      </w:r>
      <w:r w:rsidRPr="00F72A2F">
        <w:rPr>
          <w:rFonts w:ascii="Abadi" w:hAnsi="Abadi" w:cs="*Times New Roman-Italic-9696-Id"/>
          <w:i/>
          <w:iCs/>
          <w:color w:val="212121"/>
          <w:sz w:val="21"/>
          <w:szCs w:val="21"/>
        </w:rPr>
        <w:t xml:space="preserve">y </w:t>
      </w:r>
      <w:r w:rsidRPr="00F72A2F">
        <w:rPr>
          <w:rFonts w:ascii="Abadi" w:hAnsi="Abadi" w:cs="*Microsoft Sans Serif-9709-Iden"/>
          <w:color w:val="212121"/>
          <w:sz w:val="21"/>
          <w:szCs w:val="21"/>
        </w:rPr>
        <w:t>nueve metros,</w:t>
      </w:r>
      <w:r>
        <w:rPr>
          <w:rFonts w:ascii="Abadi" w:hAnsi="Abadi" w:cs="*Microsoft Sans Serif-9709-Iden"/>
          <w:color w:val="212121"/>
          <w:sz w:val="21"/>
          <w:szCs w:val="21"/>
        </w:rPr>
        <w:t xml:space="preserve"> </w:t>
      </w:r>
      <w:r w:rsidRPr="00F72A2F">
        <w:rPr>
          <w:rFonts w:ascii="Abadi" w:hAnsi="Abadi" w:cs="*Courier New-9526-Identity-H"/>
          <w:color w:val="252525"/>
          <w:sz w:val="21"/>
          <w:szCs w:val="21"/>
        </w:rPr>
        <w:t xml:space="preserve">el cuarto en línea recta de 261.72 doscientos sesenta </w:t>
      </w:r>
      <w:r w:rsidRPr="00F72A2F">
        <w:rPr>
          <w:rFonts w:ascii="Abadi" w:hAnsi="Abadi" w:cs="*Tahoma-9531-Identity-H"/>
          <w:color w:val="252525"/>
          <w:sz w:val="21"/>
          <w:szCs w:val="21"/>
        </w:rPr>
        <w:t xml:space="preserve">y </w:t>
      </w:r>
      <w:r w:rsidRPr="00F72A2F">
        <w:rPr>
          <w:rFonts w:ascii="Abadi" w:hAnsi="Abadi" w:cs="*Courier New-9526-Identity-H"/>
          <w:color w:val="252525"/>
          <w:sz w:val="21"/>
          <w:szCs w:val="21"/>
        </w:rPr>
        <w:t xml:space="preserve">uno punto setenta </w:t>
      </w:r>
      <w:r w:rsidRPr="00F72A2F">
        <w:rPr>
          <w:rFonts w:ascii="Abadi" w:hAnsi="Abadi" w:cs="*Tahoma-9531-Identity-H"/>
          <w:color w:val="252525"/>
          <w:sz w:val="21"/>
          <w:szCs w:val="21"/>
        </w:rPr>
        <w:t>y</w:t>
      </w:r>
      <w:r>
        <w:rPr>
          <w:rFonts w:ascii="Abadi" w:hAnsi="Abadi" w:cs="*Tahoma-9531-Identity-H"/>
          <w:color w:val="252525"/>
          <w:sz w:val="21"/>
          <w:szCs w:val="21"/>
        </w:rPr>
        <w:t xml:space="preserve"> </w:t>
      </w:r>
      <w:r w:rsidRPr="00F72A2F">
        <w:rPr>
          <w:rFonts w:ascii="Abadi" w:hAnsi="Abadi" w:cs="*Courier New-9526-Identity-H"/>
          <w:color w:val="252525"/>
          <w:sz w:val="21"/>
          <w:szCs w:val="21"/>
        </w:rPr>
        <w:t xml:space="preserve">dos metros. el quinto en línea curva de 42.91 cuarenta </w:t>
      </w:r>
      <w:r w:rsidRPr="00F72A2F">
        <w:rPr>
          <w:rFonts w:ascii="Abadi" w:hAnsi="Abadi" w:cs="*Calibri-9524-Identity-H"/>
          <w:color w:val="252525"/>
          <w:sz w:val="21"/>
          <w:szCs w:val="21"/>
        </w:rPr>
        <w:t xml:space="preserve">y </w:t>
      </w:r>
      <w:r w:rsidRPr="00F72A2F">
        <w:rPr>
          <w:rFonts w:ascii="Abadi" w:hAnsi="Abadi" w:cs="*Courier New-9526-Identity-H"/>
          <w:color w:val="252525"/>
          <w:sz w:val="21"/>
          <w:szCs w:val="21"/>
        </w:rPr>
        <w:t>dos punto noventa</w:t>
      </w:r>
      <w:r>
        <w:rPr>
          <w:rFonts w:ascii="Abadi" w:hAnsi="Abadi" w:cs="*Courier New-9526-Identity-H"/>
          <w:color w:val="252525"/>
          <w:sz w:val="21"/>
          <w:szCs w:val="21"/>
        </w:rPr>
        <w:t xml:space="preserve"> </w:t>
      </w:r>
      <w:r w:rsidRPr="00F72A2F">
        <w:rPr>
          <w:rFonts w:ascii="Abadi" w:hAnsi="Abadi" w:cs="*Tahoma-9531-Identity-H"/>
          <w:color w:val="252525"/>
          <w:sz w:val="21"/>
          <w:szCs w:val="21"/>
        </w:rPr>
        <w:t xml:space="preserve">y </w:t>
      </w:r>
      <w:r w:rsidRPr="00F72A2F">
        <w:rPr>
          <w:rFonts w:ascii="Abadi" w:hAnsi="Abadi" w:cs="*Courier New-9526-Identity-H"/>
          <w:color w:val="252525"/>
          <w:sz w:val="21"/>
          <w:szCs w:val="21"/>
        </w:rPr>
        <w:t xml:space="preserve">un metros </w:t>
      </w:r>
      <w:r w:rsidRPr="00F72A2F">
        <w:rPr>
          <w:rFonts w:ascii="Abadi" w:hAnsi="Abadi" w:cs="*Tahoma-9531-Identity-H"/>
          <w:color w:val="252525"/>
          <w:sz w:val="21"/>
          <w:szCs w:val="21"/>
        </w:rPr>
        <w:t xml:space="preserve">y </w:t>
      </w:r>
      <w:r w:rsidRPr="00F72A2F">
        <w:rPr>
          <w:rFonts w:ascii="Abadi" w:hAnsi="Abadi" w:cs="*Courier New-9526-Identity-H"/>
          <w:color w:val="252525"/>
          <w:sz w:val="21"/>
          <w:szCs w:val="21"/>
        </w:rPr>
        <w:t xml:space="preserve">el sexto en línea recta de 98.21 noventa </w:t>
      </w:r>
      <w:r w:rsidRPr="00F72A2F">
        <w:rPr>
          <w:rFonts w:ascii="Abadi" w:hAnsi="Abadi" w:cs="*Tahoma-9531-Identity-H"/>
          <w:color w:val="252525"/>
          <w:sz w:val="21"/>
          <w:szCs w:val="21"/>
        </w:rPr>
        <w:t xml:space="preserve">y </w:t>
      </w:r>
      <w:r w:rsidRPr="00F72A2F">
        <w:rPr>
          <w:rFonts w:ascii="Abadi" w:hAnsi="Abadi" w:cs="*Courier New-9526-Identity-H"/>
          <w:color w:val="252525"/>
          <w:sz w:val="21"/>
          <w:szCs w:val="21"/>
        </w:rPr>
        <w:t>ocho punto</w:t>
      </w:r>
      <w:r>
        <w:rPr>
          <w:rFonts w:ascii="Abadi" w:hAnsi="Abadi" w:cs="*Courier New-9526-Identity-H"/>
          <w:color w:val="252525"/>
          <w:sz w:val="21"/>
          <w:szCs w:val="21"/>
        </w:rPr>
        <w:t xml:space="preserve"> </w:t>
      </w:r>
      <w:r w:rsidRPr="00F72A2F">
        <w:rPr>
          <w:rFonts w:ascii="Abadi" w:hAnsi="Abadi" w:cs="*Courier New-9526-Identity-H"/>
          <w:color w:val="252525"/>
          <w:sz w:val="21"/>
          <w:szCs w:val="21"/>
        </w:rPr>
        <w:t>veintiún metros, quiebra al sureste en línea curva de 18.57 dieciocho punto</w:t>
      </w:r>
      <w:r>
        <w:rPr>
          <w:rFonts w:ascii="Abadi" w:hAnsi="Abadi" w:cs="*Courier New-9526-Identity-H"/>
          <w:color w:val="252525"/>
          <w:sz w:val="21"/>
          <w:szCs w:val="21"/>
        </w:rPr>
        <w:t xml:space="preserve"> </w:t>
      </w:r>
      <w:r w:rsidRPr="00F72A2F">
        <w:rPr>
          <w:rFonts w:ascii="Abadi" w:hAnsi="Abadi" w:cs="*Courier New-9526-Identity-H"/>
          <w:color w:val="252525"/>
          <w:sz w:val="21"/>
          <w:szCs w:val="21"/>
        </w:rPr>
        <w:t xml:space="preserve">cincuenta y siete metros y continua al sur en dos líneas de 61.87 sesenta </w:t>
      </w:r>
      <w:r w:rsidRPr="00F72A2F">
        <w:rPr>
          <w:rFonts w:ascii="Abadi" w:hAnsi="Abadi" w:cs="*Calibri-9524-Identity-H"/>
          <w:color w:val="252525"/>
          <w:sz w:val="21"/>
          <w:szCs w:val="21"/>
        </w:rPr>
        <w:t>y</w:t>
      </w:r>
      <w:r w:rsidR="001805D5">
        <w:rPr>
          <w:rFonts w:ascii="Abadi" w:hAnsi="Abadi" w:cs="*Calibri-9524-Identity-H"/>
          <w:color w:val="252525"/>
          <w:sz w:val="21"/>
          <w:szCs w:val="21"/>
        </w:rPr>
        <w:t xml:space="preserve"> </w:t>
      </w:r>
      <w:r w:rsidRPr="00F72A2F">
        <w:rPr>
          <w:rFonts w:ascii="Abadi" w:hAnsi="Abadi" w:cs="*Courier New-9526-Identity-H"/>
          <w:color w:val="252525"/>
          <w:sz w:val="21"/>
          <w:szCs w:val="21"/>
        </w:rPr>
        <w:t>uno punto ochenta y siete metros y 61.42 sesenta y uno punto cuarenta y</w:t>
      </w:r>
      <w:r>
        <w:rPr>
          <w:rFonts w:ascii="Abadi" w:hAnsi="Abadi" w:cs="*Courier New-9526-Identity-H"/>
          <w:color w:val="252525"/>
          <w:sz w:val="21"/>
          <w:szCs w:val="21"/>
        </w:rPr>
        <w:t xml:space="preserve"> </w:t>
      </w:r>
      <w:r w:rsidRPr="00F72A2F">
        <w:rPr>
          <w:rFonts w:ascii="Abadi" w:hAnsi="Abadi" w:cs="*Courier New-9526-Identity-H"/>
          <w:color w:val="252525"/>
          <w:sz w:val="21"/>
          <w:szCs w:val="21"/>
        </w:rPr>
        <w:t xml:space="preserve">dos metros con división 1; al </w:t>
      </w:r>
      <w:r w:rsidRPr="00F72A2F">
        <w:rPr>
          <w:rFonts w:ascii="Abadi" w:hAnsi="Abadi" w:cs="*Calibri-9522-Identity-H"/>
          <w:color w:val="252525"/>
          <w:sz w:val="21"/>
          <w:szCs w:val="21"/>
        </w:rPr>
        <w:t xml:space="preserve">ORIENTE, </w:t>
      </w:r>
      <w:r w:rsidRPr="00F72A2F">
        <w:rPr>
          <w:rFonts w:ascii="Abadi" w:hAnsi="Abadi" w:cs="*Courier New-9526-Identity-H"/>
          <w:color w:val="252525"/>
          <w:sz w:val="21"/>
          <w:szCs w:val="21"/>
        </w:rPr>
        <w:t>en 298.75 doscientos noventa y ocho</w:t>
      </w:r>
      <w:r>
        <w:rPr>
          <w:rFonts w:ascii="Abadi" w:hAnsi="Abadi" w:cs="*Courier New-9526-Identity-H"/>
          <w:color w:val="252525"/>
          <w:sz w:val="21"/>
          <w:szCs w:val="21"/>
        </w:rPr>
        <w:t xml:space="preserve"> </w:t>
      </w:r>
      <w:r w:rsidRPr="00F72A2F">
        <w:rPr>
          <w:rFonts w:ascii="Abadi" w:hAnsi="Abadi" w:cs="*Courier New-9526-Identity-H"/>
          <w:color w:val="252525"/>
          <w:sz w:val="21"/>
          <w:szCs w:val="21"/>
        </w:rPr>
        <w:t xml:space="preserve">punto setenta </w:t>
      </w:r>
      <w:r w:rsidRPr="00F72A2F">
        <w:rPr>
          <w:rFonts w:ascii="Abadi" w:hAnsi="Abadi" w:cs="*Calibri-9524-Identity-H"/>
          <w:color w:val="252525"/>
          <w:sz w:val="21"/>
          <w:szCs w:val="21"/>
        </w:rPr>
        <w:t xml:space="preserve">y </w:t>
      </w:r>
      <w:r w:rsidRPr="00F72A2F">
        <w:rPr>
          <w:rFonts w:ascii="Abadi" w:hAnsi="Abadi" w:cs="*Courier New-9526-Identity-H"/>
          <w:color w:val="252525"/>
          <w:sz w:val="21"/>
          <w:szCs w:val="21"/>
        </w:rPr>
        <w:t xml:space="preserve">cinco metros con carretera León-Cuerámaro y; al </w:t>
      </w:r>
      <w:r w:rsidRPr="00F72A2F">
        <w:rPr>
          <w:rFonts w:ascii="Abadi" w:hAnsi="Abadi" w:cs="*Calibri-9522-Identity-H"/>
          <w:color w:val="252525"/>
          <w:sz w:val="21"/>
          <w:szCs w:val="21"/>
        </w:rPr>
        <w:t>PONIENTE.</w:t>
      </w:r>
      <w:r>
        <w:rPr>
          <w:rFonts w:ascii="Abadi" w:hAnsi="Abadi" w:cs="*Calibri-9522-Identity-H"/>
          <w:color w:val="252525"/>
          <w:sz w:val="21"/>
          <w:szCs w:val="21"/>
        </w:rPr>
        <w:t xml:space="preserve"> </w:t>
      </w:r>
      <w:r w:rsidRPr="00F72A2F">
        <w:rPr>
          <w:rFonts w:ascii="Abadi" w:hAnsi="Abadi" w:cs="*Courier New-9526-Identity-H"/>
          <w:color w:val="252525"/>
          <w:sz w:val="21"/>
          <w:szCs w:val="21"/>
        </w:rPr>
        <w:t xml:space="preserve">en 37.27 treinta </w:t>
      </w:r>
      <w:r w:rsidRPr="00F72A2F">
        <w:rPr>
          <w:rFonts w:ascii="Abadi" w:hAnsi="Abadi" w:cs="*Calibri-9524-Identity-H"/>
          <w:color w:val="252525"/>
          <w:sz w:val="21"/>
          <w:szCs w:val="21"/>
        </w:rPr>
        <w:t xml:space="preserve">y </w:t>
      </w:r>
      <w:r w:rsidRPr="00F72A2F">
        <w:rPr>
          <w:rFonts w:ascii="Abadi" w:hAnsi="Abadi" w:cs="*Courier New-9526-Identity-H"/>
          <w:color w:val="252525"/>
          <w:sz w:val="21"/>
          <w:szCs w:val="21"/>
        </w:rPr>
        <w:t>siete punto veintisiete metros con propiedad que es o fue</w:t>
      </w:r>
      <w:r>
        <w:rPr>
          <w:rFonts w:ascii="Abadi" w:hAnsi="Abadi" w:cs="*Courier New-9526-Identity-H"/>
          <w:color w:val="252525"/>
          <w:sz w:val="21"/>
          <w:szCs w:val="21"/>
        </w:rPr>
        <w:t xml:space="preserve"> </w:t>
      </w:r>
      <w:r w:rsidRPr="00F72A2F">
        <w:rPr>
          <w:rFonts w:ascii="Abadi" w:hAnsi="Abadi" w:cs="*Courier New-9526-Identity-H"/>
          <w:color w:val="252525"/>
          <w:sz w:val="21"/>
          <w:szCs w:val="21"/>
        </w:rPr>
        <w:t>del señor Marco Antonio Vega Guerra.</w:t>
      </w:r>
    </w:p>
    <w:p w14:paraId="4608A90C" w14:textId="77777777" w:rsidR="00C76D87" w:rsidRDefault="00C76D87" w:rsidP="00C76D87">
      <w:pPr>
        <w:autoSpaceDE w:val="0"/>
        <w:autoSpaceDN w:val="0"/>
        <w:adjustRightInd w:val="0"/>
        <w:jc w:val="both"/>
        <w:rPr>
          <w:rFonts w:ascii="Abadi" w:hAnsi="Abadi" w:cs="*Courier New-9526-Identity-H"/>
          <w:color w:val="212121"/>
          <w:sz w:val="21"/>
          <w:szCs w:val="21"/>
        </w:rPr>
      </w:pPr>
    </w:p>
    <w:p w14:paraId="0F12E8E0" w14:textId="20900A66" w:rsidR="00C76D87" w:rsidRPr="00F72A2F" w:rsidRDefault="00C76D87" w:rsidP="00C76D87">
      <w:pPr>
        <w:autoSpaceDE w:val="0"/>
        <w:autoSpaceDN w:val="0"/>
        <w:adjustRightInd w:val="0"/>
        <w:jc w:val="both"/>
        <w:rPr>
          <w:rFonts w:ascii="Abadi" w:hAnsi="Abadi" w:cs="*Courier New-9526-Identity-H"/>
          <w:color w:val="1F1F1F"/>
          <w:sz w:val="21"/>
          <w:szCs w:val="21"/>
        </w:rPr>
      </w:pPr>
      <w:r w:rsidRPr="00F72A2F">
        <w:rPr>
          <w:rFonts w:ascii="Abadi" w:hAnsi="Abadi" w:cs="*Courier New-9526-Identity-H"/>
          <w:color w:val="212121"/>
          <w:sz w:val="21"/>
          <w:szCs w:val="21"/>
        </w:rPr>
        <w:t xml:space="preserve">VI. Fracción 1 del predio denominado «Vallado de San </w:t>
      </w:r>
      <w:proofErr w:type="gramStart"/>
      <w:r w:rsidRPr="00F72A2F">
        <w:rPr>
          <w:rFonts w:ascii="Abadi" w:hAnsi="Abadi" w:cs="*Courier New-9526-Identity-H"/>
          <w:color w:val="212121"/>
          <w:sz w:val="21"/>
          <w:szCs w:val="21"/>
        </w:rPr>
        <w:t>Pedro,,.</w:t>
      </w:r>
      <w:proofErr w:type="gramEnd"/>
      <w:r w:rsidRPr="00F72A2F">
        <w:rPr>
          <w:rFonts w:ascii="Abadi" w:hAnsi="Abadi" w:cs="*Courier New-9526-Identity-H"/>
          <w:color w:val="212121"/>
          <w:sz w:val="21"/>
          <w:szCs w:val="21"/>
        </w:rPr>
        <w:t xml:space="preserve"> del municipio</w:t>
      </w:r>
      <w:r>
        <w:rPr>
          <w:rFonts w:ascii="Abadi" w:hAnsi="Abadi" w:cs="*Courier New-9526-Identity-H"/>
          <w:color w:val="212121"/>
          <w:sz w:val="21"/>
          <w:szCs w:val="21"/>
        </w:rPr>
        <w:t xml:space="preserve"> </w:t>
      </w:r>
      <w:r w:rsidRPr="00F72A2F">
        <w:rPr>
          <w:rFonts w:ascii="Abadi" w:hAnsi="Abadi" w:cs="*Courier New-9526-Identity-H"/>
          <w:color w:val="212121"/>
          <w:sz w:val="21"/>
          <w:szCs w:val="21"/>
        </w:rPr>
        <w:t xml:space="preserve">de León, </w:t>
      </w:r>
      <w:proofErr w:type="spellStart"/>
      <w:r w:rsidRPr="00F72A2F">
        <w:rPr>
          <w:rFonts w:ascii="Abadi" w:hAnsi="Abadi" w:cs="*Courier New-9526-Identity-H"/>
          <w:color w:val="212121"/>
          <w:sz w:val="21"/>
          <w:szCs w:val="21"/>
        </w:rPr>
        <w:t>Gto</w:t>
      </w:r>
      <w:proofErr w:type="spellEnd"/>
      <w:r w:rsidRPr="00F72A2F">
        <w:rPr>
          <w:rFonts w:ascii="Abadi" w:hAnsi="Abadi" w:cs="*Courier New-9526-Identity-H"/>
          <w:color w:val="212121"/>
          <w:sz w:val="21"/>
          <w:szCs w:val="21"/>
        </w:rPr>
        <w:t xml:space="preserve">., con superficie del .821.01 </w:t>
      </w:r>
      <w:r w:rsidRPr="00F72A2F">
        <w:rPr>
          <w:rFonts w:ascii="Abadi" w:hAnsi="Abadi" w:cs="*Times New Roman-Italic-9515-Id"/>
          <w:i/>
          <w:iCs/>
          <w:color w:val="212121"/>
          <w:sz w:val="21"/>
          <w:szCs w:val="21"/>
        </w:rPr>
        <w:t>m</w:t>
      </w:r>
      <w:r w:rsidRPr="00F72A2F">
        <w:rPr>
          <w:rFonts w:ascii="Abadi" w:hAnsi="Abadi" w:cs="*Arial-BoldItalic-9525-Identity"/>
          <w:b/>
          <w:bCs/>
          <w:i/>
          <w:iCs/>
          <w:color w:val="212121"/>
          <w:sz w:val="21"/>
          <w:szCs w:val="21"/>
        </w:rPr>
        <w:t xml:space="preserve">2 </w:t>
      </w:r>
      <w:r w:rsidRPr="00F72A2F">
        <w:rPr>
          <w:rFonts w:ascii="Abadi" w:hAnsi="Abadi" w:cs="*Courier New-9526-Identity-H"/>
          <w:color w:val="212121"/>
          <w:sz w:val="21"/>
          <w:szCs w:val="21"/>
        </w:rPr>
        <w:t>mil ochocientos veintiunos</w:t>
      </w:r>
      <w:r>
        <w:rPr>
          <w:rFonts w:ascii="Abadi" w:hAnsi="Abadi" w:cs="*Courier New-9526-Identity-H"/>
          <w:color w:val="212121"/>
          <w:sz w:val="21"/>
          <w:szCs w:val="21"/>
        </w:rPr>
        <w:t xml:space="preserve"> </w:t>
      </w:r>
      <w:r w:rsidRPr="00F72A2F">
        <w:rPr>
          <w:rFonts w:ascii="Abadi" w:hAnsi="Abadi" w:cs="*Courier New-9526-Identity-H"/>
          <w:color w:val="212121"/>
          <w:sz w:val="21"/>
          <w:szCs w:val="21"/>
        </w:rPr>
        <w:t xml:space="preserve">punto cero un metros cuadrados, con las siguientes medidas </w:t>
      </w:r>
      <w:r w:rsidRPr="00F72A2F">
        <w:rPr>
          <w:rFonts w:ascii="Abadi" w:hAnsi="Abadi" w:cs="*Calibri-9524-Identity-H"/>
          <w:color w:val="212121"/>
          <w:sz w:val="21"/>
          <w:szCs w:val="21"/>
        </w:rPr>
        <w:t xml:space="preserve">y </w:t>
      </w:r>
      <w:r w:rsidRPr="00F72A2F">
        <w:rPr>
          <w:rFonts w:ascii="Abadi" w:hAnsi="Abadi" w:cs="*Courier New-9526-Identity-H"/>
          <w:color w:val="212121"/>
          <w:sz w:val="21"/>
          <w:szCs w:val="21"/>
        </w:rPr>
        <w:t>colindancias</w:t>
      </w:r>
      <w:r>
        <w:rPr>
          <w:rFonts w:ascii="Abadi" w:hAnsi="Abadi" w:cs="*Courier New-9526-Identity-H"/>
          <w:color w:val="212121"/>
          <w:sz w:val="21"/>
          <w:szCs w:val="21"/>
        </w:rPr>
        <w:t xml:space="preserve"> </w:t>
      </w:r>
      <w:r w:rsidRPr="00F72A2F">
        <w:rPr>
          <w:rFonts w:ascii="Abadi" w:hAnsi="Abadi" w:cs="*Courier New-9526-Identity-H"/>
          <w:color w:val="212121"/>
          <w:sz w:val="21"/>
          <w:szCs w:val="21"/>
        </w:rPr>
        <w:t xml:space="preserve">conforme a escritura pública número 13,027: </w:t>
      </w:r>
      <w:r w:rsidRPr="00F72A2F">
        <w:rPr>
          <w:rFonts w:ascii="Abadi" w:hAnsi="Abadi" w:cs="*Courier New-9526-Identity-H"/>
          <w:color w:val="212121"/>
          <w:sz w:val="21"/>
          <w:szCs w:val="21"/>
        </w:rPr>
        <w:t xml:space="preserve">al </w:t>
      </w:r>
      <w:r w:rsidRPr="00F72A2F">
        <w:rPr>
          <w:rFonts w:ascii="Abadi" w:hAnsi="Abadi" w:cs="*Calibri-9522-Identity-H"/>
          <w:color w:val="212121"/>
          <w:sz w:val="21"/>
          <w:szCs w:val="21"/>
        </w:rPr>
        <w:t xml:space="preserve">NOROESTE. </w:t>
      </w:r>
      <w:r w:rsidRPr="00F72A2F">
        <w:rPr>
          <w:rFonts w:ascii="Abadi" w:hAnsi="Abadi" w:cs="*Courier New-9526-Identity-H"/>
          <w:color w:val="212121"/>
          <w:sz w:val="21"/>
          <w:szCs w:val="21"/>
        </w:rPr>
        <w:t>en línea curva de</w:t>
      </w:r>
      <w:r>
        <w:rPr>
          <w:rFonts w:ascii="Abadi" w:hAnsi="Abadi" w:cs="*Courier New-9526-Identity-H"/>
          <w:color w:val="212121"/>
          <w:sz w:val="21"/>
          <w:szCs w:val="21"/>
        </w:rPr>
        <w:t xml:space="preserve"> </w:t>
      </w:r>
      <w:r w:rsidRPr="00F72A2F">
        <w:rPr>
          <w:rFonts w:ascii="Abadi" w:hAnsi="Abadi" w:cs="*Courier New-9526-Identity-H"/>
          <w:color w:val="212121"/>
          <w:sz w:val="21"/>
          <w:szCs w:val="21"/>
        </w:rPr>
        <w:t>89 .02 ochenta y nueve punto cero dos metros con predio denominado</w:t>
      </w:r>
      <w:r>
        <w:rPr>
          <w:rFonts w:ascii="Abadi" w:hAnsi="Abadi" w:cs="*Courier New-9526-Identity-H"/>
          <w:color w:val="212121"/>
          <w:sz w:val="21"/>
          <w:szCs w:val="21"/>
        </w:rPr>
        <w:t xml:space="preserve"> </w:t>
      </w:r>
      <w:r w:rsidRPr="00F72A2F">
        <w:rPr>
          <w:rFonts w:ascii="Abadi" w:hAnsi="Abadi" w:cs="*Courier New-9526-Identity-H"/>
          <w:color w:val="212121"/>
          <w:sz w:val="21"/>
          <w:szCs w:val="21"/>
        </w:rPr>
        <w:t xml:space="preserve">Vallado de San Pedro Fracción 1; al </w:t>
      </w:r>
      <w:r w:rsidRPr="00F72A2F">
        <w:rPr>
          <w:rFonts w:ascii="Abadi" w:hAnsi="Abadi" w:cs="*Calibri-9522-Identity-H"/>
          <w:color w:val="212121"/>
          <w:sz w:val="21"/>
          <w:szCs w:val="21"/>
        </w:rPr>
        <w:t xml:space="preserve">SUR, </w:t>
      </w:r>
      <w:r w:rsidRPr="00F72A2F">
        <w:rPr>
          <w:rFonts w:ascii="Abadi" w:hAnsi="Abadi" w:cs="*Courier New-9526-Identity-H"/>
          <w:color w:val="212121"/>
          <w:sz w:val="21"/>
          <w:szCs w:val="21"/>
        </w:rPr>
        <w:t>76.97 setenta y seis punto noventa</w:t>
      </w:r>
      <w:r>
        <w:rPr>
          <w:rFonts w:ascii="Abadi" w:hAnsi="Abadi" w:cs="*Courier New-9526-Identity-H"/>
          <w:color w:val="212121"/>
          <w:sz w:val="21"/>
          <w:szCs w:val="21"/>
        </w:rPr>
        <w:t xml:space="preserve"> </w:t>
      </w:r>
      <w:r w:rsidRPr="00F72A2F">
        <w:rPr>
          <w:rFonts w:ascii="Abadi" w:hAnsi="Abadi" w:cs="*Calibri-9523-Identity-H"/>
          <w:color w:val="212121"/>
          <w:sz w:val="21"/>
          <w:szCs w:val="21"/>
        </w:rPr>
        <w:t xml:space="preserve">y </w:t>
      </w:r>
      <w:r w:rsidRPr="00F72A2F">
        <w:rPr>
          <w:rFonts w:ascii="Abadi" w:hAnsi="Abadi" w:cs="*Courier New-9526-Identity-H"/>
          <w:color w:val="212121"/>
          <w:sz w:val="21"/>
          <w:szCs w:val="21"/>
        </w:rPr>
        <w:t xml:space="preserve">siete metros con Restricción Federal del arroyo; y al </w:t>
      </w:r>
      <w:r w:rsidRPr="00F72A2F">
        <w:rPr>
          <w:rFonts w:ascii="Abadi" w:hAnsi="Abadi" w:cs="*Calibri-9522-Identity-H"/>
          <w:color w:val="212121"/>
          <w:sz w:val="21"/>
          <w:szCs w:val="21"/>
        </w:rPr>
        <w:t xml:space="preserve">ORIENTE, </w:t>
      </w:r>
      <w:r w:rsidRPr="00F72A2F">
        <w:rPr>
          <w:rFonts w:ascii="Abadi" w:hAnsi="Abadi" w:cs="*Courier New-9526-Identity-H"/>
          <w:color w:val="212121"/>
          <w:sz w:val="21"/>
          <w:szCs w:val="21"/>
        </w:rPr>
        <w:t>38.39 treinta y</w:t>
      </w:r>
      <w:r>
        <w:rPr>
          <w:rFonts w:ascii="Abadi" w:hAnsi="Abadi" w:cs="*Courier New-9526-Identity-H"/>
          <w:color w:val="212121"/>
          <w:sz w:val="21"/>
          <w:szCs w:val="21"/>
        </w:rPr>
        <w:t xml:space="preserve"> </w:t>
      </w:r>
      <w:r w:rsidRPr="00F72A2F">
        <w:rPr>
          <w:rFonts w:ascii="Abadi" w:hAnsi="Abadi" w:cs="*Courier New-9526-Identity-H"/>
          <w:color w:val="212121"/>
          <w:sz w:val="21"/>
          <w:szCs w:val="21"/>
        </w:rPr>
        <w:t>ocho punto treinta y nueve metros con propiedad que es o fue de la</w:t>
      </w:r>
      <w:r>
        <w:rPr>
          <w:rFonts w:ascii="Abadi" w:hAnsi="Abadi" w:cs="*Courier New-9526-Identity-H"/>
          <w:color w:val="212121"/>
          <w:sz w:val="21"/>
          <w:szCs w:val="21"/>
        </w:rPr>
        <w:t xml:space="preserve"> </w:t>
      </w:r>
      <w:r w:rsidRPr="00F72A2F">
        <w:rPr>
          <w:rFonts w:ascii="Abadi" w:hAnsi="Abadi" w:cs="*Courier New-9526-Identity-H"/>
          <w:color w:val="212121"/>
          <w:sz w:val="21"/>
          <w:szCs w:val="21"/>
        </w:rPr>
        <w:t xml:space="preserve">señora Lucía Vega Guerra: </w:t>
      </w:r>
      <w:r w:rsidRPr="00F72A2F">
        <w:rPr>
          <w:rFonts w:ascii="Abadi" w:hAnsi="Abadi" w:cs="*Calibri-9524-Identity-H"/>
          <w:color w:val="212121"/>
          <w:sz w:val="21"/>
          <w:szCs w:val="21"/>
        </w:rPr>
        <w:t>y</w:t>
      </w:r>
      <w:r w:rsidR="001805D5">
        <w:rPr>
          <w:rFonts w:ascii="Abadi" w:hAnsi="Abadi" w:cs="*Calibri-9524-Identity-H"/>
          <w:color w:val="212121"/>
          <w:sz w:val="21"/>
          <w:szCs w:val="21"/>
        </w:rPr>
        <w:t xml:space="preserve"> </w:t>
      </w:r>
      <w:r w:rsidRPr="00F72A2F">
        <w:rPr>
          <w:rFonts w:ascii="Abadi" w:hAnsi="Abadi" w:cs="*Courier New-9526-Identity-H"/>
          <w:color w:val="1F1F1F"/>
          <w:sz w:val="21"/>
          <w:szCs w:val="21"/>
        </w:rPr>
        <w:t xml:space="preserve">Conforme a rectificación </w:t>
      </w:r>
      <w:r w:rsidRPr="00F72A2F">
        <w:rPr>
          <w:rFonts w:ascii="Abadi" w:hAnsi="Abadi" w:cs="*Tahoma-Italic-9530-Identity-H"/>
          <w:i/>
          <w:iCs/>
          <w:color w:val="1F1F1F"/>
          <w:sz w:val="21"/>
          <w:szCs w:val="21"/>
        </w:rPr>
        <w:t xml:space="preserve">de </w:t>
      </w:r>
      <w:r w:rsidRPr="00F72A2F">
        <w:rPr>
          <w:rFonts w:ascii="Abadi" w:hAnsi="Abadi" w:cs="*Courier New-9526-Identity-H"/>
          <w:color w:val="1F1F1F"/>
          <w:sz w:val="21"/>
          <w:szCs w:val="21"/>
        </w:rPr>
        <w:t>medidas y colindancias. para efectos de</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dicha escritura. según levantamiento físico realizado por el arquitecto Juan</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Fernando Gómez Grimaldo, Perito Valuador con registro número 87</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autorizado por la Dirección General de Ingresos de la Tesorería Municipal</w:t>
      </w:r>
      <w:r w:rsidR="001805D5">
        <w:rPr>
          <w:rFonts w:ascii="Abadi" w:hAnsi="Abadi" w:cs="*Courier New-9526-Identity-H"/>
          <w:color w:val="1F1F1F"/>
          <w:sz w:val="21"/>
          <w:szCs w:val="21"/>
        </w:rPr>
        <w:t xml:space="preserve"> </w:t>
      </w:r>
      <w:r w:rsidRPr="00F72A2F">
        <w:rPr>
          <w:rFonts w:ascii="Abadi" w:hAnsi="Abadi" w:cs="*Courier New-9526-Identity-H"/>
          <w:color w:val="1F1F1F"/>
          <w:sz w:val="21"/>
          <w:szCs w:val="21"/>
        </w:rPr>
        <w:t xml:space="preserve">de León </w:t>
      </w:r>
      <w:proofErr w:type="spellStart"/>
      <w:r w:rsidRPr="00F72A2F">
        <w:rPr>
          <w:rFonts w:ascii="Abadi" w:hAnsi="Abadi" w:cs="*Courier New-9526-Identity-H"/>
          <w:color w:val="1F1F1F"/>
          <w:sz w:val="21"/>
          <w:szCs w:val="21"/>
        </w:rPr>
        <w:t>Gto</w:t>
      </w:r>
      <w:proofErr w:type="spellEnd"/>
      <w:r w:rsidRPr="00F72A2F">
        <w:rPr>
          <w:rFonts w:ascii="Abadi" w:hAnsi="Abadi" w:cs="*Courier New-9526-Identity-H"/>
          <w:color w:val="1F1F1F"/>
          <w:sz w:val="21"/>
          <w:szCs w:val="21"/>
        </w:rPr>
        <w:t xml:space="preserve">.: al </w:t>
      </w:r>
      <w:r w:rsidRPr="00F72A2F">
        <w:rPr>
          <w:rFonts w:ascii="Abadi" w:hAnsi="Abadi" w:cs="*Calibri-9522-Identity-H"/>
          <w:color w:val="1F1F1F"/>
          <w:sz w:val="21"/>
          <w:szCs w:val="21"/>
        </w:rPr>
        <w:t xml:space="preserve">NOROESTE, </w:t>
      </w:r>
      <w:r w:rsidRPr="00F72A2F">
        <w:rPr>
          <w:rFonts w:ascii="Abadi" w:hAnsi="Abadi" w:cs="*Courier New-9526-Identity-H"/>
          <w:color w:val="1F1F1F"/>
          <w:sz w:val="21"/>
          <w:szCs w:val="21"/>
        </w:rPr>
        <w:t>en línea curva de 84.58 ochenta y cuatro</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punto</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cincuenta y ocho metros con predio denominado Vallado de San Pedro</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 xml:space="preserve">Fracción l; al </w:t>
      </w:r>
      <w:r w:rsidRPr="00F72A2F">
        <w:rPr>
          <w:rFonts w:ascii="Abadi" w:hAnsi="Abadi" w:cs="*Calibri-9522-Identity-H"/>
          <w:color w:val="1F1F1F"/>
          <w:sz w:val="21"/>
          <w:szCs w:val="21"/>
        </w:rPr>
        <w:t xml:space="preserve">SUR, </w:t>
      </w:r>
      <w:r w:rsidRPr="00F72A2F">
        <w:rPr>
          <w:rFonts w:ascii="Abadi" w:hAnsi="Abadi" w:cs="*Courier New-9526-Identity-H"/>
          <w:color w:val="1F1F1F"/>
          <w:sz w:val="21"/>
          <w:szCs w:val="21"/>
        </w:rPr>
        <w:t xml:space="preserve">32.53 treinta y dos punto cincuenta </w:t>
      </w:r>
      <w:r w:rsidRPr="00F72A2F">
        <w:rPr>
          <w:rFonts w:ascii="Abadi" w:hAnsi="Abadi" w:cs="*Calibri-9523-Identity-H"/>
          <w:color w:val="1F1F1F"/>
          <w:sz w:val="21"/>
          <w:szCs w:val="21"/>
        </w:rPr>
        <w:t xml:space="preserve">y </w:t>
      </w:r>
      <w:r w:rsidRPr="00F72A2F">
        <w:rPr>
          <w:rFonts w:ascii="Abadi" w:hAnsi="Abadi" w:cs="*Courier New-9526-Identity-H"/>
          <w:color w:val="1F1F1F"/>
          <w:sz w:val="21"/>
          <w:szCs w:val="21"/>
        </w:rPr>
        <w:t>tres metros con</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 xml:space="preserve">Restricción Federal del arroyo; al </w:t>
      </w:r>
      <w:r w:rsidRPr="00F72A2F">
        <w:rPr>
          <w:rFonts w:ascii="Abadi" w:hAnsi="Abadi" w:cs="*Calibri-9522-Identity-H"/>
          <w:color w:val="1F1F1F"/>
          <w:sz w:val="21"/>
          <w:szCs w:val="21"/>
        </w:rPr>
        <w:t xml:space="preserve">ORIENTE, </w:t>
      </w:r>
      <w:r w:rsidRPr="00F72A2F">
        <w:rPr>
          <w:rFonts w:ascii="Abadi" w:hAnsi="Abadi" w:cs="*Courier New-9526-Identity-H"/>
          <w:color w:val="1F1F1F"/>
          <w:sz w:val="21"/>
          <w:szCs w:val="21"/>
        </w:rPr>
        <w:t xml:space="preserve">35.27 treinta </w:t>
      </w:r>
      <w:r w:rsidRPr="00F72A2F">
        <w:rPr>
          <w:rFonts w:ascii="Abadi" w:hAnsi="Abadi" w:cs="*Calibri-9523-Identity-H"/>
          <w:color w:val="1F1F1F"/>
          <w:sz w:val="21"/>
          <w:szCs w:val="21"/>
        </w:rPr>
        <w:t xml:space="preserve">y </w:t>
      </w:r>
      <w:r w:rsidRPr="00F72A2F">
        <w:rPr>
          <w:rFonts w:ascii="Abadi" w:hAnsi="Abadi" w:cs="*Courier New-9526-Identity-H"/>
          <w:color w:val="1F1F1F"/>
          <w:sz w:val="21"/>
          <w:szCs w:val="21"/>
        </w:rPr>
        <w:t>cinco punto</w:t>
      </w:r>
      <w:r w:rsidR="001805D5">
        <w:rPr>
          <w:rFonts w:ascii="Abadi" w:hAnsi="Abadi" w:cs="*Courier New-9526-Identity-H"/>
          <w:color w:val="1F1F1F"/>
          <w:sz w:val="21"/>
          <w:szCs w:val="21"/>
        </w:rPr>
        <w:t xml:space="preserve"> </w:t>
      </w:r>
      <w:r w:rsidRPr="00F72A2F">
        <w:rPr>
          <w:rFonts w:ascii="Abadi" w:hAnsi="Abadi" w:cs="*Courier New-9526-Identity-H"/>
          <w:color w:val="1F1F1F"/>
          <w:sz w:val="21"/>
          <w:szCs w:val="21"/>
        </w:rPr>
        <w:t>veintisiete metros con propiedad que es o fue de la señora Lucía Vega</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 xml:space="preserve">Guerra; y al </w:t>
      </w:r>
      <w:r w:rsidRPr="00F72A2F">
        <w:rPr>
          <w:rFonts w:ascii="Abadi" w:hAnsi="Abadi" w:cs="*Calibri-9522-Identity-H"/>
          <w:color w:val="1F1F1F"/>
          <w:sz w:val="21"/>
          <w:szCs w:val="21"/>
        </w:rPr>
        <w:t xml:space="preserve">SURESTE, </w:t>
      </w:r>
      <w:r w:rsidRPr="00F72A2F">
        <w:rPr>
          <w:rFonts w:ascii="Abadi" w:hAnsi="Abadi" w:cs="*Courier New-9526-Identity-H"/>
          <w:color w:val="1F1F1F"/>
          <w:sz w:val="21"/>
          <w:szCs w:val="21"/>
        </w:rPr>
        <w:t>en línea curva de 33.36 treinta y tres</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punto treinta y seis</w:t>
      </w:r>
      <w:r>
        <w:rPr>
          <w:rFonts w:ascii="Abadi" w:hAnsi="Abadi" w:cs="*Courier New-9526-Identity-H"/>
          <w:color w:val="1F1F1F"/>
          <w:sz w:val="21"/>
          <w:szCs w:val="21"/>
        </w:rPr>
        <w:t xml:space="preserve"> </w:t>
      </w:r>
      <w:r w:rsidRPr="00F72A2F">
        <w:rPr>
          <w:rFonts w:ascii="Abadi" w:hAnsi="Abadi" w:cs="*Courier New-9526-Identity-H"/>
          <w:color w:val="1F1F1F"/>
          <w:sz w:val="21"/>
          <w:szCs w:val="21"/>
        </w:rPr>
        <w:t>metros con predio denominado Vallado de San Pedro.</w:t>
      </w:r>
    </w:p>
    <w:p w14:paraId="637C9252" w14:textId="77777777" w:rsidR="00C76D87" w:rsidRDefault="00C76D87" w:rsidP="00C76D87">
      <w:pPr>
        <w:autoSpaceDE w:val="0"/>
        <w:autoSpaceDN w:val="0"/>
        <w:adjustRightInd w:val="0"/>
        <w:jc w:val="both"/>
        <w:rPr>
          <w:rFonts w:ascii="Abadi" w:hAnsi="Abadi" w:cs="*Times New Roman-Bold-9734-Iden"/>
          <w:b/>
          <w:bCs/>
          <w:color w:val="0B0B0B"/>
          <w:sz w:val="21"/>
          <w:szCs w:val="21"/>
        </w:rPr>
      </w:pPr>
    </w:p>
    <w:p w14:paraId="3D062F6D" w14:textId="77777777" w:rsidR="00C76D87" w:rsidRPr="00F72A2F" w:rsidRDefault="00C76D87" w:rsidP="00C76D87">
      <w:pPr>
        <w:autoSpaceDE w:val="0"/>
        <w:autoSpaceDN w:val="0"/>
        <w:adjustRightInd w:val="0"/>
        <w:jc w:val="right"/>
        <w:rPr>
          <w:rFonts w:ascii="Abadi" w:hAnsi="Abadi" w:cs="*Microsoft Sans Serif-BoldItali"/>
          <w:b/>
          <w:bCs/>
          <w:i/>
          <w:iCs/>
          <w:color w:val="0A0A0A"/>
          <w:sz w:val="21"/>
          <w:szCs w:val="21"/>
        </w:rPr>
      </w:pPr>
      <w:r w:rsidRPr="00F72A2F">
        <w:rPr>
          <w:rFonts w:ascii="Abadi" w:hAnsi="Abadi" w:cs="*Microsoft Sans Serif-BoldItali"/>
          <w:b/>
          <w:bCs/>
          <w:i/>
          <w:iCs/>
          <w:color w:val="0A0A0A"/>
          <w:sz w:val="21"/>
          <w:szCs w:val="21"/>
        </w:rPr>
        <w:t>Autorización para la enajenación de los bienes inmuebles</w:t>
      </w:r>
    </w:p>
    <w:p w14:paraId="56172AA9" w14:textId="54C6B80E" w:rsidR="00C76D87" w:rsidRPr="00F72A2F" w:rsidRDefault="00C76D87" w:rsidP="005C6764">
      <w:pPr>
        <w:autoSpaceDE w:val="0"/>
        <w:autoSpaceDN w:val="0"/>
        <w:adjustRightInd w:val="0"/>
        <w:ind w:firstLine="708"/>
        <w:jc w:val="both"/>
        <w:rPr>
          <w:rFonts w:ascii="Abadi" w:hAnsi="Abadi" w:cs="*Arial-8919-Identity-H"/>
          <w:color w:val="262626"/>
          <w:sz w:val="21"/>
          <w:szCs w:val="21"/>
        </w:rPr>
      </w:pPr>
      <w:r w:rsidRPr="00F72A2F">
        <w:rPr>
          <w:rFonts w:ascii="Abadi" w:hAnsi="Abadi" w:cs="*Microsoft Sans Serif-Bold-9748"/>
          <w:b/>
          <w:bCs/>
          <w:color w:val="212121"/>
          <w:sz w:val="21"/>
          <w:szCs w:val="21"/>
        </w:rPr>
        <w:t xml:space="preserve">Artículo Segundo. </w:t>
      </w:r>
      <w:r w:rsidRPr="00F72A2F">
        <w:rPr>
          <w:rFonts w:ascii="Abadi" w:hAnsi="Abadi" w:cs="*Arial-9743-Identity-H"/>
          <w:color w:val="212121"/>
          <w:sz w:val="21"/>
          <w:szCs w:val="21"/>
        </w:rPr>
        <w:t>Se autoriza al titular del Poder Ejecutivo del Estado para</w:t>
      </w:r>
      <w:r>
        <w:rPr>
          <w:rFonts w:ascii="Abadi" w:hAnsi="Abadi" w:cs="*Arial-9743-Identity-H"/>
          <w:color w:val="212121"/>
          <w:sz w:val="21"/>
          <w:szCs w:val="21"/>
        </w:rPr>
        <w:t xml:space="preserve"> </w:t>
      </w:r>
      <w:r w:rsidRPr="00F72A2F">
        <w:rPr>
          <w:rFonts w:ascii="Abadi" w:hAnsi="Abadi" w:cs="*Arial-9743-Identity-H"/>
          <w:color w:val="212121"/>
          <w:sz w:val="21"/>
          <w:szCs w:val="21"/>
        </w:rPr>
        <w:t>que enajene mediante la figura de compra-venta los bienes inmuebles que se</w:t>
      </w:r>
      <w:r>
        <w:rPr>
          <w:rFonts w:ascii="Abadi" w:hAnsi="Abadi" w:cs="*Arial-9743-Identity-H"/>
          <w:color w:val="212121"/>
          <w:sz w:val="21"/>
          <w:szCs w:val="21"/>
        </w:rPr>
        <w:t xml:space="preserve"> </w:t>
      </w:r>
      <w:r w:rsidRPr="00F72A2F">
        <w:rPr>
          <w:rFonts w:ascii="Abadi" w:hAnsi="Abadi" w:cs="*Arial-9743-Identity-H"/>
          <w:color w:val="212121"/>
          <w:sz w:val="21"/>
          <w:szCs w:val="21"/>
        </w:rPr>
        <w:t>describen en el artículo primero del presente decreto, los cuales conforman una</w:t>
      </w:r>
      <w:r>
        <w:rPr>
          <w:rFonts w:ascii="Abadi" w:hAnsi="Abadi" w:cs="*Arial-9743-Identity-H"/>
          <w:color w:val="212121"/>
          <w:sz w:val="21"/>
          <w:szCs w:val="21"/>
        </w:rPr>
        <w:t xml:space="preserve"> </w:t>
      </w:r>
      <w:r w:rsidRPr="00F72A2F">
        <w:rPr>
          <w:rFonts w:ascii="Abadi" w:hAnsi="Abadi" w:cs="*Arial-9743-Identity-H"/>
          <w:color w:val="212121"/>
          <w:sz w:val="21"/>
          <w:szCs w:val="21"/>
        </w:rPr>
        <w:t>sola unidad topográfica con una superficie de 490,698.81 m</w:t>
      </w:r>
      <w:r w:rsidRPr="00F72A2F">
        <w:rPr>
          <w:rFonts w:ascii="Abadi" w:hAnsi="Abadi" w:cs="*Times New Roman-9733-Identity-"/>
          <w:color w:val="212121"/>
          <w:sz w:val="21"/>
          <w:szCs w:val="21"/>
        </w:rPr>
        <w:t xml:space="preserve">2 </w:t>
      </w:r>
      <w:r w:rsidRPr="00F72A2F">
        <w:rPr>
          <w:rFonts w:ascii="Abadi" w:hAnsi="Abadi" w:cs="*Arial-9743-Identity-H"/>
          <w:color w:val="212121"/>
          <w:sz w:val="21"/>
          <w:szCs w:val="21"/>
        </w:rPr>
        <w:t>cuatrocientos</w:t>
      </w:r>
      <w:r>
        <w:rPr>
          <w:rFonts w:ascii="Abadi" w:hAnsi="Abadi" w:cs="*Arial-9743-Identity-H"/>
          <w:color w:val="212121"/>
          <w:sz w:val="21"/>
          <w:szCs w:val="21"/>
        </w:rPr>
        <w:t xml:space="preserve"> </w:t>
      </w:r>
      <w:r w:rsidRPr="00F72A2F">
        <w:rPr>
          <w:rFonts w:ascii="Abadi" w:hAnsi="Abadi" w:cs="*Arial-9743-Identity-H"/>
          <w:color w:val="212121"/>
          <w:sz w:val="21"/>
          <w:szCs w:val="21"/>
        </w:rPr>
        <w:t>noventa mil seiscientos noventa y ocho punto ochenta y un metros cuadrados,</w:t>
      </w:r>
      <w:r>
        <w:rPr>
          <w:rFonts w:ascii="Abadi" w:hAnsi="Abadi" w:cs="*Arial-9743-Identity-H"/>
          <w:color w:val="212121"/>
          <w:sz w:val="21"/>
          <w:szCs w:val="21"/>
        </w:rPr>
        <w:t xml:space="preserve"> </w:t>
      </w:r>
      <w:r w:rsidRPr="00F72A2F">
        <w:rPr>
          <w:rFonts w:ascii="Abadi" w:hAnsi="Abadi" w:cs="*Arial-9743-Identity-H"/>
          <w:color w:val="212121"/>
          <w:sz w:val="21"/>
          <w:szCs w:val="21"/>
        </w:rPr>
        <w:t>con las siguientes medidas y colindancias conforme a plano topográfico</w:t>
      </w:r>
      <w:r>
        <w:rPr>
          <w:rFonts w:ascii="Abadi" w:hAnsi="Abadi" w:cs="*Arial-9743-Identity-H"/>
          <w:color w:val="212121"/>
          <w:sz w:val="21"/>
          <w:szCs w:val="21"/>
        </w:rPr>
        <w:t xml:space="preserve"> </w:t>
      </w:r>
      <w:r w:rsidRPr="00F72A2F">
        <w:rPr>
          <w:rFonts w:ascii="Abadi" w:hAnsi="Abadi" w:cs="*Arial-9743-Identity-H"/>
          <w:color w:val="212121"/>
          <w:sz w:val="21"/>
          <w:szCs w:val="21"/>
        </w:rPr>
        <w:t>levantado por la Dirección de Control Patrimonial de la Secretaría de Finanzas,</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Inversión </w:t>
      </w:r>
      <w:r w:rsidRPr="00F72A2F">
        <w:rPr>
          <w:rFonts w:ascii="Abadi" w:hAnsi="Abadi" w:cs="*Verdana-9747-Identity-H"/>
          <w:color w:val="212121"/>
          <w:sz w:val="21"/>
          <w:szCs w:val="21"/>
        </w:rPr>
        <w:t xml:space="preserve">y </w:t>
      </w:r>
      <w:r w:rsidRPr="00F72A2F">
        <w:rPr>
          <w:rFonts w:ascii="Abadi" w:hAnsi="Abadi" w:cs="*Arial-9743-Identity-H"/>
          <w:color w:val="212121"/>
          <w:sz w:val="21"/>
          <w:szCs w:val="21"/>
        </w:rPr>
        <w:t xml:space="preserve">Administración: al </w:t>
      </w:r>
      <w:r w:rsidRPr="00F72A2F">
        <w:rPr>
          <w:rFonts w:ascii="Abadi" w:hAnsi="Abadi" w:cs="*Arial-9744-Identity-H"/>
          <w:color w:val="212121"/>
          <w:sz w:val="21"/>
          <w:szCs w:val="21"/>
        </w:rPr>
        <w:t xml:space="preserve">NORTE, </w:t>
      </w:r>
      <w:r w:rsidRPr="00F72A2F">
        <w:rPr>
          <w:rFonts w:ascii="Abadi" w:hAnsi="Abadi" w:cs="*Arial-9743-Identity-H"/>
          <w:color w:val="212121"/>
          <w:sz w:val="21"/>
          <w:szCs w:val="21"/>
        </w:rPr>
        <w:t>en línea quebrada de catorce tramos, el</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primero de 585.34 quinientos ochenta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 xml:space="preserve">cinco punto treinta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cuatro metros, el</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segundo de 13. 2 trece punto doce metros, el tercero de 84.56 ochenta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cuatro</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punto cincuenta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seis metros, el cuarto de 15.22 quince punto veintidós metros, el</w:t>
      </w:r>
      <w:r>
        <w:rPr>
          <w:rFonts w:ascii="Abadi" w:hAnsi="Abadi" w:cs="*Arial-9743-Identity-H"/>
          <w:color w:val="212121"/>
          <w:sz w:val="21"/>
          <w:szCs w:val="21"/>
        </w:rPr>
        <w:t xml:space="preserve"> </w:t>
      </w:r>
      <w:r w:rsidRPr="00F72A2F">
        <w:rPr>
          <w:rFonts w:ascii="Abadi" w:hAnsi="Abadi" w:cs="*Arial-9743-Identity-H"/>
          <w:color w:val="212121"/>
          <w:sz w:val="21"/>
          <w:szCs w:val="21"/>
        </w:rPr>
        <w:t>quinto de 15.18 quince punto dieciocho metros, el sexto de 357 .52 trescientos</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cincuenta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 xml:space="preserve">siete punto cincuenta </w:t>
      </w:r>
      <w:r w:rsidRPr="00F72A2F">
        <w:rPr>
          <w:rFonts w:ascii="Abadi" w:hAnsi="Abadi" w:cs="*Times New Roman-Italic-9731-Id"/>
          <w:i/>
          <w:iCs/>
          <w:color w:val="212121"/>
          <w:sz w:val="21"/>
          <w:szCs w:val="21"/>
        </w:rPr>
        <w:t xml:space="preserve">y </w:t>
      </w:r>
      <w:r w:rsidRPr="00F72A2F">
        <w:rPr>
          <w:rFonts w:ascii="Abadi" w:hAnsi="Abadi" w:cs="*Arial-9743-Identity-H"/>
          <w:color w:val="212121"/>
          <w:sz w:val="21"/>
          <w:szCs w:val="21"/>
        </w:rPr>
        <w:t xml:space="preserve">dos metros, el séptimo de 35.19 treinta </w:t>
      </w:r>
      <w:r w:rsidRPr="00F72A2F">
        <w:rPr>
          <w:rFonts w:ascii="Abadi" w:hAnsi="Abadi" w:cs="*Times New Roman-Italic-9731-Id"/>
          <w:i/>
          <w:iCs/>
          <w:color w:val="212121"/>
          <w:sz w:val="21"/>
          <w:szCs w:val="21"/>
        </w:rPr>
        <w:t>y</w:t>
      </w:r>
      <w:r>
        <w:rPr>
          <w:rFonts w:ascii="Abadi" w:hAnsi="Abadi" w:cs="*Times New Roman-Italic-9731-Id"/>
          <w:i/>
          <w:iCs/>
          <w:color w:val="212121"/>
          <w:sz w:val="21"/>
          <w:szCs w:val="21"/>
        </w:rPr>
        <w:t xml:space="preserve"> </w:t>
      </w:r>
      <w:r w:rsidRPr="00F72A2F">
        <w:rPr>
          <w:rFonts w:ascii="Abadi" w:hAnsi="Abadi" w:cs="*Arial-9743-Identity-H"/>
          <w:color w:val="212121"/>
          <w:sz w:val="21"/>
          <w:szCs w:val="21"/>
        </w:rPr>
        <w:t xml:space="preserve">cinco punto diecinueve metros, el octavo de 35. l 7 treinta </w:t>
      </w:r>
      <w:r w:rsidRPr="00F72A2F">
        <w:rPr>
          <w:rFonts w:ascii="Abadi" w:hAnsi="Abadi" w:cs="*Times New Roman-Italic-9732-Id"/>
          <w:i/>
          <w:iCs/>
          <w:color w:val="212121"/>
          <w:sz w:val="21"/>
          <w:szCs w:val="21"/>
        </w:rPr>
        <w:t xml:space="preserve">y </w:t>
      </w:r>
      <w:r w:rsidRPr="00F72A2F">
        <w:rPr>
          <w:rFonts w:ascii="Abadi" w:hAnsi="Abadi" w:cs="*Arial-9743-Identity-H"/>
          <w:color w:val="212121"/>
          <w:sz w:val="21"/>
          <w:szCs w:val="21"/>
        </w:rPr>
        <w:t>cinco punto diecisiete</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metros, el noveno de 261 .83 doscientos sesenta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lastRenderedPageBreak/>
        <w:t xml:space="preserve">uno punto ochenta </w:t>
      </w:r>
      <w:r w:rsidRPr="00F72A2F">
        <w:rPr>
          <w:rFonts w:ascii="Abadi" w:hAnsi="Abadi" w:cs="*Times New Roman-Italic-9731-Id"/>
          <w:i/>
          <w:iCs/>
          <w:color w:val="212121"/>
          <w:sz w:val="21"/>
          <w:szCs w:val="21"/>
        </w:rPr>
        <w:t xml:space="preserve">y </w:t>
      </w:r>
      <w:r w:rsidRPr="00F72A2F">
        <w:rPr>
          <w:rFonts w:ascii="Abadi" w:hAnsi="Abadi" w:cs="*Arial-9743-Identity-H"/>
          <w:color w:val="212121"/>
          <w:sz w:val="21"/>
          <w:szCs w:val="21"/>
        </w:rPr>
        <w:t>tres</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metros, el décimo de 51 .50 cincuenta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uno punto cincuenta metros, el undécimo</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de 96.96 noventa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 xml:space="preserve">seis punto noventa </w:t>
      </w:r>
      <w:r w:rsidRPr="00F72A2F">
        <w:rPr>
          <w:rFonts w:ascii="Abadi" w:hAnsi="Abadi" w:cs="*Times New Roman-Italic-9732-Id"/>
          <w:i/>
          <w:iCs/>
          <w:color w:val="212121"/>
          <w:sz w:val="21"/>
          <w:szCs w:val="21"/>
        </w:rPr>
        <w:t xml:space="preserve">y </w:t>
      </w:r>
      <w:r w:rsidRPr="00F72A2F">
        <w:rPr>
          <w:rFonts w:ascii="Abadi" w:hAnsi="Abadi" w:cs="*Arial-9743-Identity-H"/>
          <w:color w:val="212121"/>
          <w:sz w:val="21"/>
          <w:szCs w:val="21"/>
        </w:rPr>
        <w:t>seis metros, el décimo segundo de 18.39</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dieciocho punto treinta </w:t>
      </w:r>
      <w:r w:rsidRPr="00F72A2F">
        <w:rPr>
          <w:rFonts w:ascii="Abadi" w:hAnsi="Abadi" w:cs="*Times New Roman-Italic-9732-Id"/>
          <w:i/>
          <w:iCs/>
          <w:color w:val="212121"/>
          <w:sz w:val="21"/>
          <w:szCs w:val="21"/>
        </w:rPr>
        <w:t xml:space="preserve">y </w:t>
      </w:r>
      <w:r w:rsidRPr="00F72A2F">
        <w:rPr>
          <w:rFonts w:ascii="Abadi" w:hAnsi="Abadi" w:cs="*Arial-9743-Identity-H"/>
          <w:color w:val="212121"/>
          <w:sz w:val="21"/>
          <w:szCs w:val="21"/>
        </w:rPr>
        <w:t xml:space="preserve">nueve metros, el décimo tercero de 61.50 sesenta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uno</w:t>
      </w:r>
      <w:r>
        <w:rPr>
          <w:rFonts w:ascii="Abadi" w:hAnsi="Abadi" w:cs="*Arial-9743-Identity-H"/>
          <w:color w:val="212121"/>
          <w:sz w:val="21"/>
          <w:szCs w:val="21"/>
        </w:rPr>
        <w:t xml:space="preserve"> </w:t>
      </w:r>
      <w:r w:rsidRPr="00F72A2F">
        <w:rPr>
          <w:rFonts w:ascii="Abadi" w:hAnsi="Abadi" w:cs="*Arial-9743-Identity-H"/>
          <w:color w:val="212121"/>
          <w:sz w:val="21"/>
          <w:szCs w:val="21"/>
        </w:rPr>
        <w:t>punto cincuenta metros y el décimo cuarto de 61.31 sesenta y uno punto treinta y</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un metros con Marco Antonio Vega Guerra y Lucía Vega Guerra; al </w:t>
      </w:r>
      <w:r w:rsidRPr="00F72A2F">
        <w:rPr>
          <w:rFonts w:ascii="Abadi" w:hAnsi="Abadi" w:cs="*Tahoma-9751-Identity-H"/>
          <w:color w:val="212121"/>
          <w:sz w:val="21"/>
          <w:szCs w:val="21"/>
        </w:rPr>
        <w:t xml:space="preserve">SUR, </w:t>
      </w:r>
      <w:r w:rsidRPr="00F72A2F">
        <w:rPr>
          <w:rFonts w:ascii="Abadi" w:hAnsi="Abadi" w:cs="*Arial-9743-Identity-H"/>
          <w:color w:val="212121"/>
          <w:sz w:val="21"/>
          <w:szCs w:val="21"/>
        </w:rPr>
        <w:t>en línea</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quebrada de 15 quince tramos, el primero de 575.02 quinientos setenta </w:t>
      </w:r>
      <w:r w:rsidRPr="00F72A2F">
        <w:rPr>
          <w:rFonts w:ascii="Abadi" w:hAnsi="Abadi" w:cs="*Verdana-9747-Identity-H"/>
          <w:color w:val="212121"/>
          <w:sz w:val="21"/>
          <w:szCs w:val="21"/>
        </w:rPr>
        <w:t xml:space="preserve">y </w:t>
      </w:r>
      <w:r w:rsidRPr="00F72A2F">
        <w:rPr>
          <w:rFonts w:ascii="Abadi" w:hAnsi="Abadi" w:cs="*Arial-9743-Identity-H"/>
          <w:color w:val="212121"/>
          <w:sz w:val="21"/>
          <w:szCs w:val="21"/>
        </w:rPr>
        <w:t>cinco</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punto cero dos metros, el segundo de 786.35 setecientos ochenta </w:t>
      </w:r>
      <w:r w:rsidRPr="00F72A2F">
        <w:rPr>
          <w:rFonts w:ascii="Abadi" w:hAnsi="Abadi" w:cs="*Verdana-9747-Identity-H"/>
          <w:color w:val="212121"/>
          <w:sz w:val="21"/>
          <w:szCs w:val="21"/>
        </w:rPr>
        <w:t xml:space="preserve">y </w:t>
      </w:r>
      <w:r w:rsidRPr="00F72A2F">
        <w:rPr>
          <w:rFonts w:ascii="Abadi" w:hAnsi="Abadi" w:cs="*Arial-9743-Identity-H"/>
          <w:color w:val="212121"/>
          <w:sz w:val="21"/>
          <w:szCs w:val="21"/>
        </w:rPr>
        <w:t>seis punto</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treinta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 xml:space="preserve">cinco metros, el tercero de 17.97 diecisiete punto noventa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siete metros,</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el cuarto de 12.92 doce punto noventa </w:t>
      </w:r>
      <w:r w:rsidRPr="00F72A2F">
        <w:rPr>
          <w:rFonts w:ascii="Abadi" w:hAnsi="Abadi" w:cs="*Times New Roman-Italic-9731-Id"/>
          <w:i/>
          <w:iCs/>
          <w:color w:val="212121"/>
          <w:sz w:val="21"/>
          <w:szCs w:val="21"/>
        </w:rPr>
        <w:t xml:space="preserve">y </w:t>
      </w:r>
      <w:r w:rsidRPr="00F72A2F">
        <w:rPr>
          <w:rFonts w:ascii="Abadi" w:hAnsi="Abadi" w:cs="*Arial-9743-Identity-H"/>
          <w:color w:val="212121"/>
          <w:sz w:val="21"/>
          <w:szCs w:val="21"/>
        </w:rPr>
        <w:t>dos metros, el quinto de 57.79 cincuenta</w:t>
      </w:r>
      <w:r w:rsidR="005C6764">
        <w:rPr>
          <w:rFonts w:ascii="Abadi" w:hAnsi="Abadi" w:cs="*Arial-9743-Identity-H"/>
          <w:color w:val="212121"/>
          <w:sz w:val="21"/>
          <w:szCs w:val="21"/>
        </w:rPr>
        <w:t xml:space="preserve"> </w:t>
      </w:r>
      <w:r w:rsidRPr="00F72A2F">
        <w:rPr>
          <w:rFonts w:ascii="Abadi" w:hAnsi="Abadi" w:cs="*Arial-9743-Identity-H"/>
          <w:color w:val="212121"/>
          <w:sz w:val="21"/>
          <w:szCs w:val="21"/>
        </w:rPr>
        <w:t>y siete punto setenta y nueve metros, el sexto de 24.51 veinticuatro punto</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cincuenta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 xml:space="preserve">un metros, el séptimo de 341.68 trescientos cuarenta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uno punto</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sesenta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 xml:space="preserve">ocho metros, el octavo de 34.01 treinta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cuatro punto cero un metros,</w:t>
      </w:r>
      <w:r>
        <w:rPr>
          <w:rFonts w:ascii="Abadi" w:hAnsi="Abadi" w:cs="*Arial-9743-Identity-H"/>
          <w:color w:val="212121"/>
          <w:sz w:val="21"/>
          <w:szCs w:val="21"/>
        </w:rPr>
        <w:t xml:space="preserve"> </w:t>
      </w:r>
      <w:r w:rsidRPr="00F72A2F">
        <w:rPr>
          <w:rFonts w:ascii="Abadi" w:hAnsi="Abadi" w:cs="*Arial-9743-Identity-H"/>
          <w:color w:val="212121"/>
          <w:sz w:val="21"/>
          <w:szCs w:val="21"/>
        </w:rPr>
        <w:t>el noveno de 33.98 treinta y tres punto noventa y ocho metros, el décimo de</w:t>
      </w:r>
      <w:r>
        <w:rPr>
          <w:rFonts w:ascii="Abadi" w:hAnsi="Abadi" w:cs="*Arial-9743-Identity-H"/>
          <w:color w:val="212121"/>
          <w:sz w:val="21"/>
          <w:szCs w:val="21"/>
        </w:rPr>
        <w:t xml:space="preserve"> </w:t>
      </w:r>
      <w:r w:rsidRPr="00F72A2F">
        <w:rPr>
          <w:rFonts w:ascii="Abadi" w:hAnsi="Abadi" w:cs="*Arial-9743-Identity-H"/>
          <w:color w:val="212121"/>
          <w:sz w:val="21"/>
          <w:szCs w:val="21"/>
        </w:rPr>
        <w:t>261 .81 doscientos sesenta y uno punto ochenta y un metros, el undécimo de 42. 93</w:t>
      </w:r>
      <w:r>
        <w:rPr>
          <w:rFonts w:ascii="Abadi" w:hAnsi="Abadi" w:cs="*Arial-9743-Identity-H"/>
          <w:color w:val="212121"/>
          <w:sz w:val="21"/>
          <w:szCs w:val="21"/>
        </w:rPr>
        <w:t xml:space="preserve"> </w:t>
      </w:r>
      <w:r w:rsidRPr="00F72A2F">
        <w:rPr>
          <w:rFonts w:ascii="Abadi" w:hAnsi="Abadi" w:cs="*Arial-9743-Identity-H"/>
          <w:color w:val="212121"/>
          <w:sz w:val="21"/>
          <w:szCs w:val="21"/>
        </w:rPr>
        <w:t xml:space="preserve">cuarenta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 xml:space="preserve">dos punto noventa </w:t>
      </w:r>
      <w:r w:rsidRPr="00F72A2F">
        <w:rPr>
          <w:rFonts w:ascii="Abadi" w:hAnsi="Abadi" w:cs="*Verdana-9746-Identity-H"/>
          <w:color w:val="212121"/>
          <w:sz w:val="21"/>
          <w:szCs w:val="21"/>
        </w:rPr>
        <w:t xml:space="preserve">y </w:t>
      </w:r>
      <w:r w:rsidRPr="00F72A2F">
        <w:rPr>
          <w:rFonts w:ascii="Abadi" w:hAnsi="Abadi" w:cs="*Arial-9743-Identity-H"/>
          <w:color w:val="212121"/>
          <w:sz w:val="21"/>
          <w:szCs w:val="21"/>
        </w:rPr>
        <w:t>tres metros, el décimo segundo de 98.25 noventa</w:t>
      </w:r>
      <w:r>
        <w:rPr>
          <w:rFonts w:ascii="Abadi" w:hAnsi="Abadi" w:cs="*Arial-9743-Identity-H"/>
          <w:color w:val="212121"/>
          <w:sz w:val="21"/>
          <w:szCs w:val="21"/>
        </w:rPr>
        <w:t xml:space="preserve"> </w:t>
      </w:r>
      <w:r w:rsidRPr="00F72A2F">
        <w:rPr>
          <w:rFonts w:ascii="Abadi" w:hAnsi="Abadi" w:cs="*Arial-8919-Identity-H"/>
          <w:color w:val="262626"/>
          <w:sz w:val="21"/>
          <w:szCs w:val="21"/>
        </w:rPr>
        <w:t>y ocho punto veinticinco metros, el décimo tercero de 18.58 dieciocho punto</w:t>
      </w:r>
      <w:r>
        <w:rPr>
          <w:rFonts w:ascii="Abadi" w:hAnsi="Abadi" w:cs="*Arial-8919-Identity-H"/>
          <w:color w:val="262626"/>
          <w:sz w:val="21"/>
          <w:szCs w:val="21"/>
        </w:rPr>
        <w:t xml:space="preserve"> </w:t>
      </w:r>
      <w:r w:rsidRPr="00F72A2F">
        <w:rPr>
          <w:rFonts w:ascii="Abadi" w:hAnsi="Abadi" w:cs="*Arial-8919-Identity-H"/>
          <w:color w:val="262626"/>
          <w:sz w:val="21"/>
          <w:szCs w:val="21"/>
        </w:rPr>
        <w:t>cincuenta y ocho metros, el décimo cuarto de 61 .88 sesenta y uno punto ochenta</w:t>
      </w:r>
      <w:r>
        <w:rPr>
          <w:rFonts w:ascii="Abadi" w:hAnsi="Abadi" w:cs="*Arial-8919-Identity-H"/>
          <w:color w:val="262626"/>
          <w:sz w:val="21"/>
          <w:szCs w:val="21"/>
        </w:rPr>
        <w:t xml:space="preserve"> </w:t>
      </w:r>
      <w:r w:rsidRPr="00F72A2F">
        <w:rPr>
          <w:rFonts w:ascii="Abadi" w:hAnsi="Abadi" w:cs="*Arial-8919-Identity-H"/>
          <w:color w:val="262626"/>
          <w:sz w:val="21"/>
          <w:szCs w:val="21"/>
        </w:rPr>
        <w:t>y ocho metros y el décimo quinto de 62.17 sesenta y dos punto diecisiete metros</w:t>
      </w:r>
      <w:r>
        <w:rPr>
          <w:rFonts w:ascii="Abadi" w:hAnsi="Abadi" w:cs="*Arial-8919-Identity-H"/>
          <w:color w:val="262626"/>
          <w:sz w:val="21"/>
          <w:szCs w:val="21"/>
        </w:rPr>
        <w:t xml:space="preserve"> </w:t>
      </w:r>
      <w:r w:rsidRPr="00F72A2F">
        <w:rPr>
          <w:rFonts w:ascii="Abadi" w:hAnsi="Abadi" w:cs="*Arial-8919-Identity-H"/>
          <w:color w:val="262626"/>
          <w:sz w:val="21"/>
          <w:szCs w:val="21"/>
        </w:rPr>
        <w:t xml:space="preserve">con propiedad privado; al </w:t>
      </w:r>
      <w:r w:rsidRPr="00F72A2F">
        <w:rPr>
          <w:rFonts w:ascii="Abadi" w:hAnsi="Abadi" w:cs="*Arial-8920-Identity-H"/>
          <w:color w:val="262626"/>
          <w:sz w:val="21"/>
          <w:szCs w:val="21"/>
        </w:rPr>
        <w:t xml:space="preserve">ORIENTE, </w:t>
      </w:r>
      <w:r w:rsidRPr="00F72A2F">
        <w:rPr>
          <w:rFonts w:ascii="Abadi" w:hAnsi="Abadi" w:cs="*Arial-8919-Identity-H"/>
          <w:color w:val="262626"/>
          <w:sz w:val="21"/>
          <w:szCs w:val="21"/>
        </w:rPr>
        <w:t>299.81 doscientos noventa y nueve punto</w:t>
      </w:r>
      <w:r>
        <w:rPr>
          <w:rFonts w:ascii="Abadi" w:hAnsi="Abadi" w:cs="*Arial-8919-Identity-H"/>
          <w:color w:val="262626"/>
          <w:sz w:val="21"/>
          <w:szCs w:val="21"/>
        </w:rPr>
        <w:t xml:space="preserve"> </w:t>
      </w:r>
      <w:r w:rsidRPr="00F72A2F">
        <w:rPr>
          <w:rFonts w:ascii="Abadi" w:hAnsi="Abadi" w:cs="*Arial-8919-Identity-H"/>
          <w:color w:val="262626"/>
          <w:sz w:val="21"/>
          <w:szCs w:val="21"/>
        </w:rPr>
        <w:t>ochenta y un metros con carretera Cuerám</w:t>
      </w:r>
      <w:r>
        <w:rPr>
          <w:rFonts w:ascii="Abadi" w:hAnsi="Abadi" w:cs="*Arial-8919-Identity-H"/>
          <w:color w:val="262626"/>
          <w:sz w:val="21"/>
          <w:szCs w:val="21"/>
        </w:rPr>
        <w:t>a</w:t>
      </w:r>
      <w:r w:rsidRPr="00F72A2F">
        <w:rPr>
          <w:rFonts w:ascii="Abadi" w:hAnsi="Abadi" w:cs="*Arial-8919-Identity-H"/>
          <w:color w:val="262626"/>
          <w:sz w:val="21"/>
          <w:szCs w:val="21"/>
        </w:rPr>
        <w:t xml:space="preserve">ro-León; y al </w:t>
      </w:r>
      <w:r w:rsidRPr="00F72A2F">
        <w:rPr>
          <w:rFonts w:ascii="Abadi" w:hAnsi="Abadi" w:cs="*Arial-8920-Identity-H"/>
          <w:color w:val="262626"/>
          <w:sz w:val="21"/>
          <w:szCs w:val="21"/>
        </w:rPr>
        <w:t xml:space="preserve">PONIENTE, </w:t>
      </w:r>
      <w:r w:rsidRPr="00F72A2F">
        <w:rPr>
          <w:rFonts w:ascii="Abadi" w:hAnsi="Abadi" w:cs="*Arial-8919-Identity-H"/>
          <w:color w:val="262626"/>
          <w:sz w:val="21"/>
          <w:szCs w:val="21"/>
        </w:rPr>
        <w:t>737.06</w:t>
      </w:r>
      <w:r>
        <w:rPr>
          <w:rFonts w:ascii="Abadi" w:hAnsi="Abadi" w:cs="*Arial-8919-Identity-H"/>
          <w:color w:val="262626"/>
          <w:sz w:val="21"/>
          <w:szCs w:val="21"/>
        </w:rPr>
        <w:t xml:space="preserve"> </w:t>
      </w:r>
      <w:r w:rsidRPr="00F72A2F">
        <w:rPr>
          <w:rFonts w:ascii="Abadi" w:hAnsi="Abadi" w:cs="*Arial-8919-Identity-H"/>
          <w:color w:val="262626"/>
          <w:sz w:val="21"/>
          <w:szCs w:val="21"/>
        </w:rPr>
        <w:t>setecientos treinta y siete punto cero seis metros con propiedad privada.</w:t>
      </w:r>
    </w:p>
    <w:p w14:paraId="51CC6C9C" w14:textId="77777777" w:rsidR="00C76D87" w:rsidRDefault="00C76D87" w:rsidP="00C76D87">
      <w:pPr>
        <w:autoSpaceDE w:val="0"/>
        <w:autoSpaceDN w:val="0"/>
        <w:adjustRightInd w:val="0"/>
        <w:jc w:val="both"/>
        <w:rPr>
          <w:rFonts w:ascii="Abadi" w:hAnsi="Abadi" w:cs="*Microsoft Sans Serif-BoldItali"/>
          <w:b/>
          <w:bCs/>
          <w:i/>
          <w:iCs/>
          <w:color w:val="0D0D0D"/>
          <w:sz w:val="21"/>
          <w:szCs w:val="21"/>
        </w:rPr>
      </w:pPr>
    </w:p>
    <w:p w14:paraId="2A6F86FF" w14:textId="77777777" w:rsidR="00C76D87" w:rsidRPr="00F72A2F" w:rsidRDefault="00C76D87" w:rsidP="00C76D87">
      <w:pPr>
        <w:autoSpaceDE w:val="0"/>
        <w:autoSpaceDN w:val="0"/>
        <w:adjustRightInd w:val="0"/>
        <w:jc w:val="right"/>
        <w:rPr>
          <w:rFonts w:ascii="Abadi" w:hAnsi="Abadi" w:cs="*Microsoft Sans Serif-BoldItali"/>
          <w:b/>
          <w:bCs/>
          <w:i/>
          <w:iCs/>
          <w:color w:val="0D0D0D"/>
          <w:sz w:val="21"/>
          <w:szCs w:val="21"/>
        </w:rPr>
      </w:pPr>
      <w:r w:rsidRPr="00F72A2F">
        <w:rPr>
          <w:rFonts w:ascii="Abadi" w:hAnsi="Abadi" w:cs="*Microsoft Sans Serif-BoldItali"/>
          <w:b/>
          <w:bCs/>
          <w:i/>
          <w:iCs/>
          <w:color w:val="0D0D0D"/>
          <w:sz w:val="21"/>
          <w:szCs w:val="21"/>
        </w:rPr>
        <w:t>Deslinde de los bienes inmuebles</w:t>
      </w:r>
    </w:p>
    <w:p w14:paraId="139AB4D0" w14:textId="77777777" w:rsidR="00C76D87" w:rsidRPr="00F72A2F" w:rsidRDefault="00C76D87" w:rsidP="00C76D87">
      <w:pPr>
        <w:autoSpaceDE w:val="0"/>
        <w:autoSpaceDN w:val="0"/>
        <w:adjustRightInd w:val="0"/>
        <w:ind w:firstLine="708"/>
        <w:jc w:val="both"/>
        <w:rPr>
          <w:rFonts w:ascii="Abadi" w:hAnsi="Abadi" w:cs="*Arial-8919-Identity-H"/>
          <w:color w:val="202020"/>
          <w:sz w:val="21"/>
          <w:szCs w:val="21"/>
        </w:rPr>
      </w:pPr>
      <w:r w:rsidRPr="00F72A2F">
        <w:rPr>
          <w:rFonts w:ascii="Abadi" w:hAnsi="Abadi" w:cs="*Microsoft Sans Serif-Bold-8922"/>
          <w:b/>
          <w:bCs/>
          <w:color w:val="202020"/>
          <w:sz w:val="21"/>
          <w:szCs w:val="21"/>
        </w:rPr>
        <w:t xml:space="preserve">Artículo Tercero. </w:t>
      </w:r>
      <w:r w:rsidRPr="00F72A2F">
        <w:rPr>
          <w:rFonts w:ascii="Abadi" w:hAnsi="Abadi" w:cs="*Arial-8919-Identity-H"/>
          <w:color w:val="202020"/>
          <w:sz w:val="21"/>
          <w:szCs w:val="21"/>
        </w:rPr>
        <w:t>Lo superficie definitiva de los bienes inmuebles descritos en</w:t>
      </w:r>
      <w:r>
        <w:rPr>
          <w:rFonts w:ascii="Abadi" w:hAnsi="Abadi" w:cs="*Arial-8919-Identity-H"/>
          <w:color w:val="202020"/>
          <w:sz w:val="21"/>
          <w:szCs w:val="21"/>
        </w:rPr>
        <w:t xml:space="preserve"> </w:t>
      </w:r>
      <w:r w:rsidRPr="00F72A2F">
        <w:rPr>
          <w:rFonts w:ascii="Abadi" w:hAnsi="Abadi" w:cs="*Arial-8919-Identity-H"/>
          <w:color w:val="202020"/>
          <w:sz w:val="21"/>
          <w:szCs w:val="21"/>
        </w:rPr>
        <w:t>el Artículo Primero y Segundo del presente Decreto quedará sujeto al deslinde en</w:t>
      </w:r>
      <w:r>
        <w:rPr>
          <w:rFonts w:ascii="Abadi" w:hAnsi="Abadi" w:cs="*Arial-8919-Identity-H"/>
          <w:color w:val="202020"/>
          <w:sz w:val="21"/>
          <w:szCs w:val="21"/>
        </w:rPr>
        <w:t xml:space="preserve"> </w:t>
      </w:r>
      <w:r w:rsidRPr="00F72A2F">
        <w:rPr>
          <w:rFonts w:ascii="Abadi" w:hAnsi="Abadi" w:cs="*Arial-8919-Identity-H"/>
          <w:color w:val="202020"/>
          <w:sz w:val="21"/>
          <w:szCs w:val="21"/>
        </w:rPr>
        <w:t>campo, conforme al levantamiento topográfico que se realice para tal efecto.</w:t>
      </w:r>
    </w:p>
    <w:p w14:paraId="667ED0C4" w14:textId="77777777" w:rsidR="00C76D87" w:rsidRDefault="00C76D87" w:rsidP="00C76D87">
      <w:pPr>
        <w:autoSpaceDE w:val="0"/>
        <w:autoSpaceDN w:val="0"/>
        <w:adjustRightInd w:val="0"/>
        <w:jc w:val="right"/>
        <w:rPr>
          <w:rFonts w:ascii="Abadi" w:hAnsi="Abadi" w:cs="*Microsoft Sans Serif-BoldItali"/>
          <w:b/>
          <w:bCs/>
          <w:i/>
          <w:iCs/>
          <w:color w:val="0B0B0B"/>
          <w:sz w:val="21"/>
          <w:szCs w:val="21"/>
        </w:rPr>
      </w:pPr>
    </w:p>
    <w:p w14:paraId="2A1BD9D4" w14:textId="77777777" w:rsidR="00C76D87" w:rsidRPr="00F72A2F" w:rsidRDefault="00C76D87" w:rsidP="00C76D87">
      <w:pPr>
        <w:autoSpaceDE w:val="0"/>
        <w:autoSpaceDN w:val="0"/>
        <w:adjustRightInd w:val="0"/>
        <w:jc w:val="right"/>
        <w:rPr>
          <w:rFonts w:ascii="Abadi" w:hAnsi="Abadi" w:cs="*Microsoft Sans Serif-BoldItali"/>
          <w:b/>
          <w:bCs/>
          <w:i/>
          <w:iCs/>
          <w:color w:val="0B0B0B"/>
          <w:sz w:val="21"/>
          <w:szCs w:val="21"/>
        </w:rPr>
      </w:pPr>
      <w:r w:rsidRPr="00F72A2F">
        <w:rPr>
          <w:rFonts w:ascii="Abadi" w:hAnsi="Abadi" w:cs="*Microsoft Sans Serif-BoldItali"/>
          <w:b/>
          <w:bCs/>
          <w:i/>
          <w:iCs/>
          <w:color w:val="0B0B0B"/>
          <w:sz w:val="21"/>
          <w:szCs w:val="21"/>
        </w:rPr>
        <w:t>Condiciones de la venta</w:t>
      </w:r>
    </w:p>
    <w:p w14:paraId="09805FB4" w14:textId="77777777" w:rsidR="00C76D87" w:rsidRPr="00F72A2F" w:rsidRDefault="00C76D87" w:rsidP="00C76D87">
      <w:pPr>
        <w:autoSpaceDE w:val="0"/>
        <w:autoSpaceDN w:val="0"/>
        <w:adjustRightInd w:val="0"/>
        <w:ind w:firstLine="708"/>
        <w:jc w:val="both"/>
        <w:rPr>
          <w:rFonts w:ascii="Abadi" w:hAnsi="Abadi" w:cs="*Arial-8919-Identity-H"/>
          <w:color w:val="1F1F1F"/>
          <w:sz w:val="21"/>
          <w:szCs w:val="21"/>
        </w:rPr>
      </w:pPr>
      <w:r w:rsidRPr="00F72A2F">
        <w:rPr>
          <w:rFonts w:ascii="Abadi" w:hAnsi="Abadi" w:cs="*Microsoft Sans Serif-Bold-8922"/>
          <w:b/>
          <w:bCs/>
          <w:color w:val="1F1F1F"/>
          <w:sz w:val="21"/>
          <w:szCs w:val="21"/>
        </w:rPr>
        <w:t xml:space="preserve">Artículo Cuarto. </w:t>
      </w:r>
      <w:r w:rsidRPr="00F72A2F">
        <w:rPr>
          <w:rFonts w:ascii="Abadi" w:hAnsi="Abadi" w:cs="*Arial-8919-Identity-H"/>
          <w:color w:val="1F1F1F"/>
          <w:sz w:val="21"/>
          <w:szCs w:val="21"/>
        </w:rPr>
        <w:t>La enajenación de los bienes inmuebles a que se refiere el</w:t>
      </w:r>
      <w:r>
        <w:rPr>
          <w:rFonts w:ascii="Abadi" w:hAnsi="Abadi" w:cs="*Arial-8919-Identity-H"/>
          <w:color w:val="1F1F1F"/>
          <w:sz w:val="21"/>
          <w:szCs w:val="21"/>
        </w:rPr>
        <w:t xml:space="preserve"> </w:t>
      </w:r>
      <w:r w:rsidRPr="00F72A2F">
        <w:rPr>
          <w:rFonts w:ascii="Abadi" w:hAnsi="Abadi" w:cs="*Arial-8919-Identity-H"/>
          <w:color w:val="1F1F1F"/>
          <w:sz w:val="21"/>
          <w:szCs w:val="21"/>
        </w:rPr>
        <w:t>presente Decreto se sujetará en lo conducente a la Ley de Contrataciones</w:t>
      </w:r>
      <w:r>
        <w:rPr>
          <w:rFonts w:ascii="Abadi" w:hAnsi="Abadi" w:cs="*Arial-8919-Identity-H"/>
          <w:color w:val="1F1F1F"/>
          <w:sz w:val="21"/>
          <w:szCs w:val="21"/>
        </w:rPr>
        <w:t xml:space="preserve"> </w:t>
      </w:r>
      <w:r w:rsidRPr="00F72A2F">
        <w:rPr>
          <w:rFonts w:ascii="Abadi" w:hAnsi="Abadi" w:cs="*Arial-8919-Identity-H"/>
          <w:color w:val="1F1F1F"/>
          <w:sz w:val="21"/>
          <w:szCs w:val="21"/>
        </w:rPr>
        <w:t>Públicas para el Estado de Guanajuato. así como a la Ley del Patrimonio</w:t>
      </w:r>
      <w:r>
        <w:rPr>
          <w:rFonts w:ascii="Abadi" w:hAnsi="Abadi" w:cs="*Arial-8919-Identity-H"/>
          <w:color w:val="1F1F1F"/>
          <w:sz w:val="21"/>
          <w:szCs w:val="21"/>
        </w:rPr>
        <w:t xml:space="preserve"> </w:t>
      </w:r>
      <w:r w:rsidRPr="00F72A2F">
        <w:rPr>
          <w:rFonts w:ascii="Abadi" w:hAnsi="Abadi" w:cs="*Arial-8919-Identity-H"/>
          <w:color w:val="1F1F1F"/>
          <w:sz w:val="21"/>
          <w:szCs w:val="21"/>
        </w:rPr>
        <w:t>Inmobiliario del Estado, sin que en ningún caso el precio que se fije sea inferior al</w:t>
      </w:r>
      <w:r>
        <w:rPr>
          <w:rFonts w:ascii="Abadi" w:hAnsi="Abadi" w:cs="*Arial-8919-Identity-H"/>
          <w:color w:val="1F1F1F"/>
          <w:sz w:val="21"/>
          <w:szCs w:val="21"/>
        </w:rPr>
        <w:t xml:space="preserve"> </w:t>
      </w:r>
      <w:r w:rsidRPr="00F72A2F">
        <w:rPr>
          <w:rFonts w:ascii="Abadi" w:hAnsi="Abadi" w:cs="*Arial-8919-Identity-H"/>
          <w:color w:val="1F1F1F"/>
          <w:sz w:val="21"/>
          <w:szCs w:val="21"/>
        </w:rPr>
        <w:t xml:space="preserve">avalúo </w:t>
      </w:r>
      <w:r w:rsidRPr="00F72A2F">
        <w:rPr>
          <w:rFonts w:ascii="Abadi" w:hAnsi="Abadi" w:cs="*Arial-8919-Identity-H"/>
          <w:color w:val="1F1F1F"/>
          <w:sz w:val="21"/>
          <w:szCs w:val="21"/>
        </w:rPr>
        <w:t>que para tal efecto practique la Secretaría de Finanzas, Inversión y</w:t>
      </w:r>
      <w:r>
        <w:rPr>
          <w:rFonts w:ascii="Abadi" w:hAnsi="Abadi" w:cs="*Arial-8919-Identity-H"/>
          <w:color w:val="1F1F1F"/>
          <w:sz w:val="21"/>
          <w:szCs w:val="21"/>
        </w:rPr>
        <w:t xml:space="preserve"> </w:t>
      </w:r>
      <w:r w:rsidRPr="00F72A2F">
        <w:rPr>
          <w:rFonts w:ascii="Abadi" w:hAnsi="Abadi" w:cs="*Arial-8919-Identity-H"/>
          <w:color w:val="1F1F1F"/>
          <w:sz w:val="21"/>
          <w:szCs w:val="21"/>
        </w:rPr>
        <w:t>Administración, debiendo entregarse al momento de la operación la totalidad del</w:t>
      </w:r>
      <w:r>
        <w:rPr>
          <w:rFonts w:ascii="Abadi" w:hAnsi="Abadi" w:cs="*Arial-8919-Identity-H"/>
          <w:color w:val="1F1F1F"/>
          <w:sz w:val="21"/>
          <w:szCs w:val="21"/>
        </w:rPr>
        <w:t xml:space="preserve"> </w:t>
      </w:r>
      <w:r w:rsidRPr="00F72A2F">
        <w:rPr>
          <w:rFonts w:ascii="Abadi" w:hAnsi="Abadi" w:cs="*Arial-8919-Identity-H"/>
          <w:color w:val="1F1F1F"/>
          <w:sz w:val="21"/>
          <w:szCs w:val="21"/>
        </w:rPr>
        <w:t>precio pactado.</w:t>
      </w:r>
    </w:p>
    <w:p w14:paraId="1CE42D06" w14:textId="77777777" w:rsidR="00C76D87" w:rsidRDefault="00C76D87" w:rsidP="00C76D87">
      <w:pPr>
        <w:autoSpaceDE w:val="0"/>
        <w:autoSpaceDN w:val="0"/>
        <w:adjustRightInd w:val="0"/>
        <w:jc w:val="both"/>
        <w:rPr>
          <w:rFonts w:ascii="Abadi" w:hAnsi="Abadi" w:cs="*Microsoft Sans Serif-BoldItali"/>
          <w:b/>
          <w:bCs/>
          <w:i/>
          <w:iCs/>
          <w:color w:val="0B0B0B"/>
          <w:sz w:val="21"/>
          <w:szCs w:val="21"/>
        </w:rPr>
      </w:pPr>
    </w:p>
    <w:p w14:paraId="789FEE3B" w14:textId="77777777" w:rsidR="00C76D87" w:rsidRPr="00F72A2F" w:rsidRDefault="00C76D87" w:rsidP="00C76D87">
      <w:pPr>
        <w:autoSpaceDE w:val="0"/>
        <w:autoSpaceDN w:val="0"/>
        <w:adjustRightInd w:val="0"/>
        <w:jc w:val="right"/>
        <w:rPr>
          <w:rFonts w:ascii="Abadi" w:hAnsi="Abadi" w:cs="*Microsoft Sans Serif-BoldItali"/>
          <w:b/>
          <w:bCs/>
          <w:i/>
          <w:iCs/>
          <w:color w:val="0B0B0B"/>
          <w:sz w:val="21"/>
          <w:szCs w:val="21"/>
        </w:rPr>
      </w:pPr>
      <w:r w:rsidRPr="00F72A2F">
        <w:rPr>
          <w:rFonts w:ascii="Abadi" w:hAnsi="Abadi" w:cs="*Microsoft Sans Serif-BoldItali"/>
          <w:b/>
          <w:bCs/>
          <w:i/>
          <w:iCs/>
          <w:color w:val="0B0B0B"/>
          <w:sz w:val="21"/>
          <w:szCs w:val="21"/>
        </w:rPr>
        <w:t>Plazo para ejercer la autorización</w:t>
      </w:r>
    </w:p>
    <w:p w14:paraId="2A835056" w14:textId="77777777" w:rsidR="00C76D87" w:rsidRPr="00F72A2F" w:rsidRDefault="00C76D87" w:rsidP="00C76D87">
      <w:pPr>
        <w:autoSpaceDE w:val="0"/>
        <w:autoSpaceDN w:val="0"/>
        <w:adjustRightInd w:val="0"/>
        <w:ind w:firstLine="708"/>
        <w:jc w:val="both"/>
        <w:rPr>
          <w:rFonts w:ascii="Abadi" w:hAnsi="Abadi" w:cs="*Arial-8919-Identity-H"/>
          <w:color w:val="1D1D1D"/>
          <w:sz w:val="21"/>
          <w:szCs w:val="21"/>
        </w:rPr>
      </w:pPr>
      <w:r w:rsidRPr="00F72A2F">
        <w:rPr>
          <w:rFonts w:ascii="Abadi" w:hAnsi="Abadi" w:cs="*Microsoft Sans Serif-Bold-8922"/>
          <w:b/>
          <w:bCs/>
          <w:color w:val="1D1D1D"/>
          <w:sz w:val="21"/>
          <w:szCs w:val="21"/>
        </w:rPr>
        <w:t xml:space="preserve">Artículo Quinto. </w:t>
      </w:r>
      <w:r w:rsidRPr="00F72A2F">
        <w:rPr>
          <w:rFonts w:ascii="Abadi" w:hAnsi="Abadi" w:cs="*Arial-8919-Identity-H"/>
          <w:color w:val="1D1D1D"/>
          <w:sz w:val="21"/>
          <w:szCs w:val="21"/>
        </w:rPr>
        <w:t>Esta autorización deberá ser ejercida en un plazo máximo</w:t>
      </w:r>
      <w:r>
        <w:rPr>
          <w:rFonts w:ascii="Abadi" w:hAnsi="Abadi" w:cs="*Arial-8919-Identity-H"/>
          <w:color w:val="1D1D1D"/>
          <w:sz w:val="21"/>
          <w:szCs w:val="21"/>
        </w:rPr>
        <w:t xml:space="preserve"> </w:t>
      </w:r>
      <w:r w:rsidRPr="00F72A2F">
        <w:rPr>
          <w:rFonts w:ascii="Abadi" w:hAnsi="Abadi" w:cs="*Arial-8919-Identity-H"/>
          <w:color w:val="1D1D1D"/>
          <w:sz w:val="21"/>
          <w:szCs w:val="21"/>
        </w:rPr>
        <w:t>de veinticuatro meses, contado a partir de la entrada en vigor del presente</w:t>
      </w:r>
      <w:r>
        <w:rPr>
          <w:rFonts w:ascii="Abadi" w:hAnsi="Abadi" w:cs="*Arial-8919-Identity-H"/>
          <w:color w:val="1D1D1D"/>
          <w:sz w:val="21"/>
          <w:szCs w:val="21"/>
        </w:rPr>
        <w:t xml:space="preserve"> </w:t>
      </w:r>
      <w:r w:rsidRPr="00F72A2F">
        <w:rPr>
          <w:rFonts w:ascii="Abadi" w:hAnsi="Abadi" w:cs="*Arial-8919-Identity-H"/>
          <w:color w:val="1D1D1D"/>
          <w:sz w:val="21"/>
          <w:szCs w:val="21"/>
        </w:rPr>
        <w:t>decreto. de lo contrario quedará sin efecto.</w:t>
      </w:r>
    </w:p>
    <w:p w14:paraId="0AADB34F" w14:textId="77777777" w:rsidR="00C76D87" w:rsidRDefault="00C76D87" w:rsidP="00C76D87">
      <w:pPr>
        <w:autoSpaceDE w:val="0"/>
        <w:autoSpaceDN w:val="0"/>
        <w:adjustRightInd w:val="0"/>
        <w:jc w:val="both"/>
        <w:rPr>
          <w:rFonts w:ascii="Abadi" w:hAnsi="Abadi" w:cs="*Microsoft Sans Serif-BoldItali"/>
          <w:b/>
          <w:bCs/>
          <w:i/>
          <w:iCs/>
          <w:color w:val="0A0A0A"/>
          <w:sz w:val="21"/>
          <w:szCs w:val="21"/>
        </w:rPr>
      </w:pPr>
    </w:p>
    <w:p w14:paraId="44C49CCA" w14:textId="77777777" w:rsidR="00C76D87" w:rsidRPr="00F72A2F" w:rsidRDefault="00C76D87" w:rsidP="00C76D87">
      <w:pPr>
        <w:autoSpaceDE w:val="0"/>
        <w:autoSpaceDN w:val="0"/>
        <w:adjustRightInd w:val="0"/>
        <w:jc w:val="right"/>
        <w:rPr>
          <w:rFonts w:ascii="Abadi" w:hAnsi="Abadi" w:cs="*Microsoft Sans Serif-BoldItali"/>
          <w:b/>
          <w:bCs/>
          <w:i/>
          <w:iCs/>
          <w:color w:val="0A0A0A"/>
          <w:sz w:val="21"/>
          <w:szCs w:val="21"/>
        </w:rPr>
      </w:pPr>
      <w:r w:rsidRPr="00F72A2F">
        <w:rPr>
          <w:rFonts w:ascii="Abadi" w:hAnsi="Abadi" w:cs="*Microsoft Sans Serif-BoldItali"/>
          <w:b/>
          <w:bCs/>
          <w:i/>
          <w:iCs/>
          <w:color w:val="0A0A0A"/>
          <w:sz w:val="21"/>
          <w:szCs w:val="21"/>
        </w:rPr>
        <w:t xml:space="preserve">Información al </w:t>
      </w:r>
      <w:r w:rsidRPr="00F72A2F">
        <w:rPr>
          <w:rFonts w:ascii="Abadi" w:hAnsi="Abadi" w:cs="*Calibri-Bold-8918-Identity-H"/>
          <w:b/>
          <w:bCs/>
          <w:color w:val="0A0A0A"/>
          <w:sz w:val="21"/>
          <w:szCs w:val="21"/>
        </w:rPr>
        <w:t xml:space="preserve">Congreso </w:t>
      </w:r>
      <w:r w:rsidRPr="00F72A2F">
        <w:rPr>
          <w:rFonts w:ascii="Abadi" w:hAnsi="Abadi" w:cs="*Microsoft Sans Serif-BoldItali"/>
          <w:b/>
          <w:bCs/>
          <w:i/>
          <w:iCs/>
          <w:color w:val="0A0A0A"/>
          <w:sz w:val="21"/>
          <w:szCs w:val="21"/>
        </w:rPr>
        <w:t>del Estado</w:t>
      </w:r>
    </w:p>
    <w:p w14:paraId="45BFC8F9" w14:textId="77777777" w:rsidR="00C76D87" w:rsidRPr="00F72A2F" w:rsidRDefault="00C76D87" w:rsidP="00C76D87">
      <w:pPr>
        <w:autoSpaceDE w:val="0"/>
        <w:autoSpaceDN w:val="0"/>
        <w:adjustRightInd w:val="0"/>
        <w:ind w:firstLine="708"/>
        <w:jc w:val="both"/>
        <w:rPr>
          <w:rFonts w:ascii="Abadi" w:hAnsi="Abadi" w:cs="*Arial-8919-Identity-H"/>
          <w:color w:val="1D1D1D"/>
          <w:sz w:val="21"/>
          <w:szCs w:val="21"/>
        </w:rPr>
      </w:pPr>
      <w:r w:rsidRPr="00F72A2F">
        <w:rPr>
          <w:rFonts w:ascii="Abadi" w:hAnsi="Abadi" w:cs="*Microsoft Sans Serif-Bold-8922"/>
          <w:b/>
          <w:bCs/>
          <w:color w:val="1D1D1D"/>
          <w:sz w:val="21"/>
          <w:szCs w:val="21"/>
        </w:rPr>
        <w:t xml:space="preserve">Artículo Quinto. </w:t>
      </w:r>
      <w:r w:rsidRPr="00F72A2F">
        <w:rPr>
          <w:rFonts w:ascii="Abadi" w:hAnsi="Abadi" w:cs="*Arial-8919-Identity-H"/>
          <w:color w:val="1D1D1D"/>
          <w:sz w:val="21"/>
          <w:szCs w:val="21"/>
        </w:rPr>
        <w:t>El titular del Poder Ejecutivo o través de la Secretaría de</w:t>
      </w:r>
      <w:r>
        <w:rPr>
          <w:rFonts w:ascii="Abadi" w:hAnsi="Abadi" w:cs="*Arial-8919-Identity-H"/>
          <w:color w:val="1D1D1D"/>
          <w:sz w:val="21"/>
          <w:szCs w:val="21"/>
        </w:rPr>
        <w:t xml:space="preserve"> </w:t>
      </w:r>
      <w:r w:rsidRPr="00F72A2F">
        <w:rPr>
          <w:rFonts w:ascii="Abadi" w:hAnsi="Abadi" w:cs="*Arial-8919-Identity-H"/>
          <w:color w:val="1D1D1D"/>
          <w:sz w:val="21"/>
          <w:szCs w:val="21"/>
        </w:rPr>
        <w:t>Finanzas, Inversión y Administración deberá informar al Congreso del Estado sobre</w:t>
      </w:r>
      <w:r>
        <w:rPr>
          <w:rFonts w:ascii="Abadi" w:hAnsi="Abadi" w:cs="*Arial-8919-Identity-H"/>
          <w:color w:val="1D1D1D"/>
          <w:sz w:val="21"/>
          <w:szCs w:val="21"/>
        </w:rPr>
        <w:t xml:space="preserve"> </w:t>
      </w:r>
      <w:r w:rsidRPr="00F72A2F">
        <w:rPr>
          <w:rFonts w:ascii="Abadi" w:hAnsi="Abadi" w:cs="*Arial-8919-Identity-H"/>
          <w:color w:val="1D1D1D"/>
          <w:sz w:val="21"/>
          <w:szCs w:val="21"/>
        </w:rPr>
        <w:t>la enajenación que se autoriza mediante el presente Decreto, una vez realizada</w:t>
      </w:r>
      <w:r>
        <w:rPr>
          <w:rFonts w:ascii="Abadi" w:hAnsi="Abadi" w:cs="*Arial-8919-Identity-H"/>
          <w:color w:val="1D1D1D"/>
          <w:sz w:val="21"/>
          <w:szCs w:val="21"/>
        </w:rPr>
        <w:t xml:space="preserve"> </w:t>
      </w:r>
      <w:r w:rsidRPr="00F72A2F">
        <w:rPr>
          <w:rFonts w:ascii="Abadi" w:hAnsi="Abadi" w:cs="*Arial-8919-Identity-H"/>
          <w:color w:val="1D1D1D"/>
          <w:sz w:val="21"/>
          <w:szCs w:val="21"/>
        </w:rPr>
        <w:t>la inscripción correspondiente en el Registro Público de la Propiedad</w:t>
      </w:r>
      <w:r>
        <w:rPr>
          <w:rFonts w:ascii="Abadi" w:hAnsi="Abadi" w:cs="*Arial-8919-Identity-H"/>
          <w:color w:val="1D1D1D"/>
          <w:sz w:val="21"/>
          <w:szCs w:val="21"/>
        </w:rPr>
        <w:t xml:space="preserve"> </w:t>
      </w:r>
      <w:r w:rsidRPr="00F72A2F">
        <w:rPr>
          <w:rFonts w:ascii="Abadi" w:hAnsi="Abadi" w:cs="*Arial-8919-Identity-H"/>
          <w:color w:val="1D1D1D"/>
          <w:sz w:val="21"/>
          <w:szCs w:val="21"/>
        </w:rPr>
        <w:t>independientemente de la información que deberá integrarse a la cuenta</w:t>
      </w:r>
    </w:p>
    <w:p w14:paraId="698DDF42" w14:textId="77777777" w:rsidR="00C76D87" w:rsidRPr="00F72A2F" w:rsidRDefault="00C76D87" w:rsidP="00C76D87">
      <w:pPr>
        <w:autoSpaceDE w:val="0"/>
        <w:autoSpaceDN w:val="0"/>
        <w:adjustRightInd w:val="0"/>
        <w:jc w:val="both"/>
        <w:rPr>
          <w:rFonts w:ascii="Abadi" w:hAnsi="Abadi" w:cs="*Courier New-3282-Identity-H"/>
          <w:color w:val="242424"/>
          <w:sz w:val="21"/>
          <w:szCs w:val="21"/>
        </w:rPr>
      </w:pPr>
      <w:r w:rsidRPr="00F72A2F">
        <w:rPr>
          <w:rFonts w:ascii="Abadi" w:hAnsi="Abadi" w:cs="*Courier New-3282-Identity-H"/>
          <w:color w:val="242424"/>
          <w:sz w:val="21"/>
          <w:szCs w:val="21"/>
        </w:rPr>
        <w:t>pública del Poder Ejecutivo del Estado.</w:t>
      </w:r>
    </w:p>
    <w:p w14:paraId="02BAC8E9" w14:textId="77777777" w:rsidR="00C76D87" w:rsidRDefault="00C76D87" w:rsidP="00C76D87">
      <w:pPr>
        <w:autoSpaceDE w:val="0"/>
        <w:autoSpaceDN w:val="0"/>
        <w:adjustRightInd w:val="0"/>
        <w:jc w:val="both"/>
        <w:rPr>
          <w:rFonts w:ascii="Abadi" w:hAnsi="Abadi" w:cs="*Microsoft Sans Serif-BoldItali"/>
          <w:b/>
          <w:bCs/>
          <w:i/>
          <w:iCs/>
          <w:color w:val="0A0A0A"/>
          <w:sz w:val="21"/>
          <w:szCs w:val="21"/>
        </w:rPr>
      </w:pPr>
    </w:p>
    <w:p w14:paraId="52BA55A1" w14:textId="77777777" w:rsidR="00C76D87" w:rsidRPr="00F72A2F" w:rsidRDefault="00C76D87" w:rsidP="00C76D87">
      <w:pPr>
        <w:autoSpaceDE w:val="0"/>
        <w:autoSpaceDN w:val="0"/>
        <w:adjustRightInd w:val="0"/>
        <w:jc w:val="right"/>
        <w:rPr>
          <w:rFonts w:ascii="Abadi" w:hAnsi="Abadi" w:cs="*Microsoft Sans Serif-BoldItali"/>
          <w:b/>
          <w:bCs/>
          <w:i/>
          <w:iCs/>
          <w:color w:val="0A0A0A"/>
          <w:sz w:val="21"/>
          <w:szCs w:val="21"/>
        </w:rPr>
      </w:pPr>
      <w:r w:rsidRPr="00F72A2F">
        <w:rPr>
          <w:rFonts w:ascii="Abadi" w:hAnsi="Abadi" w:cs="*Microsoft Sans Serif-BoldItali"/>
          <w:b/>
          <w:bCs/>
          <w:i/>
          <w:iCs/>
          <w:color w:val="0A0A0A"/>
          <w:sz w:val="21"/>
          <w:szCs w:val="21"/>
        </w:rPr>
        <w:t>Baja del padrón</w:t>
      </w:r>
    </w:p>
    <w:p w14:paraId="5173EA2A" w14:textId="77777777" w:rsidR="00C76D87" w:rsidRPr="00F72A2F" w:rsidRDefault="00C76D87" w:rsidP="00C76D87">
      <w:pPr>
        <w:autoSpaceDE w:val="0"/>
        <w:autoSpaceDN w:val="0"/>
        <w:adjustRightInd w:val="0"/>
        <w:ind w:firstLine="708"/>
        <w:jc w:val="both"/>
        <w:rPr>
          <w:rFonts w:ascii="Abadi" w:hAnsi="Abadi" w:cs="*Courier New-3282-Identity-H"/>
          <w:color w:val="1F1F1F"/>
          <w:sz w:val="21"/>
          <w:szCs w:val="21"/>
        </w:rPr>
      </w:pPr>
      <w:r w:rsidRPr="00F72A2F">
        <w:rPr>
          <w:rFonts w:ascii="Abadi" w:hAnsi="Abadi" w:cs="*Calibri-Bold-3281-Identity-H"/>
          <w:b/>
          <w:bCs/>
          <w:color w:val="1F1F1F"/>
          <w:sz w:val="21"/>
          <w:szCs w:val="21"/>
        </w:rPr>
        <w:t xml:space="preserve">Artículo Sexto. </w:t>
      </w:r>
      <w:r w:rsidRPr="00F72A2F">
        <w:rPr>
          <w:rFonts w:ascii="Abadi" w:hAnsi="Abadi" w:cs="*Courier New-3282-Identity-H"/>
          <w:color w:val="1F1F1F"/>
          <w:sz w:val="21"/>
          <w:szCs w:val="21"/>
        </w:rPr>
        <w:t>Una vez realizado lo anterior, procédase a dar de baja los</w:t>
      </w:r>
      <w:r>
        <w:rPr>
          <w:rFonts w:ascii="Abadi" w:hAnsi="Abadi" w:cs="*Courier New-3282-Identity-H"/>
          <w:color w:val="1F1F1F"/>
          <w:sz w:val="21"/>
          <w:szCs w:val="21"/>
        </w:rPr>
        <w:t xml:space="preserve"> </w:t>
      </w:r>
      <w:r w:rsidRPr="00F72A2F">
        <w:rPr>
          <w:rFonts w:ascii="Abadi" w:hAnsi="Abadi" w:cs="*Courier New-3282-Identity-H"/>
          <w:color w:val="1F1F1F"/>
          <w:sz w:val="21"/>
          <w:szCs w:val="21"/>
        </w:rPr>
        <w:t>inmuebles del Padrón de la Propiedad Inmobiliaria Estatal.</w:t>
      </w:r>
    </w:p>
    <w:p w14:paraId="66EB3495" w14:textId="77777777" w:rsidR="00C76D87" w:rsidRDefault="00C76D87" w:rsidP="00C76D87">
      <w:pPr>
        <w:autoSpaceDE w:val="0"/>
        <w:autoSpaceDN w:val="0"/>
        <w:adjustRightInd w:val="0"/>
        <w:jc w:val="both"/>
        <w:rPr>
          <w:rFonts w:ascii="Abadi" w:hAnsi="Abadi" w:cs="*Calibri-Bold-3281-Identity-H"/>
          <w:b/>
          <w:bCs/>
          <w:color w:val="0C0C0C"/>
          <w:sz w:val="21"/>
          <w:szCs w:val="21"/>
        </w:rPr>
      </w:pPr>
    </w:p>
    <w:p w14:paraId="684D2479" w14:textId="77777777" w:rsidR="00C76D87" w:rsidRPr="00F72A2F" w:rsidRDefault="00C76D87" w:rsidP="00C76D87">
      <w:pPr>
        <w:autoSpaceDE w:val="0"/>
        <w:autoSpaceDN w:val="0"/>
        <w:adjustRightInd w:val="0"/>
        <w:jc w:val="center"/>
        <w:rPr>
          <w:rFonts w:ascii="Abadi" w:hAnsi="Abadi" w:cs="*Calibri-Bold-3281-Identity-H"/>
          <w:b/>
          <w:bCs/>
          <w:color w:val="0C0C0C"/>
          <w:sz w:val="21"/>
          <w:szCs w:val="21"/>
        </w:rPr>
      </w:pPr>
      <w:r w:rsidRPr="00F72A2F">
        <w:rPr>
          <w:rFonts w:ascii="Abadi" w:hAnsi="Abadi" w:cs="*Calibri-Bold-3281-Identity-H"/>
          <w:b/>
          <w:bCs/>
          <w:color w:val="0C0C0C"/>
          <w:sz w:val="21"/>
          <w:szCs w:val="21"/>
        </w:rPr>
        <w:t>T</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R</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A</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N</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S</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I</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T</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O</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R</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I</w:t>
      </w:r>
      <w:r>
        <w:rPr>
          <w:rFonts w:ascii="Abadi" w:hAnsi="Abadi" w:cs="*Calibri-Bold-3281-Identity-H"/>
          <w:b/>
          <w:bCs/>
          <w:color w:val="0C0C0C"/>
          <w:sz w:val="21"/>
          <w:szCs w:val="21"/>
        </w:rPr>
        <w:t xml:space="preserve"> </w:t>
      </w:r>
      <w:r w:rsidRPr="00F72A2F">
        <w:rPr>
          <w:rFonts w:ascii="Abadi" w:hAnsi="Abadi" w:cs="*Calibri-Bold-3281-Identity-H"/>
          <w:b/>
          <w:bCs/>
          <w:color w:val="0C0C0C"/>
          <w:sz w:val="21"/>
          <w:szCs w:val="21"/>
        </w:rPr>
        <w:t>O</w:t>
      </w:r>
    </w:p>
    <w:p w14:paraId="727D28D2" w14:textId="77777777" w:rsidR="00C76D87" w:rsidRDefault="00C76D87" w:rsidP="00C76D87">
      <w:pPr>
        <w:autoSpaceDE w:val="0"/>
        <w:autoSpaceDN w:val="0"/>
        <w:adjustRightInd w:val="0"/>
        <w:jc w:val="both"/>
        <w:rPr>
          <w:rFonts w:ascii="Abadi" w:hAnsi="Abadi" w:cs="*Microsoft Sans Serif-BoldItali"/>
          <w:b/>
          <w:bCs/>
          <w:i/>
          <w:iCs/>
          <w:color w:val="090909"/>
          <w:sz w:val="21"/>
          <w:szCs w:val="21"/>
        </w:rPr>
      </w:pPr>
    </w:p>
    <w:p w14:paraId="4693EB96" w14:textId="77777777" w:rsidR="00C76D87" w:rsidRPr="00F72A2F" w:rsidRDefault="00C76D87" w:rsidP="00C76D87">
      <w:pPr>
        <w:autoSpaceDE w:val="0"/>
        <w:autoSpaceDN w:val="0"/>
        <w:adjustRightInd w:val="0"/>
        <w:jc w:val="right"/>
        <w:rPr>
          <w:rFonts w:ascii="Abadi" w:hAnsi="Abadi" w:cs="*Microsoft Sans Serif-BoldItali"/>
          <w:b/>
          <w:bCs/>
          <w:i/>
          <w:iCs/>
          <w:color w:val="090909"/>
          <w:sz w:val="21"/>
          <w:szCs w:val="21"/>
        </w:rPr>
      </w:pPr>
      <w:r w:rsidRPr="00F72A2F">
        <w:rPr>
          <w:rFonts w:ascii="Abadi" w:hAnsi="Abadi" w:cs="*Microsoft Sans Serif-BoldItali"/>
          <w:b/>
          <w:bCs/>
          <w:i/>
          <w:iCs/>
          <w:color w:val="090909"/>
          <w:sz w:val="21"/>
          <w:szCs w:val="21"/>
        </w:rPr>
        <w:t>Inicio de vigencia</w:t>
      </w:r>
    </w:p>
    <w:p w14:paraId="33C1B787" w14:textId="77777777" w:rsidR="00C76D87" w:rsidRPr="00F72A2F" w:rsidRDefault="00C76D87" w:rsidP="00C76D87">
      <w:pPr>
        <w:autoSpaceDE w:val="0"/>
        <w:autoSpaceDN w:val="0"/>
        <w:adjustRightInd w:val="0"/>
        <w:ind w:firstLine="708"/>
        <w:jc w:val="both"/>
        <w:rPr>
          <w:rFonts w:ascii="Abadi" w:hAnsi="Abadi" w:cs="*Courier New-3282-Identity-H"/>
          <w:color w:val="202020"/>
          <w:sz w:val="21"/>
          <w:szCs w:val="21"/>
        </w:rPr>
      </w:pPr>
      <w:r w:rsidRPr="00F72A2F">
        <w:rPr>
          <w:rFonts w:ascii="Abadi" w:hAnsi="Abadi" w:cs="*Calibri-Bold-3281-Identity-H"/>
          <w:b/>
          <w:bCs/>
          <w:color w:val="202020"/>
          <w:sz w:val="21"/>
          <w:szCs w:val="21"/>
        </w:rPr>
        <w:t xml:space="preserve">Artículo Único. </w:t>
      </w:r>
      <w:r w:rsidRPr="00F72A2F">
        <w:rPr>
          <w:rFonts w:ascii="Abadi" w:hAnsi="Abadi" w:cs="*Courier New-3282-Identity-H"/>
          <w:color w:val="202020"/>
          <w:sz w:val="21"/>
          <w:szCs w:val="21"/>
        </w:rPr>
        <w:t>El presente Decreto iniciará su vigencia el día siguiente al de</w:t>
      </w:r>
      <w:r>
        <w:rPr>
          <w:rFonts w:ascii="Abadi" w:hAnsi="Abadi" w:cs="*Courier New-3282-Identity-H"/>
          <w:color w:val="202020"/>
          <w:sz w:val="21"/>
          <w:szCs w:val="21"/>
        </w:rPr>
        <w:t xml:space="preserve"> </w:t>
      </w:r>
      <w:r w:rsidRPr="00F72A2F">
        <w:rPr>
          <w:rFonts w:ascii="Abadi" w:hAnsi="Abadi" w:cs="*Courier New-3282-Identity-H"/>
          <w:color w:val="202020"/>
          <w:sz w:val="21"/>
          <w:szCs w:val="21"/>
        </w:rPr>
        <w:t>su publicación en el Periódico Oficial del Gobierno del Estado.</w:t>
      </w:r>
    </w:p>
    <w:p w14:paraId="29AA8E4F" w14:textId="77777777" w:rsidR="00C76D87" w:rsidRDefault="00C76D87" w:rsidP="00C76D87">
      <w:pPr>
        <w:autoSpaceDE w:val="0"/>
        <w:autoSpaceDN w:val="0"/>
        <w:adjustRightInd w:val="0"/>
        <w:jc w:val="both"/>
        <w:rPr>
          <w:rFonts w:ascii="Abadi" w:hAnsi="Abadi" w:cs="*Courier New-2106-Identity-H"/>
          <w:color w:val="242424"/>
          <w:sz w:val="21"/>
          <w:szCs w:val="21"/>
        </w:rPr>
      </w:pPr>
    </w:p>
    <w:p w14:paraId="0F22457E" w14:textId="77777777" w:rsidR="00C76D87" w:rsidRPr="00F72A2F" w:rsidRDefault="00C76D87" w:rsidP="00C76D87">
      <w:pPr>
        <w:autoSpaceDE w:val="0"/>
        <w:autoSpaceDN w:val="0"/>
        <w:adjustRightInd w:val="0"/>
        <w:ind w:firstLine="708"/>
        <w:jc w:val="both"/>
        <w:rPr>
          <w:rFonts w:ascii="Abadi" w:hAnsi="Abadi" w:cs="*Courier New-2106-Identity-H"/>
          <w:color w:val="242424"/>
          <w:sz w:val="21"/>
          <w:szCs w:val="21"/>
        </w:rPr>
      </w:pPr>
      <w:r w:rsidRPr="00F72A2F">
        <w:rPr>
          <w:rFonts w:ascii="Abadi" w:hAnsi="Abadi" w:cs="*Courier New-2106-Identity-H"/>
          <w:color w:val="242424"/>
          <w:sz w:val="21"/>
          <w:szCs w:val="21"/>
        </w:rPr>
        <w:t xml:space="preserve">En razón de lo anteriormente expuesto </w:t>
      </w:r>
      <w:r>
        <w:rPr>
          <w:rFonts w:ascii="Abadi" w:hAnsi="Abadi" w:cs="*Courier New-2106-Identity-H"/>
          <w:color w:val="242424"/>
          <w:sz w:val="21"/>
          <w:szCs w:val="21"/>
        </w:rPr>
        <w:t>y</w:t>
      </w:r>
      <w:r w:rsidRPr="00F72A2F">
        <w:rPr>
          <w:rFonts w:ascii="Abadi" w:hAnsi="Abadi" w:cs="*Times New Roman-Italic-2103-Id"/>
          <w:i/>
          <w:iCs/>
          <w:color w:val="242424"/>
          <w:sz w:val="21"/>
          <w:szCs w:val="21"/>
        </w:rPr>
        <w:t xml:space="preserve"> </w:t>
      </w:r>
      <w:r w:rsidRPr="00F72A2F">
        <w:rPr>
          <w:rFonts w:ascii="Abadi" w:hAnsi="Abadi" w:cs="*Courier New-2106-Identity-H"/>
          <w:color w:val="242424"/>
          <w:sz w:val="21"/>
          <w:szCs w:val="21"/>
        </w:rPr>
        <w:t>fundado, solicito a Usted dar a</w:t>
      </w:r>
      <w:r>
        <w:rPr>
          <w:rFonts w:ascii="Abadi" w:hAnsi="Abadi" w:cs="*Courier New-2106-Identity-H"/>
          <w:color w:val="242424"/>
          <w:sz w:val="21"/>
          <w:szCs w:val="21"/>
        </w:rPr>
        <w:t xml:space="preserve"> </w:t>
      </w:r>
      <w:r w:rsidRPr="00F72A2F">
        <w:rPr>
          <w:rFonts w:ascii="Abadi" w:hAnsi="Abadi" w:cs="*Courier New-2106-Identity-H"/>
          <w:color w:val="242424"/>
          <w:sz w:val="21"/>
          <w:szCs w:val="21"/>
        </w:rPr>
        <w:t>esta Iniciativa el trámite señalado en la Ley Orgánica del Poder Legislativo del</w:t>
      </w:r>
      <w:r>
        <w:rPr>
          <w:rFonts w:ascii="Abadi" w:hAnsi="Abadi" w:cs="*Courier New-2106-Identity-H"/>
          <w:color w:val="242424"/>
          <w:sz w:val="21"/>
          <w:szCs w:val="21"/>
        </w:rPr>
        <w:t xml:space="preserve"> </w:t>
      </w:r>
      <w:r w:rsidRPr="00F72A2F">
        <w:rPr>
          <w:rFonts w:ascii="Abadi" w:hAnsi="Abadi" w:cs="*Courier New-2106-Identity-H"/>
          <w:color w:val="242424"/>
          <w:sz w:val="21"/>
          <w:szCs w:val="21"/>
        </w:rPr>
        <w:t>Estado de Guanajuato.</w:t>
      </w:r>
    </w:p>
    <w:p w14:paraId="30D0AF9E" w14:textId="77777777" w:rsidR="00C76D87" w:rsidRDefault="00C76D87" w:rsidP="00C76D87">
      <w:pPr>
        <w:autoSpaceDE w:val="0"/>
        <w:autoSpaceDN w:val="0"/>
        <w:adjustRightInd w:val="0"/>
        <w:jc w:val="both"/>
        <w:rPr>
          <w:rFonts w:ascii="Abadi" w:hAnsi="Abadi" w:cs="*Arial-Bold-2105-Identity-H"/>
          <w:b/>
          <w:bCs/>
          <w:color w:val="0A0A0A"/>
          <w:sz w:val="21"/>
          <w:szCs w:val="21"/>
        </w:rPr>
      </w:pPr>
    </w:p>
    <w:p w14:paraId="50EE06C1" w14:textId="77777777" w:rsidR="00C76D87" w:rsidRPr="00F72A2F" w:rsidRDefault="00C76D87" w:rsidP="00C76D87">
      <w:pPr>
        <w:autoSpaceDE w:val="0"/>
        <w:autoSpaceDN w:val="0"/>
        <w:adjustRightInd w:val="0"/>
        <w:jc w:val="center"/>
        <w:rPr>
          <w:rFonts w:ascii="Abadi" w:hAnsi="Abadi" w:cs="*Arial-Bold-2105-Identity-H"/>
          <w:b/>
          <w:bCs/>
          <w:color w:val="0A0A0A"/>
          <w:sz w:val="21"/>
          <w:szCs w:val="21"/>
        </w:rPr>
      </w:pPr>
      <w:r w:rsidRPr="00F72A2F">
        <w:rPr>
          <w:rFonts w:ascii="Abadi" w:hAnsi="Abadi" w:cs="*Arial-Bold-2105-Identity-H"/>
          <w:b/>
          <w:bCs/>
          <w:color w:val="0A0A0A"/>
          <w:sz w:val="21"/>
          <w:szCs w:val="21"/>
        </w:rPr>
        <w:t>GUANAJUATO, GTO., A 22 DE NOVIEMBRE DE 2022</w:t>
      </w:r>
    </w:p>
    <w:p w14:paraId="56860975" w14:textId="77777777" w:rsidR="00C76D87" w:rsidRPr="00F72A2F" w:rsidRDefault="00C76D87" w:rsidP="00C76D87">
      <w:pPr>
        <w:jc w:val="center"/>
        <w:rPr>
          <w:rFonts w:ascii="Abadi" w:hAnsi="Abadi" w:cs="*Arial-Bold-2105-Identity-H"/>
          <w:b/>
          <w:bCs/>
          <w:color w:val="0B0B0B"/>
          <w:sz w:val="21"/>
          <w:szCs w:val="21"/>
        </w:rPr>
      </w:pPr>
      <w:r w:rsidRPr="00F72A2F">
        <w:rPr>
          <w:rFonts w:ascii="Abadi" w:hAnsi="Abadi" w:cs="*Arial-Bold-2105-Identity-H"/>
          <w:b/>
          <w:bCs/>
          <w:color w:val="0B0B0B"/>
          <w:sz w:val="21"/>
          <w:szCs w:val="21"/>
        </w:rPr>
        <w:t>EL GOBERNADOR CONSTITUCIONAL D</w:t>
      </w:r>
      <w:r>
        <w:rPr>
          <w:rFonts w:ascii="Abadi" w:hAnsi="Abadi" w:cs="*Arial-Bold-2105-Identity-H"/>
          <w:b/>
          <w:bCs/>
          <w:color w:val="0B0B0B"/>
          <w:sz w:val="21"/>
          <w:szCs w:val="21"/>
        </w:rPr>
        <w:t>EL ESTADO</w:t>
      </w:r>
    </w:p>
    <w:p w14:paraId="6F25A432" w14:textId="033711C0" w:rsidR="00C76D87" w:rsidRDefault="00C76D87" w:rsidP="00C76D87">
      <w:pPr>
        <w:jc w:val="center"/>
        <w:rPr>
          <w:rFonts w:ascii="Abadi" w:hAnsi="Abadi" w:cs="*Arial-Bold-2105-Identity-H"/>
          <w:b/>
          <w:bCs/>
          <w:color w:val="0B0B0B"/>
          <w:sz w:val="21"/>
          <w:szCs w:val="21"/>
        </w:rPr>
      </w:pPr>
      <w:r w:rsidRPr="00F72A2F">
        <w:rPr>
          <w:rFonts w:ascii="Abadi" w:hAnsi="Abadi" w:cs="*Arial-Bold-2105-Identity-H"/>
          <w:b/>
          <w:bCs/>
          <w:color w:val="0B0B0B"/>
          <w:sz w:val="21"/>
          <w:szCs w:val="21"/>
        </w:rPr>
        <w:t>DIEGO SINHUE RODRIGUEZ VALLEJO</w:t>
      </w:r>
    </w:p>
    <w:p w14:paraId="72B0A0FA" w14:textId="7D1C99CB" w:rsidR="00C158F5" w:rsidRDefault="00C158F5" w:rsidP="00C76D87">
      <w:pPr>
        <w:jc w:val="center"/>
        <w:rPr>
          <w:rFonts w:ascii="Abadi" w:hAnsi="Abadi" w:cs="*Arial-Bold-2105-Identity-H"/>
          <w:b/>
          <w:bCs/>
          <w:color w:val="0B0B0B"/>
          <w:sz w:val="21"/>
          <w:szCs w:val="21"/>
        </w:rPr>
      </w:pPr>
    </w:p>
    <w:p w14:paraId="79F626ED" w14:textId="7F608AA1" w:rsidR="00EE692F" w:rsidRDefault="00EE692F" w:rsidP="00EE692F">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 xml:space="preserve">PRESENTACIÓN DE LA INICIATIVA FORMULADA POR EL GOBERNADOR DEL ESTADO A EFECTO DE QUE SE AUTORICE AL TITULAR DEL PODER EJECUTIVO DEL ESTADO, A TRAVÉS DEL INSTITUTO DE </w:t>
      </w:r>
      <w:r w:rsidRPr="00345E39">
        <w:rPr>
          <w:rFonts w:ascii="Abadi" w:hAnsi="Abadi" w:cs="ArialMT"/>
          <w:b/>
          <w:bCs/>
          <w:sz w:val="21"/>
          <w:szCs w:val="21"/>
        </w:rPr>
        <w:lastRenderedPageBreak/>
        <w:t>SEGURIDAD SOCIAL DEL ESTADO DE GUANAJUATO, A ENAJENAR UN BIEN INMUEBLE DEL DOMINIO PRIVADO DENOMINADO EL SOLANO, UBICADO EN EL MUNICIPIO DE GUANAJUATO, GTO.</w:t>
      </w:r>
      <w:r w:rsidR="00CE72E5">
        <w:rPr>
          <w:rStyle w:val="Refdenotaalpie"/>
          <w:rFonts w:ascii="Abadi" w:hAnsi="Abadi" w:cs="ArialMT"/>
          <w:b/>
          <w:bCs/>
          <w:sz w:val="21"/>
          <w:szCs w:val="21"/>
        </w:rPr>
        <w:footnoteReference w:id="10"/>
      </w:r>
    </w:p>
    <w:p w14:paraId="43310A2B" w14:textId="4B5FDA94" w:rsidR="007B4856" w:rsidRDefault="007B4856" w:rsidP="000D5F44">
      <w:pPr>
        <w:autoSpaceDE w:val="0"/>
        <w:autoSpaceDN w:val="0"/>
        <w:adjustRightInd w:val="0"/>
        <w:contextualSpacing/>
        <w:jc w:val="both"/>
        <w:rPr>
          <w:rFonts w:ascii="Abadi" w:hAnsi="Abadi" w:cs="ArialMT"/>
          <w:b/>
          <w:bCs/>
          <w:sz w:val="21"/>
          <w:szCs w:val="21"/>
        </w:rPr>
      </w:pPr>
    </w:p>
    <w:p w14:paraId="37513A21" w14:textId="422FE013" w:rsidR="007B4856" w:rsidRDefault="007B4856" w:rsidP="000D5F44">
      <w:pPr>
        <w:autoSpaceDE w:val="0"/>
        <w:autoSpaceDN w:val="0"/>
        <w:adjustRightInd w:val="0"/>
        <w:contextualSpacing/>
        <w:jc w:val="both"/>
        <w:rPr>
          <w:rFonts w:ascii="Abadi" w:hAnsi="Abadi" w:cs="ArialMT"/>
          <w:b/>
          <w:bCs/>
          <w:sz w:val="21"/>
          <w:szCs w:val="21"/>
        </w:rPr>
      </w:pPr>
    </w:p>
    <w:p w14:paraId="1A4714BF" w14:textId="77777777" w:rsidR="008A4C16" w:rsidRPr="006625C5" w:rsidRDefault="008A4C16" w:rsidP="008A4C16">
      <w:pPr>
        <w:autoSpaceDE w:val="0"/>
        <w:autoSpaceDN w:val="0"/>
        <w:adjustRightInd w:val="0"/>
        <w:jc w:val="right"/>
        <w:rPr>
          <w:rFonts w:ascii="Abadi" w:hAnsi="Abadi" w:cs="*Tahoma-BoldItalic-10428-Identi"/>
          <w:b/>
          <w:bCs/>
          <w:i/>
          <w:iCs/>
          <w:color w:val="0B0B0B"/>
          <w:sz w:val="21"/>
          <w:szCs w:val="21"/>
        </w:rPr>
      </w:pPr>
      <w:r w:rsidRPr="006625C5">
        <w:rPr>
          <w:rFonts w:ascii="Abadi" w:hAnsi="Abadi" w:cs="*Tahoma-BoldItalic-10428-Identi"/>
          <w:b/>
          <w:bCs/>
          <w:i/>
          <w:iCs/>
          <w:color w:val="0B0B0B"/>
          <w:sz w:val="21"/>
          <w:szCs w:val="21"/>
        </w:rPr>
        <w:t>«2022: Año del Festival Internacional Cervantino.</w:t>
      </w:r>
    </w:p>
    <w:p w14:paraId="33F3A0C1" w14:textId="77777777" w:rsidR="008A4C16" w:rsidRPr="006625C5" w:rsidRDefault="008A4C16" w:rsidP="008A4C16">
      <w:pPr>
        <w:autoSpaceDE w:val="0"/>
        <w:autoSpaceDN w:val="0"/>
        <w:adjustRightInd w:val="0"/>
        <w:jc w:val="right"/>
        <w:rPr>
          <w:rFonts w:ascii="Abadi" w:hAnsi="Abadi" w:cs="*Tahoma-BoldItalic-10428-Identi"/>
          <w:b/>
          <w:bCs/>
          <w:i/>
          <w:iCs/>
          <w:color w:val="0B0B0B"/>
          <w:sz w:val="21"/>
          <w:szCs w:val="21"/>
        </w:rPr>
      </w:pPr>
      <w:r w:rsidRPr="006625C5">
        <w:rPr>
          <w:rFonts w:ascii="Abadi" w:hAnsi="Abadi" w:cs="*Tahoma-BoldItalic-10428-Identi"/>
          <w:b/>
          <w:bCs/>
          <w:i/>
          <w:iCs/>
          <w:color w:val="0B0B0B"/>
          <w:sz w:val="21"/>
          <w:szCs w:val="21"/>
        </w:rPr>
        <w:t>50 años de diálogo cultural entre Guanajuato y el mundo</w:t>
      </w:r>
      <w:r w:rsidRPr="006625C5">
        <w:rPr>
          <w:rFonts w:ascii="Abadi" w:hAnsi="Abadi" w:cs="Calibri"/>
          <w:b/>
          <w:bCs/>
          <w:i/>
          <w:iCs/>
          <w:color w:val="0B0B0B"/>
          <w:sz w:val="21"/>
          <w:szCs w:val="21"/>
        </w:rPr>
        <w:t>»</w:t>
      </w:r>
    </w:p>
    <w:p w14:paraId="246ADCE3" w14:textId="77777777" w:rsidR="008A4C16" w:rsidRPr="006625C5" w:rsidRDefault="008A4C16" w:rsidP="008A4C16">
      <w:pPr>
        <w:autoSpaceDE w:val="0"/>
        <w:autoSpaceDN w:val="0"/>
        <w:adjustRightInd w:val="0"/>
        <w:jc w:val="right"/>
        <w:rPr>
          <w:rFonts w:ascii="Abadi" w:hAnsi="Abadi" w:cs="*Tahoma-BoldItalic-10428-Identi"/>
          <w:b/>
          <w:bCs/>
          <w:i/>
          <w:iCs/>
          <w:color w:val="0B0B0B"/>
          <w:sz w:val="21"/>
          <w:szCs w:val="21"/>
        </w:rPr>
      </w:pPr>
    </w:p>
    <w:p w14:paraId="32A8C2F6" w14:textId="77777777" w:rsidR="008A4C16" w:rsidRPr="006625C5" w:rsidRDefault="008A4C16" w:rsidP="008A4C16">
      <w:pPr>
        <w:autoSpaceDE w:val="0"/>
        <w:autoSpaceDN w:val="0"/>
        <w:adjustRightInd w:val="0"/>
        <w:jc w:val="right"/>
        <w:rPr>
          <w:rFonts w:ascii="Abadi" w:hAnsi="Abadi" w:cs="*Tahoma-BoldItalic-10428-Identi"/>
          <w:b/>
          <w:bCs/>
          <w:i/>
          <w:iCs/>
          <w:color w:val="0A0A0A"/>
          <w:sz w:val="21"/>
          <w:szCs w:val="21"/>
        </w:rPr>
      </w:pPr>
      <w:r w:rsidRPr="006625C5">
        <w:rPr>
          <w:rFonts w:ascii="Abadi" w:hAnsi="Abadi" w:cs="*Tahoma-BoldItalic-10428-Identi"/>
          <w:b/>
          <w:bCs/>
          <w:i/>
          <w:iCs/>
          <w:color w:val="0A0A0A"/>
          <w:sz w:val="21"/>
          <w:szCs w:val="21"/>
        </w:rPr>
        <w:t>«Bicentenario de la Instalación de la Excelentísima</w:t>
      </w:r>
    </w:p>
    <w:p w14:paraId="0F4C30AF" w14:textId="77777777" w:rsidR="008A4C16" w:rsidRPr="006625C5" w:rsidRDefault="008A4C16" w:rsidP="008A4C16">
      <w:pPr>
        <w:autoSpaceDE w:val="0"/>
        <w:autoSpaceDN w:val="0"/>
        <w:adjustRightInd w:val="0"/>
        <w:jc w:val="right"/>
        <w:rPr>
          <w:rFonts w:ascii="Abadi" w:hAnsi="Abadi" w:cs="*Tahoma-BoldItalic-10428-Identi"/>
          <w:b/>
          <w:bCs/>
          <w:i/>
          <w:iCs/>
          <w:color w:val="0A0A0A"/>
          <w:sz w:val="21"/>
          <w:szCs w:val="21"/>
        </w:rPr>
      </w:pPr>
      <w:r w:rsidRPr="006625C5">
        <w:rPr>
          <w:rFonts w:ascii="Abadi" w:hAnsi="Abadi" w:cs="*Tahoma-BoldItalic-10428-Identi"/>
          <w:b/>
          <w:bCs/>
          <w:i/>
          <w:iCs/>
          <w:color w:val="0A0A0A"/>
          <w:sz w:val="21"/>
          <w:szCs w:val="21"/>
        </w:rPr>
        <w:t>Diputación Provincial de Guanajuato. 1822-1824</w:t>
      </w:r>
      <w:r w:rsidRPr="006625C5">
        <w:rPr>
          <w:rFonts w:ascii="Abadi" w:hAnsi="Abadi" w:cs="Calibri"/>
          <w:b/>
          <w:bCs/>
          <w:i/>
          <w:iCs/>
          <w:color w:val="0B0B0B"/>
          <w:sz w:val="21"/>
          <w:szCs w:val="21"/>
        </w:rPr>
        <w:t>»</w:t>
      </w:r>
    </w:p>
    <w:p w14:paraId="78F470D4" w14:textId="77777777" w:rsidR="008A4C16" w:rsidRPr="006625C5" w:rsidRDefault="008A4C16" w:rsidP="008A4C16">
      <w:pPr>
        <w:autoSpaceDE w:val="0"/>
        <w:autoSpaceDN w:val="0"/>
        <w:adjustRightInd w:val="0"/>
        <w:jc w:val="right"/>
        <w:rPr>
          <w:rFonts w:ascii="Abadi" w:hAnsi="Abadi" w:cs="*Tahoma-BoldItalic-10428-Identi"/>
          <w:b/>
          <w:bCs/>
          <w:i/>
          <w:iCs/>
          <w:color w:val="0A0A0A"/>
          <w:sz w:val="21"/>
          <w:szCs w:val="21"/>
        </w:rPr>
      </w:pPr>
    </w:p>
    <w:p w14:paraId="54996B40" w14:textId="77777777" w:rsidR="008A4C16" w:rsidRPr="006625C5" w:rsidRDefault="008A4C16" w:rsidP="008A4C16">
      <w:pPr>
        <w:autoSpaceDE w:val="0"/>
        <w:autoSpaceDN w:val="0"/>
        <w:adjustRightInd w:val="0"/>
        <w:jc w:val="right"/>
        <w:rPr>
          <w:rFonts w:ascii="Abadi" w:hAnsi="Abadi" w:cs="*Arial-Bold-10426-Identity-H"/>
          <w:b/>
          <w:bCs/>
          <w:color w:val="090909"/>
          <w:sz w:val="21"/>
          <w:szCs w:val="21"/>
        </w:rPr>
      </w:pPr>
      <w:r w:rsidRPr="006625C5">
        <w:rPr>
          <w:rFonts w:ascii="Abadi" w:hAnsi="Abadi" w:cs="*Arial-Bold-10426-Identity-H"/>
          <w:b/>
          <w:bCs/>
          <w:color w:val="090909"/>
          <w:sz w:val="21"/>
          <w:szCs w:val="21"/>
        </w:rPr>
        <w:t xml:space="preserve">Guanajuato, </w:t>
      </w:r>
      <w:proofErr w:type="spellStart"/>
      <w:r w:rsidRPr="006625C5">
        <w:rPr>
          <w:rFonts w:ascii="Abadi" w:hAnsi="Abadi" w:cs="*Arial-Bold-10426-Identity-H"/>
          <w:b/>
          <w:bCs/>
          <w:color w:val="090909"/>
          <w:sz w:val="21"/>
          <w:szCs w:val="21"/>
        </w:rPr>
        <w:t>Gto</w:t>
      </w:r>
      <w:proofErr w:type="spellEnd"/>
      <w:r w:rsidRPr="006625C5">
        <w:rPr>
          <w:rFonts w:ascii="Abadi" w:hAnsi="Abadi" w:cs="*Arial-Bold-10426-Identity-H"/>
          <w:b/>
          <w:bCs/>
          <w:color w:val="090909"/>
          <w:sz w:val="21"/>
          <w:szCs w:val="21"/>
        </w:rPr>
        <w:t>., 23 de noviembre de 2022</w:t>
      </w:r>
    </w:p>
    <w:p w14:paraId="1CB4685E" w14:textId="77777777" w:rsidR="008A4C16" w:rsidRDefault="008A4C16" w:rsidP="008A4C16">
      <w:pPr>
        <w:autoSpaceDE w:val="0"/>
        <w:autoSpaceDN w:val="0"/>
        <w:adjustRightInd w:val="0"/>
        <w:jc w:val="right"/>
        <w:rPr>
          <w:rFonts w:ascii="Abadi" w:hAnsi="Abadi" w:cs="*Arial-Bold-10426-Identity-H"/>
          <w:b/>
          <w:bCs/>
          <w:color w:val="0B0B0B"/>
          <w:sz w:val="21"/>
          <w:szCs w:val="21"/>
        </w:rPr>
      </w:pPr>
      <w:r w:rsidRPr="006625C5">
        <w:rPr>
          <w:rFonts w:ascii="Abadi" w:hAnsi="Abadi" w:cs="*Arial-Bold-10426-Identity-H"/>
          <w:b/>
          <w:bCs/>
          <w:color w:val="090909"/>
          <w:sz w:val="21"/>
          <w:szCs w:val="21"/>
        </w:rPr>
        <w:t>Oficio núm. S.G 1952/2022</w:t>
      </w:r>
    </w:p>
    <w:p w14:paraId="5014AA20" w14:textId="77777777" w:rsidR="008A4C16" w:rsidRDefault="008A4C16" w:rsidP="008A4C16">
      <w:pPr>
        <w:autoSpaceDE w:val="0"/>
        <w:autoSpaceDN w:val="0"/>
        <w:adjustRightInd w:val="0"/>
        <w:jc w:val="both"/>
        <w:rPr>
          <w:rFonts w:ascii="Abadi" w:hAnsi="Abadi" w:cs="*Arial-Bold-10426-Identity-H"/>
          <w:b/>
          <w:bCs/>
          <w:color w:val="0B0B0B"/>
          <w:sz w:val="21"/>
          <w:szCs w:val="21"/>
        </w:rPr>
      </w:pPr>
    </w:p>
    <w:p w14:paraId="43CF6E82" w14:textId="77777777" w:rsidR="008A4C16" w:rsidRPr="00F72A2F" w:rsidRDefault="008A4C16" w:rsidP="008A4C16">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DIPUTADO MARTÍN LÓPEZ CAMACHO</w:t>
      </w:r>
    </w:p>
    <w:p w14:paraId="07CF45C0" w14:textId="77777777" w:rsidR="008A4C16" w:rsidRPr="00F72A2F" w:rsidRDefault="008A4C16" w:rsidP="008A4C16">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PRESIDENTE DEL CONGRESO DEL ESTADO</w:t>
      </w:r>
    </w:p>
    <w:p w14:paraId="35B38608" w14:textId="77777777" w:rsidR="008A4C16" w:rsidRPr="00F72A2F" w:rsidRDefault="008A4C16" w:rsidP="008A4C16">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SEXAGÉSIMA QUINTA LEGISLATURA</w:t>
      </w:r>
    </w:p>
    <w:p w14:paraId="4329ABFC" w14:textId="77777777" w:rsidR="008A4C16" w:rsidRPr="00F72A2F" w:rsidRDefault="008A4C16" w:rsidP="008A4C16">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P R E S E N T E</w:t>
      </w:r>
    </w:p>
    <w:p w14:paraId="30B7BC89" w14:textId="77777777" w:rsidR="008A4C16" w:rsidRDefault="008A4C16" w:rsidP="008A4C16">
      <w:pPr>
        <w:autoSpaceDE w:val="0"/>
        <w:autoSpaceDN w:val="0"/>
        <w:adjustRightInd w:val="0"/>
        <w:jc w:val="both"/>
        <w:rPr>
          <w:rFonts w:ascii="Abadi" w:hAnsi="Abadi" w:cs="*Arial-10427-Identity-H"/>
          <w:color w:val="0D0D0D"/>
          <w:sz w:val="21"/>
          <w:szCs w:val="21"/>
        </w:rPr>
      </w:pPr>
    </w:p>
    <w:p w14:paraId="13C8B362" w14:textId="08D3E12E" w:rsidR="008A4C16" w:rsidRPr="00F72A2F" w:rsidRDefault="008A4C16" w:rsidP="008A4C16">
      <w:pPr>
        <w:autoSpaceDE w:val="0"/>
        <w:autoSpaceDN w:val="0"/>
        <w:adjustRightInd w:val="0"/>
        <w:ind w:firstLine="708"/>
        <w:jc w:val="both"/>
        <w:rPr>
          <w:rFonts w:ascii="Abadi" w:hAnsi="Abadi" w:cs="*Arial-10427-Identity-H"/>
          <w:color w:val="0D0D0D"/>
          <w:sz w:val="21"/>
          <w:szCs w:val="21"/>
        </w:rPr>
      </w:pPr>
      <w:r w:rsidRPr="00F72A2F">
        <w:rPr>
          <w:rFonts w:ascii="Abadi" w:hAnsi="Abadi" w:cs="*Arial-10427-Identity-H"/>
          <w:color w:val="0D0D0D"/>
          <w:sz w:val="21"/>
          <w:szCs w:val="21"/>
        </w:rPr>
        <w:t xml:space="preserve">En ejercicio de la facultad que me confieren los artículos 23, fracción </w:t>
      </w:r>
      <w:r w:rsidR="00D71381">
        <w:rPr>
          <w:rFonts w:ascii="Abadi" w:hAnsi="Abadi" w:cs="*Arial-10427-Identity-H"/>
          <w:color w:val="0D0D0D"/>
          <w:sz w:val="21"/>
          <w:szCs w:val="21"/>
        </w:rPr>
        <w:t>I</w:t>
      </w:r>
      <w:r w:rsidRPr="00F72A2F">
        <w:rPr>
          <w:rFonts w:ascii="Abadi" w:hAnsi="Abadi" w:cs="*Arial-10427-Identity-H"/>
          <w:color w:val="0D0D0D"/>
          <w:sz w:val="21"/>
          <w:szCs w:val="21"/>
        </w:rPr>
        <w:t>, inciso g) de la</w:t>
      </w:r>
      <w:r>
        <w:rPr>
          <w:rFonts w:ascii="Abadi" w:hAnsi="Abadi" w:cs="*Arial-10427-Identity-H"/>
          <w:color w:val="0D0D0D"/>
          <w:sz w:val="21"/>
          <w:szCs w:val="21"/>
        </w:rPr>
        <w:t xml:space="preserve"> </w:t>
      </w:r>
      <w:r w:rsidRPr="00F72A2F">
        <w:rPr>
          <w:rFonts w:ascii="Abadi" w:hAnsi="Abadi" w:cs="*Arial-10427-Identity-H"/>
          <w:color w:val="0D0D0D"/>
          <w:sz w:val="21"/>
          <w:szCs w:val="21"/>
        </w:rPr>
        <w:t>Ley Orgánica del Poder Ejecutivo para el Estado de Guanajuato y 6, fracción VI del</w:t>
      </w:r>
      <w:r>
        <w:rPr>
          <w:rFonts w:ascii="Abadi" w:hAnsi="Abadi" w:cs="*Arial-10427-Identity-H"/>
          <w:color w:val="0D0D0D"/>
          <w:sz w:val="21"/>
          <w:szCs w:val="21"/>
        </w:rPr>
        <w:t xml:space="preserve"> </w:t>
      </w:r>
      <w:r w:rsidRPr="00F72A2F">
        <w:rPr>
          <w:rFonts w:ascii="Abadi" w:hAnsi="Abadi" w:cs="*Arial-10427-Identity-H"/>
          <w:color w:val="0D0D0D"/>
          <w:sz w:val="21"/>
          <w:szCs w:val="21"/>
        </w:rPr>
        <w:t>Reglamento Interior de la Secretaría de Gobierno, me permito someter a la consideración de</w:t>
      </w:r>
      <w:r>
        <w:rPr>
          <w:rFonts w:ascii="Abadi" w:hAnsi="Abadi" w:cs="*Arial-10427-Identity-H"/>
          <w:color w:val="0D0D0D"/>
          <w:sz w:val="21"/>
          <w:szCs w:val="21"/>
        </w:rPr>
        <w:t xml:space="preserve"> </w:t>
      </w:r>
      <w:r w:rsidRPr="00F72A2F">
        <w:rPr>
          <w:rFonts w:ascii="Abadi" w:hAnsi="Abadi" w:cs="*Arial-10427-Identity-H"/>
          <w:color w:val="0D0D0D"/>
          <w:sz w:val="21"/>
          <w:szCs w:val="21"/>
        </w:rPr>
        <w:t>este Honorable Congreso, las siguientes iniciativas:</w:t>
      </w:r>
    </w:p>
    <w:p w14:paraId="15966163" w14:textId="77777777" w:rsidR="008A4C16" w:rsidRDefault="008A4C16" w:rsidP="008A4C16">
      <w:pPr>
        <w:autoSpaceDE w:val="0"/>
        <w:autoSpaceDN w:val="0"/>
        <w:adjustRightInd w:val="0"/>
        <w:jc w:val="both"/>
        <w:rPr>
          <w:rFonts w:ascii="Abadi" w:hAnsi="Abadi" w:cs="*Arial-Bold-10426-Identity-H"/>
          <w:b/>
          <w:bCs/>
          <w:color w:val="0A0A0A"/>
          <w:sz w:val="21"/>
          <w:szCs w:val="21"/>
        </w:rPr>
      </w:pPr>
    </w:p>
    <w:p w14:paraId="4522E1F0" w14:textId="77777777" w:rsidR="008A4C16" w:rsidRPr="00F72A2F" w:rsidRDefault="008A4C16" w:rsidP="008A4C16">
      <w:pPr>
        <w:autoSpaceDE w:val="0"/>
        <w:autoSpaceDN w:val="0"/>
        <w:adjustRightInd w:val="0"/>
        <w:jc w:val="both"/>
        <w:rPr>
          <w:rFonts w:ascii="Abadi" w:hAnsi="Abadi" w:cs="*Arial-Bold-10426-Identity-H"/>
          <w:b/>
          <w:bCs/>
          <w:color w:val="0A0A0A"/>
          <w:sz w:val="21"/>
          <w:szCs w:val="21"/>
        </w:rPr>
      </w:pPr>
      <w:r w:rsidRPr="00F72A2F">
        <w:rPr>
          <w:rFonts w:ascii="Abadi" w:hAnsi="Abadi" w:cs="*Arial-Bold-10426-Identity-H"/>
          <w:b/>
          <w:bCs/>
          <w:color w:val="0A0A0A"/>
          <w:sz w:val="21"/>
          <w:szCs w:val="21"/>
        </w:rPr>
        <w:t>a) Iniciativa de Decreto por el que se reforman, adicionan y derogan</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diversos artículos de la Ley del Notariado para el Estado de Guanajuato.</w:t>
      </w:r>
    </w:p>
    <w:p w14:paraId="66429F42" w14:textId="77777777" w:rsidR="008A4C16" w:rsidRDefault="008A4C16" w:rsidP="008A4C16">
      <w:pPr>
        <w:autoSpaceDE w:val="0"/>
        <w:autoSpaceDN w:val="0"/>
        <w:adjustRightInd w:val="0"/>
        <w:jc w:val="both"/>
        <w:rPr>
          <w:rFonts w:ascii="Abadi" w:hAnsi="Abadi" w:cs="*Arial-Bold-10426-Identity-H"/>
          <w:b/>
          <w:bCs/>
          <w:color w:val="0A0A0A"/>
          <w:sz w:val="21"/>
          <w:szCs w:val="21"/>
        </w:rPr>
      </w:pPr>
    </w:p>
    <w:p w14:paraId="24E49679" w14:textId="77777777" w:rsidR="008A4C16" w:rsidRPr="00F72A2F" w:rsidRDefault="008A4C16" w:rsidP="008A4C16">
      <w:pPr>
        <w:autoSpaceDE w:val="0"/>
        <w:autoSpaceDN w:val="0"/>
        <w:adjustRightInd w:val="0"/>
        <w:jc w:val="both"/>
        <w:rPr>
          <w:rFonts w:ascii="Abadi" w:hAnsi="Abadi" w:cs="*Arial-Bold-10426-Identity-H"/>
          <w:b/>
          <w:bCs/>
          <w:color w:val="0A0A0A"/>
          <w:sz w:val="21"/>
          <w:szCs w:val="21"/>
        </w:rPr>
      </w:pPr>
      <w:r w:rsidRPr="00F72A2F">
        <w:rPr>
          <w:rFonts w:ascii="Abadi" w:hAnsi="Abadi" w:cs="*Arial-Bold-10426-Identity-H"/>
          <w:b/>
          <w:bCs/>
          <w:color w:val="0A0A0A"/>
          <w:sz w:val="21"/>
          <w:szCs w:val="21"/>
        </w:rPr>
        <w:t>b) Iniciativa de Decreto a fin de que se desafecten del dominio público del</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Estado cinco tramos carreteros de propiedad Estatal y se autorice al</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titular del Poder Ejecutivo del Estado su enajenación a favor del</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municipio de Guanajuato, Guanajuato.</w:t>
      </w:r>
    </w:p>
    <w:p w14:paraId="706D5E38" w14:textId="77777777" w:rsidR="008A4C16" w:rsidRDefault="008A4C16" w:rsidP="008A4C16">
      <w:pPr>
        <w:autoSpaceDE w:val="0"/>
        <w:autoSpaceDN w:val="0"/>
        <w:adjustRightInd w:val="0"/>
        <w:jc w:val="both"/>
        <w:rPr>
          <w:rFonts w:ascii="Abadi" w:hAnsi="Abadi" w:cs="*Arial-Bold-10426-Identity-H"/>
          <w:b/>
          <w:bCs/>
          <w:color w:val="0A0A0A"/>
          <w:sz w:val="21"/>
          <w:szCs w:val="21"/>
        </w:rPr>
      </w:pPr>
    </w:p>
    <w:p w14:paraId="2EC48860" w14:textId="77777777" w:rsidR="008A4C16" w:rsidRPr="00F72A2F" w:rsidRDefault="008A4C16" w:rsidP="008A4C16">
      <w:pPr>
        <w:autoSpaceDE w:val="0"/>
        <w:autoSpaceDN w:val="0"/>
        <w:adjustRightInd w:val="0"/>
        <w:jc w:val="both"/>
        <w:rPr>
          <w:rFonts w:ascii="Abadi" w:hAnsi="Abadi" w:cs="*Arial-Bold-10426-Identity-H"/>
          <w:b/>
          <w:bCs/>
          <w:color w:val="0A0A0A"/>
          <w:sz w:val="21"/>
          <w:szCs w:val="21"/>
        </w:rPr>
      </w:pPr>
      <w:r w:rsidRPr="00F72A2F">
        <w:rPr>
          <w:rFonts w:ascii="Abadi" w:hAnsi="Abadi" w:cs="*Arial-Bold-10426-Identity-H"/>
          <w:b/>
          <w:bCs/>
          <w:color w:val="0A0A0A"/>
          <w:sz w:val="21"/>
          <w:szCs w:val="21"/>
        </w:rPr>
        <w:t>c) Iniciativa de Decreto, a efecto de que se desafecte del dominio público</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del Estado un inmueble de propiedad Estatal y se autorice al titular del</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Poder Ejecutivo del Estado su enajenación a favor del municipio de León,</w:t>
      </w:r>
      <w:r>
        <w:rPr>
          <w:rFonts w:ascii="Abadi" w:hAnsi="Abadi" w:cs="*Arial-Bold-10426-Identity-H"/>
          <w:b/>
          <w:bCs/>
          <w:color w:val="0A0A0A"/>
          <w:sz w:val="21"/>
          <w:szCs w:val="21"/>
        </w:rPr>
        <w:t xml:space="preserve"> </w:t>
      </w:r>
      <w:r w:rsidRPr="00F72A2F">
        <w:rPr>
          <w:rFonts w:ascii="Abadi" w:hAnsi="Abadi" w:cs="*Arial-Bold-10426-Identity-H"/>
          <w:b/>
          <w:bCs/>
          <w:color w:val="0A0A0A"/>
          <w:sz w:val="21"/>
          <w:szCs w:val="21"/>
        </w:rPr>
        <w:t>Guanajuato.</w:t>
      </w:r>
    </w:p>
    <w:p w14:paraId="44B0926E" w14:textId="77777777" w:rsidR="008A4C16" w:rsidRDefault="008A4C16" w:rsidP="008A4C16">
      <w:pPr>
        <w:autoSpaceDE w:val="0"/>
        <w:autoSpaceDN w:val="0"/>
        <w:adjustRightInd w:val="0"/>
        <w:jc w:val="both"/>
        <w:rPr>
          <w:rFonts w:ascii="Abadi" w:hAnsi="Abadi" w:cs="*Arial-Bold-10426-Identity-H"/>
          <w:b/>
          <w:bCs/>
          <w:color w:val="0B0B0B"/>
          <w:sz w:val="21"/>
          <w:szCs w:val="21"/>
        </w:rPr>
      </w:pPr>
    </w:p>
    <w:p w14:paraId="44EE71B5" w14:textId="77777777" w:rsidR="008A4C16" w:rsidRPr="00F72A2F" w:rsidRDefault="008A4C16" w:rsidP="008A4C16">
      <w:pPr>
        <w:autoSpaceDE w:val="0"/>
        <w:autoSpaceDN w:val="0"/>
        <w:adjustRightInd w:val="0"/>
        <w:jc w:val="both"/>
        <w:rPr>
          <w:rFonts w:ascii="Abadi" w:hAnsi="Abadi" w:cs="*Arial-Bold-10426-Identity-H"/>
          <w:b/>
          <w:bCs/>
          <w:color w:val="0B0B0B"/>
          <w:sz w:val="21"/>
          <w:szCs w:val="21"/>
        </w:rPr>
      </w:pPr>
      <w:r w:rsidRPr="00F72A2F">
        <w:rPr>
          <w:rFonts w:ascii="Abadi" w:hAnsi="Abadi" w:cs="*Arial-Bold-10426-Identity-H"/>
          <w:b/>
          <w:bCs/>
          <w:color w:val="0B0B0B"/>
          <w:sz w:val="21"/>
          <w:szCs w:val="21"/>
        </w:rPr>
        <w:t>d) Iniciativa de Decreto a fin de que se autorice al Titular del Poder Ejecutivo</w:t>
      </w:r>
      <w:r>
        <w:rPr>
          <w:rFonts w:ascii="Abadi" w:hAnsi="Abadi" w:cs="*Arial-Bold-10426-Identity-H"/>
          <w:b/>
          <w:bCs/>
          <w:color w:val="0B0B0B"/>
          <w:sz w:val="21"/>
          <w:szCs w:val="21"/>
        </w:rPr>
        <w:t xml:space="preserve"> </w:t>
      </w:r>
      <w:r w:rsidRPr="00F72A2F">
        <w:rPr>
          <w:rFonts w:ascii="Abadi" w:hAnsi="Abadi" w:cs="*Arial-Bold-10426-Identity-H"/>
          <w:b/>
          <w:bCs/>
          <w:color w:val="0B0B0B"/>
          <w:sz w:val="21"/>
          <w:szCs w:val="21"/>
        </w:rPr>
        <w:t>del Estado, a enajenar, previa desafectación, seis bienes inmuebles del</w:t>
      </w:r>
      <w:r>
        <w:rPr>
          <w:rFonts w:ascii="Abadi" w:hAnsi="Abadi" w:cs="*Arial-Bold-10426-Identity-H"/>
          <w:b/>
          <w:bCs/>
          <w:color w:val="0B0B0B"/>
          <w:sz w:val="21"/>
          <w:szCs w:val="21"/>
        </w:rPr>
        <w:t xml:space="preserve"> </w:t>
      </w:r>
      <w:r w:rsidRPr="00F72A2F">
        <w:rPr>
          <w:rFonts w:ascii="Abadi" w:hAnsi="Abadi" w:cs="*Arial-Bold-10426-Identity-H"/>
          <w:b/>
          <w:bCs/>
          <w:color w:val="0B0B0B"/>
          <w:sz w:val="21"/>
          <w:szCs w:val="21"/>
        </w:rPr>
        <w:t>dominio público del Estado.</w:t>
      </w:r>
    </w:p>
    <w:p w14:paraId="0A8D0E3D" w14:textId="77777777" w:rsidR="008A4C16" w:rsidRDefault="008A4C16" w:rsidP="008A4C16">
      <w:pPr>
        <w:autoSpaceDE w:val="0"/>
        <w:autoSpaceDN w:val="0"/>
        <w:adjustRightInd w:val="0"/>
        <w:jc w:val="both"/>
        <w:rPr>
          <w:rFonts w:ascii="Abadi" w:hAnsi="Abadi" w:cs="*Calibri-Bold-10425-Identity-H"/>
          <w:b/>
          <w:bCs/>
          <w:color w:val="24426E"/>
          <w:sz w:val="21"/>
          <w:szCs w:val="21"/>
        </w:rPr>
      </w:pPr>
    </w:p>
    <w:p w14:paraId="6067F9B3" w14:textId="77777777" w:rsidR="008A4C16" w:rsidRPr="00F72A2F" w:rsidRDefault="008A4C16" w:rsidP="008A4C16">
      <w:pPr>
        <w:autoSpaceDE w:val="0"/>
        <w:autoSpaceDN w:val="0"/>
        <w:adjustRightInd w:val="0"/>
        <w:jc w:val="both"/>
        <w:rPr>
          <w:rFonts w:ascii="Abadi" w:hAnsi="Abadi" w:cs="*Arial-Bold-6388-Identity-H"/>
          <w:b/>
          <w:bCs/>
          <w:color w:val="0B0B0B"/>
          <w:sz w:val="21"/>
          <w:szCs w:val="21"/>
        </w:rPr>
      </w:pPr>
      <w:r>
        <w:rPr>
          <w:rFonts w:ascii="Abadi" w:hAnsi="Abadi" w:cs="*Arial-Bold-6388-Identity-H"/>
          <w:b/>
          <w:bCs/>
          <w:color w:val="0B0B0B"/>
          <w:sz w:val="21"/>
          <w:szCs w:val="21"/>
        </w:rPr>
        <w:t xml:space="preserve">e) </w:t>
      </w:r>
      <w:r w:rsidRPr="00F72A2F">
        <w:rPr>
          <w:rFonts w:ascii="Abadi" w:hAnsi="Abadi" w:cs="*Arial-Bold-6388-Identity-H"/>
          <w:b/>
          <w:bCs/>
          <w:color w:val="0B0B0B"/>
          <w:sz w:val="21"/>
          <w:szCs w:val="21"/>
        </w:rPr>
        <w:t>Iniciativa de Decreto a efecto de que se autorice al Titular del Poder</w:t>
      </w:r>
      <w:r>
        <w:rPr>
          <w:rFonts w:ascii="Abadi" w:hAnsi="Abadi" w:cs="*Arial-Bold-6388-Identity-H"/>
          <w:b/>
          <w:bCs/>
          <w:color w:val="0B0B0B"/>
          <w:sz w:val="21"/>
          <w:szCs w:val="21"/>
        </w:rPr>
        <w:t xml:space="preserve"> </w:t>
      </w:r>
      <w:r w:rsidRPr="00F72A2F">
        <w:rPr>
          <w:rFonts w:ascii="Abadi" w:hAnsi="Abadi" w:cs="*Arial-Bold-6388-Identity-H"/>
          <w:b/>
          <w:bCs/>
          <w:color w:val="0B0B0B"/>
          <w:sz w:val="21"/>
          <w:szCs w:val="21"/>
        </w:rPr>
        <w:t>Ejecutivo del Estado, a través del Instituto de Seguridad Social del</w:t>
      </w:r>
      <w:r>
        <w:rPr>
          <w:rFonts w:ascii="Abadi" w:hAnsi="Abadi" w:cs="*Arial-Bold-6388-Identity-H"/>
          <w:b/>
          <w:bCs/>
          <w:color w:val="0B0B0B"/>
          <w:sz w:val="21"/>
          <w:szCs w:val="21"/>
        </w:rPr>
        <w:t xml:space="preserve"> </w:t>
      </w:r>
      <w:r w:rsidRPr="00F72A2F">
        <w:rPr>
          <w:rFonts w:ascii="Abadi" w:hAnsi="Abadi" w:cs="*Arial-Bold-6388-Identity-H"/>
          <w:b/>
          <w:bCs/>
          <w:color w:val="0B0B0B"/>
          <w:sz w:val="21"/>
          <w:szCs w:val="21"/>
        </w:rPr>
        <w:t>Estado de Guanajuato, a enajenar un bien inmueble del dominio privado</w:t>
      </w:r>
      <w:r>
        <w:rPr>
          <w:rFonts w:ascii="Abadi" w:hAnsi="Abadi" w:cs="*Arial-Bold-6388-Identity-H"/>
          <w:b/>
          <w:bCs/>
          <w:color w:val="0B0B0B"/>
          <w:sz w:val="21"/>
          <w:szCs w:val="21"/>
        </w:rPr>
        <w:t xml:space="preserve"> </w:t>
      </w:r>
      <w:r w:rsidRPr="00F72A2F">
        <w:rPr>
          <w:rFonts w:ascii="Abadi" w:hAnsi="Abadi" w:cs="*Arial-Bold-6388-Identity-H"/>
          <w:b/>
          <w:bCs/>
          <w:color w:val="0B0B0B"/>
          <w:sz w:val="21"/>
          <w:szCs w:val="21"/>
        </w:rPr>
        <w:t xml:space="preserve">denominado El Solano, ubicado en el municipio de Guanajuato, </w:t>
      </w:r>
      <w:proofErr w:type="spellStart"/>
      <w:r w:rsidRPr="00F72A2F">
        <w:rPr>
          <w:rFonts w:ascii="Abadi" w:hAnsi="Abadi" w:cs="*Arial-Bold-6388-Identity-H"/>
          <w:b/>
          <w:bCs/>
          <w:color w:val="0B0B0B"/>
          <w:sz w:val="21"/>
          <w:szCs w:val="21"/>
        </w:rPr>
        <w:t>Gto</w:t>
      </w:r>
      <w:proofErr w:type="spellEnd"/>
      <w:r w:rsidRPr="00F72A2F">
        <w:rPr>
          <w:rFonts w:ascii="Abadi" w:hAnsi="Abadi" w:cs="*Arial-Bold-6388-Identity-H"/>
          <w:b/>
          <w:bCs/>
          <w:color w:val="0B0B0B"/>
          <w:sz w:val="21"/>
          <w:szCs w:val="21"/>
        </w:rPr>
        <w:t>.</w:t>
      </w:r>
    </w:p>
    <w:p w14:paraId="0FE32312" w14:textId="77777777" w:rsidR="008A4C16" w:rsidRDefault="008A4C16" w:rsidP="008A4C16">
      <w:pPr>
        <w:autoSpaceDE w:val="0"/>
        <w:autoSpaceDN w:val="0"/>
        <w:adjustRightInd w:val="0"/>
        <w:jc w:val="both"/>
        <w:rPr>
          <w:rFonts w:ascii="Abadi" w:hAnsi="Abadi" w:cs="*Arial-6389-Identity-H"/>
          <w:color w:val="0C0C0C"/>
          <w:sz w:val="21"/>
          <w:szCs w:val="21"/>
        </w:rPr>
      </w:pPr>
    </w:p>
    <w:p w14:paraId="17C51141" w14:textId="77777777" w:rsidR="008A4C16" w:rsidRPr="00F72A2F" w:rsidRDefault="008A4C16" w:rsidP="008A4C16">
      <w:pPr>
        <w:autoSpaceDE w:val="0"/>
        <w:autoSpaceDN w:val="0"/>
        <w:adjustRightInd w:val="0"/>
        <w:ind w:firstLine="708"/>
        <w:jc w:val="both"/>
        <w:rPr>
          <w:rFonts w:ascii="Abadi" w:hAnsi="Abadi" w:cs="*Arial-6389-Identity-H"/>
          <w:color w:val="0C0C0C"/>
          <w:sz w:val="21"/>
          <w:szCs w:val="21"/>
        </w:rPr>
      </w:pPr>
      <w:r w:rsidRPr="00F72A2F">
        <w:rPr>
          <w:rFonts w:ascii="Abadi" w:hAnsi="Abadi" w:cs="*Arial-6389-Identity-H"/>
          <w:color w:val="0C0C0C"/>
          <w:sz w:val="21"/>
          <w:szCs w:val="21"/>
        </w:rPr>
        <w:t>Iniciativas formuladas por el Titular de Poder Ejecutivo del Estado, con fundamento</w:t>
      </w:r>
      <w:r>
        <w:rPr>
          <w:rFonts w:ascii="Abadi" w:hAnsi="Abadi" w:cs="*Arial-6389-Identity-H"/>
          <w:color w:val="0C0C0C"/>
          <w:sz w:val="21"/>
          <w:szCs w:val="21"/>
        </w:rPr>
        <w:t xml:space="preserve"> </w:t>
      </w:r>
      <w:r w:rsidRPr="00F72A2F">
        <w:rPr>
          <w:rFonts w:ascii="Abadi" w:hAnsi="Abadi" w:cs="*Arial-6389-Identity-H"/>
          <w:color w:val="0C0C0C"/>
          <w:sz w:val="21"/>
          <w:szCs w:val="21"/>
        </w:rPr>
        <w:t>en el artículo 56 fracción I de la Constitución Política para el Estado de Guanajuato.</w:t>
      </w:r>
    </w:p>
    <w:p w14:paraId="7E33A86D" w14:textId="77777777" w:rsidR="008A4C16" w:rsidRDefault="008A4C16" w:rsidP="008A4C16">
      <w:pPr>
        <w:autoSpaceDE w:val="0"/>
        <w:autoSpaceDN w:val="0"/>
        <w:adjustRightInd w:val="0"/>
        <w:jc w:val="both"/>
        <w:rPr>
          <w:rFonts w:ascii="Abadi" w:hAnsi="Abadi" w:cs="*Arial-6389-Identity-H"/>
          <w:color w:val="0D0D0D"/>
          <w:sz w:val="21"/>
          <w:szCs w:val="21"/>
        </w:rPr>
      </w:pPr>
    </w:p>
    <w:p w14:paraId="1ED1582F" w14:textId="77777777" w:rsidR="008A4C16" w:rsidRPr="00F72A2F" w:rsidRDefault="008A4C16" w:rsidP="008A4C16">
      <w:pPr>
        <w:autoSpaceDE w:val="0"/>
        <w:autoSpaceDN w:val="0"/>
        <w:adjustRightInd w:val="0"/>
        <w:ind w:firstLine="708"/>
        <w:jc w:val="both"/>
        <w:rPr>
          <w:rFonts w:ascii="Abadi" w:hAnsi="Abadi" w:cs="*Arial-6389-Identity-H"/>
          <w:color w:val="0D0D0D"/>
          <w:sz w:val="21"/>
          <w:szCs w:val="21"/>
        </w:rPr>
      </w:pPr>
      <w:r w:rsidRPr="00F72A2F">
        <w:rPr>
          <w:rFonts w:ascii="Abadi" w:hAnsi="Abadi" w:cs="*Arial-6389-Identity-H"/>
          <w:color w:val="0D0D0D"/>
          <w:sz w:val="21"/>
          <w:szCs w:val="21"/>
        </w:rPr>
        <w:t>En mérito de lo expuesto, solicito a Usted dar cuenta de las iniciativas anexas, en los</w:t>
      </w:r>
      <w:r>
        <w:rPr>
          <w:rFonts w:ascii="Abadi" w:hAnsi="Abadi" w:cs="*Arial-6389-Identity-H"/>
          <w:color w:val="0D0D0D"/>
          <w:sz w:val="21"/>
          <w:szCs w:val="21"/>
        </w:rPr>
        <w:t xml:space="preserve"> </w:t>
      </w:r>
      <w:r w:rsidRPr="00F72A2F">
        <w:rPr>
          <w:rFonts w:ascii="Abadi" w:hAnsi="Abadi" w:cs="*Arial-6389-Identity-H"/>
          <w:color w:val="0D0D0D"/>
          <w:sz w:val="21"/>
          <w:szCs w:val="21"/>
        </w:rPr>
        <w:t>términos señalados por la Ley Orgánica del Poder Legislativo del Estado de Guanajuato.</w:t>
      </w:r>
    </w:p>
    <w:p w14:paraId="6030BCD8" w14:textId="77777777" w:rsidR="008A4C16" w:rsidRDefault="008A4C16" w:rsidP="008A4C16">
      <w:pPr>
        <w:autoSpaceDE w:val="0"/>
        <w:autoSpaceDN w:val="0"/>
        <w:adjustRightInd w:val="0"/>
        <w:jc w:val="both"/>
        <w:rPr>
          <w:rFonts w:ascii="Abadi" w:hAnsi="Abadi" w:cs="*Arial-Bold-6387-Identity-H"/>
          <w:b/>
          <w:bCs/>
          <w:color w:val="0B0B0B"/>
          <w:sz w:val="21"/>
          <w:szCs w:val="21"/>
        </w:rPr>
      </w:pPr>
    </w:p>
    <w:p w14:paraId="48C98608" w14:textId="77777777" w:rsidR="008A4C16" w:rsidRPr="00F72A2F" w:rsidRDefault="008A4C16" w:rsidP="008A4C16">
      <w:pPr>
        <w:autoSpaceDE w:val="0"/>
        <w:autoSpaceDN w:val="0"/>
        <w:adjustRightInd w:val="0"/>
        <w:jc w:val="center"/>
        <w:rPr>
          <w:rFonts w:ascii="Abadi" w:hAnsi="Abadi" w:cs="*Arial-Bold-6388-Identity-H"/>
          <w:b/>
          <w:bCs/>
          <w:color w:val="111111"/>
          <w:sz w:val="21"/>
          <w:szCs w:val="21"/>
        </w:rPr>
      </w:pPr>
      <w:r w:rsidRPr="00F72A2F">
        <w:rPr>
          <w:rFonts w:ascii="Abadi" w:hAnsi="Abadi" w:cs="*Arial-Bold-6388-Identity-H"/>
          <w:b/>
          <w:bCs/>
          <w:color w:val="111111"/>
          <w:sz w:val="21"/>
          <w:szCs w:val="21"/>
        </w:rPr>
        <w:t>ATENTAMENTE</w:t>
      </w:r>
    </w:p>
    <w:p w14:paraId="7627B965" w14:textId="77777777" w:rsidR="008A4C16" w:rsidRPr="00F72A2F" w:rsidRDefault="008A4C16" w:rsidP="008A4C16">
      <w:pPr>
        <w:autoSpaceDE w:val="0"/>
        <w:autoSpaceDN w:val="0"/>
        <w:adjustRightInd w:val="0"/>
        <w:jc w:val="center"/>
        <w:rPr>
          <w:rFonts w:ascii="Abadi" w:hAnsi="Abadi" w:cs="*Arial-Bold-6388-Identity-H"/>
          <w:b/>
          <w:bCs/>
          <w:color w:val="111111"/>
          <w:sz w:val="21"/>
          <w:szCs w:val="21"/>
        </w:rPr>
      </w:pPr>
      <w:r w:rsidRPr="00F72A2F">
        <w:rPr>
          <w:rFonts w:ascii="Abadi" w:hAnsi="Abadi" w:cs="*Arial-Bold-6388-Identity-H"/>
          <w:b/>
          <w:bCs/>
          <w:color w:val="111111"/>
          <w:sz w:val="21"/>
          <w:szCs w:val="21"/>
        </w:rPr>
        <w:t>GUANAJUATO, GTO., 23 DE NOVIEMBRE DE 2022</w:t>
      </w:r>
    </w:p>
    <w:p w14:paraId="6D004562" w14:textId="77777777" w:rsidR="008A4C16" w:rsidRDefault="008A4C16" w:rsidP="008A4C16">
      <w:pPr>
        <w:autoSpaceDE w:val="0"/>
        <w:autoSpaceDN w:val="0"/>
        <w:adjustRightInd w:val="0"/>
        <w:jc w:val="center"/>
        <w:rPr>
          <w:rFonts w:ascii="Abadi" w:hAnsi="Abadi" w:cs="*Arial-Bold-6388-Identity-H"/>
          <w:b/>
          <w:bCs/>
          <w:color w:val="101010"/>
          <w:sz w:val="21"/>
          <w:szCs w:val="21"/>
        </w:rPr>
      </w:pPr>
    </w:p>
    <w:p w14:paraId="3E72BDCF" w14:textId="77777777" w:rsidR="008A4C16" w:rsidRPr="00F72A2F" w:rsidRDefault="008A4C16" w:rsidP="008A4C16">
      <w:pPr>
        <w:autoSpaceDE w:val="0"/>
        <w:autoSpaceDN w:val="0"/>
        <w:adjustRightInd w:val="0"/>
        <w:jc w:val="center"/>
        <w:rPr>
          <w:rFonts w:ascii="Abadi" w:hAnsi="Abadi" w:cs="*Arial-Bold-6388-Identity-H"/>
          <w:b/>
          <w:bCs/>
          <w:color w:val="101010"/>
          <w:sz w:val="21"/>
          <w:szCs w:val="21"/>
        </w:rPr>
      </w:pPr>
      <w:r w:rsidRPr="00F72A2F">
        <w:rPr>
          <w:rFonts w:ascii="Abadi" w:hAnsi="Abadi" w:cs="*Arial-Bold-6388-Identity-H"/>
          <w:b/>
          <w:bCs/>
          <w:color w:val="101010"/>
          <w:sz w:val="21"/>
          <w:szCs w:val="21"/>
        </w:rPr>
        <w:t>LA SECRETARIA DE GOBIERNO</w:t>
      </w:r>
    </w:p>
    <w:p w14:paraId="52E875C1" w14:textId="77777777" w:rsidR="008A4C16" w:rsidRDefault="008A4C16" w:rsidP="008A4C16">
      <w:pPr>
        <w:autoSpaceDE w:val="0"/>
        <w:autoSpaceDN w:val="0"/>
        <w:adjustRightInd w:val="0"/>
        <w:jc w:val="center"/>
        <w:rPr>
          <w:rFonts w:ascii="Abadi" w:hAnsi="Abadi" w:cs="*Arial-Bold-6388-Identity-H"/>
          <w:b/>
          <w:bCs/>
          <w:color w:val="0D0D0D"/>
          <w:sz w:val="21"/>
          <w:szCs w:val="21"/>
        </w:rPr>
      </w:pPr>
    </w:p>
    <w:p w14:paraId="3AFA58DC" w14:textId="2A879C4E" w:rsidR="008A4C16" w:rsidRPr="00F72A2F" w:rsidRDefault="008A4C16" w:rsidP="008A4C16">
      <w:pPr>
        <w:autoSpaceDE w:val="0"/>
        <w:autoSpaceDN w:val="0"/>
        <w:adjustRightInd w:val="0"/>
        <w:jc w:val="center"/>
        <w:rPr>
          <w:rFonts w:ascii="Abadi" w:hAnsi="Abadi" w:cs="*Arial-Bold-6388-Identity-H"/>
          <w:b/>
          <w:bCs/>
          <w:color w:val="0D0D0D"/>
          <w:sz w:val="21"/>
          <w:szCs w:val="21"/>
        </w:rPr>
      </w:pPr>
      <w:r w:rsidRPr="00F72A2F">
        <w:rPr>
          <w:rFonts w:ascii="Abadi" w:hAnsi="Abadi" w:cs="*Arial-Bold-6388-Identity-H"/>
          <w:b/>
          <w:bCs/>
          <w:color w:val="0D0D0D"/>
          <w:sz w:val="21"/>
          <w:szCs w:val="21"/>
        </w:rPr>
        <w:t>MTRA. LIBIA DENNISE GARCÍA MU</w:t>
      </w:r>
      <w:r w:rsidR="006A0BA6">
        <w:rPr>
          <w:rFonts w:ascii="Abadi" w:eastAsia="Abadi" w:hAnsi="Abadi" w:cs="Abadi"/>
          <w:b/>
          <w:bCs/>
          <w:color w:val="0D0D0D"/>
          <w:sz w:val="21"/>
          <w:szCs w:val="21"/>
        </w:rPr>
        <w:t>Ñ</w:t>
      </w:r>
      <w:r w:rsidRPr="00F72A2F">
        <w:rPr>
          <w:rFonts w:ascii="Abadi" w:hAnsi="Abadi" w:cs="*Arial-Bold-6388-Identity-H"/>
          <w:b/>
          <w:bCs/>
          <w:color w:val="0D0D0D"/>
          <w:sz w:val="21"/>
          <w:szCs w:val="21"/>
        </w:rPr>
        <w:t>OZ LEDO</w:t>
      </w:r>
    </w:p>
    <w:p w14:paraId="41B41BCF" w14:textId="359BA50C" w:rsidR="007B4856" w:rsidRDefault="007B4856" w:rsidP="000D5F44">
      <w:pPr>
        <w:autoSpaceDE w:val="0"/>
        <w:autoSpaceDN w:val="0"/>
        <w:adjustRightInd w:val="0"/>
        <w:contextualSpacing/>
        <w:jc w:val="both"/>
        <w:rPr>
          <w:rFonts w:ascii="Abadi" w:hAnsi="Abadi" w:cs="ArialMT"/>
          <w:b/>
          <w:bCs/>
          <w:sz w:val="21"/>
          <w:szCs w:val="21"/>
        </w:rPr>
      </w:pPr>
    </w:p>
    <w:p w14:paraId="2F1796D3" w14:textId="312FD168" w:rsidR="007B4856" w:rsidRDefault="007B4856" w:rsidP="000D5F44">
      <w:pPr>
        <w:autoSpaceDE w:val="0"/>
        <w:autoSpaceDN w:val="0"/>
        <w:adjustRightInd w:val="0"/>
        <w:contextualSpacing/>
        <w:jc w:val="both"/>
        <w:rPr>
          <w:rFonts w:ascii="Abadi" w:hAnsi="Abadi" w:cs="ArialMT"/>
          <w:b/>
          <w:bCs/>
          <w:sz w:val="21"/>
          <w:szCs w:val="21"/>
        </w:rPr>
      </w:pPr>
    </w:p>
    <w:p w14:paraId="6914FC37" w14:textId="77777777" w:rsidR="001C7CE4" w:rsidRPr="00A51222" w:rsidRDefault="001C7CE4" w:rsidP="001C7CE4">
      <w:pPr>
        <w:autoSpaceDE w:val="0"/>
        <w:autoSpaceDN w:val="0"/>
        <w:adjustRightInd w:val="0"/>
        <w:jc w:val="both"/>
        <w:rPr>
          <w:rFonts w:ascii="Abadi" w:hAnsi="Abadi" w:cs="*Calibri-Bold-11239-Identity-H"/>
          <w:b/>
          <w:bCs/>
          <w:color w:val="0B0B0B"/>
          <w:sz w:val="21"/>
          <w:szCs w:val="21"/>
        </w:rPr>
      </w:pPr>
      <w:r w:rsidRPr="00A51222">
        <w:rPr>
          <w:rFonts w:ascii="Abadi" w:hAnsi="Abadi" w:cs="*Calibri-Bold-11239-Identity-H"/>
          <w:b/>
          <w:bCs/>
          <w:color w:val="0B0B0B"/>
          <w:sz w:val="21"/>
          <w:szCs w:val="21"/>
        </w:rPr>
        <w:t>DIPUTADO MARTÍN LÓPEZ CAMACHO</w:t>
      </w:r>
    </w:p>
    <w:p w14:paraId="651CB9C6" w14:textId="77777777" w:rsidR="001C7CE4" w:rsidRPr="00A51222" w:rsidRDefault="001C7CE4" w:rsidP="001C7CE4">
      <w:pPr>
        <w:autoSpaceDE w:val="0"/>
        <w:autoSpaceDN w:val="0"/>
        <w:adjustRightInd w:val="0"/>
        <w:jc w:val="both"/>
        <w:rPr>
          <w:rFonts w:ascii="Abadi" w:hAnsi="Abadi" w:cs="*Calibri-Bold-11239-Identity-H"/>
          <w:b/>
          <w:bCs/>
          <w:color w:val="0B0B0B"/>
          <w:sz w:val="21"/>
          <w:szCs w:val="21"/>
        </w:rPr>
      </w:pPr>
      <w:r w:rsidRPr="00A51222">
        <w:rPr>
          <w:rFonts w:ascii="Abadi" w:hAnsi="Abadi" w:cs="*Calibri-Bold-11239-Identity-H"/>
          <w:b/>
          <w:bCs/>
          <w:color w:val="0B0B0B"/>
          <w:sz w:val="21"/>
          <w:szCs w:val="21"/>
        </w:rPr>
        <w:t>PRESIDENTE DEL CONGRESO DEL ESTADO</w:t>
      </w:r>
    </w:p>
    <w:p w14:paraId="1A0FBB12" w14:textId="77777777" w:rsidR="001C7CE4" w:rsidRPr="00A51222" w:rsidRDefault="001C7CE4" w:rsidP="001C7CE4">
      <w:pPr>
        <w:autoSpaceDE w:val="0"/>
        <w:autoSpaceDN w:val="0"/>
        <w:adjustRightInd w:val="0"/>
        <w:jc w:val="both"/>
        <w:rPr>
          <w:rFonts w:ascii="Abadi" w:hAnsi="Abadi" w:cs="*Calibri-Bold-11239-Identity-H"/>
          <w:b/>
          <w:bCs/>
          <w:color w:val="0B0B0B"/>
          <w:sz w:val="21"/>
          <w:szCs w:val="21"/>
        </w:rPr>
      </w:pPr>
      <w:r w:rsidRPr="00A51222">
        <w:rPr>
          <w:rFonts w:ascii="Abadi" w:hAnsi="Abadi" w:cs="*Calibri-Bold-11239-Identity-H"/>
          <w:b/>
          <w:bCs/>
          <w:color w:val="0B0B0B"/>
          <w:sz w:val="21"/>
          <w:szCs w:val="21"/>
        </w:rPr>
        <w:t>SEXAGÉSIMA QUINTA LEGISLATURA</w:t>
      </w:r>
    </w:p>
    <w:p w14:paraId="688868B8" w14:textId="77777777" w:rsidR="001C7CE4" w:rsidRPr="00A51222" w:rsidRDefault="001C7CE4" w:rsidP="001C7CE4">
      <w:pPr>
        <w:autoSpaceDE w:val="0"/>
        <w:autoSpaceDN w:val="0"/>
        <w:adjustRightInd w:val="0"/>
        <w:jc w:val="both"/>
        <w:rPr>
          <w:rFonts w:ascii="Abadi" w:hAnsi="Abadi" w:cs="*Calibri-Bold-11239-Identity-H"/>
          <w:b/>
          <w:bCs/>
          <w:color w:val="0B0B0B"/>
          <w:sz w:val="21"/>
          <w:szCs w:val="21"/>
        </w:rPr>
      </w:pPr>
      <w:r w:rsidRPr="00A51222">
        <w:rPr>
          <w:rFonts w:ascii="Abadi" w:hAnsi="Abadi" w:cs="*Calibri-Bold-11239-Identity-H"/>
          <w:b/>
          <w:bCs/>
          <w:color w:val="0B0B0B"/>
          <w:sz w:val="21"/>
          <w:szCs w:val="21"/>
        </w:rPr>
        <w:t>P</w:t>
      </w:r>
      <w:r>
        <w:rPr>
          <w:rFonts w:ascii="Abadi" w:hAnsi="Abadi" w:cs="*Calibri-Bold-11239-Identity-H"/>
          <w:b/>
          <w:bCs/>
          <w:color w:val="0B0B0B"/>
          <w:sz w:val="21"/>
          <w:szCs w:val="21"/>
        </w:rPr>
        <w:t xml:space="preserve"> </w:t>
      </w:r>
      <w:r w:rsidRPr="00A51222">
        <w:rPr>
          <w:rFonts w:ascii="Abadi" w:hAnsi="Abadi" w:cs="*Calibri-Bold-11239-Identity-H"/>
          <w:b/>
          <w:bCs/>
          <w:color w:val="0B0B0B"/>
          <w:sz w:val="21"/>
          <w:szCs w:val="21"/>
        </w:rPr>
        <w:t>R</w:t>
      </w:r>
      <w:r>
        <w:rPr>
          <w:rFonts w:ascii="Abadi" w:hAnsi="Abadi" w:cs="*Calibri-Bold-11239-Identity-H"/>
          <w:b/>
          <w:bCs/>
          <w:color w:val="0B0B0B"/>
          <w:sz w:val="21"/>
          <w:szCs w:val="21"/>
        </w:rPr>
        <w:t xml:space="preserve"> </w:t>
      </w:r>
      <w:r w:rsidRPr="00A51222">
        <w:rPr>
          <w:rFonts w:ascii="Abadi" w:hAnsi="Abadi" w:cs="*Calibri-Bold-11239-Identity-H"/>
          <w:b/>
          <w:bCs/>
          <w:color w:val="0B0B0B"/>
          <w:sz w:val="21"/>
          <w:szCs w:val="21"/>
        </w:rPr>
        <w:t>E</w:t>
      </w:r>
      <w:r>
        <w:rPr>
          <w:rFonts w:ascii="Abadi" w:hAnsi="Abadi" w:cs="*Calibri-Bold-11239-Identity-H"/>
          <w:b/>
          <w:bCs/>
          <w:color w:val="0B0B0B"/>
          <w:sz w:val="21"/>
          <w:szCs w:val="21"/>
        </w:rPr>
        <w:t xml:space="preserve"> </w:t>
      </w:r>
      <w:r w:rsidRPr="00A51222">
        <w:rPr>
          <w:rFonts w:ascii="Abadi" w:hAnsi="Abadi" w:cs="*Calibri-Bold-11239-Identity-H"/>
          <w:b/>
          <w:bCs/>
          <w:color w:val="0B0B0B"/>
          <w:sz w:val="21"/>
          <w:szCs w:val="21"/>
        </w:rPr>
        <w:t>S</w:t>
      </w:r>
      <w:r>
        <w:rPr>
          <w:rFonts w:ascii="Abadi" w:hAnsi="Abadi" w:cs="*Calibri-Bold-11239-Identity-H"/>
          <w:b/>
          <w:bCs/>
          <w:color w:val="0B0B0B"/>
          <w:sz w:val="21"/>
          <w:szCs w:val="21"/>
        </w:rPr>
        <w:t xml:space="preserve"> </w:t>
      </w:r>
      <w:r w:rsidRPr="00A51222">
        <w:rPr>
          <w:rFonts w:ascii="Abadi" w:hAnsi="Abadi" w:cs="*Calibri-Bold-11239-Identity-H"/>
          <w:b/>
          <w:bCs/>
          <w:color w:val="0B0B0B"/>
          <w:sz w:val="21"/>
          <w:szCs w:val="21"/>
        </w:rPr>
        <w:t>E</w:t>
      </w:r>
      <w:r>
        <w:rPr>
          <w:rFonts w:ascii="Abadi" w:hAnsi="Abadi" w:cs="*Calibri-Bold-11239-Identity-H"/>
          <w:b/>
          <w:bCs/>
          <w:color w:val="0B0B0B"/>
          <w:sz w:val="21"/>
          <w:szCs w:val="21"/>
        </w:rPr>
        <w:t xml:space="preserve"> </w:t>
      </w:r>
      <w:r w:rsidRPr="00A51222">
        <w:rPr>
          <w:rFonts w:ascii="Abadi" w:hAnsi="Abadi" w:cs="*Calibri-Bold-11239-Identity-H"/>
          <w:b/>
          <w:bCs/>
          <w:color w:val="0B0B0B"/>
          <w:sz w:val="21"/>
          <w:szCs w:val="21"/>
        </w:rPr>
        <w:t>N</w:t>
      </w:r>
      <w:r>
        <w:rPr>
          <w:rFonts w:ascii="Abadi" w:hAnsi="Abadi" w:cs="*Calibri-Bold-11239-Identity-H"/>
          <w:b/>
          <w:bCs/>
          <w:color w:val="0B0B0B"/>
          <w:sz w:val="21"/>
          <w:szCs w:val="21"/>
        </w:rPr>
        <w:t xml:space="preserve"> </w:t>
      </w:r>
      <w:r w:rsidRPr="00A51222">
        <w:rPr>
          <w:rFonts w:ascii="Abadi" w:hAnsi="Abadi" w:cs="*Calibri-Bold-11239-Identity-H"/>
          <w:b/>
          <w:bCs/>
          <w:color w:val="0B0B0B"/>
          <w:sz w:val="21"/>
          <w:szCs w:val="21"/>
        </w:rPr>
        <w:t>T</w:t>
      </w:r>
      <w:r>
        <w:rPr>
          <w:rFonts w:ascii="Abadi" w:hAnsi="Abadi" w:cs="*Calibri-Bold-11239-Identity-H"/>
          <w:b/>
          <w:bCs/>
          <w:color w:val="0B0B0B"/>
          <w:sz w:val="21"/>
          <w:szCs w:val="21"/>
        </w:rPr>
        <w:t xml:space="preserve"> </w:t>
      </w:r>
      <w:r w:rsidRPr="00A51222">
        <w:rPr>
          <w:rFonts w:ascii="Abadi" w:hAnsi="Abadi" w:cs="*Calibri-Bold-11239-Identity-H"/>
          <w:b/>
          <w:bCs/>
          <w:color w:val="0B0B0B"/>
          <w:sz w:val="21"/>
          <w:szCs w:val="21"/>
        </w:rPr>
        <w:t>E</w:t>
      </w:r>
    </w:p>
    <w:p w14:paraId="54264A1D" w14:textId="77777777" w:rsidR="001C7CE4" w:rsidRDefault="001C7CE4" w:rsidP="001C7CE4">
      <w:pPr>
        <w:autoSpaceDE w:val="0"/>
        <w:autoSpaceDN w:val="0"/>
        <w:adjustRightInd w:val="0"/>
        <w:jc w:val="both"/>
        <w:rPr>
          <w:rFonts w:ascii="Abadi" w:hAnsi="Abadi" w:cs="*Calibri-Bold-11239-Identity-H"/>
          <w:b/>
          <w:bCs/>
          <w:color w:val="181818"/>
          <w:sz w:val="21"/>
          <w:szCs w:val="21"/>
        </w:rPr>
      </w:pPr>
    </w:p>
    <w:p w14:paraId="5BF60A42" w14:textId="77777777" w:rsidR="001C7CE4" w:rsidRPr="00A51222" w:rsidRDefault="001C7CE4" w:rsidP="001C7CE4">
      <w:pPr>
        <w:autoSpaceDE w:val="0"/>
        <w:autoSpaceDN w:val="0"/>
        <w:adjustRightInd w:val="0"/>
        <w:jc w:val="both"/>
        <w:rPr>
          <w:rFonts w:ascii="Abadi" w:hAnsi="Abadi" w:cs="*Courier New-11240-Identity-H"/>
          <w:color w:val="181818"/>
          <w:sz w:val="21"/>
          <w:szCs w:val="21"/>
        </w:rPr>
      </w:pPr>
      <w:r w:rsidRPr="00A51222">
        <w:rPr>
          <w:rFonts w:ascii="Abadi" w:hAnsi="Abadi" w:cs="*Calibri-Bold-11239-Identity-H"/>
          <w:b/>
          <w:bCs/>
          <w:color w:val="181818"/>
          <w:sz w:val="21"/>
          <w:szCs w:val="21"/>
        </w:rPr>
        <w:t xml:space="preserve">Diego Sinhue Rodríguez Vallejo, </w:t>
      </w:r>
      <w:r w:rsidRPr="00A51222">
        <w:rPr>
          <w:rFonts w:ascii="Abadi" w:hAnsi="Abadi" w:cs="*Courier New-11240-Identity-H"/>
          <w:color w:val="181818"/>
          <w:sz w:val="21"/>
          <w:szCs w:val="21"/>
        </w:rPr>
        <w:t>Gobernador Constitucional del Estado Libre y</w:t>
      </w:r>
      <w:r>
        <w:rPr>
          <w:rFonts w:ascii="Abadi" w:hAnsi="Abadi" w:cs="*Courier New-11240-Identity-H"/>
          <w:color w:val="181818"/>
          <w:sz w:val="21"/>
          <w:szCs w:val="21"/>
        </w:rPr>
        <w:t xml:space="preserve"> </w:t>
      </w:r>
      <w:r w:rsidRPr="00A51222">
        <w:rPr>
          <w:rFonts w:ascii="Abadi" w:hAnsi="Abadi" w:cs="*Courier New-11240-Identity-H"/>
          <w:color w:val="252525"/>
          <w:sz w:val="21"/>
          <w:szCs w:val="21"/>
        </w:rPr>
        <w:t>Soberano de Guanajuato, en el ejercicio de la facultad que me confiere e</w:t>
      </w:r>
      <w:r>
        <w:rPr>
          <w:rFonts w:ascii="Abadi" w:hAnsi="Abadi" w:cs="*Courier New-11240-Identity-H"/>
          <w:color w:val="252525"/>
          <w:sz w:val="21"/>
          <w:szCs w:val="21"/>
        </w:rPr>
        <w:t xml:space="preserve">l </w:t>
      </w:r>
      <w:r w:rsidRPr="00A51222">
        <w:rPr>
          <w:rFonts w:ascii="Abadi" w:hAnsi="Abadi" w:cs="*Courier New-11240-Identity-H"/>
          <w:color w:val="181818"/>
          <w:sz w:val="21"/>
          <w:szCs w:val="21"/>
        </w:rPr>
        <w:t>artículo 56, fracción I y en cumplimiento de lo dispuesto por artículos 63 fracciones</w:t>
      </w:r>
      <w:r>
        <w:rPr>
          <w:rFonts w:ascii="Abadi" w:hAnsi="Abadi" w:cs="*Courier New-11240-Identity-H"/>
          <w:color w:val="181818"/>
          <w:sz w:val="21"/>
          <w:szCs w:val="21"/>
        </w:rPr>
        <w:t xml:space="preserve"> </w:t>
      </w:r>
      <w:r w:rsidRPr="00A51222">
        <w:rPr>
          <w:rFonts w:ascii="Abadi" w:hAnsi="Abadi" w:cs="*Courier New-11240-Identity-H"/>
          <w:color w:val="181818"/>
          <w:sz w:val="21"/>
          <w:szCs w:val="21"/>
        </w:rPr>
        <w:t xml:space="preserve">XVI </w:t>
      </w:r>
      <w:r w:rsidRPr="00A51222">
        <w:rPr>
          <w:rFonts w:ascii="Abadi" w:hAnsi="Abadi" w:cs="*Calibri-11238-Identity-H"/>
          <w:color w:val="181818"/>
          <w:sz w:val="21"/>
          <w:szCs w:val="21"/>
        </w:rPr>
        <w:t xml:space="preserve">y </w:t>
      </w:r>
      <w:r w:rsidRPr="00A51222">
        <w:rPr>
          <w:rFonts w:ascii="Abadi" w:hAnsi="Abadi" w:cs="*Courier New-11240-Identity-H"/>
          <w:color w:val="181818"/>
          <w:sz w:val="21"/>
          <w:szCs w:val="21"/>
        </w:rPr>
        <w:t>XVII y 77 fracción XVII, todos de la Constitución Política para el Estado de</w:t>
      </w:r>
      <w:r>
        <w:rPr>
          <w:rFonts w:ascii="Abadi" w:hAnsi="Abadi" w:cs="*Courier New-11240-Identity-H"/>
          <w:color w:val="181818"/>
          <w:sz w:val="21"/>
          <w:szCs w:val="21"/>
        </w:rPr>
        <w:t xml:space="preserve"> </w:t>
      </w:r>
      <w:r w:rsidRPr="00A51222">
        <w:rPr>
          <w:rFonts w:ascii="Abadi" w:hAnsi="Abadi" w:cs="*Courier New-11240-Identity-H"/>
          <w:color w:val="181818"/>
          <w:sz w:val="21"/>
          <w:szCs w:val="21"/>
        </w:rPr>
        <w:t>Guanajuato, así como en lo dispuesto por los artículos 7 fracciones II y IV, 48, 49</w:t>
      </w:r>
      <w:r>
        <w:rPr>
          <w:rFonts w:ascii="Abadi" w:hAnsi="Abadi" w:cs="*Courier New-11240-Identity-H"/>
          <w:color w:val="181818"/>
          <w:sz w:val="21"/>
          <w:szCs w:val="21"/>
        </w:rPr>
        <w:t xml:space="preserve"> </w:t>
      </w:r>
      <w:r w:rsidRPr="00A51222">
        <w:rPr>
          <w:rFonts w:ascii="Abadi" w:hAnsi="Abadi" w:cs="*Courier New-11240-Identity-H"/>
          <w:color w:val="181818"/>
          <w:sz w:val="21"/>
          <w:szCs w:val="21"/>
        </w:rPr>
        <w:t>fracción 111 y 55 de la Ley del Patrimonio Inmobiliario del Estado, y acorde a lo</w:t>
      </w:r>
      <w:r>
        <w:rPr>
          <w:rFonts w:ascii="Abadi" w:hAnsi="Abadi" w:cs="*Courier New-11240-Identity-H"/>
          <w:color w:val="181818"/>
          <w:sz w:val="21"/>
          <w:szCs w:val="21"/>
        </w:rPr>
        <w:t xml:space="preserve"> </w:t>
      </w:r>
      <w:r w:rsidRPr="00A51222">
        <w:rPr>
          <w:rFonts w:ascii="Abadi" w:hAnsi="Abadi" w:cs="*Courier New-11240-Identity-H"/>
          <w:color w:val="181818"/>
          <w:sz w:val="21"/>
          <w:szCs w:val="21"/>
        </w:rPr>
        <w:t xml:space="preserve">establecido en el artículo </w:t>
      </w:r>
      <w:r w:rsidRPr="00A51222">
        <w:rPr>
          <w:rFonts w:ascii="Abadi" w:hAnsi="Abadi" w:cs="*Calibri-11238-Identity-H"/>
          <w:color w:val="181818"/>
          <w:sz w:val="21"/>
          <w:szCs w:val="21"/>
        </w:rPr>
        <w:t xml:space="preserve">168 </w:t>
      </w:r>
      <w:r w:rsidRPr="00A51222">
        <w:rPr>
          <w:rFonts w:ascii="Abadi" w:hAnsi="Abadi" w:cs="*Courier New-11240-Identity-H"/>
          <w:color w:val="181818"/>
          <w:sz w:val="21"/>
          <w:szCs w:val="21"/>
        </w:rPr>
        <w:t>de la Ley Orgánica del Poder Legislativo del Estado</w:t>
      </w:r>
      <w:r>
        <w:rPr>
          <w:rFonts w:ascii="Abadi" w:hAnsi="Abadi" w:cs="*Courier New-11240-Identity-H"/>
          <w:color w:val="181818"/>
          <w:sz w:val="21"/>
          <w:szCs w:val="21"/>
        </w:rPr>
        <w:t xml:space="preserve"> </w:t>
      </w:r>
      <w:r w:rsidRPr="00A51222">
        <w:rPr>
          <w:rFonts w:ascii="Abadi" w:hAnsi="Abadi" w:cs="*Courier New-11240-Identity-H"/>
          <w:color w:val="181818"/>
          <w:sz w:val="21"/>
          <w:szCs w:val="21"/>
        </w:rPr>
        <w:t>de Guanajuato, me permito someter a la consideración de esa Asamblea</w:t>
      </w:r>
      <w:r>
        <w:rPr>
          <w:rFonts w:ascii="Abadi" w:hAnsi="Abadi" w:cs="*Courier New-11240-Identity-H"/>
          <w:color w:val="181818"/>
          <w:sz w:val="21"/>
          <w:szCs w:val="21"/>
        </w:rPr>
        <w:t xml:space="preserve"> </w:t>
      </w:r>
      <w:r w:rsidRPr="00A51222">
        <w:rPr>
          <w:rFonts w:ascii="Abadi" w:hAnsi="Abadi" w:cs="*Courier New-11240-Identity-H"/>
          <w:color w:val="181818"/>
          <w:sz w:val="21"/>
          <w:szCs w:val="21"/>
        </w:rPr>
        <w:t xml:space="preserve">Legislativa, la presente </w:t>
      </w:r>
      <w:r w:rsidRPr="00A51222">
        <w:rPr>
          <w:rFonts w:ascii="Abadi" w:hAnsi="Abadi" w:cs="*Calibri-Bold-11239-Identity-H"/>
          <w:b/>
          <w:bCs/>
          <w:color w:val="181818"/>
          <w:sz w:val="21"/>
          <w:szCs w:val="21"/>
        </w:rPr>
        <w:t>Iniciativa de Decreto, a fin de que se autorice al Titular del</w:t>
      </w:r>
      <w:r>
        <w:rPr>
          <w:rFonts w:ascii="Abadi" w:hAnsi="Abadi" w:cs="*Calibri-Bold-11239-Identity-H"/>
          <w:b/>
          <w:bCs/>
          <w:color w:val="181818"/>
          <w:sz w:val="21"/>
          <w:szCs w:val="21"/>
        </w:rPr>
        <w:t xml:space="preserve"> </w:t>
      </w:r>
      <w:r w:rsidRPr="00A51222">
        <w:rPr>
          <w:rFonts w:ascii="Abadi" w:hAnsi="Abadi" w:cs="*Calibri-Bold-11239-Identity-H"/>
          <w:b/>
          <w:bCs/>
          <w:color w:val="181818"/>
          <w:sz w:val="21"/>
          <w:szCs w:val="21"/>
        </w:rPr>
        <w:lastRenderedPageBreak/>
        <w:t>Poder Ejecutivo del Estado, a través del Instituto de Seguridad Social del Estado de</w:t>
      </w:r>
      <w:r>
        <w:rPr>
          <w:rFonts w:ascii="Abadi" w:hAnsi="Abadi" w:cs="*Calibri-Bold-11239-Identity-H"/>
          <w:b/>
          <w:bCs/>
          <w:color w:val="181818"/>
          <w:sz w:val="21"/>
          <w:szCs w:val="21"/>
        </w:rPr>
        <w:t xml:space="preserve"> </w:t>
      </w:r>
      <w:r w:rsidRPr="00A51222">
        <w:rPr>
          <w:rFonts w:ascii="Abadi" w:hAnsi="Abadi" w:cs="*Calibri-Bold-11239-Identity-H"/>
          <w:b/>
          <w:bCs/>
          <w:color w:val="181818"/>
          <w:sz w:val="21"/>
          <w:szCs w:val="21"/>
        </w:rPr>
        <w:t>Guanajuato, a enajenar un bien Inmueble del dominio privado denominado El</w:t>
      </w:r>
      <w:r>
        <w:rPr>
          <w:rFonts w:ascii="Abadi" w:hAnsi="Abadi" w:cs="*Calibri-Bold-11239-Identity-H"/>
          <w:b/>
          <w:bCs/>
          <w:color w:val="181818"/>
          <w:sz w:val="21"/>
          <w:szCs w:val="21"/>
        </w:rPr>
        <w:t xml:space="preserve"> </w:t>
      </w:r>
      <w:r w:rsidRPr="00A51222">
        <w:rPr>
          <w:rFonts w:ascii="Abadi" w:hAnsi="Abadi" w:cs="*Calibri-Bold-11239-Identity-H"/>
          <w:b/>
          <w:bCs/>
          <w:color w:val="181818"/>
          <w:sz w:val="21"/>
          <w:szCs w:val="21"/>
        </w:rPr>
        <w:t xml:space="preserve">Solano, ubicado en el municipio de Guanajuato, </w:t>
      </w:r>
      <w:proofErr w:type="spellStart"/>
      <w:r w:rsidRPr="00A51222">
        <w:rPr>
          <w:rFonts w:ascii="Abadi" w:hAnsi="Abadi" w:cs="*Calibri-Bold-11239-Identity-H"/>
          <w:b/>
          <w:bCs/>
          <w:color w:val="181818"/>
          <w:sz w:val="21"/>
          <w:szCs w:val="21"/>
        </w:rPr>
        <w:t>Gto</w:t>
      </w:r>
      <w:proofErr w:type="spellEnd"/>
      <w:r w:rsidRPr="00A51222">
        <w:rPr>
          <w:rFonts w:ascii="Abadi" w:hAnsi="Abadi" w:cs="*Calibri-Bold-11239-Identity-H"/>
          <w:b/>
          <w:bCs/>
          <w:color w:val="181818"/>
          <w:sz w:val="21"/>
          <w:szCs w:val="21"/>
        </w:rPr>
        <w:t xml:space="preserve">., </w:t>
      </w:r>
      <w:r w:rsidRPr="00A51222">
        <w:rPr>
          <w:rFonts w:ascii="Abadi" w:hAnsi="Abadi" w:cs="*Courier New-11240-Identity-H"/>
          <w:color w:val="181818"/>
          <w:sz w:val="21"/>
          <w:szCs w:val="21"/>
        </w:rPr>
        <w:t>en atención a la siguiente:</w:t>
      </w:r>
    </w:p>
    <w:p w14:paraId="08F46A02" w14:textId="77777777" w:rsidR="001C7CE4" w:rsidRDefault="001C7CE4" w:rsidP="001C7CE4">
      <w:pPr>
        <w:autoSpaceDE w:val="0"/>
        <w:autoSpaceDN w:val="0"/>
        <w:adjustRightInd w:val="0"/>
        <w:jc w:val="both"/>
        <w:rPr>
          <w:rFonts w:ascii="Abadi" w:hAnsi="Abadi" w:cs="*Calibri-Bold-11239-Identity-H"/>
          <w:b/>
          <w:bCs/>
          <w:color w:val="090909"/>
          <w:sz w:val="21"/>
          <w:szCs w:val="21"/>
        </w:rPr>
      </w:pPr>
    </w:p>
    <w:p w14:paraId="23939503" w14:textId="77777777" w:rsidR="001C7CE4" w:rsidRPr="00A51222" w:rsidRDefault="001C7CE4" w:rsidP="001C7CE4">
      <w:pPr>
        <w:autoSpaceDE w:val="0"/>
        <w:autoSpaceDN w:val="0"/>
        <w:adjustRightInd w:val="0"/>
        <w:jc w:val="center"/>
        <w:rPr>
          <w:rFonts w:ascii="Abadi" w:hAnsi="Abadi" w:cs="*Calibri-Bold-11239-Identity-H"/>
          <w:b/>
          <w:bCs/>
          <w:color w:val="090909"/>
          <w:sz w:val="21"/>
          <w:szCs w:val="21"/>
        </w:rPr>
      </w:pPr>
      <w:r w:rsidRPr="00A51222">
        <w:rPr>
          <w:rFonts w:ascii="Abadi" w:hAnsi="Abadi" w:cs="*Calibri-Bold-11239-Identity-H"/>
          <w:b/>
          <w:bCs/>
          <w:color w:val="090909"/>
          <w:sz w:val="21"/>
          <w:szCs w:val="21"/>
        </w:rPr>
        <w:t>EXPOSICIÓN DE MOTIVOS</w:t>
      </w:r>
    </w:p>
    <w:p w14:paraId="6FC85619" w14:textId="77777777" w:rsidR="001C7CE4" w:rsidRDefault="001C7CE4" w:rsidP="001C7CE4">
      <w:pPr>
        <w:autoSpaceDE w:val="0"/>
        <w:autoSpaceDN w:val="0"/>
        <w:adjustRightInd w:val="0"/>
        <w:jc w:val="both"/>
        <w:rPr>
          <w:rFonts w:ascii="Abadi" w:hAnsi="Abadi" w:cs="*Calibri-Bold-11239-Identity-H"/>
          <w:b/>
          <w:bCs/>
          <w:color w:val="0B0B0B"/>
          <w:sz w:val="21"/>
          <w:szCs w:val="21"/>
        </w:rPr>
      </w:pPr>
    </w:p>
    <w:p w14:paraId="739BFE41" w14:textId="77777777" w:rsidR="001C7CE4" w:rsidRPr="00A51222" w:rsidRDefault="001C7CE4" w:rsidP="001C7CE4">
      <w:pPr>
        <w:autoSpaceDE w:val="0"/>
        <w:autoSpaceDN w:val="0"/>
        <w:adjustRightInd w:val="0"/>
        <w:jc w:val="both"/>
        <w:rPr>
          <w:rFonts w:ascii="Abadi" w:hAnsi="Abadi" w:cs="*Calibri-Bold-11239-Identity-H"/>
          <w:b/>
          <w:bCs/>
          <w:color w:val="0B0B0B"/>
          <w:sz w:val="21"/>
          <w:szCs w:val="21"/>
        </w:rPr>
      </w:pPr>
      <w:r w:rsidRPr="00A51222">
        <w:rPr>
          <w:rFonts w:ascii="Abadi" w:hAnsi="Abadi" w:cs="*Calibri-Bold-11239-Identity-H"/>
          <w:b/>
          <w:bCs/>
          <w:color w:val="0B0B0B"/>
          <w:sz w:val="21"/>
          <w:szCs w:val="21"/>
        </w:rPr>
        <w:t>1. Antecedentes y contexto.</w:t>
      </w:r>
    </w:p>
    <w:p w14:paraId="42760983" w14:textId="77777777" w:rsidR="001C7CE4" w:rsidRDefault="001C7CE4" w:rsidP="001C7CE4">
      <w:pPr>
        <w:autoSpaceDE w:val="0"/>
        <w:autoSpaceDN w:val="0"/>
        <w:adjustRightInd w:val="0"/>
        <w:jc w:val="both"/>
        <w:rPr>
          <w:rFonts w:ascii="Abadi" w:hAnsi="Abadi" w:cs="*Courier New-11240-Identity-H"/>
          <w:color w:val="1F1F1F"/>
          <w:sz w:val="21"/>
          <w:szCs w:val="21"/>
        </w:rPr>
      </w:pPr>
    </w:p>
    <w:p w14:paraId="4557B0D8" w14:textId="16D2E63D" w:rsidR="001C7CE4" w:rsidRPr="00A51222" w:rsidRDefault="001C7CE4" w:rsidP="001C7CE4">
      <w:pPr>
        <w:autoSpaceDE w:val="0"/>
        <w:autoSpaceDN w:val="0"/>
        <w:adjustRightInd w:val="0"/>
        <w:ind w:firstLine="708"/>
        <w:jc w:val="both"/>
        <w:rPr>
          <w:rFonts w:ascii="Abadi" w:hAnsi="Abadi" w:cs="*Courier New-11240-Identity-H"/>
          <w:color w:val="1F1F1F"/>
          <w:sz w:val="21"/>
          <w:szCs w:val="21"/>
        </w:rPr>
      </w:pPr>
      <w:r w:rsidRPr="00A51222">
        <w:rPr>
          <w:rFonts w:ascii="Abadi" w:hAnsi="Abadi" w:cs="*Courier New-11240-Identity-H"/>
          <w:color w:val="1F1F1F"/>
          <w:sz w:val="21"/>
          <w:szCs w:val="21"/>
        </w:rPr>
        <w:t xml:space="preserve">De acuerdo con la Actualización del Plan Estatal de Desarrollo 2040 </w:t>
      </w:r>
      <w:r w:rsidRPr="00A51222">
        <w:rPr>
          <w:rFonts w:ascii="Abadi" w:hAnsi="Abadi" w:cs="*Times New Roman-11230-Identity"/>
          <w:color w:val="1F1F1F"/>
          <w:sz w:val="21"/>
          <w:szCs w:val="21"/>
        </w:rPr>
        <w:t xml:space="preserve">1, </w:t>
      </w:r>
      <w:r w:rsidRPr="00A51222">
        <w:rPr>
          <w:rFonts w:ascii="Abadi" w:hAnsi="Abadi" w:cs="*Courier New-11240-Identity-H"/>
          <w:color w:val="1F1F1F"/>
          <w:sz w:val="21"/>
          <w:szCs w:val="21"/>
        </w:rPr>
        <w:t>el</w:t>
      </w:r>
      <w:r>
        <w:rPr>
          <w:rFonts w:ascii="Abadi" w:hAnsi="Abadi" w:cs="*Courier New-11240-Identity-H"/>
          <w:color w:val="1F1F1F"/>
          <w:sz w:val="21"/>
          <w:szCs w:val="21"/>
        </w:rPr>
        <w:t xml:space="preserve"> </w:t>
      </w:r>
      <w:r w:rsidRPr="00A51222">
        <w:rPr>
          <w:rFonts w:ascii="Abadi" w:hAnsi="Abadi" w:cs="*Courier New-11240-Identity-H"/>
          <w:color w:val="1F1F1F"/>
          <w:sz w:val="21"/>
          <w:szCs w:val="21"/>
        </w:rPr>
        <w:t>Gobierno del Estado tiene como objetivo coadyuvar con la sociedad en la</w:t>
      </w:r>
      <w:r>
        <w:rPr>
          <w:rFonts w:ascii="Abadi" w:hAnsi="Abadi" w:cs="*Courier New-11240-Identity-H"/>
          <w:color w:val="1F1F1F"/>
          <w:sz w:val="21"/>
          <w:szCs w:val="21"/>
        </w:rPr>
        <w:t xml:space="preserve"> </w:t>
      </w:r>
      <w:r w:rsidRPr="00A51222">
        <w:rPr>
          <w:rFonts w:ascii="Abadi" w:hAnsi="Abadi" w:cs="*Courier New-11240-Identity-H"/>
          <w:color w:val="1F1F1F"/>
          <w:sz w:val="21"/>
          <w:szCs w:val="21"/>
        </w:rPr>
        <w:t xml:space="preserve">construcción de las condiciones para que las </w:t>
      </w:r>
      <w:r w:rsidRPr="00A51222">
        <w:rPr>
          <w:rFonts w:ascii="Abadi" w:hAnsi="Abadi" w:cs="*Calibri-11238-Identity-H"/>
          <w:color w:val="1F1F1F"/>
          <w:sz w:val="21"/>
          <w:szCs w:val="21"/>
        </w:rPr>
        <w:t xml:space="preserve">y </w:t>
      </w:r>
      <w:r w:rsidRPr="00A51222">
        <w:rPr>
          <w:rFonts w:ascii="Abadi" w:hAnsi="Abadi" w:cs="*Courier New-11240-Identity-H"/>
          <w:color w:val="1F1F1F"/>
          <w:sz w:val="21"/>
          <w:szCs w:val="21"/>
        </w:rPr>
        <w:t>los guanajuatenses cuenten con</w:t>
      </w:r>
      <w:r>
        <w:rPr>
          <w:rFonts w:ascii="Abadi" w:hAnsi="Abadi" w:cs="*Courier New-11240-Identity-H"/>
          <w:color w:val="1F1F1F"/>
          <w:sz w:val="21"/>
          <w:szCs w:val="21"/>
        </w:rPr>
        <w:t xml:space="preserve"> </w:t>
      </w:r>
      <w:r w:rsidRPr="00A51222">
        <w:rPr>
          <w:rFonts w:ascii="Abadi" w:hAnsi="Abadi" w:cs="*Courier New-11240-Identity-H"/>
          <w:color w:val="1F1F1F"/>
          <w:sz w:val="21"/>
          <w:szCs w:val="21"/>
        </w:rPr>
        <w:t>oportunidades de desarrollo y así puedan realizarse en lo individual y lo colectivo.</w:t>
      </w:r>
      <w:r>
        <w:rPr>
          <w:rFonts w:ascii="Abadi" w:hAnsi="Abadi" w:cs="*Courier New-11240-Identity-H"/>
          <w:color w:val="1F1F1F"/>
          <w:sz w:val="21"/>
          <w:szCs w:val="21"/>
        </w:rPr>
        <w:t xml:space="preserve"> </w:t>
      </w:r>
      <w:r w:rsidRPr="00A51222">
        <w:rPr>
          <w:rFonts w:ascii="Abadi" w:hAnsi="Abadi" w:cs="*Courier New-11240-Identity-H"/>
          <w:color w:val="1F1F1F"/>
          <w:sz w:val="21"/>
          <w:szCs w:val="21"/>
        </w:rPr>
        <w:t>Por ello, en su línea estratégica «4.1 Gobernanza», en el Objetivo 4.1.1</w:t>
      </w:r>
    </w:p>
    <w:p w14:paraId="50282888" w14:textId="77777777" w:rsidR="001C7CE4" w:rsidRDefault="001C7CE4" w:rsidP="001C7CE4">
      <w:pPr>
        <w:autoSpaceDE w:val="0"/>
        <w:autoSpaceDN w:val="0"/>
        <w:adjustRightInd w:val="0"/>
        <w:jc w:val="both"/>
        <w:rPr>
          <w:rFonts w:ascii="Abadi" w:hAnsi="Abadi" w:cs="*Calibri-11237-Identity-H"/>
          <w:color w:val="1D1D1D"/>
          <w:sz w:val="21"/>
          <w:szCs w:val="21"/>
        </w:rPr>
      </w:pPr>
    </w:p>
    <w:p w14:paraId="2FA7CFFC" w14:textId="77777777" w:rsidR="001C7CE4" w:rsidRPr="00A51222" w:rsidRDefault="001C7CE4" w:rsidP="001C7CE4">
      <w:pPr>
        <w:autoSpaceDE w:val="0"/>
        <w:autoSpaceDN w:val="0"/>
        <w:adjustRightInd w:val="0"/>
        <w:jc w:val="both"/>
        <w:rPr>
          <w:rFonts w:ascii="Abadi" w:hAnsi="Abadi" w:cs="*Microsoft Sans Serif-11992-Ide"/>
          <w:color w:val="242424"/>
          <w:sz w:val="21"/>
          <w:szCs w:val="21"/>
        </w:rPr>
      </w:pPr>
      <w:r w:rsidRPr="00A51222">
        <w:rPr>
          <w:rFonts w:ascii="Abadi" w:hAnsi="Abadi" w:cs="*Microsoft Sans Serif-11992-Ide"/>
          <w:color w:val="242424"/>
          <w:sz w:val="21"/>
          <w:szCs w:val="21"/>
        </w:rPr>
        <w:t>((incrementar la eficiencia y la eficacia del sector público estatal, con el</w:t>
      </w:r>
      <w:r>
        <w:rPr>
          <w:rFonts w:ascii="Abadi" w:hAnsi="Abadi" w:cs="*Microsoft Sans Serif-11992-Ide"/>
          <w:color w:val="242424"/>
          <w:sz w:val="21"/>
          <w:szCs w:val="21"/>
        </w:rPr>
        <w:t xml:space="preserve"> </w:t>
      </w:r>
      <w:r w:rsidRPr="00A51222">
        <w:rPr>
          <w:rFonts w:ascii="Abadi" w:hAnsi="Abadi" w:cs="*Microsoft Sans Serif-11992-Ide"/>
          <w:color w:val="242424"/>
          <w:sz w:val="21"/>
          <w:szCs w:val="21"/>
        </w:rPr>
        <w:t>involucramiento corresponsable de la sociedad&gt;&gt;, se prevé la estrategia 4.1.1.7,</w:t>
      </w:r>
      <w:r>
        <w:rPr>
          <w:rFonts w:ascii="Abadi" w:hAnsi="Abadi" w:cs="*Microsoft Sans Serif-11992-Ide"/>
          <w:color w:val="242424"/>
          <w:sz w:val="21"/>
          <w:szCs w:val="21"/>
        </w:rPr>
        <w:t xml:space="preserve"> </w:t>
      </w:r>
      <w:r w:rsidRPr="00A51222">
        <w:rPr>
          <w:rFonts w:ascii="Abadi" w:hAnsi="Abadi" w:cs="*Microsoft Sans Serif-11992-Ide"/>
          <w:color w:val="242424"/>
          <w:sz w:val="21"/>
          <w:szCs w:val="21"/>
        </w:rPr>
        <w:t>relativa a «Consolidación de un sistema estatal de pensiones sostenible,</w:t>
      </w:r>
      <w:r>
        <w:rPr>
          <w:rFonts w:ascii="Abadi" w:hAnsi="Abadi" w:cs="*Microsoft Sans Serif-11992-Ide"/>
          <w:color w:val="242424"/>
          <w:sz w:val="21"/>
          <w:szCs w:val="21"/>
        </w:rPr>
        <w:t xml:space="preserve"> </w:t>
      </w:r>
      <w:r w:rsidRPr="00A51222">
        <w:rPr>
          <w:rFonts w:ascii="Abadi" w:hAnsi="Abadi" w:cs="*Microsoft Sans Serif-11992-Ide"/>
          <w:color w:val="242424"/>
          <w:sz w:val="21"/>
          <w:szCs w:val="21"/>
        </w:rPr>
        <w:t>adecuado y de amplia cobertura».</w:t>
      </w:r>
    </w:p>
    <w:p w14:paraId="53E2C393" w14:textId="77777777" w:rsidR="001C7CE4" w:rsidRDefault="001C7CE4" w:rsidP="001C7CE4">
      <w:pPr>
        <w:autoSpaceDE w:val="0"/>
        <w:autoSpaceDN w:val="0"/>
        <w:adjustRightInd w:val="0"/>
        <w:jc w:val="both"/>
        <w:rPr>
          <w:rFonts w:ascii="Abadi" w:hAnsi="Abadi" w:cs="*Microsoft Sans Serif-11992-Ide"/>
          <w:color w:val="232323"/>
          <w:sz w:val="21"/>
          <w:szCs w:val="21"/>
        </w:rPr>
      </w:pPr>
    </w:p>
    <w:p w14:paraId="6697864D" w14:textId="0AC03C48" w:rsidR="001C7CE4" w:rsidRPr="00A51222" w:rsidRDefault="001C7CE4" w:rsidP="00BA02BF">
      <w:pPr>
        <w:autoSpaceDE w:val="0"/>
        <w:autoSpaceDN w:val="0"/>
        <w:adjustRightInd w:val="0"/>
        <w:ind w:firstLine="708"/>
        <w:jc w:val="both"/>
        <w:rPr>
          <w:rFonts w:ascii="Abadi" w:hAnsi="Abadi" w:cs="*Microsoft Sans Serif-11992-Ide"/>
          <w:color w:val="232323"/>
          <w:sz w:val="21"/>
          <w:szCs w:val="21"/>
        </w:rPr>
      </w:pPr>
      <w:r w:rsidRPr="00A51222">
        <w:rPr>
          <w:rFonts w:ascii="Abadi" w:hAnsi="Abadi" w:cs="*Microsoft Sans Serif-11992-Ide"/>
          <w:color w:val="232323"/>
          <w:sz w:val="21"/>
          <w:szCs w:val="21"/>
        </w:rPr>
        <w:t>Asimismo, en la actualización del Programa de Gobierno 2018-2024</w:t>
      </w:r>
      <w:r w:rsidRPr="00A51222">
        <w:rPr>
          <w:rFonts w:ascii="Abadi" w:hAnsi="Abadi" w:cs="*Times New Roman-11980-Identity"/>
          <w:color w:val="232323"/>
          <w:sz w:val="21"/>
          <w:szCs w:val="21"/>
        </w:rPr>
        <w:t xml:space="preserve">2• </w:t>
      </w:r>
      <w:r w:rsidRPr="00A51222">
        <w:rPr>
          <w:rFonts w:ascii="Abadi" w:hAnsi="Abadi" w:cs="*Microsoft Sans Serif-11992-Ide"/>
          <w:color w:val="232323"/>
          <w:sz w:val="21"/>
          <w:szCs w:val="21"/>
        </w:rPr>
        <w:t>en el</w:t>
      </w:r>
      <w:r>
        <w:rPr>
          <w:rFonts w:ascii="Abadi" w:hAnsi="Abadi" w:cs="*Microsoft Sans Serif-11992-Ide"/>
          <w:color w:val="232323"/>
          <w:sz w:val="21"/>
          <w:szCs w:val="21"/>
        </w:rPr>
        <w:t xml:space="preserve"> </w:t>
      </w:r>
      <w:r w:rsidRPr="00A51222">
        <w:rPr>
          <w:rFonts w:ascii="Abadi" w:hAnsi="Abadi" w:cs="*Microsoft Sans Serif-11992-Ide"/>
          <w:color w:val="232323"/>
          <w:sz w:val="21"/>
          <w:szCs w:val="21"/>
        </w:rPr>
        <w:t>eje Gobierno humano y Eficaz dentro de la Línea estratégico «Consolidación de</w:t>
      </w:r>
      <w:r>
        <w:rPr>
          <w:rFonts w:ascii="Abadi" w:hAnsi="Abadi" w:cs="*Microsoft Sans Serif-11992-Ide"/>
          <w:color w:val="232323"/>
          <w:sz w:val="21"/>
          <w:szCs w:val="21"/>
        </w:rPr>
        <w:t xml:space="preserve"> </w:t>
      </w:r>
      <w:r w:rsidRPr="00A51222">
        <w:rPr>
          <w:rFonts w:ascii="Abadi" w:hAnsi="Abadi" w:cs="*Microsoft Sans Serif-11992-Ide"/>
          <w:color w:val="232323"/>
          <w:sz w:val="21"/>
          <w:szCs w:val="21"/>
        </w:rPr>
        <w:t>servicios gubernamentales confiables, eficientes e innovadores para la población</w:t>
      </w:r>
      <w:r>
        <w:rPr>
          <w:rFonts w:ascii="Abadi" w:hAnsi="Abadi" w:cs="*Microsoft Sans Serif-11992-Ide"/>
          <w:color w:val="232323"/>
          <w:sz w:val="21"/>
          <w:szCs w:val="21"/>
        </w:rPr>
        <w:t xml:space="preserve"> </w:t>
      </w:r>
      <w:r w:rsidRPr="00A51222">
        <w:rPr>
          <w:rFonts w:ascii="Abadi" w:hAnsi="Abadi" w:cs="*Microsoft Sans Serif-11992-Ide"/>
          <w:color w:val="232323"/>
          <w:sz w:val="21"/>
          <w:szCs w:val="21"/>
        </w:rPr>
        <w:t>en el estado de Guanajuato», se contempla el objetivo 6.5 «Fortalecer el régimen</w:t>
      </w:r>
      <w:r>
        <w:rPr>
          <w:rFonts w:ascii="Abadi" w:hAnsi="Abadi" w:cs="*Microsoft Sans Serif-11992-Ide"/>
          <w:color w:val="232323"/>
          <w:sz w:val="21"/>
          <w:szCs w:val="21"/>
        </w:rPr>
        <w:t xml:space="preserve"> </w:t>
      </w:r>
      <w:r w:rsidRPr="00A51222">
        <w:rPr>
          <w:rFonts w:ascii="Abadi" w:hAnsi="Abadi" w:cs="*Microsoft Sans Serif-11992-Ide"/>
          <w:color w:val="232323"/>
          <w:sz w:val="21"/>
          <w:szCs w:val="21"/>
        </w:rPr>
        <w:t>de pensiones de los trabajadores del estado» que contiene la Estrategia 6.5. l:</w:t>
      </w:r>
      <w:r>
        <w:rPr>
          <w:rFonts w:ascii="Abadi" w:hAnsi="Abadi" w:cs="*Microsoft Sans Serif-11992-Ide"/>
          <w:color w:val="232323"/>
          <w:sz w:val="21"/>
          <w:szCs w:val="21"/>
        </w:rPr>
        <w:t xml:space="preserve"> </w:t>
      </w:r>
      <w:r w:rsidRPr="00A51222">
        <w:rPr>
          <w:rFonts w:ascii="Abadi" w:hAnsi="Abadi" w:cs="*Microsoft Sans Serif-11992-Ide"/>
          <w:color w:val="232323"/>
          <w:sz w:val="21"/>
          <w:szCs w:val="21"/>
        </w:rPr>
        <w:t>«Incremento en lo rentabilidad de las inversiones del Instituto de Seguridad Social</w:t>
      </w:r>
      <w:r w:rsidR="00BA02BF">
        <w:rPr>
          <w:rFonts w:ascii="Abadi" w:hAnsi="Abadi" w:cs="*Microsoft Sans Serif-11992-Ide"/>
          <w:color w:val="232323"/>
          <w:sz w:val="21"/>
          <w:szCs w:val="21"/>
        </w:rPr>
        <w:t xml:space="preserve"> </w:t>
      </w:r>
      <w:r w:rsidRPr="00A51222">
        <w:rPr>
          <w:rFonts w:ascii="Abadi" w:hAnsi="Abadi" w:cs="*Microsoft Sans Serif-11992-Ide"/>
          <w:color w:val="232323"/>
          <w:sz w:val="21"/>
          <w:szCs w:val="21"/>
        </w:rPr>
        <w:t>del Estado de Guanajuato» entre cuyas líneas de acción se establece la relativa</w:t>
      </w:r>
      <w:r>
        <w:rPr>
          <w:rFonts w:ascii="Abadi" w:hAnsi="Abadi" w:cs="*Microsoft Sans Serif-11992-Ide"/>
          <w:color w:val="232323"/>
          <w:sz w:val="21"/>
          <w:szCs w:val="21"/>
        </w:rPr>
        <w:t xml:space="preserve"> </w:t>
      </w:r>
      <w:r w:rsidRPr="00A51222">
        <w:rPr>
          <w:rFonts w:ascii="Abadi" w:hAnsi="Abadi" w:cs="*Microsoft Sans Serif-11992-Ide"/>
          <w:color w:val="232323"/>
          <w:sz w:val="21"/>
          <w:szCs w:val="21"/>
        </w:rPr>
        <w:t>a: «Diseñar estrategias de inversión en instrumentos financieros, alineadas o la</w:t>
      </w:r>
      <w:r>
        <w:rPr>
          <w:rFonts w:ascii="Abadi" w:hAnsi="Abadi" w:cs="*Microsoft Sans Serif-11992-Ide"/>
          <w:color w:val="232323"/>
          <w:sz w:val="21"/>
          <w:szCs w:val="21"/>
        </w:rPr>
        <w:t xml:space="preserve"> </w:t>
      </w:r>
      <w:r w:rsidRPr="00A51222">
        <w:rPr>
          <w:rFonts w:ascii="Abadi" w:hAnsi="Abadi" w:cs="*Microsoft Sans Serif-11992-Ide"/>
          <w:color w:val="232323"/>
          <w:sz w:val="21"/>
          <w:szCs w:val="21"/>
        </w:rPr>
        <w:t>trayectoria esperada de los pagos de pensiones en el largo plazo, con las mejores</w:t>
      </w:r>
      <w:r>
        <w:rPr>
          <w:rFonts w:ascii="Abadi" w:hAnsi="Abadi" w:cs="*Microsoft Sans Serif-11992-Ide"/>
          <w:color w:val="232323"/>
          <w:sz w:val="21"/>
          <w:szCs w:val="21"/>
        </w:rPr>
        <w:t xml:space="preserve"> </w:t>
      </w:r>
      <w:r w:rsidRPr="00A51222">
        <w:rPr>
          <w:rFonts w:ascii="Abadi" w:hAnsi="Abadi" w:cs="*Microsoft Sans Serif-11992-Ide"/>
          <w:color w:val="232323"/>
          <w:sz w:val="21"/>
          <w:szCs w:val="21"/>
        </w:rPr>
        <w:t>condiciones de rendimiento y riesgo».</w:t>
      </w:r>
    </w:p>
    <w:p w14:paraId="5E0812DC" w14:textId="77777777" w:rsidR="001C7CE4" w:rsidRDefault="001C7CE4" w:rsidP="001C7CE4">
      <w:pPr>
        <w:autoSpaceDE w:val="0"/>
        <w:autoSpaceDN w:val="0"/>
        <w:adjustRightInd w:val="0"/>
        <w:jc w:val="both"/>
        <w:rPr>
          <w:rFonts w:ascii="Abadi" w:hAnsi="Abadi" w:cs="*Microsoft Sans Serif-11992-Ide"/>
          <w:color w:val="1F1F1F"/>
          <w:sz w:val="21"/>
          <w:szCs w:val="21"/>
        </w:rPr>
      </w:pPr>
    </w:p>
    <w:p w14:paraId="76C8686C" w14:textId="77777777" w:rsidR="001C7CE4" w:rsidRPr="00A51222" w:rsidRDefault="001C7CE4" w:rsidP="001C7CE4">
      <w:pPr>
        <w:autoSpaceDE w:val="0"/>
        <w:autoSpaceDN w:val="0"/>
        <w:adjustRightInd w:val="0"/>
        <w:ind w:firstLine="708"/>
        <w:jc w:val="both"/>
        <w:rPr>
          <w:rFonts w:ascii="Abadi" w:hAnsi="Abadi" w:cs="*Microsoft Sans Serif-11992-Ide"/>
          <w:color w:val="1F1F1F"/>
          <w:sz w:val="21"/>
          <w:szCs w:val="21"/>
        </w:rPr>
      </w:pPr>
      <w:r w:rsidRPr="00A51222">
        <w:rPr>
          <w:rFonts w:ascii="Abadi" w:hAnsi="Abadi" w:cs="*Microsoft Sans Serif-11992-Ide"/>
          <w:color w:val="1F1F1F"/>
          <w:sz w:val="21"/>
          <w:szCs w:val="21"/>
        </w:rPr>
        <w:t>Bajo este tenor, uno de los principales retos de la administración pública</w:t>
      </w:r>
      <w:r>
        <w:rPr>
          <w:rFonts w:ascii="Abadi" w:hAnsi="Abadi" w:cs="*Microsoft Sans Serif-11992-Ide"/>
          <w:color w:val="1F1F1F"/>
          <w:sz w:val="21"/>
          <w:szCs w:val="21"/>
        </w:rPr>
        <w:t xml:space="preserve"> </w:t>
      </w:r>
      <w:r w:rsidRPr="00A51222">
        <w:rPr>
          <w:rFonts w:ascii="Abadi" w:hAnsi="Abadi" w:cs="*Microsoft Sans Serif-11992-Ide"/>
          <w:color w:val="1F1F1F"/>
          <w:sz w:val="21"/>
          <w:szCs w:val="21"/>
        </w:rPr>
        <w:t>estatal es mantener un sistema estatal de seguridad social, que asegure el goce</w:t>
      </w:r>
      <w:r>
        <w:rPr>
          <w:rFonts w:ascii="Abadi" w:hAnsi="Abadi" w:cs="*Microsoft Sans Serif-11992-Ide"/>
          <w:color w:val="1F1F1F"/>
          <w:sz w:val="21"/>
          <w:szCs w:val="21"/>
        </w:rPr>
        <w:t xml:space="preserve"> </w:t>
      </w:r>
      <w:r w:rsidRPr="00A51222">
        <w:rPr>
          <w:rFonts w:ascii="Abadi" w:hAnsi="Abadi" w:cs="*Microsoft Sans Serif-11992-Ide"/>
          <w:color w:val="1F1F1F"/>
          <w:sz w:val="21"/>
          <w:szCs w:val="21"/>
        </w:rPr>
        <w:t>de seguros y prestaciones a las y los trabajadores del estado, sin comprometer el</w:t>
      </w:r>
      <w:r>
        <w:rPr>
          <w:rFonts w:ascii="Abadi" w:hAnsi="Abadi" w:cs="*Microsoft Sans Serif-11992-Ide"/>
          <w:color w:val="1F1F1F"/>
          <w:sz w:val="21"/>
          <w:szCs w:val="21"/>
        </w:rPr>
        <w:t xml:space="preserve"> </w:t>
      </w:r>
      <w:r w:rsidRPr="00A51222">
        <w:rPr>
          <w:rFonts w:ascii="Abadi" w:hAnsi="Abadi" w:cs="*Microsoft Sans Serif-11992-Ide"/>
          <w:color w:val="1F1F1F"/>
          <w:sz w:val="21"/>
          <w:szCs w:val="21"/>
        </w:rPr>
        <w:t>equilibrio de las finanzas públicas ni el patrimonio propio de los trabajadores.</w:t>
      </w:r>
      <w:r>
        <w:rPr>
          <w:rFonts w:ascii="Abadi" w:hAnsi="Abadi" w:cs="*Microsoft Sans Serif-11992-Ide"/>
          <w:color w:val="1F1F1F"/>
          <w:sz w:val="21"/>
          <w:szCs w:val="21"/>
        </w:rPr>
        <w:t xml:space="preserve"> </w:t>
      </w:r>
    </w:p>
    <w:p w14:paraId="16DC7794" w14:textId="77777777" w:rsidR="001C7CE4" w:rsidRPr="00A51222" w:rsidRDefault="001C7CE4" w:rsidP="001C7CE4">
      <w:pPr>
        <w:autoSpaceDE w:val="0"/>
        <w:autoSpaceDN w:val="0"/>
        <w:adjustRightInd w:val="0"/>
        <w:ind w:firstLine="708"/>
        <w:jc w:val="both"/>
        <w:rPr>
          <w:rFonts w:ascii="Abadi" w:hAnsi="Abadi" w:cs="*Microsoft Sans Serif-11992-Ide"/>
          <w:color w:val="1E1E1E"/>
          <w:sz w:val="21"/>
          <w:szCs w:val="21"/>
        </w:rPr>
      </w:pPr>
      <w:r w:rsidRPr="00A51222">
        <w:rPr>
          <w:rFonts w:ascii="Abadi" w:hAnsi="Abadi" w:cs="*Microsoft Sans Serif-11992-Ide"/>
          <w:color w:val="1E1E1E"/>
          <w:sz w:val="21"/>
          <w:szCs w:val="21"/>
        </w:rPr>
        <w:t>La seguridad social forma parte fundamental de las obligaciones del</w:t>
      </w:r>
      <w:r>
        <w:rPr>
          <w:rFonts w:ascii="Abadi" w:hAnsi="Abadi" w:cs="*Microsoft Sans Serif-11992-Ide"/>
          <w:color w:val="1E1E1E"/>
          <w:sz w:val="21"/>
          <w:szCs w:val="21"/>
        </w:rPr>
        <w:t xml:space="preserve"> </w:t>
      </w:r>
      <w:r w:rsidRPr="00A51222">
        <w:rPr>
          <w:rFonts w:ascii="Abadi" w:hAnsi="Abadi" w:cs="*Microsoft Sans Serif-11992-Ide"/>
          <w:color w:val="1E1E1E"/>
          <w:sz w:val="21"/>
          <w:szCs w:val="21"/>
        </w:rPr>
        <w:t>Estado, pues se considera un derecho humano. En los artículos 22 y 25 de la</w:t>
      </w:r>
      <w:r>
        <w:rPr>
          <w:rFonts w:ascii="Abadi" w:hAnsi="Abadi" w:cs="*Microsoft Sans Serif-11992-Ide"/>
          <w:color w:val="1E1E1E"/>
          <w:sz w:val="21"/>
          <w:szCs w:val="21"/>
        </w:rPr>
        <w:t xml:space="preserve"> </w:t>
      </w:r>
      <w:r w:rsidRPr="00A51222">
        <w:rPr>
          <w:rFonts w:ascii="Abadi" w:hAnsi="Abadi" w:cs="*Microsoft Sans Serif-11992-Ide"/>
          <w:color w:val="1E1E1E"/>
          <w:sz w:val="21"/>
          <w:szCs w:val="21"/>
        </w:rPr>
        <w:t>Declaración Universal de los Derechos Humanos se dispone:</w:t>
      </w:r>
    </w:p>
    <w:p w14:paraId="22E4308D" w14:textId="77777777" w:rsidR="001C7CE4" w:rsidRDefault="001C7CE4" w:rsidP="001C7CE4">
      <w:pPr>
        <w:autoSpaceDE w:val="0"/>
        <w:autoSpaceDN w:val="0"/>
        <w:adjustRightInd w:val="0"/>
        <w:jc w:val="both"/>
        <w:rPr>
          <w:rFonts w:ascii="Abadi" w:hAnsi="Abadi" w:cs="*Calibri-Bold-11990-Identity-H"/>
          <w:b/>
          <w:bCs/>
          <w:color w:val="090909"/>
          <w:sz w:val="21"/>
          <w:szCs w:val="21"/>
        </w:rPr>
      </w:pPr>
    </w:p>
    <w:p w14:paraId="272750A7" w14:textId="77777777" w:rsidR="001C7CE4" w:rsidRPr="00A51222" w:rsidRDefault="001C7CE4" w:rsidP="001C7CE4">
      <w:pPr>
        <w:autoSpaceDE w:val="0"/>
        <w:autoSpaceDN w:val="0"/>
        <w:adjustRightInd w:val="0"/>
        <w:jc w:val="both"/>
        <w:rPr>
          <w:rFonts w:ascii="Abadi" w:hAnsi="Abadi" w:cs="*Calibri-Bold-11990-Identity-H"/>
          <w:b/>
          <w:bCs/>
          <w:color w:val="090909"/>
          <w:sz w:val="21"/>
          <w:szCs w:val="21"/>
        </w:rPr>
      </w:pPr>
      <w:r w:rsidRPr="00A51222">
        <w:rPr>
          <w:rFonts w:ascii="Abadi" w:hAnsi="Abadi" w:cs="*Calibri-Bold-11990-Identity-H"/>
          <w:b/>
          <w:bCs/>
          <w:color w:val="090909"/>
          <w:sz w:val="21"/>
          <w:szCs w:val="21"/>
        </w:rPr>
        <w:t>Artículo 22.</w:t>
      </w:r>
    </w:p>
    <w:p w14:paraId="2A4DD413" w14:textId="77777777" w:rsidR="001C7CE4" w:rsidRPr="00A51222" w:rsidRDefault="001C7CE4" w:rsidP="001C7CE4">
      <w:pPr>
        <w:autoSpaceDE w:val="0"/>
        <w:autoSpaceDN w:val="0"/>
        <w:adjustRightInd w:val="0"/>
        <w:jc w:val="both"/>
        <w:rPr>
          <w:rFonts w:ascii="Abadi" w:hAnsi="Abadi" w:cs="*Calibri-10071-Identity-H"/>
          <w:color w:val="191919"/>
          <w:sz w:val="21"/>
          <w:szCs w:val="21"/>
        </w:rPr>
      </w:pPr>
      <w:r w:rsidRPr="00A51222">
        <w:rPr>
          <w:rFonts w:ascii="Abadi" w:hAnsi="Abadi" w:cs="*Calibri-11988-Identity-H"/>
          <w:color w:val="131313"/>
          <w:sz w:val="21"/>
          <w:szCs w:val="21"/>
        </w:rPr>
        <w:t>Toda persona como miembro de la sociedad, tiene derecho a la seguridad</w:t>
      </w:r>
      <w:r>
        <w:rPr>
          <w:rFonts w:ascii="Abadi" w:hAnsi="Abadi" w:cs="*Calibri-11988-Identity-H"/>
          <w:color w:val="131313"/>
          <w:sz w:val="21"/>
          <w:szCs w:val="21"/>
        </w:rPr>
        <w:t xml:space="preserve"> </w:t>
      </w:r>
      <w:r w:rsidRPr="00A51222">
        <w:rPr>
          <w:rFonts w:ascii="Abadi" w:hAnsi="Abadi" w:cs="*Calibri-11988-Identity-H"/>
          <w:color w:val="131313"/>
          <w:sz w:val="21"/>
          <w:szCs w:val="21"/>
        </w:rPr>
        <w:t>social y a obtener, mediante el esfuerzo nacional y la cooperación</w:t>
      </w:r>
      <w:r>
        <w:rPr>
          <w:rFonts w:ascii="Abadi" w:hAnsi="Abadi" w:cs="*Calibri-11988-Identity-H"/>
          <w:color w:val="131313"/>
          <w:sz w:val="21"/>
          <w:szCs w:val="21"/>
        </w:rPr>
        <w:t xml:space="preserve"> </w:t>
      </w:r>
      <w:r w:rsidRPr="00A51222">
        <w:rPr>
          <w:rFonts w:ascii="Abadi" w:hAnsi="Abadi" w:cs="*Calibri-11988-Identity-H"/>
          <w:color w:val="131313"/>
          <w:sz w:val="21"/>
          <w:szCs w:val="21"/>
        </w:rPr>
        <w:t>internacional, habida cuenta de la organización y los recursos de cada Estado, la</w:t>
      </w:r>
      <w:r>
        <w:rPr>
          <w:rFonts w:ascii="Abadi" w:hAnsi="Abadi" w:cs="*Calibri-11988-Identity-H"/>
          <w:color w:val="131313"/>
          <w:sz w:val="21"/>
          <w:szCs w:val="21"/>
        </w:rPr>
        <w:t xml:space="preserve"> </w:t>
      </w:r>
      <w:r w:rsidRPr="00A51222">
        <w:rPr>
          <w:rFonts w:ascii="Abadi" w:hAnsi="Abadi" w:cs="*Calibri-10071-Identity-H"/>
          <w:color w:val="191919"/>
          <w:sz w:val="21"/>
          <w:szCs w:val="21"/>
        </w:rPr>
        <w:t>satisfacción de los derechos económicos, sociales y culturales, indispensables a</w:t>
      </w:r>
      <w:r>
        <w:rPr>
          <w:rFonts w:ascii="Abadi" w:hAnsi="Abadi" w:cs="*Calibri-10071-Identity-H"/>
          <w:color w:val="191919"/>
          <w:sz w:val="21"/>
          <w:szCs w:val="21"/>
        </w:rPr>
        <w:t xml:space="preserve"> </w:t>
      </w:r>
      <w:r w:rsidRPr="00A51222">
        <w:rPr>
          <w:rFonts w:ascii="Abadi" w:hAnsi="Abadi" w:cs="*Calibri-10071-Identity-H"/>
          <w:color w:val="191919"/>
          <w:sz w:val="21"/>
          <w:szCs w:val="21"/>
        </w:rPr>
        <w:t>su dignidad y al libre desarrollo de su personalidad.</w:t>
      </w:r>
    </w:p>
    <w:p w14:paraId="06CD9DFB" w14:textId="77777777" w:rsidR="001C7CE4" w:rsidRDefault="001C7CE4" w:rsidP="001C7CE4">
      <w:pPr>
        <w:autoSpaceDE w:val="0"/>
        <w:autoSpaceDN w:val="0"/>
        <w:adjustRightInd w:val="0"/>
        <w:jc w:val="both"/>
        <w:rPr>
          <w:rFonts w:ascii="Abadi" w:hAnsi="Abadi" w:cs="*Calibri-Bold-10072-Identity-H"/>
          <w:b/>
          <w:bCs/>
          <w:color w:val="0C0C0C"/>
          <w:sz w:val="21"/>
          <w:szCs w:val="21"/>
        </w:rPr>
      </w:pPr>
    </w:p>
    <w:p w14:paraId="19326371" w14:textId="77777777" w:rsidR="001C7CE4" w:rsidRPr="00A51222" w:rsidRDefault="001C7CE4" w:rsidP="001C7CE4">
      <w:pPr>
        <w:autoSpaceDE w:val="0"/>
        <w:autoSpaceDN w:val="0"/>
        <w:adjustRightInd w:val="0"/>
        <w:jc w:val="both"/>
        <w:rPr>
          <w:rFonts w:ascii="Abadi" w:hAnsi="Abadi" w:cs="*Calibri-Bold-10072-Identity-H"/>
          <w:b/>
          <w:bCs/>
          <w:color w:val="0C0C0C"/>
          <w:sz w:val="21"/>
          <w:szCs w:val="21"/>
        </w:rPr>
      </w:pPr>
      <w:r w:rsidRPr="00A51222">
        <w:rPr>
          <w:rFonts w:ascii="Abadi" w:hAnsi="Abadi" w:cs="*Calibri-Bold-10072-Identity-H"/>
          <w:b/>
          <w:bCs/>
          <w:color w:val="0C0C0C"/>
          <w:sz w:val="21"/>
          <w:szCs w:val="21"/>
        </w:rPr>
        <w:t>Artículo 25.</w:t>
      </w:r>
    </w:p>
    <w:p w14:paraId="3D1D9931" w14:textId="77777777" w:rsidR="001C7CE4" w:rsidRPr="00A51222" w:rsidRDefault="001C7CE4" w:rsidP="001C7CE4">
      <w:pPr>
        <w:autoSpaceDE w:val="0"/>
        <w:autoSpaceDN w:val="0"/>
        <w:adjustRightInd w:val="0"/>
        <w:jc w:val="both"/>
        <w:rPr>
          <w:rFonts w:ascii="Abadi" w:hAnsi="Abadi" w:cs="*Calibri-10071-Identity-H"/>
          <w:color w:val="171717"/>
          <w:sz w:val="21"/>
          <w:szCs w:val="21"/>
        </w:rPr>
      </w:pPr>
      <w:r w:rsidRPr="00A51222">
        <w:rPr>
          <w:rFonts w:ascii="Abadi" w:hAnsi="Abadi" w:cs="*Cambria-Bold-10074-Identity-H"/>
          <w:b/>
          <w:bCs/>
          <w:color w:val="171717"/>
          <w:sz w:val="21"/>
          <w:szCs w:val="21"/>
        </w:rPr>
        <w:t xml:space="preserve">l. </w:t>
      </w:r>
      <w:r w:rsidRPr="00A51222">
        <w:rPr>
          <w:rFonts w:ascii="Abadi" w:hAnsi="Abadi" w:cs="*Calibri-10071-Identity-H"/>
          <w:color w:val="171717"/>
          <w:sz w:val="21"/>
          <w:szCs w:val="21"/>
        </w:rPr>
        <w:t>Toda persona tiene derecho a un nivel de vida adecuado que le asegure, así</w:t>
      </w:r>
      <w:r>
        <w:rPr>
          <w:rFonts w:ascii="Abadi" w:hAnsi="Abadi" w:cs="*Calibri-10071-Identity-H"/>
          <w:color w:val="171717"/>
          <w:sz w:val="21"/>
          <w:szCs w:val="21"/>
        </w:rPr>
        <w:t xml:space="preserve"> </w:t>
      </w:r>
      <w:r w:rsidRPr="00A51222">
        <w:rPr>
          <w:rFonts w:ascii="Abadi" w:hAnsi="Abadi" w:cs="*Calibri-10071-Identity-H"/>
          <w:color w:val="171717"/>
          <w:sz w:val="21"/>
          <w:szCs w:val="21"/>
        </w:rPr>
        <w:t>como a su familia, la salud y el bienestar, y en especial la alimentación, el</w:t>
      </w:r>
      <w:r>
        <w:rPr>
          <w:rFonts w:ascii="Abadi" w:hAnsi="Abadi" w:cs="*Calibri-10071-Identity-H"/>
          <w:color w:val="171717"/>
          <w:sz w:val="21"/>
          <w:szCs w:val="21"/>
        </w:rPr>
        <w:t xml:space="preserve"> </w:t>
      </w:r>
      <w:r w:rsidRPr="00A51222">
        <w:rPr>
          <w:rFonts w:ascii="Abadi" w:hAnsi="Abadi" w:cs="*Calibri-10071-Identity-H"/>
          <w:color w:val="171717"/>
          <w:sz w:val="21"/>
          <w:szCs w:val="21"/>
        </w:rPr>
        <w:t>vestido, la vivienda, la asistencia médica y los servicios sociales necesarios;</w:t>
      </w:r>
      <w:r>
        <w:rPr>
          <w:rFonts w:ascii="Abadi" w:hAnsi="Abadi" w:cs="*Calibri-10071-Identity-H"/>
          <w:color w:val="171717"/>
          <w:sz w:val="21"/>
          <w:szCs w:val="21"/>
        </w:rPr>
        <w:t xml:space="preserve"> </w:t>
      </w:r>
      <w:r w:rsidRPr="00A51222">
        <w:rPr>
          <w:rFonts w:ascii="Abadi" w:hAnsi="Abadi" w:cs="*Calibri-10071-Identity-H"/>
          <w:color w:val="171717"/>
          <w:sz w:val="21"/>
          <w:szCs w:val="21"/>
        </w:rPr>
        <w:t>tiene asimismo derecho a los seguros en caso de desempleo, enfermedad,</w:t>
      </w:r>
      <w:r>
        <w:rPr>
          <w:rFonts w:ascii="Abadi" w:hAnsi="Abadi" w:cs="*Calibri-10071-Identity-H"/>
          <w:color w:val="171717"/>
          <w:sz w:val="21"/>
          <w:szCs w:val="21"/>
        </w:rPr>
        <w:t xml:space="preserve"> </w:t>
      </w:r>
      <w:r w:rsidRPr="00A51222">
        <w:rPr>
          <w:rFonts w:ascii="Abadi" w:hAnsi="Abadi" w:cs="*Calibri-10071-Identity-H"/>
          <w:color w:val="171717"/>
          <w:sz w:val="21"/>
          <w:szCs w:val="21"/>
        </w:rPr>
        <w:t>invalidez, viudez, vejez y otros casos de pérdida de sus medios de subsistencia</w:t>
      </w:r>
      <w:r>
        <w:rPr>
          <w:rFonts w:ascii="Abadi" w:hAnsi="Abadi" w:cs="*Calibri-10071-Identity-H"/>
          <w:color w:val="171717"/>
          <w:sz w:val="21"/>
          <w:szCs w:val="21"/>
        </w:rPr>
        <w:t xml:space="preserve"> </w:t>
      </w:r>
      <w:r w:rsidRPr="00A51222">
        <w:rPr>
          <w:rFonts w:ascii="Abadi" w:hAnsi="Abadi" w:cs="*Calibri-10071-Identity-H"/>
          <w:color w:val="171717"/>
          <w:sz w:val="21"/>
          <w:szCs w:val="21"/>
        </w:rPr>
        <w:t>por circunstancias independientes de su voluntad.</w:t>
      </w:r>
    </w:p>
    <w:p w14:paraId="338AB24C" w14:textId="77777777" w:rsidR="001C7CE4" w:rsidRDefault="001C7CE4" w:rsidP="001C7CE4">
      <w:pPr>
        <w:autoSpaceDE w:val="0"/>
        <w:autoSpaceDN w:val="0"/>
        <w:adjustRightInd w:val="0"/>
        <w:jc w:val="both"/>
        <w:rPr>
          <w:rFonts w:ascii="Abadi" w:hAnsi="Abadi" w:cs="*Calibri-10071-Identity-H"/>
          <w:color w:val="141414"/>
          <w:sz w:val="21"/>
          <w:szCs w:val="21"/>
        </w:rPr>
      </w:pPr>
    </w:p>
    <w:p w14:paraId="6AE6E652" w14:textId="77777777" w:rsidR="001C7CE4" w:rsidRPr="00A51222" w:rsidRDefault="001C7CE4" w:rsidP="001C7CE4">
      <w:pPr>
        <w:autoSpaceDE w:val="0"/>
        <w:autoSpaceDN w:val="0"/>
        <w:adjustRightInd w:val="0"/>
        <w:jc w:val="both"/>
        <w:rPr>
          <w:rFonts w:ascii="Abadi" w:hAnsi="Abadi" w:cs="*Calibri-10071-Identity-H"/>
          <w:color w:val="131313"/>
          <w:sz w:val="21"/>
          <w:szCs w:val="21"/>
        </w:rPr>
      </w:pPr>
      <w:r w:rsidRPr="00A51222">
        <w:rPr>
          <w:rFonts w:ascii="Abadi" w:hAnsi="Abadi" w:cs="*Calibri-10071-Identity-H"/>
          <w:color w:val="141414"/>
          <w:sz w:val="21"/>
          <w:szCs w:val="21"/>
        </w:rPr>
        <w:t>2. la maternidad y la infancia tienen derecho a cuidados y asistencia especiales.</w:t>
      </w:r>
      <w:r>
        <w:rPr>
          <w:rFonts w:ascii="Abadi" w:hAnsi="Abadi" w:cs="*Calibri-10071-Identity-H"/>
          <w:color w:val="141414"/>
          <w:sz w:val="21"/>
          <w:szCs w:val="21"/>
        </w:rPr>
        <w:t xml:space="preserve"> </w:t>
      </w:r>
      <w:r w:rsidRPr="00A51222">
        <w:rPr>
          <w:rFonts w:ascii="Abadi" w:hAnsi="Abadi" w:cs="*Calibri-10071-Identity-H"/>
          <w:color w:val="131313"/>
          <w:sz w:val="21"/>
          <w:szCs w:val="21"/>
        </w:rPr>
        <w:t>Todos los niños, nacidos de matrimonio o fuera de matrimonio, tienen derecho</w:t>
      </w:r>
      <w:r>
        <w:rPr>
          <w:rFonts w:ascii="Abadi" w:hAnsi="Abadi" w:cs="*Calibri-10071-Identity-H"/>
          <w:color w:val="131313"/>
          <w:sz w:val="21"/>
          <w:szCs w:val="21"/>
        </w:rPr>
        <w:t xml:space="preserve"> </w:t>
      </w:r>
      <w:r w:rsidRPr="00A51222">
        <w:rPr>
          <w:rFonts w:ascii="Abadi" w:hAnsi="Abadi" w:cs="*Calibri-10071-Identity-H"/>
          <w:color w:val="131313"/>
          <w:sz w:val="21"/>
          <w:szCs w:val="21"/>
        </w:rPr>
        <w:t>a igual protección social.</w:t>
      </w:r>
    </w:p>
    <w:p w14:paraId="371EDA64" w14:textId="77777777" w:rsidR="001C7CE4" w:rsidRDefault="001C7CE4" w:rsidP="001C7CE4">
      <w:pPr>
        <w:autoSpaceDE w:val="0"/>
        <w:autoSpaceDN w:val="0"/>
        <w:adjustRightInd w:val="0"/>
        <w:jc w:val="both"/>
        <w:rPr>
          <w:rFonts w:ascii="Abadi" w:hAnsi="Abadi" w:cs="*Arial-10073-Identity-H"/>
          <w:color w:val="1F1F1F"/>
          <w:sz w:val="21"/>
          <w:szCs w:val="21"/>
        </w:rPr>
      </w:pPr>
    </w:p>
    <w:p w14:paraId="35ACF8E2" w14:textId="77777777" w:rsidR="001C7CE4" w:rsidRPr="00A51222" w:rsidRDefault="001C7CE4" w:rsidP="001C7CE4">
      <w:pPr>
        <w:autoSpaceDE w:val="0"/>
        <w:autoSpaceDN w:val="0"/>
        <w:adjustRightInd w:val="0"/>
        <w:ind w:firstLine="708"/>
        <w:jc w:val="both"/>
        <w:rPr>
          <w:rFonts w:ascii="Abadi" w:hAnsi="Abadi" w:cs="*Arial-10073-Identity-H"/>
          <w:color w:val="1F1F1F"/>
          <w:sz w:val="21"/>
          <w:szCs w:val="21"/>
        </w:rPr>
      </w:pPr>
      <w:r w:rsidRPr="00A51222">
        <w:rPr>
          <w:rFonts w:ascii="Abadi" w:hAnsi="Abadi" w:cs="*Arial-10073-Identity-H"/>
          <w:color w:val="1F1F1F"/>
          <w:sz w:val="21"/>
          <w:szCs w:val="21"/>
        </w:rPr>
        <w:t>La Constitución Política de los Estados Unidos Mexicanos de 1917, fue la</w:t>
      </w:r>
      <w:r>
        <w:rPr>
          <w:rFonts w:ascii="Abadi" w:hAnsi="Abadi" w:cs="*Arial-10073-Identity-H"/>
          <w:color w:val="1F1F1F"/>
          <w:sz w:val="21"/>
          <w:szCs w:val="21"/>
        </w:rPr>
        <w:t xml:space="preserve"> </w:t>
      </w:r>
      <w:r w:rsidRPr="00A51222">
        <w:rPr>
          <w:rFonts w:ascii="Abadi" w:hAnsi="Abadi" w:cs="*Arial-10073-Identity-H"/>
          <w:color w:val="1F1F1F"/>
          <w:sz w:val="21"/>
          <w:szCs w:val="21"/>
        </w:rPr>
        <w:t>primera en incluir los derechos sociales. Entre ellos, se ubica 9 la seguridad social;</w:t>
      </w:r>
      <w:r>
        <w:rPr>
          <w:rFonts w:ascii="Abadi" w:hAnsi="Abadi" w:cs="*Arial-10073-Identity-H"/>
          <w:color w:val="1F1F1F"/>
          <w:sz w:val="21"/>
          <w:szCs w:val="21"/>
        </w:rPr>
        <w:t xml:space="preserve"> </w:t>
      </w:r>
      <w:r w:rsidRPr="00A51222">
        <w:rPr>
          <w:rFonts w:ascii="Abadi" w:hAnsi="Abadi" w:cs="*Arial-10073-Identity-H"/>
          <w:color w:val="1F1F1F"/>
          <w:sz w:val="21"/>
          <w:szCs w:val="21"/>
        </w:rPr>
        <w:t>así, nuestra Corto Magna recoge diversos derechos sociales, dentro de los cuales</w:t>
      </w:r>
      <w:r>
        <w:rPr>
          <w:rFonts w:ascii="Abadi" w:hAnsi="Abadi" w:cs="*Arial-10073-Identity-H"/>
          <w:color w:val="1F1F1F"/>
          <w:sz w:val="21"/>
          <w:szCs w:val="21"/>
        </w:rPr>
        <w:t xml:space="preserve"> </w:t>
      </w:r>
      <w:r w:rsidRPr="00A51222">
        <w:rPr>
          <w:rFonts w:ascii="Abadi" w:hAnsi="Abadi" w:cs="*Arial-10073-Identity-H"/>
          <w:color w:val="1F1F1F"/>
          <w:sz w:val="21"/>
          <w:szCs w:val="21"/>
        </w:rPr>
        <w:t>se ubica lo seguridad social, la cual se encuentra regulada en el artículo 123,</w:t>
      </w:r>
      <w:r>
        <w:rPr>
          <w:rFonts w:ascii="Abadi" w:hAnsi="Abadi" w:cs="*Arial-10073-Identity-H"/>
          <w:color w:val="1F1F1F"/>
          <w:sz w:val="21"/>
          <w:szCs w:val="21"/>
        </w:rPr>
        <w:t xml:space="preserve"> </w:t>
      </w:r>
      <w:r w:rsidRPr="00A51222">
        <w:rPr>
          <w:rFonts w:ascii="Abadi" w:hAnsi="Abadi" w:cs="*Arial-10073-Identity-H"/>
          <w:color w:val="1F1F1F"/>
          <w:sz w:val="21"/>
          <w:szCs w:val="21"/>
        </w:rPr>
        <w:t>apartado A, fracción XXIX, y apartado B, fracción XI, respectivamente. Así, la</w:t>
      </w:r>
      <w:r>
        <w:rPr>
          <w:rFonts w:ascii="Abadi" w:hAnsi="Abadi" w:cs="*Arial-10073-Identity-H"/>
          <w:color w:val="1F1F1F"/>
          <w:sz w:val="21"/>
          <w:szCs w:val="21"/>
        </w:rPr>
        <w:t xml:space="preserve"> </w:t>
      </w:r>
      <w:r w:rsidRPr="00A51222">
        <w:rPr>
          <w:rFonts w:ascii="Abadi" w:hAnsi="Abadi" w:cs="*Arial-10073-Identity-H"/>
          <w:color w:val="1F1F1F"/>
          <w:sz w:val="21"/>
          <w:szCs w:val="21"/>
        </w:rPr>
        <w:t>seguridad social es porte de la progresividad de los derechos humanos, en la</w:t>
      </w:r>
      <w:r>
        <w:rPr>
          <w:rFonts w:ascii="Abadi" w:hAnsi="Abadi" w:cs="*Arial-10073-Identity-H"/>
          <w:color w:val="1F1F1F"/>
          <w:sz w:val="21"/>
          <w:szCs w:val="21"/>
        </w:rPr>
        <w:t xml:space="preserve"> </w:t>
      </w:r>
      <w:r w:rsidRPr="00A51222">
        <w:rPr>
          <w:rFonts w:ascii="Abadi" w:hAnsi="Abadi" w:cs="*Arial-10073-Identity-H"/>
          <w:color w:val="1F1F1F"/>
          <w:sz w:val="21"/>
          <w:szCs w:val="21"/>
        </w:rPr>
        <w:t>medida que otorga cobertura a la que toda persona tiene derecho a acceder.</w:t>
      </w:r>
      <w:r>
        <w:rPr>
          <w:rFonts w:ascii="Abadi" w:hAnsi="Abadi" w:cs="*Arial-10073-Identity-H"/>
          <w:color w:val="1F1F1F"/>
          <w:sz w:val="21"/>
          <w:szCs w:val="21"/>
        </w:rPr>
        <w:t xml:space="preserve"> </w:t>
      </w:r>
      <w:r w:rsidRPr="00A51222">
        <w:rPr>
          <w:rFonts w:ascii="Abadi" w:hAnsi="Abadi" w:cs="*Arial-10073-Identity-H"/>
          <w:color w:val="1F1F1F"/>
          <w:sz w:val="21"/>
          <w:szCs w:val="21"/>
        </w:rPr>
        <w:t>No obstante, lo constante evolución y mejora de los derechos humanos, está</w:t>
      </w:r>
      <w:r>
        <w:rPr>
          <w:rFonts w:ascii="Abadi" w:hAnsi="Abadi" w:cs="*Arial-10073-Identity-H"/>
          <w:color w:val="1F1F1F"/>
          <w:sz w:val="21"/>
          <w:szCs w:val="21"/>
        </w:rPr>
        <w:t xml:space="preserve"> </w:t>
      </w:r>
      <w:r w:rsidRPr="00A51222">
        <w:rPr>
          <w:rFonts w:ascii="Abadi" w:hAnsi="Abadi" w:cs="*Arial-10073-Identity-H"/>
          <w:color w:val="1F1F1F"/>
          <w:sz w:val="21"/>
          <w:szCs w:val="21"/>
        </w:rPr>
        <w:t>sujeta invariablemente a las circunstancias econom1cas nacionales e</w:t>
      </w:r>
      <w:r>
        <w:rPr>
          <w:rFonts w:ascii="Abadi" w:hAnsi="Abadi" w:cs="*Arial-10073-Identity-H"/>
          <w:color w:val="1F1F1F"/>
          <w:sz w:val="21"/>
          <w:szCs w:val="21"/>
        </w:rPr>
        <w:t xml:space="preserve"> </w:t>
      </w:r>
      <w:r w:rsidRPr="00A51222">
        <w:rPr>
          <w:rFonts w:ascii="Abadi" w:hAnsi="Abadi" w:cs="*Arial-10073-Identity-H"/>
          <w:color w:val="1F1F1F"/>
          <w:sz w:val="21"/>
          <w:szCs w:val="21"/>
        </w:rPr>
        <w:t>internacionales, y a los recursos monetarios que dispone cada Estado, de ahí lo</w:t>
      </w:r>
      <w:r>
        <w:rPr>
          <w:rFonts w:ascii="Abadi" w:hAnsi="Abadi" w:cs="*Arial-10073-Identity-H"/>
          <w:color w:val="1F1F1F"/>
          <w:sz w:val="21"/>
          <w:szCs w:val="21"/>
        </w:rPr>
        <w:t xml:space="preserve"> </w:t>
      </w:r>
      <w:r w:rsidRPr="00A51222">
        <w:rPr>
          <w:rFonts w:ascii="Abadi" w:hAnsi="Abadi" w:cs="*Arial-10073-Identity-H"/>
          <w:color w:val="1F1F1F"/>
          <w:sz w:val="21"/>
          <w:szCs w:val="21"/>
        </w:rPr>
        <w:t>necesidad de privilegiar institutos de seguridad social sanos financieramente.</w:t>
      </w:r>
    </w:p>
    <w:p w14:paraId="48B053F1" w14:textId="2823C1B3" w:rsidR="001C7CE4" w:rsidRPr="00A51222" w:rsidRDefault="001C7CE4" w:rsidP="001C7CE4">
      <w:pPr>
        <w:autoSpaceDE w:val="0"/>
        <w:autoSpaceDN w:val="0"/>
        <w:adjustRightInd w:val="0"/>
        <w:ind w:firstLine="708"/>
        <w:jc w:val="both"/>
        <w:rPr>
          <w:rFonts w:ascii="Abadi" w:hAnsi="Abadi" w:cs="*Arial-10073-Identity-H"/>
          <w:color w:val="1E1E1E"/>
          <w:sz w:val="21"/>
          <w:szCs w:val="21"/>
        </w:rPr>
      </w:pPr>
      <w:r w:rsidRPr="00A51222">
        <w:rPr>
          <w:rFonts w:ascii="Abadi" w:hAnsi="Abadi" w:cs="*Arial-10073-Identity-H"/>
          <w:color w:val="1E1E1E"/>
          <w:sz w:val="21"/>
          <w:szCs w:val="21"/>
        </w:rPr>
        <w:lastRenderedPageBreak/>
        <w:t xml:space="preserve">El Instituto de Seguridad Social del Estado de Guanajuato </w:t>
      </w:r>
      <w:r w:rsidR="00CC158C">
        <w:rPr>
          <w:rFonts w:ascii="Abadi" w:hAnsi="Abadi" w:cs="*Arial-10073-Identity-H"/>
          <w:color w:val="1E1E1E"/>
          <w:sz w:val="21"/>
          <w:szCs w:val="21"/>
        </w:rPr>
        <w:t>(</w:t>
      </w:r>
      <w:r w:rsidRPr="00A51222">
        <w:rPr>
          <w:rFonts w:ascii="Abadi" w:hAnsi="Abadi" w:cs="*Arial-10073-Identity-H"/>
          <w:color w:val="1E1E1E"/>
          <w:sz w:val="21"/>
          <w:szCs w:val="21"/>
        </w:rPr>
        <w:t>ISSEG), tiene por</w:t>
      </w:r>
      <w:r>
        <w:rPr>
          <w:rFonts w:ascii="Abadi" w:hAnsi="Abadi" w:cs="*Arial-10073-Identity-H"/>
          <w:color w:val="1E1E1E"/>
          <w:sz w:val="21"/>
          <w:szCs w:val="21"/>
        </w:rPr>
        <w:t xml:space="preserve"> </w:t>
      </w:r>
      <w:r w:rsidRPr="00A51222">
        <w:rPr>
          <w:rFonts w:ascii="Abadi" w:hAnsi="Abadi" w:cs="*Arial-10073-Identity-H"/>
          <w:color w:val="1E1E1E"/>
          <w:sz w:val="21"/>
          <w:szCs w:val="21"/>
        </w:rPr>
        <w:t>objeto la administración de los seguros y prestaciones previstos en la Ley de</w:t>
      </w:r>
      <w:r>
        <w:rPr>
          <w:rFonts w:ascii="Abadi" w:hAnsi="Abadi" w:cs="*Arial-10073-Identity-H"/>
          <w:color w:val="1E1E1E"/>
          <w:sz w:val="21"/>
          <w:szCs w:val="21"/>
        </w:rPr>
        <w:t xml:space="preserve"> </w:t>
      </w:r>
      <w:r w:rsidRPr="00A51222">
        <w:rPr>
          <w:rFonts w:ascii="Abadi" w:hAnsi="Abadi" w:cs="*Arial-10073-Identity-H"/>
          <w:color w:val="1E1E1E"/>
          <w:sz w:val="21"/>
          <w:szCs w:val="21"/>
        </w:rPr>
        <w:t>Seguridad Social del Estado de Guanajuato.</w:t>
      </w:r>
    </w:p>
    <w:p w14:paraId="2F911314" w14:textId="77777777" w:rsidR="001C7CE4" w:rsidRDefault="001C7CE4" w:rsidP="001C7CE4">
      <w:pPr>
        <w:autoSpaceDE w:val="0"/>
        <w:autoSpaceDN w:val="0"/>
        <w:adjustRightInd w:val="0"/>
        <w:jc w:val="both"/>
        <w:rPr>
          <w:rFonts w:ascii="Abadi" w:hAnsi="Abadi" w:cs="*Arial-10073-Identity-H"/>
          <w:color w:val="1E1E1E"/>
          <w:sz w:val="21"/>
          <w:szCs w:val="21"/>
        </w:rPr>
      </w:pPr>
    </w:p>
    <w:p w14:paraId="6B95A787" w14:textId="77777777" w:rsidR="001C7CE4" w:rsidRPr="00A51222" w:rsidRDefault="001C7CE4" w:rsidP="001C7CE4">
      <w:pPr>
        <w:autoSpaceDE w:val="0"/>
        <w:autoSpaceDN w:val="0"/>
        <w:adjustRightInd w:val="0"/>
        <w:ind w:firstLine="708"/>
        <w:jc w:val="both"/>
        <w:rPr>
          <w:rFonts w:ascii="Abadi" w:hAnsi="Abadi" w:cs="*Courier New-12222-Identity-H"/>
          <w:color w:val="262626"/>
          <w:sz w:val="21"/>
          <w:szCs w:val="21"/>
        </w:rPr>
      </w:pPr>
      <w:r w:rsidRPr="00A51222">
        <w:rPr>
          <w:rFonts w:ascii="Abadi" w:hAnsi="Abadi" w:cs="*Arial-10073-Identity-H"/>
          <w:color w:val="1E1E1E"/>
          <w:sz w:val="21"/>
          <w:szCs w:val="21"/>
        </w:rPr>
        <w:t>Para la consecución del fin antes señalado, el ISSEG realizo diversas</w:t>
      </w:r>
      <w:r>
        <w:rPr>
          <w:rFonts w:ascii="Abadi" w:hAnsi="Abadi" w:cs="*Arial-10073-Identity-H"/>
          <w:color w:val="1E1E1E"/>
          <w:sz w:val="21"/>
          <w:szCs w:val="21"/>
        </w:rPr>
        <w:t xml:space="preserve"> </w:t>
      </w:r>
      <w:r w:rsidRPr="00A51222">
        <w:rPr>
          <w:rFonts w:ascii="Abadi" w:hAnsi="Abadi" w:cs="*Arial-10073-Identity-H"/>
          <w:color w:val="1E1E1E"/>
          <w:sz w:val="21"/>
          <w:szCs w:val="21"/>
        </w:rPr>
        <w:t>actividades tendientes a fortalecer su viabilidad financiera a futuro, actividades</w:t>
      </w:r>
      <w:r>
        <w:rPr>
          <w:rFonts w:ascii="Abadi" w:hAnsi="Abadi" w:cs="*Arial-10073-Identity-H"/>
          <w:color w:val="1E1E1E"/>
          <w:sz w:val="21"/>
          <w:szCs w:val="21"/>
        </w:rPr>
        <w:t xml:space="preserve"> </w:t>
      </w:r>
      <w:r w:rsidRPr="00A51222">
        <w:rPr>
          <w:rFonts w:ascii="Abadi" w:hAnsi="Abadi" w:cs="*Courier New-12222-Identity-H"/>
          <w:color w:val="262626"/>
          <w:sz w:val="21"/>
          <w:szCs w:val="21"/>
        </w:rPr>
        <w:t>que comprenden el otorgamiento de créditos hipotecarios y personales a sus</w:t>
      </w:r>
      <w:r>
        <w:rPr>
          <w:rFonts w:ascii="Abadi" w:hAnsi="Abadi" w:cs="*Courier New-12222-Identity-H"/>
          <w:color w:val="262626"/>
          <w:sz w:val="21"/>
          <w:szCs w:val="21"/>
        </w:rPr>
        <w:t xml:space="preserve"> </w:t>
      </w:r>
      <w:r w:rsidRPr="00A51222">
        <w:rPr>
          <w:rFonts w:ascii="Abadi" w:hAnsi="Abadi" w:cs="*Courier New-12222-Identity-H"/>
          <w:color w:val="262626"/>
          <w:sz w:val="21"/>
          <w:szCs w:val="21"/>
        </w:rPr>
        <w:t>derechohabientes; la comercialización de bienes y servicios a través de su red de</w:t>
      </w:r>
      <w:r>
        <w:rPr>
          <w:rFonts w:ascii="Abadi" w:hAnsi="Abadi" w:cs="*Courier New-12222-Identity-H"/>
          <w:color w:val="262626"/>
          <w:sz w:val="21"/>
          <w:szCs w:val="21"/>
        </w:rPr>
        <w:t xml:space="preserve"> </w:t>
      </w:r>
      <w:r w:rsidRPr="00A51222">
        <w:rPr>
          <w:rFonts w:ascii="Abadi" w:hAnsi="Abadi" w:cs="*Courier New-12222-Identity-H"/>
          <w:color w:val="262626"/>
          <w:sz w:val="21"/>
          <w:szCs w:val="21"/>
        </w:rPr>
        <w:t>Farmacias ISSEG; la administración de establecimientos o centros comerciales; la</w:t>
      </w:r>
      <w:r>
        <w:rPr>
          <w:rFonts w:ascii="Abadi" w:hAnsi="Abadi" w:cs="*Courier New-12222-Identity-H"/>
          <w:color w:val="262626"/>
          <w:sz w:val="21"/>
          <w:szCs w:val="21"/>
        </w:rPr>
        <w:t xml:space="preserve"> </w:t>
      </w:r>
      <w:r w:rsidRPr="00A51222">
        <w:rPr>
          <w:rFonts w:ascii="Abadi" w:hAnsi="Abadi" w:cs="*Courier New-12222-Identity-H"/>
          <w:color w:val="262626"/>
          <w:sz w:val="21"/>
          <w:szCs w:val="21"/>
        </w:rPr>
        <w:t>operación de estacionamientos públicos; arrendamiento de inmuebles;</w:t>
      </w:r>
      <w:r>
        <w:rPr>
          <w:rFonts w:ascii="Abadi" w:hAnsi="Abadi" w:cs="*Courier New-12222-Identity-H"/>
          <w:color w:val="262626"/>
          <w:sz w:val="21"/>
          <w:szCs w:val="21"/>
        </w:rPr>
        <w:t xml:space="preserve"> </w:t>
      </w:r>
      <w:r w:rsidRPr="00A51222">
        <w:rPr>
          <w:rFonts w:ascii="Abadi" w:hAnsi="Abadi" w:cs="*Courier New-12222-Identity-H"/>
          <w:color w:val="262626"/>
          <w:sz w:val="21"/>
          <w:szCs w:val="21"/>
        </w:rPr>
        <w:t>inversiones, entre otras.</w:t>
      </w:r>
    </w:p>
    <w:p w14:paraId="6748C7E6" w14:textId="77777777" w:rsidR="001C7CE4" w:rsidRDefault="001C7CE4" w:rsidP="001C7CE4">
      <w:pPr>
        <w:autoSpaceDE w:val="0"/>
        <w:autoSpaceDN w:val="0"/>
        <w:adjustRightInd w:val="0"/>
        <w:jc w:val="both"/>
        <w:rPr>
          <w:rFonts w:ascii="Abadi" w:hAnsi="Abadi" w:cs="*Courier New-12222-Identity-H"/>
          <w:color w:val="222222"/>
          <w:sz w:val="21"/>
          <w:szCs w:val="21"/>
        </w:rPr>
      </w:pPr>
    </w:p>
    <w:p w14:paraId="6E29A515" w14:textId="40F1E663" w:rsidR="001C7CE4" w:rsidRPr="00A51222" w:rsidRDefault="001C7CE4" w:rsidP="001C7CE4">
      <w:pPr>
        <w:autoSpaceDE w:val="0"/>
        <w:autoSpaceDN w:val="0"/>
        <w:adjustRightInd w:val="0"/>
        <w:ind w:firstLine="708"/>
        <w:jc w:val="both"/>
        <w:rPr>
          <w:rFonts w:ascii="Abadi" w:hAnsi="Abadi" w:cs="*Courier New-12222-Identity-H"/>
          <w:color w:val="222222"/>
          <w:sz w:val="21"/>
          <w:szCs w:val="21"/>
        </w:rPr>
      </w:pPr>
      <w:r w:rsidRPr="00A51222">
        <w:rPr>
          <w:rFonts w:ascii="Abadi" w:hAnsi="Abadi" w:cs="*Courier New-12222-Identity-H"/>
          <w:color w:val="222222"/>
          <w:sz w:val="21"/>
          <w:szCs w:val="21"/>
        </w:rPr>
        <w:t xml:space="preserve">El ISSEG, como parte de su estrategia de negocios, a partir del año </w:t>
      </w:r>
      <w:r w:rsidRPr="00A51222">
        <w:rPr>
          <w:rFonts w:ascii="Abadi" w:hAnsi="Abadi" w:cs="*Verdana-12224-Identity-H"/>
          <w:color w:val="222222"/>
          <w:sz w:val="21"/>
          <w:szCs w:val="21"/>
        </w:rPr>
        <w:t>2010,</w:t>
      </w:r>
      <w:r>
        <w:rPr>
          <w:rFonts w:ascii="Abadi" w:hAnsi="Abadi" w:cs="*Verdana-12224-Identity-H"/>
          <w:color w:val="222222"/>
          <w:sz w:val="21"/>
          <w:szCs w:val="21"/>
        </w:rPr>
        <w:t xml:space="preserve"> </w:t>
      </w:r>
      <w:r w:rsidRPr="00A51222">
        <w:rPr>
          <w:rFonts w:ascii="Abadi" w:hAnsi="Abadi" w:cs="*Courier New-12222-Identity-H"/>
          <w:color w:val="222222"/>
          <w:sz w:val="21"/>
          <w:szCs w:val="21"/>
        </w:rPr>
        <w:t>incursionó en la operación de servicios funerarios obteniendo para tal efecto,</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formol título concesión otorgado por el H. Ayuntamiento de Guanajuato,</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Guanajuato en fecha </w:t>
      </w:r>
      <w:r w:rsidRPr="00A51222">
        <w:rPr>
          <w:rFonts w:ascii="Abadi" w:hAnsi="Abadi" w:cs="*Verdana-12224-Identity-H"/>
          <w:color w:val="222222"/>
          <w:sz w:val="21"/>
          <w:szCs w:val="21"/>
        </w:rPr>
        <w:t xml:space="preserve">27 </w:t>
      </w:r>
      <w:r w:rsidRPr="00A51222">
        <w:rPr>
          <w:rFonts w:ascii="Abadi" w:hAnsi="Abadi" w:cs="*Courier New-12222-Identity-H"/>
          <w:color w:val="222222"/>
          <w:sz w:val="21"/>
          <w:szCs w:val="21"/>
        </w:rPr>
        <w:t xml:space="preserve">de enero de </w:t>
      </w:r>
      <w:r w:rsidRPr="00A51222">
        <w:rPr>
          <w:rFonts w:ascii="Abadi" w:hAnsi="Abadi" w:cs="*Verdana-12224-Identity-H"/>
          <w:color w:val="222222"/>
          <w:sz w:val="21"/>
          <w:szCs w:val="21"/>
        </w:rPr>
        <w:t xml:space="preserve">2009, </w:t>
      </w:r>
      <w:r w:rsidRPr="00A51222">
        <w:rPr>
          <w:rFonts w:ascii="Abadi" w:hAnsi="Abadi" w:cs="*Courier New-12222-Identity-H"/>
          <w:color w:val="222222"/>
          <w:sz w:val="21"/>
          <w:szCs w:val="21"/>
        </w:rPr>
        <w:t>para prestar el servicio público de</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panteones</w:t>
      </w:r>
      <w:r w:rsidR="00CC158C">
        <w:rPr>
          <w:rFonts w:ascii="Abadi" w:hAnsi="Abadi" w:cs="*Courier New-12222-Identity-H"/>
          <w:color w:val="222222"/>
          <w:sz w:val="21"/>
          <w:szCs w:val="21"/>
        </w:rPr>
        <w:t xml:space="preserve"> </w:t>
      </w:r>
      <w:r w:rsidRPr="00A51222">
        <w:rPr>
          <w:rFonts w:ascii="Abadi" w:hAnsi="Abadi" w:cs="*Arial-12220-Identity-H"/>
          <w:color w:val="222222"/>
          <w:sz w:val="21"/>
          <w:szCs w:val="21"/>
        </w:rPr>
        <w:t>3</w:t>
      </w:r>
      <w:r>
        <w:rPr>
          <w:rFonts w:ascii="Abadi" w:hAnsi="Abadi" w:cs="*Arial-12221-Identity-H"/>
          <w:color w:val="222222"/>
          <w:sz w:val="21"/>
          <w:szCs w:val="21"/>
        </w:rPr>
        <w:t>.</w:t>
      </w:r>
      <w:r w:rsidRPr="00A51222">
        <w:rPr>
          <w:rFonts w:ascii="Abadi" w:hAnsi="Abadi" w:cs="*Arial-12221-Identity-H"/>
          <w:color w:val="222222"/>
          <w:sz w:val="21"/>
          <w:szCs w:val="21"/>
        </w:rPr>
        <w:t xml:space="preserve"> </w:t>
      </w:r>
      <w:r w:rsidRPr="00A51222">
        <w:rPr>
          <w:rFonts w:ascii="Abadi" w:hAnsi="Abadi" w:cs="*Courier New-12222-Identity-H"/>
          <w:color w:val="222222"/>
          <w:sz w:val="21"/>
          <w:szCs w:val="21"/>
        </w:rPr>
        <w:t>En razón de ello, ISSEG constituyó el denominado Parque Funerario</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Guanajuato, ubicado en el kilómetro 13 de la carretera Guanajuato-Juventino</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Rosas, asentado en una parte del predio denominado El Solano, propiedad del</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ISSEG. inmueble adquirido en fecha 15 de diciembre de </w:t>
      </w:r>
      <w:r w:rsidRPr="00A51222">
        <w:rPr>
          <w:rFonts w:ascii="Abadi" w:hAnsi="Abadi" w:cs="*Verdana-12224-Identity-H"/>
          <w:color w:val="222222"/>
          <w:sz w:val="21"/>
          <w:szCs w:val="21"/>
        </w:rPr>
        <w:t xml:space="preserve">2005. </w:t>
      </w:r>
      <w:r w:rsidRPr="00A51222">
        <w:rPr>
          <w:rFonts w:ascii="Abadi" w:hAnsi="Abadi" w:cs="*Courier New-12222-Identity-H"/>
          <w:color w:val="222222"/>
          <w:sz w:val="21"/>
          <w:szCs w:val="21"/>
        </w:rPr>
        <w:t>Mediante</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compraventa formalizada en la escritura pública número </w:t>
      </w:r>
      <w:r w:rsidRPr="00A51222">
        <w:rPr>
          <w:rFonts w:ascii="Abadi" w:hAnsi="Abadi" w:cs="*Verdana-12224-Identity-H"/>
          <w:color w:val="222222"/>
          <w:sz w:val="21"/>
          <w:szCs w:val="21"/>
        </w:rPr>
        <w:t xml:space="preserve">90, </w:t>
      </w:r>
      <w:r w:rsidRPr="00A51222">
        <w:rPr>
          <w:rFonts w:ascii="Abadi" w:hAnsi="Abadi" w:cs="*Courier New-12222-Identity-H"/>
          <w:color w:val="222222"/>
          <w:sz w:val="21"/>
          <w:szCs w:val="21"/>
        </w:rPr>
        <w:t>elaborada por el</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licenciado Héctor Manuel Ramírez Sánchez, titular de la Notaría Pública número</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34 de Guanajuato, </w:t>
      </w:r>
      <w:proofErr w:type="spellStart"/>
      <w:r w:rsidRPr="00A51222">
        <w:rPr>
          <w:rFonts w:ascii="Abadi" w:hAnsi="Abadi" w:cs="*Courier New-12222-Identity-H"/>
          <w:color w:val="222222"/>
          <w:sz w:val="21"/>
          <w:szCs w:val="21"/>
        </w:rPr>
        <w:t>Gto</w:t>
      </w:r>
      <w:proofErr w:type="spellEnd"/>
      <w:r w:rsidRPr="00A51222">
        <w:rPr>
          <w:rFonts w:ascii="Abadi" w:hAnsi="Abadi" w:cs="*Courier New-12222-Identity-H"/>
          <w:color w:val="222222"/>
          <w:sz w:val="21"/>
          <w:szCs w:val="21"/>
        </w:rPr>
        <w:t>., predio inscrito en el Registro Público de la Propiedad de</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esa misma ciudad bajo el Folio Real R </w:t>
      </w:r>
      <w:r w:rsidRPr="00A51222">
        <w:rPr>
          <w:rFonts w:ascii="Abadi" w:hAnsi="Abadi" w:cs="*Verdana-12224-Identity-H"/>
          <w:color w:val="222222"/>
          <w:sz w:val="21"/>
          <w:szCs w:val="21"/>
        </w:rPr>
        <w:t xml:space="preserve">15*25262. </w:t>
      </w:r>
      <w:r w:rsidRPr="00A51222">
        <w:rPr>
          <w:rFonts w:ascii="Abadi" w:hAnsi="Abadi" w:cs="*Courier New-12222-Identity-H"/>
          <w:color w:val="222222"/>
          <w:sz w:val="21"/>
          <w:szCs w:val="21"/>
        </w:rPr>
        <w:t>Cabe señalar que en la escritura</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pública antes precisada se asentó que el predio El Solano contaba con una</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superficie de </w:t>
      </w:r>
      <w:r w:rsidRPr="00A51222">
        <w:rPr>
          <w:rFonts w:ascii="Abadi" w:hAnsi="Abadi" w:cs="*Verdana-12224-Identity-H"/>
          <w:color w:val="222222"/>
          <w:sz w:val="21"/>
          <w:szCs w:val="21"/>
        </w:rPr>
        <w:t xml:space="preserve">6-00-00 </w:t>
      </w:r>
      <w:r w:rsidRPr="00A51222">
        <w:rPr>
          <w:rFonts w:ascii="Abadi" w:hAnsi="Abadi" w:cs="*Courier New-12222-Identity-H"/>
          <w:color w:val="222222"/>
          <w:sz w:val="21"/>
          <w:szCs w:val="21"/>
        </w:rPr>
        <w:t xml:space="preserve">hectáreas o </w:t>
      </w:r>
      <w:r w:rsidRPr="00A51222">
        <w:rPr>
          <w:rFonts w:ascii="Abadi" w:hAnsi="Abadi" w:cs="*Verdana-12224-Identity-H"/>
          <w:color w:val="222222"/>
          <w:sz w:val="21"/>
          <w:szCs w:val="21"/>
        </w:rPr>
        <w:t xml:space="preserve">60,000 </w:t>
      </w:r>
      <w:r w:rsidRPr="00A51222">
        <w:rPr>
          <w:rFonts w:ascii="Abadi" w:hAnsi="Abadi" w:cs="*Courier New-12222-Identity-H"/>
          <w:color w:val="222222"/>
          <w:sz w:val="21"/>
          <w:szCs w:val="21"/>
        </w:rPr>
        <w:t>metros cuadrados. sin embargo, la</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superficie real es de </w:t>
      </w:r>
      <w:r w:rsidRPr="00A51222">
        <w:rPr>
          <w:rFonts w:ascii="Abadi" w:hAnsi="Abadi" w:cs="*Verdana-12224-Identity-H"/>
          <w:color w:val="222222"/>
          <w:sz w:val="21"/>
          <w:szCs w:val="21"/>
        </w:rPr>
        <w:t xml:space="preserve">59,926.37 </w:t>
      </w:r>
      <w:r w:rsidRPr="00A51222">
        <w:rPr>
          <w:rFonts w:ascii="Abadi" w:hAnsi="Abadi" w:cs="*Courier New-12222-Identity-H"/>
          <w:color w:val="222222"/>
          <w:sz w:val="21"/>
          <w:szCs w:val="21"/>
        </w:rPr>
        <w:t>metros cuadrados.</w:t>
      </w:r>
    </w:p>
    <w:p w14:paraId="4EAF115C" w14:textId="77777777" w:rsidR="001C7CE4" w:rsidRDefault="001C7CE4" w:rsidP="001C7CE4">
      <w:pPr>
        <w:autoSpaceDE w:val="0"/>
        <w:autoSpaceDN w:val="0"/>
        <w:adjustRightInd w:val="0"/>
        <w:jc w:val="both"/>
        <w:rPr>
          <w:rFonts w:ascii="Abadi" w:hAnsi="Abadi" w:cs="*Courier New-12222-Identity-H"/>
          <w:color w:val="202020"/>
          <w:sz w:val="21"/>
          <w:szCs w:val="21"/>
        </w:rPr>
      </w:pPr>
    </w:p>
    <w:p w14:paraId="2D39E4A5" w14:textId="77777777" w:rsidR="001C7CE4" w:rsidRPr="00A51222" w:rsidRDefault="001C7CE4" w:rsidP="001C7CE4">
      <w:pPr>
        <w:autoSpaceDE w:val="0"/>
        <w:autoSpaceDN w:val="0"/>
        <w:adjustRightInd w:val="0"/>
        <w:jc w:val="both"/>
        <w:rPr>
          <w:rFonts w:ascii="Abadi" w:hAnsi="Abadi" w:cs="*Courier New-10268-Identity-H"/>
          <w:color w:val="282828"/>
          <w:sz w:val="21"/>
          <w:szCs w:val="21"/>
        </w:rPr>
      </w:pPr>
      <w:r w:rsidRPr="00A51222">
        <w:rPr>
          <w:rFonts w:ascii="Abadi" w:hAnsi="Abadi" w:cs="*Courier New-12222-Identity-H"/>
          <w:color w:val="202020"/>
          <w:sz w:val="21"/>
          <w:szCs w:val="21"/>
        </w:rPr>
        <w:t>En ese contexto y con motivo del título concesión otorgado por el H.</w:t>
      </w:r>
      <w:r>
        <w:rPr>
          <w:rFonts w:ascii="Abadi" w:hAnsi="Abadi" w:cs="*Courier New-12222-Identity-H"/>
          <w:color w:val="202020"/>
          <w:sz w:val="21"/>
          <w:szCs w:val="21"/>
        </w:rPr>
        <w:t xml:space="preserve"> </w:t>
      </w:r>
      <w:r w:rsidRPr="00A51222">
        <w:rPr>
          <w:rFonts w:ascii="Abadi" w:hAnsi="Abadi" w:cs="*Courier New-12222-Identity-H"/>
          <w:color w:val="222222"/>
          <w:sz w:val="21"/>
          <w:szCs w:val="21"/>
        </w:rPr>
        <w:t>Ayuntamiento de Guanajuato al ISSEG para la prestación del servicio público de</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panteón, en fecha </w:t>
      </w:r>
      <w:r w:rsidRPr="00A51222">
        <w:rPr>
          <w:rFonts w:ascii="Abadi" w:hAnsi="Abadi" w:cs="*Verdana-12224-Identity-H"/>
          <w:color w:val="222222"/>
          <w:sz w:val="21"/>
          <w:szCs w:val="21"/>
        </w:rPr>
        <w:t xml:space="preserve">23 </w:t>
      </w:r>
      <w:r w:rsidRPr="00A51222">
        <w:rPr>
          <w:rFonts w:ascii="Abadi" w:hAnsi="Abadi" w:cs="*Courier New-12222-Identity-H"/>
          <w:color w:val="222222"/>
          <w:sz w:val="21"/>
          <w:szCs w:val="21"/>
        </w:rPr>
        <w:t xml:space="preserve">de noviembre de </w:t>
      </w:r>
      <w:r w:rsidRPr="00A51222">
        <w:rPr>
          <w:rFonts w:ascii="Abadi" w:hAnsi="Abadi" w:cs="*Verdana-12224-Identity-H"/>
          <w:color w:val="222222"/>
          <w:sz w:val="21"/>
          <w:szCs w:val="21"/>
        </w:rPr>
        <w:t xml:space="preserve">2009, </w:t>
      </w:r>
      <w:r w:rsidRPr="00A51222">
        <w:rPr>
          <w:rFonts w:ascii="Abadi" w:hAnsi="Abadi" w:cs="*Courier New-12222-Identity-H"/>
          <w:color w:val="222222"/>
          <w:sz w:val="21"/>
          <w:szCs w:val="21"/>
        </w:rPr>
        <w:t>el ISSEG enajenó a título gratuito a</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favor del municipio de Guanajuato de una fracción de terreno equivalente al </w:t>
      </w:r>
      <w:r w:rsidRPr="00A51222">
        <w:rPr>
          <w:rFonts w:ascii="Abadi" w:hAnsi="Abadi" w:cs="*Verdana-12224-Identity-H"/>
          <w:color w:val="222222"/>
          <w:sz w:val="21"/>
          <w:szCs w:val="21"/>
        </w:rPr>
        <w:t>30%</w:t>
      </w:r>
      <w:r>
        <w:rPr>
          <w:rFonts w:ascii="Abadi" w:hAnsi="Abadi" w:cs="*Verdana-12224-Identity-H"/>
          <w:color w:val="222222"/>
          <w:sz w:val="21"/>
          <w:szCs w:val="21"/>
        </w:rPr>
        <w:t xml:space="preserve"> </w:t>
      </w:r>
      <w:r w:rsidRPr="00A51222">
        <w:rPr>
          <w:rFonts w:ascii="Abadi" w:hAnsi="Abadi" w:cs="*Courier New-12222-Identity-H"/>
          <w:color w:val="222222"/>
          <w:sz w:val="21"/>
          <w:szCs w:val="21"/>
        </w:rPr>
        <w:t>de la superficie del Parque Funerario Guanajuato, enajenación formalizada a</w:t>
      </w:r>
      <w:r>
        <w:rPr>
          <w:rFonts w:ascii="Abadi" w:hAnsi="Abadi" w:cs="*Courier New-12222-Identity-H"/>
          <w:color w:val="222222"/>
          <w:sz w:val="21"/>
          <w:szCs w:val="21"/>
        </w:rPr>
        <w:t xml:space="preserve"> </w:t>
      </w:r>
      <w:r w:rsidRPr="00A51222">
        <w:rPr>
          <w:rFonts w:ascii="Abadi" w:hAnsi="Abadi" w:cs="*Courier New-12222-Identity-H"/>
          <w:color w:val="222222"/>
          <w:sz w:val="21"/>
          <w:szCs w:val="21"/>
        </w:rPr>
        <w:t xml:space="preserve">través </w:t>
      </w:r>
      <w:r w:rsidRPr="00A51222">
        <w:rPr>
          <w:rFonts w:ascii="Abadi" w:hAnsi="Abadi" w:cs="*Courier New-12222-Identity-H"/>
          <w:color w:val="222222"/>
          <w:sz w:val="21"/>
          <w:szCs w:val="21"/>
        </w:rPr>
        <w:t xml:space="preserve">de la escritura pública </w:t>
      </w:r>
      <w:r w:rsidRPr="00A51222">
        <w:rPr>
          <w:rFonts w:ascii="Abadi" w:hAnsi="Abadi" w:cs="*Verdana-12224-Identity-H"/>
          <w:color w:val="222222"/>
          <w:sz w:val="21"/>
          <w:szCs w:val="21"/>
        </w:rPr>
        <w:t xml:space="preserve">11261 </w:t>
      </w:r>
      <w:r w:rsidRPr="00A51222">
        <w:rPr>
          <w:rFonts w:ascii="Abadi" w:hAnsi="Abadi" w:cs="*Courier New-12222-Identity-H"/>
          <w:color w:val="222222"/>
          <w:sz w:val="21"/>
          <w:szCs w:val="21"/>
        </w:rPr>
        <w:t>protocolizada ante el licenciado Antonio</w:t>
      </w:r>
      <w:r>
        <w:rPr>
          <w:rFonts w:ascii="Abadi" w:hAnsi="Abadi" w:cs="*Courier New-12222-Identity-H"/>
          <w:color w:val="222222"/>
          <w:sz w:val="21"/>
          <w:szCs w:val="21"/>
        </w:rPr>
        <w:t xml:space="preserve"> </w:t>
      </w:r>
      <w:r w:rsidRPr="00A51222">
        <w:rPr>
          <w:rFonts w:ascii="Abadi" w:hAnsi="Abadi" w:cs="*Courier New-10268-Identity-H"/>
          <w:color w:val="282828"/>
          <w:sz w:val="21"/>
          <w:szCs w:val="21"/>
        </w:rPr>
        <w:t xml:space="preserve">Ramírez Sánchez, Notario Público número 25 de Guanajuato, </w:t>
      </w:r>
      <w:proofErr w:type="spellStart"/>
      <w:r w:rsidRPr="00A51222">
        <w:rPr>
          <w:rFonts w:ascii="Abadi" w:hAnsi="Abadi" w:cs="*Courier New-10268-Identity-H"/>
          <w:color w:val="282828"/>
          <w:sz w:val="21"/>
          <w:szCs w:val="21"/>
        </w:rPr>
        <w:t>Gto</w:t>
      </w:r>
      <w:proofErr w:type="spellEnd"/>
      <w:r w:rsidRPr="00A51222">
        <w:rPr>
          <w:rFonts w:ascii="Abadi" w:hAnsi="Abadi" w:cs="*Courier New-10268-Identity-H"/>
          <w:color w:val="282828"/>
          <w:sz w:val="21"/>
          <w:szCs w:val="21"/>
        </w:rPr>
        <w:t>., donación que</w:t>
      </w:r>
      <w:r>
        <w:rPr>
          <w:rFonts w:ascii="Abadi" w:hAnsi="Abadi" w:cs="*Courier New-10268-Identity-H"/>
          <w:color w:val="282828"/>
          <w:sz w:val="21"/>
          <w:szCs w:val="21"/>
        </w:rPr>
        <w:t xml:space="preserve"> </w:t>
      </w:r>
      <w:r w:rsidRPr="00A51222">
        <w:rPr>
          <w:rFonts w:ascii="Abadi" w:hAnsi="Abadi" w:cs="*Courier New-10268-Identity-H"/>
          <w:color w:val="282828"/>
          <w:sz w:val="21"/>
          <w:szCs w:val="21"/>
        </w:rPr>
        <w:t>se realizó en cumplimiento de lo previsto en el artículo 180 de la Ley Orgánica</w:t>
      </w:r>
      <w:r>
        <w:rPr>
          <w:rFonts w:ascii="Abadi" w:hAnsi="Abadi" w:cs="*Courier New-10268-Identity-H"/>
          <w:color w:val="282828"/>
          <w:sz w:val="21"/>
          <w:szCs w:val="21"/>
        </w:rPr>
        <w:t xml:space="preserve"> </w:t>
      </w:r>
      <w:r w:rsidRPr="00A51222">
        <w:rPr>
          <w:rFonts w:ascii="Abadi" w:hAnsi="Abadi" w:cs="*Courier New-10268-Identity-H"/>
          <w:color w:val="282828"/>
          <w:sz w:val="21"/>
          <w:szCs w:val="21"/>
        </w:rPr>
        <w:t xml:space="preserve">Municipal para el Estado de Guanajuato </w:t>
      </w:r>
      <w:r w:rsidRPr="00A51222">
        <w:rPr>
          <w:rFonts w:ascii="Abadi" w:hAnsi="Abadi" w:cs="*Times New Roman-Italic-10260-I"/>
          <w:i/>
          <w:iCs/>
          <w:color w:val="282828"/>
          <w:sz w:val="21"/>
          <w:szCs w:val="21"/>
        </w:rPr>
        <w:t xml:space="preserve">y </w:t>
      </w:r>
      <w:r w:rsidRPr="00A51222">
        <w:rPr>
          <w:rFonts w:ascii="Abadi" w:hAnsi="Abadi" w:cs="*Courier New-10268-Identity-H"/>
          <w:color w:val="282828"/>
          <w:sz w:val="21"/>
          <w:szCs w:val="21"/>
        </w:rPr>
        <w:t>del punto XVII del Título Concesión,</w:t>
      </w:r>
      <w:r>
        <w:rPr>
          <w:rFonts w:ascii="Abadi" w:hAnsi="Abadi" w:cs="*Courier New-10268-Identity-H"/>
          <w:color w:val="282828"/>
          <w:sz w:val="21"/>
          <w:szCs w:val="21"/>
        </w:rPr>
        <w:t xml:space="preserve"> </w:t>
      </w:r>
      <w:r w:rsidRPr="00A51222">
        <w:rPr>
          <w:rFonts w:ascii="Abadi" w:hAnsi="Abadi" w:cs="*Courier New-10268-Identity-H"/>
          <w:color w:val="282828"/>
          <w:sz w:val="21"/>
          <w:szCs w:val="21"/>
        </w:rPr>
        <w:t xml:space="preserve">que señalan respectiva </w:t>
      </w:r>
      <w:r w:rsidRPr="00A51222">
        <w:rPr>
          <w:rFonts w:ascii="Abadi" w:hAnsi="Abadi" w:cs="*Times New Roman-Italic-10259-I"/>
          <w:i/>
          <w:iCs/>
          <w:color w:val="282828"/>
          <w:sz w:val="21"/>
          <w:szCs w:val="21"/>
        </w:rPr>
        <w:t xml:space="preserve">y </w:t>
      </w:r>
      <w:r w:rsidRPr="00A51222">
        <w:rPr>
          <w:rFonts w:ascii="Abadi" w:hAnsi="Abadi" w:cs="*Courier New-10268-Identity-H"/>
          <w:color w:val="282828"/>
          <w:sz w:val="21"/>
          <w:szCs w:val="21"/>
        </w:rPr>
        <w:t>textualmente lo siguiente:</w:t>
      </w:r>
    </w:p>
    <w:p w14:paraId="210548D6" w14:textId="77777777" w:rsidR="001C7CE4" w:rsidRDefault="001C7CE4" w:rsidP="001C7CE4">
      <w:pPr>
        <w:autoSpaceDE w:val="0"/>
        <w:autoSpaceDN w:val="0"/>
        <w:adjustRightInd w:val="0"/>
        <w:jc w:val="both"/>
        <w:rPr>
          <w:rFonts w:ascii="Abadi" w:hAnsi="Abadi" w:cs="*Microsoft Sans Serif-Bold-1027"/>
          <w:b/>
          <w:bCs/>
          <w:color w:val="0B0B0B"/>
          <w:sz w:val="21"/>
          <w:szCs w:val="21"/>
        </w:rPr>
      </w:pPr>
    </w:p>
    <w:p w14:paraId="62C80ABD" w14:textId="77777777" w:rsidR="001C7CE4" w:rsidRPr="00A51222" w:rsidRDefault="001C7CE4" w:rsidP="001C7CE4">
      <w:pPr>
        <w:autoSpaceDE w:val="0"/>
        <w:autoSpaceDN w:val="0"/>
        <w:adjustRightInd w:val="0"/>
        <w:jc w:val="both"/>
        <w:rPr>
          <w:rFonts w:ascii="Abadi" w:hAnsi="Abadi" w:cs="*Microsoft Sans Serif-Bold-1027"/>
          <w:b/>
          <w:bCs/>
          <w:color w:val="0B0B0B"/>
          <w:sz w:val="21"/>
          <w:szCs w:val="21"/>
        </w:rPr>
      </w:pPr>
      <w:r w:rsidRPr="00A51222">
        <w:rPr>
          <w:rFonts w:ascii="Abadi" w:hAnsi="Abadi" w:cs="*Microsoft Sans Serif-Bold-1027"/>
          <w:b/>
          <w:bCs/>
          <w:color w:val="0B0B0B"/>
          <w:sz w:val="21"/>
          <w:szCs w:val="21"/>
        </w:rPr>
        <w:t>A) Ley Orgánica Municipal para el Estado de Guanajuato.</w:t>
      </w:r>
    </w:p>
    <w:p w14:paraId="2F50DC10" w14:textId="77777777" w:rsidR="001C7CE4" w:rsidRDefault="001C7CE4" w:rsidP="001C7CE4">
      <w:pPr>
        <w:autoSpaceDE w:val="0"/>
        <w:autoSpaceDN w:val="0"/>
        <w:adjustRightInd w:val="0"/>
        <w:jc w:val="both"/>
        <w:rPr>
          <w:rFonts w:ascii="Abadi" w:hAnsi="Abadi" w:cs="*Calibri-Bold-10267-Identity-H"/>
          <w:b/>
          <w:bCs/>
          <w:color w:val="151515"/>
          <w:sz w:val="21"/>
          <w:szCs w:val="21"/>
        </w:rPr>
      </w:pPr>
    </w:p>
    <w:p w14:paraId="4C171EC3" w14:textId="77777777" w:rsidR="001C7CE4" w:rsidRPr="00A51222" w:rsidRDefault="001C7CE4" w:rsidP="001C7CE4">
      <w:pPr>
        <w:autoSpaceDE w:val="0"/>
        <w:autoSpaceDN w:val="0"/>
        <w:adjustRightInd w:val="0"/>
        <w:jc w:val="both"/>
        <w:rPr>
          <w:rFonts w:ascii="Abadi" w:hAnsi="Abadi" w:cs="*Calibri-10266-Identity-H"/>
          <w:color w:val="151515"/>
          <w:sz w:val="21"/>
          <w:szCs w:val="21"/>
        </w:rPr>
      </w:pPr>
      <w:r w:rsidRPr="00A51222">
        <w:rPr>
          <w:rFonts w:ascii="Abadi" w:hAnsi="Abadi" w:cs="*Calibri-Bold-10267-Identity-H"/>
          <w:b/>
          <w:bCs/>
          <w:color w:val="151515"/>
          <w:sz w:val="21"/>
          <w:szCs w:val="21"/>
        </w:rPr>
        <w:t xml:space="preserve">Artículo 180. </w:t>
      </w:r>
      <w:r w:rsidRPr="00A51222">
        <w:rPr>
          <w:rFonts w:ascii="Abadi" w:hAnsi="Abadi" w:cs="*Courier New-10268-Identity-H"/>
          <w:color w:val="151515"/>
          <w:sz w:val="21"/>
          <w:szCs w:val="21"/>
        </w:rPr>
        <w:t xml:space="preserve">El </w:t>
      </w:r>
      <w:r w:rsidRPr="00A51222">
        <w:rPr>
          <w:rFonts w:ascii="Abadi" w:hAnsi="Abadi" w:cs="*Calibri-10266-Identity-H"/>
          <w:color w:val="151515"/>
          <w:sz w:val="21"/>
          <w:szCs w:val="21"/>
        </w:rPr>
        <w:t>servicio de panteones podrá ser concesionado, con la condición</w:t>
      </w:r>
      <w:r>
        <w:rPr>
          <w:rFonts w:ascii="Abadi" w:hAnsi="Abadi" w:cs="*Calibri-10266-Identity-H"/>
          <w:color w:val="151515"/>
          <w:sz w:val="21"/>
          <w:szCs w:val="21"/>
        </w:rPr>
        <w:t xml:space="preserve"> </w:t>
      </w:r>
      <w:r w:rsidRPr="00A51222">
        <w:rPr>
          <w:rFonts w:ascii="Abadi" w:hAnsi="Abadi" w:cs="*Calibri-10266-Identity-H"/>
          <w:color w:val="151515"/>
          <w:sz w:val="21"/>
          <w:szCs w:val="21"/>
        </w:rPr>
        <w:t>de que se establezca la obligación de reservar al Municipio, cuando menos, el</w:t>
      </w:r>
      <w:r>
        <w:rPr>
          <w:rFonts w:ascii="Abadi" w:hAnsi="Abadi" w:cs="*Calibri-10266-Identity-H"/>
          <w:color w:val="151515"/>
          <w:sz w:val="21"/>
          <w:szCs w:val="21"/>
        </w:rPr>
        <w:t xml:space="preserve"> </w:t>
      </w:r>
      <w:r w:rsidRPr="00A51222">
        <w:rPr>
          <w:rFonts w:ascii="Abadi" w:hAnsi="Abadi" w:cs="*Calibri-10266-Identity-H"/>
          <w:color w:val="151515"/>
          <w:sz w:val="21"/>
          <w:szCs w:val="21"/>
        </w:rPr>
        <w:t>treinta por ciento de la superficie total que se destine a dicho servicio, para que</w:t>
      </w:r>
      <w:r>
        <w:rPr>
          <w:rFonts w:ascii="Abadi" w:hAnsi="Abadi" w:cs="*Calibri-10266-Identity-H"/>
          <w:color w:val="151515"/>
          <w:sz w:val="21"/>
          <w:szCs w:val="21"/>
        </w:rPr>
        <w:t xml:space="preserve"> </w:t>
      </w:r>
      <w:r w:rsidRPr="00A51222">
        <w:rPr>
          <w:rFonts w:ascii="Abadi" w:hAnsi="Abadi" w:cs="*Calibri-10266-Identity-H"/>
          <w:color w:val="151515"/>
          <w:sz w:val="21"/>
          <w:szCs w:val="21"/>
        </w:rPr>
        <w:t>éste lo utilice con el mismo fin.</w:t>
      </w:r>
    </w:p>
    <w:p w14:paraId="2E040D96" w14:textId="77777777" w:rsidR="001C7CE4" w:rsidRDefault="001C7CE4" w:rsidP="001C7CE4">
      <w:pPr>
        <w:autoSpaceDE w:val="0"/>
        <w:autoSpaceDN w:val="0"/>
        <w:adjustRightInd w:val="0"/>
        <w:jc w:val="both"/>
        <w:rPr>
          <w:rFonts w:ascii="Abadi" w:hAnsi="Abadi" w:cs="*Microsoft Sans Serif-Bold-1027"/>
          <w:b/>
          <w:bCs/>
          <w:color w:val="0A0A0A"/>
          <w:sz w:val="21"/>
          <w:szCs w:val="21"/>
        </w:rPr>
      </w:pPr>
    </w:p>
    <w:p w14:paraId="6C89F8CC" w14:textId="77777777" w:rsidR="001C7CE4" w:rsidRPr="00A51222" w:rsidRDefault="001C7CE4" w:rsidP="001C7CE4">
      <w:pPr>
        <w:autoSpaceDE w:val="0"/>
        <w:autoSpaceDN w:val="0"/>
        <w:adjustRightInd w:val="0"/>
        <w:jc w:val="both"/>
        <w:rPr>
          <w:rFonts w:ascii="Abadi" w:hAnsi="Abadi" w:cs="*Microsoft Sans Serif-Bold-1027"/>
          <w:b/>
          <w:bCs/>
          <w:color w:val="0A0A0A"/>
          <w:sz w:val="21"/>
          <w:szCs w:val="21"/>
        </w:rPr>
      </w:pPr>
      <w:r w:rsidRPr="00A51222">
        <w:rPr>
          <w:rFonts w:ascii="Abadi" w:hAnsi="Abadi" w:cs="*Microsoft Sans Serif-Bold-1027"/>
          <w:b/>
          <w:bCs/>
          <w:color w:val="0A0A0A"/>
          <w:sz w:val="21"/>
          <w:szCs w:val="21"/>
        </w:rPr>
        <w:t>B) Título Concesión.</w:t>
      </w:r>
    </w:p>
    <w:p w14:paraId="041AAAFD" w14:textId="77777777" w:rsidR="001C7CE4" w:rsidRDefault="001C7CE4" w:rsidP="001C7CE4">
      <w:pPr>
        <w:autoSpaceDE w:val="0"/>
        <w:autoSpaceDN w:val="0"/>
        <w:adjustRightInd w:val="0"/>
        <w:jc w:val="both"/>
        <w:rPr>
          <w:rFonts w:ascii="Abadi" w:hAnsi="Abadi" w:cs="*Calibri-Bold-10267-Identity-H"/>
          <w:b/>
          <w:bCs/>
          <w:color w:val="131313"/>
          <w:sz w:val="21"/>
          <w:szCs w:val="21"/>
        </w:rPr>
      </w:pPr>
    </w:p>
    <w:p w14:paraId="0E1E6F93" w14:textId="77777777" w:rsidR="001C7CE4" w:rsidRPr="00A51222" w:rsidRDefault="001C7CE4" w:rsidP="001C7CE4">
      <w:pPr>
        <w:autoSpaceDE w:val="0"/>
        <w:autoSpaceDN w:val="0"/>
        <w:adjustRightInd w:val="0"/>
        <w:jc w:val="both"/>
        <w:rPr>
          <w:rFonts w:ascii="Abadi" w:hAnsi="Abadi" w:cs="*Calibri-10266-Identity-H"/>
          <w:color w:val="131313"/>
          <w:sz w:val="21"/>
          <w:szCs w:val="21"/>
        </w:rPr>
      </w:pPr>
      <w:r w:rsidRPr="00A51222">
        <w:rPr>
          <w:rFonts w:ascii="Abadi" w:hAnsi="Abadi" w:cs="*Calibri-Bold-10267-Identity-H"/>
          <w:b/>
          <w:bCs/>
          <w:color w:val="131313"/>
          <w:sz w:val="21"/>
          <w:szCs w:val="21"/>
        </w:rPr>
        <w:t xml:space="preserve">XVII. </w:t>
      </w:r>
      <w:r w:rsidRPr="00A51222">
        <w:rPr>
          <w:rFonts w:ascii="Abadi" w:hAnsi="Abadi" w:cs="*Calibri-10266-Identity-H"/>
          <w:color w:val="131313"/>
          <w:sz w:val="21"/>
          <w:szCs w:val="21"/>
        </w:rPr>
        <w:t>Reservar al Municipio de Guanajuato, cuando menos el 30% de la</w:t>
      </w:r>
      <w:r>
        <w:rPr>
          <w:rFonts w:ascii="Abadi" w:hAnsi="Abadi" w:cs="*Calibri-10266-Identity-H"/>
          <w:color w:val="131313"/>
          <w:sz w:val="21"/>
          <w:szCs w:val="21"/>
        </w:rPr>
        <w:t xml:space="preserve"> </w:t>
      </w:r>
      <w:r w:rsidRPr="00A51222">
        <w:rPr>
          <w:rFonts w:ascii="Abadi" w:hAnsi="Abadi" w:cs="*Calibri-10266-Identity-H"/>
          <w:color w:val="131313"/>
          <w:sz w:val="21"/>
          <w:szCs w:val="21"/>
        </w:rPr>
        <w:t>superficie total del predio que el concesionario destine a la prestación del</w:t>
      </w:r>
      <w:r>
        <w:rPr>
          <w:rFonts w:ascii="Abadi" w:hAnsi="Abadi" w:cs="*Calibri-10266-Identity-H"/>
          <w:color w:val="131313"/>
          <w:sz w:val="21"/>
          <w:szCs w:val="21"/>
        </w:rPr>
        <w:t xml:space="preserve"> </w:t>
      </w:r>
      <w:r w:rsidRPr="00A51222">
        <w:rPr>
          <w:rFonts w:ascii="Abadi" w:hAnsi="Abadi" w:cs="*Calibri-10266-Identity-H"/>
          <w:color w:val="131313"/>
          <w:sz w:val="21"/>
          <w:szCs w:val="21"/>
        </w:rPr>
        <w:t>servicio público;</w:t>
      </w:r>
    </w:p>
    <w:p w14:paraId="40AB0EB4" w14:textId="77777777" w:rsidR="001C7CE4" w:rsidRDefault="001C7CE4" w:rsidP="001C7CE4">
      <w:pPr>
        <w:autoSpaceDE w:val="0"/>
        <w:autoSpaceDN w:val="0"/>
        <w:adjustRightInd w:val="0"/>
        <w:jc w:val="both"/>
        <w:rPr>
          <w:rFonts w:ascii="Abadi" w:hAnsi="Abadi" w:cs="*Courier New-10268-Identity-H"/>
          <w:color w:val="222222"/>
          <w:sz w:val="21"/>
          <w:szCs w:val="21"/>
        </w:rPr>
      </w:pPr>
    </w:p>
    <w:p w14:paraId="7D5FE0FC" w14:textId="77777777" w:rsidR="001C7CE4" w:rsidRPr="00A51222" w:rsidRDefault="001C7CE4" w:rsidP="001C7CE4">
      <w:pPr>
        <w:autoSpaceDE w:val="0"/>
        <w:autoSpaceDN w:val="0"/>
        <w:adjustRightInd w:val="0"/>
        <w:ind w:firstLine="708"/>
        <w:jc w:val="both"/>
        <w:rPr>
          <w:rFonts w:ascii="Abadi" w:hAnsi="Abadi" w:cs="*Courier New-10268-Identity-H"/>
          <w:color w:val="222222"/>
          <w:sz w:val="21"/>
          <w:szCs w:val="21"/>
        </w:rPr>
      </w:pPr>
      <w:r w:rsidRPr="00A51222">
        <w:rPr>
          <w:rFonts w:ascii="Abadi" w:hAnsi="Abadi" w:cs="*Courier New-10268-Identity-H"/>
          <w:color w:val="222222"/>
          <w:sz w:val="21"/>
          <w:szCs w:val="21"/>
        </w:rPr>
        <w:t>Es necesario precisar que en la escritura 11261 se señaló que la superficie</w:t>
      </w:r>
      <w:r>
        <w:rPr>
          <w:rFonts w:ascii="Abadi" w:hAnsi="Abadi" w:cs="*Courier New-10268-Identity-H"/>
          <w:color w:val="222222"/>
          <w:sz w:val="21"/>
          <w:szCs w:val="21"/>
        </w:rPr>
        <w:t xml:space="preserve"> </w:t>
      </w:r>
      <w:r w:rsidRPr="00A51222">
        <w:rPr>
          <w:rFonts w:ascii="Abadi" w:hAnsi="Abadi" w:cs="*Courier New-10268-Identity-H"/>
          <w:color w:val="222222"/>
          <w:sz w:val="21"/>
          <w:szCs w:val="21"/>
        </w:rPr>
        <w:t>del Parque Funerario Guanajuato es de 9, 143.63 metros cuadrados, atento a lo</w:t>
      </w:r>
      <w:r>
        <w:rPr>
          <w:rFonts w:ascii="Abadi" w:hAnsi="Abadi" w:cs="*Courier New-10268-Identity-H"/>
          <w:color w:val="222222"/>
          <w:sz w:val="21"/>
          <w:szCs w:val="21"/>
        </w:rPr>
        <w:t xml:space="preserve"> </w:t>
      </w:r>
      <w:r w:rsidRPr="00A51222">
        <w:rPr>
          <w:rFonts w:ascii="Abadi" w:hAnsi="Abadi" w:cs="*Courier New-10268-Identity-H"/>
          <w:color w:val="222222"/>
          <w:sz w:val="21"/>
          <w:szCs w:val="21"/>
        </w:rPr>
        <w:t>cual, la superficie de reserva que ·se donó al municipio de Guanajuato fue de</w:t>
      </w:r>
      <w:r>
        <w:rPr>
          <w:rFonts w:ascii="Abadi" w:hAnsi="Abadi" w:cs="*Courier New-10268-Identity-H"/>
          <w:color w:val="222222"/>
          <w:sz w:val="21"/>
          <w:szCs w:val="21"/>
        </w:rPr>
        <w:t xml:space="preserve"> </w:t>
      </w:r>
      <w:r w:rsidRPr="00A51222">
        <w:rPr>
          <w:rFonts w:ascii="Abadi" w:hAnsi="Abadi" w:cs="*Courier New-10268-Identity-H"/>
          <w:color w:val="222222"/>
          <w:sz w:val="21"/>
          <w:szCs w:val="21"/>
        </w:rPr>
        <w:t>2,743.09 metros cuadrados, sin embargo, la superficie real que ocupa el Parque</w:t>
      </w:r>
      <w:r>
        <w:rPr>
          <w:rFonts w:ascii="Abadi" w:hAnsi="Abadi" w:cs="*Courier New-10268-Identity-H"/>
          <w:color w:val="222222"/>
          <w:sz w:val="21"/>
          <w:szCs w:val="21"/>
        </w:rPr>
        <w:t xml:space="preserve"> </w:t>
      </w:r>
      <w:r w:rsidRPr="00A51222">
        <w:rPr>
          <w:rFonts w:ascii="Abadi" w:hAnsi="Abadi" w:cs="*Courier New-10268-Identity-H"/>
          <w:color w:val="222222"/>
          <w:sz w:val="21"/>
          <w:szCs w:val="21"/>
        </w:rPr>
        <w:t>Funerario es de 15,318.92 metros cuadrados, por lo tanto, la superficie de reserva</w:t>
      </w:r>
      <w:r>
        <w:rPr>
          <w:rFonts w:ascii="Abadi" w:hAnsi="Abadi" w:cs="*Courier New-10268-Identity-H"/>
          <w:color w:val="222222"/>
          <w:sz w:val="21"/>
          <w:szCs w:val="21"/>
        </w:rPr>
        <w:t xml:space="preserve"> </w:t>
      </w:r>
      <w:r w:rsidRPr="00A51222">
        <w:rPr>
          <w:rFonts w:ascii="Abadi" w:hAnsi="Abadi" w:cs="*Courier New-10268-Identity-H"/>
          <w:color w:val="222222"/>
          <w:sz w:val="21"/>
          <w:szCs w:val="21"/>
        </w:rPr>
        <w:t>debió calcularse tomando como referencia esta última área.</w:t>
      </w:r>
    </w:p>
    <w:p w14:paraId="62471C54" w14:textId="77777777" w:rsidR="001C7CE4" w:rsidRDefault="001C7CE4" w:rsidP="001C7CE4">
      <w:pPr>
        <w:autoSpaceDE w:val="0"/>
        <w:autoSpaceDN w:val="0"/>
        <w:adjustRightInd w:val="0"/>
        <w:jc w:val="both"/>
        <w:rPr>
          <w:rFonts w:ascii="Abadi" w:hAnsi="Abadi" w:cs="*Courier New-10268-Identity-H"/>
          <w:color w:val="1F1F1F"/>
          <w:sz w:val="21"/>
          <w:szCs w:val="21"/>
        </w:rPr>
      </w:pPr>
    </w:p>
    <w:p w14:paraId="5D16BB39" w14:textId="77777777" w:rsidR="001C7CE4" w:rsidRPr="00A51222" w:rsidRDefault="001C7CE4" w:rsidP="001C7CE4">
      <w:pPr>
        <w:autoSpaceDE w:val="0"/>
        <w:autoSpaceDN w:val="0"/>
        <w:adjustRightInd w:val="0"/>
        <w:ind w:firstLine="708"/>
        <w:jc w:val="both"/>
        <w:rPr>
          <w:rFonts w:ascii="Abadi" w:hAnsi="Abadi" w:cs="*Courier New-10268-Identity-H"/>
          <w:color w:val="1F1F1F"/>
          <w:sz w:val="21"/>
          <w:szCs w:val="21"/>
        </w:rPr>
      </w:pPr>
      <w:r w:rsidRPr="00A51222">
        <w:rPr>
          <w:rFonts w:ascii="Abadi" w:hAnsi="Abadi" w:cs="*Courier New-10268-Identity-H"/>
          <w:color w:val="1F1F1F"/>
          <w:sz w:val="21"/>
          <w:szCs w:val="21"/>
        </w:rPr>
        <w:t>Las imprecisiones antes referidas fueron rectificadas mediante escritura</w:t>
      </w:r>
      <w:r>
        <w:rPr>
          <w:rFonts w:ascii="Abadi" w:hAnsi="Abadi" w:cs="*Courier New-10268-Identity-H"/>
          <w:color w:val="1F1F1F"/>
          <w:sz w:val="21"/>
          <w:szCs w:val="21"/>
        </w:rPr>
        <w:t xml:space="preserve"> </w:t>
      </w:r>
      <w:r w:rsidRPr="00A51222">
        <w:rPr>
          <w:rFonts w:ascii="Abadi" w:hAnsi="Abadi" w:cs="*Courier New-10268-Identity-H"/>
          <w:color w:val="1F1F1F"/>
          <w:sz w:val="21"/>
          <w:szCs w:val="21"/>
        </w:rPr>
        <w:t>pública número 5612, elaborada en fecha 11 de agosto de 2020 por el licenciado</w:t>
      </w:r>
      <w:r>
        <w:rPr>
          <w:rFonts w:ascii="Abadi" w:hAnsi="Abadi" w:cs="*Courier New-10268-Identity-H"/>
          <w:color w:val="1F1F1F"/>
          <w:sz w:val="21"/>
          <w:szCs w:val="21"/>
        </w:rPr>
        <w:t xml:space="preserve"> </w:t>
      </w:r>
      <w:r w:rsidRPr="00A51222">
        <w:rPr>
          <w:rFonts w:ascii="Abadi" w:hAnsi="Abadi" w:cs="*Courier New-10268-Identity-H"/>
          <w:color w:val="1F1F1F"/>
          <w:sz w:val="21"/>
          <w:szCs w:val="21"/>
        </w:rPr>
        <w:t>Andrés Guardado Santoyo, titular de la Notaría Púbica número 3 de Guanajuato,</w:t>
      </w:r>
      <w:r>
        <w:rPr>
          <w:rFonts w:ascii="Abadi" w:hAnsi="Abadi" w:cs="*Courier New-10268-Identity-H"/>
          <w:color w:val="1F1F1F"/>
          <w:sz w:val="21"/>
          <w:szCs w:val="21"/>
        </w:rPr>
        <w:t xml:space="preserve"> </w:t>
      </w:r>
      <w:proofErr w:type="spellStart"/>
      <w:r w:rsidRPr="00A51222">
        <w:rPr>
          <w:rFonts w:ascii="Abadi" w:hAnsi="Abadi" w:cs="*Courier New-10268-Identity-H"/>
          <w:color w:val="1F1F1F"/>
          <w:sz w:val="21"/>
          <w:szCs w:val="21"/>
        </w:rPr>
        <w:t>Gto</w:t>
      </w:r>
      <w:proofErr w:type="spellEnd"/>
      <w:r w:rsidRPr="00A51222">
        <w:rPr>
          <w:rFonts w:ascii="Abadi" w:hAnsi="Abadi" w:cs="*Courier New-10268-Identity-H"/>
          <w:color w:val="1F1F1F"/>
          <w:sz w:val="21"/>
          <w:szCs w:val="21"/>
        </w:rPr>
        <w:t>., inscrita en el Registro Público de lo Propiedad de esa misma ciudad con el</w:t>
      </w:r>
      <w:r>
        <w:rPr>
          <w:rFonts w:ascii="Abadi" w:hAnsi="Abadi" w:cs="*Courier New-10268-Identity-H"/>
          <w:color w:val="1F1F1F"/>
          <w:sz w:val="21"/>
          <w:szCs w:val="21"/>
        </w:rPr>
        <w:t xml:space="preserve"> </w:t>
      </w:r>
      <w:r w:rsidRPr="00A51222">
        <w:rPr>
          <w:rFonts w:ascii="Abadi" w:hAnsi="Abadi" w:cs="*Courier New-10268-Identity-H"/>
          <w:color w:val="1F1F1F"/>
          <w:sz w:val="21"/>
          <w:szCs w:val="21"/>
        </w:rPr>
        <w:t>Folio Real R l 5*72458, instrumento notarial en el que se asentó y corrigió lo</w:t>
      </w:r>
      <w:r>
        <w:rPr>
          <w:rFonts w:ascii="Abadi" w:hAnsi="Abadi" w:cs="*Courier New-10268-Identity-H"/>
          <w:color w:val="1F1F1F"/>
          <w:sz w:val="21"/>
          <w:szCs w:val="21"/>
        </w:rPr>
        <w:t xml:space="preserve"> </w:t>
      </w:r>
      <w:r w:rsidRPr="00A51222">
        <w:rPr>
          <w:rFonts w:ascii="Abadi" w:hAnsi="Abadi" w:cs="*Courier New-10268-Identity-H"/>
          <w:color w:val="1F1F1F"/>
          <w:sz w:val="21"/>
          <w:szCs w:val="21"/>
        </w:rPr>
        <w:t>siguiente:</w:t>
      </w:r>
    </w:p>
    <w:p w14:paraId="4C196B73" w14:textId="77777777" w:rsidR="001C7CE4" w:rsidRDefault="001C7CE4" w:rsidP="001C7CE4">
      <w:pPr>
        <w:autoSpaceDE w:val="0"/>
        <w:autoSpaceDN w:val="0"/>
        <w:adjustRightInd w:val="0"/>
        <w:jc w:val="both"/>
        <w:rPr>
          <w:rFonts w:ascii="Abadi" w:hAnsi="Abadi" w:cs="*Times New Roman-Bold-10245-Ide"/>
          <w:b/>
          <w:bCs/>
          <w:color w:val="0D0D0D"/>
          <w:sz w:val="21"/>
          <w:szCs w:val="21"/>
        </w:rPr>
      </w:pPr>
    </w:p>
    <w:p w14:paraId="063BEA48" w14:textId="77777777" w:rsidR="001C7CE4" w:rsidRPr="00A51222" w:rsidRDefault="001C7CE4" w:rsidP="001C7CE4">
      <w:pPr>
        <w:autoSpaceDE w:val="0"/>
        <w:autoSpaceDN w:val="0"/>
        <w:adjustRightInd w:val="0"/>
        <w:jc w:val="both"/>
        <w:rPr>
          <w:rFonts w:ascii="Abadi" w:hAnsi="Abadi" w:cs="*Calibri-10247-Identity-H"/>
          <w:color w:val="292929"/>
          <w:sz w:val="21"/>
          <w:szCs w:val="21"/>
        </w:rPr>
      </w:pPr>
      <w:r w:rsidRPr="00A51222">
        <w:rPr>
          <w:rFonts w:ascii="Abadi" w:hAnsi="Abadi" w:cs="*Calibri-Bold-10249-Identity-H"/>
          <w:b/>
          <w:bCs/>
          <w:color w:val="292929"/>
          <w:sz w:val="21"/>
          <w:szCs w:val="21"/>
        </w:rPr>
        <w:t xml:space="preserve">l. </w:t>
      </w:r>
      <w:r w:rsidRPr="00A51222">
        <w:rPr>
          <w:rFonts w:ascii="Abadi" w:hAnsi="Abadi" w:cs="*Calibri-10247-Identity-H"/>
          <w:color w:val="292929"/>
          <w:sz w:val="21"/>
          <w:szCs w:val="21"/>
        </w:rPr>
        <w:t>La superficie real del predio El Solano es de 59,926.37 metros</w:t>
      </w:r>
      <w:r>
        <w:rPr>
          <w:rFonts w:ascii="Abadi" w:hAnsi="Abadi" w:cs="*Calibri-10247-Identity-H"/>
          <w:color w:val="292929"/>
          <w:sz w:val="21"/>
          <w:szCs w:val="21"/>
        </w:rPr>
        <w:t xml:space="preserve"> </w:t>
      </w:r>
      <w:r w:rsidRPr="00A51222">
        <w:rPr>
          <w:rFonts w:ascii="Abadi" w:hAnsi="Abadi" w:cs="*Calibri-10247-Identity-H"/>
          <w:color w:val="292929"/>
          <w:sz w:val="21"/>
          <w:szCs w:val="21"/>
        </w:rPr>
        <w:t>cuadrados y no de 6 hectáreas o 60,000 metros cuadrados.</w:t>
      </w:r>
    </w:p>
    <w:p w14:paraId="439774EB" w14:textId="77777777" w:rsidR="001C7CE4" w:rsidRDefault="001C7CE4" w:rsidP="001C7CE4">
      <w:pPr>
        <w:autoSpaceDE w:val="0"/>
        <w:autoSpaceDN w:val="0"/>
        <w:adjustRightInd w:val="0"/>
        <w:jc w:val="both"/>
        <w:rPr>
          <w:rFonts w:ascii="Abadi" w:hAnsi="Abadi" w:cs="*Calibri-10247-Identity-H"/>
          <w:color w:val="272727"/>
          <w:sz w:val="21"/>
          <w:szCs w:val="21"/>
        </w:rPr>
      </w:pPr>
    </w:p>
    <w:p w14:paraId="246D2E05" w14:textId="77777777" w:rsidR="001C7CE4" w:rsidRPr="00A51222" w:rsidRDefault="001C7CE4" w:rsidP="001C7CE4">
      <w:pPr>
        <w:autoSpaceDE w:val="0"/>
        <w:autoSpaceDN w:val="0"/>
        <w:adjustRightInd w:val="0"/>
        <w:jc w:val="both"/>
        <w:rPr>
          <w:rFonts w:ascii="Abadi" w:hAnsi="Abadi" w:cs="*Calibri-10247-Identity-H"/>
          <w:color w:val="272727"/>
          <w:sz w:val="21"/>
          <w:szCs w:val="21"/>
        </w:rPr>
      </w:pPr>
      <w:r>
        <w:rPr>
          <w:rFonts w:ascii="Abadi" w:hAnsi="Abadi" w:cs="*Calibri-10247-Identity-H"/>
          <w:color w:val="272727"/>
          <w:sz w:val="21"/>
          <w:szCs w:val="21"/>
        </w:rPr>
        <w:lastRenderedPageBreak/>
        <w:t>II</w:t>
      </w:r>
      <w:r w:rsidRPr="00A51222">
        <w:rPr>
          <w:rFonts w:ascii="Abadi" w:hAnsi="Abadi" w:cs="*Calibri-10247-Identity-H"/>
          <w:color w:val="272727"/>
          <w:sz w:val="21"/>
          <w:szCs w:val="21"/>
        </w:rPr>
        <w:t xml:space="preserve">. La superficie real del predio donde se ubica </w:t>
      </w:r>
      <w:proofErr w:type="spellStart"/>
      <w:r w:rsidRPr="00A51222">
        <w:rPr>
          <w:rFonts w:ascii="Abadi" w:hAnsi="Abadi" w:cs="*Calibri-10247-Identity-H"/>
          <w:color w:val="272727"/>
          <w:sz w:val="21"/>
          <w:szCs w:val="21"/>
        </w:rPr>
        <w:t>el Porque</w:t>
      </w:r>
      <w:proofErr w:type="spellEnd"/>
      <w:r w:rsidRPr="00A51222">
        <w:rPr>
          <w:rFonts w:ascii="Abadi" w:hAnsi="Abadi" w:cs="*Calibri-10247-Identity-H"/>
          <w:color w:val="272727"/>
          <w:sz w:val="21"/>
          <w:szCs w:val="21"/>
        </w:rPr>
        <w:t xml:space="preserve"> Funerario</w:t>
      </w:r>
      <w:r>
        <w:rPr>
          <w:rFonts w:ascii="Abadi" w:hAnsi="Abadi" w:cs="*Calibri-10247-Identity-H"/>
          <w:color w:val="272727"/>
          <w:sz w:val="21"/>
          <w:szCs w:val="21"/>
        </w:rPr>
        <w:t xml:space="preserve"> </w:t>
      </w:r>
      <w:r w:rsidRPr="00A51222">
        <w:rPr>
          <w:rFonts w:ascii="Abadi" w:hAnsi="Abadi" w:cs="*Calibri-10247-Identity-H"/>
          <w:color w:val="272727"/>
          <w:sz w:val="21"/>
          <w:szCs w:val="21"/>
        </w:rPr>
        <w:t>Guanajuato es de 15,318.92 metros cuadrados y no de 9,143.63</w:t>
      </w:r>
      <w:r>
        <w:rPr>
          <w:rFonts w:ascii="Abadi" w:hAnsi="Abadi" w:cs="*Calibri-10247-Identity-H"/>
          <w:color w:val="272727"/>
          <w:sz w:val="21"/>
          <w:szCs w:val="21"/>
        </w:rPr>
        <w:t xml:space="preserve"> </w:t>
      </w:r>
      <w:r w:rsidRPr="00A51222">
        <w:rPr>
          <w:rFonts w:ascii="Abadi" w:hAnsi="Abadi" w:cs="*Calibri-10247-Identity-H"/>
          <w:color w:val="272727"/>
          <w:sz w:val="21"/>
          <w:szCs w:val="21"/>
        </w:rPr>
        <w:t>metros cuadrados.</w:t>
      </w:r>
    </w:p>
    <w:p w14:paraId="0B8B36B5" w14:textId="77777777" w:rsidR="001C7CE4" w:rsidRDefault="001C7CE4" w:rsidP="001C7CE4">
      <w:pPr>
        <w:autoSpaceDE w:val="0"/>
        <w:autoSpaceDN w:val="0"/>
        <w:adjustRightInd w:val="0"/>
        <w:jc w:val="both"/>
        <w:rPr>
          <w:rFonts w:ascii="Abadi" w:hAnsi="Abadi" w:cs="*Calibri-10247-Identity-H"/>
          <w:color w:val="262626"/>
          <w:sz w:val="21"/>
          <w:szCs w:val="21"/>
        </w:rPr>
      </w:pPr>
    </w:p>
    <w:p w14:paraId="76BE7CC4" w14:textId="77777777" w:rsidR="001C7CE4" w:rsidRPr="00A51222" w:rsidRDefault="001C7CE4" w:rsidP="001C7CE4">
      <w:pPr>
        <w:autoSpaceDE w:val="0"/>
        <w:autoSpaceDN w:val="0"/>
        <w:adjustRightInd w:val="0"/>
        <w:jc w:val="both"/>
        <w:rPr>
          <w:rFonts w:ascii="Abadi" w:hAnsi="Abadi" w:cs="*Calibri-10247-Identity-H"/>
          <w:color w:val="262626"/>
          <w:sz w:val="21"/>
          <w:szCs w:val="21"/>
        </w:rPr>
      </w:pPr>
      <w:r>
        <w:rPr>
          <w:rFonts w:ascii="Abadi" w:hAnsi="Abadi" w:cs="*Calibri-10247-Identity-H"/>
          <w:color w:val="262626"/>
          <w:sz w:val="21"/>
          <w:szCs w:val="21"/>
        </w:rPr>
        <w:t>III</w:t>
      </w:r>
      <w:r w:rsidRPr="00A51222">
        <w:rPr>
          <w:rFonts w:ascii="Abadi" w:hAnsi="Abadi" w:cs="*Calibri-10247-Identity-H"/>
          <w:color w:val="262626"/>
          <w:sz w:val="21"/>
          <w:szCs w:val="21"/>
        </w:rPr>
        <w:t>. Acorde a la superficie real del Parque Funerario Guanajuato, la</w:t>
      </w:r>
      <w:r>
        <w:rPr>
          <w:rFonts w:ascii="Abadi" w:hAnsi="Abadi" w:cs="*Calibri-10247-Identity-H"/>
          <w:color w:val="262626"/>
          <w:sz w:val="21"/>
          <w:szCs w:val="21"/>
        </w:rPr>
        <w:t xml:space="preserve"> </w:t>
      </w:r>
      <w:r w:rsidRPr="00A51222">
        <w:rPr>
          <w:rFonts w:ascii="Abadi" w:hAnsi="Abadi" w:cs="*Calibri-10247-Identity-H"/>
          <w:color w:val="262626"/>
          <w:sz w:val="21"/>
          <w:szCs w:val="21"/>
        </w:rPr>
        <w:t>superficie de rese</w:t>
      </w:r>
      <w:r>
        <w:rPr>
          <w:rFonts w:ascii="Abadi" w:hAnsi="Abadi" w:cs="*Calibri-10247-Identity-H"/>
          <w:color w:val="262626"/>
          <w:sz w:val="21"/>
          <w:szCs w:val="21"/>
        </w:rPr>
        <w:t>rva</w:t>
      </w:r>
      <w:r w:rsidRPr="00A51222">
        <w:rPr>
          <w:rFonts w:ascii="Abadi" w:hAnsi="Abadi" w:cs="*Calibri-10247-Identity-H"/>
          <w:color w:val="262626"/>
          <w:sz w:val="21"/>
          <w:szCs w:val="21"/>
        </w:rPr>
        <w:t xml:space="preserve"> a favor del municipio de Guanajuato es de</w:t>
      </w:r>
      <w:r>
        <w:rPr>
          <w:rFonts w:ascii="Abadi" w:hAnsi="Abadi" w:cs="*Calibri-10247-Identity-H"/>
          <w:color w:val="262626"/>
          <w:sz w:val="21"/>
          <w:szCs w:val="21"/>
        </w:rPr>
        <w:t xml:space="preserve"> </w:t>
      </w:r>
      <w:r w:rsidRPr="00A51222">
        <w:rPr>
          <w:rFonts w:ascii="Abadi" w:hAnsi="Abadi" w:cs="*Calibri-10247-Identity-H"/>
          <w:color w:val="262626"/>
          <w:sz w:val="21"/>
          <w:szCs w:val="21"/>
        </w:rPr>
        <w:t>4,595.68 metros cuadrados, que corresponde al 30% de lo superficie</w:t>
      </w:r>
      <w:r>
        <w:rPr>
          <w:rFonts w:ascii="Abadi" w:hAnsi="Abadi" w:cs="*Calibri-10247-Identity-H"/>
          <w:color w:val="262626"/>
          <w:sz w:val="21"/>
          <w:szCs w:val="21"/>
        </w:rPr>
        <w:t xml:space="preserve"> </w:t>
      </w:r>
      <w:r w:rsidRPr="00A51222">
        <w:rPr>
          <w:rFonts w:ascii="Abadi" w:hAnsi="Abadi" w:cs="*Calibri-10247-Identity-H"/>
          <w:color w:val="262626"/>
          <w:sz w:val="21"/>
          <w:szCs w:val="21"/>
        </w:rPr>
        <w:t>real del Parque Funerario Guanajuato.</w:t>
      </w:r>
    </w:p>
    <w:p w14:paraId="04C56231" w14:textId="77777777" w:rsidR="001C7CE4" w:rsidRDefault="001C7CE4" w:rsidP="001C7CE4">
      <w:pPr>
        <w:autoSpaceDE w:val="0"/>
        <w:autoSpaceDN w:val="0"/>
        <w:adjustRightInd w:val="0"/>
        <w:jc w:val="both"/>
        <w:rPr>
          <w:rFonts w:ascii="Abadi" w:hAnsi="Abadi" w:cs="*Calibri-Bold-10249-Identity-H"/>
          <w:b/>
          <w:bCs/>
          <w:color w:val="212121"/>
          <w:sz w:val="21"/>
          <w:szCs w:val="21"/>
        </w:rPr>
      </w:pPr>
    </w:p>
    <w:p w14:paraId="2354B65D" w14:textId="77777777" w:rsidR="001C7CE4" w:rsidRPr="00A51222" w:rsidRDefault="001C7CE4" w:rsidP="001C7CE4">
      <w:pPr>
        <w:autoSpaceDE w:val="0"/>
        <w:autoSpaceDN w:val="0"/>
        <w:adjustRightInd w:val="0"/>
        <w:jc w:val="both"/>
        <w:rPr>
          <w:rFonts w:ascii="Abadi" w:hAnsi="Abadi" w:cs="*Calibri-10247-Identity-H"/>
          <w:color w:val="212121"/>
          <w:sz w:val="21"/>
          <w:szCs w:val="21"/>
        </w:rPr>
      </w:pPr>
      <w:r w:rsidRPr="00A51222">
        <w:rPr>
          <w:rFonts w:ascii="Abadi" w:hAnsi="Abadi" w:cs="*Calibri-Bold-10249-Identity-H"/>
          <w:b/>
          <w:bCs/>
          <w:color w:val="212121"/>
          <w:sz w:val="21"/>
          <w:szCs w:val="21"/>
        </w:rPr>
        <w:t xml:space="preserve">IV. </w:t>
      </w:r>
      <w:r w:rsidRPr="00A51222">
        <w:rPr>
          <w:rFonts w:ascii="Abadi" w:hAnsi="Abadi" w:cs="*Calibri-10247-Identity-H"/>
          <w:color w:val="212121"/>
          <w:sz w:val="21"/>
          <w:szCs w:val="21"/>
        </w:rPr>
        <w:t>La superficie restante del predio El Solano es de 44,607.45 metros</w:t>
      </w:r>
      <w:r>
        <w:rPr>
          <w:rFonts w:ascii="Abadi" w:hAnsi="Abadi" w:cs="*Calibri-10247-Identity-H"/>
          <w:color w:val="212121"/>
          <w:sz w:val="21"/>
          <w:szCs w:val="21"/>
        </w:rPr>
        <w:t xml:space="preserve"> </w:t>
      </w:r>
      <w:r w:rsidRPr="00A51222">
        <w:rPr>
          <w:rFonts w:ascii="Abadi" w:hAnsi="Abadi" w:cs="*Calibri-10247-Identity-H"/>
          <w:color w:val="212121"/>
          <w:sz w:val="21"/>
          <w:szCs w:val="21"/>
        </w:rPr>
        <w:t>cuadrados.</w:t>
      </w:r>
    </w:p>
    <w:p w14:paraId="03E4C8FC" w14:textId="77777777" w:rsidR="001C7CE4" w:rsidRDefault="001C7CE4" w:rsidP="001C7CE4">
      <w:pPr>
        <w:autoSpaceDE w:val="0"/>
        <w:autoSpaceDN w:val="0"/>
        <w:adjustRightInd w:val="0"/>
        <w:jc w:val="both"/>
        <w:rPr>
          <w:rFonts w:ascii="Abadi" w:hAnsi="Abadi" w:cs="*Calibri-Bold-10248-Identity-H"/>
          <w:b/>
          <w:bCs/>
          <w:color w:val="0A0A0A"/>
          <w:sz w:val="21"/>
          <w:szCs w:val="21"/>
        </w:rPr>
      </w:pPr>
    </w:p>
    <w:p w14:paraId="7AFF0BB0" w14:textId="77777777" w:rsidR="001C7CE4" w:rsidRPr="00A51222" w:rsidRDefault="001C7CE4" w:rsidP="001C7CE4">
      <w:pPr>
        <w:autoSpaceDE w:val="0"/>
        <w:autoSpaceDN w:val="0"/>
        <w:adjustRightInd w:val="0"/>
        <w:jc w:val="both"/>
        <w:rPr>
          <w:rFonts w:ascii="Abadi" w:hAnsi="Abadi" w:cs="*Calibri-Bold-10248-Identity-H"/>
          <w:b/>
          <w:bCs/>
          <w:color w:val="0A0A0A"/>
          <w:sz w:val="21"/>
          <w:szCs w:val="21"/>
        </w:rPr>
      </w:pPr>
      <w:r w:rsidRPr="00A51222">
        <w:rPr>
          <w:rFonts w:ascii="Abadi" w:hAnsi="Abadi" w:cs="*Calibri-Bold-10248-Identity-H"/>
          <w:b/>
          <w:bCs/>
          <w:color w:val="0A0A0A"/>
          <w:sz w:val="21"/>
          <w:szCs w:val="21"/>
        </w:rPr>
        <w:t>2. Naturaleza jurídica del predio El Solano.</w:t>
      </w:r>
    </w:p>
    <w:p w14:paraId="25705C38" w14:textId="77777777" w:rsidR="001C7CE4" w:rsidRDefault="001C7CE4" w:rsidP="001C7CE4">
      <w:pPr>
        <w:autoSpaceDE w:val="0"/>
        <w:autoSpaceDN w:val="0"/>
        <w:adjustRightInd w:val="0"/>
        <w:jc w:val="both"/>
        <w:rPr>
          <w:rFonts w:ascii="Abadi" w:hAnsi="Abadi" w:cs="*Calibri-10247-Identity-H"/>
          <w:color w:val="1E1E1E"/>
          <w:sz w:val="21"/>
          <w:szCs w:val="21"/>
        </w:rPr>
      </w:pPr>
    </w:p>
    <w:p w14:paraId="628E9ECB" w14:textId="77777777" w:rsidR="001C7CE4" w:rsidRPr="00A51222" w:rsidRDefault="001C7CE4" w:rsidP="001C7CE4">
      <w:pPr>
        <w:autoSpaceDE w:val="0"/>
        <w:autoSpaceDN w:val="0"/>
        <w:adjustRightInd w:val="0"/>
        <w:ind w:firstLine="708"/>
        <w:jc w:val="both"/>
        <w:rPr>
          <w:rFonts w:ascii="Abadi" w:hAnsi="Abadi" w:cs="*Courier New-11473-Identity-H"/>
          <w:color w:val="232323"/>
          <w:sz w:val="21"/>
          <w:szCs w:val="21"/>
        </w:rPr>
      </w:pPr>
      <w:r w:rsidRPr="00A51222">
        <w:rPr>
          <w:rFonts w:ascii="Abadi" w:hAnsi="Abadi" w:cs="*Calibri-10247-Identity-H"/>
          <w:color w:val="1E1E1E"/>
          <w:sz w:val="21"/>
          <w:szCs w:val="21"/>
        </w:rPr>
        <w:t>Acorde a su naturaleza jurídica, el predio El Solano es un bien del dominio</w:t>
      </w:r>
      <w:r>
        <w:rPr>
          <w:rFonts w:ascii="Abadi" w:hAnsi="Abadi" w:cs="*Calibri-10247-Identity-H"/>
          <w:color w:val="1E1E1E"/>
          <w:sz w:val="21"/>
          <w:szCs w:val="21"/>
        </w:rPr>
        <w:t xml:space="preserve"> </w:t>
      </w:r>
      <w:r w:rsidRPr="00A51222">
        <w:rPr>
          <w:rFonts w:ascii="Abadi" w:hAnsi="Abadi" w:cs="*Calibri-10247-Identity-H"/>
          <w:color w:val="1E1E1E"/>
          <w:sz w:val="21"/>
          <w:szCs w:val="21"/>
        </w:rPr>
        <w:t>privado del estado tomando en cuenta que, de conformidad con lo previsto en</w:t>
      </w:r>
      <w:r>
        <w:rPr>
          <w:rFonts w:ascii="Abadi" w:hAnsi="Abadi" w:cs="*Calibri-10247-Identity-H"/>
          <w:color w:val="1E1E1E"/>
          <w:sz w:val="21"/>
          <w:szCs w:val="21"/>
        </w:rPr>
        <w:t xml:space="preserve"> </w:t>
      </w:r>
      <w:r w:rsidRPr="00A51222">
        <w:rPr>
          <w:rFonts w:ascii="Abadi" w:hAnsi="Abadi" w:cs="*Calibri-10247-Identity-H"/>
          <w:color w:val="1E1E1E"/>
          <w:sz w:val="21"/>
          <w:szCs w:val="21"/>
        </w:rPr>
        <w:t>el artículo 3</w:t>
      </w:r>
      <w:r w:rsidRPr="00A51222">
        <w:rPr>
          <w:rFonts w:ascii="Abadi" w:hAnsi="Abadi" w:cs="*Times New Roman-10236-Identity"/>
          <w:color w:val="1E1E1E"/>
          <w:sz w:val="21"/>
          <w:szCs w:val="21"/>
        </w:rPr>
        <w:t xml:space="preserve">4 </w:t>
      </w:r>
      <w:r w:rsidRPr="00A51222">
        <w:rPr>
          <w:rFonts w:ascii="Abadi" w:hAnsi="Abadi" w:cs="*Calibri-10247-Identity-H"/>
          <w:color w:val="1E1E1E"/>
          <w:sz w:val="21"/>
          <w:szCs w:val="21"/>
        </w:rPr>
        <w:t>de la Ley del Patrimonio Inmobiliario del Estado, los bienes que</w:t>
      </w:r>
      <w:r>
        <w:rPr>
          <w:rFonts w:ascii="Abadi" w:hAnsi="Abadi" w:cs="*Calibri-10247-Identity-H"/>
          <w:color w:val="1E1E1E"/>
          <w:sz w:val="21"/>
          <w:szCs w:val="21"/>
        </w:rPr>
        <w:t xml:space="preserve"> </w:t>
      </w:r>
      <w:r w:rsidRPr="00A51222">
        <w:rPr>
          <w:rFonts w:ascii="Abadi" w:hAnsi="Abadi" w:cs="*Calibri-10247-Identity-H"/>
          <w:color w:val="1E1E1E"/>
          <w:sz w:val="21"/>
          <w:szCs w:val="21"/>
        </w:rPr>
        <w:t>integran el patrimonio inmobiliario del Estado se clasifican en bienes del dominio</w:t>
      </w:r>
      <w:r>
        <w:rPr>
          <w:rFonts w:ascii="Abadi" w:hAnsi="Abadi" w:cs="*Calibri-10247-Identity-H"/>
          <w:color w:val="1E1E1E"/>
          <w:sz w:val="21"/>
          <w:szCs w:val="21"/>
        </w:rPr>
        <w:t xml:space="preserve"> </w:t>
      </w:r>
      <w:r w:rsidRPr="00A51222">
        <w:rPr>
          <w:rFonts w:ascii="Abadi" w:hAnsi="Abadi" w:cs="*Calibri-10247-Identity-H"/>
          <w:color w:val="1E1E1E"/>
          <w:sz w:val="21"/>
          <w:szCs w:val="21"/>
        </w:rPr>
        <w:t>público y bienes del dominio privado, por su parte, el artículo 13</w:t>
      </w:r>
      <w:r w:rsidRPr="00A51222">
        <w:rPr>
          <w:rFonts w:ascii="Abadi" w:hAnsi="Abadi" w:cs="*Microsoft Sans Serif-10253-Ide"/>
          <w:color w:val="1E1E1E"/>
          <w:sz w:val="21"/>
          <w:szCs w:val="21"/>
        </w:rPr>
        <w:t xml:space="preserve">5 </w:t>
      </w:r>
      <w:r w:rsidRPr="00A51222">
        <w:rPr>
          <w:rFonts w:ascii="Abadi" w:hAnsi="Abadi" w:cs="*Calibri-10247-Identity-H"/>
          <w:color w:val="1E1E1E"/>
          <w:sz w:val="21"/>
          <w:szCs w:val="21"/>
        </w:rPr>
        <w:t>de la ley en cita</w:t>
      </w:r>
      <w:r>
        <w:rPr>
          <w:rFonts w:ascii="Abadi" w:hAnsi="Abadi" w:cs="*Calibri-10247-Identity-H"/>
          <w:color w:val="1E1E1E"/>
          <w:sz w:val="21"/>
          <w:szCs w:val="21"/>
        </w:rPr>
        <w:t xml:space="preserve"> </w:t>
      </w:r>
      <w:r w:rsidRPr="00A51222">
        <w:rPr>
          <w:rFonts w:ascii="Abadi" w:hAnsi="Abadi" w:cs="*Calibri-10247-Identity-H"/>
          <w:color w:val="1E1E1E"/>
          <w:sz w:val="21"/>
          <w:szCs w:val="21"/>
        </w:rPr>
        <w:t>establece que serán del dominio público los inmuebles que pertenezcan al</w:t>
      </w:r>
      <w:r>
        <w:rPr>
          <w:rFonts w:ascii="Abadi" w:hAnsi="Abadi" w:cs="*Calibri-10247-Identity-H"/>
          <w:color w:val="1E1E1E"/>
          <w:sz w:val="21"/>
          <w:szCs w:val="21"/>
        </w:rPr>
        <w:t xml:space="preserve"> </w:t>
      </w:r>
      <w:r w:rsidRPr="00A51222">
        <w:rPr>
          <w:rFonts w:ascii="Abadi" w:hAnsi="Abadi" w:cs="*Calibri-10247-Identity-H"/>
          <w:color w:val="1E1E1E"/>
          <w:sz w:val="21"/>
          <w:szCs w:val="21"/>
        </w:rPr>
        <w:t xml:space="preserve">Estado que de forma directa o indirecta estén afectos a una colectividad </w:t>
      </w:r>
      <w:r w:rsidRPr="00A51222">
        <w:rPr>
          <w:rFonts w:ascii="Abadi" w:hAnsi="Abadi" w:cs="*Times New Roman-Italic-10235-I"/>
          <w:i/>
          <w:iCs/>
          <w:color w:val="1E1E1E"/>
          <w:sz w:val="21"/>
          <w:szCs w:val="21"/>
        </w:rPr>
        <w:t xml:space="preserve">y </w:t>
      </w:r>
      <w:r w:rsidRPr="00A51222">
        <w:rPr>
          <w:rFonts w:ascii="Abadi" w:hAnsi="Abadi" w:cs="*Calibri-10247-Identity-H"/>
          <w:color w:val="1E1E1E"/>
          <w:sz w:val="21"/>
          <w:szCs w:val="21"/>
        </w:rPr>
        <w:t>que</w:t>
      </w:r>
      <w:r>
        <w:rPr>
          <w:rFonts w:ascii="Abadi" w:hAnsi="Abadi" w:cs="*Calibri-10247-Identity-H"/>
          <w:color w:val="1E1E1E"/>
          <w:sz w:val="21"/>
          <w:szCs w:val="21"/>
        </w:rPr>
        <w:t xml:space="preserve"> </w:t>
      </w:r>
      <w:r w:rsidRPr="00A51222">
        <w:rPr>
          <w:rFonts w:ascii="Abadi" w:hAnsi="Abadi" w:cs="*Calibri-10247-Identity-H"/>
          <w:color w:val="1E1E1E"/>
          <w:sz w:val="21"/>
          <w:szCs w:val="21"/>
        </w:rPr>
        <w:t>no son susceptibles de posesión o propiedad particular y por exclusión, los</w:t>
      </w:r>
      <w:r>
        <w:rPr>
          <w:rFonts w:ascii="Abadi" w:hAnsi="Abadi" w:cs="*Calibri-10247-Identity-H"/>
          <w:color w:val="1E1E1E"/>
          <w:sz w:val="21"/>
          <w:szCs w:val="21"/>
        </w:rPr>
        <w:t xml:space="preserve"> </w:t>
      </w:r>
      <w:r w:rsidRPr="00A51222">
        <w:rPr>
          <w:rFonts w:ascii="Abadi" w:hAnsi="Abadi" w:cs="*Courier New-11473-Identity-H"/>
          <w:color w:val="232323"/>
          <w:sz w:val="21"/>
          <w:szCs w:val="21"/>
        </w:rPr>
        <w:t xml:space="preserve">artículos </w:t>
      </w:r>
      <w:r w:rsidRPr="00A51222">
        <w:rPr>
          <w:rFonts w:ascii="Abadi" w:hAnsi="Abadi" w:cs="*Arial-11471-Identity-H"/>
          <w:color w:val="232323"/>
          <w:sz w:val="21"/>
          <w:szCs w:val="21"/>
        </w:rPr>
        <w:t xml:space="preserve">20 </w:t>
      </w:r>
      <w:r w:rsidRPr="00A51222">
        <w:rPr>
          <w:rFonts w:ascii="Abadi" w:hAnsi="Abadi" w:cs="*Courier New-11473-Identity-H"/>
          <w:color w:val="232323"/>
          <w:sz w:val="21"/>
          <w:szCs w:val="21"/>
        </w:rPr>
        <w:t xml:space="preserve">y </w:t>
      </w:r>
      <w:r w:rsidRPr="00A51222">
        <w:rPr>
          <w:rFonts w:ascii="Abadi" w:hAnsi="Abadi" w:cs="*Arial-11471-Identity-H"/>
          <w:color w:val="232323"/>
          <w:sz w:val="21"/>
          <w:szCs w:val="21"/>
        </w:rPr>
        <w:t xml:space="preserve">21, </w:t>
      </w:r>
      <w:r w:rsidRPr="00A51222">
        <w:rPr>
          <w:rFonts w:ascii="Abadi" w:hAnsi="Abadi" w:cs="*Courier New-11473-Identity-H"/>
          <w:color w:val="232323"/>
          <w:sz w:val="21"/>
          <w:szCs w:val="21"/>
        </w:rPr>
        <w:t>fracción 1</w:t>
      </w:r>
      <w:r w:rsidRPr="00A51222">
        <w:rPr>
          <w:rFonts w:ascii="Abadi" w:hAnsi="Abadi" w:cs="*Comic Sans MS-11475-Identity-H"/>
          <w:color w:val="232323"/>
          <w:sz w:val="21"/>
          <w:szCs w:val="21"/>
        </w:rPr>
        <w:t xml:space="preserve">6 </w:t>
      </w:r>
      <w:r w:rsidRPr="00A51222">
        <w:rPr>
          <w:rFonts w:ascii="Abadi" w:hAnsi="Abadi" w:cs="*Courier New-11473-Identity-H"/>
          <w:color w:val="232323"/>
          <w:sz w:val="21"/>
          <w:szCs w:val="21"/>
        </w:rPr>
        <w:t>de la Ley del Patrimonio Inmobiliario del Estado,</w:t>
      </w:r>
      <w:r>
        <w:rPr>
          <w:rFonts w:ascii="Abadi" w:hAnsi="Abadi" w:cs="*Courier New-11473-Identity-H"/>
          <w:color w:val="232323"/>
          <w:sz w:val="21"/>
          <w:szCs w:val="21"/>
        </w:rPr>
        <w:t xml:space="preserve"> </w:t>
      </w:r>
      <w:r w:rsidRPr="00A51222">
        <w:rPr>
          <w:rFonts w:ascii="Abadi" w:hAnsi="Abadi" w:cs="*Courier New-11473-Identity-H"/>
          <w:color w:val="232323"/>
          <w:sz w:val="21"/>
          <w:szCs w:val="21"/>
        </w:rPr>
        <w:t>establecen que serán del dominio privado, aquellos inmuebles que no estén</w:t>
      </w:r>
      <w:r>
        <w:rPr>
          <w:rFonts w:ascii="Abadi" w:hAnsi="Abadi" w:cs="*Courier New-11473-Identity-H"/>
          <w:color w:val="232323"/>
          <w:sz w:val="21"/>
          <w:szCs w:val="21"/>
        </w:rPr>
        <w:t xml:space="preserve"> </w:t>
      </w:r>
      <w:r w:rsidRPr="00A51222">
        <w:rPr>
          <w:rFonts w:ascii="Abadi" w:hAnsi="Abadi" w:cs="*Courier New-11473-Identity-H"/>
          <w:color w:val="232323"/>
          <w:sz w:val="21"/>
          <w:szCs w:val="21"/>
        </w:rPr>
        <w:t>afectos al dominio público o que han sido desafectados de dicho dominio</w:t>
      </w:r>
      <w:r>
        <w:rPr>
          <w:rFonts w:ascii="Abadi" w:hAnsi="Abadi" w:cs="*Courier New-11473-Identity-H"/>
          <w:color w:val="232323"/>
          <w:sz w:val="21"/>
          <w:szCs w:val="21"/>
        </w:rPr>
        <w:t xml:space="preserve"> </w:t>
      </w:r>
      <w:r w:rsidRPr="00A51222">
        <w:rPr>
          <w:rFonts w:ascii="Abadi" w:hAnsi="Abadi" w:cs="*Courier New-11473-Identity-H"/>
          <w:color w:val="232323"/>
          <w:sz w:val="21"/>
          <w:szCs w:val="21"/>
        </w:rPr>
        <w:t>público, luego, serán del dominio privado, aquellos bienes que por cualquier título</w:t>
      </w:r>
      <w:r>
        <w:rPr>
          <w:rFonts w:ascii="Abadi" w:hAnsi="Abadi" w:cs="*Courier New-11473-Identity-H"/>
          <w:color w:val="232323"/>
          <w:sz w:val="21"/>
          <w:szCs w:val="21"/>
        </w:rPr>
        <w:t xml:space="preserve"> </w:t>
      </w:r>
      <w:r w:rsidRPr="00A51222">
        <w:rPr>
          <w:rFonts w:ascii="Abadi" w:hAnsi="Abadi" w:cs="*Courier New-11473-Identity-H"/>
          <w:color w:val="232323"/>
          <w:sz w:val="21"/>
          <w:szCs w:val="21"/>
        </w:rPr>
        <w:t xml:space="preserve">jurídico adquiera el Estado y no estén comprendidos en el artículo </w:t>
      </w:r>
      <w:r w:rsidRPr="00A51222">
        <w:rPr>
          <w:rFonts w:ascii="Abadi" w:hAnsi="Abadi" w:cs="*Arial-11471-Identity-H"/>
          <w:color w:val="232323"/>
          <w:sz w:val="21"/>
          <w:szCs w:val="21"/>
        </w:rPr>
        <w:t xml:space="preserve">14 </w:t>
      </w:r>
      <w:r w:rsidRPr="00A51222">
        <w:rPr>
          <w:rFonts w:ascii="Abadi" w:hAnsi="Abadi" w:cs="*Courier New-11473-Identity-H"/>
          <w:color w:val="232323"/>
          <w:sz w:val="21"/>
          <w:szCs w:val="21"/>
        </w:rPr>
        <w:t>de la Ley del</w:t>
      </w:r>
      <w:r>
        <w:rPr>
          <w:rFonts w:ascii="Abadi" w:hAnsi="Abadi" w:cs="*Courier New-11473-Identity-H"/>
          <w:color w:val="232323"/>
          <w:sz w:val="21"/>
          <w:szCs w:val="21"/>
        </w:rPr>
        <w:t xml:space="preserve"> </w:t>
      </w:r>
      <w:r w:rsidRPr="00A51222">
        <w:rPr>
          <w:rFonts w:ascii="Abadi" w:hAnsi="Abadi" w:cs="*Courier New-11473-Identity-H"/>
          <w:color w:val="232323"/>
          <w:sz w:val="21"/>
          <w:szCs w:val="21"/>
        </w:rPr>
        <w:t>Patrimonio Inmobiliario, que define a los bienes del dominio público.</w:t>
      </w:r>
    </w:p>
    <w:p w14:paraId="146EB268" w14:textId="77777777" w:rsidR="001C7CE4" w:rsidRDefault="001C7CE4" w:rsidP="001C7CE4">
      <w:pPr>
        <w:autoSpaceDE w:val="0"/>
        <w:autoSpaceDN w:val="0"/>
        <w:adjustRightInd w:val="0"/>
        <w:jc w:val="both"/>
        <w:rPr>
          <w:rFonts w:ascii="Abadi" w:hAnsi="Abadi" w:cs="*Courier New-11473-Identity-H"/>
          <w:color w:val="202020"/>
          <w:sz w:val="21"/>
          <w:szCs w:val="21"/>
        </w:rPr>
      </w:pPr>
    </w:p>
    <w:p w14:paraId="3B58A7B3" w14:textId="148327E4" w:rsidR="001C7CE4" w:rsidRPr="00A51222" w:rsidRDefault="001C7CE4" w:rsidP="00CC158C">
      <w:pPr>
        <w:autoSpaceDE w:val="0"/>
        <w:autoSpaceDN w:val="0"/>
        <w:adjustRightInd w:val="0"/>
        <w:ind w:firstLine="708"/>
        <w:jc w:val="both"/>
        <w:rPr>
          <w:rFonts w:ascii="Abadi" w:hAnsi="Abadi" w:cs="*Courier New-11473-Identity-H"/>
          <w:color w:val="202020"/>
          <w:sz w:val="21"/>
          <w:szCs w:val="21"/>
        </w:rPr>
      </w:pPr>
      <w:r w:rsidRPr="00A51222">
        <w:rPr>
          <w:rFonts w:ascii="Abadi" w:hAnsi="Abadi" w:cs="*Courier New-11473-Identity-H"/>
          <w:color w:val="202020"/>
          <w:sz w:val="21"/>
          <w:szCs w:val="21"/>
        </w:rPr>
        <w:t>Acorde a lo antes expuesto, la superficie restante del predio El Solano -</w:t>
      </w:r>
      <w:r>
        <w:rPr>
          <w:rFonts w:ascii="Abadi" w:hAnsi="Abadi" w:cs="*Courier New-11473-Identity-H"/>
          <w:color w:val="202020"/>
          <w:sz w:val="21"/>
          <w:szCs w:val="21"/>
        </w:rPr>
        <w:t xml:space="preserve"> </w:t>
      </w:r>
      <w:r w:rsidRPr="00A51222">
        <w:rPr>
          <w:rFonts w:ascii="Abadi" w:hAnsi="Abadi" w:cs="*Arial-11471-Identity-H"/>
          <w:color w:val="202020"/>
          <w:sz w:val="21"/>
          <w:szCs w:val="21"/>
        </w:rPr>
        <w:t xml:space="preserve">44,607.45 </w:t>
      </w:r>
      <w:r w:rsidRPr="00A51222">
        <w:rPr>
          <w:rFonts w:ascii="Abadi" w:hAnsi="Abadi" w:cs="*Courier New-11473-Identity-H"/>
          <w:color w:val="202020"/>
          <w:sz w:val="21"/>
          <w:szCs w:val="21"/>
        </w:rPr>
        <w:t>metros cuadrados-, es un bien del dominio privado del Estado, ya que</w:t>
      </w:r>
      <w:r>
        <w:rPr>
          <w:rFonts w:ascii="Abadi" w:hAnsi="Abadi" w:cs="*Courier New-11473-Identity-H"/>
          <w:color w:val="202020"/>
          <w:sz w:val="21"/>
          <w:szCs w:val="21"/>
        </w:rPr>
        <w:t xml:space="preserve"> </w:t>
      </w:r>
      <w:r w:rsidRPr="00A51222">
        <w:rPr>
          <w:rFonts w:ascii="Abadi" w:hAnsi="Abadi" w:cs="*Courier New-11473-Identity-H"/>
          <w:color w:val="202020"/>
          <w:sz w:val="21"/>
          <w:szCs w:val="21"/>
        </w:rPr>
        <w:t>no está destinado o afecto para el uso de la colectividad, ni se ubica en alguno o</w:t>
      </w:r>
      <w:r>
        <w:rPr>
          <w:rFonts w:ascii="Abadi" w:hAnsi="Abadi" w:cs="*Courier New-11473-Identity-H"/>
          <w:color w:val="202020"/>
          <w:sz w:val="21"/>
          <w:szCs w:val="21"/>
        </w:rPr>
        <w:t xml:space="preserve"> </w:t>
      </w:r>
      <w:r w:rsidRPr="00A51222">
        <w:rPr>
          <w:rFonts w:ascii="Abadi" w:hAnsi="Abadi" w:cs="*Courier New-11473-Identity-H"/>
          <w:color w:val="202020"/>
          <w:sz w:val="21"/>
          <w:szCs w:val="21"/>
        </w:rPr>
        <w:t xml:space="preserve">algunos de los supuestos previstos en el artículo </w:t>
      </w:r>
      <w:r w:rsidRPr="00A51222">
        <w:rPr>
          <w:rFonts w:ascii="Abadi" w:hAnsi="Abadi" w:cs="*Arial-11471-Identity-H"/>
          <w:color w:val="202020"/>
          <w:sz w:val="21"/>
          <w:szCs w:val="21"/>
        </w:rPr>
        <w:t xml:space="preserve">14 </w:t>
      </w:r>
      <w:r w:rsidRPr="00A51222">
        <w:rPr>
          <w:rFonts w:ascii="Abadi" w:hAnsi="Abadi" w:cs="*Courier New-11473-Identity-H"/>
          <w:color w:val="202020"/>
          <w:sz w:val="21"/>
          <w:szCs w:val="21"/>
        </w:rPr>
        <w:t>de la Ley del Patrimonio</w:t>
      </w:r>
      <w:r>
        <w:rPr>
          <w:rFonts w:ascii="Abadi" w:hAnsi="Abadi" w:cs="*Courier New-11473-Identity-H"/>
          <w:color w:val="202020"/>
          <w:sz w:val="21"/>
          <w:szCs w:val="21"/>
        </w:rPr>
        <w:t xml:space="preserve"> </w:t>
      </w:r>
      <w:r w:rsidRPr="00A51222">
        <w:rPr>
          <w:rFonts w:ascii="Abadi" w:hAnsi="Abadi" w:cs="*Courier New-11473-Identity-H"/>
          <w:color w:val="202020"/>
          <w:sz w:val="21"/>
          <w:szCs w:val="21"/>
        </w:rPr>
        <w:t>Inmobiliario del Estado, por tanto, acorde a tal clasificación -inmueble del</w:t>
      </w:r>
      <w:r w:rsidR="00CC158C">
        <w:rPr>
          <w:rFonts w:ascii="Abadi" w:hAnsi="Abadi" w:cs="*Courier New-11473-Identity-H"/>
          <w:color w:val="202020"/>
          <w:sz w:val="21"/>
          <w:szCs w:val="21"/>
        </w:rPr>
        <w:t xml:space="preserve"> </w:t>
      </w:r>
      <w:r w:rsidRPr="00A51222">
        <w:rPr>
          <w:rFonts w:ascii="Abadi" w:hAnsi="Abadi" w:cs="*Courier New-11473-Identity-H"/>
          <w:color w:val="202020"/>
          <w:sz w:val="21"/>
          <w:szCs w:val="21"/>
        </w:rPr>
        <w:t>dominio privado</w:t>
      </w:r>
      <w:r w:rsidRPr="00A51222">
        <w:rPr>
          <w:rFonts w:ascii="Abadi" w:hAnsi="Abadi" w:cs="*Courier New-11473-Identity-H"/>
          <w:color w:val="707070"/>
          <w:sz w:val="21"/>
          <w:szCs w:val="21"/>
        </w:rPr>
        <w:t>-</w:t>
      </w:r>
      <w:r w:rsidRPr="00A51222">
        <w:rPr>
          <w:rFonts w:ascii="Abadi" w:hAnsi="Abadi" w:cs="*Courier New-11473-Identity-H"/>
          <w:color w:val="202020"/>
          <w:sz w:val="21"/>
          <w:szCs w:val="21"/>
        </w:rPr>
        <w:t>, para su enajenación no se requerirá desafectar el mismo sino</w:t>
      </w:r>
      <w:r>
        <w:rPr>
          <w:rFonts w:ascii="Abadi" w:hAnsi="Abadi" w:cs="*Courier New-11473-Identity-H"/>
          <w:color w:val="202020"/>
          <w:sz w:val="21"/>
          <w:szCs w:val="21"/>
        </w:rPr>
        <w:t xml:space="preserve"> </w:t>
      </w:r>
      <w:r w:rsidRPr="00A51222">
        <w:rPr>
          <w:rFonts w:ascii="Abadi" w:hAnsi="Abadi" w:cs="*Courier New-11473-Identity-H"/>
          <w:color w:val="202020"/>
          <w:sz w:val="21"/>
          <w:szCs w:val="21"/>
        </w:rPr>
        <w:t xml:space="preserve">obtener autorización del Congreso </w:t>
      </w:r>
      <w:r w:rsidRPr="00A51222">
        <w:rPr>
          <w:rFonts w:ascii="Abadi" w:hAnsi="Abadi" w:cs="*Courier New-11473-Identity-H"/>
          <w:color w:val="202020"/>
          <w:sz w:val="21"/>
          <w:szCs w:val="21"/>
        </w:rPr>
        <w:t>del Estado para tal fin, acorde a lo previsto en</w:t>
      </w:r>
      <w:r>
        <w:rPr>
          <w:rFonts w:ascii="Abadi" w:hAnsi="Abadi" w:cs="*Courier New-11473-Identity-H"/>
          <w:color w:val="202020"/>
          <w:sz w:val="21"/>
          <w:szCs w:val="21"/>
        </w:rPr>
        <w:t xml:space="preserve"> </w:t>
      </w:r>
      <w:r w:rsidRPr="00A51222">
        <w:rPr>
          <w:rFonts w:ascii="Abadi" w:hAnsi="Abadi" w:cs="*Courier New-11473-Identity-H"/>
          <w:color w:val="202020"/>
          <w:sz w:val="21"/>
          <w:szCs w:val="21"/>
        </w:rPr>
        <w:t>el artículo 48 de la ley en cita que señala textualmente lo siguiente:</w:t>
      </w:r>
    </w:p>
    <w:p w14:paraId="532647FB" w14:textId="77777777" w:rsidR="001C7CE4" w:rsidRDefault="001C7CE4" w:rsidP="001C7CE4">
      <w:pPr>
        <w:autoSpaceDE w:val="0"/>
        <w:autoSpaceDN w:val="0"/>
        <w:adjustRightInd w:val="0"/>
        <w:jc w:val="both"/>
        <w:rPr>
          <w:rFonts w:ascii="Abadi" w:hAnsi="Abadi" w:cs="*Calibri-Bold-11470-Identity-H"/>
          <w:b/>
          <w:bCs/>
          <w:color w:val="131313"/>
          <w:sz w:val="21"/>
          <w:szCs w:val="21"/>
        </w:rPr>
      </w:pPr>
    </w:p>
    <w:p w14:paraId="7EA44CBC" w14:textId="77777777" w:rsidR="001C7CE4" w:rsidRPr="00A51222" w:rsidRDefault="001C7CE4" w:rsidP="001C7CE4">
      <w:pPr>
        <w:autoSpaceDE w:val="0"/>
        <w:autoSpaceDN w:val="0"/>
        <w:adjustRightInd w:val="0"/>
        <w:jc w:val="both"/>
        <w:rPr>
          <w:rFonts w:ascii="Abadi" w:hAnsi="Abadi" w:cs="*Calibri-11469-Identity-H"/>
          <w:color w:val="131313"/>
          <w:sz w:val="21"/>
          <w:szCs w:val="21"/>
        </w:rPr>
      </w:pPr>
      <w:r w:rsidRPr="00A51222">
        <w:rPr>
          <w:rFonts w:ascii="Abadi" w:hAnsi="Abadi" w:cs="*Calibri-Bold-11470-Identity-H"/>
          <w:b/>
          <w:bCs/>
          <w:color w:val="131313"/>
          <w:sz w:val="21"/>
          <w:szCs w:val="21"/>
        </w:rPr>
        <w:t xml:space="preserve">Artículo 48. </w:t>
      </w:r>
      <w:r w:rsidRPr="00A51222">
        <w:rPr>
          <w:rFonts w:ascii="Abadi" w:hAnsi="Abadi" w:cs="*Calibri-11469-Identity-H"/>
          <w:color w:val="131313"/>
          <w:sz w:val="21"/>
          <w:szCs w:val="21"/>
        </w:rPr>
        <w:t>La enajenación de los bienes inmuebles del dominio privado del</w:t>
      </w:r>
      <w:r>
        <w:rPr>
          <w:rFonts w:ascii="Abadi" w:hAnsi="Abadi" w:cs="*Calibri-11469-Identity-H"/>
          <w:color w:val="131313"/>
          <w:sz w:val="21"/>
          <w:szCs w:val="21"/>
        </w:rPr>
        <w:t xml:space="preserve"> </w:t>
      </w:r>
      <w:r w:rsidRPr="00A51222">
        <w:rPr>
          <w:rFonts w:ascii="Abadi" w:hAnsi="Abadi" w:cs="*Calibri-11469-Identity-H"/>
          <w:color w:val="131313"/>
          <w:sz w:val="21"/>
          <w:szCs w:val="21"/>
        </w:rPr>
        <w:t>Estado, sólo podrá hacerse en los casos y bajo las condiciones que fije la Ley y</w:t>
      </w:r>
      <w:r>
        <w:rPr>
          <w:rFonts w:ascii="Abadi" w:hAnsi="Abadi" w:cs="*Calibri-11469-Identity-H"/>
          <w:color w:val="131313"/>
          <w:sz w:val="21"/>
          <w:szCs w:val="21"/>
        </w:rPr>
        <w:t xml:space="preserve"> </w:t>
      </w:r>
      <w:r w:rsidRPr="00A51222">
        <w:rPr>
          <w:rFonts w:ascii="Abadi" w:hAnsi="Abadi" w:cs="*Calibri-11469-Identity-H"/>
          <w:color w:val="131313"/>
          <w:sz w:val="21"/>
          <w:szCs w:val="21"/>
        </w:rPr>
        <w:t>previa autorización del Congreso del Estado.</w:t>
      </w:r>
    </w:p>
    <w:p w14:paraId="0020BF5D" w14:textId="77777777" w:rsidR="001C7CE4" w:rsidRDefault="001C7CE4" w:rsidP="001C7CE4">
      <w:pPr>
        <w:autoSpaceDE w:val="0"/>
        <w:autoSpaceDN w:val="0"/>
        <w:adjustRightInd w:val="0"/>
        <w:jc w:val="both"/>
        <w:rPr>
          <w:rFonts w:ascii="Abadi" w:hAnsi="Abadi" w:cs="*Calibri-11469-Identity-H"/>
          <w:color w:val="111111"/>
          <w:sz w:val="21"/>
          <w:szCs w:val="21"/>
        </w:rPr>
      </w:pPr>
    </w:p>
    <w:p w14:paraId="0359F807" w14:textId="77777777" w:rsidR="001C7CE4" w:rsidRPr="00A51222" w:rsidRDefault="001C7CE4" w:rsidP="001C7CE4">
      <w:pPr>
        <w:autoSpaceDE w:val="0"/>
        <w:autoSpaceDN w:val="0"/>
        <w:adjustRightInd w:val="0"/>
        <w:jc w:val="both"/>
        <w:rPr>
          <w:rFonts w:ascii="Abadi" w:hAnsi="Abadi" w:cs="*Calibri-11469-Identity-H"/>
          <w:color w:val="111111"/>
          <w:sz w:val="21"/>
          <w:szCs w:val="21"/>
        </w:rPr>
      </w:pPr>
      <w:r w:rsidRPr="00A51222">
        <w:rPr>
          <w:rFonts w:ascii="Abadi" w:hAnsi="Abadi" w:cs="*Calibri-11469-Identity-H"/>
          <w:color w:val="111111"/>
          <w:sz w:val="21"/>
          <w:szCs w:val="21"/>
        </w:rPr>
        <w:t>Al incumplimiento de lo dispuesto por este artículo se le aplicará lo previsto por</w:t>
      </w:r>
      <w:r>
        <w:rPr>
          <w:rFonts w:ascii="Abadi" w:hAnsi="Abadi" w:cs="*Calibri-11469-Identity-H"/>
          <w:color w:val="111111"/>
          <w:sz w:val="21"/>
          <w:szCs w:val="21"/>
        </w:rPr>
        <w:t xml:space="preserve"> </w:t>
      </w:r>
      <w:r w:rsidRPr="00A51222">
        <w:rPr>
          <w:rFonts w:ascii="Abadi" w:hAnsi="Abadi" w:cs="*Calibri-11469-Identity-H"/>
          <w:color w:val="111111"/>
          <w:sz w:val="21"/>
          <w:szCs w:val="21"/>
        </w:rPr>
        <w:t>el artículo 10 de esta Ley.</w:t>
      </w:r>
    </w:p>
    <w:p w14:paraId="2D8CE296" w14:textId="77777777" w:rsidR="001C7CE4" w:rsidRDefault="001C7CE4" w:rsidP="001C7CE4">
      <w:pPr>
        <w:autoSpaceDE w:val="0"/>
        <w:autoSpaceDN w:val="0"/>
        <w:adjustRightInd w:val="0"/>
        <w:jc w:val="both"/>
        <w:rPr>
          <w:rFonts w:ascii="Abadi" w:hAnsi="Abadi" w:cs="*Arial-Bold-11472-Identity-H"/>
          <w:b/>
          <w:bCs/>
          <w:color w:val="0B0B0B"/>
          <w:sz w:val="21"/>
          <w:szCs w:val="21"/>
        </w:rPr>
      </w:pPr>
    </w:p>
    <w:p w14:paraId="10DD65A1" w14:textId="77777777" w:rsidR="001C7CE4" w:rsidRPr="00A51222" w:rsidRDefault="001C7CE4" w:rsidP="001C7CE4">
      <w:pPr>
        <w:autoSpaceDE w:val="0"/>
        <w:autoSpaceDN w:val="0"/>
        <w:adjustRightInd w:val="0"/>
        <w:jc w:val="both"/>
        <w:rPr>
          <w:rFonts w:ascii="Abadi" w:hAnsi="Abadi" w:cs="*Arial-Bold-11472-Identity-H"/>
          <w:b/>
          <w:bCs/>
          <w:color w:val="0B0B0B"/>
          <w:sz w:val="21"/>
          <w:szCs w:val="21"/>
        </w:rPr>
      </w:pPr>
      <w:r w:rsidRPr="00A51222">
        <w:rPr>
          <w:rFonts w:ascii="Abadi" w:hAnsi="Abadi" w:cs="*Arial-Bold-11472-Identity-H"/>
          <w:b/>
          <w:bCs/>
          <w:color w:val="0B0B0B"/>
          <w:sz w:val="21"/>
          <w:szCs w:val="21"/>
        </w:rPr>
        <w:t>3. Interés de compra de predio El Solano.</w:t>
      </w:r>
    </w:p>
    <w:p w14:paraId="18908993" w14:textId="77777777" w:rsidR="001C7CE4" w:rsidRDefault="001C7CE4" w:rsidP="001C7CE4">
      <w:pPr>
        <w:autoSpaceDE w:val="0"/>
        <w:autoSpaceDN w:val="0"/>
        <w:adjustRightInd w:val="0"/>
        <w:jc w:val="both"/>
        <w:rPr>
          <w:rFonts w:ascii="Abadi" w:hAnsi="Abadi" w:cs="*Courier New-11473-Identity-H"/>
          <w:color w:val="202020"/>
          <w:sz w:val="21"/>
          <w:szCs w:val="21"/>
        </w:rPr>
      </w:pPr>
    </w:p>
    <w:p w14:paraId="7BFA9172" w14:textId="77777777" w:rsidR="001C7CE4" w:rsidRPr="00A51222" w:rsidRDefault="001C7CE4" w:rsidP="001C7CE4">
      <w:pPr>
        <w:autoSpaceDE w:val="0"/>
        <w:autoSpaceDN w:val="0"/>
        <w:adjustRightInd w:val="0"/>
        <w:jc w:val="both"/>
        <w:rPr>
          <w:rFonts w:ascii="Abadi" w:hAnsi="Abadi" w:cs="*Microsoft Sans Serif-13406-Ide"/>
          <w:color w:val="252525"/>
          <w:sz w:val="21"/>
          <w:szCs w:val="21"/>
        </w:rPr>
      </w:pPr>
      <w:r w:rsidRPr="00A51222">
        <w:rPr>
          <w:rFonts w:ascii="Abadi" w:hAnsi="Abadi" w:cs="*Courier New-11473-Identity-H"/>
          <w:color w:val="202020"/>
          <w:sz w:val="21"/>
          <w:szCs w:val="21"/>
        </w:rPr>
        <w:t xml:space="preserve">Mediante oficio número </w:t>
      </w:r>
      <w:r w:rsidRPr="00A51222">
        <w:rPr>
          <w:rFonts w:ascii="Abadi" w:hAnsi="Abadi" w:cs="*Arial-11471-Identity-H"/>
          <w:color w:val="202020"/>
          <w:sz w:val="21"/>
          <w:szCs w:val="21"/>
        </w:rPr>
        <w:t xml:space="preserve">SGD-646/2019 </w:t>
      </w:r>
      <w:r w:rsidRPr="00A51222">
        <w:rPr>
          <w:rFonts w:ascii="Abadi" w:hAnsi="Abadi" w:cs="*Courier New-11473-Identity-H"/>
          <w:color w:val="202020"/>
          <w:sz w:val="21"/>
          <w:szCs w:val="21"/>
        </w:rPr>
        <w:t xml:space="preserve">de </w:t>
      </w:r>
      <w:r w:rsidRPr="00A51222">
        <w:rPr>
          <w:rFonts w:ascii="Abadi" w:hAnsi="Abadi" w:cs="*Arial-11471-Identity-H"/>
          <w:color w:val="202020"/>
          <w:sz w:val="21"/>
          <w:szCs w:val="21"/>
        </w:rPr>
        <w:t xml:space="preserve">15 </w:t>
      </w:r>
      <w:r w:rsidRPr="00A51222">
        <w:rPr>
          <w:rFonts w:ascii="Abadi" w:hAnsi="Abadi" w:cs="*Courier New-11473-Identity-H"/>
          <w:color w:val="202020"/>
          <w:sz w:val="21"/>
          <w:szCs w:val="21"/>
        </w:rPr>
        <w:t xml:space="preserve">de octubre de </w:t>
      </w:r>
      <w:r w:rsidRPr="00A51222">
        <w:rPr>
          <w:rFonts w:ascii="Abadi" w:hAnsi="Abadi" w:cs="*Arial-11471-Identity-H"/>
          <w:color w:val="202020"/>
          <w:sz w:val="21"/>
          <w:szCs w:val="21"/>
        </w:rPr>
        <w:t xml:space="preserve">2019, </w:t>
      </w:r>
      <w:r w:rsidRPr="00A51222">
        <w:rPr>
          <w:rFonts w:ascii="Abadi" w:hAnsi="Abadi" w:cs="*Courier New-11473-Identity-H"/>
          <w:color w:val="202020"/>
          <w:sz w:val="21"/>
          <w:szCs w:val="21"/>
        </w:rPr>
        <w:t>suscrito</w:t>
      </w:r>
      <w:r>
        <w:rPr>
          <w:rFonts w:ascii="Abadi" w:hAnsi="Abadi" w:cs="*Courier New-11473-Identity-H"/>
          <w:color w:val="202020"/>
          <w:sz w:val="21"/>
          <w:szCs w:val="21"/>
        </w:rPr>
        <w:t xml:space="preserve"> </w:t>
      </w:r>
      <w:r w:rsidRPr="00A51222">
        <w:rPr>
          <w:rFonts w:ascii="Abadi" w:hAnsi="Abadi" w:cs="*Microsoft Sans Serif-13406-Ide"/>
          <w:color w:val="252525"/>
          <w:sz w:val="21"/>
          <w:szCs w:val="21"/>
        </w:rPr>
        <w:t>por el entonces titular de la Secretaría de Gestión y Desarrollo de la Universidad</w:t>
      </w:r>
      <w:r>
        <w:rPr>
          <w:rFonts w:ascii="Abadi" w:hAnsi="Abadi" w:cs="*Microsoft Sans Serif-13406-Ide"/>
          <w:color w:val="252525"/>
          <w:sz w:val="21"/>
          <w:szCs w:val="21"/>
        </w:rPr>
        <w:t xml:space="preserve"> </w:t>
      </w:r>
      <w:r w:rsidRPr="00A51222">
        <w:rPr>
          <w:rFonts w:ascii="Abadi" w:hAnsi="Abadi" w:cs="*Microsoft Sans Serif-13406-Ide"/>
          <w:color w:val="252525"/>
          <w:sz w:val="21"/>
          <w:szCs w:val="21"/>
        </w:rPr>
        <w:t>de Guanajuato, dirigido a la Dirección General del ISSEG, la Máxima Casa de</w:t>
      </w:r>
      <w:r>
        <w:rPr>
          <w:rFonts w:ascii="Abadi" w:hAnsi="Abadi" w:cs="*Microsoft Sans Serif-13406-Ide"/>
          <w:color w:val="252525"/>
          <w:sz w:val="21"/>
          <w:szCs w:val="21"/>
        </w:rPr>
        <w:t xml:space="preserve"> </w:t>
      </w:r>
      <w:r w:rsidRPr="00A51222">
        <w:rPr>
          <w:rFonts w:ascii="Abadi" w:hAnsi="Abadi" w:cs="*Microsoft Sans Serif-13406-Ide"/>
          <w:color w:val="252525"/>
          <w:sz w:val="21"/>
          <w:szCs w:val="21"/>
        </w:rPr>
        <w:t>Estudios estatal manifestó interés para adquirir el predio El Solano.</w:t>
      </w:r>
    </w:p>
    <w:p w14:paraId="56AABE15" w14:textId="77777777" w:rsidR="001C7CE4" w:rsidRDefault="001C7CE4" w:rsidP="001C7CE4">
      <w:pPr>
        <w:autoSpaceDE w:val="0"/>
        <w:autoSpaceDN w:val="0"/>
        <w:adjustRightInd w:val="0"/>
        <w:jc w:val="both"/>
        <w:rPr>
          <w:rFonts w:ascii="Abadi" w:hAnsi="Abadi" w:cs="*Microsoft Sans Serif-13406-Ide"/>
          <w:color w:val="242424"/>
          <w:sz w:val="21"/>
          <w:szCs w:val="21"/>
        </w:rPr>
      </w:pPr>
    </w:p>
    <w:p w14:paraId="6F4B1101" w14:textId="77777777" w:rsidR="001C7CE4" w:rsidRPr="00A51222" w:rsidRDefault="001C7CE4" w:rsidP="001C7CE4">
      <w:pPr>
        <w:autoSpaceDE w:val="0"/>
        <w:autoSpaceDN w:val="0"/>
        <w:adjustRightInd w:val="0"/>
        <w:ind w:firstLine="708"/>
        <w:jc w:val="both"/>
        <w:rPr>
          <w:rFonts w:ascii="Abadi" w:hAnsi="Abadi" w:cs="*Microsoft Sans Serif-13406-Ide"/>
          <w:color w:val="242424"/>
          <w:sz w:val="21"/>
          <w:szCs w:val="21"/>
        </w:rPr>
      </w:pPr>
      <w:r w:rsidRPr="00A51222">
        <w:rPr>
          <w:rFonts w:ascii="Abadi" w:hAnsi="Abadi" w:cs="*Microsoft Sans Serif-13406-Ide"/>
          <w:color w:val="242424"/>
          <w:sz w:val="21"/>
          <w:szCs w:val="21"/>
        </w:rPr>
        <w:t>En respuesta al interés de la Universidad de Guanajuato, el ISSEG mediante</w:t>
      </w:r>
      <w:r>
        <w:rPr>
          <w:rFonts w:ascii="Abadi" w:hAnsi="Abadi" w:cs="*Microsoft Sans Serif-13406-Ide"/>
          <w:color w:val="242424"/>
          <w:sz w:val="21"/>
          <w:szCs w:val="21"/>
        </w:rPr>
        <w:t xml:space="preserve"> </w:t>
      </w:r>
      <w:r w:rsidRPr="00A51222">
        <w:rPr>
          <w:rFonts w:ascii="Abadi" w:hAnsi="Abadi" w:cs="*Microsoft Sans Serif-13406-Ide"/>
          <w:color w:val="242424"/>
          <w:sz w:val="21"/>
          <w:szCs w:val="21"/>
        </w:rPr>
        <w:t>oficio número SGUN/189/2019, de fecha 6 de noviembre de 2019, suscrito por el</w:t>
      </w:r>
      <w:r>
        <w:rPr>
          <w:rFonts w:ascii="Abadi" w:hAnsi="Abadi" w:cs="*Microsoft Sans Serif-13406-Ide"/>
          <w:color w:val="242424"/>
          <w:sz w:val="21"/>
          <w:szCs w:val="21"/>
        </w:rPr>
        <w:t xml:space="preserve"> </w:t>
      </w:r>
      <w:r w:rsidRPr="00A51222">
        <w:rPr>
          <w:rFonts w:ascii="Abadi" w:hAnsi="Abadi" w:cs="*Microsoft Sans Serif-13406-Ide"/>
          <w:color w:val="242424"/>
          <w:sz w:val="21"/>
          <w:szCs w:val="21"/>
        </w:rPr>
        <w:t>Subdirector General de Unidades de Negocio del ISSEG, agradeció lo propuesta e</w:t>
      </w:r>
      <w:r>
        <w:rPr>
          <w:rFonts w:ascii="Abadi" w:hAnsi="Abadi" w:cs="*Microsoft Sans Serif-13406-Ide"/>
          <w:color w:val="242424"/>
          <w:sz w:val="21"/>
          <w:szCs w:val="21"/>
        </w:rPr>
        <w:t xml:space="preserve"> </w:t>
      </w:r>
      <w:r w:rsidRPr="00A51222">
        <w:rPr>
          <w:rFonts w:ascii="Abadi" w:hAnsi="Abadi" w:cs="*Microsoft Sans Serif-13406-Ide"/>
          <w:color w:val="242424"/>
          <w:sz w:val="21"/>
          <w:szCs w:val="21"/>
        </w:rPr>
        <w:t>informó que se analizaría misma.</w:t>
      </w:r>
    </w:p>
    <w:p w14:paraId="2DD84A5A" w14:textId="77777777" w:rsidR="001C7CE4" w:rsidRDefault="001C7CE4" w:rsidP="001C7CE4">
      <w:pPr>
        <w:autoSpaceDE w:val="0"/>
        <w:autoSpaceDN w:val="0"/>
        <w:adjustRightInd w:val="0"/>
        <w:jc w:val="both"/>
        <w:rPr>
          <w:rFonts w:ascii="Abadi" w:hAnsi="Abadi" w:cs="*Microsoft Sans Serif-13406-Ide"/>
          <w:color w:val="202020"/>
          <w:sz w:val="21"/>
          <w:szCs w:val="21"/>
        </w:rPr>
      </w:pPr>
    </w:p>
    <w:p w14:paraId="5DA92341" w14:textId="77777777" w:rsidR="001C7CE4" w:rsidRPr="00A51222" w:rsidRDefault="001C7CE4" w:rsidP="001C7CE4">
      <w:pPr>
        <w:autoSpaceDE w:val="0"/>
        <w:autoSpaceDN w:val="0"/>
        <w:adjustRightInd w:val="0"/>
        <w:ind w:firstLine="708"/>
        <w:jc w:val="both"/>
        <w:rPr>
          <w:rFonts w:ascii="Abadi" w:hAnsi="Abadi" w:cs="*Microsoft Sans Serif-13406-Ide"/>
          <w:color w:val="202020"/>
          <w:sz w:val="21"/>
          <w:szCs w:val="21"/>
        </w:rPr>
      </w:pPr>
      <w:r w:rsidRPr="00A51222">
        <w:rPr>
          <w:rFonts w:ascii="Abadi" w:hAnsi="Abadi" w:cs="*Microsoft Sans Serif-13406-Ide"/>
          <w:color w:val="202020"/>
          <w:sz w:val="21"/>
          <w:szCs w:val="21"/>
        </w:rPr>
        <w:t>Así, el Consejo Directivo del ISSEG en sesión ordinaria del 19 de diciembre</w:t>
      </w:r>
      <w:r>
        <w:rPr>
          <w:rFonts w:ascii="Abadi" w:hAnsi="Abadi" w:cs="*Microsoft Sans Serif-13406-Ide"/>
          <w:color w:val="202020"/>
          <w:sz w:val="21"/>
          <w:szCs w:val="21"/>
        </w:rPr>
        <w:t xml:space="preserve"> </w:t>
      </w:r>
      <w:r w:rsidRPr="00A51222">
        <w:rPr>
          <w:rFonts w:ascii="Abadi" w:hAnsi="Abadi" w:cs="*Microsoft Sans Serif-13406-Ide"/>
          <w:color w:val="202020"/>
          <w:sz w:val="21"/>
          <w:szCs w:val="21"/>
        </w:rPr>
        <w:t xml:space="preserve">de 2019 y de conformidad con lo previsto en los artículos 114, fracción </w:t>
      </w:r>
      <w:proofErr w:type="spellStart"/>
      <w:r w:rsidRPr="00A51222">
        <w:rPr>
          <w:rFonts w:ascii="Abadi" w:hAnsi="Abadi" w:cs="*Microsoft Sans Serif-13406-Ide"/>
          <w:color w:val="202020"/>
          <w:sz w:val="21"/>
          <w:szCs w:val="21"/>
        </w:rPr>
        <w:t>Vl</w:t>
      </w:r>
      <w:proofErr w:type="spellEnd"/>
      <w:r w:rsidRPr="00A51222">
        <w:rPr>
          <w:rFonts w:ascii="Abadi" w:hAnsi="Abadi" w:cs="*Microsoft Sans Serif-13406-Ide"/>
          <w:color w:val="202020"/>
          <w:sz w:val="21"/>
          <w:szCs w:val="21"/>
        </w:rPr>
        <w:t xml:space="preserve"> </w:t>
      </w:r>
      <w:r w:rsidRPr="00A51222">
        <w:rPr>
          <w:rFonts w:ascii="Abadi" w:hAnsi="Abadi" w:cs="*Tahoma-13408-Identity-H"/>
          <w:color w:val="202020"/>
          <w:sz w:val="21"/>
          <w:szCs w:val="21"/>
        </w:rPr>
        <w:t xml:space="preserve">7 </w:t>
      </w:r>
      <w:r w:rsidRPr="00A51222">
        <w:rPr>
          <w:rFonts w:ascii="Abadi" w:hAnsi="Abadi" w:cs="*Microsoft Sans Serif-13406-Ide"/>
          <w:color w:val="202020"/>
          <w:sz w:val="21"/>
          <w:szCs w:val="21"/>
        </w:rPr>
        <w:t>y 120,</w:t>
      </w:r>
      <w:r>
        <w:rPr>
          <w:rFonts w:ascii="Abadi" w:hAnsi="Abadi" w:cs="*Microsoft Sans Serif-13406-Ide"/>
          <w:color w:val="202020"/>
          <w:sz w:val="21"/>
          <w:szCs w:val="21"/>
        </w:rPr>
        <w:t xml:space="preserve"> </w:t>
      </w:r>
      <w:r w:rsidRPr="00A51222">
        <w:rPr>
          <w:rFonts w:ascii="Abadi" w:hAnsi="Abadi" w:cs="*Microsoft Sans Serif-13406-Ide"/>
          <w:color w:val="202020"/>
          <w:sz w:val="21"/>
          <w:szCs w:val="21"/>
        </w:rPr>
        <w:t>fracción XVl</w:t>
      </w:r>
      <w:r w:rsidRPr="00A51222">
        <w:rPr>
          <w:rFonts w:ascii="Abadi" w:hAnsi="Abadi" w:cs="*Arial-13403-Identity-H"/>
          <w:color w:val="202020"/>
          <w:sz w:val="21"/>
          <w:szCs w:val="21"/>
        </w:rPr>
        <w:t xml:space="preserve">8 </w:t>
      </w:r>
      <w:r w:rsidRPr="00A51222">
        <w:rPr>
          <w:rFonts w:ascii="Abadi" w:hAnsi="Abadi" w:cs="*Microsoft Sans Serif-13406-Ide"/>
          <w:color w:val="202020"/>
          <w:sz w:val="21"/>
          <w:szCs w:val="21"/>
        </w:rPr>
        <w:t>de la Ley de Seguridad Social del Estado de Guanajuato, aprobó el</w:t>
      </w:r>
      <w:r>
        <w:rPr>
          <w:rFonts w:ascii="Abadi" w:hAnsi="Abadi" w:cs="*Microsoft Sans Serif-13406-Ide"/>
          <w:color w:val="202020"/>
          <w:sz w:val="21"/>
          <w:szCs w:val="21"/>
        </w:rPr>
        <w:t xml:space="preserve"> </w:t>
      </w:r>
      <w:r w:rsidRPr="00A51222">
        <w:rPr>
          <w:rFonts w:ascii="Abadi" w:hAnsi="Abadi" w:cs="*Microsoft Sans Serif-13406-Ide"/>
          <w:color w:val="202020"/>
          <w:sz w:val="21"/>
          <w:szCs w:val="21"/>
        </w:rPr>
        <w:t>Acuerdo Xll-3.1-2019 mediante el cual autorizo iniciar los trámites necesarios y</w:t>
      </w:r>
      <w:r>
        <w:rPr>
          <w:rFonts w:ascii="Abadi" w:hAnsi="Abadi" w:cs="*Microsoft Sans Serif-13406-Ide"/>
          <w:color w:val="202020"/>
          <w:sz w:val="21"/>
          <w:szCs w:val="21"/>
        </w:rPr>
        <w:t xml:space="preserve"> </w:t>
      </w:r>
      <w:r w:rsidRPr="00A51222">
        <w:rPr>
          <w:rFonts w:ascii="Abadi" w:hAnsi="Abadi" w:cs="*Microsoft Sans Serif-13406-Ide"/>
          <w:color w:val="202020"/>
          <w:sz w:val="21"/>
          <w:szCs w:val="21"/>
        </w:rPr>
        <w:t>relativos o la enajenación del predio El Solano, en los siguientes términos:</w:t>
      </w:r>
    </w:p>
    <w:p w14:paraId="3CBA562C" w14:textId="77777777" w:rsidR="001C7CE4" w:rsidRDefault="001C7CE4" w:rsidP="001C7CE4">
      <w:pPr>
        <w:autoSpaceDE w:val="0"/>
        <w:autoSpaceDN w:val="0"/>
        <w:adjustRightInd w:val="0"/>
        <w:jc w:val="both"/>
        <w:rPr>
          <w:rFonts w:ascii="Abadi" w:hAnsi="Abadi" w:cs="*Calibri-13399-Identity-H"/>
          <w:color w:val="131313"/>
          <w:sz w:val="21"/>
          <w:szCs w:val="21"/>
        </w:rPr>
      </w:pPr>
    </w:p>
    <w:p w14:paraId="3AE864B1" w14:textId="6C68C0E6" w:rsidR="001C7CE4" w:rsidRPr="00A51222" w:rsidRDefault="001C7CE4" w:rsidP="001C7CE4">
      <w:pPr>
        <w:autoSpaceDE w:val="0"/>
        <w:autoSpaceDN w:val="0"/>
        <w:adjustRightInd w:val="0"/>
        <w:jc w:val="both"/>
        <w:rPr>
          <w:rFonts w:ascii="Abadi" w:hAnsi="Abadi" w:cs="*Calibri-13399-Identity-H"/>
          <w:color w:val="131313"/>
          <w:sz w:val="21"/>
          <w:szCs w:val="21"/>
        </w:rPr>
      </w:pPr>
      <w:r w:rsidRPr="00A51222">
        <w:rPr>
          <w:rFonts w:ascii="Abadi" w:hAnsi="Abadi" w:cs="*Calibri-13399-Identity-H"/>
          <w:color w:val="131313"/>
          <w:sz w:val="21"/>
          <w:szCs w:val="21"/>
        </w:rPr>
        <w:t>Acuerdo Xll-3.1-2019. Las y los Consejeros autorizan al Instituto iniciar los</w:t>
      </w:r>
      <w:r>
        <w:rPr>
          <w:rFonts w:ascii="Abadi" w:hAnsi="Abadi" w:cs="*Calibri-13399-Identity-H"/>
          <w:color w:val="131313"/>
          <w:sz w:val="21"/>
          <w:szCs w:val="21"/>
        </w:rPr>
        <w:t xml:space="preserve"> </w:t>
      </w:r>
      <w:r w:rsidRPr="00A51222">
        <w:rPr>
          <w:rFonts w:ascii="Abadi" w:hAnsi="Abadi" w:cs="*Calibri-13399-Identity-H"/>
          <w:color w:val="131313"/>
          <w:sz w:val="21"/>
          <w:szCs w:val="21"/>
        </w:rPr>
        <w:t>trámites relativos a la enajenación del predio en el que se ubica, en una</w:t>
      </w:r>
      <w:r>
        <w:rPr>
          <w:rFonts w:ascii="Abadi" w:hAnsi="Abadi" w:cs="*Calibri-13399-Identity-H"/>
          <w:color w:val="131313"/>
          <w:sz w:val="21"/>
          <w:szCs w:val="21"/>
        </w:rPr>
        <w:t xml:space="preserve"> </w:t>
      </w:r>
      <w:r w:rsidRPr="00A51222">
        <w:rPr>
          <w:rFonts w:ascii="Abadi" w:hAnsi="Abadi" w:cs="*Calibri-13399-Identity-H"/>
          <w:color w:val="131313"/>
          <w:sz w:val="21"/>
          <w:szCs w:val="21"/>
        </w:rPr>
        <w:t>fracción, el Parque Funerario, adquirido según escritura pública número 90,</w:t>
      </w:r>
      <w:r>
        <w:rPr>
          <w:rFonts w:ascii="Abadi" w:hAnsi="Abadi" w:cs="*Calibri-13399-Identity-H"/>
          <w:color w:val="131313"/>
          <w:sz w:val="21"/>
          <w:szCs w:val="21"/>
        </w:rPr>
        <w:t xml:space="preserve"> </w:t>
      </w:r>
      <w:r w:rsidRPr="00A51222">
        <w:rPr>
          <w:rFonts w:ascii="Abadi" w:hAnsi="Abadi" w:cs="*Calibri-13399-Identity-H"/>
          <w:color w:val="131313"/>
          <w:sz w:val="21"/>
          <w:szCs w:val="21"/>
        </w:rPr>
        <w:t>volumen 11, de fecha 15 de diciembre de 2005, del Lic. Héctor Manuel Ramírez</w:t>
      </w:r>
      <w:r>
        <w:rPr>
          <w:rFonts w:ascii="Abadi" w:hAnsi="Abadi" w:cs="*Calibri-13399-Identity-H"/>
          <w:color w:val="131313"/>
          <w:sz w:val="21"/>
          <w:szCs w:val="21"/>
        </w:rPr>
        <w:t xml:space="preserve"> </w:t>
      </w:r>
      <w:r w:rsidRPr="00A51222">
        <w:rPr>
          <w:rFonts w:ascii="Abadi" w:hAnsi="Abadi" w:cs="*Calibri-13399-Identity-H"/>
          <w:color w:val="131313"/>
          <w:sz w:val="21"/>
          <w:szCs w:val="21"/>
        </w:rPr>
        <w:t>Sánchez, titular de la Notaría Pública No. 34 de este partido judicial e inscrita en</w:t>
      </w:r>
      <w:r w:rsidR="00DC3FD0">
        <w:rPr>
          <w:rFonts w:ascii="Abadi" w:hAnsi="Abadi" w:cs="*Calibri-13399-Identity-H"/>
          <w:color w:val="131313"/>
          <w:sz w:val="21"/>
          <w:szCs w:val="21"/>
        </w:rPr>
        <w:t xml:space="preserve"> </w:t>
      </w:r>
      <w:r w:rsidRPr="00A51222">
        <w:rPr>
          <w:rFonts w:ascii="Abadi" w:hAnsi="Abadi" w:cs="*Calibri-13399-Identity-H"/>
          <w:color w:val="131313"/>
          <w:sz w:val="21"/>
          <w:szCs w:val="21"/>
        </w:rPr>
        <w:t>el Registro Público de la Propiedad, bajo el folio real R15*25262, en fecha 31 de</w:t>
      </w:r>
      <w:r>
        <w:rPr>
          <w:rFonts w:ascii="Abadi" w:hAnsi="Abadi" w:cs="*Calibri-13399-Identity-H"/>
          <w:color w:val="131313"/>
          <w:sz w:val="21"/>
          <w:szCs w:val="21"/>
        </w:rPr>
        <w:t xml:space="preserve"> </w:t>
      </w:r>
      <w:r w:rsidRPr="00A51222">
        <w:rPr>
          <w:rFonts w:ascii="Abadi" w:hAnsi="Abadi" w:cs="*Calibri-13399-Identity-H"/>
          <w:color w:val="131313"/>
          <w:sz w:val="21"/>
          <w:szCs w:val="21"/>
        </w:rPr>
        <w:t xml:space="preserve">enero de 2006; menos la superficie que corresponde al </w:t>
      </w:r>
      <w:r w:rsidRPr="00A51222">
        <w:rPr>
          <w:rFonts w:ascii="Abadi" w:hAnsi="Abadi" w:cs="*Calibri-13399-Identity-H"/>
          <w:color w:val="131313"/>
          <w:sz w:val="21"/>
          <w:szCs w:val="21"/>
        </w:rPr>
        <w:lastRenderedPageBreak/>
        <w:t>municipio de</w:t>
      </w:r>
      <w:r>
        <w:rPr>
          <w:rFonts w:ascii="Abadi" w:hAnsi="Abadi" w:cs="*Calibri-13399-Identity-H"/>
          <w:color w:val="131313"/>
          <w:sz w:val="21"/>
          <w:szCs w:val="21"/>
        </w:rPr>
        <w:t xml:space="preserve"> </w:t>
      </w:r>
      <w:r w:rsidRPr="00A51222">
        <w:rPr>
          <w:rFonts w:ascii="Abadi" w:hAnsi="Abadi" w:cs="*Calibri-13399-Identity-H"/>
          <w:color w:val="131313"/>
          <w:sz w:val="21"/>
          <w:szCs w:val="21"/>
        </w:rPr>
        <w:t>Guanajuato en términos del punto XVII del Título de Concesión, que</w:t>
      </w:r>
    </w:p>
    <w:p w14:paraId="006BA8C1" w14:textId="77777777" w:rsidR="001C7CE4" w:rsidRDefault="001C7CE4" w:rsidP="001C7CE4">
      <w:pPr>
        <w:autoSpaceDE w:val="0"/>
        <w:autoSpaceDN w:val="0"/>
        <w:adjustRightInd w:val="0"/>
        <w:jc w:val="both"/>
        <w:rPr>
          <w:rFonts w:ascii="Abadi" w:hAnsi="Abadi" w:cs="*Calibri-BoldItalic-13401-Ident"/>
          <w:b/>
          <w:bCs/>
          <w:i/>
          <w:iCs/>
          <w:color w:val="090909"/>
          <w:sz w:val="21"/>
          <w:szCs w:val="21"/>
        </w:rPr>
      </w:pPr>
    </w:p>
    <w:p w14:paraId="3D35AE68" w14:textId="77777777" w:rsidR="001C7CE4" w:rsidRPr="00A51222" w:rsidRDefault="001C7CE4" w:rsidP="001C7CE4">
      <w:pPr>
        <w:autoSpaceDE w:val="0"/>
        <w:autoSpaceDN w:val="0"/>
        <w:adjustRightInd w:val="0"/>
        <w:jc w:val="right"/>
        <w:rPr>
          <w:rFonts w:ascii="Abadi" w:hAnsi="Abadi" w:cs="*Calibri-BoldItalic-13401-Ident"/>
          <w:b/>
          <w:bCs/>
          <w:i/>
          <w:iCs/>
          <w:color w:val="090909"/>
          <w:sz w:val="21"/>
          <w:szCs w:val="21"/>
        </w:rPr>
      </w:pPr>
      <w:r w:rsidRPr="00A51222">
        <w:rPr>
          <w:rFonts w:ascii="Abadi" w:hAnsi="Abadi" w:cs="*Calibri-BoldItalic-13401-Ident"/>
          <w:b/>
          <w:bCs/>
          <w:i/>
          <w:iCs/>
          <w:color w:val="090909"/>
          <w:sz w:val="21"/>
          <w:szCs w:val="21"/>
        </w:rPr>
        <w:t>Atribuciones del instituto</w:t>
      </w:r>
    </w:p>
    <w:p w14:paraId="4F70B1C2" w14:textId="77777777" w:rsidR="001C7CE4" w:rsidRDefault="001C7CE4" w:rsidP="001C7CE4">
      <w:pPr>
        <w:autoSpaceDE w:val="0"/>
        <w:autoSpaceDN w:val="0"/>
        <w:adjustRightInd w:val="0"/>
        <w:jc w:val="both"/>
        <w:rPr>
          <w:rFonts w:ascii="Abadi" w:hAnsi="Abadi" w:cs="*Calibri-Bold-13400-Identity-H"/>
          <w:b/>
          <w:bCs/>
          <w:color w:val="191919"/>
          <w:sz w:val="21"/>
          <w:szCs w:val="21"/>
        </w:rPr>
      </w:pPr>
    </w:p>
    <w:p w14:paraId="31604CF3" w14:textId="77777777" w:rsidR="001C7CE4" w:rsidRPr="00A51222" w:rsidRDefault="001C7CE4" w:rsidP="001C7CE4">
      <w:pPr>
        <w:autoSpaceDE w:val="0"/>
        <w:autoSpaceDN w:val="0"/>
        <w:adjustRightInd w:val="0"/>
        <w:jc w:val="both"/>
        <w:rPr>
          <w:rFonts w:ascii="Abadi" w:hAnsi="Abadi" w:cs="*Calibri-13399-Identity-H"/>
          <w:color w:val="191919"/>
          <w:sz w:val="21"/>
          <w:szCs w:val="21"/>
        </w:rPr>
      </w:pPr>
      <w:r w:rsidRPr="00A51222">
        <w:rPr>
          <w:rFonts w:ascii="Abadi" w:hAnsi="Abadi" w:cs="*Calibri-Bold-13400-Identity-H"/>
          <w:b/>
          <w:bCs/>
          <w:color w:val="191919"/>
          <w:sz w:val="21"/>
          <w:szCs w:val="21"/>
        </w:rPr>
        <w:t xml:space="preserve">Artículo 114. </w:t>
      </w:r>
      <w:r w:rsidRPr="00A51222">
        <w:rPr>
          <w:rFonts w:ascii="Abadi" w:hAnsi="Abadi" w:cs="*Calibri-13399-Identity-H"/>
          <w:color w:val="191919"/>
          <w:sz w:val="21"/>
          <w:szCs w:val="21"/>
        </w:rPr>
        <w:t>El Instituto tiene las atribuciones siguientes:</w:t>
      </w:r>
    </w:p>
    <w:p w14:paraId="5674C837" w14:textId="77777777" w:rsidR="001C7CE4" w:rsidRPr="00A51222" w:rsidRDefault="001C7CE4" w:rsidP="001C7CE4">
      <w:pPr>
        <w:autoSpaceDE w:val="0"/>
        <w:autoSpaceDN w:val="0"/>
        <w:adjustRightInd w:val="0"/>
        <w:jc w:val="both"/>
        <w:rPr>
          <w:rFonts w:ascii="Abadi" w:hAnsi="Abadi" w:cs="*Minion Pro-Bold-13409-Identity"/>
          <w:b/>
          <w:bCs/>
          <w:color w:val="0F0F0F"/>
          <w:sz w:val="21"/>
          <w:szCs w:val="21"/>
        </w:rPr>
      </w:pPr>
      <w:r w:rsidRPr="00A51222">
        <w:rPr>
          <w:rFonts w:ascii="Abadi" w:hAnsi="Abadi" w:cs="*Arial-13402-Identity-H"/>
          <w:color w:val="0F0F0F"/>
          <w:sz w:val="21"/>
          <w:szCs w:val="21"/>
        </w:rPr>
        <w:t xml:space="preserve">[ </w:t>
      </w:r>
      <w:r w:rsidRPr="00A51222">
        <w:rPr>
          <w:rFonts w:ascii="Abadi" w:hAnsi="Abadi" w:cs="*Times New Roman-13391-Identity"/>
          <w:color w:val="0F0F0F"/>
          <w:sz w:val="21"/>
          <w:szCs w:val="21"/>
        </w:rPr>
        <w:t xml:space="preserve">... </w:t>
      </w:r>
      <w:r w:rsidRPr="00A51222">
        <w:rPr>
          <w:rFonts w:ascii="Abadi" w:hAnsi="Abadi" w:cs="*Minion Pro-Bold-13409-Identity"/>
          <w:b/>
          <w:bCs/>
          <w:color w:val="0F0F0F"/>
          <w:sz w:val="21"/>
          <w:szCs w:val="21"/>
        </w:rPr>
        <w:t>]</w:t>
      </w:r>
    </w:p>
    <w:p w14:paraId="5931B9D3" w14:textId="77777777" w:rsidR="001C7CE4" w:rsidRPr="00A51222" w:rsidRDefault="001C7CE4" w:rsidP="001C7CE4">
      <w:pPr>
        <w:autoSpaceDE w:val="0"/>
        <w:autoSpaceDN w:val="0"/>
        <w:adjustRightInd w:val="0"/>
        <w:jc w:val="both"/>
        <w:rPr>
          <w:rFonts w:ascii="Abadi" w:hAnsi="Abadi" w:cs="*Calibri-13399-Identity-H"/>
          <w:color w:val="1B1B1B"/>
          <w:sz w:val="21"/>
          <w:szCs w:val="21"/>
        </w:rPr>
      </w:pPr>
      <w:r w:rsidRPr="00A51222">
        <w:rPr>
          <w:rFonts w:ascii="Abadi" w:hAnsi="Abadi" w:cs="*Calibri-13399-Identity-H"/>
          <w:color w:val="1B1B1B"/>
          <w:sz w:val="21"/>
          <w:szCs w:val="21"/>
        </w:rPr>
        <w:t>VI, Arrendar, administrar y enajenar bienes muebles e inmuebles propiedad del Instituto destinados</w:t>
      </w:r>
    </w:p>
    <w:p w14:paraId="63B2B74E" w14:textId="77777777" w:rsidR="001C7CE4" w:rsidRPr="00A51222" w:rsidRDefault="001C7CE4" w:rsidP="001C7CE4">
      <w:pPr>
        <w:autoSpaceDE w:val="0"/>
        <w:autoSpaceDN w:val="0"/>
        <w:adjustRightInd w:val="0"/>
        <w:jc w:val="both"/>
        <w:rPr>
          <w:rFonts w:ascii="Abadi" w:hAnsi="Abadi" w:cs="*Calibri-13399-Identity-H"/>
          <w:color w:val="1B1B1B"/>
          <w:sz w:val="21"/>
          <w:szCs w:val="21"/>
        </w:rPr>
      </w:pPr>
      <w:r w:rsidRPr="00A51222">
        <w:rPr>
          <w:rFonts w:ascii="Abadi" w:hAnsi="Abadi" w:cs="*Calibri-13399-Identity-H"/>
          <w:color w:val="1B1B1B"/>
          <w:sz w:val="21"/>
          <w:szCs w:val="21"/>
        </w:rPr>
        <w:t>para el cumplimiento de sus fines, en términos de las disposiciones legales aplicables;</w:t>
      </w:r>
    </w:p>
    <w:p w14:paraId="5A2F1B81" w14:textId="77777777" w:rsidR="001C7CE4" w:rsidRDefault="001C7CE4" w:rsidP="001C7CE4">
      <w:pPr>
        <w:autoSpaceDE w:val="0"/>
        <w:autoSpaceDN w:val="0"/>
        <w:adjustRightInd w:val="0"/>
        <w:jc w:val="both"/>
        <w:rPr>
          <w:rFonts w:ascii="Abadi" w:hAnsi="Abadi" w:cs="*Calibri-BoldItalic-13401-Ident"/>
          <w:b/>
          <w:bCs/>
          <w:i/>
          <w:iCs/>
          <w:color w:val="121212"/>
          <w:sz w:val="21"/>
          <w:szCs w:val="21"/>
        </w:rPr>
      </w:pPr>
    </w:p>
    <w:p w14:paraId="5C3EFA7B" w14:textId="77777777" w:rsidR="001C7CE4" w:rsidRPr="00A51222" w:rsidRDefault="001C7CE4" w:rsidP="001C7CE4">
      <w:pPr>
        <w:autoSpaceDE w:val="0"/>
        <w:autoSpaceDN w:val="0"/>
        <w:adjustRightInd w:val="0"/>
        <w:jc w:val="right"/>
        <w:rPr>
          <w:rFonts w:ascii="Abadi" w:hAnsi="Abadi" w:cs="*Calibri-BoldItalic-13401-Ident"/>
          <w:b/>
          <w:bCs/>
          <w:i/>
          <w:iCs/>
          <w:color w:val="121212"/>
          <w:sz w:val="21"/>
          <w:szCs w:val="21"/>
        </w:rPr>
      </w:pPr>
      <w:r w:rsidRPr="00A51222">
        <w:rPr>
          <w:rFonts w:ascii="Abadi" w:hAnsi="Abadi" w:cs="*Calibri-BoldItalic-13401-Ident"/>
          <w:b/>
          <w:bCs/>
          <w:i/>
          <w:iCs/>
          <w:color w:val="121212"/>
          <w:sz w:val="21"/>
          <w:szCs w:val="21"/>
        </w:rPr>
        <w:t>Atribuciones del Consejo Directivo</w:t>
      </w:r>
    </w:p>
    <w:p w14:paraId="771C199F" w14:textId="77777777" w:rsidR="001C7CE4" w:rsidRPr="00A51222" w:rsidRDefault="001C7CE4" w:rsidP="001C7CE4">
      <w:pPr>
        <w:autoSpaceDE w:val="0"/>
        <w:autoSpaceDN w:val="0"/>
        <w:adjustRightInd w:val="0"/>
        <w:jc w:val="both"/>
        <w:rPr>
          <w:rFonts w:ascii="Abadi" w:hAnsi="Abadi" w:cs="*Calibri-13399-Identity-H"/>
          <w:color w:val="121212"/>
          <w:sz w:val="21"/>
          <w:szCs w:val="21"/>
        </w:rPr>
      </w:pPr>
      <w:r w:rsidRPr="00A51222">
        <w:rPr>
          <w:rFonts w:ascii="Abadi" w:hAnsi="Abadi" w:cs="*Calibri-Bold-13400-Identity-H"/>
          <w:b/>
          <w:bCs/>
          <w:color w:val="121212"/>
          <w:sz w:val="21"/>
          <w:szCs w:val="21"/>
        </w:rPr>
        <w:t xml:space="preserve">Artículo 120. </w:t>
      </w:r>
      <w:r w:rsidRPr="00A51222">
        <w:rPr>
          <w:rFonts w:ascii="Abadi" w:hAnsi="Abadi" w:cs="*Calibri-13399-Identity-H"/>
          <w:color w:val="121212"/>
          <w:sz w:val="21"/>
          <w:szCs w:val="21"/>
        </w:rPr>
        <w:t>El Consejo Directivo tiene las atribuciones siguientes:</w:t>
      </w:r>
    </w:p>
    <w:p w14:paraId="0C0FD9E8" w14:textId="77777777" w:rsidR="001C7CE4" w:rsidRPr="00A51222" w:rsidRDefault="001C7CE4" w:rsidP="001C7CE4">
      <w:pPr>
        <w:autoSpaceDE w:val="0"/>
        <w:autoSpaceDN w:val="0"/>
        <w:adjustRightInd w:val="0"/>
        <w:jc w:val="both"/>
        <w:rPr>
          <w:rFonts w:ascii="Abadi" w:hAnsi="Abadi" w:cs="*Microsoft Sans Serif-Bold-1340"/>
          <w:b/>
          <w:bCs/>
          <w:color w:val="0E0E0E"/>
          <w:sz w:val="21"/>
          <w:szCs w:val="21"/>
        </w:rPr>
      </w:pPr>
      <w:r w:rsidRPr="00A51222">
        <w:rPr>
          <w:rFonts w:ascii="Abadi" w:hAnsi="Abadi" w:cs="*Arial-13402-Identity-H"/>
          <w:color w:val="0E0E0E"/>
          <w:sz w:val="21"/>
          <w:szCs w:val="21"/>
        </w:rPr>
        <w:t xml:space="preserve">[ </w:t>
      </w:r>
      <w:r w:rsidRPr="00A51222">
        <w:rPr>
          <w:rFonts w:ascii="Abadi" w:hAnsi="Abadi" w:cs="*Times New Roman-13391-Identity"/>
          <w:color w:val="0E0E0E"/>
          <w:sz w:val="21"/>
          <w:szCs w:val="21"/>
        </w:rPr>
        <w:t xml:space="preserve">... </w:t>
      </w:r>
      <w:r w:rsidRPr="00A51222">
        <w:rPr>
          <w:rFonts w:ascii="Abadi" w:hAnsi="Abadi" w:cs="*Microsoft Sans Serif-Bold-1340"/>
          <w:b/>
          <w:bCs/>
          <w:color w:val="0E0E0E"/>
          <w:sz w:val="21"/>
          <w:szCs w:val="21"/>
        </w:rPr>
        <w:t>]</w:t>
      </w:r>
    </w:p>
    <w:p w14:paraId="5727578C" w14:textId="77777777" w:rsidR="001C7CE4" w:rsidRPr="00A51222" w:rsidRDefault="001C7CE4" w:rsidP="001C7CE4">
      <w:pPr>
        <w:autoSpaceDE w:val="0"/>
        <w:autoSpaceDN w:val="0"/>
        <w:adjustRightInd w:val="0"/>
        <w:jc w:val="both"/>
        <w:rPr>
          <w:rFonts w:ascii="Abadi" w:hAnsi="Abadi" w:cs="*Calibri-11848-Identity-H"/>
          <w:color w:val="191919"/>
          <w:sz w:val="21"/>
          <w:szCs w:val="21"/>
        </w:rPr>
      </w:pPr>
      <w:r w:rsidRPr="00A51222">
        <w:rPr>
          <w:rFonts w:ascii="Abadi" w:hAnsi="Abadi" w:cs="*Calibri-Bold-13400-Identity-H"/>
          <w:b/>
          <w:bCs/>
          <w:color w:val="191919"/>
          <w:sz w:val="21"/>
          <w:szCs w:val="21"/>
        </w:rPr>
        <w:t xml:space="preserve">XVI. </w:t>
      </w:r>
      <w:r w:rsidRPr="00A51222">
        <w:rPr>
          <w:rFonts w:ascii="Abadi" w:hAnsi="Abadi" w:cs="*Calibri-13399-Identity-H"/>
          <w:color w:val="191919"/>
          <w:sz w:val="21"/>
          <w:szCs w:val="21"/>
        </w:rPr>
        <w:t>Autorizar las enajenaciones de los bienes in muebles propiedad del Instituto;</w:t>
      </w:r>
      <w:r>
        <w:rPr>
          <w:rFonts w:ascii="Abadi" w:hAnsi="Abadi" w:cs="*Calibri-13399-Identity-H"/>
          <w:color w:val="191919"/>
          <w:sz w:val="21"/>
          <w:szCs w:val="21"/>
        </w:rPr>
        <w:t xml:space="preserve"> </w:t>
      </w:r>
      <w:r w:rsidRPr="00A51222">
        <w:rPr>
          <w:rFonts w:ascii="Abadi" w:hAnsi="Abadi" w:cs="*Calibri-11848-Identity-H"/>
          <w:color w:val="191919"/>
          <w:sz w:val="21"/>
          <w:szCs w:val="21"/>
        </w:rPr>
        <w:t xml:space="preserve">textualmente refiere: </w:t>
      </w:r>
      <w:proofErr w:type="gramStart"/>
      <w:r w:rsidRPr="00A51222">
        <w:rPr>
          <w:rFonts w:ascii="Abadi" w:hAnsi="Abadi" w:cs="*Calibri-11848-Identity-H"/>
          <w:color w:val="191919"/>
          <w:sz w:val="21"/>
          <w:szCs w:val="21"/>
        </w:rPr>
        <w:t>« ...</w:t>
      </w:r>
      <w:proofErr w:type="gramEnd"/>
      <w:r w:rsidRPr="00A51222">
        <w:rPr>
          <w:rFonts w:ascii="Abadi" w:hAnsi="Abadi" w:cs="*Calibri-11848-Identity-H"/>
          <w:color w:val="191919"/>
          <w:sz w:val="21"/>
          <w:szCs w:val="21"/>
        </w:rPr>
        <w:t xml:space="preserve"> Reservar al Municipio de Guanajuato, cuando menos</w:t>
      </w:r>
      <w:r>
        <w:rPr>
          <w:rFonts w:ascii="Abadi" w:hAnsi="Abadi" w:cs="*Calibri-11848-Identity-H"/>
          <w:color w:val="191919"/>
          <w:sz w:val="21"/>
          <w:szCs w:val="21"/>
        </w:rPr>
        <w:t xml:space="preserve"> </w:t>
      </w:r>
      <w:r w:rsidRPr="00A51222">
        <w:rPr>
          <w:rFonts w:ascii="Abadi" w:hAnsi="Abadi" w:cs="*Calibri-11848-Identity-H"/>
          <w:color w:val="191919"/>
          <w:sz w:val="21"/>
          <w:szCs w:val="21"/>
        </w:rPr>
        <w:t>el 30% de la superficie total del predio que el concesionario destine a la</w:t>
      </w:r>
      <w:r>
        <w:rPr>
          <w:rFonts w:ascii="Abadi" w:hAnsi="Abadi" w:cs="*Calibri-11848-Identity-H"/>
          <w:color w:val="191919"/>
          <w:sz w:val="21"/>
          <w:szCs w:val="21"/>
        </w:rPr>
        <w:t xml:space="preserve"> </w:t>
      </w:r>
      <w:r w:rsidRPr="00A51222">
        <w:rPr>
          <w:rFonts w:ascii="Abadi" w:hAnsi="Abadi" w:cs="*Calibri-11848-Identity-H"/>
          <w:color w:val="191919"/>
          <w:sz w:val="21"/>
          <w:szCs w:val="21"/>
        </w:rPr>
        <w:t>prestación del servicio público concesionado ... ».</w:t>
      </w:r>
    </w:p>
    <w:p w14:paraId="1B566D87" w14:textId="77777777" w:rsidR="001C7CE4" w:rsidRDefault="001C7CE4" w:rsidP="001C7CE4">
      <w:pPr>
        <w:autoSpaceDE w:val="0"/>
        <w:autoSpaceDN w:val="0"/>
        <w:adjustRightInd w:val="0"/>
        <w:jc w:val="both"/>
        <w:rPr>
          <w:rFonts w:ascii="Abadi" w:hAnsi="Abadi" w:cs="*Arial-11850-Identity-H"/>
          <w:color w:val="242424"/>
          <w:sz w:val="21"/>
          <w:szCs w:val="21"/>
        </w:rPr>
      </w:pPr>
    </w:p>
    <w:p w14:paraId="5DB49B73" w14:textId="77777777" w:rsidR="001C7CE4" w:rsidRPr="00A51222" w:rsidRDefault="001C7CE4" w:rsidP="001C7CE4">
      <w:pPr>
        <w:autoSpaceDE w:val="0"/>
        <w:autoSpaceDN w:val="0"/>
        <w:adjustRightInd w:val="0"/>
        <w:ind w:firstLine="708"/>
        <w:jc w:val="both"/>
        <w:rPr>
          <w:rFonts w:ascii="Abadi" w:hAnsi="Abadi" w:cs="*Arial-11850-Identity-H"/>
          <w:color w:val="242424"/>
          <w:sz w:val="21"/>
          <w:szCs w:val="21"/>
        </w:rPr>
      </w:pPr>
      <w:r w:rsidRPr="00A51222">
        <w:rPr>
          <w:rFonts w:ascii="Abadi" w:hAnsi="Abadi" w:cs="*Arial-11850-Identity-H"/>
          <w:color w:val="242424"/>
          <w:sz w:val="21"/>
          <w:szCs w:val="21"/>
        </w:rPr>
        <w:t>En cumplimiento del Acuerdo Xll-3.1-2019 del Consejo Directivo del ISSEG</w:t>
      </w:r>
      <w:r>
        <w:rPr>
          <w:rFonts w:ascii="Abadi" w:hAnsi="Abadi" w:cs="*Arial-11850-Identity-H"/>
          <w:color w:val="242424"/>
          <w:sz w:val="21"/>
          <w:szCs w:val="21"/>
        </w:rPr>
        <w:t xml:space="preserve"> </w:t>
      </w:r>
      <w:r w:rsidRPr="00A51222">
        <w:rPr>
          <w:rFonts w:ascii="Abadi" w:hAnsi="Abadi" w:cs="*Arial-11850-Identity-H"/>
          <w:color w:val="242424"/>
          <w:sz w:val="21"/>
          <w:szCs w:val="21"/>
        </w:rPr>
        <w:t>antes relacionado, la Dirección General del Instituto mediante oficio DGSS/E-</w:t>
      </w:r>
      <w:r>
        <w:rPr>
          <w:rFonts w:ascii="Abadi" w:hAnsi="Abadi" w:cs="*Arial-11850-Identity-H"/>
          <w:color w:val="242424"/>
          <w:sz w:val="21"/>
          <w:szCs w:val="21"/>
        </w:rPr>
        <w:t xml:space="preserve"> </w:t>
      </w:r>
      <w:r w:rsidRPr="00A51222">
        <w:rPr>
          <w:rFonts w:ascii="Abadi" w:hAnsi="Abadi" w:cs="*Arial-11850-Identity-H"/>
          <w:color w:val="242424"/>
          <w:sz w:val="21"/>
          <w:szCs w:val="21"/>
        </w:rPr>
        <w:t>035/2019. de fecha 19 de diciembre de 2019. informó a la Secretaría de Gestión y</w:t>
      </w:r>
      <w:r>
        <w:rPr>
          <w:rFonts w:ascii="Abadi" w:hAnsi="Abadi" w:cs="*Arial-11850-Identity-H"/>
          <w:color w:val="242424"/>
          <w:sz w:val="21"/>
          <w:szCs w:val="21"/>
        </w:rPr>
        <w:t xml:space="preserve"> </w:t>
      </w:r>
      <w:r w:rsidRPr="00A51222">
        <w:rPr>
          <w:rFonts w:ascii="Abadi" w:hAnsi="Abadi" w:cs="*Arial-11850-Identity-H"/>
          <w:color w:val="242424"/>
          <w:sz w:val="21"/>
          <w:szCs w:val="21"/>
        </w:rPr>
        <w:t>Desarrollo de la Universidad de Guanajuato, los alcances y contenido del</w:t>
      </w:r>
      <w:r>
        <w:rPr>
          <w:rFonts w:ascii="Abadi" w:hAnsi="Abadi" w:cs="*Arial-11850-Identity-H"/>
          <w:color w:val="242424"/>
          <w:sz w:val="21"/>
          <w:szCs w:val="21"/>
        </w:rPr>
        <w:t xml:space="preserve"> </w:t>
      </w:r>
      <w:r w:rsidRPr="00A51222">
        <w:rPr>
          <w:rFonts w:ascii="Abadi" w:hAnsi="Abadi" w:cs="*Arial-11850-Identity-H"/>
          <w:color w:val="242424"/>
          <w:sz w:val="21"/>
          <w:szCs w:val="21"/>
        </w:rPr>
        <w:t>Acuerdo en cito.</w:t>
      </w:r>
    </w:p>
    <w:p w14:paraId="74BC6896" w14:textId="77777777" w:rsidR="001C7CE4" w:rsidRDefault="001C7CE4" w:rsidP="001C7CE4">
      <w:pPr>
        <w:autoSpaceDE w:val="0"/>
        <w:autoSpaceDN w:val="0"/>
        <w:adjustRightInd w:val="0"/>
        <w:jc w:val="both"/>
        <w:rPr>
          <w:rFonts w:ascii="Abadi" w:hAnsi="Abadi" w:cs="*Arial-11850-Identity-H"/>
          <w:color w:val="222222"/>
          <w:sz w:val="21"/>
          <w:szCs w:val="21"/>
        </w:rPr>
      </w:pPr>
    </w:p>
    <w:p w14:paraId="7B052C36" w14:textId="77777777" w:rsidR="001C7CE4" w:rsidRPr="00A51222" w:rsidRDefault="001C7CE4" w:rsidP="001C7CE4">
      <w:pPr>
        <w:autoSpaceDE w:val="0"/>
        <w:autoSpaceDN w:val="0"/>
        <w:adjustRightInd w:val="0"/>
        <w:ind w:firstLine="708"/>
        <w:jc w:val="both"/>
        <w:rPr>
          <w:rFonts w:ascii="Abadi" w:hAnsi="Abadi" w:cs="*Arial-11850-Identity-H"/>
          <w:color w:val="222222"/>
          <w:sz w:val="21"/>
          <w:szCs w:val="21"/>
        </w:rPr>
      </w:pPr>
      <w:r w:rsidRPr="00A51222">
        <w:rPr>
          <w:rFonts w:ascii="Abadi" w:hAnsi="Abadi" w:cs="*Arial-11850-Identity-H"/>
          <w:color w:val="222222"/>
          <w:sz w:val="21"/>
          <w:szCs w:val="21"/>
        </w:rPr>
        <w:t>Ahora bien, con el objeto de establecer las medidas correctas del predio El</w:t>
      </w:r>
      <w:r>
        <w:rPr>
          <w:rFonts w:ascii="Abadi" w:hAnsi="Abadi" w:cs="*Arial-11850-Identity-H"/>
          <w:color w:val="222222"/>
          <w:sz w:val="21"/>
          <w:szCs w:val="21"/>
        </w:rPr>
        <w:t xml:space="preserve"> </w:t>
      </w:r>
      <w:r w:rsidRPr="00A51222">
        <w:rPr>
          <w:rFonts w:ascii="Abadi" w:hAnsi="Abadi" w:cs="*Arial-11850-Identity-H"/>
          <w:color w:val="222222"/>
          <w:sz w:val="21"/>
          <w:szCs w:val="21"/>
        </w:rPr>
        <w:t>Solano. en sesión del Consejo Directivo del ISSEG. celebrada el 25 de septiembre</w:t>
      </w:r>
      <w:r>
        <w:rPr>
          <w:rFonts w:ascii="Abadi" w:hAnsi="Abadi" w:cs="*Arial-11850-Identity-H"/>
          <w:color w:val="222222"/>
          <w:sz w:val="21"/>
          <w:szCs w:val="21"/>
        </w:rPr>
        <w:t xml:space="preserve"> </w:t>
      </w:r>
      <w:r w:rsidRPr="00A51222">
        <w:rPr>
          <w:rFonts w:ascii="Abadi" w:hAnsi="Abadi" w:cs="*Arial-11850-Identity-H"/>
          <w:color w:val="222222"/>
          <w:sz w:val="21"/>
          <w:szCs w:val="21"/>
        </w:rPr>
        <w:t>de 2020, se abordó lo relativo a la corrección de imprecisiones que sobre la</w:t>
      </w:r>
      <w:r>
        <w:rPr>
          <w:rFonts w:ascii="Abadi" w:hAnsi="Abadi" w:cs="*Arial-11850-Identity-H"/>
          <w:color w:val="222222"/>
          <w:sz w:val="21"/>
          <w:szCs w:val="21"/>
        </w:rPr>
        <w:t xml:space="preserve"> </w:t>
      </w:r>
      <w:r w:rsidRPr="00A51222">
        <w:rPr>
          <w:rFonts w:ascii="Abadi" w:hAnsi="Abadi" w:cs="*Arial-11850-Identity-H"/>
          <w:color w:val="222222"/>
          <w:sz w:val="21"/>
          <w:szCs w:val="21"/>
        </w:rPr>
        <w:t>superficie del predio El Solano quedaron asentadas en la escritura pública 90,</w:t>
      </w:r>
      <w:r>
        <w:rPr>
          <w:rFonts w:ascii="Abadi" w:hAnsi="Abadi" w:cs="*Arial-11850-Identity-H"/>
          <w:color w:val="222222"/>
          <w:sz w:val="21"/>
          <w:szCs w:val="21"/>
        </w:rPr>
        <w:t xml:space="preserve"> </w:t>
      </w:r>
      <w:r w:rsidRPr="00A51222">
        <w:rPr>
          <w:rFonts w:ascii="Abadi" w:hAnsi="Abadi" w:cs="*Arial-11850-Identity-H"/>
          <w:color w:val="222222"/>
          <w:sz w:val="21"/>
          <w:szCs w:val="21"/>
        </w:rPr>
        <w:t>relativa a la adquisición del inmueble y la escrituro pública 11261. en la que se</w:t>
      </w:r>
      <w:r>
        <w:rPr>
          <w:rFonts w:ascii="Abadi" w:hAnsi="Abadi" w:cs="*Arial-11850-Identity-H"/>
          <w:color w:val="222222"/>
          <w:sz w:val="21"/>
          <w:szCs w:val="21"/>
        </w:rPr>
        <w:t xml:space="preserve"> </w:t>
      </w:r>
      <w:r w:rsidRPr="00A51222">
        <w:rPr>
          <w:rFonts w:ascii="Abadi" w:hAnsi="Abadi" w:cs="*Arial-11850-Identity-H"/>
          <w:color w:val="222222"/>
          <w:sz w:val="21"/>
          <w:szCs w:val="21"/>
        </w:rPr>
        <w:t>protocolizó la donación de lo superficie de reserva a favor del municipio,</w:t>
      </w:r>
      <w:r>
        <w:rPr>
          <w:rFonts w:ascii="Abadi" w:hAnsi="Abadi" w:cs="*Arial-11850-Identity-H"/>
          <w:color w:val="222222"/>
          <w:sz w:val="21"/>
          <w:szCs w:val="21"/>
        </w:rPr>
        <w:t xml:space="preserve"> </w:t>
      </w:r>
      <w:r w:rsidRPr="00A51222">
        <w:rPr>
          <w:rFonts w:ascii="Abadi" w:hAnsi="Abadi" w:cs="*Arial-11850-Identity-H"/>
          <w:color w:val="222222"/>
          <w:sz w:val="21"/>
          <w:szCs w:val="21"/>
        </w:rPr>
        <w:t>emitiéndose al efecto el Acuerdo IX 2.6-2000 cuyo contenido es el siguiente:</w:t>
      </w:r>
    </w:p>
    <w:p w14:paraId="107E1F36" w14:textId="77777777" w:rsidR="001C7CE4" w:rsidRDefault="001C7CE4" w:rsidP="001C7CE4">
      <w:pPr>
        <w:autoSpaceDE w:val="0"/>
        <w:autoSpaceDN w:val="0"/>
        <w:adjustRightInd w:val="0"/>
        <w:jc w:val="both"/>
        <w:rPr>
          <w:rFonts w:ascii="Abadi" w:hAnsi="Abadi" w:cs="*Calibri-11848-Identity-H"/>
          <w:color w:val="131313"/>
          <w:sz w:val="21"/>
          <w:szCs w:val="21"/>
        </w:rPr>
      </w:pPr>
    </w:p>
    <w:p w14:paraId="51801D61" w14:textId="77777777" w:rsidR="001C7CE4" w:rsidRPr="00A51222" w:rsidRDefault="001C7CE4" w:rsidP="001C7CE4">
      <w:pPr>
        <w:autoSpaceDE w:val="0"/>
        <w:autoSpaceDN w:val="0"/>
        <w:adjustRightInd w:val="0"/>
        <w:jc w:val="both"/>
        <w:rPr>
          <w:rFonts w:ascii="Abadi" w:hAnsi="Abadi" w:cs="*Calibri-10649-Identity-H"/>
          <w:color w:val="1A1A1A"/>
          <w:sz w:val="21"/>
          <w:szCs w:val="21"/>
        </w:rPr>
      </w:pPr>
      <w:r w:rsidRPr="00A51222">
        <w:rPr>
          <w:rFonts w:ascii="Abadi" w:hAnsi="Abadi" w:cs="*Calibri-11848-Identity-H"/>
          <w:color w:val="131313"/>
          <w:sz w:val="21"/>
          <w:szCs w:val="21"/>
        </w:rPr>
        <w:t>Acuerdo IX-2.6-2020. Las y los Consejeros autorizan la enajenación a título oneroso</w:t>
      </w:r>
      <w:r>
        <w:rPr>
          <w:rFonts w:ascii="Abadi" w:hAnsi="Abadi" w:cs="*Calibri-11848-Identity-H"/>
          <w:color w:val="131313"/>
          <w:sz w:val="21"/>
          <w:szCs w:val="21"/>
        </w:rPr>
        <w:t xml:space="preserve"> </w:t>
      </w:r>
      <w:r w:rsidRPr="00A51222">
        <w:rPr>
          <w:rFonts w:ascii="Abadi" w:hAnsi="Abadi" w:cs="*Calibri-11848-Identity-H"/>
          <w:color w:val="131313"/>
          <w:sz w:val="21"/>
          <w:szCs w:val="21"/>
        </w:rPr>
        <w:t>de una fracción de 44,607.45 metros cuadrados del predio El Solano, propiedad</w:t>
      </w:r>
      <w:r>
        <w:rPr>
          <w:rFonts w:ascii="Abadi" w:hAnsi="Abadi" w:cs="*Calibri-11848-Identity-H"/>
          <w:color w:val="131313"/>
          <w:sz w:val="21"/>
          <w:szCs w:val="21"/>
        </w:rPr>
        <w:t xml:space="preserve"> </w:t>
      </w:r>
      <w:r w:rsidRPr="00A51222">
        <w:rPr>
          <w:rFonts w:ascii="Abadi" w:hAnsi="Abadi" w:cs="*Calibri-11848-Identity-H"/>
          <w:color w:val="131313"/>
          <w:sz w:val="21"/>
          <w:szCs w:val="21"/>
        </w:rPr>
        <w:t>del ISSEG, acorde a la legislación aplicable, predio adquirido el 15 de diciembre de</w:t>
      </w:r>
      <w:r>
        <w:rPr>
          <w:rFonts w:ascii="Abadi" w:hAnsi="Abadi" w:cs="*Calibri-11848-Identity-H"/>
          <w:color w:val="131313"/>
          <w:sz w:val="21"/>
          <w:szCs w:val="21"/>
        </w:rPr>
        <w:t xml:space="preserve"> </w:t>
      </w:r>
      <w:r w:rsidRPr="00A51222">
        <w:rPr>
          <w:rFonts w:ascii="Abadi" w:hAnsi="Abadi" w:cs="*Calibri-11848-Identity-H"/>
          <w:color w:val="131313"/>
          <w:sz w:val="21"/>
          <w:szCs w:val="21"/>
        </w:rPr>
        <w:t xml:space="preserve">2005 mediante compraventa protocolizada en la </w:t>
      </w:r>
      <w:r w:rsidRPr="00A51222">
        <w:rPr>
          <w:rFonts w:ascii="Abadi" w:hAnsi="Abadi" w:cs="*Calibri-11848-Identity-H"/>
          <w:color w:val="131313"/>
          <w:sz w:val="21"/>
          <w:szCs w:val="21"/>
        </w:rPr>
        <w:t>escritura pública número 90,</w:t>
      </w:r>
      <w:r>
        <w:rPr>
          <w:rFonts w:ascii="Abadi" w:hAnsi="Abadi" w:cs="*Calibri-11848-Identity-H"/>
          <w:color w:val="131313"/>
          <w:sz w:val="21"/>
          <w:szCs w:val="21"/>
        </w:rPr>
        <w:t xml:space="preserve"> </w:t>
      </w:r>
      <w:r w:rsidRPr="00A51222">
        <w:rPr>
          <w:rFonts w:ascii="Abadi" w:hAnsi="Abadi" w:cs="*Calibri-11848-Identity-H"/>
          <w:color w:val="131313"/>
          <w:sz w:val="21"/>
          <w:szCs w:val="21"/>
        </w:rPr>
        <w:t>elaborada por el licenciado Héctor Manuel Ramírez Sánchez, titular de la Notaría</w:t>
      </w:r>
      <w:r>
        <w:rPr>
          <w:rFonts w:ascii="Abadi" w:hAnsi="Abadi" w:cs="*Calibri-11848-Identity-H"/>
          <w:color w:val="131313"/>
          <w:sz w:val="21"/>
          <w:szCs w:val="21"/>
        </w:rPr>
        <w:t xml:space="preserve"> </w:t>
      </w:r>
      <w:r w:rsidRPr="00A51222">
        <w:rPr>
          <w:rFonts w:ascii="Abadi" w:hAnsi="Abadi" w:cs="*Calibri-11848-Identity-H"/>
          <w:color w:val="131313"/>
          <w:sz w:val="21"/>
          <w:szCs w:val="21"/>
        </w:rPr>
        <w:t>Pública número 34 de Guanajuato, Guanajuato, predio inscrito en el Registro</w:t>
      </w:r>
      <w:r>
        <w:rPr>
          <w:rFonts w:ascii="Abadi" w:hAnsi="Abadi" w:cs="*Calibri-11848-Identity-H"/>
          <w:color w:val="131313"/>
          <w:sz w:val="21"/>
          <w:szCs w:val="21"/>
        </w:rPr>
        <w:t xml:space="preserve"> </w:t>
      </w:r>
      <w:r w:rsidRPr="00A51222">
        <w:rPr>
          <w:rFonts w:ascii="Abadi" w:hAnsi="Abadi" w:cs="*Calibri-11848-Identity-H"/>
          <w:color w:val="131313"/>
          <w:sz w:val="21"/>
          <w:szCs w:val="21"/>
        </w:rPr>
        <w:t>Público de la Propiedad de esa misma ciudad bajo el Folio Real R15</w:t>
      </w:r>
      <w:r w:rsidRPr="00A51222">
        <w:rPr>
          <w:rFonts w:ascii="Abadi" w:hAnsi="Abadi" w:cs="*Calibri-11849-Identity-H"/>
          <w:color w:val="131313"/>
          <w:sz w:val="21"/>
          <w:szCs w:val="21"/>
        </w:rPr>
        <w:t xml:space="preserve">"' </w:t>
      </w:r>
      <w:r w:rsidRPr="00A51222">
        <w:rPr>
          <w:rFonts w:ascii="Abadi" w:hAnsi="Abadi" w:cs="*Calibri-11848-Identity-H"/>
          <w:color w:val="131313"/>
          <w:sz w:val="21"/>
          <w:szCs w:val="21"/>
        </w:rPr>
        <w:t>25262,</w:t>
      </w:r>
      <w:r>
        <w:rPr>
          <w:rFonts w:ascii="Abadi" w:hAnsi="Abadi" w:cs="*Calibri-11848-Identity-H"/>
          <w:color w:val="131313"/>
          <w:sz w:val="21"/>
          <w:szCs w:val="21"/>
        </w:rPr>
        <w:t xml:space="preserve"> </w:t>
      </w:r>
      <w:r w:rsidRPr="00A51222">
        <w:rPr>
          <w:rFonts w:ascii="Abadi" w:hAnsi="Abadi" w:cs="*Calibri-11848-Identity-H"/>
          <w:color w:val="131313"/>
          <w:sz w:val="21"/>
          <w:szCs w:val="21"/>
        </w:rPr>
        <w:t>escritura en la que se asienta que el predio posee una extensión de 6 hectáreas o</w:t>
      </w:r>
      <w:r>
        <w:rPr>
          <w:rFonts w:ascii="Abadi" w:hAnsi="Abadi" w:cs="*Calibri-11848-Identity-H"/>
          <w:color w:val="131313"/>
          <w:sz w:val="21"/>
          <w:szCs w:val="21"/>
        </w:rPr>
        <w:t xml:space="preserve"> </w:t>
      </w:r>
      <w:r w:rsidRPr="00A51222">
        <w:rPr>
          <w:rFonts w:ascii="Abadi" w:hAnsi="Abadi" w:cs="*Calibri-11848-Identity-H"/>
          <w:color w:val="131313"/>
          <w:sz w:val="21"/>
          <w:szCs w:val="21"/>
        </w:rPr>
        <w:t>60,000 metros cuadrados, sin embargo, su superficie real es de 59,926.37 metros</w:t>
      </w:r>
      <w:r>
        <w:rPr>
          <w:rFonts w:ascii="Abadi" w:hAnsi="Abadi" w:cs="*Calibri-11848-Identity-H"/>
          <w:color w:val="131313"/>
          <w:sz w:val="21"/>
          <w:szCs w:val="21"/>
        </w:rPr>
        <w:t xml:space="preserve"> </w:t>
      </w:r>
      <w:r w:rsidRPr="00A51222">
        <w:rPr>
          <w:rFonts w:ascii="Abadi" w:hAnsi="Abadi" w:cs="*Calibri-11848-Identity-H"/>
          <w:color w:val="131313"/>
          <w:sz w:val="21"/>
          <w:szCs w:val="21"/>
        </w:rPr>
        <w:t>cuadrados, de la cual deben restarse 15,318.92 metros cuadrados, ocupados por el</w:t>
      </w:r>
      <w:r>
        <w:rPr>
          <w:rFonts w:ascii="Abadi" w:hAnsi="Abadi" w:cs="*Calibri-11848-Identity-H"/>
          <w:color w:val="131313"/>
          <w:sz w:val="21"/>
          <w:szCs w:val="21"/>
        </w:rPr>
        <w:t xml:space="preserve"> </w:t>
      </w:r>
      <w:r w:rsidRPr="00A51222">
        <w:rPr>
          <w:rFonts w:ascii="Abadi" w:hAnsi="Abadi" w:cs="*Calibri-11848-Identity-H"/>
          <w:color w:val="131313"/>
          <w:sz w:val="21"/>
          <w:szCs w:val="21"/>
        </w:rPr>
        <w:t>Parque Funerario Guanajuato, fracción de la cual el 30% se enajenó a título</w:t>
      </w:r>
      <w:r>
        <w:rPr>
          <w:rFonts w:ascii="Abadi" w:hAnsi="Abadi" w:cs="*Calibri-11848-Identity-H"/>
          <w:color w:val="131313"/>
          <w:sz w:val="21"/>
          <w:szCs w:val="21"/>
        </w:rPr>
        <w:t xml:space="preserve"> </w:t>
      </w:r>
      <w:r w:rsidRPr="00A51222">
        <w:rPr>
          <w:rFonts w:ascii="Abadi" w:hAnsi="Abadi" w:cs="*Calibri-11848-Identity-H"/>
          <w:color w:val="131313"/>
          <w:sz w:val="21"/>
          <w:szCs w:val="21"/>
        </w:rPr>
        <w:t>gratuito a favor del municipio de Guanajuato, según consta en la escritura pública</w:t>
      </w:r>
      <w:r>
        <w:rPr>
          <w:rFonts w:ascii="Abadi" w:hAnsi="Abadi" w:cs="*Calibri-11848-Identity-H"/>
          <w:color w:val="131313"/>
          <w:sz w:val="21"/>
          <w:szCs w:val="21"/>
        </w:rPr>
        <w:t xml:space="preserve"> </w:t>
      </w:r>
      <w:r w:rsidRPr="00A51222">
        <w:rPr>
          <w:rFonts w:ascii="Abadi" w:hAnsi="Abadi" w:cs="*Calibri-11848-Identity-H"/>
          <w:color w:val="131313"/>
          <w:sz w:val="21"/>
          <w:szCs w:val="21"/>
        </w:rPr>
        <w:t>11261 de fecha 23 de noviembre de 2009, protocolizada ante el licenciado Antonio</w:t>
      </w:r>
      <w:r>
        <w:rPr>
          <w:rFonts w:ascii="Abadi" w:hAnsi="Abadi" w:cs="*Calibri-11848-Identity-H"/>
          <w:color w:val="131313"/>
          <w:sz w:val="21"/>
          <w:szCs w:val="21"/>
        </w:rPr>
        <w:t xml:space="preserve"> </w:t>
      </w:r>
      <w:r w:rsidRPr="00A51222">
        <w:rPr>
          <w:rFonts w:ascii="Abadi" w:hAnsi="Abadi" w:cs="*Calibri-11848-Identity-H"/>
          <w:color w:val="131313"/>
          <w:sz w:val="21"/>
          <w:szCs w:val="21"/>
        </w:rPr>
        <w:t xml:space="preserve">Ramírez García, Notario Público No. 25 de Guanajuato, </w:t>
      </w:r>
      <w:proofErr w:type="spellStart"/>
      <w:r w:rsidRPr="00A51222">
        <w:rPr>
          <w:rFonts w:ascii="Abadi" w:hAnsi="Abadi" w:cs="*Calibri-11848-Identity-H"/>
          <w:color w:val="131313"/>
          <w:sz w:val="21"/>
          <w:szCs w:val="21"/>
        </w:rPr>
        <w:t>Gto</w:t>
      </w:r>
      <w:proofErr w:type="spellEnd"/>
      <w:r w:rsidRPr="00A51222">
        <w:rPr>
          <w:rFonts w:ascii="Abadi" w:hAnsi="Abadi" w:cs="*Calibri-11848-Identity-H"/>
          <w:color w:val="131313"/>
          <w:sz w:val="21"/>
          <w:szCs w:val="21"/>
        </w:rPr>
        <w:t>., escritura en la que se</w:t>
      </w:r>
      <w:r>
        <w:rPr>
          <w:rFonts w:ascii="Abadi" w:hAnsi="Abadi" w:cs="*Calibri-11848-Identity-H"/>
          <w:color w:val="131313"/>
          <w:sz w:val="21"/>
          <w:szCs w:val="21"/>
        </w:rPr>
        <w:t xml:space="preserve"> </w:t>
      </w:r>
      <w:r w:rsidRPr="00A51222">
        <w:rPr>
          <w:rFonts w:ascii="Abadi" w:hAnsi="Abadi" w:cs="*Calibri-11848-Identity-H"/>
          <w:color w:val="131313"/>
          <w:sz w:val="21"/>
          <w:szCs w:val="21"/>
        </w:rPr>
        <w:t>asentó que el Parque Funerario Guanajuato ocupaba una extensión de 9,143.63</w:t>
      </w:r>
      <w:r>
        <w:rPr>
          <w:rFonts w:ascii="Abadi" w:hAnsi="Abadi" w:cs="*Calibri-11848-Identity-H"/>
          <w:color w:val="131313"/>
          <w:sz w:val="21"/>
          <w:szCs w:val="21"/>
        </w:rPr>
        <w:t xml:space="preserve"> </w:t>
      </w:r>
      <w:r w:rsidRPr="00A51222">
        <w:rPr>
          <w:rFonts w:ascii="Abadi" w:hAnsi="Abadi" w:cs="*Calibri-10649-Identity-H"/>
          <w:color w:val="1A1A1A"/>
          <w:sz w:val="21"/>
          <w:szCs w:val="21"/>
        </w:rPr>
        <w:t>metros cuadrados, cuando la superficie real es de 15,318.92.</w:t>
      </w:r>
    </w:p>
    <w:p w14:paraId="3AF3E602" w14:textId="77777777" w:rsidR="001C7CE4" w:rsidRDefault="001C7CE4" w:rsidP="001C7CE4">
      <w:pPr>
        <w:autoSpaceDE w:val="0"/>
        <w:autoSpaceDN w:val="0"/>
        <w:adjustRightInd w:val="0"/>
        <w:jc w:val="both"/>
        <w:rPr>
          <w:rFonts w:ascii="Abadi" w:hAnsi="Abadi" w:cs="*Calibri-10649-Identity-H"/>
          <w:color w:val="171717"/>
          <w:sz w:val="21"/>
          <w:szCs w:val="21"/>
        </w:rPr>
      </w:pPr>
    </w:p>
    <w:p w14:paraId="39CBB76A" w14:textId="77777777" w:rsidR="001C7CE4" w:rsidRPr="00A51222" w:rsidRDefault="001C7CE4" w:rsidP="001C7CE4">
      <w:pPr>
        <w:autoSpaceDE w:val="0"/>
        <w:autoSpaceDN w:val="0"/>
        <w:adjustRightInd w:val="0"/>
        <w:jc w:val="both"/>
        <w:rPr>
          <w:rFonts w:ascii="Abadi" w:hAnsi="Abadi" w:cs="*Microsoft Sans Serif-Bold-1065"/>
          <w:b/>
          <w:bCs/>
          <w:color w:val="171717"/>
          <w:sz w:val="21"/>
          <w:szCs w:val="21"/>
        </w:rPr>
      </w:pPr>
      <w:r w:rsidRPr="00A51222">
        <w:rPr>
          <w:rFonts w:ascii="Abadi" w:hAnsi="Abadi" w:cs="*Calibri-10649-Identity-H"/>
          <w:color w:val="171717"/>
          <w:sz w:val="21"/>
          <w:szCs w:val="21"/>
        </w:rPr>
        <w:t>Las imprecisiones inmersas en los testimonios notariales 90 y 11261 previamente</w:t>
      </w:r>
      <w:r>
        <w:rPr>
          <w:rFonts w:ascii="Abadi" w:hAnsi="Abadi" w:cs="*Calibri-10649-Identity-H"/>
          <w:color w:val="171717"/>
          <w:sz w:val="21"/>
          <w:szCs w:val="21"/>
        </w:rPr>
        <w:t xml:space="preserve"> </w:t>
      </w:r>
      <w:r w:rsidRPr="00A51222">
        <w:rPr>
          <w:rFonts w:ascii="Abadi" w:hAnsi="Abadi" w:cs="*Calibri-10649-Identity-H"/>
          <w:color w:val="171717"/>
          <w:sz w:val="21"/>
          <w:szCs w:val="21"/>
        </w:rPr>
        <w:t xml:space="preserve">relacionadas, fueron corregidas mediante escritura pública </w:t>
      </w:r>
      <w:proofErr w:type="spellStart"/>
      <w:r w:rsidRPr="00A51222">
        <w:rPr>
          <w:rFonts w:ascii="Abadi" w:hAnsi="Abadi" w:cs="*Calibri-10649-Identity-H"/>
          <w:color w:val="171717"/>
          <w:sz w:val="21"/>
          <w:szCs w:val="21"/>
        </w:rPr>
        <w:t>rectificatoria</w:t>
      </w:r>
      <w:proofErr w:type="spellEnd"/>
      <w:r w:rsidRPr="00A51222">
        <w:rPr>
          <w:rFonts w:ascii="Abadi" w:hAnsi="Abadi" w:cs="*Calibri-10649-Identity-H"/>
          <w:color w:val="171717"/>
          <w:sz w:val="21"/>
          <w:szCs w:val="21"/>
        </w:rPr>
        <w:t xml:space="preserve"> número</w:t>
      </w:r>
      <w:r>
        <w:rPr>
          <w:rFonts w:ascii="Abadi" w:hAnsi="Abadi" w:cs="*Calibri-10649-Identity-H"/>
          <w:color w:val="171717"/>
          <w:sz w:val="21"/>
          <w:szCs w:val="21"/>
        </w:rPr>
        <w:t xml:space="preserve"> </w:t>
      </w:r>
      <w:r w:rsidRPr="00A51222">
        <w:rPr>
          <w:rFonts w:ascii="Abadi" w:hAnsi="Abadi" w:cs="*Calibri-10649-Identity-H"/>
          <w:color w:val="171717"/>
          <w:sz w:val="21"/>
          <w:szCs w:val="21"/>
        </w:rPr>
        <w:t>5612, elaborada en fecha 11 de agosto de 2020 por el licenciado Andrés Guardado</w:t>
      </w:r>
      <w:r>
        <w:rPr>
          <w:rFonts w:ascii="Abadi" w:hAnsi="Abadi" w:cs="*Calibri-10649-Identity-H"/>
          <w:color w:val="171717"/>
          <w:sz w:val="21"/>
          <w:szCs w:val="21"/>
        </w:rPr>
        <w:t xml:space="preserve"> </w:t>
      </w:r>
      <w:r w:rsidRPr="00A51222">
        <w:rPr>
          <w:rFonts w:ascii="Abadi" w:hAnsi="Abadi" w:cs="*Calibri-10649-Identity-H"/>
          <w:color w:val="171717"/>
          <w:sz w:val="21"/>
          <w:szCs w:val="21"/>
        </w:rPr>
        <w:t>Santoyo, titular de la Notaría Púbica número 3 de Guanajuato, Guanajuato, inscrita</w:t>
      </w:r>
      <w:r>
        <w:rPr>
          <w:rFonts w:ascii="Abadi" w:hAnsi="Abadi" w:cs="*Calibri-10649-Identity-H"/>
          <w:color w:val="171717"/>
          <w:sz w:val="21"/>
          <w:szCs w:val="21"/>
        </w:rPr>
        <w:t xml:space="preserve"> </w:t>
      </w:r>
      <w:r w:rsidRPr="00A51222">
        <w:rPr>
          <w:rFonts w:ascii="Abadi" w:hAnsi="Abadi" w:cs="*Calibri-10649-Identity-H"/>
          <w:color w:val="171717"/>
          <w:sz w:val="21"/>
          <w:szCs w:val="21"/>
        </w:rPr>
        <w:t>en el Registro Público de la Propiedad de esa misma ciudad con el Folio Real</w:t>
      </w:r>
      <w:r>
        <w:rPr>
          <w:rFonts w:ascii="Abadi" w:hAnsi="Abadi" w:cs="*Calibri-10649-Identity-H"/>
          <w:color w:val="171717"/>
          <w:sz w:val="21"/>
          <w:szCs w:val="21"/>
        </w:rPr>
        <w:t xml:space="preserve"> </w:t>
      </w:r>
      <w:r w:rsidRPr="00A51222">
        <w:rPr>
          <w:rFonts w:ascii="Abadi" w:hAnsi="Abadi" w:cs="*Microsoft Sans Serif-Bold-1065"/>
          <w:b/>
          <w:bCs/>
          <w:color w:val="171717"/>
          <w:sz w:val="21"/>
          <w:szCs w:val="21"/>
        </w:rPr>
        <w:t>R15*72458.</w:t>
      </w:r>
    </w:p>
    <w:p w14:paraId="57482B6F" w14:textId="77777777" w:rsidR="001C7CE4" w:rsidRDefault="001C7CE4" w:rsidP="001C7CE4">
      <w:pPr>
        <w:autoSpaceDE w:val="0"/>
        <w:autoSpaceDN w:val="0"/>
        <w:adjustRightInd w:val="0"/>
        <w:jc w:val="both"/>
        <w:rPr>
          <w:rFonts w:ascii="Abadi" w:hAnsi="Abadi" w:cs="*Microsoft Sans Serif-Bold-1065"/>
          <w:b/>
          <w:bCs/>
          <w:color w:val="0C0C0C"/>
          <w:sz w:val="21"/>
          <w:szCs w:val="21"/>
        </w:rPr>
      </w:pPr>
    </w:p>
    <w:p w14:paraId="06B71792" w14:textId="77777777" w:rsidR="001C7CE4" w:rsidRPr="00A51222" w:rsidRDefault="001C7CE4" w:rsidP="001C7CE4">
      <w:pPr>
        <w:autoSpaceDE w:val="0"/>
        <w:autoSpaceDN w:val="0"/>
        <w:adjustRightInd w:val="0"/>
        <w:jc w:val="both"/>
        <w:rPr>
          <w:rFonts w:ascii="Abadi" w:hAnsi="Abadi" w:cs="*Microsoft Sans Serif-Bold-1065"/>
          <w:b/>
          <w:bCs/>
          <w:color w:val="0C0C0C"/>
          <w:sz w:val="21"/>
          <w:szCs w:val="21"/>
        </w:rPr>
      </w:pPr>
      <w:r w:rsidRPr="00A51222">
        <w:rPr>
          <w:rFonts w:ascii="Abadi" w:hAnsi="Abadi" w:cs="*Microsoft Sans Serif-Bold-1065"/>
          <w:b/>
          <w:bCs/>
          <w:color w:val="0C0C0C"/>
          <w:sz w:val="21"/>
          <w:szCs w:val="21"/>
        </w:rPr>
        <w:t>4. Solicitud de autorización de venta al Congreso del Estado.</w:t>
      </w:r>
    </w:p>
    <w:p w14:paraId="390FF223" w14:textId="77777777" w:rsidR="001C7CE4" w:rsidRDefault="001C7CE4" w:rsidP="001C7CE4">
      <w:pPr>
        <w:autoSpaceDE w:val="0"/>
        <w:autoSpaceDN w:val="0"/>
        <w:adjustRightInd w:val="0"/>
        <w:jc w:val="both"/>
        <w:rPr>
          <w:rFonts w:ascii="Abadi" w:hAnsi="Abadi" w:cs="*Microsoft Sans Serif-10652-Ide"/>
          <w:color w:val="202020"/>
          <w:sz w:val="21"/>
          <w:szCs w:val="21"/>
        </w:rPr>
      </w:pPr>
    </w:p>
    <w:p w14:paraId="33C9081A" w14:textId="45F65278" w:rsidR="001C7CE4" w:rsidRPr="00A51222" w:rsidRDefault="001C7CE4" w:rsidP="001C7CE4">
      <w:pPr>
        <w:autoSpaceDE w:val="0"/>
        <w:autoSpaceDN w:val="0"/>
        <w:adjustRightInd w:val="0"/>
        <w:ind w:firstLine="708"/>
        <w:jc w:val="both"/>
        <w:rPr>
          <w:rFonts w:ascii="Abadi" w:hAnsi="Abadi" w:cs="*Microsoft Sans Serif-10652-Ide"/>
          <w:color w:val="202020"/>
          <w:sz w:val="21"/>
          <w:szCs w:val="21"/>
        </w:rPr>
      </w:pPr>
      <w:r w:rsidRPr="00A51222">
        <w:rPr>
          <w:rFonts w:ascii="Abadi" w:hAnsi="Abadi" w:cs="*Microsoft Sans Serif-10652-Ide"/>
          <w:color w:val="202020"/>
          <w:sz w:val="21"/>
          <w:szCs w:val="21"/>
        </w:rPr>
        <w:t xml:space="preserve">A través de iniciativa, presentada por el Poder Ejecutivo ante </w:t>
      </w:r>
      <w:r w:rsidR="00DC3FD0">
        <w:rPr>
          <w:rFonts w:ascii="Abadi" w:hAnsi="Abadi" w:cs="*Microsoft Sans Serif-10652-Ide"/>
          <w:color w:val="202020"/>
          <w:sz w:val="21"/>
          <w:szCs w:val="21"/>
        </w:rPr>
        <w:t xml:space="preserve">el </w:t>
      </w:r>
      <w:r w:rsidRPr="00A51222">
        <w:rPr>
          <w:rFonts w:ascii="Abadi" w:hAnsi="Abadi" w:cs="*Microsoft Sans Serif-10652-Ide"/>
          <w:color w:val="202020"/>
          <w:sz w:val="21"/>
          <w:szCs w:val="21"/>
        </w:rPr>
        <w:t>Congreso</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del Estado el 15 de enero de 2021, se solicitó autorización para la enajenación del</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inmueble del dominio privado identificado como El Solano propiedad del ISSEG,</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mediante la figura de un contrato de compraventa con la Universidad de</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Guanajuato, institución de educación superior que lo destinaría para la expansión</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de sus instalaciones.</w:t>
      </w:r>
    </w:p>
    <w:p w14:paraId="424889B0" w14:textId="77777777" w:rsidR="001C7CE4" w:rsidRDefault="001C7CE4" w:rsidP="001C7CE4">
      <w:pPr>
        <w:autoSpaceDE w:val="0"/>
        <w:autoSpaceDN w:val="0"/>
        <w:adjustRightInd w:val="0"/>
        <w:jc w:val="both"/>
        <w:rPr>
          <w:rFonts w:ascii="Abadi" w:hAnsi="Abadi" w:cs="*Microsoft Sans Serif-10652-Ide"/>
          <w:color w:val="202020"/>
          <w:sz w:val="21"/>
          <w:szCs w:val="21"/>
        </w:rPr>
      </w:pPr>
    </w:p>
    <w:p w14:paraId="1A326762" w14:textId="2398599A" w:rsidR="001C7CE4" w:rsidRPr="00A51222" w:rsidRDefault="001C7CE4" w:rsidP="00084142">
      <w:pPr>
        <w:autoSpaceDE w:val="0"/>
        <w:autoSpaceDN w:val="0"/>
        <w:adjustRightInd w:val="0"/>
        <w:ind w:firstLine="708"/>
        <w:jc w:val="both"/>
        <w:rPr>
          <w:rFonts w:ascii="Abadi" w:hAnsi="Abadi" w:cs="*Microsoft Sans Serif-10652-Ide"/>
          <w:color w:val="202020"/>
          <w:sz w:val="21"/>
          <w:szCs w:val="21"/>
        </w:rPr>
      </w:pPr>
      <w:r w:rsidRPr="00A51222">
        <w:rPr>
          <w:rFonts w:ascii="Abadi" w:hAnsi="Abadi" w:cs="*Microsoft Sans Serif-10652-Ide"/>
          <w:color w:val="202020"/>
          <w:sz w:val="21"/>
          <w:szCs w:val="21"/>
        </w:rPr>
        <w:t>La iniciativa señalada se turnó a la Comisión de Hacienda y Fiscalización el</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21 de enero de 2021 para su estudio y dictamen y el 8 de marzo de 2021, con</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fundamento en los artículos 7 fracción IV y 49, fracción 111 de la Ley del Patrimonio</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 xml:space="preserve">Inmobiliario del Estado, determinó procedente autorizar la </w:t>
      </w:r>
      <w:r w:rsidRPr="00A51222">
        <w:rPr>
          <w:rFonts w:ascii="Abadi" w:hAnsi="Abadi" w:cs="*Microsoft Sans Serif-10652-Ide"/>
          <w:color w:val="202020"/>
          <w:sz w:val="21"/>
          <w:szCs w:val="21"/>
        </w:rPr>
        <w:lastRenderedPageBreak/>
        <w:t>enajenación del</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inmueble señalado a la Universidad de Guanajuato, a través de la figura jurídica</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de la compraventa, considerando que el Instituto de Seguridad Social del Estado</w:t>
      </w:r>
      <w:r w:rsidR="00084142">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de Guanajuato opera mediante un esquema de beneficio definido, es decir, el</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riesgo financiero es asumido siempre por el propio Instituto, por lo que se requiere</w:t>
      </w:r>
      <w:r>
        <w:rPr>
          <w:rFonts w:ascii="Abadi" w:hAnsi="Abadi" w:cs="*Microsoft Sans Serif-10652-Ide"/>
          <w:color w:val="202020"/>
          <w:sz w:val="21"/>
          <w:szCs w:val="21"/>
        </w:rPr>
        <w:t xml:space="preserve"> </w:t>
      </w:r>
      <w:r w:rsidRPr="00A51222">
        <w:rPr>
          <w:rFonts w:ascii="Abadi" w:hAnsi="Abadi" w:cs="*Microsoft Sans Serif-10652-Ide"/>
          <w:color w:val="202020"/>
          <w:sz w:val="21"/>
          <w:szCs w:val="21"/>
        </w:rPr>
        <w:t>generar recursos suficientes para el pago de las pensiones.</w:t>
      </w:r>
    </w:p>
    <w:p w14:paraId="1AB4C816" w14:textId="77777777" w:rsidR="001C7CE4" w:rsidRDefault="001C7CE4" w:rsidP="001C7CE4">
      <w:pPr>
        <w:autoSpaceDE w:val="0"/>
        <w:autoSpaceDN w:val="0"/>
        <w:adjustRightInd w:val="0"/>
        <w:jc w:val="both"/>
        <w:rPr>
          <w:rFonts w:ascii="Abadi" w:hAnsi="Abadi" w:cs="*Microsoft Sans Serif-10652-Ide"/>
          <w:color w:val="1D1D1D"/>
          <w:sz w:val="21"/>
          <w:szCs w:val="21"/>
        </w:rPr>
      </w:pPr>
    </w:p>
    <w:p w14:paraId="246CB149" w14:textId="77777777" w:rsidR="001C7CE4" w:rsidRPr="00A51222" w:rsidRDefault="001C7CE4" w:rsidP="001C7CE4">
      <w:pPr>
        <w:autoSpaceDE w:val="0"/>
        <w:autoSpaceDN w:val="0"/>
        <w:adjustRightInd w:val="0"/>
        <w:ind w:firstLine="708"/>
        <w:jc w:val="both"/>
        <w:rPr>
          <w:rFonts w:ascii="Abadi" w:hAnsi="Abadi" w:cs="*Courier New-10443-Identity-H"/>
          <w:color w:val="252525"/>
          <w:sz w:val="21"/>
          <w:szCs w:val="21"/>
        </w:rPr>
      </w:pPr>
      <w:r w:rsidRPr="00A51222">
        <w:rPr>
          <w:rFonts w:ascii="Abadi" w:hAnsi="Abadi" w:cs="*Microsoft Sans Serif-10652-Ide"/>
          <w:color w:val="1D1D1D"/>
          <w:sz w:val="21"/>
          <w:szCs w:val="21"/>
        </w:rPr>
        <w:t>El 11 de marzo de 2021, mediante el Decreto Legislativo 312, publicado en</w:t>
      </w:r>
      <w:r>
        <w:rPr>
          <w:rFonts w:ascii="Abadi" w:hAnsi="Abadi" w:cs="*Microsoft Sans Serif-10652-Ide"/>
          <w:color w:val="1D1D1D"/>
          <w:sz w:val="21"/>
          <w:szCs w:val="21"/>
        </w:rPr>
        <w:t xml:space="preserve"> </w:t>
      </w:r>
      <w:r w:rsidRPr="00A51222">
        <w:rPr>
          <w:rFonts w:ascii="Abadi" w:hAnsi="Abadi" w:cs="*Microsoft Sans Serif-10652-Ide"/>
          <w:color w:val="1D1D1D"/>
          <w:sz w:val="21"/>
          <w:szCs w:val="21"/>
        </w:rPr>
        <w:t>lo segunda parte del Periódico Oficial del Gobierno del Estado de Guanajuato</w:t>
      </w:r>
      <w:r>
        <w:rPr>
          <w:rFonts w:ascii="Abadi" w:hAnsi="Abadi" w:cs="*Microsoft Sans Serif-10652-Ide"/>
          <w:color w:val="1D1D1D"/>
          <w:sz w:val="21"/>
          <w:szCs w:val="21"/>
        </w:rPr>
        <w:t xml:space="preserve"> </w:t>
      </w:r>
      <w:r w:rsidRPr="00A51222">
        <w:rPr>
          <w:rFonts w:ascii="Abadi" w:hAnsi="Abadi" w:cs="*Microsoft Sans Serif-10652-Ide"/>
          <w:color w:val="1D1D1D"/>
          <w:sz w:val="21"/>
          <w:szCs w:val="21"/>
        </w:rPr>
        <w:t>número 69 del 7 de abril de 2021, el Congreso del Estado de Guanajuato, autorizó</w:t>
      </w:r>
      <w:r>
        <w:rPr>
          <w:rFonts w:ascii="Abadi" w:hAnsi="Abadi" w:cs="*Microsoft Sans Serif-10652-Ide"/>
          <w:color w:val="1D1D1D"/>
          <w:sz w:val="21"/>
          <w:szCs w:val="21"/>
        </w:rPr>
        <w:t xml:space="preserve"> </w:t>
      </w:r>
      <w:r w:rsidRPr="00A51222">
        <w:rPr>
          <w:rFonts w:ascii="Abadi" w:hAnsi="Abadi" w:cs="*Courier New-10443-Identity-H"/>
          <w:color w:val="252525"/>
          <w:sz w:val="21"/>
          <w:szCs w:val="21"/>
        </w:rPr>
        <w:t>al Poder Ejecutivo del Estado poro que, a través del ISSEG, enajenara a favor de</w:t>
      </w:r>
      <w:r>
        <w:rPr>
          <w:rFonts w:ascii="Abadi" w:hAnsi="Abadi" w:cs="*Courier New-10443-Identity-H"/>
          <w:color w:val="252525"/>
          <w:sz w:val="21"/>
          <w:szCs w:val="21"/>
        </w:rPr>
        <w:t xml:space="preserve"> </w:t>
      </w:r>
      <w:r w:rsidRPr="00A51222">
        <w:rPr>
          <w:rFonts w:ascii="Abadi" w:hAnsi="Abadi" w:cs="*Courier New-10443-Identity-H"/>
          <w:color w:val="252525"/>
          <w:sz w:val="21"/>
          <w:szCs w:val="21"/>
        </w:rPr>
        <w:t>la Universidad de Guanajuato, el inmueble citado.</w:t>
      </w:r>
    </w:p>
    <w:p w14:paraId="78DA0752" w14:textId="77777777" w:rsidR="001C7CE4" w:rsidRDefault="001C7CE4" w:rsidP="001C7CE4">
      <w:pPr>
        <w:autoSpaceDE w:val="0"/>
        <w:autoSpaceDN w:val="0"/>
        <w:adjustRightInd w:val="0"/>
        <w:jc w:val="both"/>
        <w:rPr>
          <w:rFonts w:ascii="Abadi" w:hAnsi="Abadi" w:cs="*Courier New-10443-Identity-H"/>
          <w:color w:val="232323"/>
          <w:sz w:val="21"/>
          <w:szCs w:val="21"/>
        </w:rPr>
      </w:pPr>
    </w:p>
    <w:p w14:paraId="5F57D1C5" w14:textId="77777777" w:rsidR="001C7CE4" w:rsidRPr="00A51222" w:rsidRDefault="001C7CE4" w:rsidP="001C7CE4">
      <w:pPr>
        <w:autoSpaceDE w:val="0"/>
        <w:autoSpaceDN w:val="0"/>
        <w:adjustRightInd w:val="0"/>
        <w:ind w:firstLine="708"/>
        <w:jc w:val="both"/>
        <w:rPr>
          <w:rFonts w:ascii="Abadi" w:hAnsi="Abadi" w:cs="*Courier New-10443-Identity-H"/>
          <w:color w:val="232323"/>
          <w:sz w:val="21"/>
          <w:szCs w:val="21"/>
        </w:rPr>
      </w:pPr>
      <w:r w:rsidRPr="00A51222">
        <w:rPr>
          <w:rFonts w:ascii="Abadi" w:hAnsi="Abadi" w:cs="*Courier New-10443-Identity-H"/>
          <w:color w:val="232323"/>
          <w:sz w:val="21"/>
          <w:szCs w:val="21"/>
        </w:rPr>
        <w:t>No obstante haberse otorgado la autorización señalado en el párrafo que</w:t>
      </w:r>
      <w:r>
        <w:rPr>
          <w:rFonts w:ascii="Abadi" w:hAnsi="Abadi" w:cs="*Courier New-10443-Identity-H"/>
          <w:color w:val="232323"/>
          <w:sz w:val="21"/>
          <w:szCs w:val="21"/>
        </w:rPr>
        <w:t xml:space="preserve"> </w:t>
      </w:r>
      <w:r w:rsidRPr="00A51222">
        <w:rPr>
          <w:rFonts w:ascii="Abadi" w:hAnsi="Abadi" w:cs="*Courier New-10443-Identity-H"/>
          <w:color w:val="232323"/>
          <w:sz w:val="21"/>
          <w:szCs w:val="21"/>
        </w:rPr>
        <w:t xml:space="preserve">antecede, mediante oficio SDG/99/2022, el actual Secretario de Gestión </w:t>
      </w:r>
      <w:r w:rsidRPr="00A51222">
        <w:rPr>
          <w:rFonts w:ascii="Abadi" w:hAnsi="Abadi" w:cs="*Comic Sans MS-10447-Identity-H"/>
          <w:color w:val="232323"/>
          <w:sz w:val="21"/>
          <w:szCs w:val="21"/>
        </w:rPr>
        <w:t>y</w:t>
      </w:r>
      <w:r>
        <w:rPr>
          <w:rFonts w:ascii="Abadi" w:hAnsi="Abadi" w:cs="*Comic Sans MS-10447-Identity-H"/>
          <w:color w:val="232323"/>
          <w:sz w:val="21"/>
          <w:szCs w:val="21"/>
        </w:rPr>
        <w:t xml:space="preserve"> </w:t>
      </w:r>
      <w:r w:rsidRPr="00A51222">
        <w:rPr>
          <w:rFonts w:ascii="Abadi" w:hAnsi="Abadi" w:cs="*Courier New-10443-Identity-H"/>
          <w:color w:val="232323"/>
          <w:sz w:val="21"/>
          <w:szCs w:val="21"/>
        </w:rPr>
        <w:t>Desarrollo de lo Universidad de Guanajuato, informó a la Dirección General del</w:t>
      </w:r>
      <w:r>
        <w:rPr>
          <w:rFonts w:ascii="Abadi" w:hAnsi="Abadi" w:cs="*Courier New-10443-Identity-H"/>
          <w:color w:val="232323"/>
          <w:sz w:val="21"/>
          <w:szCs w:val="21"/>
        </w:rPr>
        <w:t xml:space="preserve"> </w:t>
      </w:r>
      <w:r w:rsidRPr="00A51222">
        <w:rPr>
          <w:rFonts w:ascii="Abadi" w:hAnsi="Abadi" w:cs="*Courier New-10443-Identity-H"/>
          <w:color w:val="232323"/>
          <w:sz w:val="21"/>
          <w:szCs w:val="21"/>
        </w:rPr>
        <w:t>ISSEG, la declinación para adquirir dicho predio, decisión que obedeció, de</w:t>
      </w:r>
      <w:r>
        <w:rPr>
          <w:rFonts w:ascii="Abadi" w:hAnsi="Abadi" w:cs="*Courier New-10443-Identity-H"/>
          <w:color w:val="232323"/>
          <w:sz w:val="21"/>
          <w:szCs w:val="21"/>
        </w:rPr>
        <w:t xml:space="preserve"> </w:t>
      </w:r>
      <w:r w:rsidRPr="00A51222">
        <w:rPr>
          <w:rFonts w:ascii="Abadi" w:hAnsi="Abadi" w:cs="*Courier New-10443-Identity-H"/>
          <w:color w:val="232323"/>
          <w:sz w:val="21"/>
          <w:szCs w:val="21"/>
        </w:rPr>
        <w:t>acuerdo a la propia Universidad, a las condiciones económicas actuales, las</w:t>
      </w:r>
      <w:r>
        <w:rPr>
          <w:rFonts w:ascii="Abadi" w:hAnsi="Abadi" w:cs="*Courier New-10443-Identity-H"/>
          <w:color w:val="232323"/>
          <w:sz w:val="21"/>
          <w:szCs w:val="21"/>
        </w:rPr>
        <w:t xml:space="preserve"> </w:t>
      </w:r>
      <w:r w:rsidRPr="00A51222">
        <w:rPr>
          <w:rFonts w:ascii="Abadi" w:hAnsi="Abadi" w:cs="*Courier New-10443-Identity-H"/>
          <w:color w:val="232323"/>
          <w:sz w:val="21"/>
          <w:szCs w:val="21"/>
        </w:rPr>
        <w:t>cuales determinan utilizar los recursos que se tenían destinados a la adquisición</w:t>
      </w:r>
      <w:r>
        <w:rPr>
          <w:rFonts w:ascii="Abadi" w:hAnsi="Abadi" w:cs="*Courier New-10443-Identity-H"/>
          <w:color w:val="232323"/>
          <w:sz w:val="21"/>
          <w:szCs w:val="21"/>
        </w:rPr>
        <w:t xml:space="preserve"> </w:t>
      </w:r>
      <w:r w:rsidRPr="00A51222">
        <w:rPr>
          <w:rFonts w:ascii="Abadi" w:hAnsi="Abadi" w:cs="*Courier New-10443-Identity-H"/>
          <w:color w:val="232323"/>
          <w:sz w:val="21"/>
          <w:szCs w:val="21"/>
        </w:rPr>
        <w:t>del predio o actividades universitarias prioritarias.</w:t>
      </w:r>
    </w:p>
    <w:p w14:paraId="47174B82" w14:textId="77777777" w:rsidR="001C7CE4" w:rsidRDefault="001C7CE4" w:rsidP="001C7CE4">
      <w:pPr>
        <w:autoSpaceDE w:val="0"/>
        <w:autoSpaceDN w:val="0"/>
        <w:adjustRightInd w:val="0"/>
        <w:jc w:val="both"/>
        <w:rPr>
          <w:rFonts w:ascii="Abadi" w:hAnsi="Abadi" w:cs="*Courier New-10443-Identity-H"/>
          <w:color w:val="202020"/>
          <w:sz w:val="21"/>
          <w:szCs w:val="21"/>
        </w:rPr>
      </w:pPr>
    </w:p>
    <w:p w14:paraId="63B88501" w14:textId="77777777" w:rsidR="001C7CE4" w:rsidRPr="00A51222" w:rsidRDefault="001C7CE4" w:rsidP="001C7CE4">
      <w:pPr>
        <w:autoSpaceDE w:val="0"/>
        <w:autoSpaceDN w:val="0"/>
        <w:adjustRightInd w:val="0"/>
        <w:ind w:firstLine="708"/>
        <w:jc w:val="both"/>
        <w:rPr>
          <w:rFonts w:ascii="Abadi" w:hAnsi="Abadi" w:cs="*Courier New-10443-Identity-H"/>
          <w:color w:val="202020"/>
          <w:sz w:val="21"/>
          <w:szCs w:val="21"/>
        </w:rPr>
      </w:pPr>
      <w:r w:rsidRPr="00A51222">
        <w:rPr>
          <w:rFonts w:ascii="Abadi" w:hAnsi="Abadi" w:cs="*Courier New-10443-Identity-H"/>
          <w:color w:val="202020"/>
          <w:sz w:val="21"/>
          <w:szCs w:val="21"/>
        </w:rPr>
        <w:t xml:space="preserve">En virtud de la declinación de la Universidad de Guanajuato, </w:t>
      </w:r>
      <w:r w:rsidRPr="00A51222">
        <w:rPr>
          <w:rFonts w:ascii="Abadi" w:hAnsi="Abadi" w:cs="*Verdana-10448-Identity-H"/>
          <w:color w:val="202020"/>
          <w:sz w:val="21"/>
          <w:szCs w:val="21"/>
        </w:rPr>
        <w:t xml:space="preserve">y </w:t>
      </w:r>
      <w:r w:rsidRPr="00A51222">
        <w:rPr>
          <w:rFonts w:ascii="Abadi" w:hAnsi="Abadi" w:cs="*Courier New-10443-Identity-H"/>
          <w:color w:val="202020"/>
          <w:sz w:val="21"/>
          <w:szCs w:val="21"/>
        </w:rPr>
        <w:t>en aras de</w:t>
      </w:r>
      <w:r>
        <w:rPr>
          <w:rFonts w:ascii="Abadi" w:hAnsi="Abadi" w:cs="*Courier New-10443-Identity-H"/>
          <w:color w:val="202020"/>
          <w:sz w:val="21"/>
          <w:szCs w:val="21"/>
        </w:rPr>
        <w:t xml:space="preserve"> </w:t>
      </w:r>
      <w:r w:rsidRPr="00A51222">
        <w:rPr>
          <w:rFonts w:ascii="Abadi" w:hAnsi="Abadi" w:cs="*Courier New-10443-Identity-H"/>
          <w:color w:val="202020"/>
          <w:sz w:val="21"/>
          <w:szCs w:val="21"/>
        </w:rPr>
        <w:t>seguir fortaleciendo las finanzas del ISSEG para garantizar a los trabajadores del</w:t>
      </w:r>
      <w:r>
        <w:rPr>
          <w:rFonts w:ascii="Abadi" w:hAnsi="Abadi" w:cs="*Courier New-10443-Identity-H"/>
          <w:color w:val="202020"/>
          <w:sz w:val="21"/>
          <w:szCs w:val="21"/>
        </w:rPr>
        <w:t xml:space="preserve"> </w:t>
      </w:r>
      <w:r w:rsidRPr="00A51222">
        <w:rPr>
          <w:rFonts w:ascii="Abadi" w:hAnsi="Abadi" w:cs="*Courier New-10443-Identity-H"/>
          <w:color w:val="202020"/>
          <w:sz w:val="21"/>
          <w:szCs w:val="21"/>
        </w:rPr>
        <w:t xml:space="preserve">estado, el goce de seguros </w:t>
      </w:r>
      <w:r w:rsidRPr="00A51222">
        <w:rPr>
          <w:rFonts w:ascii="Abadi" w:hAnsi="Abadi" w:cs="*Comic Sans MS-10447-Identity-H"/>
          <w:color w:val="202020"/>
          <w:sz w:val="21"/>
          <w:szCs w:val="21"/>
        </w:rPr>
        <w:t xml:space="preserve">y </w:t>
      </w:r>
      <w:r w:rsidRPr="00A51222">
        <w:rPr>
          <w:rFonts w:ascii="Abadi" w:hAnsi="Abadi" w:cs="*Courier New-10443-Identity-H"/>
          <w:color w:val="202020"/>
          <w:sz w:val="21"/>
          <w:szCs w:val="21"/>
        </w:rPr>
        <w:t>prestaciones, sin comprometer el equilibrio de los</w:t>
      </w:r>
      <w:r>
        <w:rPr>
          <w:rFonts w:ascii="Abadi" w:hAnsi="Abadi" w:cs="*Courier New-10443-Identity-H"/>
          <w:color w:val="202020"/>
          <w:sz w:val="21"/>
          <w:szCs w:val="21"/>
        </w:rPr>
        <w:t xml:space="preserve"> </w:t>
      </w:r>
      <w:r w:rsidRPr="00A51222">
        <w:rPr>
          <w:rFonts w:ascii="Abadi" w:hAnsi="Abadi" w:cs="*Courier New-10443-Identity-H"/>
          <w:color w:val="202020"/>
          <w:sz w:val="21"/>
          <w:szCs w:val="21"/>
        </w:rPr>
        <w:t xml:space="preserve">finanzas públicas ni el patrimonio propio de los trabajadores </w:t>
      </w:r>
      <w:r w:rsidRPr="00A51222">
        <w:rPr>
          <w:rFonts w:ascii="Abadi" w:hAnsi="Abadi" w:cs="*Comic Sans MS-10447-Identity-H"/>
          <w:color w:val="202020"/>
          <w:sz w:val="21"/>
          <w:szCs w:val="21"/>
        </w:rPr>
        <w:t xml:space="preserve">y </w:t>
      </w:r>
      <w:r w:rsidRPr="00A51222">
        <w:rPr>
          <w:rFonts w:ascii="Abadi" w:hAnsi="Abadi" w:cs="*Courier New-10443-Identity-H"/>
          <w:color w:val="202020"/>
          <w:sz w:val="21"/>
          <w:szCs w:val="21"/>
        </w:rPr>
        <w:t>a efecto de</w:t>
      </w:r>
      <w:r>
        <w:rPr>
          <w:rFonts w:ascii="Abadi" w:hAnsi="Abadi" w:cs="*Courier New-10443-Identity-H"/>
          <w:color w:val="202020"/>
          <w:sz w:val="21"/>
          <w:szCs w:val="21"/>
        </w:rPr>
        <w:t xml:space="preserve"> </w:t>
      </w:r>
      <w:r w:rsidRPr="00A51222">
        <w:rPr>
          <w:rFonts w:ascii="Abadi" w:hAnsi="Abadi" w:cs="*Courier New-10443-Identity-H"/>
          <w:color w:val="202020"/>
          <w:sz w:val="21"/>
          <w:szCs w:val="21"/>
        </w:rPr>
        <w:t>fortalecer su viabilidad financiero a futuro con el fortalecimiento del fondo de</w:t>
      </w:r>
      <w:r>
        <w:rPr>
          <w:rFonts w:ascii="Abadi" w:hAnsi="Abadi" w:cs="*Courier New-10443-Identity-H"/>
          <w:color w:val="202020"/>
          <w:sz w:val="21"/>
          <w:szCs w:val="21"/>
        </w:rPr>
        <w:t xml:space="preserve"> </w:t>
      </w:r>
      <w:r w:rsidRPr="00A51222">
        <w:rPr>
          <w:rFonts w:ascii="Abadi" w:hAnsi="Abadi" w:cs="*Courier New-10443-Identity-H"/>
          <w:color w:val="202020"/>
          <w:sz w:val="21"/>
          <w:szCs w:val="21"/>
        </w:rPr>
        <w:t>pensiones, se ocurre ante esa Soberanía a efecto de que se autorice se pueda</w:t>
      </w:r>
      <w:r>
        <w:rPr>
          <w:rFonts w:ascii="Abadi" w:hAnsi="Abadi" w:cs="*Courier New-10443-Identity-H"/>
          <w:color w:val="202020"/>
          <w:sz w:val="21"/>
          <w:szCs w:val="21"/>
        </w:rPr>
        <w:t xml:space="preserve"> </w:t>
      </w:r>
      <w:r w:rsidRPr="00A51222">
        <w:rPr>
          <w:rFonts w:ascii="Abadi" w:hAnsi="Abadi" w:cs="*Courier New-10443-Identity-H"/>
          <w:color w:val="202020"/>
          <w:sz w:val="21"/>
          <w:szCs w:val="21"/>
        </w:rPr>
        <w:t>llevar a cabo la enajenación del predio El Solano descrito en el cuerpo de la</w:t>
      </w:r>
      <w:r>
        <w:rPr>
          <w:rFonts w:ascii="Abadi" w:hAnsi="Abadi" w:cs="*Courier New-10443-Identity-H"/>
          <w:color w:val="202020"/>
          <w:sz w:val="21"/>
          <w:szCs w:val="21"/>
        </w:rPr>
        <w:t xml:space="preserve"> </w:t>
      </w:r>
      <w:r w:rsidRPr="00A51222">
        <w:rPr>
          <w:rFonts w:ascii="Abadi" w:hAnsi="Abadi" w:cs="*Courier New-10443-Identity-H"/>
          <w:color w:val="202020"/>
          <w:sz w:val="21"/>
          <w:szCs w:val="21"/>
        </w:rPr>
        <w:t>presente iniciativa, a cualquier persona física o moral que cubra como mínimo el</w:t>
      </w:r>
      <w:r>
        <w:rPr>
          <w:rFonts w:ascii="Abadi" w:hAnsi="Abadi" w:cs="*Courier New-10443-Identity-H"/>
          <w:color w:val="202020"/>
          <w:sz w:val="21"/>
          <w:szCs w:val="21"/>
        </w:rPr>
        <w:t xml:space="preserve"> </w:t>
      </w:r>
      <w:r w:rsidRPr="00A51222">
        <w:rPr>
          <w:rFonts w:ascii="Abadi" w:hAnsi="Abadi" w:cs="*Courier New-10443-Identity-H"/>
          <w:color w:val="202020"/>
          <w:sz w:val="21"/>
          <w:szCs w:val="21"/>
        </w:rPr>
        <w:t>monto del avalúo de dicho inmueble que elabore la autoridad competente para</w:t>
      </w:r>
      <w:r>
        <w:rPr>
          <w:rFonts w:ascii="Abadi" w:hAnsi="Abadi" w:cs="*Courier New-10443-Identity-H"/>
          <w:color w:val="202020"/>
          <w:sz w:val="21"/>
          <w:szCs w:val="21"/>
        </w:rPr>
        <w:t xml:space="preserve"> </w:t>
      </w:r>
      <w:r w:rsidRPr="00A51222">
        <w:rPr>
          <w:rFonts w:ascii="Abadi" w:hAnsi="Abadi" w:cs="*Courier New-10443-Identity-H"/>
          <w:color w:val="202020"/>
          <w:sz w:val="21"/>
          <w:szCs w:val="21"/>
        </w:rPr>
        <w:t>tal efecto.</w:t>
      </w:r>
    </w:p>
    <w:p w14:paraId="38D35BD8" w14:textId="77777777" w:rsidR="001C7CE4" w:rsidRDefault="001C7CE4" w:rsidP="001C7CE4">
      <w:pPr>
        <w:autoSpaceDE w:val="0"/>
        <w:autoSpaceDN w:val="0"/>
        <w:adjustRightInd w:val="0"/>
        <w:jc w:val="both"/>
        <w:rPr>
          <w:rFonts w:ascii="Abadi" w:hAnsi="Abadi" w:cs="*Courier New-10443-Identity-H"/>
          <w:color w:val="1F1F1F"/>
          <w:sz w:val="21"/>
          <w:szCs w:val="21"/>
        </w:rPr>
      </w:pPr>
    </w:p>
    <w:p w14:paraId="1F773733" w14:textId="77777777" w:rsidR="001C7CE4" w:rsidRPr="00A51222" w:rsidRDefault="001C7CE4" w:rsidP="001C7CE4">
      <w:pPr>
        <w:autoSpaceDE w:val="0"/>
        <w:autoSpaceDN w:val="0"/>
        <w:adjustRightInd w:val="0"/>
        <w:ind w:firstLine="708"/>
        <w:jc w:val="both"/>
        <w:rPr>
          <w:rFonts w:ascii="Abadi" w:hAnsi="Abadi" w:cs="*Courier New-7548-Identity-H"/>
          <w:color w:val="252525"/>
          <w:sz w:val="21"/>
          <w:szCs w:val="21"/>
        </w:rPr>
      </w:pPr>
      <w:r w:rsidRPr="00A51222">
        <w:rPr>
          <w:rFonts w:ascii="Abadi" w:hAnsi="Abadi" w:cs="*Courier New-10443-Identity-H"/>
          <w:color w:val="1F1F1F"/>
          <w:sz w:val="21"/>
          <w:szCs w:val="21"/>
        </w:rPr>
        <w:t>El producto de la enajenación del citado bien inmueble representaría un</w:t>
      </w:r>
      <w:r>
        <w:rPr>
          <w:rFonts w:ascii="Abadi" w:hAnsi="Abadi" w:cs="*Courier New-10443-Identity-H"/>
          <w:color w:val="1F1F1F"/>
          <w:sz w:val="21"/>
          <w:szCs w:val="21"/>
        </w:rPr>
        <w:t xml:space="preserve"> </w:t>
      </w:r>
      <w:r w:rsidRPr="00A51222">
        <w:rPr>
          <w:rFonts w:ascii="Abadi" w:hAnsi="Abadi" w:cs="*Courier New-10443-Identity-H"/>
          <w:color w:val="1F1F1F"/>
          <w:sz w:val="21"/>
          <w:szCs w:val="21"/>
        </w:rPr>
        <w:t xml:space="preserve">incremento al patrimonio del Instituto de </w:t>
      </w:r>
      <w:r w:rsidRPr="00A51222">
        <w:rPr>
          <w:rFonts w:ascii="Abadi" w:hAnsi="Abadi" w:cs="*Courier New-10443-Identity-H"/>
          <w:color w:val="1F1F1F"/>
          <w:sz w:val="21"/>
          <w:szCs w:val="21"/>
        </w:rPr>
        <w:t>Seguridad Social del Estado de</w:t>
      </w:r>
      <w:r>
        <w:rPr>
          <w:rFonts w:ascii="Abadi" w:hAnsi="Abadi" w:cs="*Courier New-10443-Identity-H"/>
          <w:color w:val="1F1F1F"/>
          <w:sz w:val="21"/>
          <w:szCs w:val="21"/>
        </w:rPr>
        <w:t xml:space="preserve"> </w:t>
      </w:r>
      <w:r w:rsidRPr="00A51222">
        <w:rPr>
          <w:rFonts w:ascii="Abadi" w:hAnsi="Abadi" w:cs="*Courier New-10443-Identity-H"/>
          <w:color w:val="1F1F1F"/>
          <w:sz w:val="21"/>
          <w:szCs w:val="21"/>
        </w:rPr>
        <w:t xml:space="preserve">Guanajuato, </w:t>
      </w:r>
      <w:r w:rsidRPr="00A51222">
        <w:rPr>
          <w:rFonts w:ascii="Abadi" w:hAnsi="Abadi" w:cs="*Verdana-10448-Identity-H"/>
          <w:color w:val="1F1F1F"/>
          <w:sz w:val="21"/>
          <w:szCs w:val="21"/>
        </w:rPr>
        <w:t xml:space="preserve">y </w:t>
      </w:r>
      <w:r w:rsidRPr="00A51222">
        <w:rPr>
          <w:rFonts w:ascii="Abadi" w:hAnsi="Abadi" w:cs="*Courier New-10443-Identity-H"/>
          <w:color w:val="1F1F1F"/>
          <w:sz w:val="21"/>
          <w:szCs w:val="21"/>
        </w:rPr>
        <w:t>por ende del Estado, lo cual colma la primera hipótesis normativa</w:t>
      </w:r>
      <w:r>
        <w:rPr>
          <w:rFonts w:ascii="Abadi" w:hAnsi="Abadi" w:cs="*Courier New-10443-Identity-H"/>
          <w:color w:val="1F1F1F"/>
          <w:sz w:val="21"/>
          <w:szCs w:val="21"/>
        </w:rPr>
        <w:t xml:space="preserve"> </w:t>
      </w:r>
      <w:r w:rsidRPr="00A51222">
        <w:rPr>
          <w:rFonts w:ascii="Abadi" w:hAnsi="Abadi" w:cs="*Courier New-10443-Identity-H"/>
          <w:color w:val="1F1F1F"/>
          <w:sz w:val="21"/>
          <w:szCs w:val="21"/>
        </w:rPr>
        <w:t>contemplada en el artículo 49 fracción 111</w:t>
      </w:r>
      <w:r w:rsidRPr="00A51222">
        <w:rPr>
          <w:rFonts w:ascii="Abadi" w:hAnsi="Abadi" w:cs="*Comic Sans MS-10446-Identity-H"/>
          <w:color w:val="1F1F1F"/>
          <w:sz w:val="21"/>
          <w:szCs w:val="21"/>
        </w:rPr>
        <w:t xml:space="preserve">9 </w:t>
      </w:r>
      <w:r w:rsidRPr="00A51222">
        <w:rPr>
          <w:rFonts w:ascii="Abadi" w:hAnsi="Abadi" w:cs="*Courier New-10443-Identity-H"/>
          <w:color w:val="1F1F1F"/>
          <w:sz w:val="21"/>
          <w:szCs w:val="21"/>
        </w:rPr>
        <w:t>de la Ley del Patrimonio Inmobiliario del</w:t>
      </w:r>
      <w:r>
        <w:rPr>
          <w:rFonts w:ascii="Abadi" w:hAnsi="Abadi" w:cs="*Courier New-10443-Identity-H"/>
          <w:color w:val="1F1F1F"/>
          <w:sz w:val="21"/>
          <w:szCs w:val="21"/>
        </w:rPr>
        <w:t xml:space="preserve"> </w:t>
      </w:r>
      <w:r w:rsidRPr="00A51222">
        <w:rPr>
          <w:rFonts w:ascii="Abadi" w:hAnsi="Abadi" w:cs="*Courier New-7548-Identity-H"/>
          <w:color w:val="252525"/>
          <w:sz w:val="21"/>
          <w:szCs w:val="21"/>
        </w:rPr>
        <w:t>Estado, la cual faculta la enajenación de inmuebles del Estado cuando el</w:t>
      </w:r>
      <w:r>
        <w:rPr>
          <w:rFonts w:ascii="Abadi" w:hAnsi="Abadi" w:cs="*Courier New-7548-Identity-H"/>
          <w:color w:val="252525"/>
          <w:sz w:val="21"/>
          <w:szCs w:val="21"/>
        </w:rPr>
        <w:t xml:space="preserve"> </w:t>
      </w:r>
      <w:r w:rsidRPr="00A51222">
        <w:rPr>
          <w:rFonts w:ascii="Abadi" w:hAnsi="Abadi" w:cs="*Courier New-7548-Identity-H"/>
          <w:color w:val="252525"/>
          <w:sz w:val="21"/>
          <w:szCs w:val="21"/>
        </w:rPr>
        <w:t>producto de la venta represente un incremento al patrimonio del propio Estado.</w:t>
      </w:r>
    </w:p>
    <w:p w14:paraId="3B8D6F2D" w14:textId="77777777" w:rsidR="001C7CE4" w:rsidRDefault="001C7CE4" w:rsidP="001C7CE4">
      <w:pPr>
        <w:autoSpaceDE w:val="0"/>
        <w:autoSpaceDN w:val="0"/>
        <w:adjustRightInd w:val="0"/>
        <w:jc w:val="both"/>
        <w:rPr>
          <w:rFonts w:ascii="Abadi" w:hAnsi="Abadi" w:cs="*Courier New-7548-Identity-H"/>
          <w:color w:val="242424"/>
          <w:sz w:val="21"/>
          <w:szCs w:val="21"/>
        </w:rPr>
      </w:pPr>
    </w:p>
    <w:p w14:paraId="3BEEEE69" w14:textId="77777777" w:rsidR="001C7CE4" w:rsidRPr="00A51222" w:rsidRDefault="001C7CE4" w:rsidP="001C7CE4">
      <w:pPr>
        <w:autoSpaceDE w:val="0"/>
        <w:autoSpaceDN w:val="0"/>
        <w:adjustRightInd w:val="0"/>
        <w:ind w:firstLine="708"/>
        <w:jc w:val="both"/>
        <w:rPr>
          <w:rFonts w:ascii="Abadi" w:hAnsi="Abadi" w:cs="*Courier New-7548-Identity-H"/>
          <w:color w:val="242424"/>
          <w:sz w:val="21"/>
          <w:szCs w:val="21"/>
        </w:rPr>
      </w:pPr>
      <w:r w:rsidRPr="00A51222">
        <w:rPr>
          <w:rFonts w:ascii="Abadi" w:hAnsi="Abadi" w:cs="*Courier New-7548-Identity-H"/>
          <w:color w:val="242424"/>
          <w:sz w:val="21"/>
          <w:szCs w:val="21"/>
        </w:rPr>
        <w:t>Por otra parte, de autorizarse la enajenación del bien inmueble materia de</w:t>
      </w:r>
      <w:r>
        <w:rPr>
          <w:rFonts w:ascii="Abadi" w:hAnsi="Abadi" w:cs="*Courier New-7548-Identity-H"/>
          <w:color w:val="242424"/>
          <w:sz w:val="21"/>
          <w:szCs w:val="21"/>
        </w:rPr>
        <w:t xml:space="preserve"> </w:t>
      </w:r>
      <w:r w:rsidRPr="00A51222">
        <w:rPr>
          <w:rFonts w:ascii="Abadi" w:hAnsi="Abadi" w:cs="*Courier New-7548-Identity-H"/>
          <w:color w:val="242424"/>
          <w:sz w:val="21"/>
          <w:szCs w:val="21"/>
        </w:rPr>
        <w:t>la presente iniciativa, se liberará al Instituto de Seguridad Social del Estado de</w:t>
      </w:r>
      <w:r>
        <w:rPr>
          <w:rFonts w:ascii="Abadi" w:hAnsi="Abadi" w:cs="*Courier New-7548-Identity-H"/>
          <w:color w:val="242424"/>
          <w:sz w:val="21"/>
          <w:szCs w:val="21"/>
        </w:rPr>
        <w:t xml:space="preserve"> </w:t>
      </w:r>
      <w:r w:rsidRPr="00A51222">
        <w:rPr>
          <w:rFonts w:ascii="Abadi" w:hAnsi="Abadi" w:cs="*Courier New-7548-Identity-H"/>
          <w:color w:val="242424"/>
          <w:sz w:val="21"/>
          <w:szCs w:val="21"/>
        </w:rPr>
        <w:t>Guanajuato, de los gastos de conservación. vigilancia, protección. control,</w:t>
      </w:r>
      <w:r>
        <w:rPr>
          <w:rFonts w:ascii="Abadi" w:hAnsi="Abadi" w:cs="*Courier New-7548-Identity-H"/>
          <w:color w:val="242424"/>
          <w:sz w:val="21"/>
          <w:szCs w:val="21"/>
        </w:rPr>
        <w:t xml:space="preserve"> </w:t>
      </w:r>
      <w:r w:rsidRPr="00A51222">
        <w:rPr>
          <w:rFonts w:ascii="Abadi" w:hAnsi="Abadi" w:cs="*Courier New-7548-Identity-H"/>
          <w:color w:val="242424"/>
          <w:sz w:val="21"/>
          <w:szCs w:val="21"/>
        </w:rPr>
        <w:t>administración y cargos fiscales o tributarias.</w:t>
      </w:r>
    </w:p>
    <w:p w14:paraId="583CFC8C" w14:textId="77777777" w:rsidR="001C7CE4" w:rsidRDefault="001C7CE4" w:rsidP="001C7CE4">
      <w:pPr>
        <w:autoSpaceDE w:val="0"/>
        <w:autoSpaceDN w:val="0"/>
        <w:adjustRightInd w:val="0"/>
        <w:jc w:val="both"/>
        <w:rPr>
          <w:rFonts w:ascii="Abadi" w:hAnsi="Abadi" w:cs="*Courier New-7548-Identity-H"/>
          <w:color w:val="202020"/>
          <w:sz w:val="21"/>
          <w:szCs w:val="21"/>
        </w:rPr>
      </w:pPr>
    </w:p>
    <w:p w14:paraId="36B16EDC" w14:textId="77777777" w:rsidR="001C7CE4" w:rsidRPr="00A51222" w:rsidRDefault="001C7CE4" w:rsidP="001C7CE4">
      <w:pPr>
        <w:autoSpaceDE w:val="0"/>
        <w:autoSpaceDN w:val="0"/>
        <w:adjustRightInd w:val="0"/>
        <w:ind w:firstLine="708"/>
        <w:jc w:val="both"/>
        <w:rPr>
          <w:rFonts w:ascii="Abadi" w:hAnsi="Abadi" w:cs="*Courier New-7548-Identity-H"/>
          <w:color w:val="202020"/>
          <w:sz w:val="21"/>
          <w:szCs w:val="21"/>
        </w:rPr>
      </w:pPr>
      <w:r w:rsidRPr="00A51222">
        <w:rPr>
          <w:rFonts w:ascii="Abadi" w:hAnsi="Abadi" w:cs="*Courier New-7548-Identity-H"/>
          <w:color w:val="202020"/>
          <w:sz w:val="21"/>
          <w:szCs w:val="21"/>
        </w:rPr>
        <w:t>Finalmente, con lo declinación de la Universidad de Guanajuato de</w:t>
      </w:r>
      <w:r>
        <w:rPr>
          <w:rFonts w:ascii="Abadi" w:hAnsi="Abadi" w:cs="*Courier New-7548-Identity-H"/>
          <w:color w:val="202020"/>
          <w:sz w:val="21"/>
          <w:szCs w:val="21"/>
        </w:rPr>
        <w:t xml:space="preserve"> </w:t>
      </w:r>
      <w:r w:rsidRPr="00A51222">
        <w:rPr>
          <w:rFonts w:ascii="Abadi" w:hAnsi="Abadi" w:cs="*Courier New-7548-Identity-H"/>
          <w:color w:val="202020"/>
          <w:sz w:val="21"/>
          <w:szCs w:val="21"/>
        </w:rPr>
        <w:t xml:space="preserve">adquirir </w:t>
      </w:r>
      <w:r w:rsidRPr="00A51222">
        <w:rPr>
          <w:rFonts w:ascii="Abadi" w:hAnsi="Abadi" w:cs="*Microsoft Sans Serif-Italic-75"/>
          <w:i/>
          <w:iCs/>
          <w:color w:val="202020"/>
          <w:sz w:val="21"/>
          <w:szCs w:val="21"/>
        </w:rPr>
        <w:t xml:space="preserve">el </w:t>
      </w:r>
      <w:r w:rsidRPr="00A51222">
        <w:rPr>
          <w:rFonts w:ascii="Abadi" w:hAnsi="Abadi" w:cs="*Courier New-7548-Identity-H"/>
          <w:color w:val="202020"/>
          <w:sz w:val="21"/>
          <w:szCs w:val="21"/>
        </w:rPr>
        <w:t>predio El Solano, el Decreto Legislativo 312, publicado en la segunda</w:t>
      </w:r>
      <w:r>
        <w:rPr>
          <w:rFonts w:ascii="Abadi" w:hAnsi="Abadi" w:cs="*Courier New-7548-Identity-H"/>
          <w:color w:val="202020"/>
          <w:sz w:val="21"/>
          <w:szCs w:val="21"/>
        </w:rPr>
        <w:t xml:space="preserve"> </w:t>
      </w:r>
      <w:r w:rsidRPr="00A51222">
        <w:rPr>
          <w:rFonts w:ascii="Abadi" w:hAnsi="Abadi" w:cs="*Courier New-7548-Identity-H"/>
          <w:color w:val="202020"/>
          <w:sz w:val="21"/>
          <w:szCs w:val="21"/>
        </w:rPr>
        <w:t>parte del Periódico Oficial del Gobierno del Estado de Guanajuato número 69 del</w:t>
      </w:r>
      <w:r>
        <w:rPr>
          <w:rFonts w:ascii="Abadi" w:hAnsi="Abadi" w:cs="*Courier New-7548-Identity-H"/>
          <w:color w:val="202020"/>
          <w:sz w:val="21"/>
          <w:szCs w:val="21"/>
        </w:rPr>
        <w:t xml:space="preserve"> </w:t>
      </w:r>
      <w:r w:rsidRPr="00A51222">
        <w:rPr>
          <w:rFonts w:ascii="Abadi" w:hAnsi="Abadi" w:cs="*Courier New-7548-Identity-H"/>
          <w:color w:val="202020"/>
          <w:sz w:val="21"/>
          <w:szCs w:val="21"/>
        </w:rPr>
        <w:t xml:space="preserve">7 de abril de 2021, quedó sin efectos, por lo que solicita que </w:t>
      </w:r>
      <w:r w:rsidRPr="00A51222">
        <w:rPr>
          <w:rFonts w:ascii="Abadi" w:hAnsi="Abadi" w:cs="*Microsoft Sans Serif-Italic-75"/>
          <w:i/>
          <w:iCs/>
          <w:color w:val="202020"/>
          <w:sz w:val="21"/>
          <w:szCs w:val="21"/>
        </w:rPr>
        <w:t xml:space="preserve">se </w:t>
      </w:r>
      <w:r w:rsidRPr="00A51222">
        <w:rPr>
          <w:rFonts w:ascii="Abadi" w:hAnsi="Abadi" w:cs="*Courier New-7548-Identity-H"/>
          <w:color w:val="202020"/>
          <w:sz w:val="21"/>
          <w:szCs w:val="21"/>
        </w:rPr>
        <w:t>abrogue tal</w:t>
      </w:r>
      <w:r>
        <w:rPr>
          <w:rFonts w:ascii="Abadi" w:hAnsi="Abadi" w:cs="*Courier New-7548-Identity-H"/>
          <w:color w:val="202020"/>
          <w:sz w:val="21"/>
          <w:szCs w:val="21"/>
        </w:rPr>
        <w:t xml:space="preserve"> </w:t>
      </w:r>
      <w:r w:rsidRPr="00A51222">
        <w:rPr>
          <w:rFonts w:ascii="Abadi" w:hAnsi="Abadi" w:cs="*Courier New-7548-Identity-H"/>
          <w:color w:val="202020"/>
          <w:sz w:val="21"/>
          <w:szCs w:val="21"/>
        </w:rPr>
        <w:t>decreto legislativo.</w:t>
      </w:r>
    </w:p>
    <w:p w14:paraId="4FF6CC42" w14:textId="77777777" w:rsidR="001C7CE4" w:rsidRDefault="001C7CE4" w:rsidP="001C7CE4">
      <w:pPr>
        <w:autoSpaceDE w:val="0"/>
        <w:autoSpaceDN w:val="0"/>
        <w:adjustRightInd w:val="0"/>
        <w:jc w:val="both"/>
        <w:rPr>
          <w:rFonts w:ascii="Abadi" w:hAnsi="Abadi" w:cs="*Courier New-7548-Identity-H"/>
          <w:color w:val="202020"/>
          <w:sz w:val="21"/>
          <w:szCs w:val="21"/>
        </w:rPr>
      </w:pPr>
    </w:p>
    <w:p w14:paraId="4A06CDC0" w14:textId="77777777" w:rsidR="001C7CE4" w:rsidRPr="00A51222" w:rsidRDefault="001C7CE4" w:rsidP="001C7CE4">
      <w:pPr>
        <w:autoSpaceDE w:val="0"/>
        <w:autoSpaceDN w:val="0"/>
        <w:adjustRightInd w:val="0"/>
        <w:jc w:val="both"/>
        <w:rPr>
          <w:rFonts w:ascii="Abadi" w:hAnsi="Abadi" w:cs="*Courier New-7548-Identity-H"/>
          <w:color w:val="202020"/>
          <w:sz w:val="21"/>
          <w:szCs w:val="21"/>
        </w:rPr>
      </w:pPr>
      <w:r w:rsidRPr="00A51222">
        <w:rPr>
          <w:rFonts w:ascii="Abadi" w:hAnsi="Abadi" w:cs="*Courier New-7548-Identity-H"/>
          <w:color w:val="202020"/>
          <w:sz w:val="21"/>
          <w:szCs w:val="21"/>
        </w:rPr>
        <w:t>A efecto de satisfacer lo establecido por el artículo 209 de lo Ley Orgánica</w:t>
      </w:r>
      <w:r>
        <w:rPr>
          <w:rFonts w:ascii="Abadi" w:hAnsi="Abadi" w:cs="*Courier New-7548-Identity-H"/>
          <w:color w:val="202020"/>
          <w:sz w:val="21"/>
          <w:szCs w:val="21"/>
        </w:rPr>
        <w:t xml:space="preserve"> </w:t>
      </w:r>
      <w:r w:rsidRPr="00A51222">
        <w:rPr>
          <w:rFonts w:ascii="Abadi" w:hAnsi="Abadi" w:cs="*Courier New-7548-Identity-H"/>
          <w:color w:val="202020"/>
          <w:sz w:val="21"/>
          <w:szCs w:val="21"/>
        </w:rPr>
        <w:t xml:space="preserve">del Poder Legislativo del Estado de Guanajuato, relativo a la evaluación </w:t>
      </w:r>
      <w:r w:rsidRPr="00A51222">
        <w:rPr>
          <w:rFonts w:ascii="Abadi" w:hAnsi="Abadi" w:cs="*Microsoft Sans Serif-Italic-75"/>
          <w:i/>
          <w:iCs/>
          <w:color w:val="202020"/>
          <w:sz w:val="21"/>
          <w:szCs w:val="21"/>
        </w:rPr>
        <w:t>-ex</w:t>
      </w:r>
      <w:r>
        <w:rPr>
          <w:rFonts w:ascii="Abadi" w:hAnsi="Abadi" w:cs="*Microsoft Sans Serif-Italic-75"/>
          <w:i/>
          <w:iCs/>
          <w:color w:val="202020"/>
          <w:sz w:val="21"/>
          <w:szCs w:val="21"/>
        </w:rPr>
        <w:t xml:space="preserve"> </w:t>
      </w:r>
      <w:r w:rsidRPr="00A51222">
        <w:rPr>
          <w:rFonts w:ascii="Abadi" w:hAnsi="Abadi" w:cs="*Times New Roman-Italic-7540-Id"/>
          <w:i/>
          <w:iCs/>
          <w:color w:val="202020"/>
          <w:sz w:val="21"/>
          <w:szCs w:val="21"/>
        </w:rPr>
        <w:t xml:space="preserve">ante- </w:t>
      </w:r>
      <w:r w:rsidRPr="00A51222">
        <w:rPr>
          <w:rFonts w:ascii="Abadi" w:hAnsi="Abadi" w:cs="*Courier New-7548-Identity-H"/>
          <w:color w:val="202020"/>
          <w:sz w:val="21"/>
          <w:szCs w:val="21"/>
        </w:rPr>
        <w:t xml:space="preserve">del impacto jurídico. administrativo, presupuestario </w:t>
      </w:r>
      <w:r w:rsidRPr="00A51222">
        <w:rPr>
          <w:rFonts w:ascii="Abadi" w:hAnsi="Abadi" w:cs="*Tahoma-7555-Identity-H"/>
          <w:color w:val="202020"/>
          <w:sz w:val="21"/>
          <w:szCs w:val="21"/>
        </w:rPr>
        <w:t xml:space="preserve">y </w:t>
      </w:r>
      <w:r w:rsidRPr="00A51222">
        <w:rPr>
          <w:rFonts w:ascii="Abadi" w:hAnsi="Abadi" w:cs="*Courier New-7548-Identity-H"/>
          <w:color w:val="202020"/>
          <w:sz w:val="21"/>
          <w:szCs w:val="21"/>
        </w:rPr>
        <w:t>social, se manifiesta,</w:t>
      </w:r>
      <w:r>
        <w:rPr>
          <w:rFonts w:ascii="Abadi" w:hAnsi="Abadi" w:cs="*Courier New-7548-Identity-H"/>
          <w:color w:val="202020"/>
          <w:sz w:val="21"/>
          <w:szCs w:val="21"/>
        </w:rPr>
        <w:t xml:space="preserve"> </w:t>
      </w:r>
      <w:r w:rsidRPr="00A51222">
        <w:rPr>
          <w:rFonts w:ascii="Abadi" w:hAnsi="Abadi" w:cs="*Courier New-7548-Identity-H"/>
          <w:color w:val="202020"/>
          <w:sz w:val="21"/>
          <w:szCs w:val="21"/>
        </w:rPr>
        <w:t>por lo que hoce a:</w:t>
      </w:r>
    </w:p>
    <w:p w14:paraId="02102D6C" w14:textId="77777777" w:rsidR="001C7CE4" w:rsidRDefault="001C7CE4" w:rsidP="001C7CE4">
      <w:pPr>
        <w:autoSpaceDE w:val="0"/>
        <w:autoSpaceDN w:val="0"/>
        <w:adjustRightInd w:val="0"/>
        <w:jc w:val="both"/>
        <w:rPr>
          <w:rFonts w:ascii="Abadi" w:hAnsi="Abadi" w:cs="*Microsoft Sans Serif-Bold-7550"/>
          <w:b/>
          <w:bCs/>
          <w:color w:val="1F1F1F"/>
          <w:sz w:val="21"/>
          <w:szCs w:val="21"/>
        </w:rPr>
      </w:pPr>
    </w:p>
    <w:p w14:paraId="41AB4693" w14:textId="77777777" w:rsidR="001C7CE4" w:rsidRPr="00A51222" w:rsidRDefault="001C7CE4" w:rsidP="001C7CE4">
      <w:pPr>
        <w:autoSpaceDE w:val="0"/>
        <w:autoSpaceDN w:val="0"/>
        <w:adjustRightInd w:val="0"/>
        <w:jc w:val="both"/>
        <w:rPr>
          <w:rFonts w:ascii="Abadi" w:hAnsi="Abadi" w:cs="*Courier New-7548-Identity-H"/>
          <w:color w:val="1F1F1F"/>
          <w:sz w:val="21"/>
          <w:szCs w:val="21"/>
        </w:rPr>
      </w:pPr>
      <w:r>
        <w:rPr>
          <w:rFonts w:ascii="Abadi" w:hAnsi="Abadi" w:cs="*Microsoft Sans Serif-Bold-7550"/>
          <w:b/>
          <w:bCs/>
          <w:color w:val="1F1F1F"/>
          <w:sz w:val="21"/>
          <w:szCs w:val="21"/>
        </w:rPr>
        <w:t>I</w:t>
      </w:r>
      <w:r w:rsidRPr="00A51222">
        <w:rPr>
          <w:rFonts w:ascii="Abadi" w:hAnsi="Abadi" w:cs="*Microsoft Sans Serif-Bold-7550"/>
          <w:b/>
          <w:bCs/>
          <w:color w:val="1F1F1F"/>
          <w:sz w:val="21"/>
          <w:szCs w:val="21"/>
        </w:rPr>
        <w:t xml:space="preserve">) </w:t>
      </w:r>
      <w:r w:rsidRPr="00A51222">
        <w:rPr>
          <w:rFonts w:ascii="Abadi" w:hAnsi="Abadi" w:cs="*Courier New-7548-Identity-H"/>
          <w:color w:val="1F1F1F"/>
          <w:sz w:val="21"/>
          <w:szCs w:val="21"/>
        </w:rPr>
        <w:t>impacto jurídico, este se traducirá en la autorización al Ejecutivo del</w:t>
      </w:r>
      <w:r>
        <w:rPr>
          <w:rFonts w:ascii="Abadi" w:hAnsi="Abadi" w:cs="*Courier New-7548-Identity-H"/>
          <w:color w:val="1F1F1F"/>
          <w:sz w:val="21"/>
          <w:szCs w:val="21"/>
        </w:rPr>
        <w:t xml:space="preserve"> </w:t>
      </w:r>
      <w:r w:rsidRPr="00A51222">
        <w:rPr>
          <w:rFonts w:ascii="Abadi" w:hAnsi="Abadi" w:cs="*Courier New-7548-Identity-H"/>
          <w:color w:val="1F1F1F"/>
          <w:sz w:val="21"/>
          <w:szCs w:val="21"/>
        </w:rPr>
        <w:t>Estado, a través del Instituto de Seguridad Social del Estado de</w:t>
      </w:r>
      <w:r>
        <w:rPr>
          <w:rFonts w:ascii="Abadi" w:hAnsi="Abadi" w:cs="*Courier New-7548-Identity-H"/>
          <w:color w:val="1F1F1F"/>
          <w:sz w:val="21"/>
          <w:szCs w:val="21"/>
        </w:rPr>
        <w:t xml:space="preserve"> </w:t>
      </w:r>
      <w:r w:rsidRPr="00A51222">
        <w:rPr>
          <w:rFonts w:ascii="Abadi" w:hAnsi="Abadi" w:cs="*Courier New-7548-Identity-H"/>
          <w:color w:val="1F1F1F"/>
          <w:sz w:val="21"/>
          <w:szCs w:val="21"/>
        </w:rPr>
        <w:t>Guanajuato, para enajenar, mediante compraventa, el inmueble del</w:t>
      </w:r>
      <w:r>
        <w:rPr>
          <w:rFonts w:ascii="Abadi" w:hAnsi="Abadi" w:cs="*Courier New-7548-Identity-H"/>
          <w:color w:val="1F1F1F"/>
          <w:sz w:val="21"/>
          <w:szCs w:val="21"/>
        </w:rPr>
        <w:t xml:space="preserve"> </w:t>
      </w:r>
      <w:r w:rsidRPr="00A51222">
        <w:rPr>
          <w:rFonts w:ascii="Abadi" w:hAnsi="Abadi" w:cs="*Courier New-7548-Identity-H"/>
          <w:color w:val="1F1F1F"/>
          <w:sz w:val="21"/>
          <w:szCs w:val="21"/>
        </w:rPr>
        <w:t>dominio privado denominado El Solano;</w:t>
      </w:r>
    </w:p>
    <w:p w14:paraId="62BF540A" w14:textId="77777777" w:rsidR="001C7CE4" w:rsidRDefault="001C7CE4" w:rsidP="001C7CE4">
      <w:pPr>
        <w:autoSpaceDE w:val="0"/>
        <w:autoSpaceDN w:val="0"/>
        <w:adjustRightInd w:val="0"/>
        <w:jc w:val="both"/>
        <w:rPr>
          <w:rFonts w:ascii="Abadi" w:hAnsi="Abadi" w:cs="*Courier New-7548-Identity-H"/>
          <w:color w:val="1D1D1D"/>
          <w:sz w:val="21"/>
          <w:szCs w:val="21"/>
        </w:rPr>
      </w:pPr>
    </w:p>
    <w:p w14:paraId="6107DDEB" w14:textId="77777777" w:rsidR="001C7CE4" w:rsidRPr="00A51222" w:rsidRDefault="001C7CE4" w:rsidP="001C7CE4">
      <w:pPr>
        <w:autoSpaceDE w:val="0"/>
        <w:autoSpaceDN w:val="0"/>
        <w:adjustRightInd w:val="0"/>
        <w:jc w:val="both"/>
        <w:rPr>
          <w:rFonts w:ascii="Abadi" w:hAnsi="Abadi" w:cs="*Courier New-7548-Identity-H"/>
          <w:color w:val="1D1D1D"/>
          <w:sz w:val="21"/>
          <w:szCs w:val="21"/>
        </w:rPr>
      </w:pPr>
      <w:r>
        <w:rPr>
          <w:rFonts w:ascii="Abadi" w:hAnsi="Abadi" w:cs="*Courier New-7548-Identity-H"/>
          <w:color w:val="1D1D1D"/>
          <w:sz w:val="21"/>
          <w:szCs w:val="21"/>
        </w:rPr>
        <w:t>II</w:t>
      </w:r>
      <w:r w:rsidRPr="00A51222">
        <w:rPr>
          <w:rFonts w:ascii="Abadi" w:hAnsi="Abadi" w:cs="*Courier New-7548-Identity-H"/>
          <w:color w:val="1D1D1D"/>
          <w:sz w:val="21"/>
          <w:szCs w:val="21"/>
        </w:rPr>
        <w:t>) impacto administrativo, no existe;</w:t>
      </w:r>
    </w:p>
    <w:p w14:paraId="05D97BDB" w14:textId="77777777" w:rsidR="001C7CE4" w:rsidRDefault="001C7CE4" w:rsidP="001C7CE4">
      <w:pPr>
        <w:autoSpaceDE w:val="0"/>
        <w:autoSpaceDN w:val="0"/>
        <w:adjustRightInd w:val="0"/>
        <w:jc w:val="both"/>
        <w:rPr>
          <w:rFonts w:ascii="Abadi" w:hAnsi="Abadi" w:cs="*Courier New-7548-Identity-H"/>
          <w:color w:val="1E1E1E"/>
          <w:sz w:val="21"/>
          <w:szCs w:val="21"/>
        </w:rPr>
      </w:pPr>
    </w:p>
    <w:p w14:paraId="0371413A" w14:textId="77777777" w:rsidR="001C7CE4" w:rsidRPr="00A51222" w:rsidRDefault="001C7CE4" w:rsidP="001C7CE4">
      <w:pPr>
        <w:autoSpaceDE w:val="0"/>
        <w:autoSpaceDN w:val="0"/>
        <w:adjustRightInd w:val="0"/>
        <w:jc w:val="both"/>
        <w:rPr>
          <w:rFonts w:ascii="Abadi" w:hAnsi="Abadi" w:cs="*Courier New-7548-Identity-H"/>
          <w:color w:val="1E1E1E"/>
          <w:sz w:val="21"/>
          <w:szCs w:val="21"/>
        </w:rPr>
      </w:pPr>
      <w:r>
        <w:rPr>
          <w:rFonts w:ascii="Abadi" w:hAnsi="Abadi" w:cs="*Courier New-7548-Identity-H"/>
          <w:color w:val="1E1E1E"/>
          <w:sz w:val="21"/>
          <w:szCs w:val="21"/>
        </w:rPr>
        <w:t>III</w:t>
      </w:r>
      <w:r w:rsidRPr="00A51222">
        <w:rPr>
          <w:rFonts w:ascii="Abadi" w:hAnsi="Abadi" w:cs="*Courier New-7548-Identity-H"/>
          <w:color w:val="1E1E1E"/>
          <w:sz w:val="21"/>
          <w:szCs w:val="21"/>
        </w:rPr>
        <w:t>) impacto presupuestario, se limita el rendimiento del fondo de pensiones.</w:t>
      </w:r>
      <w:r>
        <w:rPr>
          <w:rFonts w:ascii="Abadi" w:hAnsi="Abadi" w:cs="*Courier New-7548-Identity-H"/>
          <w:color w:val="1E1E1E"/>
          <w:sz w:val="21"/>
          <w:szCs w:val="21"/>
        </w:rPr>
        <w:t xml:space="preserve"> </w:t>
      </w:r>
      <w:r w:rsidRPr="00A51222">
        <w:rPr>
          <w:rFonts w:ascii="Abadi" w:hAnsi="Abadi" w:cs="*Courier New-7548-Identity-H"/>
          <w:color w:val="1E1E1E"/>
          <w:sz w:val="21"/>
          <w:szCs w:val="21"/>
        </w:rPr>
        <w:t>pues entre más tiempo transcurra sin que se realice la enajenación, se</w:t>
      </w:r>
      <w:r>
        <w:rPr>
          <w:rFonts w:ascii="Abadi" w:hAnsi="Abadi" w:cs="*Courier New-7548-Identity-H"/>
          <w:color w:val="1E1E1E"/>
          <w:sz w:val="21"/>
          <w:szCs w:val="21"/>
        </w:rPr>
        <w:t xml:space="preserve"> </w:t>
      </w:r>
      <w:r w:rsidRPr="00A51222">
        <w:rPr>
          <w:rFonts w:ascii="Abadi" w:hAnsi="Abadi" w:cs="*Courier New-7548-Identity-H"/>
          <w:color w:val="1E1E1E"/>
          <w:sz w:val="21"/>
          <w:szCs w:val="21"/>
        </w:rPr>
        <w:t>traducirá en costos de operación y mantenimiento del inmueble, en tanto</w:t>
      </w:r>
      <w:r>
        <w:rPr>
          <w:rFonts w:ascii="Abadi" w:hAnsi="Abadi" w:cs="*Courier New-7548-Identity-H"/>
          <w:color w:val="1E1E1E"/>
          <w:sz w:val="21"/>
          <w:szCs w:val="21"/>
        </w:rPr>
        <w:t xml:space="preserve"> </w:t>
      </w:r>
      <w:r w:rsidRPr="00A51222">
        <w:rPr>
          <w:rFonts w:ascii="Abadi" w:hAnsi="Abadi" w:cs="*Courier New-7548-Identity-H"/>
          <w:color w:val="1E1E1E"/>
          <w:sz w:val="21"/>
          <w:szCs w:val="21"/>
        </w:rPr>
        <w:t>que se erogan recursos para su conservación y pago de impuestos</w:t>
      </w:r>
      <w:r>
        <w:rPr>
          <w:rFonts w:ascii="Abadi" w:hAnsi="Abadi" w:cs="*Courier New-7548-Identity-H"/>
          <w:color w:val="1E1E1E"/>
          <w:sz w:val="21"/>
          <w:szCs w:val="21"/>
        </w:rPr>
        <w:t xml:space="preserve"> </w:t>
      </w:r>
      <w:r w:rsidRPr="00A51222">
        <w:rPr>
          <w:rFonts w:ascii="Abadi" w:hAnsi="Abadi" w:cs="*Courier New-7548-Identity-H"/>
          <w:color w:val="1E1E1E"/>
          <w:sz w:val="21"/>
          <w:szCs w:val="21"/>
        </w:rPr>
        <w:t>correspondientes; y</w:t>
      </w:r>
    </w:p>
    <w:p w14:paraId="2ADFF82E" w14:textId="77777777" w:rsidR="001C7CE4" w:rsidRDefault="001C7CE4" w:rsidP="001C7CE4">
      <w:pPr>
        <w:autoSpaceDE w:val="0"/>
        <w:autoSpaceDN w:val="0"/>
        <w:adjustRightInd w:val="0"/>
        <w:jc w:val="both"/>
        <w:rPr>
          <w:rFonts w:ascii="Abadi" w:hAnsi="Abadi" w:cs="*Cambria-Bold-9498-Identity-H"/>
          <w:b/>
          <w:bCs/>
          <w:color w:val="090909"/>
          <w:sz w:val="21"/>
          <w:szCs w:val="21"/>
        </w:rPr>
      </w:pPr>
    </w:p>
    <w:p w14:paraId="6D40D9B2" w14:textId="77777777" w:rsidR="001C7CE4" w:rsidRPr="00A51222" w:rsidRDefault="001C7CE4" w:rsidP="001C7CE4">
      <w:pPr>
        <w:autoSpaceDE w:val="0"/>
        <w:autoSpaceDN w:val="0"/>
        <w:adjustRightInd w:val="0"/>
        <w:jc w:val="both"/>
        <w:rPr>
          <w:rFonts w:ascii="Abadi" w:hAnsi="Abadi" w:cs="*Microsoft Sans Serif-9496-Iden"/>
          <w:color w:val="252525"/>
          <w:sz w:val="21"/>
          <w:szCs w:val="21"/>
        </w:rPr>
      </w:pPr>
      <w:r w:rsidRPr="00A51222">
        <w:rPr>
          <w:rFonts w:ascii="Abadi" w:hAnsi="Abadi" w:cs="*Calibri-Bold-9492-Identity-H"/>
          <w:b/>
          <w:bCs/>
          <w:color w:val="252525"/>
          <w:sz w:val="21"/>
          <w:szCs w:val="21"/>
        </w:rPr>
        <w:t xml:space="preserve">IV) </w:t>
      </w:r>
      <w:r w:rsidRPr="00A51222">
        <w:rPr>
          <w:rFonts w:ascii="Abadi" w:hAnsi="Abadi" w:cs="*Microsoft Sans Serif-9496-Iden"/>
          <w:color w:val="252525"/>
          <w:sz w:val="21"/>
          <w:szCs w:val="21"/>
        </w:rPr>
        <w:t>Impacto Social, habrá un beneficio por la venta del inmueble, lo que</w:t>
      </w:r>
      <w:r>
        <w:rPr>
          <w:rFonts w:ascii="Abadi" w:hAnsi="Abadi" w:cs="*Microsoft Sans Serif-9496-Iden"/>
          <w:color w:val="252525"/>
          <w:sz w:val="21"/>
          <w:szCs w:val="21"/>
        </w:rPr>
        <w:t xml:space="preserve"> </w:t>
      </w:r>
      <w:r w:rsidRPr="00A51222">
        <w:rPr>
          <w:rFonts w:ascii="Abadi" w:hAnsi="Abadi" w:cs="*Microsoft Sans Serif-9496-Iden"/>
          <w:color w:val="252525"/>
          <w:sz w:val="21"/>
          <w:szCs w:val="21"/>
        </w:rPr>
        <w:t>permitirá obtener recursos, los cuales generarán beneficios, contribuyendo</w:t>
      </w:r>
      <w:r>
        <w:rPr>
          <w:rFonts w:ascii="Abadi" w:hAnsi="Abadi" w:cs="*Microsoft Sans Serif-9496-Iden"/>
          <w:color w:val="252525"/>
          <w:sz w:val="21"/>
          <w:szCs w:val="21"/>
        </w:rPr>
        <w:t xml:space="preserve"> </w:t>
      </w:r>
      <w:r w:rsidRPr="00A51222">
        <w:rPr>
          <w:rFonts w:ascii="Abadi" w:hAnsi="Abadi" w:cs="*Microsoft Sans Serif-9496-Iden"/>
          <w:color w:val="252525"/>
          <w:sz w:val="21"/>
          <w:szCs w:val="21"/>
        </w:rPr>
        <w:t>al fortalecimiento de las finanzas del Instituto de Seguridad Social del</w:t>
      </w:r>
      <w:r>
        <w:rPr>
          <w:rFonts w:ascii="Abadi" w:hAnsi="Abadi" w:cs="*Microsoft Sans Serif-9496-Iden"/>
          <w:color w:val="252525"/>
          <w:sz w:val="21"/>
          <w:szCs w:val="21"/>
        </w:rPr>
        <w:t xml:space="preserve"> </w:t>
      </w:r>
      <w:r w:rsidRPr="00A51222">
        <w:rPr>
          <w:rFonts w:ascii="Abadi" w:hAnsi="Abadi" w:cs="*Microsoft Sans Serif-9496-Iden"/>
          <w:color w:val="252525"/>
          <w:sz w:val="21"/>
          <w:szCs w:val="21"/>
        </w:rPr>
        <w:lastRenderedPageBreak/>
        <w:t>Estado de Guanajuato y su viabilidad a largo plazo.</w:t>
      </w:r>
    </w:p>
    <w:p w14:paraId="6BEC6B76" w14:textId="77777777" w:rsidR="001C7CE4" w:rsidRDefault="001C7CE4" w:rsidP="001C7CE4">
      <w:pPr>
        <w:autoSpaceDE w:val="0"/>
        <w:autoSpaceDN w:val="0"/>
        <w:adjustRightInd w:val="0"/>
        <w:jc w:val="both"/>
        <w:rPr>
          <w:rFonts w:ascii="Abadi" w:hAnsi="Abadi" w:cs="*Microsoft Sans Serif-9496-Iden"/>
          <w:color w:val="262626"/>
          <w:sz w:val="21"/>
          <w:szCs w:val="21"/>
        </w:rPr>
      </w:pPr>
    </w:p>
    <w:p w14:paraId="67E379FD" w14:textId="77777777" w:rsidR="001C7CE4" w:rsidRPr="00A51222" w:rsidRDefault="001C7CE4" w:rsidP="001C7CE4">
      <w:pPr>
        <w:autoSpaceDE w:val="0"/>
        <w:autoSpaceDN w:val="0"/>
        <w:adjustRightInd w:val="0"/>
        <w:ind w:firstLine="708"/>
        <w:jc w:val="both"/>
        <w:rPr>
          <w:rFonts w:ascii="Abadi" w:hAnsi="Abadi" w:cs="*Microsoft Sans Serif-9496-Iden"/>
          <w:color w:val="262626"/>
          <w:sz w:val="21"/>
          <w:szCs w:val="21"/>
        </w:rPr>
      </w:pPr>
      <w:r w:rsidRPr="00A51222">
        <w:rPr>
          <w:rFonts w:ascii="Abadi" w:hAnsi="Abadi" w:cs="*Microsoft Sans Serif-9496-Iden"/>
          <w:color w:val="262626"/>
          <w:sz w:val="21"/>
          <w:szCs w:val="21"/>
        </w:rPr>
        <w:t>En mérito de lo anterior, me permito someter a la consideración de ese</w:t>
      </w:r>
      <w:r>
        <w:rPr>
          <w:rFonts w:ascii="Abadi" w:hAnsi="Abadi" w:cs="*Microsoft Sans Serif-9496-Iden"/>
          <w:color w:val="262626"/>
          <w:sz w:val="21"/>
          <w:szCs w:val="21"/>
        </w:rPr>
        <w:t xml:space="preserve"> </w:t>
      </w:r>
      <w:r w:rsidRPr="00A51222">
        <w:rPr>
          <w:rFonts w:ascii="Abadi" w:hAnsi="Abadi" w:cs="*Microsoft Sans Serif-9496-Iden"/>
          <w:color w:val="262626"/>
          <w:sz w:val="21"/>
          <w:szCs w:val="21"/>
        </w:rPr>
        <w:t>Congreso la presente iniciativa de:</w:t>
      </w:r>
    </w:p>
    <w:p w14:paraId="1CCBBCF3" w14:textId="77777777" w:rsidR="001C7CE4" w:rsidRDefault="001C7CE4" w:rsidP="001C7CE4">
      <w:pPr>
        <w:autoSpaceDE w:val="0"/>
        <w:autoSpaceDN w:val="0"/>
        <w:adjustRightInd w:val="0"/>
        <w:jc w:val="both"/>
        <w:rPr>
          <w:rFonts w:ascii="Abadi" w:hAnsi="Abadi" w:cs="*Calibri-Bold-9493-Identity-H"/>
          <w:b/>
          <w:bCs/>
          <w:color w:val="090909"/>
          <w:sz w:val="21"/>
          <w:szCs w:val="21"/>
        </w:rPr>
      </w:pPr>
    </w:p>
    <w:p w14:paraId="4F1C682E" w14:textId="77777777" w:rsidR="001C7CE4" w:rsidRPr="00A51222" w:rsidRDefault="001C7CE4" w:rsidP="001C7CE4">
      <w:pPr>
        <w:autoSpaceDE w:val="0"/>
        <w:autoSpaceDN w:val="0"/>
        <w:adjustRightInd w:val="0"/>
        <w:jc w:val="center"/>
        <w:rPr>
          <w:rFonts w:ascii="Abadi" w:hAnsi="Abadi" w:cs="*Calibri-Bold-9493-Identity-H"/>
          <w:b/>
          <w:bCs/>
          <w:color w:val="090909"/>
          <w:sz w:val="21"/>
          <w:szCs w:val="21"/>
        </w:rPr>
      </w:pPr>
      <w:r w:rsidRPr="00A51222">
        <w:rPr>
          <w:rFonts w:ascii="Abadi" w:hAnsi="Abadi" w:cs="*Calibri-Bold-9493-Identity-H"/>
          <w:b/>
          <w:bCs/>
          <w:color w:val="090909"/>
          <w:sz w:val="21"/>
          <w:szCs w:val="21"/>
        </w:rPr>
        <w:t>D</w:t>
      </w:r>
      <w:r>
        <w:rPr>
          <w:rFonts w:ascii="Abadi" w:hAnsi="Abadi" w:cs="*Calibri-Bold-9493-Identity-H"/>
          <w:b/>
          <w:bCs/>
          <w:color w:val="090909"/>
          <w:sz w:val="21"/>
          <w:szCs w:val="21"/>
        </w:rPr>
        <w:t xml:space="preserve"> </w:t>
      </w:r>
      <w:r w:rsidRPr="00A51222">
        <w:rPr>
          <w:rFonts w:ascii="Abadi" w:hAnsi="Abadi" w:cs="*Calibri-Bold-9493-Identity-H"/>
          <w:b/>
          <w:bCs/>
          <w:color w:val="090909"/>
          <w:sz w:val="21"/>
          <w:szCs w:val="21"/>
        </w:rPr>
        <w:t>E</w:t>
      </w:r>
      <w:r>
        <w:rPr>
          <w:rFonts w:ascii="Abadi" w:hAnsi="Abadi" w:cs="*Calibri-Bold-9493-Identity-H"/>
          <w:b/>
          <w:bCs/>
          <w:color w:val="090909"/>
          <w:sz w:val="21"/>
          <w:szCs w:val="21"/>
        </w:rPr>
        <w:t xml:space="preserve"> </w:t>
      </w:r>
      <w:r w:rsidRPr="00A51222">
        <w:rPr>
          <w:rFonts w:ascii="Abadi" w:hAnsi="Abadi" w:cs="*Calibri-Bold-9493-Identity-H"/>
          <w:b/>
          <w:bCs/>
          <w:color w:val="090909"/>
          <w:sz w:val="21"/>
          <w:szCs w:val="21"/>
        </w:rPr>
        <w:t>C</w:t>
      </w:r>
      <w:r>
        <w:rPr>
          <w:rFonts w:ascii="Abadi" w:hAnsi="Abadi" w:cs="*Calibri-Bold-9493-Identity-H"/>
          <w:b/>
          <w:bCs/>
          <w:color w:val="090909"/>
          <w:sz w:val="21"/>
          <w:szCs w:val="21"/>
        </w:rPr>
        <w:t xml:space="preserve"> </w:t>
      </w:r>
      <w:r w:rsidRPr="00A51222">
        <w:rPr>
          <w:rFonts w:ascii="Abadi" w:hAnsi="Abadi" w:cs="*Calibri-Bold-9493-Identity-H"/>
          <w:b/>
          <w:bCs/>
          <w:color w:val="090909"/>
          <w:sz w:val="21"/>
          <w:szCs w:val="21"/>
        </w:rPr>
        <w:t>R</w:t>
      </w:r>
      <w:r>
        <w:rPr>
          <w:rFonts w:ascii="Abadi" w:hAnsi="Abadi" w:cs="*Calibri-Bold-9493-Identity-H"/>
          <w:b/>
          <w:bCs/>
          <w:color w:val="090909"/>
          <w:sz w:val="21"/>
          <w:szCs w:val="21"/>
        </w:rPr>
        <w:t xml:space="preserve"> </w:t>
      </w:r>
      <w:r w:rsidRPr="00A51222">
        <w:rPr>
          <w:rFonts w:ascii="Abadi" w:hAnsi="Abadi" w:cs="*Calibri-Bold-9493-Identity-H"/>
          <w:b/>
          <w:bCs/>
          <w:color w:val="090909"/>
          <w:sz w:val="21"/>
          <w:szCs w:val="21"/>
        </w:rPr>
        <w:t>E</w:t>
      </w:r>
      <w:r>
        <w:rPr>
          <w:rFonts w:ascii="Abadi" w:hAnsi="Abadi" w:cs="*Calibri-Bold-9493-Identity-H"/>
          <w:b/>
          <w:bCs/>
          <w:color w:val="090909"/>
          <w:sz w:val="21"/>
          <w:szCs w:val="21"/>
        </w:rPr>
        <w:t xml:space="preserve"> </w:t>
      </w:r>
      <w:r w:rsidRPr="00A51222">
        <w:rPr>
          <w:rFonts w:ascii="Abadi" w:hAnsi="Abadi" w:cs="*Calibri-Bold-9493-Identity-H"/>
          <w:b/>
          <w:bCs/>
          <w:color w:val="090909"/>
          <w:sz w:val="21"/>
          <w:szCs w:val="21"/>
        </w:rPr>
        <w:t>T</w:t>
      </w:r>
      <w:r>
        <w:rPr>
          <w:rFonts w:ascii="Abadi" w:hAnsi="Abadi" w:cs="*Calibri-Bold-9493-Identity-H"/>
          <w:b/>
          <w:bCs/>
          <w:color w:val="090909"/>
          <w:sz w:val="21"/>
          <w:szCs w:val="21"/>
        </w:rPr>
        <w:t xml:space="preserve"> </w:t>
      </w:r>
      <w:r w:rsidRPr="00A51222">
        <w:rPr>
          <w:rFonts w:ascii="Abadi" w:hAnsi="Abadi" w:cs="*Calibri-Bold-9493-Identity-H"/>
          <w:b/>
          <w:bCs/>
          <w:color w:val="090909"/>
          <w:sz w:val="21"/>
          <w:szCs w:val="21"/>
        </w:rPr>
        <w:t>O</w:t>
      </w:r>
    </w:p>
    <w:p w14:paraId="0FD58581" w14:textId="77777777" w:rsidR="001C7CE4" w:rsidRDefault="001C7CE4" w:rsidP="001C7CE4">
      <w:pPr>
        <w:autoSpaceDE w:val="0"/>
        <w:autoSpaceDN w:val="0"/>
        <w:adjustRightInd w:val="0"/>
        <w:jc w:val="both"/>
        <w:rPr>
          <w:rFonts w:ascii="Abadi" w:hAnsi="Abadi" w:cs="*Microsoft Sans Serif-BoldItali"/>
          <w:b/>
          <w:bCs/>
          <w:i/>
          <w:iCs/>
          <w:color w:val="0B0B0B"/>
          <w:sz w:val="21"/>
          <w:szCs w:val="21"/>
        </w:rPr>
      </w:pPr>
    </w:p>
    <w:p w14:paraId="0D6F62B5" w14:textId="77777777" w:rsidR="001C7CE4" w:rsidRPr="00A51222" w:rsidRDefault="001C7CE4" w:rsidP="001C7CE4">
      <w:pPr>
        <w:autoSpaceDE w:val="0"/>
        <w:autoSpaceDN w:val="0"/>
        <w:adjustRightInd w:val="0"/>
        <w:jc w:val="right"/>
        <w:rPr>
          <w:rFonts w:ascii="Abadi" w:hAnsi="Abadi" w:cs="*Microsoft Sans Serif-BoldItali"/>
          <w:b/>
          <w:bCs/>
          <w:i/>
          <w:iCs/>
          <w:color w:val="0B0B0B"/>
          <w:sz w:val="21"/>
          <w:szCs w:val="21"/>
        </w:rPr>
      </w:pPr>
      <w:r w:rsidRPr="00A51222">
        <w:rPr>
          <w:rFonts w:ascii="Abadi" w:hAnsi="Abadi" w:cs="*Microsoft Sans Serif-BoldItali"/>
          <w:b/>
          <w:bCs/>
          <w:i/>
          <w:iCs/>
          <w:color w:val="0B0B0B"/>
          <w:sz w:val="21"/>
          <w:szCs w:val="21"/>
        </w:rPr>
        <w:t>Autorizacl6n para la enajenación del bien inmueble</w:t>
      </w:r>
    </w:p>
    <w:p w14:paraId="4A81A184" w14:textId="3974813B" w:rsidR="001C7CE4" w:rsidRPr="00A51222" w:rsidRDefault="001C7CE4" w:rsidP="00084142">
      <w:pPr>
        <w:autoSpaceDE w:val="0"/>
        <w:autoSpaceDN w:val="0"/>
        <w:adjustRightInd w:val="0"/>
        <w:ind w:firstLine="708"/>
        <w:jc w:val="both"/>
        <w:rPr>
          <w:rFonts w:ascii="Abadi" w:hAnsi="Abadi" w:cs="*Microsoft Sans Serif-9496-Iden"/>
          <w:color w:val="1F1F1F"/>
          <w:sz w:val="21"/>
          <w:szCs w:val="21"/>
        </w:rPr>
      </w:pPr>
      <w:r w:rsidRPr="00A51222">
        <w:rPr>
          <w:rFonts w:ascii="Abadi" w:hAnsi="Abadi" w:cs="*Calibri-Bold-9492-Identity-H"/>
          <w:b/>
          <w:bCs/>
          <w:color w:val="1F1F1F"/>
          <w:sz w:val="21"/>
          <w:szCs w:val="21"/>
        </w:rPr>
        <w:t xml:space="preserve">Artículo Primero. </w:t>
      </w:r>
      <w:r w:rsidRPr="00A51222">
        <w:rPr>
          <w:rFonts w:ascii="Abadi" w:hAnsi="Abadi" w:cs="*Microsoft Sans Serif-9496-Iden"/>
          <w:color w:val="1F1F1F"/>
          <w:sz w:val="21"/>
          <w:szCs w:val="21"/>
        </w:rPr>
        <w:t>Se autoriza al titular del Poder Ejecutivo del Estado para</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que, a través del Instituto de Seguridad Social del Estado de Guanajuato y en</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favor del mismo, enajene mediante la figura jurídico de compraventa, el</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inmueble denominado El Solano, que cuenta con una superficie de 44,607.45 m</w:t>
      </w:r>
      <w:r w:rsidRPr="00A51222">
        <w:rPr>
          <w:rFonts w:ascii="Abadi" w:hAnsi="Abadi" w:cs="*Times New Roman-9485-Identity-"/>
          <w:color w:val="1F1F1F"/>
          <w:sz w:val="21"/>
          <w:szCs w:val="21"/>
        </w:rPr>
        <w:t>2</w:t>
      </w:r>
      <w:r>
        <w:rPr>
          <w:rFonts w:ascii="Abadi" w:hAnsi="Abadi" w:cs="*Times New Roman-9485-Identity-"/>
          <w:color w:val="1F1F1F"/>
          <w:sz w:val="21"/>
          <w:szCs w:val="21"/>
        </w:rPr>
        <w:t xml:space="preserve"> </w:t>
      </w:r>
      <w:r w:rsidRPr="00A51222">
        <w:rPr>
          <w:rFonts w:ascii="Abadi" w:hAnsi="Abadi" w:cs="*Microsoft Sans Serif-9496-Iden"/>
          <w:color w:val="1F1F1F"/>
          <w:sz w:val="21"/>
          <w:szCs w:val="21"/>
        </w:rPr>
        <w:t xml:space="preserve">cuarenta y cuatro mil seiscientos siete punto cuarenta </w:t>
      </w:r>
      <w:r w:rsidRPr="00A51222">
        <w:rPr>
          <w:rFonts w:ascii="Abadi" w:hAnsi="Abadi" w:cs="*Verdana-9495-Identity-H"/>
          <w:color w:val="1F1F1F"/>
          <w:sz w:val="21"/>
          <w:szCs w:val="21"/>
        </w:rPr>
        <w:t xml:space="preserve">y </w:t>
      </w:r>
      <w:r w:rsidRPr="00A51222">
        <w:rPr>
          <w:rFonts w:ascii="Abadi" w:hAnsi="Abadi" w:cs="*Microsoft Sans Serif-9496-Iden"/>
          <w:color w:val="1F1F1F"/>
          <w:sz w:val="21"/>
          <w:szCs w:val="21"/>
        </w:rPr>
        <w:t>cinco metros cuadrados,</w:t>
      </w:r>
      <w:r w:rsidR="00084142">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con las siguientes medidas y colindancias conforme a escritura pública: Al NORESTE,</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 xml:space="preserve">157.48 ciento cincuenta y siete punto cuarenta </w:t>
      </w:r>
      <w:r w:rsidRPr="00A51222">
        <w:rPr>
          <w:rFonts w:ascii="Abadi" w:hAnsi="Abadi" w:cs="*Verdana-9495-Identity-H"/>
          <w:color w:val="1F1F1F"/>
          <w:sz w:val="21"/>
          <w:szCs w:val="21"/>
        </w:rPr>
        <w:t xml:space="preserve">y </w:t>
      </w:r>
      <w:r w:rsidRPr="00A51222">
        <w:rPr>
          <w:rFonts w:ascii="Abadi" w:hAnsi="Abadi" w:cs="*Microsoft Sans Serif-9496-Iden"/>
          <w:color w:val="1F1F1F"/>
          <w:sz w:val="21"/>
          <w:szCs w:val="21"/>
        </w:rPr>
        <w:t>ocho metros con Abraham</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Karam Llerenas; al SUROESTE, 68.68 sesenta y ocho punto sesenta y ocho metros con</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derecho de vía carretera Guanajuato-Juventino Rosas; al SURESTE, 388.56</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 xml:space="preserve">trescientos ochenta </w:t>
      </w:r>
      <w:r w:rsidRPr="00A51222">
        <w:rPr>
          <w:rFonts w:ascii="Abadi" w:hAnsi="Abadi" w:cs="*Times New Roman-Italic-9484-Id"/>
          <w:i/>
          <w:iCs/>
          <w:color w:val="1F1F1F"/>
          <w:sz w:val="21"/>
          <w:szCs w:val="21"/>
        </w:rPr>
        <w:t xml:space="preserve">y </w:t>
      </w:r>
      <w:r w:rsidRPr="00A51222">
        <w:rPr>
          <w:rFonts w:ascii="Abadi" w:hAnsi="Abadi" w:cs="*Microsoft Sans Serif-9496-Iden"/>
          <w:color w:val="1F1F1F"/>
          <w:sz w:val="21"/>
          <w:szCs w:val="21"/>
        </w:rPr>
        <w:t>ocho punto cincuenta y seis metros con Abraham Karam</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 xml:space="preserve">Llerenas; </w:t>
      </w:r>
      <w:r w:rsidRPr="00A51222">
        <w:rPr>
          <w:rFonts w:ascii="Abadi" w:hAnsi="Abadi" w:cs="*Verdana-9495-Identity-H"/>
          <w:color w:val="1F1F1F"/>
          <w:sz w:val="21"/>
          <w:szCs w:val="21"/>
        </w:rPr>
        <w:t xml:space="preserve">y </w:t>
      </w:r>
      <w:r w:rsidRPr="00A51222">
        <w:rPr>
          <w:rFonts w:ascii="Abadi" w:hAnsi="Abadi" w:cs="*Microsoft Sans Serif-9496-Iden"/>
          <w:color w:val="1F1F1F"/>
          <w:sz w:val="21"/>
          <w:szCs w:val="21"/>
        </w:rPr>
        <w:t>al NOROESTE, en línea quebrada de once tramos de suroeste a noreste el</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primero de 46.76 cuarenta y seis punto setenta y seis metros, el segundo de 30.33</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treinta punto treinta y tres metros, el tercero de 26.40 veintiséis punto cuarenta</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metros, el cuarto de 20.53 veinte punto cincuenta y tres metros, el quinto de 44.78</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cuarenta y cuatro punto setenta y ocho metros, el sexto de 36.55 treinta y seis</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punto cincuenta y cinco metros, el séptimo de 26.80 veintiséis punto ochenta</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metros, el octavo de 34.37 treinta y cuatro punto treinta y siete metros, el noveno</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de 29.98 veintinueve punto noventa y ocho metros con Parque Funerario</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Guanajuato ISSEG, el décimo de 187.01 ciento ochenta y siete punto cero un</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metros, y el décimo primero de 4.95 cuatro punto noventa y cinco metros con</w:t>
      </w:r>
      <w:r>
        <w:rPr>
          <w:rFonts w:ascii="Abadi" w:hAnsi="Abadi" w:cs="*Microsoft Sans Serif-9496-Iden"/>
          <w:color w:val="1F1F1F"/>
          <w:sz w:val="21"/>
          <w:szCs w:val="21"/>
        </w:rPr>
        <w:t xml:space="preserve"> </w:t>
      </w:r>
      <w:r w:rsidRPr="00A51222">
        <w:rPr>
          <w:rFonts w:ascii="Abadi" w:hAnsi="Abadi" w:cs="*Microsoft Sans Serif-9496-Iden"/>
          <w:color w:val="1F1F1F"/>
          <w:sz w:val="21"/>
          <w:szCs w:val="21"/>
        </w:rPr>
        <w:t xml:space="preserve">Margarito Rocha </w:t>
      </w:r>
      <w:proofErr w:type="spellStart"/>
      <w:r w:rsidRPr="00A51222">
        <w:rPr>
          <w:rFonts w:ascii="Abadi" w:hAnsi="Abadi" w:cs="*Microsoft Sans Serif-9496-Iden"/>
          <w:color w:val="1F1F1F"/>
          <w:sz w:val="21"/>
          <w:szCs w:val="21"/>
        </w:rPr>
        <w:t>Rocha</w:t>
      </w:r>
      <w:proofErr w:type="spellEnd"/>
      <w:r w:rsidRPr="00A51222">
        <w:rPr>
          <w:rFonts w:ascii="Abadi" w:hAnsi="Abadi" w:cs="*Microsoft Sans Serif-9496-Iden"/>
          <w:color w:val="1F1F1F"/>
          <w:sz w:val="21"/>
          <w:szCs w:val="21"/>
        </w:rPr>
        <w:t>.</w:t>
      </w:r>
    </w:p>
    <w:p w14:paraId="6A1E1BA5" w14:textId="77777777" w:rsidR="001C7CE4" w:rsidRDefault="001C7CE4" w:rsidP="001C7CE4">
      <w:pPr>
        <w:autoSpaceDE w:val="0"/>
        <w:autoSpaceDN w:val="0"/>
        <w:adjustRightInd w:val="0"/>
        <w:jc w:val="both"/>
        <w:rPr>
          <w:rFonts w:ascii="Abadi" w:hAnsi="Abadi" w:cs="*Times New Roman-Bold-7681-Iden"/>
          <w:b/>
          <w:bCs/>
          <w:color w:val="0C0C0C"/>
          <w:sz w:val="21"/>
          <w:szCs w:val="21"/>
        </w:rPr>
      </w:pPr>
    </w:p>
    <w:p w14:paraId="201768DA" w14:textId="77777777" w:rsidR="001C7CE4" w:rsidRPr="00A51222" w:rsidRDefault="001C7CE4" w:rsidP="001C7CE4">
      <w:pPr>
        <w:autoSpaceDE w:val="0"/>
        <w:autoSpaceDN w:val="0"/>
        <w:adjustRightInd w:val="0"/>
        <w:jc w:val="right"/>
        <w:rPr>
          <w:rFonts w:ascii="Abadi" w:hAnsi="Abadi" w:cs="*Microsoft Sans Serif-BoldItali"/>
          <w:b/>
          <w:bCs/>
          <w:i/>
          <w:iCs/>
          <w:color w:val="0A0A0A"/>
          <w:sz w:val="21"/>
          <w:szCs w:val="21"/>
        </w:rPr>
      </w:pPr>
      <w:r w:rsidRPr="00A51222">
        <w:rPr>
          <w:rFonts w:ascii="Abadi" w:hAnsi="Abadi" w:cs="*Microsoft Sans Serif-BoldItali"/>
          <w:b/>
          <w:bCs/>
          <w:i/>
          <w:iCs/>
          <w:color w:val="0A0A0A"/>
          <w:sz w:val="21"/>
          <w:szCs w:val="21"/>
        </w:rPr>
        <w:t>Condición de la compraventa</w:t>
      </w:r>
    </w:p>
    <w:p w14:paraId="3D1E39DA" w14:textId="77777777" w:rsidR="001C7CE4" w:rsidRDefault="001C7CE4" w:rsidP="001C7CE4">
      <w:pPr>
        <w:autoSpaceDE w:val="0"/>
        <w:autoSpaceDN w:val="0"/>
        <w:adjustRightInd w:val="0"/>
        <w:ind w:firstLine="708"/>
        <w:jc w:val="both"/>
        <w:rPr>
          <w:rFonts w:ascii="Abadi" w:hAnsi="Abadi" w:cs="*Microsoft Sans Serif-7683-Iden"/>
          <w:color w:val="232323"/>
          <w:sz w:val="21"/>
          <w:szCs w:val="21"/>
        </w:rPr>
      </w:pPr>
      <w:r w:rsidRPr="00A51222">
        <w:rPr>
          <w:rFonts w:ascii="Abadi" w:hAnsi="Abadi" w:cs="*Microsoft Sans Serif-Bold-7684"/>
          <w:b/>
          <w:bCs/>
          <w:color w:val="232323"/>
          <w:sz w:val="21"/>
          <w:szCs w:val="21"/>
        </w:rPr>
        <w:t xml:space="preserve">Artículo Segundo. </w:t>
      </w:r>
      <w:r w:rsidRPr="00A51222">
        <w:rPr>
          <w:rFonts w:ascii="Abadi" w:hAnsi="Abadi" w:cs="*Microsoft Sans Serif-7683-Iden"/>
          <w:color w:val="232323"/>
          <w:sz w:val="21"/>
          <w:szCs w:val="21"/>
        </w:rPr>
        <w:t>El precio que se fije para la enajenación del inmueble</w:t>
      </w:r>
      <w:r>
        <w:rPr>
          <w:rFonts w:ascii="Abadi" w:hAnsi="Abadi" w:cs="*Microsoft Sans Serif-7683-Iden"/>
          <w:color w:val="232323"/>
          <w:sz w:val="21"/>
          <w:szCs w:val="21"/>
        </w:rPr>
        <w:t xml:space="preserve"> </w:t>
      </w:r>
      <w:r w:rsidRPr="00A51222">
        <w:rPr>
          <w:rFonts w:ascii="Abadi" w:hAnsi="Abadi" w:cs="*Microsoft Sans Serif-7683-Iden"/>
          <w:color w:val="232323"/>
          <w:sz w:val="21"/>
          <w:szCs w:val="21"/>
        </w:rPr>
        <w:t>descrito en el Artículo anterior no podrá ser inferior al establecido en el avalúo</w:t>
      </w:r>
      <w:r>
        <w:rPr>
          <w:rFonts w:ascii="Abadi" w:hAnsi="Abadi" w:cs="*Microsoft Sans Serif-7683-Iden"/>
          <w:color w:val="232323"/>
          <w:sz w:val="21"/>
          <w:szCs w:val="21"/>
        </w:rPr>
        <w:t xml:space="preserve"> </w:t>
      </w:r>
      <w:r w:rsidRPr="00A51222">
        <w:rPr>
          <w:rFonts w:ascii="Abadi" w:hAnsi="Abadi" w:cs="*Microsoft Sans Serif-7683-Iden"/>
          <w:color w:val="232323"/>
          <w:sz w:val="21"/>
          <w:szCs w:val="21"/>
        </w:rPr>
        <w:t>practicado por la Dirección de Catastro de la Secretaría de Finanzas, Inversión y</w:t>
      </w:r>
      <w:r>
        <w:rPr>
          <w:rFonts w:ascii="Abadi" w:hAnsi="Abadi" w:cs="*Microsoft Sans Serif-7683-Iden"/>
          <w:color w:val="232323"/>
          <w:sz w:val="21"/>
          <w:szCs w:val="21"/>
        </w:rPr>
        <w:t xml:space="preserve"> </w:t>
      </w:r>
      <w:r w:rsidRPr="00A51222">
        <w:rPr>
          <w:rFonts w:ascii="Abadi" w:hAnsi="Abadi" w:cs="*Microsoft Sans Serif-7683-Iden"/>
          <w:color w:val="232323"/>
          <w:sz w:val="21"/>
          <w:szCs w:val="21"/>
        </w:rPr>
        <w:t xml:space="preserve">Administración del </w:t>
      </w:r>
      <w:r w:rsidRPr="00A51222">
        <w:rPr>
          <w:rFonts w:ascii="Abadi" w:hAnsi="Abadi" w:cs="*Microsoft Sans Serif-7683-Iden"/>
          <w:color w:val="232323"/>
          <w:sz w:val="21"/>
          <w:szCs w:val="21"/>
        </w:rPr>
        <w:t>Estado, debiendo entregarse al momento de la operación la</w:t>
      </w:r>
      <w:r>
        <w:rPr>
          <w:rFonts w:ascii="Abadi" w:hAnsi="Abadi" w:cs="*Microsoft Sans Serif-7683-Iden"/>
          <w:color w:val="232323"/>
          <w:sz w:val="21"/>
          <w:szCs w:val="21"/>
        </w:rPr>
        <w:t xml:space="preserve"> </w:t>
      </w:r>
      <w:r w:rsidRPr="00A51222">
        <w:rPr>
          <w:rFonts w:ascii="Abadi" w:hAnsi="Abadi" w:cs="*Microsoft Sans Serif-7683-Iden"/>
          <w:color w:val="232323"/>
          <w:sz w:val="21"/>
          <w:szCs w:val="21"/>
        </w:rPr>
        <w:t>totalidad del precio pactado.</w:t>
      </w:r>
    </w:p>
    <w:p w14:paraId="4B9E450C" w14:textId="77777777" w:rsidR="001C7CE4" w:rsidRDefault="001C7CE4" w:rsidP="001C7CE4">
      <w:pPr>
        <w:autoSpaceDE w:val="0"/>
        <w:autoSpaceDN w:val="0"/>
        <w:adjustRightInd w:val="0"/>
        <w:ind w:firstLine="708"/>
        <w:jc w:val="both"/>
        <w:rPr>
          <w:rFonts w:ascii="Abadi" w:hAnsi="Abadi" w:cs="*Microsoft Sans Serif-7683-Iden"/>
          <w:color w:val="232323"/>
          <w:sz w:val="21"/>
          <w:szCs w:val="21"/>
        </w:rPr>
      </w:pPr>
    </w:p>
    <w:p w14:paraId="11CBC9EF" w14:textId="77777777" w:rsidR="001C7CE4" w:rsidRPr="00A51222" w:rsidRDefault="001C7CE4" w:rsidP="001C7CE4">
      <w:pPr>
        <w:autoSpaceDE w:val="0"/>
        <w:autoSpaceDN w:val="0"/>
        <w:adjustRightInd w:val="0"/>
        <w:ind w:firstLine="708"/>
        <w:jc w:val="both"/>
        <w:rPr>
          <w:rFonts w:ascii="Abadi" w:hAnsi="Abadi" w:cs="*Microsoft Sans Serif-7683-Iden"/>
          <w:color w:val="212121"/>
          <w:sz w:val="21"/>
          <w:szCs w:val="21"/>
        </w:rPr>
      </w:pPr>
      <w:r>
        <w:rPr>
          <w:rFonts w:ascii="Abadi" w:hAnsi="Abadi" w:cs="*Microsoft Sans Serif-7683-Iden"/>
          <w:color w:val="232323"/>
          <w:sz w:val="21"/>
          <w:szCs w:val="21"/>
        </w:rPr>
        <w:t xml:space="preserve"> </w:t>
      </w:r>
      <w:r w:rsidRPr="00A51222">
        <w:rPr>
          <w:rFonts w:ascii="Abadi" w:hAnsi="Abadi" w:cs="*Microsoft Sans Serif-7683-Iden"/>
          <w:color w:val="212121"/>
          <w:sz w:val="21"/>
          <w:szCs w:val="21"/>
        </w:rPr>
        <w:t>L</w:t>
      </w:r>
      <w:r>
        <w:rPr>
          <w:rFonts w:ascii="Abadi" w:hAnsi="Abadi" w:cs="*Microsoft Sans Serif-7683-Iden"/>
          <w:color w:val="212121"/>
          <w:sz w:val="21"/>
          <w:szCs w:val="21"/>
        </w:rPr>
        <w:t>a</w:t>
      </w:r>
      <w:r w:rsidRPr="00A51222">
        <w:rPr>
          <w:rFonts w:ascii="Abadi" w:hAnsi="Abadi" w:cs="*Microsoft Sans Serif-7683-Iden"/>
          <w:color w:val="212121"/>
          <w:sz w:val="21"/>
          <w:szCs w:val="21"/>
        </w:rPr>
        <w:t xml:space="preserve"> citada enajenación se sujetará en lo conducente a la Ley de</w:t>
      </w:r>
      <w:r>
        <w:rPr>
          <w:rFonts w:ascii="Abadi" w:hAnsi="Abadi" w:cs="*Microsoft Sans Serif-7683-Iden"/>
          <w:color w:val="212121"/>
          <w:sz w:val="21"/>
          <w:szCs w:val="21"/>
        </w:rPr>
        <w:t xml:space="preserve"> </w:t>
      </w:r>
      <w:r w:rsidRPr="00A51222">
        <w:rPr>
          <w:rFonts w:ascii="Abadi" w:hAnsi="Abadi" w:cs="*Microsoft Sans Serif-7683-Iden"/>
          <w:color w:val="212121"/>
          <w:sz w:val="21"/>
          <w:szCs w:val="21"/>
        </w:rPr>
        <w:t>Contrataciones Públicas para el Estado de Guanajuato. así como o lo establecido</w:t>
      </w:r>
      <w:r>
        <w:rPr>
          <w:rFonts w:ascii="Abadi" w:hAnsi="Abadi" w:cs="*Microsoft Sans Serif-7683-Iden"/>
          <w:color w:val="212121"/>
          <w:sz w:val="21"/>
          <w:szCs w:val="21"/>
        </w:rPr>
        <w:t xml:space="preserve"> </w:t>
      </w:r>
      <w:r w:rsidRPr="00A51222">
        <w:rPr>
          <w:rFonts w:ascii="Abadi" w:hAnsi="Abadi" w:cs="*Microsoft Sans Serif-7683-Iden"/>
          <w:color w:val="212121"/>
          <w:sz w:val="21"/>
          <w:szCs w:val="21"/>
        </w:rPr>
        <w:t>en la Ley del Patrimonio Inmobiliario del Estado.</w:t>
      </w:r>
    </w:p>
    <w:p w14:paraId="520E90DE" w14:textId="77777777" w:rsidR="001C7CE4" w:rsidRDefault="001C7CE4" w:rsidP="001C7CE4">
      <w:pPr>
        <w:autoSpaceDE w:val="0"/>
        <w:autoSpaceDN w:val="0"/>
        <w:adjustRightInd w:val="0"/>
        <w:jc w:val="both"/>
        <w:rPr>
          <w:rFonts w:ascii="Abadi" w:hAnsi="Abadi" w:cs="*Microsoft Sans Serif-BoldItali"/>
          <w:b/>
          <w:bCs/>
          <w:i/>
          <w:iCs/>
          <w:color w:val="0C0C0C"/>
          <w:sz w:val="21"/>
          <w:szCs w:val="21"/>
        </w:rPr>
      </w:pPr>
    </w:p>
    <w:p w14:paraId="13D87396" w14:textId="77777777" w:rsidR="001C7CE4" w:rsidRPr="00A51222" w:rsidRDefault="001C7CE4" w:rsidP="001C7CE4">
      <w:pPr>
        <w:autoSpaceDE w:val="0"/>
        <w:autoSpaceDN w:val="0"/>
        <w:adjustRightInd w:val="0"/>
        <w:jc w:val="right"/>
        <w:rPr>
          <w:rFonts w:ascii="Abadi" w:hAnsi="Abadi" w:cs="*Microsoft Sans Serif-BoldItali"/>
          <w:b/>
          <w:bCs/>
          <w:i/>
          <w:iCs/>
          <w:color w:val="0C0C0C"/>
          <w:sz w:val="21"/>
          <w:szCs w:val="21"/>
        </w:rPr>
      </w:pPr>
      <w:r w:rsidRPr="00A51222">
        <w:rPr>
          <w:rFonts w:ascii="Abadi" w:hAnsi="Abadi" w:cs="*Microsoft Sans Serif-BoldItali"/>
          <w:b/>
          <w:bCs/>
          <w:i/>
          <w:iCs/>
          <w:color w:val="0C0C0C"/>
          <w:sz w:val="21"/>
          <w:szCs w:val="21"/>
        </w:rPr>
        <w:t>Deslinde del bien inmueble</w:t>
      </w:r>
    </w:p>
    <w:p w14:paraId="71D6FA49" w14:textId="77777777" w:rsidR="001C7CE4" w:rsidRPr="00A51222" w:rsidRDefault="001C7CE4" w:rsidP="001C7CE4">
      <w:pPr>
        <w:autoSpaceDE w:val="0"/>
        <w:autoSpaceDN w:val="0"/>
        <w:adjustRightInd w:val="0"/>
        <w:ind w:firstLine="708"/>
        <w:jc w:val="both"/>
        <w:rPr>
          <w:rFonts w:ascii="Abadi" w:hAnsi="Abadi" w:cs="*Microsoft Sans Serif-7683-Iden"/>
          <w:color w:val="1E1E1E"/>
          <w:sz w:val="21"/>
          <w:szCs w:val="21"/>
        </w:rPr>
      </w:pPr>
      <w:r w:rsidRPr="00A51222">
        <w:rPr>
          <w:rFonts w:ascii="Abadi" w:hAnsi="Abadi" w:cs="*Microsoft Sans Serif-Bold-7684"/>
          <w:b/>
          <w:bCs/>
          <w:color w:val="1E1E1E"/>
          <w:sz w:val="21"/>
          <w:szCs w:val="21"/>
        </w:rPr>
        <w:t xml:space="preserve">Artículo Tercero. </w:t>
      </w:r>
      <w:r w:rsidRPr="00A51222">
        <w:rPr>
          <w:rFonts w:ascii="Abadi" w:hAnsi="Abadi" w:cs="*Microsoft Sans Serif-7683-Iden"/>
          <w:color w:val="1E1E1E"/>
          <w:sz w:val="21"/>
          <w:szCs w:val="21"/>
        </w:rPr>
        <w:t>La superficie definitiva del bien inmueble descrito en el</w:t>
      </w:r>
      <w:r>
        <w:rPr>
          <w:rFonts w:ascii="Abadi" w:hAnsi="Abadi" w:cs="*Microsoft Sans Serif-7683-Iden"/>
          <w:color w:val="1E1E1E"/>
          <w:sz w:val="21"/>
          <w:szCs w:val="21"/>
        </w:rPr>
        <w:t xml:space="preserve"> </w:t>
      </w:r>
      <w:r w:rsidRPr="00A51222">
        <w:rPr>
          <w:rFonts w:ascii="Abadi" w:hAnsi="Abadi" w:cs="*Microsoft Sans Serif-7683-Iden"/>
          <w:color w:val="1E1E1E"/>
          <w:sz w:val="21"/>
          <w:szCs w:val="21"/>
        </w:rPr>
        <w:t>Artículo Primero del presente Decreto quedará sujeta al deslinde en campo,</w:t>
      </w:r>
      <w:r>
        <w:rPr>
          <w:rFonts w:ascii="Abadi" w:hAnsi="Abadi" w:cs="*Microsoft Sans Serif-7683-Iden"/>
          <w:color w:val="1E1E1E"/>
          <w:sz w:val="21"/>
          <w:szCs w:val="21"/>
        </w:rPr>
        <w:t xml:space="preserve"> </w:t>
      </w:r>
      <w:r w:rsidRPr="00A51222">
        <w:rPr>
          <w:rFonts w:ascii="Abadi" w:hAnsi="Abadi" w:cs="*Microsoft Sans Serif-7683-Iden"/>
          <w:color w:val="1E1E1E"/>
          <w:sz w:val="21"/>
          <w:szCs w:val="21"/>
        </w:rPr>
        <w:t>conforme al levantamiento topográfico que se realice para tal efecto.</w:t>
      </w:r>
    </w:p>
    <w:p w14:paraId="5F4CB695" w14:textId="77777777" w:rsidR="001C7CE4" w:rsidRDefault="001C7CE4" w:rsidP="001C7CE4">
      <w:pPr>
        <w:autoSpaceDE w:val="0"/>
        <w:autoSpaceDN w:val="0"/>
        <w:adjustRightInd w:val="0"/>
        <w:jc w:val="right"/>
        <w:rPr>
          <w:rFonts w:ascii="Abadi" w:hAnsi="Abadi" w:cs="*Microsoft Sans Serif-BoldItali"/>
          <w:b/>
          <w:bCs/>
          <w:i/>
          <w:iCs/>
          <w:color w:val="191919"/>
          <w:sz w:val="21"/>
          <w:szCs w:val="21"/>
        </w:rPr>
      </w:pPr>
    </w:p>
    <w:p w14:paraId="1D0559E8" w14:textId="77777777" w:rsidR="001C7CE4" w:rsidRPr="00A51222" w:rsidRDefault="001C7CE4" w:rsidP="001C7CE4">
      <w:pPr>
        <w:autoSpaceDE w:val="0"/>
        <w:autoSpaceDN w:val="0"/>
        <w:adjustRightInd w:val="0"/>
        <w:jc w:val="right"/>
        <w:rPr>
          <w:rFonts w:ascii="Abadi" w:hAnsi="Abadi" w:cs="*Microsoft Sans Serif-BoldItali"/>
          <w:b/>
          <w:bCs/>
          <w:i/>
          <w:iCs/>
          <w:color w:val="191919"/>
          <w:sz w:val="21"/>
          <w:szCs w:val="21"/>
        </w:rPr>
      </w:pPr>
      <w:r w:rsidRPr="00A51222">
        <w:rPr>
          <w:rFonts w:ascii="Abadi" w:hAnsi="Abadi" w:cs="*Microsoft Sans Serif-BoldItali"/>
          <w:b/>
          <w:bCs/>
          <w:i/>
          <w:iCs/>
          <w:color w:val="191919"/>
          <w:sz w:val="21"/>
          <w:szCs w:val="21"/>
        </w:rPr>
        <w:t>Plazo para ejercer la autorización</w:t>
      </w:r>
    </w:p>
    <w:p w14:paraId="7156E2B5" w14:textId="77777777" w:rsidR="001C7CE4" w:rsidRPr="00A51222" w:rsidRDefault="001C7CE4" w:rsidP="001C7CE4">
      <w:pPr>
        <w:autoSpaceDE w:val="0"/>
        <w:autoSpaceDN w:val="0"/>
        <w:adjustRightInd w:val="0"/>
        <w:ind w:firstLine="708"/>
        <w:jc w:val="both"/>
        <w:rPr>
          <w:rFonts w:ascii="Abadi" w:hAnsi="Abadi" w:cs="*Microsoft Sans Serif-7683-Iden"/>
          <w:color w:val="191919"/>
          <w:sz w:val="21"/>
          <w:szCs w:val="21"/>
        </w:rPr>
      </w:pPr>
      <w:r w:rsidRPr="00A51222">
        <w:rPr>
          <w:rFonts w:ascii="Abadi" w:hAnsi="Abadi" w:cs="*Microsoft Sans Serif-Bold-7684"/>
          <w:b/>
          <w:bCs/>
          <w:color w:val="191919"/>
          <w:sz w:val="21"/>
          <w:szCs w:val="21"/>
        </w:rPr>
        <w:t xml:space="preserve">Artículo Cuarto. </w:t>
      </w:r>
      <w:r w:rsidRPr="00A51222">
        <w:rPr>
          <w:rFonts w:ascii="Abadi" w:hAnsi="Abadi" w:cs="*Microsoft Sans Serif-7683-Iden"/>
          <w:color w:val="191919"/>
          <w:sz w:val="21"/>
          <w:szCs w:val="21"/>
        </w:rPr>
        <w:t>La presente autorización deberá ser ejercida en un plazo</w:t>
      </w:r>
      <w:r>
        <w:rPr>
          <w:rFonts w:ascii="Abadi" w:hAnsi="Abadi" w:cs="*Microsoft Sans Serif-7683-Iden"/>
          <w:color w:val="191919"/>
          <w:sz w:val="21"/>
          <w:szCs w:val="21"/>
        </w:rPr>
        <w:t xml:space="preserve"> </w:t>
      </w:r>
      <w:r w:rsidRPr="00A51222">
        <w:rPr>
          <w:rFonts w:ascii="Abadi" w:hAnsi="Abadi" w:cs="*Microsoft Sans Serif-7683-Iden"/>
          <w:color w:val="191919"/>
          <w:sz w:val="21"/>
          <w:szCs w:val="21"/>
        </w:rPr>
        <w:t>máximo de veinticuatro meses, contado a partir de la entrada en vigor del</w:t>
      </w:r>
      <w:r>
        <w:rPr>
          <w:rFonts w:ascii="Abadi" w:hAnsi="Abadi" w:cs="*Microsoft Sans Serif-7683-Iden"/>
          <w:color w:val="191919"/>
          <w:sz w:val="21"/>
          <w:szCs w:val="21"/>
        </w:rPr>
        <w:t xml:space="preserve"> </w:t>
      </w:r>
      <w:r w:rsidRPr="00A51222">
        <w:rPr>
          <w:rFonts w:ascii="Abadi" w:hAnsi="Abadi" w:cs="*Microsoft Sans Serif-7683-Iden"/>
          <w:color w:val="191919"/>
          <w:sz w:val="21"/>
          <w:szCs w:val="21"/>
        </w:rPr>
        <w:t>presente Decreto. de lo contrario, quedará sin efecto.</w:t>
      </w:r>
    </w:p>
    <w:p w14:paraId="2D7BBD3C" w14:textId="77777777" w:rsidR="001C7CE4" w:rsidRPr="00A51222" w:rsidRDefault="001C7CE4" w:rsidP="001C7CE4">
      <w:pPr>
        <w:autoSpaceDE w:val="0"/>
        <w:autoSpaceDN w:val="0"/>
        <w:adjustRightInd w:val="0"/>
        <w:jc w:val="right"/>
        <w:rPr>
          <w:rFonts w:ascii="Abadi" w:hAnsi="Abadi" w:cs="*Microsoft Sans Serif-BoldItali"/>
          <w:b/>
          <w:bCs/>
          <w:i/>
          <w:iCs/>
          <w:color w:val="0B0B0B"/>
          <w:sz w:val="21"/>
          <w:szCs w:val="21"/>
        </w:rPr>
      </w:pPr>
      <w:r w:rsidRPr="00A51222">
        <w:rPr>
          <w:rFonts w:ascii="Abadi" w:hAnsi="Abadi" w:cs="*Microsoft Sans Serif-BoldItali"/>
          <w:b/>
          <w:bCs/>
          <w:i/>
          <w:iCs/>
          <w:color w:val="0B0B0B"/>
          <w:sz w:val="21"/>
          <w:szCs w:val="21"/>
        </w:rPr>
        <w:t>Información al Congreso del Estado</w:t>
      </w:r>
    </w:p>
    <w:p w14:paraId="7F1776AB" w14:textId="77777777" w:rsidR="001C7CE4" w:rsidRPr="00A51222" w:rsidRDefault="001C7CE4" w:rsidP="001C7CE4">
      <w:pPr>
        <w:autoSpaceDE w:val="0"/>
        <w:autoSpaceDN w:val="0"/>
        <w:adjustRightInd w:val="0"/>
        <w:ind w:firstLine="708"/>
        <w:jc w:val="both"/>
        <w:rPr>
          <w:rFonts w:ascii="Abadi" w:hAnsi="Abadi" w:cs="*Microsoft Sans Serif-7683-Iden"/>
          <w:color w:val="1D1D1D"/>
          <w:sz w:val="21"/>
          <w:szCs w:val="21"/>
        </w:rPr>
      </w:pPr>
      <w:r w:rsidRPr="00A51222">
        <w:rPr>
          <w:rFonts w:ascii="Abadi" w:hAnsi="Abadi" w:cs="*Microsoft Sans Serif-Bold-7684"/>
          <w:b/>
          <w:bCs/>
          <w:color w:val="1D1D1D"/>
          <w:sz w:val="21"/>
          <w:szCs w:val="21"/>
        </w:rPr>
        <w:t xml:space="preserve">Artículo Quinto. </w:t>
      </w:r>
      <w:r w:rsidRPr="00A51222">
        <w:rPr>
          <w:rFonts w:ascii="Abadi" w:hAnsi="Abadi" w:cs="*Microsoft Sans Serif-7683-Iden"/>
          <w:color w:val="1D1D1D"/>
          <w:sz w:val="21"/>
          <w:szCs w:val="21"/>
        </w:rPr>
        <w:t>El titular del Poder Ejecutivo, a través del Instituto de</w:t>
      </w:r>
      <w:r>
        <w:rPr>
          <w:rFonts w:ascii="Abadi" w:hAnsi="Abadi" w:cs="*Microsoft Sans Serif-7683-Iden"/>
          <w:color w:val="1D1D1D"/>
          <w:sz w:val="21"/>
          <w:szCs w:val="21"/>
        </w:rPr>
        <w:t xml:space="preserve"> </w:t>
      </w:r>
      <w:r w:rsidRPr="00A51222">
        <w:rPr>
          <w:rFonts w:ascii="Abadi" w:hAnsi="Abadi" w:cs="*Microsoft Sans Serif-7683-Iden"/>
          <w:color w:val="1D1D1D"/>
          <w:sz w:val="21"/>
          <w:szCs w:val="21"/>
        </w:rPr>
        <w:t>Seguridad Social del Estado de Guanajuato, deberá informar al Congreso del</w:t>
      </w:r>
      <w:r>
        <w:rPr>
          <w:rFonts w:ascii="Abadi" w:hAnsi="Abadi" w:cs="*Microsoft Sans Serif-7683-Iden"/>
          <w:color w:val="1D1D1D"/>
          <w:sz w:val="21"/>
          <w:szCs w:val="21"/>
        </w:rPr>
        <w:t xml:space="preserve"> </w:t>
      </w:r>
      <w:r w:rsidRPr="00A51222">
        <w:rPr>
          <w:rFonts w:ascii="Abadi" w:hAnsi="Abadi" w:cs="*Microsoft Sans Serif-7683-Iden"/>
          <w:color w:val="1D1D1D"/>
          <w:sz w:val="21"/>
          <w:szCs w:val="21"/>
        </w:rPr>
        <w:t>Estado sobre la enajenación autorizada mediante el presente Decreto, en un</w:t>
      </w:r>
      <w:r>
        <w:rPr>
          <w:rFonts w:ascii="Abadi" w:hAnsi="Abadi" w:cs="*Microsoft Sans Serif-7683-Iden"/>
          <w:color w:val="1D1D1D"/>
          <w:sz w:val="21"/>
          <w:szCs w:val="21"/>
        </w:rPr>
        <w:t xml:space="preserve"> </w:t>
      </w:r>
      <w:r w:rsidRPr="00A51222">
        <w:rPr>
          <w:rFonts w:ascii="Abadi" w:hAnsi="Abadi" w:cs="*Microsoft Sans Serif-7683-Iden"/>
          <w:color w:val="1D1D1D"/>
          <w:sz w:val="21"/>
          <w:szCs w:val="21"/>
        </w:rPr>
        <w:t>término de treinta días hábiles siguientes a la inscripción correspondiente en el</w:t>
      </w:r>
      <w:r>
        <w:rPr>
          <w:rFonts w:ascii="Abadi" w:hAnsi="Abadi" w:cs="*Microsoft Sans Serif-7683-Iden"/>
          <w:color w:val="1D1D1D"/>
          <w:sz w:val="21"/>
          <w:szCs w:val="21"/>
        </w:rPr>
        <w:t xml:space="preserve"> </w:t>
      </w:r>
      <w:r w:rsidRPr="00A51222">
        <w:rPr>
          <w:rFonts w:ascii="Abadi" w:hAnsi="Abadi" w:cs="*Microsoft Sans Serif-7683-Iden"/>
          <w:color w:val="1D1D1D"/>
          <w:sz w:val="21"/>
          <w:szCs w:val="21"/>
        </w:rPr>
        <w:t>Registro Público de la Propiedad, independientemente de la información que</w:t>
      </w:r>
    </w:p>
    <w:p w14:paraId="42307016" w14:textId="77777777" w:rsidR="001C7CE4" w:rsidRPr="00A51222" w:rsidRDefault="001C7CE4" w:rsidP="001C7CE4">
      <w:pPr>
        <w:autoSpaceDE w:val="0"/>
        <w:autoSpaceDN w:val="0"/>
        <w:adjustRightInd w:val="0"/>
        <w:jc w:val="both"/>
        <w:rPr>
          <w:rFonts w:ascii="Abadi" w:hAnsi="Abadi" w:cs="*Microsoft Sans Serif-7683-Iden"/>
          <w:color w:val="1D1D1D"/>
          <w:sz w:val="21"/>
          <w:szCs w:val="21"/>
        </w:rPr>
      </w:pPr>
      <w:r w:rsidRPr="00A51222">
        <w:rPr>
          <w:rFonts w:ascii="Abadi" w:hAnsi="Abadi" w:cs="*Microsoft Sans Serif-7683-Iden"/>
          <w:color w:val="1D1D1D"/>
          <w:sz w:val="21"/>
          <w:szCs w:val="21"/>
        </w:rPr>
        <w:t>deberá integrarse a la cuenta pública del Poder Ejecutivo del Estado.</w:t>
      </w:r>
    </w:p>
    <w:p w14:paraId="5748E078" w14:textId="77777777" w:rsidR="001C7CE4" w:rsidRDefault="001C7CE4" w:rsidP="001C7CE4">
      <w:pPr>
        <w:autoSpaceDE w:val="0"/>
        <w:autoSpaceDN w:val="0"/>
        <w:adjustRightInd w:val="0"/>
        <w:jc w:val="both"/>
        <w:rPr>
          <w:rFonts w:ascii="Abadi" w:hAnsi="Abadi" w:cs="*Cambria-Bold-4733-Identity-H"/>
          <w:b/>
          <w:bCs/>
          <w:color w:val="0B0B0B"/>
          <w:sz w:val="21"/>
          <w:szCs w:val="21"/>
        </w:rPr>
      </w:pPr>
    </w:p>
    <w:p w14:paraId="21D84BB0" w14:textId="77777777" w:rsidR="001C7CE4" w:rsidRPr="00A51222" w:rsidRDefault="001C7CE4" w:rsidP="001C7CE4">
      <w:pPr>
        <w:autoSpaceDE w:val="0"/>
        <w:autoSpaceDN w:val="0"/>
        <w:adjustRightInd w:val="0"/>
        <w:jc w:val="right"/>
        <w:rPr>
          <w:rFonts w:ascii="Abadi" w:hAnsi="Abadi" w:cs="*Microsoft Sans Serif-BoldItali"/>
          <w:b/>
          <w:bCs/>
          <w:i/>
          <w:iCs/>
          <w:color w:val="090909"/>
          <w:sz w:val="21"/>
          <w:szCs w:val="21"/>
        </w:rPr>
      </w:pPr>
      <w:r w:rsidRPr="00A51222">
        <w:rPr>
          <w:rFonts w:ascii="Abadi" w:hAnsi="Abadi" w:cs="*Microsoft Sans Serif-BoldItali"/>
          <w:b/>
          <w:bCs/>
          <w:i/>
          <w:iCs/>
          <w:color w:val="090909"/>
          <w:sz w:val="21"/>
          <w:szCs w:val="21"/>
        </w:rPr>
        <w:t>Baja del padrón</w:t>
      </w:r>
    </w:p>
    <w:p w14:paraId="01DC6E97" w14:textId="77777777" w:rsidR="001C7CE4" w:rsidRPr="00A51222" w:rsidRDefault="001C7CE4" w:rsidP="001C7CE4">
      <w:pPr>
        <w:autoSpaceDE w:val="0"/>
        <w:autoSpaceDN w:val="0"/>
        <w:adjustRightInd w:val="0"/>
        <w:ind w:firstLine="708"/>
        <w:jc w:val="both"/>
        <w:rPr>
          <w:rFonts w:ascii="Abadi" w:hAnsi="Abadi" w:cs="*Arial-4729-Identity-H"/>
          <w:color w:val="232323"/>
          <w:sz w:val="21"/>
          <w:szCs w:val="21"/>
        </w:rPr>
      </w:pPr>
      <w:r w:rsidRPr="00A51222">
        <w:rPr>
          <w:rFonts w:ascii="Abadi" w:hAnsi="Abadi" w:cs="*Calibri-Bold-4728-Identity-H"/>
          <w:b/>
          <w:bCs/>
          <w:color w:val="232323"/>
          <w:sz w:val="21"/>
          <w:szCs w:val="21"/>
        </w:rPr>
        <w:t xml:space="preserve">Artículo Sexto. </w:t>
      </w:r>
      <w:r w:rsidRPr="00A51222">
        <w:rPr>
          <w:rFonts w:ascii="Abadi" w:hAnsi="Abadi" w:cs="*Arial-4729-Identity-H"/>
          <w:color w:val="232323"/>
          <w:sz w:val="21"/>
          <w:szCs w:val="21"/>
        </w:rPr>
        <w:t>Una vez realizada la enajenación en los términos del</w:t>
      </w:r>
      <w:r>
        <w:rPr>
          <w:rFonts w:ascii="Abadi" w:hAnsi="Abadi" w:cs="*Arial-4729-Identity-H"/>
          <w:color w:val="232323"/>
          <w:sz w:val="21"/>
          <w:szCs w:val="21"/>
        </w:rPr>
        <w:t xml:space="preserve"> </w:t>
      </w:r>
      <w:r w:rsidRPr="00A51222">
        <w:rPr>
          <w:rFonts w:ascii="Abadi" w:hAnsi="Abadi" w:cs="*Arial-4729-Identity-H"/>
          <w:color w:val="232323"/>
          <w:sz w:val="21"/>
          <w:szCs w:val="21"/>
        </w:rPr>
        <w:t>presente Decreto, procédase a dar de baja del Padrón de la Propiedad</w:t>
      </w:r>
      <w:r>
        <w:rPr>
          <w:rFonts w:ascii="Abadi" w:hAnsi="Abadi" w:cs="*Arial-4729-Identity-H"/>
          <w:color w:val="232323"/>
          <w:sz w:val="21"/>
          <w:szCs w:val="21"/>
        </w:rPr>
        <w:t xml:space="preserve"> </w:t>
      </w:r>
      <w:r w:rsidRPr="00A51222">
        <w:rPr>
          <w:rFonts w:ascii="Abadi" w:hAnsi="Abadi" w:cs="*Arial-4729-Identity-H"/>
          <w:color w:val="232323"/>
          <w:sz w:val="21"/>
          <w:szCs w:val="21"/>
        </w:rPr>
        <w:t>Inmobiliaria Estatal, el inmueble materia de la presente autorización.</w:t>
      </w:r>
    </w:p>
    <w:p w14:paraId="6A62C460" w14:textId="77777777" w:rsidR="00D71381" w:rsidRDefault="00D71381" w:rsidP="001C7CE4">
      <w:pPr>
        <w:autoSpaceDE w:val="0"/>
        <w:autoSpaceDN w:val="0"/>
        <w:adjustRightInd w:val="0"/>
        <w:jc w:val="center"/>
        <w:rPr>
          <w:rFonts w:ascii="Abadi" w:hAnsi="Abadi" w:cs="*Calibri-Bold-4728-Identity-H"/>
          <w:b/>
          <w:bCs/>
          <w:color w:val="090909"/>
          <w:sz w:val="21"/>
          <w:szCs w:val="21"/>
        </w:rPr>
      </w:pPr>
    </w:p>
    <w:p w14:paraId="2FAA71D5" w14:textId="77777777" w:rsidR="00D71381" w:rsidRDefault="00D71381" w:rsidP="001C7CE4">
      <w:pPr>
        <w:autoSpaceDE w:val="0"/>
        <w:autoSpaceDN w:val="0"/>
        <w:adjustRightInd w:val="0"/>
        <w:jc w:val="center"/>
        <w:rPr>
          <w:rFonts w:ascii="Abadi" w:hAnsi="Abadi" w:cs="*Calibri-Bold-4728-Identity-H"/>
          <w:b/>
          <w:bCs/>
          <w:color w:val="090909"/>
          <w:sz w:val="21"/>
          <w:szCs w:val="21"/>
        </w:rPr>
      </w:pPr>
    </w:p>
    <w:p w14:paraId="7B2B0AFD" w14:textId="3A5632E9" w:rsidR="001C7CE4" w:rsidRPr="00A51222" w:rsidRDefault="001C7CE4" w:rsidP="001C7CE4">
      <w:pPr>
        <w:autoSpaceDE w:val="0"/>
        <w:autoSpaceDN w:val="0"/>
        <w:adjustRightInd w:val="0"/>
        <w:jc w:val="center"/>
        <w:rPr>
          <w:rFonts w:ascii="Abadi" w:hAnsi="Abadi" w:cs="*Calibri-Bold-4728-Identity-H"/>
          <w:b/>
          <w:bCs/>
          <w:color w:val="090909"/>
          <w:sz w:val="21"/>
          <w:szCs w:val="21"/>
        </w:rPr>
      </w:pPr>
      <w:r w:rsidRPr="00A51222">
        <w:rPr>
          <w:rFonts w:ascii="Abadi" w:hAnsi="Abadi" w:cs="*Calibri-Bold-4728-Identity-H"/>
          <w:b/>
          <w:bCs/>
          <w:color w:val="090909"/>
          <w:sz w:val="21"/>
          <w:szCs w:val="21"/>
        </w:rPr>
        <w:t>T</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R</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A</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N</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S</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I</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T</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O</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R</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I</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O</w:t>
      </w:r>
      <w:r>
        <w:rPr>
          <w:rFonts w:ascii="Abadi" w:hAnsi="Abadi" w:cs="*Calibri-Bold-4728-Identity-H"/>
          <w:b/>
          <w:bCs/>
          <w:color w:val="090909"/>
          <w:sz w:val="21"/>
          <w:szCs w:val="21"/>
        </w:rPr>
        <w:t xml:space="preserve"> </w:t>
      </w:r>
      <w:r w:rsidRPr="00A51222">
        <w:rPr>
          <w:rFonts w:ascii="Abadi" w:hAnsi="Abadi" w:cs="*Calibri-Bold-4728-Identity-H"/>
          <w:b/>
          <w:bCs/>
          <w:color w:val="090909"/>
          <w:sz w:val="21"/>
          <w:szCs w:val="21"/>
        </w:rPr>
        <w:t>S</w:t>
      </w:r>
    </w:p>
    <w:p w14:paraId="3D518AE9" w14:textId="77777777" w:rsidR="001C7CE4" w:rsidRDefault="001C7CE4" w:rsidP="001C7CE4">
      <w:pPr>
        <w:autoSpaceDE w:val="0"/>
        <w:autoSpaceDN w:val="0"/>
        <w:adjustRightInd w:val="0"/>
        <w:jc w:val="both"/>
        <w:rPr>
          <w:rFonts w:ascii="Abadi" w:hAnsi="Abadi" w:cs="*Microsoft Sans Serif-BoldItali"/>
          <w:b/>
          <w:bCs/>
          <w:i/>
          <w:iCs/>
          <w:color w:val="0C0C0C"/>
          <w:sz w:val="21"/>
          <w:szCs w:val="21"/>
        </w:rPr>
      </w:pPr>
    </w:p>
    <w:p w14:paraId="7C4ACECE" w14:textId="77777777" w:rsidR="001C7CE4" w:rsidRPr="00A51222" w:rsidRDefault="001C7CE4" w:rsidP="001C7CE4">
      <w:pPr>
        <w:autoSpaceDE w:val="0"/>
        <w:autoSpaceDN w:val="0"/>
        <w:adjustRightInd w:val="0"/>
        <w:jc w:val="right"/>
        <w:rPr>
          <w:rFonts w:ascii="Abadi" w:hAnsi="Abadi" w:cs="*Microsoft Sans Serif-BoldItali"/>
          <w:b/>
          <w:bCs/>
          <w:i/>
          <w:iCs/>
          <w:color w:val="0C0C0C"/>
          <w:sz w:val="21"/>
          <w:szCs w:val="21"/>
        </w:rPr>
      </w:pPr>
      <w:r w:rsidRPr="00A51222">
        <w:rPr>
          <w:rFonts w:ascii="Abadi" w:hAnsi="Abadi" w:cs="*Microsoft Sans Serif-BoldItali"/>
          <w:b/>
          <w:bCs/>
          <w:i/>
          <w:iCs/>
          <w:color w:val="0C0C0C"/>
          <w:sz w:val="21"/>
          <w:szCs w:val="21"/>
        </w:rPr>
        <w:t>Entrada en vigor</w:t>
      </w:r>
    </w:p>
    <w:p w14:paraId="5CEC9D96" w14:textId="77777777" w:rsidR="001C7CE4" w:rsidRPr="00A51222" w:rsidRDefault="001C7CE4" w:rsidP="001C7CE4">
      <w:pPr>
        <w:autoSpaceDE w:val="0"/>
        <w:autoSpaceDN w:val="0"/>
        <w:adjustRightInd w:val="0"/>
        <w:ind w:firstLine="708"/>
        <w:jc w:val="both"/>
        <w:rPr>
          <w:rFonts w:ascii="Abadi" w:hAnsi="Abadi" w:cs="*Arial-4729-Identity-H"/>
          <w:color w:val="1F1F1F"/>
          <w:sz w:val="21"/>
          <w:szCs w:val="21"/>
        </w:rPr>
      </w:pPr>
      <w:r w:rsidRPr="00A51222">
        <w:rPr>
          <w:rFonts w:ascii="Abadi" w:hAnsi="Abadi" w:cs="*Calibri-Bold-4728-Identity-H"/>
          <w:b/>
          <w:bCs/>
          <w:color w:val="1F1F1F"/>
          <w:sz w:val="21"/>
          <w:szCs w:val="21"/>
        </w:rPr>
        <w:t xml:space="preserve">Artículo Primero. </w:t>
      </w:r>
      <w:r w:rsidRPr="00A51222">
        <w:rPr>
          <w:rFonts w:ascii="Abadi" w:hAnsi="Abadi" w:cs="*Arial-4729-Identity-H"/>
          <w:color w:val="1F1F1F"/>
          <w:sz w:val="21"/>
          <w:szCs w:val="21"/>
        </w:rPr>
        <w:t>El presente Decreto entrará en vigor el día siguiente al de</w:t>
      </w:r>
      <w:r>
        <w:rPr>
          <w:rFonts w:ascii="Abadi" w:hAnsi="Abadi" w:cs="*Arial-4729-Identity-H"/>
          <w:color w:val="1F1F1F"/>
          <w:sz w:val="21"/>
          <w:szCs w:val="21"/>
        </w:rPr>
        <w:t xml:space="preserve"> </w:t>
      </w:r>
      <w:r w:rsidRPr="00A51222">
        <w:rPr>
          <w:rFonts w:ascii="Abadi" w:hAnsi="Abadi" w:cs="*Arial-4729-Identity-H"/>
          <w:color w:val="1F1F1F"/>
          <w:sz w:val="21"/>
          <w:szCs w:val="21"/>
        </w:rPr>
        <w:t>su publicación en el Periódico Oficial del Gobierno del Estado de Guanajuato.</w:t>
      </w:r>
    </w:p>
    <w:p w14:paraId="7C665AEE" w14:textId="77777777" w:rsidR="001C7CE4" w:rsidRDefault="001C7CE4" w:rsidP="001C7CE4">
      <w:pPr>
        <w:autoSpaceDE w:val="0"/>
        <w:autoSpaceDN w:val="0"/>
        <w:adjustRightInd w:val="0"/>
        <w:jc w:val="both"/>
        <w:rPr>
          <w:rFonts w:ascii="Abadi" w:hAnsi="Abadi" w:cs="*Microsoft Sans Serif-BoldItali"/>
          <w:b/>
          <w:bCs/>
          <w:i/>
          <w:iCs/>
          <w:color w:val="1A1A1A"/>
          <w:sz w:val="21"/>
          <w:szCs w:val="21"/>
        </w:rPr>
      </w:pPr>
    </w:p>
    <w:p w14:paraId="7DBB5BB0" w14:textId="77777777" w:rsidR="001C7CE4" w:rsidRPr="00A51222" w:rsidRDefault="001C7CE4" w:rsidP="001C7CE4">
      <w:pPr>
        <w:autoSpaceDE w:val="0"/>
        <w:autoSpaceDN w:val="0"/>
        <w:adjustRightInd w:val="0"/>
        <w:jc w:val="right"/>
        <w:rPr>
          <w:rFonts w:ascii="Abadi" w:hAnsi="Abadi" w:cs="*Arial-4729-Identity-H"/>
          <w:color w:val="1A1A1A"/>
          <w:sz w:val="21"/>
          <w:szCs w:val="21"/>
        </w:rPr>
      </w:pPr>
      <w:r w:rsidRPr="00A51222">
        <w:rPr>
          <w:rFonts w:ascii="Abadi" w:hAnsi="Abadi" w:cs="*Microsoft Sans Serif-BoldItali"/>
          <w:b/>
          <w:bCs/>
          <w:i/>
          <w:iCs/>
          <w:color w:val="1A1A1A"/>
          <w:sz w:val="21"/>
          <w:szCs w:val="21"/>
        </w:rPr>
        <w:t>Abrogación Decreto Legislativo 3</w:t>
      </w:r>
      <w:r>
        <w:rPr>
          <w:rFonts w:ascii="Abadi" w:hAnsi="Abadi" w:cs="*Microsoft Sans Serif-BoldItali"/>
          <w:b/>
          <w:bCs/>
          <w:i/>
          <w:iCs/>
          <w:color w:val="1A1A1A"/>
          <w:sz w:val="21"/>
          <w:szCs w:val="21"/>
        </w:rPr>
        <w:t>12</w:t>
      </w:r>
    </w:p>
    <w:p w14:paraId="17B95943" w14:textId="77777777" w:rsidR="001C7CE4" w:rsidRPr="00A51222" w:rsidRDefault="001C7CE4" w:rsidP="001C7CE4">
      <w:pPr>
        <w:autoSpaceDE w:val="0"/>
        <w:autoSpaceDN w:val="0"/>
        <w:adjustRightInd w:val="0"/>
        <w:ind w:firstLine="708"/>
        <w:jc w:val="both"/>
        <w:rPr>
          <w:rFonts w:ascii="Abadi" w:hAnsi="Abadi" w:cs="*Arial-4729-Identity-H"/>
          <w:color w:val="1A1A1A"/>
          <w:sz w:val="21"/>
          <w:szCs w:val="21"/>
        </w:rPr>
      </w:pPr>
      <w:r w:rsidRPr="00A51222">
        <w:rPr>
          <w:rFonts w:ascii="Abadi" w:hAnsi="Abadi" w:cs="*Calibri-Bold-4728-Identity-H"/>
          <w:b/>
          <w:bCs/>
          <w:color w:val="1A1A1A"/>
          <w:sz w:val="21"/>
          <w:szCs w:val="21"/>
        </w:rPr>
        <w:t xml:space="preserve">Artículo Segundo. </w:t>
      </w:r>
      <w:r w:rsidRPr="00A51222">
        <w:rPr>
          <w:rFonts w:ascii="Abadi" w:hAnsi="Abadi" w:cs="*Arial-4729-Identity-H"/>
          <w:color w:val="1A1A1A"/>
          <w:sz w:val="21"/>
          <w:szCs w:val="21"/>
        </w:rPr>
        <w:t>Se abroga el Decreto Legislativo número 312 publicado</w:t>
      </w:r>
      <w:r>
        <w:rPr>
          <w:rFonts w:ascii="Abadi" w:hAnsi="Abadi" w:cs="*Arial-4729-Identity-H"/>
          <w:color w:val="1A1A1A"/>
          <w:sz w:val="21"/>
          <w:szCs w:val="21"/>
        </w:rPr>
        <w:t xml:space="preserve"> </w:t>
      </w:r>
      <w:r w:rsidRPr="00A51222">
        <w:rPr>
          <w:rFonts w:ascii="Abadi" w:hAnsi="Abadi" w:cs="*Arial-4729-Identity-H"/>
          <w:color w:val="1A1A1A"/>
          <w:sz w:val="21"/>
          <w:szCs w:val="21"/>
        </w:rPr>
        <w:t xml:space="preserve">Periódico Oficial del Gobierno del Estado </w:t>
      </w:r>
      <w:r w:rsidRPr="00A51222">
        <w:rPr>
          <w:rFonts w:ascii="Abadi" w:hAnsi="Abadi" w:cs="*Arial-4729-Identity-H"/>
          <w:color w:val="1A1A1A"/>
          <w:sz w:val="21"/>
          <w:szCs w:val="21"/>
        </w:rPr>
        <w:lastRenderedPageBreak/>
        <w:t>número 69, Segunda Parte, de fecha 7</w:t>
      </w:r>
      <w:r>
        <w:rPr>
          <w:rFonts w:ascii="Abadi" w:hAnsi="Abadi" w:cs="*Arial-4729-Identity-H"/>
          <w:color w:val="1A1A1A"/>
          <w:sz w:val="21"/>
          <w:szCs w:val="21"/>
        </w:rPr>
        <w:t xml:space="preserve"> </w:t>
      </w:r>
      <w:r w:rsidRPr="00A51222">
        <w:rPr>
          <w:rFonts w:ascii="Abadi" w:hAnsi="Abadi" w:cs="*Arial-4729-Identity-H"/>
          <w:color w:val="1A1A1A"/>
          <w:sz w:val="21"/>
          <w:szCs w:val="21"/>
        </w:rPr>
        <w:t>de abril de 2021.</w:t>
      </w:r>
    </w:p>
    <w:p w14:paraId="3CA22F97" w14:textId="77777777" w:rsidR="001C7CE4" w:rsidRDefault="001C7CE4" w:rsidP="001C7CE4">
      <w:pPr>
        <w:autoSpaceDE w:val="0"/>
        <w:autoSpaceDN w:val="0"/>
        <w:adjustRightInd w:val="0"/>
        <w:jc w:val="both"/>
        <w:rPr>
          <w:rFonts w:ascii="Abadi" w:hAnsi="Abadi" w:cs="*Times New Roman-Bold-2615-Iden"/>
          <w:b/>
          <w:bCs/>
          <w:color w:val="0D0D0D"/>
          <w:sz w:val="21"/>
          <w:szCs w:val="21"/>
        </w:rPr>
      </w:pPr>
    </w:p>
    <w:p w14:paraId="35087BF0" w14:textId="77777777" w:rsidR="001C7CE4" w:rsidRPr="00A51222" w:rsidRDefault="001C7CE4" w:rsidP="001C7CE4">
      <w:pPr>
        <w:autoSpaceDE w:val="0"/>
        <w:autoSpaceDN w:val="0"/>
        <w:adjustRightInd w:val="0"/>
        <w:ind w:firstLine="708"/>
        <w:jc w:val="both"/>
        <w:rPr>
          <w:rFonts w:ascii="Abadi" w:hAnsi="Abadi" w:cs="*Arial-2616-Identity-H"/>
          <w:color w:val="252525"/>
          <w:sz w:val="21"/>
          <w:szCs w:val="21"/>
        </w:rPr>
      </w:pPr>
      <w:r w:rsidRPr="00A51222">
        <w:rPr>
          <w:rFonts w:ascii="Abadi" w:hAnsi="Abadi" w:cs="*Arial-2616-Identity-H"/>
          <w:color w:val="252525"/>
          <w:sz w:val="21"/>
          <w:szCs w:val="21"/>
        </w:rPr>
        <w:t>En razón de lo anteriormente expuesto y fundado, solicito a Usted dar a</w:t>
      </w:r>
      <w:r>
        <w:rPr>
          <w:rFonts w:ascii="Abadi" w:hAnsi="Abadi" w:cs="*Arial-2616-Identity-H"/>
          <w:color w:val="252525"/>
          <w:sz w:val="21"/>
          <w:szCs w:val="21"/>
        </w:rPr>
        <w:t xml:space="preserve"> </w:t>
      </w:r>
      <w:r w:rsidRPr="00A51222">
        <w:rPr>
          <w:rFonts w:ascii="Abadi" w:hAnsi="Abadi" w:cs="*Arial-2616-Identity-H"/>
          <w:color w:val="252525"/>
          <w:sz w:val="21"/>
          <w:szCs w:val="21"/>
        </w:rPr>
        <w:t>esta Iniciativa el trámite señalado en la Ley Orgánica del Poder Legislativo del</w:t>
      </w:r>
      <w:r>
        <w:rPr>
          <w:rFonts w:ascii="Abadi" w:hAnsi="Abadi" w:cs="*Arial-2616-Identity-H"/>
          <w:color w:val="252525"/>
          <w:sz w:val="21"/>
          <w:szCs w:val="21"/>
        </w:rPr>
        <w:t xml:space="preserve"> </w:t>
      </w:r>
      <w:r w:rsidRPr="00A51222">
        <w:rPr>
          <w:rFonts w:ascii="Abadi" w:hAnsi="Abadi" w:cs="*Arial-2616-Identity-H"/>
          <w:color w:val="252525"/>
          <w:sz w:val="21"/>
          <w:szCs w:val="21"/>
        </w:rPr>
        <w:t>Estado de Guanajuato.</w:t>
      </w:r>
    </w:p>
    <w:p w14:paraId="218775FD" w14:textId="77777777" w:rsidR="001C7CE4" w:rsidRDefault="001C7CE4" w:rsidP="001C7CE4">
      <w:pPr>
        <w:autoSpaceDE w:val="0"/>
        <w:autoSpaceDN w:val="0"/>
        <w:adjustRightInd w:val="0"/>
        <w:jc w:val="both"/>
        <w:rPr>
          <w:rFonts w:ascii="Abadi" w:hAnsi="Abadi" w:cs="*Microsoft Sans Serif-Bold-2618"/>
          <w:b/>
          <w:bCs/>
          <w:color w:val="080908"/>
          <w:sz w:val="21"/>
          <w:szCs w:val="21"/>
        </w:rPr>
      </w:pPr>
    </w:p>
    <w:p w14:paraId="64C62F8B" w14:textId="77777777" w:rsidR="001C7CE4" w:rsidRPr="00A51222" w:rsidRDefault="001C7CE4" w:rsidP="001C7CE4">
      <w:pPr>
        <w:autoSpaceDE w:val="0"/>
        <w:autoSpaceDN w:val="0"/>
        <w:adjustRightInd w:val="0"/>
        <w:jc w:val="center"/>
        <w:rPr>
          <w:rFonts w:ascii="Abadi" w:hAnsi="Abadi" w:cs="*Microsoft Sans Serif-Bold-2618"/>
          <w:b/>
          <w:bCs/>
          <w:color w:val="080908"/>
          <w:sz w:val="21"/>
          <w:szCs w:val="21"/>
        </w:rPr>
      </w:pPr>
      <w:r w:rsidRPr="00A51222">
        <w:rPr>
          <w:rFonts w:ascii="Abadi" w:hAnsi="Abadi" w:cs="*Microsoft Sans Serif-Bold-2618"/>
          <w:b/>
          <w:bCs/>
          <w:color w:val="080908"/>
          <w:sz w:val="21"/>
          <w:szCs w:val="21"/>
        </w:rPr>
        <w:t>GUANAJUATO, GTO., A 22 DE NOVIEMBRE DE 2022</w:t>
      </w:r>
    </w:p>
    <w:p w14:paraId="221AD006" w14:textId="77777777" w:rsidR="001C7CE4" w:rsidRDefault="001C7CE4" w:rsidP="001C7CE4">
      <w:pPr>
        <w:jc w:val="center"/>
        <w:rPr>
          <w:rFonts w:ascii="Abadi" w:hAnsi="Abadi" w:cs="*Microsoft Sans Serif-Bold-2618"/>
          <w:b/>
          <w:bCs/>
          <w:color w:val="0A0A0A"/>
          <w:sz w:val="21"/>
          <w:szCs w:val="21"/>
        </w:rPr>
      </w:pPr>
      <w:r w:rsidRPr="00A51222">
        <w:rPr>
          <w:rFonts w:ascii="Abadi" w:hAnsi="Abadi" w:cs="*Microsoft Sans Serif-Bold-2618"/>
          <w:b/>
          <w:bCs/>
          <w:color w:val="0A0A0A"/>
          <w:sz w:val="21"/>
          <w:szCs w:val="21"/>
        </w:rPr>
        <w:t>EL GOBERNADOR CONSTITU</w:t>
      </w:r>
      <w:r>
        <w:rPr>
          <w:rFonts w:ascii="Abadi" w:hAnsi="Abadi" w:cs="*Microsoft Sans Serif-Bold-2618"/>
          <w:b/>
          <w:bCs/>
          <w:color w:val="0A0A0A"/>
          <w:sz w:val="21"/>
          <w:szCs w:val="21"/>
        </w:rPr>
        <w:t>CIONAL DEL ESTADO</w:t>
      </w:r>
    </w:p>
    <w:p w14:paraId="61DD7917" w14:textId="2DE2B93E" w:rsidR="008A4C16" w:rsidRDefault="001C7CE4" w:rsidP="001C7CE4">
      <w:pPr>
        <w:autoSpaceDE w:val="0"/>
        <w:autoSpaceDN w:val="0"/>
        <w:adjustRightInd w:val="0"/>
        <w:contextualSpacing/>
        <w:jc w:val="both"/>
        <w:rPr>
          <w:rFonts w:ascii="Abadi" w:hAnsi="Abadi" w:cs="*Microsoft Sans Serif-Bold-2618"/>
          <w:b/>
          <w:bCs/>
          <w:color w:val="0A0A0A"/>
          <w:sz w:val="21"/>
          <w:szCs w:val="21"/>
        </w:rPr>
      </w:pPr>
      <w:r>
        <w:rPr>
          <w:rFonts w:ascii="Abadi" w:hAnsi="Abadi" w:cs="*Microsoft Sans Serif-Bold-2618"/>
          <w:b/>
          <w:bCs/>
          <w:color w:val="0A0A0A"/>
          <w:sz w:val="21"/>
          <w:szCs w:val="21"/>
        </w:rPr>
        <w:t>DIEGO SINHUE RODRIGUEZ VALLEJO</w:t>
      </w:r>
    </w:p>
    <w:p w14:paraId="552A0947" w14:textId="058DD18B" w:rsidR="003023D1" w:rsidRDefault="003023D1" w:rsidP="003023D1">
      <w:pPr>
        <w:jc w:val="both"/>
        <w:rPr>
          <w:rFonts w:ascii="Abadi" w:hAnsi="Abadi"/>
          <w:sz w:val="21"/>
          <w:szCs w:val="21"/>
        </w:rPr>
      </w:pPr>
    </w:p>
    <w:p w14:paraId="3471D048" w14:textId="77777777" w:rsidR="00906158" w:rsidRDefault="00906158" w:rsidP="003023D1">
      <w:pPr>
        <w:jc w:val="both"/>
        <w:rPr>
          <w:rFonts w:ascii="Abadi" w:hAnsi="Abadi"/>
          <w:b/>
          <w:bCs/>
          <w:sz w:val="21"/>
          <w:szCs w:val="21"/>
        </w:rPr>
      </w:pPr>
    </w:p>
    <w:p w14:paraId="6C2F94BA" w14:textId="70CBEE67" w:rsidR="003023D1" w:rsidRPr="00F71501" w:rsidRDefault="003023D1" w:rsidP="003023D1">
      <w:pPr>
        <w:jc w:val="both"/>
        <w:rPr>
          <w:rFonts w:ascii="Abadi" w:hAnsi="Abadi"/>
          <w:b/>
          <w:bCs/>
          <w:sz w:val="21"/>
          <w:szCs w:val="21"/>
        </w:rPr>
      </w:pPr>
      <w:r w:rsidRPr="00F71501">
        <w:rPr>
          <w:rFonts w:ascii="Abadi" w:hAnsi="Abadi"/>
          <w:b/>
          <w:bCs/>
          <w:sz w:val="21"/>
          <w:szCs w:val="21"/>
        </w:rPr>
        <w:t>(</w:t>
      </w:r>
      <w:r>
        <w:rPr>
          <w:rFonts w:ascii="Abadi" w:hAnsi="Abadi"/>
          <w:b/>
          <w:bCs/>
          <w:sz w:val="21"/>
          <w:szCs w:val="21"/>
        </w:rPr>
        <w:t>S</w:t>
      </w:r>
      <w:r w:rsidRPr="00F71501">
        <w:rPr>
          <w:rFonts w:ascii="Abadi" w:hAnsi="Abadi"/>
          <w:b/>
          <w:bCs/>
          <w:sz w:val="21"/>
          <w:szCs w:val="21"/>
        </w:rPr>
        <w:t>e solicita</w:t>
      </w:r>
      <w:r>
        <w:rPr>
          <w:rFonts w:ascii="Abadi" w:hAnsi="Abadi"/>
          <w:b/>
          <w:bCs/>
          <w:sz w:val="21"/>
          <w:szCs w:val="21"/>
        </w:rPr>
        <w:t xml:space="preserve"> dar lectura al escrito suscrito</w:t>
      </w:r>
      <w:r w:rsidR="00C158F5">
        <w:rPr>
          <w:rFonts w:ascii="Abadi" w:hAnsi="Abadi"/>
          <w:b/>
          <w:bCs/>
          <w:sz w:val="21"/>
          <w:szCs w:val="21"/>
        </w:rPr>
        <w:t xml:space="preserve"> de las </w:t>
      </w:r>
      <w:r w:rsidR="00906158">
        <w:rPr>
          <w:rFonts w:ascii="Abadi" w:hAnsi="Abadi"/>
          <w:b/>
          <w:bCs/>
          <w:sz w:val="21"/>
          <w:szCs w:val="21"/>
        </w:rPr>
        <w:t>iniciativas antes</w:t>
      </w:r>
      <w:r w:rsidR="00AC7E45">
        <w:rPr>
          <w:rFonts w:ascii="Abadi" w:hAnsi="Abadi"/>
          <w:b/>
          <w:bCs/>
          <w:sz w:val="21"/>
          <w:szCs w:val="21"/>
        </w:rPr>
        <w:t xml:space="preserve"> referidas</w:t>
      </w:r>
      <w:r w:rsidR="008830F7">
        <w:rPr>
          <w:rFonts w:ascii="Abadi" w:hAnsi="Abadi"/>
          <w:b/>
          <w:bCs/>
          <w:sz w:val="21"/>
          <w:szCs w:val="21"/>
        </w:rPr>
        <w:t xml:space="preserve"> en los puntos del 4 al 8 del orden del día</w:t>
      </w:r>
      <w:r w:rsidRPr="00F71501">
        <w:rPr>
          <w:rFonts w:ascii="Abadi" w:hAnsi="Abadi"/>
          <w:b/>
          <w:bCs/>
          <w:sz w:val="21"/>
          <w:szCs w:val="21"/>
        </w:rPr>
        <w:t>)</w:t>
      </w:r>
    </w:p>
    <w:p w14:paraId="78698DBE" w14:textId="2CAC6816" w:rsidR="003023D1" w:rsidRDefault="003023D1" w:rsidP="003023D1">
      <w:pPr>
        <w:jc w:val="both"/>
        <w:rPr>
          <w:rFonts w:ascii="Abadi" w:hAnsi="Abadi"/>
          <w:sz w:val="21"/>
          <w:szCs w:val="21"/>
        </w:rPr>
      </w:pPr>
    </w:p>
    <w:p w14:paraId="59434A7F" w14:textId="77777777" w:rsidR="008830F7" w:rsidRDefault="008830F7" w:rsidP="003023D1">
      <w:pPr>
        <w:autoSpaceDE w:val="0"/>
        <w:autoSpaceDN w:val="0"/>
        <w:adjustRightInd w:val="0"/>
        <w:jc w:val="both"/>
        <w:rPr>
          <w:rFonts w:ascii="Abadi" w:hAnsi="Abadi" w:cs="*Arial-Bold-10426-Identity-H"/>
          <w:color w:val="0B0B0B"/>
          <w:sz w:val="21"/>
          <w:szCs w:val="21"/>
        </w:rPr>
      </w:pPr>
    </w:p>
    <w:p w14:paraId="046F9AB4" w14:textId="5A85C77F" w:rsidR="003023D1" w:rsidRPr="001026B8" w:rsidRDefault="003023D1" w:rsidP="003023D1">
      <w:pPr>
        <w:autoSpaceDE w:val="0"/>
        <w:autoSpaceDN w:val="0"/>
        <w:adjustRightInd w:val="0"/>
        <w:jc w:val="both"/>
        <w:rPr>
          <w:rFonts w:ascii="Abadi" w:hAnsi="Abadi" w:cs="*Arial-Bold-10426-Identity-H"/>
          <w:color w:val="0B0B0B"/>
          <w:sz w:val="21"/>
          <w:szCs w:val="21"/>
        </w:rPr>
      </w:pPr>
      <w:r w:rsidRPr="001026B8">
        <w:rPr>
          <w:rFonts w:ascii="Abadi" w:hAnsi="Abadi" w:cs="*Arial-Bold-10426-Identity-H"/>
          <w:color w:val="0B0B0B"/>
          <w:sz w:val="21"/>
          <w:szCs w:val="21"/>
        </w:rPr>
        <w:t>DIPUTADO MARTÍN LÓPEZ CAMACHO</w:t>
      </w:r>
    </w:p>
    <w:p w14:paraId="488E956D" w14:textId="77777777" w:rsidR="003023D1" w:rsidRPr="001026B8" w:rsidRDefault="003023D1" w:rsidP="003023D1">
      <w:pPr>
        <w:autoSpaceDE w:val="0"/>
        <w:autoSpaceDN w:val="0"/>
        <w:adjustRightInd w:val="0"/>
        <w:jc w:val="both"/>
        <w:rPr>
          <w:rFonts w:ascii="Abadi" w:hAnsi="Abadi" w:cs="*Arial-Bold-10426-Identity-H"/>
          <w:color w:val="0B0B0B"/>
          <w:sz w:val="21"/>
          <w:szCs w:val="21"/>
        </w:rPr>
      </w:pPr>
      <w:r w:rsidRPr="001026B8">
        <w:rPr>
          <w:rFonts w:ascii="Abadi" w:hAnsi="Abadi" w:cs="*Arial-Bold-10426-Identity-H"/>
          <w:color w:val="0B0B0B"/>
          <w:sz w:val="21"/>
          <w:szCs w:val="21"/>
        </w:rPr>
        <w:t>PRESIDENTE DEL CONGRESO DEL ESTADO</w:t>
      </w:r>
    </w:p>
    <w:p w14:paraId="21074C9E" w14:textId="77777777" w:rsidR="003023D1" w:rsidRPr="001026B8" w:rsidRDefault="003023D1" w:rsidP="003023D1">
      <w:pPr>
        <w:autoSpaceDE w:val="0"/>
        <w:autoSpaceDN w:val="0"/>
        <w:adjustRightInd w:val="0"/>
        <w:jc w:val="both"/>
        <w:rPr>
          <w:rFonts w:ascii="Abadi" w:hAnsi="Abadi" w:cs="*Arial-Bold-10426-Identity-H"/>
          <w:color w:val="0B0B0B"/>
          <w:sz w:val="21"/>
          <w:szCs w:val="21"/>
        </w:rPr>
      </w:pPr>
      <w:r w:rsidRPr="001026B8">
        <w:rPr>
          <w:rFonts w:ascii="Abadi" w:hAnsi="Abadi" w:cs="*Arial-Bold-10426-Identity-H"/>
          <w:color w:val="0B0B0B"/>
          <w:sz w:val="21"/>
          <w:szCs w:val="21"/>
        </w:rPr>
        <w:t>SEXAGÉSIMA QUINTA LEGISLATURA</w:t>
      </w:r>
    </w:p>
    <w:p w14:paraId="301310F5" w14:textId="77777777" w:rsidR="003023D1" w:rsidRPr="001026B8" w:rsidRDefault="003023D1" w:rsidP="003023D1">
      <w:pPr>
        <w:autoSpaceDE w:val="0"/>
        <w:autoSpaceDN w:val="0"/>
        <w:adjustRightInd w:val="0"/>
        <w:jc w:val="both"/>
        <w:rPr>
          <w:rFonts w:ascii="Abadi" w:hAnsi="Abadi" w:cs="*Arial-Bold-10426-Identity-H"/>
          <w:color w:val="0B0B0B"/>
          <w:sz w:val="21"/>
          <w:szCs w:val="21"/>
        </w:rPr>
      </w:pPr>
      <w:r w:rsidRPr="001026B8">
        <w:rPr>
          <w:rFonts w:ascii="Abadi" w:hAnsi="Abadi" w:cs="*Arial-Bold-10426-Identity-H"/>
          <w:color w:val="0B0B0B"/>
          <w:sz w:val="21"/>
          <w:szCs w:val="21"/>
        </w:rPr>
        <w:t>P R E S E N T E</w:t>
      </w:r>
    </w:p>
    <w:p w14:paraId="667E4C63" w14:textId="77777777" w:rsidR="003023D1" w:rsidRDefault="003023D1" w:rsidP="003023D1">
      <w:pPr>
        <w:autoSpaceDE w:val="0"/>
        <w:autoSpaceDN w:val="0"/>
        <w:adjustRightInd w:val="0"/>
        <w:jc w:val="both"/>
        <w:rPr>
          <w:rFonts w:ascii="Abadi" w:hAnsi="Abadi" w:cs="*Arial-Bold-10426-Identity-H"/>
          <w:b/>
          <w:bCs/>
          <w:color w:val="0B0B0B"/>
          <w:sz w:val="21"/>
          <w:szCs w:val="21"/>
        </w:rPr>
      </w:pPr>
    </w:p>
    <w:p w14:paraId="16455373" w14:textId="77777777" w:rsidR="003023D1" w:rsidRPr="007B7B4A" w:rsidRDefault="003023D1" w:rsidP="003023D1">
      <w:pPr>
        <w:autoSpaceDE w:val="0"/>
        <w:autoSpaceDN w:val="0"/>
        <w:adjustRightInd w:val="0"/>
        <w:ind w:firstLine="708"/>
        <w:jc w:val="both"/>
        <w:rPr>
          <w:rFonts w:ascii="Abadi" w:hAnsi="Abadi" w:cs="*Arial-10427-Identity-H"/>
          <w:color w:val="0D0D0D"/>
          <w:sz w:val="21"/>
          <w:szCs w:val="21"/>
        </w:rPr>
      </w:pPr>
      <w:r w:rsidRPr="007B7B4A">
        <w:rPr>
          <w:rFonts w:ascii="Abadi" w:hAnsi="Abadi" w:cs="*Arial-10427-Identity-H"/>
          <w:color w:val="0D0D0D"/>
          <w:sz w:val="21"/>
          <w:szCs w:val="21"/>
        </w:rPr>
        <w:t>En ejercicio de la facultad que me confieren los artículos 23, fracción 1, inciso g) de la</w:t>
      </w:r>
      <w:r>
        <w:rPr>
          <w:rFonts w:ascii="Abadi" w:hAnsi="Abadi" w:cs="*Arial-10427-Identity-H"/>
          <w:color w:val="0D0D0D"/>
          <w:sz w:val="21"/>
          <w:szCs w:val="21"/>
        </w:rPr>
        <w:t xml:space="preserve"> </w:t>
      </w:r>
      <w:r w:rsidRPr="007B7B4A">
        <w:rPr>
          <w:rFonts w:ascii="Abadi" w:hAnsi="Abadi" w:cs="*Arial-10427-Identity-H"/>
          <w:color w:val="0D0D0D"/>
          <w:sz w:val="21"/>
          <w:szCs w:val="21"/>
        </w:rPr>
        <w:t>Ley Orgánica del Poder Ejecutivo para el Estado de Guanajuato y 6, fracción VI del</w:t>
      </w:r>
      <w:r>
        <w:rPr>
          <w:rFonts w:ascii="Abadi" w:hAnsi="Abadi" w:cs="*Arial-10427-Identity-H"/>
          <w:color w:val="0D0D0D"/>
          <w:sz w:val="21"/>
          <w:szCs w:val="21"/>
        </w:rPr>
        <w:t xml:space="preserve"> </w:t>
      </w:r>
      <w:r w:rsidRPr="007B7B4A">
        <w:rPr>
          <w:rFonts w:ascii="Abadi" w:hAnsi="Abadi" w:cs="*Arial-10427-Identity-H"/>
          <w:color w:val="0D0D0D"/>
          <w:sz w:val="21"/>
          <w:szCs w:val="21"/>
        </w:rPr>
        <w:t>Reglamento Interior de la Secretaría de Gobierno, me permito someter a la consideración de</w:t>
      </w:r>
      <w:r>
        <w:rPr>
          <w:rFonts w:ascii="Abadi" w:hAnsi="Abadi" w:cs="*Arial-10427-Identity-H"/>
          <w:color w:val="0D0D0D"/>
          <w:sz w:val="21"/>
          <w:szCs w:val="21"/>
        </w:rPr>
        <w:t xml:space="preserve"> </w:t>
      </w:r>
      <w:r w:rsidRPr="007B7B4A">
        <w:rPr>
          <w:rFonts w:ascii="Abadi" w:hAnsi="Abadi" w:cs="*Arial-10427-Identity-H"/>
          <w:color w:val="0D0D0D"/>
          <w:sz w:val="21"/>
          <w:szCs w:val="21"/>
        </w:rPr>
        <w:t>este Honorable Congreso, las siguientes iniciativas:</w:t>
      </w:r>
    </w:p>
    <w:p w14:paraId="7C9F2250" w14:textId="77777777" w:rsidR="003023D1" w:rsidRDefault="003023D1" w:rsidP="003023D1">
      <w:pPr>
        <w:autoSpaceDE w:val="0"/>
        <w:autoSpaceDN w:val="0"/>
        <w:adjustRightInd w:val="0"/>
        <w:jc w:val="both"/>
        <w:rPr>
          <w:rFonts w:ascii="Abadi" w:hAnsi="Abadi" w:cs="*Arial-Bold-10426-Identity-H"/>
          <w:b/>
          <w:bCs/>
          <w:color w:val="0A0A0A"/>
          <w:sz w:val="21"/>
          <w:szCs w:val="21"/>
        </w:rPr>
      </w:pPr>
    </w:p>
    <w:p w14:paraId="7FF45876" w14:textId="77777777" w:rsidR="003023D1" w:rsidRPr="001026B8" w:rsidRDefault="003023D1" w:rsidP="003023D1">
      <w:pPr>
        <w:autoSpaceDE w:val="0"/>
        <w:autoSpaceDN w:val="0"/>
        <w:adjustRightInd w:val="0"/>
        <w:ind w:left="709"/>
        <w:jc w:val="both"/>
        <w:rPr>
          <w:rFonts w:ascii="Abadi" w:hAnsi="Abadi" w:cs="*Arial-Bold-10426-Identity-H"/>
          <w:color w:val="0A0A0A"/>
          <w:sz w:val="21"/>
          <w:szCs w:val="21"/>
        </w:rPr>
      </w:pPr>
      <w:r w:rsidRPr="001026B8">
        <w:rPr>
          <w:rFonts w:ascii="Abadi" w:hAnsi="Abadi" w:cs="*Arial-Bold-10426-Identity-H"/>
          <w:color w:val="0A0A0A"/>
          <w:sz w:val="21"/>
          <w:szCs w:val="21"/>
        </w:rPr>
        <w:t>a) Iniciativa de Decreto por el que se reforman, adicionan y derogan diversos artículos de la Ley del Notariado para el Estado de Guanajuato.</w:t>
      </w:r>
    </w:p>
    <w:p w14:paraId="5BF29B61" w14:textId="77777777" w:rsidR="003023D1" w:rsidRPr="001026B8" w:rsidRDefault="003023D1" w:rsidP="003023D1">
      <w:pPr>
        <w:autoSpaceDE w:val="0"/>
        <w:autoSpaceDN w:val="0"/>
        <w:adjustRightInd w:val="0"/>
        <w:ind w:left="709"/>
        <w:jc w:val="both"/>
        <w:rPr>
          <w:rFonts w:ascii="Abadi" w:hAnsi="Abadi" w:cs="*Arial-Bold-10426-Identity-H"/>
          <w:color w:val="0A0A0A"/>
          <w:sz w:val="21"/>
          <w:szCs w:val="21"/>
        </w:rPr>
      </w:pPr>
    </w:p>
    <w:p w14:paraId="053FC377" w14:textId="77777777" w:rsidR="003023D1" w:rsidRPr="001026B8" w:rsidRDefault="003023D1" w:rsidP="003023D1">
      <w:pPr>
        <w:autoSpaceDE w:val="0"/>
        <w:autoSpaceDN w:val="0"/>
        <w:adjustRightInd w:val="0"/>
        <w:ind w:left="709"/>
        <w:jc w:val="both"/>
        <w:rPr>
          <w:rFonts w:ascii="Abadi" w:hAnsi="Abadi" w:cs="*Arial-Bold-10426-Identity-H"/>
          <w:color w:val="0A0A0A"/>
          <w:sz w:val="21"/>
          <w:szCs w:val="21"/>
        </w:rPr>
      </w:pPr>
      <w:r w:rsidRPr="001026B8">
        <w:rPr>
          <w:rFonts w:ascii="Abadi" w:hAnsi="Abadi" w:cs="*Arial-Bold-10426-Identity-H"/>
          <w:color w:val="0A0A0A"/>
          <w:sz w:val="21"/>
          <w:szCs w:val="21"/>
        </w:rPr>
        <w:t>b) Iniciativa de Decreto a fin de que se desafecten del dominio público del Estado cinco tramos carreteros de propiedad Estatal y se autorice al titular del Poder Ejecutivo del Estado su enajenación a favor del municipio de Guanajuato, Guanajuato.</w:t>
      </w:r>
    </w:p>
    <w:p w14:paraId="7A3A5CEE" w14:textId="77777777" w:rsidR="003023D1" w:rsidRPr="001026B8" w:rsidRDefault="003023D1" w:rsidP="003023D1">
      <w:pPr>
        <w:autoSpaceDE w:val="0"/>
        <w:autoSpaceDN w:val="0"/>
        <w:adjustRightInd w:val="0"/>
        <w:ind w:left="709"/>
        <w:jc w:val="both"/>
        <w:rPr>
          <w:rFonts w:ascii="Abadi" w:hAnsi="Abadi" w:cs="*Arial-Bold-10426-Identity-H"/>
          <w:color w:val="0A0A0A"/>
          <w:sz w:val="21"/>
          <w:szCs w:val="21"/>
        </w:rPr>
      </w:pPr>
    </w:p>
    <w:p w14:paraId="2C0C1936" w14:textId="77777777" w:rsidR="003023D1" w:rsidRPr="001026B8" w:rsidRDefault="003023D1" w:rsidP="003023D1">
      <w:pPr>
        <w:autoSpaceDE w:val="0"/>
        <w:autoSpaceDN w:val="0"/>
        <w:adjustRightInd w:val="0"/>
        <w:ind w:left="709"/>
        <w:jc w:val="both"/>
        <w:rPr>
          <w:rFonts w:ascii="Abadi" w:hAnsi="Abadi" w:cs="*Arial-Bold-10426-Identity-H"/>
          <w:color w:val="0A0A0A"/>
          <w:sz w:val="21"/>
          <w:szCs w:val="21"/>
        </w:rPr>
      </w:pPr>
      <w:r w:rsidRPr="001026B8">
        <w:rPr>
          <w:rFonts w:ascii="Abadi" w:hAnsi="Abadi" w:cs="*Arial-Bold-10426-Identity-H"/>
          <w:color w:val="0A0A0A"/>
          <w:sz w:val="21"/>
          <w:szCs w:val="21"/>
        </w:rPr>
        <w:t>c) Iniciativa de Decreto, a efecto de que se desafecte del dominio público del Estado un inmueble de propiedad Estatal y se autorice al titular del Poder Ejecutivo del Estado su enajenación a favor del municipio de León, Guanajuato.</w:t>
      </w:r>
    </w:p>
    <w:p w14:paraId="6730051B" w14:textId="77777777" w:rsidR="003023D1" w:rsidRPr="001026B8" w:rsidRDefault="003023D1" w:rsidP="003023D1">
      <w:pPr>
        <w:autoSpaceDE w:val="0"/>
        <w:autoSpaceDN w:val="0"/>
        <w:adjustRightInd w:val="0"/>
        <w:ind w:left="709"/>
        <w:jc w:val="both"/>
        <w:rPr>
          <w:rFonts w:ascii="Abadi" w:hAnsi="Abadi" w:cs="*Arial-Bold-10426-Identity-H"/>
          <w:color w:val="0B0B0B"/>
          <w:sz w:val="21"/>
          <w:szCs w:val="21"/>
        </w:rPr>
      </w:pPr>
    </w:p>
    <w:p w14:paraId="3840CA81" w14:textId="77777777" w:rsidR="003023D1" w:rsidRPr="001026B8" w:rsidRDefault="003023D1" w:rsidP="003023D1">
      <w:pPr>
        <w:autoSpaceDE w:val="0"/>
        <w:autoSpaceDN w:val="0"/>
        <w:adjustRightInd w:val="0"/>
        <w:ind w:left="709"/>
        <w:jc w:val="both"/>
        <w:rPr>
          <w:rFonts w:ascii="Abadi" w:hAnsi="Abadi" w:cs="*Arial-Bold-10426-Identity-H"/>
          <w:color w:val="0B0B0B"/>
          <w:sz w:val="21"/>
          <w:szCs w:val="21"/>
        </w:rPr>
      </w:pPr>
      <w:r w:rsidRPr="001026B8">
        <w:rPr>
          <w:rFonts w:ascii="Abadi" w:hAnsi="Abadi" w:cs="*Arial-Bold-10426-Identity-H"/>
          <w:color w:val="0B0B0B"/>
          <w:sz w:val="21"/>
          <w:szCs w:val="21"/>
        </w:rPr>
        <w:t>d) Iniciativa de Decreto a fin de que se autorice al Titular del Poder Ejecutivo del Estado, a enajenar, previa desafectación, seis bienes inmuebles del dominio público del Estado.</w:t>
      </w:r>
    </w:p>
    <w:p w14:paraId="28A58DB5" w14:textId="77777777" w:rsidR="003023D1" w:rsidRPr="001026B8" w:rsidRDefault="003023D1" w:rsidP="003023D1">
      <w:pPr>
        <w:autoSpaceDE w:val="0"/>
        <w:autoSpaceDN w:val="0"/>
        <w:adjustRightInd w:val="0"/>
        <w:jc w:val="both"/>
        <w:rPr>
          <w:rFonts w:ascii="Abadi" w:hAnsi="Abadi" w:cs="*Calibri-Bold-10425-Identity-H"/>
          <w:color w:val="24426E"/>
          <w:sz w:val="21"/>
          <w:szCs w:val="21"/>
        </w:rPr>
      </w:pPr>
    </w:p>
    <w:p w14:paraId="723A203C" w14:textId="77777777" w:rsidR="003023D1" w:rsidRPr="001026B8" w:rsidRDefault="003023D1" w:rsidP="003023D1">
      <w:pPr>
        <w:autoSpaceDE w:val="0"/>
        <w:autoSpaceDN w:val="0"/>
        <w:adjustRightInd w:val="0"/>
        <w:ind w:left="709"/>
        <w:jc w:val="both"/>
        <w:rPr>
          <w:rFonts w:ascii="Abadi" w:hAnsi="Abadi" w:cs="*Arial-Bold-10426-Identity-H"/>
          <w:color w:val="0B0B0B"/>
          <w:sz w:val="21"/>
          <w:szCs w:val="21"/>
        </w:rPr>
      </w:pPr>
      <w:r w:rsidRPr="001026B8">
        <w:rPr>
          <w:rFonts w:ascii="Abadi" w:hAnsi="Abadi" w:cs="*Arial-Bold-10426-Identity-H"/>
          <w:color w:val="0B0B0B"/>
          <w:sz w:val="21"/>
          <w:szCs w:val="21"/>
        </w:rPr>
        <w:t xml:space="preserve">e) Iniciativa de Decreto a efecto de que se autorice al Titular del Poder Ejecutivo del Estado, a través del Instituto de Seguridad Social del Estado de Guanajuato, a enajenar un bien inmueble del dominio privado denominado El Solano, ubicado en el municipio de Guanajuato, </w:t>
      </w:r>
      <w:proofErr w:type="spellStart"/>
      <w:r w:rsidRPr="001026B8">
        <w:rPr>
          <w:rFonts w:ascii="Abadi" w:hAnsi="Abadi" w:cs="*Arial-Bold-10426-Identity-H"/>
          <w:color w:val="0B0B0B"/>
          <w:sz w:val="21"/>
          <w:szCs w:val="21"/>
        </w:rPr>
        <w:t>Gto</w:t>
      </w:r>
      <w:proofErr w:type="spellEnd"/>
      <w:r w:rsidRPr="001026B8">
        <w:rPr>
          <w:rFonts w:ascii="Abadi" w:hAnsi="Abadi" w:cs="*Arial-Bold-10426-Identity-H"/>
          <w:color w:val="0B0B0B"/>
          <w:sz w:val="21"/>
          <w:szCs w:val="21"/>
        </w:rPr>
        <w:t>.</w:t>
      </w:r>
    </w:p>
    <w:p w14:paraId="3AF38293" w14:textId="77777777" w:rsidR="003023D1" w:rsidRPr="001026B8" w:rsidRDefault="003023D1" w:rsidP="003023D1">
      <w:pPr>
        <w:autoSpaceDE w:val="0"/>
        <w:autoSpaceDN w:val="0"/>
        <w:adjustRightInd w:val="0"/>
        <w:jc w:val="both"/>
        <w:rPr>
          <w:rFonts w:ascii="Abadi" w:hAnsi="Abadi" w:cs="*Arial-6389-Identity-H"/>
          <w:color w:val="0C0C0C"/>
          <w:sz w:val="21"/>
          <w:szCs w:val="21"/>
        </w:rPr>
      </w:pPr>
    </w:p>
    <w:p w14:paraId="2AE52715" w14:textId="77777777" w:rsidR="003023D1" w:rsidRPr="007B7B4A" w:rsidRDefault="003023D1" w:rsidP="003023D1">
      <w:pPr>
        <w:autoSpaceDE w:val="0"/>
        <w:autoSpaceDN w:val="0"/>
        <w:adjustRightInd w:val="0"/>
        <w:ind w:firstLine="708"/>
        <w:jc w:val="both"/>
        <w:rPr>
          <w:rFonts w:ascii="Abadi" w:hAnsi="Abadi" w:cs="*Arial-6389-Identity-H"/>
          <w:color w:val="0C0C0C"/>
          <w:sz w:val="21"/>
          <w:szCs w:val="21"/>
        </w:rPr>
      </w:pPr>
      <w:r w:rsidRPr="001026B8">
        <w:rPr>
          <w:rFonts w:ascii="Abadi" w:hAnsi="Abadi" w:cs="*Arial-6389-Identity-H"/>
          <w:color w:val="0C0C0C"/>
          <w:sz w:val="21"/>
          <w:szCs w:val="21"/>
        </w:rPr>
        <w:t>Iniciativas formuladas por el Titular de Poder</w:t>
      </w:r>
      <w:r w:rsidRPr="007B7B4A">
        <w:rPr>
          <w:rFonts w:ascii="Abadi" w:hAnsi="Abadi" w:cs="*Arial-6389-Identity-H"/>
          <w:color w:val="0C0C0C"/>
          <w:sz w:val="21"/>
          <w:szCs w:val="21"/>
        </w:rPr>
        <w:t xml:space="preserve"> Ejecutivo del Estado, con fundamento</w:t>
      </w:r>
      <w:r>
        <w:rPr>
          <w:rFonts w:ascii="Abadi" w:hAnsi="Abadi" w:cs="*Arial-6389-Identity-H"/>
          <w:color w:val="0C0C0C"/>
          <w:sz w:val="21"/>
          <w:szCs w:val="21"/>
        </w:rPr>
        <w:t xml:space="preserve"> </w:t>
      </w:r>
      <w:r w:rsidRPr="007B7B4A">
        <w:rPr>
          <w:rFonts w:ascii="Abadi" w:hAnsi="Abadi" w:cs="*Arial-6389-Identity-H"/>
          <w:color w:val="0C0C0C"/>
          <w:sz w:val="21"/>
          <w:szCs w:val="21"/>
        </w:rPr>
        <w:t>en el artículo 56 fracción I de la Constitución Política para el Estado de Guanajuato.</w:t>
      </w:r>
    </w:p>
    <w:p w14:paraId="341916C3" w14:textId="77777777" w:rsidR="003023D1" w:rsidRDefault="003023D1" w:rsidP="003023D1">
      <w:pPr>
        <w:autoSpaceDE w:val="0"/>
        <w:autoSpaceDN w:val="0"/>
        <w:adjustRightInd w:val="0"/>
        <w:jc w:val="both"/>
        <w:rPr>
          <w:rFonts w:ascii="Abadi" w:hAnsi="Abadi" w:cs="*Arial-6389-Identity-H"/>
          <w:color w:val="0D0D0D"/>
          <w:sz w:val="21"/>
          <w:szCs w:val="21"/>
        </w:rPr>
      </w:pPr>
    </w:p>
    <w:p w14:paraId="418B1147" w14:textId="77777777" w:rsidR="003023D1" w:rsidRPr="007B7B4A" w:rsidRDefault="003023D1" w:rsidP="003023D1">
      <w:pPr>
        <w:autoSpaceDE w:val="0"/>
        <w:autoSpaceDN w:val="0"/>
        <w:adjustRightInd w:val="0"/>
        <w:ind w:firstLine="708"/>
        <w:jc w:val="both"/>
        <w:rPr>
          <w:rFonts w:ascii="Abadi" w:hAnsi="Abadi" w:cs="*Arial-6389-Identity-H"/>
          <w:color w:val="0D0D0D"/>
          <w:sz w:val="21"/>
          <w:szCs w:val="21"/>
        </w:rPr>
      </w:pPr>
      <w:r w:rsidRPr="007B7B4A">
        <w:rPr>
          <w:rFonts w:ascii="Abadi" w:hAnsi="Abadi" w:cs="*Arial-6389-Identity-H"/>
          <w:color w:val="0D0D0D"/>
          <w:sz w:val="21"/>
          <w:szCs w:val="21"/>
        </w:rPr>
        <w:t>En mérito de lo expuesto, solicito a Usted dar cuenta de las iniciativas anexas, en los</w:t>
      </w:r>
      <w:r>
        <w:rPr>
          <w:rFonts w:ascii="Abadi" w:hAnsi="Abadi" w:cs="*Arial-6389-Identity-H"/>
          <w:color w:val="0D0D0D"/>
          <w:sz w:val="21"/>
          <w:szCs w:val="21"/>
        </w:rPr>
        <w:t xml:space="preserve"> </w:t>
      </w:r>
      <w:r w:rsidRPr="007B7B4A">
        <w:rPr>
          <w:rFonts w:ascii="Abadi" w:hAnsi="Abadi" w:cs="*Arial-6389-Identity-H"/>
          <w:color w:val="0D0D0D"/>
          <w:sz w:val="21"/>
          <w:szCs w:val="21"/>
        </w:rPr>
        <w:t>términos señalados por la Ley Orgánica del Poder Legislativo del Estado de Guanajuato.</w:t>
      </w:r>
    </w:p>
    <w:p w14:paraId="0F22B3DA" w14:textId="77777777" w:rsidR="003023D1" w:rsidRPr="007B7B4A" w:rsidRDefault="003023D1" w:rsidP="003023D1">
      <w:pPr>
        <w:autoSpaceDE w:val="0"/>
        <w:autoSpaceDN w:val="0"/>
        <w:adjustRightInd w:val="0"/>
        <w:jc w:val="both"/>
        <w:rPr>
          <w:rFonts w:ascii="Abadi" w:hAnsi="Abadi" w:cs="*Arial-Bold-6387-Identity-H"/>
          <w:b/>
          <w:bCs/>
          <w:color w:val="0B0B0B"/>
          <w:sz w:val="21"/>
          <w:szCs w:val="21"/>
        </w:rPr>
      </w:pPr>
    </w:p>
    <w:p w14:paraId="415A6A9E" w14:textId="77777777" w:rsidR="003023D1" w:rsidRPr="007B7B4A" w:rsidRDefault="003023D1" w:rsidP="003023D1">
      <w:pPr>
        <w:autoSpaceDE w:val="0"/>
        <w:autoSpaceDN w:val="0"/>
        <w:adjustRightInd w:val="0"/>
        <w:jc w:val="center"/>
        <w:rPr>
          <w:rFonts w:ascii="Abadi" w:hAnsi="Abadi" w:cs="*Arial-Bold-6388-Identity-H"/>
          <w:b/>
          <w:bCs/>
          <w:color w:val="111111"/>
          <w:sz w:val="21"/>
          <w:szCs w:val="21"/>
        </w:rPr>
      </w:pPr>
      <w:r w:rsidRPr="007B7B4A">
        <w:rPr>
          <w:rFonts w:ascii="Abadi" w:hAnsi="Abadi" w:cs="*Arial-Bold-6388-Identity-H"/>
          <w:b/>
          <w:bCs/>
          <w:color w:val="111111"/>
          <w:sz w:val="21"/>
          <w:szCs w:val="21"/>
        </w:rPr>
        <w:t>A</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E</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N</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A M</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E</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N</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T</w:t>
      </w:r>
      <w:r>
        <w:rPr>
          <w:rFonts w:ascii="Abadi" w:hAnsi="Abadi" w:cs="*Arial-Bold-6388-Identity-H"/>
          <w:b/>
          <w:bCs/>
          <w:color w:val="111111"/>
          <w:sz w:val="21"/>
          <w:szCs w:val="21"/>
        </w:rPr>
        <w:t xml:space="preserve"> </w:t>
      </w:r>
      <w:r w:rsidRPr="007B7B4A">
        <w:rPr>
          <w:rFonts w:ascii="Abadi" w:hAnsi="Abadi" w:cs="*Arial-Bold-6388-Identity-H"/>
          <w:b/>
          <w:bCs/>
          <w:color w:val="111111"/>
          <w:sz w:val="21"/>
          <w:szCs w:val="21"/>
        </w:rPr>
        <w:t>E</w:t>
      </w:r>
    </w:p>
    <w:p w14:paraId="44B9009F" w14:textId="77777777" w:rsidR="003023D1" w:rsidRPr="007B7B4A" w:rsidRDefault="003023D1" w:rsidP="003023D1">
      <w:pPr>
        <w:autoSpaceDE w:val="0"/>
        <w:autoSpaceDN w:val="0"/>
        <w:adjustRightInd w:val="0"/>
        <w:jc w:val="center"/>
        <w:rPr>
          <w:rFonts w:ascii="Abadi" w:hAnsi="Abadi" w:cs="*Arial-Bold-6388-Identity-H"/>
          <w:b/>
          <w:bCs/>
          <w:color w:val="111111"/>
          <w:sz w:val="21"/>
          <w:szCs w:val="21"/>
        </w:rPr>
      </w:pPr>
      <w:r w:rsidRPr="007B7B4A">
        <w:rPr>
          <w:rFonts w:ascii="Abadi" w:hAnsi="Abadi" w:cs="*Arial-Bold-6388-Identity-H"/>
          <w:b/>
          <w:bCs/>
          <w:color w:val="111111"/>
          <w:sz w:val="21"/>
          <w:szCs w:val="21"/>
        </w:rPr>
        <w:t>GUANAJUATO, GTO., 23 DE NOVIEMBRE DE 2022</w:t>
      </w:r>
    </w:p>
    <w:p w14:paraId="0859A9B5" w14:textId="77777777" w:rsidR="003023D1" w:rsidRDefault="003023D1" w:rsidP="003023D1">
      <w:pPr>
        <w:autoSpaceDE w:val="0"/>
        <w:autoSpaceDN w:val="0"/>
        <w:adjustRightInd w:val="0"/>
        <w:jc w:val="both"/>
        <w:rPr>
          <w:rFonts w:ascii="Abadi" w:hAnsi="Abadi" w:cs="*Arial-Bold-6388-Identity-H"/>
          <w:b/>
          <w:bCs/>
          <w:color w:val="101010"/>
          <w:sz w:val="21"/>
          <w:szCs w:val="21"/>
        </w:rPr>
      </w:pPr>
    </w:p>
    <w:p w14:paraId="72D04557" w14:textId="77777777" w:rsidR="003023D1" w:rsidRPr="007B7B4A" w:rsidRDefault="003023D1" w:rsidP="003023D1">
      <w:pPr>
        <w:autoSpaceDE w:val="0"/>
        <w:autoSpaceDN w:val="0"/>
        <w:adjustRightInd w:val="0"/>
        <w:jc w:val="center"/>
        <w:rPr>
          <w:rFonts w:ascii="Abadi" w:hAnsi="Abadi" w:cs="*Arial-Bold-6388-Identity-H"/>
          <w:b/>
          <w:bCs/>
          <w:color w:val="101010"/>
          <w:sz w:val="21"/>
          <w:szCs w:val="21"/>
        </w:rPr>
      </w:pPr>
      <w:r w:rsidRPr="007B7B4A">
        <w:rPr>
          <w:rFonts w:ascii="Abadi" w:hAnsi="Abadi" w:cs="*Arial-Bold-6388-Identity-H"/>
          <w:b/>
          <w:bCs/>
          <w:color w:val="101010"/>
          <w:sz w:val="21"/>
          <w:szCs w:val="21"/>
        </w:rPr>
        <w:t>LA SECRETARIA DE GOBIERNO</w:t>
      </w:r>
    </w:p>
    <w:p w14:paraId="3B010A79" w14:textId="77777777" w:rsidR="003023D1" w:rsidRDefault="003023D1" w:rsidP="003023D1">
      <w:pPr>
        <w:autoSpaceDE w:val="0"/>
        <w:autoSpaceDN w:val="0"/>
        <w:adjustRightInd w:val="0"/>
        <w:jc w:val="center"/>
        <w:rPr>
          <w:rFonts w:ascii="Abadi" w:hAnsi="Abadi" w:cs="*Arial-Bold-6388-Identity-H"/>
          <w:b/>
          <w:bCs/>
          <w:color w:val="0D0D0D"/>
          <w:sz w:val="21"/>
          <w:szCs w:val="21"/>
        </w:rPr>
      </w:pPr>
      <w:r w:rsidRPr="007B7B4A">
        <w:rPr>
          <w:rFonts w:ascii="Abadi" w:hAnsi="Abadi" w:cs="*Arial-Bold-6388-Identity-H"/>
          <w:b/>
          <w:bCs/>
          <w:color w:val="0D0D0D"/>
          <w:sz w:val="21"/>
          <w:szCs w:val="21"/>
        </w:rPr>
        <w:t>MTRA. LIBIA DENNISE GAR CÍA MU</w:t>
      </w:r>
      <w:r w:rsidRPr="007B7B4A">
        <w:rPr>
          <w:rFonts w:ascii="Abadi" w:eastAsia="Abadi" w:hAnsi="Abadi" w:cs="Abadi" w:hint="eastAsia"/>
          <w:b/>
          <w:bCs/>
          <w:color w:val="0D0D0D"/>
          <w:sz w:val="21"/>
          <w:szCs w:val="21"/>
        </w:rPr>
        <w:t>􀀽</w:t>
      </w:r>
      <w:r w:rsidRPr="007B7B4A">
        <w:rPr>
          <w:rFonts w:ascii="Abadi" w:hAnsi="Abadi" w:cs="*Arial-Bold-6388-Identity-H"/>
          <w:b/>
          <w:bCs/>
          <w:color w:val="0D0D0D"/>
          <w:sz w:val="21"/>
          <w:szCs w:val="21"/>
        </w:rPr>
        <w:t>OZ LEDO</w:t>
      </w:r>
    </w:p>
    <w:p w14:paraId="31FBA524" w14:textId="77777777" w:rsidR="003023D1" w:rsidRDefault="003023D1" w:rsidP="003023D1">
      <w:pPr>
        <w:autoSpaceDE w:val="0"/>
        <w:autoSpaceDN w:val="0"/>
        <w:adjustRightInd w:val="0"/>
        <w:jc w:val="center"/>
        <w:rPr>
          <w:rFonts w:ascii="Abadi" w:hAnsi="Abadi" w:cs="*Arial-Bold-6388-Identity-H"/>
          <w:b/>
          <w:bCs/>
          <w:color w:val="0D0D0D"/>
          <w:sz w:val="21"/>
          <w:szCs w:val="21"/>
        </w:rPr>
      </w:pPr>
    </w:p>
    <w:p w14:paraId="1DFB201C" w14:textId="77777777" w:rsidR="003023D1" w:rsidRPr="007B7B4A" w:rsidRDefault="003023D1" w:rsidP="003023D1">
      <w:pPr>
        <w:autoSpaceDE w:val="0"/>
        <w:autoSpaceDN w:val="0"/>
        <w:adjustRightInd w:val="0"/>
        <w:jc w:val="center"/>
        <w:rPr>
          <w:rFonts w:ascii="Abadi" w:hAnsi="Abadi" w:cs="*Arial-Bold-6388-Identity-H"/>
          <w:b/>
          <w:bCs/>
          <w:color w:val="0D0D0D"/>
          <w:sz w:val="21"/>
          <w:szCs w:val="21"/>
        </w:rPr>
      </w:pPr>
    </w:p>
    <w:p w14:paraId="460B9755" w14:textId="77777777" w:rsidR="003023D1" w:rsidRPr="0013051C" w:rsidRDefault="003023D1" w:rsidP="003023D1">
      <w:pPr>
        <w:ind w:left="851" w:right="709"/>
        <w:jc w:val="both"/>
        <w:rPr>
          <w:rFonts w:ascii="Abadi" w:hAnsi="Abadi"/>
          <w:b/>
          <w:bCs/>
          <w:i/>
          <w:iCs/>
          <w:sz w:val="21"/>
          <w:szCs w:val="21"/>
          <w:u w:val="single"/>
        </w:rPr>
      </w:pPr>
      <w:r w:rsidRPr="0013051C">
        <w:rPr>
          <w:rFonts w:ascii="Abadi" w:hAnsi="Abadi"/>
          <w:b/>
          <w:bCs/>
          <w:i/>
          <w:iCs/>
          <w:sz w:val="21"/>
          <w:szCs w:val="21"/>
          <w:u w:val="single"/>
        </w:rPr>
        <w:t xml:space="preserve">Se turnan la primera de ellas a la Comisión de Justicia con fundamento en el artículo 113 fracción I y las cuatro últimas a la Comisión de Hacienda y Fiscalización con fundamento en el artículo 112 fracciones IV y V de nuestra Ley Orgánica para su estudio y dictamen. </w:t>
      </w:r>
    </w:p>
    <w:p w14:paraId="4774CB50" w14:textId="77777777" w:rsidR="003023D1" w:rsidRDefault="003023D1" w:rsidP="001C7CE4">
      <w:pPr>
        <w:autoSpaceDE w:val="0"/>
        <w:autoSpaceDN w:val="0"/>
        <w:adjustRightInd w:val="0"/>
        <w:contextualSpacing/>
        <w:jc w:val="both"/>
        <w:rPr>
          <w:rFonts w:ascii="Abadi" w:hAnsi="Abadi" w:cs="ArialMT"/>
          <w:b/>
          <w:bCs/>
          <w:sz w:val="21"/>
          <w:szCs w:val="21"/>
        </w:rPr>
      </w:pPr>
    </w:p>
    <w:p w14:paraId="7DA2D0A0" w14:textId="77777777" w:rsidR="00E2424D" w:rsidRPr="00345E39" w:rsidRDefault="00E2424D" w:rsidP="00E2424D">
      <w:pPr>
        <w:autoSpaceDE w:val="0"/>
        <w:autoSpaceDN w:val="0"/>
        <w:adjustRightInd w:val="0"/>
        <w:jc w:val="both"/>
        <w:rPr>
          <w:rFonts w:ascii="Abadi" w:hAnsi="Abadi" w:cs="ArialMT"/>
          <w:b/>
          <w:bCs/>
          <w:sz w:val="21"/>
          <w:szCs w:val="21"/>
        </w:rPr>
      </w:pPr>
    </w:p>
    <w:p w14:paraId="6A2A7DE3" w14:textId="09C5E0AA" w:rsidR="00E2424D" w:rsidRDefault="00E2424D" w:rsidP="000D5F44">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 xml:space="preserve">PRESENTACIÓN DE LA INICIATIVA SUSCRITA POR DIPUTADAS Y DIPUTADOS INTEGRANTES DEL GRUPO PARLAMENTARIO DEL PARTIDO ACCIÓN NACIONAL A EFECTO DE REFORMAR LA FRACCIÓN XIV DEL ARTÍCULO 3 DE LA LEY PARA UNA CONVIVENCIA LIBRE DE VIOLENCIA EN EL ENTORNO ESCOLAR </w:t>
      </w:r>
      <w:r w:rsidRPr="00345E39">
        <w:rPr>
          <w:rFonts w:ascii="Abadi" w:hAnsi="Abadi" w:cs="ArialMT"/>
          <w:b/>
          <w:bCs/>
          <w:sz w:val="21"/>
          <w:szCs w:val="21"/>
        </w:rPr>
        <w:lastRenderedPageBreak/>
        <w:t xml:space="preserve">PARA EL ESTADO DE GUANAJUATO Y SUS MUNICIPIOS. </w:t>
      </w:r>
      <w:r w:rsidR="00BA02BF">
        <w:rPr>
          <w:rStyle w:val="Refdenotaalpie"/>
          <w:rFonts w:ascii="Abadi" w:hAnsi="Abadi" w:cs="ArialMT"/>
          <w:b/>
          <w:bCs/>
          <w:sz w:val="21"/>
          <w:szCs w:val="21"/>
        </w:rPr>
        <w:footnoteReference w:id="11"/>
      </w:r>
    </w:p>
    <w:p w14:paraId="7823FF44" w14:textId="33206C69" w:rsidR="00C91519" w:rsidRDefault="00C91519" w:rsidP="00C91519">
      <w:pPr>
        <w:autoSpaceDE w:val="0"/>
        <w:autoSpaceDN w:val="0"/>
        <w:adjustRightInd w:val="0"/>
        <w:contextualSpacing/>
        <w:jc w:val="both"/>
        <w:rPr>
          <w:rFonts w:ascii="Abadi" w:hAnsi="Abadi" w:cs="ArialMT"/>
          <w:b/>
          <w:bCs/>
          <w:sz w:val="21"/>
          <w:szCs w:val="21"/>
        </w:rPr>
      </w:pPr>
    </w:p>
    <w:p w14:paraId="03A4A23C" w14:textId="77777777" w:rsidR="00D96EB8" w:rsidRPr="00A17053" w:rsidRDefault="00D96EB8" w:rsidP="00D96EB8">
      <w:pPr>
        <w:autoSpaceDE w:val="0"/>
        <w:autoSpaceDN w:val="0"/>
        <w:adjustRightInd w:val="0"/>
        <w:jc w:val="both"/>
        <w:rPr>
          <w:rFonts w:ascii="Abadi" w:hAnsi="Abadi" w:cs="*Arial-Bold-9813-Identity-H"/>
          <w:b/>
          <w:bCs/>
          <w:color w:val="0F0F0F"/>
          <w:sz w:val="21"/>
          <w:szCs w:val="21"/>
        </w:rPr>
      </w:pPr>
      <w:r w:rsidRPr="00A17053">
        <w:rPr>
          <w:rFonts w:ascii="Abadi" w:hAnsi="Abadi" w:cs="*Arial-Bold-9813-Identity-H"/>
          <w:b/>
          <w:bCs/>
          <w:color w:val="0F0F0F"/>
          <w:sz w:val="21"/>
          <w:szCs w:val="21"/>
        </w:rPr>
        <w:t>DIPUTADO MARTÍN LOPEZ CAMACHO</w:t>
      </w:r>
    </w:p>
    <w:p w14:paraId="5DF09922" w14:textId="77777777" w:rsidR="00D96EB8" w:rsidRPr="00A17053" w:rsidRDefault="00D96EB8" w:rsidP="00D96EB8">
      <w:pPr>
        <w:autoSpaceDE w:val="0"/>
        <w:autoSpaceDN w:val="0"/>
        <w:adjustRightInd w:val="0"/>
        <w:jc w:val="both"/>
        <w:rPr>
          <w:rFonts w:ascii="Abadi" w:hAnsi="Abadi" w:cs="*Arial-Bold-9813-Identity-H"/>
          <w:b/>
          <w:bCs/>
          <w:color w:val="101010"/>
          <w:sz w:val="21"/>
          <w:szCs w:val="21"/>
        </w:rPr>
      </w:pPr>
      <w:r w:rsidRPr="00A17053">
        <w:rPr>
          <w:rFonts w:ascii="Abadi" w:hAnsi="Abadi" w:cs="*Arial-Bold-9813-Identity-H"/>
          <w:b/>
          <w:bCs/>
          <w:color w:val="101010"/>
          <w:sz w:val="21"/>
          <w:szCs w:val="21"/>
        </w:rPr>
        <w:t>PRESIDENTE DEL CONGRESO DEL ESTADO</w:t>
      </w:r>
    </w:p>
    <w:p w14:paraId="722F962C" w14:textId="77777777" w:rsidR="00D96EB8" w:rsidRPr="00A17053" w:rsidRDefault="00D96EB8" w:rsidP="00D96EB8">
      <w:pPr>
        <w:autoSpaceDE w:val="0"/>
        <w:autoSpaceDN w:val="0"/>
        <w:adjustRightInd w:val="0"/>
        <w:jc w:val="both"/>
        <w:rPr>
          <w:rFonts w:ascii="Abadi" w:hAnsi="Abadi" w:cs="*Arial-Bold-9813-Identity-H"/>
          <w:b/>
          <w:bCs/>
          <w:color w:val="101010"/>
          <w:sz w:val="21"/>
          <w:szCs w:val="21"/>
        </w:rPr>
      </w:pPr>
      <w:r w:rsidRPr="00A17053">
        <w:rPr>
          <w:rFonts w:ascii="Abadi" w:hAnsi="Abadi" w:cs="*Arial-Bold-9813-Identity-H"/>
          <w:b/>
          <w:bCs/>
          <w:color w:val="101010"/>
          <w:sz w:val="21"/>
          <w:szCs w:val="21"/>
        </w:rPr>
        <w:t>GUANAJUATO</w:t>
      </w:r>
    </w:p>
    <w:p w14:paraId="26A11A9C" w14:textId="77777777" w:rsidR="00D96EB8" w:rsidRPr="00A17053" w:rsidRDefault="00D96EB8" w:rsidP="00D96EB8">
      <w:pPr>
        <w:autoSpaceDE w:val="0"/>
        <w:autoSpaceDN w:val="0"/>
        <w:adjustRightInd w:val="0"/>
        <w:jc w:val="both"/>
        <w:rPr>
          <w:rFonts w:ascii="Abadi" w:hAnsi="Abadi" w:cs="*Arial-Bold-9813-Identity-H"/>
          <w:b/>
          <w:bCs/>
          <w:color w:val="0F0F0F"/>
          <w:sz w:val="21"/>
          <w:szCs w:val="21"/>
        </w:rPr>
      </w:pPr>
      <w:r w:rsidRPr="00A17053">
        <w:rPr>
          <w:rFonts w:ascii="Abadi" w:hAnsi="Abadi" w:cs="*Arial-Bold-9813-Identity-H"/>
          <w:b/>
          <w:bCs/>
          <w:color w:val="0F0F0F"/>
          <w:sz w:val="21"/>
          <w:szCs w:val="21"/>
        </w:rPr>
        <w:t>SEXAGÉSIMA QUINTA LEGISLATURA</w:t>
      </w:r>
    </w:p>
    <w:p w14:paraId="0D8699A2" w14:textId="77777777" w:rsidR="00D96EB8" w:rsidRPr="00A17053" w:rsidRDefault="00D96EB8" w:rsidP="00D96EB8">
      <w:pPr>
        <w:autoSpaceDE w:val="0"/>
        <w:autoSpaceDN w:val="0"/>
        <w:adjustRightInd w:val="0"/>
        <w:jc w:val="both"/>
        <w:rPr>
          <w:rFonts w:ascii="Abadi" w:hAnsi="Abadi" w:cs="*Arial-Bold-9813-Identity-H"/>
          <w:b/>
          <w:bCs/>
          <w:color w:val="121212"/>
          <w:sz w:val="21"/>
          <w:szCs w:val="21"/>
        </w:rPr>
      </w:pPr>
      <w:r w:rsidRPr="00A17053">
        <w:rPr>
          <w:rFonts w:ascii="Abadi" w:hAnsi="Abadi" w:cs="*Arial-Bold-9813-Identity-H"/>
          <w:b/>
          <w:bCs/>
          <w:color w:val="121212"/>
          <w:sz w:val="21"/>
          <w:szCs w:val="21"/>
        </w:rPr>
        <w:t>PRESENTE</w:t>
      </w:r>
    </w:p>
    <w:p w14:paraId="7FC08FD9" w14:textId="77777777" w:rsidR="00D96EB8" w:rsidRDefault="00D96EB8" w:rsidP="00D96EB8">
      <w:pPr>
        <w:autoSpaceDE w:val="0"/>
        <w:autoSpaceDN w:val="0"/>
        <w:adjustRightInd w:val="0"/>
        <w:jc w:val="both"/>
        <w:rPr>
          <w:rFonts w:ascii="Abadi" w:hAnsi="Abadi" w:cs="*Arial-9812-Identity-H"/>
          <w:color w:val="0B0B0B"/>
          <w:sz w:val="21"/>
          <w:szCs w:val="21"/>
        </w:rPr>
      </w:pPr>
    </w:p>
    <w:p w14:paraId="195B7A49" w14:textId="77777777" w:rsidR="00D96EB8" w:rsidRPr="00A17053" w:rsidRDefault="00D96EB8" w:rsidP="00D96EB8">
      <w:pPr>
        <w:autoSpaceDE w:val="0"/>
        <w:autoSpaceDN w:val="0"/>
        <w:adjustRightInd w:val="0"/>
        <w:ind w:firstLine="708"/>
        <w:jc w:val="both"/>
        <w:rPr>
          <w:rFonts w:ascii="Abadi" w:hAnsi="Abadi" w:cs="*Arial-9812-Identity-H"/>
          <w:color w:val="0B0B0B"/>
          <w:sz w:val="21"/>
          <w:szCs w:val="21"/>
        </w:rPr>
      </w:pPr>
      <w:r w:rsidRPr="00A17053">
        <w:rPr>
          <w:rFonts w:ascii="Abadi" w:hAnsi="Abadi" w:cs="*Arial-9812-Identity-H"/>
          <w:color w:val="0B0B0B"/>
          <w:sz w:val="21"/>
          <w:szCs w:val="21"/>
        </w:rPr>
        <w:t>Quienes integramos el Grupo Parlamentario del Partido Acción</w:t>
      </w:r>
      <w:r>
        <w:rPr>
          <w:rFonts w:ascii="Abadi" w:hAnsi="Abadi" w:cs="*Arial-9812-Identity-H"/>
          <w:color w:val="0B0B0B"/>
          <w:sz w:val="21"/>
          <w:szCs w:val="21"/>
        </w:rPr>
        <w:t xml:space="preserve"> </w:t>
      </w:r>
      <w:r w:rsidRPr="00A17053">
        <w:rPr>
          <w:rFonts w:ascii="Abadi" w:hAnsi="Abadi" w:cs="*Arial-9812-Identity-H"/>
          <w:color w:val="0B0B0B"/>
          <w:sz w:val="21"/>
          <w:szCs w:val="21"/>
        </w:rPr>
        <w:t>Nacional ante la Sexagésima Quinta Legislatura del Congreso del Estado</w:t>
      </w:r>
      <w:r>
        <w:rPr>
          <w:rFonts w:ascii="Abadi" w:hAnsi="Abadi" w:cs="*Arial-9812-Identity-H"/>
          <w:color w:val="0B0B0B"/>
          <w:sz w:val="21"/>
          <w:szCs w:val="21"/>
        </w:rPr>
        <w:t xml:space="preserve"> </w:t>
      </w:r>
      <w:r w:rsidRPr="00A17053">
        <w:rPr>
          <w:rFonts w:ascii="Abadi" w:hAnsi="Abadi" w:cs="*Arial-9812-Identity-H"/>
          <w:color w:val="0B0B0B"/>
          <w:sz w:val="21"/>
          <w:szCs w:val="21"/>
        </w:rPr>
        <w:t>Libre y Soberano de Guanajuato, con fundamento en lo dispuesto por los</w:t>
      </w:r>
      <w:r>
        <w:rPr>
          <w:rFonts w:ascii="Abadi" w:hAnsi="Abadi" w:cs="*Arial-9812-Identity-H"/>
          <w:color w:val="0B0B0B"/>
          <w:sz w:val="21"/>
          <w:szCs w:val="21"/>
        </w:rPr>
        <w:t xml:space="preserve"> </w:t>
      </w:r>
      <w:r w:rsidRPr="00A17053">
        <w:rPr>
          <w:rFonts w:ascii="Abadi" w:hAnsi="Abadi" w:cs="*Arial-9812-Identity-H"/>
          <w:color w:val="0B0B0B"/>
          <w:sz w:val="21"/>
          <w:szCs w:val="21"/>
        </w:rPr>
        <w:t>Artículos 56, fracción 11, de la Constitución Política para el Estado de</w:t>
      </w:r>
      <w:r>
        <w:rPr>
          <w:rFonts w:ascii="Abadi" w:hAnsi="Abadi" w:cs="*Arial-9812-Identity-H"/>
          <w:color w:val="0B0B0B"/>
          <w:sz w:val="21"/>
          <w:szCs w:val="21"/>
        </w:rPr>
        <w:t xml:space="preserve"> </w:t>
      </w:r>
      <w:r w:rsidRPr="00A17053">
        <w:rPr>
          <w:rFonts w:ascii="Abadi" w:hAnsi="Abadi" w:cs="*Arial-9812-Identity-H"/>
          <w:color w:val="0B0B0B"/>
          <w:sz w:val="21"/>
          <w:szCs w:val="21"/>
        </w:rPr>
        <w:t>Guanajuato; y 167, fracción 11 y 168 de la Ley Orgánica del Poder Legislativo</w:t>
      </w:r>
      <w:r>
        <w:rPr>
          <w:rFonts w:ascii="Abadi" w:hAnsi="Abadi" w:cs="*Arial-9812-Identity-H"/>
          <w:color w:val="0B0B0B"/>
          <w:sz w:val="21"/>
          <w:szCs w:val="21"/>
        </w:rPr>
        <w:t xml:space="preserve"> </w:t>
      </w:r>
      <w:r w:rsidRPr="00A17053">
        <w:rPr>
          <w:rFonts w:ascii="Abadi" w:hAnsi="Abadi" w:cs="*Arial-9812-Identity-H"/>
          <w:color w:val="0B0B0B"/>
          <w:sz w:val="21"/>
          <w:szCs w:val="21"/>
        </w:rPr>
        <w:t>del Estado de Guanajuato, nos permitimos someter, por su digno conducto,</w:t>
      </w:r>
      <w:r>
        <w:rPr>
          <w:rFonts w:ascii="Abadi" w:hAnsi="Abadi" w:cs="*Arial-9812-Identity-H"/>
          <w:color w:val="0B0B0B"/>
          <w:sz w:val="21"/>
          <w:szCs w:val="21"/>
        </w:rPr>
        <w:t xml:space="preserve"> </w:t>
      </w:r>
      <w:r w:rsidRPr="00A17053">
        <w:rPr>
          <w:rFonts w:ascii="Abadi" w:hAnsi="Abadi" w:cs="*Arial-9812-Identity-H"/>
          <w:color w:val="0B0B0B"/>
          <w:sz w:val="21"/>
          <w:szCs w:val="21"/>
        </w:rPr>
        <w:t>a la consideración de esta Honorable Asamblea, la presente iniciativa para la</w:t>
      </w:r>
      <w:r>
        <w:rPr>
          <w:rFonts w:ascii="Abadi" w:hAnsi="Abadi" w:cs="*Arial-9812-Identity-H"/>
          <w:color w:val="0B0B0B"/>
          <w:sz w:val="21"/>
          <w:szCs w:val="21"/>
        </w:rPr>
        <w:t xml:space="preserve"> </w:t>
      </w:r>
      <w:r w:rsidRPr="00A17053">
        <w:rPr>
          <w:rFonts w:ascii="Abadi" w:hAnsi="Abadi" w:cs="*Arial-9812-Identity-H"/>
          <w:color w:val="0B0B0B"/>
          <w:sz w:val="21"/>
          <w:szCs w:val="21"/>
        </w:rPr>
        <w:t xml:space="preserve">reforma de la </w:t>
      </w:r>
      <w:r w:rsidRPr="00A17053">
        <w:rPr>
          <w:rFonts w:ascii="Abadi" w:hAnsi="Abadi" w:cs="*Arial-Bold-9813-Identity-H"/>
          <w:b/>
          <w:bCs/>
          <w:color w:val="0B0B0B"/>
          <w:sz w:val="21"/>
          <w:szCs w:val="21"/>
        </w:rPr>
        <w:t>Ley para una convivencia libre de violencia en el entorno</w:t>
      </w:r>
      <w:r>
        <w:rPr>
          <w:rFonts w:ascii="Abadi" w:hAnsi="Abadi" w:cs="*Arial-Bold-9813-Identity-H"/>
          <w:b/>
          <w:bCs/>
          <w:color w:val="0B0B0B"/>
          <w:sz w:val="21"/>
          <w:szCs w:val="21"/>
        </w:rPr>
        <w:t xml:space="preserve"> </w:t>
      </w:r>
      <w:r w:rsidRPr="00A17053">
        <w:rPr>
          <w:rFonts w:ascii="Abadi" w:hAnsi="Abadi" w:cs="*Arial-Bold-9813-Identity-H"/>
          <w:b/>
          <w:bCs/>
          <w:color w:val="0B0B0B"/>
          <w:sz w:val="21"/>
          <w:szCs w:val="21"/>
        </w:rPr>
        <w:t xml:space="preserve">escolar para el Estado de Guanajuato y sus Municipios, </w:t>
      </w:r>
      <w:r w:rsidRPr="00A17053">
        <w:rPr>
          <w:rFonts w:ascii="Abadi" w:hAnsi="Abadi" w:cs="*Arial-9812-Identity-H"/>
          <w:color w:val="0B0B0B"/>
          <w:sz w:val="21"/>
          <w:szCs w:val="21"/>
        </w:rPr>
        <w:t>en atención a la</w:t>
      </w:r>
      <w:r>
        <w:rPr>
          <w:rFonts w:ascii="Abadi" w:hAnsi="Abadi" w:cs="*Arial-9812-Identity-H"/>
          <w:color w:val="0B0B0B"/>
          <w:sz w:val="21"/>
          <w:szCs w:val="21"/>
        </w:rPr>
        <w:t xml:space="preserve"> </w:t>
      </w:r>
      <w:r w:rsidRPr="00A17053">
        <w:rPr>
          <w:rFonts w:ascii="Abadi" w:hAnsi="Abadi" w:cs="*Arial-9812-Identity-H"/>
          <w:color w:val="0B0B0B"/>
          <w:sz w:val="21"/>
          <w:szCs w:val="21"/>
        </w:rPr>
        <w:t>siguiente:</w:t>
      </w:r>
    </w:p>
    <w:p w14:paraId="656EFF22" w14:textId="77777777" w:rsidR="00D96EB8" w:rsidRDefault="00D96EB8" w:rsidP="00D96EB8">
      <w:pPr>
        <w:autoSpaceDE w:val="0"/>
        <w:autoSpaceDN w:val="0"/>
        <w:adjustRightInd w:val="0"/>
        <w:jc w:val="both"/>
        <w:rPr>
          <w:rFonts w:ascii="Abadi" w:hAnsi="Abadi" w:cs="*Arial-Bold-9813-Identity-H"/>
          <w:b/>
          <w:bCs/>
          <w:color w:val="0C0D0C"/>
          <w:sz w:val="21"/>
          <w:szCs w:val="21"/>
        </w:rPr>
      </w:pPr>
    </w:p>
    <w:p w14:paraId="6E3EB987" w14:textId="77777777" w:rsidR="00D96EB8" w:rsidRPr="00A17053" w:rsidRDefault="00D96EB8" w:rsidP="00D96EB8">
      <w:pPr>
        <w:autoSpaceDE w:val="0"/>
        <w:autoSpaceDN w:val="0"/>
        <w:adjustRightInd w:val="0"/>
        <w:jc w:val="center"/>
        <w:rPr>
          <w:rFonts w:ascii="Abadi" w:hAnsi="Abadi" w:cs="*Arial-Bold-9813-Identity-H"/>
          <w:b/>
          <w:bCs/>
          <w:color w:val="0C0D0C"/>
          <w:sz w:val="21"/>
          <w:szCs w:val="21"/>
        </w:rPr>
      </w:pPr>
      <w:r w:rsidRPr="00A17053">
        <w:rPr>
          <w:rFonts w:ascii="Abadi" w:hAnsi="Abadi" w:cs="*Arial-Bold-9813-Identity-H"/>
          <w:b/>
          <w:bCs/>
          <w:color w:val="0C0D0C"/>
          <w:sz w:val="21"/>
          <w:szCs w:val="21"/>
        </w:rPr>
        <w:t>EXPOSICIÓN DE MOTIVOS</w:t>
      </w:r>
    </w:p>
    <w:p w14:paraId="77606BBF" w14:textId="77777777" w:rsidR="00D96EB8" w:rsidRDefault="00D96EB8" w:rsidP="00D96EB8">
      <w:pPr>
        <w:autoSpaceDE w:val="0"/>
        <w:autoSpaceDN w:val="0"/>
        <w:adjustRightInd w:val="0"/>
        <w:jc w:val="both"/>
        <w:rPr>
          <w:rFonts w:ascii="Abadi" w:hAnsi="Abadi" w:cs="*Arial-9812-Identity-H"/>
          <w:color w:val="0A0A0A"/>
          <w:sz w:val="21"/>
          <w:szCs w:val="21"/>
        </w:rPr>
      </w:pPr>
    </w:p>
    <w:p w14:paraId="49127A65" w14:textId="77777777" w:rsidR="00D96EB8" w:rsidRPr="00A17053" w:rsidRDefault="00D96EB8" w:rsidP="00D96EB8">
      <w:pPr>
        <w:autoSpaceDE w:val="0"/>
        <w:autoSpaceDN w:val="0"/>
        <w:adjustRightInd w:val="0"/>
        <w:jc w:val="both"/>
        <w:rPr>
          <w:rFonts w:ascii="Abadi" w:hAnsi="Abadi" w:cs="*Arial-9812-Identity-H"/>
          <w:color w:val="0A0A0A"/>
          <w:sz w:val="21"/>
          <w:szCs w:val="21"/>
        </w:rPr>
      </w:pPr>
      <w:r w:rsidRPr="00A17053">
        <w:rPr>
          <w:rFonts w:ascii="Abadi" w:hAnsi="Abadi" w:cs="*Arial-9812-Identity-H"/>
          <w:color w:val="0A0A0A"/>
          <w:sz w:val="21"/>
          <w:szCs w:val="21"/>
        </w:rPr>
        <w:t>La violencia en el entorno escolar es una problemática que requiere atención</w:t>
      </w:r>
      <w:r>
        <w:rPr>
          <w:rFonts w:ascii="Abadi" w:hAnsi="Abadi" w:cs="*Arial-9812-Identity-H"/>
          <w:color w:val="0A0A0A"/>
          <w:sz w:val="21"/>
          <w:szCs w:val="21"/>
        </w:rPr>
        <w:t xml:space="preserve"> </w:t>
      </w:r>
      <w:r w:rsidRPr="00A17053">
        <w:rPr>
          <w:rFonts w:ascii="Abadi" w:hAnsi="Abadi" w:cs="*Arial-9812-Identity-H"/>
          <w:color w:val="0A0A0A"/>
          <w:sz w:val="21"/>
          <w:szCs w:val="21"/>
        </w:rPr>
        <w:t>decidida por parte de las autoridades. La violencia escolar implica un</w:t>
      </w:r>
      <w:r>
        <w:rPr>
          <w:rFonts w:ascii="Abadi" w:hAnsi="Abadi" w:cs="*Arial-9812-Identity-H"/>
          <w:color w:val="0A0A0A"/>
          <w:sz w:val="21"/>
          <w:szCs w:val="21"/>
        </w:rPr>
        <w:t xml:space="preserve"> </w:t>
      </w:r>
      <w:r w:rsidRPr="00A17053">
        <w:rPr>
          <w:rFonts w:ascii="Abadi" w:hAnsi="Abadi" w:cs="*Arial-9812-Identity-H"/>
          <w:color w:val="0A0A0A"/>
          <w:sz w:val="21"/>
          <w:szCs w:val="21"/>
        </w:rPr>
        <w:t>atentando no sólo a la integridad física, sino también una agresión a la</w:t>
      </w:r>
      <w:r>
        <w:rPr>
          <w:rFonts w:ascii="Abadi" w:hAnsi="Abadi" w:cs="*Arial-9812-Identity-H"/>
          <w:color w:val="0A0A0A"/>
          <w:sz w:val="21"/>
          <w:szCs w:val="21"/>
        </w:rPr>
        <w:t xml:space="preserve"> </w:t>
      </w:r>
      <w:r w:rsidRPr="00A17053">
        <w:rPr>
          <w:rFonts w:ascii="Abadi" w:hAnsi="Abadi" w:cs="*Arial-9812-Identity-H"/>
          <w:color w:val="0A0A0A"/>
          <w:sz w:val="21"/>
          <w:szCs w:val="21"/>
        </w:rPr>
        <w:t>dignidad. Son conocidos sus efectos en la generación de condiciones de</w:t>
      </w:r>
      <w:r>
        <w:rPr>
          <w:rFonts w:ascii="Abadi" w:hAnsi="Abadi" w:cs="*Arial-9812-Identity-H"/>
          <w:color w:val="0A0A0A"/>
          <w:sz w:val="21"/>
          <w:szCs w:val="21"/>
        </w:rPr>
        <w:t xml:space="preserve"> </w:t>
      </w:r>
      <w:r w:rsidRPr="00A17053">
        <w:rPr>
          <w:rFonts w:ascii="Abadi" w:hAnsi="Abadi" w:cs="*Arial-9812-Identity-H"/>
          <w:color w:val="0A0A0A"/>
          <w:sz w:val="21"/>
          <w:szCs w:val="21"/>
        </w:rPr>
        <w:t>inseguridad y ansiedad que son incompatibles con la protección de los</w:t>
      </w:r>
      <w:r>
        <w:rPr>
          <w:rFonts w:ascii="Abadi" w:hAnsi="Abadi" w:cs="*Arial-9812-Identity-H"/>
          <w:color w:val="0A0A0A"/>
          <w:sz w:val="21"/>
          <w:szCs w:val="21"/>
        </w:rPr>
        <w:t xml:space="preserve"> </w:t>
      </w:r>
      <w:r w:rsidRPr="00A17053">
        <w:rPr>
          <w:rFonts w:ascii="Abadi" w:hAnsi="Abadi" w:cs="*Arial-9812-Identity-H"/>
          <w:color w:val="0A0A0A"/>
          <w:sz w:val="21"/>
          <w:szCs w:val="21"/>
        </w:rPr>
        <w:t>derechos humanos.</w:t>
      </w:r>
    </w:p>
    <w:p w14:paraId="64EE3FD8" w14:textId="77777777" w:rsidR="00D96EB8" w:rsidRDefault="00D96EB8" w:rsidP="00D96EB8">
      <w:pPr>
        <w:autoSpaceDE w:val="0"/>
        <w:autoSpaceDN w:val="0"/>
        <w:adjustRightInd w:val="0"/>
        <w:jc w:val="both"/>
        <w:rPr>
          <w:rFonts w:ascii="Abadi" w:hAnsi="Abadi" w:cs="*Arial-9811-Identity-H"/>
          <w:color w:val="0E0F0F"/>
          <w:sz w:val="21"/>
          <w:szCs w:val="21"/>
        </w:rPr>
      </w:pPr>
    </w:p>
    <w:p w14:paraId="2314226E" w14:textId="77777777" w:rsidR="00D96EB8" w:rsidRPr="00A17053" w:rsidRDefault="00D96EB8" w:rsidP="00D96EB8">
      <w:pPr>
        <w:autoSpaceDE w:val="0"/>
        <w:autoSpaceDN w:val="0"/>
        <w:adjustRightInd w:val="0"/>
        <w:jc w:val="both"/>
        <w:rPr>
          <w:rFonts w:ascii="Abadi" w:hAnsi="Abadi" w:cs="*Arial-8719-Identity-H"/>
          <w:color w:val="0B0B0B"/>
          <w:sz w:val="21"/>
          <w:szCs w:val="21"/>
        </w:rPr>
      </w:pPr>
      <w:r w:rsidRPr="00A17053">
        <w:rPr>
          <w:rFonts w:ascii="Abadi" w:hAnsi="Abadi" w:cs="*Arial-8719-Identity-H"/>
          <w:color w:val="0B0B0B"/>
          <w:sz w:val="21"/>
          <w:szCs w:val="21"/>
        </w:rPr>
        <w:t>Actualmente la Ley para una convivencia libre de violencia en el entorno</w:t>
      </w:r>
      <w:r>
        <w:rPr>
          <w:rFonts w:ascii="Abadi" w:hAnsi="Abadi" w:cs="*Arial-8719-Identity-H"/>
          <w:color w:val="0B0B0B"/>
          <w:sz w:val="21"/>
          <w:szCs w:val="21"/>
        </w:rPr>
        <w:t xml:space="preserve"> </w:t>
      </w:r>
      <w:r w:rsidRPr="00A17053">
        <w:rPr>
          <w:rFonts w:ascii="Abadi" w:hAnsi="Abadi" w:cs="*Arial-8719-Identity-H"/>
          <w:color w:val="0B0B0B"/>
          <w:sz w:val="21"/>
          <w:szCs w:val="21"/>
        </w:rPr>
        <w:t>escolar para el Estado de Guanajuato y sus Municipios, señala como</w:t>
      </w:r>
      <w:r>
        <w:rPr>
          <w:rFonts w:ascii="Abadi" w:hAnsi="Abadi" w:cs="*Arial-8719-Identity-H"/>
          <w:color w:val="0B0B0B"/>
          <w:sz w:val="21"/>
          <w:szCs w:val="21"/>
        </w:rPr>
        <w:t xml:space="preserve"> </w:t>
      </w:r>
      <w:r w:rsidRPr="00A17053">
        <w:rPr>
          <w:rFonts w:ascii="Abadi" w:hAnsi="Abadi" w:cs="*Arial-8719-Identity-H"/>
          <w:color w:val="0B0B0B"/>
          <w:sz w:val="21"/>
          <w:szCs w:val="21"/>
        </w:rPr>
        <w:t>definición de violencia escolar:</w:t>
      </w:r>
    </w:p>
    <w:p w14:paraId="56798B16" w14:textId="77777777" w:rsidR="00D96EB8" w:rsidRDefault="00D96EB8" w:rsidP="00D96EB8">
      <w:pPr>
        <w:autoSpaceDE w:val="0"/>
        <w:autoSpaceDN w:val="0"/>
        <w:adjustRightInd w:val="0"/>
        <w:jc w:val="both"/>
        <w:rPr>
          <w:rFonts w:ascii="Abadi" w:hAnsi="Abadi" w:cs="*Arial-8719-Identity-H"/>
          <w:color w:val="090909"/>
          <w:sz w:val="21"/>
          <w:szCs w:val="21"/>
        </w:rPr>
      </w:pPr>
    </w:p>
    <w:p w14:paraId="0FD99C84" w14:textId="77777777" w:rsidR="00D96EB8" w:rsidRPr="00A17053" w:rsidRDefault="00D96EB8" w:rsidP="00D96EB8">
      <w:pPr>
        <w:autoSpaceDE w:val="0"/>
        <w:autoSpaceDN w:val="0"/>
        <w:adjustRightInd w:val="0"/>
        <w:jc w:val="both"/>
        <w:rPr>
          <w:rFonts w:ascii="Abadi" w:hAnsi="Abadi" w:cs="*Arial-8719-Identity-H"/>
          <w:color w:val="090909"/>
          <w:sz w:val="21"/>
          <w:szCs w:val="21"/>
        </w:rPr>
      </w:pPr>
      <w:r w:rsidRPr="00A17053">
        <w:rPr>
          <w:rFonts w:ascii="Abadi" w:hAnsi="Abadi" w:cs="*Arial-8719-Identity-H"/>
          <w:color w:val="090909"/>
          <w:sz w:val="21"/>
          <w:szCs w:val="21"/>
        </w:rPr>
        <w:t>Artículo 3. Para los efectos de esta Ley, se entenderá por:</w:t>
      </w:r>
    </w:p>
    <w:p w14:paraId="2A563F68" w14:textId="77777777" w:rsidR="00D96EB8" w:rsidRDefault="00D96EB8" w:rsidP="00D96EB8">
      <w:pPr>
        <w:autoSpaceDE w:val="0"/>
        <w:autoSpaceDN w:val="0"/>
        <w:adjustRightInd w:val="0"/>
        <w:jc w:val="both"/>
        <w:rPr>
          <w:rFonts w:ascii="Abadi" w:hAnsi="Abadi" w:cs="*Arial-BoldItalic-8721-Identity"/>
          <w:b/>
          <w:bCs/>
          <w:i/>
          <w:iCs/>
          <w:color w:val="0D0D0D"/>
          <w:sz w:val="21"/>
          <w:szCs w:val="21"/>
        </w:rPr>
      </w:pPr>
    </w:p>
    <w:p w14:paraId="49CB4F40" w14:textId="77777777" w:rsidR="00D96EB8" w:rsidRPr="00A17053" w:rsidRDefault="00D96EB8" w:rsidP="00D96EB8">
      <w:pPr>
        <w:autoSpaceDE w:val="0"/>
        <w:autoSpaceDN w:val="0"/>
        <w:adjustRightInd w:val="0"/>
        <w:jc w:val="both"/>
        <w:rPr>
          <w:rFonts w:ascii="Abadi" w:hAnsi="Abadi" w:cs="*Arial-Italic-8720-Identity-H"/>
          <w:i/>
          <w:iCs/>
          <w:color w:val="0D0D0D"/>
          <w:sz w:val="21"/>
          <w:szCs w:val="21"/>
        </w:rPr>
      </w:pPr>
      <w:r w:rsidRPr="00F97A40">
        <w:rPr>
          <w:rFonts w:ascii="Abadi" w:hAnsi="Abadi" w:cs="*Arial-BoldItalic-8721-Identity"/>
          <w:b/>
          <w:bCs/>
          <w:i/>
          <w:iCs/>
          <w:color w:val="0D0D0D"/>
          <w:sz w:val="21"/>
          <w:szCs w:val="21"/>
          <w:u w:val="single"/>
        </w:rPr>
        <w:t>XIV. Violencia escolar:</w:t>
      </w:r>
      <w:r w:rsidRPr="00A17053">
        <w:rPr>
          <w:rFonts w:ascii="Abadi" w:hAnsi="Abadi" w:cs="*Arial-BoldItalic-8721-Identity"/>
          <w:b/>
          <w:bCs/>
          <w:i/>
          <w:iCs/>
          <w:color w:val="0D0D0D"/>
          <w:sz w:val="21"/>
          <w:szCs w:val="21"/>
        </w:rPr>
        <w:t xml:space="preserve"> </w:t>
      </w:r>
      <w:r w:rsidRPr="00A17053">
        <w:rPr>
          <w:rFonts w:ascii="Abadi" w:hAnsi="Abadi" w:cs="*Arial-Italic-8720-Identity-H"/>
          <w:i/>
          <w:iCs/>
          <w:color w:val="0D0D0D"/>
          <w:sz w:val="21"/>
          <w:szCs w:val="21"/>
        </w:rPr>
        <w:t>Todo acto u omisión que de manera</w:t>
      </w:r>
      <w:r>
        <w:rPr>
          <w:rFonts w:ascii="Abadi" w:hAnsi="Abadi" w:cs="*Arial-Italic-8720-Identity-H"/>
          <w:i/>
          <w:iCs/>
          <w:color w:val="0D0D0D"/>
          <w:sz w:val="21"/>
          <w:szCs w:val="21"/>
        </w:rPr>
        <w:t xml:space="preserve"> </w:t>
      </w:r>
      <w:r w:rsidRPr="00A17053">
        <w:rPr>
          <w:rFonts w:ascii="Abadi" w:hAnsi="Abadi" w:cs="*Arial-Italic-8720-Identity-H"/>
          <w:i/>
          <w:iCs/>
          <w:color w:val="0D0D0D"/>
          <w:sz w:val="21"/>
          <w:szCs w:val="21"/>
        </w:rPr>
        <w:t>reiterada agreda física, psicoemocional, patrimonial o sexualmente</w:t>
      </w:r>
      <w:r>
        <w:rPr>
          <w:rFonts w:ascii="Abadi" w:hAnsi="Abadi" w:cs="*Arial-Italic-8720-Identity-H"/>
          <w:i/>
          <w:iCs/>
          <w:color w:val="0D0D0D"/>
          <w:sz w:val="21"/>
          <w:szCs w:val="21"/>
        </w:rPr>
        <w:t xml:space="preserve"> </w:t>
      </w:r>
      <w:r w:rsidRPr="00A17053">
        <w:rPr>
          <w:rFonts w:ascii="Abadi" w:hAnsi="Abadi" w:cs="*Arial-Italic-8720-Identity-H"/>
          <w:i/>
          <w:iCs/>
          <w:color w:val="0D0D0D"/>
          <w:sz w:val="21"/>
          <w:szCs w:val="21"/>
        </w:rPr>
        <w:t xml:space="preserve">a un niño, niña </w:t>
      </w:r>
      <w:r w:rsidRPr="00A17053">
        <w:rPr>
          <w:rFonts w:ascii="Abadi" w:hAnsi="Abadi" w:cs="*Tahoma-8723-Identity-H"/>
          <w:color w:val="0D0D0D"/>
          <w:sz w:val="21"/>
          <w:szCs w:val="21"/>
        </w:rPr>
        <w:t xml:space="preserve">o </w:t>
      </w:r>
      <w:r w:rsidRPr="00A17053">
        <w:rPr>
          <w:rFonts w:ascii="Abadi" w:hAnsi="Abadi" w:cs="*Arial-Italic-8720-Identity-H"/>
          <w:i/>
          <w:iCs/>
          <w:color w:val="0D0D0D"/>
          <w:sz w:val="21"/>
          <w:szCs w:val="21"/>
        </w:rPr>
        <w:t xml:space="preserve">adolescente, así </w:t>
      </w:r>
      <w:r w:rsidRPr="00A17053">
        <w:rPr>
          <w:rFonts w:ascii="Abadi" w:hAnsi="Abadi" w:cs="*Tahoma-8723-Identity-H"/>
          <w:color w:val="0D0D0D"/>
          <w:sz w:val="21"/>
          <w:szCs w:val="21"/>
        </w:rPr>
        <w:t xml:space="preserve">como </w:t>
      </w:r>
      <w:r w:rsidRPr="00A17053">
        <w:rPr>
          <w:rFonts w:ascii="Abadi" w:hAnsi="Abadi" w:cs="*Arial-Italic-8720-Identity-H"/>
          <w:i/>
          <w:iCs/>
          <w:color w:val="0D0D0D"/>
          <w:sz w:val="21"/>
          <w:szCs w:val="21"/>
        </w:rPr>
        <w:t>el uso intencional de la</w:t>
      </w:r>
      <w:r>
        <w:rPr>
          <w:rFonts w:ascii="Abadi" w:hAnsi="Abadi" w:cs="*Arial-Italic-8720-Identity-H"/>
          <w:i/>
          <w:iCs/>
          <w:color w:val="0D0D0D"/>
          <w:sz w:val="21"/>
          <w:szCs w:val="21"/>
        </w:rPr>
        <w:t xml:space="preserve"> </w:t>
      </w:r>
      <w:r w:rsidRPr="00A17053">
        <w:rPr>
          <w:rFonts w:ascii="Abadi" w:hAnsi="Abadi" w:cs="*Arial-Italic-8720-Identity-H"/>
          <w:i/>
          <w:iCs/>
          <w:color w:val="0D0D0D"/>
          <w:sz w:val="21"/>
          <w:szCs w:val="21"/>
        </w:rPr>
        <w:t xml:space="preserve">fuerza física </w:t>
      </w:r>
      <w:r w:rsidRPr="00A17053">
        <w:rPr>
          <w:rFonts w:ascii="Abadi" w:hAnsi="Abadi" w:cs="*Tahoma-8723-Identity-H"/>
          <w:color w:val="0D0D0D"/>
          <w:sz w:val="21"/>
          <w:szCs w:val="21"/>
        </w:rPr>
        <w:t xml:space="preserve">o </w:t>
      </w:r>
      <w:r w:rsidRPr="00A17053">
        <w:rPr>
          <w:rFonts w:ascii="Abadi" w:hAnsi="Abadi" w:cs="*Arial-Italic-8720-Identity-H"/>
          <w:i/>
          <w:iCs/>
          <w:color w:val="0D0D0D"/>
          <w:sz w:val="21"/>
          <w:szCs w:val="21"/>
        </w:rPr>
        <w:t xml:space="preserve">emocional, ya </w:t>
      </w:r>
      <w:r w:rsidRPr="00A17053">
        <w:rPr>
          <w:rFonts w:ascii="Abadi" w:hAnsi="Abadi" w:cs="*Arial-Italic-8720-Identity-H"/>
          <w:i/>
          <w:iCs/>
          <w:color w:val="0D0D0D"/>
          <w:sz w:val="21"/>
          <w:szCs w:val="21"/>
        </w:rPr>
        <w:t xml:space="preserve">sea en grado de amenaza </w:t>
      </w:r>
      <w:r w:rsidRPr="00A17053">
        <w:rPr>
          <w:rFonts w:ascii="Abadi" w:hAnsi="Abadi" w:cs="*Tahoma-8723-Identity-H"/>
          <w:color w:val="0D0D0D"/>
          <w:sz w:val="21"/>
          <w:szCs w:val="21"/>
        </w:rPr>
        <w:t xml:space="preserve">o </w:t>
      </w:r>
      <w:r w:rsidRPr="00A17053">
        <w:rPr>
          <w:rFonts w:ascii="Abadi" w:hAnsi="Abadi" w:cs="*Arial-Italic-8720-Identity-H"/>
          <w:i/>
          <w:iCs/>
          <w:color w:val="0D0D0D"/>
          <w:sz w:val="21"/>
          <w:szCs w:val="21"/>
        </w:rPr>
        <w:t>efectivo,</w:t>
      </w:r>
      <w:r>
        <w:rPr>
          <w:rFonts w:ascii="Abadi" w:hAnsi="Abadi" w:cs="*Arial-Italic-8720-Identity-H"/>
          <w:i/>
          <w:iCs/>
          <w:color w:val="0D0D0D"/>
          <w:sz w:val="21"/>
          <w:szCs w:val="21"/>
        </w:rPr>
        <w:t xml:space="preserve"> </w:t>
      </w:r>
      <w:r w:rsidRPr="00A17053">
        <w:rPr>
          <w:rFonts w:ascii="Abadi" w:hAnsi="Abadi" w:cs="*Arial-Italic-8720-Identity-H"/>
          <w:i/>
          <w:iCs/>
          <w:color w:val="0D0D0D"/>
          <w:sz w:val="21"/>
          <w:szCs w:val="21"/>
        </w:rPr>
        <w:t>que tenga como finalidad causar lesiones, daños emocionales,</w:t>
      </w:r>
      <w:r>
        <w:rPr>
          <w:rFonts w:ascii="Abadi" w:hAnsi="Abadi" w:cs="*Arial-Italic-8720-Identity-H"/>
          <w:i/>
          <w:iCs/>
          <w:color w:val="0D0D0D"/>
          <w:sz w:val="21"/>
          <w:szCs w:val="21"/>
        </w:rPr>
        <w:t xml:space="preserve"> </w:t>
      </w:r>
      <w:r w:rsidRPr="00A17053">
        <w:rPr>
          <w:rFonts w:ascii="Abadi" w:hAnsi="Abadi" w:cs="*Arial-Italic-8720-Identity-H"/>
          <w:i/>
          <w:iCs/>
          <w:color w:val="0D0D0D"/>
          <w:sz w:val="21"/>
          <w:szCs w:val="21"/>
        </w:rPr>
        <w:t xml:space="preserve">trastornos del desarrollo </w:t>
      </w:r>
      <w:r w:rsidRPr="00A17053">
        <w:rPr>
          <w:rFonts w:ascii="Abadi" w:hAnsi="Abadi" w:cs="*Tahoma-8723-Identity-H"/>
          <w:color w:val="0D0D0D"/>
          <w:sz w:val="21"/>
          <w:szCs w:val="21"/>
        </w:rPr>
        <w:t xml:space="preserve">o </w:t>
      </w:r>
      <w:r w:rsidRPr="00A17053">
        <w:rPr>
          <w:rFonts w:ascii="Abadi" w:hAnsi="Abadi" w:cs="*Arial-Italic-8720-Identity-H"/>
          <w:i/>
          <w:iCs/>
          <w:color w:val="0D0D0D"/>
          <w:sz w:val="21"/>
          <w:szCs w:val="21"/>
        </w:rPr>
        <w:t>privaciones, realizados en el entorno</w:t>
      </w:r>
      <w:r>
        <w:rPr>
          <w:rFonts w:ascii="Abadi" w:hAnsi="Abadi" w:cs="*Arial-Italic-8720-Identity-H"/>
          <w:i/>
          <w:iCs/>
          <w:color w:val="0D0D0D"/>
          <w:sz w:val="21"/>
          <w:szCs w:val="21"/>
        </w:rPr>
        <w:t xml:space="preserve"> </w:t>
      </w:r>
      <w:r w:rsidRPr="00A17053">
        <w:rPr>
          <w:rFonts w:ascii="Abadi" w:hAnsi="Abadi" w:cs="*Arial-Italic-8720-Identity-H"/>
          <w:i/>
          <w:iCs/>
          <w:color w:val="0D0D0D"/>
          <w:sz w:val="21"/>
          <w:szCs w:val="21"/>
        </w:rPr>
        <w:t>escolar ya sea en instituciones educativas públicas o particulares</w:t>
      </w:r>
    </w:p>
    <w:p w14:paraId="17AC1542" w14:textId="77777777" w:rsidR="00D96EB8" w:rsidRDefault="00D96EB8" w:rsidP="00D96EB8">
      <w:pPr>
        <w:autoSpaceDE w:val="0"/>
        <w:autoSpaceDN w:val="0"/>
        <w:adjustRightInd w:val="0"/>
        <w:jc w:val="both"/>
        <w:rPr>
          <w:rFonts w:ascii="Abadi" w:hAnsi="Abadi" w:cs="*Arial-8719-Identity-H"/>
          <w:color w:val="0A0A0A"/>
          <w:sz w:val="21"/>
          <w:szCs w:val="21"/>
        </w:rPr>
      </w:pPr>
    </w:p>
    <w:p w14:paraId="3FB831A2" w14:textId="77777777" w:rsidR="00D96EB8" w:rsidRPr="00A17053" w:rsidRDefault="00D96EB8" w:rsidP="00D96EB8">
      <w:pPr>
        <w:autoSpaceDE w:val="0"/>
        <w:autoSpaceDN w:val="0"/>
        <w:adjustRightInd w:val="0"/>
        <w:jc w:val="both"/>
        <w:rPr>
          <w:rFonts w:ascii="Abadi" w:hAnsi="Abadi" w:cs="*Arial-8719-Identity-H"/>
          <w:color w:val="0A0A0A"/>
          <w:sz w:val="21"/>
          <w:szCs w:val="21"/>
        </w:rPr>
      </w:pPr>
      <w:r w:rsidRPr="00A17053">
        <w:rPr>
          <w:rFonts w:ascii="Abadi" w:hAnsi="Abadi" w:cs="*Arial-8719-Identity-H"/>
          <w:color w:val="0A0A0A"/>
          <w:sz w:val="21"/>
          <w:szCs w:val="21"/>
        </w:rPr>
        <w:t>Esta definición que condiciona o vincula la definición de violencia escolar al</w:t>
      </w:r>
      <w:r>
        <w:rPr>
          <w:rFonts w:ascii="Abadi" w:hAnsi="Abadi" w:cs="*Arial-8719-Identity-H"/>
          <w:color w:val="0A0A0A"/>
          <w:sz w:val="21"/>
          <w:szCs w:val="21"/>
        </w:rPr>
        <w:t xml:space="preserve"> </w:t>
      </w:r>
      <w:r w:rsidRPr="00A17053">
        <w:rPr>
          <w:rFonts w:ascii="Abadi" w:hAnsi="Abadi" w:cs="*Arial-8719-Identity-H"/>
          <w:color w:val="0A0A0A"/>
          <w:sz w:val="21"/>
          <w:szCs w:val="21"/>
        </w:rPr>
        <w:t>adjetivo que implica la cantidad de agresiones requiere reformarse. Esta</w:t>
      </w:r>
      <w:r>
        <w:rPr>
          <w:rFonts w:ascii="Abadi" w:hAnsi="Abadi" w:cs="*Arial-8719-Identity-H"/>
          <w:color w:val="0A0A0A"/>
          <w:sz w:val="21"/>
          <w:szCs w:val="21"/>
        </w:rPr>
        <w:t xml:space="preserve"> </w:t>
      </w:r>
      <w:r w:rsidRPr="00A17053">
        <w:rPr>
          <w:rFonts w:ascii="Abadi" w:hAnsi="Abadi" w:cs="*Arial-8719-Identity-H"/>
          <w:color w:val="0A0A0A"/>
          <w:sz w:val="21"/>
          <w:szCs w:val="21"/>
        </w:rPr>
        <w:t>definición no es consistente con diversas resoluciones que han establecido la</w:t>
      </w:r>
      <w:r>
        <w:rPr>
          <w:rFonts w:ascii="Abadi" w:hAnsi="Abadi" w:cs="*Arial-8719-Identity-H"/>
          <w:color w:val="0A0A0A"/>
          <w:sz w:val="21"/>
          <w:szCs w:val="21"/>
        </w:rPr>
        <w:t xml:space="preserve"> </w:t>
      </w:r>
      <w:r w:rsidRPr="00A17053">
        <w:rPr>
          <w:rFonts w:ascii="Abadi" w:hAnsi="Abadi" w:cs="*Arial-8719-Identity-H"/>
          <w:color w:val="0A0A0A"/>
          <w:sz w:val="21"/>
          <w:szCs w:val="21"/>
        </w:rPr>
        <w:t>protección a la niñez y adolescencia por parte del Estado como un deber</w:t>
      </w:r>
      <w:r>
        <w:rPr>
          <w:rFonts w:ascii="Abadi" w:hAnsi="Abadi" w:cs="*Arial-8719-Identity-H"/>
          <w:color w:val="0A0A0A"/>
          <w:sz w:val="21"/>
          <w:szCs w:val="21"/>
        </w:rPr>
        <w:t xml:space="preserve"> </w:t>
      </w:r>
      <w:r w:rsidRPr="00A17053">
        <w:rPr>
          <w:rFonts w:ascii="Abadi" w:hAnsi="Abadi" w:cs="*Arial-8719-Identity-H"/>
          <w:color w:val="0A0A0A"/>
          <w:sz w:val="21"/>
          <w:szCs w:val="21"/>
        </w:rPr>
        <w:t>particularmente elevado, tanto por la situación de especial vulnerabilidad en</w:t>
      </w:r>
      <w:r>
        <w:rPr>
          <w:rFonts w:ascii="Abadi" w:hAnsi="Abadi" w:cs="*Arial-8719-Identity-H"/>
          <w:color w:val="0A0A0A"/>
          <w:sz w:val="21"/>
          <w:szCs w:val="21"/>
        </w:rPr>
        <w:t xml:space="preserve"> </w:t>
      </w:r>
      <w:r w:rsidRPr="00A17053">
        <w:rPr>
          <w:rFonts w:ascii="Abadi" w:hAnsi="Abadi" w:cs="*Arial-8719-Identity-H"/>
          <w:color w:val="0A0A0A"/>
          <w:sz w:val="21"/>
          <w:szCs w:val="21"/>
        </w:rPr>
        <w:t>la que generalmente se ubican los menores, como por los devastadores</w:t>
      </w:r>
      <w:r>
        <w:rPr>
          <w:rFonts w:ascii="Abadi" w:hAnsi="Abadi" w:cs="*Arial-8719-Identity-H"/>
          <w:color w:val="0A0A0A"/>
          <w:sz w:val="21"/>
          <w:szCs w:val="21"/>
        </w:rPr>
        <w:t xml:space="preserve"> </w:t>
      </w:r>
      <w:r w:rsidRPr="00A17053">
        <w:rPr>
          <w:rFonts w:ascii="Abadi" w:hAnsi="Abadi" w:cs="*Arial-8719-Identity-H"/>
          <w:color w:val="0A0A0A"/>
          <w:sz w:val="21"/>
          <w:szCs w:val="21"/>
        </w:rPr>
        <w:t>efectos que la violencia y/o la intimidación pueden producir en ellos.</w:t>
      </w:r>
    </w:p>
    <w:p w14:paraId="1854F795" w14:textId="77777777" w:rsidR="00D96EB8" w:rsidRDefault="00D96EB8" w:rsidP="00D96EB8">
      <w:pPr>
        <w:autoSpaceDE w:val="0"/>
        <w:autoSpaceDN w:val="0"/>
        <w:adjustRightInd w:val="0"/>
        <w:jc w:val="both"/>
        <w:rPr>
          <w:rFonts w:ascii="Abadi" w:hAnsi="Abadi" w:cs="*Arial-8719-Identity-H"/>
          <w:color w:val="0B0B0B"/>
          <w:sz w:val="21"/>
          <w:szCs w:val="21"/>
        </w:rPr>
      </w:pPr>
    </w:p>
    <w:p w14:paraId="0EAADFE8" w14:textId="77777777" w:rsidR="00D96EB8" w:rsidRPr="00A17053" w:rsidRDefault="00D96EB8" w:rsidP="00D96EB8">
      <w:pPr>
        <w:autoSpaceDE w:val="0"/>
        <w:autoSpaceDN w:val="0"/>
        <w:adjustRightInd w:val="0"/>
        <w:jc w:val="both"/>
        <w:rPr>
          <w:rFonts w:ascii="Abadi" w:hAnsi="Abadi" w:cs="*Arial-8719-Identity-H"/>
          <w:color w:val="0B0B0B"/>
          <w:sz w:val="21"/>
          <w:szCs w:val="21"/>
        </w:rPr>
      </w:pPr>
      <w:r w:rsidRPr="00A17053">
        <w:rPr>
          <w:rFonts w:ascii="Abadi" w:hAnsi="Abadi" w:cs="*Arial-8719-Identity-H"/>
          <w:color w:val="0B0B0B"/>
          <w:sz w:val="21"/>
          <w:szCs w:val="21"/>
        </w:rPr>
        <w:t>La violencia escolar no puede relacionarse con la cuantía de las agresiones.</w:t>
      </w:r>
    </w:p>
    <w:p w14:paraId="4C5C736A" w14:textId="77777777" w:rsidR="00D96EB8" w:rsidRDefault="00D96EB8" w:rsidP="00D96EB8">
      <w:pPr>
        <w:autoSpaceDE w:val="0"/>
        <w:autoSpaceDN w:val="0"/>
        <w:adjustRightInd w:val="0"/>
        <w:jc w:val="both"/>
        <w:rPr>
          <w:rFonts w:ascii="Abadi" w:hAnsi="Abadi" w:cs="*Arial-8719-Identity-H"/>
          <w:color w:val="090909"/>
          <w:sz w:val="21"/>
          <w:szCs w:val="21"/>
        </w:rPr>
      </w:pPr>
    </w:p>
    <w:p w14:paraId="11C482D3" w14:textId="77777777" w:rsidR="00D96EB8" w:rsidRPr="00A17053" w:rsidRDefault="00D96EB8" w:rsidP="00D96EB8">
      <w:pPr>
        <w:autoSpaceDE w:val="0"/>
        <w:autoSpaceDN w:val="0"/>
        <w:adjustRightInd w:val="0"/>
        <w:jc w:val="both"/>
        <w:rPr>
          <w:rFonts w:ascii="Abadi" w:hAnsi="Abadi" w:cs="*Arial-11471-Identity-H"/>
          <w:color w:val="0B0B0B"/>
          <w:sz w:val="21"/>
          <w:szCs w:val="21"/>
        </w:rPr>
      </w:pPr>
      <w:r w:rsidRPr="00A17053">
        <w:rPr>
          <w:rFonts w:ascii="Abadi" w:hAnsi="Abadi" w:cs="*Arial-8719-Identity-H"/>
          <w:color w:val="090909"/>
          <w:sz w:val="21"/>
          <w:szCs w:val="21"/>
        </w:rPr>
        <w:t>Si bien el supuesto de la definición pretendía enfocar acciones reiteradas de</w:t>
      </w:r>
      <w:r>
        <w:rPr>
          <w:rFonts w:ascii="Abadi" w:hAnsi="Abadi" w:cs="*Arial-8719-Identity-H"/>
          <w:color w:val="090909"/>
          <w:sz w:val="21"/>
          <w:szCs w:val="21"/>
        </w:rPr>
        <w:t xml:space="preserve"> </w:t>
      </w:r>
      <w:r w:rsidRPr="00A17053">
        <w:rPr>
          <w:rFonts w:ascii="Abadi" w:hAnsi="Abadi" w:cs="*Arial-8719-Identity-H"/>
          <w:color w:val="090909"/>
          <w:sz w:val="21"/>
          <w:szCs w:val="21"/>
        </w:rPr>
        <w:t xml:space="preserve">violencia en el entorno escolar en el fenómeno conocido como </w:t>
      </w:r>
      <w:proofErr w:type="spellStart"/>
      <w:proofErr w:type="gramStart"/>
      <w:r w:rsidRPr="00A17053">
        <w:rPr>
          <w:rFonts w:ascii="Abadi" w:hAnsi="Abadi" w:cs="*Arial-8719-Identity-H"/>
          <w:color w:val="090909"/>
          <w:sz w:val="21"/>
          <w:szCs w:val="21"/>
        </w:rPr>
        <w:t>bullying</w:t>
      </w:r>
      <w:proofErr w:type="spellEnd"/>
      <w:proofErr w:type="gramEnd"/>
      <w:r w:rsidRPr="00A17053">
        <w:rPr>
          <w:rFonts w:ascii="Abadi" w:hAnsi="Abadi" w:cs="*Arial-8719-Identity-H"/>
          <w:color w:val="090909"/>
          <w:sz w:val="21"/>
          <w:szCs w:val="21"/>
        </w:rPr>
        <w:t>, es</w:t>
      </w:r>
      <w:r>
        <w:rPr>
          <w:rFonts w:ascii="Abadi" w:hAnsi="Abadi" w:cs="*Arial-8719-Identity-H"/>
          <w:color w:val="090909"/>
          <w:sz w:val="21"/>
          <w:szCs w:val="21"/>
        </w:rPr>
        <w:t xml:space="preserve"> </w:t>
      </w:r>
      <w:r w:rsidRPr="00A17053">
        <w:rPr>
          <w:rFonts w:ascii="Abadi" w:hAnsi="Abadi" w:cs="*Arial-8719-Identity-H"/>
          <w:color w:val="090909"/>
          <w:sz w:val="21"/>
          <w:szCs w:val="21"/>
        </w:rPr>
        <w:t>preciso una actualización y precisión de la definición a fin de tener un marco</w:t>
      </w:r>
      <w:r>
        <w:rPr>
          <w:rFonts w:ascii="Abadi" w:hAnsi="Abadi" w:cs="*Arial-8719-Identity-H"/>
          <w:color w:val="090909"/>
          <w:sz w:val="21"/>
          <w:szCs w:val="21"/>
        </w:rPr>
        <w:t xml:space="preserve"> </w:t>
      </w:r>
      <w:r w:rsidRPr="00A17053">
        <w:rPr>
          <w:rFonts w:ascii="Abadi" w:hAnsi="Abadi" w:cs="*Arial-11471-Identity-H"/>
          <w:color w:val="0B0B0B"/>
          <w:sz w:val="21"/>
          <w:szCs w:val="21"/>
        </w:rPr>
        <w:t>legislativo que promueva la protección de víctimas y evite el deterioro del</w:t>
      </w:r>
      <w:r>
        <w:rPr>
          <w:rFonts w:ascii="Abadi" w:hAnsi="Abadi" w:cs="*Arial-11471-Identity-H"/>
          <w:color w:val="0B0B0B"/>
          <w:sz w:val="21"/>
          <w:szCs w:val="21"/>
        </w:rPr>
        <w:t xml:space="preserve"> </w:t>
      </w:r>
      <w:r w:rsidRPr="00A17053">
        <w:rPr>
          <w:rFonts w:ascii="Abadi" w:hAnsi="Abadi" w:cs="*Arial-11471-Identity-H"/>
          <w:color w:val="0B0B0B"/>
          <w:sz w:val="21"/>
          <w:szCs w:val="21"/>
        </w:rPr>
        <w:t>entorno escolar por agresiones físicas o emocionales, así sean estas</w:t>
      </w:r>
      <w:r>
        <w:rPr>
          <w:rFonts w:ascii="Abadi" w:hAnsi="Abadi" w:cs="*Arial-11471-Identity-H"/>
          <w:color w:val="0B0B0B"/>
          <w:sz w:val="21"/>
          <w:szCs w:val="21"/>
        </w:rPr>
        <w:t xml:space="preserve"> </w:t>
      </w:r>
      <w:r w:rsidRPr="00A17053">
        <w:rPr>
          <w:rFonts w:ascii="Abadi" w:hAnsi="Abadi" w:cs="*Arial-11471-Identity-H"/>
          <w:color w:val="0B0B0B"/>
          <w:sz w:val="21"/>
          <w:szCs w:val="21"/>
        </w:rPr>
        <w:t>eventuales o esporádicas. El fenómeno de la violencia escolar es más</w:t>
      </w:r>
      <w:r>
        <w:rPr>
          <w:rFonts w:ascii="Abadi" w:hAnsi="Abadi" w:cs="*Arial-11471-Identity-H"/>
          <w:color w:val="0B0B0B"/>
          <w:sz w:val="21"/>
          <w:szCs w:val="21"/>
        </w:rPr>
        <w:t xml:space="preserve"> </w:t>
      </w:r>
      <w:r w:rsidRPr="00A17053">
        <w:rPr>
          <w:rFonts w:ascii="Abadi" w:hAnsi="Abadi" w:cs="*Arial-11471-Identity-H"/>
          <w:color w:val="0B0B0B"/>
          <w:sz w:val="21"/>
          <w:szCs w:val="21"/>
        </w:rPr>
        <w:t>complejo y comprende actos de diversa índole por lo que la definición del</w:t>
      </w:r>
      <w:r>
        <w:rPr>
          <w:rFonts w:ascii="Abadi" w:hAnsi="Abadi" w:cs="*Arial-11471-Identity-H"/>
          <w:color w:val="0B0B0B"/>
          <w:sz w:val="21"/>
          <w:szCs w:val="21"/>
        </w:rPr>
        <w:t xml:space="preserve"> </w:t>
      </w:r>
      <w:r w:rsidRPr="00A17053">
        <w:rPr>
          <w:rFonts w:ascii="Abadi" w:hAnsi="Abadi" w:cs="*Arial-11471-Identity-H"/>
          <w:color w:val="0B0B0B"/>
          <w:sz w:val="21"/>
          <w:szCs w:val="21"/>
        </w:rPr>
        <w:t>término exige una reforma que permita comprender esta diversidad de</w:t>
      </w:r>
      <w:r>
        <w:rPr>
          <w:rFonts w:ascii="Abadi" w:hAnsi="Abadi" w:cs="*Arial-11471-Identity-H"/>
          <w:color w:val="0B0B0B"/>
          <w:sz w:val="21"/>
          <w:szCs w:val="21"/>
        </w:rPr>
        <w:t xml:space="preserve"> </w:t>
      </w:r>
      <w:r w:rsidRPr="00A17053">
        <w:rPr>
          <w:rFonts w:ascii="Abadi" w:hAnsi="Abadi" w:cs="*Arial-11471-Identity-H"/>
          <w:color w:val="0B0B0B"/>
          <w:sz w:val="21"/>
          <w:szCs w:val="21"/>
        </w:rPr>
        <w:t>conductas.</w:t>
      </w:r>
    </w:p>
    <w:p w14:paraId="3ADB9FE9" w14:textId="77777777" w:rsidR="00D96EB8" w:rsidRDefault="00D96EB8" w:rsidP="00D96EB8">
      <w:pPr>
        <w:autoSpaceDE w:val="0"/>
        <w:autoSpaceDN w:val="0"/>
        <w:adjustRightInd w:val="0"/>
        <w:jc w:val="both"/>
        <w:rPr>
          <w:rFonts w:ascii="Abadi" w:hAnsi="Abadi" w:cs="*Arial-11471-Identity-H"/>
          <w:color w:val="0D0D0D"/>
          <w:sz w:val="21"/>
          <w:szCs w:val="21"/>
        </w:rPr>
      </w:pPr>
    </w:p>
    <w:p w14:paraId="16927D85" w14:textId="77777777" w:rsidR="00D96EB8" w:rsidRPr="00A17053" w:rsidRDefault="00D96EB8" w:rsidP="00D96EB8">
      <w:pPr>
        <w:autoSpaceDE w:val="0"/>
        <w:autoSpaceDN w:val="0"/>
        <w:adjustRightInd w:val="0"/>
        <w:jc w:val="both"/>
        <w:rPr>
          <w:rFonts w:ascii="Abadi" w:hAnsi="Abadi" w:cs="*Arial-Italic-11472-Identity-H"/>
          <w:i/>
          <w:iCs/>
          <w:color w:val="0D0D0D"/>
          <w:sz w:val="21"/>
          <w:szCs w:val="21"/>
        </w:rPr>
      </w:pPr>
      <w:r w:rsidRPr="00A17053">
        <w:rPr>
          <w:rFonts w:ascii="Abadi" w:hAnsi="Abadi" w:cs="*Arial-11471-Identity-H"/>
          <w:color w:val="0D0D0D"/>
          <w:sz w:val="21"/>
          <w:szCs w:val="21"/>
        </w:rPr>
        <w:t>Se ha señalado en la investigación académica las diferencias entre estos</w:t>
      </w:r>
      <w:r>
        <w:rPr>
          <w:rFonts w:ascii="Abadi" w:hAnsi="Abadi" w:cs="*Arial-11471-Identity-H"/>
          <w:color w:val="0D0D0D"/>
          <w:sz w:val="21"/>
          <w:szCs w:val="21"/>
        </w:rPr>
        <w:t xml:space="preserve"> </w:t>
      </w:r>
      <w:r w:rsidRPr="00A17053">
        <w:rPr>
          <w:rFonts w:ascii="Abadi" w:hAnsi="Abadi" w:cs="*Arial-11471-Identity-H"/>
          <w:color w:val="0D0D0D"/>
          <w:sz w:val="21"/>
          <w:szCs w:val="21"/>
        </w:rPr>
        <w:t xml:space="preserve">fenómenos, la violencia escolar </w:t>
      </w:r>
      <w:r w:rsidRPr="00A17053">
        <w:rPr>
          <w:rFonts w:ascii="Abadi" w:hAnsi="Abadi" w:cs="*Arial-Italic-11470-Identity-H"/>
          <w:i/>
          <w:iCs/>
          <w:color w:val="0D0D0D"/>
          <w:sz w:val="21"/>
          <w:szCs w:val="21"/>
        </w:rPr>
        <w:t>implica un conjunto diverso de violencias que</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involucran a varios actores (. . .) incluye diversas formas de agresión que no</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se dan exclusivamente entre pares. La violencia escolar incluye agresiones</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físicas (golpes, puñetazos, patadas}, agresiones verbales (amenazas, burlas,</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apodos, rumores, entre otros), exclusión social, y además pueden</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presentarse agresiones sexuales (tocamientos no consentidos, relaciones</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 xml:space="preserve">sexuales forzadas). </w:t>
      </w:r>
      <w:r>
        <w:rPr>
          <w:rStyle w:val="Refdenotaalpie"/>
          <w:rFonts w:ascii="Abadi" w:hAnsi="Abadi" w:cs="*Arial-Italic-11470-Identity-H"/>
          <w:i/>
          <w:iCs/>
          <w:color w:val="0D0D0D"/>
          <w:sz w:val="21"/>
          <w:szCs w:val="21"/>
        </w:rPr>
        <w:footnoteReference w:id="12"/>
      </w:r>
    </w:p>
    <w:p w14:paraId="73D675C6" w14:textId="77777777" w:rsidR="00D96EB8" w:rsidRPr="00A17053" w:rsidRDefault="00D96EB8" w:rsidP="00D96EB8">
      <w:pPr>
        <w:autoSpaceDE w:val="0"/>
        <w:autoSpaceDN w:val="0"/>
        <w:adjustRightInd w:val="0"/>
        <w:jc w:val="both"/>
        <w:rPr>
          <w:rFonts w:ascii="Abadi" w:hAnsi="Abadi" w:cs="*Arial-BoldItalic-11469-Identit"/>
          <w:b/>
          <w:bCs/>
          <w:i/>
          <w:iCs/>
          <w:color w:val="0D0D0D"/>
          <w:sz w:val="21"/>
          <w:szCs w:val="21"/>
        </w:rPr>
      </w:pPr>
      <w:r w:rsidRPr="00A17053">
        <w:rPr>
          <w:rFonts w:ascii="Abadi" w:hAnsi="Abadi" w:cs="*Arial-11471-Identity-H"/>
          <w:color w:val="0D0D0D"/>
          <w:sz w:val="21"/>
          <w:szCs w:val="21"/>
        </w:rPr>
        <w:lastRenderedPageBreak/>
        <w:t xml:space="preserve">Las manifestaciones de violencia </w:t>
      </w:r>
      <w:r w:rsidRPr="00A17053">
        <w:rPr>
          <w:rFonts w:ascii="Abadi" w:hAnsi="Abadi" w:cs="*Arial-Italic-11470-Identity-H"/>
          <w:i/>
          <w:iCs/>
          <w:color w:val="0D0D0D"/>
          <w:sz w:val="21"/>
          <w:szCs w:val="21"/>
        </w:rPr>
        <w:t>vulneran el derecho de niños y niñas a</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crecer sanos física, mental y espiritualmente, así como el derecho a la</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protección contra el abuso y la discriminación, ambos confirmados por la</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Convención sobre los Derechos del Niño, sino que además genera</w:t>
      </w:r>
      <w:r>
        <w:rPr>
          <w:rFonts w:ascii="Abadi" w:hAnsi="Abadi" w:cs="*Arial-Italic-11470-Identity-H"/>
          <w:i/>
          <w:iCs/>
          <w:color w:val="0D0D0D"/>
          <w:sz w:val="21"/>
          <w:szCs w:val="21"/>
        </w:rPr>
        <w:t xml:space="preserve"> </w:t>
      </w:r>
      <w:r w:rsidRPr="00A17053">
        <w:rPr>
          <w:rFonts w:ascii="Abadi" w:hAnsi="Abadi" w:cs="*Arial-Italic-11470-Identity-H"/>
          <w:i/>
          <w:iCs/>
          <w:color w:val="0D0D0D"/>
          <w:sz w:val="21"/>
          <w:szCs w:val="21"/>
        </w:rPr>
        <w:t xml:space="preserve">consecuencias negativas que pueden perdurar </w:t>
      </w:r>
      <w:r w:rsidRPr="00A17053">
        <w:rPr>
          <w:rFonts w:ascii="Abadi" w:hAnsi="Abadi" w:cs="*Microsoft Sans Serif-11474-Ide"/>
          <w:color w:val="0D0D0D"/>
          <w:sz w:val="21"/>
          <w:szCs w:val="21"/>
        </w:rPr>
        <w:t xml:space="preserve">a </w:t>
      </w:r>
      <w:r w:rsidRPr="00A17053">
        <w:rPr>
          <w:rFonts w:ascii="Abadi" w:hAnsi="Abadi" w:cs="*Arial-Italic-11470-Identity-H"/>
          <w:i/>
          <w:iCs/>
          <w:color w:val="0D0D0D"/>
          <w:sz w:val="21"/>
          <w:szCs w:val="21"/>
        </w:rPr>
        <w:t xml:space="preserve">lo largo de </w:t>
      </w:r>
      <w:r w:rsidRPr="00A17053">
        <w:rPr>
          <w:rFonts w:ascii="Abadi" w:hAnsi="Abadi" w:cs="*Microsoft Sans Serif-11474-Ide"/>
          <w:color w:val="0D0D0D"/>
          <w:sz w:val="21"/>
          <w:szCs w:val="21"/>
        </w:rPr>
        <w:t xml:space="preserve">las </w:t>
      </w:r>
      <w:r w:rsidRPr="00A17053">
        <w:rPr>
          <w:rFonts w:ascii="Abadi" w:hAnsi="Abadi" w:cs="*Arial-Italic-11470-Identity-H"/>
          <w:i/>
          <w:iCs/>
          <w:color w:val="0D0D0D"/>
          <w:sz w:val="21"/>
          <w:szCs w:val="21"/>
        </w:rPr>
        <w:t xml:space="preserve">vidas. </w:t>
      </w:r>
      <w:r>
        <w:rPr>
          <w:rStyle w:val="Refdenotaalpie"/>
          <w:rFonts w:ascii="Abadi" w:hAnsi="Abadi" w:cs="*Arial-Italic-11470-Identity-H"/>
          <w:i/>
          <w:iCs/>
          <w:color w:val="0D0D0D"/>
          <w:sz w:val="21"/>
          <w:szCs w:val="21"/>
        </w:rPr>
        <w:footnoteReference w:id="13"/>
      </w:r>
    </w:p>
    <w:p w14:paraId="0571160F" w14:textId="77777777" w:rsidR="00D96EB8" w:rsidRDefault="00D96EB8" w:rsidP="00D96EB8">
      <w:pPr>
        <w:autoSpaceDE w:val="0"/>
        <w:autoSpaceDN w:val="0"/>
        <w:adjustRightInd w:val="0"/>
        <w:jc w:val="both"/>
        <w:rPr>
          <w:rFonts w:ascii="Abadi" w:hAnsi="Abadi" w:cs="*Calibri-11462-Identity-H"/>
          <w:color w:val="1A1A1A"/>
          <w:sz w:val="21"/>
          <w:szCs w:val="21"/>
        </w:rPr>
      </w:pPr>
    </w:p>
    <w:p w14:paraId="5E67EAEE" w14:textId="77777777" w:rsidR="00D96EB8" w:rsidRPr="00A17053" w:rsidRDefault="00D96EB8" w:rsidP="00D96EB8">
      <w:pPr>
        <w:autoSpaceDE w:val="0"/>
        <w:autoSpaceDN w:val="0"/>
        <w:adjustRightInd w:val="0"/>
        <w:jc w:val="both"/>
        <w:rPr>
          <w:rFonts w:ascii="Abadi" w:hAnsi="Abadi" w:cs="*Arial-7732-Identity-H"/>
          <w:color w:val="0A0A0A"/>
          <w:sz w:val="21"/>
          <w:szCs w:val="21"/>
        </w:rPr>
      </w:pPr>
      <w:r w:rsidRPr="00A17053">
        <w:rPr>
          <w:rFonts w:ascii="Abadi" w:hAnsi="Abadi" w:cs="*Arial-7732-Identity-H"/>
          <w:color w:val="0A0A0A"/>
          <w:sz w:val="21"/>
          <w:szCs w:val="21"/>
        </w:rPr>
        <w:t>Ninguno de estos actos podría estar condicionado a repetición para que se</w:t>
      </w:r>
      <w:r>
        <w:rPr>
          <w:rFonts w:ascii="Abadi" w:hAnsi="Abadi" w:cs="*Arial-7732-Identity-H"/>
          <w:color w:val="0A0A0A"/>
          <w:sz w:val="21"/>
          <w:szCs w:val="21"/>
        </w:rPr>
        <w:t xml:space="preserve"> </w:t>
      </w:r>
      <w:r w:rsidRPr="00A17053">
        <w:rPr>
          <w:rFonts w:ascii="Abadi" w:hAnsi="Abadi" w:cs="*Arial-7732-Identity-H"/>
          <w:color w:val="0A0A0A"/>
          <w:sz w:val="21"/>
          <w:szCs w:val="21"/>
        </w:rPr>
        <w:t>exijan intervenciones inmediatas.</w:t>
      </w:r>
    </w:p>
    <w:p w14:paraId="53AC901D" w14:textId="77777777" w:rsidR="00D96EB8" w:rsidRDefault="00D96EB8" w:rsidP="00D96EB8">
      <w:pPr>
        <w:autoSpaceDE w:val="0"/>
        <w:autoSpaceDN w:val="0"/>
        <w:adjustRightInd w:val="0"/>
        <w:jc w:val="both"/>
        <w:rPr>
          <w:rFonts w:ascii="Abadi" w:hAnsi="Abadi" w:cs="*Arial-7732-Identity-H"/>
          <w:color w:val="0A0A0A"/>
          <w:sz w:val="21"/>
          <w:szCs w:val="21"/>
        </w:rPr>
      </w:pPr>
    </w:p>
    <w:p w14:paraId="1E2198B5" w14:textId="77777777" w:rsidR="00D96EB8" w:rsidRPr="00A17053" w:rsidRDefault="00D96EB8" w:rsidP="00D96EB8">
      <w:pPr>
        <w:autoSpaceDE w:val="0"/>
        <w:autoSpaceDN w:val="0"/>
        <w:adjustRightInd w:val="0"/>
        <w:jc w:val="both"/>
        <w:rPr>
          <w:rFonts w:ascii="Abadi" w:hAnsi="Abadi" w:cs="*Arial-7732-Identity-H"/>
          <w:color w:val="0A0A0A"/>
          <w:sz w:val="21"/>
          <w:szCs w:val="21"/>
        </w:rPr>
      </w:pPr>
      <w:r w:rsidRPr="00A17053">
        <w:rPr>
          <w:rFonts w:ascii="Abadi" w:hAnsi="Abadi" w:cs="*Arial-7732-Identity-H"/>
          <w:color w:val="0A0A0A"/>
          <w:sz w:val="21"/>
          <w:szCs w:val="21"/>
        </w:rPr>
        <w:t>En algún supuesto de repetición, los casos reiterados exhiben causales de</w:t>
      </w:r>
      <w:r>
        <w:rPr>
          <w:rFonts w:ascii="Abadi" w:hAnsi="Abadi" w:cs="*Arial-7732-Identity-H"/>
          <w:color w:val="0A0A0A"/>
          <w:sz w:val="21"/>
          <w:szCs w:val="21"/>
        </w:rPr>
        <w:t xml:space="preserve"> </w:t>
      </w:r>
      <w:r w:rsidRPr="00A17053">
        <w:rPr>
          <w:rFonts w:ascii="Abadi" w:hAnsi="Abadi" w:cs="*Arial-7732-Identity-H"/>
          <w:color w:val="0A0A0A"/>
          <w:sz w:val="21"/>
          <w:szCs w:val="21"/>
        </w:rPr>
        <w:t>agravantes, pero la violencia, desde el primer acto, debe exigir atención</w:t>
      </w:r>
      <w:r>
        <w:rPr>
          <w:rFonts w:ascii="Abadi" w:hAnsi="Abadi" w:cs="*Arial-7732-Identity-H"/>
          <w:color w:val="0A0A0A"/>
          <w:sz w:val="21"/>
          <w:szCs w:val="21"/>
        </w:rPr>
        <w:t xml:space="preserve"> </w:t>
      </w:r>
      <w:r w:rsidRPr="00A17053">
        <w:rPr>
          <w:rFonts w:ascii="Abadi" w:hAnsi="Abadi" w:cs="*Arial-7732-Identity-H"/>
          <w:color w:val="0A0A0A"/>
          <w:sz w:val="21"/>
          <w:szCs w:val="21"/>
        </w:rPr>
        <w:t>inmediata. Es un hecho que la intensidad o gravedad exige atenciones de</w:t>
      </w:r>
      <w:r>
        <w:rPr>
          <w:rFonts w:ascii="Abadi" w:hAnsi="Abadi" w:cs="*Arial-7732-Identity-H"/>
          <w:color w:val="0A0A0A"/>
          <w:sz w:val="21"/>
          <w:szCs w:val="21"/>
        </w:rPr>
        <w:t xml:space="preserve"> </w:t>
      </w:r>
      <w:r w:rsidRPr="00A17053">
        <w:rPr>
          <w:rFonts w:ascii="Abadi" w:hAnsi="Abadi" w:cs="*Arial-7732-Identity-H"/>
          <w:color w:val="0A0A0A"/>
          <w:sz w:val="21"/>
          <w:szCs w:val="21"/>
        </w:rPr>
        <w:t>diversa naturaleza, pero es preciso no condicionar atención desde el primer</w:t>
      </w:r>
      <w:r>
        <w:rPr>
          <w:rFonts w:ascii="Abadi" w:hAnsi="Abadi" w:cs="*Arial-7732-Identity-H"/>
          <w:color w:val="0A0A0A"/>
          <w:sz w:val="21"/>
          <w:szCs w:val="21"/>
        </w:rPr>
        <w:t xml:space="preserve"> </w:t>
      </w:r>
      <w:r w:rsidRPr="00A17053">
        <w:rPr>
          <w:rFonts w:ascii="Abadi" w:hAnsi="Abadi" w:cs="*Arial-7732-Identity-H"/>
          <w:color w:val="0A0A0A"/>
          <w:sz w:val="21"/>
          <w:szCs w:val="21"/>
        </w:rPr>
        <w:t>acto de agresión.</w:t>
      </w:r>
    </w:p>
    <w:p w14:paraId="09EC0803" w14:textId="77777777" w:rsidR="00D96EB8" w:rsidRDefault="00D96EB8" w:rsidP="00D96EB8">
      <w:pPr>
        <w:autoSpaceDE w:val="0"/>
        <w:autoSpaceDN w:val="0"/>
        <w:adjustRightInd w:val="0"/>
        <w:jc w:val="both"/>
        <w:rPr>
          <w:rFonts w:ascii="Abadi" w:hAnsi="Abadi" w:cs="*Arial-7732-Identity-H"/>
          <w:color w:val="0A0A0A"/>
          <w:sz w:val="21"/>
          <w:szCs w:val="21"/>
        </w:rPr>
      </w:pPr>
    </w:p>
    <w:p w14:paraId="3EFC0DAB" w14:textId="77777777" w:rsidR="00D96EB8" w:rsidRPr="00A17053" w:rsidRDefault="00D96EB8" w:rsidP="00D96EB8">
      <w:pPr>
        <w:autoSpaceDE w:val="0"/>
        <w:autoSpaceDN w:val="0"/>
        <w:adjustRightInd w:val="0"/>
        <w:jc w:val="both"/>
        <w:rPr>
          <w:rFonts w:ascii="Abadi" w:hAnsi="Abadi" w:cs="*Arial-7732-Identity-H"/>
          <w:color w:val="0A0A0A"/>
          <w:sz w:val="21"/>
          <w:szCs w:val="21"/>
        </w:rPr>
      </w:pPr>
      <w:r w:rsidRPr="00A17053">
        <w:rPr>
          <w:rFonts w:ascii="Abadi" w:hAnsi="Abadi" w:cs="*Arial-7732-Identity-H"/>
          <w:color w:val="0A0A0A"/>
          <w:sz w:val="21"/>
          <w:szCs w:val="21"/>
        </w:rPr>
        <w:t>La definición que se encuentra en la norma vigente coloca en desprotección</w:t>
      </w:r>
      <w:r>
        <w:rPr>
          <w:rFonts w:ascii="Abadi" w:hAnsi="Abadi" w:cs="*Arial-7732-Identity-H"/>
          <w:color w:val="0A0A0A"/>
          <w:sz w:val="21"/>
          <w:szCs w:val="21"/>
        </w:rPr>
        <w:t xml:space="preserve"> </w:t>
      </w:r>
      <w:r w:rsidRPr="00A17053">
        <w:rPr>
          <w:rFonts w:ascii="Abadi" w:hAnsi="Abadi" w:cs="*Arial-7732-Identity-H"/>
          <w:color w:val="0A0A0A"/>
          <w:sz w:val="21"/>
          <w:szCs w:val="21"/>
        </w:rPr>
        <w:t>a víctimas, podría confundir el objeto y alcance de la Ley, además de que se</w:t>
      </w:r>
      <w:r>
        <w:rPr>
          <w:rFonts w:ascii="Abadi" w:hAnsi="Abadi" w:cs="*Arial-7732-Identity-H"/>
          <w:color w:val="0A0A0A"/>
          <w:sz w:val="21"/>
          <w:szCs w:val="21"/>
        </w:rPr>
        <w:t xml:space="preserve"> </w:t>
      </w:r>
      <w:r w:rsidRPr="00A17053">
        <w:rPr>
          <w:rFonts w:ascii="Abadi" w:hAnsi="Abadi" w:cs="*Arial-7732-Identity-H"/>
          <w:color w:val="0A0A0A"/>
          <w:sz w:val="21"/>
          <w:szCs w:val="21"/>
        </w:rPr>
        <w:t>ubica en una posición distante de diversas resoluciones existentes y que se</w:t>
      </w:r>
      <w:r>
        <w:rPr>
          <w:rFonts w:ascii="Abadi" w:hAnsi="Abadi" w:cs="*Arial-7732-Identity-H"/>
          <w:color w:val="0A0A0A"/>
          <w:sz w:val="21"/>
          <w:szCs w:val="21"/>
        </w:rPr>
        <w:t xml:space="preserve"> </w:t>
      </w:r>
      <w:r w:rsidRPr="00A17053">
        <w:rPr>
          <w:rFonts w:ascii="Abadi" w:hAnsi="Abadi" w:cs="*Arial-7732-Identity-H"/>
          <w:color w:val="0A0A0A"/>
          <w:sz w:val="21"/>
          <w:szCs w:val="21"/>
        </w:rPr>
        <w:t>inclinan por el deber de proteger el interés superior de la niñez.</w:t>
      </w:r>
    </w:p>
    <w:p w14:paraId="66A523E6" w14:textId="77777777" w:rsidR="00D96EB8" w:rsidRDefault="00D96EB8" w:rsidP="00D96EB8">
      <w:pPr>
        <w:autoSpaceDE w:val="0"/>
        <w:autoSpaceDN w:val="0"/>
        <w:adjustRightInd w:val="0"/>
        <w:jc w:val="both"/>
        <w:rPr>
          <w:rFonts w:ascii="Abadi" w:hAnsi="Abadi" w:cs="*Arial-7732-Identity-H"/>
          <w:color w:val="0A0A0A"/>
          <w:sz w:val="21"/>
          <w:szCs w:val="21"/>
        </w:rPr>
      </w:pPr>
    </w:p>
    <w:p w14:paraId="226A0A00" w14:textId="1036EB31" w:rsidR="00D96EB8" w:rsidRPr="00A17053" w:rsidRDefault="00D96EB8" w:rsidP="00D96EB8">
      <w:pPr>
        <w:autoSpaceDE w:val="0"/>
        <w:autoSpaceDN w:val="0"/>
        <w:adjustRightInd w:val="0"/>
        <w:jc w:val="both"/>
        <w:rPr>
          <w:rFonts w:ascii="Abadi" w:hAnsi="Abadi" w:cs="*Arial-7732-Identity-H"/>
          <w:color w:val="0A0A0A"/>
          <w:sz w:val="21"/>
          <w:szCs w:val="21"/>
        </w:rPr>
      </w:pPr>
      <w:r w:rsidRPr="00A17053">
        <w:rPr>
          <w:rFonts w:ascii="Abadi" w:hAnsi="Abadi" w:cs="*Arial-7732-Identity-H"/>
          <w:color w:val="0A0A0A"/>
          <w:sz w:val="21"/>
          <w:szCs w:val="21"/>
        </w:rPr>
        <w:t>Eliminar el actual condicionamiento de los actos de violencia a la frecuencia</w:t>
      </w:r>
      <w:r>
        <w:rPr>
          <w:rFonts w:ascii="Abadi" w:hAnsi="Abadi" w:cs="*Arial-7732-Identity-H"/>
          <w:color w:val="0A0A0A"/>
          <w:sz w:val="21"/>
          <w:szCs w:val="21"/>
        </w:rPr>
        <w:t xml:space="preserve"> </w:t>
      </w:r>
      <w:r w:rsidRPr="00A17053">
        <w:rPr>
          <w:rFonts w:ascii="Abadi" w:hAnsi="Abadi" w:cs="*Arial-7732-Identity-H"/>
          <w:color w:val="0A0A0A"/>
          <w:sz w:val="21"/>
          <w:szCs w:val="21"/>
        </w:rPr>
        <w:t>es imperante. Descartar prácticas de violencia exige intervenciones</w:t>
      </w:r>
      <w:r>
        <w:rPr>
          <w:rFonts w:ascii="Abadi" w:hAnsi="Abadi" w:cs="*Arial-7732-Identity-H"/>
          <w:color w:val="0A0A0A"/>
          <w:sz w:val="21"/>
          <w:szCs w:val="21"/>
        </w:rPr>
        <w:t xml:space="preserve"> </w:t>
      </w:r>
      <w:r w:rsidRPr="00A17053">
        <w:rPr>
          <w:rFonts w:ascii="Abadi" w:hAnsi="Abadi" w:cs="*Arial-7732-Identity-H"/>
          <w:color w:val="0A0A0A"/>
          <w:sz w:val="21"/>
          <w:szCs w:val="21"/>
        </w:rPr>
        <w:t>tempranas, expeditas, además de que una definición más amplia se enfoca</w:t>
      </w:r>
      <w:r>
        <w:rPr>
          <w:rFonts w:ascii="Abadi" w:hAnsi="Abadi" w:cs="*Arial-7732-Identity-H"/>
          <w:color w:val="0A0A0A"/>
          <w:sz w:val="21"/>
          <w:szCs w:val="21"/>
        </w:rPr>
        <w:t xml:space="preserve"> </w:t>
      </w:r>
      <w:r w:rsidRPr="00A17053">
        <w:rPr>
          <w:rFonts w:ascii="Abadi" w:hAnsi="Abadi" w:cs="*Arial-7732-Identity-H"/>
          <w:color w:val="0A0A0A"/>
          <w:sz w:val="21"/>
          <w:szCs w:val="21"/>
        </w:rPr>
        <w:t>en uno de los objetos que establece la propia norma a fin de fomentar</w:t>
      </w:r>
      <w:r w:rsidR="005F1252">
        <w:rPr>
          <w:rFonts w:ascii="Abadi" w:hAnsi="Abadi" w:cs="*Arial-7732-Identity-H"/>
          <w:color w:val="0A0A0A"/>
          <w:sz w:val="21"/>
          <w:szCs w:val="21"/>
        </w:rPr>
        <w:t xml:space="preserve"> </w:t>
      </w:r>
      <w:r w:rsidRPr="00A17053">
        <w:rPr>
          <w:rFonts w:ascii="Abadi" w:hAnsi="Abadi" w:cs="*Arial-7732-Identity-H"/>
          <w:color w:val="0A0A0A"/>
          <w:sz w:val="21"/>
          <w:szCs w:val="21"/>
        </w:rPr>
        <w:t>acciones de carácter preventivo.</w:t>
      </w:r>
    </w:p>
    <w:p w14:paraId="590E71A6" w14:textId="77777777" w:rsidR="00D96EB8" w:rsidRDefault="00D96EB8" w:rsidP="00D96EB8">
      <w:pPr>
        <w:autoSpaceDE w:val="0"/>
        <w:autoSpaceDN w:val="0"/>
        <w:adjustRightInd w:val="0"/>
        <w:jc w:val="both"/>
        <w:rPr>
          <w:rFonts w:ascii="Abadi" w:hAnsi="Abadi" w:cs="*Arial-7732-Identity-H"/>
          <w:color w:val="0C0C0C"/>
          <w:sz w:val="21"/>
          <w:szCs w:val="21"/>
        </w:rPr>
      </w:pPr>
    </w:p>
    <w:p w14:paraId="76A2428D" w14:textId="42496C27" w:rsidR="00D96EB8" w:rsidRPr="00A17053" w:rsidRDefault="00D96EB8" w:rsidP="00D96EB8">
      <w:pPr>
        <w:autoSpaceDE w:val="0"/>
        <w:autoSpaceDN w:val="0"/>
        <w:adjustRightInd w:val="0"/>
        <w:jc w:val="both"/>
        <w:rPr>
          <w:rFonts w:ascii="Abadi" w:hAnsi="Abadi" w:cs="*Arial-Italic-9181-Identity-H"/>
          <w:i/>
          <w:iCs/>
          <w:color w:val="0D0D0D"/>
          <w:sz w:val="21"/>
          <w:szCs w:val="21"/>
        </w:rPr>
      </w:pPr>
      <w:r w:rsidRPr="00A17053">
        <w:rPr>
          <w:rFonts w:ascii="Abadi" w:hAnsi="Abadi" w:cs="*Arial-7732-Identity-H"/>
          <w:color w:val="0C0C0C"/>
          <w:sz w:val="21"/>
          <w:szCs w:val="21"/>
        </w:rPr>
        <w:t>Señala la Convención sobre los Derechos de la Niñez aprobada por la</w:t>
      </w:r>
      <w:r>
        <w:rPr>
          <w:rFonts w:ascii="Abadi" w:hAnsi="Abadi" w:cs="*Arial-7732-Identity-H"/>
          <w:color w:val="0C0C0C"/>
          <w:sz w:val="21"/>
          <w:szCs w:val="21"/>
        </w:rPr>
        <w:t xml:space="preserve"> </w:t>
      </w:r>
      <w:r w:rsidRPr="00A17053">
        <w:rPr>
          <w:rFonts w:ascii="Abadi" w:hAnsi="Abadi" w:cs="*Arial-7732-Identity-H"/>
          <w:color w:val="0C0C0C"/>
          <w:sz w:val="21"/>
          <w:szCs w:val="21"/>
        </w:rPr>
        <w:t xml:space="preserve">Asamblea General de las Naciones Unidas: </w:t>
      </w:r>
      <w:r w:rsidRPr="00A17053">
        <w:rPr>
          <w:rFonts w:ascii="Abadi" w:hAnsi="Abadi" w:cs="*Arial-Italic-7731-Identity-H"/>
          <w:i/>
          <w:iCs/>
          <w:color w:val="0C0C0C"/>
          <w:sz w:val="21"/>
          <w:szCs w:val="21"/>
        </w:rPr>
        <w:t>''En todas las medidas</w:t>
      </w:r>
      <w:r>
        <w:rPr>
          <w:rFonts w:ascii="Abadi" w:hAnsi="Abadi" w:cs="*Arial-Italic-7731-Identity-H"/>
          <w:i/>
          <w:iCs/>
          <w:color w:val="0C0C0C"/>
          <w:sz w:val="21"/>
          <w:szCs w:val="21"/>
        </w:rPr>
        <w:t xml:space="preserve"> </w:t>
      </w:r>
      <w:r w:rsidRPr="00A17053">
        <w:rPr>
          <w:rFonts w:ascii="Abadi" w:hAnsi="Abadi" w:cs="*Arial-Italic-7731-Identity-H"/>
          <w:i/>
          <w:iCs/>
          <w:color w:val="0C0C0C"/>
          <w:sz w:val="21"/>
          <w:szCs w:val="21"/>
        </w:rPr>
        <w:t>concernientes a los niños que tomen las instituciones públicas o privadas de</w:t>
      </w:r>
      <w:r>
        <w:rPr>
          <w:rFonts w:ascii="Abadi" w:hAnsi="Abadi" w:cs="*Arial-Italic-7731-Identity-H"/>
          <w:i/>
          <w:iCs/>
          <w:color w:val="0C0C0C"/>
          <w:sz w:val="21"/>
          <w:szCs w:val="21"/>
        </w:rPr>
        <w:t xml:space="preserve"> </w:t>
      </w:r>
      <w:r w:rsidRPr="00A17053">
        <w:rPr>
          <w:rFonts w:ascii="Abadi" w:hAnsi="Abadi" w:cs="*Arial-Italic-7731-Identity-H"/>
          <w:i/>
          <w:iCs/>
          <w:color w:val="0C0C0C"/>
          <w:sz w:val="21"/>
          <w:szCs w:val="21"/>
        </w:rPr>
        <w:t xml:space="preserve">bienestar social, los tribunales, las autoridades administrativas </w:t>
      </w:r>
      <w:r w:rsidRPr="00A17053">
        <w:rPr>
          <w:rFonts w:ascii="Abadi" w:hAnsi="Abadi" w:cs="*Arial-7732-Identity-H"/>
          <w:color w:val="0C0C0C"/>
          <w:sz w:val="21"/>
          <w:szCs w:val="21"/>
        </w:rPr>
        <w:t xml:space="preserve">o </w:t>
      </w:r>
      <w:r w:rsidRPr="00A17053">
        <w:rPr>
          <w:rFonts w:ascii="Abadi" w:hAnsi="Abadi" w:cs="*Arial-Italic-7731-Identity-H"/>
          <w:i/>
          <w:iCs/>
          <w:color w:val="0C0C0C"/>
          <w:sz w:val="21"/>
          <w:szCs w:val="21"/>
        </w:rPr>
        <w:t>los órganos</w:t>
      </w:r>
      <w:r w:rsidR="005F1252">
        <w:rPr>
          <w:rFonts w:ascii="Abadi" w:hAnsi="Abadi" w:cs="*Arial-Italic-7731-Identity-H"/>
          <w:i/>
          <w:iCs/>
          <w:color w:val="0C0C0C"/>
          <w:sz w:val="21"/>
          <w:szCs w:val="21"/>
        </w:rPr>
        <w:t xml:space="preserve"> </w:t>
      </w:r>
      <w:r w:rsidRPr="00A17053">
        <w:rPr>
          <w:rFonts w:ascii="Abadi" w:hAnsi="Abadi" w:cs="*Arial-Italic-9181-Identity-H"/>
          <w:i/>
          <w:iCs/>
          <w:color w:val="0D0D0D"/>
          <w:sz w:val="21"/>
          <w:szCs w:val="21"/>
        </w:rPr>
        <w:t xml:space="preserve">legislativos, una consideración primordial a que </w:t>
      </w:r>
      <w:r w:rsidRPr="00A17053">
        <w:rPr>
          <w:rFonts w:ascii="Abadi" w:hAnsi="Abadi" w:cs="*Arial-9178-Identity-H"/>
          <w:color w:val="0D0D0D"/>
          <w:sz w:val="21"/>
          <w:szCs w:val="21"/>
        </w:rPr>
        <w:t xml:space="preserve">se </w:t>
      </w:r>
      <w:r w:rsidRPr="00A17053">
        <w:rPr>
          <w:rFonts w:ascii="Abadi" w:hAnsi="Abadi" w:cs="*Arial-Italic-9181-Identity-H"/>
          <w:i/>
          <w:iCs/>
          <w:color w:val="0D0D0D"/>
          <w:sz w:val="21"/>
          <w:szCs w:val="21"/>
        </w:rPr>
        <w:t>atenderá será el interés</w:t>
      </w:r>
      <w:r>
        <w:rPr>
          <w:rFonts w:ascii="Abadi" w:hAnsi="Abadi" w:cs="*Arial-Italic-9181-Identity-H"/>
          <w:i/>
          <w:iCs/>
          <w:color w:val="0D0D0D"/>
          <w:sz w:val="21"/>
          <w:szCs w:val="21"/>
        </w:rPr>
        <w:t xml:space="preserve"> </w:t>
      </w:r>
      <w:r w:rsidRPr="00A17053">
        <w:rPr>
          <w:rFonts w:ascii="Abadi" w:hAnsi="Abadi" w:cs="*Arial-Italic-9181-Identity-H"/>
          <w:i/>
          <w:iCs/>
          <w:color w:val="0D0D0D"/>
          <w:sz w:val="21"/>
          <w:szCs w:val="21"/>
        </w:rPr>
        <w:t>superior de la niñez".</w:t>
      </w:r>
    </w:p>
    <w:p w14:paraId="49E00339" w14:textId="77777777" w:rsidR="00D96EB8" w:rsidRDefault="00D96EB8" w:rsidP="00D96EB8">
      <w:pPr>
        <w:autoSpaceDE w:val="0"/>
        <w:autoSpaceDN w:val="0"/>
        <w:adjustRightInd w:val="0"/>
        <w:jc w:val="both"/>
        <w:rPr>
          <w:rFonts w:ascii="Abadi" w:hAnsi="Abadi" w:cs="*Arial-9178-Identity-H"/>
          <w:color w:val="0A0A0A"/>
          <w:sz w:val="21"/>
          <w:szCs w:val="21"/>
        </w:rPr>
      </w:pPr>
    </w:p>
    <w:p w14:paraId="31E8800B" w14:textId="77777777" w:rsidR="00D96EB8" w:rsidRPr="00A17053" w:rsidRDefault="00D96EB8" w:rsidP="00D96EB8">
      <w:pPr>
        <w:autoSpaceDE w:val="0"/>
        <w:autoSpaceDN w:val="0"/>
        <w:adjustRightInd w:val="0"/>
        <w:jc w:val="both"/>
        <w:rPr>
          <w:rFonts w:ascii="Abadi" w:hAnsi="Abadi" w:cs="*Arial-9178-Identity-H"/>
          <w:color w:val="0A0A0A"/>
          <w:sz w:val="21"/>
          <w:szCs w:val="21"/>
        </w:rPr>
      </w:pPr>
      <w:r w:rsidRPr="00A17053">
        <w:rPr>
          <w:rFonts w:ascii="Abadi" w:hAnsi="Abadi" w:cs="*Arial-9178-Identity-H"/>
          <w:color w:val="0A0A0A"/>
          <w:sz w:val="21"/>
          <w:szCs w:val="21"/>
        </w:rPr>
        <w:t>La definición actual no se ubica en este supuesto pues el interés superior de</w:t>
      </w:r>
      <w:r>
        <w:rPr>
          <w:rFonts w:ascii="Abadi" w:hAnsi="Abadi" w:cs="*Arial-9178-Identity-H"/>
          <w:color w:val="0A0A0A"/>
          <w:sz w:val="21"/>
          <w:szCs w:val="21"/>
        </w:rPr>
        <w:t xml:space="preserve"> </w:t>
      </w:r>
      <w:r w:rsidRPr="00A17053">
        <w:rPr>
          <w:rFonts w:ascii="Abadi" w:hAnsi="Abadi" w:cs="*Arial-9178-Identity-H"/>
          <w:color w:val="0A0A0A"/>
          <w:sz w:val="21"/>
          <w:szCs w:val="21"/>
        </w:rPr>
        <w:t xml:space="preserve">la niñez </w:t>
      </w:r>
      <w:r w:rsidRPr="00A17053">
        <w:rPr>
          <w:rFonts w:ascii="Abadi" w:hAnsi="Abadi" w:cs="*Arial-9178-Identity-H"/>
          <w:color w:val="0A0A0A"/>
          <w:sz w:val="21"/>
          <w:szCs w:val="21"/>
        </w:rPr>
        <w:t>exige tomar las medidas necesarias para su protección.</w:t>
      </w:r>
    </w:p>
    <w:p w14:paraId="3F84F3C6" w14:textId="77777777" w:rsidR="00D96EB8" w:rsidRDefault="00D96EB8" w:rsidP="00D96EB8">
      <w:pPr>
        <w:autoSpaceDE w:val="0"/>
        <w:autoSpaceDN w:val="0"/>
        <w:adjustRightInd w:val="0"/>
        <w:jc w:val="both"/>
        <w:rPr>
          <w:rFonts w:ascii="Abadi" w:hAnsi="Abadi" w:cs="*Arial-9178-Identity-H"/>
          <w:color w:val="0B0B0B"/>
          <w:sz w:val="21"/>
          <w:szCs w:val="21"/>
        </w:rPr>
      </w:pPr>
    </w:p>
    <w:p w14:paraId="6A88BB3C" w14:textId="77777777" w:rsidR="00D96EB8" w:rsidRPr="00A17053" w:rsidRDefault="00D96EB8" w:rsidP="00D96EB8">
      <w:pPr>
        <w:autoSpaceDE w:val="0"/>
        <w:autoSpaceDN w:val="0"/>
        <w:adjustRightInd w:val="0"/>
        <w:jc w:val="both"/>
        <w:rPr>
          <w:rFonts w:ascii="Abadi" w:hAnsi="Abadi" w:cs="*Arial-9178-Identity-H"/>
          <w:color w:val="0B0B0B"/>
          <w:sz w:val="21"/>
          <w:szCs w:val="21"/>
        </w:rPr>
      </w:pPr>
      <w:r w:rsidRPr="00A17053">
        <w:rPr>
          <w:rFonts w:ascii="Abadi" w:hAnsi="Abadi" w:cs="*Arial-9178-Identity-H"/>
          <w:color w:val="0B0B0B"/>
          <w:sz w:val="21"/>
          <w:szCs w:val="21"/>
        </w:rPr>
        <w:t>El derecho a la educación tiene tres dimensiones interrelacionadas e</w:t>
      </w:r>
      <w:r>
        <w:rPr>
          <w:rFonts w:ascii="Abadi" w:hAnsi="Abadi" w:cs="*Arial-9178-Identity-H"/>
          <w:color w:val="0B0B0B"/>
          <w:sz w:val="21"/>
          <w:szCs w:val="21"/>
        </w:rPr>
        <w:t xml:space="preserve"> </w:t>
      </w:r>
      <w:r w:rsidRPr="00A17053">
        <w:rPr>
          <w:rFonts w:ascii="Abadi" w:hAnsi="Abadi" w:cs="*Arial-9178-Identity-H"/>
          <w:color w:val="0B0B0B"/>
          <w:sz w:val="21"/>
          <w:szCs w:val="21"/>
        </w:rPr>
        <w:t>interdependientes</w:t>
      </w:r>
      <w:r>
        <w:rPr>
          <w:rStyle w:val="Refdenotaalpie"/>
          <w:rFonts w:ascii="Abadi" w:hAnsi="Abadi" w:cs="*Arial-9178-Identity-H"/>
          <w:color w:val="0B0B0B"/>
          <w:sz w:val="21"/>
          <w:szCs w:val="21"/>
        </w:rPr>
        <w:footnoteReference w:id="14"/>
      </w:r>
      <w:r>
        <w:rPr>
          <w:rFonts w:ascii="Abadi" w:hAnsi="Abadi" w:cs="*Arial-9179-Identity-H"/>
          <w:color w:val="0B0B0B"/>
          <w:sz w:val="21"/>
          <w:szCs w:val="21"/>
        </w:rPr>
        <w:t xml:space="preserve"> </w:t>
      </w:r>
      <w:r w:rsidRPr="00A17053">
        <w:rPr>
          <w:rFonts w:ascii="Abadi" w:hAnsi="Abadi" w:cs="*Arial-9180-Identity-H"/>
          <w:color w:val="0B0B0B"/>
          <w:sz w:val="21"/>
          <w:szCs w:val="21"/>
        </w:rPr>
        <w:t xml:space="preserve">: </w:t>
      </w:r>
      <w:r w:rsidRPr="00A17053">
        <w:rPr>
          <w:rFonts w:ascii="Abadi" w:hAnsi="Abadi" w:cs="*Arial-9178-Identity-H"/>
          <w:color w:val="0B0B0B"/>
          <w:sz w:val="21"/>
          <w:szCs w:val="21"/>
        </w:rPr>
        <w:t>el derecho al acceso a la educación, el derecho a una</w:t>
      </w:r>
      <w:r>
        <w:rPr>
          <w:rFonts w:ascii="Abadi" w:hAnsi="Abadi" w:cs="*Arial-9178-Identity-H"/>
          <w:color w:val="0B0B0B"/>
          <w:sz w:val="21"/>
          <w:szCs w:val="21"/>
        </w:rPr>
        <w:t xml:space="preserve"> </w:t>
      </w:r>
      <w:r w:rsidRPr="00A17053">
        <w:rPr>
          <w:rFonts w:ascii="Abadi" w:hAnsi="Abadi" w:cs="*Arial-9178-Identity-H"/>
          <w:color w:val="0B0B0B"/>
          <w:sz w:val="21"/>
          <w:szCs w:val="21"/>
        </w:rPr>
        <w:t>educación de calidad y el derecho al respeto en el entorno del aprendizaje.</w:t>
      </w:r>
      <w:r>
        <w:rPr>
          <w:rFonts w:ascii="Abadi" w:hAnsi="Abadi" w:cs="*Arial-9178-Identity-H"/>
          <w:color w:val="0B0B0B"/>
          <w:sz w:val="21"/>
          <w:szCs w:val="21"/>
        </w:rPr>
        <w:t xml:space="preserve"> </w:t>
      </w:r>
      <w:r w:rsidRPr="00A17053">
        <w:rPr>
          <w:rFonts w:ascii="Abadi" w:hAnsi="Abadi" w:cs="*Arial-9178-Identity-H"/>
          <w:color w:val="0B0B0B"/>
          <w:sz w:val="21"/>
          <w:szCs w:val="21"/>
        </w:rPr>
        <w:t>Contar con espacios educativos libres de actos de violencia cruza</w:t>
      </w:r>
      <w:r>
        <w:rPr>
          <w:rFonts w:ascii="Abadi" w:hAnsi="Abadi" w:cs="*Arial-9178-Identity-H"/>
          <w:color w:val="0B0B0B"/>
          <w:sz w:val="21"/>
          <w:szCs w:val="21"/>
        </w:rPr>
        <w:t xml:space="preserve"> </w:t>
      </w:r>
      <w:r w:rsidRPr="00A17053">
        <w:rPr>
          <w:rFonts w:ascii="Abadi" w:hAnsi="Abadi" w:cs="*Arial-9178-Identity-H"/>
          <w:color w:val="0B0B0B"/>
          <w:sz w:val="21"/>
          <w:szCs w:val="21"/>
        </w:rPr>
        <w:t>transversalmente estas tres dimensiones. La Agenda de Desarrollo 2030</w:t>
      </w:r>
      <w:r>
        <w:rPr>
          <w:rFonts w:ascii="Abadi" w:hAnsi="Abadi" w:cs="*Arial-9178-Identity-H"/>
          <w:color w:val="0B0B0B"/>
          <w:sz w:val="21"/>
          <w:szCs w:val="21"/>
        </w:rPr>
        <w:t xml:space="preserve"> </w:t>
      </w:r>
      <w:r w:rsidRPr="00A17053">
        <w:rPr>
          <w:rFonts w:ascii="Abadi" w:hAnsi="Abadi" w:cs="*Arial-9178-Identity-H"/>
          <w:color w:val="0B0B0B"/>
          <w:sz w:val="21"/>
          <w:szCs w:val="21"/>
        </w:rPr>
        <w:t>pretende que se avance en los indicadores de calidad para todos y a seguir</w:t>
      </w:r>
      <w:r>
        <w:rPr>
          <w:rFonts w:ascii="Abadi" w:hAnsi="Abadi" w:cs="*Arial-9178-Identity-H"/>
          <w:color w:val="0B0B0B"/>
          <w:sz w:val="21"/>
          <w:szCs w:val="21"/>
        </w:rPr>
        <w:t xml:space="preserve"> </w:t>
      </w:r>
      <w:r w:rsidRPr="00A17053">
        <w:rPr>
          <w:rFonts w:ascii="Abadi" w:hAnsi="Abadi" w:cs="*Arial-9178-Identity-H"/>
          <w:color w:val="0B0B0B"/>
          <w:sz w:val="21"/>
          <w:szCs w:val="21"/>
        </w:rPr>
        <w:t>el principio de no dejar a nadie atrás. Ello exige contar con herramientas</w:t>
      </w:r>
      <w:r>
        <w:rPr>
          <w:rFonts w:ascii="Abadi" w:hAnsi="Abadi" w:cs="*Arial-9178-Identity-H"/>
          <w:color w:val="0B0B0B"/>
          <w:sz w:val="21"/>
          <w:szCs w:val="21"/>
        </w:rPr>
        <w:t xml:space="preserve"> </w:t>
      </w:r>
      <w:r w:rsidRPr="00A17053">
        <w:rPr>
          <w:rFonts w:ascii="Abadi" w:hAnsi="Abadi" w:cs="*Arial-9178-Identity-H"/>
          <w:color w:val="0B0B0B"/>
          <w:sz w:val="21"/>
          <w:szCs w:val="21"/>
        </w:rPr>
        <w:t>institucionales que garanticen el desarrollo integral de las y los estudiantes.</w:t>
      </w:r>
    </w:p>
    <w:p w14:paraId="1A83D181" w14:textId="77777777" w:rsidR="00D96EB8" w:rsidRDefault="00D96EB8" w:rsidP="00D96EB8">
      <w:pPr>
        <w:autoSpaceDE w:val="0"/>
        <w:autoSpaceDN w:val="0"/>
        <w:adjustRightInd w:val="0"/>
        <w:jc w:val="both"/>
        <w:rPr>
          <w:rFonts w:ascii="Abadi" w:hAnsi="Abadi" w:cs="*Arial-9178-Identity-H"/>
          <w:color w:val="0A0A0A"/>
          <w:sz w:val="21"/>
          <w:szCs w:val="21"/>
        </w:rPr>
      </w:pPr>
    </w:p>
    <w:p w14:paraId="4E08FA22" w14:textId="77777777" w:rsidR="00D96EB8" w:rsidRPr="00A17053" w:rsidRDefault="00D96EB8" w:rsidP="00D96EB8">
      <w:pPr>
        <w:autoSpaceDE w:val="0"/>
        <w:autoSpaceDN w:val="0"/>
        <w:adjustRightInd w:val="0"/>
        <w:jc w:val="both"/>
        <w:rPr>
          <w:rFonts w:ascii="Abadi" w:hAnsi="Abadi" w:cs="*Arial-9178-Identity-H"/>
          <w:color w:val="0A0A0A"/>
          <w:sz w:val="21"/>
          <w:szCs w:val="21"/>
        </w:rPr>
      </w:pPr>
      <w:r w:rsidRPr="00A17053">
        <w:rPr>
          <w:rFonts w:ascii="Abadi" w:hAnsi="Abadi" w:cs="*Arial-9178-Identity-H"/>
          <w:color w:val="0A0A0A"/>
          <w:sz w:val="21"/>
          <w:szCs w:val="21"/>
        </w:rPr>
        <w:t>Como definiciones indicativas se refieren casos para señalar una</w:t>
      </w:r>
      <w:r>
        <w:rPr>
          <w:rFonts w:ascii="Abadi" w:hAnsi="Abadi" w:cs="*Arial-9178-Identity-H"/>
          <w:color w:val="0A0A0A"/>
          <w:sz w:val="21"/>
          <w:szCs w:val="21"/>
        </w:rPr>
        <w:t xml:space="preserve"> </w:t>
      </w:r>
      <w:r w:rsidRPr="00A17053">
        <w:rPr>
          <w:rFonts w:ascii="Abadi" w:hAnsi="Abadi" w:cs="*Arial-9178-Identity-H"/>
          <w:color w:val="0A0A0A"/>
          <w:sz w:val="21"/>
          <w:szCs w:val="21"/>
        </w:rPr>
        <w:t>conceptualización que no relaciona la violencia escolar con la cantidad de</w:t>
      </w:r>
      <w:r>
        <w:rPr>
          <w:rFonts w:ascii="Abadi" w:hAnsi="Abadi" w:cs="*Arial-9178-Identity-H"/>
          <w:color w:val="0A0A0A"/>
          <w:sz w:val="21"/>
          <w:szCs w:val="21"/>
        </w:rPr>
        <w:t xml:space="preserve"> </w:t>
      </w:r>
      <w:r w:rsidRPr="00A17053">
        <w:rPr>
          <w:rFonts w:ascii="Abadi" w:hAnsi="Abadi" w:cs="*Arial-9178-Identity-H"/>
          <w:color w:val="0A0A0A"/>
          <w:sz w:val="21"/>
          <w:szCs w:val="21"/>
        </w:rPr>
        <w:t>eventos para exigir atención y que promueven una comprensión más</w:t>
      </w:r>
      <w:r>
        <w:rPr>
          <w:rFonts w:ascii="Abadi" w:hAnsi="Abadi" w:cs="*Arial-9178-Identity-H"/>
          <w:color w:val="0A0A0A"/>
          <w:sz w:val="21"/>
          <w:szCs w:val="21"/>
        </w:rPr>
        <w:t xml:space="preserve"> </w:t>
      </w:r>
      <w:r w:rsidRPr="00A17053">
        <w:rPr>
          <w:rFonts w:ascii="Abadi" w:hAnsi="Abadi" w:cs="*Arial-9178-Identity-H"/>
          <w:color w:val="0A0A0A"/>
          <w:sz w:val="21"/>
          <w:szCs w:val="21"/>
        </w:rPr>
        <w:t>exhaustiva del fenómeno de la violencia escolar:</w:t>
      </w:r>
    </w:p>
    <w:p w14:paraId="4970D400" w14:textId="77777777" w:rsidR="00D96EB8" w:rsidRDefault="00D96EB8" w:rsidP="00D96EB8">
      <w:pPr>
        <w:autoSpaceDE w:val="0"/>
        <w:autoSpaceDN w:val="0"/>
        <w:adjustRightInd w:val="0"/>
        <w:jc w:val="both"/>
        <w:rPr>
          <w:rFonts w:ascii="Abadi" w:hAnsi="Abadi" w:cs="*Arial-Bold-9177-Identity-H"/>
          <w:b/>
          <w:bCs/>
          <w:color w:val="0D0D0D"/>
          <w:sz w:val="21"/>
          <w:szCs w:val="21"/>
        </w:rPr>
      </w:pPr>
    </w:p>
    <w:p w14:paraId="0881E230" w14:textId="77777777" w:rsidR="00D96EB8" w:rsidRDefault="00D96EB8" w:rsidP="00D96EB8">
      <w:pPr>
        <w:autoSpaceDE w:val="0"/>
        <w:autoSpaceDN w:val="0"/>
        <w:adjustRightInd w:val="0"/>
        <w:jc w:val="center"/>
        <w:rPr>
          <w:rFonts w:ascii="Abadi" w:hAnsi="Abadi" w:cs="*Arial-Bold-9177-Identity-H"/>
          <w:b/>
          <w:bCs/>
          <w:color w:val="0D0D0D"/>
          <w:sz w:val="21"/>
          <w:szCs w:val="21"/>
        </w:rPr>
      </w:pPr>
    </w:p>
    <w:tbl>
      <w:tblPr>
        <w:tblStyle w:val="Tablaconcuadrcula"/>
        <w:tblW w:w="0" w:type="auto"/>
        <w:tblLook w:val="04A0" w:firstRow="1" w:lastRow="0" w:firstColumn="1" w:lastColumn="0" w:noHBand="0" w:noVBand="1"/>
      </w:tblPr>
      <w:tblGrid>
        <w:gridCol w:w="1862"/>
        <w:gridCol w:w="2239"/>
      </w:tblGrid>
      <w:tr w:rsidR="00D96EB8" w:rsidRPr="00BD2F52" w14:paraId="2185B4A3" w14:textId="77777777" w:rsidTr="00985B32">
        <w:tc>
          <w:tcPr>
            <w:tcW w:w="4414" w:type="dxa"/>
          </w:tcPr>
          <w:p w14:paraId="79CF0B46" w14:textId="77777777" w:rsidR="00D96EB8" w:rsidRPr="00BD2F52" w:rsidRDefault="00D96EB8" w:rsidP="00985B32">
            <w:pPr>
              <w:autoSpaceDE w:val="0"/>
              <w:autoSpaceDN w:val="0"/>
              <w:adjustRightInd w:val="0"/>
              <w:jc w:val="center"/>
              <w:rPr>
                <w:rFonts w:ascii="Abadi" w:hAnsi="Abadi" w:cs="*Arial-Bold-9177-Identity-H"/>
                <w:b/>
                <w:bCs/>
                <w:color w:val="0D0D0D"/>
                <w:sz w:val="21"/>
                <w:szCs w:val="21"/>
              </w:rPr>
            </w:pPr>
            <w:r w:rsidRPr="00BD2F52">
              <w:rPr>
                <w:rFonts w:ascii="Abadi" w:hAnsi="Abadi" w:cs="*Arial-Bold-9177-Identity-H"/>
                <w:b/>
                <w:bCs/>
                <w:color w:val="0D0D0D"/>
                <w:sz w:val="21"/>
                <w:szCs w:val="21"/>
              </w:rPr>
              <w:t>Norma</w:t>
            </w:r>
          </w:p>
        </w:tc>
        <w:tc>
          <w:tcPr>
            <w:tcW w:w="4414" w:type="dxa"/>
          </w:tcPr>
          <w:p w14:paraId="16F07358" w14:textId="77777777" w:rsidR="00D96EB8" w:rsidRPr="00BD2F52" w:rsidRDefault="00D96EB8" w:rsidP="00985B32">
            <w:pPr>
              <w:autoSpaceDE w:val="0"/>
              <w:autoSpaceDN w:val="0"/>
              <w:adjustRightInd w:val="0"/>
              <w:jc w:val="center"/>
              <w:rPr>
                <w:rFonts w:ascii="Abadi" w:hAnsi="Abadi" w:cs="*Arial-Bold-9177-Identity-H"/>
                <w:b/>
                <w:bCs/>
                <w:color w:val="0D0D0D"/>
                <w:sz w:val="21"/>
                <w:szCs w:val="21"/>
              </w:rPr>
            </w:pPr>
            <w:r w:rsidRPr="00BD2F52">
              <w:rPr>
                <w:rFonts w:ascii="Abadi" w:hAnsi="Abadi" w:cs="*Arial-Bold-9177-Identity-H"/>
                <w:b/>
                <w:bCs/>
                <w:color w:val="0B0B0B"/>
                <w:sz w:val="21"/>
                <w:szCs w:val="21"/>
              </w:rPr>
              <w:t>Definición</w:t>
            </w:r>
          </w:p>
        </w:tc>
      </w:tr>
      <w:tr w:rsidR="00D96EB8" w:rsidRPr="00BD2F52" w14:paraId="02BABDF5" w14:textId="77777777" w:rsidTr="00985B32">
        <w:tc>
          <w:tcPr>
            <w:tcW w:w="4414" w:type="dxa"/>
          </w:tcPr>
          <w:p w14:paraId="216F9780" w14:textId="77777777" w:rsidR="00D96EB8" w:rsidRPr="00BD2F52" w:rsidRDefault="00D96EB8" w:rsidP="00985B32">
            <w:pPr>
              <w:autoSpaceDE w:val="0"/>
              <w:autoSpaceDN w:val="0"/>
              <w:adjustRightInd w:val="0"/>
              <w:jc w:val="both"/>
              <w:rPr>
                <w:rFonts w:ascii="Abadi" w:hAnsi="Abadi" w:cs="*Arial-Bold-9177-Identity-H"/>
                <w:b/>
                <w:bCs/>
                <w:color w:val="0C0C0C"/>
                <w:sz w:val="21"/>
                <w:szCs w:val="21"/>
              </w:rPr>
            </w:pPr>
            <w:r w:rsidRPr="00BD2F52">
              <w:rPr>
                <w:rFonts w:ascii="Abadi" w:hAnsi="Abadi" w:cs="*Arial-Bold-9177-Identity-H"/>
                <w:b/>
                <w:bCs/>
                <w:color w:val="0A0A0A"/>
                <w:sz w:val="21"/>
                <w:szCs w:val="21"/>
              </w:rPr>
              <w:t xml:space="preserve">Ley para la Prevención, Atención  </w:t>
            </w:r>
          </w:p>
          <w:p w14:paraId="5113CB83"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Microsoft Sans Serif-Bold-9183"/>
                <w:b/>
                <w:bCs/>
                <w:color w:val="0C0C0C"/>
                <w:sz w:val="21"/>
                <w:szCs w:val="21"/>
              </w:rPr>
              <w:t xml:space="preserve">y </w:t>
            </w:r>
            <w:r w:rsidRPr="00BD2F52">
              <w:rPr>
                <w:rFonts w:ascii="Abadi" w:hAnsi="Abadi" w:cs="*Arial-Bold-9177-Identity-H"/>
                <w:b/>
                <w:bCs/>
                <w:color w:val="0D0D0D"/>
                <w:sz w:val="21"/>
                <w:szCs w:val="21"/>
              </w:rPr>
              <w:t xml:space="preserve">Erradicación </w:t>
            </w:r>
            <w:r w:rsidRPr="00BD2F52">
              <w:rPr>
                <w:rFonts w:ascii="Abadi" w:hAnsi="Abadi" w:cs="*Arial-Bold-9177-Identity-H"/>
                <w:b/>
                <w:bCs/>
                <w:color w:val="141414"/>
                <w:sz w:val="21"/>
                <w:szCs w:val="21"/>
              </w:rPr>
              <w:t xml:space="preserve">de </w:t>
            </w:r>
            <w:r w:rsidRPr="00BD2F52">
              <w:rPr>
                <w:rFonts w:ascii="Abadi" w:hAnsi="Abadi" w:cs="*Arial-Bold-9177-Identity-H"/>
                <w:b/>
                <w:bCs/>
                <w:color w:val="0B0B0B"/>
                <w:sz w:val="21"/>
                <w:szCs w:val="21"/>
              </w:rPr>
              <w:t>Violencia</w:t>
            </w:r>
            <w:r>
              <w:rPr>
                <w:rFonts w:ascii="Abadi" w:hAnsi="Abadi" w:cs="*Arial-Bold-9177-Identity-H"/>
                <w:b/>
                <w:bCs/>
                <w:color w:val="0B0B0B"/>
                <w:sz w:val="21"/>
                <w:szCs w:val="21"/>
              </w:rPr>
              <w:t xml:space="preserve"> </w:t>
            </w:r>
            <w:r w:rsidRPr="00BD2F52">
              <w:rPr>
                <w:rFonts w:ascii="Abadi" w:hAnsi="Abadi" w:cs="*Arial-Bold-9177-Identity-H"/>
                <w:b/>
                <w:bCs/>
                <w:color w:val="0E0E0E"/>
                <w:sz w:val="21"/>
                <w:szCs w:val="21"/>
              </w:rPr>
              <w:t>Escolar</w:t>
            </w:r>
          </w:p>
        </w:tc>
        <w:tc>
          <w:tcPr>
            <w:tcW w:w="4414" w:type="dxa"/>
          </w:tcPr>
          <w:p w14:paraId="7F733B66"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Arial-Bold-9177-Identity-H"/>
                <w:b/>
                <w:bCs/>
                <w:color w:val="0C0C0C"/>
                <w:sz w:val="21"/>
                <w:szCs w:val="21"/>
              </w:rPr>
              <w:t>Artículo 4.</w:t>
            </w:r>
          </w:p>
        </w:tc>
      </w:tr>
      <w:tr w:rsidR="00D96EB8" w:rsidRPr="00BD2F52" w14:paraId="231AB532" w14:textId="77777777" w:rsidTr="00985B32">
        <w:tc>
          <w:tcPr>
            <w:tcW w:w="4414" w:type="dxa"/>
          </w:tcPr>
          <w:p w14:paraId="511603E5"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Arial-6728-Identity-H"/>
                <w:color w:val="0B0B0B"/>
                <w:sz w:val="21"/>
                <w:szCs w:val="21"/>
              </w:rPr>
              <w:t>Hidalgo</w:t>
            </w:r>
            <w:r>
              <w:rPr>
                <w:rFonts w:ascii="Abadi" w:hAnsi="Abadi" w:cs="*Arial-6728-Identity-H"/>
                <w:color w:val="0B0B0B"/>
                <w:sz w:val="21"/>
                <w:szCs w:val="21"/>
              </w:rPr>
              <w:t xml:space="preserve"> </w:t>
            </w:r>
          </w:p>
        </w:tc>
        <w:tc>
          <w:tcPr>
            <w:tcW w:w="4414" w:type="dxa"/>
          </w:tcPr>
          <w:p w14:paraId="54A04242"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Arial-Bold-6729-Identity-H"/>
                <w:b/>
                <w:bCs/>
                <w:color w:val="0B0B0B"/>
                <w:sz w:val="21"/>
                <w:szCs w:val="21"/>
              </w:rPr>
              <w:t xml:space="preserve">XIII. Violencia Escolar: </w:t>
            </w:r>
            <w:r w:rsidRPr="00BD2F52">
              <w:rPr>
                <w:rFonts w:ascii="Abadi" w:hAnsi="Abadi" w:cs="*Arial-6728-Identity-H"/>
                <w:color w:val="0B0B0B"/>
                <w:sz w:val="21"/>
                <w:szCs w:val="21"/>
              </w:rPr>
              <w:t>Conducta</w:t>
            </w:r>
            <w:r>
              <w:rPr>
                <w:rFonts w:ascii="Abadi" w:hAnsi="Abadi" w:cs="*Arial-6728-Identity-H"/>
                <w:color w:val="0B0B0B"/>
                <w:sz w:val="21"/>
                <w:szCs w:val="21"/>
              </w:rPr>
              <w:t xml:space="preserve"> </w:t>
            </w:r>
            <w:r w:rsidRPr="00BD2F52">
              <w:rPr>
                <w:rFonts w:ascii="Abadi" w:hAnsi="Abadi" w:cs="*Arial-6728-Identity-H"/>
                <w:color w:val="0B0B0B"/>
                <w:sz w:val="21"/>
                <w:szCs w:val="21"/>
              </w:rPr>
              <w:t>agresiva e</w:t>
            </w:r>
            <w:r>
              <w:rPr>
                <w:rFonts w:ascii="Abadi" w:hAnsi="Abadi" w:cs="*Arial-6728-Identity-H"/>
                <w:color w:val="0B0B0B"/>
                <w:sz w:val="21"/>
                <w:szCs w:val="21"/>
              </w:rPr>
              <w:t xml:space="preserve"> </w:t>
            </w:r>
            <w:r w:rsidRPr="00BD2F52">
              <w:rPr>
                <w:rFonts w:ascii="Abadi" w:hAnsi="Abadi" w:cs="*Arial-6728-Identity-H"/>
                <w:color w:val="0B0B0B"/>
                <w:sz w:val="21"/>
                <w:szCs w:val="21"/>
              </w:rPr>
              <w:t>intencionada con el</w:t>
            </w:r>
            <w:r>
              <w:rPr>
                <w:rFonts w:ascii="Abadi" w:hAnsi="Abadi" w:cs="*Arial-6728-Identity-H"/>
                <w:color w:val="0B0B0B"/>
                <w:sz w:val="21"/>
                <w:szCs w:val="21"/>
              </w:rPr>
              <w:t xml:space="preserve"> </w:t>
            </w:r>
            <w:r w:rsidRPr="00BD2F52">
              <w:rPr>
                <w:rFonts w:ascii="Abadi" w:hAnsi="Abadi" w:cs="*Arial-6728-Identity-H"/>
                <w:color w:val="0B0B0B"/>
                <w:sz w:val="21"/>
                <w:szCs w:val="21"/>
              </w:rPr>
              <w:t>objeto de intimidar y/o someter de</w:t>
            </w:r>
            <w:r>
              <w:rPr>
                <w:rFonts w:ascii="Abadi" w:hAnsi="Abadi" w:cs="*Arial-6728-Identity-H"/>
                <w:color w:val="0B0B0B"/>
                <w:sz w:val="21"/>
                <w:szCs w:val="21"/>
              </w:rPr>
              <w:t xml:space="preserve"> </w:t>
            </w:r>
            <w:r w:rsidRPr="00BD2F52">
              <w:rPr>
                <w:rFonts w:ascii="Abadi" w:hAnsi="Abadi" w:cs="*Arial-6728-Identity-H"/>
                <w:color w:val="0B0B0B"/>
                <w:sz w:val="21"/>
                <w:szCs w:val="21"/>
              </w:rPr>
              <w:t>manera verbal, psicológica, física,</w:t>
            </w:r>
            <w:r>
              <w:rPr>
                <w:rFonts w:ascii="Abadi" w:hAnsi="Abadi" w:cs="*Arial-6728-Identity-H"/>
                <w:color w:val="0B0B0B"/>
                <w:sz w:val="21"/>
                <w:szCs w:val="21"/>
              </w:rPr>
              <w:t xml:space="preserve"> </w:t>
            </w:r>
            <w:r w:rsidRPr="00BD2F52">
              <w:rPr>
                <w:rFonts w:ascii="Abadi" w:hAnsi="Abadi" w:cs="*Arial-6728-Identity-H"/>
                <w:color w:val="0B0B0B"/>
                <w:sz w:val="21"/>
                <w:szCs w:val="21"/>
              </w:rPr>
              <w:t>sexual y/o por exclusión social, que</w:t>
            </w:r>
            <w:r>
              <w:rPr>
                <w:rFonts w:ascii="Abadi" w:hAnsi="Abadi" w:cs="*Arial-6728-Identity-H"/>
                <w:color w:val="0B0B0B"/>
                <w:sz w:val="21"/>
                <w:szCs w:val="21"/>
              </w:rPr>
              <w:t xml:space="preserve"> </w:t>
            </w:r>
            <w:r w:rsidRPr="00BD2F52">
              <w:rPr>
                <w:rFonts w:ascii="Abadi" w:hAnsi="Abadi" w:cs="*Arial-6728-Identity-H"/>
                <w:color w:val="0B0B0B"/>
                <w:sz w:val="21"/>
                <w:szCs w:val="21"/>
              </w:rPr>
              <w:t>se</w:t>
            </w:r>
            <w:r>
              <w:rPr>
                <w:rFonts w:ascii="Abadi" w:hAnsi="Abadi" w:cs="*Arial-6728-Identity-H"/>
                <w:color w:val="0B0B0B"/>
                <w:sz w:val="21"/>
                <w:szCs w:val="21"/>
              </w:rPr>
              <w:t xml:space="preserve"> </w:t>
            </w:r>
            <w:r w:rsidRPr="00BD2F52">
              <w:rPr>
                <w:rFonts w:ascii="Abadi" w:hAnsi="Abadi" w:cs="*Arial-6728-Identity-H"/>
                <w:color w:val="0B0B0B"/>
                <w:sz w:val="21"/>
                <w:szCs w:val="21"/>
              </w:rPr>
              <w:t>presenta entre uno o más</w:t>
            </w:r>
            <w:r>
              <w:rPr>
                <w:rFonts w:ascii="Abadi" w:hAnsi="Abadi" w:cs="*Arial-6728-Identity-H"/>
                <w:color w:val="0B0B0B"/>
                <w:sz w:val="21"/>
                <w:szCs w:val="21"/>
              </w:rPr>
              <w:t xml:space="preserve"> </w:t>
            </w:r>
            <w:r w:rsidRPr="00BD2F52">
              <w:rPr>
                <w:rFonts w:ascii="Abadi" w:hAnsi="Abadi" w:cs="*Arial-6728-Identity-H"/>
                <w:color w:val="0B0B0B"/>
                <w:sz w:val="21"/>
                <w:szCs w:val="21"/>
              </w:rPr>
              <w:t>miembros de la misma comunidad</w:t>
            </w:r>
            <w:r>
              <w:rPr>
                <w:rFonts w:ascii="Abadi" w:hAnsi="Abadi" w:cs="*Arial-6728-Identity-H"/>
                <w:color w:val="0B0B0B"/>
                <w:sz w:val="21"/>
                <w:szCs w:val="21"/>
              </w:rPr>
              <w:t xml:space="preserve"> </w:t>
            </w:r>
            <w:r w:rsidRPr="00BD2F52">
              <w:rPr>
                <w:rFonts w:ascii="Abadi" w:hAnsi="Abadi" w:cs="*Arial-6728-Identity-H"/>
                <w:color w:val="0B0B0B"/>
                <w:sz w:val="21"/>
                <w:szCs w:val="21"/>
              </w:rPr>
              <w:t>educativa, dentro y/o fuera de las</w:t>
            </w:r>
            <w:r>
              <w:rPr>
                <w:rFonts w:ascii="Abadi" w:hAnsi="Abadi" w:cs="*Arial-6728-Identity-H"/>
                <w:color w:val="0B0B0B"/>
                <w:sz w:val="21"/>
                <w:szCs w:val="21"/>
              </w:rPr>
              <w:t xml:space="preserve"> </w:t>
            </w:r>
            <w:r w:rsidRPr="00BD2F52">
              <w:rPr>
                <w:rFonts w:ascii="Abadi" w:hAnsi="Abadi" w:cs="*Arial-6728-Identity-H"/>
                <w:color w:val="0B0B0B"/>
                <w:sz w:val="21"/>
                <w:szCs w:val="21"/>
              </w:rPr>
              <w:t>instalaciones de la institución, que</w:t>
            </w:r>
            <w:r>
              <w:rPr>
                <w:rFonts w:ascii="Abadi" w:hAnsi="Abadi" w:cs="*Arial-6728-Identity-H"/>
                <w:color w:val="0B0B0B"/>
                <w:sz w:val="21"/>
                <w:szCs w:val="21"/>
              </w:rPr>
              <w:t xml:space="preserve"> </w:t>
            </w:r>
            <w:r w:rsidRPr="00BD2F52">
              <w:rPr>
                <w:rFonts w:ascii="Abadi" w:hAnsi="Abadi" w:cs="*Arial-6728-Identity-H"/>
                <w:color w:val="0B0B0B"/>
                <w:sz w:val="21"/>
                <w:szCs w:val="21"/>
              </w:rPr>
              <w:t>ponga en riesgo la convivencia</w:t>
            </w:r>
            <w:r>
              <w:rPr>
                <w:rFonts w:ascii="Abadi" w:hAnsi="Abadi" w:cs="*Arial-6728-Identity-H"/>
                <w:color w:val="0B0B0B"/>
                <w:sz w:val="21"/>
                <w:szCs w:val="21"/>
              </w:rPr>
              <w:t xml:space="preserve"> </w:t>
            </w:r>
            <w:r w:rsidRPr="00BD2F52">
              <w:rPr>
                <w:rFonts w:ascii="Abadi" w:hAnsi="Abadi" w:cs="*Arial-6728-Identity-H"/>
                <w:color w:val="0B0B0B"/>
                <w:sz w:val="21"/>
                <w:szCs w:val="21"/>
              </w:rPr>
              <w:t>escolar.</w:t>
            </w:r>
          </w:p>
        </w:tc>
      </w:tr>
      <w:tr w:rsidR="00D96EB8" w:rsidRPr="00BD2F52" w14:paraId="18361C3F" w14:textId="77777777" w:rsidTr="00985B32">
        <w:tc>
          <w:tcPr>
            <w:tcW w:w="4414" w:type="dxa"/>
          </w:tcPr>
          <w:p w14:paraId="52A60320" w14:textId="77777777" w:rsidR="00D96EB8" w:rsidRPr="00BD2F52" w:rsidRDefault="00D96EB8" w:rsidP="00985B32">
            <w:pPr>
              <w:autoSpaceDE w:val="0"/>
              <w:autoSpaceDN w:val="0"/>
              <w:adjustRightInd w:val="0"/>
              <w:jc w:val="both"/>
              <w:rPr>
                <w:rFonts w:ascii="Abadi" w:hAnsi="Abadi" w:cs="*Arial-Bold-6729-Identity-H"/>
                <w:b/>
                <w:bCs/>
                <w:color w:val="0C0C0C"/>
                <w:sz w:val="21"/>
                <w:szCs w:val="21"/>
              </w:rPr>
            </w:pPr>
            <w:r w:rsidRPr="00BD2F52">
              <w:rPr>
                <w:rFonts w:ascii="Abadi" w:hAnsi="Abadi" w:cs="*Arial-Bold-6729-Identity-H"/>
                <w:b/>
                <w:bCs/>
                <w:color w:val="0C0C0C"/>
                <w:sz w:val="21"/>
                <w:szCs w:val="21"/>
              </w:rPr>
              <w:t>Ley para Prevenir, Atender y</w:t>
            </w:r>
            <w:r>
              <w:rPr>
                <w:rFonts w:ascii="Abadi" w:hAnsi="Abadi" w:cs="*Arial-Bold-6729-Identity-H"/>
                <w:b/>
                <w:bCs/>
                <w:color w:val="0C0C0C"/>
                <w:sz w:val="21"/>
                <w:szCs w:val="21"/>
              </w:rPr>
              <w:t xml:space="preserve"> </w:t>
            </w:r>
            <w:r w:rsidRPr="00BD2F52">
              <w:rPr>
                <w:rFonts w:ascii="Abadi" w:hAnsi="Abadi" w:cs="*Arial-Bold-6729-Identity-H"/>
                <w:b/>
                <w:bCs/>
                <w:color w:val="0C0C0C"/>
                <w:sz w:val="21"/>
                <w:szCs w:val="21"/>
              </w:rPr>
              <w:t>Erradicar el Acoso y la Violencia</w:t>
            </w:r>
            <w:r>
              <w:rPr>
                <w:rFonts w:ascii="Abadi" w:hAnsi="Abadi" w:cs="*Arial-Bold-6729-Identity-H"/>
                <w:b/>
                <w:bCs/>
                <w:color w:val="0C0C0C"/>
                <w:sz w:val="21"/>
                <w:szCs w:val="21"/>
              </w:rPr>
              <w:t xml:space="preserve"> </w:t>
            </w:r>
            <w:r w:rsidRPr="00BD2F52">
              <w:rPr>
                <w:rFonts w:ascii="Abadi" w:hAnsi="Abadi" w:cs="*Arial-Bold-6729-Identity-H"/>
                <w:b/>
                <w:bCs/>
                <w:color w:val="0C0C0C"/>
                <w:sz w:val="21"/>
                <w:szCs w:val="21"/>
              </w:rPr>
              <w:lastRenderedPageBreak/>
              <w:t>Escolar del Estado de Nuevo León</w:t>
            </w:r>
          </w:p>
          <w:p w14:paraId="45D2B2CC"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Arial-6728-Identity-H"/>
                <w:color w:val="090909"/>
                <w:sz w:val="21"/>
                <w:szCs w:val="21"/>
              </w:rPr>
              <w:t>Nuevo León.</w:t>
            </w:r>
          </w:p>
        </w:tc>
        <w:tc>
          <w:tcPr>
            <w:tcW w:w="4414" w:type="dxa"/>
          </w:tcPr>
          <w:p w14:paraId="3F222396" w14:textId="77777777" w:rsidR="00D96EB8" w:rsidRPr="00BD2F52" w:rsidRDefault="00D96EB8" w:rsidP="00985B32">
            <w:pPr>
              <w:autoSpaceDE w:val="0"/>
              <w:autoSpaceDN w:val="0"/>
              <w:adjustRightInd w:val="0"/>
              <w:jc w:val="both"/>
              <w:rPr>
                <w:rFonts w:ascii="Abadi" w:hAnsi="Abadi" w:cs="*Arial-6728-Identity-H"/>
                <w:color w:val="090909"/>
                <w:sz w:val="21"/>
                <w:szCs w:val="21"/>
              </w:rPr>
            </w:pPr>
            <w:r w:rsidRPr="00BD2F52">
              <w:rPr>
                <w:rFonts w:ascii="Abadi" w:hAnsi="Abadi" w:cs="*Arial-6728-Identity-H"/>
                <w:color w:val="090909"/>
                <w:sz w:val="21"/>
                <w:szCs w:val="21"/>
              </w:rPr>
              <w:lastRenderedPageBreak/>
              <w:t>Art 3.</w:t>
            </w:r>
          </w:p>
          <w:p w14:paraId="1BBC056A" w14:textId="77777777" w:rsidR="00D96EB8" w:rsidRDefault="00D96EB8" w:rsidP="00985B32">
            <w:pPr>
              <w:autoSpaceDE w:val="0"/>
              <w:autoSpaceDN w:val="0"/>
              <w:adjustRightInd w:val="0"/>
              <w:jc w:val="both"/>
              <w:rPr>
                <w:rFonts w:ascii="Abadi" w:hAnsi="Abadi" w:cs="*Arial-Bold-6729-Identity-H"/>
                <w:b/>
                <w:bCs/>
                <w:color w:val="0A0A0A"/>
                <w:sz w:val="21"/>
                <w:szCs w:val="21"/>
              </w:rPr>
            </w:pPr>
          </w:p>
          <w:p w14:paraId="172877C5" w14:textId="77777777" w:rsidR="00D96EB8" w:rsidRPr="00BD2F52" w:rsidRDefault="00D96EB8" w:rsidP="00985B32">
            <w:pPr>
              <w:autoSpaceDE w:val="0"/>
              <w:autoSpaceDN w:val="0"/>
              <w:adjustRightInd w:val="0"/>
              <w:jc w:val="both"/>
              <w:rPr>
                <w:rFonts w:ascii="Abadi" w:hAnsi="Abadi" w:cs="*Arial-6728-Identity-H"/>
                <w:color w:val="0A0A0A"/>
                <w:sz w:val="21"/>
                <w:szCs w:val="21"/>
              </w:rPr>
            </w:pPr>
            <w:r w:rsidRPr="00BD2F52">
              <w:rPr>
                <w:rFonts w:ascii="Abadi" w:hAnsi="Abadi" w:cs="*Arial-Bold-6729-Identity-H"/>
                <w:b/>
                <w:bCs/>
                <w:color w:val="0A0A0A"/>
                <w:sz w:val="21"/>
                <w:szCs w:val="21"/>
              </w:rPr>
              <w:t xml:space="preserve">XIX. Violencia escolar: </w:t>
            </w:r>
            <w:r w:rsidRPr="00BD2F52">
              <w:rPr>
                <w:rFonts w:ascii="Abadi" w:hAnsi="Abadi" w:cs="*Arial-6728-Identity-H"/>
                <w:color w:val="0A0A0A"/>
                <w:sz w:val="21"/>
                <w:szCs w:val="21"/>
              </w:rPr>
              <w:t>La acción u</w:t>
            </w:r>
            <w:r>
              <w:rPr>
                <w:rFonts w:ascii="Abadi" w:hAnsi="Abadi" w:cs="*Arial-6728-Identity-H"/>
                <w:color w:val="0A0A0A"/>
                <w:sz w:val="21"/>
                <w:szCs w:val="21"/>
              </w:rPr>
              <w:t xml:space="preserve"> </w:t>
            </w:r>
            <w:r w:rsidRPr="00BD2F52">
              <w:rPr>
                <w:rFonts w:ascii="Abadi" w:hAnsi="Abadi" w:cs="*Arial-6728-Identity-H"/>
                <w:color w:val="0A0A0A"/>
                <w:sz w:val="21"/>
                <w:szCs w:val="21"/>
              </w:rPr>
              <w:t xml:space="preserve">omisión </w:t>
            </w:r>
            <w:r w:rsidRPr="00BD2F52">
              <w:rPr>
                <w:rFonts w:ascii="Abadi" w:hAnsi="Abadi" w:cs="*Arial-6728-Identity-H"/>
                <w:color w:val="0A0A0A"/>
                <w:sz w:val="21"/>
                <w:szCs w:val="21"/>
              </w:rPr>
              <w:lastRenderedPageBreak/>
              <w:t>dolosa con la intención de</w:t>
            </w:r>
            <w:r>
              <w:rPr>
                <w:rFonts w:ascii="Abadi" w:hAnsi="Abadi" w:cs="*Arial-6728-Identity-H"/>
                <w:color w:val="0A0A0A"/>
                <w:sz w:val="21"/>
                <w:szCs w:val="21"/>
              </w:rPr>
              <w:t xml:space="preserve"> </w:t>
            </w:r>
            <w:r w:rsidRPr="00BD2F52">
              <w:rPr>
                <w:rFonts w:ascii="Abadi" w:hAnsi="Abadi" w:cs="*Arial-6728-Identity-H"/>
                <w:color w:val="0A0A0A"/>
                <w:sz w:val="21"/>
                <w:szCs w:val="21"/>
              </w:rPr>
              <w:t>dañar física o psicológicamente a</w:t>
            </w:r>
            <w:r>
              <w:rPr>
                <w:rFonts w:ascii="Abadi" w:hAnsi="Abadi" w:cs="*Arial-6728-Identity-H"/>
                <w:color w:val="0A0A0A"/>
                <w:sz w:val="21"/>
                <w:szCs w:val="21"/>
              </w:rPr>
              <w:t xml:space="preserve"> </w:t>
            </w:r>
            <w:r w:rsidRPr="00BD2F52">
              <w:rPr>
                <w:rFonts w:ascii="Abadi" w:hAnsi="Abadi" w:cs="*Arial-6728-Identity-H"/>
                <w:color w:val="0A0A0A"/>
                <w:sz w:val="21"/>
                <w:szCs w:val="21"/>
              </w:rPr>
              <w:t>una persona perteneciente a la</w:t>
            </w:r>
            <w:r>
              <w:rPr>
                <w:rFonts w:ascii="Abadi" w:hAnsi="Abadi" w:cs="*Arial-6728-Identity-H"/>
                <w:color w:val="0A0A0A"/>
                <w:sz w:val="21"/>
                <w:szCs w:val="21"/>
              </w:rPr>
              <w:t xml:space="preserve"> </w:t>
            </w:r>
            <w:r w:rsidRPr="00BD2F52">
              <w:rPr>
                <w:rFonts w:ascii="Abadi" w:hAnsi="Abadi" w:cs="*Arial-6728-Identity-H"/>
                <w:color w:val="0A0A0A"/>
                <w:sz w:val="21"/>
                <w:szCs w:val="21"/>
              </w:rPr>
              <w:t>comunidad educativa, ya sean</w:t>
            </w:r>
            <w:r>
              <w:rPr>
                <w:rFonts w:ascii="Abadi" w:hAnsi="Abadi" w:cs="*Arial-6728-Identity-H"/>
                <w:color w:val="0A0A0A"/>
                <w:sz w:val="21"/>
                <w:szCs w:val="21"/>
              </w:rPr>
              <w:t xml:space="preserve"> </w:t>
            </w:r>
            <w:r w:rsidRPr="00BD2F52">
              <w:rPr>
                <w:rFonts w:ascii="Abadi" w:hAnsi="Abadi" w:cs="*Arial-6728-Identity-H"/>
                <w:color w:val="0A0A0A"/>
                <w:sz w:val="21"/>
                <w:szCs w:val="21"/>
              </w:rPr>
              <w:t>alumnos, profesores, padres,</w:t>
            </w:r>
            <w:r>
              <w:rPr>
                <w:rFonts w:ascii="Abadi" w:hAnsi="Abadi" w:cs="*Arial-6728-Identity-H"/>
                <w:color w:val="0A0A0A"/>
                <w:sz w:val="21"/>
                <w:szCs w:val="21"/>
              </w:rPr>
              <w:t xml:space="preserve"> </w:t>
            </w:r>
            <w:r w:rsidRPr="00BD2F52">
              <w:rPr>
                <w:rFonts w:ascii="Abadi" w:hAnsi="Abadi" w:cs="*Arial-6728-Identity-H"/>
                <w:color w:val="0A0A0A"/>
                <w:sz w:val="21"/>
                <w:szCs w:val="21"/>
              </w:rPr>
              <w:t>personal directivo o subalterno y que</w:t>
            </w:r>
            <w:r>
              <w:rPr>
                <w:rFonts w:ascii="Abadi" w:hAnsi="Abadi" w:cs="*Arial-6728-Identity-H"/>
                <w:color w:val="0A0A0A"/>
                <w:sz w:val="21"/>
                <w:szCs w:val="21"/>
              </w:rPr>
              <w:t xml:space="preserve"> </w:t>
            </w:r>
            <w:r w:rsidRPr="00BD2F52">
              <w:rPr>
                <w:rFonts w:ascii="Abadi" w:hAnsi="Abadi" w:cs="*Arial-6728-Identity-H"/>
                <w:color w:val="0A0A0A"/>
                <w:sz w:val="21"/>
                <w:szCs w:val="21"/>
              </w:rPr>
              <w:t>se produce dentro de las</w:t>
            </w:r>
            <w:r>
              <w:rPr>
                <w:rFonts w:ascii="Abadi" w:hAnsi="Abadi" w:cs="*Arial-6728-Identity-H"/>
                <w:color w:val="0A0A0A"/>
                <w:sz w:val="21"/>
                <w:szCs w:val="21"/>
              </w:rPr>
              <w:t xml:space="preserve"> </w:t>
            </w:r>
            <w:r w:rsidRPr="00BD2F52">
              <w:rPr>
                <w:rFonts w:ascii="Abadi" w:hAnsi="Abadi" w:cs="*Arial-6728-Identity-H"/>
                <w:color w:val="0A0A0A"/>
                <w:sz w:val="21"/>
                <w:szCs w:val="21"/>
              </w:rPr>
              <w:t>instalaciones escolares, o bien en</w:t>
            </w:r>
            <w:r>
              <w:rPr>
                <w:rFonts w:ascii="Abadi" w:hAnsi="Abadi" w:cs="*Arial-6728-Identity-H"/>
                <w:color w:val="0A0A0A"/>
                <w:sz w:val="21"/>
                <w:szCs w:val="21"/>
              </w:rPr>
              <w:t xml:space="preserve"> </w:t>
            </w:r>
            <w:r w:rsidRPr="00BD2F52">
              <w:rPr>
                <w:rFonts w:ascii="Abadi" w:hAnsi="Abadi" w:cs="*Arial-6728-Identity-H"/>
                <w:color w:val="0A0A0A"/>
                <w:sz w:val="21"/>
                <w:szCs w:val="21"/>
              </w:rPr>
              <w:t>otros espacios directamente</w:t>
            </w:r>
            <w:r>
              <w:rPr>
                <w:rFonts w:ascii="Abadi" w:hAnsi="Abadi" w:cs="*Arial-6728-Identity-H"/>
                <w:color w:val="0A0A0A"/>
                <w:sz w:val="21"/>
                <w:szCs w:val="21"/>
              </w:rPr>
              <w:t xml:space="preserve"> </w:t>
            </w:r>
            <w:r w:rsidRPr="00BD2F52">
              <w:rPr>
                <w:rFonts w:ascii="Abadi" w:hAnsi="Abadi" w:cs="*Arial-6728-Identity-H"/>
                <w:color w:val="0A0A0A"/>
                <w:sz w:val="21"/>
                <w:szCs w:val="21"/>
              </w:rPr>
              <w:t>relacionados con el ámbito escolar,</w:t>
            </w:r>
            <w:r>
              <w:rPr>
                <w:rFonts w:ascii="Abadi" w:hAnsi="Abadi" w:cs="*Arial-6728-Identity-H"/>
                <w:color w:val="0A0A0A"/>
                <w:sz w:val="21"/>
                <w:szCs w:val="21"/>
              </w:rPr>
              <w:t xml:space="preserve"> </w:t>
            </w:r>
            <w:r w:rsidRPr="00BD2F52">
              <w:rPr>
                <w:rFonts w:ascii="Abadi" w:hAnsi="Abadi" w:cs="*Arial-6728-Identity-H"/>
                <w:color w:val="0A0A0A"/>
                <w:sz w:val="21"/>
                <w:szCs w:val="21"/>
              </w:rPr>
              <w:t>alrededores de la escuela o lugares</w:t>
            </w:r>
            <w:r>
              <w:rPr>
                <w:rFonts w:ascii="Abadi" w:hAnsi="Abadi" w:cs="*Arial-6728-Identity-H"/>
                <w:color w:val="0A0A0A"/>
                <w:sz w:val="21"/>
                <w:szCs w:val="21"/>
              </w:rPr>
              <w:t xml:space="preserve"> </w:t>
            </w:r>
            <w:r w:rsidRPr="00BD2F52">
              <w:rPr>
                <w:rFonts w:ascii="Abadi" w:hAnsi="Abadi" w:cs="*Arial-6728-Identity-H"/>
                <w:color w:val="0A0A0A"/>
                <w:sz w:val="21"/>
                <w:szCs w:val="21"/>
              </w:rPr>
              <w:t>donde se desarrollan actividades</w:t>
            </w:r>
            <w:r>
              <w:rPr>
                <w:rFonts w:ascii="Abadi" w:hAnsi="Abadi" w:cs="*Arial-6728-Identity-H"/>
                <w:color w:val="0A0A0A"/>
                <w:sz w:val="21"/>
                <w:szCs w:val="21"/>
              </w:rPr>
              <w:t xml:space="preserve"> </w:t>
            </w:r>
            <w:r w:rsidRPr="00BD2F52">
              <w:rPr>
                <w:rFonts w:ascii="Abadi" w:hAnsi="Abadi" w:cs="*Arial-6728-Identity-H"/>
                <w:color w:val="0A0A0A"/>
                <w:sz w:val="21"/>
                <w:szCs w:val="21"/>
              </w:rPr>
              <w:t>extraescolares. También, se</w:t>
            </w:r>
            <w:r>
              <w:rPr>
                <w:rFonts w:ascii="Abadi" w:hAnsi="Abadi" w:cs="*Arial-6728-Identity-H"/>
                <w:color w:val="0A0A0A"/>
                <w:sz w:val="21"/>
                <w:szCs w:val="21"/>
              </w:rPr>
              <w:t xml:space="preserve"> </w:t>
            </w:r>
            <w:r w:rsidRPr="00BD2F52">
              <w:rPr>
                <w:rFonts w:ascii="Abadi" w:hAnsi="Abadi" w:cs="*Arial-6728-Identity-H"/>
                <w:color w:val="0A0A0A"/>
                <w:sz w:val="21"/>
                <w:szCs w:val="21"/>
              </w:rPr>
              <w:t>considera violencia escolar las</w:t>
            </w:r>
            <w:r>
              <w:rPr>
                <w:rFonts w:ascii="Abadi" w:hAnsi="Abadi" w:cs="*Arial-6728-Identity-H"/>
                <w:color w:val="0A0A0A"/>
                <w:sz w:val="21"/>
                <w:szCs w:val="21"/>
              </w:rPr>
              <w:t xml:space="preserve"> </w:t>
            </w:r>
            <w:r w:rsidRPr="00BD2F52">
              <w:rPr>
                <w:rFonts w:ascii="Abadi" w:hAnsi="Abadi" w:cs="*Arial-6728-Identity-H"/>
                <w:color w:val="0A0A0A"/>
                <w:sz w:val="21"/>
                <w:szCs w:val="21"/>
              </w:rPr>
              <w:t>acciones que se realicen a través de</w:t>
            </w:r>
          </w:p>
          <w:p w14:paraId="06878641"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Arial-6728-Identity-H"/>
                <w:color w:val="0A0A0A"/>
                <w:sz w:val="21"/>
                <w:szCs w:val="21"/>
              </w:rPr>
              <w:t>las redes sociales, o cualquier tipo</w:t>
            </w:r>
            <w:r>
              <w:rPr>
                <w:rFonts w:ascii="Abadi" w:hAnsi="Abadi" w:cs="*Arial-6728-Identity-H"/>
                <w:color w:val="0A0A0A"/>
                <w:sz w:val="21"/>
                <w:szCs w:val="21"/>
              </w:rPr>
              <w:t xml:space="preserve"> </w:t>
            </w:r>
            <w:r w:rsidRPr="00BD2F52">
              <w:rPr>
                <w:rFonts w:ascii="Abadi" w:hAnsi="Abadi" w:cs="*Arial-6728-Identity-H"/>
                <w:color w:val="0A0A0A"/>
                <w:sz w:val="21"/>
                <w:szCs w:val="21"/>
              </w:rPr>
              <w:t xml:space="preserve">de comunicación, escrita </w:t>
            </w:r>
            <w:r w:rsidRPr="00BD2F52">
              <w:rPr>
                <w:rFonts w:ascii="Abadi" w:hAnsi="Abadi" w:cs="*Arial-7281-Identity-H"/>
                <w:color w:val="0A0A0A"/>
                <w:sz w:val="21"/>
                <w:szCs w:val="21"/>
              </w:rPr>
              <w:t>electrónica o a través de imágenes</w:t>
            </w:r>
            <w:r>
              <w:rPr>
                <w:rFonts w:ascii="Abadi" w:hAnsi="Abadi" w:cs="*Arial-7281-Identity-H"/>
                <w:color w:val="0A0A0A"/>
                <w:sz w:val="21"/>
                <w:szCs w:val="21"/>
              </w:rPr>
              <w:t xml:space="preserve"> </w:t>
            </w:r>
            <w:r w:rsidRPr="00BD2F52">
              <w:rPr>
                <w:rFonts w:ascii="Abadi" w:hAnsi="Abadi" w:cs="*Arial-7281-Identity-H"/>
                <w:color w:val="0A0A0A"/>
                <w:sz w:val="21"/>
                <w:szCs w:val="21"/>
              </w:rPr>
              <w:t>que pretenda dañar la dignidad de</w:t>
            </w:r>
            <w:r>
              <w:rPr>
                <w:rFonts w:ascii="Abadi" w:hAnsi="Abadi" w:cs="*Arial-7281-Identity-H"/>
                <w:color w:val="0A0A0A"/>
                <w:sz w:val="21"/>
                <w:szCs w:val="21"/>
              </w:rPr>
              <w:t xml:space="preserve"> </w:t>
            </w:r>
            <w:r w:rsidRPr="00BD2F52">
              <w:rPr>
                <w:rFonts w:ascii="Abadi" w:hAnsi="Abadi" w:cs="*Arial-7281-Identity-H"/>
                <w:color w:val="0A0A0A"/>
                <w:sz w:val="21"/>
                <w:szCs w:val="21"/>
              </w:rPr>
              <w:t>las personas en el ámbito señalado</w:t>
            </w:r>
          </w:p>
        </w:tc>
      </w:tr>
      <w:tr w:rsidR="00D96EB8" w:rsidRPr="00BD2F52" w14:paraId="3B898BD3" w14:textId="77777777" w:rsidTr="00985B32">
        <w:tc>
          <w:tcPr>
            <w:tcW w:w="4414" w:type="dxa"/>
          </w:tcPr>
          <w:p w14:paraId="6EE64BF0" w14:textId="77777777" w:rsidR="00D96EB8" w:rsidRPr="00BD2F52" w:rsidRDefault="00D96EB8" w:rsidP="00985B32">
            <w:pPr>
              <w:autoSpaceDE w:val="0"/>
              <w:autoSpaceDN w:val="0"/>
              <w:adjustRightInd w:val="0"/>
              <w:jc w:val="both"/>
              <w:rPr>
                <w:rFonts w:ascii="Abadi" w:hAnsi="Abadi" w:cs="*Arial-Bold-7282-Identity-H"/>
                <w:b/>
                <w:bCs/>
                <w:color w:val="0E0E0E"/>
                <w:sz w:val="21"/>
                <w:szCs w:val="21"/>
              </w:rPr>
            </w:pPr>
            <w:r w:rsidRPr="00BD2F52">
              <w:rPr>
                <w:rFonts w:ascii="Abadi" w:hAnsi="Abadi" w:cs="*Arial-Bold-7282-Identity-H"/>
                <w:b/>
                <w:bCs/>
                <w:color w:val="0E0E0E"/>
                <w:sz w:val="21"/>
                <w:szCs w:val="21"/>
              </w:rPr>
              <w:lastRenderedPageBreak/>
              <w:t>Ley para Prevenir, Atender y</w:t>
            </w:r>
          </w:p>
          <w:p w14:paraId="13FC3917" w14:textId="77777777" w:rsidR="00D96EB8" w:rsidRPr="00BD2F52" w:rsidRDefault="00D96EB8" w:rsidP="00985B32">
            <w:pPr>
              <w:autoSpaceDE w:val="0"/>
              <w:autoSpaceDN w:val="0"/>
              <w:adjustRightInd w:val="0"/>
              <w:jc w:val="both"/>
              <w:rPr>
                <w:rFonts w:ascii="Abadi" w:hAnsi="Abadi" w:cs="*Arial-Bold-7282-Identity-H"/>
                <w:b/>
                <w:bCs/>
                <w:color w:val="0E0E0E"/>
                <w:sz w:val="21"/>
                <w:szCs w:val="21"/>
              </w:rPr>
            </w:pPr>
            <w:r w:rsidRPr="00BD2F52">
              <w:rPr>
                <w:rFonts w:ascii="Abadi" w:hAnsi="Abadi" w:cs="*Arial-Bold-7282-Identity-H"/>
                <w:b/>
                <w:bCs/>
                <w:color w:val="0E0E0E"/>
                <w:sz w:val="21"/>
                <w:szCs w:val="21"/>
              </w:rPr>
              <w:t>Erradicar el Acoso Escolar en el</w:t>
            </w:r>
          </w:p>
          <w:p w14:paraId="4E26E76B" w14:textId="77777777" w:rsidR="00D96EB8" w:rsidRPr="00BD2F52" w:rsidRDefault="00D96EB8" w:rsidP="00985B32">
            <w:pPr>
              <w:autoSpaceDE w:val="0"/>
              <w:autoSpaceDN w:val="0"/>
              <w:adjustRightInd w:val="0"/>
              <w:jc w:val="both"/>
              <w:rPr>
                <w:rFonts w:ascii="Abadi" w:hAnsi="Abadi" w:cs="*Arial-Bold-7282-Identity-H"/>
                <w:b/>
                <w:bCs/>
                <w:color w:val="0E0E0E"/>
                <w:sz w:val="21"/>
                <w:szCs w:val="21"/>
              </w:rPr>
            </w:pPr>
            <w:r w:rsidRPr="00BD2F52">
              <w:rPr>
                <w:rFonts w:ascii="Abadi" w:hAnsi="Abadi" w:cs="*Arial-Bold-7282-Identity-H"/>
                <w:b/>
                <w:bCs/>
                <w:color w:val="0E0E0E"/>
                <w:sz w:val="21"/>
                <w:szCs w:val="21"/>
              </w:rPr>
              <w:t>Estado de Zacatecas</w:t>
            </w:r>
          </w:p>
          <w:p w14:paraId="4588D953"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Arial-7281-Identity-H"/>
                <w:color w:val="0B0B0B"/>
                <w:sz w:val="21"/>
                <w:szCs w:val="21"/>
              </w:rPr>
              <w:t>Zacatecas</w:t>
            </w:r>
          </w:p>
        </w:tc>
        <w:tc>
          <w:tcPr>
            <w:tcW w:w="4414" w:type="dxa"/>
          </w:tcPr>
          <w:p w14:paraId="2E061CBF"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Arial-Bold-7282-Identity-H"/>
                <w:b/>
                <w:bCs/>
                <w:color w:val="090909"/>
                <w:sz w:val="21"/>
                <w:szCs w:val="21"/>
              </w:rPr>
              <w:t xml:space="preserve">XXXVII. Violencia: </w:t>
            </w:r>
            <w:r w:rsidRPr="00BD2F52">
              <w:rPr>
                <w:rFonts w:ascii="Abadi" w:hAnsi="Abadi" w:cs="*Arial-7281-Identity-H"/>
                <w:color w:val="090909"/>
                <w:sz w:val="21"/>
                <w:szCs w:val="21"/>
              </w:rPr>
              <w:t>Acción u</w:t>
            </w:r>
            <w:r>
              <w:rPr>
                <w:rFonts w:ascii="Abadi" w:hAnsi="Abadi" w:cs="*Arial-7281-Identity-H"/>
                <w:color w:val="090909"/>
                <w:sz w:val="21"/>
                <w:szCs w:val="21"/>
              </w:rPr>
              <w:t xml:space="preserve"> </w:t>
            </w:r>
            <w:r w:rsidRPr="00BD2F52">
              <w:rPr>
                <w:rFonts w:ascii="Abadi" w:hAnsi="Abadi" w:cs="*Arial-7281-Identity-H"/>
                <w:color w:val="080808"/>
                <w:sz w:val="21"/>
                <w:szCs w:val="21"/>
              </w:rPr>
              <w:t>omisión intencional dirigida a</w:t>
            </w:r>
            <w:r>
              <w:rPr>
                <w:rFonts w:ascii="Abadi" w:hAnsi="Abadi" w:cs="*Arial-7281-Identity-H"/>
                <w:color w:val="080808"/>
                <w:sz w:val="21"/>
                <w:szCs w:val="21"/>
              </w:rPr>
              <w:t xml:space="preserve"> </w:t>
            </w:r>
            <w:r w:rsidRPr="00BD2F52">
              <w:rPr>
                <w:rFonts w:ascii="Abadi" w:hAnsi="Abadi" w:cs="*Arial-7281-Identity-H"/>
                <w:color w:val="0C0C0C"/>
                <w:sz w:val="21"/>
                <w:szCs w:val="21"/>
              </w:rPr>
              <w:t>provocar daño físico, psicológico o</w:t>
            </w:r>
            <w:r>
              <w:rPr>
                <w:rFonts w:ascii="Abadi" w:hAnsi="Abadi" w:cs="*Arial-7281-Identity-H"/>
                <w:color w:val="0C0C0C"/>
                <w:sz w:val="21"/>
                <w:szCs w:val="21"/>
              </w:rPr>
              <w:t xml:space="preserve"> </w:t>
            </w:r>
            <w:r w:rsidRPr="00BD2F52">
              <w:rPr>
                <w:rFonts w:ascii="Abadi" w:hAnsi="Abadi" w:cs="*Arial-7281-Identity-H"/>
                <w:color w:val="0C0C0C"/>
                <w:sz w:val="21"/>
                <w:szCs w:val="21"/>
              </w:rPr>
              <w:t>sexual de una persona a otra.</w:t>
            </w:r>
          </w:p>
        </w:tc>
      </w:tr>
      <w:tr w:rsidR="00D96EB8" w:rsidRPr="00BD2F52" w14:paraId="372A5070" w14:textId="77777777" w:rsidTr="00985B32">
        <w:tc>
          <w:tcPr>
            <w:tcW w:w="4414" w:type="dxa"/>
          </w:tcPr>
          <w:p w14:paraId="26C5FF96" w14:textId="77777777" w:rsidR="00D96EB8" w:rsidRPr="00BD2F52" w:rsidRDefault="00D96EB8" w:rsidP="00985B32">
            <w:pPr>
              <w:autoSpaceDE w:val="0"/>
              <w:autoSpaceDN w:val="0"/>
              <w:adjustRightInd w:val="0"/>
              <w:jc w:val="both"/>
              <w:rPr>
                <w:rFonts w:ascii="Abadi" w:hAnsi="Abadi" w:cs="*Arial-7281-Identity-H"/>
                <w:color w:val="0E0E0E"/>
                <w:sz w:val="21"/>
                <w:szCs w:val="21"/>
              </w:rPr>
            </w:pPr>
            <w:r w:rsidRPr="00BD2F52">
              <w:rPr>
                <w:rFonts w:ascii="Abadi" w:hAnsi="Abadi" w:cs="*Arial-Bold-7282-Identity-H"/>
                <w:b/>
                <w:bCs/>
                <w:color w:val="0E0E0E"/>
                <w:sz w:val="21"/>
                <w:szCs w:val="21"/>
              </w:rPr>
              <w:t xml:space="preserve">Ley para Prevenir </w:t>
            </w:r>
            <w:r w:rsidRPr="00BD2F52">
              <w:rPr>
                <w:rFonts w:ascii="Abadi" w:hAnsi="Abadi" w:cs="*Arial-7281-Identity-H"/>
                <w:color w:val="0E0E0E"/>
                <w:sz w:val="21"/>
                <w:szCs w:val="21"/>
              </w:rPr>
              <w:t xml:space="preserve">Y </w:t>
            </w:r>
            <w:r w:rsidRPr="00BD2F52">
              <w:rPr>
                <w:rFonts w:ascii="Abadi" w:hAnsi="Abadi" w:cs="*Arial-Bold-7282-Identity-H"/>
                <w:b/>
                <w:bCs/>
                <w:color w:val="0E0E0E"/>
                <w:sz w:val="21"/>
                <w:szCs w:val="21"/>
              </w:rPr>
              <w:t xml:space="preserve">Atender </w:t>
            </w:r>
            <w:r w:rsidRPr="00BD2F52">
              <w:rPr>
                <w:rFonts w:ascii="Abadi" w:hAnsi="Abadi" w:cs="*Arial-7281-Identity-H"/>
                <w:color w:val="0E0E0E"/>
                <w:sz w:val="21"/>
                <w:szCs w:val="21"/>
              </w:rPr>
              <w:t>El</w:t>
            </w:r>
          </w:p>
          <w:p w14:paraId="14EAE07B" w14:textId="77777777" w:rsidR="00D96EB8" w:rsidRPr="00BD2F52" w:rsidRDefault="00D96EB8" w:rsidP="00985B32">
            <w:pPr>
              <w:autoSpaceDE w:val="0"/>
              <w:autoSpaceDN w:val="0"/>
              <w:adjustRightInd w:val="0"/>
              <w:jc w:val="both"/>
              <w:rPr>
                <w:rFonts w:ascii="Abadi" w:hAnsi="Abadi" w:cs="*Arial-Bold-7282-Identity-H"/>
                <w:b/>
                <w:bCs/>
                <w:color w:val="0E0E0E"/>
                <w:sz w:val="21"/>
                <w:szCs w:val="21"/>
              </w:rPr>
            </w:pPr>
            <w:r w:rsidRPr="00BD2F52">
              <w:rPr>
                <w:rFonts w:ascii="Abadi" w:hAnsi="Abadi" w:cs="*Arial-Bold-7282-Identity-H"/>
                <w:b/>
                <w:bCs/>
                <w:color w:val="0E0E0E"/>
                <w:sz w:val="21"/>
                <w:szCs w:val="21"/>
              </w:rPr>
              <w:t>Acoso Escolar en el Estado De</w:t>
            </w:r>
          </w:p>
          <w:p w14:paraId="11B29100" w14:textId="77777777" w:rsidR="00D96EB8" w:rsidRPr="00BD2F52" w:rsidRDefault="00D96EB8" w:rsidP="00985B32">
            <w:pPr>
              <w:autoSpaceDE w:val="0"/>
              <w:autoSpaceDN w:val="0"/>
              <w:adjustRightInd w:val="0"/>
              <w:jc w:val="both"/>
              <w:rPr>
                <w:rFonts w:ascii="Abadi" w:hAnsi="Abadi" w:cs="*Arial-Bold-7282-Identity-H"/>
                <w:b/>
                <w:bCs/>
                <w:color w:val="0F0F0F"/>
                <w:sz w:val="21"/>
                <w:szCs w:val="21"/>
              </w:rPr>
            </w:pPr>
            <w:r w:rsidRPr="00BD2F52">
              <w:rPr>
                <w:rFonts w:ascii="Abadi" w:hAnsi="Abadi" w:cs="*Arial-Bold-7282-Identity-H"/>
                <w:b/>
                <w:bCs/>
                <w:color w:val="0F0F0F"/>
                <w:sz w:val="21"/>
                <w:szCs w:val="21"/>
              </w:rPr>
              <w:t>México</w:t>
            </w:r>
          </w:p>
          <w:p w14:paraId="0A7156F7"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Arial-7281-Identity-H"/>
                <w:color w:val="090909"/>
                <w:sz w:val="21"/>
                <w:szCs w:val="21"/>
              </w:rPr>
              <w:t>Estado de México</w:t>
            </w:r>
          </w:p>
        </w:tc>
        <w:tc>
          <w:tcPr>
            <w:tcW w:w="4414" w:type="dxa"/>
          </w:tcPr>
          <w:p w14:paraId="3921EA6B" w14:textId="77777777" w:rsidR="00D96EB8" w:rsidRPr="00BD2F52" w:rsidRDefault="00D96EB8" w:rsidP="00985B32">
            <w:pPr>
              <w:autoSpaceDE w:val="0"/>
              <w:autoSpaceDN w:val="0"/>
              <w:adjustRightInd w:val="0"/>
              <w:jc w:val="both"/>
              <w:rPr>
                <w:rFonts w:ascii="Abadi" w:hAnsi="Abadi" w:cs="*Arial-7281-Identity-H"/>
                <w:color w:val="070707"/>
                <w:sz w:val="21"/>
                <w:szCs w:val="21"/>
              </w:rPr>
            </w:pPr>
            <w:r w:rsidRPr="00BD2F52">
              <w:rPr>
                <w:rFonts w:ascii="Abadi" w:hAnsi="Abadi" w:cs="*Arial-7281-Identity-H"/>
                <w:color w:val="070707"/>
                <w:sz w:val="21"/>
                <w:szCs w:val="21"/>
              </w:rPr>
              <w:t>Artículo 3</w:t>
            </w:r>
          </w:p>
          <w:p w14:paraId="652AD68C" w14:textId="77777777" w:rsidR="00D96EB8" w:rsidRDefault="00D96EB8" w:rsidP="00985B32">
            <w:pPr>
              <w:autoSpaceDE w:val="0"/>
              <w:autoSpaceDN w:val="0"/>
              <w:adjustRightInd w:val="0"/>
              <w:jc w:val="both"/>
              <w:rPr>
                <w:rFonts w:ascii="Abadi" w:hAnsi="Abadi" w:cs="*Arial-7281-Identity-H"/>
                <w:color w:val="0B0B0B"/>
                <w:sz w:val="21"/>
                <w:szCs w:val="21"/>
              </w:rPr>
            </w:pPr>
          </w:p>
          <w:p w14:paraId="3775A43C" w14:textId="77777777" w:rsidR="00D96EB8" w:rsidRPr="00BD2F52" w:rsidRDefault="00D96EB8" w:rsidP="00985B32">
            <w:pPr>
              <w:autoSpaceDE w:val="0"/>
              <w:autoSpaceDN w:val="0"/>
              <w:adjustRightInd w:val="0"/>
              <w:jc w:val="both"/>
              <w:rPr>
                <w:rFonts w:ascii="Abadi" w:hAnsi="Abadi" w:cs="*Arial-Bold-9177-Identity-H"/>
                <w:b/>
                <w:bCs/>
                <w:color w:val="0D0D0D"/>
                <w:sz w:val="21"/>
                <w:szCs w:val="21"/>
              </w:rPr>
            </w:pPr>
            <w:r w:rsidRPr="00BD2F52">
              <w:rPr>
                <w:rFonts w:ascii="Abadi" w:hAnsi="Abadi" w:cs="*Arial-7281-Identity-H"/>
                <w:color w:val="0B0B0B"/>
                <w:sz w:val="21"/>
                <w:szCs w:val="21"/>
              </w:rPr>
              <w:t xml:space="preserve">IX. </w:t>
            </w:r>
            <w:r w:rsidRPr="00BD2F52">
              <w:rPr>
                <w:rFonts w:ascii="Abadi" w:hAnsi="Abadi" w:cs="*Arial-Bold-7282-Identity-H"/>
                <w:b/>
                <w:bCs/>
                <w:color w:val="0B0B0B"/>
                <w:sz w:val="21"/>
                <w:szCs w:val="21"/>
              </w:rPr>
              <w:t xml:space="preserve">Acoso Escolar: </w:t>
            </w:r>
            <w:r w:rsidRPr="00BD2F52">
              <w:rPr>
                <w:rFonts w:ascii="Abadi" w:hAnsi="Abadi" w:cs="*Arial-7281-Identity-H"/>
                <w:color w:val="0B0B0B"/>
                <w:sz w:val="21"/>
                <w:szCs w:val="21"/>
              </w:rPr>
              <w:t>Cualquier forma</w:t>
            </w:r>
            <w:r>
              <w:rPr>
                <w:rFonts w:ascii="Abadi" w:hAnsi="Abadi" w:cs="*Arial-7281-Identity-H"/>
                <w:color w:val="0B0B0B"/>
                <w:sz w:val="21"/>
                <w:szCs w:val="21"/>
              </w:rPr>
              <w:t xml:space="preserve"> </w:t>
            </w:r>
            <w:r w:rsidRPr="00BD2F52">
              <w:rPr>
                <w:rFonts w:ascii="Abadi" w:hAnsi="Abadi" w:cs="*Arial-7281-Identity-H"/>
                <w:color w:val="0B0B0B"/>
                <w:sz w:val="21"/>
                <w:szCs w:val="21"/>
              </w:rPr>
              <w:t>de actividad violenta dentro del</w:t>
            </w:r>
            <w:r>
              <w:rPr>
                <w:rFonts w:ascii="Abadi" w:hAnsi="Abadi" w:cs="*Arial-7281-Identity-H"/>
                <w:color w:val="0B0B0B"/>
                <w:sz w:val="21"/>
                <w:szCs w:val="21"/>
              </w:rPr>
              <w:t xml:space="preserve"> </w:t>
            </w:r>
            <w:r w:rsidRPr="00BD2F52">
              <w:rPr>
                <w:rFonts w:ascii="Abadi" w:hAnsi="Abadi" w:cs="*Arial-7281-Identity-H"/>
                <w:color w:val="0A0A0A"/>
                <w:sz w:val="21"/>
                <w:szCs w:val="21"/>
              </w:rPr>
              <w:t>entorno escolar que incluye el acoso</w:t>
            </w:r>
            <w:r>
              <w:rPr>
                <w:rFonts w:ascii="Abadi" w:hAnsi="Abadi" w:cs="*Arial-7281-Identity-H"/>
                <w:color w:val="0A0A0A"/>
                <w:sz w:val="21"/>
                <w:szCs w:val="21"/>
              </w:rPr>
              <w:t xml:space="preserve"> </w:t>
            </w:r>
            <w:r w:rsidRPr="00BD2F52">
              <w:rPr>
                <w:rFonts w:ascii="Abadi" w:hAnsi="Abadi" w:cs="*Arial-7281-Identity-H"/>
                <w:color w:val="0A0A0A"/>
                <w:sz w:val="21"/>
                <w:szCs w:val="21"/>
              </w:rPr>
              <w:t>escolar, el abuso verbal y el abuso</w:t>
            </w:r>
            <w:r>
              <w:rPr>
                <w:rFonts w:ascii="Abadi" w:hAnsi="Abadi" w:cs="*Arial-7281-Identity-H"/>
                <w:color w:val="0A0A0A"/>
                <w:sz w:val="21"/>
                <w:szCs w:val="21"/>
              </w:rPr>
              <w:t xml:space="preserve"> </w:t>
            </w:r>
            <w:r w:rsidRPr="00BD2F52">
              <w:rPr>
                <w:rFonts w:ascii="Abadi" w:hAnsi="Abadi" w:cs="*Arial-7281-Identity-H"/>
                <w:color w:val="0A0A0A"/>
                <w:sz w:val="21"/>
                <w:szCs w:val="21"/>
              </w:rPr>
              <w:t>físico que atenta contra la dignidad</w:t>
            </w:r>
            <w:r>
              <w:rPr>
                <w:rFonts w:ascii="Abadi" w:hAnsi="Abadi" w:cs="*Arial-7281-Identity-H"/>
                <w:color w:val="0A0A0A"/>
                <w:sz w:val="21"/>
                <w:szCs w:val="21"/>
              </w:rPr>
              <w:t xml:space="preserve"> </w:t>
            </w:r>
            <w:r w:rsidRPr="00BD2F52">
              <w:rPr>
                <w:rFonts w:ascii="Abadi" w:hAnsi="Abadi" w:cs="*Arial-7281-Identity-H"/>
                <w:color w:val="0A0A0A"/>
                <w:sz w:val="21"/>
                <w:szCs w:val="21"/>
              </w:rPr>
              <w:t xml:space="preserve">de los </w:t>
            </w:r>
            <w:r w:rsidRPr="00BD2F52">
              <w:rPr>
                <w:rFonts w:ascii="Abadi" w:hAnsi="Abadi" w:cs="*Arial-7281-Identity-H"/>
                <w:color w:val="0A0A0A"/>
                <w:sz w:val="21"/>
                <w:szCs w:val="21"/>
              </w:rPr>
              <w:t>integrantes de la comunidad</w:t>
            </w:r>
            <w:r>
              <w:rPr>
                <w:rFonts w:ascii="Abadi" w:hAnsi="Abadi" w:cs="*Arial-7281-Identity-H"/>
                <w:color w:val="0A0A0A"/>
                <w:sz w:val="21"/>
                <w:szCs w:val="21"/>
              </w:rPr>
              <w:t xml:space="preserve"> </w:t>
            </w:r>
            <w:r w:rsidRPr="00BD2F52">
              <w:rPr>
                <w:rFonts w:ascii="Abadi" w:hAnsi="Abadi" w:cs="*Arial-7281-Identity-H"/>
                <w:color w:val="0A0A0A"/>
                <w:sz w:val="21"/>
                <w:szCs w:val="21"/>
              </w:rPr>
              <w:t>educativa, generando repercusiones</w:t>
            </w:r>
            <w:r>
              <w:rPr>
                <w:rFonts w:ascii="Abadi" w:hAnsi="Abadi" w:cs="*Arial-7281-Identity-H"/>
                <w:color w:val="0A0A0A"/>
                <w:sz w:val="21"/>
                <w:szCs w:val="21"/>
              </w:rPr>
              <w:t xml:space="preserve"> </w:t>
            </w:r>
            <w:r w:rsidRPr="00BD2F52">
              <w:rPr>
                <w:rFonts w:ascii="Abadi" w:hAnsi="Abadi" w:cs="*Arial-7281-Identity-H"/>
                <w:color w:val="0A0A0A"/>
                <w:sz w:val="21"/>
                <w:szCs w:val="21"/>
              </w:rPr>
              <w:t>físicas, emocionales, morales y</w:t>
            </w:r>
            <w:r>
              <w:rPr>
                <w:rFonts w:ascii="Abadi" w:hAnsi="Abadi" w:cs="*Arial-7281-Identity-H"/>
                <w:color w:val="0A0A0A"/>
                <w:sz w:val="21"/>
                <w:szCs w:val="21"/>
              </w:rPr>
              <w:t xml:space="preserve"> </w:t>
            </w:r>
            <w:r w:rsidRPr="00BD2F52">
              <w:rPr>
                <w:rFonts w:ascii="Abadi" w:hAnsi="Abadi" w:cs="*Arial-7281-Identity-H"/>
                <w:color w:val="0A0A0A"/>
                <w:sz w:val="21"/>
                <w:szCs w:val="21"/>
              </w:rPr>
              <w:t>sociales.</w:t>
            </w:r>
          </w:p>
        </w:tc>
      </w:tr>
    </w:tbl>
    <w:p w14:paraId="6D5CACD4" w14:textId="77777777" w:rsidR="00D96EB8" w:rsidRPr="00BD2F52" w:rsidRDefault="00D96EB8" w:rsidP="00D96EB8">
      <w:pPr>
        <w:autoSpaceDE w:val="0"/>
        <w:autoSpaceDN w:val="0"/>
        <w:adjustRightInd w:val="0"/>
        <w:jc w:val="both"/>
        <w:rPr>
          <w:rFonts w:ascii="Abadi" w:hAnsi="Abadi" w:cs="*Arial-Bold-9177-Identity-H"/>
          <w:b/>
          <w:bCs/>
          <w:color w:val="0D0D0D"/>
          <w:sz w:val="21"/>
          <w:szCs w:val="21"/>
        </w:rPr>
      </w:pPr>
    </w:p>
    <w:p w14:paraId="3C3BF454" w14:textId="77777777" w:rsidR="00D96EB8" w:rsidRPr="00A17053" w:rsidRDefault="00D96EB8" w:rsidP="00D96EB8">
      <w:pPr>
        <w:autoSpaceDE w:val="0"/>
        <w:autoSpaceDN w:val="0"/>
        <w:adjustRightInd w:val="0"/>
        <w:jc w:val="both"/>
        <w:rPr>
          <w:rFonts w:ascii="Abadi" w:hAnsi="Abadi" w:cs="*Arial-7281-Identity-H"/>
          <w:color w:val="0A0A0A"/>
          <w:sz w:val="21"/>
          <w:szCs w:val="21"/>
        </w:rPr>
      </w:pPr>
    </w:p>
    <w:p w14:paraId="63192091" w14:textId="77777777" w:rsidR="00D96EB8" w:rsidRPr="00A17053" w:rsidRDefault="00D96EB8" w:rsidP="00D96EB8">
      <w:pPr>
        <w:autoSpaceDE w:val="0"/>
        <w:autoSpaceDN w:val="0"/>
        <w:adjustRightInd w:val="0"/>
        <w:jc w:val="both"/>
        <w:rPr>
          <w:rFonts w:ascii="Abadi" w:hAnsi="Abadi" w:cs="*Arial-7281-Identity-H"/>
          <w:color w:val="0A0A0A"/>
          <w:sz w:val="21"/>
          <w:szCs w:val="21"/>
        </w:rPr>
      </w:pPr>
      <w:r w:rsidRPr="00A17053">
        <w:rPr>
          <w:rFonts w:ascii="Abadi" w:hAnsi="Abadi" w:cs="*Arial-7281-Identity-H"/>
          <w:color w:val="0A0A0A"/>
          <w:sz w:val="21"/>
          <w:szCs w:val="21"/>
        </w:rPr>
        <w:t>En el programa de acción legislativa, las y los integrantes del Grupo</w:t>
      </w:r>
      <w:r>
        <w:rPr>
          <w:rFonts w:ascii="Abadi" w:hAnsi="Abadi" w:cs="*Arial-7281-Identity-H"/>
          <w:color w:val="0A0A0A"/>
          <w:sz w:val="21"/>
          <w:szCs w:val="21"/>
        </w:rPr>
        <w:t xml:space="preserve"> </w:t>
      </w:r>
      <w:r w:rsidRPr="00A17053">
        <w:rPr>
          <w:rFonts w:ascii="Abadi" w:hAnsi="Abadi" w:cs="*Arial-7281-Identity-H"/>
          <w:color w:val="0A0A0A"/>
          <w:sz w:val="21"/>
          <w:szCs w:val="21"/>
        </w:rPr>
        <w:t>Parlamentario del PAN nos comprometimos a trabajar para generar acciones</w:t>
      </w:r>
      <w:r>
        <w:rPr>
          <w:rFonts w:ascii="Abadi" w:hAnsi="Abadi" w:cs="*Arial-7281-Identity-H"/>
          <w:color w:val="0A0A0A"/>
          <w:sz w:val="21"/>
          <w:szCs w:val="21"/>
        </w:rPr>
        <w:t xml:space="preserve"> </w:t>
      </w:r>
      <w:r w:rsidRPr="00A17053">
        <w:rPr>
          <w:rFonts w:ascii="Abadi" w:hAnsi="Abadi" w:cs="*Arial-7281-Identity-H"/>
          <w:color w:val="0A0A0A"/>
          <w:sz w:val="21"/>
          <w:szCs w:val="21"/>
        </w:rPr>
        <w:t>legislativas con la finalidad de salvaguardar los derechos humanos,</w:t>
      </w:r>
      <w:r>
        <w:rPr>
          <w:rFonts w:ascii="Abadi" w:hAnsi="Abadi" w:cs="*Arial-7281-Identity-H"/>
          <w:color w:val="0A0A0A"/>
          <w:sz w:val="21"/>
          <w:szCs w:val="21"/>
        </w:rPr>
        <w:t xml:space="preserve"> </w:t>
      </w:r>
      <w:r w:rsidRPr="00A17053">
        <w:rPr>
          <w:rFonts w:ascii="Abadi" w:hAnsi="Abadi" w:cs="*Arial-7281-Identity-H"/>
          <w:color w:val="0A0A0A"/>
          <w:sz w:val="21"/>
          <w:szCs w:val="21"/>
        </w:rPr>
        <w:t>encausando el desarrollo integral para que cada persona alcance su máximo</w:t>
      </w:r>
      <w:r>
        <w:rPr>
          <w:rFonts w:ascii="Abadi" w:hAnsi="Abadi" w:cs="*Arial-7281-Identity-H"/>
          <w:color w:val="0A0A0A"/>
          <w:sz w:val="21"/>
          <w:szCs w:val="21"/>
        </w:rPr>
        <w:t xml:space="preserve"> </w:t>
      </w:r>
      <w:r w:rsidRPr="00A17053">
        <w:rPr>
          <w:rFonts w:ascii="Abadi" w:hAnsi="Abadi" w:cs="*Arial-7281-Identity-H"/>
          <w:color w:val="0A0A0A"/>
          <w:sz w:val="21"/>
          <w:szCs w:val="21"/>
        </w:rPr>
        <w:t>potencia.</w:t>
      </w:r>
    </w:p>
    <w:p w14:paraId="560343A6" w14:textId="77777777" w:rsidR="00D96EB8" w:rsidRDefault="00D96EB8" w:rsidP="00D96EB8">
      <w:pPr>
        <w:autoSpaceDE w:val="0"/>
        <w:autoSpaceDN w:val="0"/>
        <w:adjustRightInd w:val="0"/>
        <w:jc w:val="both"/>
        <w:rPr>
          <w:rFonts w:ascii="Abadi" w:hAnsi="Abadi" w:cs="*Arial-7281-Identity-H"/>
          <w:color w:val="0A0A0A"/>
          <w:sz w:val="21"/>
          <w:szCs w:val="21"/>
        </w:rPr>
      </w:pPr>
    </w:p>
    <w:p w14:paraId="56472380" w14:textId="77777777" w:rsidR="00D96EB8" w:rsidRPr="00A17053" w:rsidRDefault="00D96EB8" w:rsidP="00D96EB8">
      <w:pPr>
        <w:autoSpaceDE w:val="0"/>
        <w:autoSpaceDN w:val="0"/>
        <w:adjustRightInd w:val="0"/>
        <w:jc w:val="both"/>
        <w:rPr>
          <w:rFonts w:ascii="Abadi" w:hAnsi="Abadi" w:cs="*Arial-7281-Identity-H"/>
          <w:color w:val="0A0A0A"/>
          <w:sz w:val="21"/>
          <w:szCs w:val="21"/>
        </w:rPr>
      </w:pPr>
      <w:r w:rsidRPr="00A17053">
        <w:rPr>
          <w:rFonts w:ascii="Abadi" w:hAnsi="Abadi" w:cs="*Arial-7281-Identity-H"/>
          <w:color w:val="0A0A0A"/>
          <w:sz w:val="21"/>
          <w:szCs w:val="21"/>
        </w:rPr>
        <w:t>Crear entornos escolares libres de violencia forma parte de este compromiso.</w:t>
      </w:r>
    </w:p>
    <w:p w14:paraId="0229CA6F" w14:textId="77777777" w:rsidR="00D96EB8" w:rsidRDefault="00D96EB8" w:rsidP="00D96EB8">
      <w:pPr>
        <w:autoSpaceDE w:val="0"/>
        <w:autoSpaceDN w:val="0"/>
        <w:adjustRightInd w:val="0"/>
        <w:jc w:val="both"/>
        <w:rPr>
          <w:rFonts w:ascii="Abadi" w:hAnsi="Abadi" w:cs="*Arial-7137-Identity-H"/>
          <w:color w:val="0B0B0B"/>
          <w:sz w:val="21"/>
          <w:szCs w:val="21"/>
        </w:rPr>
      </w:pPr>
    </w:p>
    <w:p w14:paraId="1847AB24" w14:textId="77777777" w:rsidR="00D96EB8" w:rsidRPr="00A17053" w:rsidRDefault="00D96EB8" w:rsidP="00D96EB8">
      <w:pPr>
        <w:autoSpaceDE w:val="0"/>
        <w:autoSpaceDN w:val="0"/>
        <w:adjustRightInd w:val="0"/>
        <w:jc w:val="both"/>
        <w:rPr>
          <w:rFonts w:ascii="Abadi" w:hAnsi="Abadi" w:cs="*Arial-7137-Identity-H"/>
          <w:color w:val="0B0B0B"/>
          <w:sz w:val="21"/>
          <w:szCs w:val="21"/>
        </w:rPr>
      </w:pPr>
      <w:r w:rsidRPr="00A17053">
        <w:rPr>
          <w:rFonts w:ascii="Abadi" w:hAnsi="Abadi" w:cs="*Arial-7137-Identity-H"/>
          <w:color w:val="0B0B0B"/>
          <w:sz w:val="21"/>
          <w:szCs w:val="21"/>
        </w:rPr>
        <w:t>Privilegiar la prevención es la estrategia que tenemos como exigencia en este</w:t>
      </w:r>
      <w:r>
        <w:rPr>
          <w:rFonts w:ascii="Abadi" w:hAnsi="Abadi" w:cs="*Arial-7137-Identity-H"/>
          <w:color w:val="0B0B0B"/>
          <w:sz w:val="21"/>
          <w:szCs w:val="21"/>
        </w:rPr>
        <w:t xml:space="preserve"> </w:t>
      </w:r>
      <w:r w:rsidRPr="00A17053">
        <w:rPr>
          <w:rFonts w:ascii="Abadi" w:hAnsi="Abadi" w:cs="*Arial-7137-Identity-H"/>
          <w:color w:val="0B0B0B"/>
          <w:sz w:val="21"/>
          <w:szCs w:val="21"/>
        </w:rPr>
        <w:t>Congreso como parte de las políticas contra la violencia escolar. Impulsemos</w:t>
      </w:r>
      <w:r>
        <w:rPr>
          <w:rFonts w:ascii="Abadi" w:hAnsi="Abadi" w:cs="*Arial-7137-Identity-H"/>
          <w:color w:val="0B0B0B"/>
          <w:sz w:val="21"/>
          <w:szCs w:val="21"/>
        </w:rPr>
        <w:t xml:space="preserve"> </w:t>
      </w:r>
      <w:r w:rsidRPr="00A17053">
        <w:rPr>
          <w:rFonts w:ascii="Abadi" w:hAnsi="Abadi" w:cs="*Arial-7137-Identity-H"/>
          <w:color w:val="0B0B0B"/>
          <w:sz w:val="21"/>
          <w:szCs w:val="21"/>
        </w:rPr>
        <w:t>un cambio en la naturaleza del problema, las políticas de atención y las</w:t>
      </w:r>
      <w:r>
        <w:rPr>
          <w:rFonts w:ascii="Abadi" w:hAnsi="Abadi" w:cs="*Arial-7137-Identity-H"/>
          <w:color w:val="0B0B0B"/>
          <w:sz w:val="21"/>
          <w:szCs w:val="21"/>
        </w:rPr>
        <w:t xml:space="preserve"> </w:t>
      </w:r>
      <w:r w:rsidRPr="00A17053">
        <w:rPr>
          <w:rFonts w:ascii="Abadi" w:hAnsi="Abadi" w:cs="*Arial-7137-Identity-H"/>
          <w:color w:val="0B0B0B"/>
          <w:sz w:val="21"/>
          <w:szCs w:val="21"/>
        </w:rPr>
        <w:t>exigencias de seguimiento.</w:t>
      </w:r>
    </w:p>
    <w:p w14:paraId="107D3B02" w14:textId="77777777" w:rsidR="00D96EB8" w:rsidRDefault="00D96EB8" w:rsidP="00D96EB8">
      <w:pPr>
        <w:autoSpaceDE w:val="0"/>
        <w:autoSpaceDN w:val="0"/>
        <w:adjustRightInd w:val="0"/>
        <w:jc w:val="both"/>
        <w:rPr>
          <w:rFonts w:ascii="Abadi" w:hAnsi="Abadi" w:cs="*Arial-7137-Identity-H"/>
          <w:color w:val="0A0A0A"/>
          <w:sz w:val="21"/>
          <w:szCs w:val="21"/>
        </w:rPr>
      </w:pPr>
    </w:p>
    <w:p w14:paraId="2F4D6550" w14:textId="77777777" w:rsidR="00D96EB8" w:rsidRPr="00A17053" w:rsidRDefault="00D96EB8" w:rsidP="00D96EB8">
      <w:pPr>
        <w:autoSpaceDE w:val="0"/>
        <w:autoSpaceDN w:val="0"/>
        <w:adjustRightInd w:val="0"/>
        <w:jc w:val="both"/>
        <w:rPr>
          <w:rFonts w:ascii="Abadi" w:hAnsi="Abadi" w:cs="*Arial-7137-Identity-H"/>
          <w:color w:val="0A0A0A"/>
          <w:sz w:val="21"/>
          <w:szCs w:val="21"/>
        </w:rPr>
      </w:pPr>
      <w:r w:rsidRPr="00A17053">
        <w:rPr>
          <w:rFonts w:ascii="Abadi" w:hAnsi="Abadi" w:cs="*Arial-7137-Identity-H"/>
          <w:color w:val="0A0A0A"/>
          <w:sz w:val="21"/>
          <w:szCs w:val="21"/>
        </w:rPr>
        <w:t xml:space="preserve">En atención a lo dispuesto en el </w:t>
      </w:r>
      <w:r w:rsidRPr="00A17053">
        <w:rPr>
          <w:rFonts w:ascii="Abadi" w:hAnsi="Abadi" w:cs="*Arial-7139-Identity-H"/>
          <w:color w:val="0A0A0A"/>
          <w:sz w:val="21"/>
          <w:szCs w:val="21"/>
        </w:rPr>
        <w:t xml:space="preserve">ARTICULO </w:t>
      </w:r>
      <w:r w:rsidRPr="00A17053">
        <w:rPr>
          <w:rFonts w:ascii="Abadi" w:hAnsi="Abadi" w:cs="*Arial-7137-Identity-H"/>
          <w:color w:val="0A0A0A"/>
          <w:sz w:val="21"/>
          <w:szCs w:val="21"/>
        </w:rPr>
        <w:t>209 de la Ley Orgánica del Poder</w:t>
      </w:r>
      <w:r>
        <w:rPr>
          <w:rFonts w:ascii="Abadi" w:hAnsi="Abadi" w:cs="*Arial-7137-Identity-H"/>
          <w:color w:val="0A0A0A"/>
          <w:sz w:val="21"/>
          <w:szCs w:val="21"/>
        </w:rPr>
        <w:t xml:space="preserve"> </w:t>
      </w:r>
      <w:r w:rsidRPr="00A17053">
        <w:rPr>
          <w:rFonts w:ascii="Abadi" w:hAnsi="Abadi" w:cs="*Arial-7137-Identity-H"/>
          <w:color w:val="0A0A0A"/>
          <w:sz w:val="21"/>
          <w:szCs w:val="21"/>
        </w:rPr>
        <w:t>Legislativo del Estado de Guanajuato, se indica que la iniciativa tendría el</w:t>
      </w:r>
      <w:r>
        <w:rPr>
          <w:rFonts w:ascii="Abadi" w:hAnsi="Abadi" w:cs="*Arial-7137-Identity-H"/>
          <w:color w:val="0A0A0A"/>
          <w:sz w:val="21"/>
          <w:szCs w:val="21"/>
        </w:rPr>
        <w:t xml:space="preserve"> </w:t>
      </w:r>
      <w:r w:rsidRPr="00A17053">
        <w:rPr>
          <w:rFonts w:ascii="Abadi" w:hAnsi="Abadi" w:cs="*Arial-7137-Identity-H"/>
          <w:color w:val="0A0A0A"/>
          <w:sz w:val="21"/>
          <w:szCs w:val="21"/>
        </w:rPr>
        <w:t>siguiente:</w:t>
      </w:r>
    </w:p>
    <w:p w14:paraId="473480A2" w14:textId="77777777" w:rsidR="00D96EB8" w:rsidRDefault="00D96EB8" w:rsidP="00D96EB8">
      <w:pPr>
        <w:autoSpaceDE w:val="0"/>
        <w:autoSpaceDN w:val="0"/>
        <w:adjustRightInd w:val="0"/>
        <w:jc w:val="both"/>
        <w:rPr>
          <w:rFonts w:ascii="Abadi" w:hAnsi="Abadi" w:cs="*Arial-7137-Identity-H"/>
          <w:color w:val="0A0A0A"/>
          <w:sz w:val="21"/>
          <w:szCs w:val="21"/>
        </w:rPr>
      </w:pPr>
    </w:p>
    <w:p w14:paraId="4437A722" w14:textId="77777777" w:rsidR="00D96EB8" w:rsidRPr="00A17053" w:rsidRDefault="00D96EB8" w:rsidP="00D96EB8">
      <w:pPr>
        <w:autoSpaceDE w:val="0"/>
        <w:autoSpaceDN w:val="0"/>
        <w:adjustRightInd w:val="0"/>
        <w:jc w:val="both"/>
        <w:rPr>
          <w:rFonts w:ascii="Abadi" w:hAnsi="Abadi" w:cs="*Arial-7137-Identity-H"/>
          <w:color w:val="0A0A0A"/>
          <w:sz w:val="21"/>
          <w:szCs w:val="21"/>
        </w:rPr>
      </w:pPr>
      <w:r w:rsidRPr="00A17053">
        <w:rPr>
          <w:rFonts w:ascii="Abadi" w:hAnsi="Abadi" w:cs="*Arial-7137-Identity-H"/>
          <w:color w:val="0A0A0A"/>
          <w:sz w:val="21"/>
          <w:szCs w:val="21"/>
        </w:rPr>
        <w:t xml:space="preserve">l. </w:t>
      </w:r>
      <w:r w:rsidRPr="00540786">
        <w:rPr>
          <w:rFonts w:ascii="Abadi" w:hAnsi="Abadi" w:cs="*Arial-BoldItalic-7138-Identity"/>
          <w:b/>
          <w:bCs/>
          <w:i/>
          <w:iCs/>
          <w:color w:val="0A0A0A"/>
          <w:sz w:val="21"/>
          <w:szCs w:val="21"/>
          <w:u w:val="single"/>
        </w:rPr>
        <w:t>Impacto jurídico</w:t>
      </w:r>
      <w:r w:rsidRPr="00A17053">
        <w:rPr>
          <w:rFonts w:ascii="Abadi" w:hAnsi="Abadi" w:cs="*Arial-BoldItalic-7138-Identity"/>
          <w:b/>
          <w:bCs/>
          <w:i/>
          <w:iCs/>
          <w:color w:val="0A0A0A"/>
          <w:sz w:val="21"/>
          <w:szCs w:val="21"/>
        </w:rPr>
        <w:t xml:space="preserve">. </w:t>
      </w:r>
      <w:r w:rsidRPr="00A17053">
        <w:rPr>
          <w:rFonts w:ascii="Abadi" w:hAnsi="Abadi" w:cs="*Arial-7137-Identity-H"/>
          <w:color w:val="0A0A0A"/>
          <w:sz w:val="21"/>
          <w:szCs w:val="21"/>
        </w:rPr>
        <w:t>Esta Soberanía cuenta con las facultades para la</w:t>
      </w:r>
      <w:r>
        <w:rPr>
          <w:rFonts w:ascii="Abadi" w:hAnsi="Abadi" w:cs="*Arial-7137-Identity-H"/>
          <w:color w:val="0A0A0A"/>
          <w:sz w:val="21"/>
          <w:szCs w:val="21"/>
        </w:rPr>
        <w:t xml:space="preserve"> </w:t>
      </w:r>
      <w:r w:rsidRPr="00A17053">
        <w:rPr>
          <w:rFonts w:ascii="Abadi" w:hAnsi="Abadi" w:cs="*Arial-7137-Identity-H"/>
          <w:color w:val="0A0A0A"/>
          <w:sz w:val="21"/>
          <w:szCs w:val="21"/>
        </w:rPr>
        <w:t>creación del presente cuerpo normativo. La nueva legislación no</w:t>
      </w:r>
      <w:r>
        <w:rPr>
          <w:rFonts w:ascii="Abadi" w:hAnsi="Abadi" w:cs="*Arial-7137-Identity-H"/>
          <w:color w:val="0A0A0A"/>
          <w:sz w:val="21"/>
          <w:szCs w:val="21"/>
        </w:rPr>
        <w:t xml:space="preserve"> </w:t>
      </w:r>
      <w:r w:rsidRPr="00A17053">
        <w:rPr>
          <w:rFonts w:ascii="Abadi" w:hAnsi="Abadi" w:cs="*Arial-7137-Identity-H"/>
          <w:color w:val="0A0A0A"/>
          <w:sz w:val="21"/>
          <w:szCs w:val="21"/>
        </w:rPr>
        <w:t>afecta otros cuerpos normativos.</w:t>
      </w:r>
    </w:p>
    <w:p w14:paraId="2613ACDA" w14:textId="77777777" w:rsidR="00D96EB8" w:rsidRDefault="00D96EB8" w:rsidP="00D96EB8">
      <w:pPr>
        <w:autoSpaceDE w:val="0"/>
        <w:autoSpaceDN w:val="0"/>
        <w:adjustRightInd w:val="0"/>
        <w:jc w:val="both"/>
        <w:rPr>
          <w:rFonts w:ascii="Abadi" w:hAnsi="Abadi" w:cs="*Arial-7137-Identity-H"/>
          <w:color w:val="0B0B0B"/>
          <w:sz w:val="21"/>
          <w:szCs w:val="21"/>
        </w:rPr>
      </w:pPr>
    </w:p>
    <w:p w14:paraId="5BDAF771" w14:textId="77777777" w:rsidR="00D96EB8" w:rsidRPr="00A17053" w:rsidRDefault="00D96EB8" w:rsidP="00D96EB8">
      <w:pPr>
        <w:autoSpaceDE w:val="0"/>
        <w:autoSpaceDN w:val="0"/>
        <w:adjustRightInd w:val="0"/>
        <w:jc w:val="both"/>
        <w:rPr>
          <w:rFonts w:ascii="Abadi" w:hAnsi="Abadi" w:cs="*Arial-7137-Identity-H"/>
          <w:color w:val="0B0B0B"/>
          <w:sz w:val="21"/>
          <w:szCs w:val="21"/>
        </w:rPr>
      </w:pPr>
      <w:r>
        <w:rPr>
          <w:rFonts w:ascii="Abadi" w:hAnsi="Abadi" w:cs="*Arial-7137-Identity-H"/>
          <w:color w:val="0B0B0B"/>
          <w:sz w:val="21"/>
          <w:szCs w:val="21"/>
        </w:rPr>
        <w:t>II</w:t>
      </w:r>
      <w:r w:rsidRPr="00540786">
        <w:rPr>
          <w:rFonts w:ascii="Abadi" w:hAnsi="Abadi" w:cs="*Arial-7137-Identity-H"/>
          <w:color w:val="0B0B0B"/>
          <w:sz w:val="21"/>
          <w:szCs w:val="21"/>
          <w:u w:val="single"/>
        </w:rPr>
        <w:t xml:space="preserve">. </w:t>
      </w:r>
      <w:r w:rsidRPr="00540786">
        <w:rPr>
          <w:rFonts w:ascii="Abadi" w:hAnsi="Abadi" w:cs="*Arial-BoldItalic-7138-Identity"/>
          <w:b/>
          <w:bCs/>
          <w:i/>
          <w:iCs/>
          <w:color w:val="0B0B0B"/>
          <w:sz w:val="21"/>
          <w:szCs w:val="21"/>
          <w:u w:val="single"/>
        </w:rPr>
        <w:t>Impacto administrativo</w:t>
      </w:r>
      <w:r w:rsidRPr="00A17053">
        <w:rPr>
          <w:rFonts w:ascii="Abadi" w:hAnsi="Abadi" w:cs="*Arial-BoldItalic-7138-Identity"/>
          <w:b/>
          <w:bCs/>
          <w:i/>
          <w:iCs/>
          <w:color w:val="0B0B0B"/>
          <w:sz w:val="21"/>
          <w:szCs w:val="21"/>
        </w:rPr>
        <w:t xml:space="preserve">. </w:t>
      </w:r>
      <w:r w:rsidRPr="00A17053">
        <w:rPr>
          <w:rFonts w:ascii="Abadi" w:hAnsi="Abadi" w:cs="*Arial-7137-Identity-H"/>
          <w:color w:val="0B0B0B"/>
          <w:sz w:val="21"/>
          <w:szCs w:val="21"/>
        </w:rPr>
        <w:t>La iniciativa contempla reformas en</w:t>
      </w:r>
      <w:r>
        <w:rPr>
          <w:rFonts w:ascii="Abadi" w:hAnsi="Abadi" w:cs="*Arial-7137-Identity-H"/>
          <w:color w:val="0B0B0B"/>
          <w:sz w:val="21"/>
          <w:szCs w:val="21"/>
        </w:rPr>
        <w:t xml:space="preserve"> </w:t>
      </w:r>
      <w:r w:rsidRPr="00A17053">
        <w:rPr>
          <w:rFonts w:ascii="Abadi" w:hAnsi="Abadi" w:cs="*Arial-7137-Identity-H"/>
          <w:color w:val="0B0B0B"/>
          <w:sz w:val="21"/>
          <w:szCs w:val="21"/>
        </w:rPr>
        <w:t>definiciones que no generan impactos de cambios en estructuras</w:t>
      </w:r>
      <w:r>
        <w:rPr>
          <w:rFonts w:ascii="Abadi" w:hAnsi="Abadi" w:cs="*Arial-7137-Identity-H"/>
          <w:color w:val="0B0B0B"/>
          <w:sz w:val="21"/>
          <w:szCs w:val="21"/>
        </w:rPr>
        <w:t xml:space="preserve"> </w:t>
      </w:r>
      <w:r w:rsidRPr="00A17053">
        <w:rPr>
          <w:rFonts w:ascii="Abadi" w:hAnsi="Abadi" w:cs="*Arial-7137-Identity-H"/>
          <w:color w:val="0B0B0B"/>
          <w:sz w:val="21"/>
          <w:szCs w:val="21"/>
        </w:rPr>
        <w:t>organizacionales.</w:t>
      </w:r>
    </w:p>
    <w:p w14:paraId="7A53987E" w14:textId="77777777" w:rsidR="00D96EB8" w:rsidRDefault="00D96EB8" w:rsidP="00D96EB8">
      <w:pPr>
        <w:autoSpaceDE w:val="0"/>
        <w:autoSpaceDN w:val="0"/>
        <w:adjustRightInd w:val="0"/>
        <w:jc w:val="both"/>
        <w:rPr>
          <w:rFonts w:ascii="Abadi" w:hAnsi="Abadi" w:cs="*Arial-7137-Identity-H"/>
          <w:color w:val="0C0C0C"/>
          <w:sz w:val="21"/>
          <w:szCs w:val="21"/>
        </w:rPr>
      </w:pPr>
    </w:p>
    <w:p w14:paraId="740E0FEF" w14:textId="77777777" w:rsidR="00D96EB8" w:rsidRPr="00A17053" w:rsidRDefault="00D96EB8" w:rsidP="00D96EB8">
      <w:pPr>
        <w:autoSpaceDE w:val="0"/>
        <w:autoSpaceDN w:val="0"/>
        <w:adjustRightInd w:val="0"/>
        <w:jc w:val="both"/>
        <w:rPr>
          <w:rFonts w:ascii="Abadi" w:hAnsi="Abadi" w:cs="*Arial-7137-Identity-H"/>
          <w:color w:val="0C0C0C"/>
          <w:sz w:val="21"/>
          <w:szCs w:val="21"/>
        </w:rPr>
      </w:pPr>
      <w:r>
        <w:rPr>
          <w:rFonts w:ascii="Abadi" w:hAnsi="Abadi" w:cs="*Arial-7137-Identity-H"/>
          <w:color w:val="0C0C0C"/>
          <w:sz w:val="21"/>
          <w:szCs w:val="21"/>
        </w:rPr>
        <w:t>III</w:t>
      </w:r>
      <w:r w:rsidRPr="00A17053">
        <w:rPr>
          <w:rFonts w:ascii="Abadi" w:hAnsi="Abadi" w:cs="*Arial-7137-Identity-H"/>
          <w:color w:val="0C0C0C"/>
          <w:sz w:val="21"/>
          <w:szCs w:val="21"/>
        </w:rPr>
        <w:t xml:space="preserve">. </w:t>
      </w:r>
      <w:r w:rsidRPr="00540786">
        <w:rPr>
          <w:rFonts w:ascii="Abadi" w:hAnsi="Abadi" w:cs="*Arial-BoldItalic-7138-Identity"/>
          <w:b/>
          <w:bCs/>
          <w:i/>
          <w:iCs/>
          <w:color w:val="0C0C0C"/>
          <w:sz w:val="21"/>
          <w:szCs w:val="21"/>
          <w:u w:val="single"/>
        </w:rPr>
        <w:t>Impacto presupuestario</w:t>
      </w:r>
      <w:r w:rsidRPr="00A17053">
        <w:rPr>
          <w:rFonts w:ascii="Abadi" w:hAnsi="Abadi" w:cs="*Arial-BoldItalic-7138-Identity"/>
          <w:b/>
          <w:bCs/>
          <w:i/>
          <w:iCs/>
          <w:color w:val="0C0C0C"/>
          <w:sz w:val="21"/>
          <w:szCs w:val="21"/>
        </w:rPr>
        <w:t xml:space="preserve">. </w:t>
      </w:r>
      <w:r w:rsidRPr="00A17053">
        <w:rPr>
          <w:rFonts w:ascii="Abadi" w:hAnsi="Abadi" w:cs="*Arial-7137-Identity-H"/>
          <w:color w:val="0C0C0C"/>
          <w:sz w:val="21"/>
          <w:szCs w:val="21"/>
        </w:rPr>
        <w:t>No se identifican impactos de índole</w:t>
      </w:r>
      <w:r>
        <w:rPr>
          <w:rFonts w:ascii="Abadi" w:hAnsi="Abadi" w:cs="*Arial-7137-Identity-H"/>
          <w:color w:val="0C0C0C"/>
          <w:sz w:val="21"/>
          <w:szCs w:val="21"/>
        </w:rPr>
        <w:t xml:space="preserve"> </w:t>
      </w:r>
      <w:proofErr w:type="gramStart"/>
      <w:r w:rsidRPr="00A17053">
        <w:rPr>
          <w:rFonts w:ascii="Abadi" w:hAnsi="Abadi" w:cs="*Arial-7137-Identity-H"/>
          <w:color w:val="0C0C0C"/>
          <w:sz w:val="21"/>
          <w:szCs w:val="21"/>
        </w:rPr>
        <w:t>presupuesta!.</w:t>
      </w:r>
      <w:proofErr w:type="gramEnd"/>
    </w:p>
    <w:p w14:paraId="5A862EE5" w14:textId="77777777" w:rsidR="00D96EB8" w:rsidRDefault="00D96EB8" w:rsidP="00D96EB8">
      <w:pPr>
        <w:autoSpaceDE w:val="0"/>
        <w:autoSpaceDN w:val="0"/>
        <w:adjustRightInd w:val="0"/>
        <w:jc w:val="both"/>
        <w:rPr>
          <w:rFonts w:ascii="Abadi" w:hAnsi="Abadi" w:cs="*Arial-7137-Identity-H"/>
          <w:color w:val="0B0B0B"/>
          <w:sz w:val="21"/>
          <w:szCs w:val="21"/>
        </w:rPr>
      </w:pPr>
    </w:p>
    <w:p w14:paraId="68C1F6C2" w14:textId="77777777" w:rsidR="00D96EB8" w:rsidRDefault="00D96EB8" w:rsidP="00D96EB8">
      <w:pPr>
        <w:autoSpaceDE w:val="0"/>
        <w:autoSpaceDN w:val="0"/>
        <w:adjustRightInd w:val="0"/>
        <w:jc w:val="both"/>
        <w:rPr>
          <w:rFonts w:ascii="Abadi" w:hAnsi="Abadi" w:cs="*Arial-7137-Identity-H"/>
          <w:color w:val="0B0B0B"/>
          <w:sz w:val="21"/>
          <w:szCs w:val="21"/>
        </w:rPr>
      </w:pPr>
      <w:r w:rsidRPr="00A17053">
        <w:rPr>
          <w:rFonts w:ascii="Abadi" w:hAnsi="Abadi" w:cs="*Arial-7137-Identity-H"/>
          <w:color w:val="0B0B0B"/>
          <w:sz w:val="21"/>
          <w:szCs w:val="21"/>
        </w:rPr>
        <w:t xml:space="preserve">IV. </w:t>
      </w:r>
      <w:r w:rsidRPr="00A17053">
        <w:rPr>
          <w:rFonts w:ascii="Abadi" w:hAnsi="Abadi" w:cs="*Arial-BoldItalic-7138-Identity"/>
          <w:b/>
          <w:bCs/>
          <w:i/>
          <w:iCs/>
          <w:color w:val="0B0B0B"/>
          <w:sz w:val="21"/>
          <w:szCs w:val="21"/>
        </w:rPr>
        <w:t xml:space="preserve">Impacto social. </w:t>
      </w:r>
      <w:r w:rsidRPr="00A17053">
        <w:rPr>
          <w:rFonts w:ascii="Abadi" w:hAnsi="Abadi" w:cs="*Arial-7137-Identity-H"/>
          <w:color w:val="0B0B0B"/>
          <w:sz w:val="21"/>
          <w:szCs w:val="21"/>
        </w:rPr>
        <w:t>La violencia escolar es una problemática que</w:t>
      </w:r>
      <w:r>
        <w:rPr>
          <w:rFonts w:ascii="Abadi" w:hAnsi="Abadi" w:cs="*Arial-7137-Identity-H"/>
          <w:color w:val="0B0B0B"/>
          <w:sz w:val="21"/>
          <w:szCs w:val="21"/>
        </w:rPr>
        <w:t xml:space="preserve"> </w:t>
      </w:r>
      <w:r w:rsidRPr="00A17053">
        <w:rPr>
          <w:rFonts w:ascii="Abadi" w:hAnsi="Abadi" w:cs="*Arial-7137-Identity-H"/>
          <w:color w:val="0B0B0B"/>
          <w:sz w:val="21"/>
          <w:szCs w:val="21"/>
        </w:rPr>
        <w:t>requiere acciones legislativas contundentes. Ello incide en crear</w:t>
      </w:r>
      <w:r>
        <w:rPr>
          <w:rFonts w:ascii="Abadi" w:hAnsi="Abadi" w:cs="*Arial-7137-Identity-H"/>
          <w:color w:val="0B0B0B"/>
          <w:sz w:val="21"/>
          <w:szCs w:val="21"/>
        </w:rPr>
        <w:t xml:space="preserve"> </w:t>
      </w:r>
      <w:r w:rsidRPr="00A17053">
        <w:rPr>
          <w:rFonts w:ascii="Abadi" w:hAnsi="Abadi" w:cs="*Arial-7137-Identity-H"/>
          <w:color w:val="0B0B0B"/>
          <w:sz w:val="21"/>
          <w:szCs w:val="21"/>
        </w:rPr>
        <w:t>ambientes para el desarrollo integral de las y los estudiantes.</w:t>
      </w:r>
      <w:r>
        <w:rPr>
          <w:rFonts w:ascii="Abadi" w:hAnsi="Abadi" w:cs="*Arial-7137-Identity-H"/>
          <w:color w:val="0B0B0B"/>
          <w:sz w:val="21"/>
          <w:szCs w:val="21"/>
        </w:rPr>
        <w:t xml:space="preserve"> </w:t>
      </w:r>
    </w:p>
    <w:p w14:paraId="74245C12" w14:textId="77777777" w:rsidR="00D96EB8" w:rsidRDefault="00D96EB8" w:rsidP="00D96EB8">
      <w:pPr>
        <w:autoSpaceDE w:val="0"/>
        <w:autoSpaceDN w:val="0"/>
        <w:adjustRightInd w:val="0"/>
        <w:jc w:val="both"/>
        <w:rPr>
          <w:rFonts w:ascii="Abadi" w:hAnsi="Abadi" w:cs="*Arial-7137-Identity-H"/>
          <w:color w:val="0B0B0B"/>
          <w:sz w:val="21"/>
          <w:szCs w:val="21"/>
        </w:rPr>
      </w:pPr>
    </w:p>
    <w:p w14:paraId="31ED1873" w14:textId="77777777" w:rsidR="00D96EB8" w:rsidRPr="00A17053" w:rsidRDefault="00D96EB8" w:rsidP="00D96EB8">
      <w:pPr>
        <w:autoSpaceDE w:val="0"/>
        <w:autoSpaceDN w:val="0"/>
        <w:adjustRightInd w:val="0"/>
        <w:jc w:val="both"/>
        <w:rPr>
          <w:rFonts w:ascii="Abadi" w:hAnsi="Abadi" w:cs="*Arial-7137-Identity-H"/>
          <w:color w:val="0A0A0A"/>
          <w:sz w:val="21"/>
          <w:szCs w:val="21"/>
        </w:rPr>
      </w:pPr>
      <w:r w:rsidRPr="00A17053">
        <w:rPr>
          <w:rFonts w:ascii="Abadi" w:hAnsi="Abadi" w:cs="*Arial-7137-Identity-H"/>
          <w:color w:val="0A0A0A"/>
          <w:sz w:val="21"/>
          <w:szCs w:val="21"/>
        </w:rPr>
        <w:t>La actual iniciativa se ubica en el objetivo número 4 de los Objetivos de</w:t>
      </w:r>
      <w:r>
        <w:rPr>
          <w:rFonts w:ascii="Abadi" w:hAnsi="Abadi" w:cs="*Arial-7137-Identity-H"/>
          <w:color w:val="0A0A0A"/>
          <w:sz w:val="21"/>
          <w:szCs w:val="21"/>
        </w:rPr>
        <w:t xml:space="preserve"> </w:t>
      </w:r>
      <w:r w:rsidRPr="00A17053">
        <w:rPr>
          <w:rFonts w:ascii="Abadi" w:hAnsi="Abadi" w:cs="*Arial-7137-Identity-H"/>
          <w:color w:val="0A0A0A"/>
          <w:sz w:val="21"/>
          <w:szCs w:val="21"/>
        </w:rPr>
        <w:t>Desarrollo Sostenible vinculado a promover una Educación de Calidad</w:t>
      </w:r>
    </w:p>
    <w:p w14:paraId="6FCFBBA2" w14:textId="77777777" w:rsidR="00D96EB8" w:rsidRDefault="00D96EB8" w:rsidP="00D96EB8">
      <w:pPr>
        <w:autoSpaceDE w:val="0"/>
        <w:autoSpaceDN w:val="0"/>
        <w:adjustRightInd w:val="0"/>
        <w:jc w:val="both"/>
        <w:rPr>
          <w:rFonts w:ascii="Abadi" w:hAnsi="Abadi" w:cs="*Calibri-7134-Identity-H"/>
          <w:color w:val="0F1010"/>
          <w:sz w:val="21"/>
          <w:szCs w:val="21"/>
        </w:rPr>
      </w:pPr>
    </w:p>
    <w:p w14:paraId="0F5E171D" w14:textId="77777777" w:rsidR="00D96EB8" w:rsidRPr="00A17053" w:rsidRDefault="00D96EB8" w:rsidP="00D96EB8">
      <w:pPr>
        <w:autoSpaceDE w:val="0"/>
        <w:autoSpaceDN w:val="0"/>
        <w:adjustRightInd w:val="0"/>
        <w:jc w:val="both"/>
        <w:rPr>
          <w:rFonts w:ascii="Abadi" w:hAnsi="Abadi" w:cs="*Arial-9886-Identity-H"/>
          <w:color w:val="0B0B0B"/>
          <w:sz w:val="21"/>
          <w:szCs w:val="21"/>
        </w:rPr>
      </w:pPr>
      <w:r w:rsidRPr="00A17053">
        <w:rPr>
          <w:rFonts w:ascii="Abadi" w:hAnsi="Abadi" w:cs="*Arial-9886-Identity-H"/>
          <w:color w:val="0B0B0B"/>
          <w:sz w:val="21"/>
          <w:szCs w:val="21"/>
        </w:rPr>
        <w:lastRenderedPageBreak/>
        <w:t>A fin de hacer más comprensible la reforma se presenta la comparación</w:t>
      </w:r>
      <w:r>
        <w:rPr>
          <w:rFonts w:ascii="Abadi" w:hAnsi="Abadi" w:cs="*Arial-9886-Identity-H"/>
          <w:color w:val="0B0B0B"/>
          <w:sz w:val="21"/>
          <w:szCs w:val="21"/>
        </w:rPr>
        <w:t xml:space="preserve"> </w:t>
      </w:r>
      <w:r w:rsidRPr="00A17053">
        <w:rPr>
          <w:rFonts w:ascii="Abadi" w:hAnsi="Abadi" w:cs="*Arial-9886-Identity-H"/>
          <w:color w:val="0B0B0B"/>
          <w:sz w:val="21"/>
          <w:szCs w:val="21"/>
        </w:rPr>
        <w:t>respecto de la norma vigente:</w:t>
      </w:r>
    </w:p>
    <w:p w14:paraId="27A95E52" w14:textId="77777777" w:rsidR="00D96EB8" w:rsidRDefault="00D96EB8" w:rsidP="00D96EB8">
      <w:pPr>
        <w:autoSpaceDE w:val="0"/>
        <w:autoSpaceDN w:val="0"/>
        <w:adjustRightInd w:val="0"/>
        <w:jc w:val="both"/>
        <w:rPr>
          <w:rFonts w:ascii="Abadi" w:hAnsi="Abadi" w:cs="*Microsoft Sans Serif-Bold-9889"/>
          <w:b/>
          <w:bCs/>
          <w:color w:val="0B0B0B"/>
          <w:sz w:val="21"/>
          <w:szCs w:val="21"/>
        </w:rPr>
      </w:pPr>
    </w:p>
    <w:tbl>
      <w:tblPr>
        <w:tblStyle w:val="Tablaconcuadrcula"/>
        <w:tblW w:w="0" w:type="auto"/>
        <w:tblLook w:val="04A0" w:firstRow="1" w:lastRow="0" w:firstColumn="1" w:lastColumn="0" w:noHBand="0" w:noVBand="1"/>
      </w:tblPr>
      <w:tblGrid>
        <w:gridCol w:w="2051"/>
        <w:gridCol w:w="2050"/>
      </w:tblGrid>
      <w:tr w:rsidR="00D96EB8" w14:paraId="01DB3F24" w14:textId="77777777" w:rsidTr="00985B32">
        <w:tc>
          <w:tcPr>
            <w:tcW w:w="4414" w:type="dxa"/>
          </w:tcPr>
          <w:p w14:paraId="27943EC4" w14:textId="77777777" w:rsidR="00D96EB8" w:rsidRPr="00F44950" w:rsidRDefault="00D96EB8" w:rsidP="00985B32">
            <w:pPr>
              <w:autoSpaceDE w:val="0"/>
              <w:autoSpaceDN w:val="0"/>
              <w:adjustRightInd w:val="0"/>
              <w:jc w:val="center"/>
              <w:rPr>
                <w:rFonts w:ascii="Abadi" w:hAnsi="Abadi" w:cs="*Microsoft Sans Serif-Bold-9889"/>
                <w:b/>
                <w:bCs/>
                <w:color w:val="0B0B0B"/>
                <w:sz w:val="21"/>
                <w:szCs w:val="21"/>
              </w:rPr>
            </w:pPr>
            <w:r w:rsidRPr="00F44950">
              <w:rPr>
                <w:rFonts w:ascii="Abadi" w:hAnsi="Abadi" w:cs="*Microsoft Sans Serif-Bold-9889"/>
                <w:b/>
                <w:bCs/>
                <w:color w:val="0B0B0B"/>
                <w:sz w:val="21"/>
                <w:szCs w:val="21"/>
              </w:rPr>
              <w:t>Norma vigente</w:t>
            </w:r>
          </w:p>
        </w:tc>
        <w:tc>
          <w:tcPr>
            <w:tcW w:w="4414" w:type="dxa"/>
          </w:tcPr>
          <w:p w14:paraId="7D38A9E9" w14:textId="77777777" w:rsidR="00D96EB8" w:rsidRDefault="00D96EB8" w:rsidP="00985B32">
            <w:pPr>
              <w:autoSpaceDE w:val="0"/>
              <w:autoSpaceDN w:val="0"/>
              <w:adjustRightInd w:val="0"/>
              <w:jc w:val="center"/>
              <w:rPr>
                <w:rFonts w:ascii="Abadi" w:hAnsi="Abadi" w:cs="*Microsoft Sans Serif-Bold-9889"/>
                <w:b/>
                <w:bCs/>
                <w:color w:val="0B0B0B"/>
                <w:sz w:val="21"/>
                <w:szCs w:val="21"/>
              </w:rPr>
            </w:pPr>
            <w:r>
              <w:rPr>
                <w:rFonts w:ascii="*Microsoft Sans Serif-Bold-9889" w:hAnsi="*Microsoft Sans Serif-Bold-9889" w:cs="*Microsoft Sans Serif-Bold-9889"/>
                <w:b/>
                <w:bCs/>
                <w:color w:val="0B0B0B"/>
                <w:sz w:val="23"/>
                <w:szCs w:val="23"/>
              </w:rPr>
              <w:t>Propuesta legislativa</w:t>
            </w:r>
          </w:p>
        </w:tc>
      </w:tr>
      <w:tr w:rsidR="00D96EB8" w14:paraId="222C8AB6" w14:textId="77777777" w:rsidTr="00985B32">
        <w:tc>
          <w:tcPr>
            <w:tcW w:w="4414" w:type="dxa"/>
          </w:tcPr>
          <w:p w14:paraId="53120658" w14:textId="77777777" w:rsidR="00D96EB8" w:rsidRPr="00783A88" w:rsidRDefault="00D96EB8" w:rsidP="00985B32">
            <w:pPr>
              <w:autoSpaceDE w:val="0"/>
              <w:autoSpaceDN w:val="0"/>
              <w:adjustRightInd w:val="0"/>
              <w:jc w:val="both"/>
              <w:rPr>
                <w:rFonts w:ascii="Abadi" w:hAnsi="Abadi" w:cs="*Arial-BoldItalic-9887-Identity"/>
                <w:b/>
                <w:bCs/>
                <w:color w:val="0D0D0D"/>
                <w:sz w:val="21"/>
                <w:szCs w:val="21"/>
              </w:rPr>
            </w:pPr>
            <w:r w:rsidRPr="00783A88">
              <w:rPr>
                <w:rFonts w:ascii="Abadi" w:hAnsi="Abadi" w:cs="*Arial-BoldItalic-9887-Identity"/>
                <w:b/>
                <w:bCs/>
                <w:color w:val="0D0D0D"/>
                <w:sz w:val="21"/>
                <w:szCs w:val="21"/>
              </w:rPr>
              <w:t xml:space="preserve"> Artículo 3. Para los efectos de esta</w:t>
            </w:r>
          </w:p>
          <w:p w14:paraId="758A35A2" w14:textId="77777777" w:rsidR="00D96EB8" w:rsidRPr="00783A88" w:rsidRDefault="00D96EB8" w:rsidP="00985B32">
            <w:pPr>
              <w:autoSpaceDE w:val="0"/>
              <w:autoSpaceDN w:val="0"/>
              <w:adjustRightInd w:val="0"/>
              <w:jc w:val="both"/>
              <w:rPr>
                <w:rFonts w:ascii="Abadi" w:hAnsi="Abadi" w:cs="*Arial-BoldItalic-9887-Identity"/>
                <w:b/>
                <w:bCs/>
                <w:color w:val="0C0C0C"/>
                <w:sz w:val="21"/>
                <w:szCs w:val="21"/>
              </w:rPr>
            </w:pPr>
            <w:r w:rsidRPr="00783A88">
              <w:rPr>
                <w:rFonts w:ascii="Abadi" w:hAnsi="Abadi" w:cs="*Arial-BoldItalic-9887-Identity"/>
                <w:b/>
                <w:bCs/>
                <w:color w:val="0C0C0C"/>
                <w:sz w:val="21"/>
                <w:szCs w:val="21"/>
              </w:rPr>
              <w:t xml:space="preserve">Ley, se entenderá por: </w:t>
            </w:r>
          </w:p>
          <w:p w14:paraId="52388CA0" w14:textId="77777777" w:rsidR="00D96EB8" w:rsidRPr="00783A88" w:rsidRDefault="00D96EB8" w:rsidP="00985B32">
            <w:pPr>
              <w:autoSpaceDE w:val="0"/>
              <w:autoSpaceDN w:val="0"/>
              <w:adjustRightInd w:val="0"/>
              <w:jc w:val="both"/>
              <w:rPr>
                <w:rFonts w:ascii="Abadi" w:hAnsi="Abadi" w:cs="*Arial-BoldItalic-9887-Identity"/>
                <w:b/>
                <w:bCs/>
                <w:color w:val="0C0C0C"/>
                <w:sz w:val="21"/>
                <w:szCs w:val="21"/>
              </w:rPr>
            </w:pPr>
          </w:p>
          <w:p w14:paraId="5E77AADE" w14:textId="44D85A20" w:rsidR="00D96EB8" w:rsidRPr="00783A88" w:rsidRDefault="00D96EB8" w:rsidP="00985B32">
            <w:pPr>
              <w:autoSpaceDE w:val="0"/>
              <w:autoSpaceDN w:val="0"/>
              <w:adjustRightInd w:val="0"/>
              <w:jc w:val="both"/>
              <w:rPr>
                <w:rFonts w:ascii="Abadi" w:hAnsi="Abadi" w:cs="*Arial-BoldItalic-9887-Identity"/>
                <w:b/>
                <w:bCs/>
                <w:color w:val="0C0C0C"/>
                <w:sz w:val="21"/>
                <w:szCs w:val="21"/>
              </w:rPr>
            </w:pPr>
            <w:r w:rsidRPr="00783A88">
              <w:rPr>
                <w:rFonts w:ascii="Abadi" w:hAnsi="Abadi" w:cs="*Arial-BoldItalic-9887-Identity"/>
                <w:b/>
                <w:bCs/>
                <w:color w:val="0C0C0C"/>
                <w:sz w:val="21"/>
                <w:szCs w:val="21"/>
              </w:rPr>
              <w:t xml:space="preserve">XIV. Violencia escolar: Todo acto u misión que de manera reiterada agreda física, psicoemocional, patrimonial o sexualmente a un niño, niña o </w:t>
            </w:r>
            <w:r>
              <w:rPr>
                <w:rFonts w:ascii="Abadi" w:hAnsi="Abadi" w:cs="*Arial-BoldItalic-9887-Identity"/>
                <w:b/>
                <w:bCs/>
                <w:color w:val="0C0C0C"/>
                <w:sz w:val="21"/>
                <w:szCs w:val="21"/>
              </w:rPr>
              <w:t>a</w:t>
            </w:r>
            <w:r w:rsidRPr="00783A88">
              <w:rPr>
                <w:rFonts w:ascii="Abadi" w:hAnsi="Abadi" w:cs="*Arial-BoldItalic-9887-Identity"/>
                <w:b/>
                <w:bCs/>
                <w:color w:val="0C0C0C"/>
                <w:sz w:val="21"/>
                <w:szCs w:val="21"/>
              </w:rPr>
              <w:t xml:space="preserve">dolescente, así como el uso intencional de la fuerza física o emocional, ya sea en grado de amenaza o efectivo, que tenga como finalidad causar lesiones, daños emocionales, trastornos del desarrollo o privación, realizados en el entorno escolar ya sea en instituciones educativas </w:t>
            </w:r>
            <w:r w:rsidR="00A90369" w:rsidRPr="00783A88">
              <w:rPr>
                <w:rFonts w:ascii="Abadi" w:hAnsi="Abadi" w:cs="*Arial-BoldItalic-9887-Identity"/>
                <w:b/>
                <w:bCs/>
                <w:color w:val="0C0C0C"/>
                <w:sz w:val="21"/>
                <w:szCs w:val="21"/>
              </w:rPr>
              <w:t>públicas</w:t>
            </w:r>
            <w:r w:rsidRPr="00783A88">
              <w:rPr>
                <w:rFonts w:ascii="Abadi" w:hAnsi="Abadi" w:cs="*Arial-BoldItalic-9887-Identity"/>
                <w:b/>
                <w:bCs/>
                <w:color w:val="0C0C0C"/>
                <w:sz w:val="21"/>
                <w:szCs w:val="21"/>
              </w:rPr>
              <w:t xml:space="preserve"> o particulares   </w:t>
            </w:r>
          </w:p>
          <w:p w14:paraId="2FE2F133" w14:textId="77777777" w:rsidR="00D96EB8" w:rsidRPr="00783A88" w:rsidRDefault="00D96EB8" w:rsidP="00985B32">
            <w:pPr>
              <w:autoSpaceDE w:val="0"/>
              <w:autoSpaceDN w:val="0"/>
              <w:adjustRightInd w:val="0"/>
              <w:jc w:val="both"/>
              <w:rPr>
                <w:rFonts w:ascii="Abadi" w:hAnsi="Abadi" w:cs="*Arial-BoldItalic-9887-Identity"/>
                <w:b/>
                <w:bCs/>
                <w:color w:val="0C0C0C"/>
                <w:sz w:val="21"/>
                <w:szCs w:val="21"/>
              </w:rPr>
            </w:pPr>
            <w:r w:rsidRPr="00783A88">
              <w:rPr>
                <w:rFonts w:ascii="Abadi" w:hAnsi="Abadi" w:cs="*Arial-BoldItalic-9887-Identity"/>
                <w:b/>
                <w:bCs/>
                <w:color w:val="0C0C0C"/>
                <w:sz w:val="21"/>
                <w:szCs w:val="21"/>
              </w:rPr>
              <w:t xml:space="preserve"> </w:t>
            </w:r>
          </w:p>
          <w:p w14:paraId="304BF03E" w14:textId="77777777" w:rsidR="00D96EB8" w:rsidRPr="00783A88" w:rsidRDefault="00D96EB8" w:rsidP="00985B32">
            <w:pPr>
              <w:autoSpaceDE w:val="0"/>
              <w:autoSpaceDN w:val="0"/>
              <w:adjustRightInd w:val="0"/>
              <w:jc w:val="both"/>
              <w:rPr>
                <w:rFonts w:ascii="Abadi" w:hAnsi="Abadi" w:cs="*Arial-BoldItalic-9887-Identity"/>
                <w:b/>
                <w:bCs/>
                <w:color w:val="0C0C0C"/>
                <w:sz w:val="21"/>
                <w:szCs w:val="21"/>
              </w:rPr>
            </w:pPr>
          </w:p>
          <w:p w14:paraId="6C4C55A2" w14:textId="77777777" w:rsidR="00D96EB8" w:rsidRPr="00783A88" w:rsidRDefault="00D96EB8" w:rsidP="00985B32">
            <w:pPr>
              <w:autoSpaceDE w:val="0"/>
              <w:autoSpaceDN w:val="0"/>
              <w:adjustRightInd w:val="0"/>
              <w:jc w:val="both"/>
              <w:rPr>
                <w:rFonts w:ascii="Abadi" w:hAnsi="Abadi" w:cs="*Arial-BoldItalic-9887-Identity"/>
                <w:b/>
                <w:bCs/>
                <w:color w:val="0C0C0C"/>
                <w:sz w:val="21"/>
                <w:szCs w:val="21"/>
              </w:rPr>
            </w:pPr>
          </w:p>
          <w:p w14:paraId="477E2342" w14:textId="77777777" w:rsidR="00D96EB8" w:rsidRPr="00783A88" w:rsidRDefault="00D96EB8" w:rsidP="00985B32">
            <w:pPr>
              <w:autoSpaceDE w:val="0"/>
              <w:autoSpaceDN w:val="0"/>
              <w:adjustRightInd w:val="0"/>
              <w:jc w:val="both"/>
              <w:rPr>
                <w:rFonts w:ascii="Abadi" w:hAnsi="Abadi" w:cs="*Microsoft Sans Serif-Bold-9889"/>
                <w:b/>
                <w:bCs/>
                <w:color w:val="0B0B0B"/>
                <w:sz w:val="21"/>
                <w:szCs w:val="21"/>
              </w:rPr>
            </w:pPr>
          </w:p>
        </w:tc>
        <w:tc>
          <w:tcPr>
            <w:tcW w:w="4414" w:type="dxa"/>
          </w:tcPr>
          <w:p w14:paraId="4D1B7B1C" w14:textId="77777777" w:rsidR="00D96EB8" w:rsidRPr="00783A88" w:rsidRDefault="00D96EB8" w:rsidP="00985B32">
            <w:pPr>
              <w:autoSpaceDE w:val="0"/>
              <w:autoSpaceDN w:val="0"/>
              <w:adjustRightInd w:val="0"/>
              <w:jc w:val="both"/>
              <w:rPr>
                <w:rFonts w:ascii="Abadi" w:hAnsi="Abadi" w:cs="*Arial-BoldItalic-9887-Identity"/>
                <w:b/>
                <w:bCs/>
                <w:color w:val="0D0D0D"/>
                <w:sz w:val="21"/>
                <w:szCs w:val="21"/>
              </w:rPr>
            </w:pPr>
            <w:r w:rsidRPr="00783A88">
              <w:rPr>
                <w:rFonts w:ascii="Abadi" w:hAnsi="Abadi" w:cs="*Arial-BoldItalic-9887-Identity"/>
                <w:b/>
                <w:bCs/>
                <w:color w:val="0D0D0D"/>
                <w:sz w:val="21"/>
                <w:szCs w:val="21"/>
              </w:rPr>
              <w:t>Artículo 3. Para los efectos de esta</w:t>
            </w:r>
          </w:p>
          <w:p w14:paraId="324EBCBC" w14:textId="77777777" w:rsidR="00D96EB8" w:rsidRPr="00783A88" w:rsidRDefault="00D96EB8" w:rsidP="00985B32">
            <w:pPr>
              <w:autoSpaceDE w:val="0"/>
              <w:autoSpaceDN w:val="0"/>
              <w:adjustRightInd w:val="0"/>
              <w:jc w:val="both"/>
              <w:rPr>
                <w:rFonts w:ascii="Abadi" w:hAnsi="Abadi" w:cs="*Arial-BoldItalic-9887-Identity"/>
                <w:b/>
                <w:bCs/>
                <w:color w:val="0C0C0C"/>
                <w:sz w:val="21"/>
                <w:szCs w:val="21"/>
              </w:rPr>
            </w:pPr>
            <w:r w:rsidRPr="00783A88">
              <w:rPr>
                <w:rFonts w:ascii="Abadi" w:hAnsi="Abadi" w:cs="*Arial-BoldItalic-9887-Identity"/>
                <w:b/>
                <w:bCs/>
                <w:color w:val="0C0C0C"/>
                <w:sz w:val="21"/>
                <w:szCs w:val="21"/>
              </w:rPr>
              <w:t xml:space="preserve">Ley, se entenderá por: </w:t>
            </w:r>
          </w:p>
          <w:p w14:paraId="11AB50CA" w14:textId="77777777" w:rsidR="00D96EB8" w:rsidRPr="00783A88" w:rsidRDefault="00D96EB8" w:rsidP="00985B32">
            <w:pPr>
              <w:autoSpaceDE w:val="0"/>
              <w:autoSpaceDN w:val="0"/>
              <w:adjustRightInd w:val="0"/>
              <w:jc w:val="both"/>
              <w:rPr>
                <w:rFonts w:ascii="Abadi" w:hAnsi="Abadi" w:cs="*Arial-BoldItalic-9887-Identity"/>
                <w:b/>
                <w:bCs/>
                <w:color w:val="0C0C0C"/>
                <w:sz w:val="21"/>
                <w:szCs w:val="21"/>
              </w:rPr>
            </w:pPr>
          </w:p>
          <w:p w14:paraId="74471CB6" w14:textId="77777777" w:rsidR="00D96EB8" w:rsidRPr="00783A88" w:rsidRDefault="00D96EB8" w:rsidP="00985B32">
            <w:pPr>
              <w:autoSpaceDE w:val="0"/>
              <w:autoSpaceDN w:val="0"/>
              <w:adjustRightInd w:val="0"/>
              <w:jc w:val="both"/>
              <w:rPr>
                <w:rFonts w:ascii="Abadi" w:hAnsi="Abadi" w:cs="*Arial-BoldItalic-9887-Identity"/>
                <w:b/>
                <w:bCs/>
                <w:color w:val="0C0C0C"/>
                <w:sz w:val="21"/>
                <w:szCs w:val="21"/>
              </w:rPr>
            </w:pPr>
            <w:r w:rsidRPr="00783A88">
              <w:rPr>
                <w:rFonts w:ascii="Abadi" w:hAnsi="Abadi" w:cs="*Arial-BoldItalic-9887-Identity"/>
                <w:b/>
                <w:bCs/>
                <w:color w:val="0C0C0C"/>
                <w:sz w:val="21"/>
                <w:szCs w:val="21"/>
              </w:rPr>
              <w:t xml:space="preserve">XIV. Violencia escolar: Todo acto u misión que de manera reiterada agreda física, psicoemocional, patrimonial o sexualmente a un niño, niña o </w:t>
            </w:r>
            <w:r>
              <w:rPr>
                <w:rFonts w:ascii="Abadi" w:hAnsi="Abadi" w:cs="*Arial-BoldItalic-9887-Identity"/>
                <w:b/>
                <w:bCs/>
                <w:color w:val="0C0C0C"/>
                <w:sz w:val="21"/>
                <w:szCs w:val="21"/>
              </w:rPr>
              <w:t>a</w:t>
            </w:r>
            <w:r w:rsidRPr="00783A88">
              <w:rPr>
                <w:rFonts w:ascii="Abadi" w:hAnsi="Abadi" w:cs="*Arial-BoldItalic-9887-Identity"/>
                <w:b/>
                <w:bCs/>
                <w:color w:val="0C0C0C"/>
                <w:sz w:val="21"/>
                <w:szCs w:val="21"/>
              </w:rPr>
              <w:t xml:space="preserve">dolescente, así como el uso intencional de la fuerza física o emocional, ya sea en grado de amenaza o efectivo, que tenga como finalidad causar lesiones, daños emocionales, trastornos del desarrollo o privación, realizados en el entorno escolar ya sea en instituciones educativas públicas o particulares   </w:t>
            </w:r>
          </w:p>
          <w:p w14:paraId="67256F52" w14:textId="77777777" w:rsidR="00D96EB8" w:rsidRPr="00783A88" w:rsidRDefault="00D96EB8" w:rsidP="00985B32">
            <w:pPr>
              <w:autoSpaceDE w:val="0"/>
              <w:autoSpaceDN w:val="0"/>
              <w:adjustRightInd w:val="0"/>
              <w:jc w:val="both"/>
              <w:rPr>
                <w:rFonts w:ascii="Abadi" w:hAnsi="Abadi" w:cs="*Microsoft Sans Serif-Bold-9889"/>
                <w:b/>
                <w:bCs/>
                <w:color w:val="0B0B0B"/>
                <w:sz w:val="21"/>
                <w:szCs w:val="21"/>
              </w:rPr>
            </w:pPr>
          </w:p>
        </w:tc>
      </w:tr>
    </w:tbl>
    <w:p w14:paraId="21D22D81" w14:textId="77777777" w:rsidR="00D96EB8" w:rsidRDefault="00D96EB8" w:rsidP="00D96EB8">
      <w:pPr>
        <w:autoSpaceDE w:val="0"/>
        <w:autoSpaceDN w:val="0"/>
        <w:adjustRightInd w:val="0"/>
        <w:jc w:val="both"/>
        <w:rPr>
          <w:rFonts w:ascii="Abadi" w:hAnsi="Abadi" w:cs="*Microsoft Sans Serif-Bold-9889"/>
          <w:b/>
          <w:bCs/>
          <w:color w:val="0B0B0B"/>
          <w:sz w:val="21"/>
          <w:szCs w:val="21"/>
        </w:rPr>
      </w:pPr>
    </w:p>
    <w:p w14:paraId="172868FC" w14:textId="77777777" w:rsidR="00D96EB8" w:rsidRDefault="00D96EB8" w:rsidP="00D96EB8">
      <w:pPr>
        <w:autoSpaceDE w:val="0"/>
        <w:autoSpaceDN w:val="0"/>
        <w:adjustRightInd w:val="0"/>
        <w:jc w:val="both"/>
        <w:rPr>
          <w:rFonts w:ascii="Abadi" w:hAnsi="Abadi" w:cs="*Microsoft Sans Serif-Bold-9889"/>
          <w:b/>
          <w:bCs/>
          <w:color w:val="0B0B0B"/>
          <w:sz w:val="21"/>
          <w:szCs w:val="21"/>
        </w:rPr>
      </w:pPr>
    </w:p>
    <w:p w14:paraId="04504B17" w14:textId="674E8C4B" w:rsidR="00D96EB8" w:rsidRPr="00CC2894" w:rsidRDefault="00D96EB8" w:rsidP="00D96EB8">
      <w:pPr>
        <w:autoSpaceDE w:val="0"/>
        <w:autoSpaceDN w:val="0"/>
        <w:adjustRightInd w:val="0"/>
        <w:rPr>
          <w:rFonts w:ascii="Abadi" w:hAnsi="Abadi" w:cs="*Microsoft Sans Serif-Bold-9889"/>
          <w:b/>
          <w:bCs/>
          <w:color w:val="0B0B0B"/>
          <w:sz w:val="21"/>
          <w:szCs w:val="21"/>
        </w:rPr>
      </w:pPr>
      <w:r w:rsidRPr="00CC2894">
        <w:rPr>
          <w:rFonts w:ascii="Abadi" w:hAnsi="Abadi" w:cs="*Arial-9886-Identity-H"/>
          <w:color w:val="0A0A0A"/>
          <w:sz w:val="21"/>
          <w:szCs w:val="21"/>
        </w:rPr>
        <w:t>Por los anteriores considerandos, se somete a esta Honorable Asamblea el</w:t>
      </w:r>
      <w:r>
        <w:rPr>
          <w:rFonts w:ascii="Abadi" w:hAnsi="Abadi" w:cs="*Arial-9886-Identity-H"/>
          <w:color w:val="0A0A0A"/>
          <w:sz w:val="21"/>
          <w:szCs w:val="21"/>
        </w:rPr>
        <w:t xml:space="preserve"> </w:t>
      </w:r>
      <w:r w:rsidRPr="00CC2894">
        <w:rPr>
          <w:rFonts w:ascii="Abadi" w:hAnsi="Abadi" w:cs="*Arial-9886-Identity-H"/>
          <w:color w:val="0A0A0A"/>
          <w:sz w:val="21"/>
          <w:szCs w:val="21"/>
        </w:rPr>
        <w:t>siguiente proyecto de:</w:t>
      </w:r>
    </w:p>
    <w:p w14:paraId="175D6608" w14:textId="77777777" w:rsidR="00D96EB8" w:rsidRPr="00CC2894" w:rsidRDefault="00D96EB8" w:rsidP="00D96EB8">
      <w:pPr>
        <w:autoSpaceDE w:val="0"/>
        <w:autoSpaceDN w:val="0"/>
        <w:adjustRightInd w:val="0"/>
        <w:jc w:val="both"/>
        <w:rPr>
          <w:rFonts w:ascii="Abadi" w:hAnsi="Abadi" w:cs="*Microsoft Sans Serif-Bold-9889"/>
          <w:b/>
          <w:bCs/>
          <w:color w:val="0B0B0B"/>
          <w:sz w:val="21"/>
          <w:szCs w:val="21"/>
        </w:rPr>
      </w:pPr>
    </w:p>
    <w:p w14:paraId="75200EFB" w14:textId="77777777" w:rsidR="00D96EB8" w:rsidRPr="00A17053" w:rsidRDefault="00D96EB8" w:rsidP="00D96EB8">
      <w:pPr>
        <w:autoSpaceDE w:val="0"/>
        <w:autoSpaceDN w:val="0"/>
        <w:adjustRightInd w:val="0"/>
        <w:jc w:val="center"/>
        <w:rPr>
          <w:rFonts w:ascii="Abadi" w:hAnsi="Abadi" w:cs="*Arial-BoldItalic-9884-Identity"/>
          <w:b/>
          <w:bCs/>
          <w:i/>
          <w:iCs/>
          <w:color w:val="0B0B0B"/>
          <w:sz w:val="21"/>
          <w:szCs w:val="21"/>
        </w:rPr>
      </w:pPr>
      <w:r w:rsidRPr="00A17053">
        <w:rPr>
          <w:rFonts w:ascii="Abadi" w:hAnsi="Abadi" w:cs="*Arial-BoldItalic-9884-Identity"/>
          <w:b/>
          <w:bCs/>
          <w:i/>
          <w:iCs/>
          <w:color w:val="0B0B0B"/>
          <w:sz w:val="21"/>
          <w:szCs w:val="21"/>
        </w:rPr>
        <w:t>DECRETO</w:t>
      </w:r>
    </w:p>
    <w:p w14:paraId="69EB975C" w14:textId="77777777" w:rsidR="00D96EB8" w:rsidRDefault="00D96EB8" w:rsidP="00D96EB8">
      <w:pPr>
        <w:autoSpaceDE w:val="0"/>
        <w:autoSpaceDN w:val="0"/>
        <w:adjustRightInd w:val="0"/>
        <w:jc w:val="both"/>
        <w:rPr>
          <w:rFonts w:ascii="Abadi" w:hAnsi="Abadi" w:cs="*Arial-BoldItalic-9884-Identity"/>
          <w:b/>
          <w:bCs/>
          <w:i/>
          <w:iCs/>
          <w:color w:val="0C0C0C"/>
          <w:sz w:val="21"/>
          <w:szCs w:val="21"/>
        </w:rPr>
      </w:pPr>
    </w:p>
    <w:p w14:paraId="0E1A9F15" w14:textId="15D1F2B1" w:rsidR="00D96EB8" w:rsidRPr="00A17053" w:rsidRDefault="00D96EB8" w:rsidP="00D96EB8">
      <w:pPr>
        <w:autoSpaceDE w:val="0"/>
        <w:autoSpaceDN w:val="0"/>
        <w:adjustRightInd w:val="0"/>
        <w:jc w:val="both"/>
        <w:rPr>
          <w:rFonts w:ascii="Abadi" w:hAnsi="Abadi" w:cs="*Arial-BoldItalic-9884-Identity"/>
          <w:b/>
          <w:bCs/>
          <w:i/>
          <w:iCs/>
          <w:color w:val="0C0C0C"/>
          <w:sz w:val="21"/>
          <w:szCs w:val="21"/>
        </w:rPr>
      </w:pPr>
      <w:r w:rsidRPr="00A17053">
        <w:rPr>
          <w:rFonts w:ascii="Abadi" w:hAnsi="Abadi" w:cs="*Arial-BoldItalic-9884-Identity"/>
          <w:b/>
          <w:bCs/>
          <w:i/>
          <w:iCs/>
          <w:color w:val="0C0C0C"/>
          <w:sz w:val="21"/>
          <w:szCs w:val="21"/>
        </w:rPr>
        <w:t xml:space="preserve">ÚNICO. </w:t>
      </w:r>
      <w:r w:rsidRPr="00A17053">
        <w:rPr>
          <w:rFonts w:ascii="Abadi" w:hAnsi="Abadi" w:cs="*Arial-Bold-9885-Identity-H"/>
          <w:b/>
          <w:bCs/>
          <w:color w:val="0C0C0C"/>
          <w:sz w:val="21"/>
          <w:szCs w:val="21"/>
        </w:rPr>
        <w:t xml:space="preserve">Se reforma </w:t>
      </w:r>
      <w:r w:rsidR="007E4593">
        <w:rPr>
          <w:rFonts w:ascii="Abadi" w:hAnsi="Abadi" w:cs="*Arial-Bold-9885-Identity-H"/>
          <w:b/>
          <w:bCs/>
          <w:color w:val="0C0C0C"/>
          <w:sz w:val="21"/>
          <w:szCs w:val="21"/>
        </w:rPr>
        <w:t>l</w:t>
      </w:r>
      <w:r w:rsidRPr="00A17053">
        <w:rPr>
          <w:rFonts w:ascii="Abadi" w:hAnsi="Abadi" w:cs="*Arial-Bold-9885-Identity-H"/>
          <w:b/>
          <w:bCs/>
          <w:color w:val="0C0C0C"/>
          <w:sz w:val="21"/>
          <w:szCs w:val="21"/>
        </w:rPr>
        <w:t>a Ley para una convivencia libre de violencia en el</w:t>
      </w:r>
      <w:r>
        <w:rPr>
          <w:rFonts w:ascii="Abadi" w:hAnsi="Abadi" w:cs="*Arial-Bold-9885-Identity-H"/>
          <w:b/>
          <w:bCs/>
          <w:color w:val="0C0C0C"/>
          <w:sz w:val="21"/>
          <w:szCs w:val="21"/>
        </w:rPr>
        <w:t xml:space="preserve"> </w:t>
      </w:r>
      <w:r w:rsidRPr="00A17053">
        <w:rPr>
          <w:rFonts w:ascii="Abadi" w:hAnsi="Abadi" w:cs="*Arial-Bold-9885-Identity-H"/>
          <w:b/>
          <w:bCs/>
          <w:color w:val="0C0C0C"/>
          <w:sz w:val="21"/>
          <w:szCs w:val="21"/>
        </w:rPr>
        <w:t>entorno escolar para el Estado de Guanajuato y sus Municipios</w:t>
      </w:r>
      <w:r>
        <w:rPr>
          <w:rFonts w:ascii="Abadi" w:hAnsi="Abadi" w:cs="*Arial-Bold-9885-Identity-H"/>
          <w:b/>
          <w:bCs/>
          <w:color w:val="0C0C0C"/>
          <w:sz w:val="21"/>
          <w:szCs w:val="21"/>
        </w:rPr>
        <w:t xml:space="preserve"> </w:t>
      </w:r>
      <w:r w:rsidRPr="00A17053">
        <w:rPr>
          <w:rFonts w:ascii="Abadi" w:hAnsi="Abadi" w:cs="*Arial-BoldItalic-9884-Identity"/>
          <w:b/>
          <w:bCs/>
          <w:i/>
          <w:iCs/>
          <w:color w:val="0C0C0C"/>
          <w:sz w:val="21"/>
          <w:szCs w:val="21"/>
        </w:rPr>
        <w:t>Guanajuato, para quedar como sigue:</w:t>
      </w:r>
    </w:p>
    <w:p w14:paraId="2E55A95E" w14:textId="77777777" w:rsidR="00D96EB8" w:rsidRDefault="00D96EB8" w:rsidP="00D96EB8">
      <w:pPr>
        <w:autoSpaceDE w:val="0"/>
        <w:autoSpaceDN w:val="0"/>
        <w:adjustRightInd w:val="0"/>
        <w:jc w:val="both"/>
        <w:rPr>
          <w:rFonts w:ascii="Abadi" w:hAnsi="Abadi" w:cs="*Arial-9883-Identity-H"/>
          <w:color w:val="0F1010"/>
          <w:sz w:val="21"/>
          <w:szCs w:val="21"/>
        </w:rPr>
      </w:pPr>
    </w:p>
    <w:p w14:paraId="274F5297" w14:textId="77777777" w:rsidR="00D96EB8" w:rsidRPr="00A17053" w:rsidRDefault="00D96EB8" w:rsidP="00D96EB8">
      <w:pPr>
        <w:autoSpaceDE w:val="0"/>
        <w:autoSpaceDN w:val="0"/>
        <w:adjustRightInd w:val="0"/>
        <w:jc w:val="both"/>
        <w:rPr>
          <w:rFonts w:ascii="Abadi" w:hAnsi="Abadi" w:cs="*Arial-BoldItalic-8125-Identity"/>
          <w:b/>
          <w:bCs/>
          <w:i/>
          <w:iCs/>
          <w:color w:val="0E0E0E"/>
          <w:sz w:val="21"/>
          <w:szCs w:val="21"/>
        </w:rPr>
      </w:pPr>
      <w:r w:rsidRPr="00A17053">
        <w:rPr>
          <w:rFonts w:ascii="Abadi" w:hAnsi="Abadi" w:cs="*Arial-BoldItalic-8125-Identity"/>
          <w:b/>
          <w:bCs/>
          <w:i/>
          <w:iCs/>
          <w:color w:val="0E0E0E"/>
          <w:sz w:val="21"/>
          <w:szCs w:val="21"/>
        </w:rPr>
        <w:t>Artículo 3. Para los efectos de esta Ley, se entenderá por:</w:t>
      </w:r>
    </w:p>
    <w:p w14:paraId="292043B9" w14:textId="77777777" w:rsidR="00D96EB8" w:rsidRDefault="00D96EB8" w:rsidP="00D96EB8">
      <w:pPr>
        <w:autoSpaceDE w:val="0"/>
        <w:autoSpaceDN w:val="0"/>
        <w:adjustRightInd w:val="0"/>
        <w:jc w:val="both"/>
        <w:rPr>
          <w:rFonts w:ascii="Abadi" w:hAnsi="Abadi" w:cs="*Arial-BoldItalic-8125-Identity"/>
          <w:b/>
          <w:bCs/>
          <w:i/>
          <w:iCs/>
          <w:color w:val="0E0E0E"/>
          <w:sz w:val="21"/>
          <w:szCs w:val="21"/>
        </w:rPr>
      </w:pPr>
    </w:p>
    <w:p w14:paraId="141C860E" w14:textId="5A52D35C" w:rsidR="00D96EB8" w:rsidRPr="00A17053" w:rsidRDefault="00D96EB8" w:rsidP="00D96EB8">
      <w:pPr>
        <w:autoSpaceDE w:val="0"/>
        <w:autoSpaceDN w:val="0"/>
        <w:adjustRightInd w:val="0"/>
        <w:jc w:val="both"/>
        <w:rPr>
          <w:rFonts w:ascii="Abadi" w:hAnsi="Abadi" w:cs="*Arial-BoldItalic-8125-Identity"/>
          <w:b/>
          <w:bCs/>
          <w:i/>
          <w:iCs/>
          <w:color w:val="0E0E0E"/>
          <w:sz w:val="21"/>
          <w:szCs w:val="21"/>
        </w:rPr>
      </w:pPr>
      <w:r w:rsidRPr="00A17053">
        <w:rPr>
          <w:rFonts w:ascii="Abadi" w:hAnsi="Abadi" w:cs="*Arial-BoldItalic-8125-Identity"/>
          <w:b/>
          <w:bCs/>
          <w:i/>
          <w:iCs/>
          <w:color w:val="0E0E0E"/>
          <w:sz w:val="21"/>
          <w:szCs w:val="21"/>
        </w:rPr>
        <w:t>XIV. Violencia escolar: Todo acto u omisión que implique</w:t>
      </w:r>
      <w:r>
        <w:rPr>
          <w:rFonts w:ascii="Abadi" w:hAnsi="Abadi" w:cs="*Arial-BoldItalic-8125-Identity"/>
          <w:b/>
          <w:bCs/>
          <w:i/>
          <w:iCs/>
          <w:color w:val="0E0E0E"/>
          <w:sz w:val="21"/>
          <w:szCs w:val="21"/>
        </w:rPr>
        <w:t xml:space="preserve"> </w:t>
      </w:r>
      <w:r w:rsidRPr="00A17053">
        <w:rPr>
          <w:rFonts w:ascii="Abadi" w:hAnsi="Abadi" w:cs="*Arial-BoldItalic-8125-Identity"/>
          <w:b/>
          <w:bCs/>
          <w:i/>
          <w:iCs/>
          <w:color w:val="0E0E0E"/>
          <w:sz w:val="21"/>
          <w:szCs w:val="21"/>
        </w:rPr>
        <w:t xml:space="preserve">agresión física, psicoemocional, patrimonial </w:t>
      </w:r>
      <w:r w:rsidRPr="00A17053">
        <w:rPr>
          <w:rFonts w:ascii="Abadi" w:hAnsi="Abadi" w:cs="*Calibri-Bold-8119-Identity-H"/>
          <w:b/>
          <w:bCs/>
          <w:color w:val="0E0E0E"/>
          <w:sz w:val="21"/>
          <w:szCs w:val="21"/>
        </w:rPr>
        <w:t xml:space="preserve">o </w:t>
      </w:r>
      <w:r w:rsidRPr="00A17053">
        <w:rPr>
          <w:rFonts w:ascii="Abadi" w:hAnsi="Abadi" w:cs="*Arial-BoldItalic-8125-Identity"/>
          <w:b/>
          <w:bCs/>
          <w:i/>
          <w:iCs/>
          <w:color w:val="0E0E0E"/>
          <w:sz w:val="21"/>
          <w:szCs w:val="21"/>
        </w:rPr>
        <w:t>sexual a un</w:t>
      </w:r>
      <w:r>
        <w:rPr>
          <w:rFonts w:ascii="Abadi" w:hAnsi="Abadi" w:cs="*Arial-BoldItalic-8125-Identity"/>
          <w:b/>
          <w:bCs/>
          <w:i/>
          <w:iCs/>
          <w:color w:val="0E0E0E"/>
          <w:sz w:val="21"/>
          <w:szCs w:val="21"/>
        </w:rPr>
        <w:t xml:space="preserve"> </w:t>
      </w:r>
      <w:r w:rsidRPr="00A17053">
        <w:rPr>
          <w:rFonts w:ascii="Abadi" w:hAnsi="Abadi" w:cs="*Arial-BoldItalic-8125-Identity"/>
          <w:b/>
          <w:bCs/>
          <w:i/>
          <w:iCs/>
          <w:color w:val="0E0E0E"/>
          <w:sz w:val="21"/>
          <w:szCs w:val="21"/>
        </w:rPr>
        <w:t xml:space="preserve">niño, niña </w:t>
      </w:r>
      <w:r w:rsidRPr="00A17053">
        <w:rPr>
          <w:rFonts w:ascii="Abadi" w:hAnsi="Abadi" w:cs="*Calibri-Bold-8119-Identity-H"/>
          <w:b/>
          <w:bCs/>
          <w:color w:val="0E0E0E"/>
          <w:sz w:val="21"/>
          <w:szCs w:val="21"/>
        </w:rPr>
        <w:t xml:space="preserve">o </w:t>
      </w:r>
      <w:r w:rsidRPr="00A17053">
        <w:rPr>
          <w:rFonts w:ascii="Abadi" w:hAnsi="Abadi" w:cs="*Arial-BoldItalic-8125-Identity"/>
          <w:b/>
          <w:bCs/>
          <w:i/>
          <w:iCs/>
          <w:color w:val="0E0E0E"/>
          <w:sz w:val="21"/>
          <w:szCs w:val="21"/>
        </w:rPr>
        <w:t xml:space="preserve">adolescente, así </w:t>
      </w:r>
      <w:r w:rsidRPr="00A17053">
        <w:rPr>
          <w:rFonts w:ascii="Abadi" w:hAnsi="Abadi" w:cs="*Calibri-Bold-8119-Identity-H"/>
          <w:b/>
          <w:bCs/>
          <w:color w:val="0E0E0E"/>
          <w:sz w:val="21"/>
          <w:szCs w:val="21"/>
        </w:rPr>
        <w:t xml:space="preserve">como </w:t>
      </w:r>
      <w:r w:rsidRPr="00A17053">
        <w:rPr>
          <w:rFonts w:ascii="Abadi" w:hAnsi="Abadi" w:cs="*Arial-BoldItalic-8125-Identity"/>
          <w:b/>
          <w:bCs/>
          <w:i/>
          <w:iCs/>
          <w:color w:val="0E0E0E"/>
          <w:sz w:val="21"/>
          <w:szCs w:val="21"/>
        </w:rPr>
        <w:t>el uso intencional de la</w:t>
      </w:r>
      <w:r>
        <w:rPr>
          <w:rFonts w:ascii="Abadi" w:hAnsi="Abadi" w:cs="*Arial-BoldItalic-8125-Identity"/>
          <w:b/>
          <w:bCs/>
          <w:i/>
          <w:iCs/>
          <w:color w:val="0E0E0E"/>
          <w:sz w:val="21"/>
          <w:szCs w:val="21"/>
        </w:rPr>
        <w:t xml:space="preserve"> </w:t>
      </w:r>
      <w:r w:rsidRPr="00A17053">
        <w:rPr>
          <w:rFonts w:ascii="Abadi" w:hAnsi="Abadi" w:cs="*Arial-BoldItalic-8125-Identity"/>
          <w:b/>
          <w:bCs/>
          <w:i/>
          <w:iCs/>
          <w:color w:val="0E0E0E"/>
          <w:sz w:val="21"/>
          <w:szCs w:val="21"/>
        </w:rPr>
        <w:t xml:space="preserve">fuerza física </w:t>
      </w:r>
      <w:r w:rsidRPr="00A17053">
        <w:rPr>
          <w:rFonts w:ascii="Abadi" w:hAnsi="Abadi" w:cs="*Arial-Bold-8126-Identity-H"/>
          <w:b/>
          <w:bCs/>
          <w:color w:val="0E0E0E"/>
          <w:sz w:val="21"/>
          <w:szCs w:val="21"/>
        </w:rPr>
        <w:t xml:space="preserve">o </w:t>
      </w:r>
      <w:r w:rsidRPr="00A17053">
        <w:rPr>
          <w:rFonts w:ascii="Abadi" w:hAnsi="Abadi" w:cs="*Arial-BoldItalic-8125-Identity"/>
          <w:b/>
          <w:bCs/>
          <w:i/>
          <w:iCs/>
          <w:color w:val="0E0E0E"/>
          <w:sz w:val="21"/>
          <w:szCs w:val="21"/>
        </w:rPr>
        <w:t xml:space="preserve">emocional, ya sea en grado de amenaza </w:t>
      </w:r>
      <w:r w:rsidRPr="00A17053">
        <w:rPr>
          <w:rFonts w:ascii="Abadi" w:hAnsi="Abadi" w:cs="*Arial-Bold-8126-Identity-H"/>
          <w:b/>
          <w:bCs/>
          <w:color w:val="0E0E0E"/>
          <w:sz w:val="21"/>
          <w:szCs w:val="21"/>
        </w:rPr>
        <w:t>o</w:t>
      </w:r>
      <w:r>
        <w:rPr>
          <w:rFonts w:ascii="Abadi" w:hAnsi="Abadi" w:cs="*Arial-Bold-8126-Identity-H"/>
          <w:b/>
          <w:bCs/>
          <w:color w:val="0E0E0E"/>
          <w:sz w:val="21"/>
          <w:szCs w:val="21"/>
        </w:rPr>
        <w:t xml:space="preserve"> </w:t>
      </w:r>
      <w:r w:rsidRPr="00A17053">
        <w:rPr>
          <w:rFonts w:ascii="Abadi" w:hAnsi="Abadi" w:cs="*Arial-BoldItalic-8125-Identity"/>
          <w:b/>
          <w:bCs/>
          <w:i/>
          <w:iCs/>
          <w:color w:val="0E0E0E"/>
          <w:sz w:val="21"/>
          <w:szCs w:val="21"/>
        </w:rPr>
        <w:t>efectivo, que tenga como finalidad causar lesiones, daños</w:t>
      </w:r>
      <w:r w:rsidR="007E4593">
        <w:rPr>
          <w:rFonts w:ascii="Abadi" w:hAnsi="Abadi" w:cs="*Arial-BoldItalic-8125-Identity"/>
          <w:b/>
          <w:bCs/>
          <w:i/>
          <w:iCs/>
          <w:color w:val="0E0E0E"/>
          <w:sz w:val="21"/>
          <w:szCs w:val="21"/>
        </w:rPr>
        <w:t xml:space="preserve"> </w:t>
      </w:r>
      <w:r w:rsidRPr="00A17053">
        <w:rPr>
          <w:rFonts w:ascii="Abadi" w:hAnsi="Abadi" w:cs="*Arial-BoldItalic-8125-Identity"/>
          <w:b/>
          <w:bCs/>
          <w:i/>
          <w:iCs/>
          <w:color w:val="0E0E0E"/>
          <w:sz w:val="21"/>
          <w:szCs w:val="21"/>
        </w:rPr>
        <w:t xml:space="preserve">emocionales, trastornos del desarrollo </w:t>
      </w:r>
      <w:r w:rsidRPr="00A17053">
        <w:rPr>
          <w:rFonts w:ascii="Abadi" w:hAnsi="Abadi" w:cs="*Arial-Bold-8126-Identity-H"/>
          <w:b/>
          <w:bCs/>
          <w:color w:val="0E0E0E"/>
          <w:sz w:val="21"/>
          <w:szCs w:val="21"/>
        </w:rPr>
        <w:t xml:space="preserve">o </w:t>
      </w:r>
      <w:r w:rsidRPr="00A17053">
        <w:rPr>
          <w:rFonts w:ascii="Abadi" w:hAnsi="Abadi" w:cs="*Arial-BoldItalic-8125-Identity"/>
          <w:b/>
          <w:bCs/>
          <w:i/>
          <w:iCs/>
          <w:color w:val="0E0E0E"/>
          <w:sz w:val="21"/>
          <w:szCs w:val="21"/>
        </w:rPr>
        <w:t>privaciones,</w:t>
      </w:r>
      <w:r>
        <w:rPr>
          <w:rFonts w:ascii="Abadi" w:hAnsi="Abadi" w:cs="*Arial-BoldItalic-8125-Identity"/>
          <w:b/>
          <w:bCs/>
          <w:i/>
          <w:iCs/>
          <w:color w:val="0E0E0E"/>
          <w:sz w:val="21"/>
          <w:szCs w:val="21"/>
        </w:rPr>
        <w:t xml:space="preserve"> </w:t>
      </w:r>
      <w:r w:rsidRPr="00A17053">
        <w:rPr>
          <w:rFonts w:ascii="Abadi" w:hAnsi="Abadi" w:cs="*Arial-BoldItalic-8125-Identity"/>
          <w:b/>
          <w:bCs/>
          <w:i/>
          <w:iCs/>
          <w:color w:val="0E0E0E"/>
          <w:sz w:val="21"/>
          <w:szCs w:val="21"/>
        </w:rPr>
        <w:t>realizados en el entorno escolar ya sea en instituciones</w:t>
      </w:r>
      <w:r>
        <w:rPr>
          <w:rFonts w:ascii="Abadi" w:hAnsi="Abadi" w:cs="*Arial-BoldItalic-8125-Identity"/>
          <w:b/>
          <w:bCs/>
          <w:i/>
          <w:iCs/>
          <w:color w:val="0E0E0E"/>
          <w:sz w:val="21"/>
          <w:szCs w:val="21"/>
        </w:rPr>
        <w:t xml:space="preserve"> </w:t>
      </w:r>
      <w:r w:rsidRPr="00A17053">
        <w:rPr>
          <w:rFonts w:ascii="Abadi" w:hAnsi="Abadi" w:cs="*Arial-BoldItalic-8125-Identity"/>
          <w:b/>
          <w:bCs/>
          <w:i/>
          <w:iCs/>
          <w:color w:val="0E0E0E"/>
          <w:sz w:val="21"/>
          <w:szCs w:val="21"/>
        </w:rPr>
        <w:t xml:space="preserve">educativas públicas </w:t>
      </w:r>
      <w:r w:rsidRPr="00A17053">
        <w:rPr>
          <w:rFonts w:ascii="Abadi" w:hAnsi="Abadi" w:cs="*Arial-Bold-8126-Identity-H"/>
          <w:b/>
          <w:bCs/>
          <w:color w:val="0E0E0E"/>
          <w:sz w:val="21"/>
          <w:szCs w:val="21"/>
        </w:rPr>
        <w:t xml:space="preserve">o </w:t>
      </w:r>
      <w:r w:rsidRPr="00A17053">
        <w:rPr>
          <w:rFonts w:ascii="Abadi" w:hAnsi="Abadi" w:cs="*Arial-BoldItalic-8125-Identity"/>
          <w:b/>
          <w:bCs/>
          <w:i/>
          <w:iCs/>
          <w:color w:val="0E0E0E"/>
          <w:sz w:val="21"/>
          <w:szCs w:val="21"/>
        </w:rPr>
        <w:t>particulares</w:t>
      </w:r>
    </w:p>
    <w:p w14:paraId="254F9071" w14:textId="77777777" w:rsidR="00D96EB8" w:rsidRDefault="00D96EB8" w:rsidP="00D96EB8">
      <w:pPr>
        <w:autoSpaceDE w:val="0"/>
        <w:autoSpaceDN w:val="0"/>
        <w:adjustRightInd w:val="0"/>
        <w:jc w:val="both"/>
        <w:rPr>
          <w:rFonts w:ascii="Abadi" w:hAnsi="Abadi" w:cs="*Arial-Bold-8123-Identity-H"/>
          <w:b/>
          <w:bCs/>
          <w:color w:val="0D0D0D"/>
          <w:sz w:val="21"/>
          <w:szCs w:val="21"/>
        </w:rPr>
      </w:pPr>
    </w:p>
    <w:p w14:paraId="78651238" w14:textId="77777777" w:rsidR="00D96EB8" w:rsidRPr="00A17053" w:rsidRDefault="00D96EB8" w:rsidP="00D96EB8">
      <w:pPr>
        <w:autoSpaceDE w:val="0"/>
        <w:autoSpaceDN w:val="0"/>
        <w:adjustRightInd w:val="0"/>
        <w:jc w:val="center"/>
        <w:rPr>
          <w:rFonts w:ascii="Abadi" w:hAnsi="Abadi" w:cs="*Arial-Bold-8123-Identity-H"/>
          <w:b/>
          <w:bCs/>
          <w:color w:val="0D0D0D"/>
          <w:sz w:val="21"/>
          <w:szCs w:val="21"/>
        </w:rPr>
      </w:pPr>
      <w:r w:rsidRPr="00A17053">
        <w:rPr>
          <w:rFonts w:ascii="Abadi" w:hAnsi="Abadi" w:cs="*Arial-Bold-8123-Identity-H"/>
          <w:b/>
          <w:bCs/>
          <w:color w:val="0D0D0D"/>
          <w:sz w:val="21"/>
          <w:szCs w:val="21"/>
        </w:rPr>
        <w:t>Transitorios</w:t>
      </w:r>
    </w:p>
    <w:p w14:paraId="30369BB2" w14:textId="77777777" w:rsidR="00D96EB8" w:rsidRDefault="00D96EB8" w:rsidP="00D96EB8">
      <w:pPr>
        <w:autoSpaceDE w:val="0"/>
        <w:autoSpaceDN w:val="0"/>
        <w:adjustRightInd w:val="0"/>
        <w:jc w:val="both"/>
        <w:rPr>
          <w:rFonts w:ascii="Abadi" w:hAnsi="Abadi" w:cs="*Arial-Bold-8123-Identity-H"/>
          <w:b/>
          <w:bCs/>
          <w:color w:val="0D0D0D"/>
          <w:sz w:val="21"/>
          <w:szCs w:val="21"/>
        </w:rPr>
      </w:pPr>
      <w:r w:rsidRPr="00A17053">
        <w:rPr>
          <w:rFonts w:ascii="Abadi" w:hAnsi="Abadi" w:cs="*Arial-Bold-8124-Identity-H"/>
          <w:b/>
          <w:bCs/>
          <w:color w:val="0D0D0D"/>
          <w:sz w:val="21"/>
          <w:szCs w:val="21"/>
        </w:rPr>
        <w:t xml:space="preserve">ARTÍCULO </w:t>
      </w:r>
      <w:r w:rsidRPr="00A17053">
        <w:rPr>
          <w:rFonts w:ascii="Abadi" w:hAnsi="Abadi" w:cs="*Arial-Bold-8123-Identity-H"/>
          <w:b/>
          <w:bCs/>
          <w:color w:val="0D0D0D"/>
          <w:sz w:val="21"/>
          <w:szCs w:val="21"/>
        </w:rPr>
        <w:t>Primero. El presente Decreto entrará en vigor al día siguiente</w:t>
      </w:r>
      <w:r>
        <w:rPr>
          <w:rFonts w:ascii="Abadi" w:hAnsi="Abadi" w:cs="*Arial-Bold-8123-Identity-H"/>
          <w:b/>
          <w:bCs/>
          <w:color w:val="0D0D0D"/>
          <w:sz w:val="21"/>
          <w:szCs w:val="21"/>
        </w:rPr>
        <w:t xml:space="preserve"> </w:t>
      </w:r>
      <w:r w:rsidRPr="00A17053">
        <w:rPr>
          <w:rFonts w:ascii="Abadi" w:hAnsi="Abadi" w:cs="*Arial-Bold-8123-Identity-H"/>
          <w:b/>
          <w:bCs/>
          <w:color w:val="0D0D0D"/>
          <w:sz w:val="21"/>
          <w:szCs w:val="21"/>
        </w:rPr>
        <w:t>a su publicación en el Periódico Oficial del Estado de Guanajuato.</w:t>
      </w:r>
      <w:r>
        <w:rPr>
          <w:rFonts w:ascii="Abadi" w:hAnsi="Abadi" w:cs="*Arial-Bold-8123-Identity-H"/>
          <w:b/>
          <w:bCs/>
          <w:color w:val="0D0D0D"/>
          <w:sz w:val="21"/>
          <w:szCs w:val="21"/>
        </w:rPr>
        <w:t xml:space="preserve"> </w:t>
      </w:r>
    </w:p>
    <w:p w14:paraId="39FFD5E1" w14:textId="77777777" w:rsidR="00D96EB8" w:rsidRDefault="00D96EB8" w:rsidP="00D96EB8">
      <w:pPr>
        <w:autoSpaceDE w:val="0"/>
        <w:autoSpaceDN w:val="0"/>
        <w:adjustRightInd w:val="0"/>
        <w:jc w:val="both"/>
        <w:rPr>
          <w:rFonts w:ascii="Abadi" w:hAnsi="Abadi" w:cs="*Arial-Bold-8123-Identity-H"/>
          <w:b/>
          <w:bCs/>
          <w:color w:val="0D0D0D"/>
          <w:sz w:val="21"/>
          <w:szCs w:val="21"/>
        </w:rPr>
      </w:pPr>
    </w:p>
    <w:p w14:paraId="26BCE6E4" w14:textId="77777777" w:rsidR="00D96EB8" w:rsidRPr="00A17053" w:rsidRDefault="00D96EB8" w:rsidP="00D96EB8">
      <w:pPr>
        <w:autoSpaceDE w:val="0"/>
        <w:autoSpaceDN w:val="0"/>
        <w:adjustRightInd w:val="0"/>
        <w:jc w:val="center"/>
        <w:rPr>
          <w:rFonts w:ascii="Abadi" w:hAnsi="Abadi" w:cs="*Arial-Bold-8123-Identity-H"/>
          <w:b/>
          <w:bCs/>
          <w:color w:val="0D0D0D"/>
          <w:sz w:val="21"/>
          <w:szCs w:val="21"/>
        </w:rPr>
      </w:pPr>
      <w:r w:rsidRPr="00A17053">
        <w:rPr>
          <w:rFonts w:ascii="Abadi" w:hAnsi="Abadi" w:cs="*Arial-Bold-8123-Identity-H"/>
          <w:b/>
          <w:bCs/>
          <w:color w:val="0D0D0D"/>
          <w:sz w:val="21"/>
          <w:szCs w:val="21"/>
        </w:rPr>
        <w:t xml:space="preserve">Guanajuato, </w:t>
      </w:r>
      <w:proofErr w:type="spellStart"/>
      <w:r w:rsidRPr="00A17053">
        <w:rPr>
          <w:rFonts w:ascii="Abadi" w:hAnsi="Abadi" w:cs="*Arial-Bold-8123-Identity-H"/>
          <w:b/>
          <w:bCs/>
          <w:color w:val="0D0D0D"/>
          <w:sz w:val="21"/>
          <w:szCs w:val="21"/>
        </w:rPr>
        <w:t>Gto</w:t>
      </w:r>
      <w:proofErr w:type="spellEnd"/>
      <w:r w:rsidRPr="00A17053">
        <w:rPr>
          <w:rFonts w:ascii="Abadi" w:hAnsi="Abadi" w:cs="*Arial-Bold-8123-Identity-H"/>
          <w:b/>
          <w:bCs/>
          <w:color w:val="0D0D0D"/>
          <w:sz w:val="21"/>
          <w:szCs w:val="21"/>
        </w:rPr>
        <w:t>., a 22 de noviembre de 2022</w:t>
      </w:r>
    </w:p>
    <w:p w14:paraId="37F27D9D" w14:textId="77777777" w:rsidR="00D96EB8" w:rsidRDefault="00D96EB8" w:rsidP="00D96EB8">
      <w:pPr>
        <w:autoSpaceDE w:val="0"/>
        <w:autoSpaceDN w:val="0"/>
        <w:adjustRightInd w:val="0"/>
        <w:jc w:val="both"/>
        <w:rPr>
          <w:rFonts w:ascii="Abadi" w:hAnsi="Abadi" w:cs="*Arial-Bold-8123-Identity-H"/>
          <w:b/>
          <w:bCs/>
          <w:color w:val="0C0C0C"/>
          <w:sz w:val="21"/>
          <w:szCs w:val="21"/>
        </w:rPr>
      </w:pPr>
    </w:p>
    <w:p w14:paraId="6CC9C022" w14:textId="65C9BD6C" w:rsidR="00D96EB8" w:rsidRDefault="00D96EB8" w:rsidP="00D96EB8">
      <w:pPr>
        <w:jc w:val="center"/>
        <w:rPr>
          <w:rFonts w:ascii="Abadi" w:hAnsi="Abadi"/>
          <w:b/>
          <w:bCs/>
          <w:sz w:val="21"/>
          <w:szCs w:val="21"/>
        </w:rPr>
      </w:pPr>
      <w:r w:rsidRPr="00291C61">
        <w:rPr>
          <w:rFonts w:ascii="Abadi" w:hAnsi="Abadi"/>
          <w:b/>
          <w:bCs/>
          <w:sz w:val="21"/>
          <w:szCs w:val="21"/>
        </w:rPr>
        <w:t>Grupo Parlamentario del Partido Acción Nacional</w:t>
      </w:r>
    </w:p>
    <w:p w14:paraId="0774CD6D" w14:textId="77777777" w:rsidR="001307DA" w:rsidRDefault="001307DA" w:rsidP="00D96EB8">
      <w:pPr>
        <w:jc w:val="center"/>
        <w:rPr>
          <w:rFonts w:ascii="Abadi" w:hAnsi="Abadi"/>
          <w:b/>
          <w:bCs/>
          <w:sz w:val="21"/>
          <w:szCs w:val="21"/>
        </w:rPr>
      </w:pPr>
    </w:p>
    <w:p w14:paraId="12DCB8DD" w14:textId="77777777" w:rsidR="00D96EB8" w:rsidRDefault="00D96EB8" w:rsidP="00D96EB8">
      <w:pPr>
        <w:jc w:val="center"/>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Ayala Torres Luis Ernesto</w:t>
      </w:r>
    </w:p>
    <w:p w14:paraId="38ACA7F7" w14:textId="77777777" w:rsidR="00D96EB8" w:rsidRDefault="00D96EB8" w:rsidP="00D96EB8">
      <w:pPr>
        <w:jc w:val="center"/>
        <w:rPr>
          <w:rFonts w:ascii="Abadi" w:hAnsi="Abadi"/>
          <w:b/>
          <w:bCs/>
          <w:sz w:val="21"/>
          <w:szCs w:val="21"/>
        </w:rPr>
      </w:pPr>
      <w:r>
        <w:rPr>
          <w:rFonts w:ascii="Abadi" w:hAnsi="Abadi"/>
          <w:b/>
          <w:bCs/>
          <w:sz w:val="21"/>
          <w:szCs w:val="21"/>
        </w:rPr>
        <w:t xml:space="preserve">Coordinador </w:t>
      </w:r>
    </w:p>
    <w:p w14:paraId="52B4729D" w14:textId="77777777" w:rsidR="00D96EB8" w:rsidRDefault="00D96EB8" w:rsidP="00D96EB8">
      <w:pPr>
        <w:jc w:val="both"/>
        <w:rPr>
          <w:rFonts w:ascii="Abadi" w:hAnsi="Abadi"/>
          <w:b/>
          <w:bCs/>
          <w:sz w:val="21"/>
          <w:szCs w:val="21"/>
        </w:rPr>
      </w:pPr>
    </w:p>
    <w:p w14:paraId="6F9DE09A"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Alcantar Rojas Rolando Fortino </w:t>
      </w:r>
    </w:p>
    <w:p w14:paraId="16BE5F8C"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Balderas Alvares Bricio </w:t>
      </w:r>
    </w:p>
    <w:p w14:paraId="20642B0B"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Bermúdez Cano Susana </w:t>
      </w:r>
    </w:p>
    <w:p w14:paraId="3DD40CC7"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Borja Pimentel José Alfonso </w:t>
      </w:r>
    </w:p>
    <w:p w14:paraId="0AFB0896" w14:textId="4D7E5EE2"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Casillas Martinez Ang</w:t>
      </w:r>
      <w:r w:rsidR="001307DA">
        <w:rPr>
          <w:rFonts w:ascii="Abadi" w:hAnsi="Abadi"/>
          <w:b/>
          <w:bCs/>
          <w:sz w:val="21"/>
          <w:szCs w:val="21"/>
        </w:rPr>
        <w:t>é</w:t>
      </w:r>
      <w:r>
        <w:rPr>
          <w:rFonts w:ascii="Abadi" w:hAnsi="Abadi"/>
          <w:b/>
          <w:bCs/>
          <w:sz w:val="21"/>
          <w:szCs w:val="21"/>
        </w:rPr>
        <w:t xml:space="preserve">lica </w:t>
      </w:r>
    </w:p>
    <w:p w14:paraId="5B85113F"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Hernández Camarena Martha Guadalupe </w:t>
      </w:r>
    </w:p>
    <w:p w14:paraId="1AF384EA" w14:textId="3CC9DD42"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Hernández Mart</w:t>
      </w:r>
      <w:r w:rsidR="009563E5">
        <w:rPr>
          <w:rFonts w:ascii="Abadi" w:hAnsi="Abadi"/>
          <w:b/>
          <w:bCs/>
          <w:sz w:val="21"/>
          <w:szCs w:val="21"/>
        </w:rPr>
        <w:t>í</w:t>
      </w:r>
      <w:r>
        <w:rPr>
          <w:rFonts w:ascii="Abadi" w:hAnsi="Abadi"/>
          <w:b/>
          <w:bCs/>
          <w:sz w:val="21"/>
          <w:szCs w:val="21"/>
        </w:rPr>
        <w:t xml:space="preserve">nez María de la luz </w:t>
      </w:r>
    </w:p>
    <w:p w14:paraId="0B3ED57C" w14:textId="752923E5"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Larrondo D</w:t>
      </w:r>
      <w:r w:rsidR="009563E5">
        <w:rPr>
          <w:rFonts w:ascii="Abadi" w:hAnsi="Abadi"/>
          <w:b/>
          <w:bCs/>
          <w:sz w:val="21"/>
          <w:szCs w:val="21"/>
        </w:rPr>
        <w:t>í</w:t>
      </w:r>
      <w:r>
        <w:rPr>
          <w:rFonts w:ascii="Abadi" w:hAnsi="Abadi"/>
          <w:b/>
          <w:bCs/>
          <w:sz w:val="21"/>
          <w:szCs w:val="21"/>
        </w:rPr>
        <w:t xml:space="preserve">az Cesar </w:t>
      </w:r>
    </w:p>
    <w:p w14:paraId="0490ACAC" w14:textId="771D42F9"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López Camacho Mart</w:t>
      </w:r>
      <w:r w:rsidR="009563E5">
        <w:rPr>
          <w:rFonts w:ascii="Abadi" w:hAnsi="Abadi"/>
          <w:b/>
          <w:bCs/>
          <w:sz w:val="21"/>
          <w:szCs w:val="21"/>
        </w:rPr>
        <w:t>í</w:t>
      </w:r>
      <w:r>
        <w:rPr>
          <w:rFonts w:ascii="Abadi" w:hAnsi="Abadi"/>
          <w:b/>
          <w:bCs/>
          <w:sz w:val="21"/>
          <w:szCs w:val="21"/>
        </w:rPr>
        <w:t xml:space="preserve">n </w:t>
      </w:r>
    </w:p>
    <w:p w14:paraId="3D3D05EC" w14:textId="0BA1DBC3"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Magdaleno Gonz</w:t>
      </w:r>
      <w:r w:rsidR="009563E5">
        <w:rPr>
          <w:rFonts w:ascii="Abadi" w:hAnsi="Abadi"/>
          <w:b/>
          <w:bCs/>
          <w:sz w:val="21"/>
          <w:szCs w:val="21"/>
        </w:rPr>
        <w:t>á</w:t>
      </w:r>
      <w:r>
        <w:rPr>
          <w:rFonts w:ascii="Abadi" w:hAnsi="Abadi"/>
          <w:b/>
          <w:bCs/>
          <w:sz w:val="21"/>
          <w:szCs w:val="21"/>
        </w:rPr>
        <w:t>le</w:t>
      </w:r>
      <w:r w:rsidR="009563E5">
        <w:rPr>
          <w:rFonts w:ascii="Abadi" w:hAnsi="Abadi"/>
          <w:b/>
          <w:bCs/>
          <w:sz w:val="21"/>
          <w:szCs w:val="21"/>
        </w:rPr>
        <w:t>z</w:t>
      </w:r>
      <w:r>
        <w:rPr>
          <w:rFonts w:ascii="Abadi" w:hAnsi="Abadi"/>
          <w:b/>
          <w:bCs/>
          <w:sz w:val="21"/>
          <w:szCs w:val="21"/>
        </w:rPr>
        <w:t xml:space="preserve"> Briseida </w:t>
      </w:r>
    </w:p>
    <w:p w14:paraId="6918F47E"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Márquez Alcalá Laura Cristina </w:t>
      </w:r>
    </w:p>
    <w:p w14:paraId="7D6863BB"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Murillo Chávez Janet Melanie </w:t>
      </w:r>
    </w:p>
    <w:p w14:paraId="28C6F499" w14:textId="38AF5DA2"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Márquez </w:t>
      </w:r>
      <w:proofErr w:type="spellStart"/>
      <w:r>
        <w:rPr>
          <w:rFonts w:ascii="Abadi" w:hAnsi="Abadi"/>
          <w:b/>
          <w:bCs/>
          <w:sz w:val="21"/>
          <w:szCs w:val="21"/>
        </w:rPr>
        <w:t>Márquez</w:t>
      </w:r>
      <w:proofErr w:type="spellEnd"/>
      <w:r>
        <w:rPr>
          <w:rFonts w:ascii="Abadi" w:hAnsi="Abadi"/>
          <w:b/>
          <w:bCs/>
          <w:sz w:val="21"/>
          <w:szCs w:val="21"/>
        </w:rPr>
        <w:t xml:space="preserve"> Noem</w:t>
      </w:r>
      <w:r w:rsidR="009563E5">
        <w:rPr>
          <w:rFonts w:ascii="Abadi" w:hAnsi="Abadi"/>
          <w:b/>
          <w:bCs/>
          <w:sz w:val="21"/>
          <w:szCs w:val="21"/>
        </w:rPr>
        <w:t>í</w:t>
      </w:r>
      <w:r>
        <w:rPr>
          <w:rFonts w:ascii="Abadi" w:hAnsi="Abadi"/>
          <w:b/>
          <w:bCs/>
          <w:sz w:val="21"/>
          <w:szCs w:val="21"/>
        </w:rPr>
        <w:t xml:space="preserve"> </w:t>
      </w:r>
    </w:p>
    <w:p w14:paraId="73A24834"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Rangel Hernández Armando </w:t>
      </w:r>
    </w:p>
    <w:p w14:paraId="33B8DCB1"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Ortiz Ortega Jorge </w:t>
      </w:r>
    </w:p>
    <w:p w14:paraId="55F7380F"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Salim </w:t>
      </w:r>
      <w:proofErr w:type="spellStart"/>
      <w:r>
        <w:rPr>
          <w:rFonts w:ascii="Abadi" w:hAnsi="Abadi"/>
          <w:b/>
          <w:bCs/>
          <w:sz w:val="21"/>
          <w:szCs w:val="21"/>
        </w:rPr>
        <w:t>Alle</w:t>
      </w:r>
      <w:proofErr w:type="spellEnd"/>
      <w:r>
        <w:rPr>
          <w:rFonts w:ascii="Abadi" w:hAnsi="Abadi"/>
          <w:b/>
          <w:bCs/>
          <w:sz w:val="21"/>
          <w:szCs w:val="21"/>
        </w:rPr>
        <w:t xml:space="preserve"> Miguel Ángel </w:t>
      </w:r>
    </w:p>
    <w:p w14:paraId="082E756A"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Rionda Salas Lilia Margarita </w:t>
      </w:r>
    </w:p>
    <w:p w14:paraId="795B0E70"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Soto Escamilla Katya Cristina </w:t>
      </w:r>
    </w:p>
    <w:p w14:paraId="3545E1F6" w14:textId="77777777"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Torres Méreles Javier </w:t>
      </w:r>
    </w:p>
    <w:p w14:paraId="54FA7D32" w14:textId="01577464" w:rsidR="00D96EB8" w:rsidRDefault="00D96EB8" w:rsidP="00D96EB8">
      <w:pPr>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Zanella Huerta V</w:t>
      </w:r>
      <w:r w:rsidR="009563E5">
        <w:rPr>
          <w:rFonts w:ascii="Abadi" w:hAnsi="Abadi"/>
          <w:b/>
          <w:bCs/>
          <w:sz w:val="21"/>
          <w:szCs w:val="21"/>
        </w:rPr>
        <w:t>í</w:t>
      </w:r>
      <w:r>
        <w:rPr>
          <w:rFonts w:ascii="Abadi" w:hAnsi="Abadi"/>
          <w:b/>
          <w:bCs/>
          <w:sz w:val="21"/>
          <w:szCs w:val="21"/>
        </w:rPr>
        <w:t xml:space="preserve">ctor Manuel </w:t>
      </w:r>
    </w:p>
    <w:p w14:paraId="69F5D0C5" w14:textId="16570B5B" w:rsidR="009563E5" w:rsidRDefault="009563E5" w:rsidP="00D96EB8">
      <w:pPr>
        <w:jc w:val="both"/>
        <w:rPr>
          <w:rFonts w:ascii="Abadi" w:hAnsi="Abadi"/>
          <w:b/>
          <w:bCs/>
          <w:sz w:val="21"/>
          <w:szCs w:val="21"/>
        </w:rPr>
      </w:pPr>
    </w:p>
    <w:p w14:paraId="245B6A37" w14:textId="620696BF" w:rsidR="009563E5" w:rsidRDefault="009563E5" w:rsidP="00D96EB8">
      <w:pPr>
        <w:jc w:val="both"/>
        <w:rPr>
          <w:rFonts w:ascii="Abadi" w:hAnsi="Abadi"/>
          <w:b/>
          <w:bCs/>
          <w:sz w:val="21"/>
          <w:szCs w:val="21"/>
        </w:rPr>
      </w:pPr>
    </w:p>
    <w:p w14:paraId="2FCA3547" w14:textId="710E26F1" w:rsidR="005F03C1" w:rsidRDefault="005F03C1" w:rsidP="005F03C1">
      <w:pPr>
        <w:jc w:val="both"/>
        <w:rPr>
          <w:rFonts w:ascii="Abadi" w:hAnsi="Abadi"/>
          <w:sz w:val="21"/>
          <w:szCs w:val="21"/>
        </w:rPr>
      </w:pPr>
      <w:r>
        <w:rPr>
          <w:rFonts w:ascii="Abadi" w:hAnsi="Abadi"/>
          <w:b/>
          <w:bCs/>
          <w:sz w:val="21"/>
          <w:szCs w:val="21"/>
        </w:rPr>
        <w:tab/>
      </w:r>
      <w:r w:rsidRPr="00E91B43">
        <w:rPr>
          <w:rFonts w:ascii="Abadi" w:hAnsi="Abadi"/>
          <w:b/>
          <w:bCs/>
          <w:sz w:val="21"/>
          <w:szCs w:val="21"/>
        </w:rPr>
        <w:t>-</w:t>
      </w:r>
      <w:r>
        <w:rPr>
          <w:rFonts w:ascii="Abadi" w:hAnsi="Abadi"/>
          <w:b/>
          <w:bCs/>
          <w:sz w:val="21"/>
          <w:szCs w:val="21"/>
        </w:rPr>
        <w:t xml:space="preserve"> </w:t>
      </w:r>
      <w:r w:rsidRPr="00E91B43">
        <w:rPr>
          <w:rFonts w:ascii="Abadi" w:hAnsi="Abadi"/>
          <w:b/>
          <w:bCs/>
          <w:sz w:val="21"/>
          <w:szCs w:val="21"/>
        </w:rPr>
        <w:t xml:space="preserve">El </w:t>
      </w:r>
      <w:proofErr w:type="gramStart"/>
      <w:r w:rsidRPr="00E91B43">
        <w:rPr>
          <w:rFonts w:ascii="Abadi" w:hAnsi="Abadi"/>
          <w:b/>
          <w:bCs/>
          <w:sz w:val="21"/>
          <w:szCs w:val="21"/>
        </w:rPr>
        <w:t>Presidente.-</w:t>
      </w:r>
      <w:proofErr w:type="gramEnd"/>
      <w:r w:rsidRPr="00E91B43">
        <w:rPr>
          <w:rFonts w:ascii="Abadi" w:hAnsi="Abadi"/>
          <w:sz w:val="21"/>
          <w:szCs w:val="21"/>
        </w:rPr>
        <w:t xml:space="preserve"> Enseguida solicitó </w:t>
      </w:r>
      <w:r>
        <w:rPr>
          <w:rFonts w:ascii="Abadi" w:hAnsi="Abadi"/>
          <w:sz w:val="21"/>
          <w:szCs w:val="21"/>
        </w:rPr>
        <w:t xml:space="preserve">a </w:t>
      </w:r>
      <w:r w:rsidRPr="00E91B43">
        <w:rPr>
          <w:rFonts w:ascii="Abadi" w:hAnsi="Abadi"/>
          <w:sz w:val="21"/>
          <w:szCs w:val="21"/>
        </w:rPr>
        <w:t xml:space="preserve">la diputada María de la </w:t>
      </w:r>
      <w:r>
        <w:rPr>
          <w:rFonts w:ascii="Abadi" w:hAnsi="Abadi"/>
          <w:sz w:val="21"/>
          <w:szCs w:val="21"/>
        </w:rPr>
        <w:t>L</w:t>
      </w:r>
      <w:r w:rsidRPr="00E91B43">
        <w:rPr>
          <w:rFonts w:ascii="Abadi" w:hAnsi="Abadi"/>
          <w:sz w:val="21"/>
          <w:szCs w:val="21"/>
        </w:rPr>
        <w:t xml:space="preserve">uz </w:t>
      </w:r>
      <w:r>
        <w:rPr>
          <w:rFonts w:ascii="Abadi" w:hAnsi="Abadi"/>
          <w:sz w:val="21"/>
          <w:szCs w:val="21"/>
        </w:rPr>
        <w:t>H</w:t>
      </w:r>
      <w:r w:rsidRPr="00E91B43">
        <w:rPr>
          <w:rFonts w:ascii="Abadi" w:hAnsi="Abadi"/>
          <w:sz w:val="21"/>
          <w:szCs w:val="21"/>
        </w:rPr>
        <w:t xml:space="preserve">ernández </w:t>
      </w:r>
      <w:r>
        <w:rPr>
          <w:rFonts w:ascii="Abadi" w:hAnsi="Abadi"/>
          <w:sz w:val="21"/>
          <w:szCs w:val="21"/>
        </w:rPr>
        <w:t>M</w:t>
      </w:r>
      <w:r w:rsidRPr="00E91B43">
        <w:rPr>
          <w:rFonts w:ascii="Abadi" w:hAnsi="Abadi"/>
          <w:sz w:val="21"/>
          <w:szCs w:val="21"/>
        </w:rPr>
        <w:t>artínez</w:t>
      </w:r>
      <w:r>
        <w:rPr>
          <w:rFonts w:ascii="Abadi" w:hAnsi="Abadi"/>
          <w:sz w:val="21"/>
          <w:szCs w:val="21"/>
        </w:rPr>
        <w:t>,</w:t>
      </w:r>
      <w:r w:rsidRPr="00E91B43">
        <w:rPr>
          <w:rFonts w:ascii="Abadi" w:hAnsi="Abadi"/>
          <w:sz w:val="21"/>
          <w:szCs w:val="21"/>
        </w:rPr>
        <w:t xml:space="preserve"> dar lectura a la exposición de motivos de la iniciativa correspondiente al </w:t>
      </w:r>
      <w:r w:rsidRPr="00E91B43">
        <w:rPr>
          <w:rFonts w:ascii="Abadi" w:hAnsi="Abadi"/>
          <w:sz w:val="21"/>
          <w:szCs w:val="21"/>
        </w:rPr>
        <w:lastRenderedPageBreak/>
        <w:t xml:space="preserve">punto 9 del orden del día adelante diputada María de la </w:t>
      </w:r>
      <w:r>
        <w:rPr>
          <w:rFonts w:ascii="Abadi" w:hAnsi="Abadi"/>
          <w:sz w:val="21"/>
          <w:szCs w:val="21"/>
        </w:rPr>
        <w:t>L</w:t>
      </w:r>
      <w:r w:rsidRPr="00E91B43">
        <w:rPr>
          <w:rFonts w:ascii="Abadi" w:hAnsi="Abadi"/>
          <w:sz w:val="21"/>
          <w:szCs w:val="21"/>
        </w:rPr>
        <w:t xml:space="preserve">uz </w:t>
      </w:r>
      <w:r>
        <w:rPr>
          <w:rFonts w:ascii="Abadi" w:hAnsi="Abadi"/>
          <w:sz w:val="21"/>
          <w:szCs w:val="21"/>
        </w:rPr>
        <w:t>H</w:t>
      </w:r>
      <w:r w:rsidRPr="00E91B43">
        <w:rPr>
          <w:rFonts w:ascii="Abadi" w:hAnsi="Abadi"/>
          <w:sz w:val="21"/>
          <w:szCs w:val="21"/>
        </w:rPr>
        <w:t>ernández tiene usted el uso de la voz</w:t>
      </w:r>
      <w:r>
        <w:rPr>
          <w:rFonts w:ascii="Abadi" w:hAnsi="Abadi"/>
          <w:sz w:val="21"/>
          <w:szCs w:val="21"/>
        </w:rPr>
        <w:t xml:space="preserve">. </w:t>
      </w:r>
      <w:r w:rsidRPr="000E26CE">
        <w:rPr>
          <w:rFonts w:ascii="Abadi" w:hAnsi="Abadi"/>
          <w:sz w:val="21"/>
          <w:szCs w:val="21"/>
        </w:rPr>
        <w:t>(ELD 397/LXV-I)</w:t>
      </w:r>
    </w:p>
    <w:p w14:paraId="7B6AAC45" w14:textId="77777777" w:rsidR="005F03C1" w:rsidRDefault="005F03C1" w:rsidP="005F03C1">
      <w:pPr>
        <w:jc w:val="both"/>
        <w:rPr>
          <w:rFonts w:ascii="Abadi" w:hAnsi="Abadi"/>
          <w:sz w:val="21"/>
          <w:szCs w:val="21"/>
        </w:rPr>
      </w:pPr>
    </w:p>
    <w:p w14:paraId="465FDE35" w14:textId="77777777" w:rsidR="005F03C1" w:rsidRPr="00D86CE3" w:rsidRDefault="005F03C1" w:rsidP="005F03C1">
      <w:pPr>
        <w:jc w:val="both"/>
        <w:rPr>
          <w:rFonts w:ascii="Abadi" w:hAnsi="Abadi"/>
          <w:b/>
          <w:bCs/>
          <w:sz w:val="21"/>
          <w:szCs w:val="21"/>
        </w:rPr>
      </w:pPr>
      <w:r w:rsidRPr="00D86CE3">
        <w:rPr>
          <w:rFonts w:ascii="Abadi" w:hAnsi="Abadi"/>
          <w:b/>
          <w:bCs/>
          <w:sz w:val="21"/>
          <w:szCs w:val="21"/>
        </w:rPr>
        <w:t>(Sube a tribuna la diputada María de la Luz Hernández Martínez a dar lectura a la exposición de motivos en referencia)</w:t>
      </w:r>
    </w:p>
    <w:p w14:paraId="66DC7CEE" w14:textId="77777777" w:rsidR="005F03C1" w:rsidRDefault="005F03C1" w:rsidP="005F03C1">
      <w:pPr>
        <w:jc w:val="both"/>
        <w:rPr>
          <w:rFonts w:ascii="Abadi" w:hAnsi="Abadi"/>
          <w:b/>
          <w:bCs/>
          <w:sz w:val="21"/>
          <w:szCs w:val="21"/>
        </w:rPr>
      </w:pPr>
      <w:r w:rsidRPr="00D86CE3">
        <w:rPr>
          <w:rFonts w:ascii="Abadi" w:hAnsi="Abadi"/>
          <w:b/>
          <w:bCs/>
          <w:sz w:val="21"/>
          <w:szCs w:val="21"/>
        </w:rPr>
        <w:t>(Posicionamiento)</w:t>
      </w:r>
    </w:p>
    <w:p w14:paraId="33B1A2F5" w14:textId="77777777" w:rsidR="005F03C1" w:rsidRDefault="005F03C1" w:rsidP="005F03C1">
      <w:pPr>
        <w:jc w:val="both"/>
        <w:rPr>
          <w:rFonts w:ascii="Abadi" w:hAnsi="Abadi"/>
          <w:b/>
          <w:bCs/>
          <w:sz w:val="21"/>
          <w:szCs w:val="21"/>
        </w:rPr>
      </w:pPr>
    </w:p>
    <w:p w14:paraId="40C56B71" w14:textId="476E7951" w:rsidR="005F03C1" w:rsidRPr="00D86CE3" w:rsidRDefault="005F03C1" w:rsidP="005F03C1">
      <w:pPr>
        <w:jc w:val="both"/>
        <w:rPr>
          <w:rFonts w:ascii="Abadi" w:hAnsi="Abadi"/>
          <w:b/>
          <w:bCs/>
          <w:sz w:val="21"/>
          <w:szCs w:val="21"/>
        </w:rPr>
      </w:pPr>
    </w:p>
    <w:p w14:paraId="24A60669" w14:textId="42453F36" w:rsidR="00907E76" w:rsidRDefault="00907E76" w:rsidP="005F03C1">
      <w:pPr>
        <w:jc w:val="both"/>
        <w:rPr>
          <w:rFonts w:ascii="Abadi" w:hAnsi="Abadi"/>
          <w:b/>
          <w:bCs/>
          <w:sz w:val="21"/>
          <w:szCs w:val="21"/>
        </w:rPr>
      </w:pPr>
    </w:p>
    <w:p w14:paraId="046498C4" w14:textId="7596C22C" w:rsidR="00907E76" w:rsidRDefault="00907E76" w:rsidP="005F03C1">
      <w:pPr>
        <w:jc w:val="both"/>
        <w:rPr>
          <w:rFonts w:ascii="Abadi" w:hAnsi="Abadi"/>
          <w:b/>
          <w:bCs/>
          <w:sz w:val="21"/>
          <w:szCs w:val="21"/>
        </w:rPr>
      </w:pPr>
      <w:r>
        <w:rPr>
          <w:noProof/>
        </w:rPr>
        <w:drawing>
          <wp:anchor distT="0" distB="0" distL="114300" distR="114300" simplePos="0" relativeHeight="251727872" behindDoc="1" locked="0" layoutInCell="1" allowOverlap="1" wp14:anchorId="5F3B8805" wp14:editId="1F116964">
            <wp:simplePos x="0" y="0"/>
            <wp:positionH relativeFrom="column">
              <wp:posOffset>582295</wp:posOffset>
            </wp:positionH>
            <wp:positionV relativeFrom="paragraph">
              <wp:posOffset>23495</wp:posOffset>
            </wp:positionV>
            <wp:extent cx="1428115" cy="788670"/>
            <wp:effectExtent l="247650" t="228600" r="248285" b="773430"/>
            <wp:wrapTight wrapText="bothSides">
              <wp:wrapPolygon edited="0">
                <wp:start x="-3746" y="-6261"/>
                <wp:lineTo x="-3746" y="42261"/>
                <wp:lineTo x="25067" y="42261"/>
                <wp:lineTo x="25067" y="-6261"/>
                <wp:lineTo x="-3746" y="-6261"/>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5587" b="7291"/>
                    <a:stretch/>
                  </pic:blipFill>
                  <pic:spPr bwMode="auto">
                    <a:xfrm>
                      <a:off x="0" y="0"/>
                      <a:ext cx="1428115" cy="78867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9A78BDA" w14:textId="59C23F80" w:rsidR="00907E76" w:rsidRDefault="00907E76" w:rsidP="005F03C1">
      <w:pPr>
        <w:jc w:val="both"/>
        <w:rPr>
          <w:rFonts w:ascii="Abadi" w:hAnsi="Abadi"/>
          <w:b/>
          <w:bCs/>
          <w:sz w:val="21"/>
          <w:szCs w:val="21"/>
        </w:rPr>
      </w:pPr>
    </w:p>
    <w:p w14:paraId="0A971B61" w14:textId="764D37C4" w:rsidR="00907E76" w:rsidRDefault="00907E76" w:rsidP="005F03C1">
      <w:pPr>
        <w:jc w:val="both"/>
        <w:rPr>
          <w:rFonts w:ascii="Abadi" w:hAnsi="Abadi"/>
          <w:b/>
          <w:bCs/>
          <w:sz w:val="21"/>
          <w:szCs w:val="21"/>
        </w:rPr>
      </w:pPr>
    </w:p>
    <w:p w14:paraId="061A7F8A" w14:textId="23FD1EB8" w:rsidR="00907E76" w:rsidRDefault="00907E76" w:rsidP="005F03C1">
      <w:pPr>
        <w:jc w:val="both"/>
        <w:rPr>
          <w:rFonts w:ascii="Abadi" w:hAnsi="Abadi"/>
          <w:b/>
          <w:bCs/>
          <w:sz w:val="21"/>
          <w:szCs w:val="21"/>
        </w:rPr>
      </w:pPr>
    </w:p>
    <w:p w14:paraId="08772C9D" w14:textId="10F7658B" w:rsidR="00907E76" w:rsidRDefault="00907E76" w:rsidP="005F03C1">
      <w:pPr>
        <w:jc w:val="both"/>
        <w:rPr>
          <w:rFonts w:ascii="Abadi" w:hAnsi="Abadi"/>
          <w:b/>
          <w:bCs/>
          <w:sz w:val="21"/>
          <w:szCs w:val="21"/>
        </w:rPr>
      </w:pPr>
    </w:p>
    <w:p w14:paraId="7DFF361F" w14:textId="255E08F7" w:rsidR="00907E76" w:rsidRDefault="00907E76" w:rsidP="005F03C1">
      <w:pPr>
        <w:jc w:val="both"/>
        <w:rPr>
          <w:rFonts w:ascii="Abadi" w:hAnsi="Abadi"/>
          <w:b/>
          <w:bCs/>
          <w:sz w:val="21"/>
          <w:szCs w:val="21"/>
        </w:rPr>
      </w:pPr>
    </w:p>
    <w:p w14:paraId="238AA115" w14:textId="185262B2" w:rsidR="00907E76" w:rsidRDefault="00907E76" w:rsidP="005F03C1">
      <w:pPr>
        <w:jc w:val="both"/>
        <w:rPr>
          <w:rFonts w:ascii="Abadi" w:hAnsi="Abadi"/>
          <w:b/>
          <w:bCs/>
          <w:sz w:val="21"/>
          <w:szCs w:val="21"/>
        </w:rPr>
      </w:pPr>
    </w:p>
    <w:p w14:paraId="2BA105C1" w14:textId="5B6694B4" w:rsidR="00907E76" w:rsidRDefault="00907E76" w:rsidP="005F03C1">
      <w:pPr>
        <w:jc w:val="both"/>
        <w:rPr>
          <w:rFonts w:ascii="Abadi" w:hAnsi="Abadi"/>
          <w:b/>
          <w:bCs/>
          <w:sz w:val="21"/>
          <w:szCs w:val="21"/>
        </w:rPr>
      </w:pPr>
    </w:p>
    <w:p w14:paraId="0963A432" w14:textId="4E9ECDBB" w:rsidR="00907E76" w:rsidRDefault="00907E76" w:rsidP="005F03C1">
      <w:pPr>
        <w:jc w:val="both"/>
        <w:rPr>
          <w:rFonts w:ascii="Abadi" w:hAnsi="Abadi"/>
          <w:b/>
          <w:bCs/>
          <w:sz w:val="21"/>
          <w:szCs w:val="21"/>
        </w:rPr>
      </w:pPr>
    </w:p>
    <w:p w14:paraId="3D476849" w14:textId="77777777" w:rsidR="00907E76" w:rsidRDefault="00907E76" w:rsidP="005F03C1">
      <w:pPr>
        <w:jc w:val="both"/>
        <w:rPr>
          <w:rFonts w:ascii="Abadi" w:hAnsi="Abadi"/>
          <w:b/>
          <w:bCs/>
          <w:sz w:val="21"/>
          <w:szCs w:val="21"/>
        </w:rPr>
      </w:pPr>
    </w:p>
    <w:p w14:paraId="70B7B11A" w14:textId="5FF8C763" w:rsidR="005F03C1" w:rsidRPr="00D86CE3" w:rsidRDefault="005F03C1" w:rsidP="005F03C1">
      <w:pPr>
        <w:jc w:val="both"/>
        <w:rPr>
          <w:rFonts w:ascii="Abadi" w:hAnsi="Abadi"/>
          <w:b/>
          <w:bCs/>
          <w:sz w:val="21"/>
          <w:szCs w:val="21"/>
        </w:rPr>
      </w:pPr>
    </w:p>
    <w:p w14:paraId="52123798" w14:textId="46F8F232" w:rsidR="005F03C1" w:rsidRDefault="005F03C1" w:rsidP="005F03C1">
      <w:pPr>
        <w:jc w:val="both"/>
        <w:rPr>
          <w:rFonts w:ascii="Abadi" w:hAnsi="Abadi"/>
          <w:b/>
          <w:bCs/>
          <w:sz w:val="21"/>
          <w:szCs w:val="21"/>
        </w:rPr>
      </w:pPr>
      <w:r w:rsidRPr="00EE04FA">
        <w:rPr>
          <w:rFonts w:ascii="Abadi" w:hAnsi="Abadi"/>
          <w:b/>
          <w:bCs/>
          <w:sz w:val="21"/>
          <w:szCs w:val="21"/>
        </w:rPr>
        <w:t>- Diputada María de la Luz Hernández Martínez-</w:t>
      </w:r>
    </w:p>
    <w:p w14:paraId="577051BD" w14:textId="77777777" w:rsidR="005F03C1" w:rsidRPr="00EE04FA" w:rsidRDefault="005F03C1" w:rsidP="005F03C1">
      <w:pPr>
        <w:jc w:val="both"/>
        <w:rPr>
          <w:rFonts w:ascii="Abadi" w:hAnsi="Abadi"/>
          <w:b/>
          <w:bCs/>
          <w:sz w:val="21"/>
          <w:szCs w:val="21"/>
        </w:rPr>
      </w:pPr>
    </w:p>
    <w:p w14:paraId="1FEB9385" w14:textId="1734F9B3" w:rsidR="005F03C1" w:rsidRDefault="005F03C1" w:rsidP="005F03C1">
      <w:pPr>
        <w:jc w:val="both"/>
        <w:rPr>
          <w:rFonts w:ascii="Abadi" w:hAnsi="Abadi"/>
          <w:sz w:val="21"/>
          <w:szCs w:val="21"/>
        </w:rPr>
      </w:pPr>
      <w:r>
        <w:rPr>
          <w:rFonts w:ascii="Abadi" w:hAnsi="Abadi"/>
          <w:sz w:val="21"/>
          <w:szCs w:val="21"/>
        </w:rPr>
        <w:tab/>
      </w:r>
      <w:r w:rsidRPr="00EE04FA">
        <w:rPr>
          <w:rFonts w:ascii="Abadi" w:hAnsi="Abadi"/>
          <w:sz w:val="21"/>
          <w:szCs w:val="21"/>
        </w:rPr>
        <w:t>¡Buenos días! compañeras diputadas compañeros diputados con el permiso de la presidencia como parte de la diputación permanente al Grupo Parlamentario de Acción Nacional, hizo un llamado a modificar la legislación que promueve espacios escolares, libres de violencia, hemos hecho exhortos asimismo solicitar la intervención de autoridades a fin de garantizar el respeto del principio por el que vela el interés superior de niñas niños y adolescentes, hoy refrendamos este compromiso para generar acciones legislativas con la finalidad de salvaguardar los derechos de este grupo poblacional, encausando el desarrollo integral para que cada persona alcance su máximo potencial.</w:t>
      </w:r>
    </w:p>
    <w:p w14:paraId="665C1833" w14:textId="77777777" w:rsidR="005F03C1" w:rsidRPr="00EE04FA" w:rsidRDefault="005F03C1" w:rsidP="005F03C1">
      <w:pPr>
        <w:jc w:val="both"/>
        <w:rPr>
          <w:rFonts w:ascii="Abadi" w:hAnsi="Abadi"/>
          <w:sz w:val="21"/>
          <w:szCs w:val="21"/>
        </w:rPr>
      </w:pPr>
    </w:p>
    <w:p w14:paraId="2B870BDE" w14:textId="78F4EAC7" w:rsidR="005F03C1" w:rsidRDefault="005F03C1" w:rsidP="005F03C1">
      <w:pPr>
        <w:jc w:val="both"/>
        <w:rPr>
          <w:rFonts w:ascii="Abadi" w:hAnsi="Abadi"/>
          <w:sz w:val="21"/>
          <w:szCs w:val="21"/>
        </w:rPr>
      </w:pPr>
      <w:r w:rsidRPr="00EE04FA">
        <w:rPr>
          <w:rFonts w:ascii="Abadi" w:hAnsi="Abadi"/>
          <w:sz w:val="21"/>
          <w:szCs w:val="21"/>
        </w:rPr>
        <w:t xml:space="preserve">- Presentamos esta iniciativa que promueve un cambio en la definición sobre la violencia escolar que se integre en la ley para una convivencia libre de violencia en el entorno escolar para el estado de Guanajuato la violencia en el entorno escolar es una problemática que requiere atención decidida por parte de las autoridades hemos insistido y hoy lo subrayamos la violencia escolar implica no solamente el daño a la integridad física sino también una agresión a la dignidad, actualmente la Ley para una Convivencia Libre de Violencia en el Entorno Escolar para el Estado de Guanajuato y sus Municipios señala </w:t>
      </w:r>
      <w:r w:rsidRPr="00EE04FA">
        <w:rPr>
          <w:rFonts w:ascii="Abadi" w:hAnsi="Abadi"/>
          <w:sz w:val="21"/>
          <w:szCs w:val="21"/>
        </w:rPr>
        <w:t xml:space="preserve">que se entenderá por violencia escolar todo acto u omisión que de manera reiterada agreda física, psicológica, psico emocional, patrimonial o sexualmente, aún niño, niña o adolescente </w:t>
      </w:r>
      <w:r>
        <w:rPr>
          <w:rFonts w:ascii="Abadi" w:hAnsi="Abadi"/>
          <w:sz w:val="21"/>
          <w:szCs w:val="21"/>
        </w:rPr>
        <w:t>¡</w:t>
      </w:r>
      <w:r w:rsidRPr="00EE04FA">
        <w:rPr>
          <w:rFonts w:ascii="Abadi" w:hAnsi="Abadi"/>
          <w:sz w:val="21"/>
          <w:szCs w:val="21"/>
        </w:rPr>
        <w:t>cierro la cita</w:t>
      </w:r>
      <w:r>
        <w:rPr>
          <w:rFonts w:ascii="Abadi" w:hAnsi="Abadi"/>
          <w:sz w:val="21"/>
          <w:szCs w:val="21"/>
        </w:rPr>
        <w:t>!</w:t>
      </w:r>
      <w:r w:rsidRPr="00EE04FA">
        <w:rPr>
          <w:rFonts w:ascii="Abadi" w:hAnsi="Abadi"/>
          <w:sz w:val="21"/>
          <w:szCs w:val="21"/>
        </w:rPr>
        <w:t xml:space="preserve"> pero subrayó la condición de repetición, de reiteración, que   integra la legislación actual; la definición que vincula los actos de violencia escolar a una condición de frecuencia requiere reformarse, no es posible permitir que el elemento eje de la ley, que es definición de violencia escolar, establezca que es la reiteración la condición de intervención, esta definición no es consistente con diversas resoluciones que han establecido la protección a la niñez y adolescencia por parte del Estado como un deber particularmente elevado por los devastadores efectos, que la violencia y/o intimidación pueden producir en ellas o ellos.</w:t>
      </w:r>
    </w:p>
    <w:p w14:paraId="66DFC056" w14:textId="77777777" w:rsidR="005F03C1" w:rsidRPr="00EE04FA" w:rsidRDefault="005F03C1" w:rsidP="005F03C1">
      <w:pPr>
        <w:jc w:val="both"/>
        <w:rPr>
          <w:rFonts w:ascii="Abadi" w:hAnsi="Abadi"/>
          <w:sz w:val="21"/>
          <w:szCs w:val="21"/>
        </w:rPr>
      </w:pPr>
    </w:p>
    <w:p w14:paraId="76DF001D" w14:textId="76194400" w:rsidR="005F03C1" w:rsidRDefault="005F03C1" w:rsidP="005F03C1">
      <w:pPr>
        <w:jc w:val="both"/>
        <w:rPr>
          <w:rFonts w:ascii="Abadi" w:hAnsi="Abadi"/>
          <w:sz w:val="21"/>
          <w:szCs w:val="21"/>
        </w:rPr>
      </w:pPr>
      <w:r w:rsidRPr="00EE04FA">
        <w:rPr>
          <w:rFonts w:ascii="Abadi" w:hAnsi="Abadi"/>
          <w:sz w:val="21"/>
          <w:szCs w:val="21"/>
        </w:rPr>
        <w:t xml:space="preserve">- La definición de violencia escolar no puede relacionarse en la cuantía de las agresiones, es necesario la reforma que permita tener un marco legislativo que promueva la protección de víctimas y evite el deterioro del entorno escolar por agresiones físicas o emocionales, así sean eventuales o esporádicas, después de diversos eventos de los que hemos tenido conocimiento este año es claro que el fenómeno de violencia escolar es más complejo, que los actos relacionados con estos casos que se incluyen en el </w:t>
      </w:r>
      <w:proofErr w:type="spellStart"/>
      <w:r w:rsidRPr="00EE04FA">
        <w:rPr>
          <w:rFonts w:ascii="Abadi" w:hAnsi="Abadi"/>
          <w:sz w:val="21"/>
          <w:szCs w:val="21"/>
        </w:rPr>
        <w:t>anglisismo</w:t>
      </w:r>
      <w:proofErr w:type="spellEnd"/>
      <w:r w:rsidRPr="00EE04FA">
        <w:rPr>
          <w:rFonts w:ascii="Abadi" w:hAnsi="Abadi"/>
          <w:sz w:val="21"/>
          <w:szCs w:val="21"/>
        </w:rPr>
        <w:t xml:space="preserve"> identificado como </w:t>
      </w:r>
      <w:proofErr w:type="spellStart"/>
      <w:r w:rsidRPr="00EE04FA">
        <w:rPr>
          <w:rFonts w:ascii="Abadi" w:hAnsi="Abadi"/>
          <w:sz w:val="21"/>
          <w:szCs w:val="21"/>
        </w:rPr>
        <w:t>bullying</w:t>
      </w:r>
      <w:proofErr w:type="spellEnd"/>
      <w:r w:rsidRPr="00EE04FA">
        <w:rPr>
          <w:rFonts w:ascii="Abadi" w:hAnsi="Abadi"/>
          <w:sz w:val="21"/>
          <w:szCs w:val="21"/>
        </w:rPr>
        <w:t xml:space="preserve"> y comprende supuestos de diversa índole por lo que la definición del término exige modificaciones que permitan comprender esta diversidad de conductas. </w:t>
      </w:r>
    </w:p>
    <w:p w14:paraId="4252AE48" w14:textId="77777777" w:rsidR="005F03C1" w:rsidRPr="00EE04FA" w:rsidRDefault="005F03C1" w:rsidP="005F03C1">
      <w:pPr>
        <w:jc w:val="both"/>
        <w:rPr>
          <w:rFonts w:ascii="Abadi" w:hAnsi="Abadi"/>
          <w:sz w:val="21"/>
          <w:szCs w:val="21"/>
        </w:rPr>
      </w:pPr>
    </w:p>
    <w:p w14:paraId="641448C7" w14:textId="30E2A0C0" w:rsidR="005F03C1" w:rsidRDefault="005F03C1" w:rsidP="005F03C1">
      <w:pPr>
        <w:jc w:val="both"/>
        <w:rPr>
          <w:rFonts w:ascii="Abadi" w:hAnsi="Abadi"/>
          <w:sz w:val="21"/>
          <w:szCs w:val="21"/>
        </w:rPr>
      </w:pPr>
      <w:r w:rsidRPr="00EE04FA">
        <w:rPr>
          <w:rFonts w:ascii="Abadi" w:hAnsi="Abadi"/>
          <w:sz w:val="21"/>
          <w:szCs w:val="21"/>
        </w:rPr>
        <w:t xml:space="preserve">- La violencia escolar incluye agresiones físicas, agresiones verbales, exclusión social y además puede presentarse agresiones sexuales, estos actos no requieren de repetición, frecuencia o cuantía o reiteración, para exigir medidas de intervención expeditas, las manifestaciones de violencia vulneran el derecho de niñas y niños a crecer sanos, física, mental y espiritualmente, así como el derecho a la protección contra el abuso y la discriminación ambos confirmados por la convención sobre los derechos del niño sino que además produce consecuencias negativas que pueden perdurar a lo largo de sus vidas, ninguno de estos actos podría estar condicionado a la repetición para que se exijan intervenciones inmediatas; es un hecho que la intensidad o gravedad exige atenciones </w:t>
      </w:r>
      <w:r w:rsidRPr="00EE04FA">
        <w:rPr>
          <w:rFonts w:ascii="Abadi" w:hAnsi="Abadi"/>
          <w:sz w:val="21"/>
          <w:szCs w:val="21"/>
        </w:rPr>
        <w:lastRenderedPageBreak/>
        <w:t>de diverso alcance y naturaleza pero es preciso no condicionar atención desde el primer acto de agresión, eliminar el actual condicionamiento, de los actos de violencia a la frecuencia, es imperante, descartar prácticas de violencia exige intervenciones tempranas expeditas, además de una definición más amplia, que debe fomentar acciones de carácter preventivo.</w:t>
      </w:r>
    </w:p>
    <w:p w14:paraId="013DA2BF" w14:textId="77777777" w:rsidR="005F03C1" w:rsidRPr="00EE04FA" w:rsidRDefault="005F03C1" w:rsidP="005F03C1">
      <w:pPr>
        <w:jc w:val="both"/>
        <w:rPr>
          <w:rFonts w:ascii="Abadi" w:hAnsi="Abadi"/>
          <w:sz w:val="21"/>
          <w:szCs w:val="21"/>
        </w:rPr>
      </w:pPr>
    </w:p>
    <w:p w14:paraId="7938D806" w14:textId="34992752" w:rsidR="005F03C1" w:rsidRDefault="005F03C1" w:rsidP="005F03C1">
      <w:pPr>
        <w:jc w:val="both"/>
        <w:rPr>
          <w:rFonts w:ascii="Abadi" w:hAnsi="Abadi"/>
          <w:sz w:val="21"/>
          <w:szCs w:val="21"/>
        </w:rPr>
      </w:pPr>
      <w:r w:rsidRPr="00EE04FA">
        <w:rPr>
          <w:rFonts w:ascii="Abadi" w:hAnsi="Abadi"/>
          <w:sz w:val="21"/>
          <w:szCs w:val="21"/>
        </w:rPr>
        <w:t>- Somos la voz de las mujeres y buscamos privilegiar la prevención como la estrategia que tenemos que fomentar desde este Congreso como parte de las políticas contra la violencia escolar.</w:t>
      </w:r>
    </w:p>
    <w:p w14:paraId="72863587" w14:textId="77777777" w:rsidR="005F03C1" w:rsidRPr="00EE04FA" w:rsidRDefault="005F03C1" w:rsidP="005F03C1">
      <w:pPr>
        <w:jc w:val="both"/>
        <w:rPr>
          <w:rFonts w:ascii="Abadi" w:hAnsi="Abadi"/>
          <w:sz w:val="21"/>
          <w:szCs w:val="21"/>
        </w:rPr>
      </w:pPr>
    </w:p>
    <w:p w14:paraId="14C4674D" w14:textId="21C05EFD" w:rsidR="005F03C1" w:rsidRDefault="005F03C1" w:rsidP="005F03C1">
      <w:pPr>
        <w:jc w:val="both"/>
        <w:rPr>
          <w:rFonts w:ascii="Abadi" w:hAnsi="Abadi"/>
          <w:sz w:val="21"/>
          <w:szCs w:val="21"/>
        </w:rPr>
      </w:pPr>
      <w:r w:rsidRPr="00EE04FA">
        <w:rPr>
          <w:rFonts w:ascii="Abadi" w:hAnsi="Abadi"/>
          <w:sz w:val="21"/>
          <w:szCs w:val="21"/>
        </w:rPr>
        <w:t>- Impulsemos un cambio en la naturaleza del problema las políticas de atención y las exigencias de seguimiento en el marco del día internacional de la eliminación de la violencia y del día universal de la niña y niño levantamos la voz en este Congreso para promover herramientas institucionales que garanticen el desarrollo integral de las y los estudiantes para consolidar espacios libres de violencia en el entorno escolar, seamos todas y todos parte de este propósito.</w:t>
      </w:r>
    </w:p>
    <w:p w14:paraId="6C08D12C" w14:textId="77777777" w:rsidR="005F03C1" w:rsidRPr="00EE04FA" w:rsidRDefault="005F03C1" w:rsidP="005F03C1">
      <w:pPr>
        <w:jc w:val="both"/>
        <w:rPr>
          <w:rFonts w:ascii="Abadi" w:hAnsi="Abadi"/>
          <w:sz w:val="21"/>
          <w:szCs w:val="21"/>
        </w:rPr>
      </w:pPr>
    </w:p>
    <w:p w14:paraId="4DBBB808" w14:textId="294D66D8" w:rsidR="005F03C1" w:rsidRDefault="005F03C1" w:rsidP="005F03C1">
      <w:pPr>
        <w:jc w:val="both"/>
        <w:rPr>
          <w:rFonts w:ascii="Abadi" w:hAnsi="Abadi"/>
          <w:sz w:val="21"/>
          <w:szCs w:val="21"/>
        </w:rPr>
      </w:pPr>
      <w:r w:rsidRPr="00EE04FA">
        <w:rPr>
          <w:rFonts w:ascii="Abadi" w:hAnsi="Abadi"/>
          <w:sz w:val="21"/>
          <w:szCs w:val="21"/>
        </w:rPr>
        <w:t>- Es cuánto.</w:t>
      </w:r>
    </w:p>
    <w:p w14:paraId="196F28A4" w14:textId="77777777" w:rsidR="005F03C1" w:rsidRPr="00EE04FA" w:rsidRDefault="005F03C1" w:rsidP="005F03C1">
      <w:pPr>
        <w:jc w:val="both"/>
        <w:rPr>
          <w:rFonts w:ascii="Abadi" w:hAnsi="Abadi"/>
          <w:sz w:val="21"/>
          <w:szCs w:val="21"/>
        </w:rPr>
      </w:pPr>
    </w:p>
    <w:p w14:paraId="358FFA8D" w14:textId="5876C995" w:rsidR="005F03C1" w:rsidRDefault="005F03C1" w:rsidP="005F03C1">
      <w:pPr>
        <w:jc w:val="both"/>
        <w:rPr>
          <w:rFonts w:ascii="Abadi" w:hAnsi="Abadi"/>
          <w:sz w:val="21"/>
          <w:szCs w:val="21"/>
        </w:rPr>
      </w:pPr>
      <w:r>
        <w:rPr>
          <w:b/>
          <w:bCs/>
        </w:rPr>
        <w:tab/>
      </w:r>
      <w:r w:rsidRPr="00046D5F">
        <w:rPr>
          <w:rFonts w:ascii="Abadi" w:hAnsi="Abadi"/>
          <w:b/>
          <w:bCs/>
          <w:sz w:val="21"/>
          <w:szCs w:val="21"/>
        </w:rPr>
        <w:t xml:space="preserve">- El </w:t>
      </w:r>
      <w:proofErr w:type="gramStart"/>
      <w:r w:rsidRPr="00046D5F">
        <w:rPr>
          <w:rFonts w:ascii="Abadi" w:hAnsi="Abadi"/>
          <w:b/>
          <w:bCs/>
          <w:sz w:val="21"/>
          <w:szCs w:val="21"/>
        </w:rPr>
        <w:t>Presidente.-</w:t>
      </w:r>
      <w:proofErr w:type="gramEnd"/>
      <w:r w:rsidRPr="00046D5F">
        <w:rPr>
          <w:rFonts w:ascii="Abadi" w:hAnsi="Abadi"/>
          <w:sz w:val="21"/>
          <w:szCs w:val="21"/>
        </w:rPr>
        <w:t xml:space="preserve"> ¡Muchas gracias! diputada María de la Luz.</w:t>
      </w:r>
    </w:p>
    <w:p w14:paraId="60204732" w14:textId="77777777" w:rsidR="005F03C1" w:rsidRPr="00046D5F" w:rsidRDefault="005F03C1" w:rsidP="005F03C1">
      <w:pPr>
        <w:jc w:val="both"/>
        <w:rPr>
          <w:rFonts w:ascii="Abadi" w:hAnsi="Abadi"/>
          <w:sz w:val="21"/>
          <w:szCs w:val="21"/>
        </w:rPr>
      </w:pPr>
    </w:p>
    <w:p w14:paraId="6F8BBF6C" w14:textId="515842D9" w:rsidR="005F03C1" w:rsidRPr="00046D5F" w:rsidRDefault="005F03C1" w:rsidP="005F03C1">
      <w:pPr>
        <w:ind w:left="426" w:right="474"/>
        <w:jc w:val="both"/>
        <w:rPr>
          <w:rFonts w:ascii="Abadi" w:hAnsi="Abadi"/>
          <w:b/>
          <w:bCs/>
          <w:i/>
          <w:iCs/>
          <w:sz w:val="21"/>
          <w:szCs w:val="21"/>
          <w:u w:val="single"/>
        </w:rPr>
      </w:pPr>
      <w:r w:rsidRPr="00046D5F">
        <w:rPr>
          <w:rFonts w:ascii="Abadi" w:hAnsi="Abadi"/>
          <w:b/>
          <w:bCs/>
          <w:i/>
          <w:iCs/>
          <w:sz w:val="21"/>
          <w:szCs w:val="21"/>
          <w:u w:val="single"/>
        </w:rPr>
        <w:t>Se turna a la Comisión de Educación Ciencia y Tecnología y Cultura con fundamento en el artículo 109 fracción I de nuestra Ley Orgánica para su estudio y dictamen.</w:t>
      </w:r>
    </w:p>
    <w:p w14:paraId="31D20444" w14:textId="77777777" w:rsidR="009563E5" w:rsidRDefault="009563E5" w:rsidP="00D96EB8">
      <w:pPr>
        <w:jc w:val="both"/>
        <w:rPr>
          <w:rFonts w:ascii="Abadi" w:hAnsi="Abadi"/>
          <w:b/>
          <w:bCs/>
          <w:sz w:val="21"/>
          <w:szCs w:val="21"/>
        </w:rPr>
      </w:pPr>
    </w:p>
    <w:p w14:paraId="7B2C5FBA" w14:textId="77777777" w:rsidR="00E2424D" w:rsidRPr="00407F31" w:rsidRDefault="00E2424D" w:rsidP="00E2424D">
      <w:pPr>
        <w:autoSpaceDE w:val="0"/>
        <w:autoSpaceDN w:val="0"/>
        <w:adjustRightInd w:val="0"/>
        <w:jc w:val="both"/>
        <w:rPr>
          <w:rFonts w:ascii="Abadi" w:hAnsi="Abadi" w:cs="ArialMT"/>
          <w:b/>
          <w:bCs/>
          <w:sz w:val="16"/>
          <w:szCs w:val="16"/>
        </w:rPr>
      </w:pPr>
    </w:p>
    <w:p w14:paraId="706162D8" w14:textId="3B065F1B" w:rsidR="00E2424D" w:rsidRDefault="00E2424D" w:rsidP="000D5F44">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 xml:space="preserve">PRESENTACIÓN DE LA INICIATIVA FORMULADA POR DIPUTADA Y DIPUTADOS INTEGRANTES DEL GRUPO PARLAMENTARIO DEL PARTIDO REVOLUCIONARIO INSTITUCIONAL A EFECTO DE REFORMAR Y ADICIONAR DIVERSAS DISPOSICIONES DE LA LEY DE RESPONSABILIDAD PATRIMONIAL DEL ESTADO Y LOS MUNICIPIOS DE GUANAJUATO, DE LA LEY PARA LA BÚSQUEDA DE PERSONAS DESAPARECIDAS EN EL ESTADO DE </w:t>
      </w:r>
      <w:r w:rsidRPr="00345E39">
        <w:rPr>
          <w:rFonts w:ascii="Abadi" w:hAnsi="Abadi" w:cs="ArialMT"/>
          <w:b/>
          <w:bCs/>
          <w:sz w:val="21"/>
          <w:szCs w:val="21"/>
        </w:rPr>
        <w:t>GUANAJUATO Y DE LA LEY DE VÍCTIMAS DEL ESTADO DE GUANAJUATO.</w:t>
      </w:r>
      <w:r w:rsidR="00C10BDF">
        <w:rPr>
          <w:rStyle w:val="Refdenotaalpie"/>
          <w:rFonts w:ascii="Abadi" w:hAnsi="Abadi" w:cs="ArialMT"/>
          <w:b/>
          <w:bCs/>
          <w:sz w:val="21"/>
          <w:szCs w:val="21"/>
        </w:rPr>
        <w:footnoteReference w:id="15"/>
      </w:r>
    </w:p>
    <w:p w14:paraId="7E7B74B5" w14:textId="691ED578" w:rsidR="00A90369" w:rsidRDefault="00A90369" w:rsidP="00A90369">
      <w:pPr>
        <w:autoSpaceDE w:val="0"/>
        <w:autoSpaceDN w:val="0"/>
        <w:adjustRightInd w:val="0"/>
        <w:contextualSpacing/>
        <w:jc w:val="both"/>
        <w:rPr>
          <w:rFonts w:ascii="Abadi" w:hAnsi="Abadi" w:cs="ArialMT"/>
          <w:b/>
          <w:bCs/>
          <w:sz w:val="21"/>
          <w:szCs w:val="21"/>
        </w:rPr>
      </w:pPr>
    </w:p>
    <w:p w14:paraId="5EF0541A" w14:textId="252656BD" w:rsidR="00BD76AC" w:rsidRDefault="00BD76AC" w:rsidP="00A90369">
      <w:pPr>
        <w:autoSpaceDE w:val="0"/>
        <w:autoSpaceDN w:val="0"/>
        <w:adjustRightInd w:val="0"/>
        <w:contextualSpacing/>
        <w:jc w:val="both"/>
        <w:rPr>
          <w:rFonts w:ascii="Abadi" w:hAnsi="Abadi" w:cs="ArialMT"/>
          <w:b/>
          <w:bCs/>
          <w:sz w:val="21"/>
          <w:szCs w:val="21"/>
        </w:rPr>
      </w:pPr>
    </w:p>
    <w:p w14:paraId="60518324" w14:textId="68DDAEB8"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INICIATIVA CON PROYECTO DE DECRETO POR EL QUE SE REFORMAN LOS ARTÍCULOS 3, 4, 6,Y 22, ASÍ COMO SE ADICIONA UNA FRACCIÓN VI AL ARTÍCULO 21 DE LA LEY DE RESPONSABILIDAD PATRIMONIAL DEL ESTADO Y LOS MUNICIPIOS DE GUANAJUATO, PARA QUE EL ESTADO Y LOS MUNICIPIOS RESPONDAN, EXCEPCIONALMENTE, A LA RESPONSABILIDAD PATRIMONIAL POR DAÑOS CAUSADOS POR TERCEROS A LOS FAMILIARES O COLECTIVOS DE BÚSQUEDA DE DESAPARECIDOS, CUANDO EL DAÑO PROVIENE DEL RIESGO GENERADO POR ACTIVIDAD IRREGULAR, ASÍ COMO PARA QUE LOS PODERES JUDICIAL, LEGISLATIVO Y ORGANISMOS AUTÓNOMOS ASIGNEN PRESUPUESTO Y, SE REFORMAN LOS ARTÍCULOS 4, 15 Y 107 DE LA LEY</w:t>
      </w:r>
      <w:r w:rsidR="00822BCB">
        <w:rPr>
          <w:rFonts w:ascii="Abadi" w:hAnsi="Abadi" w:cs="Arial-BoldMT"/>
          <w:b/>
          <w:bCs/>
          <w:sz w:val="21"/>
          <w:szCs w:val="21"/>
        </w:rPr>
        <w:t xml:space="preserve"> </w:t>
      </w:r>
      <w:r w:rsidRPr="005D5CB8">
        <w:rPr>
          <w:rFonts w:ascii="Abadi" w:hAnsi="Abadi" w:cs="Arial-BoldMT"/>
          <w:b/>
          <w:bCs/>
          <w:sz w:val="21"/>
          <w:szCs w:val="21"/>
        </w:rPr>
        <w:t>PARA LA BÚSQUEDA DE PERSONAS DESAPARECIDAS EN EL ESTADO DE GUANAJUATO, QUE RECONOCE EL PRINCIPIO DE RESPONSABILIDAD PATRIMONIAL, ASÍ COMO SE REFORMA EL ARTÍCULO 6 DE LA LEY DE VÍCTIMAS DEL ESTADO PARA RECONOCER LA CALIDAD DE VÍCTIMAS A LOS COLECTIVOS DE BÚSQUEDA FORMALIZADOS</w:t>
      </w:r>
    </w:p>
    <w:p w14:paraId="3220D9E4" w14:textId="77777777" w:rsidR="00FB22D2" w:rsidRPr="005D5CB8" w:rsidRDefault="00FB22D2" w:rsidP="00FB22D2">
      <w:pPr>
        <w:autoSpaceDE w:val="0"/>
        <w:autoSpaceDN w:val="0"/>
        <w:adjustRightInd w:val="0"/>
        <w:jc w:val="both"/>
        <w:rPr>
          <w:rFonts w:ascii="Abadi" w:hAnsi="Abadi" w:cs="Arial-BoldMT"/>
          <w:b/>
          <w:bCs/>
          <w:sz w:val="21"/>
          <w:szCs w:val="21"/>
        </w:rPr>
      </w:pPr>
    </w:p>
    <w:p w14:paraId="3153C331"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DIPUTADO MARTÍN LÓPEZ CAMACHO.</w:t>
      </w:r>
    </w:p>
    <w:p w14:paraId="7B6E9BEF" w14:textId="1C5262F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PRESIDENTE DEL CONGRESO DEL ESTADO LIBRE Y</w:t>
      </w:r>
      <w:r w:rsidR="00907E76">
        <w:rPr>
          <w:rFonts w:ascii="Abadi" w:hAnsi="Abadi" w:cs="Arial-BoldMT"/>
          <w:b/>
          <w:bCs/>
          <w:sz w:val="21"/>
          <w:szCs w:val="21"/>
        </w:rPr>
        <w:t xml:space="preserve"> </w:t>
      </w:r>
      <w:r w:rsidRPr="005D5CB8">
        <w:rPr>
          <w:rFonts w:ascii="Abadi" w:hAnsi="Abadi" w:cs="Arial-BoldMT"/>
          <w:b/>
          <w:bCs/>
          <w:sz w:val="21"/>
          <w:szCs w:val="21"/>
        </w:rPr>
        <w:t>SOBERANO DE GUANAJUATO.</w:t>
      </w:r>
    </w:p>
    <w:p w14:paraId="5D61172F"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SEXAGÉSIMA QUINTA LEGISLATURA.</w:t>
      </w:r>
    </w:p>
    <w:p w14:paraId="70C34D8C"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PRESENTE</w:t>
      </w:r>
    </w:p>
    <w:p w14:paraId="0F82EE25" w14:textId="77777777" w:rsidR="00FB22D2" w:rsidRPr="005D5CB8" w:rsidRDefault="00FB22D2" w:rsidP="00FB22D2">
      <w:pPr>
        <w:autoSpaceDE w:val="0"/>
        <w:autoSpaceDN w:val="0"/>
        <w:adjustRightInd w:val="0"/>
        <w:jc w:val="both"/>
        <w:rPr>
          <w:rFonts w:ascii="Abadi" w:hAnsi="Abadi" w:cs="Arial-BoldMT"/>
          <w:b/>
          <w:bCs/>
          <w:sz w:val="21"/>
          <w:szCs w:val="21"/>
        </w:rPr>
      </w:pPr>
    </w:p>
    <w:p w14:paraId="2CF6C5B4"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ALEJANDRO ÁRIAS ÁVILA , </w:t>
      </w:r>
      <w:r w:rsidRPr="005D5CB8">
        <w:rPr>
          <w:rFonts w:ascii="Abadi" w:hAnsi="Abadi" w:cs="ArialMT"/>
          <w:sz w:val="21"/>
          <w:szCs w:val="21"/>
        </w:rPr>
        <w:t>proponente y quienes suscriben</w:t>
      </w:r>
      <w:r w:rsidRPr="005D5CB8">
        <w:rPr>
          <w:rFonts w:ascii="Abadi" w:hAnsi="Abadi" w:cs="Arial-BoldMT"/>
          <w:b/>
          <w:bCs/>
          <w:sz w:val="21"/>
          <w:szCs w:val="21"/>
        </w:rPr>
        <w:t xml:space="preserve">, </w:t>
      </w:r>
      <w:r w:rsidRPr="005D5CB8">
        <w:rPr>
          <w:rFonts w:ascii="Abadi" w:hAnsi="Abadi" w:cs="ArialMT"/>
          <w:sz w:val="21"/>
          <w:szCs w:val="21"/>
        </w:rPr>
        <w:t xml:space="preserve">Diputadas y Diputados integrantes de la LXV Legislatura del H. Congreso del Estado de Guanajuato y del Grupo Parlamentario del Partido Revolucionario Institucional l, con fundamento en lo dispuesto en la fracción II del artículo 56 de la Constitución Política para el Estado de Guanajuato, así como en el artículo 167, fracción II de la Ley Orgánica del Poder Legislativo del Estado de Guanajuato, someto a consideración del Pleno para su aprobación, la presente iniciativa con proyecto de Decreto que </w:t>
      </w:r>
      <w:r w:rsidRPr="005D5CB8">
        <w:rPr>
          <w:rFonts w:ascii="Abadi" w:hAnsi="Abadi" w:cs="Arial-BoldMT"/>
          <w:b/>
          <w:bCs/>
          <w:sz w:val="21"/>
          <w:szCs w:val="21"/>
        </w:rPr>
        <w:t xml:space="preserve">REFORMA LOS ARTÍCULOS 3, 4, 6,Y 22, ASÍ COMO SE ADICIONA UNA FRACCIÓN VI AL ARTÍCULO 21 DE LA LEY DE </w:t>
      </w:r>
      <w:r w:rsidRPr="005D5CB8">
        <w:rPr>
          <w:rFonts w:ascii="Abadi" w:hAnsi="Abadi" w:cs="Arial-BoldMT"/>
          <w:b/>
          <w:bCs/>
          <w:sz w:val="21"/>
          <w:szCs w:val="21"/>
        </w:rPr>
        <w:lastRenderedPageBreak/>
        <w:t xml:space="preserve">RESPONSABILIDAD PATRIMONIAL DEL ESTADO Y LOS MUNICIPIOS DE GUANAJUATO, PARA QUE EL ESTADO Y LOS MUNICIPIOS RESPONDAN, EXCEPCIONALMENTE, A LA RESPONSABILIDAD PATRIMONIAL POR DAÑOS CAUSADOS POR TERCEROS A LOS FAMILIARES O COLECTIVOS DE BÚSQUEDA DE DESAPARECIDOS, CUANDO EL DAÑO PROVIENE DEL RIESGO GENERADO POR ACTIVIDAD IRREGULAR, ASÍ COMO PARA QUE LOS PODERES JUDICIAL, LEGISLATIVO Y ORGANISMOS AUTÓNOMOS ASIGNEN PRESUPUESTO Y, SE REFORMAN LOS ARTÍCULOS 4, 15 Y 107 DE LA LEY PARA LA BÚSQUEDA DE PERSONAS DESAPARECIDAS EN EL ESTADO DE GUANAJUATO, QUE RECONOCE EL PRINCIPIO DE RESPONSABILIDAD PATRIMONIAL, ASÍ COMO SE REFORMA EL ARTÍCULO 6 DE LA LEY DE VÍCTIMAS DEL ESTADO PARA RECONOCER LA CALIDAD DE VÍCTIMAS A LOS COLECTIVOS DE BÚSQUEDA FORMALIZADOS, </w:t>
      </w:r>
      <w:r w:rsidRPr="005D5CB8">
        <w:rPr>
          <w:rFonts w:ascii="Abadi" w:hAnsi="Abadi" w:cs="ArialMT"/>
          <w:sz w:val="21"/>
          <w:szCs w:val="21"/>
        </w:rPr>
        <w:t>conforme a la siguiente</w:t>
      </w:r>
    </w:p>
    <w:p w14:paraId="120B5014" w14:textId="77777777" w:rsidR="00FB22D2" w:rsidRPr="005D5CB8" w:rsidRDefault="00FB22D2" w:rsidP="00FB22D2">
      <w:pPr>
        <w:autoSpaceDE w:val="0"/>
        <w:autoSpaceDN w:val="0"/>
        <w:adjustRightInd w:val="0"/>
        <w:jc w:val="both"/>
        <w:rPr>
          <w:rFonts w:ascii="Abadi" w:hAnsi="Abadi" w:cs="ArialMT"/>
          <w:sz w:val="21"/>
          <w:szCs w:val="21"/>
        </w:rPr>
      </w:pPr>
    </w:p>
    <w:p w14:paraId="570BBFE5" w14:textId="77777777" w:rsidR="00FB22D2" w:rsidRPr="005D5CB8" w:rsidRDefault="00FB22D2" w:rsidP="00FB22D2">
      <w:pPr>
        <w:autoSpaceDE w:val="0"/>
        <w:autoSpaceDN w:val="0"/>
        <w:adjustRightInd w:val="0"/>
        <w:jc w:val="center"/>
        <w:rPr>
          <w:rFonts w:ascii="Abadi" w:hAnsi="Abadi" w:cs="Arial-BoldMT"/>
          <w:b/>
          <w:bCs/>
          <w:sz w:val="21"/>
          <w:szCs w:val="21"/>
        </w:rPr>
      </w:pPr>
      <w:r w:rsidRPr="005D5CB8">
        <w:rPr>
          <w:rFonts w:ascii="Abadi" w:hAnsi="Abadi" w:cs="Arial-BoldMT"/>
          <w:b/>
          <w:bCs/>
          <w:sz w:val="21"/>
          <w:szCs w:val="21"/>
        </w:rPr>
        <w:t>EXPOSICIÓN DE MOTIVOS</w:t>
      </w:r>
    </w:p>
    <w:p w14:paraId="78CD899B" w14:textId="77777777" w:rsidR="00FB22D2" w:rsidRPr="005D5CB8" w:rsidRDefault="00FB22D2" w:rsidP="00FB22D2">
      <w:pPr>
        <w:autoSpaceDE w:val="0"/>
        <w:autoSpaceDN w:val="0"/>
        <w:adjustRightInd w:val="0"/>
        <w:jc w:val="both"/>
        <w:rPr>
          <w:rFonts w:ascii="Abadi" w:hAnsi="Abadi" w:cs="Arial-BoldMT"/>
          <w:b/>
          <w:bCs/>
          <w:sz w:val="21"/>
          <w:szCs w:val="21"/>
        </w:rPr>
      </w:pPr>
    </w:p>
    <w:p w14:paraId="00250236"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La Supremas Corte de Justicia de la Nación ha definido al Estado Mexicano como </w:t>
      </w:r>
      <w:r w:rsidRPr="005D5CB8">
        <w:rPr>
          <w:rFonts w:ascii="Abadi" w:hAnsi="Abadi" w:cs="Arial-ItalicMT"/>
          <w:i/>
          <w:iCs/>
          <w:sz w:val="21"/>
          <w:szCs w:val="21"/>
        </w:rPr>
        <w:t>“la agrupación humana que con su poder soberano se organiza jurídica y políticamente a través del Derecho para dar vida a la persona moral denominada Estados Unidos Mexicanos, con todos sus elementos: población, territorio y poder público</w:t>
      </w:r>
      <w:r w:rsidRPr="005D5CB8">
        <w:rPr>
          <w:rFonts w:ascii="Abadi" w:hAnsi="Abadi" w:cs="ArialMT"/>
          <w:sz w:val="21"/>
          <w:szCs w:val="21"/>
        </w:rPr>
        <w:t>”</w:t>
      </w:r>
      <w:r w:rsidRPr="005D5CB8">
        <w:rPr>
          <w:rStyle w:val="Refdenotaalpie"/>
          <w:rFonts w:ascii="Abadi" w:hAnsi="Abadi" w:cs="ArialMT"/>
          <w:sz w:val="21"/>
          <w:szCs w:val="21"/>
        </w:rPr>
        <w:footnoteReference w:id="16"/>
      </w:r>
      <w:r w:rsidRPr="005D5CB8">
        <w:rPr>
          <w:rFonts w:ascii="Abadi" w:hAnsi="Abadi" w:cs="ArialMT"/>
          <w:sz w:val="21"/>
          <w:szCs w:val="21"/>
        </w:rPr>
        <w:t>.</w:t>
      </w:r>
    </w:p>
    <w:p w14:paraId="26D291AF" w14:textId="77777777" w:rsidR="00FB22D2" w:rsidRPr="005D5CB8" w:rsidRDefault="00FB22D2" w:rsidP="00FB22D2">
      <w:pPr>
        <w:autoSpaceDE w:val="0"/>
        <w:autoSpaceDN w:val="0"/>
        <w:adjustRightInd w:val="0"/>
        <w:jc w:val="both"/>
        <w:rPr>
          <w:rFonts w:ascii="Abadi" w:hAnsi="Abadi" w:cs="ArialMT"/>
          <w:sz w:val="21"/>
          <w:szCs w:val="21"/>
        </w:rPr>
      </w:pPr>
    </w:p>
    <w:p w14:paraId="772BA5AA"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doctrina y la jurisprudencia en México establecen que el Estado tiene una doble personalidad, a saber: a) como entidad soberana que tiene por objetivo en bien de la colectividad, ejerciendo para ello su facultad de imperio, imponiendo en forma unilateral sus decisiones sobre la voluntad de los particulares que conforman su población y; b) como persona moral o jurídica que para la consecución de sus fines es susceptible de colocarse en un plano de igualdad con respecto de los</w:t>
      </w:r>
    </w:p>
    <w:p w14:paraId="607F50B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particulares, estando en posibilidad de entablar con éstos relaciones de derecho civil, laboral o de cualquier índole dentro del campo del derecho, ubicándose en este supuesto </w:t>
      </w:r>
      <w:r w:rsidRPr="005D5CB8">
        <w:rPr>
          <w:rFonts w:ascii="Abadi" w:hAnsi="Abadi" w:cs="ArialMT"/>
          <w:sz w:val="21"/>
          <w:szCs w:val="21"/>
        </w:rPr>
        <w:t>como gobernado sujeto a ser afectado por actos de autoridad.</w:t>
      </w:r>
    </w:p>
    <w:p w14:paraId="0F491E62" w14:textId="77777777" w:rsidR="00FB22D2" w:rsidRPr="005D5CB8" w:rsidRDefault="00FB22D2" w:rsidP="00FB22D2">
      <w:pPr>
        <w:autoSpaceDE w:val="0"/>
        <w:autoSpaceDN w:val="0"/>
        <w:adjustRightInd w:val="0"/>
        <w:jc w:val="both"/>
        <w:rPr>
          <w:rFonts w:ascii="Abadi" w:hAnsi="Abadi" w:cs="ArialMT"/>
          <w:sz w:val="21"/>
          <w:szCs w:val="21"/>
        </w:rPr>
      </w:pPr>
    </w:p>
    <w:p w14:paraId="031F402A"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responsabilidad patrimonial del Estado tiene basamento constitucional, a partir del 27 de mayo del año 2015, en el último párrafo del artículo 109 de la Carta Fundamental, que dice:</w:t>
      </w:r>
    </w:p>
    <w:p w14:paraId="60ED4553" w14:textId="77777777" w:rsidR="00FB22D2" w:rsidRPr="005D5CB8" w:rsidRDefault="00FB22D2" w:rsidP="00FB22D2">
      <w:pPr>
        <w:autoSpaceDE w:val="0"/>
        <w:autoSpaceDN w:val="0"/>
        <w:adjustRightInd w:val="0"/>
        <w:jc w:val="both"/>
        <w:rPr>
          <w:rFonts w:ascii="Abadi" w:hAnsi="Abadi" w:cs="ArialMT"/>
          <w:sz w:val="21"/>
          <w:szCs w:val="21"/>
        </w:rPr>
      </w:pPr>
    </w:p>
    <w:p w14:paraId="09897898"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14:paraId="79E417DD" w14:textId="77777777" w:rsidR="00FB22D2" w:rsidRPr="005D5CB8" w:rsidRDefault="00FB22D2" w:rsidP="00FB22D2">
      <w:pPr>
        <w:autoSpaceDE w:val="0"/>
        <w:autoSpaceDN w:val="0"/>
        <w:adjustRightInd w:val="0"/>
        <w:jc w:val="both"/>
        <w:rPr>
          <w:rFonts w:ascii="Abadi" w:hAnsi="Abadi" w:cs="Arial-ItalicMT"/>
          <w:i/>
          <w:iCs/>
          <w:sz w:val="21"/>
          <w:szCs w:val="21"/>
        </w:rPr>
      </w:pPr>
    </w:p>
    <w:p w14:paraId="3E745F6A"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Constitución Política para el Estado Libre y Soberano de Guanajuato, en su artículo 123, con coincidencia de la disposición constitucional señala</w:t>
      </w:r>
    </w:p>
    <w:p w14:paraId="117D2F2A" w14:textId="77777777" w:rsidR="00FB22D2" w:rsidRPr="005D5CB8" w:rsidRDefault="00FB22D2" w:rsidP="00FB22D2">
      <w:pPr>
        <w:autoSpaceDE w:val="0"/>
        <w:autoSpaceDN w:val="0"/>
        <w:adjustRightInd w:val="0"/>
        <w:jc w:val="both"/>
        <w:rPr>
          <w:rFonts w:ascii="Abadi" w:hAnsi="Abadi" w:cs="ArialMT"/>
          <w:sz w:val="21"/>
          <w:szCs w:val="21"/>
        </w:rPr>
      </w:pPr>
    </w:p>
    <w:p w14:paraId="0A8726F1"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Artículo 123</w:t>
      </w:r>
      <w:r w:rsidRPr="005D5CB8">
        <w:rPr>
          <w:rFonts w:ascii="Abadi" w:hAnsi="Abadi" w:cs="Arial-ItalicMT"/>
          <w:i/>
          <w:iCs/>
          <w:sz w:val="21"/>
          <w:szCs w:val="21"/>
        </w:rPr>
        <w:t>. Los Servidores Públicos son responsables por los delitos que cometan y por las faltas administrativas en que incurran, en los términos que señalen las Leyes. El Estado y sus Municipios son responsables en forma directa y objetiva de los daños que, con motivo de su actividad administrativa irregular, ocasionen a los particulares en sus bienes o derechos, por lo que el afectado tendrá derecho a recibir una indemnización, que se determinará conforme a las bases, límites y procedimientos que establezcan las leyes.</w:t>
      </w:r>
    </w:p>
    <w:p w14:paraId="7DEDA65E" w14:textId="77777777" w:rsidR="00FB22D2" w:rsidRPr="005D5CB8" w:rsidRDefault="00FB22D2" w:rsidP="00FB22D2">
      <w:pPr>
        <w:autoSpaceDE w:val="0"/>
        <w:autoSpaceDN w:val="0"/>
        <w:adjustRightInd w:val="0"/>
        <w:jc w:val="both"/>
        <w:rPr>
          <w:rFonts w:ascii="Abadi" w:hAnsi="Abadi" w:cs="Arial-ItalicMT"/>
          <w:i/>
          <w:iCs/>
          <w:sz w:val="21"/>
          <w:szCs w:val="21"/>
        </w:rPr>
      </w:pPr>
    </w:p>
    <w:p w14:paraId="2114548B"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Por lo que también, en alineamiento con lo dispuesto por la Constitución Local y Federal, la Ley de Responsabilidad Patrimonial del Estado y los Municipios de Guanajuato señala:</w:t>
      </w:r>
    </w:p>
    <w:p w14:paraId="23FC1DA8" w14:textId="77777777" w:rsidR="00FB22D2" w:rsidRPr="005D5CB8" w:rsidRDefault="00FB22D2" w:rsidP="00FB22D2">
      <w:pPr>
        <w:autoSpaceDE w:val="0"/>
        <w:autoSpaceDN w:val="0"/>
        <w:adjustRightInd w:val="0"/>
        <w:jc w:val="both"/>
        <w:rPr>
          <w:rFonts w:ascii="Abadi" w:hAnsi="Abadi" w:cs="ArialMT"/>
          <w:sz w:val="21"/>
          <w:szCs w:val="21"/>
        </w:rPr>
      </w:pPr>
    </w:p>
    <w:p w14:paraId="1A0A829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ItalicMT"/>
          <w:i/>
          <w:iCs/>
          <w:sz w:val="21"/>
          <w:szCs w:val="21"/>
        </w:rPr>
        <w:t>“</w:t>
      </w:r>
      <w:r w:rsidRPr="005D5CB8">
        <w:rPr>
          <w:rFonts w:ascii="Abadi" w:hAnsi="Abadi" w:cs="Arial-BoldItalicMT"/>
          <w:b/>
          <w:bCs/>
          <w:i/>
          <w:iCs/>
          <w:sz w:val="21"/>
          <w:szCs w:val="21"/>
        </w:rPr>
        <w:t xml:space="preserve">Artículo 3. </w:t>
      </w:r>
      <w:r w:rsidRPr="005D5CB8">
        <w:rPr>
          <w:rFonts w:ascii="Abadi" w:hAnsi="Abadi" w:cs="Arial-ItalicMT"/>
          <w:i/>
          <w:iCs/>
          <w:sz w:val="21"/>
          <w:szCs w:val="21"/>
        </w:rPr>
        <w:t>Para los efectos de esta Ley la actividad administrativa irregular es aquella que cause daño a la persona, bienes o derechos de los particulares que no tengan la obligación jurídica de soportarlo, en virtud de no existir fundamento legal o causa jurídica de justificación para legitimar el daño</w:t>
      </w:r>
      <w:r w:rsidRPr="005D5CB8">
        <w:rPr>
          <w:rFonts w:ascii="Abadi" w:hAnsi="Abadi" w:cs="ArialMT"/>
          <w:sz w:val="21"/>
          <w:szCs w:val="21"/>
        </w:rPr>
        <w:t>.”</w:t>
      </w:r>
    </w:p>
    <w:p w14:paraId="20416694" w14:textId="77777777" w:rsidR="00FB22D2" w:rsidRPr="005D5CB8" w:rsidRDefault="00FB22D2" w:rsidP="00FB22D2">
      <w:pPr>
        <w:autoSpaceDE w:val="0"/>
        <w:autoSpaceDN w:val="0"/>
        <w:adjustRightInd w:val="0"/>
        <w:jc w:val="both"/>
        <w:rPr>
          <w:rFonts w:ascii="Abadi" w:hAnsi="Abadi" w:cs="ArialMT"/>
          <w:sz w:val="21"/>
          <w:szCs w:val="21"/>
        </w:rPr>
      </w:pPr>
    </w:p>
    <w:p w14:paraId="0808EF5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Ahora bien, la responsabilidad patrimonial del estado se debe reglar y reconocer como parte de un Estado Democrático de Derecho, cuyo </w:t>
      </w:r>
      <w:r w:rsidRPr="005D5CB8">
        <w:rPr>
          <w:rFonts w:ascii="Abadi" w:hAnsi="Abadi" w:cs="ArialMT"/>
          <w:sz w:val="21"/>
          <w:szCs w:val="21"/>
        </w:rPr>
        <w:lastRenderedPageBreak/>
        <w:t>concepto parte de dos ideas básicas, es decir, la fuente del derecho se encuentra en la voluntad general y; que sólo hay una forma legítima de expresión de esa voluntad, la ley. Tal concepción indica que los órganos e individuos miembros de ese estado se encuentran regidos por el derecho y sometidos al mismo, como base fundamental del pilar del principio de legalidad.</w:t>
      </w:r>
    </w:p>
    <w:p w14:paraId="59D1CF11" w14:textId="77777777" w:rsidR="00FB22D2" w:rsidRPr="005D5CB8" w:rsidRDefault="00FB22D2" w:rsidP="00FB22D2">
      <w:pPr>
        <w:autoSpaceDE w:val="0"/>
        <w:autoSpaceDN w:val="0"/>
        <w:adjustRightInd w:val="0"/>
        <w:jc w:val="both"/>
        <w:rPr>
          <w:rFonts w:ascii="Abadi" w:hAnsi="Abadi" w:cs="ArialMT"/>
          <w:sz w:val="21"/>
          <w:szCs w:val="21"/>
        </w:rPr>
      </w:pPr>
    </w:p>
    <w:p w14:paraId="61019471"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En tal sentido, un verdadero estado de derecho se logra cuando la autoridad sólo hace lo que la ley le permite y por tanto los órganos del estado sujetan su actuar a las leyes. Pero esto no es suficiente, se requiere además la presencia de otros factores, destacándose los siguientes:</w:t>
      </w:r>
    </w:p>
    <w:p w14:paraId="14A8A804" w14:textId="77777777" w:rsidR="00FB22D2" w:rsidRPr="005D5CB8" w:rsidRDefault="00FB22D2" w:rsidP="00FB22D2">
      <w:pPr>
        <w:autoSpaceDE w:val="0"/>
        <w:autoSpaceDN w:val="0"/>
        <w:adjustRightInd w:val="0"/>
        <w:jc w:val="both"/>
        <w:rPr>
          <w:rFonts w:ascii="Abadi" w:hAnsi="Abadi" w:cs="ArialMT"/>
          <w:sz w:val="21"/>
          <w:szCs w:val="21"/>
        </w:rPr>
      </w:pPr>
    </w:p>
    <w:p w14:paraId="254269B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SymbolMT"/>
          <w:sz w:val="21"/>
          <w:szCs w:val="21"/>
        </w:rPr>
        <w:t xml:space="preserve">• </w:t>
      </w:r>
      <w:r w:rsidRPr="005D5CB8">
        <w:rPr>
          <w:rFonts w:ascii="Abadi" w:hAnsi="Abadi" w:cs="ArialMT"/>
          <w:sz w:val="21"/>
          <w:szCs w:val="21"/>
        </w:rPr>
        <w:t>La existencia de un ordenamiento jurídico, que constituye un todo jerárquicamente estructurado, al que se encuentran sometidas las actuaciones del Estado;</w:t>
      </w:r>
    </w:p>
    <w:p w14:paraId="7FDD3C4E" w14:textId="77777777" w:rsidR="00FB22D2" w:rsidRPr="005D5CB8" w:rsidRDefault="00FB22D2" w:rsidP="00FB22D2">
      <w:pPr>
        <w:autoSpaceDE w:val="0"/>
        <w:autoSpaceDN w:val="0"/>
        <w:adjustRightInd w:val="0"/>
        <w:jc w:val="both"/>
        <w:rPr>
          <w:rFonts w:ascii="Abadi" w:hAnsi="Abadi" w:cs="SymbolMT"/>
          <w:sz w:val="21"/>
          <w:szCs w:val="21"/>
        </w:rPr>
      </w:pPr>
    </w:p>
    <w:p w14:paraId="655F8574"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SymbolMT"/>
          <w:sz w:val="21"/>
          <w:szCs w:val="21"/>
        </w:rPr>
        <w:t xml:space="preserve">• </w:t>
      </w:r>
      <w:r w:rsidRPr="005D5CB8">
        <w:rPr>
          <w:rFonts w:ascii="Abadi" w:hAnsi="Abadi" w:cs="ArialMT"/>
          <w:sz w:val="21"/>
          <w:szCs w:val="21"/>
        </w:rPr>
        <w:t>El reconocimiento de los derechos públicos subjetivos de los gobernados</w:t>
      </w:r>
    </w:p>
    <w:p w14:paraId="1C8F9C91" w14:textId="77777777" w:rsidR="00FB22D2" w:rsidRPr="005D5CB8" w:rsidRDefault="00FB22D2" w:rsidP="00FB22D2">
      <w:pPr>
        <w:autoSpaceDE w:val="0"/>
        <w:autoSpaceDN w:val="0"/>
        <w:adjustRightInd w:val="0"/>
        <w:jc w:val="both"/>
        <w:rPr>
          <w:rFonts w:ascii="Abadi" w:hAnsi="Abadi" w:cs="SymbolMT"/>
          <w:sz w:val="21"/>
          <w:szCs w:val="21"/>
        </w:rPr>
      </w:pPr>
    </w:p>
    <w:p w14:paraId="4C762FF5"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SymbolMT"/>
          <w:sz w:val="21"/>
          <w:szCs w:val="21"/>
        </w:rPr>
        <w:t xml:space="preserve">• </w:t>
      </w:r>
      <w:r w:rsidRPr="005D5CB8">
        <w:rPr>
          <w:rFonts w:ascii="Abadi" w:hAnsi="Abadi" w:cs="ArialMT"/>
          <w:sz w:val="21"/>
          <w:szCs w:val="21"/>
        </w:rPr>
        <w:t>El establecimiento de medios idóneos para la defensa de esos derechos; y</w:t>
      </w:r>
    </w:p>
    <w:p w14:paraId="6D1A9634" w14:textId="77777777" w:rsidR="00FB22D2" w:rsidRPr="005D5CB8" w:rsidRDefault="00FB22D2" w:rsidP="00FB22D2">
      <w:pPr>
        <w:autoSpaceDE w:val="0"/>
        <w:autoSpaceDN w:val="0"/>
        <w:adjustRightInd w:val="0"/>
        <w:jc w:val="both"/>
        <w:rPr>
          <w:rFonts w:ascii="Abadi" w:hAnsi="Abadi" w:cs="SymbolMT"/>
          <w:sz w:val="21"/>
          <w:szCs w:val="21"/>
        </w:rPr>
      </w:pPr>
    </w:p>
    <w:p w14:paraId="30013EAE"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SymbolMT"/>
          <w:sz w:val="21"/>
          <w:szCs w:val="21"/>
        </w:rPr>
        <w:t xml:space="preserve">• </w:t>
      </w:r>
      <w:r w:rsidRPr="005D5CB8">
        <w:rPr>
          <w:rFonts w:ascii="Abadi" w:hAnsi="Abadi" w:cs="ArialMT"/>
          <w:sz w:val="21"/>
          <w:szCs w:val="21"/>
        </w:rPr>
        <w:t>Un sistema de responsabilidad patrimonial de la Administración Pública.</w:t>
      </w:r>
    </w:p>
    <w:p w14:paraId="3ACE615E" w14:textId="77777777" w:rsidR="00FB22D2" w:rsidRPr="005D5CB8" w:rsidRDefault="00FB22D2" w:rsidP="00FB22D2">
      <w:pPr>
        <w:autoSpaceDE w:val="0"/>
        <w:autoSpaceDN w:val="0"/>
        <w:adjustRightInd w:val="0"/>
        <w:jc w:val="both"/>
        <w:rPr>
          <w:rFonts w:ascii="Abadi" w:hAnsi="Abadi" w:cs="ArialMT"/>
          <w:sz w:val="21"/>
          <w:szCs w:val="21"/>
        </w:rPr>
      </w:pPr>
    </w:p>
    <w:p w14:paraId="1A7A29EB"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MT"/>
          <w:sz w:val="21"/>
          <w:szCs w:val="21"/>
        </w:rPr>
        <w:t>Como lo señalan Luis Humberto Gutiérrez y Manuel Lucero Espinosa</w:t>
      </w:r>
      <w:r w:rsidRPr="005D5CB8">
        <w:rPr>
          <w:rStyle w:val="Refdenotaalpie"/>
          <w:rFonts w:ascii="Abadi" w:hAnsi="Abadi" w:cs="ArialMT"/>
          <w:sz w:val="21"/>
          <w:szCs w:val="21"/>
        </w:rPr>
        <w:footnoteReference w:id="17"/>
      </w:r>
      <w:r w:rsidRPr="005D5CB8">
        <w:rPr>
          <w:rFonts w:ascii="Abadi" w:hAnsi="Abadi" w:cs="ArialMT"/>
          <w:sz w:val="21"/>
          <w:szCs w:val="21"/>
        </w:rPr>
        <w:t>, el Estado de Derecho, “</w:t>
      </w:r>
      <w:r w:rsidRPr="005D5CB8">
        <w:rPr>
          <w:rFonts w:ascii="Abadi" w:hAnsi="Abadi" w:cs="Arial-ItalicMT"/>
          <w:i/>
          <w:iCs/>
          <w:sz w:val="21"/>
          <w:szCs w:val="21"/>
        </w:rPr>
        <w:t>es aquél en el que el poder público se encuentra sometido al Derecho, a fin de lograr la justicia y la seguridad jurídica, en tanto que se pretende regular la actuación o acción estatal, estableciendo sus límites mediante el reconocimiento de los derechos públicos subjetivos de los gobernados, el</w:t>
      </w:r>
    </w:p>
    <w:p w14:paraId="5BA6DCE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ItalicMT"/>
          <w:i/>
          <w:iCs/>
          <w:sz w:val="21"/>
          <w:szCs w:val="21"/>
        </w:rPr>
        <w:t>establecimiento de medios idóneos para la defensa de tales derechos y sistemas de responsabilidad patrimonial de la Administración”</w:t>
      </w:r>
      <w:r w:rsidRPr="005D5CB8">
        <w:rPr>
          <w:rFonts w:ascii="Abadi" w:hAnsi="Abadi" w:cs="ArialMT"/>
          <w:sz w:val="21"/>
          <w:szCs w:val="21"/>
        </w:rPr>
        <w:t>.</w:t>
      </w:r>
    </w:p>
    <w:p w14:paraId="2B74B301" w14:textId="77777777" w:rsidR="00FB22D2" w:rsidRPr="005D5CB8" w:rsidRDefault="00FB22D2" w:rsidP="00FB22D2">
      <w:pPr>
        <w:autoSpaceDE w:val="0"/>
        <w:autoSpaceDN w:val="0"/>
        <w:adjustRightInd w:val="0"/>
        <w:jc w:val="both"/>
        <w:rPr>
          <w:rFonts w:ascii="Abadi" w:hAnsi="Abadi" w:cs="ArialMT"/>
          <w:sz w:val="21"/>
          <w:szCs w:val="21"/>
        </w:rPr>
      </w:pPr>
    </w:p>
    <w:p w14:paraId="3703EC3B"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Desde el punto de vista anterior, tanto las personas físicas como las morales o jurídicas, aparte de ser sujetos de derechos, adquieren obligaciones, es decir, se es responsable. Por ello, responsable es, estar obligado a responder por algo o por alguien. La cualidad </w:t>
      </w:r>
      <w:r w:rsidRPr="005D5CB8">
        <w:rPr>
          <w:rFonts w:ascii="Abadi" w:hAnsi="Abadi" w:cs="ArialMT"/>
          <w:sz w:val="21"/>
          <w:szCs w:val="21"/>
        </w:rPr>
        <w:t>de responsable establece la obligación de reparar y satisfacer, por sí o por otra persona, a consecuencia de un delito, de una culpa o de otra causa legal.</w:t>
      </w:r>
    </w:p>
    <w:p w14:paraId="2C8A561F" w14:textId="77777777" w:rsidR="00FB22D2" w:rsidRPr="005D5CB8" w:rsidRDefault="00FB22D2" w:rsidP="00FB22D2">
      <w:pPr>
        <w:autoSpaceDE w:val="0"/>
        <w:autoSpaceDN w:val="0"/>
        <w:adjustRightInd w:val="0"/>
        <w:jc w:val="both"/>
        <w:rPr>
          <w:rFonts w:ascii="Abadi" w:hAnsi="Abadi" w:cs="ArialMT"/>
          <w:sz w:val="21"/>
          <w:szCs w:val="21"/>
        </w:rPr>
      </w:pPr>
    </w:p>
    <w:p w14:paraId="5216B01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responsabilidad implica el deber de una persona -física o jurídica- de responder, ante otra, por las consecuencias dañinas de un hecho o conducta -positiva o negativa- sea propia o ajena.</w:t>
      </w:r>
    </w:p>
    <w:p w14:paraId="4B6D369F" w14:textId="77777777" w:rsidR="00FB22D2" w:rsidRPr="005D5CB8" w:rsidRDefault="00FB22D2" w:rsidP="00FB22D2">
      <w:pPr>
        <w:autoSpaceDE w:val="0"/>
        <w:autoSpaceDN w:val="0"/>
        <w:adjustRightInd w:val="0"/>
        <w:jc w:val="both"/>
        <w:rPr>
          <w:rFonts w:ascii="Abadi" w:hAnsi="Abadi" w:cs="ArialMT"/>
          <w:sz w:val="21"/>
          <w:szCs w:val="21"/>
        </w:rPr>
      </w:pPr>
    </w:p>
    <w:p w14:paraId="37D53F5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Ahora bien, el deber jurídico de una persona frente a otra implica una relación en la que, por un lado, se encuentra el sujeto pasivo obligado a la reparación del daño y, por el otro, el sujeto activo, facultado para exigir tal reparación a través de la acción correspondiente.</w:t>
      </w:r>
    </w:p>
    <w:p w14:paraId="0AEAB9D5" w14:textId="77777777" w:rsidR="00FB22D2" w:rsidRPr="005D5CB8" w:rsidRDefault="00FB22D2" w:rsidP="00FB22D2">
      <w:pPr>
        <w:autoSpaceDE w:val="0"/>
        <w:autoSpaceDN w:val="0"/>
        <w:adjustRightInd w:val="0"/>
        <w:jc w:val="both"/>
        <w:rPr>
          <w:rFonts w:ascii="Abadi" w:hAnsi="Abadi" w:cs="ArialMT"/>
          <w:sz w:val="21"/>
          <w:szCs w:val="21"/>
        </w:rPr>
      </w:pPr>
    </w:p>
    <w:p w14:paraId="69E7C4B8"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Dicho deber se traduce en la reparación de un daño, lo que conlleva a resarcir el daño causado, el que debe ser cuantificado, para dejar satisfecho a quien o quienes lo resintieron. Sin olvidar que, el daño proviene de una conducta positiva o negativa, la cual puede ser propia o ajena, por lo que la obligación de reparar el daño se actualiza por daños provocados por sí o por las personas a su cuidado, representantes o agentes.</w:t>
      </w:r>
    </w:p>
    <w:p w14:paraId="7B72A45A" w14:textId="77777777" w:rsidR="00FB22D2" w:rsidRPr="005D5CB8" w:rsidRDefault="00FB22D2" w:rsidP="00FB22D2">
      <w:pPr>
        <w:autoSpaceDE w:val="0"/>
        <w:autoSpaceDN w:val="0"/>
        <w:adjustRightInd w:val="0"/>
        <w:jc w:val="both"/>
        <w:rPr>
          <w:rFonts w:ascii="Abadi" w:hAnsi="Abadi" w:cs="ArialMT"/>
          <w:sz w:val="21"/>
          <w:szCs w:val="21"/>
        </w:rPr>
      </w:pPr>
    </w:p>
    <w:p w14:paraId="781804E8"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En tal orden de ideas, en un primer aspecto, la responsabilidad puede provenir de dos fuentes: a) contractual, que tiene como origen un contrato donde se expresa la voluntad, en el que se contrajeron las obligaciones y en el que las partes fijan el resarcimiento por falta o daños y; b) extracontractual, la que tiene su origen en el principio general de derecho que establece “ </w:t>
      </w:r>
      <w:r w:rsidRPr="005D5CB8">
        <w:rPr>
          <w:rFonts w:ascii="Abadi" w:hAnsi="Abadi" w:cs="Arial-ItalicMT"/>
          <w:i/>
          <w:iCs/>
          <w:sz w:val="21"/>
          <w:szCs w:val="21"/>
        </w:rPr>
        <w:t>todo aquél que cause un daño a otro tiene la obligación de repararlo</w:t>
      </w:r>
      <w:r w:rsidRPr="005D5CB8">
        <w:rPr>
          <w:rFonts w:ascii="Abadi" w:hAnsi="Abadi" w:cs="ArialMT"/>
          <w:sz w:val="21"/>
          <w:szCs w:val="21"/>
        </w:rPr>
        <w:t>”, es decir, abstenerse de realizar un comportamiento lesivo para los demás.</w:t>
      </w:r>
    </w:p>
    <w:p w14:paraId="4C812DFE" w14:textId="77777777" w:rsidR="00FB22D2" w:rsidRPr="005D5CB8" w:rsidRDefault="00FB22D2" w:rsidP="00FB22D2">
      <w:pPr>
        <w:autoSpaceDE w:val="0"/>
        <w:autoSpaceDN w:val="0"/>
        <w:adjustRightInd w:val="0"/>
        <w:jc w:val="both"/>
        <w:rPr>
          <w:rFonts w:ascii="Abadi" w:hAnsi="Abadi" w:cs="ArialMT"/>
          <w:sz w:val="21"/>
          <w:szCs w:val="21"/>
        </w:rPr>
      </w:pPr>
    </w:p>
    <w:p w14:paraId="12CE50E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Como segundo aspecto, la responsabilidad puede ser subjetiva, o bien, objetiva. La responsabilidad subjetiva se caracteriza porque el deber de reparación está condicionado a la presencia de un elemento subjetivo, como lo es la culpa, vista ésta como la intención o voluntad de causar el daño. En tanto, la responsabilidad objetiva, excluye el </w:t>
      </w:r>
      <w:r w:rsidRPr="005D5CB8">
        <w:rPr>
          <w:rFonts w:ascii="Abadi" w:hAnsi="Abadi" w:cs="ArialMT"/>
          <w:sz w:val="21"/>
          <w:szCs w:val="21"/>
        </w:rPr>
        <w:lastRenderedPageBreak/>
        <w:t>elemento subjetivo, y basta sólo causar el daño para que surja la obligación de repararlo.</w:t>
      </w:r>
    </w:p>
    <w:p w14:paraId="1002696A" w14:textId="77777777" w:rsidR="00FB22D2" w:rsidRPr="005D5CB8" w:rsidRDefault="00FB22D2" w:rsidP="00FB22D2">
      <w:pPr>
        <w:autoSpaceDE w:val="0"/>
        <w:autoSpaceDN w:val="0"/>
        <w:adjustRightInd w:val="0"/>
        <w:jc w:val="both"/>
        <w:rPr>
          <w:rFonts w:ascii="Abadi" w:hAnsi="Abadi" w:cs="ArialMT"/>
          <w:sz w:val="21"/>
          <w:szCs w:val="21"/>
        </w:rPr>
      </w:pPr>
    </w:p>
    <w:p w14:paraId="4792C386"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Es importante destacar, para el propósito de la presente iniciativa que, en la responsabilidad objetiva el deber de resarcimiento es independiente del dolo, la culpa o negligencia del agente que causó el daño, por lo que sólo basta el resultado dañino del agente que lo provoca, derivado de haber propiciado por la autoridad, </w:t>
      </w:r>
      <w:r w:rsidRPr="005D5CB8">
        <w:rPr>
          <w:rFonts w:ascii="Abadi" w:hAnsi="Abadi" w:cs="Arial-BoldMT"/>
          <w:b/>
          <w:bCs/>
          <w:sz w:val="21"/>
          <w:szCs w:val="21"/>
        </w:rPr>
        <w:t xml:space="preserve">un riesgo </w:t>
      </w:r>
      <w:r w:rsidRPr="005D5CB8">
        <w:rPr>
          <w:rFonts w:ascii="Abadi" w:hAnsi="Abadi" w:cs="ArialMT"/>
          <w:sz w:val="21"/>
          <w:szCs w:val="21"/>
        </w:rPr>
        <w:t>que se materializa en el daño ocasionado.</w:t>
      </w:r>
    </w:p>
    <w:p w14:paraId="6463D879" w14:textId="77777777" w:rsidR="00FB22D2" w:rsidRPr="005D5CB8" w:rsidRDefault="00FB22D2" w:rsidP="00FB22D2">
      <w:pPr>
        <w:autoSpaceDE w:val="0"/>
        <w:autoSpaceDN w:val="0"/>
        <w:adjustRightInd w:val="0"/>
        <w:jc w:val="both"/>
        <w:rPr>
          <w:rFonts w:ascii="Abadi" w:hAnsi="Abadi" w:cs="ArialMT"/>
          <w:sz w:val="21"/>
          <w:szCs w:val="21"/>
        </w:rPr>
      </w:pPr>
    </w:p>
    <w:p w14:paraId="65749044"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Al respecto el Pleno de la Suprema Corte de Justicia de la Nación ha señalado la diferencia entre responsabilidad patrimonial y responsabilidad objetiva y subjetiva, en la forma siguiente</w:t>
      </w:r>
    </w:p>
    <w:p w14:paraId="43CF79A3" w14:textId="77777777" w:rsidR="00FB22D2" w:rsidRPr="005D5CB8" w:rsidRDefault="00FB22D2" w:rsidP="00FB22D2">
      <w:pPr>
        <w:autoSpaceDE w:val="0"/>
        <w:autoSpaceDN w:val="0"/>
        <w:adjustRightInd w:val="0"/>
        <w:jc w:val="both"/>
        <w:rPr>
          <w:rFonts w:ascii="Abadi" w:hAnsi="Abadi" w:cs="ArialMT"/>
          <w:sz w:val="21"/>
          <w:szCs w:val="21"/>
        </w:rPr>
      </w:pPr>
    </w:p>
    <w:p w14:paraId="097A4280" w14:textId="77777777" w:rsidR="00FB22D2" w:rsidRPr="005D5CB8" w:rsidRDefault="00FB22D2" w:rsidP="00FB22D2">
      <w:pPr>
        <w:autoSpaceDE w:val="0"/>
        <w:autoSpaceDN w:val="0"/>
        <w:adjustRightInd w:val="0"/>
        <w:jc w:val="both"/>
        <w:rPr>
          <w:rFonts w:ascii="Abadi" w:hAnsi="Abadi" w:cs="Arial-ItalicMT"/>
          <w:i/>
          <w:iCs/>
          <w:color w:val="212529"/>
          <w:sz w:val="21"/>
          <w:szCs w:val="21"/>
        </w:rPr>
      </w:pPr>
      <w:r w:rsidRPr="005D5CB8">
        <w:rPr>
          <w:rFonts w:ascii="Abadi" w:hAnsi="Abadi" w:cs="Arial-BoldItalicMT"/>
          <w:b/>
          <w:bCs/>
          <w:i/>
          <w:iCs/>
          <w:color w:val="212529"/>
          <w:sz w:val="21"/>
          <w:szCs w:val="21"/>
        </w:rPr>
        <w:t>“Registro digital:</w:t>
      </w:r>
      <w:r w:rsidRPr="005D5CB8">
        <w:rPr>
          <w:rFonts w:ascii="Abadi" w:hAnsi="Abadi" w:cs="Arial-ItalicMT"/>
          <w:i/>
          <w:iCs/>
          <w:color w:val="212529"/>
          <w:sz w:val="21"/>
          <w:szCs w:val="21"/>
        </w:rPr>
        <w:t>169428</w:t>
      </w:r>
    </w:p>
    <w:p w14:paraId="3255EBA3" w14:textId="77777777" w:rsidR="00FB22D2" w:rsidRPr="005D5CB8" w:rsidRDefault="00FB22D2" w:rsidP="00FB22D2">
      <w:pPr>
        <w:autoSpaceDE w:val="0"/>
        <w:autoSpaceDN w:val="0"/>
        <w:adjustRightInd w:val="0"/>
        <w:jc w:val="both"/>
        <w:rPr>
          <w:rFonts w:ascii="Abadi" w:hAnsi="Abadi" w:cs="Arial-ItalicMT"/>
          <w:i/>
          <w:iCs/>
          <w:color w:val="212529"/>
          <w:sz w:val="21"/>
          <w:szCs w:val="21"/>
        </w:rPr>
      </w:pPr>
      <w:r w:rsidRPr="005D5CB8">
        <w:rPr>
          <w:rFonts w:ascii="Abadi" w:hAnsi="Abadi" w:cs="Arial-BoldItalicMT"/>
          <w:b/>
          <w:bCs/>
          <w:i/>
          <w:iCs/>
          <w:color w:val="212529"/>
          <w:sz w:val="21"/>
          <w:szCs w:val="21"/>
        </w:rPr>
        <w:t xml:space="preserve">Instancia: </w:t>
      </w:r>
      <w:r w:rsidRPr="005D5CB8">
        <w:rPr>
          <w:rFonts w:ascii="Abadi" w:hAnsi="Abadi" w:cs="Arial-ItalicMT"/>
          <w:i/>
          <w:iCs/>
          <w:color w:val="212529"/>
          <w:sz w:val="21"/>
          <w:szCs w:val="21"/>
        </w:rPr>
        <w:t>Pleno</w:t>
      </w:r>
    </w:p>
    <w:p w14:paraId="253D9C77" w14:textId="77777777" w:rsidR="00FB22D2" w:rsidRPr="005D5CB8" w:rsidRDefault="00FB22D2" w:rsidP="00FB22D2">
      <w:pPr>
        <w:autoSpaceDE w:val="0"/>
        <w:autoSpaceDN w:val="0"/>
        <w:adjustRightInd w:val="0"/>
        <w:jc w:val="both"/>
        <w:rPr>
          <w:rFonts w:ascii="Abadi" w:hAnsi="Abadi" w:cs="Arial-BoldItalicMT"/>
          <w:b/>
          <w:bCs/>
          <w:i/>
          <w:iCs/>
          <w:color w:val="212529"/>
          <w:sz w:val="21"/>
          <w:szCs w:val="21"/>
        </w:rPr>
      </w:pPr>
      <w:r w:rsidRPr="005D5CB8">
        <w:rPr>
          <w:rFonts w:ascii="Abadi" w:hAnsi="Abadi" w:cs="Arial-BoldItalicMT"/>
          <w:b/>
          <w:bCs/>
          <w:i/>
          <w:iCs/>
          <w:color w:val="212529"/>
          <w:sz w:val="21"/>
          <w:szCs w:val="21"/>
        </w:rPr>
        <w:t>Novena Época</w:t>
      </w:r>
    </w:p>
    <w:p w14:paraId="47A84950" w14:textId="77777777" w:rsidR="00FB22D2" w:rsidRPr="005D5CB8" w:rsidRDefault="00FB22D2" w:rsidP="00FB22D2">
      <w:pPr>
        <w:autoSpaceDE w:val="0"/>
        <w:autoSpaceDN w:val="0"/>
        <w:adjustRightInd w:val="0"/>
        <w:jc w:val="both"/>
        <w:rPr>
          <w:rFonts w:ascii="Abadi" w:hAnsi="Abadi" w:cs="Arial-ItalicMT"/>
          <w:i/>
          <w:iCs/>
          <w:color w:val="212529"/>
          <w:sz w:val="21"/>
          <w:szCs w:val="21"/>
        </w:rPr>
      </w:pPr>
      <w:r w:rsidRPr="005D5CB8">
        <w:rPr>
          <w:rFonts w:ascii="Abadi" w:hAnsi="Abadi" w:cs="Arial-BoldItalicMT"/>
          <w:b/>
          <w:bCs/>
          <w:i/>
          <w:iCs/>
          <w:color w:val="212529"/>
          <w:sz w:val="21"/>
          <w:szCs w:val="21"/>
        </w:rPr>
        <w:t>Materia(s):</w:t>
      </w:r>
      <w:r w:rsidRPr="005D5CB8">
        <w:rPr>
          <w:rFonts w:ascii="Abadi" w:hAnsi="Abadi" w:cs="Arial-ItalicMT"/>
          <w:i/>
          <w:iCs/>
          <w:color w:val="212529"/>
          <w:sz w:val="21"/>
          <w:szCs w:val="21"/>
        </w:rPr>
        <w:t xml:space="preserve"> Constitucional</w:t>
      </w:r>
    </w:p>
    <w:p w14:paraId="1E1151DD" w14:textId="77777777" w:rsidR="00FB22D2" w:rsidRPr="005D5CB8" w:rsidRDefault="00FB22D2" w:rsidP="00FB22D2">
      <w:pPr>
        <w:autoSpaceDE w:val="0"/>
        <w:autoSpaceDN w:val="0"/>
        <w:adjustRightInd w:val="0"/>
        <w:jc w:val="both"/>
        <w:rPr>
          <w:rFonts w:ascii="Abadi" w:hAnsi="Abadi" w:cs="Arial-ItalicMT"/>
          <w:i/>
          <w:iCs/>
          <w:color w:val="212529"/>
          <w:sz w:val="21"/>
          <w:szCs w:val="21"/>
        </w:rPr>
      </w:pPr>
      <w:r w:rsidRPr="005D5CB8">
        <w:rPr>
          <w:rFonts w:ascii="Abadi" w:hAnsi="Abadi" w:cs="Arial-BoldItalicMT"/>
          <w:b/>
          <w:bCs/>
          <w:i/>
          <w:iCs/>
          <w:color w:val="212529"/>
          <w:sz w:val="21"/>
          <w:szCs w:val="21"/>
        </w:rPr>
        <w:t xml:space="preserve">Tesis: </w:t>
      </w:r>
      <w:r w:rsidRPr="005D5CB8">
        <w:rPr>
          <w:rFonts w:ascii="Abadi" w:hAnsi="Abadi" w:cs="Arial-ItalicMT"/>
          <w:i/>
          <w:iCs/>
          <w:color w:val="212529"/>
          <w:sz w:val="21"/>
          <w:szCs w:val="21"/>
        </w:rPr>
        <w:t>P./J. 43/2008</w:t>
      </w:r>
    </w:p>
    <w:p w14:paraId="197E4FEC" w14:textId="77777777" w:rsidR="00FB22D2" w:rsidRPr="005D5CB8" w:rsidRDefault="00FB22D2" w:rsidP="00FB22D2">
      <w:pPr>
        <w:autoSpaceDE w:val="0"/>
        <w:autoSpaceDN w:val="0"/>
        <w:adjustRightInd w:val="0"/>
        <w:jc w:val="both"/>
        <w:rPr>
          <w:rFonts w:ascii="Abadi" w:hAnsi="Abadi" w:cs="Arial-ItalicMT"/>
          <w:i/>
          <w:iCs/>
          <w:color w:val="212529"/>
          <w:sz w:val="21"/>
          <w:szCs w:val="21"/>
        </w:rPr>
      </w:pPr>
      <w:r w:rsidRPr="005D5CB8">
        <w:rPr>
          <w:rFonts w:ascii="Abadi" w:hAnsi="Abadi" w:cs="Arial-BoldItalicMT"/>
          <w:b/>
          <w:bCs/>
          <w:i/>
          <w:iCs/>
          <w:color w:val="212529"/>
          <w:sz w:val="21"/>
          <w:szCs w:val="21"/>
        </w:rPr>
        <w:t xml:space="preserve">Fuente: </w:t>
      </w:r>
      <w:r w:rsidRPr="005D5CB8">
        <w:rPr>
          <w:rFonts w:ascii="Abadi" w:hAnsi="Abadi" w:cs="Arial-ItalicMT"/>
          <w:i/>
          <w:iCs/>
          <w:color w:val="212529"/>
          <w:sz w:val="21"/>
          <w:szCs w:val="21"/>
        </w:rPr>
        <w:t>Semanario Judicial de la Federación y su Gaceta. Tomo XXVII, Junio de</w:t>
      </w:r>
    </w:p>
    <w:p w14:paraId="1DCCD2E6" w14:textId="77777777" w:rsidR="00FB22D2" w:rsidRPr="005D5CB8" w:rsidRDefault="00FB22D2" w:rsidP="00FB22D2">
      <w:pPr>
        <w:autoSpaceDE w:val="0"/>
        <w:autoSpaceDN w:val="0"/>
        <w:adjustRightInd w:val="0"/>
        <w:jc w:val="both"/>
        <w:rPr>
          <w:rFonts w:ascii="Abadi" w:hAnsi="Abadi" w:cs="Arial-ItalicMT"/>
          <w:i/>
          <w:iCs/>
          <w:color w:val="212529"/>
          <w:sz w:val="21"/>
          <w:szCs w:val="21"/>
        </w:rPr>
      </w:pPr>
      <w:r w:rsidRPr="005D5CB8">
        <w:rPr>
          <w:rFonts w:ascii="Abadi" w:hAnsi="Abadi" w:cs="Arial-ItalicMT"/>
          <w:i/>
          <w:iCs/>
          <w:color w:val="212529"/>
          <w:sz w:val="21"/>
          <w:szCs w:val="21"/>
        </w:rPr>
        <w:t>2008, página 719</w:t>
      </w:r>
    </w:p>
    <w:p w14:paraId="55C383F1" w14:textId="77777777" w:rsidR="00FB22D2" w:rsidRPr="005D5CB8" w:rsidRDefault="00FB22D2" w:rsidP="00FB22D2">
      <w:pPr>
        <w:autoSpaceDE w:val="0"/>
        <w:autoSpaceDN w:val="0"/>
        <w:adjustRightInd w:val="0"/>
        <w:jc w:val="both"/>
        <w:rPr>
          <w:rFonts w:ascii="Abadi" w:hAnsi="Abadi" w:cs="Arial-ItalicMT"/>
          <w:i/>
          <w:iCs/>
          <w:color w:val="212529"/>
          <w:sz w:val="21"/>
          <w:szCs w:val="21"/>
        </w:rPr>
      </w:pPr>
      <w:r w:rsidRPr="005D5CB8">
        <w:rPr>
          <w:rFonts w:ascii="Abadi" w:hAnsi="Abadi" w:cs="Arial-BoldItalicMT"/>
          <w:b/>
          <w:bCs/>
          <w:i/>
          <w:iCs/>
          <w:color w:val="212529"/>
          <w:sz w:val="21"/>
          <w:szCs w:val="21"/>
        </w:rPr>
        <w:t xml:space="preserve">Tipo: </w:t>
      </w:r>
      <w:r w:rsidRPr="005D5CB8">
        <w:rPr>
          <w:rFonts w:ascii="Abadi" w:hAnsi="Abadi" w:cs="Arial-ItalicMT"/>
          <w:i/>
          <w:iCs/>
          <w:color w:val="212529"/>
          <w:sz w:val="21"/>
          <w:szCs w:val="21"/>
        </w:rPr>
        <w:t>Jurisprudencia</w:t>
      </w:r>
    </w:p>
    <w:p w14:paraId="48A98BD8" w14:textId="77777777" w:rsidR="00FB22D2" w:rsidRPr="005D5CB8" w:rsidRDefault="00FB22D2" w:rsidP="00FB22D2">
      <w:pPr>
        <w:autoSpaceDE w:val="0"/>
        <w:autoSpaceDN w:val="0"/>
        <w:adjustRightInd w:val="0"/>
        <w:jc w:val="both"/>
        <w:rPr>
          <w:rFonts w:ascii="Abadi" w:hAnsi="Abadi" w:cs="Arial-BoldItalicMT"/>
          <w:b/>
          <w:bCs/>
          <w:i/>
          <w:iCs/>
          <w:color w:val="212529"/>
          <w:sz w:val="21"/>
          <w:szCs w:val="21"/>
          <w:u w:val="single"/>
        </w:rPr>
      </w:pPr>
      <w:r w:rsidRPr="005D5CB8">
        <w:rPr>
          <w:rFonts w:ascii="Abadi" w:hAnsi="Abadi" w:cs="Arial-BoldItalicMT"/>
          <w:b/>
          <w:bCs/>
          <w:i/>
          <w:iCs/>
          <w:color w:val="000000"/>
          <w:sz w:val="21"/>
          <w:szCs w:val="21"/>
        </w:rPr>
        <w:t xml:space="preserve">RESPONSABILIDAD PATRIMONIAL DEL ESTADO. DIFERENCIA ENTRE RESPONSABILIDA OBJETIVA Y SUBJETIVA. </w:t>
      </w:r>
      <w:r w:rsidRPr="005D5CB8">
        <w:rPr>
          <w:rFonts w:ascii="Abadi" w:hAnsi="Abadi" w:cs="Arial-ItalicMT"/>
          <w:i/>
          <w:iCs/>
          <w:color w:val="000000"/>
          <w:sz w:val="21"/>
          <w:szCs w:val="21"/>
        </w:rPr>
        <w:t xml:space="preserve">La adición al artículo </w:t>
      </w:r>
      <w:r w:rsidRPr="005D5CB8">
        <w:rPr>
          <w:rFonts w:ascii="Abadi" w:hAnsi="Abadi" w:cs="Arial-BoldItalicMT"/>
          <w:b/>
          <w:bCs/>
          <w:i/>
          <w:iCs/>
          <w:color w:val="000000"/>
          <w:sz w:val="21"/>
          <w:szCs w:val="21"/>
          <w:u w:val="single"/>
        </w:rPr>
        <w:t>113 de la Constitución Política de los Estados Unidos Mexicanos</w:t>
      </w:r>
      <w:r w:rsidRPr="005D5CB8">
        <w:rPr>
          <w:rFonts w:ascii="Abadi" w:hAnsi="Abadi" w:cs="Arial-ItalicMT"/>
          <w:i/>
          <w:iCs/>
          <w:color w:val="000000"/>
          <w:sz w:val="21"/>
          <w:szCs w:val="21"/>
          <w:u w:val="single"/>
        </w:rPr>
        <w:t>,</w:t>
      </w:r>
      <w:r w:rsidRPr="005D5CB8">
        <w:rPr>
          <w:rFonts w:ascii="Abadi" w:hAnsi="Abadi" w:cs="Arial-ItalicMT"/>
          <w:i/>
          <w:iCs/>
          <w:color w:val="000000"/>
          <w:sz w:val="21"/>
          <w:szCs w:val="21"/>
        </w:rPr>
        <w:t xml:space="preserve"> publicada en el Diario Oficial de la Federación el 14 de junio de 2002, tuvo </w:t>
      </w:r>
      <w:r w:rsidRPr="005D5CB8">
        <w:rPr>
          <w:rFonts w:ascii="Abadi" w:hAnsi="Abadi" w:cs="Arial-ItalicMT"/>
          <w:i/>
          <w:iCs/>
          <w:color w:val="212529"/>
          <w:sz w:val="21"/>
          <w:szCs w:val="21"/>
        </w:rPr>
        <w:t>por objeto establecer la responsabilidad patrimonial del Estado por los daños causados en los bienes y derechos de los ciudadanos, otorgándole las características de directa y objetiva. La diferencia entre la responsabilidad objetiva y la subjetiva radica en que mientras ésta implica negligencia, dolo o intencionalidad en la realización del daño</w:t>
      </w:r>
      <w:r w:rsidRPr="005D5CB8">
        <w:rPr>
          <w:rFonts w:ascii="Abadi" w:hAnsi="Abadi" w:cs="Arial-ItalicMT"/>
          <w:i/>
          <w:iCs/>
          <w:color w:val="212529"/>
          <w:sz w:val="21"/>
          <w:szCs w:val="21"/>
          <w:u w:val="single"/>
        </w:rPr>
        <w:t xml:space="preserve">, </w:t>
      </w:r>
      <w:r w:rsidRPr="005D5CB8">
        <w:rPr>
          <w:rFonts w:ascii="Abadi" w:hAnsi="Abadi" w:cs="Arial-BoldItalicMT"/>
          <w:b/>
          <w:bCs/>
          <w:i/>
          <w:iCs/>
          <w:color w:val="212529"/>
          <w:sz w:val="21"/>
          <w:szCs w:val="21"/>
          <w:u w:val="single"/>
        </w:rPr>
        <w:t>aquélla se apoya en la teoría del riesgo, donde hay</w:t>
      </w:r>
      <w:r w:rsidRPr="005D5CB8">
        <w:rPr>
          <w:rFonts w:ascii="Abadi" w:hAnsi="Abadi" w:cs="Arial-BoldItalicMT"/>
          <w:b/>
          <w:bCs/>
          <w:i/>
          <w:iCs/>
          <w:color w:val="212529"/>
          <w:sz w:val="21"/>
          <w:szCs w:val="21"/>
        </w:rPr>
        <w:t xml:space="preserve"> </w:t>
      </w:r>
      <w:r w:rsidRPr="005D5CB8">
        <w:rPr>
          <w:rFonts w:ascii="Abadi" w:hAnsi="Abadi" w:cs="Arial-BoldItalicMT"/>
          <w:b/>
          <w:bCs/>
          <w:i/>
          <w:iCs/>
          <w:color w:val="212529"/>
          <w:sz w:val="21"/>
          <w:szCs w:val="21"/>
          <w:u w:val="single"/>
        </w:rPr>
        <w:t>ausencia de intencionalidad dolosa</w:t>
      </w:r>
      <w:r w:rsidRPr="005D5CB8">
        <w:rPr>
          <w:rFonts w:ascii="Abadi" w:hAnsi="Abadi" w:cs="Arial-ItalicMT"/>
          <w:i/>
          <w:iCs/>
          <w:color w:val="212529"/>
          <w:sz w:val="21"/>
          <w:szCs w:val="21"/>
        </w:rPr>
        <w:t xml:space="preserve">. Por otra parte, del contenido del proceso legislativo que dio origen a la adición indicada, se advierte que en un primer momento el Constituyente consideró la posibilidad de implantar un sistema de responsabilidad patrimonial objetiva amplia, que implicaba que bastaba la existencia de cualquier daño en los bienes o en los derechos de los particulares, para que procediera la indemnización correspondiente, pero posteriormente decidió restringir esa primera amplitud a fin de centrar la calidad </w:t>
      </w:r>
      <w:r w:rsidRPr="005D5CB8">
        <w:rPr>
          <w:rFonts w:ascii="Abadi" w:hAnsi="Abadi" w:cs="Arial-ItalicMT"/>
          <w:i/>
          <w:iCs/>
          <w:color w:val="212529"/>
          <w:sz w:val="21"/>
          <w:szCs w:val="21"/>
        </w:rPr>
        <w:t xml:space="preserve">objetiva de la responsabilidad patrimonial del Estado a los actos realizados de manera irregular, debiendo entender que la misma está desvinculada sustancialmente de la negligencia, dolo o intencionalidad, propios de la responsabilidad subjetiva e indirecta, regulada por las disposiciones del derecho civil. Así, cuando el artículo 113 constitucional alude a que la responsabilidad patrimonial objetiva del Estado surge si éste causa un daño al particular "con motivo de su actividad administrativa irregular", abandona toda intención de contemplar los daños causados por la actividad regular del Estado, así como cualquier elemento vinculado con el dolo en la actuación del servidor público, a fin de centrarse en los actos propios de la administración que son realizados de manera anormal o ilegal, es decir, </w:t>
      </w:r>
      <w:r w:rsidRPr="005D5CB8">
        <w:rPr>
          <w:rFonts w:ascii="Abadi" w:hAnsi="Abadi" w:cs="Arial-BoldItalicMT"/>
          <w:b/>
          <w:bCs/>
          <w:i/>
          <w:iCs/>
          <w:color w:val="212529"/>
          <w:sz w:val="21"/>
          <w:szCs w:val="21"/>
          <w:u w:val="single"/>
        </w:rPr>
        <w:t>sin atender a las condiciones normativas o a los parámetros creados por la propia administración.</w:t>
      </w:r>
    </w:p>
    <w:p w14:paraId="2B66A866" w14:textId="77777777" w:rsidR="00FB22D2" w:rsidRPr="005D5CB8" w:rsidRDefault="00FB22D2" w:rsidP="00FB22D2">
      <w:pPr>
        <w:autoSpaceDE w:val="0"/>
        <w:autoSpaceDN w:val="0"/>
        <w:adjustRightInd w:val="0"/>
        <w:jc w:val="both"/>
        <w:rPr>
          <w:rFonts w:ascii="Abadi" w:hAnsi="Abadi" w:cs="Arial-BoldItalicMT"/>
          <w:b/>
          <w:bCs/>
          <w:i/>
          <w:iCs/>
          <w:color w:val="212529"/>
          <w:sz w:val="21"/>
          <w:szCs w:val="21"/>
        </w:rPr>
      </w:pPr>
    </w:p>
    <w:p w14:paraId="1C571D1C" w14:textId="77777777" w:rsidR="00FB22D2" w:rsidRPr="005D5CB8" w:rsidRDefault="00FB22D2" w:rsidP="00FB22D2">
      <w:pPr>
        <w:autoSpaceDE w:val="0"/>
        <w:autoSpaceDN w:val="0"/>
        <w:adjustRightInd w:val="0"/>
        <w:jc w:val="both"/>
        <w:rPr>
          <w:rFonts w:ascii="Abadi" w:hAnsi="Abadi" w:cs="Arial-ItalicMT"/>
          <w:i/>
          <w:iCs/>
          <w:color w:val="212529"/>
          <w:sz w:val="21"/>
          <w:szCs w:val="21"/>
        </w:rPr>
      </w:pPr>
      <w:r w:rsidRPr="005D5CB8">
        <w:rPr>
          <w:rFonts w:ascii="Abadi" w:hAnsi="Abadi" w:cs="Arial-ItalicMT"/>
          <w:i/>
          <w:iCs/>
          <w:color w:val="212529"/>
          <w:sz w:val="21"/>
          <w:szCs w:val="21"/>
        </w:rPr>
        <w:t>Acción de inconstitucionalidad 4/2004. Diputados integrantes de la Tercera Legislatura de la Asamblea Legislativa del Distrito Federal. 7 de febrero de 2008. Unanimidad de diez votos. Ausente y Ponente: Sergio Salvador Aguirre Anguiano; en su ausencia hizo suyo el asunto Mariano Azuela Güitrón. Secretario: Eduardo Delgado Durán.”</w:t>
      </w:r>
    </w:p>
    <w:p w14:paraId="55047CA9" w14:textId="77777777" w:rsidR="00FB22D2" w:rsidRPr="005D5CB8" w:rsidRDefault="00FB22D2" w:rsidP="00FB22D2">
      <w:pPr>
        <w:autoSpaceDE w:val="0"/>
        <w:autoSpaceDN w:val="0"/>
        <w:adjustRightInd w:val="0"/>
        <w:jc w:val="both"/>
        <w:rPr>
          <w:rFonts w:ascii="Abadi" w:hAnsi="Abadi" w:cs="ArialMT"/>
          <w:color w:val="000000"/>
          <w:sz w:val="21"/>
          <w:szCs w:val="21"/>
        </w:rPr>
      </w:pPr>
    </w:p>
    <w:p w14:paraId="282F2FCB" w14:textId="77777777" w:rsidR="00FB22D2" w:rsidRPr="005D5CB8" w:rsidRDefault="00FB22D2" w:rsidP="00FB22D2">
      <w:pPr>
        <w:autoSpaceDE w:val="0"/>
        <w:autoSpaceDN w:val="0"/>
        <w:adjustRightInd w:val="0"/>
        <w:jc w:val="both"/>
        <w:rPr>
          <w:rFonts w:ascii="Abadi" w:hAnsi="Abadi" w:cs="ArialMT"/>
          <w:color w:val="000000"/>
          <w:sz w:val="21"/>
          <w:szCs w:val="21"/>
        </w:rPr>
      </w:pPr>
      <w:r w:rsidRPr="005D5CB8">
        <w:rPr>
          <w:rFonts w:ascii="Abadi" w:hAnsi="Abadi" w:cs="ArialMT"/>
          <w:color w:val="000000"/>
          <w:sz w:val="21"/>
          <w:szCs w:val="21"/>
        </w:rPr>
        <w:t xml:space="preserve">De la lectura de la anterior jurisprudencia tenemos que es claro que la responsabilidad patrimonial del estado nada tiene que ver con la actuación dolosa del quien lo provoca, sino por realizar conductas fuera de los parámetros legales y de las normas que regulan su actividad, y por la puesta en riesgo de quien resiente el daño, al señalar en forma textual. “… La diferencia </w:t>
      </w:r>
      <w:r w:rsidRPr="005D5CB8">
        <w:rPr>
          <w:rFonts w:ascii="Abadi" w:hAnsi="Abadi" w:cs="Arial-ItalicMT"/>
          <w:i/>
          <w:iCs/>
          <w:color w:val="212529"/>
          <w:sz w:val="21"/>
          <w:szCs w:val="21"/>
        </w:rPr>
        <w:t xml:space="preserve">entre la responsabilidad objetiva y la subjetiva radica en que mientras ésta implica negligencia, dolo o intencionalidad en la realización del daño, </w:t>
      </w:r>
      <w:r w:rsidRPr="005D5CB8">
        <w:rPr>
          <w:rFonts w:ascii="Abadi" w:hAnsi="Abadi" w:cs="Arial-BoldItalicMT"/>
          <w:b/>
          <w:bCs/>
          <w:i/>
          <w:iCs/>
          <w:color w:val="212529"/>
          <w:sz w:val="21"/>
          <w:szCs w:val="21"/>
          <w:u w:val="single"/>
        </w:rPr>
        <w:t>aquélla se apoya en la teoría del riesgo, donde hay</w:t>
      </w:r>
      <w:r w:rsidRPr="005D5CB8">
        <w:rPr>
          <w:rFonts w:ascii="Abadi" w:hAnsi="Abadi" w:cs="Arial-BoldItalicMT"/>
          <w:b/>
          <w:bCs/>
          <w:i/>
          <w:iCs/>
          <w:color w:val="212529"/>
          <w:sz w:val="21"/>
          <w:szCs w:val="21"/>
        </w:rPr>
        <w:t xml:space="preserve"> </w:t>
      </w:r>
      <w:r w:rsidRPr="005D5CB8">
        <w:rPr>
          <w:rFonts w:ascii="Abadi" w:hAnsi="Abadi" w:cs="Arial-BoldItalicMT"/>
          <w:b/>
          <w:bCs/>
          <w:i/>
          <w:iCs/>
          <w:color w:val="212529"/>
          <w:sz w:val="21"/>
          <w:szCs w:val="21"/>
          <w:u w:val="single"/>
        </w:rPr>
        <w:t>ausencia de intencionalidad dolosa</w:t>
      </w:r>
      <w:r w:rsidRPr="005D5CB8">
        <w:rPr>
          <w:rFonts w:ascii="Abadi" w:hAnsi="Abadi" w:cs="ArialMT"/>
          <w:color w:val="212529"/>
          <w:sz w:val="21"/>
          <w:szCs w:val="21"/>
          <w:u w:val="single"/>
        </w:rPr>
        <w:t>…”,</w:t>
      </w:r>
      <w:r w:rsidRPr="005D5CB8">
        <w:rPr>
          <w:rFonts w:ascii="Abadi" w:hAnsi="Abadi" w:cs="ArialMT"/>
          <w:color w:val="212529"/>
          <w:sz w:val="21"/>
          <w:szCs w:val="21"/>
        </w:rPr>
        <w:t xml:space="preserve"> es decir, el riesgo también es fuente de la </w:t>
      </w:r>
      <w:r w:rsidRPr="005D5CB8">
        <w:rPr>
          <w:rFonts w:ascii="Abadi" w:hAnsi="Abadi" w:cs="ArialMT"/>
          <w:color w:val="000000"/>
          <w:sz w:val="21"/>
          <w:szCs w:val="21"/>
        </w:rPr>
        <w:t>obligación del Estado a reparar el daño, al señalar, tanto la Constitución como la Local y las leyes federal o local en Guanajuato, al decir en forma unánime y coincidente “</w:t>
      </w:r>
      <w:r w:rsidRPr="005D5CB8">
        <w:rPr>
          <w:rFonts w:ascii="Abadi" w:hAnsi="Abadi" w:cs="Arial-ItalicMT"/>
          <w:i/>
          <w:iCs/>
          <w:color w:val="000000"/>
          <w:sz w:val="21"/>
          <w:szCs w:val="21"/>
        </w:rPr>
        <w:t>será objetiva y directa”</w:t>
      </w:r>
      <w:r w:rsidRPr="005D5CB8">
        <w:rPr>
          <w:rFonts w:ascii="Abadi" w:hAnsi="Abadi" w:cs="ArialMT"/>
          <w:color w:val="000000"/>
          <w:sz w:val="21"/>
          <w:szCs w:val="21"/>
        </w:rPr>
        <w:t>, por lo que, en ello consiste la actividad irregular del estado, al no ceñir su actividad a las normas y obligaciones legales y parámetros creados por el mismo Estado.</w:t>
      </w:r>
    </w:p>
    <w:p w14:paraId="354954C4" w14:textId="77777777" w:rsidR="00FB22D2" w:rsidRPr="005D5CB8" w:rsidRDefault="00FB22D2" w:rsidP="00FB22D2">
      <w:pPr>
        <w:autoSpaceDE w:val="0"/>
        <w:autoSpaceDN w:val="0"/>
        <w:adjustRightInd w:val="0"/>
        <w:jc w:val="both"/>
        <w:rPr>
          <w:rFonts w:ascii="Abadi" w:hAnsi="Abadi" w:cs="ArialMT"/>
          <w:color w:val="000000"/>
          <w:sz w:val="21"/>
          <w:szCs w:val="21"/>
        </w:rPr>
      </w:pPr>
    </w:p>
    <w:p w14:paraId="5945AAC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lastRenderedPageBreak/>
        <w:t>En tal orden de pensamiento, si el estado está obligado a reparar los daños por los resultados ocasionados, excluyendo el dolo o la culpa, conforme a los riesgos por el creados, ello significa que, conforme a la Teoría del Riesgo, “</w:t>
      </w:r>
      <w:r w:rsidRPr="005D5CB8">
        <w:rPr>
          <w:rFonts w:ascii="Abadi" w:hAnsi="Abadi" w:cs="Arial-ItalicMT"/>
          <w:i/>
          <w:iCs/>
          <w:sz w:val="21"/>
          <w:szCs w:val="21"/>
        </w:rPr>
        <w:t>un resultado causado por un sujeto solo le debe ser imputado cuando el comportamiento del autor haya creado un riesgo no permitido para el objeto de la acción</w:t>
      </w:r>
      <w:r w:rsidRPr="005D5CB8">
        <w:rPr>
          <w:rFonts w:ascii="Abadi" w:hAnsi="Abadi" w:cs="ArialMT"/>
          <w:sz w:val="21"/>
          <w:szCs w:val="21"/>
        </w:rPr>
        <w:t>”, bajo dos presupuestos a) cuando el riesgo se haya materializado en un resultado concreto</w:t>
      </w:r>
    </w:p>
    <w:p w14:paraId="60B4C039"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y, b) cuando el resultado se encuentra al alcance de sus funciones que obligadamente debe realizar</w:t>
      </w:r>
      <w:r w:rsidRPr="005D5CB8">
        <w:rPr>
          <w:rStyle w:val="Refdenotaalpie"/>
          <w:rFonts w:ascii="Abadi" w:hAnsi="Abadi" w:cs="ArialMT"/>
          <w:sz w:val="21"/>
          <w:szCs w:val="21"/>
        </w:rPr>
        <w:footnoteReference w:id="18"/>
      </w:r>
      <w:r w:rsidRPr="005D5CB8">
        <w:rPr>
          <w:rFonts w:ascii="Abadi" w:hAnsi="Abadi" w:cs="ArialMT"/>
          <w:sz w:val="21"/>
          <w:szCs w:val="21"/>
        </w:rPr>
        <w:t>.</w:t>
      </w:r>
    </w:p>
    <w:p w14:paraId="113F2C31" w14:textId="77777777" w:rsidR="00FB22D2" w:rsidRPr="005D5CB8" w:rsidRDefault="00FB22D2" w:rsidP="00FB22D2">
      <w:pPr>
        <w:autoSpaceDE w:val="0"/>
        <w:autoSpaceDN w:val="0"/>
        <w:adjustRightInd w:val="0"/>
        <w:jc w:val="both"/>
        <w:rPr>
          <w:rFonts w:ascii="Abadi" w:hAnsi="Abadi" w:cs="ArialMT"/>
          <w:sz w:val="21"/>
          <w:szCs w:val="21"/>
        </w:rPr>
      </w:pPr>
    </w:p>
    <w:p w14:paraId="3F8F135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En tal sentido, la Convención Internacional para la Protección de todas la Personas contra las Desapariciones Forzadas, en sus artículos 1 a 3, 12 y 24 establece</w:t>
      </w:r>
    </w:p>
    <w:p w14:paraId="6EE5CBA4" w14:textId="77777777" w:rsidR="00FB22D2" w:rsidRPr="005D5CB8" w:rsidRDefault="00FB22D2" w:rsidP="00FB22D2">
      <w:pPr>
        <w:autoSpaceDE w:val="0"/>
        <w:autoSpaceDN w:val="0"/>
        <w:adjustRightInd w:val="0"/>
        <w:jc w:val="both"/>
        <w:rPr>
          <w:rFonts w:ascii="Abadi" w:hAnsi="Abadi" w:cs="ArialMT"/>
          <w:sz w:val="21"/>
          <w:szCs w:val="21"/>
        </w:rPr>
      </w:pPr>
    </w:p>
    <w:p w14:paraId="00C24705"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“Artículo 1</w:t>
      </w:r>
    </w:p>
    <w:p w14:paraId="382B48C8"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1. Nadie será sometido a una desaparición forzada.</w:t>
      </w:r>
    </w:p>
    <w:p w14:paraId="6F9402D0" w14:textId="77777777" w:rsidR="00FB22D2" w:rsidRPr="005D5CB8" w:rsidRDefault="00FB22D2" w:rsidP="00FB22D2">
      <w:pPr>
        <w:autoSpaceDE w:val="0"/>
        <w:autoSpaceDN w:val="0"/>
        <w:adjustRightInd w:val="0"/>
        <w:jc w:val="both"/>
        <w:rPr>
          <w:rFonts w:ascii="Abadi" w:hAnsi="Abadi" w:cs="ArialMT"/>
          <w:color w:val="000000"/>
          <w:sz w:val="21"/>
          <w:szCs w:val="21"/>
        </w:rPr>
      </w:pPr>
    </w:p>
    <w:p w14:paraId="1C3CC8EC" w14:textId="77777777" w:rsidR="00FB22D2" w:rsidRPr="005D5CB8" w:rsidRDefault="00FB22D2" w:rsidP="00FB22D2">
      <w:pPr>
        <w:autoSpaceDE w:val="0"/>
        <w:autoSpaceDN w:val="0"/>
        <w:adjustRightInd w:val="0"/>
        <w:jc w:val="both"/>
        <w:rPr>
          <w:rFonts w:ascii="Abadi" w:hAnsi="Abadi" w:cs="Arial-ItalicMT"/>
          <w:i/>
          <w:iCs/>
          <w:sz w:val="21"/>
          <w:szCs w:val="21"/>
          <w:u w:val="single"/>
        </w:rPr>
      </w:pPr>
      <w:r w:rsidRPr="005D5CB8">
        <w:rPr>
          <w:rFonts w:ascii="Abadi" w:hAnsi="Abadi" w:cs="Arial-ItalicMT"/>
          <w:i/>
          <w:iCs/>
          <w:sz w:val="21"/>
          <w:szCs w:val="21"/>
        </w:rPr>
        <w:t xml:space="preserve">2. En </w:t>
      </w:r>
      <w:r w:rsidRPr="005D5CB8">
        <w:rPr>
          <w:rFonts w:ascii="Abadi" w:hAnsi="Abadi" w:cs="Arial-BoldItalicMT"/>
          <w:b/>
          <w:bCs/>
          <w:i/>
          <w:iCs/>
          <w:sz w:val="21"/>
          <w:szCs w:val="21"/>
          <w:u w:val="single"/>
        </w:rPr>
        <w:t>ningún caso podrán invocarse circunstancias excepcionales</w:t>
      </w:r>
      <w:r w:rsidRPr="005D5CB8">
        <w:rPr>
          <w:rFonts w:ascii="Abadi" w:hAnsi="Abadi" w:cs="Arial-BoldItalicMT"/>
          <w:b/>
          <w:bCs/>
          <w:i/>
          <w:iCs/>
          <w:sz w:val="21"/>
          <w:szCs w:val="21"/>
        </w:rPr>
        <w:t xml:space="preserve"> </w:t>
      </w:r>
      <w:r w:rsidRPr="005D5CB8">
        <w:rPr>
          <w:rFonts w:ascii="Abadi" w:hAnsi="Abadi" w:cs="Arial-ItalicMT"/>
          <w:i/>
          <w:iCs/>
          <w:sz w:val="21"/>
          <w:szCs w:val="21"/>
        </w:rPr>
        <w:t xml:space="preserve">tales como estado de guerra o amenaza de guerra, inestabilidad política interna o cualquier otra emergencia </w:t>
      </w:r>
      <w:r w:rsidRPr="005D5CB8">
        <w:rPr>
          <w:rFonts w:ascii="Abadi" w:hAnsi="Abadi" w:cs="Arial-BoldItalicMT"/>
          <w:b/>
          <w:bCs/>
          <w:i/>
          <w:iCs/>
          <w:sz w:val="21"/>
          <w:szCs w:val="21"/>
          <w:u w:val="single"/>
        </w:rPr>
        <w:t>pública como justificación de la desaparición forzada</w:t>
      </w:r>
      <w:r w:rsidRPr="005D5CB8">
        <w:rPr>
          <w:rFonts w:ascii="Abadi" w:hAnsi="Abadi" w:cs="Arial-ItalicMT"/>
          <w:i/>
          <w:iCs/>
          <w:sz w:val="21"/>
          <w:szCs w:val="21"/>
          <w:u w:val="single"/>
        </w:rPr>
        <w:t>.”</w:t>
      </w:r>
    </w:p>
    <w:p w14:paraId="62F4B3D0" w14:textId="77777777" w:rsidR="00FB22D2" w:rsidRPr="005D5CB8" w:rsidRDefault="00FB22D2" w:rsidP="00FB22D2">
      <w:pPr>
        <w:autoSpaceDE w:val="0"/>
        <w:autoSpaceDN w:val="0"/>
        <w:adjustRightInd w:val="0"/>
        <w:jc w:val="both"/>
        <w:rPr>
          <w:rFonts w:ascii="Abadi" w:hAnsi="Abadi" w:cs="Arial-ItalicMT"/>
          <w:i/>
          <w:iCs/>
          <w:sz w:val="21"/>
          <w:szCs w:val="21"/>
        </w:rPr>
      </w:pPr>
    </w:p>
    <w:p w14:paraId="60A32799"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ItalicMT"/>
          <w:i/>
          <w:iCs/>
          <w:sz w:val="21"/>
          <w:szCs w:val="21"/>
        </w:rPr>
        <w:t>“</w:t>
      </w:r>
      <w:r w:rsidRPr="005D5CB8">
        <w:rPr>
          <w:rFonts w:ascii="Abadi" w:hAnsi="Abadi" w:cs="Arial-BoldItalicMT"/>
          <w:b/>
          <w:bCs/>
          <w:i/>
          <w:iCs/>
          <w:sz w:val="21"/>
          <w:szCs w:val="21"/>
        </w:rPr>
        <w:t>Artículo 2</w:t>
      </w:r>
    </w:p>
    <w:p w14:paraId="6E330E24"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 xml:space="preserve">A los efectos de la presente Convención, se entenderá por "desaparición forzada" el arresto, la detención, el secuestro o cualquier otra forma de privación de libertad que sean obra de </w:t>
      </w:r>
      <w:r w:rsidRPr="005D5CB8">
        <w:rPr>
          <w:rFonts w:ascii="Abadi" w:hAnsi="Abadi" w:cs="Arial-BoldItalicMT"/>
          <w:b/>
          <w:bCs/>
          <w:i/>
          <w:iCs/>
          <w:sz w:val="21"/>
          <w:szCs w:val="21"/>
          <w:u w:val="single"/>
        </w:rPr>
        <w:t>agentes del Estado o por personas o grupos de personas que actúan con la autorización, el apoyo o la</w:t>
      </w:r>
      <w:r w:rsidRPr="005D5CB8">
        <w:rPr>
          <w:rFonts w:ascii="Abadi" w:hAnsi="Abadi" w:cs="Arial-BoldItalicMT"/>
          <w:b/>
          <w:bCs/>
          <w:i/>
          <w:iCs/>
          <w:sz w:val="21"/>
          <w:szCs w:val="21"/>
        </w:rPr>
        <w:t xml:space="preserve"> </w:t>
      </w:r>
      <w:r w:rsidRPr="005D5CB8">
        <w:rPr>
          <w:rFonts w:ascii="Abadi" w:hAnsi="Abadi" w:cs="Arial-BoldItalicMT"/>
          <w:b/>
          <w:bCs/>
          <w:i/>
          <w:iCs/>
          <w:sz w:val="21"/>
          <w:szCs w:val="21"/>
          <w:u w:val="single"/>
        </w:rPr>
        <w:t>aquiescencia del Estado,</w:t>
      </w:r>
      <w:r w:rsidRPr="005D5CB8">
        <w:rPr>
          <w:rFonts w:ascii="Abadi" w:hAnsi="Abadi" w:cs="Arial-BoldItalicMT"/>
          <w:b/>
          <w:bCs/>
          <w:i/>
          <w:iCs/>
          <w:sz w:val="21"/>
          <w:szCs w:val="21"/>
        </w:rPr>
        <w:t xml:space="preserve"> </w:t>
      </w:r>
      <w:r w:rsidRPr="005D5CB8">
        <w:rPr>
          <w:rFonts w:ascii="Abadi" w:hAnsi="Abadi" w:cs="Arial-ItalicMT"/>
          <w:i/>
          <w:iCs/>
          <w:sz w:val="21"/>
          <w:szCs w:val="21"/>
        </w:rPr>
        <w:t>seguida de la negativa a reconocer dicha privación de libertad o del ocultamiento de la suerte o el paradero de la persona desaparecida, sustrayéndola a la protección de la ley.”</w:t>
      </w:r>
    </w:p>
    <w:p w14:paraId="37B27B0E" w14:textId="77777777" w:rsidR="00FB22D2" w:rsidRPr="005D5CB8" w:rsidRDefault="00FB22D2" w:rsidP="00FB22D2">
      <w:pPr>
        <w:autoSpaceDE w:val="0"/>
        <w:autoSpaceDN w:val="0"/>
        <w:adjustRightInd w:val="0"/>
        <w:jc w:val="both"/>
        <w:rPr>
          <w:rFonts w:ascii="Abadi" w:hAnsi="Abadi" w:cs="Arial-ItalicMT"/>
          <w:i/>
          <w:iCs/>
          <w:sz w:val="21"/>
          <w:szCs w:val="21"/>
        </w:rPr>
      </w:pPr>
    </w:p>
    <w:p w14:paraId="5527AB37"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ItalicMT"/>
          <w:i/>
          <w:iCs/>
          <w:sz w:val="21"/>
          <w:szCs w:val="21"/>
        </w:rPr>
        <w:t>“</w:t>
      </w:r>
      <w:r w:rsidRPr="005D5CB8">
        <w:rPr>
          <w:rFonts w:ascii="Abadi" w:hAnsi="Abadi" w:cs="Arial-BoldItalicMT"/>
          <w:b/>
          <w:bCs/>
          <w:i/>
          <w:iCs/>
          <w:sz w:val="21"/>
          <w:szCs w:val="21"/>
        </w:rPr>
        <w:t>Artículo 3</w:t>
      </w:r>
    </w:p>
    <w:p w14:paraId="6DE042BB"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 xml:space="preserve">Los </w:t>
      </w:r>
      <w:proofErr w:type="gramStart"/>
      <w:r w:rsidRPr="005D5CB8">
        <w:rPr>
          <w:rFonts w:ascii="Abadi" w:hAnsi="Abadi" w:cs="Arial-ItalicMT"/>
          <w:i/>
          <w:iCs/>
          <w:sz w:val="21"/>
          <w:szCs w:val="21"/>
        </w:rPr>
        <w:t>Estados Partes</w:t>
      </w:r>
      <w:proofErr w:type="gramEnd"/>
      <w:r w:rsidRPr="005D5CB8">
        <w:rPr>
          <w:rFonts w:ascii="Abadi" w:hAnsi="Abadi" w:cs="Arial-ItalicMT"/>
          <w:i/>
          <w:iCs/>
          <w:sz w:val="21"/>
          <w:szCs w:val="21"/>
        </w:rPr>
        <w:t xml:space="preserve"> tomarán las medidas apropiadas para </w:t>
      </w:r>
      <w:r w:rsidRPr="005D5CB8">
        <w:rPr>
          <w:rFonts w:ascii="Abadi" w:hAnsi="Abadi" w:cs="Arial-BoldItalicMT"/>
          <w:b/>
          <w:bCs/>
          <w:i/>
          <w:iCs/>
          <w:sz w:val="21"/>
          <w:szCs w:val="21"/>
          <w:u w:val="single"/>
        </w:rPr>
        <w:t>investigar sobre las conductas definidas en el artículo 2 que sean obra de personas o grupos de personas que actúen sin la autorización</w:t>
      </w:r>
      <w:r w:rsidRPr="005D5CB8">
        <w:rPr>
          <w:rFonts w:ascii="Abadi" w:hAnsi="Abadi" w:cs="Arial-ItalicMT"/>
          <w:i/>
          <w:iCs/>
          <w:sz w:val="21"/>
          <w:szCs w:val="21"/>
        </w:rPr>
        <w:t xml:space="preserve">, el apoyo o la </w:t>
      </w:r>
      <w:r w:rsidRPr="005D5CB8">
        <w:rPr>
          <w:rFonts w:ascii="Abadi" w:hAnsi="Abadi" w:cs="Arial-ItalicMT"/>
          <w:i/>
          <w:iCs/>
          <w:sz w:val="21"/>
          <w:szCs w:val="21"/>
        </w:rPr>
        <w:t>aquiescencia del Estado, y para procesar a los responsables”.</w:t>
      </w:r>
    </w:p>
    <w:p w14:paraId="4F6CF366" w14:textId="77777777" w:rsidR="00FB22D2" w:rsidRPr="005D5CB8" w:rsidRDefault="00FB22D2" w:rsidP="00FB22D2">
      <w:pPr>
        <w:autoSpaceDE w:val="0"/>
        <w:autoSpaceDN w:val="0"/>
        <w:adjustRightInd w:val="0"/>
        <w:jc w:val="both"/>
        <w:rPr>
          <w:rFonts w:ascii="Abadi" w:hAnsi="Abadi" w:cs="Arial-ItalicMT"/>
          <w:i/>
          <w:iCs/>
          <w:sz w:val="21"/>
          <w:szCs w:val="21"/>
        </w:rPr>
      </w:pPr>
    </w:p>
    <w:p w14:paraId="21C26673"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“Artículo 12</w:t>
      </w:r>
    </w:p>
    <w:p w14:paraId="39E10DD0" w14:textId="77777777" w:rsidR="00FB22D2" w:rsidRPr="005D5CB8" w:rsidRDefault="00FB22D2" w:rsidP="00FB22D2">
      <w:pPr>
        <w:autoSpaceDE w:val="0"/>
        <w:autoSpaceDN w:val="0"/>
        <w:adjustRightInd w:val="0"/>
        <w:jc w:val="both"/>
        <w:rPr>
          <w:rFonts w:ascii="Abadi" w:hAnsi="Abadi" w:cs="Arial-BoldItalicMT"/>
          <w:b/>
          <w:bCs/>
          <w:i/>
          <w:iCs/>
          <w:sz w:val="21"/>
          <w:szCs w:val="21"/>
          <w:u w:val="single"/>
        </w:rPr>
      </w:pPr>
      <w:r w:rsidRPr="005D5CB8">
        <w:rPr>
          <w:rFonts w:ascii="Abadi" w:hAnsi="Abadi" w:cs="Arial-ItalicMT"/>
          <w:i/>
          <w:iCs/>
          <w:sz w:val="21"/>
          <w:szCs w:val="21"/>
        </w:rPr>
        <w:t xml:space="preserve">1. Cada Estado Parte velará por que toda persona que alegue que alguien ha sido sometido a desaparición forzada tenga derecho a denunciar los hechos ante las autoridades competentes, quienes examinarán rápida e imparcialmente la denuncia y, en su caso, </w:t>
      </w:r>
      <w:r w:rsidRPr="005D5CB8">
        <w:rPr>
          <w:rFonts w:ascii="Abadi" w:hAnsi="Abadi" w:cs="Arial-BoldItalicMT"/>
          <w:b/>
          <w:bCs/>
          <w:i/>
          <w:iCs/>
          <w:sz w:val="21"/>
          <w:szCs w:val="21"/>
          <w:u w:val="single"/>
        </w:rPr>
        <w:t>procederán sin demora a realizar una investigación exhaustiva e imparcial. Se tomarán medidas adecuadas, en su caso, para</w:t>
      </w:r>
    </w:p>
    <w:p w14:paraId="09DBBBB5"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u w:val="single"/>
        </w:rPr>
        <w:t>asegurar la protección del denunciante, los testigos, los allegados de la persona desaparecida y sus defensores, así como de quienes participen en la investigación,</w:t>
      </w:r>
      <w:r w:rsidRPr="005D5CB8">
        <w:rPr>
          <w:rFonts w:ascii="Abadi" w:hAnsi="Abadi" w:cs="Arial-BoldItalicMT"/>
          <w:b/>
          <w:bCs/>
          <w:i/>
          <w:iCs/>
          <w:sz w:val="21"/>
          <w:szCs w:val="21"/>
        </w:rPr>
        <w:t xml:space="preserve"> </w:t>
      </w:r>
      <w:r w:rsidRPr="005D5CB8">
        <w:rPr>
          <w:rFonts w:ascii="Abadi" w:hAnsi="Abadi" w:cs="Arial-ItalicMT"/>
          <w:i/>
          <w:iCs/>
          <w:sz w:val="21"/>
          <w:szCs w:val="21"/>
        </w:rPr>
        <w:t>contra todo maltrato o intimidación en razón de la denuncia presentada o de cualquier declaración efectuada.</w:t>
      </w:r>
    </w:p>
    <w:p w14:paraId="4DBCCBBF" w14:textId="77777777" w:rsidR="00FB22D2" w:rsidRPr="005D5CB8" w:rsidRDefault="00FB22D2" w:rsidP="00FB22D2">
      <w:pPr>
        <w:autoSpaceDE w:val="0"/>
        <w:autoSpaceDN w:val="0"/>
        <w:adjustRightInd w:val="0"/>
        <w:jc w:val="both"/>
        <w:rPr>
          <w:rFonts w:ascii="Abadi" w:hAnsi="Abadi" w:cs="Arial-ItalicMT"/>
          <w:i/>
          <w:iCs/>
          <w:sz w:val="21"/>
          <w:szCs w:val="21"/>
        </w:rPr>
      </w:pPr>
    </w:p>
    <w:p w14:paraId="5EE132AE" w14:textId="77777777" w:rsidR="00FB22D2" w:rsidRPr="005D5CB8" w:rsidRDefault="00FB22D2" w:rsidP="00FB22D2">
      <w:pPr>
        <w:autoSpaceDE w:val="0"/>
        <w:autoSpaceDN w:val="0"/>
        <w:adjustRightInd w:val="0"/>
        <w:jc w:val="both"/>
        <w:rPr>
          <w:rFonts w:ascii="Abadi" w:hAnsi="Abadi" w:cs="Arial-ItalicMT"/>
          <w:i/>
          <w:iCs/>
          <w:sz w:val="21"/>
          <w:szCs w:val="21"/>
          <w:u w:val="single"/>
        </w:rPr>
      </w:pPr>
      <w:r w:rsidRPr="005D5CB8">
        <w:rPr>
          <w:rFonts w:ascii="Abadi" w:hAnsi="Abadi" w:cs="Arial-ItalicMT"/>
          <w:i/>
          <w:iCs/>
          <w:sz w:val="21"/>
          <w:szCs w:val="21"/>
        </w:rPr>
        <w:t xml:space="preserve">2. Siempre que haya motivos razonables para creer que una persona ha sido sometida a desaparición forzada, las autoridades a las que hace referencia el párrafo 1 </w:t>
      </w:r>
      <w:r w:rsidRPr="005D5CB8">
        <w:rPr>
          <w:rFonts w:ascii="Abadi" w:hAnsi="Abadi" w:cs="Arial-BoldItalicMT"/>
          <w:b/>
          <w:bCs/>
          <w:i/>
          <w:iCs/>
          <w:sz w:val="21"/>
          <w:szCs w:val="21"/>
          <w:u w:val="single"/>
        </w:rPr>
        <w:t>iniciarán una investigación, aun cuando no se haya presentado ninguna denuncia formal</w:t>
      </w:r>
      <w:r w:rsidRPr="005D5CB8">
        <w:rPr>
          <w:rFonts w:ascii="Abadi" w:hAnsi="Abadi" w:cs="Arial-ItalicMT"/>
          <w:i/>
          <w:iCs/>
          <w:sz w:val="21"/>
          <w:szCs w:val="21"/>
          <w:u w:val="single"/>
        </w:rPr>
        <w:t>”.</w:t>
      </w:r>
    </w:p>
    <w:p w14:paraId="00622451" w14:textId="77777777" w:rsidR="00FB22D2" w:rsidRPr="005D5CB8" w:rsidRDefault="00FB22D2" w:rsidP="00FB22D2">
      <w:pPr>
        <w:autoSpaceDE w:val="0"/>
        <w:autoSpaceDN w:val="0"/>
        <w:adjustRightInd w:val="0"/>
        <w:jc w:val="both"/>
        <w:rPr>
          <w:rFonts w:ascii="Abadi" w:hAnsi="Abadi" w:cs="Arial-ItalicMT"/>
          <w:i/>
          <w:iCs/>
          <w:sz w:val="21"/>
          <w:szCs w:val="21"/>
        </w:rPr>
      </w:pPr>
    </w:p>
    <w:p w14:paraId="5017E881"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MT"/>
          <w:b/>
          <w:bCs/>
          <w:sz w:val="21"/>
          <w:szCs w:val="21"/>
        </w:rPr>
        <w:t>“</w:t>
      </w:r>
      <w:r w:rsidRPr="005D5CB8">
        <w:rPr>
          <w:rFonts w:ascii="Abadi" w:hAnsi="Abadi" w:cs="Arial-BoldItalicMT"/>
          <w:b/>
          <w:bCs/>
          <w:i/>
          <w:iCs/>
          <w:sz w:val="21"/>
          <w:szCs w:val="21"/>
        </w:rPr>
        <w:t>Artículo 24</w:t>
      </w:r>
    </w:p>
    <w:p w14:paraId="403F75BB" w14:textId="77777777" w:rsidR="00FB22D2" w:rsidRPr="005D5CB8" w:rsidRDefault="00FB22D2" w:rsidP="00FB22D2">
      <w:pPr>
        <w:autoSpaceDE w:val="0"/>
        <w:autoSpaceDN w:val="0"/>
        <w:adjustRightInd w:val="0"/>
        <w:jc w:val="both"/>
        <w:rPr>
          <w:rFonts w:ascii="Abadi" w:hAnsi="Abadi" w:cs="Arial-BoldItalicMT"/>
          <w:b/>
          <w:bCs/>
          <w:i/>
          <w:iCs/>
          <w:sz w:val="21"/>
          <w:szCs w:val="21"/>
          <w:u w:val="single"/>
        </w:rPr>
      </w:pPr>
      <w:r w:rsidRPr="005D5CB8">
        <w:rPr>
          <w:rFonts w:ascii="Abadi" w:hAnsi="Abadi" w:cs="Arial-ItalicMT"/>
          <w:i/>
          <w:iCs/>
          <w:sz w:val="21"/>
          <w:szCs w:val="21"/>
        </w:rPr>
        <w:t xml:space="preserve">1. A los efectos de la presente Convención, se entenderá por </w:t>
      </w:r>
      <w:r w:rsidRPr="005D5CB8">
        <w:rPr>
          <w:rFonts w:ascii="Abadi" w:hAnsi="Abadi" w:cs="Arial-BoldItalicMT"/>
          <w:b/>
          <w:bCs/>
          <w:i/>
          <w:iCs/>
          <w:sz w:val="21"/>
          <w:szCs w:val="21"/>
          <w:u w:val="single"/>
        </w:rPr>
        <w:t>"víctima" la persona desaparecida y toda persona física que haya sufrido un perjuicio directo como consecuencia de una desaparición forzada.</w:t>
      </w:r>
    </w:p>
    <w:p w14:paraId="5D945921"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1F2C2ACC"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2. Cada víctima tiene el derecho de conocer la verdad sobre las circunstancias de la desaparición forzada, la evolución y resultados de la investigación y la suerte de la persona desaparecida. Cada Estado Parte tomará las medidas adecuadas a este respecto.</w:t>
      </w:r>
    </w:p>
    <w:p w14:paraId="7C72857C" w14:textId="77777777" w:rsidR="00FB22D2" w:rsidRPr="005D5CB8" w:rsidRDefault="00FB22D2" w:rsidP="00FB22D2">
      <w:pPr>
        <w:autoSpaceDE w:val="0"/>
        <w:autoSpaceDN w:val="0"/>
        <w:adjustRightInd w:val="0"/>
        <w:jc w:val="both"/>
        <w:rPr>
          <w:rFonts w:ascii="Abadi" w:hAnsi="Abadi" w:cs="Arial-ItalicMT"/>
          <w:i/>
          <w:iCs/>
          <w:sz w:val="21"/>
          <w:szCs w:val="21"/>
        </w:rPr>
      </w:pPr>
    </w:p>
    <w:p w14:paraId="5077DAC9"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ItalicMT"/>
          <w:i/>
          <w:iCs/>
          <w:sz w:val="21"/>
          <w:szCs w:val="21"/>
        </w:rPr>
        <w:t>3. Cada Estado Parte adoptará todas las medidas apropiadas para la búsqueda, localización y liberación de las personas desaparecidas y, en caso de fallecimiento, para la búsqueda, el respeto y la restitución de sus restos</w:t>
      </w:r>
      <w:r w:rsidRPr="005D5CB8">
        <w:rPr>
          <w:rFonts w:ascii="Abadi" w:hAnsi="Abadi" w:cs="ArialMT"/>
          <w:sz w:val="21"/>
          <w:szCs w:val="21"/>
        </w:rPr>
        <w:t>…”</w:t>
      </w:r>
    </w:p>
    <w:p w14:paraId="21112ADC" w14:textId="77777777" w:rsidR="00FB22D2" w:rsidRPr="005D5CB8" w:rsidRDefault="00FB22D2" w:rsidP="00FB22D2">
      <w:pPr>
        <w:autoSpaceDE w:val="0"/>
        <w:autoSpaceDN w:val="0"/>
        <w:adjustRightInd w:val="0"/>
        <w:jc w:val="both"/>
        <w:rPr>
          <w:rFonts w:ascii="Abadi" w:hAnsi="Abadi" w:cs="ArialMT"/>
          <w:sz w:val="21"/>
          <w:szCs w:val="21"/>
        </w:rPr>
      </w:pPr>
    </w:p>
    <w:p w14:paraId="3F179F9C" w14:textId="26D0B98A"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De los preceptos anteriores, se desprende que para justificar la desaparición forzada el estado o la autoridad no puede ni debe </w:t>
      </w:r>
      <w:r w:rsidRPr="005D5CB8">
        <w:rPr>
          <w:rFonts w:ascii="Abadi" w:hAnsi="Abadi" w:cs="ArialMT"/>
          <w:sz w:val="21"/>
          <w:szCs w:val="21"/>
        </w:rPr>
        <w:lastRenderedPageBreak/>
        <w:t xml:space="preserve">invocar situaciones excepcionales, como en el caso de México o esta entidad, la inseguridad pública que se vive en la actualidad, donde se ha </w:t>
      </w:r>
      <w:r w:rsidRPr="005D5CB8">
        <w:rPr>
          <w:rFonts w:ascii="Abadi" w:hAnsi="Abadi" w:cs="Arial-BoldItalicMT"/>
          <w:b/>
          <w:bCs/>
          <w:i/>
          <w:iCs/>
          <w:sz w:val="21"/>
          <w:szCs w:val="21"/>
        </w:rPr>
        <w:t xml:space="preserve">normalizado </w:t>
      </w:r>
      <w:r w:rsidRPr="005D5CB8">
        <w:rPr>
          <w:rFonts w:ascii="Abadi" w:hAnsi="Abadi" w:cs="ArialMT"/>
          <w:sz w:val="21"/>
          <w:szCs w:val="21"/>
        </w:rPr>
        <w:t>la desaparición de personas; que la desaparición forzada es factible que se materialice por agente de</w:t>
      </w:r>
      <w:r w:rsidR="003266C4">
        <w:rPr>
          <w:rFonts w:ascii="Abadi" w:hAnsi="Abadi" w:cs="ArialMT"/>
          <w:sz w:val="21"/>
          <w:szCs w:val="21"/>
        </w:rPr>
        <w:t xml:space="preserve"> </w:t>
      </w:r>
      <w:r w:rsidRPr="005D5CB8">
        <w:rPr>
          <w:rFonts w:ascii="Abadi" w:hAnsi="Abadi" w:cs="ArialMT"/>
          <w:sz w:val="21"/>
          <w:szCs w:val="21"/>
        </w:rPr>
        <w:t>la autoridad en permisión o complicidad con el estado, o bien, por particulares sin autorización de autoridades del Estado; que la autoridad tiene la obligación de iniciar la investigación aun cuando no existe denuncia, exhaustiva e imparcial a efecto de dar con el paradero de la persona desaparecida; estableciendo como obligación toral que, “…</w:t>
      </w:r>
      <w:r w:rsidRPr="005D5CB8">
        <w:rPr>
          <w:rFonts w:ascii="Abadi" w:hAnsi="Abadi" w:cs="Arial-BoldItalicMT"/>
          <w:b/>
          <w:bCs/>
          <w:i/>
          <w:iCs/>
          <w:sz w:val="21"/>
          <w:szCs w:val="21"/>
          <w:u w:val="single"/>
        </w:rPr>
        <w:t>Se tomarán medidas adecuadas, en su caso, para asegurar la protección del denunciante, los testigos, los allegados de la persona desaparecida y sus defensores, así como de quienes participen en la investigación</w:t>
      </w:r>
      <w:r w:rsidRPr="005D5CB8">
        <w:rPr>
          <w:rFonts w:ascii="Abadi" w:hAnsi="Abadi" w:cs="Arial-BoldItalicMT"/>
          <w:b/>
          <w:bCs/>
          <w:i/>
          <w:iCs/>
          <w:sz w:val="21"/>
          <w:szCs w:val="21"/>
        </w:rPr>
        <w:t xml:space="preserve">…”, </w:t>
      </w:r>
      <w:r w:rsidRPr="005D5CB8">
        <w:rPr>
          <w:rFonts w:ascii="Abadi" w:hAnsi="Abadi" w:cs="ArialMT"/>
          <w:sz w:val="21"/>
          <w:szCs w:val="21"/>
        </w:rPr>
        <w:t xml:space="preserve">es decir, que toda persona que participe en la investigación, solicite o no, debe ser protegida, lo que se constituye en un deber de la autoridad que investiga la desaparición forzada de las personas, y si son las víctimas las que participan, como familiares de los desaparecidos tienen el mismo derecho a ser protegidas, su calidad se encuentra debidamente establecida en el instrumento antes transcrito al señalar que víctima será. </w:t>
      </w:r>
      <w:r w:rsidRPr="005D5CB8">
        <w:rPr>
          <w:rFonts w:ascii="Abadi" w:hAnsi="Abadi" w:cs="Arial-BoldItalicMT"/>
          <w:b/>
          <w:bCs/>
          <w:i/>
          <w:iCs/>
          <w:sz w:val="21"/>
          <w:szCs w:val="21"/>
          <w:u w:val="single"/>
        </w:rPr>
        <w:t>toda persona física que haya sufrido un perjuicio directo como consecuencia de una desaparición forzada,</w:t>
      </w:r>
      <w:r w:rsidRPr="005D5CB8">
        <w:rPr>
          <w:rFonts w:ascii="Abadi" w:hAnsi="Abadi" w:cs="Arial-BoldItalicMT"/>
          <w:b/>
          <w:bCs/>
          <w:i/>
          <w:iCs/>
          <w:sz w:val="21"/>
          <w:szCs w:val="21"/>
        </w:rPr>
        <w:t xml:space="preserve"> </w:t>
      </w:r>
      <w:r w:rsidRPr="005D5CB8">
        <w:rPr>
          <w:rFonts w:ascii="Abadi" w:hAnsi="Abadi" w:cs="ArialMT"/>
          <w:sz w:val="21"/>
          <w:szCs w:val="21"/>
        </w:rPr>
        <w:t>es decir, quien tenga la calidad de familiar en cualquier grado, tutor, custodio y dependiente económico del desaparecido.</w:t>
      </w:r>
    </w:p>
    <w:p w14:paraId="0852F1E7" w14:textId="77777777" w:rsidR="00FB22D2" w:rsidRPr="005D5CB8" w:rsidRDefault="00FB22D2" w:rsidP="00FB22D2">
      <w:pPr>
        <w:autoSpaceDE w:val="0"/>
        <w:autoSpaceDN w:val="0"/>
        <w:adjustRightInd w:val="0"/>
        <w:jc w:val="both"/>
        <w:rPr>
          <w:rFonts w:ascii="Abadi" w:hAnsi="Abadi" w:cs="ArialMT"/>
          <w:sz w:val="21"/>
          <w:szCs w:val="21"/>
        </w:rPr>
      </w:pPr>
    </w:p>
    <w:p w14:paraId="7116D04E"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desaparición forzada se ha convertido en un fenómeno “normalizado”, en el Estado de Guanajuato, realizada o no por agente del Estado, o bien, por particulares, lo cual está regulado en la ley respectiva; sin embargo, para nadie es desconocido la tardanza en la apertura de la denuncia de este delito, así como en el inicio de la investigación correspondiente y en la intervención de las autoridades del Estado que tienen el deber de intervenir en forma inmediata y de proteger a los familiares del desaparecido, aun cuando sea solicitada, con mayor razón en los casos en que se solite la protección a la autoridad competente.</w:t>
      </w:r>
    </w:p>
    <w:p w14:paraId="134232AE" w14:textId="77777777" w:rsidR="00FB22D2" w:rsidRPr="005D5CB8" w:rsidRDefault="00FB22D2" w:rsidP="00FB22D2">
      <w:pPr>
        <w:autoSpaceDE w:val="0"/>
        <w:autoSpaceDN w:val="0"/>
        <w:adjustRightInd w:val="0"/>
        <w:jc w:val="both"/>
        <w:rPr>
          <w:rFonts w:ascii="Abadi" w:hAnsi="Abadi" w:cs="ArialMT"/>
          <w:sz w:val="21"/>
          <w:szCs w:val="21"/>
        </w:rPr>
      </w:pPr>
    </w:p>
    <w:p w14:paraId="6D9EF7E1"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En tal sentido, la Ley de Para Búsqueda de Personas Desaparecidas en el Estado de Guanajuato, en sus artículos 1 y 2, dice:</w:t>
      </w:r>
    </w:p>
    <w:p w14:paraId="06985533" w14:textId="77777777" w:rsidR="00FB22D2" w:rsidRPr="005D5CB8" w:rsidRDefault="00FB22D2" w:rsidP="00FB22D2">
      <w:pPr>
        <w:autoSpaceDE w:val="0"/>
        <w:autoSpaceDN w:val="0"/>
        <w:adjustRightInd w:val="0"/>
        <w:jc w:val="both"/>
        <w:rPr>
          <w:rFonts w:ascii="Abadi" w:hAnsi="Abadi" w:cs="ArialMT"/>
          <w:sz w:val="21"/>
          <w:szCs w:val="21"/>
        </w:rPr>
      </w:pPr>
    </w:p>
    <w:p w14:paraId="1D092CB8"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1. </w:t>
      </w:r>
      <w:r w:rsidRPr="005D5CB8">
        <w:rPr>
          <w:rFonts w:ascii="Abadi" w:hAnsi="Abadi" w:cs="Arial-ItalicMT"/>
          <w:i/>
          <w:iCs/>
          <w:sz w:val="21"/>
          <w:szCs w:val="21"/>
        </w:rPr>
        <w:t xml:space="preserve">La presente Ley es de orden público e interés social. La aplicación de esta Ley corresponde a las autoridades del Estado y sus municipios, en el ámbito de sus respectivas competencias. Se interpretará de conformidad con los principios de promoción, respeto, protección y garantía de los derechos humanos establecidos en la Constitución Política de los Estados Unidos Mexicanos y la Constitución Política para el Estado de Guanajuato, favoreciendo en todo tiempo el principio </w:t>
      </w:r>
      <w:proofErr w:type="spellStart"/>
      <w:r w:rsidRPr="005D5CB8">
        <w:rPr>
          <w:rFonts w:ascii="Abadi" w:hAnsi="Abadi" w:cs="Arial-ItalicMT"/>
          <w:i/>
          <w:iCs/>
          <w:sz w:val="21"/>
          <w:szCs w:val="21"/>
        </w:rPr>
        <w:t>pro</w:t>
      </w:r>
      <w:proofErr w:type="spellEnd"/>
      <w:r w:rsidRPr="005D5CB8">
        <w:rPr>
          <w:rFonts w:ascii="Abadi" w:hAnsi="Abadi" w:cs="Arial-ItalicMT"/>
          <w:i/>
          <w:iCs/>
          <w:sz w:val="21"/>
          <w:szCs w:val="21"/>
        </w:rPr>
        <w:t xml:space="preserve"> persona y la protección más amplia de los derechos de la persona desaparecida y sus familiares, de conformidad con los Tratados Internacionales en materia de derechos humanos de los que el Estado Mexicano sea parte, la Ley General en Materia de Desaparición Forzada de Personas, Desaparición cometida por Particulares y del Sistema Nacional de Búsqueda de Personas y demás normativa aplicable.</w:t>
      </w:r>
    </w:p>
    <w:p w14:paraId="04054240" w14:textId="77777777" w:rsidR="00FB22D2" w:rsidRPr="005D5CB8" w:rsidRDefault="00FB22D2" w:rsidP="00FB22D2">
      <w:pPr>
        <w:autoSpaceDE w:val="0"/>
        <w:autoSpaceDN w:val="0"/>
        <w:adjustRightInd w:val="0"/>
        <w:jc w:val="both"/>
        <w:rPr>
          <w:rFonts w:ascii="Abadi" w:hAnsi="Abadi" w:cs="Arial-ItalicMT"/>
          <w:i/>
          <w:iCs/>
          <w:sz w:val="21"/>
          <w:szCs w:val="21"/>
        </w:rPr>
      </w:pPr>
    </w:p>
    <w:p w14:paraId="58CB3597"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Objeto de la Ley</w:t>
      </w:r>
    </w:p>
    <w:p w14:paraId="06D3BF5F"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04614701"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Artículo 2</w:t>
      </w:r>
      <w:r w:rsidRPr="005D5CB8">
        <w:rPr>
          <w:rFonts w:ascii="Abadi" w:hAnsi="Abadi" w:cs="Arial-ItalicMT"/>
          <w:i/>
          <w:iCs/>
          <w:sz w:val="21"/>
          <w:szCs w:val="21"/>
        </w:rPr>
        <w:t xml:space="preserve">. Esta Ley, de conformidad con la Ley General en Materia de Desaparición Forzada de Personas, Desaparición Cometida por Particulares y del Sistema Nacional de Búsqueda de Personas, tiene por objeto: </w:t>
      </w:r>
    </w:p>
    <w:p w14:paraId="22ED9A47" w14:textId="77777777" w:rsidR="00FB22D2" w:rsidRPr="005D5CB8" w:rsidRDefault="00FB22D2" w:rsidP="00FB22D2">
      <w:pPr>
        <w:autoSpaceDE w:val="0"/>
        <w:autoSpaceDN w:val="0"/>
        <w:adjustRightInd w:val="0"/>
        <w:jc w:val="both"/>
        <w:rPr>
          <w:rFonts w:ascii="Abadi" w:hAnsi="Abadi" w:cs="Arial-ItalicMT"/>
          <w:i/>
          <w:iCs/>
          <w:sz w:val="21"/>
          <w:szCs w:val="21"/>
        </w:rPr>
      </w:pPr>
    </w:p>
    <w:p w14:paraId="10445004"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VII. Establecer la forma de participación de los familiares en el diseño, implementación, monitoreo y evaluación de las acciones de búsqueda e identificación de personas desaparecidas…”.</w:t>
      </w:r>
    </w:p>
    <w:p w14:paraId="27BE621A" w14:textId="77777777" w:rsidR="00FB22D2" w:rsidRPr="005D5CB8" w:rsidRDefault="00FB22D2" w:rsidP="00FB22D2">
      <w:pPr>
        <w:autoSpaceDE w:val="0"/>
        <w:autoSpaceDN w:val="0"/>
        <w:adjustRightInd w:val="0"/>
        <w:jc w:val="both"/>
        <w:rPr>
          <w:rFonts w:ascii="Abadi" w:hAnsi="Abadi" w:cs="Arial-ItalicMT"/>
          <w:i/>
          <w:iCs/>
          <w:sz w:val="21"/>
          <w:szCs w:val="21"/>
        </w:rPr>
      </w:pPr>
    </w:p>
    <w:p w14:paraId="4DC63F35"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De los preceptos antes transcritos se desprende que, conforme a la Ley de Búsqueda en el estado, será la autoridad la que desarrolle la actividad de la búsqueda y localización con vida de la persona o personas desaparecidas, conforme a la Convención Internacional para la Protección de todas la Personas contra las Desapariciones Forzadas, y en su artículo 2, fracción VII dice con claridad que regulará la forma de participación de los familiares en el diseño e implementación, entre otras, de las acciones de búsqueda e identificación de personas desaparecidas.</w:t>
      </w:r>
    </w:p>
    <w:p w14:paraId="4973C432" w14:textId="77777777" w:rsidR="00FB22D2" w:rsidRPr="005D5CB8" w:rsidRDefault="00FB22D2" w:rsidP="00FB22D2">
      <w:pPr>
        <w:autoSpaceDE w:val="0"/>
        <w:autoSpaceDN w:val="0"/>
        <w:adjustRightInd w:val="0"/>
        <w:jc w:val="both"/>
        <w:rPr>
          <w:rFonts w:ascii="Abadi" w:hAnsi="Abadi" w:cs="ArialMT"/>
          <w:sz w:val="21"/>
          <w:szCs w:val="21"/>
        </w:rPr>
      </w:pPr>
    </w:p>
    <w:p w14:paraId="793A9A3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Así la Real Academia Española, refiere que implementar significa: </w:t>
      </w:r>
      <w:r w:rsidRPr="005D5CB8">
        <w:rPr>
          <w:rFonts w:ascii="Abadi" w:hAnsi="Abadi" w:cs="Arial-ItalicMT"/>
          <w:i/>
          <w:iCs/>
          <w:sz w:val="21"/>
          <w:szCs w:val="21"/>
        </w:rPr>
        <w:t>“Poner en, funcionamiento o aplicar métodos, medidas, etc., para llevar algo a cabo</w:t>
      </w:r>
      <w:r w:rsidRPr="005D5CB8">
        <w:rPr>
          <w:rFonts w:ascii="Abadi" w:hAnsi="Abadi" w:cs="ArialMT"/>
          <w:sz w:val="21"/>
          <w:szCs w:val="21"/>
        </w:rPr>
        <w:t xml:space="preserve">” y diseñar como: </w:t>
      </w:r>
      <w:proofErr w:type="spellStart"/>
      <w:r w:rsidRPr="005D5CB8">
        <w:rPr>
          <w:rFonts w:ascii="Abadi" w:hAnsi="Abadi" w:cs="Arial-ItalicMT"/>
          <w:i/>
          <w:iCs/>
          <w:sz w:val="21"/>
          <w:szCs w:val="21"/>
        </w:rPr>
        <w:lastRenderedPageBreak/>
        <w:t>isegnare</w:t>
      </w:r>
      <w:proofErr w:type="spellEnd"/>
      <w:r w:rsidRPr="005D5CB8">
        <w:rPr>
          <w:rFonts w:ascii="Abadi" w:hAnsi="Abadi" w:cs="Arial-ItalicMT"/>
          <w:i/>
          <w:iCs/>
          <w:sz w:val="21"/>
          <w:szCs w:val="21"/>
        </w:rPr>
        <w:t xml:space="preserve">, y este del latín, </w:t>
      </w:r>
      <w:proofErr w:type="spellStart"/>
      <w:r w:rsidRPr="005D5CB8">
        <w:rPr>
          <w:rFonts w:ascii="Abadi" w:hAnsi="Abadi" w:cs="Arial-ItalicMT"/>
          <w:i/>
          <w:iCs/>
          <w:sz w:val="21"/>
          <w:szCs w:val="21"/>
        </w:rPr>
        <w:t>design</w:t>
      </w:r>
      <w:r w:rsidRPr="005D5CB8">
        <w:rPr>
          <w:rFonts w:ascii="Calibri" w:hAnsi="Calibri" w:cs="Calibri"/>
          <w:i/>
          <w:iCs/>
          <w:sz w:val="21"/>
          <w:szCs w:val="21"/>
        </w:rPr>
        <w:t>ā</w:t>
      </w:r>
      <w:r w:rsidRPr="005D5CB8">
        <w:rPr>
          <w:rFonts w:ascii="Abadi" w:hAnsi="Abadi" w:cs="Arial-ItalicMT"/>
          <w:i/>
          <w:iCs/>
          <w:sz w:val="21"/>
          <w:szCs w:val="21"/>
        </w:rPr>
        <w:t>re</w:t>
      </w:r>
      <w:proofErr w:type="spellEnd"/>
      <w:r w:rsidRPr="005D5CB8">
        <w:rPr>
          <w:rFonts w:ascii="Abadi" w:hAnsi="Abadi" w:cs="Arial-ItalicMT"/>
          <w:i/>
          <w:iCs/>
          <w:sz w:val="21"/>
          <w:szCs w:val="21"/>
        </w:rPr>
        <w:t xml:space="preserve"> </w:t>
      </w:r>
      <w:r w:rsidRPr="005D5CB8">
        <w:rPr>
          <w:rFonts w:ascii="Abadi" w:hAnsi="Abadi" w:cs="ArialMT"/>
          <w:sz w:val="21"/>
          <w:szCs w:val="21"/>
        </w:rPr>
        <w:t xml:space="preserve">'marcar', 'dibujar', 'designar'. </w:t>
      </w:r>
    </w:p>
    <w:p w14:paraId="583BFB76" w14:textId="77777777" w:rsidR="00FB22D2" w:rsidRPr="005D5CB8" w:rsidRDefault="00FB22D2" w:rsidP="00FB22D2">
      <w:pPr>
        <w:autoSpaceDE w:val="0"/>
        <w:autoSpaceDN w:val="0"/>
        <w:adjustRightInd w:val="0"/>
        <w:jc w:val="both"/>
        <w:rPr>
          <w:rFonts w:ascii="Abadi" w:hAnsi="Abadi" w:cs="ArialMT"/>
          <w:sz w:val="21"/>
          <w:szCs w:val="21"/>
        </w:rPr>
      </w:pPr>
    </w:p>
    <w:p w14:paraId="102ACDE3"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Ninguna duda cabe que los familiares de los Desaparecidos en ocasiones participan en la búsqueda de uno o varios de sus familiares desaparecidos, en unos casos con conocimiento y anuencia de las autoridades del estado, y en otros por cuenta, motivados por la desesperación de la inactividad de las autoridades. Sin embargo, en ambos casos asumiendo tareas funciones, actividades y riesgos que le corresponden a las autoridades realizar</w:t>
      </w:r>
    </w:p>
    <w:p w14:paraId="55294625" w14:textId="77777777" w:rsidR="00FB22D2" w:rsidRPr="005D5CB8" w:rsidRDefault="00FB22D2" w:rsidP="00FB22D2">
      <w:pPr>
        <w:autoSpaceDE w:val="0"/>
        <w:autoSpaceDN w:val="0"/>
        <w:adjustRightInd w:val="0"/>
        <w:jc w:val="both"/>
        <w:rPr>
          <w:rFonts w:ascii="Abadi" w:hAnsi="Abadi" w:cs="ArialMT"/>
          <w:sz w:val="21"/>
          <w:szCs w:val="21"/>
        </w:rPr>
      </w:pPr>
    </w:p>
    <w:p w14:paraId="2B74DAA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Ante la inactividad o tardanza de las autoridades del estado y los municipios en asumir sus tareas de búsqueda y localización con vida de sus familia&lt;res, procediendo a realizar la búsqueda con sus propios recursos económicos, materiales y humanos, dado que el estado no se los proporciona, por lo que en estos supuestos ninguna debe caber que están realizando las tareas de localización y búsqueda que las autoridades competentes deben llevar a cabo, corriendo los riesgos inherentes, poniendo en riesgo su integridad personal, familiar y su propia vida.</w:t>
      </w:r>
    </w:p>
    <w:p w14:paraId="3CF3F628" w14:textId="77777777" w:rsidR="00FB22D2" w:rsidRPr="005D5CB8" w:rsidRDefault="00FB22D2" w:rsidP="00FB22D2">
      <w:pPr>
        <w:autoSpaceDE w:val="0"/>
        <w:autoSpaceDN w:val="0"/>
        <w:adjustRightInd w:val="0"/>
        <w:jc w:val="both"/>
        <w:rPr>
          <w:rFonts w:ascii="Abadi" w:hAnsi="Abadi" w:cs="ArialMT"/>
          <w:sz w:val="21"/>
          <w:szCs w:val="21"/>
        </w:rPr>
      </w:pPr>
    </w:p>
    <w:p w14:paraId="763721B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En tal sentido, conforme a la Convención Internacional para la Protección de todas la Personas contra las Desapariciones Forzadas, estos familiares deberían tener o contar con la protección de las autoridades competentes en materia de búsqueda y localización de personas, no obstante que no la soliciten, como así lo indica el instrumento internacional, sino de manera “oficiosa”, cuando acuden a realizar las tareas de búsqueda respectivos</w:t>
      </w:r>
    </w:p>
    <w:p w14:paraId="3C144FE1" w14:textId="77777777" w:rsidR="00FB22D2" w:rsidRPr="005D5CB8" w:rsidRDefault="00FB22D2" w:rsidP="00FB22D2">
      <w:pPr>
        <w:autoSpaceDE w:val="0"/>
        <w:autoSpaceDN w:val="0"/>
        <w:adjustRightInd w:val="0"/>
        <w:jc w:val="both"/>
        <w:rPr>
          <w:rFonts w:ascii="Abadi" w:hAnsi="Abadi" w:cs="ArialMT"/>
          <w:sz w:val="21"/>
          <w:szCs w:val="21"/>
        </w:rPr>
      </w:pPr>
    </w:p>
    <w:p w14:paraId="724936CA"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realidad es que esto no ocurre, y alguien podría cuestionar que las autoridades no cuentan con los recursos humanos ni presupuestales para proteger a todas y cada una de las familias o familiares que participen en las búsquedas, lo cual podría ser cierto; sin embargo, ello no es justificación legal, porque es la misma ley que en su referido artículo 12, fracción VII señala con claridad que la misma</w:t>
      </w:r>
    </w:p>
    <w:p w14:paraId="7DC7CB3B" w14:textId="60355D1A" w:rsidR="00FB22D2"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tiene por objeto: “</w:t>
      </w:r>
      <w:r w:rsidRPr="005D5CB8">
        <w:rPr>
          <w:rFonts w:ascii="Abadi" w:hAnsi="Abadi" w:cs="Arial-ItalicMT"/>
          <w:i/>
          <w:iCs/>
          <w:sz w:val="21"/>
          <w:szCs w:val="21"/>
        </w:rPr>
        <w:t xml:space="preserve">Establecer la forma de participación de los familiares en el diseño, implementación, monitoreo y evaluación de las acciones de búsqueda e identificación de personas desaparecidas”. </w:t>
      </w:r>
      <w:r w:rsidRPr="005D5CB8">
        <w:rPr>
          <w:rFonts w:ascii="Abadi" w:hAnsi="Abadi" w:cs="ArialMT"/>
          <w:sz w:val="21"/>
          <w:szCs w:val="21"/>
        </w:rPr>
        <w:t xml:space="preserve">Por lo que, en tal </w:t>
      </w:r>
      <w:r w:rsidRPr="005D5CB8">
        <w:rPr>
          <w:rFonts w:ascii="Abadi" w:hAnsi="Abadi" w:cs="ArialMT"/>
          <w:sz w:val="21"/>
          <w:szCs w:val="21"/>
        </w:rPr>
        <w:t>sentido, deben ser las autoridades, sin que haya excusa o justificación las que coordinen, programen, es decir, diseñen, la búsqueda de personas que realizan sus familias, pues ninguna duda cabe que ello es función del estado, no de los particulares. Programación que debería contar con un orden o diseño estratégico en coordinación de las familias, lo cual escasamente ocurre, y ante la falta de una política pública en materia de búsqueda y localización de personas, de recurso financieros, materiales y humanos, lo cual no es atribuible al gobernado, por ser función estatal, son los familiares quienes por su cuenta y riesgo deben asumir las tareas que le corresponde al estado.</w:t>
      </w:r>
    </w:p>
    <w:p w14:paraId="7A4186B5" w14:textId="77777777" w:rsidR="00B75663" w:rsidRPr="005D5CB8" w:rsidRDefault="00B75663" w:rsidP="00FB22D2">
      <w:pPr>
        <w:autoSpaceDE w:val="0"/>
        <w:autoSpaceDN w:val="0"/>
        <w:adjustRightInd w:val="0"/>
        <w:jc w:val="both"/>
        <w:rPr>
          <w:rFonts w:ascii="Abadi" w:hAnsi="Abadi" w:cs="ArialMT"/>
          <w:sz w:val="21"/>
          <w:szCs w:val="21"/>
        </w:rPr>
      </w:pPr>
    </w:p>
    <w:p w14:paraId="66574CFF"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En tales condiciones resulta por demás innegable que es el propio estado el que ante su inactividad, ante su omisión de cumplir sus funciones de coordinación y participación de los ciudadanos en su protección y participación en las acciones de búsqueda, el que provoca o genera el riesgo del que los familiares son objeto al asumir las tareas que le competen al estado al verse obligados a salir en la búsqueda de sus familiares desparecidos, sin las garantías de preservación y cuidado de su personas, salud, trabajo y vida.</w:t>
      </w:r>
    </w:p>
    <w:p w14:paraId="3E31BF5C" w14:textId="77777777" w:rsidR="00FB22D2" w:rsidRPr="005D5CB8" w:rsidRDefault="00FB22D2" w:rsidP="00FB22D2">
      <w:pPr>
        <w:autoSpaceDE w:val="0"/>
        <w:autoSpaceDN w:val="0"/>
        <w:adjustRightInd w:val="0"/>
        <w:jc w:val="both"/>
        <w:rPr>
          <w:rFonts w:ascii="Abadi" w:hAnsi="Abadi" w:cs="ArialMT"/>
          <w:sz w:val="21"/>
          <w:szCs w:val="21"/>
        </w:rPr>
      </w:pPr>
    </w:p>
    <w:p w14:paraId="1586F568"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Así consideramos que, al asumir los familiares la búsqueda que le compete al estado, es el estado el generador del riesgo ante su inacción, el riesgo que se vea materializado en la víctimas, como puede ser el hecho de perder su trabajo por estar en esta tarea, daños en su patrimonio, en su salud o su vida, por tanto, debe ser indemnizado por el estado a través de la acción de responsabilidad patrimonial del estado, al considerar que la inacción o tardanza de las autoridades obligadas a realizar la búsqueda y localización es la fuente del riesgo y constituye lo que el legislador ha denominado actividad irregular por no cumplir con su obligación establecida tanto, en la Convención aludida, como en la Ley de Búsqueda del estado, y que por ello, se actualiza la responsabilidad objetiva directa del Estado, asumiendo la obligación de reparar el daño generado por su inactividad, o bien, por su inadecuado control, manejo, planeación, implementación o diseño en la búsqueda, con ello es suficiente para que colme la responsabilidad objetiva, dado que no interesa si se actuó con dolo o culpa, lo </w:t>
      </w:r>
      <w:r w:rsidRPr="005D5CB8">
        <w:rPr>
          <w:rFonts w:ascii="Abadi" w:hAnsi="Abadi" w:cs="ArialMT"/>
          <w:sz w:val="21"/>
          <w:szCs w:val="21"/>
        </w:rPr>
        <w:lastRenderedPageBreak/>
        <w:t>que importa es que con su actuar, actualiza o incrementa el riesgo de los familiares al exponerlos a realizar las búsquedas por su cuenta y ser víctimas, en su patrimonio, personas, salud o vida de ataques derivados de su acción buscadora.</w:t>
      </w:r>
    </w:p>
    <w:p w14:paraId="7581471B" w14:textId="77777777" w:rsidR="00FB22D2" w:rsidRPr="005D5CB8" w:rsidRDefault="00FB22D2" w:rsidP="00FB22D2">
      <w:pPr>
        <w:autoSpaceDE w:val="0"/>
        <w:autoSpaceDN w:val="0"/>
        <w:adjustRightInd w:val="0"/>
        <w:jc w:val="both"/>
        <w:rPr>
          <w:rFonts w:ascii="Abadi" w:hAnsi="Abadi" w:cs="ArialMT"/>
          <w:sz w:val="21"/>
          <w:szCs w:val="21"/>
        </w:rPr>
      </w:pPr>
    </w:p>
    <w:p w14:paraId="7B91DD14"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Es perfectamente conocido, que el daño que produzca el estado, se ha entendido de que debe provenir en forma directa por los agentes del Estado; sin embargo, como se ha señalado al introducir la Suprema Corte de Justicia de la Nación la Teoría del Riesgo, consideramos que esto debe cambiar esta concepción tradicional, y entender que el estado genera riesgos que materializan un resultado por agentes o terceros que ninguna relación tiene con su actividad, pero que están interconectados de forma indirecta con la actividad del estado. No referimos a las personas o grupos delincuenciales que propician las desapariciones de personas, lo cual es obligación de prevenir o combatir por parte del Estado.</w:t>
      </w:r>
    </w:p>
    <w:p w14:paraId="25DB354A" w14:textId="77777777" w:rsidR="00FB22D2" w:rsidRPr="005D5CB8" w:rsidRDefault="00FB22D2" w:rsidP="00FB22D2">
      <w:pPr>
        <w:autoSpaceDE w:val="0"/>
        <w:autoSpaceDN w:val="0"/>
        <w:adjustRightInd w:val="0"/>
        <w:jc w:val="both"/>
        <w:rPr>
          <w:rFonts w:ascii="Abadi" w:hAnsi="Abadi" w:cs="ArialMT"/>
          <w:sz w:val="21"/>
          <w:szCs w:val="21"/>
        </w:rPr>
      </w:pPr>
    </w:p>
    <w:p w14:paraId="6598167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Desde luego que con la anterior postura no se pretende que el Estado repare daños en forma indiscriminada o incorporar la actividad regular del Estado, sino por el contrario, que el estado asume su responsabilidad patrimonial al generar riesgos en los gobernados, con independencia si el resultado se materializa por un agente del estado o por un tercero, en casos excepcionales.</w:t>
      </w:r>
    </w:p>
    <w:p w14:paraId="16A206F5" w14:textId="77777777" w:rsidR="00FB22D2" w:rsidRPr="005D5CB8" w:rsidRDefault="00FB22D2" w:rsidP="00FB22D2">
      <w:pPr>
        <w:autoSpaceDE w:val="0"/>
        <w:autoSpaceDN w:val="0"/>
        <w:adjustRightInd w:val="0"/>
        <w:jc w:val="both"/>
        <w:rPr>
          <w:rFonts w:ascii="Abadi" w:hAnsi="Abadi" w:cs="ArialMT"/>
          <w:sz w:val="21"/>
          <w:szCs w:val="21"/>
        </w:rPr>
      </w:pPr>
    </w:p>
    <w:p w14:paraId="60F19BED"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Tampoco se pretende que el estado indemnice al gobernado en todos los casos en que el daño se cause por tercero, sino sólo en aquellos casos en que el estado por su inactividad, actividad en todos los casos, sino sólo cuando la actividad del estado sea realizada por exceso o defecto en su actuación y que esto tenga su origen en un tercer elemento consistente en el riesgo generado y que de ese riesgo se materialice el daño por no cumplir con sus normas que rigen su actividad.</w:t>
      </w:r>
    </w:p>
    <w:p w14:paraId="2FF7B268" w14:textId="77777777" w:rsidR="00FB22D2" w:rsidRPr="005D5CB8" w:rsidRDefault="00FB22D2" w:rsidP="00FB22D2">
      <w:pPr>
        <w:autoSpaceDE w:val="0"/>
        <w:autoSpaceDN w:val="0"/>
        <w:adjustRightInd w:val="0"/>
        <w:jc w:val="both"/>
        <w:rPr>
          <w:rFonts w:ascii="Abadi" w:hAnsi="Abadi" w:cs="ArialMT"/>
          <w:sz w:val="21"/>
          <w:szCs w:val="21"/>
        </w:rPr>
      </w:pPr>
    </w:p>
    <w:p w14:paraId="4C841B6B"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A ello se refiere la presente propuesta, a que: a) en los casos en que la autoridad obligada a realizar la búsqueda de personas y su localización, permita en forma expresa o tácita la participación de familiares en esta actividad </w:t>
      </w:r>
      <w:r w:rsidRPr="005D5CB8">
        <w:rPr>
          <w:rFonts w:ascii="Abadi" w:hAnsi="Abadi" w:cs="ArialMT"/>
          <w:sz w:val="21"/>
          <w:szCs w:val="21"/>
        </w:rPr>
        <w:t>y de ello deriven y se materialicen riesgos en su persona, familia, bienes o la vida, el estado debe asumir su responsabilidad patrimonial y; b) en los casos en que los familiares de los desaparecidos, den aviso a cualquier autoridad competente en el estado, que ante su exceso, negativa, omisión de iniciar, realizar o continuar la búsqueda y localización o por considerar que su actuación es deficiente y por sus medios procedan a iniciar o continuar la búsqueda, el estado asumirá la responsabilidad patrimonial respectiva.</w:t>
      </w:r>
    </w:p>
    <w:p w14:paraId="031CB755" w14:textId="77777777" w:rsidR="00FB22D2" w:rsidRPr="005D5CB8" w:rsidRDefault="00FB22D2" w:rsidP="00FB22D2">
      <w:pPr>
        <w:autoSpaceDE w:val="0"/>
        <w:autoSpaceDN w:val="0"/>
        <w:adjustRightInd w:val="0"/>
        <w:jc w:val="both"/>
        <w:rPr>
          <w:rFonts w:ascii="Abadi" w:hAnsi="Abadi" w:cs="ArialMT"/>
          <w:sz w:val="21"/>
          <w:szCs w:val="21"/>
        </w:rPr>
      </w:pPr>
    </w:p>
    <w:p w14:paraId="7FB1FB16"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Por lo antes señalado, los iniciantes consideramos que, con lo anterior, el estado deberá cuidar mayormente su actuación y participación en el proceso de búsqueda de personas desaparecidas, omitiendo generar riesgos a familiares para que asuman las tareas y funciones que le corresponden al estado, lo cual no se puede seguir permitiendo, porque las noticias de ejecuciones, levantones con amenazas y daños en la salud personal o en el resto de la familia o a su patrimonio con las quemas de sus domicilios, con independencia de la obligación que lo imputados tiene el deber de cubrir por las vías judiciales respectivas, es la acción de responsabilidad patrimonial la que consideramos más adecuada, por la generación de riesgos en que el estado debe responder, por su actuación irregular, derivado del exceso o defecto de su actuación, aun cuando el daño lo materialice un tercero.</w:t>
      </w:r>
    </w:p>
    <w:p w14:paraId="69FA7892" w14:textId="77777777" w:rsidR="00FB22D2" w:rsidRPr="005D5CB8" w:rsidRDefault="00FB22D2" w:rsidP="00FB22D2">
      <w:pPr>
        <w:autoSpaceDE w:val="0"/>
        <w:autoSpaceDN w:val="0"/>
        <w:adjustRightInd w:val="0"/>
        <w:jc w:val="both"/>
        <w:rPr>
          <w:rFonts w:ascii="Abadi" w:hAnsi="Abadi" w:cs="ArialMT"/>
          <w:sz w:val="21"/>
          <w:szCs w:val="21"/>
        </w:rPr>
      </w:pPr>
    </w:p>
    <w:p w14:paraId="48F07A71"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Además, sin olvidar que la actividad irregular del estado constituye en realidad una actividad ilícita; sin embargo; al diseñar, el constituyente, la redacción de origen a esta figura, matizó el concepto con el de irregular por ser un concepto más acorde al derecho administrativo, por lo que estamos sugiriendo se incorpore el concepto de anormal que tiene como significado: “</w:t>
      </w:r>
      <w:r w:rsidRPr="005D5CB8">
        <w:rPr>
          <w:rFonts w:ascii="Abadi" w:hAnsi="Abadi" w:cs="Arial-ItalicMT"/>
          <w:i/>
          <w:iCs/>
          <w:sz w:val="21"/>
          <w:szCs w:val="21"/>
        </w:rPr>
        <w:t>Que accidentalmente se halla fuera de su natural estado de las condiciones que le son inherentes”</w:t>
      </w:r>
      <w:r w:rsidRPr="005D5CB8">
        <w:rPr>
          <w:rStyle w:val="Refdenotaalpie"/>
          <w:rFonts w:ascii="Abadi" w:hAnsi="Abadi" w:cs="Arial-ItalicMT"/>
          <w:i/>
          <w:iCs/>
          <w:sz w:val="21"/>
          <w:szCs w:val="21"/>
        </w:rPr>
        <w:footnoteReference w:id="19"/>
      </w:r>
      <w:r w:rsidRPr="005D5CB8">
        <w:rPr>
          <w:rFonts w:ascii="Abadi" w:hAnsi="Abadi" w:cs="ArialMT"/>
          <w:sz w:val="21"/>
          <w:szCs w:val="21"/>
        </w:rPr>
        <w:t>. Por ello, consideramos que, si la actividad del estado es ilícita o no, sino simplemente es anormal a sus funciones establecidas en la normas legales o procedimientos respectivos normados, debe responder por el riesgo generado al gobernado en forma directa o a través de terceros.</w:t>
      </w:r>
    </w:p>
    <w:p w14:paraId="4C960F20" w14:textId="77777777" w:rsidR="00FB22D2" w:rsidRPr="005D5CB8" w:rsidRDefault="00FB22D2" w:rsidP="00FB22D2">
      <w:pPr>
        <w:autoSpaceDE w:val="0"/>
        <w:autoSpaceDN w:val="0"/>
        <w:adjustRightInd w:val="0"/>
        <w:jc w:val="both"/>
        <w:rPr>
          <w:rFonts w:ascii="Abadi" w:hAnsi="Abadi" w:cs="ArialMT"/>
          <w:sz w:val="21"/>
          <w:szCs w:val="21"/>
        </w:rPr>
      </w:pPr>
    </w:p>
    <w:p w14:paraId="33CF22CE"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Tampoco pasa por alto que el artículo 4 de la Ley de Responsabilidad Patrimonial del Estado y los Municipios de Guanajuato señala en su artículo 4, fracción V, que el daño ocasionado por terceros en ejercicio de funciones públicas, no constituye actividad irregular, por ello, a efecto de no abrir posibilidades de que cualquier daño de tercero sea reclamable por esta vía, consideramos que la excepción a esta consideración debe ser la actividad irregular o anormal en el tema de búsqueda y localización de personas, derivado de un riesgo generado por el estado o el Municipio. Otorgándose la carga probatoria de la existencia del tercero o de la actuación de la propia persona que reciente el daño, para que proceda la excepción señalada en el referido artículo 4, fracción V.</w:t>
      </w:r>
    </w:p>
    <w:p w14:paraId="2C770D0F" w14:textId="77777777" w:rsidR="00FB22D2" w:rsidRPr="005D5CB8" w:rsidRDefault="00FB22D2" w:rsidP="00FB22D2">
      <w:pPr>
        <w:autoSpaceDE w:val="0"/>
        <w:autoSpaceDN w:val="0"/>
        <w:adjustRightInd w:val="0"/>
        <w:jc w:val="both"/>
        <w:rPr>
          <w:rFonts w:ascii="Abadi" w:hAnsi="Abadi" w:cs="ArialMT"/>
          <w:sz w:val="21"/>
          <w:szCs w:val="21"/>
        </w:rPr>
      </w:pPr>
    </w:p>
    <w:p w14:paraId="6E3CB23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Finalmente sobre este tema, sin que pase por alto que conforme a la autonomía otorgada a la Fiscalía General del Estado, con la creación de su nueva Ley Orgánica publicada en el Periódico Oficial del Estado en fecha 15 de febrero de 2019, ha pasado de ser de una dependencia del Ejecutivo a un órgano Autónomo, es por lo que se hace necesaria la reforma al artículo 21 de la Ley de Responsabilidad Patrimonial del Estado y los Municipios de Guanajuato, a fin de ubicarla en el apartado de órganos autónomos y otorgarle competencia legal sobre el conocimiento de dichos procedimientos de responsabilidad patrimonial al titular de la misma, proponiéndose para ello, la adición de una fracción VI con tal finalidad.</w:t>
      </w:r>
    </w:p>
    <w:p w14:paraId="298DE9E8" w14:textId="77777777" w:rsidR="00FB22D2" w:rsidRPr="005D5CB8" w:rsidRDefault="00FB22D2" w:rsidP="00FB22D2">
      <w:pPr>
        <w:autoSpaceDE w:val="0"/>
        <w:autoSpaceDN w:val="0"/>
        <w:adjustRightInd w:val="0"/>
        <w:jc w:val="both"/>
        <w:rPr>
          <w:rFonts w:ascii="Abadi" w:hAnsi="Abadi" w:cs="ArialMT"/>
          <w:sz w:val="21"/>
          <w:szCs w:val="21"/>
        </w:rPr>
      </w:pPr>
    </w:p>
    <w:p w14:paraId="445341E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Por lo que se propone, una reforma a los artículos 3, 4 fracción V, 21 y 22 de la Ley de Responsabilidad Patrimonial del Estado y los Municipios de Guanajuato, para quedar en los términos siguientes:</w:t>
      </w:r>
    </w:p>
    <w:p w14:paraId="4914D001"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3E7C84F7"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3. </w:t>
      </w:r>
      <w:r w:rsidRPr="005D5CB8">
        <w:rPr>
          <w:rFonts w:ascii="Abadi" w:hAnsi="Abadi" w:cs="Arial-ItalicMT"/>
          <w:i/>
          <w:iCs/>
          <w:sz w:val="21"/>
          <w:szCs w:val="21"/>
        </w:rPr>
        <w:t xml:space="preserve">Para los efectos de esta Ley la actividad administrativa irregular </w:t>
      </w:r>
      <w:r w:rsidRPr="005D5CB8">
        <w:rPr>
          <w:rFonts w:ascii="Abadi" w:hAnsi="Abadi" w:cs="Arial-BoldItalicMT"/>
          <w:b/>
          <w:bCs/>
          <w:i/>
          <w:iCs/>
          <w:sz w:val="21"/>
          <w:szCs w:val="21"/>
        </w:rPr>
        <w:t xml:space="preserve">o anormal </w:t>
      </w:r>
      <w:r w:rsidRPr="005D5CB8">
        <w:rPr>
          <w:rFonts w:ascii="Abadi" w:hAnsi="Abadi" w:cs="Arial-ItalicMT"/>
          <w:i/>
          <w:iCs/>
          <w:sz w:val="21"/>
          <w:szCs w:val="21"/>
        </w:rPr>
        <w:t xml:space="preserve">es aquella que </w:t>
      </w:r>
      <w:r w:rsidRPr="005D5CB8">
        <w:rPr>
          <w:rFonts w:ascii="Abadi" w:hAnsi="Abadi" w:cs="Arial-BoldItalicMT"/>
          <w:b/>
          <w:bCs/>
          <w:i/>
          <w:iCs/>
          <w:sz w:val="21"/>
          <w:szCs w:val="21"/>
        </w:rPr>
        <w:t xml:space="preserve">por exceso o defecto de su actuación </w:t>
      </w:r>
      <w:r w:rsidRPr="005D5CB8">
        <w:rPr>
          <w:rFonts w:ascii="Abadi" w:hAnsi="Abadi" w:cs="Arial-ItalicMT"/>
          <w:i/>
          <w:iCs/>
          <w:sz w:val="21"/>
          <w:szCs w:val="21"/>
        </w:rPr>
        <w:t>cause daño a la persona, bienes o derechos de los particulares que no tengan la obligación jurídica de soportarlo, en virtud de no existir fundamento legal o causa jurídica de justificación para legitimar el daño.</w:t>
      </w:r>
    </w:p>
    <w:p w14:paraId="4A05BFF6"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59A21E1A"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 xml:space="preserve">Excepcionalmente el estado o los municipios deberán asumir su responsabilidad </w:t>
      </w:r>
      <w:r w:rsidRPr="005D5CB8">
        <w:rPr>
          <w:rFonts w:ascii="Abadi" w:hAnsi="Abadi" w:cs="Arial-BoldItalicMT"/>
          <w:b/>
          <w:bCs/>
          <w:i/>
          <w:iCs/>
          <w:sz w:val="21"/>
          <w:szCs w:val="21"/>
        </w:rPr>
        <w:t>patrimonial, en los casos en que la autoridad obligada a realizar la búsqueda de personas y su localización, permita en forma expresa o tácita de forma individual o a través de colectivos formalizados, la participación de familiares en esta actividad y de ello deriven y se materialicen riesgos en su persona, familia, bienes o la vida y; cuando los familiares de los desaparecidos, den aviso a cualquier autoridad competente en el estado, que ante su exceso, negativa, omisión de iniciar, realizar o continuar la búsqueda y localización o por considerar que su actuación es deficiente y que asumirán la búsqueda.”</w:t>
      </w:r>
    </w:p>
    <w:p w14:paraId="3B69AE34"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604CC3CD"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4. </w:t>
      </w:r>
      <w:r w:rsidRPr="005D5CB8">
        <w:rPr>
          <w:rFonts w:ascii="Abadi" w:hAnsi="Abadi" w:cs="Arial-ItalicMT"/>
          <w:i/>
          <w:iCs/>
          <w:sz w:val="21"/>
          <w:szCs w:val="21"/>
        </w:rPr>
        <w:t>Para los efectos de esta Ley no constituye actividad administrativa irregular:</w:t>
      </w:r>
    </w:p>
    <w:p w14:paraId="3802C628"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Verdana-Bold"/>
          <w:b/>
          <w:bCs/>
          <w:sz w:val="21"/>
          <w:szCs w:val="21"/>
        </w:rPr>
        <w:t xml:space="preserve">I. </w:t>
      </w:r>
      <w:r w:rsidRPr="005D5CB8">
        <w:rPr>
          <w:rFonts w:ascii="Abadi" w:hAnsi="Abadi" w:cs="Arial-ItalicMT"/>
          <w:i/>
          <w:iCs/>
          <w:sz w:val="21"/>
          <w:szCs w:val="21"/>
        </w:rPr>
        <w:t>La realizada en cumplimiento de una disposición legal o de una resolución</w:t>
      </w:r>
    </w:p>
    <w:p w14:paraId="5D78BB48"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jurisdiccional;</w:t>
      </w:r>
    </w:p>
    <w:p w14:paraId="7BB58F52" w14:textId="77777777" w:rsidR="00FB22D2" w:rsidRPr="005D5CB8" w:rsidRDefault="00FB22D2" w:rsidP="00FB22D2">
      <w:pPr>
        <w:autoSpaceDE w:val="0"/>
        <w:autoSpaceDN w:val="0"/>
        <w:adjustRightInd w:val="0"/>
        <w:jc w:val="both"/>
        <w:rPr>
          <w:rFonts w:ascii="Abadi" w:hAnsi="Abadi" w:cs="Verdana-Bold"/>
          <w:b/>
          <w:bCs/>
          <w:sz w:val="21"/>
          <w:szCs w:val="21"/>
        </w:rPr>
      </w:pPr>
    </w:p>
    <w:p w14:paraId="7F4838A4"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Verdana-Bold"/>
          <w:b/>
          <w:bCs/>
          <w:sz w:val="21"/>
          <w:szCs w:val="21"/>
        </w:rPr>
        <w:t xml:space="preserve">II. </w:t>
      </w:r>
      <w:r w:rsidRPr="005D5CB8">
        <w:rPr>
          <w:rFonts w:ascii="Abadi" w:hAnsi="Abadi" w:cs="Arial-ItalicMT"/>
          <w:i/>
          <w:iCs/>
          <w:sz w:val="21"/>
          <w:szCs w:val="21"/>
        </w:rPr>
        <w:t>La derivada del ejercicio de atribuciones originarias;</w:t>
      </w:r>
    </w:p>
    <w:p w14:paraId="10B1F586" w14:textId="77777777" w:rsidR="00FB22D2" w:rsidRPr="005D5CB8" w:rsidRDefault="00FB22D2" w:rsidP="00FB22D2">
      <w:pPr>
        <w:autoSpaceDE w:val="0"/>
        <w:autoSpaceDN w:val="0"/>
        <w:adjustRightInd w:val="0"/>
        <w:jc w:val="both"/>
        <w:rPr>
          <w:rFonts w:ascii="Abadi" w:hAnsi="Abadi" w:cs="Verdana-Bold"/>
          <w:b/>
          <w:bCs/>
          <w:sz w:val="21"/>
          <w:szCs w:val="21"/>
        </w:rPr>
      </w:pPr>
    </w:p>
    <w:p w14:paraId="1624D898"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Verdana-Bold"/>
          <w:b/>
          <w:bCs/>
          <w:sz w:val="21"/>
          <w:szCs w:val="21"/>
        </w:rPr>
        <w:t xml:space="preserve">III. </w:t>
      </w:r>
      <w:r w:rsidRPr="005D5CB8">
        <w:rPr>
          <w:rFonts w:ascii="Abadi" w:hAnsi="Abadi" w:cs="Arial-ItalicMT"/>
          <w:i/>
          <w:iCs/>
          <w:sz w:val="21"/>
          <w:szCs w:val="21"/>
        </w:rPr>
        <w:t>Las funciones materialmente legislativas o jurisdiccionales;</w:t>
      </w:r>
    </w:p>
    <w:p w14:paraId="1E95FA90" w14:textId="77777777" w:rsidR="00FB22D2" w:rsidRPr="005D5CB8" w:rsidRDefault="00FB22D2" w:rsidP="00FB22D2">
      <w:pPr>
        <w:autoSpaceDE w:val="0"/>
        <w:autoSpaceDN w:val="0"/>
        <w:adjustRightInd w:val="0"/>
        <w:jc w:val="both"/>
        <w:rPr>
          <w:rFonts w:ascii="Abadi" w:hAnsi="Abadi" w:cs="Verdana-Bold"/>
          <w:b/>
          <w:bCs/>
          <w:sz w:val="21"/>
          <w:szCs w:val="21"/>
        </w:rPr>
      </w:pPr>
    </w:p>
    <w:p w14:paraId="7ABA3AC1"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Verdana-Bold"/>
          <w:b/>
          <w:bCs/>
          <w:sz w:val="21"/>
          <w:szCs w:val="21"/>
        </w:rPr>
        <w:t xml:space="preserve">IV. </w:t>
      </w:r>
      <w:r w:rsidRPr="005D5CB8">
        <w:rPr>
          <w:rFonts w:ascii="Abadi" w:hAnsi="Abadi" w:cs="Arial-ItalicMT"/>
          <w:i/>
          <w:iCs/>
          <w:sz w:val="21"/>
          <w:szCs w:val="21"/>
        </w:rPr>
        <w:t>Los supuestos de caso fortuito y fuerza mayor;</w:t>
      </w:r>
    </w:p>
    <w:p w14:paraId="556CF326" w14:textId="77777777" w:rsidR="00FB22D2" w:rsidRPr="005D5CB8" w:rsidRDefault="00FB22D2" w:rsidP="00FB22D2">
      <w:pPr>
        <w:autoSpaceDE w:val="0"/>
        <w:autoSpaceDN w:val="0"/>
        <w:adjustRightInd w:val="0"/>
        <w:jc w:val="both"/>
        <w:rPr>
          <w:rFonts w:ascii="Abadi" w:hAnsi="Abadi" w:cs="Verdana-Bold"/>
          <w:b/>
          <w:bCs/>
          <w:sz w:val="21"/>
          <w:szCs w:val="21"/>
        </w:rPr>
      </w:pPr>
    </w:p>
    <w:p w14:paraId="4FB8EE84"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Verdana-Bold"/>
          <w:b/>
          <w:bCs/>
          <w:sz w:val="21"/>
          <w:szCs w:val="21"/>
        </w:rPr>
        <w:t xml:space="preserve">V. </w:t>
      </w:r>
      <w:r w:rsidRPr="005D5CB8">
        <w:rPr>
          <w:rFonts w:ascii="Abadi" w:hAnsi="Abadi" w:cs="Arial-ItalicMT"/>
          <w:i/>
          <w:iCs/>
          <w:sz w:val="21"/>
          <w:szCs w:val="21"/>
        </w:rPr>
        <w:t>El daño causado por un tercero en ejercicio de funciones públicas en los términos previstos por esta Ley</w:t>
      </w:r>
      <w:r w:rsidRPr="005D5CB8">
        <w:rPr>
          <w:rFonts w:ascii="Abadi" w:hAnsi="Abadi" w:cs="Arial-BoldItalicMT"/>
          <w:b/>
          <w:bCs/>
          <w:i/>
          <w:iCs/>
          <w:sz w:val="21"/>
          <w:szCs w:val="21"/>
        </w:rPr>
        <w:t>; salvo los causados por terceros, cuando el daño derive de riesgos generados por exceso o actuación irregular o anormal del Estado a familiares en la búsqueda y localización de personas desaparecidas;</w:t>
      </w:r>
    </w:p>
    <w:p w14:paraId="04A32582" w14:textId="77777777" w:rsidR="00FB22D2" w:rsidRPr="005D5CB8" w:rsidRDefault="00FB22D2" w:rsidP="00FB22D2">
      <w:pPr>
        <w:autoSpaceDE w:val="0"/>
        <w:autoSpaceDN w:val="0"/>
        <w:adjustRightInd w:val="0"/>
        <w:jc w:val="both"/>
        <w:rPr>
          <w:rFonts w:ascii="Abadi" w:hAnsi="Abadi" w:cs="Verdana-Bold"/>
          <w:b/>
          <w:bCs/>
          <w:sz w:val="21"/>
          <w:szCs w:val="21"/>
        </w:rPr>
      </w:pPr>
    </w:p>
    <w:p w14:paraId="01E2A0C1"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Verdana-Bold"/>
          <w:b/>
          <w:bCs/>
          <w:sz w:val="21"/>
          <w:szCs w:val="21"/>
        </w:rPr>
        <w:t xml:space="preserve">VI. </w:t>
      </w:r>
      <w:r w:rsidRPr="005D5CB8">
        <w:rPr>
          <w:rFonts w:ascii="Abadi" w:hAnsi="Abadi" w:cs="Arial-ItalicMT"/>
          <w:i/>
          <w:iCs/>
          <w:sz w:val="21"/>
          <w:szCs w:val="21"/>
        </w:rPr>
        <w:t>La que causen los servidores públicos cuando no actúen en ejercicio de funciones públicas;</w:t>
      </w:r>
    </w:p>
    <w:p w14:paraId="6E3DCC40" w14:textId="77777777" w:rsidR="00FB22D2" w:rsidRPr="005D5CB8" w:rsidRDefault="00FB22D2" w:rsidP="00FB22D2">
      <w:pPr>
        <w:autoSpaceDE w:val="0"/>
        <w:autoSpaceDN w:val="0"/>
        <w:adjustRightInd w:val="0"/>
        <w:jc w:val="both"/>
        <w:rPr>
          <w:rFonts w:ascii="Abadi" w:hAnsi="Abadi" w:cs="Verdana-Bold"/>
          <w:b/>
          <w:bCs/>
          <w:sz w:val="21"/>
          <w:szCs w:val="21"/>
        </w:rPr>
      </w:pPr>
    </w:p>
    <w:p w14:paraId="53D19FAC"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Verdana-Bold"/>
          <w:b/>
          <w:bCs/>
          <w:sz w:val="21"/>
          <w:szCs w:val="21"/>
        </w:rPr>
        <w:t xml:space="preserve">VII. </w:t>
      </w:r>
      <w:r w:rsidRPr="005D5CB8">
        <w:rPr>
          <w:rFonts w:ascii="Abadi" w:hAnsi="Abadi" w:cs="Arial-ItalicMT"/>
          <w:i/>
          <w:iCs/>
          <w:sz w:val="21"/>
          <w:szCs w:val="21"/>
        </w:rPr>
        <w:t>Aquella en la que exista una relación de medio a fin en cuanto al beneficio futuro que habrá de obtener el particular; y</w:t>
      </w:r>
    </w:p>
    <w:p w14:paraId="2BE773F6" w14:textId="77777777" w:rsidR="00FB22D2" w:rsidRPr="005D5CB8" w:rsidRDefault="00FB22D2" w:rsidP="00FB22D2">
      <w:pPr>
        <w:autoSpaceDE w:val="0"/>
        <w:autoSpaceDN w:val="0"/>
        <w:adjustRightInd w:val="0"/>
        <w:jc w:val="both"/>
        <w:rPr>
          <w:rFonts w:ascii="Abadi" w:hAnsi="Abadi" w:cs="Verdana-Bold"/>
          <w:b/>
          <w:bCs/>
          <w:sz w:val="21"/>
          <w:szCs w:val="21"/>
        </w:rPr>
      </w:pPr>
    </w:p>
    <w:p w14:paraId="69585C1D"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Verdana-Bold"/>
          <w:b/>
          <w:bCs/>
          <w:sz w:val="21"/>
          <w:szCs w:val="21"/>
        </w:rPr>
        <w:t xml:space="preserve">VIII. </w:t>
      </w:r>
      <w:r w:rsidRPr="005D5CB8">
        <w:rPr>
          <w:rFonts w:ascii="Abadi" w:hAnsi="Abadi" w:cs="Arial-ItalicMT"/>
          <w:i/>
          <w:iCs/>
          <w:sz w:val="21"/>
          <w:szCs w:val="21"/>
        </w:rPr>
        <w:t>La que derive de hechos y circunstancias que no se hubieren podido prever o evitar según el estado de los conocimientos de la ciencia o de la técnica existentes al momento de su acaecimiento.</w:t>
      </w:r>
    </w:p>
    <w:p w14:paraId="7DD2A3C4" w14:textId="77777777" w:rsidR="00FB22D2" w:rsidRPr="005D5CB8" w:rsidRDefault="00FB22D2" w:rsidP="00FB22D2">
      <w:pPr>
        <w:autoSpaceDE w:val="0"/>
        <w:autoSpaceDN w:val="0"/>
        <w:adjustRightInd w:val="0"/>
        <w:jc w:val="both"/>
        <w:rPr>
          <w:rFonts w:ascii="Abadi" w:hAnsi="Abadi" w:cs="Arial-ItalicMT"/>
          <w:i/>
          <w:iCs/>
          <w:sz w:val="21"/>
          <w:szCs w:val="21"/>
        </w:rPr>
      </w:pPr>
    </w:p>
    <w:p w14:paraId="14E1913D"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 xml:space="preserve">El daño que motive la responsabilidad patrimonial que se reclame, deberá ser directamente relacionado con una o varias </w:t>
      </w:r>
      <w:r w:rsidRPr="005D5CB8">
        <w:rPr>
          <w:rFonts w:ascii="Abadi" w:hAnsi="Abadi" w:cs="Arial-ItalicMT"/>
          <w:i/>
          <w:iCs/>
          <w:sz w:val="21"/>
          <w:szCs w:val="21"/>
        </w:rPr>
        <w:lastRenderedPageBreak/>
        <w:t>personas, y desproporcional al que pudiera afectar ordinariamente al común de la población. Probar la excepción a lo previsto en este párrafo le corresponderá al sujeto obligado.”</w:t>
      </w:r>
    </w:p>
    <w:p w14:paraId="2C8D8E87"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4DA1A1D1"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21. </w:t>
      </w:r>
      <w:r w:rsidRPr="005D5CB8">
        <w:rPr>
          <w:rFonts w:ascii="Abadi" w:hAnsi="Abadi" w:cs="Arial-ItalicMT"/>
          <w:i/>
          <w:iCs/>
          <w:sz w:val="21"/>
          <w:szCs w:val="21"/>
        </w:rPr>
        <w:t>El procedimiento de responsabilidad patrimonial se iniciará a petición de parte interesada, debiendo presentar la reclamación ante:</w:t>
      </w:r>
    </w:p>
    <w:p w14:paraId="4CC9A16C" w14:textId="77777777" w:rsidR="00FB22D2" w:rsidRPr="005D5CB8" w:rsidRDefault="00FB22D2" w:rsidP="00FB22D2">
      <w:pPr>
        <w:autoSpaceDE w:val="0"/>
        <w:autoSpaceDN w:val="0"/>
        <w:adjustRightInd w:val="0"/>
        <w:jc w:val="both"/>
        <w:rPr>
          <w:rFonts w:ascii="Abadi" w:hAnsi="Abadi" w:cs="Arial-ItalicMT"/>
          <w:i/>
          <w:iCs/>
          <w:sz w:val="21"/>
          <w:szCs w:val="21"/>
        </w:rPr>
      </w:pPr>
    </w:p>
    <w:p w14:paraId="6E42858C"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…Por responsabilidad de los Poderes del Estado…</w:t>
      </w:r>
    </w:p>
    <w:p w14:paraId="090A397C" w14:textId="77777777" w:rsidR="00FB22D2" w:rsidRPr="005D5CB8" w:rsidRDefault="00FB22D2" w:rsidP="00FB22D2">
      <w:pPr>
        <w:autoSpaceDE w:val="0"/>
        <w:autoSpaceDN w:val="0"/>
        <w:adjustRightInd w:val="0"/>
        <w:jc w:val="both"/>
        <w:rPr>
          <w:rFonts w:ascii="Abadi" w:hAnsi="Abadi" w:cs="Arial-ItalicMT"/>
          <w:i/>
          <w:iCs/>
          <w:sz w:val="21"/>
          <w:szCs w:val="21"/>
        </w:rPr>
      </w:pPr>
    </w:p>
    <w:p w14:paraId="684BF3A1"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Tratándose de la responsabilidad de los Organismos Autónomos y sólo para efectos de esta Ley</w:t>
      </w:r>
    </w:p>
    <w:p w14:paraId="3C55EF85"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I a V….</w:t>
      </w:r>
    </w:p>
    <w:p w14:paraId="47D28474"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VI. En la Fiscalía General del Estado de Guanajuato, al Fiscal General.</w:t>
      </w:r>
    </w:p>
    <w:p w14:paraId="72302663" w14:textId="77777777" w:rsidR="00FB22D2" w:rsidRPr="005D5CB8" w:rsidRDefault="00FB22D2" w:rsidP="00FB22D2">
      <w:pPr>
        <w:autoSpaceDE w:val="0"/>
        <w:autoSpaceDN w:val="0"/>
        <w:adjustRightInd w:val="0"/>
        <w:jc w:val="both"/>
        <w:rPr>
          <w:rFonts w:ascii="Abadi" w:hAnsi="Abadi" w:cs="ArialMT"/>
          <w:sz w:val="21"/>
          <w:szCs w:val="21"/>
        </w:rPr>
      </w:pPr>
    </w:p>
    <w:p w14:paraId="3C3D9269"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Ahora bien, en tal sentido es importante hacer mención de los impactos de la Responsabilidad Patrimonial en otros cuerpos normativos, porque esta iniciativa tiene, un primer impacto en la Ley para la Búsqueda de Personas Desparecidas en el Estado de Guanajuato, en razón a que es la ley especial que regula la desaparición de personas, y dado que se han aportado los casos específicos de excepciones de la Responsabilidad Patrimonial en caso de que los familiares o los grupos de búsqueda de forma autorizada o tácita realicen las funciones de búsqueda y localización de personas desaparecidas, lo que es función del estado y no de las propias familias o de las agrupaciones formalizadas o no formalizadas y un segundo impacto, en la ley de Víctimas del Estado de Guanajuato, como se verá más adelante.</w:t>
      </w:r>
    </w:p>
    <w:p w14:paraId="21269618" w14:textId="77777777" w:rsidR="00FB22D2" w:rsidRPr="005D5CB8" w:rsidRDefault="00FB22D2" w:rsidP="00FB22D2">
      <w:pPr>
        <w:autoSpaceDE w:val="0"/>
        <w:autoSpaceDN w:val="0"/>
        <w:adjustRightInd w:val="0"/>
        <w:jc w:val="both"/>
        <w:rPr>
          <w:rFonts w:ascii="Abadi" w:hAnsi="Abadi" w:cs="ArialMT"/>
          <w:sz w:val="21"/>
          <w:szCs w:val="21"/>
        </w:rPr>
      </w:pPr>
    </w:p>
    <w:p w14:paraId="6058E94A"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Veamos en primero término la ley de desaparición, porque la desaparición forzada de personas es una de las violaciones a derechos humanos que mayor atención han atraído en el derecho internacional en los últimos 30 años, debido a las nefastas consecuencias que ocasiona a las víctimas y sus familiares, en especial cuando es una práctica sistemática.</w:t>
      </w:r>
    </w:p>
    <w:p w14:paraId="4DFA9C2A" w14:textId="77777777" w:rsidR="00FB22D2" w:rsidRPr="005D5CB8" w:rsidRDefault="00FB22D2" w:rsidP="00FB22D2">
      <w:pPr>
        <w:autoSpaceDE w:val="0"/>
        <w:autoSpaceDN w:val="0"/>
        <w:adjustRightInd w:val="0"/>
        <w:jc w:val="both"/>
        <w:rPr>
          <w:rFonts w:ascii="Abadi" w:hAnsi="Abadi" w:cs="ArialMT"/>
          <w:sz w:val="21"/>
          <w:szCs w:val="21"/>
        </w:rPr>
      </w:pPr>
    </w:p>
    <w:p w14:paraId="2245E0C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Así, la dinámica del derecho internacional de los derechos humanos ha llevado a que por medio de la interacción entre los sistemas de derechos humanos de Naciones Unidas </w:t>
      </w:r>
      <w:r w:rsidRPr="005D5CB8">
        <w:rPr>
          <w:rFonts w:ascii="Abadi" w:hAnsi="Abadi" w:cs="ArialMT"/>
          <w:sz w:val="21"/>
          <w:szCs w:val="21"/>
        </w:rPr>
        <w:t>(llamado comúnmente “universal”) y, el Sistema Interamericano de Derechos Humanos, se haya construido en un tiempo relativamente corto todo un nuevo paradigma jurídico en torno a esta problemática.</w:t>
      </w:r>
    </w:p>
    <w:p w14:paraId="6DCC42B9" w14:textId="77777777" w:rsidR="00FB22D2" w:rsidRPr="005D5CB8" w:rsidRDefault="00FB22D2" w:rsidP="00FB22D2">
      <w:pPr>
        <w:autoSpaceDE w:val="0"/>
        <w:autoSpaceDN w:val="0"/>
        <w:adjustRightInd w:val="0"/>
        <w:jc w:val="both"/>
        <w:rPr>
          <w:rFonts w:ascii="Abadi" w:hAnsi="Abadi" w:cs="ArialMT"/>
          <w:sz w:val="21"/>
          <w:szCs w:val="21"/>
        </w:rPr>
      </w:pPr>
    </w:p>
    <w:p w14:paraId="5028A1A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Un paso decisivo dentro de estos procesos normativos ha sido la reciente adopción, por parte de la Asamblea General de la ONU, de la Convención Internacional para la Protección de Todas las Personas contra las Desapariciones Forzadas, el 20 de diciembre de 2006, instrumento internacional que México apenas ratificó el 18 de marzo de 2008.</w:t>
      </w:r>
    </w:p>
    <w:p w14:paraId="41CE539E" w14:textId="77777777" w:rsidR="00FB22D2" w:rsidRPr="005D5CB8" w:rsidRDefault="00FB22D2" w:rsidP="00FB22D2">
      <w:pPr>
        <w:autoSpaceDE w:val="0"/>
        <w:autoSpaceDN w:val="0"/>
        <w:adjustRightInd w:val="0"/>
        <w:jc w:val="both"/>
        <w:rPr>
          <w:rFonts w:ascii="Abadi" w:hAnsi="Abadi" w:cs="ArialMT"/>
          <w:sz w:val="21"/>
          <w:szCs w:val="21"/>
        </w:rPr>
      </w:pPr>
    </w:p>
    <w:p w14:paraId="236AA6F9"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Declaración sobre la Protección de Todas las Personas contra las Desapariciones Forzadas de las Naciones Unidas es uno de los documentos más importantes en el reconocimiento de este crimen como una especial y particular ofensa en contra de la humanidad</w:t>
      </w:r>
    </w:p>
    <w:p w14:paraId="4D945860" w14:textId="77777777" w:rsidR="00FB22D2" w:rsidRPr="005D5CB8" w:rsidRDefault="00FB22D2" w:rsidP="00FB22D2">
      <w:pPr>
        <w:autoSpaceDE w:val="0"/>
        <w:autoSpaceDN w:val="0"/>
        <w:adjustRightInd w:val="0"/>
        <w:jc w:val="both"/>
        <w:rPr>
          <w:rFonts w:ascii="Abadi" w:hAnsi="Abadi" w:cs="ArialMT"/>
          <w:sz w:val="21"/>
          <w:szCs w:val="21"/>
        </w:rPr>
      </w:pPr>
    </w:p>
    <w:p w14:paraId="4F0F4460" w14:textId="77777777" w:rsidR="00FB22D2" w:rsidRPr="005D5CB8" w:rsidRDefault="00FB22D2" w:rsidP="00FB22D2">
      <w:pPr>
        <w:autoSpaceDE w:val="0"/>
        <w:autoSpaceDN w:val="0"/>
        <w:adjustRightInd w:val="0"/>
        <w:jc w:val="both"/>
        <w:rPr>
          <w:rFonts w:ascii="Abadi" w:hAnsi="Abadi" w:cs="Calibri"/>
          <w:sz w:val="21"/>
          <w:szCs w:val="21"/>
        </w:rPr>
      </w:pPr>
      <w:r w:rsidRPr="005D5CB8">
        <w:rPr>
          <w:rFonts w:ascii="Abadi" w:hAnsi="Abadi" w:cs="Arial-BoldMT"/>
          <w:b/>
          <w:bCs/>
          <w:sz w:val="21"/>
          <w:szCs w:val="21"/>
        </w:rPr>
        <w:t>La obligación de investigar y sancionar el delito de desaparición forzada de personas</w:t>
      </w:r>
      <w:r w:rsidRPr="005D5CB8">
        <w:rPr>
          <w:rFonts w:ascii="Abadi" w:hAnsi="Abadi" w:cs="Calibri"/>
          <w:sz w:val="21"/>
          <w:szCs w:val="21"/>
        </w:rPr>
        <w:t>:</w:t>
      </w:r>
    </w:p>
    <w:p w14:paraId="17BEE720" w14:textId="77777777" w:rsidR="00FB22D2" w:rsidRPr="005D5CB8" w:rsidRDefault="00FB22D2" w:rsidP="00FB22D2">
      <w:pPr>
        <w:autoSpaceDE w:val="0"/>
        <w:autoSpaceDN w:val="0"/>
        <w:adjustRightInd w:val="0"/>
        <w:jc w:val="both"/>
        <w:rPr>
          <w:rFonts w:ascii="Abadi" w:hAnsi="Abadi" w:cs="ArialMT"/>
          <w:sz w:val="21"/>
          <w:szCs w:val="21"/>
        </w:rPr>
      </w:pPr>
    </w:p>
    <w:p w14:paraId="11B57EB6"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obligación de investigar la desaparición forzada por parte del Estado y no de los familiares ni menos aun de los colectivos creados para tal fin, es la fuente de la responsabilidad del Estado, al no cumplir su cometido de investigar de manera rápida y eficiente la desaparición de personas y no realizar las acciones atinentes para localizar con vida a las víctimas de este delito.</w:t>
      </w:r>
    </w:p>
    <w:p w14:paraId="7ACAB58D" w14:textId="77777777" w:rsidR="00FB22D2" w:rsidRPr="005D5CB8" w:rsidRDefault="00FB22D2" w:rsidP="00FB22D2">
      <w:pPr>
        <w:autoSpaceDE w:val="0"/>
        <w:autoSpaceDN w:val="0"/>
        <w:adjustRightInd w:val="0"/>
        <w:jc w:val="both"/>
        <w:rPr>
          <w:rFonts w:ascii="Abadi" w:hAnsi="Abadi" w:cs="ArialMT"/>
          <w:sz w:val="21"/>
          <w:szCs w:val="21"/>
        </w:rPr>
      </w:pPr>
    </w:p>
    <w:p w14:paraId="4DA3CD38"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Así, la Convención Internacional para la Protección de Todas las Personas contra las Desapariciones Forzadas, en sus artículos 10, 11 y 12, dispone directrices específicas para la investigación y sanción a personas acusadas del delito de desaparición forzada de personas. Igualmente, el artículo 12 de dicha Convención prevé directrices específicas de cómo debe llevarse a cabo la investigación,</w:t>
      </w:r>
    </w:p>
    <w:p w14:paraId="2004C5DF"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disponiendo que las autoridades encargadas de la misma deben poseer las facultades y los recursos necesarios para llevar a cabo dicha tarea, así como la facultad de prevenir y sancionar los actos que obstaculicen el desarrollo de las investigaciones.</w:t>
      </w:r>
    </w:p>
    <w:p w14:paraId="7227BE65" w14:textId="77777777" w:rsidR="00FB22D2" w:rsidRPr="005D5CB8" w:rsidRDefault="00FB22D2" w:rsidP="00FB22D2">
      <w:pPr>
        <w:autoSpaceDE w:val="0"/>
        <w:autoSpaceDN w:val="0"/>
        <w:adjustRightInd w:val="0"/>
        <w:jc w:val="both"/>
        <w:rPr>
          <w:rFonts w:ascii="Abadi" w:hAnsi="Abadi" w:cs="ArialMT"/>
          <w:sz w:val="21"/>
          <w:szCs w:val="21"/>
        </w:rPr>
      </w:pPr>
    </w:p>
    <w:p w14:paraId="79C02658"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En el Sistema Interamericano de Derechos Humanos la obligación de llevar a cabo una investigación </w:t>
      </w:r>
      <w:r w:rsidRPr="005D5CB8">
        <w:rPr>
          <w:rFonts w:ascii="Abadi" w:hAnsi="Abadi" w:cs="Arial-ItalicMT"/>
          <w:i/>
          <w:iCs/>
          <w:sz w:val="21"/>
          <w:szCs w:val="21"/>
        </w:rPr>
        <w:t xml:space="preserve">ex </w:t>
      </w:r>
      <w:proofErr w:type="spellStart"/>
      <w:r w:rsidRPr="005D5CB8">
        <w:rPr>
          <w:rFonts w:ascii="Abadi" w:hAnsi="Abadi" w:cs="Arial-ItalicMT"/>
          <w:i/>
          <w:iCs/>
          <w:sz w:val="21"/>
          <w:szCs w:val="21"/>
        </w:rPr>
        <w:t>officio</w:t>
      </w:r>
      <w:proofErr w:type="spellEnd"/>
      <w:r w:rsidRPr="005D5CB8">
        <w:rPr>
          <w:rFonts w:ascii="Abadi" w:hAnsi="Abadi" w:cs="Arial-ItalicMT"/>
          <w:i/>
          <w:iCs/>
          <w:sz w:val="21"/>
          <w:szCs w:val="21"/>
        </w:rPr>
        <w:t xml:space="preserve"> </w:t>
      </w:r>
      <w:r w:rsidRPr="005D5CB8">
        <w:rPr>
          <w:rFonts w:ascii="Abadi" w:hAnsi="Abadi" w:cs="ArialMT"/>
          <w:sz w:val="21"/>
          <w:szCs w:val="21"/>
        </w:rPr>
        <w:t xml:space="preserve">del delito de </w:t>
      </w:r>
      <w:r w:rsidRPr="005D5CB8">
        <w:rPr>
          <w:rFonts w:ascii="Abadi" w:hAnsi="Abadi" w:cs="ArialMT"/>
          <w:sz w:val="21"/>
          <w:szCs w:val="21"/>
        </w:rPr>
        <w:lastRenderedPageBreak/>
        <w:t>desaparición forzada de personas ha sido un tema ampliamente tratado. La Corte Interamericana de Derechos Humanos ha destacado que a partir de la interpretación armónica de los distintos preceptos de la Convención Americana sobre Derechos Humanos con los deberes generales definidos por el artículo 1.1 de la Convención, surgen para el Estado no sólo obligaciones negativas, sino también positivas, cuyo contenido lo impele a adoptar todas las medidas necesarias, no sólo a nivel legislativo, administrativo y judicial, mediante la emisión de normas penales y el establecimiento de un sistema de justicia para prevenir, suprimir y castigar la privación de la vida como consecuencia de actos criminales, sino también para prevenir y proteger a los individuos de actos criminales de otros individuos e investigar efectivamente las violaciones a derechos humanos</w:t>
      </w:r>
      <w:r w:rsidRPr="005D5CB8">
        <w:rPr>
          <w:rStyle w:val="Refdenotaalpie"/>
          <w:rFonts w:ascii="Abadi" w:hAnsi="Abadi" w:cs="ArialMT"/>
          <w:sz w:val="21"/>
          <w:szCs w:val="21"/>
        </w:rPr>
        <w:footnoteReference w:id="20"/>
      </w:r>
      <w:r w:rsidRPr="005D5CB8">
        <w:rPr>
          <w:rFonts w:ascii="Abadi" w:hAnsi="Abadi" w:cs="ArialMT"/>
          <w:sz w:val="21"/>
          <w:szCs w:val="21"/>
        </w:rPr>
        <w:t>.</w:t>
      </w:r>
    </w:p>
    <w:p w14:paraId="5B8BEF55" w14:textId="77777777" w:rsidR="00FB22D2" w:rsidRPr="005D5CB8" w:rsidRDefault="00FB22D2" w:rsidP="00FB22D2">
      <w:pPr>
        <w:autoSpaceDE w:val="0"/>
        <w:autoSpaceDN w:val="0"/>
        <w:adjustRightInd w:val="0"/>
        <w:jc w:val="both"/>
        <w:rPr>
          <w:rFonts w:ascii="Abadi" w:hAnsi="Abadi" w:cs="ArialMT"/>
          <w:sz w:val="21"/>
          <w:szCs w:val="21"/>
        </w:rPr>
      </w:pPr>
    </w:p>
    <w:p w14:paraId="2269895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De esta forma, la obligación de investigar vista como fuente de la responsabilidad del Estado, una vez que se ha dado la desaparición forzada debe iniciarse sin la necesidad de una denuncia, puesto que tanto el derecho internacional como el deber de garantía indican que la investigación debe ser inmediata, </w:t>
      </w:r>
      <w:r w:rsidRPr="005D5CB8">
        <w:rPr>
          <w:rFonts w:ascii="Abadi" w:hAnsi="Abadi" w:cs="Arial-ItalicMT"/>
          <w:i/>
          <w:iCs/>
          <w:sz w:val="21"/>
          <w:szCs w:val="21"/>
        </w:rPr>
        <w:t xml:space="preserve">ex </w:t>
      </w:r>
      <w:proofErr w:type="spellStart"/>
      <w:r w:rsidRPr="005D5CB8">
        <w:rPr>
          <w:rFonts w:ascii="Abadi" w:hAnsi="Abadi" w:cs="Arial-ItalicMT"/>
          <w:i/>
          <w:iCs/>
          <w:sz w:val="21"/>
          <w:szCs w:val="21"/>
        </w:rPr>
        <w:t>officio</w:t>
      </w:r>
      <w:proofErr w:type="spellEnd"/>
      <w:r w:rsidRPr="005D5CB8">
        <w:rPr>
          <w:rFonts w:ascii="Abadi" w:hAnsi="Abadi" w:cs="ArialMT"/>
          <w:sz w:val="21"/>
          <w:szCs w:val="21"/>
        </w:rPr>
        <w:t>, imparcial y efectiva. El Estado debe disponer de métodos legales, instituciones o recursos humanos para garantizar el respeto al derecho a la vida a través de recursos eficaces y efectivos.</w:t>
      </w:r>
    </w:p>
    <w:p w14:paraId="45C692F1" w14:textId="77777777" w:rsidR="00FB22D2" w:rsidRPr="005D5CB8" w:rsidRDefault="00FB22D2" w:rsidP="00FB22D2">
      <w:pPr>
        <w:autoSpaceDE w:val="0"/>
        <w:autoSpaceDN w:val="0"/>
        <w:adjustRightInd w:val="0"/>
        <w:jc w:val="both"/>
        <w:rPr>
          <w:rFonts w:ascii="Abadi" w:hAnsi="Abadi" w:cs="ArialMT"/>
          <w:sz w:val="21"/>
          <w:szCs w:val="21"/>
        </w:rPr>
      </w:pPr>
    </w:p>
    <w:p w14:paraId="6DFFF433"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En consecuencia, la Corte Interamericana de Derechos Humanos ha considerado que, toda vez que haya motivos razonables para sospechar que una persona ha sido sometida a desaparición forzada, debe iniciarse una investigación penal. Esta obligación es independiente de que se presente una denuncia, pues, como ya se señaló, en casos de desaparición forzada, el derecho internacional y el deber general de garantía imponen la obligación de investigar el caso </w:t>
      </w:r>
      <w:r w:rsidRPr="005D5CB8">
        <w:rPr>
          <w:rFonts w:ascii="Abadi" w:hAnsi="Abadi" w:cs="Arial-ItalicMT"/>
          <w:i/>
          <w:iCs/>
          <w:sz w:val="21"/>
          <w:szCs w:val="21"/>
        </w:rPr>
        <w:t xml:space="preserve">ex </w:t>
      </w:r>
      <w:proofErr w:type="spellStart"/>
      <w:r w:rsidRPr="005D5CB8">
        <w:rPr>
          <w:rFonts w:ascii="Abadi" w:hAnsi="Abadi" w:cs="Arial-ItalicMT"/>
          <w:i/>
          <w:iCs/>
          <w:sz w:val="21"/>
          <w:szCs w:val="21"/>
        </w:rPr>
        <w:t>officio</w:t>
      </w:r>
      <w:proofErr w:type="spellEnd"/>
      <w:r w:rsidRPr="005D5CB8">
        <w:rPr>
          <w:rFonts w:ascii="Abadi" w:hAnsi="Abadi" w:cs="ArialMT"/>
          <w:sz w:val="21"/>
          <w:szCs w:val="21"/>
        </w:rPr>
        <w:t xml:space="preserve">, sin dilación, y de una manera seria, imparcial y efectiva, de modo tal que no dependa de la iniciativa procesal de la víctima o de sus familiares o de la aportación privada de elementos probatorios. Esto es un elemento fundamental y condicionante para la </w:t>
      </w:r>
      <w:r w:rsidRPr="005D5CB8">
        <w:rPr>
          <w:rFonts w:ascii="Abadi" w:hAnsi="Abadi" w:cs="ArialMT"/>
          <w:sz w:val="21"/>
          <w:szCs w:val="21"/>
        </w:rPr>
        <w:t>protección de los derechos afectados por esas situaciones y el no cumplimiento de forma pronta, eficiente y eficaz, es lo que debe generar la responsabilidad Patrimonial del Estado.</w:t>
      </w:r>
    </w:p>
    <w:p w14:paraId="0F4841C4" w14:textId="77777777" w:rsidR="00FB22D2" w:rsidRPr="005D5CB8" w:rsidRDefault="00FB22D2" w:rsidP="00FB22D2">
      <w:pPr>
        <w:autoSpaceDE w:val="0"/>
        <w:autoSpaceDN w:val="0"/>
        <w:adjustRightInd w:val="0"/>
        <w:jc w:val="both"/>
        <w:rPr>
          <w:rFonts w:ascii="Abadi" w:hAnsi="Abadi" w:cs="ArialMT"/>
          <w:sz w:val="21"/>
          <w:szCs w:val="21"/>
        </w:rPr>
      </w:pPr>
    </w:p>
    <w:p w14:paraId="620FABC8"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Por lo que es la Corte Interamericana de Derechos Humanos la que ha especificado que el deber de investigar hechos de esta naturaleza subsiste mientras se mantenga la incertidumbre sobre la suerte final de la persona desaparecida, pues el derecho de los familiares de la víctima de conocer cuál fue el destino de ésta y, en su caso, dónde se encuentran sus restos, representa una justa expectativa que el Estado debe satisfacer con todos los medios a su alcance.</w:t>
      </w:r>
    </w:p>
    <w:p w14:paraId="0E3DFE9C" w14:textId="77777777" w:rsidR="00FB22D2" w:rsidRPr="005D5CB8" w:rsidRDefault="00FB22D2" w:rsidP="00FB22D2">
      <w:pPr>
        <w:autoSpaceDE w:val="0"/>
        <w:autoSpaceDN w:val="0"/>
        <w:adjustRightInd w:val="0"/>
        <w:jc w:val="both"/>
        <w:rPr>
          <w:rFonts w:ascii="Abadi" w:hAnsi="Abadi" w:cs="ArialMT"/>
          <w:sz w:val="21"/>
          <w:szCs w:val="21"/>
        </w:rPr>
      </w:pPr>
    </w:p>
    <w:p w14:paraId="7B5D702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misma Corte Interamericana de Derechos Humanos, desde larga data, ha aceptado la posibilidad de declarar como víctimas de graves violaciones a derechos humanos tanto a las personas que sufren directamente las violaciones a derechos humanos, como a sus familiares sobrevivientes, los cuales pueden ser declarados por su propio derecho como víctimas (víctimas indirectas o parte lesionada) en casos de graves violaciones a los derechos humanos, cuando se estima que se han violado sus derechos en conexión con la violación principal, en especial su derecho a la integridad personal, al debido proceso y a las garantías judiciales consagrados en la Convención Americana.</w:t>
      </w:r>
    </w:p>
    <w:p w14:paraId="4AA54F74" w14:textId="77777777" w:rsidR="00FB22D2" w:rsidRPr="005D5CB8" w:rsidRDefault="00FB22D2" w:rsidP="00FB22D2">
      <w:pPr>
        <w:autoSpaceDE w:val="0"/>
        <w:autoSpaceDN w:val="0"/>
        <w:adjustRightInd w:val="0"/>
        <w:jc w:val="both"/>
        <w:rPr>
          <w:rFonts w:ascii="Abadi" w:hAnsi="Abadi" w:cs="Arial-BoldMT"/>
          <w:b/>
          <w:bCs/>
          <w:sz w:val="21"/>
          <w:szCs w:val="21"/>
        </w:rPr>
      </w:pPr>
    </w:p>
    <w:p w14:paraId="42E5FE91"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La Responsabilidad Directa del Estado</w:t>
      </w:r>
      <w:r w:rsidRPr="005D5CB8">
        <w:rPr>
          <w:rStyle w:val="Refdenotaalpie"/>
          <w:rFonts w:ascii="Abadi" w:hAnsi="Abadi" w:cs="Arial-BoldMT"/>
          <w:b/>
          <w:bCs/>
          <w:sz w:val="21"/>
          <w:szCs w:val="21"/>
        </w:rPr>
        <w:footnoteReference w:id="21"/>
      </w:r>
      <w:r w:rsidRPr="005D5CB8">
        <w:rPr>
          <w:rFonts w:ascii="Abadi" w:hAnsi="Abadi" w:cs="Arial-BoldMT"/>
          <w:b/>
          <w:bCs/>
          <w:sz w:val="21"/>
          <w:szCs w:val="21"/>
        </w:rPr>
        <w:t>.</w:t>
      </w:r>
    </w:p>
    <w:p w14:paraId="0C63C9F6" w14:textId="77777777" w:rsidR="00FB22D2" w:rsidRPr="005D5CB8" w:rsidRDefault="00FB22D2" w:rsidP="00FB22D2">
      <w:pPr>
        <w:autoSpaceDE w:val="0"/>
        <w:autoSpaceDN w:val="0"/>
        <w:adjustRightInd w:val="0"/>
        <w:jc w:val="both"/>
        <w:rPr>
          <w:rFonts w:ascii="Abadi" w:hAnsi="Abadi" w:cs="ArialMT"/>
          <w:sz w:val="21"/>
          <w:szCs w:val="21"/>
        </w:rPr>
      </w:pPr>
    </w:p>
    <w:p w14:paraId="6B478834"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El concepto de Responsabilidad Directa del Estado, se considera inaugurado con el famoso fallo blanco de 1873 emanado del Tribunal de Conflictos francés en cuya decisión se definió la responsabilidad del Estado sin tener en cuenta que estuviera consagrada en textos legales expresamente y sin interesar que las actuaciones ejercidas eran de poder o de gestión por parte del Estado ya que en esta decisión se tuvo como fundamento el nuevo concepto de servicio público que reemplazó los de poder de gestión.</w:t>
      </w:r>
    </w:p>
    <w:p w14:paraId="324128AE" w14:textId="77777777" w:rsidR="00FB22D2" w:rsidRPr="005D5CB8" w:rsidRDefault="00FB22D2" w:rsidP="00FB22D2">
      <w:pPr>
        <w:autoSpaceDE w:val="0"/>
        <w:autoSpaceDN w:val="0"/>
        <w:adjustRightInd w:val="0"/>
        <w:jc w:val="both"/>
        <w:rPr>
          <w:rFonts w:ascii="Abadi" w:hAnsi="Abadi" w:cs="ArialMT"/>
          <w:sz w:val="21"/>
          <w:szCs w:val="21"/>
        </w:rPr>
      </w:pPr>
    </w:p>
    <w:p w14:paraId="246AE3EB" w14:textId="47F686C5"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Y es la decisión del fallo blanco, según Rodríguez (2007)</w:t>
      </w:r>
      <w:r w:rsidRPr="005D5CB8">
        <w:rPr>
          <w:rStyle w:val="Refdenotaalpie"/>
          <w:rFonts w:ascii="Abadi" w:hAnsi="Abadi" w:cs="ArialMT"/>
          <w:sz w:val="21"/>
          <w:szCs w:val="21"/>
        </w:rPr>
        <w:footnoteReference w:id="22"/>
      </w:r>
      <w:r w:rsidRPr="005D5CB8">
        <w:rPr>
          <w:rFonts w:ascii="Abadi" w:hAnsi="Abadi" w:cs="ArialMT"/>
          <w:sz w:val="21"/>
          <w:szCs w:val="21"/>
        </w:rPr>
        <w:t xml:space="preserve">, lo que “constituye más </w:t>
      </w:r>
      <w:r w:rsidRPr="005D5CB8">
        <w:rPr>
          <w:rFonts w:ascii="Abadi" w:hAnsi="Abadi" w:cs="ArialMT"/>
          <w:sz w:val="21"/>
          <w:szCs w:val="21"/>
        </w:rPr>
        <w:lastRenderedPageBreak/>
        <w:t>que todo un símbolo del nacimiento del derecho administrativo, con repercusiones en el tema de la responsabilidad del Estado, que es uno de los principales de aquella rama jurídica”. La teoría de responsabilidad directa del Estado sucede cuando existe una falla en la prestación del servicio asumiendo que es función esencial del Estado prestarlo a la comunidad para la satisfacción de sus</w:t>
      </w:r>
      <w:r w:rsidR="00B17FA3">
        <w:rPr>
          <w:rFonts w:ascii="Abadi" w:hAnsi="Abadi" w:cs="ArialMT"/>
          <w:sz w:val="21"/>
          <w:szCs w:val="21"/>
        </w:rPr>
        <w:t xml:space="preserve"> </w:t>
      </w:r>
      <w:r w:rsidRPr="005D5CB8">
        <w:rPr>
          <w:rFonts w:ascii="Abadi" w:hAnsi="Abadi" w:cs="ArialMT"/>
          <w:sz w:val="21"/>
          <w:szCs w:val="21"/>
        </w:rPr>
        <w:t>necesidades básicas y, por tanto, cualquier falla que se produzca en dicha obligatoriedad estatal debe ser reparada por el mismo Estado.</w:t>
      </w:r>
    </w:p>
    <w:p w14:paraId="33B66EE3" w14:textId="77777777" w:rsidR="00FB22D2" w:rsidRPr="005D5CB8" w:rsidRDefault="00FB22D2" w:rsidP="00FB22D2">
      <w:pPr>
        <w:autoSpaceDE w:val="0"/>
        <w:autoSpaceDN w:val="0"/>
        <w:adjustRightInd w:val="0"/>
        <w:jc w:val="both"/>
        <w:rPr>
          <w:rFonts w:ascii="Abadi" w:hAnsi="Abadi" w:cs="ArialMT"/>
          <w:sz w:val="21"/>
          <w:szCs w:val="21"/>
        </w:rPr>
      </w:pPr>
    </w:p>
    <w:p w14:paraId="78C8BCFF"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En tal sentido, el derecho a la reparación está establecido en la Convención Internacional de Desaparición Forzada y surge en el momento en que las obligaciones plasmadas en este instrumento internacional son quebrantadas por el Estado, razón por la cual, sus parámetros de configuración son aquellos definidos por la responsabilidad internacional.</w:t>
      </w:r>
    </w:p>
    <w:p w14:paraId="48078E3A" w14:textId="77777777" w:rsidR="00FB22D2" w:rsidRPr="005D5CB8" w:rsidRDefault="00FB22D2" w:rsidP="00FB22D2">
      <w:pPr>
        <w:autoSpaceDE w:val="0"/>
        <w:autoSpaceDN w:val="0"/>
        <w:adjustRightInd w:val="0"/>
        <w:jc w:val="both"/>
        <w:rPr>
          <w:rFonts w:ascii="Abadi" w:hAnsi="Abadi" w:cs="Arial-BoldMT"/>
          <w:b/>
          <w:bCs/>
          <w:sz w:val="21"/>
          <w:szCs w:val="21"/>
        </w:rPr>
      </w:pPr>
    </w:p>
    <w:p w14:paraId="64E83031"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La actuación de la Administración Pública:</w:t>
      </w:r>
    </w:p>
    <w:p w14:paraId="3A8DC1EF" w14:textId="77777777" w:rsidR="00FB22D2" w:rsidRPr="005D5CB8" w:rsidRDefault="00FB22D2" w:rsidP="00FB22D2">
      <w:pPr>
        <w:autoSpaceDE w:val="0"/>
        <w:autoSpaceDN w:val="0"/>
        <w:adjustRightInd w:val="0"/>
        <w:jc w:val="both"/>
        <w:rPr>
          <w:rFonts w:ascii="Abadi" w:hAnsi="Abadi" w:cs="ArialMT"/>
          <w:sz w:val="21"/>
          <w:szCs w:val="21"/>
        </w:rPr>
      </w:pPr>
    </w:p>
    <w:p w14:paraId="6B55CA8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Para que una persona pública pueda ser considerada responsable de algo, debe haberse producido, ante todo una actuación que le sea imputable, es decir, una conducta de la cual esa persona pública sea responsable de haber cometido culpa, teniendo presente que la administración actúa por medio de actos, hechos, operaciones, vías de hecho y omisiones.</w:t>
      </w:r>
    </w:p>
    <w:p w14:paraId="5546D184" w14:textId="77777777" w:rsidR="00FB22D2" w:rsidRPr="005D5CB8" w:rsidRDefault="00FB22D2" w:rsidP="00FB22D2">
      <w:pPr>
        <w:autoSpaceDE w:val="0"/>
        <w:autoSpaceDN w:val="0"/>
        <w:adjustRightInd w:val="0"/>
        <w:jc w:val="both"/>
        <w:rPr>
          <w:rFonts w:ascii="Abadi" w:hAnsi="Abadi" w:cs="ArialMT"/>
          <w:sz w:val="21"/>
          <w:szCs w:val="21"/>
        </w:rPr>
      </w:pPr>
    </w:p>
    <w:p w14:paraId="18E08B33"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No obstante, no todos los daños producidos por esas actuaciones administrativas generan responsabilidad. Para que haya lugar a la reparación del daño, se requiere, en principio; que la actuación pueda calificarse en alguna forma de irregular considerando que existen muchos daños causados por la administración que son completamente normales y que no pueden ser reprochables.</w:t>
      </w:r>
    </w:p>
    <w:p w14:paraId="7948D99F" w14:textId="77777777" w:rsidR="00FB22D2" w:rsidRPr="005D5CB8" w:rsidRDefault="00FB22D2" w:rsidP="00FB22D2">
      <w:pPr>
        <w:autoSpaceDE w:val="0"/>
        <w:autoSpaceDN w:val="0"/>
        <w:adjustRightInd w:val="0"/>
        <w:jc w:val="both"/>
        <w:rPr>
          <w:rFonts w:ascii="Abadi" w:hAnsi="Abadi" w:cs="ArialMT"/>
          <w:sz w:val="21"/>
          <w:szCs w:val="21"/>
        </w:rPr>
      </w:pPr>
    </w:p>
    <w:p w14:paraId="7AD1AE81"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Al respecto, Rodríguez (2007), cita como ejemplo el hecho de la destitución de un funcionario por causa legal y cumplimiento con los procedimientos exigidos por la ley, ese acto de destitución produce un daño o perjuicio al funcionario destituido; pero es </w:t>
      </w:r>
      <w:r w:rsidRPr="005D5CB8">
        <w:rPr>
          <w:rFonts w:ascii="Abadi" w:hAnsi="Abadi" w:cs="ArialMT"/>
          <w:sz w:val="21"/>
          <w:szCs w:val="21"/>
        </w:rPr>
        <w:t>evidente que allí no es la administración quien deba correr con la reparación, pues ella actuó normalmente cumpliendo las normas legales</w:t>
      </w:r>
      <w:r w:rsidRPr="005D5CB8">
        <w:rPr>
          <w:rStyle w:val="Refdenotaalpie"/>
          <w:rFonts w:ascii="Abadi" w:hAnsi="Abadi" w:cs="ArialMT"/>
          <w:sz w:val="21"/>
          <w:szCs w:val="21"/>
        </w:rPr>
        <w:footnoteReference w:id="23"/>
      </w:r>
      <w:r w:rsidRPr="005D5CB8">
        <w:rPr>
          <w:rFonts w:ascii="Abadi" w:hAnsi="Abadi" w:cs="ArialMT"/>
          <w:sz w:val="21"/>
          <w:szCs w:val="21"/>
        </w:rPr>
        <w:t>.</w:t>
      </w:r>
    </w:p>
    <w:p w14:paraId="592093E8" w14:textId="77777777" w:rsidR="00FB22D2" w:rsidRPr="005D5CB8" w:rsidRDefault="00FB22D2" w:rsidP="00FB22D2">
      <w:pPr>
        <w:autoSpaceDE w:val="0"/>
        <w:autoSpaceDN w:val="0"/>
        <w:adjustRightInd w:val="0"/>
        <w:jc w:val="both"/>
        <w:rPr>
          <w:rFonts w:ascii="Abadi" w:hAnsi="Abadi" w:cs="ArialMT"/>
          <w:sz w:val="21"/>
          <w:szCs w:val="21"/>
        </w:rPr>
      </w:pPr>
    </w:p>
    <w:p w14:paraId="51D70DA9"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Conforme lo anterior, para que exista responsabilidad patrimonial del estado, en el caso de la desaparición forzada de personas, consideramos que debe haber obligaciones establecidas en la normatividad que regula la misma y que los servidores públicos incumplen, en nuestro caso sin culpa, basta su incumplimiento de las obligaciones establecidas en las normas, sin causa legal justa, para que se considere irregular su actuar y nazca el derecho de los afectados a reclamar al estado la indemnización respectiva por los daños materiales e inmateriales producidos por la actuación irregular del representante del estado, en cualquier de sus aristas, como parte de la estructura de los poderes o como parte de organismos autónomos o descentralizados, conforme a la Constitución y a las leyes respectivas, y que dicha actividad irregular devenga de la fuente de dicha obligación, es decir, de la irregularidad en la investigación, pronta, eficaz y eficiente.</w:t>
      </w:r>
    </w:p>
    <w:p w14:paraId="4233F931" w14:textId="77777777" w:rsidR="00FB22D2" w:rsidRPr="005D5CB8" w:rsidRDefault="00FB22D2" w:rsidP="00FB22D2">
      <w:pPr>
        <w:autoSpaceDE w:val="0"/>
        <w:autoSpaceDN w:val="0"/>
        <w:adjustRightInd w:val="0"/>
        <w:jc w:val="both"/>
        <w:rPr>
          <w:rFonts w:ascii="Abadi" w:hAnsi="Abadi" w:cs="ArialMT"/>
          <w:sz w:val="21"/>
          <w:szCs w:val="21"/>
        </w:rPr>
      </w:pPr>
    </w:p>
    <w:p w14:paraId="5EEB9CBF"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En tal sentido, la Ley General en Materia de Desaparición Forzada de Personas, Desaparición Cometida por Particulares y del Sistema Nacional de Búsqueda de Personas, en su artículo 2, fracciones I y VII I, señala:</w:t>
      </w:r>
    </w:p>
    <w:p w14:paraId="0FE94453"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02EEDE13"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2. </w:t>
      </w:r>
      <w:r w:rsidRPr="005D5CB8">
        <w:rPr>
          <w:rFonts w:ascii="Abadi" w:hAnsi="Abadi" w:cs="Arial-ItalicMT"/>
          <w:i/>
          <w:iCs/>
          <w:sz w:val="21"/>
          <w:szCs w:val="21"/>
        </w:rPr>
        <w:t>La presente Ley tiene por objeto:</w:t>
      </w:r>
    </w:p>
    <w:p w14:paraId="20CA420A"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0A5449E3"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I. </w:t>
      </w:r>
      <w:r w:rsidRPr="005D5CB8">
        <w:rPr>
          <w:rFonts w:ascii="Abadi" w:hAnsi="Abadi" w:cs="Arial-ItalicMT"/>
          <w:i/>
          <w:iCs/>
          <w:sz w:val="21"/>
          <w:szCs w:val="21"/>
        </w:rPr>
        <w:t>Establecer la distribución de competencias y la forma de coordinación entre las autoridades de los distintos órdenes de gobierno, para buscar a las Personas Desaparecidas y No Localizadas, y esclarecer los hechos; así como para prevenir, investigar, sancionar y erradicar los delitos en materia de desaparición forzada de personas y desaparición cometida por particulares, así como los delitos vinculados que establece esta Ley;</w:t>
      </w:r>
    </w:p>
    <w:p w14:paraId="5EA3422F"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382EF22C"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VII. </w:t>
      </w:r>
      <w:r w:rsidRPr="005D5CB8">
        <w:rPr>
          <w:rFonts w:ascii="Abadi" w:hAnsi="Abadi" w:cs="Arial-ItalicMT"/>
          <w:i/>
          <w:iCs/>
          <w:sz w:val="21"/>
          <w:szCs w:val="21"/>
        </w:rPr>
        <w:t xml:space="preserve">Establecer la forma de participación de los Familiares en el diseño, implementación, monitoreo y evaluación de las acciones de búsqueda e identificación de Personas </w:t>
      </w:r>
      <w:r w:rsidRPr="005D5CB8">
        <w:rPr>
          <w:rFonts w:ascii="Abadi" w:hAnsi="Abadi" w:cs="Arial-ItalicMT"/>
          <w:i/>
          <w:iCs/>
          <w:sz w:val="21"/>
          <w:szCs w:val="21"/>
        </w:rPr>
        <w:lastRenderedPageBreak/>
        <w:t>Desaparecidas y No Localizadas; así como garantizar la coadyuvancia en las etapas de la investigación, de manera que puedan verter sus opiniones, recibir información, aportar indicios o evidencias.”</w:t>
      </w:r>
    </w:p>
    <w:p w14:paraId="7C0D4771" w14:textId="77777777" w:rsidR="00FB22D2" w:rsidRPr="005D5CB8" w:rsidRDefault="00FB22D2" w:rsidP="00FB22D2">
      <w:pPr>
        <w:autoSpaceDE w:val="0"/>
        <w:autoSpaceDN w:val="0"/>
        <w:adjustRightInd w:val="0"/>
        <w:jc w:val="both"/>
        <w:rPr>
          <w:rFonts w:ascii="Abadi" w:hAnsi="Abadi" w:cs="Arial-ItalicMT"/>
          <w:i/>
          <w:iCs/>
          <w:sz w:val="21"/>
          <w:szCs w:val="21"/>
        </w:rPr>
      </w:pPr>
    </w:p>
    <w:p w14:paraId="247AA281"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Dicho precepto transcrito, establece con claridad el reparto de competencia derivado de esta ley general, entre la federación y los estados y Municipios, así como otorga la permisión para que los familiares de desaparecidos participen, a lo que interesa, en las </w:t>
      </w:r>
      <w:r w:rsidRPr="005D5CB8">
        <w:rPr>
          <w:rFonts w:ascii="Abadi" w:hAnsi="Abadi" w:cs="Arial-ItalicMT"/>
          <w:i/>
          <w:iCs/>
          <w:sz w:val="21"/>
          <w:szCs w:val="21"/>
        </w:rPr>
        <w:t xml:space="preserve">acciones </w:t>
      </w:r>
      <w:r w:rsidRPr="005D5CB8">
        <w:rPr>
          <w:rFonts w:ascii="Abadi" w:hAnsi="Abadi" w:cs="ArialMT"/>
          <w:sz w:val="21"/>
          <w:szCs w:val="21"/>
        </w:rPr>
        <w:t xml:space="preserve">de búsqueda, y esto es más patente puesto que les establece la posibilidad de investigar para </w:t>
      </w:r>
      <w:r w:rsidRPr="005D5CB8">
        <w:rPr>
          <w:rFonts w:ascii="Abadi" w:hAnsi="Abadi" w:cs="Arial-ItalicMT"/>
          <w:i/>
          <w:iCs/>
          <w:sz w:val="21"/>
          <w:szCs w:val="21"/>
        </w:rPr>
        <w:t>aportar indicios o evidencia</w:t>
      </w:r>
      <w:r w:rsidRPr="005D5CB8">
        <w:rPr>
          <w:rFonts w:ascii="Abadi" w:hAnsi="Abadi" w:cs="ArialMT"/>
          <w:sz w:val="21"/>
          <w:szCs w:val="21"/>
        </w:rPr>
        <w:t>, lo cual no es factible si no se involucran en la investigación. Por lo que si esto lo permite la ley, es justo y razonable que en caso de riesgos propiciados por el actuar irregular de las autoridades estatales y/o municipales, sea el Estado o el Municipio quienes respondan por dichas actividades irregulares de sus órganos o entes mediante la responsabilidad patrimonial, derivado de los daños directos que de los familiares, que con ellos se transforman en víctimas, pero lo cual no es suficiente, sino que debe estar garantizado su derecho en forma previa, como se propone, cuando participan en la búsqueda en forma individual o a través de colectivos formalizados. Pues para nadie es desconocido que, muchos familiares de desaparecidos han sido asesinados en forma posterior a los hechos de sus familiares originalmente desaparecidos, sin que se indague si hubo fugas de información, procedimientos de investigación de búsqueda deficientes, defectuosos, o bien, ha sido la omisión de la autoridad la que generó este resultado, por ello consideramos que es importante incorporar estos aspectos en la ley a través de la presente propuesta.</w:t>
      </w:r>
    </w:p>
    <w:p w14:paraId="0FB8EA6F" w14:textId="77777777" w:rsidR="00FB22D2" w:rsidRPr="005D5CB8" w:rsidRDefault="00FB22D2" w:rsidP="00FB22D2">
      <w:pPr>
        <w:autoSpaceDE w:val="0"/>
        <w:autoSpaceDN w:val="0"/>
        <w:adjustRightInd w:val="0"/>
        <w:jc w:val="both"/>
        <w:rPr>
          <w:rFonts w:ascii="Abadi" w:hAnsi="Abadi" w:cs="ArialMT"/>
          <w:sz w:val="21"/>
          <w:szCs w:val="21"/>
        </w:rPr>
      </w:pPr>
    </w:p>
    <w:p w14:paraId="4406674F"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propia Ley General, en su artículo 4, fracción IX, contiene una definición de víctima más extensiva, que no adopto la legislación guanajuatense en su integridad, abarcando más supuestos, al señala en forma textual:</w:t>
      </w:r>
    </w:p>
    <w:p w14:paraId="44B62A60"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1B847533"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4. </w:t>
      </w:r>
      <w:r w:rsidRPr="005D5CB8">
        <w:rPr>
          <w:rFonts w:ascii="Abadi" w:hAnsi="Abadi" w:cs="Arial-ItalicMT"/>
          <w:i/>
          <w:iCs/>
          <w:sz w:val="21"/>
          <w:szCs w:val="21"/>
        </w:rPr>
        <w:t>Para efectos de esta Ley se entiende por:</w:t>
      </w:r>
    </w:p>
    <w:p w14:paraId="4390F494"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2B039D72"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IX. Familiares: </w:t>
      </w:r>
      <w:r w:rsidRPr="005D5CB8">
        <w:rPr>
          <w:rFonts w:ascii="Abadi" w:hAnsi="Abadi" w:cs="Arial-ItalicMT"/>
          <w:i/>
          <w:iCs/>
          <w:sz w:val="21"/>
          <w:szCs w:val="21"/>
        </w:rPr>
        <w:t xml:space="preserve">a las personas que, en términos de la legislación aplicable, tengan parentesco con la Persona Desaparecida o No Localizada por consanguinidad o afinidad, en línea recta </w:t>
      </w:r>
      <w:r w:rsidRPr="005D5CB8">
        <w:rPr>
          <w:rFonts w:ascii="Abadi" w:hAnsi="Abadi" w:cs="Arial-ItalicMT"/>
          <w:i/>
          <w:iCs/>
          <w:sz w:val="21"/>
          <w:szCs w:val="21"/>
        </w:rPr>
        <w:t>ascendente y descendente sin limitación de grado; en línea transversal hasta el cuarto grado; él o la cónyuge, la concubina o concubinario o, en su caso, quienes estén sujetos al régimen de sociedad en convivencia u otras figuras jurídicas análogas. Asimismo, las personas que dependan económicamente de la Persona Desaparecida o No Localizada, que así lo acrediten ante las autoridades competentes;”</w:t>
      </w:r>
    </w:p>
    <w:p w14:paraId="44BBE36C" w14:textId="77777777" w:rsidR="00FB22D2" w:rsidRPr="005D5CB8" w:rsidRDefault="00FB22D2" w:rsidP="00FB22D2">
      <w:pPr>
        <w:autoSpaceDE w:val="0"/>
        <w:autoSpaceDN w:val="0"/>
        <w:adjustRightInd w:val="0"/>
        <w:jc w:val="both"/>
        <w:rPr>
          <w:rFonts w:ascii="Abadi" w:hAnsi="Abadi" w:cs="ArialMT"/>
          <w:sz w:val="21"/>
          <w:szCs w:val="21"/>
        </w:rPr>
      </w:pPr>
    </w:p>
    <w:p w14:paraId="77108B3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También dicha ley general contiene como obligación que los expedientes, denominados carpetas de investigación que se inicien con motivo de la desaparición forzada de personas, no deben ser archivados, y que hasta la localización de las personas con vida y bien, su cuerpo o restos, y dar con los responsables, deberá continuar la investigación, por lo que no hacerlo así implica responsabilidad de los servidores públicos involucrados, al señalar en forma literal:</w:t>
      </w:r>
    </w:p>
    <w:p w14:paraId="50BA774E"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1C7FC494"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13. </w:t>
      </w:r>
      <w:r w:rsidRPr="005D5CB8">
        <w:rPr>
          <w:rFonts w:ascii="Abadi" w:hAnsi="Abadi" w:cs="Arial-ItalicMT"/>
          <w:i/>
          <w:iCs/>
          <w:sz w:val="21"/>
          <w:szCs w:val="21"/>
        </w:rPr>
        <w:t>Los delitos de Desaparición Forzada de Personas y de Desaparición cometida por Particulares serán perseguidos de oficio y tienen el carácter de permanentes o continuos, en tanto la suerte y el paradero de la Persona Desaparecida no se hayan determinado o sus restos no hayan sido localizados y plenamente identificados.</w:t>
      </w:r>
    </w:p>
    <w:p w14:paraId="6CA5220D" w14:textId="77777777" w:rsidR="00FB22D2" w:rsidRPr="005D5CB8" w:rsidRDefault="00FB22D2" w:rsidP="00FB22D2">
      <w:pPr>
        <w:autoSpaceDE w:val="0"/>
        <w:autoSpaceDN w:val="0"/>
        <w:adjustRightInd w:val="0"/>
        <w:jc w:val="both"/>
        <w:rPr>
          <w:rFonts w:ascii="Abadi" w:hAnsi="Abadi" w:cs="Arial-ItalicMT"/>
          <w:i/>
          <w:iCs/>
          <w:sz w:val="21"/>
          <w:szCs w:val="21"/>
        </w:rPr>
      </w:pPr>
    </w:p>
    <w:p w14:paraId="16184715"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En los casos de los delitos previstos en esta Ley no procederá el archivo temporal de la investigación, aun cuando de las diligencias practicadas no resulten elementos suficientes para el ejercicio de la acción penal y no aparece que se puedan practicar otras. La policía, bajo la conducción y mando del Ministerio Público estará obligada en todo momento a realizar las investigaciones tendientes a lograr el esclarecimiento de los hechos.”</w:t>
      </w:r>
    </w:p>
    <w:p w14:paraId="3C6BBBEF" w14:textId="77777777" w:rsidR="00FB22D2" w:rsidRPr="005D5CB8" w:rsidRDefault="00FB22D2" w:rsidP="00FB22D2">
      <w:pPr>
        <w:autoSpaceDE w:val="0"/>
        <w:autoSpaceDN w:val="0"/>
        <w:adjustRightInd w:val="0"/>
        <w:jc w:val="both"/>
        <w:rPr>
          <w:rFonts w:ascii="Abadi" w:hAnsi="Abadi" w:cs="ArialMT"/>
          <w:sz w:val="21"/>
          <w:szCs w:val="21"/>
        </w:rPr>
      </w:pPr>
    </w:p>
    <w:p w14:paraId="0C15885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Y finalmente, respecto de esta ley general, en su Capítulo Sexto, los artículos 42 y 43 establecen con claridad que los servidores públicos tanto federales, como locales,</w:t>
      </w:r>
    </w:p>
    <w:p w14:paraId="311CDE4E"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3B89289C"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42. </w:t>
      </w:r>
      <w:r w:rsidRPr="005D5CB8">
        <w:rPr>
          <w:rFonts w:ascii="Abadi" w:hAnsi="Abadi" w:cs="Arial-ItalicMT"/>
          <w:i/>
          <w:iCs/>
          <w:sz w:val="21"/>
          <w:szCs w:val="21"/>
        </w:rPr>
        <w:t xml:space="preserve">Los servidores públicos federales y locales que incumplan injustificadamente con alguna de las obligaciones previstas en esta Ley y que no constituyan un delito, serán sancionados en términos de lo establecido en las leyes que establezcan las </w:t>
      </w:r>
      <w:r w:rsidRPr="005D5CB8">
        <w:rPr>
          <w:rFonts w:ascii="Abadi" w:hAnsi="Abadi" w:cs="Arial-ItalicMT"/>
          <w:i/>
          <w:iCs/>
          <w:sz w:val="21"/>
          <w:szCs w:val="21"/>
        </w:rPr>
        <w:lastRenderedPageBreak/>
        <w:t>responsabilidades administrativas de los servidores públicos”.</w:t>
      </w:r>
    </w:p>
    <w:p w14:paraId="17E7AD16"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2DE7D240"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43. </w:t>
      </w:r>
      <w:r w:rsidRPr="005D5CB8">
        <w:rPr>
          <w:rFonts w:ascii="Abadi" w:hAnsi="Abadi" w:cs="Arial-ItalicMT"/>
          <w:i/>
          <w:iCs/>
          <w:sz w:val="21"/>
          <w:szCs w:val="21"/>
        </w:rPr>
        <w:t>Para efectos de lo previsto en esta Ley, se considerará grave el incumplimiento injustificado o la actuación negligente ante cualquier obligación relacionada con la búsqueda inmediata de personas, en la investigación ministerial, pericial y policial, así como en los procedimientos establecidos en los protocolos correspondientes.”</w:t>
      </w:r>
    </w:p>
    <w:p w14:paraId="3179B000" w14:textId="77777777" w:rsidR="00FB22D2" w:rsidRPr="005D5CB8" w:rsidRDefault="00FB22D2" w:rsidP="00FB22D2">
      <w:pPr>
        <w:autoSpaceDE w:val="0"/>
        <w:autoSpaceDN w:val="0"/>
        <w:adjustRightInd w:val="0"/>
        <w:jc w:val="both"/>
        <w:rPr>
          <w:rFonts w:ascii="Abadi" w:hAnsi="Abadi" w:cs="ArialMT"/>
          <w:sz w:val="21"/>
          <w:szCs w:val="21"/>
        </w:rPr>
      </w:pPr>
    </w:p>
    <w:p w14:paraId="2461C62B" w14:textId="77777777" w:rsidR="00FB22D2" w:rsidRPr="005D5CB8" w:rsidRDefault="00FB22D2" w:rsidP="00FB22D2">
      <w:pPr>
        <w:autoSpaceDE w:val="0"/>
        <w:autoSpaceDN w:val="0"/>
        <w:adjustRightInd w:val="0"/>
        <w:jc w:val="both"/>
        <w:rPr>
          <w:rFonts w:ascii="Abadi" w:hAnsi="Abadi" w:cs="ArialMT"/>
          <w:color w:val="000000"/>
          <w:sz w:val="21"/>
          <w:szCs w:val="21"/>
        </w:rPr>
      </w:pPr>
      <w:r w:rsidRPr="005D5CB8">
        <w:rPr>
          <w:rFonts w:ascii="Abadi" w:hAnsi="Abadi" w:cs="ArialMT"/>
          <w:sz w:val="21"/>
          <w:szCs w:val="21"/>
        </w:rPr>
        <w:t xml:space="preserve">Por lo que el artículo 43, antes transcrito, señala con precisión en qué fases y actuaciones se constituyen la negligencia y de incumplimiento justificado, que es en la investigación ministerial, pericial y policial, así como en los procedimientos establecidos, por lo que cualquier actuación con negligencia o sin ella, que causa daño a las familias debe ser reclamado mediante la responsabilidad patrimonial del estado, por ser objetiva y directa, como se ha señalado en la presente propuesta, máxime cuando la autoridad encargada de la investigación realiza actividad irregular y, de ella, derivan riesgos hacia los familiares de los desaparecidos que actúa en forma individual o mediante su incorporación a </w:t>
      </w:r>
      <w:r w:rsidRPr="005D5CB8">
        <w:rPr>
          <w:rFonts w:ascii="Abadi" w:hAnsi="Abadi" w:cs="ArialMT"/>
          <w:color w:val="000000"/>
          <w:sz w:val="21"/>
          <w:szCs w:val="21"/>
        </w:rPr>
        <w:t>colectivos de búsqueda que se formalizan mediante escrituro pública ante fedatario y, cuyo objeto de la misma, es la búsqueda y localización de personas desaparecidas. .</w:t>
      </w:r>
    </w:p>
    <w:p w14:paraId="55FC351D" w14:textId="77777777" w:rsidR="00FB22D2" w:rsidRPr="005D5CB8" w:rsidRDefault="00FB22D2" w:rsidP="00FB22D2">
      <w:pPr>
        <w:autoSpaceDE w:val="0"/>
        <w:autoSpaceDN w:val="0"/>
        <w:adjustRightInd w:val="0"/>
        <w:jc w:val="both"/>
        <w:rPr>
          <w:rFonts w:ascii="Abadi" w:hAnsi="Abadi" w:cs="ArialMT"/>
          <w:color w:val="000000"/>
          <w:sz w:val="21"/>
          <w:szCs w:val="21"/>
        </w:rPr>
      </w:pPr>
    </w:p>
    <w:p w14:paraId="405FCADD" w14:textId="4B109ADF" w:rsidR="00FB22D2" w:rsidRPr="005D5CB8" w:rsidRDefault="00FB22D2" w:rsidP="00FB22D2">
      <w:pPr>
        <w:autoSpaceDE w:val="0"/>
        <w:autoSpaceDN w:val="0"/>
        <w:adjustRightInd w:val="0"/>
        <w:jc w:val="both"/>
        <w:rPr>
          <w:rFonts w:ascii="Abadi" w:hAnsi="Abadi" w:cs="ArialMT"/>
          <w:color w:val="000000"/>
          <w:sz w:val="21"/>
          <w:szCs w:val="21"/>
        </w:rPr>
      </w:pPr>
      <w:r w:rsidRPr="005D5CB8">
        <w:rPr>
          <w:rFonts w:ascii="Abadi" w:hAnsi="Abadi" w:cs="ArialMT"/>
          <w:color w:val="000000"/>
          <w:sz w:val="21"/>
          <w:szCs w:val="21"/>
        </w:rPr>
        <w:t>Como complemento de lo anterior, existe otro cuerpo normativo que regula la búsqueda y localización de personas desaparecidas, al ser expedido el Acuerdo número SNBP/002/2020, por el que se aprobó el Protocolo Homologado para la Búsqueda de Personas Desaparecidas y No Localizadas, el que su numeral 1, apartado D, numeral 3 contiene dentro de las autorizades difusoras, a los familiares de las personas desaparecidas, y en el punto 45</w:t>
      </w:r>
      <w:r w:rsidRPr="005D5CB8">
        <w:rPr>
          <w:rStyle w:val="Refdenotaalpie"/>
          <w:rFonts w:ascii="Abadi" w:hAnsi="Abadi" w:cs="ArialMT"/>
          <w:color w:val="000000"/>
          <w:sz w:val="21"/>
          <w:szCs w:val="21"/>
        </w:rPr>
        <w:footnoteReference w:id="24"/>
      </w:r>
      <w:r w:rsidRPr="005D5CB8">
        <w:rPr>
          <w:rFonts w:ascii="Abadi" w:hAnsi="Abadi" w:cs="ArialMT"/>
          <w:color w:val="000000"/>
          <w:sz w:val="21"/>
          <w:szCs w:val="21"/>
        </w:rPr>
        <w:t xml:space="preserve">, relativo al Impulso de oficio, señala con claridad la fuente de una responsabilidad patrimonial, es decir, la obligación del Estado de impulsa de oficio la búsqueda de personas y el derecho de </w:t>
      </w:r>
      <w:r w:rsidRPr="005D5CB8">
        <w:rPr>
          <w:rFonts w:ascii="Abadi" w:hAnsi="Abadi" w:cs="ArialMT"/>
          <w:color w:val="000000"/>
          <w:sz w:val="21"/>
          <w:szCs w:val="21"/>
        </w:rPr>
        <w:t>participación de los familiares de las personas desaparecidas, por lo que reiteramos, si la normatividad autoriza participar en la búsqueda, siendo obligación del estado, éste debe responder por el riesgo que genera al no cumplir</w:t>
      </w:r>
      <w:r w:rsidR="00EE7211">
        <w:rPr>
          <w:rFonts w:ascii="Abadi" w:hAnsi="Abadi" w:cs="ArialMT"/>
          <w:color w:val="000000"/>
          <w:sz w:val="21"/>
          <w:szCs w:val="21"/>
        </w:rPr>
        <w:t xml:space="preserve"> </w:t>
      </w:r>
      <w:r w:rsidRPr="005D5CB8">
        <w:rPr>
          <w:rFonts w:ascii="Abadi" w:hAnsi="Abadi" w:cs="ArialMT"/>
          <w:color w:val="000000"/>
          <w:sz w:val="21"/>
          <w:szCs w:val="21"/>
        </w:rPr>
        <w:t>su función de investigación y con esa actividad irregular se causa un daño.</w:t>
      </w:r>
    </w:p>
    <w:p w14:paraId="35F65F25" w14:textId="77777777" w:rsidR="00FB22D2" w:rsidRPr="005D5CB8" w:rsidRDefault="00FB22D2" w:rsidP="00FB22D2">
      <w:pPr>
        <w:autoSpaceDE w:val="0"/>
        <w:autoSpaceDN w:val="0"/>
        <w:adjustRightInd w:val="0"/>
        <w:jc w:val="both"/>
        <w:rPr>
          <w:rFonts w:ascii="Abadi" w:hAnsi="Abadi" w:cs="ArialMT"/>
          <w:color w:val="000000"/>
          <w:sz w:val="21"/>
          <w:szCs w:val="21"/>
        </w:rPr>
      </w:pPr>
    </w:p>
    <w:p w14:paraId="47ACE6A2" w14:textId="77777777" w:rsidR="00FB22D2" w:rsidRPr="005D5CB8" w:rsidRDefault="00FB22D2" w:rsidP="00FB22D2">
      <w:pPr>
        <w:autoSpaceDE w:val="0"/>
        <w:autoSpaceDN w:val="0"/>
        <w:adjustRightInd w:val="0"/>
        <w:jc w:val="both"/>
        <w:rPr>
          <w:rFonts w:ascii="Abadi" w:hAnsi="Abadi" w:cs="ArialMT"/>
          <w:color w:val="000000"/>
          <w:sz w:val="21"/>
          <w:szCs w:val="21"/>
        </w:rPr>
      </w:pPr>
      <w:r w:rsidRPr="005D5CB8">
        <w:rPr>
          <w:rFonts w:ascii="Abadi" w:hAnsi="Abadi" w:cs="ArialMT"/>
          <w:color w:val="000000"/>
          <w:sz w:val="21"/>
          <w:szCs w:val="21"/>
        </w:rPr>
        <w:t>El propio protocolo antes referido en sus numerales 99, 101, inciso h, 102, 133 y 136, establecen:</w:t>
      </w:r>
    </w:p>
    <w:p w14:paraId="4F18A6AC" w14:textId="77777777" w:rsidR="00FB22D2" w:rsidRPr="005D5CB8" w:rsidRDefault="00FB22D2" w:rsidP="00FB22D2">
      <w:pPr>
        <w:autoSpaceDE w:val="0"/>
        <w:autoSpaceDN w:val="0"/>
        <w:adjustRightInd w:val="0"/>
        <w:jc w:val="both"/>
        <w:rPr>
          <w:rFonts w:ascii="Abadi" w:hAnsi="Abadi" w:cs="Arial-BoldItalicMT"/>
          <w:b/>
          <w:bCs/>
          <w:i/>
          <w:iCs/>
          <w:color w:val="2F2F2F"/>
          <w:sz w:val="21"/>
          <w:szCs w:val="21"/>
        </w:rPr>
      </w:pPr>
    </w:p>
    <w:p w14:paraId="7FBEFBCF" w14:textId="77777777" w:rsidR="00FB22D2" w:rsidRPr="005D5CB8" w:rsidRDefault="00FB22D2" w:rsidP="00FB22D2">
      <w:pPr>
        <w:autoSpaceDE w:val="0"/>
        <w:autoSpaceDN w:val="0"/>
        <w:adjustRightInd w:val="0"/>
        <w:jc w:val="both"/>
        <w:rPr>
          <w:rFonts w:ascii="Abadi" w:hAnsi="Abadi" w:cs="Arial-ItalicMT"/>
          <w:i/>
          <w:iCs/>
          <w:color w:val="2F2F2F"/>
          <w:sz w:val="21"/>
          <w:szCs w:val="21"/>
        </w:rPr>
      </w:pPr>
      <w:r w:rsidRPr="005D5CB8">
        <w:rPr>
          <w:rFonts w:ascii="Abadi" w:hAnsi="Abadi" w:cs="Arial-BoldItalicMT"/>
          <w:b/>
          <w:bCs/>
          <w:i/>
          <w:iCs/>
          <w:color w:val="2F2F2F"/>
          <w:sz w:val="21"/>
          <w:szCs w:val="21"/>
        </w:rPr>
        <w:t xml:space="preserve">“II. Autoridades ministeriales </w:t>
      </w:r>
      <w:r w:rsidRPr="005D5CB8">
        <w:rPr>
          <w:rFonts w:ascii="Abadi" w:hAnsi="Abadi" w:cs="Arial-ItalicMT"/>
          <w:i/>
          <w:iCs/>
          <w:color w:val="2F2F2F"/>
          <w:sz w:val="21"/>
          <w:szCs w:val="21"/>
        </w:rPr>
        <w:t xml:space="preserve">99. Las autoridades ministeriales (procuradurías y fiscalías) </w:t>
      </w:r>
      <w:r w:rsidRPr="005D5CB8">
        <w:rPr>
          <w:rFonts w:ascii="Abadi" w:hAnsi="Abadi" w:cs="Arial-BoldItalicMT"/>
          <w:b/>
          <w:bCs/>
          <w:i/>
          <w:iCs/>
          <w:color w:val="2F2F2F"/>
          <w:sz w:val="21"/>
          <w:szCs w:val="21"/>
        </w:rPr>
        <w:t xml:space="preserve">son las responsables de investigar los delitos cometidos contra personas desaparecidas </w:t>
      </w:r>
      <w:r w:rsidRPr="005D5CB8">
        <w:rPr>
          <w:rFonts w:ascii="Abadi" w:hAnsi="Abadi" w:cs="Arial-ItalicMT"/>
          <w:i/>
          <w:iCs/>
          <w:color w:val="2F2F2F"/>
          <w:sz w:val="21"/>
          <w:szCs w:val="21"/>
        </w:rPr>
        <w:t>(cualquiera sea éste), tomar medidas para garantizar, dentro de la investigación, la seguridad de familiares, víctimas y testigos, e impulsar y ejecutar oficiosamente, por su cuenta y en coordinación con otras autoridades, acciones de Búsqueda Individualizada para localizar a las víctimas y brindarles auxilio, así como recuperar, identificar y restituir con dignidad cuerpos y restos humanos, en su caso. Estas obligaciones se extienden a cualquier unidad ministerial que conozca de la imposibilidad de localizar a una persona o que sea responsable de investigar cualquier delito que posiblemente la cause (desaparición forzada, desaparición por particulares, secuestro, tráfico humano, sustracción de menores, delincuencia organizada, etc.).”</w:t>
      </w:r>
    </w:p>
    <w:p w14:paraId="5CCF208B" w14:textId="77777777" w:rsidR="00FB22D2" w:rsidRPr="005D5CB8" w:rsidRDefault="00FB22D2" w:rsidP="00FB22D2">
      <w:pPr>
        <w:autoSpaceDE w:val="0"/>
        <w:autoSpaceDN w:val="0"/>
        <w:adjustRightInd w:val="0"/>
        <w:jc w:val="both"/>
        <w:rPr>
          <w:rFonts w:ascii="Abadi" w:hAnsi="Abadi" w:cs="Arial-ItalicMT"/>
          <w:i/>
          <w:iCs/>
          <w:color w:val="2F2F2F"/>
          <w:sz w:val="21"/>
          <w:szCs w:val="21"/>
        </w:rPr>
      </w:pPr>
    </w:p>
    <w:p w14:paraId="11206784" w14:textId="77777777" w:rsidR="00FB22D2" w:rsidRPr="005D5CB8" w:rsidRDefault="00FB22D2" w:rsidP="00FB22D2">
      <w:pPr>
        <w:autoSpaceDE w:val="0"/>
        <w:autoSpaceDN w:val="0"/>
        <w:adjustRightInd w:val="0"/>
        <w:jc w:val="both"/>
        <w:rPr>
          <w:rFonts w:ascii="Abadi" w:hAnsi="Abadi" w:cs="Arial-ItalicMT"/>
          <w:i/>
          <w:iCs/>
          <w:color w:val="2F2F2F"/>
          <w:sz w:val="21"/>
          <w:szCs w:val="21"/>
        </w:rPr>
      </w:pPr>
      <w:r w:rsidRPr="005D5CB8">
        <w:rPr>
          <w:rFonts w:ascii="Abadi" w:hAnsi="Abadi" w:cs="Arial-ItalicMT"/>
          <w:i/>
          <w:iCs/>
          <w:color w:val="2F2F2F"/>
          <w:sz w:val="21"/>
          <w:szCs w:val="21"/>
        </w:rPr>
        <w:t>“101</w:t>
      </w:r>
      <w:r w:rsidRPr="005D5CB8">
        <w:rPr>
          <w:rFonts w:ascii="Abadi" w:hAnsi="Abadi" w:cs="Arial-BoldItalicMT"/>
          <w:b/>
          <w:bCs/>
          <w:i/>
          <w:iCs/>
          <w:color w:val="2F2F2F"/>
          <w:sz w:val="21"/>
          <w:szCs w:val="21"/>
        </w:rPr>
        <w:t>.Las autoridades ministeriales poseen facultades exclusivas cuyo ejercicio es crucial para la búsqueda y la identificación. Este Protocolo les asigna las siguientes funciones generales, como autoridades primarias</w:t>
      </w:r>
      <w:r w:rsidRPr="005D5CB8">
        <w:rPr>
          <w:rFonts w:ascii="Abadi" w:hAnsi="Abadi" w:cs="Arial-ItalicMT"/>
          <w:i/>
          <w:iCs/>
          <w:color w:val="2F2F2F"/>
          <w:sz w:val="21"/>
          <w:szCs w:val="21"/>
        </w:rPr>
        <w:t>:</w:t>
      </w:r>
    </w:p>
    <w:p w14:paraId="232FDF76" w14:textId="77777777" w:rsidR="00FB22D2" w:rsidRPr="005D5CB8" w:rsidRDefault="00FB22D2" w:rsidP="00FB22D2">
      <w:pPr>
        <w:autoSpaceDE w:val="0"/>
        <w:autoSpaceDN w:val="0"/>
        <w:adjustRightInd w:val="0"/>
        <w:jc w:val="both"/>
        <w:rPr>
          <w:rFonts w:ascii="Abadi" w:hAnsi="Abadi" w:cs="Arial-ItalicMT"/>
          <w:i/>
          <w:iCs/>
          <w:color w:val="2F2F2F"/>
          <w:sz w:val="21"/>
          <w:szCs w:val="21"/>
        </w:rPr>
      </w:pPr>
      <w:r w:rsidRPr="005D5CB8">
        <w:rPr>
          <w:rFonts w:ascii="Abadi" w:hAnsi="Abadi" w:cs="Arial-ItalicMT"/>
          <w:i/>
          <w:iCs/>
          <w:color w:val="2F2F2F"/>
          <w:sz w:val="21"/>
          <w:szCs w:val="21"/>
        </w:rPr>
        <w:t>…</w:t>
      </w:r>
    </w:p>
    <w:p w14:paraId="7E9C87A8" w14:textId="77777777" w:rsidR="00FB22D2" w:rsidRPr="005D5CB8" w:rsidRDefault="00FB22D2" w:rsidP="00FB22D2">
      <w:pPr>
        <w:autoSpaceDE w:val="0"/>
        <w:autoSpaceDN w:val="0"/>
        <w:adjustRightInd w:val="0"/>
        <w:jc w:val="both"/>
        <w:rPr>
          <w:rFonts w:ascii="Abadi" w:hAnsi="Abadi" w:cs="Arial-ItalicMT"/>
          <w:i/>
          <w:iCs/>
          <w:color w:val="2F2F2F"/>
          <w:sz w:val="21"/>
          <w:szCs w:val="21"/>
        </w:rPr>
      </w:pPr>
      <w:r w:rsidRPr="005D5CB8">
        <w:rPr>
          <w:rFonts w:ascii="Abadi" w:hAnsi="Abadi" w:cs="Arial-ItalicMT"/>
          <w:i/>
          <w:iCs/>
          <w:color w:val="2F2F2F"/>
          <w:sz w:val="21"/>
          <w:szCs w:val="21"/>
        </w:rPr>
        <w:t>h</w:t>
      </w:r>
      <w:r w:rsidRPr="005D5CB8">
        <w:rPr>
          <w:rFonts w:ascii="Abadi" w:hAnsi="Abadi" w:cs="Arial-BoldItalicMT"/>
          <w:b/>
          <w:bCs/>
          <w:i/>
          <w:iCs/>
          <w:color w:val="2F2F2F"/>
          <w:sz w:val="21"/>
          <w:szCs w:val="21"/>
        </w:rPr>
        <w:t>. Ejecutan oficiosamente la Búsqueda Individualizada de las personas desaparecidas</w:t>
      </w:r>
      <w:r w:rsidRPr="005D5CB8">
        <w:rPr>
          <w:rFonts w:ascii="Abadi" w:hAnsi="Abadi" w:cs="Arial-ItalicMT"/>
          <w:i/>
          <w:iCs/>
          <w:color w:val="2F2F2F"/>
          <w:sz w:val="21"/>
          <w:szCs w:val="21"/>
        </w:rPr>
        <w:t>…”</w:t>
      </w:r>
    </w:p>
    <w:p w14:paraId="560D3769" w14:textId="77777777" w:rsidR="00FB22D2" w:rsidRPr="005D5CB8" w:rsidRDefault="00FB22D2" w:rsidP="00FB22D2">
      <w:pPr>
        <w:autoSpaceDE w:val="0"/>
        <w:autoSpaceDN w:val="0"/>
        <w:adjustRightInd w:val="0"/>
        <w:jc w:val="both"/>
        <w:rPr>
          <w:rFonts w:ascii="Abadi" w:hAnsi="Abadi" w:cs="Arial-BoldItalicMT"/>
          <w:b/>
          <w:bCs/>
          <w:i/>
          <w:iCs/>
          <w:color w:val="2F2F2F"/>
          <w:sz w:val="21"/>
          <w:szCs w:val="21"/>
        </w:rPr>
      </w:pPr>
    </w:p>
    <w:p w14:paraId="541388E4" w14:textId="77777777" w:rsidR="00FB22D2" w:rsidRPr="005D5CB8" w:rsidRDefault="00FB22D2" w:rsidP="00FB22D2">
      <w:pPr>
        <w:autoSpaceDE w:val="0"/>
        <w:autoSpaceDN w:val="0"/>
        <w:adjustRightInd w:val="0"/>
        <w:jc w:val="both"/>
        <w:rPr>
          <w:rFonts w:ascii="Abadi" w:hAnsi="Abadi" w:cs="Arial-BoldItalicMT"/>
          <w:b/>
          <w:bCs/>
          <w:i/>
          <w:iCs/>
          <w:color w:val="2F2F2F"/>
          <w:sz w:val="21"/>
          <w:szCs w:val="21"/>
        </w:rPr>
      </w:pPr>
      <w:r w:rsidRPr="005D5CB8">
        <w:rPr>
          <w:rFonts w:ascii="Abadi" w:hAnsi="Abadi" w:cs="Arial-BoldItalicMT"/>
          <w:b/>
          <w:bCs/>
          <w:i/>
          <w:iCs/>
          <w:color w:val="2F2F2F"/>
          <w:sz w:val="21"/>
          <w:szCs w:val="21"/>
        </w:rPr>
        <w:t>“102.</w:t>
      </w:r>
    </w:p>
    <w:p w14:paraId="0C777330" w14:textId="77777777" w:rsidR="00FB22D2" w:rsidRPr="005D5CB8" w:rsidRDefault="00FB22D2" w:rsidP="00FB22D2">
      <w:pPr>
        <w:autoSpaceDE w:val="0"/>
        <w:autoSpaceDN w:val="0"/>
        <w:adjustRightInd w:val="0"/>
        <w:jc w:val="both"/>
        <w:rPr>
          <w:rFonts w:ascii="Abadi" w:hAnsi="Abadi" w:cs="Arial-BoldItalicMT"/>
          <w:b/>
          <w:bCs/>
          <w:i/>
          <w:iCs/>
          <w:color w:val="2F2F2F"/>
          <w:sz w:val="21"/>
          <w:szCs w:val="21"/>
        </w:rPr>
      </w:pPr>
      <w:r w:rsidRPr="005D5CB8">
        <w:rPr>
          <w:rFonts w:ascii="Abadi" w:hAnsi="Abadi" w:cs="Arial-BoldItalicMT"/>
          <w:b/>
          <w:bCs/>
          <w:i/>
          <w:iCs/>
          <w:color w:val="2F2F2F"/>
          <w:sz w:val="21"/>
          <w:szCs w:val="21"/>
        </w:rPr>
        <w:t>V. Instituciones de Seguridad Pública y que realizan tareas de seguridad pública</w:t>
      </w:r>
    </w:p>
    <w:p w14:paraId="5D8AC28A" w14:textId="77777777" w:rsidR="00FB22D2" w:rsidRPr="005D5CB8" w:rsidRDefault="00FB22D2" w:rsidP="00FB22D2">
      <w:pPr>
        <w:autoSpaceDE w:val="0"/>
        <w:autoSpaceDN w:val="0"/>
        <w:adjustRightInd w:val="0"/>
        <w:jc w:val="both"/>
        <w:rPr>
          <w:rFonts w:ascii="Abadi" w:hAnsi="Abadi" w:cs="Arial-ItalicMT"/>
          <w:i/>
          <w:iCs/>
          <w:color w:val="2F2F2F"/>
          <w:sz w:val="21"/>
          <w:szCs w:val="21"/>
        </w:rPr>
      </w:pPr>
    </w:p>
    <w:p w14:paraId="2F561AA0" w14:textId="77777777" w:rsidR="00FB22D2" w:rsidRPr="005D5CB8" w:rsidRDefault="00FB22D2" w:rsidP="00FB22D2">
      <w:pPr>
        <w:autoSpaceDE w:val="0"/>
        <w:autoSpaceDN w:val="0"/>
        <w:adjustRightInd w:val="0"/>
        <w:jc w:val="both"/>
        <w:rPr>
          <w:rFonts w:ascii="Abadi" w:hAnsi="Abadi" w:cs="Arial-ItalicMT"/>
          <w:i/>
          <w:iCs/>
          <w:color w:val="2F2F2F"/>
          <w:sz w:val="21"/>
          <w:szCs w:val="21"/>
        </w:rPr>
      </w:pPr>
      <w:r w:rsidRPr="005D5CB8">
        <w:rPr>
          <w:rFonts w:ascii="Abadi" w:hAnsi="Abadi" w:cs="Arial-ItalicMT"/>
          <w:i/>
          <w:iCs/>
          <w:color w:val="2F2F2F"/>
          <w:sz w:val="21"/>
          <w:szCs w:val="21"/>
        </w:rPr>
        <w:lastRenderedPageBreak/>
        <w:t xml:space="preserve">Las instituciones de Seguridad Pública (Guardia Nacional, policías estatales y municipales) son autoridades informadoras, </w:t>
      </w:r>
      <w:r w:rsidRPr="005D5CB8">
        <w:rPr>
          <w:rFonts w:ascii="Abadi" w:hAnsi="Abadi" w:cs="Arial-BoldItalicMT"/>
          <w:b/>
          <w:bCs/>
          <w:i/>
          <w:iCs/>
          <w:color w:val="2F2F2F"/>
          <w:sz w:val="21"/>
          <w:szCs w:val="21"/>
        </w:rPr>
        <w:t xml:space="preserve">así como ejecutoras y auxiliares en la búsqueda de personas desaparecidas y no localizadas. Deben contar y garantizar la disponibilidad inmediata de personal especializado y capacitado en materia de búsqueda de personas. </w:t>
      </w:r>
      <w:r w:rsidRPr="005D5CB8">
        <w:rPr>
          <w:rFonts w:ascii="Abadi" w:hAnsi="Abadi" w:cs="Arial-ItalicMT"/>
          <w:i/>
          <w:iCs/>
          <w:color w:val="2F2F2F"/>
          <w:sz w:val="21"/>
          <w:szCs w:val="21"/>
        </w:rPr>
        <w:t>Las siguientes son las acciones genéricas no limitativas- que deben realizar en el ámbito de su competencia territorial y jurídica…”</w:t>
      </w:r>
    </w:p>
    <w:p w14:paraId="15483495" w14:textId="77777777" w:rsidR="00FB22D2" w:rsidRPr="005D5CB8" w:rsidRDefault="00FB22D2" w:rsidP="00FB22D2">
      <w:pPr>
        <w:autoSpaceDE w:val="0"/>
        <w:autoSpaceDN w:val="0"/>
        <w:adjustRightInd w:val="0"/>
        <w:jc w:val="both"/>
        <w:rPr>
          <w:rFonts w:ascii="Abadi" w:hAnsi="Abadi" w:cs="Arial-BoldItalicMT"/>
          <w:b/>
          <w:bCs/>
          <w:i/>
          <w:iCs/>
          <w:color w:val="2F2F2F"/>
          <w:sz w:val="21"/>
          <w:szCs w:val="21"/>
        </w:rPr>
      </w:pPr>
    </w:p>
    <w:p w14:paraId="0E160469" w14:textId="77777777" w:rsidR="00FB22D2" w:rsidRPr="005D5CB8" w:rsidRDefault="00FB22D2" w:rsidP="00FB22D2">
      <w:pPr>
        <w:autoSpaceDE w:val="0"/>
        <w:autoSpaceDN w:val="0"/>
        <w:adjustRightInd w:val="0"/>
        <w:jc w:val="both"/>
        <w:rPr>
          <w:rFonts w:ascii="Abadi" w:hAnsi="Abadi" w:cs="Arial-BoldItalicMT"/>
          <w:b/>
          <w:bCs/>
          <w:i/>
          <w:iCs/>
          <w:color w:val="2F2F2F"/>
          <w:sz w:val="21"/>
          <w:szCs w:val="21"/>
        </w:rPr>
      </w:pPr>
      <w:r w:rsidRPr="005D5CB8">
        <w:rPr>
          <w:rFonts w:ascii="Abadi" w:hAnsi="Abadi" w:cs="Arial-BoldItalicMT"/>
          <w:b/>
          <w:bCs/>
          <w:i/>
          <w:iCs/>
          <w:color w:val="2F2F2F"/>
          <w:sz w:val="21"/>
          <w:szCs w:val="21"/>
        </w:rPr>
        <w:t>“3. Participación de familiares de personas desaparecidas o no localizadas, sus representantes y sus acompañantes en la búsqueda</w:t>
      </w:r>
    </w:p>
    <w:p w14:paraId="7DB3E02C" w14:textId="77777777" w:rsidR="00FB22D2" w:rsidRPr="005D5CB8" w:rsidRDefault="00FB22D2" w:rsidP="00FB22D2">
      <w:pPr>
        <w:autoSpaceDE w:val="0"/>
        <w:autoSpaceDN w:val="0"/>
        <w:adjustRightInd w:val="0"/>
        <w:jc w:val="both"/>
        <w:rPr>
          <w:rFonts w:ascii="Abadi" w:hAnsi="Abadi" w:cs="Arial-BoldItalicMT"/>
          <w:b/>
          <w:bCs/>
          <w:i/>
          <w:iCs/>
          <w:color w:val="2F2F2F"/>
          <w:sz w:val="21"/>
          <w:szCs w:val="21"/>
        </w:rPr>
      </w:pPr>
    </w:p>
    <w:p w14:paraId="78ABE261" w14:textId="77777777" w:rsidR="00FB22D2" w:rsidRPr="005D5CB8" w:rsidRDefault="00FB22D2" w:rsidP="00FB22D2">
      <w:pPr>
        <w:autoSpaceDE w:val="0"/>
        <w:autoSpaceDN w:val="0"/>
        <w:adjustRightInd w:val="0"/>
        <w:jc w:val="both"/>
        <w:rPr>
          <w:rFonts w:ascii="Abadi" w:hAnsi="Abadi" w:cs="Arial-ItalicMT"/>
          <w:i/>
          <w:iCs/>
          <w:color w:val="2F2F2F"/>
          <w:sz w:val="21"/>
          <w:szCs w:val="21"/>
        </w:rPr>
      </w:pPr>
      <w:r w:rsidRPr="005D5CB8">
        <w:rPr>
          <w:rFonts w:ascii="Abadi" w:hAnsi="Abadi" w:cs="Arial-BoldItalicMT"/>
          <w:b/>
          <w:bCs/>
          <w:i/>
          <w:iCs/>
          <w:color w:val="2F2F2F"/>
          <w:sz w:val="21"/>
          <w:szCs w:val="21"/>
        </w:rPr>
        <w:t>133. Las y los familiares de personas desaparecidas o no localizadas, de manera individual, a través de colectivos y/o por medio de sus representantes, tienen, entre otros, el derecho a participar en las búsquedas</w:t>
      </w:r>
      <w:r w:rsidRPr="005D5CB8">
        <w:rPr>
          <w:rFonts w:ascii="Abadi" w:hAnsi="Abadi" w:cs="Arial-ItalicMT"/>
          <w:i/>
          <w:iCs/>
          <w:color w:val="2F2F2F"/>
          <w:sz w:val="21"/>
          <w:szCs w:val="21"/>
        </w:rPr>
        <w:t>. Este derecho incluye el aportar todo tipo de información para la búsqueda de las personas desaparecidas y que ésta sea prontamente considerada por las autoridades, compartir su experiencia en general, sugerir la realización de acciones de búsqueda, asistir a acciones de búsqueda forense y en general en campo, opinar sobre la planeación y logística de todos los tipos de búsquedas, notificar a las comisiones de búsqueda sobre la localización de una persona extraviada o presuntivamente extraviada para que éstas verifiquen si existe reporte de su desaparición. y a participar en la política pública en materia de búsqueda de personas.”</w:t>
      </w:r>
    </w:p>
    <w:p w14:paraId="7518A0BE" w14:textId="77777777" w:rsidR="00FB22D2" w:rsidRPr="005D5CB8" w:rsidRDefault="00FB22D2" w:rsidP="00FB22D2">
      <w:pPr>
        <w:autoSpaceDE w:val="0"/>
        <w:autoSpaceDN w:val="0"/>
        <w:adjustRightInd w:val="0"/>
        <w:jc w:val="both"/>
        <w:rPr>
          <w:rFonts w:ascii="Abadi" w:hAnsi="Abadi" w:cs="Arial-BoldItalicMT"/>
          <w:b/>
          <w:bCs/>
          <w:i/>
          <w:iCs/>
          <w:color w:val="2F2F2F"/>
          <w:sz w:val="21"/>
          <w:szCs w:val="21"/>
        </w:rPr>
      </w:pPr>
    </w:p>
    <w:p w14:paraId="1B42497B" w14:textId="0E1F1B03" w:rsidR="00FB22D2" w:rsidRPr="005D5CB8" w:rsidRDefault="00FB22D2" w:rsidP="00FB22D2">
      <w:pPr>
        <w:autoSpaceDE w:val="0"/>
        <w:autoSpaceDN w:val="0"/>
        <w:adjustRightInd w:val="0"/>
        <w:jc w:val="both"/>
        <w:rPr>
          <w:rFonts w:ascii="Abadi" w:hAnsi="Abadi" w:cs="Arial-ItalicMT"/>
          <w:i/>
          <w:iCs/>
          <w:color w:val="2F2F2F"/>
          <w:sz w:val="21"/>
          <w:szCs w:val="21"/>
        </w:rPr>
      </w:pPr>
      <w:r w:rsidRPr="005D5CB8">
        <w:rPr>
          <w:rFonts w:ascii="Abadi" w:hAnsi="Abadi" w:cs="Arial-BoldItalicMT"/>
          <w:b/>
          <w:bCs/>
          <w:i/>
          <w:iCs/>
          <w:color w:val="2F2F2F"/>
          <w:sz w:val="21"/>
          <w:szCs w:val="21"/>
        </w:rPr>
        <w:t xml:space="preserve">“136. </w:t>
      </w:r>
      <w:r w:rsidRPr="005D5CB8">
        <w:rPr>
          <w:rFonts w:ascii="Abadi" w:hAnsi="Abadi" w:cs="Arial-ItalicMT"/>
          <w:i/>
          <w:iCs/>
          <w:color w:val="2F2F2F"/>
          <w:sz w:val="21"/>
          <w:szCs w:val="21"/>
        </w:rPr>
        <w:t>Es importante destacar que debe entenderse la participación de manera amplia y que las y los familiares pueden optar por diferentes formas de participación o, incluso, por no ejercer temporalmente o en lo absoluto su derecho a participar</w:t>
      </w:r>
      <w:r w:rsidRPr="005D5CB8">
        <w:rPr>
          <w:rFonts w:ascii="Abadi" w:hAnsi="Abadi" w:cs="Arial-BoldItalicMT"/>
          <w:b/>
          <w:bCs/>
          <w:i/>
          <w:iCs/>
          <w:color w:val="2F2F2F"/>
          <w:sz w:val="21"/>
          <w:szCs w:val="21"/>
        </w:rPr>
        <w:t>. Se insiste en que de ninguna manera esta decisión de las familias será motivo de inacción de las autoridades, que están obligadas a realizar</w:t>
      </w:r>
      <w:r w:rsidR="00EE7211">
        <w:rPr>
          <w:rFonts w:ascii="Abadi" w:hAnsi="Abadi" w:cs="Arial-BoldItalicMT"/>
          <w:b/>
          <w:bCs/>
          <w:i/>
          <w:iCs/>
          <w:color w:val="2F2F2F"/>
          <w:sz w:val="21"/>
          <w:szCs w:val="21"/>
        </w:rPr>
        <w:t xml:space="preserve"> </w:t>
      </w:r>
      <w:r w:rsidRPr="005D5CB8">
        <w:rPr>
          <w:rFonts w:ascii="Abadi" w:hAnsi="Abadi" w:cs="Arial-BoldItalicMT"/>
          <w:b/>
          <w:bCs/>
          <w:i/>
          <w:iCs/>
          <w:color w:val="2F2F2F"/>
          <w:sz w:val="21"/>
          <w:szCs w:val="21"/>
        </w:rPr>
        <w:t>acciones de búsqueda, en cualquier caso</w:t>
      </w:r>
      <w:r w:rsidRPr="005D5CB8">
        <w:rPr>
          <w:rFonts w:ascii="Abadi" w:hAnsi="Abadi" w:cs="Arial-ItalicMT"/>
          <w:i/>
          <w:iCs/>
          <w:color w:val="2F2F2F"/>
          <w:sz w:val="21"/>
          <w:szCs w:val="21"/>
        </w:rPr>
        <w:t>. En todos los supuestos la autoridad siempre debe de garantizar el derecho a la información a familiares de las personas desaparecidas, el cual incluye el acceso a los expedientes de búsqueda”.</w:t>
      </w:r>
    </w:p>
    <w:p w14:paraId="5909B745" w14:textId="77777777" w:rsidR="00FB22D2" w:rsidRPr="005D5CB8" w:rsidRDefault="00FB22D2" w:rsidP="00FB22D2">
      <w:pPr>
        <w:autoSpaceDE w:val="0"/>
        <w:autoSpaceDN w:val="0"/>
        <w:adjustRightInd w:val="0"/>
        <w:jc w:val="both"/>
        <w:rPr>
          <w:rFonts w:ascii="Abadi" w:hAnsi="Abadi" w:cs="ArialMT"/>
          <w:color w:val="2F2F2F"/>
          <w:sz w:val="21"/>
          <w:szCs w:val="21"/>
        </w:rPr>
      </w:pPr>
    </w:p>
    <w:p w14:paraId="64C8A5C2" w14:textId="77777777" w:rsidR="00FB22D2" w:rsidRPr="005D5CB8" w:rsidRDefault="00FB22D2" w:rsidP="00FB22D2">
      <w:pPr>
        <w:autoSpaceDE w:val="0"/>
        <w:autoSpaceDN w:val="0"/>
        <w:adjustRightInd w:val="0"/>
        <w:jc w:val="both"/>
        <w:rPr>
          <w:rFonts w:ascii="Abadi" w:hAnsi="Abadi" w:cs="ArialMT"/>
          <w:color w:val="2F2F2F"/>
          <w:sz w:val="21"/>
          <w:szCs w:val="21"/>
        </w:rPr>
      </w:pPr>
      <w:r w:rsidRPr="005D5CB8">
        <w:rPr>
          <w:rFonts w:ascii="Abadi" w:hAnsi="Abadi" w:cs="ArialMT"/>
          <w:color w:val="2F2F2F"/>
          <w:sz w:val="21"/>
          <w:szCs w:val="21"/>
        </w:rPr>
        <w:t>De los dispositivos del referido protocolo destacamos, obligación de las autoridades ministeriales y policiacas para realizar la búsqueda y localización de personas como actividad oficiosa y el reconocimiento a la participación de los familiares de las personas desaparecidas, pero hay que resaltar el reconocimiento en este instrumento normativo, de los grupos o colectivos de búsqueda, que forman los familiares para la búsqueda y localización de sus familiares. Por lo que dicho Colectivos, grupos o asociaciones si están reconocidos y autorizados, lo adecuado es que tengan derecho a que en caso de que sean lastimados por riesgos derivados de la actividad irregular del Estado o de los Municipios, se les indemnice por éstos vía de responsabilidad patrimonial; actuación irregular que deberá derivar de la ineficaz, e ineficiente acción de investigación o proceso de búsqueda., como se propone en la presente iniciativa.</w:t>
      </w:r>
    </w:p>
    <w:p w14:paraId="008BFF90" w14:textId="77777777" w:rsidR="00FB22D2" w:rsidRPr="005D5CB8" w:rsidRDefault="00FB22D2" w:rsidP="00FB22D2">
      <w:pPr>
        <w:autoSpaceDE w:val="0"/>
        <w:autoSpaceDN w:val="0"/>
        <w:adjustRightInd w:val="0"/>
        <w:jc w:val="both"/>
        <w:rPr>
          <w:rFonts w:ascii="Abadi" w:hAnsi="Abadi" w:cs="ArialMT"/>
          <w:color w:val="2F2F2F"/>
          <w:sz w:val="21"/>
          <w:szCs w:val="21"/>
        </w:rPr>
      </w:pPr>
    </w:p>
    <w:p w14:paraId="15D7E300" w14:textId="77777777" w:rsidR="00FB22D2" w:rsidRPr="005D5CB8" w:rsidRDefault="00FB22D2" w:rsidP="00FB22D2">
      <w:pPr>
        <w:autoSpaceDE w:val="0"/>
        <w:autoSpaceDN w:val="0"/>
        <w:adjustRightInd w:val="0"/>
        <w:jc w:val="both"/>
        <w:rPr>
          <w:rFonts w:ascii="Abadi" w:hAnsi="Abadi" w:cs="ArialMT"/>
          <w:color w:val="000000"/>
          <w:sz w:val="21"/>
          <w:szCs w:val="21"/>
        </w:rPr>
      </w:pPr>
      <w:r w:rsidRPr="005D5CB8">
        <w:rPr>
          <w:rFonts w:ascii="Abadi" w:hAnsi="Abadi" w:cs="ArialMT"/>
          <w:color w:val="2F2F2F"/>
          <w:sz w:val="21"/>
          <w:szCs w:val="21"/>
        </w:rPr>
        <w:t xml:space="preserve">Con base en lo antes señalado, el Grupo Parlamentario del Partido Revolucionario Institucional </w:t>
      </w:r>
      <w:r w:rsidRPr="005D5CB8">
        <w:rPr>
          <w:rFonts w:ascii="Abadi" w:hAnsi="Abadi" w:cs="ArialMT"/>
          <w:color w:val="000000"/>
          <w:sz w:val="21"/>
          <w:szCs w:val="21"/>
        </w:rPr>
        <w:t>consideramos que deben reformarse los artículos 4, fracción XIII, y el recorrido de la actual fracción señalada a la XIV, la adición de un segundo párrafo al artículo 15, así como la adición de una fracción VII y modificación al último párrafo, todos de la Ley para la Búsqueda de Personas Desparecidas en el Estado de Guanajuato, para quedar como sigue:</w:t>
      </w:r>
    </w:p>
    <w:p w14:paraId="162C2682" w14:textId="77777777" w:rsidR="00FB22D2" w:rsidRPr="005D5CB8" w:rsidRDefault="00FB22D2" w:rsidP="00FB22D2">
      <w:pPr>
        <w:autoSpaceDE w:val="0"/>
        <w:autoSpaceDN w:val="0"/>
        <w:adjustRightInd w:val="0"/>
        <w:jc w:val="both"/>
        <w:rPr>
          <w:rFonts w:ascii="Abadi" w:hAnsi="Abadi" w:cs="Arial-BoldItalicMT"/>
          <w:b/>
          <w:bCs/>
          <w:i/>
          <w:iCs/>
          <w:color w:val="000000"/>
          <w:sz w:val="21"/>
          <w:szCs w:val="21"/>
        </w:rPr>
      </w:pPr>
    </w:p>
    <w:p w14:paraId="36CE0E59" w14:textId="77777777" w:rsidR="00FB22D2" w:rsidRPr="005D5CB8" w:rsidRDefault="00FB22D2" w:rsidP="00FB22D2">
      <w:pPr>
        <w:autoSpaceDE w:val="0"/>
        <w:autoSpaceDN w:val="0"/>
        <w:adjustRightInd w:val="0"/>
        <w:jc w:val="both"/>
        <w:rPr>
          <w:rFonts w:ascii="Abadi" w:hAnsi="Abadi" w:cs="ArialMT"/>
          <w:color w:val="000000"/>
          <w:sz w:val="21"/>
          <w:szCs w:val="21"/>
        </w:rPr>
      </w:pPr>
      <w:r w:rsidRPr="005D5CB8">
        <w:rPr>
          <w:rFonts w:ascii="Abadi" w:hAnsi="Abadi" w:cs="Arial-BoldItalicMT"/>
          <w:b/>
          <w:bCs/>
          <w:i/>
          <w:iCs/>
          <w:color w:val="000000"/>
          <w:sz w:val="21"/>
          <w:szCs w:val="21"/>
        </w:rPr>
        <w:t>“Artículo 4</w:t>
      </w:r>
      <w:r w:rsidRPr="005D5CB8">
        <w:rPr>
          <w:rFonts w:ascii="Abadi" w:hAnsi="Abadi" w:cs="Arial-ItalicMT"/>
          <w:i/>
          <w:iCs/>
          <w:color w:val="000000"/>
          <w:sz w:val="21"/>
          <w:szCs w:val="21"/>
        </w:rPr>
        <w:t>. Las acciones, medidas y procedimientos establecidos en esta Ley son diseñados, implementados y evaluados aplicando los siguientes principios</w:t>
      </w:r>
      <w:r w:rsidRPr="005D5CB8">
        <w:rPr>
          <w:rFonts w:ascii="Abadi" w:hAnsi="Abadi" w:cs="ArialMT"/>
          <w:color w:val="000000"/>
          <w:sz w:val="21"/>
          <w:szCs w:val="21"/>
        </w:rPr>
        <w:t>:</w:t>
      </w:r>
    </w:p>
    <w:p w14:paraId="1A09489C" w14:textId="77777777" w:rsidR="00FB22D2" w:rsidRPr="005D5CB8" w:rsidRDefault="00FB22D2" w:rsidP="00FB22D2">
      <w:pPr>
        <w:autoSpaceDE w:val="0"/>
        <w:autoSpaceDN w:val="0"/>
        <w:adjustRightInd w:val="0"/>
        <w:jc w:val="both"/>
        <w:rPr>
          <w:rFonts w:ascii="Abadi" w:hAnsi="Abadi" w:cs="Arial-BoldItalicMT"/>
          <w:b/>
          <w:bCs/>
          <w:i/>
          <w:iCs/>
          <w:color w:val="000000"/>
          <w:sz w:val="21"/>
          <w:szCs w:val="21"/>
        </w:rPr>
      </w:pPr>
    </w:p>
    <w:p w14:paraId="7133436A" w14:textId="77777777" w:rsidR="00FB22D2" w:rsidRPr="005D5CB8" w:rsidRDefault="00FB22D2" w:rsidP="00FB22D2">
      <w:pPr>
        <w:autoSpaceDE w:val="0"/>
        <w:autoSpaceDN w:val="0"/>
        <w:adjustRightInd w:val="0"/>
        <w:jc w:val="both"/>
        <w:rPr>
          <w:rFonts w:ascii="Abadi" w:hAnsi="Abadi" w:cs="Arial-BoldItalicMT"/>
          <w:b/>
          <w:bCs/>
          <w:i/>
          <w:iCs/>
          <w:color w:val="000000"/>
          <w:sz w:val="21"/>
          <w:szCs w:val="21"/>
        </w:rPr>
      </w:pPr>
      <w:r w:rsidRPr="005D5CB8">
        <w:rPr>
          <w:rFonts w:ascii="Abadi" w:hAnsi="Abadi" w:cs="Arial-BoldItalicMT"/>
          <w:b/>
          <w:bCs/>
          <w:i/>
          <w:iCs/>
          <w:color w:val="000000"/>
          <w:sz w:val="21"/>
          <w:szCs w:val="21"/>
        </w:rPr>
        <w:t>XIII. Responsabilidad Patrimonial: Excepcionalmente el estado o los municipios deberán asumir su responsabilidad patrimonial, en los casos en que la autoridad obligada a realizar la búsqueda de personas y su localización, permita en forma expresa o tácita la participación de familiares en esta actividad y de ello deriven y se materialicen riesgos en su persona, familia, bienes o la vida y; cuando los familiares de los desaparecidos, den aviso a cualquier autoridad competente en el estado, que ante su exceso, negativa, omisión de iniciar, realizar o continuar la búsqueda y localización o por considerar que su actuación es deficiente y que asumirán la búsqueda.</w:t>
      </w:r>
    </w:p>
    <w:p w14:paraId="56AE22EE" w14:textId="77777777" w:rsidR="00FB22D2" w:rsidRPr="005D5CB8" w:rsidRDefault="00FB22D2" w:rsidP="00FB22D2">
      <w:pPr>
        <w:autoSpaceDE w:val="0"/>
        <w:autoSpaceDN w:val="0"/>
        <w:adjustRightInd w:val="0"/>
        <w:jc w:val="both"/>
        <w:rPr>
          <w:rFonts w:ascii="Abadi" w:hAnsi="Abadi" w:cs="Arial-BoldItalicMT"/>
          <w:b/>
          <w:bCs/>
          <w:i/>
          <w:iCs/>
          <w:color w:val="000000"/>
          <w:sz w:val="21"/>
          <w:szCs w:val="21"/>
        </w:rPr>
      </w:pPr>
    </w:p>
    <w:p w14:paraId="717EF42D"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15. </w:t>
      </w:r>
      <w:r w:rsidRPr="005D5CB8">
        <w:rPr>
          <w:rFonts w:ascii="Abadi" w:hAnsi="Abadi" w:cs="Arial-ItalicMT"/>
          <w:i/>
          <w:iCs/>
          <w:sz w:val="21"/>
          <w:szCs w:val="21"/>
        </w:rPr>
        <w:t>Los servidores públicos estatales y municipales que incumplan injustificadamente con alguna de las obligaciones previstas en esta Ley y que no constituyan un delito, serán sancionados en los términos de lo establecido en la Ley de Responsabilidades Administrativas para el Estado de Guanajuato y demás marco jurídico aplicable.</w:t>
      </w:r>
    </w:p>
    <w:p w14:paraId="2E6A5BE2"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4153B88E"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Excepcionalmente el estado o los municipios deberán asumir su responsabilidad patrimonial, en los casos en que la autoridad obligada a realizar la búsqueda de personas y su localización, permita en forma expresa o tácita la participación de familiares en esta actividad en forma individual o a través de colectivos formalizados y de ello deriven y se materialicen riesgos en su persona, familia, bienes o la vida y; cuando los familiares de los desaparecidos, den aviso a cualquier autoridad competente en el estado, que ante su exceso, negativa, omisión de iniciar, realizar o continuar la búsqueda y localización o por considerar que su actuación es deficiente y que asumirán la búsqueda.”</w:t>
      </w:r>
    </w:p>
    <w:p w14:paraId="43DBF60E"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687B4216"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107. </w:t>
      </w:r>
      <w:r w:rsidRPr="005D5CB8">
        <w:rPr>
          <w:rFonts w:ascii="Abadi" w:hAnsi="Abadi" w:cs="Arial-ItalicMT"/>
          <w:i/>
          <w:iCs/>
          <w:sz w:val="21"/>
          <w:szCs w:val="21"/>
        </w:rPr>
        <w:t>Las víctimas directas de los delitos de desaparición forzada de personas y desaparición cometida por particulares tendrán, además de los derechos a la verdad, el acceso a la justicia, la reparación del daño y las garantías de no repetición y aquellos contenidos en otros ordenamientos legales, los siguientes:</w:t>
      </w:r>
    </w:p>
    <w:p w14:paraId="5BA33F60"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I a VI…</w:t>
      </w:r>
    </w:p>
    <w:p w14:paraId="20C3299B"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7A1FF014"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VII. A la indemnización por Responsabilidad Patrimonial, en los casos en que se establecen en las leyes.</w:t>
      </w:r>
    </w:p>
    <w:p w14:paraId="364A2820" w14:textId="77777777" w:rsidR="00FB22D2" w:rsidRPr="005D5CB8" w:rsidRDefault="00FB22D2" w:rsidP="00FB22D2">
      <w:pPr>
        <w:autoSpaceDE w:val="0"/>
        <w:autoSpaceDN w:val="0"/>
        <w:adjustRightInd w:val="0"/>
        <w:jc w:val="both"/>
        <w:rPr>
          <w:rFonts w:ascii="Abadi" w:hAnsi="Abadi" w:cs="Arial-ItalicMT"/>
          <w:i/>
          <w:iCs/>
          <w:sz w:val="21"/>
          <w:szCs w:val="21"/>
        </w:rPr>
      </w:pPr>
    </w:p>
    <w:p w14:paraId="55F22D03"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ItalicMT"/>
          <w:i/>
          <w:iCs/>
          <w:sz w:val="21"/>
          <w:szCs w:val="21"/>
        </w:rPr>
        <w:t xml:space="preserve">El ejercicio de los derechos contenidos en las </w:t>
      </w:r>
      <w:r w:rsidRPr="005D5CB8">
        <w:rPr>
          <w:rFonts w:ascii="Abadi" w:hAnsi="Abadi" w:cs="Arial-BoldItalicMT"/>
          <w:b/>
          <w:bCs/>
          <w:i/>
          <w:iCs/>
          <w:sz w:val="21"/>
          <w:szCs w:val="21"/>
        </w:rPr>
        <w:t xml:space="preserve">fracciones I, II, IV, VI y VII de </w:t>
      </w:r>
      <w:r w:rsidRPr="005D5CB8">
        <w:rPr>
          <w:rFonts w:ascii="Abadi" w:hAnsi="Abadi" w:cs="Arial-ItalicMT"/>
          <w:i/>
          <w:iCs/>
          <w:sz w:val="21"/>
          <w:szCs w:val="21"/>
        </w:rPr>
        <w:t>este artículo, será ejercido por los familiares y personas autorizadas, de acuerdo a lo establecido en la presente Ley y en la legislación aplicable</w:t>
      </w:r>
      <w:r w:rsidRPr="005D5CB8">
        <w:rPr>
          <w:rFonts w:ascii="Abadi" w:hAnsi="Abadi" w:cs="ArialMT"/>
          <w:sz w:val="21"/>
          <w:szCs w:val="21"/>
        </w:rPr>
        <w:t>”.</w:t>
      </w:r>
    </w:p>
    <w:p w14:paraId="46B5C0AE" w14:textId="77777777" w:rsidR="00FB22D2" w:rsidRPr="005D5CB8" w:rsidRDefault="00FB22D2" w:rsidP="00FB22D2">
      <w:pPr>
        <w:autoSpaceDE w:val="0"/>
        <w:autoSpaceDN w:val="0"/>
        <w:adjustRightInd w:val="0"/>
        <w:jc w:val="both"/>
        <w:rPr>
          <w:rFonts w:ascii="Abadi" w:hAnsi="Abadi" w:cs="ArialMT"/>
          <w:sz w:val="21"/>
          <w:szCs w:val="21"/>
        </w:rPr>
      </w:pPr>
    </w:p>
    <w:p w14:paraId="45AD9EF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Por otro lado, es importante señalar que, en la actualidad, el Poder Ejecutivo propone la Congreso en la Ley de Presupuesto General de Egresos del Estado de Guanajuato, una partida para el pago de erogaciones derivadas de la responsabilidad patrimonial del Estado; sin embargo, nada dice de que esta misma obligación se imponga por esta ley a los </w:t>
      </w:r>
      <w:r w:rsidRPr="005D5CB8">
        <w:rPr>
          <w:rFonts w:ascii="Abadi" w:hAnsi="Abadi" w:cs="ArialMT"/>
          <w:sz w:val="21"/>
          <w:szCs w:val="21"/>
        </w:rPr>
        <w:t>Poderes Judicial, Legislativo y a los organismos autónomos, por lo que sin mayores detalles, dicha ley también le es aplicable , por lo que deben prever en sus presupuestos este concepto. Por lo que se propone una adición a un segundo párrafo del artículo 6 de la Ley de Responsabilidad Patrimonial del Estado, para quedar como sigue:</w:t>
      </w:r>
    </w:p>
    <w:p w14:paraId="30B835B6" w14:textId="77777777" w:rsidR="00FB22D2" w:rsidRPr="005D5CB8" w:rsidRDefault="00FB22D2" w:rsidP="00FB22D2">
      <w:pPr>
        <w:autoSpaceDE w:val="0"/>
        <w:autoSpaceDN w:val="0"/>
        <w:adjustRightInd w:val="0"/>
        <w:jc w:val="both"/>
        <w:rPr>
          <w:rFonts w:ascii="Abadi" w:hAnsi="Abadi" w:cs="ArialMT"/>
          <w:sz w:val="21"/>
          <w:szCs w:val="21"/>
        </w:rPr>
      </w:pPr>
    </w:p>
    <w:p w14:paraId="25F141A3"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6. </w:t>
      </w:r>
      <w:r w:rsidRPr="005D5CB8">
        <w:rPr>
          <w:rFonts w:ascii="Abadi" w:hAnsi="Abadi" w:cs="ArialMT"/>
          <w:sz w:val="21"/>
          <w:szCs w:val="21"/>
        </w:rPr>
        <w:t>El Ejecutivo del…</w:t>
      </w:r>
    </w:p>
    <w:p w14:paraId="65C0A7F0"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La misma obligación tendrán el Poder Judicial y el Poder Legislativo, así como los organismos autónomos del Estado.”</w:t>
      </w:r>
    </w:p>
    <w:p w14:paraId="2AF793A1" w14:textId="77777777" w:rsidR="00FB22D2" w:rsidRPr="005D5CB8" w:rsidRDefault="00FB22D2" w:rsidP="00FB22D2">
      <w:pPr>
        <w:autoSpaceDE w:val="0"/>
        <w:autoSpaceDN w:val="0"/>
        <w:adjustRightInd w:val="0"/>
        <w:jc w:val="both"/>
        <w:rPr>
          <w:rFonts w:ascii="Abadi" w:hAnsi="Abadi" w:cs="ArialMT"/>
          <w:sz w:val="21"/>
          <w:szCs w:val="21"/>
        </w:rPr>
      </w:pPr>
    </w:p>
    <w:p w14:paraId="259364EE" w14:textId="08EC7A06"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Con la anterior adición de este segundo párrafo a este artículo 6, se prevé que el Poder Judicial como es conocedor de los procesos por el delito de desaparición forzada, pueda realizar una actividad irregular a través de sus servidores públicos que genere el daño patrimonial; en tanto el Poder Legislativo por cualquier acción irregular derivada de la </w:t>
      </w:r>
      <w:r w:rsidR="00EE7211">
        <w:rPr>
          <w:rFonts w:ascii="Abadi" w:hAnsi="Abadi" w:cs="ArialMT"/>
          <w:sz w:val="21"/>
          <w:szCs w:val="21"/>
        </w:rPr>
        <w:t>c</w:t>
      </w:r>
      <w:r w:rsidRPr="005D5CB8">
        <w:rPr>
          <w:rFonts w:ascii="Abadi" w:hAnsi="Abadi" w:cs="ArialMT"/>
          <w:sz w:val="21"/>
          <w:szCs w:val="21"/>
        </w:rPr>
        <w:t>omisión legislativa podría generar la misma consecuencia de daños en los casos de búsqueda de personas y los organismos autónomos</w:t>
      </w:r>
      <w:r w:rsidR="00EE7211">
        <w:rPr>
          <w:rFonts w:ascii="Abadi" w:hAnsi="Abadi" w:cs="ArialMT"/>
          <w:sz w:val="21"/>
          <w:szCs w:val="21"/>
        </w:rPr>
        <w:t xml:space="preserve"> </w:t>
      </w:r>
      <w:r w:rsidRPr="005D5CB8">
        <w:rPr>
          <w:rFonts w:ascii="Abadi" w:hAnsi="Abadi" w:cs="ArialMT"/>
          <w:sz w:val="21"/>
          <w:szCs w:val="21"/>
        </w:rPr>
        <w:t>cómo es la Procuraduría de los Derechos Humanos del Estado de Guanajuato y la propia Fiscalía General del Estado, sin duda están involucrados en el tema y podrían generar la responsabilidad patrimonial a través del actuar irregular de sus servidores públicos, Lo anterior, con independencia del resto de los organismos autónomos y los Poderes aludidos puedan generar por otras actividades irregulares daños por actuación irregular de sus servidores, por ello, se aprovecha la ocasión para incluirlos en este dispositivo legal.</w:t>
      </w:r>
    </w:p>
    <w:p w14:paraId="2293CF9C" w14:textId="77777777" w:rsidR="00FB22D2" w:rsidRPr="005D5CB8" w:rsidRDefault="00FB22D2" w:rsidP="00FB22D2">
      <w:pPr>
        <w:autoSpaceDE w:val="0"/>
        <w:autoSpaceDN w:val="0"/>
        <w:adjustRightInd w:val="0"/>
        <w:jc w:val="both"/>
        <w:rPr>
          <w:rFonts w:ascii="Abadi" w:hAnsi="Abadi" w:cs="ArialMT"/>
          <w:sz w:val="21"/>
          <w:szCs w:val="21"/>
        </w:rPr>
      </w:pPr>
    </w:p>
    <w:p w14:paraId="1B9062A6"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Un segundo impacto, se da en la Ley de Victimas del Estado de Guanajuato, por lo siguiente:</w:t>
      </w:r>
    </w:p>
    <w:p w14:paraId="0D253F04" w14:textId="77777777" w:rsidR="00FB22D2" w:rsidRPr="005D5CB8" w:rsidRDefault="00FB22D2" w:rsidP="00FB22D2">
      <w:pPr>
        <w:autoSpaceDE w:val="0"/>
        <w:autoSpaceDN w:val="0"/>
        <w:adjustRightInd w:val="0"/>
        <w:jc w:val="both"/>
        <w:rPr>
          <w:rFonts w:ascii="Abadi" w:hAnsi="Abadi" w:cs="ArialMT"/>
          <w:sz w:val="21"/>
          <w:szCs w:val="21"/>
        </w:rPr>
      </w:pPr>
    </w:p>
    <w:p w14:paraId="68EF4595"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Al respecto, tomando como base lo antes señalado en la presente propuesta y en relación a la consideración de los grupos o colectivos de búsqueda, debemos en primer término debemos cuestionarnos lo siguiente:</w:t>
      </w:r>
    </w:p>
    <w:p w14:paraId="3E4D49C2" w14:textId="77777777" w:rsidR="00FB22D2" w:rsidRPr="005D5CB8" w:rsidRDefault="00FB22D2" w:rsidP="00FB22D2">
      <w:pPr>
        <w:autoSpaceDE w:val="0"/>
        <w:autoSpaceDN w:val="0"/>
        <w:adjustRightInd w:val="0"/>
        <w:jc w:val="both"/>
        <w:rPr>
          <w:rFonts w:ascii="Abadi" w:hAnsi="Abadi" w:cs="ArialMT"/>
          <w:sz w:val="21"/>
          <w:szCs w:val="21"/>
        </w:rPr>
      </w:pPr>
    </w:p>
    <w:p w14:paraId="36136F25"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lastRenderedPageBreak/>
        <w:t>¿</w:t>
      </w:r>
      <w:r w:rsidRPr="005D5CB8">
        <w:rPr>
          <w:rFonts w:ascii="Abadi" w:hAnsi="Abadi" w:cs="Arial-BoldMT"/>
          <w:b/>
          <w:bCs/>
          <w:sz w:val="21"/>
          <w:szCs w:val="21"/>
        </w:rPr>
        <w:t>Pueden los grupos o colectividades de individuos ser considerados como víctimas de desaparición forzada</w:t>
      </w:r>
      <w:r w:rsidRPr="005D5CB8">
        <w:rPr>
          <w:rFonts w:ascii="Abadi" w:hAnsi="Abadi" w:cs="ArialMT"/>
          <w:sz w:val="21"/>
          <w:szCs w:val="21"/>
        </w:rPr>
        <w:t>?</w:t>
      </w:r>
      <w:r w:rsidRPr="005D5CB8">
        <w:rPr>
          <w:rStyle w:val="Refdenotaalpie"/>
          <w:rFonts w:ascii="Abadi" w:hAnsi="Abadi" w:cs="ArialMT"/>
          <w:sz w:val="21"/>
          <w:szCs w:val="21"/>
        </w:rPr>
        <w:footnoteReference w:id="25"/>
      </w:r>
    </w:p>
    <w:p w14:paraId="229BA5DA" w14:textId="77777777" w:rsidR="00FB22D2" w:rsidRPr="005D5CB8" w:rsidRDefault="00FB22D2" w:rsidP="00FB22D2">
      <w:pPr>
        <w:autoSpaceDE w:val="0"/>
        <w:autoSpaceDN w:val="0"/>
        <w:adjustRightInd w:val="0"/>
        <w:jc w:val="both"/>
        <w:rPr>
          <w:rFonts w:ascii="Abadi" w:hAnsi="Abadi" w:cs="ArialMT"/>
          <w:sz w:val="21"/>
          <w:szCs w:val="21"/>
        </w:rPr>
      </w:pPr>
    </w:p>
    <w:p w14:paraId="483653A4"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Porque la existencia de víctimas conformadas por grupos o colectividades con rasgos comunes no es novedosa en el Derecho internacional de los derechos humanos. Por el contrario, su reconocimiento en el plano internacional ha sido una de las temáticas más difíciles de desarrollar por la doctrina y la jurisprudencia internacionales debido a la resistencia de los Estados a reconocer la capacidad jurídica de las colectividades para actuar en la esfera internacional.</w:t>
      </w:r>
    </w:p>
    <w:p w14:paraId="6733A44D" w14:textId="77777777" w:rsidR="00FB22D2" w:rsidRPr="005D5CB8" w:rsidRDefault="00FB22D2" w:rsidP="00FB22D2">
      <w:pPr>
        <w:autoSpaceDE w:val="0"/>
        <w:autoSpaceDN w:val="0"/>
        <w:adjustRightInd w:val="0"/>
        <w:jc w:val="both"/>
        <w:rPr>
          <w:rFonts w:ascii="Abadi" w:hAnsi="Abadi" w:cs="ArialMT"/>
          <w:sz w:val="21"/>
          <w:szCs w:val="21"/>
        </w:rPr>
      </w:pPr>
    </w:p>
    <w:p w14:paraId="4333032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 pesar de que la concepción de colectividad o grupo ha sido restringida en el ámbito internacional, y su conceptualización aún es vaga y confusa, la aceptación universal de la acepción de pueblo o comunidad indígena, permitió consolidar una base jurídica normativa que le diera alcance a la necesidad de reconocimiento de derechos propios, susceptibles de protección judicial internacional. De esta manera, los órganos centrales en materia de protección y promoción de los derechos humanos en el hemisferio americano, acogieron a modo interpretativo, el Convenio 169 sobre Pueblos Indígenas y Tribales en países independientes de 1989 codificado por iniciativa de la Organización Internacional del Trabajo y el Pacto Internacional de Derechos Civiles y Políticos de 1966, que dispone de un marco general de protección respecto de las minorías étnica aceptación universal de la acepción de pueblo o comunidad indígena, permitió consolidar una base jurídica normativa que le diera alcance a la necesidad de reconocimiento de derechos propios, susceptibles de protección judicial internacional.</w:t>
      </w:r>
    </w:p>
    <w:p w14:paraId="170BC4B5" w14:textId="77777777" w:rsidR="00FB22D2" w:rsidRPr="005D5CB8" w:rsidRDefault="00FB22D2" w:rsidP="00FB22D2">
      <w:pPr>
        <w:autoSpaceDE w:val="0"/>
        <w:autoSpaceDN w:val="0"/>
        <w:adjustRightInd w:val="0"/>
        <w:jc w:val="both"/>
        <w:rPr>
          <w:rFonts w:ascii="Abadi" w:hAnsi="Abadi" w:cs="ArialMT"/>
          <w:sz w:val="21"/>
          <w:szCs w:val="21"/>
        </w:rPr>
      </w:pPr>
    </w:p>
    <w:p w14:paraId="398624AD"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De esta manera, los órganos centrales en materia de protección y promoción de los derechos humanos en el hemisferio americano acogieron a modo interpretativo, el Convenio sobre Pueblos Indígenas y Tribales en países independientes de 1989 codificado por iniciativa de la Organización Internacional del </w:t>
      </w:r>
      <w:r w:rsidRPr="005D5CB8">
        <w:rPr>
          <w:rFonts w:ascii="Abadi" w:hAnsi="Abadi" w:cs="ArialMT"/>
          <w:sz w:val="21"/>
          <w:szCs w:val="21"/>
        </w:rPr>
        <w:t>Trabajo, y el Pacto Internacional de Derechos Civiles y Políticos de 1966 que dispone de un marco general de protección respecto de las minorías étnica.</w:t>
      </w:r>
    </w:p>
    <w:p w14:paraId="6A39E147" w14:textId="77777777" w:rsidR="00FB22D2" w:rsidRPr="005D5CB8" w:rsidRDefault="00FB22D2" w:rsidP="00FB22D2">
      <w:pPr>
        <w:autoSpaceDE w:val="0"/>
        <w:autoSpaceDN w:val="0"/>
        <w:adjustRightInd w:val="0"/>
        <w:jc w:val="both"/>
        <w:rPr>
          <w:rFonts w:ascii="Abadi" w:hAnsi="Abadi" w:cs="ArialMT"/>
          <w:sz w:val="21"/>
          <w:szCs w:val="21"/>
        </w:rPr>
      </w:pPr>
    </w:p>
    <w:p w14:paraId="4984583A"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Con estas referencias, a la Corte Interamericana de Derechos Humanos sólo le faltaba dar un paso para reconocer el derecho intrínseco que tienen las colectividades para actuar en el ámbito internacional. De esta forma, sin alejarse de su posición tradicional, la referida Corte encontró, en el renombrado Caso del Pueblo </w:t>
      </w:r>
      <w:proofErr w:type="spellStart"/>
      <w:r w:rsidRPr="005D5CB8">
        <w:rPr>
          <w:rFonts w:ascii="Abadi" w:hAnsi="Abadi" w:cs="ArialMT"/>
          <w:sz w:val="21"/>
          <w:szCs w:val="21"/>
        </w:rPr>
        <w:t>Saramaka</w:t>
      </w:r>
      <w:proofErr w:type="spellEnd"/>
      <w:r w:rsidRPr="005D5CB8">
        <w:rPr>
          <w:rFonts w:ascii="Abadi" w:hAnsi="Abadi" w:cs="ArialMT"/>
          <w:sz w:val="21"/>
          <w:szCs w:val="21"/>
        </w:rPr>
        <w:t xml:space="preserve"> el referente para ayudar a solventar este problema.</w:t>
      </w:r>
      <w:r w:rsidRPr="005D5CB8">
        <w:rPr>
          <w:rStyle w:val="Refdenotaalpie"/>
          <w:rFonts w:ascii="Abadi" w:hAnsi="Abadi" w:cs="ArialMT"/>
          <w:sz w:val="21"/>
          <w:szCs w:val="21"/>
        </w:rPr>
        <w:footnoteReference w:id="26"/>
      </w:r>
    </w:p>
    <w:p w14:paraId="75399770" w14:textId="77777777" w:rsidR="00FB22D2" w:rsidRPr="005D5CB8" w:rsidRDefault="00FB22D2" w:rsidP="00FB22D2">
      <w:pPr>
        <w:autoSpaceDE w:val="0"/>
        <w:autoSpaceDN w:val="0"/>
        <w:adjustRightInd w:val="0"/>
        <w:jc w:val="both"/>
        <w:rPr>
          <w:rFonts w:ascii="Abadi" w:hAnsi="Abadi" w:cs="ArialMT"/>
          <w:sz w:val="21"/>
          <w:szCs w:val="21"/>
        </w:rPr>
      </w:pPr>
    </w:p>
    <w:p w14:paraId="3D7392E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Ahora bien, abundando sobre este tema, la jurisprudencia interamericana ha señalado que cuando se afectan los derechos de los miembros de un grupo o colectividad que comparte una cosmología e identidad común es necesario que al momento de fijar el estándar de reparación se tengan en consideración las características particulares y distintivas que lo identifican como comunidad. La Corte IDH encontró, en el renombrado Caso del Pueblo </w:t>
      </w:r>
      <w:proofErr w:type="spellStart"/>
      <w:r w:rsidRPr="005D5CB8">
        <w:rPr>
          <w:rFonts w:ascii="Abadi" w:hAnsi="Abadi" w:cs="ArialMT"/>
          <w:sz w:val="21"/>
          <w:szCs w:val="21"/>
        </w:rPr>
        <w:t>Saramaka</w:t>
      </w:r>
      <w:proofErr w:type="spellEnd"/>
      <w:r w:rsidRPr="005D5CB8">
        <w:rPr>
          <w:rFonts w:ascii="Abadi" w:hAnsi="Abadi" w:cs="ArialMT"/>
          <w:sz w:val="21"/>
          <w:szCs w:val="21"/>
        </w:rPr>
        <w:t>, que en ciertas situaciones el ejercicio de derechos individuales por parte de los miembros de un grupo sólo puede ejercerse efectivamente de manera colectiva; por lo que reconoció que las comunidades indígenas tenían derecho, como colectividad, a gozar de una personalidad jurídica, con los derechos y obligaciones necesarios para garantizar su pleno desenvolvimiento como comunidad; por lo que reconoció que las comunidades indígenas tenían derecho, como colectividad, a gozar de una personalidad jurídica, con los derechos y obligaciones necesarios para garantizar su pleno desenvolvimiento como comunidad.</w:t>
      </w:r>
    </w:p>
    <w:p w14:paraId="15D6B0DC" w14:textId="77777777" w:rsidR="00FB22D2" w:rsidRPr="005D5CB8" w:rsidRDefault="00FB22D2" w:rsidP="00FB22D2">
      <w:pPr>
        <w:autoSpaceDE w:val="0"/>
        <w:autoSpaceDN w:val="0"/>
        <w:adjustRightInd w:val="0"/>
        <w:jc w:val="both"/>
        <w:rPr>
          <w:rFonts w:ascii="Abadi" w:hAnsi="Abadi" w:cs="ArialMT"/>
          <w:sz w:val="21"/>
          <w:szCs w:val="21"/>
        </w:rPr>
      </w:pPr>
    </w:p>
    <w:p w14:paraId="684BA9B5"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Bajo estos parámetros, la Corte Interamericana de Derechos Humanos, de manera cautelosa, ha indicado que las consecuencias de las violaciones graves del Derecho internacional de los derechos humanos, v.gr. masacres, además de afectar la esfera individual de los familiares de las víctimas, causan afecciones en las dinámicas sociales de las comunidades en donde se produjo el hecho ilícito o residen los </w:t>
      </w:r>
      <w:r w:rsidRPr="005D5CB8">
        <w:rPr>
          <w:rFonts w:ascii="Abadi" w:hAnsi="Abadi" w:cs="ArialMT"/>
          <w:sz w:val="21"/>
          <w:szCs w:val="21"/>
        </w:rPr>
        <w:lastRenderedPageBreak/>
        <w:t>afectados; motivo por el cual, ha considerado que bajo ciertas circunstancias, no sólo es necesario reparar los daños causados a las víctimas, sino también reconstruir el tejido social.</w:t>
      </w:r>
    </w:p>
    <w:p w14:paraId="39BA7107" w14:textId="77777777" w:rsidR="00FB22D2" w:rsidRPr="005D5CB8" w:rsidRDefault="00FB22D2" w:rsidP="00FB22D2">
      <w:pPr>
        <w:autoSpaceDE w:val="0"/>
        <w:autoSpaceDN w:val="0"/>
        <w:adjustRightInd w:val="0"/>
        <w:jc w:val="both"/>
        <w:rPr>
          <w:rFonts w:ascii="Abadi" w:hAnsi="Abadi" w:cs="ArialMT"/>
          <w:sz w:val="21"/>
          <w:szCs w:val="21"/>
        </w:rPr>
      </w:pPr>
    </w:p>
    <w:p w14:paraId="408EDF14"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Por el momento, se considera que la mejor forma de demostrar que las colectividades pueden ser víctimas de desaparición, consiste en analizar aquellos sucesos trágicos en los cuales la desaparición de una o varias personas ha desintegrado el tejido social de una comunidad.</w:t>
      </w:r>
    </w:p>
    <w:p w14:paraId="4410CB52" w14:textId="77777777" w:rsidR="00FB22D2" w:rsidRPr="005D5CB8" w:rsidRDefault="00FB22D2" w:rsidP="00FB22D2">
      <w:pPr>
        <w:autoSpaceDE w:val="0"/>
        <w:autoSpaceDN w:val="0"/>
        <w:adjustRightInd w:val="0"/>
        <w:jc w:val="both"/>
        <w:rPr>
          <w:rFonts w:ascii="Abadi" w:hAnsi="Abadi" w:cs="ArialMT"/>
          <w:sz w:val="21"/>
          <w:szCs w:val="21"/>
        </w:rPr>
      </w:pPr>
    </w:p>
    <w:p w14:paraId="5354E673"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La desaparición forzada como violación a los derechos humanos entraña el deber del Estado de otorgar una adecuada y efectiva reparación. En este sentido, el concepto de víctima cobra vigencia, ya que una vez que se ha determinado el acaecimiento de este ilícito, le corresponde al Estado realizar todos los esfuerzos necesarios para reparar integralmente a los afectados.</w:t>
      </w:r>
    </w:p>
    <w:p w14:paraId="7B19A590" w14:textId="77777777" w:rsidR="00FB22D2" w:rsidRPr="005D5CB8" w:rsidRDefault="00FB22D2" w:rsidP="00FB22D2">
      <w:pPr>
        <w:autoSpaceDE w:val="0"/>
        <w:autoSpaceDN w:val="0"/>
        <w:adjustRightInd w:val="0"/>
        <w:jc w:val="both"/>
        <w:rPr>
          <w:rFonts w:ascii="Abadi" w:hAnsi="Abadi" w:cs="ArialMT"/>
          <w:sz w:val="21"/>
          <w:szCs w:val="21"/>
        </w:rPr>
      </w:pPr>
    </w:p>
    <w:p w14:paraId="21F172B6"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Así, el artículo 24.5 de la Convención Internacional de Desaparición Forzada no sólo señala7 que las víctimas de desaparición forzada tienen derecho a una indemnización que comprenda todos los daños materiales y morales sufridos por la víctima, sino adicionalmente “otras modalidades de reparación tales como: a) la restitución; b) la rehabilitación; c) la satisfacción; incluido el restablecimiento de la dignidad y la reputación y; d) las garantías de no repetición.</w:t>
      </w:r>
    </w:p>
    <w:p w14:paraId="46CA6B16" w14:textId="77777777" w:rsidR="00FB22D2" w:rsidRPr="005D5CB8" w:rsidRDefault="00FB22D2" w:rsidP="00FB22D2">
      <w:pPr>
        <w:autoSpaceDE w:val="0"/>
        <w:autoSpaceDN w:val="0"/>
        <w:adjustRightInd w:val="0"/>
        <w:jc w:val="both"/>
        <w:rPr>
          <w:rFonts w:ascii="Abadi" w:hAnsi="Abadi" w:cs="ArialMT"/>
          <w:sz w:val="21"/>
          <w:szCs w:val="21"/>
        </w:rPr>
      </w:pPr>
    </w:p>
    <w:p w14:paraId="560741D8" w14:textId="7BD272A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Por lo anterior, los grupos colectivos tienen derecho a lo que en el ámbito internacional se conoce como reparación del daño emergente</w:t>
      </w:r>
      <w:r w:rsidRPr="005D5CB8">
        <w:rPr>
          <w:rStyle w:val="Refdenotaalpie"/>
          <w:rFonts w:ascii="Abadi" w:hAnsi="Abadi" w:cs="ArialMT"/>
          <w:sz w:val="21"/>
          <w:szCs w:val="21"/>
        </w:rPr>
        <w:footnoteReference w:id="27"/>
      </w:r>
      <w:r w:rsidRPr="005D5CB8">
        <w:rPr>
          <w:rFonts w:ascii="Abadi" w:hAnsi="Abadi" w:cs="ArialMT"/>
          <w:sz w:val="21"/>
          <w:szCs w:val="21"/>
        </w:rPr>
        <w:t>. El concepto de daño emergente El daño emergente -</w:t>
      </w:r>
      <w:proofErr w:type="spellStart"/>
      <w:r w:rsidRPr="005D5CB8">
        <w:rPr>
          <w:rFonts w:ascii="Abadi" w:hAnsi="Abadi" w:cs="ArialMT"/>
          <w:sz w:val="21"/>
          <w:szCs w:val="21"/>
        </w:rPr>
        <w:t>damnum</w:t>
      </w:r>
      <w:proofErr w:type="spellEnd"/>
      <w:r w:rsidRPr="005D5CB8">
        <w:rPr>
          <w:rFonts w:ascii="Abadi" w:hAnsi="Abadi" w:cs="ArialMT"/>
          <w:sz w:val="21"/>
          <w:szCs w:val="21"/>
        </w:rPr>
        <w:t xml:space="preserve"> </w:t>
      </w:r>
      <w:proofErr w:type="spellStart"/>
      <w:r w:rsidRPr="005D5CB8">
        <w:rPr>
          <w:rFonts w:ascii="Abadi" w:hAnsi="Abadi" w:cs="ArialMT"/>
          <w:sz w:val="21"/>
          <w:szCs w:val="21"/>
        </w:rPr>
        <w:t>emergens</w:t>
      </w:r>
      <w:proofErr w:type="spellEnd"/>
      <w:r w:rsidRPr="005D5CB8">
        <w:rPr>
          <w:rFonts w:ascii="Abadi" w:hAnsi="Abadi" w:cs="ArialMT"/>
          <w:sz w:val="21"/>
          <w:szCs w:val="21"/>
        </w:rPr>
        <w:t>- se encuentra constituido por todos aquellos daños que generaron pérdidas o expensas a las víctimas o sus familiares como resultado del ilícito primario. En el sistema interamericano, la Corte IDH ha decidido en múltiples situaciones invertir la carga probatoria y ha</w:t>
      </w:r>
      <w:r w:rsidR="00571EEE">
        <w:rPr>
          <w:rFonts w:ascii="Abadi" w:hAnsi="Abadi" w:cs="ArialMT"/>
          <w:sz w:val="21"/>
          <w:szCs w:val="21"/>
        </w:rPr>
        <w:t xml:space="preserve"> </w:t>
      </w:r>
      <w:r w:rsidRPr="005D5CB8">
        <w:rPr>
          <w:rFonts w:ascii="Abadi" w:hAnsi="Abadi" w:cs="ArialMT"/>
          <w:sz w:val="21"/>
          <w:szCs w:val="21"/>
        </w:rPr>
        <w:t xml:space="preserve">sentado una serie de presunciones, según las cuales, le corresponde al Estado infractor demostrar su no ocurrencia, en otras ocasiones, ha fijado reparaciones con base en el principio de equidad cuando la prueba de los daños es difícil de acreditar por parte de las víctimas o </w:t>
      </w:r>
      <w:r w:rsidRPr="005D5CB8">
        <w:rPr>
          <w:rFonts w:ascii="Abadi" w:hAnsi="Abadi" w:cs="ArialMT"/>
          <w:sz w:val="21"/>
          <w:szCs w:val="21"/>
        </w:rPr>
        <w:t>los familiares. Así, ha decidido que se presumen las erogaciones relacionadas con servicios funerarios en caso de que</w:t>
      </w:r>
      <w:r w:rsidR="00571EEE">
        <w:rPr>
          <w:rFonts w:ascii="Abadi" w:hAnsi="Abadi" w:cs="ArialMT"/>
          <w:sz w:val="21"/>
          <w:szCs w:val="21"/>
        </w:rPr>
        <w:t xml:space="preserve"> </w:t>
      </w:r>
      <w:r w:rsidRPr="005D5CB8">
        <w:rPr>
          <w:rFonts w:ascii="Abadi" w:hAnsi="Abadi" w:cs="ArialMT"/>
          <w:sz w:val="21"/>
          <w:szCs w:val="21"/>
        </w:rPr>
        <w:t>la víctima directa haya fallecido, gastos de transporte y alojamiento en que hayan incurrido los familiares para buscar a la persona desaparecida, o gastos por tratamientos psiquiátricos o psicológicos, entre otros. A modo de ejemplo, en el caso Neira Alegría relacionado con la desaparición de tres ciudadanos peruanos en un establecimiento carcelario, la Corte Interamericana de Derechos Humanos decidió conceder en equidad un monto de US $2.000 a cada una de las familias de los desaparecidos, como compensación por los gastos en que éstas habían incurrido en el orden interno, aun cuando dentro del proceso no obraba ninguna prueba relacionada con el monto de estas gestiones.</w:t>
      </w:r>
    </w:p>
    <w:p w14:paraId="6F75E6B0" w14:textId="77777777" w:rsidR="00FB22D2" w:rsidRPr="005D5CB8" w:rsidRDefault="00FB22D2" w:rsidP="00FB22D2">
      <w:pPr>
        <w:autoSpaceDE w:val="0"/>
        <w:autoSpaceDN w:val="0"/>
        <w:adjustRightInd w:val="0"/>
        <w:jc w:val="both"/>
        <w:rPr>
          <w:rFonts w:ascii="Abadi" w:hAnsi="Abadi" w:cs="ArialMT"/>
          <w:sz w:val="21"/>
          <w:szCs w:val="21"/>
        </w:rPr>
      </w:pPr>
    </w:p>
    <w:p w14:paraId="191FEB5F"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Es por todo esto que consideramos que, en el caso de desaparición forzada los grupos colectivos deben tener el carácter de víctimas y reciben en su caso la reparación del daño, así como indemnización el lucro cesante. Porque, no solamente el daño directo debe ser reparado, sino lo que se conoce como daño cesante.</w:t>
      </w:r>
    </w:p>
    <w:p w14:paraId="789551AF" w14:textId="77777777" w:rsidR="00FB22D2" w:rsidRPr="005D5CB8" w:rsidRDefault="00FB22D2" w:rsidP="00FB22D2">
      <w:pPr>
        <w:autoSpaceDE w:val="0"/>
        <w:autoSpaceDN w:val="0"/>
        <w:adjustRightInd w:val="0"/>
        <w:jc w:val="both"/>
        <w:rPr>
          <w:rFonts w:ascii="Abadi" w:hAnsi="Abadi" w:cs="Arial-BoldMT"/>
          <w:b/>
          <w:bCs/>
          <w:sz w:val="21"/>
          <w:szCs w:val="21"/>
        </w:rPr>
      </w:pPr>
    </w:p>
    <w:p w14:paraId="136B8CEE"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Concepto de lucro cesante:</w:t>
      </w:r>
    </w:p>
    <w:p w14:paraId="200A3EBC" w14:textId="77777777" w:rsidR="00FB22D2" w:rsidRPr="005D5CB8" w:rsidRDefault="00FB22D2" w:rsidP="00FB22D2">
      <w:pPr>
        <w:autoSpaceDE w:val="0"/>
        <w:autoSpaceDN w:val="0"/>
        <w:adjustRightInd w:val="0"/>
        <w:jc w:val="both"/>
        <w:rPr>
          <w:rFonts w:ascii="Abadi" w:hAnsi="Abadi" w:cs="ArialMT"/>
          <w:sz w:val="21"/>
          <w:szCs w:val="21"/>
        </w:rPr>
      </w:pPr>
    </w:p>
    <w:p w14:paraId="44157595"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El lucro cesante -</w:t>
      </w:r>
      <w:proofErr w:type="spellStart"/>
      <w:r w:rsidRPr="005D5CB8">
        <w:rPr>
          <w:rFonts w:ascii="Abadi" w:hAnsi="Abadi" w:cs="ArialMT"/>
          <w:sz w:val="21"/>
          <w:szCs w:val="21"/>
        </w:rPr>
        <w:t>lucrum</w:t>
      </w:r>
      <w:proofErr w:type="spellEnd"/>
      <w:r w:rsidRPr="005D5CB8">
        <w:rPr>
          <w:rFonts w:ascii="Abadi" w:hAnsi="Abadi" w:cs="ArialMT"/>
          <w:sz w:val="21"/>
          <w:szCs w:val="21"/>
        </w:rPr>
        <w:t xml:space="preserve"> </w:t>
      </w:r>
      <w:proofErr w:type="spellStart"/>
      <w:r w:rsidRPr="005D5CB8">
        <w:rPr>
          <w:rFonts w:ascii="Abadi" w:hAnsi="Abadi" w:cs="ArialMT"/>
          <w:sz w:val="21"/>
          <w:szCs w:val="21"/>
        </w:rPr>
        <w:t>cessans</w:t>
      </w:r>
      <w:proofErr w:type="spellEnd"/>
      <w:r w:rsidRPr="005D5CB8">
        <w:rPr>
          <w:rFonts w:ascii="Abadi" w:hAnsi="Abadi" w:cs="ArialMT"/>
          <w:sz w:val="21"/>
          <w:szCs w:val="21"/>
        </w:rPr>
        <w:t>- es un criterio de compensación referente a la pérdida de ingresos, que comprende todos aquellos emolumentos que las víctimas habrían percibido durante su vida probable. En específico, en las situaciones de desaparición forzada, esta medida de reparación resulta altamente relevante para sus familiares, porque por lo general, el desaparecido realizaba aportes económicos regulares que contribuían de manera definitiva al sostenimiento del grupo familiar.</w:t>
      </w:r>
    </w:p>
    <w:p w14:paraId="064CB351" w14:textId="77777777" w:rsidR="00FB22D2" w:rsidRPr="005D5CB8" w:rsidRDefault="00FB22D2" w:rsidP="00FB22D2">
      <w:pPr>
        <w:autoSpaceDE w:val="0"/>
        <w:autoSpaceDN w:val="0"/>
        <w:adjustRightInd w:val="0"/>
        <w:jc w:val="both"/>
        <w:rPr>
          <w:rFonts w:ascii="Abadi" w:hAnsi="Abadi" w:cs="ArialMT"/>
          <w:sz w:val="21"/>
          <w:szCs w:val="21"/>
        </w:rPr>
      </w:pPr>
    </w:p>
    <w:p w14:paraId="44330340" w14:textId="47215F5E"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Igualmente, el lucro cesante incluye todos aquellos salarios o emolumentos que los familiares dejaron de percibir, como consecuencia de las labores de búsqueda, en aquellas situaciones en donde, por ejemplo, se vieron en la necesidad de abandonar su trabajo., pues es indudable que algunos de ellos dejan de laborar al dedicarse de tiempo completo a la búsqueda de su familiar o de </w:t>
      </w:r>
      <w:r w:rsidRPr="005D5CB8">
        <w:rPr>
          <w:rFonts w:ascii="Abadi" w:hAnsi="Abadi" w:cs="ArialMT"/>
          <w:sz w:val="21"/>
          <w:szCs w:val="21"/>
        </w:rPr>
        <w:lastRenderedPageBreak/>
        <w:t>sus familiares desaparecidos, por ello es justo que se les reconozcan estos aspectos y que opere</w:t>
      </w:r>
      <w:r w:rsidR="00571EEE">
        <w:rPr>
          <w:rFonts w:ascii="Abadi" w:hAnsi="Abadi" w:cs="ArialMT"/>
          <w:sz w:val="21"/>
          <w:szCs w:val="21"/>
        </w:rPr>
        <w:t xml:space="preserve"> </w:t>
      </w:r>
      <w:r w:rsidRPr="005D5CB8">
        <w:rPr>
          <w:rFonts w:ascii="Abadi" w:hAnsi="Abadi" w:cs="ArialMT"/>
          <w:sz w:val="21"/>
          <w:szCs w:val="21"/>
        </w:rPr>
        <w:t>la presunción de prueba en su favor, como se ha venido señalando. Con excepción de que, como la Corte Interamericana de Derechos Humanos lo ha señalado, que no corresponde otorgar una indemnización por lucro cesante cuando los ingresos de la víctima provienen de actividades ilícitas o insurgentes</w:t>
      </w:r>
      <w:r w:rsidRPr="005D5CB8">
        <w:rPr>
          <w:rStyle w:val="Refdenotaalpie"/>
          <w:rFonts w:ascii="Abadi" w:hAnsi="Abadi" w:cs="ArialMT"/>
          <w:sz w:val="21"/>
          <w:szCs w:val="21"/>
        </w:rPr>
        <w:footnoteReference w:id="28"/>
      </w:r>
      <w:r w:rsidRPr="005D5CB8">
        <w:rPr>
          <w:rFonts w:ascii="Abadi" w:hAnsi="Abadi" w:cs="ArialMT"/>
          <w:sz w:val="21"/>
          <w:szCs w:val="21"/>
        </w:rPr>
        <w:t>.</w:t>
      </w:r>
    </w:p>
    <w:p w14:paraId="74109234" w14:textId="77777777" w:rsidR="00FB22D2" w:rsidRPr="005D5CB8" w:rsidRDefault="00FB22D2" w:rsidP="00FB22D2">
      <w:pPr>
        <w:autoSpaceDE w:val="0"/>
        <w:autoSpaceDN w:val="0"/>
        <w:adjustRightInd w:val="0"/>
        <w:jc w:val="both"/>
        <w:rPr>
          <w:rFonts w:ascii="Abadi" w:hAnsi="Abadi" w:cs="ArialMT"/>
          <w:sz w:val="21"/>
          <w:szCs w:val="21"/>
        </w:rPr>
      </w:pPr>
    </w:p>
    <w:p w14:paraId="3AC5BA9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Ahora bien, para complementar lo antes señalado, en lo particular veamos que a la Víctima indirecta o terceros lesionado y su impacto en los casos de desaparición.</w:t>
      </w:r>
    </w:p>
    <w:p w14:paraId="4E93393F" w14:textId="77777777" w:rsidR="00FB22D2" w:rsidRPr="005D5CB8" w:rsidRDefault="00FB22D2" w:rsidP="00FB22D2">
      <w:pPr>
        <w:autoSpaceDE w:val="0"/>
        <w:autoSpaceDN w:val="0"/>
        <w:adjustRightInd w:val="0"/>
        <w:jc w:val="both"/>
        <w:rPr>
          <w:rFonts w:ascii="Abadi" w:hAnsi="Abadi" w:cs="ArialMT"/>
          <w:sz w:val="21"/>
          <w:szCs w:val="21"/>
        </w:rPr>
      </w:pPr>
    </w:p>
    <w:p w14:paraId="0108074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Los conceptos de víctima directa e indirecta son subsecuentes en el plano del Derecho internacional de los derechos humanos. En efecto, se ha entendido que las víctimas indirectas son aquellas que soportan un perjuicio como consecuencia del hecho ilícito que recae sobre la víctima directa. Las víctimas indirectas, por lo tanto, surgen como consecuencia de una relación de cercanía o parentesco v.gr. hijos, padres y hermanos, toda vez que las consecuencias del hecho ilícito generan efectos adversos y vulneran los derechos que les han sido reconocidos convencionalmente. Los daños consecuencia de esta situación, los legitiman para actuar en cualquier proceso a los efectos de solicitar una justa y adecuada reparación.</w:t>
      </w:r>
    </w:p>
    <w:p w14:paraId="2C0CA72F" w14:textId="77777777" w:rsidR="00FB22D2" w:rsidRPr="005D5CB8" w:rsidRDefault="00FB22D2" w:rsidP="00FB22D2">
      <w:pPr>
        <w:autoSpaceDE w:val="0"/>
        <w:autoSpaceDN w:val="0"/>
        <w:adjustRightInd w:val="0"/>
        <w:jc w:val="both"/>
        <w:rPr>
          <w:rFonts w:ascii="Abadi" w:hAnsi="Abadi" w:cs="ArialMT"/>
          <w:sz w:val="21"/>
          <w:szCs w:val="21"/>
        </w:rPr>
      </w:pPr>
    </w:p>
    <w:p w14:paraId="7C766EDE"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Esta diferenciación permite que, por ejemplo, los familiares de una víctima directa puedan adquirir dentro de un proceso judicial una triple vinculación. Así, pueden ser considerados como beneficiarios o causahabientes de la víctima directa, pueden adquirir la condición de víctima indirecta como consecuencia del sufrimiento o los daños que les ocasionó el hecho primario sobre su familiar, y pueden ser considerados víctimas directas si como consecuencia del ilícito primario tuvieron lugar ciertas acciones u omisiones que les vulneraron derechos que recaían en su esfera personal.</w:t>
      </w:r>
    </w:p>
    <w:p w14:paraId="66883A36" w14:textId="77777777" w:rsidR="00FB22D2" w:rsidRPr="005D5CB8" w:rsidRDefault="00FB22D2" w:rsidP="00FB22D2">
      <w:pPr>
        <w:autoSpaceDE w:val="0"/>
        <w:autoSpaceDN w:val="0"/>
        <w:adjustRightInd w:val="0"/>
        <w:jc w:val="both"/>
        <w:rPr>
          <w:rFonts w:ascii="Abadi" w:hAnsi="Abadi" w:cs="ArialMT"/>
          <w:sz w:val="21"/>
          <w:szCs w:val="21"/>
        </w:rPr>
      </w:pPr>
    </w:p>
    <w:p w14:paraId="132E2015"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La situación referida es fácilmente constatable en el caso de desaparición forzada de personas. En efecto, los familiares de una víctima de desaparición, adquieren la calidad de causahabientes de la víctima directa si se </w:t>
      </w:r>
      <w:r w:rsidRPr="005D5CB8">
        <w:rPr>
          <w:rFonts w:ascii="Abadi" w:hAnsi="Abadi" w:cs="ArialMT"/>
          <w:sz w:val="21"/>
          <w:szCs w:val="21"/>
        </w:rPr>
        <w:t>tiene certeza de su fallecimiento, así las autoridades no logren dar con su paradero; se considerarán víctimas indirectas si su relación de parentesco o cercanía les produjo algún tipo de daño o perjuicio v.gr. daños morales; y se transformarán en víctimas directas si, por ejemplo, en sus acciones para buscar a la persona desaparecida las autoridades judiciales desatendieron sus llamados, los hostigaron o actuaron de manera pasiva, en este último caso, los familiares pasan a soportar el acaecimiento de un hecho ilícito nuevo.</w:t>
      </w:r>
    </w:p>
    <w:p w14:paraId="6B917FC5" w14:textId="77777777" w:rsidR="00FB22D2" w:rsidRPr="005D5CB8" w:rsidRDefault="00FB22D2" w:rsidP="00FB22D2">
      <w:pPr>
        <w:autoSpaceDE w:val="0"/>
        <w:autoSpaceDN w:val="0"/>
        <w:adjustRightInd w:val="0"/>
        <w:jc w:val="both"/>
        <w:rPr>
          <w:rFonts w:ascii="Abadi" w:hAnsi="Abadi" w:cs="ArialMT"/>
          <w:sz w:val="21"/>
          <w:szCs w:val="21"/>
        </w:rPr>
      </w:pPr>
    </w:p>
    <w:p w14:paraId="6A15626A" w14:textId="6B1ADD81"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No obstante que la Corte Interamericana de Derechos Humanos al desarrollar el concepto de víctima indirecta restringió la posibilidad para que personas sin vínculos sanguíneos o de afinidad pudieran solicitar la reparación de sus perjuicios. Lo anterior no implicaba que los terceros perdieran su capacidad para presentar peticiones en nombre propio o a favor de terceros en caso de ocurrencia</w:t>
      </w:r>
      <w:r w:rsidR="00FE4D7C">
        <w:rPr>
          <w:rFonts w:ascii="Abadi" w:hAnsi="Abadi" w:cs="ArialMT"/>
          <w:sz w:val="21"/>
          <w:szCs w:val="21"/>
        </w:rPr>
        <w:t xml:space="preserve"> </w:t>
      </w:r>
      <w:r w:rsidRPr="005D5CB8">
        <w:rPr>
          <w:rFonts w:ascii="Abadi" w:hAnsi="Abadi" w:cs="ArialMT"/>
          <w:sz w:val="21"/>
          <w:szCs w:val="21"/>
        </w:rPr>
        <w:t>de un hecho ilícito internacional, sino que restringía la posibilidad de que solicitaran una justa y adecuada reparación por los daños que se les hubieran podido ocasionar. Esta situación jurídica, por lo tanto, generaba serios problemas e inequidades procesales en el momento de establecer el derecho a la reparación de las víctimas subsecuentes al hecho primario.</w:t>
      </w:r>
    </w:p>
    <w:p w14:paraId="516D730B" w14:textId="77777777" w:rsidR="00FB22D2" w:rsidRPr="005D5CB8" w:rsidRDefault="00FB22D2" w:rsidP="00FB22D2">
      <w:pPr>
        <w:autoSpaceDE w:val="0"/>
        <w:autoSpaceDN w:val="0"/>
        <w:adjustRightInd w:val="0"/>
        <w:jc w:val="both"/>
        <w:rPr>
          <w:rFonts w:ascii="Abadi" w:hAnsi="Abadi" w:cs="ArialMT"/>
          <w:sz w:val="21"/>
          <w:szCs w:val="21"/>
        </w:rPr>
      </w:pPr>
    </w:p>
    <w:p w14:paraId="6EE35478"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Debido a esta situación, la Corte Interamericana de Derechos Humanos estableció el concepto de terceros lesionados, señalando que son aquellos que a pesar de no tener ninguna relación de afecto o consanguinidad con la víctima directa pueden ser titulares de derechos, lo cual los legitima procesalmente para solicitar la respectiva reparación, siempre y cuando demuestren fácticamente que con el hecho ilícito se afectó una expectativa de tipo económico que se presume hubiera continuado de no haber muerto la víctima directa.</w:t>
      </w:r>
    </w:p>
    <w:p w14:paraId="222C79E1" w14:textId="77777777" w:rsidR="00FB22D2" w:rsidRPr="005D5CB8" w:rsidRDefault="00FB22D2" w:rsidP="00FB22D2">
      <w:pPr>
        <w:autoSpaceDE w:val="0"/>
        <w:autoSpaceDN w:val="0"/>
        <w:adjustRightInd w:val="0"/>
        <w:jc w:val="both"/>
        <w:rPr>
          <w:rFonts w:ascii="Abadi" w:hAnsi="Abadi" w:cs="ArialMT"/>
          <w:sz w:val="21"/>
          <w:szCs w:val="21"/>
        </w:rPr>
      </w:pPr>
    </w:p>
    <w:p w14:paraId="1F4C710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De esta forma, la jurisprudencia de la Corte Interamericana de Derechos Humanos dio respuesta a las posibles restricciones que afectaban los derechos legítimos de los terceros con prestaciones económicas dependientes de la víctima principal. No obstante, con el objetivo de excluir relaciones </w:t>
      </w:r>
      <w:r w:rsidRPr="005D5CB8">
        <w:rPr>
          <w:rFonts w:ascii="Abadi" w:hAnsi="Abadi" w:cs="ArialMT"/>
          <w:sz w:val="21"/>
          <w:szCs w:val="21"/>
        </w:rPr>
        <w:lastRenderedPageBreak/>
        <w:t>civiles o comerciales, la Corte estableció que los terceros lesionados, para obtener una justa y adecuada reparación de su perjuicio, debían demostrar que:</w:t>
      </w:r>
    </w:p>
    <w:p w14:paraId="5297D2AF" w14:textId="77777777" w:rsidR="00FB22D2" w:rsidRPr="005D5CB8" w:rsidRDefault="00FB22D2" w:rsidP="00FB22D2">
      <w:pPr>
        <w:autoSpaceDE w:val="0"/>
        <w:autoSpaceDN w:val="0"/>
        <w:adjustRightInd w:val="0"/>
        <w:jc w:val="both"/>
        <w:rPr>
          <w:rFonts w:ascii="Abadi" w:hAnsi="Abadi" w:cs="ArialMT"/>
          <w:sz w:val="21"/>
          <w:szCs w:val="21"/>
        </w:rPr>
      </w:pPr>
    </w:p>
    <w:p w14:paraId="257A5A91"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 La victima efectuaba al tercero lesionado aportes regulares y efectivos en dinero, especie o servicios, lo que excluía prestaciones de carácter esporádico o sin condición de continuidad;</w:t>
      </w:r>
    </w:p>
    <w:p w14:paraId="61F14218" w14:textId="77777777" w:rsidR="00FB22D2" w:rsidRPr="005D5CB8" w:rsidRDefault="00FB22D2" w:rsidP="00FB22D2">
      <w:pPr>
        <w:autoSpaceDE w:val="0"/>
        <w:autoSpaceDN w:val="0"/>
        <w:adjustRightInd w:val="0"/>
        <w:jc w:val="both"/>
        <w:rPr>
          <w:rFonts w:ascii="Abadi" w:hAnsi="Abadi" w:cs="ArialMT"/>
          <w:sz w:val="21"/>
          <w:szCs w:val="21"/>
        </w:rPr>
      </w:pPr>
    </w:p>
    <w:p w14:paraId="7F816F4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b) La relación entre la víctima y el tercero debía ser de tal naturaleza que la Corte IDH considere, con fundamento, que de no haber ocurrido el fallecimiento de la víctima la prestación en dinero, especie o servicios hubiera continuado de manera indefinida;</w:t>
      </w:r>
    </w:p>
    <w:p w14:paraId="2395F6F8" w14:textId="77777777" w:rsidR="00FB22D2" w:rsidRPr="005D5CB8" w:rsidRDefault="00FB22D2" w:rsidP="00FB22D2">
      <w:pPr>
        <w:autoSpaceDE w:val="0"/>
        <w:autoSpaceDN w:val="0"/>
        <w:adjustRightInd w:val="0"/>
        <w:jc w:val="both"/>
        <w:rPr>
          <w:rFonts w:ascii="Abadi" w:hAnsi="Abadi" w:cs="ArialMT"/>
          <w:sz w:val="21"/>
          <w:szCs w:val="21"/>
        </w:rPr>
      </w:pPr>
    </w:p>
    <w:p w14:paraId="4B30405D"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c) La prestación económica que realizaba la víctima directa satisfacía una necesidad económica del tercero lesionado.</w:t>
      </w:r>
    </w:p>
    <w:p w14:paraId="15221970" w14:textId="77777777" w:rsidR="00FB22D2" w:rsidRPr="005D5CB8" w:rsidRDefault="00FB22D2" w:rsidP="00FB22D2">
      <w:pPr>
        <w:autoSpaceDE w:val="0"/>
        <w:autoSpaceDN w:val="0"/>
        <w:adjustRightInd w:val="0"/>
        <w:jc w:val="both"/>
        <w:rPr>
          <w:rFonts w:ascii="Abadi" w:hAnsi="Abadi" w:cs="ArialMT"/>
          <w:sz w:val="21"/>
          <w:szCs w:val="21"/>
        </w:rPr>
      </w:pPr>
    </w:p>
    <w:p w14:paraId="5836958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Bajo este entendido, el concepto de víctima indirecta genera una categorización, en el sentido que permite que personas que no sufrieron un perjuicio directo como consecuencia de la desaparición, puedan obtener un restablecimiento de carácter económico</w:t>
      </w:r>
    </w:p>
    <w:p w14:paraId="4112826E" w14:textId="77777777" w:rsidR="00FB22D2" w:rsidRPr="005D5CB8" w:rsidRDefault="00FB22D2" w:rsidP="00FB22D2">
      <w:pPr>
        <w:autoSpaceDE w:val="0"/>
        <w:autoSpaceDN w:val="0"/>
        <w:adjustRightInd w:val="0"/>
        <w:jc w:val="both"/>
        <w:rPr>
          <w:rFonts w:ascii="Abadi" w:hAnsi="Abadi" w:cs="ArialMT"/>
          <w:sz w:val="21"/>
          <w:szCs w:val="21"/>
        </w:rPr>
      </w:pPr>
    </w:p>
    <w:p w14:paraId="7E228681"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Así, la Ley General de Víctimas, en el artículo 4, en sus párrafos segundo y último señala a las víctimas indirectas, así como otorga la misma calidad a los grupos que tengan intereses comunes o bienes jurídicos colectivos, en la forma siguiente:</w:t>
      </w:r>
    </w:p>
    <w:p w14:paraId="0D8F0D2F" w14:textId="77777777" w:rsidR="00FB22D2" w:rsidRPr="005D5CB8" w:rsidRDefault="00FB22D2" w:rsidP="00FB22D2">
      <w:pPr>
        <w:autoSpaceDE w:val="0"/>
        <w:autoSpaceDN w:val="0"/>
        <w:adjustRightInd w:val="0"/>
        <w:jc w:val="both"/>
        <w:rPr>
          <w:rFonts w:ascii="Abadi" w:hAnsi="Abadi" w:cs="Arial-ItalicMT"/>
          <w:i/>
          <w:iCs/>
          <w:sz w:val="21"/>
          <w:szCs w:val="21"/>
        </w:rPr>
      </w:pPr>
    </w:p>
    <w:p w14:paraId="43F9838A"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w:t>
      </w:r>
      <w:r w:rsidRPr="005D5CB8">
        <w:rPr>
          <w:rFonts w:ascii="Abadi" w:hAnsi="Abadi" w:cs="Arial-BoldItalicMT"/>
          <w:b/>
          <w:bCs/>
          <w:i/>
          <w:iCs/>
          <w:sz w:val="21"/>
          <w:szCs w:val="21"/>
        </w:rPr>
        <w:t>Artículo 4</w:t>
      </w:r>
      <w:r w:rsidRPr="005D5CB8">
        <w:rPr>
          <w:rFonts w:ascii="Abadi" w:hAnsi="Abadi" w:cs="Arial-ItalicMT"/>
          <w:i/>
          <w:iCs/>
          <w:sz w:val="21"/>
          <w:szCs w:val="21"/>
        </w:rPr>
        <w:t xml:space="preserve">. Se denominarán </w:t>
      </w:r>
      <w:r w:rsidRPr="005D5CB8">
        <w:rPr>
          <w:rFonts w:ascii="Abadi" w:hAnsi="Abadi" w:cs="Arial-BoldItalicMT"/>
          <w:b/>
          <w:bCs/>
          <w:i/>
          <w:iCs/>
          <w:sz w:val="21"/>
          <w:szCs w:val="21"/>
        </w:rPr>
        <w:t xml:space="preserve">víctimas directas </w:t>
      </w:r>
      <w:r w:rsidRPr="005D5CB8">
        <w:rPr>
          <w:rFonts w:ascii="Abadi" w:hAnsi="Abadi" w:cs="Arial-ItalicMT"/>
          <w:i/>
          <w:iCs/>
          <w:sz w:val="21"/>
          <w:szCs w:val="21"/>
        </w:rPr>
        <w:t>aquellas personas físicas que hayan sufrido algún daño o menoscabo económico, físico, mental, emocional, o en general cualquiera puesta en peligro o lesión a sus bienes jurídicos o derechos como consecuencia de la comisión de un delito o violaciones a sus derechos humanos reconocidos en la Constitución y en los Tratados Internacionales de los que el Estado Mexicano sea Parte.</w:t>
      </w:r>
    </w:p>
    <w:p w14:paraId="56381934" w14:textId="77777777" w:rsidR="00FB22D2" w:rsidRPr="005D5CB8" w:rsidRDefault="00FB22D2" w:rsidP="00FB22D2">
      <w:pPr>
        <w:autoSpaceDE w:val="0"/>
        <w:autoSpaceDN w:val="0"/>
        <w:adjustRightInd w:val="0"/>
        <w:jc w:val="both"/>
        <w:rPr>
          <w:rFonts w:ascii="Abadi" w:hAnsi="Abadi" w:cs="Arial-ItalicMT"/>
          <w:i/>
          <w:iCs/>
          <w:sz w:val="21"/>
          <w:szCs w:val="21"/>
        </w:rPr>
      </w:pPr>
    </w:p>
    <w:p w14:paraId="412BB216"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Son víctimas indirectas los familiares o aquellas personas físicas a cargo de la víctima directa que tengan una relación inmediata con ella.</w:t>
      </w:r>
    </w:p>
    <w:p w14:paraId="445BD9CC" w14:textId="77777777" w:rsidR="00FB22D2" w:rsidRPr="005D5CB8" w:rsidRDefault="00FB22D2" w:rsidP="00FB22D2">
      <w:pPr>
        <w:autoSpaceDE w:val="0"/>
        <w:autoSpaceDN w:val="0"/>
        <w:adjustRightInd w:val="0"/>
        <w:jc w:val="both"/>
        <w:rPr>
          <w:rFonts w:ascii="Abadi" w:hAnsi="Abadi" w:cs="Arial-ItalicMT"/>
          <w:i/>
          <w:iCs/>
          <w:sz w:val="21"/>
          <w:szCs w:val="21"/>
        </w:rPr>
      </w:pPr>
    </w:p>
    <w:p w14:paraId="12BF3EDA"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 xml:space="preserve">Son víctimas potenciales las personas físicas cuya integridad física o derechos peligren por prestar asistencia a la víctima ya sea por </w:t>
      </w:r>
      <w:r w:rsidRPr="005D5CB8">
        <w:rPr>
          <w:rFonts w:ascii="Abadi" w:hAnsi="Abadi" w:cs="Arial-ItalicMT"/>
          <w:i/>
          <w:iCs/>
          <w:sz w:val="21"/>
          <w:szCs w:val="21"/>
        </w:rPr>
        <w:t>impedir o detener la violación de derechos o la comisión de un delito.</w:t>
      </w:r>
    </w:p>
    <w:p w14:paraId="4DDAFF92" w14:textId="77777777" w:rsidR="00FB22D2" w:rsidRPr="005D5CB8" w:rsidRDefault="00FB22D2" w:rsidP="00FB22D2">
      <w:pPr>
        <w:autoSpaceDE w:val="0"/>
        <w:autoSpaceDN w:val="0"/>
        <w:adjustRightInd w:val="0"/>
        <w:jc w:val="both"/>
        <w:rPr>
          <w:rFonts w:ascii="Abadi" w:hAnsi="Abadi" w:cs="Arial-ItalicMT"/>
          <w:i/>
          <w:iCs/>
          <w:sz w:val="21"/>
          <w:szCs w:val="21"/>
        </w:rPr>
      </w:pPr>
    </w:p>
    <w:p w14:paraId="658B5DBA"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La calidad de víctimas se adquiere con la acreditación del daño o menoscabo de los derechos en los términos establecidos en la presente Ley, con independencia de que se identifique, aprehenda, o condene al responsable del daño o de que la víctima participe en algún procedimiento judicial o administrativo.</w:t>
      </w:r>
    </w:p>
    <w:p w14:paraId="2E9792AC"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07E28BC2"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Son víctimas los grupos, comunidades u organizaciones sociales que hubieran sido afectadas en sus derechos, intereses o bienes jurídicos colectivos como resultado de la comisión de un delito o la violación de derechos</w:t>
      </w:r>
      <w:r w:rsidRPr="005D5CB8">
        <w:rPr>
          <w:rFonts w:ascii="Abadi" w:hAnsi="Abadi" w:cs="Arial-ItalicMT"/>
          <w:i/>
          <w:iCs/>
          <w:sz w:val="21"/>
          <w:szCs w:val="21"/>
        </w:rPr>
        <w:t>.”</w:t>
      </w:r>
    </w:p>
    <w:p w14:paraId="19183898" w14:textId="77777777" w:rsidR="00FB22D2" w:rsidRPr="005D5CB8" w:rsidRDefault="00FB22D2" w:rsidP="00FB22D2">
      <w:pPr>
        <w:autoSpaceDE w:val="0"/>
        <w:autoSpaceDN w:val="0"/>
        <w:adjustRightInd w:val="0"/>
        <w:jc w:val="both"/>
        <w:rPr>
          <w:rFonts w:ascii="Abadi" w:hAnsi="Abadi" w:cs="ArialMT"/>
          <w:sz w:val="21"/>
          <w:szCs w:val="21"/>
        </w:rPr>
      </w:pPr>
    </w:p>
    <w:p w14:paraId="513FCBA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De la transcripción anterior, a nuestra consideración en esta Ley General los grupos de búsqueda a los que se integran los familiares, son víctimas indirectas y les debe ser reconocida en forma expresa esta calidad conforme a los estándares internacionales, y el último párrafo le refrenda al señalar que serán víctimas los grupos que hubieren sido afectados en sus intereses como resultado de la comisión de delitos, que es en el caso de que una personas forme parte de los grupos de búsqueda y sea privada de la vida, que mayor interés que la protección de la vida de una o uno de sus integrantes, por ello, debemos entender que deben ser reconocidos en la ley de víctimas en las entidades federativas.</w:t>
      </w:r>
    </w:p>
    <w:p w14:paraId="1774947F" w14:textId="77777777" w:rsidR="00FB22D2" w:rsidRPr="005D5CB8" w:rsidRDefault="00FB22D2" w:rsidP="00FB22D2">
      <w:pPr>
        <w:autoSpaceDE w:val="0"/>
        <w:autoSpaceDN w:val="0"/>
        <w:adjustRightInd w:val="0"/>
        <w:jc w:val="both"/>
        <w:rPr>
          <w:rFonts w:ascii="Abadi" w:hAnsi="Abadi" w:cs="ArialMT"/>
          <w:sz w:val="21"/>
          <w:szCs w:val="21"/>
        </w:rPr>
      </w:pPr>
    </w:p>
    <w:p w14:paraId="6E7182E8"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Ahora bien, en el caso del Estado de Guanajuato, la Ley de Víctimas del Estado de Guanajuato, replica en el mismo numeral 4 el concepto de víctimas, víctimas indirectas y grupos como víctimas del delito al señala en forma literal:</w:t>
      </w:r>
    </w:p>
    <w:p w14:paraId="13B7F605" w14:textId="77777777" w:rsidR="00FB22D2" w:rsidRPr="005D5CB8" w:rsidRDefault="00FB22D2" w:rsidP="00FB22D2">
      <w:pPr>
        <w:autoSpaceDE w:val="0"/>
        <w:autoSpaceDN w:val="0"/>
        <w:adjustRightInd w:val="0"/>
        <w:jc w:val="both"/>
        <w:rPr>
          <w:rFonts w:ascii="Abadi" w:hAnsi="Abadi" w:cs="ArialMT"/>
          <w:sz w:val="21"/>
          <w:szCs w:val="21"/>
        </w:rPr>
      </w:pPr>
    </w:p>
    <w:p w14:paraId="1365DB7C"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4. </w:t>
      </w:r>
      <w:r w:rsidRPr="005D5CB8">
        <w:rPr>
          <w:rFonts w:ascii="Abadi" w:hAnsi="Abadi" w:cs="Arial-ItalicMT"/>
          <w:i/>
          <w:iCs/>
          <w:sz w:val="21"/>
          <w:szCs w:val="21"/>
        </w:rPr>
        <w:t>Se denominarán víctimas directas aquellas personas físicas que hayan sufrido algún daño o menoscabo económico, físico, mental, emocional, o en general cualquier puesta en peligro o lesión a sus bienes jurídicos o derechos como consecuencia de la comisión de un delito o violaciones a sus derechos humanos reconocidos en la Constitución Política de los Estados Unidos</w:t>
      </w:r>
    </w:p>
    <w:p w14:paraId="45A1EA54"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 xml:space="preserve">Mexicanos, la Constitución Política para el Estado de Guanajuato y en los Tratados </w:t>
      </w:r>
      <w:r w:rsidRPr="005D5CB8">
        <w:rPr>
          <w:rFonts w:ascii="Abadi" w:hAnsi="Abadi" w:cs="Arial-ItalicMT"/>
          <w:i/>
          <w:iCs/>
          <w:sz w:val="21"/>
          <w:szCs w:val="21"/>
        </w:rPr>
        <w:lastRenderedPageBreak/>
        <w:t xml:space="preserve">Internacionales de los que el Estado Mexicano sea Parte. </w:t>
      </w:r>
    </w:p>
    <w:p w14:paraId="6FA780E3"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080885A5"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u w:val="single"/>
        </w:rPr>
        <w:t>Son víctimas indirectas</w:t>
      </w:r>
      <w:r w:rsidRPr="005D5CB8">
        <w:rPr>
          <w:rFonts w:ascii="Abadi" w:hAnsi="Abadi" w:cs="Arial-BoldItalicMT"/>
          <w:b/>
          <w:bCs/>
          <w:i/>
          <w:iCs/>
          <w:sz w:val="21"/>
          <w:szCs w:val="21"/>
        </w:rPr>
        <w:t xml:space="preserve"> </w:t>
      </w:r>
      <w:r w:rsidRPr="005D5CB8">
        <w:rPr>
          <w:rFonts w:ascii="Abadi" w:hAnsi="Abadi" w:cs="Arial-ItalicMT"/>
          <w:i/>
          <w:iCs/>
          <w:sz w:val="21"/>
          <w:szCs w:val="21"/>
        </w:rPr>
        <w:t>los familiares o aquellas personas físicas a cargo de la víctima directa que tengan una relación inmediata con ella.</w:t>
      </w:r>
    </w:p>
    <w:p w14:paraId="49FBC41D" w14:textId="77777777" w:rsidR="00FB22D2" w:rsidRPr="005D5CB8" w:rsidRDefault="00FB22D2" w:rsidP="00FB22D2">
      <w:pPr>
        <w:autoSpaceDE w:val="0"/>
        <w:autoSpaceDN w:val="0"/>
        <w:adjustRightInd w:val="0"/>
        <w:jc w:val="both"/>
        <w:rPr>
          <w:rFonts w:ascii="Abadi" w:hAnsi="Abadi" w:cs="Arial-ItalicMT"/>
          <w:i/>
          <w:iCs/>
          <w:sz w:val="21"/>
          <w:szCs w:val="21"/>
        </w:rPr>
      </w:pPr>
    </w:p>
    <w:p w14:paraId="5A9F56B6"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Son víctimas potenciales las personas físicas cuya integridad física o derechos peligren por prestar asistencia a la víctima ya sea por impedir o detener la violación de derechos humanos o la comisión de un delito.</w:t>
      </w:r>
    </w:p>
    <w:p w14:paraId="2DCE7D94" w14:textId="77777777" w:rsidR="00FB22D2" w:rsidRPr="005D5CB8" w:rsidRDefault="00FB22D2" w:rsidP="00FB22D2">
      <w:pPr>
        <w:autoSpaceDE w:val="0"/>
        <w:autoSpaceDN w:val="0"/>
        <w:adjustRightInd w:val="0"/>
        <w:jc w:val="both"/>
        <w:rPr>
          <w:rFonts w:ascii="Abadi" w:hAnsi="Abadi" w:cs="Arial-ItalicMT"/>
          <w:i/>
          <w:iCs/>
          <w:sz w:val="21"/>
          <w:szCs w:val="21"/>
        </w:rPr>
      </w:pPr>
    </w:p>
    <w:p w14:paraId="65B45B19"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La calidad de víctimas se adquiere con la acreditación del daño o menoscabo de los derechos en los términos establecidos en la presente Ley, con independencia de que se identifique, aprehenda, o condene al responsable del daño o de que la víctima participe en algún procedimiento judicial o administrativo.</w:t>
      </w:r>
    </w:p>
    <w:p w14:paraId="5317C119"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5157AEF4"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u w:val="single"/>
        </w:rPr>
        <w:t>Son víctimas los grupos</w:t>
      </w:r>
      <w:r w:rsidRPr="005D5CB8">
        <w:rPr>
          <w:rFonts w:ascii="Abadi" w:hAnsi="Abadi" w:cs="Arial-ItalicMT"/>
          <w:i/>
          <w:iCs/>
          <w:sz w:val="21"/>
          <w:szCs w:val="21"/>
        </w:rPr>
        <w:t>, comunidades u organizaciones sociales que hubieran sido afectadas en sus derechos, intereses o bienes jurídicos colectivos como resultado de la comisión de un delito o la violación de derechos humanos.”</w:t>
      </w:r>
    </w:p>
    <w:p w14:paraId="2BDF9C6F" w14:textId="77777777" w:rsidR="00FB22D2" w:rsidRPr="005D5CB8" w:rsidRDefault="00FB22D2" w:rsidP="00FB22D2">
      <w:pPr>
        <w:autoSpaceDE w:val="0"/>
        <w:autoSpaceDN w:val="0"/>
        <w:adjustRightInd w:val="0"/>
        <w:jc w:val="both"/>
        <w:rPr>
          <w:rFonts w:ascii="Abadi" w:hAnsi="Abadi" w:cs="ArialMT"/>
          <w:sz w:val="21"/>
          <w:szCs w:val="21"/>
        </w:rPr>
      </w:pPr>
    </w:p>
    <w:p w14:paraId="3C81275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Por lo que con base en anterior, considerados se debe reconfigurada la definición de víctima en la ley local, establecido en la fracción XVII del artículo 6, así como generar un último párrafo a dicho precepto de la Ley de Victimas del Estado de Guanajuato, para establecer una definición de víctima más extensiva, que otorgue , mayor ámbito de protección a quienes reciben daño por este delito de desaparición forzada y, consolidar así la posición de los grupos o colectivos de búsqueda formalizados, conforme a lo establecido por el Principio de Progresividad establecido en el párrafo tercero de los artículo 1º y 133 de la Constitución Federal, máxime cuando es el estado o los municipios quienes propician el riesgo por su actividad irregular y, quedar alineada dicha definición a los conceptos establecidos en el marco internacional, ampliando el derecho fundamental de derecho a la reparación del daño por la comisión de un delito, protegiendo a los grupos de familiares y de búsqueda en el Estado de Guanajuato, para quedar considerados los grupos de familiares organizados que persiguen un mismo interés </w:t>
      </w:r>
      <w:r w:rsidRPr="005D5CB8">
        <w:rPr>
          <w:rFonts w:ascii="Abadi" w:hAnsi="Abadi" w:cs="ArialMT"/>
          <w:sz w:val="21"/>
          <w:szCs w:val="21"/>
        </w:rPr>
        <w:t>así como los grupos constituidos formalmente entre familiares y terceras personas que los apoyen, cuyo objeto sea la búsqueda de personas desaparecidas en el Estado de Guanajuato; definición que quedaría como sigue:</w:t>
      </w:r>
    </w:p>
    <w:p w14:paraId="41CF065A"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3E338B0E"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“Artículo 6</w:t>
      </w:r>
      <w:r w:rsidRPr="005D5CB8">
        <w:rPr>
          <w:rFonts w:ascii="Abadi" w:hAnsi="Abadi" w:cs="Arial-ItalicMT"/>
          <w:i/>
          <w:iCs/>
          <w:sz w:val="21"/>
          <w:szCs w:val="21"/>
        </w:rPr>
        <w:t>. Para los efectos de esta Ley, se entenderá por:</w:t>
      </w:r>
    </w:p>
    <w:p w14:paraId="5A6A6230"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3E45BDEE"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XVII. Víctima: </w:t>
      </w:r>
      <w:r w:rsidRPr="005D5CB8">
        <w:rPr>
          <w:rFonts w:ascii="Abadi" w:hAnsi="Abadi" w:cs="Arial-ItalicMT"/>
          <w:i/>
          <w:iCs/>
          <w:sz w:val="21"/>
          <w:szCs w:val="21"/>
        </w:rPr>
        <w:t>Persona física</w:t>
      </w:r>
      <w:r w:rsidRPr="005D5CB8">
        <w:rPr>
          <w:rFonts w:ascii="Abadi" w:hAnsi="Abadi" w:cs="Arial-BoldItalicMT"/>
          <w:b/>
          <w:bCs/>
          <w:i/>
          <w:iCs/>
          <w:sz w:val="21"/>
          <w:szCs w:val="21"/>
        </w:rPr>
        <w:t xml:space="preserve">, grupos, comunidades u organizaciones sociales </w:t>
      </w:r>
      <w:r w:rsidRPr="005D5CB8">
        <w:rPr>
          <w:rFonts w:ascii="Abadi" w:hAnsi="Abadi" w:cs="Arial-ItalicMT"/>
          <w:i/>
          <w:iCs/>
          <w:sz w:val="21"/>
          <w:szCs w:val="21"/>
        </w:rPr>
        <w:t xml:space="preserve">que directa o indirectamente ha sufrido daño o el menoscabo de sus derechos, </w:t>
      </w:r>
      <w:r w:rsidRPr="005D5CB8">
        <w:rPr>
          <w:rFonts w:ascii="Abadi" w:hAnsi="Abadi" w:cs="Arial-BoldItalicMT"/>
          <w:b/>
          <w:bCs/>
          <w:i/>
          <w:iCs/>
          <w:sz w:val="21"/>
          <w:szCs w:val="21"/>
        </w:rPr>
        <w:t xml:space="preserve">intereses o bienes jurídicos </w:t>
      </w:r>
      <w:r w:rsidRPr="005D5CB8">
        <w:rPr>
          <w:rFonts w:ascii="Abadi" w:hAnsi="Abadi" w:cs="Arial-ItalicMT"/>
          <w:i/>
          <w:iCs/>
          <w:sz w:val="21"/>
          <w:szCs w:val="21"/>
        </w:rPr>
        <w:t>producto de una violación de derechos humanos o de la comisión de un delito; y…</w:t>
      </w:r>
    </w:p>
    <w:p w14:paraId="14941BEB"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10FFD2A7"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Para lo efecto de la fracción XVII de este artículo, los grupos constituidos formalmente mediante escritura pública de familiares de personas desaparecidas con interés común, o con terceras personas que les otorguen apoyo, cuyo objeto exclusivo sea la localización y búsqueda de personas</w:t>
      </w:r>
    </w:p>
    <w:p w14:paraId="414100B2" w14:textId="77777777"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desaparecidas, serán considerados víctimas y tendrán los derechos que les otorga esta ley.”</w:t>
      </w:r>
    </w:p>
    <w:p w14:paraId="75C4970F" w14:textId="77777777" w:rsidR="00FB22D2" w:rsidRPr="005D5CB8" w:rsidRDefault="00FB22D2" w:rsidP="00FB22D2">
      <w:pPr>
        <w:autoSpaceDE w:val="0"/>
        <w:autoSpaceDN w:val="0"/>
        <w:adjustRightInd w:val="0"/>
        <w:jc w:val="both"/>
        <w:rPr>
          <w:rFonts w:ascii="Abadi" w:hAnsi="Abadi" w:cs="ArialMT"/>
          <w:sz w:val="21"/>
          <w:szCs w:val="21"/>
        </w:rPr>
      </w:pPr>
    </w:p>
    <w:p w14:paraId="11E417F5"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Con la anterior propuesta y redefinición del concepto de víctima, no se hace más que, alinear dicha definición a lo establecido en el artículo 4 de la Ley de Víctimas del Estado de Guanajuato, correlacionando así y haciendo coincidente la definición del artículo 6 que esta ley debe ofrecer sobre el concepto de víctima de un delito, en el caso de desaparición forzada y búsqueda de personas. Para que en esta ley quede perfectamente claro que los grupos formales de buscadores tendrán la calidad de víctimas del delito y tendrán derecho a las recuperaciones de gastos, reparaciones del daño e indemnizaciones a que la ley de víctimas del estado se refiere.</w:t>
      </w:r>
    </w:p>
    <w:p w14:paraId="7677CF11" w14:textId="77777777" w:rsidR="00FB22D2" w:rsidRPr="005D5CB8" w:rsidRDefault="00FB22D2" w:rsidP="00FB22D2">
      <w:pPr>
        <w:autoSpaceDE w:val="0"/>
        <w:autoSpaceDN w:val="0"/>
        <w:adjustRightInd w:val="0"/>
        <w:jc w:val="both"/>
        <w:rPr>
          <w:rFonts w:ascii="Abadi" w:hAnsi="Abadi" w:cs="ArialMT"/>
          <w:sz w:val="21"/>
          <w:szCs w:val="21"/>
        </w:rPr>
      </w:pPr>
    </w:p>
    <w:p w14:paraId="6D4FC0CD"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Es de señalarse, que la presente iniciativa ha considerado que la responsabilidad patrimonial, en el caso de que por actividad irregular del Estado y/o los Municipios, se cause daño a los familiares de las personas desaparecidas, a las personas que forman parte de grupos de búsqueda de personas desaparecidas y que el Titular de la Fiscalía General del Estado sea quien desahogue tal procedimiento conforme a la Ley de Responsabilidad Patrimonial del Estado; así </w:t>
      </w:r>
      <w:r w:rsidRPr="005D5CB8">
        <w:rPr>
          <w:rFonts w:ascii="Abadi" w:hAnsi="Abadi" w:cs="ArialMT"/>
          <w:sz w:val="21"/>
          <w:szCs w:val="21"/>
        </w:rPr>
        <w:lastRenderedPageBreak/>
        <w:t>como que se reconozca el daño patrimonial, y la responsabilidad del estado en la participación de familiares de desaparecidos en forma individual o mediante colectivos formalizados en la Ley para la Búsqueda de Personas Desparecidas en el Estado de Guanajuato y; además lograr el reconocimiento del derecho a reconocer los gastos de búsqueda por familiares o terceros ser reparado el daño, es decir, reconocer el carácter de víctimas a los colectivos formalizados ante Notario</w:t>
      </w:r>
    </w:p>
    <w:p w14:paraId="27A45B9B" w14:textId="77777777" w:rsidR="00FB22D2" w:rsidRPr="005D5CB8" w:rsidRDefault="00FB22D2" w:rsidP="00FB22D2">
      <w:pPr>
        <w:autoSpaceDE w:val="0"/>
        <w:autoSpaceDN w:val="0"/>
        <w:adjustRightInd w:val="0"/>
        <w:jc w:val="both"/>
        <w:rPr>
          <w:rFonts w:ascii="Abadi" w:hAnsi="Abadi" w:cs="ArialMT"/>
          <w:sz w:val="21"/>
          <w:szCs w:val="21"/>
        </w:rPr>
      </w:pPr>
    </w:p>
    <w:p w14:paraId="675B08C5"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Público, cuyo objeto sea la búsqueda y localización de personas desaparecidas, conforme a la Ley de Víctimas del Estado de Guanajuato.</w:t>
      </w:r>
    </w:p>
    <w:p w14:paraId="2A6C6800" w14:textId="77777777" w:rsidR="00FB22D2" w:rsidRPr="005D5CB8" w:rsidRDefault="00FB22D2" w:rsidP="00FB22D2">
      <w:pPr>
        <w:autoSpaceDE w:val="0"/>
        <w:autoSpaceDN w:val="0"/>
        <w:adjustRightInd w:val="0"/>
        <w:jc w:val="both"/>
        <w:rPr>
          <w:rFonts w:ascii="Abadi" w:hAnsi="Abadi" w:cs="ArialMT"/>
          <w:sz w:val="21"/>
          <w:szCs w:val="21"/>
        </w:rPr>
      </w:pPr>
    </w:p>
    <w:p w14:paraId="1BDE9A33"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Finalmente, a efecto de entender con mayor claridad la presente propuesta en qué consiste la iniciativa se formula un cuadro comparativo de cada de unas leyes y dispositivos que se propone modificar, estableciendo su redacción actual y la propuesta correspondiente, en la forma siguiente:</w:t>
      </w:r>
    </w:p>
    <w:p w14:paraId="45CE53F8" w14:textId="77777777" w:rsidR="00FB22D2" w:rsidRPr="005D5CB8" w:rsidRDefault="00FB22D2" w:rsidP="00FB22D2">
      <w:pPr>
        <w:autoSpaceDE w:val="0"/>
        <w:autoSpaceDN w:val="0"/>
        <w:adjustRightInd w:val="0"/>
        <w:jc w:val="both"/>
        <w:rPr>
          <w:rFonts w:ascii="Abadi" w:hAnsi="Abadi" w:cs="Arial-BoldMT"/>
          <w:b/>
          <w:bCs/>
          <w:sz w:val="21"/>
          <w:szCs w:val="21"/>
        </w:rPr>
      </w:pPr>
    </w:p>
    <w:p w14:paraId="177828D6"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Ley de Responsabilidad Patrimonial:</w:t>
      </w:r>
    </w:p>
    <w:p w14:paraId="77C3681D" w14:textId="77777777" w:rsidR="00FB22D2" w:rsidRPr="005D5CB8" w:rsidRDefault="00FB22D2" w:rsidP="00FB22D2">
      <w:pPr>
        <w:autoSpaceDE w:val="0"/>
        <w:autoSpaceDN w:val="0"/>
        <w:adjustRightInd w:val="0"/>
        <w:jc w:val="both"/>
        <w:rPr>
          <w:rFonts w:ascii="Abadi" w:hAnsi="Abadi" w:cs="Arial-BoldMT"/>
          <w:b/>
          <w:bCs/>
          <w:sz w:val="21"/>
          <w:szCs w:val="21"/>
        </w:rPr>
      </w:pPr>
    </w:p>
    <w:tbl>
      <w:tblPr>
        <w:tblStyle w:val="Tablaconcuadrcula"/>
        <w:tblW w:w="0" w:type="auto"/>
        <w:tblLook w:val="04A0" w:firstRow="1" w:lastRow="0" w:firstColumn="1" w:lastColumn="0" w:noHBand="0" w:noVBand="1"/>
      </w:tblPr>
      <w:tblGrid>
        <w:gridCol w:w="2051"/>
        <w:gridCol w:w="2050"/>
      </w:tblGrid>
      <w:tr w:rsidR="00FB22D2" w:rsidRPr="005D5CB8" w14:paraId="2680D65C" w14:textId="77777777" w:rsidTr="00A25E55">
        <w:tc>
          <w:tcPr>
            <w:tcW w:w="4414" w:type="dxa"/>
          </w:tcPr>
          <w:p w14:paraId="1E7E2097"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Redacción Actual</w:t>
            </w:r>
          </w:p>
        </w:tc>
        <w:tc>
          <w:tcPr>
            <w:tcW w:w="4414" w:type="dxa"/>
          </w:tcPr>
          <w:p w14:paraId="67B504AA"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Redacción Propuesta</w:t>
            </w:r>
          </w:p>
        </w:tc>
      </w:tr>
      <w:tr w:rsidR="00FB22D2" w:rsidRPr="005D5CB8" w14:paraId="7146E1DF" w14:textId="77777777" w:rsidTr="00A25E55">
        <w:tc>
          <w:tcPr>
            <w:tcW w:w="4414" w:type="dxa"/>
          </w:tcPr>
          <w:p w14:paraId="37AC50C7" w14:textId="77777777" w:rsidR="00FB22D2" w:rsidRPr="005D5CB8" w:rsidRDefault="00FB22D2" w:rsidP="00A25E55">
            <w:pPr>
              <w:autoSpaceDE w:val="0"/>
              <w:autoSpaceDN w:val="0"/>
              <w:adjustRightInd w:val="0"/>
              <w:jc w:val="both"/>
              <w:rPr>
                <w:rFonts w:ascii="Abadi" w:hAnsi="Abadi" w:cs="Arial-BoldMT"/>
                <w:b/>
                <w:bCs/>
                <w:sz w:val="21"/>
                <w:szCs w:val="21"/>
              </w:rPr>
            </w:pPr>
          </w:p>
          <w:p w14:paraId="68A3B576"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3. </w:t>
            </w:r>
            <w:r w:rsidRPr="005D5CB8">
              <w:rPr>
                <w:rFonts w:ascii="Abadi" w:hAnsi="Abadi" w:cs="ArialMT"/>
                <w:sz w:val="21"/>
                <w:szCs w:val="21"/>
              </w:rPr>
              <w:t>Para los efectos de esta Ley la actividad administrativa irregular es aquella que cause daño a la persona, bienes o derechos de los particulares que no tengan la obligación jurídica de soportarlo, en virtud de no existir fundamento legal o causa jurídica de justificación para legitimar el daño.”</w:t>
            </w:r>
          </w:p>
        </w:tc>
        <w:tc>
          <w:tcPr>
            <w:tcW w:w="4414" w:type="dxa"/>
          </w:tcPr>
          <w:p w14:paraId="6B756188" w14:textId="77777777" w:rsidR="00FB22D2" w:rsidRPr="005D5CB8" w:rsidRDefault="00FB22D2" w:rsidP="00A25E55">
            <w:pPr>
              <w:autoSpaceDE w:val="0"/>
              <w:autoSpaceDN w:val="0"/>
              <w:adjustRightInd w:val="0"/>
              <w:jc w:val="both"/>
              <w:rPr>
                <w:rFonts w:ascii="Abadi" w:hAnsi="Abadi" w:cs="Arial-BoldMT"/>
                <w:b/>
                <w:bCs/>
                <w:sz w:val="21"/>
                <w:szCs w:val="21"/>
              </w:rPr>
            </w:pPr>
          </w:p>
          <w:p w14:paraId="112B8D4E"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3. </w:t>
            </w:r>
            <w:r w:rsidRPr="005D5CB8">
              <w:rPr>
                <w:rFonts w:ascii="Abadi" w:hAnsi="Abadi" w:cs="ArialMT"/>
                <w:sz w:val="21"/>
                <w:szCs w:val="21"/>
              </w:rPr>
              <w:t xml:space="preserve">Para los efectos de esta Ley la actividad administrativa irregular </w:t>
            </w:r>
            <w:r w:rsidRPr="005D5CB8">
              <w:rPr>
                <w:rFonts w:ascii="Abadi" w:hAnsi="Abadi" w:cs="Arial-BoldMT"/>
                <w:b/>
                <w:bCs/>
                <w:sz w:val="21"/>
                <w:szCs w:val="21"/>
              </w:rPr>
              <w:t xml:space="preserve">o anormal </w:t>
            </w:r>
            <w:r w:rsidRPr="005D5CB8">
              <w:rPr>
                <w:rFonts w:ascii="Abadi" w:hAnsi="Abadi" w:cs="ArialMT"/>
                <w:sz w:val="21"/>
                <w:szCs w:val="21"/>
              </w:rPr>
              <w:t xml:space="preserve">es aquella que </w:t>
            </w:r>
            <w:r w:rsidRPr="005D5CB8">
              <w:rPr>
                <w:rFonts w:ascii="Abadi" w:hAnsi="Abadi" w:cs="Arial-BoldMT"/>
                <w:b/>
                <w:bCs/>
                <w:sz w:val="21"/>
                <w:szCs w:val="21"/>
              </w:rPr>
              <w:t xml:space="preserve">por exceso o defecto de su actuación </w:t>
            </w:r>
            <w:r w:rsidRPr="005D5CB8">
              <w:rPr>
                <w:rFonts w:ascii="Abadi" w:hAnsi="Abadi" w:cs="ArialMT"/>
                <w:sz w:val="21"/>
                <w:szCs w:val="21"/>
              </w:rPr>
              <w:t>cause daño a la persona, bienes o derechos de los particulares que no tengan la</w:t>
            </w:r>
          </w:p>
          <w:p w14:paraId="4ED89638"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obligación jurídica de soportarlo, en virtud de no existir fundamento legal o causa jurídica de justificación para legitimar el daño.</w:t>
            </w:r>
          </w:p>
          <w:p w14:paraId="6607B49D" w14:textId="77777777" w:rsidR="00FB22D2" w:rsidRPr="005D5CB8" w:rsidRDefault="00FB22D2" w:rsidP="00A25E55">
            <w:pPr>
              <w:autoSpaceDE w:val="0"/>
              <w:autoSpaceDN w:val="0"/>
              <w:adjustRightInd w:val="0"/>
              <w:jc w:val="both"/>
              <w:rPr>
                <w:rFonts w:ascii="Abadi" w:hAnsi="Abadi" w:cs="ArialMT"/>
                <w:sz w:val="21"/>
                <w:szCs w:val="21"/>
              </w:rPr>
            </w:pPr>
          </w:p>
          <w:p w14:paraId="50A8D5CF"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 xml:space="preserve">Excepcionalmente el estado o los municipios deberán asumir su </w:t>
            </w:r>
            <w:r w:rsidRPr="005D5CB8">
              <w:rPr>
                <w:rFonts w:ascii="Abadi" w:hAnsi="Abadi" w:cs="Arial-BoldMT"/>
                <w:b/>
                <w:bCs/>
                <w:sz w:val="21"/>
                <w:szCs w:val="21"/>
              </w:rPr>
              <w:t>responsabilidad patrimonial, en los casos en que la autoridad obligada a realizar la búsqueda de personas y su localización, permita en forma expresa o tácita la participación de familiares en esta actividad en forma individual o a través de colectivos formalizados y de ello deriven y se materialicen riesgos en su persona, familia, bienes o la vida y; cuando los familiares de los</w:t>
            </w:r>
          </w:p>
          <w:p w14:paraId="781F39D1"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desaparecidos, den aviso a cualquier autoridad competente en el estado, que ante su exceso, negativa, omisión de iniciar, realizar o continuar la búsqueda y localización o por considerar que su actuación es deficiente y que</w:t>
            </w:r>
          </w:p>
          <w:p w14:paraId="60F9FC09"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asumirán la búsqueda.”</w:t>
            </w:r>
          </w:p>
        </w:tc>
      </w:tr>
      <w:tr w:rsidR="00FB22D2" w:rsidRPr="005D5CB8" w14:paraId="0B50EA15" w14:textId="77777777" w:rsidTr="00A25E55">
        <w:tc>
          <w:tcPr>
            <w:tcW w:w="4414" w:type="dxa"/>
          </w:tcPr>
          <w:p w14:paraId="47542AD6"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4. </w:t>
            </w:r>
            <w:r w:rsidRPr="005D5CB8">
              <w:rPr>
                <w:rFonts w:ascii="Abadi" w:hAnsi="Abadi" w:cs="ArialMT"/>
                <w:sz w:val="21"/>
                <w:szCs w:val="21"/>
              </w:rPr>
              <w:t>Para los efectos de esta Ley no constituye actividad administrativa irregular:</w:t>
            </w:r>
          </w:p>
          <w:p w14:paraId="02FC3348" w14:textId="77777777" w:rsidR="00FB22D2" w:rsidRPr="005D5CB8" w:rsidRDefault="00FB22D2" w:rsidP="00A25E55">
            <w:pPr>
              <w:autoSpaceDE w:val="0"/>
              <w:autoSpaceDN w:val="0"/>
              <w:adjustRightInd w:val="0"/>
              <w:jc w:val="both"/>
              <w:rPr>
                <w:rFonts w:ascii="Abadi" w:hAnsi="Abadi" w:cs="Arial-BoldMT"/>
                <w:b/>
                <w:bCs/>
                <w:sz w:val="21"/>
                <w:szCs w:val="21"/>
              </w:rPr>
            </w:pPr>
          </w:p>
          <w:p w14:paraId="2047F4F9"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V. </w:t>
            </w:r>
            <w:r w:rsidRPr="005D5CB8">
              <w:rPr>
                <w:rFonts w:ascii="Abadi" w:hAnsi="Abadi" w:cs="ArialMT"/>
                <w:sz w:val="21"/>
                <w:szCs w:val="21"/>
              </w:rPr>
              <w:t xml:space="preserve">El daño causado por un tercero en ejercicio de funciones públicas en los términos previstos por esta </w:t>
            </w:r>
            <w:proofErr w:type="gramStart"/>
            <w:r w:rsidRPr="005D5CB8">
              <w:rPr>
                <w:rFonts w:ascii="Abadi" w:hAnsi="Abadi" w:cs="ArialMT"/>
                <w:sz w:val="21"/>
                <w:szCs w:val="21"/>
              </w:rPr>
              <w:t>Ley;…</w:t>
            </w:r>
            <w:proofErr w:type="gramEnd"/>
            <w:r w:rsidRPr="005D5CB8">
              <w:rPr>
                <w:rFonts w:ascii="Abadi" w:hAnsi="Abadi" w:cs="ArialMT"/>
                <w:sz w:val="21"/>
                <w:szCs w:val="21"/>
              </w:rPr>
              <w:t xml:space="preserve"> </w:t>
            </w:r>
          </w:p>
          <w:p w14:paraId="038DC78F" w14:textId="77777777" w:rsidR="00FB22D2" w:rsidRPr="005D5CB8" w:rsidRDefault="00FB22D2" w:rsidP="00A25E55">
            <w:pPr>
              <w:autoSpaceDE w:val="0"/>
              <w:autoSpaceDN w:val="0"/>
              <w:adjustRightInd w:val="0"/>
              <w:jc w:val="both"/>
              <w:rPr>
                <w:rFonts w:ascii="Abadi" w:hAnsi="Abadi" w:cs="ArialMT"/>
                <w:sz w:val="21"/>
                <w:szCs w:val="21"/>
              </w:rPr>
            </w:pPr>
          </w:p>
          <w:p w14:paraId="712D6DEC" w14:textId="77777777" w:rsidR="00FB22D2" w:rsidRPr="005D5CB8" w:rsidRDefault="00FB22D2" w:rsidP="00A25E55">
            <w:pPr>
              <w:autoSpaceDE w:val="0"/>
              <w:autoSpaceDN w:val="0"/>
              <w:adjustRightInd w:val="0"/>
              <w:jc w:val="both"/>
              <w:rPr>
                <w:rFonts w:ascii="Abadi" w:hAnsi="Abadi" w:cs="ArialMT"/>
                <w:sz w:val="21"/>
                <w:szCs w:val="21"/>
              </w:rPr>
            </w:pPr>
          </w:p>
          <w:p w14:paraId="76DEE0AE" w14:textId="77777777" w:rsidR="00FB22D2" w:rsidRPr="005D5CB8" w:rsidRDefault="00FB22D2" w:rsidP="00A25E55">
            <w:pPr>
              <w:autoSpaceDE w:val="0"/>
              <w:autoSpaceDN w:val="0"/>
              <w:adjustRightInd w:val="0"/>
              <w:jc w:val="both"/>
              <w:rPr>
                <w:rFonts w:ascii="Abadi" w:hAnsi="Abadi" w:cs="ArialMT"/>
                <w:sz w:val="21"/>
                <w:szCs w:val="21"/>
              </w:rPr>
            </w:pPr>
          </w:p>
          <w:p w14:paraId="5F5E6D6B" w14:textId="77777777" w:rsidR="00FB22D2" w:rsidRPr="005D5CB8" w:rsidRDefault="00FB22D2" w:rsidP="00A25E55">
            <w:pPr>
              <w:autoSpaceDE w:val="0"/>
              <w:autoSpaceDN w:val="0"/>
              <w:adjustRightInd w:val="0"/>
              <w:jc w:val="both"/>
              <w:rPr>
                <w:rFonts w:ascii="Abadi" w:hAnsi="Abadi" w:cs="ArialMT"/>
                <w:sz w:val="21"/>
                <w:szCs w:val="21"/>
              </w:rPr>
            </w:pPr>
          </w:p>
          <w:p w14:paraId="4498859A" w14:textId="77777777" w:rsidR="00FB22D2" w:rsidRPr="005D5CB8" w:rsidRDefault="00FB22D2" w:rsidP="00A25E55">
            <w:pPr>
              <w:autoSpaceDE w:val="0"/>
              <w:autoSpaceDN w:val="0"/>
              <w:adjustRightInd w:val="0"/>
              <w:jc w:val="both"/>
              <w:rPr>
                <w:rFonts w:ascii="Abadi" w:hAnsi="Abadi" w:cs="ArialMT"/>
                <w:sz w:val="21"/>
                <w:szCs w:val="21"/>
              </w:rPr>
            </w:pPr>
          </w:p>
          <w:p w14:paraId="2A4A35B8"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El daño…</w:t>
            </w:r>
          </w:p>
        </w:tc>
        <w:tc>
          <w:tcPr>
            <w:tcW w:w="4414" w:type="dxa"/>
          </w:tcPr>
          <w:p w14:paraId="7BFBA656"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lastRenderedPageBreak/>
              <w:t xml:space="preserve">Artículo 4. </w:t>
            </w:r>
            <w:r w:rsidRPr="005D5CB8">
              <w:rPr>
                <w:rFonts w:ascii="Abadi" w:hAnsi="Abadi" w:cs="ArialMT"/>
                <w:sz w:val="21"/>
                <w:szCs w:val="21"/>
              </w:rPr>
              <w:t>Para los efectos de esta Ley no constituye actividad administrativa irregular:</w:t>
            </w:r>
          </w:p>
          <w:p w14:paraId="002930ED" w14:textId="77777777" w:rsidR="00FB22D2" w:rsidRPr="005D5CB8" w:rsidRDefault="00FB22D2" w:rsidP="00A25E55">
            <w:pPr>
              <w:autoSpaceDE w:val="0"/>
              <w:autoSpaceDN w:val="0"/>
              <w:adjustRightInd w:val="0"/>
              <w:jc w:val="both"/>
              <w:rPr>
                <w:rFonts w:ascii="Abadi" w:hAnsi="Abadi" w:cs="Arial-BoldMT"/>
                <w:b/>
                <w:bCs/>
                <w:sz w:val="21"/>
                <w:szCs w:val="21"/>
              </w:rPr>
            </w:pPr>
          </w:p>
          <w:p w14:paraId="474694FE"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V. </w:t>
            </w:r>
            <w:r w:rsidRPr="005D5CB8">
              <w:rPr>
                <w:rFonts w:ascii="Abadi" w:hAnsi="Abadi" w:cs="ArialMT"/>
                <w:sz w:val="21"/>
                <w:szCs w:val="21"/>
              </w:rPr>
              <w:t>El daño causado por un tercero en ejercicio de funciones públicas en los términos previstos</w:t>
            </w:r>
          </w:p>
          <w:p w14:paraId="79CEA425"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MT"/>
                <w:sz w:val="21"/>
                <w:szCs w:val="21"/>
              </w:rPr>
              <w:t>por esta Ley</w:t>
            </w:r>
            <w:r w:rsidRPr="005D5CB8">
              <w:rPr>
                <w:rFonts w:ascii="Abadi" w:hAnsi="Abadi" w:cs="Arial-BoldMT"/>
                <w:b/>
                <w:bCs/>
                <w:sz w:val="21"/>
                <w:szCs w:val="21"/>
              </w:rPr>
              <w:t xml:space="preserve">; salvo los causados por terceros, cuando el daño derive de riesgos generados </w:t>
            </w:r>
            <w:r w:rsidRPr="005D5CB8">
              <w:rPr>
                <w:rFonts w:ascii="Abadi" w:hAnsi="Abadi" w:cs="Arial-BoldMT"/>
                <w:b/>
                <w:bCs/>
                <w:sz w:val="21"/>
                <w:szCs w:val="21"/>
              </w:rPr>
              <w:lastRenderedPageBreak/>
              <w:t>por exceso o actuación irregular o anormal del Estado a familiares en la búsqueda y localización de personas desaparecidas;</w:t>
            </w:r>
          </w:p>
          <w:p w14:paraId="077C1FCC" w14:textId="77777777" w:rsidR="00FB22D2" w:rsidRPr="005D5CB8" w:rsidRDefault="00FB22D2" w:rsidP="00A25E55">
            <w:pPr>
              <w:autoSpaceDE w:val="0"/>
              <w:autoSpaceDN w:val="0"/>
              <w:adjustRightInd w:val="0"/>
              <w:jc w:val="both"/>
              <w:rPr>
                <w:rFonts w:ascii="Abadi" w:hAnsi="Abadi" w:cs="Arial-BoldMT"/>
                <w:b/>
                <w:bCs/>
                <w:sz w:val="21"/>
                <w:szCs w:val="21"/>
              </w:rPr>
            </w:pPr>
          </w:p>
          <w:p w14:paraId="3FDC8E6E"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El daño…</w:t>
            </w:r>
          </w:p>
        </w:tc>
      </w:tr>
      <w:tr w:rsidR="00FB22D2" w:rsidRPr="005D5CB8" w14:paraId="7DCFF5D9" w14:textId="77777777" w:rsidTr="00A25E55">
        <w:tc>
          <w:tcPr>
            <w:tcW w:w="4414" w:type="dxa"/>
          </w:tcPr>
          <w:p w14:paraId="3A30CC1F"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lastRenderedPageBreak/>
              <w:t xml:space="preserve">“Artículo 21. </w:t>
            </w:r>
            <w:r w:rsidRPr="005D5CB8">
              <w:rPr>
                <w:rFonts w:ascii="Abadi" w:hAnsi="Abadi" w:cs="ArialMT"/>
                <w:sz w:val="21"/>
                <w:szCs w:val="21"/>
              </w:rPr>
              <w:t>El procedimiento de responsabilidad patrimonial se iniciará a petición de parte interesada, debiendo presentar la reclamación ante:</w:t>
            </w:r>
          </w:p>
          <w:p w14:paraId="7D138658" w14:textId="77777777" w:rsidR="00FB22D2" w:rsidRPr="005D5CB8" w:rsidRDefault="00FB22D2" w:rsidP="00A25E55">
            <w:pPr>
              <w:autoSpaceDE w:val="0"/>
              <w:autoSpaceDN w:val="0"/>
              <w:adjustRightInd w:val="0"/>
              <w:jc w:val="both"/>
              <w:rPr>
                <w:rFonts w:ascii="Abadi" w:hAnsi="Abadi" w:cs="ArialMT"/>
                <w:sz w:val="21"/>
                <w:szCs w:val="21"/>
              </w:rPr>
            </w:pPr>
          </w:p>
          <w:p w14:paraId="7115C9F0"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Por responsabilidad de los Poderes del Estado:</w:t>
            </w:r>
          </w:p>
          <w:p w14:paraId="6BF0F2A6" w14:textId="77777777" w:rsidR="00FB22D2" w:rsidRPr="005D5CB8" w:rsidRDefault="00FB22D2" w:rsidP="00A25E55">
            <w:pPr>
              <w:autoSpaceDE w:val="0"/>
              <w:autoSpaceDN w:val="0"/>
              <w:adjustRightInd w:val="0"/>
              <w:jc w:val="both"/>
              <w:rPr>
                <w:rFonts w:ascii="Abadi" w:hAnsi="Abadi" w:cs="Arial-ItalicMT"/>
                <w:i/>
                <w:iCs/>
                <w:sz w:val="21"/>
                <w:szCs w:val="21"/>
              </w:rPr>
            </w:pPr>
          </w:p>
          <w:p w14:paraId="1599AAE4" w14:textId="77777777" w:rsidR="00FB22D2" w:rsidRPr="005D5CB8" w:rsidRDefault="00FB22D2" w:rsidP="00A25E55">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 xml:space="preserve">Tratándose de la responsabilidad de los Organismos Autónomos y sólo para efectos de esta Ley: </w:t>
            </w:r>
          </w:p>
          <w:p w14:paraId="433DA58D" w14:textId="77777777" w:rsidR="00FB22D2" w:rsidRPr="005D5CB8" w:rsidRDefault="00FB22D2" w:rsidP="00A25E55">
            <w:pPr>
              <w:autoSpaceDE w:val="0"/>
              <w:autoSpaceDN w:val="0"/>
              <w:adjustRightInd w:val="0"/>
              <w:jc w:val="both"/>
              <w:rPr>
                <w:rFonts w:ascii="Abadi" w:hAnsi="Abadi" w:cs="Arial-BoldMT"/>
                <w:b/>
                <w:bCs/>
                <w:sz w:val="21"/>
                <w:szCs w:val="21"/>
              </w:rPr>
            </w:pPr>
          </w:p>
          <w:p w14:paraId="2F04D8F5"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I a V…</w:t>
            </w:r>
          </w:p>
          <w:p w14:paraId="6803F476" w14:textId="77777777" w:rsidR="00FB22D2" w:rsidRPr="005D5CB8" w:rsidRDefault="00FB22D2" w:rsidP="00A25E55">
            <w:pPr>
              <w:autoSpaceDE w:val="0"/>
              <w:autoSpaceDN w:val="0"/>
              <w:adjustRightInd w:val="0"/>
              <w:jc w:val="both"/>
              <w:rPr>
                <w:rFonts w:ascii="Abadi" w:hAnsi="Abadi" w:cs="ArialMT"/>
                <w:sz w:val="21"/>
                <w:szCs w:val="21"/>
              </w:rPr>
            </w:pPr>
          </w:p>
          <w:p w14:paraId="7AC63B50" w14:textId="77777777" w:rsidR="00FB22D2" w:rsidRPr="005D5CB8" w:rsidRDefault="00FB22D2" w:rsidP="00A25E55">
            <w:pPr>
              <w:autoSpaceDE w:val="0"/>
              <w:autoSpaceDN w:val="0"/>
              <w:adjustRightInd w:val="0"/>
              <w:jc w:val="both"/>
              <w:rPr>
                <w:rFonts w:ascii="Abadi" w:hAnsi="Abadi" w:cs="ArialMT"/>
                <w:sz w:val="21"/>
                <w:szCs w:val="21"/>
              </w:rPr>
            </w:pPr>
          </w:p>
          <w:p w14:paraId="21DE7436" w14:textId="77777777" w:rsidR="00FB22D2" w:rsidRPr="005D5CB8" w:rsidRDefault="00FB22D2" w:rsidP="00A25E55">
            <w:pPr>
              <w:autoSpaceDE w:val="0"/>
              <w:autoSpaceDN w:val="0"/>
              <w:adjustRightInd w:val="0"/>
              <w:jc w:val="both"/>
              <w:rPr>
                <w:rFonts w:ascii="Abadi" w:hAnsi="Abadi" w:cs="ArialMT"/>
                <w:sz w:val="21"/>
                <w:szCs w:val="21"/>
              </w:rPr>
            </w:pPr>
          </w:p>
          <w:p w14:paraId="6E1CF0BD" w14:textId="77777777" w:rsidR="00FB22D2" w:rsidRPr="005D5CB8" w:rsidRDefault="00FB22D2" w:rsidP="00A25E55">
            <w:pPr>
              <w:autoSpaceDE w:val="0"/>
              <w:autoSpaceDN w:val="0"/>
              <w:adjustRightInd w:val="0"/>
              <w:jc w:val="both"/>
              <w:rPr>
                <w:rFonts w:ascii="Abadi" w:hAnsi="Abadi" w:cs="ArialMT"/>
                <w:sz w:val="21"/>
                <w:szCs w:val="21"/>
              </w:rPr>
            </w:pPr>
          </w:p>
          <w:p w14:paraId="674C7A8B"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Por responsabilidad...”</w:t>
            </w:r>
          </w:p>
        </w:tc>
        <w:tc>
          <w:tcPr>
            <w:tcW w:w="4414" w:type="dxa"/>
          </w:tcPr>
          <w:p w14:paraId="7C06184F"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21. </w:t>
            </w:r>
            <w:r w:rsidRPr="005D5CB8">
              <w:rPr>
                <w:rFonts w:ascii="Abadi" w:hAnsi="Abadi" w:cs="ArialMT"/>
                <w:sz w:val="21"/>
                <w:szCs w:val="21"/>
              </w:rPr>
              <w:t>El procedimiento de responsabilidad patrimonial se iniciará a petición de parte interesada, debiendo presentar la reclamación ante:</w:t>
            </w:r>
          </w:p>
          <w:p w14:paraId="10DF8B88" w14:textId="77777777" w:rsidR="00FB22D2" w:rsidRPr="005D5CB8" w:rsidRDefault="00FB22D2" w:rsidP="00A25E55">
            <w:pPr>
              <w:autoSpaceDE w:val="0"/>
              <w:autoSpaceDN w:val="0"/>
              <w:adjustRightInd w:val="0"/>
              <w:jc w:val="both"/>
              <w:rPr>
                <w:rFonts w:ascii="Abadi" w:hAnsi="Abadi" w:cs="ArialMT"/>
                <w:sz w:val="21"/>
                <w:szCs w:val="21"/>
              </w:rPr>
            </w:pPr>
          </w:p>
          <w:p w14:paraId="6AF8AB8F"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Por responsabilidad de los Poderes del Estado…</w:t>
            </w:r>
          </w:p>
          <w:p w14:paraId="60DA6DE8" w14:textId="77777777" w:rsidR="00FB22D2" w:rsidRPr="005D5CB8" w:rsidRDefault="00FB22D2" w:rsidP="00A25E55">
            <w:pPr>
              <w:autoSpaceDE w:val="0"/>
              <w:autoSpaceDN w:val="0"/>
              <w:adjustRightInd w:val="0"/>
              <w:jc w:val="both"/>
              <w:rPr>
                <w:rFonts w:ascii="Abadi" w:hAnsi="Abadi" w:cs="ArialMT"/>
                <w:sz w:val="21"/>
                <w:szCs w:val="21"/>
              </w:rPr>
            </w:pPr>
          </w:p>
          <w:p w14:paraId="36B738EB"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Tratándose de la responsabilidad de los Organismos Autónomos y sólo para efectos de esta Ley:</w:t>
            </w:r>
          </w:p>
          <w:p w14:paraId="2E0F6ED5" w14:textId="77777777" w:rsidR="00FB22D2" w:rsidRPr="005D5CB8" w:rsidRDefault="00FB22D2" w:rsidP="00A25E55">
            <w:pPr>
              <w:autoSpaceDE w:val="0"/>
              <w:autoSpaceDN w:val="0"/>
              <w:adjustRightInd w:val="0"/>
              <w:jc w:val="both"/>
              <w:rPr>
                <w:rFonts w:ascii="Abadi" w:hAnsi="Abadi" w:cs="Arial-BoldMT"/>
                <w:b/>
                <w:bCs/>
                <w:sz w:val="21"/>
                <w:szCs w:val="21"/>
              </w:rPr>
            </w:pPr>
          </w:p>
          <w:p w14:paraId="211BA498"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I a V….</w:t>
            </w:r>
          </w:p>
          <w:p w14:paraId="3C860C13" w14:textId="77777777" w:rsidR="00FB22D2" w:rsidRPr="005D5CB8" w:rsidRDefault="00FB22D2" w:rsidP="00A25E55">
            <w:pPr>
              <w:autoSpaceDE w:val="0"/>
              <w:autoSpaceDN w:val="0"/>
              <w:adjustRightInd w:val="0"/>
              <w:jc w:val="both"/>
              <w:rPr>
                <w:rFonts w:ascii="Abadi" w:hAnsi="Abadi" w:cs="ArialMT"/>
                <w:sz w:val="21"/>
                <w:szCs w:val="21"/>
              </w:rPr>
            </w:pPr>
          </w:p>
          <w:p w14:paraId="7D89F8DC"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MT"/>
                <w:sz w:val="21"/>
                <w:szCs w:val="21"/>
              </w:rPr>
              <w:t xml:space="preserve">VII. </w:t>
            </w:r>
            <w:r w:rsidRPr="005D5CB8">
              <w:rPr>
                <w:rFonts w:ascii="Abadi" w:hAnsi="Abadi" w:cs="Arial-BoldMT"/>
                <w:b/>
                <w:bCs/>
                <w:sz w:val="21"/>
                <w:szCs w:val="21"/>
              </w:rPr>
              <w:t>En la Fiscalía General del Estado de Guanajuato, al Fiscal General.</w:t>
            </w:r>
          </w:p>
          <w:p w14:paraId="311D0676" w14:textId="77777777" w:rsidR="00FB22D2" w:rsidRPr="005D5CB8" w:rsidRDefault="00FB22D2" w:rsidP="00A25E55">
            <w:pPr>
              <w:autoSpaceDE w:val="0"/>
              <w:autoSpaceDN w:val="0"/>
              <w:adjustRightInd w:val="0"/>
              <w:jc w:val="both"/>
              <w:rPr>
                <w:rFonts w:ascii="Abadi" w:hAnsi="Abadi" w:cs="Arial-BoldMT"/>
                <w:b/>
                <w:bCs/>
                <w:sz w:val="21"/>
                <w:szCs w:val="21"/>
              </w:rPr>
            </w:pPr>
          </w:p>
          <w:p w14:paraId="418D9E21"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Por responsabilidad...”</w:t>
            </w:r>
          </w:p>
          <w:p w14:paraId="70F839D8" w14:textId="77777777" w:rsidR="00FB22D2" w:rsidRPr="005D5CB8" w:rsidRDefault="00FB22D2" w:rsidP="00A25E55">
            <w:pPr>
              <w:autoSpaceDE w:val="0"/>
              <w:autoSpaceDN w:val="0"/>
              <w:adjustRightInd w:val="0"/>
              <w:jc w:val="both"/>
              <w:rPr>
                <w:rFonts w:ascii="Abadi" w:hAnsi="Abadi" w:cs="ArialMT"/>
                <w:sz w:val="21"/>
                <w:szCs w:val="21"/>
              </w:rPr>
            </w:pPr>
          </w:p>
        </w:tc>
      </w:tr>
      <w:tr w:rsidR="00FB22D2" w:rsidRPr="005D5CB8" w14:paraId="1E22775B" w14:textId="77777777" w:rsidTr="00A25E55">
        <w:tc>
          <w:tcPr>
            <w:tcW w:w="4414" w:type="dxa"/>
          </w:tcPr>
          <w:p w14:paraId="2E1772B4"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22. </w:t>
            </w:r>
            <w:r w:rsidRPr="005D5CB8">
              <w:rPr>
                <w:rFonts w:ascii="Abadi" w:hAnsi="Abadi" w:cs="ArialMT"/>
                <w:sz w:val="21"/>
                <w:szCs w:val="21"/>
              </w:rPr>
              <w:t xml:space="preserve">A los sujetos obligados les corresponderá probar, en su caso, la participación de terceros o del propio sujeto accionante en la </w:t>
            </w:r>
            <w:proofErr w:type="spellStart"/>
            <w:r w:rsidRPr="005D5CB8">
              <w:rPr>
                <w:rFonts w:ascii="Abadi" w:hAnsi="Abadi" w:cs="ArialMT"/>
                <w:sz w:val="21"/>
                <w:szCs w:val="21"/>
              </w:rPr>
              <w:t>causación</w:t>
            </w:r>
            <w:proofErr w:type="spellEnd"/>
            <w:r w:rsidRPr="005D5CB8">
              <w:rPr>
                <w:rFonts w:ascii="Abadi" w:hAnsi="Abadi" w:cs="ArialMT"/>
                <w:sz w:val="21"/>
                <w:szCs w:val="21"/>
              </w:rPr>
              <w:t xml:space="preserve"> del daño</w:t>
            </w:r>
          </w:p>
        </w:tc>
        <w:tc>
          <w:tcPr>
            <w:tcW w:w="4414" w:type="dxa"/>
          </w:tcPr>
          <w:p w14:paraId="54983A62"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 xml:space="preserve">“Artículo 22. </w:t>
            </w:r>
            <w:r w:rsidRPr="005D5CB8">
              <w:rPr>
                <w:rFonts w:ascii="Abadi" w:hAnsi="Abadi" w:cs="ArialMT"/>
                <w:sz w:val="21"/>
                <w:szCs w:val="21"/>
              </w:rPr>
              <w:t xml:space="preserve">A los sujetos obligados les corresponderá probar, en su caso, que la participación de terceros o del propio sujeto accionante en </w:t>
            </w:r>
            <w:r w:rsidRPr="005D5CB8">
              <w:rPr>
                <w:rFonts w:ascii="Abadi" w:hAnsi="Abadi" w:cs="Arial-BoldMT"/>
                <w:b/>
                <w:bCs/>
                <w:sz w:val="21"/>
                <w:szCs w:val="21"/>
              </w:rPr>
              <w:t>la producción del daño, que éste no proviene del riesgo generado por el actuar</w:t>
            </w:r>
          </w:p>
          <w:p w14:paraId="6F049704"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irregular o anormal de los sujetos.”</w:t>
            </w:r>
          </w:p>
        </w:tc>
      </w:tr>
      <w:tr w:rsidR="00FB22D2" w:rsidRPr="005D5CB8" w14:paraId="3A0CA893" w14:textId="77777777" w:rsidTr="00A25E55">
        <w:tc>
          <w:tcPr>
            <w:tcW w:w="4414" w:type="dxa"/>
          </w:tcPr>
          <w:p w14:paraId="2B499E20"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w:t>
            </w:r>
            <w:r w:rsidRPr="005D5CB8">
              <w:rPr>
                <w:rFonts w:ascii="Abadi" w:hAnsi="Abadi" w:cs="Arial-BoldMT"/>
                <w:b/>
                <w:bCs/>
                <w:sz w:val="21"/>
                <w:szCs w:val="21"/>
              </w:rPr>
              <w:t>Artículo 6</w:t>
            </w:r>
            <w:r w:rsidRPr="005D5CB8">
              <w:rPr>
                <w:rFonts w:ascii="Abadi" w:hAnsi="Abadi" w:cs="ArialMT"/>
                <w:sz w:val="21"/>
                <w:szCs w:val="21"/>
              </w:rPr>
              <w:t>. El ejecutivo del Estado propondrá al Congreso del Estado, en la iniciativa de Ley del Presupuesto General de Egresos del Estado de Guanajuato para el ejercicio fiscal correspondientes, el monto de la partida presupuestal que deberá destinarse para cubrir</w:t>
            </w:r>
          </w:p>
          <w:p w14:paraId="4243F0B7"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las erogaciones que deriven de la responsabilidad patrimonial del Estado.</w:t>
            </w:r>
          </w:p>
        </w:tc>
        <w:tc>
          <w:tcPr>
            <w:tcW w:w="4414" w:type="dxa"/>
          </w:tcPr>
          <w:p w14:paraId="43767412"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w:t>
            </w:r>
            <w:r w:rsidRPr="005D5CB8">
              <w:rPr>
                <w:rFonts w:ascii="Abadi" w:hAnsi="Abadi" w:cs="Arial-BoldMT"/>
                <w:b/>
                <w:bCs/>
                <w:sz w:val="21"/>
                <w:szCs w:val="21"/>
              </w:rPr>
              <w:t>Artículo 6</w:t>
            </w:r>
            <w:r w:rsidRPr="005D5CB8">
              <w:rPr>
                <w:rFonts w:ascii="Abadi" w:hAnsi="Abadi" w:cs="ArialMT"/>
                <w:sz w:val="21"/>
                <w:szCs w:val="21"/>
              </w:rPr>
              <w:t>. El ejecutivo del Estado propondrá al Congreso del Estado, en la iniciativa de Ley del Presupuesto General de Egresos del Estado de Guanajuato para el ejercicio fiscal correspondientes, el monto de la partida presupuestal que deberá destinarse para cubrir</w:t>
            </w:r>
          </w:p>
          <w:p w14:paraId="324FBD58"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las erogaciones que deriven de la responsabilidad patrimonial del Estado.</w:t>
            </w:r>
          </w:p>
          <w:p w14:paraId="381F948A" w14:textId="77777777" w:rsidR="00FB22D2" w:rsidRPr="005D5CB8" w:rsidRDefault="00FB22D2" w:rsidP="00A25E55">
            <w:pPr>
              <w:autoSpaceDE w:val="0"/>
              <w:autoSpaceDN w:val="0"/>
              <w:adjustRightInd w:val="0"/>
              <w:jc w:val="both"/>
              <w:rPr>
                <w:rFonts w:ascii="Abadi" w:hAnsi="Abadi" w:cs="Arial-BoldMT"/>
                <w:b/>
                <w:bCs/>
                <w:sz w:val="21"/>
                <w:szCs w:val="21"/>
              </w:rPr>
            </w:pPr>
          </w:p>
          <w:p w14:paraId="2E92351F"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La misma obligación tendrán los Poderes Judicial y Legislativo, así como los organismos autónomos del Estado</w:t>
            </w:r>
          </w:p>
        </w:tc>
      </w:tr>
    </w:tbl>
    <w:p w14:paraId="12ABDFBB" w14:textId="77777777" w:rsidR="00FB22D2" w:rsidRPr="005D5CB8" w:rsidRDefault="00FB22D2" w:rsidP="00FB22D2">
      <w:pPr>
        <w:autoSpaceDE w:val="0"/>
        <w:autoSpaceDN w:val="0"/>
        <w:adjustRightInd w:val="0"/>
        <w:jc w:val="both"/>
        <w:rPr>
          <w:rFonts w:ascii="Abadi" w:hAnsi="Abadi" w:cs="ArialMT"/>
          <w:sz w:val="21"/>
          <w:szCs w:val="21"/>
        </w:rPr>
      </w:pPr>
    </w:p>
    <w:p w14:paraId="66B2B19E" w14:textId="77777777" w:rsidR="00FB22D2" w:rsidRPr="005D5CB8" w:rsidRDefault="00FB22D2" w:rsidP="00FB22D2">
      <w:pPr>
        <w:autoSpaceDE w:val="0"/>
        <w:autoSpaceDN w:val="0"/>
        <w:adjustRightInd w:val="0"/>
        <w:jc w:val="center"/>
        <w:rPr>
          <w:rFonts w:ascii="Abadi" w:hAnsi="Abadi" w:cs="Arial-BoldMT"/>
          <w:b/>
          <w:bCs/>
          <w:sz w:val="21"/>
          <w:szCs w:val="21"/>
        </w:rPr>
      </w:pPr>
      <w:r w:rsidRPr="005D5CB8">
        <w:rPr>
          <w:rFonts w:ascii="Abadi" w:hAnsi="Abadi" w:cs="Arial-BoldMT"/>
          <w:b/>
          <w:bCs/>
          <w:sz w:val="21"/>
          <w:szCs w:val="21"/>
        </w:rPr>
        <w:t>Ley para la Búsqueda de Personas Desparecidas en el Estado de</w:t>
      </w:r>
    </w:p>
    <w:p w14:paraId="7054EC70" w14:textId="77777777" w:rsidR="00FB22D2" w:rsidRPr="005D5CB8" w:rsidRDefault="00FB22D2" w:rsidP="00FB22D2">
      <w:pPr>
        <w:autoSpaceDE w:val="0"/>
        <w:autoSpaceDN w:val="0"/>
        <w:adjustRightInd w:val="0"/>
        <w:jc w:val="center"/>
        <w:rPr>
          <w:rFonts w:ascii="Abadi" w:hAnsi="Abadi" w:cs="Arial-BoldMT"/>
          <w:b/>
          <w:bCs/>
          <w:sz w:val="21"/>
          <w:szCs w:val="21"/>
        </w:rPr>
      </w:pPr>
      <w:r w:rsidRPr="005D5CB8">
        <w:rPr>
          <w:rFonts w:ascii="Abadi" w:hAnsi="Abadi" w:cs="Arial-BoldMT"/>
          <w:b/>
          <w:bCs/>
          <w:sz w:val="21"/>
          <w:szCs w:val="21"/>
        </w:rPr>
        <w:t>Guanajuato:</w:t>
      </w:r>
    </w:p>
    <w:p w14:paraId="04FF7010" w14:textId="77777777" w:rsidR="00FB22D2" w:rsidRPr="005D5CB8" w:rsidRDefault="00FB22D2" w:rsidP="00FB22D2">
      <w:pPr>
        <w:autoSpaceDE w:val="0"/>
        <w:autoSpaceDN w:val="0"/>
        <w:adjustRightInd w:val="0"/>
        <w:jc w:val="both"/>
        <w:rPr>
          <w:rFonts w:ascii="Abadi" w:hAnsi="Abadi" w:cs="Arial-BoldMT"/>
          <w:b/>
          <w:bCs/>
          <w:sz w:val="21"/>
          <w:szCs w:val="21"/>
        </w:rPr>
      </w:pPr>
    </w:p>
    <w:tbl>
      <w:tblPr>
        <w:tblStyle w:val="Tablaconcuadrcula"/>
        <w:tblW w:w="0" w:type="auto"/>
        <w:tblLook w:val="04A0" w:firstRow="1" w:lastRow="0" w:firstColumn="1" w:lastColumn="0" w:noHBand="0" w:noVBand="1"/>
      </w:tblPr>
      <w:tblGrid>
        <w:gridCol w:w="2051"/>
        <w:gridCol w:w="2050"/>
      </w:tblGrid>
      <w:tr w:rsidR="00FB22D2" w:rsidRPr="005D5CB8" w14:paraId="20504594" w14:textId="77777777" w:rsidTr="00A25E55">
        <w:tc>
          <w:tcPr>
            <w:tcW w:w="4414" w:type="dxa"/>
          </w:tcPr>
          <w:p w14:paraId="567AD487"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Redacción Actual</w:t>
            </w:r>
          </w:p>
        </w:tc>
        <w:tc>
          <w:tcPr>
            <w:tcW w:w="4414" w:type="dxa"/>
          </w:tcPr>
          <w:p w14:paraId="41381A28"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Redacción Propuesta</w:t>
            </w:r>
          </w:p>
        </w:tc>
      </w:tr>
      <w:tr w:rsidR="00FB22D2" w:rsidRPr="005D5CB8" w14:paraId="4522BF66" w14:textId="77777777" w:rsidTr="00A25E55">
        <w:tc>
          <w:tcPr>
            <w:tcW w:w="4414" w:type="dxa"/>
          </w:tcPr>
          <w:p w14:paraId="4289F876" w14:textId="77777777" w:rsidR="00FB22D2" w:rsidRPr="005D5CB8" w:rsidRDefault="00FB22D2" w:rsidP="00A25E55">
            <w:pPr>
              <w:autoSpaceDE w:val="0"/>
              <w:autoSpaceDN w:val="0"/>
              <w:adjustRightInd w:val="0"/>
              <w:jc w:val="both"/>
              <w:rPr>
                <w:rFonts w:ascii="Abadi" w:hAnsi="Abadi" w:cs="Arial-BoldMT"/>
                <w:b/>
                <w:bCs/>
                <w:sz w:val="21"/>
                <w:szCs w:val="21"/>
              </w:rPr>
            </w:pPr>
          </w:p>
          <w:p w14:paraId="420D9B76"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“Artículo 4</w:t>
            </w:r>
            <w:r w:rsidRPr="005D5CB8">
              <w:rPr>
                <w:rFonts w:ascii="Abadi" w:hAnsi="Abadi" w:cs="ArialMT"/>
                <w:sz w:val="21"/>
                <w:szCs w:val="21"/>
              </w:rPr>
              <w:t>. Las acciones, medidas y procedimientos establecidos en esta Ley son diseñados, implementados y evaluados aplicando los siguientes principios:</w:t>
            </w:r>
          </w:p>
          <w:p w14:paraId="1F11DA7B" w14:textId="77777777" w:rsidR="00FB22D2" w:rsidRPr="005D5CB8" w:rsidRDefault="00FB22D2" w:rsidP="00A25E55">
            <w:pPr>
              <w:autoSpaceDE w:val="0"/>
              <w:autoSpaceDN w:val="0"/>
              <w:adjustRightInd w:val="0"/>
              <w:jc w:val="both"/>
              <w:rPr>
                <w:rFonts w:ascii="Abadi" w:hAnsi="Abadi" w:cs="Arial-BoldMT"/>
                <w:b/>
                <w:bCs/>
                <w:sz w:val="21"/>
                <w:szCs w:val="21"/>
              </w:rPr>
            </w:pPr>
          </w:p>
          <w:p w14:paraId="0AF767A5"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I a XII</w:t>
            </w:r>
            <w:r w:rsidRPr="005D5CB8">
              <w:rPr>
                <w:rFonts w:ascii="Abadi" w:hAnsi="Abadi" w:cs="ArialMT"/>
                <w:sz w:val="21"/>
                <w:szCs w:val="21"/>
              </w:rPr>
              <w:t>…</w:t>
            </w:r>
          </w:p>
          <w:p w14:paraId="504FD8F1" w14:textId="77777777" w:rsidR="00FB22D2" w:rsidRPr="005D5CB8" w:rsidRDefault="00FB22D2" w:rsidP="00A25E55">
            <w:pPr>
              <w:autoSpaceDE w:val="0"/>
              <w:autoSpaceDN w:val="0"/>
              <w:adjustRightInd w:val="0"/>
              <w:jc w:val="both"/>
              <w:rPr>
                <w:rFonts w:ascii="Abadi" w:hAnsi="Abadi" w:cs="Arial-BoldMT"/>
                <w:b/>
                <w:bCs/>
                <w:sz w:val="21"/>
                <w:szCs w:val="21"/>
              </w:rPr>
            </w:pPr>
          </w:p>
          <w:p w14:paraId="224271A4"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XIII</w:t>
            </w:r>
            <w:r w:rsidRPr="005D5CB8">
              <w:rPr>
                <w:rFonts w:ascii="Abadi" w:hAnsi="Abadi" w:cs="ArialMT"/>
                <w:sz w:val="21"/>
                <w:szCs w:val="21"/>
              </w:rPr>
              <w:t xml:space="preserve">. Presunción de vida: en las acciones, mecanismos y procedimientos para la búsqueda, </w:t>
            </w:r>
            <w:r w:rsidRPr="005D5CB8">
              <w:rPr>
                <w:rFonts w:ascii="Abadi" w:hAnsi="Abadi" w:cs="ArialMT"/>
                <w:sz w:val="21"/>
                <w:szCs w:val="21"/>
              </w:rPr>
              <w:lastRenderedPageBreak/>
              <w:t>localización y desarrollo de las investigaciones, las autoridades deben presumir que la persona desaparecida está con vida; y</w:t>
            </w:r>
          </w:p>
          <w:p w14:paraId="6A0E5D1E" w14:textId="77777777" w:rsidR="00FB22D2" w:rsidRPr="005D5CB8" w:rsidRDefault="00FB22D2" w:rsidP="00A25E55">
            <w:pPr>
              <w:autoSpaceDE w:val="0"/>
              <w:autoSpaceDN w:val="0"/>
              <w:adjustRightInd w:val="0"/>
              <w:jc w:val="both"/>
              <w:rPr>
                <w:rFonts w:ascii="Abadi" w:hAnsi="Abadi" w:cs="ArialMT"/>
                <w:sz w:val="21"/>
                <w:szCs w:val="21"/>
              </w:rPr>
            </w:pPr>
          </w:p>
          <w:p w14:paraId="44173F1C"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XIV. Verdad: </w:t>
            </w:r>
            <w:r w:rsidRPr="005D5CB8">
              <w:rPr>
                <w:rFonts w:ascii="Abadi" w:hAnsi="Abadi" w:cs="ArialMT"/>
                <w:sz w:val="21"/>
                <w:szCs w:val="21"/>
              </w:rPr>
              <w:t>el derecho de conocer con certeza lo sucedido y recibir información sobre las circunstancias en que se cometieron los hechos</w:t>
            </w:r>
          </w:p>
          <w:p w14:paraId="4ADCEEA3"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constitutivos de los delitos previstos en la Ley General, en tanto que el objeto de la misma es el esclarecimiento de los hechos, la protección de las víctimas, el castigo de las personas responsables y la reparación de los daños causados, en términos de los artículos 10. y 20</w:t>
            </w:r>
          </w:p>
          <w:p w14:paraId="18BBB869"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de la Constitución Política de los Estados Unidos Mexicanos.</w:t>
            </w:r>
          </w:p>
        </w:tc>
        <w:tc>
          <w:tcPr>
            <w:tcW w:w="4414" w:type="dxa"/>
          </w:tcPr>
          <w:p w14:paraId="749E5BC6" w14:textId="77777777" w:rsidR="00FB22D2" w:rsidRPr="005D5CB8" w:rsidRDefault="00FB22D2" w:rsidP="00A25E55">
            <w:pPr>
              <w:autoSpaceDE w:val="0"/>
              <w:autoSpaceDN w:val="0"/>
              <w:adjustRightInd w:val="0"/>
              <w:jc w:val="both"/>
              <w:rPr>
                <w:rFonts w:ascii="Abadi" w:hAnsi="Abadi" w:cs="Arial-BoldMT"/>
                <w:b/>
                <w:bCs/>
                <w:sz w:val="21"/>
                <w:szCs w:val="21"/>
              </w:rPr>
            </w:pPr>
          </w:p>
          <w:p w14:paraId="7A33ADA4"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“Artículo 4</w:t>
            </w:r>
            <w:r w:rsidRPr="005D5CB8">
              <w:rPr>
                <w:rFonts w:ascii="Abadi" w:hAnsi="Abadi" w:cs="ArialMT"/>
                <w:sz w:val="21"/>
                <w:szCs w:val="21"/>
              </w:rPr>
              <w:t>. Las acciones, medidas y procedimientos establecidos en esta Ley son diseñados, implementados y evaluados aplicando los siguientes principios:</w:t>
            </w:r>
          </w:p>
          <w:p w14:paraId="2B997061" w14:textId="77777777" w:rsidR="00FB22D2" w:rsidRPr="005D5CB8" w:rsidRDefault="00FB22D2" w:rsidP="00A25E55">
            <w:pPr>
              <w:autoSpaceDE w:val="0"/>
              <w:autoSpaceDN w:val="0"/>
              <w:adjustRightInd w:val="0"/>
              <w:jc w:val="both"/>
              <w:rPr>
                <w:rFonts w:ascii="Abadi" w:hAnsi="Abadi" w:cs="Arial-BoldMT"/>
                <w:b/>
                <w:bCs/>
                <w:sz w:val="21"/>
                <w:szCs w:val="21"/>
              </w:rPr>
            </w:pPr>
          </w:p>
          <w:p w14:paraId="38790032"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I a XII</w:t>
            </w:r>
            <w:r w:rsidRPr="005D5CB8">
              <w:rPr>
                <w:rFonts w:ascii="Abadi" w:hAnsi="Abadi" w:cs="ArialMT"/>
                <w:sz w:val="21"/>
                <w:szCs w:val="21"/>
              </w:rPr>
              <w:t>…</w:t>
            </w:r>
          </w:p>
          <w:p w14:paraId="15095888" w14:textId="77777777" w:rsidR="00FB22D2" w:rsidRPr="005D5CB8" w:rsidRDefault="00FB22D2" w:rsidP="00A25E55">
            <w:pPr>
              <w:autoSpaceDE w:val="0"/>
              <w:autoSpaceDN w:val="0"/>
              <w:adjustRightInd w:val="0"/>
              <w:jc w:val="both"/>
              <w:rPr>
                <w:rFonts w:ascii="Abadi" w:hAnsi="Abadi" w:cs="Arial-BoldMT"/>
                <w:b/>
                <w:bCs/>
                <w:sz w:val="21"/>
                <w:szCs w:val="21"/>
              </w:rPr>
            </w:pPr>
          </w:p>
          <w:p w14:paraId="22960F22"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 xml:space="preserve">XIII. Responsabilidad Patrimonial: Excepcionalmente el estado o los municipios deberán </w:t>
            </w:r>
            <w:r w:rsidRPr="005D5CB8">
              <w:rPr>
                <w:rFonts w:ascii="Abadi" w:hAnsi="Abadi" w:cs="Arial-BoldMT"/>
                <w:b/>
                <w:bCs/>
                <w:sz w:val="21"/>
                <w:szCs w:val="21"/>
              </w:rPr>
              <w:lastRenderedPageBreak/>
              <w:t>asumir su responsabilidad patrimonial, en los casos en que la autoridad obligada a realizar la búsqueda de personas y su localización, permita en forma expresa o tácita la participación de familiares en esta actividad y de ello deriven y se materialicen riesgos en su persona, familia, bienes o la vida</w:t>
            </w:r>
          </w:p>
          <w:p w14:paraId="71CF47E4"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y; cuando los familiares de los desaparecidos, den aviso a cualquier autoridad competente en el estado, que ante su exceso, negativa, omisión de iniciar, realizar o continuar la búsqueda y localización o por considerar que</w:t>
            </w:r>
          </w:p>
          <w:p w14:paraId="3805ED0A"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su actuación es deficiente y que asumirán la búsqueda.</w:t>
            </w:r>
          </w:p>
          <w:p w14:paraId="5663722C" w14:textId="77777777" w:rsidR="00FB22D2" w:rsidRPr="005D5CB8" w:rsidRDefault="00FB22D2" w:rsidP="00A25E55">
            <w:pPr>
              <w:autoSpaceDE w:val="0"/>
              <w:autoSpaceDN w:val="0"/>
              <w:adjustRightInd w:val="0"/>
              <w:jc w:val="both"/>
              <w:rPr>
                <w:rFonts w:ascii="Abadi" w:hAnsi="Abadi" w:cs="Arial-BoldMT"/>
                <w:b/>
                <w:bCs/>
                <w:sz w:val="21"/>
                <w:szCs w:val="21"/>
              </w:rPr>
            </w:pPr>
          </w:p>
          <w:p w14:paraId="401FDE26"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XV. Verdad: </w:t>
            </w:r>
            <w:r w:rsidRPr="005D5CB8">
              <w:rPr>
                <w:rFonts w:ascii="Abadi" w:hAnsi="Abadi" w:cs="ArialMT"/>
                <w:sz w:val="21"/>
                <w:szCs w:val="21"/>
              </w:rPr>
              <w:t>el derecho de conocer con certeza lo sucedido y recibir información sobre las circunstancias en que se cometieron los hechos</w:t>
            </w:r>
          </w:p>
          <w:p w14:paraId="219A1B51"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 xml:space="preserve">constitutivos de los delitos previstos en la Ley General, en tanto que el objeto de la misma es el esclarecimiento de los hechos, la protección de las víctimas, el castigo de las personas </w:t>
            </w:r>
            <w:r w:rsidRPr="005D5CB8">
              <w:rPr>
                <w:rFonts w:ascii="Abadi" w:hAnsi="Abadi" w:cs="ArialMT"/>
                <w:sz w:val="21"/>
                <w:szCs w:val="21"/>
              </w:rPr>
              <w:t>responsables y la reparación de los daños causados, en términos de los artículos 10. y 20</w:t>
            </w:r>
          </w:p>
          <w:p w14:paraId="3016BF27"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MT"/>
                <w:sz w:val="21"/>
                <w:szCs w:val="21"/>
              </w:rPr>
              <w:t>de la Constitución Política de los Estados Unidos Mexicanos.”</w:t>
            </w:r>
          </w:p>
          <w:p w14:paraId="73B01501" w14:textId="77777777" w:rsidR="00FB22D2" w:rsidRPr="005D5CB8" w:rsidRDefault="00FB22D2" w:rsidP="00A25E55">
            <w:pPr>
              <w:autoSpaceDE w:val="0"/>
              <w:autoSpaceDN w:val="0"/>
              <w:adjustRightInd w:val="0"/>
              <w:jc w:val="both"/>
              <w:rPr>
                <w:rFonts w:ascii="Abadi" w:hAnsi="Abadi" w:cs="ArialMT"/>
                <w:sz w:val="21"/>
                <w:szCs w:val="21"/>
              </w:rPr>
            </w:pPr>
          </w:p>
        </w:tc>
      </w:tr>
      <w:tr w:rsidR="00FB22D2" w:rsidRPr="005D5CB8" w14:paraId="435D2AFE" w14:textId="77777777" w:rsidTr="00A25E55">
        <w:tc>
          <w:tcPr>
            <w:tcW w:w="4414" w:type="dxa"/>
          </w:tcPr>
          <w:p w14:paraId="61158598"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lastRenderedPageBreak/>
              <w:t>“Artículo 15</w:t>
            </w:r>
            <w:r w:rsidRPr="005D5CB8">
              <w:rPr>
                <w:rFonts w:ascii="Abadi" w:hAnsi="Abadi" w:cs="ArialMT"/>
                <w:sz w:val="21"/>
                <w:szCs w:val="21"/>
              </w:rPr>
              <w:t>. Los servidores públicos estatales y municipales que incumplan injustificadamente con alguna de las obligaciones previstas en esta Ley y que no constituyan un delito, serán sancionados en los términos de lo establecido en la Ley de Responsabilidades Administrativas para el Estado de Guanajuato y demás marco jurídico aplicable.”</w:t>
            </w:r>
          </w:p>
        </w:tc>
        <w:tc>
          <w:tcPr>
            <w:tcW w:w="4414" w:type="dxa"/>
          </w:tcPr>
          <w:p w14:paraId="11B2F462"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15. </w:t>
            </w:r>
            <w:r w:rsidRPr="005D5CB8">
              <w:rPr>
                <w:rFonts w:ascii="Abadi" w:hAnsi="Abadi" w:cs="ArialMT"/>
                <w:sz w:val="21"/>
                <w:szCs w:val="21"/>
              </w:rPr>
              <w:t>Los servidores públicos estatales y municipales que incumplan injustificadamente con alguna de las obligaciones previstas en esta Ley y que no constituyan un delito, serán sancionados en los términos de lo establecido en la Ley de Responsabilidades Administrativas para el Estado de Guanajuato y demás marco jurídico aplicable.</w:t>
            </w:r>
          </w:p>
          <w:p w14:paraId="1956171D" w14:textId="77777777" w:rsidR="00FB22D2" w:rsidRPr="005D5CB8" w:rsidRDefault="00FB22D2" w:rsidP="00A25E55">
            <w:pPr>
              <w:autoSpaceDE w:val="0"/>
              <w:autoSpaceDN w:val="0"/>
              <w:adjustRightInd w:val="0"/>
              <w:jc w:val="both"/>
              <w:rPr>
                <w:rFonts w:ascii="Abadi" w:hAnsi="Abadi" w:cs="Arial-BoldMT"/>
                <w:b/>
                <w:bCs/>
                <w:sz w:val="21"/>
                <w:szCs w:val="21"/>
              </w:rPr>
            </w:pPr>
          </w:p>
          <w:p w14:paraId="16C18044"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 xml:space="preserve">Excepcionalmente el estado o los municipios deberán asumir su responsabilidad patrimonial, en los casos en que la autoridad obligada a realizar la búsqueda de personas y su localización, permita en forma expresa o tácita la participación de familiares en esta actividad en forma individual o a través de colectivos formalizados y, de ello, deriven y se materialicen riesgos </w:t>
            </w:r>
            <w:r w:rsidRPr="005D5CB8">
              <w:rPr>
                <w:rFonts w:ascii="Abadi" w:hAnsi="Abadi" w:cs="Arial-BoldMT"/>
                <w:b/>
                <w:bCs/>
                <w:sz w:val="21"/>
                <w:szCs w:val="21"/>
              </w:rPr>
              <w:lastRenderedPageBreak/>
              <w:t>en su persona, familia, bienes o la vida y; cuando los familiares de los</w:t>
            </w:r>
          </w:p>
          <w:p w14:paraId="1862642E"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desaparecidos, den aviso a cualquier autoridad competente en el estado, que ante su exceso, negativa, omisión de iniciar, realizar o continuar la búsqueda y localización o por considerar que su actuación es deficiente y que</w:t>
            </w:r>
          </w:p>
          <w:p w14:paraId="11AA0A63"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asumirán la búsqueda.”</w:t>
            </w:r>
          </w:p>
        </w:tc>
      </w:tr>
      <w:tr w:rsidR="00FB22D2" w:rsidRPr="005D5CB8" w14:paraId="492FBADB" w14:textId="77777777" w:rsidTr="00A25E55">
        <w:tc>
          <w:tcPr>
            <w:tcW w:w="4414" w:type="dxa"/>
          </w:tcPr>
          <w:p w14:paraId="6847207F" w14:textId="77777777" w:rsidR="00FB22D2" w:rsidRPr="005D5CB8" w:rsidRDefault="00FB22D2" w:rsidP="00A25E55">
            <w:pPr>
              <w:autoSpaceDE w:val="0"/>
              <w:autoSpaceDN w:val="0"/>
              <w:adjustRightInd w:val="0"/>
              <w:jc w:val="both"/>
              <w:rPr>
                <w:rFonts w:ascii="Abadi" w:hAnsi="Abadi" w:cs="Arial-BoldMT"/>
                <w:b/>
                <w:bCs/>
                <w:sz w:val="21"/>
                <w:szCs w:val="21"/>
              </w:rPr>
            </w:pPr>
          </w:p>
          <w:p w14:paraId="0BB69A42"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“Artículo 107</w:t>
            </w:r>
            <w:r w:rsidRPr="005D5CB8">
              <w:rPr>
                <w:rFonts w:ascii="Abadi" w:hAnsi="Abadi" w:cs="ArialMT"/>
                <w:sz w:val="21"/>
                <w:szCs w:val="21"/>
              </w:rPr>
              <w:t>. Las víctimas directas de los delitos de desaparición forzada de personas y desaparición cometida por particulares tendrán, además de los derechos a la verdad, el acceso a la justicia, la reparación del daño y las garantías de no repetición y aquellos contenidos en otros ordenamientos legales, los</w:t>
            </w:r>
          </w:p>
          <w:p w14:paraId="77487B96"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siguientes:</w:t>
            </w:r>
          </w:p>
          <w:p w14:paraId="32BA30BD" w14:textId="77777777" w:rsidR="00FB22D2" w:rsidRPr="005D5CB8" w:rsidRDefault="00FB22D2" w:rsidP="00A25E55">
            <w:pPr>
              <w:autoSpaceDE w:val="0"/>
              <w:autoSpaceDN w:val="0"/>
              <w:adjustRightInd w:val="0"/>
              <w:jc w:val="both"/>
              <w:rPr>
                <w:rFonts w:ascii="Abadi" w:hAnsi="Abadi" w:cs="Arial-BoldMT"/>
                <w:b/>
                <w:bCs/>
                <w:sz w:val="21"/>
                <w:szCs w:val="21"/>
              </w:rPr>
            </w:pPr>
          </w:p>
          <w:p w14:paraId="2BEC9741"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I a VI…</w:t>
            </w:r>
          </w:p>
          <w:p w14:paraId="2E73753A" w14:textId="77777777" w:rsidR="00FB22D2" w:rsidRPr="005D5CB8" w:rsidRDefault="00FB22D2" w:rsidP="00A25E55">
            <w:pPr>
              <w:autoSpaceDE w:val="0"/>
              <w:autoSpaceDN w:val="0"/>
              <w:adjustRightInd w:val="0"/>
              <w:jc w:val="both"/>
              <w:rPr>
                <w:rFonts w:ascii="Abadi" w:hAnsi="Abadi" w:cs="ArialMT"/>
                <w:sz w:val="21"/>
                <w:szCs w:val="21"/>
              </w:rPr>
            </w:pPr>
          </w:p>
          <w:p w14:paraId="1E64F908"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MT"/>
                <w:sz w:val="21"/>
                <w:szCs w:val="21"/>
              </w:rPr>
              <w:t xml:space="preserve">El ejercicio de los derechos contenidos en las fracciones I, II, IV y VI de este artículo, será ejercido por los familiares y personas autorizadas de acuerdo a lo establecido en la presente Ley y en la </w:t>
            </w:r>
            <w:r w:rsidRPr="005D5CB8">
              <w:rPr>
                <w:rFonts w:ascii="Abadi" w:hAnsi="Abadi" w:cs="ArialMT"/>
                <w:sz w:val="21"/>
                <w:szCs w:val="21"/>
              </w:rPr>
              <w:t>legislación aplicable”.</w:t>
            </w:r>
          </w:p>
        </w:tc>
        <w:tc>
          <w:tcPr>
            <w:tcW w:w="4414" w:type="dxa"/>
          </w:tcPr>
          <w:p w14:paraId="22B25BE9" w14:textId="77777777" w:rsidR="00FB22D2" w:rsidRPr="005D5CB8" w:rsidRDefault="00FB22D2" w:rsidP="00A25E55">
            <w:pPr>
              <w:autoSpaceDE w:val="0"/>
              <w:autoSpaceDN w:val="0"/>
              <w:adjustRightInd w:val="0"/>
              <w:jc w:val="both"/>
              <w:rPr>
                <w:rFonts w:ascii="Abadi" w:hAnsi="Abadi" w:cs="Arial-BoldItalicMT"/>
                <w:b/>
                <w:bCs/>
                <w:i/>
                <w:iCs/>
                <w:sz w:val="21"/>
                <w:szCs w:val="21"/>
              </w:rPr>
            </w:pPr>
          </w:p>
          <w:p w14:paraId="2F7CAF5F" w14:textId="77777777" w:rsidR="00FB22D2" w:rsidRPr="005D5CB8" w:rsidRDefault="00FB22D2" w:rsidP="00A25E55">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“Artículo 107. </w:t>
            </w:r>
            <w:r w:rsidRPr="005D5CB8">
              <w:rPr>
                <w:rFonts w:ascii="Abadi" w:hAnsi="Abadi" w:cs="Arial-ItalicMT"/>
                <w:i/>
                <w:iCs/>
                <w:sz w:val="21"/>
                <w:szCs w:val="21"/>
              </w:rPr>
              <w:t>Las víctimas directas de los delitos de desaparición forzada de personas y desaparición cometida por particulares tendrán, además de los derechos a la verdad, el acceso a la justicia, la reparación del daño y las garantías de no repetición y aquellos contenidos en otros ordenamientos legales, los</w:t>
            </w:r>
          </w:p>
          <w:p w14:paraId="5D608C0D" w14:textId="77777777" w:rsidR="00FB22D2" w:rsidRPr="005D5CB8" w:rsidRDefault="00FB22D2" w:rsidP="00A25E55">
            <w:pPr>
              <w:autoSpaceDE w:val="0"/>
              <w:autoSpaceDN w:val="0"/>
              <w:adjustRightInd w:val="0"/>
              <w:jc w:val="both"/>
              <w:rPr>
                <w:rFonts w:ascii="Abadi" w:hAnsi="Abadi" w:cs="Arial-ItalicMT"/>
                <w:i/>
                <w:iCs/>
                <w:sz w:val="21"/>
                <w:szCs w:val="21"/>
              </w:rPr>
            </w:pPr>
            <w:r w:rsidRPr="005D5CB8">
              <w:rPr>
                <w:rFonts w:ascii="Abadi" w:hAnsi="Abadi" w:cs="Arial-ItalicMT"/>
                <w:i/>
                <w:iCs/>
                <w:sz w:val="21"/>
                <w:szCs w:val="21"/>
              </w:rPr>
              <w:t>siguientes:</w:t>
            </w:r>
          </w:p>
          <w:p w14:paraId="5BE9C5EF" w14:textId="77777777" w:rsidR="00FB22D2" w:rsidRPr="005D5CB8" w:rsidRDefault="00FB22D2" w:rsidP="00A25E55">
            <w:pPr>
              <w:autoSpaceDE w:val="0"/>
              <w:autoSpaceDN w:val="0"/>
              <w:adjustRightInd w:val="0"/>
              <w:jc w:val="both"/>
              <w:rPr>
                <w:rFonts w:ascii="Abadi" w:hAnsi="Abadi" w:cs="Arial-BoldItalicMT"/>
                <w:b/>
                <w:bCs/>
                <w:i/>
                <w:iCs/>
                <w:sz w:val="21"/>
                <w:szCs w:val="21"/>
              </w:rPr>
            </w:pPr>
          </w:p>
          <w:p w14:paraId="325B3B4A" w14:textId="77777777" w:rsidR="00FB22D2" w:rsidRPr="005D5CB8" w:rsidRDefault="00FB22D2" w:rsidP="00A25E55">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I a VI…</w:t>
            </w:r>
          </w:p>
          <w:p w14:paraId="70FE5B13" w14:textId="77777777" w:rsidR="00FB22D2" w:rsidRPr="005D5CB8" w:rsidRDefault="00FB22D2" w:rsidP="00A25E55">
            <w:pPr>
              <w:autoSpaceDE w:val="0"/>
              <w:autoSpaceDN w:val="0"/>
              <w:adjustRightInd w:val="0"/>
              <w:jc w:val="both"/>
              <w:rPr>
                <w:rFonts w:ascii="Abadi" w:hAnsi="Abadi" w:cs="Arial-BoldItalicMT"/>
                <w:b/>
                <w:bCs/>
                <w:i/>
                <w:iCs/>
                <w:sz w:val="21"/>
                <w:szCs w:val="21"/>
              </w:rPr>
            </w:pPr>
          </w:p>
          <w:p w14:paraId="68F8D5E5" w14:textId="77777777" w:rsidR="00FB22D2" w:rsidRPr="005D5CB8" w:rsidRDefault="00FB22D2" w:rsidP="00A25E55">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VII. A la indemnización por Responsabilidad Patrimonial, en los casos en que se establecen en las leyes.</w:t>
            </w:r>
          </w:p>
          <w:p w14:paraId="2D32A4E8" w14:textId="77777777" w:rsidR="00FB22D2" w:rsidRPr="005D5CB8" w:rsidRDefault="00FB22D2" w:rsidP="00A25E55">
            <w:pPr>
              <w:autoSpaceDE w:val="0"/>
              <w:autoSpaceDN w:val="0"/>
              <w:adjustRightInd w:val="0"/>
              <w:jc w:val="both"/>
              <w:rPr>
                <w:rFonts w:ascii="Abadi" w:hAnsi="Abadi" w:cs="Arial-ItalicMT"/>
                <w:i/>
                <w:iCs/>
                <w:sz w:val="21"/>
                <w:szCs w:val="21"/>
              </w:rPr>
            </w:pPr>
          </w:p>
          <w:p w14:paraId="0AED35A5"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ItalicMT"/>
                <w:i/>
                <w:iCs/>
                <w:sz w:val="21"/>
                <w:szCs w:val="21"/>
              </w:rPr>
              <w:t xml:space="preserve">El ejercicio de los derechos contenidos en las fracciones I, II, IV, VI y </w:t>
            </w:r>
            <w:r w:rsidRPr="005D5CB8">
              <w:rPr>
                <w:rFonts w:ascii="Abadi" w:hAnsi="Abadi" w:cs="Arial-BoldItalicMT"/>
                <w:b/>
                <w:bCs/>
                <w:i/>
                <w:iCs/>
                <w:sz w:val="21"/>
                <w:szCs w:val="21"/>
              </w:rPr>
              <w:t xml:space="preserve">VII </w:t>
            </w:r>
            <w:r w:rsidRPr="005D5CB8">
              <w:rPr>
                <w:rFonts w:ascii="Abadi" w:hAnsi="Abadi" w:cs="Arial-ItalicMT"/>
                <w:i/>
                <w:iCs/>
                <w:sz w:val="21"/>
                <w:szCs w:val="21"/>
              </w:rPr>
              <w:t>de este artículo, será ejercido por los familiares y personas autorizadas, de acuerdo a lo establecido en la presente Ley y en la legislación aplicable</w:t>
            </w:r>
            <w:r w:rsidRPr="005D5CB8">
              <w:rPr>
                <w:rFonts w:ascii="Abadi" w:hAnsi="Abadi" w:cs="ArialMT"/>
                <w:sz w:val="21"/>
                <w:szCs w:val="21"/>
              </w:rPr>
              <w:t>”.</w:t>
            </w:r>
          </w:p>
        </w:tc>
      </w:tr>
    </w:tbl>
    <w:p w14:paraId="47203B13" w14:textId="77777777" w:rsidR="00FB22D2" w:rsidRPr="005D5CB8" w:rsidRDefault="00FB22D2" w:rsidP="00FB22D2">
      <w:pPr>
        <w:autoSpaceDE w:val="0"/>
        <w:autoSpaceDN w:val="0"/>
        <w:adjustRightInd w:val="0"/>
        <w:jc w:val="both"/>
        <w:rPr>
          <w:rFonts w:ascii="Abadi" w:hAnsi="Abadi" w:cs="ArialMT"/>
          <w:sz w:val="21"/>
          <w:szCs w:val="21"/>
        </w:rPr>
      </w:pPr>
    </w:p>
    <w:p w14:paraId="3A8727BC"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Ley de Víctimas del Estado de Guanajuato:</w:t>
      </w:r>
    </w:p>
    <w:p w14:paraId="6E0C3D59" w14:textId="77777777" w:rsidR="00FB22D2" w:rsidRPr="005D5CB8" w:rsidRDefault="00FB22D2" w:rsidP="00FB22D2">
      <w:pPr>
        <w:autoSpaceDE w:val="0"/>
        <w:autoSpaceDN w:val="0"/>
        <w:adjustRightInd w:val="0"/>
        <w:jc w:val="both"/>
        <w:rPr>
          <w:rFonts w:ascii="Abadi" w:hAnsi="Abadi" w:cs="Arial-BoldMT"/>
          <w:b/>
          <w:bCs/>
          <w:sz w:val="21"/>
          <w:szCs w:val="21"/>
        </w:rPr>
      </w:pPr>
    </w:p>
    <w:tbl>
      <w:tblPr>
        <w:tblStyle w:val="Tablaconcuadrcula"/>
        <w:tblW w:w="0" w:type="auto"/>
        <w:tblLook w:val="04A0" w:firstRow="1" w:lastRow="0" w:firstColumn="1" w:lastColumn="0" w:noHBand="0" w:noVBand="1"/>
      </w:tblPr>
      <w:tblGrid>
        <w:gridCol w:w="2043"/>
        <w:gridCol w:w="2058"/>
      </w:tblGrid>
      <w:tr w:rsidR="00FB22D2" w:rsidRPr="005D5CB8" w14:paraId="40407A35" w14:textId="77777777" w:rsidTr="00A25E55">
        <w:tc>
          <w:tcPr>
            <w:tcW w:w="4414" w:type="dxa"/>
          </w:tcPr>
          <w:p w14:paraId="669A684E" w14:textId="77777777" w:rsidR="00FB22D2" w:rsidRPr="005D5CB8" w:rsidRDefault="00FB22D2" w:rsidP="00A25E55">
            <w:pPr>
              <w:autoSpaceDE w:val="0"/>
              <w:autoSpaceDN w:val="0"/>
              <w:adjustRightInd w:val="0"/>
              <w:jc w:val="both"/>
              <w:rPr>
                <w:rFonts w:ascii="Abadi" w:hAnsi="Abadi"/>
                <w:sz w:val="21"/>
                <w:szCs w:val="21"/>
              </w:rPr>
            </w:pPr>
            <w:r w:rsidRPr="005D5CB8">
              <w:rPr>
                <w:rFonts w:ascii="Abadi" w:hAnsi="Abadi" w:cs="Arial-BoldMT"/>
                <w:b/>
                <w:bCs/>
                <w:sz w:val="21"/>
                <w:szCs w:val="21"/>
              </w:rPr>
              <w:t>Redacción Actual</w:t>
            </w:r>
          </w:p>
        </w:tc>
        <w:tc>
          <w:tcPr>
            <w:tcW w:w="4414" w:type="dxa"/>
          </w:tcPr>
          <w:p w14:paraId="4CA0649B" w14:textId="77777777" w:rsidR="00FB22D2" w:rsidRPr="005D5CB8" w:rsidRDefault="00FB22D2" w:rsidP="00A25E55">
            <w:pPr>
              <w:autoSpaceDE w:val="0"/>
              <w:autoSpaceDN w:val="0"/>
              <w:adjustRightInd w:val="0"/>
              <w:jc w:val="both"/>
              <w:rPr>
                <w:rFonts w:ascii="Abadi" w:hAnsi="Abadi"/>
                <w:sz w:val="21"/>
                <w:szCs w:val="21"/>
              </w:rPr>
            </w:pPr>
            <w:r w:rsidRPr="005D5CB8">
              <w:rPr>
                <w:rFonts w:ascii="Abadi" w:hAnsi="Abadi" w:cs="Arial-BoldMT"/>
                <w:b/>
                <w:bCs/>
                <w:sz w:val="21"/>
                <w:szCs w:val="21"/>
              </w:rPr>
              <w:t>Redacción Propuesta</w:t>
            </w:r>
          </w:p>
        </w:tc>
      </w:tr>
      <w:tr w:rsidR="00FB22D2" w:rsidRPr="005D5CB8" w14:paraId="106CD07B" w14:textId="77777777" w:rsidTr="00A25E55">
        <w:tc>
          <w:tcPr>
            <w:tcW w:w="4414" w:type="dxa"/>
          </w:tcPr>
          <w:p w14:paraId="049D0C50" w14:textId="77777777" w:rsidR="00FB22D2" w:rsidRPr="005D5CB8" w:rsidRDefault="00FB22D2" w:rsidP="00A25E55">
            <w:pPr>
              <w:autoSpaceDE w:val="0"/>
              <w:autoSpaceDN w:val="0"/>
              <w:adjustRightInd w:val="0"/>
              <w:jc w:val="both"/>
              <w:rPr>
                <w:rFonts w:ascii="Abadi" w:hAnsi="Abadi" w:cs="Arial-BoldMT"/>
                <w:b/>
                <w:bCs/>
                <w:sz w:val="21"/>
                <w:szCs w:val="21"/>
              </w:rPr>
            </w:pPr>
          </w:p>
          <w:p w14:paraId="17EE105D"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Artículo 6</w:t>
            </w:r>
            <w:r w:rsidRPr="005D5CB8">
              <w:rPr>
                <w:rFonts w:ascii="Abadi" w:hAnsi="Abadi" w:cs="ArialMT"/>
                <w:sz w:val="21"/>
                <w:szCs w:val="21"/>
              </w:rPr>
              <w:t>. Para los efectos de esta Ley, se entenderá por:</w:t>
            </w:r>
          </w:p>
          <w:p w14:paraId="22F67536" w14:textId="77777777" w:rsidR="00FB22D2" w:rsidRPr="005D5CB8" w:rsidRDefault="00FB22D2" w:rsidP="00A25E55">
            <w:pPr>
              <w:autoSpaceDE w:val="0"/>
              <w:autoSpaceDN w:val="0"/>
              <w:adjustRightInd w:val="0"/>
              <w:jc w:val="both"/>
              <w:rPr>
                <w:rFonts w:ascii="Abadi" w:hAnsi="Abadi" w:cs="Arial-BoldMT"/>
                <w:b/>
                <w:bCs/>
                <w:sz w:val="21"/>
                <w:szCs w:val="21"/>
              </w:rPr>
            </w:pPr>
          </w:p>
          <w:p w14:paraId="63FB5FA6"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I a XVI…</w:t>
            </w:r>
          </w:p>
          <w:p w14:paraId="3D9144A3" w14:textId="77777777" w:rsidR="00FB22D2" w:rsidRPr="005D5CB8" w:rsidRDefault="00FB22D2" w:rsidP="00A25E55">
            <w:pPr>
              <w:autoSpaceDE w:val="0"/>
              <w:autoSpaceDN w:val="0"/>
              <w:adjustRightInd w:val="0"/>
              <w:jc w:val="both"/>
              <w:rPr>
                <w:rFonts w:ascii="Abadi" w:hAnsi="Abadi" w:cs="Arial-BoldMT"/>
                <w:b/>
                <w:bCs/>
                <w:sz w:val="21"/>
                <w:szCs w:val="21"/>
              </w:rPr>
            </w:pPr>
          </w:p>
          <w:p w14:paraId="0902F92F"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XVII. Víctima: </w:t>
            </w:r>
            <w:r w:rsidRPr="005D5CB8">
              <w:rPr>
                <w:rFonts w:ascii="Abadi" w:hAnsi="Abadi" w:cs="ArialMT"/>
                <w:sz w:val="21"/>
                <w:szCs w:val="21"/>
              </w:rPr>
              <w:t>Persona física que directa o indirectamente ha sufrido daño o el menoscabo de sus derechos producto de una violación de derechos humanos o de la comisión de un delito; y</w:t>
            </w:r>
          </w:p>
          <w:p w14:paraId="521E3CFD" w14:textId="77777777" w:rsidR="00FB22D2" w:rsidRPr="005D5CB8" w:rsidRDefault="00FB22D2" w:rsidP="00A25E55">
            <w:pPr>
              <w:autoSpaceDE w:val="0"/>
              <w:autoSpaceDN w:val="0"/>
              <w:adjustRightInd w:val="0"/>
              <w:jc w:val="both"/>
              <w:rPr>
                <w:rFonts w:ascii="Abadi" w:hAnsi="Abadi" w:cs="Arial-BoldMT"/>
                <w:b/>
                <w:bCs/>
                <w:sz w:val="21"/>
                <w:szCs w:val="21"/>
              </w:rPr>
            </w:pPr>
          </w:p>
          <w:p w14:paraId="6D16A999" w14:textId="77777777" w:rsidR="00FB22D2" w:rsidRPr="005D5CB8" w:rsidRDefault="00FB22D2" w:rsidP="00A25E55">
            <w:pPr>
              <w:autoSpaceDE w:val="0"/>
              <w:autoSpaceDN w:val="0"/>
              <w:adjustRightInd w:val="0"/>
              <w:jc w:val="both"/>
              <w:rPr>
                <w:rFonts w:ascii="Abadi" w:hAnsi="Abadi"/>
                <w:sz w:val="21"/>
                <w:szCs w:val="21"/>
              </w:rPr>
            </w:pPr>
            <w:r w:rsidRPr="005D5CB8">
              <w:rPr>
                <w:rFonts w:ascii="Abadi" w:hAnsi="Abadi" w:cs="Arial-BoldMT"/>
                <w:b/>
                <w:bCs/>
                <w:sz w:val="21"/>
                <w:szCs w:val="21"/>
              </w:rPr>
              <w:t>XVIII. …</w:t>
            </w:r>
          </w:p>
        </w:tc>
        <w:tc>
          <w:tcPr>
            <w:tcW w:w="4414" w:type="dxa"/>
          </w:tcPr>
          <w:p w14:paraId="19753DCF" w14:textId="77777777" w:rsidR="00FB22D2" w:rsidRPr="005D5CB8" w:rsidRDefault="00FB22D2" w:rsidP="00A25E55">
            <w:pPr>
              <w:autoSpaceDE w:val="0"/>
              <w:autoSpaceDN w:val="0"/>
              <w:adjustRightInd w:val="0"/>
              <w:jc w:val="both"/>
              <w:rPr>
                <w:rFonts w:ascii="Abadi" w:hAnsi="Abadi" w:cs="Arial-BoldMT"/>
                <w:b/>
                <w:bCs/>
                <w:sz w:val="21"/>
                <w:szCs w:val="21"/>
              </w:rPr>
            </w:pPr>
          </w:p>
          <w:p w14:paraId="41D0DEFA"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“Artículo 6</w:t>
            </w:r>
            <w:r w:rsidRPr="005D5CB8">
              <w:rPr>
                <w:rFonts w:ascii="Abadi" w:hAnsi="Abadi" w:cs="ArialMT"/>
                <w:sz w:val="21"/>
                <w:szCs w:val="21"/>
              </w:rPr>
              <w:t>. Para los efectos de esta Ley, se entenderá por:</w:t>
            </w:r>
          </w:p>
          <w:p w14:paraId="0507002E" w14:textId="77777777" w:rsidR="00FB22D2" w:rsidRPr="005D5CB8" w:rsidRDefault="00FB22D2" w:rsidP="00A25E55">
            <w:pPr>
              <w:autoSpaceDE w:val="0"/>
              <w:autoSpaceDN w:val="0"/>
              <w:adjustRightInd w:val="0"/>
              <w:jc w:val="both"/>
              <w:rPr>
                <w:rFonts w:ascii="Abadi" w:hAnsi="Abadi" w:cs="Verdana-Bold"/>
                <w:b/>
                <w:bCs/>
                <w:sz w:val="21"/>
                <w:szCs w:val="21"/>
              </w:rPr>
            </w:pPr>
          </w:p>
          <w:p w14:paraId="789E92A4" w14:textId="77777777" w:rsidR="00FB22D2" w:rsidRPr="005D5CB8" w:rsidRDefault="00FB22D2" w:rsidP="00A25E55">
            <w:pPr>
              <w:autoSpaceDE w:val="0"/>
              <w:autoSpaceDN w:val="0"/>
              <w:adjustRightInd w:val="0"/>
              <w:jc w:val="both"/>
              <w:rPr>
                <w:rFonts w:ascii="Abadi" w:hAnsi="Abadi" w:cs="Verdana-Bold"/>
                <w:b/>
                <w:bCs/>
                <w:sz w:val="21"/>
                <w:szCs w:val="21"/>
              </w:rPr>
            </w:pPr>
            <w:r w:rsidRPr="005D5CB8">
              <w:rPr>
                <w:rFonts w:ascii="Abadi" w:hAnsi="Abadi" w:cs="Verdana-Bold"/>
                <w:b/>
                <w:bCs/>
                <w:sz w:val="21"/>
                <w:szCs w:val="21"/>
              </w:rPr>
              <w:t>I a XVI…</w:t>
            </w:r>
          </w:p>
          <w:p w14:paraId="766C84AD" w14:textId="77777777" w:rsidR="00FB22D2" w:rsidRPr="005D5CB8" w:rsidRDefault="00FB22D2" w:rsidP="00A25E55">
            <w:pPr>
              <w:autoSpaceDE w:val="0"/>
              <w:autoSpaceDN w:val="0"/>
              <w:adjustRightInd w:val="0"/>
              <w:jc w:val="both"/>
              <w:rPr>
                <w:rFonts w:ascii="Abadi" w:hAnsi="Abadi" w:cs="Arial-BoldMT"/>
                <w:b/>
                <w:bCs/>
                <w:sz w:val="21"/>
                <w:szCs w:val="21"/>
              </w:rPr>
            </w:pPr>
          </w:p>
          <w:p w14:paraId="3C2ADEA7"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 xml:space="preserve">XVII. Víctima: </w:t>
            </w:r>
            <w:r w:rsidRPr="005D5CB8">
              <w:rPr>
                <w:rFonts w:ascii="Abadi" w:hAnsi="Abadi" w:cs="ArialMT"/>
                <w:sz w:val="21"/>
                <w:szCs w:val="21"/>
              </w:rPr>
              <w:t>Persona física</w:t>
            </w:r>
            <w:r w:rsidRPr="005D5CB8">
              <w:rPr>
                <w:rFonts w:ascii="Abadi" w:hAnsi="Abadi" w:cs="Arial-BoldMT"/>
                <w:b/>
                <w:bCs/>
                <w:sz w:val="21"/>
                <w:szCs w:val="21"/>
              </w:rPr>
              <w:t xml:space="preserve">, grupos, comunidades u organizaciones sociales </w:t>
            </w:r>
            <w:r w:rsidRPr="005D5CB8">
              <w:rPr>
                <w:rFonts w:ascii="Abadi" w:hAnsi="Abadi" w:cs="ArialMT"/>
                <w:sz w:val="21"/>
                <w:szCs w:val="21"/>
              </w:rPr>
              <w:t xml:space="preserve">que directa o indirectamente ha sufrido daño o el menoscabo de sus derechos, </w:t>
            </w:r>
            <w:r w:rsidRPr="005D5CB8">
              <w:rPr>
                <w:rFonts w:ascii="Abadi" w:hAnsi="Abadi" w:cs="Arial-BoldMT"/>
                <w:b/>
                <w:bCs/>
                <w:sz w:val="21"/>
                <w:szCs w:val="21"/>
              </w:rPr>
              <w:t>intereses o bienes</w:t>
            </w:r>
          </w:p>
          <w:p w14:paraId="53AC859B" w14:textId="77777777" w:rsidR="00FB22D2" w:rsidRPr="005D5CB8" w:rsidRDefault="00FB22D2" w:rsidP="00A25E55">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jurídicos </w:t>
            </w:r>
            <w:r w:rsidRPr="005D5CB8">
              <w:rPr>
                <w:rFonts w:ascii="Abadi" w:hAnsi="Abadi" w:cs="ArialMT"/>
                <w:sz w:val="21"/>
                <w:szCs w:val="21"/>
              </w:rPr>
              <w:t>producto de una violación de derechos humanos o de la comisión de un delito; y…</w:t>
            </w:r>
          </w:p>
          <w:p w14:paraId="1C8E7C74" w14:textId="77777777" w:rsidR="00FB22D2" w:rsidRPr="005D5CB8" w:rsidRDefault="00FB22D2" w:rsidP="00A25E55">
            <w:pPr>
              <w:autoSpaceDE w:val="0"/>
              <w:autoSpaceDN w:val="0"/>
              <w:adjustRightInd w:val="0"/>
              <w:jc w:val="both"/>
              <w:rPr>
                <w:rFonts w:ascii="Abadi" w:hAnsi="Abadi" w:cs="Arial-BoldMT"/>
                <w:b/>
                <w:bCs/>
                <w:sz w:val="21"/>
                <w:szCs w:val="21"/>
              </w:rPr>
            </w:pPr>
          </w:p>
          <w:p w14:paraId="21492C42" w14:textId="77777777" w:rsidR="00FB22D2" w:rsidRPr="005D5CB8" w:rsidRDefault="00FB22D2" w:rsidP="00A25E55">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XVIII. …</w:t>
            </w:r>
          </w:p>
          <w:p w14:paraId="0F33A9B6" w14:textId="77777777" w:rsidR="00FB22D2" w:rsidRPr="005D5CB8" w:rsidRDefault="00FB22D2" w:rsidP="00A25E55">
            <w:pPr>
              <w:autoSpaceDE w:val="0"/>
              <w:autoSpaceDN w:val="0"/>
              <w:adjustRightInd w:val="0"/>
              <w:jc w:val="both"/>
              <w:rPr>
                <w:rFonts w:ascii="Abadi" w:hAnsi="Abadi" w:cs="Arial-BoldMT"/>
                <w:b/>
                <w:bCs/>
                <w:sz w:val="21"/>
                <w:szCs w:val="21"/>
              </w:rPr>
            </w:pPr>
          </w:p>
          <w:p w14:paraId="4C025467" w14:textId="77777777" w:rsidR="00FB22D2" w:rsidRPr="005D5CB8" w:rsidRDefault="00FB22D2" w:rsidP="00A25E55">
            <w:pPr>
              <w:autoSpaceDE w:val="0"/>
              <w:autoSpaceDN w:val="0"/>
              <w:adjustRightInd w:val="0"/>
              <w:jc w:val="both"/>
              <w:rPr>
                <w:rFonts w:ascii="Abadi" w:hAnsi="Abadi"/>
                <w:sz w:val="21"/>
                <w:szCs w:val="21"/>
              </w:rPr>
            </w:pPr>
            <w:r w:rsidRPr="005D5CB8">
              <w:rPr>
                <w:rFonts w:ascii="Abadi" w:hAnsi="Abadi" w:cs="Arial-BoldMT"/>
                <w:b/>
                <w:bCs/>
                <w:sz w:val="21"/>
                <w:szCs w:val="21"/>
              </w:rPr>
              <w:t xml:space="preserve">Para lo efecto de la fracción XVII de este artículo, los grupos o colectivos constituidos formalmente mediante escritura pública ante Notario Público de familiares de personas desaparecidas con interés común, o con terceras personas que les otorguen apoyo, cuyo objeto </w:t>
            </w:r>
            <w:r w:rsidRPr="005D5CB8">
              <w:rPr>
                <w:rFonts w:ascii="Abadi" w:hAnsi="Abadi" w:cs="Arial-BoldMT"/>
                <w:b/>
                <w:bCs/>
                <w:sz w:val="21"/>
                <w:szCs w:val="21"/>
              </w:rPr>
              <w:lastRenderedPageBreak/>
              <w:t>exclusivo sea la localización y búsqueda de personas desaparecidas, serán considerados víctimas y tendrán los derechos que les otorga esta ley.</w:t>
            </w:r>
          </w:p>
        </w:tc>
      </w:tr>
    </w:tbl>
    <w:p w14:paraId="3986C917" w14:textId="77777777" w:rsidR="00FB22D2" w:rsidRPr="005D5CB8" w:rsidRDefault="00FB22D2" w:rsidP="00FB22D2">
      <w:pPr>
        <w:autoSpaceDE w:val="0"/>
        <w:autoSpaceDN w:val="0"/>
        <w:adjustRightInd w:val="0"/>
        <w:jc w:val="both"/>
        <w:rPr>
          <w:rFonts w:ascii="Abadi" w:hAnsi="Abadi"/>
          <w:sz w:val="21"/>
          <w:szCs w:val="21"/>
        </w:rPr>
      </w:pPr>
    </w:p>
    <w:p w14:paraId="02DD38FF" w14:textId="77777777" w:rsidR="00FB22D2" w:rsidRPr="005D5CB8" w:rsidRDefault="00FB22D2" w:rsidP="00FB22D2">
      <w:pPr>
        <w:autoSpaceDE w:val="0"/>
        <w:autoSpaceDN w:val="0"/>
        <w:adjustRightInd w:val="0"/>
        <w:jc w:val="both"/>
        <w:rPr>
          <w:rFonts w:ascii="Abadi" w:hAnsi="Abadi"/>
          <w:sz w:val="21"/>
          <w:szCs w:val="21"/>
        </w:rPr>
      </w:pPr>
    </w:p>
    <w:p w14:paraId="7BE0469B"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De ser aprobada, la presente iniciativa, tendrá los siguientes impactos, de conformidad con el artículo 209 de la Ley Orgánica del Poder Legislativo del Estado de Guanajuato:</w:t>
      </w:r>
    </w:p>
    <w:p w14:paraId="66019C73" w14:textId="77777777" w:rsidR="00FB22D2" w:rsidRPr="005D5CB8" w:rsidRDefault="00FB22D2" w:rsidP="00FB22D2">
      <w:pPr>
        <w:autoSpaceDE w:val="0"/>
        <w:autoSpaceDN w:val="0"/>
        <w:adjustRightInd w:val="0"/>
        <w:jc w:val="both"/>
        <w:rPr>
          <w:rFonts w:ascii="Abadi" w:hAnsi="Abadi" w:cs="ArialMT"/>
          <w:sz w:val="21"/>
          <w:szCs w:val="21"/>
        </w:rPr>
      </w:pPr>
    </w:p>
    <w:p w14:paraId="66DBC729"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I. </w:t>
      </w:r>
      <w:r w:rsidRPr="005D5CB8">
        <w:rPr>
          <w:rFonts w:ascii="Abadi" w:hAnsi="Abadi" w:cs="Arial-BoldMT"/>
          <w:b/>
          <w:bCs/>
          <w:sz w:val="21"/>
          <w:szCs w:val="21"/>
        </w:rPr>
        <w:t xml:space="preserve">Impacto jurídico: </w:t>
      </w:r>
      <w:r w:rsidRPr="005D5CB8">
        <w:rPr>
          <w:rFonts w:ascii="Abadi" w:hAnsi="Abadi" w:cs="ArialMT"/>
          <w:sz w:val="21"/>
          <w:szCs w:val="21"/>
        </w:rPr>
        <w:t>Con esta iniciativa se estaría reconociendo, como una excepción a que el Estado y los Municipios en Guanajuato, mediante la acción de responsabilidad patrimonial, indemnicen por la generación de riesgos que sometan a familiares de personas desaparecidas, derivado de su permisión tácita o expresa en la búsqueda de personas, cuando reciban daños en su personas, salud, familia o patrimonio al realizar la funciones que le corresponden al estado y asumir riesgos derivados de la búsqueda de sus familiares.</w:t>
      </w:r>
    </w:p>
    <w:p w14:paraId="18745281" w14:textId="77777777" w:rsidR="00FB22D2" w:rsidRPr="005D5CB8" w:rsidRDefault="00FB22D2" w:rsidP="00FB22D2">
      <w:pPr>
        <w:autoSpaceDE w:val="0"/>
        <w:autoSpaceDN w:val="0"/>
        <w:adjustRightInd w:val="0"/>
        <w:jc w:val="both"/>
        <w:rPr>
          <w:rFonts w:ascii="Abadi" w:hAnsi="Abadi" w:cs="ArialMT"/>
          <w:sz w:val="21"/>
          <w:szCs w:val="21"/>
        </w:rPr>
      </w:pPr>
    </w:p>
    <w:p w14:paraId="418DD3D6"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Se reconoce el principio de responsabilidad, de las autoridades a efecto de que, por actividad irregular, se proceda a la indemnización de los familiares y colectivos y grupos formalizados de búsqueda de personas, que por riesgo derivado de la actividad irregular del Estado y/o Municipio resulten afectados. Así como, se le otorga competencia al Titular de la Fiscalía General del Estado para que conozca del procedimientos de Responsabilidad Patrimonial para servidores de ese organismo autónomo.</w:t>
      </w:r>
    </w:p>
    <w:p w14:paraId="7904A2B0" w14:textId="77777777" w:rsidR="00FB22D2" w:rsidRPr="005D5CB8" w:rsidRDefault="00FB22D2" w:rsidP="00FB22D2">
      <w:pPr>
        <w:autoSpaceDE w:val="0"/>
        <w:autoSpaceDN w:val="0"/>
        <w:adjustRightInd w:val="0"/>
        <w:jc w:val="both"/>
        <w:rPr>
          <w:rFonts w:ascii="Abadi" w:hAnsi="Abadi" w:cs="ArialMT"/>
          <w:sz w:val="21"/>
          <w:szCs w:val="21"/>
        </w:rPr>
      </w:pPr>
    </w:p>
    <w:p w14:paraId="41E233FF"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Finalmente, se reconoce la calidad de víctimas indirectas a los familiares que actúen en forma individual o a través de grupos o colectivos formalizados en la búsqueda de personas, para que les sea reparado el daño.</w:t>
      </w:r>
    </w:p>
    <w:p w14:paraId="1DF1936F" w14:textId="77777777" w:rsidR="00FB22D2" w:rsidRPr="005D5CB8" w:rsidRDefault="00FB22D2" w:rsidP="00FB22D2">
      <w:pPr>
        <w:autoSpaceDE w:val="0"/>
        <w:autoSpaceDN w:val="0"/>
        <w:adjustRightInd w:val="0"/>
        <w:jc w:val="both"/>
        <w:rPr>
          <w:rFonts w:ascii="Abadi" w:hAnsi="Abadi" w:cs="ArialMT"/>
          <w:sz w:val="21"/>
          <w:szCs w:val="21"/>
        </w:rPr>
      </w:pPr>
    </w:p>
    <w:p w14:paraId="57B1BBFA"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II. </w:t>
      </w:r>
      <w:r w:rsidRPr="005D5CB8">
        <w:rPr>
          <w:rFonts w:ascii="Abadi" w:hAnsi="Abadi" w:cs="Arial-BoldMT"/>
          <w:b/>
          <w:bCs/>
          <w:sz w:val="21"/>
          <w:szCs w:val="21"/>
        </w:rPr>
        <w:t xml:space="preserve">Impacto administrativo: </w:t>
      </w:r>
      <w:r w:rsidRPr="005D5CB8">
        <w:rPr>
          <w:rFonts w:ascii="Abadi" w:hAnsi="Abadi" w:cs="ArialMT"/>
          <w:sz w:val="21"/>
          <w:szCs w:val="21"/>
        </w:rPr>
        <w:t>No se aprecia impacto administrativo.</w:t>
      </w:r>
    </w:p>
    <w:p w14:paraId="58853791" w14:textId="77777777" w:rsidR="00FB22D2" w:rsidRPr="005D5CB8" w:rsidRDefault="00FB22D2" w:rsidP="00FB22D2">
      <w:pPr>
        <w:autoSpaceDE w:val="0"/>
        <w:autoSpaceDN w:val="0"/>
        <w:adjustRightInd w:val="0"/>
        <w:jc w:val="both"/>
        <w:rPr>
          <w:rFonts w:ascii="Abadi" w:hAnsi="Abadi" w:cs="ArialMT"/>
          <w:sz w:val="21"/>
          <w:szCs w:val="21"/>
        </w:rPr>
      </w:pPr>
    </w:p>
    <w:p w14:paraId="09B1960A"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III. </w:t>
      </w:r>
      <w:r w:rsidRPr="005D5CB8">
        <w:rPr>
          <w:rFonts w:ascii="Abadi" w:hAnsi="Abadi" w:cs="Arial-BoldMT"/>
          <w:b/>
          <w:bCs/>
          <w:sz w:val="21"/>
          <w:szCs w:val="21"/>
        </w:rPr>
        <w:t xml:space="preserve">Impacto presupuestario: </w:t>
      </w:r>
      <w:r w:rsidRPr="005D5CB8">
        <w:rPr>
          <w:rFonts w:ascii="Abadi" w:hAnsi="Abadi" w:cs="ArialMT"/>
          <w:sz w:val="21"/>
          <w:szCs w:val="21"/>
        </w:rPr>
        <w:t xml:space="preserve">El impacto presupuestario podría calcularlo el parea </w:t>
      </w:r>
      <w:r w:rsidRPr="005D5CB8">
        <w:rPr>
          <w:rFonts w:ascii="Abadi" w:hAnsi="Abadi" w:cs="ArialMT"/>
          <w:sz w:val="21"/>
          <w:szCs w:val="21"/>
        </w:rPr>
        <w:t>especializada del Congreso del Estado, por el incremento de casos y pagos que en un cálculo económico de erogaciones se pudiese realizar.</w:t>
      </w:r>
    </w:p>
    <w:p w14:paraId="7CD5A15F" w14:textId="77777777" w:rsidR="00FB22D2" w:rsidRPr="005D5CB8" w:rsidRDefault="00FB22D2" w:rsidP="00FB22D2">
      <w:pPr>
        <w:autoSpaceDE w:val="0"/>
        <w:autoSpaceDN w:val="0"/>
        <w:adjustRightInd w:val="0"/>
        <w:jc w:val="both"/>
        <w:rPr>
          <w:rFonts w:ascii="Abadi" w:hAnsi="Abadi" w:cs="ArialMT"/>
          <w:sz w:val="21"/>
          <w:szCs w:val="21"/>
        </w:rPr>
      </w:pPr>
    </w:p>
    <w:p w14:paraId="2A9CAC01"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IV. </w:t>
      </w:r>
      <w:r w:rsidRPr="005D5CB8">
        <w:rPr>
          <w:rFonts w:ascii="Abadi" w:hAnsi="Abadi" w:cs="Arial-BoldMT"/>
          <w:b/>
          <w:bCs/>
          <w:sz w:val="21"/>
          <w:szCs w:val="21"/>
        </w:rPr>
        <w:t xml:space="preserve">Impacto social: </w:t>
      </w:r>
      <w:r w:rsidRPr="005D5CB8">
        <w:rPr>
          <w:rFonts w:ascii="Abadi" w:hAnsi="Abadi" w:cs="ArialMT"/>
          <w:sz w:val="21"/>
          <w:szCs w:val="21"/>
        </w:rPr>
        <w:t>Los familiares de personas desaparecidas, tendrán una protección del estado o de los Municipios a que éstos asuman la responsabilidad patrimonial a la que están obligados al permitir de forma expresa o tácita a que los familiares de personas desaparecidas asuman los riesgos que le corresponden a los entes del Estado, y por consecuencia asuman riesgos generados de la inactividad o exceso en la investigación de personas desaparecidas, en cuyo caso deberán pagar los daños correspondientes sea el estado o el municipio.</w:t>
      </w:r>
    </w:p>
    <w:p w14:paraId="577F6AD1" w14:textId="77777777" w:rsidR="00FB22D2" w:rsidRPr="005D5CB8" w:rsidRDefault="00FB22D2" w:rsidP="00FB22D2">
      <w:pPr>
        <w:autoSpaceDE w:val="0"/>
        <w:autoSpaceDN w:val="0"/>
        <w:adjustRightInd w:val="0"/>
        <w:jc w:val="both"/>
        <w:rPr>
          <w:rFonts w:ascii="Abadi" w:hAnsi="Abadi" w:cs="ArialMT"/>
          <w:sz w:val="21"/>
          <w:szCs w:val="21"/>
        </w:rPr>
      </w:pPr>
    </w:p>
    <w:p w14:paraId="4E31C691"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Los colectivos de búsqueda formalizados mediante escritura pública y cuyo objeto sea la búsqueda y localización de personas desaparecidas, le será reconocida en la ley de víctima de esta entidad tal calidad.</w:t>
      </w:r>
    </w:p>
    <w:p w14:paraId="669B7F11" w14:textId="77777777" w:rsidR="00FB22D2" w:rsidRPr="005D5CB8" w:rsidRDefault="00FB22D2" w:rsidP="00FB22D2">
      <w:pPr>
        <w:autoSpaceDE w:val="0"/>
        <w:autoSpaceDN w:val="0"/>
        <w:adjustRightInd w:val="0"/>
        <w:jc w:val="both"/>
        <w:rPr>
          <w:rFonts w:ascii="Abadi" w:hAnsi="Abadi" w:cs="ArialMT"/>
          <w:sz w:val="21"/>
          <w:szCs w:val="21"/>
        </w:rPr>
      </w:pPr>
    </w:p>
    <w:p w14:paraId="7666999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Por lo anteriormente expuesto, someto a la consideración de este H. Congreso del Estado de Guanajuato el siguiente:</w:t>
      </w:r>
    </w:p>
    <w:p w14:paraId="591E738B" w14:textId="77777777" w:rsidR="00FB22D2" w:rsidRPr="005D5CB8" w:rsidRDefault="00FB22D2" w:rsidP="00FB22D2">
      <w:pPr>
        <w:autoSpaceDE w:val="0"/>
        <w:autoSpaceDN w:val="0"/>
        <w:adjustRightInd w:val="0"/>
        <w:jc w:val="both"/>
        <w:rPr>
          <w:rFonts w:ascii="Abadi" w:hAnsi="Abadi" w:cs="Arial-BoldMT"/>
          <w:b/>
          <w:bCs/>
          <w:sz w:val="21"/>
          <w:szCs w:val="21"/>
        </w:rPr>
      </w:pPr>
    </w:p>
    <w:p w14:paraId="00437EEE" w14:textId="77777777" w:rsidR="00FB22D2" w:rsidRPr="005D5CB8" w:rsidRDefault="00FB22D2" w:rsidP="00FB22D2">
      <w:pPr>
        <w:autoSpaceDE w:val="0"/>
        <w:autoSpaceDN w:val="0"/>
        <w:adjustRightInd w:val="0"/>
        <w:jc w:val="center"/>
        <w:rPr>
          <w:rFonts w:ascii="Abadi" w:hAnsi="Abadi" w:cs="Arial-BoldMT"/>
          <w:b/>
          <w:bCs/>
          <w:sz w:val="21"/>
          <w:szCs w:val="21"/>
        </w:rPr>
      </w:pPr>
      <w:r w:rsidRPr="005D5CB8">
        <w:rPr>
          <w:rFonts w:ascii="Abadi" w:hAnsi="Abadi" w:cs="Arial-BoldMT"/>
          <w:b/>
          <w:bCs/>
          <w:sz w:val="21"/>
          <w:szCs w:val="21"/>
        </w:rPr>
        <w:t>DECRETO.</w:t>
      </w:r>
    </w:p>
    <w:p w14:paraId="3869255C" w14:textId="77777777" w:rsidR="00FB22D2" w:rsidRPr="005D5CB8" w:rsidRDefault="00FB22D2" w:rsidP="00FB22D2">
      <w:pPr>
        <w:autoSpaceDE w:val="0"/>
        <w:autoSpaceDN w:val="0"/>
        <w:adjustRightInd w:val="0"/>
        <w:jc w:val="both"/>
        <w:rPr>
          <w:rFonts w:ascii="Abadi" w:hAnsi="Abadi" w:cs="Arial-BoldMT"/>
          <w:b/>
          <w:bCs/>
          <w:sz w:val="21"/>
          <w:szCs w:val="21"/>
        </w:rPr>
      </w:pPr>
    </w:p>
    <w:p w14:paraId="34CB1D68"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PRIMERO. </w:t>
      </w:r>
      <w:r w:rsidRPr="005D5CB8">
        <w:rPr>
          <w:rFonts w:ascii="Abadi" w:hAnsi="Abadi" w:cs="ArialMT"/>
          <w:sz w:val="21"/>
          <w:szCs w:val="21"/>
        </w:rPr>
        <w:t>Se reforma el párrafo primero y adiciona un párrafo segundo al artículo 3, se reforma la fracción V del artículo 4 y, los artículos 21 y 22, adicionando la fracción XVII a la Ley de Responsabilidad Patrimonial del Estado y los Municipios de Guanajuato, para quedar como sigue:</w:t>
      </w:r>
    </w:p>
    <w:p w14:paraId="6F33DE9E" w14:textId="77777777" w:rsidR="00FB22D2" w:rsidRPr="005D5CB8" w:rsidRDefault="00FB22D2" w:rsidP="00FB22D2">
      <w:pPr>
        <w:autoSpaceDE w:val="0"/>
        <w:autoSpaceDN w:val="0"/>
        <w:adjustRightInd w:val="0"/>
        <w:jc w:val="both"/>
        <w:rPr>
          <w:rFonts w:ascii="Abadi" w:hAnsi="Abadi" w:cs="Arial-BoldMT"/>
          <w:b/>
          <w:bCs/>
          <w:sz w:val="21"/>
          <w:szCs w:val="21"/>
        </w:rPr>
      </w:pPr>
    </w:p>
    <w:p w14:paraId="33F04A5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3. </w:t>
      </w:r>
      <w:r w:rsidRPr="005D5CB8">
        <w:rPr>
          <w:rFonts w:ascii="Abadi" w:hAnsi="Abadi" w:cs="ArialMT"/>
          <w:sz w:val="21"/>
          <w:szCs w:val="21"/>
        </w:rPr>
        <w:t xml:space="preserve">Para los efectos de esta Ley la actividad administrativa irregular </w:t>
      </w:r>
      <w:r w:rsidRPr="005D5CB8">
        <w:rPr>
          <w:rFonts w:ascii="Abadi" w:hAnsi="Abadi" w:cs="Arial-BoldMT"/>
          <w:b/>
          <w:bCs/>
          <w:sz w:val="21"/>
          <w:szCs w:val="21"/>
        </w:rPr>
        <w:t xml:space="preserve">o anormal </w:t>
      </w:r>
      <w:r w:rsidRPr="005D5CB8">
        <w:rPr>
          <w:rFonts w:ascii="Abadi" w:hAnsi="Abadi" w:cs="ArialMT"/>
          <w:sz w:val="21"/>
          <w:szCs w:val="21"/>
        </w:rPr>
        <w:t xml:space="preserve">es aquella que </w:t>
      </w:r>
      <w:r w:rsidRPr="005D5CB8">
        <w:rPr>
          <w:rFonts w:ascii="Abadi" w:hAnsi="Abadi" w:cs="Arial-BoldMT"/>
          <w:b/>
          <w:bCs/>
          <w:sz w:val="21"/>
          <w:szCs w:val="21"/>
        </w:rPr>
        <w:t xml:space="preserve">por exceso o defecto de su actuación </w:t>
      </w:r>
      <w:r w:rsidRPr="005D5CB8">
        <w:rPr>
          <w:rFonts w:ascii="Abadi" w:hAnsi="Abadi" w:cs="ArialMT"/>
          <w:sz w:val="21"/>
          <w:szCs w:val="21"/>
        </w:rPr>
        <w:t>cause daño a la persona, bienes o derechos de los particulares que no tengan la obligación jurídica de soportarlo, en virtud de no existir fundamento legal o causa jurídica de justificación para legitimar el daño.</w:t>
      </w:r>
    </w:p>
    <w:p w14:paraId="245F9CBB" w14:textId="77777777" w:rsidR="00FB22D2" w:rsidRPr="005D5CB8" w:rsidRDefault="00FB22D2" w:rsidP="00FB22D2">
      <w:pPr>
        <w:autoSpaceDE w:val="0"/>
        <w:autoSpaceDN w:val="0"/>
        <w:adjustRightInd w:val="0"/>
        <w:jc w:val="both"/>
        <w:rPr>
          <w:rFonts w:ascii="Abadi" w:hAnsi="Abadi" w:cs="Arial-BoldMT"/>
          <w:b/>
          <w:bCs/>
          <w:sz w:val="21"/>
          <w:szCs w:val="21"/>
        </w:rPr>
      </w:pPr>
    </w:p>
    <w:p w14:paraId="030C7838"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 xml:space="preserve">Excepcionalmente el estado o los municipios deberán asumir su responsabilidad patrimonial, en los casos en que la autoridad obligada a realizar la búsqueda de personas y su localización, permita en forma expresa o tácita la participación de familiares en esta actividad en forma individual o a través de grupos o colectivos formalizados en escritura </w:t>
      </w:r>
      <w:r w:rsidRPr="005D5CB8">
        <w:rPr>
          <w:rFonts w:ascii="Abadi" w:hAnsi="Abadi" w:cs="Arial-BoldMT"/>
          <w:b/>
          <w:bCs/>
          <w:sz w:val="21"/>
          <w:szCs w:val="21"/>
        </w:rPr>
        <w:lastRenderedPageBreak/>
        <w:t>pública y, de ello, deriven y se materialicen riesgos en su persona, familia, bienes o la vida y; cuando los familiares de los desaparecidos, den aviso a cualquier autoridad competente en el estado, que ante su exceso, negativa, omisión de iniciar, realizar o continuar la búsqueda y localización o por considerar que su actuación es deficiente y que asumirán la búsqueda.”</w:t>
      </w:r>
    </w:p>
    <w:p w14:paraId="106CBE5C" w14:textId="77777777" w:rsidR="00FB22D2" w:rsidRPr="005D5CB8" w:rsidRDefault="00FB22D2" w:rsidP="00FB22D2">
      <w:pPr>
        <w:autoSpaceDE w:val="0"/>
        <w:autoSpaceDN w:val="0"/>
        <w:adjustRightInd w:val="0"/>
        <w:jc w:val="both"/>
        <w:rPr>
          <w:rFonts w:ascii="Abadi" w:hAnsi="Abadi" w:cs="Arial-BoldMT"/>
          <w:b/>
          <w:bCs/>
          <w:sz w:val="21"/>
          <w:szCs w:val="21"/>
        </w:rPr>
      </w:pPr>
    </w:p>
    <w:p w14:paraId="36CF83E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4. </w:t>
      </w:r>
      <w:r w:rsidRPr="005D5CB8">
        <w:rPr>
          <w:rFonts w:ascii="Abadi" w:hAnsi="Abadi" w:cs="ArialMT"/>
          <w:sz w:val="21"/>
          <w:szCs w:val="21"/>
        </w:rPr>
        <w:t>Para los efectos de esta Ley no constituye actividad administrativa irregular:</w:t>
      </w:r>
    </w:p>
    <w:p w14:paraId="5202F88C" w14:textId="77777777" w:rsidR="00FB22D2" w:rsidRPr="005D5CB8" w:rsidRDefault="00FB22D2" w:rsidP="00FB22D2">
      <w:pPr>
        <w:autoSpaceDE w:val="0"/>
        <w:autoSpaceDN w:val="0"/>
        <w:adjustRightInd w:val="0"/>
        <w:jc w:val="both"/>
        <w:rPr>
          <w:rFonts w:ascii="Abadi" w:hAnsi="Abadi" w:cs="ArialMT"/>
          <w:sz w:val="21"/>
          <w:szCs w:val="21"/>
        </w:rPr>
      </w:pPr>
    </w:p>
    <w:p w14:paraId="5705FA56"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Fracción</w:t>
      </w:r>
    </w:p>
    <w:p w14:paraId="1B61892A" w14:textId="77777777" w:rsidR="00FB22D2" w:rsidRPr="005D5CB8" w:rsidRDefault="00FB22D2" w:rsidP="00FB22D2">
      <w:pPr>
        <w:autoSpaceDE w:val="0"/>
        <w:autoSpaceDN w:val="0"/>
        <w:adjustRightInd w:val="0"/>
        <w:jc w:val="both"/>
        <w:rPr>
          <w:rFonts w:ascii="Abadi" w:hAnsi="Abadi" w:cs="ArialMT"/>
          <w:sz w:val="21"/>
          <w:szCs w:val="21"/>
        </w:rPr>
      </w:pPr>
    </w:p>
    <w:p w14:paraId="07D7D485" w14:textId="564D3EBC"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V.</w:t>
      </w:r>
      <w:r w:rsidR="004B50D9">
        <w:rPr>
          <w:rFonts w:ascii="Abadi" w:hAnsi="Abadi" w:cs="Arial-BoldMT"/>
          <w:b/>
          <w:bCs/>
          <w:sz w:val="21"/>
          <w:szCs w:val="21"/>
        </w:rPr>
        <w:t xml:space="preserve"> </w:t>
      </w:r>
      <w:r w:rsidRPr="005D5CB8">
        <w:rPr>
          <w:rFonts w:ascii="Abadi" w:hAnsi="Abadi" w:cs="ArialMT"/>
          <w:sz w:val="21"/>
          <w:szCs w:val="21"/>
        </w:rPr>
        <w:t>El daño causado por un tercero en ejercicio de funciones públicas en los términos previstos por esta Ley</w:t>
      </w:r>
      <w:r w:rsidRPr="005D5CB8">
        <w:rPr>
          <w:rFonts w:ascii="Abadi" w:hAnsi="Abadi" w:cs="Arial-BoldMT"/>
          <w:b/>
          <w:bCs/>
          <w:sz w:val="21"/>
          <w:szCs w:val="21"/>
        </w:rPr>
        <w:t>; salvo los causados por terceros, cuando el daño derive de riesgos generados por exceso o actuación irregular o anormal del Estado a familiares en la búsqueda y localización de personas desaparecidas…”</w:t>
      </w:r>
    </w:p>
    <w:p w14:paraId="7E00B7FF" w14:textId="77777777" w:rsidR="00FB22D2" w:rsidRPr="005D5CB8" w:rsidRDefault="00FB22D2" w:rsidP="00FB22D2">
      <w:pPr>
        <w:autoSpaceDE w:val="0"/>
        <w:autoSpaceDN w:val="0"/>
        <w:adjustRightInd w:val="0"/>
        <w:jc w:val="both"/>
        <w:rPr>
          <w:rFonts w:ascii="Abadi" w:hAnsi="Abadi" w:cs="Arial-BoldMT"/>
          <w:b/>
          <w:bCs/>
          <w:sz w:val="21"/>
          <w:szCs w:val="21"/>
        </w:rPr>
      </w:pPr>
    </w:p>
    <w:p w14:paraId="7C9FAEFD"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21. </w:t>
      </w:r>
      <w:r w:rsidRPr="005D5CB8">
        <w:rPr>
          <w:rFonts w:ascii="Abadi" w:hAnsi="Abadi" w:cs="ArialMT"/>
          <w:sz w:val="21"/>
          <w:szCs w:val="21"/>
        </w:rPr>
        <w:t>El procedimiento de responsabilidad patrimonial se iniciará a petición de parte interesada, debiendo presentar la reclamación ante:</w:t>
      </w:r>
    </w:p>
    <w:p w14:paraId="15091BC5" w14:textId="77777777" w:rsidR="00FB22D2" w:rsidRPr="005D5CB8" w:rsidRDefault="00FB22D2" w:rsidP="00FB22D2">
      <w:pPr>
        <w:autoSpaceDE w:val="0"/>
        <w:autoSpaceDN w:val="0"/>
        <w:adjustRightInd w:val="0"/>
        <w:jc w:val="both"/>
        <w:rPr>
          <w:rFonts w:ascii="Abadi" w:hAnsi="Abadi" w:cs="Arial-BoldMT"/>
          <w:b/>
          <w:bCs/>
          <w:sz w:val="21"/>
          <w:szCs w:val="21"/>
        </w:rPr>
      </w:pPr>
    </w:p>
    <w:p w14:paraId="197B11C9"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I a V…</w:t>
      </w:r>
    </w:p>
    <w:p w14:paraId="21660EDC" w14:textId="77777777" w:rsidR="00FB22D2" w:rsidRPr="005D5CB8" w:rsidRDefault="00FB22D2" w:rsidP="00FB22D2">
      <w:pPr>
        <w:autoSpaceDE w:val="0"/>
        <w:autoSpaceDN w:val="0"/>
        <w:adjustRightInd w:val="0"/>
        <w:jc w:val="both"/>
        <w:rPr>
          <w:rFonts w:ascii="Abadi" w:hAnsi="Abadi" w:cs="Arial-BoldMT"/>
          <w:b/>
          <w:bCs/>
          <w:sz w:val="21"/>
          <w:szCs w:val="21"/>
        </w:rPr>
      </w:pPr>
    </w:p>
    <w:p w14:paraId="6354C24C"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XVII. En la Fiscalía General del Estado de Guanajuato, al Fiscal General.”</w:t>
      </w:r>
    </w:p>
    <w:p w14:paraId="45AEB62D" w14:textId="77777777" w:rsidR="00FB22D2" w:rsidRPr="005D5CB8" w:rsidRDefault="00FB22D2" w:rsidP="00FB22D2">
      <w:pPr>
        <w:autoSpaceDE w:val="0"/>
        <w:autoSpaceDN w:val="0"/>
        <w:adjustRightInd w:val="0"/>
        <w:jc w:val="both"/>
        <w:rPr>
          <w:rFonts w:ascii="Abadi" w:hAnsi="Abadi" w:cs="Arial-BoldMT"/>
          <w:b/>
          <w:bCs/>
          <w:sz w:val="21"/>
          <w:szCs w:val="21"/>
        </w:rPr>
      </w:pPr>
    </w:p>
    <w:p w14:paraId="5A8FAAA5"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 xml:space="preserve">“Artículo 22. </w:t>
      </w:r>
      <w:r w:rsidRPr="005D5CB8">
        <w:rPr>
          <w:rFonts w:ascii="Abadi" w:hAnsi="Abadi" w:cs="ArialMT"/>
          <w:sz w:val="21"/>
          <w:szCs w:val="21"/>
        </w:rPr>
        <w:t xml:space="preserve">A los sujetos obligados les corresponderá probar, en su caso, que la participación de terceros o del propio sujeto accionante en </w:t>
      </w:r>
      <w:r w:rsidRPr="005D5CB8">
        <w:rPr>
          <w:rFonts w:ascii="Abadi" w:hAnsi="Abadi" w:cs="Arial-BoldMT"/>
          <w:b/>
          <w:bCs/>
          <w:sz w:val="21"/>
          <w:szCs w:val="21"/>
        </w:rPr>
        <w:t>la producción del daño, que éste no proviene del riesgo generado por el actuar irregular o anormal de los sujetos.”</w:t>
      </w:r>
    </w:p>
    <w:p w14:paraId="54927506" w14:textId="77777777" w:rsidR="00FB22D2" w:rsidRPr="005D5CB8" w:rsidRDefault="00FB22D2" w:rsidP="00FB22D2">
      <w:pPr>
        <w:autoSpaceDE w:val="0"/>
        <w:autoSpaceDN w:val="0"/>
        <w:adjustRightInd w:val="0"/>
        <w:jc w:val="both"/>
        <w:rPr>
          <w:rFonts w:ascii="Abadi" w:hAnsi="Abadi" w:cs="Arial-BoldMT"/>
          <w:b/>
          <w:bCs/>
          <w:sz w:val="21"/>
          <w:szCs w:val="21"/>
        </w:rPr>
      </w:pPr>
    </w:p>
    <w:p w14:paraId="11A0556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SEGUNDO: </w:t>
      </w:r>
      <w:r w:rsidRPr="005D5CB8">
        <w:rPr>
          <w:rFonts w:ascii="Abadi" w:hAnsi="Abadi" w:cs="ArialMT"/>
          <w:sz w:val="21"/>
          <w:szCs w:val="21"/>
        </w:rPr>
        <w:t>Se adiciona un segundo párrafo al artículo 6, de la Ley de Responsabilidad Patrimonial del Estado y los Municipios de Guanajuato, para quedar como sigue:</w:t>
      </w:r>
    </w:p>
    <w:p w14:paraId="4EF90B50" w14:textId="77777777" w:rsidR="00FB22D2" w:rsidRPr="005D5CB8" w:rsidRDefault="00FB22D2" w:rsidP="00FB22D2">
      <w:pPr>
        <w:autoSpaceDE w:val="0"/>
        <w:autoSpaceDN w:val="0"/>
        <w:adjustRightInd w:val="0"/>
        <w:jc w:val="both"/>
        <w:rPr>
          <w:rFonts w:ascii="Abadi" w:hAnsi="Abadi" w:cs="ArialMT"/>
          <w:sz w:val="21"/>
          <w:szCs w:val="21"/>
        </w:rPr>
      </w:pPr>
    </w:p>
    <w:p w14:paraId="4333CD0F"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w:t>
      </w:r>
      <w:r w:rsidRPr="005D5CB8">
        <w:rPr>
          <w:rFonts w:ascii="Abadi" w:hAnsi="Abadi" w:cs="Arial-BoldMT"/>
          <w:b/>
          <w:bCs/>
          <w:sz w:val="21"/>
          <w:szCs w:val="21"/>
        </w:rPr>
        <w:t>Artículo 6</w:t>
      </w:r>
      <w:r w:rsidRPr="005D5CB8">
        <w:rPr>
          <w:rFonts w:ascii="Abadi" w:hAnsi="Abadi" w:cs="ArialMT"/>
          <w:sz w:val="21"/>
          <w:szCs w:val="21"/>
        </w:rPr>
        <w:t>. El ejecutivo del Estado propondrá…</w:t>
      </w:r>
    </w:p>
    <w:p w14:paraId="354E9FDA" w14:textId="77777777" w:rsidR="00FB22D2" w:rsidRPr="005D5CB8" w:rsidRDefault="00FB22D2" w:rsidP="00FB22D2">
      <w:pPr>
        <w:autoSpaceDE w:val="0"/>
        <w:autoSpaceDN w:val="0"/>
        <w:adjustRightInd w:val="0"/>
        <w:jc w:val="both"/>
        <w:rPr>
          <w:rFonts w:ascii="Abadi" w:hAnsi="Abadi" w:cs="Arial-BoldMT"/>
          <w:b/>
          <w:bCs/>
          <w:sz w:val="21"/>
          <w:szCs w:val="21"/>
        </w:rPr>
      </w:pPr>
    </w:p>
    <w:p w14:paraId="24573B26"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La misma obligación tendrán los Poderes Judicial y Legislativo, así como los organismos autónomos del Estado.”</w:t>
      </w:r>
    </w:p>
    <w:p w14:paraId="4184E930" w14:textId="77777777" w:rsidR="00FB22D2" w:rsidRPr="005D5CB8" w:rsidRDefault="00FB22D2" w:rsidP="00FB22D2">
      <w:pPr>
        <w:autoSpaceDE w:val="0"/>
        <w:autoSpaceDN w:val="0"/>
        <w:adjustRightInd w:val="0"/>
        <w:jc w:val="both"/>
        <w:rPr>
          <w:rFonts w:ascii="Abadi" w:hAnsi="Abadi" w:cs="Arial-BoldMT"/>
          <w:b/>
          <w:bCs/>
          <w:sz w:val="21"/>
          <w:szCs w:val="21"/>
        </w:rPr>
      </w:pPr>
    </w:p>
    <w:p w14:paraId="22F29BC0"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TERCERO. </w:t>
      </w:r>
      <w:r w:rsidRPr="005D5CB8">
        <w:rPr>
          <w:rFonts w:ascii="Abadi" w:hAnsi="Abadi" w:cs="ArialMT"/>
          <w:sz w:val="21"/>
          <w:szCs w:val="21"/>
        </w:rPr>
        <w:t xml:space="preserve">Se reforman la fracción XIII del artículo 4, y se hace el recorrido de la actual fracción a la XIV, se adiciona un segundo </w:t>
      </w:r>
      <w:r w:rsidRPr="005D5CB8">
        <w:rPr>
          <w:rFonts w:ascii="Abadi" w:hAnsi="Abadi" w:cs="ArialMT"/>
          <w:sz w:val="21"/>
          <w:szCs w:val="21"/>
        </w:rPr>
        <w:t xml:space="preserve">párrafo al artículo 15, </w:t>
      </w:r>
      <w:proofErr w:type="spellStart"/>
      <w:r w:rsidRPr="005D5CB8">
        <w:rPr>
          <w:rFonts w:ascii="Abadi" w:hAnsi="Abadi" w:cs="ArialMT"/>
          <w:sz w:val="21"/>
          <w:szCs w:val="21"/>
        </w:rPr>
        <w:t>asi</w:t>
      </w:r>
      <w:proofErr w:type="spellEnd"/>
      <w:r w:rsidRPr="005D5CB8">
        <w:rPr>
          <w:rFonts w:ascii="Abadi" w:hAnsi="Abadi" w:cs="ArialMT"/>
          <w:sz w:val="21"/>
          <w:szCs w:val="21"/>
        </w:rPr>
        <w:t xml:space="preserve"> como la adición de una fracción VII y modificación al último párrafo al artículo 107, de la Ley para la Búsqueda de Personas Desparecidas en el Estado de Guanajuato, para quedar como sigue:</w:t>
      </w:r>
    </w:p>
    <w:p w14:paraId="504DC8E6" w14:textId="77777777" w:rsidR="00FB22D2" w:rsidRPr="005D5CB8" w:rsidRDefault="00FB22D2" w:rsidP="00FB22D2">
      <w:pPr>
        <w:autoSpaceDE w:val="0"/>
        <w:autoSpaceDN w:val="0"/>
        <w:adjustRightInd w:val="0"/>
        <w:jc w:val="both"/>
        <w:rPr>
          <w:rFonts w:ascii="Abadi" w:hAnsi="Abadi" w:cs="Arial-BoldMT"/>
          <w:b/>
          <w:bCs/>
          <w:sz w:val="21"/>
          <w:szCs w:val="21"/>
        </w:rPr>
      </w:pPr>
    </w:p>
    <w:p w14:paraId="53210994"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“Artículo 4</w:t>
      </w:r>
      <w:r w:rsidRPr="005D5CB8">
        <w:rPr>
          <w:rFonts w:ascii="Abadi" w:hAnsi="Abadi" w:cs="ArialMT"/>
          <w:sz w:val="21"/>
          <w:szCs w:val="21"/>
        </w:rPr>
        <w:t>. Las acciones, medidas y procedimientos establecidos en esta Ley son diseñados, implementados y evaluados aplicando los siguientes principios:</w:t>
      </w:r>
    </w:p>
    <w:p w14:paraId="35794D6E" w14:textId="77777777" w:rsidR="00FB22D2" w:rsidRPr="005D5CB8" w:rsidRDefault="00FB22D2" w:rsidP="00FB22D2">
      <w:pPr>
        <w:autoSpaceDE w:val="0"/>
        <w:autoSpaceDN w:val="0"/>
        <w:adjustRightInd w:val="0"/>
        <w:jc w:val="both"/>
        <w:rPr>
          <w:rFonts w:ascii="Abadi" w:hAnsi="Abadi" w:cs="Arial-BoldMT"/>
          <w:b/>
          <w:bCs/>
          <w:sz w:val="21"/>
          <w:szCs w:val="21"/>
        </w:rPr>
      </w:pPr>
    </w:p>
    <w:p w14:paraId="099C4690"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XIII. Responsabilidad Patrimonial: Excepcionalmente el estado o los municipios deberán asumir su responsabilidad patrimonial, en los casos en que la autoridad obligada a realizar la búsqueda de personas y su localización, permita en forma expresa o tácita la participación de familiares en esta actividad y de ello deriven y se materialicen riesgos en su persona, familia, bienes o la vida y; cuando los familiares de los desaparecidos, den aviso a cualquier autoridad competente en el estado, que ante su exceso, negativa, omisión de iniciar, realizar o continuar la búsqueda y localización o por considerar que su actuación es deficiente y que asumirán la búsqueda.</w:t>
      </w:r>
    </w:p>
    <w:p w14:paraId="4B4BAE5F" w14:textId="77777777" w:rsidR="00FB22D2" w:rsidRPr="005D5CB8" w:rsidRDefault="00FB22D2" w:rsidP="00FB22D2">
      <w:pPr>
        <w:autoSpaceDE w:val="0"/>
        <w:autoSpaceDN w:val="0"/>
        <w:adjustRightInd w:val="0"/>
        <w:jc w:val="both"/>
        <w:rPr>
          <w:rFonts w:ascii="Abadi" w:hAnsi="Abadi" w:cs="Arial-BoldMT"/>
          <w:b/>
          <w:bCs/>
          <w:sz w:val="21"/>
          <w:szCs w:val="21"/>
        </w:rPr>
      </w:pPr>
    </w:p>
    <w:p w14:paraId="316D44D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“Artículo 15. </w:t>
      </w:r>
      <w:r w:rsidRPr="005D5CB8">
        <w:rPr>
          <w:rFonts w:ascii="Abadi" w:hAnsi="Abadi" w:cs="ArialMT"/>
          <w:sz w:val="21"/>
          <w:szCs w:val="21"/>
        </w:rPr>
        <w:t>Los servidores públicos estatales y municipales que incumplan injustificadamente con alguna de las obligaciones previstas en esta Ley y que no constituyan un delito, serán sancionados en los términos de lo establecido en la Ley de Responsabilidades Administrativas para el Estado de Guanajuato y demás marco jurídico aplicable.</w:t>
      </w:r>
    </w:p>
    <w:p w14:paraId="47F7774D" w14:textId="77777777" w:rsidR="00FB22D2" w:rsidRPr="005D5CB8" w:rsidRDefault="00FB22D2" w:rsidP="00FB22D2">
      <w:pPr>
        <w:autoSpaceDE w:val="0"/>
        <w:autoSpaceDN w:val="0"/>
        <w:adjustRightInd w:val="0"/>
        <w:jc w:val="both"/>
        <w:rPr>
          <w:rFonts w:ascii="Abadi" w:hAnsi="Abadi" w:cs="Arial-BoldMT"/>
          <w:b/>
          <w:bCs/>
          <w:sz w:val="21"/>
          <w:szCs w:val="21"/>
        </w:rPr>
      </w:pPr>
    </w:p>
    <w:p w14:paraId="7BA89478"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Excepcionalmente el estado o los municipios deberán asumir su responsabilidad patrimonial, en los casos en que la autoridad obligada a realizar la búsqueda de personas y su localización, permita en forma expresa o tácita la participación de familiares en esta actividad en forma individual o a través de colectivos formalizados y, de ello, deriven y se materialicen riesgos en su persona, familia, bienes o la vida y; cuando los familiares de los desaparecidos, den aviso a cualquier autoridad competente en el estado, que ante su exceso, negativa, omisión de iniciar, realizar o continuar la búsqueda y localización o por considerar que su actuación es deficiente y que asumirán la búsqueda.”</w:t>
      </w:r>
    </w:p>
    <w:p w14:paraId="0D54B516" w14:textId="77777777" w:rsidR="00FB22D2" w:rsidRPr="005D5CB8" w:rsidRDefault="00FB22D2" w:rsidP="00FB22D2">
      <w:pPr>
        <w:autoSpaceDE w:val="0"/>
        <w:autoSpaceDN w:val="0"/>
        <w:adjustRightInd w:val="0"/>
        <w:jc w:val="both"/>
        <w:rPr>
          <w:rFonts w:ascii="Abadi" w:hAnsi="Abadi" w:cs="Arial-BoldMT"/>
          <w:b/>
          <w:bCs/>
          <w:sz w:val="21"/>
          <w:szCs w:val="21"/>
        </w:rPr>
      </w:pPr>
    </w:p>
    <w:p w14:paraId="05B3B947"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lastRenderedPageBreak/>
        <w:t xml:space="preserve">“Artículo 107. </w:t>
      </w:r>
      <w:r w:rsidRPr="005D5CB8">
        <w:rPr>
          <w:rFonts w:ascii="Abadi" w:hAnsi="Abadi" w:cs="ArialMT"/>
          <w:sz w:val="21"/>
          <w:szCs w:val="21"/>
        </w:rPr>
        <w:t>Las víctimas directas de los delitos de desaparición forzada de personas y desaparición cometida por particulares tendrán, además de los derechos a la verdad, el acceso a la justicia, la reparación del daño y las garantías de no repetición y aquellos contenidos en otros ordenamientos legales, los siguientes:</w:t>
      </w:r>
    </w:p>
    <w:p w14:paraId="5AD799AE"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I a VI…</w:t>
      </w:r>
    </w:p>
    <w:p w14:paraId="1C2F8D97" w14:textId="77777777" w:rsidR="00FB22D2" w:rsidRPr="005D5CB8" w:rsidRDefault="00FB22D2" w:rsidP="00FB22D2">
      <w:pPr>
        <w:autoSpaceDE w:val="0"/>
        <w:autoSpaceDN w:val="0"/>
        <w:adjustRightInd w:val="0"/>
        <w:jc w:val="both"/>
        <w:rPr>
          <w:rFonts w:ascii="Abadi" w:hAnsi="Abadi" w:cs="Arial-BoldMT"/>
          <w:b/>
          <w:bCs/>
          <w:sz w:val="21"/>
          <w:szCs w:val="21"/>
        </w:rPr>
      </w:pPr>
    </w:p>
    <w:p w14:paraId="6757AA7A"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VII. A la indemnización por Responsabilidad Patrimonial, en los casos en que se establecen en las leyes.</w:t>
      </w:r>
    </w:p>
    <w:p w14:paraId="2933F53F" w14:textId="77777777" w:rsidR="00FB22D2" w:rsidRPr="005D5CB8" w:rsidRDefault="00FB22D2" w:rsidP="00FB22D2">
      <w:pPr>
        <w:autoSpaceDE w:val="0"/>
        <w:autoSpaceDN w:val="0"/>
        <w:adjustRightInd w:val="0"/>
        <w:jc w:val="both"/>
        <w:rPr>
          <w:rFonts w:ascii="Abadi" w:hAnsi="Abadi" w:cs="ArialMT"/>
          <w:sz w:val="21"/>
          <w:szCs w:val="21"/>
        </w:rPr>
      </w:pPr>
    </w:p>
    <w:p w14:paraId="49542D14"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MT"/>
          <w:sz w:val="21"/>
          <w:szCs w:val="21"/>
        </w:rPr>
        <w:t xml:space="preserve">El ejercicio de los derechos contenidos en las fracciones I, II, IV, VI </w:t>
      </w:r>
      <w:r w:rsidRPr="005D5CB8">
        <w:rPr>
          <w:rFonts w:ascii="Abadi" w:hAnsi="Abadi" w:cs="Arial-BoldMT"/>
          <w:b/>
          <w:bCs/>
          <w:sz w:val="21"/>
          <w:szCs w:val="21"/>
        </w:rPr>
        <w:t xml:space="preserve">y VII </w:t>
      </w:r>
      <w:r w:rsidRPr="005D5CB8">
        <w:rPr>
          <w:rFonts w:ascii="Abadi" w:hAnsi="Abadi" w:cs="ArialMT"/>
          <w:sz w:val="21"/>
          <w:szCs w:val="21"/>
        </w:rPr>
        <w:t>de este artículo, será ejercido por los familiares y personas autorizadas, de acuerdo a lo establecido en la presente Ley y en la legislación aplicable”.</w:t>
      </w:r>
    </w:p>
    <w:p w14:paraId="3D524523" w14:textId="77777777" w:rsidR="00FB22D2" w:rsidRPr="005D5CB8" w:rsidRDefault="00FB22D2" w:rsidP="00FB22D2">
      <w:pPr>
        <w:autoSpaceDE w:val="0"/>
        <w:autoSpaceDN w:val="0"/>
        <w:adjustRightInd w:val="0"/>
        <w:jc w:val="both"/>
        <w:rPr>
          <w:rFonts w:ascii="Abadi" w:hAnsi="Abadi" w:cs="Arial-BoldMT"/>
          <w:b/>
          <w:bCs/>
          <w:sz w:val="21"/>
          <w:szCs w:val="21"/>
        </w:rPr>
      </w:pPr>
    </w:p>
    <w:p w14:paraId="183326A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CUARTO: </w:t>
      </w:r>
      <w:r w:rsidRPr="005D5CB8">
        <w:rPr>
          <w:rFonts w:ascii="Abadi" w:hAnsi="Abadi" w:cs="ArialMT"/>
          <w:sz w:val="21"/>
          <w:szCs w:val="21"/>
        </w:rPr>
        <w:t>Se reforma la fracción XVIII y se adiciona un último párrafo al artículo 6 de la Ley de Víctimas del Estado de Guanajuato, para quedar como sigue:</w:t>
      </w:r>
    </w:p>
    <w:p w14:paraId="7D5DE34C" w14:textId="77777777" w:rsidR="00FB22D2" w:rsidRPr="005D5CB8" w:rsidRDefault="00FB22D2" w:rsidP="00FB22D2">
      <w:pPr>
        <w:autoSpaceDE w:val="0"/>
        <w:autoSpaceDN w:val="0"/>
        <w:adjustRightInd w:val="0"/>
        <w:jc w:val="both"/>
        <w:rPr>
          <w:rFonts w:ascii="Abadi" w:hAnsi="Abadi" w:cs="ArialMT"/>
          <w:sz w:val="21"/>
          <w:szCs w:val="21"/>
        </w:rPr>
      </w:pPr>
    </w:p>
    <w:p w14:paraId="15E5E1A2"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“Artículo 6</w:t>
      </w:r>
      <w:r w:rsidRPr="005D5CB8">
        <w:rPr>
          <w:rFonts w:ascii="Abadi" w:hAnsi="Abadi" w:cs="ArialMT"/>
          <w:sz w:val="21"/>
          <w:szCs w:val="21"/>
        </w:rPr>
        <w:t>. Para los efectos de esta Ley, se entenderá por:</w:t>
      </w:r>
    </w:p>
    <w:p w14:paraId="2F0DC39E" w14:textId="77777777" w:rsidR="00FB22D2" w:rsidRPr="005D5CB8" w:rsidRDefault="00FB22D2" w:rsidP="00FB22D2">
      <w:pPr>
        <w:autoSpaceDE w:val="0"/>
        <w:autoSpaceDN w:val="0"/>
        <w:adjustRightInd w:val="0"/>
        <w:jc w:val="both"/>
        <w:rPr>
          <w:rFonts w:ascii="Abadi" w:hAnsi="Abadi" w:cs="Verdana-Bold"/>
          <w:b/>
          <w:bCs/>
          <w:sz w:val="21"/>
          <w:szCs w:val="21"/>
        </w:rPr>
      </w:pPr>
    </w:p>
    <w:p w14:paraId="3E164DFA" w14:textId="77777777" w:rsidR="00FB22D2" w:rsidRPr="005D5CB8" w:rsidRDefault="00FB22D2" w:rsidP="00FB22D2">
      <w:pPr>
        <w:autoSpaceDE w:val="0"/>
        <w:autoSpaceDN w:val="0"/>
        <w:adjustRightInd w:val="0"/>
        <w:jc w:val="both"/>
        <w:rPr>
          <w:rFonts w:ascii="Abadi" w:hAnsi="Abadi" w:cs="Verdana-Bold"/>
          <w:b/>
          <w:bCs/>
          <w:sz w:val="21"/>
          <w:szCs w:val="21"/>
        </w:rPr>
      </w:pPr>
      <w:r w:rsidRPr="005D5CB8">
        <w:rPr>
          <w:rFonts w:ascii="Abadi" w:hAnsi="Abadi" w:cs="Verdana-Bold"/>
          <w:b/>
          <w:bCs/>
          <w:sz w:val="21"/>
          <w:szCs w:val="21"/>
        </w:rPr>
        <w:t>I a XVI…</w:t>
      </w:r>
    </w:p>
    <w:p w14:paraId="78BA57E4"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1FCAD17F" w14:textId="77777777" w:rsidR="00FB22D2" w:rsidRPr="005D5CB8" w:rsidRDefault="00FB22D2" w:rsidP="00FB22D2">
      <w:pPr>
        <w:autoSpaceDE w:val="0"/>
        <w:autoSpaceDN w:val="0"/>
        <w:adjustRightInd w:val="0"/>
        <w:jc w:val="both"/>
        <w:rPr>
          <w:rFonts w:ascii="Abadi" w:hAnsi="Abadi" w:cs="Arial-ItalicMT"/>
          <w:i/>
          <w:iCs/>
          <w:sz w:val="21"/>
          <w:szCs w:val="21"/>
        </w:rPr>
      </w:pPr>
      <w:r w:rsidRPr="005D5CB8">
        <w:rPr>
          <w:rFonts w:ascii="Abadi" w:hAnsi="Abadi" w:cs="Arial-BoldItalicMT"/>
          <w:b/>
          <w:bCs/>
          <w:i/>
          <w:iCs/>
          <w:sz w:val="21"/>
          <w:szCs w:val="21"/>
        </w:rPr>
        <w:t xml:space="preserve">XVIII. Víctima: </w:t>
      </w:r>
      <w:r w:rsidRPr="005D5CB8">
        <w:rPr>
          <w:rFonts w:ascii="Abadi" w:hAnsi="Abadi" w:cs="Arial-ItalicMT"/>
          <w:i/>
          <w:iCs/>
          <w:sz w:val="21"/>
          <w:szCs w:val="21"/>
        </w:rPr>
        <w:t>Persona física</w:t>
      </w:r>
      <w:r w:rsidRPr="005D5CB8">
        <w:rPr>
          <w:rFonts w:ascii="Abadi" w:hAnsi="Abadi" w:cs="Arial-BoldItalicMT"/>
          <w:b/>
          <w:bCs/>
          <w:i/>
          <w:iCs/>
          <w:sz w:val="21"/>
          <w:szCs w:val="21"/>
        </w:rPr>
        <w:t xml:space="preserve">, grupos, comunidades u organizaciones sociales </w:t>
      </w:r>
      <w:r w:rsidRPr="005D5CB8">
        <w:rPr>
          <w:rFonts w:ascii="Abadi" w:hAnsi="Abadi" w:cs="Arial-ItalicMT"/>
          <w:i/>
          <w:iCs/>
          <w:sz w:val="21"/>
          <w:szCs w:val="21"/>
        </w:rPr>
        <w:t xml:space="preserve">que directa o indirectamente ha sufrido daño o el menoscabo de sus derechos, </w:t>
      </w:r>
      <w:r w:rsidRPr="005D5CB8">
        <w:rPr>
          <w:rFonts w:ascii="Abadi" w:hAnsi="Abadi" w:cs="Arial-BoldItalicMT"/>
          <w:b/>
          <w:bCs/>
          <w:i/>
          <w:iCs/>
          <w:sz w:val="21"/>
          <w:szCs w:val="21"/>
        </w:rPr>
        <w:t xml:space="preserve">intereses o bienes jurídicos </w:t>
      </w:r>
      <w:r w:rsidRPr="005D5CB8">
        <w:rPr>
          <w:rFonts w:ascii="Abadi" w:hAnsi="Abadi" w:cs="Arial-ItalicMT"/>
          <w:i/>
          <w:iCs/>
          <w:sz w:val="21"/>
          <w:szCs w:val="21"/>
        </w:rPr>
        <w:t>producto de una violación de derechos humanos o de la comisión de un delito; y…</w:t>
      </w:r>
    </w:p>
    <w:p w14:paraId="42D3BECB" w14:textId="77777777" w:rsidR="00FB22D2" w:rsidRPr="005D5CB8" w:rsidRDefault="00FB22D2" w:rsidP="00FB22D2">
      <w:pPr>
        <w:autoSpaceDE w:val="0"/>
        <w:autoSpaceDN w:val="0"/>
        <w:adjustRightInd w:val="0"/>
        <w:jc w:val="both"/>
        <w:rPr>
          <w:rFonts w:ascii="Abadi" w:hAnsi="Abadi" w:cs="Arial-BoldItalicMT"/>
          <w:b/>
          <w:bCs/>
          <w:i/>
          <w:iCs/>
          <w:sz w:val="21"/>
          <w:szCs w:val="21"/>
        </w:rPr>
      </w:pPr>
    </w:p>
    <w:p w14:paraId="710D48C7" w14:textId="761DB9AB" w:rsidR="00FB22D2" w:rsidRPr="005D5CB8" w:rsidRDefault="00FB22D2" w:rsidP="00FB22D2">
      <w:pPr>
        <w:autoSpaceDE w:val="0"/>
        <w:autoSpaceDN w:val="0"/>
        <w:adjustRightInd w:val="0"/>
        <w:jc w:val="both"/>
        <w:rPr>
          <w:rFonts w:ascii="Abadi" w:hAnsi="Abadi" w:cs="Arial-BoldItalicMT"/>
          <w:b/>
          <w:bCs/>
          <w:i/>
          <w:iCs/>
          <w:sz w:val="21"/>
          <w:szCs w:val="21"/>
        </w:rPr>
      </w:pPr>
      <w:r w:rsidRPr="005D5CB8">
        <w:rPr>
          <w:rFonts w:ascii="Abadi" w:hAnsi="Abadi" w:cs="Arial-BoldItalicMT"/>
          <w:b/>
          <w:bCs/>
          <w:i/>
          <w:iCs/>
          <w:sz w:val="21"/>
          <w:szCs w:val="21"/>
        </w:rPr>
        <w:t>Para lo efecto de la fracción XVII de este artículo, los grupos o colectivos constituidos formalmente mediante escritura pública ante Notario Público de familiares de personas desaparecidas con interés común, o con terceras personas que les otorguen apoyo, cuyo objeto exclusivo sea la localización</w:t>
      </w:r>
      <w:r w:rsidR="00E935AF">
        <w:rPr>
          <w:rFonts w:ascii="Abadi" w:hAnsi="Abadi" w:cs="Arial-BoldItalicMT"/>
          <w:b/>
          <w:bCs/>
          <w:i/>
          <w:iCs/>
          <w:sz w:val="21"/>
          <w:szCs w:val="21"/>
        </w:rPr>
        <w:t xml:space="preserve"> </w:t>
      </w:r>
      <w:r w:rsidRPr="005D5CB8">
        <w:rPr>
          <w:rFonts w:ascii="Abadi" w:hAnsi="Abadi" w:cs="Arial-BoldItalicMT"/>
          <w:b/>
          <w:bCs/>
          <w:i/>
          <w:iCs/>
          <w:sz w:val="21"/>
          <w:szCs w:val="21"/>
        </w:rPr>
        <w:t>y búsqueda de personas desaparecidas, serán considerados víctimas y tendrán los derechos que les otorga esta ley.”</w:t>
      </w:r>
    </w:p>
    <w:p w14:paraId="25ADEAB0" w14:textId="77777777" w:rsidR="00FB22D2" w:rsidRPr="005D5CB8" w:rsidRDefault="00FB22D2" w:rsidP="00FB22D2">
      <w:pPr>
        <w:autoSpaceDE w:val="0"/>
        <w:autoSpaceDN w:val="0"/>
        <w:adjustRightInd w:val="0"/>
        <w:jc w:val="both"/>
        <w:rPr>
          <w:rFonts w:ascii="Abadi" w:hAnsi="Abadi" w:cs="Arial-BoldMT"/>
          <w:b/>
          <w:bCs/>
          <w:sz w:val="21"/>
          <w:szCs w:val="21"/>
        </w:rPr>
      </w:pPr>
    </w:p>
    <w:p w14:paraId="165BD0B3" w14:textId="77777777" w:rsidR="005D286F" w:rsidRDefault="005D286F" w:rsidP="00FB22D2">
      <w:pPr>
        <w:autoSpaceDE w:val="0"/>
        <w:autoSpaceDN w:val="0"/>
        <w:adjustRightInd w:val="0"/>
        <w:jc w:val="center"/>
        <w:rPr>
          <w:rFonts w:ascii="Abadi" w:hAnsi="Abadi" w:cs="Arial-BoldMT"/>
          <w:b/>
          <w:bCs/>
          <w:sz w:val="21"/>
          <w:szCs w:val="21"/>
        </w:rPr>
      </w:pPr>
    </w:p>
    <w:p w14:paraId="1C112719" w14:textId="5B621048" w:rsidR="00FB22D2" w:rsidRDefault="00FB22D2" w:rsidP="00FB22D2">
      <w:pPr>
        <w:autoSpaceDE w:val="0"/>
        <w:autoSpaceDN w:val="0"/>
        <w:adjustRightInd w:val="0"/>
        <w:jc w:val="center"/>
        <w:rPr>
          <w:rFonts w:ascii="Abadi" w:hAnsi="Abadi" w:cs="Arial-BoldMT"/>
          <w:b/>
          <w:bCs/>
          <w:sz w:val="21"/>
          <w:szCs w:val="21"/>
        </w:rPr>
      </w:pPr>
      <w:r w:rsidRPr="005D5CB8">
        <w:rPr>
          <w:rFonts w:ascii="Abadi" w:hAnsi="Abadi" w:cs="Arial-BoldMT"/>
          <w:b/>
          <w:bCs/>
          <w:sz w:val="21"/>
          <w:szCs w:val="21"/>
        </w:rPr>
        <w:t>TRANSITORIO.</w:t>
      </w:r>
    </w:p>
    <w:p w14:paraId="5C178F45" w14:textId="77777777" w:rsidR="005D286F" w:rsidRPr="005D5CB8" w:rsidRDefault="005D286F" w:rsidP="00FB22D2">
      <w:pPr>
        <w:autoSpaceDE w:val="0"/>
        <w:autoSpaceDN w:val="0"/>
        <w:adjustRightInd w:val="0"/>
        <w:jc w:val="center"/>
        <w:rPr>
          <w:rFonts w:ascii="Abadi" w:hAnsi="Abadi" w:cs="Arial-BoldMT"/>
          <w:b/>
          <w:bCs/>
          <w:sz w:val="21"/>
          <w:szCs w:val="21"/>
        </w:rPr>
      </w:pPr>
    </w:p>
    <w:p w14:paraId="5915B6A8" w14:textId="77777777" w:rsidR="00FB22D2" w:rsidRPr="005D5CB8" w:rsidRDefault="00FB22D2" w:rsidP="00FB22D2">
      <w:pPr>
        <w:autoSpaceDE w:val="0"/>
        <w:autoSpaceDN w:val="0"/>
        <w:adjustRightInd w:val="0"/>
        <w:jc w:val="both"/>
        <w:rPr>
          <w:rFonts w:ascii="Abadi" w:hAnsi="Abadi" w:cs="Arial-BoldMT"/>
          <w:b/>
          <w:bCs/>
          <w:sz w:val="21"/>
          <w:szCs w:val="21"/>
        </w:rPr>
      </w:pPr>
    </w:p>
    <w:p w14:paraId="310D3D4C" w14:textId="77777777" w:rsidR="00FB22D2" w:rsidRPr="005D5CB8" w:rsidRDefault="00FB22D2" w:rsidP="00FB22D2">
      <w:pPr>
        <w:autoSpaceDE w:val="0"/>
        <w:autoSpaceDN w:val="0"/>
        <w:adjustRightInd w:val="0"/>
        <w:jc w:val="both"/>
        <w:rPr>
          <w:rFonts w:ascii="Abadi" w:hAnsi="Abadi" w:cs="ArialMT"/>
          <w:sz w:val="21"/>
          <w:szCs w:val="21"/>
        </w:rPr>
      </w:pPr>
      <w:r w:rsidRPr="005D5CB8">
        <w:rPr>
          <w:rFonts w:ascii="Abadi" w:hAnsi="Abadi" w:cs="Arial-BoldMT"/>
          <w:b/>
          <w:bCs/>
          <w:sz w:val="21"/>
          <w:szCs w:val="21"/>
        </w:rPr>
        <w:t xml:space="preserve">ÚNICO. </w:t>
      </w:r>
      <w:r w:rsidRPr="005D5CB8">
        <w:rPr>
          <w:rFonts w:ascii="Abadi" w:hAnsi="Abadi" w:cs="ArialMT"/>
          <w:sz w:val="21"/>
          <w:szCs w:val="21"/>
        </w:rPr>
        <w:t>El presente Decreto entrará en vigor al día siguiente de su publicación en el Periódico Oficial del Estado de Guanajuato.</w:t>
      </w:r>
    </w:p>
    <w:p w14:paraId="63F56685" w14:textId="77777777" w:rsidR="00FB22D2" w:rsidRPr="005D5CB8" w:rsidRDefault="00FB22D2" w:rsidP="00FB22D2">
      <w:pPr>
        <w:autoSpaceDE w:val="0"/>
        <w:autoSpaceDN w:val="0"/>
        <w:adjustRightInd w:val="0"/>
        <w:jc w:val="both"/>
        <w:rPr>
          <w:rFonts w:ascii="Abadi" w:hAnsi="Abadi" w:cs="ArialMT"/>
          <w:sz w:val="21"/>
          <w:szCs w:val="21"/>
        </w:rPr>
      </w:pPr>
    </w:p>
    <w:p w14:paraId="586AFB52" w14:textId="77777777" w:rsidR="00FB22D2" w:rsidRPr="005D5CB8" w:rsidRDefault="00FB22D2" w:rsidP="00FB22D2">
      <w:pPr>
        <w:autoSpaceDE w:val="0"/>
        <w:autoSpaceDN w:val="0"/>
        <w:adjustRightInd w:val="0"/>
        <w:jc w:val="center"/>
        <w:rPr>
          <w:rFonts w:ascii="Abadi" w:hAnsi="Abadi" w:cs="ArialMT"/>
          <w:sz w:val="21"/>
          <w:szCs w:val="21"/>
        </w:rPr>
      </w:pPr>
      <w:r w:rsidRPr="005D5CB8">
        <w:rPr>
          <w:rFonts w:ascii="Abadi" w:hAnsi="Abadi" w:cs="ArialMT"/>
          <w:sz w:val="21"/>
          <w:szCs w:val="21"/>
        </w:rPr>
        <w:t xml:space="preserve">Guanajuato, </w:t>
      </w:r>
      <w:proofErr w:type="spellStart"/>
      <w:r w:rsidRPr="005D5CB8">
        <w:rPr>
          <w:rFonts w:ascii="Abadi" w:hAnsi="Abadi" w:cs="ArialMT"/>
          <w:sz w:val="21"/>
          <w:szCs w:val="21"/>
        </w:rPr>
        <w:t>Gto</w:t>
      </w:r>
      <w:proofErr w:type="spellEnd"/>
      <w:r w:rsidRPr="005D5CB8">
        <w:rPr>
          <w:rFonts w:ascii="Abadi" w:hAnsi="Abadi" w:cs="ArialMT"/>
          <w:sz w:val="21"/>
          <w:szCs w:val="21"/>
        </w:rPr>
        <w:t>., a 24 de Noviembre de 2022</w:t>
      </w:r>
    </w:p>
    <w:p w14:paraId="1B384E0F" w14:textId="77777777" w:rsidR="00FB22D2" w:rsidRPr="005D5CB8" w:rsidRDefault="00FB22D2" w:rsidP="00FB22D2">
      <w:pPr>
        <w:autoSpaceDE w:val="0"/>
        <w:autoSpaceDN w:val="0"/>
        <w:adjustRightInd w:val="0"/>
        <w:jc w:val="center"/>
        <w:rPr>
          <w:rFonts w:ascii="Abadi" w:hAnsi="Abadi" w:cs="ArialMT"/>
          <w:sz w:val="21"/>
          <w:szCs w:val="21"/>
        </w:rPr>
      </w:pPr>
      <w:r w:rsidRPr="005D5CB8">
        <w:rPr>
          <w:rFonts w:ascii="Abadi" w:hAnsi="Abadi" w:cs="ArialMT"/>
          <w:sz w:val="21"/>
          <w:szCs w:val="21"/>
        </w:rPr>
        <w:t>Diputadas y Diputados integrantes del Grupo</w:t>
      </w:r>
    </w:p>
    <w:p w14:paraId="5A17640C" w14:textId="77777777" w:rsidR="00FB22D2" w:rsidRPr="005D5CB8" w:rsidRDefault="00FB22D2" w:rsidP="00FB22D2">
      <w:pPr>
        <w:autoSpaceDE w:val="0"/>
        <w:autoSpaceDN w:val="0"/>
        <w:adjustRightInd w:val="0"/>
        <w:jc w:val="center"/>
        <w:rPr>
          <w:rFonts w:ascii="Abadi" w:hAnsi="Abadi" w:cs="ArialMT"/>
          <w:sz w:val="21"/>
          <w:szCs w:val="21"/>
        </w:rPr>
      </w:pPr>
      <w:r w:rsidRPr="005D5CB8">
        <w:rPr>
          <w:rFonts w:ascii="Abadi" w:hAnsi="Abadi" w:cs="ArialMT"/>
          <w:sz w:val="21"/>
          <w:szCs w:val="21"/>
        </w:rPr>
        <w:t>Parlamentario del Partido Revolucionario Institucional.</w:t>
      </w:r>
    </w:p>
    <w:p w14:paraId="4E660EF4" w14:textId="77777777" w:rsidR="00FB22D2" w:rsidRPr="005D5CB8" w:rsidRDefault="00FB22D2" w:rsidP="00FB22D2">
      <w:pPr>
        <w:autoSpaceDE w:val="0"/>
        <w:autoSpaceDN w:val="0"/>
        <w:adjustRightInd w:val="0"/>
        <w:jc w:val="both"/>
        <w:rPr>
          <w:rFonts w:ascii="Abadi" w:hAnsi="Abadi" w:cs="Arial-BoldMT"/>
          <w:b/>
          <w:bCs/>
          <w:sz w:val="21"/>
          <w:szCs w:val="21"/>
        </w:rPr>
      </w:pPr>
    </w:p>
    <w:p w14:paraId="3C588460"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DIP. ALEJANDRO ÁRIAS ÁVILA</w:t>
      </w:r>
    </w:p>
    <w:p w14:paraId="2ADB39A2" w14:textId="77777777" w:rsidR="00FB22D2" w:rsidRPr="005D5CB8"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DIP. RUTH NOEMI TISCAREÑO AGOITIA</w:t>
      </w:r>
    </w:p>
    <w:p w14:paraId="373EBEC3" w14:textId="3ED9CCE8" w:rsidR="00FB22D2" w:rsidRDefault="00FB22D2" w:rsidP="00FB22D2">
      <w:pPr>
        <w:autoSpaceDE w:val="0"/>
        <w:autoSpaceDN w:val="0"/>
        <w:adjustRightInd w:val="0"/>
        <w:jc w:val="both"/>
        <w:rPr>
          <w:rFonts w:ascii="Abadi" w:hAnsi="Abadi" w:cs="Arial-BoldMT"/>
          <w:b/>
          <w:bCs/>
          <w:sz w:val="21"/>
          <w:szCs w:val="21"/>
        </w:rPr>
      </w:pPr>
      <w:r w:rsidRPr="005D5CB8">
        <w:rPr>
          <w:rFonts w:ascii="Abadi" w:hAnsi="Abadi" w:cs="Arial-BoldMT"/>
          <w:b/>
          <w:bCs/>
          <w:sz w:val="21"/>
          <w:szCs w:val="21"/>
        </w:rPr>
        <w:t>DIP. GUSTAVO ADOLFO ALFARO REYES</w:t>
      </w:r>
    </w:p>
    <w:p w14:paraId="4496C390" w14:textId="66D938A3" w:rsidR="00B75663" w:rsidRDefault="00B75663" w:rsidP="00FB22D2">
      <w:pPr>
        <w:autoSpaceDE w:val="0"/>
        <w:autoSpaceDN w:val="0"/>
        <w:adjustRightInd w:val="0"/>
        <w:jc w:val="both"/>
        <w:rPr>
          <w:rFonts w:ascii="Abadi" w:hAnsi="Abadi" w:cs="Arial-BoldMT"/>
          <w:b/>
          <w:bCs/>
          <w:sz w:val="21"/>
          <w:szCs w:val="21"/>
        </w:rPr>
      </w:pPr>
    </w:p>
    <w:p w14:paraId="365EB070" w14:textId="69A38FC1" w:rsidR="00B75663" w:rsidRDefault="00B75663" w:rsidP="00FB22D2">
      <w:pPr>
        <w:autoSpaceDE w:val="0"/>
        <w:autoSpaceDN w:val="0"/>
        <w:adjustRightInd w:val="0"/>
        <w:jc w:val="both"/>
        <w:rPr>
          <w:rFonts w:ascii="Abadi" w:hAnsi="Abadi" w:cs="Arial-BoldMT"/>
          <w:b/>
          <w:bCs/>
          <w:sz w:val="21"/>
          <w:szCs w:val="21"/>
        </w:rPr>
      </w:pPr>
    </w:p>
    <w:p w14:paraId="3F738ED6" w14:textId="32C942DA" w:rsidR="002848B8" w:rsidRDefault="002848B8" w:rsidP="002848B8">
      <w:pPr>
        <w:jc w:val="both"/>
        <w:rPr>
          <w:rFonts w:ascii="Abadi" w:hAnsi="Abadi"/>
          <w:sz w:val="21"/>
          <w:szCs w:val="21"/>
        </w:rPr>
      </w:pPr>
      <w:r>
        <w:rPr>
          <w:rFonts w:ascii="Abadi" w:hAnsi="Abadi"/>
          <w:b/>
          <w:bCs/>
          <w:sz w:val="21"/>
          <w:szCs w:val="21"/>
        </w:rPr>
        <w:tab/>
      </w:r>
      <w:r w:rsidRPr="00046D5F">
        <w:rPr>
          <w:rFonts w:ascii="Abadi" w:hAnsi="Abadi"/>
          <w:b/>
          <w:bCs/>
          <w:sz w:val="21"/>
          <w:szCs w:val="21"/>
        </w:rPr>
        <w:t xml:space="preserve">- El </w:t>
      </w:r>
      <w:proofErr w:type="gramStart"/>
      <w:r w:rsidRPr="00046D5F">
        <w:rPr>
          <w:rFonts w:ascii="Abadi" w:hAnsi="Abadi"/>
          <w:b/>
          <w:bCs/>
          <w:sz w:val="21"/>
          <w:szCs w:val="21"/>
        </w:rPr>
        <w:t>Presidente.-</w:t>
      </w:r>
      <w:proofErr w:type="gramEnd"/>
      <w:r w:rsidRPr="00046D5F">
        <w:rPr>
          <w:rFonts w:ascii="Abadi" w:hAnsi="Abadi"/>
          <w:sz w:val="21"/>
          <w:szCs w:val="21"/>
        </w:rPr>
        <w:t xml:space="preserve"> Solicitamos ahora al diputado Alejandro Arias Ávila dar lectura a la exposición de motivos de la iniciativa referida en el punto 10 de nuestra orden del día.</w:t>
      </w:r>
      <w:r>
        <w:rPr>
          <w:rFonts w:ascii="Abadi" w:hAnsi="Abadi"/>
          <w:sz w:val="21"/>
          <w:szCs w:val="21"/>
        </w:rPr>
        <w:t xml:space="preserve"> </w:t>
      </w:r>
      <w:r w:rsidRPr="005C13DB">
        <w:rPr>
          <w:rFonts w:ascii="Abadi" w:hAnsi="Abadi"/>
          <w:sz w:val="21"/>
          <w:szCs w:val="21"/>
        </w:rPr>
        <w:t>(ELD 398/LXV-I)</w:t>
      </w:r>
    </w:p>
    <w:p w14:paraId="6E16615C" w14:textId="77777777" w:rsidR="002848B8" w:rsidRPr="00046D5F" w:rsidRDefault="002848B8" w:rsidP="002848B8">
      <w:pPr>
        <w:jc w:val="both"/>
        <w:rPr>
          <w:rFonts w:ascii="Abadi" w:hAnsi="Abadi"/>
          <w:sz w:val="21"/>
          <w:szCs w:val="21"/>
        </w:rPr>
      </w:pPr>
    </w:p>
    <w:p w14:paraId="4F3B78AA" w14:textId="6BA20127" w:rsidR="002848B8" w:rsidRDefault="002848B8" w:rsidP="002848B8">
      <w:pPr>
        <w:jc w:val="both"/>
        <w:rPr>
          <w:rFonts w:ascii="Abadi" w:hAnsi="Abadi"/>
          <w:sz w:val="21"/>
          <w:szCs w:val="21"/>
        </w:rPr>
      </w:pPr>
      <w:r w:rsidRPr="00046D5F">
        <w:rPr>
          <w:rFonts w:ascii="Abadi" w:hAnsi="Abadi"/>
          <w:sz w:val="21"/>
          <w:szCs w:val="21"/>
        </w:rPr>
        <w:tab/>
        <w:t xml:space="preserve">- Y aprovechó para dar cuenta de la presencia incorporación a esta sesión de la diputada además Hades Berenice Aguilar Castillo. </w:t>
      </w:r>
    </w:p>
    <w:p w14:paraId="41132363" w14:textId="77777777" w:rsidR="002848B8" w:rsidRPr="00046D5F" w:rsidRDefault="002848B8" w:rsidP="002848B8">
      <w:pPr>
        <w:jc w:val="both"/>
        <w:rPr>
          <w:rFonts w:ascii="Abadi" w:hAnsi="Abadi"/>
          <w:sz w:val="21"/>
          <w:szCs w:val="21"/>
        </w:rPr>
      </w:pPr>
    </w:p>
    <w:p w14:paraId="3790F231" w14:textId="16416E4D" w:rsidR="002848B8" w:rsidRDefault="002848B8" w:rsidP="002848B8">
      <w:pPr>
        <w:jc w:val="both"/>
        <w:rPr>
          <w:rFonts w:ascii="Abadi" w:hAnsi="Abadi"/>
          <w:sz w:val="21"/>
          <w:szCs w:val="21"/>
        </w:rPr>
      </w:pPr>
      <w:r w:rsidRPr="00046D5F">
        <w:rPr>
          <w:rFonts w:ascii="Abadi" w:hAnsi="Abadi"/>
          <w:sz w:val="21"/>
          <w:szCs w:val="21"/>
        </w:rPr>
        <w:tab/>
        <w:t>- Adelante diputado Alejandro Arias tiene usted el uso de la voz.</w:t>
      </w:r>
    </w:p>
    <w:p w14:paraId="67313193" w14:textId="77777777" w:rsidR="002848B8" w:rsidRPr="00046D5F" w:rsidRDefault="002848B8" w:rsidP="002848B8">
      <w:pPr>
        <w:jc w:val="both"/>
        <w:rPr>
          <w:rFonts w:ascii="Abadi" w:hAnsi="Abadi"/>
          <w:sz w:val="21"/>
          <w:szCs w:val="21"/>
        </w:rPr>
      </w:pPr>
    </w:p>
    <w:p w14:paraId="4EA812DF" w14:textId="77777777" w:rsidR="002848B8" w:rsidRPr="00C628FE" w:rsidRDefault="002848B8" w:rsidP="002848B8">
      <w:pPr>
        <w:jc w:val="both"/>
        <w:rPr>
          <w:rFonts w:ascii="Abadi" w:hAnsi="Abadi"/>
          <w:b/>
          <w:bCs/>
          <w:sz w:val="21"/>
          <w:szCs w:val="21"/>
        </w:rPr>
      </w:pPr>
      <w:r w:rsidRPr="00C628FE">
        <w:rPr>
          <w:rFonts w:ascii="Abadi" w:hAnsi="Abadi"/>
          <w:b/>
          <w:bCs/>
          <w:sz w:val="21"/>
          <w:szCs w:val="21"/>
        </w:rPr>
        <w:t>(Sube a tribuna el diputado Alejandro Arias Ávila dar lectura a la exposición de motivos de la iniciativa en referencia)</w:t>
      </w:r>
    </w:p>
    <w:p w14:paraId="20E8E362" w14:textId="77777777" w:rsidR="002848B8" w:rsidRPr="00C628FE" w:rsidRDefault="002848B8" w:rsidP="002848B8">
      <w:pPr>
        <w:jc w:val="both"/>
        <w:rPr>
          <w:rFonts w:ascii="Abadi" w:hAnsi="Abadi"/>
          <w:b/>
          <w:bCs/>
          <w:sz w:val="21"/>
          <w:szCs w:val="21"/>
        </w:rPr>
      </w:pPr>
    </w:p>
    <w:p w14:paraId="2167EF6F" w14:textId="77777777" w:rsidR="002848B8" w:rsidRPr="00C628FE" w:rsidRDefault="002848B8" w:rsidP="002848B8">
      <w:pPr>
        <w:jc w:val="both"/>
        <w:rPr>
          <w:rFonts w:ascii="Abadi" w:hAnsi="Abadi"/>
          <w:b/>
          <w:bCs/>
          <w:sz w:val="21"/>
          <w:szCs w:val="21"/>
        </w:rPr>
      </w:pPr>
      <w:r w:rsidRPr="00C628FE">
        <w:rPr>
          <w:rFonts w:ascii="Abadi" w:hAnsi="Abadi"/>
          <w:b/>
          <w:bCs/>
          <w:sz w:val="21"/>
          <w:szCs w:val="21"/>
        </w:rPr>
        <w:t>(Posicionamiento)</w:t>
      </w:r>
    </w:p>
    <w:p w14:paraId="2B593E15" w14:textId="77777777" w:rsidR="002848B8" w:rsidRDefault="002848B8" w:rsidP="002848B8">
      <w:pPr>
        <w:jc w:val="both"/>
        <w:rPr>
          <w:b/>
          <w:bCs/>
        </w:rPr>
      </w:pPr>
    </w:p>
    <w:p w14:paraId="19AF6D6B" w14:textId="17089C50" w:rsidR="002848B8" w:rsidRDefault="002848B8" w:rsidP="002848B8">
      <w:pPr>
        <w:jc w:val="both"/>
        <w:rPr>
          <w:b/>
          <w:bCs/>
        </w:rPr>
      </w:pPr>
    </w:p>
    <w:p w14:paraId="406158B8" w14:textId="3F0FB4F5" w:rsidR="002848B8" w:rsidRDefault="002848B8" w:rsidP="002848B8">
      <w:pPr>
        <w:jc w:val="both"/>
        <w:rPr>
          <w:b/>
          <w:bCs/>
        </w:rPr>
      </w:pPr>
      <w:r>
        <w:rPr>
          <w:noProof/>
        </w:rPr>
        <w:drawing>
          <wp:anchor distT="0" distB="0" distL="114300" distR="114300" simplePos="0" relativeHeight="251664384" behindDoc="1" locked="0" layoutInCell="1" allowOverlap="1" wp14:anchorId="21DB1D75" wp14:editId="4B027E95">
            <wp:simplePos x="0" y="0"/>
            <wp:positionH relativeFrom="column">
              <wp:posOffset>740410</wp:posOffset>
            </wp:positionH>
            <wp:positionV relativeFrom="paragraph">
              <wp:posOffset>141605</wp:posOffset>
            </wp:positionV>
            <wp:extent cx="1281430" cy="660400"/>
            <wp:effectExtent l="247650" t="228600" r="242570" b="730250"/>
            <wp:wrapTight wrapText="bothSides">
              <wp:wrapPolygon edited="0">
                <wp:start x="-4174" y="-7477"/>
                <wp:lineTo x="-4174" y="44862"/>
                <wp:lineTo x="25368" y="44862"/>
                <wp:lineTo x="25368" y="-7477"/>
                <wp:lineTo x="-4174" y="-7477"/>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8356"/>
                    <a:stretch/>
                  </pic:blipFill>
                  <pic:spPr bwMode="auto">
                    <a:xfrm>
                      <a:off x="0" y="0"/>
                      <a:ext cx="1281430" cy="6604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6FECE" w14:textId="5F2976BF" w:rsidR="002848B8" w:rsidRDefault="002848B8" w:rsidP="002848B8">
      <w:pPr>
        <w:jc w:val="both"/>
        <w:rPr>
          <w:b/>
          <w:bCs/>
        </w:rPr>
      </w:pPr>
    </w:p>
    <w:p w14:paraId="50473949" w14:textId="5B77E9C5" w:rsidR="002848B8" w:rsidRDefault="002848B8" w:rsidP="002848B8">
      <w:pPr>
        <w:jc w:val="both"/>
        <w:rPr>
          <w:b/>
          <w:bCs/>
        </w:rPr>
      </w:pPr>
    </w:p>
    <w:p w14:paraId="1DAD8A41" w14:textId="0747CDF1" w:rsidR="002848B8" w:rsidRDefault="002848B8" w:rsidP="002848B8">
      <w:pPr>
        <w:jc w:val="both"/>
        <w:rPr>
          <w:b/>
          <w:bCs/>
        </w:rPr>
      </w:pPr>
    </w:p>
    <w:p w14:paraId="299F2557" w14:textId="57EF433E" w:rsidR="002848B8" w:rsidRDefault="002848B8" w:rsidP="002848B8">
      <w:pPr>
        <w:jc w:val="both"/>
        <w:rPr>
          <w:b/>
          <w:bCs/>
        </w:rPr>
      </w:pPr>
    </w:p>
    <w:p w14:paraId="0E3DDBF9" w14:textId="589DF6CA" w:rsidR="002848B8" w:rsidRDefault="002848B8" w:rsidP="002848B8">
      <w:pPr>
        <w:jc w:val="both"/>
        <w:rPr>
          <w:b/>
          <w:bCs/>
        </w:rPr>
      </w:pPr>
    </w:p>
    <w:p w14:paraId="3F1190C7" w14:textId="04990C8B" w:rsidR="002848B8" w:rsidRDefault="002848B8" w:rsidP="002848B8">
      <w:pPr>
        <w:jc w:val="both"/>
        <w:rPr>
          <w:b/>
          <w:bCs/>
        </w:rPr>
      </w:pPr>
    </w:p>
    <w:p w14:paraId="7E82F55A" w14:textId="010B7B21" w:rsidR="002848B8" w:rsidRDefault="002848B8" w:rsidP="002848B8">
      <w:pPr>
        <w:jc w:val="both"/>
        <w:rPr>
          <w:b/>
          <w:bCs/>
        </w:rPr>
      </w:pPr>
    </w:p>
    <w:p w14:paraId="307F572A" w14:textId="203FA640" w:rsidR="002848B8" w:rsidRDefault="002848B8" w:rsidP="002848B8">
      <w:pPr>
        <w:jc w:val="both"/>
        <w:rPr>
          <w:b/>
          <w:bCs/>
        </w:rPr>
      </w:pPr>
    </w:p>
    <w:p w14:paraId="44D9A8DF" w14:textId="6D305D5F" w:rsidR="002848B8" w:rsidRDefault="002848B8" w:rsidP="002848B8">
      <w:pPr>
        <w:jc w:val="both"/>
        <w:rPr>
          <w:b/>
          <w:bCs/>
        </w:rPr>
      </w:pPr>
    </w:p>
    <w:p w14:paraId="737AEC4F" w14:textId="77777777" w:rsidR="002848B8" w:rsidRPr="0062554A" w:rsidRDefault="002848B8" w:rsidP="002848B8">
      <w:pPr>
        <w:jc w:val="both"/>
        <w:rPr>
          <w:b/>
          <w:bCs/>
        </w:rPr>
      </w:pPr>
    </w:p>
    <w:p w14:paraId="7A0567C7" w14:textId="4860A7BC" w:rsidR="002848B8" w:rsidRPr="0062554A" w:rsidRDefault="002848B8" w:rsidP="002848B8">
      <w:pPr>
        <w:jc w:val="both"/>
        <w:rPr>
          <w:b/>
          <w:bCs/>
        </w:rPr>
      </w:pPr>
    </w:p>
    <w:p w14:paraId="3C6B2931" w14:textId="77777777" w:rsidR="002848B8" w:rsidRPr="002C05B2" w:rsidRDefault="002848B8" w:rsidP="002848B8">
      <w:pPr>
        <w:jc w:val="center"/>
        <w:rPr>
          <w:rFonts w:ascii="Abadi" w:hAnsi="Abadi"/>
          <w:b/>
          <w:bCs/>
          <w:sz w:val="21"/>
          <w:szCs w:val="21"/>
        </w:rPr>
      </w:pPr>
      <w:r w:rsidRPr="002C05B2">
        <w:rPr>
          <w:rFonts w:ascii="Abadi" w:hAnsi="Abadi"/>
          <w:b/>
          <w:bCs/>
          <w:sz w:val="21"/>
          <w:szCs w:val="21"/>
        </w:rPr>
        <w:t>- Diputado Alejandro Arias Avila -</w:t>
      </w:r>
    </w:p>
    <w:p w14:paraId="761805DA" w14:textId="77777777" w:rsidR="002848B8" w:rsidRPr="002C05B2" w:rsidRDefault="002848B8" w:rsidP="002848B8">
      <w:pPr>
        <w:jc w:val="both"/>
        <w:rPr>
          <w:rFonts w:ascii="Abadi" w:hAnsi="Abadi"/>
          <w:sz w:val="21"/>
          <w:szCs w:val="21"/>
        </w:rPr>
      </w:pPr>
    </w:p>
    <w:p w14:paraId="12A58039" w14:textId="0D7531D9" w:rsidR="002848B8" w:rsidRDefault="002848B8" w:rsidP="002848B8">
      <w:pPr>
        <w:jc w:val="both"/>
        <w:rPr>
          <w:rFonts w:ascii="Abadi" w:hAnsi="Abadi"/>
          <w:sz w:val="21"/>
          <w:szCs w:val="21"/>
        </w:rPr>
      </w:pPr>
      <w:r w:rsidRPr="002C05B2">
        <w:rPr>
          <w:rFonts w:ascii="Abadi" w:hAnsi="Abadi"/>
          <w:sz w:val="21"/>
          <w:szCs w:val="21"/>
        </w:rPr>
        <w:t xml:space="preserve">- Compañeras diputadas y compañeros diputados, a quienes nos ven a través de los medios virtuales, acudo a esta soberanía a presentar la siguiente iniciativa con proyecto de decreto por el que se reforman diversas disposiciones de la Ley de Responsabilidad </w:t>
      </w:r>
      <w:r w:rsidRPr="002C05B2">
        <w:rPr>
          <w:rFonts w:ascii="Abadi" w:hAnsi="Abadi"/>
          <w:sz w:val="21"/>
          <w:szCs w:val="21"/>
        </w:rPr>
        <w:lastRenderedPageBreak/>
        <w:t xml:space="preserve">Patrimonial del Estado y los Municipios de Guanajuato para que el Estado y los Municipios garanticen la responsabilidad patrimonial, por riesgo generado a familiares o colectivos de búsqueda y se reforman varios artículos de la ley para la búsqueda de personas desaparecidas en el Estado de Guanajuato, para reconocer el  principio de responsabilidad patrimonial en favor de familiares y colectivos o grupos de búsqueda, así como se reforma un artículo de la Ley de Víctimas del Estado para reconocer la calidad de víctimas a los colectivos de búsqueda formalizados </w:t>
      </w:r>
      <w:r>
        <w:rPr>
          <w:rFonts w:ascii="Abadi" w:hAnsi="Abadi"/>
          <w:sz w:val="21"/>
          <w:szCs w:val="21"/>
        </w:rPr>
        <w:t xml:space="preserve">ante notario </w:t>
      </w:r>
      <w:r w:rsidRPr="002C05B2">
        <w:rPr>
          <w:rFonts w:ascii="Abadi" w:hAnsi="Abadi"/>
          <w:sz w:val="21"/>
          <w:szCs w:val="21"/>
        </w:rPr>
        <w:t xml:space="preserve">público conforme a la siguiente: </w:t>
      </w:r>
    </w:p>
    <w:p w14:paraId="64061305" w14:textId="77777777" w:rsidR="002848B8" w:rsidRPr="002C05B2" w:rsidRDefault="002848B8" w:rsidP="002848B8">
      <w:pPr>
        <w:jc w:val="both"/>
        <w:rPr>
          <w:rFonts w:ascii="Abadi" w:hAnsi="Abadi"/>
          <w:sz w:val="21"/>
          <w:szCs w:val="21"/>
        </w:rPr>
      </w:pPr>
    </w:p>
    <w:p w14:paraId="7234C047" w14:textId="4EA0B72B" w:rsidR="002848B8" w:rsidRDefault="002848B8" w:rsidP="002848B8">
      <w:pPr>
        <w:jc w:val="both"/>
        <w:rPr>
          <w:rFonts w:ascii="Abadi" w:hAnsi="Abadi"/>
          <w:sz w:val="21"/>
          <w:szCs w:val="21"/>
        </w:rPr>
      </w:pPr>
      <w:r w:rsidRPr="002C05B2">
        <w:rPr>
          <w:rFonts w:ascii="Abadi" w:hAnsi="Abadi"/>
          <w:sz w:val="21"/>
          <w:szCs w:val="21"/>
        </w:rPr>
        <w:t>- Exposición de motivos</w:t>
      </w:r>
    </w:p>
    <w:p w14:paraId="069FD8F9" w14:textId="77777777" w:rsidR="002848B8" w:rsidRPr="002C05B2" w:rsidRDefault="002848B8" w:rsidP="002848B8">
      <w:pPr>
        <w:jc w:val="both"/>
        <w:rPr>
          <w:rFonts w:ascii="Abadi" w:hAnsi="Abadi"/>
          <w:sz w:val="21"/>
          <w:szCs w:val="21"/>
        </w:rPr>
      </w:pPr>
    </w:p>
    <w:p w14:paraId="6CC15F1F" w14:textId="6E1B633F" w:rsidR="002848B8" w:rsidRDefault="002848B8" w:rsidP="002848B8">
      <w:pPr>
        <w:jc w:val="both"/>
        <w:rPr>
          <w:rFonts w:ascii="Abadi" w:hAnsi="Abadi"/>
          <w:sz w:val="21"/>
          <w:szCs w:val="21"/>
        </w:rPr>
      </w:pPr>
      <w:r w:rsidRPr="002C05B2">
        <w:rPr>
          <w:rFonts w:ascii="Abadi" w:hAnsi="Abadi"/>
          <w:sz w:val="21"/>
          <w:szCs w:val="21"/>
        </w:rPr>
        <w:t>- La desaparición forzada de personas es una de las violaciones a derechos humanos que mayor atención han atraído en el derecho internacional en los últimos 30 años, debido a las nefastas consecuencias que ocasiona a las víctimas y sus familiares en especial cuando es una práctica sistemática como ocurre en nuestro país y en el estado.</w:t>
      </w:r>
    </w:p>
    <w:p w14:paraId="2BBB61B9" w14:textId="77777777" w:rsidR="002848B8" w:rsidRPr="002C05B2" w:rsidRDefault="002848B8" w:rsidP="002848B8">
      <w:pPr>
        <w:jc w:val="both"/>
        <w:rPr>
          <w:rFonts w:ascii="Abadi" w:hAnsi="Abadi"/>
          <w:sz w:val="21"/>
          <w:szCs w:val="21"/>
        </w:rPr>
      </w:pPr>
    </w:p>
    <w:p w14:paraId="516B27DD" w14:textId="143BADFE" w:rsidR="002848B8" w:rsidRDefault="002848B8" w:rsidP="002848B8">
      <w:pPr>
        <w:jc w:val="both"/>
        <w:rPr>
          <w:rFonts w:ascii="Abadi" w:hAnsi="Abadi"/>
          <w:sz w:val="21"/>
          <w:szCs w:val="21"/>
        </w:rPr>
      </w:pPr>
      <w:r w:rsidRPr="002C05B2">
        <w:rPr>
          <w:rFonts w:ascii="Abadi" w:hAnsi="Abadi"/>
          <w:sz w:val="21"/>
          <w:szCs w:val="21"/>
        </w:rPr>
        <w:t>- Ninguna duda cabe que la desaparición forzada es un delito de lesa humanidad y que no sólo es necesario el establecimiento de un sistema de justicia para prevenir, suprimir y castigar, la privación de la vida como consecuencia de actos criminales, sino también un sistema de responsabilidad patrimonial para que el estado responda de daños y perjuicios causados, cuando no cumple con eficiencia, eficacia, prontitud y profesionalismo, la investigación y la búsqueda de este delito, a través de sus funcionarios que por ley tienen asignada dicha función.</w:t>
      </w:r>
    </w:p>
    <w:p w14:paraId="508E9B2D" w14:textId="77777777" w:rsidR="002848B8" w:rsidRPr="002C05B2" w:rsidRDefault="002848B8" w:rsidP="002848B8">
      <w:pPr>
        <w:jc w:val="both"/>
        <w:rPr>
          <w:rFonts w:ascii="Abadi" w:hAnsi="Abadi"/>
          <w:sz w:val="21"/>
          <w:szCs w:val="21"/>
        </w:rPr>
      </w:pPr>
    </w:p>
    <w:p w14:paraId="16E53004" w14:textId="3D536E99" w:rsidR="002848B8" w:rsidRDefault="002848B8" w:rsidP="002848B8">
      <w:pPr>
        <w:jc w:val="both"/>
        <w:rPr>
          <w:rFonts w:ascii="Abadi" w:hAnsi="Abadi"/>
          <w:sz w:val="21"/>
          <w:szCs w:val="21"/>
        </w:rPr>
      </w:pPr>
      <w:r w:rsidRPr="002C05B2">
        <w:rPr>
          <w:rFonts w:ascii="Abadi" w:hAnsi="Abadi"/>
          <w:sz w:val="21"/>
          <w:szCs w:val="21"/>
        </w:rPr>
        <w:t xml:space="preserve">- La desaparición forzada se debe iniciar por parte del estado sin la necesidad de una denuncia puesto que tanto el derecho internacional como el deber de garantía indican que la investigación debe ser inmediata, ex oficio,  imparcial y efectiva; para esto el Estado debe disponer de los métodos legales e instituciones o recursos humanos capacitados especializados y profesionales para garantizar el respeto al derecho a la vida y proteger a los familiares de desaparecidos, en tal sentido la sociedad guanajuatense está hastiada de que las autoridades a quienes les corresponde la búsqueda y localización de </w:t>
      </w:r>
      <w:r w:rsidRPr="002C05B2">
        <w:rPr>
          <w:rFonts w:ascii="Abadi" w:hAnsi="Abadi"/>
          <w:sz w:val="21"/>
          <w:szCs w:val="21"/>
        </w:rPr>
        <w:t>personas desaparecidas en la mayoría de las ocasiones no realicen su trabajo bajo los principios establecidos en las normas y que no cumplan su responsabilidad de realizar investigaciones serias y que arrojen resultados sobre el paradero con vida de sus familiares o cuando menos localicen su cuerpo o sus restos para tener el consuelo de saber que su familiar está en un determinado lugar aun cuando éste fallecido.</w:t>
      </w:r>
    </w:p>
    <w:p w14:paraId="44C6A884" w14:textId="77777777" w:rsidR="002848B8" w:rsidRPr="002C05B2" w:rsidRDefault="002848B8" w:rsidP="002848B8">
      <w:pPr>
        <w:jc w:val="both"/>
        <w:rPr>
          <w:rFonts w:ascii="Abadi" w:hAnsi="Abadi"/>
          <w:sz w:val="21"/>
          <w:szCs w:val="21"/>
        </w:rPr>
      </w:pPr>
    </w:p>
    <w:p w14:paraId="716FBE0D" w14:textId="09E3E624" w:rsidR="002848B8" w:rsidRDefault="002848B8" w:rsidP="002848B8">
      <w:pPr>
        <w:jc w:val="both"/>
        <w:rPr>
          <w:rFonts w:ascii="Abadi" w:hAnsi="Abadi"/>
          <w:sz w:val="21"/>
          <w:szCs w:val="21"/>
        </w:rPr>
      </w:pPr>
      <w:r w:rsidRPr="002C05B2">
        <w:rPr>
          <w:rFonts w:ascii="Abadi" w:hAnsi="Abadi"/>
          <w:sz w:val="21"/>
          <w:szCs w:val="21"/>
        </w:rPr>
        <w:t>- Ante tal desesperación</w:t>
      </w:r>
      <w:r>
        <w:rPr>
          <w:rFonts w:ascii="Abadi" w:hAnsi="Abadi"/>
          <w:sz w:val="21"/>
          <w:szCs w:val="21"/>
        </w:rPr>
        <w:t>,</w:t>
      </w:r>
      <w:r w:rsidRPr="002C05B2">
        <w:rPr>
          <w:rFonts w:ascii="Abadi" w:hAnsi="Abadi"/>
          <w:sz w:val="21"/>
          <w:szCs w:val="21"/>
        </w:rPr>
        <w:t xml:space="preserve"> en no pocos casos han tenido que iniciar o continuar la búsqueda de sus seres queridos asumiendo gasto riesgos y una función que le toca al estado realizar, en otros han formalizado asociaciones, grupos o colectivos de víctimas, con otras familias, para apoyarse mutuamente, porque padecen el mismo dolor, a efecto de realizar acciones en común, es decir, localizar a sus familiares, ante la lentitud con la que lo hace el estado y ante la esperanza, de que aún podrían ser localizados con vida, la esperanza no se desvanece, es pues, en esos casos cuando familiares o colectivos asumen la función y los riesgos que el Estado debe correr, pero al ser este omiso</w:t>
      </w:r>
      <w:r>
        <w:rPr>
          <w:rFonts w:ascii="Abadi" w:hAnsi="Abadi"/>
          <w:sz w:val="21"/>
          <w:szCs w:val="21"/>
        </w:rPr>
        <w:t>,</w:t>
      </w:r>
      <w:r w:rsidRPr="002C05B2">
        <w:rPr>
          <w:rFonts w:ascii="Abadi" w:hAnsi="Abadi"/>
          <w:sz w:val="21"/>
          <w:szCs w:val="21"/>
        </w:rPr>
        <w:t xml:space="preserve"> son aquellos los que hacen la búsqueda que no en pocos casos termina en desgracias mayores, esto es, los familiares o integrantes de colectivos son privados de la vida por la delincuencia por el solo hecho de indagar, sin embargo no les queda otro camino porque después de haber estado presionando a la autoridad a que realizará la búsqueda por la burocracia nunca recibieron una respuesta.</w:t>
      </w:r>
    </w:p>
    <w:p w14:paraId="0700AFEC" w14:textId="77777777" w:rsidR="002848B8" w:rsidRPr="002C05B2" w:rsidRDefault="002848B8" w:rsidP="002848B8">
      <w:pPr>
        <w:jc w:val="both"/>
        <w:rPr>
          <w:rFonts w:ascii="Abadi" w:hAnsi="Abadi"/>
          <w:sz w:val="21"/>
          <w:szCs w:val="21"/>
        </w:rPr>
      </w:pPr>
    </w:p>
    <w:p w14:paraId="66DAE631" w14:textId="069C95B9" w:rsidR="002848B8" w:rsidRDefault="002848B8" w:rsidP="002848B8">
      <w:pPr>
        <w:jc w:val="both"/>
        <w:rPr>
          <w:rFonts w:ascii="Abadi" w:hAnsi="Abadi"/>
          <w:sz w:val="21"/>
          <w:szCs w:val="21"/>
        </w:rPr>
      </w:pPr>
      <w:r w:rsidRPr="002C05B2">
        <w:rPr>
          <w:rFonts w:ascii="Abadi" w:hAnsi="Abadi"/>
          <w:sz w:val="21"/>
          <w:szCs w:val="21"/>
        </w:rPr>
        <w:t>- En tales condiciones el actuar irregular de los servidores públicos, debe ser motivo y fuente, de la responsabilidad patrimonial del Estado o de los municipios por las irregularidades o misivas o al enviarlos o permitirles que asuman actividades en lugares de alto riesgo en la búsqueda de desaparecidos.</w:t>
      </w:r>
    </w:p>
    <w:p w14:paraId="402893C1" w14:textId="77777777" w:rsidR="002848B8" w:rsidRPr="002C05B2" w:rsidRDefault="002848B8" w:rsidP="002848B8">
      <w:pPr>
        <w:jc w:val="both"/>
        <w:rPr>
          <w:rFonts w:ascii="Abadi" w:hAnsi="Abadi"/>
          <w:sz w:val="21"/>
          <w:szCs w:val="21"/>
        </w:rPr>
      </w:pPr>
    </w:p>
    <w:p w14:paraId="76BDCE2C" w14:textId="383B054C" w:rsidR="002848B8" w:rsidRDefault="002848B8" w:rsidP="002848B8">
      <w:pPr>
        <w:jc w:val="both"/>
        <w:rPr>
          <w:rFonts w:ascii="Abadi" w:hAnsi="Abadi"/>
          <w:sz w:val="21"/>
          <w:szCs w:val="21"/>
        </w:rPr>
      </w:pPr>
      <w:r w:rsidRPr="002C05B2">
        <w:rPr>
          <w:rFonts w:ascii="Abadi" w:hAnsi="Abadi"/>
          <w:sz w:val="21"/>
          <w:szCs w:val="21"/>
        </w:rPr>
        <w:t>- Por esto</w:t>
      </w:r>
      <w:r>
        <w:rPr>
          <w:rFonts w:ascii="Abadi" w:hAnsi="Abadi"/>
          <w:sz w:val="21"/>
          <w:szCs w:val="21"/>
        </w:rPr>
        <w:t>,</w:t>
      </w:r>
      <w:r w:rsidRPr="002C05B2">
        <w:rPr>
          <w:rFonts w:ascii="Abadi" w:hAnsi="Abadi"/>
          <w:sz w:val="21"/>
          <w:szCs w:val="21"/>
        </w:rPr>
        <w:t xml:space="preserve"> es que la Fracción Parlamentaria del Partido Revolucionario Institucional a través de la presente iniciativa manifiesta y materializa su convicción de que en las condiciones relatadas las leyes que inciden en este tema como son la Ley de Responsabilidad Patrimonial</w:t>
      </w:r>
      <w:r>
        <w:rPr>
          <w:rFonts w:ascii="Abadi" w:hAnsi="Abadi"/>
          <w:sz w:val="21"/>
          <w:szCs w:val="21"/>
        </w:rPr>
        <w:t xml:space="preserve"> </w:t>
      </w:r>
      <w:r w:rsidRPr="002C05B2">
        <w:rPr>
          <w:rFonts w:ascii="Abadi" w:hAnsi="Abadi"/>
          <w:sz w:val="21"/>
          <w:szCs w:val="21"/>
        </w:rPr>
        <w:t>la</w:t>
      </w:r>
      <w:r>
        <w:rPr>
          <w:rFonts w:ascii="Abadi" w:hAnsi="Abadi"/>
          <w:sz w:val="21"/>
          <w:szCs w:val="21"/>
        </w:rPr>
        <w:t xml:space="preserve"> </w:t>
      </w:r>
      <w:r w:rsidRPr="002C05B2">
        <w:rPr>
          <w:rFonts w:ascii="Abadi" w:hAnsi="Abadi"/>
          <w:sz w:val="21"/>
          <w:szCs w:val="21"/>
        </w:rPr>
        <w:t xml:space="preserve">Ley de Búsqueda y Ley de Víctimas del Estado, deben reconocer la obligación del estado a indemnizar por ser generador de riesgos a familiares y colectivos cuando son dañados o perjudicados por </w:t>
      </w:r>
      <w:r w:rsidRPr="002C05B2">
        <w:rPr>
          <w:rFonts w:ascii="Abadi" w:hAnsi="Abadi"/>
          <w:sz w:val="21"/>
          <w:szCs w:val="21"/>
        </w:rPr>
        <w:lastRenderedPageBreak/>
        <w:t>terceros, en consecuencia, aplicar el principio de responsabilidad patrimonial del estado y los municipios y que los grupos o colectivos de búsqueda sean incorporados en la definición de víctimas del delito para que reciban los beneficios que dicha ley otorga cuando son afectados víctimas derivado de la actividad que búsqueda de desaparecidos como efectos de esta actividad.</w:t>
      </w:r>
    </w:p>
    <w:p w14:paraId="4B46F473" w14:textId="77777777" w:rsidR="002848B8" w:rsidRPr="002C05B2" w:rsidRDefault="002848B8" w:rsidP="002848B8">
      <w:pPr>
        <w:jc w:val="both"/>
        <w:rPr>
          <w:rFonts w:ascii="Abadi" w:hAnsi="Abadi"/>
          <w:sz w:val="21"/>
          <w:szCs w:val="21"/>
        </w:rPr>
      </w:pPr>
    </w:p>
    <w:p w14:paraId="6A9B6F29" w14:textId="7BDDCC95" w:rsidR="002848B8" w:rsidRDefault="002848B8" w:rsidP="002848B8">
      <w:pPr>
        <w:jc w:val="both"/>
        <w:rPr>
          <w:rFonts w:ascii="Abadi" w:hAnsi="Abadi"/>
          <w:sz w:val="21"/>
          <w:szCs w:val="21"/>
        </w:rPr>
      </w:pPr>
      <w:r w:rsidRPr="002C05B2">
        <w:rPr>
          <w:rFonts w:ascii="Abadi" w:hAnsi="Abadi"/>
          <w:sz w:val="21"/>
          <w:szCs w:val="21"/>
        </w:rPr>
        <w:t>- Así la responsabilidad patrimonial del estado tiene basamento constitucional a partir del 27de mayo de 2015 en el último párrafo del artículo 109 de la carta fundamental, por lo qu</w:t>
      </w:r>
      <w:r>
        <w:rPr>
          <w:rFonts w:ascii="Abadi" w:hAnsi="Abadi"/>
          <w:sz w:val="21"/>
          <w:szCs w:val="21"/>
        </w:rPr>
        <w:t>e,</w:t>
      </w:r>
      <w:r w:rsidRPr="002C05B2">
        <w:rPr>
          <w:rFonts w:ascii="Abadi" w:hAnsi="Abadi"/>
          <w:sz w:val="21"/>
          <w:szCs w:val="21"/>
        </w:rPr>
        <w:t xml:space="preserve"> cuando existe actuario irregular del estado, aun cuando el daño o perjuicio, no provenga de los servidores públicos, sino que esto solo generen el riesgo y el daño sea ocasionado por terceros es derecho fundamental recibir la indemnización respectiva en los términos que establezcan las leyes</w:t>
      </w:r>
      <w:r>
        <w:rPr>
          <w:rFonts w:ascii="Abadi" w:hAnsi="Abadi"/>
          <w:sz w:val="21"/>
          <w:szCs w:val="21"/>
        </w:rPr>
        <w:t xml:space="preserve">. </w:t>
      </w:r>
    </w:p>
    <w:p w14:paraId="06FE762E" w14:textId="77777777" w:rsidR="002848B8" w:rsidRDefault="002848B8" w:rsidP="002848B8">
      <w:pPr>
        <w:jc w:val="both"/>
        <w:rPr>
          <w:rFonts w:ascii="Abadi" w:hAnsi="Abadi"/>
          <w:sz w:val="21"/>
          <w:szCs w:val="21"/>
        </w:rPr>
      </w:pPr>
    </w:p>
    <w:p w14:paraId="6804576D" w14:textId="288CF738" w:rsidR="002848B8" w:rsidRDefault="002848B8" w:rsidP="002848B8">
      <w:pPr>
        <w:jc w:val="both"/>
        <w:rPr>
          <w:rFonts w:ascii="Abadi" w:hAnsi="Abadi"/>
          <w:sz w:val="21"/>
          <w:szCs w:val="21"/>
        </w:rPr>
      </w:pPr>
      <w:r>
        <w:rPr>
          <w:rFonts w:ascii="Abadi" w:hAnsi="Abadi"/>
          <w:sz w:val="21"/>
          <w:szCs w:val="21"/>
        </w:rPr>
        <w:t>- L</w:t>
      </w:r>
      <w:r w:rsidRPr="002C05B2">
        <w:rPr>
          <w:rFonts w:ascii="Abadi" w:hAnsi="Abadi"/>
          <w:sz w:val="21"/>
          <w:szCs w:val="21"/>
        </w:rPr>
        <w:t>a presente iniciativa cumple con los requisitos establecidos en el artículo 209 de la Ley Orgánica del Poder Legislativo del Estado de Guanajuato.</w:t>
      </w:r>
    </w:p>
    <w:p w14:paraId="42F4EAB9" w14:textId="77777777" w:rsidR="002848B8" w:rsidRPr="002C05B2" w:rsidRDefault="002848B8" w:rsidP="002848B8">
      <w:pPr>
        <w:jc w:val="both"/>
        <w:rPr>
          <w:rFonts w:ascii="Abadi" w:hAnsi="Abadi"/>
          <w:sz w:val="21"/>
          <w:szCs w:val="21"/>
        </w:rPr>
      </w:pPr>
    </w:p>
    <w:p w14:paraId="099AE125" w14:textId="79019871" w:rsidR="002848B8" w:rsidRDefault="002848B8" w:rsidP="002848B8">
      <w:pPr>
        <w:jc w:val="both"/>
        <w:rPr>
          <w:rFonts w:ascii="Abadi" w:hAnsi="Abadi"/>
          <w:sz w:val="21"/>
          <w:szCs w:val="21"/>
        </w:rPr>
      </w:pPr>
      <w:r w:rsidRPr="002C05B2">
        <w:rPr>
          <w:rFonts w:ascii="Abadi" w:hAnsi="Abadi"/>
          <w:sz w:val="21"/>
          <w:szCs w:val="21"/>
        </w:rPr>
        <w:t>- Por lo anteriormente expuesto someto a la consideración de este H</w:t>
      </w:r>
      <w:r>
        <w:rPr>
          <w:rFonts w:ascii="Abadi" w:hAnsi="Abadi"/>
          <w:sz w:val="21"/>
          <w:szCs w:val="21"/>
        </w:rPr>
        <w:t>.</w:t>
      </w:r>
      <w:r w:rsidRPr="002C05B2">
        <w:rPr>
          <w:rFonts w:ascii="Abadi" w:hAnsi="Abadi"/>
          <w:sz w:val="21"/>
          <w:szCs w:val="21"/>
        </w:rPr>
        <w:t xml:space="preserve"> Congreso del Estado de Guanajuato el siguiente:</w:t>
      </w:r>
    </w:p>
    <w:p w14:paraId="4D4219EB" w14:textId="77777777" w:rsidR="002848B8" w:rsidRPr="002C05B2" w:rsidRDefault="002848B8" w:rsidP="002848B8">
      <w:pPr>
        <w:jc w:val="both"/>
        <w:rPr>
          <w:rFonts w:ascii="Abadi" w:hAnsi="Abadi"/>
          <w:sz w:val="21"/>
          <w:szCs w:val="21"/>
        </w:rPr>
      </w:pPr>
    </w:p>
    <w:p w14:paraId="15BBF52D" w14:textId="20D75A63" w:rsidR="002848B8" w:rsidRDefault="002848B8" w:rsidP="002848B8">
      <w:pPr>
        <w:jc w:val="both"/>
        <w:rPr>
          <w:rFonts w:ascii="Abadi" w:hAnsi="Abadi"/>
          <w:sz w:val="21"/>
          <w:szCs w:val="21"/>
        </w:rPr>
      </w:pPr>
      <w:r w:rsidRPr="002C05B2">
        <w:rPr>
          <w:rFonts w:ascii="Abadi" w:hAnsi="Abadi"/>
          <w:sz w:val="21"/>
          <w:szCs w:val="21"/>
        </w:rPr>
        <w:t xml:space="preserve">- Decreto </w:t>
      </w:r>
    </w:p>
    <w:p w14:paraId="00B348EF" w14:textId="77777777" w:rsidR="002848B8" w:rsidRPr="002C05B2" w:rsidRDefault="002848B8" w:rsidP="002848B8">
      <w:pPr>
        <w:jc w:val="both"/>
        <w:rPr>
          <w:rFonts w:ascii="Abadi" w:hAnsi="Abadi"/>
          <w:sz w:val="21"/>
          <w:szCs w:val="21"/>
        </w:rPr>
      </w:pPr>
    </w:p>
    <w:p w14:paraId="66B983AE" w14:textId="674820FA" w:rsidR="002848B8" w:rsidRDefault="002848B8" w:rsidP="002848B8">
      <w:pPr>
        <w:jc w:val="both"/>
        <w:rPr>
          <w:rFonts w:ascii="Abadi" w:hAnsi="Abadi"/>
          <w:sz w:val="21"/>
          <w:szCs w:val="21"/>
        </w:rPr>
      </w:pPr>
      <w:r w:rsidRPr="002C05B2">
        <w:rPr>
          <w:rFonts w:ascii="Abadi" w:hAnsi="Abadi"/>
          <w:sz w:val="21"/>
          <w:szCs w:val="21"/>
        </w:rPr>
        <w:t>- Primero se reforma el artículo primero y adiciona un párrafo segundo al artículo tercero, se reforma la fracción V del artículo 4 y los artículos 21 y 22 adicionando la fracción decima séptima a la de Ley de Responsabilidades Patrimonial del Estado y los Municipios de Guanajuato, para quedar como sigue:</w:t>
      </w:r>
    </w:p>
    <w:p w14:paraId="55261141" w14:textId="77777777" w:rsidR="002848B8" w:rsidRPr="002C05B2" w:rsidRDefault="002848B8" w:rsidP="002848B8">
      <w:pPr>
        <w:jc w:val="both"/>
        <w:rPr>
          <w:rFonts w:ascii="Abadi" w:hAnsi="Abadi"/>
          <w:sz w:val="21"/>
          <w:szCs w:val="21"/>
        </w:rPr>
      </w:pPr>
    </w:p>
    <w:p w14:paraId="75FD9D39" w14:textId="7C1CB052" w:rsidR="002848B8" w:rsidRDefault="002848B8" w:rsidP="002848B8">
      <w:pPr>
        <w:jc w:val="both"/>
        <w:rPr>
          <w:rFonts w:ascii="Abadi" w:hAnsi="Abadi"/>
          <w:sz w:val="21"/>
          <w:szCs w:val="21"/>
        </w:rPr>
      </w:pPr>
      <w:r w:rsidRPr="002C05B2">
        <w:rPr>
          <w:rFonts w:ascii="Abadi" w:hAnsi="Abadi"/>
          <w:sz w:val="21"/>
          <w:szCs w:val="21"/>
        </w:rPr>
        <w:t>- Artículo 3</w:t>
      </w:r>
      <w:r>
        <w:rPr>
          <w:rFonts w:ascii="Abadi" w:hAnsi="Abadi"/>
          <w:sz w:val="21"/>
          <w:szCs w:val="21"/>
        </w:rPr>
        <w:t>ro</w:t>
      </w:r>
      <w:r w:rsidRPr="002C05B2">
        <w:rPr>
          <w:rFonts w:ascii="Abadi" w:hAnsi="Abadi"/>
          <w:sz w:val="21"/>
          <w:szCs w:val="21"/>
        </w:rPr>
        <w:t>.</w:t>
      </w:r>
      <w:r>
        <w:rPr>
          <w:rFonts w:ascii="Abadi" w:hAnsi="Abadi"/>
          <w:sz w:val="21"/>
          <w:szCs w:val="21"/>
        </w:rPr>
        <w:t>-</w:t>
      </w:r>
      <w:r w:rsidRPr="002C05B2">
        <w:rPr>
          <w:rFonts w:ascii="Abadi" w:hAnsi="Abadi"/>
          <w:sz w:val="21"/>
          <w:szCs w:val="21"/>
        </w:rPr>
        <w:t xml:space="preserve"> Para los efectos de esta ley, la actividad administrativa e irregular o anormal es aquella que por exceso o defecto de su actuación cause daño a la persona bienes o derechos de los particulares que no tengan la obligación jurídica de soportarlo excepcionalmente el estado los municipios deberán asumir su responsabilidad patrimonial en los casos en que la autoridad obligada a realizar la búsqueda de personas y su localización permita en forma expresa o tácita la participación de familiares en esta actividad en forma individual o a través de </w:t>
      </w:r>
      <w:r w:rsidRPr="002C05B2">
        <w:rPr>
          <w:rFonts w:ascii="Abadi" w:hAnsi="Abadi"/>
          <w:sz w:val="21"/>
          <w:szCs w:val="21"/>
        </w:rPr>
        <w:t>grupos colectivos formalizados en escritura pública y de ello deriven y se materialicen riesgos en su persona, familia, bienes o la vida y cuando los familiares de los desaparecidos den aviso a cualquier autoridad competente en el estado, que ante su exceso negativa omisión de iniciar o realizar o continuar la búsqueda y localización o por considerar que su actuación es deficiente y asumen la búsqueda.</w:t>
      </w:r>
    </w:p>
    <w:p w14:paraId="73A5441B" w14:textId="77777777" w:rsidR="002848B8" w:rsidRPr="002C05B2" w:rsidRDefault="002848B8" w:rsidP="002848B8">
      <w:pPr>
        <w:jc w:val="both"/>
        <w:rPr>
          <w:rFonts w:ascii="Abadi" w:hAnsi="Abadi"/>
          <w:sz w:val="21"/>
          <w:szCs w:val="21"/>
        </w:rPr>
      </w:pPr>
    </w:p>
    <w:p w14:paraId="1D858CF2" w14:textId="2632A5A3" w:rsidR="002848B8" w:rsidRDefault="002848B8" w:rsidP="002848B8">
      <w:pPr>
        <w:jc w:val="both"/>
        <w:rPr>
          <w:rFonts w:ascii="Abadi" w:hAnsi="Abadi"/>
          <w:sz w:val="21"/>
          <w:szCs w:val="21"/>
        </w:rPr>
      </w:pPr>
      <w:r w:rsidRPr="002C05B2">
        <w:rPr>
          <w:rFonts w:ascii="Abadi" w:hAnsi="Abadi"/>
          <w:sz w:val="21"/>
          <w:szCs w:val="21"/>
        </w:rPr>
        <w:t>- Artículo 4</w:t>
      </w:r>
      <w:r>
        <w:rPr>
          <w:rFonts w:ascii="Abadi" w:hAnsi="Abadi"/>
          <w:sz w:val="21"/>
          <w:szCs w:val="21"/>
        </w:rPr>
        <w:t>to</w:t>
      </w:r>
      <w:r w:rsidRPr="002C05B2">
        <w:rPr>
          <w:rFonts w:ascii="Abadi" w:hAnsi="Abadi"/>
          <w:sz w:val="21"/>
          <w:szCs w:val="21"/>
        </w:rPr>
        <w:t>.</w:t>
      </w:r>
      <w:r>
        <w:rPr>
          <w:rFonts w:ascii="Abadi" w:hAnsi="Abadi"/>
          <w:sz w:val="21"/>
          <w:szCs w:val="21"/>
        </w:rPr>
        <w:t>-</w:t>
      </w:r>
      <w:r w:rsidRPr="002C05B2">
        <w:rPr>
          <w:rFonts w:ascii="Abadi" w:hAnsi="Abadi"/>
          <w:sz w:val="21"/>
          <w:szCs w:val="21"/>
        </w:rPr>
        <w:t xml:space="preserve"> Para los efectos de esta ley</w:t>
      </w:r>
      <w:r>
        <w:rPr>
          <w:rFonts w:ascii="Abadi" w:hAnsi="Abadi"/>
          <w:sz w:val="21"/>
          <w:szCs w:val="21"/>
        </w:rPr>
        <w:t>,</w:t>
      </w:r>
      <w:r w:rsidRPr="002C05B2">
        <w:rPr>
          <w:rFonts w:ascii="Abadi" w:hAnsi="Abadi"/>
          <w:sz w:val="21"/>
          <w:szCs w:val="21"/>
        </w:rPr>
        <w:t xml:space="preserve"> no constituye actividad administrativa irregular, primero el daño causado por un tercero en ejercicio de funciones públicas en los términos previstos por esta ley, salvo los causados por terceros, cuando el daño derive de riesgos generados por exceso o actuación irregular o anormal del estado o familiares o colectivos en la búsqueda y localización de personas desaparecidas.</w:t>
      </w:r>
    </w:p>
    <w:p w14:paraId="0009325D" w14:textId="77777777" w:rsidR="002848B8" w:rsidRPr="002C05B2" w:rsidRDefault="002848B8" w:rsidP="002848B8">
      <w:pPr>
        <w:jc w:val="both"/>
        <w:rPr>
          <w:rFonts w:ascii="Abadi" w:hAnsi="Abadi"/>
          <w:sz w:val="21"/>
          <w:szCs w:val="21"/>
        </w:rPr>
      </w:pPr>
    </w:p>
    <w:p w14:paraId="277CCF7F" w14:textId="6B08822C" w:rsidR="002848B8" w:rsidRDefault="002848B8" w:rsidP="002848B8">
      <w:pPr>
        <w:jc w:val="both"/>
        <w:rPr>
          <w:rFonts w:ascii="Abadi" w:hAnsi="Abadi"/>
          <w:sz w:val="21"/>
          <w:szCs w:val="21"/>
        </w:rPr>
      </w:pPr>
      <w:r w:rsidRPr="002C05B2">
        <w:rPr>
          <w:rFonts w:ascii="Abadi" w:hAnsi="Abadi"/>
          <w:sz w:val="21"/>
          <w:szCs w:val="21"/>
        </w:rPr>
        <w:t>- Artículo 21. Fracción décimo séptima, en la Fiscalía General del Estado de Guanajuato al Fiscal General.</w:t>
      </w:r>
    </w:p>
    <w:p w14:paraId="4076CC6B" w14:textId="77777777" w:rsidR="002848B8" w:rsidRPr="002C05B2" w:rsidRDefault="002848B8" w:rsidP="002848B8">
      <w:pPr>
        <w:jc w:val="both"/>
        <w:rPr>
          <w:rFonts w:ascii="Abadi" w:hAnsi="Abadi"/>
          <w:sz w:val="21"/>
          <w:szCs w:val="21"/>
        </w:rPr>
      </w:pPr>
    </w:p>
    <w:p w14:paraId="7A30FBB9" w14:textId="48DD8AB5" w:rsidR="002848B8" w:rsidRDefault="002848B8" w:rsidP="002848B8">
      <w:pPr>
        <w:jc w:val="both"/>
        <w:rPr>
          <w:rFonts w:ascii="Abadi" w:hAnsi="Abadi"/>
          <w:sz w:val="21"/>
          <w:szCs w:val="21"/>
        </w:rPr>
      </w:pPr>
      <w:r w:rsidRPr="002C05B2">
        <w:rPr>
          <w:rFonts w:ascii="Abadi" w:hAnsi="Abadi"/>
          <w:sz w:val="21"/>
          <w:szCs w:val="21"/>
        </w:rPr>
        <w:t>- Artículo 22. A los sujetos obligados les corresponderá aprobar en su caso que la participación de terceros o del propio sujeto accionante en la producción del daño que este, no proviene del riesgo generado por el actuario irregular o anormal de los sujetos.</w:t>
      </w:r>
    </w:p>
    <w:p w14:paraId="761F10E0" w14:textId="77777777" w:rsidR="002848B8" w:rsidRPr="002C05B2" w:rsidRDefault="002848B8" w:rsidP="002848B8">
      <w:pPr>
        <w:jc w:val="both"/>
        <w:rPr>
          <w:rFonts w:ascii="Abadi" w:hAnsi="Abadi"/>
          <w:sz w:val="21"/>
          <w:szCs w:val="21"/>
        </w:rPr>
      </w:pPr>
    </w:p>
    <w:p w14:paraId="4435D813" w14:textId="7BE91CEA" w:rsidR="002848B8" w:rsidRDefault="002848B8" w:rsidP="002848B8">
      <w:pPr>
        <w:jc w:val="both"/>
        <w:rPr>
          <w:rFonts w:ascii="Abadi" w:hAnsi="Abadi"/>
          <w:sz w:val="21"/>
          <w:szCs w:val="21"/>
        </w:rPr>
      </w:pPr>
      <w:r w:rsidRPr="002C05B2">
        <w:rPr>
          <w:rFonts w:ascii="Abadi" w:hAnsi="Abadi"/>
          <w:sz w:val="21"/>
          <w:szCs w:val="21"/>
        </w:rPr>
        <w:t>- Segundo. Se adiciona un segundo párrafo al artículo sexto de la Ley de Responsabilidad Patrimonial del Estado y los Municipios de Guanajuato para quedar como sigue:</w:t>
      </w:r>
    </w:p>
    <w:p w14:paraId="39074754" w14:textId="77777777" w:rsidR="002848B8" w:rsidRPr="002C05B2" w:rsidRDefault="002848B8" w:rsidP="002848B8">
      <w:pPr>
        <w:jc w:val="both"/>
        <w:rPr>
          <w:rFonts w:ascii="Abadi" w:hAnsi="Abadi"/>
          <w:sz w:val="21"/>
          <w:szCs w:val="21"/>
        </w:rPr>
      </w:pPr>
    </w:p>
    <w:p w14:paraId="60AF3215" w14:textId="3070BCD0" w:rsidR="002848B8" w:rsidRDefault="002848B8" w:rsidP="002848B8">
      <w:pPr>
        <w:jc w:val="both"/>
        <w:rPr>
          <w:rFonts w:ascii="Abadi" w:hAnsi="Abadi"/>
          <w:sz w:val="21"/>
          <w:szCs w:val="21"/>
        </w:rPr>
      </w:pPr>
      <w:r w:rsidRPr="002C05B2">
        <w:rPr>
          <w:rFonts w:ascii="Abadi" w:hAnsi="Abadi"/>
          <w:sz w:val="21"/>
          <w:szCs w:val="21"/>
        </w:rPr>
        <w:t>- Artículo 6. El Ejecutivo del Estado propondrá la misma obligación tendrán los poderes judicial y legislativos así como los órganos autónomos del Estado.</w:t>
      </w:r>
    </w:p>
    <w:p w14:paraId="70083500" w14:textId="77777777" w:rsidR="002848B8" w:rsidRPr="002C05B2" w:rsidRDefault="002848B8" w:rsidP="002848B8">
      <w:pPr>
        <w:jc w:val="both"/>
        <w:rPr>
          <w:rFonts w:ascii="Abadi" w:hAnsi="Abadi"/>
          <w:sz w:val="21"/>
          <w:szCs w:val="21"/>
        </w:rPr>
      </w:pPr>
    </w:p>
    <w:p w14:paraId="3C214006" w14:textId="05E63F1C" w:rsidR="002848B8" w:rsidRDefault="002848B8" w:rsidP="002848B8">
      <w:pPr>
        <w:jc w:val="both"/>
        <w:rPr>
          <w:rFonts w:ascii="Abadi" w:hAnsi="Abadi"/>
          <w:sz w:val="21"/>
          <w:szCs w:val="21"/>
        </w:rPr>
      </w:pPr>
      <w:r w:rsidRPr="002C05B2">
        <w:rPr>
          <w:rFonts w:ascii="Abadi" w:hAnsi="Abadi"/>
          <w:sz w:val="21"/>
          <w:szCs w:val="21"/>
        </w:rPr>
        <w:t>- Tercero. Se reforma la fracción décimo tercera del artículo cuarto y se hace el recorrido de la fracción a la décimo cuarta se adiciona un segundo párrafo, al artículo 15 así como la adición de una fracción séptima y modificación al último párrafo al artículo 107 de la Ley para la Búsqueda de Personas desaparecidas, en el Estado de Guanajuato, para quedar como sigue:</w:t>
      </w:r>
    </w:p>
    <w:p w14:paraId="6D0FBD42" w14:textId="77777777" w:rsidR="002848B8" w:rsidRPr="002C05B2" w:rsidRDefault="002848B8" w:rsidP="002848B8">
      <w:pPr>
        <w:jc w:val="both"/>
        <w:rPr>
          <w:rFonts w:ascii="Abadi" w:hAnsi="Abadi"/>
          <w:sz w:val="21"/>
          <w:szCs w:val="21"/>
        </w:rPr>
      </w:pPr>
    </w:p>
    <w:p w14:paraId="62A1EB56" w14:textId="0FDC6DA3" w:rsidR="002848B8" w:rsidRDefault="002848B8" w:rsidP="002848B8">
      <w:pPr>
        <w:jc w:val="both"/>
        <w:rPr>
          <w:rFonts w:ascii="Abadi" w:hAnsi="Abadi"/>
          <w:sz w:val="21"/>
          <w:szCs w:val="21"/>
        </w:rPr>
      </w:pPr>
      <w:r w:rsidRPr="002C05B2">
        <w:rPr>
          <w:rFonts w:ascii="Abadi" w:hAnsi="Abadi"/>
          <w:sz w:val="21"/>
          <w:szCs w:val="21"/>
        </w:rPr>
        <w:t xml:space="preserve">- Artículo 4. Fracción III y segundo párrafo del artículo 15 en la forma coincidente dirán décimo tercera, responsabilidad patrimonial, </w:t>
      </w:r>
      <w:r w:rsidRPr="002C05B2">
        <w:rPr>
          <w:rFonts w:ascii="Abadi" w:hAnsi="Abadi"/>
          <w:sz w:val="21"/>
          <w:szCs w:val="21"/>
        </w:rPr>
        <w:lastRenderedPageBreak/>
        <w:t>excepcionalmente el Estado o los Municipios deberán asumir su responsabilidad patrimonial en los casos en que la autoridad obligada a realizar la búsqueda de personas y su localización permita en forma expresa o tácita la participación de familiares en esta actividad y de ello deriven y se materialicen riesgos en su persona, familia, bienes, o la vida y cuando los familiares de los desaparecidos, den aviso a cualquier autoridad competente en el Estado que ante su exceso, negativa, omisión de iniciar, realizar o continuar la búsqueda y la localización o por considerar que su actuación es deficiente y asuman la búsqueda.</w:t>
      </w:r>
    </w:p>
    <w:p w14:paraId="1666C5FB" w14:textId="77777777" w:rsidR="002848B8" w:rsidRPr="002C05B2" w:rsidRDefault="002848B8" w:rsidP="002848B8">
      <w:pPr>
        <w:jc w:val="both"/>
        <w:rPr>
          <w:rFonts w:ascii="Abadi" w:hAnsi="Abadi"/>
          <w:sz w:val="21"/>
          <w:szCs w:val="21"/>
        </w:rPr>
      </w:pPr>
    </w:p>
    <w:p w14:paraId="78CE352E" w14:textId="7FC5F7C2" w:rsidR="002848B8" w:rsidRDefault="002848B8" w:rsidP="002848B8">
      <w:pPr>
        <w:jc w:val="both"/>
        <w:rPr>
          <w:rFonts w:ascii="Abadi" w:hAnsi="Abadi"/>
          <w:sz w:val="21"/>
          <w:szCs w:val="21"/>
        </w:rPr>
      </w:pPr>
      <w:r w:rsidRPr="002C05B2">
        <w:rPr>
          <w:rFonts w:ascii="Abadi" w:hAnsi="Abadi"/>
          <w:sz w:val="21"/>
          <w:szCs w:val="21"/>
        </w:rPr>
        <w:t>- Artículo 107. Las víctimas fracción VII a la indemnización por responsabilidad patrimonial en los casos en que se establece en las leyes.</w:t>
      </w:r>
    </w:p>
    <w:p w14:paraId="68BEDBEA" w14:textId="77777777" w:rsidR="002848B8" w:rsidRPr="002C05B2" w:rsidRDefault="002848B8" w:rsidP="002848B8">
      <w:pPr>
        <w:jc w:val="both"/>
        <w:rPr>
          <w:rFonts w:ascii="Abadi" w:hAnsi="Abadi"/>
          <w:sz w:val="21"/>
          <w:szCs w:val="21"/>
        </w:rPr>
      </w:pPr>
    </w:p>
    <w:p w14:paraId="19DB17FB" w14:textId="01EB206B" w:rsidR="002848B8" w:rsidRDefault="002848B8" w:rsidP="002848B8">
      <w:pPr>
        <w:jc w:val="both"/>
        <w:rPr>
          <w:rFonts w:ascii="Abadi" w:hAnsi="Abadi"/>
          <w:sz w:val="21"/>
          <w:szCs w:val="21"/>
        </w:rPr>
      </w:pPr>
      <w:r w:rsidRPr="002C05B2">
        <w:rPr>
          <w:rFonts w:ascii="Abadi" w:hAnsi="Abadi"/>
          <w:sz w:val="21"/>
          <w:szCs w:val="21"/>
        </w:rPr>
        <w:t xml:space="preserve">- Artículo </w:t>
      </w:r>
      <w:r>
        <w:rPr>
          <w:rFonts w:ascii="Abadi" w:hAnsi="Abadi"/>
          <w:sz w:val="21"/>
          <w:szCs w:val="21"/>
        </w:rPr>
        <w:t xml:space="preserve">4to. </w:t>
      </w:r>
      <w:r w:rsidRPr="002C05B2">
        <w:rPr>
          <w:rFonts w:ascii="Abadi" w:hAnsi="Abadi"/>
          <w:sz w:val="21"/>
          <w:szCs w:val="21"/>
        </w:rPr>
        <w:t>Se reforma la fracción décimo sexta y se adiciona un último párrafo al artículo 6 de la Ley de Víctimas del Estado de Guanajuato, para quedar como sigue:</w:t>
      </w:r>
    </w:p>
    <w:p w14:paraId="34476411" w14:textId="77777777" w:rsidR="002848B8" w:rsidRPr="002C05B2" w:rsidRDefault="002848B8" w:rsidP="002848B8">
      <w:pPr>
        <w:jc w:val="both"/>
        <w:rPr>
          <w:rFonts w:ascii="Abadi" w:hAnsi="Abadi"/>
          <w:sz w:val="21"/>
          <w:szCs w:val="21"/>
        </w:rPr>
      </w:pPr>
    </w:p>
    <w:p w14:paraId="0533ABD0" w14:textId="7D078562" w:rsidR="002848B8" w:rsidRDefault="002848B8" w:rsidP="002848B8">
      <w:pPr>
        <w:jc w:val="both"/>
        <w:rPr>
          <w:rFonts w:ascii="Abadi" w:hAnsi="Abadi"/>
          <w:sz w:val="21"/>
          <w:szCs w:val="21"/>
        </w:rPr>
      </w:pPr>
      <w:r w:rsidRPr="002C05B2">
        <w:rPr>
          <w:rFonts w:ascii="Abadi" w:hAnsi="Abadi"/>
          <w:sz w:val="21"/>
          <w:szCs w:val="21"/>
        </w:rPr>
        <w:t>-Artículo 6. Para los efectos de esta Ley se entenderá, por fracción décimo séptima, v</w:t>
      </w:r>
      <w:r>
        <w:rPr>
          <w:rFonts w:ascii="Abadi" w:hAnsi="Abadi"/>
          <w:sz w:val="21"/>
          <w:szCs w:val="21"/>
        </w:rPr>
        <w:t>í</w:t>
      </w:r>
      <w:r w:rsidRPr="002C05B2">
        <w:rPr>
          <w:rFonts w:ascii="Abadi" w:hAnsi="Abadi"/>
          <w:sz w:val="21"/>
          <w:szCs w:val="21"/>
        </w:rPr>
        <w:t>ctima, persona física, grupos, comunidades u organizaciones sociales, que directa o indirectamente ha sufrido daño o el menoscabo de sus derechos, intereses o bienes jurídicos producto de una violación de derechos humanos o de la comisión de un delito; y</w:t>
      </w:r>
    </w:p>
    <w:p w14:paraId="2494F797" w14:textId="77777777" w:rsidR="002848B8" w:rsidRPr="002C05B2" w:rsidRDefault="002848B8" w:rsidP="002848B8">
      <w:pPr>
        <w:jc w:val="both"/>
        <w:rPr>
          <w:rFonts w:ascii="Abadi" w:hAnsi="Abadi"/>
          <w:sz w:val="21"/>
          <w:szCs w:val="21"/>
        </w:rPr>
      </w:pPr>
    </w:p>
    <w:p w14:paraId="2A5303CF" w14:textId="6DCE982E" w:rsidR="002848B8" w:rsidRDefault="002848B8" w:rsidP="002848B8">
      <w:pPr>
        <w:jc w:val="both"/>
        <w:rPr>
          <w:rFonts w:ascii="Abadi" w:hAnsi="Abadi"/>
          <w:sz w:val="21"/>
          <w:szCs w:val="21"/>
        </w:rPr>
      </w:pPr>
      <w:r w:rsidRPr="002C05B2">
        <w:rPr>
          <w:rFonts w:ascii="Abadi" w:hAnsi="Abadi"/>
          <w:sz w:val="21"/>
          <w:szCs w:val="21"/>
        </w:rPr>
        <w:t>- Para los efectos de la fracción décimo séptima, de este artículo los grupos o colectivos constituidos formalmente mediante escritura pública, ante notario público, de familiares de personas desaparecidas, con interés común o con terceras personas, que les otorguen apoyo cuyo objeto exclusivo sea la localización y búsqueda de personas desaparecidas, serán considerados víctimas y tendrán los derechos que les otorgue la ley.</w:t>
      </w:r>
    </w:p>
    <w:p w14:paraId="29B11F03" w14:textId="77777777" w:rsidR="002848B8" w:rsidRPr="002C05B2" w:rsidRDefault="002848B8" w:rsidP="002848B8">
      <w:pPr>
        <w:jc w:val="both"/>
        <w:rPr>
          <w:rFonts w:ascii="Abadi" w:hAnsi="Abadi"/>
          <w:sz w:val="21"/>
          <w:szCs w:val="21"/>
        </w:rPr>
      </w:pPr>
    </w:p>
    <w:p w14:paraId="4DC5ED59" w14:textId="1CB6CBBE" w:rsidR="002848B8" w:rsidRDefault="002848B8" w:rsidP="002848B8">
      <w:pPr>
        <w:jc w:val="both"/>
        <w:rPr>
          <w:rFonts w:ascii="Abadi" w:hAnsi="Abadi"/>
          <w:sz w:val="21"/>
          <w:szCs w:val="21"/>
        </w:rPr>
      </w:pPr>
      <w:r w:rsidRPr="002C05B2">
        <w:rPr>
          <w:rFonts w:ascii="Abadi" w:hAnsi="Abadi"/>
          <w:sz w:val="21"/>
          <w:szCs w:val="21"/>
        </w:rPr>
        <w:t>- Transitorio Único. El presente decreto entrará en vigor el día siguiente de su publicación en el Periódico oficial del Estado de Guanajuato.</w:t>
      </w:r>
    </w:p>
    <w:p w14:paraId="2BB2EE46" w14:textId="77777777" w:rsidR="002848B8" w:rsidRPr="002C05B2" w:rsidRDefault="002848B8" w:rsidP="002848B8">
      <w:pPr>
        <w:jc w:val="both"/>
        <w:rPr>
          <w:rFonts w:ascii="Abadi" w:hAnsi="Abadi"/>
          <w:sz w:val="21"/>
          <w:szCs w:val="21"/>
        </w:rPr>
      </w:pPr>
    </w:p>
    <w:p w14:paraId="3D2F3E4F" w14:textId="0AFF8B23" w:rsidR="002848B8" w:rsidRDefault="002848B8" w:rsidP="002848B8">
      <w:pPr>
        <w:jc w:val="both"/>
        <w:rPr>
          <w:rFonts w:ascii="Abadi" w:hAnsi="Abadi"/>
          <w:sz w:val="21"/>
          <w:szCs w:val="21"/>
        </w:rPr>
      </w:pPr>
      <w:r w:rsidRPr="002C05B2">
        <w:rPr>
          <w:rFonts w:ascii="Abadi" w:hAnsi="Abadi"/>
          <w:sz w:val="21"/>
          <w:szCs w:val="21"/>
        </w:rPr>
        <w:t>- Es cuanto</w:t>
      </w:r>
      <w:r>
        <w:rPr>
          <w:rFonts w:ascii="Abadi" w:hAnsi="Abadi"/>
          <w:sz w:val="21"/>
          <w:szCs w:val="21"/>
        </w:rPr>
        <w:t>,</w:t>
      </w:r>
      <w:r w:rsidRPr="002C05B2">
        <w:rPr>
          <w:rFonts w:ascii="Abadi" w:hAnsi="Abadi"/>
          <w:sz w:val="21"/>
          <w:szCs w:val="21"/>
        </w:rPr>
        <w:t xml:space="preserve"> Presidente ¡Muchas gracias!</w:t>
      </w:r>
    </w:p>
    <w:p w14:paraId="0889776A" w14:textId="77777777" w:rsidR="002848B8" w:rsidRPr="002C05B2" w:rsidRDefault="002848B8" w:rsidP="002848B8">
      <w:pPr>
        <w:jc w:val="both"/>
        <w:rPr>
          <w:rFonts w:ascii="Abadi" w:hAnsi="Abadi"/>
          <w:sz w:val="21"/>
          <w:szCs w:val="21"/>
        </w:rPr>
      </w:pPr>
    </w:p>
    <w:p w14:paraId="58762168" w14:textId="1DA034B9" w:rsidR="002848B8" w:rsidRDefault="002848B8" w:rsidP="002848B8">
      <w:pPr>
        <w:jc w:val="both"/>
        <w:rPr>
          <w:rFonts w:ascii="Abadi" w:hAnsi="Abadi"/>
          <w:sz w:val="21"/>
          <w:szCs w:val="21"/>
        </w:rPr>
      </w:pPr>
      <w:r>
        <w:rPr>
          <w:rFonts w:ascii="Abadi" w:hAnsi="Abadi"/>
          <w:sz w:val="21"/>
          <w:szCs w:val="21"/>
        </w:rPr>
        <w:tab/>
      </w:r>
      <w:r w:rsidRPr="008953A5">
        <w:rPr>
          <w:rFonts w:ascii="Abadi" w:hAnsi="Abadi"/>
          <w:b/>
          <w:bCs/>
          <w:sz w:val="21"/>
          <w:szCs w:val="21"/>
        </w:rPr>
        <w:t xml:space="preserve">- El </w:t>
      </w:r>
      <w:proofErr w:type="gramStart"/>
      <w:r w:rsidRPr="008953A5">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diputado Alejandro </w:t>
      </w:r>
      <w:r>
        <w:rPr>
          <w:rFonts w:ascii="Abadi" w:hAnsi="Abadi"/>
          <w:sz w:val="21"/>
          <w:szCs w:val="21"/>
        </w:rPr>
        <w:t>A</w:t>
      </w:r>
      <w:r w:rsidRPr="001D746E">
        <w:rPr>
          <w:rFonts w:ascii="Abadi" w:hAnsi="Abadi"/>
          <w:sz w:val="21"/>
          <w:szCs w:val="21"/>
        </w:rPr>
        <w:t>rias</w:t>
      </w:r>
      <w:r>
        <w:rPr>
          <w:rFonts w:ascii="Abadi" w:hAnsi="Abadi"/>
          <w:sz w:val="21"/>
          <w:szCs w:val="21"/>
        </w:rPr>
        <w:t>.</w:t>
      </w:r>
    </w:p>
    <w:p w14:paraId="61DA4254" w14:textId="77777777" w:rsidR="002848B8" w:rsidRDefault="002848B8" w:rsidP="002848B8">
      <w:pPr>
        <w:jc w:val="both"/>
        <w:rPr>
          <w:rFonts w:ascii="Abadi" w:hAnsi="Abadi"/>
          <w:sz w:val="21"/>
          <w:szCs w:val="21"/>
        </w:rPr>
      </w:pPr>
    </w:p>
    <w:p w14:paraId="46EC8246" w14:textId="31D6A6B0" w:rsidR="002848B8" w:rsidRDefault="002848B8" w:rsidP="002848B8">
      <w:pPr>
        <w:ind w:left="567" w:right="283"/>
        <w:jc w:val="both"/>
        <w:rPr>
          <w:rFonts w:ascii="Abadi" w:hAnsi="Abadi"/>
          <w:b/>
          <w:bCs/>
          <w:i/>
          <w:iCs/>
          <w:sz w:val="21"/>
          <w:szCs w:val="21"/>
          <w:u w:val="single"/>
        </w:rPr>
      </w:pPr>
      <w:r w:rsidRPr="001D746E">
        <w:rPr>
          <w:rFonts w:ascii="Abadi" w:hAnsi="Abadi"/>
          <w:sz w:val="21"/>
          <w:szCs w:val="21"/>
        </w:rPr>
        <w:t xml:space="preserve"> </w:t>
      </w:r>
      <w:r w:rsidRPr="00B03854">
        <w:rPr>
          <w:rFonts w:ascii="Abadi" w:hAnsi="Abadi"/>
          <w:b/>
          <w:bCs/>
          <w:i/>
          <w:iCs/>
          <w:sz w:val="21"/>
          <w:szCs w:val="21"/>
          <w:u w:val="single"/>
        </w:rPr>
        <w:t>Se turna a la Comisión de Gobernación y Puntos Constitucionales con fundamento en el artículo 111 fracción II de nuestra Ley Orgánica para su estudio y dictamen.</w:t>
      </w:r>
    </w:p>
    <w:p w14:paraId="12C5757F" w14:textId="77777777" w:rsidR="002848B8" w:rsidRPr="00B03854" w:rsidRDefault="002848B8" w:rsidP="002848B8">
      <w:pPr>
        <w:ind w:left="851" w:right="900"/>
        <w:jc w:val="both"/>
        <w:rPr>
          <w:rFonts w:ascii="Abadi" w:hAnsi="Abadi"/>
          <w:b/>
          <w:bCs/>
          <w:i/>
          <w:iCs/>
          <w:sz w:val="21"/>
          <w:szCs w:val="21"/>
          <w:u w:val="single"/>
        </w:rPr>
      </w:pPr>
    </w:p>
    <w:p w14:paraId="7A4E9C0E" w14:textId="10853577" w:rsidR="002848B8" w:rsidRDefault="002848B8" w:rsidP="002848B8">
      <w:pPr>
        <w:jc w:val="both"/>
        <w:rPr>
          <w:rFonts w:ascii="Abadi" w:hAnsi="Abadi"/>
          <w:sz w:val="21"/>
          <w:szCs w:val="21"/>
        </w:rPr>
      </w:pPr>
      <w:r>
        <w:rPr>
          <w:rFonts w:ascii="Abadi" w:hAnsi="Abadi"/>
          <w:sz w:val="21"/>
          <w:szCs w:val="21"/>
        </w:rPr>
        <w:tab/>
        <w:t>- D</w:t>
      </w:r>
      <w:r w:rsidRPr="001D746E">
        <w:rPr>
          <w:rFonts w:ascii="Abadi" w:hAnsi="Abadi"/>
          <w:sz w:val="21"/>
          <w:szCs w:val="21"/>
        </w:rPr>
        <w:t xml:space="preserve">oy cuenta también que se ha incorporado a esta </w:t>
      </w:r>
      <w:r>
        <w:rPr>
          <w:rFonts w:ascii="Abadi" w:hAnsi="Abadi"/>
          <w:sz w:val="21"/>
          <w:szCs w:val="21"/>
        </w:rPr>
        <w:t>S</w:t>
      </w:r>
      <w:r w:rsidRPr="001D746E">
        <w:rPr>
          <w:rFonts w:ascii="Abadi" w:hAnsi="Abadi"/>
          <w:sz w:val="21"/>
          <w:szCs w:val="21"/>
        </w:rPr>
        <w:t xml:space="preserve">esión </w:t>
      </w:r>
      <w:r>
        <w:rPr>
          <w:rFonts w:ascii="Abadi" w:hAnsi="Abadi"/>
          <w:sz w:val="21"/>
          <w:szCs w:val="21"/>
        </w:rPr>
        <w:t>e</w:t>
      </w:r>
      <w:r w:rsidRPr="001D746E">
        <w:rPr>
          <w:rFonts w:ascii="Abadi" w:hAnsi="Abadi"/>
          <w:sz w:val="21"/>
          <w:szCs w:val="21"/>
        </w:rPr>
        <w:t>l diputado César Larrondo Díaz</w:t>
      </w:r>
      <w:r>
        <w:rPr>
          <w:rFonts w:ascii="Abadi" w:hAnsi="Abadi"/>
          <w:sz w:val="21"/>
          <w:szCs w:val="21"/>
        </w:rPr>
        <w:t>.</w:t>
      </w:r>
    </w:p>
    <w:p w14:paraId="4ECC5928" w14:textId="77777777" w:rsidR="002848B8" w:rsidRDefault="002848B8" w:rsidP="002848B8">
      <w:pPr>
        <w:jc w:val="both"/>
        <w:rPr>
          <w:rFonts w:ascii="Abadi" w:hAnsi="Abadi"/>
          <w:sz w:val="21"/>
          <w:szCs w:val="21"/>
        </w:rPr>
      </w:pPr>
    </w:p>
    <w:p w14:paraId="34C5C31E" w14:textId="6160D937" w:rsidR="002848B8" w:rsidRPr="001D746E" w:rsidRDefault="002848B8" w:rsidP="002848B8">
      <w:pPr>
        <w:jc w:val="both"/>
        <w:rPr>
          <w:rFonts w:ascii="Abadi" w:hAnsi="Abadi"/>
          <w:sz w:val="21"/>
          <w:szCs w:val="21"/>
        </w:rPr>
      </w:pPr>
      <w:r>
        <w:rPr>
          <w:rFonts w:ascii="Abadi" w:hAnsi="Abadi"/>
          <w:sz w:val="21"/>
          <w:szCs w:val="21"/>
        </w:rPr>
        <w:tab/>
        <w:t>- Y</w:t>
      </w:r>
      <w:r w:rsidRPr="001D746E">
        <w:rPr>
          <w:rFonts w:ascii="Abadi" w:hAnsi="Abadi"/>
          <w:sz w:val="21"/>
          <w:szCs w:val="21"/>
        </w:rPr>
        <w:t xml:space="preserve"> antes de pasar al siguiente punto esta presidencia quiere extender una sincera felicitación a la diputada </w:t>
      </w:r>
      <w:r>
        <w:rPr>
          <w:rFonts w:ascii="Abadi" w:hAnsi="Abadi"/>
          <w:sz w:val="21"/>
          <w:szCs w:val="21"/>
        </w:rPr>
        <w:t>R</w:t>
      </w:r>
      <w:r w:rsidRPr="001D746E">
        <w:rPr>
          <w:rFonts w:ascii="Abadi" w:hAnsi="Abadi"/>
          <w:sz w:val="21"/>
          <w:szCs w:val="21"/>
        </w:rPr>
        <w:t xml:space="preserve">uth </w:t>
      </w:r>
      <w:r>
        <w:rPr>
          <w:rFonts w:ascii="Abadi" w:hAnsi="Abadi"/>
          <w:sz w:val="21"/>
          <w:szCs w:val="21"/>
        </w:rPr>
        <w:t>Noemí Tiscareño Agoitia, en motivo de su cumpleaños ¡Felicidades Diputada!</w:t>
      </w:r>
    </w:p>
    <w:p w14:paraId="42CEBB80" w14:textId="77777777" w:rsidR="00B75663" w:rsidRPr="005D5CB8" w:rsidRDefault="00B75663" w:rsidP="00FB22D2">
      <w:pPr>
        <w:autoSpaceDE w:val="0"/>
        <w:autoSpaceDN w:val="0"/>
        <w:adjustRightInd w:val="0"/>
        <w:jc w:val="both"/>
        <w:rPr>
          <w:rFonts w:ascii="Abadi" w:hAnsi="Abadi"/>
          <w:sz w:val="21"/>
          <w:szCs w:val="21"/>
        </w:rPr>
      </w:pPr>
    </w:p>
    <w:p w14:paraId="57E20635" w14:textId="77777777" w:rsidR="00FB22D2" w:rsidRDefault="00FB22D2" w:rsidP="00A90369">
      <w:pPr>
        <w:autoSpaceDE w:val="0"/>
        <w:autoSpaceDN w:val="0"/>
        <w:adjustRightInd w:val="0"/>
        <w:contextualSpacing/>
        <w:jc w:val="both"/>
        <w:rPr>
          <w:rFonts w:ascii="Abadi" w:hAnsi="Abadi" w:cs="ArialMT"/>
          <w:b/>
          <w:bCs/>
          <w:sz w:val="21"/>
          <w:szCs w:val="21"/>
        </w:rPr>
      </w:pPr>
    </w:p>
    <w:p w14:paraId="7637B24C" w14:textId="3CBC7E46" w:rsidR="00E2424D" w:rsidRDefault="00E2424D" w:rsidP="003870BD">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INICIATIVA SUSCRITA POR DIPUTADA Y DIPUTADOS INTEGRANTES DEL GRUPO PARLAMENTARIO DEL PARTIDO REVOLUCIONARIO INSTITUCIONAL A EFECTO DE REFORMAR EL PÁRRAFO CUARTO DEL ARTÍCULO 367 Y EL ÚLTIMO PÁRRAFO DEL ARTÍCULO 373 Y ADICIONAR LOS ARTÍCULOS 367 BIS Y 367 TER A LA LEY DE INSTITUCIONES Y PROCEDIMIENTOS ELECTORALES PARA EL ESTADO DE GUANAJUATO.</w:t>
      </w:r>
      <w:r w:rsidR="00503830">
        <w:rPr>
          <w:rStyle w:val="Refdenotaalpie"/>
          <w:rFonts w:ascii="Abadi" w:hAnsi="Abadi" w:cs="ArialMT"/>
          <w:b/>
          <w:bCs/>
          <w:sz w:val="21"/>
          <w:szCs w:val="21"/>
        </w:rPr>
        <w:footnoteReference w:id="29"/>
      </w:r>
    </w:p>
    <w:p w14:paraId="26451780" w14:textId="2A3F71EE" w:rsidR="0053691A" w:rsidRDefault="0053691A" w:rsidP="0053691A">
      <w:pPr>
        <w:autoSpaceDE w:val="0"/>
        <w:autoSpaceDN w:val="0"/>
        <w:adjustRightInd w:val="0"/>
        <w:contextualSpacing/>
        <w:jc w:val="both"/>
        <w:rPr>
          <w:rFonts w:ascii="Abadi" w:hAnsi="Abadi" w:cs="ArialMT"/>
          <w:b/>
          <w:bCs/>
          <w:sz w:val="21"/>
          <w:szCs w:val="21"/>
        </w:rPr>
      </w:pPr>
    </w:p>
    <w:p w14:paraId="5F0275F3" w14:textId="77777777" w:rsidR="0053691A" w:rsidRPr="0053691A" w:rsidRDefault="0053691A" w:rsidP="0053691A">
      <w:pPr>
        <w:autoSpaceDE w:val="0"/>
        <w:autoSpaceDN w:val="0"/>
        <w:adjustRightInd w:val="0"/>
        <w:contextualSpacing/>
        <w:jc w:val="both"/>
        <w:rPr>
          <w:rFonts w:ascii="Abadi" w:hAnsi="Abadi" w:cs="ArialMT"/>
          <w:b/>
          <w:bCs/>
          <w:sz w:val="21"/>
          <w:szCs w:val="21"/>
        </w:rPr>
      </w:pPr>
    </w:p>
    <w:p w14:paraId="656DEB3B" w14:textId="77777777" w:rsidR="00B82F1F" w:rsidRPr="00580282" w:rsidRDefault="00B82F1F" w:rsidP="00B82F1F">
      <w:pPr>
        <w:jc w:val="both"/>
        <w:rPr>
          <w:rFonts w:ascii="Abadi" w:hAnsi="Abadi" w:cs="Arial"/>
          <w:b/>
          <w:color w:val="000000"/>
          <w:sz w:val="21"/>
          <w:szCs w:val="21"/>
        </w:rPr>
      </w:pPr>
      <w:r w:rsidRPr="00580282">
        <w:rPr>
          <w:rFonts w:ascii="Abadi" w:hAnsi="Abadi" w:cs="Arial"/>
          <w:b/>
          <w:sz w:val="21"/>
          <w:szCs w:val="21"/>
        </w:rPr>
        <w:t>INICIATIVA CON PROYECTO DE DECRETO POR EL QUE SE REFORMAN LOS ARTÍCULOS 367, CUARTO PÁRRAFO Y 373, ULTIMO PÁRRAFO, ASÍ COMO LA ADICIÓN DE LOS NUMERALES 367 Bis y 367 Ter A LA LEY DE INSTITUCIONES Y PROCEDIMIENTOS ELECTORALES PARA EL ESTADO DE GUANAJUATO</w:t>
      </w:r>
      <w:r w:rsidRPr="00580282">
        <w:rPr>
          <w:rFonts w:ascii="Abadi" w:hAnsi="Abadi" w:cs="Arial"/>
          <w:b/>
          <w:color w:val="000000"/>
          <w:sz w:val="21"/>
          <w:szCs w:val="21"/>
        </w:rPr>
        <w:t>, PARA QUE LA AUTORIDAD ADMINISTRATIVA ELECTORAL PUEDA APLICAR EN LOS PROCEDIMIENTOS DE SANCIÓN LAS MEDIDAS CAUTELARES BAJO LOS REQUISITOS Y SUPUESTOS DE LA LEY ELECTORAL ESTABLEZCA Y PRESERVAR EL ORDEN PÚBLICO DE LA MISMA Y DE LA FUNCIÓN ELECTORAL EN EL ESTADO DE GUANAJUATO, ASÍ COMO LA LEGALIDAD Y SEGURIDAD JURIDICA DE LOS JUSTICIABLES EN ESTA MATERIA.</w:t>
      </w:r>
    </w:p>
    <w:p w14:paraId="4C555935" w14:textId="77777777" w:rsidR="00B82F1F" w:rsidRPr="00580282" w:rsidRDefault="00B82F1F" w:rsidP="00B82F1F">
      <w:pPr>
        <w:jc w:val="both"/>
        <w:rPr>
          <w:rFonts w:ascii="Abadi" w:hAnsi="Abadi" w:cs="Arial"/>
          <w:b/>
          <w:bCs/>
          <w:sz w:val="21"/>
          <w:szCs w:val="21"/>
        </w:rPr>
      </w:pPr>
      <w:r w:rsidRPr="00580282">
        <w:rPr>
          <w:rFonts w:ascii="Abadi" w:hAnsi="Abadi" w:cs="Arial"/>
          <w:b/>
          <w:bCs/>
          <w:sz w:val="21"/>
          <w:szCs w:val="21"/>
          <w:lang w:val="de-DE"/>
        </w:rPr>
        <w:lastRenderedPageBreak/>
        <w:t>DIPUTADO MARTÍN LÓPEZ CAMACHO.</w:t>
      </w:r>
    </w:p>
    <w:p w14:paraId="014C33CE" w14:textId="77777777" w:rsidR="00B82F1F" w:rsidRPr="00580282" w:rsidRDefault="00B82F1F" w:rsidP="00B82F1F">
      <w:pPr>
        <w:pStyle w:val="Cuerpo"/>
        <w:spacing w:line="276" w:lineRule="auto"/>
        <w:jc w:val="both"/>
        <w:rPr>
          <w:rFonts w:ascii="Abadi" w:hAnsi="Abadi" w:cs="Arial"/>
          <w:b/>
          <w:bCs/>
          <w:sz w:val="21"/>
          <w:szCs w:val="21"/>
          <w:lang w:val="de-DE"/>
        </w:rPr>
      </w:pPr>
      <w:r w:rsidRPr="00580282">
        <w:rPr>
          <w:rFonts w:ascii="Abadi" w:hAnsi="Abadi" w:cs="Arial"/>
          <w:b/>
          <w:bCs/>
          <w:sz w:val="21"/>
          <w:szCs w:val="21"/>
          <w:lang w:val="de-DE"/>
        </w:rPr>
        <w:t>PRESIDENTE DEL CONGRESO DEL ESTADO LIBRE Y</w:t>
      </w:r>
    </w:p>
    <w:p w14:paraId="636C0860" w14:textId="77777777" w:rsidR="00B82F1F" w:rsidRPr="00580282" w:rsidRDefault="00B82F1F" w:rsidP="00B82F1F">
      <w:pPr>
        <w:pStyle w:val="Cuerpo"/>
        <w:spacing w:line="276" w:lineRule="auto"/>
        <w:jc w:val="both"/>
        <w:rPr>
          <w:rFonts w:ascii="Abadi" w:hAnsi="Abadi" w:cs="Arial"/>
          <w:b/>
          <w:bCs/>
          <w:sz w:val="21"/>
          <w:szCs w:val="21"/>
          <w:lang w:val="de-DE"/>
        </w:rPr>
      </w:pPr>
      <w:r w:rsidRPr="00580282">
        <w:rPr>
          <w:rFonts w:ascii="Abadi" w:hAnsi="Abadi" w:cs="Arial"/>
          <w:b/>
          <w:bCs/>
          <w:sz w:val="21"/>
          <w:szCs w:val="21"/>
          <w:lang w:val="de-DE"/>
        </w:rPr>
        <w:t>SOBERANO DE GUANAJUATO.</w:t>
      </w:r>
    </w:p>
    <w:p w14:paraId="428A40F7" w14:textId="77777777" w:rsidR="00B82F1F" w:rsidRPr="00580282" w:rsidRDefault="00B82F1F" w:rsidP="00B82F1F">
      <w:pPr>
        <w:pStyle w:val="Cuerpo"/>
        <w:spacing w:line="276" w:lineRule="auto"/>
        <w:jc w:val="both"/>
        <w:rPr>
          <w:rFonts w:ascii="Abadi" w:eastAsia="Arial" w:hAnsi="Abadi" w:cs="Arial"/>
          <w:b/>
          <w:bCs/>
          <w:sz w:val="21"/>
          <w:szCs w:val="21"/>
        </w:rPr>
      </w:pPr>
      <w:r w:rsidRPr="00580282">
        <w:rPr>
          <w:rFonts w:ascii="Abadi" w:hAnsi="Abadi" w:cs="Arial"/>
          <w:b/>
          <w:bCs/>
          <w:sz w:val="21"/>
          <w:szCs w:val="21"/>
          <w:lang w:val="de-DE"/>
        </w:rPr>
        <w:t>SEXAG</w:t>
      </w:r>
      <w:r w:rsidRPr="00580282">
        <w:rPr>
          <w:rFonts w:ascii="Abadi" w:hAnsi="Abadi" w:cs="Arial"/>
          <w:b/>
          <w:bCs/>
          <w:sz w:val="21"/>
          <w:szCs w:val="21"/>
          <w:lang w:val="fr-FR"/>
        </w:rPr>
        <w:t>É</w:t>
      </w:r>
      <w:r w:rsidRPr="00580282">
        <w:rPr>
          <w:rFonts w:ascii="Abadi" w:hAnsi="Abadi" w:cs="Arial"/>
          <w:b/>
          <w:bCs/>
          <w:sz w:val="21"/>
          <w:szCs w:val="21"/>
          <w:lang w:val="de-DE"/>
        </w:rPr>
        <w:t xml:space="preserve">SIMA </w:t>
      </w:r>
      <w:r w:rsidRPr="00580282">
        <w:rPr>
          <w:rFonts w:ascii="Abadi" w:hAnsi="Abadi" w:cs="Arial"/>
          <w:b/>
          <w:bCs/>
          <w:sz w:val="21"/>
          <w:szCs w:val="21"/>
          <w:lang w:val="es-ES_tradnl"/>
        </w:rPr>
        <w:t>QUINTA</w:t>
      </w:r>
      <w:r w:rsidRPr="00580282">
        <w:rPr>
          <w:rFonts w:ascii="Abadi" w:hAnsi="Abadi" w:cs="Arial"/>
          <w:b/>
          <w:bCs/>
          <w:sz w:val="21"/>
          <w:szCs w:val="21"/>
          <w:lang w:val="de-DE"/>
        </w:rPr>
        <w:t xml:space="preserve"> LEGISLATURA.</w:t>
      </w:r>
    </w:p>
    <w:p w14:paraId="4CEB0CDC" w14:textId="77FFAF94" w:rsidR="00B82F1F" w:rsidRDefault="00B82F1F" w:rsidP="00B82F1F">
      <w:pPr>
        <w:jc w:val="both"/>
        <w:rPr>
          <w:rFonts w:ascii="Abadi" w:hAnsi="Abadi" w:cs="Arial"/>
          <w:b/>
          <w:bCs/>
          <w:sz w:val="21"/>
          <w:szCs w:val="21"/>
          <w:lang w:val="de-DE"/>
        </w:rPr>
      </w:pPr>
      <w:r w:rsidRPr="00580282">
        <w:rPr>
          <w:rFonts w:ascii="Abadi" w:hAnsi="Abadi" w:cs="Arial"/>
          <w:b/>
          <w:bCs/>
          <w:sz w:val="21"/>
          <w:szCs w:val="21"/>
          <w:lang w:val="de-DE"/>
        </w:rPr>
        <w:t>PRESENTE</w:t>
      </w:r>
    </w:p>
    <w:p w14:paraId="26FFC4B7" w14:textId="77777777" w:rsidR="006F2B7C" w:rsidRPr="00580282" w:rsidRDefault="006F2B7C" w:rsidP="00B82F1F">
      <w:pPr>
        <w:jc w:val="both"/>
        <w:rPr>
          <w:rFonts w:ascii="Abadi" w:hAnsi="Abadi" w:cs="Arial"/>
          <w:sz w:val="21"/>
          <w:szCs w:val="21"/>
        </w:rPr>
      </w:pPr>
    </w:p>
    <w:p w14:paraId="7059388C" w14:textId="77777777" w:rsidR="00B82F1F" w:rsidRPr="00580282" w:rsidRDefault="00B82F1F" w:rsidP="00B82F1F">
      <w:pPr>
        <w:jc w:val="both"/>
        <w:rPr>
          <w:rFonts w:ascii="Abadi" w:hAnsi="Abadi" w:cs="Arial"/>
          <w:sz w:val="21"/>
          <w:szCs w:val="21"/>
        </w:rPr>
      </w:pPr>
      <w:r w:rsidRPr="00580282">
        <w:rPr>
          <w:rFonts w:ascii="Abadi" w:hAnsi="Abadi" w:cs="Arial"/>
          <w:b/>
          <w:bCs/>
          <w:sz w:val="21"/>
          <w:szCs w:val="21"/>
        </w:rPr>
        <w:t xml:space="preserve">GUSTAVO ADOLFO ALFARO REYES, </w:t>
      </w:r>
      <w:r w:rsidRPr="00580282">
        <w:rPr>
          <w:rFonts w:ascii="Abadi" w:hAnsi="Abadi" w:cs="Arial"/>
          <w:sz w:val="21"/>
          <w:szCs w:val="21"/>
        </w:rPr>
        <w:t>proponente y quienes suscriben</w:t>
      </w:r>
      <w:r w:rsidRPr="00580282">
        <w:rPr>
          <w:rFonts w:ascii="Abadi" w:hAnsi="Abadi" w:cs="Arial"/>
          <w:b/>
          <w:bCs/>
          <w:sz w:val="21"/>
          <w:szCs w:val="21"/>
        </w:rPr>
        <w:t xml:space="preserve">, </w:t>
      </w:r>
      <w:r w:rsidRPr="00580282">
        <w:rPr>
          <w:rFonts w:ascii="Abadi" w:hAnsi="Abadi" w:cs="Arial"/>
          <w:sz w:val="21"/>
          <w:szCs w:val="21"/>
        </w:rPr>
        <w:t xml:space="preserve">Diputadas y Diputados integrantes de la LXV Legislatura del H. Congreso del Estado de Guanajuato y del Grupo Parlamentario del Partido Revolucionario Institucional l, con fundamento en lo dispuesto en la fracción II del artículo 56 de la Constitución Política para el Estado de Guanajuato, así como en el artículo 167, fracción II de la Ley Orgánica del Poder Legislativo del Estado de Guanajuato, someto a consideración del Pleno para su aprobación, la presente iniciativa con proyecto de Decreto que </w:t>
      </w:r>
      <w:r w:rsidRPr="00580282">
        <w:rPr>
          <w:rFonts w:ascii="Abadi" w:hAnsi="Abadi" w:cs="Arial"/>
          <w:b/>
          <w:sz w:val="21"/>
          <w:szCs w:val="21"/>
        </w:rPr>
        <w:t>REFORMA LOS ARTÍCULOS 367, CUARTO PÁRRAFO Y 373, ULTIMO PÁRRAFO, ASÍ COMO LA ADICIÓN DE LOS NUMERALES 367 Bis y 367 Ter A LA LEY DE INSTITUCIONES Y PROCEDIMIENTOS ELECTORALES PARA EL ESTADO DE GUANAJUATO</w:t>
      </w:r>
      <w:r w:rsidRPr="00580282">
        <w:rPr>
          <w:rFonts w:ascii="Abadi" w:hAnsi="Abadi" w:cs="Arial"/>
          <w:b/>
          <w:color w:val="000000"/>
          <w:sz w:val="21"/>
          <w:szCs w:val="21"/>
        </w:rPr>
        <w:t>, PARA QUE LA AUTORIDAD ADMINISTRATIVA ELECTORAL PUEDA APLICAR EN LOS PROCEDIMIENTOS DE SANCIÓN LAS MEDIDAS CAUTELARES BAJO LOS REQUISITOS Y SUPUESTOS DE LA LEY ELECTORAL ESTABLEZCA Y PRESERVAR EL ORDEN PÚBLICO DE LA MISMA Y DE LA FUNCIÓN ELECTORAL EN EL ESTADO DE GUANAJUATO, ASÍ COMO LA LEGALIDAD Y SEGURIDAD JURIDICA DE LOS JUSTICIABLES EN ESTA MATERIA</w:t>
      </w:r>
      <w:r w:rsidRPr="00580282">
        <w:rPr>
          <w:rFonts w:ascii="Abadi" w:hAnsi="Abadi" w:cs="Arial"/>
          <w:b/>
          <w:i/>
          <w:sz w:val="21"/>
          <w:szCs w:val="21"/>
        </w:rPr>
        <w:t>,</w:t>
      </w:r>
      <w:r w:rsidRPr="00580282">
        <w:rPr>
          <w:rFonts w:ascii="Abadi" w:hAnsi="Abadi" w:cs="Arial"/>
          <w:b/>
          <w:sz w:val="21"/>
          <w:szCs w:val="21"/>
        </w:rPr>
        <w:t xml:space="preserve"> </w:t>
      </w:r>
      <w:r w:rsidRPr="00580282">
        <w:rPr>
          <w:rFonts w:ascii="Abadi" w:hAnsi="Abadi" w:cs="Arial"/>
          <w:sz w:val="21"/>
          <w:szCs w:val="21"/>
        </w:rPr>
        <w:t xml:space="preserve">conforme a la siguiente: </w:t>
      </w:r>
    </w:p>
    <w:p w14:paraId="29DB50E4" w14:textId="77777777" w:rsidR="00B82F1F" w:rsidRPr="00580282" w:rsidRDefault="00B82F1F" w:rsidP="00B82F1F">
      <w:pPr>
        <w:jc w:val="both"/>
        <w:rPr>
          <w:rFonts w:ascii="Abadi" w:hAnsi="Abadi" w:cs="Arial"/>
          <w:sz w:val="21"/>
          <w:szCs w:val="21"/>
        </w:rPr>
      </w:pPr>
    </w:p>
    <w:p w14:paraId="337218D1" w14:textId="77777777" w:rsidR="00B82F1F" w:rsidRPr="00580282" w:rsidRDefault="00B82F1F" w:rsidP="006F2B7C">
      <w:pPr>
        <w:ind w:left="993" w:hanging="142"/>
        <w:jc w:val="both"/>
        <w:rPr>
          <w:rFonts w:ascii="Abadi" w:hAnsi="Abadi" w:cs="Arial"/>
          <w:b/>
          <w:bCs/>
          <w:sz w:val="21"/>
          <w:szCs w:val="21"/>
        </w:rPr>
      </w:pPr>
      <w:r w:rsidRPr="00580282">
        <w:rPr>
          <w:rFonts w:ascii="Abadi" w:hAnsi="Abadi" w:cs="Arial"/>
          <w:b/>
          <w:bCs/>
          <w:sz w:val="21"/>
          <w:szCs w:val="21"/>
        </w:rPr>
        <w:t>EXPOSICION DE MOTIVOS</w:t>
      </w:r>
    </w:p>
    <w:p w14:paraId="3B2EC977" w14:textId="77777777" w:rsidR="00B82F1F" w:rsidRPr="00580282" w:rsidRDefault="00B82F1F" w:rsidP="00B82F1F">
      <w:pPr>
        <w:jc w:val="both"/>
        <w:rPr>
          <w:rFonts w:ascii="Abadi" w:hAnsi="Abadi" w:cs="Arial"/>
          <w:sz w:val="21"/>
          <w:szCs w:val="21"/>
        </w:rPr>
      </w:pPr>
    </w:p>
    <w:p w14:paraId="0CF3B546" w14:textId="77777777" w:rsidR="00B82F1F" w:rsidRPr="00580282" w:rsidRDefault="00B82F1F" w:rsidP="00B82F1F">
      <w:pPr>
        <w:jc w:val="both"/>
        <w:rPr>
          <w:rFonts w:ascii="Abadi" w:hAnsi="Abadi" w:cs="Arial"/>
          <w:i/>
          <w:iCs/>
          <w:sz w:val="21"/>
          <w:szCs w:val="21"/>
          <w:lang w:val="es-ES_tradnl"/>
        </w:rPr>
      </w:pPr>
      <w:r w:rsidRPr="00580282">
        <w:rPr>
          <w:rFonts w:ascii="Abadi" w:hAnsi="Abadi" w:cs="Arial"/>
          <w:sz w:val="21"/>
          <w:szCs w:val="21"/>
        </w:rPr>
        <w:t xml:space="preserve">En el proceso electoral, de acuerdo a la </w:t>
      </w:r>
      <w:r w:rsidRPr="00580282">
        <w:rPr>
          <w:rFonts w:ascii="Abadi" w:hAnsi="Abadi" w:cs="Arial"/>
          <w:bCs/>
          <w:sz w:val="21"/>
          <w:szCs w:val="21"/>
        </w:rPr>
        <w:t>Ley General de Instituciones y Procedimientos Electorales</w:t>
      </w:r>
      <w:r w:rsidRPr="00580282">
        <w:rPr>
          <w:rStyle w:val="Refdenotaalpie"/>
          <w:rFonts w:ascii="Abadi" w:hAnsi="Abadi" w:cs="Arial"/>
          <w:bCs/>
          <w:sz w:val="21"/>
          <w:szCs w:val="21"/>
        </w:rPr>
        <w:footnoteReference w:id="30"/>
      </w:r>
      <w:r w:rsidRPr="00580282">
        <w:rPr>
          <w:rFonts w:ascii="Abadi" w:hAnsi="Abadi" w:cs="Arial"/>
          <w:bCs/>
          <w:sz w:val="21"/>
          <w:szCs w:val="21"/>
        </w:rPr>
        <w:t xml:space="preserve">, </w:t>
      </w:r>
      <w:r w:rsidRPr="00580282">
        <w:rPr>
          <w:rFonts w:ascii="Abadi" w:hAnsi="Abadi" w:cs="Arial"/>
          <w:sz w:val="21"/>
          <w:szCs w:val="21"/>
        </w:rPr>
        <w:t xml:space="preserve">las autoridades electorales de carácter administrativo deberán desempeñarse con profesionalismo y bajo los principios de </w:t>
      </w:r>
      <w:r w:rsidRPr="00580282">
        <w:rPr>
          <w:rFonts w:ascii="Abadi" w:hAnsi="Abadi" w:cs="Arial"/>
          <w:i/>
          <w:iCs/>
          <w:sz w:val="21"/>
          <w:szCs w:val="21"/>
          <w:lang w:val="es-ES_tradnl"/>
        </w:rPr>
        <w:t>certeza, imparcialidad, independencia, legalidad, máxima publicidad y objetividad.</w:t>
      </w:r>
    </w:p>
    <w:p w14:paraId="7C7DE623" w14:textId="77777777" w:rsidR="00B82F1F" w:rsidRPr="00580282" w:rsidRDefault="00B82F1F" w:rsidP="00B82F1F">
      <w:pPr>
        <w:jc w:val="both"/>
        <w:rPr>
          <w:rFonts w:ascii="Abadi" w:hAnsi="Abadi" w:cs="Arial"/>
          <w:i/>
          <w:iCs/>
          <w:sz w:val="21"/>
          <w:szCs w:val="21"/>
          <w:lang w:val="es-ES_tradnl"/>
        </w:rPr>
      </w:pPr>
    </w:p>
    <w:p w14:paraId="04F2D743" w14:textId="1EEB1807" w:rsidR="00B82F1F" w:rsidRDefault="00B82F1F" w:rsidP="00B82F1F">
      <w:pPr>
        <w:jc w:val="both"/>
        <w:rPr>
          <w:rFonts w:ascii="Abadi" w:hAnsi="Abadi" w:cs="Arial"/>
          <w:sz w:val="21"/>
          <w:szCs w:val="21"/>
          <w:lang w:val="es-ES_tradnl"/>
        </w:rPr>
      </w:pPr>
      <w:r w:rsidRPr="00580282">
        <w:rPr>
          <w:rFonts w:ascii="Abadi" w:hAnsi="Abadi" w:cs="Arial"/>
          <w:sz w:val="21"/>
          <w:szCs w:val="21"/>
          <w:lang w:val="es-ES_tradnl"/>
        </w:rPr>
        <w:t xml:space="preserve">Lo anterior, significa que las autoridades deben sujetar su actividad, a dar seguridad jurídica a los actores políticos y a la ciudadanía </w:t>
      </w:r>
      <w:r w:rsidRPr="00580282">
        <w:rPr>
          <w:rFonts w:ascii="Abadi" w:hAnsi="Abadi" w:cs="Arial"/>
          <w:sz w:val="21"/>
          <w:szCs w:val="21"/>
          <w:lang w:val="es-ES_tradnl"/>
        </w:rPr>
        <w:t xml:space="preserve">en general, actuando sin favorecer a nadie, con total desapego a los Poderes del Estado o a cualquier otra fuerza que pudiese influir en la toma de sus decisiones al momento de realizar sus funciones administrativas, en especial, dentro de los procedimientos ordinarios o especiales sancionadores en materia electoral, y que en su actuar deberán siempre ajustarse a la ley, dando a conocer al público en la medida de lo posible sus decisiones y decidiendo sólo con base en la ley y en su consciencia, esta es la génesis de estos principios. </w:t>
      </w:r>
    </w:p>
    <w:p w14:paraId="3C058236" w14:textId="77777777" w:rsidR="006F2B7C" w:rsidRPr="00580282" w:rsidRDefault="006F2B7C" w:rsidP="00B82F1F">
      <w:pPr>
        <w:jc w:val="both"/>
        <w:rPr>
          <w:rFonts w:ascii="Abadi" w:hAnsi="Abadi" w:cs="Arial"/>
          <w:sz w:val="21"/>
          <w:szCs w:val="21"/>
          <w:lang w:val="es-ES_tradnl"/>
        </w:rPr>
      </w:pPr>
    </w:p>
    <w:p w14:paraId="7338D345" w14:textId="3A6117E7" w:rsidR="00B82F1F" w:rsidRDefault="00B82F1F" w:rsidP="00B82F1F">
      <w:pPr>
        <w:jc w:val="both"/>
        <w:rPr>
          <w:rFonts w:ascii="Abadi" w:hAnsi="Abadi" w:cs="Arial"/>
          <w:sz w:val="21"/>
          <w:szCs w:val="21"/>
        </w:rPr>
      </w:pPr>
      <w:r w:rsidRPr="00580282">
        <w:rPr>
          <w:rFonts w:ascii="Abadi" w:hAnsi="Abadi" w:cs="Arial"/>
          <w:sz w:val="21"/>
          <w:szCs w:val="21"/>
        </w:rPr>
        <w:t>Así, el basamento constitucional que determina la competencia y regula los procesos electorales y campañas electorales, tanto federales, como locales, es el artículo 41, fracción III, Apartado C, segundo párrafo que señala:</w:t>
      </w:r>
    </w:p>
    <w:p w14:paraId="39DEBAEE" w14:textId="77777777" w:rsidR="006F2B7C" w:rsidRPr="00580282" w:rsidRDefault="006F2B7C" w:rsidP="00B82F1F">
      <w:pPr>
        <w:jc w:val="both"/>
        <w:rPr>
          <w:rFonts w:ascii="Abadi" w:hAnsi="Abadi" w:cs="Arial"/>
          <w:sz w:val="21"/>
          <w:szCs w:val="21"/>
        </w:rPr>
      </w:pPr>
    </w:p>
    <w:p w14:paraId="660DE52A" w14:textId="77777777" w:rsidR="00B82F1F" w:rsidRPr="00580282" w:rsidRDefault="00B82F1F" w:rsidP="00B82F1F">
      <w:pPr>
        <w:pStyle w:val="Textonotapie"/>
        <w:rPr>
          <w:rFonts w:ascii="Abadi" w:eastAsia="MS Mincho" w:hAnsi="Abadi"/>
          <w:i/>
          <w:iCs/>
          <w:color w:val="0000FF"/>
          <w:sz w:val="21"/>
          <w:szCs w:val="21"/>
        </w:rPr>
      </w:pPr>
      <w:r w:rsidRPr="00580282">
        <w:rPr>
          <w:rFonts w:ascii="Abadi" w:hAnsi="Abadi"/>
          <w:b/>
          <w:bCs/>
          <w:i/>
          <w:iCs/>
          <w:sz w:val="21"/>
          <w:szCs w:val="21"/>
        </w:rPr>
        <w:t>“…Apartado C.</w:t>
      </w:r>
      <w:r w:rsidRPr="00580282">
        <w:rPr>
          <w:rFonts w:ascii="Abadi" w:hAnsi="Abadi"/>
          <w:bCs/>
          <w:i/>
          <w:iCs/>
          <w:sz w:val="21"/>
          <w:szCs w:val="21"/>
        </w:rPr>
        <w:t xml:space="preserve"> En la propaganda política o electoral ….</w:t>
      </w:r>
    </w:p>
    <w:p w14:paraId="3E1D7A10" w14:textId="77777777" w:rsidR="00B82F1F" w:rsidRPr="00580282" w:rsidRDefault="00B82F1F" w:rsidP="00B82F1F">
      <w:pPr>
        <w:pStyle w:val="Textonotapie"/>
        <w:rPr>
          <w:rFonts w:ascii="Abadi" w:hAnsi="Abadi"/>
          <w:i/>
          <w:iCs/>
          <w:sz w:val="21"/>
          <w:szCs w:val="21"/>
        </w:rPr>
      </w:pPr>
    </w:p>
    <w:p w14:paraId="0BE090AE" w14:textId="77777777" w:rsidR="00B82F1F" w:rsidRPr="00580282" w:rsidRDefault="00B82F1F" w:rsidP="006F2B7C">
      <w:pPr>
        <w:pStyle w:val="Textonotapie"/>
        <w:jc w:val="both"/>
        <w:rPr>
          <w:rFonts w:ascii="Abadi" w:hAnsi="Abadi"/>
          <w:i/>
          <w:iCs/>
          <w:sz w:val="21"/>
          <w:szCs w:val="21"/>
        </w:rPr>
      </w:pPr>
      <w:r w:rsidRPr="00580282">
        <w:rPr>
          <w:rFonts w:ascii="Abadi" w:hAnsi="Abadi"/>
          <w:i/>
          <w:iCs/>
          <w:sz w:val="21"/>
          <w:szCs w:val="21"/>
        </w:rPr>
        <w:t>Durante el tiempo que comprendan las campañas electorales federales y locales y hasta la conclusión de la respectiva jornada comicial, deberá suspenderse la difusión en los medios de comunicación social de toda propaganda gubernamental, tanto de los poderes federales, como de las entidades federativas, así como de los Municipios, de las demarcaciones territoriales de la Ciudad de México y cualquier otro ente público. Las únicas excepciones a lo anterior serán las campañas de información de las autoridades electorales, las relativas a servicios educativos y de salud, o las necesarias para la protección civil en casos de emergencia...”</w:t>
      </w:r>
    </w:p>
    <w:p w14:paraId="411B2705" w14:textId="77777777" w:rsidR="00B82F1F" w:rsidRPr="00580282" w:rsidRDefault="00B82F1F" w:rsidP="006F2B7C">
      <w:pPr>
        <w:pStyle w:val="Textonotapie"/>
        <w:jc w:val="both"/>
        <w:rPr>
          <w:rFonts w:ascii="Abadi" w:hAnsi="Abadi"/>
          <w:i/>
          <w:iCs/>
          <w:sz w:val="21"/>
          <w:szCs w:val="21"/>
        </w:rPr>
      </w:pPr>
    </w:p>
    <w:p w14:paraId="49B4D36B"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Por su parte la fracción V del mismo dispositivo constitucional señalado refiere literalmente:</w:t>
      </w:r>
    </w:p>
    <w:p w14:paraId="391F793A" w14:textId="77777777" w:rsidR="00B82F1F" w:rsidRPr="00580282" w:rsidRDefault="00B82F1F" w:rsidP="006F2B7C">
      <w:pPr>
        <w:pStyle w:val="Textonotapie"/>
        <w:jc w:val="both"/>
        <w:rPr>
          <w:rFonts w:ascii="Abadi" w:hAnsi="Abadi"/>
          <w:b/>
          <w:bCs/>
          <w:sz w:val="21"/>
          <w:szCs w:val="21"/>
        </w:rPr>
      </w:pPr>
    </w:p>
    <w:p w14:paraId="077A793F" w14:textId="77777777" w:rsidR="00B82F1F" w:rsidRPr="00580282" w:rsidRDefault="00B82F1F" w:rsidP="006F2B7C">
      <w:pPr>
        <w:pStyle w:val="Textonotapie"/>
        <w:jc w:val="both"/>
        <w:rPr>
          <w:rFonts w:ascii="Abadi" w:hAnsi="Abadi"/>
          <w:bCs/>
          <w:i/>
          <w:iCs/>
          <w:sz w:val="21"/>
          <w:szCs w:val="21"/>
        </w:rPr>
      </w:pPr>
      <w:r w:rsidRPr="00580282">
        <w:rPr>
          <w:rFonts w:ascii="Abadi" w:hAnsi="Abadi"/>
          <w:b/>
          <w:bCs/>
          <w:i/>
          <w:iCs/>
          <w:sz w:val="21"/>
          <w:szCs w:val="21"/>
        </w:rPr>
        <w:t xml:space="preserve">“V. </w:t>
      </w:r>
      <w:r w:rsidRPr="00580282">
        <w:rPr>
          <w:rFonts w:ascii="Abadi" w:hAnsi="Abadi"/>
          <w:b/>
          <w:bCs/>
          <w:i/>
          <w:iCs/>
          <w:sz w:val="21"/>
          <w:szCs w:val="21"/>
        </w:rPr>
        <w:tab/>
      </w:r>
      <w:r w:rsidRPr="00580282">
        <w:rPr>
          <w:rFonts w:ascii="Abadi" w:hAnsi="Abadi"/>
          <w:bCs/>
          <w:i/>
          <w:iCs/>
          <w:sz w:val="21"/>
          <w:szCs w:val="21"/>
        </w:rPr>
        <w:t>La organización de las elecciones es una función estatal que se realiza a través del Instituto Nacional Electoral y de los organismos públicos locales, en los términos que establece esta Constitución…”</w:t>
      </w:r>
    </w:p>
    <w:p w14:paraId="008A0AD5" w14:textId="77777777" w:rsidR="00B82F1F" w:rsidRPr="00580282" w:rsidRDefault="00B82F1F" w:rsidP="006F2B7C">
      <w:pPr>
        <w:pStyle w:val="Textonotapie"/>
        <w:jc w:val="both"/>
        <w:rPr>
          <w:rFonts w:ascii="Abadi" w:hAnsi="Abadi"/>
          <w:bCs/>
          <w:i/>
          <w:iCs/>
          <w:sz w:val="21"/>
          <w:szCs w:val="21"/>
        </w:rPr>
      </w:pPr>
    </w:p>
    <w:p w14:paraId="4ACE2F8C" w14:textId="77777777" w:rsidR="00B82F1F" w:rsidRPr="00580282" w:rsidRDefault="00B82F1F" w:rsidP="006F2B7C">
      <w:pPr>
        <w:pStyle w:val="Textonotapie"/>
        <w:jc w:val="both"/>
        <w:rPr>
          <w:rFonts w:ascii="Abadi" w:hAnsi="Abadi"/>
          <w:bCs/>
          <w:sz w:val="21"/>
          <w:szCs w:val="21"/>
        </w:rPr>
      </w:pPr>
      <w:r w:rsidRPr="00580282">
        <w:rPr>
          <w:rFonts w:ascii="Abadi" w:hAnsi="Abadi"/>
          <w:bCs/>
          <w:sz w:val="21"/>
          <w:szCs w:val="21"/>
        </w:rPr>
        <w:t xml:space="preserve">En tanto, la fracción V, apartado C, del artículo 41 constitucional dice: </w:t>
      </w:r>
    </w:p>
    <w:p w14:paraId="6302E11B" w14:textId="77777777" w:rsidR="00B82F1F" w:rsidRPr="00580282" w:rsidRDefault="00B82F1F" w:rsidP="006F2B7C">
      <w:pPr>
        <w:pStyle w:val="Textonotapie"/>
        <w:jc w:val="both"/>
        <w:rPr>
          <w:rFonts w:ascii="Abadi" w:hAnsi="Abadi"/>
          <w:bCs/>
          <w:sz w:val="21"/>
          <w:szCs w:val="21"/>
        </w:rPr>
      </w:pPr>
    </w:p>
    <w:p w14:paraId="0082A68C" w14:textId="77777777" w:rsidR="00B82F1F" w:rsidRPr="00580282" w:rsidRDefault="00B82F1F" w:rsidP="006F2B7C">
      <w:pPr>
        <w:pStyle w:val="Textonotapie"/>
        <w:jc w:val="both"/>
        <w:rPr>
          <w:rFonts w:ascii="Abadi" w:hAnsi="Abadi"/>
          <w:bCs/>
          <w:i/>
          <w:iCs/>
          <w:sz w:val="21"/>
          <w:szCs w:val="21"/>
        </w:rPr>
      </w:pPr>
      <w:r w:rsidRPr="00580282">
        <w:rPr>
          <w:rFonts w:ascii="Abadi" w:hAnsi="Abadi"/>
          <w:b/>
          <w:bCs/>
          <w:i/>
          <w:iCs/>
          <w:sz w:val="21"/>
          <w:szCs w:val="21"/>
        </w:rPr>
        <w:t>“Apartado C.</w:t>
      </w:r>
      <w:r w:rsidRPr="00580282">
        <w:rPr>
          <w:rFonts w:ascii="Abadi" w:hAnsi="Abadi"/>
          <w:bCs/>
          <w:i/>
          <w:iCs/>
          <w:sz w:val="21"/>
          <w:szCs w:val="21"/>
        </w:rPr>
        <w:t xml:space="preserve"> En las entidades federativas, las elecciones locales y, en su caso, las consultas populares y los procesos de revocación de mandato, estarán a cargo de organismos públicos locales en los términos de esta Constitución, que ejercerán funciones en las siguientes materias:</w:t>
      </w:r>
    </w:p>
    <w:p w14:paraId="2F3C0541" w14:textId="77777777" w:rsidR="00B82F1F" w:rsidRPr="00580282" w:rsidRDefault="00B82F1F" w:rsidP="006F2B7C">
      <w:pPr>
        <w:pStyle w:val="Textonotapie"/>
        <w:jc w:val="both"/>
        <w:rPr>
          <w:rFonts w:ascii="Abadi" w:hAnsi="Abadi"/>
          <w:bCs/>
          <w:i/>
          <w:iCs/>
          <w:sz w:val="21"/>
          <w:szCs w:val="21"/>
        </w:rPr>
      </w:pPr>
    </w:p>
    <w:p w14:paraId="2CA25187" w14:textId="77777777" w:rsidR="00B82F1F" w:rsidRPr="00580282" w:rsidRDefault="00B82F1F" w:rsidP="006F2B7C">
      <w:pPr>
        <w:pStyle w:val="Textonotapie"/>
        <w:ind w:left="567" w:hanging="431"/>
        <w:jc w:val="both"/>
        <w:rPr>
          <w:rFonts w:ascii="Abadi" w:hAnsi="Abadi"/>
          <w:bCs/>
          <w:i/>
          <w:iCs/>
          <w:sz w:val="21"/>
          <w:szCs w:val="21"/>
        </w:rPr>
      </w:pPr>
      <w:r w:rsidRPr="00580282">
        <w:rPr>
          <w:rFonts w:ascii="Abadi" w:hAnsi="Abadi"/>
          <w:b/>
          <w:bCs/>
          <w:i/>
          <w:iCs/>
          <w:sz w:val="21"/>
          <w:szCs w:val="21"/>
        </w:rPr>
        <w:t>1.</w:t>
      </w:r>
      <w:r w:rsidRPr="00580282">
        <w:rPr>
          <w:rFonts w:ascii="Abadi" w:hAnsi="Abadi"/>
          <w:b/>
          <w:bCs/>
          <w:i/>
          <w:iCs/>
          <w:sz w:val="21"/>
          <w:szCs w:val="21"/>
        </w:rPr>
        <w:tab/>
      </w:r>
      <w:r w:rsidRPr="00580282">
        <w:rPr>
          <w:rFonts w:ascii="Abadi" w:hAnsi="Abadi"/>
          <w:bCs/>
          <w:i/>
          <w:iCs/>
          <w:sz w:val="21"/>
          <w:szCs w:val="21"/>
        </w:rPr>
        <w:t>Derechos y el acceso a las prerrogativas de los candidatos y partidos políticos;</w:t>
      </w:r>
    </w:p>
    <w:p w14:paraId="6A1E6EE3" w14:textId="77777777" w:rsidR="00B82F1F" w:rsidRPr="00580282" w:rsidRDefault="00B82F1F" w:rsidP="006F2B7C">
      <w:pPr>
        <w:pStyle w:val="Textonotapie"/>
        <w:ind w:left="567" w:hanging="431"/>
        <w:jc w:val="both"/>
        <w:rPr>
          <w:rFonts w:ascii="Abadi" w:hAnsi="Abadi"/>
          <w:bCs/>
          <w:i/>
          <w:iCs/>
          <w:sz w:val="21"/>
          <w:szCs w:val="21"/>
        </w:rPr>
      </w:pPr>
      <w:r w:rsidRPr="00580282">
        <w:rPr>
          <w:rFonts w:ascii="Abadi" w:hAnsi="Abadi"/>
          <w:b/>
          <w:bCs/>
          <w:i/>
          <w:iCs/>
          <w:sz w:val="21"/>
          <w:szCs w:val="21"/>
        </w:rPr>
        <w:t>2.</w:t>
      </w:r>
      <w:r w:rsidRPr="00580282">
        <w:rPr>
          <w:rFonts w:ascii="Abadi" w:hAnsi="Abadi"/>
          <w:b/>
          <w:bCs/>
          <w:i/>
          <w:iCs/>
          <w:sz w:val="21"/>
          <w:szCs w:val="21"/>
        </w:rPr>
        <w:tab/>
      </w:r>
      <w:r w:rsidRPr="00580282">
        <w:rPr>
          <w:rFonts w:ascii="Abadi" w:hAnsi="Abadi"/>
          <w:bCs/>
          <w:i/>
          <w:iCs/>
          <w:sz w:val="21"/>
          <w:szCs w:val="21"/>
        </w:rPr>
        <w:t>Educación cívica;</w:t>
      </w:r>
    </w:p>
    <w:p w14:paraId="2C90DD8F" w14:textId="77777777" w:rsidR="00B82F1F" w:rsidRPr="00580282" w:rsidRDefault="00B82F1F" w:rsidP="006F2B7C">
      <w:pPr>
        <w:pStyle w:val="Textonotapie"/>
        <w:ind w:left="567" w:hanging="431"/>
        <w:jc w:val="both"/>
        <w:rPr>
          <w:rFonts w:ascii="Abadi" w:hAnsi="Abadi"/>
          <w:bCs/>
          <w:i/>
          <w:iCs/>
          <w:sz w:val="21"/>
          <w:szCs w:val="21"/>
        </w:rPr>
      </w:pPr>
      <w:r w:rsidRPr="00580282">
        <w:rPr>
          <w:rFonts w:ascii="Abadi" w:hAnsi="Abadi"/>
          <w:b/>
          <w:bCs/>
          <w:i/>
          <w:iCs/>
          <w:sz w:val="21"/>
          <w:szCs w:val="21"/>
        </w:rPr>
        <w:t>3.</w:t>
      </w:r>
      <w:r w:rsidRPr="00580282">
        <w:rPr>
          <w:rFonts w:ascii="Abadi" w:hAnsi="Abadi"/>
          <w:b/>
          <w:bCs/>
          <w:i/>
          <w:iCs/>
          <w:sz w:val="21"/>
          <w:szCs w:val="21"/>
        </w:rPr>
        <w:tab/>
      </w:r>
      <w:r w:rsidRPr="00580282">
        <w:rPr>
          <w:rFonts w:ascii="Abadi" w:hAnsi="Abadi"/>
          <w:bCs/>
          <w:i/>
          <w:iCs/>
          <w:sz w:val="21"/>
          <w:szCs w:val="21"/>
        </w:rPr>
        <w:t>Preparación de la jornada electoral;</w:t>
      </w:r>
    </w:p>
    <w:p w14:paraId="4C908613" w14:textId="77777777" w:rsidR="00B82F1F" w:rsidRPr="00580282" w:rsidRDefault="00B82F1F" w:rsidP="006F2B7C">
      <w:pPr>
        <w:pStyle w:val="Textonotapie"/>
        <w:ind w:left="567" w:hanging="431"/>
        <w:jc w:val="both"/>
        <w:rPr>
          <w:rFonts w:ascii="Abadi" w:hAnsi="Abadi"/>
          <w:bCs/>
          <w:i/>
          <w:iCs/>
          <w:sz w:val="21"/>
          <w:szCs w:val="21"/>
        </w:rPr>
      </w:pPr>
      <w:r w:rsidRPr="00580282">
        <w:rPr>
          <w:rFonts w:ascii="Abadi" w:hAnsi="Abadi"/>
          <w:b/>
          <w:bCs/>
          <w:i/>
          <w:iCs/>
          <w:sz w:val="21"/>
          <w:szCs w:val="21"/>
        </w:rPr>
        <w:t>4.</w:t>
      </w:r>
      <w:r w:rsidRPr="00580282">
        <w:rPr>
          <w:rFonts w:ascii="Abadi" w:hAnsi="Abadi"/>
          <w:b/>
          <w:bCs/>
          <w:i/>
          <w:iCs/>
          <w:sz w:val="21"/>
          <w:szCs w:val="21"/>
        </w:rPr>
        <w:tab/>
      </w:r>
      <w:r w:rsidRPr="00580282">
        <w:rPr>
          <w:rFonts w:ascii="Abadi" w:hAnsi="Abadi"/>
          <w:bCs/>
          <w:i/>
          <w:iCs/>
          <w:sz w:val="21"/>
          <w:szCs w:val="21"/>
        </w:rPr>
        <w:t>Impresión de documentos y la producción de materiales electorales;</w:t>
      </w:r>
    </w:p>
    <w:p w14:paraId="5F74598C" w14:textId="77777777" w:rsidR="00B82F1F" w:rsidRPr="00580282" w:rsidRDefault="00B82F1F" w:rsidP="006F2B7C">
      <w:pPr>
        <w:pStyle w:val="Textonotapie"/>
        <w:ind w:left="567" w:hanging="431"/>
        <w:jc w:val="both"/>
        <w:rPr>
          <w:rFonts w:ascii="Abadi" w:hAnsi="Abadi"/>
          <w:bCs/>
          <w:i/>
          <w:iCs/>
          <w:sz w:val="21"/>
          <w:szCs w:val="21"/>
        </w:rPr>
      </w:pPr>
      <w:r w:rsidRPr="00580282">
        <w:rPr>
          <w:rFonts w:ascii="Abadi" w:hAnsi="Abadi"/>
          <w:b/>
          <w:bCs/>
          <w:i/>
          <w:iCs/>
          <w:sz w:val="21"/>
          <w:szCs w:val="21"/>
        </w:rPr>
        <w:t>5.</w:t>
      </w:r>
      <w:r w:rsidRPr="00580282">
        <w:rPr>
          <w:rFonts w:ascii="Abadi" w:hAnsi="Abadi"/>
          <w:b/>
          <w:bCs/>
          <w:i/>
          <w:iCs/>
          <w:sz w:val="21"/>
          <w:szCs w:val="21"/>
        </w:rPr>
        <w:tab/>
      </w:r>
      <w:r w:rsidRPr="00580282">
        <w:rPr>
          <w:rFonts w:ascii="Abadi" w:hAnsi="Abadi"/>
          <w:bCs/>
          <w:i/>
          <w:iCs/>
          <w:sz w:val="21"/>
          <w:szCs w:val="21"/>
        </w:rPr>
        <w:t>Escrutinios y cómputos en los términos que señale la ley;</w:t>
      </w:r>
    </w:p>
    <w:p w14:paraId="0D9C371D" w14:textId="77777777" w:rsidR="00B82F1F" w:rsidRPr="00580282" w:rsidRDefault="00B82F1F" w:rsidP="006F2B7C">
      <w:pPr>
        <w:pStyle w:val="Textonotapie"/>
        <w:ind w:left="567" w:hanging="431"/>
        <w:jc w:val="both"/>
        <w:rPr>
          <w:rFonts w:ascii="Abadi" w:hAnsi="Abadi"/>
          <w:bCs/>
          <w:i/>
          <w:iCs/>
          <w:sz w:val="21"/>
          <w:szCs w:val="21"/>
        </w:rPr>
      </w:pPr>
      <w:r w:rsidRPr="00580282">
        <w:rPr>
          <w:rFonts w:ascii="Abadi" w:hAnsi="Abadi"/>
          <w:b/>
          <w:bCs/>
          <w:i/>
          <w:iCs/>
          <w:sz w:val="21"/>
          <w:szCs w:val="21"/>
        </w:rPr>
        <w:t>6.</w:t>
      </w:r>
      <w:r w:rsidRPr="00580282">
        <w:rPr>
          <w:rFonts w:ascii="Abadi" w:hAnsi="Abadi"/>
          <w:b/>
          <w:bCs/>
          <w:i/>
          <w:iCs/>
          <w:sz w:val="21"/>
          <w:szCs w:val="21"/>
        </w:rPr>
        <w:tab/>
      </w:r>
      <w:r w:rsidRPr="00580282">
        <w:rPr>
          <w:rFonts w:ascii="Abadi" w:hAnsi="Abadi"/>
          <w:bCs/>
          <w:i/>
          <w:iCs/>
          <w:sz w:val="21"/>
          <w:szCs w:val="21"/>
        </w:rPr>
        <w:t>Declaración de validez y el otorgamiento de constancias en las elecciones locales;</w:t>
      </w:r>
    </w:p>
    <w:p w14:paraId="3CFB128D" w14:textId="77777777" w:rsidR="00B82F1F" w:rsidRPr="00580282" w:rsidRDefault="00B82F1F" w:rsidP="006F2B7C">
      <w:pPr>
        <w:pStyle w:val="Textonotapie"/>
        <w:ind w:left="567" w:hanging="431"/>
        <w:jc w:val="both"/>
        <w:rPr>
          <w:rFonts w:ascii="Abadi" w:hAnsi="Abadi"/>
          <w:bCs/>
          <w:i/>
          <w:iCs/>
          <w:sz w:val="21"/>
          <w:szCs w:val="21"/>
        </w:rPr>
      </w:pPr>
      <w:r w:rsidRPr="00580282">
        <w:rPr>
          <w:rFonts w:ascii="Abadi" w:hAnsi="Abadi"/>
          <w:b/>
          <w:bCs/>
          <w:i/>
          <w:iCs/>
          <w:sz w:val="21"/>
          <w:szCs w:val="21"/>
        </w:rPr>
        <w:t>7.</w:t>
      </w:r>
      <w:r w:rsidRPr="00580282">
        <w:rPr>
          <w:rFonts w:ascii="Abadi" w:hAnsi="Abadi"/>
          <w:b/>
          <w:bCs/>
          <w:i/>
          <w:iCs/>
          <w:sz w:val="21"/>
          <w:szCs w:val="21"/>
        </w:rPr>
        <w:tab/>
      </w:r>
      <w:r w:rsidRPr="00580282">
        <w:rPr>
          <w:rFonts w:ascii="Abadi" w:hAnsi="Abadi"/>
          <w:bCs/>
          <w:i/>
          <w:iCs/>
          <w:sz w:val="21"/>
          <w:szCs w:val="21"/>
        </w:rPr>
        <w:t>Cómputo de la elección del titular del poder ejecutivo;</w:t>
      </w:r>
    </w:p>
    <w:p w14:paraId="07037BD9" w14:textId="77777777" w:rsidR="00B82F1F" w:rsidRPr="00580282" w:rsidRDefault="00B82F1F" w:rsidP="006F2B7C">
      <w:pPr>
        <w:pStyle w:val="Textonotapie"/>
        <w:ind w:left="567" w:hanging="431"/>
        <w:jc w:val="both"/>
        <w:rPr>
          <w:rFonts w:ascii="Abadi" w:hAnsi="Abadi"/>
          <w:bCs/>
          <w:i/>
          <w:iCs/>
          <w:sz w:val="21"/>
          <w:szCs w:val="21"/>
        </w:rPr>
      </w:pPr>
      <w:r w:rsidRPr="00580282">
        <w:rPr>
          <w:rFonts w:ascii="Abadi" w:hAnsi="Abadi"/>
          <w:b/>
          <w:bCs/>
          <w:i/>
          <w:iCs/>
          <w:sz w:val="21"/>
          <w:szCs w:val="21"/>
        </w:rPr>
        <w:t>8.</w:t>
      </w:r>
      <w:r w:rsidRPr="00580282">
        <w:rPr>
          <w:rFonts w:ascii="Abadi" w:hAnsi="Abadi"/>
          <w:b/>
          <w:bCs/>
          <w:i/>
          <w:iCs/>
          <w:sz w:val="21"/>
          <w:szCs w:val="21"/>
        </w:rPr>
        <w:tab/>
      </w:r>
      <w:r w:rsidRPr="00580282">
        <w:rPr>
          <w:rFonts w:ascii="Abadi" w:hAnsi="Abadi"/>
          <w:bCs/>
          <w:i/>
          <w:iCs/>
          <w:sz w:val="21"/>
          <w:szCs w:val="21"/>
        </w:rPr>
        <w:t>Resultados preliminares; encuestas o sondeos de opinión; observación electoral, y conteos rápidos, conforme a los lineamientos establecidos en el Apartado anterior;</w:t>
      </w:r>
    </w:p>
    <w:p w14:paraId="2BB2F865" w14:textId="77777777" w:rsidR="00B82F1F" w:rsidRPr="00580282" w:rsidRDefault="00B82F1F" w:rsidP="006F2B7C">
      <w:pPr>
        <w:pStyle w:val="Textonotapie"/>
        <w:ind w:left="567" w:hanging="431"/>
        <w:jc w:val="both"/>
        <w:rPr>
          <w:rFonts w:ascii="Abadi" w:hAnsi="Abadi"/>
          <w:bCs/>
          <w:i/>
          <w:iCs/>
          <w:sz w:val="21"/>
          <w:szCs w:val="21"/>
        </w:rPr>
      </w:pPr>
      <w:r w:rsidRPr="00580282">
        <w:rPr>
          <w:rFonts w:ascii="Abadi" w:hAnsi="Abadi"/>
          <w:b/>
          <w:bCs/>
          <w:i/>
          <w:iCs/>
          <w:sz w:val="21"/>
          <w:szCs w:val="21"/>
        </w:rPr>
        <w:t>9.</w:t>
      </w:r>
      <w:r w:rsidRPr="00580282">
        <w:rPr>
          <w:rFonts w:ascii="Abadi" w:hAnsi="Abadi"/>
          <w:b/>
          <w:bCs/>
          <w:i/>
          <w:iCs/>
          <w:sz w:val="21"/>
          <w:szCs w:val="21"/>
        </w:rPr>
        <w:tab/>
      </w:r>
      <w:r w:rsidRPr="00580282">
        <w:rPr>
          <w:rFonts w:ascii="Abadi" w:hAnsi="Abadi"/>
          <w:bCs/>
          <w:i/>
          <w:iCs/>
          <w:sz w:val="21"/>
          <w:szCs w:val="21"/>
        </w:rPr>
        <w:t>Organización, desarrollo, cómputo y declaración de resultados en los mecanismos de participación ciudadana que prevea la legislación local;</w:t>
      </w:r>
    </w:p>
    <w:p w14:paraId="0BEFF5E3" w14:textId="77777777" w:rsidR="00B82F1F" w:rsidRPr="00580282" w:rsidRDefault="00B82F1F" w:rsidP="006F2B7C">
      <w:pPr>
        <w:pStyle w:val="Textonotapie"/>
        <w:ind w:left="567" w:hanging="431"/>
        <w:jc w:val="both"/>
        <w:rPr>
          <w:rFonts w:ascii="Abadi" w:hAnsi="Abadi"/>
          <w:b/>
          <w:i/>
          <w:iCs/>
          <w:sz w:val="21"/>
          <w:szCs w:val="21"/>
        </w:rPr>
      </w:pPr>
      <w:r w:rsidRPr="00580282">
        <w:rPr>
          <w:rFonts w:ascii="Abadi" w:hAnsi="Abadi"/>
          <w:b/>
          <w:bCs/>
          <w:i/>
          <w:iCs/>
          <w:sz w:val="21"/>
          <w:szCs w:val="21"/>
        </w:rPr>
        <w:t>10.</w:t>
      </w:r>
      <w:r w:rsidRPr="00580282">
        <w:rPr>
          <w:rFonts w:ascii="Abadi" w:hAnsi="Abadi"/>
          <w:b/>
          <w:bCs/>
          <w:i/>
          <w:iCs/>
          <w:sz w:val="21"/>
          <w:szCs w:val="21"/>
        </w:rPr>
        <w:tab/>
      </w:r>
      <w:r w:rsidRPr="00580282">
        <w:rPr>
          <w:rFonts w:ascii="Abadi" w:hAnsi="Abadi"/>
          <w:b/>
          <w:i/>
          <w:iCs/>
          <w:sz w:val="21"/>
          <w:szCs w:val="21"/>
        </w:rPr>
        <w:t>Todas las no reservadas al Instituto Nacional Electoral, y</w:t>
      </w:r>
    </w:p>
    <w:p w14:paraId="0FB8CBFA" w14:textId="77777777" w:rsidR="00B82F1F" w:rsidRPr="00580282" w:rsidRDefault="00B82F1F" w:rsidP="006F2B7C">
      <w:pPr>
        <w:pStyle w:val="Textonotapie"/>
        <w:ind w:left="567" w:hanging="431"/>
        <w:jc w:val="both"/>
        <w:rPr>
          <w:rFonts w:ascii="Abadi" w:hAnsi="Abadi"/>
          <w:b/>
          <w:i/>
          <w:iCs/>
          <w:sz w:val="21"/>
          <w:szCs w:val="21"/>
        </w:rPr>
      </w:pPr>
      <w:r w:rsidRPr="00580282">
        <w:rPr>
          <w:rFonts w:ascii="Abadi" w:hAnsi="Abadi"/>
          <w:b/>
          <w:i/>
          <w:iCs/>
          <w:sz w:val="21"/>
          <w:szCs w:val="21"/>
        </w:rPr>
        <w:t>11.</w:t>
      </w:r>
      <w:r w:rsidRPr="00580282">
        <w:rPr>
          <w:rFonts w:ascii="Abadi" w:hAnsi="Abadi"/>
          <w:b/>
          <w:i/>
          <w:iCs/>
          <w:sz w:val="21"/>
          <w:szCs w:val="21"/>
        </w:rPr>
        <w:tab/>
        <w:t>Las que determine la ley.”</w:t>
      </w:r>
    </w:p>
    <w:p w14:paraId="3F75E660" w14:textId="77777777" w:rsidR="00B82F1F" w:rsidRPr="00580282" w:rsidRDefault="00B82F1F" w:rsidP="006F2B7C">
      <w:pPr>
        <w:pStyle w:val="Textonotapie"/>
        <w:jc w:val="both"/>
        <w:rPr>
          <w:rFonts w:ascii="Abadi" w:hAnsi="Abadi"/>
          <w:b/>
          <w:sz w:val="21"/>
          <w:szCs w:val="21"/>
        </w:rPr>
      </w:pPr>
    </w:p>
    <w:p w14:paraId="2913BF54" w14:textId="77777777" w:rsidR="00B82F1F" w:rsidRPr="00580282" w:rsidRDefault="00B82F1F" w:rsidP="006F2B7C">
      <w:pPr>
        <w:pStyle w:val="Textonotapie"/>
        <w:jc w:val="both"/>
        <w:rPr>
          <w:rFonts w:ascii="Abadi" w:hAnsi="Abadi"/>
          <w:bCs/>
          <w:sz w:val="21"/>
          <w:szCs w:val="21"/>
        </w:rPr>
      </w:pPr>
      <w:r w:rsidRPr="00580282">
        <w:rPr>
          <w:rFonts w:ascii="Abadi" w:hAnsi="Abadi"/>
          <w:bCs/>
          <w:sz w:val="21"/>
          <w:szCs w:val="21"/>
        </w:rPr>
        <w:t>De lo que se desprende que, lo no reservado al Instituto Nacional Electoral, será competencia de los órganos electorales administrativos locales en las entidades federativas.</w:t>
      </w:r>
    </w:p>
    <w:p w14:paraId="759FB3CF" w14:textId="77777777" w:rsidR="00B82F1F" w:rsidRPr="00580282" w:rsidRDefault="00B82F1F" w:rsidP="006F2B7C">
      <w:pPr>
        <w:pStyle w:val="Textonotapie"/>
        <w:ind w:left="567" w:hanging="431"/>
        <w:jc w:val="both"/>
        <w:rPr>
          <w:rFonts w:ascii="Abadi" w:hAnsi="Abadi"/>
          <w:b/>
          <w:sz w:val="21"/>
          <w:szCs w:val="21"/>
        </w:rPr>
      </w:pPr>
    </w:p>
    <w:p w14:paraId="0AC1F22E" w14:textId="77777777" w:rsidR="00B82F1F" w:rsidRPr="00580282" w:rsidRDefault="00B82F1F" w:rsidP="006F2B7C">
      <w:pPr>
        <w:pStyle w:val="Textonotapie"/>
        <w:jc w:val="both"/>
        <w:rPr>
          <w:rFonts w:ascii="Abadi" w:hAnsi="Abadi"/>
          <w:bCs/>
          <w:sz w:val="21"/>
          <w:szCs w:val="21"/>
        </w:rPr>
      </w:pPr>
      <w:r w:rsidRPr="00580282">
        <w:rPr>
          <w:rFonts w:ascii="Abadi" w:hAnsi="Abadi"/>
          <w:bCs/>
          <w:sz w:val="21"/>
          <w:szCs w:val="21"/>
        </w:rPr>
        <w:t>Por su parte, la Ley General de Instituciones y Procedimientos Electorales, respecto a la competencia, en la organización de las elecciones, federales y locales, en su artículo 98, numerales 1 y 2, precisa:</w:t>
      </w:r>
    </w:p>
    <w:p w14:paraId="4D748A6E" w14:textId="77777777" w:rsidR="00B82F1F" w:rsidRPr="00580282" w:rsidRDefault="00B82F1F" w:rsidP="006F2B7C">
      <w:pPr>
        <w:pStyle w:val="Textonotapie"/>
        <w:jc w:val="both"/>
        <w:rPr>
          <w:rFonts w:ascii="Abadi" w:hAnsi="Abadi"/>
          <w:bCs/>
          <w:i/>
          <w:iCs/>
          <w:sz w:val="21"/>
          <w:szCs w:val="21"/>
        </w:rPr>
      </w:pPr>
    </w:p>
    <w:p w14:paraId="0AEF6EE3" w14:textId="77777777" w:rsidR="00B82F1F" w:rsidRPr="00580282" w:rsidRDefault="00B82F1F" w:rsidP="006F2B7C">
      <w:pPr>
        <w:pStyle w:val="Textonotapie"/>
        <w:jc w:val="both"/>
        <w:rPr>
          <w:rFonts w:ascii="Abadi" w:hAnsi="Abadi"/>
          <w:b/>
          <w:i/>
          <w:iCs/>
          <w:sz w:val="21"/>
          <w:szCs w:val="21"/>
          <w:lang w:val="es-ES_tradnl"/>
        </w:rPr>
      </w:pPr>
      <w:bookmarkStart w:id="1" w:name="Artículo_98"/>
      <w:r w:rsidRPr="00580282">
        <w:rPr>
          <w:rFonts w:ascii="Abadi" w:hAnsi="Abadi"/>
          <w:b/>
          <w:i/>
          <w:iCs/>
          <w:sz w:val="21"/>
          <w:szCs w:val="21"/>
          <w:lang w:val="es-ES_tradnl"/>
        </w:rPr>
        <w:t>“Artículo 98</w:t>
      </w:r>
      <w:bookmarkEnd w:id="1"/>
      <w:r w:rsidRPr="00580282">
        <w:rPr>
          <w:rFonts w:ascii="Abadi" w:hAnsi="Abadi"/>
          <w:b/>
          <w:i/>
          <w:iCs/>
          <w:sz w:val="21"/>
          <w:szCs w:val="21"/>
          <w:lang w:val="es-ES_tradnl"/>
        </w:rPr>
        <w:t>.</w:t>
      </w:r>
    </w:p>
    <w:p w14:paraId="1E7DB489" w14:textId="77777777" w:rsidR="00B82F1F" w:rsidRPr="00580282" w:rsidRDefault="00B82F1F" w:rsidP="006F2B7C">
      <w:pPr>
        <w:pStyle w:val="Textonotapie"/>
        <w:jc w:val="both"/>
        <w:rPr>
          <w:rFonts w:ascii="Abadi" w:hAnsi="Abadi"/>
          <w:b/>
          <w:i/>
          <w:iCs/>
          <w:sz w:val="21"/>
          <w:szCs w:val="21"/>
          <w:lang w:val="es-ES_tradnl"/>
        </w:rPr>
      </w:pPr>
    </w:p>
    <w:p w14:paraId="5783BCD7"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1.</w:t>
      </w:r>
      <w:r w:rsidRPr="00580282">
        <w:rPr>
          <w:rFonts w:ascii="Abadi" w:hAnsi="Abadi"/>
          <w:i/>
          <w:iCs/>
          <w:sz w:val="21"/>
          <w:szCs w:val="21"/>
          <w:lang w:val="es-ES_tradnl"/>
        </w:rPr>
        <w:t xml:space="preserve"> Los Organismos Públicos Locales están dotados de personalidad jurídica y patrimonio propios. Gozarán de autonomía en su funcionamiento e independencia en sus decisiones, en los términos previstos en la Constitución, esta Ley, las constituciones y leyes locales. Serán profesionales en su </w:t>
      </w:r>
      <w:r w:rsidRPr="00580282">
        <w:rPr>
          <w:rFonts w:ascii="Abadi" w:hAnsi="Abadi"/>
          <w:i/>
          <w:iCs/>
          <w:sz w:val="21"/>
          <w:szCs w:val="21"/>
          <w:lang w:val="es-ES_tradnl"/>
        </w:rPr>
        <w:t xml:space="preserve">desempeño. </w:t>
      </w:r>
      <w:r w:rsidRPr="00580282">
        <w:rPr>
          <w:rFonts w:ascii="Abadi" w:hAnsi="Abadi"/>
          <w:b/>
          <w:bCs/>
          <w:i/>
          <w:iCs/>
          <w:sz w:val="21"/>
          <w:szCs w:val="21"/>
          <w:lang w:val="es-ES_tradnl"/>
        </w:rPr>
        <w:t>Se regirán por los principios de certeza, imparcialidad, independencia, legalidad, máxima publicidad y objetividad</w:t>
      </w:r>
      <w:r w:rsidRPr="00580282">
        <w:rPr>
          <w:rFonts w:ascii="Abadi" w:hAnsi="Abadi"/>
          <w:i/>
          <w:iCs/>
          <w:sz w:val="21"/>
          <w:szCs w:val="21"/>
          <w:lang w:val="es-ES_tradnl"/>
        </w:rPr>
        <w:t>.</w:t>
      </w:r>
    </w:p>
    <w:p w14:paraId="73F07279" w14:textId="77777777" w:rsidR="00B82F1F" w:rsidRPr="00580282" w:rsidRDefault="00B82F1F" w:rsidP="00B82F1F">
      <w:pPr>
        <w:pStyle w:val="Textonotapie"/>
        <w:rPr>
          <w:rFonts w:ascii="Abadi" w:hAnsi="Abadi"/>
          <w:b/>
          <w:i/>
          <w:iCs/>
          <w:sz w:val="21"/>
          <w:szCs w:val="21"/>
          <w:lang w:val="es-ES_tradnl"/>
        </w:rPr>
      </w:pPr>
    </w:p>
    <w:p w14:paraId="6A647B26" w14:textId="77777777" w:rsidR="00B82F1F" w:rsidRPr="00580282" w:rsidRDefault="00B82F1F" w:rsidP="006F2B7C">
      <w:pPr>
        <w:pStyle w:val="Textonotapie"/>
        <w:jc w:val="both"/>
        <w:rPr>
          <w:rFonts w:ascii="Abadi" w:hAnsi="Abadi"/>
          <w:b/>
          <w:bCs/>
          <w:i/>
          <w:iCs/>
          <w:sz w:val="21"/>
          <w:szCs w:val="21"/>
          <w:lang w:val="es-ES_tradnl"/>
        </w:rPr>
      </w:pPr>
      <w:r w:rsidRPr="00580282">
        <w:rPr>
          <w:rFonts w:ascii="Abadi" w:hAnsi="Abadi"/>
          <w:b/>
          <w:i/>
          <w:iCs/>
          <w:sz w:val="21"/>
          <w:szCs w:val="21"/>
          <w:lang w:val="es-ES_tradnl"/>
        </w:rPr>
        <w:t>2.</w:t>
      </w:r>
      <w:r w:rsidRPr="00580282">
        <w:rPr>
          <w:rFonts w:ascii="Abadi" w:hAnsi="Abadi"/>
          <w:i/>
          <w:iCs/>
          <w:sz w:val="21"/>
          <w:szCs w:val="21"/>
          <w:lang w:val="es-ES_tradnl"/>
        </w:rPr>
        <w:t xml:space="preserve"> </w:t>
      </w:r>
      <w:r w:rsidRPr="00580282">
        <w:rPr>
          <w:rFonts w:ascii="Abadi" w:hAnsi="Abadi"/>
          <w:b/>
          <w:bCs/>
          <w:i/>
          <w:iCs/>
          <w:sz w:val="21"/>
          <w:szCs w:val="21"/>
          <w:lang w:val="es-ES_tradnl"/>
        </w:rPr>
        <w:t>Los Organismos Públicos Locales son autoridad en la materia electoral, en los términos que establece la Constitución, esta Ley y las leyes locales correspondientes.</w:t>
      </w:r>
    </w:p>
    <w:p w14:paraId="2BD54FED" w14:textId="77777777" w:rsidR="00B82F1F" w:rsidRPr="00580282" w:rsidRDefault="00B82F1F" w:rsidP="006F2B7C">
      <w:pPr>
        <w:pStyle w:val="Textonotapie"/>
        <w:jc w:val="both"/>
        <w:rPr>
          <w:rFonts w:ascii="Abadi" w:hAnsi="Abadi"/>
          <w:i/>
          <w:iCs/>
          <w:sz w:val="21"/>
          <w:szCs w:val="21"/>
          <w:lang w:val="es-ES_tradnl"/>
        </w:rPr>
      </w:pPr>
    </w:p>
    <w:p w14:paraId="3167F8E3"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3.</w:t>
      </w:r>
      <w:r w:rsidRPr="00580282">
        <w:rPr>
          <w:rFonts w:ascii="Abadi" w:hAnsi="Abadi"/>
          <w:i/>
          <w:iCs/>
          <w:sz w:val="21"/>
          <w:szCs w:val="21"/>
          <w:lang w:val="es-ES_tradnl"/>
        </w:rPr>
        <w:t xml:space="preserve"> La ley local… de delegación, los que deberán ejercer esta función oportunamente y tendrán entre otras, las siguientes atribuciones:</w:t>
      </w:r>
    </w:p>
    <w:p w14:paraId="7CC3E25F" w14:textId="77777777" w:rsidR="00B82F1F" w:rsidRPr="00580282" w:rsidRDefault="00B82F1F" w:rsidP="006F2B7C">
      <w:pPr>
        <w:pStyle w:val="Textonotapie"/>
        <w:jc w:val="both"/>
        <w:rPr>
          <w:rFonts w:ascii="Abadi" w:hAnsi="Abadi"/>
          <w:i/>
          <w:iCs/>
          <w:sz w:val="21"/>
          <w:szCs w:val="21"/>
          <w:lang w:val="es-ES_tradnl"/>
        </w:rPr>
      </w:pPr>
    </w:p>
    <w:p w14:paraId="01D0426A" w14:textId="77777777" w:rsidR="00B82F1F" w:rsidRPr="00580282" w:rsidRDefault="00B82F1F" w:rsidP="006F2B7C">
      <w:pPr>
        <w:pStyle w:val="Textonotapie"/>
        <w:ind w:left="720" w:hanging="432"/>
        <w:jc w:val="both"/>
        <w:rPr>
          <w:rFonts w:ascii="Abadi" w:hAnsi="Abadi"/>
          <w:i/>
          <w:iCs/>
          <w:sz w:val="21"/>
          <w:szCs w:val="21"/>
          <w:lang w:val="es-ES_tradnl"/>
        </w:rPr>
      </w:pPr>
      <w:r w:rsidRPr="00580282">
        <w:rPr>
          <w:rFonts w:ascii="Abadi" w:hAnsi="Abadi"/>
          <w:b/>
          <w:i/>
          <w:iCs/>
          <w:sz w:val="21"/>
          <w:szCs w:val="21"/>
          <w:lang w:val="es-ES_tradnl"/>
        </w:rPr>
        <w:t>a)</w:t>
      </w:r>
      <w:r w:rsidRPr="00580282">
        <w:rPr>
          <w:rFonts w:ascii="Abadi" w:hAnsi="Abadi"/>
          <w:i/>
          <w:iCs/>
          <w:sz w:val="21"/>
          <w:szCs w:val="21"/>
          <w:lang w:val="es-ES_tradnl"/>
        </w:rPr>
        <w:tab/>
        <w:t>A petición…;</w:t>
      </w:r>
    </w:p>
    <w:p w14:paraId="2D907F33" w14:textId="77777777" w:rsidR="00B82F1F" w:rsidRPr="00580282" w:rsidRDefault="00B82F1F" w:rsidP="006F2B7C">
      <w:pPr>
        <w:pStyle w:val="Textonotapie"/>
        <w:ind w:left="720" w:hanging="432"/>
        <w:jc w:val="both"/>
        <w:rPr>
          <w:rFonts w:ascii="Abadi" w:hAnsi="Abadi"/>
          <w:b/>
          <w:i/>
          <w:iCs/>
          <w:sz w:val="21"/>
          <w:szCs w:val="21"/>
          <w:lang w:val="es-ES_tradnl"/>
        </w:rPr>
      </w:pPr>
    </w:p>
    <w:p w14:paraId="1B6CA531" w14:textId="77777777" w:rsidR="00B82F1F" w:rsidRPr="00580282" w:rsidRDefault="00B82F1F" w:rsidP="006F2B7C">
      <w:pPr>
        <w:pStyle w:val="Textonotapie"/>
        <w:ind w:left="720" w:hanging="432"/>
        <w:jc w:val="both"/>
        <w:rPr>
          <w:rFonts w:ascii="Abadi" w:hAnsi="Abadi"/>
          <w:i/>
          <w:iCs/>
          <w:sz w:val="21"/>
          <w:szCs w:val="21"/>
          <w:lang w:val="es-ES_tradnl"/>
        </w:rPr>
      </w:pPr>
      <w:r w:rsidRPr="00580282">
        <w:rPr>
          <w:rFonts w:ascii="Abadi" w:hAnsi="Abadi"/>
          <w:b/>
          <w:i/>
          <w:iCs/>
          <w:sz w:val="21"/>
          <w:szCs w:val="21"/>
          <w:lang w:val="es-ES_tradnl"/>
        </w:rPr>
        <w:t>b)</w:t>
      </w:r>
      <w:r w:rsidRPr="00580282">
        <w:rPr>
          <w:rFonts w:ascii="Abadi" w:hAnsi="Abadi"/>
          <w:b/>
          <w:i/>
          <w:iCs/>
          <w:sz w:val="21"/>
          <w:szCs w:val="21"/>
          <w:lang w:val="es-ES_tradnl"/>
        </w:rPr>
        <w:tab/>
      </w:r>
      <w:r w:rsidRPr="00580282">
        <w:rPr>
          <w:rFonts w:ascii="Abadi" w:hAnsi="Abadi"/>
          <w:i/>
          <w:iCs/>
          <w:sz w:val="21"/>
          <w:szCs w:val="21"/>
          <w:lang w:val="es-ES_tradnl"/>
        </w:rPr>
        <w:t>Solicitar…, y</w:t>
      </w:r>
    </w:p>
    <w:p w14:paraId="320A153B" w14:textId="77777777" w:rsidR="00B82F1F" w:rsidRPr="00580282" w:rsidRDefault="00B82F1F" w:rsidP="006F2B7C">
      <w:pPr>
        <w:pStyle w:val="Textonotapie"/>
        <w:ind w:left="720" w:hanging="432"/>
        <w:jc w:val="both"/>
        <w:rPr>
          <w:rFonts w:ascii="Abadi" w:hAnsi="Abadi"/>
          <w:i/>
          <w:iCs/>
          <w:sz w:val="21"/>
          <w:szCs w:val="21"/>
          <w:lang w:val="es-ES_tradnl"/>
        </w:rPr>
      </w:pPr>
    </w:p>
    <w:p w14:paraId="47DD3666" w14:textId="77777777" w:rsidR="00B82F1F" w:rsidRPr="00580282" w:rsidRDefault="00B82F1F" w:rsidP="006F2B7C">
      <w:pPr>
        <w:pStyle w:val="Textonotapie"/>
        <w:ind w:left="720" w:hanging="432"/>
        <w:jc w:val="both"/>
        <w:rPr>
          <w:rFonts w:ascii="Abadi" w:hAnsi="Abadi"/>
          <w:i/>
          <w:iCs/>
          <w:sz w:val="21"/>
          <w:szCs w:val="21"/>
          <w:lang w:val="es-ES_tradnl"/>
        </w:rPr>
      </w:pPr>
      <w:r w:rsidRPr="00580282">
        <w:rPr>
          <w:rFonts w:ascii="Abadi" w:hAnsi="Abadi"/>
          <w:b/>
          <w:i/>
          <w:iCs/>
          <w:sz w:val="21"/>
          <w:szCs w:val="21"/>
          <w:lang w:val="es-ES_tradnl"/>
        </w:rPr>
        <w:t>c)</w:t>
      </w:r>
      <w:r w:rsidRPr="00580282">
        <w:rPr>
          <w:rFonts w:ascii="Abadi" w:hAnsi="Abadi"/>
          <w:b/>
          <w:i/>
          <w:iCs/>
          <w:sz w:val="21"/>
          <w:szCs w:val="21"/>
          <w:lang w:val="es-ES_tradnl"/>
        </w:rPr>
        <w:tab/>
      </w:r>
      <w:r w:rsidRPr="00580282">
        <w:rPr>
          <w:rFonts w:ascii="Abadi" w:hAnsi="Abadi"/>
          <w:b/>
          <w:bCs/>
          <w:i/>
          <w:iCs/>
          <w:sz w:val="21"/>
          <w:szCs w:val="21"/>
          <w:lang w:val="es-ES_tradnl"/>
        </w:rPr>
        <w:t>Las demás que se establezcan en las leyes de las entidades federativas</w:t>
      </w:r>
      <w:r w:rsidRPr="00580282">
        <w:rPr>
          <w:rFonts w:ascii="Abadi" w:hAnsi="Abadi"/>
          <w:i/>
          <w:iCs/>
          <w:sz w:val="21"/>
          <w:szCs w:val="21"/>
          <w:lang w:val="es-ES_tradnl"/>
        </w:rPr>
        <w:t>.</w:t>
      </w:r>
    </w:p>
    <w:p w14:paraId="0C7CC937" w14:textId="77777777" w:rsidR="00B82F1F" w:rsidRPr="00580282" w:rsidRDefault="00B82F1F" w:rsidP="006F2B7C">
      <w:pPr>
        <w:pStyle w:val="Textonotapie"/>
        <w:ind w:left="720" w:hanging="432"/>
        <w:jc w:val="both"/>
        <w:rPr>
          <w:rFonts w:ascii="Abadi" w:hAnsi="Abadi"/>
          <w:i/>
          <w:iCs/>
          <w:sz w:val="21"/>
          <w:szCs w:val="21"/>
          <w:lang w:val="es-ES_tradnl"/>
        </w:rPr>
      </w:pPr>
    </w:p>
    <w:p w14:paraId="2A3FF482" w14:textId="77777777" w:rsidR="00B82F1F" w:rsidRPr="00580282" w:rsidRDefault="00B82F1F" w:rsidP="006F2B7C">
      <w:pPr>
        <w:pStyle w:val="Textonotapie"/>
        <w:jc w:val="both"/>
        <w:rPr>
          <w:rFonts w:ascii="Abadi" w:hAnsi="Abadi"/>
          <w:sz w:val="21"/>
          <w:szCs w:val="21"/>
          <w:lang w:val="es-ES_tradnl"/>
        </w:rPr>
      </w:pPr>
      <w:r w:rsidRPr="00580282">
        <w:rPr>
          <w:rFonts w:ascii="Abadi" w:hAnsi="Abadi"/>
          <w:sz w:val="21"/>
          <w:szCs w:val="21"/>
          <w:lang w:val="es-ES_tradnl"/>
        </w:rPr>
        <w:t xml:space="preserve">Y en el artículo 104, destacando el inciso </w:t>
      </w:r>
      <w:r w:rsidRPr="00580282">
        <w:rPr>
          <w:rFonts w:ascii="Abadi" w:hAnsi="Abadi"/>
          <w:b/>
          <w:bCs/>
          <w:sz w:val="21"/>
          <w:szCs w:val="21"/>
          <w:lang w:val="es-ES_tradnl"/>
        </w:rPr>
        <w:t>r)</w:t>
      </w:r>
      <w:r w:rsidRPr="00580282">
        <w:rPr>
          <w:rFonts w:ascii="Abadi" w:hAnsi="Abadi"/>
          <w:sz w:val="21"/>
          <w:szCs w:val="21"/>
          <w:lang w:val="es-ES_tradnl"/>
        </w:rPr>
        <w:t>, esta misma ley general otorga competencia a los órganos locales electorales, en los términos siguientes:</w:t>
      </w:r>
    </w:p>
    <w:p w14:paraId="7293FB89" w14:textId="77777777" w:rsidR="00B82F1F" w:rsidRPr="00580282" w:rsidRDefault="00B82F1F" w:rsidP="006F2B7C">
      <w:pPr>
        <w:pStyle w:val="Textonotapie"/>
        <w:jc w:val="both"/>
        <w:rPr>
          <w:rFonts w:ascii="Abadi" w:hAnsi="Abadi"/>
          <w:bCs/>
          <w:sz w:val="21"/>
          <w:szCs w:val="21"/>
        </w:rPr>
      </w:pPr>
    </w:p>
    <w:p w14:paraId="3225AE95" w14:textId="77777777" w:rsidR="00B82F1F" w:rsidRPr="00580282" w:rsidRDefault="00B82F1F" w:rsidP="006F2B7C">
      <w:pPr>
        <w:pStyle w:val="Textonotapie"/>
        <w:jc w:val="both"/>
        <w:rPr>
          <w:rFonts w:ascii="Abadi" w:hAnsi="Abadi"/>
          <w:b/>
          <w:i/>
          <w:iCs/>
          <w:sz w:val="21"/>
          <w:szCs w:val="21"/>
          <w:lang w:val="es-ES_tradnl"/>
        </w:rPr>
      </w:pPr>
      <w:bookmarkStart w:id="2" w:name="Artículo_104"/>
      <w:r w:rsidRPr="00580282">
        <w:rPr>
          <w:rFonts w:ascii="Abadi" w:hAnsi="Abadi"/>
          <w:b/>
          <w:i/>
          <w:iCs/>
          <w:sz w:val="21"/>
          <w:szCs w:val="21"/>
          <w:lang w:val="es-ES_tradnl"/>
        </w:rPr>
        <w:t>“Artículo 104</w:t>
      </w:r>
      <w:bookmarkEnd w:id="2"/>
      <w:r w:rsidRPr="00580282">
        <w:rPr>
          <w:rFonts w:ascii="Abadi" w:hAnsi="Abadi"/>
          <w:b/>
          <w:i/>
          <w:iCs/>
          <w:sz w:val="21"/>
          <w:szCs w:val="21"/>
          <w:lang w:val="es-ES_tradnl"/>
        </w:rPr>
        <w:t>.</w:t>
      </w:r>
    </w:p>
    <w:p w14:paraId="6AA74EB0" w14:textId="77777777" w:rsidR="00B82F1F" w:rsidRPr="00580282" w:rsidRDefault="00B82F1F" w:rsidP="006F2B7C">
      <w:pPr>
        <w:pStyle w:val="Textonotapie"/>
        <w:jc w:val="both"/>
        <w:rPr>
          <w:rFonts w:ascii="Abadi" w:hAnsi="Abadi"/>
          <w:b/>
          <w:i/>
          <w:iCs/>
          <w:sz w:val="21"/>
          <w:szCs w:val="21"/>
          <w:lang w:val="es-ES_tradnl"/>
        </w:rPr>
      </w:pPr>
    </w:p>
    <w:p w14:paraId="2F82977F"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1.</w:t>
      </w:r>
      <w:r w:rsidRPr="00580282">
        <w:rPr>
          <w:rFonts w:ascii="Abadi" w:hAnsi="Abadi"/>
          <w:i/>
          <w:iCs/>
          <w:sz w:val="21"/>
          <w:szCs w:val="21"/>
          <w:lang w:val="es-ES_tradnl"/>
        </w:rPr>
        <w:t xml:space="preserve"> Corresponde a los Organismos Públicos Locales ejercer funciones en las siguientes materias:</w:t>
      </w:r>
    </w:p>
    <w:p w14:paraId="3FFAA9A5" w14:textId="77777777" w:rsidR="00B82F1F" w:rsidRPr="00580282" w:rsidRDefault="00B82F1F" w:rsidP="006F2B7C">
      <w:pPr>
        <w:pStyle w:val="Textonotapie"/>
        <w:jc w:val="both"/>
        <w:rPr>
          <w:rFonts w:ascii="Abadi" w:hAnsi="Abadi"/>
          <w:i/>
          <w:iCs/>
          <w:sz w:val="21"/>
          <w:szCs w:val="21"/>
          <w:lang w:val="es-ES_tradnl"/>
        </w:rPr>
      </w:pPr>
    </w:p>
    <w:p w14:paraId="0E4AF5DD" w14:textId="77777777" w:rsidR="00B82F1F" w:rsidRPr="00580282" w:rsidRDefault="00B82F1F" w:rsidP="006F2B7C">
      <w:pPr>
        <w:pStyle w:val="Textonotapie"/>
        <w:ind w:left="720" w:hanging="432"/>
        <w:jc w:val="both"/>
        <w:rPr>
          <w:rFonts w:ascii="Abadi" w:hAnsi="Abadi"/>
          <w:i/>
          <w:iCs/>
          <w:sz w:val="21"/>
          <w:szCs w:val="21"/>
          <w:lang w:val="es-ES_tradnl"/>
        </w:rPr>
      </w:pPr>
      <w:r w:rsidRPr="00580282">
        <w:rPr>
          <w:rFonts w:ascii="Abadi" w:hAnsi="Abadi"/>
          <w:b/>
          <w:i/>
          <w:iCs/>
          <w:sz w:val="21"/>
          <w:szCs w:val="21"/>
          <w:lang w:val="es-ES_tradnl"/>
        </w:rPr>
        <w:t>r)</w:t>
      </w:r>
      <w:r w:rsidRPr="00580282">
        <w:rPr>
          <w:rFonts w:ascii="Abadi" w:hAnsi="Abadi"/>
          <w:i/>
          <w:iCs/>
          <w:sz w:val="21"/>
          <w:szCs w:val="21"/>
          <w:lang w:val="es-ES_tradnl"/>
        </w:rPr>
        <w:tab/>
        <w:t>Las demás que determine esta Ley, y aquéllas no reservadas al Instituto, que se establezcan en la legislación local correspondiente.”</w:t>
      </w:r>
    </w:p>
    <w:p w14:paraId="6CC6C75F" w14:textId="77777777" w:rsidR="00B82F1F" w:rsidRPr="00580282" w:rsidRDefault="00B82F1F" w:rsidP="006F2B7C">
      <w:pPr>
        <w:pStyle w:val="Textonotapie"/>
        <w:jc w:val="both"/>
        <w:rPr>
          <w:rFonts w:ascii="Abadi" w:hAnsi="Abadi"/>
          <w:b/>
          <w:bCs/>
          <w:sz w:val="21"/>
          <w:szCs w:val="21"/>
          <w:lang w:val="es-ES_tradnl"/>
        </w:rPr>
      </w:pPr>
    </w:p>
    <w:p w14:paraId="20DB682C" w14:textId="77777777" w:rsidR="00B82F1F" w:rsidRPr="00580282" w:rsidRDefault="00B82F1F" w:rsidP="006F2B7C">
      <w:pPr>
        <w:pStyle w:val="Textonotapie"/>
        <w:jc w:val="both"/>
        <w:rPr>
          <w:rFonts w:ascii="Abadi" w:hAnsi="Abadi"/>
          <w:sz w:val="21"/>
          <w:szCs w:val="21"/>
          <w:lang w:val="es-ES_tradnl"/>
        </w:rPr>
      </w:pPr>
      <w:r w:rsidRPr="00580282">
        <w:rPr>
          <w:rFonts w:ascii="Abadi" w:hAnsi="Abadi"/>
          <w:sz w:val="21"/>
          <w:szCs w:val="21"/>
          <w:lang w:val="es-ES_tradnl"/>
        </w:rPr>
        <w:t>Es conocido que dentro de los procesos electorales federales y locales, así como municipales, se desarrollan las precampañas y campañas electorales, que es donde tanto partidos políticos y candidatas y candidatos realizan con mayor intensidad el trabajo de dar a conocer su ideario y propuestas en forma interna y posteriormente hacia la ciudadanía.</w:t>
      </w:r>
    </w:p>
    <w:p w14:paraId="1C381FC0" w14:textId="77777777" w:rsidR="00B82F1F" w:rsidRPr="00580282" w:rsidRDefault="00B82F1F" w:rsidP="006F2B7C">
      <w:pPr>
        <w:pStyle w:val="Textonotapie"/>
        <w:jc w:val="both"/>
        <w:rPr>
          <w:rFonts w:ascii="Abadi" w:hAnsi="Abadi"/>
          <w:sz w:val="21"/>
          <w:szCs w:val="21"/>
          <w:lang w:val="es-ES_tradnl"/>
        </w:rPr>
      </w:pPr>
    </w:p>
    <w:p w14:paraId="3026D255" w14:textId="77777777" w:rsidR="00B82F1F" w:rsidRPr="00580282" w:rsidRDefault="00B82F1F" w:rsidP="006F2B7C">
      <w:pPr>
        <w:pStyle w:val="Textonotapie"/>
        <w:jc w:val="both"/>
        <w:rPr>
          <w:rFonts w:ascii="Abadi" w:hAnsi="Abadi"/>
          <w:sz w:val="21"/>
          <w:szCs w:val="21"/>
          <w:lang w:val="es-ES_tradnl"/>
        </w:rPr>
      </w:pPr>
      <w:r w:rsidRPr="00580282">
        <w:rPr>
          <w:rFonts w:ascii="Abadi" w:hAnsi="Abadi"/>
          <w:sz w:val="21"/>
          <w:szCs w:val="21"/>
          <w:lang w:val="es-ES_tradnl"/>
        </w:rPr>
        <w:t xml:space="preserve">Y es en dichas etapas en las que se vulnera con mayor frecuencia las disposiciones electorales en varios temas, como son el exceso de uso de recurso, exceso de financiamiento privado, campañas ofensivas a los contendientes, etc., pero que de forma generalizada se ve reflejado en los actos de precampaña y de campaña electoral, a través </w:t>
      </w:r>
      <w:r w:rsidRPr="00580282">
        <w:rPr>
          <w:rFonts w:ascii="Abadi" w:hAnsi="Abadi"/>
          <w:sz w:val="21"/>
          <w:szCs w:val="21"/>
          <w:lang w:val="es-ES_tradnl"/>
        </w:rPr>
        <w:lastRenderedPageBreak/>
        <w:t>de la emisión de propaganda electoral principalmente.</w:t>
      </w:r>
    </w:p>
    <w:p w14:paraId="5C5FC897" w14:textId="77777777" w:rsidR="00B82F1F" w:rsidRPr="00580282" w:rsidRDefault="00B82F1F" w:rsidP="006F2B7C">
      <w:pPr>
        <w:pStyle w:val="Textonotapie"/>
        <w:jc w:val="both"/>
        <w:rPr>
          <w:rFonts w:ascii="Abadi" w:hAnsi="Abadi"/>
          <w:sz w:val="21"/>
          <w:szCs w:val="21"/>
          <w:lang w:val="es-ES_tradnl"/>
        </w:rPr>
      </w:pPr>
      <w:r w:rsidRPr="00580282">
        <w:rPr>
          <w:rFonts w:ascii="Abadi" w:hAnsi="Abadi"/>
          <w:sz w:val="21"/>
          <w:szCs w:val="21"/>
          <w:lang w:val="es-ES_tradnl"/>
        </w:rPr>
        <w:t xml:space="preserve">En esta etapa del proceso electoral, también es común que los gobiernos violenten las disposiciones electorales, al destinar recurso financieros o humanos a los candidatos, fuera de lo permitido por la legislación electoral, o bien, realicen actos de propaganda gubernamental prohibida por la ley de la materia. </w:t>
      </w:r>
    </w:p>
    <w:p w14:paraId="619F2E28" w14:textId="77777777" w:rsidR="00B82F1F" w:rsidRPr="00580282" w:rsidRDefault="00B82F1F" w:rsidP="006F2B7C">
      <w:pPr>
        <w:pStyle w:val="Textonotapie"/>
        <w:jc w:val="both"/>
        <w:rPr>
          <w:rFonts w:ascii="Abadi" w:hAnsi="Abadi"/>
          <w:sz w:val="21"/>
          <w:szCs w:val="21"/>
          <w:lang w:val="es-ES_tradnl"/>
        </w:rPr>
      </w:pPr>
    </w:p>
    <w:p w14:paraId="32BAA48D" w14:textId="77777777" w:rsidR="00B82F1F" w:rsidRPr="00580282" w:rsidRDefault="00B82F1F" w:rsidP="006F2B7C">
      <w:pPr>
        <w:pStyle w:val="Textonotapie"/>
        <w:jc w:val="both"/>
        <w:rPr>
          <w:rFonts w:ascii="Abadi" w:hAnsi="Abadi"/>
          <w:sz w:val="21"/>
          <w:szCs w:val="21"/>
          <w:lang w:val="es-ES_tradnl"/>
        </w:rPr>
      </w:pPr>
      <w:r w:rsidRPr="00580282">
        <w:rPr>
          <w:rFonts w:ascii="Abadi" w:hAnsi="Abadi"/>
          <w:sz w:val="21"/>
          <w:szCs w:val="21"/>
          <w:lang w:val="es-ES_tradnl"/>
        </w:rPr>
        <w:t>Las violaciones anteriores, se presentan, como se dijo en estas etapas, y son reguladas y sancionadas sus violaciones normativas por la misma ley electoral a través de los procedimientos ordinario y especial de sanción; procedimientos que tienen diseñado en la ley su ámbito de aplicación y las sanciones para partidos políticos, candidatas, candidatos, ciudadanos, autoridades electorales y autoridades en general por incurrir en posibles violaciones a la normatividad electoral, en los procesos, tanto en materia federal, como en el ámbito estatal.</w:t>
      </w:r>
    </w:p>
    <w:p w14:paraId="3D477DE7" w14:textId="77777777" w:rsidR="00B82F1F" w:rsidRPr="00580282" w:rsidRDefault="00B82F1F" w:rsidP="006F2B7C">
      <w:pPr>
        <w:pStyle w:val="Textonotapie"/>
        <w:jc w:val="both"/>
        <w:rPr>
          <w:rFonts w:ascii="Abadi" w:hAnsi="Abadi"/>
          <w:sz w:val="21"/>
          <w:szCs w:val="21"/>
          <w:lang w:val="es-ES_tradnl"/>
        </w:rPr>
      </w:pPr>
    </w:p>
    <w:p w14:paraId="7AB5E819" w14:textId="77777777" w:rsidR="00B82F1F" w:rsidRPr="00580282" w:rsidRDefault="00B82F1F" w:rsidP="006F2B7C">
      <w:pPr>
        <w:pStyle w:val="Textonotapie"/>
        <w:jc w:val="both"/>
        <w:rPr>
          <w:rFonts w:ascii="Abadi" w:hAnsi="Abadi"/>
          <w:sz w:val="21"/>
          <w:szCs w:val="21"/>
          <w:lang w:val="es-ES_tradnl"/>
        </w:rPr>
      </w:pPr>
      <w:r w:rsidRPr="00580282">
        <w:rPr>
          <w:rFonts w:ascii="Abadi" w:hAnsi="Abadi"/>
          <w:sz w:val="21"/>
          <w:szCs w:val="21"/>
          <w:lang w:val="es-ES_tradnl"/>
        </w:rPr>
        <w:t xml:space="preserve">Es por ello, que consideramos que es pertinente precisar la regulación y definiciones de los actos de campaña y precampaña electoral, porque consideramos que esta es la etapa a la que el legislador debe poner especial atención, en la arista de que con los actos de precampaña y de campaña se vulneran constantemente los derechos fundamentales de terceras personas, lo cual conforme a lo establecido por el tercero párrafo del artículo 1º de la  Carta Magna se debe prevenir y garantizar su protección en el sentido más amplio. </w:t>
      </w:r>
    </w:p>
    <w:p w14:paraId="2F95F77A" w14:textId="77777777" w:rsidR="00B82F1F" w:rsidRPr="00580282" w:rsidRDefault="00B82F1F" w:rsidP="006F2B7C">
      <w:pPr>
        <w:pStyle w:val="Textonotapie"/>
        <w:jc w:val="both"/>
        <w:rPr>
          <w:rFonts w:ascii="Abadi" w:hAnsi="Abadi"/>
          <w:sz w:val="21"/>
          <w:szCs w:val="21"/>
          <w:lang w:val="es-ES_tradnl"/>
        </w:rPr>
      </w:pPr>
    </w:p>
    <w:p w14:paraId="2743C87B" w14:textId="77777777" w:rsidR="00B82F1F" w:rsidRPr="00580282" w:rsidRDefault="00B82F1F" w:rsidP="006F2B7C">
      <w:pPr>
        <w:pStyle w:val="Textonotapie"/>
        <w:jc w:val="both"/>
        <w:rPr>
          <w:rFonts w:ascii="Abadi" w:hAnsi="Abadi"/>
          <w:sz w:val="21"/>
          <w:szCs w:val="21"/>
          <w:lang w:val="es-ES_tradnl"/>
        </w:rPr>
      </w:pPr>
      <w:r w:rsidRPr="00580282">
        <w:rPr>
          <w:rFonts w:ascii="Abadi" w:hAnsi="Abadi"/>
          <w:sz w:val="21"/>
          <w:szCs w:val="21"/>
          <w:lang w:val="es-ES_tradnl"/>
        </w:rPr>
        <w:t xml:space="preserve">Es así que, por ejemplo en el momento que un partido políticos o candidatos utiliza en sus propaganda electoral o en sus actos de campaña a menores de edad, no lo debe hacer para exponerlos de denigraciones que generen afectaciones a su personalidad, no obstante que tengan el consentimiento de sus padres y el consentimiento “informado” del menor, debido a que en no pocos casos estas personas acceden a las pretensiones de los partidos o candidatos por la necesidad de obtener recursos económicos, lo cual no se debe permitir y se debe actuar de inmediato con fuerza legal, procediendo la autoridad electoral administrativa a aplicar sus facultades establecidas en ley, como es la aplicación de medidas cautelares, que tiene </w:t>
      </w:r>
      <w:r w:rsidRPr="00580282">
        <w:rPr>
          <w:rFonts w:ascii="Abadi" w:hAnsi="Abadi"/>
          <w:sz w:val="21"/>
          <w:szCs w:val="21"/>
          <w:lang w:val="es-ES_tradnl"/>
        </w:rPr>
        <w:t>como propósito que cese la violación y, a través de una medida cautelar ordenar que se suspenda de inmediato el acto de propaganda o campaña en detrimento de la personalidad de menos de edad.</w:t>
      </w:r>
    </w:p>
    <w:p w14:paraId="6E6EE342" w14:textId="77777777" w:rsidR="00B82F1F" w:rsidRPr="00580282" w:rsidRDefault="00B82F1F" w:rsidP="006F2B7C">
      <w:pPr>
        <w:pStyle w:val="Textonotapie"/>
        <w:jc w:val="both"/>
        <w:rPr>
          <w:rFonts w:ascii="Abadi" w:hAnsi="Abadi"/>
          <w:sz w:val="21"/>
          <w:szCs w:val="21"/>
          <w:lang w:val="es-ES_tradnl"/>
        </w:rPr>
      </w:pPr>
    </w:p>
    <w:p w14:paraId="2F114D3E" w14:textId="77777777" w:rsidR="00B82F1F" w:rsidRPr="00580282" w:rsidRDefault="00B82F1F" w:rsidP="006F2B7C">
      <w:pPr>
        <w:jc w:val="both"/>
        <w:rPr>
          <w:rFonts w:ascii="Abadi" w:hAnsi="Abadi" w:cs="Arial"/>
          <w:sz w:val="21"/>
          <w:szCs w:val="21"/>
        </w:rPr>
      </w:pPr>
      <w:r w:rsidRPr="00580282">
        <w:rPr>
          <w:rFonts w:ascii="Abadi" w:hAnsi="Abadi" w:cs="Arial"/>
          <w:sz w:val="21"/>
          <w:szCs w:val="21"/>
          <w:lang w:val="es-ES_tradnl"/>
        </w:rPr>
        <w:t>En tal sentido, l</w:t>
      </w:r>
      <w:r w:rsidRPr="00580282">
        <w:rPr>
          <w:rFonts w:ascii="Abadi" w:hAnsi="Abadi" w:cs="Arial"/>
          <w:sz w:val="21"/>
          <w:szCs w:val="21"/>
        </w:rPr>
        <w:t xml:space="preserve">a Ley General de Instituciones y Procedimientos Electorales, en su artículo 227 especifica la definición de precampaña electoral, los actos de precampaña, así como lo que se debe entender por actos de propaganda en precampaña, en la forma siguiente: </w:t>
      </w:r>
    </w:p>
    <w:p w14:paraId="45CD1D83" w14:textId="77777777" w:rsidR="00B82F1F" w:rsidRPr="00580282" w:rsidRDefault="00B82F1F" w:rsidP="006F2B7C">
      <w:pPr>
        <w:pStyle w:val="Textonotapie"/>
        <w:jc w:val="both"/>
        <w:rPr>
          <w:rFonts w:ascii="Abadi" w:hAnsi="Abadi"/>
          <w:b/>
          <w:i/>
          <w:iCs/>
          <w:sz w:val="21"/>
          <w:szCs w:val="21"/>
          <w:lang w:val="es-ES_tradnl"/>
        </w:rPr>
      </w:pPr>
      <w:r w:rsidRPr="00580282">
        <w:rPr>
          <w:rFonts w:ascii="Abadi" w:hAnsi="Abadi"/>
          <w:b/>
          <w:i/>
          <w:iCs/>
          <w:sz w:val="21"/>
          <w:szCs w:val="21"/>
          <w:lang w:val="es-ES_tradnl"/>
        </w:rPr>
        <w:t>“Artículo 227.</w:t>
      </w:r>
    </w:p>
    <w:p w14:paraId="68F20A32" w14:textId="77777777" w:rsidR="00B82F1F" w:rsidRPr="00580282" w:rsidRDefault="00B82F1F" w:rsidP="006F2B7C">
      <w:pPr>
        <w:pStyle w:val="Textonotapie"/>
        <w:jc w:val="both"/>
        <w:rPr>
          <w:rFonts w:ascii="Abadi" w:hAnsi="Abadi"/>
          <w:b/>
          <w:i/>
          <w:iCs/>
          <w:sz w:val="21"/>
          <w:szCs w:val="21"/>
          <w:lang w:val="es-ES_tradnl"/>
        </w:rPr>
      </w:pPr>
    </w:p>
    <w:p w14:paraId="287E17AD"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1.</w:t>
      </w:r>
      <w:r w:rsidRPr="00580282">
        <w:rPr>
          <w:rFonts w:ascii="Abadi" w:hAnsi="Abadi"/>
          <w:i/>
          <w:iCs/>
          <w:sz w:val="21"/>
          <w:szCs w:val="21"/>
          <w:lang w:val="es-ES_tradnl"/>
        </w:rPr>
        <w:t xml:space="preserve"> Se entiende por precampaña electoral el conjunto de actos que realizan los partidos políticos, sus militantes y los precandidatos a candidaturas a cargos de elección popular debidamente registrados por cada partido.</w:t>
      </w:r>
    </w:p>
    <w:p w14:paraId="085F16D3" w14:textId="77777777" w:rsidR="00B82F1F" w:rsidRPr="00580282" w:rsidRDefault="00B82F1F" w:rsidP="006F2B7C">
      <w:pPr>
        <w:pStyle w:val="Textonotapie"/>
        <w:jc w:val="both"/>
        <w:rPr>
          <w:rFonts w:ascii="Abadi" w:hAnsi="Abadi"/>
          <w:b/>
          <w:i/>
          <w:iCs/>
          <w:sz w:val="21"/>
          <w:szCs w:val="21"/>
          <w:lang w:val="es-ES_tradnl"/>
        </w:rPr>
      </w:pPr>
    </w:p>
    <w:p w14:paraId="42FB615D"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2.</w:t>
      </w:r>
      <w:r w:rsidRPr="00580282">
        <w:rPr>
          <w:rFonts w:ascii="Abadi" w:hAnsi="Abadi"/>
          <w:i/>
          <w:iCs/>
          <w:sz w:val="21"/>
          <w:szCs w:val="21"/>
          <w:lang w:val="es-ES_tradnl"/>
        </w:rPr>
        <w:t xml:space="preserve"> Se entiende por actos de precampaña electoral las reuniones públicas, asambleas, marchas y en general aquéllos en que los precandidatos a una candidatura se dirigen a los afiliados, simpatizantes o al electorado en general, con el objetivo de obtener su respaldo para ser postulado como candidato a un cargo de elección popular.</w:t>
      </w:r>
    </w:p>
    <w:p w14:paraId="40D2F5EA" w14:textId="77777777" w:rsidR="00B82F1F" w:rsidRPr="00580282" w:rsidRDefault="00B82F1F" w:rsidP="006F2B7C">
      <w:pPr>
        <w:pStyle w:val="Textonotapie"/>
        <w:jc w:val="both"/>
        <w:rPr>
          <w:rFonts w:ascii="Abadi" w:hAnsi="Abadi"/>
          <w:i/>
          <w:iCs/>
          <w:sz w:val="21"/>
          <w:szCs w:val="21"/>
          <w:lang w:val="es-ES_tradnl"/>
        </w:rPr>
      </w:pPr>
    </w:p>
    <w:p w14:paraId="7830F6A2"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3.</w:t>
      </w:r>
      <w:r w:rsidRPr="00580282">
        <w:rPr>
          <w:rFonts w:ascii="Abadi" w:hAnsi="Abadi"/>
          <w:i/>
          <w:iCs/>
          <w:sz w:val="21"/>
          <w:szCs w:val="21"/>
          <w:lang w:val="es-ES_tradnl"/>
        </w:rPr>
        <w:t xml:space="preserve"> Se entiende por propaganda de precampaña el conjunto de escritos, publicaciones, imágenes, grabaciones, proyecciones y expresiones que durante el periodo establecido por esta Ley y el que señale la convocatoria respectiva difunden los precandidatos a candidaturas a cargos de elección popular con el propósito de dar a conocer sus propuestas. La propaganda de precampaña deberá señalar de manera expresa, por medios gráficos y auditivos, la calidad de precandidato de quien es promovido…”</w:t>
      </w:r>
    </w:p>
    <w:p w14:paraId="0972A2E2" w14:textId="77777777" w:rsidR="00B82F1F" w:rsidRPr="00580282" w:rsidRDefault="00B82F1F" w:rsidP="006F2B7C">
      <w:pPr>
        <w:pStyle w:val="Textonotapie"/>
        <w:jc w:val="both"/>
        <w:rPr>
          <w:rFonts w:ascii="Abadi" w:hAnsi="Abadi"/>
          <w:sz w:val="21"/>
          <w:szCs w:val="21"/>
          <w:lang w:val="es-ES_tradnl"/>
        </w:rPr>
      </w:pPr>
    </w:p>
    <w:p w14:paraId="0DDF7FA9" w14:textId="77777777" w:rsidR="00B82F1F" w:rsidRPr="00580282" w:rsidRDefault="00B82F1F" w:rsidP="006F2B7C">
      <w:pPr>
        <w:jc w:val="both"/>
        <w:rPr>
          <w:rFonts w:ascii="Abadi" w:hAnsi="Abadi" w:cs="Arial"/>
          <w:sz w:val="21"/>
          <w:szCs w:val="21"/>
        </w:rPr>
      </w:pPr>
      <w:r w:rsidRPr="00580282">
        <w:rPr>
          <w:rFonts w:ascii="Abadi" w:hAnsi="Abadi" w:cs="Arial"/>
          <w:sz w:val="21"/>
          <w:szCs w:val="21"/>
        </w:rPr>
        <w:t xml:space="preserve">En tanto, el numeral 242 de la misma Ley General, define los actos de campaña, los actos de campaña y la propaganda electoral y lo que deberán propiciar ambas, en los términos siguientes: </w:t>
      </w:r>
    </w:p>
    <w:p w14:paraId="52313BC7" w14:textId="77777777" w:rsidR="00B82F1F" w:rsidRPr="00580282" w:rsidRDefault="00B82F1F" w:rsidP="006F2B7C">
      <w:pPr>
        <w:pStyle w:val="Textonotapie"/>
        <w:jc w:val="both"/>
        <w:rPr>
          <w:rFonts w:ascii="Abadi" w:hAnsi="Abadi"/>
          <w:b/>
          <w:i/>
          <w:iCs/>
          <w:sz w:val="21"/>
          <w:szCs w:val="21"/>
          <w:lang w:val="es-ES_tradnl"/>
        </w:rPr>
      </w:pPr>
      <w:bookmarkStart w:id="3" w:name="Artículo_242"/>
      <w:r w:rsidRPr="00580282">
        <w:rPr>
          <w:rFonts w:ascii="Abadi" w:hAnsi="Abadi"/>
          <w:b/>
          <w:i/>
          <w:iCs/>
          <w:sz w:val="21"/>
          <w:szCs w:val="21"/>
          <w:lang w:val="es-ES_tradnl"/>
        </w:rPr>
        <w:t>“Artículo 242</w:t>
      </w:r>
      <w:bookmarkEnd w:id="3"/>
      <w:r w:rsidRPr="00580282">
        <w:rPr>
          <w:rFonts w:ascii="Abadi" w:hAnsi="Abadi"/>
          <w:b/>
          <w:i/>
          <w:iCs/>
          <w:sz w:val="21"/>
          <w:szCs w:val="21"/>
          <w:lang w:val="es-ES_tradnl"/>
        </w:rPr>
        <w:t>.</w:t>
      </w:r>
    </w:p>
    <w:p w14:paraId="45CF22C6"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1.</w:t>
      </w:r>
      <w:r w:rsidRPr="00580282">
        <w:rPr>
          <w:rFonts w:ascii="Abadi" w:hAnsi="Abadi"/>
          <w:i/>
          <w:iCs/>
          <w:sz w:val="21"/>
          <w:szCs w:val="21"/>
          <w:lang w:val="es-ES_tradnl"/>
        </w:rPr>
        <w:t xml:space="preserve"> La campaña electoral, para los efectos de este Título, es el conjunto de actividades llevadas a cabo por los partidos políticos nacionales, las coaliciones y los candidatos registrados para la obtención del voto.</w:t>
      </w:r>
    </w:p>
    <w:p w14:paraId="3675EBD5" w14:textId="77777777" w:rsidR="00B82F1F" w:rsidRPr="00580282" w:rsidRDefault="00B82F1F" w:rsidP="006F2B7C">
      <w:pPr>
        <w:pStyle w:val="Textonotapie"/>
        <w:jc w:val="both"/>
        <w:rPr>
          <w:rFonts w:ascii="Abadi" w:hAnsi="Abadi"/>
          <w:b/>
          <w:i/>
          <w:iCs/>
          <w:sz w:val="21"/>
          <w:szCs w:val="21"/>
          <w:lang w:val="es-ES_tradnl"/>
        </w:rPr>
      </w:pPr>
    </w:p>
    <w:p w14:paraId="64E5256A"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lastRenderedPageBreak/>
        <w:t>2.</w:t>
      </w:r>
      <w:r w:rsidRPr="00580282">
        <w:rPr>
          <w:rFonts w:ascii="Abadi" w:hAnsi="Abadi"/>
          <w:i/>
          <w:iCs/>
          <w:sz w:val="21"/>
          <w:szCs w:val="21"/>
          <w:lang w:val="es-ES_tradnl"/>
        </w:rPr>
        <w:t xml:space="preserve"> Se entiende por actos de campaña las reuniones públicas, asambleas, marchas y en general aquéllos en que los candidatos o voceros de los partidos políticos se dirigen al electorado para promover sus candidaturas.</w:t>
      </w:r>
    </w:p>
    <w:p w14:paraId="45D947F2" w14:textId="77777777" w:rsidR="00B82F1F" w:rsidRPr="00580282" w:rsidRDefault="00B82F1F" w:rsidP="006F2B7C">
      <w:pPr>
        <w:pStyle w:val="Textonotapie"/>
        <w:jc w:val="both"/>
        <w:rPr>
          <w:rFonts w:ascii="Abadi" w:hAnsi="Abadi"/>
          <w:i/>
          <w:iCs/>
          <w:sz w:val="21"/>
          <w:szCs w:val="21"/>
          <w:lang w:val="es-ES_tradnl"/>
        </w:rPr>
      </w:pPr>
    </w:p>
    <w:p w14:paraId="3BA9F318"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3.</w:t>
      </w:r>
      <w:r w:rsidRPr="00580282">
        <w:rPr>
          <w:rFonts w:ascii="Abadi" w:hAnsi="Abadi"/>
          <w:i/>
          <w:iCs/>
          <w:sz w:val="21"/>
          <w:szCs w:val="21"/>
          <w:lang w:val="es-ES_tradnl"/>
        </w:rPr>
        <w:t xml:space="preserve"> Se entiende por propaganda electoral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p>
    <w:p w14:paraId="01DFB3F1" w14:textId="77777777" w:rsidR="00B82F1F" w:rsidRPr="00580282" w:rsidRDefault="00B82F1F" w:rsidP="006F2B7C">
      <w:pPr>
        <w:pStyle w:val="Textonotapie"/>
        <w:jc w:val="both"/>
        <w:rPr>
          <w:rFonts w:ascii="Abadi" w:hAnsi="Abadi"/>
          <w:i/>
          <w:iCs/>
          <w:sz w:val="21"/>
          <w:szCs w:val="21"/>
          <w:lang w:val="es-ES_tradnl"/>
        </w:rPr>
      </w:pPr>
    </w:p>
    <w:p w14:paraId="7E06DE51" w14:textId="77777777" w:rsidR="00B82F1F" w:rsidRPr="00580282" w:rsidRDefault="00B82F1F" w:rsidP="006F2B7C">
      <w:pPr>
        <w:pStyle w:val="Textonotapie"/>
        <w:jc w:val="both"/>
        <w:rPr>
          <w:rFonts w:ascii="Abadi" w:hAnsi="Abadi"/>
          <w:sz w:val="21"/>
          <w:szCs w:val="21"/>
          <w:lang w:val="es-ES_tradnl"/>
        </w:rPr>
      </w:pPr>
      <w:r w:rsidRPr="00580282">
        <w:rPr>
          <w:rFonts w:ascii="Abadi" w:hAnsi="Abadi"/>
          <w:b/>
          <w:i/>
          <w:iCs/>
          <w:sz w:val="21"/>
          <w:szCs w:val="21"/>
          <w:lang w:val="es-ES_tradnl"/>
        </w:rPr>
        <w:t>4.</w:t>
      </w:r>
      <w:r w:rsidRPr="00580282">
        <w:rPr>
          <w:rFonts w:ascii="Abadi" w:hAnsi="Abadi"/>
          <w:i/>
          <w:iCs/>
          <w:sz w:val="21"/>
          <w:szCs w:val="21"/>
          <w:lang w:val="es-ES_tradnl"/>
        </w:rPr>
        <w:t xml:space="preserve"> Tanto la propaganda electoral como las actividades de campaña a que se refiere el presente artículo, deberán propiciar la exposición, desarrollo y discusión ante el electorado de los programas y acciones fijados por los partidos políticos en sus documentos básicos y, particularmente, en la plataforma electoral que para la elección en cuestión hubieren registrado…</w:t>
      </w:r>
      <w:r w:rsidRPr="00580282">
        <w:rPr>
          <w:rFonts w:ascii="Abadi" w:hAnsi="Abadi"/>
          <w:sz w:val="21"/>
          <w:szCs w:val="21"/>
          <w:lang w:val="es-ES_tradnl"/>
        </w:rPr>
        <w:t>”</w:t>
      </w:r>
    </w:p>
    <w:p w14:paraId="688BCB5A" w14:textId="77777777" w:rsidR="00B82F1F" w:rsidRPr="00580282" w:rsidRDefault="00B82F1F" w:rsidP="006F2B7C">
      <w:pPr>
        <w:jc w:val="both"/>
        <w:rPr>
          <w:rFonts w:ascii="Abadi" w:hAnsi="Abadi" w:cs="Arial"/>
          <w:sz w:val="21"/>
          <w:szCs w:val="21"/>
        </w:rPr>
      </w:pPr>
    </w:p>
    <w:p w14:paraId="56052B43" w14:textId="77777777" w:rsidR="00B82F1F" w:rsidRPr="00580282" w:rsidRDefault="00B82F1F" w:rsidP="006F2B7C">
      <w:pPr>
        <w:jc w:val="both"/>
        <w:rPr>
          <w:rFonts w:ascii="Abadi" w:hAnsi="Abadi" w:cs="Arial"/>
          <w:sz w:val="21"/>
          <w:szCs w:val="21"/>
        </w:rPr>
      </w:pPr>
      <w:r w:rsidRPr="00580282">
        <w:rPr>
          <w:rFonts w:ascii="Abadi" w:hAnsi="Abadi" w:cs="Arial"/>
          <w:sz w:val="21"/>
          <w:szCs w:val="21"/>
        </w:rPr>
        <w:t>Por su parte, el artículo 209 de la Ley general de Instituciones y Procedimientos Electorales, regula las prohibiciones y por ende, las sanciones que se deberán aplicar en el caso de que en las campañas electorales, tanto federales, como locales, se incumplan las disposiciones de este numeral, señando en forma literal:</w:t>
      </w:r>
    </w:p>
    <w:p w14:paraId="1F5994F0" w14:textId="77777777" w:rsidR="00B82F1F" w:rsidRPr="00580282" w:rsidRDefault="00B82F1F" w:rsidP="006F2B7C">
      <w:pPr>
        <w:pStyle w:val="Textonotapie"/>
        <w:jc w:val="both"/>
        <w:rPr>
          <w:rFonts w:ascii="Abadi" w:hAnsi="Abadi"/>
          <w:b/>
          <w:sz w:val="21"/>
          <w:szCs w:val="21"/>
          <w:lang w:val="es-ES_tradnl"/>
        </w:rPr>
      </w:pPr>
      <w:bookmarkStart w:id="4" w:name="Artículo_209"/>
    </w:p>
    <w:p w14:paraId="4AB38EBB" w14:textId="77777777" w:rsidR="00B82F1F" w:rsidRPr="00580282" w:rsidRDefault="00B82F1F" w:rsidP="006F2B7C">
      <w:pPr>
        <w:pStyle w:val="Textonotapie"/>
        <w:jc w:val="both"/>
        <w:rPr>
          <w:rFonts w:ascii="Abadi" w:hAnsi="Abadi"/>
          <w:b/>
          <w:i/>
          <w:iCs/>
          <w:sz w:val="21"/>
          <w:szCs w:val="21"/>
          <w:lang w:val="es-ES_tradnl"/>
        </w:rPr>
      </w:pPr>
      <w:r w:rsidRPr="00580282">
        <w:rPr>
          <w:rFonts w:ascii="Abadi" w:hAnsi="Abadi"/>
          <w:b/>
          <w:i/>
          <w:iCs/>
          <w:sz w:val="21"/>
          <w:szCs w:val="21"/>
          <w:lang w:val="es-ES_tradnl"/>
        </w:rPr>
        <w:t>“Artículo 209</w:t>
      </w:r>
      <w:bookmarkEnd w:id="4"/>
      <w:r w:rsidRPr="00580282">
        <w:rPr>
          <w:rFonts w:ascii="Abadi" w:hAnsi="Abadi"/>
          <w:b/>
          <w:i/>
          <w:iCs/>
          <w:sz w:val="21"/>
          <w:szCs w:val="21"/>
          <w:lang w:val="es-ES_tradnl"/>
        </w:rPr>
        <w:t>.</w:t>
      </w:r>
    </w:p>
    <w:p w14:paraId="65778A14"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1.</w:t>
      </w:r>
      <w:r w:rsidRPr="00580282">
        <w:rPr>
          <w:rFonts w:ascii="Abadi" w:hAnsi="Abadi"/>
          <w:i/>
          <w:iCs/>
          <w:sz w:val="21"/>
          <w:szCs w:val="21"/>
          <w:lang w:val="es-ES_tradnl"/>
        </w:rPr>
        <w:t xml:space="preserve"> Durante el tiempo que comprendan las campañas electorales federales y locales, y hasta la conclusión de las jornadas comiciales, deberá suspenderse la difusión en los medios de comunicación social de toda propaganda gubernamental, tanto de los poderes federales y estatales, como de los municipios, órganos de gobierno del Distrito Federal, sus delegaciones y cualquier otro ente público. Las únicas excepciones a lo anterior serán las campañas de información de las autoridades electorales, las relativas a servicios educativos y de salud, o las necesarias para la protección civil en casos de emergencia.</w:t>
      </w:r>
    </w:p>
    <w:p w14:paraId="35F8FB8E" w14:textId="77777777" w:rsidR="00B82F1F" w:rsidRPr="00580282" w:rsidRDefault="00B82F1F" w:rsidP="006F2B7C">
      <w:pPr>
        <w:pStyle w:val="Textonotapie"/>
        <w:jc w:val="both"/>
        <w:rPr>
          <w:rFonts w:ascii="Abadi" w:hAnsi="Abadi"/>
          <w:b/>
          <w:i/>
          <w:iCs/>
          <w:sz w:val="21"/>
          <w:szCs w:val="21"/>
          <w:lang w:val="es-ES_tradnl"/>
        </w:rPr>
      </w:pPr>
    </w:p>
    <w:p w14:paraId="2BD74BB5"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2.</w:t>
      </w:r>
      <w:r w:rsidRPr="00580282">
        <w:rPr>
          <w:rFonts w:ascii="Abadi" w:hAnsi="Abadi"/>
          <w:i/>
          <w:iCs/>
          <w:sz w:val="21"/>
          <w:szCs w:val="21"/>
          <w:lang w:val="es-ES_tradnl"/>
        </w:rPr>
        <w:t xml:space="preserve"> Toda la propaganda electoral impresa deberá ser reciclable, fabricada con materiales biodegradables que no contengan sustancias tóxicas o nocivas para la salud o el medio ambiente. Los partidos políticos y candidatos independientes deberán presentar un plan de </w:t>
      </w:r>
      <w:r w:rsidRPr="00580282">
        <w:rPr>
          <w:rFonts w:ascii="Abadi" w:hAnsi="Abadi"/>
          <w:i/>
          <w:iCs/>
          <w:sz w:val="21"/>
          <w:szCs w:val="21"/>
          <w:lang w:val="es-ES_tradnl"/>
        </w:rPr>
        <w:t>reciclaje de la propaganda que utilizarán durante su campaña.</w:t>
      </w:r>
    </w:p>
    <w:p w14:paraId="7D801F6A" w14:textId="77777777" w:rsidR="00B82F1F" w:rsidRPr="00580282" w:rsidRDefault="00B82F1F" w:rsidP="006F2B7C">
      <w:pPr>
        <w:pStyle w:val="Textonotapie"/>
        <w:jc w:val="both"/>
        <w:rPr>
          <w:rFonts w:ascii="Abadi" w:hAnsi="Abadi"/>
          <w:b/>
          <w:i/>
          <w:iCs/>
          <w:sz w:val="21"/>
          <w:szCs w:val="21"/>
          <w:lang w:val="es-ES_tradnl"/>
        </w:rPr>
      </w:pPr>
    </w:p>
    <w:p w14:paraId="37421C58"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 xml:space="preserve">3. </w:t>
      </w:r>
      <w:r w:rsidRPr="00580282">
        <w:rPr>
          <w:rFonts w:ascii="Abadi" w:hAnsi="Abadi"/>
          <w:i/>
          <w:iCs/>
          <w:sz w:val="21"/>
          <w:szCs w:val="21"/>
          <w:lang w:val="es-ES_tradnl"/>
        </w:rPr>
        <w:t>Para efectos de esta Ley se entenderá por artículos promocionales utilitarios aquellos que contengan imágenes, signos, emblemas y expresiones que tengan por objeto difundir la imagen y propuestas del partido político, coalición o candidato que lo distribuye.</w:t>
      </w:r>
    </w:p>
    <w:p w14:paraId="7E46391A" w14:textId="77777777" w:rsidR="00B82F1F" w:rsidRPr="00580282" w:rsidRDefault="00B82F1F" w:rsidP="006F2B7C">
      <w:pPr>
        <w:pStyle w:val="Textonotapie"/>
        <w:jc w:val="both"/>
        <w:rPr>
          <w:rFonts w:ascii="Abadi" w:hAnsi="Abadi"/>
          <w:i/>
          <w:iCs/>
          <w:sz w:val="21"/>
          <w:szCs w:val="21"/>
          <w:lang w:val="es-ES_tradnl"/>
        </w:rPr>
      </w:pPr>
    </w:p>
    <w:p w14:paraId="6709922E"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 xml:space="preserve">4. </w:t>
      </w:r>
      <w:r w:rsidRPr="00580282">
        <w:rPr>
          <w:rFonts w:ascii="Abadi" w:hAnsi="Abadi"/>
          <w:i/>
          <w:iCs/>
          <w:sz w:val="21"/>
          <w:szCs w:val="21"/>
          <w:lang w:val="es-ES_tradnl"/>
        </w:rPr>
        <w:t>Los artículos promocionales utilitarios sólo podrán ser elaborados con material textil.</w:t>
      </w:r>
    </w:p>
    <w:p w14:paraId="7539D2BD" w14:textId="77777777" w:rsidR="00B82F1F" w:rsidRPr="00580282" w:rsidRDefault="00B82F1F" w:rsidP="006F2B7C">
      <w:pPr>
        <w:pStyle w:val="Textonotapie"/>
        <w:jc w:val="both"/>
        <w:rPr>
          <w:rFonts w:ascii="Abadi" w:hAnsi="Abadi"/>
          <w:i/>
          <w:iCs/>
          <w:sz w:val="21"/>
          <w:szCs w:val="21"/>
          <w:lang w:val="es-ES_tradnl"/>
        </w:rPr>
      </w:pPr>
    </w:p>
    <w:p w14:paraId="4656894E"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 xml:space="preserve">5. </w:t>
      </w:r>
      <w:r w:rsidRPr="00580282">
        <w:rPr>
          <w:rFonts w:ascii="Abadi" w:hAnsi="Abadi"/>
          <w:i/>
          <w:iCs/>
          <w:sz w:val="21"/>
          <w:szCs w:val="21"/>
          <w:lang w:val="es-ES_tradnl"/>
        </w:rPr>
        <w:t>La entrega de cualquier tipo de material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esta Ley y se presumirá como indicio de presión al elector para obtener su voto.</w:t>
      </w:r>
    </w:p>
    <w:p w14:paraId="00DE5DDD" w14:textId="77777777" w:rsidR="00B82F1F" w:rsidRPr="00580282" w:rsidRDefault="00B82F1F" w:rsidP="006F2B7C">
      <w:pPr>
        <w:pStyle w:val="Textosinformato"/>
        <w:jc w:val="both"/>
        <w:rPr>
          <w:rFonts w:ascii="Abadi" w:eastAsia="MS Mincho" w:hAnsi="Abadi" w:cs="Arial"/>
          <w:i/>
          <w:iCs/>
          <w:sz w:val="21"/>
          <w:szCs w:val="21"/>
          <w:lang w:val="es-MX"/>
        </w:rPr>
      </w:pPr>
      <w:r w:rsidRPr="00580282">
        <w:rPr>
          <w:rFonts w:ascii="Abadi" w:eastAsia="MS Mincho" w:hAnsi="Abadi" w:cs="Arial"/>
          <w:i/>
          <w:iCs/>
          <w:sz w:val="21"/>
          <w:szCs w:val="21"/>
          <w:lang w:val="es-MX"/>
        </w:rPr>
        <w:t>(Párrafo declarado inválido por sentencia de la SCJN a Acción de Inconstitucionalidad notificada 10-09-2014 y publicada DOF 13-08-2015 (En la porción normativa que indica “…que contenga propaganda política o electoral de partidos, coaliciones o candidatos…”)</w:t>
      </w:r>
    </w:p>
    <w:p w14:paraId="6DC3A9AB" w14:textId="77777777" w:rsidR="00B82F1F" w:rsidRPr="00580282" w:rsidRDefault="00B82F1F" w:rsidP="006F2B7C">
      <w:pPr>
        <w:pStyle w:val="Textonotapie"/>
        <w:jc w:val="both"/>
        <w:rPr>
          <w:rFonts w:ascii="Abadi" w:hAnsi="Abadi"/>
          <w:i/>
          <w:iCs/>
          <w:sz w:val="21"/>
          <w:szCs w:val="21"/>
          <w:lang w:val="es-ES_tradnl"/>
        </w:rPr>
      </w:pPr>
    </w:p>
    <w:p w14:paraId="065102C8" w14:textId="77777777" w:rsidR="00B82F1F" w:rsidRPr="00580282" w:rsidRDefault="00B82F1F" w:rsidP="006F2B7C">
      <w:pPr>
        <w:pStyle w:val="Textonotapie"/>
        <w:jc w:val="both"/>
        <w:rPr>
          <w:rFonts w:ascii="Abadi" w:hAnsi="Abadi"/>
          <w:i/>
          <w:iCs/>
          <w:sz w:val="21"/>
          <w:szCs w:val="21"/>
          <w:lang w:val="es-ES_tradnl"/>
        </w:rPr>
      </w:pPr>
      <w:r w:rsidRPr="00580282">
        <w:rPr>
          <w:rFonts w:ascii="Abadi" w:hAnsi="Abadi"/>
          <w:b/>
          <w:i/>
          <w:iCs/>
          <w:sz w:val="21"/>
          <w:szCs w:val="21"/>
          <w:lang w:val="es-ES_tradnl"/>
        </w:rPr>
        <w:t>6.</w:t>
      </w:r>
      <w:r w:rsidRPr="00580282">
        <w:rPr>
          <w:rFonts w:ascii="Abadi" w:hAnsi="Abadi"/>
          <w:i/>
          <w:iCs/>
          <w:sz w:val="21"/>
          <w:szCs w:val="21"/>
          <w:lang w:val="es-ES_tradnl"/>
        </w:rPr>
        <w:t xml:space="preserve"> El partido político, candidato registrado o simpatizante que viole lo dispuesto en este artículo, será sancionado en los términos previstos en la presente Ley.”</w:t>
      </w:r>
    </w:p>
    <w:p w14:paraId="6CE462D5" w14:textId="77777777" w:rsidR="00B82F1F" w:rsidRPr="00580282" w:rsidRDefault="00B82F1F" w:rsidP="006F2B7C">
      <w:pPr>
        <w:pStyle w:val="Textonotapie"/>
        <w:jc w:val="both"/>
        <w:rPr>
          <w:rFonts w:ascii="Abadi" w:hAnsi="Abadi"/>
          <w:i/>
          <w:iCs/>
          <w:sz w:val="21"/>
          <w:szCs w:val="21"/>
          <w:lang w:val="es-ES_tradnl"/>
        </w:rPr>
      </w:pPr>
    </w:p>
    <w:p w14:paraId="10B07DB8" w14:textId="77777777" w:rsidR="00B82F1F" w:rsidRPr="00580282" w:rsidRDefault="00B82F1F" w:rsidP="006F2B7C">
      <w:pPr>
        <w:pStyle w:val="Textonotapie"/>
        <w:jc w:val="both"/>
        <w:rPr>
          <w:rFonts w:ascii="Abadi" w:hAnsi="Abadi"/>
          <w:sz w:val="21"/>
          <w:szCs w:val="21"/>
          <w:lang w:val="es-ES_tradnl"/>
        </w:rPr>
      </w:pPr>
      <w:r w:rsidRPr="00580282">
        <w:rPr>
          <w:rFonts w:ascii="Abadi" w:hAnsi="Abadi"/>
          <w:sz w:val="21"/>
          <w:szCs w:val="21"/>
          <w:lang w:val="es-ES_tradnl"/>
        </w:rPr>
        <w:t xml:space="preserve">Por ello, como ya se dijo se hace especial énfasis en esta etapa de precampañas y campañas electorales, debido a que es la etapa de actividad de la autoridad administrativa en que acumula quejas o denuncias por violaciones a las disposiciones normativas electoral, ley, acuerdos, lineamientos, etc., lo que da pauta a que se inicien los procedimientos tanto ordinario, como especial sancionador en materia electoral, en el ámbito federal y local., en los que, consideramos, se deben aplicar en lo sucesivo las medidas cautelares con mayor intensidad para verdaderamente hacer cesar las violaciones a las disposiciones de carácter electoral y evitar violaciones a derechos humanos. de terceras personas y hacer viable el interés general sobre el interés particular de </w:t>
      </w:r>
      <w:r w:rsidRPr="00580282">
        <w:rPr>
          <w:rFonts w:ascii="Abadi" w:hAnsi="Abadi"/>
          <w:sz w:val="21"/>
          <w:szCs w:val="21"/>
          <w:lang w:val="es-ES_tradnl"/>
        </w:rPr>
        <w:lastRenderedPageBreak/>
        <w:t>partidos y candidatos en lo general, autoridades y ciudadanos.</w:t>
      </w:r>
    </w:p>
    <w:p w14:paraId="5DD3A487" w14:textId="77777777" w:rsidR="00B82F1F" w:rsidRPr="00580282" w:rsidRDefault="00B82F1F" w:rsidP="006F2B7C">
      <w:pPr>
        <w:jc w:val="both"/>
        <w:rPr>
          <w:rFonts w:ascii="Abadi" w:hAnsi="Abadi" w:cs="Arial"/>
          <w:i/>
          <w:iCs/>
          <w:sz w:val="21"/>
          <w:szCs w:val="21"/>
        </w:rPr>
      </w:pPr>
    </w:p>
    <w:p w14:paraId="1B5BC116" w14:textId="77777777" w:rsidR="00B82F1F" w:rsidRPr="00580282" w:rsidRDefault="00B82F1F" w:rsidP="006F2B7C">
      <w:pPr>
        <w:jc w:val="both"/>
        <w:rPr>
          <w:rFonts w:ascii="Abadi" w:hAnsi="Abadi" w:cs="Arial"/>
          <w:sz w:val="21"/>
          <w:szCs w:val="21"/>
        </w:rPr>
      </w:pPr>
      <w:r w:rsidRPr="00580282">
        <w:rPr>
          <w:rFonts w:ascii="Abadi" w:hAnsi="Abadi" w:cs="Arial"/>
          <w:sz w:val="21"/>
          <w:szCs w:val="21"/>
        </w:rPr>
        <w:t xml:space="preserve">Es así como, derivado del incumplimiento de estas y demás disposiciones, los artículos 464 y 470 y correlativos de la citada ley general, dispone los procedimientos ordinario y especial en materia sancionadora, por irregularidades o incumplimiento a las disposiciones en general de las disposiciones electorales, donde aplicarán las medidas cautelares. </w:t>
      </w:r>
    </w:p>
    <w:p w14:paraId="2A0B2E01" w14:textId="77777777" w:rsidR="00B82F1F" w:rsidRPr="00580282" w:rsidRDefault="00B82F1F" w:rsidP="006F2B7C">
      <w:pPr>
        <w:jc w:val="both"/>
        <w:rPr>
          <w:rFonts w:ascii="Abadi" w:hAnsi="Abadi" w:cs="Arial"/>
          <w:sz w:val="21"/>
          <w:szCs w:val="21"/>
        </w:rPr>
      </w:pPr>
    </w:p>
    <w:p w14:paraId="09F09B02"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En tanto, en el ámbito estatal, sobre este tema la Ley de Instituciones y Procedimientos Electorales para el Estado de Guanajuato, en su artículo 77 en su primer párrafo, en relación a la presente iniciativa establece, que la actuación del Instituto Electoral del Estado de Guanajuato, en al ser la autoridad local en materia de organización de elecciones estatales y municipales, igualmente, deberá actuar bajo los principios de certeza, imparcialidad, independencia, legalidad, máxima publicidad y objetividad, al decir en forma literal:</w:t>
      </w:r>
    </w:p>
    <w:p w14:paraId="6E774981" w14:textId="77777777" w:rsidR="00B82F1F" w:rsidRPr="00580282" w:rsidRDefault="00B82F1F" w:rsidP="006F2B7C">
      <w:pPr>
        <w:pStyle w:val="Estilo"/>
        <w:rPr>
          <w:rFonts w:ascii="Abadi" w:hAnsi="Abadi"/>
          <w:sz w:val="21"/>
          <w:szCs w:val="21"/>
        </w:rPr>
      </w:pPr>
    </w:p>
    <w:p w14:paraId="714BD963" w14:textId="77777777" w:rsidR="00B82F1F" w:rsidRPr="00580282" w:rsidRDefault="00B82F1F" w:rsidP="006F2B7C">
      <w:pPr>
        <w:pStyle w:val="Estilo"/>
        <w:rPr>
          <w:rFonts w:ascii="Abadi" w:hAnsi="Abadi" w:cs="Arial"/>
          <w:i/>
          <w:iCs/>
          <w:sz w:val="21"/>
          <w:szCs w:val="21"/>
        </w:rPr>
      </w:pPr>
      <w:r w:rsidRPr="00580282">
        <w:rPr>
          <w:rFonts w:ascii="Abadi" w:hAnsi="Abadi" w:cs="Arial"/>
          <w:b/>
          <w:bCs/>
          <w:i/>
          <w:iCs/>
          <w:sz w:val="21"/>
          <w:szCs w:val="21"/>
        </w:rPr>
        <w:t>“Artículo 77</w:t>
      </w:r>
      <w:r w:rsidRPr="00580282">
        <w:rPr>
          <w:rFonts w:ascii="Abadi" w:hAnsi="Abadi" w:cs="Arial"/>
          <w:i/>
          <w:iCs/>
          <w:sz w:val="21"/>
          <w:szCs w:val="21"/>
        </w:rPr>
        <w:t>. El Instituto Estatal estará dotado de personalidad jurídica y patrimonio propios. Gozará de autonomía en su funcionamiento e independencia en sus decisiones, en los términos previstos en la Constitución Federal, la Constitución del Estado y esta Ley. Será profesional en su desempeño y se</w:t>
      </w:r>
      <w:r w:rsidRPr="00580282">
        <w:rPr>
          <w:rFonts w:ascii="Abadi" w:hAnsi="Abadi" w:cs="Arial"/>
          <w:b/>
          <w:bCs/>
          <w:i/>
          <w:iCs/>
          <w:sz w:val="21"/>
          <w:szCs w:val="21"/>
        </w:rPr>
        <w:t xml:space="preserve"> regirá por los principios de certeza, imparcialidad, independencia, legalidad, máxima publicidad y objetividad</w:t>
      </w:r>
      <w:r w:rsidRPr="00580282">
        <w:rPr>
          <w:rFonts w:ascii="Abadi" w:hAnsi="Abadi" w:cs="Arial"/>
          <w:i/>
          <w:iCs/>
          <w:sz w:val="21"/>
          <w:szCs w:val="21"/>
        </w:rPr>
        <w:t>.”</w:t>
      </w:r>
    </w:p>
    <w:p w14:paraId="05DFB12A" w14:textId="77777777" w:rsidR="00B82F1F" w:rsidRPr="00580282" w:rsidRDefault="00B82F1F" w:rsidP="006F2B7C">
      <w:pPr>
        <w:pStyle w:val="Textonotapie"/>
        <w:jc w:val="both"/>
        <w:rPr>
          <w:rFonts w:ascii="Abadi" w:hAnsi="Abadi"/>
          <w:i/>
          <w:iCs/>
          <w:sz w:val="21"/>
          <w:szCs w:val="21"/>
        </w:rPr>
      </w:pPr>
    </w:p>
    <w:p w14:paraId="719C5805"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Y en su artículo 356, referido a la competencia de las autoridades electorales para conocer de los procedimientos sancionadores dice:</w:t>
      </w:r>
    </w:p>
    <w:p w14:paraId="15E9A7C3" w14:textId="77777777" w:rsidR="00B82F1F" w:rsidRPr="00580282" w:rsidRDefault="00B82F1F" w:rsidP="006F2B7C">
      <w:pPr>
        <w:pStyle w:val="Estilo"/>
        <w:rPr>
          <w:rFonts w:ascii="Abadi" w:hAnsi="Abadi" w:cs="Arial"/>
          <w:b/>
          <w:bCs/>
          <w:i/>
          <w:iCs/>
          <w:sz w:val="21"/>
          <w:szCs w:val="21"/>
        </w:rPr>
      </w:pPr>
    </w:p>
    <w:p w14:paraId="3FD5A5B4" w14:textId="77777777" w:rsidR="00B82F1F" w:rsidRPr="00580282" w:rsidRDefault="00B82F1F" w:rsidP="006F2B7C">
      <w:pPr>
        <w:pStyle w:val="Estilo"/>
        <w:rPr>
          <w:rFonts w:ascii="Abadi" w:hAnsi="Abadi" w:cs="Arial"/>
          <w:i/>
          <w:iCs/>
          <w:sz w:val="21"/>
          <w:szCs w:val="21"/>
        </w:rPr>
      </w:pPr>
      <w:r w:rsidRPr="00580282">
        <w:rPr>
          <w:rFonts w:ascii="Abadi" w:hAnsi="Abadi" w:cs="Arial"/>
          <w:b/>
          <w:bCs/>
          <w:i/>
          <w:iCs/>
          <w:sz w:val="21"/>
          <w:szCs w:val="21"/>
        </w:rPr>
        <w:t>“Artículo 356</w:t>
      </w:r>
      <w:r w:rsidRPr="00580282">
        <w:rPr>
          <w:rFonts w:ascii="Abadi" w:hAnsi="Abadi" w:cs="Arial"/>
          <w:i/>
          <w:iCs/>
          <w:sz w:val="21"/>
          <w:szCs w:val="21"/>
        </w:rPr>
        <w:t>. Son órganos competentes para la tramitación y resolución del procedimiento sancionador:</w:t>
      </w:r>
    </w:p>
    <w:p w14:paraId="0242B745" w14:textId="77777777" w:rsidR="00B82F1F" w:rsidRPr="00580282" w:rsidRDefault="00B82F1F" w:rsidP="006F2B7C">
      <w:pPr>
        <w:pStyle w:val="Estilo"/>
        <w:rPr>
          <w:rFonts w:ascii="Abadi" w:hAnsi="Abadi" w:cs="Arial"/>
          <w:i/>
          <w:iCs/>
          <w:sz w:val="21"/>
          <w:szCs w:val="21"/>
        </w:rPr>
      </w:pPr>
    </w:p>
    <w:p w14:paraId="547D937A" w14:textId="77777777" w:rsidR="00B82F1F" w:rsidRPr="00580282" w:rsidRDefault="00B82F1F" w:rsidP="006F2B7C">
      <w:pPr>
        <w:pStyle w:val="Estilo"/>
        <w:rPr>
          <w:rFonts w:ascii="Abadi" w:hAnsi="Abadi" w:cs="Arial"/>
          <w:i/>
          <w:iCs/>
          <w:sz w:val="21"/>
          <w:szCs w:val="21"/>
        </w:rPr>
      </w:pPr>
      <w:r w:rsidRPr="00580282">
        <w:rPr>
          <w:rFonts w:ascii="Abadi" w:hAnsi="Abadi" w:cs="Arial"/>
          <w:i/>
          <w:iCs/>
          <w:sz w:val="21"/>
          <w:szCs w:val="21"/>
        </w:rPr>
        <w:t>I. El Consejo General;</w:t>
      </w:r>
    </w:p>
    <w:p w14:paraId="708F9F1D" w14:textId="77777777" w:rsidR="00B82F1F" w:rsidRPr="00580282" w:rsidRDefault="00B82F1F" w:rsidP="006F2B7C">
      <w:pPr>
        <w:pStyle w:val="Estilo"/>
        <w:rPr>
          <w:rFonts w:ascii="Abadi" w:hAnsi="Abadi" w:cs="Arial"/>
          <w:i/>
          <w:iCs/>
          <w:sz w:val="21"/>
          <w:szCs w:val="21"/>
        </w:rPr>
      </w:pPr>
    </w:p>
    <w:p w14:paraId="50D80CAD" w14:textId="77777777" w:rsidR="00B82F1F" w:rsidRPr="00580282" w:rsidRDefault="00B82F1F" w:rsidP="006F2B7C">
      <w:pPr>
        <w:pStyle w:val="Estilo"/>
        <w:rPr>
          <w:rFonts w:ascii="Abadi" w:hAnsi="Abadi" w:cs="Arial"/>
          <w:i/>
          <w:iCs/>
          <w:sz w:val="21"/>
          <w:szCs w:val="21"/>
        </w:rPr>
      </w:pPr>
      <w:r w:rsidRPr="00580282">
        <w:rPr>
          <w:rFonts w:ascii="Abadi" w:hAnsi="Abadi" w:cs="Arial"/>
          <w:b/>
          <w:bCs/>
          <w:i/>
          <w:iCs/>
          <w:sz w:val="21"/>
          <w:szCs w:val="21"/>
        </w:rPr>
        <w:t>II. La Comisión de Denuncias y Quejas,</w:t>
      </w:r>
      <w:r w:rsidRPr="00580282">
        <w:rPr>
          <w:rFonts w:ascii="Abadi" w:hAnsi="Abadi" w:cs="Arial"/>
          <w:i/>
          <w:iCs/>
          <w:sz w:val="21"/>
          <w:szCs w:val="21"/>
        </w:rPr>
        <w:t xml:space="preserve"> y</w:t>
      </w:r>
    </w:p>
    <w:p w14:paraId="0B6B2D7B" w14:textId="77777777" w:rsidR="00B82F1F" w:rsidRPr="00580282" w:rsidRDefault="00B82F1F" w:rsidP="006F2B7C">
      <w:pPr>
        <w:pStyle w:val="Estilo"/>
        <w:rPr>
          <w:rFonts w:ascii="Abadi" w:hAnsi="Abadi" w:cs="Arial"/>
          <w:i/>
          <w:iCs/>
          <w:sz w:val="21"/>
          <w:szCs w:val="21"/>
        </w:rPr>
      </w:pPr>
    </w:p>
    <w:p w14:paraId="29BC78FD" w14:textId="77777777" w:rsidR="00B82F1F" w:rsidRPr="00580282" w:rsidRDefault="00B82F1F" w:rsidP="006F2B7C">
      <w:pPr>
        <w:pStyle w:val="Estilo"/>
        <w:rPr>
          <w:rFonts w:ascii="Abadi" w:hAnsi="Abadi" w:cs="Arial"/>
          <w:i/>
          <w:iCs/>
          <w:sz w:val="21"/>
          <w:szCs w:val="21"/>
        </w:rPr>
      </w:pPr>
      <w:r w:rsidRPr="00580282">
        <w:rPr>
          <w:rFonts w:ascii="Abadi" w:hAnsi="Abadi" w:cs="Arial"/>
          <w:b/>
          <w:bCs/>
          <w:i/>
          <w:iCs/>
          <w:sz w:val="21"/>
          <w:szCs w:val="21"/>
        </w:rPr>
        <w:t>III. La Unidad Técnica Jurídica y de lo Contencioso Electoral de la Secretaría Ejecutiva del Instituto Estatal</w:t>
      </w:r>
      <w:r w:rsidRPr="00580282">
        <w:rPr>
          <w:rFonts w:ascii="Abadi" w:hAnsi="Abadi" w:cs="Arial"/>
          <w:i/>
          <w:iCs/>
          <w:sz w:val="21"/>
          <w:szCs w:val="21"/>
        </w:rPr>
        <w:t>…”</w:t>
      </w:r>
    </w:p>
    <w:p w14:paraId="3E7A4951" w14:textId="77777777" w:rsidR="00B82F1F" w:rsidRPr="00580282" w:rsidRDefault="00B82F1F" w:rsidP="006F2B7C">
      <w:pPr>
        <w:pStyle w:val="Estilo"/>
        <w:rPr>
          <w:rFonts w:ascii="Abadi" w:hAnsi="Abadi" w:cs="Arial"/>
          <w:i/>
          <w:iCs/>
          <w:sz w:val="21"/>
          <w:szCs w:val="21"/>
        </w:rPr>
      </w:pPr>
    </w:p>
    <w:p w14:paraId="745B863C" w14:textId="77777777" w:rsidR="00B82F1F" w:rsidRPr="00580282" w:rsidRDefault="00B82F1F" w:rsidP="006F2B7C">
      <w:pPr>
        <w:pStyle w:val="Estilo"/>
        <w:rPr>
          <w:rFonts w:ascii="Abadi" w:hAnsi="Abadi" w:cs="Arial"/>
          <w:sz w:val="21"/>
          <w:szCs w:val="21"/>
        </w:rPr>
      </w:pPr>
      <w:r w:rsidRPr="00580282">
        <w:rPr>
          <w:rFonts w:ascii="Abadi" w:hAnsi="Abadi" w:cs="Arial"/>
          <w:sz w:val="21"/>
          <w:szCs w:val="21"/>
        </w:rPr>
        <w:t xml:space="preserve">Por su parte, el numeral 367, referidos a las medidas cautelares, que es el motivo de la </w:t>
      </w:r>
      <w:r w:rsidRPr="00580282">
        <w:rPr>
          <w:rFonts w:ascii="Abadi" w:hAnsi="Abadi" w:cs="Arial"/>
          <w:sz w:val="21"/>
          <w:szCs w:val="21"/>
        </w:rPr>
        <w:t>presente iniciativa, en sus párrafos primero y cuarto dice:</w:t>
      </w:r>
    </w:p>
    <w:p w14:paraId="76399585" w14:textId="77777777" w:rsidR="00B82F1F" w:rsidRPr="00580282" w:rsidRDefault="00B82F1F" w:rsidP="006F2B7C">
      <w:pPr>
        <w:pStyle w:val="Estilo"/>
        <w:rPr>
          <w:rFonts w:ascii="Abadi" w:hAnsi="Abadi" w:cs="Arial"/>
          <w:sz w:val="21"/>
          <w:szCs w:val="21"/>
        </w:rPr>
      </w:pPr>
    </w:p>
    <w:p w14:paraId="1A29F48C" w14:textId="77777777" w:rsidR="00B82F1F" w:rsidRPr="00580282" w:rsidRDefault="00B82F1F" w:rsidP="006F2B7C">
      <w:pPr>
        <w:pStyle w:val="Estilo"/>
        <w:rPr>
          <w:rFonts w:ascii="Abadi" w:hAnsi="Abadi" w:cs="Arial"/>
          <w:i/>
          <w:iCs/>
          <w:sz w:val="21"/>
          <w:szCs w:val="21"/>
        </w:rPr>
      </w:pPr>
      <w:r w:rsidRPr="00580282">
        <w:rPr>
          <w:rFonts w:ascii="Abadi" w:hAnsi="Abadi" w:cs="Arial"/>
          <w:b/>
          <w:bCs/>
          <w:i/>
          <w:iCs/>
          <w:sz w:val="21"/>
          <w:szCs w:val="21"/>
        </w:rPr>
        <w:t>“Artículo 367</w:t>
      </w:r>
      <w:r w:rsidRPr="00580282">
        <w:rPr>
          <w:rFonts w:ascii="Abadi" w:hAnsi="Abadi" w:cs="Arial"/>
          <w:i/>
          <w:iCs/>
          <w:sz w:val="21"/>
          <w:szCs w:val="21"/>
        </w:rPr>
        <w:t>. La investigación para el conocimiento cierto de los hechos se realizará por el Instituto Estatal de forma seria, congruente, idónea, eficaz, expedita, completa y exhaustiva.</w:t>
      </w:r>
    </w:p>
    <w:p w14:paraId="5697619F" w14:textId="77777777" w:rsidR="00B82F1F" w:rsidRPr="00580282" w:rsidRDefault="00B82F1F" w:rsidP="006F2B7C">
      <w:pPr>
        <w:pStyle w:val="Estilo"/>
        <w:rPr>
          <w:rFonts w:ascii="Abadi" w:hAnsi="Abadi" w:cs="Arial"/>
          <w:i/>
          <w:iCs/>
          <w:sz w:val="21"/>
          <w:szCs w:val="21"/>
        </w:rPr>
      </w:pPr>
    </w:p>
    <w:p w14:paraId="0888E489" w14:textId="77777777" w:rsidR="00B82F1F" w:rsidRPr="00580282" w:rsidRDefault="00B82F1F" w:rsidP="006F2B7C">
      <w:pPr>
        <w:pStyle w:val="Estilo"/>
        <w:rPr>
          <w:rFonts w:ascii="Abadi" w:hAnsi="Abadi" w:cs="Arial"/>
          <w:i/>
          <w:iCs/>
          <w:sz w:val="21"/>
          <w:szCs w:val="21"/>
        </w:rPr>
      </w:pPr>
      <w:r w:rsidRPr="00580282">
        <w:rPr>
          <w:rFonts w:ascii="Abadi" w:hAnsi="Abadi" w:cs="Arial"/>
          <w:i/>
          <w:iCs/>
          <w:sz w:val="21"/>
          <w:szCs w:val="21"/>
        </w:rPr>
        <w:t>Una vez que…</w:t>
      </w:r>
    </w:p>
    <w:p w14:paraId="06B41219" w14:textId="77777777" w:rsidR="00B82F1F" w:rsidRPr="00580282" w:rsidRDefault="00B82F1F" w:rsidP="006F2B7C">
      <w:pPr>
        <w:pStyle w:val="Estilo"/>
        <w:rPr>
          <w:rFonts w:ascii="Abadi" w:hAnsi="Abadi" w:cs="Arial"/>
          <w:i/>
          <w:iCs/>
          <w:sz w:val="21"/>
          <w:szCs w:val="21"/>
        </w:rPr>
      </w:pPr>
    </w:p>
    <w:p w14:paraId="4526F0A5" w14:textId="77777777" w:rsidR="00B82F1F" w:rsidRPr="00580282" w:rsidRDefault="00B82F1F" w:rsidP="006F2B7C">
      <w:pPr>
        <w:pStyle w:val="Estilo"/>
        <w:rPr>
          <w:rFonts w:ascii="Abadi" w:hAnsi="Abadi" w:cs="Arial"/>
          <w:i/>
          <w:iCs/>
          <w:sz w:val="21"/>
          <w:szCs w:val="21"/>
        </w:rPr>
      </w:pPr>
      <w:r w:rsidRPr="00580282">
        <w:rPr>
          <w:rFonts w:ascii="Abadi" w:hAnsi="Abadi" w:cs="Arial"/>
          <w:i/>
          <w:iCs/>
          <w:sz w:val="21"/>
          <w:szCs w:val="21"/>
        </w:rPr>
        <w:t>Admitida la queja o denuncia …</w:t>
      </w:r>
    </w:p>
    <w:p w14:paraId="01EAC030" w14:textId="77777777" w:rsidR="00B82F1F" w:rsidRPr="00580282" w:rsidRDefault="00B82F1F" w:rsidP="006F2B7C">
      <w:pPr>
        <w:pStyle w:val="Estilo"/>
        <w:rPr>
          <w:rFonts w:ascii="Abadi" w:hAnsi="Abadi" w:cs="Arial"/>
          <w:i/>
          <w:iCs/>
          <w:sz w:val="21"/>
          <w:szCs w:val="21"/>
        </w:rPr>
      </w:pPr>
    </w:p>
    <w:p w14:paraId="25DBA78A" w14:textId="77777777" w:rsidR="00B82F1F" w:rsidRPr="00580282" w:rsidRDefault="00B82F1F" w:rsidP="006F2B7C">
      <w:pPr>
        <w:pStyle w:val="Estilo"/>
        <w:rPr>
          <w:rFonts w:ascii="Abadi" w:hAnsi="Abadi" w:cs="Arial"/>
          <w:i/>
          <w:iCs/>
          <w:sz w:val="21"/>
          <w:szCs w:val="21"/>
        </w:rPr>
      </w:pPr>
      <w:r w:rsidRPr="00580282">
        <w:rPr>
          <w:rFonts w:ascii="Abadi" w:hAnsi="Abadi" w:cs="Arial"/>
          <w:i/>
          <w:iCs/>
          <w:sz w:val="21"/>
          <w:szCs w:val="21"/>
        </w:rPr>
        <w:t xml:space="preserve">Si dentro del plazo fijado para la admisión de la queja o denuncia, la Unidad Técnica Jurídica y de lo Contencioso Electoral de la Secretaría Ejecutiva del Instituto Estatal </w:t>
      </w:r>
      <w:r w:rsidRPr="00580282">
        <w:rPr>
          <w:rFonts w:ascii="Abadi" w:hAnsi="Abadi" w:cs="Arial"/>
          <w:b/>
          <w:bCs/>
          <w:i/>
          <w:iCs/>
          <w:sz w:val="21"/>
          <w:szCs w:val="21"/>
        </w:rPr>
        <w:t>valora que deben dictarse medidas cautelares</w:t>
      </w:r>
      <w:r w:rsidRPr="00580282">
        <w:rPr>
          <w:rFonts w:ascii="Abadi" w:hAnsi="Abadi" w:cs="Arial"/>
          <w:i/>
          <w:iCs/>
          <w:sz w:val="21"/>
          <w:szCs w:val="21"/>
        </w:rPr>
        <w:t xml:space="preserve"> lo propondrá a la Comisión de Quejas y Denuncias </w:t>
      </w:r>
      <w:r w:rsidRPr="00580282">
        <w:rPr>
          <w:rFonts w:ascii="Abadi" w:hAnsi="Abadi" w:cs="Arial"/>
          <w:b/>
          <w:bCs/>
          <w:i/>
          <w:iCs/>
          <w:sz w:val="21"/>
          <w:szCs w:val="21"/>
        </w:rPr>
        <w:t>para que ésta resuelva en un plazo de veinticuatro horas lo conducente</w:t>
      </w:r>
      <w:r w:rsidRPr="00580282">
        <w:rPr>
          <w:rFonts w:ascii="Abadi" w:hAnsi="Abadi" w:cs="Arial"/>
          <w:i/>
          <w:iCs/>
          <w:sz w:val="21"/>
          <w:szCs w:val="21"/>
        </w:rPr>
        <w:t xml:space="preserve">, a fin (sic) lograr </w:t>
      </w:r>
      <w:r w:rsidRPr="00580282">
        <w:rPr>
          <w:rFonts w:ascii="Abadi" w:hAnsi="Abadi" w:cs="Arial"/>
          <w:b/>
          <w:bCs/>
          <w:i/>
          <w:iCs/>
          <w:sz w:val="21"/>
          <w:szCs w:val="21"/>
        </w:rPr>
        <w:t>la cesación de los actos o hechos que constituyan la infracción, evitar la producción de daños irreparables, la afectación de los principios que rigen los procesos electorales, o la vulneración de los bienes jurídicos tutelados por las disposiciones contenidas en esta Ley</w:t>
      </w:r>
      <w:r w:rsidRPr="00580282">
        <w:rPr>
          <w:rFonts w:ascii="Abadi" w:hAnsi="Abadi" w:cs="Arial"/>
          <w:i/>
          <w:iCs/>
          <w:sz w:val="21"/>
          <w:szCs w:val="21"/>
        </w:rPr>
        <w:t>…”</w:t>
      </w:r>
    </w:p>
    <w:p w14:paraId="76B71227" w14:textId="77777777" w:rsidR="00B82F1F" w:rsidRPr="00580282" w:rsidRDefault="00B82F1F" w:rsidP="006F2B7C">
      <w:pPr>
        <w:pStyle w:val="Estilo"/>
        <w:rPr>
          <w:rFonts w:ascii="Abadi" w:hAnsi="Abadi" w:cs="Arial"/>
          <w:i/>
          <w:iCs/>
          <w:sz w:val="21"/>
          <w:szCs w:val="21"/>
        </w:rPr>
      </w:pPr>
    </w:p>
    <w:p w14:paraId="68405BC6" w14:textId="77777777" w:rsidR="00B82F1F" w:rsidRPr="00580282" w:rsidRDefault="00B82F1F" w:rsidP="006F2B7C">
      <w:pPr>
        <w:pStyle w:val="Estilo"/>
        <w:rPr>
          <w:rFonts w:ascii="Abadi" w:hAnsi="Abadi" w:cs="Arial"/>
          <w:sz w:val="21"/>
          <w:szCs w:val="21"/>
        </w:rPr>
      </w:pPr>
      <w:r w:rsidRPr="00580282">
        <w:rPr>
          <w:rFonts w:ascii="Abadi" w:hAnsi="Abadi" w:cs="Arial"/>
          <w:sz w:val="21"/>
          <w:szCs w:val="21"/>
        </w:rPr>
        <w:t>Ahora bien, para mayor complemento de la presente iniciativa consideramos necesario hacer especial mención a la génesis de las medidas cautelares conforme a los criterios internacionales, con respecto de las materias del derecho, la materia electoral en concreto y al ámbito nacional de acuerdo a los criterios aislados y jurisprudencias del Tribunal Electoral del Poder Judicial de la Federación, en los términos siguientes:</w:t>
      </w:r>
    </w:p>
    <w:p w14:paraId="080DB3A5" w14:textId="77777777" w:rsidR="00B82F1F" w:rsidRPr="00580282" w:rsidRDefault="00B82F1F" w:rsidP="006F2B7C">
      <w:pPr>
        <w:pStyle w:val="Estilo"/>
        <w:rPr>
          <w:rFonts w:ascii="Abadi" w:hAnsi="Abadi" w:cs="Arial"/>
          <w:b/>
          <w:bCs/>
          <w:sz w:val="21"/>
          <w:szCs w:val="21"/>
        </w:rPr>
      </w:pPr>
    </w:p>
    <w:p w14:paraId="10B165F6" w14:textId="77777777" w:rsidR="00B82F1F" w:rsidRPr="00580282" w:rsidRDefault="00B82F1F" w:rsidP="006F2B7C">
      <w:pPr>
        <w:pStyle w:val="Estilo"/>
        <w:rPr>
          <w:rFonts w:ascii="Abadi" w:hAnsi="Abadi" w:cs="Arial"/>
          <w:b/>
          <w:bCs/>
          <w:sz w:val="21"/>
          <w:szCs w:val="21"/>
        </w:rPr>
      </w:pPr>
      <w:r w:rsidRPr="00580282">
        <w:rPr>
          <w:rFonts w:ascii="Abadi" w:hAnsi="Abadi" w:cs="Arial"/>
          <w:b/>
          <w:bCs/>
          <w:sz w:val="21"/>
          <w:szCs w:val="21"/>
        </w:rPr>
        <w:t>Medidas Cautelares en el ámbito Internacional:</w:t>
      </w:r>
    </w:p>
    <w:p w14:paraId="00A13782" w14:textId="77777777" w:rsidR="00B82F1F" w:rsidRPr="00580282" w:rsidRDefault="00B82F1F" w:rsidP="006F2B7C">
      <w:pPr>
        <w:pStyle w:val="Textonotapie"/>
        <w:jc w:val="both"/>
        <w:rPr>
          <w:rFonts w:ascii="Abadi" w:hAnsi="Abadi"/>
          <w:b/>
          <w:bCs/>
          <w:sz w:val="21"/>
          <w:szCs w:val="21"/>
        </w:rPr>
      </w:pPr>
    </w:p>
    <w:p w14:paraId="43DB1EFD"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 xml:space="preserve">En el ámbito internacional las medidas cautelares cumplen dos funciones, una tutelar y otra cautelar, relacionadas con la protección de los derechos fundamentales consagrados en las normas del Sistema Interamericano. Respecto del carácter tutelar, las medidas buscan evitar un daño irreparable y preservar el ejercicio de los derechos humanos. El carácter cautelar tiene por objeto y fin preservar los derechos en posible riesgo hasta tanto se resuelva la petición que se encuentra bajo conocimiento en el Sistema Interamericano. Su objeto y fin son los de asegurar la integridad y la efectividad de la </w:t>
      </w:r>
      <w:r w:rsidRPr="00580282">
        <w:rPr>
          <w:rFonts w:ascii="Abadi" w:hAnsi="Abadi"/>
          <w:sz w:val="21"/>
          <w:szCs w:val="21"/>
        </w:rPr>
        <w:lastRenderedPageBreak/>
        <w:t>decisión de fondo y, de esta manera, evitar que se lesionen los derechos alegados, situación que podría hacer inocua o desvirtuar el efecto útil de la decisión final</w:t>
      </w:r>
      <w:r w:rsidRPr="00580282">
        <w:rPr>
          <w:rStyle w:val="Refdenotaalpie"/>
          <w:rFonts w:ascii="Abadi" w:hAnsi="Abadi"/>
          <w:sz w:val="21"/>
          <w:szCs w:val="21"/>
        </w:rPr>
        <w:footnoteReference w:id="31"/>
      </w:r>
      <w:r w:rsidRPr="00580282">
        <w:rPr>
          <w:rFonts w:ascii="Abadi" w:hAnsi="Abadi"/>
          <w:sz w:val="21"/>
          <w:szCs w:val="21"/>
        </w:rPr>
        <w:t>.</w:t>
      </w:r>
    </w:p>
    <w:p w14:paraId="4840A28F" w14:textId="77777777" w:rsidR="00B82F1F" w:rsidRPr="00580282" w:rsidRDefault="00B82F1F" w:rsidP="006F2B7C">
      <w:pPr>
        <w:pStyle w:val="Textonotapie"/>
        <w:jc w:val="both"/>
        <w:rPr>
          <w:rFonts w:ascii="Abadi" w:hAnsi="Abadi"/>
          <w:sz w:val="21"/>
          <w:szCs w:val="21"/>
        </w:rPr>
      </w:pPr>
    </w:p>
    <w:p w14:paraId="72A9144C"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Resulta importante tener en cuenta todos los aspectos y el alcance del mecanismo de medidas cautelares, que están establecidos en el artículo 25 del Reglamento de la Comisión Interamericana de Derechos Humanos, así como la naturaleza y propósito de las medidas cautelares otorgadas por la citada Comisión, los que son distintos de aquellas disponibles en las jurisdicciones nacionales.</w:t>
      </w:r>
    </w:p>
    <w:p w14:paraId="5B7CAB55" w14:textId="77777777" w:rsidR="00B82F1F" w:rsidRPr="00580282" w:rsidRDefault="00B82F1F" w:rsidP="006F2B7C">
      <w:pPr>
        <w:pStyle w:val="Textonotapie"/>
        <w:jc w:val="both"/>
        <w:rPr>
          <w:rFonts w:ascii="Abadi" w:hAnsi="Abadi"/>
          <w:sz w:val="21"/>
          <w:szCs w:val="21"/>
        </w:rPr>
      </w:pPr>
    </w:p>
    <w:p w14:paraId="58C5C24E"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 xml:space="preserve">La medida cautelar busca proteger personas determinadas en una situación de gravedad, urgencia y daño irreparable. Establece si hubo una o más violaciones a los derechos humanos de personas determinadas, protegidos en la Convención Americana sobre Derechos Humanos u otros instrumentos aplicables que sean atribuibles al Estado reclamado. </w:t>
      </w:r>
    </w:p>
    <w:p w14:paraId="35BC0FCA" w14:textId="77777777" w:rsidR="00B82F1F" w:rsidRPr="00580282" w:rsidRDefault="00B82F1F" w:rsidP="006F2B7C">
      <w:pPr>
        <w:pStyle w:val="Textonotapie"/>
        <w:jc w:val="both"/>
        <w:rPr>
          <w:rFonts w:ascii="Abadi" w:hAnsi="Abadi"/>
          <w:sz w:val="21"/>
          <w:szCs w:val="21"/>
        </w:rPr>
      </w:pPr>
    </w:p>
    <w:p w14:paraId="0AB68FFA"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Así, la aplicación de medidas cautelares no constituye prejuzgamiento sobre violación alguna a los derechos protegidos en la Convención Americana sobre Derechos Humanos u otros instrumentos aplicables, menos aún, determina la responsabilidad internacional del Estado. La medida cautelar no requiere que se agoten los recursos internos para su presentación, sino que se considera si se ha denunciado la situación de riesgo ante las autoridades pertinentes, o los motivos por los cuales no hubiera podido hacerse</w:t>
      </w:r>
      <w:r w:rsidRPr="00580282">
        <w:rPr>
          <w:rStyle w:val="Refdenotaalpie"/>
          <w:rFonts w:ascii="Abadi" w:hAnsi="Abadi"/>
          <w:sz w:val="21"/>
          <w:szCs w:val="21"/>
        </w:rPr>
        <w:footnoteReference w:id="32"/>
      </w:r>
      <w:r w:rsidRPr="00580282">
        <w:rPr>
          <w:rFonts w:ascii="Abadi" w:hAnsi="Abadi"/>
          <w:sz w:val="21"/>
          <w:szCs w:val="21"/>
        </w:rPr>
        <w:t>.</w:t>
      </w:r>
    </w:p>
    <w:p w14:paraId="18BE2A43" w14:textId="77777777" w:rsidR="00B82F1F" w:rsidRPr="00580282" w:rsidRDefault="00B82F1F" w:rsidP="006F2B7C">
      <w:pPr>
        <w:pStyle w:val="Textonotapie"/>
        <w:jc w:val="both"/>
        <w:rPr>
          <w:rFonts w:ascii="Abadi" w:hAnsi="Abadi"/>
          <w:sz w:val="21"/>
          <w:szCs w:val="21"/>
        </w:rPr>
      </w:pPr>
    </w:p>
    <w:p w14:paraId="526807E8"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Para la concesión de una medida cautelar no se analiza cuestiones de fondo, pues no exige que los hechos sean plenamente probados; sin embargo, deben ser explicados debidamente y ser creíbles para establecer que hay una situación de riesgo grave.</w:t>
      </w:r>
    </w:p>
    <w:p w14:paraId="7C0438A1" w14:textId="77777777" w:rsidR="00B82F1F" w:rsidRPr="00580282" w:rsidRDefault="00B82F1F" w:rsidP="006F2B7C">
      <w:pPr>
        <w:pStyle w:val="Textonotapie"/>
        <w:jc w:val="both"/>
        <w:rPr>
          <w:rFonts w:ascii="Abadi" w:hAnsi="Abadi"/>
          <w:sz w:val="21"/>
          <w:szCs w:val="21"/>
        </w:rPr>
      </w:pPr>
    </w:p>
    <w:p w14:paraId="48FD612A" w14:textId="77777777" w:rsidR="00B82F1F" w:rsidRPr="00580282" w:rsidRDefault="00B82F1F" w:rsidP="006F2B7C">
      <w:pPr>
        <w:pStyle w:val="Textonotapie"/>
        <w:jc w:val="both"/>
        <w:rPr>
          <w:rFonts w:ascii="Abadi" w:hAnsi="Abadi"/>
          <w:b/>
          <w:bCs/>
          <w:sz w:val="21"/>
          <w:szCs w:val="21"/>
        </w:rPr>
      </w:pPr>
      <w:r w:rsidRPr="00580282">
        <w:rPr>
          <w:rFonts w:ascii="Abadi" w:hAnsi="Abadi"/>
          <w:b/>
          <w:bCs/>
          <w:sz w:val="21"/>
          <w:szCs w:val="21"/>
        </w:rPr>
        <w:t>Medidas cautelares en diversos ámbitos del derecho:</w:t>
      </w:r>
    </w:p>
    <w:p w14:paraId="3B8558A8" w14:textId="77777777" w:rsidR="00B82F1F" w:rsidRPr="00580282" w:rsidRDefault="00B82F1F" w:rsidP="006F2B7C">
      <w:pPr>
        <w:pStyle w:val="Textonotapie"/>
        <w:jc w:val="both"/>
        <w:rPr>
          <w:rFonts w:ascii="Abadi" w:hAnsi="Abadi"/>
          <w:sz w:val="21"/>
          <w:szCs w:val="21"/>
        </w:rPr>
      </w:pPr>
    </w:p>
    <w:p w14:paraId="05A6FB0E"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 xml:space="preserve">En la presentación del número 27 de los Cuadernos de Divulgación de la Justicia </w:t>
      </w:r>
      <w:r w:rsidRPr="00580282">
        <w:rPr>
          <w:rFonts w:ascii="Abadi" w:hAnsi="Abadi"/>
          <w:sz w:val="21"/>
          <w:szCs w:val="21"/>
        </w:rPr>
        <w:t xml:space="preserve">Electoral intitulado “Medidas cautelares en el derecho procesal electoral” se menciona que Osvaldo Alfredo </w:t>
      </w:r>
      <w:proofErr w:type="spellStart"/>
      <w:r w:rsidRPr="00580282">
        <w:rPr>
          <w:rFonts w:ascii="Abadi" w:hAnsi="Abadi"/>
          <w:sz w:val="21"/>
          <w:szCs w:val="21"/>
        </w:rPr>
        <w:t>Gozaíni</w:t>
      </w:r>
      <w:proofErr w:type="spellEnd"/>
      <w:r w:rsidRPr="00580282">
        <w:rPr>
          <w:rFonts w:ascii="Abadi" w:hAnsi="Abadi"/>
          <w:sz w:val="21"/>
          <w:szCs w:val="21"/>
        </w:rPr>
        <w:t>, autor de dicha obra ofrece un panorama general acerca de dichas medidas, sus tipos y los usos que se hace de ellas, no únicamente en el derecho electoral, sino también en los campos del derecho penal y del derecho civil.</w:t>
      </w:r>
    </w:p>
    <w:p w14:paraId="71F9E947" w14:textId="77777777" w:rsidR="00B82F1F" w:rsidRPr="00580282" w:rsidRDefault="00B82F1F" w:rsidP="006F2B7C">
      <w:pPr>
        <w:pStyle w:val="Textonotapie"/>
        <w:jc w:val="both"/>
        <w:rPr>
          <w:rFonts w:ascii="Abadi" w:hAnsi="Abadi"/>
          <w:sz w:val="21"/>
          <w:szCs w:val="21"/>
        </w:rPr>
      </w:pPr>
    </w:p>
    <w:p w14:paraId="1B77348B"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Se precisa, que las medidas cautelares constituyen un recurso de apoyo durante el proceso administrativo, en este caso, dado el tiempo que se requiere para la presentación y el estudio de las pruebas, así como para el pronunciamiento de la resolución.</w:t>
      </w:r>
    </w:p>
    <w:p w14:paraId="472773C4" w14:textId="77777777" w:rsidR="00B82F1F" w:rsidRPr="00580282" w:rsidRDefault="00B82F1F" w:rsidP="006F2B7C">
      <w:pPr>
        <w:pStyle w:val="Textonotapie"/>
        <w:jc w:val="both"/>
        <w:rPr>
          <w:rFonts w:ascii="Abadi" w:hAnsi="Abadi"/>
          <w:sz w:val="21"/>
          <w:szCs w:val="21"/>
        </w:rPr>
      </w:pPr>
    </w:p>
    <w:p w14:paraId="4F90F3AE" w14:textId="77777777" w:rsidR="00B82F1F" w:rsidRPr="00580282" w:rsidRDefault="00B82F1F" w:rsidP="006F2B7C">
      <w:pPr>
        <w:pStyle w:val="Textonotapie"/>
        <w:jc w:val="both"/>
        <w:rPr>
          <w:rFonts w:ascii="Abadi" w:hAnsi="Abadi"/>
          <w:i/>
          <w:iCs/>
          <w:sz w:val="21"/>
          <w:szCs w:val="21"/>
        </w:rPr>
      </w:pPr>
      <w:proofErr w:type="spellStart"/>
      <w:r w:rsidRPr="00580282">
        <w:rPr>
          <w:rFonts w:ascii="Abadi" w:hAnsi="Abadi"/>
          <w:sz w:val="21"/>
          <w:szCs w:val="21"/>
        </w:rPr>
        <w:t>Gozaíni</w:t>
      </w:r>
      <w:proofErr w:type="spellEnd"/>
      <w:r w:rsidRPr="00580282">
        <w:rPr>
          <w:rStyle w:val="Refdenotaalpie"/>
          <w:rFonts w:ascii="Abadi" w:hAnsi="Abadi"/>
          <w:sz w:val="21"/>
          <w:szCs w:val="21"/>
        </w:rPr>
        <w:footnoteReference w:id="33"/>
      </w:r>
      <w:r w:rsidRPr="00580282">
        <w:rPr>
          <w:rFonts w:ascii="Abadi" w:hAnsi="Abadi"/>
          <w:sz w:val="21"/>
          <w:szCs w:val="21"/>
        </w:rPr>
        <w:t xml:space="preserve"> refiere que las medidas cautelares se crearon como “…</w:t>
      </w:r>
      <w:r w:rsidRPr="00580282">
        <w:rPr>
          <w:rFonts w:ascii="Abadi" w:hAnsi="Abadi"/>
          <w:i/>
          <w:iCs/>
          <w:sz w:val="21"/>
          <w:szCs w:val="21"/>
        </w:rPr>
        <w:t>una herramienta para disminuir la presión de los jueces al emitir un dictamen y evitar que su posible demora afectara directamente el ejercicio o la protección de los derechos del demandante.”</w:t>
      </w:r>
    </w:p>
    <w:p w14:paraId="06E12D03" w14:textId="77777777" w:rsidR="00B82F1F" w:rsidRPr="00580282" w:rsidRDefault="00B82F1F" w:rsidP="006F2B7C">
      <w:pPr>
        <w:pStyle w:val="Textonotapie"/>
        <w:jc w:val="both"/>
        <w:rPr>
          <w:rFonts w:ascii="Abadi" w:hAnsi="Abadi"/>
          <w:sz w:val="21"/>
          <w:szCs w:val="21"/>
        </w:rPr>
      </w:pPr>
    </w:p>
    <w:p w14:paraId="0788748E" w14:textId="77777777" w:rsidR="00B82F1F" w:rsidRPr="00580282" w:rsidRDefault="00B82F1F" w:rsidP="006F2B7C">
      <w:pPr>
        <w:pStyle w:val="Textonotapie"/>
        <w:jc w:val="both"/>
        <w:rPr>
          <w:rFonts w:ascii="Abadi" w:hAnsi="Abadi"/>
          <w:b/>
          <w:bCs/>
          <w:sz w:val="21"/>
          <w:szCs w:val="21"/>
        </w:rPr>
      </w:pPr>
      <w:r w:rsidRPr="00580282">
        <w:rPr>
          <w:rFonts w:ascii="Abadi" w:hAnsi="Abadi"/>
          <w:b/>
          <w:bCs/>
          <w:sz w:val="21"/>
          <w:szCs w:val="21"/>
        </w:rPr>
        <w:t xml:space="preserve">Medidas Cautelares en Materia Electoral: </w:t>
      </w:r>
    </w:p>
    <w:p w14:paraId="18EC225C" w14:textId="77777777" w:rsidR="00B82F1F" w:rsidRPr="00580282" w:rsidRDefault="00B82F1F" w:rsidP="006F2B7C">
      <w:pPr>
        <w:pStyle w:val="Textonotapie"/>
        <w:jc w:val="both"/>
        <w:rPr>
          <w:rFonts w:ascii="Abadi" w:hAnsi="Abadi"/>
          <w:sz w:val="21"/>
          <w:szCs w:val="21"/>
        </w:rPr>
      </w:pPr>
    </w:p>
    <w:p w14:paraId="35EEF4CC"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Las medidas cautelares en materia electoral, en México forman parte de los mecanismos de tutela diferenciada y de tutela preventiva</w:t>
      </w:r>
      <w:r w:rsidRPr="00580282">
        <w:rPr>
          <w:rStyle w:val="Refdenotaalpie"/>
          <w:rFonts w:ascii="Abadi" w:hAnsi="Abadi"/>
          <w:sz w:val="21"/>
          <w:szCs w:val="21"/>
        </w:rPr>
        <w:footnoteReference w:id="34"/>
      </w:r>
      <w:r w:rsidRPr="00580282">
        <w:rPr>
          <w:rFonts w:ascii="Abadi" w:hAnsi="Abadi"/>
          <w:sz w:val="21"/>
          <w:szCs w:val="21"/>
        </w:rPr>
        <w:t>.</w:t>
      </w:r>
    </w:p>
    <w:p w14:paraId="2B31F3A1" w14:textId="77777777" w:rsidR="00B82F1F" w:rsidRPr="00580282" w:rsidRDefault="00B82F1F" w:rsidP="006F2B7C">
      <w:pPr>
        <w:pStyle w:val="Textonotapie"/>
        <w:jc w:val="both"/>
        <w:rPr>
          <w:rFonts w:ascii="Abadi" w:hAnsi="Abadi"/>
          <w:sz w:val="21"/>
          <w:szCs w:val="21"/>
        </w:rPr>
      </w:pPr>
    </w:p>
    <w:p w14:paraId="365C1FD6"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Respecto a la naturaleza de las medidas cautelares, la Sala Superior ha sostenido en la Jurisprudencia 14/2015 que dichas medidas son parte de los mecanismos de tutela preventiva, dado que constituyen medios para prevenir la probable afectación a los principios rectores en materia electoral y tutelar de manera directa el cumplimiento de las obligaciones o prohibiciones establecidas en la ley, en tanto que se pronuncia la determinación de fondo, ya que responden a los mismos presupuestos:</w:t>
      </w:r>
    </w:p>
    <w:p w14:paraId="073E1F00" w14:textId="77777777" w:rsidR="00B82F1F" w:rsidRPr="00580282" w:rsidRDefault="00B82F1F" w:rsidP="006F2B7C">
      <w:pPr>
        <w:pStyle w:val="Textonotapie"/>
        <w:jc w:val="both"/>
        <w:rPr>
          <w:rFonts w:ascii="Abadi" w:hAnsi="Abadi"/>
          <w:sz w:val="21"/>
          <w:szCs w:val="21"/>
        </w:rPr>
      </w:pPr>
    </w:p>
    <w:p w14:paraId="7537F6B3"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 xml:space="preserve">En tal sentido, se ha dado la aparición en la concesión de las medidas cautelares o </w:t>
      </w:r>
      <w:proofErr w:type="spellStart"/>
      <w:r w:rsidRPr="00580282">
        <w:rPr>
          <w:rFonts w:ascii="Abadi" w:hAnsi="Abadi"/>
          <w:sz w:val="21"/>
          <w:szCs w:val="21"/>
        </w:rPr>
        <w:t>suspensionales</w:t>
      </w:r>
      <w:proofErr w:type="spellEnd"/>
      <w:r w:rsidRPr="00580282">
        <w:rPr>
          <w:rFonts w:ascii="Abadi" w:hAnsi="Abadi"/>
          <w:sz w:val="21"/>
          <w:szCs w:val="21"/>
        </w:rPr>
        <w:t xml:space="preserve"> del concepto denominado “</w:t>
      </w:r>
      <w:r w:rsidRPr="00580282">
        <w:rPr>
          <w:rFonts w:ascii="Abadi" w:hAnsi="Abadi"/>
          <w:b/>
          <w:bCs/>
          <w:sz w:val="21"/>
          <w:szCs w:val="21"/>
        </w:rPr>
        <w:t>apariencia del buen derecho</w:t>
      </w:r>
      <w:r w:rsidRPr="00580282">
        <w:rPr>
          <w:rFonts w:ascii="Abadi" w:hAnsi="Abadi"/>
          <w:sz w:val="21"/>
          <w:szCs w:val="21"/>
        </w:rPr>
        <w:t>”, así como el de</w:t>
      </w:r>
      <w:r w:rsidRPr="00580282">
        <w:rPr>
          <w:rFonts w:ascii="Abadi" w:hAnsi="Abadi"/>
          <w:b/>
          <w:bCs/>
          <w:sz w:val="21"/>
          <w:szCs w:val="21"/>
        </w:rPr>
        <w:t xml:space="preserve"> </w:t>
      </w:r>
      <w:r w:rsidRPr="00580282">
        <w:rPr>
          <w:rFonts w:ascii="Abadi" w:hAnsi="Abadi"/>
          <w:sz w:val="21"/>
          <w:szCs w:val="21"/>
        </w:rPr>
        <w:t>“</w:t>
      </w:r>
      <w:r w:rsidRPr="00580282">
        <w:rPr>
          <w:rFonts w:ascii="Abadi" w:hAnsi="Abadi"/>
          <w:b/>
          <w:bCs/>
          <w:sz w:val="21"/>
          <w:szCs w:val="21"/>
        </w:rPr>
        <w:t xml:space="preserve">peligro en la demora” </w:t>
      </w:r>
      <w:r w:rsidRPr="00580282">
        <w:rPr>
          <w:rFonts w:ascii="Abadi" w:hAnsi="Abadi"/>
          <w:sz w:val="21"/>
          <w:szCs w:val="21"/>
        </w:rPr>
        <w:t>y el de</w:t>
      </w:r>
      <w:r w:rsidRPr="00580282">
        <w:rPr>
          <w:rFonts w:ascii="Abadi" w:hAnsi="Abadi"/>
          <w:b/>
          <w:bCs/>
          <w:sz w:val="21"/>
          <w:szCs w:val="21"/>
        </w:rPr>
        <w:t xml:space="preserve"> “proporcionalidad”</w:t>
      </w:r>
      <w:r w:rsidRPr="00580282">
        <w:rPr>
          <w:rFonts w:ascii="Abadi" w:hAnsi="Abadi"/>
          <w:sz w:val="21"/>
          <w:szCs w:val="21"/>
        </w:rPr>
        <w:t xml:space="preserve"> y, que en su caso, generan el concepto de la indemnización, pero entendidos de manera diferente, ya que la </w:t>
      </w:r>
      <w:r w:rsidRPr="00580282">
        <w:rPr>
          <w:rFonts w:ascii="Abadi" w:hAnsi="Abadi"/>
          <w:sz w:val="21"/>
          <w:szCs w:val="21"/>
        </w:rPr>
        <w:lastRenderedPageBreak/>
        <w:t>apariencia del buen derecho ya no se vincula con la existencia de un derecho individual, sino con la garantía de derechos fundamentales y con los valores y principios que reconocen la Constitución Política de los Estados Unidos Mexicanos y los tratados internacionales, así como con la previsión de una posible violación de carácter irreparable</w:t>
      </w:r>
      <w:r w:rsidRPr="00580282">
        <w:rPr>
          <w:rStyle w:val="Refdenotaalpie"/>
          <w:rFonts w:ascii="Abadi" w:hAnsi="Abadi"/>
          <w:sz w:val="21"/>
          <w:szCs w:val="21"/>
        </w:rPr>
        <w:footnoteReference w:id="35"/>
      </w:r>
      <w:r w:rsidRPr="00580282">
        <w:rPr>
          <w:rFonts w:ascii="Abadi" w:hAnsi="Abadi"/>
          <w:sz w:val="21"/>
          <w:szCs w:val="21"/>
        </w:rPr>
        <w:t xml:space="preserve">. </w:t>
      </w:r>
    </w:p>
    <w:p w14:paraId="7F00179A" w14:textId="77777777" w:rsidR="00B82F1F" w:rsidRPr="00580282" w:rsidRDefault="00B82F1F" w:rsidP="006F2B7C">
      <w:pPr>
        <w:pStyle w:val="Textonotapie"/>
        <w:jc w:val="both"/>
        <w:rPr>
          <w:rFonts w:ascii="Abadi" w:hAnsi="Abadi"/>
          <w:sz w:val="21"/>
          <w:szCs w:val="21"/>
        </w:rPr>
      </w:pPr>
    </w:p>
    <w:p w14:paraId="41966269" w14:textId="77777777" w:rsidR="00B82F1F" w:rsidRPr="00580282" w:rsidRDefault="00B82F1F" w:rsidP="006F2B7C">
      <w:pPr>
        <w:jc w:val="both"/>
        <w:rPr>
          <w:rFonts w:ascii="Abadi" w:hAnsi="Abadi" w:cs="Arial"/>
          <w:sz w:val="21"/>
          <w:szCs w:val="21"/>
        </w:rPr>
      </w:pPr>
      <w:r w:rsidRPr="00580282">
        <w:rPr>
          <w:rFonts w:ascii="Abadi" w:hAnsi="Abadi" w:cs="Arial"/>
          <w:sz w:val="21"/>
          <w:szCs w:val="21"/>
        </w:rPr>
        <w:t xml:space="preserve">Así, la </w:t>
      </w:r>
      <w:r w:rsidRPr="00580282">
        <w:rPr>
          <w:rFonts w:ascii="Abadi" w:hAnsi="Abadi" w:cs="Arial"/>
          <w:b/>
          <w:bCs/>
          <w:sz w:val="21"/>
          <w:szCs w:val="21"/>
        </w:rPr>
        <w:t>apariencia del buen derecho y el peligro en la demora</w:t>
      </w:r>
      <w:r w:rsidRPr="00580282">
        <w:rPr>
          <w:rFonts w:ascii="Abadi" w:hAnsi="Abadi" w:cs="Arial"/>
          <w:sz w:val="21"/>
          <w:szCs w:val="21"/>
        </w:rPr>
        <w:t>, son los dos elementos que se deben verificar para conceder o aplicar medidas cautelares por toda autoridad administrativa o jurisdiccional. Aun cuando no se desconoce que tradicionalmente estas medidas están reservadas a las autoridades jurisdiccionales, por ejemplo: en la materia penal, en materia electoral la ley local así lo dispone y por ello deben ser aplicadas por las autoridades electorales administrativas en los procedimientos que tienen esta naturaleza, como los sancionadores ordinario y especial.</w:t>
      </w:r>
    </w:p>
    <w:p w14:paraId="414A2C89" w14:textId="78C77CB4" w:rsidR="00B82F1F" w:rsidRDefault="00B82F1F" w:rsidP="006F2B7C">
      <w:pPr>
        <w:jc w:val="both"/>
        <w:rPr>
          <w:rFonts w:ascii="Abadi" w:hAnsi="Abadi" w:cs="Arial"/>
          <w:sz w:val="21"/>
          <w:szCs w:val="21"/>
        </w:rPr>
      </w:pPr>
      <w:r w:rsidRPr="00580282">
        <w:rPr>
          <w:rFonts w:ascii="Abadi" w:hAnsi="Abadi" w:cs="Arial"/>
          <w:sz w:val="21"/>
          <w:szCs w:val="21"/>
        </w:rPr>
        <w:t>Por lo que, en relación a la apariencia del buen derecho y el peligro en la demora, el Pleno de la Suprema Corte de Justicia de la Nación ha precisado en la Tesis P./J. 109/2004, que excepcionalmente procede otorgar la suspensión anticipando los posibles resultados que podrían obtenerse mediante la resolución de fondo, una vez dictada ésta, cuando las particularidades del asunto produzcan la convicción de que: “…</w:t>
      </w:r>
      <w:r w:rsidRPr="00580282">
        <w:rPr>
          <w:rFonts w:ascii="Abadi" w:hAnsi="Abadi" w:cs="Arial"/>
          <w:i/>
          <w:iCs/>
          <w:sz w:val="21"/>
          <w:szCs w:val="21"/>
        </w:rPr>
        <w:t>existe una razonable probabilidad de que las pretensiones del promovente tengan una apariencia de juridicidad y que, además, las circunstancias conduzcan a sostener que igualmente existe peligro en la demora de su concesión</w:t>
      </w:r>
      <w:r w:rsidRPr="00580282">
        <w:rPr>
          <w:rFonts w:ascii="Abadi" w:hAnsi="Abadi" w:cs="Arial"/>
          <w:sz w:val="21"/>
          <w:szCs w:val="21"/>
        </w:rPr>
        <w:t>.”</w:t>
      </w:r>
      <w:r w:rsidRPr="00580282">
        <w:rPr>
          <w:rStyle w:val="Refdenotaalpie"/>
          <w:rFonts w:ascii="Abadi" w:hAnsi="Abadi" w:cs="Arial"/>
          <w:sz w:val="21"/>
          <w:szCs w:val="21"/>
        </w:rPr>
        <w:footnoteReference w:id="36"/>
      </w:r>
    </w:p>
    <w:p w14:paraId="18080C0A" w14:textId="77777777" w:rsidR="003A5365" w:rsidRPr="00580282" w:rsidRDefault="003A5365" w:rsidP="006F2B7C">
      <w:pPr>
        <w:jc w:val="both"/>
        <w:rPr>
          <w:rFonts w:ascii="Abadi" w:hAnsi="Abadi" w:cs="Arial"/>
          <w:sz w:val="21"/>
          <w:szCs w:val="21"/>
        </w:rPr>
      </w:pPr>
    </w:p>
    <w:p w14:paraId="559B6E2B" w14:textId="77777777" w:rsidR="00B82F1F" w:rsidRPr="00580282" w:rsidRDefault="00B82F1F" w:rsidP="006F2B7C">
      <w:pPr>
        <w:jc w:val="both"/>
        <w:rPr>
          <w:rFonts w:ascii="Abadi" w:hAnsi="Abadi" w:cs="Arial"/>
          <w:sz w:val="21"/>
          <w:szCs w:val="21"/>
        </w:rPr>
      </w:pPr>
      <w:r w:rsidRPr="00580282">
        <w:rPr>
          <w:rFonts w:ascii="Abadi" w:hAnsi="Abadi" w:cs="Arial"/>
          <w:sz w:val="21"/>
          <w:szCs w:val="21"/>
        </w:rPr>
        <w:t>En tal sentido, la apariencia de la existencia del derecho, afirma el Pleno, se orienta hacia una credibilidad objetiva y seria, de tal manera que pueda desestimarse una pretensión indudablemente infundada, temeraria o cuestionable, lo cual puede lograrse mediante un conocimiento superficial, dirigido a obtener una resolución de mera probabilidad en relación a la existencia del derecho reclamado en el proceso, de tal manera que de acuerdo con un cálculo de probabilidades se pueda anticipar que en el fallo definitivo se declarará la inconstitucionalidad del acto impugnado.</w:t>
      </w:r>
    </w:p>
    <w:p w14:paraId="46DE3EC3" w14:textId="77777777" w:rsidR="00B82F1F" w:rsidRPr="00580282" w:rsidRDefault="00B82F1F" w:rsidP="006F2B7C">
      <w:pPr>
        <w:jc w:val="both"/>
        <w:rPr>
          <w:rFonts w:ascii="Abadi" w:hAnsi="Abadi" w:cs="Arial"/>
          <w:sz w:val="21"/>
          <w:szCs w:val="21"/>
        </w:rPr>
      </w:pPr>
      <w:r w:rsidRPr="00580282">
        <w:rPr>
          <w:rFonts w:ascii="Abadi" w:hAnsi="Abadi" w:cs="Arial"/>
          <w:sz w:val="21"/>
          <w:szCs w:val="21"/>
        </w:rPr>
        <w:t>Por lo que se refiere al peligro en la demora el Pleno de la Suprema Corte sostiene que: “…</w:t>
      </w:r>
      <w:r w:rsidRPr="00580282">
        <w:rPr>
          <w:rFonts w:ascii="Abadi" w:hAnsi="Abadi" w:cs="Arial"/>
          <w:i/>
          <w:iCs/>
          <w:sz w:val="21"/>
          <w:szCs w:val="21"/>
        </w:rPr>
        <w:t>si toda medida cautelar descansa en los principios de apariencia del buen derecho y el peligro en la demora, el juzgador puede analizar esos elementos, y si la provisión cautelar, como mera suspensión, es ineficaz, tiene la facultad de dictar las medidas pertinentes que no impliquen propiamente una restitución, sino un adelanto provisional del derecho cuestionado para resolver posteriormente, en forma definitiva, si los actos son o no constitucionales, por lo que el efecto de la suspensión será interrumpir un determinado estado de cosas mientras se resuelve el fondo del asunto, sin perjuicio de que si se declaran infundadas las pretensiones del actor porque la apariencia del buen derecho fuera equivocada, tales actos puedan reanudarse, sin poner en peligro la seguridad o la economía nacional, a las instituciones fundamentales del orden jurídico mexicano, o bien, sin afectar gravemente a la sociedad en una proporción mayor a los beneficios que con dicha suspensión pudiera obtener el solicitante</w:t>
      </w:r>
      <w:r w:rsidRPr="00580282">
        <w:rPr>
          <w:rFonts w:ascii="Abadi" w:hAnsi="Abadi" w:cs="Arial"/>
          <w:sz w:val="21"/>
          <w:szCs w:val="21"/>
        </w:rPr>
        <w:t>,…”</w:t>
      </w:r>
      <w:r w:rsidRPr="00580282">
        <w:rPr>
          <w:rStyle w:val="Refdenotaalpie"/>
          <w:rFonts w:ascii="Abadi" w:hAnsi="Abadi" w:cs="Arial"/>
          <w:sz w:val="21"/>
          <w:szCs w:val="21"/>
        </w:rPr>
        <w:footnoteReference w:id="37"/>
      </w:r>
    </w:p>
    <w:p w14:paraId="571AA232" w14:textId="77777777" w:rsidR="00B82F1F" w:rsidRPr="00580282" w:rsidRDefault="00B82F1F" w:rsidP="006F2B7C">
      <w:pPr>
        <w:jc w:val="both"/>
        <w:rPr>
          <w:rFonts w:ascii="Abadi" w:hAnsi="Abadi" w:cs="Arial"/>
          <w:sz w:val="21"/>
          <w:szCs w:val="21"/>
        </w:rPr>
      </w:pPr>
    </w:p>
    <w:p w14:paraId="33CD2C76" w14:textId="77777777" w:rsidR="00B82F1F" w:rsidRPr="00580282" w:rsidRDefault="00B82F1F" w:rsidP="006F2B7C">
      <w:pPr>
        <w:pStyle w:val="Textonotapie"/>
        <w:jc w:val="both"/>
        <w:rPr>
          <w:rFonts w:ascii="Abadi" w:hAnsi="Abadi"/>
          <w:sz w:val="21"/>
          <w:szCs w:val="21"/>
        </w:rPr>
      </w:pPr>
      <w:r w:rsidRPr="00580282">
        <w:rPr>
          <w:rFonts w:ascii="Abadi" w:hAnsi="Abadi"/>
          <w:sz w:val="21"/>
          <w:szCs w:val="21"/>
        </w:rPr>
        <w:t xml:space="preserve">Lo anterior, también encuentra sustento en la doctrina procesal contemporánea que concibe a la tutela diferenciada como un derecho del justiciable frente al Estado a que le sea brindada una protección adecuada y efectiva para solucionar o prevenir de manera real y oportuna cualquier controversia y; asimismo, a la tutela preventiva, como una manifestación de la primera que se dirige a la prevención de los daños, en tanto que, exige a las autoridades la adopción de los mecanismos necesarios de precaución para disipar el peligro de que se realicen conductas que a la postre puedan resultar ilícitas, por realizarse en contravención a una obligación o prohibición legalmente establecida. Así, la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w:t>
      </w:r>
      <w:r w:rsidRPr="00580282">
        <w:rPr>
          <w:rFonts w:ascii="Abadi" w:hAnsi="Abadi"/>
          <w:sz w:val="21"/>
          <w:szCs w:val="21"/>
        </w:rPr>
        <w:lastRenderedPageBreak/>
        <w:t>autoridades deben adoptar medidas que cesen las actividades que causan el daño, y que prevengan o eviten el comportamiento lesivo.</w:t>
      </w:r>
      <w:r w:rsidRPr="00580282">
        <w:rPr>
          <w:rStyle w:val="Refdenotaalpie"/>
          <w:rFonts w:ascii="Abadi" w:hAnsi="Abadi"/>
          <w:sz w:val="21"/>
          <w:szCs w:val="21"/>
        </w:rPr>
        <w:footnoteReference w:id="38"/>
      </w:r>
      <w:r w:rsidRPr="00580282">
        <w:rPr>
          <w:rFonts w:ascii="Abadi" w:hAnsi="Abadi"/>
          <w:sz w:val="21"/>
          <w:szCs w:val="21"/>
        </w:rPr>
        <w:t xml:space="preserve"> Como lo hace la medida cautelar.</w:t>
      </w:r>
    </w:p>
    <w:p w14:paraId="7703CE9D" w14:textId="77777777" w:rsidR="00B82F1F" w:rsidRPr="00580282" w:rsidRDefault="00B82F1F" w:rsidP="00B82F1F">
      <w:pPr>
        <w:jc w:val="both"/>
        <w:rPr>
          <w:rFonts w:ascii="Abadi" w:hAnsi="Abadi" w:cs="Arial"/>
          <w:sz w:val="21"/>
          <w:szCs w:val="21"/>
        </w:rPr>
      </w:pPr>
    </w:p>
    <w:p w14:paraId="681A475B" w14:textId="77777777" w:rsidR="00B82F1F" w:rsidRPr="00580282" w:rsidRDefault="00B82F1F" w:rsidP="00B82F1F">
      <w:pPr>
        <w:jc w:val="both"/>
        <w:rPr>
          <w:rFonts w:ascii="Abadi" w:hAnsi="Abadi" w:cs="Arial"/>
          <w:sz w:val="21"/>
          <w:szCs w:val="21"/>
        </w:rPr>
      </w:pPr>
      <w:r w:rsidRPr="00580282">
        <w:rPr>
          <w:rFonts w:ascii="Abadi" w:hAnsi="Abadi" w:cs="Arial"/>
          <w:sz w:val="21"/>
          <w:szCs w:val="21"/>
        </w:rPr>
        <w:t>En cuanto al principio de Proporcionalidad y Racionalidad, éstos tienen sustento en el artículo 16 de la Carta Magna, y el primero de los principios establece que todo acto de autoridad debe tener tres características básicas: a) necesidad, b) idoneidad y, c) proporcionalidad en sí mismo, es decir, que el acto, como una medida cautelar, sea estrictamente necesario, que sea idóneo al caso concreto y a los hechos investigados y que sea proporcional, es decir, semejante, al daño, lesión o perjuicio que ha ocasionado o que pudiese ocasionar, por ello, la autoridad no puede quedar en libertad de imponer medidas cautelares desproporcionadas y excesivas, sino siempre buscar la última ratio de su aplicación, por ello estas medidas deben estar específicamente reguladas en la ley. En cuanto al racionalidad, implica que el poder del estado debe tener freno, y la medida debe estar suficientemente motivada, para que proceda y, ser en la lógica, equilibrada a los hechos que motivan la necesidad de su aplicación. Son los dos parámetros de toda medida cautelar.</w:t>
      </w:r>
    </w:p>
    <w:p w14:paraId="533064AB" w14:textId="77777777" w:rsidR="00B82F1F" w:rsidRPr="00580282" w:rsidRDefault="00B82F1F" w:rsidP="00B82F1F">
      <w:pPr>
        <w:jc w:val="both"/>
        <w:rPr>
          <w:rFonts w:ascii="Abadi" w:hAnsi="Abadi" w:cs="Arial"/>
          <w:sz w:val="21"/>
          <w:szCs w:val="21"/>
        </w:rPr>
      </w:pPr>
    </w:p>
    <w:p w14:paraId="0292E292" w14:textId="77777777" w:rsidR="00B82F1F" w:rsidRPr="00580282" w:rsidRDefault="00B82F1F" w:rsidP="00B82F1F">
      <w:pPr>
        <w:jc w:val="both"/>
        <w:rPr>
          <w:rFonts w:ascii="Abadi" w:hAnsi="Abadi" w:cs="Arial"/>
          <w:sz w:val="21"/>
          <w:szCs w:val="21"/>
        </w:rPr>
      </w:pPr>
      <w:r w:rsidRPr="00580282">
        <w:rPr>
          <w:rFonts w:ascii="Abadi" w:hAnsi="Abadi" w:cs="Arial"/>
          <w:sz w:val="21"/>
          <w:szCs w:val="21"/>
        </w:rPr>
        <w:t>Es por ello que a continuación, se hace referencia a los Criterios sostenidos por el Tribunal Electoral del Poder Judicial de la Federación respecto de las medidas cautelares en el procedimiento administrativo sancionador:</w:t>
      </w:r>
      <w:r w:rsidRPr="00580282">
        <w:rPr>
          <w:rStyle w:val="Refdenotaalpie"/>
          <w:rFonts w:ascii="Abadi" w:hAnsi="Abadi" w:cs="Arial"/>
          <w:sz w:val="21"/>
          <w:szCs w:val="21"/>
        </w:rPr>
        <w:footnoteReference w:id="39"/>
      </w:r>
    </w:p>
    <w:p w14:paraId="580AA479" w14:textId="77777777" w:rsidR="00B82F1F" w:rsidRPr="00580282" w:rsidRDefault="00B82F1F" w:rsidP="00B82F1F">
      <w:pPr>
        <w:jc w:val="both"/>
        <w:rPr>
          <w:rFonts w:ascii="Abadi" w:hAnsi="Abadi" w:cs="Arial"/>
          <w:sz w:val="21"/>
          <w:szCs w:val="21"/>
        </w:rPr>
      </w:pPr>
    </w:p>
    <w:p w14:paraId="2B54A0F5" w14:textId="0899ECDF" w:rsidR="00B82F1F" w:rsidRDefault="00B82F1F" w:rsidP="00B82F1F">
      <w:pPr>
        <w:jc w:val="both"/>
        <w:rPr>
          <w:rFonts w:ascii="Abadi" w:hAnsi="Abadi" w:cs="Arial"/>
          <w:sz w:val="21"/>
          <w:szCs w:val="21"/>
        </w:rPr>
      </w:pPr>
      <w:r w:rsidRPr="00580282">
        <w:rPr>
          <w:rFonts w:ascii="Abadi" w:hAnsi="Abadi" w:cs="Arial"/>
          <w:sz w:val="21"/>
          <w:szCs w:val="21"/>
        </w:rPr>
        <w:t xml:space="preserve">Por lo que se cita en principio, el fallo dictado en el expediente SUP-RAP-156/2009 y sus acumulados, la Sala Superior manifestó que con base en el criterio del Pleno de la Suprema Corte de Justicia de la Nación (Tesis P./J. 109/2004) se deriva que para autorizar una medida cautelar se requiere un conocimiento superficial, dirigido a lograr una decisión de mera probabilidad respecto de la existencia del derecho discutido, de tal manera que, según el cálculo de probabilidades, sea posible anticipar que en la resolución </w:t>
      </w:r>
      <w:r w:rsidRPr="00580282">
        <w:rPr>
          <w:rFonts w:ascii="Abadi" w:hAnsi="Abadi" w:cs="Arial"/>
          <w:sz w:val="21"/>
          <w:szCs w:val="21"/>
        </w:rPr>
        <w:t>definitiva se confirmará la determinación que otorgó las medidas cautelares.</w:t>
      </w:r>
    </w:p>
    <w:p w14:paraId="1420D326" w14:textId="77777777" w:rsidR="00BE2264" w:rsidRPr="00580282" w:rsidRDefault="00BE2264" w:rsidP="00B82F1F">
      <w:pPr>
        <w:jc w:val="both"/>
        <w:rPr>
          <w:rFonts w:ascii="Abadi" w:hAnsi="Abadi" w:cs="Arial"/>
          <w:sz w:val="21"/>
          <w:szCs w:val="21"/>
        </w:rPr>
      </w:pPr>
    </w:p>
    <w:p w14:paraId="68AFB02B" w14:textId="038BB9F9" w:rsidR="00B82F1F" w:rsidRDefault="00B82F1F" w:rsidP="00B82F1F">
      <w:pPr>
        <w:jc w:val="both"/>
        <w:rPr>
          <w:rFonts w:ascii="Abadi" w:hAnsi="Abadi" w:cs="Arial"/>
          <w:sz w:val="21"/>
          <w:szCs w:val="21"/>
        </w:rPr>
      </w:pPr>
      <w:r w:rsidRPr="00580282">
        <w:rPr>
          <w:rFonts w:ascii="Abadi" w:hAnsi="Abadi" w:cs="Arial"/>
          <w:sz w:val="21"/>
          <w:szCs w:val="21"/>
        </w:rPr>
        <w:t>El órgano jurisdiccional agregó que: “</w:t>
      </w:r>
      <w:r w:rsidRPr="00580282">
        <w:rPr>
          <w:rFonts w:ascii="Abadi" w:hAnsi="Abadi" w:cs="Arial"/>
          <w:i/>
          <w:iCs/>
          <w:sz w:val="21"/>
          <w:szCs w:val="21"/>
        </w:rPr>
        <w:t>El carácter sumario del procedimiento especial sancionador hace del mismo un proceso cautelar, cuya función precautoria tiene un alcance sustancial, con efectos que pueden trascender al proceso electoral. Si bien la brevedad en el procedimiento reduce el peligro de daño (</w:t>
      </w:r>
      <w:proofErr w:type="spellStart"/>
      <w:r w:rsidRPr="00580282">
        <w:rPr>
          <w:rFonts w:ascii="Abadi" w:hAnsi="Abadi" w:cs="Arial"/>
          <w:i/>
          <w:iCs/>
          <w:sz w:val="21"/>
          <w:szCs w:val="21"/>
        </w:rPr>
        <w:t>periculum</w:t>
      </w:r>
      <w:proofErr w:type="spellEnd"/>
      <w:r w:rsidRPr="00580282">
        <w:rPr>
          <w:rFonts w:ascii="Abadi" w:hAnsi="Abadi" w:cs="Arial"/>
          <w:i/>
          <w:iCs/>
          <w:sz w:val="21"/>
          <w:szCs w:val="21"/>
        </w:rPr>
        <w:t xml:space="preserve"> in mora) en la afectación de los derechos; considerando los valores que busca salvaguardar (entre ellos, el de la equidad en la contienda electoral), la adopción de las medidas cautelares permite salvaguardar cualquier ventaja o beneficio indebido, y en el caso de que se declara infundada la denuncia presentada, los actos afectados por la medida cautelar pueden reanudarse, sin afectar gravemente al tercero denunciado, a la sociedad o a la equidad del proceso electoral en una proporción mayor a los beneficios que con la medida cautelar pudieran haberse generado</w:t>
      </w:r>
      <w:r w:rsidRPr="00580282">
        <w:rPr>
          <w:rFonts w:ascii="Abadi" w:hAnsi="Abadi" w:cs="Arial"/>
          <w:sz w:val="21"/>
          <w:szCs w:val="21"/>
        </w:rPr>
        <w:t>.”</w:t>
      </w:r>
      <w:r w:rsidRPr="00580282">
        <w:rPr>
          <w:rStyle w:val="Refdenotaalpie"/>
          <w:rFonts w:ascii="Abadi" w:hAnsi="Abadi" w:cs="Arial"/>
          <w:sz w:val="21"/>
          <w:szCs w:val="21"/>
        </w:rPr>
        <w:footnoteReference w:id="40"/>
      </w:r>
    </w:p>
    <w:p w14:paraId="226A44D9" w14:textId="77777777" w:rsidR="006F2B7C" w:rsidRPr="00580282" w:rsidRDefault="006F2B7C" w:rsidP="00B82F1F">
      <w:pPr>
        <w:jc w:val="both"/>
        <w:rPr>
          <w:rFonts w:ascii="Abadi" w:hAnsi="Abadi" w:cs="Arial"/>
          <w:sz w:val="21"/>
          <w:szCs w:val="21"/>
        </w:rPr>
      </w:pPr>
    </w:p>
    <w:p w14:paraId="3706414E" w14:textId="4A510BC1" w:rsidR="00B82F1F" w:rsidRDefault="00B82F1F" w:rsidP="00B82F1F">
      <w:pPr>
        <w:jc w:val="both"/>
        <w:rPr>
          <w:rFonts w:ascii="Abadi" w:hAnsi="Abadi" w:cs="Arial"/>
          <w:sz w:val="21"/>
          <w:szCs w:val="21"/>
        </w:rPr>
      </w:pPr>
      <w:r w:rsidRPr="00580282">
        <w:rPr>
          <w:rFonts w:ascii="Abadi" w:hAnsi="Abadi" w:cs="Arial"/>
          <w:sz w:val="21"/>
          <w:szCs w:val="21"/>
        </w:rPr>
        <w:t>En tanto, el órgano jurisdiccional estableció en la Tesis LXXI/2015 que la naturaleza tutelar de estas medidas implica la realización de acciones inmediatas, eficaces y debidamente motivadas y fundadas, de tal manera que la autoridad electoral se encuentre en aptitud de decidir si la difusión de promocionales pautados en radio y televisión, puede generar daños o lesionar de manera irreparable un derecho o un principio rector de la materia electoral, atendiendo -asimismo- al temor fundado de que, en tanto que se pronuncia la resolución de fondo, pudiesen desaparecer las circunstancias de hecho, indispensables para el dictado de dicha resolución; y, en caso de ser así, la autoridad se encuentra obligada a decidir acerca de la procedencia de la las medidas cautelares, independientemente de que al momento de la presentación de la queja no se hubiesen transmitido dichos promocionales, siempre y cuando existan en el expediente elementos suficientes para obtener certeza acerca de la existencia y contenido de los referidos promocionales.</w:t>
      </w:r>
    </w:p>
    <w:p w14:paraId="223CD8BC" w14:textId="77777777" w:rsidR="00BE2264" w:rsidRPr="00580282" w:rsidRDefault="00BE2264" w:rsidP="00B82F1F">
      <w:pPr>
        <w:jc w:val="both"/>
        <w:rPr>
          <w:rFonts w:ascii="Abadi" w:hAnsi="Abadi" w:cs="Arial"/>
          <w:sz w:val="21"/>
          <w:szCs w:val="21"/>
        </w:rPr>
      </w:pPr>
    </w:p>
    <w:p w14:paraId="06042575" w14:textId="5FDDF51E" w:rsidR="00B82F1F" w:rsidRDefault="00B82F1F" w:rsidP="00B82F1F">
      <w:pPr>
        <w:jc w:val="both"/>
        <w:rPr>
          <w:rFonts w:ascii="Abadi" w:hAnsi="Abadi" w:cs="Arial"/>
          <w:sz w:val="21"/>
          <w:szCs w:val="21"/>
        </w:rPr>
      </w:pPr>
      <w:r w:rsidRPr="00580282">
        <w:rPr>
          <w:rFonts w:ascii="Abadi" w:hAnsi="Abadi" w:cs="Arial"/>
          <w:sz w:val="21"/>
          <w:szCs w:val="21"/>
        </w:rPr>
        <w:lastRenderedPageBreak/>
        <w:t>También, la misma Sala Superior ha establecido en la Tesis XI/2015, que corresponde al Instituto Nacional Electoral investigar las violaciones en la materia y dictar las medidas precautorias que resulten necesarias para evitar que el proceso electoral sufra afectaciones. Por lo anterior, y dada la naturaleza urgente de las medidas cautelares, debe resolver de manera inmediata acerca de su procedencia para prevenir daños irreparables en caso de que el hecho motivo de la queja o denuncia pudiera afectar al proceso, independientemente de que en la misma resolución asuma otras determinaciones.</w:t>
      </w:r>
    </w:p>
    <w:p w14:paraId="61117C81" w14:textId="77777777" w:rsidR="00BE2264" w:rsidRPr="00580282" w:rsidRDefault="00BE2264" w:rsidP="00B82F1F">
      <w:pPr>
        <w:jc w:val="both"/>
        <w:rPr>
          <w:rFonts w:ascii="Abadi" w:hAnsi="Abadi" w:cs="Arial"/>
          <w:sz w:val="21"/>
          <w:szCs w:val="21"/>
        </w:rPr>
      </w:pPr>
    </w:p>
    <w:p w14:paraId="681D9DFE" w14:textId="2B8E7A32" w:rsidR="00B82F1F" w:rsidRDefault="00B82F1F" w:rsidP="00B82F1F">
      <w:pPr>
        <w:jc w:val="both"/>
        <w:rPr>
          <w:rFonts w:ascii="Abadi" w:hAnsi="Abadi" w:cs="Arial"/>
          <w:sz w:val="21"/>
          <w:szCs w:val="21"/>
        </w:rPr>
      </w:pPr>
      <w:r w:rsidRPr="00580282">
        <w:rPr>
          <w:rFonts w:ascii="Abadi" w:hAnsi="Abadi" w:cs="Arial"/>
          <w:sz w:val="21"/>
          <w:szCs w:val="21"/>
        </w:rPr>
        <w:t>En tanto, en la Tesis XII/2015 el órgano jurisdiccional ha reiterado que corresponde al Instituto Nacional Electoral, mediante procedimientos expeditos, investigar las infracciones y dictar las medidas cautelares que resulten necesarias para suspender o cancelar, inmediatamente, las transmisiones o la propaganda que bajo la apariencia del buen derecho y el peligro en la demora del dictado de la resolución de fondo en el procedimiento, puedan causar afectaciones al proceso electoral; para lo cual la autoridad deberá realizar, en un primer momento, la valoración intrínseca del contenido del promocional y, en un segundo momento, un análisis del hecho motivo de la queja o denuncia en el contexto en que se presenta, para decidir si forma parte de una estrategia sistemática de publicidad indebida que pudiera producir un daño irreparable al proceso electoral.</w:t>
      </w:r>
    </w:p>
    <w:p w14:paraId="13F2ACDA" w14:textId="77777777" w:rsidR="00BE2264" w:rsidRPr="00580282" w:rsidRDefault="00BE2264" w:rsidP="00B82F1F">
      <w:pPr>
        <w:jc w:val="both"/>
        <w:rPr>
          <w:rFonts w:ascii="Abadi" w:hAnsi="Abadi" w:cs="Arial"/>
          <w:sz w:val="21"/>
          <w:szCs w:val="21"/>
        </w:rPr>
      </w:pPr>
    </w:p>
    <w:p w14:paraId="534304B8" w14:textId="1B688376" w:rsidR="00B82F1F" w:rsidRDefault="00B82F1F" w:rsidP="00B82F1F">
      <w:pPr>
        <w:jc w:val="both"/>
        <w:rPr>
          <w:rFonts w:ascii="Abadi" w:hAnsi="Abadi" w:cs="Arial"/>
          <w:sz w:val="21"/>
          <w:szCs w:val="21"/>
        </w:rPr>
      </w:pPr>
      <w:r w:rsidRPr="00580282">
        <w:rPr>
          <w:rFonts w:ascii="Abadi" w:hAnsi="Abadi" w:cs="Arial"/>
          <w:sz w:val="21"/>
          <w:szCs w:val="21"/>
        </w:rPr>
        <w:t xml:space="preserve">Sin pasar por alto sobre este tema que, la Sala Superior ha establecido en la Tesis XXV/2015 que la Unidad Técnica de lo Contencioso Electoral debe realizar la investigación preliminar de los hechos motivo de una queja o denuncia, dentro de un plazo de cuarenta y ocho horas, y que éstas deben computarse a partir de la admisión de la queja, con la finalidad de allegarse de elementos que le permitan deducir la probable infracción y dictar las respectivas medidas cautelares. No obstante, señala el órgano jurisdiccional, en situaciones excepcionales que deriven de lo complejo del desahogo de las diligencias probatorias, dicha Unidad Técnica puede reservarse el acuerdo que debe recaer a la solicitud de tales medidas, hasta por un plazo igual al de cuarenta y ocho horas del que </w:t>
      </w:r>
      <w:r w:rsidRPr="00580282">
        <w:rPr>
          <w:rFonts w:ascii="Abadi" w:hAnsi="Abadi" w:cs="Arial"/>
          <w:sz w:val="21"/>
          <w:szCs w:val="21"/>
        </w:rPr>
        <w:t>dispone, ordinariamente, para adoptar dichas medidas.</w:t>
      </w:r>
    </w:p>
    <w:p w14:paraId="1387F394" w14:textId="77777777" w:rsidR="00BE2264" w:rsidRPr="00580282" w:rsidRDefault="00BE2264" w:rsidP="00B82F1F">
      <w:pPr>
        <w:jc w:val="both"/>
        <w:rPr>
          <w:rFonts w:ascii="Abadi" w:hAnsi="Abadi" w:cs="Arial"/>
          <w:sz w:val="21"/>
          <w:szCs w:val="21"/>
        </w:rPr>
      </w:pPr>
    </w:p>
    <w:p w14:paraId="4D18F2D1" w14:textId="76E23D52" w:rsidR="00B82F1F" w:rsidRDefault="00B82F1F" w:rsidP="00B82F1F">
      <w:pPr>
        <w:jc w:val="both"/>
        <w:rPr>
          <w:rFonts w:ascii="Abadi" w:hAnsi="Abadi" w:cs="Arial"/>
          <w:sz w:val="21"/>
          <w:szCs w:val="21"/>
        </w:rPr>
      </w:pPr>
      <w:r w:rsidRPr="00580282">
        <w:rPr>
          <w:rFonts w:ascii="Abadi" w:hAnsi="Abadi" w:cs="Arial"/>
          <w:sz w:val="21"/>
          <w:szCs w:val="21"/>
        </w:rPr>
        <w:t>Asimismo, en la Jurisprudencia 5/2015, establece que el plazo de cuarenta y ocho horas para impugnar las determinaciones del Instituto Nacional Electoral dictadas en materia de medidas cautelares, es aplicable también para la presentación del medio de impugnación enderezado en contra de la negativa o reserva de otorgar las mencionadas medidas, atendiendo a su naturaleza sumaria, al carácter urgente de la sustanciación del recurso y al principio de igualdad procesal.</w:t>
      </w:r>
    </w:p>
    <w:p w14:paraId="60577889" w14:textId="77777777" w:rsidR="00BE2264" w:rsidRPr="00580282" w:rsidRDefault="00BE2264" w:rsidP="00B82F1F">
      <w:pPr>
        <w:jc w:val="both"/>
        <w:rPr>
          <w:rFonts w:ascii="Abadi" w:hAnsi="Abadi" w:cs="Arial"/>
          <w:sz w:val="21"/>
          <w:szCs w:val="21"/>
        </w:rPr>
      </w:pPr>
    </w:p>
    <w:p w14:paraId="51280BF3" w14:textId="270A69E6" w:rsidR="00B82F1F" w:rsidRDefault="00B82F1F" w:rsidP="00B82F1F">
      <w:pPr>
        <w:jc w:val="both"/>
        <w:rPr>
          <w:rFonts w:ascii="Abadi" w:hAnsi="Abadi" w:cs="Arial"/>
          <w:sz w:val="21"/>
          <w:szCs w:val="21"/>
        </w:rPr>
      </w:pPr>
      <w:r w:rsidRPr="00580282">
        <w:rPr>
          <w:rFonts w:ascii="Abadi" w:hAnsi="Abadi" w:cs="Arial"/>
          <w:sz w:val="21"/>
          <w:szCs w:val="21"/>
        </w:rPr>
        <w:t>Mientras tanto, en términos de la Tesis XXXVII/2015, la Unidad Técnica de lo Contencioso Electoral se encuentra facultada para llevar a cabo diligencias preliminares con el propósito de allegarse elementos que, en su caso, le permitan advertir la probable existencia de los hechos motivo de la queja o denuncia y adoptar una medida de carácter cautelar. Dichas diligencias deben ser las que haya solicitado el denunciante y las que la propia Unidad Técnica considere necesarias, siempre y cuando los plazos para su realización permitan que puedan tomarse en cuenta al autorizarse la referida medida.</w:t>
      </w:r>
    </w:p>
    <w:p w14:paraId="558D5F51" w14:textId="77777777" w:rsidR="00BE2264" w:rsidRPr="00580282" w:rsidRDefault="00BE2264" w:rsidP="00B82F1F">
      <w:pPr>
        <w:jc w:val="both"/>
        <w:rPr>
          <w:rFonts w:ascii="Abadi" w:hAnsi="Abadi" w:cs="Arial"/>
          <w:sz w:val="21"/>
          <w:szCs w:val="21"/>
        </w:rPr>
      </w:pPr>
    </w:p>
    <w:p w14:paraId="085F42D2" w14:textId="1353742C" w:rsidR="00B82F1F" w:rsidRDefault="00B82F1F" w:rsidP="00B82F1F">
      <w:pPr>
        <w:jc w:val="both"/>
        <w:rPr>
          <w:rFonts w:ascii="Abadi" w:hAnsi="Abadi" w:cs="Arial"/>
          <w:sz w:val="21"/>
          <w:szCs w:val="21"/>
        </w:rPr>
      </w:pPr>
      <w:r w:rsidRPr="00580282">
        <w:rPr>
          <w:rFonts w:ascii="Abadi" w:hAnsi="Abadi" w:cs="Arial"/>
          <w:sz w:val="21"/>
          <w:szCs w:val="21"/>
        </w:rPr>
        <w:t>En la Tesis LXXVIII/2015 la Sala Superior ha sostenido que al resolver sobre las medidas cautelares la autoridad debe pronunciarse respecto de las diligencias preliminares y los resultados de dichas diligencias pueden ser tomados en cuenta al dictar la resolución sobre el fondo de la queja planteada.</w:t>
      </w:r>
    </w:p>
    <w:p w14:paraId="039C8797" w14:textId="77777777" w:rsidR="00BE2264" w:rsidRPr="00580282" w:rsidRDefault="00BE2264" w:rsidP="00B82F1F">
      <w:pPr>
        <w:jc w:val="both"/>
        <w:rPr>
          <w:rFonts w:ascii="Abadi" w:hAnsi="Abadi" w:cs="Arial"/>
          <w:sz w:val="21"/>
          <w:szCs w:val="21"/>
        </w:rPr>
      </w:pPr>
    </w:p>
    <w:p w14:paraId="49932816" w14:textId="16B80274" w:rsidR="00B82F1F" w:rsidRDefault="00B82F1F" w:rsidP="00B82F1F">
      <w:pPr>
        <w:jc w:val="both"/>
        <w:rPr>
          <w:rFonts w:ascii="Abadi" w:hAnsi="Abadi" w:cs="Arial"/>
          <w:sz w:val="21"/>
          <w:szCs w:val="21"/>
        </w:rPr>
      </w:pPr>
      <w:r w:rsidRPr="00580282">
        <w:rPr>
          <w:rFonts w:ascii="Abadi" w:hAnsi="Abadi" w:cs="Arial"/>
          <w:sz w:val="21"/>
          <w:szCs w:val="21"/>
        </w:rPr>
        <w:t xml:space="preserve">Por ello, conforme a lo establecido en la Tesis XXIV/2015, cuando se trate de publicidad o propaganda que se estime ilícita en medios distintos a radio y televisión, como la que se encuentre en bardas, espectaculares o vehículos, entre otros, bastará que se demuestre o existan indicios suficientes acerca de su difusión para que se otorguen las medidas cautelares, sin que tengan que identificarse plenamente todos los sitios o medios en que se hubiesen publicado, ya que si con base en el análisis del contenido de la publicidad existen elementos que permitan determinar su ilegalidad, mediante un estudio que se base en la apariencia del buen derecho, ello será suficiente para ordenar la suspensión o el retiro de dicha publicidad, siempre que resulte una medida idónea, necesaria y </w:t>
      </w:r>
      <w:r w:rsidRPr="00580282">
        <w:rPr>
          <w:rFonts w:ascii="Abadi" w:hAnsi="Abadi" w:cs="Arial"/>
          <w:sz w:val="21"/>
          <w:szCs w:val="21"/>
        </w:rPr>
        <w:lastRenderedPageBreak/>
        <w:t>proporcional. Y en la Tesis LVIII/2016 se ha establecido que este tipo de medidas son improcedentes cuando en la solicitud respectiva se alegue el incumplimiento de requisitos formales de elegibilidad de un precandidato, ya que el estudio de esta cuestión debe realizarse en la resolución de fondo.</w:t>
      </w:r>
    </w:p>
    <w:p w14:paraId="2C42D816" w14:textId="77777777" w:rsidR="00BE2264" w:rsidRPr="00580282" w:rsidRDefault="00BE2264" w:rsidP="00B82F1F">
      <w:pPr>
        <w:jc w:val="both"/>
        <w:rPr>
          <w:rFonts w:ascii="Abadi" w:hAnsi="Abadi" w:cs="Arial"/>
          <w:sz w:val="21"/>
          <w:szCs w:val="21"/>
        </w:rPr>
      </w:pPr>
    </w:p>
    <w:p w14:paraId="2D75BDDE" w14:textId="61982099" w:rsidR="00B82F1F" w:rsidRDefault="00B82F1F" w:rsidP="00B82F1F">
      <w:pPr>
        <w:jc w:val="both"/>
        <w:rPr>
          <w:rFonts w:ascii="Abadi" w:hAnsi="Abadi" w:cs="Arial"/>
          <w:sz w:val="21"/>
          <w:szCs w:val="21"/>
        </w:rPr>
      </w:pPr>
      <w:r w:rsidRPr="00580282">
        <w:rPr>
          <w:rFonts w:ascii="Abadi" w:hAnsi="Abadi" w:cs="Arial"/>
          <w:sz w:val="21"/>
          <w:szCs w:val="21"/>
        </w:rPr>
        <w:t>Finalmente, la Jurisprudencia 23/2010 establece que cuando se trate de violaciones a leyes estatales en el curso de procesos electorales locales, a través de propaganda difundida en radio y televisión, la denuncia y la imposición de sanciones será competencia de la autoridad local estatal y, en estos casos, el Instituto Electoral (actualmente Instituto Nacional Electoral) colabora con la autoridad local a través de la Comisión de Quejas y Denuncias –en un contexto de coordinación administrativa- exclusivamente para ordenar la suspensión de la transmisión de la propaganda. Así, para el pronunciamiento de la medida cautelar que corresponda, el Instituto se abstendrá de dar inicio al procedimiento especial sancionador, ya que será la autoridad administrativa electoral local la que se pronuncie acerca de la violación a la legislación electoral respectiva. Si se considerara lo contrario, agrega la Sala Superior, se estarían abriendo dos procedimientos sancionadores, uno federal y otro local, violándose el principio de administración de justicia pronta, completa e imparcial a que se refiere el artículo 17 de la Constitución Política de los Estados Unidos Mexicanos.</w:t>
      </w:r>
    </w:p>
    <w:p w14:paraId="24277163" w14:textId="77777777" w:rsidR="00BE2264" w:rsidRPr="00580282" w:rsidRDefault="00BE2264" w:rsidP="00B82F1F">
      <w:pPr>
        <w:jc w:val="both"/>
        <w:rPr>
          <w:rFonts w:ascii="Abadi" w:hAnsi="Abadi" w:cs="Arial"/>
          <w:sz w:val="21"/>
          <w:szCs w:val="21"/>
        </w:rPr>
      </w:pPr>
    </w:p>
    <w:p w14:paraId="1901BA61" w14:textId="287A5B44" w:rsidR="00B82F1F" w:rsidRPr="00580282" w:rsidRDefault="00B82F1F" w:rsidP="00B82F1F">
      <w:pPr>
        <w:jc w:val="both"/>
        <w:rPr>
          <w:rFonts w:ascii="Abadi" w:hAnsi="Abadi" w:cs="Arial"/>
          <w:sz w:val="21"/>
          <w:szCs w:val="21"/>
        </w:rPr>
      </w:pPr>
      <w:r w:rsidRPr="00580282">
        <w:rPr>
          <w:rFonts w:ascii="Abadi" w:hAnsi="Abadi" w:cs="Arial"/>
          <w:sz w:val="21"/>
          <w:szCs w:val="21"/>
        </w:rPr>
        <w:t xml:space="preserve">Una vez puestos a consideración los criterios jurisdiccionales, es importante destacar en la presente iniciativa que, el procedimiento ordinario sancionador en la Ley de Instituciones y Procedimientos Electorales para el Estado de Guanajuato, </w:t>
      </w:r>
      <w:r w:rsidR="00DE39E7" w:rsidRPr="00580282">
        <w:rPr>
          <w:rFonts w:ascii="Abadi" w:hAnsi="Abadi" w:cs="Arial"/>
          <w:sz w:val="21"/>
          <w:szCs w:val="21"/>
        </w:rPr>
        <w:t>está</w:t>
      </w:r>
      <w:r w:rsidRPr="00580282">
        <w:rPr>
          <w:rFonts w:ascii="Abadi" w:hAnsi="Abadi" w:cs="Arial"/>
          <w:sz w:val="21"/>
          <w:szCs w:val="21"/>
        </w:rPr>
        <w:t xml:space="preserve"> regulado en los artículos 361 a 369, en tanto que, el procedimiento especial sancionador se regula por los numerales 370 a 380 de este cuerpo normativo.</w:t>
      </w:r>
    </w:p>
    <w:p w14:paraId="7257CEB6" w14:textId="77777777" w:rsidR="00B82F1F" w:rsidRPr="00580282" w:rsidRDefault="00B82F1F" w:rsidP="00B82F1F">
      <w:pPr>
        <w:jc w:val="both"/>
        <w:rPr>
          <w:rFonts w:ascii="Abadi" w:hAnsi="Abadi" w:cs="Arial"/>
          <w:sz w:val="21"/>
          <w:szCs w:val="21"/>
        </w:rPr>
      </w:pPr>
    </w:p>
    <w:p w14:paraId="2DA21427" w14:textId="77777777" w:rsidR="00B82F1F" w:rsidRPr="00580282" w:rsidRDefault="00B82F1F" w:rsidP="00B82F1F">
      <w:pPr>
        <w:jc w:val="both"/>
        <w:rPr>
          <w:rFonts w:ascii="Abadi" w:hAnsi="Abadi" w:cs="Arial"/>
          <w:sz w:val="21"/>
          <w:szCs w:val="21"/>
        </w:rPr>
      </w:pPr>
      <w:r w:rsidRPr="00580282">
        <w:rPr>
          <w:rFonts w:ascii="Abadi" w:hAnsi="Abadi" w:cs="Arial"/>
          <w:sz w:val="21"/>
          <w:szCs w:val="21"/>
        </w:rPr>
        <w:t xml:space="preserve">En lo que interesa a la presente propuesta, el artículo 367 de la Ley de Instituciones y Procedimientos Electorales para el Estado de Guanajuato, en su párrafo cuarto, posibilita a la autoridad administrativa a que en el procedimiento sancionador ordinario, si lo considera adecuado, proceda al dictado de </w:t>
      </w:r>
      <w:r w:rsidRPr="00580282">
        <w:rPr>
          <w:rFonts w:ascii="Abadi" w:hAnsi="Abadi" w:cs="Arial"/>
          <w:sz w:val="21"/>
          <w:szCs w:val="21"/>
        </w:rPr>
        <w:t xml:space="preserve">alguna medida cautelar, pero sin que la ley especifique, en aras de los principios de seguridad jurídica y legalidad, cuáles son las medidas cautelares que se han de aplicar, para dejar sin efectos, suspender o restaurar derechos humanos violentados en los procesos electorales. </w:t>
      </w:r>
    </w:p>
    <w:p w14:paraId="3DEBF5B5" w14:textId="77777777" w:rsidR="00B82F1F" w:rsidRPr="00580282" w:rsidRDefault="00B82F1F" w:rsidP="00B82F1F">
      <w:pPr>
        <w:jc w:val="both"/>
        <w:rPr>
          <w:rFonts w:ascii="Abadi" w:hAnsi="Abadi" w:cs="Arial"/>
          <w:sz w:val="21"/>
          <w:szCs w:val="21"/>
        </w:rPr>
      </w:pPr>
    </w:p>
    <w:p w14:paraId="203DFCEB" w14:textId="77777777" w:rsidR="00B82F1F" w:rsidRPr="00580282" w:rsidRDefault="00B82F1F" w:rsidP="00B82F1F">
      <w:pPr>
        <w:jc w:val="both"/>
        <w:rPr>
          <w:rFonts w:ascii="Abadi" w:hAnsi="Abadi" w:cs="Arial"/>
          <w:sz w:val="21"/>
          <w:szCs w:val="21"/>
        </w:rPr>
      </w:pPr>
      <w:r w:rsidRPr="00580282">
        <w:rPr>
          <w:rFonts w:ascii="Abadi" w:hAnsi="Abadi" w:cs="Arial"/>
          <w:sz w:val="21"/>
          <w:szCs w:val="21"/>
        </w:rPr>
        <w:t>Dispositivo legal que consideramos que se debe reformar, para señalar que las medidas cautelas a aplicar serán conforme a lo que establezca la ley electoral local, por lo que proponemos su modificación, para quedar como sigue:</w:t>
      </w:r>
    </w:p>
    <w:p w14:paraId="051C86E3" w14:textId="77777777" w:rsidR="00B82F1F" w:rsidRPr="00580282" w:rsidRDefault="00B82F1F" w:rsidP="00B82F1F">
      <w:pPr>
        <w:jc w:val="both"/>
        <w:rPr>
          <w:rFonts w:ascii="Abadi" w:hAnsi="Abadi" w:cs="Arial"/>
          <w:sz w:val="21"/>
          <w:szCs w:val="21"/>
        </w:rPr>
      </w:pPr>
    </w:p>
    <w:p w14:paraId="326F58D4" w14:textId="77777777" w:rsidR="00B82F1F" w:rsidRPr="00580282" w:rsidRDefault="00B82F1F" w:rsidP="00B82F1F">
      <w:pPr>
        <w:pStyle w:val="Estilo"/>
        <w:rPr>
          <w:rFonts w:ascii="Abadi" w:hAnsi="Abadi" w:cs="Arial"/>
          <w:i/>
          <w:iCs/>
          <w:sz w:val="21"/>
          <w:szCs w:val="21"/>
        </w:rPr>
      </w:pPr>
      <w:r w:rsidRPr="00580282">
        <w:rPr>
          <w:rFonts w:ascii="Abadi" w:hAnsi="Abadi" w:cs="Arial"/>
          <w:b/>
          <w:bCs/>
          <w:i/>
          <w:iCs/>
          <w:sz w:val="21"/>
          <w:szCs w:val="21"/>
        </w:rPr>
        <w:t>“Artículo 367</w:t>
      </w:r>
      <w:r w:rsidRPr="00580282">
        <w:rPr>
          <w:rFonts w:ascii="Abadi" w:hAnsi="Abadi" w:cs="Arial"/>
          <w:i/>
          <w:iCs/>
          <w:sz w:val="21"/>
          <w:szCs w:val="21"/>
        </w:rPr>
        <w:t>. La investigación para el conocimiento cierto de los hechos se realizará por el Instituto Estatal de forma seria, congruente, idónea, eficaz, expedita, completa y exhaustiva.</w:t>
      </w:r>
    </w:p>
    <w:p w14:paraId="74AF96DA" w14:textId="77777777" w:rsidR="00B82F1F" w:rsidRPr="00580282" w:rsidRDefault="00B82F1F" w:rsidP="00B82F1F">
      <w:pPr>
        <w:pStyle w:val="Estilo"/>
        <w:rPr>
          <w:rFonts w:ascii="Abadi" w:hAnsi="Abadi" w:cs="Arial"/>
          <w:i/>
          <w:iCs/>
          <w:sz w:val="21"/>
          <w:szCs w:val="21"/>
        </w:rPr>
      </w:pPr>
    </w:p>
    <w:p w14:paraId="0F3B213C"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Una vez …</w:t>
      </w:r>
    </w:p>
    <w:p w14:paraId="6A76ADF8" w14:textId="77777777" w:rsidR="00B82F1F" w:rsidRPr="00580282" w:rsidRDefault="00B82F1F" w:rsidP="00B82F1F">
      <w:pPr>
        <w:pStyle w:val="Estilo"/>
        <w:rPr>
          <w:rFonts w:ascii="Abadi" w:hAnsi="Abadi" w:cs="Arial"/>
          <w:i/>
          <w:iCs/>
          <w:sz w:val="21"/>
          <w:szCs w:val="21"/>
        </w:rPr>
      </w:pPr>
    </w:p>
    <w:p w14:paraId="65FD059E"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 xml:space="preserve">Admitida… </w:t>
      </w:r>
    </w:p>
    <w:p w14:paraId="36CD6846" w14:textId="77777777" w:rsidR="00B82F1F" w:rsidRPr="00580282" w:rsidRDefault="00B82F1F" w:rsidP="00B82F1F">
      <w:pPr>
        <w:pStyle w:val="Estilo"/>
        <w:rPr>
          <w:rFonts w:ascii="Abadi" w:hAnsi="Abadi" w:cs="Arial"/>
          <w:i/>
          <w:iCs/>
          <w:sz w:val="21"/>
          <w:szCs w:val="21"/>
        </w:rPr>
      </w:pPr>
    </w:p>
    <w:p w14:paraId="01261229"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 xml:space="preserve">Si dentro del plazo fijado para la admisión de la queja o denuncia, la Unidad Técnica Jurídica y de lo Contencioso Electoral de la Secretaría Ejecutiva del Instituto Estatal </w:t>
      </w:r>
      <w:r w:rsidRPr="00580282">
        <w:rPr>
          <w:rFonts w:ascii="Abadi" w:hAnsi="Abadi" w:cs="Arial"/>
          <w:b/>
          <w:bCs/>
          <w:i/>
          <w:iCs/>
          <w:sz w:val="21"/>
          <w:szCs w:val="21"/>
          <w:u w:val="single"/>
        </w:rPr>
        <w:t>valora que deben dictarse una o varias medidas cautelares establecidas en esta ley,</w:t>
      </w:r>
      <w:r w:rsidRPr="00580282">
        <w:rPr>
          <w:rFonts w:ascii="Abadi" w:hAnsi="Abadi" w:cs="Arial"/>
          <w:i/>
          <w:iCs/>
          <w:sz w:val="21"/>
          <w:szCs w:val="21"/>
        </w:rPr>
        <w:t xml:space="preserve"> lo propondrá a la Comisión de Quejas y Denuncias para que ésta resuelva en un plazo de veinticuatro horas lo conducente, a fin (sic) lograr la cesación de los actos o hechos que constituyan la infracción, evitar la producción de daños irreparables, la afectación de los principios que rigen los procesos electorales, o la vulneración de los bienes jurídicos tutelados por las disposiciones contenidas en esta Ley…” </w:t>
      </w:r>
      <w:r w:rsidRPr="00580282">
        <w:rPr>
          <w:rFonts w:ascii="Abadi" w:hAnsi="Abadi" w:cs="Arial"/>
          <w:sz w:val="21"/>
          <w:szCs w:val="21"/>
        </w:rPr>
        <w:t>(las negritas y subrayado es nuestro).</w:t>
      </w:r>
    </w:p>
    <w:p w14:paraId="2C93625F" w14:textId="77777777" w:rsidR="00B82F1F" w:rsidRPr="00580282" w:rsidRDefault="00B82F1F" w:rsidP="00B82F1F">
      <w:pPr>
        <w:pStyle w:val="Estilo"/>
        <w:rPr>
          <w:rFonts w:ascii="Abadi" w:hAnsi="Abadi" w:cs="Arial"/>
          <w:i/>
          <w:iCs/>
          <w:sz w:val="21"/>
          <w:szCs w:val="21"/>
        </w:rPr>
      </w:pPr>
    </w:p>
    <w:p w14:paraId="2D31A830" w14:textId="1835BAB5" w:rsidR="00B82F1F" w:rsidRDefault="00B82F1F" w:rsidP="00B82F1F">
      <w:pPr>
        <w:jc w:val="both"/>
        <w:rPr>
          <w:rFonts w:ascii="Abadi" w:hAnsi="Abadi" w:cs="Arial"/>
          <w:sz w:val="21"/>
          <w:szCs w:val="21"/>
        </w:rPr>
      </w:pPr>
      <w:r w:rsidRPr="00580282">
        <w:rPr>
          <w:rFonts w:ascii="Abadi" w:hAnsi="Abadi" w:cs="Arial"/>
          <w:sz w:val="21"/>
          <w:szCs w:val="21"/>
        </w:rPr>
        <w:t xml:space="preserve">Y por lo que respecta al procedimiento especial sancionador, la misma ley electoral local, en su artículo 373, párrafo cuarto, igualmente señala la posibilidad de aplicar medidas cautelares en este procedimiento,  por parte de la autoridad electoral administrativa en el desarrollo de dicho procedimiento, sin que señala tampoco cuáles medidas cautelares estará aplicando, lo que consideramos es inadecuado y que atendiendo a los principios antes referidos debe haber un catálogo mínimo de medidas cautelares para suspender o restaurar los </w:t>
      </w:r>
      <w:r w:rsidRPr="00580282">
        <w:rPr>
          <w:rFonts w:ascii="Abadi" w:hAnsi="Abadi" w:cs="Arial"/>
          <w:sz w:val="21"/>
          <w:szCs w:val="21"/>
        </w:rPr>
        <w:lastRenderedPageBreak/>
        <w:t xml:space="preserve">derechos humanos violentados, derivado de irregularidades electorales por el incumplimiento o violaciones a las disposiciones legales en esta materia, por parte de autoridades, ciudadanos, candidatas, candidatas y partidos políticos en la actividad electoral. Precepto anunciado en este párrafo en cuyo párrafo cuarto dice: </w:t>
      </w:r>
    </w:p>
    <w:p w14:paraId="60488021" w14:textId="77777777" w:rsidR="00BE2264" w:rsidRPr="00580282" w:rsidRDefault="00BE2264" w:rsidP="00B82F1F">
      <w:pPr>
        <w:jc w:val="both"/>
        <w:rPr>
          <w:rFonts w:ascii="Abadi" w:hAnsi="Abadi" w:cs="Arial"/>
          <w:sz w:val="21"/>
          <w:szCs w:val="21"/>
        </w:rPr>
      </w:pPr>
    </w:p>
    <w:p w14:paraId="650DF7F7" w14:textId="77777777" w:rsidR="00B82F1F" w:rsidRPr="00580282" w:rsidRDefault="00B82F1F" w:rsidP="00B82F1F">
      <w:pPr>
        <w:pStyle w:val="Estilo"/>
        <w:rPr>
          <w:rFonts w:ascii="Abadi" w:hAnsi="Abadi" w:cs="Arial"/>
          <w:i/>
          <w:iCs/>
          <w:sz w:val="21"/>
          <w:szCs w:val="21"/>
        </w:rPr>
      </w:pPr>
      <w:r w:rsidRPr="00580282">
        <w:rPr>
          <w:rFonts w:ascii="Abadi" w:hAnsi="Abadi" w:cs="Arial"/>
          <w:b/>
          <w:bCs/>
          <w:i/>
          <w:iCs/>
          <w:sz w:val="21"/>
          <w:szCs w:val="21"/>
        </w:rPr>
        <w:t>“Artículo 373</w:t>
      </w:r>
      <w:r w:rsidRPr="00580282">
        <w:rPr>
          <w:rFonts w:ascii="Abadi" w:hAnsi="Abadi" w:cs="Arial"/>
          <w:i/>
          <w:iCs/>
          <w:sz w:val="21"/>
          <w:szCs w:val="21"/>
        </w:rPr>
        <w:t>. La denuncia será desechada de plano por la Unidad Técnica Jurídica y de lo Contencioso Electoral de la Secretaría Ejecutiva del Instituto Estatal, sin prevención alguna, cuando:</w:t>
      </w:r>
    </w:p>
    <w:p w14:paraId="63EE9B9A" w14:textId="77777777" w:rsidR="00B82F1F" w:rsidRPr="00580282" w:rsidRDefault="00B82F1F" w:rsidP="00B82F1F">
      <w:pPr>
        <w:pStyle w:val="Estilo"/>
        <w:rPr>
          <w:rFonts w:ascii="Abadi" w:hAnsi="Abadi" w:cs="Arial"/>
          <w:i/>
          <w:iCs/>
          <w:sz w:val="21"/>
          <w:szCs w:val="21"/>
        </w:rPr>
      </w:pPr>
    </w:p>
    <w:p w14:paraId="53D4556F"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I. No reúna los requisitos indicados en el artículo anterior;</w:t>
      </w:r>
    </w:p>
    <w:p w14:paraId="13DE7225" w14:textId="77777777" w:rsidR="00B82F1F" w:rsidRPr="00580282" w:rsidRDefault="00B82F1F" w:rsidP="00B82F1F">
      <w:pPr>
        <w:pStyle w:val="Estilo"/>
        <w:rPr>
          <w:rFonts w:ascii="Abadi" w:hAnsi="Abadi" w:cs="Arial"/>
          <w:i/>
          <w:iCs/>
          <w:sz w:val="21"/>
          <w:szCs w:val="21"/>
        </w:rPr>
      </w:pPr>
    </w:p>
    <w:p w14:paraId="57CDC1B8"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II. Los hechos denunciados no constituyan una violación en materia de propaganda político-electoral;</w:t>
      </w:r>
    </w:p>
    <w:p w14:paraId="0B8D863D" w14:textId="77777777" w:rsidR="00B82F1F" w:rsidRPr="00580282" w:rsidRDefault="00B82F1F" w:rsidP="00B82F1F">
      <w:pPr>
        <w:pStyle w:val="Estilo"/>
        <w:rPr>
          <w:rFonts w:ascii="Abadi" w:hAnsi="Abadi" w:cs="Arial"/>
          <w:i/>
          <w:iCs/>
          <w:sz w:val="21"/>
          <w:szCs w:val="21"/>
        </w:rPr>
      </w:pPr>
    </w:p>
    <w:p w14:paraId="4F639632"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III. El denunciante no aporte ni ofrezca prueba alguna de sus dichos, o</w:t>
      </w:r>
    </w:p>
    <w:p w14:paraId="3A85D34E" w14:textId="77777777" w:rsidR="00B82F1F" w:rsidRPr="00580282" w:rsidRDefault="00B82F1F" w:rsidP="00B82F1F">
      <w:pPr>
        <w:pStyle w:val="Estilo"/>
        <w:rPr>
          <w:rFonts w:ascii="Abadi" w:hAnsi="Abadi" w:cs="Arial"/>
          <w:i/>
          <w:iCs/>
          <w:sz w:val="21"/>
          <w:szCs w:val="21"/>
        </w:rPr>
      </w:pPr>
    </w:p>
    <w:p w14:paraId="3B083AB1"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IV. La denuncia sea evidentemente frívola.</w:t>
      </w:r>
    </w:p>
    <w:p w14:paraId="45C06C98" w14:textId="77777777" w:rsidR="00B82F1F" w:rsidRPr="00580282" w:rsidRDefault="00B82F1F" w:rsidP="00B82F1F">
      <w:pPr>
        <w:pStyle w:val="Estilo"/>
        <w:rPr>
          <w:rFonts w:ascii="Abadi" w:hAnsi="Abadi" w:cs="Arial"/>
          <w:i/>
          <w:iCs/>
          <w:sz w:val="21"/>
          <w:szCs w:val="21"/>
        </w:rPr>
      </w:pPr>
    </w:p>
    <w:p w14:paraId="0212EA53"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 xml:space="preserve">La Unidad Técnica Jurídica… </w:t>
      </w:r>
    </w:p>
    <w:p w14:paraId="2AB4233B" w14:textId="77777777" w:rsidR="00B82F1F" w:rsidRPr="00580282" w:rsidRDefault="00B82F1F" w:rsidP="00B82F1F">
      <w:pPr>
        <w:pStyle w:val="Estilo"/>
        <w:rPr>
          <w:rFonts w:ascii="Abadi" w:hAnsi="Abadi" w:cs="Arial"/>
          <w:i/>
          <w:iCs/>
          <w:sz w:val="21"/>
          <w:szCs w:val="21"/>
        </w:rPr>
      </w:pPr>
    </w:p>
    <w:p w14:paraId="5BB8674D"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 xml:space="preserve">En ningún… </w:t>
      </w:r>
    </w:p>
    <w:p w14:paraId="4C5FCFC9" w14:textId="77777777" w:rsidR="00B82F1F" w:rsidRPr="00580282" w:rsidRDefault="00B82F1F" w:rsidP="00B82F1F">
      <w:pPr>
        <w:pStyle w:val="Estilo"/>
        <w:rPr>
          <w:rFonts w:ascii="Abadi" w:hAnsi="Abadi" w:cs="Arial"/>
          <w:i/>
          <w:iCs/>
          <w:sz w:val="21"/>
          <w:szCs w:val="21"/>
        </w:rPr>
      </w:pPr>
    </w:p>
    <w:p w14:paraId="12B3318E"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 xml:space="preserve">Cuando… </w:t>
      </w:r>
    </w:p>
    <w:p w14:paraId="7F80DEC3" w14:textId="77777777" w:rsidR="00B82F1F" w:rsidRPr="00580282" w:rsidRDefault="00B82F1F" w:rsidP="00B82F1F">
      <w:pPr>
        <w:pStyle w:val="Estilo"/>
        <w:rPr>
          <w:rFonts w:ascii="Abadi" w:hAnsi="Abadi" w:cs="Arial"/>
          <w:i/>
          <w:iCs/>
          <w:sz w:val="21"/>
          <w:szCs w:val="21"/>
        </w:rPr>
      </w:pPr>
    </w:p>
    <w:p w14:paraId="0DEED84D" w14:textId="77777777" w:rsidR="00B82F1F" w:rsidRPr="00580282" w:rsidRDefault="00B82F1F" w:rsidP="00B82F1F">
      <w:pPr>
        <w:pStyle w:val="Estilo"/>
        <w:rPr>
          <w:rFonts w:ascii="Abadi" w:hAnsi="Abadi" w:cs="Arial"/>
          <w:i/>
          <w:iCs/>
          <w:sz w:val="21"/>
          <w:szCs w:val="21"/>
        </w:rPr>
      </w:pPr>
      <w:r w:rsidRPr="00580282">
        <w:rPr>
          <w:rFonts w:ascii="Abadi" w:hAnsi="Abadi" w:cs="Arial"/>
          <w:i/>
          <w:iCs/>
          <w:sz w:val="21"/>
          <w:szCs w:val="21"/>
        </w:rPr>
        <w:t xml:space="preserve">Si la Unidad Técnica Jurídica y de lo Contencioso Electoral de la Secretaría Ejecutiva del Instituto Estatal considera necesaria la </w:t>
      </w:r>
      <w:r w:rsidRPr="00580282">
        <w:rPr>
          <w:rFonts w:ascii="Abadi" w:hAnsi="Abadi" w:cs="Arial"/>
          <w:b/>
          <w:bCs/>
          <w:i/>
          <w:iCs/>
          <w:sz w:val="21"/>
          <w:szCs w:val="21"/>
          <w:u w:val="single"/>
        </w:rPr>
        <w:t>adopción de medidas cautelares,</w:t>
      </w:r>
      <w:r w:rsidRPr="00580282">
        <w:rPr>
          <w:rFonts w:ascii="Abadi" w:hAnsi="Abadi" w:cs="Arial"/>
          <w:i/>
          <w:iCs/>
          <w:sz w:val="21"/>
          <w:szCs w:val="21"/>
        </w:rPr>
        <w:t xml:space="preserve"> las propondrá a la Comisión de Quejas y Denuncias dentro del mismo plazo de cuarenta y ocho horas, en los términos establecidos en el artículo 357 de esta Ley. Esta decisión podrá ser impugnada ante el Tribunal Estatal Electoral. La autoridad substanciadora tendrá un plazo de cuarenta y ocho horas para iniciar una investigación preliminar y determinar el dictado de medidas cautelares.” </w:t>
      </w:r>
      <w:r w:rsidRPr="00580282">
        <w:rPr>
          <w:rFonts w:ascii="Abadi" w:hAnsi="Abadi" w:cs="Arial"/>
          <w:sz w:val="21"/>
          <w:szCs w:val="21"/>
        </w:rPr>
        <w:t>(las negritas y subrayado es nuestro).</w:t>
      </w:r>
    </w:p>
    <w:p w14:paraId="1EECC662" w14:textId="77777777" w:rsidR="00B82F1F" w:rsidRPr="00580282" w:rsidRDefault="00B82F1F" w:rsidP="00B82F1F">
      <w:pPr>
        <w:pStyle w:val="Estilo"/>
        <w:rPr>
          <w:rFonts w:ascii="Abadi" w:hAnsi="Abadi" w:cs="Arial"/>
          <w:i/>
          <w:iCs/>
          <w:sz w:val="21"/>
          <w:szCs w:val="21"/>
        </w:rPr>
      </w:pPr>
    </w:p>
    <w:p w14:paraId="7C837138" w14:textId="790C010A" w:rsidR="00B82F1F" w:rsidRDefault="00B82F1F" w:rsidP="00B82F1F">
      <w:pPr>
        <w:jc w:val="both"/>
        <w:rPr>
          <w:rFonts w:ascii="Abadi" w:hAnsi="Abadi" w:cs="Arial"/>
          <w:sz w:val="21"/>
          <w:szCs w:val="21"/>
        </w:rPr>
      </w:pPr>
      <w:r w:rsidRPr="00580282">
        <w:rPr>
          <w:rFonts w:ascii="Abadi" w:hAnsi="Abadi" w:cs="Arial"/>
          <w:sz w:val="21"/>
          <w:szCs w:val="21"/>
        </w:rPr>
        <w:t xml:space="preserve">Por lo que se propone una reforma al último párrafo de este artículo 373 de la Ley de Instituciones y Procedimientos Electorales para el Estado de Guanajuato, en el que se haga referencia que en este procedimiento especial se observarán las reglas y las medidas cautelares establecidas en los </w:t>
      </w:r>
      <w:r w:rsidRPr="00580282">
        <w:rPr>
          <w:rFonts w:ascii="Abadi" w:hAnsi="Abadi" w:cs="Arial"/>
          <w:sz w:val="21"/>
          <w:szCs w:val="21"/>
        </w:rPr>
        <w:t xml:space="preserve">artículos </w:t>
      </w:r>
      <w:r w:rsidRPr="00580282">
        <w:rPr>
          <w:rFonts w:ascii="Abadi" w:hAnsi="Abadi" w:cs="Arial"/>
          <w:b/>
          <w:bCs/>
          <w:i/>
          <w:iCs/>
          <w:sz w:val="21"/>
          <w:szCs w:val="21"/>
        </w:rPr>
        <w:t>357, 367 Bis y 367 Ter</w:t>
      </w:r>
      <w:r w:rsidRPr="00580282">
        <w:rPr>
          <w:rFonts w:ascii="Abadi" w:hAnsi="Abadi" w:cs="Arial"/>
          <w:i/>
          <w:iCs/>
          <w:sz w:val="21"/>
          <w:szCs w:val="21"/>
        </w:rPr>
        <w:t>, de esta ley</w:t>
      </w:r>
      <w:r w:rsidRPr="00580282">
        <w:rPr>
          <w:rFonts w:ascii="Abadi" w:hAnsi="Abadi" w:cs="Arial"/>
          <w:b/>
          <w:bCs/>
          <w:i/>
          <w:iCs/>
          <w:sz w:val="21"/>
          <w:szCs w:val="21"/>
        </w:rPr>
        <w:t xml:space="preserve">, </w:t>
      </w:r>
      <w:r w:rsidRPr="00580282">
        <w:rPr>
          <w:rFonts w:ascii="Abadi" w:hAnsi="Abadi" w:cs="Arial"/>
          <w:sz w:val="21"/>
          <w:szCs w:val="21"/>
        </w:rPr>
        <w:t xml:space="preserve">para quedar como sigue: </w:t>
      </w:r>
    </w:p>
    <w:p w14:paraId="5C90C575" w14:textId="77777777" w:rsidR="00DE39E7" w:rsidRPr="00580282" w:rsidRDefault="00DE39E7" w:rsidP="00B82F1F">
      <w:pPr>
        <w:jc w:val="both"/>
        <w:rPr>
          <w:rFonts w:ascii="Abadi" w:hAnsi="Abadi" w:cs="Arial"/>
          <w:sz w:val="21"/>
          <w:szCs w:val="21"/>
        </w:rPr>
      </w:pPr>
    </w:p>
    <w:p w14:paraId="599B6675" w14:textId="77777777" w:rsidR="00B82F1F" w:rsidRPr="00580282" w:rsidRDefault="00B82F1F" w:rsidP="00B82F1F">
      <w:pPr>
        <w:jc w:val="both"/>
        <w:rPr>
          <w:rFonts w:ascii="Abadi" w:hAnsi="Abadi" w:cs="Arial"/>
          <w:b/>
          <w:bCs/>
          <w:i/>
          <w:iCs/>
          <w:sz w:val="21"/>
          <w:szCs w:val="21"/>
        </w:rPr>
      </w:pPr>
      <w:r w:rsidRPr="00580282">
        <w:rPr>
          <w:rFonts w:ascii="Abadi" w:hAnsi="Abadi" w:cs="Arial"/>
          <w:b/>
          <w:bCs/>
          <w:i/>
          <w:iCs/>
          <w:sz w:val="21"/>
          <w:szCs w:val="21"/>
        </w:rPr>
        <w:t>“Artículo 373. La denuncia</w:t>
      </w:r>
    </w:p>
    <w:p w14:paraId="39B66CBF" w14:textId="77777777" w:rsidR="00B82F1F" w:rsidRPr="00580282" w:rsidRDefault="00B82F1F" w:rsidP="00B82F1F">
      <w:pPr>
        <w:jc w:val="both"/>
        <w:rPr>
          <w:rFonts w:ascii="Abadi" w:hAnsi="Abadi" w:cs="Arial"/>
          <w:b/>
          <w:bCs/>
          <w:i/>
          <w:iCs/>
          <w:sz w:val="21"/>
          <w:szCs w:val="21"/>
        </w:rPr>
      </w:pPr>
      <w:r w:rsidRPr="00580282">
        <w:rPr>
          <w:rFonts w:ascii="Abadi" w:hAnsi="Abadi" w:cs="Arial"/>
          <w:b/>
          <w:bCs/>
          <w:i/>
          <w:iCs/>
          <w:sz w:val="21"/>
          <w:szCs w:val="21"/>
        </w:rPr>
        <w:t>Si la Unidad Técnica Jurídica y de lo Contencioso Electoral de la Secretaría Ejecutiva del Instituto Estatal considera necesaria la adopción de medidas cautelares, las propondrá a la Comisión de Quejas y Denuncias dentro del mismo plazo de cuarenta y ocho horas, en los términos establecidos en los artículos 357, 367 Bis y 367 Ter de esta Ley. Esta decisión podrá ser impugnada ante el Tribunal Estatal Electoral. La autoridad substanciadora tendrá un plazo de cuarenta y ocho horas para iniciar una investigación preliminar y determinar el dictado de medidas cautelares.”</w:t>
      </w:r>
    </w:p>
    <w:p w14:paraId="2676B7DA" w14:textId="77777777" w:rsidR="00B82F1F" w:rsidRPr="00580282" w:rsidRDefault="00B82F1F" w:rsidP="00B82F1F">
      <w:pPr>
        <w:pStyle w:val="Estilo"/>
        <w:rPr>
          <w:rFonts w:ascii="Abadi" w:hAnsi="Abadi" w:cs="Arial"/>
          <w:i/>
          <w:iCs/>
          <w:sz w:val="21"/>
          <w:szCs w:val="21"/>
        </w:rPr>
      </w:pPr>
    </w:p>
    <w:p w14:paraId="3377DF38" w14:textId="38F3F7D7" w:rsidR="00B82F1F" w:rsidRPr="00580282" w:rsidRDefault="00B82F1F" w:rsidP="00B82F1F">
      <w:pPr>
        <w:jc w:val="both"/>
        <w:rPr>
          <w:rFonts w:ascii="Abadi" w:hAnsi="Abadi" w:cs="Arial"/>
          <w:sz w:val="21"/>
          <w:szCs w:val="21"/>
        </w:rPr>
      </w:pPr>
      <w:r w:rsidRPr="00580282">
        <w:rPr>
          <w:rFonts w:ascii="Abadi" w:hAnsi="Abadi" w:cs="Arial"/>
          <w:sz w:val="21"/>
          <w:szCs w:val="21"/>
        </w:rPr>
        <w:t xml:space="preserve">Por otro lado, y </w:t>
      </w:r>
      <w:r w:rsidR="00DE39E7">
        <w:rPr>
          <w:rFonts w:ascii="Abadi" w:hAnsi="Abadi" w:cs="Arial"/>
          <w:sz w:val="21"/>
          <w:szCs w:val="21"/>
        </w:rPr>
        <w:t>p</w:t>
      </w:r>
      <w:r w:rsidRPr="00580282">
        <w:rPr>
          <w:rFonts w:ascii="Abadi" w:hAnsi="Abadi" w:cs="Arial"/>
          <w:sz w:val="21"/>
          <w:szCs w:val="21"/>
        </w:rPr>
        <w:t>or seguridad jurídica d ellos justiciables en materia electoral, consideramos se debe establecer que, para imponer medidas cautelares, la autoridad que las impone debe cubrir ciertos requisitos o presupuestos legales, a efecto de que dicha facultad no quede abierta y la autoridad administrativa electoral y que ésta se sujete al mandato de la misma ley y para imponer una o varias medidas, las que deberán ser proporcionales a la violación investigada. Por lo que se propone la adición de los artículos 367 Bis y 367 Ter, a la Ley de Instituciones y Procedimientos Electorales para el Estado de Guanajuato, para quedar como sigue:</w:t>
      </w:r>
    </w:p>
    <w:p w14:paraId="18BB2397" w14:textId="77777777" w:rsidR="00B82F1F" w:rsidRPr="00580282" w:rsidRDefault="00B82F1F" w:rsidP="00B82F1F">
      <w:pPr>
        <w:jc w:val="both"/>
        <w:rPr>
          <w:rFonts w:ascii="Abadi" w:hAnsi="Abadi" w:cs="Arial"/>
          <w:sz w:val="21"/>
          <w:szCs w:val="21"/>
        </w:rPr>
      </w:pPr>
    </w:p>
    <w:p w14:paraId="5E510CD4" w14:textId="77777777" w:rsidR="00B82F1F" w:rsidRPr="00580282" w:rsidRDefault="00B82F1F" w:rsidP="00B82F1F">
      <w:pPr>
        <w:jc w:val="both"/>
        <w:rPr>
          <w:rFonts w:ascii="Abadi" w:hAnsi="Abadi" w:cs="Arial"/>
          <w:b/>
          <w:bCs/>
          <w:sz w:val="21"/>
          <w:szCs w:val="21"/>
        </w:rPr>
      </w:pPr>
      <w:r w:rsidRPr="00580282">
        <w:rPr>
          <w:rFonts w:ascii="Abadi" w:hAnsi="Abadi" w:cs="Arial"/>
          <w:b/>
          <w:bCs/>
          <w:sz w:val="21"/>
          <w:szCs w:val="21"/>
        </w:rPr>
        <w:t>Artículo 367 Bis</w:t>
      </w:r>
      <w:r w:rsidRPr="00580282">
        <w:rPr>
          <w:rFonts w:ascii="Abadi" w:hAnsi="Abadi" w:cs="Arial"/>
          <w:sz w:val="21"/>
          <w:szCs w:val="21"/>
        </w:rPr>
        <w:t xml:space="preserve">. </w:t>
      </w:r>
      <w:r w:rsidRPr="00580282">
        <w:rPr>
          <w:rFonts w:ascii="Abadi" w:hAnsi="Abadi" w:cs="Arial"/>
          <w:b/>
          <w:bCs/>
          <w:sz w:val="21"/>
          <w:szCs w:val="21"/>
        </w:rPr>
        <w:t>La Unidad Técnica Jurídica y de lo Contencioso Electoral de la Secretaría Ejecutiva podrá imponer una o varias medidas cautelares, cuando concurran las circunstancias siguientes:</w:t>
      </w:r>
    </w:p>
    <w:p w14:paraId="66660AF6" w14:textId="77777777" w:rsidR="00B82F1F" w:rsidRPr="00580282" w:rsidRDefault="00B82F1F" w:rsidP="00B82F1F">
      <w:pPr>
        <w:jc w:val="both"/>
        <w:rPr>
          <w:rFonts w:ascii="Abadi" w:hAnsi="Abadi" w:cs="Arial"/>
          <w:b/>
          <w:bCs/>
          <w:sz w:val="21"/>
          <w:szCs w:val="21"/>
        </w:rPr>
      </w:pPr>
    </w:p>
    <w:p w14:paraId="73BF796C" w14:textId="77777777" w:rsidR="00B82F1F" w:rsidRPr="00580282" w:rsidRDefault="00B82F1F" w:rsidP="00B82F1F">
      <w:pPr>
        <w:pStyle w:val="Prrafodelista"/>
        <w:numPr>
          <w:ilvl w:val="0"/>
          <w:numId w:val="17"/>
        </w:numPr>
        <w:spacing w:after="160" w:line="256" w:lineRule="auto"/>
        <w:ind w:left="709" w:hanging="425"/>
        <w:contextualSpacing/>
        <w:jc w:val="both"/>
        <w:rPr>
          <w:rFonts w:ascii="Abadi" w:hAnsi="Abadi" w:cs="Arial"/>
          <w:b/>
          <w:bCs/>
          <w:sz w:val="21"/>
          <w:szCs w:val="21"/>
        </w:rPr>
      </w:pPr>
      <w:r w:rsidRPr="00580282">
        <w:rPr>
          <w:rFonts w:ascii="Abadi" w:hAnsi="Abadi" w:cs="Arial"/>
          <w:b/>
          <w:bCs/>
          <w:sz w:val="21"/>
          <w:szCs w:val="21"/>
        </w:rPr>
        <w:t>Se haya admitido la denuncia;</w:t>
      </w:r>
    </w:p>
    <w:p w14:paraId="13A22052" w14:textId="77777777" w:rsidR="00B82F1F" w:rsidRPr="00580282" w:rsidRDefault="00B82F1F" w:rsidP="00B82F1F">
      <w:pPr>
        <w:pStyle w:val="Prrafodelista"/>
        <w:ind w:left="284"/>
        <w:jc w:val="both"/>
        <w:rPr>
          <w:rFonts w:ascii="Abadi" w:hAnsi="Abadi" w:cs="Arial"/>
          <w:b/>
          <w:bCs/>
          <w:sz w:val="21"/>
          <w:szCs w:val="21"/>
        </w:rPr>
      </w:pPr>
    </w:p>
    <w:p w14:paraId="4DBE9579" w14:textId="77777777" w:rsidR="00B82F1F" w:rsidRPr="00580282" w:rsidRDefault="00B82F1F" w:rsidP="00B82F1F">
      <w:pPr>
        <w:pStyle w:val="Prrafodelista"/>
        <w:numPr>
          <w:ilvl w:val="0"/>
          <w:numId w:val="17"/>
        </w:numPr>
        <w:spacing w:after="160" w:line="256" w:lineRule="auto"/>
        <w:ind w:left="284" w:firstLine="0"/>
        <w:contextualSpacing/>
        <w:jc w:val="both"/>
        <w:rPr>
          <w:rFonts w:ascii="Abadi" w:hAnsi="Abadi" w:cs="Arial"/>
          <w:b/>
          <w:bCs/>
          <w:sz w:val="21"/>
          <w:szCs w:val="21"/>
        </w:rPr>
      </w:pPr>
      <w:r w:rsidRPr="00580282">
        <w:rPr>
          <w:rFonts w:ascii="Abadi" w:hAnsi="Abadi" w:cs="Arial"/>
          <w:b/>
          <w:bCs/>
          <w:sz w:val="21"/>
          <w:szCs w:val="21"/>
        </w:rPr>
        <w:t xml:space="preserve">Medie propuesta aprobada de la Unidad Técnica a la Comisión de Quejas y Denuncias; </w:t>
      </w:r>
    </w:p>
    <w:p w14:paraId="237918D4" w14:textId="77777777" w:rsidR="00B82F1F" w:rsidRPr="00580282" w:rsidRDefault="00B82F1F" w:rsidP="00B82F1F">
      <w:pPr>
        <w:pStyle w:val="Prrafodelista"/>
        <w:ind w:left="284"/>
        <w:jc w:val="both"/>
        <w:rPr>
          <w:rFonts w:ascii="Abadi" w:hAnsi="Abadi" w:cs="Arial"/>
          <w:b/>
          <w:bCs/>
          <w:sz w:val="21"/>
          <w:szCs w:val="21"/>
        </w:rPr>
      </w:pPr>
    </w:p>
    <w:p w14:paraId="77BA36A2" w14:textId="77777777" w:rsidR="00B82F1F" w:rsidRPr="00580282" w:rsidRDefault="00B82F1F" w:rsidP="00B82F1F">
      <w:pPr>
        <w:pStyle w:val="Prrafodelista"/>
        <w:numPr>
          <w:ilvl w:val="0"/>
          <w:numId w:val="17"/>
        </w:numPr>
        <w:ind w:left="284" w:firstLine="0"/>
        <w:contextualSpacing/>
        <w:jc w:val="both"/>
        <w:rPr>
          <w:rFonts w:ascii="Abadi" w:hAnsi="Abadi" w:cs="Arial"/>
          <w:b/>
          <w:bCs/>
          <w:sz w:val="21"/>
          <w:szCs w:val="21"/>
        </w:rPr>
      </w:pPr>
      <w:r w:rsidRPr="00580282">
        <w:rPr>
          <w:rFonts w:ascii="Abadi" w:hAnsi="Abadi" w:cs="Arial"/>
          <w:b/>
          <w:bCs/>
          <w:sz w:val="21"/>
          <w:szCs w:val="21"/>
        </w:rPr>
        <w:t>Se considere que el acto o actos irregulares puedan causar daños o perjuicios de difícil reparación o cuando de consumarse la acción o la omisión, sea irreparable la violación a la ley o derechos humanos de terceros.”</w:t>
      </w:r>
    </w:p>
    <w:p w14:paraId="3DCED8D7" w14:textId="77777777" w:rsidR="00B82F1F" w:rsidRPr="00580282" w:rsidRDefault="00B82F1F" w:rsidP="00B82F1F">
      <w:pPr>
        <w:pStyle w:val="Prrafodelista"/>
        <w:jc w:val="both"/>
        <w:rPr>
          <w:rFonts w:ascii="Abadi" w:hAnsi="Abadi" w:cs="Arial"/>
          <w:b/>
          <w:bCs/>
          <w:sz w:val="21"/>
          <w:szCs w:val="21"/>
        </w:rPr>
      </w:pPr>
    </w:p>
    <w:p w14:paraId="436190D7" w14:textId="77777777" w:rsidR="00B82F1F" w:rsidRPr="00580282" w:rsidRDefault="00B82F1F" w:rsidP="00B82F1F">
      <w:pPr>
        <w:jc w:val="both"/>
        <w:rPr>
          <w:rFonts w:ascii="Abadi" w:hAnsi="Abadi" w:cs="Arial"/>
          <w:b/>
          <w:bCs/>
          <w:sz w:val="21"/>
          <w:szCs w:val="21"/>
        </w:rPr>
      </w:pPr>
      <w:r w:rsidRPr="00580282">
        <w:rPr>
          <w:rFonts w:ascii="Abadi" w:hAnsi="Abadi" w:cs="Arial"/>
          <w:b/>
          <w:bCs/>
          <w:sz w:val="21"/>
          <w:szCs w:val="21"/>
        </w:rPr>
        <w:lastRenderedPageBreak/>
        <w:t>“Artículo 367 Ter. La Unidad Técnica Jurídica y de lo Contencioso Electoral de la Secretaría Ejecutiva podrá imponer, en este procedimiento podrá imponer una o varias de las medidas cautelares siguientes:</w:t>
      </w:r>
    </w:p>
    <w:p w14:paraId="10FE4EB1"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El cumplimiento inmediato de un acuerdo, lineamiento o resolución debidamente notificada;</w:t>
      </w:r>
    </w:p>
    <w:p w14:paraId="071D93D4" w14:textId="77777777" w:rsidR="00B82F1F" w:rsidRPr="00580282" w:rsidRDefault="00B82F1F" w:rsidP="00B82F1F">
      <w:pPr>
        <w:pStyle w:val="Prrafodelista"/>
        <w:ind w:left="0"/>
        <w:jc w:val="both"/>
        <w:rPr>
          <w:rFonts w:ascii="Abadi" w:hAnsi="Abadi" w:cs="Arial"/>
          <w:b/>
          <w:bCs/>
          <w:sz w:val="21"/>
          <w:szCs w:val="21"/>
        </w:rPr>
      </w:pPr>
    </w:p>
    <w:p w14:paraId="14BCCFFC"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Suspender de forma inmediata la admisión de recursos de cualquier especie provenientes o aportados por particulares;</w:t>
      </w:r>
    </w:p>
    <w:p w14:paraId="2A83B138" w14:textId="77777777" w:rsidR="00B82F1F" w:rsidRPr="00580282" w:rsidRDefault="00B82F1F" w:rsidP="00B82F1F">
      <w:pPr>
        <w:pStyle w:val="Prrafodelista"/>
        <w:jc w:val="both"/>
        <w:rPr>
          <w:rFonts w:ascii="Abadi" w:hAnsi="Abadi" w:cs="Arial"/>
          <w:b/>
          <w:bCs/>
          <w:sz w:val="21"/>
          <w:szCs w:val="21"/>
        </w:rPr>
      </w:pPr>
    </w:p>
    <w:p w14:paraId="19326D70"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inmediata de gastos de precampaña o campaña;</w:t>
      </w:r>
    </w:p>
    <w:p w14:paraId="3E9D2F17" w14:textId="77777777" w:rsidR="00B82F1F" w:rsidRPr="00580282" w:rsidRDefault="00B82F1F" w:rsidP="00B82F1F">
      <w:pPr>
        <w:pStyle w:val="Prrafodelista"/>
        <w:jc w:val="both"/>
        <w:rPr>
          <w:rFonts w:ascii="Abadi" w:hAnsi="Abadi" w:cs="Arial"/>
          <w:b/>
          <w:bCs/>
          <w:sz w:val="21"/>
          <w:szCs w:val="21"/>
        </w:rPr>
      </w:pPr>
    </w:p>
    <w:p w14:paraId="2F24512F"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Cese inmediato de actos de precampaña o de campaña o de emisión de propaganda electoral;</w:t>
      </w:r>
    </w:p>
    <w:p w14:paraId="1F4B4B06" w14:textId="77777777" w:rsidR="00B82F1F" w:rsidRPr="00580282" w:rsidRDefault="00B82F1F" w:rsidP="00B82F1F">
      <w:pPr>
        <w:pStyle w:val="Prrafodelista"/>
        <w:jc w:val="both"/>
        <w:rPr>
          <w:rFonts w:ascii="Abadi" w:hAnsi="Abadi" w:cs="Arial"/>
          <w:b/>
          <w:bCs/>
          <w:sz w:val="21"/>
          <w:szCs w:val="21"/>
        </w:rPr>
      </w:pPr>
    </w:p>
    <w:p w14:paraId="2689DB94"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Suspender la difusión por cualquier medio escrito, en imágenes, verbal o tecnológico de expresiones calumniosas o denigrantes a las personas;</w:t>
      </w:r>
    </w:p>
    <w:p w14:paraId="11B991AA" w14:textId="77777777" w:rsidR="00B82F1F" w:rsidRPr="00580282" w:rsidRDefault="00B82F1F" w:rsidP="00B82F1F">
      <w:pPr>
        <w:pStyle w:val="Prrafodelista"/>
        <w:jc w:val="both"/>
        <w:rPr>
          <w:rFonts w:ascii="Abadi" w:hAnsi="Abadi" w:cs="Arial"/>
          <w:b/>
          <w:bCs/>
          <w:sz w:val="21"/>
          <w:szCs w:val="21"/>
        </w:rPr>
      </w:pPr>
    </w:p>
    <w:p w14:paraId="1715D285"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 xml:space="preserve">Suspensión y retiro de imágenes, datos de </w:t>
      </w:r>
      <w:proofErr w:type="gramStart"/>
      <w:r w:rsidRPr="00580282">
        <w:rPr>
          <w:rFonts w:ascii="Abadi" w:hAnsi="Abadi" w:cs="Arial"/>
          <w:b/>
          <w:bCs/>
          <w:sz w:val="21"/>
          <w:szCs w:val="21"/>
        </w:rPr>
        <w:t>voz ,</w:t>
      </w:r>
      <w:proofErr w:type="gramEnd"/>
      <w:r w:rsidRPr="00580282">
        <w:rPr>
          <w:rFonts w:ascii="Abadi" w:hAnsi="Abadi" w:cs="Arial"/>
          <w:b/>
          <w:bCs/>
          <w:sz w:val="21"/>
          <w:szCs w:val="21"/>
        </w:rPr>
        <w:t xml:space="preserve"> cualquier medio o evento en el que se haga utilización de niñas, niños y adolescentes en actos de precampaña o campaña, aun cuando exista consentimiento de los padres y consentimiento informado del menor, cuando se denigra o afecta su personalidad;</w:t>
      </w:r>
    </w:p>
    <w:p w14:paraId="3B39EECA" w14:textId="77777777" w:rsidR="00B82F1F" w:rsidRPr="00580282" w:rsidRDefault="00B82F1F" w:rsidP="00B82F1F">
      <w:pPr>
        <w:pStyle w:val="Prrafodelista"/>
        <w:jc w:val="both"/>
        <w:rPr>
          <w:rFonts w:ascii="Abadi" w:hAnsi="Abadi" w:cs="Arial"/>
          <w:b/>
          <w:bCs/>
          <w:sz w:val="21"/>
          <w:szCs w:val="21"/>
        </w:rPr>
      </w:pPr>
    </w:p>
    <w:p w14:paraId="388A973F"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inmediata de ejercicio de recursos públicos que sean utilizados como financiamiento destinado para precampañas o campañas o cualquier actividad ordinaria de partidos políticos o candidatos, así como de la utilización de recursos humanos;</w:t>
      </w:r>
    </w:p>
    <w:p w14:paraId="37D919E3" w14:textId="77777777" w:rsidR="00B82F1F" w:rsidRPr="00580282" w:rsidRDefault="00B82F1F" w:rsidP="00B82F1F">
      <w:pPr>
        <w:pStyle w:val="Prrafodelista"/>
        <w:jc w:val="both"/>
        <w:rPr>
          <w:rFonts w:ascii="Abadi" w:hAnsi="Abadi" w:cs="Arial"/>
          <w:b/>
          <w:bCs/>
          <w:sz w:val="21"/>
          <w:szCs w:val="21"/>
        </w:rPr>
      </w:pPr>
    </w:p>
    <w:p w14:paraId="1EC2F6AE"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inmediata sobre recepción o ejercicio de recursos financieros, humanos o de cualquier especie que provengan de particulares;</w:t>
      </w:r>
    </w:p>
    <w:p w14:paraId="387E2330" w14:textId="77777777" w:rsidR="00B82F1F" w:rsidRPr="00580282" w:rsidRDefault="00B82F1F" w:rsidP="00B82F1F">
      <w:pPr>
        <w:pStyle w:val="Prrafodelista"/>
        <w:ind w:left="0"/>
        <w:jc w:val="both"/>
        <w:rPr>
          <w:rFonts w:ascii="Abadi" w:hAnsi="Abadi" w:cs="Arial"/>
          <w:b/>
          <w:bCs/>
          <w:sz w:val="21"/>
          <w:szCs w:val="21"/>
        </w:rPr>
      </w:pPr>
    </w:p>
    <w:p w14:paraId="5A18C832"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Protección, aseguramiento y resguardo de documentos públicos o privados que la autoridad electoral ordene;</w:t>
      </w:r>
    </w:p>
    <w:p w14:paraId="03C50541" w14:textId="77777777" w:rsidR="00B82F1F" w:rsidRPr="00580282" w:rsidRDefault="00B82F1F" w:rsidP="00B82F1F">
      <w:pPr>
        <w:pStyle w:val="Prrafodelista"/>
        <w:jc w:val="both"/>
        <w:rPr>
          <w:rFonts w:ascii="Abadi" w:hAnsi="Abadi" w:cs="Arial"/>
          <w:b/>
          <w:bCs/>
          <w:sz w:val="21"/>
          <w:szCs w:val="21"/>
        </w:rPr>
      </w:pPr>
    </w:p>
    <w:p w14:paraId="38672EFC"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Cese de emisión, por cualquier medio de comunicación de competencia estatal, de propaganda gubernamental;</w:t>
      </w:r>
    </w:p>
    <w:p w14:paraId="44B7F1D0"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operaciones mercantiles, contratos o cualquier otro acto jurídico o de hecho, de competencia estatal;</w:t>
      </w:r>
    </w:p>
    <w:p w14:paraId="5FC49A58" w14:textId="77777777" w:rsidR="00B82F1F" w:rsidRPr="00580282" w:rsidRDefault="00B82F1F" w:rsidP="00B82F1F">
      <w:pPr>
        <w:pStyle w:val="Prrafodelista"/>
        <w:jc w:val="both"/>
        <w:rPr>
          <w:rFonts w:ascii="Abadi" w:hAnsi="Abadi" w:cs="Arial"/>
          <w:b/>
          <w:bCs/>
          <w:sz w:val="21"/>
          <w:szCs w:val="21"/>
        </w:rPr>
      </w:pPr>
    </w:p>
    <w:p w14:paraId="1461FD62"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 xml:space="preserve"> Cese de cualquier conducta que a juicio de la autoridad electoral afecten la igualdad;</w:t>
      </w:r>
    </w:p>
    <w:p w14:paraId="0E426329" w14:textId="77777777" w:rsidR="00B82F1F" w:rsidRPr="00580282" w:rsidRDefault="00B82F1F" w:rsidP="00B82F1F">
      <w:pPr>
        <w:pStyle w:val="Prrafodelista"/>
        <w:jc w:val="both"/>
        <w:rPr>
          <w:rFonts w:ascii="Abadi" w:hAnsi="Abadi" w:cs="Arial"/>
          <w:b/>
          <w:bCs/>
          <w:sz w:val="21"/>
          <w:szCs w:val="21"/>
        </w:rPr>
      </w:pPr>
    </w:p>
    <w:p w14:paraId="23E2C51B"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Cese de actos que afecten la paridad de género:</w:t>
      </w:r>
    </w:p>
    <w:p w14:paraId="4DB072E7" w14:textId="77777777" w:rsidR="00B82F1F" w:rsidRPr="00580282" w:rsidRDefault="00B82F1F" w:rsidP="00B82F1F">
      <w:pPr>
        <w:pStyle w:val="Prrafodelista"/>
        <w:jc w:val="both"/>
        <w:rPr>
          <w:rFonts w:ascii="Abadi" w:hAnsi="Abadi" w:cs="Arial"/>
          <w:b/>
          <w:bCs/>
          <w:sz w:val="21"/>
          <w:szCs w:val="21"/>
        </w:rPr>
      </w:pPr>
    </w:p>
    <w:p w14:paraId="0534D672"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actos u omisiones que generen violencia política;</w:t>
      </w:r>
    </w:p>
    <w:p w14:paraId="571394AD" w14:textId="77777777" w:rsidR="00B82F1F" w:rsidRPr="00580282" w:rsidRDefault="00B82F1F" w:rsidP="00B82F1F">
      <w:pPr>
        <w:pStyle w:val="Prrafodelista"/>
        <w:jc w:val="both"/>
        <w:rPr>
          <w:rFonts w:ascii="Abadi" w:hAnsi="Abadi" w:cs="Arial"/>
          <w:b/>
          <w:bCs/>
          <w:sz w:val="21"/>
          <w:szCs w:val="21"/>
        </w:rPr>
      </w:pPr>
    </w:p>
    <w:p w14:paraId="253B92B5"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Cese inmediato de actos de violencia física o psicológica sobre candidatos, simpatizantes o adherentes;</w:t>
      </w:r>
    </w:p>
    <w:p w14:paraId="7977E5C5" w14:textId="77777777" w:rsidR="00B82F1F" w:rsidRPr="00580282" w:rsidRDefault="00B82F1F" w:rsidP="00B82F1F">
      <w:pPr>
        <w:pStyle w:val="Prrafodelista"/>
        <w:jc w:val="both"/>
        <w:rPr>
          <w:rFonts w:ascii="Abadi" w:hAnsi="Abadi" w:cs="Arial"/>
          <w:b/>
          <w:bCs/>
          <w:sz w:val="21"/>
          <w:szCs w:val="21"/>
        </w:rPr>
      </w:pPr>
    </w:p>
    <w:p w14:paraId="07B6A35E"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recepción y ejercicio de recursos cuyo origen se desconozca;</w:t>
      </w:r>
    </w:p>
    <w:p w14:paraId="04A5F6BD" w14:textId="77777777" w:rsidR="00B82F1F" w:rsidRPr="00580282" w:rsidRDefault="00B82F1F" w:rsidP="00B82F1F">
      <w:pPr>
        <w:pStyle w:val="Prrafodelista"/>
        <w:jc w:val="both"/>
        <w:rPr>
          <w:rFonts w:ascii="Abadi" w:hAnsi="Abadi" w:cs="Arial"/>
          <w:b/>
          <w:bCs/>
          <w:sz w:val="21"/>
          <w:szCs w:val="21"/>
        </w:rPr>
      </w:pPr>
    </w:p>
    <w:p w14:paraId="6DF75CDE"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programas sociales o acciones de gobierno de carácter estatal;</w:t>
      </w:r>
    </w:p>
    <w:p w14:paraId="45B290EE" w14:textId="77777777" w:rsidR="00B82F1F" w:rsidRPr="00580282" w:rsidRDefault="00B82F1F" w:rsidP="00B82F1F">
      <w:pPr>
        <w:pStyle w:val="Prrafodelista"/>
        <w:jc w:val="both"/>
        <w:rPr>
          <w:rFonts w:ascii="Abadi" w:hAnsi="Abadi" w:cs="Arial"/>
          <w:b/>
          <w:bCs/>
          <w:sz w:val="21"/>
          <w:szCs w:val="21"/>
        </w:rPr>
      </w:pPr>
    </w:p>
    <w:p w14:paraId="6E6EE408"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Conservar en reserva la información que por ley debe tener tal carácter que constituya datos personales o información sensibles;</w:t>
      </w:r>
    </w:p>
    <w:p w14:paraId="2F2F047D" w14:textId="77777777" w:rsidR="00B82F1F" w:rsidRPr="00580282" w:rsidRDefault="00B82F1F" w:rsidP="00B82F1F">
      <w:pPr>
        <w:pStyle w:val="Prrafodelista"/>
        <w:jc w:val="both"/>
        <w:rPr>
          <w:rFonts w:ascii="Abadi" w:hAnsi="Abadi" w:cs="Arial"/>
          <w:b/>
          <w:bCs/>
          <w:sz w:val="21"/>
          <w:szCs w:val="21"/>
        </w:rPr>
      </w:pPr>
    </w:p>
    <w:p w14:paraId="39CBF35F"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Orden de otorgar de forma inmediata información que requiera la autoridad electoral, conforme a las disposiciones establecidas en la ley electoral y la ley de acceso a la información;</w:t>
      </w:r>
    </w:p>
    <w:p w14:paraId="604453AF" w14:textId="77777777" w:rsidR="00B82F1F" w:rsidRPr="00580282" w:rsidRDefault="00B82F1F" w:rsidP="00B82F1F">
      <w:pPr>
        <w:pStyle w:val="Prrafodelista"/>
        <w:jc w:val="both"/>
        <w:rPr>
          <w:rFonts w:ascii="Abadi" w:hAnsi="Abadi" w:cs="Arial"/>
          <w:b/>
          <w:bCs/>
          <w:sz w:val="21"/>
          <w:szCs w:val="21"/>
        </w:rPr>
      </w:pPr>
    </w:p>
    <w:p w14:paraId="384B480D"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Inclusión o registro preventivo de personas;</w:t>
      </w:r>
    </w:p>
    <w:p w14:paraId="3B17EEA5" w14:textId="77777777" w:rsidR="00B82F1F" w:rsidRPr="00580282" w:rsidRDefault="00B82F1F" w:rsidP="00B82F1F">
      <w:pPr>
        <w:pStyle w:val="Prrafodelista"/>
        <w:jc w:val="both"/>
        <w:rPr>
          <w:rFonts w:ascii="Abadi" w:hAnsi="Abadi" w:cs="Arial"/>
          <w:b/>
          <w:bCs/>
          <w:sz w:val="21"/>
          <w:szCs w:val="21"/>
        </w:rPr>
      </w:pPr>
    </w:p>
    <w:p w14:paraId="202AF434"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 xml:space="preserve"> Inscripción preventiva de una organización política;</w:t>
      </w:r>
    </w:p>
    <w:p w14:paraId="2AE73493" w14:textId="77777777" w:rsidR="00B82F1F" w:rsidRPr="00580282" w:rsidRDefault="00B82F1F" w:rsidP="00B82F1F">
      <w:pPr>
        <w:pStyle w:val="Prrafodelista"/>
        <w:jc w:val="both"/>
        <w:rPr>
          <w:rFonts w:ascii="Abadi" w:hAnsi="Abadi" w:cs="Arial"/>
          <w:b/>
          <w:bCs/>
          <w:sz w:val="21"/>
          <w:szCs w:val="21"/>
        </w:rPr>
      </w:pPr>
    </w:p>
    <w:p w14:paraId="02D8C266"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expulsión de candidatos, candidatas, afiliados o adherentes de un partido político;</w:t>
      </w:r>
    </w:p>
    <w:p w14:paraId="50A6721C" w14:textId="77777777" w:rsidR="00B82F1F" w:rsidRPr="00580282" w:rsidRDefault="00B82F1F" w:rsidP="00B82F1F">
      <w:pPr>
        <w:pStyle w:val="Prrafodelista"/>
        <w:jc w:val="both"/>
        <w:rPr>
          <w:rFonts w:ascii="Abadi" w:hAnsi="Abadi" w:cs="Arial"/>
          <w:b/>
          <w:bCs/>
          <w:sz w:val="21"/>
          <w:szCs w:val="21"/>
        </w:rPr>
      </w:pPr>
    </w:p>
    <w:p w14:paraId="1C7478B7"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Registro preventivo de candidatos o candidatas;</w:t>
      </w:r>
    </w:p>
    <w:p w14:paraId="3B47B51C" w14:textId="77777777" w:rsidR="00B82F1F" w:rsidRPr="00580282" w:rsidRDefault="00B82F1F" w:rsidP="00B82F1F">
      <w:pPr>
        <w:pStyle w:val="Prrafodelista"/>
        <w:ind w:left="0"/>
        <w:jc w:val="both"/>
        <w:rPr>
          <w:rFonts w:ascii="Abadi" w:hAnsi="Abadi" w:cs="Arial"/>
          <w:b/>
          <w:bCs/>
          <w:sz w:val="21"/>
          <w:szCs w:val="21"/>
        </w:rPr>
      </w:pPr>
    </w:p>
    <w:p w14:paraId="48FBC897"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o registro de candidatos o candidatas cuando se considere que se vulnera la paridad de género; y</w:t>
      </w:r>
    </w:p>
    <w:p w14:paraId="7E4B2563" w14:textId="77777777" w:rsidR="00B82F1F" w:rsidRPr="00580282" w:rsidRDefault="00B82F1F" w:rsidP="00B82F1F">
      <w:pPr>
        <w:pStyle w:val="Prrafodelista"/>
        <w:jc w:val="both"/>
        <w:rPr>
          <w:rFonts w:ascii="Abadi" w:hAnsi="Abadi" w:cs="Arial"/>
          <w:b/>
          <w:bCs/>
          <w:sz w:val="21"/>
          <w:szCs w:val="21"/>
        </w:rPr>
      </w:pPr>
    </w:p>
    <w:p w14:paraId="23E653AF" w14:textId="77777777" w:rsidR="00B82F1F" w:rsidRPr="00580282" w:rsidRDefault="00B82F1F" w:rsidP="00B82F1F">
      <w:pPr>
        <w:pStyle w:val="Prrafodelista"/>
        <w:numPr>
          <w:ilvl w:val="0"/>
          <w:numId w:val="15"/>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lastRenderedPageBreak/>
        <w:t>Cualquier otra que la autoridad electoral estime conveniente, conforme a la naturaleza de los hechos materia del procedimiento sancionador.</w:t>
      </w:r>
    </w:p>
    <w:p w14:paraId="562518D8" w14:textId="77777777" w:rsidR="00B82F1F" w:rsidRPr="00580282" w:rsidRDefault="00B82F1F" w:rsidP="00B82F1F">
      <w:pPr>
        <w:pStyle w:val="Prrafodelista"/>
        <w:jc w:val="both"/>
        <w:rPr>
          <w:rFonts w:ascii="Abadi" w:hAnsi="Abadi" w:cs="Arial"/>
          <w:b/>
          <w:bCs/>
          <w:sz w:val="21"/>
          <w:szCs w:val="21"/>
        </w:rPr>
      </w:pPr>
    </w:p>
    <w:p w14:paraId="6837001E" w14:textId="77777777" w:rsidR="00B82F1F" w:rsidRPr="00580282" w:rsidRDefault="00B82F1F" w:rsidP="00B82F1F">
      <w:pPr>
        <w:pStyle w:val="Prrafodelista"/>
        <w:ind w:left="0"/>
        <w:jc w:val="both"/>
        <w:rPr>
          <w:rFonts w:ascii="Abadi" w:hAnsi="Abadi" w:cs="Arial"/>
          <w:b/>
          <w:bCs/>
          <w:sz w:val="21"/>
          <w:szCs w:val="21"/>
        </w:rPr>
      </w:pPr>
      <w:r w:rsidRPr="00580282">
        <w:rPr>
          <w:rFonts w:ascii="Abadi" w:hAnsi="Abadi" w:cs="Arial"/>
          <w:b/>
          <w:bCs/>
          <w:sz w:val="21"/>
          <w:szCs w:val="21"/>
        </w:rPr>
        <w:t>La autoridad electoral podrá imponer una o varias las medidas cautelares, pero deberán ser proporcionales y razonables a la conducta o conductas, al daño causado o los perjuicios que se pudiesen ocasionar.</w:t>
      </w:r>
    </w:p>
    <w:p w14:paraId="210C5D16" w14:textId="77777777" w:rsidR="00B82F1F" w:rsidRPr="00580282" w:rsidRDefault="00B82F1F" w:rsidP="00B82F1F">
      <w:pPr>
        <w:pStyle w:val="Prrafodelista"/>
        <w:ind w:left="0"/>
        <w:jc w:val="both"/>
        <w:rPr>
          <w:rFonts w:ascii="Abadi" w:hAnsi="Abadi" w:cs="Arial"/>
          <w:b/>
          <w:bCs/>
          <w:sz w:val="21"/>
          <w:szCs w:val="21"/>
        </w:rPr>
      </w:pPr>
    </w:p>
    <w:p w14:paraId="725BD4D4" w14:textId="77777777" w:rsidR="00B82F1F" w:rsidRPr="00580282" w:rsidRDefault="00B82F1F" w:rsidP="00B82F1F">
      <w:pPr>
        <w:jc w:val="both"/>
        <w:rPr>
          <w:rFonts w:ascii="Abadi" w:hAnsi="Abadi" w:cs="Arial"/>
          <w:b/>
          <w:bCs/>
          <w:sz w:val="21"/>
          <w:szCs w:val="21"/>
        </w:rPr>
      </w:pPr>
      <w:r w:rsidRPr="00580282">
        <w:rPr>
          <w:rFonts w:ascii="Abadi" w:hAnsi="Abadi" w:cs="Arial"/>
          <w:b/>
          <w:bCs/>
          <w:sz w:val="21"/>
          <w:szCs w:val="21"/>
        </w:rPr>
        <w:t>Las medidas de suspensión de ejercicio de recursos de financiamiento público o privado, ordinario o en campañas, cuando se presuma que se han rebasado los límites de gastos, se desconozca su origen o que puedan tener origen ilícito, deberá ser ordenada de inmediato y se deberá requerir al partido político y/o al candidato o la candidata, a que rindan un informe dentro de las 72 horas sobre el ejercicio de esos recursos.”</w:t>
      </w:r>
    </w:p>
    <w:p w14:paraId="4800BFED" w14:textId="77777777" w:rsidR="00B82F1F" w:rsidRPr="00580282" w:rsidRDefault="00B82F1F" w:rsidP="00B82F1F">
      <w:pPr>
        <w:jc w:val="both"/>
        <w:rPr>
          <w:rFonts w:ascii="Abadi" w:hAnsi="Abadi" w:cs="Arial"/>
          <w:b/>
          <w:bCs/>
          <w:sz w:val="21"/>
          <w:szCs w:val="21"/>
        </w:rPr>
      </w:pPr>
    </w:p>
    <w:p w14:paraId="5FCFCB20" w14:textId="77777777" w:rsidR="00B82F1F" w:rsidRPr="00580282" w:rsidRDefault="00B82F1F" w:rsidP="00B82F1F">
      <w:pPr>
        <w:jc w:val="both"/>
        <w:rPr>
          <w:rFonts w:ascii="Abadi" w:hAnsi="Abadi" w:cs="Arial"/>
          <w:sz w:val="21"/>
          <w:szCs w:val="21"/>
        </w:rPr>
      </w:pPr>
      <w:r w:rsidRPr="00580282">
        <w:rPr>
          <w:rFonts w:ascii="Abadi" w:hAnsi="Abadi" w:cs="Arial"/>
          <w:sz w:val="21"/>
          <w:szCs w:val="21"/>
        </w:rPr>
        <w:t>De ser aprobada, la presente iniciativa, tendrá los siguientes impactos, de conformidad con el artículo 209 de la Ley Orgánica del Poder Legislativo del Estado de Guanajuato:</w:t>
      </w:r>
    </w:p>
    <w:p w14:paraId="41B07745" w14:textId="77777777" w:rsidR="00B82F1F" w:rsidRPr="00580282" w:rsidRDefault="00B82F1F" w:rsidP="00B82F1F">
      <w:pPr>
        <w:jc w:val="both"/>
        <w:rPr>
          <w:rFonts w:ascii="Abadi" w:hAnsi="Abadi" w:cs="Arial"/>
          <w:sz w:val="21"/>
          <w:szCs w:val="21"/>
        </w:rPr>
      </w:pPr>
    </w:p>
    <w:p w14:paraId="29DC7A71" w14:textId="77777777" w:rsidR="00B82F1F" w:rsidRPr="00580282" w:rsidRDefault="00B82F1F" w:rsidP="00B82F1F">
      <w:pPr>
        <w:pStyle w:val="Prrafodelista"/>
        <w:numPr>
          <w:ilvl w:val="0"/>
          <w:numId w:val="16"/>
        </w:numPr>
        <w:contextualSpacing/>
        <w:jc w:val="both"/>
        <w:rPr>
          <w:rFonts w:ascii="Abadi" w:hAnsi="Abadi" w:cs="Arial"/>
          <w:sz w:val="21"/>
          <w:szCs w:val="21"/>
        </w:rPr>
      </w:pPr>
      <w:r w:rsidRPr="00580282">
        <w:rPr>
          <w:rFonts w:ascii="Abadi" w:hAnsi="Abadi" w:cs="Arial"/>
          <w:b/>
          <w:bCs/>
          <w:sz w:val="21"/>
          <w:szCs w:val="21"/>
        </w:rPr>
        <w:t>Impacto jurídico:</w:t>
      </w:r>
      <w:r w:rsidRPr="00580282">
        <w:rPr>
          <w:rFonts w:ascii="Abadi" w:hAnsi="Abadi" w:cs="Arial"/>
          <w:b/>
          <w:bCs/>
          <w:i/>
          <w:iCs/>
          <w:sz w:val="21"/>
          <w:szCs w:val="21"/>
        </w:rPr>
        <w:t xml:space="preserve"> </w:t>
      </w:r>
      <w:r w:rsidRPr="00580282">
        <w:rPr>
          <w:rFonts w:ascii="Abadi" w:hAnsi="Abadi" w:cs="Arial"/>
          <w:sz w:val="21"/>
          <w:szCs w:val="21"/>
        </w:rPr>
        <w:t>Se establecen en la Ley de Instituciones y Procedimientos Electorales para el Estado de Guanajuato, las procedencia de la medidas cautelares y por seguridad jurídica y legalidad se formulan las hipótesis de dichas medidas para que la autoridad electoral administrativa, en los procedimientos sancionadores ordinario y especial, puedan aplicar las medidas cautelares en forma inmediata para hacer cesar cualquier violación a derechos humanos, antes de que se constituyan de difícil reparación, o produzcan daños o perjuicios que tengan carácter irreparable.</w:t>
      </w:r>
    </w:p>
    <w:p w14:paraId="0A521BDE" w14:textId="77777777" w:rsidR="00B82F1F" w:rsidRPr="00580282" w:rsidRDefault="00B82F1F" w:rsidP="00B82F1F">
      <w:pPr>
        <w:pStyle w:val="Prrafodelista"/>
        <w:jc w:val="both"/>
        <w:rPr>
          <w:rFonts w:ascii="Abadi" w:hAnsi="Abadi" w:cs="Arial"/>
          <w:sz w:val="21"/>
          <w:szCs w:val="21"/>
        </w:rPr>
      </w:pPr>
    </w:p>
    <w:p w14:paraId="0B03CCD3" w14:textId="77777777" w:rsidR="00B82F1F" w:rsidRPr="00580282" w:rsidRDefault="00B82F1F" w:rsidP="00B82F1F">
      <w:pPr>
        <w:pStyle w:val="Prrafodelista"/>
        <w:jc w:val="both"/>
        <w:rPr>
          <w:rFonts w:ascii="Abadi" w:hAnsi="Abadi" w:cs="Arial"/>
          <w:sz w:val="21"/>
          <w:szCs w:val="21"/>
        </w:rPr>
      </w:pPr>
      <w:r w:rsidRPr="00580282">
        <w:rPr>
          <w:rFonts w:ascii="Abadi" w:hAnsi="Abadi" w:cs="Arial"/>
          <w:sz w:val="21"/>
          <w:szCs w:val="21"/>
        </w:rPr>
        <w:t xml:space="preserve">Estas medidas cautelares se podrán aplicar siempre y cuando haya solicitud del área Técnica y aprobación del parea Contenciosa de la autoridad electoral administrativa, en los procedimientos ordinario o especial de imposición de sanción por violaciones a la legislación ele cotral en el Estado de Guanajuato. Podrá imponerse una o varias, pero siembre </w:t>
      </w:r>
      <w:r w:rsidRPr="00580282">
        <w:rPr>
          <w:rFonts w:ascii="Abadi" w:hAnsi="Abadi" w:cs="Arial"/>
          <w:sz w:val="21"/>
          <w:szCs w:val="21"/>
        </w:rPr>
        <w:t>con apego a la proporcionalidad y racionalidad.</w:t>
      </w:r>
    </w:p>
    <w:p w14:paraId="2BD55E78" w14:textId="77777777" w:rsidR="00B82F1F" w:rsidRPr="00580282" w:rsidRDefault="00B82F1F" w:rsidP="00B82F1F">
      <w:pPr>
        <w:pStyle w:val="Prrafodelista"/>
        <w:jc w:val="both"/>
        <w:rPr>
          <w:rFonts w:ascii="Abadi" w:hAnsi="Abadi" w:cs="Arial"/>
          <w:b/>
          <w:bCs/>
          <w:sz w:val="21"/>
          <w:szCs w:val="21"/>
        </w:rPr>
      </w:pPr>
    </w:p>
    <w:p w14:paraId="3395F4B1" w14:textId="77777777" w:rsidR="00B82F1F" w:rsidRPr="00580282" w:rsidRDefault="00B82F1F" w:rsidP="00B82F1F">
      <w:pPr>
        <w:pStyle w:val="Prrafodelista"/>
        <w:jc w:val="both"/>
        <w:rPr>
          <w:rFonts w:ascii="Abadi" w:hAnsi="Abadi" w:cs="Arial"/>
          <w:sz w:val="21"/>
          <w:szCs w:val="21"/>
        </w:rPr>
      </w:pPr>
      <w:r w:rsidRPr="00580282">
        <w:rPr>
          <w:rFonts w:ascii="Abadi" w:hAnsi="Abadi" w:cs="Arial"/>
          <w:sz w:val="21"/>
          <w:szCs w:val="21"/>
        </w:rPr>
        <w:t>Se establece la medida cautelar de suspensión inmediata de recepción y ejercicio de recursos públicos y privados cuando se afecte al interés público, al existir la presunción de que se han rebasado los topes de campaña o de financiamiento electoral ordinario</w:t>
      </w:r>
      <w:r w:rsidRPr="00580282">
        <w:rPr>
          <w:rFonts w:ascii="Abadi" w:hAnsi="Abadi" w:cs="Arial"/>
          <w:b/>
          <w:bCs/>
          <w:sz w:val="21"/>
          <w:szCs w:val="21"/>
        </w:rPr>
        <w:t xml:space="preserve">. </w:t>
      </w:r>
    </w:p>
    <w:p w14:paraId="1AD8EEA3" w14:textId="77777777" w:rsidR="00B82F1F" w:rsidRPr="00580282" w:rsidRDefault="00B82F1F" w:rsidP="00B82F1F">
      <w:pPr>
        <w:pStyle w:val="Prrafodelista"/>
        <w:jc w:val="both"/>
        <w:rPr>
          <w:rFonts w:ascii="Abadi" w:hAnsi="Abadi" w:cs="Arial"/>
          <w:sz w:val="21"/>
          <w:szCs w:val="21"/>
        </w:rPr>
      </w:pPr>
    </w:p>
    <w:p w14:paraId="0F47AFDF" w14:textId="77777777" w:rsidR="00B82F1F" w:rsidRPr="00580282" w:rsidRDefault="00B82F1F" w:rsidP="00B82F1F">
      <w:pPr>
        <w:pStyle w:val="Prrafodelista"/>
        <w:numPr>
          <w:ilvl w:val="0"/>
          <w:numId w:val="16"/>
        </w:numPr>
        <w:contextualSpacing/>
        <w:jc w:val="both"/>
        <w:rPr>
          <w:rFonts w:ascii="Abadi" w:hAnsi="Abadi" w:cs="Arial"/>
          <w:sz w:val="21"/>
          <w:szCs w:val="21"/>
        </w:rPr>
      </w:pPr>
      <w:r w:rsidRPr="00580282">
        <w:rPr>
          <w:rFonts w:ascii="Abadi" w:hAnsi="Abadi" w:cs="Arial"/>
          <w:b/>
          <w:bCs/>
          <w:sz w:val="21"/>
          <w:szCs w:val="21"/>
        </w:rPr>
        <w:t xml:space="preserve">Impacto administrativo: </w:t>
      </w:r>
      <w:r w:rsidRPr="00580282">
        <w:rPr>
          <w:rFonts w:ascii="Abadi" w:hAnsi="Abadi" w:cs="Arial"/>
          <w:sz w:val="21"/>
          <w:szCs w:val="21"/>
        </w:rPr>
        <w:t>No se aprecia impacto administrativo.</w:t>
      </w:r>
    </w:p>
    <w:p w14:paraId="4C32AA85" w14:textId="77777777" w:rsidR="00B82F1F" w:rsidRPr="00580282" w:rsidRDefault="00B82F1F" w:rsidP="00B82F1F">
      <w:pPr>
        <w:pStyle w:val="Prrafodelista"/>
        <w:jc w:val="both"/>
        <w:rPr>
          <w:rFonts w:ascii="Abadi" w:hAnsi="Abadi" w:cs="Arial"/>
          <w:sz w:val="21"/>
          <w:szCs w:val="21"/>
        </w:rPr>
      </w:pPr>
    </w:p>
    <w:p w14:paraId="4EC4861C" w14:textId="77777777" w:rsidR="00B82F1F" w:rsidRPr="00580282" w:rsidRDefault="00B82F1F" w:rsidP="00B82F1F">
      <w:pPr>
        <w:pStyle w:val="Prrafodelista"/>
        <w:numPr>
          <w:ilvl w:val="0"/>
          <w:numId w:val="16"/>
        </w:numPr>
        <w:contextualSpacing/>
        <w:jc w:val="both"/>
        <w:rPr>
          <w:rFonts w:ascii="Abadi" w:hAnsi="Abadi" w:cs="Arial"/>
          <w:sz w:val="21"/>
          <w:szCs w:val="21"/>
        </w:rPr>
      </w:pPr>
      <w:r w:rsidRPr="00580282">
        <w:rPr>
          <w:rFonts w:ascii="Abadi" w:hAnsi="Abadi" w:cs="Arial"/>
          <w:b/>
          <w:bCs/>
          <w:sz w:val="21"/>
          <w:szCs w:val="21"/>
        </w:rPr>
        <w:t xml:space="preserve">Impacto presupuestario: </w:t>
      </w:r>
      <w:r w:rsidRPr="00580282">
        <w:rPr>
          <w:rFonts w:ascii="Abadi" w:hAnsi="Abadi" w:cs="Arial"/>
          <w:bCs/>
          <w:sz w:val="21"/>
          <w:szCs w:val="21"/>
        </w:rPr>
        <w:t>No se percibe.</w:t>
      </w:r>
    </w:p>
    <w:p w14:paraId="6459B92F" w14:textId="77777777" w:rsidR="00B82F1F" w:rsidRPr="00580282" w:rsidRDefault="00B82F1F" w:rsidP="00B82F1F">
      <w:pPr>
        <w:pStyle w:val="Prrafodelista"/>
        <w:jc w:val="both"/>
        <w:rPr>
          <w:rFonts w:ascii="Abadi" w:hAnsi="Abadi" w:cs="Arial"/>
          <w:sz w:val="21"/>
          <w:szCs w:val="21"/>
        </w:rPr>
      </w:pPr>
    </w:p>
    <w:p w14:paraId="6122382F" w14:textId="77777777" w:rsidR="00B82F1F" w:rsidRPr="00580282" w:rsidRDefault="00B82F1F" w:rsidP="00B82F1F">
      <w:pPr>
        <w:pStyle w:val="Prrafodelista"/>
        <w:numPr>
          <w:ilvl w:val="0"/>
          <w:numId w:val="16"/>
        </w:numPr>
        <w:contextualSpacing/>
        <w:jc w:val="both"/>
        <w:rPr>
          <w:rFonts w:ascii="Abadi" w:hAnsi="Abadi" w:cs="Arial"/>
          <w:sz w:val="21"/>
          <w:szCs w:val="21"/>
        </w:rPr>
      </w:pPr>
      <w:r w:rsidRPr="00580282">
        <w:rPr>
          <w:rFonts w:ascii="Abadi" w:hAnsi="Abadi" w:cs="Arial"/>
          <w:b/>
          <w:bCs/>
          <w:sz w:val="21"/>
          <w:szCs w:val="21"/>
        </w:rPr>
        <w:t xml:space="preserve">Impacto social: </w:t>
      </w:r>
      <w:r w:rsidRPr="00580282">
        <w:rPr>
          <w:rFonts w:ascii="Abadi" w:hAnsi="Abadi" w:cs="Arial"/>
          <w:sz w:val="21"/>
          <w:szCs w:val="21"/>
        </w:rPr>
        <w:t>Con esta medida se busca dotar a la autoridad administrativa electoral de facultades expresas para aplicar las medidas cautelares en los procedimientos de sanción ordinario o especial, otorgándose seguridad jurídica y legalidad por estar expresas en ley y bajo ciertas condicionantes y sobre todo, evitar la violación de derechos humanos y funciones de interés público en materia electoral.</w:t>
      </w:r>
    </w:p>
    <w:p w14:paraId="78D2436E" w14:textId="77777777" w:rsidR="00B82F1F" w:rsidRPr="00580282" w:rsidRDefault="00B82F1F" w:rsidP="00B82F1F">
      <w:pPr>
        <w:pStyle w:val="Prrafodelista"/>
        <w:jc w:val="both"/>
        <w:rPr>
          <w:rFonts w:ascii="Abadi" w:hAnsi="Abadi" w:cs="Arial"/>
          <w:sz w:val="21"/>
          <w:szCs w:val="21"/>
        </w:rPr>
      </w:pPr>
    </w:p>
    <w:p w14:paraId="3571C36E" w14:textId="77777777" w:rsidR="00B82F1F" w:rsidRPr="00580282" w:rsidRDefault="00B82F1F" w:rsidP="00B82F1F">
      <w:pPr>
        <w:jc w:val="both"/>
        <w:rPr>
          <w:rFonts w:ascii="Abadi" w:hAnsi="Abadi" w:cs="Arial"/>
          <w:sz w:val="21"/>
          <w:szCs w:val="21"/>
        </w:rPr>
      </w:pPr>
      <w:r w:rsidRPr="00580282">
        <w:rPr>
          <w:rFonts w:ascii="Abadi" w:hAnsi="Abadi" w:cs="Arial"/>
          <w:sz w:val="21"/>
          <w:szCs w:val="21"/>
        </w:rPr>
        <w:t xml:space="preserve">Por lo anteriormente expuesto, someto a la consideración de este H. Congreso del Estado de Guanajuato el siguiente: </w:t>
      </w:r>
    </w:p>
    <w:p w14:paraId="68631F29" w14:textId="77777777" w:rsidR="00B82F1F" w:rsidRPr="00580282" w:rsidRDefault="00B82F1F" w:rsidP="00B82F1F">
      <w:pPr>
        <w:jc w:val="both"/>
        <w:rPr>
          <w:rFonts w:ascii="Abadi" w:hAnsi="Abadi" w:cs="Arial"/>
          <w:b/>
          <w:bCs/>
          <w:sz w:val="21"/>
          <w:szCs w:val="21"/>
        </w:rPr>
      </w:pPr>
    </w:p>
    <w:p w14:paraId="0BD33EB4" w14:textId="369EFE75" w:rsidR="00B82F1F" w:rsidRDefault="00B82F1F" w:rsidP="00B82F1F">
      <w:pPr>
        <w:jc w:val="center"/>
        <w:rPr>
          <w:rFonts w:ascii="Abadi" w:hAnsi="Abadi" w:cs="Arial"/>
          <w:b/>
          <w:bCs/>
          <w:sz w:val="21"/>
          <w:szCs w:val="21"/>
        </w:rPr>
      </w:pPr>
      <w:r w:rsidRPr="00580282">
        <w:rPr>
          <w:rFonts w:ascii="Abadi" w:hAnsi="Abadi" w:cs="Arial"/>
          <w:b/>
          <w:bCs/>
          <w:sz w:val="21"/>
          <w:szCs w:val="21"/>
        </w:rPr>
        <w:t>DECRETO.</w:t>
      </w:r>
    </w:p>
    <w:p w14:paraId="25E00F33" w14:textId="1FB3E947" w:rsidR="00CB0AC3" w:rsidRDefault="00CB0AC3" w:rsidP="00B82F1F">
      <w:pPr>
        <w:jc w:val="center"/>
        <w:rPr>
          <w:rFonts w:ascii="Abadi" w:hAnsi="Abadi" w:cs="Arial"/>
          <w:b/>
          <w:bCs/>
          <w:sz w:val="21"/>
          <w:szCs w:val="21"/>
        </w:rPr>
      </w:pPr>
    </w:p>
    <w:p w14:paraId="540902C9" w14:textId="785B9520" w:rsidR="00CB0AC3" w:rsidRDefault="00CB0AC3" w:rsidP="00927BAB">
      <w:pPr>
        <w:jc w:val="both"/>
        <w:rPr>
          <w:rFonts w:ascii="Abadi" w:hAnsi="Abadi" w:cs="Arial"/>
          <w:b/>
          <w:bCs/>
          <w:sz w:val="21"/>
          <w:szCs w:val="21"/>
        </w:rPr>
      </w:pPr>
      <w:r>
        <w:rPr>
          <w:rFonts w:ascii="Abadi" w:hAnsi="Abadi" w:cs="Arial"/>
          <w:b/>
          <w:bCs/>
          <w:sz w:val="21"/>
          <w:szCs w:val="21"/>
        </w:rPr>
        <w:br/>
        <w:t>PRIMERPO. Se reforman, el párrafo cuarto del artículo 367 y el último párrafo del artículo 373 de la Ley de Instituciones y Procedimientos</w:t>
      </w:r>
      <w:r w:rsidR="00927BAB">
        <w:rPr>
          <w:rFonts w:ascii="Abadi" w:hAnsi="Abadi" w:cs="Arial"/>
          <w:b/>
          <w:bCs/>
          <w:sz w:val="21"/>
          <w:szCs w:val="21"/>
        </w:rPr>
        <w:t xml:space="preserve"> Electorales para el Estado de Guanajuato, para quedar como sigue:</w:t>
      </w:r>
    </w:p>
    <w:p w14:paraId="6C74DDB0" w14:textId="5A69ACE3" w:rsidR="00927BAB" w:rsidRDefault="00927BAB" w:rsidP="00927BAB">
      <w:pPr>
        <w:jc w:val="both"/>
        <w:rPr>
          <w:rFonts w:ascii="Abadi" w:hAnsi="Abadi" w:cs="Arial"/>
          <w:b/>
          <w:bCs/>
          <w:sz w:val="21"/>
          <w:szCs w:val="21"/>
        </w:rPr>
      </w:pPr>
    </w:p>
    <w:p w14:paraId="231A555C" w14:textId="7B25748F" w:rsidR="00927BAB" w:rsidRDefault="00927BAB" w:rsidP="00927BAB">
      <w:pPr>
        <w:jc w:val="both"/>
        <w:rPr>
          <w:rFonts w:ascii="Abadi" w:hAnsi="Abadi" w:cs="Arial"/>
          <w:b/>
          <w:bCs/>
          <w:sz w:val="21"/>
          <w:szCs w:val="21"/>
        </w:rPr>
      </w:pPr>
      <w:r>
        <w:rPr>
          <w:rFonts w:ascii="Abadi" w:hAnsi="Abadi" w:cs="Arial"/>
          <w:b/>
          <w:bCs/>
          <w:sz w:val="21"/>
          <w:szCs w:val="21"/>
        </w:rPr>
        <w:t>“Artículo 367. La investigación …</w:t>
      </w:r>
    </w:p>
    <w:p w14:paraId="66F57D78" w14:textId="3EBCDB84" w:rsidR="00927BAB" w:rsidRPr="00580282" w:rsidRDefault="00927BAB" w:rsidP="00927BAB">
      <w:pPr>
        <w:jc w:val="both"/>
        <w:rPr>
          <w:rFonts w:ascii="Abadi" w:hAnsi="Abadi" w:cs="Arial"/>
          <w:b/>
          <w:bCs/>
          <w:sz w:val="21"/>
          <w:szCs w:val="21"/>
        </w:rPr>
      </w:pPr>
      <w:r>
        <w:rPr>
          <w:rFonts w:ascii="Abadi" w:hAnsi="Abadi" w:cs="Arial"/>
          <w:b/>
          <w:bCs/>
          <w:sz w:val="21"/>
          <w:szCs w:val="21"/>
        </w:rPr>
        <w:t>(Cuarto Párrafo)</w:t>
      </w:r>
    </w:p>
    <w:p w14:paraId="511CFA03" w14:textId="77777777" w:rsidR="00927BAB" w:rsidRDefault="00927BAB" w:rsidP="00927BAB">
      <w:pPr>
        <w:jc w:val="both"/>
        <w:rPr>
          <w:rFonts w:ascii="Abadi" w:hAnsi="Abadi" w:cs="Arial"/>
          <w:b/>
          <w:bCs/>
          <w:sz w:val="21"/>
          <w:szCs w:val="21"/>
        </w:rPr>
      </w:pPr>
    </w:p>
    <w:p w14:paraId="42193FE7" w14:textId="2CBA2DA9" w:rsidR="00B82F1F" w:rsidRPr="001442C9" w:rsidRDefault="00927BAB" w:rsidP="00927BAB">
      <w:pPr>
        <w:jc w:val="both"/>
        <w:rPr>
          <w:rFonts w:ascii="Abadi" w:hAnsi="Abadi" w:cs="Arial"/>
          <w:b/>
          <w:bCs/>
          <w:sz w:val="21"/>
          <w:szCs w:val="21"/>
        </w:rPr>
      </w:pPr>
      <w:r w:rsidRPr="00927BAB">
        <w:rPr>
          <w:rFonts w:ascii="Abadi" w:hAnsi="Abadi" w:cs="Arial"/>
          <w:sz w:val="21"/>
          <w:szCs w:val="21"/>
        </w:rPr>
        <w:t>Si</w:t>
      </w:r>
      <w:r>
        <w:rPr>
          <w:rFonts w:ascii="Abadi" w:hAnsi="Abadi" w:cs="Arial"/>
          <w:sz w:val="21"/>
          <w:szCs w:val="21"/>
        </w:rPr>
        <w:t xml:space="preserve"> dentro del plazo fijado para la admisión de la queja o denuncia, la Unidad Técnica Jurídica y de lo Contencioso Electoral de la Secretaría Ejecutiva del Instituto Estatal </w:t>
      </w:r>
      <w:r w:rsidR="001442C9" w:rsidRPr="001442C9">
        <w:rPr>
          <w:rFonts w:ascii="Abadi" w:hAnsi="Abadi" w:cs="Arial"/>
          <w:b/>
          <w:bCs/>
          <w:sz w:val="21"/>
          <w:szCs w:val="21"/>
        </w:rPr>
        <w:t>valora que deben dictarse una o varias medidas cautelares establecidas en esta ley,</w:t>
      </w:r>
      <w:r w:rsidR="001442C9">
        <w:rPr>
          <w:rFonts w:ascii="Abadi" w:hAnsi="Abadi" w:cs="Arial"/>
          <w:b/>
          <w:bCs/>
          <w:sz w:val="21"/>
          <w:szCs w:val="21"/>
        </w:rPr>
        <w:t xml:space="preserve"> lo</w:t>
      </w:r>
      <w:r w:rsidR="001442C9" w:rsidRPr="001442C9">
        <w:rPr>
          <w:rFonts w:ascii="Abadi" w:hAnsi="Abadi" w:cs="Arial"/>
          <w:b/>
          <w:bCs/>
          <w:sz w:val="21"/>
          <w:szCs w:val="21"/>
        </w:rPr>
        <w:t xml:space="preserve"> </w:t>
      </w:r>
    </w:p>
    <w:p w14:paraId="5DB569D1" w14:textId="77777777" w:rsidR="00B82F1F" w:rsidRPr="00580282" w:rsidRDefault="00B82F1F" w:rsidP="00B82F1F">
      <w:pPr>
        <w:jc w:val="both"/>
        <w:rPr>
          <w:rFonts w:ascii="Abadi" w:hAnsi="Abadi" w:cs="Arial"/>
          <w:b/>
          <w:bCs/>
          <w:sz w:val="21"/>
          <w:szCs w:val="21"/>
        </w:rPr>
      </w:pPr>
    </w:p>
    <w:p w14:paraId="0E5B643D" w14:textId="77777777" w:rsidR="00B82F1F" w:rsidRPr="00580282" w:rsidRDefault="00B82F1F" w:rsidP="00B82F1F">
      <w:pPr>
        <w:pStyle w:val="Estilo"/>
        <w:rPr>
          <w:rFonts w:ascii="Abadi" w:hAnsi="Abadi" w:cs="Arial"/>
          <w:sz w:val="21"/>
          <w:szCs w:val="21"/>
        </w:rPr>
      </w:pPr>
    </w:p>
    <w:p w14:paraId="632142DD" w14:textId="069DEF44" w:rsidR="00B82F1F" w:rsidRPr="00580282" w:rsidRDefault="00B82F1F" w:rsidP="00B82F1F">
      <w:pPr>
        <w:shd w:val="clear" w:color="auto" w:fill="FFFFFF"/>
        <w:jc w:val="both"/>
        <w:rPr>
          <w:rFonts w:ascii="Abadi" w:hAnsi="Abadi" w:cs="Arial"/>
          <w:sz w:val="21"/>
          <w:szCs w:val="21"/>
        </w:rPr>
      </w:pPr>
      <w:r w:rsidRPr="00580282">
        <w:rPr>
          <w:rFonts w:ascii="Abadi" w:hAnsi="Abadi" w:cs="Arial"/>
          <w:sz w:val="21"/>
          <w:szCs w:val="21"/>
        </w:rPr>
        <w:lastRenderedPageBreak/>
        <w:t>lo propondrá a la Comisión de Quejas y Denuncias para que ésta resuelva en un plazo de veinticuatro horas lo conducente, a fin (sic) lograr la cesación de los actos o hechos que constituyan la infracción, evitar la producción de daños irreparables, la afectación de los principios que rigen los procesos electorales, o la vulneración de los bienes jurídicos tutelados por las disposiciones contenidas en esta Ley…”</w:t>
      </w:r>
    </w:p>
    <w:p w14:paraId="0E0EF5CD" w14:textId="77777777" w:rsidR="00B82F1F" w:rsidRPr="00580282" w:rsidRDefault="00B82F1F" w:rsidP="00B82F1F">
      <w:pPr>
        <w:jc w:val="both"/>
        <w:rPr>
          <w:rFonts w:ascii="Abadi" w:hAnsi="Abadi" w:cs="Arial"/>
          <w:b/>
          <w:bCs/>
          <w:sz w:val="21"/>
          <w:szCs w:val="21"/>
        </w:rPr>
      </w:pPr>
    </w:p>
    <w:p w14:paraId="6EF860F5" w14:textId="77777777" w:rsidR="00B82F1F" w:rsidRPr="00580282" w:rsidRDefault="00B82F1F" w:rsidP="00B82F1F">
      <w:pPr>
        <w:jc w:val="both"/>
        <w:rPr>
          <w:rFonts w:ascii="Abadi" w:hAnsi="Abadi" w:cs="Arial"/>
          <w:sz w:val="21"/>
          <w:szCs w:val="21"/>
        </w:rPr>
      </w:pPr>
      <w:r w:rsidRPr="00580282">
        <w:rPr>
          <w:rFonts w:ascii="Abadi" w:hAnsi="Abadi" w:cs="Arial"/>
          <w:b/>
          <w:bCs/>
          <w:sz w:val="21"/>
          <w:szCs w:val="21"/>
        </w:rPr>
        <w:t xml:space="preserve">“Artículo 373. </w:t>
      </w:r>
      <w:r w:rsidRPr="00580282">
        <w:rPr>
          <w:rFonts w:ascii="Abadi" w:hAnsi="Abadi" w:cs="Arial"/>
          <w:sz w:val="21"/>
          <w:szCs w:val="21"/>
        </w:rPr>
        <w:t>La denuncia…</w:t>
      </w:r>
    </w:p>
    <w:p w14:paraId="49AC8CA4" w14:textId="77777777" w:rsidR="00B82F1F" w:rsidRPr="00580282" w:rsidRDefault="00B82F1F" w:rsidP="00B82F1F">
      <w:pPr>
        <w:jc w:val="both"/>
        <w:rPr>
          <w:rFonts w:ascii="Abadi" w:hAnsi="Abadi" w:cs="Arial"/>
          <w:b/>
          <w:bCs/>
          <w:sz w:val="21"/>
          <w:szCs w:val="21"/>
        </w:rPr>
      </w:pPr>
      <w:r w:rsidRPr="00580282">
        <w:rPr>
          <w:rFonts w:ascii="Abadi" w:hAnsi="Abadi" w:cs="Arial"/>
          <w:sz w:val="21"/>
          <w:szCs w:val="21"/>
        </w:rPr>
        <w:t>(Último Párrafo)</w:t>
      </w:r>
    </w:p>
    <w:p w14:paraId="7B9C504F" w14:textId="7665AAC2" w:rsidR="00B82F1F" w:rsidRDefault="00B82F1F" w:rsidP="00B82F1F">
      <w:pPr>
        <w:jc w:val="both"/>
        <w:rPr>
          <w:rFonts w:ascii="Abadi" w:hAnsi="Abadi" w:cs="Arial"/>
          <w:b/>
          <w:bCs/>
          <w:sz w:val="21"/>
          <w:szCs w:val="21"/>
        </w:rPr>
      </w:pPr>
      <w:r w:rsidRPr="00580282">
        <w:rPr>
          <w:rFonts w:ascii="Abadi" w:hAnsi="Abadi" w:cs="Arial"/>
          <w:b/>
          <w:bCs/>
          <w:sz w:val="21"/>
          <w:szCs w:val="21"/>
        </w:rPr>
        <w:t>Si la Unidad Técnica Jurídica y de lo Contencioso Electoral de la Secretaría Ejecutiva del Instituto Estatal considera necesaria la adopción de medidas cautelares, las propondrá a la Comisión de Quejas y Denuncias dentro del mismo plazo de cuarenta y ocho horas, en los términos establecidos en los artículos 357, 367 Bis y 367 Ter de esta Ley. Esta decisión podrá ser impugnada ante el Tribunal Estatal Electoral. La autoridad substanciadora tendrá un plazo de cuarenta y ocho horas para iniciar una investigación preliminar y determinar el dictado de medidas cautelares.”</w:t>
      </w:r>
    </w:p>
    <w:p w14:paraId="3554C7A4" w14:textId="107BBF77" w:rsidR="00087FAA" w:rsidRDefault="00087FAA" w:rsidP="00B82F1F">
      <w:pPr>
        <w:jc w:val="both"/>
        <w:rPr>
          <w:rFonts w:ascii="Abadi" w:hAnsi="Abadi" w:cs="Arial"/>
          <w:b/>
          <w:bCs/>
          <w:sz w:val="21"/>
          <w:szCs w:val="21"/>
        </w:rPr>
      </w:pPr>
    </w:p>
    <w:p w14:paraId="766CE662" w14:textId="04C24014" w:rsidR="00087FAA" w:rsidRPr="006607EA" w:rsidRDefault="00087FAA" w:rsidP="00B82F1F">
      <w:pPr>
        <w:jc w:val="both"/>
        <w:rPr>
          <w:rFonts w:ascii="Abadi" w:hAnsi="Abadi" w:cs="Arial"/>
          <w:sz w:val="21"/>
          <w:szCs w:val="21"/>
        </w:rPr>
      </w:pPr>
      <w:r>
        <w:rPr>
          <w:rFonts w:ascii="Abadi" w:hAnsi="Abadi" w:cs="Arial"/>
          <w:b/>
          <w:bCs/>
          <w:sz w:val="21"/>
          <w:szCs w:val="21"/>
        </w:rPr>
        <w:t xml:space="preserve">SEGUNDO. </w:t>
      </w:r>
      <w:r w:rsidRPr="006607EA">
        <w:rPr>
          <w:rFonts w:ascii="Abadi" w:hAnsi="Abadi" w:cs="Arial"/>
          <w:sz w:val="21"/>
          <w:szCs w:val="21"/>
        </w:rPr>
        <w:t xml:space="preserve">Se adicionan los artículos 367 Bis y </w:t>
      </w:r>
      <w:r w:rsidR="006607EA" w:rsidRPr="006607EA">
        <w:rPr>
          <w:rFonts w:ascii="Abadi" w:hAnsi="Abadi" w:cs="Arial"/>
          <w:sz w:val="21"/>
          <w:szCs w:val="21"/>
        </w:rPr>
        <w:t>367 Ter a la Ley de Instituciones y Procedimientos Electorales para el Estado de Guanajuato, para quedar como sigue:</w:t>
      </w:r>
    </w:p>
    <w:p w14:paraId="6BAA1322" w14:textId="77777777" w:rsidR="00087FAA" w:rsidRPr="006607EA" w:rsidRDefault="00087FAA" w:rsidP="00B82F1F">
      <w:pPr>
        <w:jc w:val="both"/>
        <w:rPr>
          <w:rFonts w:ascii="Abadi" w:hAnsi="Abadi" w:cs="Arial"/>
          <w:sz w:val="21"/>
          <w:szCs w:val="21"/>
        </w:rPr>
      </w:pPr>
    </w:p>
    <w:p w14:paraId="15B085C9" w14:textId="77777777" w:rsidR="00B82F1F" w:rsidRPr="00580282" w:rsidRDefault="00B82F1F" w:rsidP="00B82F1F">
      <w:pPr>
        <w:jc w:val="both"/>
        <w:rPr>
          <w:rFonts w:ascii="Abadi" w:hAnsi="Abadi" w:cs="Arial"/>
          <w:b/>
          <w:bCs/>
          <w:sz w:val="21"/>
          <w:szCs w:val="21"/>
        </w:rPr>
      </w:pPr>
      <w:r w:rsidRPr="00580282">
        <w:rPr>
          <w:rFonts w:ascii="Abadi" w:hAnsi="Abadi" w:cs="Arial"/>
          <w:b/>
          <w:bCs/>
          <w:sz w:val="21"/>
          <w:szCs w:val="21"/>
        </w:rPr>
        <w:t>Artículo 367 Bis</w:t>
      </w:r>
      <w:r w:rsidRPr="00580282">
        <w:rPr>
          <w:rFonts w:ascii="Abadi" w:hAnsi="Abadi" w:cs="Arial"/>
          <w:sz w:val="21"/>
          <w:szCs w:val="21"/>
        </w:rPr>
        <w:t xml:space="preserve">. </w:t>
      </w:r>
      <w:r w:rsidRPr="00580282">
        <w:rPr>
          <w:rFonts w:ascii="Abadi" w:hAnsi="Abadi" w:cs="Arial"/>
          <w:b/>
          <w:bCs/>
          <w:sz w:val="21"/>
          <w:szCs w:val="21"/>
        </w:rPr>
        <w:t>La Unidad Técnica Jurídica y de lo Contencioso Electoral de la Secretaría Ejecutiva podrá imponer una o varias medidas cautelares, cuando concurran las circunstancias siguientes:</w:t>
      </w:r>
    </w:p>
    <w:p w14:paraId="30092CDD" w14:textId="77777777" w:rsidR="00B82F1F" w:rsidRPr="00580282" w:rsidRDefault="00B82F1F" w:rsidP="00B82F1F">
      <w:pPr>
        <w:jc w:val="both"/>
        <w:rPr>
          <w:rFonts w:ascii="Abadi" w:hAnsi="Abadi" w:cs="Arial"/>
          <w:b/>
          <w:bCs/>
          <w:sz w:val="21"/>
          <w:szCs w:val="21"/>
        </w:rPr>
      </w:pPr>
    </w:p>
    <w:p w14:paraId="6B0AE0A4" w14:textId="77777777" w:rsidR="00B82F1F" w:rsidRPr="00580282" w:rsidRDefault="00B82F1F" w:rsidP="00B82F1F">
      <w:pPr>
        <w:pStyle w:val="Prrafodelista"/>
        <w:numPr>
          <w:ilvl w:val="0"/>
          <w:numId w:val="17"/>
        </w:numPr>
        <w:spacing w:after="160" w:line="256" w:lineRule="auto"/>
        <w:ind w:left="709" w:hanging="425"/>
        <w:contextualSpacing/>
        <w:jc w:val="both"/>
        <w:rPr>
          <w:rFonts w:ascii="Abadi" w:hAnsi="Abadi" w:cs="Arial"/>
          <w:b/>
          <w:bCs/>
          <w:sz w:val="21"/>
          <w:szCs w:val="21"/>
        </w:rPr>
      </w:pPr>
      <w:r w:rsidRPr="00580282">
        <w:rPr>
          <w:rFonts w:ascii="Abadi" w:hAnsi="Abadi" w:cs="Arial"/>
          <w:b/>
          <w:bCs/>
          <w:sz w:val="21"/>
          <w:szCs w:val="21"/>
        </w:rPr>
        <w:t>Se haya admitido la denuncia;</w:t>
      </w:r>
    </w:p>
    <w:p w14:paraId="1B58E2ED" w14:textId="77777777" w:rsidR="00B82F1F" w:rsidRPr="00580282" w:rsidRDefault="00B82F1F" w:rsidP="00B82F1F">
      <w:pPr>
        <w:pStyle w:val="Prrafodelista"/>
        <w:ind w:left="284"/>
        <w:jc w:val="both"/>
        <w:rPr>
          <w:rFonts w:ascii="Abadi" w:hAnsi="Abadi" w:cs="Arial"/>
          <w:b/>
          <w:bCs/>
          <w:sz w:val="21"/>
          <w:szCs w:val="21"/>
        </w:rPr>
      </w:pPr>
    </w:p>
    <w:p w14:paraId="3C064E94" w14:textId="77777777" w:rsidR="00B82F1F" w:rsidRPr="00580282" w:rsidRDefault="00B82F1F" w:rsidP="00B82F1F">
      <w:pPr>
        <w:pStyle w:val="Prrafodelista"/>
        <w:numPr>
          <w:ilvl w:val="0"/>
          <w:numId w:val="17"/>
        </w:numPr>
        <w:spacing w:after="160" w:line="256" w:lineRule="auto"/>
        <w:ind w:left="284" w:firstLine="0"/>
        <w:contextualSpacing/>
        <w:jc w:val="both"/>
        <w:rPr>
          <w:rFonts w:ascii="Abadi" w:hAnsi="Abadi" w:cs="Arial"/>
          <w:b/>
          <w:bCs/>
          <w:sz w:val="21"/>
          <w:szCs w:val="21"/>
        </w:rPr>
      </w:pPr>
      <w:r w:rsidRPr="00580282">
        <w:rPr>
          <w:rFonts w:ascii="Abadi" w:hAnsi="Abadi" w:cs="Arial"/>
          <w:b/>
          <w:bCs/>
          <w:sz w:val="21"/>
          <w:szCs w:val="21"/>
        </w:rPr>
        <w:t xml:space="preserve">Medie propuesta aprobada de la Unidad Técnica a la Comisión de Quejas y Denuncias; </w:t>
      </w:r>
    </w:p>
    <w:p w14:paraId="59014B3F" w14:textId="77777777" w:rsidR="00B82F1F" w:rsidRPr="00580282" w:rsidRDefault="00B82F1F" w:rsidP="00B82F1F">
      <w:pPr>
        <w:pStyle w:val="Prrafodelista"/>
        <w:ind w:left="284"/>
        <w:jc w:val="both"/>
        <w:rPr>
          <w:rFonts w:ascii="Abadi" w:hAnsi="Abadi" w:cs="Arial"/>
          <w:b/>
          <w:bCs/>
          <w:sz w:val="21"/>
          <w:szCs w:val="21"/>
        </w:rPr>
      </w:pPr>
    </w:p>
    <w:p w14:paraId="21B094AB" w14:textId="77777777" w:rsidR="00B82F1F" w:rsidRPr="00580282" w:rsidRDefault="00B82F1F" w:rsidP="00B82F1F">
      <w:pPr>
        <w:pStyle w:val="Prrafodelista"/>
        <w:numPr>
          <w:ilvl w:val="0"/>
          <w:numId w:val="17"/>
        </w:numPr>
        <w:ind w:left="284" w:firstLine="0"/>
        <w:contextualSpacing/>
        <w:jc w:val="both"/>
        <w:rPr>
          <w:rFonts w:ascii="Abadi" w:hAnsi="Abadi" w:cs="Arial"/>
          <w:b/>
          <w:bCs/>
          <w:sz w:val="21"/>
          <w:szCs w:val="21"/>
        </w:rPr>
      </w:pPr>
      <w:r w:rsidRPr="00580282">
        <w:rPr>
          <w:rFonts w:ascii="Abadi" w:hAnsi="Abadi" w:cs="Arial"/>
          <w:b/>
          <w:bCs/>
          <w:sz w:val="21"/>
          <w:szCs w:val="21"/>
        </w:rPr>
        <w:t>Se considere que el acto o actos irregulares puedan causar daños o perjuicios de difícil reparación o cuando de consumarse la acción o la omisión, sea irreparable la violación a la ley o derechos humanos de terceros.”</w:t>
      </w:r>
    </w:p>
    <w:p w14:paraId="0E44235D" w14:textId="77777777" w:rsidR="00B82F1F" w:rsidRPr="00580282" w:rsidRDefault="00B82F1F" w:rsidP="00B82F1F">
      <w:pPr>
        <w:pStyle w:val="Prrafodelista"/>
        <w:jc w:val="both"/>
        <w:rPr>
          <w:rFonts w:ascii="Abadi" w:hAnsi="Abadi" w:cs="Arial"/>
          <w:b/>
          <w:bCs/>
          <w:sz w:val="21"/>
          <w:szCs w:val="21"/>
        </w:rPr>
      </w:pPr>
    </w:p>
    <w:p w14:paraId="670D65F3" w14:textId="77777777" w:rsidR="00B82F1F" w:rsidRPr="00580282" w:rsidRDefault="00B82F1F" w:rsidP="00B82F1F">
      <w:pPr>
        <w:pStyle w:val="Prrafodelista"/>
        <w:jc w:val="both"/>
        <w:rPr>
          <w:rFonts w:ascii="Abadi" w:hAnsi="Abadi" w:cs="Arial"/>
          <w:b/>
          <w:bCs/>
          <w:sz w:val="21"/>
          <w:szCs w:val="21"/>
        </w:rPr>
      </w:pPr>
    </w:p>
    <w:p w14:paraId="080CF9D7" w14:textId="77777777" w:rsidR="00B82F1F" w:rsidRPr="00580282" w:rsidRDefault="00B82F1F" w:rsidP="00B82F1F">
      <w:pPr>
        <w:pStyle w:val="Prrafodelista"/>
        <w:jc w:val="both"/>
        <w:rPr>
          <w:rFonts w:ascii="Abadi" w:hAnsi="Abadi" w:cs="Arial"/>
          <w:b/>
          <w:bCs/>
          <w:sz w:val="21"/>
          <w:szCs w:val="21"/>
        </w:rPr>
      </w:pPr>
    </w:p>
    <w:p w14:paraId="74D9696B" w14:textId="77777777" w:rsidR="00B82F1F" w:rsidRPr="00580282" w:rsidRDefault="00B82F1F" w:rsidP="00B82F1F">
      <w:pPr>
        <w:jc w:val="both"/>
        <w:rPr>
          <w:rFonts w:ascii="Abadi" w:hAnsi="Abadi" w:cs="Arial"/>
          <w:b/>
          <w:bCs/>
          <w:sz w:val="21"/>
          <w:szCs w:val="21"/>
        </w:rPr>
      </w:pPr>
      <w:r w:rsidRPr="00580282">
        <w:rPr>
          <w:rFonts w:ascii="Abadi" w:hAnsi="Abadi" w:cs="Arial"/>
          <w:b/>
          <w:bCs/>
          <w:sz w:val="21"/>
          <w:szCs w:val="21"/>
        </w:rPr>
        <w:t>“Artículo 367 Ter. La Unidad Técnica Jurídica y de lo Contencioso Electoral de la Secretaría Ejecutiva podrá imponer, en este procedimiento podrá imponer una o varias de las medidas cautelares siguientes:</w:t>
      </w:r>
    </w:p>
    <w:p w14:paraId="53AE368A" w14:textId="77777777" w:rsidR="00B82F1F" w:rsidRPr="00580282" w:rsidRDefault="00B82F1F" w:rsidP="00B82F1F">
      <w:pPr>
        <w:jc w:val="both"/>
        <w:rPr>
          <w:rFonts w:ascii="Abadi" w:hAnsi="Abadi" w:cs="Arial"/>
          <w:b/>
          <w:bCs/>
          <w:sz w:val="21"/>
          <w:szCs w:val="21"/>
        </w:rPr>
      </w:pPr>
    </w:p>
    <w:p w14:paraId="5D6F31F5" w14:textId="77777777" w:rsidR="00B82F1F" w:rsidRPr="00580282" w:rsidRDefault="00B82F1F" w:rsidP="00B82F1F">
      <w:pPr>
        <w:pStyle w:val="Prrafodelista"/>
        <w:numPr>
          <w:ilvl w:val="0"/>
          <w:numId w:val="18"/>
        </w:numPr>
        <w:ind w:left="709" w:hanging="709"/>
        <w:contextualSpacing/>
        <w:jc w:val="both"/>
        <w:rPr>
          <w:rFonts w:ascii="Abadi" w:hAnsi="Abadi" w:cs="Arial"/>
          <w:b/>
          <w:bCs/>
          <w:sz w:val="21"/>
          <w:szCs w:val="21"/>
        </w:rPr>
      </w:pPr>
      <w:r w:rsidRPr="00580282">
        <w:rPr>
          <w:rFonts w:ascii="Abadi" w:hAnsi="Abadi" w:cs="Arial"/>
          <w:b/>
          <w:bCs/>
          <w:sz w:val="21"/>
          <w:szCs w:val="21"/>
        </w:rPr>
        <w:t>El cumplimiento inmediato de un acuerdo, lineamiento o resolución debidamente notificada;</w:t>
      </w:r>
    </w:p>
    <w:p w14:paraId="0DDC7E71" w14:textId="77777777" w:rsidR="00B82F1F" w:rsidRPr="00580282" w:rsidRDefault="00B82F1F" w:rsidP="00B82F1F">
      <w:pPr>
        <w:pStyle w:val="Prrafodelista"/>
        <w:ind w:left="709" w:hanging="709"/>
        <w:jc w:val="both"/>
        <w:rPr>
          <w:rFonts w:ascii="Abadi" w:hAnsi="Abadi" w:cs="Arial"/>
          <w:b/>
          <w:bCs/>
          <w:sz w:val="21"/>
          <w:szCs w:val="21"/>
        </w:rPr>
      </w:pPr>
    </w:p>
    <w:p w14:paraId="5EEB60E2" w14:textId="77777777" w:rsidR="00B82F1F" w:rsidRPr="00580282" w:rsidRDefault="00B82F1F" w:rsidP="00B82F1F">
      <w:pPr>
        <w:pStyle w:val="Prrafodelista"/>
        <w:numPr>
          <w:ilvl w:val="0"/>
          <w:numId w:val="18"/>
        </w:numPr>
        <w:spacing w:after="160" w:line="256" w:lineRule="auto"/>
        <w:ind w:left="709" w:hanging="709"/>
        <w:contextualSpacing/>
        <w:jc w:val="both"/>
        <w:rPr>
          <w:rFonts w:ascii="Abadi" w:hAnsi="Abadi" w:cs="Arial"/>
          <w:b/>
          <w:bCs/>
          <w:sz w:val="21"/>
          <w:szCs w:val="21"/>
        </w:rPr>
      </w:pPr>
      <w:r w:rsidRPr="00580282">
        <w:rPr>
          <w:rFonts w:ascii="Abadi" w:hAnsi="Abadi" w:cs="Arial"/>
          <w:b/>
          <w:bCs/>
          <w:sz w:val="21"/>
          <w:szCs w:val="21"/>
        </w:rPr>
        <w:t>Suspender de forma inmediata la admisión de recursos de cualquier especie provenientes o aportados por particulares;</w:t>
      </w:r>
    </w:p>
    <w:p w14:paraId="06F0A1E9" w14:textId="77777777" w:rsidR="00B82F1F" w:rsidRPr="00580282" w:rsidRDefault="00B82F1F" w:rsidP="00B82F1F">
      <w:pPr>
        <w:pStyle w:val="Prrafodelista"/>
        <w:ind w:left="709" w:hanging="709"/>
        <w:jc w:val="both"/>
        <w:rPr>
          <w:rFonts w:ascii="Abadi" w:hAnsi="Abadi" w:cs="Arial"/>
          <w:b/>
          <w:bCs/>
          <w:sz w:val="21"/>
          <w:szCs w:val="21"/>
        </w:rPr>
      </w:pPr>
    </w:p>
    <w:p w14:paraId="58801905"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inmediata de gastos de precampaña o campaña;</w:t>
      </w:r>
    </w:p>
    <w:p w14:paraId="454CC98E" w14:textId="77777777" w:rsidR="00B82F1F" w:rsidRPr="00580282" w:rsidRDefault="00B82F1F" w:rsidP="00B82F1F">
      <w:pPr>
        <w:pStyle w:val="Prrafodelista"/>
        <w:jc w:val="both"/>
        <w:rPr>
          <w:rFonts w:ascii="Abadi" w:hAnsi="Abadi" w:cs="Arial"/>
          <w:b/>
          <w:bCs/>
          <w:sz w:val="21"/>
          <w:szCs w:val="21"/>
        </w:rPr>
      </w:pPr>
    </w:p>
    <w:p w14:paraId="2DDD2647"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Cese inmediato de actos de precampaña o de campaña o de emisión de propaganda electoral;</w:t>
      </w:r>
    </w:p>
    <w:p w14:paraId="18123588" w14:textId="77777777" w:rsidR="00B82F1F" w:rsidRPr="00580282" w:rsidRDefault="00B82F1F" w:rsidP="00B82F1F">
      <w:pPr>
        <w:pStyle w:val="Prrafodelista"/>
        <w:jc w:val="both"/>
        <w:rPr>
          <w:rFonts w:ascii="Abadi" w:hAnsi="Abadi" w:cs="Arial"/>
          <w:b/>
          <w:bCs/>
          <w:sz w:val="21"/>
          <w:szCs w:val="21"/>
        </w:rPr>
      </w:pPr>
    </w:p>
    <w:p w14:paraId="0D9C5DAE"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Suspender la difusión por cualquier medio escrito, en imágenes, verbal o tecnológico de expresiones calumniosas o denigrantes a las personas;</w:t>
      </w:r>
    </w:p>
    <w:p w14:paraId="42C28353" w14:textId="77777777" w:rsidR="00B82F1F" w:rsidRPr="00580282" w:rsidRDefault="00B82F1F" w:rsidP="00B82F1F">
      <w:pPr>
        <w:pStyle w:val="Prrafodelista"/>
        <w:jc w:val="both"/>
        <w:rPr>
          <w:rFonts w:ascii="Abadi" w:hAnsi="Abadi" w:cs="Arial"/>
          <w:b/>
          <w:bCs/>
          <w:sz w:val="21"/>
          <w:szCs w:val="21"/>
        </w:rPr>
      </w:pPr>
    </w:p>
    <w:p w14:paraId="3B34D9F3" w14:textId="13E5E950"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y retiro de imágenes, datos de voz, cualquier medio o evento en el que se haga utilización de niñas, niños y adolescentes en actos de precampaña o campaña, aun cuando exista consentimiento de los padres y consentimiento informado del menor, cuando se denigra o afecta su personalidad;</w:t>
      </w:r>
    </w:p>
    <w:p w14:paraId="759A0E19" w14:textId="77777777" w:rsidR="00B82F1F" w:rsidRPr="00580282" w:rsidRDefault="00B82F1F" w:rsidP="00B82F1F">
      <w:pPr>
        <w:pStyle w:val="Prrafodelista"/>
        <w:jc w:val="both"/>
        <w:rPr>
          <w:rFonts w:ascii="Abadi" w:hAnsi="Abadi" w:cs="Arial"/>
          <w:b/>
          <w:bCs/>
          <w:sz w:val="21"/>
          <w:szCs w:val="21"/>
        </w:rPr>
      </w:pPr>
    </w:p>
    <w:p w14:paraId="321BD895"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inmediata de ejercicio de recursos públicos que sean utilizados como financiamiento destinado para precampañas o campañas o cualquier actividad ordinaria de partidos políticos o candidatos, así como de la utilización de recursos humanos;</w:t>
      </w:r>
    </w:p>
    <w:p w14:paraId="71509D93" w14:textId="77777777" w:rsidR="00B82F1F" w:rsidRPr="00580282" w:rsidRDefault="00B82F1F" w:rsidP="00B82F1F">
      <w:pPr>
        <w:pStyle w:val="Prrafodelista"/>
        <w:jc w:val="both"/>
        <w:rPr>
          <w:rFonts w:ascii="Abadi" w:hAnsi="Abadi" w:cs="Arial"/>
          <w:b/>
          <w:bCs/>
          <w:sz w:val="21"/>
          <w:szCs w:val="21"/>
        </w:rPr>
      </w:pPr>
    </w:p>
    <w:p w14:paraId="3CB9FB40"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inmediata sobre recepción o ejercicio de recursos financieros, humanos o de cualquier especie que provengan de particulares;</w:t>
      </w:r>
    </w:p>
    <w:p w14:paraId="45E8A0FD" w14:textId="77777777" w:rsidR="00B82F1F" w:rsidRPr="00580282" w:rsidRDefault="00B82F1F" w:rsidP="00B82F1F">
      <w:pPr>
        <w:pStyle w:val="Prrafodelista"/>
        <w:ind w:left="0"/>
        <w:jc w:val="both"/>
        <w:rPr>
          <w:rFonts w:ascii="Abadi" w:hAnsi="Abadi" w:cs="Arial"/>
          <w:b/>
          <w:bCs/>
          <w:sz w:val="21"/>
          <w:szCs w:val="21"/>
        </w:rPr>
      </w:pPr>
    </w:p>
    <w:p w14:paraId="0874E27B"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Protección, aseguramiento y resguardo de documentos públicos o privados que la autoridad electoral ordene;</w:t>
      </w:r>
    </w:p>
    <w:p w14:paraId="072130A0" w14:textId="77777777" w:rsidR="00B82F1F" w:rsidRPr="00580282" w:rsidRDefault="00B82F1F" w:rsidP="00B82F1F">
      <w:pPr>
        <w:pStyle w:val="Prrafodelista"/>
        <w:jc w:val="both"/>
        <w:rPr>
          <w:rFonts w:ascii="Abadi" w:hAnsi="Abadi" w:cs="Arial"/>
          <w:b/>
          <w:bCs/>
          <w:sz w:val="21"/>
          <w:szCs w:val="21"/>
        </w:rPr>
      </w:pPr>
    </w:p>
    <w:p w14:paraId="1F53167C"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lastRenderedPageBreak/>
        <w:t>Cese de emisión, por cualquier medio de comunicación de competencia estatal, de propaganda gubernamental;</w:t>
      </w:r>
    </w:p>
    <w:p w14:paraId="51925AE7" w14:textId="77777777" w:rsidR="00B82F1F" w:rsidRPr="00580282" w:rsidRDefault="00B82F1F" w:rsidP="00B82F1F">
      <w:pPr>
        <w:pStyle w:val="Prrafodelista"/>
        <w:jc w:val="both"/>
        <w:rPr>
          <w:rFonts w:ascii="Abadi" w:hAnsi="Abadi" w:cs="Arial"/>
          <w:b/>
          <w:bCs/>
          <w:sz w:val="21"/>
          <w:szCs w:val="21"/>
        </w:rPr>
      </w:pPr>
    </w:p>
    <w:p w14:paraId="76B6312C"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operaciones mercantiles, contratos o cualquier otro acto jurídico o de hecho, de competencia estatal;</w:t>
      </w:r>
    </w:p>
    <w:p w14:paraId="46895C58" w14:textId="77777777" w:rsidR="00B82F1F" w:rsidRPr="00580282" w:rsidRDefault="00B82F1F" w:rsidP="00B82F1F">
      <w:pPr>
        <w:pStyle w:val="Prrafodelista"/>
        <w:jc w:val="both"/>
        <w:rPr>
          <w:rFonts w:ascii="Abadi" w:hAnsi="Abadi" w:cs="Arial"/>
          <w:b/>
          <w:bCs/>
          <w:sz w:val="21"/>
          <w:szCs w:val="21"/>
        </w:rPr>
      </w:pPr>
    </w:p>
    <w:p w14:paraId="1EA88372"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 xml:space="preserve"> Cese de cualquier conducta que a juicio de la autoridad electoral afecten la igualdad;</w:t>
      </w:r>
    </w:p>
    <w:p w14:paraId="41C78055" w14:textId="77777777" w:rsidR="00B82F1F" w:rsidRPr="00580282" w:rsidRDefault="00B82F1F" w:rsidP="00B82F1F">
      <w:pPr>
        <w:pStyle w:val="Prrafodelista"/>
        <w:jc w:val="both"/>
        <w:rPr>
          <w:rFonts w:ascii="Abadi" w:hAnsi="Abadi" w:cs="Arial"/>
          <w:b/>
          <w:bCs/>
          <w:sz w:val="21"/>
          <w:szCs w:val="21"/>
        </w:rPr>
      </w:pPr>
    </w:p>
    <w:p w14:paraId="1D932781"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Cese de actos que afecten la paridad de género:</w:t>
      </w:r>
    </w:p>
    <w:p w14:paraId="315F458C" w14:textId="77777777" w:rsidR="00B82F1F" w:rsidRPr="00580282" w:rsidRDefault="00B82F1F" w:rsidP="00B82F1F">
      <w:pPr>
        <w:pStyle w:val="Prrafodelista"/>
        <w:jc w:val="both"/>
        <w:rPr>
          <w:rFonts w:ascii="Abadi" w:hAnsi="Abadi" w:cs="Arial"/>
          <w:b/>
          <w:bCs/>
          <w:sz w:val="21"/>
          <w:szCs w:val="21"/>
        </w:rPr>
      </w:pPr>
    </w:p>
    <w:p w14:paraId="2EFBE2DA"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actos u omisiones que generen violencia política;</w:t>
      </w:r>
    </w:p>
    <w:p w14:paraId="103A9A9E" w14:textId="77777777" w:rsidR="00B82F1F" w:rsidRPr="00580282" w:rsidRDefault="00B82F1F" w:rsidP="00B82F1F">
      <w:pPr>
        <w:pStyle w:val="Prrafodelista"/>
        <w:jc w:val="both"/>
        <w:rPr>
          <w:rFonts w:ascii="Abadi" w:hAnsi="Abadi" w:cs="Arial"/>
          <w:b/>
          <w:bCs/>
          <w:sz w:val="21"/>
          <w:szCs w:val="21"/>
        </w:rPr>
      </w:pPr>
    </w:p>
    <w:p w14:paraId="334A5593"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Cese inmediato de actos de violencia física o psicológica sobre candidatos, simpatizantes o adherentes;</w:t>
      </w:r>
    </w:p>
    <w:p w14:paraId="45C1A864" w14:textId="77777777" w:rsidR="00B82F1F" w:rsidRPr="00580282" w:rsidRDefault="00B82F1F" w:rsidP="00B82F1F">
      <w:pPr>
        <w:pStyle w:val="Prrafodelista"/>
        <w:jc w:val="both"/>
        <w:rPr>
          <w:rFonts w:ascii="Abadi" w:hAnsi="Abadi" w:cs="Arial"/>
          <w:b/>
          <w:bCs/>
          <w:sz w:val="21"/>
          <w:szCs w:val="21"/>
        </w:rPr>
      </w:pPr>
    </w:p>
    <w:p w14:paraId="3165E2D0"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recepción y ejercicio de recursos cuyo origen se desconozca;</w:t>
      </w:r>
    </w:p>
    <w:p w14:paraId="2CBB2147" w14:textId="77777777" w:rsidR="00B82F1F" w:rsidRPr="00580282" w:rsidRDefault="00B82F1F" w:rsidP="00B82F1F">
      <w:pPr>
        <w:pStyle w:val="Prrafodelista"/>
        <w:jc w:val="both"/>
        <w:rPr>
          <w:rFonts w:ascii="Abadi" w:hAnsi="Abadi" w:cs="Arial"/>
          <w:b/>
          <w:bCs/>
          <w:sz w:val="21"/>
          <w:szCs w:val="21"/>
        </w:rPr>
      </w:pPr>
    </w:p>
    <w:p w14:paraId="21F860DC"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programas sociales o acciones de gobierno de carácter estatal;</w:t>
      </w:r>
    </w:p>
    <w:p w14:paraId="50A89703" w14:textId="77777777" w:rsidR="00B82F1F" w:rsidRPr="00580282" w:rsidRDefault="00B82F1F" w:rsidP="00B82F1F">
      <w:pPr>
        <w:pStyle w:val="Prrafodelista"/>
        <w:jc w:val="both"/>
        <w:rPr>
          <w:rFonts w:ascii="Abadi" w:hAnsi="Abadi" w:cs="Arial"/>
          <w:b/>
          <w:bCs/>
          <w:sz w:val="21"/>
          <w:szCs w:val="21"/>
        </w:rPr>
      </w:pPr>
    </w:p>
    <w:p w14:paraId="6EB625AE"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Conservar en reserva la información que por ley debe tener tal carácter que constituya datos personales o información sensibles;</w:t>
      </w:r>
    </w:p>
    <w:p w14:paraId="5CD06B03" w14:textId="77777777" w:rsidR="00B82F1F" w:rsidRPr="00580282" w:rsidRDefault="00B82F1F" w:rsidP="00B82F1F">
      <w:pPr>
        <w:pStyle w:val="Prrafodelista"/>
        <w:jc w:val="both"/>
        <w:rPr>
          <w:rFonts w:ascii="Abadi" w:hAnsi="Abadi" w:cs="Arial"/>
          <w:b/>
          <w:bCs/>
          <w:sz w:val="21"/>
          <w:szCs w:val="21"/>
        </w:rPr>
      </w:pPr>
    </w:p>
    <w:p w14:paraId="42A63405"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Orden de otorgar de forma inmediata información que requiera la autoridad electoral, conforme a las disposiciones establecidas en la ley electoral y la ley de acceso a la información;</w:t>
      </w:r>
    </w:p>
    <w:p w14:paraId="7D268D2A" w14:textId="77777777" w:rsidR="00B82F1F" w:rsidRPr="00580282" w:rsidRDefault="00B82F1F" w:rsidP="00B82F1F">
      <w:pPr>
        <w:pStyle w:val="Prrafodelista"/>
        <w:jc w:val="both"/>
        <w:rPr>
          <w:rFonts w:ascii="Abadi" w:hAnsi="Abadi" w:cs="Arial"/>
          <w:b/>
          <w:bCs/>
          <w:sz w:val="21"/>
          <w:szCs w:val="21"/>
        </w:rPr>
      </w:pPr>
    </w:p>
    <w:p w14:paraId="4B026CEF"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Inclusión o registro preventivo de personas;</w:t>
      </w:r>
    </w:p>
    <w:p w14:paraId="3719DD39" w14:textId="77777777" w:rsidR="00B82F1F" w:rsidRPr="00580282" w:rsidRDefault="00B82F1F" w:rsidP="00B82F1F">
      <w:pPr>
        <w:pStyle w:val="Prrafodelista"/>
        <w:jc w:val="both"/>
        <w:rPr>
          <w:rFonts w:ascii="Abadi" w:hAnsi="Abadi" w:cs="Arial"/>
          <w:b/>
          <w:bCs/>
          <w:sz w:val="21"/>
          <w:szCs w:val="21"/>
        </w:rPr>
      </w:pPr>
    </w:p>
    <w:p w14:paraId="7648A9B9"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 xml:space="preserve"> Inscripción preventiva de una organización política;</w:t>
      </w:r>
    </w:p>
    <w:p w14:paraId="5CA40C20" w14:textId="77777777" w:rsidR="00B82F1F" w:rsidRPr="00580282" w:rsidRDefault="00B82F1F" w:rsidP="00B82F1F">
      <w:pPr>
        <w:pStyle w:val="Prrafodelista"/>
        <w:jc w:val="both"/>
        <w:rPr>
          <w:rFonts w:ascii="Abadi" w:hAnsi="Abadi" w:cs="Arial"/>
          <w:b/>
          <w:bCs/>
          <w:sz w:val="21"/>
          <w:szCs w:val="21"/>
        </w:rPr>
      </w:pPr>
    </w:p>
    <w:p w14:paraId="1C721373"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de expulsión de candidatos, candidatas, afiliados o adherentes de un partido político;</w:t>
      </w:r>
    </w:p>
    <w:p w14:paraId="5F60E4DD" w14:textId="77777777" w:rsidR="00B82F1F" w:rsidRPr="00580282" w:rsidRDefault="00B82F1F" w:rsidP="00B82F1F">
      <w:pPr>
        <w:pStyle w:val="Prrafodelista"/>
        <w:jc w:val="both"/>
        <w:rPr>
          <w:rFonts w:ascii="Abadi" w:hAnsi="Abadi" w:cs="Arial"/>
          <w:b/>
          <w:bCs/>
          <w:sz w:val="21"/>
          <w:szCs w:val="21"/>
        </w:rPr>
      </w:pPr>
    </w:p>
    <w:p w14:paraId="2338D412"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Registro preventivo de candidatos o candidatas;</w:t>
      </w:r>
    </w:p>
    <w:p w14:paraId="562C6B96" w14:textId="77777777" w:rsidR="00B82F1F" w:rsidRPr="00580282" w:rsidRDefault="00B82F1F" w:rsidP="00B82F1F">
      <w:pPr>
        <w:pStyle w:val="Prrafodelista"/>
        <w:ind w:left="0"/>
        <w:jc w:val="both"/>
        <w:rPr>
          <w:rFonts w:ascii="Abadi" w:hAnsi="Abadi" w:cs="Arial"/>
          <w:b/>
          <w:bCs/>
          <w:sz w:val="21"/>
          <w:szCs w:val="21"/>
        </w:rPr>
      </w:pPr>
    </w:p>
    <w:p w14:paraId="01284A6A"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Suspensión o registro de candidatos o candidatas cuando se considere que se vulnera la paridad de género; y</w:t>
      </w:r>
    </w:p>
    <w:p w14:paraId="01BB6DB9" w14:textId="77777777" w:rsidR="00B82F1F" w:rsidRPr="00580282" w:rsidRDefault="00B82F1F" w:rsidP="00B82F1F">
      <w:pPr>
        <w:pStyle w:val="Prrafodelista"/>
        <w:jc w:val="both"/>
        <w:rPr>
          <w:rFonts w:ascii="Abadi" w:hAnsi="Abadi" w:cs="Arial"/>
          <w:b/>
          <w:bCs/>
          <w:sz w:val="21"/>
          <w:szCs w:val="21"/>
        </w:rPr>
      </w:pPr>
    </w:p>
    <w:p w14:paraId="0E6D01F1" w14:textId="77777777" w:rsidR="00B82F1F" w:rsidRPr="00580282" w:rsidRDefault="00B82F1F" w:rsidP="00B82F1F">
      <w:pPr>
        <w:pStyle w:val="Prrafodelista"/>
        <w:numPr>
          <w:ilvl w:val="0"/>
          <w:numId w:val="18"/>
        </w:numPr>
        <w:spacing w:after="160" w:line="256" w:lineRule="auto"/>
        <w:ind w:left="0" w:firstLine="0"/>
        <w:contextualSpacing/>
        <w:jc w:val="both"/>
        <w:rPr>
          <w:rFonts w:ascii="Abadi" w:hAnsi="Abadi" w:cs="Arial"/>
          <w:b/>
          <w:bCs/>
          <w:sz w:val="21"/>
          <w:szCs w:val="21"/>
        </w:rPr>
      </w:pPr>
      <w:r w:rsidRPr="00580282">
        <w:rPr>
          <w:rFonts w:ascii="Abadi" w:hAnsi="Abadi" w:cs="Arial"/>
          <w:b/>
          <w:bCs/>
          <w:sz w:val="21"/>
          <w:szCs w:val="21"/>
        </w:rPr>
        <w:t>Cualquier otra que la autoridad electoral estime conveniente, conforme a la naturaleza de los hechos materia del procedimiento sancionador.</w:t>
      </w:r>
    </w:p>
    <w:p w14:paraId="06F02E37" w14:textId="77777777" w:rsidR="00B82F1F" w:rsidRPr="00580282" w:rsidRDefault="00B82F1F" w:rsidP="00B82F1F">
      <w:pPr>
        <w:pStyle w:val="Prrafodelista"/>
        <w:jc w:val="both"/>
        <w:rPr>
          <w:rFonts w:ascii="Abadi" w:hAnsi="Abadi" w:cs="Arial"/>
          <w:b/>
          <w:bCs/>
          <w:sz w:val="21"/>
          <w:szCs w:val="21"/>
        </w:rPr>
      </w:pPr>
    </w:p>
    <w:p w14:paraId="4729ACE3" w14:textId="77777777" w:rsidR="00B82F1F" w:rsidRPr="00580282" w:rsidRDefault="00B82F1F" w:rsidP="00B82F1F">
      <w:pPr>
        <w:pStyle w:val="Prrafodelista"/>
        <w:ind w:left="0"/>
        <w:jc w:val="both"/>
        <w:rPr>
          <w:rFonts w:ascii="Abadi" w:hAnsi="Abadi" w:cs="Arial"/>
          <w:b/>
          <w:bCs/>
          <w:sz w:val="21"/>
          <w:szCs w:val="21"/>
        </w:rPr>
      </w:pPr>
      <w:r w:rsidRPr="00580282">
        <w:rPr>
          <w:rFonts w:ascii="Abadi" w:hAnsi="Abadi" w:cs="Arial"/>
          <w:b/>
          <w:bCs/>
          <w:sz w:val="21"/>
          <w:szCs w:val="21"/>
        </w:rPr>
        <w:t>La autoridad electoral podrá imponer una o varias las medidas cautelares, pero deberán ser proporcionales y razonables a la conducta o conductas, al daño causado o los perjuicios que se pudiesen ocasionar.</w:t>
      </w:r>
    </w:p>
    <w:p w14:paraId="24DA6BCD" w14:textId="77777777" w:rsidR="00B82F1F" w:rsidRPr="00580282" w:rsidRDefault="00B82F1F" w:rsidP="00B82F1F">
      <w:pPr>
        <w:pStyle w:val="Prrafodelista"/>
        <w:ind w:left="0"/>
        <w:jc w:val="both"/>
        <w:rPr>
          <w:rFonts w:ascii="Abadi" w:hAnsi="Abadi" w:cs="Arial"/>
          <w:b/>
          <w:bCs/>
          <w:sz w:val="21"/>
          <w:szCs w:val="21"/>
        </w:rPr>
      </w:pPr>
    </w:p>
    <w:p w14:paraId="6A6665D8" w14:textId="77777777" w:rsidR="00B82F1F" w:rsidRPr="00580282" w:rsidRDefault="00B82F1F" w:rsidP="00B82F1F">
      <w:pPr>
        <w:jc w:val="both"/>
        <w:rPr>
          <w:rFonts w:ascii="Abadi" w:hAnsi="Abadi" w:cs="Arial"/>
          <w:b/>
          <w:bCs/>
          <w:sz w:val="21"/>
          <w:szCs w:val="21"/>
        </w:rPr>
      </w:pPr>
      <w:r w:rsidRPr="00580282">
        <w:rPr>
          <w:rFonts w:ascii="Abadi" w:hAnsi="Abadi" w:cs="Arial"/>
          <w:b/>
          <w:bCs/>
          <w:sz w:val="21"/>
          <w:szCs w:val="21"/>
        </w:rPr>
        <w:t xml:space="preserve">Las medidas de suspensión de ejercicio de recursos de financiamiento público o privado, ordinario o en campañas, cuando se presuma que se han rebasado los límites de gastos, se desconozca su origen o que puedan tener origen ilícito, deberá ser ordenada de inmediato y se </w:t>
      </w:r>
    </w:p>
    <w:p w14:paraId="755E0F85" w14:textId="77777777" w:rsidR="00B82F1F" w:rsidRPr="00580282" w:rsidRDefault="00B82F1F" w:rsidP="00B82F1F">
      <w:pPr>
        <w:jc w:val="both"/>
        <w:rPr>
          <w:rFonts w:ascii="Abadi" w:hAnsi="Abadi" w:cs="Arial"/>
          <w:b/>
          <w:bCs/>
          <w:sz w:val="21"/>
          <w:szCs w:val="21"/>
        </w:rPr>
      </w:pPr>
    </w:p>
    <w:p w14:paraId="2869FA86" w14:textId="77777777" w:rsidR="00A24B5B" w:rsidRDefault="00B82F1F" w:rsidP="00A24B5B">
      <w:pPr>
        <w:jc w:val="both"/>
        <w:rPr>
          <w:rFonts w:ascii="Abadi" w:hAnsi="Abadi" w:cs="Arial"/>
          <w:b/>
          <w:bCs/>
          <w:sz w:val="21"/>
          <w:szCs w:val="21"/>
        </w:rPr>
      </w:pPr>
      <w:r w:rsidRPr="00580282">
        <w:rPr>
          <w:rFonts w:ascii="Abadi" w:hAnsi="Abadi" w:cs="Arial"/>
          <w:b/>
          <w:bCs/>
          <w:sz w:val="21"/>
          <w:szCs w:val="21"/>
        </w:rPr>
        <w:t>deberá requerir al partido político y/o al candidato o la candidata, a que rindan un informe dentro de las 72 horas sobre el ejercicio de esos recursos.”</w:t>
      </w:r>
    </w:p>
    <w:p w14:paraId="5804820E" w14:textId="77777777" w:rsidR="00A24B5B" w:rsidRDefault="00A24B5B" w:rsidP="00A24B5B">
      <w:pPr>
        <w:jc w:val="both"/>
        <w:rPr>
          <w:rFonts w:ascii="Abadi" w:hAnsi="Abadi" w:cs="Arial"/>
          <w:b/>
          <w:bCs/>
          <w:sz w:val="21"/>
          <w:szCs w:val="21"/>
        </w:rPr>
      </w:pPr>
    </w:p>
    <w:p w14:paraId="116D498F" w14:textId="04BCBF53" w:rsidR="00B82F1F" w:rsidRPr="00A24B5B" w:rsidRDefault="00B82F1F" w:rsidP="00A24B5B">
      <w:pPr>
        <w:jc w:val="center"/>
        <w:rPr>
          <w:rFonts w:ascii="Abadi" w:hAnsi="Abadi" w:cs="Arial"/>
          <w:b/>
          <w:bCs/>
          <w:sz w:val="21"/>
          <w:szCs w:val="21"/>
        </w:rPr>
      </w:pPr>
      <w:r w:rsidRPr="00580282">
        <w:rPr>
          <w:rFonts w:ascii="Abadi" w:hAnsi="Abadi"/>
          <w:b/>
          <w:bCs/>
          <w:sz w:val="21"/>
          <w:szCs w:val="21"/>
        </w:rPr>
        <w:t>TRANSITORIO.</w:t>
      </w:r>
    </w:p>
    <w:p w14:paraId="28AB9F62" w14:textId="77777777" w:rsidR="00B82F1F" w:rsidRPr="00580282" w:rsidRDefault="00B82F1F" w:rsidP="00B82F1F">
      <w:pPr>
        <w:pStyle w:val="Textonotapie"/>
        <w:ind w:left="2832" w:firstLine="708"/>
        <w:rPr>
          <w:rFonts w:ascii="Abadi" w:hAnsi="Abadi"/>
          <w:b/>
          <w:bCs/>
          <w:sz w:val="21"/>
          <w:szCs w:val="21"/>
        </w:rPr>
      </w:pPr>
    </w:p>
    <w:p w14:paraId="5B0E416D" w14:textId="77777777" w:rsidR="00B82F1F" w:rsidRPr="00580282" w:rsidRDefault="00B82F1F" w:rsidP="00B82F1F">
      <w:pPr>
        <w:jc w:val="both"/>
        <w:rPr>
          <w:rFonts w:ascii="Abadi" w:hAnsi="Abadi" w:cs="Arial"/>
          <w:sz w:val="21"/>
          <w:szCs w:val="21"/>
        </w:rPr>
      </w:pPr>
      <w:r w:rsidRPr="00580282">
        <w:rPr>
          <w:rFonts w:ascii="Abadi" w:hAnsi="Abadi" w:cs="Arial"/>
          <w:b/>
          <w:bCs/>
          <w:sz w:val="21"/>
          <w:szCs w:val="21"/>
        </w:rPr>
        <w:t xml:space="preserve">ÚNICO. </w:t>
      </w:r>
      <w:r w:rsidRPr="00580282">
        <w:rPr>
          <w:rFonts w:ascii="Abadi" w:hAnsi="Abadi" w:cs="Arial"/>
          <w:sz w:val="21"/>
          <w:szCs w:val="21"/>
        </w:rPr>
        <w:t xml:space="preserve">El presente Decreto entrará en vigor al día siguiente de su publicación en el Periódico Oficial el Estado de Guanajuato. </w:t>
      </w:r>
    </w:p>
    <w:p w14:paraId="4CF0CFBC" w14:textId="77777777" w:rsidR="00B82F1F" w:rsidRPr="00580282" w:rsidRDefault="00B82F1F" w:rsidP="00B82F1F">
      <w:pPr>
        <w:jc w:val="both"/>
        <w:rPr>
          <w:rFonts w:ascii="Abadi" w:hAnsi="Abadi" w:cs="Arial"/>
          <w:sz w:val="21"/>
          <w:szCs w:val="21"/>
        </w:rPr>
      </w:pPr>
    </w:p>
    <w:p w14:paraId="4D5E30AB" w14:textId="77777777" w:rsidR="00B82F1F" w:rsidRPr="00580282" w:rsidRDefault="00B82F1F" w:rsidP="00B82F1F">
      <w:pPr>
        <w:pStyle w:val="Cuerpo"/>
        <w:jc w:val="center"/>
        <w:rPr>
          <w:rFonts w:ascii="Abadi" w:eastAsia="Arial" w:hAnsi="Abadi" w:cs="Arial"/>
          <w:sz w:val="21"/>
          <w:szCs w:val="21"/>
        </w:rPr>
      </w:pPr>
      <w:r w:rsidRPr="00580282">
        <w:rPr>
          <w:rFonts w:ascii="Abadi" w:eastAsia="Arial" w:hAnsi="Abadi" w:cs="Arial"/>
          <w:sz w:val="21"/>
          <w:szCs w:val="21"/>
        </w:rPr>
        <w:t xml:space="preserve">Guanajuato, </w:t>
      </w:r>
      <w:proofErr w:type="spellStart"/>
      <w:r w:rsidRPr="00580282">
        <w:rPr>
          <w:rFonts w:ascii="Abadi" w:eastAsia="Arial" w:hAnsi="Abadi" w:cs="Arial"/>
          <w:sz w:val="21"/>
          <w:szCs w:val="21"/>
        </w:rPr>
        <w:t>Gto</w:t>
      </w:r>
      <w:proofErr w:type="spellEnd"/>
      <w:r w:rsidRPr="00580282">
        <w:rPr>
          <w:rFonts w:ascii="Abadi" w:eastAsia="Arial" w:hAnsi="Abadi" w:cs="Arial"/>
          <w:sz w:val="21"/>
          <w:szCs w:val="21"/>
        </w:rPr>
        <w:t>., a 24 de noviembre de 2022</w:t>
      </w:r>
    </w:p>
    <w:p w14:paraId="317DF400" w14:textId="77777777" w:rsidR="00B82F1F" w:rsidRPr="00580282" w:rsidRDefault="00B82F1F" w:rsidP="00B82F1F">
      <w:pPr>
        <w:pStyle w:val="Cuerpo"/>
        <w:jc w:val="center"/>
        <w:rPr>
          <w:rFonts w:ascii="Abadi" w:eastAsia="Arial" w:hAnsi="Abadi" w:cs="Arial"/>
          <w:sz w:val="21"/>
          <w:szCs w:val="21"/>
        </w:rPr>
      </w:pPr>
      <w:r w:rsidRPr="00580282">
        <w:rPr>
          <w:rFonts w:ascii="Abadi" w:eastAsia="Arial" w:hAnsi="Abadi" w:cs="Arial"/>
          <w:sz w:val="21"/>
          <w:szCs w:val="21"/>
        </w:rPr>
        <w:t>Diputadas y Diputados integrantes del Grupo</w:t>
      </w:r>
    </w:p>
    <w:p w14:paraId="480682B6" w14:textId="77777777" w:rsidR="00B82F1F" w:rsidRPr="00580282" w:rsidRDefault="00B82F1F" w:rsidP="00B82F1F">
      <w:pPr>
        <w:pStyle w:val="Cuerpo"/>
        <w:jc w:val="center"/>
        <w:rPr>
          <w:rFonts w:ascii="Abadi" w:eastAsia="Arial" w:hAnsi="Abadi" w:cs="Arial"/>
          <w:sz w:val="21"/>
          <w:szCs w:val="21"/>
        </w:rPr>
      </w:pPr>
      <w:r w:rsidRPr="00580282">
        <w:rPr>
          <w:rFonts w:ascii="Abadi" w:eastAsia="Arial" w:hAnsi="Abadi" w:cs="Arial"/>
          <w:sz w:val="21"/>
          <w:szCs w:val="21"/>
        </w:rPr>
        <w:t>Parlamentario del Partido Revolucionario Institucional.</w:t>
      </w:r>
    </w:p>
    <w:p w14:paraId="3CD14A5F" w14:textId="77777777" w:rsidR="00B82F1F" w:rsidRPr="00580282" w:rsidRDefault="00B82F1F" w:rsidP="00B82F1F">
      <w:pPr>
        <w:jc w:val="center"/>
        <w:rPr>
          <w:rFonts w:ascii="Abadi" w:hAnsi="Abadi" w:cs="Arial"/>
          <w:b/>
          <w:bCs/>
          <w:sz w:val="21"/>
          <w:szCs w:val="21"/>
        </w:rPr>
      </w:pPr>
    </w:p>
    <w:p w14:paraId="441EF893" w14:textId="77777777" w:rsidR="00B82F1F" w:rsidRPr="00580282" w:rsidRDefault="00B82F1F" w:rsidP="00B82F1F">
      <w:pPr>
        <w:jc w:val="both"/>
        <w:rPr>
          <w:rFonts w:ascii="Abadi" w:hAnsi="Abadi" w:cs="Arial"/>
          <w:b/>
          <w:bCs/>
          <w:sz w:val="21"/>
          <w:szCs w:val="21"/>
        </w:rPr>
      </w:pPr>
      <w:r w:rsidRPr="00580282">
        <w:rPr>
          <w:rFonts w:ascii="Abadi" w:hAnsi="Abadi" w:cs="Arial"/>
          <w:b/>
          <w:bCs/>
          <w:sz w:val="21"/>
          <w:szCs w:val="21"/>
        </w:rPr>
        <w:t>DIP. GUSTAVO ADOLFO ALFARO REYES</w:t>
      </w:r>
    </w:p>
    <w:p w14:paraId="07793B37" w14:textId="77777777" w:rsidR="00B82F1F" w:rsidRPr="00580282" w:rsidRDefault="00B82F1F" w:rsidP="00B82F1F">
      <w:pPr>
        <w:jc w:val="both"/>
        <w:rPr>
          <w:rFonts w:ascii="Abadi" w:hAnsi="Abadi" w:cs="Arial"/>
          <w:b/>
          <w:bCs/>
          <w:sz w:val="21"/>
          <w:szCs w:val="21"/>
        </w:rPr>
      </w:pPr>
    </w:p>
    <w:p w14:paraId="50E155F7" w14:textId="77777777" w:rsidR="00B82F1F" w:rsidRPr="00580282" w:rsidRDefault="00B82F1F" w:rsidP="00B82F1F">
      <w:pPr>
        <w:jc w:val="both"/>
        <w:rPr>
          <w:rFonts w:ascii="Abadi" w:hAnsi="Abadi" w:cs="Arial"/>
          <w:b/>
          <w:bCs/>
          <w:sz w:val="21"/>
          <w:szCs w:val="21"/>
        </w:rPr>
      </w:pPr>
      <w:r w:rsidRPr="00580282">
        <w:rPr>
          <w:rFonts w:ascii="Abadi" w:hAnsi="Abadi" w:cs="Arial"/>
          <w:b/>
          <w:bCs/>
          <w:sz w:val="21"/>
          <w:szCs w:val="21"/>
        </w:rPr>
        <w:t xml:space="preserve">DIP. RUTH NOEMI TISCAREÑO AGOITIA. </w:t>
      </w:r>
    </w:p>
    <w:p w14:paraId="2CC8C10C" w14:textId="77777777" w:rsidR="00B82F1F" w:rsidRPr="00580282" w:rsidRDefault="00B82F1F" w:rsidP="00B82F1F">
      <w:pPr>
        <w:jc w:val="both"/>
        <w:rPr>
          <w:rFonts w:ascii="Abadi" w:hAnsi="Abadi" w:cs="Arial"/>
          <w:b/>
          <w:bCs/>
          <w:sz w:val="21"/>
          <w:szCs w:val="21"/>
        </w:rPr>
      </w:pPr>
    </w:p>
    <w:p w14:paraId="2CA2A993" w14:textId="1D6852A3" w:rsidR="00B82F1F" w:rsidRDefault="00B82F1F" w:rsidP="00B82F1F">
      <w:pPr>
        <w:jc w:val="both"/>
        <w:rPr>
          <w:rFonts w:ascii="Abadi" w:hAnsi="Abadi" w:cs="Arial"/>
          <w:sz w:val="21"/>
          <w:szCs w:val="21"/>
        </w:rPr>
      </w:pPr>
      <w:r w:rsidRPr="00580282">
        <w:rPr>
          <w:rFonts w:ascii="Abadi" w:hAnsi="Abadi" w:cs="Arial"/>
          <w:b/>
          <w:bCs/>
          <w:sz w:val="21"/>
          <w:szCs w:val="21"/>
        </w:rPr>
        <w:t>DIP. ALEJANDRO ÁRIAS ÁVILA.</w:t>
      </w:r>
      <w:r w:rsidRPr="00580282">
        <w:rPr>
          <w:rFonts w:ascii="Abadi" w:hAnsi="Abadi" w:cs="Arial"/>
          <w:sz w:val="21"/>
          <w:szCs w:val="21"/>
        </w:rPr>
        <w:tab/>
      </w:r>
    </w:p>
    <w:p w14:paraId="4636EC90" w14:textId="441E36BD" w:rsidR="00D47FE1" w:rsidRDefault="00D47FE1" w:rsidP="00B82F1F">
      <w:pPr>
        <w:jc w:val="both"/>
        <w:rPr>
          <w:rFonts w:ascii="Abadi" w:hAnsi="Abadi" w:cs="Arial"/>
          <w:sz w:val="21"/>
          <w:szCs w:val="21"/>
        </w:rPr>
      </w:pPr>
    </w:p>
    <w:p w14:paraId="2A5FBDDA" w14:textId="77777777" w:rsidR="006C5A1D" w:rsidRDefault="00DD2F49" w:rsidP="00DD2F49">
      <w:pPr>
        <w:jc w:val="both"/>
        <w:rPr>
          <w:rFonts w:ascii="Abadi" w:hAnsi="Abadi"/>
          <w:sz w:val="21"/>
          <w:szCs w:val="21"/>
        </w:rPr>
      </w:pPr>
      <w:r>
        <w:rPr>
          <w:rFonts w:ascii="Abadi" w:hAnsi="Abadi"/>
          <w:b/>
          <w:bCs/>
          <w:sz w:val="21"/>
          <w:szCs w:val="21"/>
        </w:rPr>
        <w:tab/>
      </w:r>
      <w:r w:rsidRPr="007B1A88">
        <w:rPr>
          <w:rFonts w:ascii="Abadi" w:hAnsi="Abadi"/>
          <w:b/>
          <w:bCs/>
          <w:sz w:val="21"/>
          <w:szCs w:val="21"/>
        </w:rPr>
        <w:t xml:space="preserve">- El </w:t>
      </w:r>
      <w:proofErr w:type="gramStart"/>
      <w:r w:rsidRPr="007B1A88">
        <w:rPr>
          <w:rFonts w:ascii="Abadi" w:hAnsi="Abadi"/>
          <w:b/>
          <w:bCs/>
          <w:sz w:val="21"/>
          <w:szCs w:val="21"/>
        </w:rPr>
        <w:t>Presidente.-</w:t>
      </w:r>
      <w:proofErr w:type="gramEnd"/>
      <w:r>
        <w:rPr>
          <w:rFonts w:ascii="Abadi" w:hAnsi="Abadi"/>
          <w:sz w:val="21"/>
          <w:szCs w:val="21"/>
        </w:rPr>
        <w:t xml:space="preserve"> A</w:t>
      </w:r>
      <w:r w:rsidRPr="001D746E">
        <w:rPr>
          <w:rFonts w:ascii="Abadi" w:hAnsi="Abadi"/>
          <w:sz w:val="21"/>
          <w:szCs w:val="21"/>
        </w:rPr>
        <w:t xml:space="preserve"> continuación pido </w:t>
      </w:r>
      <w:r>
        <w:rPr>
          <w:rFonts w:ascii="Abadi" w:hAnsi="Abadi"/>
          <w:sz w:val="21"/>
          <w:szCs w:val="21"/>
        </w:rPr>
        <w:t xml:space="preserve">al </w:t>
      </w:r>
      <w:r w:rsidRPr="001D746E">
        <w:rPr>
          <w:rFonts w:ascii="Abadi" w:hAnsi="Abadi"/>
          <w:sz w:val="21"/>
          <w:szCs w:val="21"/>
        </w:rPr>
        <w:t xml:space="preserve">diputado Gustavo </w:t>
      </w:r>
      <w:r>
        <w:rPr>
          <w:rFonts w:ascii="Abadi" w:hAnsi="Abadi"/>
          <w:sz w:val="21"/>
          <w:szCs w:val="21"/>
        </w:rPr>
        <w:t>A</w:t>
      </w:r>
      <w:r w:rsidRPr="001D746E">
        <w:rPr>
          <w:rFonts w:ascii="Abadi" w:hAnsi="Abadi"/>
          <w:sz w:val="21"/>
          <w:szCs w:val="21"/>
        </w:rPr>
        <w:t xml:space="preserve">dolfo </w:t>
      </w:r>
      <w:r>
        <w:rPr>
          <w:rFonts w:ascii="Abadi" w:hAnsi="Abadi"/>
          <w:sz w:val="21"/>
          <w:szCs w:val="21"/>
        </w:rPr>
        <w:t>A</w:t>
      </w:r>
      <w:r w:rsidRPr="001D746E">
        <w:rPr>
          <w:rFonts w:ascii="Abadi" w:hAnsi="Abadi"/>
          <w:sz w:val="21"/>
          <w:szCs w:val="21"/>
        </w:rPr>
        <w:t xml:space="preserve">lfaro </w:t>
      </w:r>
      <w:r>
        <w:rPr>
          <w:rFonts w:ascii="Abadi" w:hAnsi="Abadi"/>
          <w:sz w:val="21"/>
          <w:szCs w:val="21"/>
        </w:rPr>
        <w:t>R</w:t>
      </w:r>
      <w:r w:rsidRPr="001D746E">
        <w:rPr>
          <w:rFonts w:ascii="Abadi" w:hAnsi="Abadi"/>
          <w:sz w:val="21"/>
          <w:szCs w:val="21"/>
        </w:rPr>
        <w:t>eyes dar</w:t>
      </w:r>
      <w:r>
        <w:rPr>
          <w:rFonts w:ascii="Abadi" w:hAnsi="Abadi"/>
          <w:sz w:val="21"/>
          <w:szCs w:val="21"/>
        </w:rPr>
        <w:t xml:space="preserve"> lectura a </w:t>
      </w:r>
      <w:r w:rsidRPr="001D746E">
        <w:rPr>
          <w:rFonts w:ascii="Abadi" w:hAnsi="Abadi"/>
          <w:sz w:val="21"/>
          <w:szCs w:val="21"/>
        </w:rPr>
        <w:t>la exposición de motivos de la iniciativa que refiere</w:t>
      </w:r>
      <w:r>
        <w:rPr>
          <w:rFonts w:ascii="Abadi" w:hAnsi="Abadi"/>
          <w:sz w:val="21"/>
          <w:szCs w:val="21"/>
        </w:rPr>
        <w:t xml:space="preserve"> el punto </w:t>
      </w:r>
      <w:r w:rsidRPr="001D746E">
        <w:rPr>
          <w:rFonts w:ascii="Abadi" w:hAnsi="Abadi"/>
          <w:sz w:val="21"/>
          <w:szCs w:val="21"/>
        </w:rPr>
        <w:t>11 del orden del día</w:t>
      </w:r>
      <w:r>
        <w:rPr>
          <w:rFonts w:ascii="Abadi" w:hAnsi="Abadi"/>
          <w:sz w:val="21"/>
          <w:szCs w:val="21"/>
        </w:rPr>
        <w:t xml:space="preserve">. </w:t>
      </w:r>
      <w:r w:rsidRPr="00D4312B">
        <w:rPr>
          <w:rFonts w:ascii="Abadi" w:hAnsi="Abadi"/>
          <w:sz w:val="21"/>
          <w:szCs w:val="21"/>
        </w:rPr>
        <w:t>(ELD 399/LXV-I)</w:t>
      </w:r>
    </w:p>
    <w:p w14:paraId="2E809531" w14:textId="77777777" w:rsidR="006C5A1D" w:rsidRDefault="006C5A1D" w:rsidP="00DD2F49">
      <w:pPr>
        <w:jc w:val="both"/>
        <w:rPr>
          <w:rFonts w:ascii="Abadi" w:hAnsi="Abadi"/>
          <w:sz w:val="21"/>
          <w:szCs w:val="21"/>
        </w:rPr>
      </w:pPr>
    </w:p>
    <w:p w14:paraId="3E10FD58" w14:textId="76344B32" w:rsidR="00DD2F49" w:rsidRDefault="00E96BA3" w:rsidP="00DD2F49">
      <w:pPr>
        <w:jc w:val="both"/>
        <w:rPr>
          <w:rFonts w:ascii="Abadi" w:hAnsi="Abadi"/>
          <w:sz w:val="21"/>
          <w:szCs w:val="21"/>
        </w:rPr>
      </w:pPr>
      <w:r>
        <w:rPr>
          <w:rFonts w:ascii="Abadi" w:hAnsi="Abadi"/>
          <w:sz w:val="21"/>
          <w:szCs w:val="21"/>
        </w:rPr>
        <w:tab/>
      </w:r>
      <w:r w:rsidR="00DD2F49">
        <w:rPr>
          <w:rFonts w:ascii="Abadi" w:hAnsi="Abadi"/>
          <w:sz w:val="21"/>
          <w:szCs w:val="21"/>
        </w:rPr>
        <w:t>- A</w:t>
      </w:r>
      <w:r w:rsidR="00DD2F49" w:rsidRPr="001D746E">
        <w:rPr>
          <w:rFonts w:ascii="Abadi" w:hAnsi="Abadi"/>
          <w:sz w:val="21"/>
          <w:szCs w:val="21"/>
        </w:rPr>
        <w:t>delante diputado</w:t>
      </w:r>
      <w:r w:rsidR="00DD2F49">
        <w:rPr>
          <w:rFonts w:ascii="Abadi" w:hAnsi="Abadi"/>
          <w:sz w:val="21"/>
          <w:szCs w:val="21"/>
        </w:rPr>
        <w:t>.</w:t>
      </w:r>
    </w:p>
    <w:p w14:paraId="093097DD" w14:textId="77777777" w:rsidR="006C5A1D" w:rsidRDefault="006C5A1D" w:rsidP="00DD2F49">
      <w:pPr>
        <w:jc w:val="both"/>
        <w:rPr>
          <w:rFonts w:ascii="Abadi" w:hAnsi="Abadi"/>
          <w:sz w:val="21"/>
          <w:szCs w:val="21"/>
        </w:rPr>
      </w:pPr>
    </w:p>
    <w:p w14:paraId="2CD3DEF4" w14:textId="77777777" w:rsidR="00DD2F49" w:rsidRPr="00B905FB" w:rsidRDefault="00DD2F49" w:rsidP="00DD2F49">
      <w:pPr>
        <w:jc w:val="both"/>
        <w:rPr>
          <w:rFonts w:ascii="Abadi" w:hAnsi="Abadi"/>
          <w:b/>
          <w:bCs/>
          <w:sz w:val="21"/>
          <w:szCs w:val="21"/>
        </w:rPr>
      </w:pPr>
      <w:r w:rsidRPr="00B905FB">
        <w:rPr>
          <w:rFonts w:ascii="Abadi" w:hAnsi="Abadi"/>
          <w:b/>
          <w:bCs/>
          <w:sz w:val="21"/>
          <w:szCs w:val="21"/>
        </w:rPr>
        <w:lastRenderedPageBreak/>
        <w:t>(Sube a tribuna El diputado Gustavo Adolfo Alfaro Reyes, para dar lectura a la exposición de motivos en referencia)</w:t>
      </w:r>
    </w:p>
    <w:p w14:paraId="571D0324" w14:textId="77777777" w:rsidR="00DD2F49" w:rsidRPr="00B905FB" w:rsidRDefault="00DD2F49" w:rsidP="00DD2F49">
      <w:pPr>
        <w:jc w:val="both"/>
        <w:rPr>
          <w:rFonts w:ascii="Abadi" w:hAnsi="Abadi"/>
          <w:b/>
          <w:bCs/>
          <w:sz w:val="21"/>
          <w:szCs w:val="21"/>
        </w:rPr>
      </w:pPr>
    </w:p>
    <w:p w14:paraId="0F0E6761" w14:textId="77777777" w:rsidR="00DD2F49" w:rsidRDefault="00DD2F49" w:rsidP="00DE13DD">
      <w:pPr>
        <w:jc w:val="center"/>
        <w:rPr>
          <w:rFonts w:ascii="Abadi" w:hAnsi="Abadi"/>
          <w:b/>
          <w:bCs/>
          <w:sz w:val="21"/>
          <w:szCs w:val="21"/>
        </w:rPr>
      </w:pPr>
      <w:r w:rsidRPr="00B905FB">
        <w:rPr>
          <w:rFonts w:ascii="Abadi" w:hAnsi="Abadi"/>
          <w:b/>
          <w:bCs/>
          <w:sz w:val="21"/>
          <w:szCs w:val="21"/>
        </w:rPr>
        <w:t>(Posicionamiento)</w:t>
      </w:r>
    </w:p>
    <w:p w14:paraId="36A0ABE9" w14:textId="77777777" w:rsidR="00DD2F49" w:rsidRDefault="00DD2F49" w:rsidP="00DD2F49">
      <w:pPr>
        <w:jc w:val="both"/>
        <w:rPr>
          <w:rFonts w:ascii="Abadi" w:hAnsi="Abadi"/>
          <w:b/>
          <w:bCs/>
          <w:sz w:val="21"/>
          <w:szCs w:val="21"/>
        </w:rPr>
      </w:pPr>
    </w:p>
    <w:p w14:paraId="4CEFE1E9" w14:textId="4AE0BE85" w:rsidR="00DD2F49" w:rsidRPr="00B905FB" w:rsidRDefault="00DD2F49" w:rsidP="00DD2F49">
      <w:pPr>
        <w:jc w:val="both"/>
        <w:rPr>
          <w:rFonts w:ascii="Abadi" w:hAnsi="Abadi"/>
          <w:b/>
          <w:bCs/>
          <w:sz w:val="21"/>
          <w:szCs w:val="21"/>
        </w:rPr>
      </w:pPr>
    </w:p>
    <w:p w14:paraId="7389C4E3" w14:textId="58530B8B" w:rsidR="00686A59" w:rsidRDefault="00686A59" w:rsidP="00DD2F49">
      <w:pPr>
        <w:jc w:val="both"/>
        <w:rPr>
          <w:rFonts w:ascii="Abadi" w:hAnsi="Abadi"/>
          <w:b/>
          <w:bCs/>
          <w:sz w:val="21"/>
          <w:szCs w:val="21"/>
        </w:rPr>
      </w:pPr>
      <w:r>
        <w:rPr>
          <w:noProof/>
        </w:rPr>
        <w:drawing>
          <wp:anchor distT="0" distB="0" distL="114300" distR="114300" simplePos="0" relativeHeight="251665408" behindDoc="1" locked="0" layoutInCell="1" allowOverlap="1" wp14:anchorId="657EE371" wp14:editId="7270EC20">
            <wp:simplePos x="0" y="0"/>
            <wp:positionH relativeFrom="column">
              <wp:posOffset>582930</wp:posOffset>
            </wp:positionH>
            <wp:positionV relativeFrom="paragraph">
              <wp:posOffset>118745</wp:posOffset>
            </wp:positionV>
            <wp:extent cx="1242695" cy="635635"/>
            <wp:effectExtent l="247650" t="228600" r="243205" b="716915"/>
            <wp:wrapTight wrapText="bothSides">
              <wp:wrapPolygon edited="0">
                <wp:start x="-4305" y="-7768"/>
                <wp:lineTo x="-4305" y="45315"/>
                <wp:lineTo x="25496" y="45315"/>
                <wp:lineTo x="25496" y="-7768"/>
                <wp:lineTo x="-4305" y="-7768"/>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9058"/>
                    <a:stretch/>
                  </pic:blipFill>
                  <pic:spPr bwMode="auto">
                    <a:xfrm>
                      <a:off x="0" y="0"/>
                      <a:ext cx="1242695" cy="63563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1C9DF" w14:textId="5FF86BF9" w:rsidR="00686A59" w:rsidRDefault="00686A59" w:rsidP="00DD2F49">
      <w:pPr>
        <w:jc w:val="both"/>
        <w:rPr>
          <w:rFonts w:ascii="Abadi" w:hAnsi="Abadi"/>
          <w:b/>
          <w:bCs/>
          <w:sz w:val="21"/>
          <w:szCs w:val="21"/>
        </w:rPr>
      </w:pPr>
    </w:p>
    <w:p w14:paraId="264A58D5" w14:textId="071498FB" w:rsidR="00686A59" w:rsidRDefault="00686A59" w:rsidP="00DD2F49">
      <w:pPr>
        <w:jc w:val="both"/>
        <w:rPr>
          <w:rFonts w:ascii="Abadi" w:hAnsi="Abadi"/>
          <w:b/>
          <w:bCs/>
          <w:sz w:val="21"/>
          <w:szCs w:val="21"/>
        </w:rPr>
      </w:pPr>
    </w:p>
    <w:p w14:paraId="38DFD6AF" w14:textId="4E3D8617" w:rsidR="00686A59" w:rsidRDefault="00686A59" w:rsidP="00DD2F49">
      <w:pPr>
        <w:jc w:val="both"/>
        <w:rPr>
          <w:rFonts w:ascii="Abadi" w:hAnsi="Abadi"/>
          <w:b/>
          <w:bCs/>
          <w:sz w:val="21"/>
          <w:szCs w:val="21"/>
        </w:rPr>
      </w:pPr>
    </w:p>
    <w:p w14:paraId="55D55896" w14:textId="77777777" w:rsidR="00686A59" w:rsidRDefault="00686A59" w:rsidP="00DD2F49">
      <w:pPr>
        <w:jc w:val="both"/>
        <w:rPr>
          <w:rFonts w:ascii="Abadi" w:hAnsi="Abadi"/>
          <w:b/>
          <w:bCs/>
          <w:sz w:val="21"/>
          <w:szCs w:val="21"/>
        </w:rPr>
      </w:pPr>
    </w:p>
    <w:p w14:paraId="465F4DD7" w14:textId="77777777" w:rsidR="00686A59" w:rsidRDefault="00686A59" w:rsidP="00DD2F49">
      <w:pPr>
        <w:jc w:val="both"/>
        <w:rPr>
          <w:rFonts w:ascii="Abadi" w:hAnsi="Abadi"/>
          <w:b/>
          <w:bCs/>
          <w:sz w:val="21"/>
          <w:szCs w:val="21"/>
        </w:rPr>
      </w:pPr>
    </w:p>
    <w:p w14:paraId="3B91AE46" w14:textId="04EEB668" w:rsidR="00686A59" w:rsidRDefault="00686A59" w:rsidP="00DD2F49">
      <w:pPr>
        <w:jc w:val="both"/>
        <w:rPr>
          <w:rFonts w:ascii="Abadi" w:hAnsi="Abadi"/>
          <w:b/>
          <w:bCs/>
          <w:sz w:val="21"/>
          <w:szCs w:val="21"/>
        </w:rPr>
      </w:pPr>
    </w:p>
    <w:p w14:paraId="54D85E44" w14:textId="1467354E" w:rsidR="00686A59" w:rsidRDefault="00686A59" w:rsidP="00DD2F49">
      <w:pPr>
        <w:jc w:val="both"/>
        <w:rPr>
          <w:rFonts w:ascii="Abadi" w:hAnsi="Abadi"/>
          <w:b/>
          <w:bCs/>
          <w:sz w:val="21"/>
          <w:szCs w:val="21"/>
        </w:rPr>
      </w:pPr>
    </w:p>
    <w:p w14:paraId="5674A855" w14:textId="546AAB28" w:rsidR="00686A59" w:rsidRDefault="00686A59" w:rsidP="00DD2F49">
      <w:pPr>
        <w:jc w:val="both"/>
        <w:rPr>
          <w:rFonts w:ascii="Abadi" w:hAnsi="Abadi"/>
          <w:b/>
          <w:bCs/>
          <w:sz w:val="21"/>
          <w:szCs w:val="21"/>
        </w:rPr>
      </w:pPr>
    </w:p>
    <w:p w14:paraId="1B34F50D" w14:textId="59A9AD31" w:rsidR="00686A59" w:rsidRDefault="00686A59" w:rsidP="00DD2F49">
      <w:pPr>
        <w:jc w:val="both"/>
        <w:rPr>
          <w:rFonts w:ascii="Abadi" w:hAnsi="Abadi"/>
          <w:b/>
          <w:bCs/>
          <w:sz w:val="21"/>
          <w:szCs w:val="21"/>
        </w:rPr>
      </w:pPr>
    </w:p>
    <w:p w14:paraId="5D6616DA" w14:textId="77777777" w:rsidR="00686A59" w:rsidRDefault="00686A59" w:rsidP="00DD2F49">
      <w:pPr>
        <w:jc w:val="both"/>
        <w:rPr>
          <w:rFonts w:ascii="Abadi" w:hAnsi="Abadi"/>
          <w:b/>
          <w:bCs/>
          <w:sz w:val="21"/>
          <w:szCs w:val="21"/>
        </w:rPr>
      </w:pPr>
    </w:p>
    <w:p w14:paraId="29BA8070" w14:textId="79A6127D" w:rsidR="00DD2F49" w:rsidRPr="00B905FB" w:rsidRDefault="00DD2F49" w:rsidP="00DD2F49">
      <w:pPr>
        <w:jc w:val="both"/>
        <w:rPr>
          <w:rFonts w:ascii="Abadi" w:hAnsi="Abadi"/>
          <w:b/>
          <w:bCs/>
          <w:sz w:val="21"/>
          <w:szCs w:val="21"/>
        </w:rPr>
      </w:pPr>
    </w:p>
    <w:p w14:paraId="72DE0587" w14:textId="77777777" w:rsidR="00DD2F49" w:rsidRPr="00B905FB" w:rsidRDefault="00DD2F49" w:rsidP="00DD2F49">
      <w:pPr>
        <w:jc w:val="both"/>
        <w:rPr>
          <w:rFonts w:ascii="Abadi" w:hAnsi="Abadi"/>
          <w:b/>
          <w:bCs/>
          <w:sz w:val="21"/>
          <w:szCs w:val="21"/>
        </w:rPr>
      </w:pPr>
      <w:r w:rsidRPr="00B905FB">
        <w:rPr>
          <w:rFonts w:ascii="Abadi" w:hAnsi="Abadi"/>
          <w:b/>
          <w:bCs/>
          <w:sz w:val="21"/>
          <w:szCs w:val="21"/>
        </w:rPr>
        <w:t>-  Diputado Gustavo Adolfo Alfaro Reyes -</w:t>
      </w:r>
    </w:p>
    <w:p w14:paraId="4A86F8C3" w14:textId="77777777" w:rsidR="00DD2F49" w:rsidRPr="001D746E" w:rsidRDefault="00DD2F49" w:rsidP="00DD2F49">
      <w:pPr>
        <w:jc w:val="both"/>
        <w:rPr>
          <w:rFonts w:ascii="Abadi" w:hAnsi="Abadi"/>
          <w:sz w:val="21"/>
          <w:szCs w:val="21"/>
        </w:rPr>
      </w:pPr>
    </w:p>
    <w:p w14:paraId="37024042" w14:textId="167A1718" w:rsidR="00DD2F49" w:rsidRDefault="00DD2F49" w:rsidP="00DD2F49">
      <w:pPr>
        <w:jc w:val="both"/>
        <w:rPr>
          <w:rFonts w:ascii="Abadi" w:hAnsi="Abadi"/>
          <w:sz w:val="21"/>
          <w:szCs w:val="21"/>
        </w:rPr>
      </w:pPr>
      <w:r>
        <w:rPr>
          <w:rFonts w:ascii="Abadi" w:hAnsi="Abadi"/>
          <w:sz w:val="21"/>
          <w:szCs w:val="21"/>
        </w:rPr>
        <w:t>-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Presidente </w:t>
      </w:r>
      <w:r>
        <w:rPr>
          <w:rFonts w:ascii="Abadi" w:hAnsi="Abadi"/>
          <w:sz w:val="21"/>
          <w:szCs w:val="21"/>
        </w:rPr>
        <w:t xml:space="preserve">con su permiso </w:t>
      </w:r>
      <w:r w:rsidRPr="001D746E">
        <w:rPr>
          <w:rFonts w:ascii="Abadi" w:hAnsi="Abadi"/>
          <w:sz w:val="21"/>
          <w:szCs w:val="21"/>
        </w:rPr>
        <w:t>muy buenos días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tengan todas mis </w:t>
      </w:r>
      <w:r w:rsidRPr="001D746E">
        <w:rPr>
          <w:rFonts w:ascii="Abadi" w:hAnsi="Abadi"/>
          <w:sz w:val="21"/>
          <w:szCs w:val="21"/>
        </w:rPr>
        <w:t xml:space="preserve">compañeras y compañeros </w:t>
      </w:r>
      <w:r>
        <w:rPr>
          <w:rFonts w:ascii="Abadi" w:hAnsi="Abadi"/>
          <w:sz w:val="21"/>
          <w:szCs w:val="21"/>
        </w:rPr>
        <w:t xml:space="preserve">diputados, saludo también con mucho gusto a las personas que nos acompañan, aquí en este recinto y a los que nos ven a través de los medios digitales. </w:t>
      </w:r>
    </w:p>
    <w:p w14:paraId="64D4BD85" w14:textId="77777777" w:rsidR="00686A59" w:rsidRDefault="00686A59" w:rsidP="00DD2F49">
      <w:pPr>
        <w:jc w:val="both"/>
        <w:rPr>
          <w:rFonts w:ascii="Abadi" w:hAnsi="Abadi"/>
          <w:sz w:val="21"/>
          <w:szCs w:val="21"/>
        </w:rPr>
      </w:pPr>
    </w:p>
    <w:p w14:paraId="6C6801A2" w14:textId="77777777" w:rsidR="00DD2F49" w:rsidRDefault="00DD2F49" w:rsidP="00DD2F49">
      <w:pPr>
        <w:jc w:val="both"/>
        <w:rPr>
          <w:rFonts w:ascii="Abadi" w:hAnsi="Abadi"/>
          <w:sz w:val="21"/>
          <w:szCs w:val="21"/>
        </w:rPr>
      </w:pPr>
      <w:r>
        <w:rPr>
          <w:rFonts w:ascii="Abadi" w:hAnsi="Abadi"/>
          <w:sz w:val="21"/>
          <w:szCs w:val="21"/>
        </w:rPr>
        <w:t xml:space="preserve">- Acudo a esta soberanía a </w:t>
      </w:r>
      <w:r w:rsidRPr="001D746E">
        <w:rPr>
          <w:rFonts w:ascii="Abadi" w:hAnsi="Abadi"/>
          <w:sz w:val="21"/>
          <w:szCs w:val="21"/>
        </w:rPr>
        <w:t xml:space="preserve">presentar la siguiente iniciativa con proyecto de decreto por el que se reforman y adicionan varios artículos en la </w:t>
      </w:r>
      <w:r>
        <w:rPr>
          <w:rFonts w:ascii="Abadi" w:hAnsi="Abadi"/>
          <w:sz w:val="21"/>
          <w:szCs w:val="21"/>
        </w:rPr>
        <w:t>L</w:t>
      </w:r>
      <w:r w:rsidRPr="001D746E">
        <w:rPr>
          <w:rFonts w:ascii="Abadi" w:hAnsi="Abadi"/>
          <w:sz w:val="21"/>
          <w:szCs w:val="21"/>
        </w:rPr>
        <w:t xml:space="preserve">ey de </w:t>
      </w:r>
      <w:r>
        <w:rPr>
          <w:rFonts w:ascii="Abadi" w:hAnsi="Abadi"/>
          <w:sz w:val="21"/>
          <w:szCs w:val="21"/>
        </w:rPr>
        <w:t xml:space="preserve">Instituciones y Procedimientos Electorales, para en Estado de Guanajuato, para que los </w:t>
      </w:r>
      <w:r w:rsidRPr="001D746E">
        <w:rPr>
          <w:rFonts w:ascii="Abadi" w:hAnsi="Abadi"/>
          <w:sz w:val="21"/>
          <w:szCs w:val="21"/>
        </w:rPr>
        <w:t>procedimientos de sanción ordinarios y especiales se cuente con las medidas cautelares expresas en ley y la autoridad administrativa electoral local</w:t>
      </w:r>
      <w:r>
        <w:rPr>
          <w:rFonts w:ascii="Abadi" w:hAnsi="Abadi"/>
          <w:sz w:val="21"/>
          <w:szCs w:val="21"/>
        </w:rPr>
        <w:t>,</w:t>
      </w:r>
      <w:r w:rsidRPr="001D746E">
        <w:rPr>
          <w:rFonts w:ascii="Abadi" w:hAnsi="Abadi"/>
          <w:sz w:val="21"/>
          <w:szCs w:val="21"/>
        </w:rPr>
        <w:t xml:space="preserve"> cuent</w:t>
      </w:r>
      <w:r>
        <w:rPr>
          <w:rFonts w:ascii="Abadi" w:hAnsi="Abadi"/>
          <w:sz w:val="21"/>
          <w:szCs w:val="21"/>
        </w:rPr>
        <w:t>e</w:t>
      </w:r>
      <w:r w:rsidRPr="001D746E">
        <w:rPr>
          <w:rFonts w:ascii="Abadi" w:hAnsi="Abadi"/>
          <w:sz w:val="21"/>
          <w:szCs w:val="21"/>
        </w:rPr>
        <w:t xml:space="preserve"> con</w:t>
      </w:r>
      <w:r>
        <w:rPr>
          <w:rFonts w:ascii="Abadi" w:hAnsi="Abadi"/>
          <w:sz w:val="21"/>
          <w:szCs w:val="21"/>
        </w:rPr>
        <w:t xml:space="preserve"> facultades para suspender </w:t>
      </w:r>
      <w:r w:rsidRPr="001D746E">
        <w:rPr>
          <w:rFonts w:ascii="Abadi" w:hAnsi="Abadi"/>
          <w:sz w:val="21"/>
          <w:szCs w:val="21"/>
        </w:rPr>
        <w:t xml:space="preserve">de inmediato en uso </w:t>
      </w:r>
      <w:r>
        <w:rPr>
          <w:rFonts w:ascii="Abadi" w:hAnsi="Abadi"/>
          <w:sz w:val="21"/>
          <w:szCs w:val="21"/>
        </w:rPr>
        <w:t xml:space="preserve">de recursos de cualquier especie, en precampaña, </w:t>
      </w:r>
      <w:r w:rsidRPr="001D746E">
        <w:rPr>
          <w:rFonts w:ascii="Abadi" w:hAnsi="Abadi"/>
          <w:sz w:val="21"/>
          <w:szCs w:val="21"/>
        </w:rPr>
        <w:t xml:space="preserve">campañas </w:t>
      </w:r>
      <w:r>
        <w:rPr>
          <w:rFonts w:ascii="Abadi" w:hAnsi="Abadi"/>
          <w:sz w:val="21"/>
          <w:szCs w:val="21"/>
        </w:rPr>
        <w:t xml:space="preserve">o en la actividad ordinaria, </w:t>
      </w:r>
      <w:r w:rsidRPr="001D746E">
        <w:rPr>
          <w:rFonts w:ascii="Abadi" w:hAnsi="Abadi"/>
          <w:sz w:val="21"/>
          <w:szCs w:val="21"/>
        </w:rPr>
        <w:t>cuyo origen se desconozca conforme a la siguiente</w:t>
      </w:r>
      <w:r>
        <w:rPr>
          <w:rFonts w:ascii="Abadi" w:hAnsi="Abadi"/>
          <w:sz w:val="21"/>
          <w:szCs w:val="21"/>
        </w:rPr>
        <w:t>:</w:t>
      </w:r>
    </w:p>
    <w:p w14:paraId="2DD41BBC" w14:textId="77777777" w:rsidR="00686A59" w:rsidRDefault="00686A59" w:rsidP="00DD2F49">
      <w:pPr>
        <w:jc w:val="both"/>
        <w:rPr>
          <w:rFonts w:ascii="Abadi" w:hAnsi="Abadi"/>
          <w:sz w:val="21"/>
          <w:szCs w:val="21"/>
        </w:rPr>
      </w:pPr>
    </w:p>
    <w:p w14:paraId="6D13A600" w14:textId="703EA1DA" w:rsidR="00DD2F49" w:rsidRDefault="00DD2F49" w:rsidP="00DD2F49">
      <w:pPr>
        <w:jc w:val="both"/>
        <w:rPr>
          <w:rFonts w:ascii="Abadi" w:hAnsi="Abadi"/>
          <w:sz w:val="21"/>
          <w:szCs w:val="21"/>
        </w:rPr>
      </w:pPr>
      <w:r>
        <w:rPr>
          <w:rFonts w:ascii="Abadi" w:hAnsi="Abadi"/>
          <w:sz w:val="21"/>
          <w:szCs w:val="21"/>
        </w:rPr>
        <w:t>- E</w:t>
      </w:r>
      <w:r w:rsidRPr="001D746E">
        <w:rPr>
          <w:rFonts w:ascii="Abadi" w:hAnsi="Abadi"/>
          <w:sz w:val="21"/>
          <w:szCs w:val="21"/>
        </w:rPr>
        <w:t>xposición de moti</w:t>
      </w:r>
      <w:r>
        <w:rPr>
          <w:rFonts w:ascii="Abadi" w:hAnsi="Abadi"/>
          <w:sz w:val="21"/>
          <w:szCs w:val="21"/>
        </w:rPr>
        <w:t>vos</w:t>
      </w:r>
    </w:p>
    <w:p w14:paraId="5BFF67D1" w14:textId="77777777" w:rsidR="00686A59" w:rsidRDefault="00686A59" w:rsidP="00DD2F49">
      <w:pPr>
        <w:jc w:val="both"/>
        <w:rPr>
          <w:rFonts w:ascii="Abadi" w:hAnsi="Abadi"/>
          <w:sz w:val="21"/>
          <w:szCs w:val="21"/>
        </w:rPr>
      </w:pPr>
    </w:p>
    <w:p w14:paraId="25D43B79" w14:textId="47948A07" w:rsidR="00DD2F49" w:rsidRDefault="00DD2F49" w:rsidP="00DD2F49">
      <w:pPr>
        <w:jc w:val="both"/>
        <w:rPr>
          <w:rFonts w:ascii="Abadi" w:hAnsi="Abadi"/>
          <w:sz w:val="21"/>
          <w:szCs w:val="21"/>
        </w:rPr>
      </w:pPr>
      <w:r>
        <w:rPr>
          <w:rFonts w:ascii="Abadi" w:hAnsi="Abadi"/>
          <w:sz w:val="21"/>
          <w:szCs w:val="21"/>
        </w:rPr>
        <w:t>- El basamento c</w:t>
      </w:r>
      <w:r w:rsidRPr="001D746E">
        <w:rPr>
          <w:rFonts w:ascii="Abadi" w:hAnsi="Abadi"/>
          <w:sz w:val="21"/>
          <w:szCs w:val="21"/>
        </w:rPr>
        <w:t>onstitucional que determina la competencia y regula los procesos electorales y campañas electorales</w:t>
      </w:r>
      <w:r>
        <w:rPr>
          <w:rFonts w:ascii="Abadi" w:hAnsi="Abadi"/>
          <w:sz w:val="21"/>
          <w:szCs w:val="21"/>
        </w:rPr>
        <w:t>,</w:t>
      </w:r>
      <w:r w:rsidRPr="001D746E">
        <w:rPr>
          <w:rFonts w:ascii="Abadi" w:hAnsi="Abadi"/>
          <w:sz w:val="21"/>
          <w:szCs w:val="21"/>
        </w:rPr>
        <w:t xml:space="preserve"> tanto federales como locales</w:t>
      </w:r>
      <w:r>
        <w:rPr>
          <w:rFonts w:ascii="Abadi" w:hAnsi="Abadi"/>
          <w:sz w:val="21"/>
          <w:szCs w:val="21"/>
        </w:rPr>
        <w:t>,</w:t>
      </w:r>
      <w:r w:rsidRPr="001D746E">
        <w:rPr>
          <w:rFonts w:ascii="Abadi" w:hAnsi="Abadi"/>
          <w:sz w:val="21"/>
          <w:szCs w:val="21"/>
        </w:rPr>
        <w:t xml:space="preserve"> es el artículo 41 fracción </w:t>
      </w:r>
      <w:r>
        <w:rPr>
          <w:rFonts w:ascii="Abadi" w:hAnsi="Abadi"/>
          <w:sz w:val="21"/>
          <w:szCs w:val="21"/>
        </w:rPr>
        <w:t>III</w:t>
      </w:r>
      <w:r w:rsidRPr="001D746E">
        <w:rPr>
          <w:rFonts w:ascii="Abadi" w:hAnsi="Abadi"/>
          <w:sz w:val="21"/>
          <w:szCs w:val="21"/>
        </w:rPr>
        <w:t xml:space="preserve"> apartado </w:t>
      </w:r>
      <w:r>
        <w:rPr>
          <w:rFonts w:ascii="Abadi" w:hAnsi="Abadi"/>
          <w:sz w:val="21"/>
          <w:szCs w:val="21"/>
        </w:rPr>
        <w:t>C</w:t>
      </w:r>
      <w:r w:rsidRPr="001D746E">
        <w:rPr>
          <w:rFonts w:ascii="Abadi" w:hAnsi="Abadi"/>
          <w:sz w:val="21"/>
          <w:szCs w:val="21"/>
        </w:rPr>
        <w:t xml:space="preserve"> de la </w:t>
      </w:r>
      <w:r>
        <w:rPr>
          <w:rFonts w:ascii="Abadi" w:hAnsi="Abadi"/>
          <w:sz w:val="21"/>
          <w:szCs w:val="21"/>
        </w:rPr>
        <w:t>C</w:t>
      </w:r>
      <w:r w:rsidRPr="001D746E">
        <w:rPr>
          <w:rFonts w:ascii="Abadi" w:hAnsi="Abadi"/>
          <w:sz w:val="21"/>
          <w:szCs w:val="21"/>
        </w:rPr>
        <w:t xml:space="preserve">arta </w:t>
      </w:r>
      <w:r>
        <w:rPr>
          <w:rFonts w:ascii="Abadi" w:hAnsi="Abadi"/>
          <w:sz w:val="21"/>
          <w:szCs w:val="21"/>
        </w:rPr>
        <w:t>M</w:t>
      </w:r>
      <w:r w:rsidRPr="001D746E">
        <w:rPr>
          <w:rFonts w:ascii="Abadi" w:hAnsi="Abadi"/>
          <w:sz w:val="21"/>
          <w:szCs w:val="21"/>
        </w:rPr>
        <w:t>agna</w:t>
      </w:r>
      <w:r>
        <w:rPr>
          <w:rFonts w:ascii="Abadi" w:hAnsi="Abadi"/>
          <w:sz w:val="21"/>
          <w:szCs w:val="21"/>
        </w:rPr>
        <w:t xml:space="preserve">, por otro lado las autoridades electorales administrativas, en el proceso electoral de acuerdo, a la Ley General de Instituciones y Procedimientos Electorales, deberán desempeñarse con profesionalismo y bajo los principios de certeza, imparcialidad, </w:t>
      </w:r>
      <w:r>
        <w:rPr>
          <w:rFonts w:ascii="Abadi" w:hAnsi="Abadi"/>
          <w:sz w:val="21"/>
          <w:szCs w:val="21"/>
        </w:rPr>
        <w:t xml:space="preserve">independencia, legalidad, máxima publicidad y objetividad, lo cual debe ser observado, en la sustanciación de los procedimientos, sancionadores que desahogan dichas autoridades, así los artículos, 464 y 470 y correlativos de la Ley General de Instituciones y procedimientos Electorales, regulan los procedimientos ordinario y especial en materia sancionadora, por irregularidades o incumplimiento, a las disposiciones electorales. </w:t>
      </w:r>
    </w:p>
    <w:p w14:paraId="2880077C" w14:textId="77777777" w:rsidR="00686A59" w:rsidRDefault="00686A59" w:rsidP="00DD2F49">
      <w:pPr>
        <w:jc w:val="both"/>
        <w:rPr>
          <w:rFonts w:ascii="Abadi" w:hAnsi="Abadi"/>
          <w:sz w:val="21"/>
          <w:szCs w:val="21"/>
        </w:rPr>
      </w:pPr>
    </w:p>
    <w:p w14:paraId="59FA52F8" w14:textId="5077944C" w:rsidR="00DD2F49" w:rsidRDefault="00DD2F49" w:rsidP="00DD2F49">
      <w:pPr>
        <w:jc w:val="both"/>
        <w:rPr>
          <w:rFonts w:ascii="Abadi" w:hAnsi="Abadi"/>
          <w:sz w:val="21"/>
          <w:szCs w:val="21"/>
        </w:rPr>
      </w:pPr>
      <w:r>
        <w:rPr>
          <w:rFonts w:ascii="Abadi" w:hAnsi="Abadi"/>
          <w:sz w:val="21"/>
          <w:szCs w:val="21"/>
        </w:rPr>
        <w:t>- Por su parte la Ley General de Instituciones y Procedimientos Electorales para el Estado de Guanajuato regula el procedimiento ordinario sancionador en los artículo 361 a 369 en tanto que el procedimiento especial, se regula por los numerales 370 a 380.</w:t>
      </w:r>
    </w:p>
    <w:p w14:paraId="1681008D" w14:textId="77777777" w:rsidR="00686A59" w:rsidRDefault="00686A59" w:rsidP="00DD2F49">
      <w:pPr>
        <w:jc w:val="both"/>
        <w:rPr>
          <w:rFonts w:ascii="Abadi" w:hAnsi="Abadi"/>
          <w:sz w:val="21"/>
          <w:szCs w:val="21"/>
        </w:rPr>
      </w:pPr>
    </w:p>
    <w:p w14:paraId="734DCEE7" w14:textId="67B0A07A" w:rsidR="00DD2F49" w:rsidRDefault="00DD2F49" w:rsidP="00DD2F49">
      <w:pPr>
        <w:jc w:val="both"/>
        <w:rPr>
          <w:rFonts w:ascii="Abadi" w:hAnsi="Abadi"/>
          <w:sz w:val="21"/>
          <w:szCs w:val="21"/>
        </w:rPr>
      </w:pPr>
      <w:r>
        <w:rPr>
          <w:rFonts w:ascii="Abadi" w:hAnsi="Abadi"/>
          <w:sz w:val="21"/>
          <w:szCs w:val="21"/>
        </w:rPr>
        <w:t xml:space="preserve">- En lo que interesa a la presente iniciativa, la Ley Electoral Local, tanto en el artículo, 367 como en el artículo 373 establece que ambos procedimiento y la unidad técnico jurídica y de contencioso electoral, de la Secretaría Ejecutiva del Instituto Estatal, considera necesaria la adopción de medidas cautelares las propondrá en la comisión de quejas y denuncias y una vez aprobada por esta, se procederá a su imposición. </w:t>
      </w:r>
    </w:p>
    <w:p w14:paraId="7E09587C" w14:textId="77777777" w:rsidR="00686A59" w:rsidRDefault="00686A59" w:rsidP="00DD2F49">
      <w:pPr>
        <w:jc w:val="both"/>
        <w:rPr>
          <w:rFonts w:ascii="Abadi" w:hAnsi="Abadi"/>
          <w:sz w:val="21"/>
          <w:szCs w:val="21"/>
        </w:rPr>
      </w:pPr>
    </w:p>
    <w:p w14:paraId="0B0779D2" w14:textId="3D38D8BC" w:rsidR="00DD2F49" w:rsidRDefault="00DD2F49" w:rsidP="00DD2F49">
      <w:pPr>
        <w:jc w:val="both"/>
        <w:rPr>
          <w:rFonts w:ascii="Abadi" w:hAnsi="Abadi"/>
          <w:sz w:val="21"/>
          <w:szCs w:val="21"/>
        </w:rPr>
      </w:pPr>
      <w:r>
        <w:rPr>
          <w:rFonts w:ascii="Abadi" w:hAnsi="Abadi"/>
          <w:sz w:val="21"/>
          <w:szCs w:val="21"/>
        </w:rPr>
        <w:t xml:space="preserve">- Sin embargo la Ley Electoral, no refiere que otros requisitos y cuáles serán en específico las medidas cautelares, menos aún menciona si se permite la aplicación, de solo una o varias medidas a la vez, por lo que tales omisiones a nuestro parecer, generan inseguridad jurídica a los justiciables en esta materia, ausencia de legalidad en cuanto a la falta de especificidad de las medidas cautelares y violación al principio de proporcionalidad, puesto que no se establece en la ley vigente, que debe  ajustarse al principio de proporcionalidad y racionalidad, lo que significa que la o las medidas cautelares impuestas, deben corresponder al daño o perjuicio posible o causado o bien que se deben considerar los beneficios obtenidos por quien vulnera las disposiciones electorales. </w:t>
      </w:r>
    </w:p>
    <w:p w14:paraId="48DF6B2E" w14:textId="77777777" w:rsidR="00686A59" w:rsidRDefault="00686A59" w:rsidP="00DD2F49">
      <w:pPr>
        <w:jc w:val="both"/>
        <w:rPr>
          <w:rFonts w:ascii="Abadi" w:hAnsi="Abadi"/>
          <w:sz w:val="21"/>
          <w:szCs w:val="21"/>
        </w:rPr>
      </w:pPr>
    </w:p>
    <w:p w14:paraId="38D9112E" w14:textId="77777777" w:rsidR="00DD2F49" w:rsidRDefault="00DD2F49" w:rsidP="00DD2F49">
      <w:pPr>
        <w:jc w:val="both"/>
        <w:rPr>
          <w:rFonts w:ascii="Abadi" w:hAnsi="Abadi"/>
          <w:sz w:val="21"/>
          <w:szCs w:val="21"/>
        </w:rPr>
      </w:pPr>
      <w:r>
        <w:rPr>
          <w:rFonts w:ascii="Abadi" w:hAnsi="Abadi"/>
          <w:sz w:val="21"/>
          <w:szCs w:val="21"/>
        </w:rPr>
        <w:t xml:space="preserve">- La ley, acuerdo, lineamiento, o resolución y que además el acto de imposición este debidamente fundado y motivado a efectos de que la medida sea estrictamente la necesaria, sea idónea y se corresponda con el daño generado. </w:t>
      </w:r>
    </w:p>
    <w:p w14:paraId="7A74EBC6" w14:textId="3E1F971B" w:rsidR="00DD2F49" w:rsidRDefault="00DD2F49" w:rsidP="00DD2F49">
      <w:pPr>
        <w:jc w:val="both"/>
        <w:rPr>
          <w:rFonts w:ascii="Abadi" w:hAnsi="Abadi"/>
          <w:sz w:val="21"/>
          <w:szCs w:val="21"/>
        </w:rPr>
      </w:pPr>
      <w:r>
        <w:rPr>
          <w:rFonts w:ascii="Abadi" w:hAnsi="Abadi"/>
          <w:sz w:val="21"/>
          <w:szCs w:val="21"/>
        </w:rPr>
        <w:lastRenderedPageBreak/>
        <w:t>- Porque es de derecho conocido, que las medidas cautelares tiene por objeto evitar un daño o perjuicio de difícil reparación o que sea irreparable, así como la violación a derechos humanos de terceros, aplicándose en su concesión la apariencia del buen derecho y en su caso la indemnización correspondiente.</w:t>
      </w:r>
    </w:p>
    <w:p w14:paraId="5CF4C704" w14:textId="77777777" w:rsidR="00686A59" w:rsidRDefault="00686A59" w:rsidP="00DD2F49">
      <w:pPr>
        <w:jc w:val="both"/>
        <w:rPr>
          <w:rFonts w:ascii="Abadi" w:hAnsi="Abadi"/>
          <w:sz w:val="21"/>
          <w:szCs w:val="21"/>
        </w:rPr>
      </w:pPr>
    </w:p>
    <w:p w14:paraId="7285F181" w14:textId="3583C6FC" w:rsidR="00DD2F49" w:rsidRDefault="00DD2F49" w:rsidP="00DD2F49">
      <w:pPr>
        <w:jc w:val="both"/>
        <w:rPr>
          <w:rFonts w:ascii="Abadi" w:hAnsi="Abadi"/>
          <w:sz w:val="21"/>
          <w:szCs w:val="21"/>
        </w:rPr>
      </w:pPr>
      <w:r>
        <w:rPr>
          <w:rFonts w:ascii="Abadi" w:hAnsi="Abadi"/>
          <w:sz w:val="21"/>
          <w:szCs w:val="21"/>
        </w:rPr>
        <w:t xml:space="preserve">- Es por eso que la fracción Parlamentaria del Partido Revolucionario Institucional tiene la plena convicción de que en observancia a los derechos fundamentales de todo justiciable en materia electoral, toda medida cautelar debe tener ciertos presupuestos para su procedencia. </w:t>
      </w:r>
    </w:p>
    <w:p w14:paraId="1B7585EB" w14:textId="77777777" w:rsidR="00686A59" w:rsidRDefault="00686A59" w:rsidP="00DD2F49">
      <w:pPr>
        <w:jc w:val="both"/>
        <w:rPr>
          <w:rFonts w:ascii="Abadi" w:hAnsi="Abadi"/>
          <w:sz w:val="21"/>
          <w:szCs w:val="21"/>
        </w:rPr>
      </w:pPr>
    </w:p>
    <w:p w14:paraId="178ED555" w14:textId="77777777" w:rsidR="00DD2F49" w:rsidRDefault="00DD2F49" w:rsidP="00DD2F49">
      <w:pPr>
        <w:jc w:val="both"/>
        <w:rPr>
          <w:rFonts w:ascii="Abadi" w:hAnsi="Abadi"/>
          <w:sz w:val="21"/>
          <w:szCs w:val="21"/>
        </w:rPr>
      </w:pPr>
      <w:r>
        <w:rPr>
          <w:rFonts w:ascii="Abadi" w:hAnsi="Abadi"/>
          <w:sz w:val="21"/>
          <w:szCs w:val="21"/>
        </w:rPr>
        <w:t>- Estar establecida den ley de forma específica, regularse, su imposición y estar fincada en los principios de proporcionalidad y racionalidad en forma similar a los procesos penales, debido a que es conocido que en los principios del derecho penal sustantivo implican «mutatis-</w:t>
      </w:r>
      <w:proofErr w:type="spellStart"/>
      <w:r>
        <w:rPr>
          <w:rFonts w:ascii="Abadi" w:hAnsi="Abadi"/>
          <w:sz w:val="21"/>
          <w:szCs w:val="21"/>
        </w:rPr>
        <w:t>mutandi</w:t>
      </w:r>
      <w:proofErr w:type="spellEnd"/>
      <w:r>
        <w:rPr>
          <w:rFonts w:ascii="Abadi" w:hAnsi="Abadi"/>
          <w:sz w:val="21"/>
          <w:szCs w:val="21"/>
        </w:rPr>
        <w:t xml:space="preserve">» a los procedimientos sancionadores, cualquiera que sea la materia y la electoral no es la excepción. </w:t>
      </w:r>
    </w:p>
    <w:p w14:paraId="5D9ACDE8" w14:textId="3A19DD50" w:rsidR="00DD2F49" w:rsidRDefault="00DD2F49" w:rsidP="00DD2F49">
      <w:pPr>
        <w:jc w:val="both"/>
        <w:rPr>
          <w:rFonts w:ascii="Abadi" w:hAnsi="Abadi"/>
          <w:sz w:val="21"/>
          <w:szCs w:val="21"/>
        </w:rPr>
      </w:pPr>
      <w:r>
        <w:rPr>
          <w:rFonts w:ascii="Abadi" w:hAnsi="Abadi"/>
          <w:sz w:val="21"/>
          <w:szCs w:val="21"/>
        </w:rPr>
        <w:t xml:space="preserve">- Es por eso que la presente iniciativa, procede los presupuesto de la procedencia de la medida cautelar y su tipología así como su regulación bajo el principio de proporcionalidad para abonar a la certeza y seguridad jurídica, que se deben ordenar en dos procedimientos ordinario y especial sancionadores electorales en nuestra entidad. </w:t>
      </w:r>
    </w:p>
    <w:p w14:paraId="0D4C0DFF" w14:textId="77777777" w:rsidR="00686A59" w:rsidRDefault="00686A59" w:rsidP="00DD2F49">
      <w:pPr>
        <w:jc w:val="both"/>
        <w:rPr>
          <w:rFonts w:ascii="Abadi" w:hAnsi="Abadi"/>
          <w:sz w:val="21"/>
          <w:szCs w:val="21"/>
        </w:rPr>
      </w:pPr>
    </w:p>
    <w:p w14:paraId="16DA27AF" w14:textId="77777777" w:rsidR="00DD2F49" w:rsidRDefault="00DD2F49" w:rsidP="00DD2F49">
      <w:pPr>
        <w:jc w:val="both"/>
        <w:rPr>
          <w:rFonts w:ascii="Abadi" w:hAnsi="Abadi"/>
          <w:sz w:val="21"/>
          <w:szCs w:val="21"/>
        </w:rPr>
      </w:pPr>
      <w:r>
        <w:rPr>
          <w:rFonts w:ascii="Abadi" w:hAnsi="Abadi"/>
          <w:sz w:val="21"/>
          <w:szCs w:val="21"/>
        </w:rPr>
        <w:t xml:space="preserve">- La presente iniciativa, cumple con los requisitos establecidos en el artículo 209 del Poder Legislativo de este Estado de Guanajuato, por lo anteriormente expuesto someto a la consideración de este Honorable Congreso del Estado el siguiente: </w:t>
      </w:r>
    </w:p>
    <w:p w14:paraId="56C34860" w14:textId="77777777" w:rsidR="00686A59" w:rsidRDefault="00686A59" w:rsidP="00DD2F49">
      <w:pPr>
        <w:jc w:val="both"/>
        <w:rPr>
          <w:rFonts w:ascii="Abadi" w:hAnsi="Abadi"/>
          <w:sz w:val="21"/>
          <w:szCs w:val="21"/>
        </w:rPr>
      </w:pPr>
    </w:p>
    <w:p w14:paraId="4A31155A" w14:textId="20342AD9" w:rsidR="00DD2F49" w:rsidRDefault="00DD2F49" w:rsidP="00DD2F49">
      <w:pPr>
        <w:jc w:val="both"/>
        <w:rPr>
          <w:rFonts w:ascii="Abadi" w:hAnsi="Abadi"/>
          <w:sz w:val="21"/>
          <w:szCs w:val="21"/>
        </w:rPr>
      </w:pPr>
      <w:r>
        <w:rPr>
          <w:rFonts w:ascii="Abadi" w:hAnsi="Abadi"/>
          <w:sz w:val="21"/>
          <w:szCs w:val="21"/>
        </w:rPr>
        <w:t>- Decreto</w:t>
      </w:r>
    </w:p>
    <w:p w14:paraId="0C5C8D1E" w14:textId="77777777" w:rsidR="00686A59" w:rsidRDefault="00686A59" w:rsidP="00DD2F49">
      <w:pPr>
        <w:jc w:val="both"/>
        <w:rPr>
          <w:rFonts w:ascii="Abadi" w:hAnsi="Abadi"/>
          <w:sz w:val="21"/>
          <w:szCs w:val="21"/>
        </w:rPr>
      </w:pPr>
    </w:p>
    <w:p w14:paraId="580D010D" w14:textId="4DE4A3BC" w:rsidR="00DD2F49" w:rsidRDefault="00DD2F49" w:rsidP="00DD2F49">
      <w:pPr>
        <w:jc w:val="both"/>
        <w:rPr>
          <w:rFonts w:ascii="Abadi" w:hAnsi="Abadi"/>
          <w:sz w:val="21"/>
          <w:szCs w:val="21"/>
        </w:rPr>
      </w:pPr>
      <w:r>
        <w:rPr>
          <w:rFonts w:ascii="Abadi" w:hAnsi="Abadi"/>
          <w:sz w:val="21"/>
          <w:szCs w:val="21"/>
        </w:rPr>
        <w:t>- Primero. Se reforma en el párrafo cuarto el artículo 367 y el último párrafo del artículo 373 de la Ley de Instituciones y Procedimientos Electorales para el Estado de Guanajuato, para quedar como sigue:</w:t>
      </w:r>
    </w:p>
    <w:p w14:paraId="576A3305" w14:textId="77777777" w:rsidR="00686A59" w:rsidRDefault="00686A59" w:rsidP="00DD2F49">
      <w:pPr>
        <w:jc w:val="both"/>
        <w:rPr>
          <w:rFonts w:ascii="Abadi" w:hAnsi="Abadi"/>
          <w:sz w:val="21"/>
          <w:szCs w:val="21"/>
        </w:rPr>
      </w:pPr>
    </w:p>
    <w:p w14:paraId="05EE2405" w14:textId="28EA3C72" w:rsidR="00DD2F49" w:rsidRDefault="00DD2F49" w:rsidP="00DD2F49">
      <w:pPr>
        <w:jc w:val="both"/>
        <w:rPr>
          <w:rFonts w:ascii="Abadi" w:hAnsi="Abadi"/>
          <w:sz w:val="21"/>
          <w:szCs w:val="21"/>
        </w:rPr>
      </w:pPr>
      <w:r>
        <w:rPr>
          <w:rFonts w:ascii="Abadi" w:hAnsi="Abadi"/>
          <w:sz w:val="21"/>
          <w:szCs w:val="21"/>
        </w:rPr>
        <w:t xml:space="preserve">- Artículo 367, cuarto párrafo, si dentro del plazo fijado para la admisión de la queja o denuncia la Unidad Técnica Jurídica y de lo Contencioso de la Secretaria Ejecutiva del Instituto Estatal, valora que deben dictarse una o varias medidas cautelares, establecidas </w:t>
      </w:r>
      <w:r>
        <w:rPr>
          <w:rFonts w:ascii="Abadi" w:hAnsi="Abadi"/>
          <w:sz w:val="21"/>
          <w:szCs w:val="21"/>
        </w:rPr>
        <w:t>en esta ley, lo propondrá a la Comisión de Quejas y Denuncias…</w:t>
      </w:r>
    </w:p>
    <w:p w14:paraId="3D1DA47A" w14:textId="77777777" w:rsidR="00686A59" w:rsidRDefault="00686A59" w:rsidP="00DD2F49">
      <w:pPr>
        <w:jc w:val="both"/>
        <w:rPr>
          <w:rFonts w:ascii="Abadi" w:hAnsi="Abadi"/>
          <w:sz w:val="21"/>
          <w:szCs w:val="21"/>
        </w:rPr>
      </w:pPr>
    </w:p>
    <w:p w14:paraId="1BE8948F" w14:textId="069F5015" w:rsidR="00DD2F49" w:rsidRDefault="00DD2F49" w:rsidP="00DD2F49">
      <w:pPr>
        <w:jc w:val="both"/>
        <w:rPr>
          <w:rFonts w:ascii="Abadi" w:hAnsi="Abadi"/>
          <w:sz w:val="21"/>
          <w:szCs w:val="21"/>
        </w:rPr>
      </w:pPr>
      <w:r>
        <w:rPr>
          <w:rFonts w:ascii="Abadi" w:hAnsi="Abadi"/>
          <w:sz w:val="21"/>
          <w:szCs w:val="21"/>
        </w:rPr>
        <w:t xml:space="preserve">- Artículo 373. Último párrafo, si la unidad técnica jurídica y de lo contencioso electoral de </w:t>
      </w:r>
      <w:proofErr w:type="gramStart"/>
      <w:r>
        <w:rPr>
          <w:rFonts w:ascii="Abadi" w:hAnsi="Abadi"/>
          <w:sz w:val="21"/>
          <w:szCs w:val="21"/>
        </w:rPr>
        <w:t>la  Secretaría</w:t>
      </w:r>
      <w:proofErr w:type="gramEnd"/>
      <w:r>
        <w:rPr>
          <w:rFonts w:ascii="Abadi" w:hAnsi="Abadi"/>
          <w:sz w:val="21"/>
          <w:szCs w:val="21"/>
        </w:rPr>
        <w:t xml:space="preserve"> Ejecutiva del Instituto Estatal, considera necesaria a la adopción de medidas cautelares las propondrá la Comisión de Quejas y Denuncias dentro del mismo plazo de 48 horas en los términos establecidos en los artículos 357, 367 Bis y 367 ter de esta Ley.</w:t>
      </w:r>
    </w:p>
    <w:p w14:paraId="28CFE296" w14:textId="77777777" w:rsidR="00686A59" w:rsidRDefault="00686A59" w:rsidP="00DD2F49">
      <w:pPr>
        <w:jc w:val="both"/>
        <w:rPr>
          <w:rFonts w:ascii="Abadi" w:hAnsi="Abadi"/>
          <w:sz w:val="21"/>
          <w:szCs w:val="21"/>
        </w:rPr>
      </w:pPr>
    </w:p>
    <w:p w14:paraId="4497E307" w14:textId="4A346DBB" w:rsidR="00DD2F49" w:rsidRDefault="00DD2F49" w:rsidP="00DD2F49">
      <w:pPr>
        <w:jc w:val="both"/>
        <w:rPr>
          <w:rFonts w:ascii="Abadi" w:hAnsi="Abadi"/>
          <w:sz w:val="21"/>
          <w:szCs w:val="21"/>
        </w:rPr>
      </w:pPr>
      <w:r>
        <w:rPr>
          <w:rFonts w:ascii="Abadi" w:hAnsi="Abadi"/>
          <w:sz w:val="21"/>
          <w:szCs w:val="21"/>
        </w:rPr>
        <w:t>- Segundo. Se adicionan los artículo 367 Bis y 367 ter a la ley de instituciones y procedimientos electorales, para el Estado de Guanajuato, para quedar como sigue:</w:t>
      </w:r>
    </w:p>
    <w:p w14:paraId="58628596" w14:textId="77777777" w:rsidR="00686A59" w:rsidRDefault="00686A59" w:rsidP="00DD2F49">
      <w:pPr>
        <w:jc w:val="both"/>
        <w:rPr>
          <w:rFonts w:ascii="Abadi" w:hAnsi="Abadi"/>
          <w:sz w:val="21"/>
          <w:szCs w:val="21"/>
        </w:rPr>
      </w:pPr>
    </w:p>
    <w:p w14:paraId="11ED5C69" w14:textId="56AB9F7C" w:rsidR="00DD2F49" w:rsidRDefault="00DD2F49" w:rsidP="00DD2F49">
      <w:pPr>
        <w:jc w:val="both"/>
        <w:rPr>
          <w:rFonts w:ascii="Abadi" w:hAnsi="Abadi"/>
          <w:sz w:val="21"/>
          <w:szCs w:val="21"/>
        </w:rPr>
      </w:pPr>
      <w:r>
        <w:rPr>
          <w:rFonts w:ascii="Abadi" w:hAnsi="Abadi"/>
          <w:sz w:val="21"/>
          <w:szCs w:val="21"/>
        </w:rPr>
        <w:t>- Artículo 367-Bis. La unidad técnica jurídica y de los contencioso electoral de la Secretaría Ejecutiva, podrá imponer una o varias medidas cautelares cuando concurran las circunstancias siguientes:</w:t>
      </w:r>
    </w:p>
    <w:p w14:paraId="111249A4" w14:textId="77777777" w:rsidR="00686A59" w:rsidRDefault="00686A59" w:rsidP="00DD2F49">
      <w:pPr>
        <w:jc w:val="both"/>
        <w:rPr>
          <w:rFonts w:ascii="Abadi" w:hAnsi="Abadi"/>
          <w:sz w:val="21"/>
          <w:szCs w:val="21"/>
        </w:rPr>
      </w:pPr>
    </w:p>
    <w:p w14:paraId="59FEEBF4" w14:textId="77777777" w:rsidR="00DD2F49" w:rsidRDefault="00DD2F49" w:rsidP="00DD2F49">
      <w:pPr>
        <w:jc w:val="both"/>
        <w:rPr>
          <w:rFonts w:ascii="Abadi" w:hAnsi="Abadi"/>
          <w:sz w:val="21"/>
          <w:szCs w:val="21"/>
        </w:rPr>
      </w:pPr>
      <w:r>
        <w:rPr>
          <w:rFonts w:ascii="Abadi" w:hAnsi="Abadi"/>
          <w:sz w:val="21"/>
          <w:szCs w:val="21"/>
        </w:rPr>
        <w:t xml:space="preserve">Primero. Se hayan admitido la denuncia </w:t>
      </w:r>
    </w:p>
    <w:p w14:paraId="23AED83E" w14:textId="059FDA25" w:rsidR="00DD2F49" w:rsidRDefault="00DD2F49" w:rsidP="00DD2F49">
      <w:pPr>
        <w:jc w:val="both"/>
        <w:rPr>
          <w:rFonts w:ascii="Abadi" w:hAnsi="Abadi"/>
          <w:sz w:val="21"/>
          <w:szCs w:val="21"/>
        </w:rPr>
      </w:pPr>
      <w:r>
        <w:rPr>
          <w:rFonts w:ascii="Abadi" w:hAnsi="Abadi"/>
          <w:sz w:val="21"/>
          <w:szCs w:val="21"/>
        </w:rPr>
        <w:t xml:space="preserve">Segundo. Media propuesta aprobada de la unidad técnica a la Comisión de Quejas y Denuncias. </w:t>
      </w:r>
    </w:p>
    <w:p w14:paraId="60806E71" w14:textId="77777777" w:rsidR="00686A59" w:rsidRDefault="00686A59" w:rsidP="00DD2F49">
      <w:pPr>
        <w:jc w:val="both"/>
        <w:rPr>
          <w:rFonts w:ascii="Abadi" w:hAnsi="Abadi"/>
          <w:sz w:val="21"/>
          <w:szCs w:val="21"/>
        </w:rPr>
      </w:pPr>
    </w:p>
    <w:p w14:paraId="05AA8BE2" w14:textId="1CBC72A7" w:rsidR="00DD2F49" w:rsidRDefault="00DD2F49" w:rsidP="00DD2F49">
      <w:pPr>
        <w:jc w:val="both"/>
        <w:rPr>
          <w:rFonts w:ascii="Abadi" w:hAnsi="Abadi"/>
          <w:sz w:val="21"/>
          <w:szCs w:val="21"/>
        </w:rPr>
      </w:pPr>
      <w:r>
        <w:rPr>
          <w:rFonts w:ascii="Abadi" w:hAnsi="Abadi"/>
          <w:sz w:val="21"/>
          <w:szCs w:val="21"/>
        </w:rPr>
        <w:t xml:space="preserve">Tercero. Se considere que el acto o actos irregulares, pueda causar daños o perjuicios de difícil reparación o cuando de consumarse la acción o la omisión sea irreparable la violación a la ley o derechos humanos de terceros. </w:t>
      </w:r>
    </w:p>
    <w:p w14:paraId="04873A1A" w14:textId="77777777" w:rsidR="00686A59" w:rsidRDefault="00686A59" w:rsidP="00DD2F49">
      <w:pPr>
        <w:jc w:val="both"/>
        <w:rPr>
          <w:rFonts w:ascii="Abadi" w:hAnsi="Abadi"/>
          <w:sz w:val="21"/>
          <w:szCs w:val="21"/>
        </w:rPr>
      </w:pPr>
    </w:p>
    <w:p w14:paraId="7AC509E8" w14:textId="52CCAB38" w:rsidR="00DD2F49" w:rsidRDefault="00DD2F49" w:rsidP="00DD2F49">
      <w:pPr>
        <w:jc w:val="both"/>
        <w:rPr>
          <w:rFonts w:ascii="Abadi" w:hAnsi="Abadi"/>
          <w:sz w:val="21"/>
          <w:szCs w:val="21"/>
        </w:rPr>
      </w:pPr>
      <w:r>
        <w:rPr>
          <w:rFonts w:ascii="Abadi" w:hAnsi="Abadi"/>
          <w:sz w:val="21"/>
          <w:szCs w:val="21"/>
        </w:rPr>
        <w:t>Artículo 367 Ter. La unidad técnica jurídica y de lo contencioso electoral de la Secretaría Ejecutiva, podrá imponer en este procedimiento una o varias de las medidas cautelares siguientes:</w:t>
      </w:r>
    </w:p>
    <w:p w14:paraId="10D170E4" w14:textId="77777777" w:rsidR="00686A59" w:rsidRDefault="00686A59" w:rsidP="00DD2F49">
      <w:pPr>
        <w:jc w:val="both"/>
        <w:rPr>
          <w:rFonts w:ascii="Abadi" w:hAnsi="Abadi"/>
          <w:sz w:val="21"/>
          <w:szCs w:val="21"/>
        </w:rPr>
      </w:pPr>
    </w:p>
    <w:p w14:paraId="7419FAF2" w14:textId="353BA59A" w:rsidR="00DD2F49" w:rsidRDefault="00DD2F49" w:rsidP="00DD2F49">
      <w:pPr>
        <w:jc w:val="both"/>
        <w:rPr>
          <w:rFonts w:ascii="Abadi" w:hAnsi="Abadi"/>
          <w:sz w:val="21"/>
          <w:szCs w:val="21"/>
        </w:rPr>
      </w:pPr>
      <w:r>
        <w:rPr>
          <w:rFonts w:ascii="Abadi" w:hAnsi="Abadi"/>
          <w:sz w:val="21"/>
          <w:szCs w:val="21"/>
        </w:rPr>
        <w:t xml:space="preserve">1.- Uno el cumplimiento inmediato de un acuerdo, lineamiento o resolución debidamente notificada. </w:t>
      </w:r>
    </w:p>
    <w:p w14:paraId="4C4CD126" w14:textId="77777777" w:rsidR="00686A59" w:rsidRDefault="00686A59" w:rsidP="00DD2F49">
      <w:pPr>
        <w:jc w:val="both"/>
        <w:rPr>
          <w:rFonts w:ascii="Abadi" w:hAnsi="Abadi"/>
          <w:sz w:val="21"/>
          <w:szCs w:val="21"/>
        </w:rPr>
      </w:pPr>
    </w:p>
    <w:p w14:paraId="23BD04E3" w14:textId="3A006E3B" w:rsidR="00DD2F49" w:rsidRDefault="00DD2F49" w:rsidP="00DD2F49">
      <w:pPr>
        <w:jc w:val="both"/>
        <w:rPr>
          <w:rFonts w:ascii="Abadi" w:hAnsi="Abadi"/>
          <w:sz w:val="21"/>
          <w:szCs w:val="21"/>
        </w:rPr>
      </w:pPr>
      <w:r>
        <w:rPr>
          <w:rFonts w:ascii="Abadi" w:hAnsi="Abadi"/>
          <w:sz w:val="21"/>
          <w:szCs w:val="21"/>
        </w:rPr>
        <w:t>2.- Suspender de forma inmediata la admisión de recurso de cualquier especie provenientes o aportados por particulares.</w:t>
      </w:r>
    </w:p>
    <w:p w14:paraId="3D919597" w14:textId="77777777" w:rsidR="00686A59" w:rsidRDefault="00686A59" w:rsidP="00DD2F49">
      <w:pPr>
        <w:jc w:val="both"/>
        <w:rPr>
          <w:rFonts w:ascii="Abadi" w:hAnsi="Abadi"/>
          <w:sz w:val="21"/>
          <w:szCs w:val="21"/>
        </w:rPr>
      </w:pPr>
    </w:p>
    <w:p w14:paraId="25712C64" w14:textId="152498A0" w:rsidR="00DD2F49" w:rsidRDefault="00DD2F49" w:rsidP="00DD2F49">
      <w:pPr>
        <w:jc w:val="both"/>
        <w:rPr>
          <w:rFonts w:ascii="Abadi" w:hAnsi="Abadi"/>
          <w:sz w:val="21"/>
          <w:szCs w:val="21"/>
        </w:rPr>
      </w:pPr>
      <w:r>
        <w:rPr>
          <w:rFonts w:ascii="Abadi" w:hAnsi="Abadi"/>
          <w:sz w:val="21"/>
          <w:szCs w:val="21"/>
        </w:rPr>
        <w:t>3.- Suspensión inmediata de gastos de precampaña o campaña.</w:t>
      </w:r>
    </w:p>
    <w:p w14:paraId="37FFF2A4" w14:textId="77777777" w:rsidR="00686A59" w:rsidRDefault="00686A59" w:rsidP="00DD2F49">
      <w:pPr>
        <w:jc w:val="both"/>
        <w:rPr>
          <w:rFonts w:ascii="Abadi" w:hAnsi="Abadi"/>
          <w:sz w:val="21"/>
          <w:szCs w:val="21"/>
        </w:rPr>
      </w:pPr>
    </w:p>
    <w:p w14:paraId="01C0CD73" w14:textId="77777777" w:rsidR="00DD2F49" w:rsidRDefault="00DD2F49" w:rsidP="00DD2F49">
      <w:pPr>
        <w:jc w:val="both"/>
        <w:rPr>
          <w:rFonts w:ascii="Abadi" w:hAnsi="Abadi"/>
          <w:sz w:val="21"/>
          <w:szCs w:val="21"/>
        </w:rPr>
      </w:pPr>
      <w:r>
        <w:rPr>
          <w:rFonts w:ascii="Abadi" w:hAnsi="Abadi"/>
          <w:sz w:val="21"/>
          <w:szCs w:val="21"/>
        </w:rPr>
        <w:t xml:space="preserve">4.- Cese inmediato de actos de precampaña o campaña o de emisión de propaganda electoral. </w:t>
      </w:r>
    </w:p>
    <w:p w14:paraId="5C967570" w14:textId="710C401D" w:rsidR="00DD2F49" w:rsidRDefault="00DD2F49" w:rsidP="00DD2F49">
      <w:pPr>
        <w:jc w:val="both"/>
        <w:rPr>
          <w:rFonts w:ascii="Abadi" w:hAnsi="Abadi"/>
          <w:sz w:val="21"/>
          <w:szCs w:val="21"/>
        </w:rPr>
      </w:pPr>
      <w:r>
        <w:rPr>
          <w:rFonts w:ascii="Abadi" w:hAnsi="Abadi"/>
          <w:sz w:val="21"/>
          <w:szCs w:val="21"/>
        </w:rPr>
        <w:lastRenderedPageBreak/>
        <w:t xml:space="preserve">5.- Suspender la difusión por cualquier medio escrito en imágenes verbales o tecnológico de expresiones calumniosas o denigrantes a las personas. </w:t>
      </w:r>
    </w:p>
    <w:p w14:paraId="7E047DC3" w14:textId="77777777" w:rsidR="00686A59" w:rsidRDefault="00686A59" w:rsidP="00DD2F49">
      <w:pPr>
        <w:jc w:val="both"/>
        <w:rPr>
          <w:rFonts w:ascii="Abadi" w:hAnsi="Abadi"/>
          <w:sz w:val="21"/>
          <w:szCs w:val="21"/>
        </w:rPr>
      </w:pPr>
    </w:p>
    <w:p w14:paraId="13244087" w14:textId="7072E866" w:rsidR="00DD2F49" w:rsidRDefault="00DD2F49" w:rsidP="00DD2F49">
      <w:pPr>
        <w:jc w:val="both"/>
        <w:rPr>
          <w:rFonts w:ascii="Abadi" w:hAnsi="Abadi"/>
          <w:sz w:val="21"/>
          <w:szCs w:val="21"/>
        </w:rPr>
      </w:pPr>
      <w:r>
        <w:rPr>
          <w:rFonts w:ascii="Abadi" w:hAnsi="Abadi"/>
          <w:sz w:val="21"/>
          <w:szCs w:val="21"/>
        </w:rPr>
        <w:t xml:space="preserve">6.- Suspensión y retiro de imágenes, datos de voz por cualquier medio o evento </w:t>
      </w:r>
      <w:r w:rsidRPr="00C72F82">
        <w:rPr>
          <w:rFonts w:ascii="Abadi" w:hAnsi="Abadi"/>
          <w:sz w:val="21"/>
          <w:szCs w:val="21"/>
        </w:rPr>
        <w:t>en el que se haga</w:t>
      </w:r>
      <w:r>
        <w:rPr>
          <w:rFonts w:ascii="Abadi" w:hAnsi="Abadi"/>
          <w:sz w:val="21"/>
          <w:szCs w:val="21"/>
        </w:rPr>
        <w:t xml:space="preserve"> utilización de </w:t>
      </w:r>
      <w:r w:rsidRPr="00C72F82">
        <w:rPr>
          <w:rFonts w:ascii="Abadi" w:hAnsi="Abadi"/>
          <w:sz w:val="21"/>
          <w:szCs w:val="21"/>
        </w:rPr>
        <w:t>niñas niños y adolescentes en actos de</w:t>
      </w:r>
      <w:r>
        <w:rPr>
          <w:rFonts w:ascii="Abadi" w:hAnsi="Abadi"/>
          <w:sz w:val="21"/>
          <w:szCs w:val="21"/>
        </w:rPr>
        <w:t xml:space="preserve"> precampaña o campaña, </w:t>
      </w:r>
      <w:r w:rsidRPr="00C72F82">
        <w:rPr>
          <w:rFonts w:ascii="Abadi" w:hAnsi="Abadi"/>
          <w:sz w:val="21"/>
          <w:szCs w:val="21"/>
        </w:rPr>
        <w:t>aun existiendo consentimiento de los padres y consentimiento informado del menor</w:t>
      </w:r>
      <w:r>
        <w:rPr>
          <w:rFonts w:ascii="Abadi" w:hAnsi="Abadi"/>
          <w:sz w:val="21"/>
          <w:szCs w:val="21"/>
        </w:rPr>
        <w:t>,</w:t>
      </w:r>
      <w:r w:rsidRPr="00C72F82">
        <w:rPr>
          <w:rFonts w:ascii="Abadi" w:hAnsi="Abadi"/>
          <w:sz w:val="21"/>
          <w:szCs w:val="21"/>
        </w:rPr>
        <w:t xml:space="preserve"> cuando se denigre o afecte su personalidad</w:t>
      </w:r>
      <w:r>
        <w:rPr>
          <w:rFonts w:ascii="Abadi" w:hAnsi="Abadi"/>
          <w:sz w:val="21"/>
          <w:szCs w:val="21"/>
        </w:rPr>
        <w:t xml:space="preserve">. </w:t>
      </w:r>
    </w:p>
    <w:p w14:paraId="034A97C8" w14:textId="77777777" w:rsidR="00686A59" w:rsidRDefault="00686A59" w:rsidP="00DD2F49">
      <w:pPr>
        <w:jc w:val="both"/>
        <w:rPr>
          <w:rFonts w:ascii="Abadi" w:hAnsi="Abadi"/>
          <w:sz w:val="21"/>
          <w:szCs w:val="21"/>
        </w:rPr>
      </w:pPr>
    </w:p>
    <w:p w14:paraId="70CC48AB" w14:textId="5FAD778C" w:rsidR="00DD2F49" w:rsidRDefault="00DD2F49" w:rsidP="00DD2F49">
      <w:pPr>
        <w:jc w:val="both"/>
        <w:rPr>
          <w:rFonts w:ascii="Abadi" w:hAnsi="Abadi"/>
          <w:sz w:val="21"/>
          <w:szCs w:val="21"/>
        </w:rPr>
      </w:pPr>
      <w:r>
        <w:rPr>
          <w:rFonts w:ascii="Abadi" w:hAnsi="Abadi"/>
          <w:sz w:val="21"/>
          <w:szCs w:val="21"/>
        </w:rPr>
        <w:t xml:space="preserve">7.- Suspensión inmediata, de ejercicio de recursos públicos que se han </w:t>
      </w:r>
      <w:r w:rsidRPr="00C72F82">
        <w:rPr>
          <w:rFonts w:ascii="Abadi" w:hAnsi="Abadi"/>
          <w:sz w:val="21"/>
          <w:szCs w:val="21"/>
        </w:rPr>
        <w:t>utilizados como financiamiento destinado para que precampañas o campañas o cualquier actividad ordinaria de los partidos políticos</w:t>
      </w:r>
      <w:r>
        <w:rPr>
          <w:rFonts w:ascii="Abadi" w:hAnsi="Abadi"/>
          <w:sz w:val="21"/>
          <w:szCs w:val="21"/>
        </w:rPr>
        <w:t xml:space="preserve"> o</w:t>
      </w:r>
      <w:r w:rsidRPr="00C72F82">
        <w:rPr>
          <w:rFonts w:ascii="Abadi" w:hAnsi="Abadi"/>
          <w:sz w:val="21"/>
          <w:szCs w:val="21"/>
        </w:rPr>
        <w:t xml:space="preserve"> candidatos así como la </w:t>
      </w:r>
      <w:r>
        <w:rPr>
          <w:rFonts w:ascii="Abadi" w:hAnsi="Abadi"/>
          <w:sz w:val="21"/>
          <w:szCs w:val="21"/>
        </w:rPr>
        <w:t xml:space="preserve">utilización de </w:t>
      </w:r>
      <w:r w:rsidRPr="00C72F82">
        <w:rPr>
          <w:rFonts w:ascii="Abadi" w:hAnsi="Abadi"/>
          <w:sz w:val="21"/>
          <w:szCs w:val="21"/>
        </w:rPr>
        <w:t>recursos humanos</w:t>
      </w:r>
      <w:r>
        <w:rPr>
          <w:rFonts w:ascii="Abadi" w:hAnsi="Abadi"/>
          <w:sz w:val="21"/>
          <w:szCs w:val="21"/>
        </w:rPr>
        <w:t>.</w:t>
      </w:r>
      <w:r w:rsidRPr="00C72F82">
        <w:rPr>
          <w:rFonts w:ascii="Abadi" w:hAnsi="Abadi"/>
          <w:sz w:val="21"/>
          <w:szCs w:val="21"/>
        </w:rPr>
        <w:t xml:space="preserve"> </w:t>
      </w:r>
    </w:p>
    <w:p w14:paraId="1CD00FEE" w14:textId="77777777" w:rsidR="00686A59" w:rsidRDefault="00686A59" w:rsidP="00DD2F49">
      <w:pPr>
        <w:jc w:val="both"/>
        <w:rPr>
          <w:rFonts w:ascii="Abadi" w:hAnsi="Abadi"/>
          <w:sz w:val="21"/>
          <w:szCs w:val="21"/>
        </w:rPr>
      </w:pPr>
    </w:p>
    <w:p w14:paraId="680CA8DA" w14:textId="74FFCE50" w:rsidR="00DD2F49" w:rsidRDefault="00DD2F49" w:rsidP="00DD2F49">
      <w:pPr>
        <w:jc w:val="both"/>
        <w:rPr>
          <w:rFonts w:ascii="Abadi" w:hAnsi="Abadi"/>
          <w:sz w:val="21"/>
          <w:szCs w:val="21"/>
        </w:rPr>
      </w:pPr>
      <w:r w:rsidRPr="00C72F82">
        <w:rPr>
          <w:rFonts w:ascii="Abadi" w:hAnsi="Abadi"/>
          <w:sz w:val="21"/>
          <w:szCs w:val="21"/>
        </w:rPr>
        <w:t>8</w:t>
      </w:r>
      <w:r>
        <w:rPr>
          <w:rFonts w:ascii="Abadi" w:hAnsi="Abadi"/>
          <w:sz w:val="21"/>
          <w:szCs w:val="21"/>
        </w:rPr>
        <w:t>.- S</w:t>
      </w:r>
      <w:r w:rsidRPr="00C72F82">
        <w:rPr>
          <w:rFonts w:ascii="Abadi" w:hAnsi="Abadi"/>
          <w:sz w:val="21"/>
          <w:szCs w:val="21"/>
        </w:rPr>
        <w:t>uspensión inmediata sobre recepción o ejercicio de recursos financieros humanos o de cualquier especie que provengan de particulares</w:t>
      </w:r>
      <w:r>
        <w:rPr>
          <w:rFonts w:ascii="Abadi" w:hAnsi="Abadi"/>
          <w:sz w:val="21"/>
          <w:szCs w:val="21"/>
        </w:rPr>
        <w:t>.</w:t>
      </w:r>
      <w:r w:rsidRPr="00C72F82">
        <w:rPr>
          <w:rFonts w:ascii="Abadi" w:hAnsi="Abadi"/>
          <w:sz w:val="21"/>
          <w:szCs w:val="21"/>
        </w:rPr>
        <w:t xml:space="preserve"> </w:t>
      </w:r>
    </w:p>
    <w:p w14:paraId="149ABD64" w14:textId="77777777" w:rsidR="00686A59" w:rsidRDefault="00686A59" w:rsidP="00DD2F49">
      <w:pPr>
        <w:jc w:val="both"/>
        <w:rPr>
          <w:rFonts w:ascii="Abadi" w:hAnsi="Abadi"/>
          <w:sz w:val="21"/>
          <w:szCs w:val="21"/>
        </w:rPr>
      </w:pPr>
    </w:p>
    <w:p w14:paraId="48B6A037" w14:textId="0F604F37" w:rsidR="00DD2F49" w:rsidRDefault="00DD2F49" w:rsidP="00DD2F49">
      <w:pPr>
        <w:jc w:val="both"/>
        <w:rPr>
          <w:rFonts w:ascii="Abadi" w:hAnsi="Abadi"/>
          <w:sz w:val="21"/>
          <w:szCs w:val="21"/>
        </w:rPr>
      </w:pPr>
      <w:r w:rsidRPr="00C72F82">
        <w:rPr>
          <w:rFonts w:ascii="Abadi" w:hAnsi="Abadi"/>
          <w:sz w:val="21"/>
          <w:szCs w:val="21"/>
        </w:rPr>
        <w:t>9</w:t>
      </w:r>
      <w:r>
        <w:rPr>
          <w:rFonts w:ascii="Abadi" w:hAnsi="Abadi"/>
          <w:sz w:val="21"/>
          <w:szCs w:val="21"/>
        </w:rPr>
        <w:t>.- P</w:t>
      </w:r>
      <w:r w:rsidRPr="00C72F82">
        <w:rPr>
          <w:rFonts w:ascii="Abadi" w:hAnsi="Abadi"/>
          <w:sz w:val="21"/>
          <w:szCs w:val="21"/>
        </w:rPr>
        <w:t>rotección aseguramiento y resguardo de documentos públicos o privados de la autoridad electoral que la autoridad electoral</w:t>
      </w:r>
      <w:r>
        <w:rPr>
          <w:rFonts w:ascii="Abadi" w:hAnsi="Abadi"/>
          <w:sz w:val="21"/>
          <w:szCs w:val="21"/>
        </w:rPr>
        <w:t xml:space="preserve"> ordene.</w:t>
      </w:r>
      <w:r w:rsidRPr="00C72F82">
        <w:rPr>
          <w:rFonts w:ascii="Abadi" w:hAnsi="Abadi"/>
          <w:sz w:val="21"/>
          <w:szCs w:val="21"/>
        </w:rPr>
        <w:t xml:space="preserve"> </w:t>
      </w:r>
    </w:p>
    <w:p w14:paraId="7CCBB90F" w14:textId="77777777" w:rsidR="00686A59" w:rsidRDefault="00686A59" w:rsidP="00DD2F49">
      <w:pPr>
        <w:jc w:val="both"/>
        <w:rPr>
          <w:rFonts w:ascii="Abadi" w:hAnsi="Abadi"/>
          <w:sz w:val="21"/>
          <w:szCs w:val="21"/>
        </w:rPr>
      </w:pPr>
    </w:p>
    <w:p w14:paraId="212D42D6" w14:textId="720EE184" w:rsidR="00DD2F49" w:rsidRDefault="00DD2F49" w:rsidP="00DD2F49">
      <w:pPr>
        <w:jc w:val="both"/>
        <w:rPr>
          <w:rFonts w:ascii="Abadi" w:hAnsi="Abadi"/>
          <w:sz w:val="21"/>
          <w:szCs w:val="21"/>
        </w:rPr>
      </w:pPr>
      <w:r w:rsidRPr="00C72F82">
        <w:rPr>
          <w:rFonts w:ascii="Abadi" w:hAnsi="Abadi"/>
          <w:sz w:val="21"/>
          <w:szCs w:val="21"/>
        </w:rPr>
        <w:t>10</w:t>
      </w:r>
      <w:r>
        <w:rPr>
          <w:rFonts w:ascii="Abadi" w:hAnsi="Abadi"/>
          <w:sz w:val="21"/>
          <w:szCs w:val="21"/>
        </w:rPr>
        <w:t>.- C</w:t>
      </w:r>
      <w:r w:rsidRPr="00C72F82">
        <w:rPr>
          <w:rFonts w:ascii="Abadi" w:hAnsi="Abadi"/>
          <w:sz w:val="21"/>
          <w:szCs w:val="21"/>
        </w:rPr>
        <w:t>ese de emisión por cualquier medio de comunicación de competencia estatal de propaganda gubernamental</w:t>
      </w:r>
      <w:r>
        <w:rPr>
          <w:rFonts w:ascii="Abadi" w:hAnsi="Abadi"/>
          <w:sz w:val="21"/>
          <w:szCs w:val="21"/>
        </w:rPr>
        <w:t>.</w:t>
      </w:r>
    </w:p>
    <w:p w14:paraId="3FEE6995" w14:textId="77777777" w:rsidR="00686A59" w:rsidRDefault="00686A59" w:rsidP="00DD2F49">
      <w:pPr>
        <w:jc w:val="both"/>
        <w:rPr>
          <w:rFonts w:ascii="Abadi" w:hAnsi="Abadi"/>
          <w:sz w:val="21"/>
          <w:szCs w:val="21"/>
        </w:rPr>
      </w:pPr>
    </w:p>
    <w:p w14:paraId="6069D1F3" w14:textId="2E876A9D" w:rsidR="00DD2F49" w:rsidRDefault="00DD2F49" w:rsidP="00DD2F49">
      <w:pPr>
        <w:jc w:val="both"/>
        <w:rPr>
          <w:rFonts w:ascii="Abadi" w:hAnsi="Abadi"/>
          <w:sz w:val="21"/>
          <w:szCs w:val="21"/>
        </w:rPr>
      </w:pPr>
      <w:r>
        <w:rPr>
          <w:rFonts w:ascii="Abadi" w:hAnsi="Abadi"/>
          <w:sz w:val="21"/>
          <w:szCs w:val="21"/>
        </w:rPr>
        <w:t xml:space="preserve">11.- Suspensión de operaciones </w:t>
      </w:r>
      <w:r w:rsidRPr="00C72F82">
        <w:rPr>
          <w:rFonts w:ascii="Abadi" w:hAnsi="Abadi"/>
          <w:sz w:val="21"/>
          <w:szCs w:val="21"/>
        </w:rPr>
        <w:t>mercantiles</w:t>
      </w:r>
      <w:r>
        <w:rPr>
          <w:rFonts w:ascii="Abadi" w:hAnsi="Abadi"/>
          <w:sz w:val="21"/>
          <w:szCs w:val="21"/>
        </w:rPr>
        <w:t>,</w:t>
      </w:r>
      <w:r w:rsidRPr="00C72F82">
        <w:rPr>
          <w:rFonts w:ascii="Abadi" w:hAnsi="Abadi"/>
          <w:sz w:val="21"/>
          <w:szCs w:val="21"/>
        </w:rPr>
        <w:t xml:space="preserve"> contratos o cualquier otro acto jurídico o de hecho de competencia estatal</w:t>
      </w:r>
      <w:r>
        <w:rPr>
          <w:rFonts w:ascii="Abadi" w:hAnsi="Abadi"/>
          <w:sz w:val="21"/>
          <w:szCs w:val="21"/>
        </w:rPr>
        <w:t>.</w:t>
      </w:r>
      <w:r w:rsidRPr="00C72F82">
        <w:rPr>
          <w:rFonts w:ascii="Abadi" w:hAnsi="Abadi"/>
          <w:sz w:val="21"/>
          <w:szCs w:val="21"/>
        </w:rPr>
        <w:t xml:space="preserve"> </w:t>
      </w:r>
    </w:p>
    <w:p w14:paraId="1C11CDBF" w14:textId="77777777" w:rsidR="00686A59" w:rsidRDefault="00686A59" w:rsidP="00DD2F49">
      <w:pPr>
        <w:jc w:val="both"/>
        <w:rPr>
          <w:rFonts w:ascii="Abadi" w:hAnsi="Abadi"/>
          <w:sz w:val="21"/>
          <w:szCs w:val="21"/>
        </w:rPr>
      </w:pPr>
    </w:p>
    <w:p w14:paraId="56A838AF" w14:textId="0D598AF8" w:rsidR="00DD2F49" w:rsidRDefault="00DD2F49" w:rsidP="00DD2F49">
      <w:pPr>
        <w:jc w:val="both"/>
        <w:rPr>
          <w:rFonts w:ascii="Abadi" w:hAnsi="Abadi"/>
          <w:sz w:val="21"/>
          <w:szCs w:val="21"/>
        </w:rPr>
      </w:pPr>
      <w:r w:rsidRPr="00C72F82">
        <w:rPr>
          <w:rFonts w:ascii="Abadi" w:hAnsi="Abadi"/>
          <w:sz w:val="21"/>
          <w:szCs w:val="21"/>
        </w:rPr>
        <w:t>12</w:t>
      </w:r>
      <w:r>
        <w:rPr>
          <w:rFonts w:ascii="Abadi" w:hAnsi="Abadi"/>
          <w:sz w:val="21"/>
          <w:szCs w:val="21"/>
        </w:rPr>
        <w:t>.- C</w:t>
      </w:r>
      <w:r w:rsidRPr="00C72F82">
        <w:rPr>
          <w:rFonts w:ascii="Abadi" w:hAnsi="Abadi"/>
          <w:sz w:val="21"/>
          <w:szCs w:val="21"/>
        </w:rPr>
        <w:t>ese de cualquier conducta que a juicio de la autoridad electoral afecten la igualdad</w:t>
      </w:r>
      <w:r>
        <w:rPr>
          <w:rFonts w:ascii="Abadi" w:hAnsi="Abadi"/>
          <w:sz w:val="21"/>
          <w:szCs w:val="21"/>
        </w:rPr>
        <w:t>.</w:t>
      </w:r>
      <w:r w:rsidRPr="00C72F82">
        <w:rPr>
          <w:rFonts w:ascii="Abadi" w:hAnsi="Abadi"/>
          <w:sz w:val="21"/>
          <w:szCs w:val="21"/>
        </w:rPr>
        <w:t xml:space="preserve"> </w:t>
      </w:r>
    </w:p>
    <w:p w14:paraId="3F34F993" w14:textId="77777777" w:rsidR="00686A59" w:rsidRDefault="00686A59" w:rsidP="00DD2F49">
      <w:pPr>
        <w:jc w:val="both"/>
        <w:rPr>
          <w:rFonts w:ascii="Abadi" w:hAnsi="Abadi"/>
          <w:sz w:val="21"/>
          <w:szCs w:val="21"/>
        </w:rPr>
      </w:pPr>
    </w:p>
    <w:p w14:paraId="0E937083" w14:textId="385550DF" w:rsidR="00DD2F49" w:rsidRDefault="00DD2F49" w:rsidP="00DD2F49">
      <w:pPr>
        <w:jc w:val="both"/>
        <w:rPr>
          <w:rFonts w:ascii="Abadi" w:hAnsi="Abadi"/>
          <w:sz w:val="21"/>
          <w:szCs w:val="21"/>
        </w:rPr>
      </w:pPr>
      <w:r w:rsidRPr="00C72F82">
        <w:rPr>
          <w:rFonts w:ascii="Abadi" w:hAnsi="Abadi"/>
          <w:sz w:val="21"/>
          <w:szCs w:val="21"/>
        </w:rPr>
        <w:t>13</w:t>
      </w:r>
      <w:r>
        <w:rPr>
          <w:rFonts w:ascii="Abadi" w:hAnsi="Abadi"/>
          <w:sz w:val="21"/>
          <w:szCs w:val="21"/>
        </w:rPr>
        <w:t>.- C</w:t>
      </w:r>
      <w:r w:rsidRPr="00C72F82">
        <w:rPr>
          <w:rFonts w:ascii="Abadi" w:hAnsi="Abadi"/>
          <w:sz w:val="21"/>
          <w:szCs w:val="21"/>
        </w:rPr>
        <w:t>ese de actos que afecten la paridad de género</w:t>
      </w:r>
      <w:r>
        <w:rPr>
          <w:rFonts w:ascii="Abadi" w:hAnsi="Abadi"/>
          <w:sz w:val="21"/>
          <w:szCs w:val="21"/>
        </w:rPr>
        <w:t>.</w:t>
      </w:r>
      <w:r w:rsidRPr="00C72F82">
        <w:rPr>
          <w:rFonts w:ascii="Abadi" w:hAnsi="Abadi"/>
          <w:sz w:val="21"/>
          <w:szCs w:val="21"/>
        </w:rPr>
        <w:t xml:space="preserve"> </w:t>
      </w:r>
    </w:p>
    <w:p w14:paraId="3C0C4963" w14:textId="77777777" w:rsidR="00686A59" w:rsidRDefault="00686A59" w:rsidP="00DD2F49">
      <w:pPr>
        <w:jc w:val="both"/>
        <w:rPr>
          <w:rFonts w:ascii="Abadi" w:hAnsi="Abadi"/>
          <w:sz w:val="21"/>
          <w:szCs w:val="21"/>
        </w:rPr>
      </w:pPr>
    </w:p>
    <w:p w14:paraId="49500A63" w14:textId="3E6834A8" w:rsidR="00DD2F49" w:rsidRDefault="00DD2F49" w:rsidP="00DD2F49">
      <w:pPr>
        <w:jc w:val="both"/>
        <w:rPr>
          <w:rFonts w:ascii="Abadi" w:hAnsi="Abadi"/>
          <w:sz w:val="21"/>
          <w:szCs w:val="21"/>
        </w:rPr>
      </w:pPr>
      <w:r w:rsidRPr="00C72F82">
        <w:rPr>
          <w:rFonts w:ascii="Abadi" w:hAnsi="Abadi"/>
          <w:sz w:val="21"/>
          <w:szCs w:val="21"/>
        </w:rPr>
        <w:t>14</w:t>
      </w:r>
      <w:r>
        <w:rPr>
          <w:rFonts w:ascii="Abadi" w:hAnsi="Abadi"/>
          <w:sz w:val="21"/>
          <w:szCs w:val="21"/>
        </w:rPr>
        <w:t>.- S</w:t>
      </w:r>
      <w:r w:rsidRPr="00C72F82">
        <w:rPr>
          <w:rFonts w:ascii="Abadi" w:hAnsi="Abadi"/>
          <w:sz w:val="21"/>
          <w:szCs w:val="21"/>
        </w:rPr>
        <w:t xml:space="preserve">uspensión de actos </w:t>
      </w:r>
      <w:r>
        <w:rPr>
          <w:rFonts w:ascii="Abadi" w:hAnsi="Abadi"/>
          <w:sz w:val="21"/>
          <w:szCs w:val="21"/>
        </w:rPr>
        <w:t xml:space="preserve">u </w:t>
      </w:r>
      <w:r w:rsidRPr="00C72F82">
        <w:rPr>
          <w:rFonts w:ascii="Abadi" w:hAnsi="Abadi"/>
          <w:sz w:val="21"/>
          <w:szCs w:val="21"/>
        </w:rPr>
        <w:t>omisiones que generen violencia política</w:t>
      </w:r>
      <w:r>
        <w:rPr>
          <w:rFonts w:ascii="Abadi" w:hAnsi="Abadi"/>
          <w:sz w:val="21"/>
          <w:szCs w:val="21"/>
        </w:rPr>
        <w:t>.</w:t>
      </w:r>
      <w:r w:rsidRPr="00C72F82">
        <w:rPr>
          <w:rFonts w:ascii="Abadi" w:hAnsi="Abadi"/>
          <w:sz w:val="21"/>
          <w:szCs w:val="21"/>
        </w:rPr>
        <w:t xml:space="preserve"> </w:t>
      </w:r>
    </w:p>
    <w:p w14:paraId="3EB8D4C4" w14:textId="77777777" w:rsidR="00686A59" w:rsidRDefault="00686A59" w:rsidP="00DD2F49">
      <w:pPr>
        <w:jc w:val="both"/>
        <w:rPr>
          <w:rFonts w:ascii="Abadi" w:hAnsi="Abadi"/>
          <w:sz w:val="21"/>
          <w:szCs w:val="21"/>
        </w:rPr>
      </w:pPr>
    </w:p>
    <w:p w14:paraId="1EAB45AB" w14:textId="0FC4100F" w:rsidR="00DD2F49" w:rsidRDefault="00DD2F49" w:rsidP="00DD2F49">
      <w:pPr>
        <w:jc w:val="both"/>
        <w:rPr>
          <w:rFonts w:ascii="Abadi" w:hAnsi="Abadi"/>
          <w:sz w:val="21"/>
          <w:szCs w:val="21"/>
        </w:rPr>
      </w:pPr>
      <w:r w:rsidRPr="00C72F82">
        <w:rPr>
          <w:rFonts w:ascii="Abadi" w:hAnsi="Abadi"/>
          <w:sz w:val="21"/>
          <w:szCs w:val="21"/>
        </w:rPr>
        <w:t>15</w:t>
      </w:r>
      <w:r>
        <w:rPr>
          <w:rFonts w:ascii="Abadi" w:hAnsi="Abadi"/>
          <w:sz w:val="21"/>
          <w:szCs w:val="21"/>
        </w:rPr>
        <w:t xml:space="preserve">.- Cese inmediato de </w:t>
      </w:r>
      <w:r w:rsidRPr="00C72F82">
        <w:rPr>
          <w:rFonts w:ascii="Abadi" w:hAnsi="Abadi"/>
          <w:sz w:val="21"/>
          <w:szCs w:val="21"/>
        </w:rPr>
        <w:t>actos de violencia física o psicológica sobre candidatos simpatizantes o adherentes</w:t>
      </w:r>
      <w:r>
        <w:rPr>
          <w:rFonts w:ascii="Abadi" w:hAnsi="Abadi"/>
          <w:sz w:val="21"/>
          <w:szCs w:val="21"/>
        </w:rPr>
        <w:t>.</w:t>
      </w:r>
    </w:p>
    <w:p w14:paraId="6FA8BA75" w14:textId="77777777" w:rsidR="00686A59" w:rsidRDefault="00686A59" w:rsidP="00DD2F49">
      <w:pPr>
        <w:jc w:val="both"/>
        <w:rPr>
          <w:rFonts w:ascii="Abadi" w:hAnsi="Abadi"/>
          <w:sz w:val="21"/>
          <w:szCs w:val="21"/>
        </w:rPr>
      </w:pPr>
    </w:p>
    <w:p w14:paraId="2B9C7276" w14:textId="44249E24" w:rsidR="00DD2F49" w:rsidRDefault="00DD2F49" w:rsidP="00DD2F49">
      <w:pPr>
        <w:jc w:val="both"/>
        <w:rPr>
          <w:rFonts w:ascii="Abadi" w:hAnsi="Abadi"/>
          <w:sz w:val="21"/>
          <w:szCs w:val="21"/>
        </w:rPr>
      </w:pPr>
      <w:r>
        <w:rPr>
          <w:rFonts w:ascii="Abadi" w:hAnsi="Abadi"/>
          <w:sz w:val="21"/>
          <w:szCs w:val="21"/>
        </w:rPr>
        <w:t>1</w:t>
      </w:r>
      <w:r w:rsidRPr="00C72F82">
        <w:rPr>
          <w:rFonts w:ascii="Abadi" w:hAnsi="Abadi"/>
          <w:sz w:val="21"/>
          <w:szCs w:val="21"/>
        </w:rPr>
        <w:t>6</w:t>
      </w:r>
      <w:r>
        <w:rPr>
          <w:rFonts w:ascii="Abadi" w:hAnsi="Abadi"/>
          <w:sz w:val="21"/>
          <w:szCs w:val="21"/>
        </w:rPr>
        <w:t>.- S</w:t>
      </w:r>
      <w:r w:rsidRPr="00C72F82">
        <w:rPr>
          <w:rFonts w:ascii="Abadi" w:hAnsi="Abadi"/>
          <w:sz w:val="21"/>
          <w:szCs w:val="21"/>
        </w:rPr>
        <w:t>uspensión de recepción y ejercicio de recursos de cualquier especie cuyo origen se descono</w:t>
      </w:r>
      <w:r>
        <w:rPr>
          <w:rFonts w:ascii="Abadi" w:hAnsi="Abadi"/>
          <w:sz w:val="21"/>
          <w:szCs w:val="21"/>
        </w:rPr>
        <w:t>zca.</w:t>
      </w:r>
    </w:p>
    <w:p w14:paraId="4BD399E7" w14:textId="77777777" w:rsidR="00686A59" w:rsidRDefault="00686A59" w:rsidP="00DD2F49">
      <w:pPr>
        <w:jc w:val="both"/>
        <w:rPr>
          <w:rFonts w:ascii="Abadi" w:hAnsi="Abadi"/>
          <w:sz w:val="21"/>
          <w:szCs w:val="21"/>
        </w:rPr>
      </w:pPr>
    </w:p>
    <w:p w14:paraId="2BDFDB55" w14:textId="53C744D5" w:rsidR="00DD2F49" w:rsidRDefault="00DD2F49" w:rsidP="00DD2F49">
      <w:pPr>
        <w:jc w:val="both"/>
        <w:rPr>
          <w:rFonts w:ascii="Abadi" w:hAnsi="Abadi"/>
          <w:sz w:val="21"/>
          <w:szCs w:val="21"/>
        </w:rPr>
      </w:pPr>
      <w:r w:rsidRPr="00C72F82">
        <w:rPr>
          <w:rFonts w:ascii="Abadi" w:hAnsi="Abadi"/>
          <w:sz w:val="21"/>
          <w:szCs w:val="21"/>
        </w:rPr>
        <w:t>17</w:t>
      </w:r>
      <w:r>
        <w:rPr>
          <w:rFonts w:ascii="Abadi" w:hAnsi="Abadi"/>
          <w:sz w:val="21"/>
          <w:szCs w:val="21"/>
        </w:rPr>
        <w:t>.-</w:t>
      </w:r>
      <w:r w:rsidRPr="00C72F82">
        <w:rPr>
          <w:rFonts w:ascii="Abadi" w:hAnsi="Abadi"/>
          <w:sz w:val="21"/>
          <w:szCs w:val="21"/>
        </w:rPr>
        <w:t xml:space="preserve"> </w:t>
      </w:r>
      <w:r>
        <w:rPr>
          <w:rFonts w:ascii="Abadi" w:hAnsi="Abadi"/>
          <w:sz w:val="21"/>
          <w:szCs w:val="21"/>
        </w:rPr>
        <w:t>S</w:t>
      </w:r>
      <w:r w:rsidRPr="00C72F82">
        <w:rPr>
          <w:rFonts w:ascii="Abadi" w:hAnsi="Abadi"/>
          <w:sz w:val="21"/>
          <w:szCs w:val="21"/>
        </w:rPr>
        <w:t>uspensión de programas sociales o acciones de gobierno de carácter estatal o municipal</w:t>
      </w:r>
      <w:r>
        <w:rPr>
          <w:rFonts w:ascii="Abadi" w:hAnsi="Abadi"/>
          <w:sz w:val="21"/>
          <w:szCs w:val="21"/>
        </w:rPr>
        <w:t>.</w:t>
      </w:r>
    </w:p>
    <w:p w14:paraId="1EA89338" w14:textId="77777777" w:rsidR="00686A59" w:rsidRDefault="00686A59" w:rsidP="00DD2F49">
      <w:pPr>
        <w:jc w:val="both"/>
        <w:rPr>
          <w:rFonts w:ascii="Abadi" w:hAnsi="Abadi"/>
          <w:sz w:val="21"/>
          <w:szCs w:val="21"/>
        </w:rPr>
      </w:pPr>
    </w:p>
    <w:p w14:paraId="45EE03C6" w14:textId="6E57600E" w:rsidR="00DD2F49" w:rsidRDefault="00DD2F49" w:rsidP="00DD2F49">
      <w:pPr>
        <w:jc w:val="both"/>
        <w:rPr>
          <w:rFonts w:ascii="Abadi" w:hAnsi="Abadi"/>
          <w:sz w:val="21"/>
          <w:szCs w:val="21"/>
        </w:rPr>
      </w:pPr>
      <w:r>
        <w:rPr>
          <w:rFonts w:ascii="Abadi" w:hAnsi="Abadi"/>
          <w:sz w:val="21"/>
          <w:szCs w:val="21"/>
        </w:rPr>
        <w:t>1</w:t>
      </w:r>
      <w:r w:rsidRPr="00C72F82">
        <w:rPr>
          <w:rFonts w:ascii="Abadi" w:hAnsi="Abadi"/>
          <w:sz w:val="21"/>
          <w:szCs w:val="21"/>
        </w:rPr>
        <w:t>8</w:t>
      </w:r>
      <w:r>
        <w:rPr>
          <w:rFonts w:ascii="Abadi" w:hAnsi="Abadi"/>
          <w:sz w:val="21"/>
          <w:szCs w:val="21"/>
        </w:rPr>
        <w:t>.- C</w:t>
      </w:r>
      <w:r w:rsidRPr="00C72F82">
        <w:rPr>
          <w:rFonts w:ascii="Abadi" w:hAnsi="Abadi"/>
          <w:sz w:val="21"/>
          <w:szCs w:val="21"/>
        </w:rPr>
        <w:t>onservar en reserva la información que por ley debe tener tal carácter que constituya datos personales o información sensible</w:t>
      </w:r>
      <w:r>
        <w:rPr>
          <w:rFonts w:ascii="Abadi" w:hAnsi="Abadi"/>
          <w:sz w:val="21"/>
          <w:szCs w:val="21"/>
        </w:rPr>
        <w:t>.</w:t>
      </w:r>
      <w:r w:rsidRPr="00C72F82">
        <w:rPr>
          <w:rFonts w:ascii="Abadi" w:hAnsi="Abadi"/>
          <w:sz w:val="21"/>
          <w:szCs w:val="21"/>
        </w:rPr>
        <w:t xml:space="preserve"> </w:t>
      </w:r>
    </w:p>
    <w:p w14:paraId="290CE941" w14:textId="77777777" w:rsidR="00686A59" w:rsidRDefault="00686A59" w:rsidP="00DD2F49">
      <w:pPr>
        <w:jc w:val="both"/>
        <w:rPr>
          <w:rFonts w:ascii="Abadi" w:hAnsi="Abadi"/>
          <w:sz w:val="21"/>
          <w:szCs w:val="21"/>
        </w:rPr>
      </w:pPr>
    </w:p>
    <w:p w14:paraId="5713B019" w14:textId="6F5D394E" w:rsidR="00DD2F49" w:rsidRDefault="00DD2F49" w:rsidP="00DD2F49">
      <w:pPr>
        <w:jc w:val="both"/>
        <w:rPr>
          <w:rFonts w:ascii="Abadi" w:hAnsi="Abadi"/>
          <w:sz w:val="21"/>
          <w:szCs w:val="21"/>
        </w:rPr>
      </w:pPr>
      <w:r w:rsidRPr="00C72F82">
        <w:rPr>
          <w:rFonts w:ascii="Abadi" w:hAnsi="Abadi"/>
          <w:sz w:val="21"/>
          <w:szCs w:val="21"/>
        </w:rPr>
        <w:t>19</w:t>
      </w:r>
      <w:r>
        <w:rPr>
          <w:rFonts w:ascii="Abadi" w:hAnsi="Abadi"/>
          <w:sz w:val="21"/>
          <w:szCs w:val="21"/>
        </w:rPr>
        <w:t>.- O</w:t>
      </w:r>
      <w:r w:rsidRPr="00C72F82">
        <w:rPr>
          <w:rFonts w:ascii="Abadi" w:hAnsi="Abadi"/>
          <w:sz w:val="21"/>
          <w:szCs w:val="21"/>
        </w:rPr>
        <w:t xml:space="preserve">rden de otorgar de forma inmediata información que requiera la autoridad electoral conforme a las disposiciones establecidas en la </w:t>
      </w:r>
      <w:r>
        <w:rPr>
          <w:rFonts w:ascii="Abadi" w:hAnsi="Abadi"/>
          <w:sz w:val="21"/>
          <w:szCs w:val="21"/>
        </w:rPr>
        <w:t>L</w:t>
      </w:r>
      <w:r w:rsidRPr="00C72F82">
        <w:rPr>
          <w:rFonts w:ascii="Abadi" w:hAnsi="Abadi"/>
          <w:sz w:val="21"/>
          <w:szCs w:val="21"/>
        </w:rPr>
        <w:t xml:space="preserve">ey </w:t>
      </w:r>
      <w:r>
        <w:rPr>
          <w:rFonts w:ascii="Abadi" w:hAnsi="Abadi"/>
          <w:sz w:val="21"/>
          <w:szCs w:val="21"/>
        </w:rPr>
        <w:t>E</w:t>
      </w:r>
      <w:r w:rsidRPr="00C72F82">
        <w:rPr>
          <w:rFonts w:ascii="Abadi" w:hAnsi="Abadi"/>
          <w:sz w:val="21"/>
          <w:szCs w:val="21"/>
        </w:rPr>
        <w:t xml:space="preserve">lectoral y la </w:t>
      </w:r>
      <w:r>
        <w:rPr>
          <w:rFonts w:ascii="Abadi" w:hAnsi="Abadi"/>
          <w:sz w:val="21"/>
          <w:szCs w:val="21"/>
        </w:rPr>
        <w:t>L</w:t>
      </w:r>
      <w:r w:rsidRPr="00C72F82">
        <w:rPr>
          <w:rFonts w:ascii="Abadi" w:hAnsi="Abadi"/>
          <w:sz w:val="21"/>
          <w:szCs w:val="21"/>
        </w:rPr>
        <w:t xml:space="preserve">ey de </w:t>
      </w:r>
      <w:r>
        <w:rPr>
          <w:rFonts w:ascii="Abadi" w:hAnsi="Abadi"/>
          <w:sz w:val="21"/>
          <w:szCs w:val="21"/>
        </w:rPr>
        <w:t>A</w:t>
      </w:r>
      <w:r w:rsidRPr="00C72F82">
        <w:rPr>
          <w:rFonts w:ascii="Abadi" w:hAnsi="Abadi"/>
          <w:sz w:val="21"/>
          <w:szCs w:val="21"/>
        </w:rPr>
        <w:t xml:space="preserve">cceso a la </w:t>
      </w:r>
      <w:r>
        <w:rPr>
          <w:rFonts w:ascii="Abadi" w:hAnsi="Abadi"/>
          <w:sz w:val="21"/>
          <w:szCs w:val="21"/>
        </w:rPr>
        <w:t>I</w:t>
      </w:r>
      <w:r w:rsidRPr="00C72F82">
        <w:rPr>
          <w:rFonts w:ascii="Abadi" w:hAnsi="Abadi"/>
          <w:sz w:val="21"/>
          <w:szCs w:val="21"/>
        </w:rPr>
        <w:t>nformación</w:t>
      </w:r>
      <w:r>
        <w:rPr>
          <w:rFonts w:ascii="Abadi" w:hAnsi="Abadi"/>
          <w:sz w:val="21"/>
          <w:szCs w:val="21"/>
        </w:rPr>
        <w:t>.</w:t>
      </w:r>
    </w:p>
    <w:p w14:paraId="666C453E" w14:textId="77777777" w:rsidR="00686A59" w:rsidRDefault="00686A59" w:rsidP="00DD2F49">
      <w:pPr>
        <w:jc w:val="both"/>
        <w:rPr>
          <w:rFonts w:ascii="Abadi" w:hAnsi="Abadi"/>
          <w:sz w:val="21"/>
          <w:szCs w:val="21"/>
        </w:rPr>
      </w:pPr>
    </w:p>
    <w:p w14:paraId="2957A1E0" w14:textId="62A9488B" w:rsidR="00DD2F49" w:rsidRDefault="00DD2F49" w:rsidP="00DD2F49">
      <w:pPr>
        <w:jc w:val="both"/>
        <w:rPr>
          <w:rFonts w:ascii="Abadi" w:hAnsi="Abadi"/>
          <w:sz w:val="21"/>
          <w:szCs w:val="21"/>
        </w:rPr>
      </w:pPr>
      <w:r w:rsidRPr="00C72F82">
        <w:rPr>
          <w:rFonts w:ascii="Abadi" w:hAnsi="Abadi"/>
          <w:sz w:val="21"/>
          <w:szCs w:val="21"/>
        </w:rPr>
        <w:t>20</w:t>
      </w:r>
      <w:r>
        <w:rPr>
          <w:rFonts w:ascii="Abadi" w:hAnsi="Abadi"/>
          <w:sz w:val="21"/>
          <w:szCs w:val="21"/>
        </w:rPr>
        <w:t>.-</w:t>
      </w:r>
      <w:r w:rsidRPr="00C72F82">
        <w:rPr>
          <w:rFonts w:ascii="Abadi" w:hAnsi="Abadi"/>
          <w:sz w:val="21"/>
          <w:szCs w:val="21"/>
        </w:rPr>
        <w:t xml:space="preserve"> </w:t>
      </w:r>
      <w:r>
        <w:rPr>
          <w:rFonts w:ascii="Abadi" w:hAnsi="Abadi"/>
          <w:sz w:val="21"/>
          <w:szCs w:val="21"/>
        </w:rPr>
        <w:t>I</w:t>
      </w:r>
      <w:r w:rsidRPr="00C72F82">
        <w:rPr>
          <w:rFonts w:ascii="Abadi" w:hAnsi="Abadi"/>
          <w:sz w:val="21"/>
          <w:szCs w:val="21"/>
        </w:rPr>
        <w:t>nclusión o registro preventivo de personas</w:t>
      </w:r>
      <w:r>
        <w:rPr>
          <w:rFonts w:ascii="Abadi" w:hAnsi="Abadi"/>
          <w:sz w:val="21"/>
          <w:szCs w:val="21"/>
        </w:rPr>
        <w:t>.</w:t>
      </w:r>
    </w:p>
    <w:p w14:paraId="1350E15A" w14:textId="77777777" w:rsidR="00686A59" w:rsidRDefault="00686A59" w:rsidP="00DD2F49">
      <w:pPr>
        <w:jc w:val="both"/>
        <w:rPr>
          <w:rFonts w:ascii="Abadi" w:hAnsi="Abadi"/>
          <w:sz w:val="21"/>
          <w:szCs w:val="21"/>
        </w:rPr>
      </w:pPr>
    </w:p>
    <w:p w14:paraId="21E9CC58" w14:textId="20E1FFE8" w:rsidR="00DD2F49" w:rsidRDefault="00DD2F49" w:rsidP="00DD2F49">
      <w:pPr>
        <w:jc w:val="both"/>
        <w:rPr>
          <w:rFonts w:ascii="Abadi" w:hAnsi="Abadi"/>
          <w:sz w:val="21"/>
          <w:szCs w:val="21"/>
        </w:rPr>
      </w:pPr>
      <w:r>
        <w:rPr>
          <w:rFonts w:ascii="Abadi" w:hAnsi="Abadi"/>
          <w:sz w:val="21"/>
          <w:szCs w:val="21"/>
        </w:rPr>
        <w:t>21.- I</w:t>
      </w:r>
      <w:r w:rsidRPr="00C72F82">
        <w:rPr>
          <w:rFonts w:ascii="Abadi" w:hAnsi="Abadi"/>
          <w:sz w:val="21"/>
          <w:szCs w:val="21"/>
        </w:rPr>
        <w:t>nscripción preventiva de una organización política</w:t>
      </w:r>
      <w:r>
        <w:rPr>
          <w:rFonts w:ascii="Abadi" w:hAnsi="Abadi"/>
          <w:sz w:val="21"/>
          <w:szCs w:val="21"/>
        </w:rPr>
        <w:t>.</w:t>
      </w:r>
      <w:r w:rsidRPr="00C72F82">
        <w:rPr>
          <w:rFonts w:ascii="Abadi" w:hAnsi="Abadi"/>
          <w:sz w:val="21"/>
          <w:szCs w:val="21"/>
        </w:rPr>
        <w:t xml:space="preserve"> </w:t>
      </w:r>
    </w:p>
    <w:p w14:paraId="19232254" w14:textId="77777777" w:rsidR="00686A59" w:rsidRDefault="00686A59" w:rsidP="00DD2F49">
      <w:pPr>
        <w:jc w:val="both"/>
        <w:rPr>
          <w:rFonts w:ascii="Abadi" w:hAnsi="Abadi"/>
          <w:sz w:val="21"/>
          <w:szCs w:val="21"/>
        </w:rPr>
      </w:pPr>
    </w:p>
    <w:p w14:paraId="215107C4" w14:textId="4E232296" w:rsidR="00DD2F49" w:rsidRDefault="00DD2F49" w:rsidP="00DD2F49">
      <w:pPr>
        <w:jc w:val="both"/>
        <w:rPr>
          <w:rFonts w:ascii="Abadi" w:hAnsi="Abadi"/>
          <w:sz w:val="21"/>
          <w:szCs w:val="21"/>
        </w:rPr>
      </w:pPr>
      <w:r w:rsidRPr="00C72F82">
        <w:rPr>
          <w:rFonts w:ascii="Abadi" w:hAnsi="Abadi"/>
          <w:sz w:val="21"/>
          <w:szCs w:val="21"/>
        </w:rPr>
        <w:t>22</w:t>
      </w:r>
      <w:r>
        <w:rPr>
          <w:rFonts w:ascii="Abadi" w:hAnsi="Abadi"/>
          <w:sz w:val="21"/>
          <w:szCs w:val="21"/>
        </w:rPr>
        <w:t>.-</w:t>
      </w:r>
      <w:r w:rsidRPr="00C72F82">
        <w:rPr>
          <w:rFonts w:ascii="Abadi" w:hAnsi="Abadi"/>
          <w:sz w:val="21"/>
          <w:szCs w:val="21"/>
        </w:rPr>
        <w:t xml:space="preserve"> </w:t>
      </w:r>
      <w:r>
        <w:rPr>
          <w:rFonts w:ascii="Abadi" w:hAnsi="Abadi"/>
          <w:sz w:val="21"/>
          <w:szCs w:val="21"/>
        </w:rPr>
        <w:t>S</w:t>
      </w:r>
      <w:r w:rsidRPr="00C72F82">
        <w:rPr>
          <w:rFonts w:ascii="Abadi" w:hAnsi="Abadi"/>
          <w:sz w:val="21"/>
          <w:szCs w:val="21"/>
        </w:rPr>
        <w:t xml:space="preserve">uspensión de expulsión de candidatos y candidatas afiliados o adherentes a un </w:t>
      </w:r>
      <w:r>
        <w:rPr>
          <w:rFonts w:ascii="Abadi" w:hAnsi="Abadi"/>
          <w:sz w:val="21"/>
          <w:szCs w:val="21"/>
        </w:rPr>
        <w:t xml:space="preserve">partido político. </w:t>
      </w:r>
    </w:p>
    <w:p w14:paraId="34F2A75D" w14:textId="77777777" w:rsidR="00686A59" w:rsidRDefault="00686A59" w:rsidP="00DD2F49">
      <w:pPr>
        <w:jc w:val="both"/>
        <w:rPr>
          <w:rFonts w:ascii="Abadi" w:hAnsi="Abadi"/>
          <w:sz w:val="21"/>
          <w:szCs w:val="21"/>
        </w:rPr>
      </w:pPr>
    </w:p>
    <w:p w14:paraId="3CA39BBB" w14:textId="65C0CDA8" w:rsidR="00DD2F49" w:rsidRDefault="00DD2F49" w:rsidP="00DD2F49">
      <w:pPr>
        <w:jc w:val="both"/>
        <w:rPr>
          <w:rFonts w:ascii="Abadi" w:hAnsi="Abadi"/>
          <w:sz w:val="21"/>
          <w:szCs w:val="21"/>
        </w:rPr>
      </w:pPr>
      <w:r w:rsidRPr="00C72F82">
        <w:rPr>
          <w:rFonts w:ascii="Abadi" w:hAnsi="Abadi"/>
          <w:sz w:val="21"/>
          <w:szCs w:val="21"/>
        </w:rPr>
        <w:t>23</w:t>
      </w:r>
      <w:r>
        <w:rPr>
          <w:rFonts w:ascii="Abadi" w:hAnsi="Abadi"/>
          <w:sz w:val="21"/>
          <w:szCs w:val="21"/>
        </w:rPr>
        <w:t>.- R</w:t>
      </w:r>
      <w:r w:rsidRPr="00C72F82">
        <w:rPr>
          <w:rFonts w:ascii="Abadi" w:hAnsi="Abadi"/>
          <w:sz w:val="21"/>
          <w:szCs w:val="21"/>
        </w:rPr>
        <w:t>egistro preventivo de candidatos o candidatas</w:t>
      </w:r>
      <w:r>
        <w:rPr>
          <w:rFonts w:ascii="Abadi" w:hAnsi="Abadi"/>
          <w:sz w:val="21"/>
          <w:szCs w:val="21"/>
        </w:rPr>
        <w:t>.</w:t>
      </w:r>
      <w:r w:rsidRPr="00C72F82">
        <w:rPr>
          <w:rFonts w:ascii="Abadi" w:hAnsi="Abadi"/>
          <w:sz w:val="21"/>
          <w:szCs w:val="21"/>
        </w:rPr>
        <w:t xml:space="preserve"> </w:t>
      </w:r>
    </w:p>
    <w:p w14:paraId="309E90BB" w14:textId="77777777" w:rsidR="00686A59" w:rsidRDefault="00686A59" w:rsidP="00DD2F49">
      <w:pPr>
        <w:jc w:val="both"/>
        <w:rPr>
          <w:rFonts w:ascii="Abadi" w:hAnsi="Abadi"/>
          <w:sz w:val="21"/>
          <w:szCs w:val="21"/>
        </w:rPr>
      </w:pPr>
    </w:p>
    <w:p w14:paraId="6B9A313E" w14:textId="5C0B7094" w:rsidR="00DD2F49" w:rsidRDefault="00DD2F49" w:rsidP="00DD2F49">
      <w:pPr>
        <w:jc w:val="both"/>
        <w:rPr>
          <w:rFonts w:ascii="Abadi" w:hAnsi="Abadi"/>
          <w:sz w:val="21"/>
          <w:szCs w:val="21"/>
        </w:rPr>
      </w:pPr>
      <w:r w:rsidRPr="00C72F82">
        <w:rPr>
          <w:rFonts w:ascii="Abadi" w:hAnsi="Abadi"/>
          <w:sz w:val="21"/>
          <w:szCs w:val="21"/>
        </w:rPr>
        <w:t>24</w:t>
      </w:r>
      <w:r>
        <w:rPr>
          <w:rFonts w:ascii="Abadi" w:hAnsi="Abadi"/>
          <w:sz w:val="21"/>
          <w:szCs w:val="21"/>
        </w:rPr>
        <w:t>.- S</w:t>
      </w:r>
      <w:r w:rsidRPr="00C72F82">
        <w:rPr>
          <w:rFonts w:ascii="Abadi" w:hAnsi="Abadi"/>
          <w:sz w:val="21"/>
          <w:szCs w:val="21"/>
        </w:rPr>
        <w:t>uspensión o registro de candidatos o candidatas cuando se considere que se vulnera la paridad de género</w:t>
      </w:r>
      <w:r>
        <w:rPr>
          <w:rFonts w:ascii="Abadi" w:hAnsi="Abadi"/>
          <w:sz w:val="21"/>
          <w:szCs w:val="21"/>
        </w:rPr>
        <w:t>;</w:t>
      </w:r>
      <w:r w:rsidRPr="00C72F82">
        <w:rPr>
          <w:rFonts w:ascii="Abadi" w:hAnsi="Abadi"/>
          <w:sz w:val="21"/>
          <w:szCs w:val="21"/>
        </w:rPr>
        <w:t xml:space="preserve"> y </w:t>
      </w:r>
    </w:p>
    <w:p w14:paraId="3DEAB6C8" w14:textId="77777777" w:rsidR="00686A59" w:rsidRDefault="00686A59" w:rsidP="00DD2F49">
      <w:pPr>
        <w:jc w:val="both"/>
        <w:rPr>
          <w:rFonts w:ascii="Abadi" w:hAnsi="Abadi"/>
          <w:sz w:val="21"/>
          <w:szCs w:val="21"/>
        </w:rPr>
      </w:pPr>
    </w:p>
    <w:p w14:paraId="15600F56" w14:textId="1278FA0A" w:rsidR="00DD2F49" w:rsidRDefault="00DD2F49" w:rsidP="00DD2F49">
      <w:pPr>
        <w:jc w:val="both"/>
        <w:rPr>
          <w:rFonts w:ascii="Abadi" w:hAnsi="Abadi"/>
          <w:sz w:val="21"/>
          <w:szCs w:val="21"/>
        </w:rPr>
      </w:pPr>
      <w:r w:rsidRPr="00C72F82">
        <w:rPr>
          <w:rFonts w:ascii="Abadi" w:hAnsi="Abadi"/>
          <w:sz w:val="21"/>
          <w:szCs w:val="21"/>
        </w:rPr>
        <w:t>25</w:t>
      </w:r>
      <w:r>
        <w:rPr>
          <w:rFonts w:ascii="Abadi" w:hAnsi="Abadi"/>
          <w:sz w:val="21"/>
          <w:szCs w:val="21"/>
        </w:rPr>
        <w:t>.- C</w:t>
      </w:r>
      <w:r w:rsidRPr="00C72F82">
        <w:rPr>
          <w:rFonts w:ascii="Abadi" w:hAnsi="Abadi"/>
          <w:sz w:val="21"/>
          <w:szCs w:val="21"/>
        </w:rPr>
        <w:t>ualquier otra que la autoridad electoral estime conveniente conforme a la naturaleza de los hechos</w:t>
      </w:r>
      <w:r>
        <w:rPr>
          <w:rFonts w:ascii="Abadi" w:hAnsi="Abadi"/>
          <w:sz w:val="21"/>
          <w:szCs w:val="21"/>
        </w:rPr>
        <w:t>,</w:t>
      </w:r>
      <w:r w:rsidRPr="00C72F82">
        <w:rPr>
          <w:rFonts w:ascii="Abadi" w:hAnsi="Abadi"/>
          <w:sz w:val="21"/>
          <w:szCs w:val="21"/>
        </w:rPr>
        <w:t xml:space="preserve"> materia del procedimiento sancionador</w:t>
      </w:r>
      <w:r>
        <w:rPr>
          <w:rFonts w:ascii="Abadi" w:hAnsi="Abadi"/>
          <w:sz w:val="21"/>
          <w:szCs w:val="21"/>
        </w:rPr>
        <w:t>.</w:t>
      </w:r>
    </w:p>
    <w:p w14:paraId="461D1BD0" w14:textId="77777777" w:rsidR="00686A59" w:rsidRDefault="00686A59" w:rsidP="00DD2F49">
      <w:pPr>
        <w:jc w:val="both"/>
        <w:rPr>
          <w:rFonts w:ascii="Abadi" w:hAnsi="Abadi"/>
          <w:sz w:val="21"/>
          <w:szCs w:val="21"/>
        </w:rPr>
      </w:pPr>
    </w:p>
    <w:p w14:paraId="21391ACE" w14:textId="559E79E9" w:rsidR="00DD2F49" w:rsidRDefault="00DD2F49" w:rsidP="00DD2F49">
      <w:pPr>
        <w:jc w:val="both"/>
        <w:rPr>
          <w:rFonts w:ascii="Abadi" w:hAnsi="Abadi"/>
          <w:sz w:val="21"/>
          <w:szCs w:val="21"/>
        </w:rPr>
      </w:pPr>
      <w:r>
        <w:rPr>
          <w:rFonts w:ascii="Abadi" w:hAnsi="Abadi"/>
          <w:sz w:val="21"/>
          <w:szCs w:val="21"/>
        </w:rPr>
        <w:t>- L</w:t>
      </w:r>
      <w:r w:rsidRPr="00C72F82">
        <w:rPr>
          <w:rFonts w:ascii="Abadi" w:hAnsi="Abadi"/>
          <w:sz w:val="21"/>
          <w:szCs w:val="21"/>
        </w:rPr>
        <w:t>a autoridad electoral podrá imponer una o varias de las medidas cautelares pero deberán ser proporcionales y razonables a la conducta o conductas al daño causado o los perjuicios que se pudiesen ocasionar o al beneficio obtenido por el infractor</w:t>
      </w:r>
      <w:r>
        <w:rPr>
          <w:rFonts w:ascii="Abadi" w:hAnsi="Abadi"/>
          <w:sz w:val="21"/>
          <w:szCs w:val="21"/>
        </w:rPr>
        <w:t>.</w:t>
      </w:r>
    </w:p>
    <w:p w14:paraId="3BB7BA75" w14:textId="77777777" w:rsidR="00686A59" w:rsidRDefault="00686A59" w:rsidP="00DD2F49">
      <w:pPr>
        <w:jc w:val="both"/>
        <w:rPr>
          <w:rFonts w:ascii="Abadi" w:hAnsi="Abadi"/>
          <w:sz w:val="21"/>
          <w:szCs w:val="21"/>
        </w:rPr>
      </w:pPr>
    </w:p>
    <w:p w14:paraId="26C60C08" w14:textId="3705FE62" w:rsidR="00DD2F49" w:rsidRDefault="00DD2F49" w:rsidP="00DD2F49">
      <w:pPr>
        <w:jc w:val="both"/>
        <w:rPr>
          <w:rFonts w:ascii="Abadi" w:hAnsi="Abadi"/>
          <w:sz w:val="21"/>
          <w:szCs w:val="21"/>
        </w:rPr>
      </w:pPr>
      <w:r>
        <w:rPr>
          <w:rFonts w:ascii="Abadi" w:hAnsi="Abadi"/>
          <w:sz w:val="21"/>
          <w:szCs w:val="21"/>
        </w:rPr>
        <w:t>- L</w:t>
      </w:r>
      <w:r w:rsidRPr="00C72F82">
        <w:rPr>
          <w:rFonts w:ascii="Abadi" w:hAnsi="Abadi"/>
          <w:sz w:val="21"/>
          <w:szCs w:val="21"/>
        </w:rPr>
        <w:t>as medidas de suspensión de ejercicio de recursos de financiamiento público</w:t>
      </w:r>
      <w:r>
        <w:rPr>
          <w:rFonts w:ascii="Abadi" w:hAnsi="Abadi"/>
          <w:sz w:val="21"/>
          <w:szCs w:val="21"/>
        </w:rPr>
        <w:t xml:space="preserve"> o</w:t>
      </w:r>
      <w:r w:rsidRPr="00C72F82">
        <w:rPr>
          <w:rFonts w:ascii="Abadi" w:hAnsi="Abadi"/>
          <w:sz w:val="21"/>
          <w:szCs w:val="21"/>
        </w:rPr>
        <w:t xml:space="preserve"> privado</w:t>
      </w:r>
      <w:r>
        <w:rPr>
          <w:rFonts w:ascii="Abadi" w:hAnsi="Abadi"/>
          <w:sz w:val="21"/>
          <w:szCs w:val="21"/>
        </w:rPr>
        <w:t>,</w:t>
      </w:r>
      <w:r w:rsidRPr="00C72F82">
        <w:rPr>
          <w:rFonts w:ascii="Abadi" w:hAnsi="Abadi"/>
          <w:sz w:val="21"/>
          <w:szCs w:val="21"/>
        </w:rPr>
        <w:t xml:space="preserve"> ordinario o en campañas</w:t>
      </w:r>
      <w:r>
        <w:rPr>
          <w:rFonts w:ascii="Abadi" w:hAnsi="Abadi"/>
          <w:sz w:val="21"/>
          <w:szCs w:val="21"/>
        </w:rPr>
        <w:t>,</w:t>
      </w:r>
      <w:r w:rsidRPr="00C72F82">
        <w:rPr>
          <w:rFonts w:ascii="Abadi" w:hAnsi="Abadi"/>
          <w:sz w:val="21"/>
          <w:szCs w:val="21"/>
        </w:rPr>
        <w:t xml:space="preserve"> cuando se presuma que han rebasado los límites de gastos con recursos estatales</w:t>
      </w:r>
      <w:r>
        <w:rPr>
          <w:rFonts w:ascii="Abadi" w:hAnsi="Abadi"/>
          <w:sz w:val="21"/>
          <w:szCs w:val="21"/>
        </w:rPr>
        <w:t>,</w:t>
      </w:r>
      <w:r w:rsidRPr="00C72F82">
        <w:rPr>
          <w:rFonts w:ascii="Abadi" w:hAnsi="Abadi"/>
          <w:sz w:val="21"/>
          <w:szCs w:val="21"/>
        </w:rPr>
        <w:t xml:space="preserve"> fijados por la autoridad competente</w:t>
      </w:r>
      <w:r>
        <w:rPr>
          <w:rFonts w:ascii="Abadi" w:hAnsi="Abadi"/>
          <w:sz w:val="21"/>
          <w:szCs w:val="21"/>
        </w:rPr>
        <w:t>,</w:t>
      </w:r>
      <w:r w:rsidRPr="00C72F82">
        <w:rPr>
          <w:rFonts w:ascii="Abadi" w:hAnsi="Abadi"/>
          <w:sz w:val="21"/>
          <w:szCs w:val="21"/>
        </w:rPr>
        <w:t xml:space="preserve"> se desconozca su origen o que pueda tener origen ilícito</w:t>
      </w:r>
      <w:r>
        <w:rPr>
          <w:rFonts w:ascii="Abadi" w:hAnsi="Abadi"/>
          <w:sz w:val="21"/>
          <w:szCs w:val="21"/>
        </w:rPr>
        <w:t>,</w:t>
      </w:r>
      <w:r w:rsidRPr="00C72F82">
        <w:rPr>
          <w:rFonts w:ascii="Abadi" w:hAnsi="Abadi"/>
          <w:sz w:val="21"/>
          <w:szCs w:val="21"/>
        </w:rPr>
        <w:t xml:space="preserve"> deberá ser ordenada de inmediato y se deberá requerir al partido político </w:t>
      </w:r>
      <w:r>
        <w:rPr>
          <w:rFonts w:ascii="Abadi" w:hAnsi="Abadi"/>
          <w:sz w:val="21"/>
          <w:szCs w:val="21"/>
        </w:rPr>
        <w:t>y/o</w:t>
      </w:r>
      <w:r w:rsidRPr="00C72F82">
        <w:rPr>
          <w:rFonts w:ascii="Abadi" w:hAnsi="Abadi"/>
          <w:sz w:val="21"/>
          <w:szCs w:val="21"/>
        </w:rPr>
        <w:t xml:space="preserve"> al candidato o la candidata a que rindan un informe dentro de las 72 horas sobre el ejercicio de estos recursos</w:t>
      </w:r>
      <w:r>
        <w:rPr>
          <w:rFonts w:ascii="Abadi" w:hAnsi="Abadi"/>
          <w:sz w:val="21"/>
          <w:szCs w:val="21"/>
        </w:rPr>
        <w:t>.</w:t>
      </w:r>
    </w:p>
    <w:p w14:paraId="7BFCD462" w14:textId="77777777" w:rsidR="00686A59" w:rsidRDefault="00686A59" w:rsidP="00DD2F49">
      <w:pPr>
        <w:jc w:val="both"/>
        <w:rPr>
          <w:rFonts w:ascii="Abadi" w:hAnsi="Abadi"/>
          <w:sz w:val="21"/>
          <w:szCs w:val="21"/>
        </w:rPr>
      </w:pPr>
    </w:p>
    <w:p w14:paraId="16C8556B" w14:textId="73E8A915" w:rsidR="00DD2F49" w:rsidRDefault="00DD2F49" w:rsidP="00DD2F49">
      <w:pPr>
        <w:jc w:val="both"/>
        <w:rPr>
          <w:rFonts w:ascii="Abadi" w:hAnsi="Abadi"/>
          <w:sz w:val="21"/>
          <w:szCs w:val="21"/>
        </w:rPr>
      </w:pPr>
      <w:r>
        <w:rPr>
          <w:rFonts w:ascii="Abadi" w:hAnsi="Abadi"/>
          <w:sz w:val="21"/>
          <w:szCs w:val="21"/>
        </w:rPr>
        <w:lastRenderedPageBreak/>
        <w:t>- Transitorios. Ú</w:t>
      </w:r>
      <w:r w:rsidRPr="00C72F82">
        <w:rPr>
          <w:rFonts w:ascii="Abadi" w:hAnsi="Abadi"/>
          <w:sz w:val="21"/>
          <w:szCs w:val="21"/>
        </w:rPr>
        <w:t xml:space="preserve">nico </w:t>
      </w:r>
      <w:r>
        <w:rPr>
          <w:rFonts w:ascii="Abadi" w:hAnsi="Abadi"/>
          <w:sz w:val="21"/>
          <w:szCs w:val="21"/>
        </w:rPr>
        <w:t xml:space="preserve">el </w:t>
      </w:r>
      <w:r w:rsidRPr="00C72F82">
        <w:rPr>
          <w:rFonts w:ascii="Abadi" w:hAnsi="Abadi"/>
          <w:sz w:val="21"/>
          <w:szCs w:val="21"/>
        </w:rPr>
        <w:t xml:space="preserve">presente decreto entrará en vigor al día siguiente de su publicación </w:t>
      </w:r>
      <w:r>
        <w:rPr>
          <w:rFonts w:ascii="Abadi" w:hAnsi="Abadi"/>
          <w:sz w:val="21"/>
          <w:szCs w:val="21"/>
        </w:rPr>
        <w:t xml:space="preserve">en </w:t>
      </w:r>
      <w:r w:rsidRPr="00C72F82">
        <w:rPr>
          <w:rFonts w:ascii="Abadi" w:hAnsi="Abadi"/>
          <w:sz w:val="21"/>
          <w:szCs w:val="21"/>
        </w:rPr>
        <w:t xml:space="preserve">el </w:t>
      </w:r>
      <w:r>
        <w:rPr>
          <w:rFonts w:ascii="Abadi" w:hAnsi="Abadi"/>
          <w:sz w:val="21"/>
          <w:szCs w:val="21"/>
        </w:rPr>
        <w:t>P</w:t>
      </w:r>
      <w:r w:rsidRPr="00C72F82">
        <w:rPr>
          <w:rFonts w:ascii="Abadi" w:hAnsi="Abadi"/>
          <w:sz w:val="21"/>
          <w:szCs w:val="21"/>
        </w:rPr>
        <w:t xml:space="preserve">eriódico </w:t>
      </w:r>
      <w:r>
        <w:rPr>
          <w:rFonts w:ascii="Abadi" w:hAnsi="Abadi"/>
          <w:sz w:val="21"/>
          <w:szCs w:val="21"/>
        </w:rPr>
        <w:t>O</w:t>
      </w:r>
      <w:r w:rsidRPr="00C72F82">
        <w:rPr>
          <w:rFonts w:ascii="Abadi" w:hAnsi="Abadi"/>
          <w:sz w:val="21"/>
          <w:szCs w:val="21"/>
        </w:rPr>
        <w:t xml:space="preserve">ficial del </w:t>
      </w:r>
      <w:r>
        <w:rPr>
          <w:rFonts w:ascii="Abadi" w:hAnsi="Abadi"/>
          <w:sz w:val="21"/>
          <w:szCs w:val="21"/>
        </w:rPr>
        <w:t>E</w:t>
      </w:r>
      <w:r w:rsidRPr="00C72F82">
        <w:rPr>
          <w:rFonts w:ascii="Abadi" w:hAnsi="Abadi"/>
          <w:sz w:val="21"/>
          <w:szCs w:val="21"/>
        </w:rPr>
        <w:t>stado</w:t>
      </w:r>
      <w:r>
        <w:rPr>
          <w:rFonts w:ascii="Abadi" w:hAnsi="Abadi"/>
          <w:sz w:val="21"/>
          <w:szCs w:val="21"/>
        </w:rPr>
        <w:t xml:space="preserve">. </w:t>
      </w:r>
    </w:p>
    <w:p w14:paraId="3FAB9027" w14:textId="77777777" w:rsidR="00686A59" w:rsidRDefault="00686A59" w:rsidP="00DD2F49">
      <w:pPr>
        <w:jc w:val="both"/>
        <w:rPr>
          <w:rFonts w:ascii="Abadi" w:hAnsi="Abadi"/>
          <w:sz w:val="21"/>
          <w:szCs w:val="21"/>
        </w:rPr>
      </w:pPr>
    </w:p>
    <w:p w14:paraId="1E819A6D" w14:textId="2D6CAB30" w:rsidR="00DD2F49" w:rsidRDefault="00DD2F49" w:rsidP="00DD2F49">
      <w:pPr>
        <w:jc w:val="both"/>
        <w:rPr>
          <w:rFonts w:ascii="Abadi" w:hAnsi="Abadi"/>
          <w:sz w:val="21"/>
          <w:szCs w:val="21"/>
        </w:rPr>
      </w:pPr>
      <w:r>
        <w:rPr>
          <w:rFonts w:ascii="Abadi" w:hAnsi="Abadi"/>
          <w:sz w:val="21"/>
          <w:szCs w:val="21"/>
        </w:rPr>
        <w:t xml:space="preserve">- Es cuanto Presidente. </w:t>
      </w:r>
    </w:p>
    <w:p w14:paraId="3CF02661" w14:textId="77777777" w:rsidR="00686A59" w:rsidRDefault="00686A59" w:rsidP="00DD2F49">
      <w:pPr>
        <w:jc w:val="both"/>
        <w:rPr>
          <w:rFonts w:ascii="Abadi" w:hAnsi="Abadi"/>
          <w:sz w:val="21"/>
          <w:szCs w:val="21"/>
        </w:rPr>
      </w:pPr>
    </w:p>
    <w:p w14:paraId="6D0E160C" w14:textId="63FD3E30" w:rsidR="00DD2F49" w:rsidRDefault="00DD2F49" w:rsidP="00DD2F49">
      <w:pPr>
        <w:jc w:val="both"/>
        <w:rPr>
          <w:rFonts w:ascii="Abadi" w:hAnsi="Abadi"/>
          <w:sz w:val="21"/>
          <w:szCs w:val="21"/>
        </w:rPr>
      </w:pPr>
      <w:r>
        <w:rPr>
          <w:rFonts w:ascii="Abadi" w:hAnsi="Abadi"/>
          <w:sz w:val="21"/>
          <w:szCs w:val="21"/>
        </w:rPr>
        <w:tab/>
      </w:r>
      <w:r w:rsidRPr="00DC2A6B">
        <w:rPr>
          <w:rFonts w:ascii="Abadi" w:hAnsi="Abadi"/>
          <w:b/>
          <w:bCs/>
          <w:sz w:val="21"/>
          <w:szCs w:val="21"/>
        </w:rPr>
        <w:t xml:space="preserve">- El </w:t>
      </w:r>
      <w:proofErr w:type="gramStart"/>
      <w:r w:rsidRPr="00DC2A6B">
        <w:rPr>
          <w:rFonts w:ascii="Abadi" w:hAnsi="Abadi"/>
          <w:b/>
          <w:bCs/>
          <w:sz w:val="21"/>
          <w:szCs w:val="21"/>
        </w:rPr>
        <w:t>Presidente.-</w:t>
      </w:r>
      <w:proofErr w:type="gramEnd"/>
      <w:r>
        <w:rPr>
          <w:rFonts w:ascii="Abadi" w:hAnsi="Abadi"/>
          <w:sz w:val="21"/>
          <w:szCs w:val="21"/>
        </w:rPr>
        <w:t xml:space="preserve"> ¡G</w:t>
      </w:r>
      <w:r w:rsidRPr="00C72F82">
        <w:rPr>
          <w:rFonts w:ascii="Abadi" w:hAnsi="Abadi"/>
          <w:sz w:val="21"/>
          <w:szCs w:val="21"/>
        </w:rPr>
        <w:t>racias</w:t>
      </w:r>
      <w:r>
        <w:rPr>
          <w:rFonts w:ascii="Abadi" w:hAnsi="Abadi"/>
          <w:sz w:val="21"/>
          <w:szCs w:val="21"/>
        </w:rPr>
        <w:t>!</w:t>
      </w:r>
      <w:r w:rsidRPr="00C72F82">
        <w:rPr>
          <w:rFonts w:ascii="Abadi" w:hAnsi="Abadi"/>
          <w:sz w:val="21"/>
          <w:szCs w:val="21"/>
        </w:rPr>
        <w:t xml:space="preserve"> </w:t>
      </w:r>
      <w:r>
        <w:rPr>
          <w:rFonts w:ascii="Abadi" w:hAnsi="Abadi"/>
          <w:sz w:val="21"/>
          <w:szCs w:val="21"/>
        </w:rPr>
        <w:t>diputado</w:t>
      </w:r>
      <w:r w:rsidRPr="00C72F82">
        <w:rPr>
          <w:rFonts w:ascii="Abadi" w:hAnsi="Abadi"/>
          <w:sz w:val="21"/>
          <w:szCs w:val="21"/>
        </w:rPr>
        <w:t xml:space="preserve"> Gustavo </w:t>
      </w:r>
      <w:r>
        <w:rPr>
          <w:rFonts w:ascii="Abadi" w:hAnsi="Abadi"/>
          <w:sz w:val="21"/>
          <w:szCs w:val="21"/>
        </w:rPr>
        <w:t>A</w:t>
      </w:r>
      <w:r w:rsidRPr="00C72F82">
        <w:rPr>
          <w:rFonts w:ascii="Abadi" w:hAnsi="Abadi"/>
          <w:sz w:val="21"/>
          <w:szCs w:val="21"/>
        </w:rPr>
        <w:t xml:space="preserve">dolfo </w:t>
      </w:r>
      <w:r>
        <w:rPr>
          <w:rFonts w:ascii="Abadi" w:hAnsi="Abadi"/>
          <w:sz w:val="21"/>
          <w:szCs w:val="21"/>
        </w:rPr>
        <w:t>A</w:t>
      </w:r>
      <w:r w:rsidRPr="00C72F82">
        <w:rPr>
          <w:rFonts w:ascii="Abadi" w:hAnsi="Abadi"/>
          <w:sz w:val="21"/>
          <w:szCs w:val="21"/>
        </w:rPr>
        <w:t xml:space="preserve">lfaro </w:t>
      </w:r>
      <w:r>
        <w:rPr>
          <w:rFonts w:ascii="Abadi" w:hAnsi="Abadi"/>
          <w:sz w:val="21"/>
          <w:szCs w:val="21"/>
        </w:rPr>
        <w:t>R</w:t>
      </w:r>
      <w:r w:rsidRPr="00C72F82">
        <w:rPr>
          <w:rFonts w:ascii="Abadi" w:hAnsi="Abadi"/>
          <w:sz w:val="21"/>
          <w:szCs w:val="21"/>
        </w:rPr>
        <w:t>eyes</w:t>
      </w:r>
      <w:r>
        <w:rPr>
          <w:rFonts w:ascii="Abadi" w:hAnsi="Abadi"/>
          <w:sz w:val="21"/>
          <w:szCs w:val="21"/>
        </w:rPr>
        <w:t xml:space="preserve">. </w:t>
      </w:r>
    </w:p>
    <w:p w14:paraId="0547A74F" w14:textId="77777777" w:rsidR="00686A59" w:rsidRDefault="00686A59" w:rsidP="00DD2F49">
      <w:pPr>
        <w:jc w:val="both"/>
        <w:rPr>
          <w:rFonts w:ascii="Abadi" w:hAnsi="Abadi"/>
          <w:sz w:val="21"/>
          <w:szCs w:val="21"/>
        </w:rPr>
      </w:pPr>
    </w:p>
    <w:p w14:paraId="5070AB04" w14:textId="77777777" w:rsidR="00DD2F49" w:rsidRPr="00993769" w:rsidRDefault="00DD2F49" w:rsidP="00686A59">
      <w:pPr>
        <w:ind w:left="567" w:right="567"/>
        <w:jc w:val="both"/>
        <w:rPr>
          <w:rFonts w:ascii="Abadi" w:hAnsi="Abadi"/>
          <w:b/>
          <w:bCs/>
          <w:i/>
          <w:iCs/>
          <w:sz w:val="21"/>
          <w:szCs w:val="21"/>
          <w:u w:val="single"/>
        </w:rPr>
      </w:pPr>
      <w:r w:rsidRPr="00561C33">
        <w:rPr>
          <w:rFonts w:ascii="Abadi" w:hAnsi="Abadi"/>
          <w:b/>
          <w:bCs/>
          <w:i/>
          <w:iCs/>
          <w:sz w:val="21"/>
          <w:szCs w:val="21"/>
          <w:u w:val="single"/>
        </w:rPr>
        <w:t>Se turna a la Comisión de Asuntos Electorales con fundamento en el artículo 103 fracción I de nuestra Ley Orgánica, para su estudio y dictamen.</w:t>
      </w:r>
    </w:p>
    <w:p w14:paraId="0D5D9E95" w14:textId="77777777" w:rsidR="00DD2F49" w:rsidRDefault="00DD2F49" w:rsidP="00DD2F49">
      <w:pPr>
        <w:jc w:val="both"/>
        <w:rPr>
          <w:rFonts w:ascii="Abadi" w:hAnsi="Abadi"/>
          <w:sz w:val="21"/>
          <w:szCs w:val="21"/>
        </w:rPr>
      </w:pPr>
    </w:p>
    <w:p w14:paraId="5B9983B5" w14:textId="537C5633" w:rsidR="00DD2F49" w:rsidRDefault="00DD2F49" w:rsidP="00DD2F49">
      <w:pPr>
        <w:jc w:val="both"/>
        <w:rPr>
          <w:rFonts w:ascii="Abadi" w:hAnsi="Abadi"/>
          <w:sz w:val="21"/>
          <w:szCs w:val="21"/>
        </w:rPr>
      </w:pPr>
      <w:r>
        <w:rPr>
          <w:rFonts w:ascii="Abadi" w:hAnsi="Abadi"/>
          <w:sz w:val="21"/>
          <w:szCs w:val="21"/>
        </w:rPr>
        <w:t>- E</w:t>
      </w:r>
      <w:r w:rsidRPr="00C72F82">
        <w:rPr>
          <w:rFonts w:ascii="Abadi" w:hAnsi="Abadi"/>
          <w:sz w:val="21"/>
          <w:szCs w:val="21"/>
        </w:rPr>
        <w:t>sta presidencia da la más cordial bienvenida a alumnas</w:t>
      </w:r>
      <w:r>
        <w:rPr>
          <w:rFonts w:ascii="Abadi" w:hAnsi="Abadi"/>
          <w:sz w:val="21"/>
          <w:szCs w:val="21"/>
        </w:rPr>
        <w:t>,</w:t>
      </w:r>
      <w:r w:rsidRPr="00C72F82">
        <w:rPr>
          <w:rFonts w:ascii="Abadi" w:hAnsi="Abadi"/>
          <w:sz w:val="21"/>
          <w:szCs w:val="21"/>
        </w:rPr>
        <w:t xml:space="preserve"> alumnos</w:t>
      </w:r>
      <w:r>
        <w:rPr>
          <w:rFonts w:ascii="Abadi" w:hAnsi="Abadi"/>
          <w:sz w:val="21"/>
          <w:szCs w:val="21"/>
        </w:rPr>
        <w:t>,</w:t>
      </w:r>
      <w:r w:rsidRPr="00C72F82">
        <w:rPr>
          <w:rFonts w:ascii="Abadi" w:hAnsi="Abadi"/>
          <w:sz w:val="21"/>
          <w:szCs w:val="21"/>
        </w:rPr>
        <w:t xml:space="preserve"> profesores de la </w:t>
      </w:r>
      <w:r>
        <w:rPr>
          <w:rFonts w:ascii="Abadi" w:hAnsi="Abadi"/>
          <w:sz w:val="21"/>
          <w:szCs w:val="21"/>
        </w:rPr>
        <w:t>U</w:t>
      </w:r>
      <w:r w:rsidRPr="00C72F82">
        <w:rPr>
          <w:rFonts w:ascii="Abadi" w:hAnsi="Abadi"/>
          <w:sz w:val="21"/>
          <w:szCs w:val="21"/>
        </w:rPr>
        <w:t xml:space="preserve">niversidad </w:t>
      </w:r>
      <w:r>
        <w:rPr>
          <w:rFonts w:ascii="Abadi" w:hAnsi="Abadi"/>
          <w:sz w:val="21"/>
          <w:szCs w:val="21"/>
        </w:rPr>
        <w:t>L</w:t>
      </w:r>
      <w:r w:rsidRPr="00C72F82">
        <w:rPr>
          <w:rFonts w:ascii="Abadi" w:hAnsi="Abadi"/>
          <w:sz w:val="21"/>
          <w:szCs w:val="21"/>
        </w:rPr>
        <w:t xml:space="preserve">asallista </w:t>
      </w:r>
      <w:r>
        <w:rPr>
          <w:rFonts w:ascii="Abadi" w:hAnsi="Abadi"/>
          <w:sz w:val="21"/>
          <w:szCs w:val="21"/>
        </w:rPr>
        <w:t>B</w:t>
      </w:r>
      <w:r w:rsidRPr="00C72F82">
        <w:rPr>
          <w:rFonts w:ascii="Abadi" w:hAnsi="Abadi"/>
          <w:sz w:val="21"/>
          <w:szCs w:val="21"/>
        </w:rPr>
        <w:t>enavente del municipio de Celaya</w:t>
      </w:r>
      <w:r>
        <w:rPr>
          <w:rFonts w:ascii="Abadi" w:hAnsi="Abadi"/>
          <w:sz w:val="21"/>
          <w:szCs w:val="21"/>
        </w:rPr>
        <w:t xml:space="preserve">, </w:t>
      </w:r>
      <w:r w:rsidRPr="00C72F82">
        <w:rPr>
          <w:rFonts w:ascii="Abadi" w:hAnsi="Abadi"/>
          <w:sz w:val="21"/>
          <w:szCs w:val="21"/>
        </w:rPr>
        <w:t>invitado</w:t>
      </w:r>
      <w:r>
        <w:rPr>
          <w:rFonts w:ascii="Abadi" w:hAnsi="Abadi"/>
          <w:sz w:val="21"/>
          <w:szCs w:val="21"/>
        </w:rPr>
        <w:t>s</w:t>
      </w:r>
      <w:r w:rsidRPr="00C72F82">
        <w:rPr>
          <w:rFonts w:ascii="Abadi" w:hAnsi="Abadi"/>
          <w:sz w:val="21"/>
          <w:szCs w:val="21"/>
        </w:rPr>
        <w:t xml:space="preserve"> por el diputado Alejandro </w:t>
      </w:r>
      <w:r>
        <w:rPr>
          <w:rFonts w:ascii="Abadi" w:hAnsi="Abadi"/>
          <w:sz w:val="21"/>
          <w:szCs w:val="21"/>
        </w:rPr>
        <w:t>A</w:t>
      </w:r>
      <w:r w:rsidRPr="00C72F82">
        <w:rPr>
          <w:rFonts w:ascii="Abadi" w:hAnsi="Abadi"/>
          <w:sz w:val="21"/>
          <w:szCs w:val="21"/>
        </w:rPr>
        <w:t xml:space="preserve">rias </w:t>
      </w:r>
      <w:r>
        <w:rPr>
          <w:rFonts w:ascii="Abadi" w:hAnsi="Abadi"/>
          <w:sz w:val="21"/>
          <w:szCs w:val="21"/>
        </w:rPr>
        <w:t>Á</w:t>
      </w:r>
      <w:r w:rsidRPr="00C72F82">
        <w:rPr>
          <w:rFonts w:ascii="Abadi" w:hAnsi="Abadi"/>
          <w:sz w:val="21"/>
          <w:szCs w:val="21"/>
        </w:rPr>
        <w:t>vila</w:t>
      </w:r>
      <w:r>
        <w:rPr>
          <w:rFonts w:ascii="Abadi" w:hAnsi="Abadi"/>
          <w:sz w:val="21"/>
          <w:szCs w:val="21"/>
        </w:rPr>
        <w:t xml:space="preserve">, sean ustedes bienvenidos estudiantes. </w:t>
      </w:r>
    </w:p>
    <w:p w14:paraId="6403C581" w14:textId="77777777" w:rsidR="00A87996" w:rsidRPr="00C72F82" w:rsidRDefault="00A87996" w:rsidP="00DD2F49">
      <w:pPr>
        <w:jc w:val="both"/>
        <w:rPr>
          <w:rFonts w:ascii="Abadi" w:hAnsi="Abadi"/>
          <w:sz w:val="21"/>
          <w:szCs w:val="21"/>
        </w:rPr>
      </w:pPr>
    </w:p>
    <w:p w14:paraId="2B5E9ED5" w14:textId="7FBCE40A" w:rsidR="00DD2F49" w:rsidRDefault="00DD2F49" w:rsidP="00DD2F49">
      <w:pPr>
        <w:jc w:val="both"/>
        <w:rPr>
          <w:rFonts w:ascii="Abadi" w:hAnsi="Abadi"/>
          <w:sz w:val="21"/>
          <w:szCs w:val="21"/>
        </w:rPr>
      </w:pPr>
      <w:r>
        <w:rPr>
          <w:rFonts w:ascii="Abadi" w:hAnsi="Abadi"/>
          <w:sz w:val="21"/>
          <w:szCs w:val="21"/>
        </w:rPr>
        <w:t>- A</w:t>
      </w:r>
      <w:r w:rsidRPr="00C72F82">
        <w:rPr>
          <w:rFonts w:ascii="Abadi" w:hAnsi="Abadi"/>
          <w:sz w:val="21"/>
          <w:szCs w:val="21"/>
        </w:rPr>
        <w:t xml:space="preserve">sí también esta presidencia da la más cordial bienvenida a los estudiantes de </w:t>
      </w:r>
      <w:r>
        <w:rPr>
          <w:rFonts w:ascii="Abadi" w:hAnsi="Abadi"/>
          <w:sz w:val="21"/>
          <w:szCs w:val="21"/>
        </w:rPr>
        <w:t>A</w:t>
      </w:r>
      <w:r w:rsidRPr="00C72F82">
        <w:rPr>
          <w:rFonts w:ascii="Abadi" w:hAnsi="Abadi"/>
          <w:sz w:val="21"/>
          <w:szCs w:val="21"/>
        </w:rPr>
        <w:t xml:space="preserve">gronomía del </w:t>
      </w:r>
      <w:r>
        <w:rPr>
          <w:rFonts w:ascii="Abadi" w:hAnsi="Abadi"/>
          <w:sz w:val="21"/>
          <w:szCs w:val="21"/>
        </w:rPr>
        <w:t>C</w:t>
      </w:r>
      <w:r w:rsidRPr="00C72F82">
        <w:rPr>
          <w:rFonts w:ascii="Abadi" w:hAnsi="Abadi"/>
          <w:sz w:val="21"/>
          <w:szCs w:val="21"/>
        </w:rPr>
        <w:t xml:space="preserve">entro </w:t>
      </w:r>
      <w:r>
        <w:rPr>
          <w:rFonts w:ascii="Abadi" w:hAnsi="Abadi"/>
          <w:sz w:val="21"/>
          <w:szCs w:val="21"/>
        </w:rPr>
        <w:t>I</w:t>
      </w:r>
      <w:r w:rsidRPr="00C72F82">
        <w:rPr>
          <w:rFonts w:ascii="Abadi" w:hAnsi="Abadi"/>
          <w:sz w:val="21"/>
          <w:szCs w:val="21"/>
        </w:rPr>
        <w:t xml:space="preserve">nter </w:t>
      </w:r>
      <w:r>
        <w:rPr>
          <w:rFonts w:ascii="Abadi" w:hAnsi="Abadi"/>
          <w:sz w:val="21"/>
          <w:szCs w:val="21"/>
        </w:rPr>
        <w:t>D</w:t>
      </w:r>
      <w:r w:rsidRPr="00C72F82">
        <w:rPr>
          <w:rFonts w:ascii="Abadi" w:hAnsi="Abadi"/>
          <w:sz w:val="21"/>
          <w:szCs w:val="21"/>
        </w:rPr>
        <w:t xml:space="preserve">isciplinario del </w:t>
      </w:r>
      <w:r>
        <w:rPr>
          <w:rFonts w:ascii="Abadi" w:hAnsi="Abadi"/>
          <w:sz w:val="21"/>
          <w:szCs w:val="21"/>
        </w:rPr>
        <w:t>N</w:t>
      </w:r>
      <w:r w:rsidRPr="00C72F82">
        <w:rPr>
          <w:rFonts w:ascii="Abadi" w:hAnsi="Abadi"/>
          <w:sz w:val="21"/>
          <w:szCs w:val="21"/>
        </w:rPr>
        <w:t xml:space="preserve">oreste de la </w:t>
      </w:r>
      <w:r>
        <w:rPr>
          <w:rFonts w:ascii="Abadi" w:hAnsi="Abadi"/>
          <w:sz w:val="21"/>
          <w:szCs w:val="21"/>
        </w:rPr>
        <w:t>U</w:t>
      </w:r>
      <w:r w:rsidRPr="00C72F82">
        <w:rPr>
          <w:rFonts w:ascii="Abadi" w:hAnsi="Abadi"/>
          <w:sz w:val="21"/>
          <w:szCs w:val="21"/>
        </w:rPr>
        <w:t>niversidad de Guanajuato</w:t>
      </w:r>
      <w:r>
        <w:rPr>
          <w:rFonts w:ascii="Abadi" w:hAnsi="Abadi"/>
          <w:sz w:val="21"/>
          <w:szCs w:val="21"/>
        </w:rPr>
        <w:t xml:space="preserve">, </w:t>
      </w:r>
      <w:r w:rsidRPr="00C72F82">
        <w:rPr>
          <w:rFonts w:ascii="Abadi" w:hAnsi="Abadi"/>
          <w:sz w:val="21"/>
          <w:szCs w:val="21"/>
        </w:rPr>
        <w:t xml:space="preserve">invitados por el diputado </w:t>
      </w:r>
      <w:r>
        <w:rPr>
          <w:rFonts w:ascii="Abadi" w:hAnsi="Abadi"/>
          <w:sz w:val="21"/>
          <w:szCs w:val="21"/>
        </w:rPr>
        <w:t>E</w:t>
      </w:r>
      <w:r w:rsidRPr="00C72F82">
        <w:rPr>
          <w:rFonts w:ascii="Abadi" w:hAnsi="Abadi"/>
          <w:sz w:val="21"/>
          <w:szCs w:val="21"/>
        </w:rPr>
        <w:t xml:space="preserve">rnesto </w:t>
      </w:r>
      <w:r>
        <w:rPr>
          <w:rFonts w:ascii="Abadi" w:hAnsi="Abadi"/>
          <w:sz w:val="21"/>
          <w:szCs w:val="21"/>
        </w:rPr>
        <w:t>M</w:t>
      </w:r>
      <w:r w:rsidRPr="00C72F82">
        <w:rPr>
          <w:rFonts w:ascii="Abadi" w:hAnsi="Abadi"/>
          <w:sz w:val="21"/>
          <w:szCs w:val="21"/>
        </w:rPr>
        <w:t xml:space="preserve">illán </w:t>
      </w:r>
      <w:r>
        <w:rPr>
          <w:rFonts w:ascii="Abadi" w:hAnsi="Abadi"/>
          <w:sz w:val="21"/>
          <w:szCs w:val="21"/>
        </w:rPr>
        <w:t>S</w:t>
      </w:r>
      <w:r w:rsidRPr="00C72F82">
        <w:rPr>
          <w:rFonts w:ascii="Abadi" w:hAnsi="Abadi"/>
          <w:sz w:val="21"/>
          <w:szCs w:val="21"/>
        </w:rPr>
        <w:t>oberan</w:t>
      </w:r>
      <w:r>
        <w:rPr>
          <w:rFonts w:ascii="Abadi" w:hAnsi="Abadi"/>
          <w:sz w:val="21"/>
          <w:szCs w:val="21"/>
        </w:rPr>
        <w:t xml:space="preserve">es, sean </w:t>
      </w:r>
      <w:r w:rsidRPr="00C72F82">
        <w:rPr>
          <w:rFonts w:ascii="Abadi" w:hAnsi="Abadi"/>
          <w:sz w:val="21"/>
          <w:szCs w:val="21"/>
        </w:rPr>
        <w:t>también ustedes bienvenidas y bienvenidos</w:t>
      </w:r>
      <w:r>
        <w:rPr>
          <w:rFonts w:ascii="Abadi" w:hAnsi="Abadi"/>
          <w:sz w:val="21"/>
          <w:szCs w:val="21"/>
        </w:rPr>
        <w:t>.</w:t>
      </w:r>
    </w:p>
    <w:p w14:paraId="0C854F58" w14:textId="77777777" w:rsidR="00A87996" w:rsidRPr="00C72F82" w:rsidRDefault="00A87996" w:rsidP="00DD2F49">
      <w:pPr>
        <w:jc w:val="both"/>
        <w:rPr>
          <w:rFonts w:ascii="Abadi" w:hAnsi="Abadi"/>
          <w:sz w:val="21"/>
          <w:szCs w:val="21"/>
        </w:rPr>
      </w:pPr>
    </w:p>
    <w:p w14:paraId="68001051" w14:textId="77777777" w:rsidR="00DD2F49" w:rsidRPr="001D746E" w:rsidRDefault="00DD2F49" w:rsidP="00DD2F49">
      <w:pPr>
        <w:jc w:val="both"/>
        <w:rPr>
          <w:rFonts w:ascii="Abadi" w:hAnsi="Abadi"/>
          <w:sz w:val="21"/>
          <w:szCs w:val="21"/>
        </w:rPr>
      </w:pPr>
      <w:r>
        <w:rPr>
          <w:rFonts w:ascii="Abadi" w:hAnsi="Abadi"/>
          <w:sz w:val="21"/>
          <w:szCs w:val="21"/>
        </w:rPr>
        <w:t>- D</w:t>
      </w:r>
      <w:r w:rsidRPr="001D746E">
        <w:rPr>
          <w:rFonts w:ascii="Abadi" w:hAnsi="Abadi"/>
          <w:sz w:val="21"/>
          <w:szCs w:val="21"/>
        </w:rPr>
        <w:t>amos cuenta que se han incorporado a esta sesión la</w:t>
      </w:r>
      <w:r>
        <w:rPr>
          <w:rFonts w:ascii="Abadi" w:hAnsi="Abadi"/>
          <w:sz w:val="21"/>
          <w:szCs w:val="21"/>
        </w:rPr>
        <w:t>s</w:t>
      </w:r>
      <w:r w:rsidRPr="001D746E">
        <w:rPr>
          <w:rFonts w:ascii="Abadi" w:hAnsi="Abadi"/>
          <w:sz w:val="21"/>
          <w:szCs w:val="21"/>
        </w:rPr>
        <w:t xml:space="preserve"> diputada</w:t>
      </w:r>
      <w:r>
        <w:rPr>
          <w:rFonts w:ascii="Abadi" w:hAnsi="Abadi"/>
          <w:sz w:val="21"/>
          <w:szCs w:val="21"/>
        </w:rPr>
        <w:t>s</w:t>
      </w:r>
      <w:r w:rsidRPr="001D746E">
        <w:rPr>
          <w:rFonts w:ascii="Abadi" w:hAnsi="Abadi"/>
          <w:sz w:val="21"/>
          <w:szCs w:val="21"/>
        </w:rPr>
        <w:t xml:space="preserve"> </w:t>
      </w:r>
      <w:r>
        <w:rPr>
          <w:rFonts w:ascii="Abadi" w:hAnsi="Abadi"/>
          <w:sz w:val="21"/>
          <w:szCs w:val="21"/>
        </w:rPr>
        <w:t>Y</w:t>
      </w:r>
      <w:r w:rsidRPr="001D746E">
        <w:rPr>
          <w:rFonts w:ascii="Abadi" w:hAnsi="Abadi"/>
          <w:sz w:val="21"/>
          <w:szCs w:val="21"/>
        </w:rPr>
        <w:t xml:space="preserve">ulma </w:t>
      </w:r>
      <w:r>
        <w:rPr>
          <w:rFonts w:ascii="Abadi" w:hAnsi="Abadi"/>
          <w:sz w:val="21"/>
          <w:szCs w:val="21"/>
        </w:rPr>
        <w:t>R</w:t>
      </w:r>
      <w:r w:rsidRPr="001D746E">
        <w:rPr>
          <w:rFonts w:ascii="Abadi" w:hAnsi="Abadi"/>
          <w:sz w:val="21"/>
          <w:szCs w:val="21"/>
        </w:rPr>
        <w:t xml:space="preserve">ocha </w:t>
      </w:r>
      <w:r>
        <w:rPr>
          <w:rFonts w:ascii="Abadi" w:hAnsi="Abadi"/>
          <w:sz w:val="21"/>
          <w:szCs w:val="21"/>
        </w:rPr>
        <w:t>A</w:t>
      </w:r>
      <w:r w:rsidRPr="001D746E">
        <w:rPr>
          <w:rFonts w:ascii="Abadi" w:hAnsi="Abadi"/>
          <w:sz w:val="21"/>
          <w:szCs w:val="21"/>
        </w:rPr>
        <w:t>guilar</w:t>
      </w:r>
      <w:r>
        <w:rPr>
          <w:rFonts w:ascii="Abadi" w:hAnsi="Abadi"/>
          <w:sz w:val="21"/>
          <w:szCs w:val="21"/>
        </w:rPr>
        <w:t xml:space="preserve">, Martha Lourdes Ortega Roque, </w:t>
      </w:r>
      <w:r w:rsidRPr="001D746E">
        <w:rPr>
          <w:rFonts w:ascii="Abadi" w:hAnsi="Abadi"/>
          <w:sz w:val="21"/>
          <w:szCs w:val="21"/>
        </w:rPr>
        <w:t xml:space="preserve">así como el diputado Ernesto Alejandro </w:t>
      </w:r>
      <w:r>
        <w:rPr>
          <w:rFonts w:ascii="Abadi" w:hAnsi="Abadi"/>
          <w:sz w:val="21"/>
          <w:szCs w:val="21"/>
        </w:rPr>
        <w:t>P</w:t>
      </w:r>
      <w:r w:rsidRPr="001D746E">
        <w:rPr>
          <w:rFonts w:ascii="Abadi" w:hAnsi="Abadi"/>
          <w:sz w:val="21"/>
          <w:szCs w:val="21"/>
        </w:rPr>
        <w:t xml:space="preserve">rieto </w:t>
      </w:r>
      <w:r>
        <w:rPr>
          <w:rFonts w:ascii="Abadi" w:hAnsi="Abadi"/>
          <w:sz w:val="21"/>
          <w:szCs w:val="21"/>
        </w:rPr>
        <w:t>G</w:t>
      </w:r>
      <w:r w:rsidRPr="001D746E">
        <w:rPr>
          <w:rFonts w:ascii="Abadi" w:hAnsi="Abadi"/>
          <w:sz w:val="21"/>
          <w:szCs w:val="21"/>
        </w:rPr>
        <w:t>allardo</w:t>
      </w:r>
      <w:r>
        <w:rPr>
          <w:rFonts w:ascii="Abadi" w:hAnsi="Abadi"/>
          <w:sz w:val="21"/>
          <w:szCs w:val="21"/>
        </w:rPr>
        <w:t>.</w:t>
      </w:r>
    </w:p>
    <w:p w14:paraId="35A8FFEA" w14:textId="77777777" w:rsidR="00DD2F49" w:rsidRPr="00580282" w:rsidRDefault="00DD2F49" w:rsidP="00B82F1F">
      <w:pPr>
        <w:jc w:val="both"/>
        <w:rPr>
          <w:rFonts w:ascii="Abadi" w:hAnsi="Abadi" w:cs="Arial"/>
          <w:b/>
          <w:bCs/>
          <w:sz w:val="21"/>
          <w:szCs w:val="21"/>
        </w:rPr>
      </w:pPr>
    </w:p>
    <w:p w14:paraId="51C0098A" w14:textId="77777777" w:rsidR="00E2424D" w:rsidRPr="00345E39" w:rsidRDefault="00E2424D" w:rsidP="00E2424D">
      <w:pPr>
        <w:autoSpaceDE w:val="0"/>
        <w:autoSpaceDN w:val="0"/>
        <w:adjustRightInd w:val="0"/>
        <w:jc w:val="both"/>
        <w:rPr>
          <w:rFonts w:ascii="Abadi" w:hAnsi="Abadi" w:cs="ArialMT"/>
          <w:b/>
          <w:bCs/>
          <w:sz w:val="21"/>
          <w:szCs w:val="21"/>
        </w:rPr>
      </w:pPr>
    </w:p>
    <w:p w14:paraId="4F3ADDC1" w14:textId="64553963"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INICIATIVA FORMULADA POR EL DIPUTADO CUAUHTÉMOC BECERRA GONZÁLEZ INTEGRANTE DEL GRUPO PARLAMENTARIO DEL PARTIDO MORENA A EFECTO DE REFORMAR LOS ARTÍCULOS 356-A Y 2873 DEL CÓDIGO CIVIL PARA EL ESTADO DE GUANAJUATO.</w:t>
      </w:r>
      <w:r w:rsidR="00A326A2">
        <w:rPr>
          <w:rStyle w:val="Refdenotaalpie"/>
          <w:rFonts w:ascii="Abadi" w:hAnsi="Abadi" w:cs="ArialMT"/>
          <w:b/>
          <w:bCs/>
          <w:sz w:val="21"/>
          <w:szCs w:val="21"/>
        </w:rPr>
        <w:footnoteReference w:id="41"/>
      </w:r>
    </w:p>
    <w:p w14:paraId="34878566" w14:textId="7A41834A" w:rsidR="00E74AA0" w:rsidRDefault="00E74AA0" w:rsidP="00E74AA0">
      <w:pPr>
        <w:autoSpaceDE w:val="0"/>
        <w:autoSpaceDN w:val="0"/>
        <w:adjustRightInd w:val="0"/>
        <w:contextualSpacing/>
        <w:jc w:val="both"/>
        <w:rPr>
          <w:rFonts w:ascii="Abadi" w:hAnsi="Abadi" w:cs="ArialMT"/>
          <w:b/>
          <w:bCs/>
          <w:sz w:val="21"/>
          <w:szCs w:val="21"/>
        </w:rPr>
      </w:pPr>
    </w:p>
    <w:p w14:paraId="012FDEAE" w14:textId="247E5AB5" w:rsidR="00E74AA0" w:rsidRDefault="00E74AA0" w:rsidP="00E74AA0">
      <w:pPr>
        <w:autoSpaceDE w:val="0"/>
        <w:autoSpaceDN w:val="0"/>
        <w:adjustRightInd w:val="0"/>
        <w:contextualSpacing/>
        <w:jc w:val="both"/>
        <w:rPr>
          <w:rFonts w:ascii="Abadi" w:hAnsi="Abadi" w:cs="ArialMT"/>
          <w:b/>
          <w:bCs/>
          <w:sz w:val="21"/>
          <w:szCs w:val="21"/>
        </w:rPr>
      </w:pPr>
    </w:p>
    <w:p w14:paraId="78A298CD" w14:textId="77777777" w:rsidR="00E74AA0" w:rsidRPr="005E6CF0" w:rsidRDefault="00E74AA0" w:rsidP="00E74AA0">
      <w:pPr>
        <w:autoSpaceDE w:val="0"/>
        <w:autoSpaceDN w:val="0"/>
        <w:adjustRightInd w:val="0"/>
        <w:jc w:val="both"/>
        <w:rPr>
          <w:rFonts w:ascii="Abadi" w:hAnsi="Abadi" w:cs="Arial"/>
          <w:b/>
          <w:bCs/>
          <w:color w:val="000000"/>
          <w:sz w:val="21"/>
          <w:szCs w:val="21"/>
        </w:rPr>
      </w:pPr>
      <w:r w:rsidRPr="005E6CF0">
        <w:rPr>
          <w:rFonts w:ascii="Abadi" w:hAnsi="Abadi" w:cs="Arial"/>
          <w:b/>
          <w:bCs/>
          <w:color w:val="000000"/>
          <w:sz w:val="21"/>
          <w:szCs w:val="21"/>
        </w:rPr>
        <w:t>DIPUTADO MARTÍN LÓPEZ CAMACHO</w:t>
      </w:r>
    </w:p>
    <w:p w14:paraId="10CCE686" w14:textId="77777777" w:rsidR="00E74AA0" w:rsidRPr="005E6CF0" w:rsidRDefault="00E74AA0" w:rsidP="00E74AA0">
      <w:pPr>
        <w:autoSpaceDE w:val="0"/>
        <w:autoSpaceDN w:val="0"/>
        <w:adjustRightInd w:val="0"/>
        <w:jc w:val="both"/>
        <w:rPr>
          <w:rFonts w:ascii="Abadi" w:hAnsi="Abadi" w:cs="Arial"/>
          <w:b/>
          <w:bCs/>
          <w:color w:val="000000"/>
          <w:sz w:val="21"/>
          <w:szCs w:val="21"/>
        </w:rPr>
      </w:pPr>
      <w:r w:rsidRPr="005E6CF0">
        <w:rPr>
          <w:rFonts w:ascii="Abadi" w:hAnsi="Abadi" w:cs="Arial"/>
          <w:b/>
          <w:bCs/>
          <w:color w:val="000000"/>
          <w:sz w:val="21"/>
          <w:szCs w:val="21"/>
        </w:rPr>
        <w:t>PRESIDENTE DE LA MESA DIRECTIVA</w:t>
      </w:r>
    </w:p>
    <w:p w14:paraId="1FB47015" w14:textId="77777777" w:rsidR="00E74AA0" w:rsidRPr="005E6CF0" w:rsidRDefault="00E74AA0" w:rsidP="00E74AA0">
      <w:pPr>
        <w:autoSpaceDE w:val="0"/>
        <w:autoSpaceDN w:val="0"/>
        <w:adjustRightInd w:val="0"/>
        <w:jc w:val="both"/>
        <w:rPr>
          <w:rFonts w:ascii="Abadi" w:hAnsi="Abadi" w:cs="Arial"/>
          <w:b/>
          <w:bCs/>
          <w:color w:val="000000"/>
          <w:sz w:val="21"/>
          <w:szCs w:val="21"/>
        </w:rPr>
      </w:pPr>
      <w:r w:rsidRPr="005E6CF0">
        <w:rPr>
          <w:rFonts w:ascii="Abadi" w:hAnsi="Abadi" w:cs="Arial"/>
          <w:b/>
          <w:bCs/>
          <w:color w:val="000000"/>
          <w:sz w:val="21"/>
          <w:szCs w:val="21"/>
        </w:rPr>
        <w:t>CONGRESO DEL ESTADO DE GUANAJUATO</w:t>
      </w:r>
    </w:p>
    <w:p w14:paraId="683CA174" w14:textId="77777777" w:rsidR="00E74AA0" w:rsidRPr="005E6CF0" w:rsidRDefault="00E74AA0" w:rsidP="00E74AA0">
      <w:pPr>
        <w:autoSpaceDE w:val="0"/>
        <w:autoSpaceDN w:val="0"/>
        <w:adjustRightInd w:val="0"/>
        <w:jc w:val="both"/>
        <w:rPr>
          <w:rFonts w:ascii="Abadi" w:hAnsi="Abadi" w:cs="Arial"/>
          <w:b/>
          <w:bCs/>
          <w:color w:val="000000"/>
          <w:sz w:val="21"/>
          <w:szCs w:val="21"/>
        </w:rPr>
      </w:pPr>
      <w:r w:rsidRPr="005E6CF0">
        <w:rPr>
          <w:rFonts w:ascii="Abadi" w:hAnsi="Abadi" w:cs="Arial"/>
          <w:b/>
          <w:bCs/>
          <w:color w:val="000000"/>
          <w:sz w:val="21"/>
          <w:szCs w:val="21"/>
        </w:rPr>
        <w:t>LXV LEGISLATURA</w:t>
      </w:r>
    </w:p>
    <w:p w14:paraId="790AD872" w14:textId="77777777" w:rsidR="00E74AA0" w:rsidRPr="005E6CF0" w:rsidRDefault="00E74AA0" w:rsidP="00E74AA0">
      <w:pPr>
        <w:autoSpaceDE w:val="0"/>
        <w:autoSpaceDN w:val="0"/>
        <w:adjustRightInd w:val="0"/>
        <w:jc w:val="both"/>
        <w:rPr>
          <w:rFonts w:ascii="Abadi" w:hAnsi="Abadi" w:cs="Arial"/>
          <w:b/>
          <w:bCs/>
          <w:color w:val="000000"/>
          <w:sz w:val="21"/>
          <w:szCs w:val="21"/>
        </w:rPr>
      </w:pPr>
      <w:r w:rsidRPr="005E6CF0">
        <w:rPr>
          <w:rFonts w:ascii="Abadi" w:hAnsi="Abadi" w:cs="Arial"/>
          <w:b/>
          <w:bCs/>
          <w:color w:val="000000"/>
          <w:sz w:val="21"/>
          <w:szCs w:val="21"/>
        </w:rPr>
        <w:t>PRESENTE.</w:t>
      </w:r>
    </w:p>
    <w:p w14:paraId="301E908A" w14:textId="77777777" w:rsidR="00E74AA0" w:rsidRDefault="00E74AA0" w:rsidP="00E74AA0">
      <w:pPr>
        <w:autoSpaceDE w:val="0"/>
        <w:autoSpaceDN w:val="0"/>
        <w:adjustRightInd w:val="0"/>
        <w:jc w:val="both"/>
        <w:rPr>
          <w:rFonts w:ascii="Abadi" w:hAnsi="Abadi" w:cs="Arial"/>
          <w:color w:val="000000"/>
          <w:sz w:val="21"/>
          <w:szCs w:val="21"/>
        </w:rPr>
      </w:pPr>
    </w:p>
    <w:p w14:paraId="1F9BD32E"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 xml:space="preserve">Quien suscribe, </w:t>
      </w:r>
      <w:r w:rsidRPr="005E6CF0">
        <w:rPr>
          <w:rFonts w:ascii="Abadi" w:hAnsi="Abadi" w:cs="Arial"/>
          <w:b/>
          <w:bCs/>
          <w:color w:val="000000"/>
          <w:sz w:val="21"/>
          <w:szCs w:val="21"/>
        </w:rPr>
        <w:t>Diputado Cuauhtémoc Becerra González, integrante del Grupo</w:t>
      </w:r>
      <w:r>
        <w:rPr>
          <w:rFonts w:ascii="Abadi" w:hAnsi="Abadi" w:cs="Arial"/>
          <w:b/>
          <w:bCs/>
          <w:color w:val="000000"/>
          <w:sz w:val="21"/>
          <w:szCs w:val="21"/>
        </w:rPr>
        <w:t xml:space="preserve"> </w:t>
      </w:r>
      <w:r w:rsidRPr="005E6CF0">
        <w:rPr>
          <w:rFonts w:ascii="Abadi" w:hAnsi="Abadi" w:cs="Arial"/>
          <w:b/>
          <w:bCs/>
          <w:color w:val="000000"/>
          <w:sz w:val="21"/>
          <w:szCs w:val="21"/>
        </w:rPr>
        <w:t xml:space="preserve">Parlamentario de Morena </w:t>
      </w:r>
      <w:r w:rsidRPr="005E6CF0">
        <w:rPr>
          <w:rFonts w:ascii="Abadi" w:hAnsi="Abadi" w:cs="Arial"/>
          <w:color w:val="000000"/>
          <w:sz w:val="21"/>
          <w:szCs w:val="21"/>
        </w:rPr>
        <w:t>en la Sexagésima Quinta Legislatura del Congreso del Estado</w:t>
      </w:r>
      <w:r>
        <w:rPr>
          <w:rFonts w:ascii="Abadi" w:hAnsi="Abadi" w:cs="Arial"/>
          <w:color w:val="000000"/>
          <w:sz w:val="21"/>
          <w:szCs w:val="21"/>
        </w:rPr>
        <w:t xml:space="preserve"> </w:t>
      </w:r>
      <w:r w:rsidRPr="005E6CF0">
        <w:rPr>
          <w:rFonts w:ascii="Abadi" w:hAnsi="Abadi" w:cs="Arial"/>
          <w:color w:val="000000"/>
          <w:sz w:val="21"/>
          <w:szCs w:val="21"/>
        </w:rPr>
        <w:t>de Guanajuato, con fundamento en lo dispuesto por los artículos 56, fracción II, de la</w:t>
      </w:r>
      <w:r>
        <w:rPr>
          <w:rFonts w:ascii="Abadi" w:hAnsi="Abadi" w:cs="Arial"/>
          <w:color w:val="000000"/>
          <w:sz w:val="21"/>
          <w:szCs w:val="21"/>
        </w:rPr>
        <w:t xml:space="preserve"> </w:t>
      </w:r>
      <w:r w:rsidRPr="005E6CF0">
        <w:rPr>
          <w:rFonts w:ascii="Abadi" w:hAnsi="Abadi" w:cs="Arial"/>
          <w:color w:val="000000"/>
          <w:sz w:val="21"/>
          <w:szCs w:val="21"/>
        </w:rPr>
        <w:t>Constitución Política para el Estado de Guanajuato; y en el artículo 167 fracción II de la</w:t>
      </w:r>
      <w:r>
        <w:rPr>
          <w:rFonts w:ascii="Abadi" w:hAnsi="Abadi" w:cs="Arial"/>
          <w:color w:val="000000"/>
          <w:sz w:val="21"/>
          <w:szCs w:val="21"/>
        </w:rPr>
        <w:t xml:space="preserve"> </w:t>
      </w:r>
      <w:r w:rsidRPr="005E6CF0">
        <w:rPr>
          <w:rFonts w:ascii="Abadi" w:hAnsi="Abadi" w:cs="Arial"/>
          <w:color w:val="000000"/>
          <w:sz w:val="21"/>
          <w:szCs w:val="21"/>
        </w:rPr>
        <w:t>Ley Orgánica del Poder Legislativo del Estado de Guanajuato, someto a consideración</w:t>
      </w:r>
      <w:r>
        <w:rPr>
          <w:rFonts w:ascii="Abadi" w:hAnsi="Abadi" w:cs="Arial"/>
          <w:color w:val="000000"/>
          <w:sz w:val="21"/>
          <w:szCs w:val="21"/>
        </w:rPr>
        <w:t xml:space="preserve"> </w:t>
      </w:r>
      <w:r w:rsidRPr="005E6CF0">
        <w:rPr>
          <w:rFonts w:ascii="Abadi" w:hAnsi="Abadi" w:cs="Arial"/>
          <w:color w:val="000000"/>
          <w:sz w:val="21"/>
          <w:szCs w:val="21"/>
        </w:rPr>
        <w:t>de esta Honorable Asamblea, la siguiente iniciativa con proyecto de Decreto por el que</w:t>
      </w:r>
      <w:r>
        <w:rPr>
          <w:rFonts w:ascii="Abadi" w:hAnsi="Abadi" w:cs="Arial"/>
          <w:color w:val="000000"/>
          <w:sz w:val="21"/>
          <w:szCs w:val="21"/>
        </w:rPr>
        <w:t xml:space="preserve"> </w:t>
      </w:r>
      <w:r w:rsidRPr="005E6CF0">
        <w:rPr>
          <w:rFonts w:ascii="Abadi" w:hAnsi="Abadi" w:cs="Arial"/>
          <w:color w:val="000000"/>
          <w:sz w:val="21"/>
          <w:szCs w:val="21"/>
        </w:rPr>
        <w:t xml:space="preserve">se reforma el </w:t>
      </w:r>
      <w:r w:rsidRPr="005E6CF0">
        <w:rPr>
          <w:rFonts w:ascii="Abadi" w:hAnsi="Abadi" w:cs="Arial"/>
          <w:b/>
          <w:bCs/>
          <w:color w:val="000000"/>
          <w:sz w:val="21"/>
          <w:szCs w:val="21"/>
        </w:rPr>
        <w:t xml:space="preserve">artículo 356-A, </w:t>
      </w:r>
      <w:r w:rsidRPr="005E6CF0">
        <w:rPr>
          <w:rFonts w:ascii="Abadi" w:hAnsi="Abadi" w:cs="Arial"/>
          <w:color w:val="000000"/>
          <w:sz w:val="21"/>
          <w:szCs w:val="21"/>
        </w:rPr>
        <w:t xml:space="preserve">y el </w:t>
      </w:r>
      <w:r w:rsidRPr="005E6CF0">
        <w:rPr>
          <w:rFonts w:ascii="Abadi" w:hAnsi="Abadi" w:cs="Arial"/>
          <w:b/>
          <w:bCs/>
          <w:color w:val="000000"/>
          <w:sz w:val="21"/>
          <w:szCs w:val="21"/>
        </w:rPr>
        <w:t>2873 del Código Civil para el Estado de Guanajuato</w:t>
      </w:r>
      <w:r>
        <w:rPr>
          <w:rFonts w:ascii="Abadi" w:hAnsi="Abadi" w:cs="Arial"/>
          <w:b/>
          <w:bCs/>
          <w:color w:val="000000"/>
          <w:sz w:val="21"/>
          <w:szCs w:val="21"/>
        </w:rPr>
        <w:t xml:space="preserve"> </w:t>
      </w:r>
      <w:r w:rsidRPr="005E6CF0">
        <w:rPr>
          <w:rFonts w:ascii="Abadi" w:hAnsi="Abadi" w:cs="Arial"/>
          <w:color w:val="000000"/>
          <w:sz w:val="21"/>
          <w:szCs w:val="21"/>
        </w:rPr>
        <w:t>conforme a la siguiente:</w:t>
      </w:r>
    </w:p>
    <w:p w14:paraId="38014568" w14:textId="77777777" w:rsidR="00E74AA0" w:rsidRDefault="00E74AA0" w:rsidP="00E74AA0">
      <w:pPr>
        <w:autoSpaceDE w:val="0"/>
        <w:autoSpaceDN w:val="0"/>
        <w:adjustRightInd w:val="0"/>
        <w:jc w:val="both"/>
        <w:rPr>
          <w:rFonts w:ascii="Abadi" w:hAnsi="Abadi" w:cs="Arial"/>
          <w:b/>
          <w:bCs/>
          <w:color w:val="000000"/>
          <w:sz w:val="21"/>
          <w:szCs w:val="21"/>
        </w:rPr>
      </w:pPr>
    </w:p>
    <w:p w14:paraId="23D07B61" w14:textId="77777777" w:rsidR="00E74AA0" w:rsidRPr="005E6CF0" w:rsidRDefault="00E74AA0" w:rsidP="00E74AA0">
      <w:pPr>
        <w:autoSpaceDE w:val="0"/>
        <w:autoSpaceDN w:val="0"/>
        <w:adjustRightInd w:val="0"/>
        <w:jc w:val="center"/>
        <w:rPr>
          <w:rFonts w:ascii="Abadi" w:hAnsi="Abadi" w:cs="Arial"/>
          <w:b/>
          <w:bCs/>
          <w:color w:val="000000"/>
          <w:sz w:val="21"/>
          <w:szCs w:val="21"/>
        </w:rPr>
      </w:pPr>
      <w:r w:rsidRPr="005E6CF0">
        <w:rPr>
          <w:rFonts w:ascii="Abadi" w:hAnsi="Abadi" w:cs="Arial"/>
          <w:b/>
          <w:bCs/>
          <w:color w:val="000000"/>
          <w:sz w:val="21"/>
          <w:szCs w:val="21"/>
        </w:rPr>
        <w:t>EXPOSICIÓN DE MOTIVOS</w:t>
      </w:r>
    </w:p>
    <w:p w14:paraId="1019EE7D" w14:textId="77777777" w:rsidR="00E74AA0" w:rsidRDefault="00E74AA0" w:rsidP="00E74AA0">
      <w:pPr>
        <w:autoSpaceDE w:val="0"/>
        <w:autoSpaceDN w:val="0"/>
        <w:adjustRightInd w:val="0"/>
        <w:jc w:val="center"/>
        <w:rPr>
          <w:rFonts w:ascii="Abadi" w:hAnsi="Abadi" w:cs="Arial"/>
          <w:color w:val="000000"/>
          <w:sz w:val="21"/>
          <w:szCs w:val="21"/>
        </w:rPr>
      </w:pPr>
    </w:p>
    <w:p w14:paraId="4DDEF85E"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El concepto de familia es un término amplio que se inserta en contextos y dinámicas</w:t>
      </w:r>
      <w:r>
        <w:rPr>
          <w:rFonts w:ascii="Abadi" w:hAnsi="Abadi" w:cs="Arial"/>
          <w:color w:val="000000"/>
          <w:sz w:val="21"/>
          <w:szCs w:val="21"/>
        </w:rPr>
        <w:t xml:space="preserve"> </w:t>
      </w:r>
      <w:r w:rsidRPr="005E6CF0">
        <w:rPr>
          <w:rFonts w:ascii="Abadi" w:hAnsi="Abadi" w:cs="Arial"/>
          <w:color w:val="000000"/>
          <w:sz w:val="21"/>
          <w:szCs w:val="21"/>
        </w:rPr>
        <w:t>cambiantes. Reconocer las distintas estructuras familiares que pueden existir, es</w:t>
      </w:r>
      <w:r>
        <w:rPr>
          <w:rFonts w:ascii="Abadi" w:hAnsi="Abadi" w:cs="Arial"/>
          <w:color w:val="000000"/>
          <w:sz w:val="21"/>
          <w:szCs w:val="21"/>
        </w:rPr>
        <w:t xml:space="preserve"> </w:t>
      </w:r>
      <w:r w:rsidRPr="005E6CF0">
        <w:rPr>
          <w:rFonts w:ascii="Abadi" w:hAnsi="Abadi" w:cs="Arial"/>
          <w:color w:val="000000"/>
          <w:sz w:val="21"/>
          <w:szCs w:val="21"/>
        </w:rPr>
        <w:t>reconocer la amplitud de un término que va más allá de una visión estrecha y tradicional,</w:t>
      </w:r>
      <w:r>
        <w:rPr>
          <w:rFonts w:ascii="Abadi" w:hAnsi="Abadi" w:cs="Arial"/>
          <w:color w:val="000000"/>
          <w:sz w:val="21"/>
          <w:szCs w:val="21"/>
        </w:rPr>
        <w:t xml:space="preserve"> </w:t>
      </w:r>
      <w:r w:rsidRPr="005E6CF0">
        <w:rPr>
          <w:rFonts w:ascii="Abadi" w:hAnsi="Abadi" w:cs="Arial"/>
          <w:color w:val="000000"/>
          <w:sz w:val="21"/>
          <w:szCs w:val="21"/>
        </w:rPr>
        <w:t>pero igualmente generadoras de deberes, derechos y obligaciones que surgen entre las</w:t>
      </w:r>
      <w:r>
        <w:rPr>
          <w:rFonts w:ascii="Abadi" w:hAnsi="Abadi" w:cs="Arial"/>
          <w:color w:val="000000"/>
          <w:sz w:val="21"/>
          <w:szCs w:val="21"/>
        </w:rPr>
        <w:t xml:space="preserve"> </w:t>
      </w:r>
      <w:r w:rsidRPr="005E6CF0">
        <w:rPr>
          <w:rFonts w:ascii="Abadi" w:hAnsi="Abadi" w:cs="Arial"/>
          <w:color w:val="000000"/>
          <w:sz w:val="21"/>
          <w:szCs w:val="21"/>
        </w:rPr>
        <w:t>personas vinculadas ya sea por lazos de matrimonio, parentesco o concubinato. Este</w:t>
      </w:r>
      <w:r>
        <w:rPr>
          <w:rFonts w:ascii="Abadi" w:hAnsi="Abadi" w:cs="Arial"/>
          <w:color w:val="000000"/>
          <w:sz w:val="21"/>
          <w:szCs w:val="21"/>
        </w:rPr>
        <w:t xml:space="preserve"> </w:t>
      </w:r>
      <w:r w:rsidRPr="005E6CF0">
        <w:rPr>
          <w:rFonts w:ascii="Abadi" w:hAnsi="Abadi" w:cs="Arial"/>
          <w:color w:val="000000"/>
          <w:sz w:val="21"/>
          <w:szCs w:val="21"/>
        </w:rPr>
        <w:t>último, se basa en la relación de afecto y en el principio de crear un plan de vida conjunto</w:t>
      </w:r>
      <w:r>
        <w:rPr>
          <w:rFonts w:ascii="Abadi" w:hAnsi="Abadi" w:cs="Arial"/>
          <w:color w:val="000000"/>
          <w:sz w:val="21"/>
          <w:szCs w:val="21"/>
        </w:rPr>
        <w:t xml:space="preserve"> </w:t>
      </w:r>
      <w:r w:rsidRPr="005E6CF0">
        <w:rPr>
          <w:rFonts w:ascii="Abadi" w:hAnsi="Abadi" w:cs="Arial"/>
          <w:color w:val="000000"/>
          <w:sz w:val="21"/>
          <w:szCs w:val="21"/>
        </w:rPr>
        <w:t>de auxilio, apoyo y ayuda mutua.</w:t>
      </w:r>
    </w:p>
    <w:p w14:paraId="7DEB0882" w14:textId="77777777" w:rsidR="00E74AA0" w:rsidRDefault="00E74AA0" w:rsidP="00E74AA0">
      <w:pPr>
        <w:autoSpaceDE w:val="0"/>
        <w:autoSpaceDN w:val="0"/>
        <w:adjustRightInd w:val="0"/>
        <w:jc w:val="both"/>
        <w:rPr>
          <w:rFonts w:ascii="Abadi" w:hAnsi="Abadi" w:cs="Arial"/>
          <w:color w:val="000000"/>
          <w:sz w:val="21"/>
          <w:szCs w:val="21"/>
        </w:rPr>
      </w:pPr>
    </w:p>
    <w:p w14:paraId="3CB265AD"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 xml:space="preserve">Se define como </w:t>
      </w:r>
      <w:r w:rsidRPr="005E6CF0">
        <w:rPr>
          <w:rFonts w:ascii="Abadi" w:hAnsi="Abadi" w:cs="ArialMT"/>
          <w:color w:val="000000"/>
          <w:sz w:val="21"/>
          <w:szCs w:val="21"/>
        </w:rPr>
        <w:t>“una unión de hecho entre dos personas que voluntariamen</w:t>
      </w:r>
      <w:r w:rsidRPr="005E6CF0">
        <w:rPr>
          <w:rFonts w:ascii="Abadi" w:hAnsi="Abadi" w:cs="Arial"/>
          <w:color w:val="000000"/>
          <w:sz w:val="21"/>
          <w:szCs w:val="21"/>
        </w:rPr>
        <w:t>te deciden</w:t>
      </w:r>
      <w:r>
        <w:rPr>
          <w:rFonts w:ascii="Abadi" w:hAnsi="Abadi" w:cs="Arial"/>
          <w:color w:val="000000"/>
          <w:sz w:val="21"/>
          <w:szCs w:val="21"/>
        </w:rPr>
        <w:t xml:space="preserve"> </w:t>
      </w:r>
      <w:r w:rsidRPr="005E6CF0">
        <w:rPr>
          <w:rFonts w:ascii="Abadi" w:hAnsi="Abadi" w:cs="Arial"/>
          <w:color w:val="000000"/>
          <w:sz w:val="21"/>
          <w:szCs w:val="21"/>
        </w:rPr>
        <w:t xml:space="preserve">tener una vida en común y cuya unión fáctica </w:t>
      </w:r>
      <w:r w:rsidRPr="005E6CF0">
        <w:rPr>
          <w:rFonts w:ascii="Abadi" w:hAnsi="Abadi" w:cs="ArialMT"/>
          <w:color w:val="000000"/>
          <w:sz w:val="21"/>
          <w:szCs w:val="21"/>
        </w:rPr>
        <w:t>—</w:t>
      </w:r>
      <w:r w:rsidRPr="005E6CF0">
        <w:rPr>
          <w:rFonts w:ascii="Abadi" w:hAnsi="Abadi" w:cs="Arial"/>
          <w:color w:val="000000"/>
          <w:sz w:val="21"/>
          <w:szCs w:val="21"/>
        </w:rPr>
        <w:t>una vez cumplidos ciertos requisitos</w:t>
      </w:r>
      <w:r>
        <w:rPr>
          <w:rFonts w:ascii="Abadi" w:hAnsi="Abadi" w:cs="Arial"/>
          <w:color w:val="000000"/>
          <w:sz w:val="21"/>
          <w:szCs w:val="21"/>
        </w:rPr>
        <w:t xml:space="preserve"> </w:t>
      </w:r>
      <w:r w:rsidRPr="005E6CF0">
        <w:rPr>
          <w:rFonts w:ascii="Abadi" w:hAnsi="Abadi" w:cs="ArialMT"/>
          <w:color w:val="000000"/>
          <w:sz w:val="21"/>
          <w:szCs w:val="21"/>
        </w:rPr>
        <w:t xml:space="preserve">[…]— </w:t>
      </w:r>
      <w:r w:rsidRPr="005E6CF0">
        <w:rPr>
          <w:rFonts w:ascii="Abadi" w:hAnsi="Abadi" w:cs="Arial"/>
          <w:color w:val="000000"/>
          <w:sz w:val="21"/>
          <w:szCs w:val="21"/>
        </w:rPr>
        <w:t xml:space="preserve">tiene ciertas consecuencias jurídicas, en aras de proteger a los concubinos </w:t>
      </w:r>
      <w:r w:rsidRPr="005E6CF0">
        <w:rPr>
          <w:rFonts w:ascii="Abadi" w:hAnsi="Abadi" w:cs="ArialMT"/>
          <w:color w:val="000000"/>
          <w:sz w:val="21"/>
          <w:szCs w:val="21"/>
        </w:rPr>
        <w:t>—</w:t>
      </w:r>
      <w:r>
        <w:rPr>
          <w:rFonts w:ascii="Abadi" w:hAnsi="Abadi" w:cs="ArialMT"/>
          <w:color w:val="000000"/>
          <w:sz w:val="21"/>
          <w:szCs w:val="21"/>
        </w:rPr>
        <w:t xml:space="preserve"> </w:t>
      </w:r>
      <w:r w:rsidRPr="005E6CF0">
        <w:rPr>
          <w:rFonts w:ascii="Abadi" w:hAnsi="Abadi" w:cs="Arial"/>
          <w:color w:val="000000"/>
          <w:sz w:val="21"/>
          <w:szCs w:val="21"/>
        </w:rPr>
        <w:t>durante y terminado el concubinato</w:t>
      </w:r>
      <w:r w:rsidRPr="005E6CF0">
        <w:rPr>
          <w:rFonts w:ascii="Abadi" w:hAnsi="Abadi" w:cs="ArialMT"/>
          <w:color w:val="000000"/>
          <w:sz w:val="21"/>
          <w:szCs w:val="21"/>
        </w:rPr>
        <w:t xml:space="preserve">— </w:t>
      </w:r>
      <w:r w:rsidRPr="005E6CF0">
        <w:rPr>
          <w:rFonts w:ascii="Abadi" w:hAnsi="Abadi" w:cs="Arial"/>
          <w:color w:val="000000"/>
          <w:sz w:val="21"/>
          <w:szCs w:val="21"/>
        </w:rPr>
        <w:t>y a su familia</w:t>
      </w:r>
      <w:r w:rsidRPr="005E6CF0">
        <w:rPr>
          <w:rFonts w:ascii="Abadi" w:hAnsi="Abadi" w:cs="ArialMT"/>
          <w:color w:val="000000"/>
          <w:sz w:val="21"/>
          <w:szCs w:val="21"/>
        </w:rPr>
        <w:t>”.</w:t>
      </w:r>
      <w:r>
        <w:rPr>
          <w:rStyle w:val="Refdenotaalpie"/>
          <w:rFonts w:ascii="Abadi" w:hAnsi="Abadi" w:cs="ArialMT"/>
          <w:color w:val="000000"/>
          <w:sz w:val="21"/>
          <w:szCs w:val="21"/>
        </w:rPr>
        <w:footnoteReference w:id="42"/>
      </w:r>
    </w:p>
    <w:p w14:paraId="22F380D4" w14:textId="77777777" w:rsidR="00E74AA0" w:rsidRDefault="00E74AA0" w:rsidP="00E74AA0">
      <w:pPr>
        <w:autoSpaceDE w:val="0"/>
        <w:autoSpaceDN w:val="0"/>
        <w:adjustRightInd w:val="0"/>
        <w:jc w:val="both"/>
        <w:rPr>
          <w:rFonts w:ascii="Abadi" w:hAnsi="Abadi" w:cs="Arial"/>
          <w:color w:val="000000"/>
          <w:sz w:val="21"/>
          <w:szCs w:val="21"/>
        </w:rPr>
      </w:pPr>
    </w:p>
    <w:p w14:paraId="72A21CD4"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La legislación Civil de nuestro estado no propone una definición como tal de lo que se</w:t>
      </w:r>
      <w:r>
        <w:rPr>
          <w:rFonts w:ascii="Abadi" w:hAnsi="Abadi" w:cs="Arial"/>
          <w:color w:val="000000"/>
          <w:sz w:val="21"/>
          <w:szCs w:val="21"/>
        </w:rPr>
        <w:t xml:space="preserve"> </w:t>
      </w:r>
      <w:r w:rsidRPr="005E6CF0">
        <w:rPr>
          <w:rFonts w:ascii="Abadi" w:hAnsi="Abadi" w:cs="Arial"/>
          <w:color w:val="000000"/>
          <w:sz w:val="21"/>
          <w:szCs w:val="21"/>
        </w:rPr>
        <w:t>entiende por concubinato; sin embargo, de una interpretación sistemática de los artículos</w:t>
      </w:r>
      <w:r>
        <w:rPr>
          <w:rFonts w:ascii="Abadi" w:hAnsi="Abadi" w:cs="Arial"/>
          <w:color w:val="000000"/>
          <w:sz w:val="21"/>
          <w:szCs w:val="21"/>
        </w:rPr>
        <w:t xml:space="preserve"> </w:t>
      </w:r>
      <w:r w:rsidRPr="005E6CF0">
        <w:rPr>
          <w:rFonts w:ascii="Abadi" w:hAnsi="Abadi" w:cs="Arial"/>
          <w:color w:val="000000"/>
          <w:sz w:val="21"/>
          <w:szCs w:val="21"/>
        </w:rPr>
        <w:t>356-A y 2873 se deriva que el concubinato es una institución jurídica donde la mujer o el</w:t>
      </w:r>
      <w:r>
        <w:rPr>
          <w:rFonts w:ascii="Abadi" w:hAnsi="Abadi" w:cs="Arial"/>
          <w:color w:val="000000"/>
          <w:sz w:val="21"/>
          <w:szCs w:val="21"/>
        </w:rPr>
        <w:t xml:space="preserve"> </w:t>
      </w:r>
      <w:r w:rsidRPr="005E6CF0">
        <w:rPr>
          <w:rFonts w:ascii="Abadi" w:hAnsi="Abadi" w:cs="Arial"/>
          <w:color w:val="000000"/>
          <w:sz w:val="21"/>
          <w:szCs w:val="21"/>
        </w:rPr>
        <w:t>varón viven como si fueran cónyuges durante un lapso continuo de por los menos cinco</w:t>
      </w:r>
      <w:r>
        <w:rPr>
          <w:rFonts w:ascii="Abadi" w:hAnsi="Abadi" w:cs="Arial"/>
          <w:color w:val="000000"/>
          <w:sz w:val="21"/>
          <w:szCs w:val="21"/>
        </w:rPr>
        <w:t xml:space="preserve"> </w:t>
      </w:r>
      <w:r w:rsidRPr="005E6CF0">
        <w:rPr>
          <w:rFonts w:ascii="Abadi" w:hAnsi="Abadi" w:cs="Arial"/>
          <w:color w:val="000000"/>
          <w:sz w:val="21"/>
          <w:szCs w:val="21"/>
        </w:rPr>
        <w:lastRenderedPageBreak/>
        <w:t>años; o han procreado hijos, siempre y cuando hayan permanecido ambos libres de</w:t>
      </w:r>
      <w:r>
        <w:rPr>
          <w:rFonts w:ascii="Abadi" w:hAnsi="Abadi" w:cs="Arial"/>
          <w:color w:val="000000"/>
          <w:sz w:val="21"/>
          <w:szCs w:val="21"/>
        </w:rPr>
        <w:t xml:space="preserve"> </w:t>
      </w:r>
      <w:r w:rsidRPr="005E6CF0">
        <w:rPr>
          <w:rFonts w:ascii="Abadi" w:hAnsi="Abadi" w:cs="Arial"/>
          <w:color w:val="000000"/>
          <w:sz w:val="21"/>
          <w:szCs w:val="21"/>
        </w:rPr>
        <w:t>matrimonio.</w:t>
      </w:r>
    </w:p>
    <w:p w14:paraId="5038ECB9" w14:textId="77777777" w:rsidR="00E74AA0" w:rsidRDefault="00E74AA0" w:rsidP="00E74AA0">
      <w:pPr>
        <w:autoSpaceDE w:val="0"/>
        <w:autoSpaceDN w:val="0"/>
        <w:adjustRightInd w:val="0"/>
        <w:jc w:val="both"/>
        <w:rPr>
          <w:rFonts w:ascii="Abadi" w:hAnsi="Abadi" w:cs="Arial"/>
          <w:color w:val="000000"/>
          <w:sz w:val="21"/>
          <w:szCs w:val="21"/>
        </w:rPr>
      </w:pPr>
    </w:p>
    <w:p w14:paraId="32DE4ADA"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Como se puede apreciar, nuestra legislación actual considera solo algunos criterios que</w:t>
      </w:r>
      <w:r>
        <w:rPr>
          <w:rFonts w:ascii="Abadi" w:hAnsi="Abadi" w:cs="Arial"/>
          <w:color w:val="000000"/>
          <w:sz w:val="21"/>
          <w:szCs w:val="21"/>
        </w:rPr>
        <w:t xml:space="preserve"> </w:t>
      </w:r>
      <w:r w:rsidRPr="005E6CF0">
        <w:rPr>
          <w:rFonts w:ascii="Abadi" w:hAnsi="Abadi" w:cs="Arial"/>
          <w:color w:val="000000"/>
          <w:sz w:val="21"/>
          <w:szCs w:val="21"/>
        </w:rPr>
        <w:t>bien pueden servir para una categorización estrecha de lo que representa una relación</w:t>
      </w:r>
      <w:r>
        <w:rPr>
          <w:rFonts w:ascii="Abadi" w:hAnsi="Abadi" w:cs="Arial"/>
          <w:color w:val="000000"/>
          <w:sz w:val="21"/>
          <w:szCs w:val="21"/>
        </w:rPr>
        <w:t xml:space="preserve"> </w:t>
      </w:r>
      <w:r w:rsidRPr="005E6CF0">
        <w:rPr>
          <w:rFonts w:ascii="Abadi" w:hAnsi="Abadi" w:cs="Arial"/>
          <w:color w:val="000000"/>
          <w:sz w:val="21"/>
          <w:szCs w:val="21"/>
        </w:rPr>
        <w:t>de hecho, pero que deja fuera otros tantos elementos esenciales para comprobar el</w:t>
      </w:r>
      <w:r>
        <w:rPr>
          <w:rFonts w:ascii="Abadi" w:hAnsi="Abadi" w:cs="Arial"/>
          <w:color w:val="000000"/>
          <w:sz w:val="21"/>
          <w:szCs w:val="21"/>
        </w:rPr>
        <w:t xml:space="preserve"> </w:t>
      </w:r>
      <w:r w:rsidRPr="005E6CF0">
        <w:rPr>
          <w:rFonts w:ascii="Abadi" w:hAnsi="Abadi" w:cs="Arial"/>
          <w:color w:val="000000"/>
          <w:sz w:val="21"/>
          <w:szCs w:val="21"/>
        </w:rPr>
        <w:t>concubinato.</w:t>
      </w:r>
    </w:p>
    <w:p w14:paraId="14EA5847" w14:textId="77777777" w:rsidR="00E74AA0" w:rsidRDefault="00E74AA0" w:rsidP="00E74AA0">
      <w:pPr>
        <w:autoSpaceDE w:val="0"/>
        <w:autoSpaceDN w:val="0"/>
        <w:adjustRightInd w:val="0"/>
        <w:jc w:val="both"/>
        <w:rPr>
          <w:rFonts w:ascii="Abadi" w:hAnsi="Abadi" w:cs="Arial"/>
          <w:color w:val="000000"/>
          <w:sz w:val="21"/>
          <w:szCs w:val="21"/>
        </w:rPr>
      </w:pPr>
    </w:p>
    <w:p w14:paraId="7D494F6A"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Al respecto, la Suprema Corte de Justicia se ha pronunciado en diversos momentos</w:t>
      </w:r>
      <w:r>
        <w:rPr>
          <w:rStyle w:val="Refdenotaalpie"/>
          <w:rFonts w:ascii="Abadi" w:hAnsi="Abadi" w:cs="Arial"/>
          <w:color w:val="000000"/>
          <w:sz w:val="21"/>
          <w:szCs w:val="21"/>
        </w:rPr>
        <w:footnoteReference w:id="43"/>
      </w:r>
      <w:r w:rsidRPr="005E6CF0">
        <w:rPr>
          <w:rFonts w:ascii="Abadi" w:hAnsi="Abadi" w:cs="Arial"/>
          <w:color w:val="000000"/>
          <w:sz w:val="21"/>
          <w:szCs w:val="21"/>
        </w:rPr>
        <w:t xml:space="preserve"> en</w:t>
      </w:r>
      <w:r>
        <w:rPr>
          <w:rFonts w:ascii="Abadi" w:hAnsi="Abadi" w:cs="Arial"/>
          <w:color w:val="000000"/>
          <w:sz w:val="21"/>
          <w:szCs w:val="21"/>
        </w:rPr>
        <w:t xml:space="preserve"> </w:t>
      </w:r>
      <w:r w:rsidRPr="005E6CF0">
        <w:rPr>
          <w:rFonts w:ascii="Abadi" w:hAnsi="Abadi" w:cs="Arial"/>
          <w:color w:val="000000"/>
          <w:sz w:val="21"/>
          <w:szCs w:val="21"/>
        </w:rPr>
        <w:t>cuanto a los elementos esenciales y efectos del concubinato, su vinculación con los</w:t>
      </w:r>
      <w:r>
        <w:rPr>
          <w:rFonts w:ascii="Abadi" w:hAnsi="Abadi" w:cs="Arial"/>
          <w:color w:val="000000"/>
          <w:sz w:val="21"/>
          <w:szCs w:val="21"/>
        </w:rPr>
        <w:t xml:space="preserve"> </w:t>
      </w:r>
      <w:r w:rsidRPr="005E6CF0">
        <w:rPr>
          <w:rFonts w:ascii="Abadi" w:hAnsi="Abadi" w:cs="Arial"/>
          <w:color w:val="000000"/>
          <w:sz w:val="21"/>
          <w:szCs w:val="21"/>
        </w:rPr>
        <w:t>derechos humanos, y el alcance y límites de la libertad configurativa con la que cuentan</w:t>
      </w:r>
      <w:r>
        <w:rPr>
          <w:rFonts w:ascii="Abadi" w:hAnsi="Abadi" w:cs="Arial"/>
          <w:color w:val="000000"/>
          <w:sz w:val="21"/>
          <w:szCs w:val="21"/>
        </w:rPr>
        <w:t xml:space="preserve"> </w:t>
      </w:r>
      <w:r w:rsidRPr="005E6CF0">
        <w:rPr>
          <w:rFonts w:ascii="Abadi" w:hAnsi="Abadi" w:cs="Arial"/>
          <w:color w:val="000000"/>
          <w:sz w:val="21"/>
          <w:szCs w:val="21"/>
        </w:rPr>
        <w:t>las legislaturas de los estados, en uso de su soberanía, para regular esta figura.</w:t>
      </w:r>
    </w:p>
    <w:p w14:paraId="00789B7C" w14:textId="77777777" w:rsidR="00E74AA0" w:rsidRDefault="00E74AA0" w:rsidP="00E74AA0">
      <w:pPr>
        <w:autoSpaceDE w:val="0"/>
        <w:autoSpaceDN w:val="0"/>
        <w:adjustRightInd w:val="0"/>
        <w:jc w:val="both"/>
        <w:rPr>
          <w:rFonts w:ascii="Abadi" w:hAnsi="Abadi" w:cs="Arial"/>
          <w:color w:val="000000"/>
          <w:sz w:val="21"/>
          <w:szCs w:val="21"/>
        </w:rPr>
      </w:pPr>
    </w:p>
    <w:p w14:paraId="2DF18ED5"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Tal que:</w:t>
      </w:r>
    </w:p>
    <w:p w14:paraId="2701505B" w14:textId="77777777" w:rsidR="00E74AA0" w:rsidRDefault="00E74AA0" w:rsidP="00E74AA0">
      <w:pPr>
        <w:autoSpaceDE w:val="0"/>
        <w:autoSpaceDN w:val="0"/>
        <w:adjustRightInd w:val="0"/>
        <w:jc w:val="both"/>
        <w:rPr>
          <w:rFonts w:ascii="Abadi" w:hAnsi="Abadi" w:cs="Arial"/>
          <w:color w:val="000000"/>
          <w:sz w:val="21"/>
          <w:szCs w:val="21"/>
        </w:rPr>
      </w:pPr>
    </w:p>
    <w:p w14:paraId="28DCC5D9" w14:textId="7014C01F" w:rsidR="00E74AA0" w:rsidRPr="00D77ED7" w:rsidRDefault="00E74AA0" w:rsidP="00DE39E7">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Aquellas legislaciones en materia civil o familiar donde se excluya de las</w:t>
      </w:r>
      <w:r>
        <w:rPr>
          <w:rFonts w:ascii="Abadi" w:hAnsi="Abadi" w:cs="Arial"/>
          <w:color w:val="000000"/>
          <w:sz w:val="21"/>
          <w:szCs w:val="21"/>
        </w:rPr>
        <w:t xml:space="preserve"> </w:t>
      </w:r>
      <w:r w:rsidRPr="005E6CF0">
        <w:rPr>
          <w:rFonts w:ascii="Abadi" w:hAnsi="Abadi" w:cs="Arial"/>
          <w:color w:val="000000"/>
          <w:sz w:val="21"/>
          <w:szCs w:val="21"/>
        </w:rPr>
        <w:t>protecciones mínimas que prevé el derecho de familia (alimentos, pensión</w:t>
      </w:r>
      <w:r>
        <w:rPr>
          <w:rFonts w:ascii="Abadi" w:hAnsi="Abadi" w:cs="Arial"/>
          <w:color w:val="000000"/>
          <w:sz w:val="21"/>
          <w:szCs w:val="21"/>
        </w:rPr>
        <w:t xml:space="preserve"> </w:t>
      </w:r>
      <w:r w:rsidRPr="005E6CF0">
        <w:rPr>
          <w:rFonts w:ascii="Abadi" w:hAnsi="Abadi" w:cs="Arial"/>
          <w:color w:val="000000"/>
          <w:sz w:val="21"/>
          <w:szCs w:val="21"/>
        </w:rPr>
        <w:t>compensatoria) a otro tipo de parejas de hecho, que al convivir de forma constante</w:t>
      </w:r>
      <w:r>
        <w:rPr>
          <w:rFonts w:ascii="Abadi" w:hAnsi="Abadi" w:cs="Arial"/>
          <w:color w:val="000000"/>
          <w:sz w:val="21"/>
          <w:szCs w:val="21"/>
        </w:rPr>
        <w:t xml:space="preserve"> </w:t>
      </w:r>
      <w:r w:rsidRPr="005E6CF0">
        <w:rPr>
          <w:rFonts w:ascii="Abadi" w:hAnsi="Abadi" w:cs="Arial"/>
          <w:color w:val="000000"/>
          <w:sz w:val="21"/>
          <w:szCs w:val="21"/>
        </w:rPr>
        <w:t>generan vínculos de solidaridad y ayuda mutua, pero que por algún motivo no</w:t>
      </w:r>
      <w:r>
        <w:rPr>
          <w:rFonts w:ascii="Abadi" w:hAnsi="Abadi" w:cs="Arial"/>
          <w:color w:val="000000"/>
          <w:sz w:val="21"/>
          <w:szCs w:val="21"/>
        </w:rPr>
        <w:t xml:space="preserve"> </w:t>
      </w:r>
      <w:r w:rsidRPr="005E6CF0">
        <w:rPr>
          <w:rFonts w:ascii="Abadi" w:hAnsi="Abadi" w:cs="Arial"/>
          <w:color w:val="000000"/>
          <w:sz w:val="21"/>
          <w:szCs w:val="21"/>
        </w:rPr>
        <w:t>cumplen con todos los requisitos para ser considerados como un concubinato,</w:t>
      </w:r>
      <w:r>
        <w:rPr>
          <w:rFonts w:ascii="Abadi" w:hAnsi="Abadi" w:cs="Arial"/>
          <w:color w:val="000000"/>
          <w:sz w:val="21"/>
          <w:szCs w:val="21"/>
        </w:rPr>
        <w:t xml:space="preserve"> </w:t>
      </w:r>
      <w:r w:rsidRPr="005E6CF0">
        <w:rPr>
          <w:rFonts w:ascii="Abadi" w:hAnsi="Abadi" w:cs="Arial"/>
          <w:color w:val="000000"/>
          <w:sz w:val="21"/>
          <w:szCs w:val="21"/>
        </w:rPr>
        <w:t>constituye una distinción con base en una categoría sospechosa -el estado civil-</w:t>
      </w:r>
      <w:r w:rsidRPr="00380922">
        <w:rPr>
          <w:rFonts w:ascii="Abadi" w:hAnsi="Abadi" w:cs="Arial"/>
          <w:color w:val="000000"/>
          <w:sz w:val="21"/>
          <w:szCs w:val="21"/>
        </w:rPr>
        <w:t xml:space="preserve"> que no es razonable ni justificada y que coloca a este tipo de parejas en una</w:t>
      </w:r>
      <w:r w:rsidR="00DE39E7">
        <w:rPr>
          <w:rFonts w:ascii="Abadi" w:hAnsi="Abadi" w:cs="Arial"/>
          <w:color w:val="000000"/>
          <w:sz w:val="21"/>
          <w:szCs w:val="21"/>
        </w:rPr>
        <w:t xml:space="preserve"> </w:t>
      </w:r>
      <w:r w:rsidRPr="00D77ED7">
        <w:rPr>
          <w:rFonts w:ascii="Abadi" w:hAnsi="Abadi" w:cs="Arial"/>
          <w:color w:val="000000"/>
          <w:sz w:val="21"/>
          <w:szCs w:val="21"/>
        </w:rPr>
        <w:t>situación de desprotección en relación con su derecho a acceder a un nivel de vida</w:t>
      </w:r>
    </w:p>
    <w:p w14:paraId="389ED48C" w14:textId="77777777" w:rsidR="00E74AA0" w:rsidRPr="005E6CF0" w:rsidRDefault="00E74AA0" w:rsidP="00E74AA0">
      <w:pPr>
        <w:autoSpaceDE w:val="0"/>
        <w:autoSpaceDN w:val="0"/>
        <w:adjustRightInd w:val="0"/>
        <w:jc w:val="both"/>
        <w:rPr>
          <w:rFonts w:ascii="Abadi" w:hAnsi="Abadi" w:cs="Arial"/>
          <w:color w:val="000000"/>
          <w:sz w:val="21"/>
          <w:szCs w:val="21"/>
        </w:rPr>
      </w:pPr>
      <w:r w:rsidRPr="00D77ED7">
        <w:rPr>
          <w:rFonts w:ascii="Abadi" w:hAnsi="Abadi" w:cs="Arial"/>
          <w:color w:val="000000"/>
          <w:sz w:val="21"/>
          <w:szCs w:val="21"/>
        </w:rPr>
        <w:t>adecuado</w:t>
      </w:r>
      <w:r>
        <w:rPr>
          <w:rStyle w:val="Refdenotaalpie"/>
          <w:rFonts w:ascii="Abadi" w:hAnsi="Abadi" w:cs="Arial"/>
          <w:color w:val="000000"/>
          <w:sz w:val="21"/>
          <w:szCs w:val="21"/>
        </w:rPr>
        <w:footnoteReference w:id="44"/>
      </w:r>
      <w:r w:rsidRPr="00D77ED7">
        <w:rPr>
          <w:rFonts w:ascii="Abadi" w:hAnsi="Abadi" w:cs="Arial"/>
          <w:color w:val="000000"/>
          <w:sz w:val="21"/>
          <w:szCs w:val="21"/>
        </w:rPr>
        <w:t>.</w:t>
      </w:r>
    </w:p>
    <w:p w14:paraId="404CD9F9" w14:textId="77777777" w:rsidR="00E74AA0" w:rsidRDefault="00E74AA0" w:rsidP="00E74AA0">
      <w:pPr>
        <w:autoSpaceDE w:val="0"/>
        <w:autoSpaceDN w:val="0"/>
        <w:adjustRightInd w:val="0"/>
        <w:jc w:val="both"/>
        <w:rPr>
          <w:rFonts w:ascii="Abadi" w:hAnsi="Abadi" w:cs="Arial"/>
          <w:color w:val="000000"/>
          <w:sz w:val="21"/>
          <w:szCs w:val="21"/>
        </w:rPr>
      </w:pPr>
    </w:p>
    <w:p w14:paraId="5F52FA80"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Por lo tanto, nuestra labor como legisladores tiene que ser la de analizar alternativas</w:t>
      </w:r>
      <w:r>
        <w:rPr>
          <w:rFonts w:ascii="Abadi" w:hAnsi="Abadi" w:cs="Arial"/>
          <w:color w:val="000000"/>
          <w:sz w:val="21"/>
          <w:szCs w:val="21"/>
        </w:rPr>
        <w:t xml:space="preserve"> </w:t>
      </w:r>
      <w:r w:rsidRPr="005E6CF0">
        <w:rPr>
          <w:rFonts w:ascii="Abadi" w:hAnsi="Abadi" w:cs="Arial"/>
          <w:color w:val="000000"/>
          <w:sz w:val="21"/>
          <w:szCs w:val="21"/>
        </w:rPr>
        <w:t>viables que garanticen la seguridad jurídica, sin excluir injustificadamente a quienes, por</w:t>
      </w:r>
      <w:r>
        <w:rPr>
          <w:rFonts w:ascii="Abadi" w:hAnsi="Abadi" w:cs="Arial"/>
          <w:color w:val="000000"/>
          <w:sz w:val="21"/>
          <w:szCs w:val="21"/>
        </w:rPr>
        <w:t xml:space="preserve"> </w:t>
      </w:r>
      <w:r w:rsidRPr="005E6CF0">
        <w:rPr>
          <w:rFonts w:ascii="Abadi" w:hAnsi="Abadi" w:cs="Arial"/>
          <w:color w:val="000000"/>
          <w:sz w:val="21"/>
          <w:szCs w:val="21"/>
        </w:rPr>
        <w:t>elección o por circunstancias ajenas a su voluntad no alcancen a satisfacer estos</w:t>
      </w:r>
      <w:r>
        <w:rPr>
          <w:rFonts w:ascii="Abadi" w:hAnsi="Abadi" w:cs="Arial"/>
          <w:color w:val="000000"/>
          <w:sz w:val="21"/>
          <w:szCs w:val="21"/>
        </w:rPr>
        <w:t xml:space="preserve"> </w:t>
      </w:r>
      <w:r w:rsidRPr="005E6CF0">
        <w:rPr>
          <w:rFonts w:ascii="Abadi" w:hAnsi="Abadi" w:cs="Arial"/>
          <w:color w:val="000000"/>
          <w:sz w:val="21"/>
          <w:szCs w:val="21"/>
        </w:rPr>
        <w:t>requisitos. Ya que si bien los criterios actuales tales como el plazo determinado de por</w:t>
      </w:r>
      <w:r>
        <w:rPr>
          <w:rFonts w:ascii="Abadi" w:hAnsi="Abadi" w:cs="Arial"/>
          <w:color w:val="000000"/>
          <w:sz w:val="21"/>
          <w:szCs w:val="21"/>
        </w:rPr>
        <w:t xml:space="preserve"> </w:t>
      </w:r>
      <w:r w:rsidRPr="005E6CF0">
        <w:rPr>
          <w:rFonts w:ascii="Abadi" w:hAnsi="Abadi" w:cs="Arial"/>
          <w:color w:val="000000"/>
          <w:sz w:val="21"/>
          <w:szCs w:val="21"/>
        </w:rPr>
        <w:t>lo menos cinco años, constituyen un elemento importante para determinar la existencia</w:t>
      </w:r>
      <w:r>
        <w:rPr>
          <w:rFonts w:ascii="Abadi" w:hAnsi="Abadi" w:cs="Arial"/>
          <w:color w:val="000000"/>
          <w:sz w:val="21"/>
          <w:szCs w:val="21"/>
        </w:rPr>
        <w:t xml:space="preserve"> </w:t>
      </w:r>
      <w:r w:rsidRPr="005E6CF0">
        <w:rPr>
          <w:rFonts w:ascii="Abadi" w:hAnsi="Abadi" w:cs="Arial"/>
          <w:color w:val="000000"/>
          <w:sz w:val="21"/>
          <w:szCs w:val="21"/>
        </w:rPr>
        <w:t>de una relación familiar generadora de derechos, estos pueden resultar en algunos casos</w:t>
      </w:r>
      <w:r>
        <w:rPr>
          <w:rFonts w:ascii="Abadi" w:hAnsi="Abadi" w:cs="Arial"/>
          <w:color w:val="000000"/>
          <w:sz w:val="21"/>
          <w:szCs w:val="21"/>
        </w:rPr>
        <w:t xml:space="preserve"> </w:t>
      </w:r>
      <w:r w:rsidRPr="005E6CF0">
        <w:rPr>
          <w:rFonts w:ascii="Abadi" w:hAnsi="Abadi" w:cs="Arial"/>
          <w:color w:val="000000"/>
          <w:sz w:val="21"/>
          <w:szCs w:val="21"/>
        </w:rPr>
        <w:t>limitativos, pues excluyen de su ámbito de protección a las parejas que, habiendo</w:t>
      </w:r>
      <w:r>
        <w:rPr>
          <w:rFonts w:ascii="Abadi" w:hAnsi="Abadi" w:cs="Arial"/>
          <w:color w:val="000000"/>
          <w:sz w:val="21"/>
          <w:szCs w:val="21"/>
        </w:rPr>
        <w:t xml:space="preserve"> </w:t>
      </w:r>
      <w:r w:rsidRPr="005E6CF0">
        <w:rPr>
          <w:rFonts w:ascii="Abadi" w:hAnsi="Abadi" w:cs="Arial"/>
          <w:color w:val="000000"/>
          <w:sz w:val="21"/>
          <w:szCs w:val="21"/>
        </w:rPr>
        <w:t>emprendido un proyecto de vida común, fundado en la afectividad, el consentimiento y</w:t>
      </w:r>
      <w:r>
        <w:rPr>
          <w:rFonts w:ascii="Abadi" w:hAnsi="Abadi" w:cs="Arial"/>
          <w:color w:val="000000"/>
          <w:sz w:val="21"/>
          <w:szCs w:val="21"/>
        </w:rPr>
        <w:t xml:space="preserve"> </w:t>
      </w:r>
      <w:r w:rsidRPr="005E6CF0">
        <w:rPr>
          <w:rFonts w:ascii="Abadi" w:hAnsi="Abadi" w:cs="Arial"/>
          <w:color w:val="000000"/>
          <w:sz w:val="21"/>
          <w:szCs w:val="21"/>
        </w:rPr>
        <w:t>la solidaridad libremente aceptada con la finalidad de convivir de forma estable, no</w:t>
      </w:r>
      <w:r>
        <w:rPr>
          <w:rFonts w:ascii="Abadi" w:hAnsi="Abadi" w:cs="Arial"/>
          <w:color w:val="000000"/>
          <w:sz w:val="21"/>
          <w:szCs w:val="21"/>
        </w:rPr>
        <w:t xml:space="preserve"> </w:t>
      </w:r>
      <w:r w:rsidRPr="005E6CF0">
        <w:rPr>
          <w:rFonts w:ascii="Abadi" w:hAnsi="Abadi" w:cs="Arial"/>
          <w:color w:val="000000"/>
          <w:sz w:val="21"/>
          <w:szCs w:val="21"/>
        </w:rPr>
        <w:t>alcanzan a satisfacer dicho requisito.</w:t>
      </w:r>
    </w:p>
    <w:p w14:paraId="0D60E090" w14:textId="77777777" w:rsidR="00E74AA0" w:rsidRDefault="00E74AA0" w:rsidP="00E74AA0">
      <w:pPr>
        <w:autoSpaceDE w:val="0"/>
        <w:autoSpaceDN w:val="0"/>
        <w:adjustRightInd w:val="0"/>
        <w:jc w:val="both"/>
        <w:rPr>
          <w:rFonts w:ascii="Abadi" w:hAnsi="Abadi" w:cs="Arial"/>
          <w:color w:val="000000"/>
          <w:sz w:val="21"/>
          <w:szCs w:val="21"/>
        </w:rPr>
      </w:pPr>
    </w:p>
    <w:p w14:paraId="5893A28B"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Por tal razón, resulta necesario tomar en consideración un análisis integral, evitando así</w:t>
      </w:r>
      <w:r>
        <w:rPr>
          <w:rFonts w:ascii="Abadi" w:hAnsi="Abadi" w:cs="Arial"/>
          <w:color w:val="000000"/>
          <w:sz w:val="21"/>
          <w:szCs w:val="21"/>
        </w:rPr>
        <w:t xml:space="preserve"> </w:t>
      </w:r>
      <w:r w:rsidRPr="005E6CF0">
        <w:rPr>
          <w:rFonts w:ascii="Abadi" w:hAnsi="Abadi" w:cs="Arial"/>
          <w:color w:val="000000"/>
          <w:sz w:val="21"/>
          <w:szCs w:val="21"/>
        </w:rPr>
        <w:t>incurrir en un trato diferenciado injustificado. Es así, que la Primera Sala considera que</w:t>
      </w:r>
      <w:r>
        <w:rPr>
          <w:rFonts w:ascii="Abadi" w:hAnsi="Abadi" w:cs="Arial"/>
          <w:color w:val="000000"/>
          <w:sz w:val="21"/>
          <w:szCs w:val="21"/>
        </w:rPr>
        <w:t xml:space="preserve"> </w:t>
      </w:r>
      <w:r w:rsidRPr="005E6CF0">
        <w:rPr>
          <w:rFonts w:ascii="Abadi" w:hAnsi="Abadi" w:cs="Arial"/>
          <w:color w:val="000000"/>
          <w:sz w:val="21"/>
          <w:szCs w:val="21"/>
        </w:rPr>
        <w:t>dichos elementos tienen que ser ponderados con otros factores, de manera tal, que</w:t>
      </w:r>
      <w:r>
        <w:rPr>
          <w:rFonts w:ascii="Abadi" w:hAnsi="Abadi" w:cs="Arial"/>
          <w:color w:val="000000"/>
          <w:sz w:val="21"/>
          <w:szCs w:val="21"/>
        </w:rPr>
        <w:t xml:space="preserve"> </w:t>
      </w:r>
      <w:r w:rsidRPr="005E6CF0">
        <w:rPr>
          <w:rFonts w:ascii="Abadi" w:hAnsi="Abadi" w:cs="Arial"/>
          <w:color w:val="000000"/>
          <w:sz w:val="21"/>
          <w:szCs w:val="21"/>
        </w:rPr>
        <w:t>permita al juzgador determinar la existencia de la unión de hecho, a saber:</w:t>
      </w:r>
    </w:p>
    <w:p w14:paraId="32CF8B1C" w14:textId="77777777" w:rsidR="00E74AA0" w:rsidRDefault="00E74AA0" w:rsidP="00E74AA0">
      <w:pPr>
        <w:autoSpaceDE w:val="0"/>
        <w:autoSpaceDN w:val="0"/>
        <w:adjustRightInd w:val="0"/>
        <w:jc w:val="both"/>
        <w:rPr>
          <w:rFonts w:ascii="Abadi" w:hAnsi="Abadi" w:cs="Arial"/>
          <w:color w:val="000000"/>
          <w:sz w:val="21"/>
          <w:szCs w:val="21"/>
        </w:rPr>
      </w:pPr>
    </w:p>
    <w:p w14:paraId="5F187821"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I) el nivel de compromiso mutuo; II) la existencia de una relación estable de carácter</w:t>
      </w:r>
      <w:r>
        <w:rPr>
          <w:rFonts w:ascii="Abadi" w:hAnsi="Abadi" w:cs="Arial"/>
          <w:color w:val="000000"/>
          <w:sz w:val="21"/>
          <w:szCs w:val="21"/>
        </w:rPr>
        <w:t xml:space="preserve"> </w:t>
      </w:r>
      <w:r w:rsidRPr="005E6CF0">
        <w:rPr>
          <w:rFonts w:ascii="Abadi" w:hAnsi="Abadi" w:cs="Arial"/>
          <w:color w:val="000000"/>
          <w:sz w:val="21"/>
          <w:szCs w:val="21"/>
        </w:rPr>
        <w:t>sentimental entre las partes; III) la existencia de un domicilio común, su naturaleza</w:t>
      </w:r>
      <w:r>
        <w:rPr>
          <w:rFonts w:ascii="Abadi" w:hAnsi="Abadi" w:cs="Arial"/>
          <w:color w:val="000000"/>
          <w:sz w:val="21"/>
          <w:szCs w:val="21"/>
        </w:rPr>
        <w:t xml:space="preserve"> </w:t>
      </w:r>
      <w:r w:rsidRPr="005E6CF0">
        <w:rPr>
          <w:rFonts w:ascii="Abadi" w:hAnsi="Abadi" w:cs="Arial"/>
          <w:color w:val="000000"/>
          <w:sz w:val="21"/>
          <w:szCs w:val="21"/>
        </w:rPr>
        <w:t>y alcance; IV) las relaciones de dependencia económica que puedan existir entre</w:t>
      </w:r>
      <w:r>
        <w:rPr>
          <w:rFonts w:ascii="Abadi" w:hAnsi="Abadi" w:cs="Arial"/>
          <w:color w:val="000000"/>
          <w:sz w:val="21"/>
          <w:szCs w:val="21"/>
        </w:rPr>
        <w:t xml:space="preserve"> </w:t>
      </w:r>
      <w:r w:rsidRPr="005E6CF0">
        <w:rPr>
          <w:rFonts w:ascii="Abadi" w:hAnsi="Abadi" w:cs="Arial"/>
          <w:color w:val="000000"/>
          <w:sz w:val="21"/>
          <w:szCs w:val="21"/>
        </w:rPr>
        <w:t>las partes; V) la conformación de un patrimonio común; VI) los aspectos públicos de</w:t>
      </w:r>
      <w:r>
        <w:rPr>
          <w:rFonts w:ascii="Abadi" w:hAnsi="Abadi" w:cs="Arial"/>
          <w:color w:val="000000"/>
          <w:sz w:val="21"/>
          <w:szCs w:val="21"/>
        </w:rPr>
        <w:t xml:space="preserve"> </w:t>
      </w:r>
      <w:r w:rsidRPr="005E6CF0">
        <w:rPr>
          <w:rFonts w:ascii="Abadi" w:hAnsi="Abadi" w:cs="Arial"/>
          <w:color w:val="000000"/>
          <w:sz w:val="21"/>
          <w:szCs w:val="21"/>
        </w:rPr>
        <w:t>la relación; VII) las contribuciones pecuniarias o de otro tipo realizadas por las</w:t>
      </w:r>
      <w:r>
        <w:rPr>
          <w:rFonts w:ascii="Abadi" w:hAnsi="Abadi" w:cs="Arial"/>
          <w:color w:val="000000"/>
          <w:sz w:val="21"/>
          <w:szCs w:val="21"/>
        </w:rPr>
        <w:t xml:space="preserve"> </w:t>
      </w:r>
      <w:r w:rsidRPr="005E6CF0">
        <w:rPr>
          <w:rFonts w:ascii="Abadi" w:hAnsi="Abadi" w:cs="Arial"/>
          <w:color w:val="000000"/>
          <w:sz w:val="21"/>
          <w:szCs w:val="21"/>
        </w:rPr>
        <w:t>partes; VIII) el posible perjuicio de las partes en caso de negarse la declaratoria; y,</w:t>
      </w:r>
      <w:r>
        <w:rPr>
          <w:rFonts w:ascii="Abadi" w:hAnsi="Abadi" w:cs="Arial"/>
          <w:color w:val="000000"/>
          <w:sz w:val="21"/>
          <w:szCs w:val="21"/>
        </w:rPr>
        <w:t xml:space="preserve"> </w:t>
      </w:r>
      <w:r w:rsidRPr="005E6CF0">
        <w:rPr>
          <w:rFonts w:ascii="Abadi" w:hAnsi="Abadi" w:cs="Arial"/>
          <w:color w:val="000000"/>
          <w:sz w:val="21"/>
          <w:szCs w:val="21"/>
        </w:rPr>
        <w:t>IX) cualquier otro elemento que permita al tribunal discernir la existencia de</w:t>
      </w:r>
      <w:r>
        <w:rPr>
          <w:rFonts w:ascii="Abadi" w:hAnsi="Abadi" w:cs="Arial"/>
          <w:color w:val="000000"/>
          <w:sz w:val="21"/>
          <w:szCs w:val="21"/>
        </w:rPr>
        <w:t xml:space="preserve"> </w:t>
      </w:r>
      <w:r w:rsidRPr="005E6CF0">
        <w:rPr>
          <w:rFonts w:ascii="Abadi" w:hAnsi="Abadi" w:cs="Arial"/>
          <w:color w:val="000000"/>
          <w:sz w:val="21"/>
          <w:szCs w:val="21"/>
        </w:rPr>
        <w:t>elementos de solidaridad, afectividad y ayuda mutua entre las partes</w:t>
      </w:r>
      <w:r>
        <w:rPr>
          <w:rStyle w:val="Refdenotaalpie"/>
          <w:rFonts w:ascii="Abadi" w:hAnsi="Abadi" w:cs="Arial"/>
          <w:color w:val="000000"/>
          <w:sz w:val="21"/>
          <w:szCs w:val="21"/>
        </w:rPr>
        <w:footnoteReference w:id="45"/>
      </w:r>
      <w:r w:rsidRPr="005E6CF0">
        <w:rPr>
          <w:rFonts w:ascii="Abadi" w:hAnsi="Abadi" w:cs="Arial"/>
          <w:color w:val="000000"/>
          <w:sz w:val="21"/>
          <w:szCs w:val="21"/>
        </w:rPr>
        <w:t>.</w:t>
      </w:r>
    </w:p>
    <w:p w14:paraId="48C5645A" w14:textId="77777777" w:rsidR="00E74AA0" w:rsidRDefault="00E74AA0" w:rsidP="00E74AA0">
      <w:pPr>
        <w:autoSpaceDE w:val="0"/>
        <w:autoSpaceDN w:val="0"/>
        <w:adjustRightInd w:val="0"/>
        <w:jc w:val="both"/>
        <w:rPr>
          <w:rFonts w:ascii="Abadi" w:hAnsi="Abadi"/>
          <w:color w:val="000000"/>
          <w:sz w:val="21"/>
          <w:szCs w:val="21"/>
        </w:rPr>
      </w:pPr>
    </w:p>
    <w:p w14:paraId="57A7ACC8"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Así, de incorporar estos elementos al Código, se garantizaría la seguridad jurídica sin</w:t>
      </w:r>
      <w:r>
        <w:rPr>
          <w:rFonts w:ascii="Abadi" w:hAnsi="Abadi" w:cs="Arial"/>
          <w:color w:val="000000"/>
          <w:sz w:val="21"/>
          <w:szCs w:val="21"/>
        </w:rPr>
        <w:t xml:space="preserve"> </w:t>
      </w:r>
      <w:r w:rsidRPr="005E6CF0">
        <w:rPr>
          <w:rFonts w:ascii="Abadi" w:hAnsi="Abadi" w:cs="Arial"/>
          <w:color w:val="000000"/>
          <w:sz w:val="21"/>
          <w:szCs w:val="21"/>
        </w:rPr>
        <w:t>excluir injustificadamente a quienes, por elección o por circunstancias ajenas a su</w:t>
      </w:r>
      <w:r>
        <w:rPr>
          <w:rFonts w:ascii="Abadi" w:hAnsi="Abadi" w:cs="Arial"/>
          <w:color w:val="000000"/>
          <w:sz w:val="21"/>
          <w:szCs w:val="21"/>
        </w:rPr>
        <w:t xml:space="preserve"> </w:t>
      </w:r>
      <w:r w:rsidRPr="005E6CF0">
        <w:rPr>
          <w:rFonts w:ascii="Abadi" w:hAnsi="Abadi" w:cs="Arial"/>
          <w:color w:val="000000"/>
          <w:sz w:val="21"/>
          <w:szCs w:val="21"/>
        </w:rPr>
        <w:t>voluntad no alcancen a satisfacer estos requisitos, a pesar de ser parte de una unidad</w:t>
      </w:r>
      <w:r>
        <w:rPr>
          <w:rFonts w:ascii="Abadi" w:hAnsi="Abadi" w:cs="Arial"/>
          <w:color w:val="000000"/>
          <w:sz w:val="21"/>
          <w:szCs w:val="21"/>
        </w:rPr>
        <w:t xml:space="preserve"> </w:t>
      </w:r>
      <w:r w:rsidRPr="005E6CF0">
        <w:rPr>
          <w:rFonts w:ascii="Abadi" w:hAnsi="Abadi" w:cs="Arial"/>
          <w:color w:val="000000"/>
          <w:sz w:val="21"/>
          <w:szCs w:val="21"/>
        </w:rPr>
        <w:t>familiar constituida alrededor de una relación de hecho, y que son igual de válidas y</w:t>
      </w:r>
      <w:r>
        <w:rPr>
          <w:rFonts w:ascii="Abadi" w:hAnsi="Abadi" w:cs="Arial"/>
          <w:color w:val="000000"/>
          <w:sz w:val="21"/>
          <w:szCs w:val="21"/>
        </w:rPr>
        <w:t xml:space="preserve"> </w:t>
      </w:r>
      <w:r w:rsidRPr="005E6CF0">
        <w:rPr>
          <w:rFonts w:ascii="Abadi" w:hAnsi="Abadi" w:cs="Arial"/>
          <w:color w:val="000000"/>
          <w:sz w:val="21"/>
          <w:szCs w:val="21"/>
        </w:rPr>
        <w:t>valiosas que el matrimonio. Por lo tanto, no es posible excluirlas del concepto dinámico</w:t>
      </w:r>
      <w:r>
        <w:rPr>
          <w:rFonts w:ascii="Abadi" w:hAnsi="Abadi" w:cs="Arial"/>
          <w:color w:val="000000"/>
          <w:sz w:val="21"/>
          <w:szCs w:val="21"/>
        </w:rPr>
        <w:t xml:space="preserve"> </w:t>
      </w:r>
      <w:r w:rsidRPr="005E6CF0">
        <w:rPr>
          <w:rFonts w:ascii="Abadi" w:hAnsi="Abadi" w:cs="Arial"/>
          <w:color w:val="000000"/>
          <w:sz w:val="21"/>
          <w:szCs w:val="21"/>
        </w:rPr>
        <w:t>de familia que obedece a realidades sociales cambiantes.</w:t>
      </w:r>
    </w:p>
    <w:p w14:paraId="46D80029" w14:textId="77777777" w:rsidR="00E74AA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Por lo anterior, el objetivo de la presente iniciativa es ampliar los supuestos para acreditar</w:t>
      </w:r>
      <w:r>
        <w:rPr>
          <w:rFonts w:ascii="Abadi" w:hAnsi="Abadi" w:cs="Arial"/>
          <w:color w:val="000000"/>
          <w:sz w:val="21"/>
          <w:szCs w:val="21"/>
        </w:rPr>
        <w:t xml:space="preserve"> </w:t>
      </w:r>
      <w:r w:rsidRPr="005E6CF0">
        <w:rPr>
          <w:rFonts w:ascii="Abadi" w:hAnsi="Abadi" w:cs="Arial"/>
          <w:color w:val="000000"/>
          <w:sz w:val="21"/>
          <w:szCs w:val="21"/>
        </w:rPr>
        <w:t>la existencia de elementos de solidaridad, afectividad y ayuda mutua entre las partes.</w:t>
      </w:r>
      <w:r>
        <w:rPr>
          <w:rFonts w:ascii="Abadi" w:hAnsi="Abadi" w:cs="Arial"/>
          <w:color w:val="000000"/>
          <w:sz w:val="21"/>
          <w:szCs w:val="21"/>
        </w:rPr>
        <w:t xml:space="preserve"> </w:t>
      </w:r>
      <w:r w:rsidRPr="005E6CF0">
        <w:rPr>
          <w:rFonts w:ascii="Abadi" w:hAnsi="Abadi" w:cs="Arial"/>
          <w:color w:val="000000"/>
          <w:sz w:val="21"/>
          <w:szCs w:val="21"/>
        </w:rPr>
        <w:t>Así, de no poderse acreditar el requisito de los 5 años o si no se procrearon hijas o hijos,</w:t>
      </w:r>
      <w:r>
        <w:rPr>
          <w:rFonts w:ascii="Abadi" w:hAnsi="Abadi" w:cs="Arial"/>
          <w:color w:val="000000"/>
          <w:sz w:val="21"/>
          <w:szCs w:val="21"/>
        </w:rPr>
        <w:t xml:space="preserve"> </w:t>
      </w:r>
      <w:r w:rsidRPr="005E6CF0">
        <w:rPr>
          <w:rFonts w:ascii="Abadi" w:hAnsi="Abadi" w:cs="Arial"/>
          <w:color w:val="000000"/>
          <w:sz w:val="21"/>
          <w:szCs w:val="21"/>
        </w:rPr>
        <w:t xml:space="preserve">existen otros elementos que el juzgador puede tomar en cuenta para tener </w:t>
      </w:r>
      <w:r w:rsidRPr="005E6CF0">
        <w:rPr>
          <w:rFonts w:ascii="Abadi" w:hAnsi="Abadi" w:cs="Arial"/>
          <w:color w:val="000000"/>
          <w:sz w:val="21"/>
          <w:szCs w:val="21"/>
        </w:rPr>
        <w:lastRenderedPageBreak/>
        <w:t>por acreditado</w:t>
      </w:r>
      <w:r>
        <w:rPr>
          <w:rFonts w:ascii="Abadi" w:hAnsi="Abadi" w:cs="Arial"/>
          <w:color w:val="000000"/>
          <w:sz w:val="21"/>
          <w:szCs w:val="21"/>
        </w:rPr>
        <w:t xml:space="preserve"> </w:t>
      </w:r>
      <w:r w:rsidRPr="005E6CF0">
        <w:rPr>
          <w:rFonts w:ascii="Abadi" w:hAnsi="Abadi" w:cs="Arial"/>
          <w:color w:val="000000"/>
          <w:sz w:val="21"/>
          <w:szCs w:val="21"/>
        </w:rPr>
        <w:t>esa relación de hecho. Esto es, la propuesta deja los actuales requisitos para que, en el</w:t>
      </w:r>
      <w:r>
        <w:rPr>
          <w:rFonts w:ascii="Abadi" w:hAnsi="Abadi" w:cs="Arial"/>
          <w:color w:val="000000"/>
          <w:sz w:val="21"/>
          <w:szCs w:val="21"/>
        </w:rPr>
        <w:t xml:space="preserve"> </w:t>
      </w:r>
      <w:r w:rsidRPr="005E6CF0">
        <w:rPr>
          <w:rFonts w:ascii="Abadi" w:hAnsi="Abadi" w:cs="Arial"/>
          <w:color w:val="000000"/>
          <w:sz w:val="21"/>
          <w:szCs w:val="21"/>
        </w:rPr>
        <w:t>supuesto de que puedan demostrarse, el concubinato quedará acreditado. No obstante,</w:t>
      </w:r>
      <w:r>
        <w:rPr>
          <w:rFonts w:ascii="Abadi" w:hAnsi="Abadi" w:cs="Arial"/>
          <w:color w:val="000000"/>
          <w:sz w:val="21"/>
          <w:szCs w:val="21"/>
        </w:rPr>
        <w:t xml:space="preserve"> </w:t>
      </w:r>
      <w:r w:rsidRPr="005E6CF0">
        <w:rPr>
          <w:rFonts w:ascii="Abadi" w:hAnsi="Abadi" w:cs="Arial"/>
          <w:color w:val="000000"/>
          <w:sz w:val="21"/>
          <w:szCs w:val="21"/>
        </w:rPr>
        <w:t>en el caso contrario, el juez podrá tomar en consideración los elementos que se proponen</w:t>
      </w:r>
      <w:r>
        <w:rPr>
          <w:rFonts w:ascii="Abadi" w:hAnsi="Abadi" w:cs="Arial"/>
          <w:color w:val="000000"/>
          <w:sz w:val="21"/>
          <w:szCs w:val="21"/>
        </w:rPr>
        <w:t xml:space="preserve"> </w:t>
      </w:r>
      <w:r w:rsidRPr="005E6CF0">
        <w:rPr>
          <w:rFonts w:ascii="Abadi" w:hAnsi="Abadi" w:cs="Arial"/>
          <w:color w:val="000000"/>
          <w:sz w:val="21"/>
          <w:szCs w:val="21"/>
        </w:rPr>
        <w:t>adicionar en esta iniciativa de manera enunciativa, para determinar esa relación, de</w:t>
      </w:r>
      <w:r>
        <w:rPr>
          <w:rFonts w:ascii="Abadi" w:hAnsi="Abadi" w:cs="Arial"/>
          <w:color w:val="000000"/>
          <w:sz w:val="21"/>
          <w:szCs w:val="21"/>
        </w:rPr>
        <w:t xml:space="preserve"> </w:t>
      </w:r>
      <w:r w:rsidRPr="005E6CF0">
        <w:rPr>
          <w:rFonts w:ascii="Abadi" w:hAnsi="Abadi" w:cs="Arial"/>
          <w:color w:val="000000"/>
          <w:sz w:val="21"/>
          <w:szCs w:val="21"/>
        </w:rPr>
        <w:t>acuerdo con los elementos probatorios con los que cuente. Asimismo, se busca eliminar</w:t>
      </w:r>
      <w:r>
        <w:rPr>
          <w:rFonts w:ascii="Abadi" w:hAnsi="Abadi" w:cs="Arial"/>
          <w:color w:val="000000"/>
          <w:sz w:val="21"/>
          <w:szCs w:val="21"/>
        </w:rPr>
        <w:t xml:space="preserve"> </w:t>
      </w:r>
      <w:r w:rsidRPr="005E6CF0">
        <w:rPr>
          <w:rFonts w:ascii="Abadi" w:hAnsi="Abadi" w:cs="Arial"/>
          <w:color w:val="000000"/>
          <w:sz w:val="21"/>
          <w:szCs w:val="21"/>
        </w:rPr>
        <w:t>el requisito que implica que las partes hayan permanecido ambos libres de matrimonio,</w:t>
      </w:r>
      <w:r>
        <w:rPr>
          <w:rFonts w:ascii="Abadi" w:hAnsi="Abadi" w:cs="Arial"/>
          <w:color w:val="000000"/>
          <w:sz w:val="21"/>
          <w:szCs w:val="21"/>
        </w:rPr>
        <w:t xml:space="preserve"> </w:t>
      </w:r>
      <w:r w:rsidRPr="005E6CF0">
        <w:rPr>
          <w:rFonts w:ascii="Abadi" w:hAnsi="Abadi" w:cs="Arial"/>
          <w:color w:val="000000"/>
          <w:sz w:val="21"/>
          <w:szCs w:val="21"/>
        </w:rPr>
        <w:t>pues como bien lo menciona la Suprema Corte, negar el reconocimiento a una relación</w:t>
      </w:r>
      <w:r>
        <w:rPr>
          <w:rFonts w:ascii="Abadi" w:hAnsi="Abadi" w:cs="Arial"/>
          <w:color w:val="000000"/>
          <w:sz w:val="21"/>
          <w:szCs w:val="21"/>
        </w:rPr>
        <w:t xml:space="preserve"> </w:t>
      </w:r>
      <w:r w:rsidRPr="005E6CF0">
        <w:rPr>
          <w:rFonts w:ascii="Abadi" w:hAnsi="Abadi" w:cs="Arial"/>
          <w:color w:val="000000"/>
          <w:sz w:val="21"/>
          <w:szCs w:val="21"/>
        </w:rPr>
        <w:t>de concubinato, por el hecho de que uno de los concubinos está unido con otra persona</w:t>
      </w:r>
      <w:r>
        <w:rPr>
          <w:rFonts w:ascii="Abadi" w:hAnsi="Abadi" w:cs="Arial"/>
          <w:color w:val="000000"/>
          <w:sz w:val="21"/>
          <w:szCs w:val="21"/>
        </w:rPr>
        <w:t xml:space="preserve"> </w:t>
      </w:r>
      <w:r w:rsidRPr="005E6CF0">
        <w:rPr>
          <w:rFonts w:ascii="Abadi" w:hAnsi="Abadi" w:cs="Arial"/>
          <w:color w:val="000000"/>
          <w:sz w:val="21"/>
          <w:szCs w:val="21"/>
        </w:rPr>
        <w:t>en matrimonio civil, implica la negación del reconocimiento jurídico a la relación voluntaria</w:t>
      </w:r>
      <w:r>
        <w:rPr>
          <w:rFonts w:ascii="Abadi" w:hAnsi="Abadi" w:cs="Arial"/>
          <w:color w:val="000000"/>
          <w:sz w:val="21"/>
          <w:szCs w:val="21"/>
        </w:rPr>
        <w:t xml:space="preserve"> </w:t>
      </w:r>
      <w:r w:rsidRPr="005E6CF0">
        <w:rPr>
          <w:rFonts w:ascii="Abadi" w:hAnsi="Abadi" w:cs="Arial"/>
          <w:color w:val="000000"/>
          <w:sz w:val="21"/>
          <w:szCs w:val="21"/>
        </w:rPr>
        <w:t>de concubinato que dos personas sostuvieron en ejercicio de su derecho y libertad de</w:t>
      </w:r>
      <w:r>
        <w:rPr>
          <w:rFonts w:ascii="Abadi" w:hAnsi="Abadi" w:cs="Arial"/>
          <w:color w:val="000000"/>
          <w:sz w:val="21"/>
          <w:szCs w:val="21"/>
        </w:rPr>
        <w:t xml:space="preserve"> </w:t>
      </w:r>
      <w:r w:rsidRPr="005E6CF0">
        <w:rPr>
          <w:rFonts w:ascii="Abadi" w:hAnsi="Abadi" w:cs="Arial"/>
          <w:color w:val="000000"/>
          <w:sz w:val="21"/>
          <w:szCs w:val="21"/>
        </w:rPr>
        <w:t>desarrollo de vida personal.</w:t>
      </w:r>
    </w:p>
    <w:p w14:paraId="52EB4907" w14:textId="77777777" w:rsidR="00E74AA0" w:rsidRDefault="00E74AA0" w:rsidP="00E74AA0">
      <w:pPr>
        <w:autoSpaceDE w:val="0"/>
        <w:autoSpaceDN w:val="0"/>
        <w:adjustRightInd w:val="0"/>
        <w:jc w:val="both"/>
        <w:rPr>
          <w:rFonts w:ascii="Abadi" w:hAnsi="Abadi" w:cs="Arial"/>
          <w:color w:val="000000"/>
          <w:sz w:val="21"/>
          <w:szCs w:val="21"/>
        </w:rPr>
      </w:pPr>
    </w:p>
    <w:p w14:paraId="41E48A85" w14:textId="77777777" w:rsidR="00E74AA0" w:rsidRPr="005E6CF0" w:rsidRDefault="00E74AA0" w:rsidP="00E74AA0">
      <w:pPr>
        <w:autoSpaceDE w:val="0"/>
        <w:autoSpaceDN w:val="0"/>
        <w:adjustRightInd w:val="0"/>
        <w:jc w:val="center"/>
        <w:rPr>
          <w:rFonts w:ascii="Abadi" w:hAnsi="Abadi" w:cs="Arial"/>
          <w:b/>
          <w:bCs/>
          <w:color w:val="000000"/>
          <w:sz w:val="21"/>
          <w:szCs w:val="21"/>
        </w:rPr>
      </w:pPr>
      <w:r w:rsidRPr="005E6CF0">
        <w:rPr>
          <w:rFonts w:ascii="Abadi" w:hAnsi="Abadi" w:cs="Arial"/>
          <w:b/>
          <w:bCs/>
          <w:color w:val="000000"/>
          <w:sz w:val="21"/>
          <w:szCs w:val="21"/>
        </w:rPr>
        <w:t>CUADRO COMPARATIVO</w:t>
      </w:r>
    </w:p>
    <w:p w14:paraId="77A2E7D4" w14:textId="77777777" w:rsidR="00E74AA0" w:rsidRPr="005E6CF0" w:rsidRDefault="00E74AA0" w:rsidP="00E74AA0">
      <w:pPr>
        <w:autoSpaceDE w:val="0"/>
        <w:autoSpaceDN w:val="0"/>
        <w:adjustRightInd w:val="0"/>
        <w:jc w:val="center"/>
        <w:rPr>
          <w:rFonts w:ascii="Abadi" w:hAnsi="Abadi" w:cs="Arial"/>
          <w:b/>
          <w:bCs/>
          <w:color w:val="000000"/>
          <w:sz w:val="21"/>
          <w:szCs w:val="21"/>
        </w:rPr>
      </w:pPr>
      <w:r w:rsidRPr="005E6CF0">
        <w:rPr>
          <w:rFonts w:ascii="Abadi" w:hAnsi="Abadi" w:cs="Arial"/>
          <w:b/>
          <w:bCs/>
          <w:color w:val="000000"/>
          <w:sz w:val="21"/>
          <w:szCs w:val="21"/>
        </w:rPr>
        <w:t>CÓDIGO CIVIL PARA EL ESTADO DE GUANAJUATO</w:t>
      </w:r>
    </w:p>
    <w:p w14:paraId="3FA4B636" w14:textId="77777777" w:rsidR="00E74AA0" w:rsidRPr="005E6CF0" w:rsidRDefault="00E74AA0" w:rsidP="00E74AA0">
      <w:pPr>
        <w:autoSpaceDE w:val="0"/>
        <w:autoSpaceDN w:val="0"/>
        <w:adjustRightInd w:val="0"/>
        <w:jc w:val="both"/>
        <w:rPr>
          <w:rFonts w:ascii="Abadi" w:hAnsi="Abadi" w:cs="Arial"/>
          <w:b/>
          <w:bCs/>
          <w:color w:val="FFFFFF"/>
          <w:sz w:val="21"/>
          <w:szCs w:val="21"/>
        </w:rPr>
      </w:pPr>
      <w:r w:rsidRPr="005E6CF0">
        <w:rPr>
          <w:rFonts w:ascii="Abadi" w:hAnsi="Abadi" w:cs="Arial"/>
          <w:b/>
          <w:bCs/>
          <w:color w:val="FFFFFF"/>
          <w:sz w:val="21"/>
          <w:szCs w:val="21"/>
        </w:rPr>
        <w:t>Art. 356-A.</w:t>
      </w:r>
    </w:p>
    <w:tbl>
      <w:tblPr>
        <w:tblStyle w:val="Tablaconcuadrcula"/>
        <w:tblW w:w="0" w:type="auto"/>
        <w:tblLook w:val="04A0" w:firstRow="1" w:lastRow="0" w:firstColumn="1" w:lastColumn="0" w:noHBand="0" w:noVBand="1"/>
      </w:tblPr>
      <w:tblGrid>
        <w:gridCol w:w="1990"/>
        <w:gridCol w:w="2111"/>
      </w:tblGrid>
      <w:tr w:rsidR="00E74AA0" w:rsidRPr="00113D60" w14:paraId="6C0837F7" w14:textId="77777777" w:rsidTr="00A25E55">
        <w:tc>
          <w:tcPr>
            <w:tcW w:w="8828" w:type="dxa"/>
            <w:gridSpan w:val="2"/>
            <w:shd w:val="clear" w:color="auto" w:fill="CC0000"/>
          </w:tcPr>
          <w:p w14:paraId="2CEF1BBF" w14:textId="77777777" w:rsidR="00E74AA0" w:rsidRPr="00113D60" w:rsidRDefault="00E74AA0" w:rsidP="00A25E55">
            <w:pPr>
              <w:autoSpaceDE w:val="0"/>
              <w:autoSpaceDN w:val="0"/>
              <w:adjustRightInd w:val="0"/>
              <w:jc w:val="center"/>
              <w:rPr>
                <w:rFonts w:ascii="Abadi" w:hAnsi="Abadi" w:cs="Arial"/>
                <w:color w:val="000000"/>
                <w:sz w:val="21"/>
                <w:szCs w:val="21"/>
              </w:rPr>
            </w:pPr>
            <w:r w:rsidRPr="00113D60">
              <w:rPr>
                <w:rFonts w:ascii="Abadi" w:hAnsi="Abadi" w:cs="Arial"/>
                <w:color w:val="FFFFFF" w:themeColor="background1"/>
                <w:sz w:val="21"/>
                <w:szCs w:val="21"/>
              </w:rPr>
              <w:t>Art.356-A.</w:t>
            </w:r>
          </w:p>
        </w:tc>
      </w:tr>
      <w:tr w:rsidR="00E74AA0" w:rsidRPr="00113D60" w14:paraId="5EE4D89A" w14:textId="77777777" w:rsidTr="00A25E55">
        <w:tc>
          <w:tcPr>
            <w:tcW w:w="4414" w:type="dxa"/>
          </w:tcPr>
          <w:p w14:paraId="1257E6CF" w14:textId="77777777" w:rsidR="00E74AA0" w:rsidRPr="00113D60" w:rsidRDefault="00E74AA0" w:rsidP="00A25E55">
            <w:pPr>
              <w:autoSpaceDE w:val="0"/>
              <w:autoSpaceDN w:val="0"/>
              <w:adjustRightInd w:val="0"/>
              <w:jc w:val="center"/>
              <w:rPr>
                <w:rFonts w:ascii="Abadi" w:hAnsi="Abadi" w:cs="Arial"/>
                <w:color w:val="000000"/>
                <w:sz w:val="21"/>
                <w:szCs w:val="21"/>
              </w:rPr>
            </w:pPr>
            <w:r w:rsidRPr="00113D60">
              <w:rPr>
                <w:rFonts w:ascii="Abadi" w:hAnsi="Abadi" w:cs="Arial"/>
                <w:sz w:val="21"/>
                <w:szCs w:val="21"/>
              </w:rPr>
              <w:t>Texto vigente</w:t>
            </w:r>
          </w:p>
        </w:tc>
        <w:tc>
          <w:tcPr>
            <w:tcW w:w="4414" w:type="dxa"/>
          </w:tcPr>
          <w:p w14:paraId="513E5237" w14:textId="77777777" w:rsidR="00E74AA0" w:rsidRPr="00113D60" w:rsidRDefault="00E74AA0" w:rsidP="00A25E55">
            <w:pPr>
              <w:autoSpaceDE w:val="0"/>
              <w:autoSpaceDN w:val="0"/>
              <w:adjustRightInd w:val="0"/>
              <w:jc w:val="center"/>
              <w:rPr>
                <w:rFonts w:ascii="Abadi" w:hAnsi="Abadi" w:cs="Arial"/>
                <w:color w:val="000000"/>
                <w:sz w:val="21"/>
                <w:szCs w:val="21"/>
              </w:rPr>
            </w:pPr>
            <w:r w:rsidRPr="00113D60">
              <w:rPr>
                <w:rFonts w:ascii="Abadi" w:hAnsi="Abadi" w:cs="Arial"/>
                <w:sz w:val="21"/>
                <w:szCs w:val="21"/>
              </w:rPr>
              <w:t>Propuesta de texto</w:t>
            </w:r>
          </w:p>
        </w:tc>
      </w:tr>
      <w:tr w:rsidR="00E74AA0" w:rsidRPr="00113D60" w14:paraId="5D0FCCA5" w14:textId="77777777" w:rsidTr="00A25E55">
        <w:tc>
          <w:tcPr>
            <w:tcW w:w="4414" w:type="dxa"/>
          </w:tcPr>
          <w:p w14:paraId="0C5676DF" w14:textId="77777777" w:rsidR="00E74AA0" w:rsidRPr="00113D60" w:rsidRDefault="00E74AA0" w:rsidP="00A25E55">
            <w:pPr>
              <w:autoSpaceDE w:val="0"/>
              <w:autoSpaceDN w:val="0"/>
              <w:adjustRightInd w:val="0"/>
              <w:jc w:val="both"/>
              <w:rPr>
                <w:rFonts w:ascii="Abadi" w:hAnsi="Abadi" w:cs="Arial"/>
                <w:sz w:val="21"/>
                <w:szCs w:val="21"/>
              </w:rPr>
            </w:pPr>
            <w:r w:rsidRPr="00113D60">
              <w:rPr>
                <w:rFonts w:ascii="Abadi" w:hAnsi="Abadi" w:cs="Arial"/>
                <w:sz w:val="21"/>
                <w:szCs w:val="21"/>
              </w:rPr>
              <w:t>Los concubinos están obligados a</w:t>
            </w:r>
            <w:r>
              <w:rPr>
                <w:rFonts w:ascii="Abadi" w:hAnsi="Abadi" w:cs="Arial"/>
                <w:sz w:val="21"/>
                <w:szCs w:val="21"/>
              </w:rPr>
              <w:t xml:space="preserve"> </w:t>
            </w:r>
            <w:r w:rsidRPr="00113D60">
              <w:rPr>
                <w:rFonts w:ascii="Abadi" w:hAnsi="Abadi" w:cs="Arial"/>
                <w:sz w:val="21"/>
                <w:szCs w:val="21"/>
              </w:rPr>
              <w:t>darse alimentos, si la mujer o el varón</w:t>
            </w:r>
            <w:r>
              <w:rPr>
                <w:rFonts w:ascii="Abadi" w:hAnsi="Abadi" w:cs="Arial"/>
                <w:sz w:val="21"/>
                <w:szCs w:val="21"/>
              </w:rPr>
              <w:t xml:space="preserve"> </w:t>
            </w:r>
            <w:r w:rsidRPr="00113D60">
              <w:rPr>
                <w:rFonts w:ascii="Abadi" w:hAnsi="Abadi" w:cs="Arial"/>
                <w:sz w:val="21"/>
                <w:szCs w:val="21"/>
              </w:rPr>
              <w:t>viven como si fueran cónyuges durante</w:t>
            </w:r>
            <w:r>
              <w:rPr>
                <w:rFonts w:ascii="Abadi" w:hAnsi="Abadi" w:cs="Arial"/>
                <w:sz w:val="21"/>
                <w:szCs w:val="21"/>
              </w:rPr>
              <w:t xml:space="preserve"> </w:t>
            </w:r>
            <w:r w:rsidRPr="00113D60">
              <w:rPr>
                <w:rFonts w:ascii="Abadi" w:hAnsi="Abadi" w:cs="Arial"/>
                <w:sz w:val="21"/>
                <w:szCs w:val="21"/>
              </w:rPr>
              <w:t>un lapso continuo de por lo menos cinco</w:t>
            </w:r>
            <w:r>
              <w:rPr>
                <w:rFonts w:ascii="Abadi" w:hAnsi="Abadi" w:cs="Arial"/>
                <w:sz w:val="21"/>
                <w:szCs w:val="21"/>
              </w:rPr>
              <w:t xml:space="preserve"> </w:t>
            </w:r>
            <w:r w:rsidRPr="00113D60">
              <w:rPr>
                <w:rFonts w:ascii="Abadi" w:hAnsi="Abadi" w:cs="Arial"/>
                <w:sz w:val="21"/>
                <w:szCs w:val="21"/>
              </w:rPr>
              <w:t>años o han procreado hijos, siempre y</w:t>
            </w:r>
            <w:r>
              <w:rPr>
                <w:rFonts w:ascii="Abadi" w:hAnsi="Abadi" w:cs="Arial"/>
                <w:sz w:val="21"/>
                <w:szCs w:val="21"/>
              </w:rPr>
              <w:t xml:space="preserve"> </w:t>
            </w:r>
            <w:r w:rsidRPr="00113D60">
              <w:rPr>
                <w:rFonts w:ascii="Abadi" w:hAnsi="Abadi" w:cs="Arial"/>
                <w:sz w:val="21"/>
                <w:szCs w:val="21"/>
              </w:rPr>
              <w:t>cuando hayan permanecido ambos</w:t>
            </w:r>
          </w:p>
          <w:p w14:paraId="6C1B0434" w14:textId="77777777" w:rsidR="00E74AA0" w:rsidRPr="00113D60" w:rsidRDefault="00E74AA0" w:rsidP="00A25E55">
            <w:pPr>
              <w:autoSpaceDE w:val="0"/>
              <w:autoSpaceDN w:val="0"/>
              <w:adjustRightInd w:val="0"/>
              <w:jc w:val="both"/>
              <w:rPr>
                <w:rFonts w:ascii="Abadi" w:hAnsi="Abadi" w:cs="Arial"/>
                <w:color w:val="000000"/>
                <w:sz w:val="21"/>
                <w:szCs w:val="21"/>
              </w:rPr>
            </w:pPr>
            <w:r w:rsidRPr="00113D60">
              <w:rPr>
                <w:rFonts w:ascii="Abadi" w:hAnsi="Abadi" w:cs="Arial"/>
                <w:sz w:val="21"/>
                <w:szCs w:val="21"/>
              </w:rPr>
              <w:t>libres de matrimonio</w:t>
            </w:r>
          </w:p>
        </w:tc>
        <w:tc>
          <w:tcPr>
            <w:tcW w:w="4414" w:type="dxa"/>
          </w:tcPr>
          <w:p w14:paraId="637D2BC2" w14:textId="77777777" w:rsidR="00E74AA0" w:rsidRPr="00113D60" w:rsidRDefault="00E74AA0" w:rsidP="00A25E55">
            <w:pPr>
              <w:autoSpaceDE w:val="0"/>
              <w:autoSpaceDN w:val="0"/>
              <w:adjustRightInd w:val="0"/>
              <w:jc w:val="both"/>
              <w:rPr>
                <w:rFonts w:ascii="Abadi" w:hAnsi="Abadi" w:cs="Arial"/>
                <w:b/>
                <w:bCs/>
                <w:sz w:val="21"/>
                <w:szCs w:val="21"/>
              </w:rPr>
            </w:pPr>
            <w:r w:rsidRPr="00113D60">
              <w:rPr>
                <w:rFonts w:ascii="Abadi" w:hAnsi="Abadi" w:cs="Arial"/>
                <w:sz w:val="21"/>
                <w:szCs w:val="21"/>
              </w:rPr>
              <w:t>Los concubinos están obligados a</w:t>
            </w:r>
            <w:r>
              <w:rPr>
                <w:rFonts w:ascii="Abadi" w:hAnsi="Abadi" w:cs="Arial"/>
                <w:sz w:val="21"/>
                <w:szCs w:val="21"/>
              </w:rPr>
              <w:t xml:space="preserve"> </w:t>
            </w:r>
            <w:r w:rsidRPr="00113D60">
              <w:rPr>
                <w:rFonts w:ascii="Abadi" w:hAnsi="Abadi" w:cs="Arial"/>
                <w:sz w:val="21"/>
                <w:szCs w:val="21"/>
              </w:rPr>
              <w:t xml:space="preserve">darse alimentos, </w:t>
            </w:r>
            <w:r w:rsidRPr="00113D60">
              <w:rPr>
                <w:rFonts w:ascii="Abadi" w:hAnsi="Abadi" w:cs="Arial"/>
                <w:b/>
                <w:bCs/>
                <w:sz w:val="21"/>
                <w:szCs w:val="21"/>
              </w:rPr>
              <w:t xml:space="preserve">si la pareja vive </w:t>
            </w:r>
            <w:r w:rsidRPr="00113D60">
              <w:rPr>
                <w:rFonts w:ascii="Abadi" w:hAnsi="Abadi" w:cs="Arial"/>
                <w:sz w:val="21"/>
                <w:szCs w:val="21"/>
              </w:rPr>
              <w:t>como</w:t>
            </w:r>
            <w:r>
              <w:rPr>
                <w:rFonts w:ascii="Abadi" w:hAnsi="Abadi" w:cs="Arial"/>
                <w:sz w:val="21"/>
                <w:szCs w:val="21"/>
              </w:rPr>
              <w:t xml:space="preserve"> </w:t>
            </w:r>
            <w:r w:rsidRPr="00113D60">
              <w:rPr>
                <w:rFonts w:ascii="Abadi" w:hAnsi="Abadi" w:cs="Arial"/>
                <w:sz w:val="21"/>
                <w:szCs w:val="21"/>
              </w:rPr>
              <w:t>si fueran conyugues durante un lapso</w:t>
            </w:r>
            <w:r>
              <w:rPr>
                <w:rFonts w:ascii="Abadi" w:hAnsi="Abadi" w:cs="Arial"/>
                <w:sz w:val="21"/>
                <w:szCs w:val="21"/>
              </w:rPr>
              <w:t xml:space="preserve"> </w:t>
            </w:r>
            <w:r w:rsidRPr="00113D60">
              <w:rPr>
                <w:rFonts w:ascii="Abadi" w:hAnsi="Abadi" w:cs="Arial"/>
                <w:sz w:val="21"/>
                <w:szCs w:val="21"/>
              </w:rPr>
              <w:t>continuo de por lo menos cinco años o</w:t>
            </w:r>
            <w:r>
              <w:rPr>
                <w:rFonts w:ascii="Abadi" w:hAnsi="Abadi" w:cs="Arial"/>
                <w:sz w:val="21"/>
                <w:szCs w:val="21"/>
              </w:rPr>
              <w:t xml:space="preserve"> </w:t>
            </w:r>
            <w:r w:rsidRPr="00113D60">
              <w:rPr>
                <w:rFonts w:ascii="Abadi" w:hAnsi="Abadi" w:cs="Arial"/>
                <w:sz w:val="21"/>
                <w:szCs w:val="21"/>
              </w:rPr>
              <w:t xml:space="preserve">han procreado hijos. </w:t>
            </w:r>
            <w:r w:rsidRPr="00113D60">
              <w:rPr>
                <w:rFonts w:ascii="Abadi" w:hAnsi="Abadi" w:cs="Arial"/>
                <w:b/>
                <w:bCs/>
                <w:sz w:val="21"/>
                <w:szCs w:val="21"/>
              </w:rPr>
              <w:t>Asimismo, para</w:t>
            </w:r>
            <w:r>
              <w:rPr>
                <w:rFonts w:ascii="Abadi" w:hAnsi="Abadi" w:cs="Arial"/>
                <w:b/>
                <w:bCs/>
                <w:sz w:val="21"/>
                <w:szCs w:val="21"/>
              </w:rPr>
              <w:t xml:space="preserve"> </w:t>
            </w:r>
            <w:r w:rsidRPr="00113D60">
              <w:rPr>
                <w:rFonts w:ascii="Abadi" w:hAnsi="Abadi" w:cs="Arial"/>
                <w:b/>
                <w:bCs/>
                <w:sz w:val="21"/>
                <w:szCs w:val="21"/>
              </w:rPr>
              <w:t>acreditar la existencia de ese</w:t>
            </w:r>
            <w:r>
              <w:rPr>
                <w:rFonts w:ascii="Abadi" w:hAnsi="Abadi" w:cs="Arial"/>
                <w:b/>
                <w:bCs/>
                <w:sz w:val="21"/>
                <w:szCs w:val="21"/>
              </w:rPr>
              <w:t xml:space="preserve"> </w:t>
            </w:r>
            <w:r w:rsidRPr="00113D60">
              <w:rPr>
                <w:rFonts w:ascii="Abadi" w:hAnsi="Abadi" w:cs="Arial"/>
                <w:b/>
                <w:bCs/>
                <w:sz w:val="21"/>
                <w:szCs w:val="21"/>
              </w:rPr>
              <w:t>proyecto de vida en común, también</w:t>
            </w:r>
            <w:r>
              <w:rPr>
                <w:rFonts w:ascii="Abadi" w:hAnsi="Abadi" w:cs="Arial"/>
                <w:b/>
                <w:bCs/>
                <w:sz w:val="21"/>
                <w:szCs w:val="21"/>
              </w:rPr>
              <w:t xml:space="preserve"> </w:t>
            </w:r>
            <w:r w:rsidRPr="00113D60">
              <w:rPr>
                <w:rFonts w:ascii="Abadi" w:hAnsi="Abadi" w:cs="Arial"/>
                <w:b/>
                <w:bCs/>
                <w:sz w:val="21"/>
                <w:szCs w:val="21"/>
              </w:rPr>
              <w:t>pueden tomarse en consideración,</w:t>
            </w:r>
            <w:r>
              <w:rPr>
                <w:rFonts w:ascii="Abadi" w:hAnsi="Abadi" w:cs="Arial"/>
                <w:b/>
                <w:bCs/>
                <w:sz w:val="21"/>
                <w:szCs w:val="21"/>
              </w:rPr>
              <w:t xml:space="preserve"> </w:t>
            </w:r>
            <w:r w:rsidRPr="00113D60">
              <w:rPr>
                <w:rFonts w:ascii="Abadi" w:hAnsi="Abadi" w:cs="Arial"/>
                <w:b/>
                <w:bCs/>
                <w:sz w:val="21"/>
                <w:szCs w:val="21"/>
              </w:rPr>
              <w:t>entre otros elementos, los</w:t>
            </w:r>
            <w:r>
              <w:rPr>
                <w:rFonts w:ascii="Abadi" w:hAnsi="Abadi" w:cs="Arial"/>
                <w:b/>
                <w:bCs/>
                <w:sz w:val="21"/>
                <w:szCs w:val="21"/>
              </w:rPr>
              <w:t xml:space="preserve"> </w:t>
            </w:r>
            <w:r w:rsidRPr="00113D60">
              <w:rPr>
                <w:rFonts w:ascii="Abadi" w:hAnsi="Abadi" w:cs="Arial"/>
                <w:b/>
                <w:bCs/>
                <w:sz w:val="21"/>
                <w:szCs w:val="21"/>
              </w:rPr>
              <w:t>siguientes: el nivel de compromiso</w:t>
            </w:r>
            <w:r>
              <w:rPr>
                <w:rFonts w:ascii="Abadi" w:hAnsi="Abadi" w:cs="Arial"/>
                <w:b/>
                <w:bCs/>
                <w:sz w:val="21"/>
                <w:szCs w:val="21"/>
              </w:rPr>
              <w:t xml:space="preserve"> </w:t>
            </w:r>
            <w:r w:rsidRPr="00113D60">
              <w:rPr>
                <w:rFonts w:ascii="Abadi" w:hAnsi="Abadi" w:cs="Arial"/>
                <w:b/>
                <w:bCs/>
                <w:sz w:val="21"/>
                <w:szCs w:val="21"/>
              </w:rPr>
              <w:t>mutuo; la existencia de una relación</w:t>
            </w:r>
            <w:r>
              <w:rPr>
                <w:rFonts w:ascii="Abadi" w:hAnsi="Abadi" w:cs="Arial"/>
                <w:b/>
                <w:bCs/>
                <w:sz w:val="21"/>
                <w:szCs w:val="21"/>
              </w:rPr>
              <w:t xml:space="preserve"> </w:t>
            </w:r>
            <w:r w:rsidRPr="00113D60">
              <w:rPr>
                <w:rFonts w:ascii="Abadi" w:hAnsi="Abadi" w:cs="Arial"/>
                <w:b/>
                <w:bCs/>
                <w:sz w:val="21"/>
                <w:szCs w:val="21"/>
              </w:rPr>
              <w:t>estable de carácter sentimental entre</w:t>
            </w:r>
          </w:p>
          <w:p w14:paraId="5404AED5" w14:textId="77777777" w:rsidR="00E74AA0" w:rsidRPr="00113D60" w:rsidRDefault="00E74AA0" w:rsidP="00A25E55">
            <w:pPr>
              <w:autoSpaceDE w:val="0"/>
              <w:autoSpaceDN w:val="0"/>
              <w:adjustRightInd w:val="0"/>
              <w:jc w:val="both"/>
              <w:rPr>
                <w:rFonts w:ascii="Abadi" w:hAnsi="Abadi" w:cs="Arial"/>
                <w:b/>
                <w:bCs/>
                <w:sz w:val="21"/>
                <w:szCs w:val="21"/>
              </w:rPr>
            </w:pPr>
            <w:r w:rsidRPr="00113D60">
              <w:rPr>
                <w:rFonts w:ascii="Abadi" w:hAnsi="Abadi" w:cs="Arial"/>
                <w:b/>
                <w:bCs/>
                <w:sz w:val="21"/>
                <w:szCs w:val="21"/>
              </w:rPr>
              <w:t>las partes; la existencia de un</w:t>
            </w:r>
            <w:r>
              <w:rPr>
                <w:rFonts w:ascii="Abadi" w:hAnsi="Abadi" w:cs="Arial"/>
                <w:b/>
                <w:bCs/>
                <w:sz w:val="21"/>
                <w:szCs w:val="21"/>
              </w:rPr>
              <w:t xml:space="preserve"> </w:t>
            </w:r>
            <w:r w:rsidRPr="00113D60">
              <w:rPr>
                <w:rFonts w:ascii="Abadi" w:hAnsi="Abadi" w:cs="Arial"/>
                <w:b/>
                <w:bCs/>
                <w:sz w:val="21"/>
                <w:szCs w:val="21"/>
              </w:rPr>
              <w:t xml:space="preserve">domicilio común; las </w:t>
            </w:r>
            <w:r w:rsidRPr="00113D60">
              <w:rPr>
                <w:rFonts w:ascii="Abadi" w:hAnsi="Abadi" w:cs="Arial"/>
                <w:b/>
                <w:bCs/>
                <w:sz w:val="21"/>
                <w:szCs w:val="21"/>
              </w:rPr>
              <w:t>relaciones de</w:t>
            </w:r>
            <w:r>
              <w:rPr>
                <w:rFonts w:ascii="Abadi" w:hAnsi="Abadi" w:cs="Arial"/>
                <w:b/>
                <w:bCs/>
                <w:sz w:val="21"/>
                <w:szCs w:val="21"/>
              </w:rPr>
              <w:t xml:space="preserve"> </w:t>
            </w:r>
            <w:r w:rsidRPr="00113D60">
              <w:rPr>
                <w:rFonts w:ascii="Abadi" w:hAnsi="Abadi" w:cs="Arial"/>
                <w:b/>
                <w:bCs/>
                <w:sz w:val="21"/>
                <w:szCs w:val="21"/>
              </w:rPr>
              <w:t>dependencia económica que puedan</w:t>
            </w:r>
            <w:r>
              <w:rPr>
                <w:rFonts w:ascii="Abadi" w:hAnsi="Abadi" w:cs="Arial"/>
                <w:b/>
                <w:bCs/>
                <w:sz w:val="21"/>
                <w:szCs w:val="21"/>
              </w:rPr>
              <w:t xml:space="preserve"> </w:t>
            </w:r>
            <w:r w:rsidRPr="00113D60">
              <w:rPr>
                <w:rFonts w:ascii="Abadi" w:hAnsi="Abadi" w:cs="Arial"/>
                <w:b/>
                <w:bCs/>
                <w:sz w:val="21"/>
                <w:szCs w:val="21"/>
              </w:rPr>
              <w:t>existir entre las partes; la</w:t>
            </w:r>
            <w:r>
              <w:rPr>
                <w:rFonts w:ascii="Abadi" w:hAnsi="Abadi" w:cs="Arial"/>
                <w:b/>
                <w:bCs/>
                <w:sz w:val="21"/>
                <w:szCs w:val="21"/>
              </w:rPr>
              <w:t xml:space="preserve"> </w:t>
            </w:r>
            <w:r w:rsidRPr="00113D60">
              <w:rPr>
                <w:rFonts w:ascii="Abadi" w:hAnsi="Abadi" w:cs="Arial"/>
                <w:b/>
                <w:bCs/>
                <w:sz w:val="21"/>
                <w:szCs w:val="21"/>
              </w:rPr>
              <w:t>conformación de un patrimonio</w:t>
            </w:r>
            <w:r>
              <w:rPr>
                <w:rFonts w:ascii="Abadi" w:hAnsi="Abadi" w:cs="Arial"/>
                <w:b/>
                <w:bCs/>
                <w:sz w:val="21"/>
                <w:szCs w:val="21"/>
              </w:rPr>
              <w:t xml:space="preserve"> </w:t>
            </w:r>
            <w:r w:rsidRPr="00113D60">
              <w:rPr>
                <w:rFonts w:ascii="Abadi" w:hAnsi="Abadi" w:cs="Arial"/>
                <w:b/>
                <w:bCs/>
                <w:sz w:val="21"/>
                <w:szCs w:val="21"/>
              </w:rPr>
              <w:t>común; los aspectos públicos de la</w:t>
            </w:r>
            <w:r>
              <w:rPr>
                <w:rFonts w:ascii="Abadi" w:hAnsi="Abadi" w:cs="Arial"/>
                <w:b/>
                <w:bCs/>
                <w:sz w:val="21"/>
                <w:szCs w:val="21"/>
              </w:rPr>
              <w:t xml:space="preserve"> </w:t>
            </w:r>
            <w:r w:rsidRPr="00113D60">
              <w:rPr>
                <w:rFonts w:ascii="Abadi" w:hAnsi="Abadi" w:cs="Arial"/>
                <w:b/>
                <w:bCs/>
                <w:sz w:val="21"/>
                <w:szCs w:val="21"/>
              </w:rPr>
              <w:t>relación; las contribuciones</w:t>
            </w:r>
            <w:r>
              <w:rPr>
                <w:rFonts w:ascii="Abadi" w:hAnsi="Abadi" w:cs="Arial"/>
                <w:b/>
                <w:bCs/>
                <w:sz w:val="21"/>
                <w:szCs w:val="21"/>
              </w:rPr>
              <w:t xml:space="preserve"> </w:t>
            </w:r>
            <w:r w:rsidRPr="00113D60">
              <w:rPr>
                <w:rFonts w:ascii="Abadi" w:hAnsi="Abadi" w:cs="Arial"/>
                <w:b/>
                <w:bCs/>
                <w:sz w:val="21"/>
                <w:szCs w:val="21"/>
              </w:rPr>
              <w:t>pecuniarias o de otro tipo realizadas</w:t>
            </w:r>
            <w:r>
              <w:rPr>
                <w:rFonts w:ascii="Abadi" w:hAnsi="Abadi" w:cs="Arial"/>
                <w:b/>
                <w:bCs/>
                <w:sz w:val="21"/>
                <w:szCs w:val="21"/>
              </w:rPr>
              <w:t xml:space="preserve"> </w:t>
            </w:r>
            <w:r w:rsidRPr="00113D60">
              <w:rPr>
                <w:rFonts w:ascii="Abadi" w:hAnsi="Abadi" w:cs="Arial"/>
                <w:b/>
                <w:bCs/>
                <w:sz w:val="21"/>
                <w:szCs w:val="21"/>
              </w:rPr>
              <w:t>por las partes; el posible perjuicio de</w:t>
            </w:r>
            <w:r>
              <w:rPr>
                <w:rFonts w:ascii="Abadi" w:hAnsi="Abadi" w:cs="Arial"/>
                <w:b/>
                <w:bCs/>
                <w:sz w:val="21"/>
                <w:szCs w:val="21"/>
              </w:rPr>
              <w:t xml:space="preserve"> </w:t>
            </w:r>
            <w:r w:rsidRPr="00113D60">
              <w:rPr>
                <w:rFonts w:ascii="Abadi" w:hAnsi="Abadi" w:cs="Arial"/>
                <w:b/>
                <w:bCs/>
                <w:sz w:val="21"/>
                <w:szCs w:val="21"/>
              </w:rPr>
              <w:t>las partes en caso de negarse la</w:t>
            </w:r>
            <w:r>
              <w:rPr>
                <w:rFonts w:ascii="Abadi" w:hAnsi="Abadi" w:cs="Arial"/>
                <w:b/>
                <w:bCs/>
                <w:sz w:val="21"/>
                <w:szCs w:val="21"/>
              </w:rPr>
              <w:t xml:space="preserve"> </w:t>
            </w:r>
            <w:r w:rsidRPr="00113D60">
              <w:rPr>
                <w:rFonts w:ascii="Abadi" w:hAnsi="Abadi" w:cs="Arial"/>
                <w:b/>
                <w:bCs/>
                <w:sz w:val="21"/>
                <w:szCs w:val="21"/>
              </w:rPr>
              <w:t>declaratoria; los actos jurídicos</w:t>
            </w:r>
            <w:r>
              <w:rPr>
                <w:rFonts w:ascii="Abadi" w:hAnsi="Abadi" w:cs="Arial"/>
                <w:b/>
                <w:bCs/>
                <w:sz w:val="21"/>
                <w:szCs w:val="21"/>
              </w:rPr>
              <w:t xml:space="preserve"> </w:t>
            </w:r>
            <w:r w:rsidRPr="00113D60">
              <w:rPr>
                <w:rFonts w:ascii="Abadi" w:hAnsi="Abadi" w:cs="Arial"/>
                <w:b/>
                <w:bCs/>
                <w:sz w:val="21"/>
                <w:szCs w:val="21"/>
              </w:rPr>
              <w:t>realizados por la pareja; cualquier</w:t>
            </w:r>
            <w:r>
              <w:rPr>
                <w:rFonts w:ascii="Abadi" w:hAnsi="Abadi" w:cs="Arial"/>
                <w:b/>
                <w:bCs/>
                <w:sz w:val="21"/>
                <w:szCs w:val="21"/>
              </w:rPr>
              <w:t xml:space="preserve"> </w:t>
            </w:r>
            <w:r w:rsidRPr="00113D60">
              <w:rPr>
                <w:rFonts w:ascii="Abadi" w:hAnsi="Abadi" w:cs="Arial"/>
                <w:b/>
                <w:bCs/>
                <w:sz w:val="21"/>
                <w:szCs w:val="21"/>
              </w:rPr>
              <w:t>otro elemento que permita al tribunal</w:t>
            </w:r>
            <w:r>
              <w:rPr>
                <w:rFonts w:ascii="Abadi" w:hAnsi="Abadi" w:cs="Arial"/>
                <w:b/>
                <w:bCs/>
                <w:sz w:val="21"/>
                <w:szCs w:val="21"/>
              </w:rPr>
              <w:t xml:space="preserve"> </w:t>
            </w:r>
            <w:r w:rsidRPr="00113D60">
              <w:rPr>
                <w:rFonts w:ascii="Abadi" w:hAnsi="Abadi" w:cs="Arial"/>
                <w:b/>
                <w:bCs/>
                <w:sz w:val="21"/>
                <w:szCs w:val="21"/>
              </w:rPr>
              <w:t>discernir la existencia de elementos</w:t>
            </w:r>
          </w:p>
          <w:p w14:paraId="52B3F6CC" w14:textId="77777777" w:rsidR="00E74AA0" w:rsidRPr="00113D60" w:rsidRDefault="00E74AA0" w:rsidP="00A25E55">
            <w:pPr>
              <w:autoSpaceDE w:val="0"/>
              <w:autoSpaceDN w:val="0"/>
              <w:adjustRightInd w:val="0"/>
              <w:jc w:val="both"/>
              <w:rPr>
                <w:rFonts w:ascii="Abadi" w:hAnsi="Abadi" w:cs="Arial"/>
                <w:color w:val="000000"/>
                <w:sz w:val="21"/>
                <w:szCs w:val="21"/>
              </w:rPr>
            </w:pPr>
            <w:r w:rsidRPr="00113D60">
              <w:rPr>
                <w:rFonts w:ascii="Abadi" w:hAnsi="Abadi" w:cs="Arial"/>
                <w:b/>
                <w:bCs/>
                <w:sz w:val="21"/>
                <w:szCs w:val="21"/>
              </w:rPr>
              <w:t>de solidaridad, afectividad y ayuda</w:t>
            </w:r>
            <w:r>
              <w:rPr>
                <w:rFonts w:ascii="Abadi" w:hAnsi="Abadi" w:cs="Arial"/>
                <w:b/>
                <w:bCs/>
                <w:sz w:val="21"/>
                <w:szCs w:val="21"/>
              </w:rPr>
              <w:t xml:space="preserve"> </w:t>
            </w:r>
            <w:r w:rsidRPr="00113D60">
              <w:rPr>
                <w:rFonts w:ascii="Abadi" w:hAnsi="Abadi" w:cs="Arial"/>
                <w:b/>
                <w:bCs/>
                <w:sz w:val="21"/>
                <w:szCs w:val="21"/>
              </w:rPr>
              <w:t>mutua entre las partes.</w:t>
            </w:r>
          </w:p>
        </w:tc>
      </w:tr>
    </w:tbl>
    <w:p w14:paraId="422ABC4B" w14:textId="77777777" w:rsidR="00E74AA0" w:rsidRDefault="00E74AA0" w:rsidP="00E74AA0">
      <w:pPr>
        <w:autoSpaceDE w:val="0"/>
        <w:autoSpaceDN w:val="0"/>
        <w:adjustRightInd w:val="0"/>
        <w:jc w:val="both"/>
        <w:rPr>
          <w:rFonts w:ascii="Abadi" w:hAnsi="Abadi" w:cs="Arial"/>
          <w:color w:val="000000"/>
          <w:sz w:val="21"/>
          <w:szCs w:val="21"/>
        </w:rPr>
      </w:pPr>
    </w:p>
    <w:tbl>
      <w:tblPr>
        <w:tblStyle w:val="Tablaconcuadrcula"/>
        <w:tblW w:w="0" w:type="auto"/>
        <w:tblLook w:val="04A0" w:firstRow="1" w:lastRow="0" w:firstColumn="1" w:lastColumn="0" w:noHBand="0" w:noVBand="1"/>
      </w:tblPr>
      <w:tblGrid>
        <w:gridCol w:w="2051"/>
        <w:gridCol w:w="2050"/>
      </w:tblGrid>
      <w:tr w:rsidR="00E74AA0" w14:paraId="4B464CA5" w14:textId="77777777" w:rsidTr="00A25E55">
        <w:tc>
          <w:tcPr>
            <w:tcW w:w="8828" w:type="dxa"/>
            <w:gridSpan w:val="2"/>
            <w:shd w:val="clear" w:color="auto" w:fill="CC0000"/>
          </w:tcPr>
          <w:p w14:paraId="7C8667BA" w14:textId="77777777" w:rsidR="00E74AA0" w:rsidRPr="00645EE7" w:rsidRDefault="00E74AA0" w:rsidP="00A25E55">
            <w:pPr>
              <w:autoSpaceDE w:val="0"/>
              <w:autoSpaceDN w:val="0"/>
              <w:adjustRightInd w:val="0"/>
              <w:jc w:val="center"/>
              <w:rPr>
                <w:rFonts w:ascii="Abadi" w:hAnsi="Abadi" w:cs="Arial"/>
                <w:color w:val="000000"/>
                <w:sz w:val="21"/>
                <w:szCs w:val="21"/>
              </w:rPr>
            </w:pPr>
            <w:r w:rsidRPr="00645EE7">
              <w:rPr>
                <w:rFonts w:ascii="Abadi" w:hAnsi="Abadi" w:cs="Arial"/>
                <w:color w:val="FFFFFF" w:themeColor="background1"/>
                <w:sz w:val="21"/>
                <w:szCs w:val="21"/>
              </w:rPr>
              <w:t>Art. 2873.</w:t>
            </w:r>
          </w:p>
        </w:tc>
      </w:tr>
      <w:tr w:rsidR="00E74AA0" w14:paraId="749D3689" w14:textId="77777777" w:rsidTr="00A25E55">
        <w:tc>
          <w:tcPr>
            <w:tcW w:w="4414" w:type="dxa"/>
          </w:tcPr>
          <w:p w14:paraId="62F73C5E" w14:textId="77777777" w:rsidR="00E74AA0" w:rsidRPr="00645EE7" w:rsidRDefault="00E74AA0" w:rsidP="00A25E55">
            <w:pPr>
              <w:autoSpaceDE w:val="0"/>
              <w:autoSpaceDN w:val="0"/>
              <w:adjustRightInd w:val="0"/>
              <w:jc w:val="center"/>
              <w:rPr>
                <w:rFonts w:ascii="Abadi" w:hAnsi="Abadi" w:cs="Arial"/>
                <w:color w:val="000000"/>
                <w:sz w:val="21"/>
                <w:szCs w:val="21"/>
              </w:rPr>
            </w:pPr>
            <w:r w:rsidRPr="00645EE7">
              <w:rPr>
                <w:rFonts w:ascii="Abadi" w:hAnsi="Abadi" w:cs="Arial"/>
                <w:sz w:val="21"/>
                <w:szCs w:val="21"/>
              </w:rPr>
              <w:t>Texto vigente</w:t>
            </w:r>
          </w:p>
        </w:tc>
        <w:tc>
          <w:tcPr>
            <w:tcW w:w="4414" w:type="dxa"/>
          </w:tcPr>
          <w:p w14:paraId="41D3C79A" w14:textId="77777777" w:rsidR="00E74AA0" w:rsidRPr="00645EE7" w:rsidRDefault="00E74AA0" w:rsidP="00A25E55">
            <w:pPr>
              <w:autoSpaceDE w:val="0"/>
              <w:autoSpaceDN w:val="0"/>
              <w:adjustRightInd w:val="0"/>
              <w:jc w:val="center"/>
              <w:rPr>
                <w:rFonts w:ascii="Abadi" w:hAnsi="Abadi" w:cs="Arial"/>
                <w:color w:val="000000"/>
                <w:sz w:val="21"/>
                <w:szCs w:val="21"/>
              </w:rPr>
            </w:pPr>
            <w:r w:rsidRPr="00645EE7">
              <w:rPr>
                <w:rFonts w:ascii="Abadi" w:hAnsi="Abadi" w:cs="Arial"/>
                <w:sz w:val="21"/>
                <w:szCs w:val="21"/>
              </w:rPr>
              <w:t>Propuesta de texto</w:t>
            </w:r>
          </w:p>
        </w:tc>
      </w:tr>
      <w:tr w:rsidR="00E74AA0" w14:paraId="4855F971" w14:textId="77777777" w:rsidTr="00A25E55">
        <w:tc>
          <w:tcPr>
            <w:tcW w:w="4414" w:type="dxa"/>
          </w:tcPr>
          <w:p w14:paraId="4E420C92" w14:textId="77777777" w:rsidR="00E74AA0" w:rsidRPr="00645EE7" w:rsidRDefault="00E74AA0" w:rsidP="00A25E55">
            <w:pPr>
              <w:autoSpaceDE w:val="0"/>
              <w:autoSpaceDN w:val="0"/>
              <w:adjustRightInd w:val="0"/>
              <w:jc w:val="both"/>
              <w:rPr>
                <w:rFonts w:ascii="Abadi" w:hAnsi="Abadi" w:cs="Arial"/>
                <w:color w:val="000000"/>
                <w:sz w:val="21"/>
                <w:szCs w:val="21"/>
              </w:rPr>
            </w:pPr>
            <w:r w:rsidRPr="00645EE7">
              <w:rPr>
                <w:rFonts w:ascii="Abadi" w:hAnsi="Abadi" w:cs="Arial"/>
                <w:sz w:val="21"/>
                <w:szCs w:val="21"/>
              </w:rPr>
              <w:t>La mujer o el varón con quien el autor</w:t>
            </w:r>
            <w:r>
              <w:rPr>
                <w:rFonts w:ascii="Abadi" w:hAnsi="Abadi" w:cs="Arial"/>
                <w:sz w:val="21"/>
                <w:szCs w:val="21"/>
              </w:rPr>
              <w:t xml:space="preserve"> </w:t>
            </w:r>
            <w:r w:rsidRPr="00645EE7">
              <w:rPr>
                <w:rFonts w:ascii="Abadi" w:hAnsi="Abadi" w:cs="Arial"/>
                <w:sz w:val="21"/>
                <w:szCs w:val="21"/>
              </w:rPr>
              <w:t>de la herencia vivió como si fuera su</w:t>
            </w:r>
            <w:r>
              <w:rPr>
                <w:rFonts w:ascii="Abadi" w:hAnsi="Abadi" w:cs="Arial"/>
                <w:sz w:val="21"/>
                <w:szCs w:val="21"/>
              </w:rPr>
              <w:t xml:space="preserve"> </w:t>
            </w:r>
            <w:r w:rsidRPr="00645EE7">
              <w:rPr>
                <w:rFonts w:ascii="Abadi" w:hAnsi="Abadi" w:cs="Arial"/>
                <w:sz w:val="21"/>
                <w:szCs w:val="21"/>
              </w:rPr>
              <w:t>cónyuge durante los cinco años que</w:t>
            </w:r>
            <w:r>
              <w:rPr>
                <w:rFonts w:ascii="Abadi" w:hAnsi="Abadi" w:cs="Arial"/>
                <w:sz w:val="21"/>
                <w:szCs w:val="21"/>
              </w:rPr>
              <w:t xml:space="preserve"> </w:t>
            </w:r>
            <w:r w:rsidRPr="00645EE7">
              <w:rPr>
                <w:rFonts w:ascii="Abadi" w:hAnsi="Abadi" w:cs="Arial"/>
                <w:sz w:val="21"/>
                <w:szCs w:val="21"/>
              </w:rPr>
              <w:t>precedieron inmediatamente a su</w:t>
            </w:r>
            <w:r>
              <w:rPr>
                <w:rFonts w:ascii="Abadi" w:hAnsi="Abadi" w:cs="Arial"/>
                <w:sz w:val="21"/>
                <w:szCs w:val="21"/>
              </w:rPr>
              <w:t xml:space="preserve"> </w:t>
            </w:r>
            <w:r w:rsidRPr="00645EE7">
              <w:rPr>
                <w:rFonts w:ascii="Abadi" w:hAnsi="Abadi" w:cs="Arial"/>
                <w:sz w:val="21"/>
                <w:szCs w:val="21"/>
              </w:rPr>
              <w:t>muerte, o con quien tuvo hijos, siempre</w:t>
            </w:r>
            <w:r>
              <w:rPr>
                <w:rFonts w:ascii="Abadi" w:hAnsi="Abadi" w:cs="Arial"/>
                <w:sz w:val="21"/>
                <w:szCs w:val="21"/>
              </w:rPr>
              <w:t xml:space="preserve"> </w:t>
            </w:r>
            <w:r w:rsidRPr="00645EE7">
              <w:rPr>
                <w:rFonts w:ascii="Abadi" w:hAnsi="Abadi" w:cs="Arial"/>
                <w:sz w:val="21"/>
                <w:szCs w:val="21"/>
              </w:rPr>
              <w:t>que ambos hayan permanecido libres</w:t>
            </w:r>
            <w:r>
              <w:rPr>
                <w:rFonts w:ascii="Abadi" w:hAnsi="Abadi" w:cs="Arial"/>
                <w:sz w:val="21"/>
                <w:szCs w:val="21"/>
              </w:rPr>
              <w:t xml:space="preserve"> </w:t>
            </w:r>
            <w:r w:rsidRPr="00645EE7">
              <w:rPr>
                <w:rFonts w:ascii="Abadi" w:hAnsi="Abadi" w:cs="Arial"/>
                <w:sz w:val="21"/>
                <w:szCs w:val="21"/>
              </w:rPr>
              <w:t>de matrimonio durante el concubinato,</w:t>
            </w:r>
            <w:r>
              <w:rPr>
                <w:rFonts w:ascii="Abadi" w:hAnsi="Abadi" w:cs="Arial"/>
                <w:sz w:val="21"/>
                <w:szCs w:val="21"/>
              </w:rPr>
              <w:t xml:space="preserve"> </w:t>
            </w:r>
            <w:r w:rsidRPr="00645EE7">
              <w:rPr>
                <w:rFonts w:ascii="Abadi" w:hAnsi="Abadi" w:cs="Arial"/>
                <w:sz w:val="21"/>
                <w:szCs w:val="21"/>
              </w:rPr>
              <w:t>tiene derecho a heredar igual que un</w:t>
            </w:r>
            <w:r>
              <w:rPr>
                <w:rFonts w:ascii="Abadi" w:hAnsi="Abadi" w:cs="Arial"/>
                <w:sz w:val="21"/>
                <w:szCs w:val="21"/>
              </w:rPr>
              <w:t xml:space="preserve"> </w:t>
            </w:r>
            <w:r w:rsidRPr="00645EE7">
              <w:rPr>
                <w:rFonts w:ascii="Abadi" w:hAnsi="Abadi" w:cs="Arial"/>
                <w:sz w:val="21"/>
                <w:szCs w:val="21"/>
              </w:rPr>
              <w:t>cónyuge supérstite.</w:t>
            </w:r>
          </w:p>
        </w:tc>
        <w:tc>
          <w:tcPr>
            <w:tcW w:w="4414" w:type="dxa"/>
          </w:tcPr>
          <w:p w14:paraId="56E91EF8" w14:textId="77777777" w:rsidR="00E74AA0" w:rsidRPr="00645EE7" w:rsidRDefault="00E74AA0" w:rsidP="00A25E55">
            <w:pPr>
              <w:autoSpaceDE w:val="0"/>
              <w:autoSpaceDN w:val="0"/>
              <w:adjustRightInd w:val="0"/>
              <w:jc w:val="both"/>
              <w:rPr>
                <w:rFonts w:ascii="Abadi" w:hAnsi="Abadi" w:cs="Arial"/>
                <w:color w:val="000000"/>
                <w:sz w:val="21"/>
                <w:szCs w:val="21"/>
              </w:rPr>
            </w:pPr>
            <w:r w:rsidRPr="00645EE7">
              <w:rPr>
                <w:rFonts w:ascii="Abadi" w:hAnsi="Abadi" w:cs="Arial"/>
                <w:b/>
                <w:bCs/>
                <w:sz w:val="21"/>
                <w:szCs w:val="21"/>
              </w:rPr>
              <w:t xml:space="preserve">La persona </w:t>
            </w:r>
            <w:r w:rsidRPr="00645EE7">
              <w:rPr>
                <w:rFonts w:ascii="Abadi" w:hAnsi="Abadi" w:cs="Arial"/>
                <w:sz w:val="21"/>
                <w:szCs w:val="21"/>
              </w:rPr>
              <w:t>con quien el autor de la</w:t>
            </w:r>
            <w:r>
              <w:rPr>
                <w:rFonts w:ascii="Abadi" w:hAnsi="Abadi" w:cs="Arial"/>
                <w:sz w:val="21"/>
                <w:szCs w:val="21"/>
              </w:rPr>
              <w:t xml:space="preserve"> </w:t>
            </w:r>
            <w:r w:rsidRPr="00645EE7">
              <w:rPr>
                <w:rFonts w:ascii="Abadi" w:hAnsi="Abadi" w:cs="Arial"/>
                <w:sz w:val="21"/>
                <w:szCs w:val="21"/>
              </w:rPr>
              <w:t>herencia vivió como si fuera su cónyuge</w:t>
            </w:r>
            <w:r>
              <w:rPr>
                <w:rFonts w:ascii="Abadi" w:hAnsi="Abadi" w:cs="Arial"/>
                <w:sz w:val="21"/>
                <w:szCs w:val="21"/>
              </w:rPr>
              <w:t xml:space="preserve"> </w:t>
            </w:r>
            <w:r w:rsidRPr="00645EE7">
              <w:rPr>
                <w:rFonts w:ascii="Abadi" w:hAnsi="Abadi" w:cs="Arial"/>
                <w:sz w:val="21"/>
                <w:szCs w:val="21"/>
              </w:rPr>
              <w:t>durante los cinco años que precedieron</w:t>
            </w:r>
            <w:r>
              <w:rPr>
                <w:rFonts w:ascii="Abadi" w:hAnsi="Abadi" w:cs="Arial"/>
                <w:sz w:val="21"/>
                <w:szCs w:val="21"/>
              </w:rPr>
              <w:t xml:space="preserve"> </w:t>
            </w:r>
            <w:r w:rsidRPr="00645EE7">
              <w:rPr>
                <w:rFonts w:ascii="Abadi" w:hAnsi="Abadi" w:cs="Arial"/>
                <w:sz w:val="21"/>
                <w:szCs w:val="21"/>
              </w:rPr>
              <w:t>inmediatamente a su muerte; con quien</w:t>
            </w:r>
            <w:r>
              <w:rPr>
                <w:rFonts w:ascii="Abadi" w:hAnsi="Abadi" w:cs="Arial"/>
                <w:sz w:val="21"/>
                <w:szCs w:val="21"/>
              </w:rPr>
              <w:t xml:space="preserve"> </w:t>
            </w:r>
            <w:r w:rsidRPr="00645EE7">
              <w:rPr>
                <w:rFonts w:ascii="Abadi" w:hAnsi="Abadi" w:cs="Arial"/>
                <w:sz w:val="21"/>
                <w:szCs w:val="21"/>
              </w:rPr>
              <w:t xml:space="preserve">tuvo hijos; </w:t>
            </w:r>
            <w:r w:rsidRPr="00645EE7">
              <w:rPr>
                <w:rFonts w:ascii="Abadi" w:hAnsi="Abadi" w:cs="Arial"/>
                <w:b/>
                <w:bCs/>
                <w:sz w:val="21"/>
                <w:szCs w:val="21"/>
              </w:rPr>
              <w:t>o quién cumpla con los</w:t>
            </w:r>
            <w:r>
              <w:rPr>
                <w:rFonts w:ascii="Abadi" w:hAnsi="Abadi" w:cs="Arial"/>
                <w:b/>
                <w:bCs/>
                <w:sz w:val="21"/>
                <w:szCs w:val="21"/>
              </w:rPr>
              <w:t xml:space="preserve"> </w:t>
            </w:r>
            <w:r w:rsidRPr="00645EE7">
              <w:rPr>
                <w:rFonts w:ascii="Abadi" w:hAnsi="Abadi" w:cs="Arial"/>
                <w:b/>
                <w:bCs/>
                <w:sz w:val="21"/>
                <w:szCs w:val="21"/>
              </w:rPr>
              <w:t>elementos para acreditar el</w:t>
            </w:r>
            <w:r>
              <w:rPr>
                <w:rFonts w:ascii="Abadi" w:hAnsi="Abadi" w:cs="Arial"/>
                <w:b/>
                <w:bCs/>
                <w:sz w:val="21"/>
                <w:szCs w:val="21"/>
              </w:rPr>
              <w:t xml:space="preserve"> </w:t>
            </w:r>
            <w:r w:rsidRPr="00645EE7">
              <w:rPr>
                <w:rFonts w:ascii="Abadi" w:hAnsi="Abadi" w:cs="Arial"/>
                <w:b/>
                <w:bCs/>
                <w:sz w:val="21"/>
                <w:szCs w:val="21"/>
              </w:rPr>
              <w:t>concubinato previsto en el artículo</w:t>
            </w:r>
            <w:r>
              <w:rPr>
                <w:rFonts w:ascii="Abadi" w:hAnsi="Abadi" w:cs="Arial"/>
                <w:b/>
                <w:bCs/>
                <w:sz w:val="21"/>
                <w:szCs w:val="21"/>
              </w:rPr>
              <w:t xml:space="preserve"> </w:t>
            </w:r>
            <w:r w:rsidRPr="00645EE7">
              <w:rPr>
                <w:rFonts w:ascii="Abadi" w:hAnsi="Abadi" w:cs="Arial"/>
                <w:b/>
                <w:bCs/>
                <w:sz w:val="21"/>
                <w:szCs w:val="21"/>
              </w:rPr>
              <w:t xml:space="preserve">356-A de este Código, </w:t>
            </w:r>
            <w:r w:rsidRPr="00645EE7">
              <w:rPr>
                <w:rFonts w:ascii="Abadi" w:hAnsi="Abadi" w:cs="Arial"/>
                <w:sz w:val="21"/>
                <w:szCs w:val="21"/>
              </w:rPr>
              <w:t>tiene derecho a</w:t>
            </w:r>
            <w:r>
              <w:rPr>
                <w:rFonts w:ascii="Abadi" w:hAnsi="Abadi" w:cs="Arial"/>
                <w:sz w:val="21"/>
                <w:szCs w:val="21"/>
              </w:rPr>
              <w:t xml:space="preserve"> </w:t>
            </w:r>
            <w:r w:rsidRPr="00645EE7">
              <w:rPr>
                <w:rFonts w:ascii="Abadi" w:hAnsi="Abadi" w:cs="Arial"/>
                <w:sz w:val="21"/>
                <w:szCs w:val="21"/>
              </w:rPr>
              <w:t>heredar igual que un cónyuge</w:t>
            </w:r>
            <w:r>
              <w:rPr>
                <w:rFonts w:ascii="Abadi" w:hAnsi="Abadi" w:cs="Arial"/>
                <w:sz w:val="21"/>
                <w:szCs w:val="21"/>
              </w:rPr>
              <w:t xml:space="preserve"> </w:t>
            </w:r>
            <w:r w:rsidRPr="00645EE7">
              <w:rPr>
                <w:rFonts w:ascii="Abadi" w:hAnsi="Abadi" w:cs="Arial"/>
                <w:sz w:val="21"/>
                <w:szCs w:val="21"/>
              </w:rPr>
              <w:t>supérstite.</w:t>
            </w:r>
          </w:p>
        </w:tc>
      </w:tr>
    </w:tbl>
    <w:p w14:paraId="254F4CBA" w14:textId="77777777" w:rsidR="00E74AA0" w:rsidRDefault="00E74AA0" w:rsidP="00E74AA0">
      <w:pPr>
        <w:autoSpaceDE w:val="0"/>
        <w:autoSpaceDN w:val="0"/>
        <w:adjustRightInd w:val="0"/>
        <w:jc w:val="both"/>
        <w:rPr>
          <w:rFonts w:ascii="Abadi" w:hAnsi="Abadi" w:cs="Arial"/>
          <w:color w:val="000000"/>
          <w:sz w:val="21"/>
          <w:szCs w:val="21"/>
        </w:rPr>
      </w:pPr>
    </w:p>
    <w:p w14:paraId="6E3F4BE4" w14:textId="77777777" w:rsidR="00E74AA0" w:rsidRDefault="00E74AA0" w:rsidP="00E74AA0">
      <w:pPr>
        <w:autoSpaceDE w:val="0"/>
        <w:autoSpaceDN w:val="0"/>
        <w:adjustRightInd w:val="0"/>
        <w:jc w:val="both"/>
        <w:rPr>
          <w:rFonts w:ascii="Abadi" w:hAnsi="Abadi" w:cs="Arial"/>
          <w:color w:val="000000"/>
          <w:sz w:val="21"/>
          <w:szCs w:val="21"/>
        </w:rPr>
      </w:pPr>
    </w:p>
    <w:p w14:paraId="0D4F5F3F"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Por otra parte, de acuerdo con el artículo 209 de la Ley Orgánica del Poder Legislativo</w:t>
      </w:r>
      <w:r>
        <w:rPr>
          <w:rFonts w:ascii="Abadi" w:hAnsi="Abadi" w:cs="Arial"/>
          <w:color w:val="000000"/>
          <w:sz w:val="21"/>
          <w:szCs w:val="21"/>
        </w:rPr>
        <w:t xml:space="preserve"> </w:t>
      </w:r>
      <w:r w:rsidRPr="005E6CF0">
        <w:rPr>
          <w:rFonts w:ascii="Abadi" w:hAnsi="Abadi" w:cs="Arial"/>
          <w:color w:val="000000"/>
          <w:sz w:val="21"/>
          <w:szCs w:val="21"/>
        </w:rPr>
        <w:t xml:space="preserve">del </w:t>
      </w:r>
      <w:r w:rsidRPr="005E6CF0">
        <w:rPr>
          <w:rFonts w:ascii="Abadi" w:hAnsi="Abadi" w:cs="Arial"/>
          <w:color w:val="000000"/>
          <w:sz w:val="21"/>
          <w:szCs w:val="21"/>
        </w:rPr>
        <w:lastRenderedPageBreak/>
        <w:t>Estado de Guanajuato, manifestamos que la iniciativa que aquí presentamos tendrá,</w:t>
      </w:r>
      <w:r>
        <w:rPr>
          <w:rFonts w:ascii="Abadi" w:hAnsi="Abadi" w:cs="Arial"/>
          <w:color w:val="000000"/>
          <w:sz w:val="21"/>
          <w:szCs w:val="21"/>
        </w:rPr>
        <w:t xml:space="preserve"> </w:t>
      </w:r>
      <w:r w:rsidRPr="005E6CF0">
        <w:rPr>
          <w:rFonts w:ascii="Abadi" w:hAnsi="Abadi" w:cs="Arial"/>
          <w:color w:val="000000"/>
          <w:sz w:val="21"/>
          <w:szCs w:val="21"/>
        </w:rPr>
        <w:t>de ser aprobada, los siguientes impactos:</w:t>
      </w:r>
    </w:p>
    <w:p w14:paraId="39059947" w14:textId="77777777" w:rsidR="00E74AA0" w:rsidRDefault="00E74AA0" w:rsidP="00E74AA0">
      <w:pPr>
        <w:autoSpaceDE w:val="0"/>
        <w:autoSpaceDN w:val="0"/>
        <w:adjustRightInd w:val="0"/>
        <w:jc w:val="both"/>
        <w:rPr>
          <w:rFonts w:ascii="Abadi" w:hAnsi="Abadi" w:cs="Arial"/>
          <w:b/>
          <w:bCs/>
          <w:color w:val="000000"/>
          <w:sz w:val="21"/>
          <w:szCs w:val="21"/>
        </w:rPr>
      </w:pPr>
    </w:p>
    <w:p w14:paraId="26D604C6"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b/>
          <w:bCs/>
          <w:color w:val="000000"/>
          <w:sz w:val="21"/>
          <w:szCs w:val="21"/>
        </w:rPr>
        <w:t>I. Impacto jurídico</w:t>
      </w:r>
      <w:r w:rsidRPr="005E6CF0">
        <w:rPr>
          <w:rFonts w:ascii="Abadi" w:hAnsi="Abadi" w:cs="Arial"/>
          <w:color w:val="000000"/>
          <w:sz w:val="21"/>
          <w:szCs w:val="21"/>
        </w:rPr>
        <w:t>: Se reforma el artículo 356-A, y el 2873 del Código Civil para el</w:t>
      </w:r>
      <w:r>
        <w:rPr>
          <w:rFonts w:ascii="Abadi" w:hAnsi="Abadi" w:cs="Arial"/>
          <w:color w:val="000000"/>
          <w:sz w:val="21"/>
          <w:szCs w:val="21"/>
        </w:rPr>
        <w:t xml:space="preserve"> </w:t>
      </w:r>
      <w:r w:rsidRPr="005E6CF0">
        <w:rPr>
          <w:rFonts w:ascii="Abadi" w:hAnsi="Abadi" w:cs="Arial"/>
          <w:color w:val="000000"/>
          <w:sz w:val="21"/>
          <w:szCs w:val="21"/>
        </w:rPr>
        <w:t>Estado de Guanajuato, con lo cual se da mayor seguridad jurídica a las relaciones de</w:t>
      </w:r>
      <w:r>
        <w:rPr>
          <w:rFonts w:ascii="Abadi" w:hAnsi="Abadi" w:cs="Arial"/>
          <w:color w:val="000000"/>
          <w:sz w:val="21"/>
          <w:szCs w:val="21"/>
        </w:rPr>
        <w:t xml:space="preserve"> </w:t>
      </w:r>
      <w:r w:rsidRPr="005E6CF0">
        <w:rPr>
          <w:rFonts w:ascii="Abadi" w:hAnsi="Abadi" w:cs="Arial"/>
          <w:color w:val="000000"/>
          <w:sz w:val="21"/>
          <w:szCs w:val="21"/>
        </w:rPr>
        <w:t>hecho.</w:t>
      </w:r>
    </w:p>
    <w:p w14:paraId="7B81DA72" w14:textId="77777777" w:rsidR="00E74AA0" w:rsidRDefault="00E74AA0" w:rsidP="00E74AA0">
      <w:pPr>
        <w:autoSpaceDE w:val="0"/>
        <w:autoSpaceDN w:val="0"/>
        <w:adjustRightInd w:val="0"/>
        <w:jc w:val="both"/>
        <w:rPr>
          <w:rFonts w:ascii="Abadi" w:hAnsi="Abadi" w:cs="Arial"/>
          <w:b/>
          <w:bCs/>
          <w:color w:val="000000"/>
          <w:sz w:val="21"/>
          <w:szCs w:val="21"/>
        </w:rPr>
      </w:pPr>
    </w:p>
    <w:p w14:paraId="3FA6424C"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b/>
          <w:bCs/>
          <w:color w:val="000000"/>
          <w:sz w:val="21"/>
          <w:szCs w:val="21"/>
        </w:rPr>
        <w:t xml:space="preserve">II. Impacto administrativo: </w:t>
      </w:r>
      <w:r w:rsidRPr="005E6CF0">
        <w:rPr>
          <w:rFonts w:ascii="Abadi" w:hAnsi="Abadi" w:cs="Arial"/>
          <w:color w:val="000000"/>
          <w:sz w:val="21"/>
          <w:szCs w:val="21"/>
        </w:rPr>
        <w:t>No existe impacto administrativo dado que no se contempla</w:t>
      </w:r>
      <w:r>
        <w:rPr>
          <w:rFonts w:ascii="Abadi" w:hAnsi="Abadi" w:cs="Arial"/>
          <w:color w:val="000000"/>
          <w:sz w:val="21"/>
          <w:szCs w:val="21"/>
        </w:rPr>
        <w:t xml:space="preserve"> </w:t>
      </w:r>
      <w:r w:rsidRPr="005E6CF0">
        <w:rPr>
          <w:rFonts w:ascii="Abadi" w:hAnsi="Abadi" w:cs="Arial"/>
          <w:color w:val="000000"/>
          <w:sz w:val="21"/>
          <w:szCs w:val="21"/>
        </w:rPr>
        <w:t>la creación de nuevas estructuras orgánicas o administrativas.</w:t>
      </w:r>
    </w:p>
    <w:p w14:paraId="684A3340" w14:textId="77777777" w:rsidR="00E74AA0" w:rsidRDefault="00E74AA0" w:rsidP="00E74AA0">
      <w:pPr>
        <w:autoSpaceDE w:val="0"/>
        <w:autoSpaceDN w:val="0"/>
        <w:adjustRightInd w:val="0"/>
        <w:jc w:val="both"/>
        <w:rPr>
          <w:rFonts w:ascii="Abadi" w:hAnsi="Abadi" w:cs="Arial"/>
          <w:b/>
          <w:bCs/>
          <w:color w:val="000000"/>
          <w:sz w:val="21"/>
          <w:szCs w:val="21"/>
        </w:rPr>
      </w:pPr>
    </w:p>
    <w:p w14:paraId="019D0FB2"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b/>
          <w:bCs/>
          <w:color w:val="000000"/>
          <w:sz w:val="21"/>
          <w:szCs w:val="21"/>
        </w:rPr>
        <w:t xml:space="preserve">III. Impacto presupuestario: </w:t>
      </w:r>
      <w:r w:rsidRPr="005E6CF0">
        <w:rPr>
          <w:rFonts w:ascii="Abadi" w:hAnsi="Abadi" w:cs="Arial"/>
          <w:color w:val="000000"/>
          <w:sz w:val="21"/>
          <w:szCs w:val="21"/>
        </w:rPr>
        <w:t>No existe impacto presupuestario.</w:t>
      </w:r>
    </w:p>
    <w:p w14:paraId="016FD34B" w14:textId="77777777" w:rsidR="00E74AA0" w:rsidRDefault="00E74AA0" w:rsidP="00E74AA0">
      <w:pPr>
        <w:autoSpaceDE w:val="0"/>
        <w:autoSpaceDN w:val="0"/>
        <w:adjustRightInd w:val="0"/>
        <w:jc w:val="both"/>
        <w:rPr>
          <w:rFonts w:ascii="Abadi" w:hAnsi="Abadi" w:cs="Arial"/>
          <w:b/>
          <w:bCs/>
          <w:color w:val="000000"/>
          <w:sz w:val="21"/>
          <w:szCs w:val="21"/>
        </w:rPr>
      </w:pPr>
    </w:p>
    <w:p w14:paraId="3A099D7E"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b/>
          <w:bCs/>
          <w:color w:val="000000"/>
          <w:sz w:val="21"/>
          <w:szCs w:val="21"/>
        </w:rPr>
        <w:t xml:space="preserve">IV. Impacto social: </w:t>
      </w:r>
      <w:r w:rsidRPr="005E6CF0">
        <w:rPr>
          <w:rFonts w:ascii="Abadi" w:hAnsi="Abadi" w:cs="Arial"/>
          <w:color w:val="000000"/>
          <w:sz w:val="21"/>
          <w:szCs w:val="21"/>
        </w:rPr>
        <w:t>Ampliar los criterios para la comprobación del concubinato</w:t>
      </w:r>
      <w:r>
        <w:rPr>
          <w:rFonts w:ascii="Abadi" w:hAnsi="Abadi" w:cs="Arial"/>
          <w:color w:val="000000"/>
          <w:sz w:val="21"/>
          <w:szCs w:val="21"/>
        </w:rPr>
        <w:t xml:space="preserve"> </w:t>
      </w:r>
      <w:r w:rsidRPr="005E6CF0">
        <w:rPr>
          <w:rFonts w:ascii="Abadi" w:hAnsi="Abadi" w:cs="Arial"/>
          <w:color w:val="000000"/>
          <w:sz w:val="21"/>
          <w:szCs w:val="21"/>
        </w:rPr>
        <w:t>garantizará el derecho a la protección de la familia; resultando en una mejora de</w:t>
      </w:r>
      <w:r>
        <w:rPr>
          <w:rFonts w:ascii="Abadi" w:hAnsi="Abadi" w:cs="Arial"/>
          <w:color w:val="000000"/>
          <w:sz w:val="21"/>
          <w:szCs w:val="21"/>
        </w:rPr>
        <w:t xml:space="preserve"> </w:t>
      </w:r>
      <w:r w:rsidRPr="005E6CF0">
        <w:rPr>
          <w:rFonts w:ascii="Abadi" w:hAnsi="Abadi" w:cs="Arial"/>
          <w:color w:val="000000"/>
          <w:sz w:val="21"/>
          <w:szCs w:val="21"/>
        </w:rPr>
        <w:t>accesibilidad tanto para la seguridad social del concubino o concubina, así como en</w:t>
      </w:r>
      <w:r>
        <w:rPr>
          <w:rFonts w:ascii="Abadi" w:hAnsi="Abadi" w:cs="Arial"/>
          <w:color w:val="000000"/>
          <w:sz w:val="21"/>
          <w:szCs w:val="21"/>
        </w:rPr>
        <w:t xml:space="preserve"> </w:t>
      </w:r>
      <w:r w:rsidRPr="005E6CF0">
        <w:rPr>
          <w:rFonts w:ascii="Abadi" w:hAnsi="Abadi" w:cs="Arial"/>
          <w:color w:val="000000"/>
          <w:sz w:val="21"/>
          <w:szCs w:val="21"/>
        </w:rPr>
        <w:t>alimentos y derechos de sucesión.</w:t>
      </w:r>
    </w:p>
    <w:p w14:paraId="1DEBC76C" w14:textId="77777777" w:rsidR="00E74AA0" w:rsidRDefault="00E74AA0" w:rsidP="00E74AA0">
      <w:pPr>
        <w:autoSpaceDE w:val="0"/>
        <w:autoSpaceDN w:val="0"/>
        <w:adjustRightInd w:val="0"/>
        <w:jc w:val="both"/>
        <w:rPr>
          <w:rFonts w:ascii="Abadi" w:hAnsi="Abadi" w:cs="Arial"/>
          <w:color w:val="000000"/>
          <w:sz w:val="21"/>
          <w:szCs w:val="21"/>
        </w:rPr>
      </w:pPr>
    </w:p>
    <w:p w14:paraId="794E40E3"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Por lo anteriormente expuesto, me permito poner a consideración de esta Honorable</w:t>
      </w:r>
      <w:r>
        <w:rPr>
          <w:rFonts w:ascii="Abadi" w:hAnsi="Abadi" w:cs="Arial"/>
          <w:color w:val="000000"/>
          <w:sz w:val="21"/>
          <w:szCs w:val="21"/>
        </w:rPr>
        <w:t xml:space="preserve"> </w:t>
      </w:r>
      <w:r w:rsidRPr="005E6CF0">
        <w:rPr>
          <w:rFonts w:ascii="Abadi" w:hAnsi="Abadi" w:cs="Arial"/>
          <w:color w:val="000000"/>
          <w:sz w:val="21"/>
          <w:szCs w:val="21"/>
        </w:rPr>
        <w:t>Asamblea, el siguiente:</w:t>
      </w:r>
    </w:p>
    <w:p w14:paraId="4A1C4FAE" w14:textId="77777777" w:rsidR="00E74AA0" w:rsidRDefault="00E74AA0" w:rsidP="00E74AA0">
      <w:pPr>
        <w:autoSpaceDE w:val="0"/>
        <w:autoSpaceDN w:val="0"/>
        <w:adjustRightInd w:val="0"/>
        <w:jc w:val="both"/>
        <w:rPr>
          <w:rFonts w:ascii="Abadi" w:hAnsi="Abadi" w:cs="Arial"/>
          <w:b/>
          <w:bCs/>
          <w:color w:val="000000"/>
          <w:sz w:val="21"/>
          <w:szCs w:val="21"/>
        </w:rPr>
      </w:pPr>
    </w:p>
    <w:p w14:paraId="3B29B2EF" w14:textId="77777777" w:rsidR="00E74AA0" w:rsidRPr="005E6CF0" w:rsidRDefault="00E74AA0" w:rsidP="00E74AA0">
      <w:pPr>
        <w:autoSpaceDE w:val="0"/>
        <w:autoSpaceDN w:val="0"/>
        <w:adjustRightInd w:val="0"/>
        <w:jc w:val="center"/>
        <w:rPr>
          <w:rFonts w:ascii="Abadi" w:hAnsi="Abadi" w:cs="Arial"/>
          <w:b/>
          <w:bCs/>
          <w:color w:val="000000"/>
          <w:sz w:val="21"/>
          <w:szCs w:val="21"/>
        </w:rPr>
      </w:pPr>
      <w:r w:rsidRPr="005E6CF0">
        <w:rPr>
          <w:rFonts w:ascii="Abadi" w:hAnsi="Abadi" w:cs="Arial"/>
          <w:b/>
          <w:bCs/>
          <w:color w:val="000000"/>
          <w:sz w:val="21"/>
          <w:szCs w:val="21"/>
        </w:rPr>
        <w:t>DECRETO</w:t>
      </w:r>
    </w:p>
    <w:p w14:paraId="49C243CE" w14:textId="77777777" w:rsidR="00E74AA0" w:rsidRDefault="00E74AA0" w:rsidP="00E74AA0">
      <w:pPr>
        <w:autoSpaceDE w:val="0"/>
        <w:autoSpaceDN w:val="0"/>
        <w:adjustRightInd w:val="0"/>
        <w:jc w:val="both"/>
        <w:rPr>
          <w:rFonts w:ascii="Abadi" w:hAnsi="Abadi" w:cs="Arial"/>
          <w:b/>
          <w:bCs/>
          <w:color w:val="000000"/>
          <w:sz w:val="21"/>
          <w:szCs w:val="21"/>
        </w:rPr>
      </w:pPr>
    </w:p>
    <w:p w14:paraId="3CB00C87"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b/>
          <w:bCs/>
          <w:color w:val="000000"/>
          <w:sz w:val="21"/>
          <w:szCs w:val="21"/>
        </w:rPr>
        <w:t xml:space="preserve">ÚNICO. </w:t>
      </w:r>
      <w:r w:rsidRPr="005E6CF0">
        <w:rPr>
          <w:rFonts w:ascii="Abadi" w:hAnsi="Abadi" w:cs="Arial"/>
          <w:color w:val="000000"/>
          <w:sz w:val="21"/>
          <w:szCs w:val="21"/>
        </w:rPr>
        <w:t>Se reforma el artículo 356-A, y el 2873 del Código Civil para el Estado de</w:t>
      </w:r>
      <w:r>
        <w:rPr>
          <w:rFonts w:ascii="Abadi" w:hAnsi="Abadi" w:cs="Arial"/>
          <w:color w:val="000000"/>
          <w:sz w:val="21"/>
          <w:szCs w:val="21"/>
        </w:rPr>
        <w:t xml:space="preserve"> </w:t>
      </w:r>
      <w:r w:rsidRPr="005E6CF0">
        <w:rPr>
          <w:rFonts w:ascii="Abadi" w:hAnsi="Abadi" w:cs="Arial"/>
          <w:color w:val="000000"/>
          <w:sz w:val="21"/>
          <w:szCs w:val="21"/>
        </w:rPr>
        <w:t>Guanajuato, para quedar como sigue:</w:t>
      </w:r>
    </w:p>
    <w:p w14:paraId="48DD76F3" w14:textId="77777777" w:rsidR="00E74AA0" w:rsidRDefault="00E74AA0" w:rsidP="00E74AA0">
      <w:pPr>
        <w:autoSpaceDE w:val="0"/>
        <w:autoSpaceDN w:val="0"/>
        <w:adjustRightInd w:val="0"/>
        <w:jc w:val="both"/>
        <w:rPr>
          <w:rFonts w:ascii="Abadi" w:hAnsi="Abadi" w:cs="Arial"/>
          <w:color w:val="000000"/>
          <w:sz w:val="21"/>
          <w:szCs w:val="21"/>
        </w:rPr>
      </w:pPr>
    </w:p>
    <w:p w14:paraId="7329354C" w14:textId="77777777" w:rsidR="00E74AA0" w:rsidRPr="005E6CF0" w:rsidRDefault="00E74AA0" w:rsidP="00E74AA0">
      <w:pPr>
        <w:autoSpaceDE w:val="0"/>
        <w:autoSpaceDN w:val="0"/>
        <w:adjustRightInd w:val="0"/>
        <w:jc w:val="both"/>
        <w:rPr>
          <w:rFonts w:ascii="Abadi" w:hAnsi="Abadi" w:cs="Arial"/>
          <w:b/>
          <w:bCs/>
          <w:color w:val="000000"/>
          <w:sz w:val="21"/>
          <w:szCs w:val="21"/>
        </w:rPr>
      </w:pPr>
      <w:r w:rsidRPr="005E6CF0">
        <w:rPr>
          <w:rFonts w:ascii="Abadi" w:hAnsi="Abadi" w:cs="Arial"/>
          <w:color w:val="000000"/>
          <w:sz w:val="21"/>
          <w:szCs w:val="21"/>
        </w:rPr>
        <w:t xml:space="preserve">Art. 356-A. Los concubinos están obligados a darse alimentos, </w:t>
      </w:r>
      <w:r w:rsidRPr="005E6CF0">
        <w:rPr>
          <w:rFonts w:ascii="Abadi" w:hAnsi="Abadi" w:cs="Arial"/>
          <w:b/>
          <w:bCs/>
          <w:color w:val="000000"/>
          <w:sz w:val="21"/>
          <w:szCs w:val="21"/>
        </w:rPr>
        <w:t xml:space="preserve">si la pareja vive </w:t>
      </w:r>
      <w:r w:rsidRPr="005E6CF0">
        <w:rPr>
          <w:rFonts w:ascii="Abadi" w:hAnsi="Abadi" w:cs="Arial"/>
          <w:color w:val="000000"/>
          <w:sz w:val="21"/>
          <w:szCs w:val="21"/>
        </w:rPr>
        <w:t>como si</w:t>
      </w:r>
      <w:r>
        <w:rPr>
          <w:rFonts w:ascii="Abadi" w:hAnsi="Abadi" w:cs="Arial"/>
          <w:color w:val="000000"/>
          <w:sz w:val="21"/>
          <w:szCs w:val="21"/>
        </w:rPr>
        <w:t xml:space="preserve"> </w:t>
      </w:r>
      <w:r w:rsidRPr="005E6CF0">
        <w:rPr>
          <w:rFonts w:ascii="Abadi" w:hAnsi="Abadi" w:cs="Arial"/>
          <w:color w:val="000000"/>
          <w:sz w:val="21"/>
          <w:szCs w:val="21"/>
        </w:rPr>
        <w:t>fueran conyugues durante un lapso continuo de por lo menos cinco años o han procreado</w:t>
      </w:r>
      <w:r>
        <w:rPr>
          <w:rFonts w:ascii="Abadi" w:hAnsi="Abadi" w:cs="Arial"/>
          <w:color w:val="000000"/>
          <w:sz w:val="21"/>
          <w:szCs w:val="21"/>
        </w:rPr>
        <w:t xml:space="preserve"> </w:t>
      </w:r>
      <w:r w:rsidRPr="005E6CF0">
        <w:rPr>
          <w:rFonts w:ascii="Abadi" w:hAnsi="Abadi" w:cs="Arial"/>
          <w:color w:val="000000"/>
          <w:sz w:val="21"/>
          <w:szCs w:val="21"/>
        </w:rPr>
        <w:t xml:space="preserve">hijos. </w:t>
      </w:r>
      <w:r w:rsidRPr="005E6CF0">
        <w:rPr>
          <w:rFonts w:ascii="Abadi" w:hAnsi="Abadi" w:cs="Arial"/>
          <w:b/>
          <w:bCs/>
          <w:color w:val="000000"/>
          <w:sz w:val="21"/>
          <w:szCs w:val="21"/>
        </w:rPr>
        <w:t>Asimismo, para acreditar la existencia de ese proyecto de vida en común,</w:t>
      </w:r>
      <w:r>
        <w:rPr>
          <w:rFonts w:ascii="Abadi" w:hAnsi="Abadi" w:cs="Arial"/>
          <w:b/>
          <w:bCs/>
          <w:color w:val="000000"/>
          <w:sz w:val="21"/>
          <w:szCs w:val="21"/>
        </w:rPr>
        <w:t xml:space="preserve"> </w:t>
      </w:r>
      <w:r w:rsidRPr="005E6CF0">
        <w:rPr>
          <w:rFonts w:ascii="Abadi" w:hAnsi="Abadi" w:cs="Arial"/>
          <w:b/>
          <w:bCs/>
          <w:color w:val="000000"/>
          <w:sz w:val="21"/>
          <w:szCs w:val="21"/>
        </w:rPr>
        <w:t>también pueden tomarse en consideración, entre otros elementos, los siguientes:</w:t>
      </w:r>
      <w:r>
        <w:rPr>
          <w:rFonts w:ascii="Abadi" w:hAnsi="Abadi" w:cs="Arial"/>
          <w:b/>
          <w:bCs/>
          <w:color w:val="000000"/>
          <w:sz w:val="21"/>
          <w:szCs w:val="21"/>
        </w:rPr>
        <w:t xml:space="preserve"> </w:t>
      </w:r>
      <w:r w:rsidRPr="005E6CF0">
        <w:rPr>
          <w:rFonts w:ascii="Abadi" w:hAnsi="Abadi" w:cs="Arial"/>
          <w:b/>
          <w:bCs/>
          <w:color w:val="000000"/>
          <w:sz w:val="21"/>
          <w:szCs w:val="21"/>
        </w:rPr>
        <w:t>El nivel de compromiso mutuo; la existencia de una relación estable de carácter</w:t>
      </w:r>
      <w:r>
        <w:rPr>
          <w:rFonts w:ascii="Abadi" w:hAnsi="Abadi" w:cs="Arial"/>
          <w:b/>
          <w:bCs/>
          <w:color w:val="000000"/>
          <w:sz w:val="21"/>
          <w:szCs w:val="21"/>
        </w:rPr>
        <w:t xml:space="preserve"> </w:t>
      </w:r>
      <w:r w:rsidRPr="005E6CF0">
        <w:rPr>
          <w:rFonts w:ascii="Abadi" w:hAnsi="Abadi" w:cs="Arial"/>
          <w:b/>
          <w:bCs/>
          <w:color w:val="000000"/>
          <w:sz w:val="21"/>
          <w:szCs w:val="21"/>
        </w:rPr>
        <w:t>sentimental entre las partes; la existencia de un domicilio común; las relaciones de</w:t>
      </w:r>
      <w:r>
        <w:rPr>
          <w:rFonts w:ascii="Abadi" w:hAnsi="Abadi" w:cs="Arial"/>
          <w:b/>
          <w:bCs/>
          <w:color w:val="000000"/>
          <w:sz w:val="21"/>
          <w:szCs w:val="21"/>
        </w:rPr>
        <w:t xml:space="preserve"> </w:t>
      </w:r>
      <w:r w:rsidRPr="005E6CF0">
        <w:rPr>
          <w:rFonts w:ascii="Abadi" w:hAnsi="Abadi" w:cs="Arial"/>
          <w:b/>
          <w:bCs/>
          <w:color w:val="000000"/>
          <w:sz w:val="21"/>
          <w:szCs w:val="21"/>
        </w:rPr>
        <w:t>dependencia económica que puedan existir entre las partes; la conformación de un</w:t>
      </w:r>
      <w:r>
        <w:rPr>
          <w:rFonts w:ascii="Abadi" w:hAnsi="Abadi" w:cs="Arial"/>
          <w:b/>
          <w:bCs/>
          <w:color w:val="000000"/>
          <w:sz w:val="21"/>
          <w:szCs w:val="21"/>
        </w:rPr>
        <w:t xml:space="preserve"> </w:t>
      </w:r>
      <w:r w:rsidRPr="005E6CF0">
        <w:rPr>
          <w:rFonts w:ascii="Abadi" w:hAnsi="Abadi" w:cs="Arial"/>
          <w:b/>
          <w:bCs/>
          <w:color w:val="000000"/>
          <w:sz w:val="21"/>
          <w:szCs w:val="21"/>
        </w:rPr>
        <w:t>patrimonio común; los aspectos públicos de la relación; las contribuciones</w:t>
      </w:r>
      <w:r>
        <w:rPr>
          <w:rFonts w:ascii="Abadi" w:hAnsi="Abadi" w:cs="Arial"/>
          <w:b/>
          <w:bCs/>
          <w:color w:val="000000"/>
          <w:sz w:val="21"/>
          <w:szCs w:val="21"/>
        </w:rPr>
        <w:t xml:space="preserve"> </w:t>
      </w:r>
      <w:r w:rsidRPr="005E6CF0">
        <w:rPr>
          <w:rFonts w:ascii="Abadi" w:hAnsi="Abadi" w:cs="Arial"/>
          <w:b/>
          <w:bCs/>
          <w:color w:val="000000"/>
          <w:sz w:val="21"/>
          <w:szCs w:val="21"/>
        </w:rPr>
        <w:t>pecuniarias o de otro tipo realizadas por las partes; el posible perjuicio de las</w:t>
      </w:r>
      <w:r>
        <w:rPr>
          <w:rFonts w:ascii="Abadi" w:hAnsi="Abadi" w:cs="Arial"/>
          <w:b/>
          <w:bCs/>
          <w:color w:val="000000"/>
          <w:sz w:val="21"/>
          <w:szCs w:val="21"/>
        </w:rPr>
        <w:t xml:space="preserve"> </w:t>
      </w:r>
      <w:r w:rsidRPr="005E6CF0">
        <w:rPr>
          <w:rFonts w:ascii="Abadi" w:hAnsi="Abadi" w:cs="Arial"/>
          <w:b/>
          <w:bCs/>
          <w:color w:val="000000"/>
          <w:sz w:val="21"/>
          <w:szCs w:val="21"/>
        </w:rPr>
        <w:t>partes en caso de negarse la declaratoria; los actos jurídicos realizados por la</w:t>
      </w:r>
      <w:r>
        <w:rPr>
          <w:rFonts w:ascii="Abadi" w:hAnsi="Abadi" w:cs="Arial"/>
          <w:b/>
          <w:bCs/>
          <w:color w:val="000000"/>
          <w:sz w:val="21"/>
          <w:szCs w:val="21"/>
        </w:rPr>
        <w:t xml:space="preserve"> </w:t>
      </w:r>
      <w:r w:rsidRPr="005E6CF0">
        <w:rPr>
          <w:rFonts w:ascii="Abadi" w:hAnsi="Abadi" w:cs="Arial"/>
          <w:b/>
          <w:bCs/>
          <w:color w:val="000000"/>
          <w:sz w:val="21"/>
          <w:szCs w:val="21"/>
        </w:rPr>
        <w:t>pareja; cualquier otro elemento que permita al tribunal discernir la existencia de</w:t>
      </w:r>
      <w:r>
        <w:rPr>
          <w:rFonts w:ascii="Abadi" w:hAnsi="Abadi" w:cs="Arial"/>
          <w:b/>
          <w:bCs/>
          <w:color w:val="000000"/>
          <w:sz w:val="21"/>
          <w:szCs w:val="21"/>
        </w:rPr>
        <w:t xml:space="preserve"> </w:t>
      </w:r>
      <w:r w:rsidRPr="005E6CF0">
        <w:rPr>
          <w:rFonts w:ascii="Abadi" w:hAnsi="Abadi" w:cs="Arial"/>
          <w:b/>
          <w:bCs/>
          <w:color w:val="000000"/>
          <w:sz w:val="21"/>
          <w:szCs w:val="21"/>
        </w:rPr>
        <w:t xml:space="preserve">elementos </w:t>
      </w:r>
      <w:r w:rsidRPr="005E6CF0">
        <w:rPr>
          <w:rFonts w:ascii="Abadi" w:hAnsi="Abadi" w:cs="Arial"/>
          <w:b/>
          <w:bCs/>
          <w:color w:val="000000"/>
          <w:sz w:val="21"/>
          <w:szCs w:val="21"/>
        </w:rPr>
        <w:t>de solidaridad, afectividad y ayuda mutua entre las partes.</w:t>
      </w:r>
    </w:p>
    <w:p w14:paraId="0EEE8977" w14:textId="77777777" w:rsidR="00E74AA0" w:rsidRDefault="00E74AA0" w:rsidP="00E74AA0">
      <w:pPr>
        <w:autoSpaceDE w:val="0"/>
        <w:autoSpaceDN w:val="0"/>
        <w:adjustRightInd w:val="0"/>
        <w:jc w:val="both"/>
        <w:rPr>
          <w:rFonts w:ascii="Abadi" w:hAnsi="Abadi" w:cs="Arial"/>
          <w:color w:val="000000"/>
          <w:sz w:val="21"/>
          <w:szCs w:val="21"/>
        </w:rPr>
      </w:pPr>
    </w:p>
    <w:p w14:paraId="701C6096" w14:textId="77777777" w:rsidR="00E74AA0" w:rsidRPr="005E6CF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color w:val="000000"/>
          <w:sz w:val="21"/>
          <w:szCs w:val="21"/>
        </w:rPr>
        <w:t xml:space="preserve">Art. 2873. </w:t>
      </w:r>
      <w:r w:rsidRPr="005E6CF0">
        <w:rPr>
          <w:rFonts w:ascii="Abadi" w:hAnsi="Abadi" w:cs="Arial"/>
          <w:b/>
          <w:bCs/>
          <w:color w:val="000000"/>
          <w:sz w:val="21"/>
          <w:szCs w:val="21"/>
        </w:rPr>
        <w:t xml:space="preserve">La persona </w:t>
      </w:r>
      <w:r w:rsidRPr="005E6CF0">
        <w:rPr>
          <w:rFonts w:ascii="Abadi" w:hAnsi="Abadi" w:cs="Arial"/>
          <w:color w:val="000000"/>
          <w:sz w:val="21"/>
          <w:szCs w:val="21"/>
        </w:rPr>
        <w:t>con quien el autor de la herencia vivió como si fuera su cónyuge</w:t>
      </w:r>
      <w:r>
        <w:rPr>
          <w:rFonts w:ascii="Abadi" w:hAnsi="Abadi" w:cs="Arial"/>
          <w:color w:val="000000"/>
          <w:sz w:val="21"/>
          <w:szCs w:val="21"/>
        </w:rPr>
        <w:t xml:space="preserve"> </w:t>
      </w:r>
      <w:r w:rsidRPr="005E6CF0">
        <w:rPr>
          <w:rFonts w:ascii="Abadi" w:hAnsi="Abadi" w:cs="Arial"/>
          <w:color w:val="000000"/>
          <w:sz w:val="21"/>
          <w:szCs w:val="21"/>
        </w:rPr>
        <w:t>durante los cinco años que precedieron inmediatamente a su muerte; con quien tuvo</w:t>
      </w:r>
      <w:r>
        <w:rPr>
          <w:rFonts w:ascii="Abadi" w:hAnsi="Abadi" w:cs="Arial"/>
          <w:color w:val="000000"/>
          <w:sz w:val="21"/>
          <w:szCs w:val="21"/>
        </w:rPr>
        <w:t xml:space="preserve"> </w:t>
      </w:r>
      <w:r w:rsidRPr="005E6CF0">
        <w:rPr>
          <w:rFonts w:ascii="Abadi" w:hAnsi="Abadi" w:cs="Arial"/>
          <w:color w:val="000000"/>
          <w:sz w:val="21"/>
          <w:szCs w:val="21"/>
        </w:rPr>
        <w:t xml:space="preserve">hijos; </w:t>
      </w:r>
      <w:r w:rsidRPr="005E6CF0">
        <w:rPr>
          <w:rFonts w:ascii="Abadi" w:hAnsi="Abadi" w:cs="Arial"/>
          <w:b/>
          <w:bCs/>
          <w:color w:val="000000"/>
          <w:sz w:val="21"/>
          <w:szCs w:val="21"/>
        </w:rPr>
        <w:t>o quién cumpla con los elementos para acreditar el concubinato previsto en</w:t>
      </w:r>
      <w:r>
        <w:rPr>
          <w:rFonts w:ascii="Abadi" w:hAnsi="Abadi" w:cs="Arial"/>
          <w:b/>
          <w:bCs/>
          <w:color w:val="000000"/>
          <w:sz w:val="21"/>
          <w:szCs w:val="21"/>
        </w:rPr>
        <w:t xml:space="preserve"> </w:t>
      </w:r>
      <w:r w:rsidRPr="005E6CF0">
        <w:rPr>
          <w:rFonts w:ascii="Abadi" w:hAnsi="Abadi" w:cs="Arial"/>
          <w:b/>
          <w:bCs/>
          <w:color w:val="000000"/>
          <w:sz w:val="21"/>
          <w:szCs w:val="21"/>
        </w:rPr>
        <w:t xml:space="preserve">el artículo 356-A de este Código, </w:t>
      </w:r>
      <w:r w:rsidRPr="005E6CF0">
        <w:rPr>
          <w:rFonts w:ascii="Abadi" w:hAnsi="Abadi" w:cs="Arial"/>
          <w:color w:val="000000"/>
          <w:sz w:val="21"/>
          <w:szCs w:val="21"/>
        </w:rPr>
        <w:t>tiene derecho a heredar igual que un cónyuge</w:t>
      </w:r>
      <w:r>
        <w:rPr>
          <w:rFonts w:ascii="Abadi" w:hAnsi="Abadi" w:cs="Arial"/>
          <w:color w:val="000000"/>
          <w:sz w:val="21"/>
          <w:szCs w:val="21"/>
        </w:rPr>
        <w:t xml:space="preserve"> </w:t>
      </w:r>
      <w:r w:rsidRPr="005E6CF0">
        <w:rPr>
          <w:rFonts w:ascii="Abadi" w:hAnsi="Abadi" w:cs="Arial"/>
          <w:color w:val="000000"/>
          <w:sz w:val="21"/>
          <w:szCs w:val="21"/>
        </w:rPr>
        <w:t>supérstite.</w:t>
      </w:r>
    </w:p>
    <w:p w14:paraId="0BB249D7" w14:textId="77777777" w:rsidR="00E74AA0" w:rsidRDefault="00E74AA0" w:rsidP="00E74AA0">
      <w:pPr>
        <w:autoSpaceDE w:val="0"/>
        <w:autoSpaceDN w:val="0"/>
        <w:adjustRightInd w:val="0"/>
        <w:jc w:val="both"/>
        <w:rPr>
          <w:rFonts w:ascii="Abadi" w:hAnsi="Abadi" w:cs="Arial"/>
          <w:b/>
          <w:bCs/>
          <w:color w:val="000000"/>
          <w:sz w:val="21"/>
          <w:szCs w:val="21"/>
        </w:rPr>
      </w:pPr>
    </w:p>
    <w:p w14:paraId="51C76D95" w14:textId="77777777" w:rsidR="00E74AA0" w:rsidRPr="005E6CF0" w:rsidRDefault="00E74AA0" w:rsidP="00E74AA0">
      <w:pPr>
        <w:autoSpaceDE w:val="0"/>
        <w:autoSpaceDN w:val="0"/>
        <w:adjustRightInd w:val="0"/>
        <w:jc w:val="center"/>
        <w:rPr>
          <w:rFonts w:ascii="Abadi" w:hAnsi="Abadi" w:cs="Arial"/>
          <w:b/>
          <w:bCs/>
          <w:color w:val="000000"/>
          <w:sz w:val="21"/>
          <w:szCs w:val="21"/>
        </w:rPr>
      </w:pPr>
      <w:r w:rsidRPr="005E6CF0">
        <w:rPr>
          <w:rFonts w:ascii="Abadi" w:hAnsi="Abadi" w:cs="Arial"/>
          <w:b/>
          <w:bCs/>
          <w:color w:val="000000"/>
          <w:sz w:val="21"/>
          <w:szCs w:val="21"/>
        </w:rPr>
        <w:t>ARTÍCULO TRANSITORIO</w:t>
      </w:r>
    </w:p>
    <w:p w14:paraId="6AC3DAF9" w14:textId="77777777" w:rsidR="00E74AA0" w:rsidRDefault="00E74AA0" w:rsidP="00E74AA0">
      <w:pPr>
        <w:autoSpaceDE w:val="0"/>
        <w:autoSpaceDN w:val="0"/>
        <w:adjustRightInd w:val="0"/>
        <w:jc w:val="both"/>
        <w:rPr>
          <w:rFonts w:ascii="Abadi" w:hAnsi="Abadi" w:cs="Arial"/>
          <w:b/>
          <w:bCs/>
          <w:color w:val="000000"/>
          <w:sz w:val="21"/>
          <w:szCs w:val="21"/>
        </w:rPr>
      </w:pPr>
    </w:p>
    <w:p w14:paraId="76B4673C" w14:textId="77777777" w:rsidR="00E74AA0" w:rsidRDefault="00E74AA0" w:rsidP="00E74AA0">
      <w:pPr>
        <w:autoSpaceDE w:val="0"/>
        <w:autoSpaceDN w:val="0"/>
        <w:adjustRightInd w:val="0"/>
        <w:jc w:val="both"/>
        <w:rPr>
          <w:rFonts w:ascii="Abadi" w:hAnsi="Abadi" w:cs="Arial"/>
          <w:color w:val="000000"/>
          <w:sz w:val="21"/>
          <w:szCs w:val="21"/>
        </w:rPr>
      </w:pPr>
      <w:r w:rsidRPr="005E6CF0">
        <w:rPr>
          <w:rFonts w:ascii="Abadi" w:hAnsi="Abadi" w:cs="Arial"/>
          <w:b/>
          <w:bCs/>
          <w:color w:val="000000"/>
          <w:sz w:val="21"/>
          <w:szCs w:val="21"/>
        </w:rPr>
        <w:t xml:space="preserve">ÚNICO: </w:t>
      </w:r>
      <w:r w:rsidRPr="005E6CF0">
        <w:rPr>
          <w:rFonts w:ascii="Abadi" w:hAnsi="Abadi" w:cs="Arial"/>
          <w:color w:val="000000"/>
          <w:sz w:val="21"/>
          <w:szCs w:val="21"/>
        </w:rPr>
        <w:t>El presente Decreto entrará en vigor al día siguiente al de su publicación en el</w:t>
      </w:r>
      <w:r>
        <w:rPr>
          <w:rFonts w:ascii="Abadi" w:hAnsi="Abadi" w:cs="Arial"/>
          <w:color w:val="000000"/>
          <w:sz w:val="21"/>
          <w:szCs w:val="21"/>
        </w:rPr>
        <w:t xml:space="preserve"> </w:t>
      </w:r>
      <w:r w:rsidRPr="005E6CF0">
        <w:rPr>
          <w:rFonts w:ascii="Abadi" w:hAnsi="Abadi" w:cs="Arial"/>
          <w:color w:val="000000"/>
          <w:sz w:val="21"/>
          <w:szCs w:val="21"/>
        </w:rPr>
        <w:t>Periódico Oficial del Gobierno del Estado de Guanajuato.</w:t>
      </w:r>
      <w:r>
        <w:rPr>
          <w:rFonts w:ascii="Abadi" w:hAnsi="Abadi" w:cs="Arial"/>
          <w:color w:val="000000"/>
          <w:sz w:val="21"/>
          <w:szCs w:val="21"/>
        </w:rPr>
        <w:t xml:space="preserve"> </w:t>
      </w:r>
    </w:p>
    <w:p w14:paraId="01E94E67" w14:textId="77777777" w:rsidR="00E74AA0" w:rsidRDefault="00E74AA0" w:rsidP="00E74AA0">
      <w:pPr>
        <w:autoSpaceDE w:val="0"/>
        <w:autoSpaceDN w:val="0"/>
        <w:adjustRightInd w:val="0"/>
        <w:jc w:val="both"/>
        <w:rPr>
          <w:rFonts w:ascii="Abadi" w:hAnsi="Abadi" w:cs="Arial"/>
          <w:color w:val="000000"/>
          <w:sz w:val="21"/>
          <w:szCs w:val="21"/>
        </w:rPr>
      </w:pPr>
    </w:p>
    <w:p w14:paraId="6E718494" w14:textId="77777777" w:rsidR="00E74AA0" w:rsidRPr="005E6CF0" w:rsidRDefault="00E74AA0" w:rsidP="00E74AA0">
      <w:pPr>
        <w:autoSpaceDE w:val="0"/>
        <w:autoSpaceDN w:val="0"/>
        <w:adjustRightInd w:val="0"/>
        <w:jc w:val="center"/>
        <w:rPr>
          <w:rFonts w:ascii="Abadi" w:hAnsi="Abadi" w:cs="Arial"/>
          <w:color w:val="000000"/>
          <w:sz w:val="21"/>
          <w:szCs w:val="21"/>
        </w:rPr>
      </w:pPr>
      <w:r w:rsidRPr="005E6CF0">
        <w:rPr>
          <w:rFonts w:ascii="Abadi" w:hAnsi="Abadi" w:cs="Arial"/>
          <w:color w:val="000000"/>
          <w:sz w:val="21"/>
          <w:szCs w:val="21"/>
        </w:rPr>
        <w:t>Guanajuato, GTO., a 22 de noviembre de 2022</w:t>
      </w:r>
    </w:p>
    <w:p w14:paraId="13F826B2" w14:textId="77777777" w:rsidR="00E74AA0" w:rsidRDefault="00E74AA0" w:rsidP="00E74AA0">
      <w:pPr>
        <w:autoSpaceDE w:val="0"/>
        <w:autoSpaceDN w:val="0"/>
        <w:adjustRightInd w:val="0"/>
        <w:jc w:val="both"/>
        <w:rPr>
          <w:rFonts w:ascii="Abadi" w:hAnsi="Abadi" w:cs="Arial"/>
          <w:b/>
          <w:bCs/>
          <w:color w:val="000000"/>
          <w:sz w:val="21"/>
          <w:szCs w:val="21"/>
        </w:rPr>
      </w:pPr>
    </w:p>
    <w:p w14:paraId="31F127B2" w14:textId="77777777" w:rsidR="00E74AA0" w:rsidRPr="005E6CF0" w:rsidRDefault="00E74AA0" w:rsidP="00E74AA0">
      <w:pPr>
        <w:autoSpaceDE w:val="0"/>
        <w:autoSpaceDN w:val="0"/>
        <w:adjustRightInd w:val="0"/>
        <w:jc w:val="center"/>
        <w:rPr>
          <w:rFonts w:ascii="Abadi" w:hAnsi="Abadi" w:cs="Arial"/>
          <w:b/>
          <w:bCs/>
          <w:color w:val="000000"/>
          <w:sz w:val="21"/>
          <w:szCs w:val="21"/>
        </w:rPr>
      </w:pPr>
      <w:r w:rsidRPr="005E6CF0">
        <w:rPr>
          <w:rFonts w:ascii="Abadi" w:hAnsi="Abadi" w:cs="Arial"/>
          <w:b/>
          <w:bCs/>
          <w:color w:val="000000"/>
          <w:sz w:val="21"/>
          <w:szCs w:val="21"/>
        </w:rPr>
        <w:t>CUAUHTÉMOC BECERRA GONZÁLEZ</w:t>
      </w:r>
    </w:p>
    <w:p w14:paraId="0B8CB7E0" w14:textId="3E04A8AE" w:rsidR="00E74AA0" w:rsidRDefault="00E74AA0" w:rsidP="00E74AA0">
      <w:pPr>
        <w:jc w:val="center"/>
        <w:rPr>
          <w:rFonts w:ascii="Abadi" w:hAnsi="Abadi" w:cs="Arial"/>
          <w:b/>
          <w:bCs/>
          <w:color w:val="000000"/>
          <w:sz w:val="21"/>
          <w:szCs w:val="21"/>
        </w:rPr>
      </w:pPr>
      <w:r w:rsidRPr="005E6CF0">
        <w:rPr>
          <w:rFonts w:ascii="Abadi" w:hAnsi="Abadi" w:cs="Arial"/>
          <w:b/>
          <w:bCs/>
          <w:color w:val="000000"/>
          <w:sz w:val="21"/>
          <w:szCs w:val="21"/>
        </w:rPr>
        <w:t>DIPUTADO DE LA LXV LEGISLATURA DEL ESTADO DE GUANAJUATO</w:t>
      </w:r>
    </w:p>
    <w:p w14:paraId="53C7FBCB" w14:textId="3A1379C1" w:rsidR="00E443BE" w:rsidRDefault="00E443BE" w:rsidP="00E74AA0">
      <w:pPr>
        <w:jc w:val="center"/>
        <w:rPr>
          <w:rFonts w:ascii="Abadi" w:hAnsi="Abadi" w:cs="Arial"/>
          <w:b/>
          <w:bCs/>
          <w:color w:val="000000"/>
          <w:sz w:val="21"/>
          <w:szCs w:val="21"/>
        </w:rPr>
      </w:pPr>
    </w:p>
    <w:p w14:paraId="1538E3B3" w14:textId="15BD9CB9" w:rsidR="00E443BE" w:rsidRDefault="00E443BE" w:rsidP="00E443BE">
      <w:pPr>
        <w:jc w:val="both"/>
        <w:rPr>
          <w:rFonts w:ascii="Abadi" w:hAnsi="Abadi"/>
          <w:sz w:val="21"/>
          <w:szCs w:val="21"/>
        </w:rPr>
      </w:pPr>
      <w:r>
        <w:rPr>
          <w:rFonts w:ascii="Abadi" w:hAnsi="Abadi"/>
          <w:b/>
          <w:bCs/>
          <w:sz w:val="21"/>
          <w:szCs w:val="21"/>
        </w:rPr>
        <w:tab/>
      </w:r>
      <w:r w:rsidRPr="00E74442">
        <w:rPr>
          <w:rFonts w:ascii="Abadi" w:hAnsi="Abadi"/>
          <w:b/>
          <w:bCs/>
          <w:sz w:val="21"/>
          <w:szCs w:val="21"/>
        </w:rPr>
        <w:t xml:space="preserve">- El </w:t>
      </w:r>
      <w:proofErr w:type="gramStart"/>
      <w:r w:rsidRPr="00E74442">
        <w:rPr>
          <w:rFonts w:ascii="Abadi" w:hAnsi="Abadi"/>
          <w:b/>
          <w:bCs/>
          <w:sz w:val="21"/>
          <w:szCs w:val="21"/>
        </w:rPr>
        <w:t>Presidente.-</w:t>
      </w:r>
      <w:proofErr w:type="gramEnd"/>
      <w:r>
        <w:rPr>
          <w:rFonts w:ascii="Abadi" w:hAnsi="Abadi"/>
          <w:sz w:val="21"/>
          <w:szCs w:val="21"/>
        </w:rPr>
        <w:t xml:space="preserve"> E</w:t>
      </w:r>
      <w:r w:rsidRPr="001D746E">
        <w:rPr>
          <w:rFonts w:ascii="Abadi" w:hAnsi="Abadi"/>
          <w:sz w:val="21"/>
          <w:szCs w:val="21"/>
        </w:rPr>
        <w:t xml:space="preserve">nseguida se solicita al diputado y </w:t>
      </w:r>
      <w:r>
        <w:rPr>
          <w:rFonts w:ascii="Abadi" w:hAnsi="Abadi"/>
          <w:sz w:val="21"/>
          <w:szCs w:val="21"/>
        </w:rPr>
        <w:t>V</w:t>
      </w:r>
      <w:r w:rsidRPr="001D746E">
        <w:rPr>
          <w:rFonts w:ascii="Abadi" w:hAnsi="Abadi"/>
          <w:sz w:val="21"/>
          <w:szCs w:val="21"/>
        </w:rPr>
        <w:t xml:space="preserve">icepresidente esta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 xml:space="preserve">irectiva Cuauhtémoc </w:t>
      </w:r>
      <w:r>
        <w:rPr>
          <w:rFonts w:ascii="Abadi" w:hAnsi="Abadi"/>
          <w:sz w:val="21"/>
          <w:szCs w:val="21"/>
        </w:rPr>
        <w:t>B</w:t>
      </w:r>
      <w:r w:rsidRPr="001D746E">
        <w:rPr>
          <w:rFonts w:ascii="Abadi" w:hAnsi="Abadi"/>
          <w:sz w:val="21"/>
          <w:szCs w:val="21"/>
        </w:rPr>
        <w:t xml:space="preserve">ecerra </w:t>
      </w:r>
      <w:r>
        <w:rPr>
          <w:rFonts w:ascii="Abadi" w:hAnsi="Abadi"/>
          <w:sz w:val="21"/>
          <w:szCs w:val="21"/>
        </w:rPr>
        <w:t>G</w:t>
      </w:r>
      <w:r w:rsidRPr="001D746E">
        <w:rPr>
          <w:rFonts w:ascii="Abadi" w:hAnsi="Abadi"/>
          <w:sz w:val="21"/>
          <w:szCs w:val="21"/>
        </w:rPr>
        <w:t>onzález dar lectura a la exposición de motivos de su iniciativa correspondiente al punto 12 de enero del día</w:t>
      </w:r>
      <w:r>
        <w:rPr>
          <w:rFonts w:ascii="Abadi" w:hAnsi="Abadi"/>
          <w:sz w:val="21"/>
          <w:szCs w:val="21"/>
        </w:rPr>
        <w:t xml:space="preserve">. </w:t>
      </w:r>
      <w:r w:rsidRPr="00F648F0">
        <w:rPr>
          <w:rFonts w:ascii="Abadi" w:hAnsi="Abadi"/>
          <w:sz w:val="21"/>
          <w:szCs w:val="21"/>
        </w:rPr>
        <w:t>(ELD 400/LXV-I)</w:t>
      </w:r>
    </w:p>
    <w:p w14:paraId="6FC671EB" w14:textId="77777777" w:rsidR="00E443BE" w:rsidRDefault="00E443BE" w:rsidP="00E443BE">
      <w:pPr>
        <w:jc w:val="both"/>
        <w:rPr>
          <w:rFonts w:ascii="Abadi" w:hAnsi="Abadi"/>
          <w:sz w:val="21"/>
          <w:szCs w:val="21"/>
        </w:rPr>
      </w:pPr>
    </w:p>
    <w:p w14:paraId="4283F449" w14:textId="2C8FB188" w:rsidR="00E443BE" w:rsidRDefault="00E443BE" w:rsidP="00E443BE">
      <w:pPr>
        <w:jc w:val="both"/>
        <w:rPr>
          <w:rFonts w:ascii="Abadi" w:hAnsi="Abadi"/>
          <w:sz w:val="21"/>
          <w:szCs w:val="21"/>
        </w:rPr>
      </w:pPr>
      <w:r>
        <w:rPr>
          <w:rFonts w:ascii="Abadi" w:hAnsi="Abadi"/>
          <w:sz w:val="21"/>
          <w:szCs w:val="21"/>
        </w:rPr>
        <w:t>- A</w:t>
      </w:r>
      <w:r w:rsidRPr="001D746E">
        <w:rPr>
          <w:rFonts w:ascii="Abadi" w:hAnsi="Abadi"/>
          <w:sz w:val="21"/>
          <w:szCs w:val="21"/>
        </w:rPr>
        <w:t xml:space="preserve">delante estimado </w:t>
      </w:r>
      <w:r>
        <w:rPr>
          <w:rFonts w:ascii="Abadi" w:hAnsi="Abadi"/>
          <w:sz w:val="21"/>
          <w:szCs w:val="21"/>
        </w:rPr>
        <w:t>diputado Cuauhtémoc.</w:t>
      </w:r>
    </w:p>
    <w:p w14:paraId="1F9A8C4B" w14:textId="77777777" w:rsidR="00E443BE" w:rsidRDefault="00E443BE" w:rsidP="00E443BE">
      <w:pPr>
        <w:jc w:val="both"/>
        <w:rPr>
          <w:rFonts w:ascii="Abadi" w:hAnsi="Abadi"/>
          <w:sz w:val="21"/>
          <w:szCs w:val="21"/>
        </w:rPr>
      </w:pPr>
    </w:p>
    <w:p w14:paraId="5B3F7F71" w14:textId="0FF9D631" w:rsidR="00E443BE" w:rsidRDefault="00E443BE" w:rsidP="00E443BE">
      <w:pPr>
        <w:jc w:val="both"/>
        <w:rPr>
          <w:rFonts w:ascii="Abadi" w:hAnsi="Abadi"/>
          <w:b/>
          <w:bCs/>
          <w:sz w:val="21"/>
          <w:szCs w:val="21"/>
        </w:rPr>
      </w:pPr>
      <w:r w:rsidRPr="0056370F">
        <w:rPr>
          <w:rFonts w:ascii="Abadi" w:hAnsi="Abadi"/>
          <w:b/>
          <w:bCs/>
          <w:sz w:val="21"/>
          <w:szCs w:val="21"/>
        </w:rPr>
        <w:t>(Sube a tribuna el Diputado Cuauhtémoc Becerra González, para hablar de</w:t>
      </w:r>
      <w:r>
        <w:rPr>
          <w:rFonts w:ascii="Abadi" w:hAnsi="Abadi"/>
          <w:b/>
          <w:bCs/>
          <w:sz w:val="21"/>
          <w:szCs w:val="21"/>
        </w:rPr>
        <w:t xml:space="preserve"> </w:t>
      </w:r>
      <w:r w:rsidRPr="0056370F">
        <w:rPr>
          <w:rFonts w:ascii="Abadi" w:hAnsi="Abadi"/>
          <w:b/>
          <w:bCs/>
          <w:sz w:val="21"/>
          <w:szCs w:val="21"/>
        </w:rPr>
        <w:t>la exposición de motivos en referencia)</w:t>
      </w:r>
    </w:p>
    <w:p w14:paraId="7E9ADA82" w14:textId="77777777" w:rsidR="00E443BE" w:rsidRPr="0056370F" w:rsidRDefault="00E443BE" w:rsidP="00E443BE">
      <w:pPr>
        <w:jc w:val="both"/>
        <w:rPr>
          <w:rFonts w:ascii="Abadi" w:hAnsi="Abadi"/>
          <w:b/>
          <w:bCs/>
          <w:sz w:val="21"/>
          <w:szCs w:val="21"/>
        </w:rPr>
      </w:pPr>
    </w:p>
    <w:p w14:paraId="2E08F39C" w14:textId="706E4AD3" w:rsidR="00E443BE" w:rsidRDefault="00E443BE" w:rsidP="00E443BE">
      <w:pPr>
        <w:jc w:val="both"/>
        <w:rPr>
          <w:rFonts w:ascii="Abadi" w:hAnsi="Abadi"/>
          <w:b/>
          <w:bCs/>
          <w:sz w:val="21"/>
          <w:szCs w:val="21"/>
        </w:rPr>
      </w:pPr>
      <w:r w:rsidRPr="0056370F">
        <w:rPr>
          <w:rFonts w:ascii="Abadi" w:hAnsi="Abadi"/>
          <w:b/>
          <w:bCs/>
          <w:sz w:val="21"/>
          <w:szCs w:val="21"/>
        </w:rPr>
        <w:t>(Posicionamiento)</w:t>
      </w:r>
    </w:p>
    <w:p w14:paraId="326962A3" w14:textId="342ADE46" w:rsidR="00E443BE" w:rsidRDefault="00E443BE" w:rsidP="00E443BE">
      <w:pPr>
        <w:jc w:val="both"/>
        <w:rPr>
          <w:rFonts w:ascii="Abadi" w:hAnsi="Abadi"/>
          <w:b/>
          <w:bCs/>
          <w:sz w:val="21"/>
          <w:szCs w:val="21"/>
        </w:rPr>
      </w:pPr>
    </w:p>
    <w:p w14:paraId="2FC5C040" w14:textId="77777777" w:rsidR="00E443BE" w:rsidRDefault="00E443BE" w:rsidP="00E443BE">
      <w:pPr>
        <w:jc w:val="both"/>
        <w:rPr>
          <w:rFonts w:ascii="Abadi" w:hAnsi="Abadi"/>
          <w:b/>
          <w:bCs/>
          <w:sz w:val="21"/>
          <w:szCs w:val="21"/>
        </w:rPr>
      </w:pPr>
    </w:p>
    <w:p w14:paraId="28766E2E" w14:textId="7D19B6A4" w:rsidR="00E443BE" w:rsidRPr="0056370F" w:rsidRDefault="00E443BE" w:rsidP="00E443BE">
      <w:pPr>
        <w:jc w:val="both"/>
        <w:rPr>
          <w:rFonts w:ascii="Abadi" w:hAnsi="Abadi"/>
          <w:b/>
          <w:bCs/>
          <w:sz w:val="21"/>
          <w:szCs w:val="21"/>
        </w:rPr>
      </w:pPr>
      <w:r>
        <w:rPr>
          <w:noProof/>
        </w:rPr>
        <w:drawing>
          <wp:anchor distT="0" distB="0" distL="114300" distR="114300" simplePos="0" relativeHeight="251666432" behindDoc="1" locked="0" layoutInCell="1" allowOverlap="1" wp14:anchorId="62630B03" wp14:editId="221A45EA">
            <wp:simplePos x="0" y="0"/>
            <wp:positionH relativeFrom="column">
              <wp:posOffset>622964</wp:posOffset>
            </wp:positionH>
            <wp:positionV relativeFrom="paragraph">
              <wp:posOffset>62287</wp:posOffset>
            </wp:positionV>
            <wp:extent cx="1198880" cy="702310"/>
            <wp:effectExtent l="247650" t="228600" r="248920" b="745490"/>
            <wp:wrapTight wrapText="bothSides">
              <wp:wrapPolygon edited="0">
                <wp:start x="-4462" y="-7031"/>
                <wp:lineTo x="-4462" y="43942"/>
                <wp:lineTo x="25742" y="43942"/>
                <wp:lineTo x="25742" y="-7031"/>
                <wp:lineTo x="-4462" y="-7031"/>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3524" b="7303"/>
                    <a:stretch/>
                  </pic:blipFill>
                  <pic:spPr bwMode="auto">
                    <a:xfrm>
                      <a:off x="0" y="0"/>
                      <a:ext cx="1198880" cy="70231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626DB1A0" w14:textId="4EC8816B" w:rsidR="00E443BE" w:rsidRPr="0056370F" w:rsidRDefault="00E443BE" w:rsidP="00E443BE">
      <w:pPr>
        <w:jc w:val="both"/>
        <w:rPr>
          <w:rFonts w:ascii="Abadi" w:hAnsi="Abadi"/>
          <w:b/>
          <w:bCs/>
          <w:sz w:val="21"/>
          <w:szCs w:val="21"/>
        </w:rPr>
      </w:pPr>
    </w:p>
    <w:p w14:paraId="2548C9E7" w14:textId="77777777" w:rsidR="00E443BE" w:rsidRDefault="00E443BE" w:rsidP="00E443BE">
      <w:pPr>
        <w:jc w:val="both"/>
        <w:rPr>
          <w:rFonts w:ascii="Abadi" w:hAnsi="Abadi"/>
          <w:b/>
          <w:bCs/>
          <w:sz w:val="21"/>
          <w:szCs w:val="21"/>
        </w:rPr>
      </w:pPr>
    </w:p>
    <w:p w14:paraId="7B16AFC6" w14:textId="77777777" w:rsidR="00E443BE" w:rsidRDefault="00E443BE" w:rsidP="00E443BE">
      <w:pPr>
        <w:jc w:val="both"/>
        <w:rPr>
          <w:rFonts w:ascii="Abadi" w:hAnsi="Abadi"/>
          <w:b/>
          <w:bCs/>
          <w:sz w:val="21"/>
          <w:szCs w:val="21"/>
        </w:rPr>
      </w:pPr>
    </w:p>
    <w:p w14:paraId="4336D772" w14:textId="77777777" w:rsidR="00E443BE" w:rsidRDefault="00E443BE" w:rsidP="00E443BE">
      <w:pPr>
        <w:jc w:val="both"/>
        <w:rPr>
          <w:rFonts w:ascii="Abadi" w:hAnsi="Abadi"/>
          <w:b/>
          <w:bCs/>
          <w:sz w:val="21"/>
          <w:szCs w:val="21"/>
        </w:rPr>
      </w:pPr>
    </w:p>
    <w:p w14:paraId="10DE60F0" w14:textId="77777777" w:rsidR="00E443BE" w:rsidRDefault="00E443BE" w:rsidP="00E443BE">
      <w:pPr>
        <w:jc w:val="both"/>
        <w:rPr>
          <w:rFonts w:ascii="Abadi" w:hAnsi="Abadi"/>
          <w:b/>
          <w:bCs/>
          <w:sz w:val="21"/>
          <w:szCs w:val="21"/>
        </w:rPr>
      </w:pPr>
    </w:p>
    <w:p w14:paraId="40754E56" w14:textId="77777777" w:rsidR="00E443BE" w:rsidRDefault="00E443BE" w:rsidP="00E443BE">
      <w:pPr>
        <w:jc w:val="both"/>
        <w:rPr>
          <w:rFonts w:ascii="Abadi" w:hAnsi="Abadi"/>
          <w:b/>
          <w:bCs/>
          <w:sz w:val="21"/>
          <w:szCs w:val="21"/>
        </w:rPr>
      </w:pPr>
    </w:p>
    <w:p w14:paraId="2CA98F81" w14:textId="77777777" w:rsidR="00E443BE" w:rsidRDefault="00E443BE" w:rsidP="00E443BE">
      <w:pPr>
        <w:jc w:val="both"/>
        <w:rPr>
          <w:rFonts w:ascii="Abadi" w:hAnsi="Abadi"/>
          <w:b/>
          <w:bCs/>
          <w:sz w:val="21"/>
          <w:szCs w:val="21"/>
        </w:rPr>
      </w:pPr>
    </w:p>
    <w:p w14:paraId="293937EA" w14:textId="77777777" w:rsidR="00E443BE" w:rsidRDefault="00E443BE" w:rsidP="00E443BE">
      <w:pPr>
        <w:jc w:val="both"/>
        <w:rPr>
          <w:rFonts w:ascii="Abadi" w:hAnsi="Abadi"/>
          <w:b/>
          <w:bCs/>
          <w:sz w:val="21"/>
          <w:szCs w:val="21"/>
        </w:rPr>
      </w:pPr>
    </w:p>
    <w:p w14:paraId="3B519918" w14:textId="77777777" w:rsidR="00E443BE" w:rsidRDefault="00E443BE" w:rsidP="00E443BE">
      <w:pPr>
        <w:jc w:val="both"/>
        <w:rPr>
          <w:rFonts w:ascii="Abadi" w:hAnsi="Abadi"/>
          <w:b/>
          <w:bCs/>
          <w:sz w:val="21"/>
          <w:szCs w:val="21"/>
        </w:rPr>
      </w:pPr>
    </w:p>
    <w:p w14:paraId="56BDA543" w14:textId="77777777" w:rsidR="00E443BE" w:rsidRDefault="00E443BE" w:rsidP="00E443BE">
      <w:pPr>
        <w:jc w:val="both"/>
        <w:rPr>
          <w:rFonts w:ascii="Abadi" w:hAnsi="Abadi"/>
          <w:b/>
          <w:bCs/>
          <w:sz w:val="21"/>
          <w:szCs w:val="21"/>
        </w:rPr>
      </w:pPr>
    </w:p>
    <w:p w14:paraId="11A08FA0" w14:textId="77777777" w:rsidR="00E443BE" w:rsidRDefault="00E443BE" w:rsidP="00E443BE">
      <w:pPr>
        <w:jc w:val="both"/>
        <w:rPr>
          <w:rFonts w:ascii="Abadi" w:hAnsi="Abadi"/>
          <w:b/>
          <w:bCs/>
          <w:sz w:val="21"/>
          <w:szCs w:val="21"/>
        </w:rPr>
      </w:pPr>
    </w:p>
    <w:p w14:paraId="25443BF1" w14:textId="69FD14CF" w:rsidR="00E443BE" w:rsidRDefault="00E443BE" w:rsidP="00E443BE">
      <w:pPr>
        <w:jc w:val="both"/>
        <w:rPr>
          <w:rFonts w:ascii="Abadi" w:hAnsi="Abadi"/>
          <w:b/>
          <w:bCs/>
          <w:sz w:val="21"/>
          <w:szCs w:val="21"/>
        </w:rPr>
      </w:pPr>
      <w:r w:rsidRPr="0056370F">
        <w:rPr>
          <w:rFonts w:ascii="Abadi" w:hAnsi="Abadi"/>
          <w:b/>
          <w:bCs/>
          <w:sz w:val="21"/>
          <w:szCs w:val="21"/>
        </w:rPr>
        <w:t xml:space="preserve">- Diputado Cuauhtémoc Becerra González </w:t>
      </w:r>
      <w:r w:rsidR="001C2CE0">
        <w:rPr>
          <w:rFonts w:ascii="Abadi" w:hAnsi="Abadi"/>
          <w:b/>
          <w:bCs/>
          <w:sz w:val="21"/>
          <w:szCs w:val="21"/>
        </w:rPr>
        <w:t>–</w:t>
      </w:r>
    </w:p>
    <w:p w14:paraId="17F0F717" w14:textId="77777777" w:rsidR="001C2CE0" w:rsidRPr="0056370F" w:rsidRDefault="001C2CE0" w:rsidP="00E443BE">
      <w:pPr>
        <w:jc w:val="both"/>
        <w:rPr>
          <w:rFonts w:ascii="Abadi" w:hAnsi="Abadi"/>
          <w:b/>
          <w:bCs/>
          <w:sz w:val="21"/>
          <w:szCs w:val="21"/>
        </w:rPr>
      </w:pPr>
    </w:p>
    <w:p w14:paraId="45BC46D8" w14:textId="2D143FD0" w:rsidR="00E443BE" w:rsidRDefault="00E443BE" w:rsidP="00E443BE">
      <w:pPr>
        <w:jc w:val="both"/>
        <w:rPr>
          <w:rFonts w:ascii="Abadi" w:hAnsi="Abadi"/>
          <w:sz w:val="21"/>
          <w:szCs w:val="21"/>
        </w:rPr>
      </w:pPr>
      <w:r>
        <w:rPr>
          <w:rFonts w:ascii="Abadi" w:hAnsi="Abadi"/>
          <w:sz w:val="21"/>
          <w:szCs w:val="21"/>
        </w:rPr>
        <w:lastRenderedPageBreak/>
        <w:t xml:space="preserve">¡Gracias Presidente, con su permiso y el de mis compañeros de la Mesa Directiva, saludo con aprecio y respeto a cada uno de los diputados, aquí mis pares, saludo a quienes están aquí en el salón, a asesores, soporte técnico y a quienes nos visitan por ahí de Celaya y lugares del Estado, también a los medios de comunicación </w:t>
      </w:r>
      <w:r w:rsidRPr="001D746E">
        <w:rPr>
          <w:rFonts w:ascii="Abadi" w:hAnsi="Abadi"/>
          <w:sz w:val="21"/>
          <w:szCs w:val="21"/>
        </w:rPr>
        <w:t>quienes nos cubre</w:t>
      </w:r>
      <w:r>
        <w:rPr>
          <w:rFonts w:ascii="Abadi" w:hAnsi="Abadi"/>
          <w:sz w:val="21"/>
          <w:szCs w:val="21"/>
        </w:rPr>
        <w:t>n</w:t>
      </w:r>
      <w:r w:rsidRPr="001D746E">
        <w:rPr>
          <w:rFonts w:ascii="Abadi" w:hAnsi="Abadi"/>
          <w:sz w:val="21"/>
          <w:szCs w:val="21"/>
        </w:rPr>
        <w:t xml:space="preserve"> y a todas las personas quienes nos siguen a distancia de un modo especial saludo a los ciudadanos </w:t>
      </w:r>
      <w:r>
        <w:rPr>
          <w:rFonts w:ascii="Abadi" w:hAnsi="Abadi"/>
          <w:sz w:val="21"/>
          <w:szCs w:val="21"/>
        </w:rPr>
        <w:t xml:space="preserve">del distrito número 14 de Salamanca, ya saben que tiene por aquí, un, quien, la voz en el Congreso. </w:t>
      </w:r>
    </w:p>
    <w:p w14:paraId="7CE0D6A4" w14:textId="77777777" w:rsidR="001C2CE0" w:rsidRDefault="001C2CE0" w:rsidP="00E443BE">
      <w:pPr>
        <w:jc w:val="both"/>
        <w:rPr>
          <w:rFonts w:ascii="Abadi" w:hAnsi="Abadi"/>
          <w:sz w:val="21"/>
          <w:szCs w:val="21"/>
        </w:rPr>
      </w:pPr>
    </w:p>
    <w:p w14:paraId="62F6B272" w14:textId="589747BD" w:rsidR="00E443BE" w:rsidRDefault="00E443BE" w:rsidP="00E443BE">
      <w:pPr>
        <w:jc w:val="both"/>
        <w:rPr>
          <w:rFonts w:ascii="Abadi" w:hAnsi="Abadi"/>
          <w:sz w:val="21"/>
          <w:szCs w:val="21"/>
        </w:rPr>
      </w:pPr>
      <w:r>
        <w:rPr>
          <w:rFonts w:ascii="Abadi" w:hAnsi="Abadi"/>
          <w:sz w:val="21"/>
          <w:szCs w:val="21"/>
        </w:rPr>
        <w:t>- Siempre con la intención d</w:t>
      </w:r>
      <w:r w:rsidRPr="001D746E">
        <w:rPr>
          <w:rFonts w:ascii="Abadi" w:hAnsi="Abadi"/>
          <w:sz w:val="21"/>
          <w:szCs w:val="21"/>
        </w:rPr>
        <w:t>e construir un mejor Guanajuato y una mejor sociedad y por eso</w:t>
      </w:r>
      <w:r>
        <w:rPr>
          <w:rFonts w:ascii="Abadi" w:hAnsi="Abadi"/>
          <w:sz w:val="21"/>
          <w:szCs w:val="21"/>
        </w:rPr>
        <w:t>,</w:t>
      </w:r>
      <w:r w:rsidRPr="001D746E">
        <w:rPr>
          <w:rFonts w:ascii="Abadi" w:hAnsi="Abadi"/>
          <w:sz w:val="21"/>
          <w:szCs w:val="21"/>
        </w:rPr>
        <w:t xml:space="preserve"> con esa intención</w:t>
      </w:r>
      <w:r>
        <w:rPr>
          <w:rFonts w:ascii="Abadi" w:hAnsi="Abadi"/>
          <w:sz w:val="21"/>
          <w:szCs w:val="21"/>
        </w:rPr>
        <w:t>,</w:t>
      </w:r>
      <w:r w:rsidRPr="001D746E">
        <w:rPr>
          <w:rFonts w:ascii="Abadi" w:hAnsi="Abadi"/>
          <w:sz w:val="21"/>
          <w:szCs w:val="21"/>
        </w:rPr>
        <w:t xml:space="preserve"> es que </w:t>
      </w:r>
      <w:r>
        <w:rPr>
          <w:rFonts w:ascii="Abadi" w:hAnsi="Abadi"/>
          <w:sz w:val="21"/>
          <w:szCs w:val="21"/>
        </w:rPr>
        <w:t xml:space="preserve">estoy </w:t>
      </w:r>
      <w:r w:rsidRPr="001D746E">
        <w:rPr>
          <w:rFonts w:ascii="Abadi" w:hAnsi="Abadi"/>
          <w:sz w:val="21"/>
          <w:szCs w:val="21"/>
        </w:rPr>
        <w:t xml:space="preserve">presentando este decreto que a continuación voy a </w:t>
      </w:r>
      <w:r>
        <w:rPr>
          <w:rFonts w:ascii="Abadi" w:hAnsi="Abadi"/>
          <w:sz w:val="21"/>
          <w:szCs w:val="21"/>
        </w:rPr>
        <w:t xml:space="preserve">exponer. </w:t>
      </w:r>
    </w:p>
    <w:p w14:paraId="3EA808BC" w14:textId="77777777" w:rsidR="001C2CE0" w:rsidRDefault="001C2CE0" w:rsidP="00E443BE">
      <w:pPr>
        <w:jc w:val="both"/>
        <w:rPr>
          <w:rFonts w:ascii="Abadi" w:hAnsi="Abadi"/>
          <w:sz w:val="21"/>
          <w:szCs w:val="21"/>
        </w:rPr>
      </w:pPr>
    </w:p>
    <w:p w14:paraId="2D28A16C" w14:textId="4F63DD6D" w:rsidR="00E443BE" w:rsidRDefault="00E443BE" w:rsidP="00E443BE">
      <w:pPr>
        <w:jc w:val="both"/>
        <w:rPr>
          <w:rFonts w:ascii="Abadi" w:hAnsi="Abadi"/>
          <w:sz w:val="21"/>
          <w:szCs w:val="21"/>
        </w:rPr>
      </w:pPr>
      <w:r>
        <w:rPr>
          <w:rFonts w:ascii="Abadi" w:hAnsi="Abadi"/>
          <w:sz w:val="21"/>
          <w:szCs w:val="21"/>
        </w:rPr>
        <w:t>- Diputado Martín L</w:t>
      </w:r>
      <w:r w:rsidRPr="001D746E">
        <w:rPr>
          <w:rFonts w:ascii="Abadi" w:hAnsi="Abadi"/>
          <w:sz w:val="21"/>
          <w:szCs w:val="21"/>
        </w:rPr>
        <w:t xml:space="preserve">ópez </w:t>
      </w:r>
      <w:r>
        <w:rPr>
          <w:rFonts w:ascii="Abadi" w:hAnsi="Abadi"/>
          <w:sz w:val="21"/>
          <w:szCs w:val="21"/>
        </w:rPr>
        <w:t>C</w:t>
      </w:r>
      <w:r w:rsidRPr="001D746E">
        <w:rPr>
          <w:rFonts w:ascii="Abadi" w:hAnsi="Abadi"/>
          <w:sz w:val="21"/>
          <w:szCs w:val="21"/>
        </w:rPr>
        <w:t>amacho</w:t>
      </w:r>
      <w:r>
        <w:rPr>
          <w:rFonts w:ascii="Abadi" w:hAnsi="Abadi"/>
          <w:sz w:val="21"/>
          <w:szCs w:val="21"/>
        </w:rPr>
        <w:t>,</w:t>
      </w:r>
      <w:r w:rsidRPr="001D746E">
        <w:rPr>
          <w:rFonts w:ascii="Abadi" w:hAnsi="Abadi"/>
          <w:sz w:val="21"/>
          <w:szCs w:val="21"/>
        </w:rPr>
        <w:t xml:space="preserve"> Presidente de la </w:t>
      </w:r>
      <w:r>
        <w:rPr>
          <w:rFonts w:ascii="Abadi" w:hAnsi="Abadi"/>
          <w:sz w:val="21"/>
          <w:szCs w:val="21"/>
        </w:rPr>
        <w:t xml:space="preserve">Mesa Directiva, Presente. </w:t>
      </w:r>
    </w:p>
    <w:p w14:paraId="4532833A" w14:textId="77777777" w:rsidR="001C2CE0" w:rsidRDefault="001C2CE0" w:rsidP="00E443BE">
      <w:pPr>
        <w:jc w:val="both"/>
        <w:rPr>
          <w:rFonts w:ascii="Abadi" w:hAnsi="Abadi"/>
          <w:sz w:val="21"/>
          <w:szCs w:val="21"/>
        </w:rPr>
      </w:pPr>
    </w:p>
    <w:p w14:paraId="0AC57631" w14:textId="3DE11FBD" w:rsidR="00E443BE" w:rsidRDefault="00E443BE" w:rsidP="00E443BE">
      <w:pPr>
        <w:jc w:val="both"/>
        <w:rPr>
          <w:rFonts w:ascii="Abadi" w:hAnsi="Abadi"/>
          <w:sz w:val="21"/>
          <w:szCs w:val="21"/>
        </w:rPr>
      </w:pPr>
      <w:r>
        <w:rPr>
          <w:rFonts w:ascii="Abadi" w:hAnsi="Abadi"/>
          <w:sz w:val="21"/>
          <w:szCs w:val="21"/>
        </w:rPr>
        <w:t xml:space="preserve">- El </w:t>
      </w:r>
      <w:r w:rsidRPr="001D746E">
        <w:rPr>
          <w:rFonts w:ascii="Abadi" w:hAnsi="Abadi"/>
          <w:sz w:val="21"/>
          <w:szCs w:val="21"/>
        </w:rPr>
        <w:t xml:space="preserve"> concepto de familia es un término amplio que se inserta en contextos y dinámicas cambian</w:t>
      </w:r>
      <w:r>
        <w:rPr>
          <w:rFonts w:ascii="Abadi" w:hAnsi="Abadi"/>
          <w:sz w:val="21"/>
          <w:szCs w:val="21"/>
        </w:rPr>
        <w:t>tes,</w:t>
      </w:r>
      <w:r w:rsidRPr="001D746E">
        <w:rPr>
          <w:rFonts w:ascii="Abadi" w:hAnsi="Abadi"/>
          <w:sz w:val="21"/>
          <w:szCs w:val="21"/>
        </w:rPr>
        <w:t xml:space="preserve"> reconocer las distintas estructuras familiares que pueden existir</w:t>
      </w:r>
      <w:r>
        <w:rPr>
          <w:rFonts w:ascii="Abadi" w:hAnsi="Abadi"/>
          <w:sz w:val="21"/>
          <w:szCs w:val="21"/>
        </w:rPr>
        <w:t>,</w:t>
      </w:r>
      <w:r w:rsidRPr="001D746E">
        <w:rPr>
          <w:rFonts w:ascii="Abadi" w:hAnsi="Abadi"/>
          <w:sz w:val="21"/>
          <w:szCs w:val="21"/>
        </w:rPr>
        <w:t xml:space="preserve"> es reconocer la amplitud de un término</w:t>
      </w:r>
      <w:r>
        <w:rPr>
          <w:rFonts w:ascii="Abadi" w:hAnsi="Abadi"/>
          <w:sz w:val="21"/>
          <w:szCs w:val="21"/>
        </w:rPr>
        <w:t>,</w:t>
      </w:r>
      <w:r w:rsidRPr="001D746E">
        <w:rPr>
          <w:rFonts w:ascii="Abadi" w:hAnsi="Abadi"/>
          <w:sz w:val="21"/>
          <w:szCs w:val="21"/>
        </w:rPr>
        <w:t xml:space="preserve"> que va más allá de una visión estrecha y tradicional</w:t>
      </w:r>
      <w:r>
        <w:rPr>
          <w:rFonts w:ascii="Abadi" w:hAnsi="Abadi"/>
          <w:sz w:val="21"/>
          <w:szCs w:val="21"/>
        </w:rPr>
        <w:t>,</w:t>
      </w:r>
      <w:r w:rsidRPr="001D746E">
        <w:rPr>
          <w:rFonts w:ascii="Abadi" w:hAnsi="Abadi"/>
          <w:sz w:val="21"/>
          <w:szCs w:val="21"/>
        </w:rPr>
        <w:t xml:space="preserve"> pero igualmente generadora de deberes y derechos y obligaciones</w:t>
      </w:r>
      <w:r>
        <w:rPr>
          <w:rFonts w:ascii="Abadi" w:hAnsi="Abadi"/>
          <w:sz w:val="21"/>
          <w:szCs w:val="21"/>
        </w:rPr>
        <w:t>,</w:t>
      </w:r>
      <w:r w:rsidRPr="001D746E">
        <w:rPr>
          <w:rFonts w:ascii="Abadi" w:hAnsi="Abadi"/>
          <w:sz w:val="21"/>
          <w:szCs w:val="21"/>
        </w:rPr>
        <w:t xml:space="preserve"> que surgen entre las personas vinculadas</w:t>
      </w:r>
      <w:r>
        <w:rPr>
          <w:rFonts w:ascii="Abadi" w:hAnsi="Abadi"/>
          <w:sz w:val="21"/>
          <w:szCs w:val="21"/>
        </w:rPr>
        <w:t xml:space="preserve"> ya sea por lazos de matrimonio </w:t>
      </w:r>
      <w:r w:rsidRPr="001D746E">
        <w:rPr>
          <w:rFonts w:ascii="Abadi" w:hAnsi="Abadi"/>
          <w:sz w:val="21"/>
          <w:szCs w:val="21"/>
        </w:rPr>
        <w:t xml:space="preserve"> parentesco o concubina</w:t>
      </w:r>
      <w:r>
        <w:rPr>
          <w:rFonts w:ascii="Abadi" w:hAnsi="Abadi"/>
          <w:sz w:val="21"/>
          <w:szCs w:val="21"/>
        </w:rPr>
        <w:t xml:space="preserve">to, </w:t>
      </w:r>
      <w:r w:rsidRPr="001D746E">
        <w:rPr>
          <w:rFonts w:ascii="Abadi" w:hAnsi="Abadi"/>
          <w:sz w:val="21"/>
          <w:szCs w:val="21"/>
        </w:rPr>
        <w:t xml:space="preserve"> este último se basa en la relación de afecto y en el principio de crear un plan de vida conjunto de auxilio</w:t>
      </w:r>
      <w:r>
        <w:rPr>
          <w:rFonts w:ascii="Abadi" w:hAnsi="Abadi"/>
          <w:sz w:val="21"/>
          <w:szCs w:val="21"/>
        </w:rPr>
        <w:t>,</w:t>
      </w:r>
      <w:r w:rsidRPr="001D746E">
        <w:rPr>
          <w:rFonts w:ascii="Abadi" w:hAnsi="Abadi"/>
          <w:sz w:val="21"/>
          <w:szCs w:val="21"/>
        </w:rPr>
        <w:t xml:space="preserve"> apoyo y ayuda mutua</w:t>
      </w:r>
      <w:r>
        <w:rPr>
          <w:rFonts w:ascii="Abadi" w:hAnsi="Abadi"/>
          <w:sz w:val="21"/>
          <w:szCs w:val="21"/>
        </w:rPr>
        <w:t>,</w:t>
      </w:r>
      <w:r w:rsidRPr="001D746E">
        <w:rPr>
          <w:rFonts w:ascii="Abadi" w:hAnsi="Abadi"/>
          <w:sz w:val="21"/>
          <w:szCs w:val="21"/>
        </w:rPr>
        <w:t xml:space="preserve"> él mismo</w:t>
      </w:r>
      <w:r>
        <w:rPr>
          <w:rFonts w:ascii="Abadi" w:hAnsi="Abadi"/>
          <w:sz w:val="21"/>
          <w:szCs w:val="21"/>
        </w:rPr>
        <w:t>,</w:t>
      </w:r>
      <w:r w:rsidRPr="001D746E">
        <w:rPr>
          <w:rFonts w:ascii="Abadi" w:hAnsi="Abadi"/>
          <w:sz w:val="21"/>
          <w:szCs w:val="21"/>
        </w:rPr>
        <w:t xml:space="preserve"> se define como una unión de hecho entre </w:t>
      </w:r>
      <w:r>
        <w:rPr>
          <w:rFonts w:ascii="Abadi" w:hAnsi="Abadi"/>
          <w:sz w:val="21"/>
          <w:szCs w:val="21"/>
        </w:rPr>
        <w:t xml:space="preserve">dos </w:t>
      </w:r>
      <w:r w:rsidRPr="001D746E">
        <w:rPr>
          <w:rFonts w:ascii="Abadi" w:hAnsi="Abadi"/>
          <w:sz w:val="21"/>
          <w:szCs w:val="21"/>
        </w:rPr>
        <w:t>personas</w:t>
      </w:r>
      <w:r>
        <w:rPr>
          <w:rFonts w:ascii="Abadi" w:hAnsi="Abadi"/>
          <w:sz w:val="21"/>
          <w:szCs w:val="21"/>
        </w:rPr>
        <w:t>,</w:t>
      </w:r>
      <w:r w:rsidRPr="001D746E">
        <w:rPr>
          <w:rFonts w:ascii="Abadi" w:hAnsi="Abadi"/>
          <w:sz w:val="21"/>
          <w:szCs w:val="21"/>
        </w:rPr>
        <w:t xml:space="preserve"> quienes voluntariamente deciden tener una vida en común y cuya unión fáctica</w:t>
      </w:r>
      <w:r>
        <w:rPr>
          <w:rFonts w:ascii="Abadi" w:hAnsi="Abadi"/>
          <w:sz w:val="21"/>
          <w:szCs w:val="21"/>
        </w:rPr>
        <w:t>,</w:t>
      </w:r>
      <w:r w:rsidRPr="001D746E">
        <w:rPr>
          <w:rFonts w:ascii="Abadi" w:hAnsi="Abadi"/>
          <w:sz w:val="21"/>
          <w:szCs w:val="21"/>
        </w:rPr>
        <w:t xml:space="preserve"> una vez cumplidos ciertos requisitos</w:t>
      </w:r>
      <w:r>
        <w:rPr>
          <w:rFonts w:ascii="Abadi" w:hAnsi="Abadi"/>
          <w:sz w:val="21"/>
          <w:szCs w:val="21"/>
        </w:rPr>
        <w:t>, que establecen los c</w:t>
      </w:r>
      <w:r w:rsidRPr="001D746E">
        <w:rPr>
          <w:rFonts w:ascii="Abadi" w:hAnsi="Abadi"/>
          <w:sz w:val="21"/>
          <w:szCs w:val="21"/>
        </w:rPr>
        <w:t>ódigo</w:t>
      </w:r>
      <w:r>
        <w:rPr>
          <w:rFonts w:ascii="Abadi" w:hAnsi="Abadi"/>
          <w:sz w:val="21"/>
          <w:szCs w:val="21"/>
        </w:rPr>
        <w:t xml:space="preserve">s, </w:t>
      </w:r>
      <w:r w:rsidRPr="001D746E">
        <w:rPr>
          <w:rFonts w:ascii="Abadi" w:hAnsi="Abadi"/>
          <w:sz w:val="21"/>
          <w:szCs w:val="21"/>
        </w:rPr>
        <w:t>tiene ciertas consecuencias jurídicas en aras de proteger a los concubinos</w:t>
      </w:r>
      <w:r>
        <w:rPr>
          <w:rFonts w:ascii="Abadi" w:hAnsi="Abadi"/>
          <w:sz w:val="21"/>
          <w:szCs w:val="21"/>
        </w:rPr>
        <w:t>,</w:t>
      </w:r>
      <w:r w:rsidRPr="001D746E">
        <w:rPr>
          <w:rFonts w:ascii="Abadi" w:hAnsi="Abadi"/>
          <w:sz w:val="21"/>
          <w:szCs w:val="21"/>
        </w:rPr>
        <w:t xml:space="preserve"> durante y terminado el concubinato así como </w:t>
      </w:r>
      <w:r>
        <w:rPr>
          <w:rFonts w:ascii="Abadi" w:hAnsi="Abadi"/>
          <w:sz w:val="21"/>
          <w:szCs w:val="21"/>
        </w:rPr>
        <w:t xml:space="preserve">a sus familias. </w:t>
      </w:r>
    </w:p>
    <w:p w14:paraId="008B5D12" w14:textId="77777777" w:rsidR="001C2CE0" w:rsidRDefault="001C2CE0" w:rsidP="00E443BE">
      <w:pPr>
        <w:jc w:val="both"/>
        <w:rPr>
          <w:rFonts w:ascii="Abadi" w:hAnsi="Abadi"/>
          <w:sz w:val="21"/>
          <w:szCs w:val="21"/>
        </w:rPr>
      </w:pPr>
    </w:p>
    <w:p w14:paraId="5453F3FE" w14:textId="7D7E32FC" w:rsidR="00E443BE" w:rsidRDefault="00E443BE" w:rsidP="00E443BE">
      <w:pPr>
        <w:jc w:val="both"/>
        <w:rPr>
          <w:rFonts w:ascii="Abadi" w:hAnsi="Abadi"/>
          <w:sz w:val="21"/>
          <w:szCs w:val="21"/>
        </w:rPr>
      </w:pPr>
      <w:r>
        <w:rPr>
          <w:rFonts w:ascii="Abadi" w:hAnsi="Abadi"/>
          <w:sz w:val="21"/>
          <w:szCs w:val="21"/>
        </w:rPr>
        <w:t>- La legislación civil aquí en nuestro Estado, aún</w:t>
      </w:r>
      <w:r w:rsidRPr="001D746E">
        <w:rPr>
          <w:rFonts w:ascii="Abadi" w:hAnsi="Abadi"/>
          <w:sz w:val="21"/>
          <w:szCs w:val="21"/>
        </w:rPr>
        <w:t xml:space="preserve"> no propone una definición como tal</w:t>
      </w:r>
      <w:r>
        <w:rPr>
          <w:rFonts w:ascii="Abadi" w:hAnsi="Abadi"/>
          <w:sz w:val="21"/>
          <w:szCs w:val="21"/>
        </w:rPr>
        <w:t>,</w:t>
      </w:r>
      <w:r w:rsidRPr="001D746E">
        <w:rPr>
          <w:rFonts w:ascii="Abadi" w:hAnsi="Abadi"/>
          <w:sz w:val="21"/>
          <w:szCs w:val="21"/>
        </w:rPr>
        <w:t xml:space="preserve"> de lo que se entiende por concubina</w:t>
      </w:r>
      <w:r>
        <w:rPr>
          <w:rFonts w:ascii="Abadi" w:hAnsi="Abadi"/>
          <w:sz w:val="21"/>
          <w:szCs w:val="21"/>
        </w:rPr>
        <w:t xml:space="preserve">to, </w:t>
      </w:r>
      <w:r w:rsidRPr="001D746E">
        <w:rPr>
          <w:rFonts w:ascii="Abadi" w:hAnsi="Abadi"/>
          <w:sz w:val="21"/>
          <w:szCs w:val="21"/>
        </w:rPr>
        <w:t>sin embargo de una interpretación sistemática de los artículos 356</w:t>
      </w:r>
      <w:r>
        <w:rPr>
          <w:rFonts w:ascii="Abadi" w:hAnsi="Abadi"/>
          <w:sz w:val="21"/>
          <w:szCs w:val="21"/>
        </w:rPr>
        <w:t>-A y</w:t>
      </w:r>
      <w:r w:rsidRPr="001D746E">
        <w:rPr>
          <w:rFonts w:ascii="Abadi" w:hAnsi="Abadi"/>
          <w:sz w:val="21"/>
          <w:szCs w:val="21"/>
        </w:rPr>
        <w:t xml:space="preserve"> el artículo 2873 se deriva que el concubinato es una institución jurídica donde la mujer </w:t>
      </w:r>
      <w:r>
        <w:rPr>
          <w:rFonts w:ascii="Abadi" w:hAnsi="Abadi"/>
          <w:sz w:val="21"/>
          <w:szCs w:val="21"/>
        </w:rPr>
        <w:t>o el varón viven</w:t>
      </w:r>
      <w:r w:rsidRPr="001D746E">
        <w:rPr>
          <w:rFonts w:ascii="Abadi" w:hAnsi="Abadi"/>
          <w:sz w:val="21"/>
          <w:szCs w:val="21"/>
        </w:rPr>
        <w:t xml:space="preserve"> como si fueran cónyuges durante un lapso continuo de por lo menos </w:t>
      </w:r>
      <w:r>
        <w:rPr>
          <w:rFonts w:ascii="Abadi" w:hAnsi="Abadi"/>
          <w:sz w:val="21"/>
          <w:szCs w:val="21"/>
        </w:rPr>
        <w:t>5 a</w:t>
      </w:r>
      <w:r w:rsidRPr="001D746E">
        <w:rPr>
          <w:rFonts w:ascii="Abadi" w:hAnsi="Abadi"/>
          <w:sz w:val="21"/>
          <w:szCs w:val="21"/>
        </w:rPr>
        <w:t xml:space="preserve">ños </w:t>
      </w:r>
      <w:r>
        <w:rPr>
          <w:rFonts w:ascii="Abadi" w:hAnsi="Abadi"/>
          <w:sz w:val="21"/>
          <w:szCs w:val="21"/>
        </w:rPr>
        <w:t xml:space="preserve">o sin en este periodo han </w:t>
      </w:r>
      <w:r w:rsidRPr="001D746E">
        <w:rPr>
          <w:rFonts w:ascii="Abadi" w:hAnsi="Abadi"/>
          <w:sz w:val="21"/>
          <w:szCs w:val="21"/>
        </w:rPr>
        <w:t>procreado hijos siempre y cuando hay</w:t>
      </w:r>
      <w:r>
        <w:rPr>
          <w:rFonts w:ascii="Abadi" w:hAnsi="Abadi"/>
          <w:sz w:val="21"/>
          <w:szCs w:val="21"/>
        </w:rPr>
        <w:t xml:space="preserve">an </w:t>
      </w:r>
      <w:r w:rsidRPr="001D746E">
        <w:rPr>
          <w:rFonts w:ascii="Abadi" w:hAnsi="Abadi"/>
          <w:sz w:val="21"/>
          <w:szCs w:val="21"/>
        </w:rPr>
        <w:t>permanecido ambos libres del matrimonio</w:t>
      </w:r>
      <w:r>
        <w:rPr>
          <w:rFonts w:ascii="Abadi" w:hAnsi="Abadi"/>
          <w:sz w:val="21"/>
          <w:szCs w:val="21"/>
        </w:rPr>
        <w:t>.</w:t>
      </w:r>
    </w:p>
    <w:p w14:paraId="33C427F9" w14:textId="032D62D6" w:rsidR="00E443BE" w:rsidRDefault="00E443BE" w:rsidP="00E443BE">
      <w:pPr>
        <w:jc w:val="both"/>
        <w:rPr>
          <w:rFonts w:ascii="Abadi" w:hAnsi="Abadi"/>
          <w:sz w:val="21"/>
          <w:szCs w:val="21"/>
        </w:rPr>
      </w:pPr>
      <w:r>
        <w:rPr>
          <w:rFonts w:ascii="Abadi" w:hAnsi="Abadi"/>
          <w:sz w:val="21"/>
          <w:szCs w:val="21"/>
        </w:rPr>
        <w:t>- C</w:t>
      </w:r>
      <w:r w:rsidRPr="001D746E">
        <w:rPr>
          <w:rFonts w:ascii="Abadi" w:hAnsi="Abadi"/>
          <w:sz w:val="21"/>
          <w:szCs w:val="21"/>
        </w:rPr>
        <w:t>omo se puede apreciar nuestra legislación actual considera sólo a algunos criterios que bien pueden servir para una categorización un tanto estrecha</w:t>
      </w:r>
      <w:r>
        <w:rPr>
          <w:rFonts w:ascii="Abadi" w:hAnsi="Abadi"/>
          <w:sz w:val="21"/>
          <w:szCs w:val="21"/>
        </w:rPr>
        <w:t>,</w:t>
      </w:r>
      <w:r w:rsidRPr="001D746E">
        <w:rPr>
          <w:rFonts w:ascii="Abadi" w:hAnsi="Abadi"/>
          <w:sz w:val="21"/>
          <w:szCs w:val="21"/>
        </w:rPr>
        <w:t xml:space="preserve"> de lo que representa una relación de hecho</w:t>
      </w:r>
      <w:r>
        <w:rPr>
          <w:rFonts w:ascii="Abadi" w:hAnsi="Abadi"/>
          <w:sz w:val="21"/>
          <w:szCs w:val="21"/>
        </w:rPr>
        <w:t>,</w:t>
      </w:r>
      <w:r w:rsidRPr="001D746E">
        <w:rPr>
          <w:rFonts w:ascii="Abadi" w:hAnsi="Abadi"/>
          <w:sz w:val="21"/>
          <w:szCs w:val="21"/>
        </w:rPr>
        <w:t xml:space="preserve"> pero que deja fuera otros tantos elementos esenciales con los cuales se puede comprobar el concubinato</w:t>
      </w:r>
      <w:r>
        <w:rPr>
          <w:rFonts w:ascii="Abadi" w:hAnsi="Abadi"/>
          <w:sz w:val="21"/>
          <w:szCs w:val="21"/>
        </w:rPr>
        <w:t>,</w:t>
      </w:r>
      <w:r w:rsidRPr="001D746E">
        <w:rPr>
          <w:rFonts w:ascii="Abadi" w:hAnsi="Abadi"/>
          <w:sz w:val="21"/>
          <w:szCs w:val="21"/>
        </w:rPr>
        <w:t xml:space="preserve"> a este respecto la </w:t>
      </w:r>
      <w:r>
        <w:rPr>
          <w:rFonts w:ascii="Abadi" w:hAnsi="Abadi"/>
          <w:sz w:val="21"/>
          <w:szCs w:val="21"/>
        </w:rPr>
        <w:t>S</w:t>
      </w:r>
      <w:r w:rsidRPr="001D746E">
        <w:rPr>
          <w:rFonts w:ascii="Abadi" w:hAnsi="Abadi"/>
          <w:sz w:val="21"/>
          <w:szCs w:val="21"/>
        </w:rPr>
        <w:t xml:space="preserve">uprema </w:t>
      </w:r>
      <w:r>
        <w:rPr>
          <w:rFonts w:ascii="Abadi" w:hAnsi="Abadi"/>
          <w:sz w:val="21"/>
          <w:szCs w:val="21"/>
        </w:rPr>
        <w:t>C</w:t>
      </w:r>
      <w:r w:rsidRPr="001D746E">
        <w:rPr>
          <w:rFonts w:ascii="Abadi" w:hAnsi="Abadi"/>
          <w:sz w:val="21"/>
          <w:szCs w:val="21"/>
        </w:rPr>
        <w:t xml:space="preserve">orte de </w:t>
      </w:r>
      <w:r>
        <w:rPr>
          <w:rFonts w:ascii="Abadi" w:hAnsi="Abadi"/>
          <w:sz w:val="21"/>
          <w:szCs w:val="21"/>
        </w:rPr>
        <w:t>J</w:t>
      </w:r>
      <w:r w:rsidRPr="001D746E">
        <w:rPr>
          <w:rFonts w:ascii="Abadi" w:hAnsi="Abadi"/>
          <w:sz w:val="21"/>
          <w:szCs w:val="21"/>
        </w:rPr>
        <w:t>usticia se ha pronunciado en diversos momentos en cuanto a los elementos esenciales y efectos d</w:t>
      </w:r>
      <w:r>
        <w:rPr>
          <w:rFonts w:ascii="Abadi" w:hAnsi="Abadi"/>
          <w:sz w:val="21"/>
          <w:szCs w:val="21"/>
        </w:rPr>
        <w:t xml:space="preserve">el concubinato,  </w:t>
      </w:r>
      <w:r w:rsidRPr="001D746E">
        <w:rPr>
          <w:rFonts w:ascii="Abadi" w:hAnsi="Abadi"/>
          <w:sz w:val="21"/>
          <w:szCs w:val="21"/>
        </w:rPr>
        <w:t>su vinculación con los derechos humanos y el alcance y límites de la libertad configurativa con la que cuentan las legislaturas de los estados en uso de su soberanía para regular esta figura</w:t>
      </w:r>
      <w:r>
        <w:rPr>
          <w:rFonts w:ascii="Abadi" w:hAnsi="Abadi"/>
          <w:sz w:val="21"/>
          <w:szCs w:val="21"/>
        </w:rPr>
        <w:t>.</w:t>
      </w:r>
    </w:p>
    <w:p w14:paraId="7F356D73" w14:textId="77777777" w:rsidR="001C2CE0" w:rsidRDefault="001C2CE0" w:rsidP="00E443BE">
      <w:pPr>
        <w:jc w:val="both"/>
        <w:rPr>
          <w:rFonts w:ascii="Abadi" w:hAnsi="Abadi"/>
          <w:sz w:val="21"/>
          <w:szCs w:val="21"/>
        </w:rPr>
      </w:pPr>
    </w:p>
    <w:p w14:paraId="073E46FD" w14:textId="3FB4E072" w:rsidR="00E443BE" w:rsidRDefault="00E443BE" w:rsidP="00E443BE">
      <w:pPr>
        <w:jc w:val="both"/>
        <w:rPr>
          <w:rFonts w:ascii="Abadi" w:hAnsi="Abadi"/>
          <w:sz w:val="21"/>
          <w:szCs w:val="21"/>
        </w:rPr>
      </w:pPr>
      <w:r>
        <w:rPr>
          <w:rFonts w:ascii="Abadi" w:hAnsi="Abadi"/>
          <w:sz w:val="21"/>
          <w:szCs w:val="21"/>
        </w:rPr>
        <w:t>- Tal</w:t>
      </w:r>
      <w:r w:rsidRPr="001D746E">
        <w:rPr>
          <w:rFonts w:ascii="Abadi" w:hAnsi="Abadi"/>
          <w:sz w:val="21"/>
          <w:szCs w:val="21"/>
        </w:rPr>
        <w:t xml:space="preserve"> qu</w:t>
      </w:r>
      <w:r>
        <w:rPr>
          <w:rFonts w:ascii="Abadi" w:hAnsi="Abadi"/>
          <w:sz w:val="21"/>
          <w:szCs w:val="21"/>
        </w:rPr>
        <w:t>é,</w:t>
      </w:r>
      <w:r w:rsidRPr="001D746E">
        <w:rPr>
          <w:rFonts w:ascii="Abadi" w:hAnsi="Abadi"/>
          <w:sz w:val="21"/>
          <w:szCs w:val="21"/>
        </w:rPr>
        <w:t xml:space="preserve"> aquella legislaciones en materia civil o familiar donde se excluya de las protecciones mínimas que prevé el derecho de familia tales como alimentos</w:t>
      </w:r>
      <w:r>
        <w:rPr>
          <w:rFonts w:ascii="Abadi" w:hAnsi="Abadi"/>
          <w:sz w:val="21"/>
          <w:szCs w:val="21"/>
        </w:rPr>
        <w:t>,</w:t>
      </w:r>
      <w:r w:rsidRPr="001D746E">
        <w:rPr>
          <w:rFonts w:ascii="Abadi" w:hAnsi="Abadi"/>
          <w:sz w:val="21"/>
          <w:szCs w:val="21"/>
        </w:rPr>
        <w:t xml:space="preserve"> pensiones compensatorias</w:t>
      </w:r>
      <w:r>
        <w:rPr>
          <w:rFonts w:ascii="Abadi" w:hAnsi="Abadi"/>
          <w:sz w:val="21"/>
          <w:szCs w:val="21"/>
        </w:rPr>
        <w:t>,</w:t>
      </w:r>
      <w:r w:rsidRPr="001D746E">
        <w:rPr>
          <w:rFonts w:ascii="Abadi" w:hAnsi="Abadi"/>
          <w:sz w:val="21"/>
          <w:szCs w:val="21"/>
        </w:rPr>
        <w:t xml:space="preserve"> entre otras</w:t>
      </w:r>
      <w:r>
        <w:rPr>
          <w:rFonts w:ascii="Abadi" w:hAnsi="Abadi"/>
          <w:sz w:val="21"/>
          <w:szCs w:val="21"/>
        </w:rPr>
        <w:t>,</w:t>
      </w:r>
      <w:r w:rsidRPr="001D746E">
        <w:rPr>
          <w:rFonts w:ascii="Abadi" w:hAnsi="Abadi"/>
          <w:sz w:val="21"/>
          <w:szCs w:val="21"/>
        </w:rPr>
        <w:t xml:space="preserve"> a otro tipo de parejas</w:t>
      </w:r>
      <w:r>
        <w:rPr>
          <w:rFonts w:ascii="Abadi" w:hAnsi="Abadi"/>
          <w:sz w:val="21"/>
          <w:szCs w:val="21"/>
        </w:rPr>
        <w:t>,</w:t>
      </w:r>
      <w:r w:rsidRPr="001D746E">
        <w:rPr>
          <w:rFonts w:ascii="Abadi" w:hAnsi="Abadi"/>
          <w:sz w:val="21"/>
          <w:szCs w:val="21"/>
        </w:rPr>
        <w:t xml:space="preserve"> de hecho</w:t>
      </w:r>
      <w:r>
        <w:rPr>
          <w:rFonts w:ascii="Abadi" w:hAnsi="Abadi"/>
          <w:sz w:val="21"/>
          <w:szCs w:val="21"/>
        </w:rPr>
        <w:t>,</w:t>
      </w:r>
      <w:r w:rsidRPr="001D746E">
        <w:rPr>
          <w:rFonts w:ascii="Abadi" w:hAnsi="Abadi"/>
          <w:sz w:val="21"/>
          <w:szCs w:val="21"/>
        </w:rPr>
        <w:t xml:space="preserve"> que al convivir de forma constante generan vínculos de solidaridad y ayuda </w:t>
      </w:r>
      <w:r>
        <w:rPr>
          <w:rFonts w:ascii="Abadi" w:hAnsi="Abadi"/>
          <w:sz w:val="21"/>
          <w:szCs w:val="21"/>
        </w:rPr>
        <w:t xml:space="preserve">mutua, </w:t>
      </w:r>
      <w:r w:rsidRPr="001D746E">
        <w:rPr>
          <w:rFonts w:ascii="Abadi" w:hAnsi="Abadi"/>
          <w:sz w:val="21"/>
          <w:szCs w:val="21"/>
        </w:rPr>
        <w:t>pero que</w:t>
      </w:r>
      <w:r>
        <w:rPr>
          <w:rFonts w:ascii="Abadi" w:hAnsi="Abadi"/>
          <w:sz w:val="21"/>
          <w:szCs w:val="21"/>
        </w:rPr>
        <w:t>,</w:t>
      </w:r>
      <w:r w:rsidRPr="001D746E">
        <w:rPr>
          <w:rFonts w:ascii="Abadi" w:hAnsi="Abadi"/>
          <w:sz w:val="21"/>
          <w:szCs w:val="21"/>
        </w:rPr>
        <w:t xml:space="preserve"> por algún motivo no cumplen con todos los requisitos para ser considerados como un concubinato</w:t>
      </w:r>
      <w:r>
        <w:rPr>
          <w:rFonts w:ascii="Abadi" w:hAnsi="Abadi"/>
          <w:sz w:val="21"/>
          <w:szCs w:val="21"/>
        </w:rPr>
        <w:t>,</w:t>
      </w:r>
      <w:r w:rsidRPr="001D746E">
        <w:rPr>
          <w:rFonts w:ascii="Abadi" w:hAnsi="Abadi"/>
          <w:sz w:val="21"/>
          <w:szCs w:val="21"/>
        </w:rPr>
        <w:t xml:space="preserve"> constituye entonces una distinción con base a una categoría sospechosa de su estado civil</w:t>
      </w:r>
      <w:r>
        <w:rPr>
          <w:rFonts w:ascii="Abadi" w:hAnsi="Abadi"/>
          <w:sz w:val="21"/>
          <w:szCs w:val="21"/>
        </w:rPr>
        <w:t>,</w:t>
      </w:r>
      <w:r w:rsidRPr="001D746E">
        <w:rPr>
          <w:rFonts w:ascii="Abadi" w:hAnsi="Abadi"/>
          <w:sz w:val="21"/>
          <w:szCs w:val="21"/>
        </w:rPr>
        <w:t xml:space="preserve"> que no es razonable ni justificada y que coloca a este tipo de parejas en una situación de desprotección en relación a sus derechos a acceder a un nivel de vida adecuado</w:t>
      </w:r>
      <w:r>
        <w:rPr>
          <w:rFonts w:ascii="Abadi" w:hAnsi="Abadi"/>
          <w:sz w:val="21"/>
          <w:szCs w:val="21"/>
        </w:rPr>
        <w:t>.</w:t>
      </w:r>
    </w:p>
    <w:p w14:paraId="19135626" w14:textId="77777777" w:rsidR="001C2CE0" w:rsidRDefault="001C2CE0" w:rsidP="00E443BE">
      <w:pPr>
        <w:jc w:val="both"/>
        <w:rPr>
          <w:rFonts w:ascii="Abadi" w:hAnsi="Abadi"/>
          <w:sz w:val="21"/>
          <w:szCs w:val="21"/>
        </w:rPr>
      </w:pPr>
    </w:p>
    <w:p w14:paraId="7B360EFB" w14:textId="15DCB664" w:rsidR="00E443BE" w:rsidRDefault="00E443BE" w:rsidP="00E443BE">
      <w:pPr>
        <w:jc w:val="both"/>
        <w:rPr>
          <w:rFonts w:ascii="Abadi" w:hAnsi="Abadi"/>
          <w:sz w:val="21"/>
          <w:szCs w:val="21"/>
        </w:rPr>
      </w:pPr>
      <w:r>
        <w:rPr>
          <w:rFonts w:ascii="Abadi" w:hAnsi="Abadi"/>
          <w:sz w:val="21"/>
          <w:szCs w:val="21"/>
        </w:rPr>
        <w:t xml:space="preserve">- Por lo tanto nuestra </w:t>
      </w:r>
      <w:r w:rsidRPr="001D746E">
        <w:rPr>
          <w:rFonts w:ascii="Abadi" w:hAnsi="Abadi"/>
          <w:sz w:val="21"/>
          <w:szCs w:val="21"/>
        </w:rPr>
        <w:t xml:space="preserve">labor como legisladores tiene que ser la de analizar alternativas viables que garanticen la seguridad jurídica sin excluir injustificadamente a quienes por elección o por circunstancias ajenas a su voluntad no alcanzan a satisfacer los requisitos anteriormente mencionados que son haber cumplido un plazo mínimo de </w:t>
      </w:r>
      <w:r>
        <w:rPr>
          <w:rFonts w:ascii="Abadi" w:hAnsi="Abadi"/>
          <w:sz w:val="21"/>
          <w:szCs w:val="21"/>
        </w:rPr>
        <w:t>cinco</w:t>
      </w:r>
      <w:r w:rsidRPr="001D746E">
        <w:rPr>
          <w:rFonts w:ascii="Abadi" w:hAnsi="Abadi"/>
          <w:sz w:val="21"/>
          <w:szCs w:val="21"/>
        </w:rPr>
        <w:t xml:space="preserve"> años en la pareja o </w:t>
      </w:r>
      <w:r>
        <w:rPr>
          <w:rFonts w:ascii="Abadi" w:hAnsi="Abadi"/>
          <w:sz w:val="21"/>
          <w:szCs w:val="21"/>
        </w:rPr>
        <w:t xml:space="preserve">en el periodo concubinato haber procreado hijos </w:t>
      </w:r>
      <w:r w:rsidRPr="001D746E">
        <w:rPr>
          <w:rFonts w:ascii="Abadi" w:hAnsi="Abadi"/>
          <w:sz w:val="21"/>
          <w:szCs w:val="21"/>
        </w:rPr>
        <w:t xml:space="preserve">y si no habían cumplido </w:t>
      </w:r>
      <w:r>
        <w:rPr>
          <w:rFonts w:ascii="Abadi" w:hAnsi="Abadi"/>
          <w:sz w:val="21"/>
          <w:szCs w:val="21"/>
        </w:rPr>
        <w:t>requisitos,</w:t>
      </w:r>
      <w:r w:rsidRPr="001D746E">
        <w:rPr>
          <w:rFonts w:ascii="Abadi" w:hAnsi="Abadi"/>
          <w:sz w:val="21"/>
          <w:szCs w:val="21"/>
        </w:rPr>
        <w:t xml:space="preserve"> no se reconocía como tal en </w:t>
      </w:r>
      <w:r>
        <w:rPr>
          <w:rFonts w:ascii="Abadi" w:hAnsi="Abadi"/>
          <w:sz w:val="21"/>
          <w:szCs w:val="21"/>
        </w:rPr>
        <w:t xml:space="preserve">concubinato. </w:t>
      </w:r>
    </w:p>
    <w:p w14:paraId="4F4DD1D9" w14:textId="77777777" w:rsidR="001C2CE0" w:rsidRDefault="001C2CE0" w:rsidP="00E443BE">
      <w:pPr>
        <w:jc w:val="both"/>
        <w:rPr>
          <w:rFonts w:ascii="Abadi" w:hAnsi="Abadi"/>
          <w:sz w:val="21"/>
          <w:szCs w:val="21"/>
        </w:rPr>
      </w:pPr>
    </w:p>
    <w:p w14:paraId="63E9A06D" w14:textId="77786285" w:rsidR="00E443BE" w:rsidRDefault="00E443BE" w:rsidP="00E443BE">
      <w:pPr>
        <w:jc w:val="both"/>
        <w:rPr>
          <w:rFonts w:ascii="Abadi" w:hAnsi="Abadi"/>
          <w:sz w:val="21"/>
          <w:szCs w:val="21"/>
        </w:rPr>
      </w:pPr>
      <w:r>
        <w:rPr>
          <w:rFonts w:ascii="Abadi" w:hAnsi="Abadi"/>
          <w:sz w:val="21"/>
          <w:szCs w:val="21"/>
        </w:rPr>
        <w:t>- Y</w:t>
      </w:r>
      <w:r w:rsidRPr="001D746E">
        <w:rPr>
          <w:rFonts w:ascii="Abadi" w:hAnsi="Abadi"/>
          <w:sz w:val="21"/>
          <w:szCs w:val="21"/>
        </w:rPr>
        <w:t xml:space="preserve">a que si bien los criterios actuales tales como el plazo determinado de por lo menos de </w:t>
      </w:r>
      <w:r>
        <w:rPr>
          <w:rFonts w:ascii="Abadi" w:hAnsi="Abadi"/>
          <w:sz w:val="21"/>
          <w:szCs w:val="21"/>
        </w:rPr>
        <w:t xml:space="preserve">5 </w:t>
      </w:r>
      <w:r w:rsidRPr="001D746E">
        <w:rPr>
          <w:rFonts w:ascii="Abadi" w:hAnsi="Abadi"/>
          <w:sz w:val="21"/>
          <w:szCs w:val="21"/>
        </w:rPr>
        <w:t>años constituyen un elemento importante</w:t>
      </w:r>
      <w:r>
        <w:rPr>
          <w:rFonts w:ascii="Abadi" w:hAnsi="Abadi"/>
          <w:sz w:val="21"/>
          <w:szCs w:val="21"/>
        </w:rPr>
        <w:t>,</w:t>
      </w:r>
      <w:r w:rsidRPr="001D746E">
        <w:rPr>
          <w:rFonts w:ascii="Abadi" w:hAnsi="Abadi"/>
          <w:sz w:val="21"/>
          <w:szCs w:val="21"/>
        </w:rPr>
        <w:t xml:space="preserve"> para determinar la existencia de una relación familiar generadora de </w:t>
      </w:r>
      <w:r>
        <w:rPr>
          <w:rFonts w:ascii="Abadi" w:hAnsi="Abadi"/>
          <w:sz w:val="21"/>
          <w:szCs w:val="21"/>
        </w:rPr>
        <w:t xml:space="preserve">derechos, </w:t>
      </w:r>
      <w:r w:rsidRPr="001D746E">
        <w:rPr>
          <w:rFonts w:ascii="Abadi" w:hAnsi="Abadi"/>
          <w:sz w:val="21"/>
          <w:szCs w:val="21"/>
        </w:rPr>
        <w:t>estos</w:t>
      </w:r>
      <w:r>
        <w:rPr>
          <w:rFonts w:ascii="Abadi" w:hAnsi="Abadi"/>
          <w:sz w:val="21"/>
          <w:szCs w:val="21"/>
        </w:rPr>
        <w:t>,</w:t>
      </w:r>
      <w:r w:rsidRPr="001D746E">
        <w:rPr>
          <w:rFonts w:ascii="Abadi" w:hAnsi="Abadi"/>
          <w:sz w:val="21"/>
          <w:szCs w:val="21"/>
        </w:rPr>
        <w:t xml:space="preserve"> puede</w:t>
      </w:r>
      <w:r>
        <w:rPr>
          <w:rFonts w:ascii="Abadi" w:hAnsi="Abadi"/>
          <w:sz w:val="21"/>
          <w:szCs w:val="21"/>
        </w:rPr>
        <w:t xml:space="preserve">n resultar en algunos casos limitativos, pues se excluyen de sus ámbitos de protección a </w:t>
      </w:r>
      <w:r w:rsidRPr="001D746E">
        <w:rPr>
          <w:rFonts w:ascii="Abadi" w:hAnsi="Abadi"/>
          <w:sz w:val="21"/>
          <w:szCs w:val="21"/>
        </w:rPr>
        <w:t>algunas parejas qu</w:t>
      </w:r>
      <w:r>
        <w:rPr>
          <w:rFonts w:ascii="Abadi" w:hAnsi="Abadi"/>
          <w:sz w:val="21"/>
          <w:szCs w:val="21"/>
        </w:rPr>
        <w:t>é,</w:t>
      </w:r>
      <w:r w:rsidRPr="001D746E">
        <w:rPr>
          <w:rFonts w:ascii="Abadi" w:hAnsi="Abadi"/>
          <w:sz w:val="21"/>
          <w:szCs w:val="21"/>
        </w:rPr>
        <w:t xml:space="preserve"> quienes habiendo emprendido un proyecto de vida en común </w:t>
      </w:r>
      <w:r>
        <w:rPr>
          <w:rFonts w:ascii="Abadi" w:hAnsi="Abadi"/>
          <w:sz w:val="21"/>
          <w:szCs w:val="21"/>
        </w:rPr>
        <w:t xml:space="preserve">fundado en la </w:t>
      </w:r>
      <w:r w:rsidRPr="001D746E">
        <w:rPr>
          <w:rFonts w:ascii="Abadi" w:hAnsi="Abadi"/>
          <w:sz w:val="21"/>
          <w:szCs w:val="21"/>
        </w:rPr>
        <w:t xml:space="preserve">efectividad el </w:t>
      </w:r>
      <w:r w:rsidRPr="001D746E">
        <w:rPr>
          <w:rFonts w:ascii="Abadi" w:hAnsi="Abadi"/>
          <w:sz w:val="21"/>
          <w:szCs w:val="21"/>
        </w:rPr>
        <w:lastRenderedPageBreak/>
        <w:t>consentimiento y la solidaridad libremente aceptada</w:t>
      </w:r>
      <w:r>
        <w:rPr>
          <w:rFonts w:ascii="Abadi" w:hAnsi="Abadi"/>
          <w:sz w:val="21"/>
          <w:szCs w:val="21"/>
        </w:rPr>
        <w:t>,</w:t>
      </w:r>
      <w:r w:rsidRPr="001D746E">
        <w:rPr>
          <w:rFonts w:ascii="Abadi" w:hAnsi="Abadi"/>
          <w:sz w:val="21"/>
          <w:szCs w:val="21"/>
        </w:rPr>
        <w:t xml:space="preserve"> con la finalidad de convivir de forma estable</w:t>
      </w:r>
      <w:r>
        <w:rPr>
          <w:rFonts w:ascii="Abadi" w:hAnsi="Abadi"/>
          <w:sz w:val="21"/>
          <w:szCs w:val="21"/>
        </w:rPr>
        <w:t>,</w:t>
      </w:r>
      <w:r w:rsidRPr="001D746E">
        <w:rPr>
          <w:rFonts w:ascii="Abadi" w:hAnsi="Abadi"/>
          <w:sz w:val="21"/>
          <w:szCs w:val="21"/>
        </w:rPr>
        <w:t xml:space="preserve"> no alcanza a satisfacer dicho requisito</w:t>
      </w:r>
      <w:r>
        <w:rPr>
          <w:rFonts w:ascii="Abadi" w:hAnsi="Abadi"/>
          <w:sz w:val="21"/>
          <w:szCs w:val="21"/>
        </w:rPr>
        <w:t xml:space="preserve">. </w:t>
      </w:r>
    </w:p>
    <w:p w14:paraId="60688FB6" w14:textId="77777777" w:rsidR="001C2CE0" w:rsidRDefault="001C2CE0" w:rsidP="00E443BE">
      <w:pPr>
        <w:jc w:val="both"/>
        <w:rPr>
          <w:rFonts w:ascii="Abadi" w:hAnsi="Abadi"/>
          <w:sz w:val="21"/>
          <w:szCs w:val="21"/>
        </w:rPr>
      </w:pPr>
    </w:p>
    <w:p w14:paraId="14BC6F82" w14:textId="265E1BA6" w:rsidR="00E443BE" w:rsidRDefault="00E443BE" w:rsidP="00E443BE">
      <w:pPr>
        <w:jc w:val="both"/>
        <w:rPr>
          <w:rFonts w:ascii="Abadi" w:hAnsi="Abadi"/>
          <w:sz w:val="21"/>
          <w:szCs w:val="21"/>
        </w:rPr>
      </w:pPr>
      <w:r>
        <w:rPr>
          <w:rFonts w:ascii="Abadi" w:hAnsi="Abadi"/>
          <w:sz w:val="21"/>
          <w:szCs w:val="21"/>
        </w:rPr>
        <w:t xml:space="preserve">- Por lo tanto </w:t>
      </w:r>
      <w:r w:rsidRPr="001D746E">
        <w:rPr>
          <w:rFonts w:ascii="Abadi" w:hAnsi="Abadi"/>
          <w:sz w:val="21"/>
          <w:szCs w:val="21"/>
        </w:rPr>
        <w:t>resulta</w:t>
      </w:r>
      <w:r>
        <w:rPr>
          <w:rFonts w:ascii="Abadi" w:hAnsi="Abadi"/>
          <w:sz w:val="21"/>
          <w:szCs w:val="21"/>
        </w:rPr>
        <w:t xml:space="preserve"> </w:t>
      </w:r>
      <w:r w:rsidRPr="001D746E">
        <w:rPr>
          <w:rFonts w:ascii="Abadi" w:hAnsi="Abadi"/>
          <w:sz w:val="21"/>
          <w:szCs w:val="21"/>
        </w:rPr>
        <w:t>necesario tomar en consideración un análisis integral evitando así incurrir en un trato diferenciado e injustificado</w:t>
      </w:r>
      <w:r>
        <w:rPr>
          <w:rFonts w:ascii="Abadi" w:hAnsi="Abadi"/>
          <w:sz w:val="21"/>
          <w:szCs w:val="21"/>
        </w:rPr>
        <w:t>;</w:t>
      </w:r>
      <w:r w:rsidRPr="001D746E">
        <w:rPr>
          <w:rFonts w:ascii="Abadi" w:hAnsi="Abadi"/>
          <w:sz w:val="21"/>
          <w:szCs w:val="21"/>
        </w:rPr>
        <w:t xml:space="preserve"> es así que la primera sala considera</w:t>
      </w:r>
      <w:r>
        <w:rPr>
          <w:rFonts w:ascii="Abadi" w:hAnsi="Abadi"/>
          <w:sz w:val="21"/>
          <w:szCs w:val="21"/>
        </w:rPr>
        <w:t>,</w:t>
      </w:r>
      <w:r w:rsidRPr="001D746E">
        <w:rPr>
          <w:rFonts w:ascii="Abadi" w:hAnsi="Abadi"/>
          <w:sz w:val="21"/>
          <w:szCs w:val="21"/>
        </w:rPr>
        <w:t xml:space="preserve"> que dichos elementos tienen que ser ponderados junto con otros factores</w:t>
      </w:r>
      <w:r>
        <w:rPr>
          <w:rFonts w:ascii="Abadi" w:hAnsi="Abadi"/>
          <w:sz w:val="21"/>
          <w:szCs w:val="21"/>
        </w:rPr>
        <w:t>,</w:t>
      </w:r>
      <w:r w:rsidRPr="001D746E">
        <w:rPr>
          <w:rFonts w:ascii="Abadi" w:hAnsi="Abadi"/>
          <w:sz w:val="21"/>
          <w:szCs w:val="21"/>
        </w:rPr>
        <w:t xml:space="preserve"> de manera tal</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que permita al </w:t>
      </w:r>
      <w:r w:rsidRPr="001D746E">
        <w:rPr>
          <w:rFonts w:ascii="Abadi" w:hAnsi="Abadi"/>
          <w:sz w:val="21"/>
          <w:szCs w:val="21"/>
        </w:rPr>
        <w:t xml:space="preserve">juzgador determinar la existencia de la unión de hecho a saber y estos factores </w:t>
      </w:r>
      <w:r>
        <w:rPr>
          <w:rFonts w:ascii="Abadi" w:hAnsi="Abadi"/>
          <w:sz w:val="21"/>
          <w:szCs w:val="21"/>
        </w:rPr>
        <w:t>que aquí menciono,</w:t>
      </w:r>
      <w:r w:rsidRPr="001D746E">
        <w:rPr>
          <w:rFonts w:ascii="Abadi" w:hAnsi="Abadi"/>
          <w:sz w:val="21"/>
          <w:szCs w:val="21"/>
        </w:rPr>
        <w:t xml:space="preserve"> sería como</w:t>
      </w:r>
      <w:r>
        <w:rPr>
          <w:rFonts w:ascii="Abadi" w:hAnsi="Abadi"/>
          <w:sz w:val="21"/>
          <w:szCs w:val="21"/>
        </w:rPr>
        <w:t>:</w:t>
      </w:r>
    </w:p>
    <w:p w14:paraId="035783AE" w14:textId="77777777" w:rsidR="001C2CE0" w:rsidRDefault="001C2CE0" w:rsidP="00E443BE">
      <w:pPr>
        <w:jc w:val="both"/>
        <w:rPr>
          <w:rFonts w:ascii="Abadi" w:hAnsi="Abadi"/>
          <w:sz w:val="21"/>
          <w:szCs w:val="21"/>
        </w:rPr>
      </w:pPr>
    </w:p>
    <w:p w14:paraId="1C0E9603" w14:textId="4F634B8E" w:rsidR="00E443BE" w:rsidRDefault="00E443BE" w:rsidP="00E443BE">
      <w:pPr>
        <w:jc w:val="both"/>
        <w:rPr>
          <w:rFonts w:ascii="Abadi" w:hAnsi="Abadi"/>
          <w:sz w:val="21"/>
          <w:szCs w:val="21"/>
        </w:rPr>
      </w:pPr>
      <w:r>
        <w:rPr>
          <w:rFonts w:ascii="Abadi" w:hAnsi="Abadi"/>
          <w:sz w:val="21"/>
          <w:szCs w:val="21"/>
        </w:rPr>
        <w:t>- P</w:t>
      </w:r>
      <w:r w:rsidRPr="001D746E">
        <w:rPr>
          <w:rFonts w:ascii="Abadi" w:hAnsi="Abadi"/>
          <w:sz w:val="21"/>
          <w:szCs w:val="21"/>
        </w:rPr>
        <w:t>rimero</w:t>
      </w:r>
      <w:r>
        <w:rPr>
          <w:rFonts w:ascii="Abadi" w:hAnsi="Abadi"/>
          <w:sz w:val="21"/>
          <w:szCs w:val="21"/>
        </w:rPr>
        <w:t>.</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l nivel de compromiso mutuo</w:t>
      </w:r>
      <w:r>
        <w:rPr>
          <w:rFonts w:ascii="Abadi" w:hAnsi="Abadi"/>
          <w:sz w:val="21"/>
          <w:szCs w:val="21"/>
        </w:rPr>
        <w:t>.</w:t>
      </w:r>
    </w:p>
    <w:p w14:paraId="2F5659E8" w14:textId="77777777" w:rsidR="001C2CE0" w:rsidRDefault="001C2CE0" w:rsidP="00E443BE">
      <w:pPr>
        <w:jc w:val="both"/>
        <w:rPr>
          <w:rFonts w:ascii="Abadi" w:hAnsi="Abadi"/>
          <w:sz w:val="21"/>
          <w:szCs w:val="21"/>
        </w:rPr>
      </w:pPr>
    </w:p>
    <w:p w14:paraId="769DA503" w14:textId="1EC3F286" w:rsidR="00E443BE" w:rsidRDefault="00E443BE" w:rsidP="00E443BE">
      <w:pPr>
        <w:jc w:val="both"/>
        <w:rPr>
          <w:rFonts w:ascii="Abadi" w:hAnsi="Abadi"/>
          <w:sz w:val="21"/>
          <w:szCs w:val="21"/>
        </w:rPr>
      </w:pPr>
      <w:r>
        <w:rPr>
          <w:rFonts w:ascii="Abadi" w:hAnsi="Abadi"/>
          <w:sz w:val="21"/>
          <w:szCs w:val="21"/>
        </w:rPr>
        <w:t>- S</w:t>
      </w:r>
      <w:r w:rsidRPr="001D746E">
        <w:rPr>
          <w:rFonts w:ascii="Abadi" w:hAnsi="Abadi"/>
          <w:sz w:val="21"/>
          <w:szCs w:val="21"/>
        </w:rPr>
        <w:t>egundo</w:t>
      </w:r>
      <w:r>
        <w:rPr>
          <w:rFonts w:ascii="Abadi" w:hAnsi="Abadi"/>
          <w:sz w:val="21"/>
          <w:szCs w:val="21"/>
        </w:rPr>
        <w:t>.</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a existencia de una relación estable de carácter sentimental entre las partes</w:t>
      </w:r>
      <w:r>
        <w:rPr>
          <w:rFonts w:ascii="Abadi" w:hAnsi="Abadi"/>
          <w:sz w:val="21"/>
          <w:szCs w:val="21"/>
        </w:rPr>
        <w:t>.</w:t>
      </w:r>
    </w:p>
    <w:p w14:paraId="5E3BBEF7" w14:textId="77777777" w:rsidR="001C2CE0" w:rsidRDefault="001C2CE0" w:rsidP="00E443BE">
      <w:pPr>
        <w:jc w:val="both"/>
        <w:rPr>
          <w:rFonts w:ascii="Abadi" w:hAnsi="Abadi"/>
          <w:sz w:val="21"/>
          <w:szCs w:val="21"/>
        </w:rPr>
      </w:pPr>
    </w:p>
    <w:p w14:paraId="3B78890E" w14:textId="77777777" w:rsidR="001C2CE0" w:rsidRDefault="00E443BE" w:rsidP="00E443BE">
      <w:pPr>
        <w:jc w:val="both"/>
        <w:rPr>
          <w:rFonts w:ascii="Abadi" w:hAnsi="Abadi"/>
          <w:sz w:val="21"/>
          <w:szCs w:val="21"/>
        </w:rPr>
      </w:pPr>
      <w:r>
        <w:rPr>
          <w:rFonts w:ascii="Abadi" w:hAnsi="Abadi"/>
          <w:sz w:val="21"/>
          <w:szCs w:val="21"/>
        </w:rPr>
        <w:t>- T</w:t>
      </w:r>
      <w:r w:rsidRPr="001D746E">
        <w:rPr>
          <w:rFonts w:ascii="Abadi" w:hAnsi="Abadi"/>
          <w:sz w:val="21"/>
          <w:szCs w:val="21"/>
        </w:rPr>
        <w:t>ercero</w:t>
      </w:r>
      <w:r>
        <w:rPr>
          <w:rFonts w:ascii="Abadi" w:hAnsi="Abadi"/>
          <w:sz w:val="21"/>
          <w:szCs w:val="21"/>
        </w:rPr>
        <w:t>.</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a existencia de un domicilio común su naturaleza y alcance</w:t>
      </w:r>
      <w:r w:rsidR="001C2CE0">
        <w:rPr>
          <w:rFonts w:ascii="Abadi" w:hAnsi="Abadi"/>
          <w:sz w:val="21"/>
          <w:szCs w:val="21"/>
        </w:rPr>
        <w:t>.</w:t>
      </w:r>
    </w:p>
    <w:p w14:paraId="18D05F93" w14:textId="421BB195" w:rsidR="00E443BE" w:rsidRDefault="00E443BE" w:rsidP="00E443BE">
      <w:pPr>
        <w:jc w:val="both"/>
        <w:rPr>
          <w:rFonts w:ascii="Abadi" w:hAnsi="Abadi"/>
          <w:sz w:val="21"/>
          <w:szCs w:val="21"/>
        </w:rPr>
      </w:pPr>
      <w:r w:rsidRPr="001D746E">
        <w:rPr>
          <w:rFonts w:ascii="Abadi" w:hAnsi="Abadi"/>
          <w:sz w:val="21"/>
          <w:szCs w:val="21"/>
        </w:rPr>
        <w:t xml:space="preserve"> </w:t>
      </w:r>
    </w:p>
    <w:p w14:paraId="0CEF4B12" w14:textId="42FC0494" w:rsidR="00E443BE" w:rsidRDefault="00E443BE" w:rsidP="00E443BE">
      <w:pPr>
        <w:jc w:val="both"/>
        <w:rPr>
          <w:rFonts w:ascii="Abadi" w:hAnsi="Abadi"/>
          <w:sz w:val="21"/>
          <w:szCs w:val="21"/>
        </w:rPr>
      </w:pPr>
      <w:r>
        <w:rPr>
          <w:rFonts w:ascii="Abadi" w:hAnsi="Abadi"/>
          <w:sz w:val="21"/>
          <w:szCs w:val="21"/>
        </w:rPr>
        <w:t>- C</w:t>
      </w:r>
      <w:r w:rsidRPr="001D746E">
        <w:rPr>
          <w:rFonts w:ascii="Abadi" w:hAnsi="Abadi"/>
          <w:sz w:val="21"/>
          <w:szCs w:val="21"/>
        </w:rPr>
        <w:t>uarto</w:t>
      </w:r>
      <w:r>
        <w:rPr>
          <w:rFonts w:ascii="Abadi" w:hAnsi="Abadi"/>
          <w:sz w:val="21"/>
          <w:szCs w:val="21"/>
        </w:rPr>
        <w:t>.</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as relaciones de dependencia económica que pueden existir entre las</w:t>
      </w:r>
      <w:r>
        <w:rPr>
          <w:rFonts w:ascii="Abadi" w:hAnsi="Abadi"/>
          <w:sz w:val="21"/>
          <w:szCs w:val="21"/>
        </w:rPr>
        <w:t xml:space="preserve"> partes. </w:t>
      </w:r>
    </w:p>
    <w:p w14:paraId="59487130" w14:textId="77777777" w:rsidR="001C2CE0" w:rsidRDefault="001C2CE0" w:rsidP="00E443BE">
      <w:pPr>
        <w:jc w:val="both"/>
        <w:rPr>
          <w:rFonts w:ascii="Abadi" w:hAnsi="Abadi"/>
          <w:sz w:val="21"/>
          <w:szCs w:val="21"/>
        </w:rPr>
      </w:pPr>
    </w:p>
    <w:p w14:paraId="531F9BA6" w14:textId="71586A88" w:rsidR="00E443BE" w:rsidRDefault="00E443BE" w:rsidP="00E443BE">
      <w:pPr>
        <w:jc w:val="both"/>
        <w:rPr>
          <w:rFonts w:ascii="Abadi" w:hAnsi="Abadi"/>
          <w:sz w:val="21"/>
          <w:szCs w:val="21"/>
        </w:rPr>
      </w:pPr>
      <w:r>
        <w:rPr>
          <w:rFonts w:ascii="Abadi" w:hAnsi="Abadi"/>
          <w:sz w:val="21"/>
          <w:szCs w:val="21"/>
        </w:rPr>
        <w:t>- Q</w:t>
      </w:r>
      <w:r w:rsidRPr="001D746E">
        <w:rPr>
          <w:rFonts w:ascii="Abadi" w:hAnsi="Abadi"/>
          <w:sz w:val="21"/>
          <w:szCs w:val="21"/>
        </w:rPr>
        <w:t>uinto</w:t>
      </w:r>
      <w:r>
        <w:rPr>
          <w:rFonts w:ascii="Abadi" w:hAnsi="Abadi"/>
          <w:sz w:val="21"/>
          <w:szCs w:val="21"/>
        </w:rPr>
        <w:t>.</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a conformación de un patrimonio en común</w:t>
      </w:r>
      <w:r>
        <w:rPr>
          <w:rFonts w:ascii="Abadi" w:hAnsi="Abadi"/>
          <w:sz w:val="21"/>
          <w:szCs w:val="21"/>
        </w:rPr>
        <w:t>.</w:t>
      </w:r>
    </w:p>
    <w:p w14:paraId="67FBD3DF" w14:textId="77777777" w:rsidR="001C2CE0" w:rsidRDefault="001C2CE0" w:rsidP="00E443BE">
      <w:pPr>
        <w:jc w:val="both"/>
        <w:rPr>
          <w:rFonts w:ascii="Abadi" w:hAnsi="Abadi"/>
          <w:sz w:val="21"/>
          <w:szCs w:val="21"/>
        </w:rPr>
      </w:pPr>
    </w:p>
    <w:p w14:paraId="7EA30C4A" w14:textId="36722C7A" w:rsidR="00E443BE" w:rsidRDefault="00E443BE" w:rsidP="00E443BE">
      <w:pPr>
        <w:jc w:val="both"/>
        <w:rPr>
          <w:rFonts w:ascii="Abadi" w:hAnsi="Abadi"/>
          <w:sz w:val="21"/>
          <w:szCs w:val="21"/>
        </w:rPr>
      </w:pPr>
      <w:r>
        <w:rPr>
          <w:rFonts w:ascii="Abadi" w:hAnsi="Abadi"/>
          <w:sz w:val="21"/>
          <w:szCs w:val="21"/>
        </w:rPr>
        <w:t xml:space="preserve">- Sexto. </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 xml:space="preserve">os aspectos públicos </w:t>
      </w:r>
      <w:r>
        <w:rPr>
          <w:rFonts w:ascii="Abadi" w:hAnsi="Abadi"/>
          <w:sz w:val="21"/>
          <w:szCs w:val="21"/>
        </w:rPr>
        <w:t>de</w:t>
      </w:r>
      <w:r w:rsidRPr="001D746E">
        <w:rPr>
          <w:rFonts w:ascii="Abadi" w:hAnsi="Abadi"/>
          <w:sz w:val="21"/>
          <w:szCs w:val="21"/>
        </w:rPr>
        <w:t xml:space="preserve"> dicha relación</w:t>
      </w:r>
      <w:r>
        <w:rPr>
          <w:rFonts w:ascii="Abadi" w:hAnsi="Abadi"/>
          <w:sz w:val="21"/>
          <w:szCs w:val="21"/>
        </w:rPr>
        <w:t>.</w:t>
      </w:r>
    </w:p>
    <w:p w14:paraId="55211611" w14:textId="77777777" w:rsidR="001C2CE0" w:rsidRDefault="001C2CE0" w:rsidP="00E443BE">
      <w:pPr>
        <w:jc w:val="both"/>
        <w:rPr>
          <w:rFonts w:ascii="Abadi" w:hAnsi="Abadi"/>
          <w:sz w:val="21"/>
          <w:szCs w:val="21"/>
        </w:rPr>
      </w:pPr>
    </w:p>
    <w:p w14:paraId="501B5CAE" w14:textId="5F8D607E" w:rsidR="00E443BE" w:rsidRDefault="00E443BE" w:rsidP="00E443BE">
      <w:pPr>
        <w:jc w:val="both"/>
        <w:rPr>
          <w:rFonts w:ascii="Abadi" w:hAnsi="Abadi"/>
          <w:sz w:val="21"/>
          <w:szCs w:val="21"/>
        </w:rPr>
      </w:pPr>
      <w:r>
        <w:rPr>
          <w:rFonts w:ascii="Abadi" w:hAnsi="Abadi"/>
          <w:sz w:val="21"/>
          <w:szCs w:val="21"/>
        </w:rPr>
        <w:t>- S</w:t>
      </w:r>
      <w:r w:rsidRPr="001D746E">
        <w:rPr>
          <w:rFonts w:ascii="Abadi" w:hAnsi="Abadi"/>
          <w:sz w:val="21"/>
          <w:szCs w:val="21"/>
        </w:rPr>
        <w:t>éptimo</w:t>
      </w:r>
      <w:r>
        <w:rPr>
          <w:rFonts w:ascii="Abadi" w:hAnsi="Abadi"/>
          <w:sz w:val="21"/>
          <w:szCs w:val="21"/>
        </w:rPr>
        <w:t>.</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 xml:space="preserve">as contribuciones pecuniarias o de otro tipo realizadas por </w:t>
      </w:r>
      <w:r>
        <w:rPr>
          <w:rFonts w:ascii="Abadi" w:hAnsi="Abadi"/>
          <w:sz w:val="21"/>
          <w:szCs w:val="21"/>
        </w:rPr>
        <w:t xml:space="preserve">las partes. </w:t>
      </w:r>
    </w:p>
    <w:p w14:paraId="4DBBBDEE" w14:textId="77777777" w:rsidR="001C2CE0" w:rsidRDefault="001C2CE0" w:rsidP="00E443BE">
      <w:pPr>
        <w:jc w:val="both"/>
        <w:rPr>
          <w:rFonts w:ascii="Abadi" w:hAnsi="Abadi"/>
          <w:sz w:val="21"/>
          <w:szCs w:val="21"/>
        </w:rPr>
      </w:pPr>
    </w:p>
    <w:p w14:paraId="44BF6B55" w14:textId="31DF69CD" w:rsidR="00E443BE" w:rsidRDefault="00E443BE" w:rsidP="00E443BE">
      <w:pPr>
        <w:jc w:val="both"/>
        <w:rPr>
          <w:rFonts w:ascii="Abadi" w:hAnsi="Abadi"/>
          <w:sz w:val="21"/>
          <w:szCs w:val="21"/>
        </w:rPr>
      </w:pPr>
      <w:r>
        <w:rPr>
          <w:rFonts w:ascii="Abadi" w:hAnsi="Abadi"/>
          <w:sz w:val="21"/>
          <w:szCs w:val="21"/>
        </w:rPr>
        <w:t xml:space="preserve">- Octavo. El </w:t>
      </w:r>
      <w:r w:rsidRPr="001D746E">
        <w:rPr>
          <w:rFonts w:ascii="Abadi" w:hAnsi="Abadi"/>
          <w:sz w:val="21"/>
          <w:szCs w:val="21"/>
        </w:rPr>
        <w:t>posible perjuicio de las partes</w:t>
      </w:r>
      <w:r>
        <w:rPr>
          <w:rFonts w:ascii="Abadi" w:hAnsi="Abadi"/>
          <w:sz w:val="21"/>
          <w:szCs w:val="21"/>
        </w:rPr>
        <w:t>,</w:t>
      </w:r>
      <w:r w:rsidRPr="001D746E">
        <w:rPr>
          <w:rFonts w:ascii="Abadi" w:hAnsi="Abadi"/>
          <w:sz w:val="21"/>
          <w:szCs w:val="21"/>
        </w:rPr>
        <w:t xml:space="preserve"> en caso de negarse a la declaratoria</w:t>
      </w:r>
      <w:r>
        <w:rPr>
          <w:rFonts w:ascii="Abadi" w:hAnsi="Abadi"/>
          <w:sz w:val="21"/>
          <w:szCs w:val="21"/>
        </w:rPr>
        <w:t xml:space="preserve">; </w:t>
      </w:r>
      <w:r w:rsidRPr="001D746E">
        <w:rPr>
          <w:rFonts w:ascii="Abadi" w:hAnsi="Abadi"/>
          <w:sz w:val="21"/>
          <w:szCs w:val="21"/>
        </w:rPr>
        <w:t>y</w:t>
      </w:r>
    </w:p>
    <w:p w14:paraId="62EAAA1F" w14:textId="77777777" w:rsidR="001C2CE0" w:rsidRDefault="001C2CE0" w:rsidP="00E443BE">
      <w:pPr>
        <w:jc w:val="both"/>
        <w:rPr>
          <w:rFonts w:ascii="Abadi" w:hAnsi="Abadi"/>
          <w:sz w:val="21"/>
          <w:szCs w:val="21"/>
        </w:rPr>
      </w:pPr>
    </w:p>
    <w:p w14:paraId="7E8579D6" w14:textId="2FB44D52" w:rsidR="00E443BE" w:rsidRDefault="00E443BE" w:rsidP="00E443BE">
      <w:pPr>
        <w:jc w:val="both"/>
        <w:rPr>
          <w:rFonts w:ascii="Abadi" w:hAnsi="Abadi"/>
          <w:sz w:val="21"/>
          <w:szCs w:val="21"/>
        </w:rPr>
      </w:pPr>
      <w:r>
        <w:rPr>
          <w:rFonts w:ascii="Abadi" w:hAnsi="Abadi"/>
          <w:sz w:val="21"/>
          <w:szCs w:val="21"/>
        </w:rPr>
        <w:t>- Noveno. Cualq</w:t>
      </w:r>
      <w:r w:rsidRPr="001D746E">
        <w:rPr>
          <w:rFonts w:ascii="Abadi" w:hAnsi="Abadi"/>
          <w:sz w:val="21"/>
          <w:szCs w:val="21"/>
        </w:rPr>
        <w:t>uier otro elemento que permita al tribunal de</w:t>
      </w:r>
      <w:r>
        <w:rPr>
          <w:rFonts w:ascii="Abadi" w:hAnsi="Abadi"/>
          <w:sz w:val="21"/>
          <w:szCs w:val="21"/>
        </w:rPr>
        <w:t xml:space="preserve"> cernir la </w:t>
      </w:r>
      <w:r w:rsidRPr="001D746E">
        <w:rPr>
          <w:rFonts w:ascii="Abadi" w:hAnsi="Abadi"/>
          <w:sz w:val="21"/>
          <w:szCs w:val="21"/>
        </w:rPr>
        <w:t>existencia de elementos de solidaridad</w:t>
      </w:r>
      <w:r>
        <w:rPr>
          <w:rFonts w:ascii="Abadi" w:hAnsi="Abadi"/>
          <w:sz w:val="21"/>
          <w:szCs w:val="21"/>
        </w:rPr>
        <w:t xml:space="preserve">, afectividad y ayuda mutua, entre ambas partes. </w:t>
      </w:r>
    </w:p>
    <w:p w14:paraId="330715E3" w14:textId="77777777" w:rsidR="001C2CE0" w:rsidRDefault="001C2CE0" w:rsidP="00E443BE">
      <w:pPr>
        <w:jc w:val="both"/>
        <w:rPr>
          <w:rFonts w:ascii="Abadi" w:hAnsi="Abadi"/>
          <w:sz w:val="21"/>
          <w:szCs w:val="21"/>
        </w:rPr>
      </w:pPr>
    </w:p>
    <w:p w14:paraId="619FFE67" w14:textId="1B05F8E8" w:rsidR="00E443BE" w:rsidRDefault="00E443BE" w:rsidP="00E443BE">
      <w:pPr>
        <w:jc w:val="both"/>
        <w:rPr>
          <w:rFonts w:ascii="Abadi" w:hAnsi="Abadi"/>
          <w:sz w:val="21"/>
          <w:szCs w:val="21"/>
        </w:rPr>
      </w:pPr>
      <w:r>
        <w:rPr>
          <w:rFonts w:ascii="Abadi" w:hAnsi="Abadi"/>
          <w:sz w:val="21"/>
          <w:szCs w:val="21"/>
        </w:rPr>
        <w:t>- Así d</w:t>
      </w:r>
      <w:r w:rsidRPr="001D746E">
        <w:rPr>
          <w:rFonts w:ascii="Abadi" w:hAnsi="Abadi"/>
          <w:sz w:val="21"/>
          <w:szCs w:val="21"/>
        </w:rPr>
        <w:t xml:space="preserve">e incorporar estos elementos al </w:t>
      </w:r>
      <w:r>
        <w:rPr>
          <w:rFonts w:ascii="Abadi" w:hAnsi="Abadi"/>
          <w:sz w:val="21"/>
          <w:szCs w:val="21"/>
        </w:rPr>
        <w:t>C</w:t>
      </w:r>
      <w:r w:rsidRPr="001D746E">
        <w:rPr>
          <w:rFonts w:ascii="Abadi" w:hAnsi="Abadi"/>
          <w:sz w:val="21"/>
          <w:szCs w:val="21"/>
        </w:rPr>
        <w:t>ódigo se garantizaría la seguridad jurídica sin excluir injustificadamente a quienes por elección o por circunstancias ajenas a su voluntad no alcancen a satisfacer tales requisitos a pesar de ser parte de una unidad familiar</w:t>
      </w:r>
      <w:r>
        <w:rPr>
          <w:rFonts w:ascii="Abadi" w:hAnsi="Abadi"/>
          <w:sz w:val="21"/>
          <w:szCs w:val="21"/>
        </w:rPr>
        <w:t>,</w:t>
      </w:r>
      <w:r w:rsidRPr="001D746E">
        <w:rPr>
          <w:rFonts w:ascii="Abadi" w:hAnsi="Abadi"/>
          <w:sz w:val="21"/>
          <w:szCs w:val="21"/>
        </w:rPr>
        <w:t xml:space="preserve"> constituida alrededor de una relación de hecho y que son igual de válidas y valiosas que el matrimonio</w:t>
      </w:r>
      <w:r>
        <w:rPr>
          <w:rFonts w:ascii="Abadi" w:hAnsi="Abadi"/>
          <w:sz w:val="21"/>
          <w:szCs w:val="21"/>
        </w:rPr>
        <w:t>, p</w:t>
      </w:r>
      <w:r w:rsidRPr="001D746E">
        <w:rPr>
          <w:rFonts w:ascii="Abadi" w:hAnsi="Abadi"/>
          <w:sz w:val="21"/>
          <w:szCs w:val="21"/>
        </w:rPr>
        <w:t xml:space="preserve">or lo tanto no es posible excluirlas del concepto dinámico de familia que </w:t>
      </w:r>
      <w:r>
        <w:rPr>
          <w:rFonts w:ascii="Abadi" w:hAnsi="Abadi"/>
          <w:sz w:val="21"/>
          <w:szCs w:val="21"/>
        </w:rPr>
        <w:t xml:space="preserve">obedece, a nuestras actuales realidades </w:t>
      </w:r>
      <w:r w:rsidRPr="001D746E">
        <w:rPr>
          <w:rFonts w:ascii="Abadi" w:hAnsi="Abadi"/>
          <w:sz w:val="21"/>
          <w:szCs w:val="21"/>
        </w:rPr>
        <w:t>tan cambiantes</w:t>
      </w:r>
      <w:r>
        <w:rPr>
          <w:rFonts w:ascii="Abadi" w:hAnsi="Abadi"/>
          <w:sz w:val="21"/>
          <w:szCs w:val="21"/>
        </w:rPr>
        <w:t>.</w:t>
      </w:r>
    </w:p>
    <w:p w14:paraId="51EF9267" w14:textId="060C4891" w:rsidR="00E443BE" w:rsidRDefault="00E443BE" w:rsidP="00E443BE">
      <w:pPr>
        <w:jc w:val="both"/>
        <w:rPr>
          <w:rFonts w:ascii="Abadi" w:hAnsi="Abadi"/>
          <w:sz w:val="21"/>
          <w:szCs w:val="21"/>
        </w:rPr>
      </w:pPr>
      <w:r>
        <w:rPr>
          <w:rFonts w:ascii="Abadi" w:hAnsi="Abadi"/>
          <w:sz w:val="21"/>
          <w:szCs w:val="21"/>
        </w:rPr>
        <w:t>- P</w:t>
      </w:r>
      <w:r w:rsidRPr="001D746E">
        <w:rPr>
          <w:rFonts w:ascii="Abadi" w:hAnsi="Abadi"/>
          <w:sz w:val="21"/>
          <w:szCs w:val="21"/>
        </w:rPr>
        <w:t>or lo anterior</w:t>
      </w:r>
      <w:r>
        <w:rPr>
          <w:rFonts w:ascii="Abadi" w:hAnsi="Abadi"/>
          <w:sz w:val="21"/>
          <w:szCs w:val="21"/>
        </w:rPr>
        <w:t>,</w:t>
      </w:r>
      <w:r w:rsidRPr="001D746E">
        <w:rPr>
          <w:rFonts w:ascii="Abadi" w:hAnsi="Abadi"/>
          <w:sz w:val="21"/>
          <w:szCs w:val="21"/>
        </w:rPr>
        <w:t xml:space="preserve"> el objetivo de la presente iniciativa es ampliar</w:t>
      </w:r>
      <w:r>
        <w:rPr>
          <w:rFonts w:ascii="Abadi" w:hAnsi="Abadi"/>
          <w:sz w:val="21"/>
          <w:szCs w:val="21"/>
        </w:rPr>
        <w:t>, el objetivo es dar un mayor margen, ampliar los s</w:t>
      </w:r>
      <w:r w:rsidRPr="001D746E">
        <w:rPr>
          <w:rFonts w:ascii="Abadi" w:hAnsi="Abadi"/>
          <w:sz w:val="21"/>
          <w:szCs w:val="21"/>
        </w:rPr>
        <w:t>upuestos para acreditar la existencia de elementos de solidaridad</w:t>
      </w:r>
      <w:r>
        <w:rPr>
          <w:rFonts w:ascii="Abadi" w:hAnsi="Abadi"/>
          <w:sz w:val="21"/>
          <w:szCs w:val="21"/>
        </w:rPr>
        <w:t>,</w:t>
      </w:r>
      <w:r w:rsidRPr="001D746E">
        <w:rPr>
          <w:rFonts w:ascii="Abadi" w:hAnsi="Abadi"/>
          <w:sz w:val="21"/>
          <w:szCs w:val="21"/>
        </w:rPr>
        <w:t xml:space="preserve"> afectividad y ayuda mutua entre las </w:t>
      </w:r>
      <w:r>
        <w:rPr>
          <w:rFonts w:ascii="Abadi" w:hAnsi="Abadi"/>
          <w:sz w:val="21"/>
          <w:szCs w:val="21"/>
        </w:rPr>
        <w:t xml:space="preserve">partes, </w:t>
      </w:r>
      <w:r w:rsidRPr="001D746E">
        <w:rPr>
          <w:rFonts w:ascii="Abadi" w:hAnsi="Abadi"/>
          <w:sz w:val="21"/>
          <w:szCs w:val="21"/>
        </w:rPr>
        <w:t xml:space="preserve">así de </w:t>
      </w:r>
      <w:r>
        <w:rPr>
          <w:rFonts w:ascii="Abadi" w:hAnsi="Abadi"/>
          <w:sz w:val="21"/>
          <w:szCs w:val="21"/>
        </w:rPr>
        <w:t xml:space="preserve">no </w:t>
      </w:r>
      <w:r w:rsidRPr="001D746E">
        <w:rPr>
          <w:rFonts w:ascii="Abadi" w:hAnsi="Abadi"/>
          <w:sz w:val="21"/>
          <w:szCs w:val="21"/>
        </w:rPr>
        <w:t xml:space="preserve">poder acreditar el requisito de mínimo </w:t>
      </w:r>
      <w:r>
        <w:rPr>
          <w:rFonts w:ascii="Abadi" w:hAnsi="Abadi"/>
          <w:sz w:val="21"/>
          <w:szCs w:val="21"/>
        </w:rPr>
        <w:t>5 a</w:t>
      </w:r>
      <w:r w:rsidRPr="001D746E">
        <w:rPr>
          <w:rFonts w:ascii="Abadi" w:hAnsi="Abadi"/>
          <w:sz w:val="21"/>
          <w:szCs w:val="21"/>
        </w:rPr>
        <w:t>ños de vivir juntos</w:t>
      </w:r>
      <w:r>
        <w:rPr>
          <w:rFonts w:ascii="Abadi" w:hAnsi="Abadi"/>
          <w:sz w:val="21"/>
          <w:szCs w:val="21"/>
        </w:rPr>
        <w:t>,</w:t>
      </w:r>
      <w:r w:rsidRPr="001D746E">
        <w:rPr>
          <w:rFonts w:ascii="Abadi" w:hAnsi="Abadi"/>
          <w:sz w:val="21"/>
          <w:szCs w:val="21"/>
        </w:rPr>
        <w:t xml:space="preserve"> o si no se procrearon hijas o hijos existen estos otros elementos que recién mencioné y que el juzgador puede tomar en cuenta para tener por acreditado esa relación de hecho</w:t>
      </w:r>
      <w:r>
        <w:rPr>
          <w:rFonts w:ascii="Abadi" w:hAnsi="Abadi"/>
          <w:sz w:val="21"/>
          <w:szCs w:val="21"/>
        </w:rPr>
        <w:t>.</w:t>
      </w:r>
    </w:p>
    <w:p w14:paraId="2048A48A" w14:textId="77777777" w:rsidR="001C2CE0" w:rsidRDefault="001C2CE0" w:rsidP="00E443BE">
      <w:pPr>
        <w:jc w:val="both"/>
        <w:rPr>
          <w:rFonts w:ascii="Abadi" w:hAnsi="Abadi"/>
          <w:sz w:val="21"/>
          <w:szCs w:val="21"/>
        </w:rPr>
      </w:pPr>
    </w:p>
    <w:p w14:paraId="6ED06337" w14:textId="1A2EB574" w:rsidR="00E443BE" w:rsidRDefault="00E443BE" w:rsidP="00E443BE">
      <w:pPr>
        <w:jc w:val="both"/>
        <w:rPr>
          <w:rFonts w:ascii="Abadi" w:hAnsi="Abadi"/>
          <w:sz w:val="21"/>
          <w:szCs w:val="21"/>
        </w:rPr>
      </w:pPr>
      <w:r>
        <w:rPr>
          <w:rFonts w:ascii="Abadi" w:hAnsi="Abadi"/>
          <w:sz w:val="21"/>
          <w:szCs w:val="21"/>
        </w:rPr>
        <w:t>- E</w:t>
      </w:r>
      <w:r w:rsidRPr="001D746E">
        <w:rPr>
          <w:rFonts w:ascii="Abadi" w:hAnsi="Abadi"/>
          <w:sz w:val="21"/>
          <w:szCs w:val="21"/>
        </w:rPr>
        <w:t xml:space="preserve">sto es lo que </w:t>
      </w:r>
      <w:r>
        <w:rPr>
          <w:rFonts w:ascii="Abadi" w:hAnsi="Abadi"/>
          <w:sz w:val="21"/>
          <w:szCs w:val="21"/>
        </w:rPr>
        <w:t>aquí quiero traer, la propuesta</w:t>
      </w:r>
      <w:r w:rsidRPr="001D746E">
        <w:rPr>
          <w:rFonts w:ascii="Abadi" w:hAnsi="Abadi"/>
          <w:sz w:val="21"/>
          <w:szCs w:val="21"/>
        </w:rPr>
        <w:t xml:space="preserve"> deja los actuales requisitos para </w:t>
      </w:r>
      <w:r>
        <w:rPr>
          <w:rFonts w:ascii="Abadi" w:hAnsi="Abadi"/>
          <w:sz w:val="21"/>
          <w:szCs w:val="21"/>
        </w:rPr>
        <w:t xml:space="preserve">que en el supuesto, </w:t>
      </w:r>
      <w:r w:rsidRPr="001D746E">
        <w:rPr>
          <w:rFonts w:ascii="Abadi" w:hAnsi="Abadi"/>
          <w:sz w:val="21"/>
          <w:szCs w:val="21"/>
        </w:rPr>
        <w:t>de que puedan demostrarse el concubinato quedará acreditado</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no obstante en el </w:t>
      </w:r>
      <w:r w:rsidRPr="001D746E">
        <w:rPr>
          <w:rFonts w:ascii="Abadi" w:hAnsi="Abadi"/>
          <w:sz w:val="21"/>
          <w:szCs w:val="21"/>
        </w:rPr>
        <w:t>caso contrario el juez podrá tomar en consideración los elementos que se propone adicionar en esta iniciativa de manera enunciativa</w:t>
      </w:r>
      <w:r>
        <w:rPr>
          <w:rFonts w:ascii="Abadi" w:hAnsi="Abadi"/>
          <w:sz w:val="21"/>
          <w:szCs w:val="21"/>
        </w:rPr>
        <w:t>,</w:t>
      </w:r>
      <w:r w:rsidRPr="001D746E">
        <w:rPr>
          <w:rFonts w:ascii="Abadi" w:hAnsi="Abadi"/>
          <w:sz w:val="21"/>
          <w:szCs w:val="21"/>
        </w:rPr>
        <w:t xml:space="preserve"> para </w:t>
      </w:r>
      <w:r>
        <w:rPr>
          <w:rFonts w:ascii="Abadi" w:hAnsi="Abadi"/>
          <w:sz w:val="21"/>
          <w:szCs w:val="21"/>
        </w:rPr>
        <w:t>de</w:t>
      </w:r>
      <w:r w:rsidRPr="001D746E">
        <w:rPr>
          <w:rFonts w:ascii="Abadi" w:hAnsi="Abadi"/>
          <w:sz w:val="21"/>
          <w:szCs w:val="21"/>
        </w:rPr>
        <w:t xml:space="preserve">terminar </w:t>
      </w:r>
      <w:r>
        <w:rPr>
          <w:rFonts w:ascii="Abadi" w:hAnsi="Abadi"/>
          <w:sz w:val="21"/>
          <w:szCs w:val="21"/>
        </w:rPr>
        <w:t xml:space="preserve">tal </w:t>
      </w:r>
      <w:r w:rsidRPr="001D746E">
        <w:rPr>
          <w:rFonts w:ascii="Abadi" w:hAnsi="Abadi"/>
          <w:sz w:val="21"/>
          <w:szCs w:val="21"/>
        </w:rPr>
        <w:t>relación de acuerdo con los elementos probatorios con los que cuent</w:t>
      </w:r>
      <w:r>
        <w:rPr>
          <w:rFonts w:ascii="Abadi" w:hAnsi="Abadi"/>
          <w:sz w:val="21"/>
          <w:szCs w:val="21"/>
        </w:rPr>
        <w:t>e.</w:t>
      </w:r>
    </w:p>
    <w:p w14:paraId="0CF3F50A" w14:textId="77777777" w:rsidR="001C2CE0" w:rsidRDefault="001C2CE0" w:rsidP="00E443BE">
      <w:pPr>
        <w:jc w:val="both"/>
        <w:rPr>
          <w:rFonts w:ascii="Abadi" w:hAnsi="Abadi"/>
          <w:sz w:val="21"/>
          <w:szCs w:val="21"/>
        </w:rPr>
      </w:pPr>
    </w:p>
    <w:p w14:paraId="4B7B211A" w14:textId="1DDD0F03" w:rsidR="00E443BE" w:rsidRDefault="00E443BE" w:rsidP="00E443BE">
      <w:pPr>
        <w:jc w:val="both"/>
        <w:rPr>
          <w:rFonts w:ascii="Abadi" w:hAnsi="Abadi"/>
          <w:sz w:val="21"/>
          <w:szCs w:val="21"/>
        </w:rPr>
      </w:pPr>
      <w:r>
        <w:rPr>
          <w:rFonts w:ascii="Abadi" w:hAnsi="Abadi"/>
          <w:sz w:val="21"/>
          <w:szCs w:val="21"/>
        </w:rPr>
        <w:t>- A</w:t>
      </w:r>
      <w:r w:rsidRPr="001D746E">
        <w:rPr>
          <w:rFonts w:ascii="Abadi" w:hAnsi="Abadi"/>
          <w:sz w:val="21"/>
          <w:szCs w:val="21"/>
        </w:rPr>
        <w:t>simismo se busca eliminar el requisito que implica que las partes hayan permanecido ambos libres de matrimonio</w:t>
      </w:r>
      <w:r>
        <w:rPr>
          <w:rFonts w:ascii="Abadi" w:hAnsi="Abadi"/>
          <w:sz w:val="21"/>
          <w:szCs w:val="21"/>
        </w:rPr>
        <w:t>,</w:t>
      </w:r>
      <w:r w:rsidRPr="001D746E">
        <w:rPr>
          <w:rFonts w:ascii="Abadi" w:hAnsi="Abadi"/>
          <w:sz w:val="21"/>
          <w:szCs w:val="21"/>
        </w:rPr>
        <w:t xml:space="preserve"> porque si recuerdan los que conocen el caso era</w:t>
      </w:r>
      <w:r>
        <w:rPr>
          <w:rFonts w:ascii="Abadi" w:hAnsi="Abadi"/>
          <w:sz w:val="21"/>
          <w:szCs w:val="21"/>
        </w:rPr>
        <w:t>,</w:t>
      </w:r>
      <w:r w:rsidRPr="001D746E">
        <w:rPr>
          <w:rFonts w:ascii="Abadi" w:hAnsi="Abadi"/>
          <w:sz w:val="21"/>
          <w:szCs w:val="21"/>
        </w:rPr>
        <w:t xml:space="preserve"> otro </w:t>
      </w:r>
      <w:r>
        <w:rPr>
          <w:rFonts w:ascii="Abadi" w:hAnsi="Abadi"/>
          <w:sz w:val="21"/>
          <w:szCs w:val="21"/>
        </w:rPr>
        <w:t xml:space="preserve">obstáculo, ¡no obstáculo! era, citaba </w:t>
      </w:r>
      <w:r w:rsidRPr="001D746E">
        <w:rPr>
          <w:rFonts w:ascii="Abadi" w:hAnsi="Abadi"/>
          <w:sz w:val="21"/>
          <w:szCs w:val="21"/>
        </w:rPr>
        <w:t>la ley</w:t>
      </w:r>
      <w:r>
        <w:rPr>
          <w:rFonts w:ascii="Abadi" w:hAnsi="Abadi"/>
          <w:sz w:val="21"/>
          <w:szCs w:val="21"/>
        </w:rPr>
        <w:t>,</w:t>
      </w:r>
      <w:r w:rsidRPr="001D746E">
        <w:rPr>
          <w:rFonts w:ascii="Abadi" w:hAnsi="Abadi"/>
          <w:sz w:val="21"/>
          <w:szCs w:val="21"/>
        </w:rPr>
        <w:t xml:space="preserve"> que para qué </w:t>
      </w:r>
      <w:r>
        <w:rPr>
          <w:rFonts w:ascii="Abadi" w:hAnsi="Abadi"/>
          <w:sz w:val="21"/>
          <w:szCs w:val="21"/>
        </w:rPr>
        <w:t xml:space="preserve">el concubinato fuera fácil, los concubios no </w:t>
      </w:r>
      <w:r w:rsidRPr="001D746E">
        <w:rPr>
          <w:rFonts w:ascii="Abadi" w:hAnsi="Abadi"/>
          <w:sz w:val="21"/>
          <w:szCs w:val="21"/>
        </w:rPr>
        <w:t xml:space="preserve">deberían </w:t>
      </w:r>
      <w:r>
        <w:rPr>
          <w:rFonts w:ascii="Abadi" w:hAnsi="Abadi"/>
          <w:sz w:val="21"/>
          <w:szCs w:val="21"/>
        </w:rPr>
        <w:t>de estar ligados en matrimonio por ahí con otra persona ¡bien!</w:t>
      </w:r>
    </w:p>
    <w:p w14:paraId="4495A781" w14:textId="77777777" w:rsidR="001C2CE0" w:rsidRDefault="001C2CE0" w:rsidP="00E443BE">
      <w:pPr>
        <w:jc w:val="both"/>
        <w:rPr>
          <w:rFonts w:ascii="Abadi" w:hAnsi="Abadi"/>
          <w:sz w:val="21"/>
          <w:szCs w:val="21"/>
        </w:rPr>
      </w:pPr>
    </w:p>
    <w:p w14:paraId="4DB1C07B" w14:textId="3C47C94B" w:rsidR="00E443BE" w:rsidRDefault="00E443BE" w:rsidP="00E443BE">
      <w:pPr>
        <w:jc w:val="both"/>
        <w:rPr>
          <w:rFonts w:ascii="Abadi" w:hAnsi="Abadi"/>
          <w:sz w:val="21"/>
          <w:szCs w:val="21"/>
        </w:rPr>
      </w:pPr>
      <w:r>
        <w:rPr>
          <w:rFonts w:ascii="Abadi" w:hAnsi="Abadi"/>
          <w:sz w:val="21"/>
          <w:szCs w:val="21"/>
        </w:rPr>
        <w:t>- C</w:t>
      </w:r>
      <w:r w:rsidRPr="001D746E">
        <w:rPr>
          <w:rFonts w:ascii="Abadi" w:hAnsi="Abadi"/>
          <w:sz w:val="21"/>
          <w:szCs w:val="21"/>
        </w:rPr>
        <w:t>omo bien</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lo menciona la Suprema Corte negar, </w:t>
      </w:r>
      <w:r w:rsidRPr="001D746E">
        <w:rPr>
          <w:rFonts w:ascii="Abadi" w:hAnsi="Abadi"/>
          <w:sz w:val="21"/>
          <w:szCs w:val="21"/>
        </w:rPr>
        <w:t xml:space="preserve">el </w:t>
      </w:r>
      <w:r>
        <w:rPr>
          <w:rFonts w:ascii="Abadi" w:hAnsi="Abadi"/>
          <w:sz w:val="21"/>
          <w:szCs w:val="21"/>
        </w:rPr>
        <w:t>r</w:t>
      </w:r>
      <w:r w:rsidRPr="001D746E">
        <w:rPr>
          <w:rFonts w:ascii="Abadi" w:hAnsi="Abadi"/>
          <w:sz w:val="21"/>
          <w:szCs w:val="21"/>
        </w:rPr>
        <w:t>econocimiento a una relación de concubina</w:t>
      </w:r>
      <w:r>
        <w:rPr>
          <w:rFonts w:ascii="Abadi" w:hAnsi="Abadi"/>
          <w:sz w:val="21"/>
          <w:szCs w:val="21"/>
        </w:rPr>
        <w:t>to</w:t>
      </w:r>
      <w:r w:rsidRPr="001D746E">
        <w:rPr>
          <w:rFonts w:ascii="Abadi" w:hAnsi="Abadi"/>
          <w:sz w:val="21"/>
          <w:szCs w:val="21"/>
        </w:rPr>
        <w:t xml:space="preserve"> por el hecho que uno de los concubinos esté unido con otra persona en matrimonio civil</w:t>
      </w:r>
      <w:r>
        <w:rPr>
          <w:rFonts w:ascii="Abadi" w:hAnsi="Abadi"/>
          <w:sz w:val="21"/>
          <w:szCs w:val="21"/>
        </w:rPr>
        <w:t>,</w:t>
      </w:r>
      <w:r w:rsidRPr="001D746E">
        <w:rPr>
          <w:rFonts w:ascii="Abadi" w:hAnsi="Abadi"/>
          <w:sz w:val="21"/>
          <w:szCs w:val="21"/>
        </w:rPr>
        <w:t xml:space="preserve"> implica la negación del </w:t>
      </w:r>
      <w:r>
        <w:rPr>
          <w:rFonts w:ascii="Abadi" w:hAnsi="Abadi"/>
          <w:sz w:val="21"/>
          <w:szCs w:val="21"/>
        </w:rPr>
        <w:t>r</w:t>
      </w:r>
      <w:r w:rsidRPr="001D746E">
        <w:rPr>
          <w:rFonts w:ascii="Abadi" w:hAnsi="Abadi"/>
          <w:sz w:val="21"/>
          <w:szCs w:val="21"/>
        </w:rPr>
        <w:t>econocimiento jurídico</w:t>
      </w:r>
      <w:r>
        <w:rPr>
          <w:rFonts w:ascii="Abadi" w:hAnsi="Abadi"/>
          <w:sz w:val="21"/>
          <w:szCs w:val="21"/>
        </w:rPr>
        <w:t>,</w:t>
      </w:r>
      <w:r w:rsidRPr="001D746E">
        <w:rPr>
          <w:rFonts w:ascii="Abadi" w:hAnsi="Abadi"/>
          <w:sz w:val="21"/>
          <w:szCs w:val="21"/>
        </w:rPr>
        <w:t xml:space="preserve"> a la relación voluntaria de concubinato que </w:t>
      </w:r>
      <w:r>
        <w:rPr>
          <w:rFonts w:ascii="Abadi" w:hAnsi="Abadi"/>
          <w:sz w:val="21"/>
          <w:szCs w:val="21"/>
        </w:rPr>
        <w:t xml:space="preserve">dos </w:t>
      </w:r>
      <w:r w:rsidRPr="001D746E">
        <w:rPr>
          <w:rFonts w:ascii="Abadi" w:hAnsi="Abadi"/>
          <w:sz w:val="21"/>
          <w:szCs w:val="21"/>
        </w:rPr>
        <w:t xml:space="preserve">personas sostuvieron en ejercicio de su derecho y libertad de desarrollo </w:t>
      </w:r>
      <w:r>
        <w:rPr>
          <w:rFonts w:ascii="Abadi" w:hAnsi="Abadi"/>
          <w:sz w:val="21"/>
          <w:szCs w:val="21"/>
        </w:rPr>
        <w:t xml:space="preserve">de su vida personal. </w:t>
      </w:r>
    </w:p>
    <w:p w14:paraId="29021C63" w14:textId="77777777" w:rsidR="001C2CE0" w:rsidRDefault="001C2CE0" w:rsidP="00E443BE">
      <w:pPr>
        <w:jc w:val="both"/>
        <w:rPr>
          <w:rFonts w:ascii="Abadi" w:hAnsi="Abadi"/>
          <w:sz w:val="21"/>
          <w:szCs w:val="21"/>
        </w:rPr>
      </w:pPr>
    </w:p>
    <w:p w14:paraId="373206F3" w14:textId="5107C925" w:rsidR="00E443BE" w:rsidRDefault="00E443BE" w:rsidP="00E443BE">
      <w:pPr>
        <w:jc w:val="both"/>
        <w:rPr>
          <w:rFonts w:ascii="Abadi" w:hAnsi="Abadi"/>
          <w:sz w:val="21"/>
          <w:szCs w:val="21"/>
        </w:rPr>
      </w:pPr>
      <w:r>
        <w:rPr>
          <w:rFonts w:ascii="Abadi" w:hAnsi="Abadi"/>
          <w:sz w:val="21"/>
          <w:szCs w:val="21"/>
        </w:rPr>
        <w:t>- P</w:t>
      </w:r>
      <w:r w:rsidRPr="001D746E">
        <w:rPr>
          <w:rFonts w:ascii="Abadi" w:hAnsi="Abadi"/>
          <w:sz w:val="21"/>
          <w:szCs w:val="21"/>
        </w:rPr>
        <w:t xml:space="preserve">or lo anteriormente aquí expuesto me permite poner a consideración de esta </w:t>
      </w:r>
      <w:r>
        <w:rPr>
          <w:rFonts w:ascii="Abadi" w:hAnsi="Abadi"/>
          <w:sz w:val="21"/>
          <w:szCs w:val="21"/>
        </w:rPr>
        <w:t xml:space="preserve">Honorable Asamblea </w:t>
      </w:r>
      <w:r w:rsidRPr="001D746E">
        <w:rPr>
          <w:rFonts w:ascii="Abadi" w:hAnsi="Abadi"/>
          <w:sz w:val="21"/>
          <w:szCs w:val="21"/>
        </w:rPr>
        <w:t>el decreto en cuestión y que consiste y que se resumen únicamente en la reforma del artículo 356</w:t>
      </w:r>
      <w:r>
        <w:rPr>
          <w:rFonts w:ascii="Abadi" w:hAnsi="Abadi"/>
          <w:sz w:val="21"/>
          <w:szCs w:val="21"/>
        </w:rPr>
        <w:t xml:space="preserve">-A </w:t>
      </w:r>
      <w:r w:rsidRPr="001D746E">
        <w:rPr>
          <w:rFonts w:ascii="Abadi" w:hAnsi="Abadi"/>
          <w:sz w:val="21"/>
          <w:szCs w:val="21"/>
        </w:rPr>
        <w:t xml:space="preserve">y en el artículo 2873 del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 xml:space="preserve">ivil para el </w:t>
      </w:r>
      <w:r>
        <w:rPr>
          <w:rFonts w:ascii="Abadi" w:hAnsi="Abadi"/>
          <w:sz w:val="21"/>
          <w:szCs w:val="21"/>
        </w:rPr>
        <w:t>E</w:t>
      </w:r>
      <w:r w:rsidRPr="001D746E">
        <w:rPr>
          <w:rFonts w:ascii="Abadi" w:hAnsi="Abadi"/>
          <w:sz w:val="21"/>
          <w:szCs w:val="21"/>
        </w:rPr>
        <w:t>stado de</w:t>
      </w:r>
      <w:r>
        <w:rPr>
          <w:rFonts w:ascii="Abadi" w:hAnsi="Abadi"/>
          <w:sz w:val="21"/>
          <w:szCs w:val="21"/>
        </w:rPr>
        <w:t xml:space="preserve"> Guanajuato.</w:t>
      </w:r>
    </w:p>
    <w:p w14:paraId="32BC7FB6" w14:textId="77777777" w:rsidR="001C2CE0" w:rsidRPr="001D746E" w:rsidRDefault="001C2CE0" w:rsidP="00E443BE">
      <w:pPr>
        <w:jc w:val="both"/>
        <w:rPr>
          <w:rFonts w:ascii="Abadi" w:hAnsi="Abadi"/>
          <w:sz w:val="21"/>
          <w:szCs w:val="21"/>
        </w:rPr>
      </w:pPr>
    </w:p>
    <w:p w14:paraId="15417112" w14:textId="047C38D8" w:rsidR="00E443BE" w:rsidRDefault="00E443BE" w:rsidP="00E443BE">
      <w:pPr>
        <w:jc w:val="both"/>
        <w:rPr>
          <w:rFonts w:ascii="Abadi" w:hAnsi="Abadi"/>
          <w:sz w:val="21"/>
          <w:szCs w:val="21"/>
        </w:rPr>
      </w:pPr>
      <w:r>
        <w:rPr>
          <w:rFonts w:ascii="Abadi" w:hAnsi="Abadi"/>
          <w:sz w:val="21"/>
          <w:szCs w:val="21"/>
        </w:rPr>
        <w:t>- E</w:t>
      </w:r>
      <w:r w:rsidRPr="001D746E">
        <w:rPr>
          <w:rFonts w:ascii="Abadi" w:hAnsi="Abadi"/>
          <w:sz w:val="21"/>
          <w:szCs w:val="21"/>
        </w:rPr>
        <w:t>s cuánto</w:t>
      </w:r>
      <w:r>
        <w:rPr>
          <w:rFonts w:ascii="Abadi" w:hAnsi="Abadi"/>
          <w:sz w:val="21"/>
          <w:szCs w:val="21"/>
        </w:rPr>
        <w:t>.</w:t>
      </w:r>
    </w:p>
    <w:p w14:paraId="2C9D7423" w14:textId="77777777" w:rsidR="001C2CE0" w:rsidRDefault="001C2CE0" w:rsidP="00E443BE">
      <w:pPr>
        <w:jc w:val="both"/>
        <w:rPr>
          <w:rFonts w:ascii="Abadi" w:hAnsi="Abadi"/>
          <w:sz w:val="21"/>
          <w:szCs w:val="21"/>
        </w:rPr>
      </w:pPr>
    </w:p>
    <w:p w14:paraId="0A9B7C62" w14:textId="2F7D2900" w:rsidR="00E443BE" w:rsidRDefault="00E443BE" w:rsidP="00E443BE">
      <w:pPr>
        <w:jc w:val="both"/>
        <w:rPr>
          <w:rFonts w:ascii="Abadi" w:hAnsi="Abadi"/>
          <w:sz w:val="21"/>
          <w:szCs w:val="21"/>
        </w:rPr>
      </w:pPr>
      <w:r>
        <w:rPr>
          <w:rFonts w:ascii="Abadi" w:hAnsi="Abadi"/>
          <w:sz w:val="21"/>
          <w:szCs w:val="21"/>
        </w:rPr>
        <w:tab/>
      </w:r>
      <w:r w:rsidRPr="0044531B">
        <w:rPr>
          <w:rFonts w:ascii="Abadi" w:hAnsi="Abadi"/>
          <w:b/>
          <w:bCs/>
          <w:sz w:val="21"/>
          <w:szCs w:val="21"/>
        </w:rPr>
        <w:t xml:space="preserve">- El </w:t>
      </w:r>
      <w:proofErr w:type="gramStart"/>
      <w:r w:rsidRPr="0044531B">
        <w:rPr>
          <w:rFonts w:ascii="Abadi" w:hAnsi="Abadi"/>
          <w:b/>
          <w:bCs/>
          <w:sz w:val="21"/>
          <w:szCs w:val="21"/>
        </w:rPr>
        <w:t>Presidente.-</w:t>
      </w:r>
      <w:proofErr w:type="gramEnd"/>
      <w:r>
        <w:rPr>
          <w:rFonts w:ascii="Abadi" w:hAnsi="Abadi"/>
          <w:sz w:val="21"/>
          <w:szCs w:val="21"/>
        </w:rPr>
        <w:t xml:space="preserve"> ¡Gracias! diputado Cuauhtémoc Becerra González. </w:t>
      </w:r>
    </w:p>
    <w:p w14:paraId="6F9AA702" w14:textId="77777777" w:rsidR="001C2CE0" w:rsidRDefault="001C2CE0" w:rsidP="00E443BE">
      <w:pPr>
        <w:jc w:val="both"/>
        <w:rPr>
          <w:rFonts w:ascii="Abadi" w:hAnsi="Abadi"/>
          <w:sz w:val="21"/>
          <w:szCs w:val="21"/>
        </w:rPr>
      </w:pPr>
    </w:p>
    <w:p w14:paraId="09FF81F6" w14:textId="4B2B2CF5" w:rsidR="00E443BE" w:rsidRDefault="00E443BE" w:rsidP="00E443BE">
      <w:pPr>
        <w:ind w:left="567" w:right="900"/>
        <w:jc w:val="both"/>
        <w:rPr>
          <w:rFonts w:ascii="Abadi" w:hAnsi="Abadi"/>
          <w:b/>
          <w:bCs/>
          <w:i/>
          <w:iCs/>
          <w:sz w:val="21"/>
          <w:szCs w:val="21"/>
          <w:u w:val="single"/>
        </w:rPr>
      </w:pPr>
      <w:r w:rsidRPr="00EF440A">
        <w:rPr>
          <w:rFonts w:ascii="Abadi" w:hAnsi="Abadi"/>
          <w:b/>
          <w:bCs/>
          <w:i/>
          <w:iCs/>
          <w:sz w:val="21"/>
          <w:szCs w:val="21"/>
          <w:u w:val="single"/>
        </w:rPr>
        <w:lastRenderedPageBreak/>
        <w:t xml:space="preserve">Se turna a la Comisión de Justicia con fundamento en el artículo 113, fracción II, de nuestra Ley Orgánica para su estudio y dictamen. </w:t>
      </w:r>
    </w:p>
    <w:p w14:paraId="526889C5" w14:textId="77777777" w:rsidR="001C2CE0" w:rsidRPr="00EF440A" w:rsidRDefault="001C2CE0" w:rsidP="00E443BE">
      <w:pPr>
        <w:ind w:left="567" w:right="900"/>
        <w:jc w:val="both"/>
        <w:rPr>
          <w:rFonts w:ascii="Abadi" w:hAnsi="Abadi"/>
          <w:b/>
          <w:bCs/>
          <w:i/>
          <w:iCs/>
          <w:sz w:val="21"/>
          <w:szCs w:val="21"/>
          <w:u w:val="single"/>
        </w:rPr>
      </w:pPr>
    </w:p>
    <w:p w14:paraId="2A298359" w14:textId="0F7A3172" w:rsidR="00E443BE" w:rsidRDefault="00E443BE" w:rsidP="00E443BE">
      <w:pPr>
        <w:jc w:val="both"/>
        <w:rPr>
          <w:rFonts w:ascii="Abadi" w:hAnsi="Abadi"/>
          <w:sz w:val="21"/>
          <w:szCs w:val="21"/>
        </w:rPr>
      </w:pPr>
      <w:r>
        <w:rPr>
          <w:rFonts w:ascii="Abadi" w:hAnsi="Abadi"/>
          <w:sz w:val="21"/>
          <w:szCs w:val="21"/>
        </w:rPr>
        <w:tab/>
      </w:r>
      <w:r w:rsidRPr="0049348A">
        <w:rPr>
          <w:rFonts w:ascii="Abadi" w:hAnsi="Abadi"/>
          <w:b/>
          <w:bCs/>
          <w:sz w:val="21"/>
          <w:szCs w:val="21"/>
        </w:rPr>
        <w:t xml:space="preserve">- El </w:t>
      </w:r>
      <w:proofErr w:type="gramStart"/>
      <w:r w:rsidRPr="0049348A">
        <w:rPr>
          <w:rFonts w:ascii="Abadi" w:hAnsi="Abadi"/>
          <w:b/>
          <w:bCs/>
          <w:sz w:val="21"/>
          <w:szCs w:val="21"/>
        </w:rPr>
        <w:t>Presidente.-</w:t>
      </w:r>
      <w:proofErr w:type="gramEnd"/>
      <w:r>
        <w:rPr>
          <w:rFonts w:ascii="Abadi" w:hAnsi="Abadi"/>
          <w:sz w:val="21"/>
          <w:szCs w:val="21"/>
        </w:rPr>
        <w:t xml:space="preserve"> Es</w:t>
      </w:r>
      <w:r w:rsidRPr="001D746E">
        <w:rPr>
          <w:rFonts w:ascii="Abadi" w:hAnsi="Abadi"/>
          <w:sz w:val="21"/>
          <w:szCs w:val="21"/>
        </w:rPr>
        <w:t xml:space="preserve">ta presidencia </w:t>
      </w:r>
      <w:r>
        <w:rPr>
          <w:rFonts w:ascii="Abadi" w:hAnsi="Abadi"/>
          <w:sz w:val="21"/>
          <w:szCs w:val="21"/>
        </w:rPr>
        <w:t xml:space="preserve">se </w:t>
      </w:r>
      <w:r w:rsidRPr="001D746E">
        <w:rPr>
          <w:rFonts w:ascii="Abadi" w:hAnsi="Abadi"/>
          <w:sz w:val="21"/>
          <w:szCs w:val="21"/>
        </w:rPr>
        <w:t xml:space="preserve">complace en dar la más cordial bienvenida al </w:t>
      </w:r>
      <w:r>
        <w:rPr>
          <w:rFonts w:ascii="Abadi" w:hAnsi="Abadi"/>
          <w:sz w:val="21"/>
          <w:szCs w:val="21"/>
        </w:rPr>
        <w:t>I</w:t>
      </w:r>
      <w:r w:rsidRPr="001D746E">
        <w:rPr>
          <w:rFonts w:ascii="Abadi" w:hAnsi="Abadi"/>
          <w:sz w:val="21"/>
          <w:szCs w:val="21"/>
        </w:rPr>
        <w:t xml:space="preserve">ngeniero Francisco </w:t>
      </w:r>
      <w:r>
        <w:rPr>
          <w:rFonts w:ascii="Abadi" w:hAnsi="Abadi"/>
          <w:sz w:val="21"/>
          <w:szCs w:val="21"/>
        </w:rPr>
        <w:t>L</w:t>
      </w:r>
      <w:r w:rsidRPr="001D746E">
        <w:rPr>
          <w:rFonts w:ascii="Abadi" w:hAnsi="Abadi"/>
          <w:sz w:val="21"/>
          <w:szCs w:val="21"/>
        </w:rPr>
        <w:t xml:space="preserve">ópez </w:t>
      </w:r>
      <w:r>
        <w:rPr>
          <w:rFonts w:ascii="Abadi" w:hAnsi="Abadi"/>
          <w:sz w:val="21"/>
          <w:szCs w:val="21"/>
        </w:rPr>
        <w:t>T</w:t>
      </w:r>
      <w:r w:rsidRPr="001D746E">
        <w:rPr>
          <w:rFonts w:ascii="Abadi" w:hAnsi="Abadi"/>
          <w:sz w:val="21"/>
          <w:szCs w:val="21"/>
        </w:rPr>
        <w:t>ostado</w:t>
      </w:r>
      <w:r>
        <w:rPr>
          <w:rFonts w:ascii="Abadi" w:hAnsi="Abadi"/>
          <w:sz w:val="21"/>
          <w:szCs w:val="21"/>
        </w:rPr>
        <w:t>,</w:t>
      </w:r>
      <w:r w:rsidRPr="001D746E">
        <w:rPr>
          <w:rFonts w:ascii="Abadi" w:hAnsi="Abadi"/>
          <w:sz w:val="21"/>
          <w:szCs w:val="21"/>
        </w:rPr>
        <w:t xml:space="preserve"> </w:t>
      </w:r>
      <w:r>
        <w:rPr>
          <w:rFonts w:ascii="Abadi" w:hAnsi="Abadi"/>
          <w:sz w:val="21"/>
          <w:szCs w:val="21"/>
        </w:rPr>
        <w:t>I</w:t>
      </w:r>
      <w:r w:rsidRPr="001D746E">
        <w:rPr>
          <w:rFonts w:ascii="Abadi" w:hAnsi="Abadi"/>
          <w:sz w:val="21"/>
          <w:szCs w:val="21"/>
        </w:rPr>
        <w:t xml:space="preserve">ngeniero Carlos </w:t>
      </w:r>
      <w:r>
        <w:rPr>
          <w:rFonts w:ascii="Abadi" w:hAnsi="Abadi"/>
          <w:sz w:val="21"/>
          <w:szCs w:val="21"/>
        </w:rPr>
        <w:t>A</w:t>
      </w:r>
      <w:r w:rsidRPr="001D746E">
        <w:rPr>
          <w:rFonts w:ascii="Abadi" w:hAnsi="Abadi"/>
          <w:sz w:val="21"/>
          <w:szCs w:val="21"/>
        </w:rPr>
        <w:t xml:space="preserve">lán </w:t>
      </w:r>
      <w:r>
        <w:rPr>
          <w:rFonts w:ascii="Abadi" w:hAnsi="Abadi"/>
          <w:sz w:val="21"/>
          <w:szCs w:val="21"/>
        </w:rPr>
        <w:t>J</w:t>
      </w:r>
      <w:r w:rsidRPr="001D746E">
        <w:rPr>
          <w:rFonts w:ascii="Abadi" w:hAnsi="Abadi"/>
          <w:sz w:val="21"/>
          <w:szCs w:val="21"/>
        </w:rPr>
        <w:t xml:space="preserve">aramillo </w:t>
      </w:r>
      <w:r>
        <w:rPr>
          <w:rFonts w:ascii="Abadi" w:hAnsi="Abadi"/>
          <w:sz w:val="21"/>
          <w:szCs w:val="21"/>
        </w:rPr>
        <w:t>M</w:t>
      </w:r>
      <w:r w:rsidRPr="001D746E">
        <w:rPr>
          <w:rFonts w:ascii="Abadi" w:hAnsi="Abadi"/>
          <w:sz w:val="21"/>
          <w:szCs w:val="21"/>
        </w:rPr>
        <w:t xml:space="preserve">ontoya y </w:t>
      </w:r>
      <w:r>
        <w:rPr>
          <w:rFonts w:ascii="Abadi" w:hAnsi="Abadi"/>
          <w:sz w:val="21"/>
          <w:szCs w:val="21"/>
        </w:rPr>
        <w:t>C</w:t>
      </w:r>
      <w:r w:rsidRPr="001D746E">
        <w:rPr>
          <w:rFonts w:ascii="Abadi" w:hAnsi="Abadi"/>
          <w:sz w:val="21"/>
          <w:szCs w:val="21"/>
        </w:rPr>
        <w:t>ontado</w:t>
      </w:r>
      <w:r>
        <w:rPr>
          <w:rFonts w:ascii="Abadi" w:hAnsi="Abadi"/>
          <w:sz w:val="21"/>
          <w:szCs w:val="21"/>
        </w:rPr>
        <w:t xml:space="preserve">ra Elsa </w:t>
      </w:r>
      <w:r w:rsidRPr="001D746E">
        <w:rPr>
          <w:rFonts w:ascii="Abadi" w:hAnsi="Abadi"/>
          <w:sz w:val="21"/>
          <w:szCs w:val="21"/>
        </w:rPr>
        <w:t xml:space="preserve">Virginia </w:t>
      </w:r>
      <w:r>
        <w:rPr>
          <w:rFonts w:ascii="Abadi" w:hAnsi="Abadi"/>
          <w:sz w:val="21"/>
          <w:szCs w:val="21"/>
        </w:rPr>
        <w:t>A</w:t>
      </w:r>
      <w:r w:rsidRPr="001D746E">
        <w:rPr>
          <w:rFonts w:ascii="Abadi" w:hAnsi="Abadi"/>
          <w:sz w:val="21"/>
          <w:szCs w:val="21"/>
        </w:rPr>
        <w:t xml:space="preserve">costa </w:t>
      </w:r>
      <w:r>
        <w:rPr>
          <w:rFonts w:ascii="Abadi" w:hAnsi="Abadi"/>
          <w:sz w:val="21"/>
          <w:szCs w:val="21"/>
        </w:rPr>
        <w:t>P</w:t>
      </w:r>
      <w:r w:rsidRPr="001D746E">
        <w:rPr>
          <w:rFonts w:ascii="Abadi" w:hAnsi="Abadi"/>
          <w:sz w:val="21"/>
          <w:szCs w:val="21"/>
        </w:rPr>
        <w:t>adilla</w:t>
      </w:r>
      <w:r>
        <w:rPr>
          <w:rFonts w:ascii="Abadi" w:hAnsi="Abadi"/>
          <w:sz w:val="21"/>
          <w:szCs w:val="21"/>
        </w:rPr>
        <w:t>,</w:t>
      </w:r>
      <w:r w:rsidRPr="001D746E">
        <w:rPr>
          <w:rFonts w:ascii="Abadi" w:hAnsi="Abadi"/>
          <w:sz w:val="21"/>
          <w:szCs w:val="21"/>
        </w:rPr>
        <w:t xml:space="preserve"> quienes nos acompaña por parte del </w:t>
      </w:r>
      <w:r>
        <w:rPr>
          <w:rFonts w:ascii="Abadi" w:hAnsi="Abadi"/>
          <w:sz w:val="21"/>
          <w:szCs w:val="21"/>
        </w:rPr>
        <w:t>C</w:t>
      </w:r>
      <w:r w:rsidRPr="001D746E">
        <w:rPr>
          <w:rFonts w:ascii="Abadi" w:hAnsi="Abadi"/>
          <w:sz w:val="21"/>
          <w:szCs w:val="21"/>
        </w:rPr>
        <w:t xml:space="preserve">onsejo </w:t>
      </w:r>
      <w:r>
        <w:rPr>
          <w:rFonts w:ascii="Abadi" w:hAnsi="Abadi"/>
          <w:sz w:val="21"/>
          <w:szCs w:val="21"/>
        </w:rPr>
        <w:t>E</w:t>
      </w:r>
      <w:r w:rsidRPr="001D746E">
        <w:rPr>
          <w:rFonts w:ascii="Abadi" w:hAnsi="Abadi"/>
          <w:sz w:val="21"/>
          <w:szCs w:val="21"/>
        </w:rPr>
        <w:t xml:space="preserve">statal </w:t>
      </w:r>
      <w:r>
        <w:rPr>
          <w:rFonts w:ascii="Abadi" w:hAnsi="Abadi"/>
          <w:sz w:val="21"/>
          <w:szCs w:val="21"/>
        </w:rPr>
        <w:t>A</w:t>
      </w:r>
      <w:r w:rsidRPr="001D746E">
        <w:rPr>
          <w:rFonts w:ascii="Abadi" w:hAnsi="Abadi"/>
          <w:sz w:val="21"/>
          <w:szCs w:val="21"/>
        </w:rPr>
        <w:t xml:space="preserve">groalimentario de Guanajuato invitados por el diputado Jorge </w:t>
      </w:r>
      <w:r>
        <w:rPr>
          <w:rFonts w:ascii="Abadi" w:hAnsi="Abadi"/>
          <w:sz w:val="21"/>
          <w:szCs w:val="21"/>
        </w:rPr>
        <w:t>O</w:t>
      </w:r>
      <w:r w:rsidRPr="001D746E">
        <w:rPr>
          <w:rFonts w:ascii="Abadi" w:hAnsi="Abadi"/>
          <w:sz w:val="21"/>
          <w:szCs w:val="21"/>
        </w:rPr>
        <w:t xml:space="preserve">rtiz </w:t>
      </w:r>
      <w:r>
        <w:rPr>
          <w:rFonts w:ascii="Abadi" w:hAnsi="Abadi"/>
          <w:sz w:val="21"/>
          <w:szCs w:val="21"/>
        </w:rPr>
        <w:t>O</w:t>
      </w:r>
      <w:r w:rsidRPr="001D746E">
        <w:rPr>
          <w:rFonts w:ascii="Abadi" w:hAnsi="Abadi"/>
          <w:sz w:val="21"/>
          <w:szCs w:val="21"/>
        </w:rPr>
        <w:t>rtega bienvenida y bienvenidos</w:t>
      </w:r>
      <w:r>
        <w:rPr>
          <w:rFonts w:ascii="Abadi" w:hAnsi="Abadi"/>
          <w:sz w:val="21"/>
          <w:szCs w:val="21"/>
        </w:rPr>
        <w:t>,</w:t>
      </w:r>
      <w:r w:rsidRPr="001D746E">
        <w:rPr>
          <w:rFonts w:ascii="Abadi" w:hAnsi="Abadi"/>
          <w:sz w:val="21"/>
          <w:szCs w:val="21"/>
        </w:rPr>
        <w:t xml:space="preserve"> como siempre</w:t>
      </w:r>
      <w:r>
        <w:rPr>
          <w:rFonts w:ascii="Abadi" w:hAnsi="Abadi"/>
          <w:sz w:val="21"/>
          <w:szCs w:val="21"/>
        </w:rPr>
        <w:t>.</w:t>
      </w:r>
    </w:p>
    <w:p w14:paraId="5DC7A4F3" w14:textId="77777777" w:rsidR="001C2CE0" w:rsidRPr="001D746E" w:rsidRDefault="001C2CE0" w:rsidP="00E443BE">
      <w:pPr>
        <w:jc w:val="both"/>
        <w:rPr>
          <w:rFonts w:ascii="Abadi" w:hAnsi="Abadi"/>
          <w:sz w:val="21"/>
          <w:szCs w:val="21"/>
        </w:rPr>
      </w:pPr>
    </w:p>
    <w:p w14:paraId="15A0C407" w14:textId="77777777" w:rsidR="00E443BE" w:rsidRDefault="00E443BE" w:rsidP="00E443BE">
      <w:pPr>
        <w:jc w:val="both"/>
        <w:rPr>
          <w:rFonts w:ascii="Abadi" w:hAnsi="Abadi"/>
          <w:sz w:val="21"/>
          <w:szCs w:val="21"/>
        </w:rPr>
      </w:pPr>
      <w:r>
        <w:rPr>
          <w:rFonts w:ascii="Abadi" w:hAnsi="Abadi"/>
          <w:sz w:val="21"/>
          <w:szCs w:val="21"/>
        </w:rPr>
        <w:t>- Así, t</w:t>
      </w:r>
      <w:r w:rsidRPr="001D746E">
        <w:rPr>
          <w:rFonts w:ascii="Abadi" w:hAnsi="Abadi"/>
          <w:sz w:val="21"/>
          <w:szCs w:val="21"/>
        </w:rPr>
        <w:t>ambién nos complace dar la más cordial bienvenida a quienes nos acompañan por parte de</w:t>
      </w:r>
      <w:r>
        <w:rPr>
          <w:rFonts w:ascii="Abadi" w:hAnsi="Abadi"/>
          <w:sz w:val="21"/>
          <w:szCs w:val="21"/>
        </w:rPr>
        <w:t xml:space="preserve"> «F</w:t>
      </w:r>
      <w:r w:rsidRPr="001D746E">
        <w:rPr>
          <w:rFonts w:ascii="Abadi" w:hAnsi="Abadi"/>
          <w:sz w:val="21"/>
          <w:szCs w:val="21"/>
        </w:rPr>
        <w:t xml:space="preserve">rente </w:t>
      </w:r>
      <w:r>
        <w:rPr>
          <w:rFonts w:ascii="Abadi" w:hAnsi="Abadi"/>
          <w:sz w:val="21"/>
          <w:szCs w:val="21"/>
        </w:rPr>
        <w:t>N</w:t>
      </w:r>
      <w:r w:rsidRPr="001D746E">
        <w:rPr>
          <w:rFonts w:ascii="Abadi" w:hAnsi="Abadi"/>
          <w:sz w:val="21"/>
          <w:szCs w:val="21"/>
        </w:rPr>
        <w:t xml:space="preserve">acional contra la </w:t>
      </w:r>
      <w:r>
        <w:rPr>
          <w:rFonts w:ascii="Abadi" w:hAnsi="Abadi"/>
          <w:sz w:val="21"/>
          <w:szCs w:val="21"/>
        </w:rPr>
        <w:t>V</w:t>
      </w:r>
      <w:r w:rsidRPr="001D746E">
        <w:rPr>
          <w:rFonts w:ascii="Abadi" w:hAnsi="Abadi"/>
          <w:sz w:val="21"/>
          <w:szCs w:val="21"/>
        </w:rPr>
        <w:t xml:space="preserve">iolencia </w:t>
      </w:r>
      <w:r>
        <w:rPr>
          <w:rFonts w:ascii="Abadi" w:hAnsi="Abadi"/>
          <w:sz w:val="21"/>
          <w:szCs w:val="21"/>
        </w:rPr>
        <w:t>V</w:t>
      </w:r>
      <w:r w:rsidRPr="001D746E">
        <w:rPr>
          <w:rFonts w:ascii="Abadi" w:hAnsi="Abadi"/>
          <w:sz w:val="21"/>
          <w:szCs w:val="21"/>
        </w:rPr>
        <w:t>icaria</w:t>
      </w:r>
      <w:r>
        <w:rPr>
          <w:rFonts w:ascii="Abadi" w:hAnsi="Abadi"/>
          <w:sz w:val="21"/>
          <w:szCs w:val="21"/>
        </w:rPr>
        <w:t>»</w:t>
      </w:r>
      <w:r w:rsidRPr="001D746E">
        <w:rPr>
          <w:rFonts w:ascii="Abadi" w:hAnsi="Abadi"/>
          <w:sz w:val="21"/>
          <w:szCs w:val="21"/>
        </w:rPr>
        <w:t xml:space="preserve"> invitadas por las diputadas que forman parte del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del </w:t>
      </w:r>
      <w:r>
        <w:rPr>
          <w:rFonts w:ascii="Abadi" w:hAnsi="Abadi"/>
          <w:sz w:val="21"/>
          <w:szCs w:val="21"/>
        </w:rPr>
        <w:t>P</w:t>
      </w:r>
      <w:r w:rsidRPr="001D746E">
        <w:rPr>
          <w:rFonts w:ascii="Abadi" w:hAnsi="Abadi"/>
          <w:sz w:val="21"/>
          <w:szCs w:val="21"/>
        </w:rPr>
        <w:t xml:space="preserve">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 xml:space="preserve">acional, así como de la diputada </w:t>
      </w:r>
      <w:r>
        <w:rPr>
          <w:rFonts w:ascii="Abadi" w:hAnsi="Abadi"/>
          <w:sz w:val="21"/>
          <w:szCs w:val="21"/>
        </w:rPr>
        <w:t>D</w:t>
      </w:r>
      <w:r w:rsidRPr="001D746E">
        <w:rPr>
          <w:rFonts w:ascii="Abadi" w:hAnsi="Abadi"/>
          <w:sz w:val="21"/>
          <w:szCs w:val="21"/>
        </w:rPr>
        <w:t>es</w:t>
      </w:r>
      <w:r>
        <w:rPr>
          <w:rFonts w:ascii="Abadi" w:hAnsi="Abadi"/>
          <w:sz w:val="21"/>
          <w:szCs w:val="21"/>
        </w:rPr>
        <w:t>s</w:t>
      </w:r>
      <w:r w:rsidRPr="001D746E">
        <w:rPr>
          <w:rFonts w:ascii="Abadi" w:hAnsi="Abadi"/>
          <w:sz w:val="21"/>
          <w:szCs w:val="21"/>
        </w:rPr>
        <w:t xml:space="preserve">ire </w:t>
      </w:r>
      <w:proofErr w:type="spellStart"/>
      <w:r>
        <w:rPr>
          <w:rFonts w:ascii="Abadi" w:hAnsi="Abadi"/>
          <w:sz w:val="21"/>
          <w:szCs w:val="21"/>
        </w:rPr>
        <w:t>A</w:t>
      </w:r>
      <w:r w:rsidRPr="001D746E">
        <w:rPr>
          <w:rFonts w:ascii="Abadi" w:hAnsi="Abadi"/>
          <w:sz w:val="21"/>
          <w:szCs w:val="21"/>
        </w:rPr>
        <w:t>ngel</w:t>
      </w:r>
      <w:proofErr w:type="spellEnd"/>
      <w:r w:rsidRPr="001D746E">
        <w:rPr>
          <w:rFonts w:ascii="Abadi" w:hAnsi="Abadi"/>
          <w:sz w:val="21"/>
          <w:szCs w:val="21"/>
        </w:rPr>
        <w:t xml:space="preserve"> </w:t>
      </w:r>
      <w:r>
        <w:rPr>
          <w:rFonts w:ascii="Abadi" w:hAnsi="Abadi"/>
          <w:sz w:val="21"/>
          <w:szCs w:val="21"/>
        </w:rPr>
        <w:t>R</w:t>
      </w:r>
      <w:r w:rsidRPr="001D746E">
        <w:rPr>
          <w:rFonts w:ascii="Abadi" w:hAnsi="Abadi"/>
          <w:sz w:val="21"/>
          <w:szCs w:val="21"/>
        </w:rPr>
        <w:t>ocha</w:t>
      </w:r>
      <w:r>
        <w:rPr>
          <w:rFonts w:ascii="Abadi" w:hAnsi="Abadi"/>
          <w:sz w:val="21"/>
          <w:szCs w:val="21"/>
        </w:rPr>
        <w:t xml:space="preserve">, Yulma Rocha Aguilar, </w:t>
      </w:r>
      <w:r w:rsidRPr="001D746E">
        <w:rPr>
          <w:rFonts w:ascii="Abadi" w:hAnsi="Abadi"/>
          <w:sz w:val="21"/>
          <w:szCs w:val="21"/>
        </w:rPr>
        <w:t xml:space="preserve">y Martha Lourdes </w:t>
      </w:r>
      <w:r>
        <w:rPr>
          <w:rFonts w:ascii="Abadi" w:hAnsi="Abadi"/>
          <w:sz w:val="21"/>
          <w:szCs w:val="21"/>
        </w:rPr>
        <w:t>O</w:t>
      </w:r>
      <w:r w:rsidRPr="001D746E">
        <w:rPr>
          <w:rFonts w:ascii="Abadi" w:hAnsi="Abadi"/>
          <w:sz w:val="21"/>
          <w:szCs w:val="21"/>
        </w:rPr>
        <w:t xml:space="preserve">rtega </w:t>
      </w:r>
      <w:r>
        <w:rPr>
          <w:rFonts w:ascii="Abadi" w:hAnsi="Abadi"/>
          <w:sz w:val="21"/>
          <w:szCs w:val="21"/>
        </w:rPr>
        <w:t xml:space="preserve">Roque, </w:t>
      </w:r>
      <w:r w:rsidRPr="001D746E">
        <w:rPr>
          <w:rFonts w:ascii="Abadi" w:hAnsi="Abadi"/>
          <w:sz w:val="21"/>
          <w:szCs w:val="21"/>
        </w:rPr>
        <w:t xml:space="preserve">bienvenidas a este </w:t>
      </w:r>
      <w:r>
        <w:rPr>
          <w:rFonts w:ascii="Abadi" w:hAnsi="Abadi"/>
          <w:sz w:val="21"/>
          <w:szCs w:val="21"/>
        </w:rPr>
        <w:t>su C</w:t>
      </w:r>
      <w:r w:rsidRPr="001D746E">
        <w:rPr>
          <w:rFonts w:ascii="Abadi" w:hAnsi="Abadi"/>
          <w:sz w:val="21"/>
          <w:szCs w:val="21"/>
        </w:rPr>
        <w:t>ongreso</w:t>
      </w:r>
      <w:r>
        <w:rPr>
          <w:rFonts w:ascii="Abadi" w:hAnsi="Abadi"/>
          <w:sz w:val="21"/>
          <w:szCs w:val="21"/>
        </w:rPr>
        <w:t>.</w:t>
      </w:r>
    </w:p>
    <w:p w14:paraId="538CFA16" w14:textId="77777777" w:rsidR="00E443BE" w:rsidRDefault="00E443BE" w:rsidP="00E443BE">
      <w:pPr>
        <w:jc w:val="both"/>
        <w:rPr>
          <w:rFonts w:ascii="Abadi" w:hAnsi="Abadi"/>
          <w:sz w:val="21"/>
          <w:szCs w:val="21"/>
        </w:rPr>
      </w:pPr>
      <w:r>
        <w:rPr>
          <w:rFonts w:ascii="Abadi" w:hAnsi="Abadi"/>
          <w:sz w:val="21"/>
          <w:szCs w:val="21"/>
        </w:rPr>
        <w:t>- D</w:t>
      </w:r>
      <w:r w:rsidRPr="001D746E">
        <w:rPr>
          <w:rFonts w:ascii="Abadi" w:hAnsi="Abadi"/>
          <w:sz w:val="21"/>
          <w:szCs w:val="21"/>
        </w:rPr>
        <w:t xml:space="preserve">oy cuenta que se incorpora a esta </w:t>
      </w:r>
      <w:r>
        <w:rPr>
          <w:rFonts w:ascii="Abadi" w:hAnsi="Abadi"/>
          <w:sz w:val="21"/>
          <w:szCs w:val="21"/>
        </w:rPr>
        <w:t>S</w:t>
      </w:r>
      <w:r w:rsidRPr="001D746E">
        <w:rPr>
          <w:rFonts w:ascii="Abadi" w:hAnsi="Abadi"/>
          <w:sz w:val="21"/>
          <w:szCs w:val="21"/>
        </w:rPr>
        <w:t xml:space="preserve">esión nuestra compañera diputada Susana </w:t>
      </w:r>
      <w:r>
        <w:rPr>
          <w:rFonts w:ascii="Abadi" w:hAnsi="Abadi"/>
          <w:sz w:val="21"/>
          <w:szCs w:val="21"/>
        </w:rPr>
        <w:t>B</w:t>
      </w:r>
      <w:r w:rsidRPr="001D746E">
        <w:rPr>
          <w:rFonts w:ascii="Abadi" w:hAnsi="Abadi"/>
          <w:sz w:val="21"/>
          <w:szCs w:val="21"/>
        </w:rPr>
        <w:t xml:space="preserve">ermúdez bienvenida </w:t>
      </w:r>
      <w:r>
        <w:rPr>
          <w:rFonts w:ascii="Abadi" w:hAnsi="Abadi"/>
          <w:sz w:val="21"/>
          <w:szCs w:val="21"/>
        </w:rPr>
        <w:t>diputada.</w:t>
      </w:r>
    </w:p>
    <w:p w14:paraId="2ED75086" w14:textId="77777777" w:rsidR="00E443BE" w:rsidRPr="005E6CF0" w:rsidRDefault="00E443BE" w:rsidP="00E74AA0">
      <w:pPr>
        <w:jc w:val="center"/>
        <w:rPr>
          <w:rFonts w:ascii="Abadi" w:hAnsi="Abadi" w:cs="Arial"/>
          <w:b/>
          <w:bCs/>
          <w:color w:val="000000"/>
          <w:sz w:val="21"/>
          <w:szCs w:val="21"/>
        </w:rPr>
      </w:pPr>
    </w:p>
    <w:p w14:paraId="3CB6F8E3" w14:textId="7E380DDB" w:rsidR="00E2424D" w:rsidRPr="00345E39"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INICIATIVA SUSCRITA POR EL DIPUTADO ERNESTO ALEJANDRO PRIETO GALLARDO INTEGRANTE DEL GRUPO PARLAMENTARIO DEL PARTIDO MORENA A EFECTO DE REFORMAR EL ARTÍCULO 12 BIS DE LA LEY DE INSTITUCIONES Y PROCEDIMIENTOS ELECTORALES PARA EL ESTADO DE GUANAJUATO.</w:t>
      </w:r>
      <w:r w:rsidR="00C01111">
        <w:rPr>
          <w:rStyle w:val="Refdenotaalpie"/>
          <w:rFonts w:ascii="Abadi" w:hAnsi="Abadi" w:cs="ArialMT"/>
          <w:b/>
          <w:bCs/>
          <w:sz w:val="21"/>
          <w:szCs w:val="21"/>
        </w:rPr>
        <w:footnoteReference w:id="46"/>
      </w:r>
    </w:p>
    <w:p w14:paraId="5276F1E2" w14:textId="0F339D8B" w:rsidR="00E2424D" w:rsidRDefault="00E2424D" w:rsidP="00297A37">
      <w:pPr>
        <w:autoSpaceDE w:val="0"/>
        <w:autoSpaceDN w:val="0"/>
        <w:adjustRightInd w:val="0"/>
        <w:ind w:left="426"/>
        <w:jc w:val="both"/>
        <w:rPr>
          <w:rFonts w:ascii="Abadi" w:hAnsi="Abadi" w:cs="ArialMT"/>
          <w:b/>
          <w:bCs/>
          <w:sz w:val="21"/>
          <w:szCs w:val="21"/>
        </w:rPr>
      </w:pPr>
    </w:p>
    <w:p w14:paraId="4A2F8429" w14:textId="7D3F4B30" w:rsidR="00DE39E7" w:rsidRDefault="00DE39E7" w:rsidP="00297A37">
      <w:pPr>
        <w:autoSpaceDE w:val="0"/>
        <w:autoSpaceDN w:val="0"/>
        <w:adjustRightInd w:val="0"/>
        <w:ind w:left="426"/>
        <w:jc w:val="both"/>
        <w:rPr>
          <w:rFonts w:ascii="Abadi" w:hAnsi="Abadi" w:cs="ArialMT"/>
          <w:b/>
          <w:bCs/>
          <w:sz w:val="21"/>
          <w:szCs w:val="21"/>
        </w:rPr>
      </w:pPr>
    </w:p>
    <w:p w14:paraId="51431244" w14:textId="77777777" w:rsidR="0056255C" w:rsidRPr="00812020" w:rsidRDefault="0056255C" w:rsidP="0056255C">
      <w:pPr>
        <w:autoSpaceDE w:val="0"/>
        <w:autoSpaceDN w:val="0"/>
        <w:adjustRightInd w:val="0"/>
        <w:jc w:val="both"/>
        <w:rPr>
          <w:rFonts w:ascii="Abadi" w:hAnsi="Abadi" w:cs="Calibri-Bold"/>
          <w:b/>
          <w:bCs/>
          <w:sz w:val="21"/>
          <w:szCs w:val="21"/>
        </w:rPr>
      </w:pPr>
      <w:r w:rsidRPr="00812020">
        <w:rPr>
          <w:rFonts w:ascii="Abadi" w:hAnsi="Abadi" w:cs="Calibri-Bold"/>
          <w:b/>
          <w:bCs/>
          <w:sz w:val="21"/>
          <w:szCs w:val="21"/>
        </w:rPr>
        <w:t>Diputado Martín López Camacho</w:t>
      </w:r>
    </w:p>
    <w:p w14:paraId="1520AE05"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Presidente de la Mesa Directiva de la</w:t>
      </w:r>
    </w:p>
    <w:p w14:paraId="21C0BE33"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LXV Legislatura del Estado de Guanajuato.</w:t>
      </w:r>
    </w:p>
    <w:p w14:paraId="7A4D6FD5" w14:textId="77777777" w:rsidR="0056255C" w:rsidRPr="00812020" w:rsidRDefault="0056255C" w:rsidP="0056255C">
      <w:pPr>
        <w:autoSpaceDE w:val="0"/>
        <w:autoSpaceDN w:val="0"/>
        <w:adjustRightInd w:val="0"/>
        <w:jc w:val="both"/>
        <w:rPr>
          <w:rFonts w:ascii="Abadi" w:hAnsi="Abadi" w:cs="Calibri-Italic"/>
          <w:i/>
          <w:iCs/>
          <w:sz w:val="21"/>
          <w:szCs w:val="21"/>
        </w:rPr>
      </w:pPr>
      <w:r w:rsidRPr="00812020">
        <w:rPr>
          <w:rFonts w:ascii="Abadi" w:hAnsi="Abadi" w:cs="Calibri-Italic"/>
          <w:i/>
          <w:iCs/>
          <w:sz w:val="21"/>
          <w:szCs w:val="21"/>
        </w:rPr>
        <w:t>P r e s e n t e</w:t>
      </w:r>
    </w:p>
    <w:p w14:paraId="07C83F42" w14:textId="77777777" w:rsidR="0056255C" w:rsidRDefault="0056255C" w:rsidP="0056255C">
      <w:pPr>
        <w:autoSpaceDE w:val="0"/>
        <w:autoSpaceDN w:val="0"/>
        <w:adjustRightInd w:val="0"/>
        <w:jc w:val="both"/>
        <w:rPr>
          <w:rFonts w:ascii="Abadi" w:hAnsi="Abadi" w:cs="Calibri"/>
          <w:sz w:val="21"/>
          <w:szCs w:val="21"/>
        </w:rPr>
      </w:pPr>
    </w:p>
    <w:p w14:paraId="42E669E1" w14:textId="37EB6FE6"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 xml:space="preserve">El que suscribe, </w:t>
      </w:r>
      <w:r w:rsidRPr="00812020">
        <w:rPr>
          <w:rFonts w:ascii="Abadi" w:hAnsi="Abadi" w:cs="Calibri-Italic"/>
          <w:i/>
          <w:iCs/>
          <w:sz w:val="21"/>
          <w:szCs w:val="21"/>
        </w:rPr>
        <w:t xml:space="preserve">Diputado </w:t>
      </w:r>
      <w:r w:rsidRPr="00812020">
        <w:rPr>
          <w:rFonts w:ascii="Abadi" w:hAnsi="Abadi" w:cs="Calibri-Bold"/>
          <w:b/>
          <w:bCs/>
          <w:sz w:val="21"/>
          <w:szCs w:val="21"/>
        </w:rPr>
        <w:t xml:space="preserve">ERNESTO ALEJANDRO PRIETO GALLARDO, </w:t>
      </w:r>
      <w:r w:rsidRPr="00812020">
        <w:rPr>
          <w:rFonts w:ascii="Abadi" w:hAnsi="Abadi" w:cs="Calibri"/>
          <w:sz w:val="21"/>
          <w:szCs w:val="21"/>
        </w:rPr>
        <w:t>del Grupo Parlamentario de</w:t>
      </w:r>
      <w:r>
        <w:rPr>
          <w:rFonts w:ascii="Abadi" w:hAnsi="Abadi" w:cs="Calibri"/>
          <w:sz w:val="21"/>
          <w:szCs w:val="21"/>
        </w:rPr>
        <w:t xml:space="preserve"> </w:t>
      </w:r>
      <w:r w:rsidRPr="00812020">
        <w:rPr>
          <w:rFonts w:ascii="Abadi" w:hAnsi="Abadi" w:cs="Calibri-BoldItalic"/>
          <w:b/>
          <w:bCs/>
          <w:i/>
          <w:iCs/>
          <w:sz w:val="21"/>
          <w:szCs w:val="21"/>
        </w:rPr>
        <w:t>morena</w:t>
      </w:r>
      <w:r w:rsidRPr="00812020">
        <w:rPr>
          <w:rFonts w:ascii="Abadi" w:hAnsi="Abadi" w:cs="Calibri"/>
          <w:sz w:val="21"/>
          <w:szCs w:val="21"/>
        </w:rPr>
        <w:t>, de esta Sexagésima Quinta Legislatura del Congreso del Estado de Guanajuato, con</w:t>
      </w:r>
      <w:r>
        <w:rPr>
          <w:rFonts w:ascii="Abadi" w:hAnsi="Abadi" w:cs="Calibri"/>
          <w:sz w:val="21"/>
          <w:szCs w:val="21"/>
        </w:rPr>
        <w:t xml:space="preserve"> </w:t>
      </w:r>
      <w:r w:rsidRPr="00812020">
        <w:rPr>
          <w:rFonts w:ascii="Abadi" w:hAnsi="Abadi" w:cs="Calibri"/>
          <w:sz w:val="21"/>
          <w:szCs w:val="21"/>
        </w:rPr>
        <w:t xml:space="preserve">fundamento en lo dispuesto en la fracción II del artículo 56, de la </w:t>
      </w:r>
      <w:r w:rsidRPr="00812020">
        <w:rPr>
          <w:rFonts w:ascii="Abadi" w:hAnsi="Abadi" w:cs="Calibri-Italic"/>
          <w:i/>
          <w:iCs/>
          <w:sz w:val="21"/>
          <w:szCs w:val="21"/>
        </w:rPr>
        <w:t>Constitución Política para el</w:t>
      </w:r>
      <w:r>
        <w:rPr>
          <w:rFonts w:ascii="Abadi" w:hAnsi="Abadi" w:cs="Calibri-Italic"/>
          <w:i/>
          <w:iCs/>
          <w:sz w:val="21"/>
          <w:szCs w:val="21"/>
        </w:rPr>
        <w:t xml:space="preserve"> </w:t>
      </w:r>
      <w:r w:rsidRPr="00812020">
        <w:rPr>
          <w:rFonts w:ascii="Abadi" w:hAnsi="Abadi" w:cs="Calibri-Italic"/>
          <w:i/>
          <w:iCs/>
          <w:sz w:val="21"/>
          <w:szCs w:val="21"/>
        </w:rPr>
        <w:t>Estado de Guanajuato</w:t>
      </w:r>
      <w:r w:rsidRPr="00812020">
        <w:rPr>
          <w:rFonts w:ascii="Abadi" w:hAnsi="Abadi" w:cs="Calibri"/>
          <w:sz w:val="21"/>
          <w:szCs w:val="21"/>
        </w:rPr>
        <w:t xml:space="preserve">; y en el artículo 167, fracción II de la </w:t>
      </w:r>
      <w:r w:rsidRPr="00812020">
        <w:rPr>
          <w:rFonts w:ascii="Abadi" w:hAnsi="Abadi" w:cs="Calibri-Italic"/>
          <w:i/>
          <w:iCs/>
          <w:sz w:val="21"/>
          <w:szCs w:val="21"/>
        </w:rPr>
        <w:t>Ley Orgánica del Poder Legislativo del</w:t>
      </w:r>
      <w:r>
        <w:rPr>
          <w:rFonts w:ascii="Abadi" w:hAnsi="Abadi" w:cs="Calibri-Italic"/>
          <w:i/>
          <w:iCs/>
          <w:sz w:val="21"/>
          <w:szCs w:val="21"/>
        </w:rPr>
        <w:t xml:space="preserve"> </w:t>
      </w:r>
      <w:r w:rsidRPr="00812020">
        <w:rPr>
          <w:rFonts w:ascii="Abadi" w:hAnsi="Abadi" w:cs="Calibri-Italic"/>
          <w:i/>
          <w:iCs/>
          <w:sz w:val="21"/>
          <w:szCs w:val="21"/>
        </w:rPr>
        <w:t>Estado de Guanajuato</w:t>
      </w:r>
      <w:r w:rsidRPr="00812020">
        <w:rPr>
          <w:rFonts w:ascii="Abadi" w:hAnsi="Abadi" w:cs="Calibri"/>
          <w:sz w:val="21"/>
          <w:szCs w:val="21"/>
        </w:rPr>
        <w:t>, me permito someter a la consideración de esta Asamblea para su</w:t>
      </w:r>
      <w:r>
        <w:rPr>
          <w:rFonts w:ascii="Abadi" w:hAnsi="Abadi" w:cs="Calibri"/>
          <w:sz w:val="21"/>
          <w:szCs w:val="21"/>
        </w:rPr>
        <w:t xml:space="preserve"> </w:t>
      </w:r>
      <w:r w:rsidRPr="00812020">
        <w:rPr>
          <w:rFonts w:ascii="Abadi" w:hAnsi="Abadi" w:cs="Calibri"/>
          <w:sz w:val="21"/>
          <w:szCs w:val="21"/>
        </w:rPr>
        <w:t>aprobación,</w:t>
      </w:r>
      <w:r>
        <w:rPr>
          <w:rFonts w:ascii="Abadi" w:hAnsi="Abadi" w:cs="Calibri"/>
          <w:sz w:val="21"/>
          <w:szCs w:val="21"/>
        </w:rPr>
        <w:t xml:space="preserve"> </w:t>
      </w:r>
      <w:r w:rsidRPr="00812020">
        <w:rPr>
          <w:rFonts w:ascii="Abadi" w:hAnsi="Abadi" w:cs="Calibri"/>
          <w:sz w:val="21"/>
          <w:szCs w:val="21"/>
        </w:rPr>
        <w:t xml:space="preserve">la presente </w:t>
      </w:r>
      <w:r w:rsidRPr="00812020">
        <w:rPr>
          <w:rFonts w:ascii="Abadi" w:hAnsi="Abadi" w:cs="Calibri-Bold"/>
          <w:b/>
          <w:bCs/>
          <w:sz w:val="21"/>
          <w:szCs w:val="21"/>
        </w:rPr>
        <w:t xml:space="preserve">iniciativa por la que se reforma la </w:t>
      </w:r>
      <w:r w:rsidRPr="00812020">
        <w:rPr>
          <w:rFonts w:ascii="Abadi" w:hAnsi="Abadi" w:cs="Calibri-BoldItalic"/>
          <w:b/>
          <w:bCs/>
          <w:i/>
          <w:iCs/>
          <w:sz w:val="21"/>
          <w:szCs w:val="21"/>
        </w:rPr>
        <w:t>Ley de Instituciones y Procedimientos</w:t>
      </w:r>
      <w:r>
        <w:rPr>
          <w:rFonts w:ascii="Abadi" w:hAnsi="Abadi" w:cs="Calibri-BoldItalic"/>
          <w:b/>
          <w:bCs/>
          <w:i/>
          <w:iCs/>
          <w:sz w:val="21"/>
          <w:szCs w:val="21"/>
        </w:rPr>
        <w:t xml:space="preserve"> </w:t>
      </w:r>
      <w:r w:rsidRPr="00812020">
        <w:rPr>
          <w:rFonts w:ascii="Abadi" w:hAnsi="Abadi" w:cs="Calibri-BoldItalic"/>
          <w:b/>
          <w:bCs/>
          <w:i/>
          <w:iCs/>
          <w:sz w:val="21"/>
          <w:szCs w:val="21"/>
        </w:rPr>
        <w:t xml:space="preserve">Electorales para el Estado de Guanajuato, </w:t>
      </w:r>
      <w:r w:rsidRPr="00812020">
        <w:rPr>
          <w:rFonts w:ascii="Abadi" w:hAnsi="Abadi" w:cs="Calibri"/>
          <w:sz w:val="21"/>
          <w:szCs w:val="21"/>
        </w:rPr>
        <w:t>de conformidad con la siguiente:</w:t>
      </w:r>
    </w:p>
    <w:p w14:paraId="1C78AE56" w14:textId="77777777" w:rsidR="0056255C" w:rsidRDefault="0056255C" w:rsidP="0056255C">
      <w:pPr>
        <w:autoSpaceDE w:val="0"/>
        <w:autoSpaceDN w:val="0"/>
        <w:adjustRightInd w:val="0"/>
        <w:jc w:val="both"/>
        <w:rPr>
          <w:rFonts w:ascii="Abadi" w:hAnsi="Abadi" w:cs="Calibri-Bold"/>
          <w:b/>
          <w:bCs/>
          <w:sz w:val="21"/>
          <w:szCs w:val="21"/>
        </w:rPr>
      </w:pPr>
    </w:p>
    <w:p w14:paraId="5CC4EBA9" w14:textId="77777777" w:rsidR="0056255C" w:rsidRPr="00812020" w:rsidRDefault="0056255C" w:rsidP="0056255C">
      <w:pPr>
        <w:autoSpaceDE w:val="0"/>
        <w:autoSpaceDN w:val="0"/>
        <w:adjustRightInd w:val="0"/>
        <w:jc w:val="center"/>
        <w:rPr>
          <w:rFonts w:ascii="Abadi" w:hAnsi="Abadi" w:cs="Calibri-Bold"/>
          <w:b/>
          <w:bCs/>
          <w:sz w:val="21"/>
          <w:szCs w:val="21"/>
        </w:rPr>
      </w:pPr>
      <w:r w:rsidRPr="00812020">
        <w:rPr>
          <w:rFonts w:ascii="Abadi" w:hAnsi="Abadi" w:cs="Calibri-Bold"/>
          <w:b/>
          <w:bCs/>
          <w:sz w:val="21"/>
          <w:szCs w:val="21"/>
        </w:rPr>
        <w:t>EXPOSICIÓN DE MOTIVOS:</w:t>
      </w:r>
    </w:p>
    <w:p w14:paraId="0991AB1C" w14:textId="77777777" w:rsidR="0056255C" w:rsidRDefault="0056255C" w:rsidP="0056255C">
      <w:pPr>
        <w:autoSpaceDE w:val="0"/>
        <w:autoSpaceDN w:val="0"/>
        <w:adjustRightInd w:val="0"/>
        <w:jc w:val="both"/>
        <w:rPr>
          <w:rFonts w:ascii="Abadi" w:hAnsi="Abadi" w:cs="Calibri"/>
          <w:sz w:val="21"/>
          <w:szCs w:val="21"/>
        </w:rPr>
      </w:pPr>
    </w:p>
    <w:p w14:paraId="345DF630"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El 29 de mayo del 2020 se publicó el Decreto Legislativo número 187, de la Sexagésima Cuarta</w:t>
      </w:r>
      <w:r>
        <w:rPr>
          <w:rFonts w:ascii="Abadi" w:hAnsi="Abadi" w:cs="Calibri"/>
          <w:sz w:val="21"/>
          <w:szCs w:val="21"/>
        </w:rPr>
        <w:t xml:space="preserve"> </w:t>
      </w:r>
      <w:r w:rsidRPr="00812020">
        <w:rPr>
          <w:rFonts w:ascii="Abadi" w:hAnsi="Abadi" w:cs="Calibri"/>
          <w:sz w:val="21"/>
          <w:szCs w:val="21"/>
        </w:rPr>
        <w:t>Legislatura de este Congreso del Estado de Guanajuato.</w:t>
      </w:r>
    </w:p>
    <w:p w14:paraId="13BA5EF0" w14:textId="77777777" w:rsidR="0056255C" w:rsidRDefault="0056255C" w:rsidP="0056255C">
      <w:pPr>
        <w:autoSpaceDE w:val="0"/>
        <w:autoSpaceDN w:val="0"/>
        <w:adjustRightInd w:val="0"/>
        <w:jc w:val="both"/>
        <w:rPr>
          <w:rFonts w:ascii="Abadi" w:hAnsi="Abadi" w:cs="Calibri"/>
          <w:sz w:val="21"/>
          <w:szCs w:val="21"/>
        </w:rPr>
      </w:pPr>
    </w:p>
    <w:p w14:paraId="6FD8EC4F" w14:textId="77777777" w:rsidR="0056255C" w:rsidRDefault="0056255C" w:rsidP="0056255C">
      <w:pPr>
        <w:autoSpaceDE w:val="0"/>
        <w:autoSpaceDN w:val="0"/>
        <w:adjustRightInd w:val="0"/>
        <w:jc w:val="both"/>
        <w:rPr>
          <w:rFonts w:ascii="Abadi" w:hAnsi="Abadi" w:cs="Calibri-Italic"/>
          <w:i/>
          <w:iCs/>
          <w:sz w:val="21"/>
          <w:szCs w:val="21"/>
        </w:rPr>
      </w:pPr>
      <w:r w:rsidRPr="00812020">
        <w:rPr>
          <w:rFonts w:ascii="Abadi" w:hAnsi="Abadi" w:cs="Calibri"/>
          <w:sz w:val="21"/>
          <w:szCs w:val="21"/>
        </w:rPr>
        <w:t>Se analizaron ocho iniciativas en materia electoral, que dieron origen a múltiples reformas y</w:t>
      </w:r>
      <w:r>
        <w:rPr>
          <w:rFonts w:ascii="Abadi" w:hAnsi="Abadi" w:cs="Calibri"/>
          <w:sz w:val="21"/>
          <w:szCs w:val="21"/>
        </w:rPr>
        <w:t xml:space="preserve"> </w:t>
      </w:r>
      <w:r w:rsidRPr="00812020">
        <w:rPr>
          <w:rFonts w:ascii="Abadi" w:hAnsi="Abadi" w:cs="Calibri"/>
          <w:sz w:val="21"/>
          <w:szCs w:val="21"/>
        </w:rPr>
        <w:t xml:space="preserve">adiciones a la </w:t>
      </w:r>
      <w:r w:rsidRPr="00812020">
        <w:rPr>
          <w:rFonts w:ascii="Abadi" w:hAnsi="Abadi" w:cs="Calibri-Italic"/>
          <w:i/>
          <w:iCs/>
          <w:sz w:val="21"/>
          <w:szCs w:val="21"/>
        </w:rPr>
        <w:t>Ley de Instituciones y Procedimientos Electorales para el Estado de Guanajuato.</w:t>
      </w:r>
      <w:r>
        <w:rPr>
          <w:rFonts w:ascii="Abadi" w:hAnsi="Abadi" w:cs="Calibri-Italic"/>
          <w:i/>
          <w:iCs/>
          <w:sz w:val="21"/>
          <w:szCs w:val="21"/>
        </w:rPr>
        <w:t xml:space="preserve"> </w:t>
      </w:r>
    </w:p>
    <w:p w14:paraId="6FEE8BB5" w14:textId="77777777" w:rsidR="0056255C" w:rsidRDefault="0056255C" w:rsidP="0056255C">
      <w:pPr>
        <w:autoSpaceDE w:val="0"/>
        <w:autoSpaceDN w:val="0"/>
        <w:adjustRightInd w:val="0"/>
        <w:jc w:val="both"/>
        <w:rPr>
          <w:rFonts w:ascii="Abadi" w:hAnsi="Abadi" w:cs="Calibri"/>
          <w:sz w:val="21"/>
          <w:szCs w:val="21"/>
        </w:rPr>
      </w:pPr>
    </w:p>
    <w:p w14:paraId="1D8E99B0" w14:textId="256C6D0A"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Dos de estas iniciativas fueron coincidentes en proponer implementar las candidaturas simultáneas</w:t>
      </w:r>
      <w:r>
        <w:rPr>
          <w:rFonts w:ascii="Abadi" w:hAnsi="Abadi" w:cs="Calibri"/>
          <w:sz w:val="21"/>
          <w:szCs w:val="21"/>
        </w:rPr>
        <w:t xml:space="preserve"> </w:t>
      </w:r>
      <w:r w:rsidRPr="00812020">
        <w:rPr>
          <w:rFonts w:ascii="Abadi" w:hAnsi="Abadi" w:cs="Calibri"/>
          <w:sz w:val="21"/>
          <w:szCs w:val="21"/>
        </w:rPr>
        <w:t>para candidatos y candidatas para la presidencia municipal, quienes a su vez podrían integrar la</w:t>
      </w:r>
    </w:p>
    <w:p w14:paraId="02AAC869"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lista de regidores.</w:t>
      </w:r>
    </w:p>
    <w:p w14:paraId="6CD724F5" w14:textId="77777777" w:rsidR="0056255C" w:rsidRDefault="0056255C" w:rsidP="0056255C">
      <w:pPr>
        <w:autoSpaceDE w:val="0"/>
        <w:autoSpaceDN w:val="0"/>
        <w:adjustRightInd w:val="0"/>
        <w:jc w:val="both"/>
        <w:rPr>
          <w:rFonts w:ascii="Abadi" w:hAnsi="Abadi" w:cs="Calibri"/>
          <w:sz w:val="21"/>
          <w:szCs w:val="21"/>
        </w:rPr>
      </w:pPr>
    </w:p>
    <w:p w14:paraId="14B1A96B"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Tal reforma fue dictaminada atendiendo primeramente la viabilidad constitucional, partiendo de</w:t>
      </w:r>
      <w:r>
        <w:rPr>
          <w:rFonts w:ascii="Abadi" w:hAnsi="Abadi" w:cs="Calibri"/>
          <w:sz w:val="21"/>
          <w:szCs w:val="21"/>
        </w:rPr>
        <w:t xml:space="preserve"> </w:t>
      </w:r>
      <w:r w:rsidRPr="00812020">
        <w:rPr>
          <w:rFonts w:ascii="Abadi" w:hAnsi="Abadi" w:cs="Calibri"/>
          <w:sz w:val="21"/>
          <w:szCs w:val="21"/>
        </w:rPr>
        <w:t>ser un tema de los que se consideran de libre configuración normativa para las entidades</w:t>
      </w:r>
      <w:r>
        <w:rPr>
          <w:rFonts w:ascii="Abadi" w:hAnsi="Abadi" w:cs="Calibri"/>
          <w:sz w:val="21"/>
          <w:szCs w:val="21"/>
        </w:rPr>
        <w:t xml:space="preserve"> </w:t>
      </w:r>
      <w:r w:rsidRPr="00812020">
        <w:rPr>
          <w:rFonts w:ascii="Abadi" w:hAnsi="Abadi" w:cs="Calibri"/>
          <w:sz w:val="21"/>
          <w:szCs w:val="21"/>
        </w:rPr>
        <w:t>federativas, de acuerdo a los artículos 41 y 116 de la Constitución Federal.</w:t>
      </w:r>
    </w:p>
    <w:p w14:paraId="7EBD3353" w14:textId="77777777" w:rsidR="0056255C" w:rsidRDefault="0056255C" w:rsidP="0056255C">
      <w:pPr>
        <w:autoSpaceDE w:val="0"/>
        <w:autoSpaceDN w:val="0"/>
        <w:adjustRightInd w:val="0"/>
        <w:jc w:val="both"/>
        <w:rPr>
          <w:rFonts w:ascii="Abadi" w:hAnsi="Abadi" w:cs="Calibri"/>
          <w:sz w:val="21"/>
          <w:szCs w:val="21"/>
        </w:rPr>
      </w:pPr>
    </w:p>
    <w:p w14:paraId="51D85ABE" w14:textId="0DC04369"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El análisis de esta cuestión</w:t>
      </w:r>
      <w:r>
        <w:rPr>
          <w:rFonts w:ascii="Abadi" w:hAnsi="Abadi" w:cs="Calibri"/>
          <w:sz w:val="21"/>
          <w:szCs w:val="21"/>
        </w:rPr>
        <w:t xml:space="preserve"> </w:t>
      </w:r>
      <w:r w:rsidRPr="00812020">
        <w:rPr>
          <w:rFonts w:ascii="Abadi" w:hAnsi="Abadi" w:cs="Calibri"/>
          <w:sz w:val="21"/>
          <w:szCs w:val="21"/>
        </w:rPr>
        <w:t>resultó en determinar que jurídicamente existían los fundamentos</w:t>
      </w:r>
      <w:r>
        <w:rPr>
          <w:rFonts w:ascii="Abadi" w:hAnsi="Abadi" w:cs="Calibri"/>
          <w:sz w:val="21"/>
          <w:szCs w:val="21"/>
        </w:rPr>
        <w:t xml:space="preserve"> </w:t>
      </w:r>
      <w:r w:rsidRPr="00812020">
        <w:rPr>
          <w:rFonts w:ascii="Abadi" w:hAnsi="Abadi" w:cs="Calibri"/>
          <w:sz w:val="21"/>
          <w:szCs w:val="21"/>
        </w:rPr>
        <w:t>constitucionales, legales y de interpretación jurisdiccional, en la línea propuesta en esas iniciativas,</w:t>
      </w:r>
      <w:r>
        <w:rPr>
          <w:rFonts w:ascii="Abadi" w:hAnsi="Abadi" w:cs="Calibri"/>
          <w:sz w:val="21"/>
          <w:szCs w:val="21"/>
        </w:rPr>
        <w:t xml:space="preserve"> </w:t>
      </w:r>
      <w:r w:rsidRPr="00812020">
        <w:rPr>
          <w:rFonts w:ascii="Abadi" w:hAnsi="Abadi" w:cs="Calibri"/>
          <w:sz w:val="21"/>
          <w:szCs w:val="21"/>
        </w:rPr>
        <w:t>lo que resultó en que se emitiera un dictamen positivo para la implementación de candidatura</w:t>
      </w:r>
      <w:r>
        <w:rPr>
          <w:rFonts w:ascii="Abadi" w:hAnsi="Abadi" w:cs="Calibri"/>
          <w:sz w:val="21"/>
          <w:szCs w:val="21"/>
        </w:rPr>
        <w:t xml:space="preserve"> </w:t>
      </w:r>
      <w:r w:rsidRPr="00812020">
        <w:rPr>
          <w:rFonts w:ascii="Abadi" w:hAnsi="Abadi" w:cs="Calibri"/>
          <w:sz w:val="21"/>
          <w:szCs w:val="21"/>
        </w:rPr>
        <w:t>simultánea de candidatos o candidatas a la presidencia municipal, pudiendo a su vez integrar la</w:t>
      </w:r>
      <w:r>
        <w:rPr>
          <w:rFonts w:ascii="Abadi" w:hAnsi="Abadi" w:cs="Calibri"/>
          <w:sz w:val="21"/>
          <w:szCs w:val="21"/>
        </w:rPr>
        <w:t xml:space="preserve"> </w:t>
      </w:r>
      <w:r w:rsidRPr="00812020">
        <w:rPr>
          <w:rFonts w:ascii="Abadi" w:hAnsi="Abadi" w:cs="Calibri"/>
          <w:sz w:val="21"/>
          <w:szCs w:val="21"/>
        </w:rPr>
        <w:t>lista de candidatos a regidores, por decisión de los partidos políticos que los postulen, o en el caso</w:t>
      </w:r>
      <w:r>
        <w:rPr>
          <w:rFonts w:ascii="Abadi" w:hAnsi="Abadi" w:cs="Calibri"/>
          <w:sz w:val="21"/>
          <w:szCs w:val="21"/>
        </w:rPr>
        <w:t xml:space="preserve"> </w:t>
      </w:r>
      <w:r w:rsidRPr="00812020">
        <w:rPr>
          <w:rFonts w:ascii="Abadi" w:hAnsi="Abadi" w:cs="Calibri"/>
          <w:sz w:val="21"/>
          <w:szCs w:val="21"/>
        </w:rPr>
        <w:t>de candidaturas independientes, al formularse la planilla de regidores, como decisión propia.</w:t>
      </w:r>
    </w:p>
    <w:p w14:paraId="741E13D8" w14:textId="77777777" w:rsidR="0056255C" w:rsidRPr="00812020" w:rsidRDefault="0056255C" w:rsidP="0056255C">
      <w:pPr>
        <w:autoSpaceDE w:val="0"/>
        <w:autoSpaceDN w:val="0"/>
        <w:adjustRightInd w:val="0"/>
        <w:jc w:val="both"/>
        <w:rPr>
          <w:rFonts w:ascii="Abadi" w:hAnsi="Abadi" w:cs="Cambria"/>
          <w:sz w:val="21"/>
          <w:szCs w:val="21"/>
        </w:rPr>
      </w:pPr>
    </w:p>
    <w:p w14:paraId="4D2047B4" w14:textId="05AE74E1"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Al respecto consideramos que aunque en las iniciativas que propusieron tal reforma, se argumentó</w:t>
      </w:r>
      <w:r>
        <w:rPr>
          <w:rFonts w:ascii="Abadi" w:hAnsi="Abadi" w:cs="Calibri"/>
          <w:sz w:val="21"/>
          <w:szCs w:val="21"/>
        </w:rPr>
        <w:t xml:space="preserve"> </w:t>
      </w:r>
      <w:r w:rsidRPr="00812020">
        <w:rPr>
          <w:rFonts w:ascii="Abadi" w:hAnsi="Abadi" w:cs="Calibri"/>
          <w:sz w:val="21"/>
          <w:szCs w:val="21"/>
        </w:rPr>
        <w:t>solo a favor de los candidatos y candidatas a la presidencia municipal, como la figura más visible y</w:t>
      </w:r>
      <w:r>
        <w:rPr>
          <w:rFonts w:ascii="Abadi" w:hAnsi="Abadi" w:cs="Calibri"/>
          <w:sz w:val="21"/>
          <w:szCs w:val="21"/>
        </w:rPr>
        <w:t xml:space="preserve"> </w:t>
      </w:r>
      <w:r w:rsidRPr="00812020">
        <w:rPr>
          <w:rFonts w:ascii="Abadi" w:hAnsi="Abadi" w:cs="Calibri"/>
          <w:sz w:val="21"/>
          <w:szCs w:val="21"/>
        </w:rPr>
        <w:t>que genera mayor interés en identificarse por la ciudadanía, debe ampliarse bajo los principios de</w:t>
      </w:r>
      <w:r>
        <w:rPr>
          <w:rFonts w:ascii="Abadi" w:hAnsi="Abadi" w:cs="Calibri"/>
          <w:sz w:val="21"/>
          <w:szCs w:val="21"/>
        </w:rPr>
        <w:t xml:space="preserve"> </w:t>
      </w:r>
      <w:r w:rsidRPr="00812020">
        <w:rPr>
          <w:rFonts w:ascii="Abadi" w:hAnsi="Abadi" w:cs="Calibri"/>
          <w:sz w:val="21"/>
          <w:szCs w:val="21"/>
        </w:rPr>
        <w:t>equidad e igualdad, y aplicar para el cargo de síndicos y síndicas, que alternan en género las</w:t>
      </w:r>
      <w:r>
        <w:rPr>
          <w:rFonts w:ascii="Abadi" w:hAnsi="Abadi" w:cs="Calibri"/>
          <w:sz w:val="21"/>
          <w:szCs w:val="21"/>
        </w:rPr>
        <w:t xml:space="preserve"> </w:t>
      </w:r>
      <w:r w:rsidRPr="00812020">
        <w:rPr>
          <w:rFonts w:ascii="Abadi" w:hAnsi="Abadi" w:cs="Calibri"/>
          <w:sz w:val="21"/>
          <w:szCs w:val="21"/>
        </w:rPr>
        <w:t>candidaturas a la presidencia municipal.</w:t>
      </w:r>
    </w:p>
    <w:p w14:paraId="6A6BA74C" w14:textId="77777777" w:rsidR="0056255C" w:rsidRDefault="0056255C" w:rsidP="0056255C">
      <w:pPr>
        <w:autoSpaceDE w:val="0"/>
        <w:autoSpaceDN w:val="0"/>
        <w:adjustRightInd w:val="0"/>
        <w:jc w:val="both"/>
        <w:rPr>
          <w:rFonts w:ascii="Abadi" w:hAnsi="Abadi" w:cs="Calibri"/>
          <w:sz w:val="21"/>
          <w:szCs w:val="21"/>
        </w:rPr>
      </w:pPr>
    </w:p>
    <w:p w14:paraId="3EFDEDD8"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Es de este modo, que la esencia de la presente iniciativa es ampliar la reforma de candidaturas</w:t>
      </w:r>
      <w:r>
        <w:rPr>
          <w:rFonts w:ascii="Abadi" w:hAnsi="Abadi" w:cs="Calibri"/>
          <w:sz w:val="21"/>
          <w:szCs w:val="21"/>
        </w:rPr>
        <w:t xml:space="preserve"> </w:t>
      </w:r>
      <w:r w:rsidRPr="00812020">
        <w:rPr>
          <w:rFonts w:ascii="Abadi" w:hAnsi="Abadi" w:cs="Calibri"/>
          <w:sz w:val="21"/>
          <w:szCs w:val="21"/>
        </w:rPr>
        <w:t>simultáneas para candidatos y candidatas a la presidencia municipal, que se aprobó en el año</w:t>
      </w:r>
      <w:r>
        <w:rPr>
          <w:rFonts w:ascii="Abadi" w:hAnsi="Abadi" w:cs="Calibri"/>
          <w:sz w:val="21"/>
          <w:szCs w:val="21"/>
        </w:rPr>
        <w:t xml:space="preserve"> </w:t>
      </w:r>
      <w:r w:rsidRPr="00812020">
        <w:rPr>
          <w:rFonts w:ascii="Abadi" w:hAnsi="Abadi" w:cs="Calibri"/>
          <w:sz w:val="21"/>
          <w:szCs w:val="21"/>
        </w:rPr>
        <w:t xml:space="preserve">2020, para que también incluya esa posibilidad a quienes son </w:t>
      </w:r>
      <w:proofErr w:type="gramStart"/>
      <w:r w:rsidRPr="00812020">
        <w:rPr>
          <w:rFonts w:ascii="Abadi" w:hAnsi="Abadi" w:cs="Calibri"/>
          <w:sz w:val="21"/>
          <w:szCs w:val="21"/>
        </w:rPr>
        <w:t>candidatos y candidatas a ocupar</w:t>
      </w:r>
      <w:proofErr w:type="gramEnd"/>
      <w:r w:rsidRPr="00812020">
        <w:rPr>
          <w:rFonts w:ascii="Abadi" w:hAnsi="Abadi" w:cs="Calibri"/>
          <w:sz w:val="21"/>
          <w:szCs w:val="21"/>
        </w:rPr>
        <w:t xml:space="preserve"> el</w:t>
      </w:r>
      <w:r>
        <w:rPr>
          <w:rFonts w:ascii="Abadi" w:hAnsi="Abadi" w:cs="Calibri"/>
          <w:sz w:val="21"/>
          <w:szCs w:val="21"/>
        </w:rPr>
        <w:t xml:space="preserve"> </w:t>
      </w:r>
      <w:r w:rsidRPr="00812020">
        <w:rPr>
          <w:rFonts w:ascii="Abadi" w:hAnsi="Abadi" w:cs="Calibri"/>
          <w:sz w:val="21"/>
          <w:szCs w:val="21"/>
        </w:rPr>
        <w:t>cargo de síndico y síndica, respectivamente.</w:t>
      </w:r>
    </w:p>
    <w:p w14:paraId="2E9A4C24" w14:textId="77777777" w:rsidR="0056255C" w:rsidRDefault="0056255C" w:rsidP="0056255C">
      <w:pPr>
        <w:autoSpaceDE w:val="0"/>
        <w:autoSpaceDN w:val="0"/>
        <w:adjustRightInd w:val="0"/>
        <w:jc w:val="both"/>
        <w:rPr>
          <w:rFonts w:ascii="Abadi" w:hAnsi="Abadi" w:cs="Calibri"/>
          <w:sz w:val="21"/>
          <w:szCs w:val="21"/>
        </w:rPr>
      </w:pPr>
    </w:p>
    <w:p w14:paraId="2341EC28" w14:textId="58CAE0A9"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La reforma propuesta, se inserta además en la línea de lograr una paridad e igualdad sustantiva,</w:t>
      </w:r>
      <w:r>
        <w:rPr>
          <w:rFonts w:ascii="Abadi" w:hAnsi="Abadi" w:cs="Calibri"/>
          <w:sz w:val="21"/>
          <w:szCs w:val="21"/>
        </w:rPr>
        <w:t xml:space="preserve"> </w:t>
      </w:r>
      <w:r w:rsidRPr="00812020">
        <w:rPr>
          <w:rFonts w:ascii="Abadi" w:hAnsi="Abadi" w:cs="Calibri"/>
          <w:sz w:val="21"/>
          <w:szCs w:val="21"/>
        </w:rPr>
        <w:t>partiendo del hecho de que, de los 46 municipios del Estado de Guanajuato, cualquier partido que</w:t>
      </w:r>
      <w:r>
        <w:rPr>
          <w:rFonts w:ascii="Abadi" w:hAnsi="Abadi" w:cs="Calibri"/>
          <w:sz w:val="21"/>
          <w:szCs w:val="21"/>
        </w:rPr>
        <w:t xml:space="preserve"> </w:t>
      </w:r>
      <w:r w:rsidRPr="00812020">
        <w:rPr>
          <w:rFonts w:ascii="Abadi" w:hAnsi="Abadi" w:cs="Calibri"/>
          <w:sz w:val="21"/>
          <w:szCs w:val="21"/>
        </w:rPr>
        <w:t>tenga candidatos y candidatas para la totalidad de los 46 Ayuntamientos, en la mitad de estos debe</w:t>
      </w:r>
      <w:r>
        <w:rPr>
          <w:rFonts w:ascii="Abadi" w:hAnsi="Abadi" w:cs="Calibri"/>
          <w:sz w:val="21"/>
          <w:szCs w:val="21"/>
        </w:rPr>
        <w:t xml:space="preserve"> </w:t>
      </w:r>
      <w:r w:rsidRPr="00812020">
        <w:rPr>
          <w:rFonts w:ascii="Abadi" w:hAnsi="Abadi" w:cs="Calibri"/>
          <w:sz w:val="21"/>
          <w:szCs w:val="21"/>
        </w:rPr>
        <w:t>postular mujeres y en el otro tanto hombres, sin embargo, en el caso de estos últimos, por</w:t>
      </w:r>
      <w:r>
        <w:rPr>
          <w:rFonts w:ascii="Abadi" w:hAnsi="Abadi" w:cs="Calibri"/>
          <w:sz w:val="21"/>
          <w:szCs w:val="21"/>
        </w:rPr>
        <w:t xml:space="preserve"> </w:t>
      </w:r>
      <w:r w:rsidRPr="00812020">
        <w:rPr>
          <w:rFonts w:ascii="Abadi" w:hAnsi="Abadi" w:cs="Calibri"/>
          <w:sz w:val="21"/>
          <w:szCs w:val="21"/>
        </w:rPr>
        <w:t>disposición legal, corresponde la postulación al cargo de síndicas, a igual número de mujeres, las</w:t>
      </w:r>
      <w:r>
        <w:rPr>
          <w:rFonts w:ascii="Abadi" w:hAnsi="Abadi" w:cs="Calibri"/>
          <w:sz w:val="21"/>
          <w:szCs w:val="21"/>
        </w:rPr>
        <w:t xml:space="preserve"> </w:t>
      </w:r>
      <w:r w:rsidRPr="00812020">
        <w:rPr>
          <w:rFonts w:ascii="Abadi" w:hAnsi="Abadi" w:cs="Calibri"/>
          <w:sz w:val="21"/>
          <w:szCs w:val="21"/>
        </w:rPr>
        <w:t>que en el caso de partidos cuyos porcentajes de votación no es suficiente para el triunfo, no tienen</w:t>
      </w:r>
      <w:r>
        <w:rPr>
          <w:rFonts w:ascii="Abadi" w:hAnsi="Abadi" w:cs="Calibri"/>
          <w:sz w:val="21"/>
          <w:szCs w:val="21"/>
        </w:rPr>
        <w:t xml:space="preserve"> </w:t>
      </w:r>
      <w:r w:rsidRPr="00812020">
        <w:rPr>
          <w:rFonts w:ascii="Abadi" w:hAnsi="Abadi" w:cs="Calibri"/>
          <w:sz w:val="21"/>
          <w:szCs w:val="21"/>
        </w:rPr>
        <w:t>la oportunidad de integrar a su vez la lista de regidores, porque solo está permitido para el</w:t>
      </w:r>
      <w:r>
        <w:rPr>
          <w:rFonts w:ascii="Abadi" w:hAnsi="Abadi" w:cs="Calibri"/>
          <w:sz w:val="21"/>
          <w:szCs w:val="21"/>
        </w:rPr>
        <w:t xml:space="preserve"> </w:t>
      </w:r>
      <w:r w:rsidRPr="00812020">
        <w:rPr>
          <w:rFonts w:ascii="Abadi" w:hAnsi="Abadi" w:cs="Calibri"/>
          <w:sz w:val="21"/>
          <w:szCs w:val="21"/>
        </w:rPr>
        <w:t>candidato a la presidencia municipal, lo que constituye un techo de cristal para ellas.</w:t>
      </w:r>
    </w:p>
    <w:p w14:paraId="330D6CBC" w14:textId="77777777" w:rsidR="0056255C" w:rsidRDefault="0056255C" w:rsidP="0056255C">
      <w:pPr>
        <w:autoSpaceDE w:val="0"/>
        <w:autoSpaceDN w:val="0"/>
        <w:adjustRightInd w:val="0"/>
        <w:jc w:val="both"/>
        <w:rPr>
          <w:rFonts w:ascii="Abadi" w:hAnsi="Abadi" w:cs="Calibri"/>
          <w:sz w:val="21"/>
          <w:szCs w:val="21"/>
        </w:rPr>
      </w:pPr>
    </w:p>
    <w:p w14:paraId="25113699"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Esto además en la práctica es una forma de desvalorar las candidaturas al cargo de síndico o</w:t>
      </w:r>
      <w:r>
        <w:rPr>
          <w:rFonts w:ascii="Abadi" w:hAnsi="Abadi" w:cs="Calibri"/>
          <w:sz w:val="21"/>
          <w:szCs w:val="21"/>
        </w:rPr>
        <w:t xml:space="preserve"> </w:t>
      </w:r>
      <w:r w:rsidRPr="00812020">
        <w:rPr>
          <w:rFonts w:ascii="Abadi" w:hAnsi="Abadi" w:cs="Calibri"/>
          <w:sz w:val="21"/>
          <w:szCs w:val="21"/>
        </w:rPr>
        <w:t>síndica, que no debe olvidarse que, en igualdad de circunstancia con la candidatura por la</w:t>
      </w:r>
      <w:r>
        <w:rPr>
          <w:rFonts w:ascii="Abadi" w:hAnsi="Abadi" w:cs="Calibri"/>
          <w:sz w:val="21"/>
          <w:szCs w:val="21"/>
        </w:rPr>
        <w:t xml:space="preserve"> </w:t>
      </w:r>
      <w:r w:rsidRPr="00812020">
        <w:rPr>
          <w:rFonts w:ascii="Abadi" w:hAnsi="Abadi" w:cs="Calibri"/>
          <w:sz w:val="21"/>
          <w:szCs w:val="21"/>
        </w:rPr>
        <w:t>presidencia municipal, son elegidos conjuntamente por el sistema de mayoría relativa, y en este</w:t>
      </w:r>
      <w:r>
        <w:rPr>
          <w:rFonts w:ascii="Abadi" w:hAnsi="Abadi" w:cs="Calibri"/>
          <w:sz w:val="21"/>
          <w:szCs w:val="21"/>
        </w:rPr>
        <w:t xml:space="preserve"> </w:t>
      </w:r>
      <w:r w:rsidRPr="00812020">
        <w:rPr>
          <w:rFonts w:ascii="Abadi" w:hAnsi="Abadi" w:cs="Calibri"/>
          <w:sz w:val="21"/>
          <w:szCs w:val="21"/>
        </w:rPr>
        <w:t>caso, la candidatura simultánea, quedó establecida como una posibilidad, solo para uno de estos</w:t>
      </w:r>
      <w:r>
        <w:rPr>
          <w:rFonts w:ascii="Abadi" w:hAnsi="Abadi" w:cs="Calibri"/>
          <w:sz w:val="21"/>
          <w:szCs w:val="21"/>
        </w:rPr>
        <w:t xml:space="preserve"> </w:t>
      </w:r>
      <w:r w:rsidRPr="00812020">
        <w:rPr>
          <w:rFonts w:ascii="Abadi" w:hAnsi="Abadi" w:cs="Calibri"/>
          <w:sz w:val="21"/>
          <w:szCs w:val="21"/>
        </w:rPr>
        <w:t>cargos, lo que evidencia un trato desigual.</w:t>
      </w:r>
    </w:p>
    <w:p w14:paraId="20685E4E" w14:textId="77777777" w:rsidR="0056255C" w:rsidRDefault="0056255C" w:rsidP="0056255C">
      <w:pPr>
        <w:autoSpaceDE w:val="0"/>
        <w:autoSpaceDN w:val="0"/>
        <w:adjustRightInd w:val="0"/>
        <w:jc w:val="both"/>
        <w:rPr>
          <w:rFonts w:ascii="Abadi" w:hAnsi="Abadi" w:cs="Calibri"/>
          <w:sz w:val="21"/>
          <w:szCs w:val="21"/>
        </w:rPr>
      </w:pPr>
    </w:p>
    <w:p w14:paraId="5EF69E31"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Por lo expuesto, se estima objetivamente válido y paritario, ampliar la posibilidad de postulación</w:t>
      </w:r>
      <w:r>
        <w:rPr>
          <w:rFonts w:ascii="Abadi" w:hAnsi="Abadi" w:cs="Calibri"/>
          <w:sz w:val="21"/>
          <w:szCs w:val="21"/>
        </w:rPr>
        <w:t xml:space="preserve"> </w:t>
      </w:r>
      <w:r w:rsidRPr="00812020">
        <w:rPr>
          <w:rFonts w:ascii="Abadi" w:hAnsi="Abadi" w:cs="Calibri"/>
          <w:sz w:val="21"/>
          <w:szCs w:val="21"/>
        </w:rPr>
        <w:t xml:space="preserve">simultánea, de los cargos a la presidencia municipal y de síndico o síndica, </w:t>
      </w:r>
      <w:r w:rsidRPr="00812020">
        <w:rPr>
          <w:rFonts w:ascii="Abadi" w:hAnsi="Abadi" w:cs="Calibri"/>
          <w:sz w:val="21"/>
          <w:szCs w:val="21"/>
        </w:rPr>
        <w:t>para que a su vez</w:t>
      </w:r>
      <w:r>
        <w:rPr>
          <w:rFonts w:ascii="Abadi" w:hAnsi="Abadi" w:cs="Calibri"/>
          <w:sz w:val="21"/>
          <w:szCs w:val="21"/>
        </w:rPr>
        <w:t xml:space="preserve"> </w:t>
      </w:r>
      <w:r w:rsidRPr="00812020">
        <w:rPr>
          <w:rFonts w:ascii="Abadi" w:hAnsi="Abadi" w:cs="Calibri"/>
          <w:sz w:val="21"/>
          <w:szCs w:val="21"/>
        </w:rPr>
        <w:t>puedan integrar la lista de postulación a regidores.</w:t>
      </w:r>
    </w:p>
    <w:p w14:paraId="242DA3D1" w14:textId="15194685"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A efecto de satisfacer lo establecido en el artículo 209 de la Ley Orgánica del Poder Legislativo del</w:t>
      </w:r>
      <w:r>
        <w:rPr>
          <w:rFonts w:ascii="Abadi" w:hAnsi="Abadi" w:cs="Calibri"/>
          <w:sz w:val="21"/>
          <w:szCs w:val="21"/>
        </w:rPr>
        <w:t xml:space="preserve"> </w:t>
      </w:r>
      <w:r w:rsidRPr="00812020">
        <w:rPr>
          <w:rFonts w:ascii="Abadi" w:hAnsi="Abadi" w:cs="Calibri"/>
          <w:sz w:val="21"/>
          <w:szCs w:val="21"/>
        </w:rPr>
        <w:t>Estrado de Guanajuato, por lo que hace a:</w:t>
      </w:r>
    </w:p>
    <w:p w14:paraId="05F255E2" w14:textId="77777777" w:rsidR="0056255C" w:rsidRDefault="0056255C" w:rsidP="0056255C">
      <w:pPr>
        <w:autoSpaceDE w:val="0"/>
        <w:autoSpaceDN w:val="0"/>
        <w:adjustRightInd w:val="0"/>
        <w:jc w:val="both"/>
        <w:rPr>
          <w:rFonts w:ascii="Abadi" w:hAnsi="Abadi" w:cs="Calibri-Bold"/>
          <w:b/>
          <w:bCs/>
          <w:sz w:val="21"/>
          <w:szCs w:val="21"/>
        </w:rPr>
      </w:pPr>
    </w:p>
    <w:p w14:paraId="3CD5611F"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Bold"/>
          <w:b/>
          <w:bCs/>
          <w:sz w:val="21"/>
          <w:szCs w:val="21"/>
        </w:rPr>
        <w:t xml:space="preserve">IMPACTO JURÍDICO: </w:t>
      </w:r>
      <w:r w:rsidRPr="00812020">
        <w:rPr>
          <w:rFonts w:ascii="Abadi" w:hAnsi="Abadi" w:cs="Calibri"/>
          <w:sz w:val="21"/>
          <w:szCs w:val="21"/>
        </w:rPr>
        <w:t>se logra una paridad e igualdad sustantiva para candidatos y candidatas al</w:t>
      </w:r>
      <w:r>
        <w:rPr>
          <w:rFonts w:ascii="Abadi" w:hAnsi="Abadi" w:cs="Calibri"/>
          <w:sz w:val="21"/>
          <w:szCs w:val="21"/>
        </w:rPr>
        <w:t xml:space="preserve"> </w:t>
      </w:r>
      <w:r w:rsidRPr="00812020">
        <w:rPr>
          <w:rFonts w:ascii="Abadi" w:hAnsi="Abadi" w:cs="Calibri"/>
          <w:sz w:val="21"/>
          <w:szCs w:val="21"/>
        </w:rPr>
        <w:t>cargo de síndicos y síndicas de los Ayuntamientos municipales del Estado de Guanajuato.</w:t>
      </w:r>
    </w:p>
    <w:p w14:paraId="60FBA792" w14:textId="77777777" w:rsidR="0056255C" w:rsidRDefault="0056255C" w:rsidP="0056255C">
      <w:pPr>
        <w:autoSpaceDE w:val="0"/>
        <w:autoSpaceDN w:val="0"/>
        <w:adjustRightInd w:val="0"/>
        <w:jc w:val="both"/>
        <w:rPr>
          <w:rFonts w:ascii="Abadi" w:hAnsi="Abadi" w:cs="Calibri-Bold"/>
          <w:b/>
          <w:bCs/>
          <w:sz w:val="21"/>
          <w:szCs w:val="21"/>
        </w:rPr>
      </w:pPr>
    </w:p>
    <w:p w14:paraId="3158668E"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Bold"/>
          <w:b/>
          <w:bCs/>
          <w:sz w:val="21"/>
          <w:szCs w:val="21"/>
        </w:rPr>
        <w:t xml:space="preserve">IMPACTO ADMINISTRATIVO: </w:t>
      </w:r>
      <w:r w:rsidRPr="00812020">
        <w:rPr>
          <w:rFonts w:ascii="Abadi" w:hAnsi="Abadi" w:cs="Calibri"/>
          <w:sz w:val="21"/>
          <w:szCs w:val="21"/>
        </w:rPr>
        <w:t>dada la naturaleza de la presente iniciativa, no existe impacto</w:t>
      </w:r>
      <w:r>
        <w:rPr>
          <w:rFonts w:ascii="Abadi" w:hAnsi="Abadi" w:cs="Calibri"/>
          <w:sz w:val="21"/>
          <w:szCs w:val="21"/>
        </w:rPr>
        <w:t xml:space="preserve"> </w:t>
      </w:r>
      <w:r w:rsidRPr="00812020">
        <w:rPr>
          <w:rFonts w:ascii="Abadi" w:hAnsi="Abadi" w:cs="Calibri"/>
          <w:sz w:val="21"/>
          <w:szCs w:val="21"/>
        </w:rPr>
        <w:t>administrativo alguno.</w:t>
      </w:r>
    </w:p>
    <w:p w14:paraId="2763193F" w14:textId="77777777" w:rsidR="0056255C" w:rsidRDefault="0056255C" w:rsidP="0056255C">
      <w:pPr>
        <w:autoSpaceDE w:val="0"/>
        <w:autoSpaceDN w:val="0"/>
        <w:adjustRightInd w:val="0"/>
        <w:jc w:val="both"/>
        <w:rPr>
          <w:rFonts w:ascii="Abadi" w:hAnsi="Abadi" w:cs="Calibri-Bold"/>
          <w:b/>
          <w:bCs/>
          <w:sz w:val="21"/>
          <w:szCs w:val="21"/>
        </w:rPr>
      </w:pPr>
    </w:p>
    <w:p w14:paraId="1FCC608D"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Bold"/>
          <w:b/>
          <w:bCs/>
          <w:sz w:val="21"/>
          <w:szCs w:val="21"/>
        </w:rPr>
        <w:t xml:space="preserve">IMPACTO PRESUPUESTARIO: </w:t>
      </w:r>
      <w:r w:rsidRPr="00812020">
        <w:rPr>
          <w:rFonts w:ascii="Abadi" w:hAnsi="Abadi" w:cs="Calibri"/>
          <w:sz w:val="21"/>
          <w:szCs w:val="21"/>
        </w:rPr>
        <w:t>no existe impacto presupuestal con esta iniciativa.</w:t>
      </w:r>
    </w:p>
    <w:p w14:paraId="7EA0D2D1" w14:textId="77777777" w:rsidR="0056255C" w:rsidRPr="00812020" w:rsidRDefault="0056255C" w:rsidP="0056255C">
      <w:pPr>
        <w:autoSpaceDE w:val="0"/>
        <w:autoSpaceDN w:val="0"/>
        <w:adjustRightInd w:val="0"/>
        <w:jc w:val="both"/>
        <w:rPr>
          <w:rFonts w:ascii="Abadi" w:hAnsi="Abadi" w:cs="Cambria"/>
          <w:sz w:val="21"/>
          <w:szCs w:val="21"/>
        </w:rPr>
      </w:pPr>
    </w:p>
    <w:p w14:paraId="7AC494B5" w14:textId="77777777" w:rsidR="0056255C" w:rsidRDefault="0056255C" w:rsidP="0056255C">
      <w:pPr>
        <w:autoSpaceDE w:val="0"/>
        <w:autoSpaceDN w:val="0"/>
        <w:adjustRightInd w:val="0"/>
        <w:jc w:val="both"/>
        <w:rPr>
          <w:rFonts w:ascii="Abadi" w:hAnsi="Abadi" w:cs="Calibri-Bold"/>
          <w:b/>
          <w:bCs/>
          <w:sz w:val="21"/>
          <w:szCs w:val="21"/>
        </w:rPr>
      </w:pPr>
    </w:p>
    <w:p w14:paraId="6289DC76" w14:textId="7777777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Bold"/>
          <w:b/>
          <w:bCs/>
          <w:sz w:val="21"/>
          <w:szCs w:val="21"/>
        </w:rPr>
        <w:t xml:space="preserve">IMPACTO SOCIAL: </w:t>
      </w:r>
      <w:r w:rsidRPr="00812020">
        <w:rPr>
          <w:rFonts w:ascii="Abadi" w:hAnsi="Abadi" w:cs="Calibri"/>
          <w:sz w:val="21"/>
          <w:szCs w:val="21"/>
        </w:rPr>
        <w:t>se dota del reconocimiento e importancia debida que tiene el cargo de síndico</w:t>
      </w:r>
      <w:r>
        <w:rPr>
          <w:rFonts w:ascii="Abadi" w:hAnsi="Abadi" w:cs="Calibri"/>
          <w:sz w:val="21"/>
          <w:szCs w:val="21"/>
        </w:rPr>
        <w:t xml:space="preserve"> </w:t>
      </w:r>
      <w:r w:rsidRPr="00812020">
        <w:rPr>
          <w:rFonts w:ascii="Abadi" w:hAnsi="Abadi" w:cs="Calibri"/>
          <w:sz w:val="21"/>
          <w:szCs w:val="21"/>
        </w:rPr>
        <w:t>o</w:t>
      </w:r>
      <w:r>
        <w:rPr>
          <w:rFonts w:ascii="Abadi" w:hAnsi="Abadi" w:cs="Calibri"/>
          <w:sz w:val="21"/>
          <w:szCs w:val="21"/>
        </w:rPr>
        <w:t xml:space="preserve"> </w:t>
      </w:r>
      <w:r w:rsidRPr="00812020">
        <w:rPr>
          <w:rFonts w:ascii="Abadi" w:hAnsi="Abadi" w:cs="Calibri"/>
          <w:sz w:val="21"/>
          <w:szCs w:val="21"/>
        </w:rPr>
        <w:t>síndica de los Ayuntamientos de los municipios del Estado de Guanajuato, como figura política que</w:t>
      </w:r>
      <w:r>
        <w:rPr>
          <w:rFonts w:ascii="Abadi" w:hAnsi="Abadi" w:cs="Calibri"/>
          <w:sz w:val="21"/>
          <w:szCs w:val="21"/>
        </w:rPr>
        <w:t xml:space="preserve"> </w:t>
      </w:r>
      <w:r w:rsidRPr="00812020">
        <w:rPr>
          <w:rFonts w:ascii="Abadi" w:hAnsi="Abadi" w:cs="Calibri"/>
          <w:sz w:val="21"/>
          <w:szCs w:val="21"/>
        </w:rPr>
        <w:t>su elección depende de obtener mayoría relativa, como fórmula postulada conjuntamente con la</w:t>
      </w:r>
      <w:r>
        <w:rPr>
          <w:rFonts w:ascii="Abadi" w:hAnsi="Abadi" w:cs="Calibri"/>
          <w:sz w:val="21"/>
          <w:szCs w:val="21"/>
        </w:rPr>
        <w:t xml:space="preserve"> </w:t>
      </w:r>
      <w:r w:rsidRPr="00812020">
        <w:rPr>
          <w:rFonts w:ascii="Abadi" w:hAnsi="Abadi" w:cs="Calibri"/>
          <w:sz w:val="21"/>
          <w:szCs w:val="21"/>
        </w:rPr>
        <w:t>candidatura a la presidencia municipal.</w:t>
      </w:r>
    </w:p>
    <w:p w14:paraId="5DDB8CAF" w14:textId="77777777" w:rsidR="0056255C" w:rsidRDefault="0056255C" w:rsidP="0056255C">
      <w:pPr>
        <w:autoSpaceDE w:val="0"/>
        <w:autoSpaceDN w:val="0"/>
        <w:adjustRightInd w:val="0"/>
        <w:jc w:val="both"/>
        <w:rPr>
          <w:rFonts w:ascii="Abadi" w:hAnsi="Abadi" w:cs="Calibri"/>
          <w:sz w:val="21"/>
          <w:szCs w:val="21"/>
        </w:rPr>
      </w:pPr>
    </w:p>
    <w:p w14:paraId="005C2D01" w14:textId="640C1B3F"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
          <w:sz w:val="21"/>
          <w:szCs w:val="21"/>
        </w:rPr>
        <w:t>Por lo anteriormente expuesto y fundado, me permito someter a consideración de este pleno, para</w:t>
      </w:r>
      <w:r>
        <w:rPr>
          <w:rFonts w:ascii="Abadi" w:hAnsi="Abadi" w:cs="Calibri"/>
          <w:sz w:val="21"/>
          <w:szCs w:val="21"/>
        </w:rPr>
        <w:t xml:space="preserve"> </w:t>
      </w:r>
      <w:r w:rsidRPr="00812020">
        <w:rPr>
          <w:rFonts w:ascii="Abadi" w:hAnsi="Abadi" w:cs="Calibri"/>
          <w:sz w:val="21"/>
          <w:szCs w:val="21"/>
        </w:rPr>
        <w:t>su aprobación, el siguiente:</w:t>
      </w:r>
    </w:p>
    <w:p w14:paraId="6B372C05" w14:textId="77777777" w:rsidR="0056255C" w:rsidRDefault="0056255C" w:rsidP="0056255C">
      <w:pPr>
        <w:autoSpaceDE w:val="0"/>
        <w:autoSpaceDN w:val="0"/>
        <w:adjustRightInd w:val="0"/>
        <w:jc w:val="both"/>
        <w:rPr>
          <w:rFonts w:ascii="Abadi" w:hAnsi="Abadi" w:cs="Calibri-Bold"/>
          <w:b/>
          <w:bCs/>
          <w:sz w:val="21"/>
          <w:szCs w:val="21"/>
        </w:rPr>
      </w:pPr>
    </w:p>
    <w:p w14:paraId="3EA09F8C" w14:textId="77777777" w:rsidR="0056255C" w:rsidRPr="00812020" w:rsidRDefault="0056255C" w:rsidP="0056255C">
      <w:pPr>
        <w:autoSpaceDE w:val="0"/>
        <w:autoSpaceDN w:val="0"/>
        <w:adjustRightInd w:val="0"/>
        <w:jc w:val="center"/>
        <w:rPr>
          <w:rFonts w:ascii="Abadi" w:hAnsi="Abadi" w:cs="Calibri-Bold"/>
          <w:b/>
          <w:bCs/>
          <w:sz w:val="21"/>
          <w:szCs w:val="21"/>
        </w:rPr>
      </w:pPr>
      <w:r w:rsidRPr="00812020">
        <w:rPr>
          <w:rFonts w:ascii="Abadi" w:hAnsi="Abadi" w:cs="Calibri-Bold"/>
          <w:b/>
          <w:bCs/>
          <w:sz w:val="21"/>
          <w:szCs w:val="21"/>
        </w:rPr>
        <w:t>D E C R E T O:</w:t>
      </w:r>
    </w:p>
    <w:p w14:paraId="33159D18" w14:textId="77777777" w:rsidR="0056255C" w:rsidRDefault="0056255C" w:rsidP="0056255C">
      <w:pPr>
        <w:autoSpaceDE w:val="0"/>
        <w:autoSpaceDN w:val="0"/>
        <w:adjustRightInd w:val="0"/>
        <w:jc w:val="both"/>
        <w:rPr>
          <w:rFonts w:ascii="Abadi" w:hAnsi="Abadi" w:cs="Calibri-Bold"/>
          <w:b/>
          <w:bCs/>
          <w:sz w:val="21"/>
          <w:szCs w:val="21"/>
        </w:rPr>
      </w:pPr>
    </w:p>
    <w:p w14:paraId="1422978C" w14:textId="43F56FE7" w:rsidR="0056255C" w:rsidRPr="00812020" w:rsidRDefault="0056255C" w:rsidP="0056255C">
      <w:pPr>
        <w:autoSpaceDE w:val="0"/>
        <w:autoSpaceDN w:val="0"/>
        <w:adjustRightInd w:val="0"/>
        <w:jc w:val="both"/>
        <w:rPr>
          <w:rFonts w:ascii="Abadi" w:hAnsi="Abadi" w:cs="Calibri"/>
          <w:sz w:val="21"/>
          <w:szCs w:val="21"/>
        </w:rPr>
      </w:pPr>
      <w:r w:rsidRPr="00812020">
        <w:rPr>
          <w:rFonts w:ascii="Abadi" w:hAnsi="Abadi" w:cs="Calibri-Bold"/>
          <w:b/>
          <w:bCs/>
          <w:sz w:val="21"/>
          <w:szCs w:val="21"/>
        </w:rPr>
        <w:t xml:space="preserve">Artículo </w:t>
      </w:r>
      <w:proofErr w:type="gramStart"/>
      <w:r w:rsidRPr="00812020">
        <w:rPr>
          <w:rFonts w:ascii="Abadi" w:hAnsi="Abadi" w:cs="Calibri-Bold"/>
          <w:b/>
          <w:bCs/>
          <w:sz w:val="21"/>
          <w:szCs w:val="21"/>
        </w:rPr>
        <w:t>único.-</w:t>
      </w:r>
      <w:proofErr w:type="gramEnd"/>
      <w:r w:rsidRPr="00812020">
        <w:rPr>
          <w:rFonts w:ascii="Abadi" w:hAnsi="Abadi" w:cs="Calibri-Bold"/>
          <w:b/>
          <w:bCs/>
          <w:sz w:val="21"/>
          <w:szCs w:val="21"/>
        </w:rPr>
        <w:t xml:space="preserve"> </w:t>
      </w:r>
      <w:r w:rsidRPr="00812020">
        <w:rPr>
          <w:rFonts w:ascii="Abadi" w:hAnsi="Abadi" w:cs="Calibri"/>
          <w:sz w:val="21"/>
          <w:szCs w:val="21"/>
        </w:rPr>
        <w:t xml:space="preserve">Se reforma el artículo 12 Bis de la </w:t>
      </w:r>
      <w:r w:rsidRPr="00812020">
        <w:rPr>
          <w:rFonts w:ascii="Abadi" w:hAnsi="Abadi" w:cs="Calibri-Italic"/>
          <w:i/>
          <w:iCs/>
          <w:sz w:val="21"/>
          <w:szCs w:val="21"/>
        </w:rPr>
        <w:t>Ley de Instituciones y Procedimientos Electorales</w:t>
      </w:r>
      <w:r>
        <w:rPr>
          <w:rFonts w:ascii="Abadi" w:hAnsi="Abadi" w:cs="Calibri-Italic"/>
          <w:i/>
          <w:iCs/>
          <w:sz w:val="21"/>
          <w:szCs w:val="21"/>
        </w:rPr>
        <w:t xml:space="preserve"> </w:t>
      </w:r>
      <w:r w:rsidRPr="00812020">
        <w:rPr>
          <w:rFonts w:ascii="Abadi" w:hAnsi="Abadi" w:cs="Calibri-Italic"/>
          <w:i/>
          <w:iCs/>
          <w:sz w:val="21"/>
          <w:szCs w:val="21"/>
        </w:rPr>
        <w:t>para el Estado de Guanajuato</w:t>
      </w:r>
      <w:r w:rsidRPr="00812020">
        <w:rPr>
          <w:rFonts w:ascii="Abadi" w:hAnsi="Abadi" w:cs="Calibri"/>
          <w:sz w:val="21"/>
          <w:szCs w:val="21"/>
        </w:rPr>
        <w:t>, para quedar como sigue:</w:t>
      </w:r>
    </w:p>
    <w:p w14:paraId="0E1C98B3" w14:textId="77777777" w:rsidR="0056255C" w:rsidRDefault="0056255C" w:rsidP="0056255C">
      <w:pPr>
        <w:autoSpaceDE w:val="0"/>
        <w:autoSpaceDN w:val="0"/>
        <w:adjustRightInd w:val="0"/>
        <w:jc w:val="both"/>
        <w:rPr>
          <w:rFonts w:ascii="Abadi" w:hAnsi="Abadi" w:cs="ArialNarrow-Italic"/>
          <w:i/>
          <w:iCs/>
          <w:sz w:val="21"/>
          <w:szCs w:val="21"/>
        </w:rPr>
      </w:pPr>
    </w:p>
    <w:p w14:paraId="7A1ABF66" w14:textId="77777777" w:rsidR="0056255C" w:rsidRPr="00812020" w:rsidRDefault="0056255C" w:rsidP="0056255C">
      <w:pPr>
        <w:autoSpaceDE w:val="0"/>
        <w:autoSpaceDN w:val="0"/>
        <w:adjustRightInd w:val="0"/>
        <w:jc w:val="both"/>
        <w:rPr>
          <w:rFonts w:ascii="Abadi" w:hAnsi="Abadi" w:cs="ArialNarrow-Italic"/>
          <w:i/>
          <w:iCs/>
          <w:sz w:val="21"/>
          <w:szCs w:val="21"/>
        </w:rPr>
      </w:pPr>
      <w:r w:rsidRPr="00812020">
        <w:rPr>
          <w:rFonts w:ascii="Abadi" w:hAnsi="Abadi" w:cs="ArialNarrow-Italic"/>
          <w:i/>
          <w:iCs/>
          <w:sz w:val="21"/>
          <w:szCs w:val="21"/>
        </w:rPr>
        <w:t>Artículo 12 Bis. Las candidaturas que postulen los partidos políticos, coaliciones o candidaturas</w:t>
      </w:r>
      <w:r>
        <w:rPr>
          <w:rFonts w:ascii="Abadi" w:hAnsi="Abadi" w:cs="ArialNarrow-Italic"/>
          <w:i/>
          <w:iCs/>
          <w:sz w:val="21"/>
          <w:szCs w:val="21"/>
        </w:rPr>
        <w:t xml:space="preserve"> </w:t>
      </w:r>
      <w:r w:rsidRPr="00812020">
        <w:rPr>
          <w:rFonts w:ascii="Abadi" w:hAnsi="Abadi" w:cs="ArialNarrow-Italic"/>
          <w:i/>
          <w:iCs/>
          <w:sz w:val="21"/>
          <w:szCs w:val="21"/>
        </w:rPr>
        <w:t xml:space="preserve">independientes a presidencias municipales </w:t>
      </w:r>
      <w:r w:rsidRPr="00812020">
        <w:rPr>
          <w:rFonts w:ascii="Abadi" w:hAnsi="Abadi" w:cs="ArialNarrow-BoldItalic"/>
          <w:b/>
          <w:bCs/>
          <w:i/>
          <w:iCs/>
          <w:sz w:val="21"/>
          <w:szCs w:val="21"/>
        </w:rPr>
        <w:t>y cargo de síndicos o síndicas</w:t>
      </w:r>
      <w:r w:rsidRPr="00812020">
        <w:rPr>
          <w:rFonts w:ascii="Abadi" w:hAnsi="Abadi" w:cs="ArialNarrow-Italic"/>
          <w:i/>
          <w:iCs/>
          <w:sz w:val="21"/>
          <w:szCs w:val="21"/>
        </w:rPr>
        <w:t>, también podrán ser</w:t>
      </w:r>
      <w:r>
        <w:rPr>
          <w:rFonts w:ascii="Abadi" w:hAnsi="Abadi" w:cs="ArialNarrow-Italic"/>
          <w:i/>
          <w:iCs/>
          <w:sz w:val="21"/>
          <w:szCs w:val="21"/>
        </w:rPr>
        <w:t xml:space="preserve"> </w:t>
      </w:r>
      <w:r w:rsidRPr="00812020">
        <w:rPr>
          <w:rFonts w:ascii="Abadi" w:hAnsi="Abadi" w:cs="ArialNarrow-Italic"/>
          <w:i/>
          <w:iCs/>
          <w:sz w:val="21"/>
          <w:szCs w:val="21"/>
        </w:rPr>
        <w:t>postuladas a candidaturas a una regiduría por el principio de representación proporcional en las</w:t>
      </w:r>
      <w:r>
        <w:rPr>
          <w:rFonts w:ascii="Abadi" w:hAnsi="Abadi" w:cs="ArialNarrow-Italic"/>
          <w:i/>
          <w:iCs/>
          <w:sz w:val="21"/>
          <w:szCs w:val="21"/>
        </w:rPr>
        <w:t xml:space="preserve"> </w:t>
      </w:r>
      <w:r w:rsidRPr="00812020">
        <w:rPr>
          <w:rFonts w:ascii="Abadi" w:hAnsi="Abadi" w:cs="ArialNarrow-Italic"/>
          <w:i/>
          <w:iCs/>
          <w:sz w:val="21"/>
          <w:szCs w:val="21"/>
        </w:rPr>
        <w:t>planillas para renovación de ayuntamientos, en cuyo caso deberá registrarse la fórmula completa</w:t>
      </w:r>
      <w:r>
        <w:rPr>
          <w:rFonts w:ascii="Abadi" w:hAnsi="Abadi" w:cs="ArialNarrow-Italic"/>
          <w:i/>
          <w:iCs/>
          <w:sz w:val="21"/>
          <w:szCs w:val="21"/>
        </w:rPr>
        <w:t xml:space="preserve"> </w:t>
      </w:r>
      <w:r w:rsidRPr="00812020">
        <w:rPr>
          <w:rFonts w:ascii="Abadi" w:hAnsi="Abadi" w:cs="ArialNarrow-Italic"/>
          <w:i/>
          <w:iCs/>
          <w:sz w:val="21"/>
          <w:szCs w:val="21"/>
        </w:rPr>
        <w:t>como candidatura a una regiduría.</w:t>
      </w:r>
    </w:p>
    <w:p w14:paraId="6F2DAAFB" w14:textId="77777777" w:rsidR="0056255C" w:rsidRDefault="0056255C" w:rsidP="0056255C">
      <w:pPr>
        <w:autoSpaceDE w:val="0"/>
        <w:autoSpaceDN w:val="0"/>
        <w:adjustRightInd w:val="0"/>
        <w:jc w:val="both"/>
        <w:rPr>
          <w:rFonts w:ascii="Abadi" w:hAnsi="Abadi" w:cs="ArialNarrow-Italic"/>
          <w:i/>
          <w:iCs/>
          <w:sz w:val="21"/>
          <w:szCs w:val="21"/>
        </w:rPr>
      </w:pPr>
    </w:p>
    <w:p w14:paraId="460553FF" w14:textId="77777777" w:rsidR="0056255C" w:rsidRPr="00812020" w:rsidRDefault="0056255C" w:rsidP="0056255C">
      <w:pPr>
        <w:autoSpaceDE w:val="0"/>
        <w:autoSpaceDN w:val="0"/>
        <w:adjustRightInd w:val="0"/>
        <w:jc w:val="both"/>
        <w:rPr>
          <w:rFonts w:ascii="Abadi" w:hAnsi="Abadi" w:cs="ArialNarrow-Italic"/>
          <w:i/>
          <w:iCs/>
          <w:sz w:val="21"/>
          <w:szCs w:val="21"/>
        </w:rPr>
      </w:pPr>
      <w:r w:rsidRPr="00812020">
        <w:rPr>
          <w:rFonts w:ascii="Abadi" w:hAnsi="Abadi" w:cs="ArialNarrow-Italic"/>
          <w:i/>
          <w:iCs/>
          <w:sz w:val="21"/>
          <w:szCs w:val="21"/>
        </w:rPr>
        <w:t xml:space="preserve">En el caso de que </w:t>
      </w:r>
      <w:r w:rsidRPr="00812020">
        <w:rPr>
          <w:rFonts w:ascii="Abadi" w:hAnsi="Abadi" w:cs="ArialNarrow-BoldItalic"/>
          <w:b/>
          <w:bCs/>
          <w:i/>
          <w:iCs/>
          <w:sz w:val="21"/>
          <w:szCs w:val="21"/>
        </w:rPr>
        <w:t xml:space="preserve">las candidaturas </w:t>
      </w:r>
      <w:r w:rsidRPr="00812020">
        <w:rPr>
          <w:rFonts w:ascii="Abadi" w:hAnsi="Abadi" w:cs="ArialNarrow-Italic"/>
          <w:i/>
          <w:iCs/>
          <w:sz w:val="21"/>
          <w:szCs w:val="21"/>
        </w:rPr>
        <w:t xml:space="preserve">a presidencia municipal </w:t>
      </w:r>
      <w:r w:rsidRPr="00812020">
        <w:rPr>
          <w:rFonts w:ascii="Abadi" w:hAnsi="Abadi" w:cs="ArialNarrow-BoldItalic"/>
          <w:b/>
          <w:bCs/>
          <w:i/>
          <w:iCs/>
          <w:sz w:val="21"/>
          <w:szCs w:val="21"/>
        </w:rPr>
        <w:t>y síndico o síndica resulten</w:t>
      </w:r>
      <w:r>
        <w:rPr>
          <w:rFonts w:ascii="Abadi" w:hAnsi="Abadi" w:cs="ArialNarrow-BoldItalic"/>
          <w:b/>
          <w:bCs/>
          <w:i/>
          <w:iCs/>
          <w:sz w:val="21"/>
          <w:szCs w:val="21"/>
        </w:rPr>
        <w:t xml:space="preserve"> </w:t>
      </w:r>
      <w:r w:rsidRPr="00812020">
        <w:rPr>
          <w:rFonts w:ascii="Abadi" w:hAnsi="Abadi" w:cs="ArialNarrow-BoldItalic"/>
          <w:b/>
          <w:bCs/>
          <w:i/>
          <w:iCs/>
          <w:sz w:val="21"/>
          <w:szCs w:val="21"/>
        </w:rPr>
        <w:t xml:space="preserve">ganadoras </w:t>
      </w:r>
      <w:r w:rsidRPr="00812020">
        <w:rPr>
          <w:rFonts w:ascii="Abadi" w:hAnsi="Abadi" w:cs="ArialNarrow-Italic"/>
          <w:i/>
          <w:iCs/>
          <w:sz w:val="21"/>
          <w:szCs w:val="21"/>
        </w:rPr>
        <w:t xml:space="preserve">y además </w:t>
      </w:r>
      <w:r w:rsidRPr="00812020">
        <w:rPr>
          <w:rFonts w:ascii="Abadi" w:hAnsi="Abadi" w:cs="ArialNarrow-BoldItalic"/>
          <w:b/>
          <w:bCs/>
          <w:i/>
          <w:iCs/>
          <w:sz w:val="21"/>
          <w:szCs w:val="21"/>
        </w:rPr>
        <w:t xml:space="preserve">estén postuladas </w:t>
      </w:r>
      <w:r w:rsidRPr="00812020">
        <w:rPr>
          <w:rFonts w:ascii="Abadi" w:hAnsi="Abadi" w:cs="ArialNarrow-Italic"/>
          <w:i/>
          <w:iCs/>
          <w:sz w:val="21"/>
          <w:szCs w:val="21"/>
        </w:rPr>
        <w:t xml:space="preserve">en la lista de regidores, para </w:t>
      </w:r>
      <w:r w:rsidRPr="00812020">
        <w:rPr>
          <w:rFonts w:ascii="Abadi" w:hAnsi="Abadi" w:cs="ArialNarrow-Italic"/>
          <w:i/>
          <w:iCs/>
          <w:sz w:val="21"/>
          <w:szCs w:val="21"/>
        </w:rPr>
        <w:lastRenderedPageBreak/>
        <w:t>efectos de la asignación por el</w:t>
      </w:r>
      <w:r>
        <w:rPr>
          <w:rFonts w:ascii="Abadi" w:hAnsi="Abadi" w:cs="ArialNarrow-Italic"/>
          <w:i/>
          <w:iCs/>
          <w:sz w:val="21"/>
          <w:szCs w:val="21"/>
        </w:rPr>
        <w:t xml:space="preserve"> </w:t>
      </w:r>
      <w:r w:rsidRPr="00812020">
        <w:rPr>
          <w:rFonts w:ascii="Abadi" w:hAnsi="Abadi" w:cs="ArialNarrow-Italic"/>
          <w:i/>
          <w:iCs/>
          <w:sz w:val="21"/>
          <w:szCs w:val="21"/>
        </w:rPr>
        <w:t xml:space="preserve">principio de representación proporcional </w:t>
      </w:r>
      <w:r w:rsidRPr="00812020">
        <w:rPr>
          <w:rFonts w:ascii="Abadi" w:hAnsi="Abadi" w:cs="ArialNarrow-BoldItalic"/>
          <w:b/>
          <w:bCs/>
          <w:i/>
          <w:iCs/>
          <w:sz w:val="21"/>
          <w:szCs w:val="21"/>
        </w:rPr>
        <w:t xml:space="preserve">las fórmulas </w:t>
      </w:r>
      <w:r w:rsidRPr="00812020">
        <w:rPr>
          <w:rFonts w:ascii="Abadi" w:hAnsi="Abadi" w:cs="ArialNarrow-Italic"/>
          <w:i/>
          <w:iCs/>
          <w:sz w:val="21"/>
          <w:szCs w:val="21"/>
        </w:rPr>
        <w:t xml:space="preserve">que </w:t>
      </w:r>
      <w:r w:rsidRPr="00812020">
        <w:rPr>
          <w:rFonts w:ascii="Abadi" w:hAnsi="Abadi" w:cs="ArialNarrow-BoldItalic"/>
          <w:b/>
          <w:bCs/>
          <w:i/>
          <w:iCs/>
          <w:sz w:val="21"/>
          <w:szCs w:val="21"/>
        </w:rPr>
        <w:t xml:space="preserve">ocupan </w:t>
      </w:r>
      <w:r w:rsidRPr="00812020">
        <w:rPr>
          <w:rFonts w:ascii="Abadi" w:hAnsi="Abadi" w:cs="ArialNarrow-Italic"/>
          <w:i/>
          <w:iCs/>
          <w:sz w:val="21"/>
          <w:szCs w:val="21"/>
        </w:rPr>
        <w:t xml:space="preserve">se </w:t>
      </w:r>
      <w:r w:rsidRPr="00812020">
        <w:rPr>
          <w:rFonts w:ascii="Abadi" w:hAnsi="Abadi" w:cs="ArialNarrow-BoldItalic"/>
          <w:b/>
          <w:bCs/>
          <w:i/>
          <w:iCs/>
          <w:sz w:val="21"/>
          <w:szCs w:val="21"/>
        </w:rPr>
        <w:t xml:space="preserve">tendrán </w:t>
      </w:r>
      <w:r w:rsidRPr="00812020">
        <w:rPr>
          <w:rFonts w:ascii="Abadi" w:hAnsi="Abadi" w:cs="ArialNarrow-Italic"/>
          <w:i/>
          <w:iCs/>
          <w:sz w:val="21"/>
          <w:szCs w:val="21"/>
        </w:rPr>
        <w:t xml:space="preserve">por </w:t>
      </w:r>
      <w:r w:rsidRPr="00812020">
        <w:rPr>
          <w:rFonts w:ascii="Abadi" w:hAnsi="Abadi" w:cs="ArialNarrow-BoldItalic"/>
          <w:b/>
          <w:bCs/>
          <w:i/>
          <w:iCs/>
          <w:sz w:val="21"/>
          <w:szCs w:val="21"/>
        </w:rPr>
        <w:t xml:space="preserve">inexistentes </w:t>
      </w:r>
      <w:r w:rsidRPr="00812020">
        <w:rPr>
          <w:rFonts w:ascii="Abadi" w:hAnsi="Abadi" w:cs="ArialNarrow-Italic"/>
          <w:i/>
          <w:iCs/>
          <w:sz w:val="21"/>
          <w:szCs w:val="21"/>
        </w:rPr>
        <w:t>y se</w:t>
      </w:r>
      <w:r>
        <w:rPr>
          <w:rFonts w:ascii="Abadi" w:hAnsi="Abadi" w:cs="ArialNarrow-Italic"/>
          <w:i/>
          <w:iCs/>
          <w:sz w:val="21"/>
          <w:szCs w:val="21"/>
        </w:rPr>
        <w:t xml:space="preserve"> </w:t>
      </w:r>
      <w:r w:rsidRPr="00812020">
        <w:rPr>
          <w:rFonts w:ascii="Abadi" w:hAnsi="Abadi" w:cs="ArialNarrow-Italic"/>
          <w:i/>
          <w:iCs/>
          <w:sz w:val="21"/>
          <w:szCs w:val="21"/>
        </w:rPr>
        <w:t>recorrerán subsecuentemente las fórmulas que le sigan en el orden de la lista, respetando la paridad</w:t>
      </w:r>
      <w:r>
        <w:rPr>
          <w:rFonts w:ascii="Abadi" w:hAnsi="Abadi" w:cs="ArialNarrow-Italic"/>
          <w:i/>
          <w:iCs/>
          <w:sz w:val="21"/>
          <w:szCs w:val="21"/>
        </w:rPr>
        <w:t xml:space="preserve"> </w:t>
      </w:r>
      <w:r w:rsidRPr="00812020">
        <w:rPr>
          <w:rFonts w:ascii="Abadi" w:hAnsi="Abadi" w:cs="ArialNarrow-Italic"/>
          <w:i/>
          <w:iCs/>
          <w:sz w:val="21"/>
          <w:szCs w:val="21"/>
        </w:rPr>
        <w:t>de género en la asignación de regidurías.</w:t>
      </w:r>
    </w:p>
    <w:p w14:paraId="55743E5E" w14:textId="77777777" w:rsidR="0056255C" w:rsidRDefault="0056255C" w:rsidP="0056255C">
      <w:pPr>
        <w:autoSpaceDE w:val="0"/>
        <w:autoSpaceDN w:val="0"/>
        <w:adjustRightInd w:val="0"/>
        <w:jc w:val="both"/>
        <w:rPr>
          <w:rFonts w:ascii="Abadi" w:hAnsi="Abadi" w:cs="Calibri-Bold"/>
          <w:b/>
          <w:bCs/>
          <w:sz w:val="21"/>
          <w:szCs w:val="21"/>
        </w:rPr>
      </w:pPr>
    </w:p>
    <w:p w14:paraId="67898918" w14:textId="77777777" w:rsidR="0056255C" w:rsidRPr="00812020" w:rsidRDefault="0056255C" w:rsidP="0056255C">
      <w:pPr>
        <w:autoSpaceDE w:val="0"/>
        <w:autoSpaceDN w:val="0"/>
        <w:adjustRightInd w:val="0"/>
        <w:jc w:val="center"/>
        <w:rPr>
          <w:rFonts w:ascii="Abadi" w:hAnsi="Abadi" w:cs="Calibri-Bold"/>
          <w:b/>
          <w:bCs/>
          <w:sz w:val="21"/>
          <w:szCs w:val="21"/>
        </w:rPr>
      </w:pPr>
      <w:r w:rsidRPr="00812020">
        <w:rPr>
          <w:rFonts w:ascii="Abadi" w:hAnsi="Abadi" w:cs="Calibri-Bold"/>
          <w:b/>
          <w:bCs/>
          <w:sz w:val="21"/>
          <w:szCs w:val="21"/>
        </w:rPr>
        <w:t>Artículo transitorio:</w:t>
      </w:r>
    </w:p>
    <w:p w14:paraId="225D3B9B" w14:textId="77777777" w:rsidR="0056255C" w:rsidRDefault="0056255C" w:rsidP="0056255C">
      <w:pPr>
        <w:autoSpaceDE w:val="0"/>
        <w:autoSpaceDN w:val="0"/>
        <w:adjustRightInd w:val="0"/>
        <w:jc w:val="both"/>
        <w:rPr>
          <w:rFonts w:ascii="Abadi" w:hAnsi="Abadi" w:cs="Calibri-Bold"/>
          <w:b/>
          <w:bCs/>
          <w:sz w:val="21"/>
          <w:szCs w:val="21"/>
        </w:rPr>
      </w:pPr>
    </w:p>
    <w:p w14:paraId="24951540" w14:textId="30AC1FCC" w:rsidR="0056255C" w:rsidRDefault="0056255C" w:rsidP="0056255C">
      <w:pPr>
        <w:autoSpaceDE w:val="0"/>
        <w:autoSpaceDN w:val="0"/>
        <w:adjustRightInd w:val="0"/>
        <w:jc w:val="both"/>
        <w:rPr>
          <w:rFonts w:ascii="Abadi" w:hAnsi="Abadi" w:cs="Calibri"/>
          <w:sz w:val="21"/>
          <w:szCs w:val="21"/>
        </w:rPr>
      </w:pPr>
      <w:r w:rsidRPr="00812020">
        <w:rPr>
          <w:rFonts w:ascii="Abadi" w:hAnsi="Abadi" w:cs="Calibri-Bold"/>
          <w:b/>
          <w:bCs/>
          <w:sz w:val="21"/>
          <w:szCs w:val="21"/>
        </w:rPr>
        <w:t xml:space="preserve">ÚNICO. </w:t>
      </w:r>
      <w:r w:rsidRPr="00812020">
        <w:rPr>
          <w:rFonts w:ascii="Abadi" w:hAnsi="Abadi" w:cs="Calibri"/>
          <w:sz w:val="21"/>
          <w:szCs w:val="21"/>
        </w:rPr>
        <w:t>El presente Decreto entrará en vigor al día siguiente al de su publicación en el Periódico</w:t>
      </w:r>
      <w:r>
        <w:rPr>
          <w:rFonts w:ascii="Abadi" w:hAnsi="Abadi" w:cs="Calibri"/>
          <w:sz w:val="21"/>
          <w:szCs w:val="21"/>
        </w:rPr>
        <w:t xml:space="preserve"> </w:t>
      </w:r>
      <w:r w:rsidRPr="00812020">
        <w:rPr>
          <w:rFonts w:ascii="Abadi" w:hAnsi="Abadi" w:cs="Calibri"/>
          <w:sz w:val="21"/>
          <w:szCs w:val="21"/>
        </w:rPr>
        <w:t>Oficial del Gobierno del Estado de Guanajuato.</w:t>
      </w:r>
    </w:p>
    <w:p w14:paraId="564CA8F4" w14:textId="77777777" w:rsidR="0056255C" w:rsidRPr="00812020" w:rsidRDefault="0056255C" w:rsidP="0056255C">
      <w:pPr>
        <w:autoSpaceDE w:val="0"/>
        <w:autoSpaceDN w:val="0"/>
        <w:adjustRightInd w:val="0"/>
        <w:jc w:val="both"/>
        <w:rPr>
          <w:rFonts w:ascii="Abadi" w:hAnsi="Abadi" w:cs="Calibri"/>
          <w:sz w:val="21"/>
          <w:szCs w:val="21"/>
        </w:rPr>
      </w:pPr>
    </w:p>
    <w:p w14:paraId="065CF46C" w14:textId="77777777" w:rsidR="0056255C" w:rsidRPr="00812020" w:rsidRDefault="0056255C" w:rsidP="0056255C">
      <w:pPr>
        <w:autoSpaceDE w:val="0"/>
        <w:autoSpaceDN w:val="0"/>
        <w:adjustRightInd w:val="0"/>
        <w:jc w:val="center"/>
        <w:rPr>
          <w:rFonts w:ascii="Abadi" w:hAnsi="Abadi" w:cs="Calibri"/>
          <w:sz w:val="21"/>
          <w:szCs w:val="21"/>
        </w:rPr>
      </w:pPr>
      <w:r w:rsidRPr="00812020">
        <w:rPr>
          <w:rFonts w:ascii="Abadi" w:hAnsi="Abadi" w:cs="Calibri"/>
          <w:sz w:val="21"/>
          <w:szCs w:val="21"/>
        </w:rPr>
        <w:t xml:space="preserve">En Guanajuato, </w:t>
      </w:r>
      <w:proofErr w:type="spellStart"/>
      <w:r w:rsidRPr="00812020">
        <w:rPr>
          <w:rFonts w:ascii="Abadi" w:hAnsi="Abadi" w:cs="Calibri"/>
          <w:sz w:val="21"/>
          <w:szCs w:val="21"/>
        </w:rPr>
        <w:t>Gto</w:t>
      </w:r>
      <w:proofErr w:type="spellEnd"/>
      <w:r w:rsidRPr="00812020">
        <w:rPr>
          <w:rFonts w:ascii="Abadi" w:hAnsi="Abadi" w:cs="Calibri"/>
          <w:sz w:val="21"/>
          <w:szCs w:val="21"/>
        </w:rPr>
        <w:t>., al día de su presentación.</w:t>
      </w:r>
    </w:p>
    <w:p w14:paraId="3719813E" w14:textId="77777777" w:rsidR="0056255C" w:rsidRPr="00812020" w:rsidRDefault="0056255C" w:rsidP="0056255C">
      <w:pPr>
        <w:autoSpaceDE w:val="0"/>
        <w:autoSpaceDN w:val="0"/>
        <w:adjustRightInd w:val="0"/>
        <w:jc w:val="center"/>
        <w:rPr>
          <w:rFonts w:ascii="Abadi" w:hAnsi="Abadi" w:cs="Calibri"/>
          <w:sz w:val="21"/>
          <w:szCs w:val="21"/>
        </w:rPr>
      </w:pPr>
    </w:p>
    <w:p w14:paraId="687FEF3A" w14:textId="77777777" w:rsidR="0056255C" w:rsidRPr="00812020" w:rsidRDefault="0056255C" w:rsidP="0056255C">
      <w:pPr>
        <w:autoSpaceDE w:val="0"/>
        <w:autoSpaceDN w:val="0"/>
        <w:adjustRightInd w:val="0"/>
        <w:jc w:val="center"/>
        <w:rPr>
          <w:rFonts w:ascii="Abadi" w:hAnsi="Abadi" w:cs="Calibri-Bold"/>
          <w:b/>
          <w:bCs/>
          <w:sz w:val="21"/>
          <w:szCs w:val="21"/>
        </w:rPr>
      </w:pPr>
      <w:r w:rsidRPr="00812020">
        <w:rPr>
          <w:rFonts w:ascii="Abadi" w:hAnsi="Abadi" w:cs="Calibri-Bold"/>
          <w:b/>
          <w:bCs/>
          <w:sz w:val="21"/>
          <w:szCs w:val="21"/>
        </w:rPr>
        <w:t>Lic. Ernesto Alejandro Prieto Gallardo</w:t>
      </w:r>
    </w:p>
    <w:p w14:paraId="0F097DC2" w14:textId="77777777" w:rsidR="0056255C" w:rsidRDefault="0056255C" w:rsidP="0056255C">
      <w:pPr>
        <w:jc w:val="center"/>
        <w:rPr>
          <w:rFonts w:ascii="Abadi" w:hAnsi="Abadi" w:cs="Calibri-Italic"/>
          <w:i/>
          <w:iCs/>
          <w:sz w:val="21"/>
          <w:szCs w:val="21"/>
        </w:rPr>
      </w:pPr>
    </w:p>
    <w:p w14:paraId="7A2A2E5A" w14:textId="2D342946" w:rsidR="0056255C" w:rsidRDefault="0056255C" w:rsidP="0056255C">
      <w:pPr>
        <w:jc w:val="center"/>
        <w:rPr>
          <w:rFonts w:ascii="Abadi" w:hAnsi="Abadi" w:cs="Calibri-Italic"/>
          <w:i/>
          <w:iCs/>
          <w:sz w:val="21"/>
          <w:szCs w:val="21"/>
        </w:rPr>
      </w:pPr>
      <w:r w:rsidRPr="00812020">
        <w:rPr>
          <w:rFonts w:ascii="Abadi" w:hAnsi="Abadi" w:cs="Calibri-Italic"/>
          <w:i/>
          <w:iCs/>
          <w:sz w:val="21"/>
          <w:szCs w:val="21"/>
        </w:rPr>
        <w:t>Diputado</w:t>
      </w:r>
    </w:p>
    <w:p w14:paraId="4520244B" w14:textId="7D1D1E1E" w:rsidR="00743A78" w:rsidRDefault="00743A78" w:rsidP="0056255C">
      <w:pPr>
        <w:jc w:val="center"/>
        <w:rPr>
          <w:rFonts w:ascii="Abadi" w:hAnsi="Abadi" w:cs="Calibri-Italic"/>
          <w:i/>
          <w:iCs/>
          <w:sz w:val="21"/>
          <w:szCs w:val="21"/>
        </w:rPr>
      </w:pPr>
    </w:p>
    <w:p w14:paraId="61197309" w14:textId="285F1024" w:rsidR="00743A78" w:rsidRDefault="00743A78" w:rsidP="0056255C">
      <w:pPr>
        <w:jc w:val="center"/>
        <w:rPr>
          <w:rFonts w:ascii="Abadi" w:hAnsi="Abadi" w:cs="Calibri-Italic"/>
          <w:i/>
          <w:iCs/>
          <w:sz w:val="21"/>
          <w:szCs w:val="21"/>
        </w:rPr>
      </w:pPr>
    </w:p>
    <w:p w14:paraId="60E0F012" w14:textId="7BB0A358" w:rsidR="00031B52" w:rsidRDefault="00A2762D" w:rsidP="00031B52">
      <w:pPr>
        <w:jc w:val="both"/>
        <w:rPr>
          <w:rFonts w:ascii="Abadi" w:hAnsi="Abadi"/>
          <w:sz w:val="21"/>
          <w:szCs w:val="21"/>
        </w:rPr>
      </w:pPr>
      <w:r>
        <w:rPr>
          <w:rFonts w:ascii="Abadi" w:hAnsi="Abadi"/>
          <w:b/>
          <w:bCs/>
          <w:sz w:val="21"/>
          <w:szCs w:val="21"/>
        </w:rPr>
        <w:tab/>
      </w:r>
      <w:r w:rsidR="00031B52" w:rsidRPr="00903A49">
        <w:rPr>
          <w:rFonts w:ascii="Abadi" w:hAnsi="Abadi"/>
          <w:b/>
          <w:bCs/>
          <w:sz w:val="21"/>
          <w:szCs w:val="21"/>
        </w:rPr>
        <w:t xml:space="preserve">- El </w:t>
      </w:r>
      <w:proofErr w:type="gramStart"/>
      <w:r w:rsidR="00031B52" w:rsidRPr="00903A49">
        <w:rPr>
          <w:rFonts w:ascii="Abadi" w:hAnsi="Abadi"/>
          <w:b/>
          <w:bCs/>
          <w:sz w:val="21"/>
          <w:szCs w:val="21"/>
        </w:rPr>
        <w:t>Presidente.-</w:t>
      </w:r>
      <w:proofErr w:type="gramEnd"/>
      <w:r w:rsidR="00031B52">
        <w:rPr>
          <w:rFonts w:ascii="Abadi" w:hAnsi="Abadi"/>
          <w:sz w:val="21"/>
          <w:szCs w:val="21"/>
        </w:rPr>
        <w:t xml:space="preserve"> Pedimos ahora al diputado E</w:t>
      </w:r>
      <w:r w:rsidR="00031B52" w:rsidRPr="001D746E">
        <w:rPr>
          <w:rFonts w:ascii="Abadi" w:hAnsi="Abadi"/>
          <w:sz w:val="21"/>
          <w:szCs w:val="21"/>
        </w:rPr>
        <w:t xml:space="preserve">rnesto Alejandro </w:t>
      </w:r>
      <w:r w:rsidR="00031B52">
        <w:rPr>
          <w:rFonts w:ascii="Abadi" w:hAnsi="Abadi"/>
          <w:sz w:val="21"/>
          <w:szCs w:val="21"/>
        </w:rPr>
        <w:t>P</w:t>
      </w:r>
      <w:r w:rsidR="00031B52" w:rsidRPr="001D746E">
        <w:rPr>
          <w:rFonts w:ascii="Abadi" w:hAnsi="Abadi"/>
          <w:sz w:val="21"/>
          <w:szCs w:val="21"/>
        </w:rPr>
        <w:t xml:space="preserve">rieto </w:t>
      </w:r>
      <w:r w:rsidR="00031B52">
        <w:rPr>
          <w:rFonts w:ascii="Abadi" w:hAnsi="Abadi"/>
          <w:sz w:val="21"/>
          <w:szCs w:val="21"/>
        </w:rPr>
        <w:t>G</w:t>
      </w:r>
      <w:r w:rsidR="00031B52" w:rsidRPr="001D746E">
        <w:rPr>
          <w:rFonts w:ascii="Abadi" w:hAnsi="Abadi"/>
          <w:sz w:val="21"/>
          <w:szCs w:val="21"/>
        </w:rPr>
        <w:t>allardo</w:t>
      </w:r>
      <w:r w:rsidR="00031B52">
        <w:rPr>
          <w:rFonts w:ascii="Abadi" w:hAnsi="Abadi"/>
          <w:sz w:val="21"/>
          <w:szCs w:val="21"/>
        </w:rPr>
        <w:t>,</w:t>
      </w:r>
      <w:r w:rsidR="00031B52" w:rsidRPr="001D746E">
        <w:rPr>
          <w:rFonts w:ascii="Abadi" w:hAnsi="Abadi"/>
          <w:sz w:val="21"/>
          <w:szCs w:val="21"/>
        </w:rPr>
        <w:t xml:space="preserve"> d</w:t>
      </w:r>
      <w:r w:rsidR="00031B52">
        <w:rPr>
          <w:rFonts w:ascii="Abadi" w:hAnsi="Abadi"/>
          <w:sz w:val="21"/>
          <w:szCs w:val="21"/>
        </w:rPr>
        <w:t>ar</w:t>
      </w:r>
      <w:r w:rsidR="00031B52" w:rsidRPr="001D746E">
        <w:rPr>
          <w:rFonts w:ascii="Abadi" w:hAnsi="Abadi"/>
          <w:sz w:val="21"/>
          <w:szCs w:val="21"/>
        </w:rPr>
        <w:t xml:space="preserve"> lectura a la</w:t>
      </w:r>
      <w:r w:rsidR="00031B52">
        <w:rPr>
          <w:rFonts w:ascii="Abadi" w:hAnsi="Abadi"/>
          <w:sz w:val="21"/>
          <w:szCs w:val="21"/>
        </w:rPr>
        <w:t xml:space="preserve"> exposición de motivos de la </w:t>
      </w:r>
      <w:r w:rsidR="00031B52" w:rsidRPr="001D746E">
        <w:rPr>
          <w:rFonts w:ascii="Abadi" w:hAnsi="Abadi"/>
          <w:sz w:val="21"/>
          <w:szCs w:val="21"/>
        </w:rPr>
        <w:t>iniciativa mencionada en el punto 13 del orden del día</w:t>
      </w:r>
      <w:r w:rsidR="00031B52">
        <w:rPr>
          <w:rFonts w:ascii="Abadi" w:hAnsi="Abadi"/>
          <w:sz w:val="21"/>
          <w:szCs w:val="21"/>
        </w:rPr>
        <w:t xml:space="preserve">. </w:t>
      </w:r>
      <w:r w:rsidR="00031B52" w:rsidRPr="00816101">
        <w:rPr>
          <w:rFonts w:ascii="Abadi" w:hAnsi="Abadi"/>
          <w:sz w:val="21"/>
          <w:szCs w:val="21"/>
        </w:rPr>
        <w:t>(ELD 401/LXV-I)</w:t>
      </w:r>
    </w:p>
    <w:p w14:paraId="59ED3254" w14:textId="77777777" w:rsidR="00A2762D" w:rsidRDefault="00A2762D" w:rsidP="00031B52">
      <w:pPr>
        <w:jc w:val="both"/>
        <w:rPr>
          <w:rFonts w:ascii="Abadi" w:hAnsi="Abadi"/>
          <w:sz w:val="21"/>
          <w:szCs w:val="21"/>
        </w:rPr>
      </w:pPr>
    </w:p>
    <w:p w14:paraId="3066DE79" w14:textId="74EB9BF0" w:rsidR="00031B52" w:rsidRDefault="006300CF" w:rsidP="00031B52">
      <w:pPr>
        <w:jc w:val="both"/>
        <w:rPr>
          <w:rFonts w:ascii="Abadi" w:hAnsi="Abadi"/>
          <w:sz w:val="21"/>
          <w:szCs w:val="21"/>
        </w:rPr>
      </w:pPr>
      <w:r>
        <w:rPr>
          <w:rFonts w:ascii="Abadi" w:hAnsi="Abadi"/>
          <w:sz w:val="21"/>
          <w:szCs w:val="21"/>
        </w:rPr>
        <w:tab/>
      </w:r>
      <w:r w:rsidR="00031B52">
        <w:rPr>
          <w:rFonts w:ascii="Abadi" w:hAnsi="Abadi"/>
          <w:sz w:val="21"/>
          <w:szCs w:val="21"/>
        </w:rPr>
        <w:t>- A</w:t>
      </w:r>
      <w:r w:rsidR="00031B52" w:rsidRPr="001D746E">
        <w:rPr>
          <w:rFonts w:ascii="Abadi" w:hAnsi="Abadi"/>
          <w:sz w:val="21"/>
          <w:szCs w:val="21"/>
        </w:rPr>
        <w:t xml:space="preserve">delante diputado </w:t>
      </w:r>
      <w:r w:rsidR="00031B52">
        <w:rPr>
          <w:rFonts w:ascii="Abadi" w:hAnsi="Abadi"/>
          <w:sz w:val="21"/>
          <w:szCs w:val="21"/>
        </w:rPr>
        <w:t xml:space="preserve">Ernesto </w:t>
      </w:r>
      <w:r w:rsidR="00031B52" w:rsidRPr="001D746E">
        <w:rPr>
          <w:rFonts w:ascii="Abadi" w:hAnsi="Abadi"/>
          <w:sz w:val="21"/>
          <w:szCs w:val="21"/>
        </w:rPr>
        <w:t xml:space="preserve">Alejandro </w:t>
      </w:r>
      <w:r w:rsidR="00031B52">
        <w:rPr>
          <w:rFonts w:ascii="Abadi" w:hAnsi="Abadi"/>
          <w:sz w:val="21"/>
          <w:szCs w:val="21"/>
        </w:rPr>
        <w:t>Prieto G</w:t>
      </w:r>
      <w:r w:rsidR="00031B52" w:rsidRPr="001D746E">
        <w:rPr>
          <w:rFonts w:ascii="Abadi" w:hAnsi="Abadi"/>
          <w:sz w:val="21"/>
          <w:szCs w:val="21"/>
        </w:rPr>
        <w:t xml:space="preserve">allardo tiene usted </w:t>
      </w:r>
      <w:r w:rsidR="00031B52">
        <w:rPr>
          <w:rFonts w:ascii="Abadi" w:hAnsi="Abadi"/>
          <w:sz w:val="21"/>
          <w:szCs w:val="21"/>
        </w:rPr>
        <w:t>el uso de la voz.</w:t>
      </w:r>
    </w:p>
    <w:p w14:paraId="77599059" w14:textId="77777777" w:rsidR="00A2762D" w:rsidRDefault="00A2762D" w:rsidP="00031B52">
      <w:pPr>
        <w:jc w:val="both"/>
        <w:rPr>
          <w:rFonts w:ascii="Abadi" w:hAnsi="Abadi"/>
          <w:sz w:val="21"/>
          <w:szCs w:val="21"/>
        </w:rPr>
      </w:pPr>
    </w:p>
    <w:p w14:paraId="75718C10" w14:textId="77777777" w:rsidR="00031B52" w:rsidRPr="0040483F" w:rsidRDefault="00031B52" w:rsidP="00031B52">
      <w:pPr>
        <w:jc w:val="both"/>
        <w:rPr>
          <w:rFonts w:ascii="Abadi" w:hAnsi="Abadi"/>
          <w:b/>
          <w:bCs/>
          <w:sz w:val="21"/>
          <w:szCs w:val="21"/>
        </w:rPr>
      </w:pPr>
      <w:r w:rsidRPr="0040483F">
        <w:rPr>
          <w:rFonts w:ascii="Abadi" w:hAnsi="Abadi"/>
          <w:b/>
          <w:bCs/>
          <w:sz w:val="21"/>
          <w:szCs w:val="21"/>
        </w:rPr>
        <w:t>(Sube a tribuna el diputado Ernesto Alejandro Prieto Gallardo, para hablar de la iniciativa en referencia)</w:t>
      </w:r>
    </w:p>
    <w:p w14:paraId="2017464A" w14:textId="77777777" w:rsidR="00031B52" w:rsidRPr="0040483F" w:rsidRDefault="00031B52" w:rsidP="00031B52">
      <w:pPr>
        <w:jc w:val="both"/>
        <w:rPr>
          <w:rFonts w:ascii="Abadi" w:hAnsi="Abadi"/>
          <w:b/>
          <w:bCs/>
          <w:sz w:val="21"/>
          <w:szCs w:val="21"/>
        </w:rPr>
      </w:pPr>
    </w:p>
    <w:p w14:paraId="37F03DC1" w14:textId="77777777" w:rsidR="00031B52" w:rsidRDefault="00031B52" w:rsidP="00031B52">
      <w:pPr>
        <w:jc w:val="both"/>
        <w:rPr>
          <w:rFonts w:ascii="Abadi" w:hAnsi="Abadi"/>
          <w:b/>
          <w:bCs/>
          <w:sz w:val="21"/>
          <w:szCs w:val="21"/>
        </w:rPr>
      </w:pPr>
      <w:r w:rsidRPr="0040483F">
        <w:rPr>
          <w:rFonts w:ascii="Abadi" w:hAnsi="Abadi"/>
          <w:b/>
          <w:bCs/>
          <w:sz w:val="21"/>
          <w:szCs w:val="21"/>
        </w:rPr>
        <w:t>(Posicionamiento)</w:t>
      </w:r>
    </w:p>
    <w:p w14:paraId="167DE9C9" w14:textId="77777777" w:rsidR="00031B52" w:rsidRDefault="00031B52" w:rsidP="00031B52">
      <w:pPr>
        <w:jc w:val="both"/>
        <w:rPr>
          <w:rFonts w:ascii="Abadi" w:hAnsi="Abadi"/>
          <w:b/>
          <w:bCs/>
          <w:sz w:val="21"/>
          <w:szCs w:val="21"/>
        </w:rPr>
      </w:pPr>
    </w:p>
    <w:p w14:paraId="777E813C" w14:textId="51B8E953" w:rsidR="00031B52" w:rsidRPr="0040483F" w:rsidRDefault="00031B52" w:rsidP="00031B52">
      <w:pPr>
        <w:jc w:val="both"/>
        <w:rPr>
          <w:rFonts w:ascii="Abadi" w:hAnsi="Abadi"/>
          <w:b/>
          <w:bCs/>
          <w:sz w:val="21"/>
          <w:szCs w:val="21"/>
        </w:rPr>
      </w:pPr>
    </w:p>
    <w:p w14:paraId="4B30C3FF" w14:textId="3DDBFECD" w:rsidR="00031B52" w:rsidRPr="0040483F" w:rsidRDefault="00A2762D" w:rsidP="00031B52">
      <w:pPr>
        <w:jc w:val="both"/>
        <w:rPr>
          <w:rFonts w:ascii="Abadi" w:hAnsi="Abadi"/>
          <w:b/>
          <w:bCs/>
          <w:sz w:val="21"/>
          <w:szCs w:val="21"/>
        </w:rPr>
      </w:pPr>
      <w:r>
        <w:rPr>
          <w:noProof/>
        </w:rPr>
        <w:drawing>
          <wp:anchor distT="0" distB="0" distL="114300" distR="114300" simplePos="0" relativeHeight="251667456" behindDoc="1" locked="0" layoutInCell="1" allowOverlap="1" wp14:anchorId="5F837F32" wp14:editId="64F8D6D5">
            <wp:simplePos x="0" y="0"/>
            <wp:positionH relativeFrom="column">
              <wp:posOffset>593869</wp:posOffset>
            </wp:positionH>
            <wp:positionV relativeFrom="paragraph">
              <wp:posOffset>225691</wp:posOffset>
            </wp:positionV>
            <wp:extent cx="1228090" cy="637540"/>
            <wp:effectExtent l="247650" t="228600" r="238760" b="715010"/>
            <wp:wrapTight wrapText="bothSides">
              <wp:wrapPolygon edited="0">
                <wp:start x="-4356" y="-7745"/>
                <wp:lineTo x="-4356" y="45179"/>
                <wp:lineTo x="25464" y="45179"/>
                <wp:lineTo x="25464" y="-7745"/>
                <wp:lineTo x="-4356" y="-7745"/>
              </wp:wrapPolygon>
            </wp:wrapTight>
            <wp:docPr id="17" name="Imagen 1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rotWithShape="1">
                    <a:blip r:embed="rId23" cstate="print">
                      <a:extLst>
                        <a:ext uri="{28A0092B-C50C-407E-A947-70E740481C1C}">
                          <a14:useLocalDpi xmlns:a14="http://schemas.microsoft.com/office/drawing/2010/main" val="0"/>
                        </a:ext>
                      </a:extLst>
                    </a:blip>
                    <a:srcRect b="7627"/>
                    <a:stretch/>
                  </pic:blipFill>
                  <pic:spPr bwMode="auto">
                    <a:xfrm>
                      <a:off x="0" y="0"/>
                      <a:ext cx="1228090" cy="63754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BE860" w14:textId="77777777" w:rsidR="00031B52" w:rsidRPr="0040483F" w:rsidRDefault="00031B52" w:rsidP="00031B52">
      <w:pPr>
        <w:pStyle w:val="Prrafodelista"/>
        <w:numPr>
          <w:ilvl w:val="0"/>
          <w:numId w:val="19"/>
        </w:numPr>
        <w:spacing w:after="160" w:line="259" w:lineRule="auto"/>
        <w:contextualSpacing/>
        <w:jc w:val="both"/>
        <w:rPr>
          <w:rFonts w:ascii="Abadi" w:hAnsi="Abadi"/>
          <w:b/>
          <w:bCs/>
          <w:sz w:val="21"/>
          <w:szCs w:val="21"/>
        </w:rPr>
      </w:pPr>
      <w:r w:rsidRPr="0040483F">
        <w:rPr>
          <w:rFonts w:ascii="Abadi" w:hAnsi="Abadi"/>
          <w:b/>
          <w:bCs/>
          <w:sz w:val="21"/>
          <w:szCs w:val="21"/>
        </w:rPr>
        <w:t>Diputado Ernesto Alejandro Prieto Gallardo -</w:t>
      </w:r>
    </w:p>
    <w:p w14:paraId="176E8371" w14:textId="367E1C26" w:rsidR="00031B52" w:rsidRDefault="00031B52" w:rsidP="00031B52">
      <w:pPr>
        <w:jc w:val="both"/>
        <w:rPr>
          <w:rFonts w:ascii="Abadi" w:hAnsi="Abadi"/>
          <w:sz w:val="21"/>
          <w:szCs w:val="21"/>
        </w:rPr>
      </w:pPr>
      <w:r>
        <w:rPr>
          <w:rFonts w:ascii="Abadi" w:hAnsi="Abadi"/>
          <w:sz w:val="21"/>
          <w:szCs w:val="21"/>
        </w:rPr>
        <w:t>¡M</w:t>
      </w:r>
      <w:r w:rsidRPr="001D746E">
        <w:rPr>
          <w:rFonts w:ascii="Abadi" w:hAnsi="Abadi"/>
          <w:sz w:val="21"/>
          <w:szCs w:val="21"/>
        </w:rPr>
        <w:t>uy buenos días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 a todo el público que nos está observando y escuchando a los asesores a mis compañeros legisladores, legisladoras, </w:t>
      </w:r>
      <w:r>
        <w:rPr>
          <w:rFonts w:ascii="Abadi" w:hAnsi="Abadi"/>
          <w:sz w:val="21"/>
          <w:szCs w:val="21"/>
        </w:rPr>
        <w:t>con el permiso de la Mesa Directiva y por supuesto también saludar a</w:t>
      </w:r>
      <w:r w:rsidRPr="001D746E">
        <w:rPr>
          <w:rFonts w:ascii="Abadi" w:hAnsi="Abadi"/>
          <w:sz w:val="21"/>
          <w:szCs w:val="21"/>
        </w:rPr>
        <w:t xml:space="preserve"> quienes están escuchando </w:t>
      </w:r>
      <w:r>
        <w:rPr>
          <w:rFonts w:ascii="Abadi" w:hAnsi="Abadi"/>
          <w:sz w:val="21"/>
          <w:szCs w:val="21"/>
        </w:rPr>
        <w:t>y viendo a través de las diferentes plataformas, nuestras amigas y amigos de los medios de comunicación, muy buenos días a todas y a todos.</w:t>
      </w:r>
    </w:p>
    <w:p w14:paraId="1F0AA0B8" w14:textId="77777777" w:rsidR="00A2762D" w:rsidRDefault="00A2762D" w:rsidP="00031B52">
      <w:pPr>
        <w:jc w:val="both"/>
        <w:rPr>
          <w:rFonts w:ascii="Abadi" w:hAnsi="Abadi"/>
          <w:sz w:val="21"/>
          <w:szCs w:val="21"/>
        </w:rPr>
      </w:pPr>
    </w:p>
    <w:p w14:paraId="05B5545B" w14:textId="75C46E2F" w:rsidR="00031B52" w:rsidRDefault="00031B52" w:rsidP="00031B52">
      <w:pPr>
        <w:jc w:val="both"/>
        <w:rPr>
          <w:rFonts w:ascii="Abadi" w:hAnsi="Abadi"/>
          <w:sz w:val="21"/>
          <w:szCs w:val="21"/>
        </w:rPr>
      </w:pPr>
      <w:r>
        <w:rPr>
          <w:rFonts w:ascii="Abadi" w:hAnsi="Abadi"/>
          <w:sz w:val="21"/>
          <w:szCs w:val="21"/>
        </w:rPr>
        <w:t xml:space="preserve">- El que suscribe </w:t>
      </w:r>
      <w:r w:rsidRPr="001D746E">
        <w:rPr>
          <w:rFonts w:ascii="Abadi" w:hAnsi="Abadi"/>
          <w:sz w:val="21"/>
          <w:szCs w:val="21"/>
        </w:rPr>
        <w:t xml:space="preserve">su servidor </w:t>
      </w:r>
      <w:r>
        <w:rPr>
          <w:rFonts w:ascii="Abadi" w:hAnsi="Abadi"/>
          <w:sz w:val="21"/>
          <w:szCs w:val="21"/>
        </w:rPr>
        <w:t xml:space="preserve">diputado Ernesto Alejandro Prieto Gallardo, </w:t>
      </w:r>
      <w:r w:rsidRPr="001D746E">
        <w:rPr>
          <w:rFonts w:ascii="Abadi" w:hAnsi="Abadi"/>
          <w:sz w:val="21"/>
          <w:szCs w:val="21"/>
        </w:rPr>
        <w:t xml:space="preserve">diputado </w:t>
      </w:r>
      <w:r>
        <w:rPr>
          <w:rFonts w:ascii="Abadi" w:hAnsi="Abadi"/>
          <w:sz w:val="21"/>
          <w:szCs w:val="21"/>
        </w:rPr>
        <w:t>l</w:t>
      </w:r>
      <w:r w:rsidRPr="001D746E">
        <w:rPr>
          <w:rFonts w:ascii="Abadi" w:hAnsi="Abadi"/>
          <w:sz w:val="21"/>
          <w:szCs w:val="21"/>
        </w:rPr>
        <w:t xml:space="preserve">ocal del </w:t>
      </w:r>
      <w:r>
        <w:rPr>
          <w:rFonts w:ascii="Abadi" w:hAnsi="Abadi"/>
          <w:sz w:val="21"/>
          <w:szCs w:val="21"/>
        </w:rPr>
        <w:t>G</w:t>
      </w:r>
      <w:r w:rsidRPr="001D746E">
        <w:rPr>
          <w:rFonts w:ascii="Abadi" w:hAnsi="Abadi"/>
          <w:sz w:val="21"/>
          <w:szCs w:val="21"/>
        </w:rPr>
        <w:t>rupo</w:t>
      </w:r>
      <w:r>
        <w:rPr>
          <w:rFonts w:ascii="Abadi" w:hAnsi="Abadi"/>
          <w:sz w:val="21"/>
          <w:szCs w:val="21"/>
        </w:rPr>
        <w:t xml:space="preserve"> P</w:t>
      </w:r>
      <w:r w:rsidRPr="001D746E">
        <w:rPr>
          <w:rFonts w:ascii="Abadi" w:hAnsi="Abadi"/>
          <w:sz w:val="21"/>
          <w:szCs w:val="21"/>
        </w:rPr>
        <w:t>arlamentario de</w:t>
      </w:r>
      <w:r>
        <w:rPr>
          <w:rFonts w:ascii="Abadi" w:hAnsi="Abadi"/>
          <w:sz w:val="21"/>
          <w:szCs w:val="21"/>
        </w:rPr>
        <w:t xml:space="preserve"> Morena, en esta Sexagésima Quinta Legislatura y con fundamento en el artículo 56 de la Constitución Política para el Estado de Guanajuato, </w:t>
      </w:r>
      <w:r w:rsidRPr="001D746E">
        <w:rPr>
          <w:rFonts w:ascii="Abadi" w:hAnsi="Abadi"/>
          <w:sz w:val="21"/>
          <w:szCs w:val="21"/>
        </w:rPr>
        <w:t xml:space="preserve">y en el artículo 167 fracción </w:t>
      </w:r>
      <w:r>
        <w:rPr>
          <w:rFonts w:ascii="Abadi" w:hAnsi="Abadi"/>
          <w:sz w:val="21"/>
          <w:szCs w:val="21"/>
        </w:rPr>
        <w:t>II</w:t>
      </w:r>
      <w:r w:rsidRPr="001D746E">
        <w:rPr>
          <w:rFonts w:ascii="Abadi" w:hAnsi="Abadi"/>
          <w:sz w:val="21"/>
          <w:szCs w:val="21"/>
        </w:rPr>
        <w:t xml:space="preserve"> de la </w:t>
      </w:r>
      <w:r>
        <w:rPr>
          <w:rFonts w:ascii="Abadi" w:hAnsi="Abadi"/>
          <w:sz w:val="21"/>
          <w:szCs w:val="21"/>
        </w:rPr>
        <w:t>L</w:t>
      </w:r>
      <w:r w:rsidRPr="001D746E">
        <w:rPr>
          <w:rFonts w:ascii="Abadi" w:hAnsi="Abadi"/>
          <w:sz w:val="21"/>
          <w:szCs w:val="21"/>
        </w:rPr>
        <w:t xml:space="preserve">ey </w:t>
      </w:r>
      <w:r>
        <w:rPr>
          <w:rFonts w:ascii="Abadi" w:hAnsi="Abadi"/>
          <w:sz w:val="21"/>
          <w:szCs w:val="21"/>
        </w:rPr>
        <w:t>O</w:t>
      </w:r>
      <w:r w:rsidRPr="001D746E">
        <w:rPr>
          <w:rFonts w:ascii="Abadi" w:hAnsi="Abadi"/>
          <w:sz w:val="21"/>
          <w:szCs w:val="21"/>
        </w:rPr>
        <w:t xml:space="preserve">rgánica del </w:t>
      </w:r>
      <w:r>
        <w:rPr>
          <w:rFonts w:ascii="Abadi" w:hAnsi="Abadi"/>
          <w:sz w:val="21"/>
          <w:szCs w:val="21"/>
        </w:rPr>
        <w:t>P</w:t>
      </w:r>
      <w:r w:rsidRPr="001D746E">
        <w:rPr>
          <w:rFonts w:ascii="Abadi" w:hAnsi="Abadi"/>
          <w:sz w:val="21"/>
          <w:szCs w:val="21"/>
        </w:rPr>
        <w:t xml:space="preserve">oder </w:t>
      </w:r>
      <w:r>
        <w:rPr>
          <w:rFonts w:ascii="Abadi" w:hAnsi="Abadi"/>
          <w:sz w:val="21"/>
          <w:szCs w:val="21"/>
        </w:rPr>
        <w:t>L</w:t>
      </w:r>
      <w:r w:rsidRPr="001D746E">
        <w:rPr>
          <w:rFonts w:ascii="Abadi" w:hAnsi="Abadi"/>
          <w:sz w:val="21"/>
          <w:szCs w:val="21"/>
        </w:rPr>
        <w:t xml:space="preserve">egislativo del </w:t>
      </w:r>
      <w:r>
        <w:rPr>
          <w:rFonts w:ascii="Abadi" w:hAnsi="Abadi"/>
          <w:sz w:val="21"/>
          <w:szCs w:val="21"/>
        </w:rPr>
        <w:t>E</w:t>
      </w:r>
      <w:r w:rsidRPr="001D746E">
        <w:rPr>
          <w:rFonts w:ascii="Abadi" w:hAnsi="Abadi"/>
          <w:sz w:val="21"/>
          <w:szCs w:val="21"/>
        </w:rPr>
        <w:t>stado de Guanajuato me permito someter a consideración</w:t>
      </w:r>
      <w:r>
        <w:rPr>
          <w:rFonts w:ascii="Abadi" w:hAnsi="Abadi"/>
          <w:sz w:val="21"/>
          <w:szCs w:val="21"/>
        </w:rPr>
        <w:t xml:space="preserve"> de</w:t>
      </w:r>
      <w:r w:rsidRPr="001D746E">
        <w:rPr>
          <w:rFonts w:ascii="Abadi" w:hAnsi="Abadi"/>
          <w:sz w:val="21"/>
          <w:szCs w:val="21"/>
        </w:rPr>
        <w:t xml:space="preserve"> ustedes compañeras y compañeros legisladores para su aprobación la presente iniciativa </w:t>
      </w:r>
      <w:r>
        <w:rPr>
          <w:rFonts w:ascii="Abadi" w:hAnsi="Abadi"/>
          <w:sz w:val="21"/>
          <w:szCs w:val="21"/>
        </w:rPr>
        <w:t xml:space="preserve">por la que se reforma, la Ley de Instituciones y Procedimientos  Electorales, </w:t>
      </w:r>
      <w:r w:rsidRPr="001D746E">
        <w:rPr>
          <w:rFonts w:ascii="Abadi" w:hAnsi="Abadi"/>
          <w:sz w:val="21"/>
          <w:szCs w:val="21"/>
        </w:rPr>
        <w:t>para el estado de Guanajuato al tenor de lo siguiente</w:t>
      </w:r>
      <w:r>
        <w:rPr>
          <w:rFonts w:ascii="Abadi" w:hAnsi="Abadi"/>
          <w:sz w:val="21"/>
          <w:szCs w:val="21"/>
        </w:rPr>
        <w:t xml:space="preserve">: </w:t>
      </w:r>
    </w:p>
    <w:p w14:paraId="0BC3FBE3" w14:textId="77777777" w:rsidR="00A2762D" w:rsidRDefault="00A2762D" w:rsidP="00031B52">
      <w:pPr>
        <w:jc w:val="both"/>
        <w:rPr>
          <w:rFonts w:ascii="Abadi" w:hAnsi="Abadi"/>
          <w:sz w:val="21"/>
          <w:szCs w:val="21"/>
        </w:rPr>
      </w:pPr>
    </w:p>
    <w:p w14:paraId="1871D36B" w14:textId="78A2DBD9" w:rsidR="00031B52" w:rsidRDefault="00031B52" w:rsidP="00031B52">
      <w:pPr>
        <w:jc w:val="both"/>
        <w:rPr>
          <w:rFonts w:ascii="Abadi" w:hAnsi="Abadi"/>
          <w:sz w:val="21"/>
          <w:szCs w:val="21"/>
        </w:rPr>
      </w:pPr>
      <w:r>
        <w:rPr>
          <w:rFonts w:ascii="Abadi" w:hAnsi="Abadi"/>
          <w:sz w:val="21"/>
          <w:szCs w:val="21"/>
        </w:rPr>
        <w:t>- Exposición de motivos</w:t>
      </w:r>
    </w:p>
    <w:p w14:paraId="1AD9105E" w14:textId="77777777" w:rsidR="00A2762D" w:rsidRDefault="00A2762D" w:rsidP="00031B52">
      <w:pPr>
        <w:jc w:val="both"/>
        <w:rPr>
          <w:rFonts w:ascii="Abadi" w:hAnsi="Abadi"/>
          <w:sz w:val="21"/>
          <w:szCs w:val="21"/>
        </w:rPr>
      </w:pPr>
    </w:p>
    <w:p w14:paraId="61C877BA" w14:textId="1455956E" w:rsidR="00031B52" w:rsidRDefault="00031B52" w:rsidP="00031B52">
      <w:pPr>
        <w:jc w:val="both"/>
        <w:rPr>
          <w:rFonts w:ascii="Abadi" w:hAnsi="Abadi"/>
          <w:sz w:val="21"/>
          <w:szCs w:val="21"/>
        </w:rPr>
      </w:pPr>
      <w:r>
        <w:rPr>
          <w:rFonts w:ascii="Abadi" w:hAnsi="Abadi"/>
          <w:sz w:val="21"/>
          <w:szCs w:val="21"/>
        </w:rPr>
        <w:t>- E</w:t>
      </w:r>
      <w:r w:rsidRPr="001D746E">
        <w:rPr>
          <w:rFonts w:ascii="Abadi" w:hAnsi="Abadi"/>
          <w:sz w:val="21"/>
          <w:szCs w:val="21"/>
        </w:rPr>
        <w:t xml:space="preserve">l 29 de mayo del año 2020 se publicó el decreto legislativo número 187 de la </w:t>
      </w:r>
      <w:r>
        <w:rPr>
          <w:rFonts w:ascii="Abadi" w:hAnsi="Abadi"/>
          <w:sz w:val="21"/>
          <w:szCs w:val="21"/>
        </w:rPr>
        <w:t xml:space="preserve">Sexagésima Cuarta Legislatura </w:t>
      </w:r>
      <w:r w:rsidRPr="001D746E">
        <w:rPr>
          <w:rFonts w:ascii="Abadi" w:hAnsi="Abadi"/>
          <w:sz w:val="21"/>
          <w:szCs w:val="21"/>
        </w:rPr>
        <w:t xml:space="preserve">de este </w:t>
      </w:r>
      <w:r>
        <w:rPr>
          <w:rFonts w:ascii="Abadi" w:hAnsi="Abadi"/>
          <w:sz w:val="21"/>
          <w:szCs w:val="21"/>
        </w:rPr>
        <w:t>C</w:t>
      </w:r>
      <w:r w:rsidRPr="001D746E">
        <w:rPr>
          <w:rFonts w:ascii="Abadi" w:hAnsi="Abadi"/>
          <w:sz w:val="21"/>
          <w:szCs w:val="21"/>
        </w:rPr>
        <w:t xml:space="preserve">ongreso del </w:t>
      </w:r>
      <w:r>
        <w:rPr>
          <w:rFonts w:ascii="Abadi" w:hAnsi="Abadi"/>
          <w:sz w:val="21"/>
          <w:szCs w:val="21"/>
        </w:rPr>
        <w:t>E</w:t>
      </w:r>
      <w:r w:rsidRPr="001D746E">
        <w:rPr>
          <w:rFonts w:ascii="Abadi" w:hAnsi="Abadi"/>
          <w:sz w:val="21"/>
          <w:szCs w:val="21"/>
        </w:rPr>
        <w:t xml:space="preserve">stado </w:t>
      </w:r>
      <w:r>
        <w:rPr>
          <w:rFonts w:ascii="Abadi" w:hAnsi="Abadi"/>
          <w:sz w:val="21"/>
          <w:szCs w:val="21"/>
        </w:rPr>
        <w:t xml:space="preserve">de Guanajuato, </w:t>
      </w:r>
      <w:r w:rsidRPr="001D746E">
        <w:rPr>
          <w:rFonts w:ascii="Abadi" w:hAnsi="Abadi"/>
          <w:sz w:val="21"/>
          <w:szCs w:val="21"/>
        </w:rPr>
        <w:t xml:space="preserve">se analizaron 8 iniciativas en materia electoral que dieron origen a múltiples reformas y adiciones a la </w:t>
      </w:r>
      <w:r>
        <w:rPr>
          <w:rFonts w:ascii="Abadi" w:hAnsi="Abadi"/>
          <w:sz w:val="21"/>
          <w:szCs w:val="21"/>
        </w:rPr>
        <w:t>L</w:t>
      </w:r>
      <w:r w:rsidRPr="001D746E">
        <w:rPr>
          <w:rFonts w:ascii="Abadi" w:hAnsi="Abadi"/>
          <w:sz w:val="21"/>
          <w:szCs w:val="21"/>
        </w:rPr>
        <w:t>ey d</w:t>
      </w:r>
      <w:r>
        <w:rPr>
          <w:rFonts w:ascii="Abadi" w:hAnsi="Abadi"/>
          <w:sz w:val="21"/>
          <w:szCs w:val="21"/>
        </w:rPr>
        <w:t>e I</w:t>
      </w:r>
      <w:r w:rsidRPr="001D746E">
        <w:rPr>
          <w:rFonts w:ascii="Abadi" w:hAnsi="Abadi"/>
          <w:sz w:val="21"/>
          <w:szCs w:val="21"/>
        </w:rPr>
        <w:t xml:space="preserve">nstituciones y </w:t>
      </w:r>
      <w:r>
        <w:rPr>
          <w:rFonts w:ascii="Abadi" w:hAnsi="Abadi"/>
          <w:sz w:val="21"/>
          <w:szCs w:val="21"/>
        </w:rPr>
        <w:t>P</w:t>
      </w:r>
      <w:r w:rsidRPr="001D746E">
        <w:rPr>
          <w:rFonts w:ascii="Abadi" w:hAnsi="Abadi"/>
          <w:sz w:val="21"/>
          <w:szCs w:val="21"/>
        </w:rPr>
        <w:t xml:space="preserve">rocedimientos </w:t>
      </w:r>
      <w:r>
        <w:rPr>
          <w:rFonts w:ascii="Abadi" w:hAnsi="Abadi"/>
          <w:sz w:val="21"/>
          <w:szCs w:val="21"/>
        </w:rPr>
        <w:t>E</w:t>
      </w:r>
      <w:r w:rsidRPr="001D746E">
        <w:rPr>
          <w:rFonts w:ascii="Abadi" w:hAnsi="Abadi"/>
          <w:sz w:val="21"/>
          <w:szCs w:val="21"/>
        </w:rPr>
        <w:t xml:space="preserve">lectorales para el </w:t>
      </w:r>
      <w:r>
        <w:rPr>
          <w:rFonts w:ascii="Abadi" w:hAnsi="Abadi"/>
          <w:sz w:val="21"/>
          <w:szCs w:val="21"/>
        </w:rPr>
        <w:t>E</w:t>
      </w:r>
      <w:r w:rsidRPr="001D746E">
        <w:rPr>
          <w:rFonts w:ascii="Abadi" w:hAnsi="Abadi"/>
          <w:sz w:val="21"/>
          <w:szCs w:val="21"/>
        </w:rPr>
        <w:t>stado de Guanajuato</w:t>
      </w:r>
      <w:r>
        <w:rPr>
          <w:rFonts w:ascii="Abadi" w:hAnsi="Abadi"/>
          <w:sz w:val="21"/>
          <w:szCs w:val="21"/>
        </w:rPr>
        <w:t xml:space="preserve">, dos de estas iniciativas fueron, </w:t>
      </w:r>
      <w:r w:rsidRPr="001D746E">
        <w:rPr>
          <w:rFonts w:ascii="Abadi" w:hAnsi="Abadi"/>
          <w:sz w:val="21"/>
          <w:szCs w:val="21"/>
        </w:rPr>
        <w:t xml:space="preserve"> coincidentes en proponer implementar las candidaturas simultáneas para candidatos y candidatas a la presidencia municipal quienes a su vez podrían integrar la lista de regidores</w:t>
      </w:r>
      <w:r>
        <w:rPr>
          <w:rFonts w:ascii="Abadi" w:hAnsi="Abadi"/>
          <w:sz w:val="21"/>
          <w:szCs w:val="21"/>
        </w:rPr>
        <w:t>.</w:t>
      </w:r>
    </w:p>
    <w:p w14:paraId="3252680A" w14:textId="77777777" w:rsidR="00A2762D" w:rsidRDefault="00A2762D" w:rsidP="00031B52">
      <w:pPr>
        <w:jc w:val="both"/>
        <w:rPr>
          <w:rFonts w:ascii="Abadi" w:hAnsi="Abadi"/>
          <w:sz w:val="21"/>
          <w:szCs w:val="21"/>
        </w:rPr>
      </w:pPr>
    </w:p>
    <w:p w14:paraId="62A5FBD3" w14:textId="1B542E39" w:rsidR="00031B52" w:rsidRDefault="00031B52" w:rsidP="00031B52">
      <w:pPr>
        <w:jc w:val="both"/>
        <w:rPr>
          <w:rFonts w:ascii="Abadi" w:hAnsi="Abadi"/>
          <w:sz w:val="21"/>
          <w:szCs w:val="21"/>
        </w:rPr>
      </w:pPr>
      <w:r>
        <w:rPr>
          <w:rFonts w:ascii="Abadi" w:hAnsi="Abadi"/>
          <w:sz w:val="21"/>
          <w:szCs w:val="21"/>
        </w:rPr>
        <w:t xml:space="preserve">- Tal </w:t>
      </w:r>
      <w:r w:rsidRPr="001D746E">
        <w:rPr>
          <w:rFonts w:ascii="Abadi" w:hAnsi="Abadi"/>
          <w:sz w:val="21"/>
          <w:szCs w:val="21"/>
        </w:rPr>
        <w:t xml:space="preserve"> reforma fue dictaminada atendiendo primeramente la viabilidad constitucional partiendo de ser un tema de los que se consideran de libre configuración normativa para las entidades federativas de acuerdo a los artículos 4</w:t>
      </w:r>
      <w:r>
        <w:rPr>
          <w:rFonts w:ascii="Abadi" w:hAnsi="Abadi"/>
          <w:sz w:val="21"/>
          <w:szCs w:val="21"/>
        </w:rPr>
        <w:t>1 y 16 de la Constitución Política para los Estado Unidos M</w:t>
      </w:r>
      <w:r w:rsidRPr="001D746E">
        <w:rPr>
          <w:rFonts w:ascii="Abadi" w:hAnsi="Abadi"/>
          <w:sz w:val="21"/>
          <w:szCs w:val="21"/>
        </w:rPr>
        <w:t xml:space="preserve">exicanos el análisis de esta cuestión resultó en determinar que jurídicamente existían los fundamentos constitucionales legales y de interpretación jurisdiccional en la línea propuesta en esas iniciativas lo que resultó en que se emitiera un dictamen positivo para la implementación de candidaturas simultáneas de candidatos o candidatas a la presidencia municipal </w:t>
      </w:r>
      <w:r>
        <w:rPr>
          <w:rFonts w:ascii="Abadi" w:hAnsi="Abadi"/>
          <w:sz w:val="21"/>
          <w:szCs w:val="21"/>
        </w:rPr>
        <w:t>pudiendo</w:t>
      </w:r>
      <w:r w:rsidRPr="001D746E">
        <w:rPr>
          <w:rFonts w:ascii="Abadi" w:hAnsi="Abadi"/>
          <w:sz w:val="21"/>
          <w:szCs w:val="21"/>
        </w:rPr>
        <w:t xml:space="preserve"> a su vez integrar la lista de candidatos a regidores por decisión de los </w:t>
      </w:r>
      <w:r w:rsidRPr="001D746E">
        <w:rPr>
          <w:rFonts w:ascii="Abadi" w:hAnsi="Abadi"/>
          <w:sz w:val="21"/>
          <w:szCs w:val="21"/>
        </w:rPr>
        <w:lastRenderedPageBreak/>
        <w:t>partidos políticos que los postulen o en el caso de candidaturas independientes al formularse la plan</w:t>
      </w:r>
      <w:r>
        <w:rPr>
          <w:rFonts w:ascii="Abadi" w:hAnsi="Abadi"/>
          <w:sz w:val="21"/>
          <w:szCs w:val="21"/>
        </w:rPr>
        <w:t xml:space="preserve">illa </w:t>
      </w:r>
      <w:r w:rsidRPr="001D746E">
        <w:rPr>
          <w:rFonts w:ascii="Abadi" w:hAnsi="Abadi"/>
          <w:sz w:val="21"/>
          <w:szCs w:val="21"/>
        </w:rPr>
        <w:t>de regidores como decisión</w:t>
      </w:r>
      <w:r>
        <w:rPr>
          <w:rFonts w:ascii="Abadi" w:hAnsi="Abadi"/>
          <w:sz w:val="21"/>
          <w:szCs w:val="21"/>
        </w:rPr>
        <w:t xml:space="preserve"> propia,</w:t>
      </w:r>
      <w:r w:rsidRPr="001D746E">
        <w:rPr>
          <w:rFonts w:ascii="Abadi" w:hAnsi="Abadi"/>
          <w:sz w:val="21"/>
          <w:szCs w:val="21"/>
        </w:rPr>
        <w:t xml:space="preserve"> al respecto consideramos que aunque las iniciativas que propusieron tal reforma se argumentó sólo a favor de los candidatos y candidatas a la presidencia municipal como la figura más visible y que genera mayor interés en identificarse por la ciudadanía</w:t>
      </w:r>
      <w:r>
        <w:rPr>
          <w:rFonts w:ascii="Abadi" w:hAnsi="Abadi"/>
          <w:sz w:val="21"/>
          <w:szCs w:val="21"/>
        </w:rPr>
        <w:t>,</w:t>
      </w:r>
      <w:r w:rsidRPr="001D746E">
        <w:rPr>
          <w:rFonts w:ascii="Abadi" w:hAnsi="Abadi"/>
          <w:sz w:val="21"/>
          <w:szCs w:val="21"/>
        </w:rPr>
        <w:t xml:space="preserve"> debe ampliarse bajo los principios de equidad e igualdad y ampliarse para el cargo de síndicos y síndicas que alternan e</w:t>
      </w:r>
      <w:r>
        <w:rPr>
          <w:rFonts w:ascii="Abadi" w:hAnsi="Abadi"/>
          <w:sz w:val="21"/>
          <w:szCs w:val="21"/>
        </w:rPr>
        <w:t>n</w:t>
      </w:r>
      <w:r w:rsidRPr="001D746E">
        <w:rPr>
          <w:rFonts w:ascii="Abadi" w:hAnsi="Abadi"/>
          <w:sz w:val="21"/>
          <w:szCs w:val="21"/>
        </w:rPr>
        <w:t xml:space="preserve"> género en las candidaturas  la presidencia</w:t>
      </w:r>
      <w:r>
        <w:rPr>
          <w:rFonts w:ascii="Abadi" w:hAnsi="Abadi"/>
          <w:sz w:val="21"/>
          <w:szCs w:val="21"/>
        </w:rPr>
        <w:t>.</w:t>
      </w:r>
    </w:p>
    <w:p w14:paraId="077DFDB4" w14:textId="77777777" w:rsidR="00A2762D" w:rsidRDefault="00A2762D" w:rsidP="00031B52">
      <w:pPr>
        <w:jc w:val="both"/>
        <w:rPr>
          <w:rFonts w:ascii="Abadi" w:hAnsi="Abadi"/>
          <w:sz w:val="21"/>
          <w:szCs w:val="21"/>
        </w:rPr>
      </w:pPr>
    </w:p>
    <w:p w14:paraId="14BAC504" w14:textId="1E6E21A0" w:rsidR="00031B52" w:rsidRDefault="00031B52" w:rsidP="00031B52">
      <w:pPr>
        <w:jc w:val="both"/>
        <w:rPr>
          <w:rFonts w:ascii="Abadi" w:hAnsi="Abadi"/>
          <w:sz w:val="21"/>
          <w:szCs w:val="21"/>
        </w:rPr>
      </w:pPr>
      <w:r>
        <w:rPr>
          <w:rFonts w:ascii="Abadi" w:hAnsi="Abadi"/>
          <w:sz w:val="21"/>
          <w:szCs w:val="21"/>
        </w:rPr>
        <w:t>- E</w:t>
      </w:r>
      <w:r w:rsidRPr="001D746E">
        <w:rPr>
          <w:rFonts w:ascii="Abadi" w:hAnsi="Abadi"/>
          <w:sz w:val="21"/>
          <w:szCs w:val="21"/>
        </w:rPr>
        <w:t>s de este modo que la esencia de la presente iniciativa es amplia</w:t>
      </w:r>
      <w:r>
        <w:rPr>
          <w:rFonts w:ascii="Abadi" w:hAnsi="Abadi"/>
          <w:sz w:val="21"/>
          <w:szCs w:val="21"/>
        </w:rPr>
        <w:t>r la</w:t>
      </w:r>
      <w:r w:rsidRPr="001D746E">
        <w:rPr>
          <w:rFonts w:ascii="Abadi" w:hAnsi="Abadi"/>
          <w:sz w:val="21"/>
          <w:szCs w:val="21"/>
        </w:rPr>
        <w:t xml:space="preserve"> reforma de candidaturas simultáneas para candidatos y candidatas a la presidencia municipal que se aprobó en el año 2020 para que también incluya esa posibilidad a quienes </w:t>
      </w:r>
      <w:r>
        <w:rPr>
          <w:rFonts w:ascii="Abadi" w:hAnsi="Abadi"/>
          <w:sz w:val="21"/>
          <w:szCs w:val="21"/>
        </w:rPr>
        <w:t xml:space="preserve">son </w:t>
      </w:r>
      <w:proofErr w:type="gramStart"/>
      <w:r w:rsidRPr="001D746E">
        <w:rPr>
          <w:rFonts w:ascii="Abadi" w:hAnsi="Abadi"/>
          <w:sz w:val="21"/>
          <w:szCs w:val="21"/>
        </w:rPr>
        <w:t>candidatos y candidatas a ocupar</w:t>
      </w:r>
      <w:proofErr w:type="gramEnd"/>
      <w:r w:rsidRPr="001D746E">
        <w:rPr>
          <w:rFonts w:ascii="Abadi" w:hAnsi="Abadi"/>
          <w:sz w:val="21"/>
          <w:szCs w:val="21"/>
        </w:rPr>
        <w:t xml:space="preserve"> el cargo de síndico y síndica respectivamente</w:t>
      </w:r>
      <w:r>
        <w:rPr>
          <w:rFonts w:ascii="Abadi" w:hAnsi="Abadi"/>
          <w:sz w:val="21"/>
          <w:szCs w:val="21"/>
        </w:rPr>
        <w:t xml:space="preserve">. </w:t>
      </w:r>
    </w:p>
    <w:p w14:paraId="020CB060" w14:textId="77777777" w:rsidR="00A2762D" w:rsidRDefault="00A2762D" w:rsidP="00031B52">
      <w:pPr>
        <w:jc w:val="both"/>
        <w:rPr>
          <w:rFonts w:ascii="Abadi" w:hAnsi="Abadi"/>
          <w:sz w:val="21"/>
          <w:szCs w:val="21"/>
        </w:rPr>
      </w:pPr>
    </w:p>
    <w:p w14:paraId="5C24EB7D" w14:textId="6B3EBB23" w:rsidR="00031B52" w:rsidRDefault="00031B52" w:rsidP="00031B52">
      <w:pPr>
        <w:jc w:val="both"/>
        <w:rPr>
          <w:rFonts w:ascii="Abadi" w:hAnsi="Abadi"/>
          <w:sz w:val="21"/>
          <w:szCs w:val="21"/>
        </w:rPr>
      </w:pPr>
      <w:r>
        <w:rPr>
          <w:rFonts w:ascii="Abadi" w:hAnsi="Abadi"/>
          <w:sz w:val="21"/>
          <w:szCs w:val="21"/>
        </w:rPr>
        <w:t>- L</w:t>
      </w:r>
      <w:r w:rsidRPr="001D746E">
        <w:rPr>
          <w:rFonts w:ascii="Abadi" w:hAnsi="Abadi"/>
          <w:sz w:val="21"/>
          <w:szCs w:val="21"/>
        </w:rPr>
        <w:t xml:space="preserve">a reforma propuesta se inserta además en la línea de lograr una paridad e igualdad sustantiva partiendo del hecho de que de los 46 municipios del estado de Guanajuato cualquier partido que tenga candidatos y candidatas para la totalidad de los 46 ayuntamientos en la mitad de estos debe postular mujeres y en el otro </w:t>
      </w:r>
      <w:r>
        <w:rPr>
          <w:rFonts w:ascii="Abadi" w:hAnsi="Abadi"/>
          <w:sz w:val="21"/>
          <w:szCs w:val="21"/>
        </w:rPr>
        <w:t xml:space="preserve">tanto </w:t>
      </w:r>
      <w:r w:rsidRPr="001D746E">
        <w:rPr>
          <w:rFonts w:ascii="Abadi" w:hAnsi="Abadi"/>
          <w:sz w:val="21"/>
          <w:szCs w:val="21"/>
        </w:rPr>
        <w:t>hombres</w:t>
      </w:r>
      <w:r>
        <w:rPr>
          <w:rFonts w:ascii="Abadi" w:hAnsi="Abadi"/>
          <w:sz w:val="21"/>
          <w:szCs w:val="21"/>
        </w:rPr>
        <w:t>,</w:t>
      </w:r>
      <w:r w:rsidRPr="001D746E">
        <w:rPr>
          <w:rFonts w:ascii="Abadi" w:hAnsi="Abadi"/>
          <w:sz w:val="21"/>
          <w:szCs w:val="21"/>
        </w:rPr>
        <w:t xml:space="preserve"> sin embargo en el caso de estos últimos por disposición legal corresponde la postulación al cargo de síndicas</w:t>
      </w:r>
      <w:r>
        <w:rPr>
          <w:rFonts w:ascii="Abadi" w:hAnsi="Abadi"/>
          <w:sz w:val="21"/>
          <w:szCs w:val="21"/>
        </w:rPr>
        <w:t>,</w:t>
      </w:r>
      <w:r w:rsidRPr="001D746E">
        <w:rPr>
          <w:rFonts w:ascii="Abadi" w:hAnsi="Abadi"/>
          <w:sz w:val="21"/>
          <w:szCs w:val="21"/>
        </w:rPr>
        <w:t xml:space="preserve"> a igual número de mujeres las que en el caso de partidos cuyos porcentajes de votación no es suficiente para el triunfo</w:t>
      </w:r>
      <w:r>
        <w:rPr>
          <w:rFonts w:ascii="Abadi" w:hAnsi="Abadi"/>
          <w:sz w:val="21"/>
          <w:szCs w:val="21"/>
        </w:rPr>
        <w:t>,</w:t>
      </w:r>
      <w:r w:rsidRPr="001D746E">
        <w:rPr>
          <w:rFonts w:ascii="Abadi" w:hAnsi="Abadi"/>
          <w:sz w:val="21"/>
          <w:szCs w:val="21"/>
        </w:rPr>
        <w:t xml:space="preserve"> no tienen la oportunidad de integrar</w:t>
      </w:r>
      <w:r>
        <w:rPr>
          <w:rFonts w:ascii="Abadi" w:hAnsi="Abadi"/>
          <w:sz w:val="21"/>
          <w:szCs w:val="21"/>
        </w:rPr>
        <w:t xml:space="preserve"> a su vez la lista de </w:t>
      </w:r>
      <w:r w:rsidRPr="001D746E">
        <w:rPr>
          <w:rFonts w:ascii="Abadi" w:hAnsi="Abadi"/>
          <w:sz w:val="21"/>
          <w:szCs w:val="21"/>
        </w:rPr>
        <w:t>regidores porque sólo está permitido el candidato a la presidencia municipal</w:t>
      </w:r>
      <w:r>
        <w:rPr>
          <w:rFonts w:ascii="Abadi" w:hAnsi="Abadi"/>
          <w:sz w:val="21"/>
          <w:szCs w:val="21"/>
        </w:rPr>
        <w:t xml:space="preserve">, </w:t>
      </w:r>
      <w:r w:rsidRPr="001D746E">
        <w:rPr>
          <w:rFonts w:ascii="Abadi" w:hAnsi="Abadi"/>
          <w:sz w:val="21"/>
          <w:szCs w:val="21"/>
        </w:rPr>
        <w:t>lo que constituye un techo de cristal para el</w:t>
      </w:r>
      <w:r>
        <w:rPr>
          <w:rFonts w:ascii="Abadi" w:hAnsi="Abadi"/>
          <w:sz w:val="21"/>
          <w:szCs w:val="21"/>
        </w:rPr>
        <w:t xml:space="preserve">las. </w:t>
      </w:r>
    </w:p>
    <w:p w14:paraId="609E2DEA" w14:textId="77777777" w:rsidR="00A2762D" w:rsidRDefault="00A2762D" w:rsidP="00031B52">
      <w:pPr>
        <w:jc w:val="both"/>
        <w:rPr>
          <w:rFonts w:ascii="Abadi" w:hAnsi="Abadi"/>
          <w:sz w:val="21"/>
          <w:szCs w:val="21"/>
        </w:rPr>
      </w:pPr>
    </w:p>
    <w:p w14:paraId="0F6B0DBA" w14:textId="243E19CE" w:rsidR="00031B52" w:rsidRDefault="00031B52" w:rsidP="00031B52">
      <w:pPr>
        <w:jc w:val="both"/>
        <w:rPr>
          <w:rFonts w:ascii="Abadi" w:hAnsi="Abadi"/>
          <w:sz w:val="21"/>
          <w:szCs w:val="21"/>
        </w:rPr>
      </w:pPr>
      <w:r>
        <w:rPr>
          <w:rFonts w:ascii="Abadi" w:hAnsi="Abadi"/>
          <w:sz w:val="21"/>
          <w:szCs w:val="21"/>
        </w:rPr>
        <w:t>- E</w:t>
      </w:r>
      <w:r w:rsidRPr="001D746E">
        <w:rPr>
          <w:rFonts w:ascii="Abadi" w:hAnsi="Abadi"/>
          <w:sz w:val="21"/>
          <w:szCs w:val="21"/>
        </w:rPr>
        <w:t>sto además</w:t>
      </w:r>
      <w:r>
        <w:rPr>
          <w:rFonts w:ascii="Abadi" w:hAnsi="Abadi"/>
          <w:sz w:val="21"/>
          <w:szCs w:val="21"/>
        </w:rPr>
        <w:t>,</w:t>
      </w:r>
      <w:r w:rsidRPr="001D746E">
        <w:rPr>
          <w:rFonts w:ascii="Abadi" w:hAnsi="Abadi"/>
          <w:sz w:val="21"/>
          <w:szCs w:val="21"/>
        </w:rPr>
        <w:t xml:space="preserve"> en la práctica es una forma de desvalorar las candidaturas al cargo de síndico o síndica que no debe olvidarse que en igualdad de circunstancias con la candidatura por la presidencia municipal son elegidos conjuntamente por el sistema de mayoría relativa y en este caso la candidatura simultánea quedó establecida como una posibilidad</w:t>
      </w:r>
      <w:r>
        <w:rPr>
          <w:rFonts w:ascii="Abadi" w:hAnsi="Abadi"/>
          <w:sz w:val="21"/>
          <w:szCs w:val="21"/>
        </w:rPr>
        <w:t>,</w:t>
      </w:r>
      <w:r w:rsidRPr="001D746E">
        <w:rPr>
          <w:rFonts w:ascii="Abadi" w:hAnsi="Abadi"/>
          <w:sz w:val="21"/>
          <w:szCs w:val="21"/>
        </w:rPr>
        <w:t xml:space="preserve"> sólo para uno de estos cargos lo que evidencia un trato desigual por lo expuesto se estima objetivamente válido y paritario ampliar la posibilidad de postulación simultánea de los cargos a la presidencia municipal y del síndico o síndica para que a su </w:t>
      </w:r>
      <w:r w:rsidRPr="001D746E">
        <w:rPr>
          <w:rFonts w:ascii="Abadi" w:hAnsi="Abadi"/>
          <w:sz w:val="21"/>
          <w:szCs w:val="21"/>
        </w:rPr>
        <w:t xml:space="preserve">vez puedan integrar la lista de postulación regidores y regidoras </w:t>
      </w:r>
      <w:r>
        <w:rPr>
          <w:rFonts w:ascii="Abadi" w:hAnsi="Abadi"/>
          <w:sz w:val="21"/>
          <w:szCs w:val="21"/>
        </w:rPr>
        <w:t xml:space="preserve">a </w:t>
      </w:r>
      <w:r w:rsidRPr="001D746E">
        <w:rPr>
          <w:rFonts w:ascii="Abadi" w:hAnsi="Abadi"/>
          <w:sz w:val="21"/>
          <w:szCs w:val="21"/>
        </w:rPr>
        <w:t xml:space="preserve">efecto de satisfacer lo establecido en el artículo 209 y la </w:t>
      </w:r>
      <w:r>
        <w:rPr>
          <w:rFonts w:ascii="Abadi" w:hAnsi="Abadi"/>
          <w:sz w:val="21"/>
          <w:szCs w:val="21"/>
        </w:rPr>
        <w:t>Ley Orgánica del Poder Legislativo del Estado de Guanajuato, por lo que hace.</w:t>
      </w:r>
    </w:p>
    <w:p w14:paraId="7D70CB93" w14:textId="77777777" w:rsidR="00A2762D" w:rsidRDefault="00A2762D" w:rsidP="00031B52">
      <w:pPr>
        <w:jc w:val="both"/>
        <w:rPr>
          <w:rFonts w:ascii="Abadi" w:hAnsi="Abadi"/>
          <w:sz w:val="21"/>
          <w:szCs w:val="21"/>
        </w:rPr>
      </w:pPr>
    </w:p>
    <w:p w14:paraId="18FA60F4" w14:textId="1897173A" w:rsidR="00031B52" w:rsidRDefault="00031B52" w:rsidP="00031B52">
      <w:pPr>
        <w:jc w:val="both"/>
        <w:rPr>
          <w:rFonts w:ascii="Abadi" w:hAnsi="Abadi"/>
          <w:sz w:val="21"/>
          <w:szCs w:val="21"/>
        </w:rPr>
      </w:pPr>
      <w:r>
        <w:rPr>
          <w:rFonts w:ascii="Abadi" w:hAnsi="Abadi"/>
          <w:sz w:val="21"/>
          <w:szCs w:val="21"/>
        </w:rPr>
        <w:t>- I</w:t>
      </w:r>
      <w:r w:rsidRPr="001D746E">
        <w:rPr>
          <w:rFonts w:ascii="Abadi" w:hAnsi="Abadi"/>
          <w:sz w:val="21"/>
          <w:szCs w:val="21"/>
        </w:rPr>
        <w:t>mpacto jurídico</w:t>
      </w:r>
      <w:r>
        <w:rPr>
          <w:rFonts w:ascii="Abadi" w:hAnsi="Abadi"/>
          <w:sz w:val="21"/>
          <w:szCs w:val="21"/>
        </w:rPr>
        <w:t>.</w:t>
      </w:r>
      <w:r w:rsidRPr="001D746E">
        <w:rPr>
          <w:rFonts w:ascii="Abadi" w:hAnsi="Abadi"/>
          <w:sz w:val="21"/>
          <w:szCs w:val="21"/>
        </w:rPr>
        <w:t xml:space="preserve"> </w:t>
      </w:r>
      <w:r>
        <w:rPr>
          <w:rFonts w:ascii="Abadi" w:hAnsi="Abadi"/>
          <w:sz w:val="21"/>
          <w:szCs w:val="21"/>
        </w:rPr>
        <w:t>S</w:t>
      </w:r>
      <w:r w:rsidRPr="001D746E">
        <w:rPr>
          <w:rFonts w:ascii="Abadi" w:hAnsi="Abadi"/>
          <w:sz w:val="21"/>
          <w:szCs w:val="21"/>
        </w:rPr>
        <w:t xml:space="preserve">e logra una paridad e igualdad sustantiva para candidatos y candidatas </w:t>
      </w:r>
      <w:r>
        <w:rPr>
          <w:rFonts w:ascii="Abadi" w:hAnsi="Abadi"/>
          <w:sz w:val="21"/>
          <w:szCs w:val="21"/>
        </w:rPr>
        <w:t xml:space="preserve">al cargo de síndicos y síndicas de los ayuntamientos del </w:t>
      </w:r>
      <w:r w:rsidRPr="001D746E">
        <w:rPr>
          <w:rFonts w:ascii="Abadi" w:hAnsi="Abadi"/>
          <w:sz w:val="21"/>
          <w:szCs w:val="21"/>
        </w:rPr>
        <w:t>título de los ayuntamientos municipales del estado</w:t>
      </w:r>
      <w:r>
        <w:rPr>
          <w:rFonts w:ascii="Abadi" w:hAnsi="Abadi"/>
          <w:sz w:val="21"/>
          <w:szCs w:val="21"/>
        </w:rPr>
        <w:t>.</w:t>
      </w:r>
    </w:p>
    <w:p w14:paraId="7762CC22" w14:textId="77777777" w:rsidR="00A2762D" w:rsidRDefault="00A2762D" w:rsidP="00031B52">
      <w:pPr>
        <w:jc w:val="both"/>
        <w:rPr>
          <w:rFonts w:ascii="Abadi" w:hAnsi="Abadi"/>
          <w:sz w:val="21"/>
          <w:szCs w:val="21"/>
        </w:rPr>
      </w:pPr>
    </w:p>
    <w:p w14:paraId="586635F3" w14:textId="3BD6FDA9" w:rsidR="00031B52" w:rsidRDefault="00031B52" w:rsidP="00031B52">
      <w:pPr>
        <w:jc w:val="both"/>
        <w:rPr>
          <w:rFonts w:ascii="Abadi" w:hAnsi="Abadi"/>
          <w:sz w:val="21"/>
          <w:szCs w:val="21"/>
        </w:rPr>
      </w:pPr>
      <w:r>
        <w:rPr>
          <w:rFonts w:ascii="Abadi" w:hAnsi="Abadi"/>
          <w:sz w:val="21"/>
          <w:szCs w:val="21"/>
        </w:rPr>
        <w:t>- I</w:t>
      </w:r>
      <w:r w:rsidRPr="001D746E">
        <w:rPr>
          <w:rFonts w:ascii="Abadi" w:hAnsi="Abadi"/>
          <w:sz w:val="21"/>
          <w:szCs w:val="21"/>
        </w:rPr>
        <w:t>mpacto administrativo</w:t>
      </w:r>
      <w:r>
        <w:rPr>
          <w:rFonts w:ascii="Abadi" w:hAnsi="Abadi"/>
          <w:sz w:val="21"/>
          <w:szCs w:val="21"/>
        </w:rPr>
        <w:t>.</w:t>
      </w:r>
      <w:r w:rsidRPr="001D746E">
        <w:rPr>
          <w:rFonts w:ascii="Abadi" w:hAnsi="Abadi"/>
          <w:sz w:val="21"/>
          <w:szCs w:val="21"/>
        </w:rPr>
        <w:t xml:space="preserve"> </w:t>
      </w:r>
      <w:r>
        <w:rPr>
          <w:rFonts w:ascii="Abadi" w:hAnsi="Abadi"/>
          <w:sz w:val="21"/>
          <w:szCs w:val="21"/>
        </w:rPr>
        <w:t>D</w:t>
      </w:r>
      <w:r w:rsidRPr="001D746E">
        <w:rPr>
          <w:rFonts w:ascii="Abadi" w:hAnsi="Abadi"/>
          <w:sz w:val="21"/>
          <w:szCs w:val="21"/>
        </w:rPr>
        <w:t xml:space="preserve">ada la naturaleza de la presente iniciativa no existe impacto le </w:t>
      </w:r>
      <w:r>
        <w:rPr>
          <w:rFonts w:ascii="Abadi" w:hAnsi="Abadi"/>
          <w:sz w:val="21"/>
          <w:szCs w:val="21"/>
        </w:rPr>
        <w:t>administrativo alguno.</w:t>
      </w:r>
    </w:p>
    <w:p w14:paraId="41CE0B5F" w14:textId="77777777" w:rsidR="00A2762D" w:rsidRDefault="00A2762D" w:rsidP="00031B52">
      <w:pPr>
        <w:jc w:val="both"/>
        <w:rPr>
          <w:rFonts w:ascii="Abadi" w:hAnsi="Abadi"/>
          <w:sz w:val="21"/>
          <w:szCs w:val="21"/>
        </w:rPr>
      </w:pPr>
    </w:p>
    <w:p w14:paraId="643085CA" w14:textId="2AAA36D7" w:rsidR="00031B52" w:rsidRDefault="00031B52" w:rsidP="00031B52">
      <w:pPr>
        <w:jc w:val="both"/>
        <w:rPr>
          <w:rFonts w:ascii="Abadi" w:hAnsi="Abadi"/>
          <w:sz w:val="21"/>
          <w:szCs w:val="21"/>
        </w:rPr>
      </w:pPr>
      <w:r>
        <w:rPr>
          <w:rFonts w:ascii="Abadi" w:hAnsi="Abadi"/>
          <w:sz w:val="21"/>
          <w:szCs w:val="21"/>
        </w:rPr>
        <w:t xml:space="preserve">-  Impacto </w:t>
      </w:r>
      <w:r w:rsidRPr="001D746E">
        <w:rPr>
          <w:rFonts w:ascii="Abadi" w:hAnsi="Abadi"/>
          <w:sz w:val="21"/>
          <w:szCs w:val="21"/>
        </w:rPr>
        <w:t>presupuestario</w:t>
      </w:r>
      <w:r>
        <w:rPr>
          <w:rFonts w:ascii="Abadi" w:hAnsi="Abadi"/>
          <w:sz w:val="21"/>
          <w:szCs w:val="21"/>
        </w:rPr>
        <w:t>. N</w:t>
      </w:r>
      <w:r w:rsidRPr="001D746E">
        <w:rPr>
          <w:rFonts w:ascii="Abadi" w:hAnsi="Abadi"/>
          <w:sz w:val="21"/>
          <w:szCs w:val="21"/>
        </w:rPr>
        <w:t>o existe impacto presupuestal con esta iniciativa</w:t>
      </w:r>
      <w:r>
        <w:rPr>
          <w:rFonts w:ascii="Abadi" w:hAnsi="Abadi"/>
          <w:sz w:val="21"/>
          <w:szCs w:val="21"/>
        </w:rPr>
        <w:t>.</w:t>
      </w:r>
    </w:p>
    <w:p w14:paraId="5F069A24" w14:textId="77777777" w:rsidR="00A2762D" w:rsidRDefault="00A2762D" w:rsidP="00031B52">
      <w:pPr>
        <w:jc w:val="both"/>
        <w:rPr>
          <w:rFonts w:ascii="Abadi" w:hAnsi="Abadi"/>
          <w:sz w:val="21"/>
          <w:szCs w:val="21"/>
        </w:rPr>
      </w:pPr>
    </w:p>
    <w:p w14:paraId="34898068" w14:textId="60DFE2EE" w:rsidR="00031B52" w:rsidRDefault="00031B52" w:rsidP="00031B52">
      <w:pPr>
        <w:jc w:val="both"/>
        <w:rPr>
          <w:rFonts w:ascii="Abadi" w:hAnsi="Abadi"/>
          <w:sz w:val="21"/>
          <w:szCs w:val="21"/>
        </w:rPr>
      </w:pPr>
      <w:r>
        <w:rPr>
          <w:rFonts w:ascii="Abadi" w:hAnsi="Abadi"/>
          <w:sz w:val="21"/>
          <w:szCs w:val="21"/>
        </w:rPr>
        <w:t xml:space="preserve">- </w:t>
      </w:r>
      <w:r w:rsidRPr="001D746E">
        <w:rPr>
          <w:rFonts w:ascii="Abadi" w:hAnsi="Abadi"/>
          <w:sz w:val="21"/>
          <w:szCs w:val="21"/>
        </w:rPr>
        <w:t xml:space="preserve"> </w:t>
      </w:r>
      <w:r>
        <w:rPr>
          <w:rFonts w:ascii="Abadi" w:hAnsi="Abadi"/>
          <w:sz w:val="21"/>
          <w:szCs w:val="21"/>
        </w:rPr>
        <w:t>I</w:t>
      </w:r>
      <w:r w:rsidRPr="001D746E">
        <w:rPr>
          <w:rFonts w:ascii="Abadi" w:hAnsi="Abadi"/>
          <w:sz w:val="21"/>
          <w:szCs w:val="21"/>
        </w:rPr>
        <w:t>mpacto social</w:t>
      </w:r>
      <w:r>
        <w:rPr>
          <w:rFonts w:ascii="Abadi" w:hAnsi="Abadi"/>
          <w:sz w:val="21"/>
          <w:szCs w:val="21"/>
        </w:rPr>
        <w:t>. S</w:t>
      </w:r>
      <w:r w:rsidRPr="001D746E">
        <w:rPr>
          <w:rFonts w:ascii="Abadi" w:hAnsi="Abadi"/>
          <w:sz w:val="21"/>
          <w:szCs w:val="21"/>
        </w:rPr>
        <w:t xml:space="preserve">e dota del </w:t>
      </w:r>
      <w:r>
        <w:rPr>
          <w:rFonts w:ascii="Abadi" w:hAnsi="Abadi"/>
          <w:sz w:val="21"/>
          <w:szCs w:val="21"/>
        </w:rPr>
        <w:t>r</w:t>
      </w:r>
      <w:r w:rsidRPr="001D746E">
        <w:rPr>
          <w:rFonts w:ascii="Abadi" w:hAnsi="Abadi"/>
          <w:sz w:val="21"/>
          <w:szCs w:val="21"/>
        </w:rPr>
        <w:t>econocimiento e importancia debida que tiene el cargo de síndico o síndica de los ayuntamientos de los municipios del estado de Guanajuato</w:t>
      </w:r>
      <w:r>
        <w:rPr>
          <w:rFonts w:ascii="Abadi" w:hAnsi="Abadi"/>
          <w:sz w:val="21"/>
          <w:szCs w:val="21"/>
        </w:rPr>
        <w:t>,</w:t>
      </w:r>
      <w:r w:rsidRPr="001D746E">
        <w:rPr>
          <w:rFonts w:ascii="Abadi" w:hAnsi="Abadi"/>
          <w:sz w:val="21"/>
          <w:szCs w:val="21"/>
        </w:rPr>
        <w:t xml:space="preserve"> como figura política que su elección depende de obtener mayoría relativa</w:t>
      </w:r>
      <w:r>
        <w:rPr>
          <w:rFonts w:ascii="Abadi" w:hAnsi="Abadi"/>
          <w:sz w:val="21"/>
          <w:szCs w:val="21"/>
        </w:rPr>
        <w:t xml:space="preserve"> como formula </w:t>
      </w:r>
      <w:r w:rsidRPr="001D746E">
        <w:rPr>
          <w:rFonts w:ascii="Abadi" w:hAnsi="Abadi"/>
          <w:sz w:val="21"/>
          <w:szCs w:val="21"/>
        </w:rPr>
        <w:t>postulada conjuntamente con la cand</w:t>
      </w:r>
      <w:r>
        <w:rPr>
          <w:rFonts w:ascii="Abadi" w:hAnsi="Abadi"/>
          <w:sz w:val="21"/>
          <w:szCs w:val="21"/>
        </w:rPr>
        <w:t>idatura a la Presidencia Municipal.</w:t>
      </w:r>
    </w:p>
    <w:p w14:paraId="0811B71B" w14:textId="77777777" w:rsidR="00A2762D" w:rsidRDefault="00A2762D" w:rsidP="00031B52">
      <w:pPr>
        <w:jc w:val="both"/>
        <w:rPr>
          <w:rFonts w:ascii="Abadi" w:hAnsi="Abadi"/>
          <w:sz w:val="21"/>
          <w:szCs w:val="21"/>
        </w:rPr>
      </w:pPr>
    </w:p>
    <w:p w14:paraId="1A0FF072" w14:textId="77777777" w:rsidR="00031B52" w:rsidRDefault="00031B52" w:rsidP="00031B52">
      <w:pPr>
        <w:jc w:val="both"/>
        <w:rPr>
          <w:rFonts w:ascii="Abadi" w:hAnsi="Abadi"/>
          <w:sz w:val="21"/>
          <w:szCs w:val="21"/>
        </w:rPr>
      </w:pPr>
      <w:r>
        <w:rPr>
          <w:rFonts w:ascii="Abadi" w:hAnsi="Abadi"/>
          <w:sz w:val="21"/>
          <w:szCs w:val="21"/>
        </w:rPr>
        <w:t>- Por lo anteriormente e</w:t>
      </w:r>
      <w:r w:rsidRPr="001D746E">
        <w:rPr>
          <w:rFonts w:ascii="Abadi" w:hAnsi="Abadi"/>
          <w:sz w:val="21"/>
          <w:szCs w:val="21"/>
        </w:rPr>
        <w:t xml:space="preserve">xpuesto y fundado me permito someter a consideración de este </w:t>
      </w:r>
      <w:r>
        <w:rPr>
          <w:rFonts w:ascii="Abadi" w:hAnsi="Abadi"/>
          <w:sz w:val="21"/>
          <w:szCs w:val="21"/>
        </w:rPr>
        <w:t>P</w:t>
      </w:r>
      <w:r w:rsidRPr="001D746E">
        <w:rPr>
          <w:rFonts w:ascii="Abadi" w:hAnsi="Abadi"/>
          <w:sz w:val="21"/>
          <w:szCs w:val="21"/>
        </w:rPr>
        <w:t>leno para su aprobación el siguiente</w:t>
      </w:r>
      <w:r>
        <w:rPr>
          <w:rFonts w:ascii="Abadi" w:hAnsi="Abadi"/>
          <w:sz w:val="21"/>
          <w:szCs w:val="21"/>
        </w:rPr>
        <w:t>:</w:t>
      </w:r>
    </w:p>
    <w:p w14:paraId="70881702" w14:textId="181B2315" w:rsidR="00031B52" w:rsidRDefault="00031B52" w:rsidP="00031B52">
      <w:pPr>
        <w:jc w:val="both"/>
        <w:rPr>
          <w:rFonts w:ascii="Abadi" w:hAnsi="Abadi"/>
          <w:sz w:val="21"/>
          <w:szCs w:val="21"/>
        </w:rPr>
      </w:pPr>
      <w:r>
        <w:rPr>
          <w:rFonts w:ascii="Abadi" w:hAnsi="Abadi"/>
          <w:sz w:val="21"/>
          <w:szCs w:val="21"/>
        </w:rPr>
        <w:t>- Decreto</w:t>
      </w:r>
    </w:p>
    <w:p w14:paraId="641DA8C1" w14:textId="77777777" w:rsidR="00A2762D" w:rsidRDefault="00A2762D" w:rsidP="00031B52">
      <w:pPr>
        <w:jc w:val="both"/>
        <w:rPr>
          <w:rFonts w:ascii="Abadi" w:hAnsi="Abadi"/>
          <w:sz w:val="21"/>
          <w:szCs w:val="21"/>
        </w:rPr>
      </w:pPr>
    </w:p>
    <w:p w14:paraId="2FE7A083" w14:textId="2F54621F" w:rsidR="00031B52" w:rsidRDefault="00031B52" w:rsidP="00031B52">
      <w:pPr>
        <w:jc w:val="both"/>
        <w:rPr>
          <w:rFonts w:ascii="Abadi" w:hAnsi="Abadi"/>
          <w:sz w:val="21"/>
          <w:szCs w:val="21"/>
        </w:rPr>
      </w:pPr>
      <w:r>
        <w:rPr>
          <w:rFonts w:ascii="Abadi" w:hAnsi="Abadi"/>
          <w:sz w:val="21"/>
          <w:szCs w:val="21"/>
        </w:rPr>
        <w:t>- A</w:t>
      </w:r>
      <w:r w:rsidRPr="001D746E">
        <w:rPr>
          <w:rFonts w:ascii="Abadi" w:hAnsi="Abadi"/>
          <w:sz w:val="21"/>
          <w:szCs w:val="21"/>
        </w:rPr>
        <w:t xml:space="preserve">rtículo </w:t>
      </w:r>
      <w:r>
        <w:rPr>
          <w:rFonts w:ascii="Abadi" w:hAnsi="Abadi"/>
          <w:sz w:val="21"/>
          <w:szCs w:val="21"/>
        </w:rPr>
        <w:t>Ú</w:t>
      </w:r>
      <w:r w:rsidRPr="001D746E">
        <w:rPr>
          <w:rFonts w:ascii="Abadi" w:hAnsi="Abadi"/>
          <w:sz w:val="21"/>
          <w:szCs w:val="21"/>
        </w:rPr>
        <w:t>nico</w:t>
      </w:r>
      <w:r>
        <w:rPr>
          <w:rFonts w:ascii="Abadi" w:hAnsi="Abadi"/>
          <w:sz w:val="21"/>
          <w:szCs w:val="21"/>
        </w:rPr>
        <w:t>. S</w:t>
      </w:r>
      <w:r w:rsidRPr="001D746E">
        <w:rPr>
          <w:rFonts w:ascii="Abadi" w:hAnsi="Abadi"/>
          <w:sz w:val="21"/>
          <w:szCs w:val="21"/>
        </w:rPr>
        <w:t>e reforma el artículo 12</w:t>
      </w:r>
      <w:r>
        <w:rPr>
          <w:rFonts w:ascii="Abadi" w:hAnsi="Abadi"/>
          <w:sz w:val="21"/>
          <w:szCs w:val="21"/>
        </w:rPr>
        <w:t>-B</w:t>
      </w:r>
      <w:r w:rsidRPr="001D746E">
        <w:rPr>
          <w:rFonts w:ascii="Abadi" w:hAnsi="Abadi"/>
          <w:sz w:val="21"/>
          <w:szCs w:val="21"/>
        </w:rPr>
        <w:t xml:space="preserve">is de la </w:t>
      </w:r>
      <w:r>
        <w:rPr>
          <w:rFonts w:ascii="Abadi" w:hAnsi="Abadi"/>
          <w:sz w:val="21"/>
          <w:szCs w:val="21"/>
        </w:rPr>
        <w:t>L</w:t>
      </w:r>
      <w:r w:rsidRPr="001D746E">
        <w:rPr>
          <w:rFonts w:ascii="Abadi" w:hAnsi="Abadi"/>
          <w:sz w:val="21"/>
          <w:szCs w:val="21"/>
        </w:rPr>
        <w:t xml:space="preserve">ey de </w:t>
      </w:r>
      <w:r>
        <w:rPr>
          <w:rFonts w:ascii="Abadi" w:hAnsi="Abadi"/>
          <w:sz w:val="21"/>
          <w:szCs w:val="21"/>
        </w:rPr>
        <w:t>I</w:t>
      </w:r>
      <w:r w:rsidRPr="001D746E">
        <w:rPr>
          <w:rFonts w:ascii="Abadi" w:hAnsi="Abadi"/>
          <w:sz w:val="21"/>
          <w:szCs w:val="21"/>
        </w:rPr>
        <w:t xml:space="preserve">nstituciones </w:t>
      </w:r>
      <w:r>
        <w:rPr>
          <w:rFonts w:ascii="Abadi" w:hAnsi="Abadi"/>
          <w:sz w:val="21"/>
          <w:szCs w:val="21"/>
        </w:rPr>
        <w:t>y Procedimientos Electorales p</w:t>
      </w:r>
      <w:r w:rsidRPr="001D746E">
        <w:rPr>
          <w:rFonts w:ascii="Abadi" w:hAnsi="Abadi"/>
          <w:sz w:val="21"/>
          <w:szCs w:val="21"/>
        </w:rPr>
        <w:t xml:space="preserve">ara el </w:t>
      </w:r>
      <w:r>
        <w:rPr>
          <w:rFonts w:ascii="Abadi" w:hAnsi="Abadi"/>
          <w:sz w:val="21"/>
          <w:szCs w:val="21"/>
        </w:rPr>
        <w:t>E</w:t>
      </w:r>
      <w:r w:rsidRPr="001D746E">
        <w:rPr>
          <w:rFonts w:ascii="Abadi" w:hAnsi="Abadi"/>
          <w:sz w:val="21"/>
          <w:szCs w:val="21"/>
        </w:rPr>
        <w:t xml:space="preserve">stado de </w:t>
      </w:r>
      <w:r>
        <w:rPr>
          <w:rFonts w:ascii="Abadi" w:hAnsi="Abadi"/>
          <w:sz w:val="21"/>
          <w:szCs w:val="21"/>
        </w:rPr>
        <w:t>Guanajuato, para quedar como sigue:</w:t>
      </w:r>
    </w:p>
    <w:p w14:paraId="5344F941" w14:textId="77777777" w:rsidR="00A2762D" w:rsidRDefault="00A2762D" w:rsidP="00031B52">
      <w:pPr>
        <w:jc w:val="both"/>
        <w:rPr>
          <w:rFonts w:ascii="Abadi" w:hAnsi="Abadi"/>
          <w:sz w:val="21"/>
          <w:szCs w:val="21"/>
        </w:rPr>
      </w:pPr>
    </w:p>
    <w:p w14:paraId="640593EF" w14:textId="4BE06FA4" w:rsidR="00031B52" w:rsidRDefault="00031B52" w:rsidP="00031B52">
      <w:pPr>
        <w:jc w:val="both"/>
        <w:rPr>
          <w:rFonts w:ascii="Abadi" w:hAnsi="Abadi"/>
          <w:sz w:val="21"/>
          <w:szCs w:val="21"/>
        </w:rPr>
      </w:pPr>
      <w:r>
        <w:rPr>
          <w:rFonts w:ascii="Abadi" w:hAnsi="Abadi"/>
          <w:sz w:val="21"/>
          <w:szCs w:val="21"/>
        </w:rPr>
        <w:t>- A</w:t>
      </w:r>
      <w:r w:rsidRPr="001D746E">
        <w:rPr>
          <w:rFonts w:ascii="Abadi" w:hAnsi="Abadi"/>
          <w:sz w:val="21"/>
          <w:szCs w:val="21"/>
        </w:rPr>
        <w:t>rtículo 12</w:t>
      </w:r>
      <w:r>
        <w:rPr>
          <w:rFonts w:ascii="Abadi" w:hAnsi="Abadi"/>
          <w:sz w:val="21"/>
          <w:szCs w:val="21"/>
        </w:rPr>
        <w:t>-Bis.</w:t>
      </w:r>
      <w:r w:rsidRPr="001D746E">
        <w:rPr>
          <w:rFonts w:ascii="Abadi" w:hAnsi="Abadi"/>
          <w:sz w:val="21"/>
          <w:szCs w:val="21"/>
        </w:rPr>
        <w:t xml:space="preserve"> </w:t>
      </w:r>
      <w:r>
        <w:rPr>
          <w:rFonts w:ascii="Abadi" w:hAnsi="Abadi"/>
          <w:sz w:val="21"/>
          <w:szCs w:val="21"/>
        </w:rPr>
        <w:t xml:space="preserve">Las </w:t>
      </w:r>
      <w:r w:rsidRPr="001D746E">
        <w:rPr>
          <w:rFonts w:ascii="Abadi" w:hAnsi="Abadi"/>
          <w:sz w:val="21"/>
          <w:szCs w:val="21"/>
        </w:rPr>
        <w:t>candidaturas que postulen los partidos políticos</w:t>
      </w:r>
      <w:r>
        <w:rPr>
          <w:rFonts w:ascii="Abadi" w:hAnsi="Abadi"/>
          <w:sz w:val="21"/>
          <w:szCs w:val="21"/>
        </w:rPr>
        <w:t>,</w:t>
      </w:r>
      <w:r w:rsidRPr="001D746E">
        <w:rPr>
          <w:rFonts w:ascii="Abadi" w:hAnsi="Abadi"/>
          <w:sz w:val="21"/>
          <w:szCs w:val="21"/>
        </w:rPr>
        <w:t xml:space="preserve"> coaliciones o candidaturas independientes a presidencia municipales y cargo de síndico</w:t>
      </w:r>
      <w:r>
        <w:rPr>
          <w:rFonts w:ascii="Abadi" w:hAnsi="Abadi"/>
          <w:sz w:val="21"/>
          <w:szCs w:val="21"/>
        </w:rPr>
        <w:t xml:space="preserve">s y </w:t>
      </w:r>
      <w:r w:rsidRPr="001D746E">
        <w:rPr>
          <w:rFonts w:ascii="Abadi" w:hAnsi="Abadi"/>
          <w:sz w:val="21"/>
          <w:szCs w:val="21"/>
        </w:rPr>
        <w:t>síndicas</w:t>
      </w:r>
      <w:r>
        <w:rPr>
          <w:rFonts w:ascii="Abadi" w:hAnsi="Abadi"/>
          <w:sz w:val="21"/>
          <w:szCs w:val="21"/>
        </w:rPr>
        <w:t>,</w:t>
      </w:r>
      <w:r w:rsidRPr="001D746E">
        <w:rPr>
          <w:rFonts w:ascii="Abadi" w:hAnsi="Abadi"/>
          <w:sz w:val="21"/>
          <w:szCs w:val="21"/>
        </w:rPr>
        <w:t xml:space="preserve"> también podrán ser postuladas a candidaturas a una regiduría por el principio de representación </w:t>
      </w:r>
      <w:r>
        <w:rPr>
          <w:rFonts w:ascii="Abadi" w:hAnsi="Abadi"/>
          <w:sz w:val="21"/>
          <w:szCs w:val="21"/>
        </w:rPr>
        <w:t xml:space="preserve">proporcional, en las </w:t>
      </w:r>
      <w:r w:rsidRPr="001D746E">
        <w:rPr>
          <w:rFonts w:ascii="Abadi" w:hAnsi="Abadi"/>
          <w:sz w:val="21"/>
          <w:szCs w:val="21"/>
        </w:rPr>
        <w:t xml:space="preserve"> planillas para renovación de ayuntamientos</w:t>
      </w:r>
      <w:r>
        <w:rPr>
          <w:rFonts w:ascii="Abadi" w:hAnsi="Abadi"/>
          <w:sz w:val="21"/>
          <w:szCs w:val="21"/>
        </w:rPr>
        <w:t>,</w:t>
      </w:r>
      <w:r w:rsidRPr="001D746E">
        <w:rPr>
          <w:rFonts w:ascii="Abadi" w:hAnsi="Abadi"/>
          <w:sz w:val="21"/>
          <w:szCs w:val="21"/>
        </w:rPr>
        <w:t xml:space="preserve"> en cuyo caso</w:t>
      </w:r>
      <w:r>
        <w:rPr>
          <w:rFonts w:ascii="Abadi" w:hAnsi="Abadi"/>
          <w:sz w:val="21"/>
          <w:szCs w:val="21"/>
        </w:rPr>
        <w:t>,</w:t>
      </w:r>
      <w:r w:rsidRPr="001D746E">
        <w:rPr>
          <w:rFonts w:ascii="Abadi" w:hAnsi="Abadi"/>
          <w:sz w:val="21"/>
          <w:szCs w:val="21"/>
        </w:rPr>
        <w:t xml:space="preserve"> deberá </w:t>
      </w:r>
      <w:r>
        <w:rPr>
          <w:rFonts w:ascii="Abadi" w:hAnsi="Abadi"/>
          <w:sz w:val="21"/>
          <w:szCs w:val="21"/>
        </w:rPr>
        <w:t xml:space="preserve">de </w:t>
      </w:r>
      <w:r w:rsidRPr="001D746E">
        <w:rPr>
          <w:rFonts w:ascii="Abadi" w:hAnsi="Abadi"/>
          <w:sz w:val="21"/>
          <w:szCs w:val="21"/>
        </w:rPr>
        <w:t>registrarse en la fórmula completa</w:t>
      </w:r>
      <w:r>
        <w:rPr>
          <w:rFonts w:ascii="Abadi" w:hAnsi="Abadi"/>
          <w:sz w:val="21"/>
          <w:szCs w:val="21"/>
        </w:rPr>
        <w:t>,</w:t>
      </w:r>
      <w:r w:rsidRPr="001D746E">
        <w:rPr>
          <w:rFonts w:ascii="Abadi" w:hAnsi="Abadi"/>
          <w:sz w:val="21"/>
          <w:szCs w:val="21"/>
        </w:rPr>
        <w:t xml:space="preserve"> en el caso de que las candidaturas a presidencia municipal y síndico o síndica resulten ganadoras y además estén postuladas a la lista de regidores para efectos de la asignación del principio </w:t>
      </w:r>
      <w:r>
        <w:rPr>
          <w:rFonts w:ascii="Abadi" w:hAnsi="Abadi"/>
          <w:sz w:val="21"/>
          <w:szCs w:val="21"/>
        </w:rPr>
        <w:t xml:space="preserve">de representación proporcional </w:t>
      </w:r>
      <w:r w:rsidRPr="001D746E">
        <w:rPr>
          <w:rFonts w:ascii="Abadi" w:hAnsi="Abadi"/>
          <w:sz w:val="21"/>
          <w:szCs w:val="21"/>
        </w:rPr>
        <w:t>las fórmulas que ocupan se tendrán por inexistentes y se recor</w:t>
      </w:r>
      <w:r>
        <w:rPr>
          <w:rFonts w:ascii="Abadi" w:hAnsi="Abadi"/>
          <w:sz w:val="21"/>
          <w:szCs w:val="21"/>
        </w:rPr>
        <w:t>rerán</w:t>
      </w:r>
      <w:r w:rsidRPr="001D746E">
        <w:rPr>
          <w:rFonts w:ascii="Abadi" w:hAnsi="Abadi"/>
          <w:sz w:val="21"/>
          <w:szCs w:val="21"/>
        </w:rPr>
        <w:t xml:space="preserve"> subsecuentemente las f</w:t>
      </w:r>
      <w:r>
        <w:rPr>
          <w:rFonts w:ascii="Abadi" w:hAnsi="Abadi"/>
          <w:sz w:val="21"/>
          <w:szCs w:val="21"/>
        </w:rPr>
        <w:t>órmulas que les</w:t>
      </w:r>
      <w:r w:rsidRPr="001D746E">
        <w:rPr>
          <w:rFonts w:ascii="Abadi" w:hAnsi="Abadi"/>
          <w:sz w:val="21"/>
          <w:szCs w:val="21"/>
        </w:rPr>
        <w:t xml:space="preserve"> sigan en el orden de la lista</w:t>
      </w:r>
      <w:r>
        <w:rPr>
          <w:rFonts w:ascii="Abadi" w:hAnsi="Abadi"/>
          <w:sz w:val="21"/>
          <w:szCs w:val="21"/>
        </w:rPr>
        <w:t>,</w:t>
      </w:r>
      <w:r w:rsidRPr="001D746E">
        <w:rPr>
          <w:rFonts w:ascii="Abadi" w:hAnsi="Abadi"/>
          <w:sz w:val="21"/>
          <w:szCs w:val="21"/>
        </w:rPr>
        <w:t xml:space="preserve"> </w:t>
      </w:r>
      <w:r w:rsidRPr="001D746E">
        <w:rPr>
          <w:rFonts w:ascii="Abadi" w:hAnsi="Abadi"/>
          <w:sz w:val="21"/>
          <w:szCs w:val="21"/>
        </w:rPr>
        <w:lastRenderedPageBreak/>
        <w:t xml:space="preserve">respetando la paridad de género en la asignación de </w:t>
      </w:r>
      <w:r>
        <w:rPr>
          <w:rFonts w:ascii="Abadi" w:hAnsi="Abadi"/>
          <w:sz w:val="21"/>
          <w:szCs w:val="21"/>
        </w:rPr>
        <w:t xml:space="preserve">regidurías. </w:t>
      </w:r>
    </w:p>
    <w:p w14:paraId="7C27D1F2" w14:textId="77777777" w:rsidR="004A7D04" w:rsidRDefault="004A7D04" w:rsidP="00031B52">
      <w:pPr>
        <w:jc w:val="both"/>
        <w:rPr>
          <w:rFonts w:ascii="Abadi" w:hAnsi="Abadi"/>
          <w:sz w:val="21"/>
          <w:szCs w:val="21"/>
        </w:rPr>
      </w:pPr>
    </w:p>
    <w:p w14:paraId="45092991" w14:textId="1EAE3C48" w:rsidR="00031B52" w:rsidRDefault="00031B52" w:rsidP="00031B52">
      <w:pPr>
        <w:jc w:val="both"/>
        <w:rPr>
          <w:rFonts w:ascii="Abadi" w:hAnsi="Abadi"/>
          <w:sz w:val="21"/>
          <w:szCs w:val="21"/>
        </w:rPr>
      </w:pPr>
      <w:r>
        <w:rPr>
          <w:rFonts w:ascii="Abadi" w:hAnsi="Abadi"/>
          <w:sz w:val="21"/>
          <w:szCs w:val="21"/>
        </w:rPr>
        <w:t>- Artículo T</w:t>
      </w:r>
      <w:r w:rsidRPr="001D746E">
        <w:rPr>
          <w:rFonts w:ascii="Abadi" w:hAnsi="Abadi"/>
          <w:sz w:val="21"/>
          <w:szCs w:val="21"/>
        </w:rPr>
        <w:t xml:space="preserve">ransitorio </w:t>
      </w:r>
      <w:r>
        <w:rPr>
          <w:rFonts w:ascii="Abadi" w:hAnsi="Abadi"/>
          <w:sz w:val="21"/>
          <w:szCs w:val="21"/>
        </w:rPr>
        <w:t>Ú</w:t>
      </w:r>
      <w:r w:rsidRPr="001D746E">
        <w:rPr>
          <w:rFonts w:ascii="Abadi" w:hAnsi="Abadi"/>
          <w:sz w:val="21"/>
          <w:szCs w:val="21"/>
        </w:rPr>
        <w:t>nico</w:t>
      </w:r>
      <w:r>
        <w:rPr>
          <w:rFonts w:ascii="Abadi" w:hAnsi="Abadi"/>
          <w:sz w:val="21"/>
          <w:szCs w:val="21"/>
        </w:rPr>
        <w:t>. E</w:t>
      </w:r>
      <w:r w:rsidRPr="001D746E">
        <w:rPr>
          <w:rFonts w:ascii="Abadi" w:hAnsi="Abadi"/>
          <w:sz w:val="21"/>
          <w:szCs w:val="21"/>
        </w:rPr>
        <w:t xml:space="preserve">l presente decreto entrará en vigor al día siguiente </w:t>
      </w:r>
      <w:r>
        <w:rPr>
          <w:rFonts w:ascii="Abadi" w:hAnsi="Abadi"/>
          <w:sz w:val="21"/>
          <w:szCs w:val="21"/>
        </w:rPr>
        <w:t>al de su publicación en el Periódico Oficial del Gobierno del Estado Guanajuato.</w:t>
      </w:r>
    </w:p>
    <w:p w14:paraId="1D4B6A4E" w14:textId="77777777" w:rsidR="004A7D04" w:rsidRDefault="004A7D04" w:rsidP="00031B52">
      <w:pPr>
        <w:jc w:val="both"/>
        <w:rPr>
          <w:rFonts w:ascii="Abadi" w:hAnsi="Abadi"/>
          <w:sz w:val="21"/>
          <w:szCs w:val="21"/>
        </w:rPr>
      </w:pPr>
    </w:p>
    <w:p w14:paraId="0B8C6F2E" w14:textId="7139E522" w:rsidR="00031B52" w:rsidRDefault="00031B52" w:rsidP="00031B52">
      <w:pPr>
        <w:jc w:val="both"/>
        <w:rPr>
          <w:rFonts w:ascii="Abadi" w:hAnsi="Abadi"/>
          <w:sz w:val="21"/>
          <w:szCs w:val="21"/>
        </w:rPr>
      </w:pPr>
      <w:r>
        <w:rPr>
          <w:rFonts w:ascii="Abadi" w:hAnsi="Abadi"/>
          <w:sz w:val="21"/>
          <w:szCs w:val="21"/>
        </w:rPr>
        <w:t>- Es cuánto ¡Muchas gracias!</w:t>
      </w:r>
    </w:p>
    <w:p w14:paraId="55184F66" w14:textId="77777777" w:rsidR="004A7D04" w:rsidRPr="001D746E" w:rsidRDefault="004A7D04" w:rsidP="00031B52">
      <w:pPr>
        <w:jc w:val="both"/>
        <w:rPr>
          <w:rFonts w:ascii="Abadi" w:hAnsi="Abadi"/>
          <w:sz w:val="21"/>
          <w:szCs w:val="21"/>
        </w:rPr>
      </w:pPr>
    </w:p>
    <w:p w14:paraId="2591E079" w14:textId="20AAD43F" w:rsidR="00031B52" w:rsidRDefault="00031B52" w:rsidP="00031B52">
      <w:pPr>
        <w:ind w:firstLine="708"/>
        <w:jc w:val="both"/>
        <w:rPr>
          <w:rFonts w:ascii="Abadi" w:hAnsi="Abadi"/>
          <w:sz w:val="21"/>
          <w:szCs w:val="21"/>
        </w:rPr>
      </w:pPr>
      <w:r w:rsidRPr="00146B72">
        <w:rPr>
          <w:rFonts w:ascii="Abadi" w:hAnsi="Abadi"/>
          <w:b/>
          <w:bCs/>
          <w:sz w:val="21"/>
          <w:szCs w:val="21"/>
        </w:rPr>
        <w:t xml:space="preserve">- El </w:t>
      </w:r>
      <w:proofErr w:type="gramStart"/>
      <w:r w:rsidRPr="00146B72">
        <w:rPr>
          <w:rFonts w:ascii="Abadi" w:hAnsi="Abadi"/>
          <w:b/>
          <w:bCs/>
          <w:sz w:val="21"/>
          <w:szCs w:val="21"/>
        </w:rPr>
        <w:t>Presidente.-</w:t>
      </w:r>
      <w:proofErr w:type="gramEnd"/>
      <w:r>
        <w:rPr>
          <w:rFonts w:ascii="Abadi" w:hAnsi="Abadi"/>
          <w:sz w:val="21"/>
          <w:szCs w:val="21"/>
        </w:rPr>
        <w:t xml:space="preserve"> ¡M</w:t>
      </w:r>
      <w:r w:rsidRPr="001D746E">
        <w:rPr>
          <w:rFonts w:ascii="Abadi" w:hAnsi="Abadi"/>
          <w:sz w:val="21"/>
          <w:szCs w:val="21"/>
        </w:rPr>
        <w:t>uchas gracias</w:t>
      </w:r>
      <w:r>
        <w:rPr>
          <w:rFonts w:ascii="Abadi" w:hAnsi="Abadi"/>
          <w:sz w:val="21"/>
          <w:szCs w:val="21"/>
        </w:rPr>
        <w:t>! diputado Ernesto Alejandro Prieto Gallardo.</w:t>
      </w:r>
    </w:p>
    <w:p w14:paraId="549D46B5" w14:textId="77777777" w:rsidR="004A7D04" w:rsidRDefault="004A7D04" w:rsidP="00031B52">
      <w:pPr>
        <w:ind w:firstLine="708"/>
        <w:jc w:val="both"/>
        <w:rPr>
          <w:rFonts w:ascii="Abadi" w:hAnsi="Abadi"/>
          <w:sz w:val="21"/>
          <w:szCs w:val="21"/>
        </w:rPr>
      </w:pPr>
    </w:p>
    <w:p w14:paraId="685D549A" w14:textId="3359A978" w:rsidR="00031B52" w:rsidRPr="00F16806" w:rsidRDefault="00031B52" w:rsidP="004A7D04">
      <w:pPr>
        <w:ind w:left="709" w:right="850"/>
        <w:jc w:val="both"/>
        <w:rPr>
          <w:rFonts w:ascii="Abadi" w:hAnsi="Abadi"/>
          <w:b/>
          <w:bCs/>
          <w:i/>
          <w:iCs/>
          <w:sz w:val="21"/>
          <w:szCs w:val="21"/>
          <w:u w:val="single"/>
        </w:rPr>
      </w:pPr>
      <w:r w:rsidRPr="00F16806">
        <w:rPr>
          <w:rFonts w:ascii="Abadi" w:hAnsi="Abadi"/>
          <w:b/>
          <w:bCs/>
          <w:i/>
          <w:iCs/>
          <w:sz w:val="21"/>
          <w:szCs w:val="21"/>
          <w:u w:val="single"/>
        </w:rPr>
        <w:t>Se turna a la Comisión de Asuntos Electorales fundamento en el artículo 103 fracción I de nuestra Ley Orgánica para su estudio y dictamen.</w:t>
      </w:r>
    </w:p>
    <w:p w14:paraId="61FAEFD2" w14:textId="72CF34B6" w:rsidR="00743A78" w:rsidRDefault="00743A78" w:rsidP="0056255C">
      <w:pPr>
        <w:jc w:val="center"/>
        <w:rPr>
          <w:rFonts w:ascii="Abadi" w:hAnsi="Abadi"/>
          <w:sz w:val="21"/>
          <w:szCs w:val="21"/>
        </w:rPr>
      </w:pPr>
    </w:p>
    <w:p w14:paraId="02779F5E" w14:textId="77777777" w:rsidR="00C01111" w:rsidRDefault="00C01111" w:rsidP="00297A37">
      <w:pPr>
        <w:autoSpaceDE w:val="0"/>
        <w:autoSpaceDN w:val="0"/>
        <w:adjustRightInd w:val="0"/>
        <w:ind w:left="426"/>
        <w:jc w:val="both"/>
        <w:rPr>
          <w:rFonts w:ascii="Abadi" w:hAnsi="Abadi" w:cs="ArialMT"/>
          <w:b/>
          <w:bCs/>
          <w:sz w:val="21"/>
          <w:szCs w:val="21"/>
        </w:rPr>
      </w:pPr>
    </w:p>
    <w:p w14:paraId="382A47A4" w14:textId="4F3C4014"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SOLICITUD FORMULADA POR EL AYUNTAMIENTO DE IRAPUATO, GTO., A FIN DE QUE SE LE AUTORICE LA CONTRATACIÓN DE UN FINANCIAMIENTO PARA DESTINARLO A PROYECTOS DE INVERSIÓN PÚBLICA PRODUCTIVA.</w:t>
      </w:r>
      <w:r w:rsidR="009A5631">
        <w:rPr>
          <w:rStyle w:val="Refdenotaalpie"/>
          <w:rFonts w:ascii="Abadi" w:hAnsi="Abadi" w:cs="ArialMT"/>
          <w:b/>
          <w:bCs/>
          <w:sz w:val="21"/>
          <w:szCs w:val="21"/>
        </w:rPr>
        <w:footnoteReference w:id="47"/>
      </w:r>
    </w:p>
    <w:p w14:paraId="7D05928E" w14:textId="483F433F" w:rsidR="00F3792D" w:rsidRDefault="00F3792D" w:rsidP="00F3792D">
      <w:pPr>
        <w:autoSpaceDE w:val="0"/>
        <w:autoSpaceDN w:val="0"/>
        <w:adjustRightInd w:val="0"/>
        <w:contextualSpacing/>
        <w:jc w:val="both"/>
        <w:rPr>
          <w:rFonts w:ascii="Abadi" w:hAnsi="Abadi" w:cs="ArialMT"/>
          <w:b/>
          <w:bCs/>
          <w:sz w:val="21"/>
          <w:szCs w:val="21"/>
        </w:rPr>
      </w:pPr>
    </w:p>
    <w:p w14:paraId="3E03B116" w14:textId="2EAD73BB" w:rsidR="00511FE3" w:rsidRDefault="00511FE3" w:rsidP="00F3792D">
      <w:pPr>
        <w:autoSpaceDE w:val="0"/>
        <w:autoSpaceDN w:val="0"/>
        <w:adjustRightInd w:val="0"/>
        <w:contextualSpacing/>
        <w:jc w:val="both"/>
        <w:rPr>
          <w:rFonts w:ascii="Abadi" w:hAnsi="Abadi" w:cs="ArialMT"/>
          <w:b/>
          <w:bCs/>
          <w:sz w:val="21"/>
          <w:szCs w:val="21"/>
        </w:rPr>
      </w:pPr>
    </w:p>
    <w:p w14:paraId="0B02EDCE" w14:textId="77777777" w:rsidR="00511FE3" w:rsidRDefault="00511FE3" w:rsidP="00511FE3">
      <w:pPr>
        <w:autoSpaceDE w:val="0"/>
        <w:autoSpaceDN w:val="0"/>
        <w:adjustRightInd w:val="0"/>
        <w:jc w:val="right"/>
        <w:rPr>
          <w:rFonts w:ascii="Abadi" w:hAnsi="Abadi" w:cs="Arial"/>
          <w:b/>
          <w:bCs/>
          <w:color w:val="18151B"/>
          <w:sz w:val="21"/>
          <w:szCs w:val="21"/>
        </w:rPr>
      </w:pPr>
      <w:r>
        <w:rPr>
          <w:rFonts w:ascii="Abadi" w:hAnsi="Abadi" w:cs="Arial"/>
          <w:b/>
          <w:bCs/>
          <w:color w:val="18151B"/>
          <w:sz w:val="21"/>
          <w:szCs w:val="21"/>
        </w:rPr>
        <w:t>Irapuato, Guanajuato a 14 de noviembre de 2022</w:t>
      </w:r>
    </w:p>
    <w:p w14:paraId="0A69A432" w14:textId="77777777" w:rsidR="00511FE3" w:rsidRDefault="00511FE3" w:rsidP="00511FE3">
      <w:pPr>
        <w:autoSpaceDE w:val="0"/>
        <w:autoSpaceDN w:val="0"/>
        <w:adjustRightInd w:val="0"/>
        <w:jc w:val="right"/>
        <w:rPr>
          <w:rFonts w:ascii="Abadi" w:hAnsi="Abadi" w:cs="Arial"/>
          <w:b/>
          <w:bCs/>
          <w:color w:val="18151B"/>
          <w:sz w:val="21"/>
          <w:szCs w:val="21"/>
        </w:rPr>
      </w:pPr>
      <w:r>
        <w:rPr>
          <w:rFonts w:ascii="Abadi" w:hAnsi="Abadi" w:cs="Arial"/>
          <w:b/>
          <w:bCs/>
          <w:color w:val="18151B"/>
          <w:sz w:val="21"/>
          <w:szCs w:val="21"/>
        </w:rPr>
        <w:t>Oficio No. PM/483/2022</w:t>
      </w:r>
    </w:p>
    <w:p w14:paraId="11CCDA06" w14:textId="77777777" w:rsidR="00511FE3" w:rsidRDefault="00511FE3" w:rsidP="00511FE3">
      <w:pPr>
        <w:autoSpaceDE w:val="0"/>
        <w:autoSpaceDN w:val="0"/>
        <w:adjustRightInd w:val="0"/>
        <w:jc w:val="right"/>
        <w:rPr>
          <w:rFonts w:ascii="Abadi" w:hAnsi="Abadi" w:cs="Arial"/>
          <w:b/>
          <w:bCs/>
          <w:color w:val="18151B"/>
          <w:sz w:val="21"/>
          <w:szCs w:val="21"/>
        </w:rPr>
      </w:pPr>
      <w:r>
        <w:rPr>
          <w:rFonts w:ascii="Abadi" w:hAnsi="Abadi" w:cs="Arial"/>
          <w:b/>
          <w:bCs/>
          <w:color w:val="18151B"/>
          <w:sz w:val="21"/>
          <w:szCs w:val="21"/>
        </w:rPr>
        <w:t xml:space="preserve">Asunto: Solicitud de autorización de endeudamientos </w:t>
      </w:r>
    </w:p>
    <w:p w14:paraId="7AD4D312" w14:textId="77777777" w:rsidR="00511FE3" w:rsidRDefault="00511FE3" w:rsidP="00511FE3">
      <w:pPr>
        <w:autoSpaceDE w:val="0"/>
        <w:autoSpaceDN w:val="0"/>
        <w:adjustRightInd w:val="0"/>
        <w:jc w:val="both"/>
        <w:rPr>
          <w:rFonts w:ascii="Abadi" w:hAnsi="Abadi" w:cs="Arial"/>
          <w:b/>
          <w:bCs/>
          <w:color w:val="18151B"/>
          <w:sz w:val="21"/>
          <w:szCs w:val="21"/>
        </w:rPr>
      </w:pPr>
    </w:p>
    <w:p w14:paraId="51B250E6" w14:textId="77777777" w:rsidR="00511FE3" w:rsidRPr="00DB07E3" w:rsidRDefault="00511FE3" w:rsidP="00511FE3">
      <w:pPr>
        <w:autoSpaceDE w:val="0"/>
        <w:autoSpaceDN w:val="0"/>
        <w:adjustRightInd w:val="0"/>
        <w:jc w:val="both"/>
        <w:rPr>
          <w:rFonts w:ascii="Abadi" w:hAnsi="Abadi" w:cs="Arial"/>
          <w:b/>
          <w:bCs/>
          <w:color w:val="18151B"/>
          <w:sz w:val="21"/>
          <w:szCs w:val="21"/>
        </w:rPr>
      </w:pPr>
      <w:r w:rsidRPr="00DB07E3">
        <w:rPr>
          <w:rFonts w:ascii="Abadi" w:hAnsi="Abadi" w:cs="Arial"/>
          <w:b/>
          <w:bCs/>
          <w:color w:val="18151B"/>
          <w:sz w:val="21"/>
          <w:szCs w:val="21"/>
        </w:rPr>
        <w:t>H. CONGRESO CONSTITUCIONAL DEL ESTADO DE GUANAJUATO</w:t>
      </w:r>
    </w:p>
    <w:p w14:paraId="40D66F08" w14:textId="77777777" w:rsidR="00511FE3" w:rsidRPr="00DB07E3" w:rsidRDefault="00511FE3" w:rsidP="00511FE3">
      <w:pPr>
        <w:autoSpaceDE w:val="0"/>
        <w:autoSpaceDN w:val="0"/>
        <w:adjustRightInd w:val="0"/>
        <w:jc w:val="both"/>
        <w:rPr>
          <w:rFonts w:ascii="Abadi" w:hAnsi="Abadi" w:cs="Arial"/>
          <w:b/>
          <w:bCs/>
          <w:color w:val="18151B"/>
          <w:sz w:val="21"/>
          <w:szCs w:val="21"/>
        </w:rPr>
      </w:pPr>
      <w:r w:rsidRPr="00DB07E3">
        <w:rPr>
          <w:rFonts w:ascii="Abadi" w:hAnsi="Abadi" w:cs="Arial"/>
          <w:b/>
          <w:bCs/>
          <w:color w:val="18151B"/>
          <w:sz w:val="21"/>
          <w:szCs w:val="21"/>
        </w:rPr>
        <w:t>Martín López Camacho</w:t>
      </w:r>
    </w:p>
    <w:p w14:paraId="7D6E59D3" w14:textId="77777777" w:rsidR="00511FE3" w:rsidRPr="00DB07E3" w:rsidRDefault="00511FE3" w:rsidP="00511FE3">
      <w:pPr>
        <w:autoSpaceDE w:val="0"/>
        <w:autoSpaceDN w:val="0"/>
        <w:adjustRightInd w:val="0"/>
        <w:jc w:val="both"/>
        <w:rPr>
          <w:rFonts w:ascii="Abadi" w:hAnsi="Abadi" w:cs="Arial"/>
          <w:b/>
          <w:bCs/>
          <w:color w:val="18151B"/>
          <w:sz w:val="21"/>
          <w:szCs w:val="21"/>
        </w:rPr>
      </w:pPr>
      <w:r w:rsidRPr="00DB07E3">
        <w:rPr>
          <w:rFonts w:ascii="Abadi" w:hAnsi="Abadi" w:cs="Arial"/>
          <w:b/>
          <w:bCs/>
          <w:color w:val="18151B"/>
          <w:sz w:val="21"/>
          <w:szCs w:val="21"/>
        </w:rPr>
        <w:t>Presidente de la Sexagésima Quinta Legislatura</w:t>
      </w:r>
    </w:p>
    <w:p w14:paraId="0D78DE47" w14:textId="77777777" w:rsidR="00511FE3" w:rsidRPr="00DB07E3" w:rsidRDefault="00511FE3" w:rsidP="00511FE3">
      <w:pPr>
        <w:autoSpaceDE w:val="0"/>
        <w:autoSpaceDN w:val="0"/>
        <w:adjustRightInd w:val="0"/>
        <w:jc w:val="both"/>
        <w:rPr>
          <w:rFonts w:ascii="Abadi" w:hAnsi="Abadi" w:cs="Arial"/>
          <w:color w:val="444144"/>
          <w:sz w:val="21"/>
          <w:szCs w:val="21"/>
        </w:rPr>
      </w:pPr>
      <w:r w:rsidRPr="00DB07E3">
        <w:rPr>
          <w:rFonts w:ascii="Abadi" w:hAnsi="Abadi" w:cs="Arial"/>
          <w:color w:val="18151B"/>
          <w:sz w:val="21"/>
          <w:szCs w:val="21"/>
        </w:rPr>
        <w:t>Guanajuato</w:t>
      </w:r>
      <w:r w:rsidRPr="00DB07E3">
        <w:rPr>
          <w:rFonts w:ascii="Abadi" w:hAnsi="Abadi" w:cs="Arial"/>
          <w:color w:val="2E2C30"/>
          <w:sz w:val="21"/>
          <w:szCs w:val="21"/>
        </w:rPr>
        <w:t xml:space="preserve">, </w:t>
      </w:r>
      <w:proofErr w:type="spellStart"/>
      <w:r w:rsidRPr="00DB07E3">
        <w:rPr>
          <w:rFonts w:ascii="Abadi" w:hAnsi="Abadi" w:cs="Arial"/>
          <w:color w:val="18151B"/>
          <w:sz w:val="21"/>
          <w:szCs w:val="21"/>
        </w:rPr>
        <w:t>Gto</w:t>
      </w:r>
      <w:proofErr w:type="spellEnd"/>
      <w:r w:rsidRPr="00DB07E3">
        <w:rPr>
          <w:rFonts w:ascii="Abadi" w:hAnsi="Abadi" w:cs="Arial"/>
          <w:color w:val="444144"/>
          <w:sz w:val="21"/>
          <w:szCs w:val="21"/>
        </w:rPr>
        <w:t>.</w:t>
      </w:r>
    </w:p>
    <w:p w14:paraId="70F40F8C" w14:textId="77777777" w:rsidR="00511FE3" w:rsidRPr="00DB07E3" w:rsidRDefault="00511FE3" w:rsidP="00511FE3">
      <w:pPr>
        <w:autoSpaceDE w:val="0"/>
        <w:autoSpaceDN w:val="0"/>
        <w:adjustRightInd w:val="0"/>
        <w:jc w:val="both"/>
        <w:rPr>
          <w:rFonts w:ascii="Abadi" w:hAnsi="Abadi" w:cs="Arial"/>
          <w:color w:val="18151B"/>
          <w:sz w:val="21"/>
          <w:szCs w:val="21"/>
        </w:rPr>
      </w:pPr>
    </w:p>
    <w:p w14:paraId="5E05722E" w14:textId="77777777" w:rsidR="00511FE3" w:rsidRPr="00DB07E3" w:rsidRDefault="00511FE3" w:rsidP="00511FE3">
      <w:pPr>
        <w:autoSpaceDE w:val="0"/>
        <w:autoSpaceDN w:val="0"/>
        <w:adjustRightInd w:val="0"/>
        <w:jc w:val="both"/>
        <w:rPr>
          <w:rFonts w:ascii="Abadi" w:hAnsi="Abadi" w:cs="Arial"/>
          <w:color w:val="18151B"/>
          <w:sz w:val="21"/>
          <w:szCs w:val="21"/>
        </w:rPr>
      </w:pPr>
      <w:r w:rsidRPr="00DB07E3">
        <w:rPr>
          <w:rFonts w:ascii="Abadi" w:hAnsi="Abadi" w:cs="Arial"/>
          <w:color w:val="18151B"/>
          <w:sz w:val="21"/>
          <w:szCs w:val="21"/>
        </w:rPr>
        <w:t>La que suscribe</w:t>
      </w:r>
      <w:r w:rsidRPr="00DB07E3">
        <w:rPr>
          <w:rFonts w:ascii="Abadi" w:hAnsi="Abadi" w:cs="Arial"/>
          <w:color w:val="2E2C30"/>
          <w:sz w:val="21"/>
          <w:szCs w:val="21"/>
        </w:rPr>
        <w:t xml:space="preserve">, </w:t>
      </w:r>
      <w:r w:rsidRPr="00DB07E3">
        <w:rPr>
          <w:rFonts w:ascii="Abadi" w:hAnsi="Abadi" w:cs="Arial"/>
          <w:color w:val="18151B"/>
          <w:sz w:val="21"/>
          <w:szCs w:val="21"/>
        </w:rPr>
        <w:t>C</w:t>
      </w:r>
      <w:r w:rsidRPr="00DB07E3">
        <w:rPr>
          <w:rFonts w:ascii="Abadi" w:hAnsi="Abadi" w:cs="Arial"/>
          <w:color w:val="2E2C30"/>
          <w:sz w:val="21"/>
          <w:szCs w:val="21"/>
        </w:rPr>
        <w:t xml:space="preserve">. </w:t>
      </w:r>
      <w:r w:rsidRPr="00DB07E3">
        <w:rPr>
          <w:rFonts w:ascii="Abadi" w:hAnsi="Abadi" w:cs="Arial"/>
          <w:color w:val="18151B"/>
          <w:sz w:val="21"/>
          <w:szCs w:val="21"/>
        </w:rPr>
        <w:t>P. Lorena del Carmen Alfa</w:t>
      </w:r>
      <w:r w:rsidRPr="00DB07E3">
        <w:rPr>
          <w:rFonts w:ascii="Abadi" w:hAnsi="Abadi" w:cs="Arial"/>
          <w:color w:val="2E2C30"/>
          <w:sz w:val="21"/>
          <w:szCs w:val="21"/>
        </w:rPr>
        <w:t>r</w:t>
      </w:r>
      <w:r w:rsidRPr="00DB07E3">
        <w:rPr>
          <w:rFonts w:ascii="Abadi" w:hAnsi="Abadi" w:cs="Arial"/>
          <w:color w:val="18151B"/>
          <w:sz w:val="21"/>
          <w:szCs w:val="21"/>
        </w:rPr>
        <w:t>o García</w:t>
      </w:r>
      <w:r w:rsidRPr="00DB07E3">
        <w:rPr>
          <w:rFonts w:ascii="Abadi" w:hAnsi="Abadi" w:cs="Arial"/>
          <w:color w:val="2E2C30"/>
          <w:sz w:val="21"/>
          <w:szCs w:val="21"/>
        </w:rPr>
        <w:t xml:space="preserve">, </w:t>
      </w:r>
      <w:r w:rsidRPr="00DB07E3">
        <w:rPr>
          <w:rFonts w:ascii="Abadi" w:hAnsi="Abadi" w:cs="Arial"/>
          <w:color w:val="18151B"/>
          <w:sz w:val="21"/>
          <w:szCs w:val="21"/>
        </w:rPr>
        <w:t xml:space="preserve">Presidenta Municipal de Irapuato, </w:t>
      </w:r>
      <w:proofErr w:type="spellStart"/>
      <w:r w:rsidRPr="00DB07E3">
        <w:rPr>
          <w:rFonts w:ascii="Abadi" w:hAnsi="Abadi" w:cs="Arial"/>
          <w:color w:val="18151B"/>
          <w:sz w:val="21"/>
          <w:szCs w:val="21"/>
        </w:rPr>
        <w:t>Gto</w:t>
      </w:r>
      <w:proofErr w:type="spellEnd"/>
      <w:r w:rsidRPr="00DB07E3">
        <w:rPr>
          <w:rFonts w:ascii="Abadi" w:hAnsi="Abadi" w:cs="Arial"/>
          <w:color w:val="2E2C30"/>
          <w:sz w:val="21"/>
          <w:szCs w:val="21"/>
        </w:rPr>
        <w:t>.</w:t>
      </w:r>
      <w:r w:rsidRPr="00DB07E3">
        <w:rPr>
          <w:rFonts w:ascii="Abadi" w:hAnsi="Abadi" w:cs="Arial"/>
          <w:color w:val="18151B"/>
          <w:sz w:val="21"/>
          <w:szCs w:val="21"/>
        </w:rPr>
        <w:t>, por medio del p</w:t>
      </w:r>
      <w:r w:rsidRPr="00DB07E3">
        <w:rPr>
          <w:rFonts w:ascii="Abadi" w:hAnsi="Abadi" w:cs="Arial"/>
          <w:color w:val="2E2C30"/>
          <w:sz w:val="21"/>
          <w:szCs w:val="21"/>
        </w:rPr>
        <w:t>r</w:t>
      </w:r>
      <w:r w:rsidRPr="00DB07E3">
        <w:rPr>
          <w:rFonts w:ascii="Abadi" w:hAnsi="Abadi" w:cs="Arial"/>
          <w:color w:val="18151B"/>
          <w:sz w:val="21"/>
          <w:szCs w:val="21"/>
        </w:rPr>
        <w:t>esente env</w:t>
      </w:r>
      <w:r w:rsidRPr="00DB07E3">
        <w:rPr>
          <w:rFonts w:ascii="Abadi" w:hAnsi="Abadi" w:cs="Arial"/>
          <w:color w:val="2E2C30"/>
          <w:sz w:val="21"/>
          <w:szCs w:val="21"/>
        </w:rPr>
        <w:t>í</w:t>
      </w:r>
      <w:r w:rsidRPr="00DB07E3">
        <w:rPr>
          <w:rFonts w:ascii="Abadi" w:hAnsi="Abadi" w:cs="Arial"/>
          <w:color w:val="18151B"/>
          <w:sz w:val="21"/>
          <w:szCs w:val="21"/>
        </w:rPr>
        <w:t>o a ustedes un respe</w:t>
      </w:r>
      <w:r w:rsidRPr="00DB07E3">
        <w:rPr>
          <w:rFonts w:ascii="Abadi" w:hAnsi="Abadi" w:cs="Arial"/>
          <w:color w:val="2E2C30"/>
          <w:sz w:val="21"/>
          <w:szCs w:val="21"/>
        </w:rPr>
        <w:t>t</w:t>
      </w:r>
      <w:r w:rsidRPr="00DB07E3">
        <w:rPr>
          <w:rFonts w:ascii="Abadi" w:hAnsi="Abadi" w:cs="Arial"/>
          <w:color w:val="18151B"/>
          <w:sz w:val="21"/>
          <w:szCs w:val="21"/>
        </w:rPr>
        <w:t xml:space="preserve">uoso saludo y para manifestarles </w:t>
      </w:r>
      <w:r w:rsidRPr="00DB07E3">
        <w:rPr>
          <w:rFonts w:ascii="Abadi" w:hAnsi="Abadi" w:cs="Arial"/>
          <w:color w:val="2E2C30"/>
          <w:sz w:val="21"/>
          <w:szCs w:val="21"/>
        </w:rPr>
        <w:t>l</w:t>
      </w:r>
      <w:r w:rsidRPr="00DB07E3">
        <w:rPr>
          <w:rFonts w:ascii="Abadi" w:hAnsi="Abadi" w:cs="Arial"/>
          <w:color w:val="18151B"/>
          <w:sz w:val="21"/>
          <w:szCs w:val="21"/>
        </w:rPr>
        <w:t>o siguiente:</w:t>
      </w:r>
    </w:p>
    <w:p w14:paraId="11FA4686" w14:textId="77777777" w:rsidR="00511FE3" w:rsidRPr="00DB07E3" w:rsidRDefault="00511FE3" w:rsidP="00511FE3">
      <w:pPr>
        <w:autoSpaceDE w:val="0"/>
        <w:autoSpaceDN w:val="0"/>
        <w:adjustRightInd w:val="0"/>
        <w:jc w:val="both"/>
        <w:rPr>
          <w:rFonts w:ascii="Abadi" w:hAnsi="Abadi" w:cs="Arial"/>
          <w:color w:val="18151B"/>
          <w:sz w:val="21"/>
          <w:szCs w:val="21"/>
        </w:rPr>
      </w:pPr>
    </w:p>
    <w:p w14:paraId="4970472A" w14:textId="77777777" w:rsidR="00511FE3" w:rsidRPr="00DB07E3" w:rsidRDefault="00511FE3" w:rsidP="00511FE3">
      <w:pPr>
        <w:autoSpaceDE w:val="0"/>
        <w:autoSpaceDN w:val="0"/>
        <w:adjustRightInd w:val="0"/>
        <w:jc w:val="both"/>
        <w:rPr>
          <w:rFonts w:ascii="Abadi" w:hAnsi="Abadi" w:cs="Arial"/>
          <w:color w:val="2E2C30"/>
          <w:sz w:val="21"/>
          <w:szCs w:val="21"/>
        </w:rPr>
      </w:pPr>
      <w:r w:rsidRPr="00DB07E3">
        <w:rPr>
          <w:rFonts w:ascii="Abadi" w:hAnsi="Abadi" w:cs="Arial"/>
          <w:color w:val="18151B"/>
          <w:sz w:val="21"/>
          <w:szCs w:val="21"/>
        </w:rPr>
        <w:t xml:space="preserve">Que en el ejercicio de la atribución prevista en la fracción I del Artículo 77 de la Ley Orgánica Municipal para el Estado de Guanajuato y en cumplimiento a </w:t>
      </w:r>
      <w:r w:rsidRPr="00DB07E3">
        <w:rPr>
          <w:rFonts w:ascii="Abadi" w:hAnsi="Abadi" w:cs="Arial"/>
          <w:color w:val="2E2C30"/>
          <w:sz w:val="21"/>
          <w:szCs w:val="21"/>
        </w:rPr>
        <w:t>l</w:t>
      </w:r>
      <w:r w:rsidRPr="00DB07E3">
        <w:rPr>
          <w:rFonts w:ascii="Abadi" w:hAnsi="Abadi" w:cs="Arial"/>
          <w:color w:val="18151B"/>
          <w:sz w:val="21"/>
          <w:szCs w:val="21"/>
        </w:rPr>
        <w:t>o acordado por el H</w:t>
      </w:r>
      <w:r w:rsidRPr="00DB07E3">
        <w:rPr>
          <w:rFonts w:ascii="Abadi" w:hAnsi="Abadi" w:cs="Arial"/>
          <w:color w:val="444144"/>
          <w:sz w:val="21"/>
          <w:szCs w:val="21"/>
        </w:rPr>
        <w:t xml:space="preserve">. </w:t>
      </w:r>
      <w:r w:rsidRPr="00DB07E3">
        <w:rPr>
          <w:rFonts w:ascii="Abadi" w:hAnsi="Abadi" w:cs="Arial"/>
          <w:color w:val="18151B"/>
          <w:sz w:val="21"/>
          <w:szCs w:val="21"/>
        </w:rPr>
        <w:t>Ayuntamiento del Munic</w:t>
      </w:r>
      <w:r w:rsidRPr="00DB07E3">
        <w:rPr>
          <w:rFonts w:ascii="Abadi" w:hAnsi="Abadi" w:cs="Arial"/>
          <w:color w:val="2E2C30"/>
          <w:sz w:val="21"/>
          <w:szCs w:val="21"/>
        </w:rPr>
        <w:t>i</w:t>
      </w:r>
      <w:r w:rsidRPr="00DB07E3">
        <w:rPr>
          <w:rFonts w:ascii="Abadi" w:hAnsi="Abadi" w:cs="Arial"/>
          <w:color w:val="18151B"/>
          <w:sz w:val="21"/>
          <w:szCs w:val="21"/>
        </w:rPr>
        <w:t>pio de Irapuato</w:t>
      </w:r>
      <w:r w:rsidRPr="00DB07E3">
        <w:rPr>
          <w:rFonts w:ascii="Abadi" w:hAnsi="Abadi" w:cs="Arial"/>
          <w:color w:val="2E2C30"/>
          <w:sz w:val="21"/>
          <w:szCs w:val="21"/>
        </w:rPr>
        <w:t xml:space="preserve">, </w:t>
      </w:r>
      <w:proofErr w:type="spellStart"/>
      <w:r w:rsidRPr="00DB07E3">
        <w:rPr>
          <w:rFonts w:ascii="Abadi" w:hAnsi="Abadi" w:cs="Arial"/>
          <w:color w:val="18151B"/>
          <w:sz w:val="21"/>
          <w:szCs w:val="21"/>
        </w:rPr>
        <w:t>Gto</w:t>
      </w:r>
      <w:proofErr w:type="spellEnd"/>
      <w:r w:rsidRPr="00DB07E3">
        <w:rPr>
          <w:rFonts w:ascii="Abadi" w:hAnsi="Abadi" w:cs="Arial"/>
          <w:color w:val="18151B"/>
          <w:sz w:val="21"/>
          <w:szCs w:val="21"/>
        </w:rPr>
        <w:t>.</w:t>
      </w:r>
      <w:r w:rsidRPr="00DB07E3">
        <w:rPr>
          <w:rFonts w:ascii="Abadi" w:hAnsi="Abadi" w:cs="Arial"/>
          <w:color w:val="2E2C30"/>
          <w:sz w:val="21"/>
          <w:szCs w:val="21"/>
        </w:rPr>
        <w:t xml:space="preserve">, </w:t>
      </w:r>
      <w:r w:rsidRPr="00DB07E3">
        <w:rPr>
          <w:rFonts w:ascii="Abadi" w:hAnsi="Abadi" w:cs="Arial"/>
          <w:color w:val="18151B"/>
          <w:sz w:val="21"/>
          <w:szCs w:val="21"/>
        </w:rPr>
        <w:t>en sesión numero 34 Ordinaria</w:t>
      </w:r>
      <w:r w:rsidRPr="00DB07E3">
        <w:rPr>
          <w:rFonts w:ascii="Abadi" w:hAnsi="Abadi" w:cs="Arial"/>
          <w:color w:val="2E2C30"/>
          <w:sz w:val="21"/>
          <w:szCs w:val="21"/>
        </w:rPr>
        <w:t xml:space="preserve">, </w:t>
      </w:r>
      <w:r w:rsidRPr="00DB07E3">
        <w:rPr>
          <w:rFonts w:ascii="Abadi" w:hAnsi="Abadi" w:cs="Arial"/>
          <w:color w:val="18151B"/>
          <w:sz w:val="21"/>
          <w:szCs w:val="21"/>
        </w:rPr>
        <w:t>de fecha 09 de noviembre del presente</w:t>
      </w:r>
      <w:r w:rsidRPr="00DB07E3">
        <w:rPr>
          <w:rFonts w:ascii="Abadi" w:hAnsi="Abadi" w:cs="Arial"/>
          <w:color w:val="2E2C30"/>
          <w:sz w:val="21"/>
          <w:szCs w:val="21"/>
        </w:rPr>
        <w:t xml:space="preserve">, </w:t>
      </w:r>
      <w:r w:rsidRPr="00DB07E3">
        <w:rPr>
          <w:rFonts w:ascii="Abadi" w:hAnsi="Abadi" w:cs="Arial"/>
          <w:color w:val="18151B"/>
          <w:sz w:val="21"/>
          <w:szCs w:val="21"/>
        </w:rPr>
        <w:t>comparezco ante esa H</w:t>
      </w:r>
      <w:r w:rsidRPr="00DB07E3">
        <w:rPr>
          <w:rFonts w:ascii="Abadi" w:hAnsi="Abadi" w:cs="Arial"/>
          <w:color w:val="2E2C30"/>
          <w:sz w:val="21"/>
          <w:szCs w:val="21"/>
        </w:rPr>
        <w:t xml:space="preserve">. </w:t>
      </w:r>
      <w:r w:rsidRPr="00DB07E3">
        <w:rPr>
          <w:rFonts w:ascii="Abadi" w:hAnsi="Abadi" w:cs="Arial"/>
          <w:color w:val="18151B"/>
          <w:sz w:val="21"/>
          <w:szCs w:val="21"/>
        </w:rPr>
        <w:t>Soberan</w:t>
      </w:r>
      <w:r w:rsidRPr="00DB07E3">
        <w:rPr>
          <w:rFonts w:ascii="Abadi" w:hAnsi="Abadi" w:cs="Arial"/>
          <w:color w:val="2E2C30"/>
          <w:sz w:val="21"/>
          <w:szCs w:val="21"/>
        </w:rPr>
        <w:t>í</w:t>
      </w:r>
      <w:r w:rsidRPr="00DB07E3">
        <w:rPr>
          <w:rFonts w:ascii="Abadi" w:hAnsi="Abadi" w:cs="Arial"/>
          <w:color w:val="18151B"/>
          <w:sz w:val="21"/>
          <w:szCs w:val="21"/>
        </w:rPr>
        <w:t>a para solicitar respetuosamente su aprobación y autorización para</w:t>
      </w:r>
      <w:r w:rsidRPr="00DB07E3">
        <w:rPr>
          <w:rFonts w:ascii="Abadi" w:hAnsi="Abadi" w:cs="Arial"/>
          <w:color w:val="2E2C30"/>
          <w:sz w:val="21"/>
          <w:szCs w:val="21"/>
        </w:rPr>
        <w:t>:</w:t>
      </w:r>
    </w:p>
    <w:p w14:paraId="7366F0D8" w14:textId="77777777" w:rsidR="00511FE3" w:rsidRPr="00DB07E3" w:rsidRDefault="00511FE3" w:rsidP="00511FE3">
      <w:pPr>
        <w:autoSpaceDE w:val="0"/>
        <w:autoSpaceDN w:val="0"/>
        <w:adjustRightInd w:val="0"/>
        <w:jc w:val="both"/>
        <w:rPr>
          <w:rFonts w:ascii="Abadi" w:hAnsi="Abadi" w:cs="Arial"/>
          <w:color w:val="18151B"/>
          <w:sz w:val="21"/>
          <w:szCs w:val="21"/>
        </w:rPr>
      </w:pPr>
    </w:p>
    <w:p w14:paraId="4F327F76" w14:textId="77777777" w:rsidR="00511FE3" w:rsidRPr="00DB07E3" w:rsidRDefault="00511FE3" w:rsidP="00511FE3">
      <w:pPr>
        <w:autoSpaceDE w:val="0"/>
        <w:autoSpaceDN w:val="0"/>
        <w:adjustRightInd w:val="0"/>
        <w:jc w:val="both"/>
        <w:rPr>
          <w:rFonts w:ascii="Abadi" w:hAnsi="Abadi" w:cs="Arial"/>
          <w:color w:val="444144"/>
          <w:sz w:val="21"/>
          <w:szCs w:val="21"/>
        </w:rPr>
      </w:pPr>
      <w:r w:rsidRPr="00DB07E3">
        <w:rPr>
          <w:rFonts w:ascii="Abadi" w:hAnsi="Abadi" w:cs="Arial"/>
          <w:color w:val="18151B"/>
          <w:sz w:val="21"/>
          <w:szCs w:val="21"/>
        </w:rPr>
        <w:t xml:space="preserve">Contratar una </w:t>
      </w:r>
      <w:r w:rsidRPr="00DB07E3">
        <w:rPr>
          <w:rFonts w:ascii="Abadi" w:hAnsi="Abadi" w:cs="Arial"/>
          <w:color w:val="2E2C30"/>
          <w:sz w:val="21"/>
          <w:szCs w:val="21"/>
        </w:rPr>
        <w:t>Lí</w:t>
      </w:r>
      <w:r w:rsidRPr="00DB07E3">
        <w:rPr>
          <w:rFonts w:ascii="Abadi" w:hAnsi="Abadi" w:cs="Arial"/>
          <w:color w:val="18151B"/>
          <w:sz w:val="21"/>
          <w:szCs w:val="21"/>
        </w:rPr>
        <w:t>nea de Crédito</w:t>
      </w:r>
      <w:r w:rsidRPr="00DB07E3">
        <w:rPr>
          <w:rFonts w:ascii="Abadi" w:hAnsi="Abadi" w:cs="Arial"/>
          <w:color w:val="2E2C30"/>
          <w:sz w:val="21"/>
          <w:szCs w:val="21"/>
        </w:rPr>
        <w:t xml:space="preserve">, </w:t>
      </w:r>
      <w:r w:rsidRPr="00DB07E3">
        <w:rPr>
          <w:rFonts w:ascii="Abadi" w:hAnsi="Abadi" w:cs="Arial"/>
          <w:color w:val="18151B"/>
          <w:sz w:val="21"/>
          <w:szCs w:val="21"/>
        </w:rPr>
        <w:t xml:space="preserve">por un </w:t>
      </w:r>
      <w:r w:rsidRPr="00DB07E3">
        <w:rPr>
          <w:rFonts w:ascii="Abadi" w:hAnsi="Abadi" w:cs="Arial"/>
          <w:color w:val="2E2C30"/>
          <w:sz w:val="21"/>
          <w:szCs w:val="21"/>
        </w:rPr>
        <w:t>i</w:t>
      </w:r>
      <w:r w:rsidRPr="00DB07E3">
        <w:rPr>
          <w:rFonts w:ascii="Abadi" w:hAnsi="Abadi" w:cs="Arial"/>
          <w:color w:val="18151B"/>
          <w:sz w:val="21"/>
          <w:szCs w:val="21"/>
        </w:rPr>
        <w:t>mpo</w:t>
      </w:r>
      <w:r w:rsidRPr="00DB07E3">
        <w:rPr>
          <w:rFonts w:ascii="Abadi" w:hAnsi="Abadi" w:cs="Arial"/>
          <w:color w:val="2E2C30"/>
          <w:sz w:val="21"/>
          <w:szCs w:val="21"/>
        </w:rPr>
        <w:t>rt</w:t>
      </w:r>
      <w:r w:rsidRPr="00DB07E3">
        <w:rPr>
          <w:rFonts w:ascii="Abadi" w:hAnsi="Abadi" w:cs="Arial"/>
          <w:color w:val="18151B"/>
          <w:sz w:val="21"/>
          <w:szCs w:val="21"/>
        </w:rPr>
        <w:t xml:space="preserve">e de hasta </w:t>
      </w:r>
      <w:r w:rsidRPr="00DB07E3">
        <w:rPr>
          <w:rFonts w:ascii="Abadi" w:hAnsi="Abadi" w:cs="Arial"/>
          <w:b/>
          <w:bCs/>
          <w:color w:val="18151B"/>
          <w:sz w:val="21"/>
          <w:szCs w:val="21"/>
        </w:rPr>
        <w:t xml:space="preserve">$184,038,148.11 (Ciento ochenta y cuatro millones treinta y ocho mil ciento cuarenta y ocho pesos 11/100 M. </w:t>
      </w:r>
      <w:r w:rsidRPr="00DB07E3">
        <w:rPr>
          <w:rFonts w:ascii="Abadi" w:hAnsi="Abadi" w:cs="Arial"/>
          <w:color w:val="18151B"/>
          <w:sz w:val="21"/>
          <w:szCs w:val="21"/>
        </w:rPr>
        <w:t>N.)</w:t>
      </w:r>
      <w:r w:rsidRPr="00DB07E3">
        <w:rPr>
          <w:rFonts w:ascii="Abadi" w:hAnsi="Abadi" w:cs="Arial"/>
          <w:color w:val="444144"/>
          <w:sz w:val="21"/>
          <w:szCs w:val="21"/>
        </w:rPr>
        <w:t xml:space="preserve">, </w:t>
      </w:r>
      <w:r w:rsidRPr="00DB07E3">
        <w:rPr>
          <w:rFonts w:ascii="Abadi" w:hAnsi="Abadi" w:cs="Arial"/>
          <w:color w:val="18151B"/>
          <w:sz w:val="21"/>
          <w:szCs w:val="21"/>
        </w:rPr>
        <w:t xml:space="preserve">recursos que serán destinados para llevar a cabo </w:t>
      </w:r>
      <w:r w:rsidRPr="00DB07E3">
        <w:rPr>
          <w:rFonts w:ascii="Abadi" w:hAnsi="Abadi" w:cs="Arial"/>
          <w:b/>
          <w:bCs/>
          <w:color w:val="444144"/>
          <w:sz w:val="21"/>
          <w:szCs w:val="21"/>
        </w:rPr>
        <w:t>"</w:t>
      </w:r>
      <w:r w:rsidRPr="00DB07E3">
        <w:rPr>
          <w:rFonts w:ascii="Abadi" w:hAnsi="Abadi" w:cs="Arial"/>
          <w:b/>
          <w:bCs/>
          <w:color w:val="18151B"/>
          <w:sz w:val="21"/>
          <w:szCs w:val="21"/>
        </w:rPr>
        <w:t>Proyectos de Inversión Pública Productiva"</w:t>
      </w:r>
      <w:r w:rsidRPr="00DB07E3">
        <w:rPr>
          <w:rFonts w:ascii="Abadi" w:hAnsi="Abadi" w:cs="Arial"/>
          <w:b/>
          <w:bCs/>
          <w:color w:val="2E2C30"/>
          <w:sz w:val="21"/>
          <w:szCs w:val="21"/>
        </w:rPr>
        <w:t xml:space="preserve">, </w:t>
      </w:r>
      <w:r w:rsidRPr="00DB07E3">
        <w:rPr>
          <w:rFonts w:ascii="Abadi" w:hAnsi="Abadi" w:cs="Arial"/>
          <w:color w:val="18151B"/>
          <w:sz w:val="21"/>
          <w:szCs w:val="21"/>
        </w:rPr>
        <w:t>así como los servicios relacionados con las mismas</w:t>
      </w:r>
      <w:r w:rsidRPr="00DB07E3">
        <w:rPr>
          <w:rFonts w:ascii="Abadi" w:hAnsi="Abadi" w:cs="Arial"/>
          <w:color w:val="444144"/>
          <w:sz w:val="21"/>
          <w:szCs w:val="21"/>
        </w:rPr>
        <w:t xml:space="preserve">, </w:t>
      </w:r>
      <w:r w:rsidRPr="00DB07E3">
        <w:rPr>
          <w:rFonts w:ascii="Abadi" w:hAnsi="Abadi" w:cs="Arial"/>
          <w:color w:val="18151B"/>
          <w:sz w:val="21"/>
          <w:szCs w:val="21"/>
        </w:rPr>
        <w:t>señal</w:t>
      </w:r>
      <w:r w:rsidRPr="00DB07E3">
        <w:rPr>
          <w:rFonts w:ascii="Abadi" w:hAnsi="Abadi" w:cs="Arial"/>
          <w:color w:val="2E2C30"/>
          <w:sz w:val="21"/>
          <w:szCs w:val="21"/>
        </w:rPr>
        <w:t>an</w:t>
      </w:r>
      <w:r w:rsidRPr="00DB07E3">
        <w:rPr>
          <w:rFonts w:ascii="Abadi" w:hAnsi="Abadi" w:cs="Arial"/>
          <w:color w:val="18151B"/>
          <w:sz w:val="21"/>
          <w:szCs w:val="21"/>
        </w:rPr>
        <w:t>do como fuente de pago Participaciones</w:t>
      </w:r>
      <w:r w:rsidRPr="00DB07E3">
        <w:rPr>
          <w:rFonts w:ascii="Abadi" w:hAnsi="Abadi" w:cs="Arial"/>
          <w:color w:val="444144"/>
          <w:sz w:val="21"/>
          <w:szCs w:val="21"/>
        </w:rPr>
        <w:t xml:space="preserve">. </w:t>
      </w:r>
    </w:p>
    <w:p w14:paraId="5F50A868" w14:textId="77777777" w:rsidR="00511FE3" w:rsidRPr="00DB07E3" w:rsidRDefault="00511FE3" w:rsidP="00511FE3">
      <w:pPr>
        <w:autoSpaceDE w:val="0"/>
        <w:autoSpaceDN w:val="0"/>
        <w:adjustRightInd w:val="0"/>
        <w:jc w:val="both"/>
        <w:rPr>
          <w:rFonts w:ascii="Abadi" w:hAnsi="Abadi" w:cs="Arial"/>
          <w:color w:val="18151B"/>
          <w:sz w:val="21"/>
          <w:szCs w:val="21"/>
        </w:rPr>
      </w:pPr>
    </w:p>
    <w:p w14:paraId="3459961E" w14:textId="77777777" w:rsidR="00511FE3" w:rsidRPr="00DB07E3" w:rsidRDefault="00511FE3" w:rsidP="00511FE3">
      <w:pPr>
        <w:autoSpaceDE w:val="0"/>
        <w:autoSpaceDN w:val="0"/>
        <w:adjustRightInd w:val="0"/>
        <w:jc w:val="both"/>
        <w:rPr>
          <w:rFonts w:ascii="Abadi" w:hAnsi="Abadi" w:cs="Arial"/>
          <w:color w:val="444144"/>
          <w:sz w:val="21"/>
          <w:szCs w:val="21"/>
        </w:rPr>
      </w:pPr>
      <w:r w:rsidRPr="00DB07E3">
        <w:rPr>
          <w:rFonts w:ascii="Abadi" w:hAnsi="Abadi" w:cs="Arial"/>
          <w:color w:val="18151B"/>
          <w:sz w:val="21"/>
          <w:szCs w:val="21"/>
        </w:rPr>
        <w:t>Anexo al presen</w:t>
      </w:r>
      <w:r w:rsidRPr="00DB07E3">
        <w:rPr>
          <w:rFonts w:ascii="Abadi" w:hAnsi="Abadi" w:cs="Arial"/>
          <w:color w:val="2E2C30"/>
          <w:sz w:val="21"/>
          <w:szCs w:val="21"/>
        </w:rPr>
        <w:t>t</w:t>
      </w:r>
      <w:r w:rsidRPr="00DB07E3">
        <w:rPr>
          <w:rFonts w:ascii="Abadi" w:hAnsi="Abadi" w:cs="Arial"/>
          <w:color w:val="18151B"/>
          <w:sz w:val="21"/>
          <w:szCs w:val="21"/>
        </w:rPr>
        <w:t>e los siguientes documentos</w:t>
      </w:r>
      <w:r w:rsidRPr="00DB07E3">
        <w:rPr>
          <w:rFonts w:ascii="Abadi" w:hAnsi="Abadi" w:cs="Arial"/>
          <w:color w:val="444144"/>
          <w:sz w:val="21"/>
          <w:szCs w:val="21"/>
        </w:rPr>
        <w:t>:</w:t>
      </w:r>
    </w:p>
    <w:p w14:paraId="6BE0CBCC" w14:textId="77777777" w:rsidR="00511FE3" w:rsidRPr="00DB07E3" w:rsidRDefault="00511FE3" w:rsidP="00511FE3">
      <w:pPr>
        <w:autoSpaceDE w:val="0"/>
        <w:autoSpaceDN w:val="0"/>
        <w:adjustRightInd w:val="0"/>
        <w:jc w:val="both"/>
        <w:rPr>
          <w:rFonts w:ascii="Abadi" w:hAnsi="Abadi" w:cs="Arial"/>
          <w:color w:val="666EBE"/>
          <w:sz w:val="21"/>
          <w:szCs w:val="21"/>
        </w:rPr>
      </w:pPr>
    </w:p>
    <w:p w14:paraId="29F73537" w14:textId="77777777" w:rsidR="00511FE3" w:rsidRPr="00DB07E3" w:rsidRDefault="00511FE3" w:rsidP="00511FE3">
      <w:pPr>
        <w:autoSpaceDE w:val="0"/>
        <w:autoSpaceDN w:val="0"/>
        <w:adjustRightInd w:val="0"/>
        <w:jc w:val="both"/>
        <w:rPr>
          <w:rFonts w:ascii="Abadi" w:hAnsi="Abadi" w:cs="Arial"/>
          <w:color w:val="444144"/>
          <w:sz w:val="21"/>
          <w:szCs w:val="21"/>
        </w:rPr>
      </w:pPr>
      <w:r w:rsidRPr="00DB07E3">
        <w:rPr>
          <w:rFonts w:ascii="Abadi" w:hAnsi="Abadi" w:cs="Arial"/>
          <w:color w:val="2E2C30"/>
          <w:sz w:val="21"/>
          <w:szCs w:val="21"/>
        </w:rPr>
        <w:t>1</w:t>
      </w:r>
      <w:r w:rsidRPr="00DB07E3">
        <w:rPr>
          <w:rFonts w:ascii="Abadi" w:hAnsi="Abadi" w:cs="Arial"/>
          <w:color w:val="18151B"/>
          <w:sz w:val="21"/>
          <w:szCs w:val="21"/>
        </w:rPr>
        <w:t>. Del punto de Sesión Ordinar</w:t>
      </w:r>
      <w:r w:rsidRPr="00DB07E3">
        <w:rPr>
          <w:rFonts w:ascii="Abadi" w:hAnsi="Abadi" w:cs="Arial"/>
          <w:color w:val="2E2C30"/>
          <w:sz w:val="21"/>
          <w:szCs w:val="21"/>
        </w:rPr>
        <w:t>i</w:t>
      </w:r>
      <w:r w:rsidRPr="00DB07E3">
        <w:rPr>
          <w:rFonts w:ascii="Abadi" w:hAnsi="Abadi" w:cs="Arial"/>
          <w:color w:val="18151B"/>
          <w:sz w:val="21"/>
          <w:szCs w:val="21"/>
        </w:rPr>
        <w:t>a núme</w:t>
      </w:r>
      <w:r w:rsidRPr="00DB07E3">
        <w:rPr>
          <w:rFonts w:ascii="Abadi" w:hAnsi="Abadi" w:cs="Arial"/>
          <w:color w:val="2E2C30"/>
          <w:sz w:val="21"/>
          <w:szCs w:val="21"/>
        </w:rPr>
        <w:t>r</w:t>
      </w:r>
      <w:r w:rsidRPr="00DB07E3">
        <w:rPr>
          <w:rFonts w:ascii="Abadi" w:hAnsi="Abadi" w:cs="Arial"/>
          <w:color w:val="18151B"/>
          <w:sz w:val="21"/>
          <w:szCs w:val="21"/>
        </w:rPr>
        <w:t xml:space="preserve">o </w:t>
      </w:r>
      <w:r w:rsidRPr="00DB07E3">
        <w:rPr>
          <w:rFonts w:ascii="Abadi" w:hAnsi="Abadi" w:cs="Arial"/>
          <w:color w:val="2E2C30"/>
          <w:sz w:val="21"/>
          <w:szCs w:val="21"/>
        </w:rPr>
        <w:t>3</w:t>
      </w:r>
      <w:r w:rsidRPr="00DB07E3">
        <w:rPr>
          <w:rFonts w:ascii="Abadi" w:hAnsi="Abadi" w:cs="Arial"/>
          <w:color w:val="18151B"/>
          <w:sz w:val="21"/>
          <w:szCs w:val="21"/>
        </w:rPr>
        <w:t>4</w:t>
      </w:r>
      <w:r w:rsidRPr="00DB07E3">
        <w:rPr>
          <w:rFonts w:ascii="Abadi" w:hAnsi="Abadi" w:cs="Arial"/>
          <w:color w:val="444144"/>
          <w:sz w:val="21"/>
          <w:szCs w:val="21"/>
        </w:rPr>
        <w:t xml:space="preserve">, </w:t>
      </w:r>
      <w:r w:rsidRPr="00DB07E3">
        <w:rPr>
          <w:rFonts w:ascii="Abadi" w:hAnsi="Abadi" w:cs="Arial"/>
          <w:color w:val="18151B"/>
          <w:sz w:val="21"/>
          <w:szCs w:val="21"/>
        </w:rPr>
        <w:t xml:space="preserve">en </w:t>
      </w:r>
      <w:r w:rsidRPr="00DB07E3">
        <w:rPr>
          <w:rFonts w:ascii="Abadi" w:hAnsi="Abadi" w:cs="Arial"/>
          <w:color w:val="2E2C30"/>
          <w:sz w:val="21"/>
          <w:szCs w:val="21"/>
        </w:rPr>
        <w:t>l</w:t>
      </w:r>
      <w:r w:rsidRPr="00DB07E3">
        <w:rPr>
          <w:rFonts w:ascii="Abadi" w:hAnsi="Abadi" w:cs="Arial"/>
          <w:color w:val="18151B"/>
          <w:sz w:val="21"/>
          <w:szCs w:val="21"/>
        </w:rPr>
        <w:t>a que el Ayuntamiento aprobó solicitar</w:t>
      </w:r>
      <w:r>
        <w:rPr>
          <w:rFonts w:ascii="Abadi" w:hAnsi="Abadi" w:cs="Arial"/>
          <w:color w:val="18151B"/>
          <w:sz w:val="21"/>
          <w:szCs w:val="21"/>
        </w:rPr>
        <w:t xml:space="preserve"> </w:t>
      </w:r>
      <w:r w:rsidRPr="00DB07E3">
        <w:rPr>
          <w:rFonts w:ascii="Abadi" w:hAnsi="Abadi" w:cs="Arial"/>
          <w:color w:val="18151B"/>
          <w:sz w:val="21"/>
          <w:szCs w:val="21"/>
        </w:rPr>
        <w:t>la autorización de la contratación de u</w:t>
      </w:r>
      <w:r w:rsidRPr="00DB07E3">
        <w:rPr>
          <w:rFonts w:ascii="Abadi" w:hAnsi="Abadi" w:cs="Arial"/>
          <w:color w:val="2E2C30"/>
          <w:sz w:val="21"/>
          <w:szCs w:val="21"/>
        </w:rPr>
        <w:t>n</w:t>
      </w:r>
      <w:r w:rsidRPr="00DB07E3">
        <w:rPr>
          <w:rFonts w:ascii="Abadi" w:hAnsi="Abadi" w:cs="Arial"/>
          <w:color w:val="18151B"/>
          <w:sz w:val="21"/>
          <w:szCs w:val="21"/>
        </w:rPr>
        <w:t>a l</w:t>
      </w:r>
      <w:r w:rsidRPr="00DB07E3">
        <w:rPr>
          <w:rFonts w:ascii="Abadi" w:hAnsi="Abadi" w:cs="Arial"/>
          <w:color w:val="2E2C30"/>
          <w:sz w:val="21"/>
          <w:szCs w:val="21"/>
        </w:rPr>
        <w:t>í</w:t>
      </w:r>
      <w:r w:rsidRPr="00DB07E3">
        <w:rPr>
          <w:rFonts w:ascii="Abadi" w:hAnsi="Abadi" w:cs="Arial"/>
          <w:color w:val="18151B"/>
          <w:sz w:val="21"/>
          <w:szCs w:val="21"/>
        </w:rPr>
        <w:t>ne</w:t>
      </w:r>
      <w:r w:rsidRPr="00DB07E3">
        <w:rPr>
          <w:rFonts w:ascii="Abadi" w:hAnsi="Abadi" w:cs="Arial"/>
          <w:color w:val="2E2C30"/>
          <w:sz w:val="21"/>
          <w:szCs w:val="21"/>
        </w:rPr>
        <w:t xml:space="preserve">a </w:t>
      </w:r>
      <w:r w:rsidRPr="00DB07E3">
        <w:rPr>
          <w:rFonts w:ascii="Abadi" w:hAnsi="Abadi" w:cs="Arial"/>
          <w:color w:val="18151B"/>
          <w:sz w:val="21"/>
          <w:szCs w:val="21"/>
        </w:rPr>
        <w:t>de crédito</w:t>
      </w:r>
      <w:r w:rsidRPr="00DB07E3">
        <w:rPr>
          <w:rFonts w:ascii="Abadi" w:hAnsi="Abadi" w:cs="Arial"/>
          <w:color w:val="444144"/>
          <w:sz w:val="21"/>
          <w:szCs w:val="21"/>
        </w:rPr>
        <w:t>;</w:t>
      </w:r>
    </w:p>
    <w:p w14:paraId="0BC14C3C" w14:textId="77777777" w:rsidR="00511FE3" w:rsidRPr="00DB07E3" w:rsidRDefault="00511FE3" w:rsidP="00511FE3">
      <w:pPr>
        <w:autoSpaceDE w:val="0"/>
        <w:autoSpaceDN w:val="0"/>
        <w:adjustRightInd w:val="0"/>
        <w:jc w:val="both"/>
        <w:rPr>
          <w:rFonts w:ascii="Abadi" w:hAnsi="Abadi" w:cs="Arial"/>
          <w:color w:val="2E2C30"/>
          <w:sz w:val="21"/>
          <w:szCs w:val="21"/>
        </w:rPr>
      </w:pPr>
      <w:r w:rsidRPr="00DB07E3">
        <w:rPr>
          <w:rFonts w:ascii="Abadi" w:hAnsi="Abadi" w:cs="Arial"/>
          <w:color w:val="18151B"/>
          <w:sz w:val="21"/>
          <w:szCs w:val="21"/>
        </w:rPr>
        <w:t>2</w:t>
      </w:r>
      <w:r w:rsidRPr="00DB07E3">
        <w:rPr>
          <w:rFonts w:ascii="Abadi" w:hAnsi="Abadi" w:cs="Arial"/>
          <w:color w:val="575B5C"/>
          <w:sz w:val="21"/>
          <w:szCs w:val="21"/>
        </w:rPr>
        <w:t xml:space="preserve">. </w:t>
      </w:r>
      <w:r w:rsidRPr="00DB07E3">
        <w:rPr>
          <w:rFonts w:ascii="Abadi" w:hAnsi="Abadi" w:cs="Arial"/>
          <w:color w:val="18151B"/>
          <w:sz w:val="21"/>
          <w:szCs w:val="21"/>
        </w:rPr>
        <w:t>Del Apéndice de la Sesión</w:t>
      </w:r>
      <w:r w:rsidRPr="00DB07E3">
        <w:rPr>
          <w:rFonts w:ascii="Abadi" w:hAnsi="Abadi" w:cs="Arial"/>
          <w:color w:val="2E2C30"/>
          <w:sz w:val="21"/>
          <w:szCs w:val="21"/>
        </w:rPr>
        <w:t xml:space="preserve">, </w:t>
      </w:r>
      <w:r w:rsidRPr="00DB07E3">
        <w:rPr>
          <w:rFonts w:ascii="Abadi" w:hAnsi="Abadi" w:cs="Arial"/>
          <w:color w:val="18151B"/>
          <w:sz w:val="21"/>
          <w:szCs w:val="21"/>
        </w:rPr>
        <w:t xml:space="preserve">en la que consta </w:t>
      </w:r>
      <w:r w:rsidRPr="00DB07E3">
        <w:rPr>
          <w:rFonts w:ascii="Abadi" w:hAnsi="Abadi" w:cs="Arial"/>
          <w:color w:val="2E2C30"/>
          <w:sz w:val="21"/>
          <w:szCs w:val="21"/>
        </w:rPr>
        <w:t>l</w:t>
      </w:r>
      <w:r w:rsidRPr="00DB07E3">
        <w:rPr>
          <w:rFonts w:ascii="Abadi" w:hAnsi="Abadi" w:cs="Arial"/>
          <w:color w:val="18151B"/>
          <w:sz w:val="21"/>
          <w:szCs w:val="21"/>
        </w:rPr>
        <w:t>os diversos documentos expedidos por</w:t>
      </w:r>
      <w:r>
        <w:rPr>
          <w:rFonts w:ascii="Abadi" w:hAnsi="Abadi" w:cs="Arial"/>
          <w:color w:val="18151B"/>
          <w:sz w:val="21"/>
          <w:szCs w:val="21"/>
        </w:rPr>
        <w:t xml:space="preserve"> </w:t>
      </w:r>
      <w:r w:rsidRPr="00DB07E3">
        <w:rPr>
          <w:rFonts w:ascii="Abadi" w:hAnsi="Abadi" w:cs="Arial"/>
          <w:color w:val="18151B"/>
          <w:sz w:val="21"/>
          <w:szCs w:val="21"/>
        </w:rPr>
        <w:t>las dependencias municipales con los que se acredita debidamente los aspectos</w:t>
      </w:r>
      <w:r>
        <w:rPr>
          <w:rFonts w:ascii="Abadi" w:hAnsi="Abadi" w:cs="Arial"/>
          <w:color w:val="18151B"/>
          <w:sz w:val="21"/>
          <w:szCs w:val="21"/>
        </w:rPr>
        <w:t xml:space="preserve"> </w:t>
      </w:r>
      <w:r w:rsidRPr="00DB07E3">
        <w:rPr>
          <w:rFonts w:ascii="Abadi" w:hAnsi="Abadi" w:cs="Arial"/>
          <w:color w:val="18151B"/>
          <w:sz w:val="21"/>
          <w:szCs w:val="21"/>
        </w:rPr>
        <w:t>financieros</w:t>
      </w:r>
      <w:r w:rsidRPr="00DB07E3">
        <w:rPr>
          <w:rFonts w:ascii="Abadi" w:hAnsi="Abadi" w:cs="Arial"/>
          <w:color w:val="444144"/>
          <w:sz w:val="21"/>
          <w:szCs w:val="21"/>
        </w:rPr>
        <w:t xml:space="preserve">, </w:t>
      </w:r>
      <w:r w:rsidRPr="00DB07E3">
        <w:rPr>
          <w:rFonts w:ascii="Abadi" w:hAnsi="Abadi" w:cs="Arial"/>
          <w:color w:val="18151B"/>
          <w:sz w:val="21"/>
          <w:szCs w:val="21"/>
        </w:rPr>
        <w:t>técnicos y admin</w:t>
      </w:r>
      <w:r w:rsidRPr="00DB07E3">
        <w:rPr>
          <w:rFonts w:ascii="Abadi" w:hAnsi="Abadi" w:cs="Arial"/>
          <w:color w:val="2E2C30"/>
          <w:sz w:val="21"/>
          <w:szCs w:val="21"/>
        </w:rPr>
        <w:t>i</w:t>
      </w:r>
      <w:r w:rsidRPr="00DB07E3">
        <w:rPr>
          <w:rFonts w:ascii="Abadi" w:hAnsi="Abadi" w:cs="Arial"/>
          <w:color w:val="18151B"/>
          <w:sz w:val="21"/>
          <w:szCs w:val="21"/>
        </w:rPr>
        <w:t>strat</w:t>
      </w:r>
      <w:r w:rsidRPr="00DB07E3">
        <w:rPr>
          <w:rFonts w:ascii="Abadi" w:hAnsi="Abadi" w:cs="Arial"/>
          <w:color w:val="2E2C30"/>
          <w:sz w:val="21"/>
          <w:szCs w:val="21"/>
        </w:rPr>
        <w:t>i</w:t>
      </w:r>
      <w:r w:rsidRPr="00DB07E3">
        <w:rPr>
          <w:rFonts w:ascii="Abadi" w:hAnsi="Abadi" w:cs="Arial"/>
          <w:color w:val="18151B"/>
          <w:sz w:val="21"/>
          <w:szCs w:val="21"/>
        </w:rPr>
        <w:t>vos que para casos como el presente</w:t>
      </w:r>
      <w:r w:rsidRPr="00DB07E3">
        <w:rPr>
          <w:rFonts w:ascii="Abadi" w:hAnsi="Abadi" w:cs="Arial"/>
          <w:color w:val="2E2C30"/>
          <w:sz w:val="21"/>
          <w:szCs w:val="21"/>
        </w:rPr>
        <w:t xml:space="preserve">, </w:t>
      </w:r>
      <w:r w:rsidRPr="00DB07E3">
        <w:rPr>
          <w:rFonts w:ascii="Abadi" w:hAnsi="Abadi" w:cs="Arial"/>
          <w:color w:val="18151B"/>
          <w:sz w:val="21"/>
          <w:szCs w:val="21"/>
        </w:rPr>
        <w:t>previene la</w:t>
      </w:r>
      <w:r>
        <w:rPr>
          <w:rFonts w:ascii="Abadi" w:hAnsi="Abadi" w:cs="Arial"/>
          <w:color w:val="18151B"/>
          <w:sz w:val="21"/>
          <w:szCs w:val="21"/>
        </w:rPr>
        <w:t xml:space="preserve"> </w:t>
      </w:r>
      <w:r w:rsidRPr="00DB07E3">
        <w:rPr>
          <w:rFonts w:ascii="Abadi" w:hAnsi="Abadi" w:cs="Arial"/>
          <w:color w:val="18151B"/>
          <w:sz w:val="21"/>
          <w:szCs w:val="21"/>
        </w:rPr>
        <w:t xml:space="preserve">Ley de Deuda Pública para el Estado y </w:t>
      </w:r>
      <w:r w:rsidRPr="00DB07E3">
        <w:rPr>
          <w:rFonts w:ascii="Abadi" w:hAnsi="Abadi" w:cs="Arial"/>
          <w:color w:val="2E2C30"/>
          <w:sz w:val="21"/>
          <w:szCs w:val="21"/>
        </w:rPr>
        <w:t>l</w:t>
      </w:r>
      <w:r w:rsidRPr="00DB07E3">
        <w:rPr>
          <w:rFonts w:ascii="Abadi" w:hAnsi="Abadi" w:cs="Arial"/>
          <w:color w:val="18151B"/>
          <w:sz w:val="21"/>
          <w:szCs w:val="21"/>
        </w:rPr>
        <w:t>os Munic</w:t>
      </w:r>
      <w:r w:rsidRPr="00DB07E3">
        <w:rPr>
          <w:rFonts w:ascii="Abadi" w:hAnsi="Abadi" w:cs="Arial"/>
          <w:color w:val="2E2C30"/>
          <w:sz w:val="21"/>
          <w:szCs w:val="21"/>
        </w:rPr>
        <w:t>i</w:t>
      </w:r>
      <w:r w:rsidRPr="00DB07E3">
        <w:rPr>
          <w:rFonts w:ascii="Abadi" w:hAnsi="Abadi" w:cs="Arial"/>
          <w:color w:val="18151B"/>
          <w:sz w:val="21"/>
          <w:szCs w:val="21"/>
        </w:rPr>
        <w:t>pios de Guanajuato</w:t>
      </w:r>
      <w:r w:rsidRPr="00DB07E3">
        <w:rPr>
          <w:rFonts w:ascii="Abadi" w:hAnsi="Abadi" w:cs="Arial"/>
          <w:color w:val="2E2C30"/>
          <w:sz w:val="21"/>
          <w:szCs w:val="21"/>
        </w:rPr>
        <w:t>;</w:t>
      </w:r>
    </w:p>
    <w:p w14:paraId="119657B1" w14:textId="77777777" w:rsidR="00511FE3" w:rsidRPr="00DB07E3" w:rsidRDefault="00511FE3" w:rsidP="00511FE3">
      <w:pPr>
        <w:autoSpaceDE w:val="0"/>
        <w:autoSpaceDN w:val="0"/>
        <w:adjustRightInd w:val="0"/>
        <w:jc w:val="both"/>
        <w:rPr>
          <w:rFonts w:ascii="Abadi" w:hAnsi="Abadi" w:cs="Arial"/>
          <w:color w:val="18151B"/>
          <w:sz w:val="21"/>
          <w:szCs w:val="21"/>
        </w:rPr>
      </w:pPr>
      <w:r w:rsidRPr="00DB07E3">
        <w:rPr>
          <w:rFonts w:ascii="Abadi" w:hAnsi="Abadi" w:cs="Arial"/>
          <w:color w:val="18151B"/>
          <w:sz w:val="21"/>
          <w:szCs w:val="21"/>
        </w:rPr>
        <w:t>3</w:t>
      </w:r>
      <w:r w:rsidRPr="00DB07E3">
        <w:rPr>
          <w:rFonts w:ascii="Abadi" w:hAnsi="Abadi" w:cs="Arial"/>
          <w:color w:val="444144"/>
          <w:sz w:val="21"/>
          <w:szCs w:val="21"/>
        </w:rPr>
        <w:t xml:space="preserve">. </w:t>
      </w:r>
      <w:r w:rsidRPr="00DB07E3">
        <w:rPr>
          <w:rFonts w:ascii="Abadi" w:hAnsi="Abadi" w:cs="Arial"/>
          <w:color w:val="18151B"/>
          <w:sz w:val="21"/>
          <w:szCs w:val="21"/>
        </w:rPr>
        <w:t>Toma de asistencia de los integran</w:t>
      </w:r>
      <w:r w:rsidRPr="00DB07E3">
        <w:rPr>
          <w:rFonts w:ascii="Abadi" w:hAnsi="Abadi" w:cs="Arial"/>
          <w:color w:val="2E2C30"/>
          <w:sz w:val="21"/>
          <w:szCs w:val="21"/>
        </w:rPr>
        <w:t>t</w:t>
      </w:r>
      <w:r w:rsidRPr="00DB07E3">
        <w:rPr>
          <w:rFonts w:ascii="Abadi" w:hAnsi="Abadi" w:cs="Arial"/>
          <w:color w:val="18151B"/>
          <w:sz w:val="21"/>
          <w:szCs w:val="21"/>
        </w:rPr>
        <w:t>es de</w:t>
      </w:r>
      <w:r w:rsidRPr="00DB07E3">
        <w:rPr>
          <w:rFonts w:ascii="Abadi" w:hAnsi="Abadi" w:cs="Arial"/>
          <w:color w:val="2E2C30"/>
          <w:sz w:val="21"/>
          <w:szCs w:val="21"/>
        </w:rPr>
        <w:t xml:space="preserve">l </w:t>
      </w:r>
      <w:r w:rsidRPr="00DB07E3">
        <w:rPr>
          <w:rFonts w:ascii="Abadi" w:hAnsi="Abadi" w:cs="Arial"/>
          <w:color w:val="18151B"/>
          <w:sz w:val="21"/>
          <w:szCs w:val="21"/>
        </w:rPr>
        <w:t>Ayuntamiento;</w:t>
      </w:r>
    </w:p>
    <w:p w14:paraId="4FAED620" w14:textId="77777777" w:rsidR="00511FE3" w:rsidRPr="00DB07E3" w:rsidRDefault="00511FE3" w:rsidP="00511FE3">
      <w:pPr>
        <w:autoSpaceDE w:val="0"/>
        <w:autoSpaceDN w:val="0"/>
        <w:adjustRightInd w:val="0"/>
        <w:jc w:val="both"/>
        <w:rPr>
          <w:rFonts w:ascii="Abadi" w:hAnsi="Abadi" w:cs="Arial"/>
          <w:color w:val="18151B"/>
          <w:sz w:val="21"/>
          <w:szCs w:val="21"/>
        </w:rPr>
      </w:pPr>
      <w:r w:rsidRPr="00DB07E3">
        <w:rPr>
          <w:rFonts w:ascii="Abadi" w:hAnsi="Abadi" w:cs="Arial"/>
          <w:color w:val="18151B"/>
          <w:sz w:val="21"/>
          <w:szCs w:val="21"/>
        </w:rPr>
        <w:t>4</w:t>
      </w:r>
      <w:r w:rsidRPr="00DB07E3">
        <w:rPr>
          <w:rFonts w:ascii="Abadi" w:hAnsi="Abadi" w:cs="Arial"/>
          <w:color w:val="575B5C"/>
          <w:sz w:val="21"/>
          <w:szCs w:val="21"/>
        </w:rPr>
        <w:t xml:space="preserve">. </w:t>
      </w:r>
      <w:r w:rsidRPr="00DB07E3">
        <w:rPr>
          <w:rFonts w:ascii="Abadi" w:hAnsi="Abadi" w:cs="Arial"/>
          <w:color w:val="18151B"/>
          <w:sz w:val="21"/>
          <w:szCs w:val="21"/>
        </w:rPr>
        <w:t>Comun</w:t>
      </w:r>
      <w:r w:rsidRPr="00DB07E3">
        <w:rPr>
          <w:rFonts w:ascii="Abadi" w:hAnsi="Abadi" w:cs="Arial"/>
          <w:color w:val="2E2C30"/>
          <w:sz w:val="21"/>
          <w:szCs w:val="21"/>
        </w:rPr>
        <w:t>i</w:t>
      </w:r>
      <w:r w:rsidRPr="00DB07E3">
        <w:rPr>
          <w:rFonts w:ascii="Abadi" w:hAnsi="Abadi" w:cs="Arial"/>
          <w:color w:val="18151B"/>
          <w:sz w:val="21"/>
          <w:szCs w:val="21"/>
        </w:rPr>
        <w:t>cado de la Calificadora Fitch M</w:t>
      </w:r>
      <w:r w:rsidRPr="00DB07E3">
        <w:rPr>
          <w:rFonts w:ascii="Abadi" w:hAnsi="Abadi" w:cs="Arial"/>
          <w:color w:val="2E2C30"/>
          <w:sz w:val="21"/>
          <w:szCs w:val="21"/>
        </w:rPr>
        <w:t>é</w:t>
      </w:r>
      <w:r w:rsidRPr="00DB07E3">
        <w:rPr>
          <w:rFonts w:ascii="Abadi" w:hAnsi="Abadi" w:cs="Arial"/>
          <w:color w:val="18151B"/>
          <w:sz w:val="21"/>
          <w:szCs w:val="21"/>
        </w:rPr>
        <w:t>xico</w:t>
      </w:r>
      <w:r w:rsidRPr="00DB07E3">
        <w:rPr>
          <w:rFonts w:ascii="Abadi" w:hAnsi="Abadi" w:cs="Arial"/>
          <w:color w:val="2E2C30"/>
          <w:sz w:val="21"/>
          <w:szCs w:val="21"/>
        </w:rPr>
        <w:t xml:space="preserve">, </w:t>
      </w:r>
      <w:r w:rsidRPr="00DB07E3">
        <w:rPr>
          <w:rFonts w:ascii="Abadi" w:hAnsi="Abadi" w:cs="Arial"/>
          <w:color w:val="18151B"/>
          <w:sz w:val="21"/>
          <w:szCs w:val="21"/>
        </w:rPr>
        <w:t>S. A. de C</w:t>
      </w:r>
      <w:r w:rsidRPr="00DB07E3">
        <w:rPr>
          <w:rFonts w:ascii="Abadi" w:hAnsi="Abadi" w:cs="Arial"/>
          <w:color w:val="2E2C30"/>
          <w:sz w:val="21"/>
          <w:szCs w:val="21"/>
        </w:rPr>
        <w:t xml:space="preserve">. </w:t>
      </w:r>
      <w:r w:rsidRPr="00DB07E3">
        <w:rPr>
          <w:rFonts w:ascii="Abadi" w:hAnsi="Abadi" w:cs="Arial"/>
          <w:color w:val="18151B"/>
          <w:sz w:val="21"/>
          <w:szCs w:val="21"/>
        </w:rPr>
        <w:t>V. del mes de junio 2022</w:t>
      </w:r>
      <w:r w:rsidRPr="00DB07E3">
        <w:rPr>
          <w:rFonts w:ascii="Abadi" w:hAnsi="Abadi" w:cs="Arial"/>
          <w:color w:val="444144"/>
          <w:sz w:val="21"/>
          <w:szCs w:val="21"/>
        </w:rPr>
        <w:t xml:space="preserve">, </w:t>
      </w:r>
      <w:r w:rsidRPr="00DB07E3">
        <w:rPr>
          <w:rFonts w:ascii="Abadi" w:hAnsi="Abadi" w:cs="Arial"/>
          <w:color w:val="18151B"/>
          <w:sz w:val="21"/>
          <w:szCs w:val="21"/>
        </w:rPr>
        <w:t>en</w:t>
      </w:r>
      <w:r>
        <w:rPr>
          <w:rFonts w:ascii="Abadi" w:hAnsi="Abadi" w:cs="Arial"/>
          <w:color w:val="18151B"/>
          <w:sz w:val="21"/>
          <w:szCs w:val="21"/>
        </w:rPr>
        <w:t xml:space="preserve"> </w:t>
      </w:r>
      <w:r w:rsidRPr="00DB07E3">
        <w:rPr>
          <w:rFonts w:ascii="Abadi" w:hAnsi="Abadi" w:cs="Arial"/>
          <w:color w:val="18151B"/>
          <w:sz w:val="21"/>
          <w:szCs w:val="21"/>
        </w:rPr>
        <w:t>el que emite la calificación credit</w:t>
      </w:r>
      <w:r w:rsidRPr="00DB07E3">
        <w:rPr>
          <w:rFonts w:ascii="Abadi" w:hAnsi="Abadi" w:cs="Arial"/>
          <w:color w:val="2E2C30"/>
          <w:sz w:val="21"/>
          <w:szCs w:val="21"/>
        </w:rPr>
        <w:t>i</w:t>
      </w:r>
      <w:r w:rsidRPr="00DB07E3">
        <w:rPr>
          <w:rFonts w:ascii="Abadi" w:hAnsi="Abadi" w:cs="Arial"/>
          <w:color w:val="18151B"/>
          <w:sz w:val="21"/>
          <w:szCs w:val="21"/>
        </w:rPr>
        <w:t>c</w:t>
      </w:r>
      <w:r w:rsidRPr="00DB07E3">
        <w:rPr>
          <w:rFonts w:ascii="Abadi" w:hAnsi="Abadi" w:cs="Arial"/>
          <w:color w:val="2E2C30"/>
          <w:sz w:val="21"/>
          <w:szCs w:val="21"/>
        </w:rPr>
        <w:t>i</w:t>
      </w:r>
      <w:r w:rsidRPr="00DB07E3">
        <w:rPr>
          <w:rFonts w:ascii="Abadi" w:hAnsi="Abadi" w:cs="Arial"/>
          <w:color w:val="18151B"/>
          <w:sz w:val="21"/>
          <w:szCs w:val="21"/>
        </w:rPr>
        <w:t>a al Municip</w:t>
      </w:r>
      <w:r w:rsidRPr="00DB07E3">
        <w:rPr>
          <w:rFonts w:ascii="Abadi" w:hAnsi="Abadi" w:cs="Arial"/>
          <w:color w:val="2E2C30"/>
          <w:sz w:val="21"/>
          <w:szCs w:val="21"/>
        </w:rPr>
        <w:t>i</w:t>
      </w:r>
      <w:r w:rsidRPr="00DB07E3">
        <w:rPr>
          <w:rFonts w:ascii="Abadi" w:hAnsi="Abadi" w:cs="Arial"/>
          <w:color w:val="18151B"/>
          <w:sz w:val="21"/>
          <w:szCs w:val="21"/>
        </w:rPr>
        <w:t>o de Irapuato</w:t>
      </w:r>
      <w:r w:rsidRPr="00DB07E3">
        <w:rPr>
          <w:rFonts w:ascii="Abadi" w:hAnsi="Abadi" w:cs="Arial"/>
          <w:color w:val="2E2C30"/>
          <w:sz w:val="21"/>
          <w:szCs w:val="21"/>
        </w:rPr>
        <w:t xml:space="preserve">, </w:t>
      </w:r>
      <w:proofErr w:type="spellStart"/>
      <w:r w:rsidRPr="00DB07E3">
        <w:rPr>
          <w:rFonts w:ascii="Abadi" w:hAnsi="Abadi" w:cs="Arial"/>
          <w:color w:val="18151B"/>
          <w:sz w:val="21"/>
          <w:szCs w:val="21"/>
        </w:rPr>
        <w:t>Gto</w:t>
      </w:r>
      <w:proofErr w:type="spellEnd"/>
      <w:r w:rsidRPr="00DB07E3">
        <w:rPr>
          <w:rFonts w:ascii="Abadi" w:hAnsi="Abadi" w:cs="Arial"/>
          <w:color w:val="18151B"/>
          <w:sz w:val="21"/>
          <w:szCs w:val="21"/>
        </w:rPr>
        <w:t>.;</w:t>
      </w:r>
    </w:p>
    <w:p w14:paraId="015965A4" w14:textId="77777777" w:rsidR="00511FE3" w:rsidRPr="00DB07E3" w:rsidRDefault="00511FE3" w:rsidP="00511FE3">
      <w:pPr>
        <w:autoSpaceDE w:val="0"/>
        <w:autoSpaceDN w:val="0"/>
        <w:adjustRightInd w:val="0"/>
        <w:jc w:val="both"/>
        <w:rPr>
          <w:rFonts w:ascii="Abadi" w:hAnsi="Abadi" w:cs="Arial"/>
          <w:color w:val="18151B"/>
          <w:sz w:val="21"/>
          <w:szCs w:val="21"/>
        </w:rPr>
      </w:pPr>
      <w:r w:rsidRPr="00DB07E3">
        <w:rPr>
          <w:rFonts w:ascii="Abadi" w:hAnsi="Abadi" w:cs="Arial"/>
          <w:color w:val="18151B"/>
          <w:sz w:val="21"/>
          <w:szCs w:val="21"/>
        </w:rPr>
        <w:t>5. Sistema de alertas;</w:t>
      </w:r>
    </w:p>
    <w:p w14:paraId="5D9CFA26" w14:textId="77777777" w:rsidR="00511FE3" w:rsidRPr="00DB07E3" w:rsidRDefault="00511FE3" w:rsidP="00511FE3">
      <w:pPr>
        <w:autoSpaceDE w:val="0"/>
        <w:autoSpaceDN w:val="0"/>
        <w:adjustRightInd w:val="0"/>
        <w:jc w:val="both"/>
        <w:rPr>
          <w:rFonts w:ascii="Abadi" w:hAnsi="Abadi" w:cs="Arial"/>
          <w:color w:val="575B5C"/>
          <w:sz w:val="21"/>
          <w:szCs w:val="21"/>
        </w:rPr>
      </w:pPr>
      <w:r w:rsidRPr="00DB07E3">
        <w:rPr>
          <w:rFonts w:ascii="Abadi" w:hAnsi="Abadi" w:cs="Arial"/>
          <w:color w:val="18151B"/>
          <w:sz w:val="21"/>
          <w:szCs w:val="21"/>
        </w:rPr>
        <w:t>6. Ley de Ingresos para e</w:t>
      </w:r>
      <w:r w:rsidRPr="00DB07E3">
        <w:rPr>
          <w:rFonts w:ascii="Abadi" w:hAnsi="Abadi" w:cs="Arial"/>
          <w:color w:val="2E2C30"/>
          <w:sz w:val="21"/>
          <w:szCs w:val="21"/>
        </w:rPr>
        <w:t xml:space="preserve">l </w:t>
      </w:r>
      <w:r w:rsidRPr="00DB07E3">
        <w:rPr>
          <w:rFonts w:ascii="Abadi" w:hAnsi="Abadi" w:cs="Arial"/>
          <w:color w:val="18151B"/>
          <w:sz w:val="21"/>
          <w:szCs w:val="21"/>
        </w:rPr>
        <w:t>Municipio de Irapuato</w:t>
      </w:r>
      <w:r w:rsidRPr="00DB07E3">
        <w:rPr>
          <w:rFonts w:ascii="Abadi" w:hAnsi="Abadi" w:cs="Arial"/>
          <w:color w:val="444144"/>
          <w:sz w:val="21"/>
          <w:szCs w:val="21"/>
        </w:rPr>
        <w:t xml:space="preserve">, </w:t>
      </w:r>
      <w:r w:rsidRPr="00DB07E3">
        <w:rPr>
          <w:rFonts w:ascii="Abadi" w:hAnsi="Abadi" w:cs="Arial"/>
          <w:color w:val="18151B"/>
          <w:sz w:val="21"/>
          <w:szCs w:val="21"/>
        </w:rPr>
        <w:t>Guanajuato</w:t>
      </w:r>
      <w:r w:rsidRPr="00DB07E3">
        <w:rPr>
          <w:rFonts w:ascii="Abadi" w:hAnsi="Abadi" w:cs="Arial"/>
          <w:color w:val="444144"/>
          <w:sz w:val="21"/>
          <w:szCs w:val="21"/>
        </w:rPr>
        <w:t xml:space="preserve">, </w:t>
      </w:r>
      <w:r w:rsidRPr="00DB07E3">
        <w:rPr>
          <w:rFonts w:ascii="Abadi" w:hAnsi="Abadi" w:cs="Arial"/>
          <w:color w:val="18151B"/>
          <w:sz w:val="21"/>
          <w:szCs w:val="21"/>
        </w:rPr>
        <w:t>para el Ejercicio Fiscal del</w:t>
      </w:r>
      <w:r>
        <w:rPr>
          <w:rFonts w:ascii="Abadi" w:hAnsi="Abadi" w:cs="Arial"/>
          <w:color w:val="18151B"/>
          <w:sz w:val="21"/>
          <w:szCs w:val="21"/>
        </w:rPr>
        <w:t xml:space="preserve"> </w:t>
      </w:r>
      <w:r w:rsidRPr="00DB07E3">
        <w:rPr>
          <w:rFonts w:ascii="Abadi" w:hAnsi="Abadi" w:cs="Arial"/>
          <w:color w:val="18151B"/>
          <w:sz w:val="21"/>
          <w:szCs w:val="21"/>
        </w:rPr>
        <w:t>año 2022</w:t>
      </w:r>
      <w:r w:rsidRPr="00DB07E3">
        <w:rPr>
          <w:rFonts w:ascii="Abadi" w:hAnsi="Abadi" w:cs="Arial"/>
          <w:color w:val="575B5C"/>
          <w:sz w:val="21"/>
          <w:szCs w:val="21"/>
        </w:rPr>
        <w:t>;</w:t>
      </w:r>
    </w:p>
    <w:p w14:paraId="6A357F23" w14:textId="77777777" w:rsidR="00511FE3" w:rsidRPr="00DB07E3" w:rsidRDefault="00511FE3" w:rsidP="00511FE3">
      <w:pPr>
        <w:autoSpaceDE w:val="0"/>
        <w:autoSpaceDN w:val="0"/>
        <w:adjustRightInd w:val="0"/>
        <w:jc w:val="both"/>
        <w:rPr>
          <w:rFonts w:ascii="Abadi" w:hAnsi="Abadi" w:cs="Arial"/>
          <w:color w:val="444144"/>
          <w:sz w:val="21"/>
          <w:szCs w:val="21"/>
        </w:rPr>
      </w:pPr>
      <w:r w:rsidRPr="00DB07E3">
        <w:rPr>
          <w:rFonts w:ascii="Abadi" w:hAnsi="Abadi" w:cs="Arial"/>
          <w:color w:val="18151B"/>
          <w:sz w:val="21"/>
          <w:szCs w:val="21"/>
        </w:rPr>
        <w:t>7</w:t>
      </w:r>
      <w:r w:rsidRPr="00DB07E3">
        <w:rPr>
          <w:rFonts w:ascii="Abadi" w:hAnsi="Abadi" w:cs="Arial"/>
          <w:color w:val="444144"/>
          <w:sz w:val="21"/>
          <w:szCs w:val="21"/>
        </w:rPr>
        <w:t xml:space="preserve">. </w:t>
      </w:r>
      <w:r w:rsidRPr="00DB07E3">
        <w:rPr>
          <w:rFonts w:ascii="Abadi" w:hAnsi="Abadi" w:cs="Arial"/>
          <w:color w:val="18151B"/>
          <w:sz w:val="21"/>
          <w:szCs w:val="21"/>
        </w:rPr>
        <w:t>Disposiciones Administrativas de Recaudación para el Municipio de Irapuato,</w:t>
      </w:r>
      <w:r>
        <w:rPr>
          <w:rFonts w:ascii="Abadi" w:hAnsi="Abadi" w:cs="Arial"/>
          <w:color w:val="18151B"/>
          <w:sz w:val="21"/>
          <w:szCs w:val="21"/>
        </w:rPr>
        <w:t xml:space="preserve"> </w:t>
      </w:r>
      <w:r w:rsidRPr="00DB07E3">
        <w:rPr>
          <w:rFonts w:ascii="Abadi" w:hAnsi="Abadi" w:cs="Arial"/>
          <w:color w:val="18151B"/>
          <w:sz w:val="21"/>
          <w:szCs w:val="21"/>
        </w:rPr>
        <w:t>Guanajuato</w:t>
      </w:r>
      <w:r w:rsidRPr="00DB07E3">
        <w:rPr>
          <w:rFonts w:ascii="Abadi" w:hAnsi="Abadi" w:cs="Arial"/>
          <w:color w:val="2E2C30"/>
          <w:sz w:val="21"/>
          <w:szCs w:val="21"/>
        </w:rPr>
        <w:t xml:space="preserve">, </w:t>
      </w:r>
      <w:r w:rsidRPr="00DB07E3">
        <w:rPr>
          <w:rFonts w:ascii="Abadi" w:hAnsi="Abadi" w:cs="Arial"/>
          <w:color w:val="18151B"/>
          <w:sz w:val="21"/>
          <w:szCs w:val="21"/>
        </w:rPr>
        <w:t>para el Ejercicio Fiscal 202</w:t>
      </w:r>
      <w:r w:rsidRPr="00DB07E3">
        <w:rPr>
          <w:rFonts w:ascii="Abadi" w:hAnsi="Abadi" w:cs="Arial"/>
          <w:color w:val="2E2C30"/>
          <w:sz w:val="21"/>
          <w:szCs w:val="21"/>
        </w:rPr>
        <w:t>2</w:t>
      </w:r>
      <w:r w:rsidRPr="00DB07E3">
        <w:rPr>
          <w:rFonts w:ascii="Abadi" w:hAnsi="Abadi" w:cs="Arial"/>
          <w:color w:val="444144"/>
          <w:sz w:val="21"/>
          <w:szCs w:val="21"/>
        </w:rPr>
        <w:t>;</w:t>
      </w:r>
    </w:p>
    <w:p w14:paraId="215B4645" w14:textId="77777777" w:rsidR="00511FE3" w:rsidRPr="00DB07E3" w:rsidRDefault="00511FE3" w:rsidP="00511FE3">
      <w:pPr>
        <w:autoSpaceDE w:val="0"/>
        <w:autoSpaceDN w:val="0"/>
        <w:adjustRightInd w:val="0"/>
        <w:jc w:val="both"/>
        <w:rPr>
          <w:rFonts w:ascii="Abadi" w:hAnsi="Abadi" w:cs="Arial"/>
          <w:color w:val="2E2C30"/>
          <w:sz w:val="21"/>
          <w:szCs w:val="21"/>
        </w:rPr>
      </w:pPr>
      <w:r w:rsidRPr="00DB07E3">
        <w:rPr>
          <w:rFonts w:ascii="Abadi" w:hAnsi="Abadi" w:cs="Arial"/>
          <w:color w:val="18151B"/>
          <w:sz w:val="21"/>
          <w:szCs w:val="21"/>
        </w:rPr>
        <w:t>8. Lineam</w:t>
      </w:r>
      <w:r w:rsidRPr="00DB07E3">
        <w:rPr>
          <w:rFonts w:ascii="Abadi" w:hAnsi="Abadi" w:cs="Arial"/>
          <w:color w:val="2E2C30"/>
          <w:sz w:val="21"/>
          <w:szCs w:val="21"/>
        </w:rPr>
        <w:t>i</w:t>
      </w:r>
      <w:r w:rsidRPr="00DB07E3">
        <w:rPr>
          <w:rFonts w:ascii="Abadi" w:hAnsi="Abadi" w:cs="Arial"/>
          <w:color w:val="18151B"/>
          <w:sz w:val="21"/>
          <w:szCs w:val="21"/>
        </w:rPr>
        <w:t>entos Generales de Rac</w:t>
      </w:r>
      <w:r w:rsidRPr="00DB07E3">
        <w:rPr>
          <w:rFonts w:ascii="Abadi" w:hAnsi="Abadi" w:cs="Arial"/>
          <w:color w:val="2E2C30"/>
          <w:sz w:val="21"/>
          <w:szCs w:val="21"/>
        </w:rPr>
        <w:t>i</w:t>
      </w:r>
      <w:r w:rsidRPr="00DB07E3">
        <w:rPr>
          <w:rFonts w:ascii="Abadi" w:hAnsi="Abadi" w:cs="Arial"/>
          <w:color w:val="18151B"/>
          <w:sz w:val="21"/>
          <w:szCs w:val="21"/>
        </w:rPr>
        <w:t>ona</w:t>
      </w:r>
      <w:r w:rsidRPr="00DB07E3">
        <w:rPr>
          <w:rFonts w:ascii="Abadi" w:hAnsi="Abadi" w:cs="Arial"/>
          <w:color w:val="2E2C30"/>
          <w:sz w:val="21"/>
          <w:szCs w:val="21"/>
        </w:rPr>
        <w:t>li</w:t>
      </w:r>
      <w:r w:rsidRPr="00DB07E3">
        <w:rPr>
          <w:rFonts w:ascii="Abadi" w:hAnsi="Abadi" w:cs="Arial"/>
          <w:color w:val="18151B"/>
          <w:sz w:val="21"/>
          <w:szCs w:val="21"/>
        </w:rPr>
        <w:t>dad</w:t>
      </w:r>
      <w:r w:rsidRPr="00DB07E3">
        <w:rPr>
          <w:rFonts w:ascii="Abadi" w:hAnsi="Abadi" w:cs="Arial"/>
          <w:color w:val="444144"/>
          <w:sz w:val="21"/>
          <w:szCs w:val="21"/>
        </w:rPr>
        <w:t xml:space="preserve">, </w:t>
      </w:r>
      <w:r w:rsidRPr="00DB07E3">
        <w:rPr>
          <w:rFonts w:ascii="Abadi" w:hAnsi="Abadi" w:cs="Arial"/>
          <w:color w:val="18151B"/>
          <w:sz w:val="21"/>
          <w:szCs w:val="21"/>
        </w:rPr>
        <w:t>Austeridad y Disciplina Presupuestal de la</w:t>
      </w:r>
      <w:r>
        <w:rPr>
          <w:rFonts w:ascii="Abadi" w:hAnsi="Abadi" w:cs="Arial"/>
          <w:color w:val="18151B"/>
          <w:sz w:val="21"/>
          <w:szCs w:val="21"/>
        </w:rPr>
        <w:t xml:space="preserve"> </w:t>
      </w:r>
      <w:r w:rsidRPr="00DB07E3">
        <w:rPr>
          <w:rFonts w:ascii="Abadi" w:hAnsi="Abadi" w:cs="Arial"/>
          <w:color w:val="18151B"/>
          <w:sz w:val="21"/>
          <w:szCs w:val="21"/>
        </w:rPr>
        <w:t>Adm</w:t>
      </w:r>
      <w:r w:rsidRPr="00DB07E3">
        <w:rPr>
          <w:rFonts w:ascii="Abadi" w:hAnsi="Abadi" w:cs="Arial"/>
          <w:color w:val="2E2C30"/>
          <w:sz w:val="21"/>
          <w:szCs w:val="21"/>
        </w:rPr>
        <w:t>i</w:t>
      </w:r>
      <w:r w:rsidRPr="00DB07E3">
        <w:rPr>
          <w:rFonts w:ascii="Abadi" w:hAnsi="Abadi" w:cs="Arial"/>
          <w:color w:val="18151B"/>
          <w:sz w:val="21"/>
          <w:szCs w:val="21"/>
        </w:rPr>
        <w:t>nistración Pública del Mun</w:t>
      </w:r>
      <w:r w:rsidRPr="00DB07E3">
        <w:rPr>
          <w:rFonts w:ascii="Abadi" w:hAnsi="Abadi" w:cs="Arial"/>
          <w:color w:val="2E2C30"/>
          <w:sz w:val="21"/>
          <w:szCs w:val="21"/>
        </w:rPr>
        <w:t>i</w:t>
      </w:r>
      <w:r w:rsidRPr="00DB07E3">
        <w:rPr>
          <w:rFonts w:ascii="Abadi" w:hAnsi="Abadi" w:cs="Arial"/>
          <w:color w:val="18151B"/>
          <w:sz w:val="21"/>
          <w:szCs w:val="21"/>
        </w:rPr>
        <w:t xml:space="preserve">cipio </w:t>
      </w:r>
      <w:r w:rsidRPr="00DB07E3">
        <w:rPr>
          <w:rFonts w:ascii="Abadi" w:hAnsi="Abadi" w:cs="Arial"/>
          <w:color w:val="2E2C30"/>
          <w:sz w:val="21"/>
          <w:szCs w:val="21"/>
        </w:rPr>
        <w:t>d</w:t>
      </w:r>
      <w:r w:rsidRPr="00DB07E3">
        <w:rPr>
          <w:rFonts w:ascii="Abadi" w:hAnsi="Abadi" w:cs="Arial"/>
          <w:color w:val="18151B"/>
          <w:sz w:val="21"/>
          <w:szCs w:val="21"/>
        </w:rPr>
        <w:t xml:space="preserve">e </w:t>
      </w:r>
      <w:r w:rsidRPr="00DB07E3">
        <w:rPr>
          <w:rFonts w:ascii="Abadi" w:hAnsi="Abadi" w:cs="Arial"/>
          <w:color w:val="2E2C30"/>
          <w:sz w:val="21"/>
          <w:szCs w:val="21"/>
        </w:rPr>
        <w:t>Ir</w:t>
      </w:r>
      <w:r w:rsidRPr="00DB07E3">
        <w:rPr>
          <w:rFonts w:ascii="Abadi" w:hAnsi="Abadi" w:cs="Arial"/>
          <w:color w:val="18151B"/>
          <w:sz w:val="21"/>
          <w:szCs w:val="21"/>
        </w:rPr>
        <w:t>apuato</w:t>
      </w:r>
      <w:r w:rsidRPr="00DB07E3">
        <w:rPr>
          <w:rFonts w:ascii="Abadi" w:hAnsi="Abadi" w:cs="Arial"/>
          <w:color w:val="2E2C30"/>
          <w:sz w:val="21"/>
          <w:szCs w:val="21"/>
        </w:rPr>
        <w:t xml:space="preserve">, </w:t>
      </w:r>
      <w:proofErr w:type="spellStart"/>
      <w:r w:rsidRPr="00DB07E3">
        <w:rPr>
          <w:rFonts w:ascii="Abadi" w:hAnsi="Abadi" w:cs="Arial"/>
          <w:color w:val="18151B"/>
          <w:sz w:val="21"/>
          <w:szCs w:val="21"/>
        </w:rPr>
        <w:t>Gto</w:t>
      </w:r>
      <w:proofErr w:type="spellEnd"/>
      <w:r w:rsidRPr="00DB07E3">
        <w:rPr>
          <w:rFonts w:ascii="Abadi" w:hAnsi="Abadi" w:cs="Arial"/>
          <w:color w:val="18151B"/>
          <w:sz w:val="21"/>
          <w:szCs w:val="21"/>
        </w:rPr>
        <w:t>.</w:t>
      </w:r>
      <w:r w:rsidRPr="00DB07E3">
        <w:rPr>
          <w:rFonts w:ascii="Abadi" w:hAnsi="Abadi" w:cs="Arial"/>
          <w:color w:val="2E2C30"/>
          <w:sz w:val="21"/>
          <w:szCs w:val="21"/>
        </w:rPr>
        <w:t>;</w:t>
      </w:r>
    </w:p>
    <w:p w14:paraId="45A395C4" w14:textId="77777777" w:rsidR="00511FE3" w:rsidRPr="00DB07E3" w:rsidRDefault="00511FE3" w:rsidP="00511FE3">
      <w:pPr>
        <w:autoSpaceDE w:val="0"/>
        <w:autoSpaceDN w:val="0"/>
        <w:adjustRightInd w:val="0"/>
        <w:jc w:val="both"/>
        <w:rPr>
          <w:rFonts w:ascii="Abadi" w:hAnsi="Abadi" w:cs="Arial"/>
          <w:color w:val="2E2C30"/>
          <w:sz w:val="21"/>
          <w:szCs w:val="21"/>
        </w:rPr>
      </w:pPr>
      <w:r w:rsidRPr="00DB07E3">
        <w:rPr>
          <w:rFonts w:ascii="Abadi" w:hAnsi="Abadi" w:cs="Arial"/>
          <w:color w:val="18151B"/>
          <w:sz w:val="21"/>
          <w:szCs w:val="21"/>
        </w:rPr>
        <w:t xml:space="preserve">9. Presupuestos de egresos aprobados y </w:t>
      </w:r>
      <w:r w:rsidRPr="00DB07E3">
        <w:rPr>
          <w:rFonts w:ascii="Abadi" w:hAnsi="Abadi" w:cs="Arial"/>
          <w:color w:val="2E2C30"/>
          <w:sz w:val="21"/>
          <w:szCs w:val="21"/>
        </w:rPr>
        <w:t>m</w:t>
      </w:r>
      <w:r w:rsidRPr="00DB07E3">
        <w:rPr>
          <w:rFonts w:ascii="Abadi" w:hAnsi="Abadi" w:cs="Arial"/>
          <w:color w:val="18151B"/>
          <w:sz w:val="21"/>
          <w:szCs w:val="21"/>
        </w:rPr>
        <w:t>odificaciones</w:t>
      </w:r>
      <w:r w:rsidRPr="00DB07E3">
        <w:rPr>
          <w:rFonts w:ascii="Abadi" w:hAnsi="Abadi" w:cs="Arial"/>
          <w:color w:val="2E2C30"/>
          <w:sz w:val="21"/>
          <w:szCs w:val="21"/>
        </w:rPr>
        <w:t>;</w:t>
      </w:r>
    </w:p>
    <w:p w14:paraId="2FB54BBB" w14:textId="77777777" w:rsidR="00511FE3" w:rsidRPr="00DB07E3" w:rsidRDefault="00511FE3" w:rsidP="00511FE3">
      <w:pPr>
        <w:autoSpaceDE w:val="0"/>
        <w:autoSpaceDN w:val="0"/>
        <w:adjustRightInd w:val="0"/>
        <w:jc w:val="both"/>
        <w:rPr>
          <w:rFonts w:ascii="Abadi" w:hAnsi="Abadi" w:cs="Arial"/>
          <w:color w:val="444144"/>
          <w:sz w:val="21"/>
          <w:szCs w:val="21"/>
        </w:rPr>
      </w:pPr>
      <w:r w:rsidRPr="00DB07E3">
        <w:rPr>
          <w:rFonts w:ascii="Abadi" w:hAnsi="Abadi" w:cs="Arial"/>
          <w:color w:val="18151B"/>
          <w:sz w:val="21"/>
          <w:szCs w:val="21"/>
        </w:rPr>
        <w:t>10</w:t>
      </w:r>
      <w:r w:rsidRPr="00DB07E3">
        <w:rPr>
          <w:rFonts w:ascii="Abadi" w:hAnsi="Abadi" w:cs="Arial"/>
          <w:color w:val="2E2C30"/>
          <w:sz w:val="21"/>
          <w:szCs w:val="21"/>
        </w:rPr>
        <w:t xml:space="preserve">. </w:t>
      </w:r>
      <w:r w:rsidRPr="00DB07E3">
        <w:rPr>
          <w:rFonts w:ascii="Abadi" w:hAnsi="Abadi" w:cs="Arial"/>
          <w:color w:val="18151B"/>
          <w:sz w:val="21"/>
          <w:szCs w:val="21"/>
        </w:rPr>
        <w:t>Formatos de proyección financiera</w:t>
      </w:r>
      <w:r w:rsidRPr="00DB07E3">
        <w:rPr>
          <w:rFonts w:ascii="Abadi" w:hAnsi="Abadi" w:cs="Arial"/>
          <w:color w:val="444144"/>
          <w:sz w:val="21"/>
          <w:szCs w:val="21"/>
        </w:rPr>
        <w:t>;</w:t>
      </w:r>
    </w:p>
    <w:p w14:paraId="5927225E" w14:textId="77777777" w:rsidR="00511FE3" w:rsidRPr="00DB07E3" w:rsidRDefault="00511FE3" w:rsidP="00511FE3">
      <w:pPr>
        <w:autoSpaceDE w:val="0"/>
        <w:autoSpaceDN w:val="0"/>
        <w:adjustRightInd w:val="0"/>
        <w:jc w:val="both"/>
        <w:rPr>
          <w:rFonts w:ascii="Abadi" w:hAnsi="Abadi" w:cs="Arial"/>
          <w:color w:val="18151B"/>
          <w:sz w:val="21"/>
          <w:szCs w:val="21"/>
        </w:rPr>
      </w:pPr>
      <w:r w:rsidRPr="00DB07E3">
        <w:rPr>
          <w:rFonts w:ascii="Abadi" w:hAnsi="Abadi" w:cs="Arial"/>
          <w:color w:val="18151B"/>
          <w:sz w:val="21"/>
          <w:szCs w:val="21"/>
        </w:rPr>
        <w:t>11</w:t>
      </w:r>
      <w:r w:rsidRPr="00DB07E3">
        <w:rPr>
          <w:rFonts w:ascii="Abadi" w:hAnsi="Abadi" w:cs="Arial"/>
          <w:color w:val="444144"/>
          <w:sz w:val="21"/>
          <w:szCs w:val="21"/>
        </w:rPr>
        <w:t xml:space="preserve">. </w:t>
      </w:r>
      <w:r w:rsidRPr="00DB07E3">
        <w:rPr>
          <w:rFonts w:ascii="Abadi" w:hAnsi="Abadi" w:cs="Arial"/>
          <w:color w:val="18151B"/>
          <w:sz w:val="21"/>
          <w:szCs w:val="21"/>
        </w:rPr>
        <w:t>Corr</w:t>
      </w:r>
      <w:r w:rsidRPr="00DB07E3">
        <w:rPr>
          <w:rFonts w:ascii="Abadi" w:hAnsi="Abadi" w:cs="Arial"/>
          <w:color w:val="2E2C30"/>
          <w:sz w:val="21"/>
          <w:szCs w:val="21"/>
        </w:rPr>
        <w:t>i</w:t>
      </w:r>
      <w:r w:rsidRPr="00DB07E3">
        <w:rPr>
          <w:rFonts w:ascii="Abadi" w:hAnsi="Abadi" w:cs="Arial"/>
          <w:color w:val="18151B"/>
          <w:sz w:val="21"/>
          <w:szCs w:val="21"/>
        </w:rPr>
        <w:t>da f</w:t>
      </w:r>
      <w:r w:rsidRPr="00DB07E3">
        <w:rPr>
          <w:rFonts w:ascii="Abadi" w:hAnsi="Abadi" w:cs="Arial"/>
          <w:color w:val="2E2C30"/>
          <w:sz w:val="21"/>
          <w:szCs w:val="21"/>
        </w:rPr>
        <w:t>i</w:t>
      </w:r>
      <w:r w:rsidRPr="00DB07E3">
        <w:rPr>
          <w:rFonts w:ascii="Abadi" w:hAnsi="Abadi" w:cs="Arial"/>
          <w:color w:val="18151B"/>
          <w:sz w:val="21"/>
          <w:szCs w:val="21"/>
        </w:rPr>
        <w:t>na</w:t>
      </w:r>
      <w:r w:rsidRPr="00DB07E3">
        <w:rPr>
          <w:rFonts w:ascii="Abadi" w:hAnsi="Abadi" w:cs="Arial"/>
          <w:color w:val="2E2C30"/>
          <w:sz w:val="21"/>
          <w:szCs w:val="21"/>
        </w:rPr>
        <w:t>n</w:t>
      </w:r>
      <w:r w:rsidRPr="00DB07E3">
        <w:rPr>
          <w:rFonts w:ascii="Abadi" w:hAnsi="Abadi" w:cs="Arial"/>
          <w:color w:val="18151B"/>
          <w:sz w:val="21"/>
          <w:szCs w:val="21"/>
        </w:rPr>
        <w:t>ciera (monto</w:t>
      </w:r>
      <w:r w:rsidRPr="00DB07E3">
        <w:rPr>
          <w:rFonts w:ascii="Abadi" w:hAnsi="Abadi" w:cs="Arial"/>
          <w:color w:val="2E2C30"/>
          <w:sz w:val="21"/>
          <w:szCs w:val="21"/>
        </w:rPr>
        <w:t xml:space="preserve">, </w:t>
      </w:r>
      <w:r w:rsidRPr="00DB07E3">
        <w:rPr>
          <w:rFonts w:ascii="Abadi" w:hAnsi="Abadi" w:cs="Arial"/>
          <w:color w:val="18151B"/>
          <w:sz w:val="21"/>
          <w:szCs w:val="21"/>
        </w:rPr>
        <w:t>tasa y sobre costo</w:t>
      </w:r>
      <w:r w:rsidRPr="00DB07E3">
        <w:rPr>
          <w:rFonts w:ascii="Abadi" w:hAnsi="Abadi" w:cs="Arial"/>
          <w:color w:val="2E2C30"/>
          <w:sz w:val="21"/>
          <w:szCs w:val="21"/>
        </w:rPr>
        <w:t>)</w:t>
      </w:r>
      <w:r w:rsidRPr="00DB07E3">
        <w:rPr>
          <w:rFonts w:ascii="Abadi" w:hAnsi="Abadi" w:cs="Arial"/>
          <w:color w:val="18151B"/>
          <w:sz w:val="21"/>
          <w:szCs w:val="21"/>
        </w:rPr>
        <w:t>;</w:t>
      </w:r>
    </w:p>
    <w:p w14:paraId="4D5E5D65" w14:textId="0DCA3935" w:rsidR="00511FE3" w:rsidRPr="00DB07E3" w:rsidRDefault="00511FE3" w:rsidP="00511FE3">
      <w:pPr>
        <w:autoSpaceDE w:val="0"/>
        <w:autoSpaceDN w:val="0"/>
        <w:adjustRightInd w:val="0"/>
        <w:jc w:val="both"/>
        <w:rPr>
          <w:rFonts w:ascii="Abadi" w:hAnsi="Abadi" w:cs="Arial"/>
          <w:color w:val="18151B"/>
          <w:sz w:val="21"/>
          <w:szCs w:val="21"/>
        </w:rPr>
      </w:pPr>
      <w:r w:rsidRPr="00DB07E3">
        <w:rPr>
          <w:rFonts w:ascii="Abadi" w:hAnsi="Abadi" w:cs="Arial"/>
          <w:color w:val="18151B"/>
          <w:sz w:val="21"/>
          <w:szCs w:val="21"/>
        </w:rPr>
        <w:lastRenderedPageBreak/>
        <w:t>12</w:t>
      </w:r>
      <w:r w:rsidRPr="00DB07E3">
        <w:rPr>
          <w:rFonts w:ascii="Abadi" w:hAnsi="Abadi" w:cs="Arial"/>
          <w:color w:val="2E2C30"/>
          <w:sz w:val="21"/>
          <w:szCs w:val="21"/>
        </w:rPr>
        <w:t xml:space="preserve">. </w:t>
      </w:r>
      <w:r w:rsidRPr="00DB07E3">
        <w:rPr>
          <w:rFonts w:ascii="Abadi" w:hAnsi="Abadi" w:cs="Arial"/>
          <w:color w:val="18151B"/>
          <w:sz w:val="21"/>
          <w:szCs w:val="21"/>
        </w:rPr>
        <w:t>Programa f</w:t>
      </w:r>
      <w:r w:rsidRPr="00DB07E3">
        <w:rPr>
          <w:rFonts w:ascii="Abadi" w:hAnsi="Abadi" w:cs="Arial"/>
          <w:color w:val="2E2C30"/>
          <w:sz w:val="21"/>
          <w:szCs w:val="21"/>
        </w:rPr>
        <w:t>in</w:t>
      </w:r>
      <w:r w:rsidRPr="00DB07E3">
        <w:rPr>
          <w:rFonts w:ascii="Abadi" w:hAnsi="Abadi" w:cs="Arial"/>
          <w:color w:val="18151B"/>
          <w:sz w:val="21"/>
          <w:szCs w:val="21"/>
        </w:rPr>
        <w:t xml:space="preserve">anciero anual </w:t>
      </w:r>
      <w:proofErr w:type="gramStart"/>
      <w:r w:rsidRPr="00DB07E3">
        <w:rPr>
          <w:rFonts w:ascii="Abadi" w:hAnsi="Abadi" w:cs="Arial"/>
          <w:color w:val="18151B"/>
          <w:sz w:val="21"/>
          <w:szCs w:val="21"/>
        </w:rPr>
        <w:t>2022;</w:t>
      </w:r>
      <w:r w:rsidRPr="00DB07E3">
        <w:rPr>
          <w:rFonts w:ascii="Abadi" w:hAnsi="Abadi" w:cs="Arial"/>
          <w:color w:val="2E2C30"/>
          <w:sz w:val="21"/>
          <w:szCs w:val="21"/>
        </w:rPr>
        <w:t>.,</w:t>
      </w:r>
      <w:proofErr w:type="gramEnd"/>
      <w:r w:rsidRPr="00DB07E3">
        <w:rPr>
          <w:rFonts w:ascii="Abadi" w:hAnsi="Abadi" w:cs="Arial"/>
          <w:color w:val="2E2C30"/>
          <w:sz w:val="21"/>
          <w:szCs w:val="21"/>
        </w:rPr>
        <w:t xml:space="preserve"> </w:t>
      </w:r>
      <w:r w:rsidRPr="00DB07E3">
        <w:rPr>
          <w:rFonts w:ascii="Abadi" w:hAnsi="Abadi" w:cs="Arial"/>
          <w:color w:val="444144"/>
          <w:sz w:val="21"/>
          <w:szCs w:val="21"/>
        </w:rPr>
        <w:t>.</w:t>
      </w:r>
      <w:r w:rsidRPr="00DB07E3">
        <w:rPr>
          <w:rFonts w:ascii="Abadi" w:hAnsi="Abadi" w:cs="Arial"/>
          <w:color w:val="2E2C30"/>
          <w:sz w:val="21"/>
          <w:szCs w:val="21"/>
        </w:rPr>
        <w:t xml:space="preserve">. </w:t>
      </w:r>
      <w:r w:rsidRPr="00DB07E3">
        <w:rPr>
          <w:rFonts w:ascii="Abadi" w:hAnsi="Abadi" w:cs="Arial"/>
          <w:color w:val="444144"/>
          <w:sz w:val="21"/>
          <w:szCs w:val="21"/>
        </w:rPr>
        <w:t xml:space="preserve">. </w:t>
      </w:r>
      <w:r w:rsidRPr="00DB07E3">
        <w:rPr>
          <w:rFonts w:ascii="Abadi" w:hAnsi="Abadi" w:cs="Arial"/>
          <w:color w:val="18151B"/>
          <w:sz w:val="21"/>
          <w:szCs w:val="21"/>
        </w:rPr>
        <w:t>.</w:t>
      </w:r>
    </w:p>
    <w:p w14:paraId="3831BF16" w14:textId="77777777" w:rsidR="00511FE3" w:rsidRPr="00DB07E3" w:rsidRDefault="00511FE3" w:rsidP="00511FE3">
      <w:pPr>
        <w:autoSpaceDE w:val="0"/>
        <w:autoSpaceDN w:val="0"/>
        <w:adjustRightInd w:val="0"/>
        <w:jc w:val="both"/>
        <w:rPr>
          <w:rFonts w:ascii="Abadi" w:hAnsi="Abadi" w:cs="Arial"/>
          <w:color w:val="2E2C30"/>
          <w:sz w:val="21"/>
          <w:szCs w:val="21"/>
        </w:rPr>
      </w:pPr>
      <w:r w:rsidRPr="00DB07E3">
        <w:rPr>
          <w:rFonts w:ascii="Abadi" w:hAnsi="Abadi" w:cs="Arial"/>
          <w:color w:val="18151B"/>
          <w:sz w:val="21"/>
          <w:szCs w:val="21"/>
        </w:rPr>
        <w:t>13</w:t>
      </w:r>
      <w:r w:rsidRPr="00DB07E3">
        <w:rPr>
          <w:rFonts w:ascii="Abadi" w:hAnsi="Abadi" w:cs="Arial"/>
          <w:color w:val="2E2C30"/>
          <w:sz w:val="21"/>
          <w:szCs w:val="21"/>
        </w:rPr>
        <w:t xml:space="preserve">. </w:t>
      </w:r>
      <w:r w:rsidRPr="00DB07E3">
        <w:rPr>
          <w:rFonts w:ascii="Abadi" w:hAnsi="Abadi" w:cs="Arial"/>
          <w:color w:val="18151B"/>
          <w:sz w:val="21"/>
          <w:szCs w:val="21"/>
        </w:rPr>
        <w:t xml:space="preserve">Expedientes </w:t>
      </w:r>
      <w:r w:rsidRPr="00DB07E3">
        <w:rPr>
          <w:rFonts w:ascii="Abadi" w:hAnsi="Abadi" w:cs="Arial"/>
          <w:color w:val="2E2C30"/>
          <w:sz w:val="21"/>
          <w:szCs w:val="21"/>
        </w:rPr>
        <w:t>t</w:t>
      </w:r>
      <w:r w:rsidRPr="00DB07E3">
        <w:rPr>
          <w:rFonts w:ascii="Abadi" w:hAnsi="Abadi" w:cs="Arial"/>
          <w:color w:val="18151B"/>
          <w:sz w:val="21"/>
          <w:szCs w:val="21"/>
        </w:rPr>
        <w:t>écn</w:t>
      </w:r>
      <w:r w:rsidRPr="00DB07E3">
        <w:rPr>
          <w:rFonts w:ascii="Abadi" w:hAnsi="Abadi" w:cs="Arial"/>
          <w:color w:val="2E2C30"/>
          <w:sz w:val="21"/>
          <w:szCs w:val="21"/>
        </w:rPr>
        <w:t>i</w:t>
      </w:r>
      <w:r w:rsidRPr="00DB07E3">
        <w:rPr>
          <w:rFonts w:ascii="Abadi" w:hAnsi="Abadi" w:cs="Arial"/>
          <w:color w:val="18151B"/>
          <w:sz w:val="21"/>
          <w:szCs w:val="21"/>
        </w:rPr>
        <w:t>cos de los Proyectos P</w:t>
      </w:r>
      <w:r w:rsidRPr="00DB07E3">
        <w:rPr>
          <w:rFonts w:ascii="Abadi" w:hAnsi="Abadi" w:cs="Arial"/>
          <w:color w:val="2E2C30"/>
          <w:sz w:val="21"/>
          <w:szCs w:val="21"/>
        </w:rPr>
        <w:t>ú</w:t>
      </w:r>
      <w:r w:rsidRPr="00DB07E3">
        <w:rPr>
          <w:rFonts w:ascii="Abadi" w:hAnsi="Abadi" w:cs="Arial"/>
          <w:color w:val="18151B"/>
          <w:sz w:val="21"/>
          <w:szCs w:val="21"/>
        </w:rPr>
        <w:t>blicos de inversión Publica Product</w:t>
      </w:r>
      <w:r w:rsidRPr="00DB07E3">
        <w:rPr>
          <w:rFonts w:ascii="Abadi" w:hAnsi="Abadi" w:cs="Arial"/>
          <w:color w:val="2E2C30"/>
          <w:sz w:val="21"/>
          <w:szCs w:val="21"/>
        </w:rPr>
        <w:t>i</w:t>
      </w:r>
      <w:r w:rsidRPr="00DB07E3">
        <w:rPr>
          <w:rFonts w:ascii="Abadi" w:hAnsi="Abadi" w:cs="Arial"/>
          <w:color w:val="18151B"/>
          <w:sz w:val="21"/>
          <w:szCs w:val="21"/>
        </w:rPr>
        <w:t>va</w:t>
      </w:r>
      <w:r w:rsidRPr="00DB07E3">
        <w:rPr>
          <w:rFonts w:ascii="Abadi" w:hAnsi="Abadi" w:cs="Arial"/>
          <w:color w:val="2E2C30"/>
          <w:sz w:val="21"/>
          <w:szCs w:val="21"/>
        </w:rPr>
        <w:t>,</w:t>
      </w:r>
    </w:p>
    <w:p w14:paraId="677C8F33" w14:textId="220152D7" w:rsidR="00511FE3" w:rsidRPr="00DB07E3" w:rsidRDefault="00511FE3" w:rsidP="00511FE3">
      <w:pPr>
        <w:autoSpaceDE w:val="0"/>
        <w:autoSpaceDN w:val="0"/>
        <w:adjustRightInd w:val="0"/>
        <w:jc w:val="both"/>
        <w:rPr>
          <w:rFonts w:ascii="Abadi" w:hAnsi="Abadi" w:cs="Arial"/>
          <w:color w:val="575B5C"/>
          <w:sz w:val="21"/>
          <w:szCs w:val="21"/>
        </w:rPr>
      </w:pPr>
      <w:r w:rsidRPr="00DB07E3">
        <w:rPr>
          <w:rFonts w:ascii="Abadi" w:hAnsi="Abadi" w:cs="Arial"/>
          <w:color w:val="18151B"/>
          <w:sz w:val="21"/>
          <w:szCs w:val="21"/>
        </w:rPr>
        <w:t>14. Oficio so</w:t>
      </w:r>
      <w:r w:rsidRPr="00DB07E3">
        <w:rPr>
          <w:rFonts w:ascii="Abadi" w:hAnsi="Abadi" w:cs="Arial"/>
          <w:color w:val="2E2C30"/>
          <w:sz w:val="21"/>
          <w:szCs w:val="21"/>
        </w:rPr>
        <w:t>li</w:t>
      </w:r>
      <w:r w:rsidRPr="00DB07E3">
        <w:rPr>
          <w:rFonts w:ascii="Abadi" w:hAnsi="Abadi" w:cs="Arial"/>
          <w:color w:val="18151B"/>
          <w:sz w:val="21"/>
          <w:szCs w:val="21"/>
        </w:rPr>
        <w:t xml:space="preserve">citud a la </w:t>
      </w:r>
      <w:proofErr w:type="gramStart"/>
      <w:r w:rsidRPr="00DB07E3">
        <w:rPr>
          <w:rFonts w:ascii="Abadi" w:hAnsi="Abadi" w:cs="Arial"/>
          <w:color w:val="18151B"/>
          <w:sz w:val="21"/>
          <w:szCs w:val="21"/>
        </w:rPr>
        <w:t>ASEG</w:t>
      </w:r>
      <w:r w:rsidRPr="00DB07E3">
        <w:rPr>
          <w:rFonts w:ascii="Abadi" w:hAnsi="Abadi" w:cs="Arial"/>
          <w:color w:val="2E2C30"/>
          <w:sz w:val="21"/>
          <w:szCs w:val="21"/>
        </w:rPr>
        <w:t>;</w:t>
      </w:r>
      <w:r w:rsidRPr="00DB07E3">
        <w:rPr>
          <w:rFonts w:ascii="Abadi" w:hAnsi="Abadi" w:cs="Arial"/>
          <w:color w:val="444144"/>
          <w:sz w:val="21"/>
          <w:szCs w:val="21"/>
        </w:rPr>
        <w:t>,</w:t>
      </w:r>
      <w:proofErr w:type="gramEnd"/>
      <w:r w:rsidRPr="00DB07E3">
        <w:rPr>
          <w:rFonts w:ascii="Abadi" w:hAnsi="Abadi" w:cs="Arial"/>
          <w:color w:val="444144"/>
          <w:sz w:val="21"/>
          <w:szCs w:val="21"/>
        </w:rPr>
        <w:t xml:space="preserve"> </w:t>
      </w:r>
      <w:r w:rsidRPr="00DB07E3">
        <w:rPr>
          <w:rFonts w:ascii="Abadi" w:hAnsi="Abadi" w:cs="Arial"/>
          <w:color w:val="18151B"/>
          <w:sz w:val="21"/>
          <w:szCs w:val="21"/>
        </w:rPr>
        <w:t xml:space="preserve">. </w:t>
      </w:r>
      <w:r w:rsidRPr="00DB07E3">
        <w:rPr>
          <w:rFonts w:ascii="Abadi" w:hAnsi="Abadi" w:cs="Arial"/>
          <w:color w:val="575B5C"/>
          <w:sz w:val="21"/>
          <w:szCs w:val="21"/>
        </w:rPr>
        <w:t>.</w:t>
      </w:r>
    </w:p>
    <w:p w14:paraId="308E7A0F" w14:textId="77777777" w:rsidR="00511FE3" w:rsidRPr="00DB07E3" w:rsidRDefault="00511FE3" w:rsidP="00511FE3">
      <w:pPr>
        <w:autoSpaceDE w:val="0"/>
        <w:autoSpaceDN w:val="0"/>
        <w:adjustRightInd w:val="0"/>
        <w:jc w:val="both"/>
        <w:rPr>
          <w:rFonts w:ascii="Abadi" w:hAnsi="Abadi" w:cs="Arial"/>
          <w:color w:val="18151B"/>
          <w:sz w:val="21"/>
          <w:szCs w:val="21"/>
        </w:rPr>
      </w:pPr>
      <w:r w:rsidRPr="00DB07E3">
        <w:rPr>
          <w:rFonts w:ascii="Abadi" w:hAnsi="Abadi" w:cs="Arial"/>
          <w:color w:val="2E2C30"/>
          <w:sz w:val="21"/>
          <w:szCs w:val="21"/>
        </w:rPr>
        <w:t>1</w:t>
      </w:r>
      <w:r w:rsidRPr="00DB07E3">
        <w:rPr>
          <w:rFonts w:ascii="Abadi" w:hAnsi="Abadi" w:cs="Arial"/>
          <w:color w:val="18151B"/>
          <w:sz w:val="21"/>
          <w:szCs w:val="21"/>
        </w:rPr>
        <w:t>5</w:t>
      </w:r>
      <w:r w:rsidRPr="00DB07E3">
        <w:rPr>
          <w:rFonts w:ascii="Abadi" w:hAnsi="Abadi" w:cs="Arial"/>
          <w:color w:val="444144"/>
          <w:sz w:val="21"/>
          <w:szCs w:val="21"/>
        </w:rPr>
        <w:t xml:space="preserve">. </w:t>
      </w:r>
      <w:r w:rsidRPr="00DB07E3">
        <w:rPr>
          <w:rFonts w:ascii="Abadi" w:hAnsi="Abadi" w:cs="Arial"/>
          <w:color w:val="18151B"/>
          <w:sz w:val="21"/>
          <w:szCs w:val="21"/>
        </w:rPr>
        <w:t>Explica</w:t>
      </w:r>
      <w:r w:rsidRPr="00DB07E3">
        <w:rPr>
          <w:rFonts w:ascii="Abadi" w:hAnsi="Abadi" w:cs="Arial"/>
          <w:color w:val="2E2C30"/>
          <w:sz w:val="21"/>
          <w:szCs w:val="21"/>
        </w:rPr>
        <w:t>ci</w:t>
      </w:r>
      <w:r w:rsidRPr="00DB07E3">
        <w:rPr>
          <w:rFonts w:ascii="Abadi" w:hAnsi="Abadi" w:cs="Arial"/>
          <w:color w:val="18151B"/>
          <w:sz w:val="21"/>
          <w:szCs w:val="21"/>
        </w:rPr>
        <w:t>ón pormenor</w:t>
      </w:r>
      <w:r w:rsidRPr="00DB07E3">
        <w:rPr>
          <w:rFonts w:ascii="Abadi" w:hAnsi="Abadi" w:cs="Arial"/>
          <w:color w:val="2E2C30"/>
          <w:sz w:val="21"/>
          <w:szCs w:val="21"/>
        </w:rPr>
        <w:t>i</w:t>
      </w:r>
      <w:r w:rsidRPr="00DB07E3">
        <w:rPr>
          <w:rFonts w:ascii="Abadi" w:hAnsi="Abadi" w:cs="Arial"/>
          <w:color w:val="18151B"/>
          <w:sz w:val="21"/>
          <w:szCs w:val="21"/>
        </w:rPr>
        <w:t>zada del proyecto</w:t>
      </w:r>
      <w:r w:rsidRPr="00DB07E3">
        <w:rPr>
          <w:rFonts w:ascii="Abadi" w:hAnsi="Abadi" w:cs="Arial"/>
          <w:color w:val="444144"/>
          <w:sz w:val="21"/>
          <w:szCs w:val="21"/>
        </w:rPr>
        <w:t xml:space="preserve">; </w:t>
      </w:r>
      <w:r w:rsidRPr="00DB07E3">
        <w:rPr>
          <w:rFonts w:ascii="Abadi" w:hAnsi="Abadi" w:cs="Arial"/>
          <w:color w:val="18151B"/>
          <w:sz w:val="21"/>
          <w:szCs w:val="21"/>
        </w:rPr>
        <w:t>Justif</w:t>
      </w:r>
      <w:r w:rsidRPr="00DB07E3">
        <w:rPr>
          <w:rFonts w:ascii="Abadi" w:hAnsi="Abadi" w:cs="Arial"/>
          <w:color w:val="2E2C30"/>
          <w:sz w:val="21"/>
          <w:szCs w:val="21"/>
        </w:rPr>
        <w:t>i</w:t>
      </w:r>
      <w:r w:rsidRPr="00DB07E3">
        <w:rPr>
          <w:rFonts w:ascii="Abadi" w:hAnsi="Abadi" w:cs="Arial"/>
          <w:color w:val="18151B"/>
          <w:sz w:val="21"/>
          <w:szCs w:val="21"/>
        </w:rPr>
        <w:t>cación Técnico, Económica y Social del</w:t>
      </w:r>
      <w:r>
        <w:rPr>
          <w:rFonts w:ascii="Abadi" w:hAnsi="Abadi" w:cs="Arial"/>
          <w:color w:val="18151B"/>
          <w:sz w:val="21"/>
          <w:szCs w:val="21"/>
        </w:rPr>
        <w:t xml:space="preserve"> </w:t>
      </w:r>
      <w:r w:rsidRPr="00DB07E3">
        <w:rPr>
          <w:rFonts w:ascii="Abadi" w:hAnsi="Abadi" w:cs="Arial"/>
          <w:color w:val="18151B"/>
          <w:sz w:val="21"/>
          <w:szCs w:val="21"/>
        </w:rPr>
        <w:t>Proyecto</w:t>
      </w:r>
      <w:r w:rsidRPr="00DB07E3">
        <w:rPr>
          <w:rFonts w:ascii="Abadi" w:hAnsi="Abadi" w:cs="Arial"/>
          <w:color w:val="444144"/>
          <w:sz w:val="21"/>
          <w:szCs w:val="21"/>
        </w:rPr>
        <w:t xml:space="preserve">; </w:t>
      </w:r>
      <w:r w:rsidRPr="00DB07E3">
        <w:rPr>
          <w:rFonts w:ascii="Abadi" w:hAnsi="Abadi" w:cs="Arial"/>
          <w:color w:val="18151B"/>
          <w:sz w:val="21"/>
          <w:szCs w:val="21"/>
        </w:rPr>
        <w:t>y</w:t>
      </w:r>
    </w:p>
    <w:p w14:paraId="64ED65D1" w14:textId="77777777" w:rsidR="00511FE3" w:rsidRPr="00DB07E3" w:rsidRDefault="00511FE3" w:rsidP="00511FE3">
      <w:pPr>
        <w:autoSpaceDE w:val="0"/>
        <w:autoSpaceDN w:val="0"/>
        <w:adjustRightInd w:val="0"/>
        <w:jc w:val="both"/>
        <w:rPr>
          <w:rFonts w:ascii="Abadi" w:hAnsi="Abadi" w:cs="Arial"/>
          <w:color w:val="18151B"/>
          <w:sz w:val="21"/>
          <w:szCs w:val="21"/>
        </w:rPr>
      </w:pPr>
      <w:r w:rsidRPr="00DB07E3">
        <w:rPr>
          <w:rFonts w:ascii="Abadi" w:hAnsi="Abadi" w:cs="Arial"/>
          <w:color w:val="18151B"/>
          <w:sz w:val="21"/>
          <w:szCs w:val="21"/>
        </w:rPr>
        <w:t>16</w:t>
      </w:r>
      <w:r w:rsidRPr="00DB07E3">
        <w:rPr>
          <w:rFonts w:ascii="Abadi" w:hAnsi="Abadi" w:cs="Arial"/>
          <w:color w:val="444144"/>
          <w:sz w:val="21"/>
          <w:szCs w:val="21"/>
        </w:rPr>
        <w:t xml:space="preserve">. </w:t>
      </w:r>
      <w:r w:rsidRPr="00DB07E3">
        <w:rPr>
          <w:rFonts w:ascii="Abadi" w:hAnsi="Abadi" w:cs="Arial"/>
          <w:color w:val="18151B"/>
          <w:sz w:val="21"/>
          <w:szCs w:val="21"/>
        </w:rPr>
        <w:t>Estudio análisis costo - beneficio.</w:t>
      </w:r>
    </w:p>
    <w:p w14:paraId="0267F100" w14:textId="77777777" w:rsidR="00511FE3" w:rsidRPr="00DB07E3" w:rsidRDefault="00511FE3" w:rsidP="00511FE3">
      <w:pPr>
        <w:autoSpaceDE w:val="0"/>
        <w:autoSpaceDN w:val="0"/>
        <w:adjustRightInd w:val="0"/>
        <w:jc w:val="both"/>
        <w:rPr>
          <w:rFonts w:ascii="Abadi" w:hAnsi="Abadi"/>
          <w:i/>
          <w:iCs/>
          <w:color w:val="2F59BE"/>
          <w:sz w:val="21"/>
          <w:szCs w:val="21"/>
        </w:rPr>
      </w:pPr>
    </w:p>
    <w:p w14:paraId="689539F4" w14:textId="77777777" w:rsidR="00511FE3" w:rsidRPr="00DB07E3" w:rsidRDefault="00511FE3" w:rsidP="00511FE3">
      <w:pPr>
        <w:autoSpaceDE w:val="0"/>
        <w:autoSpaceDN w:val="0"/>
        <w:adjustRightInd w:val="0"/>
        <w:jc w:val="both"/>
        <w:rPr>
          <w:rFonts w:ascii="Abadi" w:hAnsi="Abadi" w:cs="Arial"/>
          <w:color w:val="1C181E"/>
          <w:sz w:val="21"/>
          <w:szCs w:val="21"/>
        </w:rPr>
      </w:pPr>
      <w:r w:rsidRPr="00DB07E3">
        <w:rPr>
          <w:rFonts w:ascii="Abadi" w:hAnsi="Abadi" w:cs="Arial"/>
          <w:color w:val="1C181E"/>
          <w:sz w:val="21"/>
          <w:szCs w:val="21"/>
        </w:rPr>
        <w:t>Sirve de fundamento a la presente solicitud</w:t>
      </w:r>
      <w:r w:rsidRPr="00DB07E3">
        <w:rPr>
          <w:rFonts w:ascii="Abadi" w:hAnsi="Abadi" w:cs="Arial"/>
          <w:color w:val="353136"/>
          <w:sz w:val="21"/>
          <w:szCs w:val="21"/>
        </w:rPr>
        <w:t>, l</w:t>
      </w:r>
      <w:r w:rsidRPr="00DB07E3">
        <w:rPr>
          <w:rFonts w:ascii="Abadi" w:hAnsi="Abadi" w:cs="Arial"/>
          <w:color w:val="1C181E"/>
          <w:sz w:val="21"/>
          <w:szCs w:val="21"/>
        </w:rPr>
        <w:t>o dispuesto por los Art</w:t>
      </w:r>
      <w:r w:rsidRPr="00DB07E3">
        <w:rPr>
          <w:rFonts w:ascii="Abadi" w:hAnsi="Abadi" w:cs="Arial"/>
          <w:color w:val="353136"/>
          <w:sz w:val="21"/>
          <w:szCs w:val="21"/>
        </w:rPr>
        <w:t>í</w:t>
      </w:r>
      <w:r w:rsidRPr="00DB07E3">
        <w:rPr>
          <w:rFonts w:ascii="Abadi" w:hAnsi="Abadi" w:cs="Arial"/>
          <w:color w:val="1C181E"/>
          <w:sz w:val="21"/>
          <w:szCs w:val="21"/>
        </w:rPr>
        <w:t>culos</w:t>
      </w:r>
      <w:r w:rsidRPr="00DB07E3">
        <w:rPr>
          <w:rFonts w:ascii="Abadi" w:hAnsi="Abadi" w:cs="Arial"/>
          <w:color w:val="61585F"/>
          <w:sz w:val="21"/>
          <w:szCs w:val="21"/>
        </w:rPr>
        <w:t xml:space="preserve">: </w:t>
      </w:r>
      <w:r w:rsidRPr="00DB07E3">
        <w:rPr>
          <w:rFonts w:ascii="Abadi" w:hAnsi="Abadi" w:cs="Arial"/>
          <w:color w:val="1C181E"/>
          <w:sz w:val="21"/>
          <w:szCs w:val="21"/>
        </w:rPr>
        <w:t>76</w:t>
      </w:r>
      <w:r w:rsidRPr="00DB07E3">
        <w:rPr>
          <w:rFonts w:ascii="Abadi" w:hAnsi="Abadi" w:cs="Arial"/>
          <w:color w:val="353136"/>
          <w:sz w:val="21"/>
          <w:szCs w:val="21"/>
        </w:rPr>
        <w:t xml:space="preserve">, </w:t>
      </w:r>
      <w:r w:rsidRPr="00DB07E3">
        <w:rPr>
          <w:rFonts w:ascii="Abadi" w:hAnsi="Abadi" w:cs="Arial"/>
          <w:color w:val="1C181E"/>
          <w:sz w:val="21"/>
          <w:szCs w:val="21"/>
        </w:rPr>
        <w:t>fracción III inciso</w:t>
      </w:r>
      <w:r>
        <w:rPr>
          <w:rFonts w:ascii="Abadi" w:hAnsi="Abadi" w:cs="Arial"/>
          <w:color w:val="1C181E"/>
          <w:sz w:val="21"/>
          <w:szCs w:val="21"/>
        </w:rPr>
        <w:t xml:space="preserve"> </w:t>
      </w:r>
      <w:r w:rsidRPr="00DB07E3">
        <w:rPr>
          <w:rFonts w:ascii="Abadi" w:hAnsi="Abadi" w:cs="Arial"/>
          <w:color w:val="1C181E"/>
          <w:sz w:val="21"/>
          <w:szCs w:val="21"/>
        </w:rPr>
        <w:t>b)</w:t>
      </w:r>
      <w:r w:rsidRPr="00DB07E3">
        <w:rPr>
          <w:rFonts w:ascii="Abadi" w:hAnsi="Abadi" w:cs="Arial"/>
          <w:color w:val="474648"/>
          <w:sz w:val="21"/>
          <w:szCs w:val="21"/>
        </w:rPr>
        <w:t xml:space="preserve">; </w:t>
      </w:r>
      <w:r w:rsidRPr="00DB07E3">
        <w:rPr>
          <w:rFonts w:ascii="Abadi" w:hAnsi="Abadi" w:cs="Arial"/>
          <w:color w:val="1C181E"/>
          <w:sz w:val="21"/>
          <w:szCs w:val="21"/>
        </w:rPr>
        <w:t>fracción IV inciso d)</w:t>
      </w:r>
      <w:r w:rsidRPr="00DB07E3">
        <w:rPr>
          <w:rFonts w:ascii="Abadi" w:hAnsi="Abadi" w:cs="Arial"/>
          <w:color w:val="353136"/>
          <w:sz w:val="21"/>
          <w:szCs w:val="21"/>
        </w:rPr>
        <w:t xml:space="preserve">; </w:t>
      </w:r>
      <w:r w:rsidRPr="00DB07E3">
        <w:rPr>
          <w:rFonts w:ascii="Abadi" w:hAnsi="Abadi" w:cs="Arial"/>
          <w:color w:val="1C181E"/>
          <w:sz w:val="21"/>
          <w:szCs w:val="21"/>
        </w:rPr>
        <w:t>77 fracción VIII</w:t>
      </w:r>
      <w:r w:rsidRPr="00DB07E3">
        <w:rPr>
          <w:rFonts w:ascii="Abadi" w:hAnsi="Abadi" w:cs="Arial"/>
          <w:color w:val="353136"/>
          <w:sz w:val="21"/>
          <w:szCs w:val="21"/>
        </w:rPr>
        <w:t xml:space="preserve">; </w:t>
      </w:r>
      <w:r w:rsidRPr="00DB07E3">
        <w:rPr>
          <w:rFonts w:ascii="Abadi" w:hAnsi="Abadi" w:cs="Arial"/>
          <w:color w:val="1C181E"/>
          <w:sz w:val="21"/>
          <w:szCs w:val="21"/>
        </w:rPr>
        <w:t>167 fracción V de la Ley Orgánica Munic</w:t>
      </w:r>
      <w:r w:rsidRPr="00DB07E3">
        <w:rPr>
          <w:rFonts w:ascii="Abadi" w:hAnsi="Abadi" w:cs="Arial"/>
          <w:color w:val="353136"/>
          <w:sz w:val="21"/>
          <w:szCs w:val="21"/>
        </w:rPr>
        <w:t>i</w:t>
      </w:r>
      <w:r w:rsidRPr="00DB07E3">
        <w:rPr>
          <w:rFonts w:ascii="Abadi" w:hAnsi="Abadi" w:cs="Arial"/>
          <w:color w:val="1C181E"/>
          <w:sz w:val="21"/>
          <w:szCs w:val="21"/>
        </w:rPr>
        <w:t>pal para el</w:t>
      </w:r>
      <w:r>
        <w:rPr>
          <w:rFonts w:ascii="Abadi" w:hAnsi="Abadi" w:cs="Arial"/>
          <w:color w:val="1C181E"/>
          <w:sz w:val="21"/>
          <w:szCs w:val="21"/>
        </w:rPr>
        <w:t xml:space="preserve"> </w:t>
      </w:r>
      <w:r w:rsidRPr="00DB07E3">
        <w:rPr>
          <w:rFonts w:ascii="Abadi" w:hAnsi="Abadi" w:cs="Arial"/>
          <w:color w:val="1C181E"/>
          <w:sz w:val="21"/>
          <w:szCs w:val="21"/>
        </w:rPr>
        <w:t>Estado de Guanajuato; 1</w:t>
      </w:r>
      <w:r w:rsidRPr="00DB07E3">
        <w:rPr>
          <w:rFonts w:ascii="Abadi" w:hAnsi="Abadi" w:cs="Arial"/>
          <w:color w:val="353136"/>
          <w:sz w:val="21"/>
          <w:szCs w:val="21"/>
        </w:rPr>
        <w:t xml:space="preserve">; </w:t>
      </w:r>
      <w:r w:rsidRPr="00DB07E3">
        <w:rPr>
          <w:rFonts w:ascii="Abadi" w:hAnsi="Abadi" w:cs="Arial"/>
          <w:color w:val="1C181E"/>
          <w:sz w:val="21"/>
          <w:szCs w:val="21"/>
        </w:rPr>
        <w:t>2</w:t>
      </w:r>
      <w:r w:rsidRPr="00DB07E3">
        <w:rPr>
          <w:rFonts w:ascii="Abadi" w:hAnsi="Abadi" w:cs="Arial"/>
          <w:color w:val="353136"/>
          <w:sz w:val="21"/>
          <w:szCs w:val="21"/>
        </w:rPr>
        <w:t xml:space="preserve">, </w:t>
      </w:r>
      <w:r w:rsidRPr="00DB07E3">
        <w:rPr>
          <w:rFonts w:ascii="Abadi" w:hAnsi="Abadi" w:cs="Arial"/>
          <w:color w:val="1C181E"/>
          <w:sz w:val="21"/>
          <w:szCs w:val="21"/>
        </w:rPr>
        <w:t>fracciones V y XIII; 3</w:t>
      </w:r>
      <w:r w:rsidRPr="00DB07E3">
        <w:rPr>
          <w:rFonts w:ascii="Abadi" w:hAnsi="Abadi" w:cs="Arial"/>
          <w:color w:val="353136"/>
          <w:sz w:val="21"/>
          <w:szCs w:val="21"/>
        </w:rPr>
        <w:t xml:space="preserve">, </w:t>
      </w:r>
      <w:r w:rsidRPr="00DB07E3">
        <w:rPr>
          <w:rFonts w:ascii="Abadi" w:hAnsi="Abadi" w:cs="Arial"/>
          <w:color w:val="1C181E"/>
          <w:sz w:val="21"/>
          <w:szCs w:val="21"/>
        </w:rPr>
        <w:t xml:space="preserve">fracción </w:t>
      </w:r>
      <w:r>
        <w:rPr>
          <w:rFonts w:ascii="Abadi" w:hAnsi="Abadi"/>
          <w:color w:val="1C181E"/>
          <w:sz w:val="21"/>
          <w:szCs w:val="21"/>
        </w:rPr>
        <w:t>II</w:t>
      </w:r>
      <w:r w:rsidRPr="00DB07E3">
        <w:rPr>
          <w:rFonts w:ascii="Abadi" w:hAnsi="Abadi"/>
          <w:color w:val="353136"/>
          <w:sz w:val="21"/>
          <w:szCs w:val="21"/>
        </w:rPr>
        <w:t xml:space="preserve">; </w:t>
      </w:r>
      <w:r w:rsidRPr="00DB07E3">
        <w:rPr>
          <w:rFonts w:ascii="Abadi" w:hAnsi="Abadi" w:cs="Arial"/>
          <w:color w:val="1C181E"/>
          <w:sz w:val="21"/>
          <w:szCs w:val="21"/>
        </w:rPr>
        <w:t>primer párrafo del artículo 6; 12</w:t>
      </w:r>
      <w:r>
        <w:rPr>
          <w:rFonts w:ascii="Abadi" w:hAnsi="Abadi" w:cs="Arial"/>
          <w:color w:val="1C181E"/>
          <w:sz w:val="21"/>
          <w:szCs w:val="21"/>
        </w:rPr>
        <w:t xml:space="preserve"> </w:t>
      </w:r>
      <w:r w:rsidRPr="00DB07E3">
        <w:rPr>
          <w:rFonts w:ascii="Abadi" w:hAnsi="Abadi" w:cs="Arial"/>
          <w:color w:val="1C181E"/>
          <w:sz w:val="21"/>
          <w:szCs w:val="21"/>
        </w:rPr>
        <w:t xml:space="preserve">fracciones </w:t>
      </w:r>
      <w:r>
        <w:rPr>
          <w:rFonts w:ascii="Abadi" w:hAnsi="Abadi"/>
          <w:color w:val="1C181E"/>
          <w:sz w:val="21"/>
          <w:szCs w:val="21"/>
        </w:rPr>
        <w:t>III</w:t>
      </w:r>
      <w:r w:rsidRPr="00DB07E3">
        <w:rPr>
          <w:rFonts w:ascii="Abadi" w:hAnsi="Abadi"/>
          <w:color w:val="1C181E"/>
          <w:sz w:val="21"/>
          <w:szCs w:val="21"/>
        </w:rPr>
        <w:t xml:space="preserve"> </w:t>
      </w:r>
      <w:r w:rsidRPr="00DB07E3">
        <w:rPr>
          <w:rFonts w:ascii="Abadi" w:hAnsi="Abadi" w:cs="Arial"/>
          <w:color w:val="1C181E"/>
          <w:sz w:val="21"/>
          <w:szCs w:val="21"/>
        </w:rPr>
        <w:t xml:space="preserve">y VI y 15 fracciones </w:t>
      </w:r>
      <w:r>
        <w:rPr>
          <w:rFonts w:ascii="Abadi" w:hAnsi="Abadi"/>
          <w:color w:val="1C181E"/>
          <w:sz w:val="21"/>
          <w:szCs w:val="21"/>
        </w:rPr>
        <w:t>II</w:t>
      </w:r>
      <w:r w:rsidRPr="00DB07E3">
        <w:rPr>
          <w:rFonts w:ascii="Abadi" w:hAnsi="Abadi"/>
          <w:color w:val="1C181E"/>
          <w:sz w:val="21"/>
          <w:szCs w:val="21"/>
        </w:rPr>
        <w:t xml:space="preserve">, </w:t>
      </w:r>
      <w:r>
        <w:rPr>
          <w:rFonts w:ascii="Abadi" w:hAnsi="Abadi"/>
          <w:color w:val="1C181E"/>
          <w:sz w:val="21"/>
          <w:szCs w:val="21"/>
        </w:rPr>
        <w:t>III</w:t>
      </w:r>
      <w:r w:rsidRPr="00DB07E3">
        <w:rPr>
          <w:rFonts w:ascii="Abadi" w:hAnsi="Abadi"/>
          <w:color w:val="1C181E"/>
          <w:sz w:val="21"/>
          <w:szCs w:val="21"/>
        </w:rPr>
        <w:t xml:space="preserve"> </w:t>
      </w:r>
      <w:r w:rsidRPr="00DB07E3">
        <w:rPr>
          <w:rFonts w:ascii="Abadi" w:hAnsi="Abadi" w:cs="Arial"/>
          <w:color w:val="1C181E"/>
          <w:sz w:val="21"/>
          <w:szCs w:val="21"/>
        </w:rPr>
        <w:t xml:space="preserve">Y </w:t>
      </w:r>
      <w:r w:rsidRPr="00DB07E3">
        <w:rPr>
          <w:rFonts w:ascii="Abadi" w:hAnsi="Abadi" w:cs="Arial"/>
          <w:color w:val="353136"/>
          <w:sz w:val="21"/>
          <w:szCs w:val="21"/>
        </w:rPr>
        <w:t>I</w:t>
      </w:r>
      <w:r w:rsidRPr="00DB07E3">
        <w:rPr>
          <w:rFonts w:ascii="Abadi" w:hAnsi="Abadi" w:cs="Arial"/>
          <w:color w:val="1C181E"/>
          <w:sz w:val="21"/>
          <w:szCs w:val="21"/>
        </w:rPr>
        <w:t xml:space="preserve">V de </w:t>
      </w:r>
      <w:r w:rsidRPr="00DB07E3">
        <w:rPr>
          <w:rFonts w:ascii="Abadi" w:hAnsi="Abadi" w:cs="Arial"/>
          <w:color w:val="353136"/>
          <w:sz w:val="21"/>
          <w:szCs w:val="21"/>
        </w:rPr>
        <w:t>l</w:t>
      </w:r>
      <w:r w:rsidRPr="00DB07E3">
        <w:rPr>
          <w:rFonts w:ascii="Abadi" w:hAnsi="Abadi" w:cs="Arial"/>
          <w:color w:val="1C181E"/>
          <w:sz w:val="21"/>
          <w:szCs w:val="21"/>
        </w:rPr>
        <w:t>a Ley de Deuda Pública para el Estado de</w:t>
      </w:r>
      <w:r>
        <w:rPr>
          <w:rFonts w:ascii="Abadi" w:hAnsi="Abadi" w:cs="Arial"/>
          <w:color w:val="1C181E"/>
          <w:sz w:val="21"/>
          <w:szCs w:val="21"/>
        </w:rPr>
        <w:t xml:space="preserve"> </w:t>
      </w:r>
      <w:r w:rsidRPr="00DB07E3">
        <w:rPr>
          <w:rFonts w:ascii="Abadi" w:hAnsi="Abadi" w:cs="Arial"/>
          <w:color w:val="1C181E"/>
          <w:sz w:val="21"/>
          <w:szCs w:val="21"/>
        </w:rPr>
        <w:t>Guanajuato y los Municipios de Guanajuato.</w:t>
      </w:r>
    </w:p>
    <w:p w14:paraId="3FDD453F" w14:textId="77777777" w:rsidR="00511FE3" w:rsidRDefault="00511FE3" w:rsidP="00511FE3">
      <w:pPr>
        <w:autoSpaceDE w:val="0"/>
        <w:autoSpaceDN w:val="0"/>
        <w:adjustRightInd w:val="0"/>
        <w:jc w:val="both"/>
        <w:rPr>
          <w:rFonts w:ascii="Abadi" w:hAnsi="Abadi" w:cs="Arial"/>
          <w:color w:val="1C181E"/>
          <w:sz w:val="21"/>
          <w:szCs w:val="21"/>
        </w:rPr>
      </w:pPr>
    </w:p>
    <w:p w14:paraId="26B6592E" w14:textId="77777777" w:rsidR="00511FE3" w:rsidRPr="00DB07E3" w:rsidRDefault="00511FE3" w:rsidP="00511FE3">
      <w:pPr>
        <w:autoSpaceDE w:val="0"/>
        <w:autoSpaceDN w:val="0"/>
        <w:adjustRightInd w:val="0"/>
        <w:jc w:val="both"/>
        <w:rPr>
          <w:rFonts w:ascii="Abadi" w:hAnsi="Abadi" w:cs="Arial"/>
          <w:color w:val="353136"/>
          <w:sz w:val="21"/>
          <w:szCs w:val="21"/>
        </w:rPr>
      </w:pPr>
      <w:r w:rsidRPr="00DB07E3">
        <w:rPr>
          <w:rFonts w:ascii="Abadi" w:hAnsi="Abadi" w:cs="Arial"/>
          <w:color w:val="1C181E"/>
          <w:sz w:val="21"/>
          <w:szCs w:val="21"/>
        </w:rPr>
        <w:t>En espera de su acuerdo favorab</w:t>
      </w:r>
      <w:r w:rsidRPr="00DB07E3">
        <w:rPr>
          <w:rFonts w:ascii="Abadi" w:hAnsi="Abadi" w:cs="Arial"/>
          <w:color w:val="353136"/>
          <w:sz w:val="21"/>
          <w:szCs w:val="21"/>
        </w:rPr>
        <w:t>l</w:t>
      </w:r>
      <w:r w:rsidRPr="00DB07E3">
        <w:rPr>
          <w:rFonts w:ascii="Abadi" w:hAnsi="Abadi" w:cs="Arial"/>
          <w:color w:val="1C181E"/>
          <w:sz w:val="21"/>
          <w:szCs w:val="21"/>
        </w:rPr>
        <w:t>e y a</w:t>
      </w:r>
      <w:r w:rsidRPr="00DB07E3">
        <w:rPr>
          <w:rFonts w:ascii="Abadi" w:hAnsi="Abadi" w:cs="Arial"/>
          <w:color w:val="353136"/>
          <w:sz w:val="21"/>
          <w:szCs w:val="21"/>
        </w:rPr>
        <w:t>t</w:t>
      </w:r>
      <w:r w:rsidRPr="00DB07E3">
        <w:rPr>
          <w:rFonts w:ascii="Abadi" w:hAnsi="Abadi" w:cs="Arial"/>
          <w:color w:val="1C181E"/>
          <w:sz w:val="21"/>
          <w:szCs w:val="21"/>
        </w:rPr>
        <w:t xml:space="preserve">ento a proporcionar a ustedes alguna otra </w:t>
      </w:r>
      <w:r w:rsidRPr="00DB07E3">
        <w:rPr>
          <w:rFonts w:ascii="Abadi" w:hAnsi="Abadi" w:cs="Arial"/>
          <w:color w:val="353136"/>
          <w:sz w:val="21"/>
          <w:szCs w:val="21"/>
        </w:rPr>
        <w:t>i</w:t>
      </w:r>
      <w:r w:rsidRPr="00DB07E3">
        <w:rPr>
          <w:rFonts w:ascii="Abadi" w:hAnsi="Abadi" w:cs="Arial"/>
          <w:color w:val="1C181E"/>
          <w:sz w:val="21"/>
          <w:szCs w:val="21"/>
        </w:rPr>
        <w:t>nformación y</w:t>
      </w:r>
      <w:r>
        <w:rPr>
          <w:rFonts w:ascii="Abadi" w:hAnsi="Abadi" w:cs="Arial"/>
          <w:color w:val="1C181E"/>
          <w:sz w:val="21"/>
          <w:szCs w:val="21"/>
        </w:rPr>
        <w:t xml:space="preserve"> </w:t>
      </w:r>
      <w:r w:rsidRPr="00DB07E3">
        <w:rPr>
          <w:rFonts w:ascii="Abadi" w:hAnsi="Abadi" w:cs="Arial"/>
          <w:color w:val="1C181E"/>
          <w:sz w:val="21"/>
          <w:szCs w:val="21"/>
        </w:rPr>
        <w:t>documentación adicional que requieran para acordar la presente solicitud</w:t>
      </w:r>
      <w:r w:rsidRPr="00DB07E3">
        <w:rPr>
          <w:rFonts w:ascii="Abadi" w:hAnsi="Abadi" w:cs="Arial"/>
          <w:color w:val="353136"/>
          <w:sz w:val="21"/>
          <w:szCs w:val="21"/>
        </w:rPr>
        <w:t xml:space="preserve">, </w:t>
      </w:r>
      <w:r w:rsidRPr="00DB07E3">
        <w:rPr>
          <w:rFonts w:ascii="Abadi" w:hAnsi="Abadi" w:cs="Arial"/>
          <w:color w:val="1C181E"/>
          <w:sz w:val="21"/>
          <w:szCs w:val="21"/>
        </w:rPr>
        <w:t xml:space="preserve">les </w:t>
      </w:r>
      <w:r w:rsidRPr="00DB07E3">
        <w:rPr>
          <w:rFonts w:ascii="Abadi" w:hAnsi="Abadi" w:cs="Arial"/>
          <w:color w:val="353136"/>
          <w:sz w:val="21"/>
          <w:szCs w:val="21"/>
        </w:rPr>
        <w:t>r</w:t>
      </w:r>
      <w:r w:rsidRPr="00DB07E3">
        <w:rPr>
          <w:rFonts w:ascii="Abadi" w:hAnsi="Abadi" w:cs="Arial"/>
          <w:color w:val="1C181E"/>
          <w:sz w:val="21"/>
          <w:szCs w:val="21"/>
        </w:rPr>
        <w:t>eitero de mis</w:t>
      </w:r>
      <w:r>
        <w:rPr>
          <w:rFonts w:ascii="Abadi" w:hAnsi="Abadi" w:cs="Arial"/>
          <w:color w:val="1C181E"/>
          <w:sz w:val="21"/>
          <w:szCs w:val="21"/>
        </w:rPr>
        <w:t xml:space="preserve"> </w:t>
      </w:r>
      <w:r w:rsidRPr="00DB07E3">
        <w:rPr>
          <w:rFonts w:ascii="Abadi" w:hAnsi="Abadi" w:cs="Arial"/>
          <w:color w:val="1C181E"/>
          <w:sz w:val="21"/>
          <w:szCs w:val="21"/>
        </w:rPr>
        <w:t>consideraciones</w:t>
      </w:r>
      <w:r w:rsidRPr="00DB07E3">
        <w:rPr>
          <w:rFonts w:ascii="Abadi" w:hAnsi="Abadi" w:cs="Arial"/>
          <w:color w:val="353136"/>
          <w:sz w:val="21"/>
          <w:szCs w:val="21"/>
        </w:rPr>
        <w:t xml:space="preserve">, </w:t>
      </w:r>
      <w:r w:rsidRPr="00DB07E3">
        <w:rPr>
          <w:rFonts w:ascii="Abadi" w:hAnsi="Abadi" w:cs="Arial"/>
          <w:color w:val="1C181E"/>
          <w:sz w:val="21"/>
          <w:szCs w:val="21"/>
        </w:rPr>
        <w:t>la más distinguida</w:t>
      </w:r>
      <w:r w:rsidRPr="00DB07E3">
        <w:rPr>
          <w:rFonts w:ascii="Abadi" w:hAnsi="Abadi" w:cs="Arial"/>
          <w:color w:val="353136"/>
          <w:sz w:val="21"/>
          <w:szCs w:val="21"/>
        </w:rPr>
        <w:t>.</w:t>
      </w:r>
    </w:p>
    <w:p w14:paraId="3C8804A4" w14:textId="77777777" w:rsidR="00511FE3" w:rsidRPr="00DB07E3" w:rsidRDefault="00511FE3" w:rsidP="00511FE3">
      <w:pPr>
        <w:autoSpaceDE w:val="0"/>
        <w:autoSpaceDN w:val="0"/>
        <w:adjustRightInd w:val="0"/>
        <w:jc w:val="both"/>
        <w:rPr>
          <w:rFonts w:ascii="Abadi" w:hAnsi="Abadi" w:cs="Arial"/>
          <w:color w:val="1C181E"/>
          <w:sz w:val="21"/>
          <w:szCs w:val="21"/>
        </w:rPr>
      </w:pPr>
    </w:p>
    <w:p w14:paraId="4926D3A1" w14:textId="77777777" w:rsidR="00511FE3" w:rsidRPr="00DB07E3" w:rsidRDefault="00511FE3" w:rsidP="00511FE3">
      <w:pPr>
        <w:autoSpaceDE w:val="0"/>
        <w:autoSpaceDN w:val="0"/>
        <w:adjustRightInd w:val="0"/>
        <w:jc w:val="both"/>
        <w:rPr>
          <w:rFonts w:ascii="Abadi" w:hAnsi="Abadi" w:cs="Arial"/>
          <w:color w:val="1C181E"/>
          <w:sz w:val="21"/>
          <w:szCs w:val="21"/>
        </w:rPr>
      </w:pPr>
    </w:p>
    <w:p w14:paraId="7191AF56" w14:textId="77777777" w:rsidR="00511FE3" w:rsidRPr="00DB07E3" w:rsidRDefault="00511FE3" w:rsidP="00511FE3">
      <w:pPr>
        <w:autoSpaceDE w:val="0"/>
        <w:autoSpaceDN w:val="0"/>
        <w:adjustRightInd w:val="0"/>
        <w:jc w:val="center"/>
        <w:rPr>
          <w:rFonts w:ascii="Abadi" w:hAnsi="Abadi" w:cs="Arial"/>
          <w:b/>
          <w:bCs/>
          <w:color w:val="1C181E"/>
          <w:sz w:val="21"/>
          <w:szCs w:val="21"/>
        </w:rPr>
      </w:pPr>
      <w:r w:rsidRPr="00DB07E3">
        <w:rPr>
          <w:rFonts w:ascii="Abadi" w:hAnsi="Abadi" w:cs="Arial"/>
          <w:b/>
          <w:bCs/>
          <w:color w:val="1C181E"/>
          <w:sz w:val="21"/>
          <w:szCs w:val="21"/>
        </w:rPr>
        <w:t>Atentamente</w:t>
      </w:r>
    </w:p>
    <w:p w14:paraId="7D006D00" w14:textId="77777777" w:rsidR="00511FE3" w:rsidRPr="00DB07E3" w:rsidRDefault="00511FE3" w:rsidP="00511FE3">
      <w:pPr>
        <w:autoSpaceDE w:val="0"/>
        <w:autoSpaceDN w:val="0"/>
        <w:adjustRightInd w:val="0"/>
        <w:jc w:val="both"/>
        <w:rPr>
          <w:rFonts w:ascii="Abadi" w:hAnsi="Abadi" w:cs="Arial"/>
          <w:color w:val="666EBE"/>
          <w:sz w:val="21"/>
          <w:szCs w:val="21"/>
        </w:rPr>
      </w:pPr>
    </w:p>
    <w:p w14:paraId="14629575" w14:textId="77777777" w:rsidR="00511FE3" w:rsidRPr="00092BAF" w:rsidRDefault="00511FE3" w:rsidP="00511FE3">
      <w:pPr>
        <w:jc w:val="center"/>
        <w:rPr>
          <w:rFonts w:ascii="Abadi" w:hAnsi="Abadi"/>
          <w:b/>
          <w:bCs/>
          <w:sz w:val="21"/>
          <w:szCs w:val="21"/>
        </w:rPr>
      </w:pPr>
      <w:r w:rsidRPr="00092BAF">
        <w:rPr>
          <w:rFonts w:ascii="Abadi" w:hAnsi="Abadi"/>
          <w:b/>
          <w:bCs/>
          <w:sz w:val="21"/>
          <w:szCs w:val="21"/>
        </w:rPr>
        <w:t>C.P. LORENA DEL CARMEN ALFARO GARCIA</w:t>
      </w:r>
    </w:p>
    <w:p w14:paraId="250C781B" w14:textId="77777777" w:rsidR="00511FE3" w:rsidRPr="00092BAF" w:rsidRDefault="00511FE3" w:rsidP="00511FE3">
      <w:pPr>
        <w:jc w:val="center"/>
        <w:rPr>
          <w:rFonts w:ascii="Abadi" w:hAnsi="Abadi"/>
          <w:b/>
          <w:bCs/>
          <w:sz w:val="21"/>
          <w:szCs w:val="21"/>
        </w:rPr>
      </w:pPr>
      <w:r w:rsidRPr="00092BAF">
        <w:rPr>
          <w:rFonts w:ascii="Abadi" w:hAnsi="Abadi"/>
          <w:b/>
          <w:bCs/>
          <w:sz w:val="21"/>
          <w:szCs w:val="21"/>
        </w:rPr>
        <w:t>Presidenta municipal</w:t>
      </w:r>
    </w:p>
    <w:p w14:paraId="6A686C0A" w14:textId="77777777" w:rsidR="00511FE3" w:rsidRDefault="00511FE3" w:rsidP="00511FE3">
      <w:pPr>
        <w:jc w:val="center"/>
        <w:rPr>
          <w:rFonts w:ascii="Abadi" w:hAnsi="Abadi"/>
          <w:b/>
          <w:bCs/>
          <w:sz w:val="21"/>
          <w:szCs w:val="21"/>
        </w:rPr>
      </w:pPr>
    </w:p>
    <w:p w14:paraId="4305995E" w14:textId="77777777" w:rsidR="00511FE3" w:rsidRPr="00092BAF" w:rsidRDefault="00511FE3" w:rsidP="00511FE3">
      <w:pPr>
        <w:jc w:val="center"/>
        <w:rPr>
          <w:rFonts w:ascii="Abadi" w:hAnsi="Abadi"/>
          <w:b/>
          <w:bCs/>
          <w:sz w:val="21"/>
          <w:szCs w:val="21"/>
        </w:rPr>
      </w:pPr>
      <w:r w:rsidRPr="00092BAF">
        <w:rPr>
          <w:rFonts w:ascii="Abadi" w:hAnsi="Abadi"/>
          <w:b/>
          <w:bCs/>
          <w:sz w:val="21"/>
          <w:szCs w:val="21"/>
        </w:rPr>
        <w:t>LIC. RODOLFO GOMEZ CERVANTES</w:t>
      </w:r>
    </w:p>
    <w:p w14:paraId="48D98DE7" w14:textId="77777777" w:rsidR="00511FE3" w:rsidRDefault="00511FE3" w:rsidP="00511FE3">
      <w:pPr>
        <w:jc w:val="center"/>
        <w:rPr>
          <w:rFonts w:ascii="Abadi" w:hAnsi="Abadi"/>
          <w:b/>
          <w:bCs/>
          <w:sz w:val="21"/>
          <w:szCs w:val="21"/>
        </w:rPr>
      </w:pPr>
      <w:r w:rsidRPr="00092BAF">
        <w:rPr>
          <w:rFonts w:ascii="Abadi" w:hAnsi="Abadi"/>
          <w:b/>
          <w:bCs/>
          <w:sz w:val="21"/>
          <w:szCs w:val="21"/>
        </w:rPr>
        <w:t>Secretario de Ayuntamiento</w:t>
      </w:r>
    </w:p>
    <w:p w14:paraId="31ACC2BB" w14:textId="4BB73C53" w:rsidR="00444387" w:rsidRDefault="00444387" w:rsidP="00511FE3">
      <w:pPr>
        <w:jc w:val="both"/>
        <w:rPr>
          <w:rFonts w:ascii="Abadi" w:hAnsi="Abadi"/>
          <w:sz w:val="21"/>
          <w:szCs w:val="21"/>
        </w:rPr>
      </w:pPr>
    </w:p>
    <w:p w14:paraId="4F92256D" w14:textId="34B2A84E" w:rsidR="00444387" w:rsidRDefault="00444387" w:rsidP="00511FE3">
      <w:pPr>
        <w:jc w:val="both"/>
        <w:rPr>
          <w:rFonts w:ascii="Abadi" w:hAnsi="Abadi"/>
          <w:sz w:val="21"/>
          <w:szCs w:val="21"/>
        </w:rPr>
      </w:pPr>
    </w:p>
    <w:p w14:paraId="1A938562" w14:textId="066B25C1" w:rsidR="0064691C" w:rsidRDefault="0064691C" w:rsidP="0064691C">
      <w:pPr>
        <w:ind w:firstLine="708"/>
        <w:jc w:val="both"/>
        <w:rPr>
          <w:rFonts w:ascii="Abadi" w:hAnsi="Abadi"/>
          <w:sz w:val="21"/>
          <w:szCs w:val="21"/>
        </w:rPr>
      </w:pPr>
      <w:r w:rsidRPr="007A2EBC">
        <w:rPr>
          <w:rFonts w:ascii="Abadi" w:hAnsi="Abadi"/>
          <w:b/>
          <w:bCs/>
          <w:sz w:val="21"/>
          <w:szCs w:val="21"/>
        </w:rPr>
        <w:t xml:space="preserve">- El </w:t>
      </w:r>
      <w:proofErr w:type="gramStart"/>
      <w:r w:rsidRPr="007A2EBC">
        <w:rPr>
          <w:rFonts w:ascii="Abadi" w:hAnsi="Abadi"/>
          <w:b/>
          <w:bCs/>
          <w:sz w:val="21"/>
          <w:szCs w:val="21"/>
        </w:rPr>
        <w:t>Presidente.-</w:t>
      </w:r>
      <w:proofErr w:type="gramEnd"/>
      <w:r>
        <w:rPr>
          <w:rFonts w:ascii="Abadi" w:hAnsi="Abadi"/>
          <w:sz w:val="21"/>
          <w:szCs w:val="21"/>
        </w:rPr>
        <w:t xml:space="preserve"> S</w:t>
      </w:r>
      <w:r w:rsidRPr="001D746E">
        <w:rPr>
          <w:rFonts w:ascii="Abadi" w:hAnsi="Abadi"/>
          <w:sz w:val="21"/>
          <w:szCs w:val="21"/>
        </w:rPr>
        <w:t>e da cuenta con la solicitud mencionada en el punto 14 del orden del día</w:t>
      </w:r>
      <w:r>
        <w:rPr>
          <w:rFonts w:ascii="Abadi" w:hAnsi="Abadi"/>
          <w:sz w:val="21"/>
          <w:szCs w:val="21"/>
        </w:rPr>
        <w:t>.</w:t>
      </w:r>
      <w:r w:rsidRPr="00D34F60">
        <w:rPr>
          <w:rFonts w:ascii="Helvetica" w:hAnsi="Helvetica"/>
          <w:color w:val="333333"/>
          <w:sz w:val="21"/>
          <w:szCs w:val="21"/>
          <w:shd w:val="clear" w:color="auto" w:fill="FFFFFF"/>
        </w:rPr>
        <w:t xml:space="preserve"> </w:t>
      </w:r>
      <w:r w:rsidRPr="00D34F60">
        <w:rPr>
          <w:rFonts w:ascii="Abadi" w:hAnsi="Abadi"/>
          <w:sz w:val="21"/>
          <w:szCs w:val="21"/>
        </w:rPr>
        <w:t>(ELD 402/LXV-I)</w:t>
      </w:r>
    </w:p>
    <w:p w14:paraId="5793FE88" w14:textId="77777777" w:rsidR="0064691C" w:rsidRDefault="0064691C" w:rsidP="0064691C">
      <w:pPr>
        <w:ind w:firstLine="708"/>
        <w:jc w:val="both"/>
        <w:rPr>
          <w:rFonts w:ascii="Abadi" w:hAnsi="Abadi"/>
          <w:sz w:val="21"/>
          <w:szCs w:val="21"/>
        </w:rPr>
      </w:pPr>
    </w:p>
    <w:p w14:paraId="2870CE9B" w14:textId="66C7A810" w:rsidR="0064691C" w:rsidRDefault="0064691C" w:rsidP="0064691C">
      <w:pPr>
        <w:ind w:left="709" w:right="758"/>
        <w:jc w:val="both"/>
        <w:rPr>
          <w:rFonts w:ascii="Abadi" w:hAnsi="Abadi"/>
          <w:b/>
          <w:bCs/>
          <w:i/>
          <w:iCs/>
          <w:sz w:val="21"/>
          <w:szCs w:val="21"/>
          <w:u w:val="single"/>
        </w:rPr>
      </w:pPr>
      <w:r w:rsidRPr="00463279">
        <w:rPr>
          <w:rFonts w:ascii="Abadi" w:hAnsi="Abadi"/>
          <w:b/>
          <w:bCs/>
          <w:i/>
          <w:iCs/>
          <w:sz w:val="21"/>
          <w:szCs w:val="21"/>
          <w:u w:val="single"/>
        </w:rPr>
        <w:t>Se turna a la Comisión de Hacienda y Fiscalización con fundamento en el artículo 112 fracción VI de nuestra Ley Orgánica para su estudio mi dictamen.</w:t>
      </w:r>
    </w:p>
    <w:p w14:paraId="1487695F" w14:textId="77777777" w:rsidR="0064691C" w:rsidRPr="00463279" w:rsidRDefault="0064691C" w:rsidP="0064691C">
      <w:pPr>
        <w:ind w:left="709" w:right="758"/>
        <w:jc w:val="both"/>
        <w:rPr>
          <w:rFonts w:ascii="Abadi" w:hAnsi="Abadi"/>
          <w:b/>
          <w:bCs/>
          <w:i/>
          <w:iCs/>
          <w:sz w:val="21"/>
          <w:szCs w:val="21"/>
          <w:u w:val="single"/>
        </w:rPr>
      </w:pPr>
    </w:p>
    <w:p w14:paraId="0AB2C729" w14:textId="77777777" w:rsidR="0064691C" w:rsidRPr="001D746E" w:rsidRDefault="0064691C" w:rsidP="0064691C">
      <w:pPr>
        <w:ind w:firstLine="708"/>
        <w:jc w:val="both"/>
        <w:rPr>
          <w:rFonts w:ascii="Abadi" w:hAnsi="Abadi"/>
          <w:sz w:val="21"/>
          <w:szCs w:val="21"/>
        </w:rPr>
      </w:pPr>
      <w:r w:rsidRPr="007C62FA">
        <w:rPr>
          <w:rFonts w:ascii="Abadi" w:hAnsi="Abadi"/>
          <w:b/>
          <w:bCs/>
          <w:sz w:val="21"/>
          <w:szCs w:val="21"/>
        </w:rPr>
        <w:t xml:space="preserve">- El </w:t>
      </w:r>
      <w:proofErr w:type="gramStart"/>
      <w:r w:rsidRPr="007C62FA">
        <w:rPr>
          <w:rFonts w:ascii="Abadi" w:hAnsi="Abadi"/>
          <w:b/>
          <w:bCs/>
          <w:sz w:val="21"/>
          <w:szCs w:val="21"/>
        </w:rPr>
        <w:t>Presidente.-</w:t>
      </w:r>
      <w:proofErr w:type="gramEnd"/>
      <w:r>
        <w:rPr>
          <w:rFonts w:ascii="Abadi" w:hAnsi="Abadi"/>
          <w:sz w:val="21"/>
          <w:szCs w:val="21"/>
        </w:rPr>
        <w:t xml:space="preserve"> E</w:t>
      </w:r>
      <w:r w:rsidRPr="001D746E">
        <w:rPr>
          <w:rFonts w:ascii="Abadi" w:hAnsi="Abadi"/>
          <w:sz w:val="21"/>
          <w:szCs w:val="21"/>
        </w:rPr>
        <w:t xml:space="preserve">sta presidencia da la más cordial bienvenida a integrantes del </w:t>
      </w:r>
      <w:r>
        <w:rPr>
          <w:rFonts w:ascii="Abadi" w:hAnsi="Abadi"/>
          <w:sz w:val="21"/>
          <w:szCs w:val="21"/>
        </w:rPr>
        <w:t>G</w:t>
      </w:r>
      <w:r w:rsidRPr="001D746E">
        <w:rPr>
          <w:rFonts w:ascii="Abadi" w:hAnsi="Abadi"/>
          <w:sz w:val="21"/>
          <w:szCs w:val="21"/>
        </w:rPr>
        <w:t xml:space="preserve">rupo </w:t>
      </w:r>
      <w:r>
        <w:rPr>
          <w:rFonts w:ascii="Abadi" w:hAnsi="Abadi"/>
          <w:sz w:val="21"/>
          <w:szCs w:val="21"/>
        </w:rPr>
        <w:t>D</w:t>
      </w:r>
      <w:r w:rsidRPr="001D746E">
        <w:rPr>
          <w:rFonts w:ascii="Abadi" w:hAnsi="Abadi"/>
          <w:sz w:val="21"/>
          <w:szCs w:val="21"/>
        </w:rPr>
        <w:t xml:space="preserve">ifusores del </w:t>
      </w:r>
      <w:r>
        <w:rPr>
          <w:rFonts w:ascii="Abadi" w:hAnsi="Abadi"/>
          <w:sz w:val="21"/>
          <w:szCs w:val="21"/>
        </w:rPr>
        <w:t>M</w:t>
      </w:r>
      <w:r w:rsidRPr="001D746E">
        <w:rPr>
          <w:rFonts w:ascii="Abadi" w:hAnsi="Abadi"/>
          <w:sz w:val="21"/>
          <w:szCs w:val="21"/>
        </w:rPr>
        <w:t xml:space="preserve">unicipio de </w:t>
      </w:r>
      <w:r>
        <w:rPr>
          <w:rFonts w:ascii="Abadi" w:hAnsi="Abadi"/>
          <w:sz w:val="21"/>
          <w:szCs w:val="21"/>
        </w:rPr>
        <w:t>V</w:t>
      </w:r>
      <w:r w:rsidRPr="001D746E">
        <w:rPr>
          <w:rFonts w:ascii="Abadi" w:hAnsi="Abadi"/>
          <w:sz w:val="21"/>
          <w:szCs w:val="21"/>
        </w:rPr>
        <w:t xml:space="preserve">alle de Santiago invitados por el diputado José </w:t>
      </w:r>
      <w:r w:rsidRPr="001D746E">
        <w:rPr>
          <w:rFonts w:ascii="Abadi" w:hAnsi="Abadi"/>
          <w:sz w:val="21"/>
          <w:szCs w:val="21"/>
        </w:rPr>
        <w:t xml:space="preserve">Alfonso Borja </w:t>
      </w:r>
      <w:r>
        <w:rPr>
          <w:rFonts w:ascii="Abadi" w:hAnsi="Abadi"/>
          <w:sz w:val="21"/>
          <w:szCs w:val="21"/>
        </w:rPr>
        <w:t>Pimentel</w:t>
      </w:r>
      <w:r w:rsidRPr="001D746E">
        <w:rPr>
          <w:rFonts w:ascii="Abadi" w:hAnsi="Abadi"/>
          <w:sz w:val="21"/>
          <w:szCs w:val="21"/>
        </w:rPr>
        <w:t xml:space="preserve">  bienvenidas y bienvenidos</w:t>
      </w:r>
      <w:r>
        <w:rPr>
          <w:rFonts w:ascii="Abadi" w:hAnsi="Abadi"/>
          <w:sz w:val="21"/>
          <w:szCs w:val="21"/>
        </w:rPr>
        <w:t>.</w:t>
      </w:r>
    </w:p>
    <w:p w14:paraId="44EF8CC8" w14:textId="77777777" w:rsidR="00444387" w:rsidRPr="00DB07E3" w:rsidRDefault="00444387" w:rsidP="00511FE3">
      <w:pPr>
        <w:jc w:val="both"/>
        <w:rPr>
          <w:rFonts w:ascii="Abadi" w:hAnsi="Abadi"/>
          <w:sz w:val="21"/>
          <w:szCs w:val="21"/>
        </w:rPr>
      </w:pPr>
    </w:p>
    <w:p w14:paraId="4AA07F29" w14:textId="4E9ACF74"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 xml:space="preserve">PRESENTACIÓN DE LOS INFORMES DE RESULTADOS FORMULADOS POR LA AUDITORÍA SUPERIOR DEL ESTADO DE LAS AUDITORÍAS DE DESEMPEÑO PRACTICADAS AL PODER EJECUTIVO DEL ESTADO DE GUANAJUATO, A LOS PROGRAMAS </w:t>
      </w:r>
      <w:r w:rsidRPr="00345E39">
        <w:rPr>
          <w:rFonts w:ascii="Abadi" w:hAnsi="Abadi" w:cs="Arial-ItalicMT"/>
          <w:b/>
          <w:bCs/>
          <w:i/>
          <w:iCs/>
          <w:sz w:val="21"/>
          <w:szCs w:val="21"/>
        </w:rPr>
        <w:t xml:space="preserve">E021 CONECTIVIDAD DIGITAL </w:t>
      </w:r>
      <w:r w:rsidRPr="00345E39">
        <w:rPr>
          <w:rFonts w:ascii="Abadi" w:hAnsi="Abadi" w:cs="ArialMT"/>
          <w:b/>
          <w:bCs/>
          <w:sz w:val="21"/>
          <w:szCs w:val="21"/>
        </w:rPr>
        <w:t xml:space="preserve">A CARGO DE LA SECRETARÍA DE INFRAESTRUCTURA, CONECTIVIDAD Y MOVILIDAD; </w:t>
      </w:r>
      <w:r w:rsidRPr="00345E39">
        <w:rPr>
          <w:rFonts w:ascii="Abadi" w:hAnsi="Abadi" w:cs="Arial-ItalicMT"/>
          <w:b/>
          <w:bCs/>
          <w:i/>
          <w:iCs/>
          <w:sz w:val="21"/>
          <w:szCs w:val="21"/>
        </w:rPr>
        <w:t xml:space="preserve">E027 DERRAMA ECONÓMICA POR TURISMO </w:t>
      </w:r>
      <w:r w:rsidRPr="00345E39">
        <w:rPr>
          <w:rFonts w:ascii="Abadi" w:hAnsi="Abadi" w:cs="ArialMT"/>
          <w:b/>
          <w:bCs/>
          <w:sz w:val="21"/>
          <w:szCs w:val="21"/>
        </w:rPr>
        <w:t xml:space="preserve">DE LA SECRETARÍA DE TURISMO; </w:t>
      </w:r>
      <w:r w:rsidRPr="00345E39">
        <w:rPr>
          <w:rFonts w:ascii="Abadi" w:hAnsi="Abadi" w:cs="Arial-ItalicMT"/>
          <w:b/>
          <w:bCs/>
          <w:i/>
          <w:iCs/>
          <w:sz w:val="21"/>
          <w:szCs w:val="21"/>
        </w:rPr>
        <w:t xml:space="preserve">P005 GESTIÓN DE CENTROS ESCOLARES DE EDUCACIÓN MEDIA SUPERIOR Y SUPERIOR </w:t>
      </w:r>
      <w:r w:rsidRPr="00345E39">
        <w:rPr>
          <w:rFonts w:ascii="Abadi" w:hAnsi="Abadi" w:cs="ArialMT"/>
          <w:b/>
          <w:bCs/>
          <w:sz w:val="21"/>
          <w:szCs w:val="21"/>
        </w:rPr>
        <w:t xml:space="preserve">DE LA SECRETARÍA DE EDUCACIÓN DE GUANAJUATO Y </w:t>
      </w:r>
      <w:r w:rsidRPr="00345E39">
        <w:rPr>
          <w:rFonts w:ascii="Abadi" w:hAnsi="Abadi" w:cs="Arial-ItalicMT"/>
          <w:b/>
          <w:bCs/>
          <w:i/>
          <w:iCs/>
          <w:sz w:val="21"/>
          <w:szCs w:val="21"/>
        </w:rPr>
        <w:t xml:space="preserve">E050 PREVENCIÓN Y ATENCIÓN OPORTUNA DE EMERGENCIAS Y DESASTRES </w:t>
      </w:r>
      <w:r w:rsidRPr="00345E39">
        <w:rPr>
          <w:rFonts w:ascii="Abadi" w:hAnsi="Abadi" w:cs="ArialMT"/>
          <w:b/>
          <w:bCs/>
          <w:sz w:val="21"/>
          <w:szCs w:val="21"/>
        </w:rPr>
        <w:t>DE LA SECRETARÍA DE SEGURIDAD PÚBLICA; DE LA REVISIÓN PRACTICADA A LA CUENTA PÚBLICA MUNICIPAL DE ATARJEA, GTO., ASÍ COMO DE LA AUDITORÍA PRACTICADA A LA INFRAESTRUCTURA PÚBLICA MUNICIPAL, RESPECTO A LAS OPERACIONES REALIZADAS POR LA ADMINISTRACIÓN MUNICIPAL DE SALVATIERRA, GTO., TODOS POR EL PERIODO COMPRENDIDO DEL 1 DE ENERO AL 31 DE DICIEMBRE DEL EJERCICIO FISCAL DEL AÑO 2021.</w:t>
      </w:r>
      <w:r w:rsidR="005D4E52">
        <w:rPr>
          <w:rStyle w:val="Refdenotaalpie"/>
          <w:rFonts w:ascii="Abadi" w:hAnsi="Abadi" w:cs="ArialMT"/>
          <w:b/>
          <w:bCs/>
          <w:sz w:val="21"/>
          <w:szCs w:val="21"/>
        </w:rPr>
        <w:footnoteReference w:id="48"/>
      </w:r>
    </w:p>
    <w:p w14:paraId="7DF5E4C6" w14:textId="799A217D" w:rsidR="009A5631" w:rsidRDefault="009A5631" w:rsidP="009A5631">
      <w:pPr>
        <w:autoSpaceDE w:val="0"/>
        <w:autoSpaceDN w:val="0"/>
        <w:adjustRightInd w:val="0"/>
        <w:contextualSpacing/>
        <w:jc w:val="both"/>
        <w:rPr>
          <w:rFonts w:ascii="Abadi" w:hAnsi="Abadi" w:cs="ArialMT"/>
          <w:b/>
          <w:bCs/>
          <w:sz w:val="21"/>
          <w:szCs w:val="21"/>
        </w:rPr>
      </w:pPr>
    </w:p>
    <w:p w14:paraId="29039F83" w14:textId="0B0B3C09" w:rsidR="00407659" w:rsidRDefault="00407659" w:rsidP="009A5631">
      <w:pPr>
        <w:autoSpaceDE w:val="0"/>
        <w:autoSpaceDN w:val="0"/>
        <w:adjustRightInd w:val="0"/>
        <w:contextualSpacing/>
        <w:jc w:val="both"/>
        <w:rPr>
          <w:rFonts w:ascii="Abadi" w:hAnsi="Abadi" w:cs="ArialMT"/>
          <w:b/>
          <w:bCs/>
          <w:sz w:val="21"/>
          <w:szCs w:val="21"/>
        </w:rPr>
      </w:pPr>
    </w:p>
    <w:p w14:paraId="490AD7C5" w14:textId="0BD0DE5D" w:rsidR="00407659" w:rsidRDefault="00407659" w:rsidP="009A5631">
      <w:pPr>
        <w:autoSpaceDE w:val="0"/>
        <w:autoSpaceDN w:val="0"/>
        <w:adjustRightInd w:val="0"/>
        <w:contextualSpacing/>
        <w:jc w:val="both"/>
        <w:rPr>
          <w:rFonts w:ascii="Abadi" w:hAnsi="Abadi" w:cs="ArialMT"/>
          <w:b/>
          <w:bCs/>
          <w:sz w:val="21"/>
          <w:szCs w:val="21"/>
        </w:rPr>
      </w:pPr>
    </w:p>
    <w:p w14:paraId="414E5D1E" w14:textId="77777777" w:rsidR="00142815" w:rsidRPr="00E8523F" w:rsidRDefault="00142815" w:rsidP="00142815">
      <w:pPr>
        <w:autoSpaceDE w:val="0"/>
        <w:autoSpaceDN w:val="0"/>
        <w:adjustRightInd w:val="0"/>
        <w:jc w:val="right"/>
        <w:rPr>
          <w:rFonts w:ascii="Abadi" w:hAnsi="Abadi" w:cs="ArialNarrow-Bold"/>
          <w:b/>
          <w:bCs/>
          <w:sz w:val="21"/>
          <w:szCs w:val="21"/>
        </w:rPr>
      </w:pPr>
      <w:r w:rsidRPr="00E8523F">
        <w:rPr>
          <w:rFonts w:ascii="Abadi" w:hAnsi="Abadi" w:cs="ArialNarrow-Bold"/>
          <w:b/>
          <w:bCs/>
          <w:sz w:val="21"/>
          <w:szCs w:val="21"/>
        </w:rPr>
        <w:t>Auditoría Superior del Estado de Guanajuato</w:t>
      </w:r>
    </w:p>
    <w:p w14:paraId="76570D6E" w14:textId="77777777" w:rsidR="00142815" w:rsidRPr="00E8523F" w:rsidRDefault="00142815" w:rsidP="00142815">
      <w:pPr>
        <w:autoSpaceDE w:val="0"/>
        <w:autoSpaceDN w:val="0"/>
        <w:adjustRightInd w:val="0"/>
        <w:jc w:val="right"/>
        <w:rPr>
          <w:rFonts w:ascii="Abadi" w:hAnsi="Abadi" w:cs="ArialNarrow-Bold"/>
          <w:b/>
          <w:bCs/>
          <w:sz w:val="21"/>
          <w:szCs w:val="21"/>
        </w:rPr>
      </w:pPr>
      <w:r w:rsidRPr="00E8523F">
        <w:rPr>
          <w:rFonts w:ascii="Abadi" w:hAnsi="Abadi" w:cs="ArialNarrow"/>
          <w:sz w:val="21"/>
          <w:szCs w:val="21"/>
        </w:rPr>
        <w:t xml:space="preserve">Número de Oficio: </w:t>
      </w:r>
      <w:r w:rsidRPr="00E8523F">
        <w:rPr>
          <w:rFonts w:ascii="Abadi" w:hAnsi="Abadi" w:cs="ArialNarrow-Bold"/>
          <w:b/>
          <w:bCs/>
          <w:sz w:val="21"/>
          <w:szCs w:val="21"/>
        </w:rPr>
        <w:t>ASEG-691-2022</w:t>
      </w:r>
    </w:p>
    <w:p w14:paraId="04AB2462" w14:textId="77777777" w:rsidR="00142815" w:rsidRPr="00E8523F" w:rsidRDefault="00142815" w:rsidP="00142815">
      <w:pPr>
        <w:autoSpaceDE w:val="0"/>
        <w:autoSpaceDN w:val="0"/>
        <w:adjustRightInd w:val="0"/>
        <w:jc w:val="right"/>
        <w:rPr>
          <w:rFonts w:ascii="Abadi" w:hAnsi="Abadi" w:cs="ArialNarrow"/>
          <w:sz w:val="21"/>
          <w:szCs w:val="21"/>
        </w:rPr>
      </w:pPr>
      <w:r w:rsidRPr="00E8523F">
        <w:rPr>
          <w:rFonts w:ascii="Abadi" w:hAnsi="Abadi" w:cs="ArialNarrow-Bold"/>
          <w:b/>
          <w:bCs/>
          <w:sz w:val="21"/>
          <w:szCs w:val="21"/>
        </w:rPr>
        <w:t>Asunto</w:t>
      </w:r>
      <w:r w:rsidRPr="00E8523F">
        <w:rPr>
          <w:rFonts w:ascii="Abadi" w:hAnsi="Abadi" w:cs="ArialNarrow"/>
          <w:sz w:val="21"/>
          <w:szCs w:val="21"/>
        </w:rPr>
        <w:t>: Se remiten informes de resultados.</w:t>
      </w:r>
    </w:p>
    <w:p w14:paraId="349F7AF9" w14:textId="77777777" w:rsidR="00142815" w:rsidRDefault="00142815" w:rsidP="00142815">
      <w:pPr>
        <w:jc w:val="right"/>
        <w:rPr>
          <w:rFonts w:ascii="Abadi" w:hAnsi="Abadi" w:cs="ArialNarrow"/>
          <w:sz w:val="21"/>
          <w:szCs w:val="21"/>
        </w:rPr>
      </w:pPr>
      <w:r w:rsidRPr="00E8523F">
        <w:rPr>
          <w:rFonts w:ascii="Abadi" w:hAnsi="Abadi" w:cs="ArialNarrow"/>
          <w:sz w:val="21"/>
          <w:szCs w:val="21"/>
        </w:rPr>
        <w:t xml:space="preserve">Guanajuato, </w:t>
      </w:r>
      <w:proofErr w:type="spellStart"/>
      <w:r w:rsidRPr="00E8523F">
        <w:rPr>
          <w:rFonts w:ascii="Abadi" w:hAnsi="Abadi" w:cs="ArialNarrow"/>
          <w:sz w:val="21"/>
          <w:szCs w:val="21"/>
        </w:rPr>
        <w:t>Gto</w:t>
      </w:r>
      <w:proofErr w:type="spellEnd"/>
      <w:r w:rsidRPr="00E8523F">
        <w:rPr>
          <w:rFonts w:ascii="Abadi" w:hAnsi="Abadi" w:cs="ArialNarrow"/>
          <w:sz w:val="21"/>
          <w:szCs w:val="21"/>
        </w:rPr>
        <w:t>., a 15 de noviembre de 2022.</w:t>
      </w:r>
    </w:p>
    <w:p w14:paraId="66EF552C" w14:textId="58874FEE" w:rsidR="00E43277" w:rsidRDefault="00E43277" w:rsidP="009A5631">
      <w:pPr>
        <w:autoSpaceDE w:val="0"/>
        <w:autoSpaceDN w:val="0"/>
        <w:adjustRightInd w:val="0"/>
        <w:contextualSpacing/>
        <w:jc w:val="both"/>
        <w:rPr>
          <w:rFonts w:ascii="Abadi" w:hAnsi="Abadi" w:cs="ArialMT"/>
          <w:b/>
          <w:bCs/>
          <w:sz w:val="21"/>
          <w:szCs w:val="21"/>
        </w:rPr>
      </w:pPr>
    </w:p>
    <w:p w14:paraId="5A1252A6" w14:textId="0BF98772" w:rsidR="00F16903" w:rsidRDefault="00F16903" w:rsidP="009A5631">
      <w:pPr>
        <w:autoSpaceDE w:val="0"/>
        <w:autoSpaceDN w:val="0"/>
        <w:adjustRightInd w:val="0"/>
        <w:contextualSpacing/>
        <w:jc w:val="both"/>
        <w:rPr>
          <w:rFonts w:ascii="Abadi" w:hAnsi="Abadi" w:cs="ArialMT"/>
          <w:b/>
          <w:bCs/>
          <w:sz w:val="21"/>
          <w:szCs w:val="21"/>
        </w:rPr>
      </w:pPr>
    </w:p>
    <w:p w14:paraId="7ECDCB6B" w14:textId="5A5F3F39" w:rsidR="00F16903" w:rsidRDefault="00262C84" w:rsidP="009A5631">
      <w:pPr>
        <w:autoSpaceDE w:val="0"/>
        <w:autoSpaceDN w:val="0"/>
        <w:adjustRightInd w:val="0"/>
        <w:contextualSpacing/>
        <w:jc w:val="both"/>
        <w:rPr>
          <w:rFonts w:ascii="Abadi" w:hAnsi="Abadi" w:cs="Arial Narrow"/>
          <w:b/>
          <w:bCs/>
          <w:i/>
          <w:iCs/>
          <w:sz w:val="20"/>
          <w:szCs w:val="20"/>
        </w:rPr>
      </w:pPr>
      <w:r w:rsidRPr="003708BF">
        <w:rPr>
          <w:rFonts w:ascii="Abadi" w:hAnsi="Abadi" w:cs="Arial Narrow"/>
          <w:b/>
          <w:bCs/>
          <w:i/>
          <w:iCs/>
          <w:sz w:val="20"/>
          <w:szCs w:val="20"/>
        </w:rPr>
        <w:t>“2022 Año del Festival Internacional Cervantino,50 años de diálogo cultural”</w:t>
      </w:r>
    </w:p>
    <w:p w14:paraId="130955EF" w14:textId="68327EB3" w:rsidR="00F274D2" w:rsidRDefault="00F274D2" w:rsidP="009A5631">
      <w:pPr>
        <w:autoSpaceDE w:val="0"/>
        <w:autoSpaceDN w:val="0"/>
        <w:adjustRightInd w:val="0"/>
        <w:contextualSpacing/>
        <w:jc w:val="both"/>
        <w:rPr>
          <w:rFonts w:ascii="Abadi" w:hAnsi="Abadi" w:cs="Arial Narrow"/>
          <w:b/>
          <w:bCs/>
          <w:i/>
          <w:iCs/>
          <w:sz w:val="20"/>
          <w:szCs w:val="20"/>
        </w:rPr>
      </w:pPr>
    </w:p>
    <w:p w14:paraId="76E12843" w14:textId="77777777" w:rsidR="00F274D2" w:rsidRPr="003708BF" w:rsidRDefault="00F274D2" w:rsidP="00F274D2">
      <w:pPr>
        <w:kinsoku w:val="0"/>
        <w:overflowPunct w:val="0"/>
        <w:autoSpaceDE w:val="0"/>
        <w:autoSpaceDN w:val="0"/>
        <w:adjustRightInd w:val="0"/>
        <w:spacing w:before="137"/>
        <w:ind w:right="107"/>
        <w:jc w:val="right"/>
        <w:rPr>
          <w:rFonts w:ascii="Abadi" w:hAnsi="Abadi" w:cs="Arial Narrow"/>
          <w:b/>
          <w:bCs/>
          <w:i/>
          <w:iCs/>
          <w:sz w:val="20"/>
          <w:szCs w:val="20"/>
        </w:rPr>
      </w:pPr>
      <w:r w:rsidRPr="003708BF">
        <w:rPr>
          <w:rFonts w:ascii="Abadi" w:hAnsi="Abadi" w:cs="Arial Narrow"/>
          <w:b/>
          <w:bCs/>
          <w:i/>
          <w:iCs/>
          <w:sz w:val="20"/>
          <w:szCs w:val="20"/>
        </w:rPr>
        <w:t>“Bicentenario de la Instalación de la Excelentísima</w:t>
      </w:r>
    </w:p>
    <w:p w14:paraId="36D292D8" w14:textId="77777777" w:rsidR="00F274D2" w:rsidRPr="003708BF" w:rsidRDefault="00F274D2" w:rsidP="00F274D2">
      <w:pPr>
        <w:kinsoku w:val="0"/>
        <w:overflowPunct w:val="0"/>
        <w:autoSpaceDE w:val="0"/>
        <w:autoSpaceDN w:val="0"/>
        <w:adjustRightInd w:val="0"/>
        <w:spacing w:before="1"/>
        <w:ind w:right="100"/>
        <w:jc w:val="right"/>
        <w:rPr>
          <w:rFonts w:ascii="Abadi" w:hAnsi="Abadi" w:cs="Arial Narrow"/>
          <w:b/>
          <w:bCs/>
          <w:i/>
          <w:iCs/>
          <w:sz w:val="20"/>
          <w:szCs w:val="20"/>
        </w:rPr>
      </w:pPr>
      <w:r w:rsidRPr="003708BF">
        <w:rPr>
          <w:rFonts w:ascii="Abadi" w:hAnsi="Abadi" w:cs="Arial Narrow"/>
          <w:b/>
          <w:bCs/>
          <w:i/>
          <w:iCs/>
          <w:sz w:val="20"/>
          <w:szCs w:val="20"/>
        </w:rPr>
        <w:t>Diputación Provincial de Guanajuato, 1822-1824”</w:t>
      </w:r>
    </w:p>
    <w:p w14:paraId="743380CD" w14:textId="6A979CE6" w:rsidR="00F274D2" w:rsidRDefault="00F274D2" w:rsidP="009A5631">
      <w:pPr>
        <w:autoSpaceDE w:val="0"/>
        <w:autoSpaceDN w:val="0"/>
        <w:adjustRightInd w:val="0"/>
        <w:contextualSpacing/>
        <w:jc w:val="both"/>
        <w:rPr>
          <w:rFonts w:ascii="Abadi" w:hAnsi="Abadi" w:cs="ArialMT"/>
          <w:b/>
          <w:bCs/>
          <w:sz w:val="21"/>
          <w:szCs w:val="21"/>
        </w:rPr>
      </w:pPr>
    </w:p>
    <w:p w14:paraId="556B0CE7" w14:textId="06DAE299" w:rsidR="00591F24" w:rsidRDefault="00591F24" w:rsidP="009A5631">
      <w:pPr>
        <w:autoSpaceDE w:val="0"/>
        <w:autoSpaceDN w:val="0"/>
        <w:adjustRightInd w:val="0"/>
        <w:contextualSpacing/>
        <w:jc w:val="both"/>
        <w:rPr>
          <w:rFonts w:ascii="Abadi" w:hAnsi="Abadi" w:cs="ArialMT"/>
          <w:b/>
          <w:bCs/>
          <w:sz w:val="21"/>
          <w:szCs w:val="21"/>
        </w:rPr>
      </w:pPr>
    </w:p>
    <w:p w14:paraId="1633B18B" w14:textId="582EF08B" w:rsidR="00591F24" w:rsidRDefault="00591F24" w:rsidP="009A5631">
      <w:pPr>
        <w:autoSpaceDE w:val="0"/>
        <w:autoSpaceDN w:val="0"/>
        <w:adjustRightInd w:val="0"/>
        <w:contextualSpacing/>
        <w:jc w:val="both"/>
        <w:rPr>
          <w:rFonts w:ascii="Abadi" w:hAnsi="Abadi" w:cs="ArialMT"/>
          <w:b/>
          <w:bCs/>
          <w:sz w:val="21"/>
          <w:szCs w:val="21"/>
        </w:rPr>
      </w:pPr>
    </w:p>
    <w:p w14:paraId="6DD4D124" w14:textId="77777777" w:rsidR="00591F24" w:rsidRPr="00E8523F" w:rsidRDefault="00591F24" w:rsidP="00591F24">
      <w:pPr>
        <w:autoSpaceDE w:val="0"/>
        <w:autoSpaceDN w:val="0"/>
        <w:adjustRightInd w:val="0"/>
        <w:jc w:val="both"/>
        <w:rPr>
          <w:rFonts w:ascii="Abadi" w:hAnsi="Abadi" w:cs="ArialNarrow-Bold"/>
          <w:b/>
          <w:bCs/>
          <w:sz w:val="21"/>
          <w:szCs w:val="21"/>
        </w:rPr>
      </w:pPr>
      <w:r w:rsidRPr="00E8523F">
        <w:rPr>
          <w:rFonts w:ascii="Abadi" w:hAnsi="Abadi" w:cs="ArialNarrow-Bold"/>
          <w:b/>
          <w:bCs/>
          <w:sz w:val="21"/>
          <w:szCs w:val="21"/>
        </w:rPr>
        <w:t>Diputado Martín López Camacho</w:t>
      </w:r>
    </w:p>
    <w:p w14:paraId="18683716" w14:textId="77777777" w:rsidR="00591F24" w:rsidRPr="00E8523F" w:rsidRDefault="00591F24" w:rsidP="00591F24">
      <w:pPr>
        <w:autoSpaceDE w:val="0"/>
        <w:autoSpaceDN w:val="0"/>
        <w:adjustRightInd w:val="0"/>
        <w:jc w:val="both"/>
        <w:rPr>
          <w:rFonts w:ascii="Abadi" w:hAnsi="Abadi" w:cs="ArialNarrow-Bold"/>
          <w:b/>
          <w:bCs/>
          <w:sz w:val="21"/>
          <w:szCs w:val="21"/>
        </w:rPr>
      </w:pPr>
      <w:r w:rsidRPr="00E8523F">
        <w:rPr>
          <w:rFonts w:ascii="Abadi" w:hAnsi="Abadi" w:cs="ArialNarrow-Bold"/>
          <w:b/>
          <w:bCs/>
          <w:sz w:val="21"/>
          <w:szCs w:val="21"/>
        </w:rPr>
        <w:t>Presidente del Congreso del Estado de Guanajuato</w:t>
      </w:r>
    </w:p>
    <w:p w14:paraId="7115F4C5" w14:textId="77777777" w:rsidR="00591F24" w:rsidRPr="00E8523F" w:rsidRDefault="00591F24" w:rsidP="00591F24">
      <w:pPr>
        <w:jc w:val="both"/>
        <w:rPr>
          <w:rFonts w:ascii="Abadi" w:hAnsi="Abadi" w:cs="ArialNarrow-Bold"/>
          <w:b/>
          <w:bCs/>
          <w:sz w:val="21"/>
          <w:szCs w:val="21"/>
        </w:rPr>
      </w:pPr>
      <w:r w:rsidRPr="00E8523F">
        <w:rPr>
          <w:rFonts w:ascii="Abadi" w:hAnsi="Abadi" w:cs="ArialNarrow-Bold"/>
          <w:b/>
          <w:bCs/>
          <w:sz w:val="21"/>
          <w:szCs w:val="21"/>
        </w:rPr>
        <w:t>Presente</w:t>
      </w:r>
    </w:p>
    <w:p w14:paraId="725C2917" w14:textId="3A17BEFE" w:rsidR="00591F24" w:rsidRDefault="00591F24" w:rsidP="00591F24">
      <w:pPr>
        <w:autoSpaceDE w:val="0"/>
        <w:autoSpaceDN w:val="0"/>
        <w:adjustRightInd w:val="0"/>
        <w:jc w:val="both"/>
        <w:rPr>
          <w:rFonts w:ascii="Abadi" w:hAnsi="Abadi" w:cs="ArialNarrow"/>
          <w:sz w:val="21"/>
          <w:szCs w:val="21"/>
        </w:rPr>
      </w:pPr>
      <w:r w:rsidRPr="00E8523F">
        <w:rPr>
          <w:rFonts w:ascii="Abadi" w:hAnsi="Abadi" w:cs="ArialNarrow"/>
          <w:sz w:val="21"/>
          <w:szCs w:val="21"/>
        </w:rPr>
        <w:t>En cumplimiento de lo dispuesto en los artículos 66, fracción I, de la Constitución Política para el Estado de Guanajuato; 256</w:t>
      </w:r>
      <w:r>
        <w:rPr>
          <w:rFonts w:ascii="Abadi" w:hAnsi="Abadi" w:cs="ArialNarrow"/>
          <w:sz w:val="21"/>
          <w:szCs w:val="21"/>
        </w:rPr>
        <w:t xml:space="preserve"> </w:t>
      </w:r>
      <w:r w:rsidRPr="00E8523F">
        <w:rPr>
          <w:rFonts w:ascii="Abadi" w:hAnsi="Abadi" w:cs="ArialNarrow"/>
          <w:sz w:val="21"/>
          <w:szCs w:val="21"/>
        </w:rPr>
        <w:t>de la Ley Orgánica del Poder Legislativo del Estado Guanajuato; 60, 87, fracción XII y XXIX de la Ley de Fiscalización Superior</w:t>
      </w:r>
      <w:r>
        <w:rPr>
          <w:rFonts w:ascii="Abadi" w:hAnsi="Abadi" w:cs="ArialNarrow"/>
          <w:sz w:val="21"/>
          <w:szCs w:val="21"/>
        </w:rPr>
        <w:t xml:space="preserve"> </w:t>
      </w:r>
      <w:r w:rsidRPr="00E8523F">
        <w:rPr>
          <w:rFonts w:ascii="Abadi" w:hAnsi="Abadi" w:cs="ArialNarrow"/>
          <w:sz w:val="21"/>
          <w:szCs w:val="21"/>
        </w:rPr>
        <w:t>del Estado de Guanajuato; 28 y 60 del Reglamento de la Ley de Fiscalización Superior del Estado de Guanajuato, remito a</w:t>
      </w:r>
      <w:r>
        <w:rPr>
          <w:rFonts w:ascii="Abadi" w:hAnsi="Abadi" w:cs="ArialNarrow"/>
          <w:sz w:val="21"/>
          <w:szCs w:val="21"/>
        </w:rPr>
        <w:t xml:space="preserve"> </w:t>
      </w:r>
      <w:r w:rsidRPr="00E8523F">
        <w:rPr>
          <w:rFonts w:ascii="Abadi" w:hAnsi="Abadi" w:cs="ArialNarrow"/>
          <w:sz w:val="21"/>
          <w:szCs w:val="21"/>
        </w:rPr>
        <w:t xml:space="preserve">Usted los informes de resultados derivados de la auditoría de </w:t>
      </w:r>
      <w:r w:rsidRPr="00E8523F">
        <w:rPr>
          <w:rFonts w:ascii="Abadi" w:hAnsi="Abadi" w:cs="ArialNarrow-Bold"/>
          <w:b/>
          <w:bCs/>
          <w:sz w:val="21"/>
          <w:szCs w:val="21"/>
        </w:rPr>
        <w:t>Desempeño</w:t>
      </w:r>
      <w:r w:rsidRPr="00E8523F">
        <w:rPr>
          <w:rFonts w:ascii="Abadi" w:hAnsi="Abadi" w:cs="ArialNarrow"/>
          <w:sz w:val="21"/>
          <w:szCs w:val="21"/>
        </w:rPr>
        <w:t>, contenidos en el programa general de fiscalización</w:t>
      </w:r>
      <w:r>
        <w:rPr>
          <w:rFonts w:ascii="Abadi" w:hAnsi="Abadi" w:cs="ArialNarrow"/>
          <w:sz w:val="21"/>
          <w:szCs w:val="21"/>
        </w:rPr>
        <w:t xml:space="preserve"> </w:t>
      </w:r>
      <w:r w:rsidRPr="00E8523F">
        <w:rPr>
          <w:rFonts w:ascii="Abadi" w:hAnsi="Abadi" w:cs="ArialNarrow"/>
          <w:sz w:val="21"/>
          <w:szCs w:val="21"/>
        </w:rPr>
        <w:t>2022, según se detalla a continuación:</w:t>
      </w:r>
    </w:p>
    <w:tbl>
      <w:tblPr>
        <w:tblStyle w:val="Tablaconcuadrcula"/>
        <w:tblpPr w:leftFromText="141" w:rightFromText="141" w:vertAnchor="text" w:horzAnchor="margin" w:tblpY="224"/>
        <w:tblW w:w="3754" w:type="dxa"/>
        <w:tblLook w:val="04A0" w:firstRow="1" w:lastRow="0" w:firstColumn="1" w:lastColumn="0" w:noHBand="0" w:noVBand="1"/>
      </w:tblPr>
      <w:tblGrid>
        <w:gridCol w:w="518"/>
        <w:gridCol w:w="1092"/>
        <w:gridCol w:w="1150"/>
        <w:gridCol w:w="1237"/>
      </w:tblGrid>
      <w:tr w:rsidR="00684E16" w:rsidRPr="00E8523F" w14:paraId="5CE655B7" w14:textId="77777777" w:rsidTr="00684E16">
        <w:trPr>
          <w:trHeight w:val="148"/>
        </w:trPr>
        <w:tc>
          <w:tcPr>
            <w:tcW w:w="445" w:type="dxa"/>
            <w:shd w:val="clear" w:color="auto" w:fill="C6D9F1" w:themeFill="text2" w:themeFillTint="33"/>
          </w:tcPr>
          <w:p w14:paraId="7716A6FE" w14:textId="77777777" w:rsidR="00684E16" w:rsidRPr="00E8523F" w:rsidRDefault="00684E16" w:rsidP="00684E16">
            <w:pPr>
              <w:jc w:val="center"/>
              <w:rPr>
                <w:rFonts w:ascii="Abadi" w:hAnsi="Abadi"/>
                <w:sz w:val="21"/>
                <w:szCs w:val="21"/>
              </w:rPr>
            </w:pPr>
            <w:r w:rsidRPr="00E8523F">
              <w:rPr>
                <w:rFonts w:ascii="Abadi" w:hAnsi="Abadi" w:cs="ArialNarrow-Bold"/>
                <w:b/>
                <w:bCs/>
                <w:sz w:val="21"/>
                <w:szCs w:val="21"/>
              </w:rPr>
              <w:t>No.</w:t>
            </w:r>
          </w:p>
        </w:tc>
        <w:tc>
          <w:tcPr>
            <w:tcW w:w="1019" w:type="dxa"/>
            <w:shd w:val="clear" w:color="auto" w:fill="C6D9F1" w:themeFill="text2" w:themeFillTint="33"/>
          </w:tcPr>
          <w:p w14:paraId="3B1157CF" w14:textId="77777777" w:rsidR="00684E16" w:rsidRPr="00E8523F" w:rsidRDefault="00684E16" w:rsidP="00684E16">
            <w:pPr>
              <w:jc w:val="center"/>
              <w:rPr>
                <w:rFonts w:ascii="Abadi" w:hAnsi="Abadi"/>
                <w:sz w:val="21"/>
                <w:szCs w:val="21"/>
              </w:rPr>
            </w:pPr>
            <w:r w:rsidRPr="00E8523F">
              <w:rPr>
                <w:rFonts w:ascii="Abadi" w:hAnsi="Abadi" w:cs="ArialNarrow-Bold"/>
                <w:b/>
                <w:bCs/>
                <w:sz w:val="21"/>
                <w:szCs w:val="21"/>
              </w:rPr>
              <w:t>Ejercicio</w:t>
            </w:r>
          </w:p>
        </w:tc>
        <w:tc>
          <w:tcPr>
            <w:tcW w:w="1227" w:type="dxa"/>
            <w:shd w:val="clear" w:color="auto" w:fill="C6D9F1" w:themeFill="text2" w:themeFillTint="33"/>
          </w:tcPr>
          <w:p w14:paraId="23626BA7" w14:textId="77777777" w:rsidR="00684E16" w:rsidRPr="00E8523F" w:rsidRDefault="00684E16" w:rsidP="00684E16">
            <w:pPr>
              <w:jc w:val="center"/>
              <w:rPr>
                <w:rFonts w:ascii="Abadi" w:hAnsi="Abadi"/>
                <w:sz w:val="21"/>
                <w:szCs w:val="21"/>
              </w:rPr>
            </w:pPr>
            <w:r w:rsidRPr="00E8523F">
              <w:rPr>
                <w:rFonts w:ascii="Abadi" w:hAnsi="Abadi" w:cs="ArialNarrow-Bold"/>
                <w:b/>
                <w:bCs/>
                <w:sz w:val="21"/>
                <w:szCs w:val="21"/>
              </w:rPr>
              <w:t>Sujeto fiscalizado</w:t>
            </w:r>
          </w:p>
        </w:tc>
        <w:tc>
          <w:tcPr>
            <w:tcW w:w="1063" w:type="dxa"/>
            <w:shd w:val="clear" w:color="auto" w:fill="C6D9F1" w:themeFill="text2" w:themeFillTint="33"/>
          </w:tcPr>
          <w:p w14:paraId="11C8BC23" w14:textId="77777777" w:rsidR="00684E16" w:rsidRPr="00E8523F" w:rsidRDefault="00684E16" w:rsidP="00684E16">
            <w:pPr>
              <w:jc w:val="center"/>
              <w:rPr>
                <w:rFonts w:ascii="Abadi" w:hAnsi="Abadi"/>
                <w:sz w:val="21"/>
                <w:szCs w:val="21"/>
              </w:rPr>
            </w:pPr>
            <w:r w:rsidRPr="00E8523F">
              <w:rPr>
                <w:rFonts w:ascii="Abadi" w:hAnsi="Abadi" w:cs="ArialNarrow-Bold"/>
                <w:b/>
                <w:bCs/>
                <w:sz w:val="21"/>
                <w:szCs w:val="21"/>
              </w:rPr>
              <w:t>Fecha de notificación al sujeto</w:t>
            </w:r>
          </w:p>
        </w:tc>
      </w:tr>
      <w:tr w:rsidR="00684E16" w:rsidRPr="00E8523F" w14:paraId="77EB94FD" w14:textId="77777777" w:rsidTr="00684E16">
        <w:trPr>
          <w:trHeight w:val="148"/>
        </w:trPr>
        <w:tc>
          <w:tcPr>
            <w:tcW w:w="445" w:type="dxa"/>
          </w:tcPr>
          <w:p w14:paraId="0B7346DE" w14:textId="77777777" w:rsidR="00684E16" w:rsidRPr="00E8523F" w:rsidRDefault="00684E16" w:rsidP="00684E16">
            <w:pPr>
              <w:jc w:val="both"/>
              <w:rPr>
                <w:rFonts w:ascii="Abadi" w:hAnsi="Abadi"/>
                <w:sz w:val="21"/>
                <w:szCs w:val="21"/>
              </w:rPr>
            </w:pPr>
            <w:r w:rsidRPr="00E8523F">
              <w:rPr>
                <w:rFonts w:ascii="Abadi" w:hAnsi="Abadi" w:cs="ArialNarrow-Bold"/>
                <w:b/>
                <w:bCs/>
                <w:sz w:val="21"/>
                <w:szCs w:val="21"/>
              </w:rPr>
              <w:t>1</w:t>
            </w:r>
          </w:p>
        </w:tc>
        <w:tc>
          <w:tcPr>
            <w:tcW w:w="1019" w:type="dxa"/>
          </w:tcPr>
          <w:p w14:paraId="60727003" w14:textId="77777777" w:rsidR="00684E16" w:rsidRPr="00E8523F" w:rsidRDefault="00684E16" w:rsidP="00684E16">
            <w:pPr>
              <w:jc w:val="both"/>
              <w:rPr>
                <w:rFonts w:ascii="Abadi" w:hAnsi="Abadi"/>
                <w:sz w:val="21"/>
                <w:szCs w:val="21"/>
              </w:rPr>
            </w:pPr>
            <w:r w:rsidRPr="00E8523F">
              <w:rPr>
                <w:rFonts w:ascii="Abadi" w:hAnsi="Abadi" w:cs="ArialNarrow"/>
                <w:sz w:val="21"/>
                <w:szCs w:val="21"/>
              </w:rPr>
              <w:t>Enero a diciembre de 2021</w:t>
            </w:r>
          </w:p>
        </w:tc>
        <w:tc>
          <w:tcPr>
            <w:tcW w:w="1227" w:type="dxa"/>
          </w:tcPr>
          <w:p w14:paraId="21401A3A" w14:textId="77777777" w:rsidR="00684E16" w:rsidRPr="00E8523F" w:rsidRDefault="00684E16" w:rsidP="00684E16">
            <w:pPr>
              <w:jc w:val="both"/>
              <w:rPr>
                <w:rFonts w:ascii="Abadi" w:hAnsi="Abadi"/>
                <w:sz w:val="21"/>
                <w:szCs w:val="21"/>
              </w:rPr>
            </w:pPr>
            <w:r w:rsidRPr="00E8523F">
              <w:rPr>
                <w:rFonts w:ascii="Abadi" w:hAnsi="Abadi" w:cs="ArialNarrow-Bold"/>
                <w:b/>
                <w:bCs/>
                <w:sz w:val="21"/>
                <w:szCs w:val="21"/>
              </w:rPr>
              <w:t>Poder Ejecutivo al programa E021 de la SICOM</w:t>
            </w:r>
          </w:p>
        </w:tc>
        <w:tc>
          <w:tcPr>
            <w:tcW w:w="1063" w:type="dxa"/>
          </w:tcPr>
          <w:p w14:paraId="333AF591" w14:textId="77777777" w:rsidR="00684E16" w:rsidRPr="00E8523F" w:rsidRDefault="00684E16" w:rsidP="00684E16">
            <w:pPr>
              <w:jc w:val="both"/>
              <w:rPr>
                <w:rFonts w:ascii="Abadi" w:hAnsi="Abadi"/>
                <w:sz w:val="21"/>
                <w:szCs w:val="21"/>
              </w:rPr>
            </w:pPr>
            <w:r w:rsidRPr="00E8523F">
              <w:rPr>
                <w:rFonts w:ascii="Abadi" w:hAnsi="Abadi" w:cs="ArialNarrow"/>
                <w:sz w:val="21"/>
                <w:szCs w:val="21"/>
              </w:rPr>
              <w:t>14 de noviembre de 2022</w:t>
            </w:r>
          </w:p>
        </w:tc>
      </w:tr>
      <w:tr w:rsidR="00684E16" w:rsidRPr="00E8523F" w14:paraId="107ACC12" w14:textId="77777777" w:rsidTr="00684E16">
        <w:trPr>
          <w:trHeight w:val="150"/>
        </w:trPr>
        <w:tc>
          <w:tcPr>
            <w:tcW w:w="445" w:type="dxa"/>
          </w:tcPr>
          <w:p w14:paraId="23BF9B88" w14:textId="77777777" w:rsidR="00684E16" w:rsidRPr="00E8523F" w:rsidRDefault="00684E16" w:rsidP="00684E16">
            <w:pPr>
              <w:jc w:val="both"/>
              <w:rPr>
                <w:rFonts w:ascii="Abadi" w:hAnsi="Abadi"/>
                <w:sz w:val="21"/>
                <w:szCs w:val="21"/>
              </w:rPr>
            </w:pPr>
            <w:r w:rsidRPr="00E8523F">
              <w:rPr>
                <w:rFonts w:ascii="Abadi" w:hAnsi="Abadi" w:cs="ArialNarrow-Bold"/>
                <w:b/>
                <w:bCs/>
                <w:sz w:val="21"/>
                <w:szCs w:val="21"/>
              </w:rPr>
              <w:t>2</w:t>
            </w:r>
          </w:p>
        </w:tc>
        <w:tc>
          <w:tcPr>
            <w:tcW w:w="1019" w:type="dxa"/>
          </w:tcPr>
          <w:p w14:paraId="08BE805C" w14:textId="77777777" w:rsidR="00684E16" w:rsidRPr="00E8523F" w:rsidRDefault="00684E16" w:rsidP="00684E16">
            <w:pPr>
              <w:jc w:val="both"/>
              <w:rPr>
                <w:rFonts w:ascii="Abadi" w:hAnsi="Abadi"/>
                <w:sz w:val="21"/>
                <w:szCs w:val="21"/>
              </w:rPr>
            </w:pPr>
            <w:r w:rsidRPr="00E8523F">
              <w:rPr>
                <w:rFonts w:ascii="Abadi" w:hAnsi="Abadi" w:cs="ArialNarrow"/>
                <w:sz w:val="21"/>
                <w:szCs w:val="21"/>
              </w:rPr>
              <w:t>Enero a diciembre de 2021</w:t>
            </w:r>
          </w:p>
        </w:tc>
        <w:tc>
          <w:tcPr>
            <w:tcW w:w="1227" w:type="dxa"/>
          </w:tcPr>
          <w:p w14:paraId="0F4EF5A2" w14:textId="77777777" w:rsidR="00684E16" w:rsidRPr="00E8523F" w:rsidRDefault="00684E16" w:rsidP="00684E16">
            <w:pPr>
              <w:jc w:val="both"/>
              <w:rPr>
                <w:rFonts w:ascii="Abadi" w:hAnsi="Abadi"/>
                <w:sz w:val="21"/>
                <w:szCs w:val="21"/>
              </w:rPr>
            </w:pPr>
            <w:r w:rsidRPr="00E8523F">
              <w:rPr>
                <w:rFonts w:ascii="Abadi" w:hAnsi="Abadi" w:cs="ArialNarrow-Bold"/>
                <w:b/>
                <w:bCs/>
                <w:sz w:val="21"/>
                <w:szCs w:val="21"/>
              </w:rPr>
              <w:t>Poder Ejecutivo al programa E027 de la SECTUR</w:t>
            </w:r>
          </w:p>
        </w:tc>
        <w:tc>
          <w:tcPr>
            <w:tcW w:w="1063" w:type="dxa"/>
          </w:tcPr>
          <w:p w14:paraId="633201C5" w14:textId="77777777" w:rsidR="00684E16" w:rsidRPr="00E8523F" w:rsidRDefault="00684E16" w:rsidP="00684E16">
            <w:pPr>
              <w:jc w:val="both"/>
              <w:rPr>
                <w:rFonts w:ascii="Abadi" w:hAnsi="Abadi"/>
                <w:sz w:val="21"/>
                <w:szCs w:val="21"/>
              </w:rPr>
            </w:pPr>
            <w:r w:rsidRPr="00E8523F">
              <w:rPr>
                <w:rFonts w:ascii="Abadi" w:hAnsi="Abadi" w:cs="ArialNarrow"/>
                <w:sz w:val="21"/>
                <w:szCs w:val="21"/>
              </w:rPr>
              <w:t>14 de noviembre de 2022</w:t>
            </w:r>
          </w:p>
        </w:tc>
      </w:tr>
      <w:tr w:rsidR="00684E16" w:rsidRPr="00E8523F" w14:paraId="538560BB" w14:textId="77777777" w:rsidTr="00684E16">
        <w:trPr>
          <w:trHeight w:val="148"/>
        </w:trPr>
        <w:tc>
          <w:tcPr>
            <w:tcW w:w="445" w:type="dxa"/>
          </w:tcPr>
          <w:p w14:paraId="51F3786C" w14:textId="77777777" w:rsidR="00684E16" w:rsidRPr="00E8523F" w:rsidRDefault="00684E16" w:rsidP="00684E16">
            <w:pPr>
              <w:jc w:val="both"/>
              <w:rPr>
                <w:rFonts w:ascii="Abadi" w:hAnsi="Abadi"/>
                <w:sz w:val="21"/>
                <w:szCs w:val="21"/>
              </w:rPr>
            </w:pPr>
            <w:r w:rsidRPr="00E8523F">
              <w:rPr>
                <w:rFonts w:ascii="Abadi" w:hAnsi="Abadi" w:cs="ArialNarrow-Bold"/>
                <w:b/>
                <w:bCs/>
                <w:sz w:val="21"/>
                <w:szCs w:val="21"/>
              </w:rPr>
              <w:t>3</w:t>
            </w:r>
          </w:p>
        </w:tc>
        <w:tc>
          <w:tcPr>
            <w:tcW w:w="1019" w:type="dxa"/>
          </w:tcPr>
          <w:p w14:paraId="045FB5AF" w14:textId="77777777" w:rsidR="00684E16" w:rsidRPr="00E8523F" w:rsidRDefault="00684E16" w:rsidP="00684E16">
            <w:pPr>
              <w:jc w:val="both"/>
              <w:rPr>
                <w:rFonts w:ascii="Abadi" w:hAnsi="Abadi"/>
                <w:sz w:val="21"/>
                <w:szCs w:val="21"/>
              </w:rPr>
            </w:pPr>
            <w:r w:rsidRPr="00E8523F">
              <w:rPr>
                <w:rFonts w:ascii="Abadi" w:hAnsi="Abadi" w:cs="ArialNarrow"/>
                <w:sz w:val="21"/>
                <w:szCs w:val="21"/>
              </w:rPr>
              <w:t>Enero a diciembre de 2021</w:t>
            </w:r>
          </w:p>
        </w:tc>
        <w:tc>
          <w:tcPr>
            <w:tcW w:w="1227" w:type="dxa"/>
          </w:tcPr>
          <w:p w14:paraId="66C9A402" w14:textId="77777777" w:rsidR="00684E16" w:rsidRPr="00E8523F" w:rsidRDefault="00684E16" w:rsidP="00684E16">
            <w:pPr>
              <w:jc w:val="both"/>
              <w:rPr>
                <w:rFonts w:ascii="Abadi" w:hAnsi="Abadi"/>
                <w:sz w:val="21"/>
                <w:szCs w:val="21"/>
              </w:rPr>
            </w:pPr>
            <w:r w:rsidRPr="00E8523F">
              <w:rPr>
                <w:rFonts w:ascii="Abadi" w:hAnsi="Abadi" w:cs="ArialNarrow-Bold"/>
                <w:b/>
                <w:bCs/>
                <w:sz w:val="21"/>
                <w:szCs w:val="21"/>
              </w:rPr>
              <w:t>Poder Ejecutivo al programa P005 de la SEG</w:t>
            </w:r>
          </w:p>
        </w:tc>
        <w:tc>
          <w:tcPr>
            <w:tcW w:w="1063" w:type="dxa"/>
          </w:tcPr>
          <w:p w14:paraId="60A5CBB9" w14:textId="77777777" w:rsidR="00684E16" w:rsidRPr="00E8523F" w:rsidRDefault="00684E16" w:rsidP="00684E16">
            <w:pPr>
              <w:jc w:val="both"/>
              <w:rPr>
                <w:rFonts w:ascii="Abadi" w:hAnsi="Abadi"/>
                <w:sz w:val="21"/>
                <w:szCs w:val="21"/>
              </w:rPr>
            </w:pPr>
            <w:r w:rsidRPr="00E8523F">
              <w:rPr>
                <w:rFonts w:ascii="Abadi" w:hAnsi="Abadi" w:cs="ArialNarrow"/>
                <w:sz w:val="21"/>
                <w:szCs w:val="21"/>
              </w:rPr>
              <w:t>14 de noviembre de 2022</w:t>
            </w:r>
          </w:p>
        </w:tc>
      </w:tr>
      <w:tr w:rsidR="00684E16" w:rsidRPr="00E8523F" w14:paraId="567CF3C6" w14:textId="77777777" w:rsidTr="00684E16">
        <w:trPr>
          <w:trHeight w:val="148"/>
        </w:trPr>
        <w:tc>
          <w:tcPr>
            <w:tcW w:w="445" w:type="dxa"/>
          </w:tcPr>
          <w:p w14:paraId="3EDCCEAF" w14:textId="77777777" w:rsidR="00684E16" w:rsidRPr="00E8523F" w:rsidRDefault="00684E16" w:rsidP="00684E16">
            <w:pPr>
              <w:jc w:val="both"/>
              <w:rPr>
                <w:rFonts w:ascii="Abadi" w:hAnsi="Abadi"/>
                <w:sz w:val="21"/>
                <w:szCs w:val="21"/>
              </w:rPr>
            </w:pPr>
            <w:r w:rsidRPr="00E8523F">
              <w:rPr>
                <w:rFonts w:ascii="Abadi" w:hAnsi="Abadi" w:cs="ArialNarrow-Bold"/>
                <w:b/>
                <w:bCs/>
                <w:sz w:val="21"/>
                <w:szCs w:val="21"/>
              </w:rPr>
              <w:t>4</w:t>
            </w:r>
          </w:p>
        </w:tc>
        <w:tc>
          <w:tcPr>
            <w:tcW w:w="1019" w:type="dxa"/>
          </w:tcPr>
          <w:p w14:paraId="37F1E6DE" w14:textId="77777777" w:rsidR="00684E16" w:rsidRPr="00E8523F" w:rsidRDefault="00684E16" w:rsidP="00684E16">
            <w:pPr>
              <w:jc w:val="both"/>
              <w:rPr>
                <w:rFonts w:ascii="Abadi" w:hAnsi="Abadi"/>
                <w:sz w:val="21"/>
                <w:szCs w:val="21"/>
              </w:rPr>
            </w:pPr>
            <w:r w:rsidRPr="00E8523F">
              <w:rPr>
                <w:rFonts w:ascii="Abadi" w:hAnsi="Abadi" w:cs="ArialNarrow"/>
                <w:sz w:val="21"/>
                <w:szCs w:val="21"/>
              </w:rPr>
              <w:t>Enero a diciembre de 2021</w:t>
            </w:r>
          </w:p>
        </w:tc>
        <w:tc>
          <w:tcPr>
            <w:tcW w:w="1227" w:type="dxa"/>
          </w:tcPr>
          <w:p w14:paraId="56329D93" w14:textId="77777777" w:rsidR="00684E16" w:rsidRPr="00E8523F" w:rsidRDefault="00684E16" w:rsidP="00684E16">
            <w:pPr>
              <w:jc w:val="both"/>
              <w:rPr>
                <w:rFonts w:ascii="Abadi" w:hAnsi="Abadi"/>
                <w:sz w:val="21"/>
                <w:szCs w:val="21"/>
              </w:rPr>
            </w:pPr>
            <w:r w:rsidRPr="00E8523F">
              <w:rPr>
                <w:rFonts w:ascii="Abadi" w:hAnsi="Abadi" w:cs="ArialNarrow-Bold"/>
                <w:b/>
                <w:bCs/>
                <w:sz w:val="21"/>
                <w:szCs w:val="21"/>
              </w:rPr>
              <w:t>Poder Ejecutivo al programa E050 de la SSP</w:t>
            </w:r>
          </w:p>
        </w:tc>
        <w:tc>
          <w:tcPr>
            <w:tcW w:w="1063" w:type="dxa"/>
          </w:tcPr>
          <w:p w14:paraId="6ED402D1" w14:textId="77777777" w:rsidR="00684E16" w:rsidRPr="00E8523F" w:rsidRDefault="00684E16" w:rsidP="00684E16">
            <w:pPr>
              <w:jc w:val="both"/>
              <w:rPr>
                <w:rFonts w:ascii="Abadi" w:hAnsi="Abadi"/>
                <w:sz w:val="21"/>
                <w:szCs w:val="21"/>
              </w:rPr>
            </w:pPr>
            <w:r w:rsidRPr="00E8523F">
              <w:rPr>
                <w:rFonts w:ascii="Abadi" w:hAnsi="Abadi" w:cs="ArialNarrow"/>
                <w:sz w:val="21"/>
                <w:szCs w:val="21"/>
              </w:rPr>
              <w:t>15 de noviembre de 2022</w:t>
            </w:r>
          </w:p>
        </w:tc>
      </w:tr>
    </w:tbl>
    <w:p w14:paraId="3C06DE21" w14:textId="6E84793E" w:rsidR="00684E16" w:rsidRDefault="00684E16" w:rsidP="00591F24">
      <w:pPr>
        <w:autoSpaceDE w:val="0"/>
        <w:autoSpaceDN w:val="0"/>
        <w:adjustRightInd w:val="0"/>
        <w:jc w:val="both"/>
        <w:rPr>
          <w:rFonts w:ascii="Abadi" w:hAnsi="Abadi" w:cs="ArialNarrow"/>
          <w:sz w:val="21"/>
          <w:szCs w:val="21"/>
        </w:rPr>
      </w:pPr>
    </w:p>
    <w:p w14:paraId="6B2C36E2" w14:textId="548E1FC4" w:rsidR="00684E16" w:rsidRDefault="00684E16" w:rsidP="00591F24">
      <w:pPr>
        <w:autoSpaceDE w:val="0"/>
        <w:autoSpaceDN w:val="0"/>
        <w:adjustRightInd w:val="0"/>
        <w:jc w:val="both"/>
        <w:rPr>
          <w:rFonts w:ascii="Abadi" w:hAnsi="Abadi" w:cs="ArialNarrow"/>
          <w:sz w:val="21"/>
          <w:szCs w:val="21"/>
        </w:rPr>
      </w:pPr>
    </w:p>
    <w:p w14:paraId="2EAAEB4D" w14:textId="77777777" w:rsidR="007E3903" w:rsidRPr="00E8523F" w:rsidRDefault="007E3903" w:rsidP="007E3903">
      <w:pPr>
        <w:autoSpaceDE w:val="0"/>
        <w:autoSpaceDN w:val="0"/>
        <w:adjustRightInd w:val="0"/>
        <w:jc w:val="both"/>
        <w:rPr>
          <w:rFonts w:ascii="Abadi" w:hAnsi="Abadi" w:cs="ArialNarrow"/>
          <w:sz w:val="21"/>
          <w:szCs w:val="21"/>
        </w:rPr>
      </w:pPr>
      <w:r w:rsidRPr="00E8523F">
        <w:rPr>
          <w:rFonts w:ascii="Abadi" w:hAnsi="Abadi" w:cs="ArialNarrow"/>
          <w:sz w:val="21"/>
          <w:szCs w:val="21"/>
        </w:rPr>
        <w:t>No se omite señalar que el recurso de reconsideración no es procedente en contra de informes de resultados de las auditorías</w:t>
      </w:r>
      <w:r>
        <w:rPr>
          <w:rFonts w:ascii="Abadi" w:hAnsi="Abadi" w:cs="ArialNarrow"/>
          <w:sz w:val="21"/>
          <w:szCs w:val="21"/>
        </w:rPr>
        <w:t xml:space="preserve"> </w:t>
      </w:r>
      <w:r w:rsidRPr="00E8523F">
        <w:rPr>
          <w:rFonts w:ascii="Abadi" w:hAnsi="Abadi" w:cs="ArialNarrow"/>
          <w:sz w:val="21"/>
          <w:szCs w:val="21"/>
        </w:rPr>
        <w:t>de desempeño</w:t>
      </w:r>
    </w:p>
    <w:p w14:paraId="6E11A909" w14:textId="77777777" w:rsidR="007E3903" w:rsidRDefault="007E3903" w:rsidP="007E3903">
      <w:pPr>
        <w:autoSpaceDE w:val="0"/>
        <w:autoSpaceDN w:val="0"/>
        <w:adjustRightInd w:val="0"/>
        <w:jc w:val="both"/>
        <w:rPr>
          <w:rFonts w:ascii="Abadi" w:hAnsi="Abadi" w:cs="ArialNarrow"/>
          <w:sz w:val="21"/>
          <w:szCs w:val="21"/>
        </w:rPr>
      </w:pPr>
    </w:p>
    <w:p w14:paraId="368EA3B9" w14:textId="77777777" w:rsidR="007E3903" w:rsidRPr="00E8523F" w:rsidRDefault="007E3903" w:rsidP="007E3903">
      <w:pPr>
        <w:autoSpaceDE w:val="0"/>
        <w:autoSpaceDN w:val="0"/>
        <w:adjustRightInd w:val="0"/>
        <w:jc w:val="both"/>
        <w:rPr>
          <w:rFonts w:ascii="Abadi" w:hAnsi="Abadi" w:cs="ArialNarrow"/>
          <w:sz w:val="21"/>
          <w:szCs w:val="21"/>
        </w:rPr>
      </w:pPr>
      <w:r w:rsidRPr="00E8523F">
        <w:rPr>
          <w:rFonts w:ascii="Abadi" w:hAnsi="Abadi" w:cs="ArialNarrow"/>
          <w:sz w:val="21"/>
          <w:szCs w:val="21"/>
        </w:rPr>
        <w:t>El presente documento se firma electrónicamente con fundamento en la Ley de Fiscalización Superior del Estado de</w:t>
      </w:r>
      <w:r>
        <w:rPr>
          <w:rFonts w:ascii="Abadi" w:hAnsi="Abadi" w:cs="ArialNarrow"/>
          <w:sz w:val="21"/>
          <w:szCs w:val="21"/>
        </w:rPr>
        <w:t xml:space="preserve"> </w:t>
      </w:r>
      <w:r w:rsidRPr="00E8523F">
        <w:rPr>
          <w:rFonts w:ascii="Abadi" w:hAnsi="Abadi" w:cs="ArialNarrow"/>
          <w:sz w:val="21"/>
          <w:szCs w:val="21"/>
        </w:rPr>
        <w:t>Guanajuato; el Reglamento de la Ley de Fiscalización Superior del Estado de Guanajuato; y Ley Sobre el Uso de Medios</w:t>
      </w:r>
      <w:r>
        <w:rPr>
          <w:rFonts w:ascii="Abadi" w:hAnsi="Abadi" w:cs="ArialNarrow"/>
          <w:sz w:val="21"/>
          <w:szCs w:val="21"/>
        </w:rPr>
        <w:t xml:space="preserve"> </w:t>
      </w:r>
      <w:r w:rsidRPr="00E8523F">
        <w:rPr>
          <w:rFonts w:ascii="Abadi" w:hAnsi="Abadi" w:cs="ArialNarrow"/>
          <w:sz w:val="21"/>
          <w:szCs w:val="21"/>
        </w:rPr>
        <w:t>Electrónicos y Firma Electrónica para el Estado de Guanajuato y sus Municipios.</w:t>
      </w:r>
    </w:p>
    <w:p w14:paraId="192BC7F3" w14:textId="77777777" w:rsidR="007E3903" w:rsidRPr="00E8523F" w:rsidRDefault="007E3903" w:rsidP="007E3903">
      <w:pPr>
        <w:autoSpaceDE w:val="0"/>
        <w:autoSpaceDN w:val="0"/>
        <w:adjustRightInd w:val="0"/>
        <w:jc w:val="both"/>
        <w:rPr>
          <w:rFonts w:ascii="Abadi" w:hAnsi="Abadi" w:cs="ArialNarrow"/>
          <w:sz w:val="21"/>
          <w:szCs w:val="21"/>
        </w:rPr>
      </w:pPr>
    </w:p>
    <w:p w14:paraId="3FA283A7" w14:textId="77777777" w:rsidR="007E3903" w:rsidRPr="00E8523F" w:rsidRDefault="007E3903" w:rsidP="007E3903">
      <w:pPr>
        <w:autoSpaceDE w:val="0"/>
        <w:autoSpaceDN w:val="0"/>
        <w:adjustRightInd w:val="0"/>
        <w:jc w:val="both"/>
        <w:rPr>
          <w:rFonts w:ascii="Abadi" w:hAnsi="Abadi" w:cs="ArialNarrow"/>
          <w:sz w:val="21"/>
          <w:szCs w:val="21"/>
        </w:rPr>
      </w:pPr>
      <w:r w:rsidRPr="00E8523F">
        <w:rPr>
          <w:rFonts w:ascii="Abadi" w:hAnsi="Abadi" w:cs="ArialNarrow"/>
          <w:sz w:val="21"/>
          <w:szCs w:val="21"/>
        </w:rPr>
        <w:t>Sin otro particular por el momento, me despido reiterando la seguridad de mi más alta y distinguida consideración.</w:t>
      </w:r>
    </w:p>
    <w:p w14:paraId="6B65779E" w14:textId="20612E50" w:rsidR="007E3903" w:rsidRDefault="007E3903" w:rsidP="00591F24">
      <w:pPr>
        <w:autoSpaceDE w:val="0"/>
        <w:autoSpaceDN w:val="0"/>
        <w:adjustRightInd w:val="0"/>
        <w:jc w:val="both"/>
        <w:rPr>
          <w:rFonts w:ascii="Abadi" w:hAnsi="Abadi" w:cs="ArialNarrow"/>
          <w:sz w:val="21"/>
          <w:szCs w:val="21"/>
        </w:rPr>
      </w:pPr>
    </w:p>
    <w:p w14:paraId="1E1D0409" w14:textId="77777777" w:rsidR="0008343E" w:rsidRPr="00E8523F" w:rsidRDefault="0008343E" w:rsidP="0008343E">
      <w:pPr>
        <w:autoSpaceDE w:val="0"/>
        <w:autoSpaceDN w:val="0"/>
        <w:adjustRightInd w:val="0"/>
        <w:jc w:val="both"/>
        <w:rPr>
          <w:rFonts w:ascii="Abadi" w:hAnsi="Abadi" w:cs="ArialNarrow-Bold"/>
          <w:b/>
          <w:bCs/>
          <w:sz w:val="21"/>
          <w:szCs w:val="21"/>
        </w:rPr>
      </w:pPr>
      <w:r w:rsidRPr="00E8523F">
        <w:rPr>
          <w:rFonts w:ascii="Abadi" w:hAnsi="Abadi" w:cs="ArialNarrow-Bold"/>
          <w:b/>
          <w:bCs/>
          <w:sz w:val="21"/>
          <w:szCs w:val="21"/>
        </w:rPr>
        <w:t>Atentamente</w:t>
      </w:r>
    </w:p>
    <w:p w14:paraId="5A308BE9" w14:textId="77777777" w:rsidR="0008343E" w:rsidRPr="00E8523F" w:rsidRDefault="0008343E" w:rsidP="0008343E">
      <w:pPr>
        <w:autoSpaceDE w:val="0"/>
        <w:autoSpaceDN w:val="0"/>
        <w:adjustRightInd w:val="0"/>
        <w:jc w:val="both"/>
        <w:rPr>
          <w:rFonts w:ascii="Abadi" w:hAnsi="Abadi" w:cs="ArialNarrow-Bold"/>
          <w:b/>
          <w:bCs/>
          <w:sz w:val="21"/>
          <w:szCs w:val="21"/>
        </w:rPr>
      </w:pPr>
      <w:r w:rsidRPr="00E8523F">
        <w:rPr>
          <w:rFonts w:ascii="Abadi" w:hAnsi="Abadi" w:cs="ArialNarrow-Bold"/>
          <w:b/>
          <w:bCs/>
          <w:sz w:val="21"/>
          <w:szCs w:val="21"/>
        </w:rPr>
        <w:t>El Auditor Superior</w:t>
      </w:r>
    </w:p>
    <w:p w14:paraId="13743DCB" w14:textId="77777777" w:rsidR="0008343E" w:rsidRPr="00E8523F" w:rsidRDefault="0008343E" w:rsidP="0008343E">
      <w:pPr>
        <w:autoSpaceDE w:val="0"/>
        <w:autoSpaceDN w:val="0"/>
        <w:adjustRightInd w:val="0"/>
        <w:jc w:val="both"/>
        <w:rPr>
          <w:rFonts w:ascii="Abadi" w:hAnsi="Abadi" w:cs="ArialNarrow-Bold"/>
          <w:b/>
          <w:bCs/>
          <w:sz w:val="21"/>
          <w:szCs w:val="21"/>
        </w:rPr>
      </w:pPr>
    </w:p>
    <w:p w14:paraId="6D73478C" w14:textId="77777777" w:rsidR="0008343E" w:rsidRPr="00E8523F" w:rsidRDefault="0008343E" w:rsidP="0008343E">
      <w:pPr>
        <w:autoSpaceDE w:val="0"/>
        <w:autoSpaceDN w:val="0"/>
        <w:adjustRightInd w:val="0"/>
        <w:jc w:val="both"/>
        <w:rPr>
          <w:rFonts w:ascii="Abadi" w:hAnsi="Abadi" w:cs="ArialNarrow-Bold"/>
          <w:b/>
          <w:bCs/>
          <w:sz w:val="21"/>
          <w:szCs w:val="21"/>
        </w:rPr>
      </w:pPr>
      <w:r w:rsidRPr="00E8523F">
        <w:rPr>
          <w:rFonts w:ascii="Abadi" w:hAnsi="Abadi" w:cs="ArialNarrow-Bold"/>
          <w:b/>
          <w:bCs/>
          <w:sz w:val="21"/>
          <w:szCs w:val="21"/>
        </w:rPr>
        <w:t>Mtro. Javier Pérez Salazar</w:t>
      </w:r>
    </w:p>
    <w:p w14:paraId="7A8CA58A" w14:textId="77777777" w:rsidR="0008343E" w:rsidRPr="003B3AA1" w:rsidRDefault="0008343E" w:rsidP="0008343E">
      <w:pPr>
        <w:autoSpaceDE w:val="0"/>
        <w:autoSpaceDN w:val="0"/>
        <w:adjustRightInd w:val="0"/>
        <w:jc w:val="both"/>
        <w:rPr>
          <w:rFonts w:ascii="Abadi" w:hAnsi="Abadi" w:cs="ArialNarrow"/>
          <w:sz w:val="16"/>
          <w:szCs w:val="16"/>
        </w:rPr>
      </w:pPr>
      <w:r w:rsidRPr="003B3AA1">
        <w:rPr>
          <w:rFonts w:ascii="Abadi" w:hAnsi="Abadi" w:cs="ArialNarrow"/>
          <w:sz w:val="16"/>
          <w:szCs w:val="16"/>
        </w:rPr>
        <w:t>Con copia para:</w:t>
      </w:r>
    </w:p>
    <w:p w14:paraId="00B79DB1" w14:textId="77777777" w:rsidR="0008343E" w:rsidRPr="003B3AA1" w:rsidRDefault="0008343E" w:rsidP="0008343E">
      <w:pPr>
        <w:autoSpaceDE w:val="0"/>
        <w:autoSpaceDN w:val="0"/>
        <w:adjustRightInd w:val="0"/>
        <w:jc w:val="both"/>
        <w:rPr>
          <w:rFonts w:ascii="Abadi" w:hAnsi="Abadi" w:cs="ArialNarrow"/>
          <w:sz w:val="16"/>
          <w:szCs w:val="16"/>
        </w:rPr>
      </w:pPr>
      <w:r w:rsidRPr="003B3AA1">
        <w:rPr>
          <w:rFonts w:ascii="Segoe UI Symbol" w:eastAsia="Wingdings-Regular" w:hAnsi="Segoe UI Symbol" w:cs="Segoe UI Symbol"/>
          <w:sz w:val="16"/>
          <w:szCs w:val="16"/>
        </w:rPr>
        <w:t>✓</w:t>
      </w:r>
      <w:r w:rsidRPr="003B3AA1">
        <w:rPr>
          <w:rFonts w:ascii="Abadi" w:eastAsia="Wingdings-Regular" w:hAnsi="Abadi" w:cs="Wingdings-Regular"/>
          <w:sz w:val="16"/>
          <w:szCs w:val="16"/>
        </w:rPr>
        <w:t xml:space="preserve"> </w:t>
      </w:r>
      <w:r w:rsidRPr="003B3AA1">
        <w:rPr>
          <w:rFonts w:ascii="Abadi" w:hAnsi="Abadi" w:cs="ArialNarrow-Bold"/>
          <w:b/>
          <w:bCs/>
          <w:sz w:val="16"/>
          <w:szCs w:val="16"/>
        </w:rPr>
        <w:t xml:space="preserve">Lic. Christian Javier Cruz </w:t>
      </w:r>
      <w:proofErr w:type="gramStart"/>
      <w:r w:rsidRPr="003B3AA1">
        <w:rPr>
          <w:rFonts w:ascii="Abadi" w:hAnsi="Abadi" w:cs="ArialNarrow-Bold"/>
          <w:b/>
          <w:bCs/>
          <w:sz w:val="16"/>
          <w:szCs w:val="16"/>
        </w:rPr>
        <w:t>Villegas</w:t>
      </w:r>
      <w:r w:rsidRPr="003B3AA1">
        <w:rPr>
          <w:rFonts w:ascii="Abadi" w:hAnsi="Abadi" w:cs="ArialNarrow"/>
          <w:sz w:val="16"/>
          <w:szCs w:val="16"/>
        </w:rPr>
        <w:t>.-</w:t>
      </w:r>
      <w:proofErr w:type="gramEnd"/>
      <w:r w:rsidRPr="003B3AA1">
        <w:rPr>
          <w:rFonts w:ascii="Abadi" w:hAnsi="Abadi" w:cs="ArialNarrow"/>
          <w:sz w:val="16"/>
          <w:szCs w:val="16"/>
        </w:rPr>
        <w:t xml:space="preserve"> Secretario General del Congreso del Estado de Guanajuato.- Para conocimiento y efectos.</w:t>
      </w:r>
    </w:p>
    <w:p w14:paraId="4B3A7EBD" w14:textId="31C42B96" w:rsidR="0008343E" w:rsidRDefault="0008343E" w:rsidP="0008343E">
      <w:pPr>
        <w:autoSpaceDE w:val="0"/>
        <w:autoSpaceDN w:val="0"/>
        <w:adjustRightInd w:val="0"/>
        <w:jc w:val="both"/>
        <w:rPr>
          <w:rFonts w:ascii="Abadi" w:hAnsi="Abadi" w:cs="Arial"/>
          <w:sz w:val="16"/>
          <w:szCs w:val="16"/>
        </w:rPr>
      </w:pPr>
      <w:r w:rsidRPr="003B3AA1">
        <w:rPr>
          <w:rFonts w:ascii="Abadi" w:hAnsi="Abadi" w:cs="Arial"/>
          <w:sz w:val="16"/>
          <w:szCs w:val="16"/>
        </w:rPr>
        <w:t>AALE/JCAG/</w:t>
      </w:r>
      <w:proofErr w:type="spellStart"/>
      <w:r w:rsidRPr="003B3AA1">
        <w:rPr>
          <w:rFonts w:ascii="Abadi" w:hAnsi="Abadi" w:cs="Arial"/>
          <w:sz w:val="16"/>
          <w:szCs w:val="16"/>
        </w:rPr>
        <w:t>nma</w:t>
      </w:r>
      <w:proofErr w:type="spellEnd"/>
    </w:p>
    <w:p w14:paraId="4DC8F91A" w14:textId="32092B98" w:rsidR="00D21E1C" w:rsidRDefault="00D21E1C" w:rsidP="0008343E">
      <w:pPr>
        <w:autoSpaceDE w:val="0"/>
        <w:autoSpaceDN w:val="0"/>
        <w:adjustRightInd w:val="0"/>
        <w:jc w:val="both"/>
        <w:rPr>
          <w:rFonts w:ascii="Abadi" w:hAnsi="Abadi" w:cs="Arial"/>
          <w:sz w:val="16"/>
          <w:szCs w:val="16"/>
        </w:rPr>
      </w:pPr>
    </w:p>
    <w:p w14:paraId="24DA3532" w14:textId="623783DF" w:rsidR="00D21E1C" w:rsidRDefault="00D21E1C" w:rsidP="0008343E">
      <w:pPr>
        <w:autoSpaceDE w:val="0"/>
        <w:autoSpaceDN w:val="0"/>
        <w:adjustRightInd w:val="0"/>
        <w:jc w:val="both"/>
        <w:rPr>
          <w:rFonts w:ascii="Abadi" w:hAnsi="Abadi" w:cs="Arial"/>
          <w:sz w:val="16"/>
          <w:szCs w:val="16"/>
        </w:rPr>
      </w:pPr>
    </w:p>
    <w:p w14:paraId="4177CC03" w14:textId="77777777" w:rsidR="00274B72" w:rsidRPr="00E8523F" w:rsidRDefault="00274B72" w:rsidP="00274B72">
      <w:pPr>
        <w:autoSpaceDE w:val="0"/>
        <w:autoSpaceDN w:val="0"/>
        <w:adjustRightInd w:val="0"/>
        <w:jc w:val="right"/>
        <w:rPr>
          <w:rFonts w:ascii="Abadi" w:hAnsi="Abadi" w:cs="Arial"/>
          <w:b/>
          <w:bCs/>
          <w:sz w:val="21"/>
          <w:szCs w:val="21"/>
        </w:rPr>
      </w:pPr>
      <w:r w:rsidRPr="00E8523F">
        <w:rPr>
          <w:rFonts w:ascii="Abadi" w:hAnsi="Abadi" w:cs="Arial"/>
          <w:b/>
          <w:bCs/>
          <w:sz w:val="21"/>
          <w:szCs w:val="21"/>
        </w:rPr>
        <w:t>Número de Oficio: ASEG/703/2022</w:t>
      </w:r>
    </w:p>
    <w:p w14:paraId="2BDA5FB7" w14:textId="77777777" w:rsidR="00274B72" w:rsidRPr="00E8523F" w:rsidRDefault="00274B72" w:rsidP="00274B72">
      <w:pPr>
        <w:autoSpaceDE w:val="0"/>
        <w:autoSpaceDN w:val="0"/>
        <w:adjustRightInd w:val="0"/>
        <w:jc w:val="right"/>
        <w:rPr>
          <w:rFonts w:ascii="Abadi" w:hAnsi="Abadi" w:cs="Arial"/>
          <w:b/>
          <w:bCs/>
          <w:sz w:val="21"/>
          <w:szCs w:val="21"/>
        </w:rPr>
      </w:pPr>
      <w:r w:rsidRPr="00E8523F">
        <w:rPr>
          <w:rFonts w:ascii="Abadi" w:hAnsi="Abadi" w:cs="Arial"/>
          <w:b/>
          <w:bCs/>
          <w:sz w:val="21"/>
          <w:szCs w:val="21"/>
        </w:rPr>
        <w:t>Asunto: Se remite informe de resultados</w:t>
      </w:r>
    </w:p>
    <w:p w14:paraId="7396B409" w14:textId="693758E9" w:rsidR="00274B72" w:rsidRDefault="00274B72" w:rsidP="00274B72">
      <w:pPr>
        <w:jc w:val="right"/>
        <w:rPr>
          <w:rFonts w:ascii="Abadi" w:hAnsi="Abadi" w:cs="Arial"/>
          <w:b/>
          <w:bCs/>
          <w:sz w:val="21"/>
          <w:szCs w:val="21"/>
        </w:rPr>
      </w:pPr>
      <w:r w:rsidRPr="00E8523F">
        <w:rPr>
          <w:rFonts w:ascii="Abadi" w:hAnsi="Abadi" w:cs="Arial"/>
          <w:b/>
          <w:bCs/>
          <w:sz w:val="21"/>
          <w:szCs w:val="21"/>
        </w:rPr>
        <w:t xml:space="preserve">Guanajuato, </w:t>
      </w:r>
      <w:proofErr w:type="spellStart"/>
      <w:r w:rsidRPr="00E8523F">
        <w:rPr>
          <w:rFonts w:ascii="Abadi" w:hAnsi="Abadi" w:cs="Arial"/>
          <w:b/>
          <w:bCs/>
          <w:sz w:val="21"/>
          <w:szCs w:val="21"/>
        </w:rPr>
        <w:t>Gto</w:t>
      </w:r>
      <w:proofErr w:type="spellEnd"/>
      <w:r w:rsidRPr="00E8523F">
        <w:rPr>
          <w:rFonts w:ascii="Abadi" w:hAnsi="Abadi" w:cs="Arial"/>
          <w:b/>
          <w:bCs/>
          <w:sz w:val="21"/>
          <w:szCs w:val="21"/>
        </w:rPr>
        <w:t>., 18 de noviembre de 2022</w:t>
      </w:r>
    </w:p>
    <w:p w14:paraId="5906BB0B" w14:textId="77777777" w:rsidR="00751233" w:rsidRDefault="00751233" w:rsidP="00751233">
      <w:pPr>
        <w:jc w:val="right"/>
        <w:rPr>
          <w:rFonts w:ascii="Abadi" w:hAnsi="Abadi" w:cs="Arial Narrow"/>
          <w:b/>
          <w:bCs/>
          <w:i/>
          <w:iCs/>
          <w:sz w:val="20"/>
          <w:szCs w:val="20"/>
        </w:rPr>
      </w:pPr>
    </w:p>
    <w:p w14:paraId="36F97B7D" w14:textId="0313AFC9" w:rsidR="00751233" w:rsidRDefault="00721FFE" w:rsidP="00751233">
      <w:pPr>
        <w:jc w:val="right"/>
        <w:rPr>
          <w:rFonts w:ascii="Abadi" w:hAnsi="Abadi" w:cs="Arial Narrow"/>
          <w:b/>
          <w:bCs/>
          <w:i/>
          <w:iCs/>
          <w:sz w:val="20"/>
          <w:szCs w:val="20"/>
        </w:rPr>
      </w:pPr>
      <w:r w:rsidRPr="003708BF">
        <w:rPr>
          <w:rFonts w:ascii="Abadi" w:hAnsi="Abadi" w:cs="Arial Narrow"/>
          <w:b/>
          <w:bCs/>
          <w:i/>
          <w:iCs/>
          <w:sz w:val="20"/>
          <w:szCs w:val="20"/>
        </w:rPr>
        <w:t>“2022 Año del Festival Internacional</w:t>
      </w:r>
      <w:r w:rsidR="00751233">
        <w:rPr>
          <w:rFonts w:ascii="Abadi" w:hAnsi="Abadi" w:cs="Arial Narrow"/>
          <w:b/>
          <w:bCs/>
          <w:i/>
          <w:iCs/>
          <w:sz w:val="20"/>
          <w:szCs w:val="20"/>
        </w:rPr>
        <w:t xml:space="preserve"> </w:t>
      </w:r>
      <w:r w:rsidR="00751233" w:rsidRPr="003708BF">
        <w:rPr>
          <w:rFonts w:ascii="Abadi" w:hAnsi="Abadi" w:cs="Arial Narrow"/>
          <w:b/>
          <w:bCs/>
          <w:i/>
          <w:iCs/>
          <w:sz w:val="20"/>
          <w:szCs w:val="20"/>
        </w:rPr>
        <w:t>Cervantino,50 años de diálogo cultural”</w:t>
      </w:r>
    </w:p>
    <w:p w14:paraId="254B59B2" w14:textId="56BCCF2E" w:rsidR="00A71664" w:rsidRDefault="00A71664" w:rsidP="00751233">
      <w:pPr>
        <w:jc w:val="right"/>
        <w:rPr>
          <w:rFonts w:ascii="Abadi" w:hAnsi="Abadi" w:cs="Arial Narrow"/>
          <w:b/>
          <w:bCs/>
          <w:i/>
          <w:iCs/>
          <w:sz w:val="20"/>
          <w:szCs w:val="20"/>
        </w:rPr>
      </w:pPr>
    </w:p>
    <w:p w14:paraId="4F9D8F7B" w14:textId="77777777" w:rsidR="00A71664" w:rsidRPr="00E8523F" w:rsidRDefault="00A71664" w:rsidP="00A71664">
      <w:pPr>
        <w:autoSpaceDE w:val="0"/>
        <w:autoSpaceDN w:val="0"/>
        <w:adjustRightInd w:val="0"/>
        <w:jc w:val="both"/>
        <w:rPr>
          <w:rFonts w:ascii="Abadi" w:hAnsi="Abadi" w:cs="Arial"/>
          <w:b/>
          <w:bCs/>
          <w:sz w:val="21"/>
          <w:szCs w:val="21"/>
        </w:rPr>
      </w:pPr>
      <w:r w:rsidRPr="00E8523F">
        <w:rPr>
          <w:rFonts w:ascii="Abadi" w:hAnsi="Abadi" w:cs="Arial"/>
          <w:b/>
          <w:bCs/>
          <w:sz w:val="21"/>
          <w:szCs w:val="21"/>
        </w:rPr>
        <w:t>Mtro. Martín López Camacho</w:t>
      </w:r>
    </w:p>
    <w:p w14:paraId="6A963022" w14:textId="77777777" w:rsidR="00A71664" w:rsidRPr="00E8523F" w:rsidRDefault="00A71664" w:rsidP="00A71664">
      <w:pPr>
        <w:autoSpaceDE w:val="0"/>
        <w:autoSpaceDN w:val="0"/>
        <w:adjustRightInd w:val="0"/>
        <w:jc w:val="both"/>
        <w:rPr>
          <w:rFonts w:ascii="Abadi" w:hAnsi="Abadi" w:cs="Arial"/>
          <w:b/>
          <w:bCs/>
          <w:sz w:val="21"/>
          <w:szCs w:val="21"/>
        </w:rPr>
      </w:pPr>
      <w:r w:rsidRPr="00E8523F">
        <w:rPr>
          <w:rFonts w:ascii="Abadi" w:hAnsi="Abadi" w:cs="Arial"/>
          <w:b/>
          <w:bCs/>
          <w:sz w:val="21"/>
          <w:szCs w:val="21"/>
        </w:rPr>
        <w:t>Diputado Presidente del H. Congreso del Estado de Guanajuato</w:t>
      </w:r>
    </w:p>
    <w:p w14:paraId="1EC16903" w14:textId="1802419A" w:rsidR="00A71664" w:rsidRDefault="00A71664" w:rsidP="00A71664">
      <w:pPr>
        <w:jc w:val="both"/>
        <w:rPr>
          <w:rFonts w:ascii="Abadi" w:hAnsi="Abadi" w:cs="Arial"/>
          <w:b/>
          <w:bCs/>
          <w:sz w:val="21"/>
          <w:szCs w:val="21"/>
        </w:rPr>
      </w:pPr>
      <w:r w:rsidRPr="00E8523F">
        <w:rPr>
          <w:rFonts w:ascii="Abadi" w:hAnsi="Abadi" w:cs="Arial"/>
          <w:b/>
          <w:bCs/>
          <w:sz w:val="21"/>
          <w:szCs w:val="21"/>
        </w:rPr>
        <w:t>Presente</w:t>
      </w:r>
    </w:p>
    <w:p w14:paraId="299B676C" w14:textId="77777777" w:rsidR="006300CF" w:rsidRPr="00E8523F" w:rsidRDefault="006300CF" w:rsidP="00A71664">
      <w:pPr>
        <w:jc w:val="both"/>
        <w:rPr>
          <w:rFonts w:ascii="Abadi" w:hAnsi="Abadi" w:cs="Arial"/>
          <w:b/>
          <w:bCs/>
          <w:sz w:val="21"/>
          <w:szCs w:val="21"/>
        </w:rPr>
      </w:pPr>
    </w:p>
    <w:p w14:paraId="7CE657B3" w14:textId="77777777" w:rsidR="00A71664" w:rsidRPr="00E8523F" w:rsidRDefault="00A71664" w:rsidP="00A71664">
      <w:pPr>
        <w:autoSpaceDE w:val="0"/>
        <w:autoSpaceDN w:val="0"/>
        <w:adjustRightInd w:val="0"/>
        <w:jc w:val="both"/>
        <w:rPr>
          <w:rFonts w:ascii="Abadi" w:hAnsi="Abadi" w:cs="Arial"/>
          <w:b/>
          <w:bCs/>
          <w:sz w:val="21"/>
          <w:szCs w:val="21"/>
        </w:rPr>
      </w:pPr>
      <w:r w:rsidRPr="00E8523F">
        <w:rPr>
          <w:rFonts w:ascii="Abadi" w:hAnsi="Abadi" w:cs="Arial"/>
          <w:sz w:val="21"/>
          <w:szCs w:val="21"/>
        </w:rPr>
        <w:t>Con fundamento en lo dispuesto en los artículos 63, fracción XXVIII, párrafo último y 66, fracción</w:t>
      </w:r>
      <w:r>
        <w:rPr>
          <w:rFonts w:ascii="Abadi" w:hAnsi="Abadi" w:cs="Arial"/>
          <w:sz w:val="21"/>
          <w:szCs w:val="21"/>
        </w:rPr>
        <w:t xml:space="preserve"> </w:t>
      </w:r>
      <w:r w:rsidRPr="00E8523F">
        <w:rPr>
          <w:rFonts w:ascii="Abadi" w:hAnsi="Abadi" w:cs="Arial"/>
          <w:sz w:val="21"/>
          <w:szCs w:val="21"/>
        </w:rPr>
        <w:t>VIII, de la Constitución Política para el Estado de Guanajuato; 256 de la Ley Orgánica del Poder</w:t>
      </w:r>
      <w:r>
        <w:rPr>
          <w:rFonts w:ascii="Abadi" w:hAnsi="Abadi" w:cs="Arial"/>
          <w:sz w:val="21"/>
          <w:szCs w:val="21"/>
        </w:rPr>
        <w:t xml:space="preserve"> </w:t>
      </w:r>
      <w:r w:rsidRPr="00E8523F">
        <w:rPr>
          <w:rFonts w:ascii="Abadi" w:hAnsi="Abadi" w:cs="Arial"/>
          <w:sz w:val="21"/>
          <w:szCs w:val="21"/>
        </w:rPr>
        <w:t>Legislativo del Estado de Guanajuato; así como artículos 35, 37, fracción V, 82, fracción XXIV y</w:t>
      </w:r>
      <w:r>
        <w:rPr>
          <w:rFonts w:ascii="Abadi" w:hAnsi="Abadi" w:cs="Arial"/>
          <w:sz w:val="21"/>
          <w:szCs w:val="21"/>
        </w:rPr>
        <w:t xml:space="preserve"> </w:t>
      </w:r>
      <w:r w:rsidRPr="00E8523F">
        <w:rPr>
          <w:rFonts w:ascii="Abadi" w:hAnsi="Abadi" w:cs="Arial"/>
          <w:sz w:val="21"/>
          <w:szCs w:val="21"/>
        </w:rPr>
        <w:t>87, fracción XII, de la Ley de Fiscalización Superior del Estado de Guanajuato, en relación con el</w:t>
      </w:r>
      <w:r>
        <w:rPr>
          <w:rFonts w:ascii="Abadi" w:hAnsi="Abadi" w:cs="Arial"/>
          <w:sz w:val="21"/>
          <w:szCs w:val="21"/>
        </w:rPr>
        <w:t xml:space="preserve"> </w:t>
      </w:r>
      <w:r w:rsidRPr="00E8523F">
        <w:rPr>
          <w:rFonts w:ascii="Abadi" w:hAnsi="Abadi" w:cs="Arial"/>
          <w:sz w:val="21"/>
          <w:szCs w:val="21"/>
        </w:rPr>
        <w:t>artículo 28 del Reglamento de la Ley de Fiscalización Superior del Estado de Guanajuato, así</w:t>
      </w:r>
      <w:r>
        <w:rPr>
          <w:rFonts w:ascii="Abadi" w:hAnsi="Abadi" w:cs="Arial"/>
          <w:sz w:val="21"/>
          <w:szCs w:val="21"/>
        </w:rPr>
        <w:t xml:space="preserve"> </w:t>
      </w:r>
      <w:r w:rsidRPr="00E8523F">
        <w:rPr>
          <w:rFonts w:ascii="Abadi" w:hAnsi="Abadi" w:cs="Arial"/>
          <w:sz w:val="21"/>
          <w:szCs w:val="21"/>
        </w:rPr>
        <w:t>como artículo 9, fracción XIX del Reglamento Interior de la Auditoría Superior del Estado de</w:t>
      </w:r>
      <w:r>
        <w:rPr>
          <w:rFonts w:ascii="Abadi" w:hAnsi="Abadi" w:cs="Arial"/>
          <w:sz w:val="21"/>
          <w:szCs w:val="21"/>
        </w:rPr>
        <w:t xml:space="preserve"> </w:t>
      </w:r>
      <w:r w:rsidRPr="00E8523F">
        <w:rPr>
          <w:rFonts w:ascii="Abadi" w:hAnsi="Abadi" w:cs="Arial"/>
          <w:sz w:val="21"/>
          <w:szCs w:val="21"/>
        </w:rPr>
        <w:t xml:space="preserve">Guanajuato; remito en archivo electrónico, </w:t>
      </w:r>
      <w:r w:rsidRPr="00E8523F">
        <w:rPr>
          <w:rFonts w:ascii="Abadi" w:hAnsi="Abadi" w:cs="Arial"/>
          <w:b/>
          <w:bCs/>
          <w:sz w:val="21"/>
          <w:szCs w:val="21"/>
        </w:rPr>
        <w:t>el Informe de Resultados relativo a la Revisión de</w:t>
      </w:r>
      <w:r>
        <w:rPr>
          <w:rFonts w:ascii="Abadi" w:hAnsi="Abadi" w:cs="Arial"/>
          <w:b/>
          <w:bCs/>
          <w:sz w:val="21"/>
          <w:szCs w:val="21"/>
        </w:rPr>
        <w:t xml:space="preserve"> </w:t>
      </w:r>
      <w:r w:rsidRPr="00E8523F">
        <w:rPr>
          <w:rFonts w:ascii="Abadi" w:hAnsi="Abadi" w:cs="Arial"/>
          <w:b/>
          <w:bCs/>
          <w:sz w:val="21"/>
          <w:szCs w:val="21"/>
        </w:rPr>
        <w:t xml:space="preserve">Cuenta Pública, practicada al municipio de Atarjea, </w:t>
      </w:r>
      <w:proofErr w:type="spellStart"/>
      <w:r w:rsidRPr="00E8523F">
        <w:rPr>
          <w:rFonts w:ascii="Abadi" w:hAnsi="Abadi" w:cs="Arial"/>
          <w:b/>
          <w:bCs/>
          <w:sz w:val="21"/>
          <w:szCs w:val="21"/>
        </w:rPr>
        <w:t>Gto</w:t>
      </w:r>
      <w:proofErr w:type="spellEnd"/>
      <w:r w:rsidRPr="00E8523F">
        <w:rPr>
          <w:rFonts w:ascii="Abadi" w:hAnsi="Abadi" w:cs="Arial"/>
          <w:b/>
          <w:bCs/>
          <w:sz w:val="21"/>
          <w:szCs w:val="21"/>
        </w:rPr>
        <w:t>., correspondiente al periodo</w:t>
      </w:r>
      <w:r>
        <w:rPr>
          <w:rFonts w:ascii="Abadi" w:hAnsi="Abadi" w:cs="Arial"/>
          <w:b/>
          <w:bCs/>
          <w:sz w:val="21"/>
          <w:szCs w:val="21"/>
        </w:rPr>
        <w:t xml:space="preserve"> </w:t>
      </w:r>
      <w:r w:rsidRPr="00E8523F">
        <w:rPr>
          <w:rFonts w:ascii="Abadi" w:hAnsi="Abadi" w:cs="Arial"/>
          <w:b/>
          <w:bCs/>
          <w:sz w:val="21"/>
          <w:szCs w:val="21"/>
        </w:rPr>
        <w:t>comprendido de enero a diciembre del ejercicio fiscal de 2021.</w:t>
      </w:r>
    </w:p>
    <w:p w14:paraId="2BBF7666" w14:textId="77777777" w:rsidR="00A71664" w:rsidRDefault="00A71664" w:rsidP="00A71664">
      <w:pPr>
        <w:autoSpaceDE w:val="0"/>
        <w:autoSpaceDN w:val="0"/>
        <w:adjustRightInd w:val="0"/>
        <w:jc w:val="both"/>
        <w:rPr>
          <w:rFonts w:ascii="Abadi" w:hAnsi="Abadi" w:cs="Arial"/>
          <w:sz w:val="21"/>
          <w:szCs w:val="21"/>
        </w:rPr>
      </w:pPr>
    </w:p>
    <w:p w14:paraId="6B2DF102" w14:textId="77777777" w:rsidR="00A71664" w:rsidRPr="00E8523F" w:rsidRDefault="00A71664" w:rsidP="00A71664">
      <w:pPr>
        <w:autoSpaceDE w:val="0"/>
        <w:autoSpaceDN w:val="0"/>
        <w:adjustRightInd w:val="0"/>
        <w:jc w:val="both"/>
        <w:rPr>
          <w:rFonts w:ascii="Abadi" w:hAnsi="Abadi" w:cs="Arial"/>
          <w:sz w:val="21"/>
          <w:szCs w:val="21"/>
        </w:rPr>
      </w:pPr>
      <w:r w:rsidRPr="00E8523F">
        <w:rPr>
          <w:rFonts w:ascii="Abadi" w:hAnsi="Abadi" w:cs="Arial"/>
          <w:sz w:val="21"/>
          <w:szCs w:val="21"/>
        </w:rPr>
        <w:lastRenderedPageBreak/>
        <w:t xml:space="preserve">El informe de resultados de referencia fue notificado el día </w:t>
      </w:r>
      <w:r w:rsidRPr="00E8523F">
        <w:rPr>
          <w:rFonts w:ascii="Abadi" w:hAnsi="Abadi" w:cs="Arial"/>
          <w:b/>
          <w:bCs/>
          <w:sz w:val="21"/>
          <w:szCs w:val="21"/>
        </w:rPr>
        <w:t>10 de noviembre de 2022</w:t>
      </w:r>
      <w:r w:rsidRPr="00E8523F">
        <w:rPr>
          <w:rFonts w:ascii="Abadi" w:hAnsi="Abadi" w:cs="Arial"/>
          <w:sz w:val="21"/>
          <w:szCs w:val="21"/>
        </w:rPr>
        <w:t>, sin que</w:t>
      </w:r>
      <w:r>
        <w:rPr>
          <w:rFonts w:ascii="Abadi" w:hAnsi="Abadi" w:cs="Arial"/>
          <w:sz w:val="21"/>
          <w:szCs w:val="21"/>
        </w:rPr>
        <w:t xml:space="preserve"> </w:t>
      </w:r>
      <w:r w:rsidRPr="00E8523F">
        <w:rPr>
          <w:rFonts w:ascii="Abadi" w:hAnsi="Abadi" w:cs="Arial"/>
          <w:sz w:val="21"/>
          <w:szCs w:val="21"/>
        </w:rPr>
        <w:t>posteriormente se promoviera recurso de reconsideración en su contra. De lo anterior, se envían</w:t>
      </w:r>
      <w:r>
        <w:rPr>
          <w:rFonts w:ascii="Abadi" w:hAnsi="Abadi" w:cs="Arial"/>
          <w:sz w:val="21"/>
          <w:szCs w:val="21"/>
        </w:rPr>
        <w:t xml:space="preserve"> </w:t>
      </w:r>
      <w:r w:rsidRPr="00E8523F">
        <w:rPr>
          <w:rFonts w:ascii="Abadi" w:hAnsi="Abadi" w:cs="Arial"/>
          <w:sz w:val="21"/>
          <w:szCs w:val="21"/>
        </w:rPr>
        <w:t>las constancias necesarias para su debida acreditación.</w:t>
      </w:r>
    </w:p>
    <w:p w14:paraId="5C83BE47" w14:textId="77777777" w:rsidR="00A71664" w:rsidRDefault="00A71664" w:rsidP="00A71664">
      <w:pPr>
        <w:autoSpaceDE w:val="0"/>
        <w:autoSpaceDN w:val="0"/>
        <w:adjustRightInd w:val="0"/>
        <w:jc w:val="both"/>
        <w:rPr>
          <w:rFonts w:ascii="Abadi" w:hAnsi="Abadi" w:cs="Arial"/>
          <w:sz w:val="21"/>
          <w:szCs w:val="21"/>
        </w:rPr>
      </w:pPr>
    </w:p>
    <w:p w14:paraId="4527A101" w14:textId="77777777" w:rsidR="00A71664" w:rsidRPr="00E8523F" w:rsidRDefault="00A71664" w:rsidP="00A71664">
      <w:pPr>
        <w:autoSpaceDE w:val="0"/>
        <w:autoSpaceDN w:val="0"/>
        <w:adjustRightInd w:val="0"/>
        <w:jc w:val="both"/>
        <w:rPr>
          <w:rFonts w:ascii="Abadi" w:hAnsi="Abadi" w:cs="Arial"/>
          <w:sz w:val="21"/>
          <w:szCs w:val="21"/>
        </w:rPr>
      </w:pPr>
      <w:r w:rsidRPr="00E8523F">
        <w:rPr>
          <w:rFonts w:ascii="Abadi" w:hAnsi="Abadi" w:cs="Arial"/>
          <w:sz w:val="21"/>
          <w:szCs w:val="21"/>
        </w:rPr>
        <w:t>Sin otro particular por el momento, me despido reiterando la seguridad de mi más alta y</w:t>
      </w:r>
      <w:r>
        <w:rPr>
          <w:rFonts w:ascii="Abadi" w:hAnsi="Abadi" w:cs="Arial"/>
          <w:sz w:val="21"/>
          <w:szCs w:val="21"/>
        </w:rPr>
        <w:t xml:space="preserve"> </w:t>
      </w:r>
      <w:r w:rsidRPr="00E8523F">
        <w:rPr>
          <w:rFonts w:ascii="Abadi" w:hAnsi="Abadi" w:cs="Arial"/>
          <w:sz w:val="21"/>
          <w:szCs w:val="21"/>
        </w:rPr>
        <w:t>distinguida consideración.</w:t>
      </w:r>
    </w:p>
    <w:p w14:paraId="1C587CD5" w14:textId="77777777" w:rsidR="00A71664" w:rsidRDefault="00A71664" w:rsidP="00A71664">
      <w:pPr>
        <w:autoSpaceDE w:val="0"/>
        <w:autoSpaceDN w:val="0"/>
        <w:adjustRightInd w:val="0"/>
        <w:jc w:val="both"/>
        <w:rPr>
          <w:rFonts w:ascii="Abadi" w:hAnsi="Abadi" w:cs="Arial"/>
          <w:b/>
          <w:bCs/>
          <w:sz w:val="21"/>
          <w:szCs w:val="21"/>
        </w:rPr>
      </w:pPr>
    </w:p>
    <w:p w14:paraId="09B9A636" w14:textId="77777777" w:rsidR="00A71664" w:rsidRPr="00E8523F" w:rsidRDefault="00A71664" w:rsidP="00A71664">
      <w:pPr>
        <w:autoSpaceDE w:val="0"/>
        <w:autoSpaceDN w:val="0"/>
        <w:adjustRightInd w:val="0"/>
        <w:jc w:val="both"/>
        <w:rPr>
          <w:rFonts w:ascii="Abadi" w:hAnsi="Abadi" w:cs="Arial"/>
          <w:b/>
          <w:bCs/>
          <w:sz w:val="21"/>
          <w:szCs w:val="21"/>
        </w:rPr>
      </w:pPr>
      <w:r w:rsidRPr="00E8523F">
        <w:rPr>
          <w:rFonts w:ascii="Abadi" w:hAnsi="Abadi" w:cs="Arial"/>
          <w:b/>
          <w:bCs/>
          <w:sz w:val="21"/>
          <w:szCs w:val="21"/>
        </w:rPr>
        <w:t>Atentamente</w:t>
      </w:r>
    </w:p>
    <w:p w14:paraId="322A2D40" w14:textId="77777777" w:rsidR="00A71664" w:rsidRPr="00E8523F" w:rsidRDefault="00A71664" w:rsidP="00A71664">
      <w:pPr>
        <w:autoSpaceDE w:val="0"/>
        <w:autoSpaceDN w:val="0"/>
        <w:adjustRightInd w:val="0"/>
        <w:jc w:val="both"/>
        <w:rPr>
          <w:rFonts w:ascii="Abadi" w:hAnsi="Abadi" w:cs="Arial"/>
          <w:b/>
          <w:bCs/>
          <w:sz w:val="21"/>
          <w:szCs w:val="21"/>
        </w:rPr>
      </w:pPr>
      <w:r w:rsidRPr="00E8523F">
        <w:rPr>
          <w:rFonts w:ascii="Abadi" w:hAnsi="Abadi" w:cs="Arial"/>
          <w:b/>
          <w:bCs/>
          <w:sz w:val="21"/>
          <w:szCs w:val="21"/>
        </w:rPr>
        <w:t>El Auditor Superior</w:t>
      </w:r>
    </w:p>
    <w:p w14:paraId="1716BC9B" w14:textId="77777777" w:rsidR="00A71664" w:rsidRDefault="00A71664" w:rsidP="00A71664">
      <w:pPr>
        <w:autoSpaceDE w:val="0"/>
        <w:autoSpaceDN w:val="0"/>
        <w:adjustRightInd w:val="0"/>
        <w:jc w:val="both"/>
        <w:rPr>
          <w:rFonts w:ascii="Abadi" w:hAnsi="Abadi" w:cs="Arial"/>
          <w:b/>
          <w:bCs/>
          <w:sz w:val="21"/>
          <w:szCs w:val="21"/>
        </w:rPr>
      </w:pPr>
    </w:p>
    <w:p w14:paraId="5E4E3D4E" w14:textId="159D387E" w:rsidR="00A71664" w:rsidRDefault="00A71664" w:rsidP="00A71664">
      <w:pPr>
        <w:autoSpaceDE w:val="0"/>
        <w:autoSpaceDN w:val="0"/>
        <w:adjustRightInd w:val="0"/>
        <w:jc w:val="both"/>
        <w:rPr>
          <w:rFonts w:ascii="Abadi" w:hAnsi="Abadi" w:cs="Arial"/>
          <w:b/>
          <w:bCs/>
          <w:sz w:val="21"/>
          <w:szCs w:val="21"/>
        </w:rPr>
      </w:pPr>
      <w:r w:rsidRPr="00E8523F">
        <w:rPr>
          <w:rFonts w:ascii="Abadi" w:hAnsi="Abadi" w:cs="Arial"/>
          <w:b/>
          <w:bCs/>
          <w:sz w:val="21"/>
          <w:szCs w:val="21"/>
        </w:rPr>
        <w:t>Lic. y M.F. Javier Pérez Salazar</w:t>
      </w:r>
    </w:p>
    <w:p w14:paraId="4B8CF99D" w14:textId="7A50CC94" w:rsidR="005226A1" w:rsidRDefault="005226A1" w:rsidP="00A71664">
      <w:pPr>
        <w:autoSpaceDE w:val="0"/>
        <w:autoSpaceDN w:val="0"/>
        <w:adjustRightInd w:val="0"/>
        <w:jc w:val="both"/>
        <w:rPr>
          <w:rFonts w:ascii="Abadi" w:hAnsi="Abadi" w:cs="Arial"/>
          <w:b/>
          <w:bCs/>
          <w:sz w:val="21"/>
          <w:szCs w:val="21"/>
        </w:rPr>
      </w:pPr>
    </w:p>
    <w:p w14:paraId="08C55416" w14:textId="15378F76" w:rsidR="005226A1" w:rsidRDefault="005226A1" w:rsidP="00A71664">
      <w:pPr>
        <w:autoSpaceDE w:val="0"/>
        <w:autoSpaceDN w:val="0"/>
        <w:adjustRightInd w:val="0"/>
        <w:jc w:val="both"/>
        <w:rPr>
          <w:rFonts w:ascii="Abadi" w:hAnsi="Abadi" w:cs="Arial"/>
          <w:b/>
          <w:bCs/>
          <w:sz w:val="21"/>
          <w:szCs w:val="21"/>
        </w:rPr>
      </w:pPr>
    </w:p>
    <w:p w14:paraId="4C957BA4" w14:textId="1CC500D9" w:rsidR="005226A1" w:rsidRDefault="005226A1" w:rsidP="00BD064A">
      <w:pPr>
        <w:autoSpaceDE w:val="0"/>
        <w:autoSpaceDN w:val="0"/>
        <w:adjustRightInd w:val="0"/>
        <w:ind w:right="2268"/>
        <w:jc w:val="both"/>
        <w:rPr>
          <w:rFonts w:ascii="Abadi" w:hAnsi="Abadi" w:cs="Arial"/>
          <w:sz w:val="16"/>
          <w:szCs w:val="16"/>
        </w:rPr>
      </w:pPr>
      <w:r w:rsidRPr="00DA255C">
        <w:rPr>
          <w:rFonts w:ascii="Abadi" w:hAnsi="Abadi" w:cs="Arial"/>
          <w:sz w:val="16"/>
          <w:szCs w:val="16"/>
        </w:rPr>
        <w:t>El presente documento, se firma electrónicamente con fundamento en lo</w:t>
      </w:r>
      <w:r>
        <w:rPr>
          <w:rFonts w:ascii="Abadi" w:hAnsi="Abadi" w:cs="Arial"/>
          <w:sz w:val="16"/>
          <w:szCs w:val="16"/>
        </w:rPr>
        <w:t xml:space="preserve"> </w:t>
      </w:r>
      <w:r w:rsidRPr="00DA255C">
        <w:rPr>
          <w:rFonts w:ascii="Abadi" w:hAnsi="Abadi" w:cs="Arial"/>
          <w:sz w:val="16"/>
          <w:szCs w:val="16"/>
        </w:rPr>
        <w:t>dispuesto en los artículos 15, segundo párrafo de la Ley de Fiscalización</w:t>
      </w:r>
      <w:r w:rsidR="00BD064A">
        <w:rPr>
          <w:rFonts w:ascii="Abadi" w:hAnsi="Abadi" w:cs="Arial"/>
          <w:sz w:val="16"/>
          <w:szCs w:val="16"/>
        </w:rPr>
        <w:t xml:space="preserve"> </w:t>
      </w:r>
      <w:r w:rsidRPr="00DA255C">
        <w:rPr>
          <w:rFonts w:ascii="Abadi" w:hAnsi="Abadi" w:cs="Arial"/>
          <w:sz w:val="16"/>
          <w:szCs w:val="16"/>
        </w:rPr>
        <w:t>Superior del Estado de Guanajuato; 17, penúltimo párrafo del Reglamento</w:t>
      </w:r>
      <w:r>
        <w:rPr>
          <w:rFonts w:ascii="Abadi" w:hAnsi="Abadi" w:cs="Arial"/>
          <w:sz w:val="16"/>
          <w:szCs w:val="16"/>
        </w:rPr>
        <w:t xml:space="preserve"> </w:t>
      </w:r>
      <w:r w:rsidRPr="00DA255C">
        <w:rPr>
          <w:rFonts w:ascii="Abadi" w:hAnsi="Abadi" w:cs="Arial"/>
          <w:sz w:val="16"/>
          <w:szCs w:val="16"/>
        </w:rPr>
        <w:t>de la Ley de Fiscalización Superior del Estado de Guanajuato; 3, de la Ley</w:t>
      </w:r>
      <w:r w:rsidR="00DA3468">
        <w:rPr>
          <w:rFonts w:ascii="Abadi" w:hAnsi="Abadi" w:cs="Arial"/>
          <w:sz w:val="16"/>
          <w:szCs w:val="16"/>
        </w:rPr>
        <w:t xml:space="preserve"> </w:t>
      </w:r>
      <w:r w:rsidRPr="00DA255C">
        <w:rPr>
          <w:rFonts w:ascii="Abadi" w:hAnsi="Abadi" w:cs="Arial"/>
          <w:sz w:val="16"/>
          <w:szCs w:val="16"/>
        </w:rPr>
        <w:t>Sobre el Uso de Medios Electrónicos y Firma Electrónica para el Estado de</w:t>
      </w:r>
      <w:r w:rsidR="00DA3468">
        <w:rPr>
          <w:rFonts w:ascii="Abadi" w:hAnsi="Abadi" w:cs="Arial"/>
          <w:sz w:val="16"/>
          <w:szCs w:val="16"/>
        </w:rPr>
        <w:t xml:space="preserve"> </w:t>
      </w:r>
      <w:r w:rsidRPr="00DA255C">
        <w:rPr>
          <w:rFonts w:ascii="Abadi" w:hAnsi="Abadi" w:cs="Arial"/>
          <w:sz w:val="16"/>
          <w:szCs w:val="16"/>
        </w:rPr>
        <w:t>Guanajuato y sus Municipios; 2, fracción I, del Reglamento del Poder</w:t>
      </w:r>
      <w:r>
        <w:rPr>
          <w:rFonts w:ascii="Abadi" w:hAnsi="Abadi" w:cs="Arial"/>
          <w:sz w:val="16"/>
          <w:szCs w:val="16"/>
        </w:rPr>
        <w:t xml:space="preserve"> </w:t>
      </w:r>
      <w:r w:rsidR="00DA3468">
        <w:rPr>
          <w:rFonts w:ascii="Abadi" w:hAnsi="Abadi" w:cs="Arial"/>
          <w:sz w:val="16"/>
          <w:szCs w:val="16"/>
        </w:rPr>
        <w:t xml:space="preserve"> </w:t>
      </w:r>
      <w:r w:rsidRPr="00DA255C">
        <w:rPr>
          <w:rFonts w:ascii="Abadi" w:hAnsi="Abadi" w:cs="Arial"/>
          <w:sz w:val="16"/>
          <w:szCs w:val="16"/>
        </w:rPr>
        <w:t>Legislativo del Estado de Guanajuato para el Uso de Medios Electrónicos y</w:t>
      </w:r>
      <w:r w:rsidR="00DA3468">
        <w:rPr>
          <w:rFonts w:ascii="Abadi" w:hAnsi="Abadi" w:cs="Arial"/>
          <w:sz w:val="16"/>
          <w:szCs w:val="16"/>
        </w:rPr>
        <w:t xml:space="preserve"> </w:t>
      </w:r>
      <w:r w:rsidRPr="00DA255C">
        <w:rPr>
          <w:rFonts w:ascii="Abadi" w:hAnsi="Abadi" w:cs="Arial"/>
          <w:sz w:val="16"/>
          <w:szCs w:val="16"/>
        </w:rPr>
        <w:t>Firma Electrónica; 1 de los Lineamientos Sobre el Uso de Medios Remotos</w:t>
      </w:r>
      <w:r w:rsidR="00DA3468">
        <w:rPr>
          <w:rFonts w:ascii="Abadi" w:hAnsi="Abadi" w:cs="Arial"/>
          <w:sz w:val="16"/>
          <w:szCs w:val="16"/>
        </w:rPr>
        <w:t xml:space="preserve"> </w:t>
      </w:r>
      <w:r w:rsidRPr="00DA255C">
        <w:rPr>
          <w:rFonts w:ascii="Abadi" w:hAnsi="Abadi" w:cs="Arial"/>
          <w:sz w:val="16"/>
          <w:szCs w:val="16"/>
        </w:rPr>
        <w:t>de Comunicación Electrónica del Poder Legislativo del Estado de</w:t>
      </w:r>
      <w:r>
        <w:rPr>
          <w:rFonts w:ascii="Abadi" w:hAnsi="Abadi" w:cs="Arial"/>
          <w:sz w:val="16"/>
          <w:szCs w:val="16"/>
        </w:rPr>
        <w:t xml:space="preserve"> </w:t>
      </w:r>
      <w:r w:rsidR="00DA3468">
        <w:rPr>
          <w:rFonts w:ascii="Abadi" w:hAnsi="Abadi" w:cs="Arial"/>
          <w:sz w:val="16"/>
          <w:szCs w:val="16"/>
        </w:rPr>
        <w:t xml:space="preserve"> </w:t>
      </w:r>
      <w:r w:rsidRPr="00DA255C">
        <w:rPr>
          <w:rFonts w:ascii="Abadi" w:hAnsi="Abadi" w:cs="Arial"/>
          <w:sz w:val="16"/>
          <w:szCs w:val="16"/>
        </w:rPr>
        <w:t>Guanajuato y 2, fracción I de los Lineamientos del Sistema de Fiscalización</w:t>
      </w:r>
      <w:r w:rsidR="00DA3468">
        <w:rPr>
          <w:rFonts w:ascii="Abadi" w:hAnsi="Abadi" w:cs="Arial"/>
          <w:sz w:val="16"/>
          <w:szCs w:val="16"/>
        </w:rPr>
        <w:t xml:space="preserve"> </w:t>
      </w:r>
      <w:r w:rsidRPr="00DA255C">
        <w:rPr>
          <w:rFonts w:ascii="Abadi" w:hAnsi="Abadi" w:cs="Arial"/>
          <w:sz w:val="16"/>
          <w:szCs w:val="16"/>
        </w:rPr>
        <w:t>Electrónica de la Auditoría Superior del Estado de Guanajuato.</w:t>
      </w:r>
    </w:p>
    <w:p w14:paraId="4CBE524F" w14:textId="3C68737F" w:rsidR="006E3DE7" w:rsidRDefault="006E3DE7" w:rsidP="00BD064A">
      <w:pPr>
        <w:autoSpaceDE w:val="0"/>
        <w:autoSpaceDN w:val="0"/>
        <w:adjustRightInd w:val="0"/>
        <w:ind w:right="2268"/>
        <w:jc w:val="both"/>
        <w:rPr>
          <w:rFonts w:ascii="Abadi" w:hAnsi="Abadi" w:cs="Arial"/>
          <w:sz w:val="16"/>
          <w:szCs w:val="16"/>
        </w:rPr>
      </w:pPr>
    </w:p>
    <w:p w14:paraId="076FC382" w14:textId="77777777" w:rsidR="006E3DE7" w:rsidRPr="00DA255C" w:rsidRDefault="006E3DE7" w:rsidP="006E3DE7">
      <w:pPr>
        <w:autoSpaceDE w:val="0"/>
        <w:autoSpaceDN w:val="0"/>
        <w:adjustRightInd w:val="0"/>
        <w:jc w:val="both"/>
        <w:rPr>
          <w:rFonts w:ascii="Abadi" w:hAnsi="Abadi" w:cs="Arial"/>
          <w:sz w:val="16"/>
          <w:szCs w:val="16"/>
        </w:rPr>
      </w:pPr>
      <w:r w:rsidRPr="00DA255C">
        <w:rPr>
          <w:rFonts w:ascii="Abadi" w:hAnsi="Abadi" w:cs="Arial"/>
          <w:sz w:val="16"/>
          <w:szCs w:val="16"/>
        </w:rPr>
        <w:t>Con copia para:</w:t>
      </w:r>
    </w:p>
    <w:p w14:paraId="0E239DF7" w14:textId="110FCAC8" w:rsidR="006E3DE7" w:rsidRDefault="006E3DE7" w:rsidP="00BD064A">
      <w:pPr>
        <w:autoSpaceDE w:val="0"/>
        <w:autoSpaceDN w:val="0"/>
        <w:adjustRightInd w:val="0"/>
        <w:ind w:right="2268"/>
        <w:jc w:val="both"/>
        <w:rPr>
          <w:rFonts w:ascii="Abadi" w:hAnsi="Abadi" w:cs="Arial"/>
          <w:sz w:val="16"/>
          <w:szCs w:val="16"/>
        </w:rPr>
      </w:pPr>
    </w:p>
    <w:p w14:paraId="151783B4" w14:textId="77777777" w:rsidR="00CD1B7C" w:rsidRPr="00DA255C" w:rsidRDefault="00CD1B7C" w:rsidP="00CD1B7C">
      <w:pPr>
        <w:autoSpaceDE w:val="0"/>
        <w:autoSpaceDN w:val="0"/>
        <w:adjustRightInd w:val="0"/>
        <w:jc w:val="both"/>
        <w:rPr>
          <w:rFonts w:ascii="Abadi" w:hAnsi="Abadi" w:cs="Arial"/>
          <w:sz w:val="16"/>
          <w:szCs w:val="16"/>
        </w:rPr>
      </w:pPr>
      <w:r w:rsidRPr="00DA255C">
        <w:rPr>
          <w:rFonts w:ascii="Segoe UI Symbol" w:eastAsia="Wingdings-Regular" w:hAnsi="Segoe UI Symbol" w:cs="Segoe UI Symbol"/>
          <w:sz w:val="16"/>
          <w:szCs w:val="16"/>
        </w:rPr>
        <w:t>✓</w:t>
      </w:r>
      <w:r w:rsidRPr="00DA255C">
        <w:rPr>
          <w:rFonts w:ascii="Abadi" w:eastAsia="Wingdings-Regular" w:hAnsi="Abadi" w:cs="Wingdings-Regular"/>
          <w:sz w:val="16"/>
          <w:szCs w:val="16"/>
        </w:rPr>
        <w:t xml:space="preserve"> </w:t>
      </w:r>
      <w:r w:rsidRPr="00DA255C">
        <w:rPr>
          <w:rFonts w:ascii="Abadi" w:hAnsi="Abadi" w:cs="Arial"/>
          <w:sz w:val="16"/>
          <w:szCs w:val="16"/>
        </w:rPr>
        <w:t>Archivo.</w:t>
      </w:r>
    </w:p>
    <w:p w14:paraId="422455A0" w14:textId="77777777" w:rsidR="00CD1B7C" w:rsidRPr="00DA255C" w:rsidRDefault="00CD1B7C" w:rsidP="00CD1B7C">
      <w:pPr>
        <w:autoSpaceDE w:val="0"/>
        <w:autoSpaceDN w:val="0"/>
        <w:adjustRightInd w:val="0"/>
        <w:jc w:val="both"/>
        <w:rPr>
          <w:rFonts w:ascii="Abadi" w:hAnsi="Abadi" w:cs="Arial"/>
          <w:sz w:val="16"/>
          <w:szCs w:val="16"/>
        </w:rPr>
      </w:pPr>
      <w:r w:rsidRPr="00DA255C">
        <w:rPr>
          <w:rFonts w:ascii="Segoe UI Symbol" w:eastAsia="Wingdings-Regular" w:hAnsi="Segoe UI Symbol" w:cs="Segoe UI Symbol"/>
          <w:sz w:val="16"/>
          <w:szCs w:val="16"/>
        </w:rPr>
        <w:t>✓</w:t>
      </w:r>
      <w:r w:rsidRPr="00DA255C">
        <w:rPr>
          <w:rFonts w:ascii="Abadi" w:eastAsia="Wingdings-Regular" w:hAnsi="Abadi" w:cs="Wingdings-Regular"/>
          <w:sz w:val="16"/>
          <w:szCs w:val="16"/>
        </w:rPr>
        <w:t xml:space="preserve"> </w:t>
      </w:r>
      <w:r w:rsidRPr="00DA255C">
        <w:rPr>
          <w:rFonts w:ascii="Abadi" w:hAnsi="Abadi" w:cs="Arial"/>
          <w:sz w:val="16"/>
          <w:szCs w:val="16"/>
        </w:rPr>
        <w:t>Expediente</w:t>
      </w:r>
    </w:p>
    <w:p w14:paraId="06F5AEAD" w14:textId="1F94ED92" w:rsidR="00CD1B7C" w:rsidRDefault="00CD1B7C" w:rsidP="00CD1B7C">
      <w:pPr>
        <w:jc w:val="both"/>
        <w:rPr>
          <w:rFonts w:ascii="Abadi" w:hAnsi="Abadi" w:cs="Arial"/>
          <w:sz w:val="16"/>
          <w:szCs w:val="16"/>
        </w:rPr>
      </w:pPr>
      <w:r w:rsidRPr="00DA255C">
        <w:rPr>
          <w:rFonts w:ascii="Abadi" w:hAnsi="Abadi" w:cs="Arial"/>
          <w:sz w:val="16"/>
          <w:szCs w:val="16"/>
        </w:rPr>
        <w:t>OPR/GRL/LFMR/RVR</w:t>
      </w:r>
    </w:p>
    <w:p w14:paraId="2F6AB4C9" w14:textId="2BA64615" w:rsidR="005A74EC" w:rsidRDefault="005A74EC" w:rsidP="00CD1B7C">
      <w:pPr>
        <w:jc w:val="both"/>
        <w:rPr>
          <w:rFonts w:ascii="Abadi" w:hAnsi="Abadi" w:cs="Arial"/>
          <w:sz w:val="16"/>
          <w:szCs w:val="16"/>
        </w:rPr>
      </w:pPr>
    </w:p>
    <w:p w14:paraId="0E8822DA" w14:textId="77777777" w:rsidR="005A74EC" w:rsidRPr="00E8523F" w:rsidRDefault="005A74EC" w:rsidP="005A74EC">
      <w:pPr>
        <w:autoSpaceDE w:val="0"/>
        <w:autoSpaceDN w:val="0"/>
        <w:adjustRightInd w:val="0"/>
        <w:jc w:val="right"/>
        <w:rPr>
          <w:rFonts w:ascii="Abadi" w:hAnsi="Abadi" w:cs="Arial"/>
          <w:b/>
          <w:bCs/>
          <w:sz w:val="21"/>
          <w:szCs w:val="21"/>
        </w:rPr>
      </w:pPr>
      <w:r w:rsidRPr="00E8523F">
        <w:rPr>
          <w:rFonts w:ascii="Abadi" w:hAnsi="Abadi" w:cs="Arial"/>
          <w:b/>
          <w:bCs/>
          <w:sz w:val="21"/>
          <w:szCs w:val="21"/>
        </w:rPr>
        <w:t>Número de Oficio: ASEG/705/2022</w:t>
      </w:r>
    </w:p>
    <w:p w14:paraId="17ADAE42" w14:textId="77777777" w:rsidR="005A74EC" w:rsidRPr="00E8523F" w:rsidRDefault="005A74EC" w:rsidP="005A74EC">
      <w:pPr>
        <w:autoSpaceDE w:val="0"/>
        <w:autoSpaceDN w:val="0"/>
        <w:adjustRightInd w:val="0"/>
        <w:jc w:val="right"/>
        <w:rPr>
          <w:rFonts w:ascii="Abadi" w:hAnsi="Abadi" w:cs="Arial"/>
          <w:b/>
          <w:bCs/>
          <w:sz w:val="21"/>
          <w:szCs w:val="21"/>
        </w:rPr>
      </w:pPr>
      <w:r w:rsidRPr="00E8523F">
        <w:rPr>
          <w:rFonts w:ascii="Abadi" w:hAnsi="Abadi" w:cs="Arial"/>
          <w:b/>
          <w:bCs/>
          <w:sz w:val="21"/>
          <w:szCs w:val="21"/>
        </w:rPr>
        <w:t>Asunto: Se remite informe de resultados</w:t>
      </w:r>
    </w:p>
    <w:p w14:paraId="7D02E221" w14:textId="42A62D0D" w:rsidR="005A74EC" w:rsidRDefault="005A74EC" w:rsidP="005A74EC">
      <w:pPr>
        <w:jc w:val="right"/>
        <w:rPr>
          <w:rFonts w:ascii="Abadi" w:hAnsi="Abadi" w:cs="Arial"/>
          <w:b/>
          <w:bCs/>
          <w:sz w:val="21"/>
          <w:szCs w:val="21"/>
        </w:rPr>
      </w:pPr>
      <w:r w:rsidRPr="00E8523F">
        <w:rPr>
          <w:rFonts w:ascii="Abadi" w:hAnsi="Abadi" w:cs="Arial"/>
          <w:b/>
          <w:bCs/>
          <w:sz w:val="21"/>
          <w:szCs w:val="21"/>
        </w:rPr>
        <w:t xml:space="preserve">Guanajuato, </w:t>
      </w:r>
      <w:proofErr w:type="spellStart"/>
      <w:r w:rsidRPr="00E8523F">
        <w:rPr>
          <w:rFonts w:ascii="Abadi" w:hAnsi="Abadi" w:cs="Arial"/>
          <w:b/>
          <w:bCs/>
          <w:sz w:val="21"/>
          <w:szCs w:val="21"/>
        </w:rPr>
        <w:t>Gto</w:t>
      </w:r>
      <w:proofErr w:type="spellEnd"/>
      <w:r w:rsidRPr="00E8523F">
        <w:rPr>
          <w:rFonts w:ascii="Abadi" w:hAnsi="Abadi" w:cs="Arial"/>
          <w:b/>
          <w:bCs/>
          <w:sz w:val="21"/>
          <w:szCs w:val="21"/>
        </w:rPr>
        <w:t>., 18 de noviembre de 2022</w:t>
      </w:r>
    </w:p>
    <w:p w14:paraId="7C1B32D2" w14:textId="77777777" w:rsidR="00E30BA0" w:rsidRDefault="00E30BA0" w:rsidP="005A74EC">
      <w:pPr>
        <w:jc w:val="right"/>
        <w:rPr>
          <w:rFonts w:ascii="Abadi" w:hAnsi="Abadi" w:cs="Arial"/>
          <w:b/>
          <w:bCs/>
          <w:sz w:val="21"/>
          <w:szCs w:val="21"/>
        </w:rPr>
      </w:pPr>
    </w:p>
    <w:p w14:paraId="7BECDEB9" w14:textId="2F80E942" w:rsidR="00F377DD" w:rsidRDefault="00F377DD" w:rsidP="005A74EC">
      <w:pPr>
        <w:jc w:val="right"/>
        <w:rPr>
          <w:rFonts w:ascii="Abadi" w:hAnsi="Abadi" w:cs="Arial Narrow"/>
          <w:b/>
          <w:bCs/>
          <w:i/>
          <w:iCs/>
          <w:sz w:val="20"/>
          <w:szCs w:val="20"/>
        </w:rPr>
      </w:pPr>
      <w:r w:rsidRPr="003708BF">
        <w:rPr>
          <w:rFonts w:ascii="Abadi" w:hAnsi="Abadi" w:cs="Arial Narrow"/>
          <w:b/>
          <w:bCs/>
          <w:i/>
          <w:iCs/>
          <w:sz w:val="20"/>
          <w:szCs w:val="20"/>
        </w:rPr>
        <w:t>“2022 Año del Festival Internacional</w:t>
      </w:r>
    </w:p>
    <w:p w14:paraId="20430E6A" w14:textId="089443DA" w:rsidR="00E30BA0" w:rsidRDefault="00E30BA0" w:rsidP="00E30BA0">
      <w:pPr>
        <w:kinsoku w:val="0"/>
        <w:overflowPunct w:val="0"/>
        <w:autoSpaceDE w:val="0"/>
        <w:autoSpaceDN w:val="0"/>
        <w:adjustRightInd w:val="0"/>
        <w:spacing w:before="1"/>
        <w:ind w:right="100"/>
        <w:jc w:val="right"/>
        <w:rPr>
          <w:rFonts w:ascii="Abadi" w:hAnsi="Abadi" w:cs="Arial Narrow"/>
          <w:b/>
          <w:bCs/>
          <w:i/>
          <w:iCs/>
          <w:sz w:val="20"/>
          <w:szCs w:val="20"/>
        </w:rPr>
      </w:pPr>
      <w:r w:rsidRPr="003708BF">
        <w:rPr>
          <w:rFonts w:ascii="Abadi" w:hAnsi="Abadi" w:cs="Arial Narrow"/>
          <w:b/>
          <w:bCs/>
          <w:i/>
          <w:iCs/>
          <w:sz w:val="20"/>
          <w:szCs w:val="20"/>
        </w:rPr>
        <w:t>Diputación Provincial de Guanajuato, 1822-1824”</w:t>
      </w:r>
    </w:p>
    <w:p w14:paraId="3AFBB825" w14:textId="65D434E3" w:rsidR="00E21C0C" w:rsidRDefault="00E21C0C" w:rsidP="00E30BA0">
      <w:pPr>
        <w:kinsoku w:val="0"/>
        <w:overflowPunct w:val="0"/>
        <w:autoSpaceDE w:val="0"/>
        <w:autoSpaceDN w:val="0"/>
        <w:adjustRightInd w:val="0"/>
        <w:spacing w:before="1"/>
        <w:ind w:right="100"/>
        <w:jc w:val="right"/>
        <w:rPr>
          <w:rFonts w:ascii="Abadi" w:hAnsi="Abadi" w:cs="Arial Narrow"/>
          <w:b/>
          <w:bCs/>
          <w:i/>
          <w:iCs/>
          <w:sz w:val="20"/>
          <w:szCs w:val="20"/>
        </w:rPr>
      </w:pPr>
    </w:p>
    <w:p w14:paraId="5CA07EA6" w14:textId="77777777" w:rsidR="00E21C0C" w:rsidRPr="00E8523F" w:rsidRDefault="00E21C0C" w:rsidP="00E21C0C">
      <w:pPr>
        <w:autoSpaceDE w:val="0"/>
        <w:autoSpaceDN w:val="0"/>
        <w:adjustRightInd w:val="0"/>
        <w:jc w:val="both"/>
        <w:rPr>
          <w:rFonts w:ascii="Abadi" w:hAnsi="Abadi" w:cs="Arial"/>
          <w:b/>
          <w:bCs/>
          <w:sz w:val="21"/>
          <w:szCs w:val="21"/>
        </w:rPr>
      </w:pPr>
      <w:r w:rsidRPr="00E8523F">
        <w:rPr>
          <w:rFonts w:ascii="Abadi" w:hAnsi="Abadi" w:cs="Arial"/>
          <w:b/>
          <w:bCs/>
          <w:sz w:val="21"/>
          <w:szCs w:val="21"/>
        </w:rPr>
        <w:t>Mtro. Martín López Camacho</w:t>
      </w:r>
    </w:p>
    <w:p w14:paraId="1427974D" w14:textId="77777777" w:rsidR="00E21C0C" w:rsidRPr="00E8523F" w:rsidRDefault="00E21C0C" w:rsidP="00E21C0C">
      <w:pPr>
        <w:autoSpaceDE w:val="0"/>
        <w:autoSpaceDN w:val="0"/>
        <w:adjustRightInd w:val="0"/>
        <w:jc w:val="both"/>
        <w:rPr>
          <w:rFonts w:ascii="Abadi" w:hAnsi="Abadi" w:cs="Arial"/>
          <w:b/>
          <w:bCs/>
          <w:sz w:val="21"/>
          <w:szCs w:val="21"/>
        </w:rPr>
      </w:pPr>
      <w:r w:rsidRPr="00E8523F">
        <w:rPr>
          <w:rFonts w:ascii="Abadi" w:hAnsi="Abadi" w:cs="Arial"/>
          <w:b/>
          <w:bCs/>
          <w:sz w:val="21"/>
          <w:szCs w:val="21"/>
        </w:rPr>
        <w:t>Diputado Presidente del H. Congreso del Estado de Guanajuato</w:t>
      </w:r>
    </w:p>
    <w:p w14:paraId="4DE41527" w14:textId="77777777" w:rsidR="00E21C0C" w:rsidRPr="00E8523F" w:rsidRDefault="00E21C0C" w:rsidP="00E21C0C">
      <w:pPr>
        <w:autoSpaceDE w:val="0"/>
        <w:autoSpaceDN w:val="0"/>
        <w:adjustRightInd w:val="0"/>
        <w:jc w:val="both"/>
        <w:rPr>
          <w:rFonts w:ascii="Abadi" w:hAnsi="Abadi" w:cs="Arial"/>
          <w:b/>
          <w:bCs/>
          <w:sz w:val="21"/>
          <w:szCs w:val="21"/>
        </w:rPr>
      </w:pPr>
      <w:r w:rsidRPr="00E8523F">
        <w:rPr>
          <w:rFonts w:ascii="Abadi" w:hAnsi="Abadi" w:cs="Arial"/>
          <w:b/>
          <w:bCs/>
          <w:sz w:val="21"/>
          <w:szCs w:val="21"/>
        </w:rPr>
        <w:t>Presente.</w:t>
      </w:r>
    </w:p>
    <w:p w14:paraId="420C4B24" w14:textId="77777777" w:rsidR="00E21C0C" w:rsidRDefault="00E21C0C" w:rsidP="00E21C0C">
      <w:pPr>
        <w:autoSpaceDE w:val="0"/>
        <w:autoSpaceDN w:val="0"/>
        <w:adjustRightInd w:val="0"/>
        <w:jc w:val="both"/>
        <w:rPr>
          <w:rFonts w:ascii="Abadi" w:hAnsi="Abadi" w:cs="Arial"/>
          <w:sz w:val="21"/>
          <w:szCs w:val="21"/>
        </w:rPr>
      </w:pPr>
    </w:p>
    <w:p w14:paraId="6CAB72FA" w14:textId="77777777" w:rsidR="00E21C0C" w:rsidRPr="00E8523F" w:rsidRDefault="00E21C0C" w:rsidP="00E21C0C">
      <w:pPr>
        <w:autoSpaceDE w:val="0"/>
        <w:autoSpaceDN w:val="0"/>
        <w:adjustRightInd w:val="0"/>
        <w:jc w:val="both"/>
        <w:rPr>
          <w:rFonts w:ascii="Abadi" w:hAnsi="Abadi" w:cs="Arial"/>
          <w:b/>
          <w:bCs/>
          <w:sz w:val="21"/>
          <w:szCs w:val="21"/>
        </w:rPr>
      </w:pPr>
      <w:r w:rsidRPr="00E8523F">
        <w:rPr>
          <w:rFonts w:ascii="Abadi" w:hAnsi="Abadi" w:cs="Arial"/>
          <w:sz w:val="21"/>
          <w:szCs w:val="21"/>
        </w:rPr>
        <w:t>Con fundamento en lo dispuesto en los artículos 63, fracción XXVIII, párrafo último y 66, fracción</w:t>
      </w:r>
      <w:r>
        <w:rPr>
          <w:rFonts w:ascii="Abadi" w:hAnsi="Abadi" w:cs="Arial"/>
          <w:sz w:val="21"/>
          <w:szCs w:val="21"/>
        </w:rPr>
        <w:t xml:space="preserve"> </w:t>
      </w:r>
      <w:r w:rsidRPr="00E8523F">
        <w:rPr>
          <w:rFonts w:ascii="Abadi" w:hAnsi="Abadi" w:cs="Arial"/>
          <w:sz w:val="21"/>
          <w:szCs w:val="21"/>
        </w:rPr>
        <w:t>VIII, de la Constitución Política para el Estado de Guanajuato; 256 de la Ley Orgánica del Poder</w:t>
      </w:r>
      <w:r>
        <w:rPr>
          <w:rFonts w:ascii="Abadi" w:hAnsi="Abadi" w:cs="Arial"/>
          <w:sz w:val="21"/>
          <w:szCs w:val="21"/>
        </w:rPr>
        <w:t xml:space="preserve"> </w:t>
      </w:r>
      <w:r w:rsidRPr="00E8523F">
        <w:rPr>
          <w:rFonts w:ascii="Abadi" w:hAnsi="Abadi" w:cs="Arial"/>
          <w:sz w:val="21"/>
          <w:szCs w:val="21"/>
        </w:rPr>
        <w:t>Legislativo del Estado de Guanajuato; así como artículos 35, 37, fracción V, 82, fracción XXIV y</w:t>
      </w:r>
      <w:r>
        <w:rPr>
          <w:rFonts w:ascii="Abadi" w:hAnsi="Abadi" w:cs="Arial"/>
          <w:sz w:val="21"/>
          <w:szCs w:val="21"/>
        </w:rPr>
        <w:t xml:space="preserve"> </w:t>
      </w:r>
      <w:r w:rsidRPr="00E8523F">
        <w:rPr>
          <w:rFonts w:ascii="Abadi" w:hAnsi="Abadi" w:cs="Arial"/>
          <w:sz w:val="21"/>
          <w:szCs w:val="21"/>
        </w:rPr>
        <w:t>87, fracción XII, de la Ley de Fiscalización Superior del Estado de Guanajuato, en relación con el</w:t>
      </w:r>
      <w:r>
        <w:rPr>
          <w:rFonts w:ascii="Abadi" w:hAnsi="Abadi" w:cs="Arial"/>
          <w:sz w:val="21"/>
          <w:szCs w:val="21"/>
        </w:rPr>
        <w:t xml:space="preserve"> </w:t>
      </w:r>
      <w:r w:rsidRPr="00E8523F">
        <w:rPr>
          <w:rFonts w:ascii="Abadi" w:hAnsi="Abadi" w:cs="Arial"/>
          <w:sz w:val="21"/>
          <w:szCs w:val="21"/>
        </w:rPr>
        <w:t>artículo 28 del Reglamento de la Ley de Fiscalización Superior del Estado de Guanajuato, así</w:t>
      </w:r>
      <w:r>
        <w:rPr>
          <w:rFonts w:ascii="Abadi" w:hAnsi="Abadi" w:cs="Arial"/>
          <w:sz w:val="21"/>
          <w:szCs w:val="21"/>
        </w:rPr>
        <w:t xml:space="preserve"> </w:t>
      </w:r>
      <w:r w:rsidRPr="00E8523F">
        <w:rPr>
          <w:rFonts w:ascii="Abadi" w:hAnsi="Abadi" w:cs="Arial"/>
          <w:sz w:val="21"/>
          <w:szCs w:val="21"/>
        </w:rPr>
        <w:t>como artículo 9, fracción XIX del Reglamento Interior de la Auditoría Superior del Estado de</w:t>
      </w:r>
      <w:r>
        <w:rPr>
          <w:rFonts w:ascii="Abadi" w:hAnsi="Abadi" w:cs="Arial"/>
          <w:sz w:val="21"/>
          <w:szCs w:val="21"/>
        </w:rPr>
        <w:t xml:space="preserve"> </w:t>
      </w:r>
      <w:r w:rsidRPr="00E8523F">
        <w:rPr>
          <w:rFonts w:ascii="Abadi" w:hAnsi="Abadi" w:cs="Arial"/>
          <w:sz w:val="21"/>
          <w:szCs w:val="21"/>
        </w:rPr>
        <w:t xml:space="preserve">Guanajuato; remito en archivo electrónico, </w:t>
      </w:r>
      <w:r w:rsidRPr="00E8523F">
        <w:rPr>
          <w:rFonts w:ascii="Abadi" w:hAnsi="Abadi" w:cs="Arial"/>
          <w:b/>
          <w:bCs/>
          <w:sz w:val="21"/>
          <w:szCs w:val="21"/>
        </w:rPr>
        <w:t>el Informe de Resultados relativo a la Auditoría a</w:t>
      </w:r>
      <w:r>
        <w:rPr>
          <w:rFonts w:ascii="Abadi" w:hAnsi="Abadi" w:cs="Arial"/>
          <w:b/>
          <w:bCs/>
          <w:sz w:val="21"/>
          <w:szCs w:val="21"/>
        </w:rPr>
        <w:t xml:space="preserve"> </w:t>
      </w:r>
      <w:r w:rsidRPr="00E8523F">
        <w:rPr>
          <w:rFonts w:ascii="Abadi" w:hAnsi="Abadi" w:cs="Arial"/>
          <w:b/>
          <w:bCs/>
          <w:sz w:val="21"/>
          <w:szCs w:val="21"/>
        </w:rPr>
        <w:t xml:space="preserve">la Infraestructura Pública Municipal, practicada al municipio de Salvatierra, </w:t>
      </w:r>
      <w:proofErr w:type="spellStart"/>
      <w:r w:rsidRPr="00E8523F">
        <w:rPr>
          <w:rFonts w:ascii="Abadi" w:hAnsi="Abadi" w:cs="Arial"/>
          <w:b/>
          <w:bCs/>
          <w:sz w:val="21"/>
          <w:szCs w:val="21"/>
        </w:rPr>
        <w:t>Gto</w:t>
      </w:r>
      <w:proofErr w:type="spellEnd"/>
      <w:r w:rsidRPr="00E8523F">
        <w:rPr>
          <w:rFonts w:ascii="Abadi" w:hAnsi="Abadi" w:cs="Arial"/>
          <w:b/>
          <w:bCs/>
          <w:sz w:val="21"/>
          <w:szCs w:val="21"/>
        </w:rPr>
        <w:t>.,</w:t>
      </w:r>
      <w:r>
        <w:rPr>
          <w:rFonts w:ascii="Abadi" w:hAnsi="Abadi" w:cs="Arial"/>
          <w:b/>
          <w:bCs/>
          <w:sz w:val="21"/>
          <w:szCs w:val="21"/>
        </w:rPr>
        <w:t xml:space="preserve"> </w:t>
      </w:r>
      <w:r w:rsidRPr="00E8523F">
        <w:rPr>
          <w:rFonts w:ascii="Abadi" w:hAnsi="Abadi" w:cs="Arial"/>
          <w:b/>
          <w:bCs/>
          <w:sz w:val="21"/>
          <w:szCs w:val="21"/>
        </w:rPr>
        <w:t>correspondiente al periodo comprendido de enero a diciembre del ejercicio fiscal de 2021.</w:t>
      </w:r>
    </w:p>
    <w:p w14:paraId="0866C4EE" w14:textId="77777777" w:rsidR="00E21C0C" w:rsidRDefault="00E21C0C" w:rsidP="00E21C0C">
      <w:pPr>
        <w:autoSpaceDE w:val="0"/>
        <w:autoSpaceDN w:val="0"/>
        <w:adjustRightInd w:val="0"/>
        <w:jc w:val="both"/>
        <w:rPr>
          <w:rFonts w:ascii="Abadi" w:hAnsi="Abadi" w:cs="Arial"/>
          <w:sz w:val="21"/>
          <w:szCs w:val="21"/>
        </w:rPr>
      </w:pPr>
    </w:p>
    <w:p w14:paraId="699D8559" w14:textId="77777777" w:rsidR="00E21C0C" w:rsidRPr="00E8523F" w:rsidRDefault="00E21C0C" w:rsidP="00E21C0C">
      <w:pPr>
        <w:autoSpaceDE w:val="0"/>
        <w:autoSpaceDN w:val="0"/>
        <w:adjustRightInd w:val="0"/>
        <w:jc w:val="both"/>
        <w:rPr>
          <w:rFonts w:ascii="Abadi" w:hAnsi="Abadi" w:cs="Arial"/>
          <w:sz w:val="21"/>
          <w:szCs w:val="21"/>
        </w:rPr>
      </w:pPr>
      <w:r w:rsidRPr="00E8523F">
        <w:rPr>
          <w:rFonts w:ascii="Abadi" w:hAnsi="Abadi" w:cs="Arial"/>
          <w:sz w:val="21"/>
          <w:szCs w:val="21"/>
        </w:rPr>
        <w:t xml:space="preserve">El informe de resultados de referencia fue notificado los días </w:t>
      </w:r>
      <w:r w:rsidRPr="00E8523F">
        <w:rPr>
          <w:rFonts w:ascii="Abadi" w:hAnsi="Abadi" w:cs="Arial"/>
          <w:b/>
          <w:bCs/>
          <w:sz w:val="21"/>
          <w:szCs w:val="21"/>
        </w:rPr>
        <w:t>09 y 10 de noviembre de 2022</w:t>
      </w:r>
      <w:r w:rsidRPr="00E8523F">
        <w:rPr>
          <w:rFonts w:ascii="Abadi" w:hAnsi="Abadi" w:cs="Arial"/>
          <w:sz w:val="21"/>
          <w:szCs w:val="21"/>
        </w:rPr>
        <w:t>, sin</w:t>
      </w:r>
      <w:r>
        <w:rPr>
          <w:rFonts w:ascii="Abadi" w:hAnsi="Abadi" w:cs="Arial"/>
          <w:sz w:val="21"/>
          <w:szCs w:val="21"/>
        </w:rPr>
        <w:t xml:space="preserve"> </w:t>
      </w:r>
      <w:r w:rsidRPr="00E8523F">
        <w:rPr>
          <w:rFonts w:ascii="Abadi" w:hAnsi="Abadi" w:cs="Arial"/>
          <w:sz w:val="21"/>
          <w:szCs w:val="21"/>
        </w:rPr>
        <w:t>que posteriormente se promoviera recurso de reconsideración en su contra. De lo anterior, se</w:t>
      </w:r>
      <w:r>
        <w:rPr>
          <w:rFonts w:ascii="Abadi" w:hAnsi="Abadi" w:cs="Arial"/>
          <w:sz w:val="21"/>
          <w:szCs w:val="21"/>
        </w:rPr>
        <w:t xml:space="preserve"> </w:t>
      </w:r>
      <w:r w:rsidRPr="00E8523F">
        <w:rPr>
          <w:rFonts w:ascii="Abadi" w:hAnsi="Abadi" w:cs="Arial"/>
          <w:sz w:val="21"/>
          <w:szCs w:val="21"/>
        </w:rPr>
        <w:t>envían las constancias necesarias para su debida acreditación.</w:t>
      </w:r>
    </w:p>
    <w:p w14:paraId="5B118B96" w14:textId="77777777" w:rsidR="00E21C0C" w:rsidRDefault="00E21C0C" w:rsidP="00E21C0C">
      <w:pPr>
        <w:autoSpaceDE w:val="0"/>
        <w:autoSpaceDN w:val="0"/>
        <w:adjustRightInd w:val="0"/>
        <w:jc w:val="both"/>
        <w:rPr>
          <w:rFonts w:ascii="Abadi" w:hAnsi="Abadi" w:cs="Arial"/>
          <w:sz w:val="21"/>
          <w:szCs w:val="21"/>
        </w:rPr>
      </w:pPr>
    </w:p>
    <w:p w14:paraId="4B24D4AE" w14:textId="77777777" w:rsidR="00E21C0C" w:rsidRPr="00E8523F" w:rsidRDefault="00E21C0C" w:rsidP="00E21C0C">
      <w:pPr>
        <w:autoSpaceDE w:val="0"/>
        <w:autoSpaceDN w:val="0"/>
        <w:adjustRightInd w:val="0"/>
        <w:jc w:val="both"/>
        <w:rPr>
          <w:rFonts w:ascii="Abadi" w:hAnsi="Abadi" w:cs="Arial"/>
          <w:sz w:val="21"/>
          <w:szCs w:val="21"/>
        </w:rPr>
      </w:pPr>
      <w:r w:rsidRPr="00E8523F">
        <w:rPr>
          <w:rFonts w:ascii="Abadi" w:hAnsi="Abadi" w:cs="Arial"/>
          <w:sz w:val="21"/>
          <w:szCs w:val="21"/>
        </w:rPr>
        <w:t>Sin otro particular por el momento, me despido reiterando la seguridad de mi más alta y</w:t>
      </w:r>
      <w:r>
        <w:rPr>
          <w:rFonts w:ascii="Abadi" w:hAnsi="Abadi" w:cs="Arial"/>
          <w:sz w:val="21"/>
          <w:szCs w:val="21"/>
        </w:rPr>
        <w:t xml:space="preserve"> </w:t>
      </w:r>
      <w:r w:rsidRPr="00E8523F">
        <w:rPr>
          <w:rFonts w:ascii="Abadi" w:hAnsi="Abadi" w:cs="Arial"/>
          <w:sz w:val="21"/>
          <w:szCs w:val="21"/>
        </w:rPr>
        <w:t>distinguida consideración.</w:t>
      </w:r>
    </w:p>
    <w:p w14:paraId="5EFFF339" w14:textId="77777777" w:rsidR="00E21C0C" w:rsidRDefault="00E21C0C" w:rsidP="00E21C0C">
      <w:pPr>
        <w:autoSpaceDE w:val="0"/>
        <w:autoSpaceDN w:val="0"/>
        <w:adjustRightInd w:val="0"/>
        <w:jc w:val="both"/>
        <w:rPr>
          <w:rFonts w:ascii="Abadi" w:hAnsi="Abadi" w:cs="Arial"/>
          <w:b/>
          <w:bCs/>
          <w:sz w:val="21"/>
          <w:szCs w:val="21"/>
        </w:rPr>
      </w:pPr>
    </w:p>
    <w:p w14:paraId="1C22ADA6" w14:textId="77777777" w:rsidR="00E21C0C" w:rsidRPr="00E8523F" w:rsidRDefault="00E21C0C" w:rsidP="00E21C0C">
      <w:pPr>
        <w:autoSpaceDE w:val="0"/>
        <w:autoSpaceDN w:val="0"/>
        <w:adjustRightInd w:val="0"/>
        <w:jc w:val="both"/>
        <w:rPr>
          <w:rFonts w:ascii="Abadi" w:hAnsi="Abadi" w:cs="Arial"/>
          <w:b/>
          <w:bCs/>
          <w:sz w:val="21"/>
          <w:szCs w:val="21"/>
        </w:rPr>
      </w:pPr>
      <w:r w:rsidRPr="00E8523F">
        <w:rPr>
          <w:rFonts w:ascii="Abadi" w:hAnsi="Abadi" w:cs="Arial"/>
          <w:b/>
          <w:bCs/>
          <w:sz w:val="21"/>
          <w:szCs w:val="21"/>
        </w:rPr>
        <w:t>Atentamente</w:t>
      </w:r>
    </w:p>
    <w:p w14:paraId="796C67E8" w14:textId="77777777" w:rsidR="00E21C0C" w:rsidRPr="00E8523F" w:rsidRDefault="00E21C0C" w:rsidP="00E21C0C">
      <w:pPr>
        <w:autoSpaceDE w:val="0"/>
        <w:autoSpaceDN w:val="0"/>
        <w:adjustRightInd w:val="0"/>
        <w:jc w:val="both"/>
        <w:rPr>
          <w:rFonts w:ascii="Abadi" w:hAnsi="Abadi" w:cs="Arial"/>
          <w:b/>
          <w:bCs/>
          <w:sz w:val="21"/>
          <w:szCs w:val="21"/>
        </w:rPr>
      </w:pPr>
      <w:r w:rsidRPr="00E8523F">
        <w:rPr>
          <w:rFonts w:ascii="Abadi" w:hAnsi="Abadi" w:cs="Arial"/>
          <w:b/>
          <w:bCs/>
          <w:sz w:val="21"/>
          <w:szCs w:val="21"/>
        </w:rPr>
        <w:t>El Auditor Superior</w:t>
      </w:r>
    </w:p>
    <w:p w14:paraId="4EDB2EBC" w14:textId="77777777" w:rsidR="00E21C0C" w:rsidRDefault="00E21C0C" w:rsidP="00E21C0C">
      <w:pPr>
        <w:autoSpaceDE w:val="0"/>
        <w:autoSpaceDN w:val="0"/>
        <w:adjustRightInd w:val="0"/>
        <w:jc w:val="both"/>
        <w:rPr>
          <w:rFonts w:ascii="Abadi" w:hAnsi="Abadi" w:cs="Arial"/>
          <w:b/>
          <w:bCs/>
          <w:sz w:val="21"/>
          <w:szCs w:val="21"/>
        </w:rPr>
      </w:pPr>
    </w:p>
    <w:p w14:paraId="499CBB16" w14:textId="045E441E" w:rsidR="00E21C0C" w:rsidRDefault="00E21C0C" w:rsidP="00E21C0C">
      <w:pPr>
        <w:autoSpaceDE w:val="0"/>
        <w:autoSpaceDN w:val="0"/>
        <w:adjustRightInd w:val="0"/>
        <w:jc w:val="both"/>
        <w:rPr>
          <w:rFonts w:ascii="Abadi" w:hAnsi="Abadi" w:cs="Arial"/>
          <w:b/>
          <w:bCs/>
          <w:sz w:val="21"/>
          <w:szCs w:val="21"/>
        </w:rPr>
      </w:pPr>
      <w:r w:rsidRPr="00E8523F">
        <w:rPr>
          <w:rFonts w:ascii="Abadi" w:hAnsi="Abadi" w:cs="Arial"/>
          <w:b/>
          <w:bCs/>
          <w:sz w:val="21"/>
          <w:szCs w:val="21"/>
        </w:rPr>
        <w:t>Lic. y M.F. Javier Pérez Salazar</w:t>
      </w:r>
    </w:p>
    <w:p w14:paraId="2F67DD16" w14:textId="3E995295" w:rsidR="00210E28" w:rsidRDefault="00210E28" w:rsidP="00E21C0C">
      <w:pPr>
        <w:autoSpaceDE w:val="0"/>
        <w:autoSpaceDN w:val="0"/>
        <w:adjustRightInd w:val="0"/>
        <w:jc w:val="both"/>
        <w:rPr>
          <w:rFonts w:ascii="Abadi" w:hAnsi="Abadi" w:cs="Arial"/>
          <w:b/>
          <w:bCs/>
          <w:sz w:val="21"/>
          <w:szCs w:val="21"/>
        </w:rPr>
      </w:pPr>
    </w:p>
    <w:p w14:paraId="3758E255" w14:textId="77777777" w:rsidR="00210E28" w:rsidRDefault="00210E28" w:rsidP="00210E28">
      <w:pPr>
        <w:autoSpaceDE w:val="0"/>
        <w:autoSpaceDN w:val="0"/>
        <w:adjustRightInd w:val="0"/>
        <w:ind w:right="2268"/>
        <w:jc w:val="both"/>
        <w:rPr>
          <w:rFonts w:ascii="Abadi" w:hAnsi="Abadi" w:cs="Arial"/>
          <w:sz w:val="16"/>
          <w:szCs w:val="16"/>
        </w:rPr>
      </w:pPr>
      <w:r w:rsidRPr="00DA255C">
        <w:rPr>
          <w:rFonts w:ascii="Abadi" w:hAnsi="Abadi" w:cs="Arial"/>
          <w:sz w:val="16"/>
          <w:szCs w:val="16"/>
        </w:rPr>
        <w:t>El presente documento, se firma electrónicamente con fundamento en lo</w:t>
      </w:r>
      <w:r>
        <w:rPr>
          <w:rFonts w:ascii="Abadi" w:hAnsi="Abadi" w:cs="Arial"/>
          <w:sz w:val="16"/>
          <w:szCs w:val="16"/>
        </w:rPr>
        <w:t xml:space="preserve"> </w:t>
      </w:r>
      <w:r w:rsidRPr="00DA255C">
        <w:rPr>
          <w:rFonts w:ascii="Abadi" w:hAnsi="Abadi" w:cs="Arial"/>
          <w:sz w:val="16"/>
          <w:szCs w:val="16"/>
        </w:rPr>
        <w:t>dispuesto en los artículos 15, segundo párrafo de la Ley de Fiscalización</w:t>
      </w:r>
      <w:r>
        <w:rPr>
          <w:rFonts w:ascii="Abadi" w:hAnsi="Abadi" w:cs="Arial"/>
          <w:sz w:val="16"/>
          <w:szCs w:val="16"/>
        </w:rPr>
        <w:t xml:space="preserve"> </w:t>
      </w:r>
      <w:r w:rsidRPr="00DA255C">
        <w:rPr>
          <w:rFonts w:ascii="Abadi" w:hAnsi="Abadi" w:cs="Arial"/>
          <w:sz w:val="16"/>
          <w:szCs w:val="16"/>
        </w:rPr>
        <w:t>Superior del Estado de Guanajuato; 17, penúltimo párrafo del Reglamento</w:t>
      </w:r>
      <w:r>
        <w:rPr>
          <w:rFonts w:ascii="Abadi" w:hAnsi="Abadi" w:cs="Arial"/>
          <w:sz w:val="16"/>
          <w:szCs w:val="16"/>
        </w:rPr>
        <w:t xml:space="preserve"> </w:t>
      </w:r>
      <w:r w:rsidRPr="00DA255C">
        <w:rPr>
          <w:rFonts w:ascii="Abadi" w:hAnsi="Abadi" w:cs="Arial"/>
          <w:sz w:val="16"/>
          <w:szCs w:val="16"/>
        </w:rPr>
        <w:t>de la Ley de Fiscalización Superior del Estado de Guanajuato; 3, de la Ley</w:t>
      </w:r>
      <w:r>
        <w:rPr>
          <w:rFonts w:ascii="Abadi" w:hAnsi="Abadi" w:cs="Arial"/>
          <w:sz w:val="16"/>
          <w:szCs w:val="16"/>
        </w:rPr>
        <w:t xml:space="preserve"> </w:t>
      </w:r>
      <w:r w:rsidRPr="00DA255C">
        <w:rPr>
          <w:rFonts w:ascii="Abadi" w:hAnsi="Abadi" w:cs="Arial"/>
          <w:sz w:val="16"/>
          <w:szCs w:val="16"/>
        </w:rPr>
        <w:t>Sobre el Uso de Medios Electrónicos y Firma Electrónica para el Estado de</w:t>
      </w:r>
      <w:r>
        <w:rPr>
          <w:rFonts w:ascii="Abadi" w:hAnsi="Abadi" w:cs="Arial"/>
          <w:sz w:val="16"/>
          <w:szCs w:val="16"/>
        </w:rPr>
        <w:t xml:space="preserve"> </w:t>
      </w:r>
      <w:r w:rsidRPr="00DA255C">
        <w:rPr>
          <w:rFonts w:ascii="Abadi" w:hAnsi="Abadi" w:cs="Arial"/>
          <w:sz w:val="16"/>
          <w:szCs w:val="16"/>
        </w:rPr>
        <w:t>Guanajuato y sus Municipios; 2, fracción I, del Reglamento del Poder</w:t>
      </w:r>
      <w:r>
        <w:rPr>
          <w:rFonts w:ascii="Abadi" w:hAnsi="Abadi" w:cs="Arial"/>
          <w:sz w:val="16"/>
          <w:szCs w:val="16"/>
        </w:rPr>
        <w:t xml:space="preserve">  </w:t>
      </w:r>
      <w:r w:rsidRPr="00DA255C">
        <w:rPr>
          <w:rFonts w:ascii="Abadi" w:hAnsi="Abadi" w:cs="Arial"/>
          <w:sz w:val="16"/>
          <w:szCs w:val="16"/>
        </w:rPr>
        <w:t>Legislativo del Estado de Guanajuato para el Uso de Medios Electrónicos y</w:t>
      </w:r>
      <w:r>
        <w:rPr>
          <w:rFonts w:ascii="Abadi" w:hAnsi="Abadi" w:cs="Arial"/>
          <w:sz w:val="16"/>
          <w:szCs w:val="16"/>
        </w:rPr>
        <w:t xml:space="preserve"> </w:t>
      </w:r>
      <w:r w:rsidRPr="00DA255C">
        <w:rPr>
          <w:rFonts w:ascii="Abadi" w:hAnsi="Abadi" w:cs="Arial"/>
          <w:sz w:val="16"/>
          <w:szCs w:val="16"/>
        </w:rPr>
        <w:lastRenderedPageBreak/>
        <w:t>Firma Electrónica; 1 de los Lineamientos Sobre el Uso de Medios Remotos</w:t>
      </w:r>
      <w:r>
        <w:rPr>
          <w:rFonts w:ascii="Abadi" w:hAnsi="Abadi" w:cs="Arial"/>
          <w:sz w:val="16"/>
          <w:szCs w:val="16"/>
        </w:rPr>
        <w:t xml:space="preserve"> </w:t>
      </w:r>
      <w:r w:rsidRPr="00DA255C">
        <w:rPr>
          <w:rFonts w:ascii="Abadi" w:hAnsi="Abadi" w:cs="Arial"/>
          <w:sz w:val="16"/>
          <w:szCs w:val="16"/>
        </w:rPr>
        <w:t>de Comunicación Electrónica del Poder Legislativo del Estado de</w:t>
      </w:r>
      <w:r>
        <w:rPr>
          <w:rFonts w:ascii="Abadi" w:hAnsi="Abadi" w:cs="Arial"/>
          <w:sz w:val="16"/>
          <w:szCs w:val="16"/>
        </w:rPr>
        <w:t xml:space="preserve">  </w:t>
      </w:r>
      <w:r w:rsidRPr="00DA255C">
        <w:rPr>
          <w:rFonts w:ascii="Abadi" w:hAnsi="Abadi" w:cs="Arial"/>
          <w:sz w:val="16"/>
          <w:szCs w:val="16"/>
        </w:rPr>
        <w:t>Guanajuato y 2, fracción I de los Lineamientos del Sistema de Fiscalización</w:t>
      </w:r>
      <w:r>
        <w:rPr>
          <w:rFonts w:ascii="Abadi" w:hAnsi="Abadi" w:cs="Arial"/>
          <w:sz w:val="16"/>
          <w:szCs w:val="16"/>
        </w:rPr>
        <w:t xml:space="preserve"> </w:t>
      </w:r>
      <w:r w:rsidRPr="00DA255C">
        <w:rPr>
          <w:rFonts w:ascii="Abadi" w:hAnsi="Abadi" w:cs="Arial"/>
          <w:sz w:val="16"/>
          <w:szCs w:val="16"/>
        </w:rPr>
        <w:t>Electrónica de la Auditoría Superior del Estado de Guanajuato.</w:t>
      </w:r>
    </w:p>
    <w:p w14:paraId="67EFB151" w14:textId="77777777" w:rsidR="00210E28" w:rsidRDefault="00210E28" w:rsidP="00210E28">
      <w:pPr>
        <w:autoSpaceDE w:val="0"/>
        <w:autoSpaceDN w:val="0"/>
        <w:adjustRightInd w:val="0"/>
        <w:ind w:right="2268"/>
        <w:jc w:val="both"/>
        <w:rPr>
          <w:rFonts w:ascii="Abadi" w:hAnsi="Abadi" w:cs="Arial"/>
          <w:sz w:val="16"/>
          <w:szCs w:val="16"/>
        </w:rPr>
      </w:pPr>
    </w:p>
    <w:p w14:paraId="7172537A" w14:textId="77777777" w:rsidR="00210E28" w:rsidRPr="00DA255C" w:rsidRDefault="00210E28" w:rsidP="00210E28">
      <w:pPr>
        <w:autoSpaceDE w:val="0"/>
        <w:autoSpaceDN w:val="0"/>
        <w:adjustRightInd w:val="0"/>
        <w:jc w:val="both"/>
        <w:rPr>
          <w:rFonts w:ascii="Abadi" w:hAnsi="Abadi" w:cs="Arial"/>
          <w:sz w:val="16"/>
          <w:szCs w:val="16"/>
        </w:rPr>
      </w:pPr>
      <w:r w:rsidRPr="00DA255C">
        <w:rPr>
          <w:rFonts w:ascii="Abadi" w:hAnsi="Abadi" w:cs="Arial"/>
          <w:sz w:val="16"/>
          <w:szCs w:val="16"/>
        </w:rPr>
        <w:t>Con copia para:</w:t>
      </w:r>
    </w:p>
    <w:p w14:paraId="49F97478" w14:textId="77777777" w:rsidR="00210E28" w:rsidRDefault="00210E28" w:rsidP="00210E28">
      <w:pPr>
        <w:autoSpaceDE w:val="0"/>
        <w:autoSpaceDN w:val="0"/>
        <w:adjustRightInd w:val="0"/>
        <w:ind w:right="2268"/>
        <w:jc w:val="both"/>
        <w:rPr>
          <w:rFonts w:ascii="Abadi" w:hAnsi="Abadi" w:cs="Arial"/>
          <w:sz w:val="16"/>
          <w:szCs w:val="16"/>
        </w:rPr>
      </w:pPr>
    </w:p>
    <w:p w14:paraId="01F5F0E5" w14:textId="77777777" w:rsidR="00210E28" w:rsidRPr="00DA255C" w:rsidRDefault="00210E28" w:rsidP="00210E28">
      <w:pPr>
        <w:autoSpaceDE w:val="0"/>
        <w:autoSpaceDN w:val="0"/>
        <w:adjustRightInd w:val="0"/>
        <w:jc w:val="both"/>
        <w:rPr>
          <w:rFonts w:ascii="Abadi" w:hAnsi="Abadi" w:cs="Arial"/>
          <w:sz w:val="16"/>
          <w:szCs w:val="16"/>
        </w:rPr>
      </w:pPr>
      <w:r w:rsidRPr="00DA255C">
        <w:rPr>
          <w:rFonts w:ascii="Segoe UI Symbol" w:eastAsia="Wingdings-Regular" w:hAnsi="Segoe UI Symbol" w:cs="Segoe UI Symbol"/>
          <w:sz w:val="16"/>
          <w:szCs w:val="16"/>
        </w:rPr>
        <w:t>✓</w:t>
      </w:r>
      <w:r w:rsidRPr="00DA255C">
        <w:rPr>
          <w:rFonts w:ascii="Abadi" w:eastAsia="Wingdings-Regular" w:hAnsi="Abadi" w:cs="Wingdings-Regular"/>
          <w:sz w:val="16"/>
          <w:szCs w:val="16"/>
        </w:rPr>
        <w:t xml:space="preserve"> </w:t>
      </w:r>
      <w:r w:rsidRPr="00DA255C">
        <w:rPr>
          <w:rFonts w:ascii="Abadi" w:hAnsi="Abadi" w:cs="Arial"/>
          <w:sz w:val="16"/>
          <w:szCs w:val="16"/>
        </w:rPr>
        <w:t>Archivo.</w:t>
      </w:r>
    </w:p>
    <w:p w14:paraId="532737BD" w14:textId="77777777" w:rsidR="00210E28" w:rsidRPr="00DA255C" w:rsidRDefault="00210E28" w:rsidP="00210E28">
      <w:pPr>
        <w:autoSpaceDE w:val="0"/>
        <w:autoSpaceDN w:val="0"/>
        <w:adjustRightInd w:val="0"/>
        <w:jc w:val="both"/>
        <w:rPr>
          <w:rFonts w:ascii="Abadi" w:hAnsi="Abadi" w:cs="Arial"/>
          <w:sz w:val="16"/>
          <w:szCs w:val="16"/>
        </w:rPr>
      </w:pPr>
      <w:r w:rsidRPr="00DA255C">
        <w:rPr>
          <w:rFonts w:ascii="Segoe UI Symbol" w:eastAsia="Wingdings-Regular" w:hAnsi="Segoe UI Symbol" w:cs="Segoe UI Symbol"/>
          <w:sz w:val="16"/>
          <w:szCs w:val="16"/>
        </w:rPr>
        <w:t>✓</w:t>
      </w:r>
      <w:r w:rsidRPr="00DA255C">
        <w:rPr>
          <w:rFonts w:ascii="Abadi" w:eastAsia="Wingdings-Regular" w:hAnsi="Abadi" w:cs="Wingdings-Regular"/>
          <w:sz w:val="16"/>
          <w:szCs w:val="16"/>
        </w:rPr>
        <w:t xml:space="preserve"> </w:t>
      </w:r>
      <w:r w:rsidRPr="00DA255C">
        <w:rPr>
          <w:rFonts w:ascii="Abadi" w:hAnsi="Abadi" w:cs="Arial"/>
          <w:sz w:val="16"/>
          <w:szCs w:val="16"/>
        </w:rPr>
        <w:t>Expediente</w:t>
      </w:r>
    </w:p>
    <w:p w14:paraId="2292307F" w14:textId="485FB170" w:rsidR="00210E28" w:rsidRDefault="00210E28" w:rsidP="00210E28">
      <w:pPr>
        <w:jc w:val="both"/>
        <w:rPr>
          <w:rFonts w:ascii="Abadi" w:hAnsi="Abadi" w:cs="Arial"/>
          <w:sz w:val="16"/>
          <w:szCs w:val="16"/>
        </w:rPr>
      </w:pPr>
      <w:r w:rsidRPr="00DA255C">
        <w:rPr>
          <w:rFonts w:ascii="Abadi" w:hAnsi="Abadi" w:cs="Arial"/>
          <w:sz w:val="16"/>
          <w:szCs w:val="16"/>
        </w:rPr>
        <w:t>OPR/GRL/LFMR/RVR</w:t>
      </w:r>
    </w:p>
    <w:p w14:paraId="1A26EFD5" w14:textId="62CB7633" w:rsidR="00815A8E" w:rsidRDefault="00815A8E" w:rsidP="00210E28">
      <w:pPr>
        <w:jc w:val="both"/>
        <w:rPr>
          <w:rFonts w:ascii="Abadi" w:hAnsi="Abadi" w:cs="Arial"/>
          <w:sz w:val="16"/>
          <w:szCs w:val="16"/>
        </w:rPr>
      </w:pPr>
    </w:p>
    <w:p w14:paraId="328268BB" w14:textId="4FF89E7B" w:rsidR="00815A8E" w:rsidRDefault="00815A8E" w:rsidP="00210E28">
      <w:pPr>
        <w:jc w:val="both"/>
        <w:rPr>
          <w:rFonts w:ascii="Abadi" w:hAnsi="Abadi" w:cs="Arial"/>
          <w:sz w:val="16"/>
          <w:szCs w:val="16"/>
        </w:rPr>
      </w:pPr>
    </w:p>
    <w:p w14:paraId="573D376D" w14:textId="3C70A8C8" w:rsidR="00815A8E" w:rsidRDefault="00815A8E" w:rsidP="00815A8E">
      <w:pPr>
        <w:ind w:firstLine="708"/>
        <w:jc w:val="both"/>
        <w:rPr>
          <w:rFonts w:ascii="Abadi" w:hAnsi="Abadi"/>
          <w:sz w:val="21"/>
          <w:szCs w:val="21"/>
        </w:rPr>
      </w:pPr>
      <w:r w:rsidRPr="00C95A88">
        <w:rPr>
          <w:rFonts w:ascii="Abadi" w:hAnsi="Abadi"/>
          <w:b/>
          <w:bCs/>
          <w:sz w:val="21"/>
          <w:szCs w:val="21"/>
        </w:rPr>
        <w:t xml:space="preserve">- El </w:t>
      </w:r>
      <w:proofErr w:type="gramStart"/>
      <w:r w:rsidRPr="00C95A88">
        <w:rPr>
          <w:rFonts w:ascii="Abadi" w:hAnsi="Abadi"/>
          <w:b/>
          <w:bCs/>
          <w:sz w:val="21"/>
          <w:szCs w:val="21"/>
        </w:rPr>
        <w:t>Presidente.-</w:t>
      </w:r>
      <w:proofErr w:type="gramEnd"/>
      <w:r>
        <w:rPr>
          <w:rFonts w:ascii="Abadi" w:hAnsi="Abadi"/>
          <w:sz w:val="21"/>
          <w:szCs w:val="21"/>
        </w:rPr>
        <w:t xml:space="preserve"> A</w:t>
      </w:r>
      <w:r w:rsidRPr="001D746E">
        <w:rPr>
          <w:rFonts w:ascii="Abadi" w:hAnsi="Abadi"/>
          <w:sz w:val="21"/>
          <w:szCs w:val="21"/>
        </w:rPr>
        <w:t xml:space="preserve"> continuación damos cuenta con los informes de resultados mencionados en el punto 15 del orden del día</w:t>
      </w:r>
      <w:r>
        <w:rPr>
          <w:rFonts w:ascii="Abadi" w:hAnsi="Abadi"/>
          <w:sz w:val="21"/>
          <w:szCs w:val="21"/>
        </w:rPr>
        <w:t>.</w:t>
      </w:r>
      <w:r w:rsidRPr="00EA5B89">
        <w:rPr>
          <w:rFonts w:ascii="Abadi" w:hAnsi="Abadi"/>
          <w:sz w:val="21"/>
          <w:szCs w:val="21"/>
        </w:rPr>
        <w:t xml:space="preserve">  (ELD 219/LXV-IRASEG al ELD 224/LXV-IRASEG)</w:t>
      </w:r>
    </w:p>
    <w:p w14:paraId="4907E4AF" w14:textId="4EDCFA38" w:rsidR="00815A8E" w:rsidRDefault="00815A8E" w:rsidP="00815A8E">
      <w:pPr>
        <w:ind w:firstLine="708"/>
        <w:jc w:val="both"/>
        <w:rPr>
          <w:rFonts w:ascii="Abadi" w:hAnsi="Abadi"/>
          <w:sz w:val="21"/>
          <w:szCs w:val="21"/>
        </w:rPr>
      </w:pPr>
    </w:p>
    <w:p w14:paraId="6284482E" w14:textId="2FD0AE14" w:rsidR="00815A8E" w:rsidRPr="00FD1BA5" w:rsidRDefault="00815A8E" w:rsidP="00815A8E">
      <w:pPr>
        <w:ind w:left="709" w:right="709"/>
        <w:jc w:val="both"/>
        <w:rPr>
          <w:rFonts w:ascii="Abadi" w:hAnsi="Abadi"/>
          <w:b/>
          <w:bCs/>
          <w:i/>
          <w:iCs/>
          <w:sz w:val="21"/>
          <w:szCs w:val="21"/>
          <w:u w:val="single"/>
        </w:rPr>
      </w:pPr>
      <w:r w:rsidRPr="00FD1BA5">
        <w:rPr>
          <w:rFonts w:ascii="Abadi" w:hAnsi="Abadi"/>
          <w:b/>
          <w:bCs/>
          <w:i/>
          <w:iCs/>
          <w:sz w:val="21"/>
          <w:szCs w:val="21"/>
          <w:u w:val="single"/>
        </w:rPr>
        <w:t xml:space="preserve">Con fundamento en el artículo 112 fracción </w:t>
      </w:r>
      <w:r w:rsidR="009B0180" w:rsidRPr="00FD1BA5">
        <w:rPr>
          <w:rFonts w:ascii="Abadi" w:hAnsi="Abadi"/>
          <w:b/>
          <w:bCs/>
          <w:i/>
          <w:iCs/>
          <w:sz w:val="21"/>
          <w:szCs w:val="21"/>
          <w:u w:val="single"/>
        </w:rPr>
        <w:t>décimo</w:t>
      </w:r>
      <w:r w:rsidR="009B0180">
        <w:rPr>
          <w:rFonts w:ascii="Abadi" w:hAnsi="Abadi"/>
          <w:b/>
          <w:bCs/>
          <w:i/>
          <w:iCs/>
          <w:sz w:val="21"/>
          <w:szCs w:val="21"/>
          <w:u w:val="single"/>
        </w:rPr>
        <w:t xml:space="preserve"> </w:t>
      </w:r>
      <w:r w:rsidRPr="00FD1BA5">
        <w:rPr>
          <w:rFonts w:ascii="Abadi" w:hAnsi="Abadi"/>
          <w:b/>
          <w:bCs/>
          <w:i/>
          <w:iCs/>
          <w:sz w:val="21"/>
          <w:szCs w:val="21"/>
          <w:u w:val="single"/>
        </w:rPr>
        <w:t xml:space="preserve">segunda de nuestra Ley Orgánica, se turnan a la </w:t>
      </w:r>
      <w:r>
        <w:rPr>
          <w:rFonts w:ascii="Abadi" w:hAnsi="Abadi"/>
          <w:b/>
          <w:bCs/>
          <w:i/>
          <w:iCs/>
          <w:sz w:val="21"/>
          <w:szCs w:val="21"/>
          <w:u w:val="single"/>
        </w:rPr>
        <w:t>C</w:t>
      </w:r>
      <w:r w:rsidRPr="00FD1BA5">
        <w:rPr>
          <w:rFonts w:ascii="Abadi" w:hAnsi="Abadi"/>
          <w:b/>
          <w:bCs/>
          <w:i/>
          <w:iCs/>
          <w:sz w:val="21"/>
          <w:szCs w:val="21"/>
          <w:u w:val="single"/>
        </w:rPr>
        <w:t xml:space="preserve">omisión de </w:t>
      </w:r>
      <w:r>
        <w:rPr>
          <w:rFonts w:ascii="Abadi" w:hAnsi="Abadi"/>
          <w:b/>
          <w:bCs/>
          <w:i/>
          <w:iCs/>
          <w:sz w:val="21"/>
          <w:szCs w:val="21"/>
          <w:u w:val="single"/>
        </w:rPr>
        <w:t>H</w:t>
      </w:r>
      <w:r w:rsidRPr="00FD1BA5">
        <w:rPr>
          <w:rFonts w:ascii="Abadi" w:hAnsi="Abadi"/>
          <w:b/>
          <w:bCs/>
          <w:i/>
          <w:iCs/>
          <w:sz w:val="21"/>
          <w:szCs w:val="21"/>
          <w:u w:val="single"/>
        </w:rPr>
        <w:t xml:space="preserve">acienda y </w:t>
      </w:r>
      <w:r>
        <w:rPr>
          <w:rFonts w:ascii="Abadi" w:hAnsi="Abadi"/>
          <w:b/>
          <w:bCs/>
          <w:i/>
          <w:iCs/>
          <w:sz w:val="21"/>
          <w:szCs w:val="21"/>
          <w:u w:val="single"/>
        </w:rPr>
        <w:t>F</w:t>
      </w:r>
      <w:r w:rsidRPr="00FD1BA5">
        <w:rPr>
          <w:rFonts w:ascii="Abadi" w:hAnsi="Abadi"/>
          <w:b/>
          <w:bCs/>
          <w:i/>
          <w:iCs/>
          <w:sz w:val="21"/>
          <w:szCs w:val="21"/>
          <w:u w:val="single"/>
        </w:rPr>
        <w:t xml:space="preserve">iscalización para su estudio y dictamen. </w:t>
      </w:r>
    </w:p>
    <w:p w14:paraId="3ED046E9" w14:textId="77777777" w:rsidR="00815A8E" w:rsidRDefault="00815A8E" w:rsidP="00210E28">
      <w:pPr>
        <w:jc w:val="both"/>
        <w:rPr>
          <w:rFonts w:ascii="Abadi" w:hAnsi="Abadi" w:cs="Arial"/>
          <w:sz w:val="16"/>
          <w:szCs w:val="16"/>
        </w:rPr>
      </w:pPr>
    </w:p>
    <w:p w14:paraId="25E31E8B" w14:textId="77777777" w:rsidR="00CD1B7C" w:rsidRPr="00DA255C" w:rsidRDefault="00CD1B7C" w:rsidP="00BD064A">
      <w:pPr>
        <w:autoSpaceDE w:val="0"/>
        <w:autoSpaceDN w:val="0"/>
        <w:adjustRightInd w:val="0"/>
        <w:ind w:right="2268"/>
        <w:jc w:val="both"/>
        <w:rPr>
          <w:rFonts w:ascii="Abadi" w:hAnsi="Abadi" w:cs="Arial"/>
          <w:sz w:val="16"/>
          <w:szCs w:val="16"/>
        </w:rPr>
      </w:pPr>
    </w:p>
    <w:p w14:paraId="19D1D7BD" w14:textId="7E9BCDBB"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PROPUESTA DE PUNTO DE ACUERDO SUSCRITA POR DIPUTADAS Y DIPUTADOS INTEGRANTES DEL GRUPO PARLAMENTARIO DEL PARTIDO ACCIÓN NACIONAL A EFECTO DE EXHORTAR A LOS AYUNTAMIENTOS DEL ESTADO DE GUANAJUATO, EXCEPTO EL AYUNTAMIENTO DE LEÓN, PARA QUE BRINDEN ESPACIOS SEGUROS, ATENCIÓN Y ALOJAMIENTO TEMPORAL A LAS MUJERES, SUS HIJAS E HIJOS, CON CALIDEZ Y RESPETO A LOS DERECHOS HUMANOS, CON EL FIN DE SALVAGUARDAR SU INTEGRIDAD Y SEGURIDAD.</w:t>
      </w:r>
      <w:r w:rsidR="00576425">
        <w:rPr>
          <w:rStyle w:val="Refdenotaalpie"/>
          <w:rFonts w:ascii="Abadi" w:hAnsi="Abadi" w:cs="ArialMT"/>
          <w:b/>
          <w:bCs/>
          <w:sz w:val="21"/>
          <w:szCs w:val="21"/>
        </w:rPr>
        <w:footnoteReference w:id="49"/>
      </w:r>
    </w:p>
    <w:p w14:paraId="5800D9C8" w14:textId="778DEEED" w:rsidR="00576425" w:rsidRDefault="00576425" w:rsidP="00576425">
      <w:pPr>
        <w:pStyle w:val="Prrafodelista"/>
        <w:autoSpaceDE w:val="0"/>
        <w:autoSpaceDN w:val="0"/>
        <w:adjustRightInd w:val="0"/>
        <w:ind w:left="426"/>
        <w:contextualSpacing/>
        <w:jc w:val="both"/>
        <w:rPr>
          <w:rFonts w:ascii="Abadi" w:hAnsi="Abadi" w:cs="ArialMT"/>
          <w:b/>
          <w:bCs/>
          <w:sz w:val="21"/>
          <w:szCs w:val="21"/>
        </w:rPr>
      </w:pPr>
    </w:p>
    <w:p w14:paraId="21798430" w14:textId="77777777" w:rsidR="00A5072E" w:rsidRPr="00482E2E" w:rsidRDefault="00A5072E" w:rsidP="00A5072E">
      <w:pPr>
        <w:autoSpaceDE w:val="0"/>
        <w:autoSpaceDN w:val="0"/>
        <w:adjustRightInd w:val="0"/>
        <w:jc w:val="both"/>
        <w:rPr>
          <w:rFonts w:ascii="Abadi" w:hAnsi="Abadi" w:cs="*Arial-Bold-10642-Identity-H"/>
          <w:b/>
          <w:bCs/>
          <w:color w:val="0B0B0B"/>
          <w:sz w:val="21"/>
          <w:szCs w:val="21"/>
        </w:rPr>
      </w:pPr>
      <w:r w:rsidRPr="00482E2E">
        <w:rPr>
          <w:rFonts w:ascii="Abadi" w:hAnsi="Abadi" w:cs="*Arial-Bold-10642-Identity-H"/>
          <w:b/>
          <w:bCs/>
          <w:color w:val="0B0B0B"/>
          <w:sz w:val="21"/>
          <w:szCs w:val="21"/>
        </w:rPr>
        <w:t>Diputado Martín López Camacho</w:t>
      </w:r>
    </w:p>
    <w:p w14:paraId="4DD0DD2F" w14:textId="77777777" w:rsidR="00A5072E" w:rsidRPr="00482E2E" w:rsidRDefault="00A5072E" w:rsidP="00A5072E">
      <w:pPr>
        <w:autoSpaceDE w:val="0"/>
        <w:autoSpaceDN w:val="0"/>
        <w:adjustRightInd w:val="0"/>
        <w:jc w:val="both"/>
        <w:rPr>
          <w:rFonts w:ascii="Abadi" w:hAnsi="Abadi" w:cs="*Arial-Bold-10642-Identity-H"/>
          <w:b/>
          <w:bCs/>
          <w:color w:val="0B0B0B"/>
          <w:sz w:val="21"/>
          <w:szCs w:val="21"/>
        </w:rPr>
      </w:pPr>
      <w:r w:rsidRPr="00482E2E">
        <w:rPr>
          <w:rFonts w:ascii="Abadi" w:hAnsi="Abadi" w:cs="*Arial-Bold-10642-Identity-H"/>
          <w:b/>
          <w:bCs/>
          <w:color w:val="0B0B0B"/>
          <w:sz w:val="21"/>
          <w:szCs w:val="21"/>
        </w:rPr>
        <w:t>Presidente del Congreso del Estado</w:t>
      </w:r>
    </w:p>
    <w:p w14:paraId="60C23ECF" w14:textId="77777777" w:rsidR="00A5072E" w:rsidRPr="00482E2E" w:rsidRDefault="00A5072E" w:rsidP="00A5072E">
      <w:pPr>
        <w:autoSpaceDE w:val="0"/>
        <w:autoSpaceDN w:val="0"/>
        <w:adjustRightInd w:val="0"/>
        <w:jc w:val="both"/>
        <w:rPr>
          <w:rFonts w:ascii="Abadi" w:hAnsi="Abadi" w:cs="*Arial-Bold-10642-Identity-H"/>
          <w:b/>
          <w:bCs/>
          <w:color w:val="0B0B0B"/>
          <w:sz w:val="21"/>
          <w:szCs w:val="21"/>
        </w:rPr>
      </w:pPr>
      <w:r w:rsidRPr="00482E2E">
        <w:rPr>
          <w:rFonts w:ascii="Abadi" w:hAnsi="Abadi" w:cs="*Arial-Bold-10642-Identity-H"/>
          <w:b/>
          <w:bCs/>
          <w:color w:val="0B0B0B"/>
          <w:sz w:val="21"/>
          <w:szCs w:val="21"/>
        </w:rPr>
        <w:t>Libre y Soberano de Guanajuato</w:t>
      </w:r>
    </w:p>
    <w:p w14:paraId="16F06E8F" w14:textId="77777777" w:rsidR="00A5072E" w:rsidRPr="00482E2E" w:rsidRDefault="00A5072E" w:rsidP="00A5072E">
      <w:pPr>
        <w:autoSpaceDE w:val="0"/>
        <w:autoSpaceDN w:val="0"/>
        <w:adjustRightInd w:val="0"/>
        <w:jc w:val="both"/>
        <w:rPr>
          <w:rFonts w:ascii="Abadi" w:hAnsi="Abadi" w:cs="*Arial-Bold-10642-Identity-H"/>
          <w:b/>
          <w:bCs/>
          <w:color w:val="0B0B0B"/>
          <w:sz w:val="21"/>
          <w:szCs w:val="21"/>
        </w:rPr>
      </w:pPr>
      <w:r w:rsidRPr="00482E2E">
        <w:rPr>
          <w:rFonts w:ascii="Abadi" w:hAnsi="Abadi" w:cs="*Arial-Bold-10642-Identity-H"/>
          <w:b/>
          <w:bCs/>
          <w:color w:val="0B0B0B"/>
          <w:sz w:val="21"/>
          <w:szCs w:val="21"/>
        </w:rPr>
        <w:t>Sexagésima Quinta Legislatura</w:t>
      </w:r>
    </w:p>
    <w:p w14:paraId="20CE11E2" w14:textId="77777777" w:rsidR="00A5072E" w:rsidRPr="00482E2E" w:rsidRDefault="00A5072E" w:rsidP="00A5072E">
      <w:pPr>
        <w:autoSpaceDE w:val="0"/>
        <w:autoSpaceDN w:val="0"/>
        <w:adjustRightInd w:val="0"/>
        <w:jc w:val="both"/>
        <w:rPr>
          <w:rFonts w:ascii="Abadi" w:hAnsi="Abadi" w:cs="*Arial-Bold-10642-Identity-H"/>
          <w:b/>
          <w:bCs/>
          <w:color w:val="0B0B0B"/>
          <w:sz w:val="21"/>
          <w:szCs w:val="21"/>
        </w:rPr>
      </w:pPr>
      <w:r w:rsidRPr="00482E2E">
        <w:rPr>
          <w:rFonts w:ascii="Abadi" w:hAnsi="Abadi" w:cs="*Arial-Bold-10642-Identity-H"/>
          <w:b/>
          <w:bCs/>
          <w:color w:val="0B0B0B"/>
          <w:sz w:val="21"/>
          <w:szCs w:val="21"/>
        </w:rPr>
        <w:t>P</w:t>
      </w:r>
      <w:r>
        <w:rPr>
          <w:rFonts w:ascii="Abadi" w:hAnsi="Abadi" w:cs="*Arial-Bold-10642-Identity-H"/>
          <w:b/>
          <w:bCs/>
          <w:color w:val="0B0B0B"/>
          <w:sz w:val="21"/>
          <w:szCs w:val="21"/>
        </w:rPr>
        <w:t xml:space="preserve"> </w:t>
      </w:r>
      <w:r w:rsidRPr="00482E2E">
        <w:rPr>
          <w:rFonts w:ascii="Abadi" w:hAnsi="Abadi" w:cs="*Arial-Bold-10642-Identity-H"/>
          <w:b/>
          <w:bCs/>
          <w:color w:val="0B0B0B"/>
          <w:sz w:val="21"/>
          <w:szCs w:val="21"/>
        </w:rPr>
        <w:t>r</w:t>
      </w:r>
      <w:r>
        <w:rPr>
          <w:rFonts w:ascii="Abadi" w:hAnsi="Abadi" w:cs="*Arial-Bold-10642-Identity-H"/>
          <w:b/>
          <w:bCs/>
          <w:color w:val="0B0B0B"/>
          <w:sz w:val="21"/>
          <w:szCs w:val="21"/>
        </w:rPr>
        <w:t xml:space="preserve"> </w:t>
      </w:r>
      <w:r w:rsidRPr="00482E2E">
        <w:rPr>
          <w:rFonts w:ascii="Abadi" w:hAnsi="Abadi" w:cs="*Arial-Bold-10642-Identity-H"/>
          <w:b/>
          <w:bCs/>
          <w:color w:val="0B0B0B"/>
          <w:sz w:val="21"/>
          <w:szCs w:val="21"/>
        </w:rPr>
        <w:t>e s e n t e</w:t>
      </w:r>
    </w:p>
    <w:p w14:paraId="1C90CBD8" w14:textId="77777777" w:rsidR="00A5072E" w:rsidRDefault="00A5072E" w:rsidP="00A5072E">
      <w:pPr>
        <w:autoSpaceDE w:val="0"/>
        <w:autoSpaceDN w:val="0"/>
        <w:adjustRightInd w:val="0"/>
        <w:jc w:val="both"/>
        <w:rPr>
          <w:rFonts w:ascii="Abadi" w:hAnsi="Abadi" w:cs="*Calibri-10639-Identity-H"/>
          <w:color w:val="393939"/>
          <w:sz w:val="21"/>
          <w:szCs w:val="21"/>
        </w:rPr>
      </w:pPr>
    </w:p>
    <w:p w14:paraId="79E8CE8B" w14:textId="77777777" w:rsidR="00A5072E" w:rsidRPr="00482E2E" w:rsidRDefault="00A5072E" w:rsidP="00A5072E">
      <w:pPr>
        <w:autoSpaceDE w:val="0"/>
        <w:autoSpaceDN w:val="0"/>
        <w:adjustRightInd w:val="0"/>
        <w:jc w:val="both"/>
        <w:rPr>
          <w:rFonts w:ascii="Abadi" w:hAnsi="Abadi" w:cs="*Courier New-10643-Identity-H"/>
          <w:color w:val="1C1C1C"/>
          <w:sz w:val="21"/>
          <w:szCs w:val="21"/>
        </w:rPr>
      </w:pPr>
      <w:r w:rsidRPr="00482E2E">
        <w:rPr>
          <w:rFonts w:ascii="Abadi" w:hAnsi="Abadi" w:cs="*Courier New-10643-Identity-H"/>
          <w:color w:val="1C1C1C"/>
          <w:sz w:val="21"/>
          <w:szCs w:val="21"/>
        </w:rPr>
        <w:t xml:space="preserve">Quienes integramos el </w:t>
      </w:r>
      <w:r w:rsidRPr="00482E2E">
        <w:rPr>
          <w:rFonts w:ascii="Abadi" w:hAnsi="Abadi" w:cs="*Arial-Bold-10642-Identity-H"/>
          <w:b/>
          <w:bCs/>
          <w:color w:val="1C1C1C"/>
          <w:sz w:val="21"/>
          <w:szCs w:val="21"/>
        </w:rPr>
        <w:t xml:space="preserve">Grupo Parlamentario del Partido Acción Nacional </w:t>
      </w:r>
      <w:r w:rsidRPr="00482E2E">
        <w:rPr>
          <w:rFonts w:ascii="Abadi" w:hAnsi="Abadi" w:cs="*Courier New-10643-Identity-H"/>
          <w:color w:val="1C1C1C"/>
          <w:sz w:val="21"/>
          <w:szCs w:val="21"/>
        </w:rPr>
        <w:t>ante la</w:t>
      </w:r>
      <w:r>
        <w:rPr>
          <w:rFonts w:ascii="Abadi" w:hAnsi="Abadi" w:cs="*Courier New-10643-Identity-H"/>
          <w:color w:val="1C1C1C"/>
          <w:sz w:val="21"/>
          <w:szCs w:val="21"/>
        </w:rPr>
        <w:t xml:space="preserve"> </w:t>
      </w:r>
      <w:r w:rsidRPr="00482E2E">
        <w:rPr>
          <w:rFonts w:ascii="Abadi" w:hAnsi="Abadi" w:cs="*Courier New-10643-Identity-H"/>
          <w:color w:val="1C1C1C"/>
          <w:sz w:val="21"/>
          <w:szCs w:val="21"/>
        </w:rPr>
        <w:t>Sexagésima Quinta Legislatura del Congreso del Estado Libre y Soberano de</w:t>
      </w:r>
      <w:r>
        <w:rPr>
          <w:rFonts w:ascii="Abadi" w:hAnsi="Abadi" w:cs="*Courier New-10643-Identity-H"/>
          <w:color w:val="1C1C1C"/>
          <w:sz w:val="21"/>
          <w:szCs w:val="21"/>
        </w:rPr>
        <w:t xml:space="preserve"> </w:t>
      </w:r>
      <w:r w:rsidRPr="00482E2E">
        <w:rPr>
          <w:rFonts w:ascii="Abadi" w:hAnsi="Abadi" w:cs="*Courier New-10643-Identity-H"/>
          <w:color w:val="1C1C1C"/>
          <w:sz w:val="21"/>
          <w:szCs w:val="21"/>
        </w:rPr>
        <w:t>Guanajuato, con fundamento en lo dispuesto por los artículos 57. primer párrafo,</w:t>
      </w:r>
      <w:r>
        <w:rPr>
          <w:rFonts w:ascii="Abadi" w:hAnsi="Abadi" w:cs="*Courier New-10643-Identity-H"/>
          <w:color w:val="1C1C1C"/>
          <w:sz w:val="21"/>
          <w:szCs w:val="21"/>
        </w:rPr>
        <w:t xml:space="preserve"> </w:t>
      </w:r>
      <w:r w:rsidRPr="00482E2E">
        <w:rPr>
          <w:rFonts w:ascii="Abadi" w:hAnsi="Abadi" w:cs="*Courier New-10643-Identity-H"/>
          <w:color w:val="1C1C1C"/>
          <w:sz w:val="21"/>
          <w:szCs w:val="21"/>
        </w:rPr>
        <w:t xml:space="preserve">de la Constitución Político poro el Estado de Guanajuato, así como 204, fracción </w:t>
      </w:r>
      <w:r>
        <w:rPr>
          <w:rFonts w:ascii="Abadi" w:hAnsi="Abadi" w:cs="*Courier New-10643-Identity-H"/>
          <w:color w:val="1C1C1C"/>
          <w:sz w:val="21"/>
          <w:szCs w:val="21"/>
        </w:rPr>
        <w:t>III</w:t>
      </w:r>
      <w:r w:rsidRPr="00482E2E">
        <w:rPr>
          <w:rFonts w:ascii="Abadi" w:hAnsi="Abadi" w:cs="*Courier New-10643-Identity-H"/>
          <w:color w:val="1C1C1C"/>
          <w:sz w:val="21"/>
          <w:szCs w:val="21"/>
        </w:rPr>
        <w:t>,</w:t>
      </w:r>
      <w:r>
        <w:rPr>
          <w:rFonts w:ascii="Abadi" w:hAnsi="Abadi" w:cs="*Courier New-10643-Identity-H"/>
          <w:color w:val="1C1C1C"/>
          <w:sz w:val="21"/>
          <w:szCs w:val="21"/>
        </w:rPr>
        <w:t xml:space="preserve"> </w:t>
      </w:r>
      <w:r w:rsidRPr="00482E2E">
        <w:rPr>
          <w:rFonts w:ascii="Abadi" w:hAnsi="Abadi" w:cs="*Courier New-10643-Identity-H"/>
          <w:color w:val="1C1C1C"/>
          <w:sz w:val="21"/>
          <w:szCs w:val="21"/>
        </w:rPr>
        <w:t>de la Ley Orgánico del Poder Legislativo del Estado de Guanajuato, nos permitimos</w:t>
      </w:r>
      <w:r>
        <w:rPr>
          <w:rFonts w:ascii="Abadi" w:hAnsi="Abadi" w:cs="*Courier New-10643-Identity-H"/>
          <w:color w:val="1C1C1C"/>
          <w:sz w:val="21"/>
          <w:szCs w:val="21"/>
        </w:rPr>
        <w:t xml:space="preserve"> </w:t>
      </w:r>
      <w:r w:rsidRPr="00482E2E">
        <w:rPr>
          <w:rFonts w:ascii="Abadi" w:hAnsi="Abadi" w:cs="*Courier New-10643-Identity-H"/>
          <w:color w:val="1C1C1C"/>
          <w:sz w:val="21"/>
          <w:szCs w:val="21"/>
        </w:rPr>
        <w:t xml:space="preserve">presentar </w:t>
      </w:r>
      <w:r w:rsidRPr="00482E2E">
        <w:rPr>
          <w:rFonts w:ascii="Abadi" w:hAnsi="Abadi" w:cs="*Times New Roman-Italic-10635-I"/>
          <w:i/>
          <w:iCs/>
          <w:color w:val="1C1C1C"/>
          <w:sz w:val="21"/>
          <w:szCs w:val="21"/>
        </w:rPr>
        <w:t xml:space="preserve">y </w:t>
      </w:r>
      <w:r w:rsidRPr="00482E2E">
        <w:rPr>
          <w:rFonts w:ascii="Abadi" w:hAnsi="Abadi" w:cs="*Courier New-10643-Identity-H"/>
          <w:color w:val="1C1C1C"/>
          <w:sz w:val="21"/>
          <w:szCs w:val="21"/>
        </w:rPr>
        <w:t>someter a la consideración de esta Honorable Asamblea, la presente</w:t>
      </w:r>
      <w:r>
        <w:rPr>
          <w:rFonts w:ascii="Abadi" w:hAnsi="Abadi" w:cs="*Courier New-10643-Identity-H"/>
          <w:color w:val="1C1C1C"/>
          <w:sz w:val="21"/>
          <w:szCs w:val="21"/>
        </w:rPr>
        <w:t xml:space="preserve"> </w:t>
      </w:r>
      <w:r w:rsidRPr="00482E2E">
        <w:rPr>
          <w:rFonts w:ascii="Abadi" w:hAnsi="Abadi" w:cs="*Courier New-10643-Identity-H"/>
          <w:color w:val="1C1C1C"/>
          <w:sz w:val="21"/>
          <w:szCs w:val="21"/>
        </w:rPr>
        <w:t xml:space="preserve">propuesto de </w:t>
      </w:r>
      <w:r w:rsidRPr="00482E2E">
        <w:rPr>
          <w:rFonts w:ascii="Abadi" w:hAnsi="Abadi" w:cs="*Arial-Bold-10642-Identity-H"/>
          <w:b/>
          <w:bCs/>
          <w:color w:val="1C1C1C"/>
          <w:sz w:val="21"/>
          <w:szCs w:val="21"/>
        </w:rPr>
        <w:t xml:space="preserve">Punto de Acuerdo. </w:t>
      </w:r>
      <w:r w:rsidRPr="00482E2E">
        <w:rPr>
          <w:rFonts w:ascii="Abadi" w:hAnsi="Abadi" w:cs="*Courier New-10643-Identity-H"/>
          <w:color w:val="1C1C1C"/>
          <w:sz w:val="21"/>
          <w:szCs w:val="21"/>
        </w:rPr>
        <w:t>mediante la cual el Congreso del Estado Libre y</w:t>
      </w:r>
      <w:r>
        <w:rPr>
          <w:rFonts w:ascii="Abadi" w:hAnsi="Abadi" w:cs="*Courier New-10643-Identity-H"/>
          <w:color w:val="1C1C1C"/>
          <w:sz w:val="21"/>
          <w:szCs w:val="21"/>
        </w:rPr>
        <w:t xml:space="preserve"> </w:t>
      </w:r>
      <w:r w:rsidRPr="00482E2E">
        <w:rPr>
          <w:rFonts w:ascii="Abadi" w:hAnsi="Abadi" w:cs="*Courier New-10643-Identity-H"/>
          <w:color w:val="1C1C1C"/>
          <w:sz w:val="21"/>
          <w:szCs w:val="21"/>
        </w:rPr>
        <w:t>Soberano de Guanajuato efectúa un respetuoso exhorto a 45 ayuntamientos del</w:t>
      </w:r>
      <w:r>
        <w:rPr>
          <w:rFonts w:ascii="Abadi" w:hAnsi="Abadi" w:cs="*Courier New-10643-Identity-H"/>
          <w:color w:val="1C1C1C"/>
          <w:sz w:val="21"/>
          <w:szCs w:val="21"/>
        </w:rPr>
        <w:t xml:space="preserve"> </w:t>
      </w:r>
      <w:r w:rsidRPr="00482E2E">
        <w:rPr>
          <w:rFonts w:ascii="Abadi" w:hAnsi="Abadi" w:cs="*Courier New-10643-Identity-H"/>
          <w:color w:val="1C1C1C"/>
          <w:sz w:val="21"/>
          <w:szCs w:val="21"/>
        </w:rPr>
        <w:t>Estado de Guanajuato, lo anterior de conformidad a los siguientes:</w:t>
      </w:r>
    </w:p>
    <w:p w14:paraId="7348A9B9" w14:textId="77777777" w:rsidR="00A5072E" w:rsidRDefault="00A5072E" w:rsidP="00A5072E">
      <w:pPr>
        <w:autoSpaceDE w:val="0"/>
        <w:autoSpaceDN w:val="0"/>
        <w:adjustRightInd w:val="0"/>
        <w:jc w:val="center"/>
        <w:rPr>
          <w:rFonts w:ascii="Abadi" w:hAnsi="Abadi" w:cs="*Arial-Bold-10642-Identity-H"/>
          <w:b/>
          <w:bCs/>
          <w:color w:val="090909"/>
          <w:sz w:val="21"/>
          <w:szCs w:val="21"/>
        </w:rPr>
      </w:pPr>
    </w:p>
    <w:p w14:paraId="45A40888" w14:textId="77777777" w:rsidR="00A5072E" w:rsidRPr="00482E2E" w:rsidRDefault="00A5072E" w:rsidP="00A5072E">
      <w:pPr>
        <w:autoSpaceDE w:val="0"/>
        <w:autoSpaceDN w:val="0"/>
        <w:adjustRightInd w:val="0"/>
        <w:jc w:val="center"/>
        <w:rPr>
          <w:rFonts w:ascii="Abadi" w:hAnsi="Abadi" w:cs="*Arial-Bold-10642-Identity-H"/>
          <w:b/>
          <w:bCs/>
          <w:color w:val="090909"/>
          <w:sz w:val="21"/>
          <w:szCs w:val="21"/>
        </w:rPr>
      </w:pPr>
      <w:r w:rsidRPr="00482E2E">
        <w:rPr>
          <w:rFonts w:ascii="Abadi" w:hAnsi="Abadi" w:cs="*Arial-Bold-10642-Identity-H"/>
          <w:b/>
          <w:bCs/>
          <w:color w:val="090909"/>
          <w:sz w:val="21"/>
          <w:szCs w:val="21"/>
        </w:rPr>
        <w:t>C</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O</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N</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S</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I</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D</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E</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R</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A</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C</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I</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O</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N</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E</w:t>
      </w:r>
      <w:r>
        <w:rPr>
          <w:rFonts w:ascii="Abadi" w:hAnsi="Abadi" w:cs="*Arial-Bold-10642-Identity-H"/>
          <w:b/>
          <w:bCs/>
          <w:color w:val="090909"/>
          <w:sz w:val="21"/>
          <w:szCs w:val="21"/>
        </w:rPr>
        <w:t xml:space="preserve"> </w:t>
      </w:r>
      <w:r w:rsidRPr="00482E2E">
        <w:rPr>
          <w:rFonts w:ascii="Abadi" w:hAnsi="Abadi" w:cs="*Arial-Bold-10642-Identity-H"/>
          <w:b/>
          <w:bCs/>
          <w:color w:val="090909"/>
          <w:sz w:val="21"/>
          <w:szCs w:val="21"/>
        </w:rPr>
        <w:t>S</w:t>
      </w:r>
    </w:p>
    <w:p w14:paraId="40E819A8" w14:textId="77777777" w:rsidR="00A5072E" w:rsidRDefault="00A5072E" w:rsidP="00A5072E">
      <w:pPr>
        <w:autoSpaceDE w:val="0"/>
        <w:autoSpaceDN w:val="0"/>
        <w:adjustRightInd w:val="0"/>
        <w:jc w:val="center"/>
        <w:rPr>
          <w:rFonts w:ascii="Abadi" w:hAnsi="Abadi" w:cs="*Courier New-10643-Identity-H"/>
          <w:color w:val="202020"/>
          <w:sz w:val="21"/>
          <w:szCs w:val="21"/>
        </w:rPr>
      </w:pPr>
    </w:p>
    <w:p w14:paraId="232D0A1D" w14:textId="77777777" w:rsidR="00A5072E" w:rsidRPr="00482E2E" w:rsidRDefault="00A5072E" w:rsidP="00A5072E">
      <w:pPr>
        <w:autoSpaceDE w:val="0"/>
        <w:autoSpaceDN w:val="0"/>
        <w:adjustRightInd w:val="0"/>
        <w:jc w:val="both"/>
        <w:rPr>
          <w:rFonts w:ascii="Abadi" w:hAnsi="Abadi" w:cs="*Courier New-10643-Identity-H"/>
          <w:color w:val="202020"/>
          <w:sz w:val="21"/>
          <w:szCs w:val="21"/>
        </w:rPr>
      </w:pPr>
      <w:r w:rsidRPr="00482E2E">
        <w:rPr>
          <w:rFonts w:ascii="Abadi" w:hAnsi="Abadi" w:cs="*Courier New-10643-Identity-H"/>
          <w:color w:val="202020"/>
          <w:sz w:val="21"/>
          <w:szCs w:val="21"/>
        </w:rPr>
        <w:t>Flor es mujer y madre de 26 años con un bebé de cuatro meses. Ambos fueron</w:t>
      </w:r>
      <w:r>
        <w:rPr>
          <w:rFonts w:ascii="Abadi" w:hAnsi="Abadi" w:cs="*Courier New-10643-Identity-H"/>
          <w:color w:val="202020"/>
          <w:sz w:val="21"/>
          <w:szCs w:val="21"/>
        </w:rPr>
        <w:t xml:space="preserve"> </w:t>
      </w:r>
      <w:r w:rsidRPr="00482E2E">
        <w:rPr>
          <w:rFonts w:ascii="Abadi" w:hAnsi="Abadi" w:cs="*Courier New-10643-Identity-H"/>
          <w:color w:val="202020"/>
          <w:sz w:val="21"/>
          <w:szCs w:val="21"/>
        </w:rPr>
        <w:t>víctimas de violencia familiar. Después de recibir golpes y amenazas de muerte por</w:t>
      </w:r>
      <w:r>
        <w:rPr>
          <w:rFonts w:ascii="Abadi" w:hAnsi="Abadi" w:cs="*Courier New-10643-Identity-H"/>
          <w:color w:val="202020"/>
          <w:sz w:val="21"/>
          <w:szCs w:val="21"/>
        </w:rPr>
        <w:t xml:space="preserve"> </w:t>
      </w:r>
      <w:r w:rsidRPr="00482E2E">
        <w:rPr>
          <w:rFonts w:ascii="Abadi" w:hAnsi="Abadi" w:cs="*Courier New-10643-Identity-H"/>
          <w:color w:val="202020"/>
          <w:sz w:val="21"/>
          <w:szCs w:val="21"/>
        </w:rPr>
        <w:t>porte de su maltratador, y de no saber qué hacer para salvar a su hijo y a ella</w:t>
      </w:r>
      <w:r>
        <w:rPr>
          <w:rFonts w:ascii="Abadi" w:hAnsi="Abadi" w:cs="*Courier New-10643-Identity-H"/>
          <w:color w:val="202020"/>
          <w:sz w:val="21"/>
          <w:szCs w:val="21"/>
        </w:rPr>
        <w:t xml:space="preserve"> </w:t>
      </w:r>
      <w:r w:rsidRPr="00482E2E">
        <w:rPr>
          <w:rFonts w:ascii="Abadi" w:hAnsi="Abadi" w:cs="*Courier New-10643-Identity-H"/>
          <w:color w:val="202020"/>
          <w:sz w:val="21"/>
          <w:szCs w:val="21"/>
        </w:rPr>
        <w:t>misma, decidió acudir a un espacio seguro para recibir ayuda.</w:t>
      </w:r>
    </w:p>
    <w:p w14:paraId="11E9CA56" w14:textId="77777777" w:rsidR="00A5072E" w:rsidRDefault="00A5072E" w:rsidP="00A5072E">
      <w:pPr>
        <w:autoSpaceDE w:val="0"/>
        <w:autoSpaceDN w:val="0"/>
        <w:adjustRightInd w:val="0"/>
        <w:jc w:val="both"/>
        <w:rPr>
          <w:rFonts w:ascii="Abadi" w:hAnsi="Abadi" w:cs="*Courier New-10643-Identity-H"/>
          <w:color w:val="212121"/>
          <w:sz w:val="21"/>
          <w:szCs w:val="21"/>
        </w:rPr>
      </w:pPr>
    </w:p>
    <w:p w14:paraId="510409E0" w14:textId="77777777" w:rsidR="00A5072E" w:rsidRPr="00482E2E" w:rsidRDefault="00A5072E" w:rsidP="00A5072E">
      <w:pPr>
        <w:autoSpaceDE w:val="0"/>
        <w:autoSpaceDN w:val="0"/>
        <w:adjustRightInd w:val="0"/>
        <w:jc w:val="both"/>
        <w:rPr>
          <w:rFonts w:ascii="Abadi" w:hAnsi="Abadi" w:cs="*Courier New-10643-Identity-H"/>
          <w:color w:val="212121"/>
          <w:sz w:val="21"/>
          <w:szCs w:val="21"/>
        </w:rPr>
      </w:pPr>
      <w:r w:rsidRPr="00482E2E">
        <w:rPr>
          <w:rFonts w:ascii="Abadi" w:hAnsi="Abadi" w:cs="*Courier New-10643-Identity-H"/>
          <w:color w:val="212121"/>
          <w:sz w:val="21"/>
          <w:szCs w:val="21"/>
        </w:rPr>
        <w:t>Flor se siente menos, su espíritu retiembla con las siguientes palabras:</w:t>
      </w:r>
    </w:p>
    <w:p w14:paraId="22FBBEE7" w14:textId="77777777" w:rsidR="00A5072E" w:rsidRDefault="00A5072E" w:rsidP="00A5072E">
      <w:pPr>
        <w:autoSpaceDE w:val="0"/>
        <w:autoSpaceDN w:val="0"/>
        <w:adjustRightInd w:val="0"/>
        <w:jc w:val="both"/>
        <w:rPr>
          <w:rFonts w:ascii="Abadi" w:hAnsi="Abadi" w:cs="*Calibri-10639-Identity-H"/>
          <w:color w:val="1C1C1C"/>
          <w:sz w:val="21"/>
          <w:szCs w:val="21"/>
        </w:rPr>
      </w:pPr>
    </w:p>
    <w:p w14:paraId="2ED7664E" w14:textId="77777777" w:rsidR="00A5072E" w:rsidRPr="00482E2E" w:rsidRDefault="00A5072E" w:rsidP="00A5072E">
      <w:pPr>
        <w:autoSpaceDE w:val="0"/>
        <w:autoSpaceDN w:val="0"/>
        <w:adjustRightInd w:val="0"/>
        <w:jc w:val="both"/>
        <w:rPr>
          <w:rFonts w:ascii="Abadi" w:hAnsi="Abadi" w:cs="*Times New Roman-Italic-13079-I"/>
          <w:i/>
          <w:iCs/>
          <w:color w:val="232323"/>
          <w:sz w:val="21"/>
          <w:szCs w:val="21"/>
        </w:rPr>
      </w:pPr>
      <w:r w:rsidRPr="00482E2E">
        <w:rPr>
          <w:rFonts w:ascii="Abadi" w:hAnsi="Abadi" w:cs="*Arial-13083-Identity-H"/>
          <w:color w:val="232323"/>
          <w:sz w:val="21"/>
          <w:szCs w:val="21"/>
        </w:rPr>
        <w:t xml:space="preserve">"Quienes </w:t>
      </w:r>
      <w:r w:rsidRPr="00482E2E">
        <w:rPr>
          <w:rFonts w:ascii="Abadi" w:hAnsi="Abadi" w:cs="*Verdana-Italic-13086-Identity-"/>
          <w:i/>
          <w:iCs/>
          <w:color w:val="232323"/>
          <w:sz w:val="21"/>
          <w:szCs w:val="21"/>
        </w:rPr>
        <w:t>venimos de uno violencia familiar sentimos que no valemos, porque a</w:t>
      </w:r>
      <w:r>
        <w:rPr>
          <w:rFonts w:ascii="Abadi" w:hAnsi="Abadi" w:cs="*Verdana-Italic-13086-Identity-"/>
          <w:i/>
          <w:iCs/>
          <w:color w:val="232323"/>
          <w:sz w:val="21"/>
          <w:szCs w:val="21"/>
        </w:rPr>
        <w:t xml:space="preserve"> </w:t>
      </w:r>
      <w:r w:rsidRPr="00482E2E">
        <w:rPr>
          <w:rFonts w:ascii="Abadi" w:hAnsi="Abadi" w:cs="*Verdana-Italic-13086-Identity-"/>
          <w:i/>
          <w:iCs/>
          <w:color w:val="232323"/>
          <w:sz w:val="21"/>
          <w:szCs w:val="21"/>
        </w:rPr>
        <w:t xml:space="preserve">diario </w:t>
      </w:r>
      <w:r w:rsidRPr="00482E2E">
        <w:rPr>
          <w:rFonts w:ascii="Abadi" w:hAnsi="Abadi" w:cs="*Arial-13083-Identity-H"/>
          <w:color w:val="232323"/>
          <w:sz w:val="21"/>
          <w:szCs w:val="21"/>
        </w:rPr>
        <w:t xml:space="preserve">nos </w:t>
      </w:r>
      <w:r w:rsidRPr="00482E2E">
        <w:rPr>
          <w:rFonts w:ascii="Abadi" w:hAnsi="Abadi" w:cs="*Verdana-Italic-13086-Identity-"/>
          <w:i/>
          <w:iCs/>
          <w:color w:val="232323"/>
          <w:sz w:val="21"/>
          <w:szCs w:val="21"/>
        </w:rPr>
        <w:t xml:space="preserve">lo restriegan: Tú no vales nodo, </w:t>
      </w:r>
      <w:r w:rsidRPr="00482E2E">
        <w:rPr>
          <w:rFonts w:ascii="Abadi" w:hAnsi="Abadi" w:cs="*Arial-13083-Identity-H"/>
          <w:color w:val="232323"/>
          <w:sz w:val="21"/>
          <w:szCs w:val="21"/>
        </w:rPr>
        <w:t xml:space="preserve">quien </w:t>
      </w:r>
      <w:r w:rsidRPr="00482E2E">
        <w:rPr>
          <w:rFonts w:ascii="Abadi" w:hAnsi="Abadi" w:cs="*Verdana-Italic-13086-Identity-"/>
          <w:i/>
          <w:iCs/>
          <w:color w:val="232323"/>
          <w:sz w:val="21"/>
          <w:szCs w:val="21"/>
        </w:rPr>
        <w:t xml:space="preserve">te </w:t>
      </w:r>
      <w:r w:rsidRPr="00482E2E">
        <w:rPr>
          <w:rFonts w:ascii="Abadi" w:hAnsi="Abadi" w:cs="*Arial-13083-Identity-H"/>
          <w:color w:val="232323"/>
          <w:sz w:val="21"/>
          <w:szCs w:val="21"/>
        </w:rPr>
        <w:t xml:space="preserve">va a </w:t>
      </w:r>
      <w:r w:rsidRPr="00482E2E">
        <w:rPr>
          <w:rFonts w:ascii="Abadi" w:hAnsi="Abadi" w:cs="*Verdana-Italic-13086-Identity-"/>
          <w:i/>
          <w:iCs/>
          <w:color w:val="232323"/>
          <w:sz w:val="21"/>
          <w:szCs w:val="21"/>
        </w:rPr>
        <w:t xml:space="preserve">querer. </w:t>
      </w:r>
      <w:r w:rsidRPr="00482E2E">
        <w:rPr>
          <w:rFonts w:ascii="Abadi" w:hAnsi="Abadi" w:cs="*Arial-13083-Identity-H"/>
          <w:color w:val="232323"/>
          <w:sz w:val="21"/>
          <w:szCs w:val="21"/>
        </w:rPr>
        <w:t xml:space="preserve">Poco </w:t>
      </w:r>
      <w:r w:rsidRPr="00482E2E">
        <w:rPr>
          <w:rFonts w:ascii="Abadi" w:hAnsi="Abadi" w:cs="*Verdana-Italic-13086-Identity-"/>
          <w:i/>
          <w:iCs/>
          <w:color w:val="232323"/>
          <w:sz w:val="21"/>
          <w:szCs w:val="21"/>
        </w:rPr>
        <w:t>a poco en</w:t>
      </w:r>
      <w:r>
        <w:rPr>
          <w:rFonts w:ascii="Abadi" w:hAnsi="Abadi" w:cs="*Verdana-Italic-13086-Identity-"/>
          <w:i/>
          <w:iCs/>
          <w:color w:val="232323"/>
          <w:sz w:val="21"/>
          <w:szCs w:val="21"/>
        </w:rPr>
        <w:t xml:space="preserve"> </w:t>
      </w:r>
      <w:r w:rsidRPr="00482E2E">
        <w:rPr>
          <w:rFonts w:ascii="Abadi" w:hAnsi="Abadi" w:cs="*Verdana-Italic-13086-Identity-"/>
          <w:i/>
          <w:iCs/>
          <w:color w:val="232323"/>
          <w:sz w:val="21"/>
          <w:szCs w:val="21"/>
        </w:rPr>
        <w:t xml:space="preserve">nuestro corazón </w:t>
      </w:r>
      <w:r w:rsidRPr="00482E2E">
        <w:rPr>
          <w:rFonts w:ascii="Abadi" w:hAnsi="Abadi" w:cs="*Arial-13083-Identity-H"/>
          <w:color w:val="232323"/>
          <w:sz w:val="21"/>
          <w:szCs w:val="21"/>
        </w:rPr>
        <w:t xml:space="preserve">nos </w:t>
      </w:r>
      <w:r w:rsidRPr="00482E2E">
        <w:rPr>
          <w:rFonts w:ascii="Abadi" w:hAnsi="Abadi" w:cs="*Verdana-Italic-13086-Identity-"/>
          <w:i/>
          <w:iCs/>
          <w:color w:val="232323"/>
          <w:sz w:val="21"/>
          <w:szCs w:val="21"/>
        </w:rPr>
        <w:t xml:space="preserve">lo </w:t>
      </w:r>
      <w:r w:rsidRPr="00482E2E">
        <w:rPr>
          <w:rFonts w:ascii="Abadi" w:hAnsi="Abadi" w:cs="*Arial-13083-Identity-H"/>
          <w:color w:val="232323"/>
          <w:sz w:val="21"/>
          <w:szCs w:val="21"/>
        </w:rPr>
        <w:t xml:space="preserve">vamos </w:t>
      </w:r>
      <w:r w:rsidRPr="00482E2E">
        <w:rPr>
          <w:rFonts w:ascii="Abadi" w:hAnsi="Abadi" w:cs="*Verdana-Italic-13086-Identity-"/>
          <w:i/>
          <w:iCs/>
          <w:color w:val="232323"/>
          <w:sz w:val="21"/>
          <w:szCs w:val="21"/>
        </w:rPr>
        <w:t xml:space="preserve">creyendo". </w:t>
      </w:r>
      <w:r>
        <w:rPr>
          <w:rStyle w:val="Refdenotaalpie"/>
          <w:rFonts w:ascii="Abadi" w:hAnsi="Abadi" w:cs="*Verdana-Italic-13086-Identity-"/>
          <w:i/>
          <w:iCs/>
          <w:color w:val="232323"/>
          <w:sz w:val="21"/>
          <w:szCs w:val="21"/>
        </w:rPr>
        <w:footnoteReference w:id="50"/>
      </w:r>
    </w:p>
    <w:p w14:paraId="187C95A1" w14:textId="77777777" w:rsidR="00A5072E" w:rsidRDefault="00A5072E" w:rsidP="00A5072E">
      <w:pPr>
        <w:autoSpaceDE w:val="0"/>
        <w:autoSpaceDN w:val="0"/>
        <w:adjustRightInd w:val="0"/>
        <w:jc w:val="both"/>
        <w:rPr>
          <w:rFonts w:ascii="Abadi" w:hAnsi="Abadi" w:cs="*Arial-13083-Identity-H"/>
          <w:color w:val="212121"/>
          <w:sz w:val="21"/>
          <w:szCs w:val="21"/>
        </w:rPr>
      </w:pPr>
    </w:p>
    <w:p w14:paraId="7E850C6A" w14:textId="77777777" w:rsidR="00A5072E" w:rsidRPr="00482E2E" w:rsidRDefault="00A5072E" w:rsidP="00A5072E">
      <w:pPr>
        <w:autoSpaceDE w:val="0"/>
        <w:autoSpaceDN w:val="0"/>
        <w:adjustRightInd w:val="0"/>
        <w:jc w:val="both"/>
        <w:rPr>
          <w:rFonts w:ascii="Abadi" w:hAnsi="Abadi" w:cs="*Arial-13083-Identity-H"/>
          <w:color w:val="212121"/>
          <w:sz w:val="21"/>
          <w:szCs w:val="21"/>
        </w:rPr>
      </w:pPr>
      <w:r w:rsidRPr="00482E2E">
        <w:rPr>
          <w:rFonts w:ascii="Abadi" w:hAnsi="Abadi" w:cs="*Arial-13083-Identity-H"/>
          <w:color w:val="212121"/>
          <w:sz w:val="21"/>
          <w:szCs w:val="21"/>
        </w:rPr>
        <w:t>Por ello, en el marco de la conmemoración del Día Internacional de la Eliminación</w:t>
      </w:r>
      <w:r>
        <w:rPr>
          <w:rFonts w:ascii="Abadi" w:hAnsi="Abadi" w:cs="*Arial-13083-Identity-H"/>
          <w:color w:val="212121"/>
          <w:sz w:val="21"/>
          <w:szCs w:val="21"/>
        </w:rPr>
        <w:t xml:space="preserve"> </w:t>
      </w:r>
      <w:r w:rsidRPr="00482E2E">
        <w:rPr>
          <w:rFonts w:ascii="Abadi" w:hAnsi="Abadi" w:cs="*Arial-13083-Identity-H"/>
          <w:color w:val="212121"/>
          <w:sz w:val="21"/>
          <w:szCs w:val="21"/>
        </w:rPr>
        <w:t>de la Violencia contra la Mujer, hacemos consciencia de que la violencia</w:t>
      </w:r>
      <w:r>
        <w:rPr>
          <w:rFonts w:ascii="Abadi" w:hAnsi="Abadi" w:cs="*Arial-13083-Identity-H"/>
          <w:color w:val="212121"/>
          <w:sz w:val="21"/>
          <w:szCs w:val="21"/>
        </w:rPr>
        <w:t xml:space="preserve"> </w:t>
      </w:r>
      <w:r w:rsidRPr="00482E2E">
        <w:rPr>
          <w:rFonts w:ascii="Abadi" w:hAnsi="Abadi" w:cs="*Arial-13083-Identity-H"/>
          <w:color w:val="212121"/>
          <w:sz w:val="21"/>
          <w:szCs w:val="21"/>
        </w:rPr>
        <w:t>cometida en contra de las mujeres es un tema de suma importancia y del cual se</w:t>
      </w:r>
      <w:r>
        <w:rPr>
          <w:rFonts w:ascii="Abadi" w:hAnsi="Abadi" w:cs="*Arial-13083-Identity-H"/>
          <w:color w:val="212121"/>
          <w:sz w:val="21"/>
          <w:szCs w:val="21"/>
        </w:rPr>
        <w:t xml:space="preserve"> </w:t>
      </w:r>
      <w:r w:rsidRPr="00482E2E">
        <w:rPr>
          <w:rFonts w:ascii="Abadi" w:hAnsi="Abadi" w:cs="*Arial-13083-Identity-H"/>
          <w:color w:val="212121"/>
          <w:sz w:val="21"/>
          <w:szCs w:val="21"/>
        </w:rPr>
        <w:t>deben tomar medidas y políticas inmediatas para poder prevenir, atender,</w:t>
      </w:r>
      <w:r>
        <w:rPr>
          <w:rFonts w:ascii="Abadi" w:hAnsi="Abadi" w:cs="*Arial-13083-Identity-H"/>
          <w:color w:val="212121"/>
          <w:sz w:val="21"/>
          <w:szCs w:val="21"/>
        </w:rPr>
        <w:t xml:space="preserve"> </w:t>
      </w:r>
      <w:r w:rsidRPr="00482E2E">
        <w:rPr>
          <w:rFonts w:ascii="Abadi" w:hAnsi="Abadi" w:cs="*Arial-13083-Identity-H"/>
          <w:color w:val="212121"/>
          <w:sz w:val="21"/>
          <w:szCs w:val="21"/>
        </w:rPr>
        <w:t>sancionar y, finalmente, erradicar la violencia en contra de ellas.</w:t>
      </w:r>
    </w:p>
    <w:p w14:paraId="513A30EC" w14:textId="77777777" w:rsidR="00A5072E" w:rsidRDefault="00A5072E" w:rsidP="00A5072E">
      <w:pPr>
        <w:autoSpaceDE w:val="0"/>
        <w:autoSpaceDN w:val="0"/>
        <w:adjustRightInd w:val="0"/>
        <w:jc w:val="both"/>
        <w:rPr>
          <w:rFonts w:ascii="Abadi" w:hAnsi="Abadi" w:cs="*Arial-13083-Identity-H"/>
          <w:color w:val="202020"/>
          <w:sz w:val="21"/>
          <w:szCs w:val="21"/>
        </w:rPr>
      </w:pPr>
    </w:p>
    <w:p w14:paraId="4073B5A9" w14:textId="77777777" w:rsidR="00A5072E" w:rsidRPr="00482E2E" w:rsidRDefault="00A5072E" w:rsidP="00A5072E">
      <w:pPr>
        <w:autoSpaceDE w:val="0"/>
        <w:autoSpaceDN w:val="0"/>
        <w:adjustRightInd w:val="0"/>
        <w:jc w:val="both"/>
        <w:rPr>
          <w:rFonts w:ascii="Abadi" w:hAnsi="Abadi" w:cs="*Arial-13083-Identity-H"/>
          <w:color w:val="202020"/>
          <w:sz w:val="21"/>
          <w:szCs w:val="21"/>
        </w:rPr>
      </w:pPr>
      <w:r w:rsidRPr="00482E2E">
        <w:rPr>
          <w:rFonts w:ascii="Abadi" w:hAnsi="Abadi" w:cs="*Arial-13083-Identity-H"/>
          <w:color w:val="202020"/>
          <w:sz w:val="21"/>
          <w:szCs w:val="21"/>
        </w:rPr>
        <w:t>Es una realidad que las mujeres son acosadas constantemente en las calles. El 20%</w:t>
      </w:r>
      <w:r>
        <w:rPr>
          <w:rFonts w:ascii="Abadi" w:hAnsi="Abadi" w:cs="*Arial-13083-Identity-H"/>
          <w:color w:val="202020"/>
          <w:sz w:val="21"/>
          <w:szCs w:val="21"/>
        </w:rPr>
        <w:t xml:space="preserve"> </w:t>
      </w:r>
      <w:r w:rsidRPr="00482E2E">
        <w:rPr>
          <w:rFonts w:ascii="Abadi" w:hAnsi="Abadi" w:cs="*Arial-13083-Identity-H"/>
          <w:color w:val="202020"/>
          <w:sz w:val="21"/>
          <w:szCs w:val="21"/>
        </w:rPr>
        <w:t>de las mujeres de 18 años o más enfrentó alguna situación de acoso personal y</w:t>
      </w:r>
      <w:r>
        <w:rPr>
          <w:rFonts w:ascii="Abadi" w:hAnsi="Abadi" w:cs="*Arial-13083-Identity-H"/>
          <w:color w:val="202020"/>
          <w:sz w:val="21"/>
          <w:szCs w:val="21"/>
        </w:rPr>
        <w:t xml:space="preserve"> </w:t>
      </w:r>
      <w:r w:rsidRPr="00482E2E">
        <w:rPr>
          <w:rFonts w:ascii="Abadi" w:hAnsi="Abadi" w:cs="*Arial-13083-Identity-H"/>
          <w:color w:val="202020"/>
          <w:sz w:val="21"/>
          <w:szCs w:val="21"/>
        </w:rPr>
        <w:t xml:space="preserve">violencia sexual </w:t>
      </w:r>
      <w:r w:rsidRPr="00482E2E">
        <w:rPr>
          <w:rFonts w:ascii="Abadi" w:hAnsi="Abadi" w:cs="*Arial-13083-Identity-H"/>
          <w:color w:val="202020"/>
          <w:sz w:val="21"/>
          <w:szCs w:val="21"/>
        </w:rPr>
        <w:lastRenderedPageBreak/>
        <w:t>en lugares públicos, principalmente le dijeron piropos groseros u</w:t>
      </w:r>
      <w:r>
        <w:rPr>
          <w:rFonts w:ascii="Abadi" w:hAnsi="Abadi" w:cs="*Arial-13083-Identity-H"/>
          <w:color w:val="202020"/>
          <w:sz w:val="21"/>
          <w:szCs w:val="21"/>
        </w:rPr>
        <w:t xml:space="preserve"> </w:t>
      </w:r>
      <w:r w:rsidRPr="00482E2E">
        <w:rPr>
          <w:rFonts w:ascii="Abadi" w:hAnsi="Abadi" w:cs="*Arial-13083-Identity-H"/>
          <w:color w:val="202020"/>
          <w:sz w:val="21"/>
          <w:szCs w:val="21"/>
        </w:rPr>
        <w:t>ofensivos de tipo sexual o sobre su cuerpo que le molestaron u ofendieron.</w:t>
      </w:r>
    </w:p>
    <w:p w14:paraId="320CEBC3" w14:textId="77777777" w:rsidR="00A5072E" w:rsidRDefault="00A5072E" w:rsidP="00A5072E">
      <w:pPr>
        <w:autoSpaceDE w:val="0"/>
        <w:autoSpaceDN w:val="0"/>
        <w:adjustRightInd w:val="0"/>
        <w:jc w:val="both"/>
        <w:rPr>
          <w:rFonts w:ascii="Abadi" w:hAnsi="Abadi" w:cs="*Arial-13083-Identity-H"/>
          <w:color w:val="202020"/>
          <w:sz w:val="21"/>
          <w:szCs w:val="21"/>
        </w:rPr>
      </w:pPr>
    </w:p>
    <w:p w14:paraId="34BD69BD" w14:textId="77777777" w:rsidR="00A5072E" w:rsidRPr="00482E2E" w:rsidRDefault="00A5072E" w:rsidP="00A5072E">
      <w:pPr>
        <w:autoSpaceDE w:val="0"/>
        <w:autoSpaceDN w:val="0"/>
        <w:adjustRightInd w:val="0"/>
        <w:jc w:val="both"/>
        <w:rPr>
          <w:rFonts w:ascii="Abadi" w:hAnsi="Abadi" w:cs="*Arial-13083-Identity-H"/>
          <w:color w:val="202020"/>
          <w:sz w:val="21"/>
          <w:szCs w:val="21"/>
        </w:rPr>
      </w:pPr>
      <w:r w:rsidRPr="00482E2E">
        <w:rPr>
          <w:rFonts w:ascii="Abadi" w:hAnsi="Abadi" w:cs="*Arial-13083-Identity-H"/>
          <w:color w:val="202020"/>
          <w:sz w:val="21"/>
          <w:szCs w:val="21"/>
        </w:rPr>
        <w:t>Tan solo en lo que va del 2022, se han recibido 8 mil 521 llamadas de emergencia</w:t>
      </w:r>
      <w:r>
        <w:rPr>
          <w:rFonts w:ascii="Abadi" w:hAnsi="Abadi" w:cs="*Arial-13083-Identity-H"/>
          <w:color w:val="202020"/>
          <w:sz w:val="21"/>
          <w:szCs w:val="21"/>
        </w:rPr>
        <w:t xml:space="preserve"> </w:t>
      </w:r>
      <w:r w:rsidRPr="00482E2E">
        <w:rPr>
          <w:rFonts w:ascii="Abadi" w:hAnsi="Abadi" w:cs="*Arial-13083-Identity-H"/>
          <w:color w:val="202020"/>
          <w:sz w:val="21"/>
          <w:szCs w:val="21"/>
        </w:rPr>
        <w:t>relacionadas con incidentes de acoso u hostigamiento sexual</w:t>
      </w:r>
      <w:r>
        <w:rPr>
          <w:rStyle w:val="Refdenotaalpie"/>
          <w:rFonts w:ascii="Abadi" w:hAnsi="Abadi" w:cs="*Arial-13083-Identity-H"/>
          <w:color w:val="202020"/>
          <w:sz w:val="21"/>
          <w:szCs w:val="21"/>
        </w:rPr>
        <w:footnoteReference w:id="51"/>
      </w:r>
      <w:r w:rsidRPr="00482E2E">
        <w:rPr>
          <w:rFonts w:ascii="Abadi" w:hAnsi="Abadi" w:cs="*Arial-13085-Identity-H"/>
          <w:color w:val="202020"/>
          <w:sz w:val="21"/>
          <w:szCs w:val="21"/>
        </w:rPr>
        <w:t xml:space="preserve">; </w:t>
      </w:r>
      <w:r w:rsidRPr="00482E2E">
        <w:rPr>
          <w:rFonts w:ascii="Abadi" w:hAnsi="Abadi" w:cs="*Arial-13083-Identity-H"/>
          <w:color w:val="202020"/>
          <w:sz w:val="21"/>
          <w:szCs w:val="21"/>
        </w:rPr>
        <w:t>en 2022 se registró</w:t>
      </w:r>
      <w:r>
        <w:rPr>
          <w:rFonts w:ascii="Abadi" w:hAnsi="Abadi" w:cs="*Arial-13083-Identity-H"/>
          <w:color w:val="202020"/>
          <w:sz w:val="21"/>
          <w:szCs w:val="21"/>
        </w:rPr>
        <w:t xml:space="preserve"> </w:t>
      </w:r>
      <w:r w:rsidRPr="00482E2E">
        <w:rPr>
          <w:rFonts w:ascii="Abadi" w:hAnsi="Abadi" w:cs="*Arial-13083-Identity-H"/>
          <w:color w:val="202020"/>
          <w:sz w:val="21"/>
          <w:szCs w:val="21"/>
        </w:rPr>
        <w:t>el mayor número de llamadas de emergencia, se incrementó en 23.0% en</w:t>
      </w:r>
      <w:r>
        <w:rPr>
          <w:rFonts w:ascii="Abadi" w:hAnsi="Abadi" w:cs="*Arial-13083-Identity-H"/>
          <w:color w:val="202020"/>
          <w:sz w:val="21"/>
          <w:szCs w:val="21"/>
        </w:rPr>
        <w:t xml:space="preserve"> </w:t>
      </w:r>
      <w:r w:rsidRPr="00482E2E">
        <w:rPr>
          <w:rFonts w:ascii="Abadi" w:hAnsi="Abadi" w:cs="*Arial-13083-Identity-H"/>
          <w:color w:val="202020"/>
          <w:sz w:val="21"/>
          <w:szCs w:val="21"/>
        </w:rPr>
        <w:t>comparación con 2021</w:t>
      </w:r>
      <w:r>
        <w:rPr>
          <w:rFonts w:ascii="Abadi" w:hAnsi="Abadi" w:cs="*Arial-13083-Identity-H"/>
          <w:color w:val="202020"/>
          <w:sz w:val="21"/>
          <w:szCs w:val="21"/>
        </w:rPr>
        <w:t>.</w:t>
      </w:r>
    </w:p>
    <w:p w14:paraId="618E3F97" w14:textId="77777777" w:rsidR="00A5072E" w:rsidRDefault="00A5072E" w:rsidP="00A5072E">
      <w:pPr>
        <w:autoSpaceDE w:val="0"/>
        <w:autoSpaceDN w:val="0"/>
        <w:adjustRightInd w:val="0"/>
        <w:jc w:val="both"/>
        <w:rPr>
          <w:rFonts w:ascii="Abadi" w:hAnsi="Abadi" w:cs="*Arial-13083-Identity-H"/>
          <w:color w:val="212121"/>
          <w:sz w:val="21"/>
          <w:szCs w:val="21"/>
        </w:rPr>
      </w:pPr>
    </w:p>
    <w:p w14:paraId="292A6C15" w14:textId="77777777" w:rsidR="00A5072E" w:rsidRPr="00482E2E" w:rsidRDefault="00A5072E" w:rsidP="00A5072E">
      <w:pPr>
        <w:autoSpaceDE w:val="0"/>
        <w:autoSpaceDN w:val="0"/>
        <w:adjustRightInd w:val="0"/>
        <w:jc w:val="both"/>
        <w:rPr>
          <w:rFonts w:ascii="Abadi" w:hAnsi="Abadi" w:cs="*Arial-13083-Identity-H"/>
          <w:color w:val="212121"/>
          <w:sz w:val="21"/>
          <w:szCs w:val="21"/>
        </w:rPr>
      </w:pPr>
      <w:r w:rsidRPr="00482E2E">
        <w:rPr>
          <w:rFonts w:ascii="Abadi" w:hAnsi="Abadi" w:cs="*Arial-13083-Identity-H"/>
          <w:color w:val="212121"/>
          <w:sz w:val="21"/>
          <w:szCs w:val="21"/>
        </w:rPr>
        <w:t>Las mujeres son violentadas en sus hogares, de hecho, si comparamos la incidencia</w:t>
      </w:r>
      <w:r>
        <w:rPr>
          <w:rFonts w:ascii="Abadi" w:hAnsi="Abadi" w:cs="*Arial-13083-Identity-H"/>
          <w:color w:val="212121"/>
          <w:sz w:val="21"/>
          <w:szCs w:val="21"/>
        </w:rPr>
        <w:t xml:space="preserve"> </w:t>
      </w:r>
      <w:r w:rsidRPr="00482E2E">
        <w:rPr>
          <w:rFonts w:ascii="Abadi" w:hAnsi="Abadi" w:cs="*Arial-13083-Identity-H"/>
          <w:color w:val="212121"/>
          <w:sz w:val="21"/>
          <w:szCs w:val="21"/>
        </w:rPr>
        <w:t>de personas agresoras se observa que 80.2% de las víctimas refieren ser agredidas</w:t>
      </w:r>
      <w:r>
        <w:rPr>
          <w:rFonts w:ascii="Abadi" w:hAnsi="Abadi" w:cs="*Arial-13083-Identity-H"/>
          <w:color w:val="212121"/>
          <w:sz w:val="21"/>
          <w:szCs w:val="21"/>
        </w:rPr>
        <w:t xml:space="preserve"> </w:t>
      </w:r>
      <w:r w:rsidRPr="00482E2E">
        <w:rPr>
          <w:rFonts w:ascii="Abadi" w:hAnsi="Abadi" w:cs="*Arial-13083-Identity-H"/>
          <w:color w:val="212121"/>
          <w:sz w:val="21"/>
          <w:szCs w:val="21"/>
        </w:rPr>
        <w:t>por un hombre, y el tipo de relación que las vincula a la persona agresora es</w:t>
      </w:r>
      <w:r>
        <w:rPr>
          <w:rFonts w:ascii="Abadi" w:hAnsi="Abadi" w:cs="*Arial-13083-Identity-H"/>
          <w:color w:val="212121"/>
          <w:sz w:val="21"/>
          <w:szCs w:val="21"/>
        </w:rPr>
        <w:t xml:space="preserve"> </w:t>
      </w:r>
      <w:r w:rsidRPr="00482E2E">
        <w:rPr>
          <w:rFonts w:ascii="Abadi" w:hAnsi="Abadi" w:cs="*Arial-13083-Identity-H"/>
          <w:color w:val="212121"/>
          <w:sz w:val="21"/>
          <w:szCs w:val="21"/>
        </w:rPr>
        <w:t>principalmente el cónyuge o pareja y expareja.</w:t>
      </w:r>
    </w:p>
    <w:p w14:paraId="05E1F2A5" w14:textId="77777777" w:rsidR="00A5072E" w:rsidRDefault="00A5072E" w:rsidP="00A5072E">
      <w:pPr>
        <w:autoSpaceDE w:val="0"/>
        <w:autoSpaceDN w:val="0"/>
        <w:adjustRightInd w:val="0"/>
        <w:jc w:val="both"/>
        <w:rPr>
          <w:rFonts w:ascii="Abadi" w:hAnsi="Abadi" w:cs="*Calibri-13081-Identity-H"/>
          <w:color w:val="151723"/>
          <w:sz w:val="21"/>
          <w:szCs w:val="21"/>
        </w:rPr>
      </w:pPr>
    </w:p>
    <w:p w14:paraId="48264702" w14:textId="77777777" w:rsidR="00A5072E" w:rsidRPr="00482E2E" w:rsidRDefault="00A5072E" w:rsidP="00A5072E">
      <w:pPr>
        <w:autoSpaceDE w:val="0"/>
        <w:autoSpaceDN w:val="0"/>
        <w:adjustRightInd w:val="0"/>
        <w:jc w:val="both"/>
        <w:rPr>
          <w:rFonts w:ascii="Abadi" w:hAnsi="Abadi" w:cs="*Calibri-10860-Identity-H"/>
          <w:color w:val="212121"/>
          <w:sz w:val="21"/>
          <w:szCs w:val="21"/>
        </w:rPr>
      </w:pPr>
      <w:r w:rsidRPr="00482E2E">
        <w:rPr>
          <w:rFonts w:ascii="Abadi" w:hAnsi="Abadi" w:cs="*Calibri-10860-Identity-H"/>
          <w:color w:val="212121"/>
          <w:sz w:val="21"/>
          <w:szCs w:val="21"/>
        </w:rPr>
        <w:t>En 2022 se han cometido 695 feminicidios</w:t>
      </w:r>
      <w:r>
        <w:rPr>
          <w:rStyle w:val="Refdenotaalpie"/>
          <w:rFonts w:ascii="Abadi" w:hAnsi="Abadi" w:cs="*Calibri-10860-Identity-H"/>
          <w:color w:val="212121"/>
          <w:sz w:val="21"/>
          <w:szCs w:val="21"/>
        </w:rPr>
        <w:footnoteReference w:id="52"/>
      </w:r>
      <w:r w:rsidRPr="00482E2E">
        <w:rPr>
          <w:rFonts w:ascii="Abadi" w:hAnsi="Abadi" w:cs="*Microsoft Sans Serif-Bold-1086"/>
          <w:b/>
          <w:bCs/>
          <w:color w:val="212121"/>
          <w:sz w:val="21"/>
          <w:szCs w:val="21"/>
        </w:rPr>
        <w:t>,</w:t>
      </w:r>
      <w:r>
        <w:rPr>
          <w:rFonts w:ascii="Abadi" w:hAnsi="Abadi" w:cs="*Microsoft Sans Serif-Bold-1086"/>
          <w:b/>
          <w:bCs/>
          <w:color w:val="212121"/>
          <w:sz w:val="21"/>
          <w:szCs w:val="21"/>
        </w:rPr>
        <w:t>.</w:t>
      </w:r>
      <w:r w:rsidRPr="00482E2E">
        <w:rPr>
          <w:rFonts w:ascii="Abadi" w:hAnsi="Abadi" w:cs="*Calibri-10860-Identity-H"/>
          <w:color w:val="212121"/>
          <w:sz w:val="21"/>
          <w:szCs w:val="21"/>
        </w:rPr>
        <w:t>imagínense ustedes la desigualdad y la</w:t>
      </w:r>
      <w:r>
        <w:rPr>
          <w:rFonts w:ascii="Abadi" w:hAnsi="Abadi" w:cs="*Calibri-10860-Identity-H"/>
          <w:color w:val="212121"/>
          <w:sz w:val="21"/>
          <w:szCs w:val="21"/>
        </w:rPr>
        <w:t xml:space="preserve"> </w:t>
      </w:r>
      <w:r w:rsidRPr="00482E2E">
        <w:rPr>
          <w:rFonts w:ascii="Abadi" w:hAnsi="Abadi" w:cs="*Calibri-10860-Identity-H"/>
          <w:color w:val="212121"/>
          <w:sz w:val="21"/>
          <w:szCs w:val="21"/>
        </w:rPr>
        <w:t>violencia de género en que estamos inmersos en nuestro país.</w:t>
      </w:r>
    </w:p>
    <w:p w14:paraId="7F7EF1DD" w14:textId="77777777" w:rsidR="00A5072E" w:rsidRDefault="00A5072E" w:rsidP="00A5072E">
      <w:pPr>
        <w:autoSpaceDE w:val="0"/>
        <w:autoSpaceDN w:val="0"/>
        <w:adjustRightInd w:val="0"/>
        <w:jc w:val="both"/>
        <w:rPr>
          <w:rFonts w:ascii="Abadi" w:hAnsi="Abadi" w:cs="*Calibri-10860-Identity-H"/>
          <w:color w:val="212121"/>
          <w:sz w:val="21"/>
          <w:szCs w:val="21"/>
        </w:rPr>
      </w:pPr>
    </w:p>
    <w:p w14:paraId="441198D5" w14:textId="77777777" w:rsidR="00A5072E" w:rsidRPr="00482E2E" w:rsidRDefault="00A5072E" w:rsidP="00A5072E">
      <w:pPr>
        <w:autoSpaceDE w:val="0"/>
        <w:autoSpaceDN w:val="0"/>
        <w:adjustRightInd w:val="0"/>
        <w:jc w:val="both"/>
        <w:rPr>
          <w:rFonts w:ascii="Abadi" w:hAnsi="Abadi" w:cs="*Calibri-10860-Identity-H"/>
          <w:color w:val="212121"/>
          <w:sz w:val="21"/>
          <w:szCs w:val="21"/>
        </w:rPr>
      </w:pPr>
      <w:r w:rsidRPr="00482E2E">
        <w:rPr>
          <w:rFonts w:ascii="Abadi" w:hAnsi="Abadi" w:cs="*Calibri-10860-Identity-H"/>
          <w:color w:val="212121"/>
          <w:sz w:val="21"/>
          <w:szCs w:val="21"/>
        </w:rPr>
        <w:t>Los feminicidios son lo forma más extrema de violencia de género, pero no son la</w:t>
      </w:r>
      <w:r>
        <w:rPr>
          <w:rFonts w:ascii="Abadi" w:hAnsi="Abadi" w:cs="*Calibri-10860-Identity-H"/>
          <w:color w:val="212121"/>
          <w:sz w:val="21"/>
          <w:szCs w:val="21"/>
        </w:rPr>
        <w:t xml:space="preserve"> </w:t>
      </w:r>
      <w:r w:rsidRPr="00482E2E">
        <w:rPr>
          <w:rFonts w:ascii="Abadi" w:hAnsi="Abadi" w:cs="*Calibri-10860-Identity-H"/>
          <w:color w:val="212121"/>
          <w:sz w:val="21"/>
          <w:szCs w:val="21"/>
        </w:rPr>
        <w:t>único. Según la última encuesta sobre las Relaciones en los Hogares que publicó el</w:t>
      </w:r>
      <w:r>
        <w:rPr>
          <w:rFonts w:ascii="Abadi" w:hAnsi="Abadi" w:cs="*Calibri-10860-Identity-H"/>
          <w:color w:val="212121"/>
          <w:sz w:val="21"/>
          <w:szCs w:val="21"/>
        </w:rPr>
        <w:t xml:space="preserve"> </w:t>
      </w:r>
      <w:proofErr w:type="spellStart"/>
      <w:r w:rsidRPr="00482E2E">
        <w:rPr>
          <w:rFonts w:ascii="Abadi" w:hAnsi="Abadi" w:cs="*Calibri-10860-Identity-H"/>
          <w:color w:val="212121"/>
          <w:sz w:val="21"/>
          <w:szCs w:val="21"/>
        </w:rPr>
        <w:t>lnegi</w:t>
      </w:r>
      <w:proofErr w:type="spellEnd"/>
      <w:r w:rsidRPr="00482E2E">
        <w:rPr>
          <w:rFonts w:ascii="Abadi" w:hAnsi="Abadi" w:cs="*Calibri-10860-Identity-H"/>
          <w:color w:val="212121"/>
          <w:sz w:val="21"/>
          <w:szCs w:val="21"/>
        </w:rPr>
        <w:t xml:space="preserve"> en 2021, el 41 .3% de las mayores de 15 años declararon haber sufrido violencia</w:t>
      </w:r>
      <w:r>
        <w:rPr>
          <w:rFonts w:ascii="Abadi" w:hAnsi="Abadi" w:cs="*Calibri-10860-Identity-H"/>
          <w:color w:val="212121"/>
          <w:sz w:val="21"/>
          <w:szCs w:val="21"/>
        </w:rPr>
        <w:t xml:space="preserve"> </w:t>
      </w:r>
      <w:r w:rsidRPr="00482E2E">
        <w:rPr>
          <w:rFonts w:ascii="Abadi" w:hAnsi="Abadi" w:cs="*Calibri-10860-Identity-H"/>
          <w:color w:val="212121"/>
          <w:sz w:val="21"/>
          <w:szCs w:val="21"/>
        </w:rPr>
        <w:t>sexual, 34% violencia física y 29% violencia económica. En términos generales, el</w:t>
      </w:r>
      <w:r>
        <w:rPr>
          <w:rFonts w:ascii="Abadi" w:hAnsi="Abadi" w:cs="*Calibri-10860-Identity-H"/>
          <w:color w:val="212121"/>
          <w:sz w:val="21"/>
          <w:szCs w:val="21"/>
        </w:rPr>
        <w:t xml:space="preserve"> </w:t>
      </w:r>
      <w:r w:rsidRPr="00482E2E">
        <w:rPr>
          <w:rFonts w:ascii="Abadi" w:hAnsi="Abadi" w:cs="*Calibri-10860-Identity-H"/>
          <w:color w:val="212121"/>
          <w:sz w:val="21"/>
          <w:szCs w:val="21"/>
        </w:rPr>
        <w:t>66% de las mujeres en México reconoció haber sufrido algún tipo de violencia a lo</w:t>
      </w:r>
      <w:r>
        <w:rPr>
          <w:rFonts w:ascii="Abadi" w:hAnsi="Abadi" w:cs="*Calibri-10860-Identity-H"/>
          <w:color w:val="212121"/>
          <w:sz w:val="21"/>
          <w:szCs w:val="21"/>
        </w:rPr>
        <w:t xml:space="preserve"> </w:t>
      </w:r>
      <w:r w:rsidRPr="00482E2E">
        <w:rPr>
          <w:rFonts w:ascii="Abadi" w:hAnsi="Abadi" w:cs="*Calibri-10860-Identity-H"/>
          <w:color w:val="212121"/>
          <w:sz w:val="21"/>
          <w:szCs w:val="21"/>
        </w:rPr>
        <w:t>largo de su vida.</w:t>
      </w:r>
    </w:p>
    <w:p w14:paraId="7220EC6E" w14:textId="77777777" w:rsidR="00A5072E" w:rsidRDefault="00A5072E" w:rsidP="00A5072E">
      <w:pPr>
        <w:autoSpaceDE w:val="0"/>
        <w:autoSpaceDN w:val="0"/>
        <w:adjustRightInd w:val="0"/>
        <w:jc w:val="both"/>
        <w:rPr>
          <w:rFonts w:ascii="Abadi" w:hAnsi="Abadi" w:cs="*Calibri-10860-Identity-H"/>
          <w:color w:val="212121"/>
          <w:sz w:val="21"/>
          <w:szCs w:val="21"/>
        </w:rPr>
      </w:pPr>
    </w:p>
    <w:p w14:paraId="741B3BFB" w14:textId="77777777" w:rsidR="00A5072E" w:rsidRPr="00482E2E" w:rsidRDefault="00A5072E" w:rsidP="00A5072E">
      <w:pPr>
        <w:autoSpaceDE w:val="0"/>
        <w:autoSpaceDN w:val="0"/>
        <w:adjustRightInd w:val="0"/>
        <w:jc w:val="both"/>
        <w:rPr>
          <w:rFonts w:ascii="Abadi" w:hAnsi="Abadi" w:cs="*Calibri-10860-Identity-H"/>
          <w:color w:val="212121"/>
          <w:sz w:val="21"/>
          <w:szCs w:val="21"/>
        </w:rPr>
      </w:pPr>
      <w:r w:rsidRPr="00482E2E">
        <w:rPr>
          <w:rFonts w:ascii="Abadi" w:hAnsi="Abadi" w:cs="*Calibri-10860-Identity-H"/>
          <w:color w:val="212121"/>
          <w:sz w:val="21"/>
          <w:szCs w:val="21"/>
        </w:rPr>
        <w:t>Ante un panorama tan desolador, las políticas públicas y las iniciativas de la</w:t>
      </w:r>
      <w:r>
        <w:rPr>
          <w:rFonts w:ascii="Abadi" w:hAnsi="Abadi" w:cs="*Calibri-10860-Identity-H"/>
          <w:color w:val="212121"/>
          <w:sz w:val="21"/>
          <w:szCs w:val="21"/>
        </w:rPr>
        <w:t xml:space="preserve"> </w:t>
      </w:r>
      <w:r w:rsidRPr="00482E2E">
        <w:rPr>
          <w:rFonts w:ascii="Abadi" w:hAnsi="Abadi" w:cs="*Calibri-10860-Identity-H"/>
          <w:color w:val="212121"/>
          <w:sz w:val="21"/>
          <w:szCs w:val="21"/>
        </w:rPr>
        <w:t>sociedad civil son el hito de luz necesario para las miles de víctimas que necesitan</w:t>
      </w:r>
      <w:r>
        <w:rPr>
          <w:rFonts w:ascii="Abadi" w:hAnsi="Abadi" w:cs="*Calibri-10860-Identity-H"/>
          <w:color w:val="212121"/>
          <w:sz w:val="21"/>
          <w:szCs w:val="21"/>
        </w:rPr>
        <w:t xml:space="preserve"> </w:t>
      </w:r>
      <w:r w:rsidRPr="00482E2E">
        <w:rPr>
          <w:rFonts w:ascii="Abadi" w:hAnsi="Abadi" w:cs="*Calibri-10860-Identity-H"/>
          <w:color w:val="212121"/>
          <w:sz w:val="21"/>
          <w:szCs w:val="21"/>
        </w:rPr>
        <w:t>ser atendidos de inmediato para evitar ser un número más en las cifras oficiales.</w:t>
      </w:r>
    </w:p>
    <w:p w14:paraId="53D90E7C" w14:textId="77777777" w:rsidR="00A5072E" w:rsidRDefault="00A5072E" w:rsidP="00A5072E">
      <w:pPr>
        <w:autoSpaceDE w:val="0"/>
        <w:autoSpaceDN w:val="0"/>
        <w:adjustRightInd w:val="0"/>
        <w:jc w:val="both"/>
        <w:rPr>
          <w:rFonts w:ascii="Abadi" w:hAnsi="Abadi" w:cs="*Calibri-10860-Identity-H"/>
          <w:color w:val="212121"/>
          <w:sz w:val="21"/>
          <w:szCs w:val="21"/>
        </w:rPr>
      </w:pPr>
    </w:p>
    <w:p w14:paraId="490D8017" w14:textId="77777777" w:rsidR="00A5072E" w:rsidRPr="00482E2E" w:rsidRDefault="00A5072E" w:rsidP="00A5072E">
      <w:pPr>
        <w:autoSpaceDE w:val="0"/>
        <w:autoSpaceDN w:val="0"/>
        <w:adjustRightInd w:val="0"/>
        <w:jc w:val="both"/>
        <w:rPr>
          <w:rFonts w:ascii="Abadi" w:hAnsi="Abadi" w:cs="*Calibri-10860-Identity-H"/>
          <w:color w:val="212121"/>
          <w:sz w:val="21"/>
          <w:szCs w:val="21"/>
        </w:rPr>
      </w:pPr>
      <w:r w:rsidRPr="00482E2E">
        <w:rPr>
          <w:rFonts w:ascii="Abadi" w:hAnsi="Abadi" w:cs="*Calibri-10860-Identity-H"/>
          <w:color w:val="212121"/>
          <w:sz w:val="21"/>
          <w:szCs w:val="21"/>
        </w:rPr>
        <w:t>Así, en Guanajuato todavía hay esperanza y la red de espacios seguros "Mujer a</w:t>
      </w:r>
      <w:r>
        <w:rPr>
          <w:rFonts w:ascii="Abadi" w:hAnsi="Abadi" w:cs="*Calibri-10860-Identity-H"/>
          <w:color w:val="212121"/>
          <w:sz w:val="21"/>
          <w:szCs w:val="21"/>
        </w:rPr>
        <w:t xml:space="preserve"> </w:t>
      </w:r>
      <w:r w:rsidRPr="00482E2E">
        <w:rPr>
          <w:rFonts w:ascii="Abadi" w:hAnsi="Abadi" w:cs="*Calibri-10860-Identity-H"/>
          <w:color w:val="212121"/>
          <w:sz w:val="21"/>
          <w:szCs w:val="21"/>
        </w:rPr>
        <w:t>Salvo" es una muestra de ello.</w:t>
      </w:r>
    </w:p>
    <w:p w14:paraId="25F7D26A" w14:textId="77777777" w:rsidR="00A5072E" w:rsidRDefault="00A5072E" w:rsidP="00A5072E">
      <w:pPr>
        <w:autoSpaceDE w:val="0"/>
        <w:autoSpaceDN w:val="0"/>
        <w:adjustRightInd w:val="0"/>
        <w:jc w:val="both"/>
        <w:rPr>
          <w:rFonts w:ascii="Abadi" w:hAnsi="Abadi" w:cs="*Calibri-10860-Identity-H"/>
          <w:color w:val="202020"/>
          <w:sz w:val="21"/>
          <w:szCs w:val="21"/>
        </w:rPr>
      </w:pPr>
    </w:p>
    <w:p w14:paraId="2F50011A" w14:textId="77777777" w:rsidR="00A5072E" w:rsidRPr="00482E2E" w:rsidRDefault="00A5072E" w:rsidP="00A5072E">
      <w:pPr>
        <w:autoSpaceDE w:val="0"/>
        <w:autoSpaceDN w:val="0"/>
        <w:adjustRightInd w:val="0"/>
        <w:jc w:val="both"/>
        <w:rPr>
          <w:rFonts w:ascii="Abadi" w:hAnsi="Abadi" w:cs="*Calibri-10860-Identity-H"/>
          <w:color w:val="202020"/>
          <w:sz w:val="21"/>
          <w:szCs w:val="21"/>
        </w:rPr>
      </w:pPr>
      <w:r w:rsidRPr="00482E2E">
        <w:rPr>
          <w:rFonts w:ascii="Abadi" w:hAnsi="Abadi" w:cs="*Calibri-10860-Identity-H"/>
          <w:color w:val="202020"/>
          <w:sz w:val="21"/>
          <w:szCs w:val="21"/>
        </w:rPr>
        <w:t>Dicha iniciativo es una red de espacios seguros que tiene como objetivo brindar</w:t>
      </w:r>
      <w:r>
        <w:rPr>
          <w:rFonts w:ascii="Abadi" w:hAnsi="Abadi" w:cs="*Calibri-10860-Identity-H"/>
          <w:color w:val="202020"/>
          <w:sz w:val="21"/>
          <w:szCs w:val="21"/>
        </w:rPr>
        <w:t xml:space="preserve"> </w:t>
      </w:r>
      <w:r w:rsidRPr="00482E2E">
        <w:rPr>
          <w:rFonts w:ascii="Abadi" w:hAnsi="Abadi" w:cs="*Calibri-10860-Identity-H"/>
          <w:color w:val="202020"/>
          <w:sz w:val="21"/>
          <w:szCs w:val="21"/>
        </w:rPr>
        <w:t>atención y alojamiento inmediato con calidez y respeto a los derechos humanos,</w:t>
      </w:r>
      <w:r>
        <w:rPr>
          <w:rFonts w:ascii="Abadi" w:hAnsi="Abadi" w:cs="*Calibri-10860-Identity-H"/>
          <w:color w:val="202020"/>
          <w:sz w:val="21"/>
          <w:szCs w:val="21"/>
        </w:rPr>
        <w:t xml:space="preserve"> </w:t>
      </w:r>
      <w:r w:rsidRPr="00482E2E">
        <w:rPr>
          <w:rFonts w:ascii="Abadi" w:hAnsi="Abadi" w:cs="*Calibri-10860-Identity-H"/>
          <w:color w:val="202020"/>
          <w:sz w:val="21"/>
          <w:szCs w:val="21"/>
        </w:rPr>
        <w:t>en un ambiente acogedor; con el fin de salvaguardar lo integridad y seguridad de</w:t>
      </w:r>
      <w:r>
        <w:rPr>
          <w:rFonts w:ascii="Abadi" w:hAnsi="Abadi" w:cs="*Calibri-10860-Identity-H"/>
          <w:color w:val="202020"/>
          <w:sz w:val="21"/>
          <w:szCs w:val="21"/>
        </w:rPr>
        <w:t xml:space="preserve"> </w:t>
      </w:r>
      <w:r w:rsidRPr="00482E2E">
        <w:rPr>
          <w:rFonts w:ascii="Abadi" w:hAnsi="Abadi" w:cs="*Calibri-10860-Identity-H"/>
          <w:color w:val="202020"/>
          <w:sz w:val="21"/>
          <w:szCs w:val="21"/>
        </w:rPr>
        <w:t>las mujeres, sus hijas e hijos, en el municipio de León.</w:t>
      </w:r>
    </w:p>
    <w:p w14:paraId="2B471F0F" w14:textId="77777777" w:rsidR="00A5072E" w:rsidRDefault="00A5072E" w:rsidP="00A5072E">
      <w:pPr>
        <w:autoSpaceDE w:val="0"/>
        <w:autoSpaceDN w:val="0"/>
        <w:adjustRightInd w:val="0"/>
        <w:jc w:val="both"/>
        <w:rPr>
          <w:rFonts w:ascii="Abadi" w:hAnsi="Abadi" w:cs="*Calibri-10860-Identity-H"/>
          <w:color w:val="202020"/>
          <w:sz w:val="21"/>
          <w:szCs w:val="21"/>
        </w:rPr>
      </w:pPr>
    </w:p>
    <w:p w14:paraId="627F4968" w14:textId="77777777" w:rsidR="00A5072E" w:rsidRPr="00482E2E" w:rsidRDefault="00A5072E" w:rsidP="00A5072E">
      <w:pPr>
        <w:autoSpaceDE w:val="0"/>
        <w:autoSpaceDN w:val="0"/>
        <w:adjustRightInd w:val="0"/>
        <w:jc w:val="both"/>
        <w:rPr>
          <w:rFonts w:ascii="Abadi" w:hAnsi="Abadi" w:cs="*Calibri-10860-Identity-H"/>
          <w:color w:val="202020"/>
          <w:sz w:val="21"/>
          <w:szCs w:val="21"/>
        </w:rPr>
      </w:pPr>
      <w:r w:rsidRPr="00482E2E">
        <w:rPr>
          <w:rFonts w:ascii="Abadi" w:hAnsi="Abadi" w:cs="*Calibri-10860-Identity-H"/>
          <w:color w:val="202020"/>
          <w:sz w:val="21"/>
          <w:szCs w:val="21"/>
        </w:rPr>
        <w:t>Se encuentra ubicada en el traspatio de Presidencia Municipal, en donde se</w:t>
      </w:r>
      <w:r>
        <w:rPr>
          <w:rFonts w:ascii="Abadi" w:hAnsi="Abadi" w:cs="*Calibri-10860-Identity-H"/>
          <w:color w:val="202020"/>
          <w:sz w:val="21"/>
          <w:szCs w:val="21"/>
        </w:rPr>
        <w:t xml:space="preserve"> </w:t>
      </w:r>
      <w:r w:rsidRPr="00482E2E">
        <w:rPr>
          <w:rFonts w:ascii="Abadi" w:hAnsi="Abadi" w:cs="*Calibri-10860-Identity-H"/>
          <w:color w:val="202020"/>
          <w:sz w:val="21"/>
          <w:szCs w:val="21"/>
        </w:rPr>
        <w:t>habilitó para poder recibir a las mujeres; cuenta además, con dos habitaciones</w:t>
      </w:r>
      <w:r>
        <w:rPr>
          <w:rFonts w:ascii="Abadi" w:hAnsi="Abadi" w:cs="*Calibri-10860-Identity-H"/>
          <w:color w:val="202020"/>
          <w:sz w:val="21"/>
          <w:szCs w:val="21"/>
        </w:rPr>
        <w:t xml:space="preserve"> </w:t>
      </w:r>
      <w:r w:rsidRPr="00482E2E">
        <w:rPr>
          <w:rFonts w:ascii="Abadi" w:hAnsi="Abadi" w:cs="*Calibri-10860-Identity-H"/>
          <w:color w:val="202020"/>
          <w:sz w:val="21"/>
          <w:szCs w:val="21"/>
        </w:rPr>
        <w:t>para que quienes requieran pernoctar en el lugar con sus hijas e hijos, puedan</w:t>
      </w:r>
      <w:r>
        <w:rPr>
          <w:rFonts w:ascii="Abadi" w:hAnsi="Abadi" w:cs="*Calibri-10860-Identity-H"/>
          <w:color w:val="202020"/>
          <w:sz w:val="21"/>
          <w:szCs w:val="21"/>
        </w:rPr>
        <w:t xml:space="preserve"> </w:t>
      </w:r>
      <w:r w:rsidRPr="00482E2E">
        <w:rPr>
          <w:rFonts w:ascii="Abadi" w:hAnsi="Abadi" w:cs="*Calibri-10860-Identity-H"/>
          <w:color w:val="202020"/>
          <w:sz w:val="21"/>
          <w:szCs w:val="21"/>
        </w:rPr>
        <w:t>hacerlo en las condiciones lo más dignas posibles.</w:t>
      </w:r>
    </w:p>
    <w:p w14:paraId="482FF525" w14:textId="77777777" w:rsidR="00A5072E" w:rsidRDefault="00A5072E" w:rsidP="00A5072E">
      <w:pPr>
        <w:autoSpaceDE w:val="0"/>
        <w:autoSpaceDN w:val="0"/>
        <w:adjustRightInd w:val="0"/>
        <w:jc w:val="both"/>
        <w:rPr>
          <w:rFonts w:ascii="Abadi" w:hAnsi="Abadi" w:cs="*Calibri-10858-Identity-H"/>
          <w:color w:val="191B23"/>
          <w:sz w:val="21"/>
          <w:szCs w:val="21"/>
        </w:rPr>
      </w:pPr>
    </w:p>
    <w:p w14:paraId="72DC6887" w14:textId="77777777" w:rsidR="00A5072E" w:rsidRPr="00482E2E" w:rsidRDefault="00A5072E" w:rsidP="00A5072E">
      <w:pPr>
        <w:autoSpaceDE w:val="0"/>
        <w:autoSpaceDN w:val="0"/>
        <w:adjustRightInd w:val="0"/>
        <w:jc w:val="both"/>
        <w:rPr>
          <w:rFonts w:ascii="Abadi" w:hAnsi="Abadi" w:cs="*Courier New-8751-Identity-H"/>
          <w:color w:val="212121"/>
          <w:sz w:val="21"/>
          <w:szCs w:val="21"/>
        </w:rPr>
      </w:pPr>
      <w:r w:rsidRPr="00482E2E">
        <w:rPr>
          <w:rFonts w:ascii="Abadi" w:hAnsi="Abadi" w:cs="*Courier New-8751-Identity-H"/>
          <w:color w:val="212121"/>
          <w:sz w:val="21"/>
          <w:szCs w:val="21"/>
        </w:rPr>
        <w:t>Pero va más allá, con la sociedad civil como aliada se han sumado más de 50</w:t>
      </w:r>
      <w:r>
        <w:rPr>
          <w:rFonts w:ascii="Abadi" w:hAnsi="Abadi" w:cs="*Courier New-8751-Identity-H"/>
          <w:color w:val="212121"/>
          <w:sz w:val="21"/>
          <w:szCs w:val="21"/>
        </w:rPr>
        <w:t xml:space="preserve"> </w:t>
      </w:r>
      <w:r w:rsidRPr="00482E2E">
        <w:rPr>
          <w:rFonts w:ascii="Abadi" w:hAnsi="Abadi" w:cs="*Courier New-8751-Identity-H"/>
          <w:color w:val="212121"/>
          <w:sz w:val="21"/>
          <w:szCs w:val="21"/>
        </w:rPr>
        <w:t>establecimientos que cuentan con el distintivo Mujer a Salvo, como la Asociación</w:t>
      </w:r>
      <w:r>
        <w:rPr>
          <w:rFonts w:ascii="Abadi" w:hAnsi="Abadi" w:cs="*Courier New-8751-Identity-H"/>
          <w:color w:val="212121"/>
          <w:sz w:val="21"/>
          <w:szCs w:val="21"/>
        </w:rPr>
        <w:t xml:space="preserve"> </w:t>
      </w:r>
      <w:r w:rsidRPr="00482E2E">
        <w:rPr>
          <w:rFonts w:ascii="Abadi" w:hAnsi="Abadi" w:cs="*Courier New-8751-Identity-H"/>
          <w:color w:val="212121"/>
          <w:sz w:val="21"/>
          <w:szCs w:val="21"/>
        </w:rPr>
        <w:t xml:space="preserve">de Hoteles y Moteles de León con 36 establecimientos, </w:t>
      </w:r>
      <w:proofErr w:type="spellStart"/>
      <w:r w:rsidRPr="00482E2E">
        <w:rPr>
          <w:rFonts w:ascii="Abadi" w:hAnsi="Abadi" w:cs="*Courier New-8751-Identity-H"/>
          <w:color w:val="212121"/>
          <w:sz w:val="21"/>
          <w:szCs w:val="21"/>
        </w:rPr>
        <w:t>Poliforum</w:t>
      </w:r>
      <w:proofErr w:type="spellEnd"/>
      <w:r w:rsidRPr="00482E2E">
        <w:rPr>
          <w:rFonts w:ascii="Abadi" w:hAnsi="Abadi" w:cs="*Courier New-8751-Identity-H"/>
          <w:color w:val="212121"/>
          <w:sz w:val="21"/>
          <w:szCs w:val="21"/>
        </w:rPr>
        <w:t xml:space="preserve"> León, </w:t>
      </w:r>
      <w:proofErr w:type="spellStart"/>
      <w:r w:rsidRPr="00482E2E">
        <w:rPr>
          <w:rFonts w:ascii="Abadi" w:hAnsi="Abadi" w:cs="*Courier New-8751-Identity-H"/>
          <w:color w:val="212121"/>
          <w:sz w:val="21"/>
          <w:szCs w:val="21"/>
        </w:rPr>
        <w:t>Amexme</w:t>
      </w:r>
      <w:proofErr w:type="spellEnd"/>
      <w:r w:rsidRPr="00482E2E">
        <w:rPr>
          <w:rFonts w:ascii="Abadi" w:hAnsi="Abadi" w:cs="*Courier New-8751-Identity-H"/>
          <w:color w:val="212121"/>
          <w:sz w:val="21"/>
          <w:szCs w:val="21"/>
        </w:rPr>
        <w:t>,</w:t>
      </w:r>
      <w:r>
        <w:rPr>
          <w:rFonts w:ascii="Abadi" w:hAnsi="Abadi" w:cs="*Courier New-8751-Identity-H"/>
          <w:color w:val="212121"/>
          <w:sz w:val="21"/>
          <w:szCs w:val="21"/>
        </w:rPr>
        <w:t xml:space="preserve"> </w:t>
      </w:r>
      <w:r w:rsidRPr="00482E2E">
        <w:rPr>
          <w:rFonts w:ascii="Abadi" w:hAnsi="Abadi" w:cs="*Courier New-8751-Identity-H"/>
          <w:color w:val="212121"/>
          <w:sz w:val="21"/>
          <w:szCs w:val="21"/>
        </w:rPr>
        <w:t>hospitales y clínicas, así como CANACO a través de 13 plazas comerciales.</w:t>
      </w:r>
      <w:r>
        <w:rPr>
          <w:rStyle w:val="Refdenotaalpie"/>
          <w:rFonts w:ascii="Abadi" w:hAnsi="Abadi" w:cs="*Courier New-8751-Identity-H"/>
          <w:color w:val="212121"/>
          <w:sz w:val="21"/>
          <w:szCs w:val="21"/>
        </w:rPr>
        <w:footnoteReference w:id="53"/>
      </w:r>
      <w:r w:rsidRPr="006C61D7">
        <w:rPr>
          <w:rFonts w:ascii="Abadi" w:hAnsi="Abadi" w:cs="*Courier New-8751-Identity-H"/>
          <w:color w:val="212121"/>
          <w:sz w:val="21"/>
          <w:szCs w:val="21"/>
        </w:rPr>
        <w:t xml:space="preserve"> </w:t>
      </w:r>
      <w:r w:rsidRPr="00482E2E">
        <w:rPr>
          <w:rFonts w:ascii="Abadi" w:hAnsi="Abadi" w:cs="*Courier New-8751-Identity-H"/>
          <w:color w:val="212121"/>
          <w:sz w:val="21"/>
          <w:szCs w:val="21"/>
        </w:rPr>
        <w:t>Asimismo, se tiene una plataforma para que las mujeres que están siendo</w:t>
      </w:r>
      <w:r>
        <w:rPr>
          <w:rFonts w:ascii="Abadi" w:hAnsi="Abadi" w:cs="*Courier New-8751-Identity-H"/>
          <w:color w:val="212121"/>
          <w:sz w:val="21"/>
          <w:szCs w:val="21"/>
        </w:rPr>
        <w:t xml:space="preserve"> </w:t>
      </w:r>
      <w:r w:rsidRPr="00482E2E">
        <w:rPr>
          <w:rFonts w:ascii="Abadi" w:hAnsi="Abadi" w:cs="*Courier New-8751-Identity-H"/>
          <w:color w:val="212121"/>
          <w:sz w:val="21"/>
          <w:szCs w:val="21"/>
        </w:rPr>
        <w:t>violentados ubiquen el espacio seguro más cercano a ellas.</w:t>
      </w:r>
    </w:p>
    <w:p w14:paraId="0CA2E5F4" w14:textId="456BB52D" w:rsidR="00A5072E" w:rsidRDefault="006300CF" w:rsidP="00A5072E">
      <w:pPr>
        <w:autoSpaceDE w:val="0"/>
        <w:autoSpaceDN w:val="0"/>
        <w:adjustRightInd w:val="0"/>
        <w:jc w:val="both"/>
        <w:rPr>
          <w:rFonts w:ascii="Abadi" w:hAnsi="Abadi" w:cs="*Courier New-8751-Identity-H"/>
          <w:color w:val="212121"/>
          <w:sz w:val="21"/>
          <w:szCs w:val="21"/>
        </w:rPr>
      </w:pPr>
      <w:r w:rsidRPr="00293145">
        <w:rPr>
          <w:rFonts w:ascii="Abadi" w:eastAsia="SimSun" w:hAnsi="Abadi" w:cs="Arial"/>
          <w:noProof/>
          <w:sz w:val="21"/>
          <w:szCs w:val="21"/>
        </w:rPr>
        <w:drawing>
          <wp:anchor distT="0" distB="0" distL="114300" distR="114300" simplePos="0" relativeHeight="251671552" behindDoc="0" locked="0" layoutInCell="1" allowOverlap="1" wp14:anchorId="456DA35F" wp14:editId="1AD36C7B">
            <wp:simplePos x="0" y="0"/>
            <wp:positionH relativeFrom="column">
              <wp:posOffset>164508</wp:posOffset>
            </wp:positionH>
            <wp:positionV relativeFrom="paragraph">
              <wp:posOffset>195128</wp:posOffset>
            </wp:positionV>
            <wp:extent cx="2126615" cy="1053465"/>
            <wp:effectExtent l="0" t="0" r="698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6615"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C6C20" w14:textId="19CC15C4" w:rsidR="00A5072E" w:rsidRDefault="00A5072E" w:rsidP="00A5072E">
      <w:pPr>
        <w:autoSpaceDE w:val="0"/>
        <w:autoSpaceDN w:val="0"/>
        <w:adjustRightInd w:val="0"/>
        <w:jc w:val="both"/>
        <w:rPr>
          <w:rFonts w:ascii="Abadi" w:hAnsi="Abadi" w:cs="*Courier New-8751-Identity-H"/>
          <w:color w:val="212121"/>
          <w:sz w:val="21"/>
          <w:szCs w:val="21"/>
        </w:rPr>
      </w:pPr>
    </w:p>
    <w:p w14:paraId="54ACE117" w14:textId="355EB55F" w:rsidR="00A5072E" w:rsidRDefault="00A5072E" w:rsidP="00A5072E">
      <w:pPr>
        <w:autoSpaceDE w:val="0"/>
        <w:autoSpaceDN w:val="0"/>
        <w:adjustRightInd w:val="0"/>
        <w:jc w:val="center"/>
        <w:rPr>
          <w:rFonts w:ascii="Abadi" w:hAnsi="Abadi" w:cs="*Courier New-8751-Identity-H"/>
          <w:color w:val="212121"/>
          <w:sz w:val="21"/>
          <w:szCs w:val="21"/>
        </w:rPr>
      </w:pPr>
      <w:r w:rsidRPr="007F129C">
        <w:rPr>
          <w:rFonts w:ascii="Abadi" w:hAnsi="Abadi" w:cs="*Courier New-8751-Identity-H"/>
          <w:noProof/>
          <w:color w:val="212121"/>
          <w:sz w:val="21"/>
          <w:szCs w:val="21"/>
        </w:rPr>
        <w:lastRenderedPageBreak/>
        <w:drawing>
          <wp:inline distT="0" distB="0" distL="0" distR="0" wp14:anchorId="4D1F32AF" wp14:editId="578005E0">
            <wp:extent cx="2694305" cy="18941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262" cy="1915174"/>
                    </a:xfrm>
                    <a:prstGeom prst="rect">
                      <a:avLst/>
                    </a:prstGeom>
                    <a:noFill/>
                    <a:ln>
                      <a:noFill/>
                    </a:ln>
                  </pic:spPr>
                </pic:pic>
              </a:graphicData>
            </a:graphic>
          </wp:inline>
        </w:drawing>
      </w:r>
      <w:r>
        <w:rPr>
          <w:rStyle w:val="Refdenotaalpie"/>
          <w:rFonts w:ascii="Abadi" w:hAnsi="Abadi" w:cs="*Courier New-8751-Identity-H"/>
          <w:color w:val="212121"/>
          <w:sz w:val="21"/>
          <w:szCs w:val="21"/>
        </w:rPr>
        <w:footnoteReference w:id="54"/>
      </w:r>
    </w:p>
    <w:p w14:paraId="0744048D" w14:textId="77777777" w:rsidR="00A5072E" w:rsidRDefault="00A5072E" w:rsidP="00A5072E">
      <w:pPr>
        <w:autoSpaceDE w:val="0"/>
        <w:autoSpaceDN w:val="0"/>
        <w:adjustRightInd w:val="0"/>
        <w:jc w:val="both"/>
        <w:rPr>
          <w:rFonts w:ascii="Abadi" w:hAnsi="Abadi" w:cs="*Courier New-8751-Identity-H"/>
          <w:color w:val="212121"/>
          <w:sz w:val="21"/>
          <w:szCs w:val="21"/>
        </w:rPr>
      </w:pPr>
    </w:p>
    <w:p w14:paraId="10C1865F" w14:textId="77777777" w:rsidR="00C0708C" w:rsidRDefault="00C0708C" w:rsidP="00A5072E">
      <w:pPr>
        <w:autoSpaceDE w:val="0"/>
        <w:autoSpaceDN w:val="0"/>
        <w:adjustRightInd w:val="0"/>
        <w:jc w:val="both"/>
        <w:rPr>
          <w:rFonts w:ascii="Abadi" w:hAnsi="Abadi" w:cs="*Courier New-8751-Identity-H"/>
          <w:color w:val="202020"/>
          <w:sz w:val="21"/>
          <w:szCs w:val="21"/>
        </w:rPr>
      </w:pPr>
    </w:p>
    <w:p w14:paraId="664A09E9" w14:textId="53E19943" w:rsidR="00A5072E" w:rsidRPr="00482E2E" w:rsidRDefault="00A5072E" w:rsidP="00A5072E">
      <w:pPr>
        <w:autoSpaceDE w:val="0"/>
        <w:autoSpaceDN w:val="0"/>
        <w:adjustRightInd w:val="0"/>
        <w:jc w:val="both"/>
        <w:rPr>
          <w:rFonts w:ascii="Abadi" w:hAnsi="Abadi" w:cs="*Courier New-8751-Identity-H"/>
          <w:color w:val="202020"/>
          <w:sz w:val="21"/>
          <w:szCs w:val="21"/>
        </w:rPr>
      </w:pPr>
      <w:r w:rsidRPr="00482E2E">
        <w:rPr>
          <w:rFonts w:ascii="Abadi" w:hAnsi="Abadi" w:cs="*Courier New-8751-Identity-H"/>
          <w:color w:val="202020"/>
          <w:sz w:val="21"/>
          <w:szCs w:val="21"/>
        </w:rPr>
        <w:t>Así, buscamos a través del presente exhorto que en el resto de los municipios de</w:t>
      </w:r>
      <w:r>
        <w:rPr>
          <w:rFonts w:ascii="Abadi" w:hAnsi="Abadi" w:cs="*Courier New-8751-Identity-H"/>
          <w:color w:val="202020"/>
          <w:sz w:val="21"/>
          <w:szCs w:val="21"/>
        </w:rPr>
        <w:t xml:space="preserve"> </w:t>
      </w:r>
      <w:r w:rsidRPr="00482E2E">
        <w:rPr>
          <w:rFonts w:ascii="Abadi" w:hAnsi="Abadi" w:cs="*Courier New-8751-Identity-H"/>
          <w:color w:val="202020"/>
          <w:sz w:val="21"/>
          <w:szCs w:val="21"/>
        </w:rPr>
        <w:t>Guanajuato se implementen espacios seguros para las mujeres, ya que erradicar la</w:t>
      </w:r>
      <w:r>
        <w:rPr>
          <w:rFonts w:ascii="Abadi" w:hAnsi="Abadi" w:cs="*Courier New-8751-Identity-H"/>
          <w:color w:val="202020"/>
          <w:sz w:val="21"/>
          <w:szCs w:val="21"/>
        </w:rPr>
        <w:t xml:space="preserve"> </w:t>
      </w:r>
      <w:r w:rsidRPr="00482E2E">
        <w:rPr>
          <w:rFonts w:ascii="Abadi" w:hAnsi="Abadi" w:cs="*Courier New-8751-Identity-H"/>
          <w:color w:val="202020"/>
          <w:sz w:val="21"/>
          <w:szCs w:val="21"/>
        </w:rPr>
        <w:t>violencia resulta indispensable para construir una mejor sociedad, fundada en el</w:t>
      </w:r>
      <w:r>
        <w:rPr>
          <w:rFonts w:ascii="Abadi" w:hAnsi="Abadi" w:cs="*Courier New-8751-Identity-H"/>
          <w:color w:val="202020"/>
          <w:sz w:val="21"/>
          <w:szCs w:val="21"/>
        </w:rPr>
        <w:t xml:space="preserve"> </w:t>
      </w:r>
      <w:r w:rsidRPr="00482E2E">
        <w:rPr>
          <w:rFonts w:ascii="Abadi" w:hAnsi="Abadi" w:cs="*Courier New-8751-Identity-H"/>
          <w:color w:val="202020"/>
          <w:sz w:val="21"/>
          <w:szCs w:val="21"/>
        </w:rPr>
        <w:t>respeto a la dignidad de la persona y en la tarea compartida de construir el bien</w:t>
      </w:r>
      <w:r>
        <w:rPr>
          <w:rFonts w:ascii="Abadi" w:hAnsi="Abadi" w:cs="*Courier New-8751-Identity-H"/>
          <w:color w:val="202020"/>
          <w:sz w:val="21"/>
          <w:szCs w:val="21"/>
        </w:rPr>
        <w:t xml:space="preserve"> </w:t>
      </w:r>
      <w:r w:rsidRPr="00482E2E">
        <w:rPr>
          <w:rFonts w:ascii="Abadi" w:hAnsi="Abadi" w:cs="*Courier New-8751-Identity-H"/>
          <w:color w:val="202020"/>
          <w:sz w:val="21"/>
          <w:szCs w:val="21"/>
        </w:rPr>
        <w:t>común.</w:t>
      </w:r>
    </w:p>
    <w:p w14:paraId="416B0D01" w14:textId="77777777" w:rsidR="00A5072E" w:rsidRDefault="00A5072E" w:rsidP="00A5072E">
      <w:pPr>
        <w:autoSpaceDE w:val="0"/>
        <w:autoSpaceDN w:val="0"/>
        <w:adjustRightInd w:val="0"/>
        <w:jc w:val="both"/>
        <w:rPr>
          <w:rFonts w:ascii="Abadi" w:hAnsi="Abadi" w:cs="*Calibri-9549-Identity-H"/>
          <w:color w:val="222222"/>
          <w:sz w:val="21"/>
          <w:szCs w:val="21"/>
        </w:rPr>
      </w:pPr>
    </w:p>
    <w:p w14:paraId="42DEC5A4" w14:textId="77777777" w:rsidR="00A5072E" w:rsidRPr="00482E2E" w:rsidRDefault="00A5072E" w:rsidP="00A5072E">
      <w:pPr>
        <w:autoSpaceDE w:val="0"/>
        <w:autoSpaceDN w:val="0"/>
        <w:adjustRightInd w:val="0"/>
        <w:jc w:val="both"/>
        <w:rPr>
          <w:rFonts w:ascii="Abadi" w:hAnsi="Abadi" w:cs="*Calibri-9549-Identity-H"/>
          <w:color w:val="222222"/>
          <w:sz w:val="21"/>
          <w:szCs w:val="21"/>
        </w:rPr>
      </w:pPr>
      <w:r w:rsidRPr="00482E2E">
        <w:rPr>
          <w:rFonts w:ascii="Abadi" w:hAnsi="Abadi" w:cs="*Calibri-9549-Identity-H"/>
          <w:color w:val="222222"/>
          <w:sz w:val="21"/>
          <w:szCs w:val="21"/>
        </w:rPr>
        <w:t>Diputadas y diputados, los espacios seguros pueden ser lo diferencio entre lo vida</w:t>
      </w:r>
      <w:r>
        <w:rPr>
          <w:rFonts w:ascii="Abadi" w:hAnsi="Abadi" w:cs="*Calibri-9549-Identity-H"/>
          <w:color w:val="222222"/>
          <w:sz w:val="21"/>
          <w:szCs w:val="21"/>
        </w:rPr>
        <w:t xml:space="preserve"> </w:t>
      </w:r>
      <w:r w:rsidRPr="00482E2E">
        <w:rPr>
          <w:rFonts w:ascii="Abadi" w:hAnsi="Abadi" w:cs="*Calibri-9549-Identity-H"/>
          <w:color w:val="222222"/>
          <w:sz w:val="21"/>
          <w:szCs w:val="21"/>
        </w:rPr>
        <w:t>y la muerte de las mujeres, los espacios seguros pueden representar su única</w:t>
      </w:r>
      <w:r>
        <w:rPr>
          <w:rFonts w:ascii="Abadi" w:hAnsi="Abadi" w:cs="*Calibri-9549-Identity-H"/>
          <w:color w:val="222222"/>
          <w:sz w:val="21"/>
          <w:szCs w:val="21"/>
        </w:rPr>
        <w:t xml:space="preserve"> </w:t>
      </w:r>
      <w:r w:rsidRPr="00482E2E">
        <w:rPr>
          <w:rFonts w:ascii="Abadi" w:hAnsi="Abadi" w:cs="*Calibri-9549-Identity-H"/>
          <w:color w:val="222222"/>
          <w:sz w:val="21"/>
          <w:szCs w:val="21"/>
        </w:rPr>
        <w:t>alternativa en caso de violencia debido a lo cercanía y capacidad de atender</w:t>
      </w:r>
      <w:r>
        <w:rPr>
          <w:rFonts w:ascii="Abadi" w:hAnsi="Abadi" w:cs="*Calibri-9549-Identity-H"/>
          <w:color w:val="222222"/>
          <w:sz w:val="21"/>
          <w:szCs w:val="21"/>
        </w:rPr>
        <w:t xml:space="preserve"> </w:t>
      </w:r>
      <w:r w:rsidRPr="00482E2E">
        <w:rPr>
          <w:rFonts w:ascii="Abadi" w:hAnsi="Abadi" w:cs="*Calibri-9549-Identity-H"/>
          <w:color w:val="222222"/>
          <w:sz w:val="21"/>
          <w:szCs w:val="21"/>
        </w:rPr>
        <w:t>situaciones de riesgo.</w:t>
      </w:r>
    </w:p>
    <w:p w14:paraId="7750FC17" w14:textId="77777777" w:rsidR="00A5072E" w:rsidRDefault="00A5072E" w:rsidP="00A5072E">
      <w:pPr>
        <w:autoSpaceDE w:val="0"/>
        <w:autoSpaceDN w:val="0"/>
        <w:adjustRightInd w:val="0"/>
        <w:jc w:val="both"/>
        <w:rPr>
          <w:rFonts w:ascii="Abadi" w:hAnsi="Abadi" w:cs="*Calibri-9549-Identity-H"/>
          <w:color w:val="212121"/>
          <w:sz w:val="21"/>
          <w:szCs w:val="21"/>
        </w:rPr>
      </w:pPr>
    </w:p>
    <w:p w14:paraId="78E4048D" w14:textId="77777777" w:rsidR="00A5072E" w:rsidRPr="00482E2E" w:rsidRDefault="00A5072E" w:rsidP="00A5072E">
      <w:pPr>
        <w:autoSpaceDE w:val="0"/>
        <w:autoSpaceDN w:val="0"/>
        <w:adjustRightInd w:val="0"/>
        <w:jc w:val="both"/>
        <w:rPr>
          <w:rFonts w:ascii="Abadi" w:hAnsi="Abadi" w:cs="*Calibri-9549-Identity-H"/>
          <w:color w:val="212121"/>
          <w:sz w:val="21"/>
          <w:szCs w:val="21"/>
        </w:rPr>
      </w:pPr>
      <w:r w:rsidRPr="00482E2E">
        <w:rPr>
          <w:rFonts w:ascii="Abadi" w:hAnsi="Abadi" w:cs="*Calibri-9549-Identity-H"/>
          <w:color w:val="212121"/>
          <w:sz w:val="21"/>
          <w:szCs w:val="21"/>
        </w:rPr>
        <w:t>Porque desde el PAN, queremos que las mujeres de todo Guanajuato conquisten</w:t>
      </w:r>
      <w:r>
        <w:rPr>
          <w:rFonts w:ascii="Abadi" w:hAnsi="Abadi" w:cs="*Calibri-9549-Identity-H"/>
          <w:color w:val="212121"/>
          <w:sz w:val="21"/>
          <w:szCs w:val="21"/>
        </w:rPr>
        <w:t xml:space="preserve"> </w:t>
      </w:r>
      <w:r w:rsidRPr="00482E2E">
        <w:rPr>
          <w:rFonts w:ascii="Abadi" w:hAnsi="Abadi" w:cs="*Calibri-9549-Identity-H"/>
          <w:color w:val="212121"/>
          <w:sz w:val="21"/>
          <w:szCs w:val="21"/>
        </w:rPr>
        <w:t>las cimas y las metas a las que las impulse su espíritu y su corazón. Porque eso es</w:t>
      </w:r>
      <w:r>
        <w:rPr>
          <w:rFonts w:ascii="Abadi" w:hAnsi="Abadi" w:cs="*Calibri-9549-Identity-H"/>
          <w:color w:val="212121"/>
          <w:sz w:val="21"/>
          <w:szCs w:val="21"/>
        </w:rPr>
        <w:t xml:space="preserve"> </w:t>
      </w:r>
      <w:r w:rsidRPr="00482E2E">
        <w:rPr>
          <w:rFonts w:ascii="Abadi" w:hAnsi="Abadi" w:cs="*Calibri-9549-Identity-H"/>
          <w:color w:val="212121"/>
          <w:sz w:val="21"/>
          <w:szCs w:val="21"/>
        </w:rPr>
        <w:t>justicia.</w:t>
      </w:r>
    </w:p>
    <w:p w14:paraId="5E8F7B59" w14:textId="74103303" w:rsidR="00A5072E" w:rsidRDefault="00A5072E" w:rsidP="00A5072E">
      <w:pPr>
        <w:autoSpaceDE w:val="0"/>
        <w:autoSpaceDN w:val="0"/>
        <w:adjustRightInd w:val="0"/>
        <w:jc w:val="both"/>
        <w:rPr>
          <w:rFonts w:ascii="Abadi" w:hAnsi="Abadi" w:cs="*Calibri-9549-Identity-H"/>
          <w:color w:val="212121"/>
          <w:sz w:val="21"/>
          <w:szCs w:val="21"/>
        </w:rPr>
      </w:pPr>
    </w:p>
    <w:p w14:paraId="417BF55A" w14:textId="77777777" w:rsidR="00A5072E" w:rsidRPr="00482E2E" w:rsidRDefault="00A5072E" w:rsidP="00A5072E">
      <w:pPr>
        <w:autoSpaceDE w:val="0"/>
        <w:autoSpaceDN w:val="0"/>
        <w:adjustRightInd w:val="0"/>
        <w:jc w:val="both"/>
        <w:rPr>
          <w:rFonts w:ascii="Abadi" w:hAnsi="Abadi" w:cs="*Times New Roman-9545-Identity-"/>
          <w:color w:val="212121"/>
          <w:sz w:val="21"/>
          <w:szCs w:val="21"/>
        </w:rPr>
      </w:pPr>
      <w:r w:rsidRPr="00482E2E">
        <w:rPr>
          <w:rFonts w:ascii="Abadi" w:hAnsi="Abadi" w:cs="*Calibri-9549-Identity-H"/>
          <w:color w:val="212121"/>
          <w:sz w:val="21"/>
          <w:szCs w:val="21"/>
        </w:rPr>
        <w:t>Nos interesa dar a conocer que sí hay opciones de salir de los círculos de violencia</w:t>
      </w:r>
      <w:r>
        <w:rPr>
          <w:rFonts w:ascii="Abadi" w:hAnsi="Abadi" w:cs="*Calibri-9549-Identity-H"/>
          <w:color w:val="212121"/>
          <w:sz w:val="21"/>
          <w:szCs w:val="21"/>
        </w:rPr>
        <w:t xml:space="preserve"> </w:t>
      </w:r>
      <w:r w:rsidRPr="00482E2E">
        <w:rPr>
          <w:rFonts w:ascii="Abadi" w:hAnsi="Abadi" w:cs="*Calibri-9549-Identity-H"/>
          <w:color w:val="212121"/>
          <w:sz w:val="21"/>
          <w:szCs w:val="21"/>
        </w:rPr>
        <w:t>en los que se encuentran. Pues es importantísimo que se tome consciencia de que</w:t>
      </w:r>
      <w:r>
        <w:rPr>
          <w:rFonts w:ascii="Abadi" w:hAnsi="Abadi" w:cs="*Calibri-9549-Identity-H"/>
          <w:color w:val="212121"/>
          <w:sz w:val="21"/>
          <w:szCs w:val="21"/>
        </w:rPr>
        <w:t xml:space="preserve"> </w:t>
      </w:r>
      <w:r w:rsidRPr="00482E2E">
        <w:rPr>
          <w:rFonts w:ascii="Abadi" w:hAnsi="Abadi" w:cs="*Calibri-9549-Identity-H"/>
          <w:color w:val="212121"/>
          <w:sz w:val="21"/>
          <w:szCs w:val="21"/>
        </w:rPr>
        <w:t>merecen algo mejor. Eso es un cambio abismal. Como dice Flor, esto las hace sentir</w:t>
      </w:r>
      <w:r>
        <w:rPr>
          <w:rFonts w:ascii="Abadi" w:hAnsi="Abadi" w:cs="*Calibri-9549-Identity-H"/>
          <w:color w:val="212121"/>
          <w:sz w:val="21"/>
          <w:szCs w:val="21"/>
        </w:rPr>
        <w:t xml:space="preserve"> </w:t>
      </w:r>
      <w:r w:rsidRPr="00482E2E">
        <w:rPr>
          <w:rFonts w:ascii="Abadi" w:hAnsi="Abadi" w:cs="*Calibri-9549-Identity-H"/>
          <w:color w:val="212121"/>
          <w:sz w:val="21"/>
          <w:szCs w:val="21"/>
        </w:rPr>
        <w:t xml:space="preserve">que valen y los hace buscar una vida nueva. </w:t>
      </w:r>
      <w:r>
        <w:rPr>
          <w:rStyle w:val="Refdenotaalpie"/>
          <w:rFonts w:ascii="Abadi" w:hAnsi="Abadi" w:cs="*Calibri-9549-Identity-H"/>
          <w:color w:val="212121"/>
          <w:sz w:val="21"/>
          <w:szCs w:val="21"/>
        </w:rPr>
        <w:footnoteReference w:id="55"/>
      </w:r>
    </w:p>
    <w:p w14:paraId="4B804660" w14:textId="7B6323FF" w:rsidR="00A5072E" w:rsidRDefault="00A5072E" w:rsidP="00A5072E">
      <w:pPr>
        <w:autoSpaceDE w:val="0"/>
        <w:autoSpaceDN w:val="0"/>
        <w:adjustRightInd w:val="0"/>
        <w:jc w:val="both"/>
        <w:rPr>
          <w:rFonts w:ascii="Abadi" w:hAnsi="Abadi" w:cs="*Calibri-9549-Identity-H"/>
          <w:color w:val="212121"/>
          <w:sz w:val="21"/>
          <w:szCs w:val="21"/>
        </w:rPr>
      </w:pPr>
    </w:p>
    <w:p w14:paraId="1318B20F" w14:textId="77777777" w:rsidR="00A5072E" w:rsidRPr="00482E2E" w:rsidRDefault="00A5072E" w:rsidP="00A5072E">
      <w:pPr>
        <w:autoSpaceDE w:val="0"/>
        <w:autoSpaceDN w:val="0"/>
        <w:adjustRightInd w:val="0"/>
        <w:jc w:val="both"/>
        <w:rPr>
          <w:rFonts w:ascii="Abadi" w:hAnsi="Abadi" w:cs="*Arial-Bold-9550-Identity-H"/>
          <w:b/>
          <w:bCs/>
          <w:color w:val="0E0E0E"/>
          <w:sz w:val="21"/>
          <w:szCs w:val="21"/>
        </w:rPr>
      </w:pPr>
      <w:r w:rsidRPr="00482E2E">
        <w:rPr>
          <w:rFonts w:ascii="Abadi" w:hAnsi="Abadi" w:cs="*Calibri-9549-Identity-H"/>
          <w:color w:val="212121"/>
          <w:sz w:val="21"/>
          <w:szCs w:val="21"/>
        </w:rPr>
        <w:t>Desde Acción Nacional tenemos la convicción de aportar nuestra voz al diálogo</w:t>
      </w:r>
      <w:r>
        <w:rPr>
          <w:rFonts w:ascii="Abadi" w:hAnsi="Abadi" w:cs="*Calibri-9549-Identity-H"/>
          <w:color w:val="212121"/>
          <w:sz w:val="21"/>
          <w:szCs w:val="21"/>
        </w:rPr>
        <w:t xml:space="preserve"> </w:t>
      </w:r>
      <w:r w:rsidRPr="00482E2E">
        <w:rPr>
          <w:rFonts w:ascii="Abadi" w:hAnsi="Abadi" w:cs="*Calibri-9549-Identity-H"/>
          <w:color w:val="212121"/>
          <w:sz w:val="21"/>
          <w:szCs w:val="21"/>
        </w:rPr>
        <w:t>de la erradicación de la violencia, a la luz de nuestra convicción de defender la</w:t>
      </w:r>
      <w:r>
        <w:rPr>
          <w:rFonts w:ascii="Abadi" w:hAnsi="Abadi" w:cs="*Calibri-9549-Identity-H"/>
          <w:color w:val="212121"/>
          <w:sz w:val="21"/>
          <w:szCs w:val="21"/>
        </w:rPr>
        <w:t xml:space="preserve"> </w:t>
      </w:r>
      <w:r w:rsidRPr="00482E2E">
        <w:rPr>
          <w:rFonts w:ascii="Abadi" w:hAnsi="Abadi" w:cs="*Calibri-9549-Identity-H"/>
          <w:color w:val="0E0E0E"/>
          <w:sz w:val="21"/>
          <w:szCs w:val="21"/>
        </w:rPr>
        <w:t xml:space="preserve">dignidad de la persona humana. </w:t>
      </w:r>
      <w:r w:rsidRPr="00482E2E">
        <w:rPr>
          <w:rFonts w:ascii="Abadi" w:hAnsi="Abadi" w:cs="*Arial-Bold-9550-Identity-H"/>
          <w:b/>
          <w:bCs/>
          <w:color w:val="0E0E0E"/>
          <w:sz w:val="21"/>
          <w:szCs w:val="21"/>
        </w:rPr>
        <w:t>Porque en Acción Nacional somos lo voz de los</w:t>
      </w:r>
      <w:r>
        <w:rPr>
          <w:rFonts w:ascii="Abadi" w:hAnsi="Abadi" w:cs="*Arial-Bold-9550-Identity-H"/>
          <w:b/>
          <w:bCs/>
          <w:color w:val="0E0E0E"/>
          <w:sz w:val="21"/>
          <w:szCs w:val="21"/>
        </w:rPr>
        <w:t xml:space="preserve"> </w:t>
      </w:r>
      <w:r w:rsidRPr="00482E2E">
        <w:rPr>
          <w:rFonts w:ascii="Abadi" w:hAnsi="Abadi" w:cs="*Arial-Bold-9550-Identity-H"/>
          <w:b/>
          <w:bCs/>
          <w:color w:val="0E0E0E"/>
          <w:sz w:val="21"/>
          <w:szCs w:val="21"/>
        </w:rPr>
        <w:t>mujeres.</w:t>
      </w:r>
    </w:p>
    <w:p w14:paraId="3573B37B" w14:textId="77777777" w:rsidR="00A5072E" w:rsidRDefault="00A5072E" w:rsidP="00A5072E">
      <w:pPr>
        <w:autoSpaceDE w:val="0"/>
        <w:autoSpaceDN w:val="0"/>
        <w:adjustRightInd w:val="0"/>
        <w:jc w:val="both"/>
        <w:rPr>
          <w:rFonts w:ascii="Abadi" w:hAnsi="Abadi" w:cs="*Arial-Bold-9550-Identity-H"/>
          <w:b/>
          <w:bCs/>
          <w:color w:val="0A0A0A"/>
          <w:sz w:val="21"/>
          <w:szCs w:val="21"/>
        </w:rPr>
      </w:pPr>
    </w:p>
    <w:p w14:paraId="32B93AD8" w14:textId="77777777" w:rsidR="00A5072E" w:rsidRPr="00482E2E" w:rsidRDefault="00A5072E" w:rsidP="00A5072E">
      <w:pPr>
        <w:autoSpaceDE w:val="0"/>
        <w:autoSpaceDN w:val="0"/>
        <w:adjustRightInd w:val="0"/>
        <w:jc w:val="both"/>
        <w:rPr>
          <w:rFonts w:ascii="Abadi" w:hAnsi="Abadi" w:cs="*Arial-Bold-9550-Identity-H"/>
          <w:b/>
          <w:bCs/>
          <w:color w:val="0A0A0A"/>
          <w:sz w:val="21"/>
          <w:szCs w:val="21"/>
        </w:rPr>
      </w:pPr>
      <w:r w:rsidRPr="00482E2E">
        <w:rPr>
          <w:rFonts w:ascii="Abadi" w:hAnsi="Abadi" w:cs="*Arial-Bold-9550-Identity-H"/>
          <w:b/>
          <w:bCs/>
          <w:color w:val="0A0A0A"/>
          <w:sz w:val="21"/>
          <w:szCs w:val="21"/>
        </w:rPr>
        <w:t>Pues la voz de las mujeres es indispensable para construir juntos el diálogo que</w:t>
      </w:r>
      <w:r>
        <w:rPr>
          <w:rFonts w:ascii="Abadi" w:hAnsi="Abadi" w:cs="*Arial-Bold-9550-Identity-H"/>
          <w:b/>
          <w:bCs/>
          <w:color w:val="0A0A0A"/>
          <w:sz w:val="21"/>
          <w:szCs w:val="21"/>
        </w:rPr>
        <w:t xml:space="preserve"> </w:t>
      </w:r>
      <w:r w:rsidRPr="00482E2E">
        <w:rPr>
          <w:rFonts w:ascii="Abadi" w:hAnsi="Abadi" w:cs="*Arial-Bold-9550-Identity-H"/>
          <w:b/>
          <w:bCs/>
          <w:color w:val="0A0A0A"/>
          <w:sz w:val="21"/>
          <w:szCs w:val="21"/>
        </w:rPr>
        <w:t>hace posible la democracia, y por eso el pleno respeto a los derechos de las</w:t>
      </w:r>
      <w:r>
        <w:rPr>
          <w:rFonts w:ascii="Abadi" w:hAnsi="Abadi" w:cs="*Arial-Bold-9550-Identity-H"/>
          <w:b/>
          <w:bCs/>
          <w:color w:val="0A0A0A"/>
          <w:sz w:val="21"/>
          <w:szCs w:val="21"/>
        </w:rPr>
        <w:t xml:space="preserve"> </w:t>
      </w:r>
      <w:r w:rsidRPr="00482E2E">
        <w:rPr>
          <w:rFonts w:ascii="Abadi" w:hAnsi="Abadi" w:cs="*Arial-Bold-9550-Identity-H"/>
          <w:b/>
          <w:bCs/>
          <w:color w:val="0A0A0A"/>
          <w:sz w:val="21"/>
          <w:szCs w:val="21"/>
        </w:rPr>
        <w:t>mujeres guanajuatenses es uno causo que nos une, más allá de colores o de</w:t>
      </w:r>
      <w:r>
        <w:rPr>
          <w:rFonts w:ascii="Abadi" w:hAnsi="Abadi" w:cs="*Arial-Bold-9550-Identity-H"/>
          <w:b/>
          <w:bCs/>
          <w:color w:val="0A0A0A"/>
          <w:sz w:val="21"/>
          <w:szCs w:val="21"/>
        </w:rPr>
        <w:t xml:space="preserve"> </w:t>
      </w:r>
      <w:r w:rsidRPr="00482E2E">
        <w:rPr>
          <w:rFonts w:ascii="Abadi" w:hAnsi="Abadi" w:cs="*Arial-Bold-9550-Identity-H"/>
          <w:b/>
          <w:bCs/>
          <w:color w:val="0A0A0A"/>
          <w:sz w:val="21"/>
          <w:szCs w:val="21"/>
        </w:rPr>
        <w:t>ideologías.</w:t>
      </w:r>
    </w:p>
    <w:p w14:paraId="07133D0D" w14:textId="77777777" w:rsidR="00A5072E" w:rsidRDefault="00A5072E" w:rsidP="00A5072E">
      <w:pPr>
        <w:autoSpaceDE w:val="0"/>
        <w:autoSpaceDN w:val="0"/>
        <w:adjustRightInd w:val="0"/>
        <w:jc w:val="both"/>
        <w:rPr>
          <w:rFonts w:ascii="Abadi" w:hAnsi="Abadi" w:cs="*Calibri-9547-Identity-H"/>
          <w:color w:val="1D1F35"/>
          <w:sz w:val="21"/>
          <w:szCs w:val="21"/>
        </w:rPr>
      </w:pPr>
    </w:p>
    <w:p w14:paraId="7EC79EB1" w14:textId="7CEB3707" w:rsidR="00A5072E" w:rsidRPr="00482E2E" w:rsidRDefault="00A5072E" w:rsidP="00A5072E">
      <w:pPr>
        <w:autoSpaceDE w:val="0"/>
        <w:autoSpaceDN w:val="0"/>
        <w:adjustRightInd w:val="0"/>
        <w:jc w:val="both"/>
        <w:rPr>
          <w:rFonts w:ascii="Abadi" w:hAnsi="Abadi" w:cs="*Calibri-8980-Identity-H"/>
          <w:color w:val="222222"/>
          <w:sz w:val="21"/>
          <w:szCs w:val="21"/>
        </w:rPr>
      </w:pPr>
      <w:r w:rsidRPr="00482E2E">
        <w:rPr>
          <w:rFonts w:ascii="Abadi" w:hAnsi="Abadi" w:cs="*Calibri-8980-Identity-H"/>
          <w:color w:val="222222"/>
          <w:sz w:val="21"/>
          <w:szCs w:val="21"/>
        </w:rPr>
        <w:t>Consecuentemente, nos permitimos someter a la consideración de esta honorable</w:t>
      </w:r>
      <w:r>
        <w:rPr>
          <w:rFonts w:ascii="Abadi" w:hAnsi="Abadi" w:cs="*Calibri-8980-Identity-H"/>
          <w:color w:val="222222"/>
          <w:sz w:val="21"/>
          <w:szCs w:val="21"/>
        </w:rPr>
        <w:t xml:space="preserve"> </w:t>
      </w:r>
      <w:r w:rsidRPr="00482E2E">
        <w:rPr>
          <w:rFonts w:ascii="Abadi" w:hAnsi="Abadi" w:cs="*Calibri-8980-Identity-H"/>
          <w:color w:val="222222"/>
          <w:sz w:val="21"/>
          <w:szCs w:val="21"/>
        </w:rPr>
        <w:t>Asamblea, el siguiente:</w:t>
      </w:r>
    </w:p>
    <w:p w14:paraId="4B1FF75E" w14:textId="77777777" w:rsidR="00A5072E" w:rsidRDefault="00A5072E" w:rsidP="00A5072E">
      <w:pPr>
        <w:autoSpaceDE w:val="0"/>
        <w:autoSpaceDN w:val="0"/>
        <w:adjustRightInd w:val="0"/>
        <w:jc w:val="both"/>
        <w:rPr>
          <w:rFonts w:ascii="Abadi" w:hAnsi="Abadi" w:cs="*Calibri-Bold-8979-Identity-H"/>
          <w:b/>
          <w:bCs/>
          <w:color w:val="0B0B0B"/>
          <w:sz w:val="21"/>
          <w:szCs w:val="21"/>
        </w:rPr>
      </w:pPr>
    </w:p>
    <w:p w14:paraId="2461AFC9" w14:textId="77777777" w:rsidR="00A5072E" w:rsidRPr="00482E2E" w:rsidRDefault="00A5072E" w:rsidP="00A5072E">
      <w:pPr>
        <w:autoSpaceDE w:val="0"/>
        <w:autoSpaceDN w:val="0"/>
        <w:adjustRightInd w:val="0"/>
        <w:jc w:val="center"/>
        <w:rPr>
          <w:rFonts w:ascii="Abadi" w:hAnsi="Abadi" w:cs="*Calibri-Bold-8979-Identity-H"/>
          <w:b/>
          <w:bCs/>
          <w:color w:val="0B0B0B"/>
          <w:sz w:val="21"/>
          <w:szCs w:val="21"/>
        </w:rPr>
      </w:pPr>
      <w:r w:rsidRPr="00482E2E">
        <w:rPr>
          <w:rFonts w:ascii="Abadi" w:hAnsi="Abadi" w:cs="*Calibri-Bold-8979-Identity-H"/>
          <w:b/>
          <w:bCs/>
          <w:color w:val="0B0B0B"/>
          <w:sz w:val="21"/>
          <w:szCs w:val="21"/>
        </w:rPr>
        <w:t>P</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U</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N</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 xml:space="preserve">T O </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DE</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 xml:space="preserve"> A</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C</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U</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E</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R</w:t>
      </w:r>
      <w:r>
        <w:rPr>
          <w:rFonts w:ascii="Abadi" w:hAnsi="Abadi" w:cs="*Calibri-Bold-8979-Identity-H"/>
          <w:b/>
          <w:bCs/>
          <w:color w:val="0B0B0B"/>
          <w:sz w:val="21"/>
          <w:szCs w:val="21"/>
        </w:rPr>
        <w:t xml:space="preserve"> </w:t>
      </w:r>
      <w:r w:rsidRPr="00482E2E">
        <w:rPr>
          <w:rFonts w:ascii="Abadi" w:hAnsi="Abadi" w:cs="*Calibri-Bold-8979-Identity-H"/>
          <w:b/>
          <w:bCs/>
          <w:color w:val="0B0B0B"/>
          <w:sz w:val="21"/>
          <w:szCs w:val="21"/>
        </w:rPr>
        <w:t>D O</w:t>
      </w:r>
    </w:p>
    <w:p w14:paraId="52A1754E" w14:textId="77777777" w:rsidR="00A5072E" w:rsidRDefault="00A5072E" w:rsidP="00A5072E">
      <w:pPr>
        <w:autoSpaceDE w:val="0"/>
        <w:autoSpaceDN w:val="0"/>
        <w:adjustRightInd w:val="0"/>
        <w:jc w:val="center"/>
        <w:rPr>
          <w:rFonts w:ascii="Abadi" w:hAnsi="Abadi" w:cs="*Calibri-Bold-8979-Identity-H"/>
          <w:b/>
          <w:bCs/>
          <w:color w:val="090909"/>
          <w:sz w:val="21"/>
          <w:szCs w:val="21"/>
        </w:rPr>
      </w:pPr>
    </w:p>
    <w:p w14:paraId="171E0F86" w14:textId="09E75BB9" w:rsidR="00A5072E" w:rsidRPr="00482E2E" w:rsidRDefault="00A5072E" w:rsidP="00A5072E">
      <w:pPr>
        <w:autoSpaceDE w:val="0"/>
        <w:autoSpaceDN w:val="0"/>
        <w:adjustRightInd w:val="0"/>
        <w:jc w:val="both"/>
        <w:rPr>
          <w:rFonts w:ascii="Abadi" w:hAnsi="Abadi" w:cs="*Calibri-Bold-8979-Identity-H"/>
          <w:b/>
          <w:bCs/>
          <w:color w:val="090909"/>
          <w:sz w:val="21"/>
          <w:szCs w:val="21"/>
        </w:rPr>
      </w:pPr>
      <w:r w:rsidRPr="00482E2E">
        <w:rPr>
          <w:rFonts w:ascii="Abadi" w:hAnsi="Abadi" w:cs="*Calibri-Bold-8979-Identity-H"/>
          <w:b/>
          <w:bCs/>
          <w:color w:val="090909"/>
          <w:sz w:val="21"/>
          <w:szCs w:val="21"/>
        </w:rPr>
        <w:t>ÚNICO. - La Sexagésima Quinta Legislatura del Congreso del Estado Libre y</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Soberano de Guanajuato efectúa un respetuoso exhorto a los ayuntamientos del</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Estado de Guanajuato, Abasolo, Acámbaro, Apaseo el Alto, Apaseo el Grande,</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 xml:space="preserve">Atarjea, Celaya, Comonfort, Coroneo, </w:t>
      </w:r>
      <w:proofErr w:type="spellStart"/>
      <w:r w:rsidRPr="00482E2E">
        <w:rPr>
          <w:rFonts w:ascii="Abadi" w:hAnsi="Abadi" w:cs="*Calibri-Bold-8979-Identity-H"/>
          <w:b/>
          <w:bCs/>
          <w:color w:val="090909"/>
          <w:sz w:val="21"/>
          <w:szCs w:val="21"/>
        </w:rPr>
        <w:t>Cortazar</w:t>
      </w:r>
      <w:proofErr w:type="spellEnd"/>
      <w:r w:rsidRPr="00482E2E">
        <w:rPr>
          <w:rFonts w:ascii="Abadi" w:hAnsi="Abadi" w:cs="*Calibri-Bold-8979-Identity-H"/>
          <w:b/>
          <w:bCs/>
          <w:color w:val="090909"/>
          <w:sz w:val="21"/>
          <w:szCs w:val="21"/>
        </w:rPr>
        <w:t>, Cuerámaro, Dolores Hidalgo Cuna</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 xml:space="preserve">de la Independencia Nacional, Doctor Mora, Guanajuato, Huanímaro, </w:t>
      </w:r>
      <w:proofErr w:type="spellStart"/>
      <w:r w:rsidRPr="00482E2E">
        <w:rPr>
          <w:rFonts w:ascii="Abadi" w:hAnsi="Abadi" w:cs="*Calibri-Bold-8979-Identity-H"/>
          <w:b/>
          <w:bCs/>
          <w:color w:val="090909"/>
          <w:sz w:val="21"/>
          <w:szCs w:val="21"/>
        </w:rPr>
        <w:t>lrapuato</w:t>
      </w:r>
      <w:proofErr w:type="spellEnd"/>
      <w:r w:rsidRPr="00482E2E">
        <w:rPr>
          <w:rFonts w:ascii="Abadi" w:hAnsi="Abadi" w:cs="*Calibri-Bold-8979-Identity-H"/>
          <w:b/>
          <w:bCs/>
          <w:color w:val="090909"/>
          <w:sz w:val="21"/>
          <w:szCs w:val="21"/>
        </w:rPr>
        <w:t>,</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Jaral del Progreso, Jerécuaro, Manuel Doblado, Moroleón, Ocampo, Pénjamo,</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Pueblo Nuevo, Purísima del Rincón, Romita, Salamanca, Salvatierra, San Diego de</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 xml:space="preserve">la Unión, San Felipe, San Francisco del Rincón, San José </w:t>
      </w:r>
      <w:proofErr w:type="spellStart"/>
      <w:r w:rsidRPr="00482E2E">
        <w:rPr>
          <w:rFonts w:ascii="Abadi" w:hAnsi="Abadi" w:cs="*Calibri-Bold-8979-Identity-H"/>
          <w:b/>
          <w:bCs/>
          <w:color w:val="090909"/>
          <w:sz w:val="21"/>
          <w:szCs w:val="21"/>
        </w:rPr>
        <w:t>lturbide</w:t>
      </w:r>
      <w:proofErr w:type="spellEnd"/>
      <w:r w:rsidRPr="00482E2E">
        <w:rPr>
          <w:rFonts w:ascii="Abadi" w:hAnsi="Abadi" w:cs="*Calibri-Bold-8979-Identity-H"/>
          <w:b/>
          <w:bCs/>
          <w:color w:val="090909"/>
          <w:sz w:val="21"/>
          <w:szCs w:val="21"/>
        </w:rPr>
        <w:t>, San Luis de la Paz,</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 xml:space="preserve">San Miguel de Allende, Santa Cetarina, Santa Cruz de </w:t>
      </w:r>
      <w:proofErr w:type="spellStart"/>
      <w:r w:rsidRPr="00482E2E">
        <w:rPr>
          <w:rFonts w:ascii="Abadi" w:hAnsi="Abadi" w:cs="*Calibri-Bold-8979-Identity-H"/>
          <w:b/>
          <w:bCs/>
          <w:color w:val="090909"/>
          <w:sz w:val="21"/>
          <w:szCs w:val="21"/>
        </w:rPr>
        <w:t>Juventlno</w:t>
      </w:r>
      <w:proofErr w:type="spellEnd"/>
      <w:r w:rsidRPr="00482E2E">
        <w:rPr>
          <w:rFonts w:ascii="Abadi" w:hAnsi="Abadi" w:cs="*Calibri-Bold-8979-Identity-H"/>
          <w:b/>
          <w:bCs/>
          <w:color w:val="090909"/>
          <w:sz w:val="21"/>
          <w:szCs w:val="21"/>
        </w:rPr>
        <w:t xml:space="preserve"> Rosas, Santiago</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 xml:space="preserve">Maravatío, Silao de lo Victoria, Tarandacuao, </w:t>
      </w:r>
      <w:proofErr w:type="spellStart"/>
      <w:r w:rsidRPr="00482E2E">
        <w:rPr>
          <w:rFonts w:ascii="Abadi" w:hAnsi="Abadi" w:cs="*Calibri-Bold-8979-Identity-H"/>
          <w:b/>
          <w:bCs/>
          <w:color w:val="090909"/>
          <w:sz w:val="21"/>
          <w:szCs w:val="21"/>
        </w:rPr>
        <w:t>Tarlmoro</w:t>
      </w:r>
      <w:proofErr w:type="spellEnd"/>
      <w:r w:rsidRPr="00482E2E">
        <w:rPr>
          <w:rFonts w:ascii="Abadi" w:hAnsi="Abadi" w:cs="*Calibri-Bold-8979-Identity-H"/>
          <w:b/>
          <w:bCs/>
          <w:color w:val="090909"/>
          <w:sz w:val="21"/>
          <w:szCs w:val="21"/>
        </w:rPr>
        <w:t>, Tierra Blanca, Uriangato,</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 xml:space="preserve">Valle de Santiago, Victoria, </w:t>
      </w:r>
      <w:proofErr w:type="spellStart"/>
      <w:r w:rsidRPr="00482E2E">
        <w:rPr>
          <w:rFonts w:ascii="Abadi" w:hAnsi="Abadi" w:cs="*Calibri-Bold-8979-Identity-H"/>
          <w:b/>
          <w:bCs/>
          <w:color w:val="090909"/>
          <w:sz w:val="21"/>
          <w:szCs w:val="21"/>
        </w:rPr>
        <w:t>Vlllagrán</w:t>
      </w:r>
      <w:proofErr w:type="spellEnd"/>
      <w:r w:rsidRPr="00482E2E">
        <w:rPr>
          <w:rFonts w:ascii="Abadi" w:hAnsi="Abadi" w:cs="*Calibri-Bold-8979-Identity-H"/>
          <w:b/>
          <w:bCs/>
          <w:color w:val="090909"/>
          <w:sz w:val="21"/>
          <w:szCs w:val="21"/>
        </w:rPr>
        <w:t xml:space="preserve">, Xichú y </w:t>
      </w:r>
      <w:proofErr w:type="spellStart"/>
      <w:r w:rsidRPr="00482E2E">
        <w:rPr>
          <w:rFonts w:ascii="Abadi" w:hAnsi="Abadi" w:cs="*Calibri-Bold-8979-Identity-H"/>
          <w:b/>
          <w:bCs/>
          <w:color w:val="090909"/>
          <w:sz w:val="21"/>
          <w:szCs w:val="21"/>
        </w:rPr>
        <w:t>Yurlria</w:t>
      </w:r>
      <w:proofErr w:type="spellEnd"/>
      <w:r w:rsidRPr="00482E2E">
        <w:rPr>
          <w:rFonts w:ascii="Abadi" w:hAnsi="Abadi" w:cs="*Calibri-Bold-8979-Identity-H"/>
          <w:b/>
          <w:bCs/>
          <w:color w:val="090909"/>
          <w:sz w:val="21"/>
          <w:szCs w:val="21"/>
        </w:rPr>
        <w:t>; para que brinden espacios</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 xml:space="preserve">seguros, atención </w:t>
      </w:r>
      <w:r>
        <w:rPr>
          <w:rFonts w:ascii="Abadi" w:hAnsi="Abadi" w:cs="*Calibri-Bold-8979-Identity-H"/>
          <w:b/>
          <w:bCs/>
          <w:color w:val="090909"/>
          <w:sz w:val="21"/>
          <w:szCs w:val="21"/>
        </w:rPr>
        <w:t>y</w:t>
      </w:r>
      <w:r w:rsidRPr="00482E2E">
        <w:rPr>
          <w:rFonts w:ascii="Abadi" w:hAnsi="Abadi" w:cs="*Times New Roman-Italic-8975-Id"/>
          <w:i/>
          <w:iCs/>
          <w:color w:val="090909"/>
          <w:sz w:val="21"/>
          <w:szCs w:val="21"/>
        </w:rPr>
        <w:t xml:space="preserve"> </w:t>
      </w:r>
      <w:r w:rsidRPr="00482E2E">
        <w:rPr>
          <w:rFonts w:ascii="Abadi" w:hAnsi="Abadi" w:cs="*Calibri-Bold-8979-Identity-H"/>
          <w:b/>
          <w:bCs/>
          <w:color w:val="090909"/>
          <w:sz w:val="21"/>
          <w:szCs w:val="21"/>
        </w:rPr>
        <w:t>alojamiento temporal a las mujeres, sus hijas e hijos, con</w:t>
      </w:r>
      <w:r>
        <w:rPr>
          <w:rFonts w:ascii="Abadi" w:hAnsi="Abadi" w:cs="*Calibri-Bold-8979-Identity-H"/>
          <w:b/>
          <w:bCs/>
          <w:color w:val="090909"/>
          <w:sz w:val="21"/>
          <w:szCs w:val="21"/>
        </w:rPr>
        <w:t xml:space="preserve"> </w:t>
      </w:r>
      <w:r w:rsidRPr="00482E2E">
        <w:rPr>
          <w:rFonts w:ascii="Abadi" w:hAnsi="Abadi" w:cs="*Calibri-Bold-8979-Identity-H"/>
          <w:b/>
          <w:bCs/>
          <w:color w:val="090909"/>
          <w:sz w:val="21"/>
          <w:szCs w:val="21"/>
        </w:rPr>
        <w:t xml:space="preserve">calidez </w:t>
      </w:r>
      <w:r>
        <w:rPr>
          <w:rFonts w:ascii="Abadi" w:hAnsi="Abadi" w:cs="*Calibri-Bold-8979-Identity-H"/>
          <w:b/>
          <w:bCs/>
          <w:color w:val="090909"/>
          <w:sz w:val="21"/>
          <w:szCs w:val="21"/>
        </w:rPr>
        <w:t>y</w:t>
      </w:r>
      <w:r w:rsidRPr="00482E2E">
        <w:rPr>
          <w:rFonts w:ascii="Abadi" w:hAnsi="Abadi" w:cs="*Times New Roman-Italic-8975-Id"/>
          <w:i/>
          <w:iCs/>
          <w:color w:val="090909"/>
          <w:sz w:val="21"/>
          <w:szCs w:val="21"/>
        </w:rPr>
        <w:t xml:space="preserve"> </w:t>
      </w:r>
      <w:r w:rsidRPr="00482E2E">
        <w:rPr>
          <w:rFonts w:ascii="Abadi" w:hAnsi="Abadi" w:cs="*Calibri-Bold-8979-Identity-H"/>
          <w:b/>
          <w:bCs/>
          <w:color w:val="090909"/>
          <w:sz w:val="21"/>
          <w:szCs w:val="21"/>
        </w:rPr>
        <w:t>respeto o los derechos humanos, con el fin de salvaguardar su Integridad</w:t>
      </w:r>
      <w:r>
        <w:rPr>
          <w:rFonts w:ascii="Abadi" w:hAnsi="Abadi" w:cs="*Calibri-Bold-8979-Identity-H"/>
          <w:b/>
          <w:bCs/>
          <w:color w:val="090909"/>
          <w:sz w:val="21"/>
          <w:szCs w:val="21"/>
        </w:rPr>
        <w:t xml:space="preserve"> y</w:t>
      </w:r>
      <w:r w:rsidRPr="00482E2E">
        <w:rPr>
          <w:rFonts w:ascii="Abadi" w:hAnsi="Abadi" w:cs="*Times New Roman-Italic-8976-Id"/>
          <w:i/>
          <w:iCs/>
          <w:color w:val="090909"/>
          <w:sz w:val="21"/>
          <w:szCs w:val="21"/>
        </w:rPr>
        <w:t xml:space="preserve"> </w:t>
      </w:r>
      <w:r w:rsidRPr="00482E2E">
        <w:rPr>
          <w:rFonts w:ascii="Abadi" w:hAnsi="Abadi" w:cs="*Calibri-Bold-8979-Identity-H"/>
          <w:b/>
          <w:bCs/>
          <w:color w:val="090909"/>
          <w:sz w:val="21"/>
          <w:szCs w:val="21"/>
        </w:rPr>
        <w:t>seguridad.</w:t>
      </w:r>
    </w:p>
    <w:p w14:paraId="77464784" w14:textId="77777777" w:rsidR="00A5072E" w:rsidRDefault="00A5072E" w:rsidP="00A5072E">
      <w:pPr>
        <w:autoSpaceDE w:val="0"/>
        <w:autoSpaceDN w:val="0"/>
        <w:adjustRightInd w:val="0"/>
        <w:jc w:val="both"/>
        <w:rPr>
          <w:rFonts w:ascii="Abadi" w:hAnsi="Abadi" w:cs="*Calibri-Bold-8979-Identity-H"/>
          <w:b/>
          <w:bCs/>
          <w:color w:val="0B0B0B"/>
          <w:sz w:val="21"/>
          <w:szCs w:val="21"/>
        </w:rPr>
      </w:pPr>
    </w:p>
    <w:p w14:paraId="5E3289DD" w14:textId="77777777" w:rsidR="00A5072E" w:rsidRPr="00482E2E" w:rsidRDefault="00A5072E" w:rsidP="00A5072E">
      <w:pPr>
        <w:autoSpaceDE w:val="0"/>
        <w:autoSpaceDN w:val="0"/>
        <w:adjustRightInd w:val="0"/>
        <w:jc w:val="center"/>
        <w:rPr>
          <w:rFonts w:ascii="Abadi" w:hAnsi="Abadi" w:cs="*Calibri-Bold-8979-Identity-H"/>
          <w:b/>
          <w:bCs/>
          <w:color w:val="0B0B0B"/>
          <w:sz w:val="21"/>
          <w:szCs w:val="21"/>
        </w:rPr>
      </w:pPr>
      <w:r w:rsidRPr="00482E2E">
        <w:rPr>
          <w:rFonts w:ascii="Abadi" w:hAnsi="Abadi" w:cs="*Calibri-Bold-8979-Identity-H"/>
          <w:b/>
          <w:bCs/>
          <w:color w:val="0B0B0B"/>
          <w:sz w:val="21"/>
          <w:szCs w:val="21"/>
        </w:rPr>
        <w:t xml:space="preserve">Guanajuato, </w:t>
      </w:r>
      <w:proofErr w:type="spellStart"/>
      <w:r w:rsidRPr="00482E2E">
        <w:rPr>
          <w:rFonts w:ascii="Abadi" w:hAnsi="Abadi" w:cs="*Calibri-Bold-8979-Identity-H"/>
          <w:b/>
          <w:bCs/>
          <w:color w:val="0B0B0B"/>
          <w:sz w:val="21"/>
          <w:szCs w:val="21"/>
        </w:rPr>
        <w:t>Gto</w:t>
      </w:r>
      <w:proofErr w:type="spellEnd"/>
      <w:r w:rsidRPr="00482E2E">
        <w:rPr>
          <w:rFonts w:ascii="Abadi" w:hAnsi="Abadi" w:cs="*Calibri-Bold-8979-Identity-H"/>
          <w:b/>
          <w:bCs/>
          <w:color w:val="0B0B0B"/>
          <w:sz w:val="21"/>
          <w:szCs w:val="21"/>
        </w:rPr>
        <w:t>., a 22 de noviembre de 2022.</w:t>
      </w:r>
    </w:p>
    <w:p w14:paraId="53DFC750" w14:textId="77777777" w:rsidR="00A5072E" w:rsidRPr="00482E2E" w:rsidRDefault="00A5072E" w:rsidP="00A5072E">
      <w:pPr>
        <w:autoSpaceDE w:val="0"/>
        <w:autoSpaceDN w:val="0"/>
        <w:adjustRightInd w:val="0"/>
        <w:jc w:val="center"/>
        <w:rPr>
          <w:rFonts w:ascii="Abadi" w:hAnsi="Abadi" w:cs="*Calibri-Bold-8979-Identity-H"/>
          <w:b/>
          <w:bCs/>
          <w:color w:val="0A0A0A"/>
          <w:sz w:val="21"/>
          <w:szCs w:val="21"/>
        </w:rPr>
      </w:pPr>
      <w:r w:rsidRPr="00482E2E">
        <w:rPr>
          <w:rFonts w:ascii="Abadi" w:hAnsi="Abadi" w:cs="*Calibri-Bold-8979-Identity-H"/>
          <w:b/>
          <w:bCs/>
          <w:color w:val="0A0A0A"/>
          <w:sz w:val="21"/>
          <w:szCs w:val="21"/>
        </w:rPr>
        <w:t xml:space="preserve">Diputadas </w:t>
      </w:r>
      <w:r>
        <w:rPr>
          <w:rFonts w:ascii="Abadi" w:hAnsi="Abadi" w:cs="*Calibri-Bold-8979-Identity-H"/>
          <w:b/>
          <w:bCs/>
          <w:color w:val="0A0A0A"/>
          <w:sz w:val="21"/>
          <w:szCs w:val="21"/>
        </w:rPr>
        <w:t xml:space="preserve">y </w:t>
      </w:r>
      <w:r w:rsidRPr="00482E2E">
        <w:rPr>
          <w:rFonts w:ascii="Abadi" w:hAnsi="Abadi" w:cs="*Calibri-Bold-8979-Identity-H"/>
          <w:b/>
          <w:bCs/>
          <w:color w:val="0A0A0A"/>
          <w:sz w:val="21"/>
          <w:szCs w:val="21"/>
        </w:rPr>
        <w:t>Diputados Integrantes del</w:t>
      </w:r>
    </w:p>
    <w:p w14:paraId="4AEE34B5" w14:textId="77777777" w:rsidR="00A5072E" w:rsidRPr="00482E2E" w:rsidRDefault="00A5072E" w:rsidP="00A5072E">
      <w:pPr>
        <w:autoSpaceDE w:val="0"/>
        <w:autoSpaceDN w:val="0"/>
        <w:adjustRightInd w:val="0"/>
        <w:jc w:val="center"/>
        <w:rPr>
          <w:rFonts w:ascii="Abadi" w:hAnsi="Abadi" w:cs="*Calibri-Bold-8979-Identity-H"/>
          <w:b/>
          <w:bCs/>
          <w:color w:val="0A0A0A"/>
          <w:sz w:val="21"/>
          <w:szCs w:val="21"/>
        </w:rPr>
      </w:pPr>
      <w:r w:rsidRPr="00482E2E">
        <w:rPr>
          <w:rFonts w:ascii="Abadi" w:hAnsi="Abadi" w:cs="*Calibri-Bold-8979-Identity-H"/>
          <w:b/>
          <w:bCs/>
          <w:color w:val="0A0A0A"/>
          <w:sz w:val="21"/>
          <w:szCs w:val="21"/>
        </w:rPr>
        <w:t>Grupo Parlamentario del Partido Acción Nacional</w:t>
      </w:r>
    </w:p>
    <w:p w14:paraId="2F68EC21" w14:textId="77777777" w:rsidR="00A5072E" w:rsidRDefault="00A5072E" w:rsidP="00A5072E">
      <w:pPr>
        <w:jc w:val="both"/>
        <w:rPr>
          <w:rFonts w:ascii="Abadi" w:hAnsi="Abadi" w:cs="*Calibri-8978-Identity-H"/>
          <w:color w:val="1E1E1E"/>
          <w:sz w:val="21"/>
          <w:szCs w:val="21"/>
        </w:rPr>
      </w:pPr>
    </w:p>
    <w:p w14:paraId="673788CD" w14:textId="77777777" w:rsidR="00A5072E" w:rsidRPr="00CC70AC" w:rsidRDefault="00A5072E" w:rsidP="00A5072E">
      <w:pPr>
        <w:jc w:val="center"/>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Luis Ernesto Ayala Torres</w:t>
      </w:r>
    </w:p>
    <w:p w14:paraId="58880001" w14:textId="77777777" w:rsidR="00A5072E" w:rsidRPr="00CC70AC" w:rsidRDefault="00A5072E" w:rsidP="00A5072E">
      <w:pPr>
        <w:jc w:val="center"/>
        <w:rPr>
          <w:rFonts w:ascii="Abadi" w:hAnsi="Abadi" w:cs="*Calibri-8978-Identity-H"/>
          <w:b/>
          <w:bCs/>
          <w:color w:val="1E1E1E"/>
          <w:sz w:val="21"/>
          <w:szCs w:val="21"/>
        </w:rPr>
      </w:pPr>
      <w:r w:rsidRPr="00CC70AC">
        <w:rPr>
          <w:rFonts w:ascii="Abadi" w:hAnsi="Abadi" w:cs="*Calibri-8978-Identity-H"/>
          <w:b/>
          <w:bCs/>
          <w:color w:val="1E1E1E"/>
          <w:sz w:val="21"/>
          <w:szCs w:val="21"/>
        </w:rPr>
        <w:t>Coordinador</w:t>
      </w:r>
    </w:p>
    <w:p w14:paraId="747516E7" w14:textId="77777777" w:rsidR="00A5072E" w:rsidRDefault="00A5072E" w:rsidP="00A5072E">
      <w:pPr>
        <w:jc w:val="both"/>
        <w:rPr>
          <w:rFonts w:ascii="Abadi" w:hAnsi="Abadi" w:cs="*Calibri-8978-Identity-H"/>
          <w:b/>
          <w:bCs/>
          <w:color w:val="1E1E1E"/>
          <w:sz w:val="21"/>
          <w:szCs w:val="21"/>
        </w:rPr>
      </w:pPr>
    </w:p>
    <w:p w14:paraId="4AFC9560" w14:textId="77777777" w:rsidR="00A5072E" w:rsidRPr="00CC70AC"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xml:space="preserve">. Rolando Fortino Alcantar Rojas </w:t>
      </w:r>
    </w:p>
    <w:p w14:paraId="56FB6EA6" w14:textId="77777777" w:rsidR="00A5072E" w:rsidRPr="00CC70AC"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xml:space="preserve">. Bricio Banderas Alvares </w:t>
      </w:r>
    </w:p>
    <w:p w14:paraId="06D0A9EE" w14:textId="77777777" w:rsidR="00A5072E" w:rsidRPr="00CC70AC"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xml:space="preserve">. Susana Bermúdez Cano </w:t>
      </w:r>
    </w:p>
    <w:p w14:paraId="0E13B7DA" w14:textId="77777777" w:rsidR="00A5072E" w:rsidRPr="00CC70AC"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xml:space="preserve">. José Alfonso Borja Pimentel </w:t>
      </w:r>
    </w:p>
    <w:p w14:paraId="2580D600" w14:textId="77777777" w:rsidR="00A5072E" w:rsidRPr="00CC70AC"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lastRenderedPageBreak/>
        <w:t>Dip</w:t>
      </w:r>
      <w:proofErr w:type="spellEnd"/>
      <w:r w:rsidRPr="00CC70AC">
        <w:rPr>
          <w:rFonts w:ascii="Abadi" w:hAnsi="Abadi" w:cs="*Calibri-8978-Identity-H"/>
          <w:b/>
          <w:bCs/>
          <w:color w:val="1E1E1E"/>
          <w:sz w:val="21"/>
          <w:szCs w:val="21"/>
        </w:rPr>
        <w:t xml:space="preserve">. Angela Castillos Martinez </w:t>
      </w:r>
    </w:p>
    <w:p w14:paraId="5A9E937E" w14:textId="77777777" w:rsidR="00A5072E" w:rsidRPr="00CC70AC"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xml:space="preserve">. Martha Guadalupe Hernández Camarena  </w:t>
      </w:r>
    </w:p>
    <w:p w14:paraId="108D2C48" w14:textId="77777777" w:rsidR="00A5072E" w:rsidRPr="00CC70AC"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María de la luz Hernández Mart</w:t>
      </w:r>
      <w:r>
        <w:rPr>
          <w:rFonts w:ascii="Abadi" w:hAnsi="Abadi" w:cs="*Calibri-8978-Identity-H"/>
          <w:b/>
          <w:bCs/>
          <w:color w:val="1E1E1E"/>
          <w:sz w:val="21"/>
          <w:szCs w:val="21"/>
        </w:rPr>
        <w:t>í</w:t>
      </w:r>
      <w:r w:rsidRPr="00CC70AC">
        <w:rPr>
          <w:rFonts w:ascii="Abadi" w:hAnsi="Abadi" w:cs="*Calibri-8978-Identity-H"/>
          <w:b/>
          <w:bCs/>
          <w:color w:val="1E1E1E"/>
          <w:sz w:val="21"/>
          <w:szCs w:val="21"/>
        </w:rPr>
        <w:t xml:space="preserve">nez </w:t>
      </w:r>
    </w:p>
    <w:p w14:paraId="12E88207" w14:textId="77777777" w:rsidR="00A5072E" w:rsidRPr="00CC70AC"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Cesar Larrondo D</w:t>
      </w:r>
      <w:r>
        <w:rPr>
          <w:rFonts w:ascii="Abadi" w:hAnsi="Abadi" w:cs="*Calibri-8978-Identity-H"/>
          <w:b/>
          <w:bCs/>
          <w:color w:val="1E1E1E"/>
          <w:sz w:val="21"/>
          <w:szCs w:val="21"/>
        </w:rPr>
        <w:t>í</w:t>
      </w:r>
      <w:r w:rsidRPr="00CC70AC">
        <w:rPr>
          <w:rFonts w:ascii="Abadi" w:hAnsi="Abadi" w:cs="*Calibri-8978-Identity-H"/>
          <w:b/>
          <w:bCs/>
          <w:color w:val="1E1E1E"/>
          <w:sz w:val="21"/>
          <w:szCs w:val="21"/>
        </w:rPr>
        <w:t xml:space="preserve">az </w:t>
      </w:r>
    </w:p>
    <w:p w14:paraId="7CD0FF09" w14:textId="77777777" w:rsidR="00A5072E" w:rsidRPr="00CC70AC"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xml:space="preserve">. Martin López Camacho </w:t>
      </w:r>
    </w:p>
    <w:p w14:paraId="78D4FAD2" w14:textId="77777777" w:rsidR="00A5072E" w:rsidRDefault="00A5072E" w:rsidP="00A5072E">
      <w:pPr>
        <w:jc w:val="both"/>
        <w:rPr>
          <w:rFonts w:ascii="Abadi" w:hAnsi="Abadi" w:cs="*Calibri-8978-Identity-H"/>
          <w:b/>
          <w:bCs/>
          <w:color w:val="1E1E1E"/>
          <w:sz w:val="21"/>
          <w:szCs w:val="21"/>
        </w:rPr>
      </w:pPr>
      <w:proofErr w:type="spellStart"/>
      <w:r w:rsidRPr="00CC70AC">
        <w:rPr>
          <w:rFonts w:ascii="Abadi" w:hAnsi="Abadi" w:cs="*Calibri-8978-Identity-H"/>
          <w:b/>
          <w:bCs/>
          <w:color w:val="1E1E1E"/>
          <w:sz w:val="21"/>
          <w:szCs w:val="21"/>
        </w:rPr>
        <w:t>Dip</w:t>
      </w:r>
      <w:proofErr w:type="spellEnd"/>
      <w:r w:rsidRPr="00CC70AC">
        <w:rPr>
          <w:rFonts w:ascii="Abadi" w:hAnsi="Abadi" w:cs="*Calibri-8978-Identity-H"/>
          <w:b/>
          <w:bCs/>
          <w:color w:val="1E1E1E"/>
          <w:sz w:val="21"/>
          <w:szCs w:val="21"/>
        </w:rPr>
        <w:t>. Briseida Anabel Magdaleno González</w:t>
      </w:r>
    </w:p>
    <w:p w14:paraId="1DA7428D" w14:textId="77777777" w:rsidR="00A5072E" w:rsidRPr="0079598D"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Dip</w:t>
      </w:r>
      <w:proofErr w:type="spellEnd"/>
      <w:r w:rsidRPr="0079598D">
        <w:rPr>
          <w:rFonts w:ascii="Abadi" w:hAnsi="Abadi" w:cs="*Calibri-8978-Identity-H"/>
          <w:b/>
          <w:bCs/>
          <w:color w:val="1E1E1E"/>
          <w:sz w:val="21"/>
          <w:szCs w:val="21"/>
        </w:rPr>
        <w:t xml:space="preserve">. Laura Cristina Márquez Alcalá </w:t>
      </w:r>
    </w:p>
    <w:p w14:paraId="34B0E33B" w14:textId="77777777" w:rsidR="00A5072E" w:rsidRPr="0079598D"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Dp</w:t>
      </w:r>
      <w:proofErr w:type="spellEnd"/>
      <w:r w:rsidRPr="0079598D">
        <w:rPr>
          <w:rFonts w:ascii="Abadi" w:hAnsi="Abadi" w:cs="*Calibri-8978-Identity-H"/>
          <w:b/>
          <w:bCs/>
          <w:color w:val="1E1E1E"/>
          <w:sz w:val="21"/>
          <w:szCs w:val="21"/>
        </w:rPr>
        <w:t xml:space="preserve">. Aldo Iván Márquez Becerra </w:t>
      </w:r>
    </w:p>
    <w:p w14:paraId="010A1745" w14:textId="77777777" w:rsidR="00A5072E" w:rsidRPr="0079598D"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Dip</w:t>
      </w:r>
      <w:proofErr w:type="spellEnd"/>
      <w:r w:rsidRPr="0079598D">
        <w:rPr>
          <w:rFonts w:ascii="Abadi" w:hAnsi="Abadi" w:cs="*Calibri-8978-Identity-H"/>
          <w:b/>
          <w:bCs/>
          <w:color w:val="1E1E1E"/>
          <w:sz w:val="21"/>
          <w:szCs w:val="21"/>
        </w:rPr>
        <w:t xml:space="preserve"> Noemí Márquez </w:t>
      </w:r>
      <w:proofErr w:type="spellStart"/>
      <w:r w:rsidRPr="0079598D">
        <w:rPr>
          <w:rFonts w:ascii="Abadi" w:hAnsi="Abadi" w:cs="*Calibri-8978-Identity-H"/>
          <w:b/>
          <w:bCs/>
          <w:color w:val="1E1E1E"/>
          <w:sz w:val="21"/>
          <w:szCs w:val="21"/>
        </w:rPr>
        <w:t>Márquez</w:t>
      </w:r>
      <w:proofErr w:type="spellEnd"/>
      <w:r w:rsidRPr="0079598D">
        <w:rPr>
          <w:rFonts w:ascii="Abadi" w:hAnsi="Abadi" w:cs="*Calibri-8978-Identity-H"/>
          <w:b/>
          <w:bCs/>
          <w:color w:val="1E1E1E"/>
          <w:sz w:val="21"/>
          <w:szCs w:val="21"/>
        </w:rPr>
        <w:t xml:space="preserve"> </w:t>
      </w:r>
    </w:p>
    <w:p w14:paraId="7B2B5475" w14:textId="77777777" w:rsidR="00A5072E" w:rsidRPr="0079598D"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Dip</w:t>
      </w:r>
      <w:proofErr w:type="spellEnd"/>
      <w:r w:rsidRPr="0079598D">
        <w:rPr>
          <w:rFonts w:ascii="Abadi" w:hAnsi="Abadi" w:cs="*Calibri-8978-Identity-H"/>
          <w:b/>
          <w:bCs/>
          <w:color w:val="1E1E1E"/>
          <w:sz w:val="21"/>
          <w:szCs w:val="21"/>
        </w:rPr>
        <w:t xml:space="preserve">. Janet Melanie Murillo Chávez </w:t>
      </w:r>
    </w:p>
    <w:p w14:paraId="4853F4A8" w14:textId="77777777" w:rsidR="00A5072E" w:rsidRPr="0079598D"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Dip</w:t>
      </w:r>
      <w:proofErr w:type="spellEnd"/>
      <w:r w:rsidRPr="0079598D">
        <w:rPr>
          <w:rFonts w:ascii="Abadi" w:hAnsi="Abadi" w:cs="*Calibri-8978-Identity-H"/>
          <w:b/>
          <w:bCs/>
          <w:color w:val="1E1E1E"/>
          <w:sz w:val="21"/>
          <w:szCs w:val="21"/>
        </w:rPr>
        <w:t xml:space="preserve">. Jorge Ortiz Ortega </w:t>
      </w:r>
    </w:p>
    <w:p w14:paraId="57DDA27A" w14:textId="77777777" w:rsidR="00A5072E" w:rsidRPr="0079598D"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Dip</w:t>
      </w:r>
      <w:proofErr w:type="spellEnd"/>
      <w:r w:rsidRPr="0079598D">
        <w:rPr>
          <w:rFonts w:ascii="Abadi" w:hAnsi="Abadi" w:cs="*Calibri-8978-Identity-H"/>
          <w:b/>
          <w:bCs/>
          <w:color w:val="1E1E1E"/>
          <w:sz w:val="21"/>
          <w:szCs w:val="21"/>
        </w:rPr>
        <w:t xml:space="preserve">. Armando Daniel Hernández </w:t>
      </w:r>
    </w:p>
    <w:p w14:paraId="6CAF0D2A" w14:textId="77777777" w:rsidR="00A5072E" w:rsidRPr="0079598D"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Dip</w:t>
      </w:r>
      <w:proofErr w:type="spellEnd"/>
      <w:r w:rsidRPr="0079598D">
        <w:rPr>
          <w:rFonts w:ascii="Abadi" w:hAnsi="Abadi" w:cs="*Calibri-8978-Identity-H"/>
          <w:b/>
          <w:bCs/>
          <w:color w:val="1E1E1E"/>
          <w:sz w:val="21"/>
          <w:szCs w:val="21"/>
        </w:rPr>
        <w:t xml:space="preserve">. Lilia Margarita Rionda Salas </w:t>
      </w:r>
    </w:p>
    <w:p w14:paraId="12990536" w14:textId="77777777" w:rsidR="00A5072E" w:rsidRPr="0079598D"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Dip</w:t>
      </w:r>
      <w:proofErr w:type="spellEnd"/>
      <w:r w:rsidRPr="0079598D">
        <w:rPr>
          <w:rFonts w:ascii="Abadi" w:hAnsi="Abadi" w:cs="*Calibri-8978-Identity-H"/>
          <w:b/>
          <w:bCs/>
          <w:color w:val="1E1E1E"/>
          <w:sz w:val="21"/>
          <w:szCs w:val="21"/>
        </w:rPr>
        <w:t xml:space="preserve">. Miguel </w:t>
      </w:r>
      <w:proofErr w:type="gramStart"/>
      <w:r w:rsidRPr="0079598D">
        <w:rPr>
          <w:rFonts w:ascii="Abadi" w:hAnsi="Abadi" w:cs="*Calibri-8978-Identity-H"/>
          <w:b/>
          <w:bCs/>
          <w:color w:val="1E1E1E"/>
          <w:sz w:val="21"/>
          <w:szCs w:val="21"/>
        </w:rPr>
        <w:t>Ángel  Salim</w:t>
      </w:r>
      <w:proofErr w:type="gramEnd"/>
      <w:r w:rsidRPr="0079598D">
        <w:rPr>
          <w:rFonts w:ascii="Abadi" w:hAnsi="Abadi" w:cs="*Calibri-8978-Identity-H"/>
          <w:b/>
          <w:bCs/>
          <w:color w:val="1E1E1E"/>
          <w:sz w:val="21"/>
          <w:szCs w:val="21"/>
        </w:rPr>
        <w:t xml:space="preserve"> </w:t>
      </w:r>
      <w:proofErr w:type="spellStart"/>
      <w:r w:rsidRPr="0079598D">
        <w:rPr>
          <w:rFonts w:ascii="Abadi" w:hAnsi="Abadi" w:cs="*Calibri-8978-Identity-H"/>
          <w:b/>
          <w:bCs/>
          <w:color w:val="1E1E1E"/>
          <w:sz w:val="21"/>
          <w:szCs w:val="21"/>
        </w:rPr>
        <w:t>Alle</w:t>
      </w:r>
      <w:proofErr w:type="spellEnd"/>
      <w:r w:rsidRPr="0079598D">
        <w:rPr>
          <w:rFonts w:ascii="Abadi" w:hAnsi="Abadi" w:cs="*Calibri-8978-Identity-H"/>
          <w:b/>
          <w:bCs/>
          <w:color w:val="1E1E1E"/>
          <w:sz w:val="21"/>
          <w:szCs w:val="21"/>
        </w:rPr>
        <w:t xml:space="preserve"> </w:t>
      </w:r>
    </w:p>
    <w:p w14:paraId="1369B353" w14:textId="77777777" w:rsidR="00A5072E" w:rsidRPr="0079598D"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Dip</w:t>
      </w:r>
      <w:proofErr w:type="spellEnd"/>
      <w:r w:rsidRPr="0079598D">
        <w:rPr>
          <w:rFonts w:ascii="Abadi" w:hAnsi="Abadi" w:cs="*Calibri-8978-Identity-H"/>
          <w:b/>
          <w:bCs/>
          <w:color w:val="1E1E1E"/>
          <w:sz w:val="21"/>
          <w:szCs w:val="21"/>
        </w:rPr>
        <w:t xml:space="preserve">. </w:t>
      </w:r>
      <w:proofErr w:type="gramStart"/>
      <w:r w:rsidRPr="0079598D">
        <w:rPr>
          <w:rFonts w:ascii="Abadi" w:hAnsi="Abadi" w:cs="*Calibri-8978-Identity-H"/>
          <w:b/>
          <w:bCs/>
          <w:color w:val="1E1E1E"/>
          <w:sz w:val="21"/>
          <w:szCs w:val="21"/>
        </w:rPr>
        <w:t>Cristina  Soto</w:t>
      </w:r>
      <w:proofErr w:type="gramEnd"/>
      <w:r w:rsidRPr="0079598D">
        <w:rPr>
          <w:rFonts w:ascii="Abadi" w:hAnsi="Abadi" w:cs="*Calibri-8978-Identity-H"/>
          <w:b/>
          <w:bCs/>
          <w:color w:val="1E1E1E"/>
          <w:sz w:val="21"/>
          <w:szCs w:val="21"/>
        </w:rPr>
        <w:t xml:space="preserve"> Escamilla                                 </w:t>
      </w:r>
    </w:p>
    <w:p w14:paraId="59112E4C" w14:textId="56B47481" w:rsidR="00A5072E" w:rsidRDefault="00A5072E" w:rsidP="00A5072E">
      <w:pPr>
        <w:contextualSpacing/>
        <w:rPr>
          <w:rFonts w:ascii="Abadi" w:hAnsi="Abadi" w:cs="*Calibri-8978-Identity-H"/>
          <w:b/>
          <w:bCs/>
          <w:color w:val="1E1E1E"/>
          <w:sz w:val="21"/>
          <w:szCs w:val="21"/>
        </w:rPr>
      </w:pPr>
      <w:proofErr w:type="spellStart"/>
      <w:r w:rsidRPr="0079598D">
        <w:rPr>
          <w:rFonts w:ascii="Abadi" w:hAnsi="Abadi" w:cs="*Calibri-8978-Identity-H"/>
          <w:b/>
          <w:bCs/>
          <w:color w:val="1E1E1E"/>
          <w:sz w:val="21"/>
          <w:szCs w:val="21"/>
        </w:rPr>
        <w:t>Dip</w:t>
      </w:r>
      <w:proofErr w:type="spellEnd"/>
      <w:r w:rsidRPr="0079598D">
        <w:rPr>
          <w:rFonts w:ascii="Abadi" w:hAnsi="Abadi" w:cs="*Calibri-8978-Identity-H"/>
          <w:b/>
          <w:bCs/>
          <w:color w:val="1E1E1E"/>
          <w:sz w:val="21"/>
          <w:szCs w:val="21"/>
        </w:rPr>
        <w:t xml:space="preserve">. Víctor Manuel Zanella Huerta </w:t>
      </w:r>
    </w:p>
    <w:p w14:paraId="63E6558C" w14:textId="166CD027" w:rsidR="009E1226" w:rsidRDefault="009E1226" w:rsidP="00A5072E">
      <w:pPr>
        <w:contextualSpacing/>
        <w:rPr>
          <w:rFonts w:ascii="Abadi" w:hAnsi="Abadi" w:cs="*Calibri-8978-Identity-H"/>
          <w:b/>
          <w:bCs/>
          <w:color w:val="1E1E1E"/>
          <w:sz w:val="21"/>
          <w:szCs w:val="21"/>
        </w:rPr>
      </w:pPr>
    </w:p>
    <w:p w14:paraId="51F960D2" w14:textId="65FAEDC7" w:rsidR="009E1226" w:rsidRDefault="009E1226" w:rsidP="009E1226">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P</w:t>
      </w:r>
      <w:r w:rsidRPr="001D746E">
        <w:rPr>
          <w:rFonts w:ascii="Abadi" w:hAnsi="Abadi"/>
          <w:sz w:val="21"/>
          <w:szCs w:val="21"/>
        </w:rPr>
        <w:t xml:space="preserve">edimos ahora a la diputada Martha Guadalupe </w:t>
      </w:r>
      <w:r>
        <w:rPr>
          <w:rFonts w:ascii="Abadi" w:hAnsi="Abadi"/>
          <w:sz w:val="21"/>
          <w:szCs w:val="21"/>
        </w:rPr>
        <w:t>H</w:t>
      </w:r>
      <w:r w:rsidRPr="001D746E">
        <w:rPr>
          <w:rFonts w:ascii="Abadi" w:hAnsi="Abadi"/>
          <w:sz w:val="21"/>
          <w:szCs w:val="21"/>
        </w:rPr>
        <w:t xml:space="preserve">ernández </w:t>
      </w:r>
      <w:r>
        <w:rPr>
          <w:rFonts w:ascii="Abadi" w:hAnsi="Abadi"/>
          <w:sz w:val="21"/>
          <w:szCs w:val="21"/>
        </w:rPr>
        <w:t>C</w:t>
      </w:r>
      <w:r w:rsidRPr="001D746E">
        <w:rPr>
          <w:rFonts w:ascii="Abadi" w:hAnsi="Abadi"/>
          <w:sz w:val="21"/>
          <w:szCs w:val="21"/>
        </w:rPr>
        <w:t>amarena dar lectura a la propuesta de punto de acuerdo referida en el punto 16 del orden del día</w:t>
      </w:r>
      <w:r>
        <w:rPr>
          <w:rFonts w:ascii="Abadi" w:hAnsi="Abadi"/>
          <w:sz w:val="21"/>
          <w:szCs w:val="21"/>
        </w:rPr>
        <w:t xml:space="preserve">. </w:t>
      </w:r>
      <w:r w:rsidRPr="00525274">
        <w:rPr>
          <w:rFonts w:ascii="Abadi" w:hAnsi="Abadi"/>
          <w:sz w:val="21"/>
          <w:szCs w:val="21"/>
        </w:rPr>
        <w:t>(ELD 211/LXV-PPA)</w:t>
      </w:r>
    </w:p>
    <w:p w14:paraId="6680DA42" w14:textId="77777777" w:rsidR="009E1226" w:rsidRDefault="009E1226" w:rsidP="009E1226">
      <w:pPr>
        <w:ind w:firstLine="708"/>
        <w:jc w:val="both"/>
        <w:rPr>
          <w:rFonts w:ascii="Abadi" w:hAnsi="Abadi"/>
          <w:sz w:val="21"/>
          <w:szCs w:val="21"/>
        </w:rPr>
      </w:pPr>
    </w:p>
    <w:p w14:paraId="670437AC" w14:textId="7842168D" w:rsidR="009E1226" w:rsidRDefault="009E1226" w:rsidP="009E1226">
      <w:pPr>
        <w:ind w:firstLine="708"/>
        <w:jc w:val="both"/>
        <w:rPr>
          <w:rFonts w:ascii="Abadi" w:hAnsi="Abadi"/>
          <w:sz w:val="21"/>
          <w:szCs w:val="21"/>
        </w:rPr>
      </w:pPr>
      <w:r>
        <w:rPr>
          <w:rFonts w:ascii="Abadi" w:hAnsi="Abadi"/>
          <w:sz w:val="21"/>
          <w:szCs w:val="21"/>
        </w:rPr>
        <w:t>- A</w:t>
      </w:r>
      <w:r w:rsidRPr="001D746E">
        <w:rPr>
          <w:rFonts w:ascii="Abadi" w:hAnsi="Abadi"/>
          <w:sz w:val="21"/>
          <w:szCs w:val="21"/>
        </w:rPr>
        <w:t xml:space="preserve">delante diputada Martha </w:t>
      </w:r>
      <w:r>
        <w:rPr>
          <w:rFonts w:ascii="Abadi" w:hAnsi="Abadi"/>
          <w:sz w:val="21"/>
          <w:szCs w:val="21"/>
        </w:rPr>
        <w:t>H</w:t>
      </w:r>
      <w:r w:rsidRPr="001D746E">
        <w:rPr>
          <w:rFonts w:ascii="Abadi" w:hAnsi="Abadi"/>
          <w:sz w:val="21"/>
          <w:szCs w:val="21"/>
        </w:rPr>
        <w:t xml:space="preserve">ernández </w:t>
      </w:r>
      <w:r>
        <w:rPr>
          <w:rFonts w:ascii="Abadi" w:hAnsi="Abadi"/>
          <w:sz w:val="21"/>
          <w:szCs w:val="21"/>
        </w:rPr>
        <w:t>C</w:t>
      </w:r>
      <w:r w:rsidRPr="001D746E">
        <w:rPr>
          <w:rFonts w:ascii="Abadi" w:hAnsi="Abadi"/>
          <w:sz w:val="21"/>
          <w:szCs w:val="21"/>
        </w:rPr>
        <w:t>amarena</w:t>
      </w:r>
      <w:r>
        <w:rPr>
          <w:rFonts w:ascii="Abadi" w:hAnsi="Abadi"/>
          <w:sz w:val="21"/>
          <w:szCs w:val="21"/>
        </w:rPr>
        <w:t>,</w:t>
      </w:r>
      <w:r w:rsidRPr="001D746E">
        <w:rPr>
          <w:rFonts w:ascii="Abadi" w:hAnsi="Abadi"/>
          <w:sz w:val="21"/>
          <w:szCs w:val="21"/>
        </w:rPr>
        <w:t xml:space="preserve"> tiene usted el uso de la voz</w:t>
      </w:r>
      <w:r>
        <w:rPr>
          <w:rFonts w:ascii="Abadi" w:hAnsi="Abadi"/>
          <w:sz w:val="21"/>
          <w:szCs w:val="21"/>
        </w:rPr>
        <w:t>.</w:t>
      </w:r>
    </w:p>
    <w:p w14:paraId="1A6813BD" w14:textId="77777777" w:rsidR="009E1226" w:rsidRPr="001D746E" w:rsidRDefault="009E1226" w:rsidP="009E1226">
      <w:pPr>
        <w:ind w:firstLine="708"/>
        <w:jc w:val="both"/>
        <w:rPr>
          <w:rFonts w:ascii="Abadi" w:hAnsi="Abadi"/>
          <w:sz w:val="21"/>
          <w:szCs w:val="21"/>
        </w:rPr>
      </w:pPr>
    </w:p>
    <w:p w14:paraId="27D8A418" w14:textId="323F5645" w:rsidR="009E1226" w:rsidRDefault="009E1226" w:rsidP="009E1226">
      <w:pPr>
        <w:jc w:val="both"/>
        <w:rPr>
          <w:rFonts w:ascii="Abadi" w:hAnsi="Abadi"/>
          <w:b/>
          <w:bCs/>
          <w:sz w:val="21"/>
          <w:szCs w:val="21"/>
        </w:rPr>
      </w:pPr>
      <w:r w:rsidRPr="00A67123">
        <w:rPr>
          <w:rFonts w:ascii="Abadi" w:hAnsi="Abadi"/>
          <w:b/>
          <w:bCs/>
          <w:sz w:val="21"/>
          <w:szCs w:val="21"/>
        </w:rPr>
        <w:t xml:space="preserve">(Sube a tribuna la diputada Martha Guadalupe Hernández </w:t>
      </w:r>
      <w:r>
        <w:rPr>
          <w:rFonts w:ascii="Abadi" w:hAnsi="Abadi"/>
          <w:b/>
          <w:bCs/>
          <w:sz w:val="21"/>
          <w:szCs w:val="21"/>
        </w:rPr>
        <w:t xml:space="preserve">Camarena, </w:t>
      </w:r>
      <w:r w:rsidRPr="00A67123">
        <w:rPr>
          <w:rFonts w:ascii="Abadi" w:hAnsi="Abadi"/>
          <w:b/>
          <w:bCs/>
          <w:sz w:val="21"/>
          <w:szCs w:val="21"/>
        </w:rPr>
        <w:t>para dar lectura a la propuesta de punto de acuerdo)</w:t>
      </w:r>
    </w:p>
    <w:p w14:paraId="3D1BE1B2" w14:textId="77777777" w:rsidR="009E1226" w:rsidRDefault="009E1226" w:rsidP="009E1226">
      <w:pPr>
        <w:jc w:val="both"/>
        <w:rPr>
          <w:rFonts w:ascii="Abadi" w:hAnsi="Abadi"/>
          <w:b/>
          <w:bCs/>
          <w:sz w:val="21"/>
          <w:szCs w:val="21"/>
        </w:rPr>
      </w:pPr>
    </w:p>
    <w:p w14:paraId="71AE2D3F" w14:textId="3FBF1E24" w:rsidR="009E1226" w:rsidRDefault="009E1226" w:rsidP="009E1226">
      <w:pPr>
        <w:jc w:val="both"/>
        <w:rPr>
          <w:rFonts w:ascii="Abadi" w:hAnsi="Abadi"/>
          <w:b/>
          <w:bCs/>
          <w:sz w:val="21"/>
          <w:szCs w:val="21"/>
        </w:rPr>
      </w:pPr>
    </w:p>
    <w:p w14:paraId="420AC3F2" w14:textId="64733A41" w:rsidR="009E1226" w:rsidRDefault="009E1226" w:rsidP="009E1226">
      <w:pPr>
        <w:jc w:val="both"/>
        <w:rPr>
          <w:rFonts w:ascii="Abadi" w:hAnsi="Abadi"/>
          <w:b/>
          <w:bCs/>
          <w:sz w:val="21"/>
          <w:szCs w:val="21"/>
        </w:rPr>
      </w:pPr>
    </w:p>
    <w:p w14:paraId="338EBC8F" w14:textId="1B813FF2" w:rsidR="009E1226" w:rsidRDefault="007D5CF3" w:rsidP="009E1226">
      <w:pPr>
        <w:jc w:val="both"/>
        <w:rPr>
          <w:rFonts w:ascii="Abadi" w:hAnsi="Abadi"/>
          <w:b/>
          <w:bCs/>
          <w:sz w:val="21"/>
          <w:szCs w:val="21"/>
        </w:rPr>
      </w:pPr>
      <w:r>
        <w:rPr>
          <w:noProof/>
        </w:rPr>
        <w:drawing>
          <wp:anchor distT="0" distB="0" distL="114300" distR="114300" simplePos="0" relativeHeight="251673600" behindDoc="1" locked="0" layoutInCell="1" allowOverlap="1" wp14:anchorId="09A09E6A" wp14:editId="5B42DB2F">
            <wp:simplePos x="0" y="0"/>
            <wp:positionH relativeFrom="column">
              <wp:posOffset>511175</wp:posOffset>
            </wp:positionH>
            <wp:positionV relativeFrom="paragraph">
              <wp:posOffset>46990</wp:posOffset>
            </wp:positionV>
            <wp:extent cx="1337310" cy="742950"/>
            <wp:effectExtent l="247650" t="228600" r="243840" b="762000"/>
            <wp:wrapTight wrapText="bothSides">
              <wp:wrapPolygon edited="0">
                <wp:start x="-4000" y="-6646"/>
                <wp:lineTo x="-4000" y="43200"/>
                <wp:lineTo x="25231" y="43200"/>
                <wp:lineTo x="25231" y="31015"/>
                <wp:lineTo x="21231" y="28800"/>
                <wp:lineTo x="20923" y="28800"/>
                <wp:lineTo x="25231" y="26031"/>
                <wp:lineTo x="25231" y="-6646"/>
                <wp:lineTo x="-4000" y="-6646"/>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6425"/>
                    <a:stretch/>
                  </pic:blipFill>
                  <pic:spPr bwMode="auto">
                    <a:xfrm>
                      <a:off x="0" y="0"/>
                      <a:ext cx="1337310" cy="74295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1B713" w14:textId="36349D3F" w:rsidR="009E1226" w:rsidRDefault="009E1226" w:rsidP="009E1226">
      <w:pPr>
        <w:jc w:val="both"/>
        <w:rPr>
          <w:rFonts w:ascii="Abadi" w:hAnsi="Abadi"/>
          <w:b/>
          <w:bCs/>
          <w:sz w:val="21"/>
          <w:szCs w:val="21"/>
        </w:rPr>
      </w:pPr>
    </w:p>
    <w:p w14:paraId="00B0D980" w14:textId="3567762B" w:rsidR="009E1226" w:rsidRDefault="009E1226" w:rsidP="009E1226">
      <w:pPr>
        <w:jc w:val="both"/>
        <w:rPr>
          <w:rFonts w:ascii="Abadi" w:hAnsi="Abadi"/>
          <w:b/>
          <w:bCs/>
          <w:sz w:val="21"/>
          <w:szCs w:val="21"/>
        </w:rPr>
      </w:pPr>
    </w:p>
    <w:p w14:paraId="320BF0B5" w14:textId="77777777" w:rsidR="009E1226" w:rsidRDefault="009E1226" w:rsidP="009E1226">
      <w:pPr>
        <w:jc w:val="both"/>
        <w:rPr>
          <w:rFonts w:ascii="Abadi" w:hAnsi="Abadi"/>
          <w:b/>
          <w:bCs/>
          <w:sz w:val="21"/>
          <w:szCs w:val="21"/>
        </w:rPr>
      </w:pPr>
    </w:p>
    <w:p w14:paraId="315F3BF6" w14:textId="77777777" w:rsidR="009E1226" w:rsidRDefault="009E1226" w:rsidP="009E1226">
      <w:pPr>
        <w:jc w:val="both"/>
        <w:rPr>
          <w:rFonts w:ascii="Abadi" w:hAnsi="Abadi"/>
          <w:b/>
          <w:bCs/>
          <w:sz w:val="21"/>
          <w:szCs w:val="21"/>
        </w:rPr>
      </w:pPr>
    </w:p>
    <w:p w14:paraId="755358F8" w14:textId="77777777" w:rsidR="009E1226" w:rsidRDefault="009E1226" w:rsidP="009E1226">
      <w:pPr>
        <w:jc w:val="both"/>
        <w:rPr>
          <w:rFonts w:ascii="Abadi" w:hAnsi="Abadi"/>
          <w:b/>
          <w:bCs/>
          <w:sz w:val="21"/>
          <w:szCs w:val="21"/>
        </w:rPr>
      </w:pPr>
    </w:p>
    <w:p w14:paraId="3C47A738" w14:textId="77777777" w:rsidR="009E1226" w:rsidRDefault="009E1226" w:rsidP="009E1226">
      <w:pPr>
        <w:jc w:val="both"/>
        <w:rPr>
          <w:rFonts w:ascii="Abadi" w:hAnsi="Abadi"/>
          <w:b/>
          <w:bCs/>
          <w:sz w:val="21"/>
          <w:szCs w:val="21"/>
        </w:rPr>
      </w:pPr>
    </w:p>
    <w:p w14:paraId="6B2AF1A7" w14:textId="77777777" w:rsidR="009E1226" w:rsidRDefault="009E1226" w:rsidP="009E1226">
      <w:pPr>
        <w:jc w:val="both"/>
        <w:rPr>
          <w:rFonts w:ascii="Abadi" w:hAnsi="Abadi"/>
          <w:b/>
          <w:bCs/>
          <w:sz w:val="21"/>
          <w:szCs w:val="21"/>
        </w:rPr>
      </w:pPr>
    </w:p>
    <w:p w14:paraId="3FEEF8BA" w14:textId="77777777" w:rsidR="009E1226" w:rsidRDefault="009E1226" w:rsidP="009E1226">
      <w:pPr>
        <w:jc w:val="both"/>
        <w:rPr>
          <w:rFonts w:ascii="Abadi" w:hAnsi="Abadi"/>
          <w:b/>
          <w:bCs/>
          <w:sz w:val="21"/>
          <w:szCs w:val="21"/>
        </w:rPr>
      </w:pPr>
    </w:p>
    <w:p w14:paraId="2DBD07CF" w14:textId="77777777" w:rsidR="009E1226" w:rsidRDefault="009E1226" w:rsidP="009E1226">
      <w:pPr>
        <w:jc w:val="both"/>
        <w:rPr>
          <w:rFonts w:ascii="Abadi" w:hAnsi="Abadi"/>
          <w:b/>
          <w:bCs/>
          <w:sz w:val="21"/>
          <w:szCs w:val="21"/>
        </w:rPr>
      </w:pPr>
    </w:p>
    <w:p w14:paraId="29106876" w14:textId="77777777" w:rsidR="009E1226" w:rsidRDefault="009E1226" w:rsidP="009E1226">
      <w:pPr>
        <w:jc w:val="both"/>
        <w:rPr>
          <w:rFonts w:ascii="Abadi" w:hAnsi="Abadi"/>
          <w:b/>
          <w:bCs/>
          <w:sz w:val="21"/>
          <w:szCs w:val="21"/>
        </w:rPr>
      </w:pPr>
    </w:p>
    <w:p w14:paraId="6B255A75" w14:textId="77777777" w:rsidR="009E1226" w:rsidRDefault="009E1226" w:rsidP="009E1226">
      <w:pPr>
        <w:jc w:val="both"/>
        <w:rPr>
          <w:rFonts w:ascii="Abadi" w:hAnsi="Abadi"/>
          <w:b/>
          <w:bCs/>
          <w:sz w:val="21"/>
          <w:szCs w:val="21"/>
        </w:rPr>
      </w:pPr>
    </w:p>
    <w:p w14:paraId="538BEDA9" w14:textId="77777777" w:rsidR="009E1226" w:rsidRDefault="009E1226" w:rsidP="009E1226">
      <w:pPr>
        <w:jc w:val="both"/>
        <w:rPr>
          <w:rFonts w:ascii="Abadi" w:hAnsi="Abadi"/>
          <w:b/>
          <w:bCs/>
          <w:sz w:val="21"/>
          <w:szCs w:val="21"/>
        </w:rPr>
      </w:pPr>
    </w:p>
    <w:p w14:paraId="5D8F10EC" w14:textId="77777777" w:rsidR="009E1226" w:rsidRDefault="009E1226" w:rsidP="009E1226">
      <w:pPr>
        <w:jc w:val="both"/>
        <w:rPr>
          <w:rFonts w:ascii="Abadi" w:hAnsi="Abadi"/>
          <w:b/>
          <w:bCs/>
          <w:sz w:val="21"/>
          <w:szCs w:val="21"/>
        </w:rPr>
      </w:pPr>
    </w:p>
    <w:p w14:paraId="0F1E28C6" w14:textId="512EBE7C" w:rsidR="009E1226" w:rsidRDefault="009E1226" w:rsidP="009E1226">
      <w:pPr>
        <w:jc w:val="both"/>
        <w:rPr>
          <w:rFonts w:ascii="Abadi" w:hAnsi="Abadi"/>
          <w:b/>
          <w:bCs/>
          <w:sz w:val="21"/>
          <w:szCs w:val="21"/>
        </w:rPr>
      </w:pPr>
      <w:r>
        <w:rPr>
          <w:rFonts w:ascii="Abadi" w:hAnsi="Abadi"/>
          <w:b/>
          <w:bCs/>
          <w:sz w:val="21"/>
          <w:szCs w:val="21"/>
        </w:rPr>
        <w:t xml:space="preserve">- Diputada Martha Guadalupe Hernández Camarena </w:t>
      </w:r>
      <w:r w:rsidR="006300CF">
        <w:rPr>
          <w:rFonts w:ascii="Abadi" w:hAnsi="Abadi"/>
          <w:b/>
          <w:bCs/>
          <w:sz w:val="21"/>
          <w:szCs w:val="21"/>
        </w:rPr>
        <w:t>-</w:t>
      </w:r>
    </w:p>
    <w:p w14:paraId="4B061F90" w14:textId="77777777" w:rsidR="009E1226" w:rsidRDefault="009E1226" w:rsidP="009E1226">
      <w:pPr>
        <w:jc w:val="both"/>
        <w:rPr>
          <w:rFonts w:ascii="Abadi" w:hAnsi="Abadi"/>
          <w:b/>
          <w:bCs/>
          <w:sz w:val="21"/>
          <w:szCs w:val="21"/>
        </w:rPr>
      </w:pPr>
    </w:p>
    <w:p w14:paraId="130EDF51" w14:textId="3F57624A" w:rsidR="009E1226" w:rsidRDefault="009E1226" w:rsidP="009E1226">
      <w:pPr>
        <w:jc w:val="both"/>
        <w:rPr>
          <w:rFonts w:ascii="Abadi" w:hAnsi="Abadi"/>
          <w:sz w:val="21"/>
          <w:szCs w:val="21"/>
        </w:rPr>
      </w:pPr>
      <w:r>
        <w:rPr>
          <w:rFonts w:ascii="Abadi" w:hAnsi="Abadi"/>
          <w:sz w:val="21"/>
          <w:szCs w:val="21"/>
        </w:rPr>
        <w:t>- M</w:t>
      </w:r>
      <w:r w:rsidRPr="001D746E">
        <w:rPr>
          <w:rFonts w:ascii="Abadi" w:hAnsi="Abadi"/>
          <w:sz w:val="21"/>
          <w:szCs w:val="21"/>
        </w:rPr>
        <w:t>uy buenos días</w:t>
      </w:r>
      <w:r>
        <w:rPr>
          <w:rFonts w:ascii="Abadi" w:hAnsi="Abadi"/>
          <w:sz w:val="21"/>
          <w:szCs w:val="21"/>
        </w:rPr>
        <w:t>,</w:t>
      </w:r>
      <w:r w:rsidRPr="001D746E">
        <w:rPr>
          <w:rFonts w:ascii="Abadi" w:hAnsi="Abadi"/>
          <w:sz w:val="21"/>
          <w:szCs w:val="21"/>
        </w:rPr>
        <w:t xml:space="preserve"> con la media de la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irect</w:t>
      </w:r>
      <w:r>
        <w:rPr>
          <w:rFonts w:ascii="Abadi" w:hAnsi="Abadi"/>
          <w:sz w:val="21"/>
          <w:szCs w:val="21"/>
        </w:rPr>
        <w:t xml:space="preserve">iva </w:t>
      </w:r>
      <w:r w:rsidRPr="001D746E">
        <w:rPr>
          <w:rFonts w:ascii="Abadi" w:hAnsi="Abadi"/>
          <w:sz w:val="21"/>
          <w:szCs w:val="21"/>
        </w:rPr>
        <w:t xml:space="preserve">saludo a todos los ciudadanos que nos acompañan el día de hoy a todas mis compañeras y compañeros a los medios de comunicación que nos hacen favor </w:t>
      </w:r>
      <w:r>
        <w:rPr>
          <w:rFonts w:ascii="Abadi" w:hAnsi="Abadi"/>
          <w:sz w:val="21"/>
          <w:szCs w:val="21"/>
        </w:rPr>
        <w:t>también de acompañarnos.</w:t>
      </w:r>
    </w:p>
    <w:p w14:paraId="3C99E06C" w14:textId="5DE96772" w:rsidR="009E1226" w:rsidRDefault="009E1226" w:rsidP="009E1226">
      <w:pPr>
        <w:jc w:val="both"/>
        <w:rPr>
          <w:rFonts w:ascii="Abadi" w:hAnsi="Abadi"/>
          <w:sz w:val="21"/>
          <w:szCs w:val="21"/>
        </w:rPr>
      </w:pPr>
      <w:r>
        <w:rPr>
          <w:rFonts w:ascii="Abadi" w:hAnsi="Abadi"/>
          <w:sz w:val="21"/>
          <w:szCs w:val="21"/>
        </w:rPr>
        <w:t xml:space="preserve">- Flor es una mujer </w:t>
      </w:r>
      <w:r w:rsidRPr="001D746E">
        <w:rPr>
          <w:rFonts w:ascii="Abadi" w:hAnsi="Abadi"/>
          <w:sz w:val="21"/>
          <w:szCs w:val="21"/>
        </w:rPr>
        <w:t xml:space="preserve">una mujer y madre de 26 años </w:t>
      </w:r>
      <w:r>
        <w:rPr>
          <w:rFonts w:ascii="Abadi" w:hAnsi="Abadi"/>
          <w:sz w:val="21"/>
          <w:szCs w:val="21"/>
        </w:rPr>
        <w:t xml:space="preserve">con un bebe de 4 meses, </w:t>
      </w:r>
      <w:r w:rsidRPr="001D746E">
        <w:rPr>
          <w:rFonts w:ascii="Abadi" w:hAnsi="Abadi"/>
          <w:sz w:val="21"/>
          <w:szCs w:val="21"/>
        </w:rPr>
        <w:t>ambos fueron víctimas de violencia después de recibir golpes y amenazas de muerte por parte de su maltrata</w:t>
      </w:r>
      <w:r>
        <w:rPr>
          <w:rFonts w:ascii="Abadi" w:hAnsi="Abadi"/>
          <w:sz w:val="21"/>
          <w:szCs w:val="21"/>
        </w:rPr>
        <w:t>dor</w:t>
      </w:r>
      <w:r w:rsidRPr="001D746E">
        <w:rPr>
          <w:rFonts w:ascii="Abadi" w:hAnsi="Abadi"/>
          <w:sz w:val="21"/>
          <w:szCs w:val="21"/>
        </w:rPr>
        <w:t xml:space="preserve"> y de no saber qué hacer para salvar a su </w:t>
      </w:r>
      <w:r>
        <w:rPr>
          <w:rFonts w:ascii="Abadi" w:hAnsi="Abadi"/>
          <w:sz w:val="21"/>
          <w:szCs w:val="21"/>
        </w:rPr>
        <w:t xml:space="preserve">hijo </w:t>
      </w:r>
      <w:r w:rsidRPr="001D746E">
        <w:rPr>
          <w:rFonts w:ascii="Abadi" w:hAnsi="Abadi"/>
          <w:sz w:val="21"/>
          <w:szCs w:val="21"/>
        </w:rPr>
        <w:t>y a ella misma</w:t>
      </w:r>
      <w:r>
        <w:rPr>
          <w:rFonts w:ascii="Abadi" w:hAnsi="Abadi"/>
          <w:sz w:val="21"/>
          <w:szCs w:val="21"/>
        </w:rPr>
        <w:t>,</w:t>
      </w:r>
      <w:r w:rsidRPr="001D746E">
        <w:rPr>
          <w:rFonts w:ascii="Abadi" w:hAnsi="Abadi"/>
          <w:sz w:val="21"/>
          <w:szCs w:val="21"/>
        </w:rPr>
        <w:t xml:space="preserve"> decidió acudir a un espacio seguro</w:t>
      </w:r>
      <w:r>
        <w:rPr>
          <w:rFonts w:ascii="Abadi" w:hAnsi="Abadi"/>
          <w:sz w:val="21"/>
          <w:szCs w:val="21"/>
        </w:rPr>
        <w:t>,</w:t>
      </w:r>
      <w:r w:rsidRPr="001D746E">
        <w:rPr>
          <w:rFonts w:ascii="Abadi" w:hAnsi="Abadi"/>
          <w:sz w:val="21"/>
          <w:szCs w:val="21"/>
        </w:rPr>
        <w:t xml:space="preserve"> para recibir</w:t>
      </w:r>
      <w:r>
        <w:rPr>
          <w:rFonts w:ascii="Abadi" w:hAnsi="Abadi"/>
          <w:sz w:val="21"/>
          <w:szCs w:val="21"/>
        </w:rPr>
        <w:t xml:space="preserve"> ayuda, F</w:t>
      </w:r>
      <w:r w:rsidRPr="001D746E">
        <w:rPr>
          <w:rFonts w:ascii="Abadi" w:hAnsi="Abadi"/>
          <w:sz w:val="21"/>
          <w:szCs w:val="21"/>
        </w:rPr>
        <w:t xml:space="preserve">lor se sienten </w:t>
      </w:r>
      <w:r>
        <w:rPr>
          <w:rFonts w:ascii="Abadi" w:hAnsi="Abadi"/>
          <w:sz w:val="21"/>
          <w:szCs w:val="21"/>
        </w:rPr>
        <w:t xml:space="preserve">menos, su </w:t>
      </w:r>
      <w:r w:rsidRPr="001D746E">
        <w:rPr>
          <w:rFonts w:ascii="Abadi" w:hAnsi="Abadi"/>
          <w:sz w:val="21"/>
          <w:szCs w:val="21"/>
        </w:rPr>
        <w:t>espíritu tiembla con las siguientes palabras</w:t>
      </w:r>
      <w:r>
        <w:rPr>
          <w:rFonts w:ascii="Abadi" w:hAnsi="Abadi"/>
          <w:sz w:val="21"/>
          <w:szCs w:val="21"/>
        </w:rPr>
        <w:t xml:space="preserve">; quienes venimos de una violencia familiar, sentimos que no valemos, porque a diario se nos restriega ¡tú no vales nada!  ¡quien te va a querer! poco a poco en nuestro corazón lo vamos creyendo, por ello en el marco de la conmemoración del Día Internacional de la Eliminación de la Violencia contra la Mujer, hacemos conciencia de que la violencia cometida en contra de las mujeres es un tema de suma importancia y del cual se deben tomar medidas y políticas inmediatas para prevenir, atender, sancionar y finalmente erradicar la violencia en contra, de ellas. </w:t>
      </w:r>
    </w:p>
    <w:p w14:paraId="5E326C89" w14:textId="77777777" w:rsidR="009E1226" w:rsidRDefault="009E1226" w:rsidP="009E1226">
      <w:pPr>
        <w:jc w:val="both"/>
        <w:rPr>
          <w:rFonts w:ascii="Abadi" w:hAnsi="Abadi"/>
          <w:sz w:val="21"/>
          <w:szCs w:val="21"/>
        </w:rPr>
      </w:pPr>
    </w:p>
    <w:p w14:paraId="76435956" w14:textId="77777777" w:rsidR="009E1226" w:rsidRDefault="009E1226" w:rsidP="009E1226">
      <w:pPr>
        <w:jc w:val="both"/>
        <w:rPr>
          <w:rFonts w:ascii="Abadi" w:hAnsi="Abadi"/>
          <w:sz w:val="21"/>
          <w:szCs w:val="21"/>
        </w:rPr>
      </w:pPr>
      <w:r>
        <w:rPr>
          <w:rFonts w:ascii="Abadi" w:hAnsi="Abadi"/>
          <w:sz w:val="21"/>
          <w:szCs w:val="21"/>
        </w:rPr>
        <w:t xml:space="preserve">- La </w:t>
      </w:r>
      <w:r w:rsidRPr="001D746E">
        <w:rPr>
          <w:rFonts w:ascii="Abadi" w:hAnsi="Abadi"/>
          <w:sz w:val="21"/>
          <w:szCs w:val="21"/>
        </w:rPr>
        <w:t>realidad es que las mujeres son</w:t>
      </w:r>
      <w:r>
        <w:rPr>
          <w:rFonts w:ascii="Abadi" w:hAnsi="Abadi"/>
          <w:sz w:val="21"/>
          <w:szCs w:val="21"/>
        </w:rPr>
        <w:t xml:space="preserve"> </w:t>
      </w:r>
      <w:r w:rsidRPr="001D746E">
        <w:rPr>
          <w:rFonts w:ascii="Abadi" w:hAnsi="Abadi"/>
          <w:sz w:val="21"/>
          <w:szCs w:val="21"/>
        </w:rPr>
        <w:t>acosadas</w:t>
      </w:r>
      <w:r>
        <w:rPr>
          <w:rFonts w:ascii="Abadi" w:hAnsi="Abadi"/>
          <w:sz w:val="21"/>
          <w:szCs w:val="21"/>
        </w:rPr>
        <w:t xml:space="preserve"> constantemente en las calles, </w:t>
      </w:r>
      <w:r w:rsidRPr="001D746E">
        <w:rPr>
          <w:rFonts w:ascii="Abadi" w:hAnsi="Abadi"/>
          <w:sz w:val="21"/>
          <w:szCs w:val="21"/>
        </w:rPr>
        <w:t xml:space="preserve">las mujeres recibieron </w:t>
      </w:r>
      <w:r>
        <w:rPr>
          <w:rFonts w:ascii="Abadi" w:hAnsi="Abadi"/>
          <w:sz w:val="21"/>
          <w:szCs w:val="21"/>
        </w:rPr>
        <w:t xml:space="preserve">piropos, groseros u ofensivos, de tipo sexual o sobre su cuerpo que las molestan o las ofenden, las mujeres son violentadas en sus hogares, de hecho se  observa que el 8.2% de las víctimas, prefieren ser agredidas por un hombre, y el tipo de relación que las que las vincula </w:t>
      </w:r>
      <w:r w:rsidRPr="001D746E">
        <w:rPr>
          <w:rFonts w:ascii="Abadi" w:hAnsi="Abadi"/>
          <w:sz w:val="21"/>
          <w:szCs w:val="21"/>
        </w:rPr>
        <w:t xml:space="preserve">a las </w:t>
      </w:r>
      <w:r>
        <w:rPr>
          <w:rFonts w:ascii="Abadi" w:hAnsi="Abadi"/>
          <w:sz w:val="21"/>
          <w:szCs w:val="21"/>
        </w:rPr>
        <w:t xml:space="preserve">persona agresora, es principalmente el conyugue o pareja y expareja,  en el 2022, se han cometido 695 feminicidios, imagínense ustedes la desigualdad y la violencia de género, en que estamos inmersos en nuestro país. </w:t>
      </w:r>
    </w:p>
    <w:p w14:paraId="10C72ABC" w14:textId="4F7AA1BB" w:rsidR="009E1226" w:rsidRDefault="009E1226" w:rsidP="009E1226">
      <w:pPr>
        <w:jc w:val="both"/>
        <w:rPr>
          <w:rFonts w:ascii="Abadi" w:hAnsi="Abadi"/>
          <w:sz w:val="21"/>
          <w:szCs w:val="21"/>
        </w:rPr>
      </w:pPr>
      <w:r>
        <w:rPr>
          <w:rFonts w:ascii="Abadi" w:hAnsi="Abadi"/>
          <w:sz w:val="21"/>
          <w:szCs w:val="21"/>
        </w:rPr>
        <w:br/>
        <w:t>- Los feminicidios, son la forma más extrema de violencia de género, pero, no son la única, según la última encuesta,  sobre las relaciones en los hogares, que público el (INEG</w:t>
      </w:r>
      <w:r>
        <w:rPr>
          <w:rFonts w:ascii="Abadi" w:hAnsi="Abadi"/>
          <w:sz w:val="21"/>
          <w:szCs w:val="21"/>
        </w:rPr>
        <w:br/>
        <w:t xml:space="preserve">I) en 2021, en 41.3% de las  </w:t>
      </w:r>
      <w:r w:rsidRPr="001D746E">
        <w:rPr>
          <w:rFonts w:ascii="Abadi" w:hAnsi="Abadi"/>
          <w:sz w:val="21"/>
          <w:szCs w:val="21"/>
        </w:rPr>
        <w:t>mujeres</w:t>
      </w:r>
      <w:r>
        <w:rPr>
          <w:rFonts w:ascii="Abadi" w:hAnsi="Abadi"/>
          <w:sz w:val="21"/>
          <w:szCs w:val="21"/>
        </w:rPr>
        <w:t>,</w:t>
      </w:r>
      <w:r w:rsidRPr="001D746E">
        <w:rPr>
          <w:rFonts w:ascii="Abadi" w:hAnsi="Abadi"/>
          <w:sz w:val="21"/>
          <w:szCs w:val="21"/>
        </w:rPr>
        <w:t xml:space="preserve"> son mayores de 15 años y declararon haber sufrido violencia sexual en 34% </w:t>
      </w:r>
      <w:r>
        <w:rPr>
          <w:rFonts w:ascii="Abadi" w:hAnsi="Abadi"/>
          <w:sz w:val="21"/>
          <w:szCs w:val="21"/>
        </w:rPr>
        <w:t xml:space="preserve">violencia física y el </w:t>
      </w:r>
      <w:r w:rsidRPr="001D746E">
        <w:rPr>
          <w:rFonts w:ascii="Abadi" w:hAnsi="Abadi"/>
          <w:sz w:val="21"/>
          <w:szCs w:val="21"/>
        </w:rPr>
        <w:t>29</w:t>
      </w:r>
      <w:r>
        <w:rPr>
          <w:rFonts w:ascii="Abadi" w:hAnsi="Abadi"/>
          <w:sz w:val="21"/>
          <w:szCs w:val="21"/>
        </w:rPr>
        <w:t xml:space="preserve"> % violencia económica, en términos generales, el 66% de las mujeres en México, reconoció haber sufrido </w:t>
      </w:r>
      <w:r w:rsidRPr="001D746E">
        <w:rPr>
          <w:rFonts w:ascii="Abadi" w:hAnsi="Abadi"/>
          <w:sz w:val="21"/>
          <w:szCs w:val="21"/>
        </w:rPr>
        <w:t xml:space="preserve"> </w:t>
      </w:r>
      <w:r>
        <w:rPr>
          <w:rFonts w:ascii="Abadi" w:hAnsi="Abadi"/>
          <w:sz w:val="21"/>
          <w:szCs w:val="21"/>
        </w:rPr>
        <w:t>algún tipo de violencia a lo largo de su vida, ante un panorama tan desolador, las políticas públicas y las iniciativa de la sociedad civil, son el Hito de Luz, necesario para las miles de víctimas que necesitan ser atendidas de inmediato,  en fin para evitar ser un número más en las cifras oficiales.</w:t>
      </w:r>
    </w:p>
    <w:p w14:paraId="2E9B543B" w14:textId="77777777" w:rsidR="009E1226" w:rsidRDefault="009E1226" w:rsidP="009E1226">
      <w:pPr>
        <w:jc w:val="both"/>
        <w:rPr>
          <w:rFonts w:ascii="Abadi" w:hAnsi="Abadi"/>
          <w:sz w:val="21"/>
          <w:szCs w:val="21"/>
        </w:rPr>
      </w:pPr>
    </w:p>
    <w:p w14:paraId="43BF36C1" w14:textId="4A54E26A" w:rsidR="009E1226" w:rsidRDefault="009E1226" w:rsidP="009E1226">
      <w:pPr>
        <w:jc w:val="both"/>
        <w:rPr>
          <w:rFonts w:ascii="Abadi" w:hAnsi="Abadi"/>
          <w:sz w:val="21"/>
          <w:szCs w:val="21"/>
        </w:rPr>
      </w:pPr>
      <w:r>
        <w:rPr>
          <w:rFonts w:ascii="Abadi" w:hAnsi="Abadi"/>
          <w:sz w:val="21"/>
          <w:szCs w:val="21"/>
        </w:rPr>
        <w:lastRenderedPageBreak/>
        <w:t xml:space="preserve">- Así, lo decimos de forma clara y fuerte, en guanajuato todavía hay esperanza y la red </w:t>
      </w:r>
      <w:r w:rsidRPr="001D746E">
        <w:rPr>
          <w:rFonts w:ascii="Abadi" w:hAnsi="Abadi"/>
          <w:sz w:val="21"/>
          <w:szCs w:val="21"/>
        </w:rPr>
        <w:t xml:space="preserve">de </w:t>
      </w:r>
      <w:r>
        <w:rPr>
          <w:rFonts w:ascii="Abadi" w:hAnsi="Abadi"/>
          <w:sz w:val="21"/>
          <w:szCs w:val="21"/>
        </w:rPr>
        <w:t>«</w:t>
      </w:r>
      <w:r w:rsidRPr="001D746E">
        <w:rPr>
          <w:rFonts w:ascii="Abadi" w:hAnsi="Abadi"/>
          <w:sz w:val="21"/>
          <w:szCs w:val="21"/>
        </w:rPr>
        <w:t>espacios seguros</w:t>
      </w:r>
      <w:r>
        <w:rPr>
          <w:rFonts w:ascii="Abadi" w:hAnsi="Abadi"/>
          <w:sz w:val="21"/>
          <w:szCs w:val="21"/>
        </w:rPr>
        <w:t>,</w:t>
      </w:r>
      <w:r w:rsidRPr="001D746E">
        <w:rPr>
          <w:rFonts w:ascii="Abadi" w:hAnsi="Abadi"/>
          <w:sz w:val="21"/>
          <w:szCs w:val="21"/>
        </w:rPr>
        <w:t xml:space="preserve"> mujer </w:t>
      </w:r>
      <w:r>
        <w:rPr>
          <w:rFonts w:ascii="Abadi" w:hAnsi="Abadi"/>
          <w:sz w:val="21"/>
          <w:szCs w:val="21"/>
        </w:rPr>
        <w:t>a salvo»</w:t>
      </w:r>
    </w:p>
    <w:p w14:paraId="357ED7FF" w14:textId="77777777" w:rsidR="009E1226" w:rsidRDefault="009E1226" w:rsidP="009E1226">
      <w:pPr>
        <w:jc w:val="both"/>
        <w:rPr>
          <w:rFonts w:ascii="Abadi" w:hAnsi="Abadi"/>
          <w:sz w:val="21"/>
          <w:szCs w:val="21"/>
        </w:rPr>
      </w:pPr>
    </w:p>
    <w:p w14:paraId="19A45665" w14:textId="5E312328" w:rsidR="009E1226" w:rsidRDefault="009E1226" w:rsidP="009E1226">
      <w:pPr>
        <w:jc w:val="both"/>
        <w:rPr>
          <w:rFonts w:ascii="Abadi" w:hAnsi="Abadi"/>
          <w:sz w:val="21"/>
          <w:szCs w:val="21"/>
        </w:rPr>
      </w:pPr>
      <w:r>
        <w:rPr>
          <w:rFonts w:ascii="Abadi" w:hAnsi="Abadi"/>
          <w:sz w:val="21"/>
          <w:szCs w:val="21"/>
        </w:rPr>
        <w:t xml:space="preserve">- Dicha iniciativa tiene </w:t>
      </w:r>
      <w:r w:rsidRPr="001D746E">
        <w:rPr>
          <w:rFonts w:ascii="Abadi" w:hAnsi="Abadi"/>
          <w:sz w:val="21"/>
          <w:szCs w:val="21"/>
        </w:rPr>
        <w:t xml:space="preserve">como objetivo </w:t>
      </w:r>
      <w:r>
        <w:rPr>
          <w:rFonts w:ascii="Abadi" w:hAnsi="Abadi"/>
          <w:sz w:val="21"/>
          <w:szCs w:val="21"/>
        </w:rPr>
        <w:t xml:space="preserve">brindar atención y alojamiento inmediato con calidez y respeto, a los derechos humanos, en un ambiente acogedor con el fin de salvaguardar la integridad, </w:t>
      </w:r>
      <w:r w:rsidRPr="001D746E">
        <w:rPr>
          <w:rFonts w:ascii="Abadi" w:hAnsi="Abadi"/>
          <w:sz w:val="21"/>
          <w:szCs w:val="21"/>
        </w:rPr>
        <w:t>y seguridad de las mujer</w:t>
      </w:r>
      <w:r>
        <w:rPr>
          <w:rFonts w:ascii="Abadi" w:hAnsi="Abadi"/>
          <w:sz w:val="21"/>
          <w:szCs w:val="21"/>
        </w:rPr>
        <w:t xml:space="preserve">es sus hijas e hijos en el municipio de León, se </w:t>
      </w:r>
      <w:r w:rsidRPr="001D746E">
        <w:rPr>
          <w:rFonts w:ascii="Abadi" w:hAnsi="Abadi"/>
          <w:sz w:val="21"/>
          <w:szCs w:val="21"/>
        </w:rPr>
        <w:t>encuentra ubicada en el traspatio de la presidencia municipal en donde se</w:t>
      </w:r>
      <w:r>
        <w:rPr>
          <w:rFonts w:ascii="Abadi" w:hAnsi="Abadi"/>
          <w:sz w:val="21"/>
          <w:szCs w:val="21"/>
        </w:rPr>
        <w:t xml:space="preserve"> habilito para poder </w:t>
      </w:r>
      <w:r w:rsidRPr="001D746E">
        <w:rPr>
          <w:rFonts w:ascii="Abadi" w:hAnsi="Abadi"/>
          <w:sz w:val="21"/>
          <w:szCs w:val="21"/>
        </w:rPr>
        <w:t xml:space="preserve">recibir a las </w:t>
      </w:r>
      <w:r>
        <w:rPr>
          <w:rFonts w:ascii="Abadi" w:hAnsi="Abadi"/>
          <w:sz w:val="21"/>
          <w:szCs w:val="21"/>
        </w:rPr>
        <w:t>mujeres.</w:t>
      </w:r>
    </w:p>
    <w:p w14:paraId="1E1EA75A" w14:textId="77777777" w:rsidR="009E1226" w:rsidRDefault="009E1226" w:rsidP="009E1226">
      <w:pPr>
        <w:jc w:val="both"/>
        <w:rPr>
          <w:rFonts w:ascii="Abadi" w:hAnsi="Abadi"/>
          <w:sz w:val="21"/>
          <w:szCs w:val="21"/>
        </w:rPr>
      </w:pPr>
    </w:p>
    <w:p w14:paraId="509310B8" w14:textId="662F49C8" w:rsidR="009E1226" w:rsidRDefault="009E1226" w:rsidP="009E1226">
      <w:pPr>
        <w:jc w:val="both"/>
        <w:rPr>
          <w:rFonts w:ascii="Abadi" w:hAnsi="Abadi"/>
          <w:sz w:val="21"/>
          <w:szCs w:val="21"/>
        </w:rPr>
      </w:pPr>
      <w:r>
        <w:rPr>
          <w:rFonts w:ascii="Abadi" w:hAnsi="Abadi"/>
          <w:sz w:val="21"/>
          <w:szCs w:val="21"/>
        </w:rPr>
        <w:t>- C</w:t>
      </w:r>
      <w:r w:rsidRPr="001D746E">
        <w:rPr>
          <w:rFonts w:ascii="Abadi" w:hAnsi="Abadi"/>
          <w:sz w:val="21"/>
          <w:szCs w:val="21"/>
        </w:rPr>
        <w:t xml:space="preserve">uenta </w:t>
      </w:r>
      <w:r>
        <w:rPr>
          <w:rFonts w:ascii="Abadi" w:hAnsi="Abadi"/>
          <w:sz w:val="21"/>
          <w:szCs w:val="21"/>
        </w:rPr>
        <w:t xml:space="preserve">además con dos habitaciones, </w:t>
      </w:r>
      <w:r w:rsidRPr="001D746E">
        <w:rPr>
          <w:rFonts w:ascii="Abadi" w:hAnsi="Abadi"/>
          <w:sz w:val="21"/>
          <w:szCs w:val="21"/>
        </w:rPr>
        <w:t xml:space="preserve">para que quienes requieran pernoctar en un </w:t>
      </w:r>
      <w:r>
        <w:rPr>
          <w:rFonts w:ascii="Abadi" w:hAnsi="Abadi"/>
          <w:sz w:val="21"/>
          <w:szCs w:val="21"/>
        </w:rPr>
        <w:t xml:space="preserve">lugar con sus hijas eh hijos, puedan hacerlo </w:t>
      </w:r>
      <w:r w:rsidRPr="001D746E">
        <w:rPr>
          <w:rFonts w:ascii="Abadi" w:hAnsi="Abadi"/>
          <w:sz w:val="21"/>
          <w:szCs w:val="21"/>
        </w:rPr>
        <w:t xml:space="preserve">en las condiciones lo más dignas </w:t>
      </w:r>
      <w:r>
        <w:rPr>
          <w:rFonts w:ascii="Abadi" w:hAnsi="Abadi"/>
          <w:sz w:val="21"/>
          <w:szCs w:val="21"/>
        </w:rPr>
        <w:t xml:space="preserve">posibles, pero va más allá con la sociedad civil como alidada, </w:t>
      </w:r>
      <w:r w:rsidRPr="001D746E">
        <w:rPr>
          <w:rFonts w:ascii="Abadi" w:hAnsi="Abadi"/>
          <w:sz w:val="21"/>
          <w:szCs w:val="21"/>
        </w:rPr>
        <w:t>se han sumado más de 50 establecimientos que cuent</w:t>
      </w:r>
      <w:r>
        <w:rPr>
          <w:rFonts w:ascii="Abadi" w:hAnsi="Abadi"/>
          <w:sz w:val="21"/>
          <w:szCs w:val="21"/>
        </w:rPr>
        <w:t>a</w:t>
      </w:r>
      <w:r w:rsidRPr="001D746E">
        <w:rPr>
          <w:rFonts w:ascii="Abadi" w:hAnsi="Abadi"/>
          <w:sz w:val="21"/>
          <w:szCs w:val="21"/>
        </w:rPr>
        <w:t xml:space="preserve">n con el distintivo </w:t>
      </w:r>
      <w:r>
        <w:rPr>
          <w:rFonts w:ascii="Abadi" w:hAnsi="Abadi"/>
          <w:sz w:val="21"/>
          <w:szCs w:val="21"/>
        </w:rPr>
        <w:t>«</w:t>
      </w:r>
      <w:r w:rsidRPr="001D746E">
        <w:rPr>
          <w:rFonts w:ascii="Abadi" w:hAnsi="Abadi"/>
          <w:sz w:val="21"/>
          <w:szCs w:val="21"/>
        </w:rPr>
        <w:t>mujer a salvo</w:t>
      </w:r>
      <w:r>
        <w:rPr>
          <w:rFonts w:ascii="Abadi" w:hAnsi="Abadi"/>
          <w:sz w:val="21"/>
          <w:szCs w:val="21"/>
        </w:rPr>
        <w:t>»</w:t>
      </w:r>
      <w:r w:rsidRPr="001D746E">
        <w:rPr>
          <w:rFonts w:ascii="Abadi" w:hAnsi="Abadi"/>
          <w:sz w:val="21"/>
          <w:szCs w:val="21"/>
        </w:rPr>
        <w:t xml:space="preserve"> como la asociación de hoteles y moteles de León con 36 establecimiento</w:t>
      </w:r>
      <w:r>
        <w:rPr>
          <w:rFonts w:ascii="Abadi" w:hAnsi="Abadi"/>
          <w:sz w:val="21"/>
          <w:szCs w:val="21"/>
        </w:rPr>
        <w:t>s</w:t>
      </w:r>
      <w:r w:rsidRPr="001D746E">
        <w:rPr>
          <w:rFonts w:ascii="Abadi" w:hAnsi="Abadi"/>
          <w:sz w:val="21"/>
          <w:szCs w:val="21"/>
        </w:rPr>
        <w:t xml:space="preserve"> </w:t>
      </w:r>
      <w:proofErr w:type="spellStart"/>
      <w:r>
        <w:rPr>
          <w:rFonts w:ascii="Abadi" w:hAnsi="Abadi"/>
          <w:sz w:val="21"/>
          <w:szCs w:val="21"/>
        </w:rPr>
        <w:t>P</w:t>
      </w:r>
      <w:r w:rsidRPr="001D746E">
        <w:rPr>
          <w:rFonts w:ascii="Abadi" w:hAnsi="Abadi"/>
          <w:sz w:val="21"/>
          <w:szCs w:val="21"/>
        </w:rPr>
        <w:t>oliforum</w:t>
      </w:r>
      <w:proofErr w:type="spellEnd"/>
      <w:r w:rsidRPr="001D746E">
        <w:rPr>
          <w:rFonts w:ascii="Abadi" w:hAnsi="Abadi"/>
          <w:sz w:val="21"/>
          <w:szCs w:val="21"/>
        </w:rPr>
        <w:t xml:space="preserve"> León</w:t>
      </w:r>
      <w:r>
        <w:rPr>
          <w:rFonts w:ascii="Abadi" w:hAnsi="Abadi"/>
          <w:sz w:val="21"/>
          <w:szCs w:val="21"/>
        </w:rPr>
        <w:t>,</w:t>
      </w:r>
      <w:r w:rsidRPr="001D746E">
        <w:rPr>
          <w:rFonts w:ascii="Abadi" w:hAnsi="Abadi"/>
          <w:sz w:val="21"/>
          <w:szCs w:val="21"/>
        </w:rPr>
        <w:t xml:space="preserve"> </w:t>
      </w:r>
      <w:r>
        <w:rPr>
          <w:rFonts w:ascii="Abadi" w:hAnsi="Abadi"/>
          <w:sz w:val="21"/>
          <w:szCs w:val="21"/>
        </w:rPr>
        <w:t>AMEXME, h</w:t>
      </w:r>
      <w:r w:rsidRPr="001D746E">
        <w:rPr>
          <w:rFonts w:ascii="Abadi" w:hAnsi="Abadi"/>
          <w:sz w:val="21"/>
          <w:szCs w:val="21"/>
        </w:rPr>
        <w:t xml:space="preserve">ospitales y clínicas así como </w:t>
      </w:r>
      <w:r>
        <w:rPr>
          <w:rFonts w:ascii="Abadi" w:hAnsi="Abadi"/>
          <w:sz w:val="21"/>
          <w:szCs w:val="21"/>
        </w:rPr>
        <w:t>(CANACO)</w:t>
      </w:r>
      <w:r w:rsidRPr="001D746E">
        <w:rPr>
          <w:rFonts w:ascii="Abadi" w:hAnsi="Abadi"/>
          <w:sz w:val="21"/>
          <w:szCs w:val="21"/>
        </w:rPr>
        <w:t xml:space="preserve"> a través de 13 plazas comercial asimismo</w:t>
      </w:r>
      <w:r>
        <w:rPr>
          <w:rFonts w:ascii="Abadi" w:hAnsi="Abadi"/>
          <w:sz w:val="21"/>
          <w:szCs w:val="21"/>
        </w:rPr>
        <w:t>,</w:t>
      </w:r>
      <w:r w:rsidRPr="001D746E">
        <w:rPr>
          <w:rFonts w:ascii="Abadi" w:hAnsi="Abadi"/>
          <w:sz w:val="21"/>
          <w:szCs w:val="21"/>
        </w:rPr>
        <w:t xml:space="preserve"> se tienen una plataforma para que las mujeres que están siendo violentadas ubiquen el espacio seguro más cercano a </w:t>
      </w:r>
      <w:r>
        <w:rPr>
          <w:rFonts w:ascii="Abadi" w:hAnsi="Abadi"/>
          <w:sz w:val="21"/>
          <w:szCs w:val="21"/>
        </w:rPr>
        <w:t xml:space="preserve">ellas, </w:t>
      </w:r>
      <w:r w:rsidRPr="001D746E">
        <w:rPr>
          <w:rFonts w:ascii="Abadi" w:hAnsi="Abadi"/>
          <w:sz w:val="21"/>
          <w:szCs w:val="21"/>
        </w:rPr>
        <w:t xml:space="preserve">así buscamos a través del presente exhorto que en el resto de los </w:t>
      </w:r>
      <w:r>
        <w:rPr>
          <w:rFonts w:ascii="Abadi" w:hAnsi="Abadi"/>
          <w:sz w:val="21"/>
          <w:szCs w:val="21"/>
        </w:rPr>
        <w:t>municipios de guanajuato, se implementen, e</w:t>
      </w:r>
      <w:r w:rsidRPr="001D746E">
        <w:rPr>
          <w:rFonts w:ascii="Abadi" w:hAnsi="Abadi"/>
          <w:sz w:val="21"/>
          <w:szCs w:val="21"/>
        </w:rPr>
        <w:t>spacios seguros para las mujer</w:t>
      </w:r>
      <w:r>
        <w:rPr>
          <w:rFonts w:ascii="Abadi" w:hAnsi="Abadi"/>
          <w:sz w:val="21"/>
          <w:szCs w:val="21"/>
        </w:rPr>
        <w:t>es</w:t>
      </w:r>
      <w:r w:rsidRPr="001D746E">
        <w:rPr>
          <w:rFonts w:ascii="Abadi" w:hAnsi="Abadi"/>
          <w:sz w:val="21"/>
          <w:szCs w:val="21"/>
        </w:rPr>
        <w:t xml:space="preserve"> ya que erradicar la violencia resulta indispensable para construir una mejor sociedad</w:t>
      </w:r>
      <w:r>
        <w:rPr>
          <w:rFonts w:ascii="Abadi" w:hAnsi="Abadi"/>
          <w:sz w:val="21"/>
          <w:szCs w:val="21"/>
        </w:rPr>
        <w:t>,</w:t>
      </w:r>
      <w:r w:rsidRPr="001D746E">
        <w:rPr>
          <w:rFonts w:ascii="Abadi" w:hAnsi="Abadi"/>
          <w:sz w:val="21"/>
          <w:szCs w:val="21"/>
        </w:rPr>
        <w:t xml:space="preserve"> fundada en el respeto a la dignidad </w:t>
      </w:r>
      <w:r>
        <w:rPr>
          <w:rFonts w:ascii="Abadi" w:hAnsi="Abadi"/>
          <w:sz w:val="21"/>
          <w:szCs w:val="21"/>
        </w:rPr>
        <w:t xml:space="preserve">de la persona y en la tarea </w:t>
      </w:r>
      <w:r w:rsidRPr="001D746E">
        <w:rPr>
          <w:rFonts w:ascii="Abadi" w:hAnsi="Abadi"/>
          <w:sz w:val="21"/>
          <w:szCs w:val="21"/>
        </w:rPr>
        <w:t>compartida de construir</w:t>
      </w:r>
      <w:r>
        <w:rPr>
          <w:rFonts w:ascii="Abadi" w:hAnsi="Abadi"/>
          <w:sz w:val="21"/>
          <w:szCs w:val="21"/>
        </w:rPr>
        <w:t xml:space="preserve"> el bien común. </w:t>
      </w:r>
    </w:p>
    <w:p w14:paraId="3F2E6548" w14:textId="77777777" w:rsidR="006D6769" w:rsidRDefault="006D6769" w:rsidP="009E1226">
      <w:pPr>
        <w:jc w:val="both"/>
        <w:rPr>
          <w:rFonts w:ascii="Abadi" w:hAnsi="Abadi"/>
          <w:sz w:val="21"/>
          <w:szCs w:val="21"/>
        </w:rPr>
      </w:pPr>
    </w:p>
    <w:p w14:paraId="34F54D3E" w14:textId="17FB3859" w:rsidR="009E1226" w:rsidRDefault="009E1226" w:rsidP="009E1226">
      <w:pPr>
        <w:jc w:val="both"/>
        <w:rPr>
          <w:rFonts w:ascii="Abadi" w:hAnsi="Abadi"/>
          <w:sz w:val="21"/>
          <w:szCs w:val="21"/>
        </w:rPr>
      </w:pPr>
      <w:r>
        <w:rPr>
          <w:rFonts w:ascii="Abadi" w:hAnsi="Abadi"/>
          <w:sz w:val="21"/>
          <w:szCs w:val="21"/>
        </w:rPr>
        <w:t>- D</w:t>
      </w:r>
      <w:r w:rsidRPr="001D746E">
        <w:rPr>
          <w:rFonts w:ascii="Abadi" w:hAnsi="Abadi"/>
          <w:sz w:val="21"/>
          <w:szCs w:val="21"/>
        </w:rPr>
        <w:t>iputadas y diputados los espacios seguro</w:t>
      </w:r>
      <w:r>
        <w:rPr>
          <w:rFonts w:ascii="Abadi" w:hAnsi="Abadi"/>
          <w:sz w:val="21"/>
          <w:szCs w:val="21"/>
        </w:rPr>
        <w:t>s,</w:t>
      </w:r>
      <w:r w:rsidRPr="001D746E">
        <w:rPr>
          <w:rFonts w:ascii="Abadi" w:hAnsi="Abadi"/>
          <w:sz w:val="21"/>
          <w:szCs w:val="21"/>
        </w:rPr>
        <w:t xml:space="preserve"> pueden ser la diferencia entre la vida y la muerte de las </w:t>
      </w:r>
      <w:r>
        <w:rPr>
          <w:rFonts w:ascii="Abadi" w:hAnsi="Abadi"/>
          <w:sz w:val="21"/>
          <w:szCs w:val="21"/>
        </w:rPr>
        <w:t>mujeres, los espacios seguros p</w:t>
      </w:r>
      <w:r w:rsidRPr="001D746E">
        <w:rPr>
          <w:rFonts w:ascii="Abadi" w:hAnsi="Abadi"/>
          <w:sz w:val="21"/>
          <w:szCs w:val="21"/>
        </w:rPr>
        <w:t>ueden representar su única alternativa en caso de violen</w:t>
      </w:r>
      <w:r>
        <w:rPr>
          <w:rFonts w:ascii="Abadi" w:hAnsi="Abadi"/>
          <w:sz w:val="21"/>
          <w:szCs w:val="21"/>
        </w:rPr>
        <w:t>cia</w:t>
      </w:r>
      <w:r w:rsidRPr="001D746E">
        <w:rPr>
          <w:rFonts w:ascii="Abadi" w:hAnsi="Abadi"/>
          <w:sz w:val="21"/>
          <w:szCs w:val="21"/>
        </w:rPr>
        <w:t xml:space="preserve"> </w:t>
      </w:r>
      <w:r>
        <w:rPr>
          <w:rFonts w:ascii="Abadi" w:hAnsi="Abadi"/>
          <w:sz w:val="21"/>
          <w:szCs w:val="21"/>
        </w:rPr>
        <w:t>d</w:t>
      </w:r>
      <w:r w:rsidRPr="001D746E">
        <w:rPr>
          <w:rFonts w:ascii="Abadi" w:hAnsi="Abadi"/>
          <w:sz w:val="21"/>
          <w:szCs w:val="21"/>
        </w:rPr>
        <w:t>ebido a la cercanía y capacidad de atender la situación de riesgo</w:t>
      </w:r>
      <w:r>
        <w:rPr>
          <w:rFonts w:ascii="Abadi" w:hAnsi="Abadi"/>
          <w:sz w:val="21"/>
          <w:szCs w:val="21"/>
        </w:rPr>
        <w:t>.</w:t>
      </w:r>
    </w:p>
    <w:p w14:paraId="1BAD6ACD" w14:textId="77777777" w:rsidR="009E1226" w:rsidRDefault="009E1226" w:rsidP="009E1226">
      <w:pPr>
        <w:jc w:val="both"/>
        <w:rPr>
          <w:rFonts w:ascii="Abadi" w:hAnsi="Abadi"/>
          <w:sz w:val="21"/>
          <w:szCs w:val="21"/>
        </w:rPr>
      </w:pPr>
    </w:p>
    <w:p w14:paraId="41A11AAA" w14:textId="66E7045A" w:rsidR="009E1226" w:rsidRDefault="009E1226" w:rsidP="009E1226">
      <w:pPr>
        <w:jc w:val="both"/>
        <w:rPr>
          <w:rFonts w:ascii="Abadi" w:hAnsi="Abadi"/>
          <w:sz w:val="21"/>
          <w:szCs w:val="21"/>
        </w:rPr>
      </w:pPr>
      <w:r>
        <w:rPr>
          <w:rFonts w:ascii="Abadi" w:hAnsi="Abadi"/>
          <w:sz w:val="21"/>
          <w:szCs w:val="21"/>
        </w:rPr>
        <w:t>- P</w:t>
      </w:r>
      <w:r w:rsidRPr="001D746E">
        <w:rPr>
          <w:rFonts w:ascii="Abadi" w:hAnsi="Abadi"/>
          <w:sz w:val="21"/>
          <w:szCs w:val="21"/>
        </w:rPr>
        <w:t xml:space="preserve">orque desde el </w:t>
      </w:r>
      <w:r>
        <w:rPr>
          <w:rFonts w:ascii="Abadi" w:hAnsi="Abadi"/>
          <w:sz w:val="21"/>
          <w:szCs w:val="21"/>
        </w:rPr>
        <w:t>P</w:t>
      </w:r>
      <w:r w:rsidRPr="001D746E">
        <w:rPr>
          <w:rFonts w:ascii="Abadi" w:hAnsi="Abadi"/>
          <w:sz w:val="21"/>
          <w:szCs w:val="21"/>
        </w:rPr>
        <w:t xml:space="preserve">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 xml:space="preserve">acional queremos que las mujeres de todo Guanajuato conquisten las </w:t>
      </w:r>
      <w:r>
        <w:rPr>
          <w:rFonts w:ascii="Abadi" w:hAnsi="Abadi"/>
          <w:sz w:val="21"/>
          <w:szCs w:val="21"/>
        </w:rPr>
        <w:t xml:space="preserve"> cimas y las </w:t>
      </w:r>
      <w:r w:rsidRPr="001D746E">
        <w:rPr>
          <w:rFonts w:ascii="Abadi" w:hAnsi="Abadi"/>
          <w:sz w:val="21"/>
          <w:szCs w:val="21"/>
        </w:rPr>
        <w:t>metas a las que les impulsa su</w:t>
      </w:r>
      <w:r>
        <w:rPr>
          <w:rFonts w:ascii="Abadi" w:hAnsi="Abadi"/>
          <w:sz w:val="21"/>
          <w:szCs w:val="21"/>
        </w:rPr>
        <w:t xml:space="preserve"> espíritu y corazón, </w:t>
      </w:r>
      <w:r w:rsidRPr="001D746E">
        <w:rPr>
          <w:rFonts w:ascii="Abadi" w:hAnsi="Abadi"/>
          <w:sz w:val="21"/>
          <w:szCs w:val="21"/>
        </w:rPr>
        <w:t>por eso</w:t>
      </w:r>
      <w:r>
        <w:rPr>
          <w:rFonts w:ascii="Abadi" w:hAnsi="Abadi"/>
          <w:sz w:val="21"/>
          <w:szCs w:val="21"/>
        </w:rPr>
        <w:t>,</w:t>
      </w:r>
      <w:r w:rsidRPr="001D746E">
        <w:rPr>
          <w:rFonts w:ascii="Abadi" w:hAnsi="Abadi"/>
          <w:sz w:val="21"/>
          <w:szCs w:val="21"/>
        </w:rPr>
        <w:t xml:space="preserve"> es porque esto es just</w:t>
      </w:r>
      <w:r>
        <w:rPr>
          <w:rFonts w:ascii="Abadi" w:hAnsi="Abadi"/>
          <w:sz w:val="21"/>
          <w:szCs w:val="21"/>
        </w:rPr>
        <w:t>icia, n</w:t>
      </w:r>
      <w:r w:rsidRPr="001D746E">
        <w:rPr>
          <w:rFonts w:ascii="Abadi" w:hAnsi="Abadi"/>
          <w:sz w:val="21"/>
          <w:szCs w:val="21"/>
        </w:rPr>
        <w:t xml:space="preserve">os interesa dar a conocer que sí hay opciones de salir de los </w:t>
      </w:r>
      <w:r>
        <w:rPr>
          <w:rFonts w:ascii="Abadi" w:hAnsi="Abadi"/>
          <w:sz w:val="21"/>
          <w:szCs w:val="21"/>
        </w:rPr>
        <w:t xml:space="preserve">círculos de violencia  en los que se encuentran, pues es importantísimo que se tome conciencia </w:t>
      </w:r>
      <w:r w:rsidRPr="001D746E">
        <w:rPr>
          <w:rFonts w:ascii="Abadi" w:hAnsi="Abadi"/>
          <w:sz w:val="21"/>
          <w:szCs w:val="21"/>
        </w:rPr>
        <w:t xml:space="preserve">importantísimo que se tome conciencia de que merecen algo mejor </w:t>
      </w:r>
      <w:r>
        <w:rPr>
          <w:rFonts w:ascii="Abadi" w:hAnsi="Abadi"/>
          <w:sz w:val="21"/>
          <w:szCs w:val="21"/>
        </w:rPr>
        <w:t xml:space="preserve">como dice Flor, esto, </w:t>
      </w:r>
      <w:r w:rsidRPr="001D746E">
        <w:rPr>
          <w:rFonts w:ascii="Abadi" w:hAnsi="Abadi"/>
          <w:sz w:val="21"/>
          <w:szCs w:val="21"/>
        </w:rPr>
        <w:t xml:space="preserve">las hace sentir que vale y las hace buscar una nueva </w:t>
      </w:r>
      <w:r>
        <w:rPr>
          <w:rFonts w:ascii="Abadi" w:hAnsi="Abadi"/>
          <w:sz w:val="21"/>
          <w:szCs w:val="21"/>
        </w:rPr>
        <w:t>vida, desde 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tenemos la convicción de aportar nuestra voz al</w:t>
      </w:r>
      <w:r>
        <w:rPr>
          <w:rFonts w:ascii="Abadi" w:hAnsi="Abadi"/>
          <w:sz w:val="21"/>
          <w:szCs w:val="21"/>
        </w:rPr>
        <w:t xml:space="preserve"> dialogo de la erradicación de la violencia, </w:t>
      </w:r>
      <w:r w:rsidRPr="001D746E">
        <w:rPr>
          <w:rFonts w:ascii="Abadi" w:hAnsi="Abadi"/>
          <w:sz w:val="21"/>
          <w:szCs w:val="21"/>
        </w:rPr>
        <w:t xml:space="preserve">porque en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somos la voz de las mujer</w:t>
      </w:r>
      <w:r>
        <w:rPr>
          <w:rFonts w:ascii="Abadi" w:hAnsi="Abadi"/>
          <w:sz w:val="21"/>
          <w:szCs w:val="21"/>
        </w:rPr>
        <w:t>es,</w:t>
      </w:r>
      <w:r w:rsidRPr="001D746E">
        <w:rPr>
          <w:rFonts w:ascii="Abadi" w:hAnsi="Abadi"/>
          <w:sz w:val="21"/>
          <w:szCs w:val="21"/>
        </w:rPr>
        <w:t xml:space="preserve"> pues la voz de las mujeres</w:t>
      </w:r>
      <w:r>
        <w:rPr>
          <w:rFonts w:ascii="Abadi" w:hAnsi="Abadi"/>
          <w:sz w:val="21"/>
          <w:szCs w:val="21"/>
        </w:rPr>
        <w:t>,</w:t>
      </w:r>
      <w:r w:rsidRPr="001D746E">
        <w:rPr>
          <w:rFonts w:ascii="Abadi" w:hAnsi="Abadi"/>
          <w:sz w:val="21"/>
          <w:szCs w:val="21"/>
        </w:rPr>
        <w:t xml:space="preserve"> es indispensable</w:t>
      </w:r>
      <w:r>
        <w:rPr>
          <w:rFonts w:ascii="Abadi" w:hAnsi="Abadi"/>
          <w:sz w:val="21"/>
          <w:szCs w:val="21"/>
        </w:rPr>
        <w:t>,</w:t>
      </w:r>
      <w:r w:rsidRPr="001D746E">
        <w:rPr>
          <w:rFonts w:ascii="Abadi" w:hAnsi="Abadi"/>
          <w:sz w:val="21"/>
          <w:szCs w:val="21"/>
        </w:rPr>
        <w:t xml:space="preserve"> para construi</w:t>
      </w:r>
      <w:r>
        <w:rPr>
          <w:rFonts w:ascii="Abadi" w:hAnsi="Abadi"/>
          <w:sz w:val="21"/>
          <w:szCs w:val="21"/>
        </w:rPr>
        <w:t xml:space="preserve">r juntos el </w:t>
      </w:r>
      <w:r w:rsidRPr="001D746E">
        <w:rPr>
          <w:rFonts w:ascii="Abadi" w:hAnsi="Abadi"/>
          <w:sz w:val="21"/>
          <w:szCs w:val="21"/>
        </w:rPr>
        <w:t>diálogo que hace posible la democracia y por eso el pleno respeto a los derechos de las mujeres Guanajua</w:t>
      </w:r>
      <w:r>
        <w:rPr>
          <w:rFonts w:ascii="Abadi" w:hAnsi="Abadi"/>
          <w:sz w:val="21"/>
          <w:szCs w:val="21"/>
        </w:rPr>
        <w:t xml:space="preserve">tense </w:t>
      </w:r>
      <w:r w:rsidRPr="001D746E">
        <w:rPr>
          <w:rFonts w:ascii="Abadi" w:hAnsi="Abadi"/>
          <w:sz w:val="21"/>
          <w:szCs w:val="21"/>
        </w:rPr>
        <w:t>es una causa que nos une más allá de colores y de ideología</w:t>
      </w:r>
      <w:r>
        <w:rPr>
          <w:rFonts w:ascii="Abadi" w:hAnsi="Abadi"/>
          <w:sz w:val="21"/>
          <w:szCs w:val="21"/>
        </w:rPr>
        <w:t>s,</w:t>
      </w:r>
      <w:r w:rsidRPr="001D746E">
        <w:rPr>
          <w:rFonts w:ascii="Abadi" w:hAnsi="Abadi"/>
          <w:sz w:val="21"/>
          <w:szCs w:val="21"/>
        </w:rPr>
        <w:t xml:space="preserve"> consecuentemente nos permitimos someter a la consideración de esta </w:t>
      </w:r>
      <w:r>
        <w:rPr>
          <w:rFonts w:ascii="Abadi" w:hAnsi="Abadi"/>
          <w:sz w:val="21"/>
          <w:szCs w:val="21"/>
        </w:rPr>
        <w:t>H</w:t>
      </w:r>
      <w:r w:rsidRPr="001D746E">
        <w:rPr>
          <w:rFonts w:ascii="Abadi" w:hAnsi="Abadi"/>
          <w:sz w:val="21"/>
          <w:szCs w:val="21"/>
        </w:rPr>
        <w:t xml:space="preserve">onorable </w:t>
      </w:r>
      <w:r>
        <w:rPr>
          <w:rFonts w:ascii="Abadi" w:hAnsi="Abadi"/>
          <w:sz w:val="21"/>
          <w:szCs w:val="21"/>
        </w:rPr>
        <w:t>Asamblea</w:t>
      </w:r>
      <w:r w:rsidRPr="001D746E">
        <w:rPr>
          <w:rFonts w:ascii="Abadi" w:hAnsi="Abadi"/>
          <w:sz w:val="21"/>
          <w:szCs w:val="21"/>
        </w:rPr>
        <w:t xml:space="preserve"> el siguiente</w:t>
      </w:r>
      <w:r>
        <w:rPr>
          <w:rFonts w:ascii="Abadi" w:hAnsi="Abadi"/>
          <w:sz w:val="21"/>
          <w:szCs w:val="21"/>
        </w:rPr>
        <w:t>:</w:t>
      </w:r>
    </w:p>
    <w:p w14:paraId="479ECE48" w14:textId="77777777" w:rsidR="009E1226" w:rsidRDefault="009E1226" w:rsidP="009E1226">
      <w:pPr>
        <w:jc w:val="both"/>
        <w:rPr>
          <w:rFonts w:ascii="Abadi" w:hAnsi="Abadi"/>
          <w:sz w:val="21"/>
          <w:szCs w:val="21"/>
        </w:rPr>
      </w:pPr>
    </w:p>
    <w:p w14:paraId="5C88CF1C" w14:textId="325C74FA" w:rsidR="009E1226" w:rsidRDefault="009E1226" w:rsidP="009E1226">
      <w:pPr>
        <w:jc w:val="both"/>
        <w:rPr>
          <w:rFonts w:ascii="Abadi" w:hAnsi="Abadi"/>
          <w:sz w:val="21"/>
          <w:szCs w:val="21"/>
        </w:rPr>
      </w:pPr>
      <w:r>
        <w:rPr>
          <w:rFonts w:ascii="Abadi" w:hAnsi="Abadi"/>
          <w:sz w:val="21"/>
          <w:szCs w:val="21"/>
        </w:rPr>
        <w:t>- P</w:t>
      </w:r>
      <w:r w:rsidRPr="001D746E">
        <w:rPr>
          <w:rFonts w:ascii="Abadi" w:hAnsi="Abadi"/>
          <w:sz w:val="21"/>
          <w:szCs w:val="21"/>
        </w:rPr>
        <w:t xml:space="preserve">unto de </w:t>
      </w:r>
      <w:r>
        <w:rPr>
          <w:rFonts w:ascii="Abadi" w:hAnsi="Abadi"/>
          <w:sz w:val="21"/>
          <w:szCs w:val="21"/>
        </w:rPr>
        <w:t>acuerdo.</w:t>
      </w:r>
    </w:p>
    <w:p w14:paraId="200065FA" w14:textId="77777777" w:rsidR="009E1226" w:rsidRDefault="009E1226" w:rsidP="009E1226">
      <w:pPr>
        <w:jc w:val="both"/>
        <w:rPr>
          <w:rFonts w:ascii="Abadi" w:hAnsi="Abadi"/>
          <w:sz w:val="21"/>
          <w:szCs w:val="21"/>
        </w:rPr>
      </w:pPr>
    </w:p>
    <w:p w14:paraId="077E5FD5" w14:textId="1906D7CD" w:rsidR="009E1226" w:rsidRDefault="009E1226" w:rsidP="009E1226">
      <w:pPr>
        <w:jc w:val="both"/>
        <w:rPr>
          <w:rFonts w:ascii="Abadi" w:hAnsi="Abadi"/>
          <w:sz w:val="21"/>
          <w:szCs w:val="21"/>
        </w:rPr>
      </w:pPr>
      <w:r>
        <w:rPr>
          <w:rFonts w:ascii="Abadi" w:hAnsi="Abadi"/>
          <w:sz w:val="21"/>
          <w:szCs w:val="21"/>
        </w:rPr>
        <w:t xml:space="preserve">- </w:t>
      </w:r>
      <w:proofErr w:type="gramStart"/>
      <w:r>
        <w:rPr>
          <w:rFonts w:ascii="Abadi" w:hAnsi="Abadi"/>
          <w:sz w:val="21"/>
          <w:szCs w:val="21"/>
        </w:rPr>
        <w:t>Único.-</w:t>
      </w:r>
      <w:proofErr w:type="gramEnd"/>
      <w:r>
        <w:rPr>
          <w:rFonts w:ascii="Abadi" w:hAnsi="Abadi"/>
          <w:sz w:val="21"/>
          <w:szCs w:val="21"/>
        </w:rPr>
        <w:t xml:space="preserve"> La Sexagésima Quinta Legislatura del Estado de Guanajuato Libre y Soberano efectúa un respetuoso exhorto a los Ayuntamientos </w:t>
      </w:r>
      <w:r w:rsidRPr="001D746E">
        <w:rPr>
          <w:rFonts w:ascii="Abadi" w:hAnsi="Abadi"/>
          <w:sz w:val="21"/>
          <w:szCs w:val="21"/>
        </w:rPr>
        <w:t xml:space="preserve">del </w:t>
      </w:r>
      <w:r>
        <w:rPr>
          <w:rFonts w:ascii="Abadi" w:hAnsi="Abadi"/>
          <w:sz w:val="21"/>
          <w:szCs w:val="21"/>
        </w:rPr>
        <w:t>E</w:t>
      </w:r>
      <w:r w:rsidRPr="001D746E">
        <w:rPr>
          <w:rFonts w:ascii="Abadi" w:hAnsi="Abadi"/>
          <w:sz w:val="21"/>
          <w:szCs w:val="21"/>
        </w:rPr>
        <w:t xml:space="preserve">stado de Guanajuato enlistados para que brinden espacios seguros atención y alojamiento </w:t>
      </w:r>
      <w:r>
        <w:rPr>
          <w:rFonts w:ascii="Abadi" w:hAnsi="Abadi"/>
          <w:sz w:val="21"/>
          <w:szCs w:val="21"/>
        </w:rPr>
        <w:t>temporal.</w:t>
      </w:r>
    </w:p>
    <w:p w14:paraId="36919E7A" w14:textId="77777777" w:rsidR="009E1226" w:rsidRDefault="009E1226" w:rsidP="009E1226">
      <w:pPr>
        <w:jc w:val="both"/>
        <w:rPr>
          <w:rFonts w:ascii="Abadi" w:hAnsi="Abadi"/>
          <w:sz w:val="21"/>
          <w:szCs w:val="21"/>
        </w:rPr>
      </w:pPr>
    </w:p>
    <w:p w14:paraId="162F2F1F" w14:textId="42561604" w:rsidR="009E1226" w:rsidRDefault="009E1226" w:rsidP="009E1226">
      <w:pPr>
        <w:jc w:val="both"/>
        <w:rPr>
          <w:rFonts w:ascii="Abadi" w:hAnsi="Abadi"/>
          <w:sz w:val="21"/>
          <w:szCs w:val="21"/>
        </w:rPr>
      </w:pPr>
      <w:r>
        <w:rPr>
          <w:rFonts w:ascii="Abadi" w:hAnsi="Abadi"/>
          <w:sz w:val="21"/>
          <w:szCs w:val="21"/>
        </w:rPr>
        <w:t>- A</w:t>
      </w:r>
      <w:r w:rsidRPr="001D746E">
        <w:rPr>
          <w:rFonts w:ascii="Abadi" w:hAnsi="Abadi"/>
          <w:sz w:val="21"/>
          <w:szCs w:val="21"/>
        </w:rPr>
        <w:t xml:space="preserve"> las mujeres sus hijas e hijos con calidez y respeto a los derechos huma</w:t>
      </w:r>
      <w:r>
        <w:rPr>
          <w:rFonts w:ascii="Abadi" w:hAnsi="Abadi"/>
          <w:sz w:val="21"/>
          <w:szCs w:val="21"/>
        </w:rPr>
        <w:t>nos</w:t>
      </w:r>
      <w:r w:rsidRPr="001D746E">
        <w:rPr>
          <w:rFonts w:ascii="Abadi" w:hAnsi="Abadi"/>
          <w:sz w:val="21"/>
          <w:szCs w:val="21"/>
        </w:rPr>
        <w:t xml:space="preserve"> con el fin de salvaguardar su integridad y seguridad</w:t>
      </w:r>
      <w:r>
        <w:rPr>
          <w:rFonts w:ascii="Abadi" w:hAnsi="Abadi"/>
          <w:sz w:val="21"/>
          <w:szCs w:val="21"/>
        </w:rPr>
        <w:t>.</w:t>
      </w:r>
      <w:r w:rsidRPr="001D746E">
        <w:rPr>
          <w:rFonts w:ascii="Abadi" w:hAnsi="Abadi"/>
          <w:sz w:val="21"/>
          <w:szCs w:val="21"/>
        </w:rPr>
        <w:t xml:space="preserve"> </w:t>
      </w:r>
    </w:p>
    <w:p w14:paraId="7B9769F2" w14:textId="77777777" w:rsidR="009E1226" w:rsidRDefault="009E1226" w:rsidP="009E1226">
      <w:pPr>
        <w:jc w:val="both"/>
        <w:rPr>
          <w:rFonts w:ascii="Abadi" w:hAnsi="Abadi"/>
          <w:sz w:val="21"/>
          <w:szCs w:val="21"/>
        </w:rPr>
      </w:pPr>
    </w:p>
    <w:p w14:paraId="2B2F6957" w14:textId="0B798158" w:rsidR="009E1226" w:rsidRDefault="009E1226" w:rsidP="009E1226">
      <w:pPr>
        <w:jc w:val="both"/>
        <w:rPr>
          <w:rFonts w:ascii="Abadi" w:hAnsi="Abadi"/>
          <w:sz w:val="21"/>
          <w:szCs w:val="21"/>
        </w:rPr>
      </w:pPr>
      <w:r>
        <w:rPr>
          <w:rFonts w:ascii="Abadi" w:hAnsi="Abadi"/>
          <w:sz w:val="21"/>
          <w:szCs w:val="21"/>
        </w:rPr>
        <w:t>- E</w:t>
      </w:r>
      <w:r w:rsidRPr="001D746E">
        <w:rPr>
          <w:rFonts w:ascii="Abadi" w:hAnsi="Abadi"/>
          <w:sz w:val="21"/>
          <w:szCs w:val="21"/>
        </w:rPr>
        <w:t>s cuan</w:t>
      </w:r>
      <w:r>
        <w:rPr>
          <w:rFonts w:ascii="Abadi" w:hAnsi="Abadi"/>
          <w:sz w:val="21"/>
          <w:szCs w:val="21"/>
        </w:rPr>
        <w:t>t</w:t>
      </w:r>
      <w:r w:rsidRPr="001D746E">
        <w:rPr>
          <w:rFonts w:ascii="Abadi" w:hAnsi="Abadi"/>
          <w:sz w:val="21"/>
          <w:szCs w:val="21"/>
        </w:rPr>
        <w:t>o</w:t>
      </w:r>
      <w:r>
        <w:rPr>
          <w:rFonts w:ascii="Abadi" w:hAnsi="Abadi"/>
          <w:sz w:val="21"/>
          <w:szCs w:val="21"/>
        </w:rPr>
        <w:t>,</w:t>
      </w:r>
      <w:r w:rsidRPr="001D746E">
        <w:rPr>
          <w:rFonts w:ascii="Abadi" w:hAnsi="Abadi"/>
          <w:sz w:val="21"/>
          <w:szCs w:val="21"/>
        </w:rPr>
        <w:t xml:space="preserve"> muchas gra</w:t>
      </w:r>
      <w:r>
        <w:rPr>
          <w:rFonts w:ascii="Abadi" w:hAnsi="Abadi"/>
          <w:sz w:val="21"/>
          <w:szCs w:val="21"/>
        </w:rPr>
        <w:t>cias.</w:t>
      </w:r>
    </w:p>
    <w:p w14:paraId="4F63CA56" w14:textId="77777777" w:rsidR="009E1226" w:rsidRDefault="009E1226" w:rsidP="009E1226">
      <w:pPr>
        <w:jc w:val="both"/>
        <w:rPr>
          <w:rFonts w:ascii="Abadi" w:hAnsi="Abadi"/>
          <w:sz w:val="21"/>
          <w:szCs w:val="21"/>
        </w:rPr>
      </w:pPr>
    </w:p>
    <w:p w14:paraId="54E90778" w14:textId="7AC86897" w:rsidR="009E1226" w:rsidRDefault="009E1226" w:rsidP="009E1226">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¡M</w:t>
      </w:r>
      <w:r w:rsidRPr="001D746E">
        <w:rPr>
          <w:rFonts w:ascii="Abadi" w:hAnsi="Abadi"/>
          <w:sz w:val="21"/>
          <w:szCs w:val="21"/>
        </w:rPr>
        <w:t>uchas gracias</w:t>
      </w:r>
      <w:r>
        <w:rPr>
          <w:rFonts w:ascii="Abadi" w:hAnsi="Abadi"/>
          <w:sz w:val="21"/>
          <w:szCs w:val="21"/>
        </w:rPr>
        <w:t>! a la</w:t>
      </w:r>
      <w:r w:rsidRPr="001D746E">
        <w:rPr>
          <w:rFonts w:ascii="Abadi" w:hAnsi="Abadi"/>
          <w:sz w:val="21"/>
          <w:szCs w:val="21"/>
        </w:rPr>
        <w:t xml:space="preserve"> diputada Martha Guadalupe Hernández Camarena</w:t>
      </w:r>
      <w:r>
        <w:rPr>
          <w:rFonts w:ascii="Abadi" w:hAnsi="Abadi"/>
          <w:sz w:val="21"/>
          <w:szCs w:val="21"/>
        </w:rPr>
        <w:t>.</w:t>
      </w:r>
      <w:r w:rsidRPr="001D746E">
        <w:rPr>
          <w:rFonts w:ascii="Abadi" w:hAnsi="Abadi"/>
          <w:sz w:val="21"/>
          <w:szCs w:val="21"/>
        </w:rPr>
        <w:t xml:space="preserve"> </w:t>
      </w:r>
    </w:p>
    <w:p w14:paraId="75615679" w14:textId="77777777" w:rsidR="009E1226" w:rsidRDefault="009E1226" w:rsidP="009E1226">
      <w:pPr>
        <w:ind w:firstLine="708"/>
        <w:jc w:val="both"/>
        <w:rPr>
          <w:rFonts w:ascii="Abadi" w:hAnsi="Abadi"/>
          <w:sz w:val="21"/>
          <w:szCs w:val="21"/>
        </w:rPr>
      </w:pPr>
    </w:p>
    <w:p w14:paraId="0AD070C5" w14:textId="2DE7B2CF" w:rsidR="009E1226" w:rsidRPr="00DD5179" w:rsidRDefault="009E1226" w:rsidP="00B91C6E">
      <w:pPr>
        <w:ind w:left="851" w:right="616"/>
        <w:jc w:val="both"/>
        <w:rPr>
          <w:rFonts w:ascii="Abadi" w:hAnsi="Abadi"/>
          <w:b/>
          <w:i/>
          <w:sz w:val="21"/>
          <w:szCs w:val="21"/>
          <w:u w:val="single"/>
        </w:rPr>
      </w:pPr>
      <w:r>
        <w:rPr>
          <w:rFonts w:ascii="Abadi" w:hAnsi="Abadi"/>
          <w:b/>
          <w:i/>
          <w:sz w:val="21"/>
          <w:szCs w:val="21"/>
          <w:u w:val="single"/>
        </w:rPr>
        <w:t>S</w:t>
      </w:r>
      <w:r w:rsidRPr="00DD5179">
        <w:rPr>
          <w:rFonts w:ascii="Abadi" w:hAnsi="Abadi"/>
          <w:b/>
          <w:i/>
          <w:sz w:val="21"/>
          <w:szCs w:val="21"/>
          <w:u w:val="single"/>
        </w:rPr>
        <w:t xml:space="preserve">e turna a la </w:t>
      </w:r>
      <w:r>
        <w:rPr>
          <w:rFonts w:ascii="Abadi" w:hAnsi="Abadi"/>
          <w:b/>
          <w:i/>
          <w:sz w:val="21"/>
          <w:szCs w:val="21"/>
          <w:u w:val="single"/>
        </w:rPr>
        <w:t>C</w:t>
      </w:r>
      <w:r w:rsidRPr="00DD5179">
        <w:rPr>
          <w:rFonts w:ascii="Abadi" w:hAnsi="Abadi"/>
          <w:b/>
          <w:i/>
          <w:sz w:val="21"/>
          <w:szCs w:val="21"/>
          <w:u w:val="single"/>
        </w:rPr>
        <w:t xml:space="preserve">omisión para la </w:t>
      </w:r>
      <w:r>
        <w:rPr>
          <w:rFonts w:ascii="Abadi" w:hAnsi="Abadi"/>
          <w:b/>
          <w:i/>
          <w:sz w:val="21"/>
          <w:szCs w:val="21"/>
          <w:u w:val="single"/>
        </w:rPr>
        <w:t>I</w:t>
      </w:r>
      <w:r w:rsidRPr="00DD5179">
        <w:rPr>
          <w:rFonts w:ascii="Abadi" w:hAnsi="Abadi"/>
          <w:b/>
          <w:i/>
          <w:sz w:val="21"/>
          <w:szCs w:val="21"/>
          <w:u w:val="single"/>
        </w:rPr>
        <w:t xml:space="preserve">gualdad de </w:t>
      </w:r>
      <w:r>
        <w:rPr>
          <w:rFonts w:ascii="Abadi" w:hAnsi="Abadi"/>
          <w:b/>
          <w:i/>
          <w:sz w:val="21"/>
          <w:szCs w:val="21"/>
          <w:u w:val="single"/>
        </w:rPr>
        <w:t>G</w:t>
      </w:r>
      <w:r w:rsidRPr="00DD5179">
        <w:rPr>
          <w:rFonts w:ascii="Abadi" w:hAnsi="Abadi"/>
          <w:b/>
          <w:i/>
          <w:sz w:val="21"/>
          <w:szCs w:val="21"/>
          <w:u w:val="single"/>
        </w:rPr>
        <w:t xml:space="preserve">énero </w:t>
      </w:r>
      <w:r w:rsidR="00DD2439">
        <w:rPr>
          <w:rFonts w:ascii="Abadi" w:hAnsi="Abadi"/>
          <w:b/>
          <w:i/>
          <w:sz w:val="21"/>
          <w:szCs w:val="21"/>
          <w:u w:val="single"/>
        </w:rPr>
        <w:t xml:space="preserve">con fundamento en el artículo </w:t>
      </w:r>
      <w:r>
        <w:rPr>
          <w:rFonts w:ascii="Abadi" w:hAnsi="Abadi"/>
          <w:b/>
          <w:i/>
          <w:sz w:val="21"/>
          <w:szCs w:val="21"/>
          <w:u w:val="single"/>
        </w:rPr>
        <w:t>1</w:t>
      </w:r>
      <w:r w:rsidRPr="00DD5179">
        <w:rPr>
          <w:rFonts w:ascii="Abadi" w:hAnsi="Abadi"/>
          <w:b/>
          <w:i/>
          <w:sz w:val="21"/>
          <w:szCs w:val="21"/>
          <w:u w:val="single"/>
        </w:rPr>
        <w:t xml:space="preserve">16 fracción </w:t>
      </w:r>
      <w:r>
        <w:rPr>
          <w:rFonts w:ascii="Abadi" w:hAnsi="Abadi"/>
          <w:b/>
          <w:i/>
          <w:sz w:val="21"/>
          <w:szCs w:val="21"/>
          <w:u w:val="single"/>
        </w:rPr>
        <w:t>III</w:t>
      </w:r>
      <w:r w:rsidRPr="00DD5179">
        <w:rPr>
          <w:rFonts w:ascii="Abadi" w:hAnsi="Abadi"/>
          <w:b/>
          <w:i/>
          <w:sz w:val="21"/>
          <w:szCs w:val="21"/>
          <w:u w:val="single"/>
        </w:rPr>
        <w:t xml:space="preserve"> de nuestra </w:t>
      </w:r>
      <w:r>
        <w:rPr>
          <w:rFonts w:ascii="Abadi" w:hAnsi="Abadi"/>
          <w:b/>
          <w:i/>
          <w:sz w:val="21"/>
          <w:szCs w:val="21"/>
          <w:u w:val="single"/>
        </w:rPr>
        <w:t>L</w:t>
      </w:r>
      <w:r w:rsidRPr="00DD5179">
        <w:rPr>
          <w:rFonts w:ascii="Abadi" w:hAnsi="Abadi"/>
          <w:b/>
          <w:i/>
          <w:sz w:val="21"/>
          <w:szCs w:val="21"/>
          <w:u w:val="single"/>
        </w:rPr>
        <w:t xml:space="preserve">ey </w:t>
      </w:r>
      <w:r>
        <w:rPr>
          <w:rFonts w:ascii="Abadi" w:hAnsi="Abadi"/>
          <w:b/>
          <w:i/>
          <w:sz w:val="21"/>
          <w:szCs w:val="21"/>
          <w:u w:val="single"/>
        </w:rPr>
        <w:t>O</w:t>
      </w:r>
      <w:r w:rsidRPr="00DD5179">
        <w:rPr>
          <w:rFonts w:ascii="Abadi" w:hAnsi="Abadi"/>
          <w:b/>
          <w:i/>
          <w:sz w:val="21"/>
          <w:szCs w:val="21"/>
          <w:u w:val="single"/>
        </w:rPr>
        <w:t>rgánica para su estudio y dictame</w:t>
      </w:r>
      <w:r>
        <w:rPr>
          <w:rFonts w:ascii="Abadi" w:hAnsi="Abadi"/>
          <w:b/>
          <w:i/>
          <w:sz w:val="21"/>
          <w:szCs w:val="21"/>
          <w:u w:val="single"/>
        </w:rPr>
        <w:t xml:space="preserve">n. </w:t>
      </w:r>
      <w:r w:rsidRPr="00DD5179">
        <w:rPr>
          <w:rFonts w:ascii="Abadi" w:hAnsi="Abadi"/>
          <w:b/>
          <w:i/>
          <w:sz w:val="21"/>
          <w:szCs w:val="21"/>
          <w:u w:val="single"/>
        </w:rPr>
        <w:t xml:space="preserve"> </w:t>
      </w:r>
    </w:p>
    <w:p w14:paraId="0197392F" w14:textId="77777777" w:rsidR="00A5072E" w:rsidRPr="00345E39" w:rsidRDefault="00A5072E" w:rsidP="00576425">
      <w:pPr>
        <w:pStyle w:val="Prrafodelista"/>
        <w:autoSpaceDE w:val="0"/>
        <w:autoSpaceDN w:val="0"/>
        <w:adjustRightInd w:val="0"/>
        <w:ind w:left="426"/>
        <w:contextualSpacing/>
        <w:jc w:val="both"/>
        <w:rPr>
          <w:rFonts w:ascii="Abadi" w:hAnsi="Abadi" w:cs="ArialMT"/>
          <w:b/>
          <w:bCs/>
          <w:sz w:val="21"/>
          <w:szCs w:val="21"/>
        </w:rPr>
      </w:pPr>
    </w:p>
    <w:p w14:paraId="20628569" w14:textId="497CC7A3"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297A37">
        <w:rPr>
          <w:rFonts w:ascii="Abadi" w:hAnsi="Abadi" w:cs="ArialMT"/>
          <w:b/>
          <w:bCs/>
          <w:sz w:val="21"/>
          <w:szCs w:val="21"/>
        </w:rPr>
        <w:t>PRESENTACIÓN DE LA PROPUESTA DE PUNTO DE ACUERDO FORMULADA POR DIPUTADAS Y DIPUTADOS INTEGRANTES DEL GRUPO PARLAMENTARIO DEL PARTIDO ACCIÓN NACIONAL A EFECTO DE EXHORTAR AL SENADO DE LA REPÚBLICA PARA ANALIZAR, DISCUTIR Y VOTAR EN CONTRA DE LA PROHIBICIÓN DE PLAGUICIDAS Y HERBICIDAS,</w:t>
      </w:r>
      <w:r w:rsidR="00297A37" w:rsidRPr="00297A37">
        <w:rPr>
          <w:rFonts w:ascii="Abadi" w:hAnsi="Abadi" w:cs="ArialMT"/>
          <w:b/>
          <w:bCs/>
          <w:sz w:val="21"/>
          <w:szCs w:val="21"/>
        </w:rPr>
        <w:t xml:space="preserve"> </w:t>
      </w:r>
      <w:r w:rsidRPr="00297A37">
        <w:rPr>
          <w:rFonts w:ascii="Abadi" w:hAnsi="Abadi" w:cs="ArialMT"/>
          <w:b/>
          <w:bCs/>
          <w:sz w:val="21"/>
          <w:szCs w:val="21"/>
        </w:rPr>
        <w:t xml:space="preserve">CONTENIDAS EN EL DICTAMEN QUE REFORMA Y ADICIONA DIVERSAS DISPOSICIONES DE LA LEY GENERAL DE SALUD, EN MATERIA DE PLAGUICIDAS Y REGULACIÓN DE INSUMOS, ADEMÁS DE PONER A CONSIDERACIÓN LA AUTORIZACIÓN PARA EL USO DE </w:t>
      </w:r>
      <w:r w:rsidRPr="00297A37">
        <w:rPr>
          <w:rFonts w:ascii="Abadi" w:hAnsi="Abadi" w:cs="ArialMT"/>
          <w:b/>
          <w:bCs/>
          <w:sz w:val="21"/>
          <w:szCs w:val="21"/>
        </w:rPr>
        <w:lastRenderedPageBreak/>
        <w:t>NUEVAS SUSTANCIAS QUE SE PUEDAN CLASIFICAR DENTRO DE LAS ALTERNATIVAS ECOLÓGICAS.</w:t>
      </w:r>
      <w:r w:rsidR="00075727">
        <w:rPr>
          <w:rStyle w:val="Refdenotaalpie"/>
          <w:rFonts w:ascii="Abadi" w:hAnsi="Abadi" w:cs="ArialMT"/>
          <w:b/>
          <w:bCs/>
          <w:sz w:val="21"/>
          <w:szCs w:val="21"/>
        </w:rPr>
        <w:footnoteReference w:id="56"/>
      </w:r>
    </w:p>
    <w:p w14:paraId="53039427" w14:textId="2D62AFF0" w:rsidR="00664D66" w:rsidRDefault="00664D66" w:rsidP="00664D66">
      <w:pPr>
        <w:autoSpaceDE w:val="0"/>
        <w:autoSpaceDN w:val="0"/>
        <w:adjustRightInd w:val="0"/>
        <w:contextualSpacing/>
        <w:jc w:val="both"/>
        <w:rPr>
          <w:rFonts w:ascii="Abadi" w:hAnsi="Abadi" w:cs="ArialMT"/>
          <w:b/>
          <w:bCs/>
          <w:sz w:val="21"/>
          <w:szCs w:val="21"/>
        </w:rPr>
      </w:pPr>
    </w:p>
    <w:p w14:paraId="3E046467" w14:textId="498C9191" w:rsidR="00664D66" w:rsidRDefault="00664D66" w:rsidP="00664D66">
      <w:pPr>
        <w:autoSpaceDE w:val="0"/>
        <w:autoSpaceDN w:val="0"/>
        <w:adjustRightInd w:val="0"/>
        <w:contextualSpacing/>
        <w:jc w:val="both"/>
        <w:rPr>
          <w:rFonts w:ascii="Abadi" w:hAnsi="Abadi" w:cs="ArialMT"/>
          <w:b/>
          <w:bCs/>
          <w:sz w:val="21"/>
          <w:szCs w:val="21"/>
        </w:rPr>
      </w:pPr>
    </w:p>
    <w:p w14:paraId="50AB38C0" w14:textId="77777777" w:rsidR="00664D66" w:rsidRPr="00C52924" w:rsidRDefault="00664D66" w:rsidP="00664D66">
      <w:pPr>
        <w:autoSpaceDE w:val="0"/>
        <w:autoSpaceDN w:val="0"/>
        <w:adjustRightInd w:val="0"/>
        <w:jc w:val="both"/>
        <w:rPr>
          <w:rFonts w:ascii="Abadi" w:hAnsi="Abadi" w:cs="*Arial-Bold-15284-Identity-H"/>
          <w:b/>
          <w:bCs/>
          <w:color w:val="0B0B0B"/>
          <w:sz w:val="21"/>
          <w:szCs w:val="21"/>
        </w:rPr>
      </w:pPr>
      <w:r w:rsidRPr="00C52924">
        <w:rPr>
          <w:rFonts w:ascii="Abadi" w:hAnsi="Abadi" w:cs="*Arial-Bold-15284-Identity-H"/>
          <w:b/>
          <w:bCs/>
          <w:color w:val="0B0B0B"/>
          <w:sz w:val="21"/>
          <w:szCs w:val="21"/>
        </w:rPr>
        <w:t>DIPUTADO MARTÍN LÓPEZ CAMACHO</w:t>
      </w:r>
    </w:p>
    <w:p w14:paraId="53ACFE42" w14:textId="77777777" w:rsidR="00664D66" w:rsidRPr="00C52924" w:rsidRDefault="00664D66" w:rsidP="00664D66">
      <w:pPr>
        <w:autoSpaceDE w:val="0"/>
        <w:autoSpaceDN w:val="0"/>
        <w:adjustRightInd w:val="0"/>
        <w:jc w:val="both"/>
        <w:rPr>
          <w:rFonts w:ascii="Abadi" w:hAnsi="Abadi" w:cs="*Arial-Bold-15284-Identity-H"/>
          <w:b/>
          <w:bCs/>
          <w:color w:val="0B0B0B"/>
          <w:sz w:val="21"/>
          <w:szCs w:val="21"/>
        </w:rPr>
      </w:pPr>
      <w:r w:rsidRPr="00C52924">
        <w:rPr>
          <w:rFonts w:ascii="Abadi" w:hAnsi="Abadi" w:cs="*Arial-Bold-15284-Identity-H"/>
          <w:b/>
          <w:bCs/>
          <w:color w:val="0B0B0B"/>
          <w:sz w:val="21"/>
          <w:szCs w:val="21"/>
        </w:rPr>
        <w:t>PRESIDENTE DEL CONGRESO DEL ESTADO</w:t>
      </w:r>
    </w:p>
    <w:p w14:paraId="2EA30205" w14:textId="77777777" w:rsidR="00664D66" w:rsidRPr="00C52924" w:rsidRDefault="00664D66" w:rsidP="00664D66">
      <w:pPr>
        <w:autoSpaceDE w:val="0"/>
        <w:autoSpaceDN w:val="0"/>
        <w:adjustRightInd w:val="0"/>
        <w:jc w:val="both"/>
        <w:rPr>
          <w:rFonts w:ascii="Abadi" w:hAnsi="Abadi" w:cs="*Arial-Bold-15284-Identity-H"/>
          <w:b/>
          <w:bCs/>
          <w:color w:val="0B0B0B"/>
          <w:sz w:val="21"/>
          <w:szCs w:val="21"/>
        </w:rPr>
      </w:pPr>
      <w:r w:rsidRPr="00C52924">
        <w:rPr>
          <w:rFonts w:ascii="Abadi" w:hAnsi="Abadi" w:cs="*Arial-Bold-15284-Identity-H"/>
          <w:b/>
          <w:bCs/>
          <w:color w:val="0B0B0B"/>
          <w:sz w:val="21"/>
          <w:szCs w:val="21"/>
        </w:rPr>
        <w:t>LIBRE Y SOBERANO DE GUANAJUATO</w:t>
      </w:r>
    </w:p>
    <w:p w14:paraId="3E913DB4" w14:textId="77777777" w:rsidR="00664D66" w:rsidRPr="00C52924" w:rsidRDefault="00664D66" w:rsidP="00664D66">
      <w:pPr>
        <w:autoSpaceDE w:val="0"/>
        <w:autoSpaceDN w:val="0"/>
        <w:adjustRightInd w:val="0"/>
        <w:jc w:val="both"/>
        <w:rPr>
          <w:rFonts w:ascii="Abadi" w:hAnsi="Abadi" w:cs="*Arial-Bold-15284-Identity-H"/>
          <w:b/>
          <w:bCs/>
          <w:color w:val="0B0B0B"/>
          <w:sz w:val="21"/>
          <w:szCs w:val="21"/>
        </w:rPr>
      </w:pPr>
      <w:r w:rsidRPr="00C52924">
        <w:rPr>
          <w:rFonts w:ascii="Abadi" w:hAnsi="Abadi" w:cs="*Arial-Bold-15284-Identity-H"/>
          <w:b/>
          <w:bCs/>
          <w:color w:val="0B0B0B"/>
          <w:sz w:val="21"/>
          <w:szCs w:val="21"/>
        </w:rPr>
        <w:t>SEXAGÉSIMA QUINTA LEGISLATURA</w:t>
      </w:r>
    </w:p>
    <w:p w14:paraId="64F8EB98" w14:textId="77777777" w:rsidR="00664D66" w:rsidRDefault="00664D66" w:rsidP="00664D66">
      <w:pPr>
        <w:autoSpaceDE w:val="0"/>
        <w:autoSpaceDN w:val="0"/>
        <w:adjustRightInd w:val="0"/>
        <w:jc w:val="both"/>
        <w:rPr>
          <w:rFonts w:ascii="Abadi" w:hAnsi="Abadi" w:cs="*Arial-Bold-15284-Identity-H"/>
          <w:b/>
          <w:bCs/>
          <w:color w:val="0D0D0D"/>
          <w:sz w:val="21"/>
          <w:szCs w:val="21"/>
        </w:rPr>
      </w:pPr>
    </w:p>
    <w:p w14:paraId="3C7311D1" w14:textId="77777777" w:rsidR="00664D66" w:rsidRPr="00C52924" w:rsidRDefault="00664D66" w:rsidP="00664D66">
      <w:pPr>
        <w:autoSpaceDE w:val="0"/>
        <w:autoSpaceDN w:val="0"/>
        <w:adjustRightInd w:val="0"/>
        <w:jc w:val="both"/>
        <w:rPr>
          <w:rFonts w:ascii="Abadi" w:hAnsi="Abadi" w:cs="*Arial-Bold-15284-Identity-H"/>
          <w:b/>
          <w:bCs/>
          <w:color w:val="0D0D0D"/>
          <w:sz w:val="21"/>
          <w:szCs w:val="21"/>
        </w:rPr>
      </w:pPr>
      <w:r w:rsidRPr="00C52924">
        <w:rPr>
          <w:rFonts w:ascii="Abadi" w:hAnsi="Abadi" w:cs="*Arial-Bold-15284-Identity-H"/>
          <w:b/>
          <w:bCs/>
          <w:color w:val="0D0D0D"/>
          <w:sz w:val="21"/>
          <w:szCs w:val="21"/>
        </w:rPr>
        <w:t>P R E S E N T E</w:t>
      </w:r>
    </w:p>
    <w:p w14:paraId="257F5279" w14:textId="77777777" w:rsidR="00664D66" w:rsidRDefault="00664D66" w:rsidP="00664D66">
      <w:pPr>
        <w:autoSpaceDE w:val="0"/>
        <w:autoSpaceDN w:val="0"/>
        <w:adjustRightInd w:val="0"/>
        <w:jc w:val="both"/>
        <w:rPr>
          <w:rFonts w:ascii="Abadi" w:hAnsi="Abadi" w:cs="*Arial-15283-Identity-H"/>
          <w:color w:val="0C0C0C"/>
          <w:sz w:val="21"/>
          <w:szCs w:val="21"/>
        </w:rPr>
      </w:pPr>
    </w:p>
    <w:p w14:paraId="208BB3BE" w14:textId="77777777" w:rsidR="00664D66" w:rsidRPr="00C52924" w:rsidRDefault="00664D66" w:rsidP="00664D66">
      <w:pPr>
        <w:autoSpaceDE w:val="0"/>
        <w:autoSpaceDN w:val="0"/>
        <w:adjustRightInd w:val="0"/>
        <w:jc w:val="both"/>
        <w:rPr>
          <w:rFonts w:ascii="Abadi" w:hAnsi="Abadi" w:cs="*Arial-Bold-15284-Identity-H"/>
          <w:b/>
          <w:bCs/>
          <w:color w:val="0C0C0C"/>
          <w:sz w:val="21"/>
          <w:szCs w:val="21"/>
        </w:rPr>
      </w:pPr>
      <w:r w:rsidRPr="00C52924">
        <w:rPr>
          <w:rFonts w:ascii="Abadi" w:hAnsi="Abadi" w:cs="*Arial-15283-Identity-H"/>
          <w:color w:val="0C0C0C"/>
          <w:sz w:val="21"/>
          <w:szCs w:val="21"/>
        </w:rPr>
        <w:t xml:space="preserve">El proponente Diputado Jorge Ortiz Ortega y quienes con el suscriben, Diputadas </w:t>
      </w:r>
      <w:r w:rsidRPr="00C52924">
        <w:rPr>
          <w:rFonts w:ascii="Abadi" w:hAnsi="Abadi" w:cs="*Times New Roman-Italic-15265-I"/>
          <w:i/>
          <w:iCs/>
          <w:color w:val="0C0C0C"/>
          <w:sz w:val="21"/>
          <w:szCs w:val="21"/>
        </w:rPr>
        <w:t>y</w:t>
      </w:r>
      <w:r>
        <w:rPr>
          <w:rFonts w:ascii="Abadi" w:hAnsi="Abadi" w:cs="*Times New Roman-Italic-15265-I"/>
          <w:i/>
          <w:iCs/>
          <w:color w:val="0C0C0C"/>
          <w:sz w:val="21"/>
          <w:szCs w:val="21"/>
        </w:rPr>
        <w:t xml:space="preserve"> </w:t>
      </w:r>
      <w:r w:rsidRPr="00C52924">
        <w:rPr>
          <w:rFonts w:ascii="Abadi" w:hAnsi="Abadi" w:cs="*Arial-15283-Identity-H"/>
          <w:color w:val="0C0C0C"/>
          <w:sz w:val="21"/>
          <w:szCs w:val="21"/>
        </w:rPr>
        <w:t>Diputados del Grupo Parlamentario del Partido Acción Nacional ante la Sexagésima</w:t>
      </w:r>
      <w:r>
        <w:rPr>
          <w:rFonts w:ascii="Abadi" w:hAnsi="Abadi" w:cs="*Arial-15283-Identity-H"/>
          <w:color w:val="0C0C0C"/>
          <w:sz w:val="21"/>
          <w:szCs w:val="21"/>
        </w:rPr>
        <w:t xml:space="preserve"> </w:t>
      </w:r>
      <w:r w:rsidRPr="00C52924">
        <w:rPr>
          <w:rFonts w:ascii="Abadi" w:hAnsi="Abadi" w:cs="*Arial-15283-Identity-H"/>
          <w:color w:val="0C0C0C"/>
          <w:sz w:val="21"/>
          <w:szCs w:val="21"/>
        </w:rPr>
        <w:t xml:space="preserve">Quinta Legislatura del Congreso del Estado Libre </w:t>
      </w:r>
      <w:r w:rsidRPr="00C52924">
        <w:rPr>
          <w:rFonts w:ascii="Abadi" w:hAnsi="Abadi" w:cs="*Times New Roman-Italic-15266-I"/>
          <w:i/>
          <w:iCs/>
          <w:color w:val="0C0C0C"/>
          <w:sz w:val="21"/>
          <w:szCs w:val="21"/>
        </w:rPr>
        <w:t xml:space="preserve">y </w:t>
      </w:r>
      <w:r w:rsidRPr="00C52924">
        <w:rPr>
          <w:rFonts w:ascii="Abadi" w:hAnsi="Abadi" w:cs="*Arial-15283-Identity-H"/>
          <w:color w:val="0C0C0C"/>
          <w:sz w:val="21"/>
          <w:szCs w:val="21"/>
        </w:rPr>
        <w:t>Soberano de Guanajuato, con</w:t>
      </w:r>
      <w:r>
        <w:rPr>
          <w:rFonts w:ascii="Abadi" w:hAnsi="Abadi" w:cs="*Arial-15283-Identity-H"/>
          <w:color w:val="0C0C0C"/>
          <w:sz w:val="21"/>
          <w:szCs w:val="21"/>
        </w:rPr>
        <w:t xml:space="preserve"> </w:t>
      </w:r>
      <w:r w:rsidRPr="00C52924">
        <w:rPr>
          <w:rFonts w:ascii="Abadi" w:hAnsi="Abadi" w:cs="*Arial-15283-Identity-H"/>
          <w:color w:val="0C0C0C"/>
          <w:sz w:val="21"/>
          <w:szCs w:val="21"/>
        </w:rPr>
        <w:t>fundamento en lo dispuesto por los artículos 57 primer párrafo de la Constitución</w:t>
      </w:r>
      <w:r>
        <w:rPr>
          <w:rFonts w:ascii="Abadi" w:hAnsi="Abadi" w:cs="*Arial-15283-Identity-H"/>
          <w:color w:val="0C0C0C"/>
          <w:sz w:val="21"/>
          <w:szCs w:val="21"/>
        </w:rPr>
        <w:t xml:space="preserve"> </w:t>
      </w:r>
      <w:r w:rsidRPr="00C52924">
        <w:rPr>
          <w:rFonts w:ascii="Abadi" w:hAnsi="Abadi" w:cs="*Arial-15283-Identity-H"/>
          <w:color w:val="0C0C0C"/>
          <w:sz w:val="21"/>
          <w:szCs w:val="21"/>
        </w:rPr>
        <w:t>Política para el Estado de Guanajuato, artículo 204, párrafos primero, segundo y</w:t>
      </w:r>
      <w:r>
        <w:rPr>
          <w:rFonts w:ascii="Abadi" w:hAnsi="Abadi" w:cs="*Arial-15283-Identity-H"/>
          <w:color w:val="0C0C0C"/>
          <w:sz w:val="21"/>
          <w:szCs w:val="21"/>
        </w:rPr>
        <w:t xml:space="preserve"> </w:t>
      </w:r>
      <w:r w:rsidRPr="00C52924">
        <w:rPr>
          <w:rFonts w:ascii="Abadi" w:hAnsi="Abadi" w:cs="*Arial-15283-Identity-H"/>
          <w:color w:val="0C0C0C"/>
          <w:sz w:val="21"/>
          <w:szCs w:val="21"/>
        </w:rPr>
        <w:t xml:space="preserve">tercero, fracción </w:t>
      </w:r>
      <w:r>
        <w:rPr>
          <w:rFonts w:ascii="Abadi" w:hAnsi="Abadi" w:cs="*Arial-15283-Identity-H"/>
          <w:color w:val="0C0C0C"/>
          <w:sz w:val="21"/>
          <w:szCs w:val="21"/>
        </w:rPr>
        <w:t>III</w:t>
      </w:r>
      <w:r w:rsidRPr="00C52924">
        <w:rPr>
          <w:rFonts w:ascii="Abadi" w:hAnsi="Abadi" w:cs="*Arial-15283-Identity-H"/>
          <w:color w:val="0C0C0C"/>
          <w:sz w:val="21"/>
          <w:szCs w:val="21"/>
        </w:rPr>
        <w:t xml:space="preserve"> de la Ley Orgánica del Poder Legislativo del Estado de</w:t>
      </w:r>
      <w:r>
        <w:rPr>
          <w:rFonts w:ascii="Abadi" w:hAnsi="Abadi" w:cs="*Arial-15283-Identity-H"/>
          <w:color w:val="0C0C0C"/>
          <w:sz w:val="21"/>
          <w:szCs w:val="21"/>
        </w:rPr>
        <w:t xml:space="preserve"> </w:t>
      </w:r>
      <w:r w:rsidRPr="00C52924">
        <w:rPr>
          <w:rFonts w:ascii="Abadi" w:hAnsi="Abadi" w:cs="*Arial-15283-Identity-H"/>
          <w:color w:val="0C0C0C"/>
          <w:sz w:val="21"/>
          <w:szCs w:val="21"/>
        </w:rPr>
        <w:t>Guanajuato, efectúa un respetuoso punto de acuerdo, mediante el cual el Congreso</w:t>
      </w:r>
      <w:r>
        <w:rPr>
          <w:rFonts w:ascii="Abadi" w:hAnsi="Abadi" w:cs="*Arial-15283-Identity-H"/>
          <w:color w:val="0C0C0C"/>
          <w:sz w:val="21"/>
          <w:szCs w:val="21"/>
        </w:rPr>
        <w:t xml:space="preserve"> </w:t>
      </w:r>
      <w:r w:rsidRPr="00C52924">
        <w:rPr>
          <w:rFonts w:ascii="Abadi" w:hAnsi="Abadi" w:cs="*Arial-15283-Identity-H"/>
          <w:color w:val="0C0C0C"/>
          <w:sz w:val="21"/>
          <w:szCs w:val="21"/>
        </w:rPr>
        <w:t xml:space="preserve">del Estado Libre </w:t>
      </w:r>
      <w:r w:rsidRPr="00C52924">
        <w:rPr>
          <w:rFonts w:ascii="Abadi" w:hAnsi="Abadi" w:cs="*Times New Roman-Italic-15265-I"/>
          <w:i/>
          <w:iCs/>
          <w:color w:val="0C0C0C"/>
          <w:sz w:val="21"/>
          <w:szCs w:val="21"/>
        </w:rPr>
        <w:t xml:space="preserve">y </w:t>
      </w:r>
      <w:r w:rsidRPr="00C52924">
        <w:rPr>
          <w:rFonts w:ascii="Abadi" w:hAnsi="Abadi" w:cs="*Arial-15283-Identity-H"/>
          <w:color w:val="0C0C0C"/>
          <w:sz w:val="21"/>
          <w:szCs w:val="21"/>
        </w:rPr>
        <w:t xml:space="preserve">Soberano de Guanajuato; </w:t>
      </w:r>
      <w:r w:rsidRPr="00C52924">
        <w:rPr>
          <w:rFonts w:ascii="Abadi" w:hAnsi="Abadi" w:cs="*Arial-Bold-15284-Identity-H"/>
          <w:b/>
          <w:bCs/>
          <w:color w:val="0C0C0C"/>
          <w:sz w:val="21"/>
          <w:szCs w:val="21"/>
        </w:rPr>
        <w:t>acuerda girar un atento exhorto al</w:t>
      </w:r>
      <w:r>
        <w:rPr>
          <w:rFonts w:ascii="Abadi" w:hAnsi="Abadi" w:cs="*Arial-Bold-15284-Identity-H"/>
          <w:b/>
          <w:bCs/>
          <w:color w:val="0C0C0C"/>
          <w:sz w:val="21"/>
          <w:szCs w:val="21"/>
        </w:rPr>
        <w:t xml:space="preserve"> </w:t>
      </w:r>
      <w:r w:rsidRPr="00C52924">
        <w:rPr>
          <w:rFonts w:ascii="Abadi" w:hAnsi="Abadi" w:cs="*Arial-Bold-15284-Identity-H"/>
          <w:b/>
          <w:bCs/>
          <w:color w:val="0C0C0C"/>
          <w:sz w:val="21"/>
          <w:szCs w:val="21"/>
        </w:rPr>
        <w:t xml:space="preserve">Senado de la República para analizar, discutir, </w:t>
      </w:r>
      <w:r w:rsidRPr="00C52924">
        <w:rPr>
          <w:rFonts w:ascii="Abadi" w:hAnsi="Abadi" w:cs="*Arial-15283-Identity-H"/>
          <w:color w:val="0C0C0C"/>
          <w:sz w:val="21"/>
          <w:szCs w:val="21"/>
        </w:rPr>
        <w:t xml:space="preserve">y </w:t>
      </w:r>
      <w:r w:rsidRPr="00C52924">
        <w:rPr>
          <w:rFonts w:ascii="Abadi" w:hAnsi="Abadi" w:cs="*Arial-Bold-15284-Identity-H"/>
          <w:b/>
          <w:bCs/>
          <w:color w:val="0C0C0C"/>
          <w:sz w:val="21"/>
          <w:szCs w:val="21"/>
        </w:rPr>
        <w:t>votar en contra de la</w:t>
      </w:r>
      <w:r>
        <w:rPr>
          <w:rFonts w:ascii="Abadi" w:hAnsi="Abadi" w:cs="*Arial-Bold-15284-Identity-H"/>
          <w:b/>
          <w:bCs/>
          <w:color w:val="0C0C0C"/>
          <w:sz w:val="21"/>
          <w:szCs w:val="21"/>
        </w:rPr>
        <w:t xml:space="preserve"> </w:t>
      </w:r>
      <w:r w:rsidRPr="00C52924">
        <w:rPr>
          <w:rFonts w:ascii="Abadi" w:hAnsi="Abadi" w:cs="*Arial-Bold-15284-Identity-H"/>
          <w:b/>
          <w:bCs/>
          <w:color w:val="0C0C0C"/>
          <w:sz w:val="21"/>
          <w:szCs w:val="21"/>
        </w:rPr>
        <w:t>prohibición de plaguicidas y herbicidas, contenidas en el dictamen que</w:t>
      </w:r>
      <w:r>
        <w:rPr>
          <w:rFonts w:ascii="Abadi" w:hAnsi="Abadi" w:cs="*Arial-Bold-15284-Identity-H"/>
          <w:b/>
          <w:bCs/>
          <w:color w:val="0C0C0C"/>
          <w:sz w:val="21"/>
          <w:szCs w:val="21"/>
        </w:rPr>
        <w:t xml:space="preserve"> </w:t>
      </w:r>
      <w:r w:rsidRPr="00C52924">
        <w:rPr>
          <w:rFonts w:ascii="Abadi" w:hAnsi="Abadi" w:cs="*Arial-Bold-15284-Identity-H"/>
          <w:b/>
          <w:bCs/>
          <w:color w:val="0C0C0C"/>
          <w:sz w:val="21"/>
          <w:szCs w:val="21"/>
        </w:rPr>
        <w:t>reforma y adiciona diversas disposiciones de la Ley General de Salud, en</w:t>
      </w:r>
      <w:r>
        <w:rPr>
          <w:rFonts w:ascii="Abadi" w:hAnsi="Abadi" w:cs="*Arial-Bold-15284-Identity-H"/>
          <w:b/>
          <w:bCs/>
          <w:color w:val="0C0C0C"/>
          <w:sz w:val="21"/>
          <w:szCs w:val="21"/>
        </w:rPr>
        <w:t xml:space="preserve"> </w:t>
      </w:r>
      <w:r w:rsidRPr="00C52924">
        <w:rPr>
          <w:rFonts w:ascii="Abadi" w:hAnsi="Abadi" w:cs="*Arial-Bold-15284-Identity-H"/>
          <w:b/>
          <w:bCs/>
          <w:color w:val="0C0C0C"/>
          <w:sz w:val="21"/>
          <w:szCs w:val="21"/>
        </w:rPr>
        <w:t xml:space="preserve">materia de plaguicidas </w:t>
      </w:r>
      <w:r w:rsidRPr="00C52924">
        <w:rPr>
          <w:rFonts w:ascii="Abadi" w:hAnsi="Abadi" w:cs="*Arial-15283-Identity-H"/>
          <w:color w:val="0C0C0C"/>
          <w:sz w:val="21"/>
          <w:szCs w:val="21"/>
        </w:rPr>
        <w:t xml:space="preserve">y </w:t>
      </w:r>
      <w:r w:rsidRPr="00C52924">
        <w:rPr>
          <w:rFonts w:ascii="Abadi" w:hAnsi="Abadi" w:cs="*Arial-Bold-15284-Identity-H"/>
          <w:b/>
          <w:bCs/>
          <w:color w:val="0C0C0C"/>
          <w:sz w:val="21"/>
          <w:szCs w:val="21"/>
        </w:rPr>
        <w:t>regulación de insumos, además de poner a</w:t>
      </w:r>
      <w:r>
        <w:rPr>
          <w:rFonts w:ascii="Abadi" w:hAnsi="Abadi" w:cs="*Arial-Bold-15284-Identity-H"/>
          <w:b/>
          <w:bCs/>
          <w:color w:val="0C0C0C"/>
          <w:sz w:val="21"/>
          <w:szCs w:val="21"/>
        </w:rPr>
        <w:t xml:space="preserve"> </w:t>
      </w:r>
      <w:r w:rsidRPr="00C52924">
        <w:rPr>
          <w:rFonts w:ascii="Abadi" w:hAnsi="Abadi" w:cs="*Arial-Bold-15284-Identity-H"/>
          <w:b/>
          <w:bCs/>
          <w:color w:val="0C0C0C"/>
          <w:sz w:val="21"/>
          <w:szCs w:val="21"/>
        </w:rPr>
        <w:t>consideración la autorización para el uso de nuevas sustancias que se puedan</w:t>
      </w:r>
      <w:r>
        <w:rPr>
          <w:rFonts w:ascii="Abadi" w:hAnsi="Abadi" w:cs="*Arial-Bold-15284-Identity-H"/>
          <w:b/>
          <w:bCs/>
          <w:color w:val="0C0C0C"/>
          <w:sz w:val="21"/>
          <w:szCs w:val="21"/>
        </w:rPr>
        <w:t xml:space="preserve"> </w:t>
      </w:r>
      <w:r w:rsidRPr="00C52924">
        <w:rPr>
          <w:rFonts w:ascii="Abadi" w:hAnsi="Abadi" w:cs="*Arial-Bold-15284-Identity-H"/>
          <w:b/>
          <w:bCs/>
          <w:color w:val="0C0C0C"/>
          <w:sz w:val="21"/>
          <w:szCs w:val="21"/>
        </w:rPr>
        <w:t>clasificar dentro de las alternativas ecológicas, sustentado en las siguientes:</w:t>
      </w:r>
    </w:p>
    <w:p w14:paraId="2A7B33F3" w14:textId="77777777" w:rsidR="00664D66" w:rsidRDefault="00664D66" w:rsidP="00664D66">
      <w:pPr>
        <w:autoSpaceDE w:val="0"/>
        <w:autoSpaceDN w:val="0"/>
        <w:adjustRightInd w:val="0"/>
        <w:jc w:val="both"/>
        <w:rPr>
          <w:rFonts w:ascii="Abadi" w:hAnsi="Abadi" w:cs="*Arial-15283-Identity-H"/>
          <w:color w:val="0A0A0A"/>
          <w:sz w:val="21"/>
          <w:szCs w:val="21"/>
        </w:rPr>
      </w:pPr>
    </w:p>
    <w:p w14:paraId="5384C665" w14:textId="77777777" w:rsidR="00664D66" w:rsidRPr="00C52924" w:rsidRDefault="00664D66" w:rsidP="00664D66">
      <w:pPr>
        <w:autoSpaceDE w:val="0"/>
        <w:autoSpaceDN w:val="0"/>
        <w:adjustRightInd w:val="0"/>
        <w:jc w:val="center"/>
        <w:rPr>
          <w:rFonts w:ascii="Abadi" w:hAnsi="Abadi" w:cs="*Arial-15283-Identity-H"/>
          <w:color w:val="0A0A0A"/>
          <w:sz w:val="21"/>
          <w:szCs w:val="21"/>
        </w:rPr>
      </w:pPr>
      <w:r w:rsidRPr="00C52924">
        <w:rPr>
          <w:rFonts w:ascii="Abadi" w:hAnsi="Abadi" w:cs="*Arial-15283-Identity-H"/>
          <w:color w:val="0A0A0A"/>
          <w:sz w:val="21"/>
          <w:szCs w:val="21"/>
        </w:rPr>
        <w:t>C O N S I D E R A C I O N E S:</w:t>
      </w:r>
    </w:p>
    <w:p w14:paraId="27BBF7B8" w14:textId="77777777" w:rsidR="00664D66" w:rsidRDefault="00664D66" w:rsidP="00664D66">
      <w:pPr>
        <w:autoSpaceDE w:val="0"/>
        <w:autoSpaceDN w:val="0"/>
        <w:adjustRightInd w:val="0"/>
        <w:jc w:val="both"/>
        <w:rPr>
          <w:rFonts w:ascii="Abadi" w:hAnsi="Abadi" w:cs="*Microsoft Sans Serif-15287-Ide"/>
          <w:color w:val="090909"/>
          <w:sz w:val="21"/>
          <w:szCs w:val="21"/>
        </w:rPr>
      </w:pPr>
    </w:p>
    <w:p w14:paraId="711B1E50" w14:textId="77777777" w:rsidR="00664D66" w:rsidRPr="00C52924" w:rsidRDefault="00664D66" w:rsidP="00664D66">
      <w:pPr>
        <w:autoSpaceDE w:val="0"/>
        <w:autoSpaceDN w:val="0"/>
        <w:adjustRightInd w:val="0"/>
        <w:jc w:val="both"/>
        <w:rPr>
          <w:rFonts w:ascii="Abadi" w:hAnsi="Abadi" w:cs="*Arial-9434-Identity-H"/>
          <w:color w:val="090909"/>
          <w:sz w:val="21"/>
          <w:szCs w:val="21"/>
        </w:rPr>
      </w:pPr>
      <w:r w:rsidRPr="00C52924">
        <w:rPr>
          <w:rFonts w:ascii="Abadi" w:hAnsi="Abadi" w:cs="*Microsoft Sans Serif-15287-Ide"/>
          <w:color w:val="090909"/>
          <w:sz w:val="21"/>
          <w:szCs w:val="21"/>
        </w:rPr>
        <w:t>El pasado 31 de octubre el Senado de la República, pretendía emitir un</w:t>
      </w:r>
      <w:r>
        <w:rPr>
          <w:rFonts w:ascii="Abadi" w:hAnsi="Abadi" w:cs="*Microsoft Sans Serif-15287-Ide"/>
          <w:color w:val="090909"/>
          <w:sz w:val="21"/>
          <w:szCs w:val="21"/>
        </w:rPr>
        <w:t xml:space="preserve"> </w:t>
      </w:r>
      <w:r w:rsidRPr="00C52924">
        <w:rPr>
          <w:rFonts w:ascii="Abadi" w:hAnsi="Abadi" w:cs="*Microsoft Sans Serif-15287-Ide"/>
          <w:color w:val="090909"/>
          <w:sz w:val="21"/>
          <w:szCs w:val="21"/>
        </w:rPr>
        <w:t>dictamen acerca de las reformas y adiciones a diversas disposiciones a</w:t>
      </w:r>
      <w:r>
        <w:rPr>
          <w:rFonts w:ascii="Abadi" w:hAnsi="Abadi" w:cs="*Microsoft Sans Serif-15287-Ide"/>
          <w:color w:val="090909"/>
          <w:sz w:val="21"/>
          <w:szCs w:val="21"/>
        </w:rPr>
        <w:t xml:space="preserve"> </w:t>
      </w:r>
      <w:r w:rsidRPr="00C52924">
        <w:rPr>
          <w:rFonts w:ascii="Abadi" w:hAnsi="Abadi" w:cs="*Microsoft Sans Serif-15287-Ide"/>
          <w:color w:val="090909"/>
          <w:sz w:val="21"/>
          <w:szCs w:val="21"/>
        </w:rPr>
        <w:t>la ley general en salud, en materia de plaguicidas y regulación de</w:t>
      </w:r>
      <w:r>
        <w:rPr>
          <w:rFonts w:ascii="Abadi" w:hAnsi="Abadi" w:cs="*Microsoft Sans Serif-15287-Ide"/>
          <w:color w:val="090909"/>
          <w:sz w:val="21"/>
          <w:szCs w:val="21"/>
        </w:rPr>
        <w:t xml:space="preserve"> </w:t>
      </w:r>
      <w:proofErr w:type="spellStart"/>
      <w:r w:rsidRPr="00C52924">
        <w:rPr>
          <w:rFonts w:ascii="Abadi" w:hAnsi="Abadi" w:cs="*Arial-9434-Identity-H"/>
          <w:color w:val="090909"/>
          <w:sz w:val="21"/>
          <w:szCs w:val="21"/>
        </w:rPr>
        <w:t>bioinsumos</w:t>
      </w:r>
      <w:proofErr w:type="spellEnd"/>
      <w:r w:rsidRPr="00C52924">
        <w:rPr>
          <w:rFonts w:ascii="Abadi" w:hAnsi="Abadi" w:cs="*Arial-9434-Identity-H"/>
          <w:color w:val="090909"/>
          <w:sz w:val="21"/>
          <w:szCs w:val="21"/>
        </w:rPr>
        <w:t>. Dichas reformas y adiciones proponían la prohibición de</w:t>
      </w:r>
      <w:r>
        <w:rPr>
          <w:rFonts w:ascii="Abadi" w:hAnsi="Abadi" w:cs="*Arial-9434-Identity-H"/>
          <w:color w:val="090909"/>
          <w:sz w:val="21"/>
          <w:szCs w:val="21"/>
        </w:rPr>
        <w:t xml:space="preserve"> </w:t>
      </w:r>
      <w:r w:rsidRPr="00C52924">
        <w:rPr>
          <w:rFonts w:ascii="Abadi" w:hAnsi="Abadi" w:cs="*Arial-9434-Identity-H"/>
          <w:color w:val="090909"/>
          <w:sz w:val="21"/>
          <w:szCs w:val="21"/>
        </w:rPr>
        <w:t>180 ingredientes activos de plaguicidas en la agricultura.</w:t>
      </w:r>
    </w:p>
    <w:p w14:paraId="3866E66A" w14:textId="77777777" w:rsidR="00664D66" w:rsidRDefault="00664D66" w:rsidP="00664D66">
      <w:pPr>
        <w:autoSpaceDE w:val="0"/>
        <w:autoSpaceDN w:val="0"/>
        <w:adjustRightInd w:val="0"/>
        <w:jc w:val="both"/>
        <w:rPr>
          <w:rFonts w:ascii="Abadi" w:hAnsi="Abadi" w:cs="*Arial-9434-Identity-H"/>
          <w:color w:val="0A0A0A"/>
          <w:sz w:val="21"/>
          <w:szCs w:val="21"/>
        </w:rPr>
      </w:pPr>
    </w:p>
    <w:p w14:paraId="5EA23404" w14:textId="77777777" w:rsidR="00664D66" w:rsidRPr="00C52924" w:rsidRDefault="00664D66" w:rsidP="00664D66">
      <w:pPr>
        <w:autoSpaceDE w:val="0"/>
        <w:autoSpaceDN w:val="0"/>
        <w:adjustRightInd w:val="0"/>
        <w:jc w:val="both"/>
        <w:rPr>
          <w:rFonts w:ascii="Abadi" w:hAnsi="Abadi" w:cs="*Arial-9434-Identity-H"/>
          <w:color w:val="0A0A0A"/>
          <w:sz w:val="21"/>
          <w:szCs w:val="21"/>
        </w:rPr>
      </w:pPr>
      <w:r w:rsidRPr="00C52924">
        <w:rPr>
          <w:rFonts w:ascii="Abadi" w:hAnsi="Abadi" w:cs="*Arial-9434-Identity-H"/>
          <w:color w:val="0A0A0A"/>
          <w:sz w:val="21"/>
          <w:szCs w:val="21"/>
        </w:rPr>
        <w:t>Pero al no tener consolidadas las opiniones del sector agroalimentario,</w:t>
      </w:r>
      <w:r>
        <w:rPr>
          <w:rFonts w:ascii="Abadi" w:hAnsi="Abadi" w:cs="*Arial-9434-Identity-H"/>
          <w:color w:val="0A0A0A"/>
          <w:sz w:val="21"/>
          <w:szCs w:val="21"/>
        </w:rPr>
        <w:t xml:space="preserve"> </w:t>
      </w:r>
      <w:r w:rsidRPr="00C52924">
        <w:rPr>
          <w:rFonts w:ascii="Abadi" w:hAnsi="Abadi" w:cs="*Arial-9434-Identity-H"/>
          <w:color w:val="0A0A0A"/>
          <w:sz w:val="21"/>
          <w:szCs w:val="21"/>
        </w:rPr>
        <w:t xml:space="preserve">que se intentaron consensar en un foro abierto el 26 de octubre </w:t>
      </w:r>
      <w:r w:rsidRPr="00C52924">
        <w:rPr>
          <w:rFonts w:ascii="Abadi" w:hAnsi="Abadi" w:cs="*Arial-9434-Identity-H"/>
          <w:color w:val="0A0A0A"/>
          <w:sz w:val="21"/>
          <w:szCs w:val="21"/>
        </w:rPr>
        <w:t>del</w:t>
      </w:r>
      <w:r>
        <w:rPr>
          <w:rFonts w:ascii="Abadi" w:hAnsi="Abadi" w:cs="*Arial-9434-Identity-H"/>
          <w:color w:val="0A0A0A"/>
          <w:sz w:val="21"/>
          <w:szCs w:val="21"/>
        </w:rPr>
        <w:t xml:space="preserve"> </w:t>
      </w:r>
      <w:r w:rsidRPr="00C52924">
        <w:rPr>
          <w:rFonts w:ascii="Abadi" w:hAnsi="Abadi" w:cs="*Arial-9434-Identity-H"/>
          <w:color w:val="0A0A0A"/>
          <w:sz w:val="21"/>
          <w:szCs w:val="21"/>
        </w:rPr>
        <w:t>presente año, terminaron por posponer la votación del dictamen en</w:t>
      </w:r>
      <w:r>
        <w:rPr>
          <w:rFonts w:ascii="Abadi" w:hAnsi="Abadi" w:cs="*Arial-9434-Identity-H"/>
          <w:color w:val="0A0A0A"/>
          <w:sz w:val="21"/>
          <w:szCs w:val="21"/>
        </w:rPr>
        <w:t xml:space="preserve"> </w:t>
      </w:r>
      <w:r w:rsidRPr="00C52924">
        <w:rPr>
          <w:rFonts w:ascii="Abadi" w:hAnsi="Abadi" w:cs="*Arial-9434-Identity-H"/>
          <w:color w:val="0A0A0A"/>
          <w:sz w:val="21"/>
          <w:szCs w:val="21"/>
        </w:rPr>
        <w:t>comento.</w:t>
      </w:r>
    </w:p>
    <w:p w14:paraId="0FB2708C" w14:textId="77777777" w:rsidR="00664D66" w:rsidRDefault="00664D66" w:rsidP="00664D66">
      <w:pPr>
        <w:autoSpaceDE w:val="0"/>
        <w:autoSpaceDN w:val="0"/>
        <w:adjustRightInd w:val="0"/>
        <w:jc w:val="both"/>
        <w:rPr>
          <w:rFonts w:ascii="Abadi" w:hAnsi="Abadi" w:cs="*Arial-9434-Identity-H"/>
          <w:color w:val="090909"/>
          <w:sz w:val="21"/>
          <w:szCs w:val="21"/>
        </w:rPr>
      </w:pPr>
    </w:p>
    <w:p w14:paraId="4B945E56" w14:textId="77777777" w:rsidR="00664D66" w:rsidRPr="00C52924" w:rsidRDefault="00664D66" w:rsidP="00664D66">
      <w:pPr>
        <w:autoSpaceDE w:val="0"/>
        <w:autoSpaceDN w:val="0"/>
        <w:adjustRightInd w:val="0"/>
        <w:jc w:val="both"/>
        <w:rPr>
          <w:rFonts w:ascii="Abadi" w:hAnsi="Abadi" w:cs="*Arial-9434-Identity-H"/>
          <w:color w:val="090909"/>
          <w:sz w:val="21"/>
          <w:szCs w:val="21"/>
        </w:rPr>
      </w:pPr>
      <w:r w:rsidRPr="00C52924">
        <w:rPr>
          <w:rFonts w:ascii="Abadi" w:hAnsi="Abadi" w:cs="*Arial-9434-Identity-H"/>
          <w:color w:val="090909"/>
          <w:sz w:val="21"/>
          <w:szCs w:val="21"/>
        </w:rPr>
        <w:t>El planteamiento de dicho dictamen es similar al que se realizó</w:t>
      </w:r>
      <w:r>
        <w:rPr>
          <w:rFonts w:ascii="Abadi" w:hAnsi="Abadi" w:cs="*Arial-9434-Identity-H"/>
          <w:color w:val="090909"/>
          <w:sz w:val="21"/>
          <w:szCs w:val="21"/>
        </w:rPr>
        <w:t xml:space="preserve"> </w:t>
      </w:r>
      <w:r w:rsidRPr="00C52924">
        <w:rPr>
          <w:rFonts w:ascii="Abadi" w:hAnsi="Abadi" w:cs="*Arial-9434-Identity-H"/>
          <w:color w:val="090909"/>
          <w:sz w:val="21"/>
          <w:szCs w:val="21"/>
        </w:rPr>
        <w:t>recientemente en Sri Lanka, donde se intentó hacer un giro abrupto</w:t>
      </w:r>
      <w:r>
        <w:rPr>
          <w:rFonts w:ascii="Abadi" w:hAnsi="Abadi" w:cs="*Arial-9434-Identity-H"/>
          <w:color w:val="090909"/>
          <w:sz w:val="21"/>
          <w:szCs w:val="21"/>
        </w:rPr>
        <w:t xml:space="preserve"> </w:t>
      </w:r>
      <w:r w:rsidRPr="00C52924">
        <w:rPr>
          <w:rFonts w:ascii="Abadi" w:hAnsi="Abadi" w:cs="*Arial-9434-Identity-H"/>
          <w:color w:val="090909"/>
          <w:sz w:val="21"/>
          <w:szCs w:val="21"/>
        </w:rPr>
        <w:t>hacía la agricultura orgánica de forma masiva. Teniendo como resultado</w:t>
      </w:r>
      <w:r>
        <w:rPr>
          <w:rFonts w:ascii="Abadi" w:hAnsi="Abadi" w:cs="*Arial-9434-Identity-H"/>
          <w:color w:val="090909"/>
          <w:sz w:val="21"/>
          <w:szCs w:val="21"/>
        </w:rPr>
        <w:t xml:space="preserve"> </w:t>
      </w:r>
      <w:r w:rsidRPr="00C52924">
        <w:rPr>
          <w:rFonts w:ascii="Abadi" w:hAnsi="Abadi" w:cs="*Arial-9434-Identity-H"/>
          <w:color w:val="090909"/>
          <w:sz w:val="21"/>
          <w:szCs w:val="21"/>
        </w:rPr>
        <w:t>efectos devastadores como la caída entre el 40% y 50 % en sus cultivos</w:t>
      </w:r>
      <w:r>
        <w:rPr>
          <w:rFonts w:ascii="Abadi" w:hAnsi="Abadi" w:cs="*Arial-9434-Identity-H"/>
          <w:color w:val="090909"/>
          <w:sz w:val="21"/>
          <w:szCs w:val="21"/>
        </w:rPr>
        <w:t xml:space="preserve"> </w:t>
      </w:r>
      <w:r w:rsidRPr="00C52924">
        <w:rPr>
          <w:rFonts w:ascii="Abadi" w:hAnsi="Abadi" w:cs="*Arial-9434-Identity-H"/>
          <w:color w:val="090909"/>
          <w:sz w:val="21"/>
          <w:szCs w:val="21"/>
        </w:rPr>
        <w:t>y una espiral inflacionaria que derivó en pobreza, hambre y movimientos</w:t>
      </w:r>
      <w:r>
        <w:rPr>
          <w:rFonts w:ascii="Abadi" w:hAnsi="Abadi" w:cs="*Arial-9434-Identity-H"/>
          <w:color w:val="090909"/>
          <w:sz w:val="21"/>
          <w:szCs w:val="21"/>
        </w:rPr>
        <w:t xml:space="preserve"> </w:t>
      </w:r>
      <w:r w:rsidRPr="00C52924">
        <w:rPr>
          <w:rFonts w:ascii="Abadi" w:hAnsi="Abadi" w:cs="*Arial-9434-Identity-H"/>
          <w:color w:val="090909"/>
          <w:sz w:val="21"/>
          <w:szCs w:val="21"/>
        </w:rPr>
        <w:t>sociales catastróficos.</w:t>
      </w:r>
    </w:p>
    <w:p w14:paraId="15F3DAEB" w14:textId="77777777" w:rsidR="00664D66" w:rsidRDefault="00664D66" w:rsidP="00664D66">
      <w:pPr>
        <w:autoSpaceDE w:val="0"/>
        <w:autoSpaceDN w:val="0"/>
        <w:adjustRightInd w:val="0"/>
        <w:jc w:val="both"/>
        <w:rPr>
          <w:rFonts w:ascii="Abadi" w:hAnsi="Abadi" w:cs="*Arial-9434-Identity-H"/>
          <w:color w:val="090909"/>
          <w:sz w:val="21"/>
          <w:szCs w:val="21"/>
        </w:rPr>
      </w:pPr>
    </w:p>
    <w:p w14:paraId="47221C66" w14:textId="77777777" w:rsidR="00664D66" w:rsidRPr="00C52924" w:rsidRDefault="00664D66" w:rsidP="00664D66">
      <w:pPr>
        <w:autoSpaceDE w:val="0"/>
        <w:autoSpaceDN w:val="0"/>
        <w:adjustRightInd w:val="0"/>
        <w:jc w:val="both"/>
        <w:rPr>
          <w:rFonts w:ascii="Abadi" w:hAnsi="Abadi" w:cs="*Arial-9434-Identity-H"/>
          <w:color w:val="090909"/>
          <w:sz w:val="21"/>
          <w:szCs w:val="21"/>
        </w:rPr>
      </w:pPr>
      <w:r w:rsidRPr="00C52924">
        <w:rPr>
          <w:rFonts w:ascii="Abadi" w:hAnsi="Abadi" w:cs="*Arial-9434-Identity-H"/>
          <w:color w:val="090909"/>
          <w:sz w:val="21"/>
          <w:szCs w:val="21"/>
        </w:rPr>
        <w:t>La iniciativa a la que nos referimos va más allá, calificando a todos los</w:t>
      </w:r>
      <w:r>
        <w:rPr>
          <w:rFonts w:ascii="Abadi" w:hAnsi="Abadi" w:cs="*Arial-9434-Identity-H"/>
          <w:color w:val="090909"/>
          <w:sz w:val="21"/>
          <w:szCs w:val="21"/>
        </w:rPr>
        <w:t xml:space="preserve"> </w:t>
      </w:r>
      <w:r w:rsidRPr="00C52924">
        <w:rPr>
          <w:rFonts w:ascii="Abadi" w:hAnsi="Abadi" w:cs="*Arial-9434-Identity-H"/>
          <w:color w:val="090909"/>
          <w:sz w:val="21"/>
          <w:szCs w:val="21"/>
        </w:rPr>
        <w:t>productos de protección de cultivos como "Nocivos" ... sin establecer</w:t>
      </w:r>
      <w:r>
        <w:rPr>
          <w:rFonts w:ascii="Abadi" w:hAnsi="Abadi" w:cs="*Arial-9434-Identity-H"/>
          <w:color w:val="090909"/>
          <w:sz w:val="21"/>
          <w:szCs w:val="21"/>
        </w:rPr>
        <w:t xml:space="preserve"> </w:t>
      </w:r>
      <w:r w:rsidRPr="00C52924">
        <w:rPr>
          <w:rFonts w:ascii="Abadi" w:hAnsi="Abadi" w:cs="*Arial-9434-Identity-H"/>
          <w:color w:val="090909"/>
          <w:sz w:val="21"/>
          <w:szCs w:val="21"/>
        </w:rPr>
        <w:t>criterios claros, objetivos que sean basados en la ciencia, en el análisis</w:t>
      </w:r>
      <w:r>
        <w:rPr>
          <w:rFonts w:ascii="Abadi" w:hAnsi="Abadi" w:cs="*Arial-9434-Identity-H"/>
          <w:color w:val="090909"/>
          <w:sz w:val="21"/>
          <w:szCs w:val="21"/>
        </w:rPr>
        <w:t xml:space="preserve"> </w:t>
      </w:r>
      <w:r w:rsidRPr="00C52924">
        <w:rPr>
          <w:rFonts w:ascii="Abadi" w:hAnsi="Abadi" w:cs="*Arial-9434-Identity-H"/>
          <w:color w:val="090909"/>
          <w:sz w:val="21"/>
          <w:szCs w:val="21"/>
        </w:rPr>
        <w:t>y estudio, y que realmente se califiquen los grados de peligrosidad o</w:t>
      </w:r>
      <w:r>
        <w:rPr>
          <w:rFonts w:ascii="Abadi" w:hAnsi="Abadi" w:cs="*Arial-9434-Identity-H"/>
          <w:color w:val="090909"/>
          <w:sz w:val="21"/>
          <w:szCs w:val="21"/>
        </w:rPr>
        <w:t xml:space="preserve"> </w:t>
      </w:r>
      <w:r w:rsidRPr="00C52924">
        <w:rPr>
          <w:rFonts w:ascii="Abadi" w:hAnsi="Abadi" w:cs="*Arial-9434-Identity-H"/>
          <w:color w:val="090909"/>
          <w:sz w:val="21"/>
          <w:szCs w:val="21"/>
        </w:rPr>
        <w:t>riesgo.</w:t>
      </w:r>
    </w:p>
    <w:p w14:paraId="02A84349" w14:textId="77777777" w:rsidR="00664D66" w:rsidRDefault="00664D66" w:rsidP="00664D66">
      <w:pPr>
        <w:autoSpaceDE w:val="0"/>
        <w:autoSpaceDN w:val="0"/>
        <w:adjustRightInd w:val="0"/>
        <w:jc w:val="both"/>
        <w:rPr>
          <w:rFonts w:ascii="Abadi" w:hAnsi="Abadi" w:cs="*Arial-9411-Identity-H"/>
          <w:color w:val="090909"/>
          <w:sz w:val="21"/>
          <w:szCs w:val="21"/>
        </w:rPr>
      </w:pPr>
    </w:p>
    <w:p w14:paraId="0C29ECEA" w14:textId="77777777" w:rsidR="00664D66" w:rsidRPr="00C52924" w:rsidRDefault="00664D66" w:rsidP="00664D66">
      <w:pPr>
        <w:autoSpaceDE w:val="0"/>
        <w:autoSpaceDN w:val="0"/>
        <w:adjustRightInd w:val="0"/>
        <w:jc w:val="both"/>
        <w:rPr>
          <w:rFonts w:ascii="Abadi" w:hAnsi="Abadi" w:cs="*Arial-9411-Identity-H"/>
          <w:color w:val="090909"/>
          <w:sz w:val="21"/>
          <w:szCs w:val="21"/>
        </w:rPr>
      </w:pPr>
      <w:r w:rsidRPr="00C52924">
        <w:rPr>
          <w:rFonts w:ascii="Abadi" w:hAnsi="Abadi" w:cs="*Arial-9411-Identity-H"/>
          <w:color w:val="090909"/>
          <w:sz w:val="21"/>
          <w:szCs w:val="21"/>
        </w:rPr>
        <w:t>El Consejo Nacional Agropecuario de México advierte, que, de</w:t>
      </w:r>
      <w:r>
        <w:rPr>
          <w:rFonts w:ascii="Abadi" w:hAnsi="Abadi" w:cs="*Arial-9411-Identity-H"/>
          <w:color w:val="090909"/>
          <w:sz w:val="21"/>
          <w:szCs w:val="21"/>
        </w:rPr>
        <w:t xml:space="preserve"> </w:t>
      </w:r>
      <w:r w:rsidRPr="00C52924">
        <w:rPr>
          <w:rFonts w:ascii="Abadi" w:hAnsi="Abadi" w:cs="*Arial-9411-Identity-H"/>
          <w:color w:val="090909"/>
          <w:sz w:val="21"/>
          <w:szCs w:val="21"/>
        </w:rPr>
        <w:t>aprobarse el dictamen en sus términos actuales, provocaría una caída</w:t>
      </w:r>
      <w:r>
        <w:rPr>
          <w:rFonts w:ascii="Abadi" w:hAnsi="Abadi" w:cs="*Arial-9411-Identity-H"/>
          <w:color w:val="090909"/>
          <w:sz w:val="21"/>
          <w:szCs w:val="21"/>
        </w:rPr>
        <w:t xml:space="preserve"> </w:t>
      </w:r>
      <w:r w:rsidRPr="00C52924">
        <w:rPr>
          <w:rFonts w:ascii="Abadi" w:hAnsi="Abadi" w:cs="*Arial-9411-Identity-H"/>
          <w:color w:val="090909"/>
          <w:sz w:val="21"/>
          <w:szCs w:val="21"/>
        </w:rPr>
        <w:t>del 30 al 40% en la producción agrícola en nuestro país y esto derivaría</w:t>
      </w:r>
      <w:r>
        <w:rPr>
          <w:rFonts w:ascii="Abadi" w:hAnsi="Abadi" w:cs="*Arial-9411-Identity-H"/>
          <w:color w:val="090909"/>
          <w:sz w:val="21"/>
          <w:szCs w:val="21"/>
        </w:rPr>
        <w:t xml:space="preserve"> </w:t>
      </w:r>
      <w:r w:rsidRPr="00C52924">
        <w:rPr>
          <w:rFonts w:ascii="Abadi" w:hAnsi="Abadi" w:cs="*Arial-9411-Identity-H"/>
          <w:color w:val="090909"/>
          <w:sz w:val="21"/>
          <w:szCs w:val="21"/>
        </w:rPr>
        <w:t>en un encarecimiento general de alimentos y una reducción en las</w:t>
      </w:r>
      <w:r>
        <w:rPr>
          <w:rFonts w:ascii="Abadi" w:hAnsi="Abadi" w:cs="*Arial-9411-Identity-H"/>
          <w:color w:val="090909"/>
          <w:sz w:val="21"/>
          <w:szCs w:val="21"/>
        </w:rPr>
        <w:t xml:space="preserve"> </w:t>
      </w:r>
      <w:r w:rsidRPr="00C52924">
        <w:rPr>
          <w:rFonts w:ascii="Abadi" w:hAnsi="Abadi" w:cs="*Arial-9411-Identity-H"/>
          <w:color w:val="090909"/>
          <w:sz w:val="21"/>
          <w:szCs w:val="21"/>
        </w:rPr>
        <w:t>exportaciones de productos hortofrutícolas mexicanos, que en 2021</w:t>
      </w:r>
      <w:r>
        <w:rPr>
          <w:rFonts w:ascii="Abadi" w:hAnsi="Abadi" w:cs="*Arial-9411-Identity-H"/>
          <w:color w:val="090909"/>
          <w:sz w:val="21"/>
          <w:szCs w:val="21"/>
        </w:rPr>
        <w:t xml:space="preserve"> </w:t>
      </w:r>
      <w:r w:rsidRPr="00C52924">
        <w:rPr>
          <w:rFonts w:ascii="Abadi" w:hAnsi="Abadi" w:cs="*Arial-9411-Identity-H"/>
          <w:color w:val="090909"/>
          <w:sz w:val="21"/>
          <w:szCs w:val="21"/>
        </w:rPr>
        <w:t>sumaron 11 mil millones de dólares, esto sería reflejado en pérdidas</w:t>
      </w:r>
      <w:r>
        <w:rPr>
          <w:rFonts w:ascii="Abadi" w:hAnsi="Abadi" w:cs="*Arial-9411-Identity-H"/>
          <w:color w:val="090909"/>
          <w:sz w:val="21"/>
          <w:szCs w:val="21"/>
        </w:rPr>
        <w:t xml:space="preserve"> </w:t>
      </w:r>
      <w:r w:rsidRPr="00C52924">
        <w:rPr>
          <w:rFonts w:ascii="Abadi" w:hAnsi="Abadi" w:cs="*Arial-9411-Identity-H"/>
          <w:color w:val="090909"/>
          <w:sz w:val="21"/>
          <w:szCs w:val="21"/>
        </w:rPr>
        <w:t>económicas y de empleos.</w:t>
      </w:r>
    </w:p>
    <w:p w14:paraId="3F7272A0" w14:textId="77777777" w:rsidR="00664D66" w:rsidRDefault="00664D66" w:rsidP="00664D66">
      <w:pPr>
        <w:autoSpaceDE w:val="0"/>
        <w:autoSpaceDN w:val="0"/>
        <w:adjustRightInd w:val="0"/>
        <w:jc w:val="both"/>
        <w:rPr>
          <w:rFonts w:ascii="Abadi" w:hAnsi="Abadi" w:cs="*Arial-9411-Identity-H"/>
          <w:color w:val="0B0B0B"/>
          <w:sz w:val="21"/>
          <w:szCs w:val="21"/>
        </w:rPr>
      </w:pPr>
    </w:p>
    <w:p w14:paraId="24A435A4" w14:textId="77777777" w:rsidR="00664D66" w:rsidRPr="00C52924" w:rsidRDefault="00664D66" w:rsidP="00664D66">
      <w:pPr>
        <w:autoSpaceDE w:val="0"/>
        <w:autoSpaceDN w:val="0"/>
        <w:adjustRightInd w:val="0"/>
        <w:jc w:val="both"/>
        <w:rPr>
          <w:rFonts w:ascii="Abadi" w:hAnsi="Abadi" w:cs="*Arial-9411-Identity-H"/>
          <w:color w:val="0B0B0B"/>
          <w:sz w:val="21"/>
          <w:szCs w:val="21"/>
        </w:rPr>
      </w:pPr>
      <w:r w:rsidRPr="00C52924">
        <w:rPr>
          <w:rFonts w:ascii="Abadi" w:hAnsi="Abadi" w:cs="*Arial-9411-Identity-H"/>
          <w:color w:val="0B0B0B"/>
          <w:sz w:val="21"/>
          <w:szCs w:val="21"/>
        </w:rPr>
        <w:t>Guanajuato se ha caracterizado por ser un estado agrícola, siendo</w:t>
      </w:r>
      <w:r>
        <w:rPr>
          <w:rFonts w:ascii="Abadi" w:hAnsi="Abadi" w:cs="*Arial-9411-Identity-H"/>
          <w:color w:val="0B0B0B"/>
          <w:sz w:val="21"/>
          <w:szCs w:val="21"/>
        </w:rPr>
        <w:t xml:space="preserve"> </w:t>
      </w:r>
      <w:r w:rsidRPr="00C52924">
        <w:rPr>
          <w:rFonts w:ascii="Abadi" w:hAnsi="Abadi" w:cs="*Arial-9411-Identity-H"/>
          <w:color w:val="0B0B0B"/>
          <w:sz w:val="21"/>
          <w:szCs w:val="21"/>
        </w:rPr>
        <w:t>desde años muy remotos un estado productor de alimentos de alta</w:t>
      </w:r>
      <w:r>
        <w:rPr>
          <w:rFonts w:ascii="Abadi" w:hAnsi="Abadi" w:cs="*Arial-9411-Identity-H"/>
          <w:color w:val="0B0B0B"/>
          <w:sz w:val="21"/>
          <w:szCs w:val="21"/>
        </w:rPr>
        <w:t xml:space="preserve"> </w:t>
      </w:r>
      <w:r w:rsidRPr="00C52924">
        <w:rPr>
          <w:rFonts w:ascii="Abadi" w:hAnsi="Abadi" w:cs="*Arial-9411-Identity-H"/>
          <w:color w:val="0B0B0B"/>
          <w:sz w:val="21"/>
          <w:szCs w:val="21"/>
        </w:rPr>
        <w:t>calidad.</w:t>
      </w:r>
    </w:p>
    <w:p w14:paraId="4AAA90BF" w14:textId="77777777" w:rsidR="00664D66" w:rsidRDefault="00664D66" w:rsidP="00664D66">
      <w:pPr>
        <w:autoSpaceDE w:val="0"/>
        <w:autoSpaceDN w:val="0"/>
        <w:adjustRightInd w:val="0"/>
        <w:jc w:val="both"/>
        <w:rPr>
          <w:rFonts w:ascii="Abadi" w:hAnsi="Abadi" w:cs="*Arial-9411-Identity-H"/>
          <w:color w:val="090909"/>
          <w:sz w:val="21"/>
          <w:szCs w:val="21"/>
        </w:rPr>
      </w:pPr>
    </w:p>
    <w:p w14:paraId="0C7FC3C2" w14:textId="77777777" w:rsidR="00664D66" w:rsidRPr="00C52924" w:rsidRDefault="00664D66" w:rsidP="00664D66">
      <w:pPr>
        <w:autoSpaceDE w:val="0"/>
        <w:autoSpaceDN w:val="0"/>
        <w:adjustRightInd w:val="0"/>
        <w:jc w:val="both"/>
        <w:rPr>
          <w:rFonts w:ascii="Abadi" w:hAnsi="Abadi" w:cs="*Arial-9411-Identity-H"/>
          <w:color w:val="090909"/>
          <w:sz w:val="21"/>
          <w:szCs w:val="21"/>
        </w:rPr>
      </w:pPr>
      <w:r w:rsidRPr="00C52924">
        <w:rPr>
          <w:rFonts w:ascii="Abadi" w:hAnsi="Abadi" w:cs="*Arial-9411-Identity-H"/>
          <w:color w:val="090909"/>
          <w:sz w:val="21"/>
          <w:szCs w:val="21"/>
        </w:rPr>
        <w:t>Es importante señalar que en Guanajuato se le apuesta a la innovación</w:t>
      </w:r>
      <w:r>
        <w:rPr>
          <w:rFonts w:ascii="Abadi" w:hAnsi="Abadi" w:cs="*Arial-9411-Identity-H"/>
          <w:color w:val="090909"/>
          <w:sz w:val="21"/>
          <w:szCs w:val="21"/>
        </w:rPr>
        <w:t xml:space="preserve"> </w:t>
      </w:r>
      <w:r w:rsidRPr="00C52924">
        <w:rPr>
          <w:rFonts w:ascii="Abadi" w:hAnsi="Abadi" w:cs="*Arial-9411-Identity-H"/>
          <w:color w:val="090909"/>
          <w:sz w:val="21"/>
          <w:szCs w:val="21"/>
        </w:rPr>
        <w:t>y control de estas sustancias, es decir, debemos intensificar el uso de</w:t>
      </w:r>
      <w:r>
        <w:rPr>
          <w:rFonts w:ascii="Abadi" w:hAnsi="Abadi" w:cs="*Arial-9411-Identity-H"/>
          <w:color w:val="090909"/>
          <w:sz w:val="21"/>
          <w:szCs w:val="21"/>
        </w:rPr>
        <w:t xml:space="preserve"> </w:t>
      </w:r>
      <w:r w:rsidRPr="00C52924">
        <w:rPr>
          <w:rFonts w:ascii="Abadi" w:hAnsi="Abadi" w:cs="*Arial-9411-Identity-H"/>
          <w:color w:val="090909"/>
          <w:sz w:val="21"/>
          <w:szCs w:val="21"/>
        </w:rPr>
        <w:t>métodos ecológicos de control de plagas y enfermedades en la</w:t>
      </w:r>
      <w:r>
        <w:rPr>
          <w:rFonts w:ascii="Abadi" w:hAnsi="Abadi" w:cs="*Arial-9411-Identity-H"/>
          <w:color w:val="090909"/>
          <w:sz w:val="21"/>
          <w:szCs w:val="21"/>
        </w:rPr>
        <w:t xml:space="preserve"> </w:t>
      </w:r>
      <w:r w:rsidRPr="00C52924">
        <w:rPr>
          <w:rFonts w:ascii="Abadi" w:hAnsi="Abadi" w:cs="*Arial-9411-Identity-H"/>
          <w:color w:val="090909"/>
          <w:sz w:val="21"/>
          <w:szCs w:val="21"/>
        </w:rPr>
        <w:t>producción agrícola. Y la importancia de este exhorto es para que el</w:t>
      </w:r>
      <w:r>
        <w:rPr>
          <w:rFonts w:ascii="Abadi" w:hAnsi="Abadi" w:cs="*Arial-9411-Identity-H"/>
          <w:color w:val="090909"/>
          <w:sz w:val="21"/>
          <w:szCs w:val="21"/>
        </w:rPr>
        <w:t xml:space="preserve"> </w:t>
      </w:r>
      <w:r w:rsidRPr="00C52924">
        <w:rPr>
          <w:rFonts w:ascii="Abadi" w:hAnsi="Abadi" w:cs="*Arial-9411-Identity-H"/>
          <w:color w:val="090909"/>
          <w:sz w:val="21"/>
          <w:szCs w:val="21"/>
        </w:rPr>
        <w:t>Gobierno Federal permita la autorización y el registro de nuevas</w:t>
      </w:r>
      <w:r>
        <w:rPr>
          <w:rFonts w:ascii="Abadi" w:hAnsi="Abadi" w:cs="*Arial-9411-Identity-H"/>
          <w:color w:val="090909"/>
          <w:sz w:val="21"/>
          <w:szCs w:val="21"/>
        </w:rPr>
        <w:t xml:space="preserve"> </w:t>
      </w:r>
      <w:r w:rsidRPr="00C52924">
        <w:rPr>
          <w:rFonts w:ascii="Abadi" w:hAnsi="Abadi" w:cs="*Arial-9411-Identity-H"/>
          <w:color w:val="090909"/>
          <w:sz w:val="21"/>
          <w:szCs w:val="21"/>
        </w:rPr>
        <w:t>sustancias, sobre todo las que puedan ser ecológicas, y no solo la</w:t>
      </w:r>
      <w:r>
        <w:rPr>
          <w:rFonts w:ascii="Abadi" w:hAnsi="Abadi" w:cs="*Arial-9411-Identity-H"/>
          <w:color w:val="090909"/>
          <w:sz w:val="21"/>
          <w:szCs w:val="21"/>
        </w:rPr>
        <w:t xml:space="preserve"> </w:t>
      </w:r>
      <w:r w:rsidRPr="00C52924">
        <w:rPr>
          <w:rFonts w:ascii="Abadi" w:hAnsi="Abadi" w:cs="*Arial-9411-Identity-H"/>
          <w:color w:val="090909"/>
          <w:sz w:val="21"/>
          <w:szCs w:val="21"/>
        </w:rPr>
        <w:t>autorización, sino que se fomente y acelere su registro.</w:t>
      </w:r>
    </w:p>
    <w:p w14:paraId="1C85B12F" w14:textId="77777777" w:rsidR="00664D66" w:rsidRDefault="00664D66" w:rsidP="00664D66">
      <w:pPr>
        <w:autoSpaceDE w:val="0"/>
        <w:autoSpaceDN w:val="0"/>
        <w:adjustRightInd w:val="0"/>
        <w:jc w:val="both"/>
        <w:rPr>
          <w:rFonts w:ascii="Abadi" w:hAnsi="Abadi" w:cs="*Times New Roman-Bold-9407-Iden"/>
          <w:b/>
          <w:bCs/>
          <w:color w:val="080808"/>
          <w:sz w:val="21"/>
          <w:szCs w:val="21"/>
        </w:rPr>
      </w:pPr>
    </w:p>
    <w:p w14:paraId="4FEB2B65" w14:textId="77777777" w:rsidR="00664D66" w:rsidRPr="00C52924" w:rsidRDefault="00664D66" w:rsidP="00664D66">
      <w:pPr>
        <w:autoSpaceDE w:val="0"/>
        <w:autoSpaceDN w:val="0"/>
        <w:adjustRightInd w:val="0"/>
        <w:jc w:val="both"/>
        <w:rPr>
          <w:rFonts w:ascii="Abadi" w:hAnsi="Abadi" w:cs="*Microsoft Sans Serif-9700-Iden"/>
          <w:color w:val="0A0A0A"/>
          <w:sz w:val="21"/>
          <w:szCs w:val="21"/>
        </w:rPr>
      </w:pPr>
      <w:r w:rsidRPr="00C52924">
        <w:rPr>
          <w:rFonts w:ascii="Abadi" w:hAnsi="Abadi" w:cs="*Microsoft Sans Serif-9700-Iden"/>
          <w:color w:val="0A0A0A"/>
          <w:sz w:val="21"/>
          <w:szCs w:val="21"/>
        </w:rPr>
        <w:t>El campo requiere de esa apertura y seguimiento con los productores</w:t>
      </w:r>
      <w:r>
        <w:rPr>
          <w:rFonts w:ascii="Abadi" w:hAnsi="Abadi" w:cs="*Microsoft Sans Serif-9700-Iden"/>
          <w:color w:val="0A0A0A"/>
          <w:sz w:val="21"/>
          <w:szCs w:val="21"/>
        </w:rPr>
        <w:t xml:space="preserve"> </w:t>
      </w:r>
      <w:r w:rsidRPr="00C52924">
        <w:rPr>
          <w:rFonts w:ascii="Abadi" w:hAnsi="Abadi" w:cs="*Microsoft Sans Serif-9700-Iden"/>
          <w:color w:val="0A0A0A"/>
          <w:sz w:val="21"/>
          <w:szCs w:val="21"/>
        </w:rPr>
        <w:t>de plaguicidas, hay que legislar para que nuestra gente del campo, sus</w:t>
      </w:r>
      <w:r>
        <w:rPr>
          <w:rFonts w:ascii="Abadi" w:hAnsi="Abadi" w:cs="*Microsoft Sans Serif-9700-Iden"/>
          <w:color w:val="0A0A0A"/>
          <w:sz w:val="21"/>
          <w:szCs w:val="21"/>
        </w:rPr>
        <w:t xml:space="preserve"> </w:t>
      </w:r>
      <w:r w:rsidRPr="00C52924">
        <w:rPr>
          <w:rFonts w:ascii="Abadi" w:hAnsi="Abadi" w:cs="*Microsoft Sans Serif-9700-Iden"/>
          <w:color w:val="0A0A0A"/>
          <w:sz w:val="21"/>
          <w:szCs w:val="21"/>
        </w:rPr>
        <w:t xml:space="preserve">trabajadores y los </w:t>
      </w:r>
      <w:r w:rsidRPr="00C52924">
        <w:rPr>
          <w:rFonts w:ascii="Abadi" w:hAnsi="Abadi" w:cs="*Microsoft Sans Serif-9700-Iden"/>
          <w:color w:val="0A0A0A"/>
          <w:sz w:val="21"/>
          <w:szCs w:val="21"/>
        </w:rPr>
        <w:lastRenderedPageBreak/>
        <w:t>empleos que genera siempre sean en aras de</w:t>
      </w:r>
      <w:r>
        <w:rPr>
          <w:rFonts w:ascii="Abadi" w:hAnsi="Abadi" w:cs="*Microsoft Sans Serif-9700-Iden"/>
          <w:color w:val="0A0A0A"/>
          <w:sz w:val="21"/>
          <w:szCs w:val="21"/>
        </w:rPr>
        <w:t xml:space="preserve"> </w:t>
      </w:r>
      <w:r w:rsidRPr="00C52924">
        <w:rPr>
          <w:rFonts w:ascii="Abadi" w:hAnsi="Abadi" w:cs="*Microsoft Sans Serif-9700-Iden"/>
          <w:color w:val="0A0A0A"/>
          <w:sz w:val="21"/>
          <w:szCs w:val="21"/>
        </w:rPr>
        <w:t>oportunidad y no de prohibiciones que terminen ocasionado más</w:t>
      </w:r>
      <w:r>
        <w:rPr>
          <w:rFonts w:ascii="Abadi" w:hAnsi="Abadi" w:cs="*Microsoft Sans Serif-9700-Iden"/>
          <w:color w:val="0A0A0A"/>
          <w:sz w:val="21"/>
          <w:szCs w:val="21"/>
        </w:rPr>
        <w:t xml:space="preserve"> </w:t>
      </w:r>
      <w:r w:rsidRPr="00C52924">
        <w:rPr>
          <w:rFonts w:ascii="Abadi" w:hAnsi="Abadi" w:cs="*Microsoft Sans Serif-9700-Iden"/>
          <w:color w:val="0A0A0A"/>
          <w:sz w:val="21"/>
          <w:szCs w:val="21"/>
        </w:rPr>
        <w:t>problemas que soluciones.</w:t>
      </w:r>
    </w:p>
    <w:p w14:paraId="0BEC9AEF" w14:textId="77777777" w:rsidR="00664D66" w:rsidRDefault="00664D66" w:rsidP="00664D66">
      <w:pPr>
        <w:autoSpaceDE w:val="0"/>
        <w:autoSpaceDN w:val="0"/>
        <w:adjustRightInd w:val="0"/>
        <w:jc w:val="both"/>
        <w:rPr>
          <w:rFonts w:ascii="Abadi" w:hAnsi="Abadi" w:cs="*Microsoft Sans Serif-9700-Iden"/>
          <w:color w:val="090909"/>
          <w:sz w:val="21"/>
          <w:szCs w:val="21"/>
        </w:rPr>
      </w:pPr>
    </w:p>
    <w:p w14:paraId="0F00831E" w14:textId="77777777" w:rsidR="00664D66" w:rsidRPr="00C52924" w:rsidRDefault="00664D66" w:rsidP="00664D66">
      <w:pPr>
        <w:autoSpaceDE w:val="0"/>
        <w:autoSpaceDN w:val="0"/>
        <w:adjustRightInd w:val="0"/>
        <w:jc w:val="both"/>
        <w:rPr>
          <w:rFonts w:ascii="Abadi" w:hAnsi="Abadi" w:cs="*Microsoft Sans Serif-9700-Iden"/>
          <w:color w:val="090909"/>
          <w:sz w:val="21"/>
          <w:szCs w:val="21"/>
        </w:rPr>
      </w:pPr>
      <w:r w:rsidRPr="00C52924">
        <w:rPr>
          <w:rFonts w:ascii="Abadi" w:hAnsi="Abadi" w:cs="*Microsoft Sans Serif-9700-Iden"/>
          <w:color w:val="090909"/>
          <w:sz w:val="21"/>
          <w:szCs w:val="21"/>
        </w:rPr>
        <w:t>Hago un llamado al Senado de la República Mexicana, que se tome en</w:t>
      </w:r>
      <w:r>
        <w:rPr>
          <w:rFonts w:ascii="Abadi" w:hAnsi="Abadi" w:cs="*Microsoft Sans Serif-9700-Iden"/>
          <w:color w:val="090909"/>
          <w:sz w:val="21"/>
          <w:szCs w:val="21"/>
        </w:rPr>
        <w:t xml:space="preserve"> </w:t>
      </w:r>
      <w:r w:rsidRPr="00C52924">
        <w:rPr>
          <w:rFonts w:ascii="Abadi" w:hAnsi="Abadi" w:cs="*Microsoft Sans Serif-9700-Iden"/>
          <w:color w:val="090909"/>
          <w:sz w:val="21"/>
          <w:szCs w:val="21"/>
        </w:rPr>
        <w:t>cuenta la opinión de los que trabajamos la tierra y que invierten en ella,</w:t>
      </w:r>
      <w:r>
        <w:rPr>
          <w:rFonts w:ascii="Abadi" w:hAnsi="Abadi" w:cs="*Microsoft Sans Serif-9700-Iden"/>
          <w:color w:val="090909"/>
          <w:sz w:val="21"/>
          <w:szCs w:val="21"/>
        </w:rPr>
        <w:t xml:space="preserve"> </w:t>
      </w:r>
      <w:r w:rsidRPr="00C52924">
        <w:rPr>
          <w:rFonts w:ascii="Abadi" w:hAnsi="Abadi" w:cs="*Microsoft Sans Serif-9700-Iden"/>
          <w:color w:val="090909"/>
          <w:sz w:val="21"/>
          <w:szCs w:val="21"/>
        </w:rPr>
        <w:t>que se analicé a profundidad con expertos, que no se dictamine sin</w:t>
      </w:r>
      <w:r>
        <w:rPr>
          <w:rFonts w:ascii="Abadi" w:hAnsi="Abadi" w:cs="*Microsoft Sans Serif-9700-Iden"/>
          <w:color w:val="090909"/>
          <w:sz w:val="21"/>
          <w:szCs w:val="21"/>
        </w:rPr>
        <w:t xml:space="preserve"> </w:t>
      </w:r>
      <w:r w:rsidRPr="00C52924">
        <w:rPr>
          <w:rFonts w:ascii="Abadi" w:hAnsi="Abadi" w:cs="*Microsoft Sans Serif-9700-Iden"/>
          <w:color w:val="090909"/>
          <w:sz w:val="21"/>
          <w:szCs w:val="21"/>
        </w:rPr>
        <w:t>antes revisar las pérdidas, en todos los sentidos, para la gente del</w:t>
      </w:r>
      <w:r>
        <w:rPr>
          <w:rFonts w:ascii="Abadi" w:hAnsi="Abadi" w:cs="*Microsoft Sans Serif-9700-Iden"/>
          <w:color w:val="090909"/>
          <w:sz w:val="21"/>
          <w:szCs w:val="21"/>
        </w:rPr>
        <w:t xml:space="preserve"> </w:t>
      </w:r>
      <w:r w:rsidRPr="00C52924">
        <w:rPr>
          <w:rFonts w:ascii="Abadi" w:hAnsi="Abadi" w:cs="*Microsoft Sans Serif-9700-Iden"/>
          <w:color w:val="090909"/>
          <w:sz w:val="21"/>
          <w:szCs w:val="21"/>
        </w:rPr>
        <w:t>campo.</w:t>
      </w:r>
    </w:p>
    <w:p w14:paraId="21B2C388" w14:textId="77777777" w:rsidR="00664D66" w:rsidRDefault="00664D66" w:rsidP="00664D66">
      <w:pPr>
        <w:autoSpaceDE w:val="0"/>
        <w:autoSpaceDN w:val="0"/>
        <w:adjustRightInd w:val="0"/>
        <w:jc w:val="both"/>
        <w:rPr>
          <w:rFonts w:ascii="Abadi" w:hAnsi="Abadi" w:cs="*Microsoft Sans Serif-9700-Iden"/>
          <w:color w:val="0A0A0A"/>
          <w:sz w:val="21"/>
          <w:szCs w:val="21"/>
        </w:rPr>
      </w:pPr>
    </w:p>
    <w:p w14:paraId="620403A2" w14:textId="77777777" w:rsidR="00664D66" w:rsidRPr="00C52924" w:rsidRDefault="00664D66" w:rsidP="00664D66">
      <w:pPr>
        <w:autoSpaceDE w:val="0"/>
        <w:autoSpaceDN w:val="0"/>
        <w:adjustRightInd w:val="0"/>
        <w:jc w:val="both"/>
        <w:rPr>
          <w:rFonts w:ascii="Abadi" w:hAnsi="Abadi" w:cs="*Microsoft Sans Serif-9700-Iden"/>
          <w:color w:val="0A0A0A"/>
          <w:sz w:val="21"/>
          <w:szCs w:val="21"/>
        </w:rPr>
      </w:pPr>
      <w:r w:rsidRPr="00C52924">
        <w:rPr>
          <w:rFonts w:ascii="Abadi" w:hAnsi="Abadi" w:cs="*Microsoft Sans Serif-9700-Iden"/>
          <w:color w:val="0A0A0A"/>
          <w:sz w:val="21"/>
          <w:szCs w:val="21"/>
        </w:rPr>
        <w:t>Por lo anteriormente expuesto, fundado y motivado, solicitamos a esta</w:t>
      </w:r>
      <w:r>
        <w:rPr>
          <w:rFonts w:ascii="Abadi" w:hAnsi="Abadi" w:cs="*Microsoft Sans Serif-9700-Iden"/>
          <w:color w:val="0A0A0A"/>
          <w:sz w:val="21"/>
          <w:szCs w:val="21"/>
        </w:rPr>
        <w:t xml:space="preserve"> </w:t>
      </w:r>
      <w:r w:rsidRPr="00C52924">
        <w:rPr>
          <w:rFonts w:ascii="Abadi" w:hAnsi="Abadi" w:cs="*Microsoft Sans Serif-9700-Iden"/>
          <w:color w:val="0A0A0A"/>
          <w:sz w:val="21"/>
          <w:szCs w:val="21"/>
        </w:rPr>
        <w:t>Honorable Asamblea la aprobación del siguiente:</w:t>
      </w:r>
    </w:p>
    <w:p w14:paraId="4F0C45C7" w14:textId="77777777" w:rsidR="00664D66" w:rsidRDefault="00664D66" w:rsidP="00664D66">
      <w:pPr>
        <w:autoSpaceDE w:val="0"/>
        <w:autoSpaceDN w:val="0"/>
        <w:adjustRightInd w:val="0"/>
        <w:jc w:val="both"/>
        <w:rPr>
          <w:rFonts w:ascii="Abadi" w:hAnsi="Abadi" w:cs="*Arial-Bold-9699-Identity-H"/>
          <w:b/>
          <w:bCs/>
          <w:color w:val="0B0B0B"/>
          <w:sz w:val="21"/>
          <w:szCs w:val="21"/>
        </w:rPr>
      </w:pPr>
    </w:p>
    <w:p w14:paraId="24DDBAA9" w14:textId="77777777" w:rsidR="00664D66" w:rsidRPr="00C52924" w:rsidRDefault="00664D66" w:rsidP="00664D66">
      <w:pPr>
        <w:autoSpaceDE w:val="0"/>
        <w:autoSpaceDN w:val="0"/>
        <w:adjustRightInd w:val="0"/>
        <w:jc w:val="center"/>
        <w:rPr>
          <w:rFonts w:ascii="Abadi" w:hAnsi="Abadi" w:cs="*Arial-Bold-9699-Identity-H"/>
          <w:b/>
          <w:bCs/>
          <w:color w:val="0B0B0B"/>
          <w:sz w:val="21"/>
          <w:szCs w:val="21"/>
        </w:rPr>
      </w:pPr>
      <w:r w:rsidRPr="00C52924">
        <w:rPr>
          <w:rFonts w:ascii="Abadi" w:hAnsi="Abadi" w:cs="*Arial-Bold-9699-Identity-H"/>
          <w:b/>
          <w:bCs/>
          <w:color w:val="0B0B0B"/>
          <w:sz w:val="21"/>
          <w:szCs w:val="21"/>
        </w:rPr>
        <w:t>P</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U</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N</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T</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O</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 xml:space="preserve"> DE </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A</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C</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U</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E</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R</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D</w:t>
      </w:r>
      <w:r>
        <w:rPr>
          <w:rFonts w:ascii="Abadi" w:hAnsi="Abadi" w:cs="*Arial-Bold-9699-Identity-H"/>
          <w:b/>
          <w:bCs/>
          <w:color w:val="0B0B0B"/>
          <w:sz w:val="21"/>
          <w:szCs w:val="21"/>
        </w:rPr>
        <w:t xml:space="preserve"> </w:t>
      </w:r>
      <w:r w:rsidRPr="00C52924">
        <w:rPr>
          <w:rFonts w:ascii="Abadi" w:hAnsi="Abadi" w:cs="*Arial-Bold-9699-Identity-H"/>
          <w:b/>
          <w:bCs/>
          <w:color w:val="0B0B0B"/>
          <w:sz w:val="21"/>
          <w:szCs w:val="21"/>
        </w:rPr>
        <w:t>O:</w:t>
      </w:r>
    </w:p>
    <w:p w14:paraId="694EB74A" w14:textId="77777777" w:rsidR="00664D66" w:rsidRDefault="00664D66" w:rsidP="00664D66">
      <w:pPr>
        <w:autoSpaceDE w:val="0"/>
        <w:autoSpaceDN w:val="0"/>
        <w:adjustRightInd w:val="0"/>
        <w:jc w:val="both"/>
        <w:rPr>
          <w:rFonts w:ascii="Abadi" w:hAnsi="Abadi" w:cs="*Arial-Bold-9698-Identity-H"/>
          <w:b/>
          <w:bCs/>
          <w:color w:val="0B0B0B"/>
          <w:sz w:val="21"/>
          <w:szCs w:val="21"/>
        </w:rPr>
      </w:pPr>
    </w:p>
    <w:p w14:paraId="0BDA802E" w14:textId="77777777" w:rsidR="00664D66" w:rsidRPr="00C52924" w:rsidRDefault="00664D66" w:rsidP="00664D66">
      <w:pPr>
        <w:autoSpaceDE w:val="0"/>
        <w:autoSpaceDN w:val="0"/>
        <w:adjustRightInd w:val="0"/>
        <w:jc w:val="both"/>
        <w:rPr>
          <w:rFonts w:ascii="Abadi" w:hAnsi="Abadi" w:cs="*Microsoft Sans Serif-8264-Iden"/>
          <w:color w:val="090909"/>
          <w:sz w:val="21"/>
          <w:szCs w:val="21"/>
        </w:rPr>
      </w:pPr>
      <w:r w:rsidRPr="00C52924">
        <w:rPr>
          <w:rFonts w:ascii="Abadi" w:hAnsi="Abadi" w:cs="*Arial-Bold-9698-Identity-H"/>
          <w:b/>
          <w:bCs/>
          <w:color w:val="0B0B0B"/>
          <w:sz w:val="21"/>
          <w:szCs w:val="21"/>
        </w:rPr>
        <w:t xml:space="preserve">PRIMERO. </w:t>
      </w:r>
      <w:r w:rsidRPr="00C52924">
        <w:rPr>
          <w:rFonts w:ascii="Abadi" w:hAnsi="Abadi" w:cs="*Microsoft Sans Serif-9700-Iden"/>
          <w:color w:val="0B0B0B"/>
          <w:sz w:val="21"/>
          <w:szCs w:val="21"/>
        </w:rPr>
        <w:t>La Sexagésima Quinta Legislatura del Congreso Libre y</w:t>
      </w:r>
      <w:r>
        <w:rPr>
          <w:rFonts w:ascii="Abadi" w:hAnsi="Abadi" w:cs="*Microsoft Sans Serif-9700-Iden"/>
          <w:color w:val="0B0B0B"/>
          <w:sz w:val="21"/>
          <w:szCs w:val="21"/>
        </w:rPr>
        <w:t xml:space="preserve"> </w:t>
      </w:r>
      <w:r w:rsidRPr="00C52924">
        <w:rPr>
          <w:rFonts w:ascii="Abadi" w:hAnsi="Abadi" w:cs="*Microsoft Sans Serif-9700-Iden"/>
          <w:color w:val="0B0B0B"/>
          <w:sz w:val="21"/>
          <w:szCs w:val="21"/>
        </w:rPr>
        <w:t xml:space="preserve">Soberano de Guanajuato, efectúa un respetuoso </w:t>
      </w:r>
      <w:r w:rsidRPr="00C52924">
        <w:rPr>
          <w:rFonts w:ascii="Abadi" w:hAnsi="Abadi" w:cs="*Arial-Bold-9698-Identity-H"/>
          <w:b/>
          <w:bCs/>
          <w:color w:val="0B0B0B"/>
          <w:sz w:val="21"/>
          <w:szCs w:val="21"/>
        </w:rPr>
        <w:t>punto de acuerdo,</w:t>
      </w:r>
      <w:r>
        <w:rPr>
          <w:rFonts w:ascii="Abadi" w:hAnsi="Abadi" w:cs="*Arial-Bold-9698-Identity-H"/>
          <w:b/>
          <w:bCs/>
          <w:color w:val="0B0B0B"/>
          <w:sz w:val="21"/>
          <w:szCs w:val="21"/>
        </w:rPr>
        <w:t xml:space="preserve"> </w:t>
      </w:r>
      <w:r w:rsidRPr="00C52924">
        <w:rPr>
          <w:rFonts w:ascii="Abadi" w:hAnsi="Abadi" w:cs="*Arial-Bold-9698-Identity-H"/>
          <w:b/>
          <w:bCs/>
          <w:color w:val="0B0B0B"/>
          <w:sz w:val="21"/>
          <w:szCs w:val="21"/>
        </w:rPr>
        <w:t>mediante el cual el Congreso del Estado Libre y Soberano de</w:t>
      </w:r>
      <w:r>
        <w:rPr>
          <w:rFonts w:ascii="Abadi" w:hAnsi="Abadi" w:cs="*Arial-Bold-9698-Identity-H"/>
          <w:b/>
          <w:bCs/>
          <w:color w:val="0B0B0B"/>
          <w:sz w:val="21"/>
          <w:szCs w:val="21"/>
        </w:rPr>
        <w:t xml:space="preserve"> </w:t>
      </w:r>
      <w:r w:rsidRPr="00C52924">
        <w:rPr>
          <w:rFonts w:ascii="Abadi" w:hAnsi="Abadi" w:cs="*Arial-Bold-9698-Identity-H"/>
          <w:b/>
          <w:bCs/>
          <w:color w:val="0B0B0B"/>
          <w:sz w:val="21"/>
          <w:szCs w:val="21"/>
        </w:rPr>
        <w:t xml:space="preserve">Guanajuato </w:t>
      </w:r>
      <w:r w:rsidRPr="00C52924">
        <w:rPr>
          <w:rFonts w:ascii="Abadi" w:hAnsi="Abadi" w:cs="*Microsoft Sans Serif-9700-Iden"/>
          <w:color w:val="0B0B0B"/>
          <w:sz w:val="21"/>
          <w:szCs w:val="21"/>
        </w:rPr>
        <w:t>acuerda girar un atento exhorto al Senado de la República</w:t>
      </w:r>
      <w:r>
        <w:rPr>
          <w:rFonts w:ascii="Abadi" w:hAnsi="Abadi" w:cs="*Microsoft Sans Serif-9700-Iden"/>
          <w:color w:val="0B0B0B"/>
          <w:sz w:val="21"/>
          <w:szCs w:val="21"/>
        </w:rPr>
        <w:t xml:space="preserve"> </w:t>
      </w:r>
      <w:r w:rsidRPr="00C52924">
        <w:rPr>
          <w:rFonts w:ascii="Abadi" w:hAnsi="Abadi" w:cs="*Microsoft Sans Serif-9700-Iden"/>
          <w:color w:val="0B0B0B"/>
          <w:sz w:val="21"/>
          <w:szCs w:val="21"/>
        </w:rPr>
        <w:t>para analizar, discutir, y votar en contra de la prohibición de plaguicidas</w:t>
      </w:r>
      <w:r>
        <w:rPr>
          <w:rFonts w:ascii="Abadi" w:hAnsi="Abadi" w:cs="*Microsoft Sans Serif-9700-Iden"/>
          <w:color w:val="0B0B0B"/>
          <w:sz w:val="21"/>
          <w:szCs w:val="21"/>
        </w:rPr>
        <w:t xml:space="preserve"> </w:t>
      </w:r>
      <w:r w:rsidRPr="00C52924">
        <w:rPr>
          <w:rFonts w:ascii="Abadi" w:hAnsi="Abadi" w:cs="*Microsoft Sans Serif-9700-Iden"/>
          <w:color w:val="0B0B0B"/>
          <w:sz w:val="21"/>
          <w:szCs w:val="21"/>
        </w:rPr>
        <w:t>y herbicidas, contenidas en el dictamen que reforma y adiciona diversas</w:t>
      </w:r>
      <w:r>
        <w:rPr>
          <w:rFonts w:ascii="Abadi" w:hAnsi="Abadi" w:cs="*Microsoft Sans Serif-9700-Iden"/>
          <w:color w:val="0B0B0B"/>
          <w:sz w:val="21"/>
          <w:szCs w:val="21"/>
        </w:rPr>
        <w:t xml:space="preserve"> </w:t>
      </w:r>
      <w:r w:rsidRPr="00C52924">
        <w:rPr>
          <w:rFonts w:ascii="Abadi" w:hAnsi="Abadi" w:cs="*Microsoft Sans Serif-8264-Iden"/>
          <w:color w:val="090909"/>
          <w:sz w:val="21"/>
          <w:szCs w:val="21"/>
        </w:rPr>
        <w:t>disposiciones de la Ley General de Salud, en materia de plaguicidas y</w:t>
      </w:r>
      <w:r>
        <w:rPr>
          <w:rFonts w:ascii="Abadi" w:hAnsi="Abadi" w:cs="*Microsoft Sans Serif-8264-Iden"/>
          <w:color w:val="090909"/>
          <w:sz w:val="21"/>
          <w:szCs w:val="21"/>
        </w:rPr>
        <w:t xml:space="preserve"> </w:t>
      </w:r>
      <w:r w:rsidRPr="00C52924">
        <w:rPr>
          <w:rFonts w:ascii="Abadi" w:hAnsi="Abadi" w:cs="*Microsoft Sans Serif-8264-Iden"/>
          <w:color w:val="090909"/>
          <w:sz w:val="21"/>
          <w:szCs w:val="21"/>
        </w:rPr>
        <w:t>regulación de insumos, además de poner a consideración la</w:t>
      </w:r>
      <w:r>
        <w:rPr>
          <w:rFonts w:ascii="Abadi" w:hAnsi="Abadi" w:cs="*Microsoft Sans Serif-8264-Iden"/>
          <w:color w:val="090909"/>
          <w:sz w:val="21"/>
          <w:szCs w:val="21"/>
        </w:rPr>
        <w:t xml:space="preserve"> </w:t>
      </w:r>
      <w:r w:rsidRPr="00C52924">
        <w:rPr>
          <w:rFonts w:ascii="Abadi" w:hAnsi="Abadi" w:cs="*Microsoft Sans Serif-8264-Iden"/>
          <w:color w:val="090909"/>
          <w:sz w:val="21"/>
          <w:szCs w:val="21"/>
        </w:rPr>
        <w:t>autorización para el uso de nuevas sustancias que se puedan clasificar</w:t>
      </w:r>
      <w:r>
        <w:rPr>
          <w:rFonts w:ascii="Abadi" w:hAnsi="Abadi" w:cs="*Microsoft Sans Serif-8264-Iden"/>
          <w:color w:val="090909"/>
          <w:sz w:val="21"/>
          <w:szCs w:val="21"/>
        </w:rPr>
        <w:t xml:space="preserve"> </w:t>
      </w:r>
      <w:r w:rsidRPr="00C52924">
        <w:rPr>
          <w:rFonts w:ascii="Abadi" w:hAnsi="Abadi" w:cs="*Microsoft Sans Serif-8264-Iden"/>
          <w:color w:val="090909"/>
          <w:sz w:val="21"/>
          <w:szCs w:val="21"/>
        </w:rPr>
        <w:t>dentro de las alternativas ecológicas.</w:t>
      </w:r>
    </w:p>
    <w:p w14:paraId="58742692" w14:textId="77777777" w:rsidR="00664D66" w:rsidRDefault="00664D66" w:rsidP="00664D66">
      <w:pPr>
        <w:autoSpaceDE w:val="0"/>
        <w:autoSpaceDN w:val="0"/>
        <w:adjustRightInd w:val="0"/>
        <w:jc w:val="both"/>
        <w:rPr>
          <w:rFonts w:ascii="Abadi" w:hAnsi="Abadi" w:cs="*Calibri-Bold-8261-Identity-H"/>
          <w:b/>
          <w:bCs/>
          <w:color w:val="0D0D0D"/>
          <w:sz w:val="21"/>
          <w:szCs w:val="21"/>
        </w:rPr>
      </w:pPr>
    </w:p>
    <w:p w14:paraId="7AF8A247" w14:textId="77777777" w:rsidR="00664D66" w:rsidRPr="00C52924" w:rsidRDefault="00664D66" w:rsidP="00664D66">
      <w:pPr>
        <w:autoSpaceDE w:val="0"/>
        <w:autoSpaceDN w:val="0"/>
        <w:adjustRightInd w:val="0"/>
        <w:jc w:val="center"/>
        <w:rPr>
          <w:rFonts w:ascii="Abadi" w:hAnsi="Abadi" w:cs="*Calibri-Bold-8261-Identity-H"/>
          <w:b/>
          <w:bCs/>
          <w:color w:val="0D0D0D"/>
          <w:sz w:val="21"/>
          <w:szCs w:val="21"/>
        </w:rPr>
      </w:pPr>
      <w:r w:rsidRPr="00C52924">
        <w:rPr>
          <w:rFonts w:ascii="Abadi" w:hAnsi="Abadi" w:cs="*Calibri-Bold-8261-Identity-H"/>
          <w:b/>
          <w:bCs/>
          <w:color w:val="0D0D0D"/>
          <w:sz w:val="21"/>
          <w:szCs w:val="21"/>
        </w:rPr>
        <w:t xml:space="preserve">Guanajuato, </w:t>
      </w:r>
      <w:proofErr w:type="spellStart"/>
      <w:r w:rsidRPr="00C52924">
        <w:rPr>
          <w:rFonts w:ascii="Abadi" w:hAnsi="Abadi" w:cs="*Calibri-Bold-8261-Identity-H"/>
          <w:b/>
          <w:bCs/>
          <w:color w:val="0D0D0D"/>
          <w:sz w:val="21"/>
          <w:szCs w:val="21"/>
        </w:rPr>
        <w:t>Gto</w:t>
      </w:r>
      <w:proofErr w:type="spellEnd"/>
      <w:r w:rsidRPr="00C52924">
        <w:rPr>
          <w:rFonts w:ascii="Abadi" w:hAnsi="Abadi" w:cs="*Calibri-Bold-8261-Identity-H"/>
          <w:b/>
          <w:bCs/>
          <w:color w:val="0D0D0D"/>
          <w:sz w:val="21"/>
          <w:szCs w:val="21"/>
        </w:rPr>
        <w:t>., a 24 de noviembre de 2022</w:t>
      </w:r>
    </w:p>
    <w:p w14:paraId="2F766592" w14:textId="77777777" w:rsidR="00664D66" w:rsidRPr="00C52924" w:rsidRDefault="00664D66" w:rsidP="00664D66">
      <w:pPr>
        <w:autoSpaceDE w:val="0"/>
        <w:autoSpaceDN w:val="0"/>
        <w:adjustRightInd w:val="0"/>
        <w:jc w:val="center"/>
        <w:rPr>
          <w:rFonts w:ascii="Abadi" w:hAnsi="Abadi" w:cs="*Calibri-Bold-8261-Identity-H"/>
          <w:b/>
          <w:bCs/>
          <w:color w:val="0D0D0D"/>
          <w:sz w:val="21"/>
          <w:szCs w:val="21"/>
        </w:rPr>
      </w:pPr>
      <w:r w:rsidRPr="00C52924">
        <w:rPr>
          <w:rFonts w:ascii="Abadi" w:hAnsi="Abadi" w:cs="*Calibri-Bold-8261-Identity-H"/>
          <w:b/>
          <w:bCs/>
          <w:color w:val="0D0D0D"/>
          <w:sz w:val="21"/>
          <w:szCs w:val="21"/>
        </w:rPr>
        <w:t>Grupo Parlamentario del Partido Acción Nacional</w:t>
      </w:r>
    </w:p>
    <w:p w14:paraId="6C235B8B" w14:textId="77777777" w:rsidR="00664D66" w:rsidRDefault="00664D66" w:rsidP="00664D66">
      <w:pPr>
        <w:autoSpaceDE w:val="0"/>
        <w:autoSpaceDN w:val="0"/>
        <w:adjustRightInd w:val="0"/>
        <w:jc w:val="center"/>
        <w:rPr>
          <w:rFonts w:ascii="Abadi" w:hAnsi="Abadi" w:cs="*Calibri-Bold-8261-Identity-H"/>
          <w:b/>
          <w:bCs/>
          <w:color w:val="0E0E0E"/>
          <w:sz w:val="21"/>
          <w:szCs w:val="21"/>
        </w:rPr>
      </w:pPr>
    </w:p>
    <w:p w14:paraId="237BC49B" w14:textId="77777777" w:rsidR="00664D66" w:rsidRDefault="00664D66" w:rsidP="00664D66">
      <w:pPr>
        <w:autoSpaceDE w:val="0"/>
        <w:autoSpaceDN w:val="0"/>
        <w:adjustRightInd w:val="0"/>
        <w:jc w:val="center"/>
        <w:rPr>
          <w:rFonts w:ascii="Abadi" w:hAnsi="Abadi" w:cs="*Calibri-Bold-8261-Identity-H"/>
          <w:b/>
          <w:bCs/>
          <w:color w:val="0E0E0E"/>
          <w:sz w:val="21"/>
          <w:szCs w:val="21"/>
        </w:rPr>
      </w:pPr>
      <w:proofErr w:type="spellStart"/>
      <w:r>
        <w:rPr>
          <w:rFonts w:ascii="Abadi" w:hAnsi="Abadi" w:cs="*Calibri-Bold-8261-Identity-H"/>
          <w:b/>
          <w:bCs/>
          <w:color w:val="0E0E0E"/>
          <w:sz w:val="21"/>
          <w:szCs w:val="21"/>
        </w:rPr>
        <w:t>Dip</w:t>
      </w:r>
      <w:proofErr w:type="spellEnd"/>
      <w:r>
        <w:rPr>
          <w:rFonts w:ascii="Abadi" w:hAnsi="Abadi" w:cs="*Calibri-Bold-8261-Identity-H"/>
          <w:b/>
          <w:bCs/>
          <w:color w:val="0E0E0E"/>
          <w:sz w:val="21"/>
          <w:szCs w:val="21"/>
        </w:rPr>
        <w:t>. Luis Ernesto Ayala Torres</w:t>
      </w:r>
    </w:p>
    <w:p w14:paraId="5E32315E" w14:textId="77777777" w:rsidR="00664D66" w:rsidRDefault="00664D66" w:rsidP="00664D66">
      <w:pPr>
        <w:autoSpaceDE w:val="0"/>
        <w:autoSpaceDN w:val="0"/>
        <w:adjustRightInd w:val="0"/>
        <w:jc w:val="center"/>
        <w:rPr>
          <w:rFonts w:ascii="Abadi" w:hAnsi="Abadi" w:cs="*Calibri-Bold-8261-Identity-H"/>
          <w:b/>
          <w:bCs/>
          <w:color w:val="0E0E0E"/>
          <w:sz w:val="21"/>
          <w:szCs w:val="21"/>
        </w:rPr>
      </w:pPr>
      <w:r>
        <w:rPr>
          <w:rFonts w:ascii="Abadi" w:hAnsi="Abadi" w:cs="*Calibri-Bold-8261-Identity-H"/>
          <w:b/>
          <w:bCs/>
          <w:color w:val="0E0E0E"/>
          <w:sz w:val="21"/>
          <w:szCs w:val="21"/>
        </w:rPr>
        <w:t>Coordinador</w:t>
      </w:r>
    </w:p>
    <w:p w14:paraId="469CD2CB" w14:textId="77777777" w:rsidR="00664D66" w:rsidRDefault="00664D66" w:rsidP="00664D66">
      <w:pPr>
        <w:autoSpaceDE w:val="0"/>
        <w:autoSpaceDN w:val="0"/>
        <w:adjustRightInd w:val="0"/>
        <w:jc w:val="center"/>
        <w:rPr>
          <w:rFonts w:ascii="Abadi" w:hAnsi="Abadi" w:cs="*Calibri-Bold-8261-Identity-H"/>
          <w:b/>
          <w:bCs/>
          <w:color w:val="0E0E0E"/>
          <w:sz w:val="21"/>
          <w:szCs w:val="21"/>
        </w:rPr>
      </w:pPr>
    </w:p>
    <w:p w14:paraId="0B28BF8D"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xml:space="preserve">. Rolando Fortino Alcantar Rojas </w:t>
      </w:r>
    </w:p>
    <w:p w14:paraId="354934A1"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xml:space="preserve">. Bricio Balderas Álvarez </w:t>
      </w:r>
    </w:p>
    <w:p w14:paraId="5474C500"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xml:space="preserve">. Susana Bermúdez Cano </w:t>
      </w:r>
    </w:p>
    <w:p w14:paraId="1EB679E7"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xml:space="preserve">. José Alfonso Borja Pimentel </w:t>
      </w:r>
    </w:p>
    <w:p w14:paraId="596F51C8"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Ang</w:t>
      </w:r>
      <w:r>
        <w:rPr>
          <w:rFonts w:ascii="Abadi" w:hAnsi="Abadi"/>
          <w:b/>
          <w:bCs/>
          <w:sz w:val="21"/>
          <w:szCs w:val="21"/>
        </w:rPr>
        <w:t>é</w:t>
      </w:r>
      <w:r w:rsidRPr="000D121D">
        <w:rPr>
          <w:rFonts w:ascii="Abadi" w:hAnsi="Abadi"/>
          <w:b/>
          <w:bCs/>
          <w:sz w:val="21"/>
          <w:szCs w:val="21"/>
        </w:rPr>
        <w:t>lica Casillas Mart</w:t>
      </w:r>
      <w:r>
        <w:rPr>
          <w:rFonts w:ascii="Abadi" w:hAnsi="Abadi"/>
          <w:b/>
          <w:bCs/>
          <w:sz w:val="21"/>
          <w:szCs w:val="21"/>
        </w:rPr>
        <w:t>í</w:t>
      </w:r>
      <w:r w:rsidRPr="000D121D">
        <w:rPr>
          <w:rFonts w:ascii="Abadi" w:hAnsi="Abadi"/>
          <w:b/>
          <w:bCs/>
          <w:sz w:val="21"/>
          <w:szCs w:val="21"/>
        </w:rPr>
        <w:t xml:space="preserve">nez </w:t>
      </w:r>
    </w:p>
    <w:p w14:paraId="1EA14EB5"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xml:space="preserve">, Martha Guadalupe Hernández Camarena </w:t>
      </w:r>
    </w:p>
    <w:p w14:paraId="2D55428F"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María de la Luz Hernández Mart</w:t>
      </w:r>
      <w:r>
        <w:rPr>
          <w:rFonts w:ascii="Abadi" w:hAnsi="Abadi"/>
          <w:b/>
          <w:bCs/>
          <w:sz w:val="21"/>
          <w:szCs w:val="21"/>
        </w:rPr>
        <w:t>í</w:t>
      </w:r>
      <w:r w:rsidRPr="000D121D">
        <w:rPr>
          <w:rFonts w:ascii="Abadi" w:hAnsi="Abadi"/>
          <w:b/>
          <w:bCs/>
          <w:sz w:val="21"/>
          <w:szCs w:val="21"/>
        </w:rPr>
        <w:t xml:space="preserve">nez </w:t>
      </w:r>
    </w:p>
    <w:p w14:paraId="3AE72265"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Cesar Larrondo D</w:t>
      </w:r>
      <w:r>
        <w:rPr>
          <w:rFonts w:ascii="Abadi" w:hAnsi="Abadi"/>
          <w:b/>
          <w:bCs/>
          <w:sz w:val="21"/>
          <w:szCs w:val="21"/>
        </w:rPr>
        <w:t>í</w:t>
      </w:r>
      <w:r w:rsidRPr="000D121D">
        <w:rPr>
          <w:rFonts w:ascii="Abadi" w:hAnsi="Abadi"/>
          <w:b/>
          <w:bCs/>
          <w:sz w:val="21"/>
          <w:szCs w:val="21"/>
        </w:rPr>
        <w:t xml:space="preserve">az </w:t>
      </w:r>
    </w:p>
    <w:p w14:paraId="501F4A3E"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Mart</w:t>
      </w:r>
      <w:r>
        <w:rPr>
          <w:rFonts w:ascii="Abadi" w:hAnsi="Abadi"/>
          <w:b/>
          <w:bCs/>
          <w:sz w:val="21"/>
          <w:szCs w:val="21"/>
        </w:rPr>
        <w:t>í</w:t>
      </w:r>
      <w:r w:rsidRPr="000D121D">
        <w:rPr>
          <w:rFonts w:ascii="Abadi" w:hAnsi="Abadi"/>
          <w:b/>
          <w:bCs/>
          <w:sz w:val="21"/>
          <w:szCs w:val="21"/>
        </w:rPr>
        <w:t xml:space="preserve">n López Camacho </w:t>
      </w:r>
    </w:p>
    <w:p w14:paraId="5B700649"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Briseida Anabel Magdaleno González</w:t>
      </w:r>
    </w:p>
    <w:p w14:paraId="73AE0F95"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xml:space="preserve">. Laura Cristina Márquez Alcalá </w:t>
      </w:r>
    </w:p>
    <w:p w14:paraId="7798CB00" w14:textId="77777777" w:rsidR="00664D66" w:rsidRPr="000D121D" w:rsidRDefault="00664D66" w:rsidP="00664D66">
      <w:pPr>
        <w:jc w:val="both"/>
        <w:rPr>
          <w:rFonts w:ascii="Abadi" w:hAnsi="Abadi"/>
          <w:b/>
          <w:bCs/>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xml:space="preserve">. Javier Alfonso Torres Morales </w:t>
      </w:r>
    </w:p>
    <w:p w14:paraId="3BB0B337" w14:textId="77777777" w:rsidR="00664D66" w:rsidRDefault="00664D66" w:rsidP="00664D66">
      <w:pPr>
        <w:jc w:val="both"/>
        <w:rPr>
          <w:rFonts w:ascii="Abadi" w:hAnsi="Abadi"/>
          <w:sz w:val="21"/>
          <w:szCs w:val="21"/>
        </w:rPr>
      </w:pPr>
      <w:proofErr w:type="spellStart"/>
      <w:r w:rsidRPr="000D121D">
        <w:rPr>
          <w:rFonts w:ascii="Abadi" w:hAnsi="Abadi"/>
          <w:b/>
          <w:bCs/>
          <w:sz w:val="21"/>
          <w:szCs w:val="21"/>
        </w:rPr>
        <w:t>Dip</w:t>
      </w:r>
      <w:proofErr w:type="spellEnd"/>
      <w:r w:rsidRPr="000D121D">
        <w:rPr>
          <w:rFonts w:ascii="Abadi" w:hAnsi="Abadi"/>
          <w:b/>
          <w:bCs/>
          <w:sz w:val="21"/>
          <w:szCs w:val="21"/>
        </w:rPr>
        <w:t xml:space="preserve">. Noemi Márquez </w:t>
      </w:r>
      <w:proofErr w:type="spellStart"/>
      <w:r w:rsidRPr="000D121D">
        <w:rPr>
          <w:rFonts w:ascii="Abadi" w:hAnsi="Abadi"/>
          <w:b/>
          <w:bCs/>
          <w:sz w:val="21"/>
          <w:szCs w:val="21"/>
        </w:rPr>
        <w:t>Márquez</w:t>
      </w:r>
      <w:proofErr w:type="spellEnd"/>
      <w:r>
        <w:rPr>
          <w:rFonts w:ascii="Abadi" w:hAnsi="Abadi"/>
          <w:sz w:val="21"/>
          <w:szCs w:val="21"/>
        </w:rPr>
        <w:t xml:space="preserve"> </w:t>
      </w:r>
    </w:p>
    <w:p w14:paraId="04D81455" w14:textId="77777777" w:rsidR="00664D66" w:rsidRPr="003F4816" w:rsidRDefault="00664D66" w:rsidP="00664D66">
      <w:pPr>
        <w:jc w:val="both"/>
        <w:rPr>
          <w:rFonts w:ascii="Abadi" w:hAnsi="Abadi"/>
          <w:b/>
          <w:bCs/>
          <w:sz w:val="21"/>
          <w:szCs w:val="21"/>
        </w:rPr>
      </w:pPr>
      <w:proofErr w:type="spellStart"/>
      <w:r w:rsidRPr="003F4816">
        <w:rPr>
          <w:rFonts w:ascii="Abadi" w:hAnsi="Abadi"/>
          <w:b/>
          <w:bCs/>
          <w:sz w:val="21"/>
          <w:szCs w:val="21"/>
        </w:rPr>
        <w:t>Dip</w:t>
      </w:r>
      <w:proofErr w:type="spellEnd"/>
      <w:r w:rsidRPr="003F4816">
        <w:rPr>
          <w:rFonts w:ascii="Abadi" w:hAnsi="Abadi"/>
          <w:b/>
          <w:bCs/>
          <w:sz w:val="21"/>
          <w:szCs w:val="21"/>
        </w:rPr>
        <w:t xml:space="preserve">. Janet Melanie Murillo Chávez </w:t>
      </w:r>
    </w:p>
    <w:p w14:paraId="7090C210" w14:textId="77777777" w:rsidR="00664D66" w:rsidRPr="003F4816" w:rsidRDefault="00664D66" w:rsidP="00664D66">
      <w:pPr>
        <w:jc w:val="both"/>
        <w:rPr>
          <w:rFonts w:ascii="Abadi" w:hAnsi="Abadi"/>
          <w:b/>
          <w:bCs/>
          <w:sz w:val="21"/>
          <w:szCs w:val="21"/>
        </w:rPr>
      </w:pPr>
      <w:proofErr w:type="spellStart"/>
      <w:r w:rsidRPr="003F4816">
        <w:rPr>
          <w:rFonts w:ascii="Abadi" w:hAnsi="Abadi"/>
          <w:b/>
          <w:bCs/>
          <w:sz w:val="21"/>
          <w:szCs w:val="21"/>
        </w:rPr>
        <w:t>Dip</w:t>
      </w:r>
      <w:proofErr w:type="spellEnd"/>
      <w:r w:rsidRPr="003F4816">
        <w:rPr>
          <w:rFonts w:ascii="Abadi" w:hAnsi="Abadi"/>
          <w:b/>
          <w:bCs/>
          <w:sz w:val="21"/>
          <w:szCs w:val="21"/>
        </w:rPr>
        <w:t xml:space="preserve">. Jorge Ortiz Ortega </w:t>
      </w:r>
    </w:p>
    <w:p w14:paraId="7C71E10F" w14:textId="77777777" w:rsidR="00664D66" w:rsidRPr="003F4816" w:rsidRDefault="00664D66" w:rsidP="00664D66">
      <w:pPr>
        <w:jc w:val="both"/>
        <w:rPr>
          <w:rFonts w:ascii="Abadi" w:hAnsi="Abadi"/>
          <w:b/>
          <w:bCs/>
          <w:sz w:val="21"/>
          <w:szCs w:val="21"/>
        </w:rPr>
      </w:pPr>
      <w:proofErr w:type="spellStart"/>
      <w:r w:rsidRPr="003F4816">
        <w:rPr>
          <w:rFonts w:ascii="Abadi" w:hAnsi="Abadi"/>
          <w:b/>
          <w:bCs/>
          <w:sz w:val="21"/>
          <w:szCs w:val="21"/>
        </w:rPr>
        <w:t>Dip</w:t>
      </w:r>
      <w:proofErr w:type="spellEnd"/>
      <w:r w:rsidRPr="003F4816">
        <w:rPr>
          <w:rFonts w:ascii="Abadi" w:hAnsi="Abadi"/>
          <w:b/>
          <w:bCs/>
          <w:sz w:val="21"/>
          <w:szCs w:val="21"/>
        </w:rPr>
        <w:t xml:space="preserve">. Armando Rangel Hernández </w:t>
      </w:r>
    </w:p>
    <w:p w14:paraId="37D40964" w14:textId="77777777" w:rsidR="00664D66" w:rsidRPr="003F4816" w:rsidRDefault="00664D66" w:rsidP="00664D66">
      <w:pPr>
        <w:jc w:val="both"/>
        <w:rPr>
          <w:rFonts w:ascii="Abadi" w:hAnsi="Abadi"/>
          <w:b/>
          <w:bCs/>
          <w:sz w:val="21"/>
          <w:szCs w:val="21"/>
        </w:rPr>
      </w:pPr>
      <w:proofErr w:type="spellStart"/>
      <w:r w:rsidRPr="003F4816">
        <w:rPr>
          <w:rFonts w:ascii="Abadi" w:hAnsi="Abadi"/>
          <w:b/>
          <w:bCs/>
          <w:sz w:val="21"/>
          <w:szCs w:val="21"/>
        </w:rPr>
        <w:t>Dip</w:t>
      </w:r>
      <w:proofErr w:type="spellEnd"/>
      <w:r w:rsidRPr="003F4816">
        <w:rPr>
          <w:rFonts w:ascii="Abadi" w:hAnsi="Abadi"/>
          <w:b/>
          <w:bCs/>
          <w:sz w:val="21"/>
          <w:szCs w:val="21"/>
        </w:rPr>
        <w:t xml:space="preserve">. Lilia Margarita Rionda Salas </w:t>
      </w:r>
    </w:p>
    <w:p w14:paraId="5C790E6E" w14:textId="77777777" w:rsidR="00664D66" w:rsidRPr="003F4816" w:rsidRDefault="00664D66" w:rsidP="00664D66">
      <w:pPr>
        <w:jc w:val="both"/>
        <w:rPr>
          <w:rFonts w:ascii="Abadi" w:hAnsi="Abadi"/>
          <w:b/>
          <w:bCs/>
          <w:sz w:val="21"/>
          <w:szCs w:val="21"/>
        </w:rPr>
      </w:pPr>
      <w:proofErr w:type="spellStart"/>
      <w:r w:rsidRPr="003F4816">
        <w:rPr>
          <w:rFonts w:ascii="Abadi" w:hAnsi="Abadi"/>
          <w:b/>
          <w:bCs/>
          <w:sz w:val="21"/>
          <w:szCs w:val="21"/>
        </w:rPr>
        <w:t>Dip</w:t>
      </w:r>
      <w:proofErr w:type="spellEnd"/>
      <w:r w:rsidRPr="003F4816">
        <w:rPr>
          <w:rFonts w:ascii="Abadi" w:hAnsi="Abadi"/>
          <w:b/>
          <w:bCs/>
          <w:sz w:val="21"/>
          <w:szCs w:val="21"/>
        </w:rPr>
        <w:t xml:space="preserve">. Miguel Ángel Salim </w:t>
      </w:r>
      <w:proofErr w:type="spellStart"/>
      <w:r w:rsidRPr="003F4816">
        <w:rPr>
          <w:rFonts w:ascii="Abadi" w:hAnsi="Abadi"/>
          <w:b/>
          <w:bCs/>
          <w:sz w:val="21"/>
          <w:szCs w:val="21"/>
        </w:rPr>
        <w:t>Alle</w:t>
      </w:r>
      <w:proofErr w:type="spellEnd"/>
      <w:r w:rsidRPr="003F4816">
        <w:rPr>
          <w:rFonts w:ascii="Abadi" w:hAnsi="Abadi"/>
          <w:b/>
          <w:bCs/>
          <w:sz w:val="21"/>
          <w:szCs w:val="21"/>
        </w:rPr>
        <w:t xml:space="preserve"> </w:t>
      </w:r>
    </w:p>
    <w:p w14:paraId="2B2B6848" w14:textId="77777777" w:rsidR="00664D66" w:rsidRPr="003F4816" w:rsidRDefault="00664D66" w:rsidP="00664D66">
      <w:pPr>
        <w:jc w:val="both"/>
        <w:rPr>
          <w:rFonts w:ascii="Abadi" w:hAnsi="Abadi"/>
          <w:b/>
          <w:bCs/>
          <w:sz w:val="21"/>
          <w:szCs w:val="21"/>
        </w:rPr>
      </w:pPr>
      <w:proofErr w:type="spellStart"/>
      <w:r w:rsidRPr="003F4816">
        <w:rPr>
          <w:rFonts w:ascii="Abadi" w:hAnsi="Abadi"/>
          <w:b/>
          <w:bCs/>
          <w:sz w:val="21"/>
          <w:szCs w:val="21"/>
        </w:rPr>
        <w:t>Dip</w:t>
      </w:r>
      <w:proofErr w:type="spellEnd"/>
      <w:r w:rsidRPr="003F4816">
        <w:rPr>
          <w:rFonts w:ascii="Abadi" w:hAnsi="Abadi"/>
          <w:b/>
          <w:bCs/>
          <w:sz w:val="21"/>
          <w:szCs w:val="21"/>
        </w:rPr>
        <w:t xml:space="preserve"> Katya Cristina Soto Escamilla </w:t>
      </w:r>
    </w:p>
    <w:p w14:paraId="3B4C4F39" w14:textId="77777777" w:rsidR="00664D66" w:rsidRPr="003F4816" w:rsidRDefault="00664D66" w:rsidP="00664D66">
      <w:pPr>
        <w:jc w:val="both"/>
        <w:rPr>
          <w:rFonts w:ascii="Abadi" w:hAnsi="Abadi"/>
          <w:b/>
          <w:bCs/>
          <w:sz w:val="21"/>
          <w:szCs w:val="21"/>
        </w:rPr>
      </w:pPr>
      <w:proofErr w:type="spellStart"/>
      <w:r w:rsidRPr="003F4816">
        <w:rPr>
          <w:rFonts w:ascii="Abadi" w:hAnsi="Abadi"/>
          <w:b/>
          <w:bCs/>
          <w:sz w:val="21"/>
          <w:szCs w:val="21"/>
        </w:rPr>
        <w:t>Dip</w:t>
      </w:r>
      <w:proofErr w:type="spellEnd"/>
      <w:r w:rsidRPr="003F4816">
        <w:rPr>
          <w:rFonts w:ascii="Abadi" w:hAnsi="Abadi"/>
          <w:b/>
          <w:bCs/>
          <w:sz w:val="21"/>
          <w:szCs w:val="21"/>
        </w:rPr>
        <w:t>.</w:t>
      </w:r>
      <w:r>
        <w:rPr>
          <w:rFonts w:ascii="Abadi" w:hAnsi="Abadi"/>
          <w:b/>
          <w:bCs/>
          <w:sz w:val="21"/>
          <w:szCs w:val="21"/>
        </w:rPr>
        <w:t xml:space="preserve"> </w:t>
      </w:r>
      <w:r w:rsidRPr="003F4816">
        <w:rPr>
          <w:rFonts w:ascii="Abadi" w:hAnsi="Abadi"/>
          <w:b/>
          <w:bCs/>
          <w:sz w:val="21"/>
          <w:szCs w:val="21"/>
        </w:rPr>
        <w:t>V</w:t>
      </w:r>
      <w:r>
        <w:rPr>
          <w:rFonts w:ascii="Abadi" w:hAnsi="Abadi"/>
          <w:b/>
          <w:bCs/>
          <w:sz w:val="21"/>
          <w:szCs w:val="21"/>
        </w:rPr>
        <w:t>í</w:t>
      </w:r>
      <w:r w:rsidRPr="003F4816">
        <w:rPr>
          <w:rFonts w:ascii="Abadi" w:hAnsi="Abadi"/>
          <w:b/>
          <w:bCs/>
          <w:sz w:val="21"/>
          <w:szCs w:val="21"/>
        </w:rPr>
        <w:t xml:space="preserve">ctor Manuel Zanella Huerta </w:t>
      </w:r>
    </w:p>
    <w:p w14:paraId="503AF8E7" w14:textId="016B862C" w:rsidR="00DE4B3B" w:rsidRDefault="00DE4B3B" w:rsidP="00664D66">
      <w:pPr>
        <w:autoSpaceDE w:val="0"/>
        <w:autoSpaceDN w:val="0"/>
        <w:adjustRightInd w:val="0"/>
        <w:contextualSpacing/>
        <w:jc w:val="both"/>
        <w:rPr>
          <w:rFonts w:ascii="Abadi" w:hAnsi="Abadi" w:cs="ArialMT"/>
          <w:b/>
          <w:bCs/>
          <w:sz w:val="21"/>
          <w:szCs w:val="21"/>
        </w:rPr>
      </w:pPr>
    </w:p>
    <w:p w14:paraId="3B4E8DE2" w14:textId="35E2525A" w:rsidR="0061197D" w:rsidRDefault="0061197D" w:rsidP="0061197D">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E</w:t>
      </w:r>
      <w:r w:rsidRPr="001D746E">
        <w:rPr>
          <w:rFonts w:ascii="Abadi" w:hAnsi="Abadi"/>
          <w:sz w:val="21"/>
          <w:szCs w:val="21"/>
        </w:rPr>
        <w:t xml:space="preserve">nseguida solicitamos al diputado Jorge Ortiz </w:t>
      </w:r>
      <w:r>
        <w:rPr>
          <w:rFonts w:ascii="Abadi" w:hAnsi="Abadi"/>
          <w:sz w:val="21"/>
          <w:szCs w:val="21"/>
        </w:rPr>
        <w:t>O</w:t>
      </w:r>
      <w:r w:rsidRPr="001D746E">
        <w:rPr>
          <w:rFonts w:ascii="Abadi" w:hAnsi="Abadi"/>
          <w:sz w:val="21"/>
          <w:szCs w:val="21"/>
        </w:rPr>
        <w:t>rtega dar lectura a la propuesta de punto de acuerdo que corresponde al punto 17 del orden del día</w:t>
      </w:r>
      <w:r>
        <w:rPr>
          <w:rFonts w:ascii="Abadi" w:hAnsi="Abadi"/>
          <w:sz w:val="21"/>
          <w:szCs w:val="21"/>
        </w:rPr>
        <w:t xml:space="preserve">. </w:t>
      </w:r>
      <w:r>
        <w:rPr>
          <w:rFonts w:ascii="Helvetica" w:hAnsi="Helvetica"/>
          <w:color w:val="333333"/>
          <w:sz w:val="21"/>
          <w:szCs w:val="21"/>
          <w:shd w:val="clear" w:color="auto" w:fill="F9F9F9"/>
        </w:rPr>
        <w:t> </w:t>
      </w:r>
      <w:r w:rsidRPr="002A3D06">
        <w:rPr>
          <w:rFonts w:ascii="Abadi" w:hAnsi="Abadi"/>
          <w:sz w:val="21"/>
          <w:szCs w:val="21"/>
        </w:rPr>
        <w:t>(ELD 212/LXV-PPA)</w:t>
      </w:r>
    </w:p>
    <w:p w14:paraId="467E0C14" w14:textId="77777777" w:rsidR="0061197D" w:rsidRDefault="0061197D" w:rsidP="0061197D">
      <w:pPr>
        <w:ind w:firstLine="708"/>
        <w:jc w:val="both"/>
        <w:rPr>
          <w:rFonts w:ascii="Abadi" w:hAnsi="Abadi"/>
          <w:sz w:val="21"/>
          <w:szCs w:val="21"/>
        </w:rPr>
      </w:pPr>
    </w:p>
    <w:p w14:paraId="4FA5F4C3" w14:textId="3385F371" w:rsidR="0061197D" w:rsidRDefault="0061197D" w:rsidP="0061197D">
      <w:pPr>
        <w:ind w:firstLine="708"/>
        <w:jc w:val="both"/>
        <w:rPr>
          <w:rFonts w:ascii="Abadi" w:hAnsi="Abadi"/>
          <w:sz w:val="21"/>
          <w:szCs w:val="21"/>
        </w:rPr>
      </w:pPr>
      <w:r>
        <w:rPr>
          <w:rFonts w:ascii="Abadi" w:hAnsi="Abadi"/>
          <w:sz w:val="21"/>
          <w:szCs w:val="21"/>
        </w:rPr>
        <w:t>- A</w:t>
      </w:r>
      <w:r w:rsidRPr="001D746E">
        <w:rPr>
          <w:rFonts w:ascii="Abadi" w:hAnsi="Abadi"/>
          <w:sz w:val="21"/>
          <w:szCs w:val="21"/>
        </w:rPr>
        <w:t>delante diputado Jorge</w:t>
      </w:r>
      <w:r>
        <w:rPr>
          <w:rFonts w:ascii="Abadi" w:hAnsi="Abadi"/>
          <w:sz w:val="21"/>
          <w:szCs w:val="21"/>
        </w:rPr>
        <w:t>,</w:t>
      </w:r>
      <w:r w:rsidRPr="001D746E">
        <w:rPr>
          <w:rFonts w:ascii="Abadi" w:hAnsi="Abadi"/>
          <w:sz w:val="21"/>
          <w:szCs w:val="21"/>
        </w:rPr>
        <w:t xml:space="preserve"> tiene usted el uso de l</w:t>
      </w:r>
      <w:r>
        <w:rPr>
          <w:rFonts w:ascii="Abadi" w:hAnsi="Abadi"/>
          <w:sz w:val="21"/>
          <w:szCs w:val="21"/>
        </w:rPr>
        <w:t>a voz.</w:t>
      </w:r>
      <w:r w:rsidRPr="001D746E">
        <w:rPr>
          <w:rFonts w:ascii="Abadi" w:hAnsi="Abadi"/>
          <w:sz w:val="21"/>
          <w:szCs w:val="21"/>
        </w:rPr>
        <w:t xml:space="preserve"> </w:t>
      </w:r>
    </w:p>
    <w:p w14:paraId="34D9094C" w14:textId="77777777" w:rsidR="002E47C9" w:rsidRDefault="002E47C9" w:rsidP="0061197D">
      <w:pPr>
        <w:ind w:firstLine="708"/>
        <w:jc w:val="both"/>
        <w:rPr>
          <w:rFonts w:ascii="Abadi" w:hAnsi="Abadi"/>
          <w:sz w:val="21"/>
          <w:szCs w:val="21"/>
        </w:rPr>
      </w:pPr>
    </w:p>
    <w:p w14:paraId="2CABB8A1" w14:textId="77777777" w:rsidR="0061197D" w:rsidRDefault="0061197D" w:rsidP="0061197D">
      <w:pPr>
        <w:jc w:val="both"/>
        <w:rPr>
          <w:rFonts w:ascii="Abadi" w:hAnsi="Abadi"/>
          <w:b/>
          <w:sz w:val="21"/>
          <w:szCs w:val="21"/>
        </w:rPr>
      </w:pPr>
      <w:r w:rsidRPr="00183698">
        <w:rPr>
          <w:rFonts w:ascii="Abadi" w:hAnsi="Abadi"/>
          <w:b/>
          <w:sz w:val="21"/>
          <w:szCs w:val="21"/>
        </w:rPr>
        <w:t xml:space="preserve">(Sube a tribuna el diputado Jorge Ortiz </w:t>
      </w:r>
      <w:r>
        <w:rPr>
          <w:rFonts w:ascii="Abadi" w:hAnsi="Abadi"/>
          <w:b/>
          <w:sz w:val="21"/>
          <w:szCs w:val="21"/>
        </w:rPr>
        <w:t xml:space="preserve">Ortega, </w:t>
      </w:r>
      <w:r w:rsidRPr="00183698">
        <w:rPr>
          <w:rFonts w:ascii="Abadi" w:hAnsi="Abadi"/>
          <w:b/>
          <w:sz w:val="21"/>
          <w:szCs w:val="21"/>
        </w:rPr>
        <w:t>para dar lectura a la propuesta de punto de acuerdo)</w:t>
      </w:r>
    </w:p>
    <w:p w14:paraId="52D6BF85" w14:textId="77777777" w:rsidR="0061197D" w:rsidRDefault="0061197D" w:rsidP="0061197D">
      <w:pPr>
        <w:jc w:val="both"/>
        <w:rPr>
          <w:rFonts w:ascii="Abadi" w:hAnsi="Abadi"/>
          <w:b/>
          <w:sz w:val="21"/>
          <w:szCs w:val="21"/>
        </w:rPr>
      </w:pPr>
    </w:p>
    <w:p w14:paraId="137E32A7" w14:textId="4150D243" w:rsidR="0061197D" w:rsidRDefault="0061197D" w:rsidP="0061197D">
      <w:pPr>
        <w:jc w:val="both"/>
        <w:rPr>
          <w:rFonts w:ascii="Abadi" w:hAnsi="Abadi"/>
          <w:b/>
          <w:sz w:val="21"/>
          <w:szCs w:val="21"/>
        </w:rPr>
      </w:pPr>
    </w:p>
    <w:p w14:paraId="71589B1C" w14:textId="361A231B" w:rsidR="002E47C9" w:rsidRDefault="002E47C9" w:rsidP="0061197D">
      <w:pPr>
        <w:jc w:val="both"/>
        <w:rPr>
          <w:rFonts w:ascii="Abadi" w:hAnsi="Abadi"/>
          <w:b/>
          <w:sz w:val="21"/>
          <w:szCs w:val="21"/>
        </w:rPr>
      </w:pPr>
      <w:r>
        <w:rPr>
          <w:noProof/>
        </w:rPr>
        <w:drawing>
          <wp:anchor distT="0" distB="0" distL="114300" distR="114300" simplePos="0" relativeHeight="251674624" behindDoc="1" locked="0" layoutInCell="1" allowOverlap="1" wp14:anchorId="3452B9AB" wp14:editId="3663EAAC">
            <wp:simplePos x="0" y="0"/>
            <wp:positionH relativeFrom="column">
              <wp:posOffset>792353</wp:posOffset>
            </wp:positionH>
            <wp:positionV relativeFrom="paragraph">
              <wp:posOffset>53975</wp:posOffset>
            </wp:positionV>
            <wp:extent cx="1046129" cy="553746"/>
            <wp:effectExtent l="247650" t="228600" r="249555" b="684530"/>
            <wp:wrapTight wrapText="bothSides">
              <wp:wrapPolygon edited="0">
                <wp:start x="-5115" y="-8917"/>
                <wp:lineTo x="-5115" y="47560"/>
                <wp:lineTo x="26361" y="47560"/>
                <wp:lineTo x="26361" y="-8917"/>
                <wp:lineTo x="-5115" y="-8917"/>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r="1272" b="7087"/>
                    <a:stretch/>
                  </pic:blipFill>
                  <pic:spPr bwMode="auto">
                    <a:xfrm>
                      <a:off x="0" y="0"/>
                      <a:ext cx="1046129" cy="55374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A00E60F" w14:textId="24DB6705" w:rsidR="002E47C9" w:rsidRDefault="002E47C9" w:rsidP="0061197D">
      <w:pPr>
        <w:jc w:val="both"/>
        <w:rPr>
          <w:rFonts w:ascii="Abadi" w:hAnsi="Abadi"/>
          <w:b/>
          <w:sz w:val="21"/>
          <w:szCs w:val="21"/>
        </w:rPr>
      </w:pPr>
    </w:p>
    <w:p w14:paraId="46E18C33" w14:textId="55CC5BDD" w:rsidR="002E47C9" w:rsidRDefault="002E47C9" w:rsidP="0061197D">
      <w:pPr>
        <w:jc w:val="both"/>
        <w:rPr>
          <w:rFonts w:ascii="Abadi" w:hAnsi="Abadi"/>
          <w:b/>
          <w:sz w:val="21"/>
          <w:szCs w:val="21"/>
        </w:rPr>
      </w:pPr>
    </w:p>
    <w:p w14:paraId="1BED173C" w14:textId="322B43BA" w:rsidR="002E47C9" w:rsidRDefault="002E47C9" w:rsidP="0061197D">
      <w:pPr>
        <w:jc w:val="both"/>
        <w:rPr>
          <w:rFonts w:ascii="Abadi" w:hAnsi="Abadi"/>
          <w:b/>
          <w:sz w:val="21"/>
          <w:szCs w:val="21"/>
        </w:rPr>
      </w:pPr>
    </w:p>
    <w:p w14:paraId="4F34B37E" w14:textId="33D6BAD2" w:rsidR="002E47C9" w:rsidRDefault="002E47C9" w:rsidP="0061197D">
      <w:pPr>
        <w:jc w:val="both"/>
        <w:rPr>
          <w:rFonts w:ascii="Abadi" w:hAnsi="Abadi"/>
          <w:b/>
          <w:sz w:val="21"/>
          <w:szCs w:val="21"/>
        </w:rPr>
      </w:pPr>
    </w:p>
    <w:p w14:paraId="4FC9E028" w14:textId="12DF0819" w:rsidR="002E47C9" w:rsidRDefault="002E47C9" w:rsidP="0061197D">
      <w:pPr>
        <w:jc w:val="both"/>
        <w:rPr>
          <w:rFonts w:ascii="Abadi" w:hAnsi="Abadi"/>
          <w:b/>
          <w:sz w:val="21"/>
          <w:szCs w:val="21"/>
        </w:rPr>
      </w:pPr>
    </w:p>
    <w:p w14:paraId="0DD01B95" w14:textId="77777777" w:rsidR="002E47C9" w:rsidRDefault="002E47C9" w:rsidP="0061197D">
      <w:pPr>
        <w:jc w:val="both"/>
        <w:rPr>
          <w:rFonts w:ascii="Abadi" w:hAnsi="Abadi"/>
          <w:b/>
          <w:sz w:val="21"/>
          <w:szCs w:val="21"/>
        </w:rPr>
      </w:pPr>
    </w:p>
    <w:p w14:paraId="6B69E245" w14:textId="23C197EE" w:rsidR="0061197D" w:rsidRDefault="0061197D" w:rsidP="0061197D">
      <w:pPr>
        <w:jc w:val="both"/>
        <w:rPr>
          <w:rFonts w:ascii="Abadi" w:hAnsi="Abadi"/>
          <w:b/>
          <w:sz w:val="21"/>
          <w:szCs w:val="21"/>
        </w:rPr>
      </w:pPr>
    </w:p>
    <w:p w14:paraId="54EE4620" w14:textId="744D6B93" w:rsidR="002E47C9" w:rsidRDefault="002E47C9" w:rsidP="0061197D">
      <w:pPr>
        <w:jc w:val="both"/>
        <w:rPr>
          <w:rFonts w:ascii="Abadi" w:hAnsi="Abadi"/>
          <w:b/>
          <w:sz w:val="21"/>
          <w:szCs w:val="21"/>
        </w:rPr>
      </w:pPr>
    </w:p>
    <w:p w14:paraId="5924EAB9" w14:textId="77777777" w:rsidR="002E47C9" w:rsidRDefault="002E47C9" w:rsidP="0061197D">
      <w:pPr>
        <w:jc w:val="both"/>
        <w:rPr>
          <w:rFonts w:ascii="Abadi" w:hAnsi="Abadi"/>
          <w:b/>
          <w:sz w:val="21"/>
          <w:szCs w:val="21"/>
        </w:rPr>
      </w:pPr>
    </w:p>
    <w:p w14:paraId="581A5458" w14:textId="77777777" w:rsidR="0061197D" w:rsidRPr="00183698" w:rsidRDefault="0061197D" w:rsidP="002E47C9">
      <w:pPr>
        <w:jc w:val="center"/>
        <w:rPr>
          <w:rFonts w:ascii="Abadi" w:hAnsi="Abadi"/>
          <w:b/>
          <w:sz w:val="21"/>
          <w:szCs w:val="21"/>
        </w:rPr>
      </w:pPr>
      <w:r>
        <w:rPr>
          <w:rFonts w:ascii="Abadi" w:hAnsi="Abadi"/>
          <w:b/>
          <w:sz w:val="21"/>
          <w:szCs w:val="21"/>
        </w:rPr>
        <w:t>- D</w:t>
      </w:r>
      <w:r w:rsidRPr="00183698">
        <w:rPr>
          <w:rFonts w:ascii="Abadi" w:hAnsi="Abadi"/>
          <w:b/>
          <w:sz w:val="21"/>
          <w:szCs w:val="21"/>
        </w:rPr>
        <w:t xml:space="preserve">iputado Jorge Ortiz </w:t>
      </w:r>
      <w:r>
        <w:rPr>
          <w:rFonts w:ascii="Abadi" w:hAnsi="Abadi"/>
          <w:b/>
          <w:sz w:val="21"/>
          <w:szCs w:val="21"/>
        </w:rPr>
        <w:t>Ortega -</w:t>
      </w:r>
    </w:p>
    <w:p w14:paraId="0522A7BD" w14:textId="77777777" w:rsidR="0061197D" w:rsidRDefault="0061197D" w:rsidP="0061197D">
      <w:pPr>
        <w:jc w:val="both"/>
        <w:rPr>
          <w:rFonts w:ascii="Abadi" w:hAnsi="Abadi"/>
          <w:sz w:val="21"/>
          <w:szCs w:val="21"/>
        </w:rPr>
      </w:pPr>
    </w:p>
    <w:p w14:paraId="1D89A320" w14:textId="784DB304" w:rsidR="0061197D" w:rsidRDefault="0061197D" w:rsidP="0061197D">
      <w:pPr>
        <w:jc w:val="both"/>
        <w:rPr>
          <w:rFonts w:ascii="Abadi" w:hAnsi="Abadi"/>
          <w:sz w:val="21"/>
          <w:szCs w:val="21"/>
        </w:rPr>
      </w:pPr>
      <w:r>
        <w:rPr>
          <w:rFonts w:ascii="Abadi" w:hAnsi="Abadi"/>
          <w:sz w:val="21"/>
          <w:szCs w:val="21"/>
        </w:rPr>
        <w:t xml:space="preserve">- Con el </w:t>
      </w:r>
      <w:r w:rsidRPr="001D746E">
        <w:rPr>
          <w:rFonts w:ascii="Abadi" w:hAnsi="Abadi"/>
          <w:sz w:val="21"/>
          <w:szCs w:val="21"/>
        </w:rPr>
        <w:t xml:space="preserve">permiso de la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irectiva</w:t>
      </w:r>
      <w:r>
        <w:rPr>
          <w:rFonts w:ascii="Abadi" w:hAnsi="Abadi"/>
          <w:sz w:val="21"/>
          <w:szCs w:val="21"/>
        </w:rPr>
        <w:t>,</w:t>
      </w:r>
      <w:r w:rsidRPr="001D746E">
        <w:rPr>
          <w:rFonts w:ascii="Abadi" w:hAnsi="Abadi"/>
          <w:sz w:val="21"/>
          <w:szCs w:val="21"/>
        </w:rPr>
        <w:t xml:space="preserve"> compañero diputado Presidente con su permiso</w:t>
      </w:r>
      <w:r>
        <w:rPr>
          <w:rFonts w:ascii="Abadi" w:hAnsi="Abadi"/>
          <w:sz w:val="21"/>
          <w:szCs w:val="21"/>
        </w:rPr>
        <w:t>,</w:t>
      </w:r>
      <w:r w:rsidRPr="001D746E">
        <w:rPr>
          <w:rFonts w:ascii="Abadi" w:hAnsi="Abadi"/>
          <w:sz w:val="21"/>
          <w:szCs w:val="21"/>
        </w:rPr>
        <w:t xml:space="preserve"> diputada</w:t>
      </w:r>
      <w:r>
        <w:rPr>
          <w:rFonts w:ascii="Abadi" w:hAnsi="Abadi"/>
          <w:sz w:val="21"/>
          <w:szCs w:val="21"/>
        </w:rPr>
        <w:t>s</w:t>
      </w:r>
      <w:r w:rsidRPr="001D746E">
        <w:rPr>
          <w:rFonts w:ascii="Abadi" w:hAnsi="Abadi"/>
          <w:sz w:val="21"/>
          <w:szCs w:val="21"/>
        </w:rPr>
        <w:t xml:space="preserve"> </w:t>
      </w:r>
      <w:r>
        <w:rPr>
          <w:rFonts w:ascii="Abadi" w:hAnsi="Abadi"/>
          <w:sz w:val="21"/>
          <w:szCs w:val="21"/>
        </w:rPr>
        <w:t>y</w:t>
      </w:r>
      <w:r w:rsidRPr="001D746E">
        <w:rPr>
          <w:rFonts w:ascii="Abadi" w:hAnsi="Abadi"/>
          <w:sz w:val="21"/>
          <w:szCs w:val="21"/>
        </w:rPr>
        <w:t xml:space="preserve"> diputados</w:t>
      </w:r>
      <w:r>
        <w:rPr>
          <w:rFonts w:ascii="Abadi" w:hAnsi="Abadi"/>
          <w:sz w:val="21"/>
          <w:szCs w:val="21"/>
        </w:rPr>
        <w:t>, así mismo</w:t>
      </w:r>
      <w:r w:rsidRPr="001D746E">
        <w:rPr>
          <w:rFonts w:ascii="Abadi" w:hAnsi="Abadi"/>
          <w:sz w:val="21"/>
          <w:szCs w:val="21"/>
        </w:rPr>
        <w:t xml:space="preserve"> saludo a los medios de comunicación como el personal del </w:t>
      </w:r>
      <w:r>
        <w:rPr>
          <w:rFonts w:ascii="Abadi" w:hAnsi="Abadi"/>
          <w:sz w:val="21"/>
          <w:szCs w:val="21"/>
        </w:rPr>
        <w:t>C</w:t>
      </w:r>
      <w:r w:rsidRPr="001D746E">
        <w:rPr>
          <w:rFonts w:ascii="Abadi" w:hAnsi="Abadi"/>
          <w:sz w:val="21"/>
          <w:szCs w:val="21"/>
        </w:rPr>
        <w:t>ongreso</w:t>
      </w:r>
      <w:r>
        <w:rPr>
          <w:rFonts w:ascii="Abadi" w:hAnsi="Abadi"/>
          <w:sz w:val="21"/>
          <w:szCs w:val="21"/>
        </w:rPr>
        <w:t>,</w:t>
      </w:r>
      <w:r w:rsidRPr="001D746E">
        <w:rPr>
          <w:rFonts w:ascii="Abadi" w:hAnsi="Abadi"/>
          <w:sz w:val="21"/>
          <w:szCs w:val="21"/>
        </w:rPr>
        <w:t xml:space="preserve"> asesores</w:t>
      </w:r>
      <w:r>
        <w:rPr>
          <w:rFonts w:ascii="Abadi" w:hAnsi="Abadi"/>
          <w:sz w:val="21"/>
          <w:szCs w:val="21"/>
        </w:rPr>
        <w:t xml:space="preserve"> y ciudadanía que nos acompaña en el recinto y de manera virtual.</w:t>
      </w:r>
    </w:p>
    <w:p w14:paraId="57D98B4D" w14:textId="77777777" w:rsidR="002E47C9" w:rsidRDefault="002E47C9" w:rsidP="0061197D">
      <w:pPr>
        <w:jc w:val="both"/>
        <w:rPr>
          <w:rFonts w:ascii="Abadi" w:hAnsi="Abadi"/>
          <w:sz w:val="21"/>
          <w:szCs w:val="21"/>
        </w:rPr>
      </w:pPr>
    </w:p>
    <w:p w14:paraId="4443D592" w14:textId="4FC1E3B6" w:rsidR="0061197D" w:rsidRDefault="0061197D" w:rsidP="0061197D">
      <w:pPr>
        <w:jc w:val="both"/>
        <w:rPr>
          <w:rFonts w:ascii="Abadi" w:hAnsi="Abadi"/>
          <w:sz w:val="21"/>
          <w:szCs w:val="21"/>
        </w:rPr>
      </w:pPr>
      <w:r>
        <w:rPr>
          <w:rFonts w:ascii="Abadi" w:hAnsi="Abadi"/>
          <w:sz w:val="21"/>
          <w:szCs w:val="21"/>
        </w:rPr>
        <w:t>- E</w:t>
      </w:r>
      <w:r w:rsidRPr="001D746E">
        <w:rPr>
          <w:rFonts w:ascii="Abadi" w:hAnsi="Abadi"/>
          <w:sz w:val="21"/>
          <w:szCs w:val="21"/>
        </w:rPr>
        <w:t>l pasado 31 de octubre</w:t>
      </w:r>
      <w:r>
        <w:rPr>
          <w:rFonts w:ascii="Abadi" w:hAnsi="Abadi"/>
          <w:sz w:val="21"/>
          <w:szCs w:val="21"/>
        </w:rPr>
        <w:t>,</w:t>
      </w:r>
      <w:r w:rsidRPr="001D746E">
        <w:rPr>
          <w:rFonts w:ascii="Abadi" w:hAnsi="Abadi"/>
          <w:sz w:val="21"/>
          <w:szCs w:val="21"/>
        </w:rPr>
        <w:t xml:space="preserve"> el </w:t>
      </w:r>
      <w:r>
        <w:rPr>
          <w:rFonts w:ascii="Abadi" w:hAnsi="Abadi"/>
          <w:sz w:val="21"/>
          <w:szCs w:val="21"/>
        </w:rPr>
        <w:t>S</w:t>
      </w:r>
      <w:r w:rsidRPr="001D746E">
        <w:rPr>
          <w:rFonts w:ascii="Abadi" w:hAnsi="Abadi"/>
          <w:sz w:val="21"/>
          <w:szCs w:val="21"/>
        </w:rPr>
        <w:t xml:space="preserve">enado de la </w:t>
      </w:r>
      <w:r>
        <w:rPr>
          <w:rFonts w:ascii="Abadi" w:hAnsi="Abadi"/>
          <w:sz w:val="21"/>
          <w:szCs w:val="21"/>
        </w:rPr>
        <w:t>R</w:t>
      </w:r>
      <w:r w:rsidRPr="001D746E">
        <w:rPr>
          <w:rFonts w:ascii="Abadi" w:hAnsi="Abadi"/>
          <w:sz w:val="21"/>
          <w:szCs w:val="21"/>
        </w:rPr>
        <w:t>ep</w:t>
      </w:r>
      <w:r>
        <w:rPr>
          <w:rFonts w:ascii="Abadi" w:hAnsi="Abadi"/>
          <w:sz w:val="21"/>
          <w:szCs w:val="21"/>
        </w:rPr>
        <w:t>ublica</w:t>
      </w:r>
      <w:r w:rsidRPr="001D746E">
        <w:rPr>
          <w:rFonts w:ascii="Abadi" w:hAnsi="Abadi"/>
          <w:sz w:val="21"/>
          <w:szCs w:val="21"/>
        </w:rPr>
        <w:t xml:space="preserve"> pretendía emitir un dictamen acerca de la reforma</w:t>
      </w:r>
      <w:r>
        <w:rPr>
          <w:rFonts w:ascii="Abadi" w:hAnsi="Abadi"/>
          <w:sz w:val="21"/>
          <w:szCs w:val="21"/>
        </w:rPr>
        <w:t>s</w:t>
      </w:r>
      <w:r w:rsidRPr="001D746E">
        <w:rPr>
          <w:rFonts w:ascii="Abadi" w:hAnsi="Abadi"/>
          <w:sz w:val="21"/>
          <w:szCs w:val="21"/>
        </w:rPr>
        <w:t xml:space="preserve"> </w:t>
      </w:r>
      <w:r>
        <w:rPr>
          <w:rFonts w:ascii="Abadi" w:hAnsi="Abadi"/>
          <w:sz w:val="21"/>
          <w:szCs w:val="21"/>
        </w:rPr>
        <w:t xml:space="preserve">y adiciones </w:t>
      </w:r>
      <w:r w:rsidRPr="001D746E">
        <w:rPr>
          <w:rFonts w:ascii="Abadi" w:hAnsi="Abadi"/>
          <w:sz w:val="21"/>
          <w:szCs w:val="21"/>
        </w:rPr>
        <w:t xml:space="preserve">a diversas disposiciones a la </w:t>
      </w:r>
      <w:r>
        <w:rPr>
          <w:rFonts w:ascii="Abadi" w:hAnsi="Abadi"/>
          <w:sz w:val="21"/>
          <w:szCs w:val="21"/>
        </w:rPr>
        <w:t>L</w:t>
      </w:r>
      <w:r w:rsidRPr="001D746E">
        <w:rPr>
          <w:rFonts w:ascii="Abadi" w:hAnsi="Abadi"/>
          <w:sz w:val="21"/>
          <w:szCs w:val="21"/>
        </w:rPr>
        <w:t xml:space="preserve">ey </w:t>
      </w:r>
      <w:r>
        <w:rPr>
          <w:rFonts w:ascii="Abadi" w:hAnsi="Abadi"/>
          <w:sz w:val="21"/>
          <w:szCs w:val="21"/>
        </w:rPr>
        <w:t xml:space="preserve">General en Salud, </w:t>
      </w:r>
      <w:r w:rsidRPr="001D746E">
        <w:rPr>
          <w:rFonts w:ascii="Abadi" w:hAnsi="Abadi"/>
          <w:sz w:val="21"/>
          <w:szCs w:val="21"/>
        </w:rPr>
        <w:t xml:space="preserve">en materia de plaguicidas y regulación de </w:t>
      </w:r>
      <w:r>
        <w:rPr>
          <w:rFonts w:ascii="Abadi" w:hAnsi="Abadi"/>
          <w:sz w:val="21"/>
          <w:szCs w:val="21"/>
        </w:rPr>
        <w:t xml:space="preserve">bio-insumos, </w:t>
      </w:r>
      <w:r w:rsidRPr="001D746E">
        <w:rPr>
          <w:rFonts w:ascii="Abadi" w:hAnsi="Abadi"/>
          <w:sz w:val="21"/>
          <w:szCs w:val="21"/>
        </w:rPr>
        <w:t xml:space="preserve">dichas reformas </w:t>
      </w:r>
      <w:r>
        <w:rPr>
          <w:rFonts w:ascii="Abadi" w:hAnsi="Abadi"/>
          <w:sz w:val="21"/>
          <w:szCs w:val="21"/>
        </w:rPr>
        <w:t>y adiciones</w:t>
      </w:r>
      <w:r w:rsidRPr="001D746E">
        <w:rPr>
          <w:rFonts w:ascii="Abadi" w:hAnsi="Abadi"/>
          <w:sz w:val="21"/>
          <w:szCs w:val="21"/>
        </w:rPr>
        <w:t xml:space="preserve"> proponía la provisión de 180 ingredientes activos </w:t>
      </w:r>
      <w:r>
        <w:rPr>
          <w:rFonts w:ascii="Abadi" w:hAnsi="Abadi"/>
          <w:sz w:val="21"/>
          <w:szCs w:val="21"/>
        </w:rPr>
        <w:t xml:space="preserve">en plaguicidas </w:t>
      </w:r>
      <w:r w:rsidRPr="001D746E">
        <w:rPr>
          <w:rFonts w:ascii="Abadi" w:hAnsi="Abadi"/>
          <w:sz w:val="21"/>
          <w:szCs w:val="21"/>
        </w:rPr>
        <w:t>a la agricultura</w:t>
      </w:r>
      <w:r>
        <w:rPr>
          <w:rFonts w:ascii="Abadi" w:hAnsi="Abadi"/>
          <w:sz w:val="21"/>
          <w:szCs w:val="21"/>
        </w:rPr>
        <w:t>.</w:t>
      </w:r>
      <w:r w:rsidRPr="001D746E">
        <w:rPr>
          <w:rFonts w:ascii="Abadi" w:hAnsi="Abadi"/>
          <w:sz w:val="21"/>
          <w:szCs w:val="21"/>
        </w:rPr>
        <w:t xml:space="preserve"> </w:t>
      </w:r>
    </w:p>
    <w:p w14:paraId="5C4995AE" w14:textId="77777777" w:rsidR="002E47C9" w:rsidRDefault="002E47C9" w:rsidP="0061197D">
      <w:pPr>
        <w:jc w:val="both"/>
        <w:rPr>
          <w:rFonts w:ascii="Abadi" w:hAnsi="Abadi"/>
          <w:sz w:val="21"/>
          <w:szCs w:val="21"/>
        </w:rPr>
      </w:pPr>
    </w:p>
    <w:p w14:paraId="79651ECC" w14:textId="0E0028E1" w:rsidR="0061197D" w:rsidRDefault="0061197D" w:rsidP="0061197D">
      <w:pPr>
        <w:jc w:val="both"/>
        <w:rPr>
          <w:rFonts w:ascii="Abadi" w:hAnsi="Abadi"/>
          <w:sz w:val="21"/>
          <w:szCs w:val="21"/>
        </w:rPr>
      </w:pPr>
      <w:r>
        <w:rPr>
          <w:rFonts w:ascii="Abadi" w:hAnsi="Abadi"/>
          <w:sz w:val="21"/>
          <w:szCs w:val="21"/>
        </w:rPr>
        <w:t>- S</w:t>
      </w:r>
      <w:r w:rsidRPr="001D746E">
        <w:rPr>
          <w:rFonts w:ascii="Abadi" w:hAnsi="Abadi"/>
          <w:sz w:val="21"/>
          <w:szCs w:val="21"/>
        </w:rPr>
        <w:t>i me lo permiten</w:t>
      </w:r>
      <w:r>
        <w:rPr>
          <w:rFonts w:ascii="Abadi" w:hAnsi="Abadi"/>
          <w:sz w:val="21"/>
          <w:szCs w:val="21"/>
        </w:rPr>
        <w:t>,</w:t>
      </w:r>
      <w:r w:rsidRPr="001D746E">
        <w:rPr>
          <w:rFonts w:ascii="Abadi" w:hAnsi="Abadi"/>
          <w:sz w:val="21"/>
          <w:szCs w:val="21"/>
        </w:rPr>
        <w:t xml:space="preserve"> el </w:t>
      </w:r>
      <w:r>
        <w:rPr>
          <w:rFonts w:ascii="Abadi" w:hAnsi="Abadi"/>
          <w:sz w:val="21"/>
          <w:szCs w:val="21"/>
        </w:rPr>
        <w:t>C</w:t>
      </w:r>
      <w:r w:rsidRPr="001D746E">
        <w:rPr>
          <w:rFonts w:ascii="Abadi" w:hAnsi="Abadi"/>
          <w:sz w:val="21"/>
          <w:szCs w:val="21"/>
        </w:rPr>
        <w:t xml:space="preserve">onsejo </w:t>
      </w:r>
      <w:r>
        <w:rPr>
          <w:rFonts w:ascii="Abadi" w:hAnsi="Abadi"/>
          <w:sz w:val="21"/>
          <w:szCs w:val="21"/>
        </w:rPr>
        <w:t>E</w:t>
      </w:r>
      <w:r w:rsidRPr="001D746E">
        <w:rPr>
          <w:rFonts w:ascii="Abadi" w:hAnsi="Abadi"/>
          <w:sz w:val="21"/>
          <w:szCs w:val="21"/>
        </w:rPr>
        <w:t xml:space="preserve">statal </w:t>
      </w:r>
      <w:r>
        <w:rPr>
          <w:rFonts w:ascii="Abadi" w:hAnsi="Abadi"/>
          <w:sz w:val="21"/>
          <w:szCs w:val="21"/>
        </w:rPr>
        <w:t>A</w:t>
      </w:r>
      <w:r w:rsidRPr="001D746E">
        <w:rPr>
          <w:rFonts w:ascii="Abadi" w:hAnsi="Abadi"/>
          <w:sz w:val="21"/>
          <w:szCs w:val="21"/>
        </w:rPr>
        <w:t xml:space="preserve">groalimentario presidido por el </w:t>
      </w:r>
      <w:r>
        <w:rPr>
          <w:rFonts w:ascii="Abadi" w:hAnsi="Abadi"/>
          <w:sz w:val="21"/>
          <w:szCs w:val="21"/>
        </w:rPr>
        <w:t>I</w:t>
      </w:r>
      <w:r w:rsidRPr="001D746E">
        <w:rPr>
          <w:rFonts w:ascii="Abadi" w:hAnsi="Abadi"/>
          <w:sz w:val="21"/>
          <w:szCs w:val="21"/>
        </w:rPr>
        <w:t xml:space="preserve">ngeniero Francisco </w:t>
      </w:r>
      <w:r>
        <w:rPr>
          <w:rFonts w:ascii="Abadi" w:hAnsi="Abadi"/>
          <w:sz w:val="21"/>
          <w:szCs w:val="21"/>
        </w:rPr>
        <w:t>L</w:t>
      </w:r>
      <w:r w:rsidRPr="001D746E">
        <w:rPr>
          <w:rFonts w:ascii="Abadi" w:hAnsi="Abadi"/>
          <w:sz w:val="21"/>
          <w:szCs w:val="21"/>
        </w:rPr>
        <w:t xml:space="preserve">ópez </w:t>
      </w:r>
      <w:r>
        <w:rPr>
          <w:rFonts w:ascii="Abadi" w:hAnsi="Abadi"/>
          <w:sz w:val="21"/>
          <w:szCs w:val="21"/>
        </w:rPr>
        <w:t>T</w:t>
      </w:r>
      <w:r w:rsidRPr="001D746E">
        <w:rPr>
          <w:rFonts w:ascii="Abadi" w:hAnsi="Abadi"/>
          <w:sz w:val="21"/>
          <w:szCs w:val="21"/>
        </w:rPr>
        <w:t>ostado</w:t>
      </w:r>
      <w:r>
        <w:rPr>
          <w:rFonts w:ascii="Abadi" w:hAnsi="Abadi"/>
          <w:sz w:val="21"/>
          <w:szCs w:val="21"/>
        </w:rPr>
        <w:t>,</w:t>
      </w:r>
      <w:r w:rsidRPr="001D746E">
        <w:rPr>
          <w:rFonts w:ascii="Abadi" w:hAnsi="Abadi"/>
          <w:sz w:val="21"/>
          <w:szCs w:val="21"/>
        </w:rPr>
        <w:t xml:space="preserve"> a quien agradezco el acompañamiento y sobre todo que nos </w:t>
      </w:r>
      <w:r>
        <w:rPr>
          <w:rFonts w:ascii="Abadi" w:hAnsi="Abadi"/>
          <w:sz w:val="21"/>
          <w:szCs w:val="21"/>
        </w:rPr>
        <w:lastRenderedPageBreak/>
        <w:t>pus</w:t>
      </w:r>
      <w:r w:rsidRPr="001D746E">
        <w:rPr>
          <w:rFonts w:ascii="Abadi" w:hAnsi="Abadi"/>
          <w:sz w:val="21"/>
          <w:szCs w:val="21"/>
        </w:rPr>
        <w:t>o en materia de este punto</w:t>
      </w:r>
      <w:r>
        <w:rPr>
          <w:rFonts w:ascii="Abadi" w:hAnsi="Abadi"/>
          <w:sz w:val="21"/>
          <w:szCs w:val="21"/>
        </w:rPr>
        <w:t>,</w:t>
      </w:r>
      <w:r w:rsidRPr="001D746E">
        <w:rPr>
          <w:rFonts w:ascii="Abadi" w:hAnsi="Abadi"/>
          <w:sz w:val="21"/>
          <w:szCs w:val="21"/>
        </w:rPr>
        <w:t xml:space="preserve"> quien se encuentra aquí presente en conjunto también</w:t>
      </w:r>
      <w:r>
        <w:rPr>
          <w:rFonts w:ascii="Abadi" w:hAnsi="Abadi"/>
          <w:sz w:val="21"/>
          <w:szCs w:val="21"/>
        </w:rPr>
        <w:t>,</w:t>
      </w:r>
      <w:r w:rsidRPr="001D746E">
        <w:rPr>
          <w:rFonts w:ascii="Abadi" w:hAnsi="Abadi"/>
          <w:sz w:val="21"/>
          <w:szCs w:val="21"/>
        </w:rPr>
        <w:t xml:space="preserve"> con el </w:t>
      </w:r>
      <w:r>
        <w:rPr>
          <w:rFonts w:ascii="Abadi" w:hAnsi="Abadi"/>
          <w:sz w:val="21"/>
          <w:szCs w:val="21"/>
        </w:rPr>
        <w:t>I</w:t>
      </w:r>
      <w:r w:rsidRPr="001D746E">
        <w:rPr>
          <w:rFonts w:ascii="Abadi" w:hAnsi="Abadi"/>
          <w:sz w:val="21"/>
          <w:szCs w:val="21"/>
        </w:rPr>
        <w:t xml:space="preserve">ngeniero Carlos </w:t>
      </w:r>
      <w:r>
        <w:rPr>
          <w:rFonts w:ascii="Abadi" w:hAnsi="Abadi"/>
          <w:sz w:val="21"/>
          <w:szCs w:val="21"/>
        </w:rPr>
        <w:t>A</w:t>
      </w:r>
      <w:r w:rsidRPr="001D746E">
        <w:rPr>
          <w:rFonts w:ascii="Abadi" w:hAnsi="Abadi"/>
          <w:sz w:val="21"/>
          <w:szCs w:val="21"/>
        </w:rPr>
        <w:t xml:space="preserve">lán </w:t>
      </w:r>
      <w:r>
        <w:rPr>
          <w:rFonts w:ascii="Abadi" w:hAnsi="Abadi"/>
          <w:sz w:val="21"/>
          <w:szCs w:val="21"/>
        </w:rPr>
        <w:t>J</w:t>
      </w:r>
      <w:r w:rsidRPr="001D746E">
        <w:rPr>
          <w:rFonts w:ascii="Abadi" w:hAnsi="Abadi"/>
          <w:sz w:val="21"/>
          <w:szCs w:val="21"/>
        </w:rPr>
        <w:t xml:space="preserve">aramillo y la contadora </w:t>
      </w:r>
      <w:r>
        <w:rPr>
          <w:rFonts w:ascii="Abadi" w:hAnsi="Abadi"/>
          <w:sz w:val="21"/>
          <w:szCs w:val="21"/>
        </w:rPr>
        <w:t>E</w:t>
      </w:r>
      <w:r w:rsidRPr="001D746E">
        <w:rPr>
          <w:rFonts w:ascii="Abadi" w:hAnsi="Abadi"/>
          <w:sz w:val="21"/>
          <w:szCs w:val="21"/>
        </w:rPr>
        <w:t xml:space="preserve">lsa Virginia </w:t>
      </w:r>
      <w:r>
        <w:rPr>
          <w:rFonts w:ascii="Abadi" w:hAnsi="Abadi"/>
          <w:sz w:val="21"/>
          <w:szCs w:val="21"/>
        </w:rPr>
        <w:t>A</w:t>
      </w:r>
      <w:r w:rsidRPr="001D746E">
        <w:rPr>
          <w:rFonts w:ascii="Abadi" w:hAnsi="Abadi"/>
          <w:sz w:val="21"/>
          <w:szCs w:val="21"/>
        </w:rPr>
        <w:t>costa</w:t>
      </w:r>
      <w:r>
        <w:rPr>
          <w:rFonts w:ascii="Abadi" w:hAnsi="Abadi"/>
          <w:sz w:val="21"/>
          <w:szCs w:val="21"/>
        </w:rPr>
        <w:t xml:space="preserve"> Padilla,</w:t>
      </w:r>
      <w:r w:rsidRPr="001D746E">
        <w:rPr>
          <w:rFonts w:ascii="Abadi" w:hAnsi="Abadi"/>
          <w:sz w:val="21"/>
          <w:szCs w:val="21"/>
        </w:rPr>
        <w:t xml:space="preserve"> muchas gracias por ese ac</w:t>
      </w:r>
      <w:r>
        <w:rPr>
          <w:rFonts w:ascii="Abadi" w:hAnsi="Abadi"/>
          <w:sz w:val="21"/>
          <w:szCs w:val="21"/>
        </w:rPr>
        <w:t>ompañamiento y</w:t>
      </w:r>
      <w:r w:rsidRPr="001D746E">
        <w:rPr>
          <w:rFonts w:ascii="Abadi" w:hAnsi="Abadi"/>
          <w:sz w:val="21"/>
          <w:szCs w:val="21"/>
        </w:rPr>
        <w:t xml:space="preserve"> siempre por ese trabajo que realizan en favor del campo guanajuatense</w:t>
      </w:r>
      <w:r>
        <w:rPr>
          <w:rFonts w:ascii="Abadi" w:hAnsi="Abadi"/>
          <w:sz w:val="21"/>
          <w:szCs w:val="21"/>
        </w:rPr>
        <w:t>, Ingeniero López Tostado.</w:t>
      </w:r>
      <w:r w:rsidRPr="001D746E">
        <w:rPr>
          <w:rFonts w:ascii="Abadi" w:hAnsi="Abadi"/>
          <w:sz w:val="21"/>
          <w:szCs w:val="21"/>
        </w:rPr>
        <w:t xml:space="preserve"> </w:t>
      </w:r>
    </w:p>
    <w:p w14:paraId="372CEC19" w14:textId="77777777" w:rsidR="002E47C9" w:rsidRDefault="002E47C9" w:rsidP="0061197D">
      <w:pPr>
        <w:jc w:val="both"/>
        <w:rPr>
          <w:rFonts w:ascii="Abadi" w:hAnsi="Abadi"/>
          <w:sz w:val="21"/>
          <w:szCs w:val="21"/>
        </w:rPr>
      </w:pPr>
    </w:p>
    <w:p w14:paraId="375B735E" w14:textId="77777777" w:rsidR="0061197D" w:rsidRDefault="0061197D" w:rsidP="0061197D">
      <w:pPr>
        <w:jc w:val="both"/>
        <w:rPr>
          <w:rFonts w:ascii="Abadi" w:hAnsi="Abadi"/>
          <w:sz w:val="21"/>
          <w:szCs w:val="21"/>
        </w:rPr>
      </w:pPr>
      <w:r>
        <w:rPr>
          <w:rFonts w:ascii="Abadi" w:hAnsi="Abadi"/>
          <w:sz w:val="21"/>
          <w:szCs w:val="21"/>
        </w:rPr>
        <w:t>- A</w:t>
      </w:r>
      <w:r w:rsidRPr="001D746E">
        <w:rPr>
          <w:rFonts w:ascii="Abadi" w:hAnsi="Abadi"/>
          <w:sz w:val="21"/>
          <w:szCs w:val="21"/>
        </w:rPr>
        <w:t>hora bien</w:t>
      </w:r>
      <w:r>
        <w:rPr>
          <w:rFonts w:ascii="Abadi" w:hAnsi="Abadi"/>
          <w:sz w:val="21"/>
          <w:szCs w:val="21"/>
        </w:rPr>
        <w:t>,</w:t>
      </w:r>
      <w:r w:rsidRPr="001D746E">
        <w:rPr>
          <w:rFonts w:ascii="Abadi" w:hAnsi="Abadi"/>
          <w:sz w:val="21"/>
          <w:szCs w:val="21"/>
        </w:rPr>
        <w:t xml:space="preserve"> el planteamiento de dicho dictamen es similar al que se</w:t>
      </w:r>
      <w:r>
        <w:rPr>
          <w:rFonts w:ascii="Abadi" w:hAnsi="Abadi"/>
          <w:sz w:val="21"/>
          <w:szCs w:val="21"/>
        </w:rPr>
        <w:t xml:space="preserve"> realizó recientemente en Sri</w:t>
      </w:r>
      <w:r w:rsidRPr="001D746E">
        <w:rPr>
          <w:rFonts w:ascii="Abadi" w:hAnsi="Abadi"/>
          <w:sz w:val="21"/>
          <w:szCs w:val="21"/>
        </w:rPr>
        <w:t xml:space="preserve"> Lanka</w:t>
      </w:r>
      <w:r>
        <w:rPr>
          <w:rFonts w:ascii="Abadi" w:hAnsi="Abadi"/>
          <w:sz w:val="21"/>
          <w:szCs w:val="21"/>
        </w:rPr>
        <w:t>,</w:t>
      </w:r>
      <w:r w:rsidRPr="001D746E">
        <w:rPr>
          <w:rFonts w:ascii="Abadi" w:hAnsi="Abadi"/>
          <w:sz w:val="21"/>
          <w:szCs w:val="21"/>
        </w:rPr>
        <w:t xml:space="preserve"> donde se intentó hacer un giro abrupto hacia la agricultura orgánica de forma m</w:t>
      </w:r>
      <w:r>
        <w:rPr>
          <w:rFonts w:ascii="Abadi" w:hAnsi="Abadi"/>
          <w:sz w:val="21"/>
          <w:szCs w:val="21"/>
        </w:rPr>
        <w:t>asiva,</w:t>
      </w:r>
      <w:r w:rsidRPr="001D746E">
        <w:rPr>
          <w:rFonts w:ascii="Abadi" w:hAnsi="Abadi"/>
          <w:sz w:val="21"/>
          <w:szCs w:val="21"/>
        </w:rPr>
        <w:t xml:space="preserve"> teniendo como resultado efectos devastadores como la caída entre los 40 y 50% en sus</w:t>
      </w:r>
      <w:r>
        <w:rPr>
          <w:rFonts w:ascii="Abadi" w:hAnsi="Abadi"/>
          <w:sz w:val="21"/>
          <w:szCs w:val="21"/>
        </w:rPr>
        <w:t xml:space="preserve"> cultivos</w:t>
      </w:r>
      <w:r w:rsidRPr="001D746E">
        <w:rPr>
          <w:rFonts w:ascii="Abadi" w:hAnsi="Abadi"/>
          <w:sz w:val="21"/>
          <w:szCs w:val="21"/>
        </w:rPr>
        <w:t xml:space="preserve"> y una espiral inflacionaria que derivó pobreza</w:t>
      </w:r>
      <w:r>
        <w:rPr>
          <w:rFonts w:ascii="Abadi" w:hAnsi="Abadi"/>
          <w:sz w:val="21"/>
          <w:szCs w:val="21"/>
        </w:rPr>
        <w:t>,</w:t>
      </w:r>
      <w:r w:rsidRPr="001D746E">
        <w:rPr>
          <w:rFonts w:ascii="Abadi" w:hAnsi="Abadi"/>
          <w:sz w:val="21"/>
          <w:szCs w:val="21"/>
        </w:rPr>
        <w:t xml:space="preserve"> hambre y movimiento</w:t>
      </w:r>
      <w:r>
        <w:rPr>
          <w:rFonts w:ascii="Abadi" w:hAnsi="Abadi"/>
          <w:sz w:val="21"/>
          <w:szCs w:val="21"/>
        </w:rPr>
        <w:t>s</w:t>
      </w:r>
      <w:r w:rsidRPr="001D746E">
        <w:rPr>
          <w:rFonts w:ascii="Abadi" w:hAnsi="Abadi"/>
          <w:sz w:val="21"/>
          <w:szCs w:val="21"/>
        </w:rPr>
        <w:t xml:space="preserve"> social</w:t>
      </w:r>
      <w:r>
        <w:rPr>
          <w:rFonts w:ascii="Abadi" w:hAnsi="Abadi"/>
          <w:sz w:val="21"/>
          <w:szCs w:val="21"/>
        </w:rPr>
        <w:t>es</w:t>
      </w:r>
      <w:r w:rsidRPr="001D746E">
        <w:rPr>
          <w:rFonts w:ascii="Abadi" w:hAnsi="Abadi"/>
          <w:sz w:val="21"/>
          <w:szCs w:val="21"/>
        </w:rPr>
        <w:t xml:space="preserve"> </w:t>
      </w:r>
      <w:r>
        <w:rPr>
          <w:rFonts w:ascii="Abadi" w:hAnsi="Abadi"/>
          <w:sz w:val="21"/>
          <w:szCs w:val="21"/>
        </w:rPr>
        <w:t xml:space="preserve">catastróficos. </w:t>
      </w:r>
    </w:p>
    <w:p w14:paraId="4A65AF58" w14:textId="05F993D6" w:rsidR="0061197D" w:rsidRDefault="0061197D" w:rsidP="0061197D">
      <w:pPr>
        <w:jc w:val="both"/>
        <w:rPr>
          <w:rFonts w:ascii="Abadi" w:hAnsi="Abadi"/>
          <w:sz w:val="21"/>
          <w:szCs w:val="21"/>
        </w:rPr>
      </w:pPr>
      <w:r>
        <w:rPr>
          <w:rFonts w:ascii="Abadi" w:hAnsi="Abadi"/>
          <w:sz w:val="21"/>
          <w:szCs w:val="21"/>
        </w:rPr>
        <w:t>- D</w:t>
      </w:r>
      <w:r w:rsidRPr="001D746E">
        <w:rPr>
          <w:rFonts w:ascii="Abadi" w:hAnsi="Abadi"/>
          <w:sz w:val="21"/>
          <w:szCs w:val="21"/>
        </w:rPr>
        <w:t>icha iniciativa a la que hoy me refiero va más allá</w:t>
      </w:r>
      <w:r>
        <w:rPr>
          <w:rFonts w:ascii="Abadi" w:hAnsi="Abadi"/>
          <w:sz w:val="21"/>
          <w:szCs w:val="21"/>
        </w:rPr>
        <w:t>,</w:t>
      </w:r>
      <w:r w:rsidRPr="001D746E">
        <w:rPr>
          <w:rFonts w:ascii="Abadi" w:hAnsi="Abadi"/>
          <w:sz w:val="21"/>
          <w:szCs w:val="21"/>
        </w:rPr>
        <w:t xml:space="preserve"> calificando todos los productos de protección de cultivos </w:t>
      </w:r>
      <w:r>
        <w:rPr>
          <w:rFonts w:ascii="Abadi" w:hAnsi="Abadi"/>
          <w:sz w:val="21"/>
          <w:szCs w:val="21"/>
        </w:rPr>
        <w:t>como nocivos,</w:t>
      </w:r>
      <w:r w:rsidRPr="001D746E">
        <w:rPr>
          <w:rFonts w:ascii="Abadi" w:hAnsi="Abadi"/>
          <w:sz w:val="21"/>
          <w:szCs w:val="21"/>
        </w:rPr>
        <w:t xml:space="preserve"> lo anterior sin establecer criterios claros</w:t>
      </w:r>
      <w:r>
        <w:rPr>
          <w:rFonts w:ascii="Abadi" w:hAnsi="Abadi"/>
          <w:sz w:val="21"/>
          <w:szCs w:val="21"/>
        </w:rPr>
        <w:t>,</w:t>
      </w:r>
      <w:r w:rsidRPr="001D746E">
        <w:rPr>
          <w:rFonts w:ascii="Abadi" w:hAnsi="Abadi"/>
          <w:sz w:val="21"/>
          <w:szCs w:val="21"/>
        </w:rPr>
        <w:t xml:space="preserve"> con objetivos que sean basados en la ciencia</w:t>
      </w:r>
      <w:r>
        <w:rPr>
          <w:rFonts w:ascii="Abadi" w:hAnsi="Abadi"/>
          <w:sz w:val="21"/>
          <w:szCs w:val="21"/>
        </w:rPr>
        <w:t>, en</w:t>
      </w:r>
      <w:r w:rsidRPr="001D746E">
        <w:rPr>
          <w:rFonts w:ascii="Abadi" w:hAnsi="Abadi"/>
          <w:sz w:val="21"/>
          <w:szCs w:val="21"/>
        </w:rPr>
        <w:t xml:space="preserve"> el análisis y e</w:t>
      </w:r>
      <w:r>
        <w:rPr>
          <w:rFonts w:ascii="Abadi" w:hAnsi="Abadi"/>
          <w:sz w:val="21"/>
          <w:szCs w:val="21"/>
        </w:rPr>
        <w:t>n e</w:t>
      </w:r>
      <w:r w:rsidRPr="001D746E">
        <w:rPr>
          <w:rFonts w:ascii="Abadi" w:hAnsi="Abadi"/>
          <w:sz w:val="21"/>
          <w:szCs w:val="21"/>
        </w:rPr>
        <w:t>l estudio</w:t>
      </w:r>
      <w:r>
        <w:rPr>
          <w:rFonts w:ascii="Abadi" w:hAnsi="Abadi"/>
          <w:sz w:val="21"/>
          <w:szCs w:val="21"/>
        </w:rPr>
        <w:t>.</w:t>
      </w:r>
      <w:r w:rsidRPr="001D746E">
        <w:rPr>
          <w:rFonts w:ascii="Abadi" w:hAnsi="Abadi"/>
          <w:sz w:val="21"/>
          <w:szCs w:val="21"/>
        </w:rPr>
        <w:t xml:space="preserve"> </w:t>
      </w:r>
    </w:p>
    <w:p w14:paraId="52A93E6D" w14:textId="77777777" w:rsidR="002E47C9" w:rsidRDefault="002E47C9" w:rsidP="0061197D">
      <w:pPr>
        <w:jc w:val="both"/>
        <w:rPr>
          <w:rFonts w:ascii="Abadi" w:hAnsi="Abadi"/>
          <w:sz w:val="21"/>
          <w:szCs w:val="21"/>
        </w:rPr>
      </w:pPr>
    </w:p>
    <w:p w14:paraId="3A04A6C6" w14:textId="2A573A51" w:rsidR="0061197D" w:rsidRDefault="0061197D" w:rsidP="0061197D">
      <w:pPr>
        <w:jc w:val="both"/>
        <w:rPr>
          <w:rFonts w:ascii="Abadi" w:hAnsi="Abadi"/>
          <w:sz w:val="21"/>
          <w:szCs w:val="21"/>
        </w:rPr>
      </w:pPr>
      <w:r>
        <w:rPr>
          <w:rFonts w:ascii="Abadi" w:hAnsi="Abadi"/>
          <w:sz w:val="21"/>
          <w:szCs w:val="21"/>
        </w:rPr>
        <w:t>- E</w:t>
      </w:r>
      <w:r w:rsidRPr="001D746E">
        <w:rPr>
          <w:rFonts w:ascii="Abadi" w:hAnsi="Abadi"/>
          <w:sz w:val="21"/>
          <w:szCs w:val="21"/>
        </w:rPr>
        <w:t xml:space="preserve">l </w:t>
      </w:r>
      <w:r>
        <w:rPr>
          <w:rFonts w:ascii="Abadi" w:hAnsi="Abadi"/>
          <w:sz w:val="21"/>
          <w:szCs w:val="21"/>
        </w:rPr>
        <w:t>C</w:t>
      </w:r>
      <w:r w:rsidRPr="001D746E">
        <w:rPr>
          <w:rFonts w:ascii="Abadi" w:hAnsi="Abadi"/>
          <w:sz w:val="21"/>
          <w:szCs w:val="21"/>
        </w:rPr>
        <w:t xml:space="preserve">onsejo </w:t>
      </w:r>
      <w:r>
        <w:rPr>
          <w:rFonts w:ascii="Abadi" w:hAnsi="Abadi"/>
          <w:sz w:val="21"/>
          <w:szCs w:val="21"/>
        </w:rPr>
        <w:t>N</w:t>
      </w:r>
      <w:r w:rsidRPr="001D746E">
        <w:rPr>
          <w:rFonts w:ascii="Abadi" w:hAnsi="Abadi"/>
          <w:sz w:val="21"/>
          <w:szCs w:val="21"/>
        </w:rPr>
        <w:t xml:space="preserve">acional </w:t>
      </w:r>
      <w:r>
        <w:rPr>
          <w:rFonts w:ascii="Abadi" w:hAnsi="Abadi"/>
          <w:sz w:val="21"/>
          <w:szCs w:val="21"/>
        </w:rPr>
        <w:t>A</w:t>
      </w:r>
      <w:r w:rsidRPr="001D746E">
        <w:rPr>
          <w:rFonts w:ascii="Abadi" w:hAnsi="Abadi"/>
          <w:sz w:val="21"/>
          <w:szCs w:val="21"/>
        </w:rPr>
        <w:t>gropecuario de México</w:t>
      </w:r>
      <w:r>
        <w:rPr>
          <w:rFonts w:ascii="Abadi" w:hAnsi="Abadi"/>
          <w:sz w:val="21"/>
          <w:szCs w:val="21"/>
        </w:rPr>
        <w:t xml:space="preserve"> nos advierte que de</w:t>
      </w:r>
      <w:r w:rsidRPr="001D746E">
        <w:rPr>
          <w:rFonts w:ascii="Abadi" w:hAnsi="Abadi"/>
          <w:sz w:val="21"/>
          <w:szCs w:val="21"/>
        </w:rPr>
        <w:t xml:space="preserve"> aprobarse el dictamen de sus términos actuales provocaría una caída del 30 al 40% en la producción agrícola en nuestro país y esto derivaría en un </w:t>
      </w:r>
      <w:r>
        <w:rPr>
          <w:rFonts w:ascii="Abadi" w:hAnsi="Abadi"/>
          <w:sz w:val="21"/>
          <w:szCs w:val="21"/>
        </w:rPr>
        <w:t>encar</w:t>
      </w:r>
      <w:r w:rsidRPr="001D746E">
        <w:rPr>
          <w:rFonts w:ascii="Abadi" w:hAnsi="Abadi"/>
          <w:sz w:val="21"/>
          <w:szCs w:val="21"/>
        </w:rPr>
        <w:t>ecimiento general de alimentos y una reducción en las exportaciones de productos hortofrutícolas mexicanos</w:t>
      </w:r>
      <w:r>
        <w:rPr>
          <w:rFonts w:ascii="Abadi" w:hAnsi="Abadi"/>
          <w:sz w:val="21"/>
          <w:szCs w:val="21"/>
        </w:rPr>
        <w:t>,</w:t>
      </w:r>
      <w:r w:rsidRPr="001D746E">
        <w:rPr>
          <w:rFonts w:ascii="Abadi" w:hAnsi="Abadi"/>
          <w:sz w:val="21"/>
          <w:szCs w:val="21"/>
        </w:rPr>
        <w:t xml:space="preserve"> que en 2021 sumaron 11</w:t>
      </w:r>
      <w:r>
        <w:rPr>
          <w:rFonts w:ascii="Abadi" w:hAnsi="Abadi"/>
          <w:sz w:val="21"/>
          <w:szCs w:val="21"/>
        </w:rPr>
        <w:t xml:space="preserve"> mil </w:t>
      </w:r>
      <w:r w:rsidRPr="001D746E">
        <w:rPr>
          <w:rFonts w:ascii="Abadi" w:hAnsi="Abadi"/>
          <w:sz w:val="21"/>
          <w:szCs w:val="21"/>
        </w:rPr>
        <w:t xml:space="preserve">millones de </w:t>
      </w:r>
      <w:r>
        <w:rPr>
          <w:rFonts w:ascii="Abadi" w:hAnsi="Abadi"/>
          <w:sz w:val="21"/>
          <w:szCs w:val="21"/>
        </w:rPr>
        <w:t xml:space="preserve">dólares, </w:t>
      </w:r>
      <w:r w:rsidRPr="001D746E">
        <w:rPr>
          <w:rFonts w:ascii="Abadi" w:hAnsi="Abadi"/>
          <w:sz w:val="21"/>
          <w:szCs w:val="21"/>
        </w:rPr>
        <w:t xml:space="preserve">esto sería reflejado en pérdidas económicas </w:t>
      </w:r>
      <w:r>
        <w:rPr>
          <w:rFonts w:ascii="Abadi" w:hAnsi="Abadi"/>
          <w:sz w:val="21"/>
          <w:szCs w:val="21"/>
        </w:rPr>
        <w:t>y de empleos.</w:t>
      </w:r>
      <w:r w:rsidRPr="001D746E">
        <w:rPr>
          <w:rFonts w:ascii="Abadi" w:hAnsi="Abadi"/>
          <w:sz w:val="21"/>
          <w:szCs w:val="21"/>
        </w:rPr>
        <w:t xml:space="preserve"> </w:t>
      </w:r>
    </w:p>
    <w:p w14:paraId="6F64F483" w14:textId="77777777" w:rsidR="002E47C9" w:rsidRDefault="002E47C9" w:rsidP="0061197D">
      <w:pPr>
        <w:jc w:val="both"/>
        <w:rPr>
          <w:rFonts w:ascii="Abadi" w:hAnsi="Abadi"/>
          <w:sz w:val="21"/>
          <w:szCs w:val="21"/>
        </w:rPr>
      </w:pPr>
    </w:p>
    <w:p w14:paraId="5F7ED1AB" w14:textId="660A098F" w:rsidR="0061197D" w:rsidRDefault="0061197D" w:rsidP="0061197D">
      <w:pPr>
        <w:jc w:val="both"/>
        <w:rPr>
          <w:rFonts w:ascii="Abadi" w:hAnsi="Abadi"/>
          <w:sz w:val="21"/>
          <w:szCs w:val="21"/>
        </w:rPr>
      </w:pPr>
      <w:r>
        <w:rPr>
          <w:rFonts w:ascii="Abadi" w:hAnsi="Abadi"/>
          <w:sz w:val="21"/>
          <w:szCs w:val="21"/>
        </w:rPr>
        <w:t xml:space="preserve">- </w:t>
      </w:r>
      <w:r w:rsidRPr="001D746E">
        <w:rPr>
          <w:rFonts w:ascii="Abadi" w:hAnsi="Abadi"/>
          <w:sz w:val="21"/>
          <w:szCs w:val="21"/>
        </w:rPr>
        <w:t>Guanajuato se ha caracterizado por ser un estado agrícola</w:t>
      </w:r>
      <w:r>
        <w:rPr>
          <w:rFonts w:ascii="Abadi" w:hAnsi="Abadi"/>
          <w:sz w:val="21"/>
          <w:szCs w:val="21"/>
        </w:rPr>
        <w:t>,</w:t>
      </w:r>
      <w:r w:rsidRPr="001D746E">
        <w:rPr>
          <w:rFonts w:ascii="Abadi" w:hAnsi="Abadi"/>
          <w:sz w:val="21"/>
          <w:szCs w:val="21"/>
        </w:rPr>
        <w:t xml:space="preserve"> siendo desde años muy remoto</w:t>
      </w:r>
      <w:r>
        <w:rPr>
          <w:rFonts w:ascii="Abadi" w:hAnsi="Abadi"/>
          <w:sz w:val="21"/>
          <w:szCs w:val="21"/>
        </w:rPr>
        <w:t>s</w:t>
      </w:r>
      <w:r w:rsidRPr="001D746E">
        <w:rPr>
          <w:rFonts w:ascii="Abadi" w:hAnsi="Abadi"/>
          <w:sz w:val="21"/>
          <w:szCs w:val="21"/>
        </w:rPr>
        <w:t xml:space="preserve"> un estado productor de alimentos de alta calidad</w:t>
      </w:r>
      <w:r>
        <w:rPr>
          <w:rFonts w:ascii="Abadi" w:hAnsi="Abadi"/>
          <w:sz w:val="21"/>
          <w:szCs w:val="21"/>
        </w:rPr>
        <w:t>.</w:t>
      </w:r>
      <w:r w:rsidRPr="001D746E">
        <w:rPr>
          <w:rFonts w:ascii="Abadi" w:hAnsi="Abadi"/>
          <w:sz w:val="21"/>
          <w:szCs w:val="21"/>
        </w:rPr>
        <w:t xml:space="preserve"> Es importante señalar que en Guanajuato se le apuesta a la innovación y control de estas sustancias</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debemos intensificar el uso del método</w:t>
      </w:r>
      <w:r>
        <w:rPr>
          <w:rFonts w:ascii="Abadi" w:hAnsi="Abadi"/>
          <w:sz w:val="21"/>
          <w:szCs w:val="21"/>
        </w:rPr>
        <w:t>s</w:t>
      </w:r>
      <w:r w:rsidRPr="001D746E">
        <w:rPr>
          <w:rFonts w:ascii="Abadi" w:hAnsi="Abadi"/>
          <w:sz w:val="21"/>
          <w:szCs w:val="21"/>
        </w:rPr>
        <w:t xml:space="preserve"> </w:t>
      </w:r>
      <w:r>
        <w:rPr>
          <w:rFonts w:ascii="Abadi" w:hAnsi="Abadi"/>
          <w:sz w:val="21"/>
          <w:szCs w:val="21"/>
        </w:rPr>
        <w:t>ecológicos de control de</w:t>
      </w:r>
      <w:r w:rsidRPr="001D746E">
        <w:rPr>
          <w:rFonts w:ascii="Abadi" w:hAnsi="Abadi"/>
          <w:sz w:val="21"/>
          <w:szCs w:val="21"/>
        </w:rPr>
        <w:t xml:space="preserve"> plagas y enfermedades en la producción </w:t>
      </w:r>
      <w:r>
        <w:rPr>
          <w:rFonts w:ascii="Abadi" w:hAnsi="Abadi"/>
          <w:sz w:val="21"/>
          <w:szCs w:val="21"/>
        </w:rPr>
        <w:t>a</w:t>
      </w:r>
      <w:r w:rsidRPr="001D746E">
        <w:rPr>
          <w:rFonts w:ascii="Abadi" w:hAnsi="Abadi"/>
          <w:sz w:val="21"/>
          <w:szCs w:val="21"/>
        </w:rPr>
        <w:t>gr</w:t>
      </w:r>
      <w:r>
        <w:rPr>
          <w:rFonts w:ascii="Abadi" w:hAnsi="Abadi"/>
          <w:sz w:val="21"/>
          <w:szCs w:val="21"/>
        </w:rPr>
        <w:t>ícola,</w:t>
      </w:r>
      <w:r w:rsidRPr="001D746E">
        <w:rPr>
          <w:rFonts w:ascii="Abadi" w:hAnsi="Abadi"/>
          <w:sz w:val="21"/>
          <w:szCs w:val="21"/>
        </w:rPr>
        <w:t xml:space="preserve"> por ello la importancia de este exhorto es para que el </w:t>
      </w:r>
      <w:r>
        <w:rPr>
          <w:rFonts w:ascii="Abadi" w:hAnsi="Abadi"/>
          <w:sz w:val="21"/>
          <w:szCs w:val="21"/>
        </w:rPr>
        <w:t>G</w:t>
      </w:r>
      <w:r w:rsidRPr="001D746E">
        <w:rPr>
          <w:rFonts w:ascii="Abadi" w:hAnsi="Abadi"/>
          <w:sz w:val="21"/>
          <w:szCs w:val="21"/>
        </w:rPr>
        <w:t xml:space="preserve">obierno </w:t>
      </w:r>
      <w:r>
        <w:rPr>
          <w:rFonts w:ascii="Abadi" w:hAnsi="Abadi"/>
          <w:sz w:val="21"/>
          <w:szCs w:val="21"/>
        </w:rPr>
        <w:t>F</w:t>
      </w:r>
      <w:r w:rsidRPr="001D746E">
        <w:rPr>
          <w:rFonts w:ascii="Abadi" w:hAnsi="Abadi"/>
          <w:sz w:val="21"/>
          <w:szCs w:val="21"/>
        </w:rPr>
        <w:t>ederal permita la autorización y el regi</w:t>
      </w:r>
      <w:r>
        <w:rPr>
          <w:rFonts w:ascii="Abadi" w:hAnsi="Abadi"/>
          <w:sz w:val="21"/>
          <w:szCs w:val="21"/>
        </w:rPr>
        <w:t>stro</w:t>
      </w:r>
      <w:r w:rsidRPr="001D746E">
        <w:rPr>
          <w:rFonts w:ascii="Abadi" w:hAnsi="Abadi"/>
          <w:sz w:val="21"/>
          <w:szCs w:val="21"/>
        </w:rPr>
        <w:t xml:space="preserve"> </w:t>
      </w:r>
      <w:r>
        <w:rPr>
          <w:rFonts w:ascii="Abadi" w:hAnsi="Abadi"/>
          <w:sz w:val="21"/>
          <w:szCs w:val="21"/>
        </w:rPr>
        <w:t xml:space="preserve">de nuevas </w:t>
      </w:r>
      <w:r w:rsidRPr="001D746E">
        <w:rPr>
          <w:rFonts w:ascii="Abadi" w:hAnsi="Abadi"/>
          <w:sz w:val="21"/>
          <w:szCs w:val="21"/>
        </w:rPr>
        <w:t>sustancias</w:t>
      </w:r>
      <w:r>
        <w:rPr>
          <w:rFonts w:ascii="Abadi" w:hAnsi="Abadi"/>
          <w:sz w:val="21"/>
          <w:szCs w:val="21"/>
        </w:rPr>
        <w:t>,</w:t>
      </w:r>
      <w:r w:rsidRPr="001D746E">
        <w:rPr>
          <w:rFonts w:ascii="Abadi" w:hAnsi="Abadi"/>
          <w:sz w:val="21"/>
          <w:szCs w:val="21"/>
        </w:rPr>
        <w:t xml:space="preserve"> sobre todo las que puedan ser ecológicas y no estamos hablando sólo de la auto</w:t>
      </w:r>
      <w:r>
        <w:rPr>
          <w:rFonts w:ascii="Abadi" w:hAnsi="Abadi"/>
          <w:sz w:val="21"/>
          <w:szCs w:val="21"/>
        </w:rPr>
        <w:t>rización,</w:t>
      </w:r>
      <w:r w:rsidRPr="001D746E">
        <w:rPr>
          <w:rFonts w:ascii="Abadi" w:hAnsi="Abadi"/>
          <w:sz w:val="21"/>
          <w:szCs w:val="21"/>
        </w:rPr>
        <w:t xml:space="preserve"> sino que se fomente y acelere </w:t>
      </w:r>
      <w:r>
        <w:rPr>
          <w:rFonts w:ascii="Abadi" w:hAnsi="Abadi"/>
          <w:sz w:val="21"/>
          <w:szCs w:val="21"/>
        </w:rPr>
        <w:t>su registro.</w:t>
      </w:r>
    </w:p>
    <w:p w14:paraId="2A1DA61E" w14:textId="77777777" w:rsidR="002E47C9" w:rsidRDefault="002E47C9" w:rsidP="0061197D">
      <w:pPr>
        <w:jc w:val="both"/>
        <w:rPr>
          <w:rFonts w:ascii="Abadi" w:hAnsi="Abadi"/>
          <w:sz w:val="21"/>
          <w:szCs w:val="21"/>
        </w:rPr>
      </w:pPr>
    </w:p>
    <w:p w14:paraId="1F3E81DD" w14:textId="7496D271" w:rsidR="0061197D" w:rsidRDefault="0061197D" w:rsidP="0061197D">
      <w:pPr>
        <w:jc w:val="both"/>
        <w:rPr>
          <w:rFonts w:ascii="Abadi" w:hAnsi="Abadi"/>
          <w:sz w:val="21"/>
          <w:szCs w:val="21"/>
        </w:rPr>
      </w:pPr>
      <w:r>
        <w:rPr>
          <w:rFonts w:ascii="Abadi" w:hAnsi="Abadi"/>
          <w:sz w:val="21"/>
          <w:szCs w:val="21"/>
        </w:rPr>
        <w:t>- E</w:t>
      </w:r>
      <w:r w:rsidRPr="001D746E">
        <w:rPr>
          <w:rFonts w:ascii="Abadi" w:hAnsi="Abadi"/>
          <w:sz w:val="21"/>
          <w:szCs w:val="21"/>
        </w:rPr>
        <w:t xml:space="preserve">l campo requiere de esa apertura y seguimiento </w:t>
      </w:r>
      <w:r>
        <w:rPr>
          <w:rFonts w:ascii="Abadi" w:hAnsi="Abadi"/>
          <w:sz w:val="21"/>
          <w:szCs w:val="21"/>
        </w:rPr>
        <w:t>con los productores</w:t>
      </w:r>
      <w:r w:rsidRPr="001D746E">
        <w:rPr>
          <w:rFonts w:ascii="Abadi" w:hAnsi="Abadi"/>
          <w:sz w:val="21"/>
          <w:szCs w:val="21"/>
        </w:rPr>
        <w:t xml:space="preserve"> de plaguicidas</w:t>
      </w:r>
      <w:r>
        <w:rPr>
          <w:rFonts w:ascii="Abadi" w:hAnsi="Abadi"/>
          <w:sz w:val="21"/>
          <w:szCs w:val="21"/>
        </w:rPr>
        <w:t>.</w:t>
      </w:r>
      <w:r w:rsidRPr="001D746E">
        <w:rPr>
          <w:rFonts w:ascii="Abadi" w:hAnsi="Abadi"/>
          <w:sz w:val="21"/>
          <w:szCs w:val="21"/>
        </w:rPr>
        <w:t xml:space="preserve"> Hay que legislar para que nuestra </w:t>
      </w:r>
      <w:r w:rsidRPr="001D746E">
        <w:rPr>
          <w:rFonts w:ascii="Abadi" w:hAnsi="Abadi"/>
          <w:sz w:val="21"/>
          <w:szCs w:val="21"/>
        </w:rPr>
        <w:t>gente del campo</w:t>
      </w:r>
      <w:r>
        <w:rPr>
          <w:rFonts w:ascii="Abadi" w:hAnsi="Abadi"/>
          <w:sz w:val="21"/>
          <w:szCs w:val="21"/>
        </w:rPr>
        <w:t>,</w:t>
      </w:r>
      <w:r w:rsidRPr="001D746E">
        <w:rPr>
          <w:rFonts w:ascii="Abadi" w:hAnsi="Abadi"/>
          <w:sz w:val="21"/>
          <w:szCs w:val="21"/>
        </w:rPr>
        <w:t xml:space="preserve"> sus trabajadores y los empleos que genera</w:t>
      </w:r>
      <w:r>
        <w:rPr>
          <w:rFonts w:ascii="Abadi" w:hAnsi="Abadi"/>
          <w:sz w:val="21"/>
          <w:szCs w:val="21"/>
        </w:rPr>
        <w:t>,</w:t>
      </w:r>
      <w:r w:rsidRPr="001D746E">
        <w:rPr>
          <w:rFonts w:ascii="Abadi" w:hAnsi="Abadi"/>
          <w:sz w:val="21"/>
          <w:szCs w:val="21"/>
        </w:rPr>
        <w:t xml:space="preserve"> siempre sean en aras de oportunidad y no de prohibici</w:t>
      </w:r>
      <w:r>
        <w:rPr>
          <w:rFonts w:ascii="Abadi" w:hAnsi="Abadi"/>
          <w:sz w:val="21"/>
          <w:szCs w:val="21"/>
        </w:rPr>
        <w:t>ones</w:t>
      </w:r>
      <w:r w:rsidRPr="001D746E">
        <w:rPr>
          <w:rFonts w:ascii="Abadi" w:hAnsi="Abadi"/>
          <w:sz w:val="21"/>
          <w:szCs w:val="21"/>
        </w:rPr>
        <w:t xml:space="preserve"> que terminan ocasionando más problemas que </w:t>
      </w:r>
      <w:r>
        <w:rPr>
          <w:rFonts w:ascii="Abadi" w:hAnsi="Abadi"/>
          <w:sz w:val="21"/>
          <w:szCs w:val="21"/>
        </w:rPr>
        <w:t>soluciones</w:t>
      </w:r>
      <w:r w:rsidR="002E47C9">
        <w:rPr>
          <w:rFonts w:ascii="Abadi" w:hAnsi="Abadi"/>
          <w:sz w:val="21"/>
          <w:szCs w:val="21"/>
        </w:rPr>
        <w:t>.</w:t>
      </w:r>
    </w:p>
    <w:p w14:paraId="59143069" w14:textId="77777777" w:rsidR="002E47C9" w:rsidRDefault="002E47C9" w:rsidP="0061197D">
      <w:pPr>
        <w:jc w:val="both"/>
        <w:rPr>
          <w:rFonts w:ascii="Abadi" w:hAnsi="Abadi"/>
          <w:sz w:val="21"/>
          <w:szCs w:val="21"/>
        </w:rPr>
      </w:pPr>
    </w:p>
    <w:p w14:paraId="3C08AE9D" w14:textId="7692139E" w:rsidR="0061197D" w:rsidRDefault="0061197D" w:rsidP="0061197D">
      <w:pPr>
        <w:jc w:val="both"/>
        <w:rPr>
          <w:rFonts w:ascii="Abadi" w:hAnsi="Abadi"/>
          <w:sz w:val="21"/>
          <w:szCs w:val="21"/>
        </w:rPr>
      </w:pPr>
      <w:r>
        <w:rPr>
          <w:rFonts w:ascii="Abadi" w:hAnsi="Abadi"/>
          <w:sz w:val="21"/>
          <w:szCs w:val="21"/>
        </w:rPr>
        <w:t>- H</w:t>
      </w:r>
      <w:r w:rsidRPr="001D746E">
        <w:rPr>
          <w:rFonts w:ascii="Abadi" w:hAnsi="Abadi"/>
          <w:sz w:val="21"/>
          <w:szCs w:val="21"/>
        </w:rPr>
        <w:t xml:space="preserve">ago un llamado al </w:t>
      </w:r>
      <w:r>
        <w:rPr>
          <w:rFonts w:ascii="Abadi" w:hAnsi="Abadi"/>
          <w:sz w:val="21"/>
          <w:szCs w:val="21"/>
        </w:rPr>
        <w:t>S</w:t>
      </w:r>
      <w:r w:rsidRPr="001D746E">
        <w:rPr>
          <w:rFonts w:ascii="Abadi" w:hAnsi="Abadi"/>
          <w:sz w:val="21"/>
          <w:szCs w:val="21"/>
        </w:rPr>
        <w:t xml:space="preserve">enado de la </w:t>
      </w:r>
      <w:r>
        <w:rPr>
          <w:rFonts w:ascii="Abadi" w:hAnsi="Abadi"/>
          <w:sz w:val="21"/>
          <w:szCs w:val="21"/>
        </w:rPr>
        <w:t>R</w:t>
      </w:r>
      <w:r w:rsidRPr="001D746E">
        <w:rPr>
          <w:rFonts w:ascii="Abadi" w:hAnsi="Abadi"/>
          <w:sz w:val="21"/>
          <w:szCs w:val="21"/>
        </w:rPr>
        <w:t xml:space="preserve">epública desde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w:t>
      </w:r>
      <w:r>
        <w:rPr>
          <w:rFonts w:ascii="Abadi" w:hAnsi="Abadi"/>
          <w:sz w:val="21"/>
          <w:szCs w:val="21"/>
        </w:rPr>
        <w:t>,</w:t>
      </w:r>
      <w:r w:rsidRPr="001D746E">
        <w:rPr>
          <w:rFonts w:ascii="Abadi" w:hAnsi="Abadi"/>
          <w:sz w:val="21"/>
          <w:szCs w:val="21"/>
        </w:rPr>
        <w:t xml:space="preserve"> de que se toma en cuenta la opinión de los que trabajan la </w:t>
      </w:r>
      <w:r>
        <w:rPr>
          <w:rFonts w:ascii="Abadi" w:hAnsi="Abadi"/>
          <w:sz w:val="21"/>
          <w:szCs w:val="21"/>
        </w:rPr>
        <w:t>t</w:t>
      </w:r>
      <w:r w:rsidRPr="001D746E">
        <w:rPr>
          <w:rFonts w:ascii="Abadi" w:hAnsi="Abadi"/>
          <w:sz w:val="21"/>
          <w:szCs w:val="21"/>
        </w:rPr>
        <w:t>ierra y que invierten en ella</w:t>
      </w:r>
      <w:r>
        <w:rPr>
          <w:rFonts w:ascii="Abadi" w:hAnsi="Abadi"/>
          <w:sz w:val="21"/>
          <w:szCs w:val="21"/>
        </w:rPr>
        <w:t>,</w:t>
      </w:r>
      <w:r w:rsidRPr="001D746E">
        <w:rPr>
          <w:rFonts w:ascii="Abadi" w:hAnsi="Abadi"/>
          <w:sz w:val="21"/>
          <w:szCs w:val="21"/>
        </w:rPr>
        <w:t xml:space="preserve"> que se analice a profundidad con expertos</w:t>
      </w:r>
      <w:r>
        <w:rPr>
          <w:rFonts w:ascii="Abadi" w:hAnsi="Abadi"/>
          <w:sz w:val="21"/>
          <w:szCs w:val="21"/>
        </w:rPr>
        <w:t>,</w:t>
      </w:r>
      <w:r w:rsidRPr="001D746E">
        <w:rPr>
          <w:rFonts w:ascii="Abadi" w:hAnsi="Abadi"/>
          <w:sz w:val="21"/>
          <w:szCs w:val="21"/>
        </w:rPr>
        <w:t xml:space="preserve"> que no se </w:t>
      </w:r>
      <w:r>
        <w:rPr>
          <w:rFonts w:ascii="Abadi" w:hAnsi="Abadi"/>
          <w:sz w:val="21"/>
          <w:szCs w:val="21"/>
        </w:rPr>
        <w:t>dictamine</w:t>
      </w:r>
      <w:r w:rsidRPr="001D746E">
        <w:rPr>
          <w:rFonts w:ascii="Abadi" w:hAnsi="Abadi"/>
          <w:sz w:val="21"/>
          <w:szCs w:val="21"/>
        </w:rPr>
        <w:t xml:space="preserve"> sin antes revisar las pérdidas en todos </w:t>
      </w:r>
      <w:r>
        <w:rPr>
          <w:rFonts w:ascii="Abadi" w:hAnsi="Abadi"/>
          <w:sz w:val="21"/>
          <w:szCs w:val="21"/>
        </w:rPr>
        <w:t xml:space="preserve">los sentidos </w:t>
      </w:r>
      <w:r w:rsidRPr="001D746E">
        <w:rPr>
          <w:rFonts w:ascii="Abadi" w:hAnsi="Abadi"/>
          <w:sz w:val="21"/>
          <w:szCs w:val="21"/>
        </w:rPr>
        <w:t>para la gente del campo</w:t>
      </w:r>
      <w:r>
        <w:rPr>
          <w:rFonts w:ascii="Abadi" w:hAnsi="Abadi"/>
          <w:sz w:val="21"/>
          <w:szCs w:val="21"/>
        </w:rPr>
        <w:t>.</w:t>
      </w:r>
    </w:p>
    <w:p w14:paraId="5D078EAE" w14:textId="77777777" w:rsidR="002E47C9" w:rsidRDefault="002E47C9" w:rsidP="0061197D">
      <w:pPr>
        <w:jc w:val="both"/>
        <w:rPr>
          <w:rFonts w:ascii="Abadi" w:hAnsi="Abadi"/>
          <w:sz w:val="21"/>
          <w:szCs w:val="21"/>
        </w:rPr>
      </w:pPr>
    </w:p>
    <w:p w14:paraId="341F80C5" w14:textId="1F94871E" w:rsidR="0061197D" w:rsidRDefault="0061197D" w:rsidP="0061197D">
      <w:pPr>
        <w:jc w:val="both"/>
        <w:rPr>
          <w:rFonts w:ascii="Abadi" w:hAnsi="Abadi"/>
          <w:sz w:val="21"/>
          <w:szCs w:val="21"/>
        </w:rPr>
      </w:pPr>
      <w:r>
        <w:rPr>
          <w:rFonts w:ascii="Abadi" w:hAnsi="Abadi"/>
          <w:sz w:val="21"/>
          <w:szCs w:val="21"/>
        </w:rPr>
        <w:t>- P</w:t>
      </w:r>
      <w:r w:rsidRPr="001D746E">
        <w:rPr>
          <w:rFonts w:ascii="Abadi" w:hAnsi="Abadi"/>
          <w:sz w:val="21"/>
          <w:szCs w:val="21"/>
        </w:rPr>
        <w:t>or lo anteriormente expuesto</w:t>
      </w:r>
      <w:r>
        <w:rPr>
          <w:rFonts w:ascii="Abadi" w:hAnsi="Abadi"/>
          <w:sz w:val="21"/>
          <w:szCs w:val="21"/>
        </w:rPr>
        <w:t>,</w:t>
      </w:r>
      <w:r w:rsidRPr="001D746E">
        <w:rPr>
          <w:rFonts w:ascii="Abadi" w:hAnsi="Abadi"/>
          <w:sz w:val="21"/>
          <w:szCs w:val="21"/>
        </w:rPr>
        <w:t xml:space="preserve"> fundado y motivado solicitamos est</w:t>
      </w:r>
      <w:r>
        <w:rPr>
          <w:rFonts w:ascii="Abadi" w:hAnsi="Abadi"/>
          <w:sz w:val="21"/>
          <w:szCs w:val="21"/>
        </w:rPr>
        <w:t>a</w:t>
      </w:r>
      <w:r w:rsidRPr="001D746E">
        <w:rPr>
          <w:rFonts w:ascii="Abadi" w:hAnsi="Abadi"/>
          <w:sz w:val="21"/>
          <w:szCs w:val="21"/>
        </w:rPr>
        <w:t xml:space="preserve"> </w:t>
      </w:r>
      <w:r>
        <w:rPr>
          <w:rFonts w:ascii="Abadi" w:hAnsi="Abadi"/>
          <w:sz w:val="21"/>
          <w:szCs w:val="21"/>
        </w:rPr>
        <w:t>H</w:t>
      </w:r>
      <w:r w:rsidRPr="001D746E">
        <w:rPr>
          <w:rFonts w:ascii="Abadi" w:hAnsi="Abadi"/>
          <w:sz w:val="21"/>
          <w:szCs w:val="21"/>
        </w:rPr>
        <w:t xml:space="preserve">onorable </w:t>
      </w:r>
      <w:r>
        <w:rPr>
          <w:rFonts w:ascii="Abadi" w:hAnsi="Abadi"/>
          <w:sz w:val="21"/>
          <w:szCs w:val="21"/>
        </w:rPr>
        <w:t>Asamblea la</w:t>
      </w:r>
      <w:r w:rsidRPr="001D746E">
        <w:rPr>
          <w:rFonts w:ascii="Abadi" w:hAnsi="Abadi"/>
          <w:sz w:val="21"/>
          <w:szCs w:val="21"/>
        </w:rPr>
        <w:t xml:space="preserve"> aprobación de</w:t>
      </w:r>
      <w:r>
        <w:rPr>
          <w:rFonts w:ascii="Abadi" w:hAnsi="Abadi"/>
          <w:sz w:val="21"/>
          <w:szCs w:val="21"/>
        </w:rPr>
        <w:t xml:space="preserve"> lo siguiente: </w:t>
      </w:r>
    </w:p>
    <w:p w14:paraId="20103F40" w14:textId="77777777" w:rsidR="002E47C9" w:rsidRDefault="002E47C9" w:rsidP="0061197D">
      <w:pPr>
        <w:jc w:val="both"/>
        <w:rPr>
          <w:rFonts w:ascii="Abadi" w:hAnsi="Abadi"/>
          <w:sz w:val="21"/>
          <w:szCs w:val="21"/>
        </w:rPr>
      </w:pPr>
    </w:p>
    <w:p w14:paraId="379BE733" w14:textId="41CCB297" w:rsidR="0061197D" w:rsidRDefault="0061197D" w:rsidP="0061197D">
      <w:pPr>
        <w:jc w:val="both"/>
        <w:rPr>
          <w:rFonts w:ascii="Abadi" w:hAnsi="Abadi"/>
          <w:sz w:val="21"/>
          <w:szCs w:val="21"/>
        </w:rPr>
      </w:pPr>
      <w:r>
        <w:rPr>
          <w:rFonts w:ascii="Abadi" w:hAnsi="Abadi"/>
          <w:sz w:val="21"/>
          <w:szCs w:val="21"/>
        </w:rPr>
        <w:t xml:space="preserve">- Único. </w:t>
      </w:r>
      <w:r w:rsidRPr="001D746E">
        <w:rPr>
          <w:rFonts w:ascii="Abadi" w:hAnsi="Abadi"/>
          <w:sz w:val="21"/>
          <w:szCs w:val="21"/>
        </w:rPr>
        <w:t>La</w:t>
      </w:r>
      <w:r>
        <w:rPr>
          <w:rFonts w:ascii="Abadi" w:hAnsi="Abadi"/>
          <w:sz w:val="21"/>
          <w:szCs w:val="21"/>
        </w:rPr>
        <w:t xml:space="preserve"> Sexagésima Quinta</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 xml:space="preserve">egislatura del </w:t>
      </w:r>
      <w:r>
        <w:rPr>
          <w:rFonts w:ascii="Abadi" w:hAnsi="Abadi"/>
          <w:sz w:val="21"/>
          <w:szCs w:val="21"/>
        </w:rPr>
        <w:t>C</w:t>
      </w:r>
      <w:r w:rsidRPr="001D746E">
        <w:rPr>
          <w:rFonts w:ascii="Abadi" w:hAnsi="Abadi"/>
          <w:sz w:val="21"/>
          <w:szCs w:val="21"/>
        </w:rPr>
        <w:t xml:space="preserve">ongreso </w:t>
      </w:r>
      <w:r>
        <w:rPr>
          <w:rFonts w:ascii="Abadi" w:hAnsi="Abadi"/>
          <w:sz w:val="21"/>
          <w:szCs w:val="21"/>
        </w:rPr>
        <w:t>L</w:t>
      </w:r>
      <w:r w:rsidRPr="001D746E">
        <w:rPr>
          <w:rFonts w:ascii="Abadi" w:hAnsi="Abadi"/>
          <w:sz w:val="21"/>
          <w:szCs w:val="21"/>
        </w:rPr>
        <w:t xml:space="preserve">ibre y </w:t>
      </w:r>
      <w:r>
        <w:rPr>
          <w:rFonts w:ascii="Abadi" w:hAnsi="Abadi"/>
          <w:sz w:val="21"/>
          <w:szCs w:val="21"/>
        </w:rPr>
        <w:t>S</w:t>
      </w:r>
      <w:r w:rsidRPr="001D746E">
        <w:rPr>
          <w:rFonts w:ascii="Abadi" w:hAnsi="Abadi"/>
          <w:sz w:val="21"/>
          <w:szCs w:val="21"/>
        </w:rPr>
        <w:t>oberano de Guanajuato</w:t>
      </w:r>
      <w:r>
        <w:rPr>
          <w:rFonts w:ascii="Abadi" w:hAnsi="Abadi"/>
          <w:sz w:val="21"/>
          <w:szCs w:val="21"/>
        </w:rPr>
        <w:t>,</w:t>
      </w:r>
      <w:r w:rsidRPr="001D746E">
        <w:rPr>
          <w:rFonts w:ascii="Abadi" w:hAnsi="Abadi"/>
          <w:sz w:val="21"/>
          <w:szCs w:val="21"/>
        </w:rPr>
        <w:t xml:space="preserve"> efectúa un respetuoso y atento exhorto al </w:t>
      </w:r>
      <w:r>
        <w:rPr>
          <w:rFonts w:ascii="Abadi" w:hAnsi="Abadi"/>
          <w:sz w:val="21"/>
          <w:szCs w:val="21"/>
        </w:rPr>
        <w:t>S</w:t>
      </w:r>
      <w:r w:rsidRPr="001D746E">
        <w:rPr>
          <w:rFonts w:ascii="Abadi" w:hAnsi="Abadi"/>
          <w:sz w:val="21"/>
          <w:szCs w:val="21"/>
        </w:rPr>
        <w:t xml:space="preserve">enado de la </w:t>
      </w:r>
      <w:r>
        <w:rPr>
          <w:rFonts w:ascii="Abadi" w:hAnsi="Abadi"/>
          <w:sz w:val="21"/>
          <w:szCs w:val="21"/>
        </w:rPr>
        <w:t>R</w:t>
      </w:r>
      <w:r w:rsidRPr="001D746E">
        <w:rPr>
          <w:rFonts w:ascii="Abadi" w:hAnsi="Abadi"/>
          <w:sz w:val="21"/>
          <w:szCs w:val="21"/>
        </w:rPr>
        <w:t>epública para analizar</w:t>
      </w:r>
      <w:r>
        <w:rPr>
          <w:rFonts w:ascii="Abadi" w:hAnsi="Abadi"/>
          <w:sz w:val="21"/>
          <w:szCs w:val="21"/>
        </w:rPr>
        <w:t>,</w:t>
      </w:r>
      <w:r w:rsidRPr="001D746E">
        <w:rPr>
          <w:rFonts w:ascii="Abadi" w:hAnsi="Abadi"/>
          <w:sz w:val="21"/>
          <w:szCs w:val="21"/>
        </w:rPr>
        <w:t xml:space="preserve"> discutir y votar en contra de la prohibición de </w:t>
      </w:r>
      <w:r>
        <w:rPr>
          <w:rFonts w:ascii="Abadi" w:hAnsi="Abadi"/>
          <w:sz w:val="21"/>
          <w:szCs w:val="21"/>
        </w:rPr>
        <w:t>plaguicidas y herbicidas,</w:t>
      </w:r>
      <w:r w:rsidRPr="001D746E">
        <w:rPr>
          <w:rFonts w:ascii="Abadi" w:hAnsi="Abadi"/>
          <w:sz w:val="21"/>
          <w:szCs w:val="21"/>
        </w:rPr>
        <w:t xml:space="preserve"> contenidas en el dictamen que reforma y adiciona diversas disposiciones de la </w:t>
      </w:r>
      <w:r>
        <w:rPr>
          <w:rFonts w:ascii="Abadi" w:hAnsi="Abadi"/>
          <w:sz w:val="21"/>
          <w:szCs w:val="21"/>
        </w:rPr>
        <w:t>L</w:t>
      </w:r>
      <w:r w:rsidRPr="001D746E">
        <w:rPr>
          <w:rFonts w:ascii="Abadi" w:hAnsi="Abadi"/>
          <w:sz w:val="21"/>
          <w:szCs w:val="21"/>
        </w:rPr>
        <w:t xml:space="preserve">ey </w:t>
      </w:r>
      <w:r>
        <w:rPr>
          <w:rFonts w:ascii="Abadi" w:hAnsi="Abadi"/>
          <w:sz w:val="21"/>
          <w:szCs w:val="21"/>
        </w:rPr>
        <w:t>G</w:t>
      </w:r>
      <w:r w:rsidRPr="001D746E">
        <w:rPr>
          <w:rFonts w:ascii="Abadi" w:hAnsi="Abadi"/>
          <w:sz w:val="21"/>
          <w:szCs w:val="21"/>
        </w:rPr>
        <w:t xml:space="preserve">eneral de </w:t>
      </w:r>
      <w:r>
        <w:rPr>
          <w:rFonts w:ascii="Abadi" w:hAnsi="Abadi"/>
          <w:sz w:val="21"/>
          <w:szCs w:val="21"/>
        </w:rPr>
        <w:t>S</w:t>
      </w:r>
      <w:r w:rsidRPr="001D746E">
        <w:rPr>
          <w:rFonts w:ascii="Abadi" w:hAnsi="Abadi"/>
          <w:sz w:val="21"/>
          <w:szCs w:val="21"/>
        </w:rPr>
        <w:t>alud en materia de plaguicidas y regulaci</w:t>
      </w:r>
      <w:r>
        <w:rPr>
          <w:rFonts w:ascii="Abadi" w:hAnsi="Abadi"/>
          <w:sz w:val="21"/>
          <w:szCs w:val="21"/>
        </w:rPr>
        <w:t>ón de insumos,</w:t>
      </w:r>
      <w:r w:rsidRPr="001D746E">
        <w:rPr>
          <w:rFonts w:ascii="Abadi" w:hAnsi="Abadi"/>
          <w:sz w:val="21"/>
          <w:szCs w:val="21"/>
        </w:rPr>
        <w:t xml:space="preserve"> además de poner a consideración la autorización para el uso de nuevas sustancias que se pueda clasificar dentro de las alternativas </w:t>
      </w:r>
      <w:r>
        <w:rPr>
          <w:rFonts w:ascii="Abadi" w:hAnsi="Abadi"/>
          <w:sz w:val="21"/>
          <w:szCs w:val="21"/>
        </w:rPr>
        <w:t>ecológicas.</w:t>
      </w:r>
      <w:r w:rsidRPr="001D746E">
        <w:rPr>
          <w:rFonts w:ascii="Abadi" w:hAnsi="Abadi"/>
          <w:sz w:val="21"/>
          <w:szCs w:val="21"/>
        </w:rPr>
        <w:t xml:space="preserve"> </w:t>
      </w:r>
    </w:p>
    <w:p w14:paraId="64EC2046" w14:textId="77777777" w:rsidR="002E47C9" w:rsidRDefault="002E47C9" w:rsidP="0061197D">
      <w:pPr>
        <w:jc w:val="both"/>
        <w:rPr>
          <w:rFonts w:ascii="Abadi" w:hAnsi="Abadi"/>
          <w:sz w:val="21"/>
          <w:szCs w:val="21"/>
        </w:rPr>
      </w:pPr>
    </w:p>
    <w:p w14:paraId="73015D00" w14:textId="519EF9F7" w:rsidR="0061197D" w:rsidRDefault="0061197D" w:rsidP="0061197D">
      <w:pPr>
        <w:jc w:val="both"/>
        <w:rPr>
          <w:rFonts w:ascii="Abadi" w:hAnsi="Abadi"/>
          <w:sz w:val="21"/>
          <w:szCs w:val="21"/>
        </w:rPr>
      </w:pPr>
      <w:r>
        <w:rPr>
          <w:rFonts w:ascii="Abadi" w:hAnsi="Abadi"/>
          <w:sz w:val="21"/>
          <w:szCs w:val="21"/>
        </w:rPr>
        <w:t>- E</w:t>
      </w:r>
      <w:r w:rsidRPr="001D746E">
        <w:rPr>
          <w:rFonts w:ascii="Abadi" w:hAnsi="Abadi"/>
          <w:sz w:val="21"/>
          <w:szCs w:val="21"/>
        </w:rPr>
        <w:t>s cuanto señor Presidente</w:t>
      </w:r>
      <w:r>
        <w:rPr>
          <w:rFonts w:ascii="Abadi" w:hAnsi="Abadi"/>
          <w:sz w:val="21"/>
          <w:szCs w:val="21"/>
        </w:rPr>
        <w:t>.</w:t>
      </w:r>
      <w:r w:rsidRPr="001D746E">
        <w:rPr>
          <w:rFonts w:ascii="Abadi" w:hAnsi="Abadi"/>
          <w:sz w:val="21"/>
          <w:szCs w:val="21"/>
        </w:rPr>
        <w:t xml:space="preserve"> </w:t>
      </w:r>
    </w:p>
    <w:p w14:paraId="5AE85F15" w14:textId="77777777" w:rsidR="002E47C9" w:rsidRDefault="002E47C9" w:rsidP="0061197D">
      <w:pPr>
        <w:jc w:val="both"/>
        <w:rPr>
          <w:rFonts w:ascii="Abadi" w:hAnsi="Abadi"/>
          <w:sz w:val="21"/>
          <w:szCs w:val="21"/>
        </w:rPr>
      </w:pPr>
    </w:p>
    <w:p w14:paraId="1659C229" w14:textId="22B6AF6A" w:rsidR="0061197D" w:rsidRDefault="0061197D" w:rsidP="0061197D">
      <w:pPr>
        <w:jc w:val="both"/>
        <w:rPr>
          <w:rFonts w:ascii="Abadi" w:hAnsi="Abadi"/>
          <w:sz w:val="21"/>
          <w:szCs w:val="21"/>
        </w:rPr>
      </w:pPr>
      <w:r>
        <w:rPr>
          <w:rFonts w:ascii="Abadi" w:hAnsi="Abadi"/>
          <w:sz w:val="21"/>
          <w:szCs w:val="21"/>
        </w:rPr>
        <w:t>- ¡</w:t>
      </w:r>
      <w:r w:rsidRPr="001D746E">
        <w:rPr>
          <w:rFonts w:ascii="Abadi" w:hAnsi="Abadi"/>
          <w:sz w:val="21"/>
          <w:szCs w:val="21"/>
        </w:rPr>
        <w:t>Muchas gracias</w:t>
      </w:r>
      <w:r>
        <w:rPr>
          <w:rFonts w:ascii="Abadi" w:hAnsi="Abadi"/>
          <w:sz w:val="21"/>
          <w:szCs w:val="21"/>
        </w:rPr>
        <w:t>!</w:t>
      </w:r>
      <w:r w:rsidRPr="001D746E">
        <w:rPr>
          <w:rFonts w:ascii="Abadi" w:hAnsi="Abadi"/>
          <w:sz w:val="21"/>
          <w:szCs w:val="21"/>
        </w:rPr>
        <w:t xml:space="preserve"> a todos por </w:t>
      </w:r>
      <w:r>
        <w:rPr>
          <w:rFonts w:ascii="Abadi" w:hAnsi="Abadi"/>
          <w:sz w:val="21"/>
          <w:szCs w:val="21"/>
        </w:rPr>
        <w:t xml:space="preserve">su atención. </w:t>
      </w:r>
      <w:r w:rsidRPr="001D746E">
        <w:rPr>
          <w:rFonts w:ascii="Abadi" w:hAnsi="Abadi"/>
          <w:sz w:val="21"/>
          <w:szCs w:val="21"/>
        </w:rPr>
        <w:t xml:space="preserve"> </w:t>
      </w:r>
    </w:p>
    <w:p w14:paraId="5574345F" w14:textId="77777777" w:rsidR="002E47C9" w:rsidRPr="001D746E" w:rsidRDefault="002E47C9" w:rsidP="0061197D">
      <w:pPr>
        <w:jc w:val="both"/>
        <w:rPr>
          <w:rFonts w:ascii="Abadi" w:hAnsi="Abadi"/>
          <w:sz w:val="21"/>
          <w:szCs w:val="21"/>
        </w:rPr>
      </w:pPr>
    </w:p>
    <w:p w14:paraId="0C7A6DCC" w14:textId="0F05438C" w:rsidR="0061197D" w:rsidRDefault="0061197D" w:rsidP="0061197D">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diputado Jorge </w:t>
      </w:r>
      <w:r>
        <w:rPr>
          <w:rFonts w:ascii="Abadi" w:hAnsi="Abadi"/>
          <w:sz w:val="21"/>
          <w:szCs w:val="21"/>
        </w:rPr>
        <w:t>O</w:t>
      </w:r>
      <w:r w:rsidRPr="001D746E">
        <w:rPr>
          <w:rFonts w:ascii="Abadi" w:hAnsi="Abadi"/>
          <w:sz w:val="21"/>
          <w:szCs w:val="21"/>
        </w:rPr>
        <w:t>rtiz</w:t>
      </w:r>
      <w:r>
        <w:rPr>
          <w:rFonts w:ascii="Abadi" w:hAnsi="Abadi"/>
          <w:sz w:val="21"/>
          <w:szCs w:val="21"/>
        </w:rPr>
        <w:t>.</w:t>
      </w:r>
    </w:p>
    <w:p w14:paraId="57FD125F" w14:textId="77777777" w:rsidR="002E47C9" w:rsidRDefault="002E47C9" w:rsidP="0061197D">
      <w:pPr>
        <w:ind w:firstLine="708"/>
        <w:jc w:val="both"/>
        <w:rPr>
          <w:rFonts w:ascii="Abadi" w:hAnsi="Abadi"/>
          <w:sz w:val="21"/>
          <w:szCs w:val="21"/>
        </w:rPr>
      </w:pPr>
    </w:p>
    <w:p w14:paraId="4FD2E8DA" w14:textId="4E7A8758" w:rsidR="0061197D" w:rsidRDefault="0061197D" w:rsidP="0061197D">
      <w:pPr>
        <w:ind w:left="567" w:right="900"/>
        <w:jc w:val="both"/>
        <w:rPr>
          <w:rFonts w:ascii="Abadi" w:hAnsi="Abadi"/>
          <w:b/>
          <w:bCs/>
          <w:i/>
          <w:iCs/>
          <w:sz w:val="21"/>
          <w:szCs w:val="21"/>
          <w:u w:val="single"/>
        </w:rPr>
      </w:pPr>
      <w:r>
        <w:rPr>
          <w:rFonts w:ascii="Abadi" w:hAnsi="Abadi"/>
          <w:b/>
          <w:bCs/>
          <w:i/>
          <w:iCs/>
          <w:sz w:val="21"/>
          <w:szCs w:val="21"/>
          <w:u w:val="single"/>
        </w:rPr>
        <w:t>S</w:t>
      </w:r>
      <w:r w:rsidRPr="00E302CF">
        <w:rPr>
          <w:rFonts w:ascii="Abadi" w:hAnsi="Abadi"/>
          <w:b/>
          <w:bCs/>
          <w:i/>
          <w:iCs/>
          <w:sz w:val="21"/>
          <w:szCs w:val="21"/>
          <w:u w:val="single"/>
        </w:rPr>
        <w:t>e</w:t>
      </w:r>
      <w:r w:rsidRPr="00E302CF">
        <w:rPr>
          <w:rFonts w:ascii="Abadi" w:hAnsi="Abadi"/>
          <w:b/>
          <w:i/>
          <w:sz w:val="21"/>
          <w:szCs w:val="21"/>
          <w:u w:val="single"/>
        </w:rPr>
        <w:t xml:space="preserve"> turna a la </w:t>
      </w:r>
      <w:r>
        <w:rPr>
          <w:rFonts w:ascii="Abadi" w:hAnsi="Abadi"/>
          <w:b/>
          <w:i/>
          <w:sz w:val="21"/>
          <w:szCs w:val="21"/>
          <w:u w:val="single"/>
        </w:rPr>
        <w:t>C</w:t>
      </w:r>
      <w:r w:rsidRPr="00E302CF">
        <w:rPr>
          <w:rFonts w:ascii="Abadi" w:hAnsi="Abadi"/>
          <w:b/>
          <w:i/>
          <w:sz w:val="21"/>
          <w:szCs w:val="21"/>
          <w:u w:val="single"/>
        </w:rPr>
        <w:t xml:space="preserve">omisión de </w:t>
      </w:r>
      <w:r>
        <w:rPr>
          <w:rFonts w:ascii="Abadi" w:hAnsi="Abadi"/>
          <w:b/>
          <w:i/>
          <w:sz w:val="21"/>
          <w:szCs w:val="21"/>
          <w:u w:val="single"/>
        </w:rPr>
        <w:t>F</w:t>
      </w:r>
      <w:r w:rsidRPr="00E302CF">
        <w:rPr>
          <w:rFonts w:ascii="Abadi" w:hAnsi="Abadi"/>
          <w:b/>
          <w:i/>
          <w:sz w:val="21"/>
          <w:szCs w:val="21"/>
          <w:u w:val="single"/>
        </w:rPr>
        <w:t xml:space="preserve">omento </w:t>
      </w:r>
      <w:r>
        <w:rPr>
          <w:rFonts w:ascii="Abadi" w:hAnsi="Abadi"/>
          <w:b/>
          <w:i/>
          <w:sz w:val="21"/>
          <w:szCs w:val="21"/>
          <w:u w:val="single"/>
        </w:rPr>
        <w:t>A</w:t>
      </w:r>
      <w:r w:rsidRPr="00E302CF">
        <w:rPr>
          <w:rFonts w:ascii="Abadi" w:hAnsi="Abadi"/>
          <w:b/>
          <w:i/>
          <w:sz w:val="21"/>
          <w:szCs w:val="21"/>
          <w:u w:val="single"/>
        </w:rPr>
        <w:t xml:space="preserve">gropecuario con fundamento en el artículo 110 fracción </w:t>
      </w:r>
      <w:r>
        <w:rPr>
          <w:rFonts w:ascii="Abadi" w:hAnsi="Abadi"/>
          <w:b/>
          <w:i/>
          <w:sz w:val="21"/>
          <w:szCs w:val="21"/>
          <w:u w:val="single"/>
        </w:rPr>
        <w:t>II</w:t>
      </w:r>
      <w:r w:rsidRPr="00E302CF">
        <w:rPr>
          <w:rFonts w:ascii="Abadi" w:hAnsi="Abadi"/>
          <w:b/>
          <w:i/>
          <w:sz w:val="21"/>
          <w:szCs w:val="21"/>
          <w:u w:val="single"/>
        </w:rPr>
        <w:t xml:space="preserve"> de</w:t>
      </w:r>
      <w:r>
        <w:rPr>
          <w:rFonts w:ascii="Abadi" w:hAnsi="Abadi"/>
          <w:b/>
          <w:i/>
          <w:sz w:val="21"/>
          <w:szCs w:val="21"/>
          <w:u w:val="single"/>
        </w:rPr>
        <w:t xml:space="preserve"> nuestra Ley Orgánica para su e</w:t>
      </w:r>
      <w:r w:rsidRPr="00E302CF">
        <w:rPr>
          <w:rFonts w:ascii="Abadi" w:hAnsi="Abadi"/>
          <w:b/>
          <w:i/>
          <w:sz w:val="21"/>
          <w:szCs w:val="21"/>
          <w:u w:val="single"/>
        </w:rPr>
        <w:t xml:space="preserve">studio </w:t>
      </w:r>
      <w:r>
        <w:rPr>
          <w:rFonts w:ascii="Abadi" w:hAnsi="Abadi"/>
          <w:b/>
          <w:i/>
          <w:sz w:val="21"/>
          <w:szCs w:val="21"/>
          <w:u w:val="single"/>
        </w:rPr>
        <w:t xml:space="preserve">y dictamen. </w:t>
      </w:r>
      <w:r w:rsidRPr="00E302CF">
        <w:rPr>
          <w:rFonts w:ascii="Abadi" w:hAnsi="Abadi"/>
          <w:b/>
          <w:bCs/>
          <w:i/>
          <w:iCs/>
          <w:sz w:val="21"/>
          <w:szCs w:val="21"/>
          <w:u w:val="single"/>
        </w:rPr>
        <w:t xml:space="preserve"> </w:t>
      </w:r>
    </w:p>
    <w:p w14:paraId="4DA70885" w14:textId="77777777" w:rsidR="002E47C9" w:rsidRPr="00E302CF" w:rsidRDefault="002E47C9" w:rsidP="0061197D">
      <w:pPr>
        <w:ind w:left="567" w:right="900"/>
        <w:jc w:val="both"/>
        <w:rPr>
          <w:rFonts w:ascii="Abadi" w:hAnsi="Abadi"/>
          <w:b/>
          <w:bCs/>
          <w:i/>
          <w:iCs/>
          <w:sz w:val="21"/>
          <w:szCs w:val="21"/>
          <w:u w:val="single"/>
        </w:rPr>
      </w:pPr>
    </w:p>
    <w:p w14:paraId="693BC072" w14:textId="77777777" w:rsidR="0061197D" w:rsidRDefault="0061197D" w:rsidP="0061197D">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C</w:t>
      </w:r>
      <w:r w:rsidRPr="001D746E">
        <w:rPr>
          <w:rFonts w:ascii="Abadi" w:hAnsi="Abadi"/>
          <w:sz w:val="21"/>
          <w:szCs w:val="21"/>
        </w:rPr>
        <w:t>orresponde tomar votación en los siguientes puntos del orden del día</w:t>
      </w:r>
      <w:r>
        <w:rPr>
          <w:rFonts w:ascii="Abadi" w:hAnsi="Abadi"/>
          <w:sz w:val="21"/>
          <w:szCs w:val="21"/>
        </w:rPr>
        <w:t>,</w:t>
      </w:r>
      <w:r w:rsidRPr="001D746E">
        <w:rPr>
          <w:rFonts w:ascii="Abadi" w:hAnsi="Abadi"/>
          <w:sz w:val="21"/>
          <w:szCs w:val="21"/>
        </w:rPr>
        <w:t xml:space="preserve"> por lo que esta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irectiva procede a cerciorarse de la presencia de las diputadas y de los diputados asistentes a la presente sesión</w:t>
      </w:r>
      <w:r>
        <w:rPr>
          <w:rFonts w:ascii="Abadi" w:hAnsi="Abadi"/>
          <w:sz w:val="21"/>
          <w:szCs w:val="21"/>
        </w:rPr>
        <w:t>,</w:t>
      </w:r>
      <w:r w:rsidRPr="001D746E">
        <w:rPr>
          <w:rFonts w:ascii="Abadi" w:hAnsi="Abadi"/>
          <w:sz w:val="21"/>
          <w:szCs w:val="21"/>
        </w:rPr>
        <w:t xml:space="preserve"> asimismo se pide a las diputadas </w:t>
      </w:r>
      <w:r>
        <w:rPr>
          <w:rFonts w:ascii="Abadi" w:hAnsi="Abadi"/>
          <w:sz w:val="21"/>
          <w:szCs w:val="21"/>
        </w:rPr>
        <w:t xml:space="preserve">y a los </w:t>
      </w:r>
      <w:r w:rsidRPr="001D746E">
        <w:rPr>
          <w:rFonts w:ascii="Abadi" w:hAnsi="Abadi"/>
          <w:sz w:val="21"/>
          <w:szCs w:val="21"/>
        </w:rPr>
        <w:t xml:space="preserve">diputados a abstenerse de abandonar este salón durante las votaciones y a quienes se encuentran a distancia </w:t>
      </w:r>
      <w:r w:rsidRPr="001D746E">
        <w:rPr>
          <w:rFonts w:ascii="Abadi" w:hAnsi="Abadi"/>
          <w:sz w:val="21"/>
          <w:szCs w:val="21"/>
        </w:rPr>
        <w:lastRenderedPageBreak/>
        <w:t>mantenerse siempre a cuadro mediante su cámara para constatar su presencia</w:t>
      </w:r>
      <w:r>
        <w:rPr>
          <w:rFonts w:ascii="Abadi" w:hAnsi="Abadi"/>
          <w:sz w:val="21"/>
          <w:szCs w:val="21"/>
        </w:rPr>
        <w:t>.</w:t>
      </w:r>
    </w:p>
    <w:p w14:paraId="54548BF0" w14:textId="77777777" w:rsidR="00DE4B3B" w:rsidRPr="00664D66" w:rsidRDefault="00DE4B3B" w:rsidP="00664D66">
      <w:pPr>
        <w:autoSpaceDE w:val="0"/>
        <w:autoSpaceDN w:val="0"/>
        <w:adjustRightInd w:val="0"/>
        <w:contextualSpacing/>
        <w:jc w:val="both"/>
        <w:rPr>
          <w:rFonts w:ascii="Abadi" w:hAnsi="Abadi" w:cs="ArialMT"/>
          <w:b/>
          <w:bCs/>
          <w:sz w:val="21"/>
          <w:szCs w:val="21"/>
        </w:rPr>
      </w:pPr>
    </w:p>
    <w:p w14:paraId="3EBAD90E" w14:textId="38A3E3EE"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297A37">
        <w:rPr>
          <w:rFonts w:ascii="Abadi" w:hAnsi="Abadi" w:cs="ArialMT"/>
          <w:b/>
          <w:bCs/>
          <w:sz w:val="21"/>
          <w:szCs w:val="21"/>
        </w:rPr>
        <w:t>PRESENTACIÓN DE LA PROPUESTA DE PUNTO DE ACUERDO DE OBVIA RESOLUCIÓN FORMULADA POR DIPUTADAS Y DIPUTADOS INTEGRANTES DEL GRUPO PARLAMENTARIO DEL PARTIDO ACCIÓN NACIONAL A EFECTO DE EXHORTAR A LA PROCURADURÍA GENERAL DE JUSTICIA DEL ESTADO DE TLAXCALA Y AL PODER JUDICIAL DEL ESTADO DE TLAXCALA</w:t>
      </w:r>
      <w:r w:rsidR="00297A37" w:rsidRPr="00297A37">
        <w:rPr>
          <w:rFonts w:ascii="Abadi" w:hAnsi="Abadi" w:cs="ArialMT"/>
          <w:b/>
          <w:bCs/>
          <w:sz w:val="21"/>
          <w:szCs w:val="21"/>
        </w:rPr>
        <w:t xml:space="preserve"> </w:t>
      </w:r>
      <w:r w:rsidRPr="00297A37">
        <w:rPr>
          <w:rFonts w:ascii="Abadi" w:hAnsi="Abadi" w:cs="ArialMT"/>
          <w:b/>
          <w:bCs/>
          <w:sz w:val="21"/>
          <w:szCs w:val="21"/>
        </w:rPr>
        <w:t>PARA QUE EL PROCEDIMIENTO PENAL INSTAURADO CONTRA EL JOVEN GUANAJUATENSE PEDRO FRANCISCO RODRÍGUEZ VÁZQUEZ, ORIGINARIO DEL MUNICIPIO DE SAN FELIPE, GUANAJUATO, SE REALICE ATENDIENDO A LOS PRINCIPIOS CONSTITUCIONALES Y LEGALES QUE RIGEN EL SISTEMA PENAL MEXICANO, DANDO PREVALENCIA AL PRINCIPIO DE PRESUNCIÓN DE INOCENCIA Y DEBIDO PROCESO, HACIENDO EFECTIVO CON ELLO EL ESTADO DE DERECHO, EN EL QUE IMPERA LA JUSTICIA, LA SEGURIDAD JURÍDICA Y LA PAZ SOCIAL Y, EN SU CASO, APROBACIÓN DE LA MISMA.</w:t>
      </w:r>
      <w:r w:rsidR="00402AA5">
        <w:rPr>
          <w:rStyle w:val="Refdenotaalpie"/>
          <w:rFonts w:ascii="Abadi" w:hAnsi="Abadi" w:cs="ArialMT"/>
          <w:b/>
          <w:bCs/>
          <w:sz w:val="21"/>
          <w:szCs w:val="21"/>
        </w:rPr>
        <w:footnoteReference w:id="57"/>
      </w:r>
    </w:p>
    <w:p w14:paraId="026C06C5" w14:textId="19B816C9" w:rsidR="00720566" w:rsidRDefault="00720566" w:rsidP="00720566">
      <w:pPr>
        <w:autoSpaceDE w:val="0"/>
        <w:autoSpaceDN w:val="0"/>
        <w:adjustRightInd w:val="0"/>
        <w:contextualSpacing/>
        <w:jc w:val="both"/>
        <w:rPr>
          <w:rFonts w:ascii="Abadi" w:hAnsi="Abadi" w:cs="ArialMT"/>
          <w:b/>
          <w:bCs/>
          <w:sz w:val="21"/>
          <w:szCs w:val="21"/>
        </w:rPr>
      </w:pPr>
    </w:p>
    <w:p w14:paraId="464EDE22" w14:textId="77777777" w:rsidR="00720566" w:rsidRPr="00720566" w:rsidRDefault="00720566" w:rsidP="00720566">
      <w:pPr>
        <w:autoSpaceDE w:val="0"/>
        <w:autoSpaceDN w:val="0"/>
        <w:adjustRightInd w:val="0"/>
        <w:contextualSpacing/>
        <w:jc w:val="both"/>
        <w:rPr>
          <w:rFonts w:ascii="Abadi" w:hAnsi="Abadi" w:cs="ArialMT"/>
          <w:b/>
          <w:bCs/>
          <w:sz w:val="21"/>
          <w:szCs w:val="21"/>
        </w:rPr>
      </w:pPr>
    </w:p>
    <w:p w14:paraId="008F5109" w14:textId="77777777" w:rsidR="00E41B66" w:rsidRPr="00B10C9A" w:rsidRDefault="00E41B66" w:rsidP="00E41B66">
      <w:pPr>
        <w:autoSpaceDE w:val="0"/>
        <w:autoSpaceDN w:val="0"/>
        <w:adjustRightInd w:val="0"/>
        <w:jc w:val="both"/>
        <w:rPr>
          <w:rFonts w:ascii="Abadi" w:hAnsi="Abadi" w:cs="Arial"/>
          <w:b/>
          <w:bCs/>
          <w:sz w:val="21"/>
          <w:szCs w:val="21"/>
        </w:rPr>
      </w:pPr>
      <w:r w:rsidRPr="00B10C9A">
        <w:rPr>
          <w:rFonts w:ascii="Abadi" w:hAnsi="Abadi" w:cs="Arial"/>
          <w:b/>
          <w:bCs/>
          <w:sz w:val="21"/>
          <w:szCs w:val="21"/>
        </w:rPr>
        <w:t>Diputado Martín López Camacho</w:t>
      </w:r>
    </w:p>
    <w:p w14:paraId="1524716E" w14:textId="77777777" w:rsidR="00E41B66" w:rsidRPr="00B10C9A" w:rsidRDefault="00E41B66" w:rsidP="00E41B66">
      <w:pPr>
        <w:autoSpaceDE w:val="0"/>
        <w:autoSpaceDN w:val="0"/>
        <w:adjustRightInd w:val="0"/>
        <w:jc w:val="both"/>
        <w:rPr>
          <w:rFonts w:ascii="Abadi" w:hAnsi="Abadi" w:cs="Arial"/>
          <w:b/>
          <w:bCs/>
          <w:sz w:val="21"/>
          <w:szCs w:val="21"/>
        </w:rPr>
      </w:pPr>
      <w:r w:rsidRPr="00B10C9A">
        <w:rPr>
          <w:rFonts w:ascii="Abadi" w:hAnsi="Abadi" w:cs="Arial"/>
          <w:b/>
          <w:bCs/>
          <w:sz w:val="21"/>
          <w:szCs w:val="21"/>
        </w:rPr>
        <w:t>Presidente del Congreso del Estado</w:t>
      </w:r>
    </w:p>
    <w:p w14:paraId="3220546B" w14:textId="77777777" w:rsidR="00E41B66" w:rsidRPr="00B10C9A" w:rsidRDefault="00E41B66" w:rsidP="00E41B66">
      <w:pPr>
        <w:autoSpaceDE w:val="0"/>
        <w:autoSpaceDN w:val="0"/>
        <w:adjustRightInd w:val="0"/>
        <w:jc w:val="both"/>
        <w:rPr>
          <w:rFonts w:ascii="Abadi" w:hAnsi="Abadi" w:cs="Arial"/>
          <w:b/>
          <w:bCs/>
          <w:sz w:val="21"/>
          <w:szCs w:val="21"/>
        </w:rPr>
      </w:pPr>
      <w:r w:rsidRPr="00B10C9A">
        <w:rPr>
          <w:rFonts w:ascii="Abadi" w:hAnsi="Abadi" w:cs="Arial"/>
          <w:b/>
          <w:bCs/>
          <w:sz w:val="21"/>
          <w:szCs w:val="21"/>
        </w:rPr>
        <w:t>Libre y Soberano de Guanajuato</w:t>
      </w:r>
    </w:p>
    <w:p w14:paraId="1D53487B" w14:textId="77777777" w:rsidR="00E41B66" w:rsidRPr="00B10C9A" w:rsidRDefault="00E41B66" w:rsidP="00E41B66">
      <w:pPr>
        <w:autoSpaceDE w:val="0"/>
        <w:autoSpaceDN w:val="0"/>
        <w:adjustRightInd w:val="0"/>
        <w:jc w:val="both"/>
        <w:rPr>
          <w:rFonts w:ascii="Abadi" w:hAnsi="Abadi" w:cs="Arial"/>
          <w:b/>
          <w:bCs/>
          <w:sz w:val="21"/>
          <w:szCs w:val="21"/>
        </w:rPr>
      </w:pPr>
      <w:r w:rsidRPr="00B10C9A">
        <w:rPr>
          <w:rFonts w:ascii="Abadi" w:hAnsi="Abadi" w:cs="Arial"/>
          <w:b/>
          <w:bCs/>
          <w:sz w:val="21"/>
          <w:szCs w:val="21"/>
        </w:rPr>
        <w:t>Sexagésima Quinta Legislatura</w:t>
      </w:r>
    </w:p>
    <w:p w14:paraId="1F1049F9" w14:textId="77777777" w:rsidR="00E41B66" w:rsidRPr="00B10C9A" w:rsidRDefault="00E41B66" w:rsidP="00E41B66">
      <w:pPr>
        <w:autoSpaceDE w:val="0"/>
        <w:autoSpaceDN w:val="0"/>
        <w:adjustRightInd w:val="0"/>
        <w:jc w:val="both"/>
        <w:rPr>
          <w:rFonts w:ascii="Abadi" w:hAnsi="Abadi" w:cs="Arial"/>
          <w:b/>
          <w:bCs/>
          <w:sz w:val="21"/>
          <w:szCs w:val="21"/>
        </w:rPr>
      </w:pPr>
      <w:r w:rsidRPr="00B10C9A">
        <w:rPr>
          <w:rFonts w:ascii="Abadi" w:hAnsi="Abadi" w:cs="Arial"/>
          <w:b/>
          <w:bCs/>
          <w:sz w:val="21"/>
          <w:szCs w:val="21"/>
        </w:rPr>
        <w:t>PRESENTE</w:t>
      </w:r>
    </w:p>
    <w:p w14:paraId="4EF2A8E4" w14:textId="77777777" w:rsidR="00E41B66" w:rsidRPr="00B10C9A" w:rsidRDefault="00E41B66" w:rsidP="00E41B66">
      <w:pPr>
        <w:autoSpaceDE w:val="0"/>
        <w:autoSpaceDN w:val="0"/>
        <w:adjustRightInd w:val="0"/>
        <w:jc w:val="both"/>
        <w:rPr>
          <w:rFonts w:ascii="Abadi" w:hAnsi="Abadi" w:cs="Arial"/>
          <w:sz w:val="21"/>
          <w:szCs w:val="21"/>
        </w:rPr>
      </w:pPr>
    </w:p>
    <w:p w14:paraId="4E460357"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Quienes suscribimos, Diputadas y Diputados integrantes del Grupo Parlamentario del Partido Acción Nacional, con fundamento en lo dispuesto en el</w:t>
      </w:r>
      <w:r>
        <w:rPr>
          <w:rFonts w:ascii="Abadi" w:hAnsi="Abadi" w:cs="Arial"/>
          <w:sz w:val="21"/>
          <w:szCs w:val="21"/>
        </w:rPr>
        <w:t xml:space="preserve"> </w:t>
      </w:r>
      <w:r w:rsidRPr="00B10C9A">
        <w:rPr>
          <w:rFonts w:ascii="Abadi" w:hAnsi="Abadi" w:cs="Arial"/>
          <w:sz w:val="21"/>
          <w:szCs w:val="21"/>
        </w:rPr>
        <w:t>artículo 57 párrafo primero de la Constitución Política para el Estado de Guanajuato,</w:t>
      </w:r>
      <w:r>
        <w:rPr>
          <w:rFonts w:ascii="Abadi" w:hAnsi="Abadi" w:cs="Arial"/>
          <w:sz w:val="21"/>
          <w:szCs w:val="21"/>
        </w:rPr>
        <w:t xml:space="preserve"> </w:t>
      </w:r>
      <w:r w:rsidRPr="00B10C9A">
        <w:rPr>
          <w:rFonts w:ascii="Abadi" w:hAnsi="Abadi" w:cs="Arial"/>
          <w:sz w:val="21"/>
          <w:szCs w:val="21"/>
        </w:rPr>
        <w:t>artículos 177 y 204 párrafo primero y fracción III de la Ley Orgánica del Poder</w:t>
      </w:r>
      <w:r>
        <w:rPr>
          <w:rFonts w:ascii="Abadi" w:hAnsi="Abadi" w:cs="Arial"/>
          <w:sz w:val="21"/>
          <w:szCs w:val="21"/>
        </w:rPr>
        <w:t xml:space="preserve"> </w:t>
      </w:r>
      <w:r w:rsidRPr="00B10C9A">
        <w:rPr>
          <w:rFonts w:ascii="Abadi" w:hAnsi="Abadi" w:cs="Arial"/>
          <w:sz w:val="21"/>
          <w:szCs w:val="21"/>
        </w:rPr>
        <w:t xml:space="preserve">Legislativo del Estado de Guanajuato, mediante el cual el </w:t>
      </w:r>
      <w:r w:rsidRPr="00B10C9A">
        <w:rPr>
          <w:rFonts w:ascii="Abadi" w:hAnsi="Abadi" w:cs="Arial"/>
          <w:b/>
          <w:bCs/>
          <w:sz w:val="21"/>
          <w:szCs w:val="21"/>
        </w:rPr>
        <w:t>Congreso del Estado</w:t>
      </w:r>
      <w:r>
        <w:rPr>
          <w:rFonts w:ascii="Abadi" w:hAnsi="Abadi" w:cs="Arial"/>
          <w:b/>
          <w:bCs/>
          <w:sz w:val="21"/>
          <w:szCs w:val="21"/>
        </w:rPr>
        <w:t xml:space="preserve"> </w:t>
      </w:r>
      <w:r w:rsidRPr="00B10C9A">
        <w:rPr>
          <w:rFonts w:ascii="Abadi" w:hAnsi="Abadi" w:cs="Arial"/>
          <w:b/>
          <w:bCs/>
          <w:sz w:val="21"/>
          <w:szCs w:val="21"/>
        </w:rPr>
        <w:t>Libre y Soberano de Guanajuato efectúa un respetuoso exhorto a la</w:t>
      </w:r>
      <w:r>
        <w:rPr>
          <w:rFonts w:ascii="Abadi" w:hAnsi="Abadi" w:cs="Arial"/>
          <w:b/>
          <w:bCs/>
          <w:sz w:val="21"/>
          <w:szCs w:val="21"/>
        </w:rPr>
        <w:t xml:space="preserve"> </w:t>
      </w:r>
      <w:r w:rsidRPr="00B10C9A">
        <w:rPr>
          <w:rFonts w:ascii="Abadi" w:hAnsi="Abadi" w:cs="Arial"/>
          <w:b/>
          <w:bCs/>
          <w:sz w:val="21"/>
          <w:szCs w:val="21"/>
        </w:rPr>
        <w:t>Procuraduría General de Justicia del Estado de Tlaxcala y al Poder Judicial</w:t>
      </w:r>
      <w:r>
        <w:rPr>
          <w:rFonts w:ascii="Abadi" w:hAnsi="Abadi" w:cs="Arial"/>
          <w:b/>
          <w:bCs/>
          <w:sz w:val="21"/>
          <w:szCs w:val="21"/>
        </w:rPr>
        <w:t xml:space="preserve"> </w:t>
      </w:r>
      <w:r w:rsidRPr="00B10C9A">
        <w:rPr>
          <w:rFonts w:ascii="Abadi" w:hAnsi="Abadi" w:cs="Arial"/>
          <w:b/>
          <w:bCs/>
          <w:sz w:val="21"/>
          <w:szCs w:val="21"/>
        </w:rPr>
        <w:t>del Estado de Tlaxcala respecto de la privación de la libertad en que se</w:t>
      </w:r>
      <w:r>
        <w:rPr>
          <w:rFonts w:ascii="Abadi" w:hAnsi="Abadi" w:cs="Arial"/>
          <w:b/>
          <w:bCs/>
          <w:sz w:val="21"/>
          <w:szCs w:val="21"/>
        </w:rPr>
        <w:t xml:space="preserve"> </w:t>
      </w:r>
      <w:r w:rsidRPr="00B10C9A">
        <w:rPr>
          <w:rFonts w:ascii="Abadi" w:hAnsi="Abadi" w:cs="Arial"/>
          <w:b/>
          <w:bCs/>
          <w:sz w:val="21"/>
          <w:szCs w:val="21"/>
        </w:rPr>
        <w:t>encuentra el joven guanajuatense Pedro Francisco Rodríguez Vázquez,</w:t>
      </w:r>
      <w:r>
        <w:rPr>
          <w:rFonts w:ascii="Abadi" w:hAnsi="Abadi" w:cs="Arial"/>
          <w:b/>
          <w:bCs/>
          <w:sz w:val="21"/>
          <w:szCs w:val="21"/>
        </w:rPr>
        <w:t xml:space="preserve"> </w:t>
      </w:r>
      <w:r w:rsidRPr="00B10C9A">
        <w:rPr>
          <w:rFonts w:ascii="Abadi" w:hAnsi="Abadi" w:cs="Arial"/>
          <w:b/>
          <w:bCs/>
          <w:sz w:val="21"/>
          <w:szCs w:val="21"/>
        </w:rPr>
        <w:t xml:space="preserve">originario del Municipio de San Felipe, Guanajuato </w:t>
      </w:r>
      <w:r w:rsidRPr="00B10C9A">
        <w:rPr>
          <w:rFonts w:ascii="Abadi" w:hAnsi="Abadi" w:cs="Arial"/>
          <w:sz w:val="21"/>
          <w:szCs w:val="21"/>
        </w:rPr>
        <w:t xml:space="preserve">lo anterior de </w:t>
      </w:r>
      <w:r w:rsidRPr="00B10C9A">
        <w:rPr>
          <w:rFonts w:ascii="Abadi" w:hAnsi="Abadi" w:cs="Arial"/>
          <w:sz w:val="21"/>
          <w:szCs w:val="21"/>
        </w:rPr>
        <w:t>conformidad a</w:t>
      </w:r>
      <w:r>
        <w:rPr>
          <w:rFonts w:ascii="Abadi" w:hAnsi="Abadi" w:cs="Arial"/>
          <w:sz w:val="21"/>
          <w:szCs w:val="21"/>
        </w:rPr>
        <w:t xml:space="preserve"> </w:t>
      </w:r>
      <w:r w:rsidRPr="00B10C9A">
        <w:rPr>
          <w:rFonts w:ascii="Abadi" w:hAnsi="Abadi" w:cs="Arial"/>
          <w:sz w:val="21"/>
          <w:szCs w:val="21"/>
        </w:rPr>
        <w:t>los antecedentes y consideraciones siguientes:</w:t>
      </w:r>
    </w:p>
    <w:p w14:paraId="6EFAEDEE" w14:textId="77777777" w:rsidR="00E41B66" w:rsidRPr="00B10C9A" w:rsidRDefault="00E41B66" w:rsidP="00E41B66">
      <w:pPr>
        <w:autoSpaceDE w:val="0"/>
        <w:autoSpaceDN w:val="0"/>
        <w:adjustRightInd w:val="0"/>
        <w:jc w:val="both"/>
        <w:rPr>
          <w:rFonts w:ascii="Abadi" w:hAnsi="Abadi" w:cs="Arial"/>
          <w:b/>
          <w:bCs/>
          <w:sz w:val="21"/>
          <w:szCs w:val="21"/>
        </w:rPr>
      </w:pPr>
    </w:p>
    <w:p w14:paraId="2B86AEAF" w14:textId="77777777" w:rsidR="00E41B66" w:rsidRPr="00B10C9A" w:rsidRDefault="00E41B66" w:rsidP="00104AA6">
      <w:pPr>
        <w:autoSpaceDE w:val="0"/>
        <w:autoSpaceDN w:val="0"/>
        <w:adjustRightInd w:val="0"/>
        <w:jc w:val="center"/>
        <w:rPr>
          <w:rFonts w:ascii="Abadi" w:hAnsi="Abadi" w:cs="Arial"/>
          <w:b/>
          <w:bCs/>
          <w:sz w:val="21"/>
          <w:szCs w:val="21"/>
        </w:rPr>
      </w:pPr>
      <w:r w:rsidRPr="00B10C9A">
        <w:rPr>
          <w:rFonts w:ascii="Abadi" w:hAnsi="Abadi" w:cs="Arial"/>
          <w:b/>
          <w:bCs/>
          <w:sz w:val="21"/>
          <w:szCs w:val="21"/>
        </w:rPr>
        <w:t>ANTECEDENTES</w:t>
      </w:r>
    </w:p>
    <w:p w14:paraId="68E846B7" w14:textId="77777777" w:rsidR="00E41B66" w:rsidRPr="00B10C9A" w:rsidRDefault="00E41B66" w:rsidP="00104AA6">
      <w:pPr>
        <w:autoSpaceDE w:val="0"/>
        <w:autoSpaceDN w:val="0"/>
        <w:adjustRightInd w:val="0"/>
        <w:jc w:val="center"/>
        <w:rPr>
          <w:rFonts w:ascii="Abadi" w:hAnsi="Abadi" w:cs="Arial"/>
          <w:sz w:val="21"/>
          <w:szCs w:val="21"/>
        </w:rPr>
      </w:pPr>
    </w:p>
    <w:p w14:paraId="31EDBDD6"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 xml:space="preserve">Ha conmocionado a los san </w:t>
      </w:r>
      <w:proofErr w:type="spellStart"/>
      <w:r w:rsidRPr="00B10C9A">
        <w:rPr>
          <w:rFonts w:ascii="Abadi" w:hAnsi="Abadi" w:cs="Arial"/>
          <w:sz w:val="21"/>
          <w:szCs w:val="21"/>
        </w:rPr>
        <w:t>felipenses</w:t>
      </w:r>
      <w:proofErr w:type="spellEnd"/>
      <w:r w:rsidRPr="00B10C9A">
        <w:rPr>
          <w:rFonts w:ascii="Abadi" w:hAnsi="Abadi" w:cs="Arial"/>
          <w:sz w:val="21"/>
          <w:szCs w:val="21"/>
        </w:rPr>
        <w:t xml:space="preserve"> la detención y permanencia en prisión</w:t>
      </w:r>
      <w:r>
        <w:rPr>
          <w:rFonts w:ascii="Abadi" w:hAnsi="Abadi" w:cs="Arial"/>
          <w:sz w:val="21"/>
          <w:szCs w:val="21"/>
        </w:rPr>
        <w:t xml:space="preserve"> </w:t>
      </w:r>
      <w:r w:rsidRPr="00B10C9A">
        <w:rPr>
          <w:rFonts w:ascii="Abadi" w:hAnsi="Abadi" w:cs="Arial"/>
          <w:sz w:val="21"/>
          <w:szCs w:val="21"/>
        </w:rPr>
        <w:t>preventiva oficiosa de su coterráneo Pedro Francisco Rodríguez Vázquez, joven de</w:t>
      </w:r>
      <w:r>
        <w:rPr>
          <w:rFonts w:ascii="Abadi" w:hAnsi="Abadi" w:cs="Arial"/>
          <w:sz w:val="21"/>
          <w:szCs w:val="21"/>
        </w:rPr>
        <w:t xml:space="preserve"> </w:t>
      </w:r>
      <w:r w:rsidRPr="00B10C9A">
        <w:rPr>
          <w:rFonts w:ascii="Abadi" w:hAnsi="Abadi" w:cs="Arial"/>
          <w:sz w:val="21"/>
          <w:szCs w:val="21"/>
        </w:rPr>
        <w:t>24 años, originario de San Felipe, Guanajuato, quien fue detenido el día 05 de</w:t>
      </w:r>
      <w:r>
        <w:rPr>
          <w:rFonts w:ascii="Abadi" w:hAnsi="Abadi" w:cs="Arial"/>
          <w:sz w:val="21"/>
          <w:szCs w:val="21"/>
        </w:rPr>
        <w:t xml:space="preserve"> </w:t>
      </w:r>
      <w:r w:rsidRPr="00B10C9A">
        <w:rPr>
          <w:rFonts w:ascii="Abadi" w:hAnsi="Abadi" w:cs="Arial"/>
          <w:sz w:val="21"/>
          <w:szCs w:val="21"/>
        </w:rPr>
        <w:t>septiembre de 2022 al cumplimentarse en su contra una orden de aprehensión por</w:t>
      </w:r>
      <w:r>
        <w:rPr>
          <w:rFonts w:ascii="Abadi" w:hAnsi="Abadi" w:cs="Arial"/>
          <w:sz w:val="21"/>
          <w:szCs w:val="21"/>
        </w:rPr>
        <w:t xml:space="preserve"> </w:t>
      </w:r>
      <w:r w:rsidRPr="00B10C9A">
        <w:rPr>
          <w:rFonts w:ascii="Abadi" w:hAnsi="Abadi" w:cs="Arial"/>
          <w:sz w:val="21"/>
          <w:szCs w:val="21"/>
        </w:rPr>
        <w:t>el delito de homicidio de un hombre, ocurrido en el Municipio de Huamantla, Estado</w:t>
      </w:r>
      <w:r>
        <w:rPr>
          <w:rFonts w:ascii="Abadi" w:hAnsi="Abadi" w:cs="Arial"/>
          <w:sz w:val="21"/>
          <w:szCs w:val="21"/>
        </w:rPr>
        <w:t xml:space="preserve"> </w:t>
      </w:r>
      <w:r w:rsidRPr="00B10C9A">
        <w:rPr>
          <w:rFonts w:ascii="Abadi" w:hAnsi="Abadi" w:cs="Arial"/>
          <w:sz w:val="21"/>
          <w:szCs w:val="21"/>
        </w:rPr>
        <w:t>de Tlaxcala el día 08 de noviembre de 2021.</w:t>
      </w:r>
    </w:p>
    <w:p w14:paraId="08988F0A" w14:textId="77777777" w:rsidR="00E41B66" w:rsidRDefault="00E41B66" w:rsidP="00E41B66">
      <w:pPr>
        <w:autoSpaceDE w:val="0"/>
        <w:autoSpaceDN w:val="0"/>
        <w:adjustRightInd w:val="0"/>
        <w:jc w:val="both"/>
        <w:rPr>
          <w:rFonts w:ascii="Abadi" w:hAnsi="Abadi" w:cs="Arial"/>
          <w:sz w:val="21"/>
          <w:szCs w:val="21"/>
        </w:rPr>
      </w:pPr>
    </w:p>
    <w:p w14:paraId="5FB4335F"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En fecha 06 de septiembre de 2022 Pedro Francisco, fue traslado al Penal de</w:t>
      </w:r>
      <w:r>
        <w:rPr>
          <w:rFonts w:ascii="Abadi" w:hAnsi="Abadi" w:cs="Arial"/>
          <w:sz w:val="21"/>
          <w:szCs w:val="21"/>
        </w:rPr>
        <w:t xml:space="preserve"> </w:t>
      </w:r>
      <w:r w:rsidRPr="00B10C9A">
        <w:rPr>
          <w:rFonts w:ascii="Abadi" w:hAnsi="Abadi" w:cs="Arial"/>
          <w:sz w:val="21"/>
          <w:szCs w:val="21"/>
        </w:rPr>
        <w:t>Apizaco por Agentes de la Policía Ministerial de la Procuraduría General de</w:t>
      </w:r>
      <w:r>
        <w:rPr>
          <w:rFonts w:ascii="Abadi" w:hAnsi="Abadi" w:cs="Arial"/>
          <w:sz w:val="21"/>
          <w:szCs w:val="21"/>
        </w:rPr>
        <w:t xml:space="preserve"> </w:t>
      </w:r>
      <w:r w:rsidRPr="00B10C9A">
        <w:rPr>
          <w:rFonts w:ascii="Abadi" w:hAnsi="Abadi" w:cs="Arial"/>
          <w:sz w:val="21"/>
          <w:szCs w:val="21"/>
        </w:rPr>
        <w:t>Justicia del Estado de Tlaxcala.</w:t>
      </w:r>
    </w:p>
    <w:p w14:paraId="1F239AF5" w14:textId="77777777" w:rsidR="00E41B66" w:rsidRDefault="00E41B66" w:rsidP="00E41B66">
      <w:pPr>
        <w:autoSpaceDE w:val="0"/>
        <w:autoSpaceDN w:val="0"/>
        <w:adjustRightInd w:val="0"/>
        <w:jc w:val="both"/>
        <w:rPr>
          <w:rFonts w:ascii="Abadi" w:hAnsi="Abadi" w:cs="Arial"/>
          <w:sz w:val="21"/>
          <w:szCs w:val="21"/>
        </w:rPr>
      </w:pPr>
    </w:p>
    <w:p w14:paraId="33FC5B82"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La familia de nuestro joven guanajuatense clama justicia, pues Pedro Francisco</w:t>
      </w:r>
      <w:r>
        <w:rPr>
          <w:rFonts w:ascii="Abadi" w:hAnsi="Abadi" w:cs="Arial"/>
          <w:sz w:val="21"/>
          <w:szCs w:val="21"/>
        </w:rPr>
        <w:t xml:space="preserve"> </w:t>
      </w:r>
      <w:r w:rsidRPr="00B10C9A">
        <w:rPr>
          <w:rFonts w:ascii="Abadi" w:hAnsi="Abadi" w:cs="Arial"/>
          <w:sz w:val="21"/>
          <w:szCs w:val="21"/>
        </w:rPr>
        <w:t>Rodríguez Vázquez, en la fecha que señalan ocurrió el delito que se le imputa, se</w:t>
      </w:r>
      <w:r>
        <w:rPr>
          <w:rFonts w:ascii="Abadi" w:hAnsi="Abadi" w:cs="Arial"/>
          <w:sz w:val="21"/>
          <w:szCs w:val="21"/>
        </w:rPr>
        <w:t xml:space="preserve"> </w:t>
      </w:r>
      <w:r w:rsidRPr="00B10C9A">
        <w:rPr>
          <w:rFonts w:ascii="Abadi" w:hAnsi="Abadi" w:cs="Arial"/>
          <w:sz w:val="21"/>
          <w:szCs w:val="21"/>
        </w:rPr>
        <w:t>encontraba en territorio guanajuatense, trasladando cuerpos como parte del trabajo</w:t>
      </w:r>
      <w:r>
        <w:rPr>
          <w:rFonts w:ascii="Abadi" w:hAnsi="Abadi" w:cs="Arial"/>
          <w:sz w:val="21"/>
          <w:szCs w:val="21"/>
        </w:rPr>
        <w:t xml:space="preserve"> </w:t>
      </w:r>
      <w:r w:rsidRPr="00B10C9A">
        <w:rPr>
          <w:rFonts w:ascii="Abadi" w:hAnsi="Abadi" w:cs="Arial"/>
          <w:sz w:val="21"/>
          <w:szCs w:val="21"/>
        </w:rPr>
        <w:t xml:space="preserve">que desempeñaba en la funeraria </w:t>
      </w:r>
      <w:r w:rsidRPr="00B10C9A">
        <w:rPr>
          <w:rFonts w:ascii="Abadi" w:hAnsi="Abadi" w:cs="Arial,Italic"/>
          <w:i/>
          <w:iCs/>
          <w:sz w:val="21"/>
          <w:szCs w:val="21"/>
        </w:rPr>
        <w:t xml:space="preserve">“Inhumaciones Rodríguez” </w:t>
      </w:r>
      <w:r w:rsidRPr="00B10C9A">
        <w:rPr>
          <w:rFonts w:ascii="Abadi" w:hAnsi="Abadi" w:cs="Arial"/>
          <w:sz w:val="21"/>
          <w:szCs w:val="21"/>
        </w:rPr>
        <w:t>en San Felipe,</w:t>
      </w:r>
      <w:r>
        <w:rPr>
          <w:rFonts w:ascii="Abadi" w:hAnsi="Abadi" w:cs="Arial"/>
          <w:sz w:val="21"/>
          <w:szCs w:val="21"/>
        </w:rPr>
        <w:t xml:space="preserve"> </w:t>
      </w:r>
      <w:r w:rsidRPr="00B10C9A">
        <w:rPr>
          <w:rFonts w:ascii="Abadi" w:hAnsi="Abadi" w:cs="Arial"/>
          <w:sz w:val="21"/>
          <w:szCs w:val="21"/>
        </w:rPr>
        <w:t>Guanajuato, es decir, a 485.1 kilómetros de distancia del lugar donde acontecieron</w:t>
      </w:r>
      <w:r>
        <w:rPr>
          <w:rFonts w:ascii="Abadi" w:hAnsi="Abadi" w:cs="Arial"/>
          <w:sz w:val="21"/>
          <w:szCs w:val="21"/>
        </w:rPr>
        <w:t xml:space="preserve"> </w:t>
      </w:r>
      <w:r w:rsidRPr="00B10C9A">
        <w:rPr>
          <w:rFonts w:ascii="Abadi" w:hAnsi="Abadi" w:cs="Arial"/>
          <w:sz w:val="21"/>
          <w:szCs w:val="21"/>
        </w:rPr>
        <w:t>los hechos que motivaron su detención, con una distancia de más de 6 horas</w:t>
      </w:r>
      <w:r>
        <w:rPr>
          <w:rFonts w:ascii="Abadi" w:hAnsi="Abadi" w:cs="Arial"/>
          <w:sz w:val="21"/>
          <w:szCs w:val="21"/>
        </w:rPr>
        <w:t xml:space="preserve"> </w:t>
      </w:r>
      <w:r w:rsidRPr="00B10C9A">
        <w:rPr>
          <w:rFonts w:ascii="Abadi" w:hAnsi="Abadi" w:cs="Arial"/>
          <w:sz w:val="21"/>
          <w:szCs w:val="21"/>
        </w:rPr>
        <w:t>trasladándose en vehículo.</w:t>
      </w:r>
    </w:p>
    <w:p w14:paraId="734F4E09" w14:textId="77777777" w:rsidR="00E41B66" w:rsidRDefault="00E41B66" w:rsidP="00E41B66">
      <w:pPr>
        <w:autoSpaceDE w:val="0"/>
        <w:autoSpaceDN w:val="0"/>
        <w:adjustRightInd w:val="0"/>
        <w:jc w:val="both"/>
        <w:rPr>
          <w:rFonts w:ascii="Abadi" w:hAnsi="Abadi" w:cs="Arial"/>
          <w:sz w:val="21"/>
          <w:szCs w:val="21"/>
        </w:rPr>
      </w:pPr>
    </w:p>
    <w:p w14:paraId="447197DF"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El joven guanajuatense, se encuentra privado de la libertad en razón de la medida</w:t>
      </w:r>
      <w:r>
        <w:rPr>
          <w:rFonts w:ascii="Abadi" w:hAnsi="Abadi" w:cs="Arial"/>
          <w:sz w:val="21"/>
          <w:szCs w:val="21"/>
        </w:rPr>
        <w:t xml:space="preserve"> </w:t>
      </w:r>
      <w:r w:rsidRPr="00B10C9A">
        <w:rPr>
          <w:rFonts w:ascii="Abadi" w:hAnsi="Abadi" w:cs="Arial"/>
          <w:sz w:val="21"/>
          <w:szCs w:val="21"/>
        </w:rPr>
        <w:t>cautelar de prisión preventiva oficiosa decretada por el Juez de Control de Poder</w:t>
      </w:r>
      <w:r>
        <w:rPr>
          <w:rFonts w:ascii="Abadi" w:hAnsi="Abadi" w:cs="Arial"/>
          <w:sz w:val="21"/>
          <w:szCs w:val="21"/>
        </w:rPr>
        <w:t xml:space="preserve"> </w:t>
      </w:r>
      <w:r w:rsidRPr="00B10C9A">
        <w:rPr>
          <w:rFonts w:ascii="Abadi" w:hAnsi="Abadi" w:cs="Arial"/>
          <w:sz w:val="21"/>
          <w:szCs w:val="21"/>
        </w:rPr>
        <w:t>Judicial del Estado de Tlaxcala, del Distrito Judicial de Sánchez Piedras, con sede</w:t>
      </w:r>
      <w:r>
        <w:rPr>
          <w:rFonts w:ascii="Abadi" w:hAnsi="Abadi" w:cs="Arial"/>
          <w:sz w:val="21"/>
          <w:szCs w:val="21"/>
        </w:rPr>
        <w:t xml:space="preserve"> </w:t>
      </w:r>
      <w:r w:rsidRPr="00B10C9A">
        <w:rPr>
          <w:rFonts w:ascii="Abadi" w:hAnsi="Abadi" w:cs="Arial"/>
          <w:sz w:val="21"/>
          <w:szCs w:val="21"/>
        </w:rPr>
        <w:t>en la Ciudad de Apizaco, en el Estado de Tlaxcala, conforme se desprende de las</w:t>
      </w:r>
      <w:r>
        <w:rPr>
          <w:rFonts w:ascii="Abadi" w:hAnsi="Abadi" w:cs="Arial"/>
          <w:sz w:val="21"/>
          <w:szCs w:val="21"/>
        </w:rPr>
        <w:t xml:space="preserve"> </w:t>
      </w:r>
      <w:r w:rsidRPr="00B10C9A">
        <w:rPr>
          <w:rFonts w:ascii="Abadi" w:hAnsi="Abadi" w:cs="Arial"/>
          <w:sz w:val="21"/>
          <w:szCs w:val="21"/>
        </w:rPr>
        <w:t>notas periodísticas el procedimiento penal instaurado en su contra se encuentra en</w:t>
      </w:r>
      <w:r>
        <w:rPr>
          <w:rFonts w:ascii="Abadi" w:hAnsi="Abadi" w:cs="Arial"/>
          <w:sz w:val="21"/>
          <w:szCs w:val="21"/>
        </w:rPr>
        <w:t xml:space="preserve"> </w:t>
      </w:r>
      <w:r w:rsidRPr="00B10C9A">
        <w:rPr>
          <w:rFonts w:ascii="Abadi" w:hAnsi="Abadi" w:cs="Arial"/>
          <w:sz w:val="21"/>
          <w:szCs w:val="21"/>
        </w:rPr>
        <w:t>investigación complementaria.</w:t>
      </w:r>
    </w:p>
    <w:p w14:paraId="54DC0F5E" w14:textId="77777777" w:rsidR="00E41B66" w:rsidRDefault="00E41B66" w:rsidP="00E41B66">
      <w:pPr>
        <w:autoSpaceDE w:val="0"/>
        <w:autoSpaceDN w:val="0"/>
        <w:adjustRightInd w:val="0"/>
        <w:jc w:val="both"/>
        <w:rPr>
          <w:rFonts w:ascii="Abadi" w:hAnsi="Abadi" w:cs="Arial"/>
          <w:sz w:val="21"/>
          <w:szCs w:val="21"/>
        </w:rPr>
      </w:pPr>
    </w:p>
    <w:p w14:paraId="19465C52"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La familia de Pedro Francisco Rodríguez Vázquez, denuncia como razón de</w:t>
      </w:r>
      <w:r>
        <w:rPr>
          <w:rFonts w:ascii="Abadi" w:hAnsi="Abadi" w:cs="Arial"/>
          <w:sz w:val="21"/>
          <w:szCs w:val="21"/>
        </w:rPr>
        <w:t xml:space="preserve"> </w:t>
      </w:r>
      <w:r w:rsidRPr="00B10C9A">
        <w:rPr>
          <w:rFonts w:ascii="Abadi" w:hAnsi="Abadi" w:cs="Arial"/>
          <w:sz w:val="21"/>
          <w:szCs w:val="21"/>
        </w:rPr>
        <w:t>detención la existencia de un homónimo, entre éste y quien cometió el delito que se</w:t>
      </w:r>
      <w:r>
        <w:rPr>
          <w:rFonts w:ascii="Abadi" w:hAnsi="Abadi" w:cs="Arial"/>
          <w:sz w:val="21"/>
          <w:szCs w:val="21"/>
        </w:rPr>
        <w:t xml:space="preserve"> </w:t>
      </w:r>
      <w:r w:rsidRPr="00B10C9A">
        <w:rPr>
          <w:rFonts w:ascii="Abadi" w:hAnsi="Abadi" w:cs="Arial"/>
          <w:sz w:val="21"/>
          <w:szCs w:val="21"/>
        </w:rPr>
        <w:t>le imputa.</w:t>
      </w:r>
    </w:p>
    <w:p w14:paraId="3B508118" w14:textId="77777777" w:rsidR="00E41B66" w:rsidRDefault="00E41B66" w:rsidP="00E41B66">
      <w:pPr>
        <w:autoSpaceDE w:val="0"/>
        <w:autoSpaceDN w:val="0"/>
        <w:adjustRightInd w:val="0"/>
        <w:jc w:val="both"/>
        <w:rPr>
          <w:rFonts w:ascii="Abadi" w:hAnsi="Abadi" w:cs="Arial"/>
          <w:sz w:val="21"/>
          <w:szCs w:val="21"/>
        </w:rPr>
      </w:pPr>
    </w:p>
    <w:p w14:paraId="1A753E41"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lastRenderedPageBreak/>
        <w:t>El Poder Ejecutivo del Estado de Guanajuato, a través de la Titular de la Secretaría</w:t>
      </w:r>
      <w:r>
        <w:rPr>
          <w:rFonts w:ascii="Abadi" w:hAnsi="Abadi" w:cs="Arial"/>
          <w:sz w:val="21"/>
          <w:szCs w:val="21"/>
        </w:rPr>
        <w:t xml:space="preserve"> </w:t>
      </w:r>
      <w:r w:rsidRPr="00B10C9A">
        <w:rPr>
          <w:rFonts w:ascii="Abadi" w:hAnsi="Abadi" w:cs="Arial"/>
          <w:sz w:val="21"/>
          <w:szCs w:val="21"/>
        </w:rPr>
        <w:t>de Gobierno Maestra Libia Dennise García Muñoz Ledo, ha brindado apoyo a la</w:t>
      </w:r>
      <w:r>
        <w:rPr>
          <w:rFonts w:ascii="Abadi" w:hAnsi="Abadi" w:cs="Arial"/>
          <w:sz w:val="21"/>
          <w:szCs w:val="21"/>
        </w:rPr>
        <w:t xml:space="preserve"> </w:t>
      </w:r>
      <w:r w:rsidRPr="00B10C9A">
        <w:rPr>
          <w:rFonts w:ascii="Abadi" w:hAnsi="Abadi" w:cs="Arial"/>
          <w:sz w:val="21"/>
          <w:szCs w:val="21"/>
        </w:rPr>
        <w:t>familia del joven guanajuatense con asesoría legal y estableció comunicación con</w:t>
      </w:r>
      <w:r>
        <w:rPr>
          <w:rFonts w:ascii="Abadi" w:hAnsi="Abadi" w:cs="Arial"/>
          <w:sz w:val="21"/>
          <w:szCs w:val="21"/>
        </w:rPr>
        <w:t xml:space="preserve"> </w:t>
      </w:r>
      <w:r w:rsidRPr="00B10C9A">
        <w:rPr>
          <w:rFonts w:ascii="Abadi" w:hAnsi="Abadi" w:cs="Arial"/>
          <w:sz w:val="21"/>
          <w:szCs w:val="21"/>
        </w:rPr>
        <w:t>su homólogo del Estado de Tlaxcala Sergio González Hernández, para efectos de</w:t>
      </w:r>
      <w:r>
        <w:rPr>
          <w:rFonts w:ascii="Abadi" w:hAnsi="Abadi" w:cs="Arial"/>
          <w:sz w:val="21"/>
          <w:szCs w:val="21"/>
        </w:rPr>
        <w:t xml:space="preserve"> </w:t>
      </w:r>
      <w:r w:rsidRPr="00B10C9A">
        <w:rPr>
          <w:rFonts w:ascii="Abadi" w:hAnsi="Abadi" w:cs="Arial"/>
          <w:sz w:val="21"/>
          <w:szCs w:val="21"/>
        </w:rPr>
        <w:t>conocer los avances del procedimiento penal.</w:t>
      </w:r>
    </w:p>
    <w:p w14:paraId="1EE1F07F" w14:textId="77777777" w:rsidR="00E41B66" w:rsidRDefault="00E41B66" w:rsidP="00E41B66">
      <w:pPr>
        <w:autoSpaceDE w:val="0"/>
        <w:autoSpaceDN w:val="0"/>
        <w:adjustRightInd w:val="0"/>
        <w:jc w:val="both"/>
        <w:rPr>
          <w:rFonts w:ascii="Abadi" w:hAnsi="Abadi" w:cs="Arial"/>
          <w:sz w:val="21"/>
          <w:szCs w:val="21"/>
        </w:rPr>
      </w:pPr>
    </w:p>
    <w:p w14:paraId="5CD40A68"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Los familiares, amigos, activistas y defensores de Pedro Francisco Rodríguez</w:t>
      </w:r>
      <w:r>
        <w:rPr>
          <w:rFonts w:ascii="Abadi" w:hAnsi="Abadi" w:cs="Arial"/>
          <w:sz w:val="21"/>
          <w:szCs w:val="21"/>
        </w:rPr>
        <w:t xml:space="preserve"> </w:t>
      </w:r>
      <w:r w:rsidRPr="00B10C9A">
        <w:rPr>
          <w:rFonts w:ascii="Abadi" w:hAnsi="Abadi" w:cs="Arial"/>
          <w:sz w:val="21"/>
          <w:szCs w:val="21"/>
        </w:rPr>
        <w:t>Vázquez, ha creado el movimiento #JusticiaParaPedro.</w:t>
      </w:r>
    </w:p>
    <w:p w14:paraId="4DA0228E" w14:textId="77777777" w:rsidR="00E41B66" w:rsidRDefault="00E41B66" w:rsidP="00E41B66">
      <w:pPr>
        <w:autoSpaceDE w:val="0"/>
        <w:autoSpaceDN w:val="0"/>
        <w:adjustRightInd w:val="0"/>
        <w:jc w:val="both"/>
        <w:rPr>
          <w:rFonts w:ascii="Abadi" w:hAnsi="Abadi" w:cs="Arial"/>
          <w:b/>
          <w:bCs/>
          <w:sz w:val="21"/>
          <w:szCs w:val="21"/>
        </w:rPr>
      </w:pPr>
    </w:p>
    <w:p w14:paraId="135A7535" w14:textId="77777777" w:rsidR="00E41B66" w:rsidRPr="00B10C9A" w:rsidRDefault="00E41B66" w:rsidP="00104AA6">
      <w:pPr>
        <w:autoSpaceDE w:val="0"/>
        <w:autoSpaceDN w:val="0"/>
        <w:adjustRightInd w:val="0"/>
        <w:jc w:val="center"/>
        <w:rPr>
          <w:rFonts w:ascii="Abadi" w:hAnsi="Abadi" w:cs="Arial"/>
          <w:b/>
          <w:bCs/>
          <w:sz w:val="21"/>
          <w:szCs w:val="21"/>
        </w:rPr>
      </w:pPr>
      <w:r w:rsidRPr="00B10C9A">
        <w:rPr>
          <w:rFonts w:ascii="Abadi" w:hAnsi="Abadi" w:cs="Arial"/>
          <w:b/>
          <w:bCs/>
          <w:sz w:val="21"/>
          <w:szCs w:val="21"/>
        </w:rPr>
        <w:t>CONSIDERACIONES</w:t>
      </w:r>
    </w:p>
    <w:p w14:paraId="104F4102" w14:textId="77777777" w:rsidR="00E41B66" w:rsidRDefault="00E41B66" w:rsidP="00E41B66">
      <w:pPr>
        <w:autoSpaceDE w:val="0"/>
        <w:autoSpaceDN w:val="0"/>
        <w:adjustRightInd w:val="0"/>
        <w:jc w:val="both"/>
        <w:rPr>
          <w:rFonts w:ascii="Abadi" w:hAnsi="Abadi" w:cs="Arial"/>
          <w:sz w:val="21"/>
          <w:szCs w:val="21"/>
        </w:rPr>
      </w:pPr>
    </w:p>
    <w:p w14:paraId="4B7D9988"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La esencia del proceso penal mexicano se encuentra definida en el artículo 20 de</w:t>
      </w:r>
      <w:r>
        <w:rPr>
          <w:rFonts w:ascii="Abadi" w:hAnsi="Abadi" w:cs="Arial"/>
          <w:sz w:val="21"/>
          <w:szCs w:val="21"/>
        </w:rPr>
        <w:t xml:space="preserve"> </w:t>
      </w:r>
      <w:r w:rsidRPr="00B10C9A">
        <w:rPr>
          <w:rFonts w:ascii="Abadi" w:hAnsi="Abadi" w:cs="Arial"/>
          <w:sz w:val="21"/>
          <w:szCs w:val="21"/>
        </w:rPr>
        <w:t>la Constitución Política de los Estados Unidos Mexicanos, en su Apartado A se</w:t>
      </w:r>
      <w:r>
        <w:rPr>
          <w:rFonts w:ascii="Abadi" w:hAnsi="Abadi" w:cs="Arial"/>
          <w:sz w:val="21"/>
          <w:szCs w:val="21"/>
        </w:rPr>
        <w:t xml:space="preserve"> </w:t>
      </w:r>
      <w:r w:rsidRPr="00B10C9A">
        <w:rPr>
          <w:rFonts w:ascii="Abadi" w:hAnsi="Abadi" w:cs="Arial"/>
          <w:sz w:val="21"/>
          <w:szCs w:val="21"/>
        </w:rPr>
        <w:t>precisan como características esenciales que será acusatorio y oral, regido por los</w:t>
      </w:r>
      <w:r>
        <w:rPr>
          <w:rFonts w:ascii="Abadi" w:hAnsi="Abadi" w:cs="Arial"/>
          <w:sz w:val="21"/>
          <w:szCs w:val="21"/>
        </w:rPr>
        <w:t xml:space="preserve"> </w:t>
      </w:r>
      <w:r w:rsidRPr="00B10C9A">
        <w:rPr>
          <w:rFonts w:ascii="Abadi" w:hAnsi="Abadi" w:cs="Arial"/>
          <w:sz w:val="21"/>
          <w:szCs w:val="21"/>
        </w:rPr>
        <w:t>principios de publicidad, contradicción, concentración, continuidad e inmediación, y</w:t>
      </w:r>
      <w:r>
        <w:rPr>
          <w:rFonts w:ascii="Abadi" w:hAnsi="Abadi" w:cs="Arial"/>
          <w:sz w:val="21"/>
          <w:szCs w:val="21"/>
        </w:rPr>
        <w:t xml:space="preserve"> </w:t>
      </w:r>
      <w:r w:rsidRPr="00B10C9A">
        <w:rPr>
          <w:rFonts w:ascii="Abadi" w:hAnsi="Abadi" w:cs="Arial"/>
          <w:sz w:val="21"/>
          <w:szCs w:val="21"/>
        </w:rPr>
        <w:t>como principios generales, destacándose el relativo a que tendrá por objeto el</w:t>
      </w:r>
      <w:r>
        <w:rPr>
          <w:rFonts w:ascii="Abadi" w:hAnsi="Abadi" w:cs="Arial"/>
          <w:sz w:val="21"/>
          <w:szCs w:val="21"/>
        </w:rPr>
        <w:t xml:space="preserve"> </w:t>
      </w:r>
      <w:r w:rsidRPr="00B10C9A">
        <w:rPr>
          <w:rFonts w:ascii="Abadi" w:hAnsi="Abadi" w:cs="Arial"/>
          <w:sz w:val="21"/>
          <w:szCs w:val="21"/>
        </w:rPr>
        <w:t>esclarecimiento de los hechos, proteger al inocente, procurar que el culpable no</w:t>
      </w:r>
      <w:r>
        <w:rPr>
          <w:rFonts w:ascii="Abadi" w:hAnsi="Abadi" w:cs="Arial"/>
          <w:sz w:val="21"/>
          <w:szCs w:val="21"/>
        </w:rPr>
        <w:t xml:space="preserve"> </w:t>
      </w:r>
      <w:r w:rsidRPr="00B10C9A">
        <w:rPr>
          <w:rFonts w:ascii="Abadi" w:hAnsi="Abadi" w:cs="Arial"/>
          <w:sz w:val="21"/>
          <w:szCs w:val="21"/>
        </w:rPr>
        <w:t>quede impune y que los daños causados por el delito se reparen.</w:t>
      </w:r>
    </w:p>
    <w:p w14:paraId="2C77CBE7" w14:textId="77777777" w:rsidR="00E41B66" w:rsidRDefault="00E41B66" w:rsidP="00E41B66">
      <w:pPr>
        <w:autoSpaceDE w:val="0"/>
        <w:autoSpaceDN w:val="0"/>
        <w:adjustRightInd w:val="0"/>
        <w:jc w:val="both"/>
        <w:rPr>
          <w:rFonts w:ascii="Abadi" w:hAnsi="Abadi" w:cs="Arial"/>
          <w:sz w:val="21"/>
          <w:szCs w:val="21"/>
        </w:rPr>
      </w:pPr>
    </w:p>
    <w:p w14:paraId="0AD61A10"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En el apartado B, del citado artículo 20 de la Constitución Federal, se establecen</w:t>
      </w:r>
      <w:r>
        <w:rPr>
          <w:rFonts w:ascii="Abadi" w:hAnsi="Abadi" w:cs="Arial"/>
          <w:sz w:val="21"/>
          <w:szCs w:val="21"/>
        </w:rPr>
        <w:t xml:space="preserve"> </w:t>
      </w:r>
      <w:r w:rsidRPr="00B10C9A">
        <w:rPr>
          <w:rFonts w:ascii="Abadi" w:hAnsi="Abadi" w:cs="Arial"/>
          <w:sz w:val="21"/>
          <w:szCs w:val="21"/>
        </w:rPr>
        <w:t>los derechos de toda persona imputada, contenidos en XI fracciones, relativos al</w:t>
      </w:r>
      <w:r>
        <w:rPr>
          <w:rFonts w:ascii="Abadi" w:hAnsi="Abadi" w:cs="Arial"/>
          <w:sz w:val="21"/>
          <w:szCs w:val="21"/>
        </w:rPr>
        <w:t xml:space="preserve"> </w:t>
      </w:r>
      <w:r w:rsidRPr="00B10C9A">
        <w:rPr>
          <w:rFonts w:ascii="Abadi" w:hAnsi="Abadi" w:cs="Arial"/>
          <w:sz w:val="21"/>
          <w:szCs w:val="21"/>
        </w:rPr>
        <w:t>principio de presunción de inocencia, el derecho a declarar o a guardar silencio, a</w:t>
      </w:r>
      <w:r>
        <w:rPr>
          <w:rFonts w:ascii="Abadi" w:hAnsi="Abadi" w:cs="Arial"/>
          <w:sz w:val="21"/>
          <w:szCs w:val="21"/>
        </w:rPr>
        <w:t xml:space="preserve"> </w:t>
      </w:r>
      <w:r w:rsidRPr="00B10C9A">
        <w:rPr>
          <w:rFonts w:ascii="Abadi" w:hAnsi="Abadi" w:cs="Arial"/>
          <w:sz w:val="21"/>
          <w:szCs w:val="21"/>
        </w:rPr>
        <w:t>conocer los motivos de su detención y los hechos que se le imputan y los derechos</w:t>
      </w:r>
      <w:r>
        <w:rPr>
          <w:rFonts w:ascii="Abadi" w:hAnsi="Abadi" w:cs="Arial"/>
          <w:sz w:val="21"/>
          <w:szCs w:val="21"/>
        </w:rPr>
        <w:t xml:space="preserve"> </w:t>
      </w:r>
      <w:r w:rsidRPr="00B10C9A">
        <w:rPr>
          <w:rFonts w:ascii="Abadi" w:hAnsi="Abadi" w:cs="Arial"/>
          <w:sz w:val="21"/>
          <w:szCs w:val="21"/>
        </w:rPr>
        <w:t>que le asisten, la prohibición de incomunicación o intimidación, derecho a aportar</w:t>
      </w:r>
      <w:r>
        <w:rPr>
          <w:rFonts w:ascii="Abadi" w:hAnsi="Abadi" w:cs="Arial"/>
          <w:sz w:val="21"/>
          <w:szCs w:val="21"/>
        </w:rPr>
        <w:t xml:space="preserve"> </w:t>
      </w:r>
      <w:r w:rsidRPr="00B10C9A">
        <w:rPr>
          <w:rFonts w:ascii="Abadi" w:hAnsi="Abadi" w:cs="Arial"/>
          <w:sz w:val="21"/>
          <w:szCs w:val="21"/>
        </w:rPr>
        <w:t>testigos y pruebas, derecho a ser juzgado en audiencia pública por un juez o</w:t>
      </w:r>
      <w:r>
        <w:rPr>
          <w:rFonts w:ascii="Abadi" w:hAnsi="Abadi" w:cs="Arial"/>
          <w:sz w:val="21"/>
          <w:szCs w:val="21"/>
        </w:rPr>
        <w:t xml:space="preserve"> </w:t>
      </w:r>
      <w:r w:rsidRPr="00B10C9A">
        <w:rPr>
          <w:rFonts w:ascii="Abadi" w:hAnsi="Abadi" w:cs="Arial"/>
          <w:sz w:val="21"/>
          <w:szCs w:val="21"/>
        </w:rPr>
        <w:t>tribunal, derecho a una defensa adecuada, derecho a ser juzgado en el plazo</w:t>
      </w:r>
      <w:r>
        <w:rPr>
          <w:rFonts w:ascii="Abadi" w:hAnsi="Abadi" w:cs="Arial"/>
          <w:sz w:val="21"/>
          <w:szCs w:val="21"/>
        </w:rPr>
        <w:t xml:space="preserve"> </w:t>
      </w:r>
      <w:r w:rsidRPr="00B10C9A">
        <w:rPr>
          <w:rFonts w:ascii="Abadi" w:hAnsi="Abadi" w:cs="Arial"/>
          <w:sz w:val="21"/>
          <w:szCs w:val="21"/>
        </w:rPr>
        <w:t>constitucional y duración de la prisión preventiva.</w:t>
      </w:r>
    </w:p>
    <w:p w14:paraId="52B293AE" w14:textId="77777777" w:rsidR="00E41B66" w:rsidRDefault="00E41B66" w:rsidP="00E41B66">
      <w:pPr>
        <w:autoSpaceDE w:val="0"/>
        <w:autoSpaceDN w:val="0"/>
        <w:adjustRightInd w:val="0"/>
        <w:jc w:val="both"/>
        <w:rPr>
          <w:rFonts w:ascii="Abadi" w:hAnsi="Abadi" w:cs="Arial"/>
          <w:sz w:val="21"/>
          <w:szCs w:val="21"/>
        </w:rPr>
      </w:pPr>
    </w:p>
    <w:p w14:paraId="27D85912"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Tales derechos para el imputado se encuentran previstos en el artículo 10, Apartado</w:t>
      </w:r>
      <w:r>
        <w:rPr>
          <w:rFonts w:ascii="Abadi" w:hAnsi="Abadi" w:cs="Arial"/>
          <w:sz w:val="21"/>
          <w:szCs w:val="21"/>
        </w:rPr>
        <w:t xml:space="preserve"> </w:t>
      </w:r>
      <w:r w:rsidRPr="00B10C9A">
        <w:rPr>
          <w:rFonts w:ascii="Abadi" w:hAnsi="Abadi" w:cs="Arial"/>
          <w:sz w:val="21"/>
          <w:szCs w:val="21"/>
        </w:rPr>
        <w:t>B de la Constitución Política para el Estado Libre y Soberano de Guanajuato.</w:t>
      </w:r>
    </w:p>
    <w:p w14:paraId="31DDDFBB" w14:textId="77777777" w:rsidR="00E41B66" w:rsidRDefault="00E41B66" w:rsidP="00E41B66">
      <w:pPr>
        <w:autoSpaceDE w:val="0"/>
        <w:autoSpaceDN w:val="0"/>
        <w:adjustRightInd w:val="0"/>
        <w:jc w:val="both"/>
        <w:rPr>
          <w:rFonts w:ascii="Abadi" w:hAnsi="Abadi" w:cs="Arial"/>
          <w:sz w:val="21"/>
          <w:szCs w:val="21"/>
        </w:rPr>
      </w:pPr>
    </w:p>
    <w:p w14:paraId="27DCDAC2" w14:textId="77777777" w:rsidR="00E41B66"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En el Código Nacional de Procedimientos Penales se contemplan los principios y</w:t>
      </w:r>
      <w:r>
        <w:rPr>
          <w:rFonts w:ascii="Abadi" w:hAnsi="Abadi" w:cs="Arial"/>
          <w:sz w:val="21"/>
          <w:szCs w:val="21"/>
        </w:rPr>
        <w:t xml:space="preserve"> </w:t>
      </w:r>
      <w:r w:rsidRPr="00B10C9A">
        <w:rPr>
          <w:rFonts w:ascii="Abadi" w:hAnsi="Abadi" w:cs="Arial"/>
          <w:sz w:val="21"/>
          <w:szCs w:val="21"/>
        </w:rPr>
        <w:t>derechos en el procedimiento penal desde el artículo 4 al artículo 19, siendo el</w:t>
      </w:r>
      <w:r>
        <w:rPr>
          <w:rFonts w:ascii="Abadi" w:hAnsi="Abadi" w:cs="Arial"/>
          <w:sz w:val="21"/>
          <w:szCs w:val="21"/>
        </w:rPr>
        <w:t xml:space="preserve"> </w:t>
      </w:r>
      <w:r w:rsidRPr="00B10C9A">
        <w:rPr>
          <w:rFonts w:ascii="Abadi" w:hAnsi="Abadi" w:cs="Arial"/>
          <w:sz w:val="21"/>
          <w:szCs w:val="21"/>
        </w:rPr>
        <w:t xml:space="preserve">primero el relativo a los características y principios </w:t>
      </w:r>
      <w:r w:rsidRPr="00B10C9A">
        <w:rPr>
          <w:rFonts w:ascii="Abadi" w:hAnsi="Abadi" w:cs="Arial"/>
          <w:sz w:val="21"/>
          <w:szCs w:val="21"/>
        </w:rPr>
        <w:t>rectores establecidos en la</w:t>
      </w:r>
      <w:r>
        <w:rPr>
          <w:rFonts w:ascii="Abadi" w:hAnsi="Abadi" w:cs="Arial"/>
          <w:sz w:val="21"/>
          <w:szCs w:val="21"/>
        </w:rPr>
        <w:t xml:space="preserve"> </w:t>
      </w:r>
      <w:r w:rsidRPr="00B10C9A">
        <w:rPr>
          <w:rFonts w:ascii="Abadi" w:hAnsi="Abadi" w:cs="Arial"/>
          <w:sz w:val="21"/>
          <w:szCs w:val="21"/>
        </w:rPr>
        <w:t>Constitución Federal, tomando relevancia para el presente exhorto los principios</w:t>
      </w:r>
      <w:r>
        <w:rPr>
          <w:rFonts w:ascii="Abadi" w:hAnsi="Abadi" w:cs="Arial"/>
          <w:sz w:val="21"/>
          <w:szCs w:val="21"/>
        </w:rPr>
        <w:t xml:space="preserve"> </w:t>
      </w:r>
      <w:r w:rsidRPr="00B10C9A">
        <w:rPr>
          <w:rFonts w:ascii="Abadi" w:hAnsi="Abadi" w:cs="Arial"/>
          <w:sz w:val="21"/>
          <w:szCs w:val="21"/>
        </w:rPr>
        <w:t xml:space="preserve">siguientes: </w:t>
      </w:r>
      <w:r w:rsidRPr="00B10C9A">
        <w:rPr>
          <w:rFonts w:ascii="Abadi" w:hAnsi="Abadi" w:cs="Arial"/>
          <w:b/>
          <w:bCs/>
          <w:sz w:val="21"/>
          <w:szCs w:val="21"/>
        </w:rPr>
        <w:t>Principio de Juicio Previo y Debido Proceso</w:t>
      </w:r>
      <w:r w:rsidRPr="00B10C9A">
        <w:rPr>
          <w:rFonts w:ascii="Abadi" w:hAnsi="Abadi" w:cs="Arial"/>
          <w:sz w:val="21"/>
          <w:szCs w:val="21"/>
        </w:rPr>
        <w:t>, previsto en el artículo</w:t>
      </w:r>
      <w:r>
        <w:rPr>
          <w:rFonts w:ascii="Abadi" w:hAnsi="Abadi" w:cs="Arial"/>
          <w:sz w:val="21"/>
          <w:szCs w:val="21"/>
        </w:rPr>
        <w:t xml:space="preserve"> </w:t>
      </w:r>
      <w:r w:rsidRPr="00B10C9A">
        <w:rPr>
          <w:rFonts w:ascii="Abadi" w:hAnsi="Abadi" w:cs="Arial"/>
          <w:sz w:val="21"/>
          <w:szCs w:val="21"/>
        </w:rPr>
        <w:t xml:space="preserve">12 del citado código adjetivo penal, en el que se señala: </w:t>
      </w:r>
      <w:r w:rsidRPr="00B10C9A">
        <w:rPr>
          <w:rFonts w:ascii="Abadi" w:hAnsi="Abadi" w:cs="Arial,Italic"/>
          <w:i/>
          <w:iCs/>
          <w:sz w:val="21"/>
          <w:szCs w:val="21"/>
        </w:rPr>
        <w:t>“Ninguna persona podrá</w:t>
      </w:r>
      <w:r>
        <w:rPr>
          <w:rFonts w:ascii="Abadi" w:hAnsi="Abadi" w:cs="Arial,Italic"/>
          <w:i/>
          <w:iCs/>
          <w:sz w:val="21"/>
          <w:szCs w:val="21"/>
        </w:rPr>
        <w:t xml:space="preserve"> </w:t>
      </w:r>
      <w:r w:rsidRPr="00B10C9A">
        <w:rPr>
          <w:rFonts w:ascii="Abadi" w:hAnsi="Abadi" w:cs="Arial,Italic"/>
          <w:i/>
          <w:iCs/>
          <w:sz w:val="21"/>
          <w:szCs w:val="21"/>
        </w:rPr>
        <w:t>ser condenada a una pena ni sometida a una medida de seguridad, sino en virtud</w:t>
      </w:r>
      <w:r>
        <w:rPr>
          <w:rFonts w:ascii="Abadi" w:hAnsi="Abadi" w:cs="Arial,Italic"/>
          <w:i/>
          <w:iCs/>
          <w:sz w:val="21"/>
          <w:szCs w:val="21"/>
        </w:rPr>
        <w:t xml:space="preserve"> </w:t>
      </w:r>
      <w:r w:rsidRPr="00B10C9A">
        <w:rPr>
          <w:rFonts w:ascii="Abadi" w:hAnsi="Abadi" w:cs="Arial,Italic"/>
          <w:i/>
          <w:iCs/>
          <w:sz w:val="21"/>
          <w:szCs w:val="21"/>
        </w:rPr>
        <w:t>de resolución dictada por un Órgano jurisdiccional previamente establecido,</w:t>
      </w:r>
      <w:r>
        <w:rPr>
          <w:rFonts w:ascii="Abadi" w:hAnsi="Abadi" w:cs="Arial,Italic"/>
          <w:i/>
          <w:iCs/>
          <w:sz w:val="21"/>
          <w:szCs w:val="21"/>
        </w:rPr>
        <w:t xml:space="preserve"> </w:t>
      </w:r>
      <w:r w:rsidRPr="00B10C9A">
        <w:rPr>
          <w:rFonts w:ascii="Abadi" w:hAnsi="Abadi" w:cs="Arial,Italic"/>
          <w:i/>
          <w:iCs/>
          <w:sz w:val="21"/>
          <w:szCs w:val="21"/>
        </w:rPr>
        <w:t>conforme a leyes expedidas con anterioridad al hecho, en un proceso sustanciado</w:t>
      </w:r>
      <w:r>
        <w:rPr>
          <w:rFonts w:ascii="Abadi" w:hAnsi="Abadi" w:cs="Arial,Italic"/>
          <w:i/>
          <w:iCs/>
          <w:sz w:val="21"/>
          <w:szCs w:val="21"/>
        </w:rPr>
        <w:t xml:space="preserve"> </w:t>
      </w:r>
      <w:r w:rsidRPr="00B10C9A">
        <w:rPr>
          <w:rFonts w:ascii="Abadi" w:hAnsi="Abadi" w:cs="Arial,Italic"/>
          <w:i/>
          <w:iCs/>
          <w:sz w:val="21"/>
          <w:szCs w:val="21"/>
        </w:rPr>
        <w:t>de manera imparcial y con apego estricto a los derechos humanos previstos en la</w:t>
      </w:r>
      <w:r>
        <w:rPr>
          <w:rFonts w:ascii="Abadi" w:hAnsi="Abadi" w:cs="Arial,Italic"/>
          <w:i/>
          <w:iCs/>
          <w:sz w:val="21"/>
          <w:szCs w:val="21"/>
        </w:rPr>
        <w:t xml:space="preserve"> </w:t>
      </w:r>
      <w:r w:rsidRPr="00B10C9A">
        <w:rPr>
          <w:rFonts w:ascii="Abadi" w:hAnsi="Abadi" w:cs="Arial,Italic"/>
          <w:i/>
          <w:iCs/>
          <w:sz w:val="21"/>
          <w:szCs w:val="21"/>
        </w:rPr>
        <w:t>Constitución, los Tratados y las leyes que de ellos emanen.”</w:t>
      </w:r>
      <w:r w:rsidRPr="00B10C9A">
        <w:rPr>
          <w:rFonts w:ascii="Abadi" w:hAnsi="Abadi" w:cs="Arial"/>
          <w:sz w:val="21"/>
          <w:szCs w:val="21"/>
        </w:rPr>
        <w:t>; de igual manera el</w:t>
      </w:r>
      <w:r>
        <w:rPr>
          <w:rFonts w:ascii="Abadi" w:hAnsi="Abadi" w:cs="Arial"/>
          <w:sz w:val="21"/>
          <w:szCs w:val="21"/>
        </w:rPr>
        <w:t xml:space="preserve"> </w:t>
      </w:r>
      <w:r w:rsidRPr="00B10C9A">
        <w:rPr>
          <w:rFonts w:ascii="Abadi" w:hAnsi="Abadi" w:cs="Arial"/>
          <w:b/>
          <w:bCs/>
          <w:sz w:val="21"/>
          <w:szCs w:val="21"/>
        </w:rPr>
        <w:t>Artículo 13 establece el principio de presunción de inocencia</w:t>
      </w:r>
      <w:r w:rsidRPr="00B10C9A">
        <w:rPr>
          <w:rFonts w:ascii="Abadi" w:hAnsi="Abadi" w:cs="Arial"/>
          <w:sz w:val="21"/>
          <w:szCs w:val="21"/>
        </w:rPr>
        <w:t>, el cual precisa</w:t>
      </w:r>
      <w:r w:rsidRPr="00B10C9A">
        <w:rPr>
          <w:rFonts w:ascii="Abadi" w:hAnsi="Abadi" w:cs="Arial,Italic"/>
          <w:i/>
          <w:iCs/>
          <w:sz w:val="21"/>
          <w:szCs w:val="21"/>
        </w:rPr>
        <w:t>:</w:t>
      </w:r>
      <w:r>
        <w:rPr>
          <w:rFonts w:ascii="Abadi" w:hAnsi="Abadi" w:cs="Arial,Italic"/>
          <w:i/>
          <w:iCs/>
          <w:sz w:val="21"/>
          <w:szCs w:val="21"/>
        </w:rPr>
        <w:t xml:space="preserve"> </w:t>
      </w:r>
      <w:r w:rsidRPr="00B10C9A">
        <w:rPr>
          <w:rFonts w:ascii="Abadi" w:hAnsi="Abadi" w:cs="Arial,Italic"/>
          <w:i/>
          <w:iCs/>
          <w:sz w:val="21"/>
          <w:szCs w:val="21"/>
        </w:rPr>
        <w:t>“Toda persona se presume inocente y será tratada como tal en todas las etapas del</w:t>
      </w:r>
      <w:r>
        <w:rPr>
          <w:rFonts w:ascii="Abadi" w:hAnsi="Abadi" w:cs="Arial,Italic"/>
          <w:i/>
          <w:iCs/>
          <w:sz w:val="21"/>
          <w:szCs w:val="21"/>
        </w:rPr>
        <w:t xml:space="preserve"> </w:t>
      </w:r>
      <w:r w:rsidRPr="00B10C9A">
        <w:rPr>
          <w:rFonts w:ascii="Abadi" w:hAnsi="Abadi" w:cs="Arial,Italic"/>
          <w:i/>
          <w:iCs/>
          <w:sz w:val="21"/>
          <w:szCs w:val="21"/>
        </w:rPr>
        <w:t>procedimiento, mientras no se declare su responsabilidad mediante sentencia</w:t>
      </w:r>
      <w:r>
        <w:rPr>
          <w:rFonts w:ascii="Abadi" w:hAnsi="Abadi" w:cs="Arial,Italic"/>
          <w:i/>
          <w:iCs/>
          <w:sz w:val="21"/>
          <w:szCs w:val="21"/>
        </w:rPr>
        <w:t xml:space="preserve"> </w:t>
      </w:r>
      <w:r w:rsidRPr="00B10C9A">
        <w:rPr>
          <w:rFonts w:ascii="Abadi" w:hAnsi="Abadi" w:cs="Arial,Italic"/>
          <w:i/>
          <w:iCs/>
          <w:sz w:val="21"/>
          <w:szCs w:val="21"/>
        </w:rPr>
        <w:t>emitida por el Órgano jurisdiccional, en los términos señalados en este Código.”</w:t>
      </w:r>
      <w:r w:rsidRPr="00B10C9A">
        <w:rPr>
          <w:rFonts w:ascii="Abadi" w:hAnsi="Abadi" w:cs="Arial"/>
          <w:sz w:val="21"/>
          <w:szCs w:val="21"/>
        </w:rPr>
        <w:t>; el</w:t>
      </w:r>
      <w:r>
        <w:rPr>
          <w:rFonts w:ascii="Abadi" w:hAnsi="Abadi" w:cs="Arial"/>
          <w:sz w:val="21"/>
          <w:szCs w:val="21"/>
        </w:rPr>
        <w:t xml:space="preserve"> </w:t>
      </w:r>
      <w:r w:rsidRPr="00B10C9A">
        <w:rPr>
          <w:rFonts w:ascii="Abadi" w:hAnsi="Abadi" w:cs="Arial"/>
          <w:sz w:val="21"/>
          <w:szCs w:val="21"/>
        </w:rPr>
        <w:t xml:space="preserve">artículo 17 relativo al </w:t>
      </w:r>
      <w:r w:rsidRPr="00B10C9A">
        <w:rPr>
          <w:rFonts w:ascii="Abadi" w:hAnsi="Abadi" w:cs="Arial"/>
          <w:b/>
          <w:bCs/>
          <w:sz w:val="21"/>
          <w:szCs w:val="21"/>
        </w:rPr>
        <w:t>Derecho a una defensa y asesoría jurídica adecuada e</w:t>
      </w:r>
      <w:r>
        <w:rPr>
          <w:rFonts w:ascii="Abadi" w:hAnsi="Abadi" w:cs="Arial"/>
          <w:b/>
          <w:bCs/>
          <w:sz w:val="21"/>
          <w:szCs w:val="21"/>
        </w:rPr>
        <w:t xml:space="preserve"> </w:t>
      </w:r>
      <w:r w:rsidRPr="00B10C9A">
        <w:rPr>
          <w:rFonts w:ascii="Abadi" w:hAnsi="Abadi" w:cs="Arial"/>
          <w:b/>
          <w:bCs/>
          <w:sz w:val="21"/>
          <w:szCs w:val="21"/>
        </w:rPr>
        <w:t xml:space="preserve">inmediata </w:t>
      </w:r>
      <w:r w:rsidRPr="00B10C9A">
        <w:rPr>
          <w:rFonts w:ascii="Abadi" w:hAnsi="Abadi" w:cs="Arial"/>
          <w:sz w:val="21"/>
          <w:szCs w:val="21"/>
        </w:rPr>
        <w:t>que establece</w:t>
      </w:r>
      <w:r w:rsidRPr="00B10C9A">
        <w:rPr>
          <w:rFonts w:ascii="Abadi" w:hAnsi="Abadi" w:cs="Arial"/>
          <w:b/>
          <w:bCs/>
          <w:sz w:val="21"/>
          <w:szCs w:val="21"/>
        </w:rPr>
        <w:t xml:space="preserve">: </w:t>
      </w:r>
      <w:r w:rsidRPr="00B10C9A">
        <w:rPr>
          <w:rFonts w:ascii="Abadi" w:hAnsi="Abadi" w:cs="Arial,BoldItalic"/>
          <w:b/>
          <w:bCs/>
          <w:i/>
          <w:iCs/>
          <w:sz w:val="21"/>
          <w:szCs w:val="21"/>
        </w:rPr>
        <w:t>“</w:t>
      </w:r>
      <w:r w:rsidRPr="00B10C9A">
        <w:rPr>
          <w:rFonts w:ascii="Abadi" w:hAnsi="Abadi" w:cs="Arial,Italic"/>
          <w:i/>
          <w:iCs/>
          <w:sz w:val="21"/>
          <w:szCs w:val="21"/>
        </w:rPr>
        <w:t>La defensa es un derecho fundamental e irrenunciable</w:t>
      </w:r>
      <w:r>
        <w:rPr>
          <w:rFonts w:ascii="Abadi" w:hAnsi="Abadi" w:cs="Arial,Italic"/>
          <w:i/>
          <w:iCs/>
          <w:sz w:val="21"/>
          <w:szCs w:val="21"/>
        </w:rPr>
        <w:t xml:space="preserve"> </w:t>
      </w:r>
      <w:r w:rsidRPr="00B10C9A">
        <w:rPr>
          <w:rFonts w:ascii="Abadi" w:hAnsi="Abadi" w:cs="Arial,Italic"/>
          <w:i/>
          <w:iCs/>
          <w:sz w:val="21"/>
          <w:szCs w:val="21"/>
        </w:rPr>
        <w:t>que asiste a todo imputado, no obstante, deberá ejercerlo siempre con la asistencia</w:t>
      </w:r>
      <w:r>
        <w:rPr>
          <w:rFonts w:ascii="Abadi" w:hAnsi="Abadi" w:cs="Arial,Italic"/>
          <w:i/>
          <w:iCs/>
          <w:sz w:val="21"/>
          <w:szCs w:val="21"/>
        </w:rPr>
        <w:t xml:space="preserve"> </w:t>
      </w:r>
      <w:r w:rsidRPr="00B10C9A">
        <w:rPr>
          <w:rFonts w:ascii="Abadi" w:hAnsi="Abadi" w:cs="Arial,Italic"/>
          <w:i/>
          <w:iCs/>
          <w:sz w:val="21"/>
          <w:szCs w:val="21"/>
        </w:rPr>
        <w:t>de su Defensor o a través de éste. El Defensor deberá ser licenciado en derecho o</w:t>
      </w:r>
      <w:r>
        <w:rPr>
          <w:rFonts w:ascii="Abadi" w:hAnsi="Abadi" w:cs="Arial,Italic"/>
          <w:i/>
          <w:iCs/>
          <w:sz w:val="21"/>
          <w:szCs w:val="21"/>
        </w:rPr>
        <w:t xml:space="preserve"> </w:t>
      </w:r>
      <w:r w:rsidRPr="00B10C9A">
        <w:rPr>
          <w:rFonts w:ascii="Abadi" w:hAnsi="Abadi" w:cs="Arial,Italic"/>
          <w:i/>
          <w:iCs/>
          <w:sz w:val="21"/>
          <w:szCs w:val="21"/>
        </w:rPr>
        <w:t>abogado titulado, con cédula profesional. - Se entenderá por una defensa técnica, la</w:t>
      </w:r>
      <w:r>
        <w:rPr>
          <w:rFonts w:ascii="Abadi" w:hAnsi="Abadi" w:cs="Arial,Italic"/>
          <w:i/>
          <w:iCs/>
          <w:sz w:val="21"/>
          <w:szCs w:val="21"/>
        </w:rPr>
        <w:t xml:space="preserve"> </w:t>
      </w:r>
      <w:r w:rsidRPr="00B10C9A">
        <w:rPr>
          <w:rFonts w:ascii="Abadi" w:hAnsi="Abadi" w:cs="Arial,Italic"/>
          <w:i/>
          <w:iCs/>
          <w:sz w:val="21"/>
          <w:szCs w:val="21"/>
        </w:rPr>
        <w:t>que debe realizar el Defensor particular que el imputado elija libremente o el</w:t>
      </w:r>
      <w:r>
        <w:rPr>
          <w:rFonts w:ascii="Abadi" w:hAnsi="Abadi" w:cs="Arial,Italic"/>
          <w:i/>
          <w:iCs/>
          <w:sz w:val="21"/>
          <w:szCs w:val="21"/>
        </w:rPr>
        <w:t xml:space="preserve"> </w:t>
      </w:r>
      <w:r w:rsidRPr="00B10C9A">
        <w:rPr>
          <w:rFonts w:ascii="Abadi" w:hAnsi="Abadi" w:cs="Arial,Italic"/>
          <w:i/>
          <w:iCs/>
          <w:sz w:val="21"/>
          <w:szCs w:val="21"/>
        </w:rPr>
        <w:t>Defensor público que le corresponda, para que le asista desde su detención y a lo</w:t>
      </w:r>
      <w:r>
        <w:rPr>
          <w:rFonts w:ascii="Abadi" w:hAnsi="Abadi" w:cs="Arial,Italic"/>
          <w:i/>
          <w:iCs/>
          <w:sz w:val="21"/>
          <w:szCs w:val="21"/>
        </w:rPr>
        <w:t xml:space="preserve"> </w:t>
      </w:r>
      <w:r w:rsidRPr="00B10C9A">
        <w:rPr>
          <w:rFonts w:ascii="Abadi" w:hAnsi="Abadi" w:cs="Arial,Italic"/>
          <w:i/>
          <w:iCs/>
          <w:sz w:val="21"/>
          <w:szCs w:val="21"/>
        </w:rPr>
        <w:t>largo de todo el procedimiento, sin perjuicio de los actos de defensa material que el</w:t>
      </w:r>
      <w:r>
        <w:rPr>
          <w:rFonts w:ascii="Abadi" w:hAnsi="Abadi" w:cs="Arial,Italic"/>
          <w:i/>
          <w:iCs/>
          <w:sz w:val="21"/>
          <w:szCs w:val="21"/>
        </w:rPr>
        <w:t xml:space="preserve"> </w:t>
      </w:r>
      <w:r w:rsidRPr="00B10C9A">
        <w:rPr>
          <w:rFonts w:ascii="Abadi" w:hAnsi="Abadi" w:cs="Arial,Italic"/>
          <w:i/>
          <w:iCs/>
          <w:sz w:val="21"/>
          <w:szCs w:val="21"/>
        </w:rPr>
        <w:t>propio imputado pueda llevar a cabo.- La víctima u ofendido tendrá derecho a contar</w:t>
      </w:r>
      <w:r>
        <w:rPr>
          <w:rFonts w:ascii="Abadi" w:hAnsi="Abadi" w:cs="Arial,Italic"/>
          <w:i/>
          <w:iCs/>
          <w:sz w:val="21"/>
          <w:szCs w:val="21"/>
        </w:rPr>
        <w:t xml:space="preserve"> </w:t>
      </w:r>
      <w:r w:rsidRPr="00B10C9A">
        <w:rPr>
          <w:rFonts w:ascii="Abadi" w:hAnsi="Abadi" w:cs="Arial,Italic"/>
          <w:i/>
          <w:iCs/>
          <w:sz w:val="21"/>
          <w:szCs w:val="21"/>
        </w:rPr>
        <w:t>con un Asesor jurídico gratuito en cualquier etapa del procedimiento, en los términos</w:t>
      </w:r>
      <w:r>
        <w:rPr>
          <w:rFonts w:ascii="Abadi" w:hAnsi="Abadi" w:cs="Arial,Italic"/>
          <w:i/>
          <w:iCs/>
          <w:sz w:val="21"/>
          <w:szCs w:val="21"/>
        </w:rPr>
        <w:t xml:space="preserve"> </w:t>
      </w:r>
      <w:r w:rsidRPr="00B10C9A">
        <w:rPr>
          <w:rFonts w:ascii="Abadi" w:hAnsi="Abadi" w:cs="Arial,Italic"/>
          <w:i/>
          <w:iCs/>
          <w:sz w:val="21"/>
          <w:szCs w:val="21"/>
        </w:rPr>
        <w:t>de la legislación aplicable.- Corresponde al Órgano jurisdiccional velar sin</w:t>
      </w:r>
      <w:r>
        <w:rPr>
          <w:rFonts w:ascii="Abadi" w:hAnsi="Abadi" w:cs="Arial,Italic"/>
          <w:i/>
          <w:iCs/>
          <w:sz w:val="21"/>
          <w:szCs w:val="21"/>
        </w:rPr>
        <w:t xml:space="preserve"> </w:t>
      </w:r>
      <w:r w:rsidRPr="00B10C9A">
        <w:rPr>
          <w:rFonts w:ascii="Abadi" w:hAnsi="Abadi" w:cs="Arial,Italic"/>
          <w:i/>
          <w:iCs/>
          <w:sz w:val="21"/>
          <w:szCs w:val="21"/>
        </w:rPr>
        <w:t>preferencias ni desigualdades por la defensa adecuada y técnica del imputado.”</w:t>
      </w:r>
      <w:r w:rsidRPr="00B10C9A">
        <w:rPr>
          <w:rFonts w:ascii="Abadi" w:hAnsi="Abadi" w:cs="Arial"/>
          <w:sz w:val="21"/>
          <w:szCs w:val="21"/>
        </w:rPr>
        <w:t>; el</w:t>
      </w:r>
      <w:r>
        <w:rPr>
          <w:rFonts w:ascii="Abadi" w:hAnsi="Abadi" w:cs="Arial"/>
          <w:sz w:val="21"/>
          <w:szCs w:val="21"/>
        </w:rPr>
        <w:t xml:space="preserve"> </w:t>
      </w:r>
      <w:r w:rsidRPr="00B10C9A">
        <w:rPr>
          <w:rFonts w:ascii="Abadi" w:hAnsi="Abadi" w:cs="Arial"/>
          <w:sz w:val="21"/>
          <w:szCs w:val="21"/>
        </w:rPr>
        <w:t xml:space="preserve">previsto en el </w:t>
      </w:r>
      <w:r w:rsidRPr="00B10C9A">
        <w:rPr>
          <w:rFonts w:ascii="Abadi" w:hAnsi="Abadi" w:cs="Arial"/>
          <w:b/>
          <w:bCs/>
          <w:sz w:val="21"/>
          <w:szCs w:val="21"/>
        </w:rPr>
        <w:t>Artículo 18. Garantía de ser informado de sus derechos</w:t>
      </w:r>
      <w:r w:rsidRPr="00B10C9A">
        <w:rPr>
          <w:rFonts w:ascii="Abadi" w:hAnsi="Abadi" w:cs="Arial"/>
          <w:sz w:val="21"/>
          <w:szCs w:val="21"/>
        </w:rPr>
        <w:t>, en el que</w:t>
      </w:r>
      <w:r>
        <w:rPr>
          <w:rFonts w:ascii="Abadi" w:hAnsi="Abadi" w:cs="Arial"/>
          <w:sz w:val="21"/>
          <w:szCs w:val="21"/>
        </w:rPr>
        <w:t xml:space="preserve"> </w:t>
      </w:r>
      <w:r w:rsidRPr="00B10C9A">
        <w:rPr>
          <w:rFonts w:ascii="Abadi" w:hAnsi="Abadi" w:cs="Arial"/>
          <w:sz w:val="21"/>
          <w:szCs w:val="21"/>
        </w:rPr>
        <w:t xml:space="preserve">se precisa que: </w:t>
      </w:r>
      <w:r w:rsidRPr="00B10C9A">
        <w:rPr>
          <w:rFonts w:ascii="Abadi" w:hAnsi="Abadi" w:cs="Arial,BoldItalic"/>
          <w:b/>
          <w:bCs/>
          <w:i/>
          <w:iCs/>
          <w:sz w:val="21"/>
          <w:szCs w:val="21"/>
        </w:rPr>
        <w:t>“</w:t>
      </w:r>
      <w:r w:rsidRPr="00B10C9A">
        <w:rPr>
          <w:rFonts w:ascii="Abadi" w:hAnsi="Abadi" w:cs="Arial,Italic"/>
          <w:i/>
          <w:iCs/>
          <w:sz w:val="21"/>
          <w:szCs w:val="21"/>
        </w:rPr>
        <w:t>Todas las autoridades que intervengan en los actos iniciales del</w:t>
      </w:r>
      <w:r>
        <w:rPr>
          <w:rFonts w:ascii="Abadi" w:hAnsi="Abadi" w:cs="Arial,Italic"/>
          <w:i/>
          <w:iCs/>
          <w:sz w:val="21"/>
          <w:szCs w:val="21"/>
        </w:rPr>
        <w:t xml:space="preserve"> </w:t>
      </w:r>
      <w:r w:rsidRPr="00B10C9A">
        <w:rPr>
          <w:rFonts w:ascii="Abadi" w:hAnsi="Abadi" w:cs="Arial,Italic"/>
          <w:i/>
          <w:iCs/>
          <w:sz w:val="21"/>
          <w:szCs w:val="21"/>
        </w:rPr>
        <w:t>procedimiento deberán velar porque tanto el imputado como la víctima u ofendido</w:t>
      </w:r>
      <w:r>
        <w:rPr>
          <w:rFonts w:ascii="Abadi" w:hAnsi="Abadi" w:cs="Arial,Italic"/>
          <w:i/>
          <w:iCs/>
          <w:sz w:val="21"/>
          <w:szCs w:val="21"/>
        </w:rPr>
        <w:t xml:space="preserve"> </w:t>
      </w:r>
      <w:r w:rsidRPr="00B10C9A">
        <w:rPr>
          <w:rFonts w:ascii="Abadi" w:hAnsi="Abadi" w:cs="Arial,Italic"/>
          <w:i/>
          <w:iCs/>
          <w:sz w:val="21"/>
          <w:szCs w:val="21"/>
        </w:rPr>
        <w:t>conozcan los derechos que le reconocen en ese momento procedimental la</w:t>
      </w:r>
      <w:r>
        <w:rPr>
          <w:rFonts w:ascii="Abadi" w:hAnsi="Abadi" w:cs="Arial,Italic"/>
          <w:i/>
          <w:iCs/>
          <w:sz w:val="21"/>
          <w:szCs w:val="21"/>
        </w:rPr>
        <w:t xml:space="preserve"> </w:t>
      </w:r>
      <w:r w:rsidRPr="00B10C9A">
        <w:rPr>
          <w:rFonts w:ascii="Abadi" w:hAnsi="Abadi" w:cs="Arial,Italic"/>
          <w:i/>
          <w:iCs/>
          <w:sz w:val="21"/>
          <w:szCs w:val="21"/>
        </w:rPr>
        <w:t>Constitución, los Tratados y las leyes que de ellos emanen, en los términos</w:t>
      </w:r>
      <w:r>
        <w:rPr>
          <w:rFonts w:ascii="Abadi" w:hAnsi="Abadi" w:cs="Arial,Italic"/>
          <w:i/>
          <w:iCs/>
          <w:sz w:val="21"/>
          <w:szCs w:val="21"/>
        </w:rPr>
        <w:t xml:space="preserve"> </w:t>
      </w:r>
      <w:r w:rsidRPr="00B10C9A">
        <w:rPr>
          <w:rFonts w:ascii="Abadi" w:hAnsi="Abadi" w:cs="Arial,Italic"/>
          <w:i/>
          <w:iCs/>
          <w:sz w:val="21"/>
          <w:szCs w:val="21"/>
        </w:rPr>
        <w:t xml:space="preserve">establecidos en el presente Código.” </w:t>
      </w:r>
      <w:r w:rsidRPr="00B10C9A">
        <w:rPr>
          <w:rFonts w:ascii="Abadi" w:hAnsi="Abadi" w:cs="Arial"/>
          <w:sz w:val="21"/>
          <w:szCs w:val="21"/>
        </w:rPr>
        <w:t xml:space="preserve">y el previsto en el </w:t>
      </w:r>
      <w:r w:rsidRPr="00B10C9A">
        <w:rPr>
          <w:rFonts w:ascii="Abadi" w:hAnsi="Abadi" w:cs="Arial"/>
          <w:sz w:val="21"/>
          <w:szCs w:val="21"/>
        </w:rPr>
        <w:lastRenderedPageBreak/>
        <w:t xml:space="preserve">Artículo </w:t>
      </w:r>
      <w:r w:rsidRPr="00B10C9A">
        <w:rPr>
          <w:rFonts w:ascii="Abadi" w:hAnsi="Abadi" w:cs="Arial"/>
          <w:b/>
          <w:bCs/>
          <w:sz w:val="21"/>
          <w:szCs w:val="21"/>
        </w:rPr>
        <w:t>19. Derecho al</w:t>
      </w:r>
      <w:r>
        <w:rPr>
          <w:rFonts w:ascii="Abadi" w:hAnsi="Abadi" w:cs="Arial"/>
          <w:b/>
          <w:bCs/>
          <w:sz w:val="21"/>
          <w:szCs w:val="21"/>
        </w:rPr>
        <w:t xml:space="preserve"> </w:t>
      </w:r>
      <w:r w:rsidRPr="00B10C9A">
        <w:rPr>
          <w:rFonts w:ascii="Abadi" w:hAnsi="Abadi" w:cs="Arial"/>
          <w:b/>
          <w:bCs/>
          <w:sz w:val="21"/>
          <w:szCs w:val="21"/>
        </w:rPr>
        <w:t>respeto a la libertad personal</w:t>
      </w:r>
      <w:r w:rsidRPr="00B10C9A">
        <w:rPr>
          <w:rFonts w:ascii="Abadi" w:hAnsi="Abadi" w:cs="Arial"/>
          <w:sz w:val="21"/>
          <w:szCs w:val="21"/>
        </w:rPr>
        <w:t xml:space="preserve">, en el que se prevé que </w:t>
      </w:r>
      <w:r w:rsidRPr="00B10C9A">
        <w:rPr>
          <w:rFonts w:ascii="Abadi" w:hAnsi="Abadi" w:cs="Arial,Italic"/>
          <w:i/>
          <w:iCs/>
          <w:sz w:val="21"/>
          <w:szCs w:val="21"/>
        </w:rPr>
        <w:t>“Toda persona tiene derecho</w:t>
      </w:r>
      <w:r>
        <w:rPr>
          <w:rFonts w:ascii="Abadi" w:hAnsi="Abadi" w:cs="Arial,Italic"/>
          <w:i/>
          <w:iCs/>
          <w:sz w:val="21"/>
          <w:szCs w:val="21"/>
        </w:rPr>
        <w:t xml:space="preserve"> </w:t>
      </w:r>
      <w:r w:rsidRPr="00B10C9A">
        <w:rPr>
          <w:rFonts w:ascii="Abadi" w:hAnsi="Abadi" w:cs="Arial,Italic"/>
          <w:i/>
          <w:iCs/>
          <w:sz w:val="21"/>
          <w:szCs w:val="21"/>
        </w:rPr>
        <w:t>a que se respete su libertad personal, por lo que nadie podrá ser privado de la</w:t>
      </w:r>
      <w:r>
        <w:rPr>
          <w:rFonts w:ascii="Abadi" w:hAnsi="Abadi" w:cs="Arial,Italic"/>
          <w:i/>
          <w:iCs/>
          <w:sz w:val="21"/>
          <w:szCs w:val="21"/>
        </w:rPr>
        <w:t xml:space="preserve"> </w:t>
      </w:r>
      <w:r w:rsidRPr="00B10C9A">
        <w:rPr>
          <w:rFonts w:ascii="Abadi" w:hAnsi="Abadi" w:cs="Arial,Italic"/>
          <w:i/>
          <w:iCs/>
          <w:sz w:val="21"/>
          <w:szCs w:val="21"/>
        </w:rPr>
        <w:t>misma, sino en virtud de mandamiento dictado por la autoridad judicial o de</w:t>
      </w:r>
      <w:r>
        <w:rPr>
          <w:rFonts w:ascii="Abadi" w:hAnsi="Abadi" w:cs="Arial,Italic"/>
          <w:i/>
          <w:iCs/>
          <w:sz w:val="21"/>
          <w:szCs w:val="21"/>
        </w:rPr>
        <w:t xml:space="preserve"> </w:t>
      </w:r>
      <w:r w:rsidRPr="00B10C9A">
        <w:rPr>
          <w:rFonts w:ascii="Abadi" w:hAnsi="Abadi" w:cs="Arial,Italic"/>
          <w:i/>
          <w:iCs/>
          <w:sz w:val="21"/>
          <w:szCs w:val="21"/>
        </w:rPr>
        <w:t>conformidad con las demás causas y condiciones que autorizan la Constitución y</w:t>
      </w:r>
      <w:r>
        <w:rPr>
          <w:rFonts w:ascii="Abadi" w:hAnsi="Abadi" w:cs="Arial,Italic"/>
          <w:i/>
          <w:iCs/>
          <w:sz w:val="21"/>
          <w:szCs w:val="21"/>
        </w:rPr>
        <w:t xml:space="preserve"> </w:t>
      </w:r>
      <w:r w:rsidRPr="00B10C9A">
        <w:rPr>
          <w:rFonts w:ascii="Abadi" w:hAnsi="Abadi" w:cs="Arial,Italic"/>
          <w:i/>
          <w:iCs/>
          <w:sz w:val="21"/>
          <w:szCs w:val="21"/>
        </w:rPr>
        <w:t>este Código. - La autoridad judicial sólo podrá autorizar como medidas cautelares, o</w:t>
      </w:r>
      <w:r>
        <w:rPr>
          <w:rFonts w:ascii="Abadi" w:hAnsi="Abadi" w:cs="Arial,Italic"/>
          <w:i/>
          <w:iCs/>
          <w:sz w:val="21"/>
          <w:szCs w:val="21"/>
        </w:rPr>
        <w:t xml:space="preserve"> </w:t>
      </w:r>
      <w:r w:rsidRPr="00B10C9A">
        <w:rPr>
          <w:rFonts w:ascii="Abadi" w:hAnsi="Abadi" w:cs="Arial,Italic"/>
          <w:i/>
          <w:iCs/>
          <w:sz w:val="21"/>
          <w:szCs w:val="21"/>
        </w:rPr>
        <w:t>providencias precautorias restrictivas de la libertad, las que estén establecidas en</w:t>
      </w:r>
      <w:r>
        <w:rPr>
          <w:rFonts w:ascii="Abadi" w:hAnsi="Abadi" w:cs="Arial,Italic"/>
          <w:i/>
          <w:iCs/>
          <w:sz w:val="21"/>
          <w:szCs w:val="21"/>
        </w:rPr>
        <w:t xml:space="preserve"> </w:t>
      </w:r>
      <w:r w:rsidRPr="00B10C9A">
        <w:rPr>
          <w:rFonts w:ascii="Abadi" w:hAnsi="Abadi" w:cs="Arial,Italic"/>
          <w:i/>
          <w:iCs/>
          <w:sz w:val="21"/>
          <w:szCs w:val="21"/>
        </w:rPr>
        <w:t>este Código y en las leyes especiales. La prisión preventiva será de carácter</w:t>
      </w:r>
      <w:r>
        <w:rPr>
          <w:rFonts w:ascii="Abadi" w:hAnsi="Abadi" w:cs="Arial,Italic"/>
          <w:i/>
          <w:iCs/>
          <w:sz w:val="21"/>
          <w:szCs w:val="21"/>
        </w:rPr>
        <w:t xml:space="preserve"> </w:t>
      </w:r>
      <w:r w:rsidRPr="00B10C9A">
        <w:rPr>
          <w:rFonts w:ascii="Abadi" w:hAnsi="Abadi" w:cs="Arial,Italic"/>
          <w:i/>
          <w:iCs/>
          <w:sz w:val="21"/>
          <w:szCs w:val="21"/>
        </w:rPr>
        <w:t>excepcional y su aplicación se regirá en los términos previstos en este Código.”</w:t>
      </w:r>
      <w:r>
        <w:rPr>
          <w:rFonts w:ascii="Abadi" w:hAnsi="Abadi" w:cs="Arial,Italic"/>
          <w:i/>
          <w:iCs/>
          <w:sz w:val="21"/>
          <w:szCs w:val="21"/>
        </w:rPr>
        <w:t xml:space="preserve"> </w:t>
      </w:r>
    </w:p>
    <w:p w14:paraId="5EC10570" w14:textId="77777777" w:rsidR="00E41B66" w:rsidRDefault="00E41B66" w:rsidP="00E41B66">
      <w:pPr>
        <w:autoSpaceDE w:val="0"/>
        <w:autoSpaceDN w:val="0"/>
        <w:adjustRightInd w:val="0"/>
        <w:jc w:val="both"/>
        <w:rPr>
          <w:rFonts w:ascii="Abadi" w:hAnsi="Abadi" w:cs="Arial"/>
          <w:sz w:val="21"/>
          <w:szCs w:val="21"/>
        </w:rPr>
      </w:pPr>
    </w:p>
    <w:p w14:paraId="2DFA8609"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De igual manera el Código Nacional de Procedimientos Penales en los artículos 17</w:t>
      </w:r>
      <w:r>
        <w:rPr>
          <w:rFonts w:ascii="Abadi" w:hAnsi="Abadi" w:cs="Arial"/>
          <w:sz w:val="21"/>
          <w:szCs w:val="21"/>
        </w:rPr>
        <w:t xml:space="preserve"> </w:t>
      </w:r>
      <w:r w:rsidRPr="00B10C9A">
        <w:rPr>
          <w:rFonts w:ascii="Abadi" w:hAnsi="Abadi" w:cs="Arial"/>
          <w:sz w:val="21"/>
          <w:szCs w:val="21"/>
        </w:rPr>
        <w:t>establece el derecho a una defensa y asesoría jurídica adecuada e inmediata para</w:t>
      </w:r>
      <w:r>
        <w:rPr>
          <w:rFonts w:ascii="Abadi" w:hAnsi="Abadi" w:cs="Arial"/>
          <w:sz w:val="21"/>
          <w:szCs w:val="21"/>
        </w:rPr>
        <w:t xml:space="preserve"> </w:t>
      </w:r>
      <w:r w:rsidRPr="00B10C9A">
        <w:rPr>
          <w:rFonts w:ascii="Abadi" w:hAnsi="Abadi" w:cs="Arial"/>
          <w:sz w:val="21"/>
          <w:szCs w:val="21"/>
        </w:rPr>
        <w:t>el imputado, considerado como un derecho fundamental e irrenunciable y en su</w:t>
      </w:r>
      <w:r>
        <w:rPr>
          <w:rFonts w:ascii="Abadi" w:hAnsi="Abadi" w:cs="Arial"/>
          <w:sz w:val="21"/>
          <w:szCs w:val="21"/>
        </w:rPr>
        <w:t xml:space="preserve"> </w:t>
      </w:r>
      <w:r w:rsidRPr="00B10C9A">
        <w:rPr>
          <w:rFonts w:ascii="Abadi" w:hAnsi="Abadi" w:cs="Arial"/>
          <w:sz w:val="21"/>
          <w:szCs w:val="21"/>
        </w:rPr>
        <w:t>Artículo 113 los derechos del imputado, concordantes con los previstos en el artículo</w:t>
      </w:r>
      <w:r>
        <w:rPr>
          <w:rFonts w:ascii="Abadi" w:hAnsi="Abadi" w:cs="Arial"/>
          <w:sz w:val="21"/>
          <w:szCs w:val="21"/>
        </w:rPr>
        <w:t xml:space="preserve"> </w:t>
      </w:r>
      <w:r w:rsidRPr="00B10C9A">
        <w:rPr>
          <w:rFonts w:ascii="Abadi" w:hAnsi="Abadi" w:cs="Arial"/>
          <w:sz w:val="21"/>
          <w:szCs w:val="21"/>
        </w:rPr>
        <w:t>20 apartado B de la Constitución Federal.</w:t>
      </w:r>
    </w:p>
    <w:p w14:paraId="7EF4D3C5" w14:textId="77777777" w:rsidR="00E41B66" w:rsidRDefault="00E41B66" w:rsidP="00E41B66">
      <w:pPr>
        <w:autoSpaceDE w:val="0"/>
        <w:autoSpaceDN w:val="0"/>
        <w:adjustRightInd w:val="0"/>
        <w:jc w:val="both"/>
        <w:rPr>
          <w:rFonts w:ascii="Abadi" w:hAnsi="Abadi" w:cs="Arial"/>
          <w:sz w:val="21"/>
          <w:szCs w:val="21"/>
        </w:rPr>
      </w:pPr>
    </w:p>
    <w:p w14:paraId="116D17DE"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El artículo 14 y 16 de la Constitución Política de los Estados Unidos Mexicanos se</w:t>
      </w:r>
      <w:r>
        <w:rPr>
          <w:rFonts w:ascii="Abadi" w:hAnsi="Abadi" w:cs="Arial"/>
          <w:sz w:val="21"/>
          <w:szCs w:val="21"/>
        </w:rPr>
        <w:t xml:space="preserve"> </w:t>
      </w:r>
      <w:r w:rsidRPr="00B10C9A">
        <w:rPr>
          <w:rFonts w:ascii="Abadi" w:hAnsi="Abadi" w:cs="Arial"/>
          <w:sz w:val="21"/>
          <w:szCs w:val="21"/>
        </w:rPr>
        <w:t>establecen los principios de legalidad y seguridad jurídica, los cuales en armonía</w:t>
      </w:r>
      <w:r>
        <w:rPr>
          <w:rFonts w:ascii="Abadi" w:hAnsi="Abadi" w:cs="Arial"/>
          <w:sz w:val="21"/>
          <w:szCs w:val="21"/>
        </w:rPr>
        <w:t xml:space="preserve"> </w:t>
      </w:r>
      <w:r w:rsidRPr="00B10C9A">
        <w:rPr>
          <w:rFonts w:ascii="Abadi" w:hAnsi="Abadi" w:cs="Arial"/>
          <w:sz w:val="21"/>
          <w:szCs w:val="21"/>
        </w:rPr>
        <w:t>con el artículo 1º del mismo ordenamiento supremo deben prevalecer para todos</w:t>
      </w:r>
      <w:r>
        <w:rPr>
          <w:rFonts w:ascii="Abadi" w:hAnsi="Abadi" w:cs="Arial"/>
          <w:sz w:val="21"/>
          <w:szCs w:val="21"/>
        </w:rPr>
        <w:t xml:space="preserve"> </w:t>
      </w:r>
      <w:r w:rsidRPr="00B10C9A">
        <w:rPr>
          <w:rFonts w:ascii="Abadi" w:hAnsi="Abadi" w:cs="Arial"/>
          <w:sz w:val="21"/>
          <w:szCs w:val="21"/>
        </w:rPr>
        <w:t>los mexicanos, bajo un marco nacional y convencional de respecto a los derechos</w:t>
      </w:r>
      <w:r>
        <w:rPr>
          <w:rFonts w:ascii="Abadi" w:hAnsi="Abadi" w:cs="Arial"/>
          <w:sz w:val="21"/>
          <w:szCs w:val="21"/>
        </w:rPr>
        <w:t xml:space="preserve"> </w:t>
      </w:r>
      <w:r w:rsidRPr="00B10C9A">
        <w:rPr>
          <w:rFonts w:ascii="Abadi" w:hAnsi="Abadi" w:cs="Arial"/>
          <w:sz w:val="21"/>
          <w:szCs w:val="21"/>
        </w:rPr>
        <w:t>humanos.</w:t>
      </w:r>
    </w:p>
    <w:p w14:paraId="21395753" w14:textId="77777777" w:rsidR="00E41B66" w:rsidRDefault="00E41B66" w:rsidP="00E41B66">
      <w:pPr>
        <w:autoSpaceDE w:val="0"/>
        <w:autoSpaceDN w:val="0"/>
        <w:adjustRightInd w:val="0"/>
        <w:jc w:val="both"/>
        <w:rPr>
          <w:rFonts w:ascii="Abadi" w:hAnsi="Abadi" w:cs="Arial"/>
          <w:sz w:val="21"/>
          <w:szCs w:val="21"/>
        </w:rPr>
      </w:pPr>
    </w:p>
    <w:p w14:paraId="2FD7BD0E"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Por lo que ante el reclamo social de los habitantes de San Felipe, Guanajuato en el</w:t>
      </w:r>
      <w:r>
        <w:rPr>
          <w:rFonts w:ascii="Abadi" w:hAnsi="Abadi" w:cs="Arial"/>
          <w:sz w:val="21"/>
          <w:szCs w:val="21"/>
        </w:rPr>
        <w:t xml:space="preserve"> </w:t>
      </w:r>
      <w:r w:rsidRPr="00B10C9A">
        <w:rPr>
          <w:rFonts w:ascii="Abadi" w:hAnsi="Abadi" w:cs="Arial"/>
          <w:sz w:val="21"/>
          <w:szCs w:val="21"/>
        </w:rPr>
        <w:t>que exclaman la inocencia de Pedro Francisco Rodríguez Vázquez, nosotros como</w:t>
      </w:r>
      <w:r>
        <w:rPr>
          <w:rFonts w:ascii="Abadi" w:hAnsi="Abadi" w:cs="Arial"/>
          <w:sz w:val="21"/>
          <w:szCs w:val="21"/>
        </w:rPr>
        <w:t xml:space="preserve"> </w:t>
      </w:r>
      <w:r w:rsidRPr="00B10C9A">
        <w:rPr>
          <w:rFonts w:ascii="Abadi" w:hAnsi="Abadi" w:cs="Arial"/>
          <w:sz w:val="21"/>
          <w:szCs w:val="21"/>
        </w:rPr>
        <w:t>integrantes del Poder Legislativo del Estado de Guanajuato estamos obligados</w:t>
      </w:r>
      <w:r>
        <w:rPr>
          <w:rFonts w:ascii="Abadi" w:hAnsi="Abadi" w:cs="Arial"/>
          <w:sz w:val="21"/>
          <w:szCs w:val="21"/>
        </w:rPr>
        <w:t xml:space="preserve"> </w:t>
      </w:r>
      <w:r w:rsidRPr="00B10C9A">
        <w:rPr>
          <w:rFonts w:ascii="Abadi" w:hAnsi="Abadi" w:cs="Arial"/>
          <w:sz w:val="21"/>
          <w:szCs w:val="21"/>
        </w:rPr>
        <w:t>constitucional y convencionalmente a promover, respetar, proteger y garantizar los</w:t>
      </w:r>
      <w:r>
        <w:rPr>
          <w:rFonts w:ascii="Abadi" w:hAnsi="Abadi" w:cs="Arial"/>
          <w:sz w:val="21"/>
          <w:szCs w:val="21"/>
        </w:rPr>
        <w:t xml:space="preserve"> </w:t>
      </w:r>
      <w:r w:rsidRPr="00B10C9A">
        <w:rPr>
          <w:rFonts w:ascii="Abadi" w:hAnsi="Abadi" w:cs="Arial"/>
          <w:sz w:val="21"/>
          <w:szCs w:val="21"/>
        </w:rPr>
        <w:t>derechos humanos de todos los guanajuatenses, nos unimos a la petición del joven</w:t>
      </w:r>
      <w:r>
        <w:rPr>
          <w:rFonts w:ascii="Abadi" w:hAnsi="Abadi" w:cs="Arial"/>
          <w:sz w:val="21"/>
          <w:szCs w:val="21"/>
        </w:rPr>
        <w:t xml:space="preserve"> </w:t>
      </w:r>
      <w:r w:rsidRPr="00B10C9A">
        <w:rPr>
          <w:rFonts w:ascii="Abadi" w:hAnsi="Abadi" w:cs="Arial"/>
          <w:sz w:val="21"/>
          <w:szCs w:val="21"/>
        </w:rPr>
        <w:t xml:space="preserve">san </w:t>
      </w:r>
      <w:proofErr w:type="spellStart"/>
      <w:r w:rsidRPr="00B10C9A">
        <w:rPr>
          <w:rFonts w:ascii="Abadi" w:hAnsi="Abadi" w:cs="Arial"/>
          <w:sz w:val="21"/>
          <w:szCs w:val="21"/>
        </w:rPr>
        <w:t>felipense</w:t>
      </w:r>
      <w:proofErr w:type="spellEnd"/>
      <w:r w:rsidRPr="00B10C9A">
        <w:rPr>
          <w:rFonts w:ascii="Abadi" w:hAnsi="Abadi" w:cs="Arial"/>
          <w:sz w:val="21"/>
          <w:szCs w:val="21"/>
        </w:rPr>
        <w:t xml:space="preserve"> al grito de </w:t>
      </w:r>
      <w:r w:rsidRPr="00B10C9A">
        <w:rPr>
          <w:rFonts w:ascii="Abadi" w:hAnsi="Abadi" w:cs="Arial,Italic"/>
          <w:i/>
          <w:iCs/>
          <w:sz w:val="21"/>
          <w:szCs w:val="21"/>
        </w:rPr>
        <w:t xml:space="preserve">“Espero que todo esto pase pronto” </w:t>
      </w:r>
      <w:r w:rsidRPr="00B10C9A">
        <w:rPr>
          <w:rFonts w:ascii="Abadi" w:hAnsi="Abadi" w:cs="Arial"/>
          <w:sz w:val="21"/>
          <w:szCs w:val="21"/>
        </w:rPr>
        <w:t>y se respete el principio</w:t>
      </w:r>
      <w:r>
        <w:rPr>
          <w:rFonts w:ascii="Abadi" w:hAnsi="Abadi" w:cs="Arial"/>
          <w:sz w:val="21"/>
          <w:szCs w:val="21"/>
        </w:rPr>
        <w:t xml:space="preserve"> </w:t>
      </w:r>
      <w:r w:rsidRPr="00B10C9A">
        <w:rPr>
          <w:rFonts w:ascii="Abadi" w:hAnsi="Abadi" w:cs="Arial"/>
          <w:sz w:val="21"/>
          <w:szCs w:val="21"/>
        </w:rPr>
        <w:t>de presunción de inocencia, el debido proceso, la defensa adecuada y el irrestricto</w:t>
      </w:r>
      <w:r>
        <w:rPr>
          <w:rFonts w:ascii="Abadi" w:hAnsi="Abadi" w:cs="Arial"/>
          <w:sz w:val="21"/>
          <w:szCs w:val="21"/>
        </w:rPr>
        <w:t xml:space="preserve"> </w:t>
      </w:r>
      <w:r w:rsidRPr="00B10C9A">
        <w:rPr>
          <w:rFonts w:ascii="Abadi" w:hAnsi="Abadi" w:cs="Arial"/>
          <w:sz w:val="21"/>
          <w:szCs w:val="21"/>
        </w:rPr>
        <w:t>respeto a sus derechos humanos, por las autoridades de procuración e impartición</w:t>
      </w:r>
      <w:r>
        <w:rPr>
          <w:rFonts w:ascii="Abadi" w:hAnsi="Abadi" w:cs="Arial"/>
          <w:sz w:val="21"/>
          <w:szCs w:val="21"/>
        </w:rPr>
        <w:t xml:space="preserve"> </w:t>
      </w:r>
      <w:r w:rsidRPr="00B10C9A">
        <w:rPr>
          <w:rFonts w:ascii="Abadi" w:hAnsi="Abadi" w:cs="Arial"/>
          <w:sz w:val="21"/>
          <w:szCs w:val="21"/>
        </w:rPr>
        <w:t>de justicia del Estado de Tlaxcala.</w:t>
      </w:r>
    </w:p>
    <w:p w14:paraId="027C9AE1" w14:textId="77777777" w:rsidR="00E41B66" w:rsidRDefault="00E41B66" w:rsidP="00E41B66">
      <w:pPr>
        <w:autoSpaceDE w:val="0"/>
        <w:autoSpaceDN w:val="0"/>
        <w:adjustRightInd w:val="0"/>
        <w:jc w:val="both"/>
        <w:rPr>
          <w:rFonts w:ascii="Abadi" w:hAnsi="Abadi" w:cs="Arial"/>
          <w:sz w:val="21"/>
          <w:szCs w:val="21"/>
        </w:rPr>
      </w:pPr>
    </w:p>
    <w:p w14:paraId="014E6696" w14:textId="77777777" w:rsidR="00E41B66" w:rsidRPr="00B10C9A" w:rsidRDefault="00E41B66" w:rsidP="00E41B66">
      <w:pPr>
        <w:autoSpaceDE w:val="0"/>
        <w:autoSpaceDN w:val="0"/>
        <w:adjustRightInd w:val="0"/>
        <w:jc w:val="both"/>
        <w:rPr>
          <w:rFonts w:ascii="Abadi" w:hAnsi="Abadi" w:cs="Arial"/>
          <w:sz w:val="21"/>
          <w:szCs w:val="21"/>
        </w:rPr>
      </w:pPr>
      <w:r w:rsidRPr="00B10C9A">
        <w:rPr>
          <w:rFonts w:ascii="Abadi" w:hAnsi="Abadi" w:cs="Arial"/>
          <w:sz w:val="21"/>
          <w:szCs w:val="21"/>
        </w:rPr>
        <w:t>Dejando en claro que las y los guanajuatenses exigimos la prevalencia de los</w:t>
      </w:r>
      <w:r>
        <w:rPr>
          <w:rFonts w:ascii="Abadi" w:hAnsi="Abadi" w:cs="Arial"/>
          <w:sz w:val="21"/>
          <w:szCs w:val="21"/>
        </w:rPr>
        <w:t xml:space="preserve"> </w:t>
      </w:r>
      <w:r w:rsidRPr="00B10C9A">
        <w:rPr>
          <w:rFonts w:ascii="Abadi" w:hAnsi="Abadi" w:cs="Arial"/>
          <w:sz w:val="21"/>
          <w:szCs w:val="21"/>
        </w:rPr>
        <w:t>principios de seguridad jurídica, presunción de inocencia, debido proceso, defensa</w:t>
      </w:r>
      <w:r>
        <w:rPr>
          <w:rFonts w:ascii="Abadi" w:hAnsi="Abadi" w:cs="Arial"/>
          <w:sz w:val="21"/>
          <w:szCs w:val="21"/>
        </w:rPr>
        <w:t xml:space="preserve"> </w:t>
      </w:r>
      <w:r w:rsidRPr="00B10C9A">
        <w:rPr>
          <w:rFonts w:ascii="Abadi" w:hAnsi="Abadi" w:cs="Arial"/>
          <w:sz w:val="21"/>
          <w:szCs w:val="21"/>
        </w:rPr>
        <w:t>adecuada y respecto a los derechos humanos de todos nuestros conciudadanos en</w:t>
      </w:r>
      <w:r>
        <w:rPr>
          <w:rFonts w:ascii="Abadi" w:hAnsi="Abadi" w:cs="Arial"/>
          <w:sz w:val="21"/>
          <w:szCs w:val="21"/>
        </w:rPr>
        <w:t xml:space="preserve"> </w:t>
      </w:r>
      <w:r w:rsidRPr="00B10C9A">
        <w:rPr>
          <w:rFonts w:ascii="Abadi" w:hAnsi="Abadi" w:cs="Arial"/>
          <w:sz w:val="21"/>
          <w:szCs w:val="21"/>
        </w:rPr>
        <w:t>cualquier parte del Estado Mexicano y el extranjero.</w:t>
      </w:r>
    </w:p>
    <w:p w14:paraId="37C2287D" w14:textId="77777777" w:rsidR="00E41B66" w:rsidRDefault="00E41B66" w:rsidP="00E41B66">
      <w:pPr>
        <w:autoSpaceDE w:val="0"/>
        <w:autoSpaceDN w:val="0"/>
        <w:adjustRightInd w:val="0"/>
        <w:jc w:val="both"/>
        <w:rPr>
          <w:rFonts w:ascii="Abadi" w:hAnsi="Abadi" w:cs="Arial"/>
          <w:b/>
          <w:bCs/>
          <w:sz w:val="21"/>
          <w:szCs w:val="21"/>
        </w:rPr>
      </w:pPr>
    </w:p>
    <w:p w14:paraId="2E982364" w14:textId="77777777" w:rsidR="00E41B66" w:rsidRPr="00B10C9A" w:rsidRDefault="00E41B66" w:rsidP="00E41B66">
      <w:pPr>
        <w:autoSpaceDE w:val="0"/>
        <w:autoSpaceDN w:val="0"/>
        <w:adjustRightInd w:val="0"/>
        <w:jc w:val="center"/>
        <w:rPr>
          <w:rFonts w:ascii="Abadi" w:hAnsi="Abadi" w:cs="Arial"/>
          <w:b/>
          <w:bCs/>
          <w:sz w:val="21"/>
          <w:szCs w:val="21"/>
        </w:rPr>
      </w:pPr>
      <w:r w:rsidRPr="00B10C9A">
        <w:rPr>
          <w:rFonts w:ascii="Abadi" w:hAnsi="Abadi" w:cs="Arial"/>
          <w:b/>
          <w:bCs/>
          <w:sz w:val="21"/>
          <w:szCs w:val="21"/>
        </w:rPr>
        <w:t>A C U E R D O</w:t>
      </w:r>
    </w:p>
    <w:p w14:paraId="1D926DD9" w14:textId="77777777" w:rsidR="00E41B66" w:rsidRDefault="00E41B66" w:rsidP="00E41B66">
      <w:pPr>
        <w:autoSpaceDE w:val="0"/>
        <w:autoSpaceDN w:val="0"/>
        <w:adjustRightInd w:val="0"/>
        <w:jc w:val="both"/>
        <w:rPr>
          <w:rFonts w:ascii="Abadi" w:hAnsi="Abadi" w:cs="Arial"/>
          <w:b/>
          <w:bCs/>
          <w:sz w:val="21"/>
          <w:szCs w:val="21"/>
        </w:rPr>
      </w:pPr>
    </w:p>
    <w:p w14:paraId="158CF25B" w14:textId="77777777" w:rsidR="00E41B66" w:rsidRPr="00B10C9A" w:rsidRDefault="00E41B66" w:rsidP="00E41B66">
      <w:pPr>
        <w:autoSpaceDE w:val="0"/>
        <w:autoSpaceDN w:val="0"/>
        <w:adjustRightInd w:val="0"/>
        <w:jc w:val="both"/>
        <w:rPr>
          <w:rFonts w:ascii="Abadi" w:hAnsi="Abadi" w:cs="Arial"/>
          <w:b/>
          <w:bCs/>
          <w:sz w:val="21"/>
          <w:szCs w:val="21"/>
        </w:rPr>
      </w:pPr>
      <w:r w:rsidRPr="00B10C9A">
        <w:rPr>
          <w:rFonts w:ascii="Abadi" w:hAnsi="Abadi" w:cs="Arial"/>
          <w:b/>
          <w:bCs/>
          <w:sz w:val="21"/>
          <w:szCs w:val="21"/>
        </w:rPr>
        <w:t>ÚNICO. La Sexagésima Quinta Legislatura del Honorable Congreso del Estado</w:t>
      </w:r>
      <w:r>
        <w:rPr>
          <w:rFonts w:ascii="Abadi" w:hAnsi="Abadi" w:cs="Arial"/>
          <w:b/>
          <w:bCs/>
          <w:sz w:val="21"/>
          <w:szCs w:val="21"/>
        </w:rPr>
        <w:t xml:space="preserve"> </w:t>
      </w:r>
      <w:r w:rsidRPr="00B10C9A">
        <w:rPr>
          <w:rFonts w:ascii="Abadi" w:hAnsi="Abadi" w:cs="Arial"/>
          <w:b/>
          <w:bCs/>
          <w:sz w:val="21"/>
          <w:szCs w:val="21"/>
        </w:rPr>
        <w:t>Libre y Soberano de Guanajuato efectúa un respetuoso exhorto a la</w:t>
      </w:r>
      <w:r>
        <w:rPr>
          <w:rFonts w:ascii="Abadi" w:hAnsi="Abadi" w:cs="Arial"/>
          <w:b/>
          <w:bCs/>
          <w:sz w:val="21"/>
          <w:szCs w:val="21"/>
        </w:rPr>
        <w:t xml:space="preserve"> </w:t>
      </w:r>
      <w:r w:rsidRPr="00B10C9A">
        <w:rPr>
          <w:rFonts w:ascii="Abadi" w:hAnsi="Abadi" w:cs="Arial"/>
          <w:b/>
          <w:bCs/>
          <w:sz w:val="21"/>
          <w:szCs w:val="21"/>
        </w:rPr>
        <w:t>Procuraduría General de Justicia del Estado de Tlaxcala y al Poder Judicial</w:t>
      </w:r>
      <w:r>
        <w:rPr>
          <w:rFonts w:ascii="Abadi" w:hAnsi="Abadi" w:cs="Arial"/>
          <w:b/>
          <w:bCs/>
          <w:sz w:val="21"/>
          <w:szCs w:val="21"/>
        </w:rPr>
        <w:t xml:space="preserve"> </w:t>
      </w:r>
      <w:r w:rsidRPr="00B10C9A">
        <w:rPr>
          <w:rFonts w:ascii="Abadi" w:hAnsi="Abadi" w:cs="Arial"/>
          <w:b/>
          <w:bCs/>
          <w:sz w:val="21"/>
          <w:szCs w:val="21"/>
        </w:rPr>
        <w:t>del Estado de Tlaxcala para que el procedimiento penal instaurado contra el</w:t>
      </w:r>
      <w:r>
        <w:rPr>
          <w:rFonts w:ascii="Abadi" w:hAnsi="Abadi" w:cs="Arial"/>
          <w:b/>
          <w:bCs/>
          <w:sz w:val="21"/>
          <w:szCs w:val="21"/>
        </w:rPr>
        <w:t xml:space="preserve"> </w:t>
      </w:r>
      <w:r w:rsidRPr="00B10C9A">
        <w:rPr>
          <w:rFonts w:ascii="Abadi" w:hAnsi="Abadi" w:cs="Arial"/>
          <w:b/>
          <w:bCs/>
          <w:sz w:val="21"/>
          <w:szCs w:val="21"/>
        </w:rPr>
        <w:t>joven guanajuatense Pedro Francisco Rodríguez Vázquez, originario del</w:t>
      </w:r>
      <w:r>
        <w:rPr>
          <w:rFonts w:ascii="Abadi" w:hAnsi="Abadi" w:cs="Arial"/>
          <w:b/>
          <w:bCs/>
          <w:sz w:val="21"/>
          <w:szCs w:val="21"/>
        </w:rPr>
        <w:t xml:space="preserve"> </w:t>
      </w:r>
      <w:r w:rsidRPr="00B10C9A">
        <w:rPr>
          <w:rFonts w:ascii="Abadi" w:hAnsi="Abadi" w:cs="Arial"/>
          <w:b/>
          <w:bCs/>
          <w:sz w:val="21"/>
          <w:szCs w:val="21"/>
        </w:rPr>
        <w:t>Municipio de San Felipe, Guanajuato, se realice atendiendo a los principios</w:t>
      </w:r>
      <w:r>
        <w:rPr>
          <w:rFonts w:ascii="Abadi" w:hAnsi="Abadi" w:cs="Arial"/>
          <w:b/>
          <w:bCs/>
          <w:sz w:val="21"/>
          <w:szCs w:val="21"/>
        </w:rPr>
        <w:t xml:space="preserve"> </w:t>
      </w:r>
      <w:r w:rsidRPr="00B10C9A">
        <w:rPr>
          <w:rFonts w:ascii="Abadi" w:hAnsi="Abadi" w:cs="Arial"/>
          <w:b/>
          <w:bCs/>
          <w:sz w:val="21"/>
          <w:szCs w:val="21"/>
        </w:rPr>
        <w:t>constitucionales y legales que rigen el sistema penal mexicano, dando</w:t>
      </w:r>
      <w:r>
        <w:rPr>
          <w:rFonts w:ascii="Abadi" w:hAnsi="Abadi" w:cs="Arial"/>
          <w:b/>
          <w:bCs/>
          <w:sz w:val="21"/>
          <w:szCs w:val="21"/>
        </w:rPr>
        <w:t xml:space="preserve"> </w:t>
      </w:r>
      <w:r w:rsidRPr="00B10C9A">
        <w:rPr>
          <w:rFonts w:ascii="Abadi" w:hAnsi="Abadi" w:cs="Arial"/>
          <w:b/>
          <w:bCs/>
          <w:sz w:val="21"/>
          <w:szCs w:val="21"/>
        </w:rPr>
        <w:t>prevalencia al principio de presunción de inocencia y debido proceso,</w:t>
      </w:r>
      <w:r>
        <w:rPr>
          <w:rFonts w:ascii="Abadi" w:hAnsi="Abadi" w:cs="Arial"/>
          <w:b/>
          <w:bCs/>
          <w:sz w:val="21"/>
          <w:szCs w:val="21"/>
        </w:rPr>
        <w:t xml:space="preserve"> </w:t>
      </w:r>
      <w:r w:rsidRPr="00B10C9A">
        <w:rPr>
          <w:rFonts w:ascii="Abadi" w:hAnsi="Abadi" w:cs="Arial"/>
          <w:b/>
          <w:bCs/>
          <w:sz w:val="21"/>
          <w:szCs w:val="21"/>
        </w:rPr>
        <w:t>haciendo efectivo con ello el Estado de Derecho, en el que impera la justicia,</w:t>
      </w:r>
      <w:r>
        <w:rPr>
          <w:rFonts w:ascii="Abadi" w:hAnsi="Abadi" w:cs="Arial"/>
          <w:b/>
          <w:bCs/>
          <w:sz w:val="21"/>
          <w:szCs w:val="21"/>
        </w:rPr>
        <w:t xml:space="preserve"> </w:t>
      </w:r>
      <w:r w:rsidRPr="00B10C9A">
        <w:rPr>
          <w:rFonts w:ascii="Abadi" w:hAnsi="Abadi" w:cs="Arial"/>
          <w:b/>
          <w:bCs/>
          <w:sz w:val="21"/>
          <w:szCs w:val="21"/>
        </w:rPr>
        <w:t>la seguridad jurídica y la paz social.</w:t>
      </w:r>
    </w:p>
    <w:p w14:paraId="5B3A3C56" w14:textId="77777777" w:rsidR="00E41B66" w:rsidRDefault="00E41B66" w:rsidP="00E41B66">
      <w:pPr>
        <w:autoSpaceDE w:val="0"/>
        <w:autoSpaceDN w:val="0"/>
        <w:adjustRightInd w:val="0"/>
        <w:jc w:val="both"/>
        <w:rPr>
          <w:rFonts w:ascii="Abadi" w:hAnsi="Abadi" w:cs="Arial"/>
          <w:sz w:val="21"/>
          <w:szCs w:val="21"/>
        </w:rPr>
      </w:pPr>
    </w:p>
    <w:p w14:paraId="6429A0AF" w14:textId="77777777" w:rsidR="00E41B66" w:rsidRPr="00B10C9A" w:rsidRDefault="00E41B66" w:rsidP="00E41B66">
      <w:pPr>
        <w:autoSpaceDE w:val="0"/>
        <w:autoSpaceDN w:val="0"/>
        <w:adjustRightInd w:val="0"/>
        <w:jc w:val="center"/>
        <w:rPr>
          <w:rFonts w:ascii="Abadi" w:hAnsi="Abadi" w:cs="Arial"/>
          <w:sz w:val="21"/>
          <w:szCs w:val="21"/>
        </w:rPr>
      </w:pPr>
      <w:r w:rsidRPr="00B10C9A">
        <w:rPr>
          <w:rFonts w:ascii="Abadi" w:hAnsi="Abadi" w:cs="Arial"/>
          <w:sz w:val="21"/>
          <w:szCs w:val="21"/>
        </w:rPr>
        <w:t>Guanajuato, Guanajuato, a 22 de noviembre de 2022</w:t>
      </w:r>
    </w:p>
    <w:p w14:paraId="2C063391" w14:textId="77777777" w:rsidR="00E41B66" w:rsidRDefault="00E41B66" w:rsidP="00E41B66">
      <w:pPr>
        <w:autoSpaceDE w:val="0"/>
        <w:autoSpaceDN w:val="0"/>
        <w:adjustRightInd w:val="0"/>
        <w:jc w:val="center"/>
        <w:rPr>
          <w:rFonts w:ascii="Abadi" w:hAnsi="Abadi" w:cs="Arial"/>
          <w:sz w:val="21"/>
          <w:szCs w:val="21"/>
        </w:rPr>
      </w:pPr>
    </w:p>
    <w:p w14:paraId="04F4FAED" w14:textId="77777777" w:rsidR="00E41B66" w:rsidRPr="00B10C9A" w:rsidRDefault="00E41B66" w:rsidP="00E41B66">
      <w:pPr>
        <w:autoSpaceDE w:val="0"/>
        <w:autoSpaceDN w:val="0"/>
        <w:adjustRightInd w:val="0"/>
        <w:jc w:val="center"/>
        <w:rPr>
          <w:rFonts w:ascii="Abadi" w:hAnsi="Abadi" w:cs="Arial"/>
          <w:b/>
          <w:bCs/>
          <w:sz w:val="21"/>
          <w:szCs w:val="21"/>
        </w:rPr>
      </w:pPr>
      <w:r w:rsidRPr="00B10C9A">
        <w:rPr>
          <w:rFonts w:ascii="Abadi" w:hAnsi="Abadi" w:cs="Arial"/>
          <w:b/>
          <w:bCs/>
          <w:sz w:val="21"/>
          <w:szCs w:val="21"/>
        </w:rPr>
        <w:t>Diputadas y Diputados integrantes del</w:t>
      </w:r>
    </w:p>
    <w:p w14:paraId="454B00E2" w14:textId="77777777" w:rsidR="00E41B66" w:rsidRPr="00B10C9A" w:rsidRDefault="00E41B66" w:rsidP="00E41B66">
      <w:pPr>
        <w:autoSpaceDE w:val="0"/>
        <w:autoSpaceDN w:val="0"/>
        <w:adjustRightInd w:val="0"/>
        <w:jc w:val="center"/>
        <w:rPr>
          <w:rFonts w:ascii="Abadi" w:hAnsi="Abadi" w:cs="Arial"/>
          <w:b/>
          <w:bCs/>
          <w:sz w:val="21"/>
          <w:szCs w:val="21"/>
        </w:rPr>
      </w:pPr>
      <w:r w:rsidRPr="00B10C9A">
        <w:rPr>
          <w:rFonts w:ascii="Abadi" w:hAnsi="Abadi" w:cs="Arial"/>
          <w:b/>
          <w:bCs/>
          <w:sz w:val="21"/>
          <w:szCs w:val="21"/>
        </w:rPr>
        <w:t>Grupo Parlamentario del Partido Acción Nacional</w:t>
      </w:r>
    </w:p>
    <w:p w14:paraId="696DAD13" w14:textId="77777777" w:rsidR="00E41B66" w:rsidRDefault="00E41B66" w:rsidP="00E41B66">
      <w:pPr>
        <w:autoSpaceDE w:val="0"/>
        <w:autoSpaceDN w:val="0"/>
        <w:adjustRightInd w:val="0"/>
        <w:jc w:val="center"/>
        <w:rPr>
          <w:rFonts w:ascii="Abadi" w:hAnsi="Abadi" w:cs="Arial"/>
          <w:b/>
          <w:bCs/>
          <w:sz w:val="21"/>
          <w:szCs w:val="21"/>
        </w:rPr>
      </w:pPr>
    </w:p>
    <w:p w14:paraId="2F959CFA" w14:textId="77777777" w:rsidR="00E41B66" w:rsidRPr="00B10C9A" w:rsidRDefault="00E41B66" w:rsidP="00E41B66">
      <w:pPr>
        <w:autoSpaceDE w:val="0"/>
        <w:autoSpaceDN w:val="0"/>
        <w:adjustRightInd w:val="0"/>
        <w:jc w:val="center"/>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Luis Ernesto Ayala Torres</w:t>
      </w:r>
    </w:p>
    <w:p w14:paraId="19B3EBF4" w14:textId="77777777" w:rsidR="00E41B66" w:rsidRPr="00B10C9A" w:rsidRDefault="00E41B66" w:rsidP="00E41B66">
      <w:pPr>
        <w:autoSpaceDE w:val="0"/>
        <w:autoSpaceDN w:val="0"/>
        <w:adjustRightInd w:val="0"/>
        <w:jc w:val="center"/>
        <w:rPr>
          <w:rFonts w:ascii="Abadi" w:hAnsi="Abadi" w:cs="Arial"/>
          <w:b/>
          <w:bCs/>
          <w:sz w:val="21"/>
          <w:szCs w:val="21"/>
        </w:rPr>
      </w:pPr>
      <w:r w:rsidRPr="00B10C9A">
        <w:rPr>
          <w:rFonts w:ascii="Abadi" w:hAnsi="Abadi" w:cs="Arial"/>
          <w:b/>
          <w:bCs/>
          <w:sz w:val="21"/>
          <w:szCs w:val="21"/>
        </w:rPr>
        <w:t>Coordinador</w:t>
      </w:r>
    </w:p>
    <w:p w14:paraId="266FADE8" w14:textId="77777777" w:rsidR="00E41B66" w:rsidRDefault="00E41B66" w:rsidP="00E41B66">
      <w:pPr>
        <w:autoSpaceDE w:val="0"/>
        <w:autoSpaceDN w:val="0"/>
        <w:adjustRightInd w:val="0"/>
        <w:jc w:val="both"/>
        <w:rPr>
          <w:rFonts w:ascii="Abadi" w:hAnsi="Abadi" w:cs="Arial"/>
          <w:b/>
          <w:bCs/>
          <w:sz w:val="21"/>
          <w:szCs w:val="21"/>
        </w:rPr>
      </w:pPr>
    </w:p>
    <w:p w14:paraId="256F74F3" w14:textId="77777777" w:rsidR="00E41B66"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Rolando Fortino Alcántar Rojas </w:t>
      </w:r>
    </w:p>
    <w:p w14:paraId="3FE655AF" w14:textId="77777777" w:rsidR="00E41B66"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Bricio Balderas Álvarez</w:t>
      </w:r>
    </w:p>
    <w:p w14:paraId="0271F863" w14:textId="77777777" w:rsidR="00E41B66"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Susana Bermúdez Cano </w:t>
      </w:r>
    </w:p>
    <w:p w14:paraId="6952B153" w14:textId="77777777" w:rsidR="00E41B66" w:rsidRPr="00B10C9A"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José Alfonso Borja Pimentel</w:t>
      </w:r>
    </w:p>
    <w:p w14:paraId="2469A24F" w14:textId="77777777" w:rsidR="00E41B66" w:rsidRPr="00B10C9A"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Angélica Casillas Martínez </w:t>
      </w:r>
    </w:p>
    <w:p w14:paraId="0384836D" w14:textId="77777777" w:rsidR="00E41B66" w:rsidRPr="00B10C9A"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Martha Guadalupe Hernández</w:t>
      </w:r>
      <w:r w:rsidRPr="00DE291B">
        <w:rPr>
          <w:rFonts w:ascii="Abadi" w:hAnsi="Abadi" w:cs="Arial"/>
          <w:b/>
          <w:bCs/>
          <w:sz w:val="21"/>
          <w:szCs w:val="21"/>
        </w:rPr>
        <w:t xml:space="preserve"> </w:t>
      </w:r>
      <w:r w:rsidRPr="00B10C9A">
        <w:rPr>
          <w:rFonts w:ascii="Abadi" w:hAnsi="Abadi" w:cs="Arial"/>
          <w:b/>
          <w:bCs/>
          <w:sz w:val="21"/>
          <w:szCs w:val="21"/>
        </w:rPr>
        <w:t>Camarena</w:t>
      </w:r>
    </w:p>
    <w:p w14:paraId="0DB28E18" w14:textId="77777777" w:rsidR="00E41B66"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María de la Luz Hernández Martínez </w:t>
      </w:r>
    </w:p>
    <w:p w14:paraId="1601E99E" w14:textId="77777777" w:rsidR="00E41B66" w:rsidRPr="00B10C9A"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César Larrondo Díaz</w:t>
      </w:r>
    </w:p>
    <w:p w14:paraId="626BFD08" w14:textId="77777777" w:rsidR="00E41B66"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Martín López Camacho </w:t>
      </w:r>
    </w:p>
    <w:p w14:paraId="63D7034E" w14:textId="77777777" w:rsidR="00E41B66" w:rsidRPr="00B10C9A"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Briseida Anabel Magdaleno González</w:t>
      </w:r>
    </w:p>
    <w:p w14:paraId="4AA6BAA6" w14:textId="77777777" w:rsidR="00E41B66"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Laura Cristina Márquez Alcalá </w:t>
      </w:r>
    </w:p>
    <w:p w14:paraId="7953610C" w14:textId="77777777" w:rsidR="00E41B66" w:rsidRPr="00B10C9A"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Javier Torres </w:t>
      </w:r>
      <w:proofErr w:type="spellStart"/>
      <w:r w:rsidRPr="00B10C9A">
        <w:rPr>
          <w:rFonts w:ascii="Abadi" w:hAnsi="Abadi" w:cs="Arial"/>
          <w:b/>
          <w:bCs/>
          <w:sz w:val="21"/>
          <w:szCs w:val="21"/>
        </w:rPr>
        <w:t>Mereles</w:t>
      </w:r>
      <w:proofErr w:type="spellEnd"/>
    </w:p>
    <w:p w14:paraId="0EBEF509" w14:textId="77777777" w:rsidR="00E41B66"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Noemí Márquez </w:t>
      </w:r>
      <w:proofErr w:type="spellStart"/>
      <w:r w:rsidRPr="00B10C9A">
        <w:rPr>
          <w:rFonts w:ascii="Abadi" w:hAnsi="Abadi" w:cs="Arial"/>
          <w:b/>
          <w:bCs/>
          <w:sz w:val="21"/>
          <w:szCs w:val="21"/>
        </w:rPr>
        <w:t>Márquez</w:t>
      </w:r>
      <w:proofErr w:type="spellEnd"/>
      <w:r w:rsidRPr="00B10C9A">
        <w:rPr>
          <w:rFonts w:ascii="Abadi" w:hAnsi="Abadi" w:cs="Arial"/>
          <w:b/>
          <w:bCs/>
          <w:sz w:val="21"/>
          <w:szCs w:val="21"/>
        </w:rPr>
        <w:t xml:space="preserve"> </w:t>
      </w:r>
    </w:p>
    <w:p w14:paraId="4ECB0E7E" w14:textId="77777777" w:rsidR="00E41B66" w:rsidRPr="00B10C9A"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Janet Melanie Murillo Chávez</w:t>
      </w:r>
    </w:p>
    <w:p w14:paraId="5EF7E8C4" w14:textId="77777777" w:rsidR="00E41B66"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Jorge Ortiz Ortega </w:t>
      </w:r>
    </w:p>
    <w:p w14:paraId="67A97DBE" w14:textId="77777777" w:rsidR="00E41B66" w:rsidRPr="00B10C9A"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Armando Rangel Hernández</w:t>
      </w:r>
    </w:p>
    <w:p w14:paraId="6C49DA5B" w14:textId="77777777" w:rsidR="00E41B66"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Lilia Margarita Rionda Salas </w:t>
      </w:r>
    </w:p>
    <w:p w14:paraId="684ACA52" w14:textId="77777777" w:rsidR="00E41B66" w:rsidRPr="00B10C9A" w:rsidRDefault="00E41B66" w:rsidP="00E41B66">
      <w:pPr>
        <w:autoSpaceDE w:val="0"/>
        <w:autoSpaceDN w:val="0"/>
        <w:adjustRightInd w:val="0"/>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xml:space="preserve">. Miguel Ángel Salim </w:t>
      </w:r>
      <w:proofErr w:type="spellStart"/>
      <w:r w:rsidRPr="00B10C9A">
        <w:rPr>
          <w:rFonts w:ascii="Abadi" w:hAnsi="Abadi" w:cs="Arial"/>
          <w:b/>
          <w:bCs/>
          <w:sz w:val="21"/>
          <w:szCs w:val="21"/>
        </w:rPr>
        <w:t>Alle</w:t>
      </w:r>
      <w:proofErr w:type="spellEnd"/>
    </w:p>
    <w:p w14:paraId="18408FF9" w14:textId="77777777" w:rsidR="00E41B66" w:rsidRDefault="00E41B66" w:rsidP="00E41B66">
      <w:pPr>
        <w:jc w:val="both"/>
        <w:rPr>
          <w:rFonts w:ascii="Abadi" w:hAnsi="Abadi" w:cs="Arial"/>
          <w:b/>
          <w:bCs/>
          <w:sz w:val="21"/>
          <w:szCs w:val="21"/>
        </w:rPr>
      </w:pPr>
      <w:proofErr w:type="spellStart"/>
      <w:r w:rsidRPr="00B10C9A">
        <w:rPr>
          <w:rFonts w:ascii="Abadi" w:hAnsi="Abadi" w:cs="Arial"/>
          <w:b/>
          <w:bCs/>
          <w:sz w:val="21"/>
          <w:szCs w:val="21"/>
        </w:rPr>
        <w:lastRenderedPageBreak/>
        <w:t>Dip</w:t>
      </w:r>
      <w:proofErr w:type="spellEnd"/>
      <w:r w:rsidRPr="00B10C9A">
        <w:rPr>
          <w:rFonts w:ascii="Abadi" w:hAnsi="Abadi" w:cs="Arial"/>
          <w:b/>
          <w:bCs/>
          <w:sz w:val="21"/>
          <w:szCs w:val="21"/>
        </w:rPr>
        <w:t xml:space="preserve">. Katya Cristina Soto Escamilla </w:t>
      </w:r>
    </w:p>
    <w:p w14:paraId="7FDFF14F" w14:textId="3C182B6B" w:rsidR="00E41B66" w:rsidRDefault="00E41B66" w:rsidP="00E41B66">
      <w:pPr>
        <w:jc w:val="both"/>
        <w:rPr>
          <w:rFonts w:ascii="Abadi" w:hAnsi="Abadi" w:cs="Arial"/>
          <w:b/>
          <w:bCs/>
          <w:sz w:val="21"/>
          <w:szCs w:val="21"/>
        </w:rPr>
      </w:pPr>
      <w:proofErr w:type="spellStart"/>
      <w:r w:rsidRPr="00B10C9A">
        <w:rPr>
          <w:rFonts w:ascii="Abadi" w:hAnsi="Abadi" w:cs="Arial"/>
          <w:b/>
          <w:bCs/>
          <w:sz w:val="21"/>
          <w:szCs w:val="21"/>
        </w:rPr>
        <w:t>Dip</w:t>
      </w:r>
      <w:proofErr w:type="spellEnd"/>
      <w:r w:rsidRPr="00B10C9A">
        <w:rPr>
          <w:rFonts w:ascii="Abadi" w:hAnsi="Abadi" w:cs="Arial"/>
          <w:b/>
          <w:bCs/>
          <w:sz w:val="21"/>
          <w:szCs w:val="21"/>
        </w:rPr>
        <w:t>. Víctor Manuel Zanella Huerta</w:t>
      </w:r>
    </w:p>
    <w:p w14:paraId="064676ED" w14:textId="584D0769" w:rsidR="00BB7F45" w:rsidRDefault="00BB7F45" w:rsidP="00E41B66">
      <w:pPr>
        <w:jc w:val="both"/>
        <w:rPr>
          <w:rFonts w:ascii="Abadi" w:hAnsi="Abadi" w:cs="Arial"/>
          <w:b/>
          <w:bCs/>
          <w:sz w:val="21"/>
          <w:szCs w:val="21"/>
        </w:rPr>
      </w:pPr>
    </w:p>
    <w:p w14:paraId="1E223285" w14:textId="20F8D6F5" w:rsidR="00BB7F45" w:rsidRDefault="00BB7F45" w:rsidP="00E41B66">
      <w:pPr>
        <w:jc w:val="both"/>
        <w:rPr>
          <w:rFonts w:ascii="Abadi" w:hAnsi="Abadi" w:cs="Arial"/>
          <w:b/>
          <w:bCs/>
          <w:sz w:val="21"/>
          <w:szCs w:val="21"/>
        </w:rPr>
      </w:pPr>
    </w:p>
    <w:p w14:paraId="0FDBDBC1" w14:textId="39152840" w:rsidR="00F03273" w:rsidRDefault="00F03273" w:rsidP="00F03273">
      <w:pPr>
        <w:ind w:firstLine="708"/>
        <w:jc w:val="both"/>
        <w:rPr>
          <w:rFonts w:ascii="Abadi" w:hAnsi="Abadi"/>
          <w:sz w:val="21"/>
          <w:szCs w:val="21"/>
        </w:rPr>
      </w:pPr>
      <w:r w:rsidRPr="00671B74">
        <w:rPr>
          <w:rFonts w:ascii="Abadi" w:hAnsi="Abadi"/>
          <w:b/>
          <w:bCs/>
          <w:sz w:val="21"/>
          <w:szCs w:val="21"/>
        </w:rPr>
        <w:t xml:space="preserve">- El </w:t>
      </w:r>
      <w:proofErr w:type="gramStart"/>
      <w:r w:rsidRPr="00671B74">
        <w:rPr>
          <w:rFonts w:ascii="Abadi" w:hAnsi="Abadi"/>
          <w:b/>
          <w:bCs/>
          <w:sz w:val="21"/>
          <w:szCs w:val="21"/>
        </w:rPr>
        <w:t>Presidente.-</w:t>
      </w:r>
      <w:proofErr w:type="gramEnd"/>
      <w:r w:rsidRPr="00671B74">
        <w:rPr>
          <w:rFonts w:ascii="Abadi" w:hAnsi="Abadi"/>
          <w:b/>
          <w:bCs/>
          <w:sz w:val="21"/>
          <w:szCs w:val="21"/>
        </w:rPr>
        <w:t xml:space="preserve"> </w:t>
      </w:r>
      <w:r>
        <w:rPr>
          <w:rFonts w:ascii="Abadi" w:hAnsi="Abadi"/>
          <w:sz w:val="21"/>
          <w:szCs w:val="21"/>
        </w:rPr>
        <w:t>A</w:t>
      </w:r>
      <w:r w:rsidRPr="001D746E">
        <w:rPr>
          <w:rFonts w:ascii="Abadi" w:hAnsi="Abadi"/>
          <w:sz w:val="21"/>
          <w:szCs w:val="21"/>
        </w:rPr>
        <w:t xml:space="preserve"> continuación se pide la diputada </w:t>
      </w:r>
      <w:r>
        <w:rPr>
          <w:rFonts w:ascii="Abadi" w:hAnsi="Abadi"/>
          <w:sz w:val="21"/>
          <w:szCs w:val="21"/>
        </w:rPr>
        <w:t>A</w:t>
      </w:r>
      <w:r w:rsidRPr="001D746E">
        <w:rPr>
          <w:rFonts w:ascii="Abadi" w:hAnsi="Abadi"/>
          <w:sz w:val="21"/>
          <w:szCs w:val="21"/>
        </w:rPr>
        <w:t xml:space="preserve">ngélica </w:t>
      </w:r>
      <w:r>
        <w:rPr>
          <w:rFonts w:ascii="Abadi" w:hAnsi="Abadi"/>
          <w:sz w:val="21"/>
          <w:szCs w:val="21"/>
        </w:rPr>
        <w:t>C</w:t>
      </w:r>
      <w:r w:rsidRPr="001D746E">
        <w:rPr>
          <w:rFonts w:ascii="Abadi" w:hAnsi="Abadi"/>
          <w:sz w:val="21"/>
          <w:szCs w:val="21"/>
        </w:rPr>
        <w:t xml:space="preserve">asillas </w:t>
      </w:r>
      <w:r>
        <w:rPr>
          <w:rFonts w:ascii="Abadi" w:hAnsi="Abadi"/>
          <w:sz w:val="21"/>
          <w:szCs w:val="21"/>
        </w:rPr>
        <w:t>M</w:t>
      </w:r>
      <w:r w:rsidRPr="001D746E">
        <w:rPr>
          <w:rFonts w:ascii="Abadi" w:hAnsi="Abadi"/>
          <w:sz w:val="21"/>
          <w:szCs w:val="21"/>
        </w:rPr>
        <w:t>artínez dar lectura a la propuesta de punto de acuerdo con trámite de obvia resolución que corresponde al punto 18 del orden del día</w:t>
      </w:r>
      <w:r>
        <w:rPr>
          <w:rFonts w:ascii="Abadi" w:hAnsi="Abadi"/>
          <w:sz w:val="21"/>
          <w:szCs w:val="21"/>
        </w:rPr>
        <w:t xml:space="preserve">. </w:t>
      </w:r>
      <w:r>
        <w:rPr>
          <w:rFonts w:ascii="Helvetica" w:hAnsi="Helvetica"/>
          <w:color w:val="333333"/>
          <w:sz w:val="21"/>
          <w:szCs w:val="21"/>
          <w:shd w:val="clear" w:color="auto" w:fill="FFFFFF"/>
        </w:rPr>
        <w:t> </w:t>
      </w:r>
      <w:r w:rsidRPr="00E30943">
        <w:rPr>
          <w:rFonts w:ascii="Abadi" w:hAnsi="Abadi"/>
          <w:sz w:val="21"/>
          <w:szCs w:val="21"/>
        </w:rPr>
        <w:t>(ELD 213/LXV-PPA)</w:t>
      </w:r>
    </w:p>
    <w:p w14:paraId="7BB5F5A4" w14:textId="77777777" w:rsidR="00F03273" w:rsidRDefault="00F03273" w:rsidP="00F03273">
      <w:pPr>
        <w:ind w:firstLine="708"/>
        <w:jc w:val="both"/>
        <w:rPr>
          <w:rFonts w:ascii="Abadi" w:hAnsi="Abadi"/>
          <w:sz w:val="21"/>
          <w:szCs w:val="21"/>
        </w:rPr>
      </w:pPr>
    </w:p>
    <w:p w14:paraId="008A32A4" w14:textId="0E9D7EFB" w:rsidR="00F03273" w:rsidRDefault="00F03273" w:rsidP="00F03273">
      <w:pPr>
        <w:ind w:firstLine="708"/>
        <w:jc w:val="both"/>
        <w:rPr>
          <w:rFonts w:ascii="Abadi" w:hAnsi="Abadi"/>
          <w:sz w:val="21"/>
          <w:szCs w:val="21"/>
        </w:rPr>
      </w:pPr>
      <w:r>
        <w:rPr>
          <w:rFonts w:ascii="Abadi" w:hAnsi="Abadi"/>
          <w:sz w:val="21"/>
          <w:szCs w:val="21"/>
        </w:rPr>
        <w:t>- A</w:t>
      </w:r>
      <w:r w:rsidRPr="001D746E">
        <w:rPr>
          <w:rFonts w:ascii="Abadi" w:hAnsi="Abadi"/>
          <w:sz w:val="21"/>
          <w:szCs w:val="21"/>
        </w:rPr>
        <w:t xml:space="preserve">delante </w:t>
      </w:r>
      <w:r>
        <w:rPr>
          <w:rFonts w:ascii="Abadi" w:hAnsi="Abadi"/>
          <w:sz w:val="21"/>
          <w:szCs w:val="21"/>
        </w:rPr>
        <w:t>diputada Angelica.</w:t>
      </w:r>
    </w:p>
    <w:p w14:paraId="4B1D13F6" w14:textId="77777777" w:rsidR="00F03273" w:rsidRDefault="00F03273" w:rsidP="00F03273">
      <w:pPr>
        <w:ind w:firstLine="708"/>
        <w:jc w:val="both"/>
        <w:rPr>
          <w:rFonts w:ascii="Abadi" w:hAnsi="Abadi"/>
          <w:sz w:val="21"/>
          <w:szCs w:val="21"/>
        </w:rPr>
      </w:pPr>
    </w:p>
    <w:p w14:paraId="50C5618B" w14:textId="3593A7B9" w:rsidR="00F03273" w:rsidRDefault="00F03273" w:rsidP="00F03273">
      <w:pPr>
        <w:jc w:val="both"/>
        <w:rPr>
          <w:rFonts w:ascii="Abadi" w:hAnsi="Abadi"/>
          <w:b/>
          <w:bCs/>
          <w:sz w:val="21"/>
          <w:szCs w:val="21"/>
        </w:rPr>
      </w:pPr>
      <w:r w:rsidRPr="00F173B6">
        <w:rPr>
          <w:rFonts w:ascii="Abadi" w:hAnsi="Abadi"/>
          <w:b/>
          <w:bCs/>
          <w:sz w:val="21"/>
          <w:szCs w:val="21"/>
        </w:rPr>
        <w:t>(Sube a tribuna la diputada Ang</w:t>
      </w:r>
      <w:r>
        <w:rPr>
          <w:rFonts w:ascii="Abadi" w:hAnsi="Abadi"/>
          <w:b/>
          <w:bCs/>
          <w:sz w:val="21"/>
          <w:szCs w:val="21"/>
        </w:rPr>
        <w:t>é</w:t>
      </w:r>
      <w:r w:rsidRPr="00F173B6">
        <w:rPr>
          <w:rFonts w:ascii="Abadi" w:hAnsi="Abadi"/>
          <w:b/>
          <w:bCs/>
          <w:sz w:val="21"/>
          <w:szCs w:val="21"/>
        </w:rPr>
        <w:t>lica Casillas Martínez para dar lectura a la propuesta de punto de acuerdo)</w:t>
      </w:r>
    </w:p>
    <w:p w14:paraId="7C96387F" w14:textId="77777777" w:rsidR="00F03273" w:rsidRDefault="00F03273" w:rsidP="00F03273">
      <w:pPr>
        <w:jc w:val="both"/>
        <w:rPr>
          <w:rFonts w:ascii="Abadi" w:hAnsi="Abadi"/>
          <w:b/>
          <w:bCs/>
          <w:sz w:val="21"/>
          <w:szCs w:val="21"/>
        </w:rPr>
      </w:pPr>
    </w:p>
    <w:p w14:paraId="3F3BF288" w14:textId="1825AF70" w:rsidR="00F03273" w:rsidRPr="00F173B6" w:rsidRDefault="00F03273" w:rsidP="00F03273">
      <w:pPr>
        <w:jc w:val="both"/>
        <w:rPr>
          <w:rFonts w:ascii="Abadi" w:hAnsi="Abadi"/>
          <w:b/>
          <w:bCs/>
          <w:sz w:val="21"/>
          <w:szCs w:val="21"/>
        </w:rPr>
      </w:pPr>
    </w:p>
    <w:p w14:paraId="570A6460" w14:textId="39A83906" w:rsidR="00F03273" w:rsidRDefault="00F03273" w:rsidP="00F03273">
      <w:pPr>
        <w:jc w:val="both"/>
        <w:rPr>
          <w:rFonts w:ascii="Abadi" w:hAnsi="Abadi"/>
          <w:b/>
          <w:bCs/>
          <w:sz w:val="21"/>
          <w:szCs w:val="21"/>
        </w:rPr>
      </w:pPr>
    </w:p>
    <w:p w14:paraId="1FA39AA0" w14:textId="05A0789F" w:rsidR="00F03273" w:rsidRDefault="00F03273" w:rsidP="00F03273">
      <w:pPr>
        <w:jc w:val="both"/>
        <w:rPr>
          <w:rFonts w:ascii="Abadi" w:hAnsi="Abadi"/>
          <w:b/>
          <w:bCs/>
          <w:sz w:val="21"/>
          <w:szCs w:val="21"/>
        </w:rPr>
      </w:pPr>
      <w:r>
        <w:rPr>
          <w:noProof/>
        </w:rPr>
        <w:drawing>
          <wp:anchor distT="0" distB="0" distL="114300" distR="114300" simplePos="0" relativeHeight="251675648" behindDoc="1" locked="0" layoutInCell="1" allowOverlap="1" wp14:anchorId="36A3E00A" wp14:editId="322EA193">
            <wp:simplePos x="0" y="0"/>
            <wp:positionH relativeFrom="column">
              <wp:posOffset>574929</wp:posOffset>
            </wp:positionH>
            <wp:positionV relativeFrom="paragraph">
              <wp:posOffset>69723</wp:posOffset>
            </wp:positionV>
            <wp:extent cx="1198764" cy="651288"/>
            <wp:effectExtent l="247650" t="228600" r="249555" b="720725"/>
            <wp:wrapTight wrapText="bothSides">
              <wp:wrapPolygon edited="0">
                <wp:start x="-4464" y="-7586"/>
                <wp:lineTo x="-4464" y="44886"/>
                <wp:lineTo x="25755" y="44886"/>
                <wp:lineTo x="25755" y="-7586"/>
                <wp:lineTo x="-4464" y="-7586"/>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r="4213" b="7477"/>
                    <a:stretch/>
                  </pic:blipFill>
                  <pic:spPr bwMode="auto">
                    <a:xfrm>
                      <a:off x="0" y="0"/>
                      <a:ext cx="1198764" cy="65128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3B455CA" w14:textId="239FC8BA" w:rsidR="00F03273" w:rsidRDefault="00F03273" w:rsidP="00F03273">
      <w:pPr>
        <w:jc w:val="both"/>
        <w:rPr>
          <w:rFonts w:ascii="Abadi" w:hAnsi="Abadi"/>
          <w:b/>
          <w:bCs/>
          <w:sz w:val="21"/>
          <w:szCs w:val="21"/>
        </w:rPr>
      </w:pPr>
    </w:p>
    <w:p w14:paraId="4B20C972" w14:textId="77777777" w:rsidR="00F03273" w:rsidRDefault="00F03273" w:rsidP="00F03273">
      <w:pPr>
        <w:jc w:val="both"/>
        <w:rPr>
          <w:rFonts w:ascii="Abadi" w:hAnsi="Abadi"/>
          <w:b/>
          <w:bCs/>
          <w:sz w:val="21"/>
          <w:szCs w:val="21"/>
        </w:rPr>
      </w:pPr>
    </w:p>
    <w:p w14:paraId="0E1D5897" w14:textId="483EE1DE" w:rsidR="00F03273" w:rsidRDefault="00F03273" w:rsidP="00F03273">
      <w:pPr>
        <w:jc w:val="both"/>
        <w:rPr>
          <w:rFonts w:ascii="Abadi" w:hAnsi="Abadi"/>
          <w:b/>
          <w:bCs/>
          <w:sz w:val="21"/>
          <w:szCs w:val="21"/>
        </w:rPr>
      </w:pPr>
    </w:p>
    <w:p w14:paraId="1EAAF08F" w14:textId="3357A17E" w:rsidR="00F03273" w:rsidRDefault="00F03273" w:rsidP="00F03273">
      <w:pPr>
        <w:jc w:val="both"/>
        <w:rPr>
          <w:rFonts w:ascii="Abadi" w:hAnsi="Abadi"/>
          <w:b/>
          <w:bCs/>
          <w:sz w:val="21"/>
          <w:szCs w:val="21"/>
        </w:rPr>
      </w:pPr>
    </w:p>
    <w:p w14:paraId="61171A04" w14:textId="77777777" w:rsidR="00F03273" w:rsidRDefault="00F03273" w:rsidP="00F03273">
      <w:pPr>
        <w:jc w:val="both"/>
        <w:rPr>
          <w:rFonts w:ascii="Abadi" w:hAnsi="Abadi"/>
          <w:b/>
          <w:bCs/>
          <w:sz w:val="21"/>
          <w:szCs w:val="21"/>
        </w:rPr>
      </w:pPr>
    </w:p>
    <w:p w14:paraId="1E6D93E5" w14:textId="6BC320AE" w:rsidR="00F03273" w:rsidRDefault="00F03273" w:rsidP="00F03273">
      <w:pPr>
        <w:jc w:val="both"/>
        <w:rPr>
          <w:rFonts w:ascii="Abadi" w:hAnsi="Abadi"/>
          <w:b/>
          <w:bCs/>
          <w:sz w:val="21"/>
          <w:szCs w:val="21"/>
        </w:rPr>
      </w:pPr>
    </w:p>
    <w:p w14:paraId="6C5F70EB" w14:textId="77777777" w:rsidR="00F03273" w:rsidRDefault="00F03273" w:rsidP="00F03273">
      <w:pPr>
        <w:jc w:val="both"/>
        <w:rPr>
          <w:rFonts w:ascii="Abadi" w:hAnsi="Abadi"/>
          <w:b/>
          <w:bCs/>
          <w:sz w:val="21"/>
          <w:szCs w:val="21"/>
        </w:rPr>
      </w:pPr>
    </w:p>
    <w:p w14:paraId="79D412F6" w14:textId="1E4F6AD8" w:rsidR="00F03273" w:rsidRDefault="00F03273" w:rsidP="00F03273">
      <w:pPr>
        <w:jc w:val="both"/>
        <w:rPr>
          <w:rFonts w:ascii="Abadi" w:hAnsi="Abadi"/>
          <w:b/>
          <w:bCs/>
          <w:sz w:val="21"/>
          <w:szCs w:val="21"/>
        </w:rPr>
      </w:pPr>
    </w:p>
    <w:p w14:paraId="01DB005F" w14:textId="77777777" w:rsidR="00F03273" w:rsidRDefault="00F03273" w:rsidP="00F03273">
      <w:pPr>
        <w:jc w:val="both"/>
        <w:rPr>
          <w:rFonts w:ascii="Abadi" w:hAnsi="Abadi"/>
          <w:b/>
          <w:bCs/>
          <w:sz w:val="21"/>
          <w:szCs w:val="21"/>
        </w:rPr>
      </w:pPr>
    </w:p>
    <w:p w14:paraId="57E8531D" w14:textId="457B4D35" w:rsidR="00F03273" w:rsidRDefault="00F03273" w:rsidP="00F03273">
      <w:pPr>
        <w:jc w:val="both"/>
        <w:rPr>
          <w:rFonts w:ascii="Abadi" w:hAnsi="Abadi"/>
          <w:b/>
          <w:bCs/>
          <w:sz w:val="21"/>
          <w:szCs w:val="21"/>
        </w:rPr>
      </w:pPr>
      <w:r>
        <w:rPr>
          <w:rFonts w:ascii="Abadi" w:hAnsi="Abadi"/>
          <w:b/>
          <w:bCs/>
          <w:sz w:val="21"/>
          <w:szCs w:val="21"/>
        </w:rPr>
        <w:t>- D</w:t>
      </w:r>
      <w:r w:rsidRPr="00F173B6">
        <w:rPr>
          <w:rFonts w:ascii="Abadi" w:hAnsi="Abadi"/>
          <w:b/>
          <w:bCs/>
          <w:sz w:val="21"/>
          <w:szCs w:val="21"/>
        </w:rPr>
        <w:t>iputada Angelica Casillas Martínez</w:t>
      </w:r>
      <w:r>
        <w:rPr>
          <w:rFonts w:ascii="Abadi" w:hAnsi="Abadi"/>
          <w:b/>
          <w:bCs/>
          <w:sz w:val="21"/>
          <w:szCs w:val="21"/>
        </w:rPr>
        <w:t xml:space="preserve"> –</w:t>
      </w:r>
    </w:p>
    <w:p w14:paraId="15044A22" w14:textId="77777777" w:rsidR="00F03273" w:rsidRDefault="00F03273" w:rsidP="00F03273">
      <w:pPr>
        <w:jc w:val="both"/>
        <w:rPr>
          <w:rFonts w:ascii="Abadi" w:hAnsi="Abadi"/>
          <w:sz w:val="21"/>
          <w:szCs w:val="21"/>
        </w:rPr>
      </w:pPr>
    </w:p>
    <w:p w14:paraId="06C9612C" w14:textId="78400C47" w:rsidR="00F03273" w:rsidRDefault="00F03273" w:rsidP="00F03273">
      <w:pPr>
        <w:jc w:val="both"/>
        <w:rPr>
          <w:rFonts w:ascii="Abadi" w:hAnsi="Abadi"/>
          <w:sz w:val="21"/>
          <w:szCs w:val="21"/>
        </w:rPr>
      </w:pPr>
      <w:r>
        <w:rPr>
          <w:rFonts w:ascii="Abadi" w:hAnsi="Abadi"/>
          <w:sz w:val="21"/>
          <w:szCs w:val="21"/>
        </w:rPr>
        <w:t>¡M</w:t>
      </w:r>
      <w:r w:rsidRPr="001D746E">
        <w:rPr>
          <w:rFonts w:ascii="Abadi" w:hAnsi="Abadi"/>
          <w:sz w:val="21"/>
          <w:szCs w:val="21"/>
        </w:rPr>
        <w:t xml:space="preserve">uchas gracias </w:t>
      </w:r>
      <w:r>
        <w:rPr>
          <w:rFonts w:ascii="Abadi" w:hAnsi="Abadi"/>
          <w:sz w:val="21"/>
          <w:szCs w:val="21"/>
        </w:rPr>
        <w:t>P</w:t>
      </w:r>
      <w:r w:rsidRPr="001D746E">
        <w:rPr>
          <w:rFonts w:ascii="Abadi" w:hAnsi="Abadi"/>
          <w:sz w:val="21"/>
          <w:szCs w:val="21"/>
        </w:rPr>
        <w:t>reside</w:t>
      </w:r>
      <w:r>
        <w:rPr>
          <w:rFonts w:ascii="Abadi" w:hAnsi="Abadi"/>
          <w:sz w:val="21"/>
          <w:szCs w:val="21"/>
        </w:rPr>
        <w:t>nte!</w:t>
      </w:r>
      <w:r w:rsidRPr="001D746E">
        <w:rPr>
          <w:rFonts w:ascii="Abadi" w:hAnsi="Abadi"/>
          <w:sz w:val="21"/>
          <w:szCs w:val="21"/>
        </w:rPr>
        <w:t xml:space="preserve"> c</w:t>
      </w:r>
      <w:r>
        <w:rPr>
          <w:rFonts w:ascii="Abadi" w:hAnsi="Abadi"/>
          <w:sz w:val="21"/>
          <w:szCs w:val="21"/>
        </w:rPr>
        <w:t>on el per</w:t>
      </w:r>
      <w:r w:rsidRPr="001D746E">
        <w:rPr>
          <w:rFonts w:ascii="Abadi" w:hAnsi="Abadi"/>
          <w:sz w:val="21"/>
          <w:szCs w:val="21"/>
        </w:rPr>
        <w:t xml:space="preserve">miso de la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irectiva</w:t>
      </w:r>
      <w:r>
        <w:rPr>
          <w:rFonts w:ascii="Abadi" w:hAnsi="Abadi"/>
          <w:sz w:val="21"/>
          <w:szCs w:val="21"/>
        </w:rPr>
        <w:t>,</w:t>
      </w:r>
      <w:r w:rsidRPr="001D746E">
        <w:rPr>
          <w:rFonts w:ascii="Abadi" w:hAnsi="Abadi"/>
          <w:sz w:val="21"/>
          <w:szCs w:val="21"/>
        </w:rPr>
        <w:t xml:space="preserve"> saludo con afecto a mis compañeras y compañeros</w:t>
      </w:r>
      <w:r>
        <w:rPr>
          <w:rFonts w:ascii="Abadi" w:hAnsi="Abadi"/>
          <w:sz w:val="21"/>
          <w:szCs w:val="21"/>
        </w:rPr>
        <w:t xml:space="preserve"> diputados,</w:t>
      </w:r>
      <w:r w:rsidRPr="001D746E">
        <w:rPr>
          <w:rFonts w:ascii="Abadi" w:hAnsi="Abadi"/>
          <w:sz w:val="21"/>
          <w:szCs w:val="21"/>
        </w:rPr>
        <w:t xml:space="preserve"> salud</w:t>
      </w:r>
      <w:r>
        <w:rPr>
          <w:rFonts w:ascii="Abadi" w:hAnsi="Abadi"/>
          <w:sz w:val="21"/>
          <w:szCs w:val="21"/>
        </w:rPr>
        <w:t>o</w:t>
      </w:r>
      <w:r w:rsidRPr="001D746E">
        <w:rPr>
          <w:rFonts w:ascii="Abadi" w:hAnsi="Abadi"/>
          <w:sz w:val="21"/>
          <w:szCs w:val="21"/>
        </w:rPr>
        <w:t xml:space="preserve"> a todas y todos los ciudadanos </w:t>
      </w:r>
      <w:r>
        <w:rPr>
          <w:rFonts w:ascii="Abadi" w:hAnsi="Abadi"/>
          <w:sz w:val="21"/>
          <w:szCs w:val="21"/>
        </w:rPr>
        <w:t>que</w:t>
      </w:r>
      <w:r w:rsidRPr="001D746E">
        <w:rPr>
          <w:rFonts w:ascii="Abadi" w:hAnsi="Abadi"/>
          <w:sz w:val="21"/>
          <w:szCs w:val="21"/>
        </w:rPr>
        <w:t xml:space="preserve"> nos siguen por medios electrónicos y de manera presencial</w:t>
      </w:r>
      <w:r>
        <w:rPr>
          <w:rFonts w:ascii="Abadi" w:hAnsi="Abadi"/>
          <w:sz w:val="21"/>
          <w:szCs w:val="21"/>
        </w:rPr>
        <w:t>,</w:t>
      </w:r>
      <w:r w:rsidRPr="001D746E">
        <w:rPr>
          <w:rFonts w:ascii="Abadi" w:hAnsi="Abadi"/>
          <w:sz w:val="21"/>
          <w:szCs w:val="21"/>
        </w:rPr>
        <w:t xml:space="preserve"> así como a los medios de comunicación</w:t>
      </w:r>
      <w:r>
        <w:rPr>
          <w:rFonts w:ascii="Abadi" w:hAnsi="Abadi"/>
          <w:sz w:val="21"/>
          <w:szCs w:val="21"/>
        </w:rPr>
        <w:t>.</w:t>
      </w:r>
      <w:r w:rsidRPr="001D746E">
        <w:rPr>
          <w:rFonts w:ascii="Abadi" w:hAnsi="Abadi"/>
          <w:sz w:val="21"/>
          <w:szCs w:val="21"/>
        </w:rPr>
        <w:t xml:space="preserve"> </w:t>
      </w:r>
    </w:p>
    <w:p w14:paraId="4C23F98D" w14:textId="77777777" w:rsidR="00F03273" w:rsidRDefault="00F03273" w:rsidP="00F03273">
      <w:pPr>
        <w:jc w:val="both"/>
        <w:rPr>
          <w:rFonts w:ascii="Abadi" w:hAnsi="Abadi"/>
          <w:sz w:val="21"/>
          <w:szCs w:val="21"/>
        </w:rPr>
      </w:pPr>
    </w:p>
    <w:p w14:paraId="76A17C18" w14:textId="1B297682" w:rsidR="00F03273" w:rsidRDefault="00F03273" w:rsidP="00F03273">
      <w:pPr>
        <w:jc w:val="both"/>
        <w:rPr>
          <w:rFonts w:ascii="Abadi" w:hAnsi="Abadi"/>
          <w:sz w:val="21"/>
          <w:szCs w:val="21"/>
        </w:rPr>
      </w:pPr>
      <w:r>
        <w:rPr>
          <w:rFonts w:ascii="Abadi" w:hAnsi="Abadi"/>
          <w:sz w:val="21"/>
          <w:szCs w:val="21"/>
        </w:rPr>
        <w:t>- C</w:t>
      </w:r>
      <w:r w:rsidRPr="001D746E">
        <w:rPr>
          <w:rFonts w:ascii="Abadi" w:hAnsi="Abadi"/>
          <w:sz w:val="21"/>
          <w:szCs w:val="21"/>
        </w:rPr>
        <w:t xml:space="preserve">ompañeras diputadas y </w:t>
      </w:r>
      <w:r>
        <w:rPr>
          <w:rFonts w:ascii="Abadi" w:hAnsi="Abadi"/>
          <w:sz w:val="21"/>
          <w:szCs w:val="21"/>
        </w:rPr>
        <w:t xml:space="preserve">diputados, </w:t>
      </w:r>
      <w:r w:rsidRPr="001D746E">
        <w:rPr>
          <w:rFonts w:ascii="Abadi" w:hAnsi="Abadi"/>
          <w:sz w:val="21"/>
          <w:szCs w:val="21"/>
        </w:rPr>
        <w:t xml:space="preserve">ha conmocionado a los </w:t>
      </w:r>
      <w:r>
        <w:rPr>
          <w:rFonts w:ascii="Abadi" w:hAnsi="Abadi"/>
          <w:sz w:val="21"/>
          <w:szCs w:val="21"/>
        </w:rPr>
        <w:t xml:space="preserve">San </w:t>
      </w:r>
      <w:proofErr w:type="spellStart"/>
      <w:r>
        <w:rPr>
          <w:rFonts w:ascii="Abadi" w:hAnsi="Abadi"/>
          <w:sz w:val="21"/>
          <w:szCs w:val="21"/>
        </w:rPr>
        <w:t>Felipenses</w:t>
      </w:r>
      <w:proofErr w:type="spellEnd"/>
      <w:r w:rsidRPr="001D746E">
        <w:rPr>
          <w:rFonts w:ascii="Abadi" w:hAnsi="Abadi"/>
          <w:sz w:val="21"/>
          <w:szCs w:val="21"/>
        </w:rPr>
        <w:t xml:space="preserve"> la detención y permanencia en prisión preventiva oficiosa de su coterráneo</w:t>
      </w:r>
      <w:r>
        <w:rPr>
          <w:rFonts w:ascii="Abadi" w:hAnsi="Abadi"/>
          <w:sz w:val="21"/>
          <w:szCs w:val="21"/>
        </w:rPr>
        <w:t>,</w:t>
      </w:r>
      <w:r w:rsidRPr="001D746E">
        <w:rPr>
          <w:rFonts w:ascii="Abadi" w:hAnsi="Abadi"/>
          <w:sz w:val="21"/>
          <w:szCs w:val="21"/>
        </w:rPr>
        <w:t xml:space="preserve"> Pedro Francisco </w:t>
      </w:r>
      <w:r>
        <w:rPr>
          <w:rFonts w:ascii="Abadi" w:hAnsi="Abadi"/>
          <w:sz w:val="21"/>
          <w:szCs w:val="21"/>
        </w:rPr>
        <w:t>R</w:t>
      </w:r>
      <w:r w:rsidRPr="001D746E">
        <w:rPr>
          <w:rFonts w:ascii="Abadi" w:hAnsi="Abadi"/>
          <w:sz w:val="21"/>
          <w:szCs w:val="21"/>
        </w:rPr>
        <w:t xml:space="preserve">odríguez </w:t>
      </w:r>
      <w:r>
        <w:rPr>
          <w:rFonts w:ascii="Abadi" w:hAnsi="Abadi"/>
          <w:sz w:val="21"/>
          <w:szCs w:val="21"/>
        </w:rPr>
        <w:t>Vázquez,</w:t>
      </w:r>
      <w:r w:rsidRPr="001D746E">
        <w:rPr>
          <w:rFonts w:ascii="Abadi" w:hAnsi="Abadi"/>
          <w:sz w:val="21"/>
          <w:szCs w:val="21"/>
        </w:rPr>
        <w:t xml:space="preserve"> un joven de 24 años originario de </w:t>
      </w:r>
      <w:r>
        <w:rPr>
          <w:rFonts w:ascii="Abadi" w:hAnsi="Abadi"/>
          <w:sz w:val="21"/>
          <w:szCs w:val="21"/>
        </w:rPr>
        <w:t>S</w:t>
      </w:r>
      <w:r w:rsidRPr="001D746E">
        <w:rPr>
          <w:rFonts w:ascii="Abadi" w:hAnsi="Abadi"/>
          <w:sz w:val="21"/>
          <w:szCs w:val="21"/>
        </w:rPr>
        <w:t>an</w:t>
      </w:r>
      <w:r>
        <w:rPr>
          <w:rFonts w:ascii="Abadi" w:hAnsi="Abadi"/>
          <w:sz w:val="21"/>
          <w:szCs w:val="21"/>
        </w:rPr>
        <w:t xml:space="preserve"> F</w:t>
      </w:r>
      <w:r w:rsidRPr="001D746E">
        <w:rPr>
          <w:rFonts w:ascii="Abadi" w:hAnsi="Abadi"/>
          <w:sz w:val="21"/>
          <w:szCs w:val="21"/>
        </w:rPr>
        <w:t>elipe</w:t>
      </w:r>
      <w:r>
        <w:rPr>
          <w:rFonts w:ascii="Abadi" w:hAnsi="Abadi"/>
          <w:sz w:val="21"/>
          <w:szCs w:val="21"/>
        </w:rPr>
        <w:t>,</w:t>
      </w:r>
      <w:r w:rsidRPr="001D746E">
        <w:rPr>
          <w:rFonts w:ascii="Abadi" w:hAnsi="Abadi"/>
          <w:sz w:val="21"/>
          <w:szCs w:val="21"/>
        </w:rPr>
        <w:t xml:space="preserve"> Guanajuato quien fue detenido el día 5 de septiembre de este año</w:t>
      </w:r>
      <w:r>
        <w:rPr>
          <w:rFonts w:ascii="Abadi" w:hAnsi="Abadi"/>
          <w:sz w:val="21"/>
          <w:szCs w:val="21"/>
        </w:rPr>
        <w:t>,</w:t>
      </w:r>
      <w:r w:rsidRPr="001D746E">
        <w:rPr>
          <w:rFonts w:ascii="Abadi" w:hAnsi="Abadi"/>
          <w:sz w:val="21"/>
          <w:szCs w:val="21"/>
        </w:rPr>
        <w:t xml:space="preserve"> al cumplimentarse en su contra una orden de aprehensión por el delito de homicidio de un hombre ocurrido en el municipio de Huamantla </w:t>
      </w:r>
      <w:r>
        <w:rPr>
          <w:rFonts w:ascii="Abadi" w:hAnsi="Abadi"/>
          <w:sz w:val="21"/>
          <w:szCs w:val="21"/>
        </w:rPr>
        <w:t>E</w:t>
      </w:r>
      <w:r w:rsidRPr="001D746E">
        <w:rPr>
          <w:rFonts w:ascii="Abadi" w:hAnsi="Abadi"/>
          <w:sz w:val="21"/>
          <w:szCs w:val="21"/>
        </w:rPr>
        <w:t>stado de Tlaxcala el día 08</w:t>
      </w:r>
      <w:r>
        <w:rPr>
          <w:rFonts w:ascii="Abadi" w:hAnsi="Abadi"/>
          <w:sz w:val="21"/>
          <w:szCs w:val="21"/>
        </w:rPr>
        <w:t xml:space="preserve"> de noviembre del </w:t>
      </w:r>
      <w:r w:rsidRPr="001D746E">
        <w:rPr>
          <w:rFonts w:ascii="Abadi" w:hAnsi="Abadi"/>
          <w:sz w:val="21"/>
          <w:szCs w:val="21"/>
        </w:rPr>
        <w:t>2021</w:t>
      </w:r>
      <w:r>
        <w:rPr>
          <w:rFonts w:ascii="Abadi" w:hAnsi="Abadi"/>
          <w:sz w:val="21"/>
          <w:szCs w:val="21"/>
        </w:rPr>
        <w:t>.</w:t>
      </w:r>
      <w:r w:rsidRPr="001D746E">
        <w:rPr>
          <w:rFonts w:ascii="Abadi" w:hAnsi="Abadi"/>
          <w:sz w:val="21"/>
          <w:szCs w:val="21"/>
        </w:rPr>
        <w:t xml:space="preserve"> </w:t>
      </w:r>
    </w:p>
    <w:p w14:paraId="20B41C5D" w14:textId="77777777" w:rsidR="00F03273" w:rsidRDefault="00F03273" w:rsidP="00F03273">
      <w:pPr>
        <w:jc w:val="both"/>
        <w:rPr>
          <w:rFonts w:ascii="Abadi" w:hAnsi="Abadi"/>
          <w:sz w:val="21"/>
          <w:szCs w:val="21"/>
        </w:rPr>
      </w:pPr>
    </w:p>
    <w:p w14:paraId="2C229DE1" w14:textId="38B0EC09"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n fecha 06</w:t>
      </w:r>
      <w:r>
        <w:rPr>
          <w:rFonts w:ascii="Abadi" w:hAnsi="Abadi"/>
          <w:sz w:val="21"/>
          <w:szCs w:val="21"/>
        </w:rPr>
        <w:t xml:space="preserve"> de septiembre del </w:t>
      </w:r>
      <w:r w:rsidRPr="001D746E">
        <w:rPr>
          <w:rFonts w:ascii="Abadi" w:hAnsi="Abadi"/>
          <w:sz w:val="21"/>
          <w:szCs w:val="21"/>
        </w:rPr>
        <w:t>20</w:t>
      </w:r>
      <w:r>
        <w:rPr>
          <w:rFonts w:ascii="Abadi" w:hAnsi="Abadi"/>
          <w:sz w:val="21"/>
          <w:szCs w:val="21"/>
        </w:rPr>
        <w:t>22,</w:t>
      </w:r>
      <w:r w:rsidRPr="001D746E">
        <w:rPr>
          <w:rFonts w:ascii="Abadi" w:hAnsi="Abadi"/>
          <w:sz w:val="21"/>
          <w:szCs w:val="21"/>
        </w:rPr>
        <w:t xml:space="preserve"> Pedro Francisco fue trasladado al penal de Apizaco por agentes de la policía ministerial de la </w:t>
      </w:r>
      <w:r>
        <w:rPr>
          <w:rFonts w:ascii="Abadi" w:hAnsi="Abadi"/>
          <w:sz w:val="21"/>
          <w:szCs w:val="21"/>
        </w:rPr>
        <w:t>P</w:t>
      </w:r>
      <w:r w:rsidRPr="001D746E">
        <w:rPr>
          <w:rFonts w:ascii="Abadi" w:hAnsi="Abadi"/>
          <w:sz w:val="21"/>
          <w:szCs w:val="21"/>
        </w:rPr>
        <w:t xml:space="preserve">rocuraduría </w:t>
      </w:r>
      <w:r>
        <w:rPr>
          <w:rFonts w:ascii="Abadi" w:hAnsi="Abadi"/>
          <w:sz w:val="21"/>
          <w:szCs w:val="21"/>
        </w:rPr>
        <w:t>G</w:t>
      </w:r>
      <w:r w:rsidRPr="001D746E">
        <w:rPr>
          <w:rFonts w:ascii="Abadi" w:hAnsi="Abadi"/>
          <w:sz w:val="21"/>
          <w:szCs w:val="21"/>
        </w:rPr>
        <w:t xml:space="preserve">eneral de </w:t>
      </w:r>
      <w:r>
        <w:rPr>
          <w:rFonts w:ascii="Abadi" w:hAnsi="Abadi"/>
          <w:sz w:val="21"/>
          <w:szCs w:val="21"/>
        </w:rPr>
        <w:t>J</w:t>
      </w:r>
      <w:r w:rsidRPr="001D746E">
        <w:rPr>
          <w:rFonts w:ascii="Abadi" w:hAnsi="Abadi"/>
          <w:sz w:val="21"/>
          <w:szCs w:val="21"/>
        </w:rPr>
        <w:t xml:space="preserve">usticia del </w:t>
      </w:r>
      <w:r>
        <w:rPr>
          <w:rFonts w:ascii="Abadi" w:hAnsi="Abadi"/>
          <w:sz w:val="21"/>
          <w:szCs w:val="21"/>
        </w:rPr>
        <w:t>E</w:t>
      </w:r>
      <w:r w:rsidRPr="001D746E">
        <w:rPr>
          <w:rFonts w:ascii="Abadi" w:hAnsi="Abadi"/>
          <w:sz w:val="21"/>
          <w:szCs w:val="21"/>
        </w:rPr>
        <w:t xml:space="preserve">stado de </w:t>
      </w:r>
      <w:r>
        <w:rPr>
          <w:rFonts w:ascii="Abadi" w:hAnsi="Abadi"/>
          <w:sz w:val="21"/>
          <w:szCs w:val="21"/>
        </w:rPr>
        <w:t>T</w:t>
      </w:r>
      <w:r w:rsidRPr="001D746E">
        <w:rPr>
          <w:rFonts w:ascii="Abadi" w:hAnsi="Abadi"/>
          <w:sz w:val="21"/>
          <w:szCs w:val="21"/>
        </w:rPr>
        <w:t>laxcala</w:t>
      </w:r>
      <w:r>
        <w:rPr>
          <w:rFonts w:ascii="Abadi" w:hAnsi="Abadi"/>
          <w:sz w:val="21"/>
          <w:szCs w:val="21"/>
        </w:rPr>
        <w:t>.</w:t>
      </w:r>
      <w:r w:rsidRPr="001D746E">
        <w:rPr>
          <w:rFonts w:ascii="Abadi" w:hAnsi="Abadi"/>
          <w:sz w:val="21"/>
          <w:szCs w:val="21"/>
        </w:rPr>
        <w:t xml:space="preserve"> La familia de nuestro joven guanajuatense </w:t>
      </w:r>
      <w:r>
        <w:rPr>
          <w:rFonts w:ascii="Abadi" w:hAnsi="Abadi"/>
          <w:sz w:val="21"/>
          <w:szCs w:val="21"/>
        </w:rPr>
        <w:t>c</w:t>
      </w:r>
      <w:r w:rsidRPr="001D746E">
        <w:rPr>
          <w:rFonts w:ascii="Abadi" w:hAnsi="Abadi"/>
          <w:sz w:val="21"/>
          <w:szCs w:val="21"/>
        </w:rPr>
        <w:t>lama justicia</w:t>
      </w:r>
      <w:r>
        <w:rPr>
          <w:rFonts w:ascii="Abadi" w:hAnsi="Abadi"/>
          <w:sz w:val="21"/>
          <w:szCs w:val="21"/>
        </w:rPr>
        <w:t>, pues</w:t>
      </w:r>
      <w:r w:rsidRPr="001D746E">
        <w:rPr>
          <w:rFonts w:ascii="Abadi" w:hAnsi="Abadi"/>
          <w:sz w:val="21"/>
          <w:szCs w:val="21"/>
        </w:rPr>
        <w:t xml:space="preserve"> Pedro Francisco </w:t>
      </w:r>
      <w:r>
        <w:rPr>
          <w:rFonts w:ascii="Abadi" w:hAnsi="Abadi"/>
          <w:sz w:val="21"/>
          <w:szCs w:val="21"/>
        </w:rPr>
        <w:t>R</w:t>
      </w:r>
      <w:r w:rsidRPr="001D746E">
        <w:rPr>
          <w:rFonts w:ascii="Abadi" w:hAnsi="Abadi"/>
          <w:sz w:val="21"/>
          <w:szCs w:val="21"/>
        </w:rPr>
        <w:t xml:space="preserve">odríguez </w:t>
      </w:r>
      <w:r>
        <w:rPr>
          <w:rFonts w:ascii="Abadi" w:hAnsi="Abadi"/>
          <w:sz w:val="21"/>
          <w:szCs w:val="21"/>
        </w:rPr>
        <w:t>V</w:t>
      </w:r>
      <w:r w:rsidRPr="001D746E">
        <w:rPr>
          <w:rFonts w:ascii="Abadi" w:hAnsi="Abadi"/>
          <w:sz w:val="21"/>
          <w:szCs w:val="21"/>
        </w:rPr>
        <w:t>ázquez</w:t>
      </w:r>
      <w:r>
        <w:rPr>
          <w:rFonts w:ascii="Abadi" w:hAnsi="Abadi"/>
          <w:sz w:val="21"/>
          <w:szCs w:val="21"/>
        </w:rPr>
        <w:t>,</w:t>
      </w:r>
      <w:r w:rsidRPr="001D746E">
        <w:rPr>
          <w:rFonts w:ascii="Abadi" w:hAnsi="Abadi"/>
          <w:sz w:val="21"/>
          <w:szCs w:val="21"/>
        </w:rPr>
        <w:t xml:space="preserve"> en la fecha que señalan ocurrió el delito que se le imputa</w:t>
      </w:r>
      <w:r>
        <w:rPr>
          <w:rFonts w:ascii="Abadi" w:hAnsi="Abadi"/>
          <w:sz w:val="21"/>
          <w:szCs w:val="21"/>
        </w:rPr>
        <w:t>,</w:t>
      </w:r>
      <w:r w:rsidRPr="001D746E">
        <w:rPr>
          <w:rFonts w:ascii="Abadi" w:hAnsi="Abadi"/>
          <w:sz w:val="21"/>
          <w:szCs w:val="21"/>
        </w:rPr>
        <w:t xml:space="preserve"> se encontraba en territorio guanajuatense</w:t>
      </w:r>
      <w:r>
        <w:rPr>
          <w:rFonts w:ascii="Abadi" w:hAnsi="Abadi"/>
          <w:sz w:val="21"/>
          <w:szCs w:val="21"/>
        </w:rPr>
        <w:t>,</w:t>
      </w:r>
      <w:r w:rsidRPr="001D746E">
        <w:rPr>
          <w:rFonts w:ascii="Abadi" w:hAnsi="Abadi"/>
          <w:sz w:val="21"/>
          <w:szCs w:val="21"/>
        </w:rPr>
        <w:t xml:space="preserve"> trasladando cuerpos como parte del trabajo que desempeñaba en la </w:t>
      </w:r>
      <w:r>
        <w:rPr>
          <w:rFonts w:ascii="Abadi" w:hAnsi="Abadi"/>
          <w:sz w:val="21"/>
          <w:szCs w:val="21"/>
        </w:rPr>
        <w:t>«F</w:t>
      </w:r>
      <w:r w:rsidRPr="001D746E">
        <w:rPr>
          <w:rFonts w:ascii="Abadi" w:hAnsi="Abadi"/>
          <w:sz w:val="21"/>
          <w:szCs w:val="21"/>
        </w:rPr>
        <w:t xml:space="preserve">uneraria </w:t>
      </w:r>
      <w:r>
        <w:rPr>
          <w:rFonts w:ascii="Abadi" w:hAnsi="Abadi"/>
          <w:sz w:val="21"/>
          <w:szCs w:val="21"/>
        </w:rPr>
        <w:t>I</w:t>
      </w:r>
      <w:r w:rsidRPr="001D746E">
        <w:rPr>
          <w:rFonts w:ascii="Abadi" w:hAnsi="Abadi"/>
          <w:sz w:val="21"/>
          <w:szCs w:val="21"/>
        </w:rPr>
        <w:t>n</w:t>
      </w:r>
      <w:r>
        <w:rPr>
          <w:rFonts w:ascii="Abadi" w:hAnsi="Abadi"/>
          <w:sz w:val="21"/>
          <w:szCs w:val="21"/>
        </w:rPr>
        <w:t>hum</w:t>
      </w:r>
      <w:r w:rsidRPr="001D746E">
        <w:rPr>
          <w:rFonts w:ascii="Abadi" w:hAnsi="Abadi"/>
          <w:sz w:val="21"/>
          <w:szCs w:val="21"/>
        </w:rPr>
        <w:t xml:space="preserve">aciones </w:t>
      </w:r>
      <w:r>
        <w:rPr>
          <w:rFonts w:ascii="Abadi" w:hAnsi="Abadi"/>
          <w:sz w:val="21"/>
          <w:szCs w:val="21"/>
        </w:rPr>
        <w:t>R</w:t>
      </w:r>
      <w:r w:rsidRPr="001D746E">
        <w:rPr>
          <w:rFonts w:ascii="Abadi" w:hAnsi="Abadi"/>
          <w:sz w:val="21"/>
          <w:szCs w:val="21"/>
        </w:rPr>
        <w:t>odríguez</w:t>
      </w:r>
      <w:r>
        <w:rPr>
          <w:rFonts w:ascii="Abadi" w:hAnsi="Abadi"/>
          <w:sz w:val="21"/>
          <w:szCs w:val="21"/>
        </w:rPr>
        <w:t>»</w:t>
      </w:r>
      <w:r w:rsidRPr="001D746E">
        <w:rPr>
          <w:rFonts w:ascii="Abadi" w:hAnsi="Abadi"/>
          <w:sz w:val="21"/>
          <w:szCs w:val="21"/>
        </w:rPr>
        <w:t xml:space="preserve"> en </w:t>
      </w:r>
      <w:r>
        <w:rPr>
          <w:rFonts w:ascii="Abadi" w:hAnsi="Abadi"/>
          <w:sz w:val="21"/>
          <w:szCs w:val="21"/>
        </w:rPr>
        <w:t>S</w:t>
      </w:r>
      <w:r w:rsidRPr="001D746E">
        <w:rPr>
          <w:rFonts w:ascii="Abadi" w:hAnsi="Abadi"/>
          <w:sz w:val="21"/>
          <w:szCs w:val="21"/>
        </w:rPr>
        <w:t>an Felipe Guanajuato</w:t>
      </w:r>
      <w:r>
        <w:rPr>
          <w:rFonts w:ascii="Abadi" w:hAnsi="Abadi"/>
          <w:sz w:val="21"/>
          <w:szCs w:val="21"/>
        </w:rPr>
        <w:t>,</w:t>
      </w:r>
      <w:r w:rsidRPr="001D746E">
        <w:rPr>
          <w:rFonts w:ascii="Abadi" w:hAnsi="Abadi"/>
          <w:sz w:val="21"/>
          <w:szCs w:val="21"/>
        </w:rPr>
        <w:t xml:space="preserve"> es decir a 485</w:t>
      </w:r>
      <w:r>
        <w:rPr>
          <w:rFonts w:ascii="Abadi" w:hAnsi="Abadi"/>
          <w:sz w:val="21"/>
          <w:szCs w:val="21"/>
        </w:rPr>
        <w:t>.1</w:t>
      </w:r>
      <w:r w:rsidRPr="001D746E">
        <w:rPr>
          <w:rFonts w:ascii="Abadi" w:hAnsi="Abadi"/>
          <w:sz w:val="21"/>
          <w:szCs w:val="21"/>
        </w:rPr>
        <w:t xml:space="preserve"> Kilómetros de distancia del lugar donde acontecieron los hechos que motivaron su detención</w:t>
      </w:r>
      <w:r>
        <w:rPr>
          <w:rFonts w:ascii="Abadi" w:hAnsi="Abadi"/>
          <w:sz w:val="21"/>
          <w:szCs w:val="21"/>
        </w:rPr>
        <w:t>,</w:t>
      </w:r>
      <w:r w:rsidRPr="001D746E">
        <w:rPr>
          <w:rFonts w:ascii="Abadi" w:hAnsi="Abadi"/>
          <w:sz w:val="21"/>
          <w:szCs w:val="21"/>
        </w:rPr>
        <w:t xml:space="preserve"> con una distancia de más de 6 horas trasladándose en</w:t>
      </w:r>
      <w:r>
        <w:rPr>
          <w:rFonts w:ascii="Abadi" w:hAnsi="Abadi"/>
          <w:sz w:val="21"/>
          <w:szCs w:val="21"/>
        </w:rPr>
        <w:t xml:space="preserve"> vehículo.</w:t>
      </w:r>
    </w:p>
    <w:p w14:paraId="765BDD59" w14:textId="77777777" w:rsidR="00F03273" w:rsidRDefault="00F03273" w:rsidP="00F03273">
      <w:pPr>
        <w:jc w:val="both"/>
        <w:rPr>
          <w:rFonts w:ascii="Abadi" w:hAnsi="Abadi"/>
          <w:sz w:val="21"/>
          <w:szCs w:val="21"/>
        </w:rPr>
      </w:pPr>
    </w:p>
    <w:p w14:paraId="470F8FA3" w14:textId="3D47957F"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 xml:space="preserve">l joven guanajuatense se encuentra privado de la libertad en razón de la medida cautelar de prisión preventiva oficiosa decretada por el </w:t>
      </w:r>
      <w:r>
        <w:rPr>
          <w:rFonts w:ascii="Abadi" w:hAnsi="Abadi"/>
          <w:sz w:val="21"/>
          <w:szCs w:val="21"/>
        </w:rPr>
        <w:t>J</w:t>
      </w:r>
      <w:r w:rsidRPr="001D746E">
        <w:rPr>
          <w:rFonts w:ascii="Abadi" w:hAnsi="Abadi"/>
          <w:sz w:val="21"/>
          <w:szCs w:val="21"/>
        </w:rPr>
        <w:t xml:space="preserve">uez de </w:t>
      </w:r>
      <w:r>
        <w:rPr>
          <w:rFonts w:ascii="Abadi" w:hAnsi="Abadi"/>
          <w:sz w:val="21"/>
          <w:szCs w:val="21"/>
        </w:rPr>
        <w:t>C</w:t>
      </w:r>
      <w:r w:rsidRPr="001D746E">
        <w:rPr>
          <w:rFonts w:ascii="Abadi" w:hAnsi="Abadi"/>
          <w:sz w:val="21"/>
          <w:szCs w:val="21"/>
        </w:rPr>
        <w:t xml:space="preserve">ontrol de </w:t>
      </w:r>
      <w:r>
        <w:rPr>
          <w:rFonts w:ascii="Abadi" w:hAnsi="Abadi"/>
          <w:sz w:val="21"/>
          <w:szCs w:val="21"/>
        </w:rPr>
        <w:t>P</w:t>
      </w:r>
      <w:r w:rsidRPr="001D746E">
        <w:rPr>
          <w:rFonts w:ascii="Abadi" w:hAnsi="Abadi"/>
          <w:sz w:val="21"/>
          <w:szCs w:val="21"/>
        </w:rPr>
        <w:t xml:space="preserve">oder </w:t>
      </w:r>
      <w:r>
        <w:rPr>
          <w:rFonts w:ascii="Abadi" w:hAnsi="Abadi"/>
          <w:sz w:val="21"/>
          <w:szCs w:val="21"/>
        </w:rPr>
        <w:t>J</w:t>
      </w:r>
      <w:r w:rsidRPr="001D746E">
        <w:rPr>
          <w:rFonts w:ascii="Abadi" w:hAnsi="Abadi"/>
          <w:sz w:val="21"/>
          <w:szCs w:val="21"/>
        </w:rPr>
        <w:t xml:space="preserve">udicial del </w:t>
      </w:r>
      <w:r>
        <w:rPr>
          <w:rFonts w:ascii="Abadi" w:hAnsi="Abadi"/>
          <w:sz w:val="21"/>
          <w:szCs w:val="21"/>
        </w:rPr>
        <w:t>E</w:t>
      </w:r>
      <w:r w:rsidRPr="001D746E">
        <w:rPr>
          <w:rFonts w:ascii="Abadi" w:hAnsi="Abadi"/>
          <w:sz w:val="21"/>
          <w:szCs w:val="21"/>
        </w:rPr>
        <w:t xml:space="preserve">stado de </w:t>
      </w:r>
      <w:r>
        <w:rPr>
          <w:rFonts w:ascii="Abadi" w:hAnsi="Abadi"/>
          <w:sz w:val="21"/>
          <w:szCs w:val="21"/>
        </w:rPr>
        <w:t>T</w:t>
      </w:r>
      <w:r w:rsidRPr="001D746E">
        <w:rPr>
          <w:rFonts w:ascii="Abadi" w:hAnsi="Abadi"/>
          <w:sz w:val="21"/>
          <w:szCs w:val="21"/>
        </w:rPr>
        <w:t>laxcala</w:t>
      </w:r>
      <w:r>
        <w:rPr>
          <w:rFonts w:ascii="Abadi" w:hAnsi="Abadi"/>
          <w:sz w:val="21"/>
          <w:szCs w:val="21"/>
        </w:rPr>
        <w:t>,</w:t>
      </w:r>
      <w:r w:rsidRPr="001D746E">
        <w:rPr>
          <w:rFonts w:ascii="Abadi" w:hAnsi="Abadi"/>
          <w:sz w:val="21"/>
          <w:szCs w:val="21"/>
        </w:rPr>
        <w:t xml:space="preserve"> del </w:t>
      </w:r>
      <w:r>
        <w:rPr>
          <w:rFonts w:ascii="Abadi" w:hAnsi="Abadi"/>
          <w:sz w:val="21"/>
          <w:szCs w:val="21"/>
        </w:rPr>
        <w:t>D</w:t>
      </w:r>
      <w:r w:rsidRPr="001D746E">
        <w:rPr>
          <w:rFonts w:ascii="Abadi" w:hAnsi="Abadi"/>
          <w:sz w:val="21"/>
          <w:szCs w:val="21"/>
        </w:rPr>
        <w:t xml:space="preserve">istrito </w:t>
      </w:r>
      <w:r>
        <w:rPr>
          <w:rFonts w:ascii="Abadi" w:hAnsi="Abadi"/>
          <w:sz w:val="21"/>
          <w:szCs w:val="21"/>
        </w:rPr>
        <w:t>J</w:t>
      </w:r>
      <w:r w:rsidRPr="001D746E">
        <w:rPr>
          <w:rFonts w:ascii="Abadi" w:hAnsi="Abadi"/>
          <w:sz w:val="21"/>
          <w:szCs w:val="21"/>
        </w:rPr>
        <w:t xml:space="preserve">udicial de Sánchez </w:t>
      </w:r>
      <w:r>
        <w:rPr>
          <w:rFonts w:ascii="Abadi" w:hAnsi="Abadi"/>
          <w:sz w:val="21"/>
          <w:szCs w:val="21"/>
        </w:rPr>
        <w:t>P</w:t>
      </w:r>
      <w:r w:rsidRPr="001D746E">
        <w:rPr>
          <w:rFonts w:ascii="Abadi" w:hAnsi="Abadi"/>
          <w:sz w:val="21"/>
          <w:szCs w:val="21"/>
        </w:rPr>
        <w:t xml:space="preserve">iedras con sede en la ciudad de Apizaco en el </w:t>
      </w:r>
      <w:r>
        <w:rPr>
          <w:rFonts w:ascii="Abadi" w:hAnsi="Abadi"/>
          <w:sz w:val="21"/>
          <w:szCs w:val="21"/>
        </w:rPr>
        <w:t>E</w:t>
      </w:r>
      <w:r w:rsidRPr="001D746E">
        <w:rPr>
          <w:rFonts w:ascii="Abadi" w:hAnsi="Abadi"/>
          <w:sz w:val="21"/>
          <w:szCs w:val="21"/>
        </w:rPr>
        <w:t>stado cita</w:t>
      </w:r>
      <w:r>
        <w:rPr>
          <w:rFonts w:ascii="Abadi" w:hAnsi="Abadi"/>
          <w:sz w:val="21"/>
          <w:szCs w:val="21"/>
        </w:rPr>
        <w:t>do,</w:t>
      </w:r>
      <w:r w:rsidRPr="001D746E">
        <w:rPr>
          <w:rFonts w:ascii="Abadi" w:hAnsi="Abadi"/>
          <w:sz w:val="21"/>
          <w:szCs w:val="21"/>
        </w:rPr>
        <w:t xml:space="preserve"> conforme se desprende de las notas periodísticas</w:t>
      </w:r>
      <w:r>
        <w:rPr>
          <w:rFonts w:ascii="Abadi" w:hAnsi="Abadi"/>
          <w:sz w:val="21"/>
          <w:szCs w:val="21"/>
        </w:rPr>
        <w:t>,</w:t>
      </w:r>
      <w:r w:rsidRPr="001D746E">
        <w:rPr>
          <w:rFonts w:ascii="Abadi" w:hAnsi="Abadi"/>
          <w:sz w:val="21"/>
          <w:szCs w:val="21"/>
        </w:rPr>
        <w:t xml:space="preserve"> el procedimiento penal instaurado en su contra se encuentra en investigación complement</w:t>
      </w:r>
      <w:r>
        <w:rPr>
          <w:rFonts w:ascii="Abadi" w:hAnsi="Abadi"/>
          <w:sz w:val="21"/>
          <w:szCs w:val="21"/>
        </w:rPr>
        <w:t>aria.</w:t>
      </w:r>
      <w:r w:rsidRPr="001D746E">
        <w:rPr>
          <w:rFonts w:ascii="Abadi" w:hAnsi="Abadi"/>
          <w:sz w:val="21"/>
          <w:szCs w:val="21"/>
        </w:rPr>
        <w:t xml:space="preserve"> </w:t>
      </w:r>
    </w:p>
    <w:p w14:paraId="7E3EEDD8" w14:textId="77777777" w:rsidR="00F03273" w:rsidRDefault="00F03273" w:rsidP="00F03273">
      <w:pPr>
        <w:jc w:val="both"/>
        <w:rPr>
          <w:rFonts w:ascii="Abadi" w:hAnsi="Abadi"/>
          <w:sz w:val="21"/>
          <w:szCs w:val="21"/>
        </w:rPr>
      </w:pPr>
    </w:p>
    <w:p w14:paraId="3B064452" w14:textId="4F3766F6" w:rsidR="00F03273" w:rsidRDefault="00F03273" w:rsidP="00F03273">
      <w:pPr>
        <w:jc w:val="both"/>
        <w:rPr>
          <w:rFonts w:ascii="Abadi" w:hAnsi="Abadi"/>
          <w:sz w:val="21"/>
          <w:szCs w:val="21"/>
        </w:rPr>
      </w:pPr>
      <w:r>
        <w:rPr>
          <w:rFonts w:ascii="Abadi" w:hAnsi="Abadi"/>
          <w:sz w:val="21"/>
          <w:szCs w:val="21"/>
        </w:rPr>
        <w:t>- L</w:t>
      </w:r>
      <w:r w:rsidRPr="001D746E">
        <w:rPr>
          <w:rFonts w:ascii="Abadi" w:hAnsi="Abadi"/>
          <w:sz w:val="21"/>
          <w:szCs w:val="21"/>
        </w:rPr>
        <w:t xml:space="preserve">a familia de Pedro Francisco </w:t>
      </w:r>
      <w:r>
        <w:rPr>
          <w:rFonts w:ascii="Abadi" w:hAnsi="Abadi"/>
          <w:sz w:val="21"/>
          <w:szCs w:val="21"/>
        </w:rPr>
        <w:t>R</w:t>
      </w:r>
      <w:r w:rsidRPr="001D746E">
        <w:rPr>
          <w:rFonts w:ascii="Abadi" w:hAnsi="Abadi"/>
          <w:sz w:val="21"/>
          <w:szCs w:val="21"/>
        </w:rPr>
        <w:t xml:space="preserve">odríguez </w:t>
      </w:r>
      <w:r>
        <w:rPr>
          <w:rFonts w:ascii="Abadi" w:hAnsi="Abadi"/>
          <w:sz w:val="21"/>
          <w:szCs w:val="21"/>
        </w:rPr>
        <w:t>V</w:t>
      </w:r>
      <w:r w:rsidRPr="001D746E">
        <w:rPr>
          <w:rFonts w:ascii="Abadi" w:hAnsi="Abadi"/>
          <w:sz w:val="21"/>
          <w:szCs w:val="21"/>
        </w:rPr>
        <w:t>ázquez</w:t>
      </w:r>
      <w:r>
        <w:rPr>
          <w:rFonts w:ascii="Abadi" w:hAnsi="Abadi"/>
          <w:sz w:val="21"/>
          <w:szCs w:val="21"/>
        </w:rPr>
        <w:t>,</w:t>
      </w:r>
      <w:r w:rsidRPr="001D746E">
        <w:rPr>
          <w:rFonts w:ascii="Abadi" w:hAnsi="Abadi"/>
          <w:sz w:val="21"/>
          <w:szCs w:val="21"/>
        </w:rPr>
        <w:t xml:space="preserve"> denuncia como razón de detención</w:t>
      </w:r>
      <w:r>
        <w:rPr>
          <w:rFonts w:ascii="Abadi" w:hAnsi="Abadi"/>
          <w:sz w:val="21"/>
          <w:szCs w:val="21"/>
        </w:rPr>
        <w:t>,</w:t>
      </w:r>
      <w:r w:rsidRPr="001D746E">
        <w:rPr>
          <w:rFonts w:ascii="Abadi" w:hAnsi="Abadi"/>
          <w:sz w:val="21"/>
          <w:szCs w:val="21"/>
        </w:rPr>
        <w:t xml:space="preserve"> la existencia de un homónimo entre éste y quien supuestamente cometió el delito que se le </w:t>
      </w:r>
      <w:r>
        <w:rPr>
          <w:rFonts w:ascii="Abadi" w:hAnsi="Abadi"/>
          <w:sz w:val="21"/>
          <w:szCs w:val="21"/>
        </w:rPr>
        <w:t>imputa. E</w:t>
      </w:r>
      <w:r w:rsidRPr="001D746E">
        <w:rPr>
          <w:rFonts w:ascii="Abadi" w:hAnsi="Abadi"/>
          <w:sz w:val="21"/>
          <w:szCs w:val="21"/>
        </w:rPr>
        <w:t xml:space="preserve">l </w:t>
      </w:r>
      <w:r>
        <w:rPr>
          <w:rFonts w:ascii="Abadi" w:hAnsi="Abadi"/>
          <w:sz w:val="21"/>
          <w:szCs w:val="21"/>
        </w:rPr>
        <w:t>P</w:t>
      </w:r>
      <w:r w:rsidRPr="001D746E">
        <w:rPr>
          <w:rFonts w:ascii="Abadi" w:hAnsi="Abadi"/>
          <w:sz w:val="21"/>
          <w:szCs w:val="21"/>
        </w:rPr>
        <w:t xml:space="preserve">oder </w:t>
      </w:r>
      <w:r>
        <w:rPr>
          <w:rFonts w:ascii="Abadi" w:hAnsi="Abadi"/>
          <w:sz w:val="21"/>
          <w:szCs w:val="21"/>
        </w:rPr>
        <w:t>E</w:t>
      </w:r>
      <w:r w:rsidRPr="001D746E">
        <w:rPr>
          <w:rFonts w:ascii="Abadi" w:hAnsi="Abadi"/>
          <w:sz w:val="21"/>
          <w:szCs w:val="21"/>
        </w:rPr>
        <w:t xml:space="preserve">jecutivo del </w:t>
      </w:r>
      <w:r>
        <w:rPr>
          <w:rFonts w:ascii="Abadi" w:hAnsi="Abadi"/>
          <w:sz w:val="21"/>
          <w:szCs w:val="21"/>
        </w:rPr>
        <w:t>E</w:t>
      </w:r>
      <w:r w:rsidRPr="001D746E">
        <w:rPr>
          <w:rFonts w:ascii="Abadi" w:hAnsi="Abadi"/>
          <w:sz w:val="21"/>
          <w:szCs w:val="21"/>
        </w:rPr>
        <w:t>stado de Guanajuato</w:t>
      </w:r>
      <w:r>
        <w:rPr>
          <w:rFonts w:ascii="Abadi" w:hAnsi="Abadi"/>
          <w:sz w:val="21"/>
          <w:szCs w:val="21"/>
        </w:rPr>
        <w:t>,</w:t>
      </w:r>
      <w:r w:rsidRPr="001D746E">
        <w:rPr>
          <w:rFonts w:ascii="Abadi" w:hAnsi="Abadi"/>
          <w:sz w:val="21"/>
          <w:szCs w:val="21"/>
        </w:rPr>
        <w:t xml:space="preserve"> a través de la titular de la </w:t>
      </w:r>
      <w:r>
        <w:rPr>
          <w:rFonts w:ascii="Abadi" w:hAnsi="Abadi"/>
          <w:sz w:val="21"/>
          <w:szCs w:val="21"/>
        </w:rPr>
        <w:t>S</w:t>
      </w:r>
      <w:r w:rsidRPr="001D746E">
        <w:rPr>
          <w:rFonts w:ascii="Abadi" w:hAnsi="Abadi"/>
          <w:sz w:val="21"/>
          <w:szCs w:val="21"/>
        </w:rPr>
        <w:t xml:space="preserve">ecretaría de </w:t>
      </w:r>
      <w:r>
        <w:rPr>
          <w:rFonts w:ascii="Abadi" w:hAnsi="Abadi"/>
          <w:sz w:val="21"/>
          <w:szCs w:val="21"/>
        </w:rPr>
        <w:t>G</w:t>
      </w:r>
      <w:r w:rsidRPr="001D746E">
        <w:rPr>
          <w:rFonts w:ascii="Abadi" w:hAnsi="Abadi"/>
          <w:sz w:val="21"/>
          <w:szCs w:val="21"/>
        </w:rPr>
        <w:t>obierno</w:t>
      </w:r>
      <w:r>
        <w:rPr>
          <w:rFonts w:ascii="Abadi" w:hAnsi="Abadi"/>
          <w:sz w:val="21"/>
          <w:szCs w:val="21"/>
        </w:rPr>
        <w:t>,</w:t>
      </w:r>
      <w:r w:rsidRPr="001D746E">
        <w:rPr>
          <w:rFonts w:ascii="Abadi" w:hAnsi="Abadi"/>
          <w:sz w:val="21"/>
          <w:szCs w:val="21"/>
        </w:rPr>
        <w:t xml:space="preserve"> </w:t>
      </w:r>
      <w:r>
        <w:rPr>
          <w:rFonts w:ascii="Abadi" w:hAnsi="Abadi"/>
          <w:sz w:val="21"/>
          <w:szCs w:val="21"/>
        </w:rPr>
        <w:t>M</w:t>
      </w:r>
      <w:r w:rsidRPr="001D746E">
        <w:rPr>
          <w:rFonts w:ascii="Abadi" w:hAnsi="Abadi"/>
          <w:sz w:val="21"/>
          <w:szCs w:val="21"/>
        </w:rPr>
        <w:t xml:space="preserve">aestra Libia Denisse García </w:t>
      </w:r>
      <w:r>
        <w:rPr>
          <w:rFonts w:ascii="Abadi" w:hAnsi="Abadi"/>
          <w:sz w:val="21"/>
          <w:szCs w:val="21"/>
        </w:rPr>
        <w:t>M</w:t>
      </w:r>
      <w:r w:rsidRPr="001D746E">
        <w:rPr>
          <w:rFonts w:ascii="Abadi" w:hAnsi="Abadi"/>
          <w:sz w:val="21"/>
          <w:szCs w:val="21"/>
        </w:rPr>
        <w:t>uñoz</w:t>
      </w:r>
      <w:r>
        <w:rPr>
          <w:rFonts w:ascii="Abadi" w:hAnsi="Abadi"/>
          <w:sz w:val="21"/>
          <w:szCs w:val="21"/>
        </w:rPr>
        <w:t>,</w:t>
      </w:r>
      <w:r w:rsidRPr="001D746E">
        <w:rPr>
          <w:rFonts w:ascii="Abadi" w:hAnsi="Abadi"/>
          <w:sz w:val="21"/>
          <w:szCs w:val="21"/>
        </w:rPr>
        <w:t xml:space="preserve"> ha brindado apoyo a la familia del joven guanajuatense con asesoría legal y estableció comunicación con su homólogo del estado de </w:t>
      </w:r>
      <w:r>
        <w:rPr>
          <w:rFonts w:ascii="Abadi" w:hAnsi="Abadi"/>
          <w:sz w:val="21"/>
          <w:szCs w:val="21"/>
        </w:rPr>
        <w:t>T</w:t>
      </w:r>
      <w:r w:rsidRPr="001D746E">
        <w:rPr>
          <w:rFonts w:ascii="Abadi" w:hAnsi="Abadi"/>
          <w:sz w:val="21"/>
          <w:szCs w:val="21"/>
        </w:rPr>
        <w:t>laxcala</w:t>
      </w:r>
      <w:r>
        <w:rPr>
          <w:rFonts w:ascii="Abadi" w:hAnsi="Abadi"/>
          <w:sz w:val="21"/>
          <w:szCs w:val="21"/>
        </w:rPr>
        <w:t>,</w:t>
      </w:r>
      <w:r w:rsidRPr="001D746E">
        <w:rPr>
          <w:rFonts w:ascii="Abadi" w:hAnsi="Abadi"/>
          <w:sz w:val="21"/>
          <w:szCs w:val="21"/>
        </w:rPr>
        <w:t xml:space="preserve"> Sergio </w:t>
      </w:r>
      <w:r>
        <w:rPr>
          <w:rFonts w:ascii="Abadi" w:hAnsi="Abadi"/>
          <w:sz w:val="21"/>
          <w:szCs w:val="21"/>
        </w:rPr>
        <w:t>González Hernández,</w:t>
      </w:r>
      <w:r w:rsidRPr="001D746E">
        <w:rPr>
          <w:rFonts w:ascii="Abadi" w:hAnsi="Abadi"/>
          <w:sz w:val="21"/>
          <w:szCs w:val="21"/>
        </w:rPr>
        <w:t xml:space="preserve"> </w:t>
      </w:r>
      <w:r>
        <w:rPr>
          <w:rFonts w:ascii="Abadi" w:hAnsi="Abadi"/>
          <w:sz w:val="21"/>
          <w:szCs w:val="21"/>
        </w:rPr>
        <w:t xml:space="preserve">para </w:t>
      </w:r>
      <w:r w:rsidRPr="001D746E">
        <w:rPr>
          <w:rFonts w:ascii="Abadi" w:hAnsi="Abadi"/>
          <w:sz w:val="21"/>
          <w:szCs w:val="21"/>
        </w:rPr>
        <w:t>efecto de conocer los avances del procedimiento</w:t>
      </w:r>
      <w:r>
        <w:rPr>
          <w:rFonts w:ascii="Abadi" w:hAnsi="Abadi"/>
          <w:sz w:val="21"/>
          <w:szCs w:val="21"/>
        </w:rPr>
        <w:t xml:space="preserve"> penal.</w:t>
      </w:r>
      <w:r w:rsidRPr="001D746E">
        <w:rPr>
          <w:rFonts w:ascii="Abadi" w:hAnsi="Abadi"/>
          <w:sz w:val="21"/>
          <w:szCs w:val="21"/>
        </w:rPr>
        <w:t xml:space="preserve"> </w:t>
      </w:r>
    </w:p>
    <w:p w14:paraId="1B75D000" w14:textId="77777777" w:rsidR="00F03273" w:rsidRDefault="00F03273" w:rsidP="00F03273">
      <w:pPr>
        <w:jc w:val="both"/>
        <w:rPr>
          <w:rFonts w:ascii="Abadi" w:hAnsi="Abadi"/>
          <w:sz w:val="21"/>
          <w:szCs w:val="21"/>
        </w:rPr>
      </w:pPr>
    </w:p>
    <w:p w14:paraId="7A77CB09" w14:textId="11B9414E" w:rsidR="00F03273" w:rsidRDefault="00F03273" w:rsidP="00F03273">
      <w:pPr>
        <w:jc w:val="both"/>
        <w:rPr>
          <w:rFonts w:ascii="Abadi" w:hAnsi="Abadi"/>
          <w:sz w:val="21"/>
          <w:szCs w:val="21"/>
        </w:rPr>
      </w:pPr>
      <w:r>
        <w:rPr>
          <w:rFonts w:ascii="Abadi" w:hAnsi="Abadi"/>
          <w:sz w:val="21"/>
          <w:szCs w:val="21"/>
        </w:rPr>
        <w:t>- L</w:t>
      </w:r>
      <w:r w:rsidRPr="001D746E">
        <w:rPr>
          <w:rFonts w:ascii="Abadi" w:hAnsi="Abadi"/>
          <w:sz w:val="21"/>
          <w:szCs w:val="21"/>
        </w:rPr>
        <w:t>os familiares</w:t>
      </w:r>
      <w:r>
        <w:rPr>
          <w:rFonts w:ascii="Abadi" w:hAnsi="Abadi"/>
          <w:sz w:val="21"/>
          <w:szCs w:val="21"/>
        </w:rPr>
        <w:t>,</w:t>
      </w:r>
      <w:r w:rsidRPr="001D746E">
        <w:rPr>
          <w:rFonts w:ascii="Abadi" w:hAnsi="Abadi"/>
          <w:sz w:val="21"/>
          <w:szCs w:val="21"/>
        </w:rPr>
        <w:t xml:space="preserve"> amigos</w:t>
      </w:r>
      <w:r>
        <w:rPr>
          <w:rFonts w:ascii="Abadi" w:hAnsi="Abadi"/>
          <w:sz w:val="21"/>
          <w:szCs w:val="21"/>
        </w:rPr>
        <w:t>,</w:t>
      </w:r>
      <w:r w:rsidRPr="001D746E">
        <w:rPr>
          <w:rFonts w:ascii="Abadi" w:hAnsi="Abadi"/>
          <w:sz w:val="21"/>
          <w:szCs w:val="21"/>
        </w:rPr>
        <w:t xml:space="preserve"> activistas y defensores de Pedro Francisco </w:t>
      </w:r>
      <w:r>
        <w:rPr>
          <w:rFonts w:ascii="Abadi" w:hAnsi="Abadi"/>
          <w:sz w:val="21"/>
          <w:szCs w:val="21"/>
        </w:rPr>
        <w:t>R</w:t>
      </w:r>
      <w:r w:rsidRPr="001D746E">
        <w:rPr>
          <w:rFonts w:ascii="Abadi" w:hAnsi="Abadi"/>
          <w:sz w:val="21"/>
          <w:szCs w:val="21"/>
        </w:rPr>
        <w:t xml:space="preserve">odríguez </w:t>
      </w:r>
      <w:r>
        <w:rPr>
          <w:rFonts w:ascii="Abadi" w:hAnsi="Abadi"/>
          <w:sz w:val="21"/>
          <w:szCs w:val="21"/>
        </w:rPr>
        <w:t>V</w:t>
      </w:r>
      <w:r w:rsidRPr="001D746E">
        <w:rPr>
          <w:rFonts w:ascii="Abadi" w:hAnsi="Abadi"/>
          <w:sz w:val="21"/>
          <w:szCs w:val="21"/>
        </w:rPr>
        <w:t>ázquez ha</w:t>
      </w:r>
      <w:r>
        <w:rPr>
          <w:rFonts w:ascii="Abadi" w:hAnsi="Abadi"/>
          <w:sz w:val="21"/>
          <w:szCs w:val="21"/>
        </w:rPr>
        <w:t>n</w:t>
      </w:r>
      <w:r w:rsidRPr="001D746E">
        <w:rPr>
          <w:rFonts w:ascii="Abadi" w:hAnsi="Abadi"/>
          <w:sz w:val="21"/>
          <w:szCs w:val="21"/>
        </w:rPr>
        <w:t xml:space="preserve"> creado el movimiento #justiciaparaPedro</w:t>
      </w:r>
      <w:r>
        <w:rPr>
          <w:rFonts w:ascii="Abadi" w:hAnsi="Abadi"/>
          <w:sz w:val="21"/>
          <w:szCs w:val="21"/>
        </w:rPr>
        <w:t>,</w:t>
      </w:r>
      <w:r w:rsidRPr="001D746E">
        <w:rPr>
          <w:rFonts w:ascii="Abadi" w:hAnsi="Abadi"/>
          <w:sz w:val="21"/>
          <w:szCs w:val="21"/>
        </w:rPr>
        <w:t xml:space="preserve"> recordemos que la esencia del proceso penal mexicano se encuentra definida en el artículo 20 de la </w:t>
      </w:r>
      <w:r>
        <w:rPr>
          <w:rFonts w:ascii="Abadi" w:hAnsi="Abadi"/>
          <w:sz w:val="21"/>
          <w:szCs w:val="21"/>
        </w:rPr>
        <w:t>C</w:t>
      </w:r>
      <w:r w:rsidRPr="001D746E">
        <w:rPr>
          <w:rFonts w:ascii="Abadi" w:hAnsi="Abadi"/>
          <w:sz w:val="21"/>
          <w:szCs w:val="21"/>
        </w:rPr>
        <w:t xml:space="preserve">onstitución </w:t>
      </w:r>
      <w:r>
        <w:rPr>
          <w:rFonts w:ascii="Abadi" w:hAnsi="Abadi"/>
          <w:sz w:val="21"/>
          <w:szCs w:val="21"/>
        </w:rPr>
        <w:t>P</w:t>
      </w:r>
      <w:r w:rsidRPr="001D746E">
        <w:rPr>
          <w:rFonts w:ascii="Abadi" w:hAnsi="Abadi"/>
          <w:sz w:val="21"/>
          <w:szCs w:val="21"/>
        </w:rPr>
        <w:t xml:space="preserve">olítica de los Estados Unidos Mexicanos en su apartado </w:t>
      </w:r>
      <w:r>
        <w:rPr>
          <w:rFonts w:ascii="Abadi" w:hAnsi="Abadi"/>
          <w:sz w:val="21"/>
          <w:szCs w:val="21"/>
        </w:rPr>
        <w:t xml:space="preserve">A, </w:t>
      </w:r>
      <w:r w:rsidRPr="001D746E">
        <w:rPr>
          <w:rFonts w:ascii="Abadi" w:hAnsi="Abadi"/>
          <w:sz w:val="21"/>
          <w:szCs w:val="21"/>
        </w:rPr>
        <w:t>s</w:t>
      </w:r>
      <w:r>
        <w:rPr>
          <w:rFonts w:ascii="Abadi" w:hAnsi="Abadi"/>
          <w:sz w:val="21"/>
          <w:szCs w:val="21"/>
        </w:rPr>
        <w:t>e</w:t>
      </w:r>
      <w:r w:rsidRPr="001D746E">
        <w:rPr>
          <w:rFonts w:ascii="Abadi" w:hAnsi="Abadi"/>
          <w:sz w:val="21"/>
          <w:szCs w:val="21"/>
        </w:rPr>
        <w:t xml:space="preserve"> precisan como características esenciales que será acusatorio y oral</w:t>
      </w:r>
      <w:r>
        <w:rPr>
          <w:rFonts w:ascii="Abadi" w:hAnsi="Abadi"/>
          <w:sz w:val="21"/>
          <w:szCs w:val="21"/>
        </w:rPr>
        <w:t>,</w:t>
      </w:r>
      <w:r w:rsidRPr="001D746E">
        <w:rPr>
          <w:rFonts w:ascii="Abadi" w:hAnsi="Abadi"/>
          <w:sz w:val="21"/>
          <w:szCs w:val="21"/>
        </w:rPr>
        <w:t xml:space="preserve"> regido por los principios </w:t>
      </w:r>
      <w:r>
        <w:rPr>
          <w:rFonts w:ascii="Abadi" w:hAnsi="Abadi"/>
          <w:sz w:val="21"/>
          <w:szCs w:val="21"/>
        </w:rPr>
        <w:t>de</w:t>
      </w:r>
      <w:r w:rsidRPr="001D746E">
        <w:rPr>
          <w:rFonts w:ascii="Abadi" w:hAnsi="Abadi"/>
          <w:sz w:val="21"/>
          <w:szCs w:val="21"/>
        </w:rPr>
        <w:t xml:space="preserve"> publicidad</w:t>
      </w:r>
      <w:r>
        <w:rPr>
          <w:rFonts w:ascii="Abadi" w:hAnsi="Abadi"/>
          <w:sz w:val="21"/>
          <w:szCs w:val="21"/>
        </w:rPr>
        <w:t>,</w:t>
      </w:r>
      <w:r w:rsidRPr="001D746E">
        <w:rPr>
          <w:rFonts w:ascii="Abadi" w:hAnsi="Abadi"/>
          <w:sz w:val="21"/>
          <w:szCs w:val="21"/>
        </w:rPr>
        <w:t xml:space="preserve"> contradicción</w:t>
      </w:r>
      <w:r>
        <w:rPr>
          <w:rFonts w:ascii="Abadi" w:hAnsi="Abadi"/>
          <w:sz w:val="21"/>
          <w:szCs w:val="21"/>
        </w:rPr>
        <w:t>,</w:t>
      </w:r>
      <w:r w:rsidRPr="001D746E">
        <w:rPr>
          <w:rFonts w:ascii="Abadi" w:hAnsi="Abadi"/>
          <w:sz w:val="21"/>
          <w:szCs w:val="21"/>
        </w:rPr>
        <w:t xml:space="preserve"> concentración</w:t>
      </w:r>
      <w:r>
        <w:rPr>
          <w:rFonts w:ascii="Abadi" w:hAnsi="Abadi"/>
          <w:sz w:val="21"/>
          <w:szCs w:val="21"/>
        </w:rPr>
        <w:t>,</w:t>
      </w:r>
      <w:r w:rsidRPr="001D746E">
        <w:rPr>
          <w:rFonts w:ascii="Abadi" w:hAnsi="Abadi"/>
          <w:sz w:val="21"/>
          <w:szCs w:val="21"/>
        </w:rPr>
        <w:t xml:space="preserve"> continuidad e inmediación y como principios generales destacándose el relativo a que tendrá por objeto el esclarecimiento de los hechos</w:t>
      </w:r>
      <w:r>
        <w:rPr>
          <w:rFonts w:ascii="Abadi" w:hAnsi="Abadi"/>
          <w:sz w:val="21"/>
          <w:szCs w:val="21"/>
        </w:rPr>
        <w:t>,</w:t>
      </w:r>
      <w:r w:rsidRPr="001D746E">
        <w:rPr>
          <w:rFonts w:ascii="Abadi" w:hAnsi="Abadi"/>
          <w:sz w:val="21"/>
          <w:szCs w:val="21"/>
        </w:rPr>
        <w:t xml:space="preserve"> proteger al inocente</w:t>
      </w:r>
      <w:r>
        <w:rPr>
          <w:rFonts w:ascii="Abadi" w:hAnsi="Abadi"/>
          <w:sz w:val="21"/>
          <w:szCs w:val="21"/>
        </w:rPr>
        <w:t>,</w:t>
      </w:r>
      <w:r w:rsidRPr="001D746E">
        <w:rPr>
          <w:rFonts w:ascii="Abadi" w:hAnsi="Abadi"/>
          <w:sz w:val="21"/>
          <w:szCs w:val="21"/>
        </w:rPr>
        <w:t xml:space="preserve"> procurar que el culpable </w:t>
      </w:r>
      <w:r w:rsidRPr="001D746E">
        <w:rPr>
          <w:rFonts w:ascii="Abadi" w:hAnsi="Abadi"/>
          <w:sz w:val="21"/>
          <w:szCs w:val="21"/>
        </w:rPr>
        <w:lastRenderedPageBreak/>
        <w:t>no quede impune y que los daños causados por el delito se reparen</w:t>
      </w:r>
      <w:r>
        <w:rPr>
          <w:rFonts w:ascii="Abadi" w:hAnsi="Abadi"/>
          <w:sz w:val="21"/>
          <w:szCs w:val="21"/>
        </w:rPr>
        <w:t>.</w:t>
      </w:r>
      <w:r w:rsidRPr="001D746E">
        <w:rPr>
          <w:rFonts w:ascii="Abadi" w:hAnsi="Abadi"/>
          <w:sz w:val="21"/>
          <w:szCs w:val="21"/>
        </w:rPr>
        <w:t xml:space="preserve"> </w:t>
      </w:r>
    </w:p>
    <w:p w14:paraId="0B0B14BF" w14:textId="77777777" w:rsidR="00F03273" w:rsidRDefault="00F03273" w:rsidP="00F03273">
      <w:pPr>
        <w:jc w:val="both"/>
        <w:rPr>
          <w:rFonts w:ascii="Abadi" w:hAnsi="Abadi"/>
          <w:sz w:val="21"/>
          <w:szCs w:val="21"/>
        </w:rPr>
      </w:pPr>
    </w:p>
    <w:p w14:paraId="60B522E3" w14:textId="43279AD5"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 xml:space="preserve">n el apartado </w:t>
      </w:r>
      <w:r>
        <w:rPr>
          <w:rFonts w:ascii="Abadi" w:hAnsi="Abadi"/>
          <w:sz w:val="21"/>
          <w:szCs w:val="21"/>
        </w:rPr>
        <w:t>B</w:t>
      </w:r>
      <w:r w:rsidRPr="001D746E">
        <w:rPr>
          <w:rFonts w:ascii="Abadi" w:hAnsi="Abadi"/>
          <w:sz w:val="21"/>
          <w:szCs w:val="21"/>
        </w:rPr>
        <w:t xml:space="preserve"> del citado artículo 20 de la </w:t>
      </w:r>
      <w:r>
        <w:rPr>
          <w:rFonts w:ascii="Abadi" w:hAnsi="Abadi"/>
          <w:sz w:val="21"/>
          <w:szCs w:val="21"/>
        </w:rPr>
        <w:t>C</w:t>
      </w:r>
      <w:r w:rsidRPr="001D746E">
        <w:rPr>
          <w:rFonts w:ascii="Abadi" w:hAnsi="Abadi"/>
          <w:sz w:val="21"/>
          <w:szCs w:val="21"/>
        </w:rPr>
        <w:t xml:space="preserve">onstitución </w:t>
      </w:r>
      <w:r>
        <w:rPr>
          <w:rFonts w:ascii="Abadi" w:hAnsi="Abadi"/>
          <w:sz w:val="21"/>
          <w:szCs w:val="21"/>
        </w:rPr>
        <w:t>F</w:t>
      </w:r>
      <w:r w:rsidRPr="001D746E">
        <w:rPr>
          <w:rFonts w:ascii="Abadi" w:hAnsi="Abadi"/>
          <w:sz w:val="21"/>
          <w:szCs w:val="21"/>
        </w:rPr>
        <w:t>ederal</w:t>
      </w:r>
      <w:r>
        <w:rPr>
          <w:rFonts w:ascii="Abadi" w:hAnsi="Abadi"/>
          <w:sz w:val="21"/>
          <w:szCs w:val="21"/>
        </w:rPr>
        <w:t>,</w:t>
      </w:r>
      <w:r w:rsidRPr="001D746E">
        <w:rPr>
          <w:rFonts w:ascii="Abadi" w:hAnsi="Abadi"/>
          <w:sz w:val="21"/>
          <w:szCs w:val="21"/>
        </w:rPr>
        <w:t xml:space="preserve"> se establecen los derechos de toda persona imputada</w:t>
      </w:r>
      <w:r>
        <w:rPr>
          <w:rFonts w:ascii="Abadi" w:hAnsi="Abadi"/>
          <w:sz w:val="21"/>
          <w:szCs w:val="21"/>
        </w:rPr>
        <w:t>,</w:t>
      </w:r>
      <w:r w:rsidRPr="001D746E">
        <w:rPr>
          <w:rFonts w:ascii="Abadi" w:hAnsi="Abadi"/>
          <w:sz w:val="21"/>
          <w:szCs w:val="21"/>
        </w:rPr>
        <w:t xml:space="preserve"> contenido</w:t>
      </w:r>
      <w:r>
        <w:rPr>
          <w:rFonts w:ascii="Abadi" w:hAnsi="Abadi"/>
          <w:sz w:val="21"/>
          <w:szCs w:val="21"/>
        </w:rPr>
        <w:t>s</w:t>
      </w:r>
      <w:r w:rsidRPr="001D746E">
        <w:rPr>
          <w:rFonts w:ascii="Abadi" w:hAnsi="Abadi"/>
          <w:sz w:val="21"/>
          <w:szCs w:val="21"/>
        </w:rPr>
        <w:t xml:space="preserve"> en 9 fracciones</w:t>
      </w:r>
      <w:r>
        <w:rPr>
          <w:rFonts w:ascii="Abadi" w:hAnsi="Abadi"/>
          <w:sz w:val="21"/>
          <w:szCs w:val="21"/>
        </w:rPr>
        <w:t xml:space="preserve">, </w:t>
      </w:r>
      <w:r w:rsidRPr="001D746E">
        <w:rPr>
          <w:rFonts w:ascii="Abadi" w:hAnsi="Abadi"/>
          <w:sz w:val="21"/>
          <w:szCs w:val="21"/>
        </w:rPr>
        <w:t>relativos al principio de presunción de inocencia</w:t>
      </w:r>
      <w:r>
        <w:rPr>
          <w:rFonts w:ascii="Abadi" w:hAnsi="Abadi"/>
          <w:sz w:val="21"/>
          <w:szCs w:val="21"/>
        </w:rPr>
        <w:t>,</w:t>
      </w:r>
      <w:r w:rsidRPr="001D746E">
        <w:rPr>
          <w:rFonts w:ascii="Abadi" w:hAnsi="Abadi"/>
          <w:sz w:val="21"/>
          <w:szCs w:val="21"/>
        </w:rPr>
        <w:t xml:space="preserve"> el derecho a declarar </w:t>
      </w:r>
      <w:r>
        <w:rPr>
          <w:rFonts w:ascii="Abadi" w:hAnsi="Abadi"/>
          <w:sz w:val="21"/>
          <w:szCs w:val="21"/>
        </w:rPr>
        <w:t>o a</w:t>
      </w:r>
      <w:r w:rsidRPr="001D746E">
        <w:rPr>
          <w:rFonts w:ascii="Abadi" w:hAnsi="Abadi"/>
          <w:sz w:val="21"/>
          <w:szCs w:val="21"/>
        </w:rPr>
        <w:t xml:space="preserve"> guardar silencio</w:t>
      </w:r>
      <w:r>
        <w:rPr>
          <w:rFonts w:ascii="Abadi" w:hAnsi="Abadi"/>
          <w:sz w:val="21"/>
          <w:szCs w:val="21"/>
        </w:rPr>
        <w:t>,</w:t>
      </w:r>
      <w:r w:rsidRPr="001D746E">
        <w:rPr>
          <w:rFonts w:ascii="Abadi" w:hAnsi="Abadi"/>
          <w:sz w:val="21"/>
          <w:szCs w:val="21"/>
        </w:rPr>
        <w:t xml:space="preserve"> a conocer los motivos de su detención y los hechos que se le imputan y los derechos que le asisten</w:t>
      </w:r>
      <w:r>
        <w:rPr>
          <w:rFonts w:ascii="Abadi" w:hAnsi="Abadi"/>
          <w:sz w:val="21"/>
          <w:szCs w:val="21"/>
        </w:rPr>
        <w:t>,</w:t>
      </w:r>
      <w:r w:rsidRPr="001D746E">
        <w:rPr>
          <w:rFonts w:ascii="Abadi" w:hAnsi="Abadi"/>
          <w:sz w:val="21"/>
          <w:szCs w:val="21"/>
        </w:rPr>
        <w:t xml:space="preserve"> la prohibición de incomunicación o intimidación</w:t>
      </w:r>
      <w:r>
        <w:rPr>
          <w:rFonts w:ascii="Abadi" w:hAnsi="Abadi"/>
          <w:sz w:val="21"/>
          <w:szCs w:val="21"/>
        </w:rPr>
        <w:t>,</w:t>
      </w:r>
      <w:r w:rsidRPr="001D746E">
        <w:rPr>
          <w:rFonts w:ascii="Abadi" w:hAnsi="Abadi"/>
          <w:sz w:val="21"/>
          <w:szCs w:val="21"/>
        </w:rPr>
        <w:t xml:space="preserve"> derecho a aportar testigos y pruebas</w:t>
      </w:r>
      <w:r>
        <w:rPr>
          <w:rFonts w:ascii="Abadi" w:hAnsi="Abadi"/>
          <w:sz w:val="21"/>
          <w:szCs w:val="21"/>
        </w:rPr>
        <w:t>,</w:t>
      </w:r>
      <w:r w:rsidRPr="001D746E">
        <w:rPr>
          <w:rFonts w:ascii="Abadi" w:hAnsi="Abadi"/>
          <w:sz w:val="21"/>
          <w:szCs w:val="21"/>
        </w:rPr>
        <w:t xml:space="preserve"> derecho a ser juzgado en una audiencia pública por un juez o tribunal</w:t>
      </w:r>
      <w:r>
        <w:rPr>
          <w:rFonts w:ascii="Abadi" w:hAnsi="Abadi"/>
          <w:sz w:val="21"/>
          <w:szCs w:val="21"/>
        </w:rPr>
        <w:t>,</w:t>
      </w:r>
      <w:r w:rsidRPr="001D746E">
        <w:rPr>
          <w:rFonts w:ascii="Abadi" w:hAnsi="Abadi"/>
          <w:sz w:val="21"/>
          <w:szCs w:val="21"/>
        </w:rPr>
        <w:t xml:space="preserve"> derecho a una defensa adecuada</w:t>
      </w:r>
      <w:r>
        <w:rPr>
          <w:rFonts w:ascii="Abadi" w:hAnsi="Abadi"/>
          <w:sz w:val="21"/>
          <w:szCs w:val="21"/>
        </w:rPr>
        <w:t>,</w:t>
      </w:r>
      <w:r w:rsidRPr="001D746E">
        <w:rPr>
          <w:rFonts w:ascii="Abadi" w:hAnsi="Abadi"/>
          <w:sz w:val="21"/>
          <w:szCs w:val="21"/>
        </w:rPr>
        <w:t xml:space="preserve"> derecho a ser juzgado en el plazo constitucional y duración de la prisión</w:t>
      </w:r>
      <w:r>
        <w:rPr>
          <w:rFonts w:ascii="Abadi" w:hAnsi="Abadi"/>
          <w:sz w:val="21"/>
          <w:szCs w:val="21"/>
        </w:rPr>
        <w:t xml:space="preserve"> preventiva, t</w:t>
      </w:r>
      <w:r w:rsidRPr="001D746E">
        <w:rPr>
          <w:rFonts w:ascii="Abadi" w:hAnsi="Abadi"/>
          <w:sz w:val="21"/>
          <w:szCs w:val="21"/>
        </w:rPr>
        <w:t xml:space="preserve">ales derechos para el imputado se encuentran previstos en el artículo 10 apartado </w:t>
      </w:r>
      <w:r>
        <w:rPr>
          <w:rFonts w:ascii="Abadi" w:hAnsi="Abadi"/>
          <w:sz w:val="21"/>
          <w:szCs w:val="21"/>
        </w:rPr>
        <w:t>B</w:t>
      </w:r>
      <w:r w:rsidRPr="001D746E">
        <w:rPr>
          <w:rFonts w:ascii="Abadi" w:hAnsi="Abadi"/>
          <w:sz w:val="21"/>
          <w:szCs w:val="21"/>
        </w:rPr>
        <w:t xml:space="preserve"> de la </w:t>
      </w:r>
      <w:r>
        <w:rPr>
          <w:rFonts w:ascii="Abadi" w:hAnsi="Abadi"/>
          <w:sz w:val="21"/>
          <w:szCs w:val="21"/>
        </w:rPr>
        <w:t>C</w:t>
      </w:r>
      <w:r w:rsidRPr="001D746E">
        <w:rPr>
          <w:rFonts w:ascii="Abadi" w:hAnsi="Abadi"/>
          <w:sz w:val="21"/>
          <w:szCs w:val="21"/>
        </w:rPr>
        <w:t xml:space="preserve">onstitución </w:t>
      </w:r>
      <w:r>
        <w:rPr>
          <w:rFonts w:ascii="Abadi" w:hAnsi="Abadi"/>
          <w:sz w:val="21"/>
          <w:szCs w:val="21"/>
        </w:rPr>
        <w:t>P</w:t>
      </w:r>
      <w:r w:rsidRPr="001D746E">
        <w:rPr>
          <w:rFonts w:ascii="Abadi" w:hAnsi="Abadi"/>
          <w:sz w:val="21"/>
          <w:szCs w:val="21"/>
        </w:rPr>
        <w:t xml:space="preserve">olítica para el </w:t>
      </w:r>
      <w:r>
        <w:rPr>
          <w:rFonts w:ascii="Abadi" w:hAnsi="Abadi"/>
          <w:sz w:val="21"/>
          <w:szCs w:val="21"/>
        </w:rPr>
        <w:t>E</w:t>
      </w:r>
      <w:r w:rsidRPr="001D746E">
        <w:rPr>
          <w:rFonts w:ascii="Abadi" w:hAnsi="Abadi"/>
          <w:sz w:val="21"/>
          <w:szCs w:val="21"/>
        </w:rPr>
        <w:t xml:space="preserve">stado </w:t>
      </w:r>
      <w:r>
        <w:rPr>
          <w:rFonts w:ascii="Abadi" w:hAnsi="Abadi"/>
          <w:sz w:val="21"/>
          <w:szCs w:val="21"/>
        </w:rPr>
        <w:t>L</w:t>
      </w:r>
      <w:r w:rsidRPr="001D746E">
        <w:rPr>
          <w:rFonts w:ascii="Abadi" w:hAnsi="Abadi"/>
          <w:sz w:val="21"/>
          <w:szCs w:val="21"/>
        </w:rPr>
        <w:t xml:space="preserve">ibre y </w:t>
      </w:r>
      <w:r>
        <w:rPr>
          <w:rFonts w:ascii="Abadi" w:hAnsi="Abadi"/>
          <w:sz w:val="21"/>
          <w:szCs w:val="21"/>
        </w:rPr>
        <w:t>S</w:t>
      </w:r>
      <w:r w:rsidRPr="001D746E">
        <w:rPr>
          <w:rFonts w:ascii="Abadi" w:hAnsi="Abadi"/>
          <w:sz w:val="21"/>
          <w:szCs w:val="21"/>
        </w:rPr>
        <w:t xml:space="preserve">oberano de </w:t>
      </w:r>
      <w:r>
        <w:rPr>
          <w:rFonts w:ascii="Abadi" w:hAnsi="Abadi"/>
          <w:sz w:val="21"/>
          <w:szCs w:val="21"/>
        </w:rPr>
        <w:t xml:space="preserve">Guanajuato. </w:t>
      </w:r>
    </w:p>
    <w:p w14:paraId="616BC71A" w14:textId="77777777" w:rsidR="00F03273" w:rsidRDefault="00F03273" w:rsidP="00F03273">
      <w:pPr>
        <w:jc w:val="both"/>
        <w:rPr>
          <w:rFonts w:ascii="Abadi" w:hAnsi="Abadi"/>
          <w:sz w:val="21"/>
          <w:szCs w:val="21"/>
        </w:rPr>
      </w:pPr>
    </w:p>
    <w:p w14:paraId="200839CE" w14:textId="5AB023AD"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 xml:space="preserve">n el </w:t>
      </w:r>
      <w:r>
        <w:rPr>
          <w:rFonts w:ascii="Abadi" w:hAnsi="Abadi"/>
          <w:sz w:val="21"/>
          <w:szCs w:val="21"/>
        </w:rPr>
        <w:t>C</w:t>
      </w:r>
      <w:r w:rsidRPr="001D746E">
        <w:rPr>
          <w:rFonts w:ascii="Abadi" w:hAnsi="Abadi"/>
          <w:sz w:val="21"/>
          <w:szCs w:val="21"/>
        </w:rPr>
        <w:t xml:space="preserve">ódigo </w:t>
      </w:r>
      <w:r>
        <w:rPr>
          <w:rFonts w:ascii="Abadi" w:hAnsi="Abadi"/>
          <w:sz w:val="21"/>
          <w:szCs w:val="21"/>
        </w:rPr>
        <w:t>N</w:t>
      </w:r>
      <w:r w:rsidRPr="001D746E">
        <w:rPr>
          <w:rFonts w:ascii="Abadi" w:hAnsi="Abadi"/>
          <w:sz w:val="21"/>
          <w:szCs w:val="21"/>
        </w:rPr>
        <w:t xml:space="preserve">acional de </w:t>
      </w:r>
      <w:r>
        <w:rPr>
          <w:rFonts w:ascii="Abadi" w:hAnsi="Abadi"/>
          <w:sz w:val="21"/>
          <w:szCs w:val="21"/>
        </w:rPr>
        <w:t>P</w:t>
      </w:r>
      <w:r w:rsidRPr="001D746E">
        <w:rPr>
          <w:rFonts w:ascii="Abadi" w:hAnsi="Abadi"/>
          <w:sz w:val="21"/>
          <w:szCs w:val="21"/>
        </w:rPr>
        <w:t xml:space="preserve">rocedimientos </w:t>
      </w:r>
      <w:r>
        <w:rPr>
          <w:rFonts w:ascii="Abadi" w:hAnsi="Abadi"/>
          <w:sz w:val="21"/>
          <w:szCs w:val="21"/>
        </w:rPr>
        <w:t>P</w:t>
      </w:r>
      <w:r w:rsidRPr="001D746E">
        <w:rPr>
          <w:rFonts w:ascii="Abadi" w:hAnsi="Abadi"/>
          <w:sz w:val="21"/>
          <w:szCs w:val="21"/>
        </w:rPr>
        <w:t xml:space="preserve">enales se contemplan los principios y derechos en el procedimiento penal desde el artículo </w:t>
      </w:r>
      <w:r>
        <w:rPr>
          <w:rFonts w:ascii="Abadi" w:hAnsi="Abadi"/>
          <w:sz w:val="21"/>
          <w:szCs w:val="21"/>
        </w:rPr>
        <w:t>4º</w:t>
      </w:r>
      <w:r w:rsidRPr="001D746E">
        <w:rPr>
          <w:rFonts w:ascii="Abadi" w:hAnsi="Abadi"/>
          <w:sz w:val="21"/>
          <w:szCs w:val="21"/>
        </w:rPr>
        <w:t xml:space="preserve"> al artículo 19</w:t>
      </w:r>
      <w:r>
        <w:rPr>
          <w:rFonts w:ascii="Abadi" w:hAnsi="Abadi"/>
          <w:sz w:val="21"/>
          <w:szCs w:val="21"/>
        </w:rPr>
        <w:t>,</w:t>
      </w:r>
      <w:r w:rsidRPr="001D746E">
        <w:rPr>
          <w:rFonts w:ascii="Abadi" w:hAnsi="Abadi"/>
          <w:sz w:val="21"/>
          <w:szCs w:val="21"/>
        </w:rPr>
        <w:t xml:space="preserve"> siendo el primero el relativo a las características y principios rectores establecidos en la </w:t>
      </w:r>
      <w:r>
        <w:rPr>
          <w:rFonts w:ascii="Abadi" w:hAnsi="Abadi"/>
          <w:sz w:val="21"/>
          <w:szCs w:val="21"/>
        </w:rPr>
        <w:t>C</w:t>
      </w:r>
      <w:r w:rsidRPr="001D746E">
        <w:rPr>
          <w:rFonts w:ascii="Abadi" w:hAnsi="Abadi"/>
          <w:sz w:val="21"/>
          <w:szCs w:val="21"/>
        </w:rPr>
        <w:t xml:space="preserve">onstitución </w:t>
      </w:r>
      <w:r>
        <w:rPr>
          <w:rFonts w:ascii="Abadi" w:hAnsi="Abadi"/>
          <w:sz w:val="21"/>
          <w:szCs w:val="21"/>
        </w:rPr>
        <w:t>F</w:t>
      </w:r>
      <w:r w:rsidRPr="001D746E">
        <w:rPr>
          <w:rFonts w:ascii="Abadi" w:hAnsi="Abadi"/>
          <w:sz w:val="21"/>
          <w:szCs w:val="21"/>
        </w:rPr>
        <w:t>ederal</w:t>
      </w:r>
      <w:r>
        <w:rPr>
          <w:rFonts w:ascii="Abadi" w:hAnsi="Abadi"/>
          <w:sz w:val="21"/>
          <w:szCs w:val="21"/>
        </w:rPr>
        <w:t>,</w:t>
      </w:r>
      <w:r w:rsidRPr="001D746E">
        <w:rPr>
          <w:rFonts w:ascii="Abadi" w:hAnsi="Abadi"/>
          <w:sz w:val="21"/>
          <w:szCs w:val="21"/>
        </w:rPr>
        <w:t xml:space="preserve"> tomando relevancia para el presente exhortó los principios siguiente</w:t>
      </w:r>
      <w:r>
        <w:rPr>
          <w:rFonts w:ascii="Abadi" w:hAnsi="Abadi"/>
          <w:sz w:val="21"/>
          <w:szCs w:val="21"/>
        </w:rPr>
        <w:t>s:</w:t>
      </w:r>
      <w:r w:rsidRPr="001D746E">
        <w:rPr>
          <w:rFonts w:ascii="Abadi" w:hAnsi="Abadi"/>
          <w:sz w:val="21"/>
          <w:szCs w:val="21"/>
        </w:rPr>
        <w:t xml:space="preserve"> </w:t>
      </w:r>
    </w:p>
    <w:p w14:paraId="3255960A" w14:textId="77777777" w:rsidR="001F4233" w:rsidRDefault="001F4233" w:rsidP="00F03273">
      <w:pPr>
        <w:jc w:val="both"/>
        <w:rPr>
          <w:rFonts w:ascii="Abadi" w:hAnsi="Abadi"/>
          <w:sz w:val="21"/>
          <w:szCs w:val="21"/>
        </w:rPr>
      </w:pPr>
    </w:p>
    <w:p w14:paraId="769E576B" w14:textId="2FA354DA" w:rsidR="00F03273" w:rsidRDefault="00F03273" w:rsidP="00F03273">
      <w:pPr>
        <w:jc w:val="both"/>
        <w:rPr>
          <w:rFonts w:ascii="Abadi" w:hAnsi="Abadi"/>
          <w:sz w:val="21"/>
          <w:szCs w:val="21"/>
        </w:rPr>
      </w:pPr>
      <w:r>
        <w:rPr>
          <w:rFonts w:ascii="Abadi" w:hAnsi="Abadi"/>
          <w:sz w:val="21"/>
          <w:szCs w:val="21"/>
        </w:rPr>
        <w:t>- P</w:t>
      </w:r>
      <w:r w:rsidRPr="001D746E">
        <w:rPr>
          <w:rFonts w:ascii="Abadi" w:hAnsi="Abadi"/>
          <w:sz w:val="21"/>
          <w:szCs w:val="21"/>
        </w:rPr>
        <w:t xml:space="preserve">rincipio del juicio previo y debido proceso previsto en el artículo 12 del citado código adjetivo penal en el que se señalan </w:t>
      </w:r>
      <w:r>
        <w:rPr>
          <w:rFonts w:ascii="Abadi" w:hAnsi="Abadi"/>
          <w:sz w:val="21"/>
          <w:szCs w:val="21"/>
        </w:rPr>
        <w:t>«</w:t>
      </w:r>
      <w:r w:rsidRPr="001D746E">
        <w:rPr>
          <w:rFonts w:ascii="Abadi" w:hAnsi="Abadi"/>
          <w:sz w:val="21"/>
          <w:szCs w:val="21"/>
        </w:rPr>
        <w:t>ninguna persona podrá ser condenada a una pena</w:t>
      </w:r>
      <w:r>
        <w:rPr>
          <w:rFonts w:ascii="Abadi" w:hAnsi="Abadi"/>
          <w:sz w:val="21"/>
          <w:szCs w:val="21"/>
        </w:rPr>
        <w:t>,</w:t>
      </w:r>
      <w:r w:rsidRPr="001D746E">
        <w:rPr>
          <w:rFonts w:ascii="Abadi" w:hAnsi="Abadi"/>
          <w:sz w:val="21"/>
          <w:szCs w:val="21"/>
        </w:rPr>
        <w:t xml:space="preserve"> ni sometida a una medida de seguridad sino en virtud d</w:t>
      </w:r>
      <w:r>
        <w:rPr>
          <w:rFonts w:ascii="Abadi" w:hAnsi="Abadi"/>
          <w:sz w:val="21"/>
          <w:szCs w:val="21"/>
        </w:rPr>
        <w:t>e resolución</w:t>
      </w:r>
      <w:r w:rsidRPr="001D746E">
        <w:rPr>
          <w:rFonts w:ascii="Abadi" w:hAnsi="Abadi"/>
          <w:sz w:val="21"/>
          <w:szCs w:val="21"/>
        </w:rPr>
        <w:t xml:space="preserve"> dictada por un órgano jurisdiccional previamente establecido conforme a las leyes expedidas con anterioridad al hecho</w:t>
      </w:r>
      <w:r>
        <w:rPr>
          <w:rFonts w:ascii="Abadi" w:hAnsi="Abadi"/>
          <w:sz w:val="21"/>
          <w:szCs w:val="21"/>
        </w:rPr>
        <w:t>,</w:t>
      </w:r>
      <w:r w:rsidRPr="001D746E">
        <w:rPr>
          <w:rFonts w:ascii="Abadi" w:hAnsi="Abadi"/>
          <w:sz w:val="21"/>
          <w:szCs w:val="21"/>
        </w:rPr>
        <w:t xml:space="preserve"> en un proceso sustanciado de manera imparcial y con apego estricto a los derechos humanos previstos en la constitución</w:t>
      </w:r>
      <w:r>
        <w:rPr>
          <w:rFonts w:ascii="Abadi" w:hAnsi="Abadi"/>
          <w:sz w:val="21"/>
          <w:szCs w:val="21"/>
        </w:rPr>
        <w:t>,</w:t>
      </w:r>
      <w:r w:rsidRPr="001D746E">
        <w:rPr>
          <w:rFonts w:ascii="Abadi" w:hAnsi="Abadi"/>
          <w:sz w:val="21"/>
          <w:szCs w:val="21"/>
        </w:rPr>
        <w:t xml:space="preserve"> los tratados y las leyes que de ellos emanen</w:t>
      </w:r>
      <w:r>
        <w:rPr>
          <w:rFonts w:ascii="Abadi" w:hAnsi="Abadi"/>
          <w:sz w:val="21"/>
          <w:szCs w:val="21"/>
        </w:rPr>
        <w:t>»</w:t>
      </w:r>
      <w:r w:rsidRPr="001D746E">
        <w:rPr>
          <w:rFonts w:ascii="Abadi" w:hAnsi="Abadi"/>
          <w:sz w:val="21"/>
          <w:szCs w:val="21"/>
        </w:rPr>
        <w:t xml:space="preserve"> </w:t>
      </w:r>
    </w:p>
    <w:p w14:paraId="27FB0C68" w14:textId="77777777" w:rsidR="001F4233" w:rsidRDefault="001F4233" w:rsidP="00F03273">
      <w:pPr>
        <w:jc w:val="both"/>
        <w:rPr>
          <w:rFonts w:ascii="Abadi" w:hAnsi="Abadi"/>
          <w:sz w:val="21"/>
          <w:szCs w:val="21"/>
        </w:rPr>
      </w:pPr>
    </w:p>
    <w:p w14:paraId="338C9DEE" w14:textId="1869D095" w:rsidR="00F03273" w:rsidRDefault="00F03273" w:rsidP="00F03273">
      <w:pPr>
        <w:jc w:val="both"/>
        <w:rPr>
          <w:rFonts w:ascii="Abadi" w:hAnsi="Abadi"/>
          <w:sz w:val="21"/>
          <w:szCs w:val="21"/>
        </w:rPr>
      </w:pPr>
      <w:r>
        <w:rPr>
          <w:rFonts w:ascii="Abadi" w:hAnsi="Abadi"/>
          <w:sz w:val="21"/>
          <w:szCs w:val="21"/>
        </w:rPr>
        <w:t>- D</w:t>
      </w:r>
      <w:r w:rsidRPr="001D746E">
        <w:rPr>
          <w:rFonts w:ascii="Abadi" w:hAnsi="Abadi"/>
          <w:sz w:val="21"/>
          <w:szCs w:val="21"/>
        </w:rPr>
        <w:t>e igual manera el artículo 13 establece el principio de presunción de inocencia</w:t>
      </w:r>
      <w:r>
        <w:rPr>
          <w:rFonts w:ascii="Abadi" w:hAnsi="Abadi"/>
          <w:sz w:val="21"/>
          <w:szCs w:val="21"/>
        </w:rPr>
        <w:t>,</w:t>
      </w:r>
      <w:r w:rsidRPr="001D746E">
        <w:rPr>
          <w:rFonts w:ascii="Abadi" w:hAnsi="Abadi"/>
          <w:sz w:val="21"/>
          <w:szCs w:val="21"/>
        </w:rPr>
        <w:t xml:space="preserve"> el cual precisa </w:t>
      </w:r>
      <w:r>
        <w:rPr>
          <w:rFonts w:ascii="Abadi" w:hAnsi="Abadi"/>
          <w:sz w:val="21"/>
          <w:szCs w:val="21"/>
        </w:rPr>
        <w:t>«</w:t>
      </w:r>
      <w:r w:rsidRPr="001D746E">
        <w:rPr>
          <w:rFonts w:ascii="Abadi" w:hAnsi="Abadi"/>
          <w:sz w:val="21"/>
          <w:szCs w:val="21"/>
        </w:rPr>
        <w:t>toda persona se presume inocente y será tratada como tal</w:t>
      </w:r>
      <w:r>
        <w:rPr>
          <w:rFonts w:ascii="Abadi" w:hAnsi="Abadi"/>
          <w:sz w:val="21"/>
          <w:szCs w:val="21"/>
        </w:rPr>
        <w:t>,</w:t>
      </w:r>
      <w:r w:rsidRPr="001D746E">
        <w:rPr>
          <w:rFonts w:ascii="Abadi" w:hAnsi="Abadi"/>
          <w:sz w:val="21"/>
          <w:szCs w:val="21"/>
        </w:rPr>
        <w:t xml:space="preserve"> en todas las etapas del procedimiento mientras no se declare su responsabilidad mediante sentencia emitida por el órgano jurisdiccional</w:t>
      </w:r>
      <w:r>
        <w:rPr>
          <w:rFonts w:ascii="Abadi" w:hAnsi="Abadi"/>
          <w:sz w:val="21"/>
          <w:szCs w:val="21"/>
        </w:rPr>
        <w:t>,</w:t>
      </w:r>
      <w:r w:rsidRPr="001D746E">
        <w:rPr>
          <w:rFonts w:ascii="Abadi" w:hAnsi="Abadi"/>
          <w:sz w:val="21"/>
          <w:szCs w:val="21"/>
        </w:rPr>
        <w:t xml:space="preserve"> en los términos señalados en este </w:t>
      </w:r>
      <w:r>
        <w:rPr>
          <w:rFonts w:ascii="Abadi" w:hAnsi="Abadi"/>
          <w:sz w:val="21"/>
          <w:szCs w:val="21"/>
        </w:rPr>
        <w:t>Código»</w:t>
      </w:r>
    </w:p>
    <w:p w14:paraId="2E739A87" w14:textId="77777777" w:rsidR="001F4233" w:rsidRDefault="001F4233" w:rsidP="00F03273">
      <w:pPr>
        <w:jc w:val="both"/>
        <w:rPr>
          <w:rFonts w:ascii="Abadi" w:hAnsi="Abadi"/>
          <w:sz w:val="21"/>
          <w:szCs w:val="21"/>
        </w:rPr>
      </w:pPr>
    </w:p>
    <w:p w14:paraId="34938941" w14:textId="23FC01F0"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 xml:space="preserve">l artículo 17 relativo al derecho a una defensa y asesoría jurídica adecuada e inmediata que establece </w:t>
      </w:r>
      <w:r>
        <w:rPr>
          <w:rFonts w:ascii="Abadi" w:hAnsi="Abadi"/>
          <w:sz w:val="21"/>
          <w:szCs w:val="21"/>
        </w:rPr>
        <w:t>«</w:t>
      </w:r>
      <w:r w:rsidRPr="001D746E">
        <w:rPr>
          <w:rFonts w:ascii="Abadi" w:hAnsi="Abadi"/>
          <w:sz w:val="21"/>
          <w:szCs w:val="21"/>
        </w:rPr>
        <w:t>la defensa es un derecho fundamental e irrenunciable que asiste a todo imputado</w:t>
      </w:r>
      <w:r>
        <w:rPr>
          <w:rFonts w:ascii="Abadi" w:hAnsi="Abadi"/>
          <w:sz w:val="21"/>
          <w:szCs w:val="21"/>
        </w:rPr>
        <w:t>,</w:t>
      </w:r>
      <w:r w:rsidRPr="001D746E">
        <w:rPr>
          <w:rFonts w:ascii="Abadi" w:hAnsi="Abadi"/>
          <w:sz w:val="21"/>
          <w:szCs w:val="21"/>
        </w:rPr>
        <w:t xml:space="preserve"> no obstante </w:t>
      </w:r>
      <w:r>
        <w:rPr>
          <w:rFonts w:ascii="Abadi" w:hAnsi="Abadi"/>
          <w:sz w:val="21"/>
          <w:szCs w:val="21"/>
        </w:rPr>
        <w:t>deberá ejercerlo</w:t>
      </w:r>
      <w:r w:rsidRPr="001D746E">
        <w:rPr>
          <w:rFonts w:ascii="Abadi" w:hAnsi="Abadi"/>
          <w:sz w:val="21"/>
          <w:szCs w:val="21"/>
        </w:rPr>
        <w:t xml:space="preserve"> siempre con</w:t>
      </w:r>
      <w:r>
        <w:rPr>
          <w:rFonts w:ascii="Abadi" w:hAnsi="Abadi"/>
          <w:sz w:val="21"/>
          <w:szCs w:val="21"/>
        </w:rPr>
        <w:t xml:space="preserve"> la asistencia de su defensor o a través de este, el</w:t>
      </w:r>
      <w:r w:rsidRPr="001D746E">
        <w:rPr>
          <w:rFonts w:ascii="Abadi" w:hAnsi="Abadi"/>
          <w:sz w:val="21"/>
          <w:szCs w:val="21"/>
        </w:rPr>
        <w:t xml:space="preserve"> defensor deberá ser licenciado en derecho o abogado titulado co</w:t>
      </w:r>
      <w:r>
        <w:rPr>
          <w:rFonts w:ascii="Abadi" w:hAnsi="Abadi"/>
          <w:sz w:val="21"/>
          <w:szCs w:val="21"/>
        </w:rPr>
        <w:t xml:space="preserve">n cedula profesional. </w:t>
      </w:r>
      <w:r w:rsidRPr="001D746E">
        <w:rPr>
          <w:rFonts w:ascii="Abadi" w:hAnsi="Abadi"/>
          <w:sz w:val="21"/>
          <w:szCs w:val="21"/>
        </w:rPr>
        <w:t>Se entenderá por una defensa técnica</w:t>
      </w:r>
      <w:r>
        <w:rPr>
          <w:rFonts w:ascii="Abadi" w:hAnsi="Abadi"/>
          <w:sz w:val="21"/>
          <w:szCs w:val="21"/>
        </w:rPr>
        <w:t>,</w:t>
      </w:r>
      <w:r w:rsidRPr="001D746E">
        <w:rPr>
          <w:rFonts w:ascii="Abadi" w:hAnsi="Abadi"/>
          <w:sz w:val="21"/>
          <w:szCs w:val="21"/>
        </w:rPr>
        <w:t xml:space="preserve"> la que debe realizar el defensor particular que el imputado elija libremente o el defensor público que le corresponda para que le asista</w:t>
      </w:r>
      <w:r>
        <w:rPr>
          <w:rFonts w:ascii="Abadi" w:hAnsi="Abadi"/>
          <w:sz w:val="21"/>
          <w:szCs w:val="21"/>
        </w:rPr>
        <w:t>,</w:t>
      </w:r>
      <w:r w:rsidRPr="001D746E">
        <w:rPr>
          <w:rFonts w:ascii="Abadi" w:hAnsi="Abadi"/>
          <w:sz w:val="21"/>
          <w:szCs w:val="21"/>
        </w:rPr>
        <w:t xml:space="preserve"> desde su detención y a lo largo de todo el procedimiento</w:t>
      </w:r>
      <w:r>
        <w:rPr>
          <w:rFonts w:ascii="Abadi" w:hAnsi="Abadi"/>
          <w:sz w:val="21"/>
          <w:szCs w:val="21"/>
        </w:rPr>
        <w:t>,</w:t>
      </w:r>
      <w:r w:rsidRPr="001D746E">
        <w:rPr>
          <w:rFonts w:ascii="Abadi" w:hAnsi="Abadi"/>
          <w:sz w:val="21"/>
          <w:szCs w:val="21"/>
        </w:rPr>
        <w:t xml:space="preserve"> sin perjuicio de los actos de defensa material que el propio imputado pueda llevar a cabo</w:t>
      </w:r>
      <w:r>
        <w:rPr>
          <w:rFonts w:ascii="Abadi" w:hAnsi="Abadi"/>
          <w:sz w:val="21"/>
          <w:szCs w:val="21"/>
        </w:rPr>
        <w:t>. L</w:t>
      </w:r>
      <w:r w:rsidRPr="001D746E">
        <w:rPr>
          <w:rFonts w:ascii="Abadi" w:hAnsi="Abadi"/>
          <w:sz w:val="21"/>
          <w:szCs w:val="21"/>
        </w:rPr>
        <w:t xml:space="preserve">a víctima </w:t>
      </w:r>
      <w:r>
        <w:rPr>
          <w:rFonts w:ascii="Abadi" w:hAnsi="Abadi"/>
          <w:sz w:val="21"/>
          <w:szCs w:val="21"/>
        </w:rPr>
        <w:t>u o</w:t>
      </w:r>
      <w:r w:rsidRPr="001D746E">
        <w:rPr>
          <w:rFonts w:ascii="Abadi" w:hAnsi="Abadi"/>
          <w:sz w:val="21"/>
          <w:szCs w:val="21"/>
        </w:rPr>
        <w:t>fendido tendrá derecho a contar con un asesor jurídico gratuito en cualquier etapa del procedimiento</w:t>
      </w:r>
      <w:r>
        <w:rPr>
          <w:rFonts w:ascii="Abadi" w:hAnsi="Abadi"/>
          <w:sz w:val="21"/>
          <w:szCs w:val="21"/>
        </w:rPr>
        <w:t>,</w:t>
      </w:r>
      <w:r w:rsidRPr="001D746E">
        <w:rPr>
          <w:rFonts w:ascii="Abadi" w:hAnsi="Abadi"/>
          <w:sz w:val="21"/>
          <w:szCs w:val="21"/>
        </w:rPr>
        <w:t xml:space="preserve"> en los términos de la le</w:t>
      </w:r>
      <w:r>
        <w:rPr>
          <w:rFonts w:ascii="Abadi" w:hAnsi="Abadi"/>
          <w:sz w:val="21"/>
          <w:szCs w:val="21"/>
        </w:rPr>
        <w:t>gislación</w:t>
      </w:r>
      <w:r w:rsidRPr="001D746E">
        <w:rPr>
          <w:rFonts w:ascii="Abadi" w:hAnsi="Abadi"/>
          <w:sz w:val="21"/>
          <w:szCs w:val="21"/>
        </w:rPr>
        <w:t xml:space="preserve"> aplica</w:t>
      </w:r>
      <w:r>
        <w:rPr>
          <w:rFonts w:ascii="Abadi" w:hAnsi="Abadi"/>
          <w:sz w:val="21"/>
          <w:szCs w:val="21"/>
        </w:rPr>
        <w:t>ble.</w:t>
      </w:r>
      <w:r w:rsidRPr="001D746E">
        <w:rPr>
          <w:rFonts w:ascii="Abadi" w:hAnsi="Abadi"/>
          <w:sz w:val="21"/>
          <w:szCs w:val="21"/>
        </w:rPr>
        <w:t xml:space="preserve"> Corresponde al órgano jurisdiccional </w:t>
      </w:r>
      <w:r>
        <w:rPr>
          <w:rFonts w:ascii="Abadi" w:hAnsi="Abadi"/>
          <w:sz w:val="21"/>
          <w:szCs w:val="21"/>
        </w:rPr>
        <w:t xml:space="preserve">velar sin </w:t>
      </w:r>
      <w:r w:rsidRPr="001D746E">
        <w:rPr>
          <w:rFonts w:ascii="Abadi" w:hAnsi="Abadi"/>
          <w:sz w:val="21"/>
          <w:szCs w:val="21"/>
        </w:rPr>
        <w:t>preferencia ni desigualdades</w:t>
      </w:r>
      <w:r>
        <w:rPr>
          <w:rFonts w:ascii="Abadi" w:hAnsi="Abadi"/>
          <w:sz w:val="21"/>
          <w:szCs w:val="21"/>
        </w:rPr>
        <w:t>,</w:t>
      </w:r>
      <w:r w:rsidRPr="001D746E">
        <w:rPr>
          <w:rFonts w:ascii="Abadi" w:hAnsi="Abadi"/>
          <w:sz w:val="21"/>
          <w:szCs w:val="21"/>
        </w:rPr>
        <w:t xml:space="preserve"> por la defensa adecuada y técnica del </w:t>
      </w:r>
      <w:r>
        <w:rPr>
          <w:rFonts w:ascii="Abadi" w:hAnsi="Abadi"/>
          <w:sz w:val="21"/>
          <w:szCs w:val="21"/>
        </w:rPr>
        <w:t>imputado»</w:t>
      </w:r>
    </w:p>
    <w:p w14:paraId="15E32650" w14:textId="77777777" w:rsidR="001F4233" w:rsidRDefault="001F4233" w:rsidP="00F03273">
      <w:pPr>
        <w:jc w:val="both"/>
        <w:rPr>
          <w:rFonts w:ascii="Abadi" w:hAnsi="Abadi"/>
          <w:sz w:val="21"/>
          <w:szCs w:val="21"/>
        </w:rPr>
      </w:pPr>
    </w:p>
    <w:p w14:paraId="1B055BA1" w14:textId="46418189"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l previsto en el artículo 18</w:t>
      </w:r>
      <w:r>
        <w:rPr>
          <w:rFonts w:ascii="Abadi" w:hAnsi="Abadi"/>
          <w:sz w:val="21"/>
          <w:szCs w:val="21"/>
        </w:rPr>
        <w:t>,</w:t>
      </w:r>
      <w:r w:rsidRPr="001D746E">
        <w:rPr>
          <w:rFonts w:ascii="Abadi" w:hAnsi="Abadi"/>
          <w:sz w:val="21"/>
          <w:szCs w:val="21"/>
        </w:rPr>
        <w:t xml:space="preserve"> garantía de ser informado de sus derechos</w:t>
      </w:r>
      <w:r>
        <w:rPr>
          <w:rFonts w:ascii="Abadi" w:hAnsi="Abadi"/>
          <w:sz w:val="21"/>
          <w:szCs w:val="21"/>
        </w:rPr>
        <w:t>,</w:t>
      </w:r>
      <w:r w:rsidRPr="001D746E">
        <w:rPr>
          <w:rFonts w:ascii="Abadi" w:hAnsi="Abadi"/>
          <w:sz w:val="21"/>
          <w:szCs w:val="21"/>
        </w:rPr>
        <w:t xml:space="preserve"> en el que precisa que</w:t>
      </w:r>
      <w:r>
        <w:rPr>
          <w:rFonts w:ascii="Abadi" w:hAnsi="Abadi"/>
          <w:sz w:val="21"/>
          <w:szCs w:val="21"/>
        </w:rPr>
        <w:t>,</w:t>
      </w:r>
      <w:r w:rsidRPr="001D746E">
        <w:rPr>
          <w:rFonts w:ascii="Abadi" w:hAnsi="Abadi"/>
          <w:sz w:val="21"/>
          <w:szCs w:val="21"/>
        </w:rPr>
        <w:t xml:space="preserve"> todas las autoridades que intervengan en los actos iniciales del procedimiento</w:t>
      </w:r>
      <w:r>
        <w:rPr>
          <w:rFonts w:ascii="Abadi" w:hAnsi="Abadi"/>
          <w:sz w:val="21"/>
          <w:szCs w:val="21"/>
        </w:rPr>
        <w:t>,</w:t>
      </w:r>
      <w:r w:rsidRPr="001D746E">
        <w:rPr>
          <w:rFonts w:ascii="Abadi" w:hAnsi="Abadi"/>
          <w:sz w:val="21"/>
          <w:szCs w:val="21"/>
        </w:rPr>
        <w:t xml:space="preserve"> deberán velar por que tanto el </w:t>
      </w:r>
      <w:r>
        <w:rPr>
          <w:rFonts w:ascii="Abadi" w:hAnsi="Abadi"/>
          <w:sz w:val="21"/>
          <w:szCs w:val="21"/>
        </w:rPr>
        <w:t>imputado,</w:t>
      </w:r>
      <w:r w:rsidRPr="001D746E">
        <w:rPr>
          <w:rFonts w:ascii="Abadi" w:hAnsi="Abadi"/>
          <w:sz w:val="21"/>
          <w:szCs w:val="21"/>
        </w:rPr>
        <w:t xml:space="preserve"> como la víctima </w:t>
      </w:r>
      <w:r>
        <w:rPr>
          <w:rFonts w:ascii="Abadi" w:hAnsi="Abadi"/>
          <w:sz w:val="21"/>
          <w:szCs w:val="21"/>
        </w:rPr>
        <w:t>u of</w:t>
      </w:r>
      <w:r w:rsidRPr="001D746E">
        <w:rPr>
          <w:rFonts w:ascii="Abadi" w:hAnsi="Abadi"/>
          <w:sz w:val="21"/>
          <w:szCs w:val="21"/>
        </w:rPr>
        <w:t>endido</w:t>
      </w:r>
      <w:r>
        <w:rPr>
          <w:rFonts w:ascii="Abadi" w:hAnsi="Abadi"/>
          <w:sz w:val="21"/>
          <w:szCs w:val="21"/>
        </w:rPr>
        <w:t>,</w:t>
      </w:r>
      <w:r w:rsidRPr="001D746E">
        <w:rPr>
          <w:rFonts w:ascii="Abadi" w:hAnsi="Abadi"/>
          <w:sz w:val="21"/>
          <w:szCs w:val="21"/>
        </w:rPr>
        <w:t xml:space="preserve"> conozcan los derechos que le reconocen en ese momento procedimental</w:t>
      </w:r>
      <w:r>
        <w:rPr>
          <w:rFonts w:ascii="Abadi" w:hAnsi="Abadi"/>
          <w:sz w:val="21"/>
          <w:szCs w:val="21"/>
        </w:rPr>
        <w:t>, l</w:t>
      </w:r>
      <w:r w:rsidRPr="001D746E">
        <w:rPr>
          <w:rFonts w:ascii="Abadi" w:hAnsi="Abadi"/>
          <w:sz w:val="21"/>
          <w:szCs w:val="21"/>
        </w:rPr>
        <w:t>a constitución</w:t>
      </w:r>
      <w:r>
        <w:rPr>
          <w:rFonts w:ascii="Abadi" w:hAnsi="Abadi"/>
          <w:sz w:val="21"/>
          <w:szCs w:val="21"/>
        </w:rPr>
        <w:t>,</w:t>
      </w:r>
      <w:r w:rsidRPr="001D746E">
        <w:rPr>
          <w:rFonts w:ascii="Abadi" w:hAnsi="Abadi"/>
          <w:sz w:val="21"/>
          <w:szCs w:val="21"/>
        </w:rPr>
        <w:t xml:space="preserve"> los tratados y las leyes que de ellos emanen en los términos establecidos en el presente código y el previsto en el art</w:t>
      </w:r>
      <w:r>
        <w:rPr>
          <w:rFonts w:ascii="Abadi" w:hAnsi="Abadi"/>
          <w:sz w:val="21"/>
          <w:szCs w:val="21"/>
        </w:rPr>
        <w:t>ículo 19,</w:t>
      </w:r>
      <w:r w:rsidRPr="001D746E">
        <w:rPr>
          <w:rFonts w:ascii="Abadi" w:hAnsi="Abadi"/>
          <w:sz w:val="21"/>
          <w:szCs w:val="21"/>
        </w:rPr>
        <w:t xml:space="preserve"> derecho</w:t>
      </w:r>
      <w:r>
        <w:rPr>
          <w:rFonts w:ascii="Abadi" w:hAnsi="Abadi"/>
          <w:sz w:val="21"/>
          <w:szCs w:val="21"/>
        </w:rPr>
        <w:t>s</w:t>
      </w:r>
      <w:r w:rsidRPr="001D746E">
        <w:rPr>
          <w:rFonts w:ascii="Abadi" w:hAnsi="Abadi"/>
          <w:sz w:val="21"/>
          <w:szCs w:val="21"/>
        </w:rPr>
        <w:t xml:space="preserve"> al respeto a la libertad personal</w:t>
      </w:r>
      <w:r>
        <w:rPr>
          <w:rFonts w:ascii="Abadi" w:hAnsi="Abadi"/>
          <w:sz w:val="21"/>
          <w:szCs w:val="21"/>
        </w:rPr>
        <w:t>,</w:t>
      </w:r>
      <w:r w:rsidRPr="001D746E">
        <w:rPr>
          <w:rFonts w:ascii="Abadi" w:hAnsi="Abadi"/>
          <w:sz w:val="21"/>
          <w:szCs w:val="21"/>
        </w:rPr>
        <w:t xml:space="preserve"> en el que se prevé que toda persona tiene derecho a que se respete su libertad personal</w:t>
      </w:r>
      <w:r>
        <w:rPr>
          <w:rFonts w:ascii="Abadi" w:hAnsi="Abadi"/>
          <w:sz w:val="21"/>
          <w:szCs w:val="21"/>
        </w:rPr>
        <w:t>,</w:t>
      </w:r>
      <w:r w:rsidRPr="001D746E">
        <w:rPr>
          <w:rFonts w:ascii="Abadi" w:hAnsi="Abadi"/>
          <w:sz w:val="21"/>
          <w:szCs w:val="21"/>
        </w:rPr>
        <w:t xml:space="preserve"> por lo que nadie podrá ser privado de la misma</w:t>
      </w:r>
      <w:r>
        <w:rPr>
          <w:rFonts w:ascii="Abadi" w:hAnsi="Abadi"/>
          <w:sz w:val="21"/>
          <w:szCs w:val="21"/>
        </w:rPr>
        <w:t>,</w:t>
      </w:r>
      <w:r w:rsidRPr="001D746E">
        <w:rPr>
          <w:rFonts w:ascii="Abadi" w:hAnsi="Abadi"/>
          <w:sz w:val="21"/>
          <w:szCs w:val="21"/>
        </w:rPr>
        <w:t xml:space="preserve"> sino en virtud de mandamiento dictado por la autoridad judicial o de conformidad con las demás causas y condiciones que autorice la constitución</w:t>
      </w:r>
      <w:r>
        <w:rPr>
          <w:rFonts w:ascii="Abadi" w:hAnsi="Abadi"/>
          <w:sz w:val="21"/>
          <w:szCs w:val="21"/>
        </w:rPr>
        <w:t xml:space="preserve"> y este Código.</w:t>
      </w:r>
      <w:r w:rsidRPr="001D746E">
        <w:rPr>
          <w:rFonts w:ascii="Abadi" w:hAnsi="Abadi"/>
          <w:sz w:val="21"/>
          <w:szCs w:val="21"/>
        </w:rPr>
        <w:t xml:space="preserve"> </w:t>
      </w:r>
    </w:p>
    <w:p w14:paraId="5A1340A1" w14:textId="77777777" w:rsidR="001F4233" w:rsidRDefault="001F4233" w:rsidP="00F03273">
      <w:pPr>
        <w:jc w:val="both"/>
        <w:rPr>
          <w:rFonts w:ascii="Abadi" w:hAnsi="Abadi"/>
          <w:sz w:val="21"/>
          <w:szCs w:val="21"/>
        </w:rPr>
      </w:pPr>
    </w:p>
    <w:p w14:paraId="3799013C" w14:textId="6517CA1F" w:rsidR="00F03273" w:rsidRDefault="00F03273" w:rsidP="00F03273">
      <w:pPr>
        <w:jc w:val="both"/>
        <w:rPr>
          <w:rFonts w:ascii="Abadi" w:hAnsi="Abadi"/>
          <w:sz w:val="21"/>
          <w:szCs w:val="21"/>
        </w:rPr>
      </w:pPr>
      <w:r>
        <w:rPr>
          <w:rFonts w:ascii="Abadi" w:hAnsi="Abadi"/>
          <w:sz w:val="21"/>
          <w:szCs w:val="21"/>
        </w:rPr>
        <w:t>- L</w:t>
      </w:r>
      <w:r w:rsidRPr="001D746E">
        <w:rPr>
          <w:rFonts w:ascii="Abadi" w:hAnsi="Abadi"/>
          <w:sz w:val="21"/>
          <w:szCs w:val="21"/>
        </w:rPr>
        <w:t>a autoridad judicial sólo podrá autorizar como medidas cautelares o providencias precautorias restrictivas de la libertad</w:t>
      </w:r>
      <w:r>
        <w:rPr>
          <w:rFonts w:ascii="Abadi" w:hAnsi="Abadi"/>
          <w:sz w:val="21"/>
          <w:szCs w:val="21"/>
        </w:rPr>
        <w:t>,</w:t>
      </w:r>
      <w:r w:rsidRPr="001D746E">
        <w:rPr>
          <w:rFonts w:ascii="Abadi" w:hAnsi="Abadi"/>
          <w:sz w:val="21"/>
          <w:szCs w:val="21"/>
        </w:rPr>
        <w:t xml:space="preserve"> las que estén establecidas en este </w:t>
      </w:r>
      <w:r>
        <w:rPr>
          <w:rFonts w:ascii="Abadi" w:hAnsi="Abadi"/>
          <w:sz w:val="21"/>
          <w:szCs w:val="21"/>
        </w:rPr>
        <w:t>C</w:t>
      </w:r>
      <w:r w:rsidRPr="001D746E">
        <w:rPr>
          <w:rFonts w:ascii="Abadi" w:hAnsi="Abadi"/>
          <w:sz w:val="21"/>
          <w:szCs w:val="21"/>
        </w:rPr>
        <w:t xml:space="preserve">ódigo </w:t>
      </w:r>
      <w:r>
        <w:rPr>
          <w:rFonts w:ascii="Abadi" w:hAnsi="Abadi"/>
          <w:sz w:val="21"/>
          <w:szCs w:val="21"/>
        </w:rPr>
        <w:t>y en</w:t>
      </w:r>
      <w:r w:rsidRPr="001D746E">
        <w:rPr>
          <w:rFonts w:ascii="Abadi" w:hAnsi="Abadi"/>
          <w:sz w:val="21"/>
          <w:szCs w:val="21"/>
        </w:rPr>
        <w:t xml:space="preserve"> las leyes especiales</w:t>
      </w:r>
      <w:r>
        <w:rPr>
          <w:rFonts w:ascii="Abadi" w:hAnsi="Abadi"/>
          <w:sz w:val="21"/>
          <w:szCs w:val="21"/>
        </w:rPr>
        <w:t>,</w:t>
      </w:r>
      <w:r w:rsidRPr="001D746E">
        <w:rPr>
          <w:rFonts w:ascii="Abadi" w:hAnsi="Abadi"/>
          <w:sz w:val="21"/>
          <w:szCs w:val="21"/>
        </w:rPr>
        <w:t xml:space="preserve"> la prisión preventiva será de carácter excepcional y su aplicación se regirá en los términos previstos en este</w:t>
      </w:r>
      <w:r>
        <w:rPr>
          <w:rFonts w:ascii="Abadi" w:hAnsi="Abadi"/>
          <w:sz w:val="21"/>
          <w:szCs w:val="21"/>
        </w:rPr>
        <w:t xml:space="preserve"> Código. </w:t>
      </w:r>
      <w:r w:rsidRPr="001D746E">
        <w:rPr>
          <w:rFonts w:ascii="Abadi" w:hAnsi="Abadi"/>
          <w:sz w:val="21"/>
          <w:szCs w:val="21"/>
        </w:rPr>
        <w:t xml:space="preserve">De igual manera el </w:t>
      </w:r>
      <w:r>
        <w:rPr>
          <w:rFonts w:ascii="Abadi" w:hAnsi="Abadi"/>
          <w:sz w:val="21"/>
          <w:szCs w:val="21"/>
        </w:rPr>
        <w:t>C</w:t>
      </w:r>
      <w:r w:rsidRPr="001D746E">
        <w:rPr>
          <w:rFonts w:ascii="Abadi" w:hAnsi="Abadi"/>
          <w:sz w:val="21"/>
          <w:szCs w:val="21"/>
        </w:rPr>
        <w:t xml:space="preserve">ódigo </w:t>
      </w:r>
      <w:r>
        <w:rPr>
          <w:rFonts w:ascii="Abadi" w:hAnsi="Abadi"/>
          <w:sz w:val="21"/>
          <w:szCs w:val="21"/>
        </w:rPr>
        <w:t>N</w:t>
      </w:r>
      <w:r w:rsidRPr="001D746E">
        <w:rPr>
          <w:rFonts w:ascii="Abadi" w:hAnsi="Abadi"/>
          <w:sz w:val="21"/>
          <w:szCs w:val="21"/>
        </w:rPr>
        <w:t xml:space="preserve">acional de </w:t>
      </w:r>
      <w:r>
        <w:rPr>
          <w:rFonts w:ascii="Abadi" w:hAnsi="Abadi"/>
          <w:sz w:val="21"/>
          <w:szCs w:val="21"/>
        </w:rPr>
        <w:t>P</w:t>
      </w:r>
      <w:r w:rsidRPr="001D746E">
        <w:rPr>
          <w:rFonts w:ascii="Abadi" w:hAnsi="Abadi"/>
          <w:sz w:val="21"/>
          <w:szCs w:val="21"/>
        </w:rPr>
        <w:t xml:space="preserve">rocedimientos </w:t>
      </w:r>
      <w:r>
        <w:rPr>
          <w:rFonts w:ascii="Abadi" w:hAnsi="Abadi"/>
          <w:sz w:val="21"/>
          <w:szCs w:val="21"/>
        </w:rPr>
        <w:t>P</w:t>
      </w:r>
      <w:r w:rsidRPr="001D746E">
        <w:rPr>
          <w:rFonts w:ascii="Abadi" w:hAnsi="Abadi"/>
          <w:sz w:val="21"/>
          <w:szCs w:val="21"/>
        </w:rPr>
        <w:t>enales</w:t>
      </w:r>
      <w:r>
        <w:rPr>
          <w:rFonts w:ascii="Abadi" w:hAnsi="Abadi"/>
          <w:sz w:val="21"/>
          <w:szCs w:val="21"/>
        </w:rPr>
        <w:t>,</w:t>
      </w:r>
      <w:r w:rsidRPr="001D746E">
        <w:rPr>
          <w:rFonts w:ascii="Abadi" w:hAnsi="Abadi"/>
          <w:sz w:val="21"/>
          <w:szCs w:val="21"/>
        </w:rPr>
        <w:t xml:space="preserve"> en los artículos 17 establece el derecho a una defensa y asesoría jurídica adecuada e inmediata para el imputado</w:t>
      </w:r>
      <w:r>
        <w:rPr>
          <w:rFonts w:ascii="Abadi" w:hAnsi="Abadi"/>
          <w:sz w:val="21"/>
          <w:szCs w:val="21"/>
        </w:rPr>
        <w:t>,</w:t>
      </w:r>
      <w:r w:rsidRPr="001D746E">
        <w:rPr>
          <w:rFonts w:ascii="Abadi" w:hAnsi="Abadi"/>
          <w:sz w:val="21"/>
          <w:szCs w:val="21"/>
        </w:rPr>
        <w:t xml:space="preserve"> considerando como un derecho </w:t>
      </w:r>
      <w:r w:rsidRPr="001D746E">
        <w:rPr>
          <w:rFonts w:ascii="Abadi" w:hAnsi="Abadi"/>
          <w:sz w:val="21"/>
          <w:szCs w:val="21"/>
        </w:rPr>
        <w:lastRenderedPageBreak/>
        <w:t>fundamental e irrenunciable en su artículo 113</w:t>
      </w:r>
      <w:r>
        <w:rPr>
          <w:rFonts w:ascii="Abadi" w:hAnsi="Abadi"/>
          <w:sz w:val="21"/>
          <w:szCs w:val="21"/>
        </w:rPr>
        <w:t>,</w:t>
      </w:r>
      <w:r w:rsidRPr="001D746E">
        <w:rPr>
          <w:rFonts w:ascii="Abadi" w:hAnsi="Abadi"/>
          <w:sz w:val="21"/>
          <w:szCs w:val="21"/>
        </w:rPr>
        <w:t xml:space="preserve"> los derechos del imputado concordantes con los previstos en el artículo 20 apartado </w:t>
      </w:r>
      <w:r>
        <w:rPr>
          <w:rFonts w:ascii="Abadi" w:hAnsi="Abadi"/>
          <w:sz w:val="21"/>
          <w:szCs w:val="21"/>
        </w:rPr>
        <w:t>B</w:t>
      </w:r>
      <w:r w:rsidRPr="001D746E">
        <w:rPr>
          <w:rFonts w:ascii="Abadi" w:hAnsi="Abadi"/>
          <w:sz w:val="21"/>
          <w:szCs w:val="21"/>
        </w:rPr>
        <w:t xml:space="preserve"> de la </w:t>
      </w:r>
      <w:r>
        <w:rPr>
          <w:rFonts w:ascii="Abadi" w:hAnsi="Abadi"/>
          <w:sz w:val="21"/>
          <w:szCs w:val="21"/>
        </w:rPr>
        <w:t>C</w:t>
      </w:r>
      <w:r w:rsidRPr="001D746E">
        <w:rPr>
          <w:rFonts w:ascii="Abadi" w:hAnsi="Abadi"/>
          <w:sz w:val="21"/>
          <w:szCs w:val="21"/>
        </w:rPr>
        <w:t xml:space="preserve">onstitución </w:t>
      </w:r>
      <w:r>
        <w:rPr>
          <w:rFonts w:ascii="Abadi" w:hAnsi="Abadi"/>
          <w:sz w:val="21"/>
          <w:szCs w:val="21"/>
        </w:rPr>
        <w:t>Federal.</w:t>
      </w:r>
    </w:p>
    <w:p w14:paraId="5CB1E705" w14:textId="77777777" w:rsidR="001F4233" w:rsidRDefault="001F4233" w:rsidP="00F03273">
      <w:pPr>
        <w:jc w:val="both"/>
        <w:rPr>
          <w:rFonts w:ascii="Abadi" w:hAnsi="Abadi"/>
          <w:sz w:val="21"/>
          <w:szCs w:val="21"/>
        </w:rPr>
      </w:pPr>
    </w:p>
    <w:p w14:paraId="03D13B29" w14:textId="3D2157AB"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 xml:space="preserve">l artículo 14 y 16 de la </w:t>
      </w:r>
      <w:r>
        <w:rPr>
          <w:rFonts w:ascii="Abadi" w:hAnsi="Abadi"/>
          <w:sz w:val="21"/>
          <w:szCs w:val="21"/>
        </w:rPr>
        <w:t>C</w:t>
      </w:r>
      <w:r w:rsidRPr="001D746E">
        <w:rPr>
          <w:rFonts w:ascii="Abadi" w:hAnsi="Abadi"/>
          <w:sz w:val="21"/>
          <w:szCs w:val="21"/>
        </w:rPr>
        <w:t xml:space="preserve">onstitución </w:t>
      </w:r>
      <w:r>
        <w:rPr>
          <w:rFonts w:ascii="Abadi" w:hAnsi="Abadi"/>
          <w:sz w:val="21"/>
          <w:szCs w:val="21"/>
        </w:rPr>
        <w:t>P</w:t>
      </w:r>
      <w:r w:rsidRPr="001D746E">
        <w:rPr>
          <w:rFonts w:ascii="Abadi" w:hAnsi="Abadi"/>
          <w:sz w:val="21"/>
          <w:szCs w:val="21"/>
        </w:rPr>
        <w:t>olítica de los Estados Unidos Mexicanos</w:t>
      </w:r>
      <w:r>
        <w:rPr>
          <w:rFonts w:ascii="Abadi" w:hAnsi="Abadi"/>
          <w:sz w:val="21"/>
          <w:szCs w:val="21"/>
        </w:rPr>
        <w:t>,</w:t>
      </w:r>
      <w:r w:rsidRPr="001D746E">
        <w:rPr>
          <w:rFonts w:ascii="Abadi" w:hAnsi="Abadi"/>
          <w:sz w:val="21"/>
          <w:szCs w:val="21"/>
        </w:rPr>
        <w:t xml:space="preserve"> establece los principios de legalidad y seguridad jurídica</w:t>
      </w:r>
      <w:r>
        <w:rPr>
          <w:rFonts w:ascii="Abadi" w:hAnsi="Abadi"/>
          <w:sz w:val="21"/>
          <w:szCs w:val="21"/>
        </w:rPr>
        <w:t>,</w:t>
      </w:r>
      <w:r w:rsidRPr="001D746E">
        <w:rPr>
          <w:rFonts w:ascii="Abadi" w:hAnsi="Abadi"/>
          <w:sz w:val="21"/>
          <w:szCs w:val="21"/>
        </w:rPr>
        <w:t xml:space="preserve"> los cuales en armonía con el artículo primero del mismo ordenamiento supremo</w:t>
      </w:r>
      <w:r>
        <w:rPr>
          <w:rFonts w:ascii="Abadi" w:hAnsi="Abadi"/>
          <w:sz w:val="21"/>
          <w:szCs w:val="21"/>
        </w:rPr>
        <w:t>,</w:t>
      </w:r>
      <w:r w:rsidRPr="001D746E">
        <w:rPr>
          <w:rFonts w:ascii="Abadi" w:hAnsi="Abadi"/>
          <w:sz w:val="21"/>
          <w:szCs w:val="21"/>
        </w:rPr>
        <w:t xml:space="preserve"> deben prevalecer para todos los mexicanos bajo un marco nacional y convencional de respeto a los dere</w:t>
      </w:r>
      <w:r>
        <w:rPr>
          <w:rFonts w:ascii="Abadi" w:hAnsi="Abadi"/>
          <w:sz w:val="21"/>
          <w:szCs w:val="21"/>
        </w:rPr>
        <w:t>chos humanos.</w:t>
      </w:r>
    </w:p>
    <w:p w14:paraId="432D072C" w14:textId="77777777" w:rsidR="001F4233" w:rsidRDefault="001F4233" w:rsidP="00F03273">
      <w:pPr>
        <w:jc w:val="both"/>
        <w:rPr>
          <w:rFonts w:ascii="Abadi" w:hAnsi="Abadi"/>
          <w:sz w:val="21"/>
          <w:szCs w:val="21"/>
        </w:rPr>
      </w:pPr>
    </w:p>
    <w:p w14:paraId="0CD737A4" w14:textId="31790AD6" w:rsidR="00F03273" w:rsidRDefault="00F03273" w:rsidP="00F03273">
      <w:pPr>
        <w:jc w:val="both"/>
        <w:rPr>
          <w:rFonts w:ascii="Abadi" w:hAnsi="Abadi"/>
          <w:sz w:val="21"/>
          <w:szCs w:val="21"/>
        </w:rPr>
      </w:pPr>
      <w:r>
        <w:rPr>
          <w:rFonts w:ascii="Abadi" w:hAnsi="Abadi"/>
          <w:sz w:val="21"/>
          <w:szCs w:val="21"/>
        </w:rPr>
        <w:t xml:space="preserve">- </w:t>
      </w:r>
      <w:r w:rsidRPr="001D746E">
        <w:rPr>
          <w:rFonts w:ascii="Abadi" w:hAnsi="Abadi"/>
          <w:sz w:val="21"/>
          <w:szCs w:val="21"/>
        </w:rPr>
        <w:t xml:space="preserve">Por lo que ante el reclamo social de los habitantes de </w:t>
      </w:r>
      <w:r>
        <w:rPr>
          <w:rFonts w:ascii="Abadi" w:hAnsi="Abadi"/>
          <w:sz w:val="21"/>
          <w:szCs w:val="21"/>
        </w:rPr>
        <w:t>S</w:t>
      </w:r>
      <w:r w:rsidRPr="001D746E">
        <w:rPr>
          <w:rFonts w:ascii="Abadi" w:hAnsi="Abadi"/>
          <w:sz w:val="21"/>
          <w:szCs w:val="21"/>
        </w:rPr>
        <w:t xml:space="preserve">an </w:t>
      </w:r>
      <w:r>
        <w:rPr>
          <w:rFonts w:ascii="Abadi" w:hAnsi="Abadi"/>
          <w:sz w:val="21"/>
          <w:szCs w:val="21"/>
        </w:rPr>
        <w:t>F</w:t>
      </w:r>
      <w:r w:rsidRPr="001D746E">
        <w:rPr>
          <w:rFonts w:ascii="Abadi" w:hAnsi="Abadi"/>
          <w:sz w:val="21"/>
          <w:szCs w:val="21"/>
        </w:rPr>
        <w:t>elipe</w:t>
      </w:r>
      <w:r>
        <w:rPr>
          <w:rFonts w:ascii="Abadi" w:hAnsi="Abadi"/>
          <w:sz w:val="21"/>
          <w:szCs w:val="21"/>
        </w:rPr>
        <w:t>,</w:t>
      </w:r>
      <w:r w:rsidRPr="001D746E">
        <w:rPr>
          <w:rFonts w:ascii="Abadi" w:hAnsi="Abadi"/>
          <w:sz w:val="21"/>
          <w:szCs w:val="21"/>
        </w:rPr>
        <w:t xml:space="preserve"> Guanajuato en el que </w:t>
      </w:r>
      <w:r>
        <w:rPr>
          <w:rFonts w:ascii="Abadi" w:hAnsi="Abadi"/>
          <w:sz w:val="21"/>
          <w:szCs w:val="21"/>
        </w:rPr>
        <w:t>ex</w:t>
      </w:r>
      <w:r w:rsidRPr="001D746E">
        <w:rPr>
          <w:rFonts w:ascii="Abadi" w:hAnsi="Abadi"/>
          <w:sz w:val="21"/>
          <w:szCs w:val="21"/>
        </w:rPr>
        <w:t xml:space="preserve">claman la inocencia de Pedro </w:t>
      </w:r>
      <w:r>
        <w:rPr>
          <w:rFonts w:ascii="Abadi" w:hAnsi="Abadi"/>
          <w:sz w:val="21"/>
          <w:szCs w:val="21"/>
        </w:rPr>
        <w:t>F</w:t>
      </w:r>
      <w:r w:rsidRPr="001D746E">
        <w:rPr>
          <w:rFonts w:ascii="Abadi" w:hAnsi="Abadi"/>
          <w:sz w:val="21"/>
          <w:szCs w:val="21"/>
        </w:rPr>
        <w:t>ran</w:t>
      </w:r>
      <w:r>
        <w:rPr>
          <w:rFonts w:ascii="Abadi" w:hAnsi="Abadi"/>
          <w:sz w:val="21"/>
          <w:szCs w:val="21"/>
        </w:rPr>
        <w:t>cisco</w:t>
      </w:r>
      <w:r w:rsidRPr="001D746E">
        <w:rPr>
          <w:rFonts w:ascii="Abadi" w:hAnsi="Abadi"/>
          <w:sz w:val="21"/>
          <w:szCs w:val="21"/>
        </w:rPr>
        <w:t xml:space="preserve"> </w:t>
      </w:r>
      <w:r>
        <w:rPr>
          <w:rFonts w:ascii="Abadi" w:hAnsi="Abadi"/>
          <w:sz w:val="21"/>
          <w:szCs w:val="21"/>
        </w:rPr>
        <w:t>R</w:t>
      </w:r>
      <w:r w:rsidRPr="001D746E">
        <w:rPr>
          <w:rFonts w:ascii="Abadi" w:hAnsi="Abadi"/>
          <w:sz w:val="21"/>
          <w:szCs w:val="21"/>
        </w:rPr>
        <w:t xml:space="preserve">odríguez </w:t>
      </w:r>
      <w:r>
        <w:rPr>
          <w:rFonts w:ascii="Abadi" w:hAnsi="Abadi"/>
          <w:sz w:val="21"/>
          <w:szCs w:val="21"/>
        </w:rPr>
        <w:t>V</w:t>
      </w:r>
      <w:r w:rsidRPr="001D746E">
        <w:rPr>
          <w:rFonts w:ascii="Abadi" w:hAnsi="Abadi"/>
          <w:sz w:val="21"/>
          <w:szCs w:val="21"/>
        </w:rPr>
        <w:t>ázquez</w:t>
      </w:r>
      <w:r>
        <w:rPr>
          <w:rFonts w:ascii="Abadi" w:hAnsi="Abadi"/>
          <w:sz w:val="21"/>
          <w:szCs w:val="21"/>
        </w:rPr>
        <w:t>,</w:t>
      </w:r>
      <w:r w:rsidRPr="001D746E">
        <w:rPr>
          <w:rFonts w:ascii="Abadi" w:hAnsi="Abadi"/>
          <w:sz w:val="21"/>
          <w:szCs w:val="21"/>
        </w:rPr>
        <w:t xml:space="preserve"> nosotros como integrantes del </w:t>
      </w:r>
      <w:r>
        <w:rPr>
          <w:rFonts w:ascii="Abadi" w:hAnsi="Abadi"/>
          <w:sz w:val="21"/>
          <w:szCs w:val="21"/>
        </w:rPr>
        <w:t>P</w:t>
      </w:r>
      <w:r w:rsidRPr="001D746E">
        <w:rPr>
          <w:rFonts w:ascii="Abadi" w:hAnsi="Abadi"/>
          <w:sz w:val="21"/>
          <w:szCs w:val="21"/>
        </w:rPr>
        <w:t xml:space="preserve">oder </w:t>
      </w:r>
      <w:r>
        <w:rPr>
          <w:rFonts w:ascii="Abadi" w:hAnsi="Abadi"/>
          <w:sz w:val="21"/>
          <w:szCs w:val="21"/>
        </w:rPr>
        <w:t>L</w:t>
      </w:r>
      <w:r w:rsidRPr="001D746E">
        <w:rPr>
          <w:rFonts w:ascii="Abadi" w:hAnsi="Abadi"/>
          <w:sz w:val="21"/>
          <w:szCs w:val="21"/>
        </w:rPr>
        <w:t xml:space="preserve">egislativo del </w:t>
      </w:r>
      <w:r>
        <w:rPr>
          <w:rFonts w:ascii="Abadi" w:hAnsi="Abadi"/>
          <w:sz w:val="21"/>
          <w:szCs w:val="21"/>
        </w:rPr>
        <w:t>E</w:t>
      </w:r>
      <w:r w:rsidRPr="001D746E">
        <w:rPr>
          <w:rFonts w:ascii="Abadi" w:hAnsi="Abadi"/>
          <w:sz w:val="21"/>
          <w:szCs w:val="21"/>
        </w:rPr>
        <w:t>stado de Guanajuato</w:t>
      </w:r>
      <w:r>
        <w:rPr>
          <w:rFonts w:ascii="Abadi" w:hAnsi="Abadi"/>
          <w:sz w:val="21"/>
          <w:szCs w:val="21"/>
        </w:rPr>
        <w:t>,</w:t>
      </w:r>
      <w:r w:rsidRPr="001D746E">
        <w:rPr>
          <w:rFonts w:ascii="Abadi" w:hAnsi="Abadi"/>
          <w:sz w:val="21"/>
          <w:szCs w:val="21"/>
        </w:rPr>
        <w:t xml:space="preserve"> estamos obligados constitucional y convencionalmente a promover</w:t>
      </w:r>
      <w:r>
        <w:rPr>
          <w:rFonts w:ascii="Abadi" w:hAnsi="Abadi"/>
          <w:sz w:val="21"/>
          <w:szCs w:val="21"/>
        </w:rPr>
        <w:t>,</w:t>
      </w:r>
      <w:r w:rsidRPr="001D746E">
        <w:rPr>
          <w:rFonts w:ascii="Abadi" w:hAnsi="Abadi"/>
          <w:sz w:val="21"/>
          <w:szCs w:val="21"/>
        </w:rPr>
        <w:t xml:space="preserve"> respetar</w:t>
      </w:r>
      <w:r>
        <w:rPr>
          <w:rFonts w:ascii="Abadi" w:hAnsi="Abadi"/>
          <w:sz w:val="21"/>
          <w:szCs w:val="21"/>
        </w:rPr>
        <w:t>,</w:t>
      </w:r>
      <w:r w:rsidRPr="001D746E">
        <w:rPr>
          <w:rFonts w:ascii="Abadi" w:hAnsi="Abadi"/>
          <w:sz w:val="21"/>
          <w:szCs w:val="21"/>
        </w:rPr>
        <w:t xml:space="preserve"> proteger y garantizar los derechos humanos de todas y todos lo</w:t>
      </w:r>
      <w:r>
        <w:rPr>
          <w:rFonts w:ascii="Abadi" w:hAnsi="Abadi"/>
          <w:sz w:val="21"/>
          <w:szCs w:val="21"/>
        </w:rPr>
        <w:t>s guanajuatenses.</w:t>
      </w:r>
      <w:r w:rsidRPr="001D746E">
        <w:rPr>
          <w:rFonts w:ascii="Abadi" w:hAnsi="Abadi"/>
          <w:sz w:val="21"/>
          <w:szCs w:val="21"/>
        </w:rPr>
        <w:t xml:space="preserve"> </w:t>
      </w:r>
    </w:p>
    <w:p w14:paraId="0BA18425" w14:textId="77777777" w:rsidR="001F4233" w:rsidRDefault="001F4233" w:rsidP="00F03273">
      <w:pPr>
        <w:jc w:val="both"/>
        <w:rPr>
          <w:rFonts w:ascii="Abadi" w:hAnsi="Abadi"/>
          <w:sz w:val="21"/>
          <w:szCs w:val="21"/>
        </w:rPr>
      </w:pPr>
    </w:p>
    <w:p w14:paraId="377E3458" w14:textId="1D1BA5C1" w:rsidR="00F03273" w:rsidRDefault="00F03273" w:rsidP="00F03273">
      <w:pPr>
        <w:jc w:val="both"/>
        <w:rPr>
          <w:rFonts w:ascii="Abadi" w:hAnsi="Abadi"/>
          <w:sz w:val="21"/>
          <w:szCs w:val="21"/>
        </w:rPr>
      </w:pPr>
      <w:r>
        <w:rPr>
          <w:rFonts w:ascii="Abadi" w:hAnsi="Abadi"/>
          <w:sz w:val="21"/>
          <w:szCs w:val="21"/>
        </w:rPr>
        <w:t xml:space="preserve">- </w:t>
      </w:r>
      <w:r w:rsidRPr="001D746E">
        <w:rPr>
          <w:rFonts w:ascii="Abadi" w:hAnsi="Abadi"/>
          <w:sz w:val="21"/>
          <w:szCs w:val="21"/>
        </w:rPr>
        <w:t xml:space="preserve">Nos unimos a la petición del </w:t>
      </w:r>
      <w:r>
        <w:rPr>
          <w:rFonts w:ascii="Abadi" w:hAnsi="Abadi"/>
          <w:sz w:val="21"/>
          <w:szCs w:val="21"/>
        </w:rPr>
        <w:t>joven S</w:t>
      </w:r>
      <w:r w:rsidRPr="001D746E">
        <w:rPr>
          <w:rFonts w:ascii="Abadi" w:hAnsi="Abadi"/>
          <w:sz w:val="21"/>
          <w:szCs w:val="21"/>
        </w:rPr>
        <w:t xml:space="preserve">an </w:t>
      </w:r>
      <w:proofErr w:type="spellStart"/>
      <w:r>
        <w:rPr>
          <w:rFonts w:ascii="Abadi" w:hAnsi="Abadi"/>
          <w:sz w:val="21"/>
          <w:szCs w:val="21"/>
        </w:rPr>
        <w:t>F</w:t>
      </w:r>
      <w:r w:rsidRPr="001D746E">
        <w:rPr>
          <w:rFonts w:ascii="Abadi" w:hAnsi="Abadi"/>
          <w:sz w:val="21"/>
          <w:szCs w:val="21"/>
        </w:rPr>
        <w:t>elipe</w:t>
      </w:r>
      <w:r>
        <w:rPr>
          <w:rFonts w:ascii="Abadi" w:hAnsi="Abadi"/>
          <w:sz w:val="21"/>
          <w:szCs w:val="21"/>
        </w:rPr>
        <w:t>nse</w:t>
      </w:r>
      <w:proofErr w:type="spellEnd"/>
      <w:r>
        <w:rPr>
          <w:rFonts w:ascii="Abadi" w:hAnsi="Abadi"/>
          <w:sz w:val="21"/>
          <w:szCs w:val="21"/>
        </w:rPr>
        <w:t>,</w:t>
      </w:r>
      <w:r w:rsidRPr="001D746E">
        <w:rPr>
          <w:rFonts w:ascii="Abadi" w:hAnsi="Abadi"/>
          <w:sz w:val="21"/>
          <w:szCs w:val="21"/>
        </w:rPr>
        <w:t xml:space="preserve"> al grito de </w:t>
      </w:r>
      <w:r>
        <w:rPr>
          <w:rFonts w:ascii="Abadi" w:hAnsi="Abadi"/>
          <w:sz w:val="21"/>
          <w:szCs w:val="21"/>
        </w:rPr>
        <w:t>«</w:t>
      </w:r>
      <w:r w:rsidRPr="001D746E">
        <w:rPr>
          <w:rFonts w:ascii="Abadi" w:hAnsi="Abadi"/>
          <w:sz w:val="21"/>
          <w:szCs w:val="21"/>
        </w:rPr>
        <w:t>espero que todo esto pase pronto</w:t>
      </w:r>
      <w:r>
        <w:rPr>
          <w:rFonts w:ascii="Abadi" w:hAnsi="Abadi"/>
          <w:sz w:val="21"/>
          <w:szCs w:val="21"/>
        </w:rPr>
        <w:t>»</w:t>
      </w:r>
      <w:r w:rsidRPr="001D746E">
        <w:rPr>
          <w:rFonts w:ascii="Abadi" w:hAnsi="Abadi"/>
          <w:sz w:val="21"/>
          <w:szCs w:val="21"/>
        </w:rPr>
        <w:t xml:space="preserve"> y se respete el principio de presunción de inocencia</w:t>
      </w:r>
      <w:r>
        <w:rPr>
          <w:rFonts w:ascii="Abadi" w:hAnsi="Abadi"/>
          <w:sz w:val="21"/>
          <w:szCs w:val="21"/>
        </w:rPr>
        <w:t>,</w:t>
      </w:r>
      <w:r w:rsidRPr="001D746E">
        <w:rPr>
          <w:rFonts w:ascii="Abadi" w:hAnsi="Abadi"/>
          <w:sz w:val="21"/>
          <w:szCs w:val="21"/>
        </w:rPr>
        <w:t xml:space="preserve"> el debido proceso</w:t>
      </w:r>
      <w:r>
        <w:rPr>
          <w:rFonts w:ascii="Abadi" w:hAnsi="Abadi"/>
          <w:sz w:val="21"/>
          <w:szCs w:val="21"/>
        </w:rPr>
        <w:t>,</w:t>
      </w:r>
      <w:r w:rsidRPr="001D746E">
        <w:rPr>
          <w:rFonts w:ascii="Abadi" w:hAnsi="Abadi"/>
          <w:sz w:val="21"/>
          <w:szCs w:val="21"/>
        </w:rPr>
        <w:t xml:space="preserve"> la defensa </w:t>
      </w:r>
      <w:r>
        <w:rPr>
          <w:rFonts w:ascii="Abadi" w:hAnsi="Abadi"/>
          <w:sz w:val="21"/>
          <w:szCs w:val="21"/>
        </w:rPr>
        <w:t>ade</w:t>
      </w:r>
      <w:r w:rsidRPr="001D746E">
        <w:rPr>
          <w:rFonts w:ascii="Abadi" w:hAnsi="Abadi"/>
          <w:sz w:val="21"/>
          <w:szCs w:val="21"/>
        </w:rPr>
        <w:t>cuada y el irrestricto respeto a sus derechos humanos por las autoridades de procuración e impartición de justicia del estado de Tlaxcala</w:t>
      </w:r>
      <w:r>
        <w:rPr>
          <w:rFonts w:ascii="Abadi" w:hAnsi="Abadi"/>
          <w:sz w:val="21"/>
          <w:szCs w:val="21"/>
        </w:rPr>
        <w:t>,</w:t>
      </w:r>
      <w:r w:rsidRPr="001D746E">
        <w:rPr>
          <w:rFonts w:ascii="Abadi" w:hAnsi="Abadi"/>
          <w:sz w:val="21"/>
          <w:szCs w:val="21"/>
        </w:rPr>
        <w:t xml:space="preserve"> dejando en claro que las y los guanajuatenses exigimos la pr</w:t>
      </w:r>
      <w:r>
        <w:rPr>
          <w:rFonts w:ascii="Abadi" w:hAnsi="Abadi"/>
          <w:sz w:val="21"/>
          <w:szCs w:val="21"/>
        </w:rPr>
        <w:t>evalencia de los principios</w:t>
      </w:r>
      <w:r w:rsidRPr="001D746E">
        <w:rPr>
          <w:rFonts w:ascii="Abadi" w:hAnsi="Abadi"/>
          <w:sz w:val="21"/>
          <w:szCs w:val="21"/>
        </w:rPr>
        <w:t xml:space="preserve"> de seguridad jurídica</w:t>
      </w:r>
      <w:r>
        <w:rPr>
          <w:rFonts w:ascii="Abadi" w:hAnsi="Abadi"/>
          <w:sz w:val="21"/>
          <w:szCs w:val="21"/>
        </w:rPr>
        <w:t>,</w:t>
      </w:r>
      <w:r w:rsidRPr="001D746E">
        <w:rPr>
          <w:rFonts w:ascii="Abadi" w:hAnsi="Abadi"/>
          <w:sz w:val="21"/>
          <w:szCs w:val="21"/>
        </w:rPr>
        <w:t xml:space="preserve"> presunción de inocencia</w:t>
      </w:r>
      <w:r>
        <w:rPr>
          <w:rFonts w:ascii="Abadi" w:hAnsi="Abadi"/>
          <w:sz w:val="21"/>
          <w:szCs w:val="21"/>
        </w:rPr>
        <w:t>,</w:t>
      </w:r>
      <w:r w:rsidRPr="001D746E">
        <w:rPr>
          <w:rFonts w:ascii="Abadi" w:hAnsi="Abadi"/>
          <w:sz w:val="21"/>
          <w:szCs w:val="21"/>
        </w:rPr>
        <w:t xml:space="preserve"> debido proceso</w:t>
      </w:r>
      <w:r>
        <w:rPr>
          <w:rFonts w:ascii="Abadi" w:hAnsi="Abadi"/>
          <w:sz w:val="21"/>
          <w:szCs w:val="21"/>
        </w:rPr>
        <w:t>,</w:t>
      </w:r>
      <w:r w:rsidRPr="001D746E">
        <w:rPr>
          <w:rFonts w:ascii="Abadi" w:hAnsi="Abadi"/>
          <w:sz w:val="21"/>
          <w:szCs w:val="21"/>
        </w:rPr>
        <w:t xml:space="preserve"> defensa adecuada y respeto pleno a los derechos humanos de todos nuestros conciudadanos</w:t>
      </w:r>
      <w:r>
        <w:rPr>
          <w:rFonts w:ascii="Abadi" w:hAnsi="Abadi"/>
          <w:sz w:val="21"/>
          <w:szCs w:val="21"/>
        </w:rPr>
        <w:t>,</w:t>
      </w:r>
      <w:r w:rsidRPr="001D746E">
        <w:rPr>
          <w:rFonts w:ascii="Abadi" w:hAnsi="Abadi"/>
          <w:sz w:val="21"/>
          <w:szCs w:val="21"/>
        </w:rPr>
        <w:t xml:space="preserve"> en cualquier parte del estado mexicano y el extranjero</w:t>
      </w:r>
      <w:r>
        <w:rPr>
          <w:rFonts w:ascii="Abadi" w:hAnsi="Abadi"/>
          <w:sz w:val="21"/>
          <w:szCs w:val="21"/>
        </w:rPr>
        <w:t>.</w:t>
      </w:r>
      <w:r w:rsidRPr="001D746E">
        <w:rPr>
          <w:rFonts w:ascii="Abadi" w:hAnsi="Abadi"/>
          <w:sz w:val="21"/>
          <w:szCs w:val="21"/>
        </w:rPr>
        <w:t xml:space="preserve"> </w:t>
      </w:r>
      <w:r>
        <w:rPr>
          <w:rFonts w:ascii="Abadi" w:hAnsi="Abadi"/>
          <w:sz w:val="21"/>
          <w:szCs w:val="21"/>
        </w:rPr>
        <w:t>P</w:t>
      </w:r>
      <w:r w:rsidRPr="001D746E">
        <w:rPr>
          <w:rFonts w:ascii="Abadi" w:hAnsi="Abadi"/>
          <w:sz w:val="21"/>
          <w:szCs w:val="21"/>
        </w:rPr>
        <w:t>or lo anterior se considera más que oportuno emitir el presente acuerdo</w:t>
      </w:r>
      <w:r>
        <w:rPr>
          <w:rFonts w:ascii="Abadi" w:hAnsi="Abadi"/>
          <w:sz w:val="21"/>
          <w:szCs w:val="21"/>
        </w:rPr>
        <w:t>.</w:t>
      </w:r>
    </w:p>
    <w:p w14:paraId="48B29ADB" w14:textId="77777777" w:rsidR="001F4233" w:rsidRDefault="001F4233" w:rsidP="00F03273">
      <w:pPr>
        <w:jc w:val="both"/>
        <w:rPr>
          <w:rFonts w:ascii="Abadi" w:hAnsi="Abadi"/>
          <w:sz w:val="21"/>
          <w:szCs w:val="21"/>
        </w:rPr>
      </w:pPr>
    </w:p>
    <w:p w14:paraId="7FAADC6C" w14:textId="33D69CBD" w:rsidR="00F03273" w:rsidRDefault="00F03273" w:rsidP="00F03273">
      <w:pPr>
        <w:jc w:val="both"/>
        <w:rPr>
          <w:rFonts w:ascii="Abadi" w:hAnsi="Abadi"/>
          <w:sz w:val="21"/>
          <w:szCs w:val="21"/>
        </w:rPr>
      </w:pPr>
      <w:r>
        <w:rPr>
          <w:rFonts w:ascii="Abadi" w:hAnsi="Abadi"/>
          <w:sz w:val="21"/>
          <w:szCs w:val="21"/>
        </w:rPr>
        <w:t xml:space="preserve">- Acuerdo </w:t>
      </w:r>
    </w:p>
    <w:p w14:paraId="4B47D0A2" w14:textId="77777777" w:rsidR="001F4233" w:rsidRDefault="001F4233" w:rsidP="00F03273">
      <w:pPr>
        <w:jc w:val="both"/>
        <w:rPr>
          <w:rFonts w:ascii="Abadi" w:hAnsi="Abadi"/>
          <w:sz w:val="21"/>
          <w:szCs w:val="21"/>
        </w:rPr>
      </w:pPr>
    </w:p>
    <w:p w14:paraId="58D70DE0" w14:textId="2FF889E7" w:rsidR="00F03273" w:rsidRDefault="00F03273" w:rsidP="00F03273">
      <w:pPr>
        <w:jc w:val="both"/>
        <w:rPr>
          <w:rFonts w:ascii="Abadi" w:hAnsi="Abadi"/>
          <w:sz w:val="21"/>
          <w:szCs w:val="21"/>
        </w:rPr>
      </w:pPr>
      <w:r>
        <w:rPr>
          <w:rFonts w:ascii="Abadi" w:hAnsi="Abadi"/>
          <w:sz w:val="21"/>
          <w:szCs w:val="21"/>
        </w:rPr>
        <w:t>- P</w:t>
      </w:r>
      <w:r w:rsidRPr="001D746E">
        <w:rPr>
          <w:rFonts w:ascii="Abadi" w:hAnsi="Abadi"/>
          <w:sz w:val="21"/>
          <w:szCs w:val="21"/>
        </w:rPr>
        <w:t>or medio de</w:t>
      </w:r>
      <w:r>
        <w:rPr>
          <w:rFonts w:ascii="Abadi" w:hAnsi="Abadi"/>
          <w:sz w:val="21"/>
          <w:szCs w:val="21"/>
        </w:rPr>
        <w:t>l</w:t>
      </w:r>
      <w:r w:rsidRPr="001D746E">
        <w:rPr>
          <w:rFonts w:ascii="Abadi" w:hAnsi="Abadi"/>
          <w:sz w:val="21"/>
          <w:szCs w:val="21"/>
        </w:rPr>
        <w:t xml:space="preserve"> cual la </w:t>
      </w:r>
      <w:r>
        <w:rPr>
          <w:rFonts w:ascii="Abadi" w:hAnsi="Abadi"/>
          <w:sz w:val="21"/>
          <w:szCs w:val="21"/>
        </w:rPr>
        <w:t>Sexagésima Quinta</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 xml:space="preserve">egislatura </w:t>
      </w:r>
      <w:r>
        <w:rPr>
          <w:rFonts w:ascii="Abadi" w:hAnsi="Abadi"/>
          <w:sz w:val="21"/>
          <w:szCs w:val="21"/>
        </w:rPr>
        <w:t xml:space="preserve">del Honorable Congreso del Estado Libre y Soberano de </w:t>
      </w:r>
      <w:r w:rsidRPr="001D746E">
        <w:rPr>
          <w:rFonts w:ascii="Abadi" w:hAnsi="Abadi"/>
          <w:sz w:val="21"/>
          <w:szCs w:val="21"/>
        </w:rPr>
        <w:t>Guanajuato</w:t>
      </w:r>
      <w:r>
        <w:rPr>
          <w:rFonts w:ascii="Abadi" w:hAnsi="Abadi"/>
          <w:sz w:val="21"/>
          <w:szCs w:val="21"/>
        </w:rPr>
        <w:t>,</w:t>
      </w:r>
      <w:r w:rsidRPr="001D746E">
        <w:rPr>
          <w:rFonts w:ascii="Abadi" w:hAnsi="Abadi"/>
          <w:sz w:val="21"/>
          <w:szCs w:val="21"/>
        </w:rPr>
        <w:t xml:space="preserve"> efectúa un respetuoso exhorto a la </w:t>
      </w:r>
      <w:r>
        <w:rPr>
          <w:rFonts w:ascii="Abadi" w:hAnsi="Abadi"/>
          <w:sz w:val="21"/>
          <w:szCs w:val="21"/>
        </w:rPr>
        <w:t>Pr</w:t>
      </w:r>
      <w:r w:rsidRPr="001D746E">
        <w:rPr>
          <w:rFonts w:ascii="Abadi" w:hAnsi="Abadi"/>
          <w:sz w:val="21"/>
          <w:szCs w:val="21"/>
        </w:rPr>
        <w:t xml:space="preserve">ocuraduría </w:t>
      </w:r>
      <w:r>
        <w:rPr>
          <w:rFonts w:ascii="Abadi" w:hAnsi="Abadi"/>
          <w:sz w:val="21"/>
          <w:szCs w:val="21"/>
        </w:rPr>
        <w:t>G</w:t>
      </w:r>
      <w:r w:rsidRPr="001D746E">
        <w:rPr>
          <w:rFonts w:ascii="Abadi" w:hAnsi="Abadi"/>
          <w:sz w:val="21"/>
          <w:szCs w:val="21"/>
        </w:rPr>
        <w:t xml:space="preserve">eneral de </w:t>
      </w:r>
      <w:r>
        <w:rPr>
          <w:rFonts w:ascii="Abadi" w:hAnsi="Abadi"/>
          <w:sz w:val="21"/>
          <w:szCs w:val="21"/>
        </w:rPr>
        <w:t>J</w:t>
      </w:r>
      <w:r w:rsidRPr="001D746E">
        <w:rPr>
          <w:rFonts w:ascii="Abadi" w:hAnsi="Abadi"/>
          <w:sz w:val="21"/>
          <w:szCs w:val="21"/>
        </w:rPr>
        <w:t xml:space="preserve">usticia del </w:t>
      </w:r>
      <w:r>
        <w:rPr>
          <w:rFonts w:ascii="Abadi" w:hAnsi="Abadi"/>
          <w:sz w:val="21"/>
          <w:szCs w:val="21"/>
        </w:rPr>
        <w:t>E</w:t>
      </w:r>
      <w:r w:rsidRPr="001D746E">
        <w:rPr>
          <w:rFonts w:ascii="Abadi" w:hAnsi="Abadi"/>
          <w:sz w:val="21"/>
          <w:szCs w:val="21"/>
        </w:rPr>
        <w:t xml:space="preserve">stado de </w:t>
      </w:r>
      <w:r>
        <w:rPr>
          <w:rFonts w:ascii="Abadi" w:hAnsi="Abadi"/>
          <w:sz w:val="21"/>
          <w:szCs w:val="21"/>
        </w:rPr>
        <w:t>T</w:t>
      </w:r>
      <w:r w:rsidRPr="001D746E">
        <w:rPr>
          <w:rFonts w:ascii="Abadi" w:hAnsi="Abadi"/>
          <w:sz w:val="21"/>
          <w:szCs w:val="21"/>
        </w:rPr>
        <w:t>laxcala</w:t>
      </w:r>
      <w:r>
        <w:rPr>
          <w:rFonts w:ascii="Abadi" w:hAnsi="Abadi"/>
          <w:sz w:val="21"/>
          <w:szCs w:val="21"/>
        </w:rPr>
        <w:t>,</w:t>
      </w:r>
      <w:r w:rsidRPr="001D746E">
        <w:rPr>
          <w:rFonts w:ascii="Abadi" w:hAnsi="Abadi"/>
          <w:sz w:val="21"/>
          <w:szCs w:val="21"/>
        </w:rPr>
        <w:t xml:space="preserve"> al </w:t>
      </w:r>
      <w:r>
        <w:rPr>
          <w:rFonts w:ascii="Abadi" w:hAnsi="Abadi"/>
          <w:sz w:val="21"/>
          <w:szCs w:val="21"/>
        </w:rPr>
        <w:t>P</w:t>
      </w:r>
      <w:r w:rsidRPr="001D746E">
        <w:rPr>
          <w:rFonts w:ascii="Abadi" w:hAnsi="Abadi"/>
          <w:sz w:val="21"/>
          <w:szCs w:val="21"/>
        </w:rPr>
        <w:t xml:space="preserve">oder </w:t>
      </w:r>
      <w:r>
        <w:rPr>
          <w:rFonts w:ascii="Abadi" w:hAnsi="Abadi"/>
          <w:sz w:val="21"/>
          <w:szCs w:val="21"/>
        </w:rPr>
        <w:t>J</w:t>
      </w:r>
      <w:r w:rsidRPr="001D746E">
        <w:rPr>
          <w:rFonts w:ascii="Abadi" w:hAnsi="Abadi"/>
          <w:sz w:val="21"/>
          <w:szCs w:val="21"/>
        </w:rPr>
        <w:t xml:space="preserve">udicial del </w:t>
      </w:r>
      <w:r>
        <w:rPr>
          <w:rFonts w:ascii="Abadi" w:hAnsi="Abadi"/>
          <w:sz w:val="21"/>
          <w:szCs w:val="21"/>
        </w:rPr>
        <w:t>E</w:t>
      </w:r>
      <w:r w:rsidRPr="001D746E">
        <w:rPr>
          <w:rFonts w:ascii="Abadi" w:hAnsi="Abadi"/>
          <w:sz w:val="21"/>
          <w:szCs w:val="21"/>
        </w:rPr>
        <w:t xml:space="preserve">stado de </w:t>
      </w:r>
      <w:r>
        <w:rPr>
          <w:rFonts w:ascii="Abadi" w:hAnsi="Abadi"/>
          <w:sz w:val="21"/>
          <w:szCs w:val="21"/>
        </w:rPr>
        <w:t>T</w:t>
      </w:r>
      <w:r w:rsidRPr="001D746E">
        <w:rPr>
          <w:rFonts w:ascii="Abadi" w:hAnsi="Abadi"/>
          <w:sz w:val="21"/>
          <w:szCs w:val="21"/>
        </w:rPr>
        <w:t>laxcala</w:t>
      </w:r>
      <w:r>
        <w:rPr>
          <w:rFonts w:ascii="Abadi" w:hAnsi="Abadi"/>
          <w:sz w:val="21"/>
          <w:szCs w:val="21"/>
        </w:rPr>
        <w:t>,</w:t>
      </w:r>
      <w:r w:rsidRPr="001D746E">
        <w:rPr>
          <w:rFonts w:ascii="Abadi" w:hAnsi="Abadi"/>
          <w:sz w:val="21"/>
          <w:szCs w:val="21"/>
        </w:rPr>
        <w:t xml:space="preserve"> para que en el procedimiento penal instaurado contra el joven guanajuatense Pedro Francisco </w:t>
      </w:r>
      <w:r>
        <w:rPr>
          <w:rFonts w:ascii="Abadi" w:hAnsi="Abadi"/>
          <w:sz w:val="21"/>
          <w:szCs w:val="21"/>
        </w:rPr>
        <w:t>R</w:t>
      </w:r>
      <w:r w:rsidRPr="001D746E">
        <w:rPr>
          <w:rFonts w:ascii="Abadi" w:hAnsi="Abadi"/>
          <w:sz w:val="21"/>
          <w:szCs w:val="21"/>
        </w:rPr>
        <w:t xml:space="preserve">odríguez </w:t>
      </w:r>
      <w:r>
        <w:rPr>
          <w:rFonts w:ascii="Abadi" w:hAnsi="Abadi"/>
          <w:sz w:val="21"/>
          <w:szCs w:val="21"/>
        </w:rPr>
        <w:t>V</w:t>
      </w:r>
      <w:r w:rsidRPr="001D746E">
        <w:rPr>
          <w:rFonts w:ascii="Abadi" w:hAnsi="Abadi"/>
          <w:sz w:val="21"/>
          <w:szCs w:val="21"/>
        </w:rPr>
        <w:t>ázquez</w:t>
      </w:r>
      <w:r>
        <w:rPr>
          <w:rFonts w:ascii="Abadi" w:hAnsi="Abadi"/>
          <w:sz w:val="21"/>
          <w:szCs w:val="21"/>
        </w:rPr>
        <w:t>,</w:t>
      </w:r>
      <w:r w:rsidRPr="001D746E">
        <w:rPr>
          <w:rFonts w:ascii="Abadi" w:hAnsi="Abadi"/>
          <w:sz w:val="21"/>
          <w:szCs w:val="21"/>
        </w:rPr>
        <w:t xml:space="preserve"> originario del municipio de </w:t>
      </w:r>
      <w:r>
        <w:rPr>
          <w:rFonts w:ascii="Abadi" w:hAnsi="Abadi"/>
          <w:sz w:val="21"/>
          <w:szCs w:val="21"/>
        </w:rPr>
        <w:t>S</w:t>
      </w:r>
      <w:r w:rsidRPr="001D746E">
        <w:rPr>
          <w:rFonts w:ascii="Abadi" w:hAnsi="Abadi"/>
          <w:sz w:val="21"/>
          <w:szCs w:val="21"/>
        </w:rPr>
        <w:t xml:space="preserve">an </w:t>
      </w:r>
      <w:r>
        <w:rPr>
          <w:rFonts w:ascii="Abadi" w:hAnsi="Abadi"/>
          <w:sz w:val="21"/>
          <w:szCs w:val="21"/>
        </w:rPr>
        <w:t>F</w:t>
      </w:r>
      <w:r w:rsidRPr="001D746E">
        <w:rPr>
          <w:rFonts w:ascii="Abadi" w:hAnsi="Abadi"/>
          <w:sz w:val="21"/>
          <w:szCs w:val="21"/>
        </w:rPr>
        <w:t>elipe</w:t>
      </w:r>
      <w:r>
        <w:rPr>
          <w:rFonts w:ascii="Abadi" w:hAnsi="Abadi"/>
          <w:sz w:val="21"/>
          <w:szCs w:val="21"/>
        </w:rPr>
        <w:t>,</w:t>
      </w:r>
      <w:r w:rsidRPr="001D746E">
        <w:rPr>
          <w:rFonts w:ascii="Abadi" w:hAnsi="Abadi"/>
          <w:sz w:val="21"/>
          <w:szCs w:val="21"/>
        </w:rPr>
        <w:t xml:space="preserve"> Guanajuato se realice atendiendo los </w:t>
      </w:r>
      <w:r w:rsidRPr="001D746E">
        <w:rPr>
          <w:rFonts w:ascii="Abadi" w:hAnsi="Abadi"/>
          <w:sz w:val="21"/>
          <w:szCs w:val="21"/>
        </w:rPr>
        <w:t>principios constitucionales y legales que rigen el sistema penal mexicano</w:t>
      </w:r>
      <w:r>
        <w:rPr>
          <w:rFonts w:ascii="Abadi" w:hAnsi="Abadi"/>
          <w:sz w:val="21"/>
          <w:szCs w:val="21"/>
        </w:rPr>
        <w:t>,</w:t>
      </w:r>
      <w:r w:rsidRPr="001D746E">
        <w:rPr>
          <w:rFonts w:ascii="Abadi" w:hAnsi="Abadi"/>
          <w:sz w:val="21"/>
          <w:szCs w:val="21"/>
        </w:rPr>
        <w:t xml:space="preserve"> dando prevalencia al principio de presunción de inocencia y debido proceso</w:t>
      </w:r>
      <w:r>
        <w:rPr>
          <w:rFonts w:ascii="Abadi" w:hAnsi="Abadi"/>
          <w:sz w:val="21"/>
          <w:szCs w:val="21"/>
        </w:rPr>
        <w:t>,</w:t>
      </w:r>
      <w:r w:rsidRPr="001D746E">
        <w:rPr>
          <w:rFonts w:ascii="Abadi" w:hAnsi="Abadi"/>
          <w:sz w:val="21"/>
          <w:szCs w:val="21"/>
        </w:rPr>
        <w:t xml:space="preserve"> haciendo efectivo con ello el estado de derecho en el que impera la justicia</w:t>
      </w:r>
      <w:r>
        <w:rPr>
          <w:rFonts w:ascii="Abadi" w:hAnsi="Abadi"/>
          <w:sz w:val="21"/>
          <w:szCs w:val="21"/>
        </w:rPr>
        <w:t>,</w:t>
      </w:r>
      <w:r w:rsidRPr="001D746E">
        <w:rPr>
          <w:rFonts w:ascii="Abadi" w:hAnsi="Abadi"/>
          <w:sz w:val="21"/>
          <w:szCs w:val="21"/>
        </w:rPr>
        <w:t xml:space="preserve"> la seguridad jurídica y </w:t>
      </w:r>
      <w:r>
        <w:rPr>
          <w:rFonts w:ascii="Abadi" w:hAnsi="Abadi"/>
          <w:sz w:val="21"/>
          <w:szCs w:val="21"/>
        </w:rPr>
        <w:t>l</w:t>
      </w:r>
      <w:r w:rsidRPr="001D746E">
        <w:rPr>
          <w:rFonts w:ascii="Abadi" w:hAnsi="Abadi"/>
          <w:sz w:val="21"/>
          <w:szCs w:val="21"/>
        </w:rPr>
        <w:t xml:space="preserve">a </w:t>
      </w:r>
      <w:r>
        <w:rPr>
          <w:rFonts w:ascii="Abadi" w:hAnsi="Abadi"/>
          <w:sz w:val="21"/>
          <w:szCs w:val="21"/>
        </w:rPr>
        <w:t>p</w:t>
      </w:r>
      <w:r w:rsidRPr="001D746E">
        <w:rPr>
          <w:rFonts w:ascii="Abadi" w:hAnsi="Abadi"/>
          <w:sz w:val="21"/>
          <w:szCs w:val="21"/>
        </w:rPr>
        <w:t>az social</w:t>
      </w:r>
      <w:r>
        <w:rPr>
          <w:rFonts w:ascii="Abadi" w:hAnsi="Abadi"/>
          <w:sz w:val="21"/>
          <w:szCs w:val="21"/>
        </w:rPr>
        <w:t>.</w:t>
      </w:r>
    </w:p>
    <w:p w14:paraId="6CCF29A6" w14:textId="77777777" w:rsidR="001F4233" w:rsidRDefault="001F4233" w:rsidP="00F03273">
      <w:pPr>
        <w:jc w:val="both"/>
        <w:rPr>
          <w:rFonts w:ascii="Abadi" w:hAnsi="Abadi"/>
          <w:sz w:val="21"/>
          <w:szCs w:val="21"/>
        </w:rPr>
      </w:pPr>
    </w:p>
    <w:p w14:paraId="4D3C20EB" w14:textId="627DB120"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s</w:t>
      </w:r>
      <w:r>
        <w:rPr>
          <w:rFonts w:ascii="Abadi" w:hAnsi="Abadi"/>
          <w:sz w:val="21"/>
          <w:szCs w:val="21"/>
        </w:rPr>
        <w:t xml:space="preserve"> cuánto.</w:t>
      </w:r>
    </w:p>
    <w:p w14:paraId="0B010127" w14:textId="77777777" w:rsidR="001F4233" w:rsidRPr="001D746E" w:rsidRDefault="001F4233" w:rsidP="00F03273">
      <w:pPr>
        <w:jc w:val="both"/>
        <w:rPr>
          <w:rFonts w:ascii="Abadi" w:hAnsi="Abadi"/>
          <w:sz w:val="21"/>
          <w:szCs w:val="21"/>
        </w:rPr>
      </w:pPr>
    </w:p>
    <w:p w14:paraId="16C7A958" w14:textId="4095F78E" w:rsidR="00F03273" w:rsidRDefault="00F03273" w:rsidP="00F03273">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¡Muchas gracias! diputada A</w:t>
      </w:r>
      <w:r w:rsidRPr="001D746E">
        <w:rPr>
          <w:rFonts w:ascii="Abadi" w:hAnsi="Abadi"/>
          <w:sz w:val="21"/>
          <w:szCs w:val="21"/>
        </w:rPr>
        <w:t xml:space="preserve">ngélica </w:t>
      </w:r>
      <w:r>
        <w:rPr>
          <w:rFonts w:ascii="Abadi" w:hAnsi="Abadi"/>
          <w:sz w:val="21"/>
          <w:szCs w:val="21"/>
        </w:rPr>
        <w:t>C</w:t>
      </w:r>
      <w:r w:rsidRPr="001D746E">
        <w:rPr>
          <w:rFonts w:ascii="Abadi" w:hAnsi="Abadi"/>
          <w:sz w:val="21"/>
          <w:szCs w:val="21"/>
        </w:rPr>
        <w:t xml:space="preserve">asillas </w:t>
      </w:r>
      <w:r>
        <w:rPr>
          <w:rFonts w:ascii="Abadi" w:hAnsi="Abadi"/>
          <w:sz w:val="21"/>
          <w:szCs w:val="21"/>
        </w:rPr>
        <w:t xml:space="preserve">Martinez. </w:t>
      </w:r>
    </w:p>
    <w:p w14:paraId="5446D9E0" w14:textId="77777777" w:rsidR="001F4233" w:rsidRDefault="001F4233" w:rsidP="00F03273">
      <w:pPr>
        <w:ind w:firstLine="708"/>
        <w:jc w:val="both"/>
        <w:rPr>
          <w:rFonts w:ascii="Abadi" w:hAnsi="Abadi"/>
          <w:sz w:val="21"/>
          <w:szCs w:val="21"/>
        </w:rPr>
      </w:pPr>
    </w:p>
    <w:p w14:paraId="04B863DF" w14:textId="4E572F18" w:rsidR="00F03273" w:rsidRDefault="00F03273" w:rsidP="00F03273">
      <w:pPr>
        <w:ind w:firstLine="708"/>
        <w:jc w:val="both"/>
        <w:rPr>
          <w:rFonts w:ascii="Abadi" w:hAnsi="Abadi"/>
          <w:sz w:val="21"/>
          <w:szCs w:val="21"/>
        </w:rPr>
      </w:pPr>
      <w:r>
        <w:rPr>
          <w:rFonts w:ascii="Abadi" w:hAnsi="Abadi"/>
          <w:sz w:val="21"/>
          <w:szCs w:val="21"/>
        </w:rPr>
        <w:t>- E</w:t>
      </w:r>
      <w:r w:rsidRPr="001D746E">
        <w:rPr>
          <w:rFonts w:ascii="Abadi" w:hAnsi="Abadi"/>
          <w:sz w:val="21"/>
          <w:szCs w:val="21"/>
        </w:rPr>
        <w:t xml:space="preserve">sta presidencia da la más cordial bienvenida a los alumnos y profesores del </w:t>
      </w:r>
      <w:r>
        <w:rPr>
          <w:rFonts w:ascii="Abadi" w:hAnsi="Abadi"/>
          <w:sz w:val="21"/>
          <w:szCs w:val="21"/>
        </w:rPr>
        <w:t>B</w:t>
      </w:r>
      <w:r w:rsidRPr="001D746E">
        <w:rPr>
          <w:rFonts w:ascii="Abadi" w:hAnsi="Abadi"/>
          <w:sz w:val="21"/>
          <w:szCs w:val="21"/>
        </w:rPr>
        <w:t xml:space="preserve">achillerato pertenecientes al </w:t>
      </w:r>
      <w:r>
        <w:rPr>
          <w:rFonts w:ascii="Abadi" w:hAnsi="Abadi"/>
          <w:sz w:val="21"/>
          <w:szCs w:val="21"/>
        </w:rPr>
        <w:t>C</w:t>
      </w:r>
      <w:r w:rsidRPr="001D746E">
        <w:rPr>
          <w:rFonts w:ascii="Abadi" w:hAnsi="Abadi"/>
          <w:sz w:val="21"/>
          <w:szCs w:val="21"/>
        </w:rPr>
        <w:t xml:space="preserve">olegio </w:t>
      </w:r>
      <w:r>
        <w:rPr>
          <w:rFonts w:ascii="Abadi" w:hAnsi="Abadi"/>
          <w:sz w:val="21"/>
          <w:szCs w:val="21"/>
        </w:rPr>
        <w:t>B</w:t>
      </w:r>
      <w:r w:rsidRPr="001D746E">
        <w:rPr>
          <w:rFonts w:ascii="Abadi" w:hAnsi="Abadi"/>
          <w:sz w:val="21"/>
          <w:szCs w:val="21"/>
        </w:rPr>
        <w:t xml:space="preserve">ritánico municipio de </w:t>
      </w:r>
      <w:r>
        <w:rPr>
          <w:rFonts w:ascii="Abadi" w:hAnsi="Abadi"/>
          <w:sz w:val="21"/>
          <w:szCs w:val="21"/>
        </w:rPr>
        <w:t>V</w:t>
      </w:r>
      <w:r w:rsidRPr="001D746E">
        <w:rPr>
          <w:rFonts w:ascii="Abadi" w:hAnsi="Abadi"/>
          <w:sz w:val="21"/>
          <w:szCs w:val="21"/>
        </w:rPr>
        <w:t>alle de Santiago</w:t>
      </w:r>
      <w:r>
        <w:rPr>
          <w:rFonts w:ascii="Abadi" w:hAnsi="Abadi"/>
          <w:sz w:val="21"/>
          <w:szCs w:val="21"/>
        </w:rPr>
        <w:t>,</w:t>
      </w:r>
      <w:r w:rsidRPr="001D746E">
        <w:rPr>
          <w:rFonts w:ascii="Abadi" w:hAnsi="Abadi"/>
          <w:sz w:val="21"/>
          <w:szCs w:val="21"/>
        </w:rPr>
        <w:t xml:space="preserve"> invitados por el diputado Gerardo Fernández González y por la diputada Martha Lourdes </w:t>
      </w:r>
      <w:r>
        <w:rPr>
          <w:rFonts w:ascii="Abadi" w:hAnsi="Abadi"/>
          <w:sz w:val="21"/>
          <w:szCs w:val="21"/>
        </w:rPr>
        <w:t>O</w:t>
      </w:r>
      <w:r w:rsidRPr="001D746E">
        <w:rPr>
          <w:rFonts w:ascii="Abadi" w:hAnsi="Abadi"/>
          <w:sz w:val="21"/>
          <w:szCs w:val="21"/>
        </w:rPr>
        <w:t>rtega</w:t>
      </w:r>
      <w:r>
        <w:rPr>
          <w:rFonts w:ascii="Abadi" w:hAnsi="Abadi"/>
          <w:sz w:val="21"/>
          <w:szCs w:val="21"/>
        </w:rPr>
        <w:t xml:space="preserve"> Roque, </w:t>
      </w:r>
      <w:r w:rsidRPr="001D746E">
        <w:rPr>
          <w:rFonts w:ascii="Abadi" w:hAnsi="Abadi"/>
          <w:sz w:val="21"/>
          <w:szCs w:val="21"/>
        </w:rPr>
        <w:t>sean bienvenidos</w:t>
      </w:r>
      <w:r>
        <w:rPr>
          <w:rFonts w:ascii="Abadi" w:hAnsi="Abadi"/>
          <w:sz w:val="21"/>
          <w:szCs w:val="21"/>
        </w:rPr>
        <w:t>,</w:t>
      </w:r>
      <w:r w:rsidRPr="001D746E">
        <w:rPr>
          <w:rFonts w:ascii="Abadi" w:hAnsi="Abadi"/>
          <w:sz w:val="21"/>
          <w:szCs w:val="21"/>
        </w:rPr>
        <w:t xml:space="preserve"> de León</w:t>
      </w:r>
      <w:r>
        <w:rPr>
          <w:rFonts w:ascii="Abadi" w:hAnsi="Abadi"/>
          <w:sz w:val="21"/>
          <w:szCs w:val="21"/>
        </w:rPr>
        <w:t>,</w:t>
      </w:r>
      <w:r w:rsidRPr="001D746E">
        <w:rPr>
          <w:rFonts w:ascii="Abadi" w:hAnsi="Abadi"/>
          <w:sz w:val="21"/>
          <w:szCs w:val="21"/>
        </w:rPr>
        <w:t xml:space="preserve"> de León </w:t>
      </w:r>
      <w:r>
        <w:rPr>
          <w:rFonts w:ascii="Abadi" w:hAnsi="Abadi"/>
          <w:sz w:val="21"/>
          <w:szCs w:val="21"/>
        </w:rPr>
        <w:t>¡</w:t>
      </w:r>
      <w:r w:rsidRPr="001D746E">
        <w:rPr>
          <w:rFonts w:ascii="Abadi" w:hAnsi="Abadi"/>
          <w:sz w:val="21"/>
          <w:szCs w:val="21"/>
        </w:rPr>
        <w:t>perdón</w:t>
      </w:r>
      <w:r>
        <w:rPr>
          <w:rFonts w:ascii="Abadi" w:hAnsi="Abadi"/>
          <w:sz w:val="21"/>
          <w:szCs w:val="21"/>
        </w:rPr>
        <w:t>!</w:t>
      </w:r>
      <w:r w:rsidRPr="001D746E">
        <w:rPr>
          <w:rFonts w:ascii="Abadi" w:hAnsi="Abadi"/>
          <w:sz w:val="21"/>
          <w:szCs w:val="21"/>
        </w:rPr>
        <w:t xml:space="preserve"> aquí </w:t>
      </w:r>
      <w:r>
        <w:rPr>
          <w:rFonts w:ascii="Abadi" w:hAnsi="Abadi"/>
          <w:sz w:val="21"/>
          <w:szCs w:val="21"/>
        </w:rPr>
        <w:t xml:space="preserve">me pusieron de Valle de Santiago, de León ¡una disculpa!  </w:t>
      </w:r>
    </w:p>
    <w:p w14:paraId="01B699A5" w14:textId="77777777" w:rsidR="001F4233" w:rsidRPr="001D746E" w:rsidRDefault="001F4233" w:rsidP="00F03273">
      <w:pPr>
        <w:ind w:firstLine="708"/>
        <w:jc w:val="both"/>
        <w:rPr>
          <w:rFonts w:ascii="Abadi" w:hAnsi="Abadi"/>
          <w:sz w:val="21"/>
          <w:szCs w:val="21"/>
        </w:rPr>
      </w:pPr>
    </w:p>
    <w:p w14:paraId="30DC1FC1" w14:textId="5530EDF6" w:rsidR="00F03273" w:rsidRDefault="00F03273" w:rsidP="00F03273">
      <w:pPr>
        <w:ind w:firstLine="708"/>
        <w:jc w:val="both"/>
        <w:rPr>
          <w:rFonts w:ascii="Abadi" w:hAnsi="Abadi"/>
          <w:sz w:val="21"/>
          <w:szCs w:val="21"/>
        </w:rPr>
      </w:pPr>
      <w:r>
        <w:rPr>
          <w:rFonts w:ascii="Abadi" w:hAnsi="Abadi"/>
          <w:sz w:val="21"/>
          <w:szCs w:val="21"/>
        </w:rPr>
        <w:t>- E</w:t>
      </w:r>
      <w:r w:rsidRPr="001D746E">
        <w:rPr>
          <w:rFonts w:ascii="Abadi" w:hAnsi="Abadi"/>
          <w:sz w:val="21"/>
          <w:szCs w:val="21"/>
        </w:rPr>
        <w:t xml:space="preserve">sta presidencia da también la más cordial bienvenida a quienes nos visitan de la </w:t>
      </w:r>
      <w:r>
        <w:rPr>
          <w:rFonts w:ascii="Abadi" w:hAnsi="Abadi"/>
          <w:sz w:val="21"/>
          <w:szCs w:val="21"/>
        </w:rPr>
        <w:t>F</w:t>
      </w:r>
      <w:r w:rsidRPr="001D746E">
        <w:rPr>
          <w:rFonts w:ascii="Abadi" w:hAnsi="Abadi"/>
          <w:sz w:val="21"/>
          <w:szCs w:val="21"/>
        </w:rPr>
        <w:t xml:space="preserve">acultad de </w:t>
      </w:r>
      <w:r>
        <w:rPr>
          <w:rFonts w:ascii="Abadi" w:hAnsi="Abadi"/>
          <w:sz w:val="21"/>
          <w:szCs w:val="21"/>
        </w:rPr>
        <w:t>M</w:t>
      </w:r>
      <w:r w:rsidRPr="001D746E">
        <w:rPr>
          <w:rFonts w:ascii="Abadi" w:hAnsi="Abadi"/>
          <w:sz w:val="21"/>
          <w:szCs w:val="21"/>
        </w:rPr>
        <w:t xml:space="preserve">ercadotecnia de la </w:t>
      </w:r>
      <w:r>
        <w:rPr>
          <w:rFonts w:ascii="Abadi" w:hAnsi="Abadi"/>
          <w:sz w:val="21"/>
          <w:szCs w:val="21"/>
        </w:rPr>
        <w:t>U</w:t>
      </w:r>
      <w:r w:rsidRPr="001D746E">
        <w:rPr>
          <w:rFonts w:ascii="Abadi" w:hAnsi="Abadi"/>
          <w:sz w:val="21"/>
          <w:szCs w:val="21"/>
        </w:rPr>
        <w:t>niversidad de León</w:t>
      </w:r>
      <w:r>
        <w:rPr>
          <w:rFonts w:ascii="Abadi" w:hAnsi="Abadi"/>
          <w:sz w:val="21"/>
          <w:szCs w:val="21"/>
        </w:rPr>
        <w:t>,</w:t>
      </w:r>
      <w:r w:rsidRPr="001D746E">
        <w:rPr>
          <w:rFonts w:ascii="Abadi" w:hAnsi="Abadi"/>
          <w:sz w:val="21"/>
          <w:szCs w:val="21"/>
        </w:rPr>
        <w:t xml:space="preserve"> invitado</w:t>
      </w:r>
      <w:r>
        <w:rPr>
          <w:rFonts w:ascii="Abadi" w:hAnsi="Abadi"/>
          <w:sz w:val="21"/>
          <w:szCs w:val="21"/>
        </w:rPr>
        <w:t>s</w:t>
      </w:r>
      <w:r w:rsidRPr="001D746E">
        <w:rPr>
          <w:rFonts w:ascii="Abadi" w:hAnsi="Abadi"/>
          <w:sz w:val="21"/>
          <w:szCs w:val="21"/>
        </w:rPr>
        <w:t xml:space="preserve"> de este </w:t>
      </w:r>
      <w:r>
        <w:rPr>
          <w:rFonts w:ascii="Abadi" w:hAnsi="Abadi"/>
          <w:sz w:val="21"/>
          <w:szCs w:val="21"/>
        </w:rPr>
        <w:t>C</w:t>
      </w:r>
      <w:r w:rsidRPr="001D746E">
        <w:rPr>
          <w:rFonts w:ascii="Abadi" w:hAnsi="Abadi"/>
          <w:sz w:val="21"/>
          <w:szCs w:val="21"/>
        </w:rPr>
        <w:t xml:space="preserve">ongreso del </w:t>
      </w:r>
      <w:r>
        <w:rPr>
          <w:rFonts w:ascii="Abadi" w:hAnsi="Abadi"/>
          <w:sz w:val="21"/>
          <w:szCs w:val="21"/>
        </w:rPr>
        <w:t>E</w:t>
      </w:r>
      <w:r w:rsidRPr="001D746E">
        <w:rPr>
          <w:rFonts w:ascii="Abadi" w:hAnsi="Abadi"/>
          <w:sz w:val="21"/>
          <w:szCs w:val="21"/>
        </w:rPr>
        <w:t>stado</w:t>
      </w:r>
      <w:r>
        <w:rPr>
          <w:rFonts w:ascii="Abadi" w:hAnsi="Abadi"/>
          <w:sz w:val="21"/>
          <w:szCs w:val="21"/>
        </w:rPr>
        <w:t>,</w:t>
      </w:r>
      <w:r w:rsidRPr="001D746E">
        <w:rPr>
          <w:rFonts w:ascii="Abadi" w:hAnsi="Abadi"/>
          <w:sz w:val="21"/>
          <w:szCs w:val="21"/>
        </w:rPr>
        <w:t xml:space="preserve"> también </w:t>
      </w:r>
      <w:r>
        <w:rPr>
          <w:rFonts w:ascii="Abadi" w:hAnsi="Abadi"/>
          <w:sz w:val="21"/>
          <w:szCs w:val="21"/>
        </w:rPr>
        <w:t>sean de nueva cuenta</w:t>
      </w:r>
      <w:r w:rsidRPr="001D746E">
        <w:rPr>
          <w:rFonts w:ascii="Abadi" w:hAnsi="Abadi"/>
          <w:sz w:val="21"/>
          <w:szCs w:val="21"/>
        </w:rPr>
        <w:t xml:space="preserve"> bienvenidas y bienvenidos</w:t>
      </w:r>
      <w:r>
        <w:rPr>
          <w:rFonts w:ascii="Abadi" w:hAnsi="Abadi"/>
          <w:sz w:val="21"/>
          <w:szCs w:val="21"/>
        </w:rPr>
        <w:t>.</w:t>
      </w:r>
    </w:p>
    <w:p w14:paraId="5125D7DA" w14:textId="77777777" w:rsidR="001F4233" w:rsidRPr="001D746E" w:rsidRDefault="001F4233" w:rsidP="00F03273">
      <w:pPr>
        <w:ind w:firstLine="708"/>
        <w:jc w:val="both"/>
        <w:rPr>
          <w:rFonts w:ascii="Abadi" w:hAnsi="Abadi"/>
          <w:sz w:val="21"/>
          <w:szCs w:val="21"/>
        </w:rPr>
      </w:pPr>
    </w:p>
    <w:p w14:paraId="07BAFC5E" w14:textId="06EB90D0" w:rsidR="00F03273" w:rsidRDefault="00F03273" w:rsidP="00F03273">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E</w:t>
      </w:r>
      <w:r w:rsidRPr="001D746E">
        <w:rPr>
          <w:rFonts w:ascii="Abadi" w:hAnsi="Abadi"/>
          <w:sz w:val="21"/>
          <w:szCs w:val="21"/>
        </w:rPr>
        <w:t xml:space="preserve">n los términos solicitados por las y los proponentes se somete a la </w:t>
      </w:r>
      <w:r>
        <w:rPr>
          <w:rFonts w:ascii="Abadi" w:hAnsi="Abadi"/>
          <w:sz w:val="21"/>
          <w:szCs w:val="21"/>
        </w:rPr>
        <w:t>Asamblea</w:t>
      </w:r>
      <w:r w:rsidRPr="001D746E">
        <w:rPr>
          <w:rFonts w:ascii="Abadi" w:hAnsi="Abadi"/>
          <w:sz w:val="21"/>
          <w:szCs w:val="21"/>
        </w:rPr>
        <w:t xml:space="preserve"> que</w:t>
      </w:r>
      <w:r>
        <w:rPr>
          <w:rFonts w:ascii="Abadi" w:hAnsi="Abadi"/>
          <w:sz w:val="21"/>
          <w:szCs w:val="21"/>
        </w:rPr>
        <w:t xml:space="preserve"> </w:t>
      </w:r>
      <w:r w:rsidRPr="001D746E">
        <w:rPr>
          <w:rFonts w:ascii="Abadi" w:hAnsi="Abadi"/>
          <w:sz w:val="21"/>
          <w:szCs w:val="21"/>
        </w:rPr>
        <w:t>este</w:t>
      </w:r>
      <w:r>
        <w:rPr>
          <w:rFonts w:ascii="Abadi" w:hAnsi="Abadi"/>
          <w:sz w:val="21"/>
          <w:szCs w:val="21"/>
        </w:rPr>
        <w:t xml:space="preserve"> punto </w:t>
      </w:r>
      <w:r w:rsidRPr="001D746E">
        <w:rPr>
          <w:rFonts w:ascii="Abadi" w:hAnsi="Abadi"/>
          <w:sz w:val="21"/>
          <w:szCs w:val="21"/>
        </w:rPr>
        <w:t>se declare trámite d</w:t>
      </w:r>
      <w:r>
        <w:rPr>
          <w:rFonts w:ascii="Abadi" w:hAnsi="Abadi"/>
          <w:sz w:val="21"/>
          <w:szCs w:val="21"/>
        </w:rPr>
        <w:t>e obvia</w:t>
      </w:r>
      <w:r w:rsidRPr="001D746E">
        <w:rPr>
          <w:rFonts w:ascii="Abadi" w:hAnsi="Abadi"/>
          <w:sz w:val="21"/>
          <w:szCs w:val="21"/>
        </w:rPr>
        <w:t xml:space="preserve"> resolución la propuesta de punto de acuerdo</w:t>
      </w:r>
      <w:r>
        <w:rPr>
          <w:rFonts w:ascii="Abadi" w:hAnsi="Abadi"/>
          <w:sz w:val="21"/>
          <w:szCs w:val="21"/>
        </w:rPr>
        <w:t>,</w:t>
      </w:r>
      <w:r w:rsidRPr="001D746E">
        <w:rPr>
          <w:rFonts w:ascii="Abadi" w:hAnsi="Abadi"/>
          <w:sz w:val="21"/>
          <w:szCs w:val="21"/>
        </w:rPr>
        <w:t xml:space="preserve"> con fundamento en lo dispuesto por el artículo 177 de la </w:t>
      </w:r>
      <w:r>
        <w:rPr>
          <w:rFonts w:ascii="Abadi" w:hAnsi="Abadi"/>
          <w:sz w:val="21"/>
          <w:szCs w:val="21"/>
        </w:rPr>
        <w:t>L</w:t>
      </w:r>
      <w:r w:rsidRPr="001D746E">
        <w:rPr>
          <w:rFonts w:ascii="Abadi" w:hAnsi="Abadi"/>
          <w:sz w:val="21"/>
          <w:szCs w:val="21"/>
        </w:rPr>
        <w:t xml:space="preserve">ey </w:t>
      </w:r>
      <w:r>
        <w:rPr>
          <w:rFonts w:ascii="Abadi" w:hAnsi="Abadi"/>
          <w:sz w:val="21"/>
          <w:szCs w:val="21"/>
        </w:rPr>
        <w:t>O</w:t>
      </w:r>
      <w:r w:rsidRPr="001D746E">
        <w:rPr>
          <w:rFonts w:ascii="Abadi" w:hAnsi="Abadi"/>
          <w:sz w:val="21"/>
          <w:szCs w:val="21"/>
        </w:rPr>
        <w:t xml:space="preserve">rgánica para el </w:t>
      </w:r>
      <w:r>
        <w:rPr>
          <w:rFonts w:ascii="Abadi" w:hAnsi="Abadi"/>
          <w:sz w:val="21"/>
          <w:szCs w:val="21"/>
        </w:rPr>
        <w:t>P</w:t>
      </w:r>
      <w:r w:rsidRPr="001D746E">
        <w:rPr>
          <w:rFonts w:ascii="Abadi" w:hAnsi="Abadi"/>
          <w:sz w:val="21"/>
          <w:szCs w:val="21"/>
        </w:rPr>
        <w:t xml:space="preserve">oder </w:t>
      </w:r>
      <w:r>
        <w:rPr>
          <w:rFonts w:ascii="Abadi" w:hAnsi="Abadi"/>
          <w:sz w:val="21"/>
          <w:szCs w:val="21"/>
        </w:rPr>
        <w:t>L</w:t>
      </w:r>
      <w:r w:rsidRPr="001D746E">
        <w:rPr>
          <w:rFonts w:ascii="Abadi" w:hAnsi="Abadi"/>
          <w:sz w:val="21"/>
          <w:szCs w:val="21"/>
        </w:rPr>
        <w:t xml:space="preserve">egislativo del </w:t>
      </w:r>
      <w:r>
        <w:rPr>
          <w:rFonts w:ascii="Abadi" w:hAnsi="Abadi"/>
          <w:sz w:val="21"/>
          <w:szCs w:val="21"/>
        </w:rPr>
        <w:t>E</w:t>
      </w:r>
      <w:r w:rsidRPr="001D746E">
        <w:rPr>
          <w:rFonts w:ascii="Abadi" w:hAnsi="Abadi"/>
          <w:sz w:val="21"/>
          <w:szCs w:val="21"/>
        </w:rPr>
        <w:t>stado</w:t>
      </w:r>
      <w:r>
        <w:rPr>
          <w:rFonts w:ascii="Abadi" w:hAnsi="Abadi"/>
          <w:sz w:val="21"/>
          <w:szCs w:val="21"/>
        </w:rPr>
        <w:t xml:space="preserve">. </w:t>
      </w:r>
    </w:p>
    <w:p w14:paraId="161F3975" w14:textId="77777777" w:rsidR="001F4233" w:rsidRDefault="001F4233" w:rsidP="00F03273">
      <w:pPr>
        <w:ind w:firstLine="708"/>
        <w:jc w:val="both"/>
        <w:rPr>
          <w:rFonts w:ascii="Abadi" w:hAnsi="Abadi"/>
          <w:sz w:val="21"/>
          <w:szCs w:val="21"/>
        </w:rPr>
      </w:pPr>
    </w:p>
    <w:p w14:paraId="2B70600A" w14:textId="46EBF254" w:rsidR="00F03273" w:rsidRDefault="00F03273" w:rsidP="00F03273">
      <w:pPr>
        <w:ind w:firstLine="708"/>
        <w:jc w:val="both"/>
        <w:rPr>
          <w:rFonts w:ascii="Abadi" w:hAnsi="Abadi"/>
          <w:sz w:val="21"/>
          <w:szCs w:val="21"/>
        </w:rPr>
      </w:pPr>
      <w:r>
        <w:rPr>
          <w:rFonts w:ascii="Abadi" w:hAnsi="Abadi"/>
          <w:sz w:val="21"/>
          <w:szCs w:val="21"/>
        </w:rPr>
        <w:t xml:space="preserve">- Se </w:t>
      </w:r>
      <w:r w:rsidRPr="001D746E">
        <w:rPr>
          <w:rFonts w:ascii="Abadi" w:hAnsi="Abadi"/>
          <w:sz w:val="21"/>
          <w:szCs w:val="21"/>
        </w:rPr>
        <w:t xml:space="preserve">informa a la </w:t>
      </w:r>
      <w:r>
        <w:rPr>
          <w:rFonts w:ascii="Abadi" w:hAnsi="Abadi"/>
          <w:sz w:val="21"/>
          <w:szCs w:val="21"/>
        </w:rPr>
        <w:t>Asamblea</w:t>
      </w:r>
      <w:r w:rsidRPr="001D746E">
        <w:rPr>
          <w:rFonts w:ascii="Abadi" w:hAnsi="Abadi"/>
          <w:sz w:val="21"/>
          <w:szCs w:val="21"/>
        </w:rPr>
        <w:t xml:space="preserve"> que </w:t>
      </w:r>
      <w:r>
        <w:rPr>
          <w:rFonts w:ascii="Abadi" w:hAnsi="Abadi"/>
          <w:sz w:val="21"/>
          <w:szCs w:val="21"/>
        </w:rPr>
        <w:t xml:space="preserve">a </w:t>
      </w:r>
      <w:r w:rsidRPr="001D746E">
        <w:rPr>
          <w:rFonts w:ascii="Abadi" w:hAnsi="Abadi"/>
          <w:sz w:val="21"/>
          <w:szCs w:val="21"/>
        </w:rPr>
        <w:t>efecto de que la propuesta de punto de acuerdo se declare de trámite de obvia resolución</w:t>
      </w:r>
      <w:r>
        <w:rPr>
          <w:rFonts w:ascii="Abadi" w:hAnsi="Abadi"/>
          <w:sz w:val="21"/>
          <w:szCs w:val="21"/>
        </w:rPr>
        <w:t>,</w:t>
      </w:r>
      <w:r w:rsidRPr="001D746E">
        <w:rPr>
          <w:rFonts w:ascii="Abadi" w:hAnsi="Abadi"/>
          <w:sz w:val="21"/>
          <w:szCs w:val="21"/>
        </w:rPr>
        <w:t xml:space="preserve"> voy a pedir </w:t>
      </w:r>
      <w:r>
        <w:rPr>
          <w:rFonts w:ascii="Abadi" w:hAnsi="Abadi"/>
          <w:sz w:val="21"/>
          <w:szCs w:val="21"/>
        </w:rPr>
        <w:t>si podemos mantener</w:t>
      </w:r>
      <w:r w:rsidRPr="001D746E">
        <w:rPr>
          <w:rFonts w:ascii="Abadi" w:hAnsi="Abadi"/>
          <w:sz w:val="21"/>
          <w:szCs w:val="21"/>
        </w:rPr>
        <w:t xml:space="preserve"> diputada</w:t>
      </w:r>
      <w:r>
        <w:rPr>
          <w:rFonts w:ascii="Abadi" w:hAnsi="Abadi"/>
          <w:sz w:val="21"/>
          <w:szCs w:val="21"/>
        </w:rPr>
        <w:t>s, diputados, poquito mayor orden y dejarnos escuchar, ¡por favor!</w:t>
      </w:r>
      <w:r w:rsidRPr="001D746E">
        <w:rPr>
          <w:rFonts w:ascii="Abadi" w:hAnsi="Abadi"/>
          <w:sz w:val="21"/>
          <w:szCs w:val="21"/>
        </w:rPr>
        <w:t xml:space="preserve"> </w:t>
      </w:r>
    </w:p>
    <w:p w14:paraId="64BC5C87" w14:textId="77777777" w:rsidR="001F4233" w:rsidRDefault="001F4233" w:rsidP="00F03273">
      <w:pPr>
        <w:ind w:firstLine="708"/>
        <w:jc w:val="both"/>
        <w:rPr>
          <w:rFonts w:ascii="Abadi" w:hAnsi="Abadi"/>
          <w:sz w:val="21"/>
          <w:szCs w:val="21"/>
        </w:rPr>
      </w:pPr>
    </w:p>
    <w:p w14:paraId="11213AD3" w14:textId="293682FB" w:rsidR="00F03273" w:rsidRDefault="00F03273" w:rsidP="00F03273">
      <w:pPr>
        <w:ind w:firstLine="708"/>
        <w:jc w:val="both"/>
        <w:rPr>
          <w:rFonts w:ascii="Abadi" w:hAnsi="Abadi"/>
          <w:sz w:val="21"/>
          <w:szCs w:val="21"/>
        </w:rPr>
      </w:pPr>
      <w:r>
        <w:rPr>
          <w:rFonts w:ascii="Abadi" w:hAnsi="Abadi"/>
          <w:sz w:val="21"/>
          <w:szCs w:val="21"/>
        </w:rPr>
        <w:t xml:space="preserve">- </w:t>
      </w:r>
      <w:r w:rsidRPr="001D746E">
        <w:rPr>
          <w:rFonts w:ascii="Abadi" w:hAnsi="Abadi"/>
          <w:sz w:val="21"/>
          <w:szCs w:val="21"/>
        </w:rPr>
        <w:t xml:space="preserve">Se informa a la </w:t>
      </w:r>
      <w:r>
        <w:rPr>
          <w:rFonts w:ascii="Abadi" w:hAnsi="Abadi"/>
          <w:sz w:val="21"/>
          <w:szCs w:val="21"/>
        </w:rPr>
        <w:t>A</w:t>
      </w:r>
      <w:r w:rsidRPr="001D746E">
        <w:rPr>
          <w:rFonts w:ascii="Abadi" w:hAnsi="Abadi"/>
          <w:sz w:val="21"/>
          <w:szCs w:val="21"/>
        </w:rPr>
        <w:t>samblea que efecto de que la propuesta de punto de acuerdo se declare el trámite de ob</w:t>
      </w:r>
      <w:r>
        <w:rPr>
          <w:rFonts w:ascii="Abadi" w:hAnsi="Abadi"/>
          <w:sz w:val="21"/>
          <w:szCs w:val="21"/>
        </w:rPr>
        <w:t>via</w:t>
      </w:r>
      <w:r w:rsidRPr="001D746E">
        <w:rPr>
          <w:rFonts w:ascii="Abadi" w:hAnsi="Abadi"/>
          <w:sz w:val="21"/>
          <w:szCs w:val="21"/>
        </w:rPr>
        <w:t xml:space="preserve"> </w:t>
      </w:r>
      <w:r>
        <w:rPr>
          <w:rFonts w:ascii="Abadi" w:hAnsi="Abadi"/>
          <w:sz w:val="21"/>
          <w:szCs w:val="21"/>
        </w:rPr>
        <w:t>resolución</w:t>
      </w:r>
      <w:r w:rsidRPr="001D746E">
        <w:rPr>
          <w:rFonts w:ascii="Abadi" w:hAnsi="Abadi"/>
          <w:sz w:val="21"/>
          <w:szCs w:val="21"/>
        </w:rPr>
        <w:t xml:space="preserve"> debe ser aprobada por las </w:t>
      </w:r>
      <w:r>
        <w:rPr>
          <w:rFonts w:ascii="Abadi" w:hAnsi="Abadi"/>
          <w:sz w:val="21"/>
          <w:szCs w:val="21"/>
        </w:rPr>
        <w:t xml:space="preserve">dos terceras </w:t>
      </w:r>
      <w:r w:rsidRPr="001D746E">
        <w:rPr>
          <w:rFonts w:ascii="Abadi" w:hAnsi="Abadi"/>
          <w:sz w:val="21"/>
          <w:szCs w:val="21"/>
        </w:rPr>
        <w:t xml:space="preserve">partes de los integrantes del </w:t>
      </w:r>
      <w:r>
        <w:rPr>
          <w:rFonts w:ascii="Abadi" w:hAnsi="Abadi"/>
          <w:sz w:val="21"/>
          <w:szCs w:val="21"/>
        </w:rPr>
        <w:t>P</w:t>
      </w:r>
      <w:r w:rsidRPr="001D746E">
        <w:rPr>
          <w:rFonts w:ascii="Abadi" w:hAnsi="Abadi"/>
          <w:sz w:val="21"/>
          <w:szCs w:val="21"/>
        </w:rPr>
        <w:t>leno</w:t>
      </w:r>
      <w:r>
        <w:rPr>
          <w:rFonts w:ascii="Abadi" w:hAnsi="Abadi"/>
          <w:sz w:val="21"/>
          <w:szCs w:val="21"/>
        </w:rPr>
        <w:t xml:space="preserve">. </w:t>
      </w:r>
    </w:p>
    <w:p w14:paraId="2B4BAC27" w14:textId="77777777" w:rsidR="001F4233" w:rsidRDefault="001F4233" w:rsidP="00F03273">
      <w:pPr>
        <w:ind w:firstLine="708"/>
        <w:jc w:val="both"/>
        <w:rPr>
          <w:rFonts w:ascii="Abadi" w:hAnsi="Abadi"/>
          <w:sz w:val="21"/>
          <w:szCs w:val="21"/>
        </w:rPr>
      </w:pPr>
    </w:p>
    <w:p w14:paraId="42DA664D" w14:textId="11182D43" w:rsidR="00F03273" w:rsidRDefault="00F03273" w:rsidP="00F03273">
      <w:pPr>
        <w:ind w:firstLine="708"/>
        <w:jc w:val="both"/>
        <w:rPr>
          <w:rFonts w:ascii="Abadi" w:hAnsi="Abadi"/>
          <w:sz w:val="21"/>
          <w:szCs w:val="21"/>
        </w:rPr>
      </w:pPr>
      <w:r>
        <w:rPr>
          <w:rFonts w:ascii="Abadi" w:hAnsi="Abadi"/>
          <w:sz w:val="21"/>
          <w:szCs w:val="21"/>
        </w:rPr>
        <w:t>- Si</w:t>
      </w:r>
      <w:r w:rsidRPr="001D746E">
        <w:rPr>
          <w:rFonts w:ascii="Abadi" w:hAnsi="Abadi"/>
          <w:sz w:val="21"/>
          <w:szCs w:val="21"/>
        </w:rPr>
        <w:t xml:space="preserve"> alguna diputada o algún diputado de hacer uso de la palabra en relación al trámite de obvia resolución </w:t>
      </w:r>
      <w:r>
        <w:rPr>
          <w:rFonts w:ascii="Abadi" w:hAnsi="Abadi"/>
          <w:sz w:val="21"/>
          <w:szCs w:val="21"/>
        </w:rPr>
        <w:t>sírvase</w:t>
      </w:r>
      <w:r w:rsidRPr="001D746E">
        <w:rPr>
          <w:rFonts w:ascii="Abadi" w:hAnsi="Abadi"/>
          <w:sz w:val="21"/>
          <w:szCs w:val="21"/>
        </w:rPr>
        <w:t xml:space="preserve"> manifestar</w:t>
      </w:r>
      <w:r>
        <w:rPr>
          <w:rFonts w:ascii="Abadi" w:hAnsi="Abadi"/>
          <w:sz w:val="21"/>
          <w:szCs w:val="21"/>
        </w:rPr>
        <w:t>lo</w:t>
      </w:r>
      <w:r w:rsidRPr="001D746E">
        <w:rPr>
          <w:rFonts w:ascii="Abadi" w:hAnsi="Abadi"/>
          <w:sz w:val="21"/>
          <w:szCs w:val="21"/>
        </w:rPr>
        <w:t xml:space="preserve"> indicando el sentido de su participación</w:t>
      </w:r>
      <w:r>
        <w:rPr>
          <w:rFonts w:ascii="Abadi" w:hAnsi="Abadi"/>
          <w:sz w:val="21"/>
          <w:szCs w:val="21"/>
        </w:rPr>
        <w:t>.</w:t>
      </w:r>
      <w:r w:rsidRPr="001D746E">
        <w:rPr>
          <w:rFonts w:ascii="Abadi" w:hAnsi="Abadi"/>
          <w:sz w:val="21"/>
          <w:szCs w:val="21"/>
        </w:rPr>
        <w:t xml:space="preserve"> </w:t>
      </w:r>
    </w:p>
    <w:p w14:paraId="678D15B1" w14:textId="77777777" w:rsidR="001F4233" w:rsidRDefault="001F4233" w:rsidP="00F03273">
      <w:pPr>
        <w:ind w:firstLine="708"/>
        <w:jc w:val="both"/>
        <w:rPr>
          <w:rFonts w:ascii="Abadi" w:hAnsi="Abadi"/>
          <w:sz w:val="21"/>
          <w:szCs w:val="21"/>
        </w:rPr>
      </w:pPr>
    </w:p>
    <w:p w14:paraId="4F9373E9" w14:textId="7E8C42A3" w:rsidR="00F03273" w:rsidRDefault="00F03273" w:rsidP="00F03273">
      <w:pPr>
        <w:ind w:firstLine="708"/>
        <w:jc w:val="both"/>
        <w:rPr>
          <w:rFonts w:ascii="Abadi" w:hAnsi="Abadi"/>
          <w:sz w:val="21"/>
          <w:szCs w:val="21"/>
        </w:rPr>
      </w:pPr>
      <w:r>
        <w:rPr>
          <w:rFonts w:ascii="Abadi" w:hAnsi="Abadi"/>
          <w:sz w:val="21"/>
          <w:szCs w:val="21"/>
        </w:rPr>
        <w:t>- E</w:t>
      </w:r>
      <w:r w:rsidRPr="001D746E">
        <w:rPr>
          <w:rFonts w:ascii="Abadi" w:hAnsi="Abadi"/>
          <w:sz w:val="21"/>
          <w:szCs w:val="21"/>
        </w:rPr>
        <w:t>n virtud de que ninguna diputad</w:t>
      </w:r>
      <w:r>
        <w:rPr>
          <w:rFonts w:ascii="Abadi" w:hAnsi="Abadi"/>
          <w:sz w:val="21"/>
          <w:szCs w:val="21"/>
        </w:rPr>
        <w:t>a</w:t>
      </w:r>
      <w:r w:rsidRPr="001D746E">
        <w:rPr>
          <w:rFonts w:ascii="Abadi" w:hAnsi="Abadi"/>
          <w:sz w:val="21"/>
          <w:szCs w:val="21"/>
        </w:rPr>
        <w:t xml:space="preserve"> </w:t>
      </w:r>
      <w:r>
        <w:rPr>
          <w:rFonts w:ascii="Abadi" w:hAnsi="Abadi"/>
          <w:sz w:val="21"/>
          <w:szCs w:val="21"/>
        </w:rPr>
        <w:t xml:space="preserve">o </w:t>
      </w:r>
      <w:r w:rsidRPr="001D746E">
        <w:rPr>
          <w:rFonts w:ascii="Abadi" w:hAnsi="Abadi"/>
          <w:sz w:val="21"/>
          <w:szCs w:val="21"/>
        </w:rPr>
        <w:t>ningún diputado de</w:t>
      </w:r>
      <w:r>
        <w:rPr>
          <w:rFonts w:ascii="Abadi" w:hAnsi="Abadi"/>
          <w:sz w:val="21"/>
          <w:szCs w:val="21"/>
        </w:rPr>
        <w:t>sea</w:t>
      </w:r>
      <w:r w:rsidRPr="001D746E">
        <w:rPr>
          <w:rFonts w:ascii="Abadi" w:hAnsi="Abadi"/>
          <w:sz w:val="21"/>
          <w:szCs w:val="21"/>
        </w:rPr>
        <w:t xml:space="preserve"> hacer uso de la palabra</w:t>
      </w:r>
      <w:r>
        <w:rPr>
          <w:rFonts w:ascii="Abadi" w:hAnsi="Abadi"/>
          <w:sz w:val="21"/>
          <w:szCs w:val="21"/>
        </w:rPr>
        <w:t>,</w:t>
      </w:r>
      <w:r w:rsidRPr="001D746E">
        <w:rPr>
          <w:rFonts w:ascii="Abadi" w:hAnsi="Abadi"/>
          <w:sz w:val="21"/>
          <w:szCs w:val="21"/>
        </w:rPr>
        <w:t xml:space="preserve"> se ruega a la </w:t>
      </w:r>
      <w:r>
        <w:rPr>
          <w:rFonts w:ascii="Abadi" w:hAnsi="Abadi"/>
          <w:sz w:val="21"/>
          <w:szCs w:val="21"/>
        </w:rPr>
        <w:t>S</w:t>
      </w:r>
      <w:r w:rsidRPr="001D746E">
        <w:rPr>
          <w:rFonts w:ascii="Abadi" w:hAnsi="Abadi"/>
          <w:sz w:val="21"/>
          <w:szCs w:val="21"/>
        </w:rPr>
        <w:t>ecretaría que en votación económica a través del sistema electrónico y quien</w:t>
      </w:r>
      <w:r>
        <w:rPr>
          <w:rFonts w:ascii="Abadi" w:hAnsi="Abadi"/>
          <w:sz w:val="21"/>
          <w:szCs w:val="21"/>
        </w:rPr>
        <w:t>es</w:t>
      </w:r>
      <w:r w:rsidRPr="001D746E">
        <w:rPr>
          <w:rFonts w:ascii="Abadi" w:hAnsi="Abadi"/>
          <w:sz w:val="21"/>
          <w:szCs w:val="21"/>
        </w:rPr>
        <w:t xml:space="preserve"> se encuentra</w:t>
      </w:r>
      <w:r>
        <w:rPr>
          <w:rFonts w:ascii="Abadi" w:hAnsi="Abadi"/>
          <w:sz w:val="21"/>
          <w:szCs w:val="21"/>
        </w:rPr>
        <w:t>n</w:t>
      </w:r>
      <w:r w:rsidRPr="001D746E">
        <w:rPr>
          <w:rFonts w:ascii="Abadi" w:hAnsi="Abadi"/>
          <w:sz w:val="21"/>
          <w:szCs w:val="21"/>
        </w:rPr>
        <w:t xml:space="preserve"> a distancia en la </w:t>
      </w:r>
      <w:r>
        <w:rPr>
          <w:rFonts w:ascii="Abadi" w:hAnsi="Abadi"/>
          <w:sz w:val="21"/>
          <w:szCs w:val="21"/>
        </w:rPr>
        <w:t>modalidad</w:t>
      </w:r>
      <w:r w:rsidRPr="001D746E">
        <w:rPr>
          <w:rFonts w:ascii="Abadi" w:hAnsi="Abadi"/>
          <w:sz w:val="21"/>
          <w:szCs w:val="21"/>
        </w:rPr>
        <w:t xml:space="preserve"> convencional</w:t>
      </w:r>
      <w:r>
        <w:rPr>
          <w:rFonts w:ascii="Abadi" w:hAnsi="Abadi"/>
          <w:sz w:val="21"/>
          <w:szCs w:val="21"/>
        </w:rPr>
        <w:t>,</w:t>
      </w:r>
      <w:r w:rsidRPr="001D746E">
        <w:rPr>
          <w:rFonts w:ascii="Abadi" w:hAnsi="Abadi"/>
          <w:sz w:val="21"/>
          <w:szCs w:val="21"/>
        </w:rPr>
        <w:t xml:space="preserve"> pregunte a la </w:t>
      </w:r>
      <w:r>
        <w:rPr>
          <w:rFonts w:ascii="Abadi" w:hAnsi="Abadi"/>
          <w:sz w:val="21"/>
          <w:szCs w:val="21"/>
        </w:rPr>
        <w:t>A</w:t>
      </w:r>
      <w:r w:rsidRPr="001D746E">
        <w:rPr>
          <w:rFonts w:ascii="Abadi" w:hAnsi="Abadi"/>
          <w:sz w:val="21"/>
          <w:szCs w:val="21"/>
        </w:rPr>
        <w:t>samblea si es de aprobarse el trámite de obvia resolución so</w:t>
      </w:r>
      <w:r>
        <w:rPr>
          <w:rFonts w:ascii="Abadi" w:hAnsi="Abadi"/>
          <w:sz w:val="21"/>
          <w:szCs w:val="21"/>
        </w:rPr>
        <w:t>metida a su consideración</w:t>
      </w:r>
      <w:r w:rsidR="001F4233">
        <w:rPr>
          <w:rFonts w:ascii="Abadi" w:hAnsi="Abadi"/>
          <w:sz w:val="21"/>
          <w:szCs w:val="21"/>
        </w:rPr>
        <w:t>.</w:t>
      </w:r>
    </w:p>
    <w:p w14:paraId="72428F9C" w14:textId="77777777" w:rsidR="001F4233" w:rsidRDefault="001F4233" w:rsidP="00F03273">
      <w:pPr>
        <w:ind w:firstLine="708"/>
        <w:jc w:val="both"/>
        <w:rPr>
          <w:rFonts w:ascii="Abadi" w:hAnsi="Abadi"/>
          <w:sz w:val="21"/>
          <w:szCs w:val="21"/>
        </w:rPr>
      </w:pPr>
    </w:p>
    <w:p w14:paraId="66D2869C" w14:textId="65E567DD" w:rsidR="00F03273" w:rsidRDefault="00F03273" w:rsidP="00F03273">
      <w:pPr>
        <w:jc w:val="both"/>
        <w:rPr>
          <w:rFonts w:ascii="Abadi" w:hAnsi="Abadi"/>
          <w:b/>
          <w:bCs/>
          <w:sz w:val="21"/>
          <w:szCs w:val="21"/>
        </w:rPr>
      </w:pPr>
      <w:r w:rsidRPr="004A73A7">
        <w:rPr>
          <w:rFonts w:ascii="Abadi" w:hAnsi="Abadi"/>
          <w:b/>
          <w:bCs/>
          <w:sz w:val="21"/>
          <w:szCs w:val="21"/>
        </w:rPr>
        <w:t>(</w:t>
      </w:r>
      <w:r>
        <w:rPr>
          <w:rFonts w:ascii="Abadi" w:hAnsi="Abadi"/>
          <w:b/>
          <w:sz w:val="21"/>
          <w:szCs w:val="21"/>
        </w:rPr>
        <w:t>A</w:t>
      </w:r>
      <w:r w:rsidRPr="004A73A7">
        <w:rPr>
          <w:rFonts w:ascii="Abadi" w:hAnsi="Abadi"/>
          <w:b/>
          <w:sz w:val="21"/>
          <w:szCs w:val="21"/>
        </w:rPr>
        <w:t>brimos nuestro sistema electrónico</w:t>
      </w:r>
      <w:r w:rsidRPr="004A73A7">
        <w:rPr>
          <w:rFonts w:ascii="Abadi" w:hAnsi="Abadi"/>
          <w:b/>
          <w:bCs/>
          <w:sz w:val="21"/>
          <w:szCs w:val="21"/>
        </w:rPr>
        <w:t xml:space="preserve">) </w:t>
      </w:r>
    </w:p>
    <w:p w14:paraId="2CCE84D8" w14:textId="77777777" w:rsidR="001F4233" w:rsidRPr="004A73A7" w:rsidRDefault="001F4233" w:rsidP="00F03273">
      <w:pPr>
        <w:jc w:val="both"/>
        <w:rPr>
          <w:rFonts w:ascii="Abadi" w:hAnsi="Abadi"/>
          <w:b/>
          <w:bCs/>
          <w:sz w:val="21"/>
          <w:szCs w:val="21"/>
        </w:rPr>
      </w:pPr>
    </w:p>
    <w:p w14:paraId="35830E20" w14:textId="09CB1A1B" w:rsidR="00F03273" w:rsidRDefault="00F03273" w:rsidP="00F03273">
      <w:pPr>
        <w:ind w:firstLine="708"/>
        <w:jc w:val="both"/>
        <w:rPr>
          <w:rFonts w:ascii="Abadi" w:hAnsi="Abadi"/>
          <w:sz w:val="21"/>
          <w:szCs w:val="21"/>
        </w:rPr>
      </w:pPr>
      <w:r>
        <w:rPr>
          <w:rFonts w:ascii="Abadi" w:hAnsi="Abadi"/>
          <w:b/>
          <w:bCs/>
          <w:sz w:val="21"/>
          <w:szCs w:val="21"/>
        </w:rPr>
        <w:t xml:space="preserve">- </w:t>
      </w:r>
      <w:r w:rsidRPr="004A73A7">
        <w:rPr>
          <w:rFonts w:ascii="Abadi" w:hAnsi="Abadi"/>
          <w:b/>
          <w:bCs/>
          <w:sz w:val="21"/>
          <w:szCs w:val="21"/>
        </w:rPr>
        <w:t>El Secretario.-</w:t>
      </w:r>
      <w:r>
        <w:rPr>
          <w:rFonts w:ascii="Abadi" w:hAnsi="Abadi"/>
          <w:sz w:val="21"/>
          <w:szCs w:val="21"/>
        </w:rPr>
        <w:t xml:space="preserve"> P</w:t>
      </w:r>
      <w:r w:rsidRPr="001D746E">
        <w:rPr>
          <w:rFonts w:ascii="Abadi" w:hAnsi="Abadi"/>
          <w:sz w:val="21"/>
          <w:szCs w:val="21"/>
        </w:rPr>
        <w:t xml:space="preserve">or instrucciones de la presidencia en votación económica se pregunta a las diputadas y </w:t>
      </w:r>
      <w:r>
        <w:rPr>
          <w:rFonts w:ascii="Abadi" w:hAnsi="Abadi"/>
          <w:sz w:val="21"/>
          <w:szCs w:val="21"/>
        </w:rPr>
        <w:t xml:space="preserve">a </w:t>
      </w:r>
      <w:r w:rsidRPr="001D746E">
        <w:rPr>
          <w:rFonts w:ascii="Abadi" w:hAnsi="Abadi"/>
          <w:sz w:val="21"/>
          <w:szCs w:val="21"/>
        </w:rPr>
        <w:t xml:space="preserve">los diputados </w:t>
      </w:r>
      <w:r>
        <w:rPr>
          <w:rFonts w:ascii="Abadi" w:hAnsi="Abadi"/>
          <w:sz w:val="21"/>
          <w:szCs w:val="21"/>
        </w:rPr>
        <w:t>si</w:t>
      </w:r>
      <w:r w:rsidRPr="001D746E">
        <w:rPr>
          <w:rFonts w:ascii="Abadi" w:hAnsi="Abadi"/>
          <w:sz w:val="21"/>
          <w:szCs w:val="21"/>
        </w:rPr>
        <w:t xml:space="preserve"> se </w:t>
      </w:r>
      <w:r>
        <w:rPr>
          <w:rFonts w:ascii="Abadi" w:hAnsi="Abadi"/>
          <w:sz w:val="21"/>
          <w:szCs w:val="21"/>
        </w:rPr>
        <w:t>a</w:t>
      </w:r>
      <w:r w:rsidRPr="001D746E">
        <w:rPr>
          <w:rFonts w:ascii="Abadi" w:hAnsi="Abadi"/>
          <w:sz w:val="21"/>
          <w:szCs w:val="21"/>
        </w:rPr>
        <w:t xml:space="preserve">prueba la obvia resolución </w:t>
      </w:r>
      <w:r>
        <w:rPr>
          <w:rFonts w:ascii="Abadi" w:hAnsi="Abadi"/>
          <w:sz w:val="21"/>
          <w:szCs w:val="21"/>
        </w:rPr>
        <w:t>mediante el sistema electronico y quienes se encuentran a distancia si están por la afirmativa manifiéstenlo levantando su mano. ¿Diputada Hades Berenice Aguilar?</w:t>
      </w:r>
    </w:p>
    <w:p w14:paraId="4FB523CC" w14:textId="77777777" w:rsidR="001F4233" w:rsidRDefault="001F4233" w:rsidP="00F03273">
      <w:pPr>
        <w:ind w:firstLine="708"/>
        <w:jc w:val="both"/>
        <w:rPr>
          <w:rFonts w:ascii="Abadi" w:hAnsi="Abadi"/>
          <w:sz w:val="21"/>
          <w:szCs w:val="21"/>
        </w:rPr>
      </w:pPr>
    </w:p>
    <w:p w14:paraId="7FC1BA56" w14:textId="732B2678" w:rsidR="00F03273" w:rsidRDefault="00F03273" w:rsidP="00F03273">
      <w:pPr>
        <w:jc w:val="both"/>
        <w:rPr>
          <w:rFonts w:ascii="Abadi" w:hAnsi="Abadi"/>
          <w:sz w:val="21"/>
          <w:szCs w:val="21"/>
        </w:rPr>
      </w:pPr>
      <w:r>
        <w:rPr>
          <w:rFonts w:ascii="Abadi" w:hAnsi="Abadi"/>
          <w:sz w:val="21"/>
          <w:szCs w:val="21"/>
        </w:rPr>
        <w:t>¿F</w:t>
      </w:r>
      <w:r w:rsidRPr="001D746E">
        <w:rPr>
          <w:rFonts w:ascii="Abadi" w:hAnsi="Abadi"/>
          <w:sz w:val="21"/>
          <w:szCs w:val="21"/>
        </w:rPr>
        <w:t>alta alguna diputada</w:t>
      </w:r>
      <w:r>
        <w:rPr>
          <w:rFonts w:ascii="Abadi" w:hAnsi="Abadi"/>
          <w:sz w:val="21"/>
          <w:szCs w:val="21"/>
        </w:rPr>
        <w:t xml:space="preserve"> o algún diputado de emitir su voto?</w:t>
      </w:r>
      <w:r w:rsidRPr="001D746E">
        <w:rPr>
          <w:rFonts w:ascii="Abadi" w:hAnsi="Abadi"/>
          <w:sz w:val="21"/>
          <w:szCs w:val="21"/>
        </w:rPr>
        <w:t xml:space="preserve"> </w:t>
      </w:r>
    </w:p>
    <w:p w14:paraId="596FAFDF" w14:textId="77777777" w:rsidR="001F4233" w:rsidRDefault="001F4233" w:rsidP="00F03273">
      <w:pPr>
        <w:jc w:val="both"/>
        <w:rPr>
          <w:rFonts w:ascii="Abadi" w:hAnsi="Abadi"/>
          <w:sz w:val="21"/>
          <w:szCs w:val="21"/>
        </w:rPr>
      </w:pPr>
    </w:p>
    <w:p w14:paraId="461677D8" w14:textId="77777777" w:rsidR="00F03273" w:rsidRDefault="00F03273" w:rsidP="00F03273">
      <w:pPr>
        <w:jc w:val="both"/>
        <w:rPr>
          <w:rFonts w:ascii="Abadi" w:hAnsi="Abadi"/>
          <w:b/>
          <w:bCs/>
          <w:sz w:val="21"/>
          <w:szCs w:val="21"/>
        </w:rPr>
      </w:pPr>
      <w:r w:rsidRPr="00FF4582">
        <w:rPr>
          <w:rFonts w:ascii="Abadi" w:hAnsi="Abadi"/>
          <w:b/>
          <w:bCs/>
          <w:sz w:val="21"/>
          <w:szCs w:val="21"/>
        </w:rPr>
        <w:t>(</w:t>
      </w:r>
      <w:r>
        <w:rPr>
          <w:rFonts w:ascii="Abadi" w:hAnsi="Abadi"/>
          <w:b/>
          <w:bCs/>
          <w:sz w:val="21"/>
          <w:szCs w:val="21"/>
        </w:rPr>
        <w:t>C</w:t>
      </w:r>
      <w:r w:rsidRPr="00FF4582">
        <w:rPr>
          <w:rFonts w:ascii="Abadi" w:hAnsi="Abadi"/>
          <w:b/>
          <w:bCs/>
          <w:sz w:val="21"/>
          <w:szCs w:val="21"/>
        </w:rPr>
        <w:t>erramos sistema electronico)</w:t>
      </w:r>
    </w:p>
    <w:p w14:paraId="67006405" w14:textId="77777777" w:rsidR="00F03273" w:rsidRDefault="00F03273" w:rsidP="00F03273">
      <w:pPr>
        <w:jc w:val="both"/>
        <w:rPr>
          <w:rFonts w:ascii="Abadi" w:hAnsi="Abadi"/>
          <w:b/>
          <w:bCs/>
          <w:sz w:val="21"/>
          <w:szCs w:val="21"/>
        </w:rPr>
      </w:pPr>
    </w:p>
    <w:p w14:paraId="150A09C2" w14:textId="77777777" w:rsidR="00F03273" w:rsidRDefault="00F03273" w:rsidP="00F03273">
      <w:pPr>
        <w:jc w:val="both"/>
        <w:rPr>
          <w:rFonts w:ascii="Abadi" w:hAnsi="Abadi"/>
          <w:b/>
          <w:bCs/>
          <w:sz w:val="21"/>
          <w:szCs w:val="21"/>
        </w:rPr>
      </w:pPr>
      <w:r>
        <w:rPr>
          <w:noProof/>
        </w:rPr>
        <w:drawing>
          <wp:inline distT="0" distB="0" distL="0" distR="0" wp14:anchorId="13F5045D" wp14:editId="4274E58E">
            <wp:extent cx="1435013" cy="806808"/>
            <wp:effectExtent l="247650" t="247650" r="241935" b="241300"/>
            <wp:docPr id="21" name="Imagen 2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Sitio web&#10;&#10;Descripción generada automáticamente"/>
                    <pic:cNvPicPr/>
                  </pic:nvPicPr>
                  <pic:blipFill>
                    <a:blip r:embed="rId29"/>
                    <a:stretch>
                      <a:fillRect/>
                    </a:stretch>
                  </pic:blipFill>
                  <pic:spPr>
                    <a:xfrm>
                      <a:off x="0" y="0"/>
                      <a:ext cx="1452720" cy="816763"/>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pic:spPr>
                </pic:pic>
              </a:graphicData>
            </a:graphic>
          </wp:inline>
        </w:drawing>
      </w:r>
    </w:p>
    <w:p w14:paraId="3D250735" w14:textId="77777777" w:rsidR="00F03273" w:rsidRDefault="00F03273" w:rsidP="00F03273">
      <w:pPr>
        <w:jc w:val="both"/>
        <w:rPr>
          <w:rFonts w:ascii="Abadi" w:hAnsi="Abadi"/>
          <w:b/>
          <w:bCs/>
          <w:sz w:val="21"/>
          <w:szCs w:val="21"/>
        </w:rPr>
      </w:pPr>
    </w:p>
    <w:p w14:paraId="50924AC7" w14:textId="77777777" w:rsidR="00F03273" w:rsidRPr="00FF4582" w:rsidRDefault="00F03273" w:rsidP="00F03273">
      <w:pPr>
        <w:jc w:val="both"/>
        <w:rPr>
          <w:rFonts w:ascii="Abadi" w:hAnsi="Abadi"/>
          <w:b/>
          <w:bCs/>
          <w:sz w:val="21"/>
          <w:szCs w:val="21"/>
        </w:rPr>
      </w:pPr>
    </w:p>
    <w:p w14:paraId="174B9BEC" w14:textId="052D19DC" w:rsidR="00F03273" w:rsidRDefault="00F03273" w:rsidP="00F03273">
      <w:pPr>
        <w:ind w:firstLine="708"/>
        <w:jc w:val="both"/>
        <w:rPr>
          <w:rFonts w:ascii="Abadi" w:hAnsi="Abadi"/>
          <w:sz w:val="21"/>
          <w:szCs w:val="21"/>
        </w:rPr>
      </w:pPr>
      <w:r w:rsidRPr="00E900C7">
        <w:rPr>
          <w:rFonts w:ascii="Abadi" w:hAnsi="Abadi"/>
          <w:b/>
          <w:bCs/>
          <w:sz w:val="21"/>
          <w:szCs w:val="21"/>
        </w:rPr>
        <w:t xml:space="preserve">- El </w:t>
      </w:r>
      <w:proofErr w:type="gramStart"/>
      <w:r w:rsidRPr="00E900C7">
        <w:rPr>
          <w:rFonts w:ascii="Abadi" w:hAnsi="Abadi"/>
          <w:b/>
          <w:bCs/>
          <w:sz w:val="21"/>
          <w:szCs w:val="21"/>
        </w:rPr>
        <w:t>Secretario.-</w:t>
      </w:r>
      <w:proofErr w:type="gramEnd"/>
      <w:r>
        <w:rPr>
          <w:rFonts w:ascii="Abadi" w:hAnsi="Abadi"/>
          <w:sz w:val="21"/>
          <w:szCs w:val="21"/>
        </w:rPr>
        <w:t xml:space="preserve"> </w:t>
      </w:r>
      <w:r w:rsidRPr="001D746E">
        <w:rPr>
          <w:rFonts w:ascii="Abadi" w:hAnsi="Abadi"/>
          <w:sz w:val="21"/>
          <w:szCs w:val="21"/>
        </w:rPr>
        <w:t xml:space="preserve">36 votos a favor </w:t>
      </w:r>
      <w:r>
        <w:rPr>
          <w:rFonts w:ascii="Abadi" w:hAnsi="Abadi"/>
          <w:sz w:val="21"/>
          <w:szCs w:val="21"/>
        </w:rPr>
        <w:t>Señor Presidente.</w:t>
      </w:r>
    </w:p>
    <w:p w14:paraId="2E45AE91" w14:textId="77777777" w:rsidR="001F4233" w:rsidRDefault="001F4233" w:rsidP="00F03273">
      <w:pPr>
        <w:ind w:firstLine="708"/>
        <w:jc w:val="both"/>
        <w:rPr>
          <w:rFonts w:ascii="Abadi" w:hAnsi="Abadi"/>
          <w:sz w:val="21"/>
          <w:szCs w:val="21"/>
        </w:rPr>
      </w:pPr>
    </w:p>
    <w:p w14:paraId="4AA9683A" w14:textId="4246B982" w:rsidR="00F03273" w:rsidRDefault="00F03273" w:rsidP="00F03273">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La obvia resolución</w:t>
      </w:r>
      <w:r w:rsidRPr="001D746E">
        <w:rPr>
          <w:rFonts w:ascii="Abadi" w:hAnsi="Abadi"/>
          <w:sz w:val="21"/>
          <w:szCs w:val="21"/>
        </w:rPr>
        <w:t xml:space="preserve"> ha sido aprobada por unanimidad </w:t>
      </w:r>
      <w:r>
        <w:rPr>
          <w:rFonts w:ascii="Abadi" w:hAnsi="Abadi"/>
          <w:sz w:val="21"/>
          <w:szCs w:val="21"/>
        </w:rPr>
        <w:t xml:space="preserve">de votos. </w:t>
      </w:r>
    </w:p>
    <w:p w14:paraId="2E4778FC" w14:textId="77777777" w:rsidR="001F4233" w:rsidRDefault="001F4233" w:rsidP="00F03273">
      <w:pPr>
        <w:ind w:firstLine="708"/>
        <w:jc w:val="both"/>
        <w:rPr>
          <w:rFonts w:ascii="Abadi" w:hAnsi="Abadi"/>
          <w:sz w:val="21"/>
          <w:szCs w:val="21"/>
        </w:rPr>
      </w:pPr>
    </w:p>
    <w:p w14:paraId="60105B73" w14:textId="2CBAD59B" w:rsidR="00F03273" w:rsidRDefault="00F03273" w:rsidP="00F03273">
      <w:pPr>
        <w:ind w:firstLine="708"/>
        <w:jc w:val="both"/>
        <w:rPr>
          <w:rFonts w:ascii="Abadi" w:hAnsi="Abadi"/>
          <w:sz w:val="21"/>
          <w:szCs w:val="21"/>
        </w:rPr>
      </w:pPr>
      <w:r>
        <w:rPr>
          <w:rFonts w:ascii="Abadi" w:hAnsi="Abadi"/>
          <w:sz w:val="21"/>
          <w:szCs w:val="21"/>
        </w:rPr>
        <w:t>- En consecuencia se somete a</w:t>
      </w:r>
      <w:r w:rsidRPr="001D746E">
        <w:rPr>
          <w:rFonts w:ascii="Abadi" w:hAnsi="Abadi"/>
          <w:sz w:val="21"/>
          <w:szCs w:val="21"/>
        </w:rPr>
        <w:t xml:space="preserve"> discusión el punto de acuerdo</w:t>
      </w:r>
      <w:r>
        <w:rPr>
          <w:rFonts w:ascii="Abadi" w:hAnsi="Abadi"/>
          <w:sz w:val="21"/>
          <w:szCs w:val="21"/>
        </w:rPr>
        <w:t>,</w:t>
      </w:r>
      <w:r w:rsidRPr="001D746E">
        <w:rPr>
          <w:rFonts w:ascii="Abadi" w:hAnsi="Abadi"/>
          <w:sz w:val="21"/>
          <w:szCs w:val="21"/>
        </w:rPr>
        <w:t xml:space="preserve"> me permito informarles que previamente se inscrito el diputado Gerardo Fernández González para hablar a favor</w:t>
      </w:r>
      <w:r>
        <w:rPr>
          <w:rFonts w:ascii="Abadi" w:hAnsi="Abadi"/>
          <w:sz w:val="21"/>
          <w:szCs w:val="21"/>
        </w:rPr>
        <w:t>,</w:t>
      </w:r>
      <w:r w:rsidRPr="001D746E">
        <w:rPr>
          <w:rFonts w:ascii="Abadi" w:hAnsi="Abadi"/>
          <w:sz w:val="21"/>
          <w:szCs w:val="21"/>
        </w:rPr>
        <w:t xml:space="preserve"> si </w:t>
      </w:r>
      <w:proofErr w:type="gramStart"/>
      <w:r>
        <w:rPr>
          <w:rFonts w:ascii="Abadi" w:hAnsi="Abadi"/>
          <w:sz w:val="21"/>
          <w:szCs w:val="21"/>
        </w:rPr>
        <w:t xml:space="preserve">alguna </w:t>
      </w:r>
      <w:r w:rsidRPr="001D746E">
        <w:rPr>
          <w:rFonts w:ascii="Abadi" w:hAnsi="Abadi"/>
          <w:sz w:val="21"/>
          <w:szCs w:val="21"/>
        </w:rPr>
        <w:t xml:space="preserve"> diputada</w:t>
      </w:r>
      <w:proofErr w:type="gramEnd"/>
      <w:r w:rsidRPr="001D746E">
        <w:rPr>
          <w:rFonts w:ascii="Abadi" w:hAnsi="Abadi"/>
          <w:sz w:val="21"/>
          <w:szCs w:val="21"/>
        </w:rPr>
        <w:t xml:space="preserve"> o algún otro diputado des</w:t>
      </w:r>
      <w:r>
        <w:rPr>
          <w:rFonts w:ascii="Abadi" w:hAnsi="Abadi"/>
          <w:sz w:val="21"/>
          <w:szCs w:val="21"/>
        </w:rPr>
        <w:t>ea</w:t>
      </w:r>
      <w:r w:rsidRPr="001D746E">
        <w:rPr>
          <w:rFonts w:ascii="Abadi" w:hAnsi="Abadi"/>
          <w:sz w:val="21"/>
          <w:szCs w:val="21"/>
        </w:rPr>
        <w:t xml:space="preserve"> hace</w:t>
      </w:r>
      <w:r>
        <w:rPr>
          <w:rFonts w:ascii="Abadi" w:hAnsi="Abadi"/>
          <w:sz w:val="21"/>
          <w:szCs w:val="21"/>
        </w:rPr>
        <w:t>r</w:t>
      </w:r>
      <w:r w:rsidRPr="001D746E">
        <w:rPr>
          <w:rFonts w:ascii="Abadi" w:hAnsi="Abadi"/>
          <w:sz w:val="21"/>
          <w:szCs w:val="21"/>
        </w:rPr>
        <w:t xml:space="preserve"> uso de la palabra </w:t>
      </w:r>
      <w:r>
        <w:rPr>
          <w:rFonts w:ascii="Abadi" w:hAnsi="Abadi"/>
          <w:sz w:val="21"/>
          <w:szCs w:val="21"/>
        </w:rPr>
        <w:t>en pro o</w:t>
      </w:r>
      <w:r w:rsidRPr="001D746E">
        <w:rPr>
          <w:rFonts w:ascii="Abadi" w:hAnsi="Abadi"/>
          <w:sz w:val="21"/>
          <w:szCs w:val="21"/>
        </w:rPr>
        <w:t xml:space="preserve"> en contra sírvase manifestarlo indicando el sentido de s</w:t>
      </w:r>
      <w:r>
        <w:rPr>
          <w:rFonts w:ascii="Abadi" w:hAnsi="Abadi"/>
          <w:sz w:val="21"/>
          <w:szCs w:val="21"/>
        </w:rPr>
        <w:t>u participación. ¿Si diputado David</w:t>
      </w:r>
      <w:r w:rsidRPr="001D746E">
        <w:rPr>
          <w:rFonts w:ascii="Abadi" w:hAnsi="Abadi"/>
          <w:sz w:val="21"/>
          <w:szCs w:val="21"/>
        </w:rPr>
        <w:t xml:space="preserve"> Martínez Mendizábal </w:t>
      </w:r>
      <w:r>
        <w:rPr>
          <w:rFonts w:ascii="Abadi" w:hAnsi="Abadi"/>
          <w:sz w:val="21"/>
          <w:szCs w:val="21"/>
        </w:rPr>
        <w:t>¿</w:t>
      </w:r>
      <w:r w:rsidRPr="001D746E">
        <w:rPr>
          <w:rFonts w:ascii="Abadi" w:hAnsi="Abadi"/>
          <w:sz w:val="21"/>
          <w:szCs w:val="21"/>
        </w:rPr>
        <w:t>para qué efecto</w:t>
      </w:r>
      <w:r>
        <w:rPr>
          <w:rFonts w:ascii="Abadi" w:hAnsi="Abadi"/>
          <w:sz w:val="21"/>
          <w:szCs w:val="21"/>
        </w:rPr>
        <w:t>s?</w:t>
      </w:r>
      <w:r w:rsidRPr="001D746E">
        <w:rPr>
          <w:rFonts w:ascii="Abadi" w:hAnsi="Abadi"/>
          <w:sz w:val="21"/>
          <w:szCs w:val="21"/>
        </w:rPr>
        <w:t xml:space="preserve"> </w:t>
      </w:r>
      <w:r w:rsidRPr="006B5A3E">
        <w:rPr>
          <w:rFonts w:ascii="Abadi" w:hAnsi="Abadi"/>
          <w:b/>
          <w:sz w:val="21"/>
          <w:szCs w:val="21"/>
        </w:rPr>
        <w:t>(Voz)</w:t>
      </w:r>
      <w:r>
        <w:rPr>
          <w:rFonts w:ascii="Abadi" w:hAnsi="Abadi"/>
          <w:sz w:val="21"/>
          <w:szCs w:val="21"/>
        </w:rPr>
        <w:t xml:space="preserve"> </w:t>
      </w:r>
      <w:r w:rsidRPr="00544CD6">
        <w:rPr>
          <w:rFonts w:ascii="Abadi" w:hAnsi="Abadi"/>
          <w:b/>
          <w:bCs/>
          <w:sz w:val="21"/>
          <w:szCs w:val="21"/>
        </w:rPr>
        <w:t>diputado David Martinez,</w:t>
      </w:r>
      <w:r>
        <w:rPr>
          <w:rFonts w:ascii="Abadi" w:hAnsi="Abadi"/>
          <w:sz w:val="21"/>
          <w:szCs w:val="21"/>
        </w:rPr>
        <w:t xml:space="preserve"> para hablar a</w:t>
      </w:r>
      <w:r w:rsidRPr="001D746E">
        <w:rPr>
          <w:rFonts w:ascii="Abadi" w:hAnsi="Abadi"/>
          <w:sz w:val="21"/>
          <w:szCs w:val="21"/>
        </w:rPr>
        <w:t xml:space="preserve"> favor</w:t>
      </w:r>
      <w:r>
        <w:rPr>
          <w:rFonts w:ascii="Abadi" w:hAnsi="Abadi"/>
          <w:sz w:val="21"/>
          <w:szCs w:val="21"/>
        </w:rPr>
        <w:t xml:space="preserve"> de la propuesta</w:t>
      </w:r>
      <w:r w:rsidRPr="001D746E">
        <w:rPr>
          <w:rFonts w:ascii="Abadi" w:hAnsi="Abadi"/>
          <w:sz w:val="21"/>
          <w:szCs w:val="21"/>
        </w:rPr>
        <w:t xml:space="preserve"> de</w:t>
      </w:r>
      <w:r>
        <w:rPr>
          <w:rFonts w:ascii="Abadi" w:hAnsi="Abadi"/>
          <w:sz w:val="21"/>
          <w:szCs w:val="21"/>
        </w:rPr>
        <w:t>l punto de</w:t>
      </w:r>
      <w:r w:rsidRPr="001D746E">
        <w:rPr>
          <w:rFonts w:ascii="Abadi" w:hAnsi="Abadi"/>
          <w:sz w:val="21"/>
          <w:szCs w:val="21"/>
        </w:rPr>
        <w:t xml:space="preserve"> acuerdo </w:t>
      </w:r>
      <w:r>
        <w:rPr>
          <w:rFonts w:ascii="Abadi" w:hAnsi="Abadi"/>
          <w:sz w:val="21"/>
          <w:szCs w:val="21"/>
        </w:rPr>
        <w:t>y presentar una propuesta</w:t>
      </w:r>
      <w:r w:rsidRPr="00544CD6">
        <w:rPr>
          <w:rFonts w:ascii="Abadi" w:hAnsi="Abadi"/>
          <w:b/>
          <w:bCs/>
          <w:sz w:val="21"/>
          <w:szCs w:val="21"/>
        </w:rPr>
        <w:t xml:space="preserve">. (Voz) </w:t>
      </w:r>
      <w:r w:rsidRPr="00544CD6">
        <w:rPr>
          <w:rFonts w:ascii="Abadi" w:hAnsi="Abadi"/>
          <w:b/>
          <w:bCs/>
          <w:sz w:val="21"/>
          <w:szCs w:val="21"/>
        </w:rPr>
        <w:t>diputado Presidente,</w:t>
      </w:r>
      <w:r>
        <w:rPr>
          <w:rFonts w:ascii="Abadi" w:hAnsi="Abadi"/>
          <w:sz w:val="21"/>
          <w:szCs w:val="21"/>
        </w:rPr>
        <w:t xml:space="preserve"> ¡</w:t>
      </w:r>
      <w:r w:rsidRPr="001D746E">
        <w:rPr>
          <w:rFonts w:ascii="Abadi" w:hAnsi="Abadi"/>
          <w:sz w:val="21"/>
          <w:szCs w:val="21"/>
        </w:rPr>
        <w:t>gracias</w:t>
      </w:r>
      <w:r>
        <w:rPr>
          <w:rFonts w:ascii="Abadi" w:hAnsi="Abadi"/>
          <w:sz w:val="21"/>
          <w:szCs w:val="21"/>
        </w:rPr>
        <w:t>!</w:t>
      </w:r>
      <w:r w:rsidRPr="001D746E">
        <w:rPr>
          <w:rFonts w:ascii="Abadi" w:hAnsi="Abadi"/>
          <w:sz w:val="21"/>
          <w:szCs w:val="21"/>
        </w:rPr>
        <w:t xml:space="preserve"> </w:t>
      </w:r>
      <w:r>
        <w:rPr>
          <w:rFonts w:ascii="Abadi" w:hAnsi="Abadi"/>
          <w:sz w:val="21"/>
          <w:szCs w:val="21"/>
        </w:rPr>
        <w:t>diputado</w:t>
      </w:r>
      <w:r w:rsidRPr="001D746E">
        <w:rPr>
          <w:rFonts w:ascii="Abadi" w:hAnsi="Abadi"/>
          <w:sz w:val="21"/>
          <w:szCs w:val="21"/>
        </w:rPr>
        <w:t xml:space="preserve"> David Martínez Mendizábal</w:t>
      </w:r>
      <w:r>
        <w:rPr>
          <w:rFonts w:ascii="Abadi" w:hAnsi="Abadi"/>
          <w:sz w:val="21"/>
          <w:szCs w:val="21"/>
        </w:rPr>
        <w:t>.</w:t>
      </w:r>
      <w:r w:rsidRPr="001D746E">
        <w:rPr>
          <w:rFonts w:ascii="Abadi" w:hAnsi="Abadi"/>
          <w:sz w:val="21"/>
          <w:szCs w:val="21"/>
        </w:rPr>
        <w:t xml:space="preserve"> </w:t>
      </w:r>
    </w:p>
    <w:p w14:paraId="16A15BC0" w14:textId="77777777" w:rsidR="001F4233" w:rsidRDefault="001F4233" w:rsidP="00F03273">
      <w:pPr>
        <w:ind w:firstLine="708"/>
        <w:jc w:val="both"/>
        <w:rPr>
          <w:rFonts w:ascii="Abadi" w:hAnsi="Abadi"/>
          <w:sz w:val="21"/>
          <w:szCs w:val="21"/>
        </w:rPr>
      </w:pPr>
    </w:p>
    <w:p w14:paraId="6E913792" w14:textId="47499051" w:rsidR="00F03273" w:rsidRDefault="00F03273" w:rsidP="00F03273">
      <w:pPr>
        <w:ind w:firstLine="708"/>
        <w:jc w:val="both"/>
        <w:rPr>
          <w:rFonts w:ascii="Abadi" w:hAnsi="Abadi"/>
          <w:sz w:val="21"/>
          <w:szCs w:val="21"/>
        </w:rPr>
      </w:pPr>
      <w:r>
        <w:rPr>
          <w:rFonts w:ascii="Abadi" w:hAnsi="Abadi"/>
          <w:sz w:val="21"/>
          <w:szCs w:val="21"/>
        </w:rPr>
        <w:t xml:space="preserve">- </w:t>
      </w:r>
      <w:r w:rsidRPr="001D746E">
        <w:rPr>
          <w:rFonts w:ascii="Abadi" w:hAnsi="Abadi"/>
          <w:sz w:val="21"/>
          <w:szCs w:val="21"/>
        </w:rPr>
        <w:t>Se concede el uso de la palabra al diputado Gerardo Fernández González hasta por 10 minutos</w:t>
      </w:r>
      <w:r>
        <w:rPr>
          <w:rFonts w:ascii="Abadi" w:hAnsi="Abadi"/>
          <w:sz w:val="21"/>
          <w:szCs w:val="21"/>
        </w:rPr>
        <w:t>,</w:t>
      </w:r>
      <w:r w:rsidRPr="001D746E">
        <w:rPr>
          <w:rFonts w:ascii="Abadi" w:hAnsi="Abadi"/>
          <w:sz w:val="21"/>
          <w:szCs w:val="21"/>
        </w:rPr>
        <w:t xml:space="preserve"> adelante</w:t>
      </w:r>
      <w:r>
        <w:rPr>
          <w:rFonts w:ascii="Abadi" w:hAnsi="Abadi"/>
          <w:sz w:val="21"/>
          <w:szCs w:val="21"/>
        </w:rPr>
        <w:t xml:space="preserve"> diputado.</w:t>
      </w:r>
    </w:p>
    <w:p w14:paraId="6C325CC6" w14:textId="77777777" w:rsidR="001F4233" w:rsidRDefault="001F4233" w:rsidP="00F03273">
      <w:pPr>
        <w:ind w:firstLine="708"/>
        <w:jc w:val="both"/>
        <w:rPr>
          <w:rFonts w:ascii="Abadi" w:hAnsi="Abadi"/>
          <w:sz w:val="21"/>
          <w:szCs w:val="21"/>
        </w:rPr>
      </w:pPr>
    </w:p>
    <w:p w14:paraId="540DD25A" w14:textId="77777777" w:rsidR="00F03273" w:rsidRDefault="00F03273" w:rsidP="00F03273">
      <w:pPr>
        <w:jc w:val="both"/>
        <w:rPr>
          <w:rFonts w:ascii="Abadi" w:hAnsi="Abadi"/>
          <w:b/>
          <w:bCs/>
          <w:sz w:val="21"/>
          <w:szCs w:val="21"/>
        </w:rPr>
      </w:pPr>
      <w:r w:rsidRPr="006B5A3E">
        <w:rPr>
          <w:rFonts w:ascii="Abadi" w:hAnsi="Abadi"/>
          <w:b/>
          <w:bCs/>
          <w:sz w:val="21"/>
          <w:szCs w:val="21"/>
        </w:rPr>
        <w:t>(Sube a tribuna el diputado Gerardo Fernández para hablar a favor del punto de acuerdo)</w:t>
      </w:r>
    </w:p>
    <w:p w14:paraId="3C4685DB" w14:textId="163AE46E" w:rsidR="00F03273" w:rsidRDefault="00F03273" w:rsidP="00F03273">
      <w:pPr>
        <w:jc w:val="both"/>
        <w:rPr>
          <w:rFonts w:ascii="Abadi" w:hAnsi="Abadi"/>
          <w:b/>
          <w:bCs/>
          <w:sz w:val="21"/>
          <w:szCs w:val="21"/>
        </w:rPr>
      </w:pPr>
    </w:p>
    <w:p w14:paraId="3F081AEF" w14:textId="77777777" w:rsidR="001F4233" w:rsidRDefault="001F4233" w:rsidP="00F03273">
      <w:pPr>
        <w:jc w:val="both"/>
        <w:rPr>
          <w:rFonts w:ascii="Abadi" w:hAnsi="Abadi"/>
          <w:b/>
          <w:bCs/>
          <w:sz w:val="21"/>
          <w:szCs w:val="21"/>
        </w:rPr>
      </w:pPr>
    </w:p>
    <w:p w14:paraId="14704DFE" w14:textId="1201D26E" w:rsidR="001F4233" w:rsidRDefault="001F4233" w:rsidP="00F03273">
      <w:pPr>
        <w:jc w:val="both"/>
        <w:rPr>
          <w:rFonts w:ascii="Abadi" w:hAnsi="Abadi"/>
          <w:b/>
          <w:bCs/>
          <w:sz w:val="21"/>
          <w:szCs w:val="21"/>
        </w:rPr>
      </w:pPr>
      <w:r>
        <w:rPr>
          <w:noProof/>
        </w:rPr>
        <w:drawing>
          <wp:anchor distT="0" distB="0" distL="114300" distR="114300" simplePos="0" relativeHeight="251676672" behindDoc="1" locked="0" layoutInCell="1" allowOverlap="1" wp14:anchorId="75D6B9A7" wp14:editId="7918712D">
            <wp:simplePos x="0" y="0"/>
            <wp:positionH relativeFrom="column">
              <wp:posOffset>528955</wp:posOffset>
            </wp:positionH>
            <wp:positionV relativeFrom="paragraph">
              <wp:posOffset>84455</wp:posOffset>
            </wp:positionV>
            <wp:extent cx="1171575" cy="628650"/>
            <wp:effectExtent l="247650" t="228600" r="257175" b="723900"/>
            <wp:wrapTight wrapText="bothSides">
              <wp:wrapPolygon edited="0">
                <wp:start x="-4566" y="-7855"/>
                <wp:lineTo x="-4566" y="45818"/>
                <wp:lineTo x="25990" y="45818"/>
                <wp:lineTo x="25990" y="-7855"/>
                <wp:lineTo x="-4566" y="-7855"/>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6470"/>
                    <a:stretch/>
                  </pic:blipFill>
                  <pic:spPr bwMode="auto">
                    <a:xfrm>
                      <a:off x="0" y="0"/>
                      <a:ext cx="1171575" cy="62865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979B8" w14:textId="461AFA0F" w:rsidR="001F4233" w:rsidRDefault="001F4233" w:rsidP="00F03273">
      <w:pPr>
        <w:jc w:val="both"/>
        <w:rPr>
          <w:rFonts w:ascii="Abadi" w:hAnsi="Abadi"/>
          <w:b/>
          <w:bCs/>
          <w:sz w:val="21"/>
          <w:szCs w:val="21"/>
        </w:rPr>
      </w:pPr>
    </w:p>
    <w:p w14:paraId="545E6A8F" w14:textId="1D023B6D" w:rsidR="001F4233" w:rsidRDefault="001F4233" w:rsidP="00F03273">
      <w:pPr>
        <w:jc w:val="both"/>
        <w:rPr>
          <w:rFonts w:ascii="Abadi" w:hAnsi="Abadi"/>
          <w:b/>
          <w:bCs/>
          <w:sz w:val="21"/>
          <w:szCs w:val="21"/>
        </w:rPr>
      </w:pPr>
    </w:p>
    <w:p w14:paraId="14194CBE" w14:textId="77777777" w:rsidR="001F4233" w:rsidRDefault="001F4233" w:rsidP="00F03273">
      <w:pPr>
        <w:jc w:val="both"/>
        <w:rPr>
          <w:rFonts w:ascii="Abadi" w:hAnsi="Abadi"/>
          <w:b/>
          <w:bCs/>
          <w:sz w:val="21"/>
          <w:szCs w:val="21"/>
        </w:rPr>
      </w:pPr>
    </w:p>
    <w:p w14:paraId="3DB29264" w14:textId="64D0AC3D" w:rsidR="001F4233" w:rsidRDefault="001F4233" w:rsidP="00F03273">
      <w:pPr>
        <w:jc w:val="both"/>
        <w:rPr>
          <w:rFonts w:ascii="Abadi" w:hAnsi="Abadi"/>
          <w:b/>
          <w:bCs/>
          <w:sz w:val="21"/>
          <w:szCs w:val="21"/>
        </w:rPr>
      </w:pPr>
    </w:p>
    <w:p w14:paraId="47ED6615" w14:textId="508C39B7" w:rsidR="001F4233" w:rsidRDefault="001F4233" w:rsidP="00F03273">
      <w:pPr>
        <w:jc w:val="both"/>
        <w:rPr>
          <w:rFonts w:ascii="Abadi" w:hAnsi="Abadi"/>
          <w:b/>
          <w:bCs/>
          <w:sz w:val="21"/>
          <w:szCs w:val="21"/>
        </w:rPr>
      </w:pPr>
    </w:p>
    <w:p w14:paraId="2E8EEFDC" w14:textId="6FE8B235" w:rsidR="001F4233" w:rsidRDefault="001F4233" w:rsidP="00F03273">
      <w:pPr>
        <w:jc w:val="both"/>
        <w:rPr>
          <w:rFonts w:ascii="Abadi" w:hAnsi="Abadi"/>
          <w:b/>
          <w:bCs/>
          <w:sz w:val="21"/>
          <w:szCs w:val="21"/>
        </w:rPr>
      </w:pPr>
    </w:p>
    <w:p w14:paraId="4D0992B0" w14:textId="034D5876" w:rsidR="001F4233" w:rsidRDefault="001F4233" w:rsidP="00F03273">
      <w:pPr>
        <w:jc w:val="both"/>
        <w:rPr>
          <w:rFonts w:ascii="Abadi" w:hAnsi="Abadi"/>
          <w:b/>
          <w:bCs/>
          <w:sz w:val="21"/>
          <w:szCs w:val="21"/>
        </w:rPr>
      </w:pPr>
    </w:p>
    <w:p w14:paraId="49475745" w14:textId="50EBD8F2" w:rsidR="001F4233" w:rsidRDefault="001F4233" w:rsidP="00F03273">
      <w:pPr>
        <w:jc w:val="both"/>
        <w:rPr>
          <w:rFonts w:ascii="Abadi" w:hAnsi="Abadi"/>
          <w:b/>
          <w:bCs/>
          <w:sz w:val="21"/>
          <w:szCs w:val="21"/>
        </w:rPr>
      </w:pPr>
    </w:p>
    <w:p w14:paraId="02EE9575" w14:textId="15E85F4E" w:rsidR="001F4233" w:rsidRDefault="001F4233" w:rsidP="00F03273">
      <w:pPr>
        <w:jc w:val="both"/>
        <w:rPr>
          <w:rFonts w:ascii="Abadi" w:hAnsi="Abadi"/>
          <w:b/>
          <w:bCs/>
          <w:sz w:val="21"/>
          <w:szCs w:val="21"/>
        </w:rPr>
      </w:pPr>
    </w:p>
    <w:p w14:paraId="0E9CF6DA" w14:textId="36B6C690" w:rsidR="001F4233" w:rsidRDefault="001F4233" w:rsidP="00F03273">
      <w:pPr>
        <w:jc w:val="both"/>
        <w:rPr>
          <w:rFonts w:ascii="Abadi" w:hAnsi="Abadi"/>
          <w:b/>
          <w:bCs/>
          <w:sz w:val="21"/>
          <w:szCs w:val="21"/>
        </w:rPr>
      </w:pPr>
    </w:p>
    <w:p w14:paraId="625F52CF" w14:textId="74B96FF6" w:rsidR="00F03273" w:rsidRDefault="00F03273" w:rsidP="001F4233">
      <w:pPr>
        <w:jc w:val="center"/>
        <w:rPr>
          <w:rFonts w:ascii="Abadi" w:hAnsi="Abadi"/>
          <w:b/>
          <w:bCs/>
          <w:sz w:val="21"/>
          <w:szCs w:val="21"/>
        </w:rPr>
      </w:pPr>
      <w:r>
        <w:rPr>
          <w:rFonts w:ascii="Abadi" w:hAnsi="Abadi"/>
          <w:b/>
          <w:bCs/>
          <w:sz w:val="21"/>
          <w:szCs w:val="21"/>
        </w:rPr>
        <w:t>- D</w:t>
      </w:r>
      <w:r w:rsidRPr="006B5A3E">
        <w:rPr>
          <w:rFonts w:ascii="Abadi" w:hAnsi="Abadi"/>
          <w:b/>
          <w:bCs/>
          <w:sz w:val="21"/>
          <w:szCs w:val="21"/>
        </w:rPr>
        <w:t>iputado Gerardo Fernández</w:t>
      </w:r>
      <w:r>
        <w:rPr>
          <w:rFonts w:ascii="Abadi" w:hAnsi="Abadi"/>
          <w:b/>
          <w:bCs/>
          <w:sz w:val="21"/>
          <w:szCs w:val="21"/>
        </w:rPr>
        <w:t xml:space="preserve"> </w:t>
      </w:r>
      <w:r w:rsidR="001F4233">
        <w:rPr>
          <w:rFonts w:ascii="Abadi" w:hAnsi="Abadi"/>
          <w:b/>
          <w:bCs/>
          <w:sz w:val="21"/>
          <w:szCs w:val="21"/>
        </w:rPr>
        <w:t>–</w:t>
      </w:r>
    </w:p>
    <w:p w14:paraId="7042A5B9" w14:textId="77777777" w:rsidR="001F4233" w:rsidRPr="006B5A3E" w:rsidRDefault="001F4233" w:rsidP="00F03273">
      <w:pPr>
        <w:jc w:val="both"/>
        <w:rPr>
          <w:rFonts w:ascii="Abadi" w:hAnsi="Abadi"/>
          <w:b/>
          <w:bCs/>
          <w:sz w:val="21"/>
          <w:szCs w:val="21"/>
        </w:rPr>
      </w:pPr>
    </w:p>
    <w:p w14:paraId="7DF8BA1E" w14:textId="0909294E" w:rsidR="00F03273" w:rsidRDefault="00F03273" w:rsidP="00F03273">
      <w:pPr>
        <w:jc w:val="both"/>
        <w:rPr>
          <w:rFonts w:ascii="Abadi" w:hAnsi="Abadi"/>
          <w:sz w:val="21"/>
          <w:szCs w:val="21"/>
        </w:rPr>
      </w:pPr>
      <w:r>
        <w:rPr>
          <w:rFonts w:ascii="Abadi" w:hAnsi="Abadi"/>
          <w:sz w:val="21"/>
          <w:szCs w:val="21"/>
        </w:rPr>
        <w:t>¡M</w:t>
      </w:r>
      <w:r w:rsidRPr="001D746E">
        <w:rPr>
          <w:rFonts w:ascii="Abadi" w:hAnsi="Abadi"/>
          <w:sz w:val="21"/>
          <w:szCs w:val="21"/>
        </w:rPr>
        <w:t>uchas gracias</w:t>
      </w:r>
      <w:r>
        <w:rPr>
          <w:rFonts w:ascii="Abadi" w:hAnsi="Abadi"/>
          <w:sz w:val="21"/>
          <w:szCs w:val="21"/>
        </w:rPr>
        <w:t>!</w:t>
      </w:r>
      <w:r w:rsidRPr="001D746E">
        <w:rPr>
          <w:rFonts w:ascii="Abadi" w:hAnsi="Abadi"/>
          <w:sz w:val="21"/>
          <w:szCs w:val="21"/>
        </w:rPr>
        <w:t xml:space="preserve"> Presidente </w:t>
      </w:r>
      <w:r>
        <w:rPr>
          <w:rFonts w:ascii="Abadi" w:hAnsi="Abadi"/>
          <w:sz w:val="21"/>
          <w:szCs w:val="21"/>
        </w:rPr>
        <w:t xml:space="preserve">con el permiso de la Mesa Directiva </w:t>
      </w:r>
      <w:r w:rsidRPr="001D746E">
        <w:rPr>
          <w:rFonts w:ascii="Abadi" w:hAnsi="Abadi"/>
          <w:sz w:val="21"/>
          <w:szCs w:val="21"/>
        </w:rPr>
        <w:t xml:space="preserve">saludo a mis </w:t>
      </w:r>
      <w:r>
        <w:rPr>
          <w:rFonts w:ascii="Abadi" w:hAnsi="Abadi"/>
          <w:sz w:val="21"/>
          <w:szCs w:val="21"/>
        </w:rPr>
        <w:t xml:space="preserve">compañeros y compañeras, </w:t>
      </w:r>
      <w:r w:rsidRPr="001D746E">
        <w:rPr>
          <w:rFonts w:ascii="Abadi" w:hAnsi="Abadi"/>
          <w:sz w:val="21"/>
          <w:szCs w:val="21"/>
        </w:rPr>
        <w:t>a los que nos visitan los medios de comunicación y por supuesto a que nos sigue</w:t>
      </w:r>
      <w:r>
        <w:rPr>
          <w:rFonts w:ascii="Abadi" w:hAnsi="Abadi"/>
          <w:sz w:val="21"/>
          <w:szCs w:val="21"/>
        </w:rPr>
        <w:t>n</w:t>
      </w:r>
      <w:r w:rsidRPr="001D746E">
        <w:rPr>
          <w:rFonts w:ascii="Abadi" w:hAnsi="Abadi"/>
          <w:sz w:val="21"/>
          <w:szCs w:val="21"/>
        </w:rPr>
        <w:t xml:space="preserve"> </w:t>
      </w:r>
      <w:r>
        <w:rPr>
          <w:rFonts w:ascii="Abadi" w:hAnsi="Abadi"/>
          <w:sz w:val="21"/>
          <w:szCs w:val="21"/>
        </w:rPr>
        <w:t xml:space="preserve">por </w:t>
      </w:r>
      <w:r w:rsidRPr="001D746E">
        <w:rPr>
          <w:rFonts w:ascii="Abadi" w:hAnsi="Abadi"/>
          <w:sz w:val="21"/>
          <w:szCs w:val="21"/>
        </w:rPr>
        <w:t xml:space="preserve">redes sociales antes de emitir nuestro voto a nombre de la diputada y un servidor que integramos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del </w:t>
      </w:r>
      <w:r>
        <w:rPr>
          <w:rFonts w:ascii="Abadi" w:hAnsi="Abadi"/>
          <w:sz w:val="21"/>
          <w:szCs w:val="21"/>
        </w:rPr>
        <w:t>P</w:t>
      </w:r>
      <w:r w:rsidRPr="001D746E">
        <w:rPr>
          <w:rFonts w:ascii="Abadi" w:hAnsi="Abadi"/>
          <w:sz w:val="21"/>
          <w:szCs w:val="21"/>
        </w:rPr>
        <w:t xml:space="preserve">artido </w:t>
      </w:r>
      <w:r>
        <w:rPr>
          <w:rFonts w:ascii="Abadi" w:hAnsi="Abadi"/>
          <w:sz w:val="21"/>
          <w:szCs w:val="21"/>
        </w:rPr>
        <w:t>V</w:t>
      </w:r>
      <w:r w:rsidRPr="001D746E">
        <w:rPr>
          <w:rFonts w:ascii="Abadi" w:hAnsi="Abadi"/>
          <w:sz w:val="21"/>
          <w:szCs w:val="21"/>
        </w:rPr>
        <w:t>erde razonaremos el sentido y solicitaremos</w:t>
      </w:r>
      <w:r>
        <w:rPr>
          <w:rFonts w:ascii="Abadi" w:hAnsi="Abadi"/>
          <w:sz w:val="21"/>
          <w:szCs w:val="21"/>
        </w:rPr>
        <w:t xml:space="preserve"> su voto a favor.</w:t>
      </w:r>
    </w:p>
    <w:p w14:paraId="3F824F68" w14:textId="77777777" w:rsidR="001F4233" w:rsidRDefault="001F4233" w:rsidP="00F03273">
      <w:pPr>
        <w:jc w:val="both"/>
        <w:rPr>
          <w:rFonts w:ascii="Abadi" w:hAnsi="Abadi"/>
          <w:sz w:val="21"/>
          <w:szCs w:val="21"/>
        </w:rPr>
      </w:pPr>
    </w:p>
    <w:p w14:paraId="4A0918D1" w14:textId="06F91D56"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l pasado 13 de octubre</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 hice a nombre de mi grupo </w:t>
      </w:r>
      <w:r w:rsidRPr="001D746E">
        <w:rPr>
          <w:rFonts w:ascii="Abadi" w:hAnsi="Abadi"/>
          <w:sz w:val="21"/>
          <w:szCs w:val="21"/>
        </w:rPr>
        <w:t xml:space="preserve">esta tribuna para visibilizar el caso de Pedro </w:t>
      </w:r>
      <w:r>
        <w:rPr>
          <w:rFonts w:ascii="Abadi" w:hAnsi="Abadi"/>
          <w:sz w:val="21"/>
          <w:szCs w:val="21"/>
        </w:rPr>
        <w:t>R</w:t>
      </w:r>
      <w:r w:rsidRPr="001D746E">
        <w:rPr>
          <w:rFonts w:ascii="Abadi" w:hAnsi="Abadi"/>
          <w:sz w:val="21"/>
          <w:szCs w:val="21"/>
        </w:rPr>
        <w:t>odríguez</w:t>
      </w:r>
      <w:r>
        <w:rPr>
          <w:rFonts w:ascii="Abadi" w:hAnsi="Abadi"/>
          <w:sz w:val="21"/>
          <w:szCs w:val="21"/>
        </w:rPr>
        <w:t>,</w:t>
      </w:r>
      <w:r w:rsidRPr="001D746E">
        <w:rPr>
          <w:rFonts w:ascii="Abadi" w:hAnsi="Abadi"/>
          <w:sz w:val="21"/>
          <w:szCs w:val="21"/>
        </w:rPr>
        <w:t xml:space="preserve"> un caso complejo que nos deja zozobra e inevitablemente preocupación</w:t>
      </w:r>
      <w:r>
        <w:rPr>
          <w:rFonts w:ascii="Abadi" w:hAnsi="Abadi"/>
          <w:sz w:val="21"/>
          <w:szCs w:val="21"/>
        </w:rPr>
        <w:t>,</w:t>
      </w:r>
      <w:r w:rsidRPr="001D746E">
        <w:rPr>
          <w:rFonts w:ascii="Abadi" w:hAnsi="Abadi"/>
          <w:sz w:val="21"/>
          <w:szCs w:val="21"/>
        </w:rPr>
        <w:t xml:space="preserve"> respecto a la eficacia y la seguridad de </w:t>
      </w:r>
      <w:r>
        <w:rPr>
          <w:rFonts w:ascii="Abadi" w:hAnsi="Abadi"/>
          <w:sz w:val="21"/>
          <w:szCs w:val="21"/>
        </w:rPr>
        <w:t xml:space="preserve">nuestro sistema penal, en aquella ocasión expusimos que bajo, condiciones </w:t>
      </w:r>
      <w:r w:rsidRPr="001D746E">
        <w:rPr>
          <w:rFonts w:ascii="Abadi" w:hAnsi="Abadi"/>
          <w:sz w:val="21"/>
          <w:szCs w:val="21"/>
        </w:rPr>
        <w:t>irregulares atentaron en contra del derecho al respeto a la libertad personal y al debido proceso</w:t>
      </w:r>
      <w:r>
        <w:rPr>
          <w:rFonts w:ascii="Abadi" w:hAnsi="Abadi"/>
          <w:sz w:val="21"/>
          <w:szCs w:val="21"/>
        </w:rPr>
        <w:t>,</w:t>
      </w:r>
      <w:r w:rsidRPr="001D746E">
        <w:rPr>
          <w:rFonts w:ascii="Abadi" w:hAnsi="Abadi"/>
          <w:sz w:val="21"/>
          <w:szCs w:val="21"/>
        </w:rPr>
        <w:t xml:space="preserve"> la detención de Pedro fue indebida</w:t>
      </w:r>
      <w:r>
        <w:rPr>
          <w:rFonts w:ascii="Abadi" w:hAnsi="Abadi"/>
          <w:sz w:val="21"/>
          <w:szCs w:val="21"/>
        </w:rPr>
        <w:t>,</w:t>
      </w:r>
      <w:r w:rsidRPr="001D746E">
        <w:rPr>
          <w:rFonts w:ascii="Abadi" w:hAnsi="Abadi"/>
          <w:sz w:val="21"/>
          <w:szCs w:val="21"/>
        </w:rPr>
        <w:t xml:space="preserve"> despiadada</w:t>
      </w:r>
      <w:r>
        <w:rPr>
          <w:rFonts w:ascii="Abadi" w:hAnsi="Abadi"/>
          <w:sz w:val="21"/>
          <w:szCs w:val="21"/>
        </w:rPr>
        <w:t>,</w:t>
      </w:r>
      <w:r w:rsidRPr="001D746E">
        <w:rPr>
          <w:rFonts w:ascii="Abadi" w:hAnsi="Abadi"/>
          <w:sz w:val="21"/>
          <w:szCs w:val="21"/>
        </w:rPr>
        <w:t xml:space="preserve"> injusta y arbitraria</w:t>
      </w:r>
      <w:r>
        <w:rPr>
          <w:rFonts w:ascii="Abadi" w:hAnsi="Abadi"/>
          <w:sz w:val="21"/>
          <w:szCs w:val="21"/>
        </w:rPr>
        <w:t>,</w:t>
      </w:r>
      <w:r w:rsidRPr="001D746E">
        <w:rPr>
          <w:rFonts w:ascii="Abadi" w:hAnsi="Abadi"/>
          <w:sz w:val="21"/>
          <w:szCs w:val="21"/>
        </w:rPr>
        <w:t xml:space="preserve"> un hecho que hasta el día de hoy </w:t>
      </w:r>
      <w:r>
        <w:rPr>
          <w:rFonts w:ascii="Abadi" w:hAnsi="Abadi"/>
          <w:sz w:val="21"/>
          <w:szCs w:val="21"/>
        </w:rPr>
        <w:t xml:space="preserve">aunque se pretenda decir lo contrario, </w:t>
      </w:r>
      <w:r w:rsidRPr="001D746E">
        <w:rPr>
          <w:rFonts w:ascii="Abadi" w:hAnsi="Abadi"/>
          <w:sz w:val="21"/>
          <w:szCs w:val="21"/>
        </w:rPr>
        <w:t xml:space="preserve">no ha explicado convincentemente por parte de nuestra </w:t>
      </w:r>
      <w:r>
        <w:rPr>
          <w:rFonts w:ascii="Abadi" w:hAnsi="Abadi"/>
          <w:sz w:val="21"/>
          <w:szCs w:val="21"/>
        </w:rPr>
        <w:t>F</w:t>
      </w:r>
      <w:r w:rsidRPr="001D746E">
        <w:rPr>
          <w:rFonts w:ascii="Abadi" w:hAnsi="Abadi"/>
          <w:sz w:val="21"/>
          <w:szCs w:val="21"/>
        </w:rPr>
        <w:t xml:space="preserve">iscalía del </w:t>
      </w:r>
      <w:r>
        <w:rPr>
          <w:rFonts w:ascii="Abadi" w:hAnsi="Abadi"/>
          <w:sz w:val="21"/>
          <w:szCs w:val="21"/>
        </w:rPr>
        <w:t>E</w:t>
      </w:r>
      <w:r w:rsidRPr="001D746E">
        <w:rPr>
          <w:rFonts w:ascii="Abadi" w:hAnsi="Abadi"/>
          <w:sz w:val="21"/>
          <w:szCs w:val="21"/>
        </w:rPr>
        <w:t>stado</w:t>
      </w:r>
      <w:r>
        <w:rPr>
          <w:rFonts w:ascii="Abadi" w:hAnsi="Abadi"/>
          <w:sz w:val="21"/>
          <w:szCs w:val="21"/>
        </w:rPr>
        <w:t>.</w:t>
      </w:r>
    </w:p>
    <w:p w14:paraId="1DE73227" w14:textId="77777777" w:rsidR="001F4233" w:rsidRDefault="001F4233" w:rsidP="00F03273">
      <w:pPr>
        <w:jc w:val="both"/>
        <w:rPr>
          <w:rFonts w:ascii="Abadi" w:hAnsi="Abadi"/>
          <w:sz w:val="21"/>
          <w:szCs w:val="21"/>
        </w:rPr>
      </w:pPr>
    </w:p>
    <w:p w14:paraId="5A09F6F2" w14:textId="20D9B60B" w:rsidR="00F03273" w:rsidRDefault="00F03273" w:rsidP="00F03273">
      <w:pPr>
        <w:jc w:val="both"/>
        <w:rPr>
          <w:rFonts w:ascii="Abadi" w:hAnsi="Abadi"/>
          <w:sz w:val="21"/>
          <w:szCs w:val="21"/>
        </w:rPr>
      </w:pPr>
      <w:r>
        <w:rPr>
          <w:rFonts w:ascii="Abadi" w:hAnsi="Abadi"/>
          <w:sz w:val="21"/>
          <w:szCs w:val="21"/>
        </w:rPr>
        <w:t>- S</w:t>
      </w:r>
      <w:r w:rsidRPr="001D746E">
        <w:rPr>
          <w:rFonts w:ascii="Abadi" w:hAnsi="Abadi"/>
          <w:sz w:val="21"/>
          <w:szCs w:val="21"/>
        </w:rPr>
        <w:t xml:space="preserve">i en algo coincidimos con el presente punto de acuerdo es que Pedro tiene el derecho de seguir su proceso bajo todos y cada uno de los principios rectores que establece nuestra </w:t>
      </w:r>
      <w:r>
        <w:rPr>
          <w:rFonts w:ascii="Abadi" w:hAnsi="Abadi"/>
          <w:sz w:val="21"/>
          <w:szCs w:val="21"/>
        </w:rPr>
        <w:t>C</w:t>
      </w:r>
      <w:r w:rsidRPr="001D746E">
        <w:rPr>
          <w:rFonts w:ascii="Abadi" w:hAnsi="Abadi"/>
          <w:sz w:val="21"/>
          <w:szCs w:val="21"/>
        </w:rPr>
        <w:t xml:space="preserve">onstitución y el </w:t>
      </w:r>
      <w:r>
        <w:rPr>
          <w:rFonts w:ascii="Abadi" w:hAnsi="Abadi"/>
          <w:sz w:val="21"/>
          <w:szCs w:val="21"/>
        </w:rPr>
        <w:t>C</w:t>
      </w:r>
      <w:r w:rsidRPr="001D746E">
        <w:rPr>
          <w:rFonts w:ascii="Abadi" w:hAnsi="Abadi"/>
          <w:sz w:val="21"/>
          <w:szCs w:val="21"/>
        </w:rPr>
        <w:t xml:space="preserve">ódigo </w:t>
      </w:r>
      <w:r>
        <w:rPr>
          <w:rFonts w:ascii="Abadi" w:hAnsi="Abadi"/>
          <w:sz w:val="21"/>
          <w:szCs w:val="21"/>
        </w:rPr>
        <w:t>N</w:t>
      </w:r>
      <w:r w:rsidRPr="001D746E">
        <w:rPr>
          <w:rFonts w:ascii="Abadi" w:hAnsi="Abadi"/>
          <w:sz w:val="21"/>
          <w:szCs w:val="21"/>
        </w:rPr>
        <w:t xml:space="preserve">acional de </w:t>
      </w:r>
      <w:r>
        <w:rPr>
          <w:rFonts w:ascii="Abadi" w:hAnsi="Abadi"/>
          <w:sz w:val="21"/>
          <w:szCs w:val="21"/>
        </w:rPr>
        <w:lastRenderedPageBreak/>
        <w:t>P</w:t>
      </w:r>
      <w:r w:rsidRPr="001D746E">
        <w:rPr>
          <w:rFonts w:ascii="Abadi" w:hAnsi="Abadi"/>
          <w:sz w:val="21"/>
          <w:szCs w:val="21"/>
        </w:rPr>
        <w:t xml:space="preserve">rocedimientos </w:t>
      </w:r>
      <w:r>
        <w:rPr>
          <w:rFonts w:ascii="Abadi" w:hAnsi="Abadi"/>
          <w:sz w:val="21"/>
          <w:szCs w:val="21"/>
        </w:rPr>
        <w:t>P</w:t>
      </w:r>
      <w:r w:rsidRPr="001D746E">
        <w:rPr>
          <w:rFonts w:ascii="Abadi" w:hAnsi="Abadi"/>
          <w:sz w:val="21"/>
          <w:szCs w:val="21"/>
        </w:rPr>
        <w:t>enales pero quiero recordarles a nuestras autoridades que el debido proceso inicia desde que se tiene la presunción de un delito o desde que llega el exhorto o requisito</w:t>
      </w:r>
      <w:r>
        <w:rPr>
          <w:rFonts w:ascii="Abadi" w:hAnsi="Abadi"/>
          <w:sz w:val="21"/>
          <w:szCs w:val="21"/>
        </w:rPr>
        <w:t>ria</w:t>
      </w:r>
      <w:r w:rsidRPr="001D746E">
        <w:rPr>
          <w:rFonts w:ascii="Abadi" w:hAnsi="Abadi"/>
          <w:sz w:val="21"/>
          <w:szCs w:val="21"/>
        </w:rPr>
        <w:t xml:space="preserve"> y tiene la opción de no cumplimentar el acto derivado de las dudas </w:t>
      </w:r>
      <w:r>
        <w:rPr>
          <w:rFonts w:ascii="Abadi" w:hAnsi="Abadi"/>
          <w:sz w:val="21"/>
          <w:szCs w:val="21"/>
        </w:rPr>
        <w:t xml:space="preserve">sobre su procedencia, si </w:t>
      </w:r>
      <w:r w:rsidRPr="001D746E">
        <w:rPr>
          <w:rFonts w:ascii="Abadi" w:hAnsi="Abadi"/>
          <w:sz w:val="21"/>
          <w:szCs w:val="21"/>
        </w:rPr>
        <w:t>desde casa somos garantes de la justicia de nuestra gente</w:t>
      </w:r>
      <w:r>
        <w:rPr>
          <w:rFonts w:ascii="Abadi" w:hAnsi="Abadi"/>
          <w:sz w:val="21"/>
          <w:szCs w:val="21"/>
        </w:rPr>
        <w:t>,</w:t>
      </w:r>
      <w:r w:rsidRPr="001D746E">
        <w:rPr>
          <w:rFonts w:ascii="Abadi" w:hAnsi="Abadi"/>
          <w:sz w:val="21"/>
          <w:szCs w:val="21"/>
        </w:rPr>
        <w:t xml:space="preserve"> podemos evitar llegar a estas instancias y me refiero puntualmente</w:t>
      </w:r>
      <w:r>
        <w:rPr>
          <w:rFonts w:ascii="Abadi" w:hAnsi="Abadi"/>
          <w:sz w:val="21"/>
          <w:szCs w:val="21"/>
        </w:rPr>
        <w:t>,</w:t>
      </w:r>
      <w:r w:rsidRPr="001D746E">
        <w:rPr>
          <w:rFonts w:ascii="Abadi" w:hAnsi="Abadi"/>
          <w:sz w:val="21"/>
          <w:szCs w:val="21"/>
        </w:rPr>
        <w:t xml:space="preserve"> para que no quede duda</w:t>
      </w:r>
      <w:r>
        <w:rPr>
          <w:rFonts w:ascii="Abadi" w:hAnsi="Abadi"/>
          <w:sz w:val="21"/>
          <w:szCs w:val="21"/>
        </w:rPr>
        <w:t>,</w:t>
      </w:r>
      <w:r w:rsidRPr="001D746E">
        <w:rPr>
          <w:rFonts w:ascii="Abadi" w:hAnsi="Abadi"/>
          <w:sz w:val="21"/>
          <w:szCs w:val="21"/>
        </w:rPr>
        <w:t xml:space="preserve"> a las acciones de nuestra millonaria </w:t>
      </w:r>
      <w:r>
        <w:rPr>
          <w:rFonts w:ascii="Abadi" w:hAnsi="Abadi"/>
          <w:sz w:val="21"/>
          <w:szCs w:val="21"/>
        </w:rPr>
        <w:t>F</w:t>
      </w:r>
      <w:r w:rsidRPr="001D746E">
        <w:rPr>
          <w:rFonts w:ascii="Abadi" w:hAnsi="Abadi"/>
          <w:sz w:val="21"/>
          <w:szCs w:val="21"/>
        </w:rPr>
        <w:t xml:space="preserve">iscalía </w:t>
      </w:r>
      <w:r>
        <w:rPr>
          <w:rFonts w:ascii="Abadi" w:hAnsi="Abadi"/>
          <w:sz w:val="21"/>
          <w:szCs w:val="21"/>
        </w:rPr>
        <w:t>Estatal.</w:t>
      </w:r>
    </w:p>
    <w:p w14:paraId="5B299717" w14:textId="77777777" w:rsidR="001F4233" w:rsidRDefault="001F4233" w:rsidP="00F03273">
      <w:pPr>
        <w:jc w:val="both"/>
        <w:rPr>
          <w:rFonts w:ascii="Abadi" w:hAnsi="Abadi"/>
          <w:sz w:val="21"/>
          <w:szCs w:val="21"/>
        </w:rPr>
      </w:pPr>
    </w:p>
    <w:p w14:paraId="4B5386C4" w14:textId="6596380D" w:rsidR="00F03273" w:rsidRDefault="00F03273" w:rsidP="00F03273">
      <w:pPr>
        <w:jc w:val="both"/>
        <w:rPr>
          <w:rFonts w:ascii="Abadi" w:hAnsi="Abadi"/>
          <w:sz w:val="21"/>
          <w:szCs w:val="21"/>
        </w:rPr>
      </w:pPr>
      <w:r>
        <w:rPr>
          <w:rFonts w:ascii="Abadi" w:hAnsi="Abadi"/>
          <w:sz w:val="21"/>
          <w:szCs w:val="21"/>
        </w:rPr>
        <w:t>- N</w:t>
      </w:r>
      <w:r w:rsidRPr="001D746E">
        <w:rPr>
          <w:rFonts w:ascii="Abadi" w:hAnsi="Abadi"/>
          <w:sz w:val="21"/>
          <w:szCs w:val="21"/>
        </w:rPr>
        <w:t xml:space="preserve">o podemos </w:t>
      </w:r>
      <w:r>
        <w:rPr>
          <w:rFonts w:ascii="Abadi" w:hAnsi="Abadi"/>
          <w:sz w:val="21"/>
          <w:szCs w:val="21"/>
        </w:rPr>
        <w:t xml:space="preserve">ni debemos </w:t>
      </w:r>
      <w:r w:rsidRPr="001D746E">
        <w:rPr>
          <w:rFonts w:ascii="Abadi" w:hAnsi="Abadi"/>
          <w:sz w:val="21"/>
          <w:szCs w:val="21"/>
        </w:rPr>
        <w:t>ser cómplices de un estado permisivo que sobrepone acusaciones externas al estado por encima de la presunción de inocencia un joven guanajuatense que bien pudiera ser hijo de casi cualquiera de nosotros</w:t>
      </w:r>
      <w:r>
        <w:rPr>
          <w:rFonts w:ascii="Abadi" w:hAnsi="Abadi"/>
          <w:sz w:val="21"/>
          <w:szCs w:val="21"/>
        </w:rPr>
        <w:t>,</w:t>
      </w:r>
      <w:r w:rsidRPr="001D746E">
        <w:rPr>
          <w:rFonts w:ascii="Abadi" w:hAnsi="Abadi"/>
          <w:sz w:val="21"/>
          <w:szCs w:val="21"/>
        </w:rPr>
        <w:t xml:space="preserve"> fue privado de su libertad</w:t>
      </w:r>
      <w:r>
        <w:rPr>
          <w:rFonts w:ascii="Abadi" w:hAnsi="Abadi"/>
          <w:sz w:val="21"/>
          <w:szCs w:val="21"/>
        </w:rPr>
        <w:t>,</w:t>
      </w:r>
      <w:r w:rsidRPr="001D746E">
        <w:rPr>
          <w:rFonts w:ascii="Abadi" w:hAnsi="Abadi"/>
          <w:sz w:val="21"/>
          <w:szCs w:val="21"/>
        </w:rPr>
        <w:t xml:space="preserve"> s</w:t>
      </w:r>
      <w:r>
        <w:rPr>
          <w:rFonts w:ascii="Abadi" w:hAnsi="Abadi"/>
          <w:sz w:val="21"/>
          <w:szCs w:val="21"/>
        </w:rPr>
        <w:t>in</w:t>
      </w:r>
      <w:r w:rsidRPr="001D746E">
        <w:rPr>
          <w:rFonts w:ascii="Abadi" w:hAnsi="Abadi"/>
          <w:sz w:val="21"/>
          <w:szCs w:val="21"/>
        </w:rPr>
        <w:t xml:space="preserve"> qu</w:t>
      </w:r>
      <w:r>
        <w:rPr>
          <w:rFonts w:ascii="Abadi" w:hAnsi="Abadi"/>
          <w:sz w:val="21"/>
          <w:szCs w:val="21"/>
        </w:rPr>
        <w:t>é</w:t>
      </w:r>
      <w:r w:rsidRPr="001D746E">
        <w:rPr>
          <w:rFonts w:ascii="Abadi" w:hAnsi="Abadi"/>
          <w:sz w:val="21"/>
          <w:szCs w:val="21"/>
        </w:rPr>
        <w:t xml:space="preserve"> si quiera hubiera una mínima revisión de la legalidad o </w:t>
      </w:r>
      <w:r>
        <w:rPr>
          <w:rFonts w:ascii="Abadi" w:hAnsi="Abadi"/>
          <w:sz w:val="21"/>
          <w:szCs w:val="21"/>
        </w:rPr>
        <w:t xml:space="preserve">la certeza, </w:t>
      </w:r>
      <w:r w:rsidRPr="001D746E">
        <w:rPr>
          <w:rFonts w:ascii="Abadi" w:hAnsi="Abadi"/>
          <w:sz w:val="21"/>
          <w:szCs w:val="21"/>
        </w:rPr>
        <w:t>el día de hoy estamos frente a la oportunidad de hacer las cosas bien y demostrarle a las y los guanajuatenses que realmente nos interesa garantizar por medio de nuestras acciones la justicia para tod</w:t>
      </w:r>
      <w:r>
        <w:rPr>
          <w:rFonts w:ascii="Abadi" w:hAnsi="Abadi"/>
          <w:sz w:val="21"/>
          <w:szCs w:val="21"/>
        </w:rPr>
        <w:t xml:space="preserve">as y todos y </w:t>
      </w:r>
      <w:r w:rsidRPr="001D746E">
        <w:rPr>
          <w:rFonts w:ascii="Abadi" w:hAnsi="Abadi"/>
          <w:sz w:val="21"/>
          <w:szCs w:val="21"/>
        </w:rPr>
        <w:t>no sólo que lo hacemos cuando los casos son mediáticas</w:t>
      </w:r>
      <w:r>
        <w:rPr>
          <w:rFonts w:ascii="Abadi" w:hAnsi="Abadi"/>
          <w:sz w:val="21"/>
          <w:szCs w:val="21"/>
        </w:rPr>
        <w:t>,</w:t>
      </w:r>
      <w:r w:rsidRPr="001D746E">
        <w:rPr>
          <w:rFonts w:ascii="Abadi" w:hAnsi="Abadi"/>
          <w:sz w:val="21"/>
          <w:szCs w:val="21"/>
        </w:rPr>
        <w:t xml:space="preserve"> cuando tenemos la presión de los medios y la sociedad encima</w:t>
      </w:r>
      <w:r>
        <w:rPr>
          <w:rFonts w:ascii="Abadi" w:hAnsi="Abadi"/>
          <w:sz w:val="21"/>
          <w:szCs w:val="21"/>
        </w:rPr>
        <w:t xml:space="preserve"> de nosotros,</w:t>
      </w:r>
      <w:r w:rsidRPr="001D746E">
        <w:rPr>
          <w:rFonts w:ascii="Abadi" w:hAnsi="Abadi"/>
          <w:sz w:val="21"/>
          <w:szCs w:val="21"/>
        </w:rPr>
        <w:t xml:space="preserve">  es momento de evaluar nuestras leyes y como un </w:t>
      </w:r>
      <w:r>
        <w:rPr>
          <w:rFonts w:ascii="Abadi" w:hAnsi="Abadi"/>
          <w:sz w:val="21"/>
          <w:szCs w:val="21"/>
        </w:rPr>
        <w:t>P</w:t>
      </w:r>
      <w:r w:rsidRPr="001D746E">
        <w:rPr>
          <w:rFonts w:ascii="Abadi" w:hAnsi="Abadi"/>
          <w:sz w:val="21"/>
          <w:szCs w:val="21"/>
        </w:rPr>
        <w:t xml:space="preserve">oder </w:t>
      </w:r>
      <w:r>
        <w:rPr>
          <w:rFonts w:ascii="Abadi" w:hAnsi="Abadi"/>
          <w:sz w:val="21"/>
          <w:szCs w:val="21"/>
        </w:rPr>
        <w:t>L</w:t>
      </w:r>
      <w:r w:rsidRPr="001D746E">
        <w:rPr>
          <w:rFonts w:ascii="Abadi" w:hAnsi="Abadi"/>
          <w:sz w:val="21"/>
          <w:szCs w:val="21"/>
        </w:rPr>
        <w:t xml:space="preserve">egislativo constitucional y convencionalmente obligado a promover respetar proteger y garantizar los derechos humanos de todos los guanajuatenses revisemos </w:t>
      </w:r>
      <w:r>
        <w:rPr>
          <w:rFonts w:ascii="Abadi" w:hAnsi="Abadi"/>
          <w:sz w:val="21"/>
          <w:szCs w:val="21"/>
        </w:rPr>
        <w:t>nuestro trabajo.</w:t>
      </w:r>
    </w:p>
    <w:p w14:paraId="4EF13DBD" w14:textId="77777777" w:rsidR="001F4233" w:rsidRDefault="001F4233" w:rsidP="00F03273">
      <w:pPr>
        <w:jc w:val="both"/>
        <w:rPr>
          <w:rFonts w:ascii="Abadi" w:hAnsi="Abadi"/>
          <w:sz w:val="21"/>
          <w:szCs w:val="21"/>
        </w:rPr>
      </w:pPr>
    </w:p>
    <w:p w14:paraId="5E65F9C6" w14:textId="17DA4E89" w:rsidR="00F03273" w:rsidRDefault="00F03273" w:rsidP="00F03273">
      <w:pPr>
        <w:jc w:val="both"/>
        <w:rPr>
          <w:rFonts w:ascii="Abadi" w:hAnsi="Abadi"/>
          <w:sz w:val="21"/>
          <w:szCs w:val="21"/>
        </w:rPr>
      </w:pPr>
      <w:r>
        <w:rPr>
          <w:rFonts w:ascii="Abadi" w:hAnsi="Abadi"/>
          <w:sz w:val="21"/>
          <w:szCs w:val="21"/>
        </w:rPr>
        <w:t xml:space="preserve">- Es </w:t>
      </w:r>
      <w:r w:rsidRPr="001D746E">
        <w:rPr>
          <w:rFonts w:ascii="Abadi" w:hAnsi="Abadi"/>
          <w:sz w:val="21"/>
          <w:szCs w:val="21"/>
        </w:rPr>
        <w:t xml:space="preserve">por ello que nuestro voto en el presente punto de acuerdo será </w:t>
      </w:r>
      <w:r>
        <w:rPr>
          <w:rFonts w:ascii="Abadi" w:hAnsi="Abadi"/>
          <w:sz w:val="21"/>
          <w:szCs w:val="21"/>
        </w:rPr>
        <w:t xml:space="preserve">a favor </w:t>
      </w:r>
      <w:r w:rsidRPr="001D746E">
        <w:rPr>
          <w:rFonts w:ascii="Abadi" w:hAnsi="Abadi"/>
          <w:sz w:val="21"/>
          <w:szCs w:val="21"/>
        </w:rPr>
        <w:t xml:space="preserve">y esperamos que de una vez por todas se consiga justicia para Pedro </w:t>
      </w:r>
      <w:r>
        <w:rPr>
          <w:rFonts w:ascii="Abadi" w:hAnsi="Abadi"/>
          <w:sz w:val="21"/>
          <w:szCs w:val="21"/>
        </w:rPr>
        <w:t>R</w:t>
      </w:r>
      <w:r w:rsidRPr="001D746E">
        <w:rPr>
          <w:rFonts w:ascii="Abadi" w:hAnsi="Abadi"/>
          <w:sz w:val="21"/>
          <w:szCs w:val="21"/>
        </w:rPr>
        <w:t xml:space="preserve">odríguez quién es una víctima más de un sistema penal estancado que persigue inocentes y liberada </w:t>
      </w:r>
      <w:r>
        <w:rPr>
          <w:rFonts w:ascii="Abadi" w:hAnsi="Abadi"/>
          <w:sz w:val="21"/>
          <w:szCs w:val="21"/>
        </w:rPr>
        <w:t>delincuentes.</w:t>
      </w:r>
    </w:p>
    <w:p w14:paraId="2D038D33" w14:textId="77777777" w:rsidR="001F4233" w:rsidRDefault="001F4233" w:rsidP="00F03273">
      <w:pPr>
        <w:jc w:val="both"/>
        <w:rPr>
          <w:rFonts w:ascii="Abadi" w:hAnsi="Abadi"/>
          <w:sz w:val="21"/>
          <w:szCs w:val="21"/>
        </w:rPr>
      </w:pPr>
    </w:p>
    <w:p w14:paraId="092C0257" w14:textId="497BC7B4" w:rsidR="00F03273" w:rsidRDefault="00F03273" w:rsidP="00F03273">
      <w:pPr>
        <w:jc w:val="both"/>
        <w:rPr>
          <w:rFonts w:ascii="Abadi" w:hAnsi="Abadi"/>
          <w:sz w:val="21"/>
          <w:szCs w:val="21"/>
        </w:rPr>
      </w:pPr>
      <w:r>
        <w:rPr>
          <w:rFonts w:ascii="Abadi" w:hAnsi="Abadi"/>
          <w:sz w:val="21"/>
          <w:szCs w:val="21"/>
        </w:rPr>
        <w:t>- C</w:t>
      </w:r>
      <w:r w:rsidRPr="001D746E">
        <w:rPr>
          <w:rFonts w:ascii="Abadi" w:hAnsi="Abadi"/>
          <w:sz w:val="21"/>
          <w:szCs w:val="21"/>
        </w:rPr>
        <w:t xml:space="preserve">reemos firmemente en que con todo lo que </w:t>
      </w:r>
      <w:r>
        <w:rPr>
          <w:rFonts w:ascii="Abadi" w:hAnsi="Abadi"/>
          <w:sz w:val="21"/>
          <w:szCs w:val="21"/>
        </w:rPr>
        <w:t xml:space="preserve">tardíamente está </w:t>
      </w:r>
      <w:r w:rsidRPr="001D746E">
        <w:rPr>
          <w:rFonts w:ascii="Abadi" w:hAnsi="Abadi"/>
          <w:sz w:val="21"/>
          <w:szCs w:val="21"/>
        </w:rPr>
        <w:t xml:space="preserve">haciendo nuestro gobierno del estado para resolver la injusticia de la </w:t>
      </w:r>
      <w:r>
        <w:rPr>
          <w:rFonts w:ascii="Abadi" w:hAnsi="Abadi"/>
          <w:sz w:val="21"/>
          <w:szCs w:val="21"/>
        </w:rPr>
        <w:t>F</w:t>
      </w:r>
      <w:r w:rsidRPr="001D746E">
        <w:rPr>
          <w:rFonts w:ascii="Abadi" w:hAnsi="Abadi"/>
          <w:sz w:val="21"/>
          <w:szCs w:val="21"/>
        </w:rPr>
        <w:t xml:space="preserve">iscalía </w:t>
      </w:r>
      <w:r>
        <w:rPr>
          <w:rFonts w:ascii="Abadi" w:hAnsi="Abadi"/>
          <w:sz w:val="21"/>
          <w:szCs w:val="21"/>
        </w:rPr>
        <w:t>E</w:t>
      </w:r>
      <w:r w:rsidRPr="001D746E">
        <w:rPr>
          <w:rFonts w:ascii="Abadi" w:hAnsi="Abadi"/>
          <w:sz w:val="21"/>
          <w:szCs w:val="21"/>
        </w:rPr>
        <w:t xml:space="preserve">statal Pedro </w:t>
      </w:r>
      <w:r>
        <w:rPr>
          <w:rFonts w:ascii="Abadi" w:hAnsi="Abadi"/>
          <w:sz w:val="21"/>
          <w:szCs w:val="21"/>
        </w:rPr>
        <w:t>R</w:t>
      </w:r>
      <w:r w:rsidRPr="001D746E">
        <w:rPr>
          <w:rFonts w:ascii="Abadi" w:hAnsi="Abadi"/>
          <w:sz w:val="21"/>
          <w:szCs w:val="21"/>
        </w:rPr>
        <w:t xml:space="preserve">odríguez tendrá acceso al asesoramiento y la justicia que </w:t>
      </w:r>
      <w:r>
        <w:rPr>
          <w:rFonts w:ascii="Abadi" w:hAnsi="Abadi"/>
          <w:sz w:val="21"/>
          <w:szCs w:val="21"/>
        </w:rPr>
        <w:t>T</w:t>
      </w:r>
      <w:r w:rsidRPr="001D746E">
        <w:rPr>
          <w:rFonts w:ascii="Abadi" w:hAnsi="Abadi"/>
          <w:sz w:val="21"/>
          <w:szCs w:val="21"/>
        </w:rPr>
        <w:t xml:space="preserve">laxcala no le ofreció y </w:t>
      </w:r>
      <w:r>
        <w:rPr>
          <w:rFonts w:ascii="Abadi" w:hAnsi="Abadi"/>
          <w:sz w:val="21"/>
          <w:szCs w:val="21"/>
        </w:rPr>
        <w:t xml:space="preserve">estamos, </w:t>
      </w:r>
      <w:r w:rsidRPr="001D746E">
        <w:rPr>
          <w:rFonts w:ascii="Abadi" w:hAnsi="Abadi"/>
          <w:sz w:val="21"/>
          <w:szCs w:val="21"/>
        </w:rPr>
        <w:t>estaremos más cerca de ver un desenlace satisfactorio para él y su familia</w:t>
      </w:r>
      <w:r>
        <w:rPr>
          <w:rFonts w:ascii="Abadi" w:hAnsi="Abadi"/>
          <w:sz w:val="21"/>
          <w:szCs w:val="21"/>
        </w:rPr>
        <w:t>.</w:t>
      </w:r>
    </w:p>
    <w:p w14:paraId="2CA90D72" w14:textId="77777777" w:rsidR="001F4233" w:rsidRDefault="001F4233" w:rsidP="00F03273">
      <w:pPr>
        <w:jc w:val="both"/>
        <w:rPr>
          <w:rFonts w:ascii="Abadi" w:hAnsi="Abadi"/>
          <w:sz w:val="21"/>
          <w:szCs w:val="21"/>
        </w:rPr>
      </w:pPr>
    </w:p>
    <w:p w14:paraId="78627C2C" w14:textId="6C75AC12"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s por eso compañeras y compañeros que les solicitó su voto a favor del presente punto de acuerdo</w:t>
      </w:r>
      <w:r>
        <w:rPr>
          <w:rFonts w:ascii="Abadi" w:hAnsi="Abadi"/>
          <w:sz w:val="21"/>
          <w:szCs w:val="21"/>
        </w:rPr>
        <w:t>. ¡M</w:t>
      </w:r>
      <w:r w:rsidRPr="001D746E">
        <w:rPr>
          <w:rFonts w:ascii="Abadi" w:hAnsi="Abadi"/>
          <w:sz w:val="21"/>
          <w:szCs w:val="21"/>
        </w:rPr>
        <w:t>uchas gra</w:t>
      </w:r>
      <w:r>
        <w:rPr>
          <w:rFonts w:ascii="Abadi" w:hAnsi="Abadi"/>
          <w:sz w:val="21"/>
          <w:szCs w:val="21"/>
        </w:rPr>
        <w:t>cias!</w:t>
      </w:r>
    </w:p>
    <w:p w14:paraId="795730B0" w14:textId="77777777" w:rsidR="001F4233" w:rsidRDefault="001F4233" w:rsidP="00F03273">
      <w:pPr>
        <w:jc w:val="both"/>
        <w:rPr>
          <w:rFonts w:ascii="Abadi" w:hAnsi="Abadi"/>
          <w:sz w:val="21"/>
          <w:szCs w:val="21"/>
        </w:rPr>
      </w:pPr>
    </w:p>
    <w:p w14:paraId="7542A981" w14:textId="20F3BD69" w:rsidR="00F03273" w:rsidRDefault="00F03273" w:rsidP="00F03273">
      <w:pPr>
        <w:jc w:val="both"/>
        <w:rPr>
          <w:rFonts w:ascii="Abadi" w:hAnsi="Abadi"/>
          <w:sz w:val="21"/>
          <w:szCs w:val="21"/>
        </w:rPr>
      </w:pPr>
      <w:r>
        <w:rPr>
          <w:rFonts w:ascii="Abadi" w:hAnsi="Abadi"/>
          <w:sz w:val="21"/>
          <w:szCs w:val="21"/>
        </w:rPr>
        <w:tab/>
      </w:r>
      <w:r w:rsidRPr="00813A7A">
        <w:rPr>
          <w:rFonts w:ascii="Abadi" w:hAnsi="Abadi"/>
          <w:b/>
          <w:bCs/>
          <w:sz w:val="21"/>
          <w:szCs w:val="21"/>
        </w:rPr>
        <w:t xml:space="preserve">- El </w:t>
      </w:r>
      <w:proofErr w:type="gramStart"/>
      <w:r w:rsidRPr="00813A7A">
        <w:rPr>
          <w:rFonts w:ascii="Abadi" w:hAnsi="Abadi"/>
          <w:b/>
          <w:bCs/>
          <w:sz w:val="21"/>
          <w:szCs w:val="21"/>
        </w:rPr>
        <w:t>Presidente.-</w:t>
      </w:r>
      <w:proofErr w:type="gramEnd"/>
      <w:r>
        <w:rPr>
          <w:rFonts w:ascii="Abadi" w:hAnsi="Abadi"/>
          <w:sz w:val="21"/>
          <w:szCs w:val="21"/>
        </w:rPr>
        <w:t xml:space="preserve"> ¡Gracias! diputado Gerardo Fernández González.</w:t>
      </w:r>
    </w:p>
    <w:p w14:paraId="41B62728" w14:textId="77777777" w:rsidR="001F4233" w:rsidRPr="001D746E" w:rsidRDefault="001F4233" w:rsidP="00F03273">
      <w:pPr>
        <w:jc w:val="both"/>
        <w:rPr>
          <w:rFonts w:ascii="Abadi" w:hAnsi="Abadi"/>
          <w:sz w:val="21"/>
          <w:szCs w:val="21"/>
        </w:rPr>
      </w:pPr>
    </w:p>
    <w:p w14:paraId="196DAE14" w14:textId="04090459" w:rsidR="00F03273" w:rsidRDefault="00F03273" w:rsidP="00F03273">
      <w:pPr>
        <w:jc w:val="both"/>
        <w:rPr>
          <w:rFonts w:ascii="Abadi" w:hAnsi="Abadi"/>
          <w:sz w:val="21"/>
          <w:szCs w:val="21"/>
        </w:rPr>
      </w:pPr>
      <w:r>
        <w:rPr>
          <w:rFonts w:ascii="Abadi" w:hAnsi="Abadi"/>
          <w:sz w:val="21"/>
          <w:szCs w:val="21"/>
        </w:rPr>
        <w:tab/>
      </w:r>
      <w:r w:rsidRPr="00813A7A">
        <w:rPr>
          <w:rFonts w:ascii="Abadi" w:hAnsi="Abadi"/>
          <w:b/>
          <w:bCs/>
          <w:sz w:val="21"/>
          <w:szCs w:val="21"/>
        </w:rPr>
        <w:t xml:space="preserve">- El </w:t>
      </w:r>
      <w:proofErr w:type="gramStart"/>
      <w:r w:rsidRPr="00813A7A">
        <w:rPr>
          <w:rFonts w:ascii="Abadi" w:hAnsi="Abadi"/>
          <w:b/>
          <w:bCs/>
          <w:sz w:val="21"/>
          <w:szCs w:val="21"/>
        </w:rPr>
        <w:t>Presidente.-</w:t>
      </w:r>
      <w:proofErr w:type="gramEnd"/>
      <w:r>
        <w:rPr>
          <w:rFonts w:ascii="Abadi" w:hAnsi="Abadi"/>
          <w:sz w:val="21"/>
          <w:szCs w:val="21"/>
        </w:rPr>
        <w:t xml:space="preserve"> Se concede el uso de la voz al diputado David </w:t>
      </w:r>
      <w:r w:rsidRPr="001D746E">
        <w:rPr>
          <w:rFonts w:ascii="Abadi" w:hAnsi="Abadi"/>
          <w:sz w:val="21"/>
          <w:szCs w:val="21"/>
        </w:rPr>
        <w:t>Martínez Mendizábal para hablar a favor hasta por 10 minutos adelante</w:t>
      </w:r>
      <w:r>
        <w:rPr>
          <w:rFonts w:ascii="Abadi" w:hAnsi="Abadi"/>
          <w:sz w:val="21"/>
          <w:szCs w:val="21"/>
        </w:rPr>
        <w:t xml:space="preserve"> diputado.</w:t>
      </w:r>
    </w:p>
    <w:p w14:paraId="68F88380" w14:textId="77777777" w:rsidR="001F4233" w:rsidRDefault="001F4233" w:rsidP="00F03273">
      <w:pPr>
        <w:jc w:val="both"/>
        <w:rPr>
          <w:rFonts w:ascii="Abadi" w:hAnsi="Abadi"/>
          <w:sz w:val="21"/>
          <w:szCs w:val="21"/>
        </w:rPr>
      </w:pPr>
    </w:p>
    <w:p w14:paraId="1FBC049E" w14:textId="77777777" w:rsidR="00F03273" w:rsidRDefault="00F03273" w:rsidP="00F03273">
      <w:pPr>
        <w:jc w:val="both"/>
        <w:rPr>
          <w:rFonts w:ascii="Abadi" w:hAnsi="Abadi"/>
          <w:sz w:val="21"/>
          <w:szCs w:val="21"/>
        </w:rPr>
      </w:pPr>
    </w:p>
    <w:p w14:paraId="0B09E297" w14:textId="77777777" w:rsidR="00F03273" w:rsidRDefault="00F03273" w:rsidP="00F03273">
      <w:pPr>
        <w:jc w:val="both"/>
        <w:rPr>
          <w:rFonts w:ascii="Abadi" w:hAnsi="Abadi"/>
          <w:b/>
          <w:bCs/>
          <w:sz w:val="21"/>
          <w:szCs w:val="21"/>
        </w:rPr>
      </w:pPr>
      <w:r w:rsidRPr="00696162">
        <w:rPr>
          <w:rFonts w:ascii="Abadi" w:hAnsi="Abadi"/>
          <w:b/>
          <w:bCs/>
          <w:sz w:val="21"/>
          <w:szCs w:val="21"/>
        </w:rPr>
        <w:t>(Sube a tribuna el diputado David Martínez Mendizabal, para hablar a favor del punto de acuerdo en referencia)</w:t>
      </w:r>
    </w:p>
    <w:p w14:paraId="15466F62" w14:textId="77777777" w:rsidR="00F03273" w:rsidRDefault="00F03273" w:rsidP="00F03273">
      <w:pPr>
        <w:jc w:val="both"/>
        <w:rPr>
          <w:rFonts w:ascii="Abadi" w:hAnsi="Abadi"/>
          <w:b/>
          <w:bCs/>
          <w:sz w:val="21"/>
          <w:szCs w:val="21"/>
        </w:rPr>
      </w:pPr>
    </w:p>
    <w:p w14:paraId="4A2BC2BD" w14:textId="18F707B4" w:rsidR="00F03273" w:rsidRPr="00696162" w:rsidRDefault="00F03273" w:rsidP="00F03273">
      <w:pPr>
        <w:jc w:val="both"/>
        <w:rPr>
          <w:rFonts w:ascii="Abadi" w:hAnsi="Abadi"/>
          <w:b/>
          <w:bCs/>
          <w:sz w:val="21"/>
          <w:szCs w:val="21"/>
        </w:rPr>
      </w:pPr>
    </w:p>
    <w:p w14:paraId="6B847D83" w14:textId="3F0E83F3" w:rsidR="001F4233" w:rsidRDefault="001F4233" w:rsidP="00F03273">
      <w:pPr>
        <w:jc w:val="both"/>
        <w:rPr>
          <w:rFonts w:ascii="Abadi" w:hAnsi="Abadi"/>
          <w:b/>
          <w:bCs/>
          <w:sz w:val="21"/>
          <w:szCs w:val="21"/>
        </w:rPr>
      </w:pPr>
      <w:r>
        <w:rPr>
          <w:noProof/>
        </w:rPr>
        <w:drawing>
          <wp:anchor distT="0" distB="0" distL="114300" distR="114300" simplePos="0" relativeHeight="251677696" behindDoc="1" locked="0" layoutInCell="1" allowOverlap="1" wp14:anchorId="2DC725F0" wp14:editId="16762423">
            <wp:simplePos x="0" y="0"/>
            <wp:positionH relativeFrom="column">
              <wp:posOffset>682879</wp:posOffset>
            </wp:positionH>
            <wp:positionV relativeFrom="paragraph">
              <wp:posOffset>137414</wp:posOffset>
            </wp:positionV>
            <wp:extent cx="1133678" cy="606245"/>
            <wp:effectExtent l="247650" t="228600" r="238125" b="708660"/>
            <wp:wrapTight wrapText="bothSides">
              <wp:wrapPolygon edited="0">
                <wp:start x="-4719" y="-8151"/>
                <wp:lineTo x="-4719" y="46189"/>
                <wp:lineTo x="25775" y="46189"/>
                <wp:lineTo x="25775" y="-8151"/>
                <wp:lineTo x="-4719" y="-8151"/>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1626" b="6470"/>
                    <a:stretch/>
                  </pic:blipFill>
                  <pic:spPr bwMode="auto">
                    <a:xfrm>
                      <a:off x="0" y="0"/>
                      <a:ext cx="1133678" cy="6062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99A3DC1" w14:textId="549BA223" w:rsidR="001F4233" w:rsidRDefault="001F4233" w:rsidP="00F03273">
      <w:pPr>
        <w:jc w:val="both"/>
        <w:rPr>
          <w:rFonts w:ascii="Abadi" w:hAnsi="Abadi"/>
          <w:b/>
          <w:bCs/>
          <w:sz w:val="21"/>
          <w:szCs w:val="21"/>
        </w:rPr>
      </w:pPr>
    </w:p>
    <w:p w14:paraId="5A822402" w14:textId="5D7C3222" w:rsidR="001F4233" w:rsidRDefault="001F4233" w:rsidP="00F03273">
      <w:pPr>
        <w:jc w:val="both"/>
        <w:rPr>
          <w:rFonts w:ascii="Abadi" w:hAnsi="Abadi"/>
          <w:b/>
          <w:bCs/>
          <w:sz w:val="21"/>
          <w:szCs w:val="21"/>
        </w:rPr>
      </w:pPr>
    </w:p>
    <w:p w14:paraId="6404B633" w14:textId="08732517" w:rsidR="001F4233" w:rsidRDefault="001F4233" w:rsidP="00F03273">
      <w:pPr>
        <w:jc w:val="both"/>
        <w:rPr>
          <w:rFonts w:ascii="Abadi" w:hAnsi="Abadi"/>
          <w:b/>
          <w:bCs/>
          <w:sz w:val="21"/>
          <w:szCs w:val="21"/>
        </w:rPr>
      </w:pPr>
    </w:p>
    <w:p w14:paraId="49966535" w14:textId="1E7D6DA7" w:rsidR="001F4233" w:rsidRDefault="001F4233" w:rsidP="00F03273">
      <w:pPr>
        <w:jc w:val="both"/>
        <w:rPr>
          <w:rFonts w:ascii="Abadi" w:hAnsi="Abadi"/>
          <w:b/>
          <w:bCs/>
          <w:sz w:val="21"/>
          <w:szCs w:val="21"/>
        </w:rPr>
      </w:pPr>
    </w:p>
    <w:p w14:paraId="3189205A" w14:textId="378109B3" w:rsidR="001F4233" w:rsidRDefault="001F4233" w:rsidP="00F03273">
      <w:pPr>
        <w:jc w:val="both"/>
        <w:rPr>
          <w:rFonts w:ascii="Abadi" w:hAnsi="Abadi"/>
          <w:b/>
          <w:bCs/>
          <w:sz w:val="21"/>
          <w:szCs w:val="21"/>
        </w:rPr>
      </w:pPr>
    </w:p>
    <w:p w14:paraId="597F4874" w14:textId="05FE8733" w:rsidR="001F4233" w:rsidRDefault="001F4233" w:rsidP="00F03273">
      <w:pPr>
        <w:jc w:val="both"/>
        <w:rPr>
          <w:rFonts w:ascii="Abadi" w:hAnsi="Abadi"/>
          <w:b/>
          <w:bCs/>
          <w:sz w:val="21"/>
          <w:szCs w:val="21"/>
        </w:rPr>
      </w:pPr>
    </w:p>
    <w:p w14:paraId="6B12374C" w14:textId="1D4C0742" w:rsidR="001F4233" w:rsidRDefault="001F4233" w:rsidP="00F03273">
      <w:pPr>
        <w:jc w:val="both"/>
        <w:rPr>
          <w:rFonts w:ascii="Abadi" w:hAnsi="Abadi"/>
          <w:b/>
          <w:bCs/>
          <w:sz w:val="21"/>
          <w:szCs w:val="21"/>
        </w:rPr>
      </w:pPr>
    </w:p>
    <w:p w14:paraId="0BDAB916" w14:textId="2AE8CAC9" w:rsidR="00F03273" w:rsidRDefault="00F03273" w:rsidP="00F03273">
      <w:pPr>
        <w:jc w:val="both"/>
        <w:rPr>
          <w:rFonts w:ascii="Abadi" w:hAnsi="Abadi"/>
          <w:b/>
          <w:bCs/>
          <w:sz w:val="21"/>
          <w:szCs w:val="21"/>
        </w:rPr>
      </w:pPr>
    </w:p>
    <w:p w14:paraId="3FB852C4" w14:textId="700A2474" w:rsidR="001F4233" w:rsidRDefault="001F4233" w:rsidP="00F03273">
      <w:pPr>
        <w:jc w:val="both"/>
        <w:rPr>
          <w:rFonts w:ascii="Abadi" w:hAnsi="Abadi"/>
          <w:b/>
          <w:bCs/>
          <w:sz w:val="21"/>
          <w:szCs w:val="21"/>
        </w:rPr>
      </w:pPr>
    </w:p>
    <w:p w14:paraId="502568DB" w14:textId="463476FE" w:rsidR="001F4233" w:rsidRDefault="001F4233" w:rsidP="00F03273">
      <w:pPr>
        <w:jc w:val="both"/>
        <w:rPr>
          <w:rFonts w:ascii="Abadi" w:hAnsi="Abadi"/>
          <w:b/>
          <w:bCs/>
          <w:sz w:val="21"/>
          <w:szCs w:val="21"/>
        </w:rPr>
      </w:pPr>
    </w:p>
    <w:p w14:paraId="65C5DB84" w14:textId="77777777" w:rsidR="001F4233" w:rsidRPr="00696162" w:rsidRDefault="001F4233" w:rsidP="00F03273">
      <w:pPr>
        <w:jc w:val="both"/>
        <w:rPr>
          <w:rFonts w:ascii="Abadi" w:hAnsi="Abadi"/>
          <w:b/>
          <w:bCs/>
          <w:sz w:val="21"/>
          <w:szCs w:val="21"/>
        </w:rPr>
      </w:pPr>
    </w:p>
    <w:p w14:paraId="60FB2E19" w14:textId="492A3DF1" w:rsidR="00F03273" w:rsidRDefault="00F03273" w:rsidP="00F03273">
      <w:pPr>
        <w:jc w:val="both"/>
        <w:rPr>
          <w:rFonts w:ascii="Abadi" w:hAnsi="Abadi"/>
          <w:b/>
          <w:bCs/>
          <w:sz w:val="21"/>
          <w:szCs w:val="21"/>
        </w:rPr>
      </w:pPr>
      <w:r w:rsidRPr="00696162">
        <w:rPr>
          <w:rFonts w:ascii="Abadi" w:hAnsi="Abadi"/>
          <w:b/>
          <w:bCs/>
          <w:sz w:val="21"/>
          <w:szCs w:val="21"/>
        </w:rPr>
        <w:t xml:space="preserve">- Diputado David Martínez Mendizabal </w:t>
      </w:r>
      <w:r w:rsidR="001F4233">
        <w:rPr>
          <w:rFonts w:ascii="Abadi" w:hAnsi="Abadi"/>
          <w:b/>
          <w:bCs/>
          <w:sz w:val="21"/>
          <w:szCs w:val="21"/>
        </w:rPr>
        <w:t>–</w:t>
      </w:r>
    </w:p>
    <w:p w14:paraId="32BC3654" w14:textId="749734C4" w:rsidR="001F4233" w:rsidRDefault="001F4233" w:rsidP="00F03273">
      <w:pPr>
        <w:jc w:val="both"/>
        <w:rPr>
          <w:rFonts w:ascii="Abadi" w:hAnsi="Abadi"/>
          <w:b/>
          <w:bCs/>
          <w:sz w:val="21"/>
          <w:szCs w:val="21"/>
        </w:rPr>
      </w:pPr>
    </w:p>
    <w:p w14:paraId="1F245C43" w14:textId="3CD351CD" w:rsidR="00F03273" w:rsidRDefault="00F03273" w:rsidP="00F03273">
      <w:pPr>
        <w:jc w:val="both"/>
        <w:rPr>
          <w:rFonts w:ascii="Abadi" w:hAnsi="Abadi"/>
          <w:sz w:val="21"/>
          <w:szCs w:val="21"/>
        </w:rPr>
      </w:pPr>
      <w:r>
        <w:rPr>
          <w:rFonts w:ascii="Abadi" w:hAnsi="Abadi"/>
          <w:sz w:val="21"/>
          <w:szCs w:val="21"/>
        </w:rPr>
        <w:t>¡G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Presidente </w:t>
      </w:r>
      <w:r>
        <w:rPr>
          <w:rFonts w:ascii="Abadi" w:hAnsi="Abadi"/>
          <w:sz w:val="21"/>
          <w:szCs w:val="21"/>
        </w:rPr>
        <w:t>¡</w:t>
      </w:r>
      <w:r w:rsidRPr="001D746E">
        <w:rPr>
          <w:rFonts w:ascii="Abadi" w:hAnsi="Abadi"/>
          <w:sz w:val="21"/>
          <w:szCs w:val="21"/>
        </w:rPr>
        <w:t>muy buenas tardes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a mis compañeras, compañeros diputados medios de </w:t>
      </w:r>
      <w:r w:rsidRPr="001D746E">
        <w:rPr>
          <w:rFonts w:ascii="Abadi" w:hAnsi="Abadi"/>
          <w:sz w:val="21"/>
          <w:szCs w:val="21"/>
        </w:rPr>
        <w:t>comunicación</w:t>
      </w:r>
      <w:r>
        <w:rPr>
          <w:rFonts w:ascii="Abadi" w:hAnsi="Abadi"/>
          <w:sz w:val="21"/>
          <w:szCs w:val="21"/>
        </w:rPr>
        <w:t xml:space="preserve"> gente que hoy nos acompaña, sobre todo a mis paisanas </w:t>
      </w:r>
      <w:r w:rsidRPr="001D746E">
        <w:rPr>
          <w:rFonts w:ascii="Abadi" w:hAnsi="Abadi"/>
          <w:sz w:val="21"/>
          <w:szCs w:val="21"/>
        </w:rPr>
        <w:t>de</w:t>
      </w:r>
      <w:r>
        <w:rPr>
          <w:rFonts w:ascii="Abadi" w:hAnsi="Abadi"/>
          <w:sz w:val="21"/>
          <w:szCs w:val="21"/>
        </w:rPr>
        <w:t xml:space="preserve"> V</w:t>
      </w:r>
      <w:r w:rsidRPr="001D746E">
        <w:rPr>
          <w:rFonts w:ascii="Abadi" w:hAnsi="Abadi"/>
          <w:sz w:val="21"/>
          <w:szCs w:val="21"/>
        </w:rPr>
        <w:t>alle de Santiago</w:t>
      </w:r>
      <w:r>
        <w:rPr>
          <w:rFonts w:ascii="Abadi" w:hAnsi="Abadi"/>
          <w:sz w:val="21"/>
          <w:szCs w:val="21"/>
        </w:rPr>
        <w:t>,</w:t>
      </w:r>
      <w:r w:rsidRPr="001D746E">
        <w:rPr>
          <w:rFonts w:ascii="Abadi" w:hAnsi="Abadi"/>
          <w:sz w:val="21"/>
          <w:szCs w:val="21"/>
        </w:rPr>
        <w:t xml:space="preserve"> </w:t>
      </w:r>
      <w:r>
        <w:rPr>
          <w:rFonts w:ascii="Abadi" w:hAnsi="Abadi"/>
          <w:sz w:val="21"/>
          <w:szCs w:val="21"/>
        </w:rPr>
        <w:t>bienvenidos, bienvenidas.</w:t>
      </w:r>
    </w:p>
    <w:p w14:paraId="11F5F473" w14:textId="77777777" w:rsidR="001F4233" w:rsidRDefault="001F4233" w:rsidP="00F03273">
      <w:pPr>
        <w:jc w:val="both"/>
        <w:rPr>
          <w:rFonts w:ascii="Abadi" w:hAnsi="Abadi"/>
          <w:sz w:val="21"/>
          <w:szCs w:val="21"/>
        </w:rPr>
      </w:pPr>
    </w:p>
    <w:p w14:paraId="50F42E63" w14:textId="30284AC3" w:rsidR="00F03273" w:rsidRDefault="00F03273" w:rsidP="00F03273">
      <w:pPr>
        <w:jc w:val="both"/>
        <w:rPr>
          <w:rFonts w:ascii="Abadi" w:hAnsi="Abadi"/>
          <w:sz w:val="21"/>
          <w:szCs w:val="21"/>
        </w:rPr>
      </w:pPr>
      <w:r>
        <w:rPr>
          <w:rFonts w:ascii="Abadi" w:hAnsi="Abadi"/>
          <w:sz w:val="21"/>
          <w:szCs w:val="21"/>
        </w:rPr>
        <w:t xml:space="preserve">- A través de la Regidora María Elena Venegas, Regidora, conocimos del caso uno o dos día después de que ocurrió, hemos estado en contacto con los familiares, sobre todo con la tía que es la que ha estado moviendo el caso en Tlaxcala, por supuesto los familiares más cercanos también </w:t>
      </w:r>
      <w:r w:rsidRPr="001D746E">
        <w:rPr>
          <w:rFonts w:ascii="Abadi" w:hAnsi="Abadi"/>
          <w:sz w:val="21"/>
          <w:szCs w:val="21"/>
        </w:rPr>
        <w:t xml:space="preserve">y voy a explicar brevemente </w:t>
      </w:r>
      <w:r>
        <w:rPr>
          <w:rFonts w:ascii="Abadi" w:hAnsi="Abadi"/>
          <w:sz w:val="21"/>
          <w:szCs w:val="21"/>
        </w:rPr>
        <w:t>para el público que hoy nos acompaña, porque de repente entre tantas palabras, ya no</w:t>
      </w:r>
      <w:r w:rsidRPr="001D746E">
        <w:rPr>
          <w:rFonts w:ascii="Abadi" w:hAnsi="Abadi"/>
          <w:sz w:val="21"/>
          <w:szCs w:val="21"/>
        </w:rPr>
        <w:t xml:space="preserve"> se entienden </w:t>
      </w:r>
      <w:r>
        <w:rPr>
          <w:rFonts w:ascii="Abadi" w:hAnsi="Abadi"/>
          <w:sz w:val="21"/>
          <w:szCs w:val="21"/>
        </w:rPr>
        <w:t xml:space="preserve">cuál es el asunto, hay </w:t>
      </w:r>
      <w:r w:rsidRPr="001D746E">
        <w:rPr>
          <w:rFonts w:ascii="Abadi" w:hAnsi="Abadi"/>
          <w:sz w:val="21"/>
          <w:szCs w:val="21"/>
        </w:rPr>
        <w:t>joven de</w:t>
      </w:r>
      <w:r>
        <w:rPr>
          <w:rFonts w:ascii="Abadi" w:hAnsi="Abadi"/>
          <w:sz w:val="21"/>
          <w:szCs w:val="21"/>
        </w:rPr>
        <w:t xml:space="preserve"> San Fe</w:t>
      </w:r>
      <w:r w:rsidRPr="001D746E">
        <w:rPr>
          <w:rFonts w:ascii="Abadi" w:hAnsi="Abadi"/>
          <w:sz w:val="21"/>
          <w:szCs w:val="21"/>
        </w:rPr>
        <w:t xml:space="preserve">lipe que fue trasladado </w:t>
      </w:r>
      <w:r>
        <w:rPr>
          <w:rFonts w:ascii="Abadi" w:hAnsi="Abadi"/>
          <w:sz w:val="21"/>
          <w:szCs w:val="21"/>
        </w:rPr>
        <w:t xml:space="preserve">a Tlaxcala, aparentemente violando sus derechos </w:t>
      </w:r>
      <w:r w:rsidRPr="001D746E">
        <w:rPr>
          <w:rFonts w:ascii="Abadi" w:hAnsi="Abadi"/>
          <w:sz w:val="21"/>
          <w:szCs w:val="21"/>
        </w:rPr>
        <w:t>fundamentales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porque se </w:t>
      </w:r>
      <w:r w:rsidRPr="001D746E">
        <w:rPr>
          <w:rFonts w:ascii="Abadi" w:hAnsi="Abadi"/>
          <w:sz w:val="21"/>
          <w:szCs w:val="21"/>
        </w:rPr>
        <w:t xml:space="preserve">llama igual que un </w:t>
      </w:r>
      <w:r>
        <w:rPr>
          <w:rFonts w:ascii="Abadi" w:hAnsi="Abadi"/>
          <w:sz w:val="21"/>
          <w:szCs w:val="21"/>
        </w:rPr>
        <w:t>asesino de Tlaxcala, ese es el asunto, se llama igual, entonces vinieron por el a San Felipe y se lo llevaron a Tlaxcala y está siendo juzgado por asesinato.</w:t>
      </w:r>
    </w:p>
    <w:p w14:paraId="14C8F282" w14:textId="77777777" w:rsidR="001F4233" w:rsidRDefault="001F4233" w:rsidP="00F03273">
      <w:pPr>
        <w:jc w:val="both"/>
        <w:rPr>
          <w:rFonts w:ascii="Abadi" w:hAnsi="Abadi"/>
          <w:sz w:val="21"/>
          <w:szCs w:val="21"/>
        </w:rPr>
      </w:pPr>
    </w:p>
    <w:p w14:paraId="42A460B5" w14:textId="7C0C2CA1" w:rsidR="00F03273" w:rsidRDefault="00F03273" w:rsidP="00F03273">
      <w:pPr>
        <w:jc w:val="both"/>
        <w:rPr>
          <w:rFonts w:ascii="Abadi" w:hAnsi="Abadi"/>
          <w:sz w:val="21"/>
          <w:szCs w:val="21"/>
        </w:rPr>
      </w:pPr>
      <w:r>
        <w:rPr>
          <w:rFonts w:ascii="Abadi" w:hAnsi="Abadi"/>
          <w:sz w:val="21"/>
          <w:szCs w:val="21"/>
        </w:rPr>
        <w:t xml:space="preserve">- Por eso nos ven que si estamos preocupados y preocupadas, porque esto se resuelva conforme a la ley, porque es imperdonable que a una gente que se llama igual, porque </w:t>
      </w:r>
      <w:r>
        <w:rPr>
          <w:rFonts w:ascii="Abadi" w:hAnsi="Abadi"/>
          <w:sz w:val="21"/>
          <w:szCs w:val="21"/>
        </w:rPr>
        <w:lastRenderedPageBreak/>
        <w:t xml:space="preserve">otro cometió un delito, se le impute, este asunto, es complicado, pero por eso nos tienen aquí, un resumen para ustedes, </w:t>
      </w:r>
      <w:r w:rsidRPr="001D746E">
        <w:rPr>
          <w:rFonts w:ascii="Abadi" w:hAnsi="Abadi"/>
          <w:sz w:val="21"/>
          <w:szCs w:val="21"/>
        </w:rPr>
        <w:t>creo que ya</w:t>
      </w:r>
      <w:r>
        <w:rPr>
          <w:rFonts w:ascii="Abadi" w:hAnsi="Abadi"/>
          <w:sz w:val="21"/>
          <w:szCs w:val="21"/>
        </w:rPr>
        <w:t xml:space="preserve"> quedo claro el asunto.</w:t>
      </w:r>
    </w:p>
    <w:p w14:paraId="7A1920A9" w14:textId="77777777" w:rsidR="001F4233" w:rsidRDefault="001F4233" w:rsidP="00F03273">
      <w:pPr>
        <w:jc w:val="both"/>
        <w:rPr>
          <w:rFonts w:ascii="Abadi" w:hAnsi="Abadi"/>
          <w:sz w:val="21"/>
          <w:szCs w:val="21"/>
        </w:rPr>
      </w:pPr>
    </w:p>
    <w:p w14:paraId="371EEA4E" w14:textId="49796AEE" w:rsidR="00F03273" w:rsidRDefault="00F03273" w:rsidP="00F03273">
      <w:pPr>
        <w:jc w:val="both"/>
        <w:rPr>
          <w:rFonts w:ascii="Abadi" w:hAnsi="Abadi"/>
          <w:sz w:val="21"/>
          <w:szCs w:val="21"/>
        </w:rPr>
      </w:pPr>
      <w:r>
        <w:rPr>
          <w:rFonts w:ascii="Abadi" w:hAnsi="Abadi"/>
          <w:sz w:val="21"/>
          <w:szCs w:val="21"/>
        </w:rPr>
        <w:t>- D</w:t>
      </w:r>
      <w:r w:rsidRPr="001D746E">
        <w:rPr>
          <w:rFonts w:ascii="Abadi" w:hAnsi="Abadi"/>
          <w:sz w:val="21"/>
          <w:szCs w:val="21"/>
        </w:rPr>
        <w:t>esde que María Elena la regidora nos puso en contacto con los familiares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eh </w:t>
      </w:r>
      <w:r w:rsidRPr="001D746E">
        <w:rPr>
          <w:rFonts w:ascii="Abadi" w:hAnsi="Abadi"/>
          <w:sz w:val="21"/>
          <w:szCs w:val="21"/>
        </w:rPr>
        <w:t>recibido varios mensajes</w:t>
      </w:r>
      <w:r>
        <w:rPr>
          <w:rFonts w:ascii="Abadi" w:hAnsi="Abadi"/>
          <w:sz w:val="21"/>
          <w:szCs w:val="21"/>
        </w:rPr>
        <w:t>,</w:t>
      </w:r>
      <w:r w:rsidRPr="001D746E">
        <w:rPr>
          <w:rFonts w:ascii="Abadi" w:hAnsi="Abadi"/>
          <w:sz w:val="21"/>
          <w:szCs w:val="21"/>
        </w:rPr>
        <w:t xml:space="preserve"> quiero </w:t>
      </w:r>
      <w:r>
        <w:rPr>
          <w:rFonts w:ascii="Abadi" w:hAnsi="Abadi"/>
          <w:sz w:val="21"/>
          <w:szCs w:val="21"/>
        </w:rPr>
        <w:t xml:space="preserve">leer solamente dos, «diputado, qué más podemos hacer hoy, se llevado a cabo audiencia de nulidad y la Juez Nancy Moreno Vázquez, nuevamente sin tener nada la desecho, estamos desesperados pues solo por ser autoridad, abusa de ella, de la autoridad, en contra de un inocente, pues la </w:t>
      </w:r>
      <w:r w:rsidRPr="001D746E">
        <w:rPr>
          <w:rFonts w:ascii="Abadi" w:hAnsi="Abadi"/>
          <w:sz w:val="21"/>
          <w:szCs w:val="21"/>
        </w:rPr>
        <w:t>juez no tiene ningún argumento</w:t>
      </w:r>
      <w:r>
        <w:rPr>
          <w:rFonts w:ascii="Abadi" w:hAnsi="Abadi"/>
          <w:sz w:val="21"/>
          <w:szCs w:val="21"/>
        </w:rPr>
        <w:t>,</w:t>
      </w:r>
      <w:r w:rsidRPr="001D746E">
        <w:rPr>
          <w:rFonts w:ascii="Abadi" w:hAnsi="Abadi"/>
          <w:sz w:val="21"/>
          <w:szCs w:val="21"/>
        </w:rPr>
        <w:t xml:space="preserve"> se siguen pasando </w:t>
      </w:r>
      <w:r>
        <w:rPr>
          <w:rFonts w:ascii="Abadi" w:hAnsi="Abadi"/>
          <w:sz w:val="21"/>
          <w:szCs w:val="21"/>
        </w:rPr>
        <w:t>en lo mismo, pensaban que hoy quedaba libre pedro y nuevamente no ha lugar por el</w:t>
      </w:r>
      <w:r w:rsidRPr="001D746E">
        <w:rPr>
          <w:rFonts w:ascii="Abadi" w:hAnsi="Abadi"/>
          <w:sz w:val="21"/>
          <w:szCs w:val="21"/>
        </w:rPr>
        <w:t xml:space="preserve"> señalamiento</w:t>
      </w:r>
      <w:r>
        <w:rPr>
          <w:rFonts w:ascii="Abadi" w:hAnsi="Abadi"/>
          <w:sz w:val="21"/>
          <w:szCs w:val="21"/>
        </w:rPr>
        <w:t>,</w:t>
      </w:r>
      <w:r w:rsidRPr="001D746E">
        <w:rPr>
          <w:rFonts w:ascii="Abadi" w:hAnsi="Abadi"/>
          <w:sz w:val="21"/>
          <w:szCs w:val="21"/>
        </w:rPr>
        <w:t xml:space="preserve"> pero </w:t>
      </w:r>
      <w:r>
        <w:rPr>
          <w:rFonts w:ascii="Abadi" w:hAnsi="Abadi"/>
          <w:sz w:val="21"/>
          <w:szCs w:val="21"/>
        </w:rPr>
        <w:t>desde ese señalamiento es fabricado.</w:t>
      </w:r>
    </w:p>
    <w:p w14:paraId="5207F8BD" w14:textId="77777777" w:rsidR="001F4233" w:rsidRDefault="001F4233" w:rsidP="00F03273">
      <w:pPr>
        <w:jc w:val="both"/>
        <w:rPr>
          <w:rFonts w:ascii="Abadi" w:hAnsi="Abadi"/>
          <w:sz w:val="21"/>
          <w:szCs w:val="21"/>
        </w:rPr>
      </w:pPr>
    </w:p>
    <w:p w14:paraId="380F710D" w14:textId="2DC3CE68" w:rsidR="00F03273" w:rsidRDefault="00F03273" w:rsidP="00F03273">
      <w:pPr>
        <w:jc w:val="both"/>
        <w:rPr>
          <w:rFonts w:ascii="Abadi" w:hAnsi="Abadi"/>
          <w:sz w:val="21"/>
          <w:szCs w:val="21"/>
        </w:rPr>
      </w:pPr>
      <w:r>
        <w:rPr>
          <w:rFonts w:ascii="Abadi" w:hAnsi="Abadi"/>
          <w:sz w:val="21"/>
          <w:szCs w:val="21"/>
        </w:rPr>
        <w:t xml:space="preserve">- Entonces, pues si, estamos preocupados, preocupadas por que </w:t>
      </w:r>
      <w:r w:rsidRPr="001D746E">
        <w:rPr>
          <w:rFonts w:ascii="Abadi" w:hAnsi="Abadi"/>
          <w:sz w:val="21"/>
          <w:szCs w:val="21"/>
        </w:rPr>
        <w:t>la familia</w:t>
      </w:r>
      <w:r>
        <w:rPr>
          <w:rFonts w:ascii="Abadi" w:hAnsi="Abadi"/>
          <w:sz w:val="21"/>
          <w:szCs w:val="21"/>
        </w:rPr>
        <w:t>,</w:t>
      </w:r>
      <w:r w:rsidRPr="001D746E">
        <w:rPr>
          <w:rFonts w:ascii="Abadi" w:hAnsi="Abadi"/>
          <w:sz w:val="21"/>
          <w:szCs w:val="21"/>
        </w:rPr>
        <w:t xml:space="preserve"> aunque </w:t>
      </w:r>
      <w:r>
        <w:rPr>
          <w:rFonts w:ascii="Abadi" w:hAnsi="Abadi"/>
          <w:sz w:val="21"/>
          <w:szCs w:val="21"/>
        </w:rPr>
        <w:t xml:space="preserve">la Secretaría de Gobierno ha estado </w:t>
      </w:r>
      <w:r w:rsidRPr="001D746E">
        <w:rPr>
          <w:rFonts w:ascii="Abadi" w:hAnsi="Abadi"/>
          <w:sz w:val="21"/>
          <w:szCs w:val="21"/>
        </w:rPr>
        <w:t>pendiente del caso</w:t>
      </w:r>
      <w:r>
        <w:rPr>
          <w:rFonts w:ascii="Abadi" w:hAnsi="Abadi"/>
          <w:sz w:val="21"/>
          <w:szCs w:val="21"/>
        </w:rPr>
        <w:t>,</w:t>
      </w:r>
      <w:r w:rsidRPr="001D746E">
        <w:rPr>
          <w:rFonts w:ascii="Abadi" w:hAnsi="Abadi"/>
          <w:sz w:val="21"/>
          <w:szCs w:val="21"/>
        </w:rPr>
        <w:t xml:space="preserve"> si la gente se siente como </w:t>
      </w:r>
      <w:r>
        <w:rPr>
          <w:rFonts w:ascii="Abadi" w:hAnsi="Abadi"/>
          <w:sz w:val="21"/>
          <w:szCs w:val="21"/>
        </w:rPr>
        <w:t xml:space="preserve">sola, </w:t>
      </w:r>
      <w:r w:rsidRPr="001D746E">
        <w:rPr>
          <w:rFonts w:ascii="Abadi" w:hAnsi="Abadi"/>
          <w:sz w:val="21"/>
          <w:szCs w:val="21"/>
        </w:rPr>
        <w:t xml:space="preserve">entonces de ahí a que </w:t>
      </w:r>
      <w:r>
        <w:rPr>
          <w:rFonts w:ascii="Abadi" w:hAnsi="Abadi"/>
          <w:sz w:val="21"/>
          <w:szCs w:val="21"/>
        </w:rPr>
        <w:t xml:space="preserve">vamos, voy a leer, un </w:t>
      </w:r>
      <w:proofErr w:type="spellStart"/>
      <w:r>
        <w:rPr>
          <w:rFonts w:ascii="Abadi" w:hAnsi="Abadi"/>
          <w:sz w:val="21"/>
          <w:szCs w:val="21"/>
        </w:rPr>
        <w:t>adendo</w:t>
      </w:r>
      <w:proofErr w:type="spellEnd"/>
      <w:r>
        <w:rPr>
          <w:rFonts w:ascii="Abadi" w:hAnsi="Abadi"/>
          <w:sz w:val="21"/>
          <w:szCs w:val="21"/>
        </w:rPr>
        <w:t>, una adición al actual punto de acuerdo.</w:t>
      </w:r>
    </w:p>
    <w:p w14:paraId="4BD228C6" w14:textId="77777777" w:rsidR="001F4233" w:rsidRDefault="001F4233" w:rsidP="00F03273">
      <w:pPr>
        <w:jc w:val="both"/>
        <w:rPr>
          <w:rFonts w:ascii="Abadi" w:hAnsi="Abadi"/>
          <w:sz w:val="21"/>
          <w:szCs w:val="21"/>
        </w:rPr>
      </w:pPr>
    </w:p>
    <w:p w14:paraId="4370DAD6" w14:textId="58730839" w:rsidR="00F03273" w:rsidRDefault="00F03273" w:rsidP="00F03273">
      <w:pPr>
        <w:jc w:val="both"/>
        <w:rPr>
          <w:rFonts w:ascii="Abadi" w:hAnsi="Abadi"/>
          <w:sz w:val="21"/>
          <w:szCs w:val="21"/>
        </w:rPr>
      </w:pPr>
      <w:r>
        <w:rPr>
          <w:rFonts w:ascii="Abadi" w:hAnsi="Abadi"/>
          <w:sz w:val="21"/>
          <w:szCs w:val="21"/>
        </w:rPr>
        <w:t>- Desde el Grupo Parlamentario de Morena, estamos a favor de este exhorto porque consideramos que es una cuestión de justicia mínima.</w:t>
      </w:r>
    </w:p>
    <w:p w14:paraId="500F59CF" w14:textId="77777777" w:rsidR="001F4233" w:rsidRDefault="001F4233" w:rsidP="00F03273">
      <w:pPr>
        <w:jc w:val="both"/>
        <w:rPr>
          <w:rFonts w:ascii="Abadi" w:hAnsi="Abadi"/>
          <w:sz w:val="21"/>
          <w:szCs w:val="21"/>
        </w:rPr>
      </w:pPr>
    </w:p>
    <w:p w14:paraId="5B8818C9" w14:textId="3625B8D6" w:rsidR="00F03273" w:rsidRDefault="00F03273" w:rsidP="00F03273">
      <w:pPr>
        <w:jc w:val="both"/>
        <w:rPr>
          <w:rFonts w:ascii="Abadi" w:hAnsi="Abadi"/>
          <w:sz w:val="21"/>
          <w:szCs w:val="21"/>
        </w:rPr>
      </w:pPr>
      <w:r>
        <w:rPr>
          <w:rFonts w:ascii="Abadi" w:hAnsi="Abadi"/>
          <w:sz w:val="21"/>
          <w:szCs w:val="21"/>
        </w:rPr>
        <w:t xml:space="preserve">- Me salto el fundamento en el artículo 187, a un ciudadano en San Felipe, llamado Pedro Francisco, lo detuvieron de cometer un asesinato en Tlaxcala, donde nunca había estado, </w:t>
      </w:r>
      <w:r w:rsidRPr="001D746E">
        <w:rPr>
          <w:rFonts w:ascii="Abadi" w:hAnsi="Abadi"/>
          <w:sz w:val="21"/>
          <w:szCs w:val="21"/>
        </w:rPr>
        <w:t xml:space="preserve">se lo llevaron por llamarse igual que el presunto homicida de </w:t>
      </w:r>
      <w:r>
        <w:rPr>
          <w:rFonts w:ascii="Abadi" w:hAnsi="Abadi"/>
          <w:sz w:val="21"/>
          <w:szCs w:val="21"/>
        </w:rPr>
        <w:t>T</w:t>
      </w:r>
      <w:r w:rsidRPr="001D746E">
        <w:rPr>
          <w:rFonts w:ascii="Abadi" w:hAnsi="Abadi"/>
          <w:sz w:val="21"/>
          <w:szCs w:val="21"/>
        </w:rPr>
        <w:t xml:space="preserve">laxcala allá le ponen un abogado de oficio que le </w:t>
      </w:r>
      <w:r>
        <w:rPr>
          <w:rFonts w:ascii="Abadi" w:hAnsi="Abadi"/>
          <w:sz w:val="21"/>
          <w:szCs w:val="21"/>
        </w:rPr>
        <w:t>recomendó declararse culpable, para reducir</w:t>
      </w:r>
      <w:r w:rsidRPr="001D746E">
        <w:rPr>
          <w:rFonts w:ascii="Abadi" w:hAnsi="Abadi"/>
          <w:sz w:val="21"/>
          <w:szCs w:val="21"/>
        </w:rPr>
        <w:t xml:space="preserve"> su condena</w:t>
      </w:r>
      <w:r>
        <w:rPr>
          <w:rFonts w:ascii="Abadi" w:hAnsi="Abadi"/>
          <w:sz w:val="21"/>
          <w:szCs w:val="21"/>
        </w:rPr>
        <w:t>,</w:t>
      </w:r>
      <w:r w:rsidRPr="001D746E">
        <w:rPr>
          <w:rFonts w:ascii="Abadi" w:hAnsi="Abadi"/>
          <w:sz w:val="21"/>
          <w:szCs w:val="21"/>
        </w:rPr>
        <w:t xml:space="preserve"> ya lleva más de </w:t>
      </w:r>
      <w:r>
        <w:rPr>
          <w:rFonts w:ascii="Abadi" w:hAnsi="Abadi"/>
          <w:sz w:val="21"/>
          <w:szCs w:val="21"/>
        </w:rPr>
        <w:t>dos</w:t>
      </w:r>
      <w:r w:rsidRPr="001D746E">
        <w:rPr>
          <w:rFonts w:ascii="Abadi" w:hAnsi="Abadi"/>
          <w:sz w:val="21"/>
          <w:szCs w:val="21"/>
        </w:rPr>
        <w:t xml:space="preserve"> meses </w:t>
      </w:r>
      <w:r>
        <w:rPr>
          <w:rFonts w:ascii="Abadi" w:hAnsi="Abadi"/>
          <w:sz w:val="21"/>
          <w:szCs w:val="21"/>
        </w:rPr>
        <w:t xml:space="preserve">privado de la </w:t>
      </w:r>
      <w:r w:rsidRPr="001D746E">
        <w:rPr>
          <w:rFonts w:ascii="Abadi" w:hAnsi="Abadi"/>
          <w:sz w:val="21"/>
          <w:szCs w:val="21"/>
        </w:rPr>
        <w:t>libertad</w:t>
      </w:r>
      <w:r>
        <w:rPr>
          <w:rFonts w:ascii="Abadi" w:hAnsi="Abadi"/>
          <w:sz w:val="21"/>
          <w:szCs w:val="21"/>
        </w:rPr>
        <w:t>.</w:t>
      </w:r>
    </w:p>
    <w:p w14:paraId="6030BDA9" w14:textId="77777777" w:rsidR="001F4233" w:rsidRDefault="001F4233" w:rsidP="00F03273">
      <w:pPr>
        <w:jc w:val="both"/>
        <w:rPr>
          <w:rFonts w:ascii="Abadi" w:hAnsi="Abadi"/>
          <w:sz w:val="21"/>
          <w:szCs w:val="21"/>
        </w:rPr>
      </w:pPr>
    </w:p>
    <w:p w14:paraId="0F2BB715" w14:textId="3106DD1F" w:rsidR="00F03273" w:rsidRDefault="00F03273" w:rsidP="00F03273">
      <w:pPr>
        <w:jc w:val="both"/>
        <w:rPr>
          <w:rFonts w:ascii="Abadi" w:hAnsi="Abadi"/>
          <w:sz w:val="21"/>
          <w:szCs w:val="21"/>
        </w:rPr>
      </w:pPr>
      <w:r>
        <w:rPr>
          <w:rFonts w:ascii="Abadi" w:hAnsi="Abadi"/>
          <w:sz w:val="21"/>
          <w:szCs w:val="21"/>
        </w:rPr>
        <w:t>- E</w:t>
      </w:r>
      <w:r w:rsidRPr="001D746E">
        <w:rPr>
          <w:rFonts w:ascii="Abadi" w:hAnsi="Abadi"/>
          <w:sz w:val="21"/>
          <w:szCs w:val="21"/>
        </w:rPr>
        <w:t xml:space="preserve">ste </w:t>
      </w:r>
      <w:r>
        <w:rPr>
          <w:rFonts w:ascii="Abadi" w:hAnsi="Abadi"/>
          <w:sz w:val="21"/>
          <w:szCs w:val="21"/>
        </w:rPr>
        <w:t>P</w:t>
      </w:r>
      <w:r w:rsidRPr="001D746E">
        <w:rPr>
          <w:rFonts w:ascii="Abadi" w:hAnsi="Abadi"/>
          <w:sz w:val="21"/>
          <w:szCs w:val="21"/>
        </w:rPr>
        <w:t xml:space="preserve">oder </w:t>
      </w:r>
      <w:r>
        <w:rPr>
          <w:rFonts w:ascii="Abadi" w:hAnsi="Abadi"/>
          <w:sz w:val="21"/>
          <w:szCs w:val="21"/>
        </w:rPr>
        <w:t>L</w:t>
      </w:r>
      <w:r w:rsidRPr="001D746E">
        <w:rPr>
          <w:rFonts w:ascii="Abadi" w:hAnsi="Abadi"/>
          <w:sz w:val="21"/>
          <w:szCs w:val="21"/>
        </w:rPr>
        <w:t>egislativo de</w:t>
      </w:r>
      <w:r>
        <w:rPr>
          <w:rFonts w:ascii="Abadi" w:hAnsi="Abadi"/>
          <w:sz w:val="21"/>
          <w:szCs w:val="21"/>
        </w:rPr>
        <w:t>be pronunciarse sobre el caso</w:t>
      </w:r>
      <w:r w:rsidRPr="001D746E">
        <w:rPr>
          <w:rFonts w:ascii="Abadi" w:hAnsi="Abadi"/>
          <w:sz w:val="21"/>
          <w:szCs w:val="21"/>
        </w:rPr>
        <w:t xml:space="preserve"> en el que todo indica que Pedro Francisco está siendo imputado por un delito cometido en un día y hora en que él se encontraba casi 500 km</w:t>
      </w:r>
      <w:r>
        <w:rPr>
          <w:rFonts w:ascii="Abadi" w:hAnsi="Abadi"/>
          <w:sz w:val="21"/>
          <w:szCs w:val="21"/>
        </w:rPr>
        <w:t>.</w:t>
      </w:r>
      <w:r w:rsidRPr="001D746E">
        <w:rPr>
          <w:rFonts w:ascii="Abadi" w:hAnsi="Abadi"/>
          <w:sz w:val="21"/>
          <w:szCs w:val="21"/>
        </w:rPr>
        <w:t xml:space="preserve"> de distancia del hecho</w:t>
      </w:r>
      <w:r>
        <w:rPr>
          <w:rFonts w:ascii="Abadi" w:hAnsi="Abadi"/>
          <w:sz w:val="21"/>
          <w:szCs w:val="21"/>
        </w:rPr>
        <w:t>,</w:t>
      </w:r>
      <w:r w:rsidRPr="001D746E">
        <w:rPr>
          <w:rFonts w:ascii="Abadi" w:hAnsi="Abadi"/>
          <w:sz w:val="21"/>
          <w:szCs w:val="21"/>
        </w:rPr>
        <w:t xml:space="preserve"> sin embargo el </w:t>
      </w:r>
      <w:r>
        <w:rPr>
          <w:rFonts w:ascii="Abadi" w:hAnsi="Abadi"/>
          <w:sz w:val="21"/>
          <w:szCs w:val="21"/>
        </w:rPr>
        <w:t>G</w:t>
      </w:r>
      <w:r w:rsidRPr="001D746E">
        <w:rPr>
          <w:rFonts w:ascii="Abadi" w:hAnsi="Abadi"/>
          <w:sz w:val="21"/>
          <w:szCs w:val="21"/>
        </w:rPr>
        <w:t xml:space="preserve">rupo </w:t>
      </w:r>
      <w:r>
        <w:rPr>
          <w:rFonts w:ascii="Abadi" w:hAnsi="Abadi"/>
          <w:sz w:val="21"/>
          <w:szCs w:val="21"/>
        </w:rPr>
        <w:t xml:space="preserve">Parlamentario de Morena, también consideramos </w:t>
      </w:r>
      <w:r w:rsidRPr="001D746E">
        <w:rPr>
          <w:rFonts w:ascii="Abadi" w:hAnsi="Abadi"/>
          <w:sz w:val="21"/>
          <w:szCs w:val="21"/>
        </w:rPr>
        <w:t xml:space="preserve">también necesario exhortar a la </w:t>
      </w:r>
      <w:r>
        <w:rPr>
          <w:rFonts w:ascii="Abadi" w:hAnsi="Abadi"/>
          <w:sz w:val="21"/>
          <w:szCs w:val="21"/>
        </w:rPr>
        <w:t>S</w:t>
      </w:r>
      <w:r w:rsidRPr="001D746E">
        <w:rPr>
          <w:rFonts w:ascii="Abadi" w:hAnsi="Abadi"/>
          <w:sz w:val="21"/>
          <w:szCs w:val="21"/>
        </w:rPr>
        <w:t xml:space="preserve">ecretaría de </w:t>
      </w:r>
      <w:r>
        <w:rPr>
          <w:rFonts w:ascii="Abadi" w:hAnsi="Abadi"/>
          <w:sz w:val="21"/>
          <w:szCs w:val="21"/>
        </w:rPr>
        <w:t>G</w:t>
      </w:r>
      <w:r w:rsidRPr="001D746E">
        <w:rPr>
          <w:rFonts w:ascii="Abadi" w:hAnsi="Abadi"/>
          <w:sz w:val="21"/>
          <w:szCs w:val="21"/>
        </w:rPr>
        <w:t xml:space="preserve">obierno con la finalidad de que siga </w:t>
      </w:r>
      <w:r>
        <w:rPr>
          <w:rFonts w:ascii="Abadi" w:hAnsi="Abadi"/>
          <w:sz w:val="21"/>
          <w:szCs w:val="21"/>
        </w:rPr>
        <w:t xml:space="preserve">brindando asesoría legal al joven </w:t>
      </w:r>
      <w:r w:rsidRPr="001D746E">
        <w:rPr>
          <w:rFonts w:ascii="Abadi" w:hAnsi="Abadi"/>
          <w:sz w:val="21"/>
          <w:szCs w:val="21"/>
        </w:rPr>
        <w:t xml:space="preserve">Pedro Francisco y su familia así como brindando los apoyos necesarios para que este caso se resuelva </w:t>
      </w:r>
      <w:r>
        <w:rPr>
          <w:rFonts w:ascii="Abadi" w:hAnsi="Abadi"/>
          <w:sz w:val="21"/>
          <w:szCs w:val="21"/>
        </w:rPr>
        <w:t xml:space="preserve">en </w:t>
      </w:r>
      <w:r>
        <w:rPr>
          <w:rFonts w:ascii="Abadi" w:hAnsi="Abadi"/>
          <w:sz w:val="21"/>
          <w:szCs w:val="21"/>
        </w:rPr>
        <w:t xml:space="preserve">apego a los </w:t>
      </w:r>
      <w:r w:rsidRPr="001D746E">
        <w:rPr>
          <w:rFonts w:ascii="Abadi" w:hAnsi="Abadi"/>
          <w:sz w:val="21"/>
          <w:szCs w:val="21"/>
        </w:rPr>
        <w:t>principios de justicia</w:t>
      </w:r>
      <w:r>
        <w:rPr>
          <w:rFonts w:ascii="Abadi" w:hAnsi="Abadi"/>
          <w:sz w:val="21"/>
          <w:szCs w:val="21"/>
        </w:rPr>
        <w:t>,</w:t>
      </w:r>
      <w:r w:rsidRPr="001D746E">
        <w:rPr>
          <w:rFonts w:ascii="Abadi" w:hAnsi="Abadi"/>
          <w:sz w:val="21"/>
          <w:szCs w:val="21"/>
        </w:rPr>
        <w:t xml:space="preserve"> cuestión</w:t>
      </w:r>
      <w:r>
        <w:rPr>
          <w:rFonts w:ascii="Abadi" w:hAnsi="Abadi"/>
          <w:sz w:val="21"/>
          <w:szCs w:val="21"/>
        </w:rPr>
        <w:t>,</w:t>
      </w:r>
      <w:r w:rsidRPr="001D746E">
        <w:rPr>
          <w:rFonts w:ascii="Abadi" w:hAnsi="Abadi"/>
          <w:sz w:val="21"/>
          <w:szCs w:val="21"/>
        </w:rPr>
        <w:t xml:space="preserve"> que estamos de acuerdo con </w:t>
      </w:r>
      <w:r>
        <w:rPr>
          <w:rFonts w:ascii="Abadi" w:hAnsi="Abadi"/>
          <w:sz w:val="21"/>
          <w:szCs w:val="21"/>
        </w:rPr>
        <w:t xml:space="preserve">el </w:t>
      </w:r>
      <w:r w:rsidRPr="001D746E">
        <w:rPr>
          <w:rFonts w:ascii="Abadi" w:hAnsi="Abadi"/>
          <w:sz w:val="21"/>
          <w:szCs w:val="21"/>
        </w:rPr>
        <w:t>compañero</w:t>
      </w:r>
      <w:r>
        <w:rPr>
          <w:rFonts w:ascii="Abadi" w:hAnsi="Abadi"/>
          <w:sz w:val="21"/>
          <w:szCs w:val="21"/>
        </w:rPr>
        <w:t xml:space="preserve"> </w:t>
      </w:r>
      <w:r w:rsidRPr="001D746E">
        <w:rPr>
          <w:rFonts w:ascii="Abadi" w:hAnsi="Abadi"/>
          <w:sz w:val="21"/>
          <w:szCs w:val="21"/>
        </w:rPr>
        <w:t xml:space="preserve">del partido </w:t>
      </w:r>
      <w:r>
        <w:rPr>
          <w:rFonts w:ascii="Abadi" w:hAnsi="Abadi"/>
          <w:sz w:val="21"/>
          <w:szCs w:val="21"/>
        </w:rPr>
        <w:t>Verde, que acaba de expresar.</w:t>
      </w:r>
    </w:p>
    <w:p w14:paraId="6F5DAD20" w14:textId="77777777" w:rsidR="001F4233" w:rsidRDefault="001F4233" w:rsidP="00F03273">
      <w:pPr>
        <w:jc w:val="both"/>
        <w:rPr>
          <w:rFonts w:ascii="Abadi" w:hAnsi="Abadi"/>
          <w:sz w:val="21"/>
          <w:szCs w:val="21"/>
        </w:rPr>
      </w:pPr>
    </w:p>
    <w:p w14:paraId="1B1B4EDD" w14:textId="77C78DAC" w:rsidR="00F03273" w:rsidRDefault="00F03273" w:rsidP="00F03273">
      <w:pPr>
        <w:jc w:val="both"/>
        <w:rPr>
          <w:rFonts w:ascii="Abadi" w:hAnsi="Abadi"/>
          <w:sz w:val="21"/>
          <w:szCs w:val="21"/>
        </w:rPr>
      </w:pPr>
      <w:r>
        <w:rPr>
          <w:rFonts w:ascii="Abadi" w:hAnsi="Abadi"/>
          <w:sz w:val="21"/>
          <w:szCs w:val="21"/>
        </w:rPr>
        <w:t xml:space="preserve">- El </w:t>
      </w:r>
      <w:r w:rsidRPr="001D746E">
        <w:rPr>
          <w:rFonts w:ascii="Abadi" w:hAnsi="Abadi"/>
          <w:sz w:val="21"/>
          <w:szCs w:val="21"/>
        </w:rPr>
        <w:t>asunto de fondo es que l</w:t>
      </w:r>
      <w:r>
        <w:rPr>
          <w:rFonts w:ascii="Abadi" w:hAnsi="Abadi"/>
          <w:sz w:val="21"/>
          <w:szCs w:val="21"/>
        </w:rPr>
        <w:t xml:space="preserve">a Secretaría de Gobierno, </w:t>
      </w:r>
      <w:r w:rsidRPr="001D746E">
        <w:rPr>
          <w:rFonts w:ascii="Abadi" w:hAnsi="Abadi"/>
          <w:sz w:val="21"/>
          <w:szCs w:val="21"/>
        </w:rPr>
        <w:t>no suelt</w:t>
      </w:r>
      <w:r>
        <w:rPr>
          <w:rFonts w:ascii="Abadi" w:hAnsi="Abadi"/>
          <w:sz w:val="21"/>
          <w:szCs w:val="21"/>
        </w:rPr>
        <w:t>e</w:t>
      </w:r>
      <w:r w:rsidRPr="001D746E">
        <w:rPr>
          <w:rFonts w:ascii="Abadi" w:hAnsi="Abadi"/>
          <w:sz w:val="21"/>
          <w:szCs w:val="21"/>
        </w:rPr>
        <w:t xml:space="preserve"> el caso y lo siga asesorando </w:t>
      </w:r>
      <w:r>
        <w:rPr>
          <w:rFonts w:ascii="Abadi" w:hAnsi="Abadi"/>
          <w:sz w:val="21"/>
          <w:szCs w:val="21"/>
        </w:rPr>
        <w:t xml:space="preserve">y acompañando a </w:t>
      </w:r>
      <w:r w:rsidRPr="001D746E">
        <w:rPr>
          <w:rFonts w:ascii="Abadi" w:hAnsi="Abadi"/>
          <w:sz w:val="21"/>
          <w:szCs w:val="21"/>
        </w:rPr>
        <w:t>la gente</w:t>
      </w:r>
      <w:r>
        <w:rPr>
          <w:rFonts w:ascii="Abadi" w:hAnsi="Abadi"/>
          <w:sz w:val="21"/>
          <w:szCs w:val="21"/>
        </w:rPr>
        <w:t>, porque la gente si la dejamos solamente en ví</w:t>
      </w:r>
      <w:r w:rsidRPr="001D746E">
        <w:rPr>
          <w:rFonts w:ascii="Abadi" w:hAnsi="Abadi"/>
          <w:sz w:val="21"/>
          <w:szCs w:val="21"/>
        </w:rPr>
        <w:t xml:space="preserve">nculo con </w:t>
      </w:r>
      <w:r>
        <w:rPr>
          <w:rFonts w:ascii="Abadi" w:hAnsi="Abadi"/>
          <w:sz w:val="21"/>
          <w:szCs w:val="21"/>
        </w:rPr>
        <w:t>la autoridad de T</w:t>
      </w:r>
      <w:r w:rsidRPr="001D746E">
        <w:rPr>
          <w:rFonts w:ascii="Abadi" w:hAnsi="Abadi"/>
          <w:sz w:val="21"/>
          <w:szCs w:val="21"/>
        </w:rPr>
        <w:t>laxcala</w:t>
      </w:r>
      <w:r>
        <w:rPr>
          <w:rFonts w:ascii="Abadi" w:hAnsi="Abadi"/>
          <w:sz w:val="21"/>
          <w:szCs w:val="21"/>
        </w:rPr>
        <w:t xml:space="preserve">, pues la gente se va a sentir, como poco apoyada por la autoridad local, </w:t>
      </w:r>
      <w:r w:rsidRPr="001D746E">
        <w:rPr>
          <w:rFonts w:ascii="Abadi" w:hAnsi="Abadi"/>
          <w:sz w:val="21"/>
          <w:szCs w:val="21"/>
        </w:rPr>
        <w:t xml:space="preserve">por lo </w:t>
      </w:r>
      <w:r>
        <w:rPr>
          <w:rFonts w:ascii="Abadi" w:hAnsi="Abadi"/>
          <w:sz w:val="21"/>
          <w:szCs w:val="21"/>
        </w:rPr>
        <w:t xml:space="preserve">anterior, proponemos adicionar </w:t>
      </w:r>
      <w:r w:rsidRPr="001D746E">
        <w:rPr>
          <w:rFonts w:ascii="Abadi" w:hAnsi="Abadi"/>
          <w:sz w:val="21"/>
          <w:szCs w:val="21"/>
        </w:rPr>
        <w:t xml:space="preserve">un artículo adicional </w:t>
      </w:r>
      <w:r>
        <w:rPr>
          <w:rFonts w:ascii="Abadi" w:hAnsi="Abadi"/>
          <w:sz w:val="21"/>
          <w:szCs w:val="21"/>
        </w:rPr>
        <w:t>al acuerdo propuesto, para quedar de la siguiente manera:</w:t>
      </w:r>
    </w:p>
    <w:p w14:paraId="3D92F2CD" w14:textId="77777777" w:rsidR="001F4233" w:rsidRDefault="001F4233" w:rsidP="00F03273">
      <w:pPr>
        <w:jc w:val="both"/>
        <w:rPr>
          <w:rFonts w:ascii="Abadi" w:hAnsi="Abadi"/>
          <w:sz w:val="21"/>
          <w:szCs w:val="21"/>
        </w:rPr>
      </w:pPr>
    </w:p>
    <w:p w14:paraId="01AD2A8A" w14:textId="16DE410E" w:rsidR="00F03273" w:rsidRDefault="00F03273" w:rsidP="00F03273">
      <w:pPr>
        <w:jc w:val="both"/>
        <w:rPr>
          <w:rFonts w:ascii="Abadi" w:hAnsi="Abadi"/>
          <w:sz w:val="21"/>
          <w:szCs w:val="21"/>
        </w:rPr>
      </w:pPr>
      <w:r>
        <w:rPr>
          <w:rFonts w:ascii="Abadi" w:hAnsi="Abadi"/>
          <w:sz w:val="21"/>
          <w:szCs w:val="21"/>
        </w:rPr>
        <w:t>- Primero, la Sexagésima Quinta Legislatura del C</w:t>
      </w:r>
      <w:r w:rsidRPr="001D746E">
        <w:rPr>
          <w:rFonts w:ascii="Abadi" w:hAnsi="Abadi"/>
          <w:sz w:val="21"/>
          <w:szCs w:val="21"/>
        </w:rPr>
        <w:t xml:space="preserve">ongreso del </w:t>
      </w:r>
      <w:r>
        <w:rPr>
          <w:rFonts w:ascii="Abadi" w:hAnsi="Abadi"/>
          <w:sz w:val="21"/>
          <w:szCs w:val="21"/>
        </w:rPr>
        <w:t>E</w:t>
      </w:r>
      <w:r w:rsidRPr="001D746E">
        <w:rPr>
          <w:rFonts w:ascii="Abadi" w:hAnsi="Abadi"/>
          <w:sz w:val="21"/>
          <w:szCs w:val="21"/>
        </w:rPr>
        <w:t>stado de Guanajuato efectuó</w:t>
      </w:r>
      <w:r>
        <w:rPr>
          <w:rFonts w:ascii="Abadi" w:hAnsi="Abadi"/>
          <w:sz w:val="21"/>
          <w:szCs w:val="21"/>
        </w:rPr>
        <w:t xml:space="preserve">, un respetuoso </w:t>
      </w:r>
      <w:r w:rsidRPr="001D746E">
        <w:rPr>
          <w:rFonts w:ascii="Abadi" w:hAnsi="Abadi"/>
          <w:sz w:val="21"/>
          <w:szCs w:val="21"/>
        </w:rPr>
        <w:t xml:space="preserve">exhorto a la </w:t>
      </w:r>
      <w:r>
        <w:rPr>
          <w:rFonts w:ascii="Abadi" w:hAnsi="Abadi"/>
          <w:sz w:val="21"/>
          <w:szCs w:val="21"/>
        </w:rPr>
        <w:t>Procuraduría General de Justicia, esto ya se leyó, del Estado de Tlaxcala d</w:t>
      </w:r>
      <w:r w:rsidRPr="001D746E">
        <w:rPr>
          <w:rFonts w:ascii="Abadi" w:hAnsi="Abadi"/>
          <w:sz w:val="21"/>
          <w:szCs w:val="21"/>
        </w:rPr>
        <w:t xml:space="preserve">el </w:t>
      </w:r>
      <w:r>
        <w:rPr>
          <w:rFonts w:ascii="Abadi" w:hAnsi="Abadi"/>
          <w:sz w:val="21"/>
          <w:szCs w:val="21"/>
        </w:rPr>
        <w:t>P</w:t>
      </w:r>
      <w:r w:rsidRPr="001D746E">
        <w:rPr>
          <w:rFonts w:ascii="Abadi" w:hAnsi="Abadi"/>
          <w:sz w:val="21"/>
          <w:szCs w:val="21"/>
        </w:rPr>
        <w:t xml:space="preserve">oder </w:t>
      </w:r>
      <w:r>
        <w:rPr>
          <w:rFonts w:ascii="Abadi" w:hAnsi="Abadi"/>
          <w:sz w:val="21"/>
          <w:szCs w:val="21"/>
        </w:rPr>
        <w:t>J</w:t>
      </w:r>
      <w:r w:rsidRPr="001D746E">
        <w:rPr>
          <w:rFonts w:ascii="Abadi" w:hAnsi="Abadi"/>
          <w:sz w:val="21"/>
          <w:szCs w:val="21"/>
        </w:rPr>
        <w:t>udicial</w:t>
      </w:r>
      <w:r>
        <w:rPr>
          <w:rFonts w:ascii="Abadi" w:hAnsi="Abadi"/>
          <w:sz w:val="21"/>
          <w:szCs w:val="21"/>
        </w:rPr>
        <w:t xml:space="preserve">, es </w:t>
      </w:r>
      <w:r w:rsidRPr="001D746E">
        <w:rPr>
          <w:rFonts w:ascii="Abadi" w:hAnsi="Abadi"/>
          <w:sz w:val="21"/>
          <w:szCs w:val="21"/>
        </w:rPr>
        <w:t xml:space="preserve">exactamente el exhorto que se acaba de </w:t>
      </w:r>
      <w:r>
        <w:rPr>
          <w:rFonts w:ascii="Abadi" w:hAnsi="Abadi"/>
          <w:sz w:val="21"/>
          <w:szCs w:val="21"/>
        </w:rPr>
        <w:t xml:space="preserve">leer y la </w:t>
      </w:r>
      <w:r w:rsidRPr="001D746E">
        <w:rPr>
          <w:rFonts w:ascii="Abadi" w:hAnsi="Abadi"/>
          <w:sz w:val="21"/>
          <w:szCs w:val="21"/>
        </w:rPr>
        <w:t>adición que proponemos es</w:t>
      </w:r>
      <w:r>
        <w:rPr>
          <w:rFonts w:ascii="Abadi" w:hAnsi="Abadi"/>
          <w:sz w:val="21"/>
          <w:szCs w:val="21"/>
        </w:rPr>
        <w:t>:</w:t>
      </w:r>
    </w:p>
    <w:p w14:paraId="67727A1E" w14:textId="77777777" w:rsidR="001F4233" w:rsidRDefault="001F4233" w:rsidP="00F03273">
      <w:pPr>
        <w:jc w:val="both"/>
        <w:rPr>
          <w:rFonts w:ascii="Abadi" w:hAnsi="Abadi"/>
          <w:sz w:val="21"/>
          <w:szCs w:val="21"/>
        </w:rPr>
      </w:pPr>
    </w:p>
    <w:p w14:paraId="6B4590B9" w14:textId="77F531A3" w:rsidR="00F03273" w:rsidRDefault="00F03273" w:rsidP="00F03273">
      <w:pPr>
        <w:jc w:val="both"/>
        <w:rPr>
          <w:rFonts w:ascii="Abadi" w:hAnsi="Abadi"/>
          <w:sz w:val="21"/>
          <w:szCs w:val="21"/>
        </w:rPr>
      </w:pPr>
      <w:r>
        <w:rPr>
          <w:rFonts w:ascii="Abadi" w:hAnsi="Abadi"/>
          <w:sz w:val="21"/>
          <w:szCs w:val="21"/>
        </w:rPr>
        <w:t>- S</w:t>
      </w:r>
      <w:r w:rsidRPr="001D746E">
        <w:rPr>
          <w:rFonts w:ascii="Abadi" w:hAnsi="Abadi"/>
          <w:sz w:val="21"/>
          <w:szCs w:val="21"/>
        </w:rPr>
        <w:t>egundo</w:t>
      </w:r>
      <w:r>
        <w:rPr>
          <w:rFonts w:ascii="Abadi" w:hAnsi="Abadi"/>
          <w:sz w:val="21"/>
          <w:szCs w:val="21"/>
        </w:rPr>
        <w:t>,</w:t>
      </w:r>
      <w:r w:rsidRPr="001D746E">
        <w:rPr>
          <w:rFonts w:ascii="Abadi" w:hAnsi="Abadi"/>
          <w:sz w:val="21"/>
          <w:szCs w:val="21"/>
        </w:rPr>
        <w:t xml:space="preserve"> la</w:t>
      </w:r>
      <w:r>
        <w:rPr>
          <w:rFonts w:ascii="Abadi" w:hAnsi="Abadi"/>
          <w:sz w:val="21"/>
          <w:szCs w:val="21"/>
        </w:rPr>
        <w:t xml:space="preserve"> Sexagésima Quinta Legislatura</w:t>
      </w:r>
      <w:r w:rsidRPr="001D746E">
        <w:rPr>
          <w:rFonts w:ascii="Abadi" w:hAnsi="Abadi"/>
          <w:sz w:val="21"/>
          <w:szCs w:val="21"/>
        </w:rPr>
        <w:t xml:space="preserve"> de</w:t>
      </w:r>
      <w:r>
        <w:rPr>
          <w:rFonts w:ascii="Abadi" w:hAnsi="Abadi"/>
          <w:sz w:val="21"/>
          <w:szCs w:val="21"/>
        </w:rPr>
        <w:t>l Honorable Co</w:t>
      </w:r>
      <w:r w:rsidRPr="001D746E">
        <w:rPr>
          <w:rFonts w:ascii="Abadi" w:hAnsi="Abadi"/>
          <w:sz w:val="21"/>
          <w:szCs w:val="21"/>
        </w:rPr>
        <w:t xml:space="preserve">ngreso del </w:t>
      </w:r>
      <w:r>
        <w:rPr>
          <w:rFonts w:ascii="Abadi" w:hAnsi="Abadi"/>
          <w:sz w:val="21"/>
          <w:szCs w:val="21"/>
        </w:rPr>
        <w:t>E</w:t>
      </w:r>
      <w:r w:rsidRPr="001D746E">
        <w:rPr>
          <w:rFonts w:ascii="Abadi" w:hAnsi="Abadi"/>
          <w:sz w:val="21"/>
          <w:szCs w:val="21"/>
        </w:rPr>
        <w:t xml:space="preserve">stado </w:t>
      </w:r>
      <w:r>
        <w:rPr>
          <w:rFonts w:ascii="Abadi" w:hAnsi="Abadi"/>
          <w:sz w:val="21"/>
          <w:szCs w:val="21"/>
        </w:rPr>
        <w:t>L</w:t>
      </w:r>
      <w:r w:rsidRPr="001D746E">
        <w:rPr>
          <w:rFonts w:ascii="Abadi" w:hAnsi="Abadi"/>
          <w:sz w:val="21"/>
          <w:szCs w:val="21"/>
        </w:rPr>
        <w:t xml:space="preserve">ibre y </w:t>
      </w:r>
      <w:r>
        <w:rPr>
          <w:rFonts w:ascii="Abadi" w:hAnsi="Abadi"/>
          <w:sz w:val="21"/>
          <w:szCs w:val="21"/>
        </w:rPr>
        <w:t>S</w:t>
      </w:r>
      <w:r w:rsidRPr="001D746E">
        <w:rPr>
          <w:rFonts w:ascii="Abadi" w:hAnsi="Abadi"/>
          <w:sz w:val="21"/>
          <w:szCs w:val="21"/>
        </w:rPr>
        <w:t>oberano de Guanajuato</w:t>
      </w:r>
      <w:r>
        <w:rPr>
          <w:rFonts w:ascii="Abadi" w:hAnsi="Abadi"/>
          <w:sz w:val="21"/>
          <w:szCs w:val="21"/>
        </w:rPr>
        <w:t>,</w:t>
      </w:r>
      <w:r w:rsidRPr="001D746E">
        <w:rPr>
          <w:rFonts w:ascii="Abadi" w:hAnsi="Abadi"/>
          <w:sz w:val="21"/>
          <w:szCs w:val="21"/>
        </w:rPr>
        <w:t xml:space="preserve"> efectuó un respetuoso exhorto a la </w:t>
      </w:r>
      <w:r>
        <w:rPr>
          <w:rFonts w:ascii="Abadi" w:hAnsi="Abadi"/>
          <w:sz w:val="21"/>
          <w:szCs w:val="21"/>
        </w:rPr>
        <w:t>S</w:t>
      </w:r>
      <w:r w:rsidRPr="001D746E">
        <w:rPr>
          <w:rFonts w:ascii="Abadi" w:hAnsi="Abadi"/>
          <w:sz w:val="21"/>
          <w:szCs w:val="21"/>
        </w:rPr>
        <w:t xml:space="preserve">ecretaría de </w:t>
      </w:r>
      <w:r>
        <w:rPr>
          <w:rFonts w:ascii="Abadi" w:hAnsi="Abadi"/>
          <w:sz w:val="21"/>
          <w:szCs w:val="21"/>
        </w:rPr>
        <w:t>G</w:t>
      </w:r>
      <w:r w:rsidRPr="001D746E">
        <w:rPr>
          <w:rFonts w:ascii="Abadi" w:hAnsi="Abadi"/>
          <w:sz w:val="21"/>
          <w:szCs w:val="21"/>
        </w:rPr>
        <w:t xml:space="preserve">obierno del </w:t>
      </w:r>
      <w:r>
        <w:rPr>
          <w:rFonts w:ascii="Abadi" w:hAnsi="Abadi"/>
          <w:sz w:val="21"/>
          <w:szCs w:val="21"/>
        </w:rPr>
        <w:t>E</w:t>
      </w:r>
      <w:r w:rsidRPr="001D746E">
        <w:rPr>
          <w:rFonts w:ascii="Abadi" w:hAnsi="Abadi"/>
          <w:sz w:val="21"/>
          <w:szCs w:val="21"/>
        </w:rPr>
        <w:t xml:space="preserve">stado de Guanajuato para que siga brindando asesoría legal al joven Pedro Francisco y su familia así como brindando los apoyos necesarios para que en este caso se resuelva el apego a los principios de justicia simplemente que la </w:t>
      </w:r>
      <w:r>
        <w:rPr>
          <w:rFonts w:ascii="Abadi" w:hAnsi="Abadi"/>
          <w:sz w:val="21"/>
          <w:szCs w:val="21"/>
        </w:rPr>
        <w:t>S</w:t>
      </w:r>
      <w:r w:rsidRPr="001D746E">
        <w:rPr>
          <w:rFonts w:ascii="Abadi" w:hAnsi="Abadi"/>
          <w:sz w:val="21"/>
          <w:szCs w:val="21"/>
        </w:rPr>
        <w:t xml:space="preserve">ecretaría de </w:t>
      </w:r>
      <w:r>
        <w:rPr>
          <w:rFonts w:ascii="Abadi" w:hAnsi="Abadi"/>
          <w:sz w:val="21"/>
          <w:szCs w:val="21"/>
        </w:rPr>
        <w:t>G</w:t>
      </w:r>
      <w:r w:rsidRPr="001D746E">
        <w:rPr>
          <w:rFonts w:ascii="Abadi" w:hAnsi="Abadi"/>
          <w:sz w:val="21"/>
          <w:szCs w:val="21"/>
        </w:rPr>
        <w:t xml:space="preserve">obierno deje sólo la familia porque </w:t>
      </w:r>
      <w:r>
        <w:rPr>
          <w:rFonts w:ascii="Abadi" w:hAnsi="Abadi"/>
          <w:sz w:val="21"/>
          <w:szCs w:val="21"/>
        </w:rPr>
        <w:t xml:space="preserve">el exhorto solamente hace alusión a Tlaxcala. </w:t>
      </w:r>
    </w:p>
    <w:p w14:paraId="147E3972" w14:textId="77777777" w:rsidR="001F4233" w:rsidRDefault="001F4233" w:rsidP="00F03273">
      <w:pPr>
        <w:jc w:val="both"/>
        <w:rPr>
          <w:rFonts w:ascii="Abadi" w:hAnsi="Abadi"/>
          <w:sz w:val="21"/>
          <w:szCs w:val="21"/>
        </w:rPr>
      </w:pPr>
    </w:p>
    <w:p w14:paraId="66CE09EF" w14:textId="496E8E60" w:rsidR="00F03273" w:rsidRDefault="00F03273" w:rsidP="00F03273">
      <w:pPr>
        <w:jc w:val="both"/>
        <w:rPr>
          <w:rFonts w:ascii="Abadi" w:hAnsi="Abadi"/>
          <w:sz w:val="21"/>
          <w:szCs w:val="21"/>
        </w:rPr>
      </w:pPr>
      <w:r>
        <w:rPr>
          <w:rFonts w:ascii="Abadi" w:hAnsi="Abadi"/>
          <w:sz w:val="21"/>
          <w:szCs w:val="21"/>
        </w:rPr>
        <w:t>¡Eso es todo ¡muchas gracias! Presidente y ahorita se lo entrego ¿sí?</w:t>
      </w:r>
    </w:p>
    <w:p w14:paraId="3158C90D" w14:textId="77777777" w:rsidR="001F4233" w:rsidRDefault="001F4233" w:rsidP="00F03273">
      <w:pPr>
        <w:jc w:val="both"/>
        <w:rPr>
          <w:rFonts w:ascii="Abadi" w:hAnsi="Abadi"/>
          <w:sz w:val="21"/>
          <w:szCs w:val="21"/>
        </w:rPr>
      </w:pPr>
    </w:p>
    <w:p w14:paraId="096008FE" w14:textId="77777777" w:rsidR="00F03273" w:rsidRDefault="00F03273" w:rsidP="00F03273">
      <w:pPr>
        <w:jc w:val="both"/>
        <w:rPr>
          <w:rFonts w:ascii="Abadi" w:hAnsi="Abadi"/>
          <w:sz w:val="21"/>
          <w:szCs w:val="21"/>
        </w:rPr>
      </w:pPr>
      <w:r>
        <w:rPr>
          <w:rFonts w:ascii="Abadi" w:hAnsi="Abadi"/>
          <w:sz w:val="21"/>
          <w:szCs w:val="21"/>
        </w:rPr>
        <w:t xml:space="preserve"> </w:t>
      </w:r>
      <w:r>
        <w:rPr>
          <w:rFonts w:ascii="Abadi" w:hAnsi="Abadi"/>
          <w:sz w:val="21"/>
          <w:szCs w:val="21"/>
        </w:rPr>
        <w:tab/>
      </w: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 si</w:t>
      </w:r>
      <w:r w:rsidRPr="001D746E">
        <w:rPr>
          <w:rFonts w:ascii="Abadi" w:hAnsi="Abadi"/>
          <w:sz w:val="21"/>
          <w:szCs w:val="21"/>
        </w:rPr>
        <w:t xml:space="preserve"> y justamente le iba a decir que si me podrían ser hacer llegar la propuesta </w:t>
      </w:r>
      <w:r>
        <w:rPr>
          <w:rFonts w:ascii="Abadi" w:hAnsi="Abadi"/>
          <w:sz w:val="21"/>
          <w:szCs w:val="21"/>
        </w:rPr>
        <w:t xml:space="preserve">¡por favor! </w:t>
      </w:r>
      <w:r w:rsidRPr="00C07B62">
        <w:rPr>
          <w:rFonts w:ascii="Abadi" w:hAnsi="Abadi"/>
          <w:b/>
          <w:bCs/>
          <w:sz w:val="21"/>
          <w:szCs w:val="21"/>
        </w:rPr>
        <w:t>(V</w:t>
      </w:r>
      <w:r w:rsidRPr="009C6FC4">
        <w:rPr>
          <w:rFonts w:ascii="Abadi" w:hAnsi="Abadi"/>
          <w:b/>
          <w:bCs/>
          <w:sz w:val="21"/>
          <w:szCs w:val="21"/>
        </w:rPr>
        <w:t>oz)</w:t>
      </w:r>
      <w:r>
        <w:rPr>
          <w:rFonts w:ascii="Abadi" w:hAnsi="Abadi"/>
          <w:sz w:val="21"/>
          <w:szCs w:val="21"/>
        </w:rPr>
        <w:t xml:space="preserve"> </w:t>
      </w:r>
      <w:r w:rsidRPr="00C07B62">
        <w:rPr>
          <w:rFonts w:ascii="Abadi" w:hAnsi="Abadi"/>
          <w:b/>
          <w:bCs/>
          <w:sz w:val="21"/>
          <w:szCs w:val="21"/>
        </w:rPr>
        <w:t>diputado David Martinez</w:t>
      </w:r>
      <w:r>
        <w:rPr>
          <w:rFonts w:ascii="Abadi" w:hAnsi="Abadi"/>
          <w:sz w:val="21"/>
          <w:szCs w:val="21"/>
        </w:rPr>
        <w:t>, si como no, ahorita se lo mando.</w:t>
      </w:r>
    </w:p>
    <w:p w14:paraId="4445B2B8" w14:textId="48E8E704" w:rsidR="00F03273" w:rsidRDefault="00F03273" w:rsidP="00F03273">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w:t>
      </w:r>
      <w:r>
        <w:rPr>
          <w:rFonts w:ascii="Abadi" w:hAnsi="Abadi"/>
          <w:sz w:val="21"/>
          <w:szCs w:val="21"/>
        </w:rPr>
        <w:t>a</w:t>
      </w:r>
      <w:r w:rsidRPr="001D746E">
        <w:rPr>
          <w:rFonts w:ascii="Abadi" w:hAnsi="Abadi"/>
          <w:sz w:val="21"/>
          <w:szCs w:val="21"/>
        </w:rPr>
        <w:t xml:space="preserve">gotadas las participaciones se pide a la </w:t>
      </w:r>
      <w:r>
        <w:rPr>
          <w:rFonts w:ascii="Abadi" w:hAnsi="Abadi"/>
          <w:sz w:val="21"/>
          <w:szCs w:val="21"/>
        </w:rPr>
        <w:t>S</w:t>
      </w:r>
      <w:r w:rsidRPr="001D746E">
        <w:rPr>
          <w:rFonts w:ascii="Abadi" w:hAnsi="Abadi"/>
          <w:sz w:val="21"/>
          <w:szCs w:val="21"/>
        </w:rPr>
        <w:t>ecretaría para que</w:t>
      </w:r>
      <w:r>
        <w:rPr>
          <w:rFonts w:ascii="Abadi" w:hAnsi="Abadi"/>
          <w:sz w:val="21"/>
          <w:szCs w:val="21"/>
        </w:rPr>
        <w:t xml:space="preserve"> en </w:t>
      </w:r>
      <w:r w:rsidRPr="001D746E">
        <w:rPr>
          <w:rFonts w:ascii="Abadi" w:hAnsi="Abadi"/>
          <w:sz w:val="21"/>
          <w:szCs w:val="21"/>
        </w:rPr>
        <w:t xml:space="preserve"> votación nominal s</w:t>
      </w:r>
      <w:r>
        <w:rPr>
          <w:rFonts w:ascii="Abadi" w:hAnsi="Abadi"/>
          <w:sz w:val="21"/>
          <w:szCs w:val="21"/>
        </w:rPr>
        <w:t>o</w:t>
      </w:r>
      <w:r w:rsidRPr="001D746E">
        <w:rPr>
          <w:rFonts w:ascii="Abadi" w:hAnsi="Abadi"/>
          <w:sz w:val="21"/>
          <w:szCs w:val="21"/>
        </w:rPr>
        <w:t xml:space="preserve">meta la propuesta </w:t>
      </w:r>
      <w:r>
        <w:rPr>
          <w:rFonts w:ascii="Abadi" w:hAnsi="Abadi"/>
          <w:sz w:val="21"/>
          <w:szCs w:val="21"/>
        </w:rPr>
        <w:t>que incluye</w:t>
      </w:r>
      <w:r w:rsidRPr="001D746E">
        <w:rPr>
          <w:rFonts w:ascii="Abadi" w:hAnsi="Abadi"/>
          <w:sz w:val="21"/>
          <w:szCs w:val="21"/>
        </w:rPr>
        <w:t xml:space="preserve"> esta modificación que acaba de presentar el diputado David </w:t>
      </w:r>
      <w:r>
        <w:rPr>
          <w:rFonts w:ascii="Abadi" w:hAnsi="Abadi"/>
          <w:sz w:val="21"/>
          <w:szCs w:val="21"/>
        </w:rPr>
        <w:t>M</w:t>
      </w:r>
      <w:r w:rsidRPr="001D746E">
        <w:rPr>
          <w:rFonts w:ascii="Abadi" w:hAnsi="Abadi"/>
          <w:sz w:val="21"/>
          <w:szCs w:val="21"/>
        </w:rPr>
        <w:t xml:space="preserve">artínez </w:t>
      </w:r>
      <w:r>
        <w:rPr>
          <w:rFonts w:ascii="Abadi" w:hAnsi="Abadi"/>
          <w:sz w:val="21"/>
          <w:szCs w:val="21"/>
        </w:rPr>
        <w:t>Mendizabal,</w:t>
      </w:r>
      <w:r w:rsidRPr="001D746E">
        <w:rPr>
          <w:rFonts w:ascii="Abadi" w:hAnsi="Abadi"/>
          <w:sz w:val="21"/>
          <w:szCs w:val="21"/>
        </w:rPr>
        <w:t xml:space="preserve"> para que e</w:t>
      </w:r>
      <w:r>
        <w:rPr>
          <w:rFonts w:ascii="Abadi" w:hAnsi="Abadi"/>
          <w:sz w:val="21"/>
          <w:szCs w:val="21"/>
        </w:rPr>
        <w:t>n</w:t>
      </w:r>
      <w:r w:rsidRPr="001D746E">
        <w:rPr>
          <w:rFonts w:ascii="Abadi" w:hAnsi="Abadi"/>
          <w:sz w:val="21"/>
          <w:szCs w:val="21"/>
        </w:rPr>
        <w:t xml:space="preserve"> votación nominal y a través de nuestro sistema electrónico y quienes se encuentra la distancia </w:t>
      </w:r>
      <w:r>
        <w:rPr>
          <w:rFonts w:ascii="Abadi" w:hAnsi="Abadi"/>
          <w:sz w:val="21"/>
          <w:szCs w:val="21"/>
        </w:rPr>
        <w:t>de</w:t>
      </w:r>
      <w:r w:rsidRPr="001D746E">
        <w:rPr>
          <w:rFonts w:ascii="Abadi" w:hAnsi="Abadi"/>
          <w:sz w:val="21"/>
          <w:szCs w:val="21"/>
        </w:rPr>
        <w:t xml:space="preserve"> la manera convencional</w:t>
      </w:r>
      <w:r>
        <w:rPr>
          <w:rFonts w:ascii="Abadi" w:hAnsi="Abadi"/>
          <w:sz w:val="21"/>
          <w:szCs w:val="21"/>
        </w:rPr>
        <w:t>, pregunte</w:t>
      </w:r>
      <w:r w:rsidRPr="001D746E">
        <w:rPr>
          <w:rFonts w:ascii="Abadi" w:hAnsi="Abadi"/>
          <w:sz w:val="21"/>
          <w:szCs w:val="21"/>
        </w:rPr>
        <w:t xml:space="preserve"> </w:t>
      </w:r>
      <w:r>
        <w:rPr>
          <w:rFonts w:ascii="Abadi" w:hAnsi="Abadi"/>
          <w:sz w:val="21"/>
          <w:szCs w:val="21"/>
        </w:rPr>
        <w:t>a</w:t>
      </w:r>
      <w:r w:rsidRPr="001D746E">
        <w:rPr>
          <w:rFonts w:ascii="Abadi" w:hAnsi="Abadi"/>
          <w:sz w:val="21"/>
          <w:szCs w:val="21"/>
        </w:rPr>
        <w:t xml:space="preserve"> la </w:t>
      </w:r>
      <w:r>
        <w:rPr>
          <w:rFonts w:ascii="Abadi" w:hAnsi="Abadi"/>
          <w:sz w:val="21"/>
          <w:szCs w:val="21"/>
        </w:rPr>
        <w:t>A</w:t>
      </w:r>
      <w:r w:rsidRPr="001D746E">
        <w:rPr>
          <w:rFonts w:ascii="Abadi" w:hAnsi="Abadi"/>
          <w:sz w:val="21"/>
          <w:szCs w:val="21"/>
        </w:rPr>
        <w:t>samblea</w:t>
      </w:r>
      <w:r>
        <w:rPr>
          <w:rFonts w:ascii="Abadi" w:hAnsi="Abadi"/>
          <w:sz w:val="21"/>
          <w:szCs w:val="21"/>
        </w:rPr>
        <w:t xml:space="preserve"> si es de aprobarse</w:t>
      </w:r>
      <w:r w:rsidRPr="001D746E">
        <w:rPr>
          <w:rFonts w:ascii="Abadi" w:hAnsi="Abadi"/>
          <w:sz w:val="21"/>
          <w:szCs w:val="21"/>
        </w:rPr>
        <w:t xml:space="preserve"> o </w:t>
      </w:r>
      <w:r>
        <w:rPr>
          <w:rFonts w:ascii="Abadi" w:hAnsi="Abadi"/>
          <w:sz w:val="21"/>
          <w:szCs w:val="21"/>
        </w:rPr>
        <w:t xml:space="preserve">no </w:t>
      </w:r>
      <w:r w:rsidRPr="001D746E">
        <w:rPr>
          <w:rFonts w:ascii="Abadi" w:hAnsi="Abadi"/>
          <w:sz w:val="21"/>
          <w:szCs w:val="21"/>
        </w:rPr>
        <w:t>el punto de acuerdo</w:t>
      </w:r>
      <w:r>
        <w:rPr>
          <w:rFonts w:ascii="Abadi" w:hAnsi="Abadi"/>
          <w:sz w:val="21"/>
          <w:szCs w:val="21"/>
        </w:rPr>
        <w:t>.</w:t>
      </w:r>
      <w:r w:rsidRPr="001D746E">
        <w:rPr>
          <w:rFonts w:ascii="Abadi" w:hAnsi="Abadi"/>
          <w:sz w:val="21"/>
          <w:szCs w:val="21"/>
        </w:rPr>
        <w:t xml:space="preserve"> </w:t>
      </w:r>
    </w:p>
    <w:p w14:paraId="29F37080" w14:textId="77777777" w:rsidR="001F4233" w:rsidRDefault="001F4233" w:rsidP="00F03273">
      <w:pPr>
        <w:ind w:firstLine="708"/>
        <w:jc w:val="both"/>
        <w:rPr>
          <w:rFonts w:ascii="Abadi" w:hAnsi="Abadi"/>
          <w:sz w:val="21"/>
          <w:szCs w:val="21"/>
        </w:rPr>
      </w:pPr>
    </w:p>
    <w:p w14:paraId="40E60A65" w14:textId="7B2FB57D" w:rsidR="00F03273" w:rsidRDefault="00F03273" w:rsidP="00F03273">
      <w:pPr>
        <w:jc w:val="both"/>
        <w:rPr>
          <w:rFonts w:ascii="Abadi" w:hAnsi="Abadi"/>
          <w:b/>
          <w:sz w:val="21"/>
          <w:szCs w:val="21"/>
        </w:rPr>
      </w:pPr>
      <w:r w:rsidRPr="00067076">
        <w:rPr>
          <w:rFonts w:ascii="Abadi" w:hAnsi="Abadi"/>
          <w:b/>
          <w:sz w:val="21"/>
          <w:szCs w:val="21"/>
        </w:rPr>
        <w:t>(</w:t>
      </w:r>
      <w:r>
        <w:rPr>
          <w:rFonts w:ascii="Abadi" w:hAnsi="Abadi"/>
          <w:b/>
          <w:sz w:val="21"/>
          <w:szCs w:val="21"/>
        </w:rPr>
        <w:t>A</w:t>
      </w:r>
      <w:r w:rsidRPr="00067076">
        <w:rPr>
          <w:rFonts w:ascii="Abadi" w:hAnsi="Abadi"/>
          <w:b/>
          <w:sz w:val="21"/>
          <w:szCs w:val="21"/>
        </w:rPr>
        <w:t xml:space="preserve">brimos nuestro sistema electrónico) </w:t>
      </w:r>
    </w:p>
    <w:p w14:paraId="54299E74" w14:textId="26D9CC57" w:rsidR="00F03273" w:rsidRDefault="00F03273" w:rsidP="00F03273">
      <w:pPr>
        <w:ind w:firstLine="708"/>
        <w:jc w:val="both"/>
        <w:rPr>
          <w:rFonts w:ascii="Abadi" w:hAnsi="Abadi"/>
          <w:sz w:val="21"/>
          <w:szCs w:val="21"/>
        </w:rPr>
      </w:pPr>
      <w:r w:rsidRPr="007320A1">
        <w:rPr>
          <w:rFonts w:ascii="Abadi" w:hAnsi="Abadi"/>
          <w:b/>
          <w:bCs/>
          <w:sz w:val="21"/>
          <w:szCs w:val="21"/>
        </w:rPr>
        <w:lastRenderedPageBreak/>
        <w:t xml:space="preserve">- El </w:t>
      </w:r>
      <w:proofErr w:type="gramStart"/>
      <w:r w:rsidRPr="007320A1">
        <w:rPr>
          <w:rFonts w:ascii="Abadi" w:hAnsi="Abadi"/>
          <w:b/>
          <w:bCs/>
          <w:sz w:val="21"/>
          <w:szCs w:val="21"/>
        </w:rPr>
        <w:t>Secretario.-</w:t>
      </w:r>
      <w:proofErr w:type="gramEnd"/>
      <w:r>
        <w:rPr>
          <w:rFonts w:ascii="Abadi" w:hAnsi="Abadi"/>
          <w:sz w:val="21"/>
          <w:szCs w:val="21"/>
        </w:rPr>
        <w:t xml:space="preserve"> En votación nominal por el</w:t>
      </w:r>
      <w:r w:rsidRPr="001D746E">
        <w:rPr>
          <w:rFonts w:ascii="Abadi" w:hAnsi="Abadi"/>
          <w:sz w:val="21"/>
          <w:szCs w:val="21"/>
        </w:rPr>
        <w:t xml:space="preserve"> </w:t>
      </w:r>
      <w:r>
        <w:rPr>
          <w:rFonts w:ascii="Abadi" w:hAnsi="Abadi"/>
          <w:sz w:val="21"/>
          <w:szCs w:val="21"/>
        </w:rPr>
        <w:t>sistema</w:t>
      </w:r>
      <w:r w:rsidRPr="001D746E">
        <w:rPr>
          <w:rFonts w:ascii="Abadi" w:hAnsi="Abadi"/>
          <w:sz w:val="21"/>
          <w:szCs w:val="21"/>
        </w:rPr>
        <w:t xml:space="preserve"> electrónico </w:t>
      </w:r>
      <w:r>
        <w:rPr>
          <w:rFonts w:ascii="Abadi" w:hAnsi="Abadi"/>
          <w:sz w:val="21"/>
          <w:szCs w:val="21"/>
        </w:rPr>
        <w:t xml:space="preserve">y </w:t>
      </w:r>
      <w:r w:rsidRPr="001D746E">
        <w:rPr>
          <w:rFonts w:ascii="Abadi" w:hAnsi="Abadi"/>
          <w:sz w:val="21"/>
          <w:szCs w:val="21"/>
        </w:rPr>
        <w:t>quienes se encuentren a distancia en la modalidad convencional</w:t>
      </w:r>
      <w:r>
        <w:rPr>
          <w:rFonts w:ascii="Abadi" w:hAnsi="Abadi"/>
          <w:sz w:val="21"/>
          <w:szCs w:val="21"/>
        </w:rPr>
        <w:t>,</w:t>
      </w:r>
      <w:r w:rsidRPr="001D746E">
        <w:rPr>
          <w:rFonts w:ascii="Abadi" w:hAnsi="Abadi"/>
          <w:sz w:val="21"/>
          <w:szCs w:val="21"/>
        </w:rPr>
        <w:t xml:space="preserve"> enunciando su nombre y el sentido de su voto</w:t>
      </w:r>
      <w:r>
        <w:rPr>
          <w:rFonts w:ascii="Abadi" w:hAnsi="Abadi"/>
          <w:sz w:val="21"/>
          <w:szCs w:val="21"/>
        </w:rPr>
        <w:t>,</w:t>
      </w:r>
      <w:r w:rsidRPr="001D746E">
        <w:rPr>
          <w:rFonts w:ascii="Abadi" w:hAnsi="Abadi"/>
          <w:sz w:val="21"/>
          <w:szCs w:val="21"/>
        </w:rPr>
        <w:t xml:space="preserve"> se pregunta a las diputadas y los diputados si se aprueba el punto de acuerdo </w:t>
      </w:r>
      <w:r>
        <w:rPr>
          <w:rFonts w:ascii="Abadi" w:hAnsi="Abadi"/>
          <w:sz w:val="21"/>
          <w:szCs w:val="21"/>
        </w:rPr>
        <w:t>puesto a su</w:t>
      </w:r>
      <w:r w:rsidRPr="001D746E">
        <w:rPr>
          <w:rFonts w:ascii="Abadi" w:hAnsi="Abadi"/>
          <w:sz w:val="21"/>
          <w:szCs w:val="21"/>
        </w:rPr>
        <w:t xml:space="preserve"> consideración con la modificación</w:t>
      </w:r>
      <w:r>
        <w:rPr>
          <w:rFonts w:ascii="Abadi" w:hAnsi="Abadi"/>
          <w:sz w:val="21"/>
          <w:szCs w:val="21"/>
        </w:rPr>
        <w:t xml:space="preserve"> propuesta.</w:t>
      </w:r>
    </w:p>
    <w:p w14:paraId="0C80E5AC" w14:textId="77777777" w:rsidR="001F4233" w:rsidRDefault="001F4233" w:rsidP="00F03273">
      <w:pPr>
        <w:ind w:firstLine="708"/>
        <w:jc w:val="both"/>
        <w:rPr>
          <w:rFonts w:ascii="Abadi" w:hAnsi="Abadi"/>
          <w:sz w:val="21"/>
          <w:szCs w:val="21"/>
        </w:rPr>
      </w:pPr>
    </w:p>
    <w:p w14:paraId="5BB0B935" w14:textId="304D0424" w:rsidR="00F03273" w:rsidRDefault="00F03273" w:rsidP="00F03273">
      <w:pPr>
        <w:jc w:val="both"/>
        <w:rPr>
          <w:rFonts w:ascii="Abadi" w:hAnsi="Abadi"/>
          <w:sz w:val="21"/>
          <w:szCs w:val="21"/>
        </w:rPr>
      </w:pPr>
      <w:r w:rsidRPr="002C4FFE">
        <w:rPr>
          <w:rFonts w:ascii="Abadi" w:hAnsi="Abadi"/>
          <w:b/>
          <w:bCs/>
          <w:sz w:val="21"/>
          <w:szCs w:val="21"/>
        </w:rPr>
        <w:t>(Voz</w:t>
      </w:r>
      <w:r w:rsidRPr="009A6745">
        <w:rPr>
          <w:rFonts w:ascii="Abadi" w:hAnsi="Abadi"/>
          <w:sz w:val="21"/>
          <w:szCs w:val="21"/>
        </w:rPr>
        <w:t>) diputado Presidente,</w:t>
      </w:r>
      <w:r>
        <w:rPr>
          <w:rFonts w:ascii="Abadi" w:hAnsi="Abadi"/>
          <w:sz w:val="21"/>
          <w:szCs w:val="21"/>
        </w:rPr>
        <w:t xml:space="preserve"> </w:t>
      </w:r>
      <w:r w:rsidRPr="001D746E">
        <w:rPr>
          <w:rFonts w:ascii="Abadi" w:hAnsi="Abadi"/>
          <w:sz w:val="21"/>
          <w:szCs w:val="21"/>
        </w:rPr>
        <w:t xml:space="preserve">sí </w:t>
      </w:r>
      <w:r>
        <w:rPr>
          <w:rFonts w:ascii="Abadi" w:hAnsi="Abadi"/>
          <w:sz w:val="21"/>
          <w:szCs w:val="21"/>
        </w:rPr>
        <w:t>diputado</w:t>
      </w:r>
      <w:r w:rsidRPr="001D746E">
        <w:rPr>
          <w:rFonts w:ascii="Abadi" w:hAnsi="Abadi"/>
          <w:sz w:val="21"/>
          <w:szCs w:val="21"/>
        </w:rPr>
        <w:t xml:space="preserve"> Alejandro </w:t>
      </w:r>
      <w:r>
        <w:rPr>
          <w:rFonts w:ascii="Abadi" w:hAnsi="Abadi"/>
          <w:sz w:val="21"/>
          <w:szCs w:val="21"/>
        </w:rPr>
        <w:t>Arias ¿para qué efecto?</w:t>
      </w:r>
      <w:r w:rsidRPr="001D746E">
        <w:rPr>
          <w:rFonts w:ascii="Abadi" w:hAnsi="Abadi"/>
          <w:sz w:val="21"/>
          <w:szCs w:val="21"/>
        </w:rPr>
        <w:t xml:space="preserve"> </w:t>
      </w:r>
      <w:r w:rsidRPr="007E5659">
        <w:rPr>
          <w:rFonts w:ascii="Abadi" w:hAnsi="Abadi"/>
          <w:b/>
          <w:bCs/>
          <w:sz w:val="21"/>
          <w:szCs w:val="21"/>
        </w:rPr>
        <w:t>(Voz) diputado Alejandro Arias,</w:t>
      </w:r>
      <w:r w:rsidRPr="009A6745">
        <w:rPr>
          <w:rFonts w:ascii="Abadi" w:hAnsi="Abadi"/>
          <w:sz w:val="21"/>
          <w:szCs w:val="21"/>
        </w:rPr>
        <w:t xml:space="preserve"> </w:t>
      </w:r>
      <w:r>
        <w:rPr>
          <w:rFonts w:ascii="Abadi" w:hAnsi="Abadi"/>
          <w:sz w:val="21"/>
          <w:szCs w:val="21"/>
        </w:rPr>
        <w:t xml:space="preserve">me </w:t>
      </w:r>
      <w:r w:rsidRPr="001D746E">
        <w:rPr>
          <w:rFonts w:ascii="Abadi" w:hAnsi="Abadi"/>
          <w:sz w:val="21"/>
          <w:szCs w:val="21"/>
        </w:rPr>
        <w:t>podría permitir razonar m</w:t>
      </w:r>
      <w:r>
        <w:rPr>
          <w:rFonts w:ascii="Abadi" w:hAnsi="Abadi"/>
          <w:sz w:val="21"/>
          <w:szCs w:val="21"/>
        </w:rPr>
        <w:t>i voto</w:t>
      </w:r>
      <w:r w:rsidRPr="001D746E">
        <w:rPr>
          <w:rFonts w:ascii="Abadi" w:hAnsi="Abadi"/>
          <w:sz w:val="21"/>
          <w:szCs w:val="21"/>
        </w:rPr>
        <w:t xml:space="preserve"> </w:t>
      </w:r>
      <w:r>
        <w:rPr>
          <w:rFonts w:ascii="Abadi" w:hAnsi="Abadi"/>
          <w:sz w:val="21"/>
          <w:szCs w:val="21"/>
        </w:rPr>
        <w:t xml:space="preserve">Presidente </w:t>
      </w:r>
      <w:r w:rsidRPr="007E5659">
        <w:rPr>
          <w:rFonts w:ascii="Abadi" w:hAnsi="Abadi"/>
          <w:b/>
          <w:bCs/>
          <w:sz w:val="21"/>
          <w:szCs w:val="21"/>
        </w:rPr>
        <w:t>(Voz) diputado Presidente,</w:t>
      </w:r>
      <w:r>
        <w:rPr>
          <w:rFonts w:ascii="Abadi" w:hAnsi="Abadi"/>
          <w:sz w:val="21"/>
          <w:szCs w:val="21"/>
        </w:rPr>
        <w:t xml:space="preserve"> claro diputado, adelante. </w:t>
      </w:r>
    </w:p>
    <w:p w14:paraId="15A4A941" w14:textId="77777777" w:rsidR="001F4233" w:rsidRDefault="001F4233" w:rsidP="00F03273">
      <w:pPr>
        <w:jc w:val="both"/>
        <w:rPr>
          <w:rFonts w:ascii="Abadi" w:hAnsi="Abadi"/>
          <w:sz w:val="21"/>
          <w:szCs w:val="21"/>
        </w:rPr>
      </w:pPr>
    </w:p>
    <w:p w14:paraId="25BE03C4" w14:textId="68FDE3B9" w:rsidR="00F03273" w:rsidRDefault="00F03273" w:rsidP="00F03273">
      <w:pPr>
        <w:jc w:val="both"/>
        <w:rPr>
          <w:rFonts w:ascii="Abadi" w:hAnsi="Abadi"/>
          <w:b/>
          <w:bCs/>
          <w:sz w:val="21"/>
          <w:szCs w:val="21"/>
        </w:rPr>
      </w:pPr>
      <w:r w:rsidRPr="00F4143C">
        <w:rPr>
          <w:rFonts w:ascii="Abadi" w:hAnsi="Abadi"/>
          <w:b/>
          <w:bCs/>
          <w:sz w:val="21"/>
          <w:szCs w:val="21"/>
        </w:rPr>
        <w:t>(Razona su voto el diputado Alejandro Arias Avila)</w:t>
      </w:r>
    </w:p>
    <w:p w14:paraId="6F162A7D" w14:textId="77777777" w:rsidR="001F4233" w:rsidRPr="00F4143C" w:rsidRDefault="001F4233" w:rsidP="00F03273">
      <w:pPr>
        <w:jc w:val="both"/>
        <w:rPr>
          <w:rFonts w:ascii="Abadi" w:hAnsi="Abadi"/>
          <w:b/>
          <w:bCs/>
          <w:sz w:val="21"/>
          <w:szCs w:val="21"/>
        </w:rPr>
      </w:pPr>
    </w:p>
    <w:p w14:paraId="05A3440F" w14:textId="4068E809" w:rsidR="00F03273" w:rsidRDefault="00F03273" w:rsidP="00F03273">
      <w:pPr>
        <w:jc w:val="both"/>
        <w:rPr>
          <w:rFonts w:ascii="Abadi" w:hAnsi="Abadi"/>
          <w:sz w:val="21"/>
          <w:szCs w:val="21"/>
        </w:rPr>
      </w:pPr>
      <w:r w:rsidRPr="00894E2A">
        <w:rPr>
          <w:rFonts w:ascii="Abadi" w:hAnsi="Abadi"/>
          <w:b/>
          <w:bCs/>
          <w:sz w:val="21"/>
          <w:szCs w:val="21"/>
        </w:rPr>
        <w:t>(Voz) diputado Alejandro Arias,</w:t>
      </w:r>
      <w:r>
        <w:rPr>
          <w:rFonts w:ascii="Abadi" w:hAnsi="Abadi"/>
          <w:sz w:val="21"/>
          <w:szCs w:val="21"/>
        </w:rPr>
        <w:t xml:space="preserve"> </w:t>
      </w:r>
      <w:r w:rsidRPr="001D746E">
        <w:rPr>
          <w:rFonts w:ascii="Abadi" w:hAnsi="Abadi"/>
          <w:sz w:val="21"/>
          <w:szCs w:val="21"/>
        </w:rPr>
        <w:t>quiero hacer un comentario respecto de este punto de acuerdo</w:t>
      </w:r>
      <w:r>
        <w:rPr>
          <w:rFonts w:ascii="Abadi" w:hAnsi="Abadi"/>
          <w:sz w:val="21"/>
          <w:szCs w:val="21"/>
        </w:rPr>
        <w:t>,</w:t>
      </w:r>
      <w:r w:rsidRPr="001D746E">
        <w:rPr>
          <w:rFonts w:ascii="Abadi" w:hAnsi="Abadi"/>
          <w:sz w:val="21"/>
          <w:szCs w:val="21"/>
        </w:rPr>
        <w:t xml:space="preserve"> ya lo voté</w:t>
      </w:r>
      <w:r>
        <w:rPr>
          <w:rFonts w:ascii="Abadi" w:hAnsi="Abadi"/>
          <w:sz w:val="21"/>
          <w:szCs w:val="21"/>
        </w:rPr>
        <w:t>,</w:t>
      </w:r>
      <w:r w:rsidRPr="001D746E">
        <w:rPr>
          <w:rFonts w:ascii="Abadi" w:hAnsi="Abadi"/>
          <w:sz w:val="21"/>
          <w:szCs w:val="21"/>
        </w:rPr>
        <w:t xml:space="preserve"> estoy con él</w:t>
      </w:r>
      <w:r>
        <w:rPr>
          <w:rFonts w:ascii="Abadi" w:hAnsi="Abadi"/>
          <w:sz w:val="21"/>
          <w:szCs w:val="21"/>
        </w:rPr>
        <w:t>,</w:t>
      </w:r>
      <w:r w:rsidRPr="001D746E">
        <w:rPr>
          <w:rFonts w:ascii="Abadi" w:hAnsi="Abadi"/>
          <w:sz w:val="21"/>
          <w:szCs w:val="21"/>
        </w:rPr>
        <w:t xml:space="preserve"> pero sí me gustaría hacer una reflexión que permita tener el soporte legal</w:t>
      </w:r>
      <w:r>
        <w:rPr>
          <w:rFonts w:ascii="Abadi" w:hAnsi="Abadi"/>
          <w:sz w:val="21"/>
          <w:szCs w:val="21"/>
        </w:rPr>
        <w:t>,</w:t>
      </w:r>
      <w:r w:rsidRPr="001D746E">
        <w:rPr>
          <w:rFonts w:ascii="Abadi" w:hAnsi="Abadi"/>
          <w:sz w:val="21"/>
          <w:szCs w:val="21"/>
        </w:rPr>
        <w:t xml:space="preserve"> entendiendo la preocupación de la familia</w:t>
      </w:r>
      <w:r>
        <w:rPr>
          <w:rFonts w:ascii="Abadi" w:hAnsi="Abadi"/>
          <w:sz w:val="21"/>
          <w:szCs w:val="21"/>
        </w:rPr>
        <w:t>,</w:t>
      </w:r>
      <w:r w:rsidRPr="001D746E">
        <w:rPr>
          <w:rFonts w:ascii="Abadi" w:hAnsi="Abadi"/>
          <w:sz w:val="21"/>
          <w:szCs w:val="21"/>
        </w:rPr>
        <w:t xml:space="preserve"> nuestra solidaridad con ella</w:t>
      </w:r>
      <w:r>
        <w:rPr>
          <w:rFonts w:ascii="Abadi" w:hAnsi="Abadi"/>
          <w:sz w:val="21"/>
          <w:szCs w:val="21"/>
        </w:rPr>
        <w:t>,</w:t>
      </w:r>
      <w:r w:rsidRPr="001D746E">
        <w:rPr>
          <w:rFonts w:ascii="Abadi" w:hAnsi="Abadi"/>
          <w:sz w:val="21"/>
          <w:szCs w:val="21"/>
        </w:rPr>
        <w:t xml:space="preserve"> las cuestiones que se han presentado en el caso de controversia de </w:t>
      </w:r>
      <w:r>
        <w:rPr>
          <w:rFonts w:ascii="Abadi" w:hAnsi="Abadi"/>
          <w:sz w:val="21"/>
          <w:szCs w:val="21"/>
        </w:rPr>
        <w:t>homónimo o no homónimo,</w:t>
      </w:r>
      <w:r w:rsidRPr="001D746E">
        <w:rPr>
          <w:rFonts w:ascii="Abadi" w:hAnsi="Abadi"/>
          <w:sz w:val="21"/>
          <w:szCs w:val="21"/>
        </w:rPr>
        <w:t xml:space="preserve"> pero dejando hacer a</w:t>
      </w:r>
      <w:r>
        <w:rPr>
          <w:rFonts w:ascii="Abadi" w:hAnsi="Abadi"/>
          <w:sz w:val="21"/>
          <w:szCs w:val="21"/>
        </w:rPr>
        <w:t xml:space="preserve"> salvo</w:t>
      </w:r>
      <w:r w:rsidRPr="001D746E">
        <w:rPr>
          <w:rFonts w:ascii="Abadi" w:hAnsi="Abadi"/>
          <w:sz w:val="21"/>
          <w:szCs w:val="21"/>
        </w:rPr>
        <w:t xml:space="preserve"> lo que se plantea como debido proceso</w:t>
      </w:r>
      <w:r>
        <w:rPr>
          <w:rFonts w:ascii="Abadi" w:hAnsi="Abadi"/>
          <w:sz w:val="21"/>
          <w:szCs w:val="21"/>
        </w:rPr>
        <w:t>.</w:t>
      </w:r>
      <w:r w:rsidRPr="001D746E">
        <w:rPr>
          <w:rFonts w:ascii="Abadi" w:hAnsi="Abadi"/>
          <w:sz w:val="21"/>
          <w:szCs w:val="21"/>
        </w:rPr>
        <w:t xml:space="preserve"> </w:t>
      </w:r>
    </w:p>
    <w:p w14:paraId="139A6708" w14:textId="77777777" w:rsidR="001F4233" w:rsidRDefault="001F4233" w:rsidP="00F03273">
      <w:pPr>
        <w:jc w:val="both"/>
        <w:rPr>
          <w:rFonts w:ascii="Abadi" w:hAnsi="Abadi"/>
          <w:sz w:val="21"/>
          <w:szCs w:val="21"/>
        </w:rPr>
      </w:pPr>
    </w:p>
    <w:p w14:paraId="63769C5C" w14:textId="256F5581" w:rsidR="00F03273" w:rsidRDefault="00F03273" w:rsidP="00F03273">
      <w:pPr>
        <w:jc w:val="both"/>
        <w:rPr>
          <w:rFonts w:ascii="Abadi" w:hAnsi="Abadi"/>
          <w:sz w:val="21"/>
          <w:szCs w:val="21"/>
        </w:rPr>
      </w:pPr>
      <w:r>
        <w:rPr>
          <w:rFonts w:ascii="Abadi" w:hAnsi="Abadi"/>
          <w:sz w:val="21"/>
          <w:szCs w:val="21"/>
        </w:rPr>
        <w:t xml:space="preserve">- </w:t>
      </w:r>
      <w:r w:rsidRPr="001D746E">
        <w:rPr>
          <w:rFonts w:ascii="Abadi" w:hAnsi="Abadi"/>
          <w:sz w:val="21"/>
          <w:szCs w:val="21"/>
        </w:rPr>
        <w:t>Hoy en estricto sentido no tenemos información cierta y legal</w:t>
      </w:r>
      <w:r>
        <w:rPr>
          <w:rFonts w:ascii="Abadi" w:hAnsi="Abadi"/>
          <w:sz w:val="21"/>
          <w:szCs w:val="21"/>
        </w:rPr>
        <w:t xml:space="preserve"> de</w:t>
      </w:r>
      <w:r w:rsidRPr="001D746E">
        <w:rPr>
          <w:rFonts w:ascii="Abadi" w:hAnsi="Abadi"/>
          <w:sz w:val="21"/>
          <w:szCs w:val="21"/>
        </w:rPr>
        <w:t>l supuesto</w:t>
      </w:r>
      <w:r>
        <w:rPr>
          <w:rFonts w:ascii="Abadi" w:hAnsi="Abadi"/>
          <w:sz w:val="21"/>
          <w:szCs w:val="21"/>
        </w:rPr>
        <w:t>,</w:t>
      </w:r>
      <w:r w:rsidRPr="001D746E">
        <w:rPr>
          <w:rFonts w:ascii="Abadi" w:hAnsi="Abadi"/>
          <w:sz w:val="21"/>
          <w:szCs w:val="21"/>
        </w:rPr>
        <w:t xml:space="preserve"> de </w:t>
      </w:r>
      <w:r>
        <w:rPr>
          <w:rFonts w:ascii="Abadi" w:hAnsi="Abadi"/>
          <w:sz w:val="21"/>
          <w:szCs w:val="21"/>
        </w:rPr>
        <w:t xml:space="preserve">sí </w:t>
      </w:r>
      <w:r w:rsidRPr="001D746E">
        <w:rPr>
          <w:rFonts w:ascii="Abadi" w:hAnsi="Abadi"/>
          <w:sz w:val="21"/>
          <w:szCs w:val="21"/>
        </w:rPr>
        <w:t>es un</w:t>
      </w:r>
      <w:r>
        <w:rPr>
          <w:rFonts w:ascii="Abadi" w:hAnsi="Abadi"/>
          <w:sz w:val="21"/>
          <w:szCs w:val="21"/>
        </w:rPr>
        <w:t xml:space="preserve"> homónimo,</w:t>
      </w:r>
      <w:r w:rsidRPr="001D746E">
        <w:rPr>
          <w:rFonts w:ascii="Abadi" w:hAnsi="Abadi"/>
          <w:sz w:val="21"/>
          <w:szCs w:val="21"/>
        </w:rPr>
        <w:t xml:space="preserve"> que si fuera el caso</w:t>
      </w:r>
      <w:r>
        <w:rPr>
          <w:rFonts w:ascii="Abadi" w:hAnsi="Abadi"/>
          <w:sz w:val="21"/>
          <w:szCs w:val="21"/>
        </w:rPr>
        <w:t>, legalmente ya paso tiempo suficiente</w:t>
      </w:r>
      <w:r w:rsidRPr="001D746E">
        <w:rPr>
          <w:rFonts w:ascii="Abadi" w:hAnsi="Abadi"/>
          <w:sz w:val="21"/>
          <w:szCs w:val="21"/>
        </w:rPr>
        <w:t xml:space="preserve"> para que se pudiera haber probado si era el caso no era el caso</w:t>
      </w:r>
      <w:r>
        <w:rPr>
          <w:rFonts w:ascii="Abadi" w:hAnsi="Abadi"/>
          <w:sz w:val="21"/>
          <w:szCs w:val="21"/>
        </w:rPr>
        <w:t>;</w:t>
      </w:r>
      <w:r w:rsidRPr="001D746E">
        <w:rPr>
          <w:rFonts w:ascii="Abadi" w:hAnsi="Abadi"/>
          <w:sz w:val="21"/>
          <w:szCs w:val="21"/>
        </w:rPr>
        <w:t xml:space="preserve"> si</w:t>
      </w:r>
      <w:r>
        <w:rPr>
          <w:rFonts w:ascii="Abadi" w:hAnsi="Abadi"/>
          <w:sz w:val="21"/>
          <w:szCs w:val="21"/>
        </w:rPr>
        <w:t xml:space="preserve"> </w:t>
      </w:r>
      <w:r w:rsidRPr="001D746E">
        <w:rPr>
          <w:rFonts w:ascii="Abadi" w:hAnsi="Abadi"/>
          <w:sz w:val="21"/>
          <w:szCs w:val="21"/>
        </w:rPr>
        <w:t xml:space="preserve">es bajo </w:t>
      </w:r>
      <w:r>
        <w:rPr>
          <w:rFonts w:ascii="Abadi" w:hAnsi="Abadi"/>
          <w:sz w:val="21"/>
          <w:szCs w:val="21"/>
        </w:rPr>
        <w:t xml:space="preserve">lo que </w:t>
      </w:r>
      <w:r w:rsidRPr="001D746E">
        <w:rPr>
          <w:rFonts w:ascii="Abadi" w:hAnsi="Abadi"/>
          <w:sz w:val="21"/>
          <w:szCs w:val="21"/>
        </w:rPr>
        <w:t xml:space="preserve">denominan los abogados </w:t>
      </w:r>
      <w:r>
        <w:rPr>
          <w:rFonts w:ascii="Abadi" w:hAnsi="Abadi"/>
          <w:sz w:val="21"/>
          <w:szCs w:val="21"/>
        </w:rPr>
        <w:t>“</w:t>
      </w:r>
      <w:r w:rsidRPr="001D746E">
        <w:rPr>
          <w:rFonts w:ascii="Abadi" w:hAnsi="Abadi"/>
          <w:sz w:val="21"/>
          <w:szCs w:val="21"/>
        </w:rPr>
        <w:t>bajo el raso probatorio</w:t>
      </w:r>
      <w:r>
        <w:rPr>
          <w:rFonts w:ascii="Abadi" w:hAnsi="Abadi"/>
          <w:sz w:val="21"/>
          <w:szCs w:val="21"/>
        </w:rPr>
        <w:t>”</w:t>
      </w:r>
      <w:r w:rsidRPr="001D746E">
        <w:rPr>
          <w:rFonts w:ascii="Abadi" w:hAnsi="Abadi"/>
          <w:sz w:val="21"/>
          <w:szCs w:val="21"/>
        </w:rPr>
        <w:t xml:space="preserve"> pues finalmente este es la naturaleza del nuevo proceso penal y la auto vinculación al proceso de se sustenta en la mera probabilidad</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ojalá</w:t>
      </w:r>
      <w:r>
        <w:rPr>
          <w:rFonts w:ascii="Abadi" w:hAnsi="Abadi"/>
          <w:sz w:val="21"/>
          <w:szCs w:val="21"/>
        </w:rPr>
        <w:t>!</w:t>
      </w:r>
      <w:r w:rsidRPr="001D746E">
        <w:rPr>
          <w:rFonts w:ascii="Abadi" w:hAnsi="Abadi"/>
          <w:sz w:val="21"/>
          <w:szCs w:val="21"/>
        </w:rPr>
        <w:t xml:space="preserve"> y este joven pueda salir en libertad</w:t>
      </w:r>
      <w:r>
        <w:rPr>
          <w:rFonts w:ascii="Abadi" w:hAnsi="Abadi"/>
          <w:sz w:val="21"/>
          <w:szCs w:val="21"/>
        </w:rPr>
        <w:t>,</w:t>
      </w:r>
      <w:r w:rsidRPr="001D746E">
        <w:rPr>
          <w:rFonts w:ascii="Abadi" w:hAnsi="Abadi"/>
          <w:sz w:val="21"/>
          <w:szCs w:val="21"/>
        </w:rPr>
        <w:t xml:space="preserve"> pero si quería dejar esta preocupación que también nos debe</w:t>
      </w:r>
      <w:r>
        <w:rPr>
          <w:rFonts w:ascii="Abadi" w:hAnsi="Abadi"/>
          <w:sz w:val="21"/>
          <w:szCs w:val="21"/>
        </w:rPr>
        <w:t>,</w:t>
      </w:r>
      <w:r w:rsidRPr="001D746E">
        <w:rPr>
          <w:rFonts w:ascii="Abadi" w:hAnsi="Abadi"/>
          <w:sz w:val="21"/>
          <w:szCs w:val="21"/>
        </w:rPr>
        <w:t xml:space="preserve"> que nos debe obligar como legisladores</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Muchas gracias</w:t>
      </w:r>
      <w:r>
        <w:rPr>
          <w:rFonts w:ascii="Abadi" w:hAnsi="Abadi"/>
          <w:sz w:val="21"/>
          <w:szCs w:val="21"/>
        </w:rPr>
        <w:t>!</w:t>
      </w:r>
    </w:p>
    <w:p w14:paraId="3B300729" w14:textId="77777777" w:rsidR="001F4233" w:rsidRPr="001D746E" w:rsidRDefault="001F4233" w:rsidP="00F03273">
      <w:pPr>
        <w:jc w:val="both"/>
        <w:rPr>
          <w:rFonts w:ascii="Abadi" w:hAnsi="Abadi"/>
          <w:sz w:val="21"/>
          <w:szCs w:val="21"/>
        </w:rPr>
      </w:pPr>
    </w:p>
    <w:p w14:paraId="58595601" w14:textId="5DC469DF" w:rsidR="00F03273" w:rsidRDefault="00F03273" w:rsidP="00F03273">
      <w:pPr>
        <w:ind w:firstLine="708"/>
        <w:jc w:val="both"/>
        <w:rPr>
          <w:rFonts w:ascii="Abadi" w:hAnsi="Abadi"/>
          <w:sz w:val="21"/>
          <w:szCs w:val="21"/>
        </w:rPr>
      </w:pPr>
      <w:r>
        <w:rPr>
          <w:rFonts w:ascii="Abadi" w:hAnsi="Abadi"/>
          <w:b/>
          <w:bCs/>
          <w:sz w:val="21"/>
          <w:szCs w:val="21"/>
        </w:rPr>
        <w:t xml:space="preserve">- El </w:t>
      </w:r>
      <w:proofErr w:type="gramStart"/>
      <w:r>
        <w:rPr>
          <w:rFonts w:ascii="Abadi" w:hAnsi="Abadi"/>
          <w:b/>
          <w:bCs/>
          <w:sz w:val="21"/>
          <w:szCs w:val="21"/>
        </w:rPr>
        <w:t>Presidente.-</w:t>
      </w:r>
      <w:proofErr w:type="gramEnd"/>
      <w:r>
        <w:rPr>
          <w:rFonts w:ascii="Abadi" w:hAnsi="Abadi"/>
          <w:b/>
          <w:bCs/>
          <w:sz w:val="21"/>
          <w:szCs w:val="21"/>
        </w:rPr>
        <w:t xml:space="preserve"> </w:t>
      </w:r>
      <w:r w:rsidRPr="00002BAC">
        <w:rPr>
          <w:rFonts w:ascii="Abadi" w:hAnsi="Abadi"/>
          <w:sz w:val="21"/>
          <w:szCs w:val="21"/>
        </w:rPr>
        <w:t>¡Gracias</w:t>
      </w:r>
      <w:r>
        <w:rPr>
          <w:rFonts w:ascii="Abadi" w:hAnsi="Abadi"/>
          <w:sz w:val="21"/>
          <w:szCs w:val="21"/>
        </w:rPr>
        <w:t xml:space="preserve">! diputado Alejandro. </w:t>
      </w:r>
    </w:p>
    <w:p w14:paraId="531E8B58" w14:textId="77777777" w:rsidR="003057A4" w:rsidRDefault="003057A4" w:rsidP="00F03273">
      <w:pPr>
        <w:ind w:firstLine="708"/>
        <w:jc w:val="both"/>
        <w:rPr>
          <w:rFonts w:ascii="Abadi" w:hAnsi="Abadi"/>
          <w:sz w:val="21"/>
          <w:szCs w:val="21"/>
        </w:rPr>
      </w:pPr>
    </w:p>
    <w:p w14:paraId="7645435F" w14:textId="47F7B693" w:rsidR="00F03273" w:rsidRDefault="00F03273" w:rsidP="00F03273">
      <w:pPr>
        <w:ind w:firstLine="708"/>
        <w:jc w:val="both"/>
        <w:rPr>
          <w:rFonts w:ascii="Abadi" w:hAnsi="Abadi"/>
          <w:sz w:val="21"/>
          <w:szCs w:val="21"/>
        </w:rPr>
      </w:pPr>
      <w:r w:rsidRPr="009F7FEF">
        <w:rPr>
          <w:rFonts w:ascii="Abadi" w:hAnsi="Abadi"/>
          <w:b/>
          <w:bCs/>
          <w:sz w:val="21"/>
          <w:szCs w:val="21"/>
        </w:rPr>
        <w:t xml:space="preserve">- </w:t>
      </w:r>
      <w:r w:rsidRPr="009F7FEF">
        <w:rPr>
          <w:rFonts w:ascii="Abadi" w:hAnsi="Abadi"/>
          <w:b/>
          <w:sz w:val="21"/>
          <w:szCs w:val="21"/>
        </w:rPr>
        <w:t xml:space="preserve">El </w:t>
      </w:r>
      <w:proofErr w:type="gramStart"/>
      <w:r w:rsidRPr="009F7FEF">
        <w:rPr>
          <w:rFonts w:ascii="Abadi" w:hAnsi="Abadi"/>
          <w:b/>
          <w:sz w:val="21"/>
          <w:szCs w:val="21"/>
        </w:rPr>
        <w:t>Secretario.-</w:t>
      </w:r>
      <w:proofErr w:type="gramEnd"/>
      <w:r>
        <w:rPr>
          <w:rFonts w:ascii="Abadi" w:hAnsi="Abadi"/>
          <w:sz w:val="21"/>
          <w:szCs w:val="21"/>
        </w:rPr>
        <w:t xml:space="preserve"> D</w:t>
      </w:r>
      <w:r w:rsidRPr="001D746E">
        <w:rPr>
          <w:rFonts w:ascii="Abadi" w:hAnsi="Abadi"/>
          <w:sz w:val="21"/>
          <w:szCs w:val="21"/>
        </w:rPr>
        <w:t xml:space="preserve">iputada </w:t>
      </w:r>
      <w:r>
        <w:rPr>
          <w:rFonts w:ascii="Abadi" w:hAnsi="Abadi"/>
          <w:sz w:val="21"/>
          <w:szCs w:val="21"/>
        </w:rPr>
        <w:t>A</w:t>
      </w:r>
      <w:r w:rsidRPr="001D746E">
        <w:rPr>
          <w:rFonts w:ascii="Abadi" w:hAnsi="Abadi"/>
          <w:sz w:val="21"/>
          <w:szCs w:val="21"/>
        </w:rPr>
        <w:t xml:space="preserve">lma </w:t>
      </w:r>
      <w:r>
        <w:rPr>
          <w:rFonts w:ascii="Abadi" w:hAnsi="Abadi"/>
          <w:sz w:val="21"/>
          <w:szCs w:val="21"/>
        </w:rPr>
        <w:t>A</w:t>
      </w:r>
      <w:r w:rsidRPr="001D746E">
        <w:rPr>
          <w:rFonts w:ascii="Abadi" w:hAnsi="Abadi"/>
          <w:sz w:val="21"/>
          <w:szCs w:val="21"/>
        </w:rPr>
        <w:t xml:space="preserve">lcaraz </w:t>
      </w:r>
      <w:r>
        <w:rPr>
          <w:rFonts w:ascii="Abadi" w:hAnsi="Abadi"/>
          <w:sz w:val="21"/>
          <w:szCs w:val="21"/>
        </w:rPr>
        <w:t>H</w:t>
      </w:r>
      <w:r w:rsidRPr="001D746E">
        <w:rPr>
          <w:rFonts w:ascii="Abadi" w:hAnsi="Abadi"/>
          <w:sz w:val="21"/>
          <w:szCs w:val="21"/>
        </w:rPr>
        <w:t>ernández</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enuncie su nombre y el sentido de su voto, </w:t>
      </w:r>
      <w:r w:rsidRPr="00673BC2">
        <w:rPr>
          <w:rFonts w:ascii="Abadi" w:hAnsi="Abadi"/>
          <w:b/>
          <w:bCs/>
          <w:sz w:val="21"/>
          <w:szCs w:val="21"/>
        </w:rPr>
        <w:t xml:space="preserve">(Voz) </w:t>
      </w:r>
      <w:r>
        <w:rPr>
          <w:rFonts w:ascii="Abadi" w:hAnsi="Abadi"/>
          <w:b/>
          <w:bCs/>
          <w:sz w:val="21"/>
          <w:szCs w:val="21"/>
        </w:rPr>
        <w:t xml:space="preserve">diputada </w:t>
      </w:r>
      <w:r w:rsidRPr="00673BC2">
        <w:rPr>
          <w:rFonts w:ascii="Abadi" w:hAnsi="Abadi"/>
          <w:b/>
          <w:bCs/>
          <w:sz w:val="21"/>
          <w:szCs w:val="21"/>
        </w:rPr>
        <w:t>Alma Alcaraz Hernández,</w:t>
      </w:r>
      <w:r>
        <w:rPr>
          <w:rFonts w:ascii="Abadi" w:hAnsi="Abadi"/>
          <w:sz w:val="21"/>
          <w:szCs w:val="21"/>
        </w:rPr>
        <w:t xml:space="preserve"> aprobado. </w:t>
      </w:r>
    </w:p>
    <w:p w14:paraId="0523FCFF" w14:textId="77777777" w:rsidR="001F4233" w:rsidRDefault="001F4233" w:rsidP="00F03273">
      <w:pPr>
        <w:ind w:firstLine="708"/>
        <w:jc w:val="both"/>
        <w:rPr>
          <w:rFonts w:ascii="Abadi" w:hAnsi="Abadi"/>
          <w:sz w:val="21"/>
          <w:szCs w:val="21"/>
        </w:rPr>
      </w:pPr>
    </w:p>
    <w:p w14:paraId="5A3679A3" w14:textId="50AD8313" w:rsidR="00F03273" w:rsidRDefault="00F03273" w:rsidP="00F03273">
      <w:pPr>
        <w:jc w:val="both"/>
        <w:rPr>
          <w:rFonts w:ascii="Abadi" w:hAnsi="Abadi"/>
          <w:sz w:val="21"/>
          <w:szCs w:val="21"/>
        </w:rPr>
      </w:pPr>
      <w:r>
        <w:rPr>
          <w:rFonts w:ascii="Abadi" w:hAnsi="Abadi"/>
          <w:sz w:val="21"/>
          <w:szCs w:val="21"/>
        </w:rPr>
        <w:t>¿F</w:t>
      </w:r>
      <w:r w:rsidRPr="001D746E">
        <w:rPr>
          <w:rFonts w:ascii="Abadi" w:hAnsi="Abadi"/>
          <w:sz w:val="21"/>
          <w:szCs w:val="21"/>
        </w:rPr>
        <w:t>alta alguna diputada de algún diputado de emitir su voto</w:t>
      </w:r>
      <w:r>
        <w:rPr>
          <w:rFonts w:ascii="Abadi" w:hAnsi="Abadi"/>
          <w:sz w:val="21"/>
          <w:szCs w:val="21"/>
        </w:rPr>
        <w:t>?</w:t>
      </w:r>
    </w:p>
    <w:p w14:paraId="2B8A51D6" w14:textId="77777777" w:rsidR="001F4233" w:rsidRDefault="001F4233" w:rsidP="00F03273">
      <w:pPr>
        <w:jc w:val="both"/>
        <w:rPr>
          <w:rFonts w:ascii="Abadi" w:hAnsi="Abadi"/>
          <w:sz w:val="21"/>
          <w:szCs w:val="21"/>
        </w:rPr>
      </w:pPr>
    </w:p>
    <w:p w14:paraId="76E5523B" w14:textId="4760840F" w:rsidR="00F03273" w:rsidRDefault="001F4233" w:rsidP="00F03273">
      <w:pPr>
        <w:jc w:val="both"/>
        <w:rPr>
          <w:rFonts w:ascii="Abadi" w:hAnsi="Abadi"/>
          <w:b/>
          <w:bCs/>
          <w:sz w:val="21"/>
          <w:szCs w:val="21"/>
        </w:rPr>
      </w:pPr>
      <w:r>
        <w:rPr>
          <w:noProof/>
        </w:rPr>
        <w:drawing>
          <wp:anchor distT="0" distB="0" distL="114300" distR="114300" simplePos="0" relativeHeight="251678720" behindDoc="1" locked="0" layoutInCell="1" allowOverlap="1" wp14:anchorId="4C4F05CB" wp14:editId="4D551D31">
            <wp:simplePos x="0" y="0"/>
            <wp:positionH relativeFrom="column">
              <wp:posOffset>679450</wp:posOffset>
            </wp:positionH>
            <wp:positionV relativeFrom="paragraph">
              <wp:posOffset>571500</wp:posOffset>
            </wp:positionV>
            <wp:extent cx="1541145" cy="824865"/>
            <wp:effectExtent l="323850" t="323850" r="325755" b="318135"/>
            <wp:wrapTight wrapText="bothSides">
              <wp:wrapPolygon edited="0">
                <wp:start x="-2670" y="-8480"/>
                <wp:lineTo x="-4539" y="-7483"/>
                <wp:lineTo x="-4539" y="24942"/>
                <wp:lineTo x="-2937" y="28434"/>
                <wp:lineTo x="-2670" y="29432"/>
                <wp:lineTo x="24030" y="29432"/>
                <wp:lineTo x="24297" y="28434"/>
                <wp:lineTo x="25899" y="24942"/>
                <wp:lineTo x="25899" y="499"/>
                <wp:lineTo x="24030" y="-6984"/>
                <wp:lineTo x="24030" y="-8480"/>
                <wp:lineTo x="-2670" y="-8480"/>
              </wp:wrapPolygon>
            </wp:wrapTight>
            <wp:docPr id="24" name="Imagen 24" descr="Interfaz de usuario gráfica, Texto,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Texto, Correo electrónico, Sitio web&#10;&#10;Descripción generada automáticamente"/>
                    <pic:cNvPicPr/>
                  </pic:nvPicPr>
                  <pic:blipFill rotWithShape="1">
                    <a:blip r:embed="rId32" cstate="print">
                      <a:extLst>
                        <a:ext uri="{28A0092B-C50C-407E-A947-70E740481C1C}">
                          <a14:useLocalDpi xmlns:a14="http://schemas.microsoft.com/office/drawing/2010/main" val="0"/>
                        </a:ext>
                      </a:extLst>
                    </a:blip>
                    <a:srcRect r="3638" b="8273"/>
                    <a:stretch/>
                  </pic:blipFill>
                  <pic:spPr bwMode="auto">
                    <a:xfrm>
                      <a:off x="0" y="0"/>
                      <a:ext cx="1541145" cy="824865"/>
                    </a:xfrm>
                    <a:prstGeom prst="rect">
                      <a:avLst/>
                    </a:prstGeom>
                    <a:ln w="88900" cap="sq" cmpd="thickThin">
                      <a:solidFill>
                        <a:srgbClr val="000000"/>
                      </a:solidFill>
                      <a:prstDash val="solid"/>
                      <a:miter lim="800000"/>
                    </a:ln>
                    <a:effectLst>
                      <a:glow rad="2286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00F03273" w:rsidRPr="00717D36">
        <w:rPr>
          <w:rFonts w:ascii="Abadi" w:hAnsi="Abadi"/>
          <w:b/>
          <w:bCs/>
          <w:sz w:val="21"/>
          <w:szCs w:val="21"/>
        </w:rPr>
        <w:t>(</w:t>
      </w:r>
      <w:r w:rsidR="00F03273">
        <w:rPr>
          <w:rFonts w:ascii="Abadi" w:hAnsi="Abadi"/>
          <w:b/>
          <w:bCs/>
          <w:sz w:val="21"/>
          <w:szCs w:val="21"/>
        </w:rPr>
        <w:t>C</w:t>
      </w:r>
      <w:r w:rsidR="00F03273" w:rsidRPr="00717D36">
        <w:rPr>
          <w:rFonts w:ascii="Abadi" w:hAnsi="Abadi"/>
          <w:b/>
          <w:bCs/>
          <w:sz w:val="21"/>
          <w:szCs w:val="21"/>
        </w:rPr>
        <w:t>erramos sistema</w:t>
      </w:r>
      <w:r w:rsidR="00F03273">
        <w:rPr>
          <w:rFonts w:ascii="Abadi" w:hAnsi="Abadi"/>
          <w:b/>
          <w:bCs/>
          <w:sz w:val="21"/>
          <w:szCs w:val="21"/>
        </w:rPr>
        <w:t xml:space="preserve"> electronico</w:t>
      </w:r>
      <w:r w:rsidR="00F03273" w:rsidRPr="00717D36">
        <w:rPr>
          <w:rFonts w:ascii="Abadi" w:hAnsi="Abadi"/>
          <w:b/>
          <w:bCs/>
          <w:sz w:val="21"/>
          <w:szCs w:val="21"/>
        </w:rPr>
        <w:t>)</w:t>
      </w:r>
    </w:p>
    <w:p w14:paraId="5690907A" w14:textId="336E1AED" w:rsidR="00F03273" w:rsidRDefault="00F03273" w:rsidP="00F03273">
      <w:pPr>
        <w:jc w:val="both"/>
        <w:rPr>
          <w:rFonts w:ascii="Abadi" w:hAnsi="Abadi"/>
          <w:b/>
          <w:bCs/>
          <w:sz w:val="21"/>
          <w:szCs w:val="21"/>
        </w:rPr>
      </w:pPr>
    </w:p>
    <w:p w14:paraId="030379A8" w14:textId="324620AE" w:rsidR="00F03273" w:rsidRDefault="00F03273" w:rsidP="00F03273">
      <w:pPr>
        <w:jc w:val="both"/>
        <w:rPr>
          <w:rFonts w:ascii="Abadi" w:hAnsi="Abadi"/>
          <w:b/>
          <w:bCs/>
          <w:sz w:val="21"/>
          <w:szCs w:val="21"/>
        </w:rPr>
      </w:pPr>
    </w:p>
    <w:p w14:paraId="375ED3A2" w14:textId="4ABEBE5D" w:rsidR="00F03273" w:rsidRDefault="00F03273" w:rsidP="00F03273">
      <w:pPr>
        <w:jc w:val="both"/>
        <w:rPr>
          <w:rFonts w:ascii="Abadi" w:hAnsi="Abadi"/>
          <w:b/>
          <w:bCs/>
          <w:sz w:val="21"/>
          <w:szCs w:val="21"/>
        </w:rPr>
      </w:pPr>
    </w:p>
    <w:p w14:paraId="4BE9D122" w14:textId="5CB70CEA" w:rsidR="00F03273" w:rsidRDefault="00F03273" w:rsidP="00F03273">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S</w:t>
      </w:r>
      <w:r w:rsidRPr="001D746E">
        <w:rPr>
          <w:rFonts w:ascii="Abadi" w:hAnsi="Abadi"/>
          <w:sz w:val="21"/>
          <w:szCs w:val="21"/>
        </w:rPr>
        <w:t>eñor Presidente se registraron 33 votos</w:t>
      </w:r>
      <w:r>
        <w:rPr>
          <w:rFonts w:ascii="Abadi" w:hAnsi="Abadi"/>
          <w:sz w:val="21"/>
          <w:szCs w:val="21"/>
        </w:rPr>
        <w:t xml:space="preserve"> a favor.</w:t>
      </w:r>
    </w:p>
    <w:p w14:paraId="75774233" w14:textId="77777777" w:rsidR="001F4233" w:rsidRDefault="001F4233" w:rsidP="00F03273">
      <w:pPr>
        <w:ind w:firstLine="708"/>
        <w:jc w:val="both"/>
        <w:rPr>
          <w:rFonts w:ascii="Abadi" w:hAnsi="Abadi"/>
          <w:sz w:val="21"/>
          <w:szCs w:val="21"/>
        </w:rPr>
      </w:pPr>
    </w:p>
    <w:p w14:paraId="6408E9AE" w14:textId="08E52BDB" w:rsidR="00F03273" w:rsidRDefault="00F03273" w:rsidP="00F03273">
      <w:pPr>
        <w:ind w:firstLine="708"/>
        <w:jc w:val="both"/>
        <w:rPr>
          <w:rFonts w:ascii="Abadi" w:hAnsi="Abadi"/>
          <w:sz w:val="21"/>
          <w:szCs w:val="21"/>
        </w:rPr>
      </w:pPr>
      <w:r w:rsidRPr="00CB06B0">
        <w:rPr>
          <w:rFonts w:ascii="Abadi" w:hAnsi="Abadi"/>
          <w:b/>
          <w:bCs/>
          <w:sz w:val="21"/>
          <w:szCs w:val="21"/>
        </w:rPr>
        <w:t xml:space="preserve">- El </w:t>
      </w:r>
      <w:proofErr w:type="gramStart"/>
      <w:r w:rsidRPr="00CB06B0">
        <w:rPr>
          <w:rFonts w:ascii="Abadi" w:hAnsi="Abadi"/>
          <w:b/>
          <w:bCs/>
          <w:sz w:val="21"/>
          <w:szCs w:val="21"/>
        </w:rPr>
        <w:t>Secretario.-</w:t>
      </w:r>
      <w:proofErr w:type="gramEnd"/>
      <w:r>
        <w:rPr>
          <w:rFonts w:ascii="Abadi" w:hAnsi="Abadi"/>
          <w:sz w:val="21"/>
          <w:szCs w:val="21"/>
        </w:rPr>
        <w:t xml:space="preserve"> E</w:t>
      </w:r>
      <w:r w:rsidRPr="001D746E">
        <w:rPr>
          <w:rFonts w:ascii="Abadi" w:hAnsi="Abadi"/>
          <w:sz w:val="21"/>
          <w:szCs w:val="21"/>
        </w:rPr>
        <w:t>l punto de acuerdo ha sido aprobado por unanimidad de votos</w:t>
      </w:r>
      <w:r>
        <w:rPr>
          <w:rFonts w:ascii="Abadi" w:hAnsi="Abadi"/>
          <w:sz w:val="21"/>
          <w:szCs w:val="21"/>
        </w:rPr>
        <w:t>.</w:t>
      </w:r>
    </w:p>
    <w:p w14:paraId="5AD01D97" w14:textId="77777777" w:rsidR="001F4233" w:rsidRDefault="001F4233" w:rsidP="00F03273">
      <w:pPr>
        <w:ind w:firstLine="708"/>
        <w:jc w:val="both"/>
        <w:rPr>
          <w:rFonts w:ascii="Abadi" w:hAnsi="Abadi"/>
          <w:sz w:val="21"/>
          <w:szCs w:val="21"/>
        </w:rPr>
      </w:pPr>
    </w:p>
    <w:p w14:paraId="44F99A5E" w14:textId="51EAEA58" w:rsidR="00F03273" w:rsidRPr="001F4233" w:rsidRDefault="00F03273" w:rsidP="001F4233">
      <w:pPr>
        <w:ind w:left="567" w:right="567"/>
        <w:jc w:val="both"/>
        <w:rPr>
          <w:rFonts w:ascii="Abadi" w:hAnsi="Abadi"/>
          <w:b/>
          <w:bCs/>
          <w:i/>
          <w:iCs/>
          <w:sz w:val="21"/>
          <w:szCs w:val="21"/>
          <w:u w:val="single"/>
        </w:rPr>
      </w:pPr>
      <w:r w:rsidRPr="001F4233">
        <w:rPr>
          <w:rFonts w:ascii="Abadi" w:hAnsi="Abadi"/>
          <w:b/>
          <w:bCs/>
          <w:i/>
          <w:iCs/>
          <w:sz w:val="21"/>
          <w:szCs w:val="21"/>
          <w:u w:val="single"/>
        </w:rPr>
        <w:t xml:space="preserve">En consecuencia, remítase el acuerdo aprobado junto con sus consideraciones a las autoridades </w:t>
      </w:r>
      <w:r w:rsidR="001F4233" w:rsidRPr="001F4233">
        <w:rPr>
          <w:rFonts w:ascii="Abadi" w:hAnsi="Abadi"/>
          <w:b/>
          <w:bCs/>
          <w:i/>
          <w:iCs/>
          <w:sz w:val="21"/>
          <w:szCs w:val="21"/>
          <w:u w:val="single"/>
        </w:rPr>
        <w:t>c</w:t>
      </w:r>
      <w:r w:rsidRPr="001F4233">
        <w:rPr>
          <w:rFonts w:ascii="Abadi" w:hAnsi="Abadi"/>
          <w:b/>
          <w:bCs/>
          <w:i/>
          <w:iCs/>
          <w:sz w:val="21"/>
          <w:szCs w:val="21"/>
          <w:u w:val="single"/>
        </w:rPr>
        <w:t>orrespondientes.</w:t>
      </w:r>
    </w:p>
    <w:p w14:paraId="055B4927" w14:textId="77777777" w:rsidR="00BB7F45" w:rsidRPr="00DE291B" w:rsidRDefault="00BB7F45" w:rsidP="00E41B66">
      <w:pPr>
        <w:jc w:val="both"/>
        <w:rPr>
          <w:rFonts w:ascii="Abadi" w:hAnsi="Abadi" w:cs="Arial"/>
          <w:b/>
          <w:bCs/>
          <w:sz w:val="21"/>
          <w:szCs w:val="21"/>
        </w:rPr>
      </w:pPr>
    </w:p>
    <w:p w14:paraId="7625E681" w14:textId="0F3AEC95"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PROPUESTA DE PUNTO DE ACUERDO DE OBVIA RESOLUCIÓN FORMULADA POR LA DIPUTADA HADES BERENICE AGUILAR CASTILLO INTEGRANTE DEL GRUPO PARLAMENTARIO DEL PARTIDO MORENA A EFECTO DE ACORDAR QUE, EN EL MARCO DE LOS 16 DÍAS DE ACTIVISMO EN CONMEMORACIÓN DEL DÍA INTERNACIONAL PARA LA ELIMINACIÓN DE LA VIOLENCIA CONTRA LA MUJER, SE ILUMINE DE COLOR NARANJA EL PALACIO LEGISLATIVO DE ESTE H. CONGRESO DEL 25 DE NOVIEMBRE HASTA EL 10 DE DICIEMBRE DE 2022 Y, EN SU CASO, APROBACIÓN DE LA MISMA.</w:t>
      </w:r>
      <w:r w:rsidR="009D7486">
        <w:rPr>
          <w:rStyle w:val="Refdenotaalpie"/>
          <w:rFonts w:ascii="Abadi" w:hAnsi="Abadi" w:cs="ArialMT"/>
          <w:b/>
          <w:bCs/>
          <w:sz w:val="21"/>
          <w:szCs w:val="21"/>
        </w:rPr>
        <w:footnoteReference w:id="58"/>
      </w:r>
      <w:r w:rsidRPr="00345E39">
        <w:rPr>
          <w:rFonts w:ascii="Abadi" w:hAnsi="Abadi" w:cs="ArialMT"/>
          <w:b/>
          <w:bCs/>
          <w:sz w:val="21"/>
          <w:szCs w:val="21"/>
        </w:rPr>
        <w:t xml:space="preserve"> </w:t>
      </w:r>
    </w:p>
    <w:p w14:paraId="6292D356" w14:textId="29152B1E" w:rsidR="00A3750F" w:rsidRDefault="00A3750F" w:rsidP="00A3750F">
      <w:pPr>
        <w:autoSpaceDE w:val="0"/>
        <w:autoSpaceDN w:val="0"/>
        <w:adjustRightInd w:val="0"/>
        <w:contextualSpacing/>
        <w:jc w:val="both"/>
        <w:rPr>
          <w:rFonts w:ascii="Abadi" w:hAnsi="Abadi" w:cs="ArialMT"/>
          <w:b/>
          <w:bCs/>
          <w:sz w:val="21"/>
          <w:szCs w:val="21"/>
        </w:rPr>
      </w:pPr>
    </w:p>
    <w:p w14:paraId="02306DED" w14:textId="77777777" w:rsidR="00734653" w:rsidRPr="00D37C98" w:rsidRDefault="00734653" w:rsidP="00734653">
      <w:pPr>
        <w:autoSpaceDE w:val="0"/>
        <w:autoSpaceDN w:val="0"/>
        <w:adjustRightInd w:val="0"/>
        <w:jc w:val="both"/>
        <w:rPr>
          <w:rFonts w:ascii="Abadi" w:hAnsi="Abadi" w:cs="Calibri-Bold"/>
          <w:b/>
          <w:bCs/>
          <w:sz w:val="21"/>
          <w:szCs w:val="21"/>
        </w:rPr>
      </w:pPr>
      <w:r w:rsidRPr="00D37C98">
        <w:rPr>
          <w:rFonts w:ascii="Abadi" w:hAnsi="Abadi" w:cs="Calibri-Bold"/>
          <w:b/>
          <w:bCs/>
          <w:sz w:val="21"/>
          <w:szCs w:val="21"/>
        </w:rPr>
        <w:t>Diputado Martín López Camacho</w:t>
      </w:r>
    </w:p>
    <w:p w14:paraId="16F5CA6F"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Presidente de la Mesa Directiva de la</w:t>
      </w:r>
    </w:p>
    <w:p w14:paraId="6E63B3AE"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LXV Legislatura del Estado de Guanajuato.</w:t>
      </w:r>
    </w:p>
    <w:p w14:paraId="01F10344"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Presente.</w:t>
      </w:r>
    </w:p>
    <w:p w14:paraId="1616EE4B" w14:textId="77777777" w:rsidR="00734653" w:rsidRPr="00D37C98" w:rsidRDefault="00734653" w:rsidP="00734653">
      <w:pPr>
        <w:autoSpaceDE w:val="0"/>
        <w:autoSpaceDN w:val="0"/>
        <w:adjustRightInd w:val="0"/>
        <w:jc w:val="both"/>
        <w:rPr>
          <w:rFonts w:ascii="Abadi" w:hAnsi="Abadi" w:cs="Calibri"/>
          <w:sz w:val="21"/>
          <w:szCs w:val="21"/>
        </w:rPr>
      </w:pPr>
    </w:p>
    <w:p w14:paraId="08C07BA2"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 xml:space="preserve">La que suscribe </w:t>
      </w:r>
      <w:r w:rsidRPr="00D37C98">
        <w:rPr>
          <w:rFonts w:ascii="Abadi" w:hAnsi="Abadi" w:cs="Calibri-Bold"/>
          <w:b/>
          <w:bCs/>
          <w:sz w:val="21"/>
          <w:szCs w:val="21"/>
        </w:rPr>
        <w:t>HADES BERENICE AGUILAR CASTILLO</w:t>
      </w:r>
      <w:r w:rsidRPr="00D37C98">
        <w:rPr>
          <w:rFonts w:ascii="Abadi" w:hAnsi="Abadi" w:cs="Calibri"/>
          <w:sz w:val="21"/>
          <w:szCs w:val="21"/>
        </w:rPr>
        <w:t>, Diputada integrante del Grupo</w:t>
      </w:r>
      <w:r>
        <w:rPr>
          <w:rFonts w:ascii="Abadi" w:hAnsi="Abadi" w:cs="Calibri"/>
          <w:sz w:val="21"/>
          <w:szCs w:val="21"/>
        </w:rPr>
        <w:t xml:space="preserve"> </w:t>
      </w:r>
      <w:r w:rsidRPr="00D37C98">
        <w:rPr>
          <w:rFonts w:ascii="Abadi" w:hAnsi="Abadi" w:cs="Calibri"/>
          <w:sz w:val="21"/>
          <w:szCs w:val="21"/>
        </w:rPr>
        <w:t>Parlamentario de MORENA, en la LXV Legislatura del Congreso del Estado Libre y</w:t>
      </w:r>
      <w:r>
        <w:rPr>
          <w:rFonts w:ascii="Abadi" w:hAnsi="Abadi" w:cs="Calibri"/>
          <w:sz w:val="21"/>
          <w:szCs w:val="21"/>
        </w:rPr>
        <w:t xml:space="preserve"> </w:t>
      </w:r>
      <w:r w:rsidRPr="00D37C98">
        <w:rPr>
          <w:rFonts w:ascii="Abadi" w:hAnsi="Abadi" w:cs="Calibri"/>
          <w:sz w:val="21"/>
          <w:szCs w:val="21"/>
        </w:rPr>
        <w:lastRenderedPageBreak/>
        <w:t>Soberano de Guanajuato, con fundamento en lo dispuesto por el artículo 57, primer</w:t>
      </w:r>
      <w:r>
        <w:rPr>
          <w:rFonts w:ascii="Abadi" w:hAnsi="Abadi" w:cs="Calibri"/>
          <w:sz w:val="21"/>
          <w:szCs w:val="21"/>
        </w:rPr>
        <w:t xml:space="preserve"> </w:t>
      </w:r>
      <w:r w:rsidRPr="00D37C98">
        <w:rPr>
          <w:rFonts w:ascii="Abadi" w:hAnsi="Abadi" w:cs="Calibri"/>
          <w:sz w:val="21"/>
          <w:szCs w:val="21"/>
        </w:rPr>
        <w:t>párrafo de la Constitución Política para el Estado de Guanajuato; y 168, 177 y 204 de</w:t>
      </w:r>
      <w:r>
        <w:rPr>
          <w:rFonts w:ascii="Abadi" w:hAnsi="Abadi" w:cs="Calibri"/>
          <w:sz w:val="21"/>
          <w:szCs w:val="21"/>
        </w:rPr>
        <w:t xml:space="preserve"> </w:t>
      </w:r>
      <w:r w:rsidRPr="00D37C98">
        <w:rPr>
          <w:rFonts w:ascii="Abadi" w:hAnsi="Abadi" w:cs="Calibri"/>
          <w:sz w:val="21"/>
          <w:szCs w:val="21"/>
        </w:rPr>
        <w:t>la Ley Orgánica del Poder Legislativo del Estado de Guanajuato, me permito someter</w:t>
      </w:r>
      <w:r>
        <w:rPr>
          <w:rFonts w:ascii="Abadi" w:hAnsi="Abadi" w:cs="Calibri"/>
          <w:sz w:val="21"/>
          <w:szCs w:val="21"/>
        </w:rPr>
        <w:t xml:space="preserve"> </w:t>
      </w:r>
      <w:r w:rsidRPr="00D37C98">
        <w:rPr>
          <w:rFonts w:ascii="Abadi" w:hAnsi="Abadi" w:cs="Calibri"/>
          <w:sz w:val="21"/>
          <w:szCs w:val="21"/>
        </w:rPr>
        <w:t xml:space="preserve">a la consideración de esta Honorable Asamblea, la siguiente </w:t>
      </w:r>
      <w:r w:rsidRPr="00D37C98">
        <w:rPr>
          <w:rFonts w:ascii="Abadi" w:hAnsi="Abadi" w:cs="Calibri-Bold"/>
          <w:b/>
          <w:bCs/>
          <w:sz w:val="21"/>
          <w:szCs w:val="21"/>
        </w:rPr>
        <w:t>Propuesta de Punto de</w:t>
      </w:r>
      <w:r>
        <w:rPr>
          <w:rFonts w:ascii="Abadi" w:hAnsi="Abadi" w:cs="Calibri-Bold"/>
          <w:b/>
          <w:bCs/>
          <w:sz w:val="21"/>
          <w:szCs w:val="21"/>
        </w:rPr>
        <w:t xml:space="preserve"> </w:t>
      </w:r>
      <w:r w:rsidRPr="00D37C98">
        <w:rPr>
          <w:rFonts w:ascii="Abadi" w:hAnsi="Abadi" w:cs="Calibri-Bold"/>
          <w:b/>
          <w:bCs/>
          <w:sz w:val="21"/>
          <w:szCs w:val="21"/>
        </w:rPr>
        <w:t xml:space="preserve">Acuerdo de Obvia Resolución, </w:t>
      </w:r>
      <w:r w:rsidRPr="00D37C98">
        <w:rPr>
          <w:rFonts w:ascii="Abadi" w:hAnsi="Abadi" w:cs="Calibri"/>
          <w:sz w:val="21"/>
          <w:szCs w:val="21"/>
        </w:rPr>
        <w:t>al tenor de las siguientes:</w:t>
      </w:r>
    </w:p>
    <w:p w14:paraId="5B53ABCC" w14:textId="77777777" w:rsidR="00734653" w:rsidRDefault="00734653" w:rsidP="00734653">
      <w:pPr>
        <w:autoSpaceDE w:val="0"/>
        <w:autoSpaceDN w:val="0"/>
        <w:adjustRightInd w:val="0"/>
        <w:jc w:val="both"/>
        <w:rPr>
          <w:rFonts w:ascii="Abadi" w:hAnsi="Abadi" w:cs="Calibri-Bold"/>
          <w:b/>
          <w:bCs/>
          <w:sz w:val="21"/>
          <w:szCs w:val="21"/>
        </w:rPr>
      </w:pPr>
    </w:p>
    <w:p w14:paraId="33F2A8EC" w14:textId="77777777" w:rsidR="00734653" w:rsidRPr="00D37C98" w:rsidRDefault="00734653" w:rsidP="00734653">
      <w:pPr>
        <w:autoSpaceDE w:val="0"/>
        <w:autoSpaceDN w:val="0"/>
        <w:adjustRightInd w:val="0"/>
        <w:jc w:val="center"/>
        <w:rPr>
          <w:rFonts w:ascii="Abadi" w:hAnsi="Abadi" w:cs="Calibri-Bold"/>
          <w:b/>
          <w:bCs/>
          <w:sz w:val="21"/>
          <w:szCs w:val="21"/>
        </w:rPr>
      </w:pPr>
      <w:r w:rsidRPr="00D37C98">
        <w:rPr>
          <w:rFonts w:ascii="Abadi" w:hAnsi="Abadi" w:cs="Calibri-Bold"/>
          <w:b/>
          <w:bCs/>
          <w:sz w:val="21"/>
          <w:szCs w:val="21"/>
        </w:rPr>
        <w:t>CONSIDERACIONES</w:t>
      </w:r>
    </w:p>
    <w:p w14:paraId="7F472A37" w14:textId="77777777" w:rsidR="00734653" w:rsidRDefault="00734653" w:rsidP="00734653">
      <w:pPr>
        <w:autoSpaceDE w:val="0"/>
        <w:autoSpaceDN w:val="0"/>
        <w:adjustRightInd w:val="0"/>
        <w:jc w:val="both"/>
        <w:rPr>
          <w:rFonts w:ascii="Abadi" w:hAnsi="Abadi" w:cs="Calibri"/>
          <w:sz w:val="21"/>
          <w:szCs w:val="21"/>
        </w:rPr>
      </w:pPr>
    </w:p>
    <w:p w14:paraId="682B80EE"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En todo el mundo, cada 25 de noviembre se conmemora el Día Internacional para la</w:t>
      </w:r>
      <w:r>
        <w:rPr>
          <w:rFonts w:ascii="Abadi" w:hAnsi="Abadi" w:cs="Calibri"/>
          <w:sz w:val="21"/>
          <w:szCs w:val="21"/>
        </w:rPr>
        <w:t xml:space="preserve"> </w:t>
      </w:r>
      <w:r w:rsidRPr="00D37C98">
        <w:rPr>
          <w:rFonts w:ascii="Abadi" w:hAnsi="Abadi" w:cs="Calibri"/>
          <w:sz w:val="21"/>
          <w:szCs w:val="21"/>
        </w:rPr>
        <w:t>Erradicación de la Violencia contra las Mujeres, decretado oficialmente por la ONU en</w:t>
      </w:r>
      <w:r>
        <w:rPr>
          <w:rFonts w:ascii="Abadi" w:hAnsi="Abadi" w:cs="Calibri"/>
          <w:sz w:val="21"/>
          <w:szCs w:val="21"/>
        </w:rPr>
        <w:t xml:space="preserve"> </w:t>
      </w:r>
      <w:r w:rsidRPr="00D37C98">
        <w:rPr>
          <w:rFonts w:ascii="Abadi" w:hAnsi="Abadi" w:cs="Calibri"/>
          <w:sz w:val="21"/>
          <w:szCs w:val="21"/>
        </w:rPr>
        <w:t>1999; sin embargo, en Latinoamérica esta fecha se conmemora desde varios años</w:t>
      </w:r>
      <w:r>
        <w:rPr>
          <w:rFonts w:ascii="Abadi" w:hAnsi="Abadi" w:cs="Calibri"/>
          <w:sz w:val="21"/>
          <w:szCs w:val="21"/>
        </w:rPr>
        <w:t xml:space="preserve"> </w:t>
      </w:r>
      <w:r w:rsidRPr="00D37C98">
        <w:rPr>
          <w:rFonts w:ascii="Abadi" w:hAnsi="Abadi" w:cs="Calibri"/>
          <w:sz w:val="21"/>
          <w:szCs w:val="21"/>
        </w:rPr>
        <w:t>atrás, en 1981, en honor a las tres hermanas Mirabal, quienes fueron brutalmente</w:t>
      </w:r>
      <w:r>
        <w:rPr>
          <w:rFonts w:ascii="Abadi" w:hAnsi="Abadi" w:cs="Calibri"/>
          <w:sz w:val="21"/>
          <w:szCs w:val="21"/>
        </w:rPr>
        <w:t xml:space="preserve"> </w:t>
      </w:r>
      <w:r w:rsidRPr="00D37C98">
        <w:rPr>
          <w:rFonts w:ascii="Abadi" w:hAnsi="Abadi" w:cs="Calibri"/>
          <w:sz w:val="21"/>
          <w:szCs w:val="21"/>
        </w:rPr>
        <w:t>asesinadas el 25 de noviembre de 1960 por orden del dictador Rafael Leónidas Trujillo,</w:t>
      </w:r>
      <w:r>
        <w:rPr>
          <w:rFonts w:ascii="Abadi" w:hAnsi="Abadi" w:cs="Calibri"/>
          <w:sz w:val="21"/>
          <w:szCs w:val="21"/>
        </w:rPr>
        <w:t xml:space="preserve"> </w:t>
      </w:r>
      <w:r w:rsidRPr="00D37C98">
        <w:rPr>
          <w:rFonts w:ascii="Abadi" w:hAnsi="Abadi" w:cs="Calibri"/>
          <w:sz w:val="21"/>
          <w:szCs w:val="21"/>
        </w:rPr>
        <w:t>del que eran opositoras.</w:t>
      </w:r>
    </w:p>
    <w:p w14:paraId="67FE1B87" w14:textId="77777777" w:rsidR="00734653" w:rsidRDefault="00734653" w:rsidP="00734653">
      <w:pPr>
        <w:autoSpaceDE w:val="0"/>
        <w:autoSpaceDN w:val="0"/>
        <w:adjustRightInd w:val="0"/>
        <w:jc w:val="both"/>
        <w:rPr>
          <w:rFonts w:ascii="Abadi" w:hAnsi="Abadi" w:cs="Calibri"/>
          <w:sz w:val="21"/>
          <w:szCs w:val="21"/>
        </w:rPr>
      </w:pPr>
    </w:p>
    <w:p w14:paraId="1A72E78E"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 xml:space="preserve">El </w:t>
      </w:r>
      <w:r w:rsidRPr="00D37C98">
        <w:rPr>
          <w:rFonts w:ascii="Abadi" w:hAnsi="Abadi" w:cs="Calibri-Italic"/>
          <w:i/>
          <w:iCs/>
          <w:sz w:val="21"/>
          <w:szCs w:val="21"/>
        </w:rPr>
        <w:t xml:space="preserve">Día Naranja </w:t>
      </w:r>
      <w:r w:rsidRPr="00D37C98">
        <w:rPr>
          <w:rFonts w:ascii="Abadi" w:hAnsi="Abadi" w:cs="Calibri"/>
          <w:sz w:val="21"/>
          <w:szCs w:val="21"/>
        </w:rPr>
        <w:t xml:space="preserve">y la </w:t>
      </w:r>
      <w:r w:rsidRPr="00D37C98">
        <w:rPr>
          <w:rFonts w:ascii="Abadi" w:hAnsi="Abadi" w:cs="Calibri-Italic"/>
          <w:i/>
          <w:iCs/>
          <w:sz w:val="21"/>
          <w:szCs w:val="21"/>
        </w:rPr>
        <w:t xml:space="preserve">Campaña Naranja </w:t>
      </w:r>
      <w:r w:rsidRPr="00D37C98">
        <w:rPr>
          <w:rFonts w:ascii="Abadi" w:hAnsi="Abadi" w:cs="Calibri"/>
          <w:sz w:val="21"/>
          <w:szCs w:val="21"/>
        </w:rPr>
        <w:t>buscan movilizar a la opinión pública y a los</w:t>
      </w:r>
      <w:r>
        <w:rPr>
          <w:rFonts w:ascii="Abadi" w:hAnsi="Abadi" w:cs="Calibri"/>
          <w:sz w:val="21"/>
          <w:szCs w:val="21"/>
        </w:rPr>
        <w:t xml:space="preserve"> </w:t>
      </w:r>
      <w:r w:rsidRPr="00D37C98">
        <w:rPr>
          <w:rFonts w:ascii="Abadi" w:hAnsi="Abadi" w:cs="Calibri"/>
          <w:sz w:val="21"/>
          <w:szCs w:val="21"/>
        </w:rPr>
        <w:t>gobiernos para emprender acciones concretas con el fin de promover y fomentar la</w:t>
      </w:r>
      <w:r>
        <w:rPr>
          <w:rFonts w:ascii="Abadi" w:hAnsi="Abadi" w:cs="Calibri"/>
          <w:sz w:val="21"/>
          <w:szCs w:val="21"/>
        </w:rPr>
        <w:t xml:space="preserve"> </w:t>
      </w:r>
      <w:r w:rsidRPr="00D37C98">
        <w:rPr>
          <w:rFonts w:ascii="Abadi" w:hAnsi="Abadi" w:cs="Calibri-Bold"/>
          <w:b/>
          <w:bCs/>
          <w:sz w:val="21"/>
          <w:szCs w:val="21"/>
        </w:rPr>
        <w:t>cultura de la no violencia</w:t>
      </w:r>
      <w:r w:rsidRPr="00D37C98">
        <w:rPr>
          <w:rFonts w:ascii="Abadi" w:hAnsi="Abadi" w:cs="Calibri"/>
          <w:sz w:val="21"/>
          <w:szCs w:val="21"/>
        </w:rPr>
        <w:t>. Mucho más allá de las cifras y de la invitación a “pintar</w:t>
      </w:r>
      <w:r>
        <w:rPr>
          <w:rFonts w:ascii="Abadi" w:hAnsi="Abadi" w:cs="Calibri"/>
          <w:sz w:val="21"/>
          <w:szCs w:val="21"/>
        </w:rPr>
        <w:t xml:space="preserve"> </w:t>
      </w:r>
      <w:r w:rsidRPr="00D37C98">
        <w:rPr>
          <w:rFonts w:ascii="Abadi" w:hAnsi="Abadi" w:cs="Calibri"/>
          <w:sz w:val="21"/>
          <w:szCs w:val="21"/>
        </w:rPr>
        <w:t xml:space="preserve">nuestro mundo de naranja”, como lo señala el </w:t>
      </w:r>
      <w:r w:rsidRPr="00D37C98">
        <w:rPr>
          <w:rFonts w:ascii="Abadi" w:hAnsi="Abadi" w:cs="Calibri-Italic"/>
          <w:i/>
          <w:iCs/>
          <w:sz w:val="21"/>
          <w:szCs w:val="21"/>
        </w:rPr>
        <w:t>Día Naranja</w:t>
      </w:r>
      <w:r w:rsidRPr="00D37C98">
        <w:rPr>
          <w:rFonts w:ascii="Abadi" w:hAnsi="Abadi" w:cs="Calibri"/>
          <w:sz w:val="21"/>
          <w:szCs w:val="21"/>
        </w:rPr>
        <w:t>, cada día 25 del mes</w:t>
      </w:r>
      <w:r>
        <w:rPr>
          <w:rFonts w:ascii="Abadi" w:hAnsi="Abadi" w:cs="Calibri"/>
          <w:sz w:val="21"/>
          <w:szCs w:val="21"/>
        </w:rPr>
        <w:t xml:space="preserve"> </w:t>
      </w:r>
      <w:r w:rsidRPr="00D37C98">
        <w:rPr>
          <w:rFonts w:ascii="Abadi" w:hAnsi="Abadi" w:cs="Calibri"/>
          <w:sz w:val="21"/>
          <w:szCs w:val="21"/>
        </w:rPr>
        <w:t>representa la oportunidad para sumarse al llamado de la no violencia contra las</w:t>
      </w:r>
      <w:r>
        <w:rPr>
          <w:rFonts w:ascii="Abadi" w:hAnsi="Abadi" w:cs="Calibri"/>
          <w:sz w:val="21"/>
          <w:szCs w:val="21"/>
        </w:rPr>
        <w:t xml:space="preserve"> </w:t>
      </w:r>
      <w:r w:rsidRPr="00D37C98">
        <w:rPr>
          <w:rFonts w:ascii="Abadi" w:hAnsi="Abadi" w:cs="Calibri"/>
          <w:sz w:val="21"/>
          <w:szCs w:val="21"/>
        </w:rPr>
        <w:t>mujeres y contribuir así a construir un mundo libre de discriminación, desigualdad y</w:t>
      </w:r>
      <w:r>
        <w:rPr>
          <w:rFonts w:ascii="Abadi" w:hAnsi="Abadi" w:cs="Calibri"/>
          <w:sz w:val="21"/>
          <w:szCs w:val="21"/>
        </w:rPr>
        <w:t xml:space="preserve"> </w:t>
      </w:r>
      <w:r w:rsidRPr="00D37C98">
        <w:rPr>
          <w:rFonts w:ascii="Abadi" w:hAnsi="Abadi" w:cs="Calibri"/>
          <w:sz w:val="21"/>
          <w:szCs w:val="21"/>
        </w:rPr>
        <w:t>actos de violencia hacia mujeres y niñas.</w:t>
      </w:r>
    </w:p>
    <w:p w14:paraId="452A0070" w14:textId="77777777" w:rsidR="00734653" w:rsidRDefault="00734653" w:rsidP="00734653">
      <w:pPr>
        <w:autoSpaceDE w:val="0"/>
        <w:autoSpaceDN w:val="0"/>
        <w:adjustRightInd w:val="0"/>
        <w:jc w:val="both"/>
        <w:rPr>
          <w:rFonts w:ascii="Abadi" w:hAnsi="Abadi" w:cs="Calibri"/>
          <w:sz w:val="21"/>
          <w:szCs w:val="21"/>
        </w:rPr>
      </w:pPr>
    </w:p>
    <w:p w14:paraId="775F97F5"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Actualmente, este movimiento, para visibilizar la violencia que sufren las mujeres</w:t>
      </w:r>
      <w:r>
        <w:rPr>
          <w:rFonts w:ascii="Abadi" w:hAnsi="Abadi" w:cs="Calibri"/>
          <w:sz w:val="21"/>
          <w:szCs w:val="21"/>
        </w:rPr>
        <w:t xml:space="preserve"> </w:t>
      </w:r>
      <w:r w:rsidRPr="00D37C98">
        <w:rPr>
          <w:rFonts w:ascii="Abadi" w:hAnsi="Abadi" w:cs="Calibri"/>
          <w:sz w:val="21"/>
          <w:szCs w:val="21"/>
        </w:rPr>
        <w:t>alrededor del planeta, se celebra no solo cada 25 de noviembre, sino cada 25 de mes:</w:t>
      </w:r>
      <w:r>
        <w:rPr>
          <w:rFonts w:ascii="Abadi" w:hAnsi="Abadi" w:cs="Calibri"/>
          <w:sz w:val="21"/>
          <w:szCs w:val="21"/>
        </w:rPr>
        <w:t xml:space="preserve"> </w:t>
      </w:r>
      <w:r w:rsidRPr="00D37C98">
        <w:rPr>
          <w:rFonts w:ascii="Abadi" w:hAnsi="Abadi" w:cs="Calibri"/>
          <w:sz w:val="21"/>
          <w:szCs w:val="21"/>
        </w:rPr>
        <w:t>con el conocido Día Naranja. Este día forma parte de una gran campaña nombrada</w:t>
      </w:r>
      <w:r>
        <w:rPr>
          <w:rFonts w:ascii="Abadi" w:hAnsi="Abadi" w:cs="Calibri"/>
          <w:sz w:val="21"/>
          <w:szCs w:val="21"/>
        </w:rPr>
        <w:t xml:space="preserve"> </w:t>
      </w:r>
      <w:r w:rsidRPr="00D37C98">
        <w:rPr>
          <w:rFonts w:ascii="Abadi" w:hAnsi="Abadi" w:cs="Calibri-Italic"/>
          <w:i/>
          <w:iCs/>
          <w:sz w:val="21"/>
          <w:szCs w:val="21"/>
        </w:rPr>
        <w:t>Campaña Naranja ÚNETE</w:t>
      </w:r>
      <w:r w:rsidRPr="00D37C98">
        <w:rPr>
          <w:rFonts w:ascii="Abadi" w:hAnsi="Abadi" w:cs="Calibri"/>
          <w:sz w:val="21"/>
          <w:szCs w:val="21"/>
        </w:rPr>
        <w:t>, puesta en marcha en 2008 por el Secretario General de la</w:t>
      </w:r>
      <w:r>
        <w:rPr>
          <w:rFonts w:ascii="Abadi" w:hAnsi="Abadi" w:cs="Calibri"/>
          <w:sz w:val="21"/>
          <w:szCs w:val="21"/>
        </w:rPr>
        <w:t xml:space="preserve"> </w:t>
      </w:r>
      <w:r w:rsidRPr="00D37C98">
        <w:rPr>
          <w:rFonts w:ascii="Abadi" w:hAnsi="Abadi" w:cs="Calibri"/>
          <w:sz w:val="21"/>
          <w:szCs w:val="21"/>
        </w:rPr>
        <w:t>Organización de las Naciones Unidas, y que tiene el objetivo de generar consciencia</w:t>
      </w:r>
      <w:r>
        <w:rPr>
          <w:rFonts w:ascii="Abadi" w:hAnsi="Abadi" w:cs="Calibri"/>
          <w:sz w:val="21"/>
          <w:szCs w:val="21"/>
        </w:rPr>
        <w:t xml:space="preserve"> </w:t>
      </w:r>
      <w:r w:rsidRPr="00D37C98">
        <w:rPr>
          <w:rFonts w:ascii="Abadi" w:hAnsi="Abadi" w:cs="Calibri"/>
          <w:sz w:val="21"/>
          <w:szCs w:val="21"/>
        </w:rPr>
        <w:t>para prevenir y erradicar la violencia contra las mujeres y niñas.</w:t>
      </w:r>
    </w:p>
    <w:p w14:paraId="295598F4" w14:textId="77777777" w:rsidR="00734653" w:rsidRDefault="00734653" w:rsidP="00734653">
      <w:pPr>
        <w:autoSpaceDE w:val="0"/>
        <w:autoSpaceDN w:val="0"/>
        <w:adjustRightInd w:val="0"/>
        <w:jc w:val="both"/>
        <w:rPr>
          <w:rFonts w:ascii="Abadi" w:hAnsi="Abadi" w:cs="Calibri"/>
          <w:sz w:val="21"/>
          <w:szCs w:val="21"/>
        </w:rPr>
      </w:pPr>
    </w:p>
    <w:p w14:paraId="53D9815C"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Concientizar y visibilizar este problema tan importante, debe ser una prioridad para</w:t>
      </w:r>
      <w:r>
        <w:rPr>
          <w:rFonts w:ascii="Abadi" w:hAnsi="Abadi" w:cs="Calibri"/>
          <w:sz w:val="21"/>
          <w:szCs w:val="21"/>
        </w:rPr>
        <w:t xml:space="preserve"> </w:t>
      </w:r>
      <w:r w:rsidRPr="00D37C98">
        <w:rPr>
          <w:rFonts w:ascii="Abadi" w:hAnsi="Abadi" w:cs="Calibri"/>
          <w:sz w:val="21"/>
          <w:szCs w:val="21"/>
        </w:rPr>
        <w:t>todas y todos porque una de cada tres mujeres se ve afectada por algún tipo de</w:t>
      </w:r>
      <w:r>
        <w:rPr>
          <w:rFonts w:ascii="Abadi" w:hAnsi="Abadi" w:cs="Calibri"/>
          <w:sz w:val="21"/>
          <w:szCs w:val="21"/>
        </w:rPr>
        <w:t xml:space="preserve"> </w:t>
      </w:r>
      <w:r w:rsidRPr="00D37C98">
        <w:rPr>
          <w:rFonts w:ascii="Abadi" w:hAnsi="Abadi" w:cs="Calibri"/>
          <w:sz w:val="21"/>
          <w:szCs w:val="21"/>
        </w:rPr>
        <w:t>violencia de género y cada 11 minutos una mujer o niña muere asesinada por un</w:t>
      </w:r>
      <w:r>
        <w:rPr>
          <w:rFonts w:ascii="Abadi" w:hAnsi="Abadi" w:cs="Calibri"/>
          <w:sz w:val="21"/>
          <w:szCs w:val="21"/>
        </w:rPr>
        <w:t xml:space="preserve"> </w:t>
      </w:r>
      <w:r w:rsidRPr="00D37C98">
        <w:rPr>
          <w:rFonts w:ascii="Abadi" w:hAnsi="Abadi" w:cs="Calibri"/>
          <w:sz w:val="21"/>
          <w:szCs w:val="21"/>
        </w:rPr>
        <w:t>familiar.</w:t>
      </w:r>
    </w:p>
    <w:p w14:paraId="13DC1AC7"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Además, la violencia contra mujeres y niñas es una de las violaciones de los derechos</w:t>
      </w:r>
      <w:r>
        <w:rPr>
          <w:rFonts w:ascii="Abadi" w:hAnsi="Abadi" w:cs="Calibri"/>
          <w:sz w:val="21"/>
          <w:szCs w:val="21"/>
        </w:rPr>
        <w:t xml:space="preserve"> </w:t>
      </w:r>
      <w:r w:rsidRPr="00D37C98">
        <w:rPr>
          <w:rFonts w:ascii="Abadi" w:hAnsi="Abadi" w:cs="Calibri"/>
          <w:sz w:val="21"/>
          <w:szCs w:val="21"/>
        </w:rPr>
        <w:t>humanos más extendidas, persistentes y devastadoras del mundo actual sobre las que</w:t>
      </w:r>
      <w:r>
        <w:rPr>
          <w:rFonts w:ascii="Abadi" w:hAnsi="Abadi" w:cs="Calibri"/>
          <w:sz w:val="21"/>
          <w:szCs w:val="21"/>
        </w:rPr>
        <w:t xml:space="preserve"> </w:t>
      </w:r>
      <w:r w:rsidRPr="00D37C98">
        <w:rPr>
          <w:rFonts w:ascii="Abadi" w:hAnsi="Abadi" w:cs="Calibri"/>
          <w:sz w:val="21"/>
          <w:szCs w:val="21"/>
        </w:rPr>
        <w:t>apenas se informa debido a la impunidad de la cual disfrutan los perpetradores, y el</w:t>
      </w:r>
      <w:r>
        <w:rPr>
          <w:rFonts w:ascii="Abadi" w:hAnsi="Abadi" w:cs="Calibri"/>
          <w:sz w:val="21"/>
          <w:szCs w:val="21"/>
        </w:rPr>
        <w:t xml:space="preserve"> </w:t>
      </w:r>
      <w:r w:rsidRPr="00D37C98">
        <w:rPr>
          <w:rFonts w:ascii="Abadi" w:hAnsi="Abadi" w:cs="Calibri"/>
          <w:sz w:val="21"/>
          <w:szCs w:val="21"/>
        </w:rPr>
        <w:t>silencio, la estigmatización y la vergüenza que sufren las víctimas.</w:t>
      </w:r>
    </w:p>
    <w:p w14:paraId="7DFC0660" w14:textId="77777777" w:rsidR="00734653" w:rsidRDefault="00734653" w:rsidP="00734653">
      <w:pPr>
        <w:autoSpaceDE w:val="0"/>
        <w:autoSpaceDN w:val="0"/>
        <w:adjustRightInd w:val="0"/>
        <w:jc w:val="both"/>
        <w:rPr>
          <w:rFonts w:ascii="Abadi" w:hAnsi="Abadi" w:cs="Calibri"/>
          <w:sz w:val="21"/>
          <w:szCs w:val="21"/>
        </w:rPr>
      </w:pPr>
    </w:p>
    <w:p w14:paraId="488D9905"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En forma general, la violencia se manifiesta de forma física, sexual y psicológica e</w:t>
      </w:r>
      <w:r>
        <w:rPr>
          <w:rFonts w:ascii="Abadi" w:hAnsi="Abadi" w:cs="Calibri"/>
          <w:sz w:val="21"/>
          <w:szCs w:val="21"/>
        </w:rPr>
        <w:t xml:space="preserve"> </w:t>
      </w:r>
      <w:r w:rsidRPr="00D37C98">
        <w:rPr>
          <w:rFonts w:ascii="Abadi" w:hAnsi="Abadi" w:cs="Calibri"/>
          <w:sz w:val="21"/>
          <w:szCs w:val="21"/>
        </w:rPr>
        <w:t>incluye:</w:t>
      </w:r>
    </w:p>
    <w:p w14:paraId="7B34304D" w14:textId="77777777" w:rsidR="00734653" w:rsidRDefault="00734653" w:rsidP="00734653">
      <w:pPr>
        <w:autoSpaceDE w:val="0"/>
        <w:autoSpaceDN w:val="0"/>
        <w:adjustRightInd w:val="0"/>
        <w:jc w:val="both"/>
        <w:rPr>
          <w:rFonts w:ascii="Arial" w:hAnsi="Arial" w:cs="Arial"/>
          <w:sz w:val="21"/>
          <w:szCs w:val="21"/>
        </w:rPr>
      </w:pPr>
    </w:p>
    <w:p w14:paraId="1C2DF1DC"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rial" w:hAnsi="Arial" w:cs="Arial"/>
          <w:sz w:val="21"/>
          <w:szCs w:val="21"/>
        </w:rPr>
        <w:t>●</w:t>
      </w:r>
      <w:r w:rsidRPr="00D37C98">
        <w:rPr>
          <w:rFonts w:ascii="Abadi" w:hAnsi="Abadi" w:cs="Calibri"/>
          <w:sz w:val="21"/>
          <w:szCs w:val="21"/>
        </w:rPr>
        <w:t xml:space="preserve"> violencia por un compa</w:t>
      </w:r>
      <w:r w:rsidRPr="00D37C98">
        <w:rPr>
          <w:rFonts w:ascii="Abadi" w:hAnsi="Abadi" w:cs="Abadi"/>
          <w:sz w:val="21"/>
          <w:szCs w:val="21"/>
        </w:rPr>
        <w:t>ñ</w:t>
      </w:r>
      <w:r w:rsidRPr="00D37C98">
        <w:rPr>
          <w:rFonts w:ascii="Abadi" w:hAnsi="Abadi" w:cs="Calibri"/>
          <w:sz w:val="21"/>
          <w:szCs w:val="21"/>
        </w:rPr>
        <w:t>ero sentimental (violencia f</w:t>
      </w:r>
      <w:r w:rsidRPr="00D37C98">
        <w:rPr>
          <w:rFonts w:ascii="Abadi" w:hAnsi="Abadi" w:cs="Abadi"/>
          <w:sz w:val="21"/>
          <w:szCs w:val="21"/>
        </w:rPr>
        <w:t>í</w:t>
      </w:r>
      <w:r w:rsidRPr="00D37C98">
        <w:rPr>
          <w:rFonts w:ascii="Abadi" w:hAnsi="Abadi" w:cs="Calibri"/>
          <w:sz w:val="21"/>
          <w:szCs w:val="21"/>
        </w:rPr>
        <w:t>sica, maltrato psicol</w:t>
      </w:r>
      <w:r w:rsidRPr="00D37C98">
        <w:rPr>
          <w:rFonts w:ascii="Abadi" w:hAnsi="Abadi" w:cs="Abadi"/>
          <w:sz w:val="21"/>
          <w:szCs w:val="21"/>
        </w:rPr>
        <w:t>ó</w:t>
      </w:r>
      <w:r w:rsidRPr="00D37C98">
        <w:rPr>
          <w:rFonts w:ascii="Abadi" w:hAnsi="Abadi" w:cs="Calibri"/>
          <w:sz w:val="21"/>
          <w:szCs w:val="21"/>
        </w:rPr>
        <w:t>gico,</w:t>
      </w:r>
      <w:r>
        <w:rPr>
          <w:rFonts w:ascii="Abadi" w:hAnsi="Abadi" w:cs="Calibri"/>
          <w:sz w:val="21"/>
          <w:szCs w:val="21"/>
        </w:rPr>
        <w:t xml:space="preserve"> </w:t>
      </w:r>
      <w:r w:rsidRPr="00D37C98">
        <w:rPr>
          <w:rFonts w:ascii="Abadi" w:hAnsi="Abadi" w:cs="Calibri"/>
          <w:sz w:val="21"/>
          <w:szCs w:val="21"/>
        </w:rPr>
        <w:t>violación conyugal, femicidio);</w:t>
      </w:r>
    </w:p>
    <w:p w14:paraId="29A45060" w14:textId="77777777" w:rsidR="00734653" w:rsidRDefault="00734653" w:rsidP="00734653">
      <w:pPr>
        <w:autoSpaceDE w:val="0"/>
        <w:autoSpaceDN w:val="0"/>
        <w:adjustRightInd w:val="0"/>
        <w:jc w:val="both"/>
        <w:rPr>
          <w:rFonts w:ascii="Arial" w:hAnsi="Arial" w:cs="Arial"/>
          <w:sz w:val="21"/>
          <w:szCs w:val="21"/>
        </w:rPr>
      </w:pPr>
    </w:p>
    <w:p w14:paraId="1FAC4958"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rial" w:hAnsi="Arial" w:cs="Arial"/>
          <w:sz w:val="21"/>
          <w:szCs w:val="21"/>
        </w:rPr>
        <w:t>●</w:t>
      </w:r>
      <w:r w:rsidRPr="00D37C98">
        <w:rPr>
          <w:rFonts w:ascii="Abadi" w:hAnsi="Abadi" w:cs="Calibri"/>
          <w:sz w:val="21"/>
          <w:szCs w:val="21"/>
        </w:rPr>
        <w:t xml:space="preserve"> violencia sexual y acoso (violaci</w:t>
      </w:r>
      <w:r w:rsidRPr="00D37C98">
        <w:rPr>
          <w:rFonts w:ascii="Abadi" w:hAnsi="Abadi" w:cs="Abadi"/>
          <w:sz w:val="21"/>
          <w:szCs w:val="21"/>
        </w:rPr>
        <w:t>ó</w:t>
      </w:r>
      <w:r w:rsidRPr="00D37C98">
        <w:rPr>
          <w:rFonts w:ascii="Abadi" w:hAnsi="Abadi" w:cs="Calibri"/>
          <w:sz w:val="21"/>
          <w:szCs w:val="21"/>
        </w:rPr>
        <w:t>n, actos sexuales forzados, insinuaciones</w:t>
      </w:r>
      <w:r>
        <w:rPr>
          <w:rFonts w:ascii="Abadi" w:hAnsi="Abadi" w:cs="Calibri"/>
          <w:sz w:val="21"/>
          <w:szCs w:val="21"/>
        </w:rPr>
        <w:t xml:space="preserve"> </w:t>
      </w:r>
      <w:r w:rsidRPr="00D37C98">
        <w:rPr>
          <w:rFonts w:ascii="Abadi" w:hAnsi="Abadi" w:cs="Calibri"/>
          <w:sz w:val="21"/>
          <w:szCs w:val="21"/>
        </w:rPr>
        <w:t>sexuales no deseadas, abuso sexual infantil, matrimonio forzado, acecho, acoso</w:t>
      </w:r>
      <w:r>
        <w:rPr>
          <w:rFonts w:ascii="Abadi" w:hAnsi="Abadi" w:cs="Calibri"/>
          <w:sz w:val="21"/>
          <w:szCs w:val="21"/>
        </w:rPr>
        <w:t xml:space="preserve"> </w:t>
      </w:r>
      <w:r w:rsidRPr="00D37C98">
        <w:rPr>
          <w:rFonts w:ascii="Abadi" w:hAnsi="Abadi" w:cs="Calibri"/>
          <w:sz w:val="21"/>
          <w:szCs w:val="21"/>
        </w:rPr>
        <w:t>callejero, acoso cibernético); trata de seres humanos (esclavitud, explotación</w:t>
      </w:r>
      <w:r>
        <w:rPr>
          <w:rFonts w:ascii="Abadi" w:hAnsi="Abadi" w:cs="Calibri"/>
          <w:sz w:val="21"/>
          <w:szCs w:val="21"/>
        </w:rPr>
        <w:t xml:space="preserve"> </w:t>
      </w:r>
      <w:r w:rsidRPr="00D37C98">
        <w:rPr>
          <w:rFonts w:ascii="Abadi" w:hAnsi="Abadi" w:cs="Calibri"/>
          <w:sz w:val="21"/>
          <w:szCs w:val="21"/>
        </w:rPr>
        <w:t>sexual); mutilación genital, y matrimonio infantil.</w:t>
      </w:r>
    </w:p>
    <w:p w14:paraId="2F867FF9" w14:textId="77777777" w:rsidR="00734653" w:rsidRDefault="00734653" w:rsidP="00734653">
      <w:pPr>
        <w:autoSpaceDE w:val="0"/>
        <w:autoSpaceDN w:val="0"/>
        <w:adjustRightInd w:val="0"/>
        <w:jc w:val="both"/>
        <w:rPr>
          <w:rFonts w:ascii="Abadi" w:hAnsi="Abadi" w:cs="Calibri"/>
          <w:sz w:val="21"/>
          <w:szCs w:val="21"/>
        </w:rPr>
      </w:pPr>
    </w:p>
    <w:p w14:paraId="55E8467A"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Por su parte, la Declaración sobre la eliminación de la violencia contra la mujer emitida</w:t>
      </w:r>
      <w:r>
        <w:rPr>
          <w:rFonts w:ascii="Abadi" w:hAnsi="Abadi" w:cs="Calibri"/>
          <w:sz w:val="21"/>
          <w:szCs w:val="21"/>
        </w:rPr>
        <w:t xml:space="preserve"> </w:t>
      </w:r>
      <w:r w:rsidRPr="00D37C98">
        <w:rPr>
          <w:rFonts w:ascii="Abadi" w:hAnsi="Abadi" w:cs="Calibri"/>
          <w:sz w:val="21"/>
          <w:szCs w:val="21"/>
        </w:rPr>
        <w:t>por la Asamblea General de la ONU en 1993, define la violencia contra la mujer como</w:t>
      </w:r>
      <w:r>
        <w:rPr>
          <w:rFonts w:ascii="Abadi" w:hAnsi="Abadi" w:cs="Calibri"/>
          <w:sz w:val="21"/>
          <w:szCs w:val="21"/>
        </w:rPr>
        <w:t xml:space="preserve"> </w:t>
      </w:r>
      <w:r w:rsidRPr="00D37C98">
        <w:rPr>
          <w:rFonts w:ascii="Abadi" w:hAnsi="Abadi" w:cs="Calibri"/>
          <w:sz w:val="21"/>
          <w:szCs w:val="21"/>
        </w:rPr>
        <w:t>“todo acto de violencia que tenga o pueda tener como resultado un daño o sufrimiento</w:t>
      </w:r>
      <w:r>
        <w:rPr>
          <w:rFonts w:ascii="Abadi" w:hAnsi="Abadi" w:cs="Calibri"/>
          <w:sz w:val="21"/>
          <w:szCs w:val="21"/>
        </w:rPr>
        <w:t xml:space="preserve"> </w:t>
      </w:r>
      <w:r w:rsidRPr="00D37C98">
        <w:rPr>
          <w:rFonts w:ascii="Abadi" w:hAnsi="Abadi" w:cs="Calibri"/>
          <w:sz w:val="21"/>
          <w:szCs w:val="21"/>
        </w:rPr>
        <w:t>físico, sexual o sicológico para la mujer, así como las amenazas de tales actos, la</w:t>
      </w:r>
      <w:r>
        <w:rPr>
          <w:rFonts w:ascii="Abadi" w:hAnsi="Abadi" w:cs="Calibri"/>
          <w:sz w:val="21"/>
          <w:szCs w:val="21"/>
        </w:rPr>
        <w:t xml:space="preserve"> </w:t>
      </w:r>
      <w:r w:rsidRPr="00D37C98">
        <w:rPr>
          <w:rFonts w:ascii="Abadi" w:hAnsi="Abadi" w:cs="Calibri"/>
          <w:sz w:val="21"/>
          <w:szCs w:val="21"/>
        </w:rPr>
        <w:t>coacción o la privación arbitraria de la libertad, tanto si se producen en la vida pública</w:t>
      </w:r>
      <w:r>
        <w:rPr>
          <w:rFonts w:ascii="Abadi" w:hAnsi="Abadi" w:cs="Calibri"/>
          <w:sz w:val="21"/>
          <w:szCs w:val="21"/>
        </w:rPr>
        <w:t xml:space="preserve"> </w:t>
      </w:r>
      <w:r w:rsidRPr="00D37C98">
        <w:rPr>
          <w:rFonts w:ascii="Abadi" w:hAnsi="Abadi" w:cs="Calibri"/>
          <w:sz w:val="21"/>
          <w:szCs w:val="21"/>
        </w:rPr>
        <w:t>como en la vida privada.”</w:t>
      </w:r>
    </w:p>
    <w:p w14:paraId="4AE49A0D" w14:textId="77777777" w:rsidR="00734653" w:rsidRPr="00D37C98" w:rsidRDefault="00734653" w:rsidP="00734653">
      <w:pPr>
        <w:autoSpaceDE w:val="0"/>
        <w:autoSpaceDN w:val="0"/>
        <w:adjustRightInd w:val="0"/>
        <w:jc w:val="both"/>
        <w:rPr>
          <w:rFonts w:ascii="Abadi" w:hAnsi="Abadi" w:cs="Amasis MT Pro Light"/>
          <w:sz w:val="21"/>
          <w:szCs w:val="21"/>
        </w:rPr>
      </w:pPr>
    </w:p>
    <w:p w14:paraId="3EF6B57F"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Los efectos psicológicos adversos de la violencia contra las mujeres y niñas, al igual</w:t>
      </w:r>
      <w:r>
        <w:rPr>
          <w:rFonts w:ascii="Abadi" w:hAnsi="Abadi" w:cs="Calibri"/>
          <w:sz w:val="21"/>
          <w:szCs w:val="21"/>
        </w:rPr>
        <w:t xml:space="preserve"> </w:t>
      </w:r>
      <w:r w:rsidRPr="00D37C98">
        <w:rPr>
          <w:rFonts w:ascii="Abadi" w:hAnsi="Abadi" w:cs="Calibri"/>
          <w:sz w:val="21"/>
          <w:szCs w:val="21"/>
        </w:rPr>
        <w:t>que las consecuencias negativas para su salud sexual y reproductiva, afectan a las</w:t>
      </w:r>
      <w:r>
        <w:rPr>
          <w:rFonts w:ascii="Abadi" w:hAnsi="Abadi" w:cs="Calibri"/>
          <w:sz w:val="21"/>
          <w:szCs w:val="21"/>
        </w:rPr>
        <w:t xml:space="preserve"> </w:t>
      </w:r>
      <w:r w:rsidRPr="00D37C98">
        <w:rPr>
          <w:rFonts w:ascii="Abadi" w:hAnsi="Abadi" w:cs="Calibri"/>
          <w:sz w:val="21"/>
          <w:szCs w:val="21"/>
        </w:rPr>
        <w:t>mujeres en toda etapa de sus vidas. Por ejemplo, las desventajas tempranas en</w:t>
      </w:r>
      <w:r>
        <w:rPr>
          <w:rFonts w:ascii="Abadi" w:hAnsi="Abadi" w:cs="Calibri"/>
          <w:sz w:val="21"/>
          <w:szCs w:val="21"/>
        </w:rPr>
        <w:t xml:space="preserve"> </w:t>
      </w:r>
      <w:r w:rsidRPr="00D37C98">
        <w:rPr>
          <w:rFonts w:ascii="Abadi" w:hAnsi="Abadi" w:cs="Calibri"/>
          <w:sz w:val="21"/>
          <w:szCs w:val="21"/>
        </w:rPr>
        <w:t>materia de educación no solo constituyen el obstáculo principal para alcanzar la</w:t>
      </w:r>
      <w:r>
        <w:rPr>
          <w:rFonts w:ascii="Abadi" w:hAnsi="Abadi" w:cs="Calibri"/>
          <w:sz w:val="21"/>
          <w:szCs w:val="21"/>
        </w:rPr>
        <w:t xml:space="preserve"> </w:t>
      </w:r>
      <w:r w:rsidRPr="00D37C98">
        <w:rPr>
          <w:rFonts w:ascii="Abadi" w:hAnsi="Abadi" w:cs="Calibri"/>
          <w:sz w:val="21"/>
          <w:szCs w:val="21"/>
        </w:rPr>
        <w:t>escolarización universal y hace cumplir el derecho a la educación de las niñas, luego</w:t>
      </w:r>
      <w:r>
        <w:rPr>
          <w:rFonts w:ascii="Abadi" w:hAnsi="Abadi" w:cs="Calibri"/>
          <w:sz w:val="21"/>
          <w:szCs w:val="21"/>
        </w:rPr>
        <w:t xml:space="preserve"> </w:t>
      </w:r>
      <w:r w:rsidRPr="00D37C98">
        <w:rPr>
          <w:rFonts w:ascii="Abadi" w:hAnsi="Abadi" w:cs="Calibri"/>
          <w:sz w:val="21"/>
          <w:szCs w:val="21"/>
        </w:rPr>
        <w:t>también le restringe el acceso a la educación superior a la mujer y limita sus</w:t>
      </w:r>
      <w:r>
        <w:rPr>
          <w:rFonts w:ascii="Abadi" w:hAnsi="Abadi" w:cs="Calibri"/>
          <w:sz w:val="21"/>
          <w:szCs w:val="21"/>
        </w:rPr>
        <w:t xml:space="preserve"> </w:t>
      </w:r>
      <w:r w:rsidRPr="00D37C98">
        <w:rPr>
          <w:rFonts w:ascii="Abadi" w:hAnsi="Abadi" w:cs="Calibri"/>
          <w:sz w:val="21"/>
          <w:szCs w:val="21"/>
        </w:rPr>
        <w:t>oportunidades de empleo.</w:t>
      </w:r>
    </w:p>
    <w:p w14:paraId="199D9BA3" w14:textId="77777777" w:rsidR="00734653" w:rsidRDefault="00734653" w:rsidP="00734653">
      <w:pPr>
        <w:autoSpaceDE w:val="0"/>
        <w:autoSpaceDN w:val="0"/>
        <w:adjustRightInd w:val="0"/>
        <w:jc w:val="both"/>
        <w:rPr>
          <w:rFonts w:ascii="Abadi" w:hAnsi="Abadi" w:cs="Calibri"/>
          <w:sz w:val="21"/>
          <w:szCs w:val="21"/>
        </w:rPr>
      </w:pPr>
    </w:p>
    <w:p w14:paraId="4E686F2A"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Aunque todas las mujeres, en todas partes del mundo, pueden sufrir violencia de</w:t>
      </w:r>
      <w:r>
        <w:rPr>
          <w:rFonts w:ascii="Abadi" w:hAnsi="Abadi" w:cs="Calibri"/>
          <w:sz w:val="21"/>
          <w:szCs w:val="21"/>
        </w:rPr>
        <w:t xml:space="preserve"> </w:t>
      </w:r>
      <w:r w:rsidRPr="00D37C98">
        <w:rPr>
          <w:rFonts w:ascii="Abadi" w:hAnsi="Abadi" w:cs="Calibri"/>
          <w:sz w:val="21"/>
          <w:szCs w:val="21"/>
        </w:rPr>
        <w:t>género, algunas mujeres y niñas son particularmente vulnerables, ejemplo de ellas son</w:t>
      </w:r>
      <w:r>
        <w:rPr>
          <w:rFonts w:ascii="Abadi" w:hAnsi="Abadi" w:cs="Calibri"/>
          <w:sz w:val="21"/>
          <w:szCs w:val="21"/>
        </w:rPr>
        <w:t xml:space="preserve"> </w:t>
      </w:r>
      <w:r w:rsidRPr="00D37C98">
        <w:rPr>
          <w:rFonts w:ascii="Abadi" w:hAnsi="Abadi" w:cs="Calibri"/>
          <w:sz w:val="21"/>
          <w:szCs w:val="21"/>
        </w:rPr>
        <w:t>las niñas y las mujeres más mayores, las mujeres que se identifican como lesbianas,</w:t>
      </w:r>
      <w:r>
        <w:rPr>
          <w:rFonts w:ascii="Abadi" w:hAnsi="Abadi" w:cs="Calibri"/>
          <w:sz w:val="21"/>
          <w:szCs w:val="21"/>
        </w:rPr>
        <w:t xml:space="preserve"> </w:t>
      </w:r>
      <w:r w:rsidRPr="00D37C98">
        <w:rPr>
          <w:rFonts w:ascii="Abadi" w:hAnsi="Abadi" w:cs="Calibri"/>
          <w:sz w:val="21"/>
          <w:szCs w:val="21"/>
        </w:rPr>
        <w:t xml:space="preserve">bisexuales, </w:t>
      </w:r>
      <w:r w:rsidRPr="00D37C98">
        <w:rPr>
          <w:rFonts w:ascii="Abadi" w:hAnsi="Abadi" w:cs="Calibri"/>
          <w:sz w:val="21"/>
          <w:szCs w:val="21"/>
        </w:rPr>
        <w:lastRenderedPageBreak/>
        <w:t>transgénero o intersex, las migrantes y refugiadas, las de pueblos indígenas</w:t>
      </w:r>
      <w:r>
        <w:rPr>
          <w:rFonts w:ascii="Abadi" w:hAnsi="Abadi" w:cs="Calibri"/>
          <w:sz w:val="21"/>
          <w:szCs w:val="21"/>
        </w:rPr>
        <w:t xml:space="preserve"> </w:t>
      </w:r>
      <w:r w:rsidRPr="00D37C98">
        <w:rPr>
          <w:rFonts w:ascii="Abadi" w:hAnsi="Abadi" w:cs="Calibri"/>
          <w:sz w:val="21"/>
          <w:szCs w:val="21"/>
        </w:rPr>
        <w:t>o minorías étnicas, o mujeres y niñas que viven con el VIH y discapacidades, y aquellas</w:t>
      </w:r>
      <w:r>
        <w:rPr>
          <w:rFonts w:ascii="Abadi" w:hAnsi="Abadi" w:cs="Calibri"/>
          <w:sz w:val="21"/>
          <w:szCs w:val="21"/>
        </w:rPr>
        <w:t xml:space="preserve"> </w:t>
      </w:r>
      <w:r w:rsidRPr="00D37C98">
        <w:rPr>
          <w:rFonts w:ascii="Abadi" w:hAnsi="Abadi" w:cs="Calibri"/>
          <w:sz w:val="21"/>
          <w:szCs w:val="21"/>
        </w:rPr>
        <w:t>en crisis humanitarias.</w:t>
      </w:r>
    </w:p>
    <w:p w14:paraId="177D8BE1" w14:textId="77777777" w:rsidR="00734653" w:rsidRDefault="00734653" w:rsidP="00734653">
      <w:pPr>
        <w:autoSpaceDE w:val="0"/>
        <w:autoSpaceDN w:val="0"/>
        <w:adjustRightInd w:val="0"/>
        <w:jc w:val="both"/>
        <w:rPr>
          <w:rFonts w:ascii="Abadi" w:hAnsi="Abadi" w:cs="Calibri"/>
          <w:sz w:val="21"/>
          <w:szCs w:val="21"/>
        </w:rPr>
      </w:pPr>
    </w:p>
    <w:p w14:paraId="466C069D"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Este problema sigue siendo un obstáculo para alcanzar igualdad, desarrollo, paz, al</w:t>
      </w:r>
      <w:r>
        <w:rPr>
          <w:rFonts w:ascii="Abadi" w:hAnsi="Abadi" w:cs="Calibri"/>
          <w:sz w:val="21"/>
          <w:szCs w:val="21"/>
        </w:rPr>
        <w:t xml:space="preserve"> </w:t>
      </w:r>
      <w:r w:rsidRPr="00D37C98">
        <w:rPr>
          <w:rFonts w:ascii="Abadi" w:hAnsi="Abadi" w:cs="Calibri"/>
          <w:sz w:val="21"/>
          <w:szCs w:val="21"/>
        </w:rPr>
        <w:t>igual que el respeto de los derechos humanos de mujeres y niñas. Lo que es más, la</w:t>
      </w:r>
      <w:r>
        <w:rPr>
          <w:rFonts w:ascii="Abadi" w:hAnsi="Abadi" w:cs="Calibri"/>
          <w:sz w:val="21"/>
          <w:szCs w:val="21"/>
        </w:rPr>
        <w:t xml:space="preserve"> </w:t>
      </w:r>
      <w:r w:rsidRPr="00D37C98">
        <w:rPr>
          <w:rFonts w:ascii="Abadi" w:hAnsi="Abadi" w:cs="Calibri"/>
          <w:sz w:val="21"/>
          <w:szCs w:val="21"/>
        </w:rPr>
        <w:t>promesa de los Objetivos de Desarrollo Sostenible (ODS) de no dejar que nadie se</w:t>
      </w:r>
      <w:r>
        <w:rPr>
          <w:rFonts w:ascii="Abadi" w:hAnsi="Abadi" w:cs="Calibri"/>
          <w:sz w:val="21"/>
          <w:szCs w:val="21"/>
        </w:rPr>
        <w:t xml:space="preserve"> </w:t>
      </w:r>
      <w:r w:rsidRPr="00D37C98">
        <w:rPr>
          <w:rFonts w:ascii="Abadi" w:hAnsi="Abadi" w:cs="Calibri"/>
          <w:sz w:val="21"/>
          <w:szCs w:val="21"/>
        </w:rPr>
        <w:t>quede atrás, no podrá cumplirse sin primero poner fin a la violencia contra mujeres y</w:t>
      </w:r>
      <w:r>
        <w:rPr>
          <w:rFonts w:ascii="Abadi" w:hAnsi="Abadi" w:cs="Calibri"/>
          <w:sz w:val="21"/>
          <w:szCs w:val="21"/>
        </w:rPr>
        <w:t xml:space="preserve"> </w:t>
      </w:r>
      <w:r w:rsidRPr="00D37C98">
        <w:rPr>
          <w:rFonts w:ascii="Abadi" w:hAnsi="Abadi" w:cs="Calibri"/>
          <w:sz w:val="21"/>
          <w:szCs w:val="21"/>
        </w:rPr>
        <w:t>niñas.</w:t>
      </w:r>
    </w:p>
    <w:p w14:paraId="394680A3" w14:textId="77777777" w:rsidR="00734653" w:rsidRDefault="00734653" w:rsidP="00734653">
      <w:pPr>
        <w:autoSpaceDE w:val="0"/>
        <w:autoSpaceDN w:val="0"/>
        <w:adjustRightInd w:val="0"/>
        <w:jc w:val="both"/>
        <w:rPr>
          <w:rFonts w:ascii="Abadi" w:hAnsi="Abadi" w:cs="Calibri"/>
          <w:sz w:val="21"/>
          <w:szCs w:val="21"/>
        </w:rPr>
      </w:pPr>
    </w:p>
    <w:p w14:paraId="60C1D19E" w14:textId="4D91299E"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Para el caso de Guanajuato la violencia contra las mujeres además se ha recrudecido</w:t>
      </w:r>
      <w:r>
        <w:rPr>
          <w:rFonts w:ascii="Abadi" w:hAnsi="Abadi" w:cs="Calibri"/>
          <w:sz w:val="21"/>
          <w:szCs w:val="21"/>
        </w:rPr>
        <w:t xml:space="preserve"> </w:t>
      </w:r>
      <w:r w:rsidRPr="00D37C98">
        <w:rPr>
          <w:rFonts w:ascii="Abadi" w:hAnsi="Abadi" w:cs="Calibri"/>
          <w:sz w:val="21"/>
          <w:szCs w:val="21"/>
        </w:rPr>
        <w:t>como consecuencia de la violencia generalizada en el estado, es pertinente mencionar</w:t>
      </w:r>
      <w:r>
        <w:rPr>
          <w:rFonts w:ascii="Abadi" w:hAnsi="Abadi" w:cs="Calibri"/>
          <w:sz w:val="21"/>
          <w:szCs w:val="21"/>
        </w:rPr>
        <w:t xml:space="preserve"> </w:t>
      </w:r>
      <w:r w:rsidRPr="00D37C98">
        <w:rPr>
          <w:rFonts w:ascii="Abadi" w:hAnsi="Abadi" w:cs="Calibri"/>
          <w:sz w:val="21"/>
          <w:szCs w:val="21"/>
        </w:rPr>
        <w:t>algunos datos para observar los preocupante de este tema:</w:t>
      </w:r>
    </w:p>
    <w:p w14:paraId="06938387" w14:textId="77777777" w:rsidR="00734653" w:rsidRDefault="00734653" w:rsidP="00734653">
      <w:pPr>
        <w:autoSpaceDE w:val="0"/>
        <w:autoSpaceDN w:val="0"/>
        <w:adjustRightInd w:val="0"/>
        <w:jc w:val="both"/>
        <w:rPr>
          <w:rFonts w:ascii="Abadi" w:hAnsi="Abadi" w:cs="Calibri"/>
          <w:sz w:val="21"/>
          <w:szCs w:val="21"/>
        </w:rPr>
      </w:pPr>
    </w:p>
    <w:p w14:paraId="64297F73"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 Es el estado que concentra la mayor cantidad de homicidios de mujeres en</w:t>
      </w:r>
      <w:r>
        <w:rPr>
          <w:rFonts w:ascii="Abadi" w:hAnsi="Abadi" w:cs="Calibri"/>
          <w:sz w:val="21"/>
          <w:szCs w:val="21"/>
        </w:rPr>
        <w:t xml:space="preserve"> </w:t>
      </w:r>
      <w:r w:rsidRPr="00D37C98">
        <w:rPr>
          <w:rFonts w:ascii="Abadi" w:hAnsi="Abadi" w:cs="Calibri"/>
          <w:sz w:val="21"/>
          <w:szCs w:val="21"/>
        </w:rPr>
        <w:t>México; 2022 es el año con más feminicidios en Guanajuato.</w:t>
      </w:r>
    </w:p>
    <w:p w14:paraId="270B3B77" w14:textId="77777777" w:rsidR="00734653" w:rsidRDefault="00734653" w:rsidP="00734653">
      <w:pPr>
        <w:autoSpaceDE w:val="0"/>
        <w:autoSpaceDN w:val="0"/>
        <w:adjustRightInd w:val="0"/>
        <w:jc w:val="both"/>
        <w:rPr>
          <w:rFonts w:ascii="Abadi" w:hAnsi="Abadi" w:cs="Calibri"/>
          <w:sz w:val="21"/>
          <w:szCs w:val="21"/>
        </w:rPr>
      </w:pPr>
    </w:p>
    <w:p w14:paraId="74F51227"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- 4 mil mujeres fueron víctimas de algún delito en el estado de Guanajuato</w:t>
      </w:r>
      <w:r>
        <w:rPr>
          <w:rFonts w:ascii="Abadi" w:hAnsi="Abadi" w:cs="Calibri"/>
          <w:sz w:val="21"/>
          <w:szCs w:val="21"/>
        </w:rPr>
        <w:t xml:space="preserve"> </w:t>
      </w:r>
      <w:r w:rsidRPr="00D37C98">
        <w:rPr>
          <w:rFonts w:ascii="Abadi" w:hAnsi="Abadi" w:cs="Calibri"/>
          <w:sz w:val="21"/>
          <w:szCs w:val="21"/>
        </w:rPr>
        <w:t>durante el primer semestre del 2022, los percances que sufrieron fueron actos</w:t>
      </w:r>
      <w:r>
        <w:rPr>
          <w:rFonts w:ascii="Abadi" w:hAnsi="Abadi" w:cs="Calibri"/>
          <w:sz w:val="21"/>
          <w:szCs w:val="21"/>
        </w:rPr>
        <w:t xml:space="preserve"> </w:t>
      </w:r>
      <w:r w:rsidRPr="00D37C98">
        <w:rPr>
          <w:rFonts w:ascii="Abadi" w:hAnsi="Abadi" w:cs="Calibri"/>
          <w:sz w:val="21"/>
          <w:szCs w:val="21"/>
        </w:rPr>
        <w:t>de violencia, corrupción y homicidios.</w:t>
      </w:r>
    </w:p>
    <w:p w14:paraId="78C65EC5" w14:textId="77777777" w:rsidR="00734653" w:rsidRDefault="00734653" w:rsidP="00734653">
      <w:pPr>
        <w:autoSpaceDE w:val="0"/>
        <w:autoSpaceDN w:val="0"/>
        <w:adjustRightInd w:val="0"/>
        <w:jc w:val="both"/>
        <w:rPr>
          <w:rFonts w:ascii="Abadi" w:hAnsi="Abadi" w:cs="Calibri"/>
          <w:sz w:val="21"/>
          <w:szCs w:val="21"/>
        </w:rPr>
      </w:pPr>
    </w:p>
    <w:p w14:paraId="6D2EAE77"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 Guanajuato es la entidad donde más mujeres han sido quemadas</w:t>
      </w:r>
      <w:r>
        <w:rPr>
          <w:rFonts w:ascii="Abadi" w:hAnsi="Abadi" w:cs="Calibri"/>
          <w:sz w:val="21"/>
          <w:szCs w:val="21"/>
        </w:rPr>
        <w:t xml:space="preserve"> </w:t>
      </w:r>
      <w:r w:rsidRPr="00D37C98">
        <w:rPr>
          <w:rFonts w:ascii="Abadi" w:hAnsi="Abadi" w:cs="Calibri"/>
          <w:sz w:val="21"/>
          <w:szCs w:val="21"/>
        </w:rPr>
        <w:t>intencionalmente en 2022, con seis casos registrados por la Secretaría de Salud</w:t>
      </w:r>
      <w:r>
        <w:rPr>
          <w:rFonts w:ascii="Abadi" w:hAnsi="Abadi" w:cs="Calibri"/>
          <w:sz w:val="21"/>
          <w:szCs w:val="21"/>
        </w:rPr>
        <w:t xml:space="preserve"> </w:t>
      </w:r>
      <w:r w:rsidRPr="00D37C98">
        <w:rPr>
          <w:rFonts w:ascii="Abadi" w:hAnsi="Abadi" w:cs="Calibri"/>
          <w:sz w:val="21"/>
          <w:szCs w:val="21"/>
        </w:rPr>
        <w:t>federal entre enero y junio.</w:t>
      </w:r>
    </w:p>
    <w:p w14:paraId="32E7F1A9" w14:textId="77777777" w:rsidR="00734653" w:rsidRDefault="00734653" w:rsidP="00734653">
      <w:pPr>
        <w:autoSpaceDE w:val="0"/>
        <w:autoSpaceDN w:val="0"/>
        <w:adjustRightInd w:val="0"/>
        <w:jc w:val="both"/>
        <w:rPr>
          <w:rFonts w:ascii="Abadi" w:hAnsi="Abadi" w:cs="Calibri"/>
          <w:sz w:val="21"/>
          <w:szCs w:val="21"/>
        </w:rPr>
      </w:pPr>
    </w:p>
    <w:p w14:paraId="072E9F90"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 Las madres buscadoras son duramente atacadas, basta recordar el reciente</w:t>
      </w:r>
      <w:r>
        <w:rPr>
          <w:rFonts w:ascii="Abadi" w:hAnsi="Abadi" w:cs="Calibri"/>
          <w:sz w:val="21"/>
          <w:szCs w:val="21"/>
        </w:rPr>
        <w:t xml:space="preserve"> </w:t>
      </w:r>
      <w:r w:rsidRPr="00D37C98">
        <w:rPr>
          <w:rFonts w:ascii="Abadi" w:hAnsi="Abadi" w:cs="Calibri"/>
          <w:sz w:val="21"/>
          <w:szCs w:val="21"/>
        </w:rPr>
        <w:t>caso de María Carmela Vázquez, quien fue asesinada afuera de su casa.</w:t>
      </w:r>
    </w:p>
    <w:p w14:paraId="22AC0F83" w14:textId="77777777" w:rsidR="00734653" w:rsidRDefault="00734653" w:rsidP="00734653">
      <w:pPr>
        <w:autoSpaceDE w:val="0"/>
        <w:autoSpaceDN w:val="0"/>
        <w:adjustRightInd w:val="0"/>
        <w:jc w:val="both"/>
        <w:rPr>
          <w:rFonts w:ascii="Abadi" w:hAnsi="Abadi" w:cs="Calibri"/>
          <w:sz w:val="21"/>
          <w:szCs w:val="21"/>
        </w:rPr>
      </w:pPr>
    </w:p>
    <w:p w14:paraId="3DDBD0E8"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 A pesar de que la Suprema Corte de Justicia de la Nación, ya ha sostenido que</w:t>
      </w:r>
      <w:r>
        <w:rPr>
          <w:rFonts w:ascii="Abadi" w:hAnsi="Abadi" w:cs="Calibri"/>
          <w:sz w:val="21"/>
          <w:szCs w:val="21"/>
        </w:rPr>
        <w:t xml:space="preserve"> </w:t>
      </w:r>
      <w:r w:rsidRPr="00D37C98">
        <w:rPr>
          <w:rFonts w:ascii="Abadi" w:hAnsi="Abadi" w:cs="Calibri"/>
          <w:sz w:val="21"/>
          <w:szCs w:val="21"/>
        </w:rPr>
        <w:t>es inconstitucional la criminalización de mujeres que abortan, Guanajuato sigue</w:t>
      </w:r>
      <w:r>
        <w:rPr>
          <w:rFonts w:ascii="Abadi" w:hAnsi="Abadi" w:cs="Calibri"/>
          <w:sz w:val="21"/>
          <w:szCs w:val="21"/>
        </w:rPr>
        <w:t xml:space="preserve"> </w:t>
      </w:r>
      <w:r w:rsidRPr="00D37C98">
        <w:rPr>
          <w:rFonts w:ascii="Abadi" w:hAnsi="Abadi" w:cs="Calibri"/>
          <w:sz w:val="21"/>
          <w:szCs w:val="21"/>
        </w:rPr>
        <w:t>siendo una de las entidades que consideran más peligrosa a una mujer que</w:t>
      </w:r>
      <w:r>
        <w:rPr>
          <w:rFonts w:ascii="Abadi" w:hAnsi="Abadi" w:cs="Calibri"/>
          <w:sz w:val="21"/>
          <w:szCs w:val="21"/>
        </w:rPr>
        <w:t xml:space="preserve"> </w:t>
      </w:r>
      <w:r w:rsidRPr="00D37C98">
        <w:rPr>
          <w:rFonts w:ascii="Abadi" w:hAnsi="Abadi" w:cs="Calibri"/>
          <w:sz w:val="21"/>
          <w:szCs w:val="21"/>
        </w:rPr>
        <w:t>decide sobre su cuerpo, que los grupos que ponen en peligro la vida y seguridad</w:t>
      </w:r>
      <w:r>
        <w:rPr>
          <w:rFonts w:ascii="Abadi" w:hAnsi="Abadi" w:cs="Calibri"/>
          <w:sz w:val="21"/>
          <w:szCs w:val="21"/>
        </w:rPr>
        <w:t xml:space="preserve"> </w:t>
      </w:r>
      <w:r w:rsidRPr="00D37C98">
        <w:rPr>
          <w:rFonts w:ascii="Abadi" w:hAnsi="Abadi" w:cs="Calibri"/>
          <w:sz w:val="21"/>
          <w:szCs w:val="21"/>
        </w:rPr>
        <w:t>de miles de familias en el estado.</w:t>
      </w:r>
    </w:p>
    <w:p w14:paraId="34EA3697" w14:textId="77777777" w:rsidR="00734653" w:rsidRDefault="00734653" w:rsidP="00734653">
      <w:pPr>
        <w:autoSpaceDE w:val="0"/>
        <w:autoSpaceDN w:val="0"/>
        <w:adjustRightInd w:val="0"/>
        <w:jc w:val="both"/>
        <w:rPr>
          <w:rFonts w:ascii="Abadi" w:hAnsi="Abadi" w:cs="Calibri"/>
          <w:sz w:val="21"/>
          <w:szCs w:val="21"/>
        </w:rPr>
      </w:pPr>
    </w:p>
    <w:p w14:paraId="183CFE53"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 Las mujeres migrantes son un grupo especialmente vulnerable, porque además</w:t>
      </w:r>
      <w:r>
        <w:rPr>
          <w:rFonts w:ascii="Abadi" w:hAnsi="Abadi" w:cs="Calibri"/>
          <w:sz w:val="21"/>
          <w:szCs w:val="21"/>
        </w:rPr>
        <w:t xml:space="preserve"> </w:t>
      </w:r>
      <w:r w:rsidRPr="00D37C98">
        <w:rPr>
          <w:rFonts w:ascii="Abadi" w:hAnsi="Abadi" w:cs="Calibri"/>
          <w:sz w:val="21"/>
          <w:szCs w:val="21"/>
        </w:rPr>
        <w:t>de que deben salir de sus lugares de origen en busca de mejores oportunidades</w:t>
      </w:r>
      <w:r>
        <w:rPr>
          <w:rFonts w:ascii="Abadi" w:hAnsi="Abadi" w:cs="Calibri"/>
          <w:sz w:val="21"/>
          <w:szCs w:val="21"/>
        </w:rPr>
        <w:t xml:space="preserve"> </w:t>
      </w:r>
      <w:r w:rsidRPr="00D37C98">
        <w:rPr>
          <w:rFonts w:ascii="Abadi" w:hAnsi="Abadi" w:cs="Calibri"/>
          <w:sz w:val="21"/>
          <w:szCs w:val="21"/>
        </w:rPr>
        <w:t xml:space="preserve">enfrentan diversos obstáculos en su condición de </w:t>
      </w:r>
      <w:r w:rsidRPr="00D37C98">
        <w:rPr>
          <w:rFonts w:ascii="Abadi" w:hAnsi="Abadi" w:cs="Calibri"/>
          <w:sz w:val="21"/>
          <w:szCs w:val="21"/>
        </w:rPr>
        <w:t>personas en tránsito, pero</w:t>
      </w:r>
      <w:r>
        <w:rPr>
          <w:rFonts w:ascii="Abadi" w:hAnsi="Abadi" w:cs="Calibri"/>
          <w:sz w:val="21"/>
          <w:szCs w:val="21"/>
        </w:rPr>
        <w:t xml:space="preserve"> </w:t>
      </w:r>
      <w:r w:rsidRPr="00D37C98">
        <w:rPr>
          <w:rFonts w:ascii="Abadi" w:hAnsi="Abadi" w:cs="Calibri"/>
          <w:sz w:val="21"/>
          <w:szCs w:val="21"/>
        </w:rPr>
        <w:t>además son víctimas de abusos sexuales, violaciones y feminicidio por el simple</w:t>
      </w:r>
      <w:r>
        <w:rPr>
          <w:rFonts w:ascii="Abadi" w:hAnsi="Abadi" w:cs="Calibri"/>
          <w:sz w:val="21"/>
          <w:szCs w:val="21"/>
        </w:rPr>
        <w:t xml:space="preserve"> </w:t>
      </w:r>
      <w:r w:rsidRPr="00D37C98">
        <w:rPr>
          <w:rFonts w:ascii="Abadi" w:hAnsi="Abadi" w:cs="Calibri"/>
          <w:sz w:val="21"/>
          <w:szCs w:val="21"/>
        </w:rPr>
        <w:t>hecho de ser mujeres. Por otro lado, son altamente vulnerables pues la</w:t>
      </w:r>
      <w:r>
        <w:rPr>
          <w:rFonts w:ascii="Abadi" w:hAnsi="Abadi" w:cs="Calibri"/>
          <w:sz w:val="21"/>
          <w:szCs w:val="21"/>
        </w:rPr>
        <w:t xml:space="preserve"> </w:t>
      </w:r>
      <w:r w:rsidRPr="00D37C98">
        <w:rPr>
          <w:rFonts w:ascii="Abadi" w:hAnsi="Abadi" w:cs="Calibri"/>
          <w:sz w:val="21"/>
          <w:szCs w:val="21"/>
        </w:rPr>
        <w:t>dependencia del cónyuge para mantener su estatus migratorio regular es uno</w:t>
      </w:r>
      <w:r>
        <w:rPr>
          <w:rFonts w:ascii="Abadi" w:hAnsi="Abadi" w:cs="Calibri"/>
          <w:sz w:val="21"/>
          <w:szCs w:val="21"/>
        </w:rPr>
        <w:t xml:space="preserve"> </w:t>
      </w:r>
      <w:r w:rsidRPr="00D37C98">
        <w:rPr>
          <w:rFonts w:ascii="Abadi" w:hAnsi="Abadi" w:cs="Calibri"/>
          <w:sz w:val="21"/>
          <w:szCs w:val="21"/>
        </w:rPr>
        <w:t>de los factores que las obliga a permanecer en el círculo de violencia. Estas</w:t>
      </w:r>
      <w:r>
        <w:rPr>
          <w:rFonts w:ascii="Abadi" w:hAnsi="Abadi" w:cs="Calibri"/>
          <w:sz w:val="21"/>
          <w:szCs w:val="21"/>
        </w:rPr>
        <w:t xml:space="preserve"> </w:t>
      </w:r>
      <w:r w:rsidRPr="00D37C98">
        <w:rPr>
          <w:rFonts w:ascii="Abadi" w:hAnsi="Abadi" w:cs="Calibri"/>
          <w:sz w:val="21"/>
          <w:szCs w:val="21"/>
        </w:rPr>
        <w:t>mujeres se ven impedidas a denunciar a su agresor, en tanto que el Ministerio</w:t>
      </w:r>
      <w:r>
        <w:rPr>
          <w:rFonts w:ascii="Abadi" w:hAnsi="Abadi" w:cs="Calibri"/>
          <w:sz w:val="21"/>
          <w:szCs w:val="21"/>
        </w:rPr>
        <w:t xml:space="preserve"> </w:t>
      </w:r>
      <w:r w:rsidRPr="00D37C98">
        <w:rPr>
          <w:rFonts w:ascii="Abadi" w:hAnsi="Abadi" w:cs="Calibri"/>
          <w:sz w:val="21"/>
          <w:szCs w:val="21"/>
        </w:rPr>
        <w:t>Público debe informar al Instituto Nacional de Migración que tiene</w:t>
      </w:r>
      <w:r>
        <w:rPr>
          <w:rFonts w:ascii="Abadi" w:hAnsi="Abadi" w:cs="Calibri"/>
          <w:sz w:val="21"/>
          <w:szCs w:val="21"/>
        </w:rPr>
        <w:t xml:space="preserve"> </w:t>
      </w:r>
      <w:r w:rsidRPr="00D37C98">
        <w:rPr>
          <w:rFonts w:ascii="Abadi" w:hAnsi="Abadi" w:cs="Calibri"/>
          <w:sz w:val="21"/>
          <w:szCs w:val="21"/>
        </w:rPr>
        <w:t>conocimiento de mujeres migrantes indocumentadas, por lo que son</w:t>
      </w:r>
      <w:r>
        <w:rPr>
          <w:rFonts w:ascii="Abadi" w:hAnsi="Abadi" w:cs="Calibri"/>
          <w:sz w:val="21"/>
          <w:szCs w:val="21"/>
        </w:rPr>
        <w:t xml:space="preserve"> </w:t>
      </w:r>
      <w:r w:rsidRPr="00D37C98">
        <w:rPr>
          <w:rFonts w:ascii="Abadi" w:hAnsi="Abadi" w:cs="Calibri"/>
          <w:sz w:val="21"/>
          <w:szCs w:val="21"/>
        </w:rPr>
        <w:t>aseguradas y, en ocasiones, deportadas. Algunas veces la deportación se realiza</w:t>
      </w:r>
      <w:r>
        <w:rPr>
          <w:rFonts w:ascii="Abadi" w:hAnsi="Abadi" w:cs="Calibri"/>
          <w:sz w:val="21"/>
          <w:szCs w:val="21"/>
        </w:rPr>
        <w:t xml:space="preserve"> </w:t>
      </w:r>
      <w:r w:rsidRPr="00D37C98">
        <w:rPr>
          <w:rFonts w:ascii="Abadi" w:hAnsi="Abadi" w:cs="Calibri"/>
          <w:sz w:val="21"/>
          <w:szCs w:val="21"/>
        </w:rPr>
        <w:t>dejando a los hijos e hijas de las mujeres migrantes en México, por lo que se</w:t>
      </w:r>
      <w:r>
        <w:rPr>
          <w:rFonts w:ascii="Abadi" w:hAnsi="Abadi" w:cs="Calibri"/>
          <w:sz w:val="21"/>
          <w:szCs w:val="21"/>
        </w:rPr>
        <w:t xml:space="preserve"> </w:t>
      </w:r>
      <w:r w:rsidRPr="00D37C98">
        <w:rPr>
          <w:rFonts w:ascii="Abadi" w:hAnsi="Abadi" w:cs="Calibri"/>
          <w:sz w:val="21"/>
          <w:szCs w:val="21"/>
        </w:rPr>
        <w:t>incurre en una violación del principio de la unidad familiar. Además, se deja a</w:t>
      </w:r>
      <w:r>
        <w:rPr>
          <w:rFonts w:ascii="Abadi" w:hAnsi="Abadi" w:cs="Calibri"/>
          <w:sz w:val="21"/>
          <w:szCs w:val="21"/>
        </w:rPr>
        <w:t xml:space="preserve"> </w:t>
      </w:r>
      <w:r w:rsidRPr="00D37C98">
        <w:rPr>
          <w:rFonts w:ascii="Abadi" w:hAnsi="Abadi" w:cs="Calibri"/>
          <w:sz w:val="21"/>
          <w:szCs w:val="21"/>
        </w:rPr>
        <w:t>los y las menores de edad bajo custodia del padre, es decir, en riesgo de sufrir</w:t>
      </w:r>
      <w:r>
        <w:rPr>
          <w:rFonts w:ascii="Abadi" w:hAnsi="Abadi" w:cs="Calibri"/>
          <w:sz w:val="21"/>
          <w:szCs w:val="21"/>
        </w:rPr>
        <w:t xml:space="preserve"> </w:t>
      </w:r>
      <w:r w:rsidRPr="00D37C98">
        <w:rPr>
          <w:rFonts w:ascii="Abadi" w:hAnsi="Abadi" w:cs="Calibri"/>
          <w:sz w:val="21"/>
          <w:szCs w:val="21"/>
        </w:rPr>
        <w:t>agresión de parte de quien precisamente se intentaba denunciar por violencia</w:t>
      </w:r>
      <w:r>
        <w:rPr>
          <w:rFonts w:ascii="Abadi" w:hAnsi="Abadi" w:cs="Calibri"/>
          <w:sz w:val="21"/>
          <w:szCs w:val="21"/>
        </w:rPr>
        <w:t xml:space="preserve"> </w:t>
      </w:r>
      <w:r w:rsidRPr="00D37C98">
        <w:rPr>
          <w:rFonts w:ascii="Abadi" w:hAnsi="Abadi" w:cs="Calibri"/>
          <w:sz w:val="21"/>
          <w:szCs w:val="21"/>
        </w:rPr>
        <w:t>familiar.</w:t>
      </w:r>
    </w:p>
    <w:p w14:paraId="76F563DB" w14:textId="77777777" w:rsidR="00734653" w:rsidRDefault="00734653" w:rsidP="00734653">
      <w:pPr>
        <w:autoSpaceDE w:val="0"/>
        <w:autoSpaceDN w:val="0"/>
        <w:adjustRightInd w:val="0"/>
        <w:jc w:val="both"/>
        <w:rPr>
          <w:rFonts w:ascii="Abadi" w:hAnsi="Abadi" w:cs="Calibri"/>
          <w:sz w:val="21"/>
          <w:szCs w:val="21"/>
        </w:rPr>
      </w:pPr>
    </w:p>
    <w:p w14:paraId="3F04C11E"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 En el caso de las mujeres jornaleras, éstas enfrentan en los campos agrícolas</w:t>
      </w:r>
      <w:r>
        <w:rPr>
          <w:rFonts w:ascii="Abadi" w:hAnsi="Abadi" w:cs="Calibri"/>
          <w:sz w:val="21"/>
          <w:szCs w:val="21"/>
        </w:rPr>
        <w:t xml:space="preserve"> </w:t>
      </w:r>
      <w:r w:rsidRPr="00D37C98">
        <w:rPr>
          <w:rFonts w:ascii="Abadi" w:hAnsi="Abadi" w:cs="Calibri"/>
          <w:sz w:val="21"/>
          <w:szCs w:val="21"/>
        </w:rPr>
        <w:t>jornadas de trabajo que en algunas ocasiones llegan a ser de hasta 13 horas, su</w:t>
      </w:r>
      <w:r>
        <w:rPr>
          <w:rFonts w:ascii="Abadi" w:hAnsi="Abadi" w:cs="Calibri"/>
          <w:sz w:val="21"/>
          <w:szCs w:val="21"/>
        </w:rPr>
        <w:t xml:space="preserve"> </w:t>
      </w:r>
      <w:r w:rsidRPr="00D37C98">
        <w:rPr>
          <w:rFonts w:ascii="Abadi" w:hAnsi="Abadi" w:cs="Calibri"/>
          <w:sz w:val="21"/>
          <w:szCs w:val="21"/>
        </w:rPr>
        <w:t>salario ronda entre los 100 y 250 pesos por día (en algunos campos agrícolas les</w:t>
      </w:r>
      <w:r>
        <w:rPr>
          <w:rFonts w:ascii="Abadi" w:hAnsi="Abadi" w:cs="Calibri"/>
          <w:sz w:val="21"/>
          <w:szCs w:val="21"/>
        </w:rPr>
        <w:t xml:space="preserve"> </w:t>
      </w:r>
      <w:r w:rsidRPr="00D37C98">
        <w:rPr>
          <w:rFonts w:ascii="Abadi" w:hAnsi="Abadi" w:cs="Calibri"/>
          <w:sz w:val="21"/>
          <w:szCs w:val="21"/>
        </w:rPr>
        <w:t>pagan menos), casi ninguna trabajadora goza de seguridad social, la crianza y el</w:t>
      </w:r>
      <w:r>
        <w:rPr>
          <w:rFonts w:ascii="Abadi" w:hAnsi="Abadi" w:cs="Calibri"/>
          <w:sz w:val="21"/>
          <w:szCs w:val="21"/>
        </w:rPr>
        <w:t xml:space="preserve"> </w:t>
      </w:r>
      <w:r w:rsidRPr="00D37C98">
        <w:rPr>
          <w:rFonts w:ascii="Abadi" w:hAnsi="Abadi" w:cs="Calibri"/>
          <w:sz w:val="21"/>
          <w:szCs w:val="21"/>
        </w:rPr>
        <w:t>cuidado de las y los hijos siguen considerándose como su obligación o deber.</w:t>
      </w:r>
      <w:r>
        <w:rPr>
          <w:rFonts w:ascii="Abadi" w:hAnsi="Abadi" w:cs="Calibri"/>
          <w:sz w:val="21"/>
          <w:szCs w:val="21"/>
        </w:rPr>
        <w:t xml:space="preserve"> </w:t>
      </w:r>
      <w:r w:rsidRPr="00D37C98">
        <w:rPr>
          <w:rFonts w:ascii="Abadi" w:hAnsi="Abadi" w:cs="Calibri"/>
          <w:sz w:val="21"/>
          <w:szCs w:val="21"/>
        </w:rPr>
        <w:t>Para ellas, la maternidad significa enfrentar mayores riesgos por las condiciones</w:t>
      </w:r>
      <w:r>
        <w:rPr>
          <w:rFonts w:ascii="Abadi" w:hAnsi="Abadi" w:cs="Calibri"/>
          <w:sz w:val="21"/>
          <w:szCs w:val="21"/>
        </w:rPr>
        <w:t xml:space="preserve"> </w:t>
      </w:r>
      <w:r w:rsidRPr="00D37C98">
        <w:rPr>
          <w:rFonts w:ascii="Abadi" w:hAnsi="Abadi" w:cs="Calibri"/>
          <w:sz w:val="21"/>
          <w:szCs w:val="21"/>
        </w:rPr>
        <w:t>en que realizan su trabajo, por el contacto con plaguicidas, herbicidas o</w:t>
      </w:r>
      <w:r>
        <w:rPr>
          <w:rFonts w:ascii="Abadi" w:hAnsi="Abadi" w:cs="Calibri"/>
          <w:sz w:val="21"/>
          <w:szCs w:val="21"/>
        </w:rPr>
        <w:t xml:space="preserve"> </w:t>
      </w:r>
      <w:r w:rsidRPr="00D37C98">
        <w:rPr>
          <w:rFonts w:ascii="Abadi" w:hAnsi="Abadi" w:cs="Calibri"/>
          <w:sz w:val="21"/>
          <w:szCs w:val="21"/>
        </w:rPr>
        <w:t>fertilizantes, están expuestas a altas temperaturas por laborar en campos a</w:t>
      </w:r>
      <w:r>
        <w:rPr>
          <w:rFonts w:ascii="Abadi" w:hAnsi="Abadi" w:cs="Calibri"/>
          <w:sz w:val="21"/>
          <w:szCs w:val="21"/>
        </w:rPr>
        <w:t xml:space="preserve"> </w:t>
      </w:r>
      <w:r w:rsidRPr="00D37C98">
        <w:rPr>
          <w:rFonts w:ascii="Abadi" w:hAnsi="Abadi" w:cs="Calibri"/>
          <w:sz w:val="21"/>
          <w:szCs w:val="21"/>
        </w:rPr>
        <w:t>cielo abierto o en invernaderos. Frente a estos riesgos, los ingresos que</w:t>
      </w:r>
      <w:r>
        <w:rPr>
          <w:rFonts w:ascii="Abadi" w:hAnsi="Abadi" w:cs="Calibri"/>
          <w:sz w:val="21"/>
          <w:szCs w:val="21"/>
        </w:rPr>
        <w:t xml:space="preserve"> </w:t>
      </w:r>
      <w:r w:rsidRPr="00D37C98">
        <w:rPr>
          <w:rFonts w:ascii="Abadi" w:hAnsi="Abadi" w:cs="Calibri"/>
          <w:sz w:val="21"/>
          <w:szCs w:val="21"/>
        </w:rPr>
        <w:t>perciben no compensan su labor en el jornal y las tareas de cuidado, lo anterior</w:t>
      </w:r>
      <w:r>
        <w:rPr>
          <w:rFonts w:ascii="Abadi" w:hAnsi="Abadi" w:cs="Calibri"/>
          <w:sz w:val="21"/>
          <w:szCs w:val="21"/>
        </w:rPr>
        <w:t xml:space="preserve"> </w:t>
      </w:r>
      <w:r w:rsidRPr="00D37C98">
        <w:rPr>
          <w:rFonts w:ascii="Abadi" w:hAnsi="Abadi" w:cs="Calibri"/>
          <w:sz w:val="21"/>
          <w:szCs w:val="21"/>
        </w:rPr>
        <w:t>es parte de un ejercicio violento y patriarcal en que se menosprecia el trabajo</w:t>
      </w:r>
      <w:r>
        <w:rPr>
          <w:rFonts w:ascii="Abadi" w:hAnsi="Abadi" w:cs="Calibri"/>
          <w:sz w:val="21"/>
          <w:szCs w:val="21"/>
        </w:rPr>
        <w:t xml:space="preserve"> </w:t>
      </w:r>
      <w:r w:rsidRPr="00D37C98">
        <w:rPr>
          <w:rFonts w:ascii="Abadi" w:hAnsi="Abadi" w:cs="Calibri"/>
          <w:sz w:val="21"/>
          <w:szCs w:val="21"/>
        </w:rPr>
        <w:t>de las mujeres y se les considera inferiores.</w:t>
      </w:r>
    </w:p>
    <w:p w14:paraId="34717FC7" w14:textId="77777777" w:rsidR="00734653" w:rsidRDefault="00734653" w:rsidP="00734653">
      <w:pPr>
        <w:autoSpaceDE w:val="0"/>
        <w:autoSpaceDN w:val="0"/>
        <w:adjustRightInd w:val="0"/>
        <w:jc w:val="both"/>
        <w:rPr>
          <w:rFonts w:ascii="Abadi" w:hAnsi="Abadi" w:cs="Calibri"/>
          <w:sz w:val="21"/>
          <w:szCs w:val="21"/>
        </w:rPr>
      </w:pPr>
    </w:p>
    <w:p w14:paraId="013FD402" w14:textId="77777777" w:rsidR="00734653" w:rsidRPr="00D37C98" w:rsidRDefault="00734653" w:rsidP="00734653">
      <w:pPr>
        <w:autoSpaceDE w:val="0"/>
        <w:autoSpaceDN w:val="0"/>
        <w:adjustRightInd w:val="0"/>
        <w:jc w:val="both"/>
        <w:rPr>
          <w:rFonts w:ascii="Abadi" w:hAnsi="Abadi" w:cs="Calibri"/>
          <w:sz w:val="21"/>
          <w:szCs w:val="21"/>
        </w:rPr>
      </w:pPr>
      <w:r w:rsidRPr="00D37C98">
        <w:rPr>
          <w:rFonts w:ascii="Abadi" w:hAnsi="Abadi" w:cs="Calibri"/>
          <w:sz w:val="21"/>
          <w:szCs w:val="21"/>
        </w:rPr>
        <w:t>Por todo lo expuesto, me permito poner a consideración de esta H. Soberanía la</w:t>
      </w:r>
      <w:r>
        <w:rPr>
          <w:rFonts w:ascii="Abadi" w:hAnsi="Abadi" w:cs="Calibri"/>
          <w:sz w:val="21"/>
          <w:szCs w:val="21"/>
        </w:rPr>
        <w:t xml:space="preserve"> </w:t>
      </w:r>
      <w:r w:rsidRPr="00D37C98">
        <w:rPr>
          <w:rFonts w:ascii="Abadi" w:hAnsi="Abadi" w:cs="Calibri"/>
          <w:sz w:val="21"/>
          <w:szCs w:val="21"/>
        </w:rPr>
        <w:t>aprobación del siguiente:</w:t>
      </w:r>
    </w:p>
    <w:p w14:paraId="08B4F49F" w14:textId="77777777" w:rsidR="00734653" w:rsidRDefault="00734653" w:rsidP="00734653">
      <w:pPr>
        <w:autoSpaceDE w:val="0"/>
        <w:autoSpaceDN w:val="0"/>
        <w:adjustRightInd w:val="0"/>
        <w:jc w:val="both"/>
        <w:rPr>
          <w:rFonts w:ascii="Abadi" w:hAnsi="Abadi" w:cs="Calibri-Bold"/>
          <w:b/>
          <w:bCs/>
          <w:sz w:val="21"/>
          <w:szCs w:val="21"/>
        </w:rPr>
      </w:pPr>
    </w:p>
    <w:p w14:paraId="21192B77" w14:textId="77777777" w:rsidR="00734653" w:rsidRPr="00D37C98" w:rsidRDefault="00734653" w:rsidP="00734653">
      <w:pPr>
        <w:autoSpaceDE w:val="0"/>
        <w:autoSpaceDN w:val="0"/>
        <w:adjustRightInd w:val="0"/>
        <w:jc w:val="center"/>
        <w:rPr>
          <w:rFonts w:ascii="Abadi" w:hAnsi="Abadi" w:cs="Calibri-Bold"/>
          <w:b/>
          <w:bCs/>
          <w:sz w:val="21"/>
          <w:szCs w:val="21"/>
        </w:rPr>
      </w:pPr>
      <w:r w:rsidRPr="00D37C98">
        <w:rPr>
          <w:rFonts w:ascii="Abadi" w:hAnsi="Abadi" w:cs="Calibri-Bold"/>
          <w:b/>
          <w:bCs/>
          <w:sz w:val="21"/>
          <w:szCs w:val="21"/>
        </w:rPr>
        <w:t>Punto de Acuerdo</w:t>
      </w:r>
    </w:p>
    <w:p w14:paraId="5DA53FF2" w14:textId="77777777" w:rsidR="00734653" w:rsidRDefault="00734653" w:rsidP="00734653">
      <w:pPr>
        <w:autoSpaceDE w:val="0"/>
        <w:autoSpaceDN w:val="0"/>
        <w:adjustRightInd w:val="0"/>
        <w:jc w:val="both"/>
        <w:rPr>
          <w:rFonts w:ascii="Abadi" w:hAnsi="Abadi" w:cs="Calibri-Bold"/>
          <w:b/>
          <w:bCs/>
          <w:sz w:val="21"/>
          <w:szCs w:val="21"/>
        </w:rPr>
      </w:pPr>
    </w:p>
    <w:p w14:paraId="27930297" w14:textId="77777777" w:rsidR="00734653" w:rsidRPr="00D37C98" w:rsidRDefault="00734653" w:rsidP="00734653">
      <w:pPr>
        <w:autoSpaceDE w:val="0"/>
        <w:autoSpaceDN w:val="0"/>
        <w:adjustRightInd w:val="0"/>
        <w:jc w:val="both"/>
        <w:rPr>
          <w:rFonts w:ascii="Abadi" w:hAnsi="Abadi" w:cs="Calibri-Bold"/>
          <w:b/>
          <w:bCs/>
          <w:sz w:val="21"/>
          <w:szCs w:val="21"/>
        </w:rPr>
      </w:pPr>
      <w:r w:rsidRPr="00D37C98">
        <w:rPr>
          <w:rFonts w:ascii="Abadi" w:hAnsi="Abadi" w:cs="Calibri-Bold"/>
          <w:b/>
          <w:bCs/>
          <w:sz w:val="21"/>
          <w:szCs w:val="21"/>
        </w:rPr>
        <w:t>ÚNICO. – La LXV Legislatura del Congreso del Estado Libre y Soberano de Guanajuato</w:t>
      </w:r>
      <w:r>
        <w:rPr>
          <w:rFonts w:ascii="Abadi" w:hAnsi="Abadi" w:cs="Calibri-Bold"/>
          <w:b/>
          <w:bCs/>
          <w:sz w:val="21"/>
          <w:szCs w:val="21"/>
        </w:rPr>
        <w:t xml:space="preserve"> </w:t>
      </w:r>
      <w:r w:rsidRPr="00D37C98">
        <w:rPr>
          <w:rFonts w:ascii="Abadi" w:hAnsi="Abadi" w:cs="Calibri-Bold"/>
          <w:b/>
          <w:bCs/>
          <w:sz w:val="21"/>
          <w:szCs w:val="21"/>
        </w:rPr>
        <w:t xml:space="preserve">acuerda que, en el marco de los 16 días de activismo en conmemoración del </w:t>
      </w:r>
      <w:r w:rsidRPr="00D37C98">
        <w:rPr>
          <w:rFonts w:ascii="Abadi" w:hAnsi="Abadi" w:cs="Calibri-BoldItalic"/>
          <w:b/>
          <w:bCs/>
          <w:i/>
          <w:iCs/>
          <w:sz w:val="21"/>
          <w:szCs w:val="21"/>
        </w:rPr>
        <w:t>Día</w:t>
      </w:r>
      <w:r>
        <w:rPr>
          <w:rFonts w:ascii="Abadi" w:hAnsi="Abadi" w:cs="Calibri-BoldItalic"/>
          <w:b/>
          <w:bCs/>
          <w:i/>
          <w:iCs/>
          <w:sz w:val="21"/>
          <w:szCs w:val="21"/>
        </w:rPr>
        <w:t xml:space="preserve"> </w:t>
      </w:r>
      <w:r w:rsidRPr="00D37C98">
        <w:rPr>
          <w:rFonts w:ascii="Abadi" w:hAnsi="Abadi" w:cs="Calibri-BoldItalic"/>
          <w:b/>
          <w:bCs/>
          <w:i/>
          <w:iCs/>
          <w:sz w:val="21"/>
          <w:szCs w:val="21"/>
        </w:rPr>
        <w:lastRenderedPageBreak/>
        <w:t xml:space="preserve">Internacional para la Eliminación de la Violencia contra la Mujer, </w:t>
      </w:r>
      <w:r w:rsidRPr="00D37C98">
        <w:rPr>
          <w:rFonts w:ascii="Abadi" w:hAnsi="Abadi" w:cs="Calibri-Bold"/>
          <w:b/>
          <w:bCs/>
          <w:sz w:val="21"/>
          <w:szCs w:val="21"/>
        </w:rPr>
        <w:t>se ilumine de color</w:t>
      </w:r>
      <w:r>
        <w:rPr>
          <w:rFonts w:ascii="Abadi" w:hAnsi="Abadi" w:cs="Calibri-Bold"/>
          <w:b/>
          <w:bCs/>
          <w:sz w:val="21"/>
          <w:szCs w:val="21"/>
        </w:rPr>
        <w:t xml:space="preserve"> </w:t>
      </w:r>
      <w:r w:rsidRPr="00D37C98">
        <w:rPr>
          <w:rFonts w:ascii="Abadi" w:hAnsi="Abadi" w:cs="Calibri-Bold"/>
          <w:b/>
          <w:bCs/>
          <w:sz w:val="21"/>
          <w:szCs w:val="21"/>
        </w:rPr>
        <w:t>naranja el Palacio Legislativo de este H. Congreso del 25 de noviembre hasta el 10 de</w:t>
      </w:r>
      <w:r>
        <w:rPr>
          <w:rFonts w:ascii="Abadi" w:hAnsi="Abadi" w:cs="Calibri-Bold"/>
          <w:b/>
          <w:bCs/>
          <w:sz w:val="21"/>
          <w:szCs w:val="21"/>
        </w:rPr>
        <w:t xml:space="preserve"> </w:t>
      </w:r>
      <w:r w:rsidRPr="00D37C98">
        <w:rPr>
          <w:rFonts w:ascii="Abadi" w:hAnsi="Abadi" w:cs="Calibri-Bold"/>
          <w:b/>
          <w:bCs/>
          <w:sz w:val="21"/>
          <w:szCs w:val="21"/>
        </w:rPr>
        <w:t>diciembre de 2022.</w:t>
      </w:r>
    </w:p>
    <w:p w14:paraId="4DD72A94" w14:textId="77777777" w:rsidR="00734653" w:rsidRDefault="00734653" w:rsidP="00734653">
      <w:pPr>
        <w:autoSpaceDE w:val="0"/>
        <w:autoSpaceDN w:val="0"/>
        <w:adjustRightInd w:val="0"/>
        <w:jc w:val="both"/>
        <w:rPr>
          <w:rFonts w:ascii="Abadi" w:hAnsi="Abadi" w:cs="Calibri"/>
          <w:sz w:val="21"/>
          <w:szCs w:val="21"/>
        </w:rPr>
      </w:pPr>
    </w:p>
    <w:p w14:paraId="528953CB" w14:textId="77777777" w:rsidR="00734653" w:rsidRDefault="00734653" w:rsidP="00734653">
      <w:pPr>
        <w:autoSpaceDE w:val="0"/>
        <w:autoSpaceDN w:val="0"/>
        <w:adjustRightInd w:val="0"/>
        <w:jc w:val="right"/>
        <w:rPr>
          <w:rFonts w:ascii="Abadi" w:hAnsi="Abadi" w:cs="Calibri"/>
          <w:sz w:val="21"/>
          <w:szCs w:val="21"/>
        </w:rPr>
      </w:pPr>
    </w:p>
    <w:p w14:paraId="79607F64" w14:textId="77777777" w:rsidR="00734653" w:rsidRPr="00D37C98" w:rsidRDefault="00734653" w:rsidP="0055008E">
      <w:pPr>
        <w:autoSpaceDE w:val="0"/>
        <w:autoSpaceDN w:val="0"/>
        <w:adjustRightInd w:val="0"/>
        <w:rPr>
          <w:rFonts w:ascii="Abadi" w:hAnsi="Abadi" w:cs="Calibri"/>
          <w:sz w:val="21"/>
          <w:szCs w:val="21"/>
        </w:rPr>
      </w:pPr>
      <w:r w:rsidRPr="00D37C98">
        <w:rPr>
          <w:rFonts w:ascii="Abadi" w:hAnsi="Abadi" w:cs="Calibri"/>
          <w:sz w:val="21"/>
          <w:szCs w:val="21"/>
        </w:rPr>
        <w:t xml:space="preserve">Guanajuato, </w:t>
      </w:r>
      <w:proofErr w:type="spellStart"/>
      <w:r w:rsidRPr="00D37C98">
        <w:rPr>
          <w:rFonts w:ascii="Abadi" w:hAnsi="Abadi" w:cs="Calibri"/>
          <w:sz w:val="21"/>
          <w:szCs w:val="21"/>
        </w:rPr>
        <w:t>Gto</w:t>
      </w:r>
      <w:proofErr w:type="spellEnd"/>
      <w:r w:rsidRPr="00D37C98">
        <w:rPr>
          <w:rFonts w:ascii="Abadi" w:hAnsi="Abadi" w:cs="Calibri"/>
          <w:sz w:val="21"/>
          <w:szCs w:val="21"/>
        </w:rPr>
        <w:t>. a 22 de noviembre de 2022</w:t>
      </w:r>
    </w:p>
    <w:p w14:paraId="060407B5" w14:textId="77777777" w:rsidR="00734653" w:rsidRDefault="00734653" w:rsidP="00734653">
      <w:pPr>
        <w:autoSpaceDE w:val="0"/>
        <w:autoSpaceDN w:val="0"/>
        <w:adjustRightInd w:val="0"/>
        <w:jc w:val="center"/>
        <w:rPr>
          <w:rFonts w:ascii="Abadi" w:hAnsi="Abadi" w:cs="Calibri-Bold"/>
          <w:b/>
          <w:bCs/>
          <w:sz w:val="21"/>
          <w:szCs w:val="21"/>
        </w:rPr>
      </w:pPr>
    </w:p>
    <w:p w14:paraId="4D5C0D4B" w14:textId="77777777" w:rsidR="00734653" w:rsidRDefault="00734653" w:rsidP="00734653">
      <w:pPr>
        <w:autoSpaceDE w:val="0"/>
        <w:autoSpaceDN w:val="0"/>
        <w:adjustRightInd w:val="0"/>
        <w:jc w:val="center"/>
        <w:rPr>
          <w:rFonts w:ascii="Abadi" w:hAnsi="Abadi" w:cs="Calibri-Bold"/>
          <w:b/>
          <w:bCs/>
          <w:sz w:val="21"/>
          <w:szCs w:val="21"/>
        </w:rPr>
      </w:pPr>
    </w:p>
    <w:p w14:paraId="5F76E2AA" w14:textId="77777777" w:rsidR="00734653" w:rsidRPr="00D37C98" w:rsidRDefault="00734653" w:rsidP="00734653">
      <w:pPr>
        <w:autoSpaceDE w:val="0"/>
        <w:autoSpaceDN w:val="0"/>
        <w:adjustRightInd w:val="0"/>
        <w:jc w:val="center"/>
        <w:rPr>
          <w:rFonts w:ascii="Abadi" w:hAnsi="Abadi" w:cs="Calibri-Bold"/>
          <w:b/>
          <w:bCs/>
          <w:sz w:val="21"/>
          <w:szCs w:val="21"/>
        </w:rPr>
      </w:pPr>
      <w:r w:rsidRPr="00D37C98">
        <w:rPr>
          <w:rFonts w:ascii="Abadi" w:hAnsi="Abadi" w:cs="Calibri-Bold"/>
          <w:b/>
          <w:bCs/>
          <w:sz w:val="21"/>
          <w:szCs w:val="21"/>
        </w:rPr>
        <w:t>Diputada Hades Berenice Aguilar Castillo</w:t>
      </w:r>
    </w:p>
    <w:p w14:paraId="6EE28D97" w14:textId="394FF1CF" w:rsidR="00734653" w:rsidRDefault="00734653" w:rsidP="00734653">
      <w:pPr>
        <w:jc w:val="center"/>
        <w:rPr>
          <w:rFonts w:ascii="Abadi" w:hAnsi="Abadi" w:cs="Calibri-Bold"/>
          <w:b/>
          <w:bCs/>
          <w:sz w:val="21"/>
          <w:szCs w:val="21"/>
        </w:rPr>
      </w:pPr>
      <w:r w:rsidRPr="00D37C98">
        <w:rPr>
          <w:rFonts w:ascii="Abadi" w:hAnsi="Abadi" w:cs="Calibri-Bold"/>
          <w:b/>
          <w:bCs/>
          <w:sz w:val="21"/>
          <w:szCs w:val="21"/>
        </w:rPr>
        <w:t>Grupo Parlamentario de morena</w:t>
      </w:r>
    </w:p>
    <w:p w14:paraId="4AFC63A5" w14:textId="4F879BCA" w:rsidR="003A0707" w:rsidRDefault="003A0707" w:rsidP="00734653">
      <w:pPr>
        <w:jc w:val="center"/>
        <w:rPr>
          <w:rFonts w:ascii="Abadi" w:hAnsi="Abadi" w:cs="Calibri-Bold"/>
          <w:b/>
          <w:bCs/>
          <w:sz w:val="21"/>
          <w:szCs w:val="21"/>
        </w:rPr>
      </w:pPr>
    </w:p>
    <w:p w14:paraId="20706EF9" w14:textId="145E1117" w:rsidR="003A0707" w:rsidRDefault="003A0707" w:rsidP="00734653">
      <w:pPr>
        <w:jc w:val="center"/>
        <w:rPr>
          <w:rFonts w:ascii="Abadi" w:hAnsi="Abadi" w:cs="Calibri-Bold"/>
          <w:b/>
          <w:bCs/>
          <w:sz w:val="21"/>
          <w:szCs w:val="21"/>
        </w:rPr>
      </w:pPr>
    </w:p>
    <w:p w14:paraId="74720CBD" w14:textId="77777777" w:rsidR="003A0707" w:rsidRDefault="003A0707" w:rsidP="003A0707">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E</w:t>
      </w:r>
      <w:r w:rsidRPr="001D746E">
        <w:rPr>
          <w:rFonts w:ascii="Abadi" w:hAnsi="Abadi"/>
          <w:sz w:val="21"/>
          <w:szCs w:val="21"/>
        </w:rPr>
        <w:t xml:space="preserve">nseguida se pide a la diputada </w:t>
      </w:r>
      <w:r>
        <w:rPr>
          <w:rFonts w:ascii="Abadi" w:hAnsi="Abadi"/>
          <w:sz w:val="21"/>
          <w:szCs w:val="21"/>
        </w:rPr>
        <w:t>Hades</w:t>
      </w:r>
      <w:r w:rsidRPr="001D746E">
        <w:rPr>
          <w:rFonts w:ascii="Abadi" w:hAnsi="Abadi"/>
          <w:sz w:val="21"/>
          <w:szCs w:val="21"/>
        </w:rPr>
        <w:t xml:space="preserve"> </w:t>
      </w:r>
      <w:r>
        <w:rPr>
          <w:rFonts w:ascii="Abadi" w:hAnsi="Abadi"/>
          <w:sz w:val="21"/>
          <w:szCs w:val="21"/>
        </w:rPr>
        <w:t>B</w:t>
      </w:r>
      <w:r w:rsidRPr="001D746E">
        <w:rPr>
          <w:rFonts w:ascii="Abadi" w:hAnsi="Abadi"/>
          <w:sz w:val="21"/>
          <w:szCs w:val="21"/>
        </w:rPr>
        <w:t xml:space="preserve">erenice </w:t>
      </w:r>
      <w:r>
        <w:rPr>
          <w:rFonts w:ascii="Abadi" w:hAnsi="Abadi"/>
          <w:sz w:val="21"/>
          <w:szCs w:val="21"/>
        </w:rPr>
        <w:t>A</w:t>
      </w:r>
      <w:r w:rsidRPr="001D746E">
        <w:rPr>
          <w:rFonts w:ascii="Abadi" w:hAnsi="Abadi"/>
          <w:sz w:val="21"/>
          <w:szCs w:val="21"/>
        </w:rPr>
        <w:t xml:space="preserve">guilar </w:t>
      </w:r>
      <w:r>
        <w:rPr>
          <w:rFonts w:ascii="Abadi" w:hAnsi="Abadi"/>
          <w:sz w:val="21"/>
          <w:szCs w:val="21"/>
        </w:rPr>
        <w:t>C</w:t>
      </w:r>
      <w:r w:rsidRPr="001D746E">
        <w:rPr>
          <w:rFonts w:ascii="Abadi" w:hAnsi="Abadi"/>
          <w:sz w:val="21"/>
          <w:szCs w:val="21"/>
        </w:rPr>
        <w:t>astillo dar lectura a su propuesta de punto de acuerdo de obvia resolución que corresponde al punto 19 del orden del día</w:t>
      </w:r>
      <w:r>
        <w:rPr>
          <w:rFonts w:ascii="Abadi" w:hAnsi="Abadi"/>
          <w:sz w:val="21"/>
          <w:szCs w:val="21"/>
        </w:rPr>
        <w:t xml:space="preserve">. </w:t>
      </w:r>
      <w:r w:rsidRPr="0078274E">
        <w:rPr>
          <w:rFonts w:ascii="Abadi" w:hAnsi="Abadi"/>
          <w:sz w:val="21"/>
          <w:szCs w:val="21"/>
        </w:rPr>
        <w:t>(ELD 214/LXV-PPA)</w:t>
      </w:r>
    </w:p>
    <w:p w14:paraId="565FA412" w14:textId="77777777" w:rsidR="003A0707" w:rsidRDefault="003A0707" w:rsidP="003A0707">
      <w:pPr>
        <w:ind w:firstLine="708"/>
        <w:jc w:val="both"/>
        <w:rPr>
          <w:rFonts w:ascii="Abadi" w:hAnsi="Abadi"/>
          <w:sz w:val="21"/>
          <w:szCs w:val="21"/>
        </w:rPr>
      </w:pPr>
    </w:p>
    <w:p w14:paraId="2E2638A8" w14:textId="77777777" w:rsidR="003A0707" w:rsidRDefault="003A0707" w:rsidP="003A0707">
      <w:pPr>
        <w:ind w:firstLine="708"/>
        <w:jc w:val="both"/>
        <w:rPr>
          <w:rFonts w:ascii="Abadi" w:hAnsi="Abadi"/>
          <w:sz w:val="21"/>
          <w:szCs w:val="21"/>
        </w:rPr>
      </w:pPr>
      <w:r>
        <w:rPr>
          <w:rFonts w:ascii="Abadi" w:hAnsi="Abadi"/>
          <w:sz w:val="21"/>
          <w:szCs w:val="21"/>
        </w:rPr>
        <w:t>- A</w:t>
      </w:r>
      <w:r w:rsidRPr="001D746E">
        <w:rPr>
          <w:rFonts w:ascii="Abadi" w:hAnsi="Abadi"/>
          <w:sz w:val="21"/>
          <w:szCs w:val="21"/>
        </w:rPr>
        <w:t>delante diputada</w:t>
      </w:r>
      <w:r>
        <w:rPr>
          <w:rFonts w:ascii="Abadi" w:hAnsi="Abadi"/>
          <w:sz w:val="21"/>
          <w:szCs w:val="21"/>
        </w:rPr>
        <w:t xml:space="preserve"> Hades.</w:t>
      </w:r>
    </w:p>
    <w:p w14:paraId="0B585103" w14:textId="77777777" w:rsidR="003A0707" w:rsidRPr="001D746E" w:rsidRDefault="003A0707" w:rsidP="003A0707">
      <w:pPr>
        <w:ind w:firstLine="708"/>
        <w:jc w:val="both"/>
        <w:rPr>
          <w:rFonts w:ascii="Abadi" w:hAnsi="Abadi"/>
          <w:sz w:val="21"/>
          <w:szCs w:val="21"/>
        </w:rPr>
      </w:pPr>
    </w:p>
    <w:p w14:paraId="56289A9C" w14:textId="77777777" w:rsidR="003A0707" w:rsidRDefault="003A0707" w:rsidP="003A0707">
      <w:pPr>
        <w:jc w:val="both"/>
        <w:rPr>
          <w:rFonts w:ascii="Abadi" w:hAnsi="Abadi"/>
          <w:b/>
          <w:bCs/>
          <w:sz w:val="21"/>
          <w:szCs w:val="21"/>
        </w:rPr>
      </w:pPr>
    </w:p>
    <w:p w14:paraId="6EC02730" w14:textId="77777777" w:rsidR="003A0707" w:rsidRDefault="003A0707" w:rsidP="003A0707">
      <w:pPr>
        <w:jc w:val="both"/>
        <w:rPr>
          <w:rFonts w:ascii="Abadi" w:hAnsi="Abadi"/>
          <w:b/>
          <w:bCs/>
          <w:sz w:val="21"/>
          <w:szCs w:val="21"/>
        </w:rPr>
      </w:pPr>
      <w:r w:rsidRPr="004075B8">
        <w:rPr>
          <w:rFonts w:ascii="Abadi" w:hAnsi="Abadi"/>
          <w:b/>
          <w:bCs/>
          <w:sz w:val="21"/>
          <w:szCs w:val="21"/>
        </w:rPr>
        <w:t xml:space="preserve">(Sube a tribuna la diputada Hades Berenice Aguilar Castillo </w:t>
      </w:r>
      <w:r>
        <w:rPr>
          <w:rFonts w:ascii="Abadi" w:hAnsi="Abadi"/>
          <w:b/>
          <w:bCs/>
          <w:sz w:val="21"/>
          <w:szCs w:val="21"/>
        </w:rPr>
        <w:t xml:space="preserve">para dar </w:t>
      </w:r>
      <w:r w:rsidRPr="004075B8">
        <w:rPr>
          <w:rFonts w:ascii="Abadi" w:hAnsi="Abadi"/>
          <w:b/>
          <w:bCs/>
          <w:sz w:val="21"/>
          <w:szCs w:val="21"/>
        </w:rPr>
        <w:t>lectura a su propuesta</w:t>
      </w:r>
      <w:r>
        <w:rPr>
          <w:rFonts w:ascii="Abadi" w:hAnsi="Abadi"/>
          <w:b/>
          <w:bCs/>
          <w:sz w:val="21"/>
          <w:szCs w:val="21"/>
        </w:rPr>
        <w:t xml:space="preserve"> de punto de acuerdo</w:t>
      </w:r>
      <w:r w:rsidRPr="004075B8">
        <w:rPr>
          <w:rFonts w:ascii="Abadi" w:hAnsi="Abadi"/>
          <w:b/>
          <w:bCs/>
          <w:sz w:val="21"/>
          <w:szCs w:val="21"/>
        </w:rPr>
        <w:t>)</w:t>
      </w:r>
    </w:p>
    <w:p w14:paraId="5CAC5871" w14:textId="77777777" w:rsidR="003A0707" w:rsidRDefault="003A0707" w:rsidP="003A0707">
      <w:pPr>
        <w:jc w:val="both"/>
        <w:rPr>
          <w:rFonts w:ascii="Abadi" w:hAnsi="Abadi"/>
          <w:b/>
          <w:bCs/>
          <w:sz w:val="21"/>
          <w:szCs w:val="21"/>
        </w:rPr>
      </w:pPr>
    </w:p>
    <w:p w14:paraId="5AC9D891" w14:textId="77777777" w:rsidR="003A0707" w:rsidRDefault="003A0707" w:rsidP="003A0707">
      <w:pPr>
        <w:jc w:val="both"/>
        <w:rPr>
          <w:rFonts w:ascii="Abadi" w:hAnsi="Abadi"/>
          <w:b/>
          <w:bCs/>
          <w:sz w:val="21"/>
          <w:szCs w:val="21"/>
        </w:rPr>
      </w:pPr>
    </w:p>
    <w:p w14:paraId="0C8613A3" w14:textId="77777777" w:rsidR="003A0707" w:rsidRDefault="003A0707" w:rsidP="003A0707">
      <w:pPr>
        <w:jc w:val="both"/>
        <w:rPr>
          <w:rFonts w:ascii="Abadi" w:hAnsi="Abadi"/>
          <w:b/>
          <w:bCs/>
          <w:sz w:val="21"/>
          <w:szCs w:val="21"/>
        </w:rPr>
      </w:pPr>
      <w:r>
        <w:rPr>
          <w:noProof/>
        </w:rPr>
        <w:drawing>
          <wp:anchor distT="0" distB="0" distL="114300" distR="114300" simplePos="0" relativeHeight="251680768" behindDoc="1" locked="0" layoutInCell="1" allowOverlap="1" wp14:anchorId="3E78E30F" wp14:editId="554DCFC5">
            <wp:simplePos x="0" y="0"/>
            <wp:positionH relativeFrom="column">
              <wp:posOffset>636524</wp:posOffset>
            </wp:positionH>
            <wp:positionV relativeFrom="paragraph">
              <wp:posOffset>223774</wp:posOffset>
            </wp:positionV>
            <wp:extent cx="1308117" cy="677164"/>
            <wp:effectExtent l="247650" t="228600" r="254000" b="751840"/>
            <wp:wrapTight wrapText="bothSides">
              <wp:wrapPolygon edited="0">
                <wp:start x="-4089" y="-7295"/>
                <wp:lineTo x="-4089" y="44983"/>
                <wp:lineTo x="25480" y="44983"/>
                <wp:lineTo x="25480" y="-7295"/>
                <wp:lineTo x="-4089" y="-7295"/>
              </wp:wrapPolygon>
            </wp:wrapTight>
            <wp:docPr id="25" name="Imagen 2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10;&#10;Descripción generada automáticamente"/>
                    <pic:cNvPicPr/>
                  </pic:nvPicPr>
                  <pic:blipFill rotWithShape="1">
                    <a:blip r:embed="rId33" cstate="print">
                      <a:extLst>
                        <a:ext uri="{28A0092B-C50C-407E-A947-70E740481C1C}">
                          <a14:useLocalDpi xmlns:a14="http://schemas.microsoft.com/office/drawing/2010/main" val="0"/>
                        </a:ext>
                      </a:extLst>
                    </a:blip>
                    <a:srcRect t="-1" r="2489" b="10220"/>
                    <a:stretch/>
                  </pic:blipFill>
                  <pic:spPr bwMode="auto">
                    <a:xfrm>
                      <a:off x="0" y="0"/>
                      <a:ext cx="1308117" cy="677164"/>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EAC0958" w14:textId="77777777" w:rsidR="003A0707" w:rsidRPr="00DD4D2C" w:rsidRDefault="003A0707" w:rsidP="003A0707">
      <w:pPr>
        <w:pStyle w:val="Prrafodelista"/>
        <w:numPr>
          <w:ilvl w:val="0"/>
          <w:numId w:val="19"/>
        </w:numPr>
        <w:spacing w:after="160" w:line="259" w:lineRule="auto"/>
        <w:contextualSpacing/>
        <w:jc w:val="both"/>
        <w:rPr>
          <w:rFonts w:ascii="Abadi" w:hAnsi="Abadi"/>
          <w:b/>
          <w:bCs/>
          <w:sz w:val="21"/>
          <w:szCs w:val="21"/>
        </w:rPr>
      </w:pPr>
      <w:r>
        <w:rPr>
          <w:rFonts w:ascii="Abadi" w:hAnsi="Abadi"/>
          <w:b/>
          <w:bCs/>
          <w:sz w:val="21"/>
          <w:szCs w:val="21"/>
        </w:rPr>
        <w:t>D</w:t>
      </w:r>
      <w:r w:rsidRPr="00DD4D2C">
        <w:rPr>
          <w:rFonts w:ascii="Abadi" w:hAnsi="Abadi"/>
          <w:b/>
          <w:bCs/>
          <w:sz w:val="21"/>
          <w:szCs w:val="21"/>
        </w:rPr>
        <w:t>iputada Hades Berenice Aguilar Castillo</w:t>
      </w:r>
      <w:r>
        <w:rPr>
          <w:rFonts w:ascii="Abadi" w:hAnsi="Abadi"/>
          <w:b/>
          <w:bCs/>
          <w:sz w:val="21"/>
          <w:szCs w:val="21"/>
        </w:rPr>
        <w:t xml:space="preserve"> -</w:t>
      </w:r>
    </w:p>
    <w:p w14:paraId="78EF2020" w14:textId="77777777" w:rsidR="003A0707" w:rsidRDefault="003A0707" w:rsidP="003A0707">
      <w:pPr>
        <w:jc w:val="both"/>
        <w:rPr>
          <w:rFonts w:ascii="Abadi" w:hAnsi="Abadi"/>
          <w:sz w:val="21"/>
          <w:szCs w:val="21"/>
        </w:rPr>
      </w:pPr>
    </w:p>
    <w:p w14:paraId="08B05D72" w14:textId="77777777" w:rsidR="003A0707" w:rsidRDefault="003A0707" w:rsidP="003A0707">
      <w:pPr>
        <w:jc w:val="both"/>
        <w:rPr>
          <w:rFonts w:ascii="Abadi" w:hAnsi="Abadi"/>
          <w:sz w:val="21"/>
          <w:szCs w:val="21"/>
        </w:rPr>
      </w:pPr>
      <w:r>
        <w:rPr>
          <w:rFonts w:ascii="Abadi" w:hAnsi="Abadi"/>
          <w:sz w:val="21"/>
          <w:szCs w:val="21"/>
        </w:rPr>
        <w:t>¡Muchísimas gracias!</w:t>
      </w:r>
      <w:r w:rsidRPr="001D746E">
        <w:rPr>
          <w:rFonts w:ascii="Abadi" w:hAnsi="Abadi"/>
          <w:sz w:val="21"/>
          <w:szCs w:val="21"/>
        </w:rPr>
        <w:t xml:space="preserve"> diputado</w:t>
      </w:r>
      <w:r>
        <w:rPr>
          <w:rFonts w:ascii="Abadi" w:hAnsi="Abadi"/>
          <w:sz w:val="21"/>
          <w:szCs w:val="21"/>
        </w:rPr>
        <w:t xml:space="preserve"> Presidente, me da gusto saludarlos diputadas, diputados, ciudadanos</w:t>
      </w:r>
      <w:r w:rsidRPr="001D746E">
        <w:rPr>
          <w:rFonts w:ascii="Abadi" w:hAnsi="Abadi"/>
          <w:sz w:val="21"/>
          <w:szCs w:val="21"/>
        </w:rPr>
        <w:t xml:space="preserve"> presentes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a </w:t>
      </w:r>
      <w:r w:rsidRPr="001D746E">
        <w:rPr>
          <w:rFonts w:ascii="Abadi" w:hAnsi="Abadi"/>
          <w:sz w:val="21"/>
          <w:szCs w:val="21"/>
        </w:rPr>
        <w:t>todos los compañeros</w:t>
      </w:r>
      <w:r>
        <w:rPr>
          <w:rFonts w:ascii="Abadi" w:hAnsi="Abadi"/>
          <w:sz w:val="21"/>
          <w:szCs w:val="21"/>
        </w:rPr>
        <w:t>, medios de comunicación.</w:t>
      </w:r>
      <w:r w:rsidRPr="001D746E">
        <w:rPr>
          <w:rFonts w:ascii="Abadi" w:hAnsi="Abadi"/>
          <w:sz w:val="21"/>
          <w:szCs w:val="21"/>
        </w:rPr>
        <w:t xml:space="preserve"> </w:t>
      </w:r>
      <w:r>
        <w:rPr>
          <w:rFonts w:ascii="Abadi" w:hAnsi="Abadi"/>
          <w:sz w:val="21"/>
          <w:szCs w:val="21"/>
        </w:rPr>
        <w:t>Y</w:t>
      </w:r>
      <w:r w:rsidRPr="001D746E">
        <w:rPr>
          <w:rFonts w:ascii="Abadi" w:hAnsi="Abadi"/>
          <w:sz w:val="21"/>
          <w:szCs w:val="21"/>
        </w:rPr>
        <w:t>o voy a empezar recordando</w:t>
      </w:r>
      <w:r>
        <w:rPr>
          <w:rFonts w:ascii="Abadi" w:hAnsi="Abadi"/>
          <w:sz w:val="21"/>
          <w:szCs w:val="21"/>
        </w:rPr>
        <w:t>,</w:t>
      </w:r>
      <w:r w:rsidRPr="001D746E">
        <w:rPr>
          <w:rFonts w:ascii="Abadi" w:hAnsi="Abadi"/>
          <w:sz w:val="21"/>
          <w:szCs w:val="21"/>
        </w:rPr>
        <w:t xml:space="preserve"> yo creo que todos tenemos muy presente el día de mañana el 25 de noviembre de cada año recordamos a las hermanas </w:t>
      </w:r>
      <w:r>
        <w:rPr>
          <w:rFonts w:ascii="Abadi" w:hAnsi="Abadi"/>
          <w:sz w:val="21"/>
          <w:szCs w:val="21"/>
        </w:rPr>
        <w:t>M</w:t>
      </w:r>
      <w:r w:rsidRPr="001D746E">
        <w:rPr>
          <w:rFonts w:ascii="Abadi" w:hAnsi="Abadi"/>
          <w:sz w:val="21"/>
          <w:szCs w:val="21"/>
        </w:rPr>
        <w:t>irabal</w:t>
      </w:r>
      <w:r>
        <w:rPr>
          <w:rFonts w:ascii="Abadi" w:hAnsi="Abadi"/>
          <w:sz w:val="21"/>
          <w:szCs w:val="21"/>
        </w:rPr>
        <w:t>,</w:t>
      </w:r>
      <w:r w:rsidRPr="001D746E">
        <w:rPr>
          <w:rFonts w:ascii="Abadi" w:hAnsi="Abadi"/>
          <w:sz w:val="21"/>
          <w:szCs w:val="21"/>
        </w:rPr>
        <w:t xml:space="preserve"> yo creo que todos sabemos la historia de las hermanas </w:t>
      </w:r>
      <w:r>
        <w:rPr>
          <w:rFonts w:ascii="Abadi" w:hAnsi="Abadi"/>
          <w:sz w:val="21"/>
          <w:szCs w:val="21"/>
        </w:rPr>
        <w:t>M</w:t>
      </w:r>
      <w:r w:rsidRPr="001D746E">
        <w:rPr>
          <w:rFonts w:ascii="Abadi" w:hAnsi="Abadi"/>
          <w:sz w:val="21"/>
          <w:szCs w:val="21"/>
        </w:rPr>
        <w:t>irabal</w:t>
      </w:r>
      <w:r>
        <w:rPr>
          <w:rFonts w:ascii="Abadi" w:hAnsi="Abadi"/>
          <w:sz w:val="21"/>
          <w:szCs w:val="21"/>
        </w:rPr>
        <w:t>.</w:t>
      </w:r>
      <w:r w:rsidRPr="001D746E">
        <w:rPr>
          <w:rFonts w:ascii="Abadi" w:hAnsi="Abadi"/>
          <w:sz w:val="21"/>
          <w:szCs w:val="21"/>
        </w:rPr>
        <w:t xml:space="preserve"> </w:t>
      </w:r>
    </w:p>
    <w:p w14:paraId="70FD8E97" w14:textId="77777777" w:rsidR="003A0707" w:rsidRDefault="003A0707" w:rsidP="003A0707">
      <w:pPr>
        <w:jc w:val="both"/>
        <w:rPr>
          <w:rFonts w:ascii="Abadi" w:hAnsi="Abadi"/>
          <w:sz w:val="21"/>
          <w:szCs w:val="21"/>
        </w:rPr>
      </w:pPr>
    </w:p>
    <w:p w14:paraId="4A542F31" w14:textId="77777777" w:rsidR="003A0707" w:rsidRDefault="003A0707" w:rsidP="003A0707">
      <w:pPr>
        <w:jc w:val="both"/>
        <w:rPr>
          <w:rFonts w:ascii="Abadi" w:hAnsi="Abadi"/>
          <w:sz w:val="21"/>
          <w:szCs w:val="21"/>
        </w:rPr>
      </w:pPr>
      <w:r>
        <w:rPr>
          <w:rFonts w:ascii="Abadi" w:hAnsi="Abadi"/>
          <w:sz w:val="21"/>
          <w:szCs w:val="21"/>
        </w:rPr>
        <w:t>S</w:t>
      </w:r>
      <w:r w:rsidRPr="001D746E">
        <w:rPr>
          <w:rFonts w:ascii="Abadi" w:hAnsi="Abadi"/>
          <w:sz w:val="21"/>
          <w:szCs w:val="21"/>
        </w:rPr>
        <w:t>on muchos sentimientos encontrados los</w:t>
      </w:r>
      <w:r>
        <w:rPr>
          <w:rFonts w:ascii="Abadi" w:hAnsi="Abadi"/>
          <w:sz w:val="21"/>
          <w:szCs w:val="21"/>
        </w:rPr>
        <w:t xml:space="preserve"> que tenemos,</w:t>
      </w:r>
      <w:r w:rsidRPr="001D746E">
        <w:rPr>
          <w:rFonts w:ascii="Abadi" w:hAnsi="Abadi"/>
          <w:sz w:val="21"/>
          <w:szCs w:val="21"/>
        </w:rPr>
        <w:t xml:space="preserve"> obviamente</w:t>
      </w:r>
      <w:r>
        <w:rPr>
          <w:rFonts w:ascii="Abadi" w:hAnsi="Abadi"/>
          <w:sz w:val="21"/>
          <w:szCs w:val="21"/>
        </w:rPr>
        <w:t xml:space="preserve"> el</w:t>
      </w:r>
      <w:r w:rsidRPr="001D746E">
        <w:rPr>
          <w:rFonts w:ascii="Abadi" w:hAnsi="Abadi"/>
          <w:sz w:val="21"/>
          <w:szCs w:val="21"/>
        </w:rPr>
        <w:t xml:space="preserve"> recordar a estas hermanas </w:t>
      </w:r>
      <w:proofErr w:type="spellStart"/>
      <w:r w:rsidRPr="001D746E">
        <w:rPr>
          <w:rFonts w:ascii="Abadi" w:hAnsi="Abadi"/>
          <w:sz w:val="21"/>
          <w:szCs w:val="21"/>
        </w:rPr>
        <w:t>miembr</w:t>
      </w:r>
      <w:r>
        <w:rPr>
          <w:rFonts w:ascii="Abadi" w:hAnsi="Abadi"/>
          <w:sz w:val="21"/>
          <w:szCs w:val="21"/>
        </w:rPr>
        <w:t>a</w:t>
      </w:r>
      <w:r w:rsidRPr="001D746E">
        <w:rPr>
          <w:rFonts w:ascii="Abadi" w:hAnsi="Abadi"/>
          <w:sz w:val="21"/>
          <w:szCs w:val="21"/>
        </w:rPr>
        <w:t>s</w:t>
      </w:r>
      <w:proofErr w:type="spellEnd"/>
      <w:r w:rsidRPr="001D746E">
        <w:rPr>
          <w:rFonts w:ascii="Abadi" w:hAnsi="Abadi"/>
          <w:sz w:val="21"/>
          <w:szCs w:val="21"/>
        </w:rPr>
        <w:t xml:space="preserve"> de una familia de granjeros</w:t>
      </w:r>
      <w:r>
        <w:rPr>
          <w:rFonts w:ascii="Abadi" w:hAnsi="Abadi"/>
          <w:sz w:val="21"/>
          <w:szCs w:val="21"/>
        </w:rPr>
        <w:t>,</w:t>
      </w:r>
      <w:r w:rsidRPr="001D746E">
        <w:rPr>
          <w:rFonts w:ascii="Abadi" w:hAnsi="Abadi"/>
          <w:sz w:val="21"/>
          <w:szCs w:val="21"/>
        </w:rPr>
        <w:t xml:space="preserve"> emociones</w:t>
      </w:r>
      <w:r>
        <w:rPr>
          <w:rFonts w:ascii="Abadi" w:hAnsi="Abadi"/>
          <w:sz w:val="21"/>
          <w:szCs w:val="21"/>
        </w:rPr>
        <w:t>,</w:t>
      </w:r>
      <w:r w:rsidRPr="001D746E">
        <w:rPr>
          <w:rFonts w:ascii="Abadi" w:hAnsi="Abadi"/>
          <w:sz w:val="21"/>
          <w:szCs w:val="21"/>
        </w:rPr>
        <w:t xml:space="preserve"> sentimientos encontrados</w:t>
      </w:r>
      <w:r>
        <w:rPr>
          <w:rFonts w:ascii="Abadi" w:hAnsi="Abadi"/>
          <w:sz w:val="21"/>
          <w:szCs w:val="21"/>
        </w:rPr>
        <w:t>,</w:t>
      </w:r>
      <w:r w:rsidRPr="001D746E">
        <w:rPr>
          <w:rFonts w:ascii="Abadi" w:hAnsi="Abadi"/>
          <w:sz w:val="21"/>
          <w:szCs w:val="21"/>
        </w:rPr>
        <w:t xml:space="preserve"> frustración</w:t>
      </w:r>
      <w:r>
        <w:rPr>
          <w:rFonts w:ascii="Abadi" w:hAnsi="Abadi"/>
          <w:sz w:val="21"/>
          <w:szCs w:val="21"/>
        </w:rPr>
        <w:t>,</w:t>
      </w:r>
      <w:r w:rsidRPr="001D746E">
        <w:rPr>
          <w:rFonts w:ascii="Abadi" w:hAnsi="Abadi"/>
          <w:sz w:val="21"/>
          <w:szCs w:val="21"/>
        </w:rPr>
        <w:t xml:space="preserve"> enojo, por un lado</w:t>
      </w:r>
      <w:r>
        <w:rPr>
          <w:rFonts w:ascii="Abadi" w:hAnsi="Abadi"/>
          <w:sz w:val="21"/>
          <w:szCs w:val="21"/>
        </w:rPr>
        <w:t>,</w:t>
      </w:r>
      <w:r w:rsidRPr="001D746E">
        <w:rPr>
          <w:rFonts w:ascii="Abadi" w:hAnsi="Abadi"/>
          <w:sz w:val="21"/>
          <w:szCs w:val="21"/>
        </w:rPr>
        <w:t xml:space="preserve"> por la forma tan brutal que fueron asesinadas</w:t>
      </w:r>
      <w:r>
        <w:rPr>
          <w:rFonts w:ascii="Abadi" w:hAnsi="Abadi"/>
          <w:sz w:val="21"/>
          <w:szCs w:val="21"/>
        </w:rPr>
        <w:t>,</w:t>
      </w:r>
      <w:r w:rsidRPr="001D746E">
        <w:rPr>
          <w:rFonts w:ascii="Abadi" w:hAnsi="Abadi"/>
          <w:sz w:val="21"/>
          <w:szCs w:val="21"/>
        </w:rPr>
        <w:t xml:space="preserve"> pero también motivación</w:t>
      </w:r>
      <w:r>
        <w:rPr>
          <w:rFonts w:ascii="Abadi" w:hAnsi="Abadi"/>
          <w:sz w:val="21"/>
          <w:szCs w:val="21"/>
        </w:rPr>
        <w:t>,</w:t>
      </w:r>
      <w:r w:rsidRPr="001D746E">
        <w:rPr>
          <w:rFonts w:ascii="Abadi" w:hAnsi="Abadi"/>
          <w:sz w:val="21"/>
          <w:szCs w:val="21"/>
        </w:rPr>
        <w:t xml:space="preserve"> fuerza</w:t>
      </w:r>
      <w:r>
        <w:rPr>
          <w:rFonts w:ascii="Abadi" w:hAnsi="Abadi"/>
          <w:sz w:val="21"/>
          <w:szCs w:val="21"/>
        </w:rPr>
        <w:t>,</w:t>
      </w:r>
      <w:r w:rsidRPr="001D746E">
        <w:rPr>
          <w:rFonts w:ascii="Abadi" w:hAnsi="Abadi"/>
          <w:sz w:val="21"/>
          <w:szCs w:val="21"/>
        </w:rPr>
        <w:t xml:space="preserve"> para sacar adelante</w:t>
      </w:r>
      <w:r>
        <w:rPr>
          <w:rFonts w:ascii="Abadi" w:hAnsi="Abadi"/>
          <w:sz w:val="21"/>
          <w:szCs w:val="21"/>
        </w:rPr>
        <w:t>,</w:t>
      </w:r>
      <w:r w:rsidRPr="001D746E">
        <w:rPr>
          <w:rFonts w:ascii="Abadi" w:hAnsi="Abadi"/>
          <w:sz w:val="21"/>
          <w:szCs w:val="21"/>
        </w:rPr>
        <w:t xml:space="preserve"> para seguir </w:t>
      </w:r>
      <w:r>
        <w:rPr>
          <w:rFonts w:ascii="Abadi" w:hAnsi="Abadi"/>
          <w:sz w:val="21"/>
          <w:szCs w:val="21"/>
        </w:rPr>
        <w:t>abonándole</w:t>
      </w:r>
      <w:r w:rsidRPr="001D746E">
        <w:rPr>
          <w:rFonts w:ascii="Abadi" w:hAnsi="Abadi"/>
          <w:sz w:val="21"/>
          <w:szCs w:val="21"/>
        </w:rPr>
        <w:t xml:space="preserve"> a este tema tan importante porque ella</w:t>
      </w:r>
      <w:r>
        <w:rPr>
          <w:rFonts w:ascii="Abadi" w:hAnsi="Abadi"/>
          <w:sz w:val="21"/>
          <w:szCs w:val="21"/>
        </w:rPr>
        <w:t>s</w:t>
      </w:r>
      <w:r w:rsidRPr="001D746E">
        <w:rPr>
          <w:rFonts w:ascii="Abadi" w:hAnsi="Abadi"/>
          <w:sz w:val="21"/>
          <w:szCs w:val="21"/>
        </w:rPr>
        <w:t xml:space="preserve"> se enfrentaron al dictador </w:t>
      </w:r>
      <w:r>
        <w:rPr>
          <w:rFonts w:ascii="Abadi" w:hAnsi="Abadi"/>
          <w:sz w:val="21"/>
          <w:szCs w:val="21"/>
        </w:rPr>
        <w:t xml:space="preserve">Leónidas. </w:t>
      </w:r>
      <w:r w:rsidRPr="001D746E">
        <w:rPr>
          <w:rFonts w:ascii="Abadi" w:hAnsi="Abadi"/>
          <w:sz w:val="21"/>
          <w:szCs w:val="21"/>
        </w:rPr>
        <w:t>Todos deben de recordar a Trujillo</w:t>
      </w:r>
      <w:r>
        <w:rPr>
          <w:rFonts w:ascii="Abadi" w:hAnsi="Abadi"/>
          <w:sz w:val="21"/>
          <w:szCs w:val="21"/>
        </w:rPr>
        <w:t>,</w:t>
      </w:r>
      <w:r w:rsidRPr="001D746E">
        <w:rPr>
          <w:rFonts w:ascii="Abadi" w:hAnsi="Abadi"/>
          <w:sz w:val="21"/>
          <w:szCs w:val="21"/>
        </w:rPr>
        <w:t xml:space="preserve"> Trujillo era un dictador en aquel entonces que, si no estabas de acuerdo con su régimen</w:t>
      </w:r>
      <w:r>
        <w:rPr>
          <w:rFonts w:ascii="Abadi" w:hAnsi="Abadi"/>
          <w:sz w:val="21"/>
          <w:szCs w:val="21"/>
        </w:rPr>
        <w:t>,</w:t>
      </w:r>
      <w:r w:rsidRPr="001D746E">
        <w:rPr>
          <w:rFonts w:ascii="Abadi" w:hAnsi="Abadi"/>
          <w:sz w:val="21"/>
          <w:szCs w:val="21"/>
        </w:rPr>
        <w:t xml:space="preserve"> simplemente te asesinaba</w:t>
      </w:r>
      <w:r>
        <w:rPr>
          <w:rFonts w:ascii="Abadi" w:hAnsi="Abadi"/>
          <w:sz w:val="21"/>
          <w:szCs w:val="21"/>
        </w:rPr>
        <w:t>,</w:t>
      </w:r>
      <w:r w:rsidRPr="001D746E">
        <w:rPr>
          <w:rFonts w:ascii="Abadi" w:hAnsi="Abadi"/>
          <w:sz w:val="21"/>
          <w:szCs w:val="21"/>
        </w:rPr>
        <w:t xml:space="preserve"> no había forma de </w:t>
      </w:r>
      <w:r>
        <w:rPr>
          <w:rFonts w:ascii="Abadi" w:hAnsi="Abadi"/>
          <w:sz w:val="21"/>
          <w:szCs w:val="21"/>
        </w:rPr>
        <w:t>d</w:t>
      </w:r>
      <w:r w:rsidRPr="001D746E">
        <w:rPr>
          <w:rFonts w:ascii="Abadi" w:hAnsi="Abadi"/>
          <w:sz w:val="21"/>
          <w:szCs w:val="21"/>
        </w:rPr>
        <w:t>ebatir</w:t>
      </w:r>
      <w:r>
        <w:rPr>
          <w:rFonts w:ascii="Abadi" w:hAnsi="Abadi"/>
          <w:sz w:val="21"/>
          <w:szCs w:val="21"/>
        </w:rPr>
        <w:t>,</w:t>
      </w:r>
      <w:r w:rsidRPr="001D746E">
        <w:rPr>
          <w:rFonts w:ascii="Abadi" w:hAnsi="Abadi"/>
          <w:sz w:val="21"/>
          <w:szCs w:val="21"/>
        </w:rPr>
        <w:t xml:space="preserve"> ni democracia</w:t>
      </w:r>
      <w:r>
        <w:rPr>
          <w:rFonts w:ascii="Abadi" w:hAnsi="Abadi"/>
          <w:sz w:val="21"/>
          <w:szCs w:val="21"/>
        </w:rPr>
        <w:t>,</w:t>
      </w:r>
      <w:r w:rsidRPr="001D746E">
        <w:rPr>
          <w:rFonts w:ascii="Abadi" w:hAnsi="Abadi"/>
          <w:sz w:val="21"/>
          <w:szCs w:val="21"/>
        </w:rPr>
        <w:t xml:space="preserve"> absolutamente nada</w:t>
      </w:r>
      <w:r>
        <w:rPr>
          <w:rFonts w:ascii="Abadi" w:hAnsi="Abadi"/>
          <w:sz w:val="21"/>
          <w:szCs w:val="21"/>
        </w:rPr>
        <w:t>,</w:t>
      </w:r>
      <w:r w:rsidRPr="001D746E">
        <w:rPr>
          <w:rFonts w:ascii="Abadi" w:hAnsi="Abadi"/>
          <w:sz w:val="21"/>
          <w:szCs w:val="21"/>
        </w:rPr>
        <w:t xml:space="preserve"> simplemente él decidía todo</w:t>
      </w:r>
      <w:r>
        <w:rPr>
          <w:rFonts w:ascii="Abadi" w:hAnsi="Abadi"/>
          <w:sz w:val="21"/>
          <w:szCs w:val="21"/>
        </w:rPr>
        <w:t>.</w:t>
      </w:r>
      <w:r w:rsidRPr="001D746E">
        <w:rPr>
          <w:rFonts w:ascii="Abadi" w:hAnsi="Abadi"/>
          <w:sz w:val="21"/>
          <w:szCs w:val="21"/>
        </w:rPr>
        <w:t xml:space="preserve"> Este dictador decidía</w:t>
      </w:r>
      <w:r>
        <w:rPr>
          <w:rFonts w:ascii="Abadi" w:hAnsi="Abadi"/>
          <w:sz w:val="21"/>
          <w:szCs w:val="21"/>
        </w:rPr>
        <w:t>,</w:t>
      </w:r>
      <w:r w:rsidRPr="001D746E">
        <w:rPr>
          <w:rFonts w:ascii="Abadi" w:hAnsi="Abadi"/>
          <w:sz w:val="21"/>
          <w:szCs w:val="21"/>
        </w:rPr>
        <w:t xml:space="preserve"> incluso ni siquiera había oportunidades para asistir a las universidades</w:t>
      </w:r>
      <w:r>
        <w:rPr>
          <w:rFonts w:ascii="Abadi" w:hAnsi="Abadi"/>
          <w:sz w:val="21"/>
          <w:szCs w:val="21"/>
        </w:rPr>
        <w:t>.</w:t>
      </w:r>
    </w:p>
    <w:p w14:paraId="1AA339DA" w14:textId="77777777" w:rsidR="003A0707" w:rsidRDefault="003A0707" w:rsidP="003A0707">
      <w:pPr>
        <w:jc w:val="both"/>
        <w:rPr>
          <w:rFonts w:ascii="Abadi" w:hAnsi="Abadi"/>
          <w:sz w:val="21"/>
          <w:szCs w:val="21"/>
        </w:rPr>
      </w:pPr>
    </w:p>
    <w:p w14:paraId="02EF2BE0" w14:textId="77777777" w:rsidR="003A0707" w:rsidRDefault="003A0707" w:rsidP="003A0707">
      <w:pPr>
        <w:jc w:val="both"/>
        <w:rPr>
          <w:rFonts w:ascii="Abadi" w:hAnsi="Abadi"/>
          <w:sz w:val="21"/>
          <w:szCs w:val="21"/>
        </w:rPr>
      </w:pPr>
      <w:r>
        <w:rPr>
          <w:rFonts w:ascii="Abadi" w:hAnsi="Abadi"/>
          <w:sz w:val="21"/>
          <w:szCs w:val="21"/>
        </w:rPr>
        <w:t>- D</w:t>
      </w:r>
      <w:r w:rsidRPr="001D746E">
        <w:rPr>
          <w:rFonts w:ascii="Abadi" w:hAnsi="Abadi"/>
          <w:sz w:val="21"/>
          <w:szCs w:val="21"/>
        </w:rPr>
        <w:t xml:space="preserve">esde ese momento la </w:t>
      </w:r>
      <w:r>
        <w:rPr>
          <w:rFonts w:ascii="Abadi" w:hAnsi="Abadi"/>
          <w:sz w:val="21"/>
          <w:szCs w:val="21"/>
        </w:rPr>
        <w:t>A</w:t>
      </w:r>
      <w:r w:rsidRPr="001D746E">
        <w:rPr>
          <w:rFonts w:ascii="Abadi" w:hAnsi="Abadi"/>
          <w:sz w:val="21"/>
          <w:szCs w:val="21"/>
        </w:rPr>
        <w:t xml:space="preserve">samblea de las </w:t>
      </w:r>
      <w:r>
        <w:rPr>
          <w:rFonts w:ascii="Abadi" w:hAnsi="Abadi"/>
          <w:sz w:val="21"/>
          <w:szCs w:val="21"/>
        </w:rPr>
        <w:t>N</w:t>
      </w:r>
      <w:r w:rsidRPr="001D746E">
        <w:rPr>
          <w:rFonts w:ascii="Abadi" w:hAnsi="Abadi"/>
          <w:sz w:val="21"/>
          <w:szCs w:val="21"/>
        </w:rPr>
        <w:t xml:space="preserve">aciones </w:t>
      </w:r>
      <w:r>
        <w:rPr>
          <w:rFonts w:ascii="Abadi" w:hAnsi="Abadi"/>
          <w:sz w:val="21"/>
          <w:szCs w:val="21"/>
        </w:rPr>
        <w:t>U</w:t>
      </w:r>
      <w:r w:rsidRPr="001D746E">
        <w:rPr>
          <w:rFonts w:ascii="Abadi" w:hAnsi="Abadi"/>
          <w:sz w:val="21"/>
          <w:szCs w:val="21"/>
        </w:rPr>
        <w:t>nidas definieron a la viole</w:t>
      </w:r>
      <w:r>
        <w:rPr>
          <w:rFonts w:ascii="Abadi" w:hAnsi="Abadi"/>
          <w:sz w:val="21"/>
          <w:szCs w:val="21"/>
        </w:rPr>
        <w:t>ncia</w:t>
      </w:r>
      <w:r w:rsidRPr="001D746E">
        <w:rPr>
          <w:rFonts w:ascii="Abadi" w:hAnsi="Abadi"/>
          <w:sz w:val="21"/>
          <w:szCs w:val="21"/>
        </w:rPr>
        <w:t xml:space="preserve"> con</w:t>
      </w:r>
      <w:r>
        <w:rPr>
          <w:rFonts w:ascii="Abadi" w:hAnsi="Abadi"/>
          <w:sz w:val="21"/>
          <w:szCs w:val="21"/>
        </w:rPr>
        <w:t>tra</w:t>
      </w:r>
      <w:r w:rsidRPr="001D746E">
        <w:rPr>
          <w:rFonts w:ascii="Abadi" w:hAnsi="Abadi"/>
          <w:sz w:val="21"/>
          <w:szCs w:val="21"/>
        </w:rPr>
        <w:t xml:space="preserve"> la mujer como </w:t>
      </w:r>
      <w:r>
        <w:rPr>
          <w:rFonts w:ascii="Abadi" w:hAnsi="Abadi"/>
          <w:sz w:val="21"/>
          <w:szCs w:val="21"/>
        </w:rPr>
        <w:t>“</w:t>
      </w:r>
      <w:r w:rsidRPr="001D746E">
        <w:rPr>
          <w:rFonts w:ascii="Abadi" w:hAnsi="Abadi"/>
          <w:sz w:val="21"/>
          <w:szCs w:val="21"/>
        </w:rPr>
        <w:t xml:space="preserve">todo acto de violencia </w:t>
      </w:r>
      <w:r>
        <w:rPr>
          <w:rFonts w:ascii="Abadi" w:hAnsi="Abadi"/>
          <w:sz w:val="21"/>
          <w:szCs w:val="21"/>
        </w:rPr>
        <w:t>basado</w:t>
      </w:r>
      <w:r w:rsidRPr="001D746E">
        <w:rPr>
          <w:rFonts w:ascii="Abadi" w:hAnsi="Abadi"/>
          <w:sz w:val="21"/>
          <w:szCs w:val="21"/>
        </w:rPr>
        <w:t xml:space="preserve"> en la pertenencia al sexo femenino</w:t>
      </w:r>
      <w:r>
        <w:rPr>
          <w:rFonts w:ascii="Abadi" w:hAnsi="Abadi"/>
          <w:sz w:val="21"/>
          <w:szCs w:val="21"/>
        </w:rPr>
        <w:t>,</w:t>
      </w:r>
      <w:r w:rsidRPr="001D746E">
        <w:rPr>
          <w:rFonts w:ascii="Abadi" w:hAnsi="Abadi"/>
          <w:sz w:val="21"/>
          <w:szCs w:val="21"/>
        </w:rPr>
        <w:t xml:space="preserve"> que tenga o pueda tener como resultado un daño o sufrimiento físico</w:t>
      </w:r>
      <w:r>
        <w:rPr>
          <w:rFonts w:ascii="Abadi" w:hAnsi="Abadi"/>
          <w:sz w:val="21"/>
          <w:szCs w:val="21"/>
        </w:rPr>
        <w:t>,</w:t>
      </w:r>
      <w:r w:rsidRPr="001D746E">
        <w:rPr>
          <w:rFonts w:ascii="Abadi" w:hAnsi="Abadi"/>
          <w:sz w:val="21"/>
          <w:szCs w:val="21"/>
        </w:rPr>
        <w:t xml:space="preserve"> sexual o psicológico para la mujer</w:t>
      </w:r>
      <w:r>
        <w:rPr>
          <w:rFonts w:ascii="Abadi" w:hAnsi="Abadi"/>
          <w:sz w:val="21"/>
          <w:szCs w:val="21"/>
        </w:rPr>
        <w:t>,</w:t>
      </w:r>
      <w:r w:rsidRPr="001D746E">
        <w:rPr>
          <w:rFonts w:ascii="Abadi" w:hAnsi="Abadi"/>
          <w:sz w:val="21"/>
          <w:szCs w:val="21"/>
        </w:rPr>
        <w:t xml:space="preserve"> así como las amenazas de tales actos</w:t>
      </w:r>
      <w:r>
        <w:rPr>
          <w:rFonts w:ascii="Abadi" w:hAnsi="Abadi"/>
          <w:sz w:val="21"/>
          <w:szCs w:val="21"/>
        </w:rPr>
        <w:t>,</w:t>
      </w:r>
      <w:r w:rsidRPr="001D746E">
        <w:rPr>
          <w:rFonts w:ascii="Abadi" w:hAnsi="Abadi"/>
          <w:sz w:val="21"/>
          <w:szCs w:val="21"/>
        </w:rPr>
        <w:t xml:space="preserve"> la coacción o la privación arbitraria de la libertad</w:t>
      </w:r>
      <w:r>
        <w:rPr>
          <w:rFonts w:ascii="Abadi" w:hAnsi="Abadi"/>
          <w:sz w:val="21"/>
          <w:szCs w:val="21"/>
        </w:rPr>
        <w:t>,</w:t>
      </w:r>
      <w:r w:rsidRPr="001D746E">
        <w:rPr>
          <w:rFonts w:ascii="Abadi" w:hAnsi="Abadi"/>
          <w:sz w:val="21"/>
          <w:szCs w:val="21"/>
        </w:rPr>
        <w:t xml:space="preserve"> tanto si se producen en la vida pública como en la vida privada</w:t>
      </w:r>
      <w:r>
        <w:rPr>
          <w:rFonts w:ascii="Abadi" w:hAnsi="Abadi"/>
          <w:sz w:val="21"/>
          <w:szCs w:val="21"/>
        </w:rPr>
        <w:t>”.</w:t>
      </w:r>
      <w:r w:rsidRPr="001D746E">
        <w:rPr>
          <w:rFonts w:ascii="Abadi" w:hAnsi="Abadi"/>
          <w:sz w:val="21"/>
          <w:szCs w:val="21"/>
        </w:rPr>
        <w:t xml:space="preserve"> </w:t>
      </w:r>
      <w:r>
        <w:rPr>
          <w:rFonts w:ascii="Abadi" w:hAnsi="Abadi"/>
          <w:sz w:val="21"/>
          <w:szCs w:val="21"/>
        </w:rPr>
        <w:t>C</w:t>
      </w:r>
      <w:r w:rsidRPr="001D746E">
        <w:rPr>
          <w:rFonts w:ascii="Abadi" w:hAnsi="Abadi"/>
          <w:sz w:val="21"/>
          <w:szCs w:val="21"/>
        </w:rPr>
        <w:t xml:space="preserve">omo ya lo hemos vivido y aquí </w:t>
      </w:r>
      <w:r>
        <w:rPr>
          <w:rFonts w:ascii="Abadi" w:hAnsi="Abadi"/>
          <w:sz w:val="21"/>
          <w:szCs w:val="21"/>
        </w:rPr>
        <w:t>mismo,</w:t>
      </w:r>
      <w:r w:rsidRPr="001D746E">
        <w:rPr>
          <w:rFonts w:ascii="Abadi" w:hAnsi="Abadi"/>
          <w:sz w:val="21"/>
          <w:szCs w:val="21"/>
        </w:rPr>
        <w:t xml:space="preserve"> ya lo había comentado la diputada </w:t>
      </w:r>
      <w:r>
        <w:rPr>
          <w:rFonts w:ascii="Abadi" w:hAnsi="Abadi"/>
          <w:sz w:val="21"/>
          <w:szCs w:val="21"/>
        </w:rPr>
        <w:t>M</w:t>
      </w:r>
      <w:r w:rsidRPr="001D746E">
        <w:rPr>
          <w:rFonts w:ascii="Abadi" w:hAnsi="Abadi"/>
          <w:sz w:val="21"/>
          <w:szCs w:val="21"/>
        </w:rPr>
        <w:t>argarita</w:t>
      </w:r>
      <w:r>
        <w:rPr>
          <w:rFonts w:ascii="Abadi" w:hAnsi="Abadi"/>
          <w:sz w:val="21"/>
          <w:szCs w:val="21"/>
        </w:rPr>
        <w:t>,</w:t>
      </w:r>
      <w:r w:rsidRPr="001D746E">
        <w:rPr>
          <w:rFonts w:ascii="Abadi" w:hAnsi="Abadi"/>
          <w:sz w:val="21"/>
          <w:szCs w:val="21"/>
        </w:rPr>
        <w:t xml:space="preserve"> la diputada </w:t>
      </w:r>
      <w:r>
        <w:rPr>
          <w:rFonts w:ascii="Abadi" w:hAnsi="Abadi"/>
          <w:sz w:val="21"/>
          <w:szCs w:val="21"/>
        </w:rPr>
        <w:t>Y</w:t>
      </w:r>
      <w:r w:rsidRPr="001D746E">
        <w:rPr>
          <w:rFonts w:ascii="Abadi" w:hAnsi="Abadi"/>
          <w:sz w:val="21"/>
          <w:szCs w:val="21"/>
        </w:rPr>
        <w:t>ulma</w:t>
      </w:r>
      <w:r>
        <w:rPr>
          <w:rFonts w:ascii="Abadi" w:hAnsi="Abadi"/>
          <w:sz w:val="21"/>
          <w:szCs w:val="21"/>
        </w:rPr>
        <w:t>.</w:t>
      </w:r>
      <w:r w:rsidRPr="001D746E">
        <w:rPr>
          <w:rFonts w:ascii="Abadi" w:hAnsi="Abadi"/>
          <w:sz w:val="21"/>
          <w:szCs w:val="21"/>
        </w:rPr>
        <w:t xml:space="preserve"> </w:t>
      </w:r>
      <w:r>
        <w:rPr>
          <w:rFonts w:ascii="Abadi" w:hAnsi="Abadi"/>
          <w:sz w:val="21"/>
          <w:szCs w:val="21"/>
        </w:rPr>
        <w:t>Y</w:t>
      </w:r>
      <w:r w:rsidRPr="001D746E">
        <w:rPr>
          <w:rFonts w:ascii="Abadi" w:hAnsi="Abadi"/>
          <w:sz w:val="21"/>
          <w:szCs w:val="21"/>
        </w:rPr>
        <w:t>o creo que todas las mujeres hemos padecido esta situación</w:t>
      </w:r>
      <w:r>
        <w:rPr>
          <w:rFonts w:ascii="Abadi" w:hAnsi="Abadi"/>
          <w:sz w:val="21"/>
          <w:szCs w:val="21"/>
        </w:rPr>
        <w:t>.</w:t>
      </w:r>
      <w:r w:rsidRPr="001D746E">
        <w:rPr>
          <w:rFonts w:ascii="Abadi" w:hAnsi="Abadi"/>
          <w:sz w:val="21"/>
          <w:szCs w:val="21"/>
        </w:rPr>
        <w:t xml:space="preserve"> </w:t>
      </w:r>
    </w:p>
    <w:p w14:paraId="2C72F563" w14:textId="77777777" w:rsidR="003A0707" w:rsidRDefault="003A0707" w:rsidP="003A0707">
      <w:pPr>
        <w:jc w:val="both"/>
        <w:rPr>
          <w:rFonts w:ascii="Abadi" w:hAnsi="Abadi"/>
          <w:sz w:val="21"/>
          <w:szCs w:val="21"/>
        </w:rPr>
      </w:pPr>
    </w:p>
    <w:p w14:paraId="513C959B" w14:textId="77777777" w:rsidR="003A0707" w:rsidRDefault="003A0707" w:rsidP="003A0707">
      <w:pPr>
        <w:jc w:val="both"/>
        <w:rPr>
          <w:rFonts w:ascii="Abadi" w:hAnsi="Abadi"/>
          <w:sz w:val="21"/>
          <w:szCs w:val="21"/>
        </w:rPr>
      </w:pPr>
      <w:r>
        <w:rPr>
          <w:rFonts w:ascii="Abadi" w:hAnsi="Abadi"/>
          <w:sz w:val="21"/>
          <w:szCs w:val="21"/>
        </w:rPr>
        <w:t>- E</w:t>
      </w:r>
      <w:r w:rsidRPr="001D746E">
        <w:rPr>
          <w:rFonts w:ascii="Abadi" w:hAnsi="Abadi"/>
          <w:sz w:val="21"/>
          <w:szCs w:val="21"/>
        </w:rPr>
        <w:t>l día de mañana todos sabemos que es 25 de noviembre</w:t>
      </w:r>
      <w:r>
        <w:rPr>
          <w:rFonts w:ascii="Abadi" w:hAnsi="Abadi"/>
          <w:sz w:val="21"/>
          <w:szCs w:val="21"/>
        </w:rPr>
        <w:t>,</w:t>
      </w:r>
      <w:r w:rsidRPr="001D746E">
        <w:rPr>
          <w:rFonts w:ascii="Abadi" w:hAnsi="Abadi"/>
          <w:sz w:val="21"/>
          <w:szCs w:val="21"/>
        </w:rPr>
        <w:t xml:space="preserve"> es un día donde reflexionamos acerca de las acciones que hemos realizado para apoyar para e</w:t>
      </w:r>
      <w:r>
        <w:rPr>
          <w:rFonts w:ascii="Abadi" w:hAnsi="Abadi"/>
          <w:sz w:val="21"/>
          <w:szCs w:val="21"/>
        </w:rPr>
        <w:t>rra</w:t>
      </w:r>
      <w:r w:rsidRPr="001D746E">
        <w:rPr>
          <w:rFonts w:ascii="Abadi" w:hAnsi="Abadi"/>
          <w:sz w:val="21"/>
          <w:szCs w:val="21"/>
        </w:rPr>
        <w:t>dicar la violencia</w:t>
      </w:r>
      <w:r>
        <w:rPr>
          <w:rFonts w:ascii="Abadi" w:hAnsi="Abadi"/>
          <w:sz w:val="21"/>
          <w:szCs w:val="21"/>
        </w:rPr>
        <w:t>,</w:t>
      </w:r>
      <w:r w:rsidRPr="001D746E">
        <w:rPr>
          <w:rFonts w:ascii="Abadi" w:hAnsi="Abadi"/>
          <w:sz w:val="21"/>
          <w:szCs w:val="21"/>
        </w:rPr>
        <w:t xml:space="preserve"> el estado de Guanajuato o más bien en el estado de Guanajuato sí es un tema </w:t>
      </w:r>
      <w:r>
        <w:rPr>
          <w:rFonts w:ascii="Abadi" w:hAnsi="Abadi"/>
          <w:sz w:val="21"/>
          <w:szCs w:val="21"/>
        </w:rPr>
        <w:t>a</w:t>
      </w:r>
      <w:r w:rsidRPr="001D746E">
        <w:rPr>
          <w:rFonts w:ascii="Abadi" w:hAnsi="Abadi"/>
          <w:sz w:val="21"/>
          <w:szCs w:val="21"/>
        </w:rPr>
        <w:t>premi</w:t>
      </w:r>
      <w:r>
        <w:rPr>
          <w:rFonts w:ascii="Abadi" w:hAnsi="Abadi"/>
          <w:sz w:val="21"/>
          <w:szCs w:val="21"/>
        </w:rPr>
        <w:t>ante,</w:t>
      </w:r>
      <w:r w:rsidRPr="001D746E">
        <w:rPr>
          <w:rFonts w:ascii="Abadi" w:hAnsi="Abadi"/>
          <w:sz w:val="21"/>
          <w:szCs w:val="21"/>
        </w:rPr>
        <w:t xml:space="preserve"> este tema en el estado es </w:t>
      </w:r>
      <w:r>
        <w:rPr>
          <w:rFonts w:ascii="Abadi" w:hAnsi="Abadi"/>
          <w:sz w:val="21"/>
          <w:szCs w:val="21"/>
        </w:rPr>
        <w:t xml:space="preserve">apremiante. </w:t>
      </w:r>
      <w:r w:rsidRPr="001D746E">
        <w:rPr>
          <w:rFonts w:ascii="Abadi" w:hAnsi="Abadi"/>
          <w:sz w:val="21"/>
          <w:szCs w:val="21"/>
        </w:rPr>
        <w:t xml:space="preserve"> </w:t>
      </w:r>
    </w:p>
    <w:p w14:paraId="1C444675" w14:textId="77777777" w:rsidR="003A0707" w:rsidRDefault="003A0707" w:rsidP="003A0707">
      <w:pPr>
        <w:jc w:val="both"/>
        <w:rPr>
          <w:rFonts w:ascii="Abadi" w:hAnsi="Abadi"/>
          <w:sz w:val="21"/>
          <w:szCs w:val="21"/>
        </w:rPr>
      </w:pPr>
    </w:p>
    <w:p w14:paraId="024FC69B" w14:textId="77777777" w:rsidR="003A0707" w:rsidRDefault="003A0707" w:rsidP="003A0707">
      <w:pPr>
        <w:jc w:val="both"/>
        <w:rPr>
          <w:rFonts w:ascii="Abadi" w:hAnsi="Abadi"/>
          <w:sz w:val="21"/>
          <w:szCs w:val="21"/>
        </w:rPr>
      </w:pPr>
      <w:r>
        <w:rPr>
          <w:rFonts w:ascii="Abadi" w:hAnsi="Abadi"/>
          <w:sz w:val="21"/>
          <w:szCs w:val="21"/>
        </w:rPr>
        <w:t>- E</w:t>
      </w:r>
      <w:r w:rsidRPr="001D746E">
        <w:rPr>
          <w:rFonts w:ascii="Abadi" w:hAnsi="Abadi"/>
          <w:sz w:val="21"/>
          <w:szCs w:val="21"/>
        </w:rPr>
        <w:t>n Guanajuato vivimos un contexto de violencia en donde las más vulnerables son las niñas y las mujeres y nada más voy a señalar</w:t>
      </w:r>
      <w:r>
        <w:rPr>
          <w:rFonts w:ascii="Abadi" w:hAnsi="Abadi"/>
          <w:sz w:val="21"/>
          <w:szCs w:val="21"/>
        </w:rPr>
        <w:t xml:space="preserve"> uno, dos, tres, cuatro, cinco, cinco</w:t>
      </w:r>
      <w:r w:rsidRPr="001D746E">
        <w:rPr>
          <w:rFonts w:ascii="Abadi" w:hAnsi="Abadi"/>
          <w:sz w:val="21"/>
          <w:szCs w:val="21"/>
        </w:rPr>
        <w:t xml:space="preserve"> cifras</w:t>
      </w:r>
      <w:r>
        <w:rPr>
          <w:rFonts w:ascii="Abadi" w:hAnsi="Abadi"/>
          <w:sz w:val="21"/>
          <w:szCs w:val="21"/>
        </w:rPr>
        <w:t>.</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n el estado que concentra la mayor cantidad de homicidios de mujeres en México</w:t>
      </w:r>
      <w:r>
        <w:rPr>
          <w:rFonts w:ascii="Abadi" w:hAnsi="Abadi"/>
          <w:sz w:val="21"/>
          <w:szCs w:val="21"/>
        </w:rPr>
        <w:t>,</w:t>
      </w:r>
      <w:r w:rsidRPr="001D746E">
        <w:rPr>
          <w:rFonts w:ascii="Abadi" w:hAnsi="Abadi"/>
          <w:sz w:val="21"/>
          <w:szCs w:val="21"/>
        </w:rPr>
        <w:t xml:space="preserve"> 2022 es el año con más feminicidios en Guanajuato</w:t>
      </w:r>
      <w:r>
        <w:rPr>
          <w:rFonts w:ascii="Abadi" w:hAnsi="Abadi"/>
          <w:sz w:val="21"/>
          <w:szCs w:val="21"/>
        </w:rPr>
        <w:t>,</w:t>
      </w:r>
      <w:r w:rsidRPr="001D746E">
        <w:rPr>
          <w:rFonts w:ascii="Abadi" w:hAnsi="Abadi"/>
          <w:sz w:val="21"/>
          <w:szCs w:val="21"/>
        </w:rPr>
        <w:t xml:space="preserve"> sí dije no</w:t>
      </w:r>
      <w:r>
        <w:rPr>
          <w:rFonts w:ascii="Abadi" w:hAnsi="Abadi"/>
          <w:sz w:val="21"/>
          <w:szCs w:val="21"/>
        </w:rPr>
        <w:t>,</w:t>
      </w:r>
      <w:r w:rsidRPr="001D746E">
        <w:rPr>
          <w:rFonts w:ascii="Abadi" w:hAnsi="Abadi"/>
          <w:sz w:val="21"/>
          <w:szCs w:val="21"/>
        </w:rPr>
        <w:t xml:space="preserve"> es el estado que concentra la mayor cantidad de homicidios de mujeres en Mé</w:t>
      </w:r>
      <w:r>
        <w:rPr>
          <w:rFonts w:ascii="Abadi" w:hAnsi="Abadi"/>
          <w:sz w:val="21"/>
          <w:szCs w:val="21"/>
        </w:rPr>
        <w:t>xico.</w:t>
      </w:r>
      <w:r w:rsidRPr="001D746E">
        <w:rPr>
          <w:rFonts w:ascii="Abadi" w:hAnsi="Abadi"/>
          <w:sz w:val="21"/>
          <w:szCs w:val="21"/>
        </w:rPr>
        <w:t xml:space="preserve"> 4</w:t>
      </w:r>
      <w:r>
        <w:rPr>
          <w:rFonts w:ascii="Abadi" w:hAnsi="Abadi"/>
          <w:sz w:val="21"/>
          <w:szCs w:val="21"/>
        </w:rPr>
        <w:t xml:space="preserve"> mil </w:t>
      </w:r>
      <w:r w:rsidRPr="001D746E">
        <w:rPr>
          <w:rFonts w:ascii="Abadi" w:hAnsi="Abadi"/>
          <w:sz w:val="21"/>
          <w:szCs w:val="21"/>
        </w:rPr>
        <w:t>mujeres fueron víctimas de algún delito durante el primer semestre del 2022</w:t>
      </w:r>
      <w:r>
        <w:rPr>
          <w:rFonts w:ascii="Abadi" w:hAnsi="Abadi"/>
          <w:sz w:val="21"/>
          <w:szCs w:val="21"/>
        </w:rPr>
        <w:t>,</w:t>
      </w:r>
      <w:r w:rsidRPr="001D746E">
        <w:rPr>
          <w:rFonts w:ascii="Abadi" w:hAnsi="Abadi"/>
          <w:sz w:val="21"/>
          <w:szCs w:val="21"/>
        </w:rPr>
        <w:t xml:space="preserve"> los percances que sufrieron fueron actos de violencia</w:t>
      </w:r>
      <w:r>
        <w:rPr>
          <w:rFonts w:ascii="Abadi" w:hAnsi="Abadi"/>
          <w:sz w:val="21"/>
          <w:szCs w:val="21"/>
        </w:rPr>
        <w:t>,</w:t>
      </w:r>
      <w:r w:rsidRPr="001D746E">
        <w:rPr>
          <w:rFonts w:ascii="Abadi" w:hAnsi="Abadi"/>
          <w:sz w:val="21"/>
          <w:szCs w:val="21"/>
        </w:rPr>
        <w:t xml:space="preserve"> corrupción y homicidio</w:t>
      </w:r>
      <w:r>
        <w:rPr>
          <w:rFonts w:ascii="Abadi" w:hAnsi="Abadi"/>
          <w:sz w:val="21"/>
          <w:szCs w:val="21"/>
        </w:rPr>
        <w:t>s.</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 xml:space="preserve">n la entidad donde más mujeres han sido </w:t>
      </w:r>
      <w:r w:rsidRPr="001D746E">
        <w:rPr>
          <w:rFonts w:ascii="Abadi" w:hAnsi="Abadi"/>
          <w:sz w:val="21"/>
          <w:szCs w:val="21"/>
        </w:rPr>
        <w:lastRenderedPageBreak/>
        <w:t>quemadas intencionalmente en el 2022</w:t>
      </w:r>
      <w:r>
        <w:rPr>
          <w:rFonts w:ascii="Abadi" w:hAnsi="Abadi"/>
          <w:sz w:val="21"/>
          <w:szCs w:val="21"/>
        </w:rPr>
        <w:t>,</w:t>
      </w:r>
      <w:r w:rsidRPr="001D746E">
        <w:rPr>
          <w:rFonts w:ascii="Abadi" w:hAnsi="Abadi"/>
          <w:sz w:val="21"/>
          <w:szCs w:val="21"/>
        </w:rPr>
        <w:t xml:space="preserve"> con 6 casos registrados por la </w:t>
      </w:r>
      <w:r>
        <w:rPr>
          <w:rFonts w:ascii="Abadi" w:hAnsi="Abadi"/>
          <w:sz w:val="21"/>
          <w:szCs w:val="21"/>
        </w:rPr>
        <w:t>S</w:t>
      </w:r>
      <w:r w:rsidRPr="001D746E">
        <w:rPr>
          <w:rFonts w:ascii="Abadi" w:hAnsi="Abadi"/>
          <w:sz w:val="21"/>
          <w:szCs w:val="21"/>
        </w:rPr>
        <w:t xml:space="preserve">ecretaría de </w:t>
      </w:r>
      <w:r>
        <w:rPr>
          <w:rFonts w:ascii="Abadi" w:hAnsi="Abadi"/>
          <w:sz w:val="21"/>
          <w:szCs w:val="21"/>
        </w:rPr>
        <w:t>S</w:t>
      </w:r>
      <w:r w:rsidRPr="001D746E">
        <w:rPr>
          <w:rFonts w:ascii="Abadi" w:hAnsi="Abadi"/>
          <w:sz w:val="21"/>
          <w:szCs w:val="21"/>
        </w:rPr>
        <w:t xml:space="preserve">alud </w:t>
      </w:r>
      <w:r>
        <w:rPr>
          <w:rFonts w:ascii="Abadi" w:hAnsi="Abadi"/>
          <w:sz w:val="21"/>
          <w:szCs w:val="21"/>
        </w:rPr>
        <w:t>F</w:t>
      </w:r>
      <w:r w:rsidRPr="001D746E">
        <w:rPr>
          <w:rFonts w:ascii="Abadi" w:hAnsi="Abadi"/>
          <w:sz w:val="21"/>
          <w:szCs w:val="21"/>
        </w:rPr>
        <w:t>ederal entre enero y junio</w:t>
      </w:r>
      <w:r>
        <w:rPr>
          <w:rFonts w:ascii="Abadi" w:hAnsi="Abadi"/>
          <w:sz w:val="21"/>
          <w:szCs w:val="21"/>
        </w:rPr>
        <w:t>.</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 xml:space="preserve">as madres buscadoras son duramente atacadas y recordemos el caso de María </w:t>
      </w:r>
      <w:r>
        <w:rPr>
          <w:rFonts w:ascii="Abadi" w:hAnsi="Abadi"/>
          <w:sz w:val="21"/>
          <w:szCs w:val="21"/>
        </w:rPr>
        <w:t>C</w:t>
      </w:r>
      <w:r w:rsidRPr="001D746E">
        <w:rPr>
          <w:rFonts w:ascii="Abadi" w:hAnsi="Abadi"/>
          <w:sz w:val="21"/>
          <w:szCs w:val="21"/>
        </w:rPr>
        <w:t>armelita</w:t>
      </w:r>
      <w:r>
        <w:rPr>
          <w:rFonts w:ascii="Abadi" w:hAnsi="Abadi"/>
          <w:sz w:val="21"/>
          <w:szCs w:val="21"/>
        </w:rPr>
        <w:t>,</w:t>
      </w:r>
      <w:r w:rsidRPr="001D746E">
        <w:rPr>
          <w:rFonts w:ascii="Abadi" w:hAnsi="Abadi"/>
          <w:sz w:val="21"/>
          <w:szCs w:val="21"/>
        </w:rPr>
        <w:t xml:space="preserve"> la mamá que fue asesinada afuera de su domicilio supuestamente por grupos criminales</w:t>
      </w:r>
      <w:r>
        <w:rPr>
          <w:rFonts w:ascii="Abadi" w:hAnsi="Abadi"/>
          <w:sz w:val="21"/>
          <w:szCs w:val="21"/>
        </w:rPr>
        <w:t>.</w:t>
      </w:r>
    </w:p>
    <w:p w14:paraId="4982E274" w14:textId="77777777" w:rsidR="003A0707" w:rsidRDefault="003A0707" w:rsidP="003A0707">
      <w:pPr>
        <w:jc w:val="both"/>
        <w:rPr>
          <w:rFonts w:ascii="Abadi" w:hAnsi="Abadi"/>
          <w:sz w:val="21"/>
          <w:szCs w:val="21"/>
        </w:rPr>
      </w:pPr>
    </w:p>
    <w:p w14:paraId="3D36542F" w14:textId="77777777" w:rsidR="003A0707" w:rsidRDefault="003A0707" w:rsidP="003A0707">
      <w:pPr>
        <w:jc w:val="both"/>
        <w:rPr>
          <w:rFonts w:ascii="Abadi" w:hAnsi="Abadi"/>
          <w:sz w:val="21"/>
          <w:szCs w:val="21"/>
        </w:rPr>
      </w:pPr>
      <w:r>
        <w:rPr>
          <w:rFonts w:ascii="Abadi" w:hAnsi="Abadi"/>
          <w:sz w:val="21"/>
          <w:szCs w:val="21"/>
        </w:rPr>
        <w:t>- A</w:t>
      </w:r>
      <w:r w:rsidRPr="001D746E">
        <w:rPr>
          <w:rFonts w:ascii="Abadi" w:hAnsi="Abadi"/>
          <w:sz w:val="21"/>
          <w:szCs w:val="21"/>
        </w:rPr>
        <w:t xml:space="preserve"> pesar de que la </w:t>
      </w:r>
      <w:r>
        <w:rPr>
          <w:rFonts w:ascii="Abadi" w:hAnsi="Abadi"/>
          <w:sz w:val="21"/>
          <w:szCs w:val="21"/>
        </w:rPr>
        <w:t>S</w:t>
      </w:r>
      <w:r w:rsidRPr="001D746E">
        <w:rPr>
          <w:rFonts w:ascii="Abadi" w:hAnsi="Abadi"/>
          <w:sz w:val="21"/>
          <w:szCs w:val="21"/>
        </w:rPr>
        <w:t xml:space="preserve">uprema </w:t>
      </w:r>
      <w:r>
        <w:rPr>
          <w:rFonts w:ascii="Abadi" w:hAnsi="Abadi"/>
          <w:sz w:val="21"/>
          <w:szCs w:val="21"/>
        </w:rPr>
        <w:t>C</w:t>
      </w:r>
      <w:r w:rsidRPr="001D746E">
        <w:rPr>
          <w:rFonts w:ascii="Abadi" w:hAnsi="Abadi"/>
          <w:sz w:val="21"/>
          <w:szCs w:val="21"/>
        </w:rPr>
        <w:t xml:space="preserve">orte de </w:t>
      </w:r>
      <w:r>
        <w:rPr>
          <w:rFonts w:ascii="Abadi" w:hAnsi="Abadi"/>
          <w:sz w:val="21"/>
          <w:szCs w:val="21"/>
        </w:rPr>
        <w:t>J</w:t>
      </w:r>
      <w:r w:rsidRPr="001D746E">
        <w:rPr>
          <w:rFonts w:ascii="Abadi" w:hAnsi="Abadi"/>
          <w:sz w:val="21"/>
          <w:szCs w:val="21"/>
        </w:rPr>
        <w:t xml:space="preserve">usticia de la </w:t>
      </w:r>
      <w:r>
        <w:rPr>
          <w:rFonts w:ascii="Abadi" w:hAnsi="Abadi"/>
          <w:sz w:val="21"/>
          <w:szCs w:val="21"/>
        </w:rPr>
        <w:t>N</w:t>
      </w:r>
      <w:r w:rsidRPr="001D746E">
        <w:rPr>
          <w:rFonts w:ascii="Abadi" w:hAnsi="Abadi"/>
          <w:sz w:val="21"/>
          <w:szCs w:val="21"/>
        </w:rPr>
        <w:t xml:space="preserve">ación ya ha sometido que </w:t>
      </w:r>
      <w:r>
        <w:rPr>
          <w:rFonts w:ascii="Abadi" w:hAnsi="Abadi"/>
          <w:sz w:val="21"/>
          <w:szCs w:val="21"/>
        </w:rPr>
        <w:t>es</w:t>
      </w:r>
      <w:r w:rsidRPr="001D746E">
        <w:rPr>
          <w:rFonts w:ascii="Abadi" w:hAnsi="Abadi"/>
          <w:sz w:val="21"/>
          <w:szCs w:val="21"/>
        </w:rPr>
        <w:t xml:space="preserve"> </w:t>
      </w:r>
      <w:r>
        <w:rPr>
          <w:rFonts w:ascii="Abadi" w:hAnsi="Abadi"/>
          <w:sz w:val="21"/>
          <w:szCs w:val="21"/>
        </w:rPr>
        <w:t>in</w:t>
      </w:r>
      <w:r w:rsidRPr="001D746E">
        <w:rPr>
          <w:rFonts w:ascii="Abadi" w:hAnsi="Abadi"/>
          <w:sz w:val="21"/>
          <w:szCs w:val="21"/>
        </w:rPr>
        <w:t>constitucional la criminalización de mujeres que aborten</w:t>
      </w:r>
      <w:r>
        <w:rPr>
          <w:rFonts w:ascii="Abadi" w:hAnsi="Abadi"/>
          <w:sz w:val="21"/>
          <w:szCs w:val="21"/>
        </w:rPr>
        <w:t>,</w:t>
      </w:r>
      <w:r w:rsidRPr="001D746E">
        <w:rPr>
          <w:rFonts w:ascii="Abadi" w:hAnsi="Abadi"/>
          <w:sz w:val="21"/>
          <w:szCs w:val="21"/>
        </w:rPr>
        <w:t xml:space="preserve"> Guanajuato sigue siendo una de las entidades que consideran más peligrosas a una mujer que decide sobre su cuerpo que los grupos que ponen en peligro la vida y seguridad de miles de familias en el </w:t>
      </w:r>
      <w:r>
        <w:rPr>
          <w:rFonts w:ascii="Abadi" w:hAnsi="Abadi"/>
          <w:sz w:val="21"/>
          <w:szCs w:val="21"/>
        </w:rPr>
        <w:t>E</w:t>
      </w:r>
      <w:r w:rsidRPr="001D746E">
        <w:rPr>
          <w:rFonts w:ascii="Abadi" w:hAnsi="Abadi"/>
          <w:sz w:val="21"/>
          <w:szCs w:val="21"/>
        </w:rPr>
        <w:t>stado</w:t>
      </w:r>
      <w:r>
        <w:rPr>
          <w:rFonts w:ascii="Abadi" w:hAnsi="Abadi"/>
          <w:sz w:val="21"/>
          <w:szCs w:val="21"/>
        </w:rPr>
        <w:t>.</w:t>
      </w:r>
      <w:r w:rsidRPr="001D746E">
        <w:rPr>
          <w:rFonts w:ascii="Abadi" w:hAnsi="Abadi"/>
          <w:sz w:val="21"/>
          <w:szCs w:val="21"/>
        </w:rPr>
        <w:t xml:space="preserve"> </w:t>
      </w:r>
    </w:p>
    <w:p w14:paraId="684869F6" w14:textId="77777777" w:rsidR="003A0707" w:rsidRDefault="003A0707" w:rsidP="003A0707">
      <w:pPr>
        <w:jc w:val="both"/>
        <w:rPr>
          <w:rFonts w:ascii="Abadi" w:hAnsi="Abadi"/>
          <w:sz w:val="21"/>
          <w:szCs w:val="21"/>
        </w:rPr>
      </w:pPr>
    </w:p>
    <w:p w14:paraId="3D15E8DF" w14:textId="77777777" w:rsidR="003A0707" w:rsidRDefault="003A0707" w:rsidP="003A0707">
      <w:pPr>
        <w:jc w:val="both"/>
        <w:rPr>
          <w:rFonts w:ascii="Abadi" w:hAnsi="Abadi"/>
          <w:sz w:val="21"/>
          <w:szCs w:val="21"/>
        </w:rPr>
      </w:pPr>
      <w:r>
        <w:rPr>
          <w:rFonts w:ascii="Abadi" w:hAnsi="Abadi"/>
          <w:sz w:val="21"/>
          <w:szCs w:val="21"/>
        </w:rPr>
        <w:t xml:space="preserve">- También no nos </w:t>
      </w:r>
      <w:r w:rsidRPr="001D746E">
        <w:rPr>
          <w:rFonts w:ascii="Abadi" w:hAnsi="Abadi"/>
          <w:sz w:val="21"/>
          <w:szCs w:val="21"/>
        </w:rPr>
        <w:t>podemos olvidar de las mujeres migrantes jornaleras</w:t>
      </w:r>
      <w:r>
        <w:rPr>
          <w:rFonts w:ascii="Abadi" w:hAnsi="Abadi"/>
          <w:sz w:val="21"/>
          <w:szCs w:val="21"/>
        </w:rPr>
        <w:t>,</w:t>
      </w:r>
      <w:r w:rsidRPr="001D746E">
        <w:rPr>
          <w:rFonts w:ascii="Abadi" w:hAnsi="Abadi"/>
          <w:sz w:val="21"/>
          <w:szCs w:val="21"/>
        </w:rPr>
        <w:t xml:space="preserve"> son un grupo muy vulnerable </w:t>
      </w:r>
      <w:r>
        <w:rPr>
          <w:rFonts w:ascii="Abadi" w:hAnsi="Abadi"/>
          <w:sz w:val="21"/>
          <w:szCs w:val="21"/>
        </w:rPr>
        <w:t xml:space="preserve">porque además de que tienen que salir de sus casas </w:t>
      </w:r>
      <w:r w:rsidRPr="001D746E">
        <w:rPr>
          <w:rFonts w:ascii="Abadi" w:hAnsi="Abadi"/>
          <w:sz w:val="21"/>
          <w:szCs w:val="21"/>
        </w:rPr>
        <w:t>para buscar mejores oportunidades</w:t>
      </w:r>
      <w:r>
        <w:rPr>
          <w:rFonts w:ascii="Abadi" w:hAnsi="Abadi"/>
          <w:sz w:val="21"/>
          <w:szCs w:val="21"/>
        </w:rPr>
        <w:t>,</w:t>
      </w:r>
      <w:r w:rsidRPr="001D746E">
        <w:rPr>
          <w:rFonts w:ascii="Abadi" w:hAnsi="Abadi"/>
          <w:sz w:val="21"/>
          <w:szCs w:val="21"/>
        </w:rPr>
        <w:t xml:space="preserve"> enfrentan obstáculos en su condición de persona en tránsito y son víctimas en muchas ocasiones de esclavitud</w:t>
      </w:r>
      <w:r>
        <w:rPr>
          <w:rFonts w:ascii="Abadi" w:hAnsi="Abadi"/>
          <w:sz w:val="21"/>
          <w:szCs w:val="21"/>
        </w:rPr>
        <w:t>,</w:t>
      </w:r>
      <w:r w:rsidRPr="001D746E">
        <w:rPr>
          <w:rFonts w:ascii="Abadi" w:hAnsi="Abadi"/>
          <w:sz w:val="21"/>
          <w:szCs w:val="21"/>
        </w:rPr>
        <w:t xml:space="preserve"> </w:t>
      </w:r>
      <w:r>
        <w:rPr>
          <w:rFonts w:ascii="Abadi" w:hAnsi="Abadi"/>
          <w:sz w:val="21"/>
          <w:szCs w:val="21"/>
        </w:rPr>
        <w:t>externas</w:t>
      </w:r>
      <w:r w:rsidRPr="001D746E">
        <w:rPr>
          <w:rFonts w:ascii="Abadi" w:hAnsi="Abadi"/>
          <w:sz w:val="21"/>
          <w:szCs w:val="21"/>
        </w:rPr>
        <w:t xml:space="preserve"> jornadas laborales</w:t>
      </w:r>
      <w:r>
        <w:rPr>
          <w:rFonts w:ascii="Abadi" w:hAnsi="Abadi"/>
          <w:sz w:val="21"/>
          <w:szCs w:val="21"/>
        </w:rPr>
        <w:t>, abusos</w:t>
      </w:r>
      <w:r w:rsidRPr="001D746E">
        <w:rPr>
          <w:rFonts w:ascii="Abadi" w:hAnsi="Abadi"/>
          <w:sz w:val="21"/>
          <w:szCs w:val="21"/>
        </w:rPr>
        <w:t xml:space="preserve"> sexuales</w:t>
      </w:r>
      <w:r>
        <w:rPr>
          <w:rFonts w:ascii="Abadi" w:hAnsi="Abadi"/>
          <w:sz w:val="21"/>
          <w:szCs w:val="21"/>
        </w:rPr>
        <w:t>, violaciones, feminicidios por el simple hecho de</w:t>
      </w:r>
      <w:r w:rsidRPr="001D746E">
        <w:rPr>
          <w:rFonts w:ascii="Abadi" w:hAnsi="Abadi"/>
          <w:sz w:val="21"/>
          <w:szCs w:val="21"/>
        </w:rPr>
        <w:t xml:space="preserve"> ser mujer</w:t>
      </w:r>
      <w:r>
        <w:rPr>
          <w:rFonts w:ascii="Abadi" w:hAnsi="Abadi"/>
          <w:sz w:val="21"/>
          <w:szCs w:val="21"/>
        </w:rPr>
        <w:t>es.</w:t>
      </w:r>
      <w:r w:rsidRPr="001D746E">
        <w:rPr>
          <w:rFonts w:ascii="Abadi" w:hAnsi="Abadi"/>
          <w:sz w:val="21"/>
          <w:szCs w:val="21"/>
        </w:rPr>
        <w:t xml:space="preserve"> </w:t>
      </w:r>
    </w:p>
    <w:p w14:paraId="0C937913" w14:textId="77777777" w:rsidR="003A0707" w:rsidRDefault="003A0707" w:rsidP="003A0707">
      <w:pPr>
        <w:jc w:val="both"/>
        <w:rPr>
          <w:rFonts w:ascii="Abadi" w:hAnsi="Abadi"/>
          <w:sz w:val="21"/>
          <w:szCs w:val="21"/>
        </w:rPr>
      </w:pPr>
    </w:p>
    <w:p w14:paraId="10987B03" w14:textId="77777777" w:rsidR="003A0707" w:rsidRDefault="003A0707" w:rsidP="003A0707">
      <w:pPr>
        <w:jc w:val="both"/>
        <w:rPr>
          <w:rFonts w:ascii="Abadi" w:hAnsi="Abadi"/>
          <w:sz w:val="21"/>
          <w:szCs w:val="21"/>
        </w:rPr>
      </w:pPr>
      <w:r>
        <w:rPr>
          <w:rFonts w:ascii="Abadi" w:hAnsi="Abadi"/>
          <w:sz w:val="21"/>
          <w:szCs w:val="21"/>
        </w:rPr>
        <w:t>- P</w:t>
      </w:r>
      <w:r w:rsidRPr="001D746E">
        <w:rPr>
          <w:rFonts w:ascii="Abadi" w:hAnsi="Abadi"/>
          <w:sz w:val="21"/>
          <w:szCs w:val="21"/>
        </w:rPr>
        <w:t>or esto compañeros</w:t>
      </w:r>
      <w:r>
        <w:rPr>
          <w:rFonts w:ascii="Abadi" w:hAnsi="Abadi"/>
          <w:sz w:val="21"/>
          <w:szCs w:val="21"/>
        </w:rPr>
        <w:t>,</w:t>
      </w:r>
      <w:r w:rsidRPr="001D746E">
        <w:rPr>
          <w:rFonts w:ascii="Abadi" w:hAnsi="Abadi"/>
          <w:sz w:val="21"/>
          <w:szCs w:val="21"/>
        </w:rPr>
        <w:t xml:space="preserve"> compañeras </w:t>
      </w:r>
      <w:r>
        <w:rPr>
          <w:rFonts w:ascii="Abadi" w:hAnsi="Abadi"/>
          <w:sz w:val="21"/>
          <w:szCs w:val="21"/>
        </w:rPr>
        <w:t xml:space="preserve">y por muchas razones más, consideramos oportuno proponer al Congreso del Estado encender las instalaciones en conmemoración del día </w:t>
      </w:r>
      <w:r w:rsidRPr="001D746E">
        <w:rPr>
          <w:rFonts w:ascii="Abadi" w:hAnsi="Abadi"/>
          <w:sz w:val="21"/>
          <w:szCs w:val="21"/>
        </w:rPr>
        <w:t xml:space="preserve">naranja y dar paso a los 16 días </w:t>
      </w:r>
      <w:r>
        <w:rPr>
          <w:rFonts w:ascii="Abadi" w:hAnsi="Abadi"/>
          <w:sz w:val="21"/>
          <w:szCs w:val="21"/>
        </w:rPr>
        <w:t>de activismo</w:t>
      </w:r>
      <w:r w:rsidRPr="001D746E">
        <w:rPr>
          <w:rFonts w:ascii="Abadi" w:hAnsi="Abadi"/>
          <w:sz w:val="21"/>
          <w:szCs w:val="21"/>
        </w:rPr>
        <w:t xml:space="preserve"> a favor de la mujer</w:t>
      </w:r>
      <w:r>
        <w:rPr>
          <w:rFonts w:ascii="Abadi" w:hAnsi="Abadi"/>
          <w:sz w:val="21"/>
          <w:szCs w:val="21"/>
        </w:rPr>
        <w:t>,</w:t>
      </w:r>
      <w:r w:rsidRPr="001D746E">
        <w:rPr>
          <w:rFonts w:ascii="Abadi" w:hAnsi="Abadi"/>
          <w:sz w:val="21"/>
          <w:szCs w:val="21"/>
        </w:rPr>
        <w:t xml:space="preserve"> y también para finalizar</w:t>
      </w:r>
      <w:r>
        <w:rPr>
          <w:rFonts w:ascii="Abadi" w:hAnsi="Abadi"/>
          <w:sz w:val="21"/>
          <w:szCs w:val="21"/>
        </w:rPr>
        <w:t>,</w:t>
      </w:r>
      <w:r w:rsidRPr="001D746E">
        <w:rPr>
          <w:rFonts w:ascii="Abadi" w:hAnsi="Abadi"/>
          <w:sz w:val="21"/>
          <w:szCs w:val="21"/>
        </w:rPr>
        <w:t xml:space="preserve"> quiero hacer una invitación</w:t>
      </w:r>
      <w:r>
        <w:rPr>
          <w:rFonts w:ascii="Abadi" w:hAnsi="Abadi"/>
          <w:sz w:val="21"/>
          <w:szCs w:val="21"/>
        </w:rPr>
        <w:t>,</w:t>
      </w:r>
      <w:r w:rsidRPr="001D746E">
        <w:rPr>
          <w:rFonts w:ascii="Abadi" w:hAnsi="Abadi"/>
          <w:sz w:val="21"/>
          <w:szCs w:val="21"/>
        </w:rPr>
        <w:t xml:space="preserve"> pero no nada más a la ciudadanía que nos que nos vea o</w:t>
      </w:r>
      <w:r>
        <w:rPr>
          <w:rFonts w:ascii="Abadi" w:hAnsi="Abadi"/>
          <w:sz w:val="21"/>
          <w:szCs w:val="21"/>
        </w:rPr>
        <w:t xml:space="preserve"> </w:t>
      </w:r>
      <w:r w:rsidRPr="001D746E">
        <w:rPr>
          <w:rFonts w:ascii="Abadi" w:hAnsi="Abadi"/>
          <w:sz w:val="21"/>
          <w:szCs w:val="21"/>
        </w:rPr>
        <w:t>que nos está viendo</w:t>
      </w:r>
      <w:r>
        <w:rPr>
          <w:rFonts w:ascii="Abadi" w:hAnsi="Abadi"/>
          <w:sz w:val="21"/>
          <w:szCs w:val="21"/>
        </w:rPr>
        <w:t>,</w:t>
      </w:r>
      <w:r w:rsidRPr="001D746E">
        <w:rPr>
          <w:rFonts w:ascii="Abadi" w:hAnsi="Abadi"/>
          <w:sz w:val="21"/>
          <w:szCs w:val="21"/>
        </w:rPr>
        <w:t xml:space="preserve"> también le hago la invitación a las diputadas de los otros </w:t>
      </w:r>
      <w:r>
        <w:rPr>
          <w:rFonts w:ascii="Abadi" w:hAnsi="Abadi"/>
          <w:sz w:val="21"/>
          <w:szCs w:val="21"/>
        </w:rPr>
        <w:t>G</w:t>
      </w:r>
      <w:r w:rsidRPr="001D746E">
        <w:rPr>
          <w:rFonts w:ascii="Abadi" w:hAnsi="Abadi"/>
          <w:sz w:val="21"/>
          <w:szCs w:val="21"/>
        </w:rPr>
        <w:t xml:space="preserve">rupos </w:t>
      </w:r>
      <w:r>
        <w:rPr>
          <w:rFonts w:ascii="Abadi" w:hAnsi="Abadi"/>
          <w:sz w:val="21"/>
          <w:szCs w:val="21"/>
        </w:rPr>
        <w:t>P</w:t>
      </w:r>
      <w:r w:rsidRPr="001D746E">
        <w:rPr>
          <w:rFonts w:ascii="Abadi" w:hAnsi="Abadi"/>
          <w:sz w:val="21"/>
          <w:szCs w:val="21"/>
        </w:rPr>
        <w:t>arlamentarios</w:t>
      </w:r>
      <w:r>
        <w:rPr>
          <w:rFonts w:ascii="Abadi" w:hAnsi="Abadi"/>
          <w:sz w:val="21"/>
          <w:szCs w:val="21"/>
        </w:rPr>
        <w:t>,</w:t>
      </w:r>
      <w:r w:rsidRPr="001D746E">
        <w:rPr>
          <w:rFonts w:ascii="Abadi" w:hAnsi="Abadi"/>
          <w:sz w:val="21"/>
          <w:szCs w:val="21"/>
        </w:rPr>
        <w:t xml:space="preserve"> a las de </w:t>
      </w:r>
      <w:r>
        <w:rPr>
          <w:rFonts w:ascii="Abadi" w:hAnsi="Abadi"/>
          <w:sz w:val="21"/>
          <w:szCs w:val="21"/>
        </w:rPr>
        <w:t>M</w:t>
      </w:r>
      <w:r w:rsidRPr="001D746E">
        <w:rPr>
          <w:rFonts w:ascii="Abadi" w:hAnsi="Abadi"/>
          <w:sz w:val="21"/>
          <w:szCs w:val="21"/>
        </w:rPr>
        <w:t>orena ya están comprometidas</w:t>
      </w:r>
      <w:r>
        <w:rPr>
          <w:rFonts w:ascii="Abadi" w:hAnsi="Abadi"/>
          <w:sz w:val="21"/>
          <w:szCs w:val="21"/>
        </w:rPr>
        <w:t>,</w:t>
      </w:r>
      <w:r w:rsidRPr="001D746E">
        <w:rPr>
          <w:rFonts w:ascii="Abadi" w:hAnsi="Abadi"/>
          <w:sz w:val="21"/>
          <w:szCs w:val="21"/>
        </w:rPr>
        <w:t xml:space="preserve"> pero diputada </w:t>
      </w:r>
      <w:r>
        <w:rPr>
          <w:rFonts w:ascii="Abadi" w:hAnsi="Abadi"/>
          <w:sz w:val="21"/>
          <w:szCs w:val="21"/>
        </w:rPr>
        <w:t>M</w:t>
      </w:r>
      <w:r w:rsidRPr="001D746E">
        <w:rPr>
          <w:rFonts w:ascii="Abadi" w:hAnsi="Abadi"/>
          <w:sz w:val="21"/>
          <w:szCs w:val="21"/>
        </w:rPr>
        <w:t>argarita</w:t>
      </w:r>
      <w:r>
        <w:rPr>
          <w:rFonts w:ascii="Abadi" w:hAnsi="Abadi"/>
          <w:sz w:val="21"/>
          <w:szCs w:val="21"/>
        </w:rPr>
        <w:t>,</w:t>
      </w:r>
      <w:r w:rsidRPr="001D746E">
        <w:rPr>
          <w:rFonts w:ascii="Abadi" w:hAnsi="Abadi"/>
          <w:sz w:val="21"/>
          <w:szCs w:val="21"/>
        </w:rPr>
        <w:t xml:space="preserve"> diputadas </w:t>
      </w:r>
      <w:r>
        <w:rPr>
          <w:rFonts w:ascii="Abadi" w:hAnsi="Abadi"/>
          <w:sz w:val="21"/>
          <w:szCs w:val="21"/>
        </w:rPr>
        <w:t>compañeras del PAN,</w:t>
      </w:r>
      <w:r w:rsidRPr="001D746E">
        <w:rPr>
          <w:rFonts w:ascii="Abadi" w:hAnsi="Abadi"/>
          <w:sz w:val="21"/>
          <w:szCs w:val="21"/>
        </w:rPr>
        <w:t xml:space="preserve"> </w:t>
      </w:r>
      <w:r>
        <w:rPr>
          <w:rFonts w:ascii="Abadi" w:hAnsi="Abadi"/>
          <w:sz w:val="21"/>
          <w:szCs w:val="21"/>
        </w:rPr>
        <w:t>diputada Yulma, les invitamos este domingo, eh no, la marcha, bueno también, también están invitados a la marcha el domingo 27 eh, yo les presto el chalequito, no, no, no, están invitadas, bueno también si están invitados, pero les invitamos a las compañeras que han padecido las mismas situaciones y no tiene nada que ver con partidos políticos, que nos acompañen y nos platiquen de las experiencias que han</w:t>
      </w:r>
      <w:r w:rsidRPr="001D746E">
        <w:rPr>
          <w:rFonts w:ascii="Abadi" w:hAnsi="Abadi"/>
          <w:sz w:val="21"/>
          <w:szCs w:val="21"/>
        </w:rPr>
        <w:t xml:space="preserve"> vivido en este foro que vamos a tener</w:t>
      </w:r>
      <w:r>
        <w:rPr>
          <w:rFonts w:ascii="Abadi" w:hAnsi="Abadi"/>
          <w:sz w:val="21"/>
          <w:szCs w:val="21"/>
        </w:rPr>
        <w:t>,</w:t>
      </w:r>
      <w:r w:rsidRPr="001D746E">
        <w:rPr>
          <w:rFonts w:ascii="Abadi" w:hAnsi="Abadi"/>
          <w:sz w:val="21"/>
          <w:szCs w:val="21"/>
        </w:rPr>
        <w:t xml:space="preserve"> el día 28 de noviembre</w:t>
      </w:r>
      <w:r>
        <w:rPr>
          <w:rFonts w:ascii="Abadi" w:hAnsi="Abadi"/>
          <w:sz w:val="21"/>
          <w:szCs w:val="21"/>
        </w:rPr>
        <w:t xml:space="preserve"> a las 10 de la mañana,</w:t>
      </w:r>
      <w:r w:rsidRPr="001D746E">
        <w:rPr>
          <w:rFonts w:ascii="Abadi" w:hAnsi="Abadi"/>
          <w:sz w:val="21"/>
          <w:szCs w:val="21"/>
        </w:rPr>
        <w:t xml:space="preserve"> en el marco del </w:t>
      </w:r>
      <w:r>
        <w:rPr>
          <w:rFonts w:ascii="Abadi" w:hAnsi="Abadi"/>
          <w:sz w:val="21"/>
          <w:szCs w:val="21"/>
        </w:rPr>
        <w:t>D</w:t>
      </w:r>
      <w:r w:rsidRPr="001D746E">
        <w:rPr>
          <w:rFonts w:ascii="Abadi" w:hAnsi="Abadi"/>
          <w:sz w:val="21"/>
          <w:szCs w:val="21"/>
        </w:rPr>
        <w:t xml:space="preserve">ía </w:t>
      </w:r>
      <w:r>
        <w:rPr>
          <w:rFonts w:ascii="Abadi" w:hAnsi="Abadi"/>
          <w:sz w:val="21"/>
          <w:szCs w:val="21"/>
        </w:rPr>
        <w:t>I</w:t>
      </w:r>
      <w:r w:rsidRPr="001D746E">
        <w:rPr>
          <w:rFonts w:ascii="Abadi" w:hAnsi="Abadi"/>
          <w:sz w:val="21"/>
          <w:szCs w:val="21"/>
        </w:rPr>
        <w:t xml:space="preserve">nternacional contra la </w:t>
      </w:r>
      <w:r>
        <w:rPr>
          <w:rFonts w:ascii="Abadi" w:hAnsi="Abadi"/>
          <w:sz w:val="21"/>
          <w:szCs w:val="21"/>
        </w:rPr>
        <w:t>v</w:t>
      </w:r>
      <w:r w:rsidRPr="001D746E">
        <w:rPr>
          <w:rFonts w:ascii="Abadi" w:hAnsi="Abadi"/>
          <w:sz w:val="21"/>
          <w:szCs w:val="21"/>
        </w:rPr>
        <w:t xml:space="preserve">iolencia hacia las </w:t>
      </w:r>
      <w:r>
        <w:rPr>
          <w:rFonts w:ascii="Abadi" w:hAnsi="Abadi"/>
          <w:sz w:val="21"/>
          <w:szCs w:val="21"/>
        </w:rPr>
        <w:t>M</w:t>
      </w:r>
      <w:r w:rsidRPr="001D746E">
        <w:rPr>
          <w:rFonts w:ascii="Abadi" w:hAnsi="Abadi"/>
          <w:sz w:val="21"/>
          <w:szCs w:val="21"/>
        </w:rPr>
        <w:t>ujeres</w:t>
      </w:r>
      <w:r>
        <w:rPr>
          <w:rFonts w:ascii="Abadi" w:hAnsi="Abadi"/>
          <w:sz w:val="21"/>
          <w:szCs w:val="21"/>
        </w:rPr>
        <w:t>,</w:t>
      </w:r>
      <w:r w:rsidRPr="001D746E">
        <w:rPr>
          <w:rFonts w:ascii="Abadi" w:hAnsi="Abadi"/>
          <w:sz w:val="21"/>
          <w:szCs w:val="21"/>
        </w:rPr>
        <w:t xml:space="preserve"> co</w:t>
      </w:r>
      <w:r>
        <w:rPr>
          <w:rFonts w:ascii="Abadi" w:hAnsi="Abadi"/>
          <w:sz w:val="21"/>
          <w:szCs w:val="21"/>
        </w:rPr>
        <w:t xml:space="preserve">n la intención de </w:t>
      </w:r>
      <w:r w:rsidRPr="001D746E">
        <w:rPr>
          <w:rFonts w:ascii="Abadi" w:hAnsi="Abadi"/>
          <w:sz w:val="21"/>
          <w:szCs w:val="21"/>
        </w:rPr>
        <w:t>escuchar aquellas referentes de</w:t>
      </w:r>
      <w:r>
        <w:rPr>
          <w:rFonts w:ascii="Abadi" w:hAnsi="Abadi"/>
          <w:sz w:val="21"/>
          <w:szCs w:val="21"/>
        </w:rPr>
        <w:t xml:space="preserve"> Morena, que hoy </w:t>
      </w:r>
      <w:r>
        <w:rPr>
          <w:rFonts w:ascii="Abadi" w:hAnsi="Abadi"/>
          <w:sz w:val="21"/>
          <w:szCs w:val="21"/>
        </w:rPr>
        <w:t xml:space="preserve">ocupan un papel fundamental, tanto en el Congreso General </w:t>
      </w:r>
      <w:r w:rsidRPr="001D746E">
        <w:rPr>
          <w:rFonts w:ascii="Abadi" w:hAnsi="Abadi"/>
          <w:sz w:val="21"/>
          <w:szCs w:val="21"/>
        </w:rPr>
        <w:t xml:space="preserve"> como en gobierno</w:t>
      </w:r>
      <w:r>
        <w:rPr>
          <w:rFonts w:ascii="Abadi" w:hAnsi="Abadi"/>
          <w:sz w:val="21"/>
          <w:szCs w:val="21"/>
        </w:rPr>
        <w:t>s</w:t>
      </w:r>
      <w:r w:rsidRPr="001D746E">
        <w:rPr>
          <w:rFonts w:ascii="Abadi" w:hAnsi="Abadi"/>
          <w:sz w:val="21"/>
          <w:szCs w:val="21"/>
        </w:rPr>
        <w:t xml:space="preserve"> local</w:t>
      </w:r>
      <w:r>
        <w:rPr>
          <w:rFonts w:ascii="Abadi" w:hAnsi="Abadi"/>
          <w:sz w:val="21"/>
          <w:szCs w:val="21"/>
        </w:rPr>
        <w:t>es y que además</w:t>
      </w:r>
      <w:r w:rsidRPr="001D746E">
        <w:rPr>
          <w:rFonts w:ascii="Abadi" w:hAnsi="Abadi"/>
          <w:sz w:val="21"/>
          <w:szCs w:val="21"/>
        </w:rPr>
        <w:t xml:space="preserve"> constantemente están peleando por los derechos humanos </w:t>
      </w:r>
      <w:r>
        <w:rPr>
          <w:rFonts w:ascii="Abadi" w:hAnsi="Abadi"/>
          <w:sz w:val="21"/>
          <w:szCs w:val="21"/>
        </w:rPr>
        <w:t xml:space="preserve">de la mujer. Están invitadas, cordialmente y con mucho cariño. </w:t>
      </w:r>
    </w:p>
    <w:p w14:paraId="44B3E2E7" w14:textId="77777777" w:rsidR="003A0707" w:rsidRDefault="003A0707" w:rsidP="003A0707">
      <w:pPr>
        <w:jc w:val="both"/>
        <w:rPr>
          <w:rFonts w:ascii="Abadi" w:hAnsi="Abadi"/>
          <w:sz w:val="21"/>
          <w:szCs w:val="21"/>
        </w:rPr>
      </w:pPr>
    </w:p>
    <w:p w14:paraId="44149654" w14:textId="77777777" w:rsidR="003A0707" w:rsidRDefault="003A0707" w:rsidP="003A0707">
      <w:pPr>
        <w:jc w:val="both"/>
        <w:rPr>
          <w:rFonts w:ascii="Abadi" w:hAnsi="Abadi"/>
          <w:sz w:val="21"/>
          <w:szCs w:val="21"/>
        </w:rPr>
      </w:pPr>
      <w:r>
        <w:rPr>
          <w:rFonts w:ascii="Abadi" w:hAnsi="Abadi"/>
          <w:sz w:val="21"/>
          <w:szCs w:val="21"/>
        </w:rPr>
        <w:t>- En el Congreso de</w:t>
      </w:r>
      <w:r w:rsidRPr="001D746E">
        <w:rPr>
          <w:rFonts w:ascii="Abadi" w:hAnsi="Abadi"/>
          <w:sz w:val="21"/>
          <w:szCs w:val="21"/>
        </w:rPr>
        <w:t xml:space="preserve"> Guanajuato es momento de tomarnos en serio los temas de violencia de género</w:t>
      </w:r>
      <w:r>
        <w:rPr>
          <w:rFonts w:ascii="Abadi" w:hAnsi="Abadi"/>
          <w:sz w:val="21"/>
          <w:szCs w:val="21"/>
        </w:rPr>
        <w:t>,</w:t>
      </w:r>
      <w:r w:rsidRPr="001D746E">
        <w:rPr>
          <w:rFonts w:ascii="Abadi" w:hAnsi="Abadi"/>
          <w:sz w:val="21"/>
          <w:szCs w:val="21"/>
        </w:rPr>
        <w:t xml:space="preserve"> es fundamental acabar con los feminicidios</w:t>
      </w:r>
      <w:r>
        <w:rPr>
          <w:rFonts w:ascii="Abadi" w:hAnsi="Abadi"/>
          <w:sz w:val="21"/>
          <w:szCs w:val="21"/>
        </w:rPr>
        <w:t>,</w:t>
      </w:r>
      <w:r w:rsidRPr="001D746E">
        <w:rPr>
          <w:rFonts w:ascii="Abadi" w:hAnsi="Abadi"/>
          <w:sz w:val="21"/>
          <w:szCs w:val="21"/>
        </w:rPr>
        <w:t xml:space="preserve"> la opresión hacia las mujeres migrantes</w:t>
      </w:r>
      <w:r>
        <w:rPr>
          <w:rFonts w:ascii="Abadi" w:hAnsi="Abadi"/>
          <w:sz w:val="21"/>
          <w:szCs w:val="21"/>
        </w:rPr>
        <w:t>,</w:t>
      </w:r>
      <w:r w:rsidRPr="001D746E">
        <w:rPr>
          <w:rFonts w:ascii="Abadi" w:hAnsi="Abadi"/>
          <w:sz w:val="21"/>
          <w:szCs w:val="21"/>
        </w:rPr>
        <w:t xml:space="preserve"> los malos </w:t>
      </w:r>
      <w:r>
        <w:rPr>
          <w:rFonts w:ascii="Abadi" w:hAnsi="Abadi"/>
          <w:sz w:val="21"/>
          <w:szCs w:val="21"/>
        </w:rPr>
        <w:t>tr</w:t>
      </w:r>
      <w:r w:rsidRPr="001D746E">
        <w:rPr>
          <w:rFonts w:ascii="Abadi" w:hAnsi="Abadi"/>
          <w:sz w:val="21"/>
          <w:szCs w:val="21"/>
        </w:rPr>
        <w:t>atos hacia las mujeres jornaleras y la violencia política de género</w:t>
      </w:r>
      <w:r>
        <w:rPr>
          <w:rFonts w:ascii="Abadi" w:hAnsi="Abadi"/>
          <w:sz w:val="21"/>
          <w:szCs w:val="21"/>
        </w:rPr>
        <w:t>.</w:t>
      </w:r>
      <w:r w:rsidRPr="001D746E">
        <w:rPr>
          <w:rFonts w:ascii="Abadi" w:hAnsi="Abadi"/>
          <w:sz w:val="21"/>
          <w:szCs w:val="21"/>
        </w:rPr>
        <w:t xml:space="preserve"> </w:t>
      </w:r>
    </w:p>
    <w:p w14:paraId="64D7E942" w14:textId="77777777" w:rsidR="003A0707" w:rsidRDefault="003A0707" w:rsidP="003A0707">
      <w:pPr>
        <w:jc w:val="both"/>
        <w:rPr>
          <w:rFonts w:ascii="Abadi" w:hAnsi="Abadi"/>
          <w:sz w:val="21"/>
          <w:szCs w:val="21"/>
        </w:rPr>
      </w:pPr>
    </w:p>
    <w:p w14:paraId="4A1C7386" w14:textId="77777777" w:rsidR="003A0707" w:rsidRDefault="003A0707" w:rsidP="003A0707">
      <w:pPr>
        <w:jc w:val="both"/>
        <w:rPr>
          <w:rFonts w:ascii="Abadi" w:hAnsi="Abadi"/>
          <w:sz w:val="21"/>
          <w:szCs w:val="21"/>
        </w:rPr>
      </w:pPr>
      <w:r>
        <w:rPr>
          <w:rFonts w:ascii="Abadi" w:hAnsi="Abadi"/>
          <w:sz w:val="21"/>
          <w:szCs w:val="21"/>
        </w:rPr>
        <w:t>- ¡M</w:t>
      </w:r>
      <w:r w:rsidRPr="001D746E">
        <w:rPr>
          <w:rFonts w:ascii="Abadi" w:hAnsi="Abadi"/>
          <w:sz w:val="21"/>
          <w:szCs w:val="21"/>
        </w:rPr>
        <w:t>uchísimas gracias</w:t>
      </w:r>
      <w:r>
        <w:rPr>
          <w:rFonts w:ascii="Abadi" w:hAnsi="Abadi"/>
          <w:sz w:val="21"/>
          <w:szCs w:val="21"/>
        </w:rPr>
        <w:t>!</w:t>
      </w:r>
      <w:r w:rsidRPr="001D746E">
        <w:rPr>
          <w:rFonts w:ascii="Abadi" w:hAnsi="Abadi"/>
          <w:sz w:val="21"/>
          <w:szCs w:val="21"/>
        </w:rPr>
        <w:t xml:space="preserve"> diputad</w:t>
      </w:r>
      <w:r>
        <w:rPr>
          <w:rFonts w:ascii="Abadi" w:hAnsi="Abadi"/>
          <w:sz w:val="21"/>
          <w:szCs w:val="21"/>
        </w:rPr>
        <w:t xml:space="preserve">as, diputados, ¡muchísimas gracias! diputado Presidente. </w:t>
      </w:r>
      <w:r w:rsidRPr="001D746E">
        <w:rPr>
          <w:rFonts w:ascii="Abadi" w:hAnsi="Abadi"/>
          <w:sz w:val="21"/>
          <w:szCs w:val="21"/>
        </w:rPr>
        <w:t xml:space="preserve"> </w:t>
      </w:r>
    </w:p>
    <w:p w14:paraId="4088C0C2" w14:textId="77777777" w:rsidR="003A0707" w:rsidRDefault="003A0707" w:rsidP="003A0707">
      <w:pPr>
        <w:jc w:val="both"/>
        <w:rPr>
          <w:rFonts w:ascii="Abadi" w:hAnsi="Abadi"/>
          <w:sz w:val="21"/>
          <w:szCs w:val="21"/>
        </w:rPr>
      </w:pPr>
    </w:p>
    <w:p w14:paraId="5957AD97" w14:textId="77777777" w:rsidR="003A0707" w:rsidRDefault="003A0707" w:rsidP="003A0707">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¡M</w:t>
      </w:r>
      <w:r w:rsidRPr="001D746E">
        <w:rPr>
          <w:rFonts w:ascii="Abadi" w:hAnsi="Abadi"/>
          <w:sz w:val="21"/>
          <w:szCs w:val="21"/>
        </w:rPr>
        <w:t>uchas gracias</w:t>
      </w:r>
      <w:r>
        <w:rPr>
          <w:rFonts w:ascii="Abadi" w:hAnsi="Abadi"/>
          <w:sz w:val="21"/>
          <w:szCs w:val="21"/>
        </w:rPr>
        <w:t>!</w:t>
      </w:r>
      <w:r w:rsidRPr="001D746E">
        <w:rPr>
          <w:rFonts w:ascii="Abadi" w:hAnsi="Abadi"/>
          <w:sz w:val="21"/>
          <w:szCs w:val="21"/>
        </w:rPr>
        <w:t xml:space="preserve"> diputada </w:t>
      </w:r>
      <w:r>
        <w:rPr>
          <w:rFonts w:ascii="Abadi" w:hAnsi="Abadi"/>
          <w:sz w:val="21"/>
          <w:szCs w:val="21"/>
        </w:rPr>
        <w:t>Hades</w:t>
      </w:r>
      <w:r w:rsidRPr="001D746E">
        <w:rPr>
          <w:rFonts w:ascii="Abadi" w:hAnsi="Abadi"/>
          <w:sz w:val="21"/>
          <w:szCs w:val="21"/>
        </w:rPr>
        <w:t xml:space="preserve"> </w:t>
      </w:r>
      <w:r>
        <w:rPr>
          <w:rFonts w:ascii="Abadi" w:hAnsi="Abadi"/>
          <w:sz w:val="21"/>
          <w:szCs w:val="21"/>
        </w:rPr>
        <w:t>B</w:t>
      </w:r>
      <w:r w:rsidRPr="001D746E">
        <w:rPr>
          <w:rFonts w:ascii="Abadi" w:hAnsi="Abadi"/>
          <w:sz w:val="21"/>
          <w:szCs w:val="21"/>
        </w:rPr>
        <w:t xml:space="preserve">erenice </w:t>
      </w:r>
      <w:r>
        <w:rPr>
          <w:rFonts w:ascii="Abadi" w:hAnsi="Abadi"/>
          <w:sz w:val="21"/>
          <w:szCs w:val="21"/>
        </w:rPr>
        <w:t>A</w:t>
      </w:r>
      <w:r w:rsidRPr="001D746E">
        <w:rPr>
          <w:rFonts w:ascii="Abadi" w:hAnsi="Abadi"/>
          <w:sz w:val="21"/>
          <w:szCs w:val="21"/>
        </w:rPr>
        <w:t xml:space="preserve">guilar </w:t>
      </w:r>
      <w:r>
        <w:rPr>
          <w:rFonts w:ascii="Abadi" w:hAnsi="Abadi"/>
          <w:sz w:val="21"/>
          <w:szCs w:val="21"/>
        </w:rPr>
        <w:t>C</w:t>
      </w:r>
      <w:r w:rsidRPr="001D746E">
        <w:rPr>
          <w:rFonts w:ascii="Abadi" w:hAnsi="Abadi"/>
          <w:sz w:val="21"/>
          <w:szCs w:val="21"/>
        </w:rPr>
        <w:t>astillo</w:t>
      </w:r>
      <w:r>
        <w:rPr>
          <w:rFonts w:ascii="Abadi" w:hAnsi="Abadi"/>
          <w:sz w:val="21"/>
          <w:szCs w:val="21"/>
        </w:rPr>
        <w:t>.</w:t>
      </w:r>
    </w:p>
    <w:p w14:paraId="13AB4EE7" w14:textId="77777777" w:rsidR="003A0707" w:rsidRDefault="003A0707" w:rsidP="003A0707">
      <w:pPr>
        <w:ind w:firstLine="708"/>
        <w:jc w:val="both"/>
        <w:rPr>
          <w:rFonts w:ascii="Abadi" w:hAnsi="Abadi"/>
          <w:sz w:val="21"/>
          <w:szCs w:val="21"/>
        </w:rPr>
      </w:pPr>
    </w:p>
    <w:p w14:paraId="2DFEAD9D" w14:textId="77777777" w:rsidR="003A0707" w:rsidRDefault="003A0707" w:rsidP="003A0707">
      <w:pPr>
        <w:ind w:firstLine="708"/>
        <w:jc w:val="both"/>
        <w:rPr>
          <w:rFonts w:ascii="Abadi" w:hAnsi="Abadi"/>
          <w:sz w:val="21"/>
          <w:szCs w:val="21"/>
        </w:rPr>
      </w:pPr>
      <w:r w:rsidRPr="001D746E">
        <w:rPr>
          <w:rFonts w:ascii="Abadi" w:hAnsi="Abadi"/>
          <w:sz w:val="21"/>
          <w:szCs w:val="21"/>
        </w:rPr>
        <w:t xml:space="preserve"> </w:t>
      </w:r>
      <w:r>
        <w:rPr>
          <w:rFonts w:ascii="Abadi" w:hAnsi="Abadi"/>
          <w:sz w:val="21"/>
          <w:szCs w:val="21"/>
        </w:rPr>
        <w:t>- En</w:t>
      </w:r>
      <w:r w:rsidRPr="001D746E">
        <w:rPr>
          <w:rFonts w:ascii="Abadi" w:hAnsi="Abadi"/>
          <w:sz w:val="21"/>
          <w:szCs w:val="21"/>
        </w:rPr>
        <w:t xml:space="preserve"> los términos solicitados por la proponente para darle trámite de obvia resolución a la propuesta de punto de acuerdo</w:t>
      </w:r>
      <w:r>
        <w:rPr>
          <w:rFonts w:ascii="Abadi" w:hAnsi="Abadi"/>
          <w:sz w:val="21"/>
          <w:szCs w:val="21"/>
        </w:rPr>
        <w:t>,</w:t>
      </w:r>
      <w:r w:rsidRPr="001D746E">
        <w:rPr>
          <w:rFonts w:ascii="Abadi" w:hAnsi="Abadi"/>
          <w:sz w:val="21"/>
          <w:szCs w:val="21"/>
        </w:rPr>
        <w:t xml:space="preserve"> con fundamento </w:t>
      </w:r>
      <w:r>
        <w:rPr>
          <w:rFonts w:ascii="Abadi" w:hAnsi="Abadi"/>
          <w:sz w:val="21"/>
          <w:szCs w:val="21"/>
        </w:rPr>
        <w:t>en</w:t>
      </w:r>
      <w:r w:rsidRPr="001D746E">
        <w:rPr>
          <w:rFonts w:ascii="Abadi" w:hAnsi="Abadi"/>
          <w:sz w:val="21"/>
          <w:szCs w:val="21"/>
        </w:rPr>
        <w:t xml:space="preserve"> lo dispuesto por el artículo 177 </w:t>
      </w:r>
      <w:r>
        <w:rPr>
          <w:rFonts w:ascii="Abadi" w:hAnsi="Abadi"/>
          <w:sz w:val="21"/>
          <w:szCs w:val="21"/>
        </w:rPr>
        <w:t>de</w:t>
      </w:r>
      <w:r w:rsidRPr="001D746E">
        <w:rPr>
          <w:rFonts w:ascii="Abadi" w:hAnsi="Abadi"/>
          <w:sz w:val="21"/>
          <w:szCs w:val="21"/>
        </w:rPr>
        <w:t xml:space="preserve"> la </w:t>
      </w:r>
      <w:r>
        <w:rPr>
          <w:rFonts w:ascii="Abadi" w:hAnsi="Abadi"/>
          <w:sz w:val="21"/>
          <w:szCs w:val="21"/>
        </w:rPr>
        <w:t>Ley</w:t>
      </w:r>
      <w:r w:rsidRPr="001D746E">
        <w:rPr>
          <w:rFonts w:ascii="Abadi" w:hAnsi="Abadi"/>
          <w:sz w:val="21"/>
          <w:szCs w:val="21"/>
        </w:rPr>
        <w:t xml:space="preserve"> </w:t>
      </w:r>
      <w:r>
        <w:rPr>
          <w:rFonts w:ascii="Abadi" w:hAnsi="Abadi"/>
          <w:sz w:val="21"/>
          <w:szCs w:val="21"/>
        </w:rPr>
        <w:t>O</w:t>
      </w:r>
      <w:r w:rsidRPr="001D746E">
        <w:rPr>
          <w:rFonts w:ascii="Abadi" w:hAnsi="Abadi"/>
          <w:sz w:val="21"/>
          <w:szCs w:val="21"/>
        </w:rPr>
        <w:t xml:space="preserve">rgánica del </w:t>
      </w:r>
      <w:r>
        <w:rPr>
          <w:rFonts w:ascii="Abadi" w:hAnsi="Abadi"/>
          <w:sz w:val="21"/>
          <w:szCs w:val="21"/>
        </w:rPr>
        <w:t>P</w:t>
      </w:r>
      <w:r w:rsidRPr="001D746E">
        <w:rPr>
          <w:rFonts w:ascii="Abadi" w:hAnsi="Abadi"/>
          <w:sz w:val="21"/>
          <w:szCs w:val="21"/>
        </w:rPr>
        <w:t xml:space="preserve">oder </w:t>
      </w:r>
      <w:r>
        <w:rPr>
          <w:rFonts w:ascii="Abadi" w:hAnsi="Abadi"/>
          <w:sz w:val="21"/>
          <w:szCs w:val="21"/>
        </w:rPr>
        <w:t>L</w:t>
      </w:r>
      <w:r w:rsidRPr="001D746E">
        <w:rPr>
          <w:rFonts w:ascii="Abadi" w:hAnsi="Abadi"/>
          <w:sz w:val="21"/>
          <w:szCs w:val="21"/>
        </w:rPr>
        <w:t xml:space="preserve">egislativo del </w:t>
      </w:r>
      <w:r>
        <w:rPr>
          <w:rFonts w:ascii="Abadi" w:hAnsi="Abadi"/>
          <w:sz w:val="21"/>
          <w:szCs w:val="21"/>
        </w:rPr>
        <w:t>E</w:t>
      </w:r>
      <w:r w:rsidRPr="001D746E">
        <w:rPr>
          <w:rFonts w:ascii="Abadi" w:hAnsi="Abadi"/>
          <w:sz w:val="21"/>
          <w:szCs w:val="21"/>
        </w:rPr>
        <w:t>stado</w:t>
      </w:r>
      <w:r>
        <w:rPr>
          <w:rFonts w:ascii="Abadi" w:hAnsi="Abadi"/>
          <w:sz w:val="21"/>
          <w:szCs w:val="21"/>
        </w:rPr>
        <w:t>,</w:t>
      </w:r>
      <w:r w:rsidRPr="001D746E">
        <w:rPr>
          <w:rFonts w:ascii="Abadi" w:hAnsi="Abadi"/>
          <w:sz w:val="21"/>
          <w:szCs w:val="21"/>
        </w:rPr>
        <w:t xml:space="preserve"> s</w:t>
      </w:r>
      <w:r>
        <w:rPr>
          <w:rFonts w:ascii="Abadi" w:hAnsi="Abadi"/>
          <w:sz w:val="21"/>
          <w:szCs w:val="21"/>
        </w:rPr>
        <w:t>e</w:t>
      </w:r>
      <w:r w:rsidRPr="001D746E">
        <w:rPr>
          <w:rFonts w:ascii="Abadi" w:hAnsi="Abadi"/>
          <w:sz w:val="21"/>
          <w:szCs w:val="21"/>
        </w:rPr>
        <w:t xml:space="preserve"> </w:t>
      </w:r>
      <w:r>
        <w:rPr>
          <w:rFonts w:ascii="Abadi" w:hAnsi="Abadi"/>
          <w:sz w:val="21"/>
          <w:szCs w:val="21"/>
        </w:rPr>
        <w:t>info</w:t>
      </w:r>
      <w:r w:rsidRPr="001D746E">
        <w:rPr>
          <w:rFonts w:ascii="Abadi" w:hAnsi="Abadi"/>
          <w:sz w:val="21"/>
          <w:szCs w:val="21"/>
        </w:rPr>
        <w:t xml:space="preserve">rma a la </w:t>
      </w:r>
      <w:r>
        <w:rPr>
          <w:rFonts w:ascii="Abadi" w:hAnsi="Abadi"/>
          <w:sz w:val="21"/>
          <w:szCs w:val="21"/>
        </w:rPr>
        <w:t>A</w:t>
      </w:r>
      <w:r w:rsidRPr="001D746E">
        <w:rPr>
          <w:rFonts w:ascii="Abadi" w:hAnsi="Abadi"/>
          <w:sz w:val="21"/>
          <w:szCs w:val="21"/>
        </w:rPr>
        <w:t xml:space="preserve">samblea </w:t>
      </w:r>
      <w:r>
        <w:rPr>
          <w:rFonts w:ascii="Abadi" w:hAnsi="Abadi"/>
          <w:sz w:val="21"/>
          <w:szCs w:val="21"/>
        </w:rPr>
        <w:t>que ha efecto de</w:t>
      </w:r>
      <w:r w:rsidRPr="001D746E">
        <w:rPr>
          <w:rFonts w:ascii="Abadi" w:hAnsi="Abadi"/>
          <w:sz w:val="21"/>
          <w:szCs w:val="21"/>
        </w:rPr>
        <w:t xml:space="preserve"> que la propuesta de punto de acuerdo se declare de trámite de obvi</w:t>
      </w:r>
      <w:r>
        <w:rPr>
          <w:rFonts w:ascii="Abadi" w:hAnsi="Abadi"/>
          <w:sz w:val="21"/>
          <w:szCs w:val="21"/>
        </w:rPr>
        <w:t>a</w:t>
      </w:r>
      <w:r w:rsidRPr="001D746E">
        <w:rPr>
          <w:rFonts w:ascii="Abadi" w:hAnsi="Abadi"/>
          <w:sz w:val="21"/>
          <w:szCs w:val="21"/>
        </w:rPr>
        <w:t xml:space="preserve"> resolución</w:t>
      </w:r>
      <w:r>
        <w:rPr>
          <w:rFonts w:ascii="Abadi" w:hAnsi="Abadi"/>
          <w:sz w:val="21"/>
          <w:szCs w:val="21"/>
        </w:rPr>
        <w:t xml:space="preserve">. </w:t>
      </w:r>
    </w:p>
    <w:p w14:paraId="1E5734A2" w14:textId="77777777" w:rsidR="003A0707" w:rsidRDefault="003A0707" w:rsidP="003A0707">
      <w:pPr>
        <w:ind w:firstLine="708"/>
        <w:jc w:val="both"/>
        <w:rPr>
          <w:rFonts w:ascii="Abadi" w:hAnsi="Abadi"/>
          <w:sz w:val="21"/>
          <w:szCs w:val="21"/>
        </w:rPr>
      </w:pPr>
      <w:r>
        <w:rPr>
          <w:rFonts w:ascii="Abadi" w:hAnsi="Abadi"/>
          <w:sz w:val="21"/>
          <w:szCs w:val="21"/>
        </w:rPr>
        <w:t>- A</w:t>
      </w:r>
      <w:r w:rsidRPr="001D746E">
        <w:rPr>
          <w:rFonts w:ascii="Abadi" w:hAnsi="Abadi"/>
          <w:sz w:val="21"/>
          <w:szCs w:val="21"/>
        </w:rPr>
        <w:t xml:space="preserve">delante </w:t>
      </w:r>
      <w:r>
        <w:rPr>
          <w:rFonts w:ascii="Abadi" w:hAnsi="Abadi"/>
          <w:sz w:val="21"/>
          <w:szCs w:val="21"/>
        </w:rPr>
        <w:t>diputada.</w:t>
      </w:r>
      <w:r w:rsidRPr="001D746E">
        <w:rPr>
          <w:rFonts w:ascii="Abadi" w:hAnsi="Abadi"/>
          <w:sz w:val="21"/>
          <w:szCs w:val="21"/>
        </w:rPr>
        <w:t xml:space="preserve"> </w:t>
      </w:r>
    </w:p>
    <w:p w14:paraId="128AE11A" w14:textId="77777777" w:rsidR="003A0707" w:rsidRDefault="003A0707" w:rsidP="003A0707">
      <w:pPr>
        <w:ind w:firstLine="708"/>
        <w:jc w:val="both"/>
        <w:rPr>
          <w:rFonts w:ascii="Abadi" w:hAnsi="Abadi"/>
          <w:sz w:val="21"/>
          <w:szCs w:val="21"/>
        </w:rPr>
      </w:pPr>
    </w:p>
    <w:p w14:paraId="74EA6966" w14:textId="77777777" w:rsidR="003A0707" w:rsidRDefault="003A0707" w:rsidP="003A0707">
      <w:pPr>
        <w:jc w:val="both"/>
        <w:rPr>
          <w:rFonts w:ascii="Abadi" w:hAnsi="Abadi"/>
          <w:sz w:val="21"/>
          <w:szCs w:val="21"/>
        </w:rPr>
      </w:pPr>
      <w:r w:rsidRPr="000C1DFD">
        <w:rPr>
          <w:rFonts w:ascii="Abadi" w:hAnsi="Abadi"/>
          <w:b/>
          <w:sz w:val="21"/>
          <w:szCs w:val="21"/>
        </w:rPr>
        <w:t>(Voz)</w:t>
      </w:r>
      <w:r>
        <w:rPr>
          <w:rFonts w:ascii="Abadi" w:hAnsi="Abadi"/>
          <w:sz w:val="21"/>
          <w:szCs w:val="21"/>
        </w:rPr>
        <w:t xml:space="preserve"> diputada Hades Berenice Aguilar, retiramos la obvia diputado, se me paso decirlo </w:t>
      </w:r>
      <w:r w:rsidRPr="001D746E">
        <w:rPr>
          <w:rFonts w:ascii="Abadi" w:hAnsi="Abadi"/>
          <w:sz w:val="21"/>
          <w:szCs w:val="21"/>
        </w:rPr>
        <w:t>ahorita</w:t>
      </w:r>
      <w:r>
        <w:rPr>
          <w:rFonts w:ascii="Abadi" w:hAnsi="Abadi"/>
          <w:sz w:val="21"/>
          <w:szCs w:val="21"/>
        </w:rPr>
        <w:t xml:space="preserve"> </w:t>
      </w:r>
      <w:r>
        <w:rPr>
          <w:rFonts w:ascii="Abadi" w:hAnsi="Abadi"/>
          <w:b/>
          <w:bCs/>
          <w:sz w:val="21"/>
          <w:szCs w:val="21"/>
        </w:rPr>
        <w:t>(Voz)</w:t>
      </w:r>
      <w:r>
        <w:rPr>
          <w:rFonts w:ascii="Abadi" w:hAnsi="Abadi"/>
          <w:sz w:val="21"/>
          <w:szCs w:val="21"/>
        </w:rPr>
        <w:t xml:space="preserve"> diputado Presidente, </w:t>
      </w:r>
      <w:r w:rsidRPr="001D746E">
        <w:rPr>
          <w:rFonts w:ascii="Abadi" w:hAnsi="Abadi"/>
          <w:sz w:val="21"/>
          <w:szCs w:val="21"/>
        </w:rPr>
        <w:t>gracias diputada</w:t>
      </w:r>
      <w:r>
        <w:rPr>
          <w:rFonts w:ascii="Abadi" w:hAnsi="Abadi"/>
          <w:sz w:val="21"/>
          <w:szCs w:val="21"/>
        </w:rPr>
        <w:t>,</w:t>
      </w:r>
      <w:r w:rsidRPr="001D746E">
        <w:rPr>
          <w:rFonts w:ascii="Abadi" w:hAnsi="Abadi"/>
          <w:sz w:val="21"/>
          <w:szCs w:val="21"/>
        </w:rPr>
        <w:t xml:space="preserve"> gracias diputada </w:t>
      </w:r>
      <w:r>
        <w:rPr>
          <w:rFonts w:ascii="Abadi" w:hAnsi="Abadi"/>
          <w:sz w:val="21"/>
          <w:szCs w:val="21"/>
        </w:rPr>
        <w:t xml:space="preserve">Hades Berenice Aguilar </w:t>
      </w:r>
      <w:r w:rsidRPr="00880904">
        <w:rPr>
          <w:rFonts w:ascii="Abadi" w:hAnsi="Abadi"/>
          <w:b/>
          <w:bCs/>
          <w:sz w:val="21"/>
          <w:szCs w:val="21"/>
        </w:rPr>
        <w:t>(Voz) diputada Hades Berenice Aguilar,</w:t>
      </w:r>
      <w:r>
        <w:rPr>
          <w:rFonts w:ascii="Abadi" w:hAnsi="Abadi"/>
          <w:sz w:val="21"/>
          <w:szCs w:val="21"/>
        </w:rPr>
        <w:t xml:space="preserve"> por nada diputado Presidente. </w:t>
      </w:r>
    </w:p>
    <w:p w14:paraId="5FDA6EC8" w14:textId="77777777" w:rsidR="003A0707" w:rsidRDefault="003A0707" w:rsidP="003A0707">
      <w:pPr>
        <w:jc w:val="both"/>
        <w:rPr>
          <w:rFonts w:ascii="Abadi" w:hAnsi="Abadi"/>
          <w:sz w:val="21"/>
          <w:szCs w:val="21"/>
        </w:rPr>
      </w:pPr>
    </w:p>
    <w:p w14:paraId="59D8CAE4" w14:textId="77777777" w:rsidR="003A0707" w:rsidRPr="0059550C" w:rsidRDefault="003A0707" w:rsidP="003A0707">
      <w:pPr>
        <w:ind w:left="709" w:right="616"/>
        <w:jc w:val="both"/>
        <w:rPr>
          <w:rFonts w:ascii="Abadi" w:hAnsi="Abadi"/>
          <w:b/>
          <w:bCs/>
          <w:i/>
          <w:iCs/>
          <w:sz w:val="21"/>
          <w:szCs w:val="21"/>
          <w:u w:val="single"/>
        </w:rPr>
      </w:pPr>
      <w:r w:rsidRPr="0059550C">
        <w:rPr>
          <w:rFonts w:ascii="Abadi" w:hAnsi="Abadi"/>
          <w:b/>
          <w:bCs/>
          <w:i/>
          <w:iCs/>
          <w:sz w:val="21"/>
          <w:szCs w:val="21"/>
          <w:u w:val="single"/>
        </w:rPr>
        <w:t>En virtud de lo solicitado por la proponente esta Presidencia turna la propuesta a la Comisión para la Igualdad de Género con fundamento en el artículo 116 fracción VI de nuestra Ley Orgánica para su estudio y dictamen.</w:t>
      </w:r>
    </w:p>
    <w:p w14:paraId="6CEC7DAB" w14:textId="77777777" w:rsidR="003A0707" w:rsidRDefault="003A0707" w:rsidP="003A0707">
      <w:pPr>
        <w:autoSpaceDE w:val="0"/>
        <w:autoSpaceDN w:val="0"/>
        <w:adjustRightInd w:val="0"/>
        <w:jc w:val="both"/>
        <w:rPr>
          <w:rFonts w:ascii="Abadi" w:hAnsi="Abadi" w:cs="AvenirNextLTPro-Light"/>
          <w:b/>
          <w:bCs/>
          <w:sz w:val="21"/>
          <w:szCs w:val="21"/>
        </w:rPr>
      </w:pPr>
    </w:p>
    <w:p w14:paraId="479DF817" w14:textId="77777777" w:rsidR="003A0707" w:rsidRDefault="003A0707" w:rsidP="003A0707">
      <w:pPr>
        <w:ind w:firstLine="426"/>
        <w:jc w:val="both"/>
        <w:rPr>
          <w:rFonts w:ascii="Abadi" w:hAnsi="Abadi"/>
          <w:sz w:val="21"/>
          <w:szCs w:val="21"/>
        </w:rPr>
      </w:pPr>
      <w:r w:rsidRPr="001F2009">
        <w:rPr>
          <w:rFonts w:ascii="Abadi" w:hAnsi="Abadi"/>
          <w:b/>
          <w:bCs/>
          <w:sz w:val="21"/>
          <w:szCs w:val="21"/>
        </w:rPr>
        <w:t xml:space="preserve">- </w:t>
      </w:r>
      <w:proofErr w:type="gramStart"/>
      <w:r w:rsidRPr="001F2009">
        <w:rPr>
          <w:rFonts w:ascii="Abadi" w:hAnsi="Abadi"/>
          <w:b/>
          <w:bCs/>
          <w:sz w:val="21"/>
          <w:szCs w:val="21"/>
        </w:rPr>
        <w:t>El  Presidente</w:t>
      </w:r>
      <w:proofErr w:type="gramEnd"/>
      <w:r w:rsidRPr="001F2009">
        <w:rPr>
          <w:rFonts w:ascii="Abadi" w:hAnsi="Abadi"/>
          <w:b/>
          <w:bCs/>
          <w:sz w:val="21"/>
          <w:szCs w:val="21"/>
        </w:rPr>
        <w:t>.-</w:t>
      </w:r>
      <w:r>
        <w:rPr>
          <w:rFonts w:ascii="Abadi" w:hAnsi="Abadi"/>
          <w:sz w:val="21"/>
          <w:szCs w:val="21"/>
        </w:rPr>
        <w:t xml:space="preserve"> N</w:t>
      </w:r>
      <w:r w:rsidRPr="001D746E">
        <w:rPr>
          <w:rFonts w:ascii="Abadi" w:hAnsi="Abadi"/>
          <w:sz w:val="21"/>
          <w:szCs w:val="21"/>
        </w:rPr>
        <w:t xml:space="preserve">o </w:t>
      </w:r>
      <w:r>
        <w:rPr>
          <w:rFonts w:ascii="Abadi" w:hAnsi="Abadi"/>
          <w:sz w:val="21"/>
          <w:szCs w:val="21"/>
        </w:rPr>
        <w:t>omito</w:t>
      </w:r>
      <w:r w:rsidRPr="001D746E">
        <w:rPr>
          <w:rFonts w:ascii="Abadi" w:hAnsi="Abadi"/>
          <w:sz w:val="21"/>
          <w:szCs w:val="21"/>
        </w:rPr>
        <w:t xml:space="preserve"> referir que este tema ya fue atendido </w:t>
      </w:r>
      <w:r>
        <w:rPr>
          <w:rFonts w:ascii="Abadi" w:hAnsi="Abadi"/>
          <w:sz w:val="21"/>
          <w:szCs w:val="21"/>
        </w:rPr>
        <w:t xml:space="preserve">con antelación </w:t>
      </w:r>
      <w:r w:rsidRPr="001D746E">
        <w:rPr>
          <w:rFonts w:ascii="Abadi" w:hAnsi="Abadi"/>
          <w:sz w:val="21"/>
          <w:szCs w:val="21"/>
        </w:rPr>
        <w:t xml:space="preserve">por </w:t>
      </w:r>
      <w:r>
        <w:rPr>
          <w:rFonts w:ascii="Abadi" w:hAnsi="Abadi"/>
          <w:sz w:val="21"/>
          <w:szCs w:val="21"/>
        </w:rPr>
        <w:t>la Junta de Gobierno y Coordinación Política y reitero que tal vez no es el proceso para atender una acción con tal</w:t>
      </w:r>
      <w:r w:rsidRPr="001D746E">
        <w:rPr>
          <w:rFonts w:ascii="Abadi" w:hAnsi="Abadi"/>
          <w:sz w:val="21"/>
          <w:szCs w:val="21"/>
        </w:rPr>
        <w:t xml:space="preserve"> alcance</w:t>
      </w:r>
      <w:r>
        <w:rPr>
          <w:rFonts w:ascii="Abadi" w:hAnsi="Abadi"/>
          <w:sz w:val="21"/>
          <w:szCs w:val="21"/>
        </w:rPr>
        <w:t>,</w:t>
      </w:r>
      <w:r w:rsidRPr="001D746E">
        <w:rPr>
          <w:rFonts w:ascii="Abadi" w:hAnsi="Abadi"/>
          <w:sz w:val="21"/>
          <w:szCs w:val="21"/>
        </w:rPr>
        <w:t xml:space="preserve"> por ello y atendiendo las atribuciones de </w:t>
      </w:r>
      <w:r>
        <w:rPr>
          <w:rFonts w:ascii="Abadi" w:hAnsi="Abadi"/>
          <w:sz w:val="21"/>
          <w:szCs w:val="21"/>
        </w:rPr>
        <w:t>esta</w:t>
      </w:r>
      <w:r w:rsidRPr="001D746E">
        <w:rPr>
          <w:rFonts w:ascii="Abadi" w:hAnsi="Abadi"/>
          <w:sz w:val="21"/>
          <w:szCs w:val="21"/>
        </w:rPr>
        <w:t xml:space="preserve"> </w:t>
      </w:r>
      <w:r>
        <w:rPr>
          <w:rFonts w:ascii="Abadi" w:hAnsi="Abadi"/>
          <w:sz w:val="21"/>
          <w:szCs w:val="21"/>
        </w:rPr>
        <w:t>P</w:t>
      </w:r>
      <w:r w:rsidRPr="001D746E">
        <w:rPr>
          <w:rFonts w:ascii="Abadi" w:hAnsi="Abadi"/>
          <w:sz w:val="21"/>
          <w:szCs w:val="21"/>
        </w:rPr>
        <w:t>residencia instruyó a la</w:t>
      </w:r>
      <w:r>
        <w:rPr>
          <w:rFonts w:ascii="Abadi" w:hAnsi="Abadi"/>
          <w:sz w:val="21"/>
          <w:szCs w:val="21"/>
        </w:rPr>
        <w:t xml:space="preserve"> Secretaría General</w:t>
      </w:r>
      <w:r w:rsidRPr="001D746E">
        <w:rPr>
          <w:rFonts w:ascii="Abadi" w:hAnsi="Abadi"/>
          <w:sz w:val="21"/>
          <w:szCs w:val="21"/>
        </w:rPr>
        <w:t xml:space="preserve"> para que lleve a cabo las acciones y esta casa </w:t>
      </w:r>
      <w:r>
        <w:rPr>
          <w:rFonts w:ascii="Abadi" w:hAnsi="Abadi"/>
          <w:sz w:val="21"/>
          <w:szCs w:val="21"/>
        </w:rPr>
        <w:t>legislativa se</w:t>
      </w:r>
      <w:r w:rsidRPr="001D746E">
        <w:rPr>
          <w:rFonts w:ascii="Abadi" w:hAnsi="Abadi"/>
          <w:sz w:val="21"/>
          <w:szCs w:val="21"/>
        </w:rPr>
        <w:t xml:space="preserve"> </w:t>
      </w:r>
      <w:r>
        <w:rPr>
          <w:rFonts w:ascii="Abadi" w:hAnsi="Abadi"/>
          <w:sz w:val="21"/>
          <w:szCs w:val="21"/>
        </w:rPr>
        <w:t>ilumine</w:t>
      </w:r>
      <w:r w:rsidRPr="001D746E">
        <w:rPr>
          <w:rFonts w:ascii="Abadi" w:hAnsi="Abadi"/>
          <w:sz w:val="21"/>
          <w:szCs w:val="21"/>
        </w:rPr>
        <w:t xml:space="preserve"> </w:t>
      </w:r>
      <w:r>
        <w:rPr>
          <w:rFonts w:ascii="Abadi" w:hAnsi="Abadi"/>
          <w:sz w:val="21"/>
          <w:szCs w:val="21"/>
        </w:rPr>
        <w:t xml:space="preserve">en conmemoración del </w:t>
      </w:r>
      <w:r>
        <w:rPr>
          <w:rFonts w:ascii="Abadi" w:hAnsi="Abadi"/>
          <w:sz w:val="21"/>
          <w:szCs w:val="21"/>
        </w:rPr>
        <w:lastRenderedPageBreak/>
        <w:t xml:space="preserve">«Día Internacional para la Eliminación de la Violencia Contra la Mujer» </w:t>
      </w:r>
    </w:p>
    <w:p w14:paraId="124364A6" w14:textId="77777777" w:rsidR="003A0707" w:rsidRDefault="003A0707" w:rsidP="003A0707">
      <w:pPr>
        <w:autoSpaceDE w:val="0"/>
        <w:autoSpaceDN w:val="0"/>
        <w:adjustRightInd w:val="0"/>
        <w:jc w:val="both"/>
        <w:rPr>
          <w:rFonts w:ascii="Abadi" w:hAnsi="Abadi" w:cs="AvenirNextLTPro-Light"/>
          <w:sz w:val="21"/>
          <w:szCs w:val="21"/>
        </w:rPr>
      </w:pPr>
    </w:p>
    <w:p w14:paraId="0BD262C5" w14:textId="336219E3"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 LA PROPUESTA SUSCRITA POR LOS DIPUTADOS INTEGRANTES DE LA JUNTA DE GOBIERNO Y COORDINACIÓN POLÍTICA, PARA LA DESIGNACIÓN DE REPRESENTANTE SUPLENTE Y REPRESENTANTE DEL PODER LEGISLATIVO, ANTE EL CONSEJO DE ARMONIZACIÓN CONTABLE DEL ESTADO DE GUANAJUATO Y EL COMITÉ DE ESTRUCTURACIÓN SALARIAL Y, EN SU CASO, APROBACIÓN DE LA MISMA.</w:t>
      </w:r>
      <w:r w:rsidR="00754D10">
        <w:rPr>
          <w:rStyle w:val="Refdenotaalpie"/>
          <w:rFonts w:ascii="Abadi" w:hAnsi="Abadi" w:cs="ArialMT"/>
          <w:b/>
          <w:bCs/>
          <w:sz w:val="21"/>
          <w:szCs w:val="21"/>
        </w:rPr>
        <w:footnoteReference w:id="59"/>
      </w:r>
    </w:p>
    <w:p w14:paraId="599A4F0C" w14:textId="0FD75468" w:rsidR="00754D10" w:rsidRDefault="00754D10" w:rsidP="00754D10">
      <w:pPr>
        <w:autoSpaceDE w:val="0"/>
        <w:autoSpaceDN w:val="0"/>
        <w:adjustRightInd w:val="0"/>
        <w:contextualSpacing/>
        <w:jc w:val="both"/>
        <w:rPr>
          <w:rFonts w:ascii="Abadi" w:hAnsi="Abadi" w:cs="ArialMT"/>
          <w:b/>
          <w:bCs/>
          <w:sz w:val="21"/>
          <w:szCs w:val="21"/>
        </w:rPr>
      </w:pPr>
    </w:p>
    <w:p w14:paraId="1D1C6A97" w14:textId="5BF0EB5D" w:rsidR="00AA4ED1" w:rsidRDefault="00AA4ED1" w:rsidP="00AA4ED1">
      <w:pPr>
        <w:autoSpaceDE w:val="0"/>
        <w:autoSpaceDN w:val="0"/>
        <w:adjustRightInd w:val="0"/>
        <w:jc w:val="both"/>
        <w:rPr>
          <w:rFonts w:ascii="Abadi" w:hAnsi="Abadi" w:cs="AvenirNextLTPro-Light"/>
          <w:b/>
          <w:bCs/>
          <w:sz w:val="21"/>
          <w:szCs w:val="21"/>
        </w:rPr>
      </w:pPr>
      <w:r w:rsidRPr="001E6B8D">
        <w:rPr>
          <w:rFonts w:ascii="Abadi" w:hAnsi="Abadi" w:cs="AvenirNextLTPro-Light"/>
          <w:b/>
          <w:bCs/>
          <w:sz w:val="21"/>
          <w:szCs w:val="21"/>
        </w:rPr>
        <w:t>Diputado</w:t>
      </w:r>
    </w:p>
    <w:p w14:paraId="5496232B" w14:textId="77777777" w:rsidR="007F6F8B" w:rsidRPr="001E6B8D" w:rsidRDefault="007F6F8B" w:rsidP="007F6F8B">
      <w:pPr>
        <w:autoSpaceDE w:val="0"/>
        <w:autoSpaceDN w:val="0"/>
        <w:adjustRightInd w:val="0"/>
        <w:jc w:val="both"/>
        <w:rPr>
          <w:rFonts w:ascii="Abadi" w:hAnsi="Abadi" w:cs="AvenirNextLTPro-Light"/>
          <w:b/>
          <w:bCs/>
          <w:sz w:val="21"/>
          <w:szCs w:val="21"/>
        </w:rPr>
      </w:pPr>
      <w:r w:rsidRPr="001E6B8D">
        <w:rPr>
          <w:rFonts w:ascii="Abadi" w:hAnsi="Abadi" w:cs="AvenirNextLTPro-Light"/>
          <w:b/>
          <w:bCs/>
          <w:sz w:val="21"/>
          <w:szCs w:val="21"/>
        </w:rPr>
        <w:t>Martín López Camacho</w:t>
      </w:r>
    </w:p>
    <w:p w14:paraId="1ED01964" w14:textId="77777777" w:rsidR="007F6F8B" w:rsidRPr="00204464" w:rsidRDefault="007F6F8B" w:rsidP="007F6F8B">
      <w:pPr>
        <w:autoSpaceDE w:val="0"/>
        <w:autoSpaceDN w:val="0"/>
        <w:adjustRightInd w:val="0"/>
        <w:jc w:val="both"/>
        <w:rPr>
          <w:rFonts w:ascii="Abadi" w:hAnsi="Abadi" w:cs="AvenirNextLTPro-Light"/>
          <w:sz w:val="21"/>
          <w:szCs w:val="21"/>
        </w:rPr>
      </w:pPr>
      <w:r w:rsidRPr="00204464">
        <w:rPr>
          <w:rFonts w:ascii="Abadi" w:hAnsi="Abadi" w:cs="AvenirNextLTPro-Light"/>
          <w:sz w:val="21"/>
          <w:szCs w:val="21"/>
        </w:rPr>
        <w:t>Presidente de la Mesa Directiva</w:t>
      </w:r>
    </w:p>
    <w:p w14:paraId="0D2C2C12" w14:textId="7B7430A2" w:rsidR="007F6F8B" w:rsidRDefault="007F6F8B" w:rsidP="007F6F8B">
      <w:pPr>
        <w:autoSpaceDE w:val="0"/>
        <w:autoSpaceDN w:val="0"/>
        <w:adjustRightInd w:val="0"/>
        <w:jc w:val="both"/>
        <w:rPr>
          <w:rFonts w:ascii="Abadi" w:hAnsi="Abadi" w:cs="AvenirNextLTPro-Light"/>
          <w:sz w:val="21"/>
          <w:szCs w:val="21"/>
        </w:rPr>
      </w:pPr>
    </w:p>
    <w:p w14:paraId="72A355F3" w14:textId="77777777" w:rsidR="007F6F8B" w:rsidRDefault="007F6F8B" w:rsidP="007F6F8B">
      <w:pPr>
        <w:autoSpaceDE w:val="0"/>
        <w:autoSpaceDN w:val="0"/>
        <w:adjustRightInd w:val="0"/>
        <w:jc w:val="both"/>
        <w:rPr>
          <w:rFonts w:ascii="Abadi" w:hAnsi="Abadi" w:cs="AvenirNextLTPro-Light"/>
          <w:sz w:val="21"/>
          <w:szCs w:val="21"/>
        </w:rPr>
      </w:pPr>
      <w:r w:rsidRPr="00204464">
        <w:rPr>
          <w:rFonts w:ascii="Abadi" w:hAnsi="Abadi" w:cs="AvenirNextLTPro-Light"/>
          <w:sz w:val="21"/>
          <w:szCs w:val="21"/>
        </w:rPr>
        <w:t>Con fundamento en lo establecido en el artículo 259, fracción II de la Ley Orgánica</w:t>
      </w:r>
      <w:r>
        <w:rPr>
          <w:rFonts w:ascii="Abadi" w:hAnsi="Abadi" w:cs="AvenirNextLTPro-Light"/>
          <w:sz w:val="21"/>
          <w:szCs w:val="21"/>
        </w:rPr>
        <w:t xml:space="preserve"> </w:t>
      </w:r>
      <w:r w:rsidRPr="00204464">
        <w:rPr>
          <w:rFonts w:ascii="Abadi" w:hAnsi="Abadi" w:cs="AvenirNextLTPro-Light"/>
          <w:sz w:val="21"/>
          <w:szCs w:val="21"/>
        </w:rPr>
        <w:t>del Poder Legislativo del Estado de Guanajuato, informo que la Junta de Gobierno</w:t>
      </w:r>
      <w:r>
        <w:rPr>
          <w:rFonts w:ascii="Abadi" w:hAnsi="Abadi" w:cs="AvenirNextLTPro-Light"/>
          <w:sz w:val="21"/>
          <w:szCs w:val="21"/>
        </w:rPr>
        <w:t xml:space="preserve"> </w:t>
      </w:r>
      <w:r w:rsidRPr="00204464">
        <w:rPr>
          <w:rFonts w:ascii="Abadi" w:hAnsi="Abadi" w:cs="AvenirNextLTPro-Light"/>
          <w:sz w:val="21"/>
          <w:szCs w:val="21"/>
        </w:rPr>
        <w:t>y Coordinación Política, en reunión celebrada el 23 de noviembre del año en</w:t>
      </w:r>
      <w:r>
        <w:rPr>
          <w:rFonts w:ascii="Abadi" w:hAnsi="Abadi" w:cs="AvenirNextLTPro-Light"/>
          <w:sz w:val="21"/>
          <w:szCs w:val="21"/>
        </w:rPr>
        <w:t xml:space="preserve"> </w:t>
      </w:r>
      <w:r w:rsidRPr="00204464">
        <w:rPr>
          <w:rFonts w:ascii="Abadi" w:hAnsi="Abadi" w:cs="AvenirNextLTPro-Light"/>
          <w:sz w:val="21"/>
          <w:szCs w:val="21"/>
        </w:rPr>
        <w:t>curso, aprobó por unanimidad las designaciones de representantes de este Poder</w:t>
      </w:r>
      <w:r>
        <w:rPr>
          <w:rFonts w:ascii="Abadi" w:hAnsi="Abadi" w:cs="AvenirNextLTPro-Light"/>
          <w:sz w:val="21"/>
          <w:szCs w:val="21"/>
        </w:rPr>
        <w:t xml:space="preserve"> </w:t>
      </w:r>
      <w:r w:rsidRPr="00204464">
        <w:rPr>
          <w:rFonts w:ascii="Abadi" w:hAnsi="Abadi" w:cs="AvenirNextLTPro-Light"/>
          <w:sz w:val="21"/>
          <w:szCs w:val="21"/>
        </w:rPr>
        <w:t>Legislativo ante Consejos y Comités, conforme a lo que se detalla a continuación:</w:t>
      </w:r>
    </w:p>
    <w:p w14:paraId="448244CC" w14:textId="77777777" w:rsidR="007F6F8B" w:rsidRPr="001E6B8D" w:rsidRDefault="007F6F8B" w:rsidP="00AA4ED1">
      <w:pPr>
        <w:autoSpaceDE w:val="0"/>
        <w:autoSpaceDN w:val="0"/>
        <w:adjustRightInd w:val="0"/>
        <w:jc w:val="both"/>
        <w:rPr>
          <w:rFonts w:ascii="Abadi" w:hAnsi="Abadi" w:cs="AvenirNextLTPro-Light"/>
          <w:b/>
          <w:bCs/>
          <w:sz w:val="21"/>
          <w:szCs w:val="21"/>
        </w:rPr>
      </w:pPr>
    </w:p>
    <w:tbl>
      <w:tblPr>
        <w:tblStyle w:val="Tablaconcuadrcula"/>
        <w:tblpPr w:leftFromText="141" w:rightFromText="141" w:vertAnchor="text" w:horzAnchor="margin" w:tblpXSpec="right" w:tblpY="-1"/>
        <w:tblW w:w="4101" w:type="dxa"/>
        <w:tblLook w:val="04A0" w:firstRow="1" w:lastRow="0" w:firstColumn="1" w:lastColumn="0" w:noHBand="0" w:noVBand="1"/>
      </w:tblPr>
      <w:tblGrid>
        <w:gridCol w:w="1288"/>
        <w:gridCol w:w="1339"/>
        <w:gridCol w:w="1474"/>
      </w:tblGrid>
      <w:tr w:rsidR="00EF1675" w14:paraId="45449B61" w14:textId="77777777" w:rsidTr="00EF1675">
        <w:trPr>
          <w:trHeight w:val="22"/>
        </w:trPr>
        <w:tc>
          <w:tcPr>
            <w:tcW w:w="1288" w:type="dxa"/>
            <w:shd w:val="clear" w:color="auto" w:fill="A6A6A6" w:themeFill="background1" w:themeFillShade="A6"/>
          </w:tcPr>
          <w:p w14:paraId="075BEE2E"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CONSEJO-COMITÉ</w:t>
            </w:r>
          </w:p>
        </w:tc>
        <w:tc>
          <w:tcPr>
            <w:tcW w:w="1339" w:type="dxa"/>
            <w:shd w:val="clear" w:color="auto" w:fill="A6A6A6" w:themeFill="background1" w:themeFillShade="A6"/>
          </w:tcPr>
          <w:p w14:paraId="6CCD2034"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DESIGNACIÓN</w:t>
            </w:r>
          </w:p>
        </w:tc>
        <w:tc>
          <w:tcPr>
            <w:tcW w:w="1474" w:type="dxa"/>
            <w:shd w:val="clear" w:color="auto" w:fill="A6A6A6" w:themeFill="background1" w:themeFillShade="A6"/>
          </w:tcPr>
          <w:p w14:paraId="14596A02"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FUNDAMENTO LEGAL</w:t>
            </w:r>
          </w:p>
        </w:tc>
      </w:tr>
      <w:tr w:rsidR="00EF1675" w14:paraId="11F70221" w14:textId="77777777" w:rsidTr="00EF1675">
        <w:trPr>
          <w:trHeight w:val="167"/>
        </w:trPr>
        <w:tc>
          <w:tcPr>
            <w:tcW w:w="1288" w:type="dxa"/>
          </w:tcPr>
          <w:p w14:paraId="7409AB1B"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Consejo de</w:t>
            </w:r>
          </w:p>
          <w:p w14:paraId="31F626F7"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Armonización Contable</w:t>
            </w:r>
          </w:p>
          <w:p w14:paraId="4B41AAD2"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del Estado de</w:t>
            </w:r>
          </w:p>
          <w:p w14:paraId="31431301"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Guanajuato</w:t>
            </w:r>
          </w:p>
        </w:tc>
        <w:tc>
          <w:tcPr>
            <w:tcW w:w="1339" w:type="dxa"/>
          </w:tcPr>
          <w:p w14:paraId="753CE999"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Titular de la Dirección General de</w:t>
            </w:r>
          </w:p>
          <w:p w14:paraId="3CDA836D"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Administración</w:t>
            </w:r>
          </w:p>
          <w:p w14:paraId="25F0B55B" w14:textId="77777777" w:rsidR="00EF1675" w:rsidRDefault="00EF1675" w:rsidP="00EF1675">
            <w:pPr>
              <w:autoSpaceDE w:val="0"/>
              <w:autoSpaceDN w:val="0"/>
              <w:adjustRightInd w:val="0"/>
              <w:jc w:val="center"/>
              <w:rPr>
                <w:rFonts w:ascii="Abadi" w:hAnsi="Abadi" w:cs="AvenirNextLTPro-LightItalic"/>
                <w:i/>
                <w:iCs/>
                <w:sz w:val="21"/>
                <w:szCs w:val="21"/>
              </w:rPr>
            </w:pPr>
          </w:p>
          <w:p w14:paraId="1E6A25D9" w14:textId="77777777" w:rsidR="00EF1675" w:rsidRPr="00CA50B5" w:rsidRDefault="00EF1675" w:rsidP="00EF1675">
            <w:pPr>
              <w:autoSpaceDE w:val="0"/>
              <w:autoSpaceDN w:val="0"/>
              <w:adjustRightInd w:val="0"/>
              <w:jc w:val="center"/>
              <w:rPr>
                <w:rFonts w:ascii="Abadi" w:hAnsi="Abadi" w:cs="AvenirNextLTPro-LightItalic"/>
                <w:i/>
                <w:iCs/>
                <w:sz w:val="21"/>
                <w:szCs w:val="21"/>
              </w:rPr>
            </w:pPr>
            <w:r w:rsidRPr="00CA50B5">
              <w:rPr>
                <w:rFonts w:ascii="Abadi" w:hAnsi="Abadi" w:cs="AvenirNextLTPro-LightItalic"/>
                <w:i/>
                <w:iCs/>
                <w:sz w:val="21"/>
                <w:szCs w:val="21"/>
              </w:rPr>
              <w:t>Representante Suplente del Poder</w:t>
            </w:r>
          </w:p>
          <w:p w14:paraId="693ABBBD"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Italic"/>
                <w:i/>
                <w:iCs/>
                <w:sz w:val="21"/>
                <w:szCs w:val="21"/>
              </w:rPr>
              <w:t>Legislativo</w:t>
            </w:r>
          </w:p>
        </w:tc>
        <w:tc>
          <w:tcPr>
            <w:tcW w:w="1474" w:type="dxa"/>
          </w:tcPr>
          <w:p w14:paraId="0D412D8F"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Art. 1, 3 fracción VII y 4</w:t>
            </w:r>
          </w:p>
          <w:p w14:paraId="187D9002"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del Acuerdo</w:t>
            </w:r>
          </w:p>
          <w:p w14:paraId="240A5407"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Gubernativo número</w:t>
            </w:r>
          </w:p>
          <w:p w14:paraId="3B4645F8"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185.</w:t>
            </w:r>
          </w:p>
        </w:tc>
      </w:tr>
      <w:tr w:rsidR="00EF1675" w14:paraId="138F7BE0" w14:textId="77777777" w:rsidTr="00EF1675">
        <w:trPr>
          <w:trHeight w:val="195"/>
        </w:trPr>
        <w:tc>
          <w:tcPr>
            <w:tcW w:w="1288" w:type="dxa"/>
          </w:tcPr>
          <w:p w14:paraId="4C1966F5" w14:textId="77777777" w:rsidR="00EF1675" w:rsidRDefault="00EF1675" w:rsidP="00EF1675">
            <w:pPr>
              <w:autoSpaceDE w:val="0"/>
              <w:autoSpaceDN w:val="0"/>
              <w:adjustRightInd w:val="0"/>
              <w:jc w:val="center"/>
              <w:rPr>
                <w:rFonts w:ascii="Abadi" w:hAnsi="Abadi" w:cs="AvenirNextLTPro-Light"/>
                <w:sz w:val="21"/>
                <w:szCs w:val="21"/>
              </w:rPr>
            </w:pPr>
          </w:p>
          <w:p w14:paraId="058F9CF9" w14:textId="77777777" w:rsidR="00EF1675" w:rsidRDefault="00EF1675" w:rsidP="00EF1675">
            <w:pPr>
              <w:autoSpaceDE w:val="0"/>
              <w:autoSpaceDN w:val="0"/>
              <w:adjustRightInd w:val="0"/>
              <w:jc w:val="center"/>
              <w:rPr>
                <w:rFonts w:ascii="Abadi" w:hAnsi="Abadi" w:cs="AvenirNextLTPro-Light"/>
                <w:sz w:val="21"/>
                <w:szCs w:val="21"/>
              </w:rPr>
            </w:pPr>
          </w:p>
          <w:p w14:paraId="7185B95F"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Comité de</w:t>
            </w:r>
          </w:p>
          <w:p w14:paraId="32256534"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Estructuración Salarial</w:t>
            </w:r>
          </w:p>
        </w:tc>
        <w:tc>
          <w:tcPr>
            <w:tcW w:w="1339" w:type="dxa"/>
          </w:tcPr>
          <w:p w14:paraId="5FA840C0" w14:textId="77777777" w:rsidR="00EF1675" w:rsidRDefault="00EF1675" w:rsidP="00EF1675">
            <w:pPr>
              <w:autoSpaceDE w:val="0"/>
              <w:autoSpaceDN w:val="0"/>
              <w:adjustRightInd w:val="0"/>
              <w:jc w:val="center"/>
              <w:rPr>
                <w:rFonts w:ascii="Abadi" w:hAnsi="Abadi" w:cs="AvenirNextLTPro-Light"/>
                <w:sz w:val="21"/>
                <w:szCs w:val="21"/>
              </w:rPr>
            </w:pPr>
          </w:p>
          <w:p w14:paraId="54C8DCD1"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Titular de la Dirección General de</w:t>
            </w:r>
          </w:p>
          <w:p w14:paraId="38CC1A50"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Administración</w:t>
            </w:r>
          </w:p>
          <w:p w14:paraId="091A477B" w14:textId="77777777" w:rsidR="00EF1675" w:rsidRDefault="00EF1675" w:rsidP="00EF1675">
            <w:pPr>
              <w:autoSpaceDE w:val="0"/>
              <w:autoSpaceDN w:val="0"/>
              <w:adjustRightInd w:val="0"/>
              <w:jc w:val="center"/>
              <w:rPr>
                <w:rFonts w:ascii="Abadi" w:hAnsi="Abadi" w:cs="AvenirNextLTPro-LightItalic"/>
                <w:i/>
                <w:iCs/>
                <w:sz w:val="21"/>
                <w:szCs w:val="21"/>
              </w:rPr>
            </w:pPr>
          </w:p>
          <w:p w14:paraId="5034FA0C"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Italic"/>
                <w:i/>
                <w:iCs/>
                <w:sz w:val="21"/>
                <w:szCs w:val="21"/>
              </w:rPr>
              <w:t>Representante del Poder Legislativo</w:t>
            </w:r>
          </w:p>
        </w:tc>
        <w:tc>
          <w:tcPr>
            <w:tcW w:w="1474" w:type="dxa"/>
          </w:tcPr>
          <w:p w14:paraId="1B697953"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Art 79 y 80 de la Ley</w:t>
            </w:r>
          </w:p>
          <w:p w14:paraId="38602C43"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para el Ejercicio y</w:t>
            </w:r>
          </w:p>
          <w:p w14:paraId="5C8EC846"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Control de los Recursos</w:t>
            </w:r>
          </w:p>
          <w:p w14:paraId="6CA61FA3"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Públicos y art. 2º. Del</w:t>
            </w:r>
          </w:p>
          <w:p w14:paraId="3C1893DF"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Reglamento Interno del</w:t>
            </w:r>
          </w:p>
          <w:p w14:paraId="15ED9BF8"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Comité de</w:t>
            </w:r>
          </w:p>
          <w:p w14:paraId="57853748"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Reestructuración</w:t>
            </w:r>
          </w:p>
          <w:p w14:paraId="2CA6BC38" w14:textId="77777777" w:rsidR="00EF1675" w:rsidRPr="00CA50B5" w:rsidRDefault="00EF1675" w:rsidP="00EF1675">
            <w:pPr>
              <w:autoSpaceDE w:val="0"/>
              <w:autoSpaceDN w:val="0"/>
              <w:adjustRightInd w:val="0"/>
              <w:jc w:val="center"/>
              <w:rPr>
                <w:rFonts w:ascii="Abadi" w:hAnsi="Abadi" w:cs="AvenirNextLTPro-Light"/>
                <w:sz w:val="21"/>
                <w:szCs w:val="21"/>
              </w:rPr>
            </w:pPr>
            <w:r w:rsidRPr="00CA50B5">
              <w:rPr>
                <w:rFonts w:ascii="Abadi" w:hAnsi="Abadi" w:cs="AvenirNextLTPro-Light"/>
                <w:sz w:val="21"/>
                <w:szCs w:val="21"/>
              </w:rPr>
              <w:t>Salarial.</w:t>
            </w:r>
          </w:p>
        </w:tc>
      </w:tr>
    </w:tbl>
    <w:p w14:paraId="05654A64" w14:textId="77777777" w:rsidR="003A0707" w:rsidRDefault="003A0707" w:rsidP="003A0707">
      <w:pPr>
        <w:ind w:firstLine="708"/>
        <w:jc w:val="both"/>
        <w:rPr>
          <w:rFonts w:ascii="Abadi" w:hAnsi="Abadi"/>
          <w:b/>
          <w:bCs/>
          <w:sz w:val="21"/>
          <w:szCs w:val="21"/>
        </w:rPr>
      </w:pPr>
    </w:p>
    <w:p w14:paraId="78400E1C" w14:textId="19E383A5" w:rsidR="003A0707" w:rsidRDefault="003A0707" w:rsidP="003A0707">
      <w:pPr>
        <w:ind w:firstLine="708"/>
        <w:jc w:val="both"/>
        <w:rPr>
          <w:rFonts w:ascii="Abadi" w:hAnsi="Abadi"/>
          <w:sz w:val="21"/>
          <w:szCs w:val="21"/>
        </w:rPr>
      </w:pPr>
      <w:r>
        <w:rPr>
          <w:rFonts w:ascii="Abadi" w:hAnsi="Abadi"/>
          <w:b/>
          <w:bCs/>
          <w:sz w:val="21"/>
          <w:szCs w:val="21"/>
        </w:rPr>
        <w:t xml:space="preserve">- </w:t>
      </w:r>
      <w:r w:rsidRPr="00A25873">
        <w:rPr>
          <w:rFonts w:ascii="Abadi" w:hAnsi="Abadi"/>
          <w:b/>
          <w:bCs/>
          <w:sz w:val="21"/>
          <w:szCs w:val="21"/>
        </w:rPr>
        <w:t xml:space="preserve">El </w:t>
      </w:r>
      <w:proofErr w:type="gramStart"/>
      <w:r w:rsidRPr="00A25873">
        <w:rPr>
          <w:rFonts w:ascii="Abadi" w:hAnsi="Abadi"/>
          <w:b/>
          <w:bCs/>
          <w:sz w:val="21"/>
          <w:szCs w:val="21"/>
        </w:rPr>
        <w:t>Presidente.-</w:t>
      </w:r>
      <w:proofErr w:type="gramEnd"/>
      <w:r>
        <w:rPr>
          <w:rFonts w:ascii="Abadi" w:hAnsi="Abadi"/>
          <w:sz w:val="21"/>
          <w:szCs w:val="21"/>
        </w:rPr>
        <w:t xml:space="preserve">  Se </w:t>
      </w:r>
      <w:r w:rsidRPr="001D746E">
        <w:rPr>
          <w:rFonts w:ascii="Abadi" w:hAnsi="Abadi"/>
          <w:sz w:val="21"/>
          <w:szCs w:val="21"/>
        </w:rPr>
        <w:t xml:space="preserve">pide a la </w:t>
      </w:r>
      <w:r>
        <w:rPr>
          <w:rFonts w:ascii="Abadi" w:hAnsi="Abadi"/>
          <w:sz w:val="21"/>
          <w:szCs w:val="21"/>
        </w:rPr>
        <w:t>S</w:t>
      </w:r>
      <w:r w:rsidRPr="001D746E">
        <w:rPr>
          <w:rFonts w:ascii="Abadi" w:hAnsi="Abadi"/>
          <w:sz w:val="21"/>
          <w:szCs w:val="21"/>
        </w:rPr>
        <w:t xml:space="preserve">ecretaría dar lectura a la propuesta de referida </w:t>
      </w:r>
      <w:r>
        <w:rPr>
          <w:rFonts w:ascii="Abadi" w:hAnsi="Abadi"/>
          <w:sz w:val="21"/>
          <w:szCs w:val="21"/>
        </w:rPr>
        <w:t xml:space="preserve">en el punto 20 del orden del día. </w:t>
      </w:r>
      <w:r>
        <w:rPr>
          <w:rFonts w:ascii="Helvetica Neue" w:hAnsi="Helvetica Neue"/>
          <w:color w:val="333333"/>
          <w:sz w:val="21"/>
          <w:szCs w:val="21"/>
          <w:shd w:val="clear" w:color="auto" w:fill="FFFFFF"/>
        </w:rPr>
        <w:t> </w:t>
      </w:r>
      <w:r w:rsidRPr="00F8763A">
        <w:rPr>
          <w:rFonts w:ascii="Abadi" w:hAnsi="Abadi"/>
          <w:sz w:val="21"/>
          <w:szCs w:val="21"/>
        </w:rPr>
        <w:t>(ELD 19/LXV-PD)</w:t>
      </w:r>
    </w:p>
    <w:p w14:paraId="483E15F3" w14:textId="77777777" w:rsidR="003A0707" w:rsidRPr="001D746E" w:rsidRDefault="003A0707" w:rsidP="003A0707">
      <w:pPr>
        <w:ind w:firstLine="708"/>
        <w:jc w:val="both"/>
        <w:rPr>
          <w:rFonts w:ascii="Abadi" w:hAnsi="Abadi"/>
          <w:sz w:val="21"/>
          <w:szCs w:val="21"/>
        </w:rPr>
      </w:pPr>
    </w:p>
    <w:p w14:paraId="4C6A509E" w14:textId="77777777" w:rsidR="003A0707" w:rsidRDefault="003A0707" w:rsidP="003A0707">
      <w:pPr>
        <w:jc w:val="both"/>
        <w:rPr>
          <w:rFonts w:ascii="Abadi" w:hAnsi="Abadi"/>
          <w:sz w:val="21"/>
          <w:szCs w:val="21"/>
        </w:rPr>
      </w:pPr>
      <w:r>
        <w:rPr>
          <w:rFonts w:ascii="Abadi" w:hAnsi="Abadi"/>
          <w:sz w:val="21"/>
          <w:szCs w:val="21"/>
        </w:rPr>
        <w:t>Diputado M</w:t>
      </w:r>
      <w:r w:rsidRPr="001D746E">
        <w:rPr>
          <w:rFonts w:ascii="Abadi" w:hAnsi="Abadi"/>
          <w:sz w:val="21"/>
          <w:szCs w:val="21"/>
        </w:rPr>
        <w:t xml:space="preserve">artín </w:t>
      </w:r>
      <w:r>
        <w:rPr>
          <w:rFonts w:ascii="Abadi" w:hAnsi="Abadi"/>
          <w:sz w:val="21"/>
          <w:szCs w:val="21"/>
        </w:rPr>
        <w:t>L</w:t>
      </w:r>
      <w:r w:rsidRPr="001D746E">
        <w:rPr>
          <w:rFonts w:ascii="Abadi" w:hAnsi="Abadi"/>
          <w:sz w:val="21"/>
          <w:szCs w:val="21"/>
        </w:rPr>
        <w:t xml:space="preserve">ópez </w:t>
      </w:r>
      <w:r>
        <w:rPr>
          <w:rFonts w:ascii="Abadi" w:hAnsi="Abadi"/>
          <w:sz w:val="21"/>
          <w:szCs w:val="21"/>
        </w:rPr>
        <w:t>C</w:t>
      </w:r>
      <w:r w:rsidRPr="001D746E">
        <w:rPr>
          <w:rFonts w:ascii="Abadi" w:hAnsi="Abadi"/>
          <w:sz w:val="21"/>
          <w:szCs w:val="21"/>
        </w:rPr>
        <w:t>amacho</w:t>
      </w:r>
    </w:p>
    <w:p w14:paraId="25A38E66" w14:textId="77777777" w:rsidR="003A0707" w:rsidRDefault="003A0707" w:rsidP="003A0707">
      <w:pPr>
        <w:jc w:val="both"/>
        <w:rPr>
          <w:rFonts w:ascii="Abadi" w:hAnsi="Abadi"/>
          <w:sz w:val="21"/>
          <w:szCs w:val="21"/>
        </w:rPr>
      </w:pPr>
      <w:r>
        <w:rPr>
          <w:rFonts w:ascii="Abadi" w:hAnsi="Abadi"/>
          <w:sz w:val="21"/>
          <w:szCs w:val="21"/>
        </w:rPr>
        <w:t xml:space="preserve">Presidente </w:t>
      </w:r>
      <w:r w:rsidRPr="001D746E">
        <w:rPr>
          <w:rFonts w:ascii="Abadi" w:hAnsi="Abadi"/>
          <w:sz w:val="21"/>
          <w:szCs w:val="21"/>
        </w:rPr>
        <w:t xml:space="preserve">de la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irectiva</w:t>
      </w:r>
    </w:p>
    <w:p w14:paraId="0E9AA019" w14:textId="77777777" w:rsidR="003A0707" w:rsidRDefault="003A0707" w:rsidP="003A0707">
      <w:pPr>
        <w:jc w:val="both"/>
        <w:rPr>
          <w:rFonts w:ascii="Abadi" w:hAnsi="Abadi"/>
          <w:sz w:val="21"/>
          <w:szCs w:val="21"/>
        </w:rPr>
      </w:pPr>
      <w:r>
        <w:rPr>
          <w:rFonts w:ascii="Abadi" w:hAnsi="Abadi"/>
          <w:sz w:val="21"/>
          <w:szCs w:val="21"/>
        </w:rPr>
        <w:t>Presente</w:t>
      </w:r>
    </w:p>
    <w:p w14:paraId="5CFC85AB" w14:textId="77777777" w:rsidR="003A0707" w:rsidRDefault="003A0707" w:rsidP="003A0707">
      <w:pPr>
        <w:jc w:val="both"/>
        <w:rPr>
          <w:rFonts w:ascii="Abadi" w:hAnsi="Abadi"/>
          <w:sz w:val="21"/>
          <w:szCs w:val="21"/>
        </w:rPr>
      </w:pPr>
    </w:p>
    <w:p w14:paraId="5EA0DFDD" w14:textId="3CD93E1A" w:rsidR="003A0707" w:rsidRDefault="003A0707" w:rsidP="003A0707">
      <w:pPr>
        <w:jc w:val="both"/>
        <w:rPr>
          <w:rFonts w:ascii="Abadi" w:hAnsi="Abadi"/>
          <w:sz w:val="21"/>
          <w:szCs w:val="21"/>
        </w:rPr>
      </w:pPr>
      <w:r>
        <w:rPr>
          <w:rFonts w:ascii="Abadi" w:hAnsi="Abadi"/>
          <w:sz w:val="21"/>
          <w:szCs w:val="21"/>
        </w:rPr>
        <w:t xml:space="preserve">Con </w:t>
      </w:r>
      <w:r w:rsidRPr="001D746E">
        <w:rPr>
          <w:rFonts w:ascii="Abadi" w:hAnsi="Abadi"/>
          <w:sz w:val="21"/>
          <w:szCs w:val="21"/>
        </w:rPr>
        <w:t xml:space="preserve">fundamento establecido en el artículo en el artículo 259 fracción </w:t>
      </w:r>
      <w:r>
        <w:rPr>
          <w:rFonts w:ascii="Abadi" w:hAnsi="Abadi"/>
          <w:sz w:val="21"/>
          <w:szCs w:val="21"/>
        </w:rPr>
        <w:t>II</w:t>
      </w:r>
      <w:r w:rsidRPr="001D746E">
        <w:rPr>
          <w:rFonts w:ascii="Abadi" w:hAnsi="Abadi"/>
          <w:sz w:val="21"/>
          <w:szCs w:val="21"/>
        </w:rPr>
        <w:t xml:space="preserve"> de la </w:t>
      </w:r>
      <w:r>
        <w:rPr>
          <w:rFonts w:ascii="Abadi" w:hAnsi="Abadi"/>
          <w:sz w:val="21"/>
          <w:szCs w:val="21"/>
        </w:rPr>
        <w:t>L</w:t>
      </w:r>
      <w:r w:rsidRPr="001D746E">
        <w:rPr>
          <w:rFonts w:ascii="Abadi" w:hAnsi="Abadi"/>
          <w:sz w:val="21"/>
          <w:szCs w:val="21"/>
        </w:rPr>
        <w:t xml:space="preserve">ey </w:t>
      </w:r>
      <w:r>
        <w:rPr>
          <w:rFonts w:ascii="Abadi" w:hAnsi="Abadi"/>
          <w:sz w:val="21"/>
          <w:szCs w:val="21"/>
        </w:rPr>
        <w:t>O</w:t>
      </w:r>
      <w:r w:rsidRPr="001D746E">
        <w:rPr>
          <w:rFonts w:ascii="Abadi" w:hAnsi="Abadi"/>
          <w:sz w:val="21"/>
          <w:szCs w:val="21"/>
        </w:rPr>
        <w:t xml:space="preserve">rgánica del </w:t>
      </w:r>
      <w:r>
        <w:rPr>
          <w:rFonts w:ascii="Abadi" w:hAnsi="Abadi"/>
          <w:sz w:val="21"/>
          <w:szCs w:val="21"/>
        </w:rPr>
        <w:t>P</w:t>
      </w:r>
      <w:r w:rsidRPr="001D746E">
        <w:rPr>
          <w:rFonts w:ascii="Abadi" w:hAnsi="Abadi"/>
          <w:sz w:val="21"/>
          <w:szCs w:val="21"/>
        </w:rPr>
        <w:t xml:space="preserve">oder </w:t>
      </w:r>
      <w:r>
        <w:rPr>
          <w:rFonts w:ascii="Abadi" w:hAnsi="Abadi"/>
          <w:sz w:val="21"/>
          <w:szCs w:val="21"/>
        </w:rPr>
        <w:t>L</w:t>
      </w:r>
      <w:r w:rsidRPr="001D746E">
        <w:rPr>
          <w:rFonts w:ascii="Abadi" w:hAnsi="Abadi"/>
          <w:sz w:val="21"/>
          <w:szCs w:val="21"/>
        </w:rPr>
        <w:t xml:space="preserve">egislativo </w:t>
      </w:r>
      <w:r>
        <w:rPr>
          <w:rFonts w:ascii="Abadi" w:hAnsi="Abadi"/>
          <w:sz w:val="21"/>
          <w:szCs w:val="21"/>
        </w:rPr>
        <w:t>del Estado de Guanajuato, i</w:t>
      </w:r>
      <w:r w:rsidRPr="001D746E">
        <w:rPr>
          <w:rFonts w:ascii="Abadi" w:hAnsi="Abadi"/>
          <w:sz w:val="21"/>
          <w:szCs w:val="21"/>
        </w:rPr>
        <w:t xml:space="preserve">nformó que la </w:t>
      </w:r>
      <w:r>
        <w:rPr>
          <w:rFonts w:ascii="Abadi" w:hAnsi="Abadi"/>
          <w:sz w:val="21"/>
          <w:szCs w:val="21"/>
        </w:rPr>
        <w:t>J</w:t>
      </w:r>
      <w:r w:rsidRPr="001D746E">
        <w:rPr>
          <w:rFonts w:ascii="Abadi" w:hAnsi="Abadi"/>
          <w:sz w:val="21"/>
          <w:szCs w:val="21"/>
        </w:rPr>
        <w:t xml:space="preserve">unta de </w:t>
      </w:r>
      <w:r>
        <w:rPr>
          <w:rFonts w:ascii="Abadi" w:hAnsi="Abadi"/>
          <w:sz w:val="21"/>
          <w:szCs w:val="21"/>
        </w:rPr>
        <w:t>G</w:t>
      </w:r>
      <w:r w:rsidRPr="001D746E">
        <w:rPr>
          <w:rFonts w:ascii="Abadi" w:hAnsi="Abadi"/>
          <w:sz w:val="21"/>
          <w:szCs w:val="21"/>
        </w:rPr>
        <w:t xml:space="preserve">obierno y </w:t>
      </w:r>
      <w:r>
        <w:rPr>
          <w:rFonts w:ascii="Abadi" w:hAnsi="Abadi"/>
          <w:sz w:val="21"/>
          <w:szCs w:val="21"/>
        </w:rPr>
        <w:t>C</w:t>
      </w:r>
      <w:r w:rsidRPr="001D746E">
        <w:rPr>
          <w:rFonts w:ascii="Abadi" w:hAnsi="Abadi"/>
          <w:sz w:val="21"/>
          <w:szCs w:val="21"/>
        </w:rPr>
        <w:t xml:space="preserve">oordinación </w:t>
      </w:r>
      <w:r>
        <w:rPr>
          <w:rFonts w:ascii="Abadi" w:hAnsi="Abadi"/>
          <w:sz w:val="21"/>
          <w:szCs w:val="21"/>
        </w:rPr>
        <w:t>P</w:t>
      </w:r>
      <w:r w:rsidRPr="001D746E">
        <w:rPr>
          <w:rFonts w:ascii="Abadi" w:hAnsi="Abadi"/>
          <w:sz w:val="21"/>
          <w:szCs w:val="21"/>
        </w:rPr>
        <w:t xml:space="preserve">olítica en reunión celebrada el 23 de noviembre del año en curso aprobó por unanimidad </w:t>
      </w:r>
      <w:r>
        <w:rPr>
          <w:rFonts w:ascii="Abadi" w:hAnsi="Abadi"/>
          <w:sz w:val="21"/>
          <w:szCs w:val="21"/>
        </w:rPr>
        <w:t xml:space="preserve">la designaciones de  representante de este Poder Legislativo ante Consejos y Comités,  conforme a lo que se detalla a continuación, Consejo, Comité, Consejo de Armonización Contable del Estado de Guanajuato, Designación Titular de la Dirección General de la Administración Contable del Estado de Guanajuato, Titular de Administración de la  presentante suplente del Poder Legislativo, con fundamento legal artículo 1, tercero séptima y cuarto del </w:t>
      </w:r>
      <w:r>
        <w:rPr>
          <w:rFonts w:ascii="Abadi" w:hAnsi="Abadi"/>
          <w:sz w:val="21"/>
          <w:szCs w:val="21"/>
        </w:rPr>
        <w:lastRenderedPageBreak/>
        <w:t>acuerdo gubernativo número 185. Comité de estructuración salarial, Titular de la Dirección General de Administración, representante del Poder Legislativo Artículo 79 y 80 de la Ley para el ejercicio y control de recursos públicos y art</w:t>
      </w:r>
      <w:r w:rsidR="00B232C5">
        <w:rPr>
          <w:rFonts w:ascii="Abadi" w:hAnsi="Abadi"/>
          <w:sz w:val="21"/>
          <w:szCs w:val="21"/>
        </w:rPr>
        <w:t>í</w:t>
      </w:r>
      <w:r>
        <w:rPr>
          <w:rFonts w:ascii="Abadi" w:hAnsi="Abadi"/>
          <w:sz w:val="21"/>
          <w:szCs w:val="21"/>
        </w:rPr>
        <w:t>culo 2 del Reglamento Interno del comité de restructuración salarial.</w:t>
      </w:r>
    </w:p>
    <w:p w14:paraId="7F8B6341" w14:textId="77777777" w:rsidR="00B232C5" w:rsidRDefault="00B232C5" w:rsidP="003A0707">
      <w:pPr>
        <w:jc w:val="both"/>
        <w:rPr>
          <w:rFonts w:ascii="Abadi" w:hAnsi="Abadi"/>
          <w:sz w:val="21"/>
          <w:szCs w:val="21"/>
        </w:rPr>
      </w:pPr>
    </w:p>
    <w:p w14:paraId="5CB90CF5" w14:textId="75304DC0" w:rsidR="003A0707" w:rsidRDefault="003A0707" w:rsidP="003A0707">
      <w:pPr>
        <w:jc w:val="both"/>
        <w:rPr>
          <w:rFonts w:ascii="Abadi" w:hAnsi="Abadi"/>
          <w:sz w:val="21"/>
          <w:szCs w:val="21"/>
        </w:rPr>
      </w:pPr>
      <w:r>
        <w:rPr>
          <w:rFonts w:ascii="Abadi" w:hAnsi="Abadi"/>
          <w:sz w:val="21"/>
          <w:szCs w:val="21"/>
        </w:rPr>
        <w:t>Lo anterior para los efectos correspondientes sin otro particular por el momento, agradezco la atención además de enviar un cordial saludo.</w:t>
      </w:r>
    </w:p>
    <w:p w14:paraId="5923A494" w14:textId="77777777" w:rsidR="00B232C5" w:rsidRDefault="00B232C5" w:rsidP="003A0707">
      <w:pPr>
        <w:jc w:val="both"/>
        <w:rPr>
          <w:rFonts w:ascii="Abadi" w:hAnsi="Abadi"/>
          <w:sz w:val="21"/>
          <w:szCs w:val="21"/>
        </w:rPr>
      </w:pPr>
    </w:p>
    <w:p w14:paraId="4232ED84" w14:textId="77777777" w:rsidR="003A0707" w:rsidRPr="004C3A7C" w:rsidRDefault="003A0707" w:rsidP="003A0707">
      <w:pPr>
        <w:jc w:val="both"/>
        <w:rPr>
          <w:rFonts w:ascii="Abadi" w:hAnsi="Abadi"/>
          <w:b/>
          <w:bCs/>
          <w:sz w:val="21"/>
          <w:szCs w:val="21"/>
        </w:rPr>
      </w:pPr>
      <w:r w:rsidRPr="004C3A7C">
        <w:rPr>
          <w:rFonts w:ascii="Abadi" w:hAnsi="Abadi"/>
          <w:b/>
          <w:bCs/>
          <w:sz w:val="21"/>
          <w:szCs w:val="21"/>
        </w:rPr>
        <w:t>Mtro. C</w:t>
      </w:r>
      <w:r>
        <w:rPr>
          <w:rFonts w:ascii="Abadi" w:hAnsi="Abadi"/>
          <w:b/>
          <w:bCs/>
          <w:sz w:val="21"/>
          <w:szCs w:val="21"/>
        </w:rPr>
        <w:t>h</w:t>
      </w:r>
      <w:r w:rsidRPr="004C3A7C">
        <w:rPr>
          <w:rFonts w:ascii="Abadi" w:hAnsi="Abadi"/>
          <w:b/>
          <w:bCs/>
          <w:sz w:val="21"/>
          <w:szCs w:val="21"/>
        </w:rPr>
        <w:t>ristian Javier Cruz Villegas</w:t>
      </w:r>
    </w:p>
    <w:p w14:paraId="36CECAFA" w14:textId="476D95E9" w:rsidR="003A0707" w:rsidRDefault="003A0707" w:rsidP="003A0707">
      <w:pPr>
        <w:jc w:val="both"/>
        <w:rPr>
          <w:rFonts w:ascii="Abadi" w:hAnsi="Abadi"/>
          <w:b/>
          <w:bCs/>
          <w:sz w:val="21"/>
          <w:szCs w:val="21"/>
        </w:rPr>
      </w:pPr>
      <w:r w:rsidRPr="004C3A7C">
        <w:rPr>
          <w:rFonts w:ascii="Abadi" w:hAnsi="Abadi"/>
          <w:b/>
          <w:bCs/>
          <w:sz w:val="21"/>
          <w:szCs w:val="21"/>
        </w:rPr>
        <w:t>Secretario General</w:t>
      </w:r>
    </w:p>
    <w:p w14:paraId="521CE4CF" w14:textId="77777777" w:rsidR="00B232C5" w:rsidRDefault="00B232C5" w:rsidP="003A0707">
      <w:pPr>
        <w:jc w:val="both"/>
        <w:rPr>
          <w:rFonts w:ascii="Abadi" w:hAnsi="Abadi"/>
          <w:b/>
          <w:bCs/>
          <w:sz w:val="21"/>
          <w:szCs w:val="21"/>
        </w:rPr>
      </w:pPr>
    </w:p>
    <w:p w14:paraId="66FB8E37" w14:textId="77777777" w:rsidR="00B232C5" w:rsidRDefault="003A0707" w:rsidP="003A0707">
      <w:pPr>
        <w:jc w:val="both"/>
        <w:rPr>
          <w:rFonts w:ascii="Abadi" w:hAnsi="Abadi"/>
          <w:sz w:val="21"/>
          <w:szCs w:val="21"/>
        </w:rPr>
      </w:pPr>
      <w:r>
        <w:rPr>
          <w:rFonts w:ascii="Abadi" w:hAnsi="Abadi"/>
          <w:b/>
          <w:bCs/>
          <w:sz w:val="21"/>
          <w:szCs w:val="21"/>
        </w:rPr>
        <w:tab/>
        <w:t xml:space="preserve">- El </w:t>
      </w:r>
      <w:proofErr w:type="gramStart"/>
      <w:r>
        <w:rPr>
          <w:rFonts w:ascii="Abadi" w:hAnsi="Abadi"/>
          <w:b/>
          <w:bCs/>
          <w:sz w:val="21"/>
          <w:szCs w:val="21"/>
        </w:rPr>
        <w:t>Presidente.-</w:t>
      </w:r>
      <w:proofErr w:type="gramEnd"/>
      <w:r>
        <w:rPr>
          <w:rFonts w:ascii="Abadi" w:hAnsi="Abadi"/>
          <w:b/>
          <w:bCs/>
          <w:sz w:val="21"/>
          <w:szCs w:val="21"/>
        </w:rPr>
        <w:t xml:space="preserve"> </w:t>
      </w:r>
      <w:r w:rsidRPr="00D92E7E">
        <w:rPr>
          <w:rFonts w:ascii="Abadi" w:hAnsi="Abadi"/>
          <w:sz w:val="21"/>
          <w:szCs w:val="21"/>
        </w:rPr>
        <w:t xml:space="preserve">¡Gracias! damos la más cordial bienvenida a la ciudadana </w:t>
      </w:r>
      <w:r>
        <w:rPr>
          <w:rFonts w:ascii="Abadi" w:hAnsi="Abadi"/>
          <w:sz w:val="21"/>
          <w:szCs w:val="21"/>
        </w:rPr>
        <w:t xml:space="preserve">Luz, Esperanza Frausto, invitada por las diputadas Martha Lourdes Ortega Roque, Yulma Rocha Aguilar y Dessire </w:t>
      </w:r>
      <w:proofErr w:type="spellStart"/>
      <w:r>
        <w:rPr>
          <w:rFonts w:ascii="Abadi" w:hAnsi="Abadi"/>
          <w:sz w:val="21"/>
          <w:szCs w:val="21"/>
        </w:rPr>
        <w:t>Angel</w:t>
      </w:r>
      <w:proofErr w:type="spellEnd"/>
      <w:r>
        <w:rPr>
          <w:rFonts w:ascii="Abadi" w:hAnsi="Abadi"/>
          <w:sz w:val="21"/>
          <w:szCs w:val="21"/>
        </w:rPr>
        <w:t xml:space="preserve"> Rocha, así como  del diputado Gerardo Fernández González, bienvenida ciudadana Luz Esperanza Fraustro.</w:t>
      </w:r>
    </w:p>
    <w:p w14:paraId="364DB37C" w14:textId="3982B8E2" w:rsidR="003A0707" w:rsidRPr="00D92E7E" w:rsidRDefault="003A0707" w:rsidP="003A0707">
      <w:pPr>
        <w:jc w:val="both"/>
        <w:rPr>
          <w:rFonts w:ascii="Abadi" w:hAnsi="Abadi"/>
          <w:sz w:val="21"/>
          <w:szCs w:val="21"/>
        </w:rPr>
      </w:pPr>
      <w:r>
        <w:rPr>
          <w:rFonts w:ascii="Abadi" w:hAnsi="Abadi"/>
          <w:sz w:val="21"/>
          <w:szCs w:val="21"/>
        </w:rPr>
        <w:t xml:space="preserve"> </w:t>
      </w:r>
    </w:p>
    <w:p w14:paraId="5DEB6DA4" w14:textId="5B8BC532" w:rsidR="003A0707" w:rsidRDefault="003A0707" w:rsidP="003A0707">
      <w:pPr>
        <w:jc w:val="both"/>
        <w:rPr>
          <w:rFonts w:ascii="Abadi" w:hAnsi="Abadi"/>
          <w:sz w:val="21"/>
          <w:szCs w:val="21"/>
        </w:rPr>
      </w:pPr>
      <w:r>
        <w:rPr>
          <w:rFonts w:ascii="Abadi" w:hAnsi="Abadi"/>
          <w:sz w:val="21"/>
          <w:szCs w:val="21"/>
        </w:rPr>
        <w:tab/>
        <w:t>- La propuesta que fue leída por la Secretaría, está a su consideración.</w:t>
      </w:r>
    </w:p>
    <w:p w14:paraId="1C18FA9D" w14:textId="77777777" w:rsidR="00B232C5" w:rsidRDefault="00B232C5" w:rsidP="003A0707">
      <w:pPr>
        <w:jc w:val="both"/>
        <w:rPr>
          <w:rFonts w:ascii="Abadi" w:hAnsi="Abadi"/>
          <w:sz w:val="21"/>
          <w:szCs w:val="21"/>
        </w:rPr>
      </w:pPr>
    </w:p>
    <w:p w14:paraId="2BDA255D" w14:textId="7D29BD61" w:rsidR="003A0707" w:rsidRDefault="003A0707" w:rsidP="003A0707">
      <w:pPr>
        <w:jc w:val="both"/>
        <w:rPr>
          <w:rFonts w:ascii="Abadi" w:hAnsi="Abadi"/>
          <w:sz w:val="21"/>
          <w:szCs w:val="21"/>
        </w:rPr>
      </w:pPr>
      <w:r>
        <w:rPr>
          <w:rFonts w:ascii="Abadi" w:hAnsi="Abadi"/>
          <w:sz w:val="21"/>
          <w:szCs w:val="21"/>
        </w:rPr>
        <w:tab/>
        <w:t>- Sí alguna diputada o algún diputado, desea hacer uso de la palabra en pro o en contra, manifiéstelo a esta presidencia.</w:t>
      </w:r>
    </w:p>
    <w:p w14:paraId="45532A33" w14:textId="77777777" w:rsidR="00B232C5" w:rsidRDefault="00B232C5" w:rsidP="003A0707">
      <w:pPr>
        <w:jc w:val="both"/>
        <w:rPr>
          <w:rFonts w:ascii="Abadi" w:hAnsi="Abadi"/>
          <w:sz w:val="21"/>
          <w:szCs w:val="21"/>
        </w:rPr>
      </w:pPr>
    </w:p>
    <w:p w14:paraId="6AD83321" w14:textId="2286B907" w:rsidR="003A0707" w:rsidRDefault="003A0707" w:rsidP="003A0707">
      <w:pPr>
        <w:jc w:val="both"/>
        <w:rPr>
          <w:rFonts w:ascii="Abadi" w:hAnsi="Abadi"/>
          <w:sz w:val="21"/>
          <w:szCs w:val="21"/>
        </w:rPr>
      </w:pPr>
      <w:r>
        <w:rPr>
          <w:rFonts w:ascii="Abadi" w:hAnsi="Abadi"/>
          <w:sz w:val="21"/>
          <w:szCs w:val="21"/>
        </w:rPr>
        <w:tab/>
        <w:t>- En virtud de que ninguna diputa o ningún diputado desea hacer uso de la palabra, procede que la asamblea se pronuncie sobre la designación del representante suplente y del representante del Poder Legislativo, ante el Consejo y Comité referido respectivamente.</w:t>
      </w:r>
    </w:p>
    <w:p w14:paraId="2574F47F" w14:textId="77777777" w:rsidR="00B232C5" w:rsidRDefault="00B232C5" w:rsidP="003A0707">
      <w:pPr>
        <w:jc w:val="both"/>
        <w:rPr>
          <w:rFonts w:ascii="Abadi" w:hAnsi="Abadi"/>
          <w:sz w:val="21"/>
          <w:szCs w:val="21"/>
        </w:rPr>
      </w:pPr>
    </w:p>
    <w:p w14:paraId="032E6ABC" w14:textId="12D47366" w:rsidR="003A0707" w:rsidRDefault="003A0707" w:rsidP="003A0707">
      <w:pPr>
        <w:jc w:val="both"/>
        <w:rPr>
          <w:rFonts w:ascii="Abadi" w:hAnsi="Abadi"/>
          <w:sz w:val="21"/>
          <w:szCs w:val="21"/>
        </w:rPr>
      </w:pPr>
      <w:r>
        <w:rPr>
          <w:rFonts w:ascii="Abadi" w:hAnsi="Abadi"/>
          <w:sz w:val="21"/>
          <w:szCs w:val="21"/>
        </w:rPr>
        <w:tab/>
        <w:t>- Para lo cual se recabará votación por cedula en los términos 193 fracción III de nuestra Ley Orgánica a través del sistema electronico habilitado para tal efecto.</w:t>
      </w:r>
    </w:p>
    <w:p w14:paraId="7B5BB990" w14:textId="77777777" w:rsidR="00B232C5" w:rsidRDefault="00B232C5" w:rsidP="003A0707">
      <w:pPr>
        <w:jc w:val="both"/>
        <w:rPr>
          <w:rFonts w:ascii="Abadi" w:hAnsi="Abadi"/>
          <w:sz w:val="21"/>
          <w:szCs w:val="21"/>
        </w:rPr>
      </w:pPr>
    </w:p>
    <w:p w14:paraId="26C15796" w14:textId="77777777" w:rsidR="003A0707" w:rsidRDefault="003A0707" w:rsidP="003A0707">
      <w:pPr>
        <w:jc w:val="both"/>
        <w:rPr>
          <w:rFonts w:ascii="Abadi" w:hAnsi="Abadi"/>
          <w:b/>
          <w:bCs/>
          <w:sz w:val="21"/>
          <w:szCs w:val="21"/>
        </w:rPr>
      </w:pPr>
      <w:r w:rsidRPr="00B057A6">
        <w:rPr>
          <w:rFonts w:ascii="Abadi" w:hAnsi="Abadi"/>
          <w:b/>
          <w:bCs/>
          <w:sz w:val="21"/>
          <w:szCs w:val="21"/>
        </w:rPr>
        <w:t>(</w:t>
      </w:r>
      <w:r>
        <w:rPr>
          <w:rFonts w:ascii="Abadi" w:hAnsi="Abadi"/>
          <w:b/>
          <w:bCs/>
          <w:sz w:val="21"/>
          <w:szCs w:val="21"/>
        </w:rPr>
        <w:t>A</w:t>
      </w:r>
      <w:r w:rsidRPr="00B057A6">
        <w:rPr>
          <w:rFonts w:ascii="Abadi" w:hAnsi="Abadi"/>
          <w:b/>
          <w:bCs/>
          <w:sz w:val="21"/>
          <w:szCs w:val="21"/>
        </w:rPr>
        <w:t>brimos nuestro sistema electronico)</w:t>
      </w:r>
    </w:p>
    <w:p w14:paraId="6249CC31" w14:textId="77777777" w:rsidR="003A0707" w:rsidRDefault="003A0707" w:rsidP="003A0707">
      <w:pPr>
        <w:jc w:val="both"/>
        <w:rPr>
          <w:rFonts w:ascii="Abadi" w:hAnsi="Abadi"/>
          <w:b/>
          <w:bCs/>
          <w:sz w:val="21"/>
          <w:szCs w:val="21"/>
        </w:rPr>
      </w:pPr>
      <w:r>
        <w:rPr>
          <w:noProof/>
        </w:rPr>
        <w:drawing>
          <wp:inline distT="0" distB="0" distL="0" distR="0" wp14:anchorId="73351B2F" wp14:editId="2A08F863">
            <wp:extent cx="1425702" cy="747985"/>
            <wp:effectExtent l="323850" t="323850" r="327025" b="3194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6723"/>
                    <a:stretch/>
                  </pic:blipFill>
                  <pic:spPr bwMode="auto">
                    <a:xfrm>
                      <a:off x="0" y="0"/>
                      <a:ext cx="1442408" cy="756750"/>
                    </a:xfrm>
                    <a:prstGeom prst="rect">
                      <a:avLst/>
                    </a:prstGeom>
                    <a:ln w="88900" cap="sq" cmpd="thickThin">
                      <a:solidFill>
                        <a:srgbClr val="000000"/>
                      </a:solidFill>
                      <a:prstDash val="solid"/>
                      <a:miter lim="800000"/>
                    </a:ln>
                    <a:effectLst>
                      <a:glow rad="2286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442B5535" w14:textId="08EABB48" w:rsidR="003A0707" w:rsidRDefault="003A0707" w:rsidP="003A0707">
      <w:pPr>
        <w:jc w:val="both"/>
        <w:rPr>
          <w:rFonts w:ascii="Abadi" w:hAnsi="Abadi"/>
          <w:b/>
          <w:bCs/>
          <w:sz w:val="21"/>
          <w:szCs w:val="21"/>
        </w:rPr>
      </w:pPr>
      <w:r>
        <w:rPr>
          <w:rFonts w:ascii="Abadi" w:hAnsi="Abadi"/>
          <w:b/>
          <w:bCs/>
          <w:sz w:val="21"/>
          <w:szCs w:val="21"/>
        </w:rPr>
        <w:t>¿</w:t>
      </w:r>
      <w:r w:rsidRPr="008A0644">
        <w:rPr>
          <w:rFonts w:ascii="Abadi" w:hAnsi="Abadi"/>
          <w:b/>
          <w:bCs/>
          <w:sz w:val="21"/>
          <w:szCs w:val="21"/>
        </w:rPr>
        <w:t>Diputada</w:t>
      </w:r>
      <w:r w:rsidRPr="00E865D3">
        <w:rPr>
          <w:rFonts w:ascii="Abadi" w:hAnsi="Abadi"/>
          <w:b/>
          <w:bCs/>
          <w:sz w:val="21"/>
          <w:szCs w:val="21"/>
        </w:rPr>
        <w:t xml:space="preserve"> Angelica Casillas</w:t>
      </w:r>
      <w:r>
        <w:rPr>
          <w:rFonts w:ascii="Abadi" w:hAnsi="Abadi"/>
          <w:b/>
          <w:bCs/>
          <w:sz w:val="21"/>
          <w:szCs w:val="21"/>
        </w:rPr>
        <w:t>? ¿Diputada Susana Bermúdez?</w:t>
      </w:r>
    </w:p>
    <w:p w14:paraId="301F7746" w14:textId="77777777" w:rsidR="00B232C5" w:rsidRDefault="00B232C5" w:rsidP="003A0707">
      <w:pPr>
        <w:jc w:val="both"/>
        <w:rPr>
          <w:rFonts w:ascii="Abadi" w:hAnsi="Abadi"/>
          <w:b/>
          <w:bCs/>
          <w:sz w:val="21"/>
          <w:szCs w:val="21"/>
        </w:rPr>
      </w:pPr>
    </w:p>
    <w:p w14:paraId="4D70B130" w14:textId="422F8229" w:rsidR="003A0707" w:rsidRDefault="003A0707" w:rsidP="003A0707">
      <w:pPr>
        <w:jc w:val="both"/>
        <w:rPr>
          <w:rFonts w:ascii="Abadi" w:hAnsi="Abadi"/>
          <w:b/>
          <w:bCs/>
          <w:sz w:val="21"/>
          <w:szCs w:val="21"/>
        </w:rPr>
      </w:pPr>
      <w:r>
        <w:rPr>
          <w:rFonts w:ascii="Abadi" w:hAnsi="Abadi"/>
          <w:b/>
          <w:bCs/>
          <w:sz w:val="21"/>
          <w:szCs w:val="21"/>
        </w:rPr>
        <w:t>¿Falta alguna diputada o algún diputado de emitir su voto?</w:t>
      </w:r>
    </w:p>
    <w:p w14:paraId="33A12E8B" w14:textId="06A87221" w:rsidR="00B232C5" w:rsidRDefault="00B232C5" w:rsidP="003A0707">
      <w:pPr>
        <w:jc w:val="both"/>
        <w:rPr>
          <w:rFonts w:ascii="Abadi" w:hAnsi="Abadi"/>
          <w:b/>
          <w:bCs/>
          <w:sz w:val="21"/>
          <w:szCs w:val="21"/>
        </w:rPr>
      </w:pPr>
    </w:p>
    <w:p w14:paraId="774A5D98" w14:textId="77777777" w:rsidR="003A0707" w:rsidRDefault="003A0707" w:rsidP="003A0707">
      <w:pPr>
        <w:jc w:val="both"/>
        <w:rPr>
          <w:rFonts w:ascii="Abadi" w:hAnsi="Abadi"/>
          <w:b/>
          <w:bCs/>
          <w:sz w:val="21"/>
          <w:szCs w:val="21"/>
        </w:rPr>
      </w:pPr>
      <w:r>
        <w:rPr>
          <w:rFonts w:ascii="Abadi" w:hAnsi="Abadi"/>
          <w:b/>
          <w:bCs/>
          <w:sz w:val="21"/>
          <w:szCs w:val="21"/>
        </w:rPr>
        <w:t>(Cerramos sistema electronico)</w:t>
      </w:r>
    </w:p>
    <w:p w14:paraId="7AF58448" w14:textId="072F0102" w:rsidR="003A0707" w:rsidRPr="00E865D3" w:rsidRDefault="00B232C5" w:rsidP="003A0707">
      <w:pPr>
        <w:jc w:val="both"/>
        <w:rPr>
          <w:rFonts w:ascii="Abadi" w:hAnsi="Abadi"/>
          <w:b/>
          <w:bCs/>
          <w:sz w:val="21"/>
          <w:szCs w:val="21"/>
        </w:rPr>
      </w:pPr>
      <w:r>
        <w:rPr>
          <w:noProof/>
        </w:rPr>
        <w:drawing>
          <wp:anchor distT="0" distB="0" distL="114300" distR="114300" simplePos="0" relativeHeight="251681792" behindDoc="1" locked="0" layoutInCell="1" allowOverlap="1" wp14:anchorId="37276432" wp14:editId="0669C370">
            <wp:simplePos x="0" y="0"/>
            <wp:positionH relativeFrom="column">
              <wp:posOffset>582921</wp:posOffset>
            </wp:positionH>
            <wp:positionV relativeFrom="paragraph">
              <wp:posOffset>250190</wp:posOffset>
            </wp:positionV>
            <wp:extent cx="1603248" cy="818495"/>
            <wp:effectExtent l="247650" t="247650" r="245110" b="248920"/>
            <wp:wrapTight wrapText="bothSides">
              <wp:wrapPolygon edited="0">
                <wp:start x="-2054" y="-6540"/>
                <wp:lineTo x="-3338" y="-5534"/>
                <wp:lineTo x="-3338" y="20627"/>
                <wp:lineTo x="-2054" y="26665"/>
                <wp:lineTo x="-2054" y="27671"/>
                <wp:lineTo x="23363" y="27671"/>
                <wp:lineTo x="23363" y="26665"/>
                <wp:lineTo x="24647" y="19118"/>
                <wp:lineTo x="24647" y="2516"/>
                <wp:lineTo x="23363" y="-5031"/>
                <wp:lineTo x="23363" y="-6540"/>
                <wp:lineTo x="-2054" y="-654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b="9233"/>
                    <a:stretch/>
                  </pic:blipFill>
                  <pic:spPr bwMode="auto">
                    <a:xfrm>
                      <a:off x="0" y="0"/>
                      <a:ext cx="1603248" cy="818495"/>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37E0A5EF" w14:textId="4983678F" w:rsidR="003A0707" w:rsidRDefault="003A0707" w:rsidP="003A0707">
      <w:pPr>
        <w:ind w:firstLine="708"/>
        <w:jc w:val="both"/>
        <w:rPr>
          <w:rFonts w:ascii="Abadi" w:hAnsi="Abadi"/>
          <w:sz w:val="21"/>
          <w:szCs w:val="21"/>
        </w:rPr>
      </w:pPr>
      <w:r w:rsidRPr="008A0644">
        <w:rPr>
          <w:rFonts w:ascii="Abadi" w:hAnsi="Abadi"/>
          <w:b/>
          <w:bCs/>
          <w:sz w:val="21"/>
          <w:szCs w:val="21"/>
        </w:rPr>
        <w:t xml:space="preserve">- El </w:t>
      </w:r>
      <w:proofErr w:type="gramStart"/>
      <w:r w:rsidRPr="008A0644">
        <w:rPr>
          <w:rFonts w:ascii="Abadi" w:hAnsi="Abadi"/>
          <w:b/>
          <w:bCs/>
          <w:sz w:val="21"/>
          <w:szCs w:val="21"/>
        </w:rPr>
        <w:t>Secretario.-</w:t>
      </w:r>
      <w:proofErr w:type="gramEnd"/>
      <w:r>
        <w:rPr>
          <w:rFonts w:ascii="Abadi" w:hAnsi="Abadi"/>
          <w:sz w:val="21"/>
          <w:szCs w:val="21"/>
        </w:rPr>
        <w:t xml:space="preserve"> S</w:t>
      </w:r>
      <w:r w:rsidRPr="001D746E">
        <w:rPr>
          <w:rFonts w:ascii="Abadi" w:hAnsi="Abadi"/>
          <w:sz w:val="21"/>
          <w:szCs w:val="21"/>
        </w:rPr>
        <w:t xml:space="preserve">eñor Presidente son 34 votos </w:t>
      </w:r>
      <w:r>
        <w:rPr>
          <w:rFonts w:ascii="Abadi" w:hAnsi="Abadi"/>
          <w:sz w:val="21"/>
          <w:szCs w:val="21"/>
        </w:rPr>
        <w:t>en total 33 si y 1 no.</w:t>
      </w:r>
    </w:p>
    <w:p w14:paraId="5128A35A" w14:textId="77777777" w:rsidR="00B232C5" w:rsidRDefault="00B232C5" w:rsidP="003A0707">
      <w:pPr>
        <w:ind w:firstLine="708"/>
        <w:jc w:val="both"/>
        <w:rPr>
          <w:rFonts w:ascii="Abadi" w:hAnsi="Abadi"/>
          <w:sz w:val="21"/>
          <w:szCs w:val="21"/>
        </w:rPr>
      </w:pPr>
    </w:p>
    <w:p w14:paraId="404A8B54" w14:textId="1F0F9BB3" w:rsidR="003A0707" w:rsidRDefault="003A0707" w:rsidP="003A0707">
      <w:pPr>
        <w:ind w:firstLine="708"/>
        <w:jc w:val="both"/>
        <w:rPr>
          <w:rFonts w:ascii="Abadi" w:hAnsi="Abadi"/>
          <w:sz w:val="21"/>
          <w:szCs w:val="21"/>
        </w:rPr>
      </w:pPr>
      <w:r w:rsidRPr="00CA591E">
        <w:rPr>
          <w:rFonts w:ascii="Abadi" w:hAnsi="Abadi"/>
          <w:b/>
          <w:bCs/>
          <w:sz w:val="21"/>
          <w:szCs w:val="21"/>
        </w:rPr>
        <w:t xml:space="preserve">- El </w:t>
      </w:r>
      <w:proofErr w:type="gramStart"/>
      <w:r w:rsidRPr="00CA591E">
        <w:rPr>
          <w:rFonts w:ascii="Abadi" w:hAnsi="Abadi"/>
          <w:b/>
          <w:bCs/>
          <w:sz w:val="21"/>
          <w:szCs w:val="21"/>
        </w:rPr>
        <w:t>Presidente.-</w:t>
      </w:r>
      <w:proofErr w:type="gramEnd"/>
      <w:r>
        <w:rPr>
          <w:rFonts w:ascii="Abadi" w:hAnsi="Abadi"/>
          <w:sz w:val="21"/>
          <w:szCs w:val="21"/>
        </w:rPr>
        <w:t xml:space="preserve"> Las designaciones han sido aprobadas por mayoría </w:t>
      </w:r>
      <w:r w:rsidRPr="001D746E">
        <w:rPr>
          <w:rFonts w:ascii="Abadi" w:hAnsi="Abadi"/>
          <w:sz w:val="21"/>
          <w:szCs w:val="21"/>
        </w:rPr>
        <w:t xml:space="preserve">en </w:t>
      </w:r>
      <w:r>
        <w:rPr>
          <w:rFonts w:ascii="Abadi" w:hAnsi="Abadi"/>
          <w:sz w:val="21"/>
          <w:szCs w:val="21"/>
        </w:rPr>
        <w:t xml:space="preserve">votos. </w:t>
      </w:r>
    </w:p>
    <w:p w14:paraId="34D4DA00" w14:textId="77777777" w:rsidR="00B232C5" w:rsidRDefault="00B232C5" w:rsidP="003A0707">
      <w:pPr>
        <w:ind w:firstLine="708"/>
        <w:jc w:val="both"/>
        <w:rPr>
          <w:rFonts w:ascii="Abadi" w:hAnsi="Abadi"/>
          <w:sz w:val="21"/>
          <w:szCs w:val="21"/>
        </w:rPr>
      </w:pPr>
    </w:p>
    <w:p w14:paraId="06CFF6A0" w14:textId="77777777" w:rsidR="003A0707" w:rsidRPr="00BA7671" w:rsidRDefault="003A0707" w:rsidP="00B232C5">
      <w:pPr>
        <w:ind w:left="709" w:right="333"/>
        <w:jc w:val="both"/>
        <w:rPr>
          <w:rFonts w:ascii="Abadi" w:hAnsi="Abadi"/>
          <w:b/>
          <w:bCs/>
          <w:i/>
          <w:iCs/>
          <w:sz w:val="21"/>
          <w:szCs w:val="21"/>
          <w:u w:val="single"/>
        </w:rPr>
      </w:pPr>
      <w:r w:rsidRPr="00BA7671">
        <w:rPr>
          <w:rFonts w:ascii="Abadi" w:hAnsi="Abadi"/>
          <w:b/>
          <w:bCs/>
          <w:i/>
          <w:iCs/>
          <w:sz w:val="21"/>
          <w:szCs w:val="21"/>
          <w:u w:val="single"/>
        </w:rPr>
        <w:t xml:space="preserve">En consecuencia se designa, al titular general de administración, como representante suplente del Poder Legislativo ante el Consejo de Armonización Contable del Estado de Guanajuato y como representante del Poder Legislativo ante el Comité de Estructuración Salarial remítase el acuerdo aprobado a las autoridades correspondientes para los efectos conducentes. </w:t>
      </w:r>
    </w:p>
    <w:p w14:paraId="080272CB" w14:textId="77777777" w:rsidR="00C35ACF" w:rsidRDefault="00C35ACF" w:rsidP="00B232C5">
      <w:pPr>
        <w:ind w:left="709" w:firstLine="708"/>
        <w:jc w:val="both"/>
        <w:rPr>
          <w:rFonts w:ascii="Abadi" w:hAnsi="Abadi"/>
          <w:b/>
          <w:bCs/>
          <w:sz w:val="21"/>
          <w:szCs w:val="21"/>
        </w:rPr>
      </w:pPr>
    </w:p>
    <w:p w14:paraId="763E81DB" w14:textId="2234544F" w:rsidR="00843E6E" w:rsidRDefault="00843E6E" w:rsidP="00AA4ED1">
      <w:pPr>
        <w:autoSpaceDE w:val="0"/>
        <w:autoSpaceDN w:val="0"/>
        <w:adjustRightInd w:val="0"/>
        <w:jc w:val="both"/>
        <w:rPr>
          <w:rFonts w:ascii="Abadi" w:hAnsi="Abadi" w:cs="AvenirNextLTPro-Light"/>
          <w:sz w:val="21"/>
          <w:szCs w:val="21"/>
        </w:rPr>
      </w:pPr>
    </w:p>
    <w:p w14:paraId="4516E05C" w14:textId="5F84839C" w:rsidR="00980A77" w:rsidRDefault="00980A77" w:rsidP="00980A77">
      <w:pPr>
        <w:jc w:val="both"/>
        <w:rPr>
          <w:rFonts w:ascii="Abadi" w:hAnsi="Abadi"/>
          <w:sz w:val="21"/>
          <w:szCs w:val="21"/>
        </w:rPr>
      </w:pPr>
      <w:r>
        <w:rPr>
          <w:rFonts w:ascii="Abadi" w:hAnsi="Abadi"/>
          <w:b/>
          <w:bCs/>
          <w:sz w:val="21"/>
          <w:szCs w:val="21"/>
        </w:rPr>
        <w:tab/>
      </w:r>
      <w:r w:rsidRPr="00BA7671">
        <w:rPr>
          <w:rFonts w:ascii="Abadi" w:hAnsi="Abadi"/>
          <w:b/>
          <w:bCs/>
          <w:sz w:val="21"/>
          <w:szCs w:val="21"/>
        </w:rPr>
        <w:t xml:space="preserve">- El </w:t>
      </w:r>
      <w:proofErr w:type="gramStart"/>
      <w:r w:rsidRPr="00BA7671">
        <w:rPr>
          <w:rFonts w:ascii="Abadi" w:hAnsi="Abadi"/>
          <w:b/>
          <w:bCs/>
          <w:sz w:val="21"/>
          <w:szCs w:val="21"/>
        </w:rPr>
        <w:t>Presidente.-</w:t>
      </w:r>
      <w:proofErr w:type="gramEnd"/>
      <w:r>
        <w:rPr>
          <w:rFonts w:ascii="Abadi" w:hAnsi="Abadi"/>
          <w:sz w:val="21"/>
          <w:szCs w:val="21"/>
        </w:rPr>
        <w:t xml:space="preserve"> C</w:t>
      </w:r>
      <w:r w:rsidRPr="001D746E">
        <w:rPr>
          <w:rFonts w:ascii="Abadi" w:hAnsi="Abadi"/>
          <w:sz w:val="21"/>
          <w:szCs w:val="21"/>
        </w:rPr>
        <w:t xml:space="preserve">on el objeto de agilizar el trámite parlamentario de los asuntos agendados en los puntos 21 al 29 del orden del día y en virtud de haberse proporcionado con anticipación así como encontrarse en la </w:t>
      </w:r>
      <w:r>
        <w:rPr>
          <w:rFonts w:ascii="Abadi" w:hAnsi="Abadi"/>
          <w:sz w:val="21"/>
          <w:szCs w:val="21"/>
        </w:rPr>
        <w:t>G</w:t>
      </w:r>
      <w:r w:rsidRPr="001D746E">
        <w:rPr>
          <w:rFonts w:ascii="Abadi" w:hAnsi="Abadi"/>
          <w:sz w:val="21"/>
          <w:szCs w:val="21"/>
        </w:rPr>
        <w:t xml:space="preserve">aceta </w:t>
      </w:r>
      <w:r>
        <w:rPr>
          <w:rFonts w:ascii="Abadi" w:hAnsi="Abadi"/>
          <w:sz w:val="21"/>
          <w:szCs w:val="21"/>
        </w:rPr>
        <w:t>P</w:t>
      </w:r>
      <w:r w:rsidRPr="001D746E">
        <w:rPr>
          <w:rFonts w:ascii="Abadi" w:hAnsi="Abadi"/>
          <w:sz w:val="21"/>
          <w:szCs w:val="21"/>
        </w:rPr>
        <w:t>arlamentaria esta presidencia propone se dispense la lectura de los mismos</w:t>
      </w:r>
      <w:r>
        <w:rPr>
          <w:rFonts w:ascii="Abadi" w:hAnsi="Abadi"/>
          <w:sz w:val="21"/>
          <w:szCs w:val="21"/>
        </w:rPr>
        <w:t xml:space="preserve">. </w:t>
      </w:r>
    </w:p>
    <w:p w14:paraId="79B9F1E0" w14:textId="77777777" w:rsidR="00980A77" w:rsidRDefault="00980A77" w:rsidP="00980A77">
      <w:pPr>
        <w:jc w:val="both"/>
        <w:rPr>
          <w:rFonts w:ascii="Abadi" w:hAnsi="Abadi"/>
          <w:sz w:val="21"/>
          <w:szCs w:val="21"/>
        </w:rPr>
      </w:pPr>
    </w:p>
    <w:p w14:paraId="19A9F51A" w14:textId="6D812864" w:rsidR="00980A77" w:rsidRDefault="00980A77" w:rsidP="00980A77">
      <w:pPr>
        <w:jc w:val="both"/>
        <w:rPr>
          <w:rFonts w:ascii="Abadi" w:hAnsi="Abadi"/>
          <w:sz w:val="21"/>
          <w:szCs w:val="21"/>
        </w:rPr>
      </w:pPr>
      <w:r>
        <w:rPr>
          <w:rFonts w:ascii="Abadi" w:hAnsi="Abadi"/>
          <w:sz w:val="21"/>
          <w:szCs w:val="21"/>
        </w:rPr>
        <w:tab/>
        <w:t>- D</w:t>
      </w:r>
      <w:r w:rsidRPr="001D746E">
        <w:rPr>
          <w:rFonts w:ascii="Abadi" w:hAnsi="Abadi"/>
          <w:sz w:val="21"/>
          <w:szCs w:val="21"/>
        </w:rPr>
        <w:t xml:space="preserve">e igual forma se propone que los informes formulados por la </w:t>
      </w:r>
      <w:r>
        <w:rPr>
          <w:rFonts w:ascii="Abadi" w:hAnsi="Abadi"/>
          <w:sz w:val="21"/>
          <w:szCs w:val="21"/>
        </w:rPr>
        <w:t>C</w:t>
      </w:r>
      <w:r w:rsidRPr="001D746E">
        <w:rPr>
          <w:rFonts w:ascii="Abadi" w:hAnsi="Abadi"/>
          <w:sz w:val="21"/>
          <w:szCs w:val="21"/>
        </w:rPr>
        <w:t xml:space="preserve">omisión de </w:t>
      </w:r>
      <w:r>
        <w:rPr>
          <w:rFonts w:ascii="Abadi" w:hAnsi="Abadi"/>
          <w:sz w:val="21"/>
          <w:szCs w:val="21"/>
        </w:rPr>
        <w:t>A</w:t>
      </w:r>
      <w:r w:rsidRPr="001D746E">
        <w:rPr>
          <w:rFonts w:ascii="Abadi" w:hAnsi="Abadi"/>
          <w:sz w:val="21"/>
          <w:szCs w:val="21"/>
        </w:rPr>
        <w:t>dministración agendados en los puntos 21 a 23 del orden del día sean sometidos a discusión y posterior votación en un solo</w:t>
      </w:r>
      <w:r>
        <w:rPr>
          <w:rFonts w:ascii="Abadi" w:hAnsi="Abadi"/>
          <w:sz w:val="21"/>
          <w:szCs w:val="21"/>
        </w:rPr>
        <w:t xml:space="preserve"> acto.</w:t>
      </w:r>
    </w:p>
    <w:p w14:paraId="0EF774A6" w14:textId="77777777" w:rsidR="00980A77" w:rsidRDefault="00980A77" w:rsidP="00980A77">
      <w:pPr>
        <w:jc w:val="both"/>
        <w:rPr>
          <w:rFonts w:ascii="Abadi" w:hAnsi="Abadi"/>
          <w:sz w:val="21"/>
          <w:szCs w:val="21"/>
        </w:rPr>
      </w:pPr>
    </w:p>
    <w:p w14:paraId="282CAB75" w14:textId="77777777" w:rsidR="00980A77" w:rsidRDefault="00980A77" w:rsidP="00980A77">
      <w:pPr>
        <w:jc w:val="both"/>
        <w:rPr>
          <w:rFonts w:ascii="Abadi" w:hAnsi="Abadi"/>
          <w:sz w:val="21"/>
          <w:szCs w:val="21"/>
        </w:rPr>
      </w:pPr>
      <w:r>
        <w:rPr>
          <w:rFonts w:ascii="Abadi" w:hAnsi="Abadi"/>
          <w:sz w:val="21"/>
          <w:szCs w:val="21"/>
        </w:rPr>
        <w:tab/>
        <w:t>-</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 xml:space="preserve">a propuesta está a consideración de la </w:t>
      </w:r>
      <w:r>
        <w:rPr>
          <w:rFonts w:ascii="Abadi" w:hAnsi="Abadi"/>
          <w:sz w:val="21"/>
          <w:szCs w:val="21"/>
        </w:rPr>
        <w:t>Asamblea</w:t>
      </w:r>
      <w:r w:rsidRPr="001D746E">
        <w:rPr>
          <w:rFonts w:ascii="Abadi" w:hAnsi="Abadi"/>
          <w:sz w:val="21"/>
          <w:szCs w:val="21"/>
        </w:rPr>
        <w:t xml:space="preserve"> si alguna diputada o algún diputado </w:t>
      </w:r>
      <w:r>
        <w:rPr>
          <w:rFonts w:ascii="Abadi" w:hAnsi="Abadi"/>
          <w:sz w:val="21"/>
          <w:szCs w:val="21"/>
        </w:rPr>
        <w:t xml:space="preserve">desea hacer uso </w:t>
      </w:r>
      <w:r w:rsidRPr="001D746E">
        <w:rPr>
          <w:rFonts w:ascii="Abadi" w:hAnsi="Abadi"/>
          <w:sz w:val="21"/>
          <w:szCs w:val="21"/>
        </w:rPr>
        <w:t>de la palabra manifiéstenlo a esta presidencia</w:t>
      </w:r>
      <w:r>
        <w:rPr>
          <w:rFonts w:ascii="Abadi" w:hAnsi="Abadi"/>
          <w:sz w:val="21"/>
          <w:szCs w:val="21"/>
        </w:rPr>
        <w:t>.</w:t>
      </w:r>
    </w:p>
    <w:p w14:paraId="54BA6625" w14:textId="4642C292" w:rsidR="00980A77" w:rsidRDefault="00980A77" w:rsidP="00980A77">
      <w:pPr>
        <w:jc w:val="both"/>
        <w:rPr>
          <w:rFonts w:ascii="Abadi" w:hAnsi="Abadi"/>
          <w:sz w:val="21"/>
          <w:szCs w:val="21"/>
        </w:rPr>
      </w:pPr>
      <w:r>
        <w:rPr>
          <w:rFonts w:ascii="Abadi" w:hAnsi="Abadi"/>
          <w:sz w:val="21"/>
          <w:szCs w:val="21"/>
        </w:rPr>
        <w:lastRenderedPageBreak/>
        <w:tab/>
        <w:t>-</w:t>
      </w:r>
      <w:r w:rsidRPr="001D746E">
        <w:rPr>
          <w:rFonts w:ascii="Abadi" w:hAnsi="Abadi"/>
          <w:sz w:val="21"/>
          <w:szCs w:val="21"/>
        </w:rPr>
        <w:t xml:space="preserve"> </w:t>
      </w:r>
      <w:r>
        <w:rPr>
          <w:rFonts w:ascii="Abadi" w:hAnsi="Abadi"/>
          <w:sz w:val="21"/>
          <w:szCs w:val="21"/>
        </w:rPr>
        <w:t>N</w:t>
      </w:r>
      <w:r w:rsidRPr="001D746E">
        <w:rPr>
          <w:rFonts w:ascii="Abadi" w:hAnsi="Abadi"/>
          <w:sz w:val="21"/>
          <w:szCs w:val="21"/>
        </w:rPr>
        <w:t xml:space="preserve">o habiendo intervenciones </w:t>
      </w:r>
      <w:r>
        <w:rPr>
          <w:rFonts w:ascii="Abadi" w:hAnsi="Abadi"/>
          <w:sz w:val="21"/>
          <w:szCs w:val="21"/>
        </w:rPr>
        <w:t xml:space="preserve">se </w:t>
      </w:r>
      <w:r w:rsidRPr="001D746E">
        <w:rPr>
          <w:rFonts w:ascii="Abadi" w:hAnsi="Abadi"/>
          <w:sz w:val="21"/>
          <w:szCs w:val="21"/>
        </w:rPr>
        <w:t xml:space="preserve">pide a la </w:t>
      </w:r>
      <w:r>
        <w:rPr>
          <w:rFonts w:ascii="Abadi" w:hAnsi="Abadi"/>
          <w:sz w:val="21"/>
          <w:szCs w:val="21"/>
        </w:rPr>
        <w:t>S</w:t>
      </w:r>
      <w:r w:rsidRPr="001D746E">
        <w:rPr>
          <w:rFonts w:ascii="Abadi" w:hAnsi="Abadi"/>
          <w:sz w:val="21"/>
          <w:szCs w:val="21"/>
        </w:rPr>
        <w:t xml:space="preserve">ecretaría que en votación económica a través del sistema electrónico y quienes se encuentran a distancia en la modalidad convencional pregunte a la </w:t>
      </w:r>
      <w:r>
        <w:rPr>
          <w:rFonts w:ascii="Abadi" w:hAnsi="Abadi"/>
          <w:sz w:val="21"/>
          <w:szCs w:val="21"/>
        </w:rPr>
        <w:t>Asamblea</w:t>
      </w:r>
      <w:r w:rsidRPr="001D746E">
        <w:rPr>
          <w:rFonts w:ascii="Abadi" w:hAnsi="Abadi"/>
          <w:sz w:val="21"/>
          <w:szCs w:val="21"/>
        </w:rPr>
        <w:t xml:space="preserve"> si se aprueba dicha propuesta</w:t>
      </w:r>
      <w:r>
        <w:rPr>
          <w:rFonts w:ascii="Abadi" w:hAnsi="Abadi"/>
          <w:sz w:val="21"/>
          <w:szCs w:val="21"/>
        </w:rPr>
        <w:t>.</w:t>
      </w:r>
    </w:p>
    <w:p w14:paraId="0A2F32B5" w14:textId="77777777" w:rsidR="00980A77" w:rsidRDefault="00980A77" w:rsidP="00980A77">
      <w:pPr>
        <w:jc w:val="both"/>
        <w:rPr>
          <w:rFonts w:ascii="Abadi" w:hAnsi="Abadi"/>
          <w:sz w:val="21"/>
          <w:szCs w:val="21"/>
        </w:rPr>
      </w:pPr>
    </w:p>
    <w:p w14:paraId="0DED6D97" w14:textId="4FB91129" w:rsidR="00980A77" w:rsidRDefault="00980A77" w:rsidP="00980A77">
      <w:pPr>
        <w:jc w:val="both"/>
        <w:rPr>
          <w:rFonts w:ascii="Abadi" w:hAnsi="Abadi"/>
          <w:sz w:val="21"/>
          <w:szCs w:val="21"/>
        </w:rPr>
      </w:pPr>
      <w:r w:rsidRPr="00CC18BD">
        <w:rPr>
          <w:rFonts w:ascii="Abadi" w:hAnsi="Abadi"/>
          <w:b/>
          <w:bCs/>
          <w:sz w:val="21"/>
          <w:szCs w:val="21"/>
        </w:rPr>
        <w:t>(</w:t>
      </w:r>
      <w:r>
        <w:rPr>
          <w:rFonts w:ascii="Abadi" w:hAnsi="Abadi"/>
          <w:b/>
          <w:bCs/>
          <w:sz w:val="21"/>
          <w:szCs w:val="21"/>
        </w:rPr>
        <w:t>S</w:t>
      </w:r>
      <w:r w:rsidRPr="00CC18BD">
        <w:rPr>
          <w:rFonts w:ascii="Abadi" w:hAnsi="Abadi"/>
          <w:b/>
          <w:bCs/>
          <w:sz w:val="21"/>
          <w:szCs w:val="21"/>
        </w:rPr>
        <w:t>e abre el sistema electrónico)</w:t>
      </w:r>
      <w:r w:rsidRPr="001D746E">
        <w:rPr>
          <w:rFonts w:ascii="Abadi" w:hAnsi="Abadi"/>
          <w:sz w:val="21"/>
          <w:szCs w:val="21"/>
        </w:rPr>
        <w:t xml:space="preserve"> </w:t>
      </w:r>
    </w:p>
    <w:p w14:paraId="09D42FB5" w14:textId="77777777" w:rsidR="00980A77" w:rsidRDefault="00980A77" w:rsidP="00980A77">
      <w:pPr>
        <w:jc w:val="both"/>
        <w:rPr>
          <w:rFonts w:ascii="Abadi" w:hAnsi="Abadi"/>
          <w:sz w:val="21"/>
          <w:szCs w:val="21"/>
        </w:rPr>
      </w:pPr>
    </w:p>
    <w:p w14:paraId="6891ECA8" w14:textId="2C36F61E" w:rsidR="00980A77" w:rsidRDefault="00980A77" w:rsidP="00980A77">
      <w:pPr>
        <w:jc w:val="both"/>
        <w:rPr>
          <w:rFonts w:ascii="Abadi" w:hAnsi="Abadi"/>
          <w:sz w:val="21"/>
          <w:szCs w:val="21"/>
        </w:rPr>
      </w:pPr>
      <w:r>
        <w:rPr>
          <w:rFonts w:ascii="Abadi" w:hAnsi="Abadi"/>
          <w:sz w:val="21"/>
          <w:szCs w:val="21"/>
        </w:rPr>
        <w:tab/>
      </w:r>
      <w:r w:rsidRPr="00D51E73">
        <w:rPr>
          <w:rFonts w:ascii="Abadi" w:hAnsi="Abadi"/>
          <w:b/>
          <w:bCs/>
          <w:sz w:val="21"/>
          <w:szCs w:val="21"/>
        </w:rPr>
        <w:t xml:space="preserve">- El </w:t>
      </w:r>
      <w:proofErr w:type="gramStart"/>
      <w:r w:rsidRPr="00D51E73">
        <w:rPr>
          <w:rFonts w:ascii="Abadi" w:hAnsi="Abadi"/>
          <w:b/>
          <w:bCs/>
          <w:sz w:val="21"/>
          <w:szCs w:val="21"/>
        </w:rPr>
        <w:t>Secretario.-</w:t>
      </w:r>
      <w:proofErr w:type="gramEnd"/>
      <w:r>
        <w:rPr>
          <w:rFonts w:ascii="Abadi" w:hAnsi="Abadi"/>
          <w:sz w:val="21"/>
          <w:szCs w:val="21"/>
        </w:rPr>
        <w:t xml:space="preserve"> P</w:t>
      </w:r>
      <w:r w:rsidRPr="001D746E">
        <w:rPr>
          <w:rFonts w:ascii="Abadi" w:hAnsi="Abadi"/>
          <w:sz w:val="21"/>
          <w:szCs w:val="21"/>
        </w:rPr>
        <w:t xml:space="preserve">or instrucciones de la presidencia se pregunta al </w:t>
      </w:r>
      <w:r>
        <w:rPr>
          <w:rFonts w:ascii="Abadi" w:hAnsi="Abadi"/>
          <w:sz w:val="21"/>
          <w:szCs w:val="21"/>
        </w:rPr>
        <w:t>P</w:t>
      </w:r>
      <w:r w:rsidRPr="001D746E">
        <w:rPr>
          <w:rFonts w:ascii="Abadi" w:hAnsi="Abadi"/>
          <w:sz w:val="21"/>
          <w:szCs w:val="21"/>
        </w:rPr>
        <w:t>leno en votación económ</w:t>
      </w:r>
      <w:r>
        <w:rPr>
          <w:rFonts w:ascii="Abadi" w:hAnsi="Abadi"/>
          <w:sz w:val="21"/>
          <w:szCs w:val="21"/>
        </w:rPr>
        <w:t>ica</w:t>
      </w:r>
      <w:r w:rsidRPr="001D746E">
        <w:rPr>
          <w:rFonts w:ascii="Abadi" w:hAnsi="Abadi"/>
          <w:sz w:val="21"/>
          <w:szCs w:val="21"/>
        </w:rPr>
        <w:t xml:space="preserve"> </w:t>
      </w:r>
      <w:r>
        <w:rPr>
          <w:rFonts w:ascii="Abadi" w:hAnsi="Abadi"/>
          <w:sz w:val="21"/>
          <w:szCs w:val="21"/>
        </w:rPr>
        <w:t xml:space="preserve">por el </w:t>
      </w:r>
      <w:r w:rsidRPr="001D746E">
        <w:rPr>
          <w:rFonts w:ascii="Abadi" w:hAnsi="Abadi"/>
          <w:sz w:val="21"/>
          <w:szCs w:val="21"/>
        </w:rPr>
        <w:t>sistema electrónico y quienes se encuentran a distanci</w:t>
      </w:r>
      <w:r>
        <w:rPr>
          <w:rFonts w:ascii="Abadi" w:hAnsi="Abadi"/>
          <w:sz w:val="21"/>
          <w:szCs w:val="21"/>
        </w:rPr>
        <w:t>a si</w:t>
      </w:r>
      <w:r w:rsidRPr="001D746E">
        <w:rPr>
          <w:rFonts w:ascii="Abadi" w:hAnsi="Abadi"/>
          <w:sz w:val="21"/>
          <w:szCs w:val="21"/>
        </w:rPr>
        <w:t xml:space="preserve"> están por la afirmativa manifiéste</w:t>
      </w:r>
      <w:r>
        <w:rPr>
          <w:rFonts w:ascii="Abadi" w:hAnsi="Abadi"/>
          <w:sz w:val="21"/>
          <w:szCs w:val="21"/>
        </w:rPr>
        <w:t>nlo</w:t>
      </w:r>
      <w:r w:rsidRPr="001D746E">
        <w:rPr>
          <w:rFonts w:ascii="Abadi" w:hAnsi="Abadi"/>
          <w:sz w:val="21"/>
          <w:szCs w:val="21"/>
        </w:rPr>
        <w:t xml:space="preserve"> levantando la mano</w:t>
      </w:r>
      <w:r>
        <w:rPr>
          <w:rFonts w:ascii="Abadi" w:hAnsi="Abadi"/>
          <w:sz w:val="21"/>
          <w:szCs w:val="21"/>
        </w:rPr>
        <w:t>,</w:t>
      </w:r>
      <w:r w:rsidRPr="001D746E">
        <w:rPr>
          <w:rFonts w:ascii="Abadi" w:hAnsi="Abadi"/>
          <w:sz w:val="21"/>
          <w:szCs w:val="21"/>
        </w:rPr>
        <w:t xml:space="preserve"> si se aprueba</w:t>
      </w:r>
      <w:r>
        <w:rPr>
          <w:rFonts w:ascii="Abadi" w:hAnsi="Abadi"/>
          <w:sz w:val="21"/>
          <w:szCs w:val="21"/>
        </w:rPr>
        <w:t xml:space="preserve"> la propuesta que nos ocupa.  </w:t>
      </w:r>
    </w:p>
    <w:p w14:paraId="538C9BB0" w14:textId="77777777" w:rsidR="00980A77" w:rsidRDefault="00980A77" w:rsidP="00980A77">
      <w:pPr>
        <w:jc w:val="both"/>
        <w:rPr>
          <w:rFonts w:ascii="Abadi" w:hAnsi="Abadi"/>
          <w:sz w:val="21"/>
          <w:szCs w:val="21"/>
        </w:rPr>
      </w:pPr>
    </w:p>
    <w:p w14:paraId="4130C8B7" w14:textId="543D9105" w:rsidR="00980A77" w:rsidRDefault="00980A77" w:rsidP="00980A77">
      <w:pPr>
        <w:jc w:val="both"/>
        <w:rPr>
          <w:rFonts w:ascii="Abadi" w:hAnsi="Abadi"/>
          <w:sz w:val="21"/>
          <w:szCs w:val="21"/>
        </w:rPr>
      </w:pPr>
      <w:r>
        <w:rPr>
          <w:rFonts w:ascii="Abadi" w:hAnsi="Abadi"/>
          <w:sz w:val="21"/>
          <w:szCs w:val="21"/>
        </w:rPr>
        <w:t>¿Falta a</w:t>
      </w:r>
      <w:r w:rsidRPr="001D746E">
        <w:rPr>
          <w:rFonts w:ascii="Abadi" w:hAnsi="Abadi"/>
          <w:sz w:val="21"/>
          <w:szCs w:val="21"/>
        </w:rPr>
        <w:t>lguna diputada o algún diputado de emitir su voto</w:t>
      </w:r>
      <w:r>
        <w:rPr>
          <w:rFonts w:ascii="Abadi" w:hAnsi="Abadi"/>
          <w:sz w:val="21"/>
          <w:szCs w:val="21"/>
        </w:rPr>
        <w:t>?</w:t>
      </w:r>
    </w:p>
    <w:p w14:paraId="58F13DBD" w14:textId="77777777" w:rsidR="00980A77" w:rsidRDefault="00980A77" w:rsidP="00980A77">
      <w:pPr>
        <w:jc w:val="both"/>
        <w:rPr>
          <w:rFonts w:ascii="Abadi" w:hAnsi="Abadi"/>
          <w:sz w:val="21"/>
          <w:szCs w:val="21"/>
        </w:rPr>
      </w:pPr>
    </w:p>
    <w:p w14:paraId="0790EC9A" w14:textId="77777777" w:rsidR="00980A77" w:rsidRDefault="00980A77" w:rsidP="00980A77">
      <w:pPr>
        <w:jc w:val="both"/>
        <w:rPr>
          <w:rFonts w:ascii="Abadi" w:hAnsi="Abadi"/>
          <w:b/>
          <w:bCs/>
          <w:sz w:val="21"/>
          <w:szCs w:val="21"/>
        </w:rPr>
      </w:pPr>
      <w:r w:rsidRPr="001D746E">
        <w:rPr>
          <w:rFonts w:ascii="Abadi" w:hAnsi="Abadi"/>
          <w:sz w:val="21"/>
          <w:szCs w:val="21"/>
        </w:rPr>
        <w:t xml:space="preserve"> </w:t>
      </w:r>
      <w:r>
        <w:rPr>
          <w:rFonts w:ascii="Abadi" w:hAnsi="Abadi"/>
          <w:sz w:val="21"/>
          <w:szCs w:val="21"/>
        </w:rPr>
        <w:t xml:space="preserve"> </w:t>
      </w:r>
      <w:r w:rsidRPr="00813436">
        <w:rPr>
          <w:rFonts w:ascii="Abadi" w:hAnsi="Abadi"/>
          <w:b/>
          <w:bCs/>
          <w:sz w:val="21"/>
          <w:szCs w:val="21"/>
        </w:rPr>
        <w:t>(</w:t>
      </w:r>
      <w:r>
        <w:rPr>
          <w:rFonts w:ascii="Abadi" w:hAnsi="Abadi"/>
          <w:b/>
          <w:bCs/>
          <w:sz w:val="21"/>
          <w:szCs w:val="21"/>
        </w:rPr>
        <w:t>C</w:t>
      </w:r>
      <w:r w:rsidRPr="00813436">
        <w:rPr>
          <w:rFonts w:ascii="Abadi" w:hAnsi="Abadi"/>
          <w:b/>
          <w:bCs/>
          <w:sz w:val="21"/>
          <w:szCs w:val="21"/>
        </w:rPr>
        <w:t>erramos sistema electronico</w:t>
      </w:r>
      <w:r>
        <w:rPr>
          <w:rFonts w:ascii="Abadi" w:hAnsi="Abadi"/>
          <w:b/>
          <w:bCs/>
          <w:sz w:val="21"/>
          <w:szCs w:val="21"/>
        </w:rPr>
        <w:t>)</w:t>
      </w:r>
    </w:p>
    <w:p w14:paraId="5DD1746F" w14:textId="16152B62" w:rsidR="00980A77" w:rsidRPr="005F1204" w:rsidRDefault="00980A77" w:rsidP="00980A77">
      <w:pPr>
        <w:jc w:val="both"/>
        <w:rPr>
          <w:rFonts w:ascii="Abadi" w:hAnsi="Abadi"/>
          <w:b/>
          <w:bCs/>
          <w:sz w:val="21"/>
          <w:szCs w:val="21"/>
        </w:rPr>
      </w:pPr>
    </w:p>
    <w:p w14:paraId="476CB1C5" w14:textId="452E1C87" w:rsidR="00980A77" w:rsidRPr="001D746E" w:rsidRDefault="00980A77" w:rsidP="00980A77">
      <w:pPr>
        <w:jc w:val="both"/>
        <w:rPr>
          <w:rFonts w:ascii="Abadi" w:hAnsi="Abadi"/>
          <w:sz w:val="21"/>
          <w:szCs w:val="21"/>
        </w:rPr>
      </w:pPr>
      <w:r>
        <w:rPr>
          <w:noProof/>
        </w:rPr>
        <w:drawing>
          <wp:anchor distT="0" distB="0" distL="114300" distR="114300" simplePos="0" relativeHeight="251682816" behindDoc="1" locked="0" layoutInCell="1" allowOverlap="1" wp14:anchorId="4459AAB3" wp14:editId="2AA6D4AA">
            <wp:simplePos x="0" y="0"/>
            <wp:positionH relativeFrom="column">
              <wp:posOffset>439568</wp:posOffset>
            </wp:positionH>
            <wp:positionV relativeFrom="paragraph">
              <wp:posOffset>139718</wp:posOffset>
            </wp:positionV>
            <wp:extent cx="1538478" cy="812166"/>
            <wp:effectExtent l="247650" t="247650" r="252730" b="254635"/>
            <wp:wrapTight wrapText="bothSides">
              <wp:wrapPolygon edited="0">
                <wp:start x="-2140" y="-6586"/>
                <wp:lineTo x="-3478" y="-5573"/>
                <wp:lineTo x="-3478" y="20772"/>
                <wp:lineTo x="-2140" y="26852"/>
                <wp:lineTo x="-2140" y="27866"/>
                <wp:lineTo x="23544" y="27866"/>
                <wp:lineTo x="23544" y="26852"/>
                <wp:lineTo x="24882" y="19253"/>
                <wp:lineTo x="24882" y="2533"/>
                <wp:lineTo x="23544" y="-5066"/>
                <wp:lineTo x="23544" y="-6586"/>
                <wp:lineTo x="-2140" y="-6586"/>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b="6144"/>
                    <a:stretch/>
                  </pic:blipFill>
                  <pic:spPr bwMode="auto">
                    <a:xfrm>
                      <a:off x="0" y="0"/>
                      <a:ext cx="1538478" cy="812166"/>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2FECBE8A" w14:textId="39DA5C18" w:rsidR="00980A77" w:rsidRDefault="00980A77" w:rsidP="00980A77">
      <w:pPr>
        <w:jc w:val="both"/>
        <w:rPr>
          <w:rFonts w:ascii="Abadi" w:hAnsi="Abadi"/>
          <w:sz w:val="21"/>
          <w:szCs w:val="21"/>
        </w:rPr>
      </w:pPr>
      <w:r w:rsidRPr="00146377">
        <w:rPr>
          <w:rFonts w:ascii="Abadi" w:hAnsi="Abadi"/>
          <w:b/>
          <w:bCs/>
          <w:sz w:val="21"/>
          <w:szCs w:val="21"/>
        </w:rPr>
        <w:t xml:space="preserve"> </w:t>
      </w:r>
      <w:r>
        <w:rPr>
          <w:rFonts w:ascii="Abadi" w:hAnsi="Abadi"/>
          <w:b/>
          <w:bCs/>
          <w:sz w:val="21"/>
          <w:szCs w:val="21"/>
        </w:rPr>
        <w:tab/>
        <w:t xml:space="preserve">- </w:t>
      </w:r>
      <w:r w:rsidRPr="00146377">
        <w:rPr>
          <w:rFonts w:ascii="Abadi" w:hAnsi="Abadi"/>
          <w:b/>
          <w:bCs/>
          <w:sz w:val="21"/>
          <w:szCs w:val="21"/>
        </w:rPr>
        <w:t xml:space="preserve">El </w:t>
      </w:r>
      <w:r>
        <w:rPr>
          <w:rFonts w:ascii="Abadi" w:hAnsi="Abadi"/>
          <w:b/>
          <w:bCs/>
          <w:sz w:val="21"/>
          <w:szCs w:val="21"/>
        </w:rPr>
        <w:t>S</w:t>
      </w:r>
      <w:r w:rsidRPr="00146377">
        <w:rPr>
          <w:rFonts w:ascii="Abadi" w:hAnsi="Abadi"/>
          <w:b/>
          <w:bCs/>
          <w:sz w:val="21"/>
          <w:szCs w:val="21"/>
        </w:rPr>
        <w:t>ecretario</w:t>
      </w:r>
      <w:r w:rsidRPr="001631F9">
        <w:rPr>
          <w:rFonts w:ascii="Abadi" w:hAnsi="Abadi"/>
          <w:sz w:val="21"/>
          <w:szCs w:val="21"/>
        </w:rPr>
        <w:t>-</w:t>
      </w:r>
      <w:r>
        <w:rPr>
          <w:rFonts w:ascii="Abadi" w:hAnsi="Abadi"/>
          <w:sz w:val="21"/>
          <w:szCs w:val="21"/>
        </w:rPr>
        <w:t xml:space="preserve"> S</w:t>
      </w:r>
      <w:r w:rsidRPr="001D746E">
        <w:rPr>
          <w:rFonts w:ascii="Abadi" w:hAnsi="Abadi"/>
          <w:sz w:val="21"/>
          <w:szCs w:val="21"/>
        </w:rPr>
        <w:t>eñor Presidente se registraron 34 votos a favor</w:t>
      </w:r>
      <w:r>
        <w:rPr>
          <w:rFonts w:ascii="Abadi" w:hAnsi="Abadi"/>
          <w:sz w:val="21"/>
          <w:szCs w:val="21"/>
        </w:rPr>
        <w:t>.</w:t>
      </w:r>
    </w:p>
    <w:p w14:paraId="090BD5CB" w14:textId="77777777" w:rsidR="00980A77" w:rsidRDefault="00980A77" w:rsidP="00980A77">
      <w:pPr>
        <w:jc w:val="both"/>
        <w:rPr>
          <w:rFonts w:ascii="Abadi" w:hAnsi="Abadi"/>
          <w:sz w:val="21"/>
          <w:szCs w:val="21"/>
        </w:rPr>
      </w:pPr>
    </w:p>
    <w:p w14:paraId="28568428" w14:textId="261594C1" w:rsidR="00980A77" w:rsidRDefault="00980A77" w:rsidP="00980A77">
      <w:pPr>
        <w:jc w:val="both"/>
        <w:rPr>
          <w:rFonts w:ascii="Abadi" w:hAnsi="Abadi"/>
          <w:sz w:val="21"/>
          <w:szCs w:val="21"/>
        </w:rPr>
      </w:pPr>
      <w:r>
        <w:rPr>
          <w:rFonts w:ascii="Abadi" w:hAnsi="Abadi"/>
          <w:sz w:val="21"/>
          <w:szCs w:val="21"/>
        </w:rPr>
        <w:tab/>
      </w:r>
      <w:r w:rsidRPr="00DF4631">
        <w:rPr>
          <w:rFonts w:ascii="Abadi" w:hAnsi="Abadi"/>
          <w:b/>
          <w:bCs/>
          <w:sz w:val="21"/>
          <w:szCs w:val="21"/>
        </w:rPr>
        <w:t xml:space="preserve">- El </w:t>
      </w:r>
      <w:proofErr w:type="gramStart"/>
      <w:r w:rsidRPr="00DF4631">
        <w:rPr>
          <w:rFonts w:ascii="Abadi" w:hAnsi="Abadi"/>
          <w:b/>
          <w:bCs/>
          <w:sz w:val="21"/>
          <w:szCs w:val="21"/>
        </w:rPr>
        <w:t>Presidente.-</w:t>
      </w:r>
      <w:proofErr w:type="gramEnd"/>
      <w:r>
        <w:rPr>
          <w:rFonts w:ascii="Abadi" w:hAnsi="Abadi"/>
          <w:sz w:val="21"/>
          <w:szCs w:val="21"/>
        </w:rPr>
        <w:t xml:space="preserve"> L</w:t>
      </w:r>
      <w:r w:rsidRPr="001D746E">
        <w:rPr>
          <w:rFonts w:ascii="Abadi" w:hAnsi="Abadi"/>
          <w:sz w:val="21"/>
          <w:szCs w:val="21"/>
        </w:rPr>
        <w:t>a propuesta ha sido aprobada por unanimidad de votos</w:t>
      </w:r>
      <w:r>
        <w:rPr>
          <w:rFonts w:ascii="Abadi" w:hAnsi="Abadi"/>
          <w:sz w:val="21"/>
          <w:szCs w:val="21"/>
        </w:rPr>
        <w:t>.</w:t>
      </w:r>
    </w:p>
    <w:p w14:paraId="24F878F2" w14:textId="77777777" w:rsidR="00980A77" w:rsidRDefault="00980A77" w:rsidP="00980A77">
      <w:pPr>
        <w:jc w:val="both"/>
        <w:rPr>
          <w:rFonts w:ascii="Abadi" w:hAnsi="Abadi"/>
          <w:sz w:val="21"/>
          <w:szCs w:val="21"/>
        </w:rPr>
      </w:pPr>
    </w:p>
    <w:p w14:paraId="1A18CC13" w14:textId="77777777" w:rsidR="00980A77" w:rsidRDefault="00980A77" w:rsidP="00980A77">
      <w:pPr>
        <w:jc w:val="both"/>
        <w:rPr>
          <w:rFonts w:ascii="Abadi" w:hAnsi="Abadi"/>
          <w:sz w:val="21"/>
          <w:szCs w:val="21"/>
        </w:rPr>
      </w:pPr>
      <w:r>
        <w:rPr>
          <w:rFonts w:ascii="Abadi" w:hAnsi="Abadi"/>
          <w:sz w:val="21"/>
          <w:szCs w:val="21"/>
        </w:rPr>
        <w:tab/>
        <w:t>- B</w:t>
      </w:r>
      <w:r w:rsidRPr="001D746E">
        <w:rPr>
          <w:rFonts w:ascii="Abadi" w:hAnsi="Abadi"/>
          <w:sz w:val="21"/>
          <w:szCs w:val="21"/>
        </w:rPr>
        <w:t>ajo estos términos continuaremos con el desahogo del orden del día</w:t>
      </w:r>
      <w:r>
        <w:rPr>
          <w:rFonts w:ascii="Abadi" w:hAnsi="Abadi"/>
          <w:sz w:val="21"/>
          <w:szCs w:val="21"/>
        </w:rPr>
        <w:t>.</w:t>
      </w:r>
    </w:p>
    <w:p w14:paraId="4C930F39" w14:textId="31630D52" w:rsidR="00980A77" w:rsidRDefault="00980A77" w:rsidP="00AA4ED1">
      <w:pPr>
        <w:autoSpaceDE w:val="0"/>
        <w:autoSpaceDN w:val="0"/>
        <w:adjustRightInd w:val="0"/>
        <w:jc w:val="both"/>
        <w:rPr>
          <w:rFonts w:ascii="Abadi" w:hAnsi="Abadi" w:cs="AvenirNextLTPro-Light"/>
          <w:sz w:val="21"/>
          <w:szCs w:val="21"/>
        </w:rPr>
      </w:pPr>
    </w:p>
    <w:p w14:paraId="4002C39B" w14:textId="77777777" w:rsidR="00980A77" w:rsidRDefault="00980A77" w:rsidP="00AA4ED1">
      <w:pPr>
        <w:autoSpaceDE w:val="0"/>
        <w:autoSpaceDN w:val="0"/>
        <w:adjustRightInd w:val="0"/>
        <w:jc w:val="both"/>
        <w:rPr>
          <w:rFonts w:ascii="Abadi" w:hAnsi="Abadi" w:cs="AvenirNextLTPro-Light"/>
          <w:sz w:val="21"/>
          <w:szCs w:val="21"/>
        </w:rPr>
      </w:pPr>
    </w:p>
    <w:p w14:paraId="7624E183" w14:textId="6E2BC50A"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DEL INFORME DE LOS CONCEPTOS GENERALES DE LOS ESTADOS FINANCIEROS DE LOS RECURSOS PRESUPUESTALES Y LAS TRANSFERENCIAS Y AJUSTES PRESUPUESTALES DEL PODER LEGISLATIVO DEL ESTADO, CORRESPONDIENTE AL PERIODO COMPRENDIDO DEL 1 AL 30 DE SEPTIEMBRE DEL AÑO EN CURSO, FORMULADO POR LA COMISIÓN DE ADMINISTRACIÓN Y, EN SU CASO, APROBACIÓN DEL MISMO.</w:t>
      </w:r>
      <w:r w:rsidR="00EC7C4A">
        <w:rPr>
          <w:rStyle w:val="Refdenotaalpie"/>
          <w:rFonts w:ascii="Abadi" w:hAnsi="Abadi" w:cs="ArialMT"/>
          <w:b/>
          <w:bCs/>
          <w:sz w:val="21"/>
          <w:szCs w:val="21"/>
        </w:rPr>
        <w:footnoteReference w:id="60"/>
      </w:r>
    </w:p>
    <w:p w14:paraId="5416093A" w14:textId="77777777" w:rsidR="005E0ABD" w:rsidRPr="004A5625" w:rsidRDefault="005E0ABD" w:rsidP="005E0ABD">
      <w:pPr>
        <w:autoSpaceDE w:val="0"/>
        <w:autoSpaceDN w:val="0"/>
        <w:adjustRightInd w:val="0"/>
        <w:jc w:val="right"/>
        <w:rPr>
          <w:rFonts w:ascii="Abadi" w:hAnsi="Abadi" w:cs="Arial-BoldMT"/>
          <w:b/>
          <w:bCs/>
          <w:sz w:val="21"/>
          <w:szCs w:val="21"/>
        </w:rPr>
      </w:pPr>
      <w:r w:rsidRPr="004A5625">
        <w:rPr>
          <w:rFonts w:ascii="Abadi" w:hAnsi="Abadi" w:cs="Arial-BoldMT"/>
          <w:b/>
          <w:bCs/>
          <w:sz w:val="21"/>
          <w:szCs w:val="21"/>
        </w:rPr>
        <w:t>OFICIO: LXV/CA15/176/2022.</w:t>
      </w:r>
    </w:p>
    <w:p w14:paraId="6C6CDE5E" w14:textId="77777777" w:rsidR="005E0ABD" w:rsidRPr="004A5625" w:rsidRDefault="005E0ABD" w:rsidP="005E0ABD">
      <w:pPr>
        <w:autoSpaceDE w:val="0"/>
        <w:autoSpaceDN w:val="0"/>
        <w:adjustRightInd w:val="0"/>
        <w:jc w:val="right"/>
        <w:rPr>
          <w:rFonts w:ascii="Abadi" w:hAnsi="Abadi" w:cs="ArialMT"/>
          <w:sz w:val="21"/>
          <w:szCs w:val="21"/>
        </w:rPr>
      </w:pPr>
      <w:r w:rsidRPr="004A5625">
        <w:rPr>
          <w:rFonts w:ascii="Abadi" w:hAnsi="Abadi" w:cs="ArialMT"/>
          <w:sz w:val="21"/>
          <w:szCs w:val="21"/>
        </w:rPr>
        <w:t xml:space="preserve">Guanajuato, </w:t>
      </w:r>
      <w:proofErr w:type="spellStart"/>
      <w:r w:rsidRPr="004A5625">
        <w:rPr>
          <w:rFonts w:ascii="Abadi" w:hAnsi="Abadi" w:cs="ArialMT"/>
          <w:sz w:val="21"/>
          <w:szCs w:val="21"/>
        </w:rPr>
        <w:t>Gto</w:t>
      </w:r>
      <w:proofErr w:type="spellEnd"/>
      <w:r w:rsidRPr="004A5625">
        <w:rPr>
          <w:rFonts w:ascii="Abadi" w:hAnsi="Abadi" w:cs="ArialMT"/>
          <w:sz w:val="21"/>
          <w:szCs w:val="21"/>
        </w:rPr>
        <w:t>., a 15 de noviembre de 2022.</w:t>
      </w:r>
    </w:p>
    <w:p w14:paraId="279BB65C" w14:textId="77777777" w:rsidR="005E0ABD" w:rsidRPr="004A5625"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Diputado</w:t>
      </w:r>
    </w:p>
    <w:p w14:paraId="1BAFA4CA" w14:textId="77777777" w:rsidR="005E0ABD" w:rsidRPr="004A5625"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Martín López Camacho</w:t>
      </w:r>
    </w:p>
    <w:p w14:paraId="3C51AA28" w14:textId="77777777" w:rsidR="005E0ABD" w:rsidRPr="004A5625"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Presidente del Honorable Congreso</w:t>
      </w:r>
    </w:p>
    <w:p w14:paraId="23F99308" w14:textId="77777777" w:rsidR="005E0ABD" w:rsidRPr="004A5625"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del Estado de Guanajuato</w:t>
      </w:r>
    </w:p>
    <w:p w14:paraId="388A4CDC" w14:textId="77777777" w:rsidR="005E0ABD" w:rsidRPr="004A5625"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Presente.</w:t>
      </w:r>
    </w:p>
    <w:p w14:paraId="2CB35B2E" w14:textId="77777777" w:rsidR="005E0ABD" w:rsidRDefault="005E0ABD" w:rsidP="005E0ABD">
      <w:pPr>
        <w:autoSpaceDE w:val="0"/>
        <w:autoSpaceDN w:val="0"/>
        <w:adjustRightInd w:val="0"/>
        <w:jc w:val="both"/>
        <w:rPr>
          <w:rFonts w:ascii="Abadi" w:hAnsi="Abadi" w:cs="ArialMT"/>
          <w:sz w:val="21"/>
          <w:szCs w:val="21"/>
        </w:rPr>
      </w:pPr>
    </w:p>
    <w:p w14:paraId="77BDC395" w14:textId="77777777" w:rsidR="005E0ABD" w:rsidRPr="004A5625" w:rsidRDefault="005E0ABD" w:rsidP="005E0ABD">
      <w:pPr>
        <w:autoSpaceDE w:val="0"/>
        <w:autoSpaceDN w:val="0"/>
        <w:adjustRightInd w:val="0"/>
        <w:jc w:val="both"/>
        <w:rPr>
          <w:rFonts w:ascii="Abadi" w:hAnsi="Abadi" w:cs="ArialMT"/>
          <w:sz w:val="21"/>
          <w:szCs w:val="21"/>
        </w:rPr>
      </w:pPr>
      <w:r w:rsidRPr="004A5625">
        <w:rPr>
          <w:rFonts w:ascii="Abadi" w:hAnsi="Abadi" w:cs="ArialMT"/>
          <w:sz w:val="21"/>
          <w:szCs w:val="21"/>
        </w:rPr>
        <w:t>En cumplimiento a lo dispuesto en el artículo 102, fracción II de la Ley Orgánica del</w:t>
      </w:r>
      <w:r>
        <w:rPr>
          <w:rFonts w:ascii="Abadi" w:hAnsi="Abadi" w:cs="ArialMT"/>
          <w:sz w:val="21"/>
          <w:szCs w:val="21"/>
        </w:rPr>
        <w:t xml:space="preserve"> </w:t>
      </w:r>
      <w:r w:rsidRPr="004A5625">
        <w:rPr>
          <w:rFonts w:ascii="Abadi" w:hAnsi="Abadi" w:cs="ArialMT"/>
          <w:sz w:val="21"/>
          <w:szCs w:val="21"/>
        </w:rPr>
        <w:t xml:space="preserve">Poder Legislativo del Estado de Guanajuato, la Comisión de Administración de </w:t>
      </w:r>
      <w:proofErr w:type="gramStart"/>
      <w:r w:rsidRPr="004A5625">
        <w:rPr>
          <w:rFonts w:ascii="Abadi" w:hAnsi="Abadi" w:cs="ArialMT"/>
          <w:sz w:val="21"/>
          <w:szCs w:val="21"/>
        </w:rPr>
        <w:t>ésta</w:t>
      </w:r>
      <w:proofErr w:type="gramEnd"/>
      <w:r>
        <w:rPr>
          <w:rFonts w:ascii="Abadi" w:hAnsi="Abadi" w:cs="ArialMT"/>
          <w:sz w:val="21"/>
          <w:szCs w:val="21"/>
        </w:rPr>
        <w:t xml:space="preserve"> </w:t>
      </w:r>
      <w:r w:rsidRPr="004A5625">
        <w:rPr>
          <w:rFonts w:ascii="Abadi" w:hAnsi="Abadi" w:cs="ArialMT"/>
          <w:sz w:val="21"/>
          <w:szCs w:val="21"/>
        </w:rPr>
        <w:t>Sexagésima Quinta Legislatura, presenta a consideración del Pleno de la Asamblea</w:t>
      </w:r>
      <w:r>
        <w:rPr>
          <w:rFonts w:ascii="Abadi" w:hAnsi="Abadi" w:cs="ArialMT"/>
          <w:sz w:val="21"/>
          <w:szCs w:val="21"/>
        </w:rPr>
        <w:t xml:space="preserve"> </w:t>
      </w:r>
      <w:r w:rsidRPr="004A5625">
        <w:rPr>
          <w:rFonts w:ascii="Abadi" w:hAnsi="Abadi" w:cs="ArialMT"/>
          <w:sz w:val="21"/>
          <w:szCs w:val="21"/>
        </w:rPr>
        <w:t>en sesión Ordinaria Pública, el Informe de los conceptos generales de los Estados</w:t>
      </w:r>
      <w:r>
        <w:rPr>
          <w:rFonts w:ascii="Abadi" w:hAnsi="Abadi" w:cs="ArialMT"/>
          <w:sz w:val="21"/>
          <w:szCs w:val="21"/>
        </w:rPr>
        <w:t xml:space="preserve"> </w:t>
      </w:r>
      <w:r w:rsidRPr="004A5625">
        <w:rPr>
          <w:rFonts w:ascii="Abadi" w:hAnsi="Abadi" w:cs="ArialMT"/>
          <w:sz w:val="21"/>
          <w:szCs w:val="21"/>
        </w:rPr>
        <w:t>Financieros de los recursos presupuestales y las transferencias y ajustes</w:t>
      </w:r>
      <w:r>
        <w:rPr>
          <w:rFonts w:ascii="Abadi" w:hAnsi="Abadi" w:cs="ArialMT"/>
          <w:sz w:val="21"/>
          <w:szCs w:val="21"/>
        </w:rPr>
        <w:t xml:space="preserve"> </w:t>
      </w:r>
      <w:r w:rsidRPr="004A5625">
        <w:rPr>
          <w:rFonts w:ascii="Abadi" w:hAnsi="Abadi" w:cs="ArialMT"/>
          <w:sz w:val="21"/>
          <w:szCs w:val="21"/>
        </w:rPr>
        <w:t>presupuestales, correspondiente al período del 01 al 30 de Septiembre de 2022.</w:t>
      </w:r>
      <w:r>
        <w:rPr>
          <w:rFonts w:ascii="Abadi" w:hAnsi="Abadi" w:cs="ArialMT"/>
          <w:sz w:val="21"/>
          <w:szCs w:val="21"/>
        </w:rPr>
        <w:t xml:space="preserve"> </w:t>
      </w:r>
      <w:r w:rsidRPr="004A5625">
        <w:rPr>
          <w:rFonts w:ascii="Abadi" w:hAnsi="Abadi" w:cs="ArialMT"/>
          <w:sz w:val="21"/>
          <w:szCs w:val="21"/>
        </w:rPr>
        <w:t>(anexo 1).</w:t>
      </w:r>
    </w:p>
    <w:p w14:paraId="46051D18" w14:textId="77777777" w:rsidR="005E0ABD" w:rsidRDefault="005E0ABD" w:rsidP="005E0ABD">
      <w:pPr>
        <w:autoSpaceDE w:val="0"/>
        <w:autoSpaceDN w:val="0"/>
        <w:adjustRightInd w:val="0"/>
        <w:jc w:val="both"/>
        <w:rPr>
          <w:rFonts w:ascii="Abadi" w:hAnsi="Abadi" w:cs="ArialMT"/>
          <w:sz w:val="21"/>
          <w:szCs w:val="21"/>
        </w:rPr>
      </w:pPr>
    </w:p>
    <w:p w14:paraId="4D3A0632" w14:textId="77777777" w:rsidR="005E0ABD" w:rsidRPr="004A5625" w:rsidRDefault="005E0ABD" w:rsidP="005E0ABD">
      <w:pPr>
        <w:autoSpaceDE w:val="0"/>
        <w:autoSpaceDN w:val="0"/>
        <w:adjustRightInd w:val="0"/>
        <w:jc w:val="both"/>
        <w:rPr>
          <w:rFonts w:ascii="Abadi" w:hAnsi="Abadi" w:cs="ArialMT"/>
          <w:sz w:val="21"/>
          <w:szCs w:val="21"/>
        </w:rPr>
      </w:pPr>
      <w:r w:rsidRPr="004A5625">
        <w:rPr>
          <w:rFonts w:ascii="Abadi" w:hAnsi="Abadi" w:cs="ArialMT"/>
          <w:sz w:val="21"/>
          <w:szCs w:val="21"/>
        </w:rPr>
        <w:t>Por lo expuesto, solicitamos de la Presidencia del Honorable Congreso del Estado,</w:t>
      </w:r>
      <w:r>
        <w:rPr>
          <w:rFonts w:ascii="Abadi" w:hAnsi="Abadi" w:cs="ArialMT"/>
          <w:sz w:val="21"/>
          <w:szCs w:val="21"/>
        </w:rPr>
        <w:t xml:space="preserve"> </w:t>
      </w:r>
      <w:r w:rsidRPr="004A5625">
        <w:rPr>
          <w:rFonts w:ascii="Abadi" w:hAnsi="Abadi" w:cs="ArialMT"/>
          <w:sz w:val="21"/>
          <w:szCs w:val="21"/>
        </w:rPr>
        <w:t>se exponga a consideración del Pleno el Informe de la Comisión de Administración,</w:t>
      </w:r>
      <w:r>
        <w:rPr>
          <w:rFonts w:ascii="Abadi" w:hAnsi="Abadi" w:cs="ArialMT"/>
          <w:sz w:val="21"/>
          <w:szCs w:val="21"/>
        </w:rPr>
        <w:t xml:space="preserve"> </w:t>
      </w:r>
      <w:r w:rsidRPr="004A5625">
        <w:rPr>
          <w:rFonts w:ascii="Abadi" w:hAnsi="Abadi" w:cs="ArialMT"/>
          <w:sz w:val="21"/>
          <w:szCs w:val="21"/>
        </w:rPr>
        <w:t>en los términos de la Ley Orgánica del Poder Legislativo del Estado de Guanajuato.</w:t>
      </w:r>
    </w:p>
    <w:p w14:paraId="460C9C42" w14:textId="77777777" w:rsidR="005E0ABD" w:rsidRDefault="005E0ABD" w:rsidP="005E0ABD">
      <w:pPr>
        <w:autoSpaceDE w:val="0"/>
        <w:autoSpaceDN w:val="0"/>
        <w:adjustRightInd w:val="0"/>
        <w:jc w:val="both"/>
        <w:rPr>
          <w:rFonts w:ascii="Abadi" w:hAnsi="Abadi" w:cs="ArialMT"/>
          <w:sz w:val="21"/>
          <w:szCs w:val="21"/>
        </w:rPr>
      </w:pPr>
    </w:p>
    <w:p w14:paraId="6CD35F9F" w14:textId="77777777" w:rsidR="005E0ABD" w:rsidRPr="004A5625" w:rsidRDefault="005E0ABD" w:rsidP="005E0ABD">
      <w:pPr>
        <w:autoSpaceDE w:val="0"/>
        <w:autoSpaceDN w:val="0"/>
        <w:adjustRightInd w:val="0"/>
        <w:jc w:val="both"/>
        <w:rPr>
          <w:rFonts w:ascii="Abadi" w:hAnsi="Abadi" w:cs="ArialMT"/>
          <w:sz w:val="21"/>
          <w:szCs w:val="21"/>
        </w:rPr>
      </w:pPr>
      <w:r w:rsidRPr="004A5625">
        <w:rPr>
          <w:rFonts w:ascii="Abadi" w:hAnsi="Abadi" w:cs="ArialMT"/>
          <w:sz w:val="21"/>
          <w:szCs w:val="21"/>
        </w:rPr>
        <w:t>Sin otro particular por el momento, aprovecho la ocasión para reiterarle las</w:t>
      </w:r>
      <w:r>
        <w:rPr>
          <w:rFonts w:ascii="Abadi" w:hAnsi="Abadi" w:cs="ArialMT"/>
          <w:sz w:val="21"/>
          <w:szCs w:val="21"/>
        </w:rPr>
        <w:t xml:space="preserve"> </w:t>
      </w:r>
      <w:r w:rsidRPr="004A5625">
        <w:rPr>
          <w:rFonts w:ascii="Abadi" w:hAnsi="Abadi" w:cs="ArialMT"/>
          <w:sz w:val="21"/>
          <w:szCs w:val="21"/>
        </w:rPr>
        <w:t>seguridades de mi distinguida consideración.</w:t>
      </w:r>
    </w:p>
    <w:p w14:paraId="04085A31" w14:textId="77777777" w:rsidR="005E0ABD" w:rsidRDefault="005E0ABD" w:rsidP="005E0ABD">
      <w:pPr>
        <w:autoSpaceDE w:val="0"/>
        <w:autoSpaceDN w:val="0"/>
        <w:adjustRightInd w:val="0"/>
        <w:jc w:val="both"/>
        <w:rPr>
          <w:rFonts w:ascii="Abadi" w:hAnsi="Abadi" w:cs="Arial-BoldMT"/>
          <w:b/>
          <w:bCs/>
          <w:sz w:val="21"/>
          <w:szCs w:val="21"/>
        </w:rPr>
      </w:pPr>
    </w:p>
    <w:p w14:paraId="4F78ADFE" w14:textId="77777777" w:rsidR="005E0ABD" w:rsidRPr="004A5625" w:rsidRDefault="005E0ABD" w:rsidP="005E0ABD">
      <w:pPr>
        <w:autoSpaceDE w:val="0"/>
        <w:autoSpaceDN w:val="0"/>
        <w:adjustRightInd w:val="0"/>
        <w:jc w:val="center"/>
        <w:rPr>
          <w:rFonts w:ascii="Abadi" w:hAnsi="Abadi" w:cs="Arial-BoldMT"/>
          <w:b/>
          <w:bCs/>
          <w:sz w:val="21"/>
          <w:szCs w:val="21"/>
        </w:rPr>
      </w:pPr>
      <w:r w:rsidRPr="004A5625">
        <w:rPr>
          <w:rFonts w:ascii="Abadi" w:hAnsi="Abadi" w:cs="Arial-BoldMT"/>
          <w:b/>
          <w:bCs/>
          <w:sz w:val="21"/>
          <w:szCs w:val="21"/>
        </w:rPr>
        <w:t>ATENTAMENTE</w:t>
      </w:r>
    </w:p>
    <w:p w14:paraId="63B7B8D8" w14:textId="77777777" w:rsidR="005E0ABD" w:rsidRDefault="005E0ABD" w:rsidP="005E0ABD">
      <w:pPr>
        <w:autoSpaceDE w:val="0"/>
        <w:autoSpaceDN w:val="0"/>
        <w:adjustRightInd w:val="0"/>
        <w:jc w:val="center"/>
        <w:rPr>
          <w:rFonts w:ascii="Abadi" w:hAnsi="Abadi" w:cs="Arial-BoldMT"/>
          <w:b/>
          <w:bCs/>
          <w:sz w:val="21"/>
          <w:szCs w:val="21"/>
        </w:rPr>
      </w:pPr>
    </w:p>
    <w:p w14:paraId="1A3B32ED" w14:textId="77777777" w:rsidR="005E0ABD" w:rsidRPr="004A5625" w:rsidRDefault="005E0ABD" w:rsidP="005E0ABD">
      <w:pPr>
        <w:autoSpaceDE w:val="0"/>
        <w:autoSpaceDN w:val="0"/>
        <w:adjustRightInd w:val="0"/>
        <w:jc w:val="center"/>
        <w:rPr>
          <w:rFonts w:ascii="Abadi" w:hAnsi="Abadi" w:cs="Arial-BoldMT"/>
          <w:b/>
          <w:bCs/>
          <w:sz w:val="21"/>
          <w:szCs w:val="21"/>
        </w:rPr>
      </w:pPr>
      <w:r w:rsidRPr="004A5625">
        <w:rPr>
          <w:rFonts w:ascii="Abadi" w:hAnsi="Abadi" w:cs="Arial-BoldMT"/>
          <w:b/>
          <w:bCs/>
          <w:sz w:val="21"/>
          <w:szCs w:val="21"/>
        </w:rPr>
        <w:t>DIP. LUIS ERNESTO AYALA TORRES</w:t>
      </w:r>
    </w:p>
    <w:p w14:paraId="6C1D7C9F" w14:textId="77777777" w:rsidR="005E0ABD" w:rsidRPr="004A5625" w:rsidRDefault="005E0ABD" w:rsidP="005E0ABD">
      <w:pPr>
        <w:autoSpaceDE w:val="0"/>
        <w:autoSpaceDN w:val="0"/>
        <w:adjustRightInd w:val="0"/>
        <w:jc w:val="center"/>
        <w:rPr>
          <w:rFonts w:ascii="Abadi" w:hAnsi="Abadi" w:cs="Arial-BoldMT"/>
          <w:b/>
          <w:bCs/>
          <w:sz w:val="21"/>
          <w:szCs w:val="21"/>
        </w:rPr>
      </w:pPr>
      <w:r w:rsidRPr="004A5625">
        <w:rPr>
          <w:rFonts w:ascii="Abadi" w:hAnsi="Abadi" w:cs="Arial-BoldMT"/>
          <w:b/>
          <w:bCs/>
          <w:sz w:val="21"/>
          <w:szCs w:val="21"/>
        </w:rPr>
        <w:t>PRESIDENTE</w:t>
      </w:r>
    </w:p>
    <w:p w14:paraId="4242C763" w14:textId="77777777" w:rsidR="005E0ABD" w:rsidRDefault="005E0ABD" w:rsidP="005E0ABD">
      <w:pPr>
        <w:autoSpaceDE w:val="0"/>
        <w:autoSpaceDN w:val="0"/>
        <w:adjustRightInd w:val="0"/>
        <w:jc w:val="both"/>
        <w:rPr>
          <w:rFonts w:ascii="Abadi" w:hAnsi="Abadi" w:cs="Arial-BoldMT"/>
          <w:b/>
          <w:bCs/>
          <w:sz w:val="21"/>
          <w:szCs w:val="21"/>
        </w:rPr>
      </w:pPr>
    </w:p>
    <w:p w14:paraId="16E802E6" w14:textId="77777777" w:rsidR="005E0ABD"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 xml:space="preserve">DIP.IRMA LETICIA GONZÁLEZ SÁNCHEZ </w:t>
      </w:r>
    </w:p>
    <w:p w14:paraId="5DC3F48A" w14:textId="77777777" w:rsidR="005E0ABD"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SECRETARIA</w:t>
      </w:r>
    </w:p>
    <w:p w14:paraId="41893ACF" w14:textId="77777777" w:rsidR="005E0ABD" w:rsidRDefault="005E0ABD" w:rsidP="005E0ABD">
      <w:pPr>
        <w:autoSpaceDE w:val="0"/>
        <w:autoSpaceDN w:val="0"/>
        <w:adjustRightInd w:val="0"/>
        <w:jc w:val="both"/>
        <w:rPr>
          <w:rFonts w:ascii="Abadi" w:hAnsi="Abadi" w:cs="Arial-BoldMT"/>
          <w:b/>
          <w:bCs/>
          <w:sz w:val="21"/>
          <w:szCs w:val="21"/>
        </w:rPr>
      </w:pPr>
    </w:p>
    <w:p w14:paraId="48A1E786" w14:textId="77777777" w:rsidR="005E0ABD" w:rsidRPr="004A5625"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DIP. ANGÉLICA CASILLAS MARTÍNEZ</w:t>
      </w:r>
    </w:p>
    <w:p w14:paraId="063BCEBC" w14:textId="77777777" w:rsidR="005E0ABD" w:rsidRPr="004A5625"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VOCAL</w:t>
      </w:r>
    </w:p>
    <w:p w14:paraId="3F76A79D" w14:textId="77777777" w:rsidR="005E0ABD" w:rsidRDefault="005E0ABD" w:rsidP="005E0ABD">
      <w:pPr>
        <w:autoSpaceDE w:val="0"/>
        <w:autoSpaceDN w:val="0"/>
        <w:adjustRightInd w:val="0"/>
        <w:jc w:val="both"/>
        <w:rPr>
          <w:rFonts w:ascii="Abadi" w:hAnsi="Abadi" w:cs="Arial-BoldMT"/>
          <w:b/>
          <w:bCs/>
          <w:sz w:val="21"/>
          <w:szCs w:val="21"/>
        </w:rPr>
      </w:pPr>
    </w:p>
    <w:p w14:paraId="4608F70B" w14:textId="77777777" w:rsidR="005E0ABD"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 xml:space="preserve">DIP. JAVIER ALFONSO TORRES MERELES </w:t>
      </w:r>
    </w:p>
    <w:p w14:paraId="60FA45FF" w14:textId="77777777" w:rsidR="005E0ABD"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VOCAL</w:t>
      </w:r>
    </w:p>
    <w:p w14:paraId="7C5C4224" w14:textId="77777777" w:rsidR="005E0ABD" w:rsidRDefault="005E0ABD" w:rsidP="005E0ABD">
      <w:pPr>
        <w:autoSpaceDE w:val="0"/>
        <w:autoSpaceDN w:val="0"/>
        <w:adjustRightInd w:val="0"/>
        <w:jc w:val="both"/>
        <w:rPr>
          <w:rFonts w:ascii="Abadi" w:hAnsi="Abadi" w:cs="Arial-BoldMT"/>
          <w:b/>
          <w:bCs/>
          <w:sz w:val="21"/>
          <w:szCs w:val="21"/>
        </w:rPr>
      </w:pPr>
    </w:p>
    <w:p w14:paraId="7A625E9A" w14:textId="77777777" w:rsidR="005E0ABD" w:rsidRPr="004A5625"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DIP. ALEJANDRO ARIAS ÁVILA</w:t>
      </w:r>
    </w:p>
    <w:p w14:paraId="2AD44025" w14:textId="77777777" w:rsidR="005E0ABD" w:rsidRPr="004A5625" w:rsidRDefault="005E0ABD" w:rsidP="005E0ABD">
      <w:pPr>
        <w:autoSpaceDE w:val="0"/>
        <w:autoSpaceDN w:val="0"/>
        <w:adjustRightInd w:val="0"/>
        <w:jc w:val="both"/>
        <w:rPr>
          <w:rFonts w:ascii="Abadi" w:hAnsi="Abadi" w:cs="Arial-BoldMT"/>
          <w:b/>
          <w:bCs/>
          <w:sz w:val="21"/>
          <w:szCs w:val="21"/>
        </w:rPr>
      </w:pPr>
      <w:r w:rsidRPr="004A5625">
        <w:rPr>
          <w:rFonts w:ascii="Abadi" w:hAnsi="Abadi" w:cs="Arial-BoldMT"/>
          <w:b/>
          <w:bCs/>
          <w:sz w:val="21"/>
          <w:szCs w:val="21"/>
        </w:rPr>
        <w:t xml:space="preserve">VOCAL </w:t>
      </w:r>
    </w:p>
    <w:p w14:paraId="2BAD8B35" w14:textId="77777777" w:rsidR="005E0ABD" w:rsidRDefault="005E0ABD" w:rsidP="005E0ABD">
      <w:pPr>
        <w:autoSpaceDE w:val="0"/>
        <w:autoSpaceDN w:val="0"/>
        <w:adjustRightInd w:val="0"/>
        <w:jc w:val="both"/>
        <w:rPr>
          <w:rFonts w:ascii="Abadi" w:hAnsi="Abadi" w:cs="Arial-BoldMT"/>
          <w:b/>
          <w:bCs/>
          <w:sz w:val="21"/>
          <w:szCs w:val="21"/>
        </w:rPr>
      </w:pPr>
    </w:p>
    <w:p w14:paraId="3BC239D6" w14:textId="77777777" w:rsidR="005E0ABD" w:rsidRPr="00BB0224" w:rsidRDefault="005E0ABD" w:rsidP="005E0ABD">
      <w:pPr>
        <w:autoSpaceDE w:val="0"/>
        <w:autoSpaceDN w:val="0"/>
        <w:adjustRightInd w:val="0"/>
        <w:jc w:val="both"/>
        <w:rPr>
          <w:rFonts w:ascii="Abadi" w:hAnsi="Abadi" w:cs="Arial-BoldMT"/>
          <w:b/>
          <w:bCs/>
          <w:sz w:val="16"/>
          <w:szCs w:val="16"/>
        </w:rPr>
      </w:pPr>
      <w:r w:rsidRPr="00BB0224">
        <w:rPr>
          <w:rFonts w:ascii="Abadi" w:hAnsi="Abadi" w:cs="Arial-BoldMT"/>
          <w:b/>
          <w:bCs/>
          <w:sz w:val="16"/>
          <w:szCs w:val="16"/>
        </w:rPr>
        <w:t>Con copia:</w:t>
      </w:r>
    </w:p>
    <w:p w14:paraId="25318875" w14:textId="77777777" w:rsidR="005E0ABD" w:rsidRPr="00BB0224" w:rsidRDefault="005E0ABD" w:rsidP="005E0ABD">
      <w:pPr>
        <w:autoSpaceDE w:val="0"/>
        <w:autoSpaceDN w:val="0"/>
        <w:adjustRightInd w:val="0"/>
        <w:jc w:val="both"/>
        <w:rPr>
          <w:rFonts w:ascii="Abadi" w:hAnsi="Abadi" w:cs="ArialMT"/>
          <w:sz w:val="16"/>
          <w:szCs w:val="16"/>
        </w:rPr>
      </w:pPr>
      <w:r w:rsidRPr="00BB0224">
        <w:rPr>
          <w:rFonts w:ascii="Abadi" w:hAnsi="Abadi" w:cs="SymbolMT"/>
          <w:sz w:val="16"/>
          <w:szCs w:val="16"/>
        </w:rPr>
        <w:t xml:space="preserve">• </w:t>
      </w:r>
      <w:r w:rsidRPr="00BB0224">
        <w:rPr>
          <w:rFonts w:ascii="Abadi" w:hAnsi="Abadi" w:cs="ArialMT"/>
          <w:sz w:val="16"/>
          <w:szCs w:val="16"/>
        </w:rPr>
        <w:t>Lic. Christian Javier Cruz Villegas. Secretario General del Poder Legislativo. Para su atención.</w:t>
      </w:r>
    </w:p>
    <w:p w14:paraId="784CAF71" w14:textId="77777777" w:rsidR="005E0ABD" w:rsidRPr="00BB0224" w:rsidRDefault="005E0ABD" w:rsidP="005E0ABD">
      <w:pPr>
        <w:autoSpaceDE w:val="0"/>
        <w:autoSpaceDN w:val="0"/>
        <w:adjustRightInd w:val="0"/>
        <w:jc w:val="both"/>
        <w:rPr>
          <w:rFonts w:ascii="Abadi" w:hAnsi="Abadi" w:cs="ArialMT"/>
          <w:sz w:val="16"/>
          <w:szCs w:val="16"/>
        </w:rPr>
      </w:pPr>
      <w:r w:rsidRPr="00BB0224">
        <w:rPr>
          <w:rFonts w:ascii="Abadi" w:hAnsi="Abadi" w:cs="SymbolMT"/>
          <w:sz w:val="16"/>
          <w:szCs w:val="16"/>
        </w:rPr>
        <w:t xml:space="preserve">• </w:t>
      </w:r>
      <w:r w:rsidRPr="00BB0224">
        <w:rPr>
          <w:rFonts w:ascii="Abadi" w:hAnsi="Abadi" w:cs="ArialMT"/>
          <w:sz w:val="16"/>
          <w:szCs w:val="16"/>
        </w:rPr>
        <w:t>C.P. Ángel Isidro Macías Barrón. Titular del Órgano Interno de Control. Para conocimiento.</w:t>
      </w:r>
    </w:p>
    <w:p w14:paraId="30F37212" w14:textId="77777777" w:rsidR="005E0ABD" w:rsidRPr="00BB0224" w:rsidRDefault="005E0ABD" w:rsidP="005E0ABD">
      <w:pPr>
        <w:autoSpaceDE w:val="0"/>
        <w:autoSpaceDN w:val="0"/>
        <w:adjustRightInd w:val="0"/>
        <w:jc w:val="both"/>
        <w:rPr>
          <w:rFonts w:ascii="Abadi" w:hAnsi="Abadi" w:cs="ArialMT"/>
          <w:sz w:val="16"/>
          <w:szCs w:val="16"/>
        </w:rPr>
      </w:pPr>
      <w:r w:rsidRPr="00BB0224">
        <w:rPr>
          <w:rFonts w:ascii="Abadi" w:hAnsi="Abadi" w:cs="SymbolMT"/>
          <w:sz w:val="16"/>
          <w:szCs w:val="16"/>
        </w:rPr>
        <w:lastRenderedPageBreak/>
        <w:t xml:space="preserve">• </w:t>
      </w:r>
      <w:r w:rsidRPr="00BB0224">
        <w:rPr>
          <w:rFonts w:ascii="Abadi" w:hAnsi="Abadi" w:cs="ArialMT"/>
          <w:sz w:val="16"/>
          <w:szCs w:val="16"/>
        </w:rPr>
        <w:t>C.P. Alejandra Zamarripa Aguirre. Titular de la Dirección de Administración Financiera. Mismo fin.</w:t>
      </w:r>
    </w:p>
    <w:p w14:paraId="066BE54C" w14:textId="77777777" w:rsidR="005E0ABD" w:rsidRPr="00BB0224" w:rsidRDefault="005E0ABD" w:rsidP="005E0ABD">
      <w:pPr>
        <w:jc w:val="both"/>
        <w:rPr>
          <w:rFonts w:ascii="Abadi" w:hAnsi="Abadi" w:cs="ArialMT"/>
          <w:sz w:val="16"/>
          <w:szCs w:val="16"/>
        </w:rPr>
      </w:pPr>
      <w:r w:rsidRPr="00BB0224">
        <w:rPr>
          <w:rFonts w:ascii="Abadi" w:hAnsi="Abadi" w:cs="SymbolMT"/>
          <w:sz w:val="16"/>
          <w:szCs w:val="16"/>
        </w:rPr>
        <w:t xml:space="preserve">• </w:t>
      </w:r>
      <w:r w:rsidRPr="00BB0224">
        <w:rPr>
          <w:rFonts w:ascii="Abadi" w:hAnsi="Abadi" w:cs="ArialMT"/>
          <w:sz w:val="16"/>
          <w:szCs w:val="16"/>
        </w:rPr>
        <w:t>Minutario.</w:t>
      </w:r>
    </w:p>
    <w:p w14:paraId="3E300AAB" w14:textId="77777777" w:rsidR="005E0ABD" w:rsidRPr="005E0ABD" w:rsidRDefault="005E0ABD" w:rsidP="005E0ABD">
      <w:pPr>
        <w:autoSpaceDE w:val="0"/>
        <w:autoSpaceDN w:val="0"/>
        <w:adjustRightInd w:val="0"/>
        <w:contextualSpacing/>
        <w:jc w:val="both"/>
        <w:rPr>
          <w:rFonts w:ascii="Abadi" w:hAnsi="Abadi" w:cs="ArialMT"/>
          <w:b/>
          <w:bCs/>
          <w:sz w:val="21"/>
          <w:szCs w:val="21"/>
        </w:rPr>
      </w:pPr>
    </w:p>
    <w:p w14:paraId="26430E6E" w14:textId="0CD70973"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PRESENTACIÓN DEL INFORME DE LOS CONCEPTOS GENERALES DE LOS ESTADOS FINANCIEROS DE LOS RECURSOS PRESUPUESTALES DEL PODER LEGISLATIVO DEL ESTADO, CORRESPONDIENTE AL PERIODO DE RECESO COMPRENDIDO DEL 30 DE JUNIO AL 24 DE SEPTIEMBRE DEL AÑO EN CURSO, FORMULADO POR LA COMISIÓN DE ADMINISTRACIÓN Y, EN SU CASO, APROBACIÓN DEL MISMO.</w:t>
      </w:r>
      <w:r w:rsidR="008F2C06">
        <w:rPr>
          <w:rStyle w:val="Refdenotaalpie"/>
          <w:rFonts w:ascii="Abadi" w:hAnsi="Abadi" w:cs="ArialMT"/>
          <w:b/>
          <w:bCs/>
          <w:sz w:val="21"/>
          <w:szCs w:val="21"/>
        </w:rPr>
        <w:footnoteReference w:id="61"/>
      </w:r>
    </w:p>
    <w:p w14:paraId="35DE12C6" w14:textId="77777777" w:rsidR="008F2C06" w:rsidRPr="008F2C06" w:rsidRDefault="008F2C06" w:rsidP="008F2C06">
      <w:pPr>
        <w:pStyle w:val="Prrafodelista"/>
        <w:rPr>
          <w:rFonts w:ascii="Abadi" w:hAnsi="Abadi" w:cs="ArialMT"/>
          <w:b/>
          <w:bCs/>
          <w:sz w:val="21"/>
          <w:szCs w:val="21"/>
        </w:rPr>
      </w:pPr>
    </w:p>
    <w:p w14:paraId="49060D08" w14:textId="77777777" w:rsidR="00502C3D" w:rsidRPr="00ED1529" w:rsidRDefault="00502C3D" w:rsidP="00502C3D">
      <w:pPr>
        <w:autoSpaceDE w:val="0"/>
        <w:autoSpaceDN w:val="0"/>
        <w:adjustRightInd w:val="0"/>
        <w:jc w:val="right"/>
        <w:rPr>
          <w:rFonts w:ascii="Abadi" w:hAnsi="Abadi" w:cs="Arial-BoldMT"/>
          <w:b/>
          <w:bCs/>
          <w:sz w:val="21"/>
          <w:szCs w:val="21"/>
        </w:rPr>
      </w:pPr>
      <w:r w:rsidRPr="00ED1529">
        <w:rPr>
          <w:rFonts w:ascii="Abadi" w:hAnsi="Abadi" w:cs="Arial-BoldMT"/>
          <w:b/>
          <w:bCs/>
          <w:sz w:val="21"/>
          <w:szCs w:val="21"/>
        </w:rPr>
        <w:t>OFICIO: LXV/CA15/179/2022.</w:t>
      </w:r>
    </w:p>
    <w:p w14:paraId="082EC3E0" w14:textId="77777777" w:rsidR="00502C3D" w:rsidRPr="00ED1529" w:rsidRDefault="00502C3D" w:rsidP="00502C3D">
      <w:pPr>
        <w:autoSpaceDE w:val="0"/>
        <w:autoSpaceDN w:val="0"/>
        <w:adjustRightInd w:val="0"/>
        <w:jc w:val="right"/>
        <w:rPr>
          <w:rFonts w:ascii="Abadi" w:hAnsi="Abadi" w:cs="ArialMT"/>
          <w:sz w:val="21"/>
          <w:szCs w:val="21"/>
        </w:rPr>
      </w:pPr>
      <w:r w:rsidRPr="00ED1529">
        <w:rPr>
          <w:rFonts w:ascii="Abadi" w:hAnsi="Abadi" w:cs="ArialMT"/>
          <w:sz w:val="21"/>
          <w:szCs w:val="21"/>
        </w:rPr>
        <w:t xml:space="preserve">Guanajuato, </w:t>
      </w:r>
      <w:proofErr w:type="spellStart"/>
      <w:r w:rsidRPr="00ED1529">
        <w:rPr>
          <w:rFonts w:ascii="Abadi" w:hAnsi="Abadi" w:cs="ArialMT"/>
          <w:sz w:val="21"/>
          <w:szCs w:val="21"/>
        </w:rPr>
        <w:t>Gto</w:t>
      </w:r>
      <w:proofErr w:type="spellEnd"/>
      <w:r w:rsidRPr="00ED1529">
        <w:rPr>
          <w:rFonts w:ascii="Abadi" w:hAnsi="Abadi" w:cs="ArialMT"/>
          <w:sz w:val="21"/>
          <w:szCs w:val="21"/>
        </w:rPr>
        <w:t>., a 15 de noviembre de 2022.</w:t>
      </w:r>
    </w:p>
    <w:p w14:paraId="051D254C" w14:textId="77777777" w:rsidR="00502C3D" w:rsidRPr="00ED1529"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Diputado</w:t>
      </w:r>
    </w:p>
    <w:p w14:paraId="4A2C7B92" w14:textId="77777777" w:rsidR="00502C3D" w:rsidRPr="00ED1529"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Martín López Camacho</w:t>
      </w:r>
    </w:p>
    <w:p w14:paraId="278D7B43" w14:textId="77777777" w:rsidR="00502C3D" w:rsidRPr="00ED1529"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Presidente del Honorable Congreso</w:t>
      </w:r>
    </w:p>
    <w:p w14:paraId="79BE9067" w14:textId="77777777" w:rsidR="00502C3D" w:rsidRPr="00ED1529"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del Estado de Guanajuato</w:t>
      </w:r>
    </w:p>
    <w:p w14:paraId="1EB6C22C" w14:textId="77777777" w:rsidR="00502C3D" w:rsidRPr="00ED1529"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Presente.</w:t>
      </w:r>
    </w:p>
    <w:p w14:paraId="6443C41C" w14:textId="77777777" w:rsidR="00502C3D" w:rsidRDefault="00502C3D" w:rsidP="00502C3D">
      <w:pPr>
        <w:autoSpaceDE w:val="0"/>
        <w:autoSpaceDN w:val="0"/>
        <w:adjustRightInd w:val="0"/>
        <w:jc w:val="both"/>
        <w:rPr>
          <w:rFonts w:ascii="Abadi" w:hAnsi="Abadi" w:cs="ArialMT"/>
          <w:sz w:val="21"/>
          <w:szCs w:val="21"/>
        </w:rPr>
      </w:pPr>
    </w:p>
    <w:p w14:paraId="16C753DF" w14:textId="77777777" w:rsidR="00502C3D" w:rsidRPr="00ED1529" w:rsidRDefault="00502C3D" w:rsidP="00502C3D">
      <w:pPr>
        <w:autoSpaceDE w:val="0"/>
        <w:autoSpaceDN w:val="0"/>
        <w:adjustRightInd w:val="0"/>
        <w:jc w:val="both"/>
        <w:rPr>
          <w:rFonts w:ascii="Abadi" w:hAnsi="Abadi" w:cs="ArialMT"/>
          <w:sz w:val="21"/>
          <w:szCs w:val="21"/>
        </w:rPr>
      </w:pPr>
      <w:r w:rsidRPr="00ED1529">
        <w:rPr>
          <w:rFonts w:ascii="Abadi" w:hAnsi="Abadi" w:cs="ArialMT"/>
          <w:sz w:val="21"/>
          <w:szCs w:val="21"/>
        </w:rPr>
        <w:t>En cumplimiento a lo dispuesto en el artículo 102, fracción II de la Ley Orgánica del</w:t>
      </w:r>
      <w:r>
        <w:rPr>
          <w:rFonts w:ascii="Abadi" w:hAnsi="Abadi" w:cs="ArialMT"/>
          <w:sz w:val="21"/>
          <w:szCs w:val="21"/>
        </w:rPr>
        <w:t xml:space="preserve"> </w:t>
      </w:r>
      <w:r w:rsidRPr="00ED1529">
        <w:rPr>
          <w:rFonts w:ascii="Abadi" w:hAnsi="Abadi" w:cs="ArialMT"/>
          <w:sz w:val="21"/>
          <w:szCs w:val="21"/>
        </w:rPr>
        <w:t>Sexagésima Quinta Legislatura, presenta a la consideración del Pleno de la</w:t>
      </w:r>
      <w:r>
        <w:rPr>
          <w:rFonts w:ascii="Abadi" w:hAnsi="Abadi" w:cs="ArialMT"/>
          <w:sz w:val="21"/>
          <w:szCs w:val="21"/>
        </w:rPr>
        <w:t xml:space="preserve"> </w:t>
      </w:r>
      <w:r w:rsidRPr="00ED1529">
        <w:rPr>
          <w:rFonts w:ascii="Abadi" w:hAnsi="Abadi" w:cs="ArialMT"/>
          <w:sz w:val="21"/>
          <w:szCs w:val="21"/>
        </w:rPr>
        <w:t>Asamblea en sesión Ordinaria Poder Legislativo del Estado de Guanajuato, la</w:t>
      </w:r>
      <w:r>
        <w:rPr>
          <w:rFonts w:ascii="Abadi" w:hAnsi="Abadi" w:cs="ArialMT"/>
          <w:sz w:val="21"/>
          <w:szCs w:val="21"/>
        </w:rPr>
        <w:t xml:space="preserve"> </w:t>
      </w:r>
      <w:r w:rsidRPr="00ED1529">
        <w:rPr>
          <w:rFonts w:ascii="Abadi" w:hAnsi="Abadi" w:cs="ArialMT"/>
          <w:sz w:val="21"/>
          <w:szCs w:val="21"/>
        </w:rPr>
        <w:t>Comisión de Administración de ésta Pública, el Informe de los conceptos generales</w:t>
      </w:r>
      <w:r>
        <w:rPr>
          <w:rFonts w:ascii="Abadi" w:hAnsi="Abadi" w:cs="ArialMT"/>
          <w:sz w:val="21"/>
          <w:szCs w:val="21"/>
        </w:rPr>
        <w:t xml:space="preserve"> </w:t>
      </w:r>
      <w:r w:rsidRPr="00ED1529">
        <w:rPr>
          <w:rFonts w:ascii="Abadi" w:hAnsi="Abadi" w:cs="ArialMT"/>
          <w:sz w:val="21"/>
          <w:szCs w:val="21"/>
        </w:rPr>
        <w:t>de los Estados Financieros de los recursos presupuestales, correspondiente al</w:t>
      </w:r>
      <w:r>
        <w:rPr>
          <w:rFonts w:ascii="Abadi" w:hAnsi="Abadi" w:cs="ArialMT"/>
          <w:sz w:val="21"/>
          <w:szCs w:val="21"/>
        </w:rPr>
        <w:t xml:space="preserve"> </w:t>
      </w:r>
      <w:r w:rsidRPr="00ED1529">
        <w:rPr>
          <w:rFonts w:ascii="Abadi" w:hAnsi="Abadi" w:cs="ArialMT"/>
          <w:sz w:val="21"/>
          <w:szCs w:val="21"/>
        </w:rPr>
        <w:t>periodo de receso del 30 de junio al 24 de Septiembre de 2022. (anexo 1).</w:t>
      </w:r>
    </w:p>
    <w:p w14:paraId="77E9427D" w14:textId="77777777" w:rsidR="00502C3D" w:rsidRDefault="00502C3D" w:rsidP="00502C3D">
      <w:pPr>
        <w:autoSpaceDE w:val="0"/>
        <w:autoSpaceDN w:val="0"/>
        <w:adjustRightInd w:val="0"/>
        <w:jc w:val="both"/>
        <w:rPr>
          <w:rFonts w:ascii="Abadi" w:hAnsi="Abadi" w:cs="ArialMT"/>
          <w:sz w:val="21"/>
          <w:szCs w:val="21"/>
        </w:rPr>
      </w:pPr>
    </w:p>
    <w:p w14:paraId="4AA8A341" w14:textId="77777777" w:rsidR="00502C3D" w:rsidRPr="00ED1529" w:rsidRDefault="00502C3D" w:rsidP="00502C3D">
      <w:pPr>
        <w:autoSpaceDE w:val="0"/>
        <w:autoSpaceDN w:val="0"/>
        <w:adjustRightInd w:val="0"/>
        <w:jc w:val="both"/>
        <w:rPr>
          <w:rFonts w:ascii="Abadi" w:hAnsi="Abadi" w:cs="ArialMT"/>
          <w:sz w:val="21"/>
          <w:szCs w:val="21"/>
        </w:rPr>
      </w:pPr>
      <w:r w:rsidRPr="00ED1529">
        <w:rPr>
          <w:rFonts w:ascii="Abadi" w:hAnsi="Abadi" w:cs="ArialMT"/>
          <w:sz w:val="21"/>
          <w:szCs w:val="21"/>
        </w:rPr>
        <w:t>Por lo expuesto, solicitamos de la Presidencia del Honorable Congreso del Estado,</w:t>
      </w:r>
      <w:r>
        <w:rPr>
          <w:rFonts w:ascii="Abadi" w:hAnsi="Abadi" w:cs="ArialMT"/>
          <w:sz w:val="21"/>
          <w:szCs w:val="21"/>
        </w:rPr>
        <w:t xml:space="preserve"> </w:t>
      </w:r>
      <w:r w:rsidRPr="00ED1529">
        <w:rPr>
          <w:rFonts w:ascii="Abadi" w:hAnsi="Abadi" w:cs="ArialMT"/>
          <w:sz w:val="21"/>
          <w:szCs w:val="21"/>
        </w:rPr>
        <w:t>se exponga a consideración del Pleno el Informe de la Comisión de Administración,</w:t>
      </w:r>
      <w:r>
        <w:rPr>
          <w:rFonts w:ascii="Abadi" w:hAnsi="Abadi" w:cs="ArialMT"/>
          <w:sz w:val="21"/>
          <w:szCs w:val="21"/>
        </w:rPr>
        <w:t xml:space="preserve"> </w:t>
      </w:r>
      <w:r w:rsidRPr="00ED1529">
        <w:rPr>
          <w:rFonts w:ascii="Abadi" w:hAnsi="Abadi" w:cs="ArialMT"/>
          <w:sz w:val="21"/>
          <w:szCs w:val="21"/>
        </w:rPr>
        <w:t>en los términos de la Ley Orgánica del Poder Legislativo del Estado de Guanajuato.</w:t>
      </w:r>
    </w:p>
    <w:p w14:paraId="428BD98B" w14:textId="77777777" w:rsidR="00502C3D" w:rsidRDefault="00502C3D" w:rsidP="00502C3D">
      <w:pPr>
        <w:autoSpaceDE w:val="0"/>
        <w:autoSpaceDN w:val="0"/>
        <w:adjustRightInd w:val="0"/>
        <w:jc w:val="both"/>
        <w:rPr>
          <w:rFonts w:ascii="Abadi" w:hAnsi="Abadi" w:cs="ArialMT"/>
          <w:sz w:val="21"/>
          <w:szCs w:val="21"/>
        </w:rPr>
      </w:pPr>
    </w:p>
    <w:p w14:paraId="0A2576AD" w14:textId="77777777" w:rsidR="00502C3D" w:rsidRPr="00ED1529" w:rsidRDefault="00502C3D" w:rsidP="00502C3D">
      <w:pPr>
        <w:autoSpaceDE w:val="0"/>
        <w:autoSpaceDN w:val="0"/>
        <w:adjustRightInd w:val="0"/>
        <w:jc w:val="both"/>
        <w:rPr>
          <w:rFonts w:ascii="Abadi" w:hAnsi="Abadi" w:cs="ArialMT"/>
          <w:sz w:val="21"/>
          <w:szCs w:val="21"/>
        </w:rPr>
      </w:pPr>
      <w:r w:rsidRPr="00ED1529">
        <w:rPr>
          <w:rFonts w:ascii="Abadi" w:hAnsi="Abadi" w:cs="ArialMT"/>
          <w:sz w:val="21"/>
          <w:szCs w:val="21"/>
        </w:rPr>
        <w:t>Sin otro particular por el momento, aprovecho la ocasión para reiterarle las</w:t>
      </w:r>
      <w:r>
        <w:rPr>
          <w:rFonts w:ascii="Abadi" w:hAnsi="Abadi" w:cs="ArialMT"/>
          <w:sz w:val="21"/>
          <w:szCs w:val="21"/>
        </w:rPr>
        <w:t xml:space="preserve"> </w:t>
      </w:r>
      <w:r w:rsidRPr="00ED1529">
        <w:rPr>
          <w:rFonts w:ascii="Abadi" w:hAnsi="Abadi" w:cs="ArialMT"/>
          <w:sz w:val="21"/>
          <w:szCs w:val="21"/>
        </w:rPr>
        <w:t>seguridades de mi distinguida consideración.</w:t>
      </w:r>
    </w:p>
    <w:p w14:paraId="5A4681C5" w14:textId="77777777" w:rsidR="00502C3D" w:rsidRDefault="00502C3D" w:rsidP="00502C3D">
      <w:pPr>
        <w:autoSpaceDE w:val="0"/>
        <w:autoSpaceDN w:val="0"/>
        <w:adjustRightInd w:val="0"/>
        <w:jc w:val="both"/>
        <w:rPr>
          <w:rFonts w:ascii="Abadi" w:hAnsi="Abadi" w:cs="Arial-BoldMT"/>
          <w:b/>
          <w:bCs/>
          <w:sz w:val="21"/>
          <w:szCs w:val="21"/>
        </w:rPr>
      </w:pPr>
    </w:p>
    <w:p w14:paraId="5DED41E0" w14:textId="77777777" w:rsidR="00502C3D" w:rsidRPr="00ED1529" w:rsidRDefault="00502C3D" w:rsidP="00502C3D">
      <w:pPr>
        <w:autoSpaceDE w:val="0"/>
        <w:autoSpaceDN w:val="0"/>
        <w:adjustRightInd w:val="0"/>
        <w:jc w:val="center"/>
        <w:rPr>
          <w:rFonts w:ascii="Abadi" w:hAnsi="Abadi" w:cs="Arial-BoldMT"/>
          <w:b/>
          <w:bCs/>
          <w:sz w:val="21"/>
          <w:szCs w:val="21"/>
        </w:rPr>
      </w:pPr>
      <w:r w:rsidRPr="00ED1529">
        <w:rPr>
          <w:rFonts w:ascii="Abadi" w:hAnsi="Abadi" w:cs="Arial-BoldMT"/>
          <w:b/>
          <w:bCs/>
          <w:sz w:val="21"/>
          <w:szCs w:val="21"/>
        </w:rPr>
        <w:t>ATENTAMENTE</w:t>
      </w:r>
    </w:p>
    <w:p w14:paraId="72050A02" w14:textId="77777777" w:rsidR="00502C3D" w:rsidRPr="00ED1529" w:rsidRDefault="00502C3D" w:rsidP="00502C3D">
      <w:pPr>
        <w:autoSpaceDE w:val="0"/>
        <w:autoSpaceDN w:val="0"/>
        <w:adjustRightInd w:val="0"/>
        <w:jc w:val="center"/>
        <w:rPr>
          <w:rFonts w:ascii="Abadi" w:hAnsi="Abadi" w:cs="Arial-BoldMT"/>
          <w:b/>
          <w:bCs/>
          <w:sz w:val="21"/>
          <w:szCs w:val="21"/>
        </w:rPr>
      </w:pPr>
      <w:r w:rsidRPr="00ED1529">
        <w:rPr>
          <w:rFonts w:ascii="Abadi" w:hAnsi="Abadi" w:cs="Arial-BoldMT"/>
          <w:b/>
          <w:bCs/>
          <w:sz w:val="21"/>
          <w:szCs w:val="21"/>
        </w:rPr>
        <w:t>DIP. LUIS ERNESTO AYALA TORRES</w:t>
      </w:r>
    </w:p>
    <w:p w14:paraId="465DF48C" w14:textId="77777777" w:rsidR="00502C3D" w:rsidRPr="00ED1529" w:rsidRDefault="00502C3D" w:rsidP="00502C3D">
      <w:pPr>
        <w:autoSpaceDE w:val="0"/>
        <w:autoSpaceDN w:val="0"/>
        <w:adjustRightInd w:val="0"/>
        <w:jc w:val="center"/>
        <w:rPr>
          <w:rFonts w:ascii="Abadi" w:hAnsi="Abadi" w:cs="Arial-BoldMT"/>
          <w:b/>
          <w:bCs/>
          <w:sz w:val="21"/>
          <w:szCs w:val="21"/>
        </w:rPr>
      </w:pPr>
      <w:r w:rsidRPr="00ED1529">
        <w:rPr>
          <w:rFonts w:ascii="Abadi" w:hAnsi="Abadi" w:cs="Arial-BoldMT"/>
          <w:b/>
          <w:bCs/>
          <w:sz w:val="21"/>
          <w:szCs w:val="21"/>
        </w:rPr>
        <w:t>PRESIDENTE</w:t>
      </w:r>
    </w:p>
    <w:p w14:paraId="1D7B8896" w14:textId="77777777" w:rsidR="00502C3D" w:rsidRDefault="00502C3D" w:rsidP="00502C3D">
      <w:pPr>
        <w:autoSpaceDE w:val="0"/>
        <w:autoSpaceDN w:val="0"/>
        <w:adjustRightInd w:val="0"/>
        <w:jc w:val="both"/>
        <w:rPr>
          <w:rFonts w:ascii="Abadi" w:hAnsi="Abadi" w:cs="Arial-BoldMT"/>
          <w:b/>
          <w:bCs/>
          <w:sz w:val="21"/>
          <w:szCs w:val="21"/>
        </w:rPr>
      </w:pPr>
    </w:p>
    <w:p w14:paraId="2733A149" w14:textId="77777777" w:rsidR="00502C3D"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DIP.IRMA LETICIA GONZÁLEZ SÁNCHEZ</w:t>
      </w:r>
    </w:p>
    <w:p w14:paraId="02BF293E" w14:textId="77777777" w:rsidR="00502C3D"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SECRETARIA</w:t>
      </w:r>
    </w:p>
    <w:p w14:paraId="7A9DDA14" w14:textId="77777777" w:rsidR="00502C3D" w:rsidRDefault="00502C3D" w:rsidP="00502C3D">
      <w:pPr>
        <w:autoSpaceDE w:val="0"/>
        <w:autoSpaceDN w:val="0"/>
        <w:adjustRightInd w:val="0"/>
        <w:jc w:val="both"/>
        <w:rPr>
          <w:rFonts w:ascii="Abadi" w:hAnsi="Abadi" w:cs="Arial-BoldMT"/>
          <w:b/>
          <w:bCs/>
          <w:sz w:val="21"/>
          <w:szCs w:val="21"/>
        </w:rPr>
      </w:pPr>
    </w:p>
    <w:p w14:paraId="14C43811" w14:textId="77777777" w:rsidR="00502C3D" w:rsidRPr="00ED1529"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DIP. ANGÉLICA CASILLAS MARTÍNEZ</w:t>
      </w:r>
    </w:p>
    <w:p w14:paraId="46A7A5E3" w14:textId="77777777" w:rsidR="00502C3D" w:rsidRPr="00ED1529"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VOCAL</w:t>
      </w:r>
    </w:p>
    <w:p w14:paraId="2893DAC5" w14:textId="77777777" w:rsidR="00502C3D" w:rsidRDefault="00502C3D" w:rsidP="00502C3D">
      <w:pPr>
        <w:autoSpaceDE w:val="0"/>
        <w:autoSpaceDN w:val="0"/>
        <w:adjustRightInd w:val="0"/>
        <w:jc w:val="both"/>
        <w:rPr>
          <w:rFonts w:ascii="Abadi" w:hAnsi="Abadi" w:cs="Arial-BoldMT"/>
          <w:b/>
          <w:bCs/>
          <w:sz w:val="21"/>
          <w:szCs w:val="21"/>
        </w:rPr>
      </w:pPr>
    </w:p>
    <w:p w14:paraId="4B3C8138" w14:textId="77777777" w:rsidR="00502C3D"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 xml:space="preserve">DIP. JAVIER ALFONSO TORRES MERELES </w:t>
      </w:r>
    </w:p>
    <w:p w14:paraId="6B363063" w14:textId="77777777" w:rsidR="00502C3D"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VOCAL</w:t>
      </w:r>
    </w:p>
    <w:p w14:paraId="18EB2726" w14:textId="77777777" w:rsidR="00502C3D" w:rsidRDefault="00502C3D" w:rsidP="00502C3D">
      <w:pPr>
        <w:autoSpaceDE w:val="0"/>
        <w:autoSpaceDN w:val="0"/>
        <w:adjustRightInd w:val="0"/>
        <w:jc w:val="both"/>
        <w:rPr>
          <w:rFonts w:ascii="Abadi" w:hAnsi="Abadi" w:cs="Arial-BoldMT"/>
          <w:b/>
          <w:bCs/>
          <w:sz w:val="21"/>
          <w:szCs w:val="21"/>
        </w:rPr>
      </w:pPr>
    </w:p>
    <w:p w14:paraId="1049A6E9" w14:textId="77777777" w:rsidR="00502C3D" w:rsidRPr="00ED1529"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DIP. ALEJANDRO ARIAS ÁVILA</w:t>
      </w:r>
    </w:p>
    <w:p w14:paraId="749504C5" w14:textId="77777777" w:rsidR="00502C3D" w:rsidRPr="00ED1529" w:rsidRDefault="00502C3D" w:rsidP="00502C3D">
      <w:pPr>
        <w:autoSpaceDE w:val="0"/>
        <w:autoSpaceDN w:val="0"/>
        <w:adjustRightInd w:val="0"/>
        <w:jc w:val="both"/>
        <w:rPr>
          <w:rFonts w:ascii="Abadi" w:hAnsi="Abadi" w:cs="Arial-BoldMT"/>
          <w:b/>
          <w:bCs/>
          <w:sz w:val="21"/>
          <w:szCs w:val="21"/>
        </w:rPr>
      </w:pPr>
      <w:r w:rsidRPr="00ED1529">
        <w:rPr>
          <w:rFonts w:ascii="Abadi" w:hAnsi="Abadi" w:cs="Arial-BoldMT"/>
          <w:b/>
          <w:bCs/>
          <w:sz w:val="21"/>
          <w:szCs w:val="21"/>
        </w:rPr>
        <w:t xml:space="preserve">VOCAL </w:t>
      </w:r>
    </w:p>
    <w:p w14:paraId="13E4E863" w14:textId="77777777" w:rsidR="00502C3D" w:rsidRDefault="00502C3D" w:rsidP="00502C3D">
      <w:pPr>
        <w:autoSpaceDE w:val="0"/>
        <w:autoSpaceDN w:val="0"/>
        <w:adjustRightInd w:val="0"/>
        <w:jc w:val="both"/>
        <w:rPr>
          <w:rFonts w:ascii="Abadi" w:hAnsi="Abadi" w:cs="Arial-BoldMT"/>
          <w:b/>
          <w:bCs/>
          <w:sz w:val="21"/>
          <w:szCs w:val="21"/>
        </w:rPr>
      </w:pPr>
    </w:p>
    <w:p w14:paraId="4FB3EA51" w14:textId="77777777" w:rsidR="00502C3D" w:rsidRPr="003E0919" w:rsidRDefault="00502C3D" w:rsidP="00502C3D">
      <w:pPr>
        <w:autoSpaceDE w:val="0"/>
        <w:autoSpaceDN w:val="0"/>
        <w:adjustRightInd w:val="0"/>
        <w:jc w:val="both"/>
        <w:rPr>
          <w:rFonts w:ascii="Abadi" w:hAnsi="Abadi" w:cs="Arial-BoldMT"/>
          <w:b/>
          <w:bCs/>
          <w:sz w:val="16"/>
          <w:szCs w:val="16"/>
        </w:rPr>
      </w:pPr>
      <w:r w:rsidRPr="003E0919">
        <w:rPr>
          <w:rFonts w:ascii="Abadi" w:hAnsi="Abadi" w:cs="Arial-BoldMT"/>
          <w:b/>
          <w:bCs/>
          <w:sz w:val="16"/>
          <w:szCs w:val="16"/>
        </w:rPr>
        <w:t>Con copia:</w:t>
      </w:r>
    </w:p>
    <w:p w14:paraId="443102C9" w14:textId="77777777" w:rsidR="00502C3D" w:rsidRPr="003E0919" w:rsidRDefault="00502C3D" w:rsidP="00502C3D">
      <w:pPr>
        <w:autoSpaceDE w:val="0"/>
        <w:autoSpaceDN w:val="0"/>
        <w:adjustRightInd w:val="0"/>
        <w:jc w:val="both"/>
        <w:rPr>
          <w:rFonts w:ascii="Abadi" w:hAnsi="Abadi" w:cs="ArialMT"/>
          <w:sz w:val="16"/>
          <w:szCs w:val="16"/>
        </w:rPr>
      </w:pPr>
      <w:r w:rsidRPr="003E0919">
        <w:rPr>
          <w:rFonts w:ascii="Abadi" w:hAnsi="Abadi" w:cs="SymbolMT"/>
          <w:sz w:val="16"/>
          <w:szCs w:val="16"/>
        </w:rPr>
        <w:t xml:space="preserve">• </w:t>
      </w:r>
      <w:r w:rsidRPr="003E0919">
        <w:rPr>
          <w:rFonts w:ascii="Abadi" w:hAnsi="Abadi" w:cs="ArialMT"/>
          <w:sz w:val="16"/>
          <w:szCs w:val="16"/>
        </w:rPr>
        <w:t>Lic. Christian Javier Cruz Villegas. Secretario General del Poder Legislativo. Para su atención.</w:t>
      </w:r>
    </w:p>
    <w:p w14:paraId="2744BF4C" w14:textId="77777777" w:rsidR="00502C3D" w:rsidRPr="003E0919" w:rsidRDefault="00502C3D" w:rsidP="00502C3D">
      <w:pPr>
        <w:autoSpaceDE w:val="0"/>
        <w:autoSpaceDN w:val="0"/>
        <w:adjustRightInd w:val="0"/>
        <w:jc w:val="both"/>
        <w:rPr>
          <w:rFonts w:ascii="Abadi" w:hAnsi="Abadi" w:cs="ArialMT"/>
          <w:sz w:val="16"/>
          <w:szCs w:val="16"/>
        </w:rPr>
      </w:pPr>
      <w:r w:rsidRPr="003E0919">
        <w:rPr>
          <w:rFonts w:ascii="Abadi" w:hAnsi="Abadi" w:cs="SymbolMT"/>
          <w:sz w:val="16"/>
          <w:szCs w:val="16"/>
        </w:rPr>
        <w:t xml:space="preserve">• </w:t>
      </w:r>
      <w:r w:rsidRPr="003E0919">
        <w:rPr>
          <w:rFonts w:ascii="Abadi" w:hAnsi="Abadi" w:cs="ArialMT"/>
          <w:sz w:val="16"/>
          <w:szCs w:val="16"/>
        </w:rPr>
        <w:t>C.P. Ángel Isidro Macías Barrón. Titular del Órgano Interno de Control. Para conocimiento.</w:t>
      </w:r>
    </w:p>
    <w:p w14:paraId="136B9E21" w14:textId="77777777" w:rsidR="00502C3D" w:rsidRPr="003E0919" w:rsidRDefault="00502C3D" w:rsidP="00502C3D">
      <w:pPr>
        <w:autoSpaceDE w:val="0"/>
        <w:autoSpaceDN w:val="0"/>
        <w:adjustRightInd w:val="0"/>
        <w:jc w:val="both"/>
        <w:rPr>
          <w:rFonts w:ascii="Abadi" w:hAnsi="Abadi" w:cs="ArialMT"/>
          <w:sz w:val="16"/>
          <w:szCs w:val="16"/>
        </w:rPr>
      </w:pPr>
      <w:r w:rsidRPr="003E0919">
        <w:rPr>
          <w:rFonts w:ascii="Abadi" w:hAnsi="Abadi" w:cs="SymbolMT"/>
          <w:sz w:val="16"/>
          <w:szCs w:val="16"/>
        </w:rPr>
        <w:t xml:space="preserve">• </w:t>
      </w:r>
      <w:r w:rsidRPr="003E0919">
        <w:rPr>
          <w:rFonts w:ascii="Abadi" w:hAnsi="Abadi" w:cs="ArialMT"/>
          <w:sz w:val="16"/>
          <w:szCs w:val="16"/>
        </w:rPr>
        <w:t>C.P. Alejandra Zamarripa Aguirre. Titular de la Dirección de Administración Financiera. Mismo fin.</w:t>
      </w:r>
    </w:p>
    <w:p w14:paraId="229E1176" w14:textId="77777777" w:rsidR="00502C3D" w:rsidRPr="003E0919" w:rsidRDefault="00502C3D" w:rsidP="00502C3D">
      <w:pPr>
        <w:jc w:val="both"/>
        <w:rPr>
          <w:rFonts w:ascii="Abadi" w:hAnsi="Abadi"/>
          <w:sz w:val="16"/>
          <w:szCs w:val="16"/>
        </w:rPr>
      </w:pPr>
      <w:r w:rsidRPr="003E0919">
        <w:rPr>
          <w:rFonts w:ascii="Abadi" w:hAnsi="Abadi" w:cs="SymbolMT"/>
          <w:sz w:val="16"/>
          <w:szCs w:val="16"/>
        </w:rPr>
        <w:t xml:space="preserve">• </w:t>
      </w:r>
      <w:r w:rsidRPr="003E0919">
        <w:rPr>
          <w:rFonts w:ascii="Abadi" w:hAnsi="Abadi" w:cs="ArialMT"/>
          <w:sz w:val="16"/>
          <w:szCs w:val="16"/>
        </w:rPr>
        <w:t>Minutario.</w:t>
      </w:r>
    </w:p>
    <w:p w14:paraId="73DE6538" w14:textId="77777777" w:rsidR="008F2C06" w:rsidRPr="00345E39" w:rsidRDefault="008F2C06" w:rsidP="008F2C06">
      <w:pPr>
        <w:pStyle w:val="Prrafodelista"/>
        <w:autoSpaceDE w:val="0"/>
        <w:autoSpaceDN w:val="0"/>
        <w:adjustRightInd w:val="0"/>
        <w:ind w:left="426"/>
        <w:contextualSpacing/>
        <w:jc w:val="both"/>
        <w:rPr>
          <w:rFonts w:ascii="Abadi" w:hAnsi="Abadi" w:cs="ArialMT"/>
          <w:b/>
          <w:bCs/>
          <w:sz w:val="21"/>
          <w:szCs w:val="21"/>
        </w:rPr>
      </w:pPr>
    </w:p>
    <w:p w14:paraId="758D6581" w14:textId="77777777" w:rsidR="00E2424D" w:rsidRPr="00345E39" w:rsidRDefault="00E2424D" w:rsidP="00297A37">
      <w:pPr>
        <w:autoSpaceDE w:val="0"/>
        <w:autoSpaceDN w:val="0"/>
        <w:adjustRightInd w:val="0"/>
        <w:ind w:left="426"/>
        <w:jc w:val="both"/>
        <w:rPr>
          <w:rFonts w:ascii="Abadi" w:hAnsi="Abadi" w:cs="ArialMT"/>
          <w:b/>
          <w:bCs/>
          <w:sz w:val="21"/>
          <w:szCs w:val="21"/>
        </w:rPr>
      </w:pPr>
    </w:p>
    <w:p w14:paraId="4A4CCB2A" w14:textId="21B82D1F" w:rsidR="00E2424D" w:rsidRDefault="00E2424D" w:rsidP="00297A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5244BC">
        <w:rPr>
          <w:rFonts w:ascii="Abadi" w:hAnsi="Abadi" w:cs="ArialMT"/>
          <w:b/>
          <w:bCs/>
          <w:sz w:val="21"/>
          <w:szCs w:val="21"/>
        </w:rPr>
        <w:t>PRESENTACIÓN DEL INFORME DE LOS CONCEPTOS GENERALES DE LOS ESTADOS FINANCIEROS DE LOS RECURSOS PRESUPUESTALES DEL PODER LEGISLATIVO DEL ESTADO, CORRESPONDIENTE AL PERIODO COMPRENDIDO DEL 1 AL 31 DE OCTUBRE DEL AÑO EN CURSO, FORMULADO POR LA COMISIÓN DE ADMINISTRACIÓN Y, EN SU CASO,</w:t>
      </w:r>
      <w:r w:rsidR="005244BC" w:rsidRPr="005244BC">
        <w:rPr>
          <w:rFonts w:ascii="Abadi" w:hAnsi="Abadi" w:cs="ArialMT"/>
          <w:b/>
          <w:bCs/>
          <w:sz w:val="21"/>
          <w:szCs w:val="21"/>
        </w:rPr>
        <w:t xml:space="preserve"> </w:t>
      </w:r>
      <w:r w:rsidRPr="005244BC">
        <w:rPr>
          <w:rFonts w:ascii="Abadi" w:hAnsi="Abadi" w:cs="ArialMT"/>
          <w:b/>
          <w:bCs/>
          <w:sz w:val="21"/>
          <w:szCs w:val="21"/>
        </w:rPr>
        <w:t xml:space="preserve">APROBACIÓN DEL MISMO. </w:t>
      </w:r>
      <w:r w:rsidR="00D06FD7">
        <w:rPr>
          <w:rStyle w:val="Refdenotaalpie"/>
          <w:rFonts w:ascii="Abadi" w:hAnsi="Abadi" w:cs="ArialMT"/>
          <w:b/>
          <w:bCs/>
          <w:sz w:val="21"/>
          <w:szCs w:val="21"/>
        </w:rPr>
        <w:footnoteReference w:id="62"/>
      </w:r>
    </w:p>
    <w:p w14:paraId="31A7D448" w14:textId="242B0ED6" w:rsidR="00C477EA" w:rsidRDefault="00C477EA" w:rsidP="00C477EA">
      <w:pPr>
        <w:autoSpaceDE w:val="0"/>
        <w:autoSpaceDN w:val="0"/>
        <w:adjustRightInd w:val="0"/>
        <w:contextualSpacing/>
        <w:jc w:val="both"/>
        <w:rPr>
          <w:rFonts w:ascii="Abadi" w:hAnsi="Abadi" w:cs="ArialMT"/>
          <w:b/>
          <w:bCs/>
          <w:sz w:val="21"/>
          <w:szCs w:val="21"/>
        </w:rPr>
      </w:pPr>
    </w:p>
    <w:p w14:paraId="22E4EC14" w14:textId="434187EB" w:rsidR="00C477EA" w:rsidRDefault="00C477EA" w:rsidP="00C477EA">
      <w:pPr>
        <w:autoSpaceDE w:val="0"/>
        <w:autoSpaceDN w:val="0"/>
        <w:adjustRightInd w:val="0"/>
        <w:contextualSpacing/>
        <w:jc w:val="both"/>
        <w:rPr>
          <w:rFonts w:ascii="Abadi" w:hAnsi="Abadi" w:cs="ArialMT"/>
          <w:b/>
          <w:bCs/>
          <w:sz w:val="21"/>
          <w:szCs w:val="21"/>
        </w:rPr>
      </w:pPr>
    </w:p>
    <w:p w14:paraId="4408153E" w14:textId="77777777" w:rsidR="00C477EA" w:rsidRPr="00C477EA" w:rsidRDefault="00C477EA" w:rsidP="00C477EA">
      <w:pPr>
        <w:autoSpaceDE w:val="0"/>
        <w:autoSpaceDN w:val="0"/>
        <w:adjustRightInd w:val="0"/>
        <w:contextualSpacing/>
        <w:jc w:val="both"/>
        <w:rPr>
          <w:rFonts w:ascii="Abadi" w:hAnsi="Abadi" w:cs="ArialMT"/>
          <w:b/>
          <w:bCs/>
          <w:sz w:val="21"/>
          <w:szCs w:val="21"/>
        </w:rPr>
      </w:pPr>
    </w:p>
    <w:p w14:paraId="0523C152" w14:textId="77777777" w:rsidR="00C477EA" w:rsidRPr="00710F1C" w:rsidRDefault="00C477EA" w:rsidP="00C477EA">
      <w:pPr>
        <w:autoSpaceDE w:val="0"/>
        <w:autoSpaceDN w:val="0"/>
        <w:adjustRightInd w:val="0"/>
        <w:jc w:val="right"/>
        <w:rPr>
          <w:rFonts w:ascii="Abadi" w:hAnsi="Abadi" w:cs="Arial-BoldMT"/>
          <w:b/>
          <w:bCs/>
          <w:sz w:val="21"/>
          <w:szCs w:val="21"/>
        </w:rPr>
      </w:pPr>
      <w:r w:rsidRPr="00710F1C">
        <w:rPr>
          <w:rFonts w:ascii="Abadi" w:hAnsi="Abadi" w:cs="Arial-BoldMT"/>
          <w:b/>
          <w:bCs/>
          <w:sz w:val="21"/>
          <w:szCs w:val="21"/>
        </w:rPr>
        <w:t>OFICIO: LXV/CA15/177/2022.</w:t>
      </w:r>
    </w:p>
    <w:p w14:paraId="47BC1971" w14:textId="77777777" w:rsidR="00C477EA" w:rsidRPr="00710F1C" w:rsidRDefault="00C477EA" w:rsidP="00C477EA">
      <w:pPr>
        <w:autoSpaceDE w:val="0"/>
        <w:autoSpaceDN w:val="0"/>
        <w:adjustRightInd w:val="0"/>
        <w:jc w:val="right"/>
        <w:rPr>
          <w:rFonts w:ascii="Abadi" w:hAnsi="Abadi" w:cs="ArialMT"/>
          <w:sz w:val="21"/>
          <w:szCs w:val="21"/>
        </w:rPr>
      </w:pPr>
      <w:r w:rsidRPr="00710F1C">
        <w:rPr>
          <w:rFonts w:ascii="Abadi" w:hAnsi="Abadi" w:cs="ArialMT"/>
          <w:sz w:val="21"/>
          <w:szCs w:val="21"/>
        </w:rPr>
        <w:t xml:space="preserve">Guanajuato, </w:t>
      </w:r>
      <w:proofErr w:type="spellStart"/>
      <w:r w:rsidRPr="00710F1C">
        <w:rPr>
          <w:rFonts w:ascii="Abadi" w:hAnsi="Abadi" w:cs="ArialMT"/>
          <w:sz w:val="21"/>
          <w:szCs w:val="21"/>
        </w:rPr>
        <w:t>Gto</w:t>
      </w:r>
      <w:proofErr w:type="spellEnd"/>
      <w:r w:rsidRPr="00710F1C">
        <w:rPr>
          <w:rFonts w:ascii="Abadi" w:hAnsi="Abadi" w:cs="ArialMT"/>
          <w:sz w:val="21"/>
          <w:szCs w:val="21"/>
        </w:rPr>
        <w:t>., a 15 de noviembre de 2022.</w:t>
      </w:r>
    </w:p>
    <w:p w14:paraId="1628D5CD" w14:textId="77777777" w:rsidR="00C477EA" w:rsidRPr="00710F1C" w:rsidRDefault="00C477EA" w:rsidP="00C477EA">
      <w:pPr>
        <w:autoSpaceDE w:val="0"/>
        <w:autoSpaceDN w:val="0"/>
        <w:adjustRightInd w:val="0"/>
        <w:jc w:val="both"/>
        <w:rPr>
          <w:rFonts w:ascii="Abadi" w:hAnsi="Abadi" w:cs="Arial-BoldMT"/>
          <w:b/>
          <w:bCs/>
          <w:sz w:val="21"/>
          <w:szCs w:val="21"/>
        </w:rPr>
      </w:pPr>
    </w:p>
    <w:p w14:paraId="379ED378"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Diputado</w:t>
      </w:r>
    </w:p>
    <w:p w14:paraId="63236CB2"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Martín López Camacho</w:t>
      </w:r>
    </w:p>
    <w:p w14:paraId="610DDB27"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Presidente del Honorable Congreso</w:t>
      </w:r>
    </w:p>
    <w:p w14:paraId="6B9D55FC"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del Estado de Guanajuato</w:t>
      </w:r>
    </w:p>
    <w:p w14:paraId="0DF89731"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Presente.</w:t>
      </w:r>
    </w:p>
    <w:p w14:paraId="14CCE2FC" w14:textId="77777777" w:rsidR="00C477EA" w:rsidRPr="00710F1C" w:rsidRDefault="00C477EA" w:rsidP="00C477EA">
      <w:pPr>
        <w:autoSpaceDE w:val="0"/>
        <w:autoSpaceDN w:val="0"/>
        <w:adjustRightInd w:val="0"/>
        <w:jc w:val="both"/>
        <w:rPr>
          <w:rFonts w:ascii="Abadi" w:hAnsi="Abadi" w:cs="ArialMT"/>
          <w:sz w:val="21"/>
          <w:szCs w:val="21"/>
        </w:rPr>
      </w:pPr>
    </w:p>
    <w:p w14:paraId="132C8929" w14:textId="77777777" w:rsidR="00C477EA" w:rsidRPr="00710F1C" w:rsidRDefault="00C477EA" w:rsidP="00C477EA">
      <w:pPr>
        <w:autoSpaceDE w:val="0"/>
        <w:autoSpaceDN w:val="0"/>
        <w:adjustRightInd w:val="0"/>
        <w:jc w:val="both"/>
        <w:rPr>
          <w:rFonts w:ascii="Abadi" w:hAnsi="Abadi" w:cs="ArialMT"/>
          <w:sz w:val="21"/>
          <w:szCs w:val="21"/>
        </w:rPr>
      </w:pPr>
      <w:r w:rsidRPr="00710F1C">
        <w:rPr>
          <w:rFonts w:ascii="Abadi" w:hAnsi="Abadi" w:cs="ArialMT"/>
          <w:sz w:val="21"/>
          <w:szCs w:val="21"/>
        </w:rPr>
        <w:t xml:space="preserve">En cumplimiento a lo dispuesto en el artículo 102, fracción II de la Ley Orgánica del Poder Legislativo del Estado de Guanajuato, la Comisión de Administración de </w:t>
      </w:r>
      <w:proofErr w:type="gramStart"/>
      <w:r w:rsidRPr="00710F1C">
        <w:rPr>
          <w:rFonts w:ascii="Abadi" w:hAnsi="Abadi" w:cs="ArialMT"/>
          <w:sz w:val="21"/>
          <w:szCs w:val="21"/>
        </w:rPr>
        <w:t>ésta</w:t>
      </w:r>
      <w:proofErr w:type="gramEnd"/>
      <w:r w:rsidRPr="00710F1C">
        <w:rPr>
          <w:rFonts w:ascii="Abadi" w:hAnsi="Abadi" w:cs="ArialMT"/>
          <w:sz w:val="21"/>
          <w:szCs w:val="21"/>
        </w:rPr>
        <w:t xml:space="preserve"> Sexagésima Quinta Legislatura, presenta a consideración del Pleno de la Asamblea en sesión Ordinaria Pública, el Informe de los </w:t>
      </w:r>
      <w:r w:rsidRPr="00710F1C">
        <w:rPr>
          <w:rFonts w:ascii="Abadi" w:hAnsi="Abadi" w:cs="ArialMT"/>
          <w:sz w:val="21"/>
          <w:szCs w:val="21"/>
        </w:rPr>
        <w:lastRenderedPageBreak/>
        <w:t>conceptos generales de los Estados Financieros de los recursos presupuestales, correspondiente al período del 01 al 31 de octubre de 2022. (anexo 1).</w:t>
      </w:r>
    </w:p>
    <w:p w14:paraId="2E96926F" w14:textId="77777777" w:rsidR="00C477EA" w:rsidRPr="00710F1C" w:rsidRDefault="00C477EA" w:rsidP="00C477EA">
      <w:pPr>
        <w:autoSpaceDE w:val="0"/>
        <w:autoSpaceDN w:val="0"/>
        <w:adjustRightInd w:val="0"/>
        <w:jc w:val="both"/>
        <w:rPr>
          <w:rFonts w:ascii="Abadi" w:hAnsi="Abadi" w:cs="ArialMT"/>
          <w:sz w:val="21"/>
          <w:szCs w:val="21"/>
        </w:rPr>
      </w:pPr>
    </w:p>
    <w:p w14:paraId="617C6A10" w14:textId="77777777" w:rsidR="00C477EA" w:rsidRPr="00710F1C" w:rsidRDefault="00C477EA" w:rsidP="00C477EA">
      <w:pPr>
        <w:autoSpaceDE w:val="0"/>
        <w:autoSpaceDN w:val="0"/>
        <w:adjustRightInd w:val="0"/>
        <w:jc w:val="both"/>
        <w:rPr>
          <w:rFonts w:ascii="Abadi" w:hAnsi="Abadi" w:cs="ArialMT"/>
          <w:sz w:val="21"/>
          <w:szCs w:val="21"/>
        </w:rPr>
      </w:pPr>
      <w:r w:rsidRPr="00710F1C">
        <w:rPr>
          <w:rFonts w:ascii="Abadi" w:hAnsi="Abadi" w:cs="ArialMT"/>
          <w:sz w:val="21"/>
          <w:szCs w:val="21"/>
        </w:rPr>
        <w:t>Por lo expuesto, solicitamos de la Presidencia del Honorable Congreso del Estado, se exponga a consideración del Pleno el Informe de la Comisión de Administración, en los términos de la Ley Orgánica del Poder Legislativo del Estado de Guanajuato.</w:t>
      </w:r>
    </w:p>
    <w:p w14:paraId="7CFDDB6C" w14:textId="77777777" w:rsidR="00C477EA" w:rsidRPr="00710F1C" w:rsidRDefault="00C477EA" w:rsidP="00C477EA">
      <w:pPr>
        <w:autoSpaceDE w:val="0"/>
        <w:autoSpaceDN w:val="0"/>
        <w:adjustRightInd w:val="0"/>
        <w:jc w:val="both"/>
        <w:rPr>
          <w:rFonts w:ascii="Abadi" w:hAnsi="Abadi" w:cs="ArialMT"/>
          <w:sz w:val="21"/>
          <w:szCs w:val="21"/>
        </w:rPr>
      </w:pPr>
    </w:p>
    <w:p w14:paraId="31D7C8DA" w14:textId="77777777" w:rsidR="00C477EA" w:rsidRPr="00710F1C" w:rsidRDefault="00C477EA" w:rsidP="00C477EA">
      <w:pPr>
        <w:autoSpaceDE w:val="0"/>
        <w:autoSpaceDN w:val="0"/>
        <w:adjustRightInd w:val="0"/>
        <w:jc w:val="both"/>
        <w:rPr>
          <w:rFonts w:ascii="Abadi" w:hAnsi="Abadi" w:cs="ArialMT"/>
          <w:sz w:val="21"/>
          <w:szCs w:val="21"/>
        </w:rPr>
      </w:pPr>
      <w:r w:rsidRPr="00710F1C">
        <w:rPr>
          <w:rFonts w:ascii="Abadi" w:hAnsi="Abadi" w:cs="ArialMT"/>
          <w:sz w:val="21"/>
          <w:szCs w:val="21"/>
        </w:rPr>
        <w:t>Sin otro particular por el momento, aprovecho la ocasión para reiterarle las seguridades de mi distinguida consideración.</w:t>
      </w:r>
    </w:p>
    <w:p w14:paraId="3E412E89" w14:textId="77777777" w:rsidR="00C477EA" w:rsidRPr="00710F1C" w:rsidRDefault="00C477EA" w:rsidP="00C477EA">
      <w:pPr>
        <w:autoSpaceDE w:val="0"/>
        <w:autoSpaceDN w:val="0"/>
        <w:adjustRightInd w:val="0"/>
        <w:jc w:val="both"/>
        <w:rPr>
          <w:rFonts w:ascii="Abadi" w:hAnsi="Abadi" w:cs="Arial-BoldMT"/>
          <w:b/>
          <w:bCs/>
          <w:sz w:val="21"/>
          <w:szCs w:val="21"/>
        </w:rPr>
      </w:pPr>
    </w:p>
    <w:p w14:paraId="65A3015A" w14:textId="77777777" w:rsidR="00C477EA" w:rsidRPr="00710F1C" w:rsidRDefault="00C477EA" w:rsidP="00C477EA">
      <w:pPr>
        <w:autoSpaceDE w:val="0"/>
        <w:autoSpaceDN w:val="0"/>
        <w:adjustRightInd w:val="0"/>
        <w:jc w:val="center"/>
        <w:rPr>
          <w:rFonts w:ascii="Abadi" w:hAnsi="Abadi" w:cs="Arial-BoldMT"/>
          <w:b/>
          <w:bCs/>
          <w:sz w:val="21"/>
          <w:szCs w:val="21"/>
        </w:rPr>
      </w:pPr>
      <w:r w:rsidRPr="00710F1C">
        <w:rPr>
          <w:rFonts w:ascii="Abadi" w:hAnsi="Abadi" w:cs="Arial-BoldMT"/>
          <w:b/>
          <w:bCs/>
          <w:sz w:val="21"/>
          <w:szCs w:val="21"/>
        </w:rPr>
        <w:t>ATENTAMENTE</w:t>
      </w:r>
    </w:p>
    <w:p w14:paraId="3977D3C1" w14:textId="77777777" w:rsidR="00C477EA" w:rsidRPr="00710F1C" w:rsidRDefault="00C477EA" w:rsidP="00C477EA">
      <w:pPr>
        <w:autoSpaceDE w:val="0"/>
        <w:autoSpaceDN w:val="0"/>
        <w:adjustRightInd w:val="0"/>
        <w:jc w:val="center"/>
        <w:rPr>
          <w:rFonts w:ascii="Abadi" w:hAnsi="Abadi" w:cs="Arial-BoldMT"/>
          <w:b/>
          <w:bCs/>
          <w:sz w:val="21"/>
          <w:szCs w:val="21"/>
        </w:rPr>
      </w:pPr>
    </w:p>
    <w:p w14:paraId="450368D5" w14:textId="77777777" w:rsidR="00C477EA" w:rsidRPr="00710F1C" w:rsidRDefault="00C477EA" w:rsidP="00C477EA">
      <w:pPr>
        <w:autoSpaceDE w:val="0"/>
        <w:autoSpaceDN w:val="0"/>
        <w:adjustRightInd w:val="0"/>
        <w:jc w:val="center"/>
        <w:rPr>
          <w:rFonts w:ascii="Abadi" w:hAnsi="Abadi" w:cs="Arial-BoldMT"/>
          <w:b/>
          <w:bCs/>
          <w:sz w:val="21"/>
          <w:szCs w:val="21"/>
        </w:rPr>
      </w:pPr>
      <w:r w:rsidRPr="00710F1C">
        <w:rPr>
          <w:rFonts w:ascii="Abadi" w:hAnsi="Abadi" w:cs="Arial-BoldMT"/>
          <w:b/>
          <w:bCs/>
          <w:sz w:val="21"/>
          <w:szCs w:val="21"/>
        </w:rPr>
        <w:t>DIP. LUIS ERNESTO AYALA TORRES</w:t>
      </w:r>
    </w:p>
    <w:p w14:paraId="2ED9856D" w14:textId="77777777" w:rsidR="00C477EA" w:rsidRPr="00710F1C" w:rsidRDefault="00C477EA" w:rsidP="00C477EA">
      <w:pPr>
        <w:autoSpaceDE w:val="0"/>
        <w:autoSpaceDN w:val="0"/>
        <w:adjustRightInd w:val="0"/>
        <w:jc w:val="center"/>
        <w:rPr>
          <w:rFonts w:ascii="Abadi" w:hAnsi="Abadi" w:cs="Arial-BoldMT"/>
          <w:b/>
          <w:bCs/>
          <w:sz w:val="21"/>
          <w:szCs w:val="21"/>
        </w:rPr>
      </w:pPr>
      <w:r w:rsidRPr="00710F1C">
        <w:rPr>
          <w:rFonts w:ascii="Abadi" w:hAnsi="Abadi" w:cs="Arial-BoldMT"/>
          <w:b/>
          <w:bCs/>
          <w:sz w:val="21"/>
          <w:szCs w:val="21"/>
        </w:rPr>
        <w:t>PRESIDENTE</w:t>
      </w:r>
    </w:p>
    <w:p w14:paraId="69E07C77" w14:textId="77777777" w:rsidR="00C477EA" w:rsidRPr="00710F1C" w:rsidRDefault="00C477EA" w:rsidP="00C477EA">
      <w:pPr>
        <w:autoSpaceDE w:val="0"/>
        <w:autoSpaceDN w:val="0"/>
        <w:adjustRightInd w:val="0"/>
        <w:jc w:val="both"/>
        <w:rPr>
          <w:rFonts w:ascii="Abadi" w:hAnsi="Abadi" w:cs="Arial-BoldMT"/>
          <w:b/>
          <w:bCs/>
          <w:sz w:val="21"/>
          <w:szCs w:val="21"/>
        </w:rPr>
      </w:pPr>
    </w:p>
    <w:p w14:paraId="6413C136"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 xml:space="preserve">DIP.IRMA LETICIA GONZÁLEZ SÁNCHEZ </w:t>
      </w:r>
    </w:p>
    <w:p w14:paraId="64E8289B"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SECRETARIA</w:t>
      </w:r>
    </w:p>
    <w:p w14:paraId="396AA30B" w14:textId="77777777" w:rsidR="00C477EA" w:rsidRPr="00710F1C" w:rsidRDefault="00C477EA" w:rsidP="00C477EA">
      <w:pPr>
        <w:autoSpaceDE w:val="0"/>
        <w:autoSpaceDN w:val="0"/>
        <w:adjustRightInd w:val="0"/>
        <w:jc w:val="both"/>
        <w:rPr>
          <w:rFonts w:ascii="Abadi" w:hAnsi="Abadi" w:cs="Arial-BoldMT"/>
          <w:b/>
          <w:bCs/>
          <w:sz w:val="21"/>
          <w:szCs w:val="21"/>
        </w:rPr>
      </w:pPr>
    </w:p>
    <w:p w14:paraId="4AFDA394"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DIP. ANGÉLICA CASILLAS MARTÍNEZ</w:t>
      </w:r>
    </w:p>
    <w:p w14:paraId="7F7942A6"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VOCAL</w:t>
      </w:r>
    </w:p>
    <w:p w14:paraId="69FECAFF" w14:textId="77777777" w:rsidR="00C477EA" w:rsidRPr="00710F1C" w:rsidRDefault="00C477EA" w:rsidP="00C477EA">
      <w:pPr>
        <w:autoSpaceDE w:val="0"/>
        <w:autoSpaceDN w:val="0"/>
        <w:adjustRightInd w:val="0"/>
        <w:jc w:val="both"/>
        <w:rPr>
          <w:rFonts w:ascii="Abadi" w:hAnsi="Abadi" w:cs="Arial-BoldMT"/>
          <w:b/>
          <w:bCs/>
          <w:sz w:val="21"/>
          <w:szCs w:val="21"/>
        </w:rPr>
      </w:pPr>
    </w:p>
    <w:p w14:paraId="6EBE79AB"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 xml:space="preserve">DIP. JAVIER ALFONSO TORRES MERELES </w:t>
      </w:r>
    </w:p>
    <w:p w14:paraId="1C4E7794"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VOCAL</w:t>
      </w:r>
    </w:p>
    <w:p w14:paraId="094E3652" w14:textId="77777777" w:rsidR="00C477EA" w:rsidRPr="00710F1C" w:rsidRDefault="00C477EA" w:rsidP="00C477EA">
      <w:pPr>
        <w:autoSpaceDE w:val="0"/>
        <w:autoSpaceDN w:val="0"/>
        <w:adjustRightInd w:val="0"/>
        <w:jc w:val="both"/>
        <w:rPr>
          <w:rFonts w:ascii="Abadi" w:hAnsi="Abadi" w:cs="Arial-BoldMT"/>
          <w:b/>
          <w:bCs/>
          <w:sz w:val="21"/>
          <w:szCs w:val="21"/>
        </w:rPr>
      </w:pPr>
    </w:p>
    <w:p w14:paraId="18869B31" w14:textId="77777777" w:rsidR="00C477EA" w:rsidRPr="00710F1C" w:rsidRDefault="00C477EA" w:rsidP="00C477EA">
      <w:pPr>
        <w:autoSpaceDE w:val="0"/>
        <w:autoSpaceDN w:val="0"/>
        <w:adjustRightInd w:val="0"/>
        <w:jc w:val="both"/>
        <w:rPr>
          <w:rFonts w:ascii="Abadi" w:hAnsi="Abadi" w:cs="Arial-BoldMT"/>
          <w:b/>
          <w:bCs/>
          <w:sz w:val="21"/>
          <w:szCs w:val="21"/>
        </w:rPr>
      </w:pPr>
      <w:r w:rsidRPr="00710F1C">
        <w:rPr>
          <w:rFonts w:ascii="Abadi" w:hAnsi="Abadi" w:cs="Arial-BoldMT"/>
          <w:b/>
          <w:bCs/>
          <w:sz w:val="21"/>
          <w:szCs w:val="21"/>
        </w:rPr>
        <w:t>DIP. ALEJANDRO ARIAS ÁVILA</w:t>
      </w:r>
    </w:p>
    <w:p w14:paraId="7EFC7180" w14:textId="77777777" w:rsidR="00C477EA" w:rsidRPr="00710F1C" w:rsidRDefault="00C477EA" w:rsidP="00C477EA">
      <w:pPr>
        <w:tabs>
          <w:tab w:val="center" w:pos="4419"/>
        </w:tabs>
        <w:autoSpaceDE w:val="0"/>
        <w:autoSpaceDN w:val="0"/>
        <w:adjustRightInd w:val="0"/>
        <w:jc w:val="both"/>
        <w:rPr>
          <w:rFonts w:ascii="Abadi" w:hAnsi="Abadi" w:cs="Arial-BoldMT"/>
          <w:b/>
          <w:bCs/>
          <w:sz w:val="21"/>
          <w:szCs w:val="21"/>
        </w:rPr>
      </w:pPr>
      <w:r w:rsidRPr="00710F1C">
        <w:rPr>
          <w:rFonts w:ascii="Abadi" w:hAnsi="Abadi" w:cs="Arial-BoldMT"/>
          <w:b/>
          <w:bCs/>
          <w:sz w:val="21"/>
          <w:szCs w:val="21"/>
        </w:rPr>
        <w:t xml:space="preserve">VOCAL </w:t>
      </w:r>
      <w:r>
        <w:rPr>
          <w:rFonts w:ascii="Abadi" w:hAnsi="Abadi" w:cs="Arial-BoldMT"/>
          <w:b/>
          <w:bCs/>
          <w:sz w:val="21"/>
          <w:szCs w:val="21"/>
        </w:rPr>
        <w:tab/>
      </w:r>
    </w:p>
    <w:p w14:paraId="359B3F60" w14:textId="77777777" w:rsidR="00C477EA" w:rsidRPr="00710F1C" w:rsidRDefault="00C477EA" w:rsidP="00C477EA">
      <w:pPr>
        <w:autoSpaceDE w:val="0"/>
        <w:autoSpaceDN w:val="0"/>
        <w:adjustRightInd w:val="0"/>
        <w:jc w:val="both"/>
        <w:rPr>
          <w:rFonts w:ascii="Abadi" w:hAnsi="Abadi" w:cs="Arial-BoldMT"/>
          <w:b/>
          <w:bCs/>
          <w:sz w:val="21"/>
          <w:szCs w:val="21"/>
        </w:rPr>
      </w:pPr>
    </w:p>
    <w:p w14:paraId="1FDB13BA" w14:textId="77777777" w:rsidR="00C477EA" w:rsidRPr="00710F1C" w:rsidRDefault="00C477EA" w:rsidP="00C477EA">
      <w:pPr>
        <w:autoSpaceDE w:val="0"/>
        <w:autoSpaceDN w:val="0"/>
        <w:adjustRightInd w:val="0"/>
        <w:jc w:val="both"/>
        <w:rPr>
          <w:rFonts w:ascii="Abadi" w:hAnsi="Abadi" w:cs="Arial-BoldMT"/>
          <w:b/>
          <w:bCs/>
          <w:sz w:val="16"/>
          <w:szCs w:val="16"/>
        </w:rPr>
      </w:pPr>
      <w:r w:rsidRPr="00710F1C">
        <w:rPr>
          <w:rFonts w:ascii="Abadi" w:hAnsi="Abadi" w:cs="Arial-BoldMT"/>
          <w:b/>
          <w:bCs/>
          <w:sz w:val="16"/>
          <w:szCs w:val="16"/>
        </w:rPr>
        <w:t>Con copia:</w:t>
      </w:r>
    </w:p>
    <w:p w14:paraId="329095D8" w14:textId="77777777" w:rsidR="00C477EA" w:rsidRPr="00710F1C" w:rsidRDefault="00C477EA" w:rsidP="00C477EA">
      <w:pPr>
        <w:autoSpaceDE w:val="0"/>
        <w:autoSpaceDN w:val="0"/>
        <w:adjustRightInd w:val="0"/>
        <w:jc w:val="both"/>
        <w:rPr>
          <w:rFonts w:ascii="Abadi" w:hAnsi="Abadi" w:cs="ArialMT"/>
          <w:sz w:val="16"/>
          <w:szCs w:val="16"/>
        </w:rPr>
      </w:pPr>
      <w:r w:rsidRPr="00710F1C">
        <w:rPr>
          <w:rFonts w:ascii="Abadi" w:hAnsi="Abadi" w:cs="SymbolMT"/>
          <w:sz w:val="16"/>
          <w:szCs w:val="16"/>
        </w:rPr>
        <w:t xml:space="preserve">• </w:t>
      </w:r>
      <w:r w:rsidRPr="00710F1C">
        <w:rPr>
          <w:rFonts w:ascii="Abadi" w:hAnsi="Abadi" w:cs="ArialMT"/>
          <w:sz w:val="16"/>
          <w:szCs w:val="16"/>
        </w:rPr>
        <w:t>Lic. Christian Javier Cruz Villegas. Secretario General del Poder Legislativo. Para su atención.</w:t>
      </w:r>
    </w:p>
    <w:p w14:paraId="6FD1600C" w14:textId="77777777" w:rsidR="00C477EA" w:rsidRPr="00710F1C" w:rsidRDefault="00C477EA" w:rsidP="00C477EA">
      <w:pPr>
        <w:autoSpaceDE w:val="0"/>
        <w:autoSpaceDN w:val="0"/>
        <w:adjustRightInd w:val="0"/>
        <w:jc w:val="both"/>
        <w:rPr>
          <w:rFonts w:ascii="Abadi" w:hAnsi="Abadi" w:cs="ArialMT"/>
          <w:sz w:val="16"/>
          <w:szCs w:val="16"/>
        </w:rPr>
      </w:pPr>
      <w:r w:rsidRPr="00710F1C">
        <w:rPr>
          <w:rFonts w:ascii="Abadi" w:hAnsi="Abadi" w:cs="SymbolMT"/>
          <w:sz w:val="16"/>
          <w:szCs w:val="16"/>
        </w:rPr>
        <w:t xml:space="preserve">• </w:t>
      </w:r>
      <w:r w:rsidRPr="00710F1C">
        <w:rPr>
          <w:rFonts w:ascii="Abadi" w:hAnsi="Abadi" w:cs="ArialMT"/>
          <w:sz w:val="16"/>
          <w:szCs w:val="16"/>
        </w:rPr>
        <w:t>C.P. Ángel Isidro Macías Barrón. Titular del Órgano Interno de Control. Para conocimiento.</w:t>
      </w:r>
    </w:p>
    <w:p w14:paraId="4E5EB1BB" w14:textId="77777777" w:rsidR="00C477EA" w:rsidRPr="00710F1C" w:rsidRDefault="00C477EA" w:rsidP="00C477EA">
      <w:pPr>
        <w:autoSpaceDE w:val="0"/>
        <w:autoSpaceDN w:val="0"/>
        <w:adjustRightInd w:val="0"/>
        <w:jc w:val="both"/>
        <w:rPr>
          <w:rFonts w:ascii="Abadi" w:hAnsi="Abadi" w:cs="ArialMT"/>
          <w:sz w:val="16"/>
          <w:szCs w:val="16"/>
        </w:rPr>
      </w:pPr>
      <w:r w:rsidRPr="00710F1C">
        <w:rPr>
          <w:rFonts w:ascii="Abadi" w:hAnsi="Abadi" w:cs="SymbolMT"/>
          <w:sz w:val="16"/>
          <w:szCs w:val="16"/>
        </w:rPr>
        <w:t xml:space="preserve">• </w:t>
      </w:r>
      <w:r w:rsidRPr="00710F1C">
        <w:rPr>
          <w:rFonts w:ascii="Abadi" w:hAnsi="Abadi" w:cs="ArialMT"/>
          <w:sz w:val="16"/>
          <w:szCs w:val="16"/>
        </w:rPr>
        <w:t>C.P. Alejandra Zamarripa Aguirre. Titular de la Dirección de Administración Financiera. Mismo fin.</w:t>
      </w:r>
    </w:p>
    <w:p w14:paraId="21D53910" w14:textId="1B790BB4" w:rsidR="00C477EA" w:rsidRDefault="00C477EA" w:rsidP="00C477EA">
      <w:pPr>
        <w:jc w:val="both"/>
        <w:rPr>
          <w:rFonts w:ascii="Abadi" w:hAnsi="Abadi" w:cs="ArialMT"/>
          <w:sz w:val="16"/>
          <w:szCs w:val="16"/>
        </w:rPr>
      </w:pPr>
      <w:r w:rsidRPr="00710F1C">
        <w:rPr>
          <w:rFonts w:ascii="Abadi" w:hAnsi="Abadi" w:cs="SymbolMT"/>
          <w:sz w:val="16"/>
          <w:szCs w:val="16"/>
        </w:rPr>
        <w:t xml:space="preserve">• </w:t>
      </w:r>
      <w:r w:rsidRPr="00710F1C">
        <w:rPr>
          <w:rFonts w:ascii="Abadi" w:hAnsi="Abadi" w:cs="ArialMT"/>
          <w:sz w:val="16"/>
          <w:szCs w:val="16"/>
        </w:rPr>
        <w:t>Minutario.</w:t>
      </w:r>
    </w:p>
    <w:p w14:paraId="0DC2C6EB" w14:textId="0455E6A3" w:rsidR="00336FB6" w:rsidRDefault="00336FB6" w:rsidP="00C477EA">
      <w:pPr>
        <w:jc w:val="both"/>
        <w:rPr>
          <w:rFonts w:ascii="Abadi" w:hAnsi="Abadi" w:cs="ArialMT"/>
          <w:sz w:val="16"/>
          <w:szCs w:val="16"/>
        </w:rPr>
      </w:pPr>
    </w:p>
    <w:p w14:paraId="6E7DB6B5" w14:textId="67D72022" w:rsidR="00336FB6" w:rsidRDefault="00336FB6" w:rsidP="00C477EA">
      <w:pPr>
        <w:jc w:val="both"/>
        <w:rPr>
          <w:rFonts w:ascii="Abadi" w:hAnsi="Abadi" w:cs="ArialMT"/>
          <w:sz w:val="16"/>
          <w:szCs w:val="16"/>
        </w:rPr>
      </w:pPr>
    </w:p>
    <w:p w14:paraId="57E7529F" w14:textId="0C02C853" w:rsidR="00336FB6" w:rsidRPr="001D746E" w:rsidRDefault="00336FB6" w:rsidP="00336FB6">
      <w:pPr>
        <w:jc w:val="both"/>
        <w:rPr>
          <w:rFonts w:ascii="Abadi" w:hAnsi="Abadi"/>
          <w:sz w:val="21"/>
          <w:szCs w:val="21"/>
        </w:rPr>
      </w:pPr>
      <w:r>
        <w:rPr>
          <w:rFonts w:ascii="Abadi" w:hAnsi="Abadi"/>
          <w:b/>
          <w:bCs/>
          <w:sz w:val="21"/>
          <w:szCs w:val="21"/>
        </w:rPr>
        <w:tab/>
      </w:r>
      <w:r w:rsidRPr="00C00837">
        <w:rPr>
          <w:rFonts w:ascii="Abadi" w:hAnsi="Abadi"/>
          <w:b/>
          <w:bCs/>
          <w:sz w:val="21"/>
          <w:szCs w:val="21"/>
        </w:rPr>
        <w:t xml:space="preserve">- El </w:t>
      </w:r>
      <w:proofErr w:type="gramStart"/>
      <w:r w:rsidRPr="00C00837">
        <w:rPr>
          <w:rFonts w:ascii="Abadi" w:hAnsi="Abadi"/>
          <w:b/>
          <w:bCs/>
          <w:sz w:val="21"/>
          <w:szCs w:val="21"/>
        </w:rPr>
        <w:t>Presidente.-</w:t>
      </w:r>
      <w:proofErr w:type="gramEnd"/>
      <w:r>
        <w:rPr>
          <w:rFonts w:ascii="Abadi" w:hAnsi="Abadi"/>
          <w:sz w:val="21"/>
          <w:szCs w:val="21"/>
        </w:rPr>
        <w:t xml:space="preserve"> E</w:t>
      </w:r>
      <w:r w:rsidRPr="001D746E">
        <w:rPr>
          <w:rFonts w:ascii="Abadi" w:hAnsi="Abadi"/>
          <w:sz w:val="21"/>
          <w:szCs w:val="21"/>
        </w:rPr>
        <w:t xml:space="preserve">stán a consideración de la </w:t>
      </w:r>
      <w:r>
        <w:rPr>
          <w:rFonts w:ascii="Abadi" w:hAnsi="Abadi"/>
          <w:sz w:val="21"/>
          <w:szCs w:val="21"/>
        </w:rPr>
        <w:t>Asamblea</w:t>
      </w:r>
      <w:r w:rsidRPr="001D746E">
        <w:rPr>
          <w:rFonts w:ascii="Abadi" w:hAnsi="Abadi"/>
          <w:sz w:val="21"/>
          <w:szCs w:val="21"/>
        </w:rPr>
        <w:t xml:space="preserve"> los informes formulados por la </w:t>
      </w:r>
      <w:r>
        <w:rPr>
          <w:rFonts w:ascii="Abadi" w:hAnsi="Abadi"/>
          <w:sz w:val="21"/>
          <w:szCs w:val="21"/>
        </w:rPr>
        <w:t>Co</w:t>
      </w:r>
      <w:r w:rsidRPr="001D746E">
        <w:rPr>
          <w:rFonts w:ascii="Abadi" w:hAnsi="Abadi"/>
          <w:sz w:val="21"/>
          <w:szCs w:val="21"/>
        </w:rPr>
        <w:t xml:space="preserve">misión de </w:t>
      </w:r>
      <w:r>
        <w:rPr>
          <w:rFonts w:ascii="Abadi" w:hAnsi="Abadi"/>
          <w:sz w:val="21"/>
          <w:szCs w:val="21"/>
        </w:rPr>
        <w:t>A</w:t>
      </w:r>
      <w:r w:rsidRPr="001D746E">
        <w:rPr>
          <w:rFonts w:ascii="Abadi" w:hAnsi="Abadi"/>
          <w:sz w:val="21"/>
          <w:szCs w:val="21"/>
        </w:rPr>
        <w:t>dministración agendados en los puntos del 21 al 23 del orden del día si alguna diputada a un diputado de hacer uso de la palabra manifiéste</w:t>
      </w:r>
      <w:r>
        <w:rPr>
          <w:rFonts w:ascii="Abadi" w:hAnsi="Abadi"/>
          <w:sz w:val="21"/>
          <w:szCs w:val="21"/>
        </w:rPr>
        <w:t xml:space="preserve">nlo </w:t>
      </w:r>
      <w:r w:rsidRPr="001D746E">
        <w:rPr>
          <w:rFonts w:ascii="Abadi" w:hAnsi="Abadi"/>
          <w:sz w:val="21"/>
          <w:szCs w:val="21"/>
        </w:rPr>
        <w:t>a esta presidenci</w:t>
      </w:r>
      <w:r>
        <w:rPr>
          <w:rFonts w:ascii="Abadi" w:hAnsi="Abadi"/>
          <w:sz w:val="21"/>
          <w:szCs w:val="21"/>
        </w:rPr>
        <w:t>a.</w:t>
      </w:r>
    </w:p>
    <w:p w14:paraId="60599293" w14:textId="77777777" w:rsidR="00336FB6" w:rsidRPr="001D746E" w:rsidRDefault="00336FB6" w:rsidP="00336FB6">
      <w:pPr>
        <w:jc w:val="both"/>
        <w:rPr>
          <w:rFonts w:ascii="Abadi" w:hAnsi="Abadi"/>
          <w:sz w:val="21"/>
          <w:szCs w:val="21"/>
        </w:rPr>
      </w:pPr>
    </w:p>
    <w:p w14:paraId="6758F20F" w14:textId="77777777" w:rsidR="00336FB6" w:rsidRPr="001D746E" w:rsidRDefault="00336FB6" w:rsidP="00336FB6">
      <w:pPr>
        <w:jc w:val="both"/>
        <w:rPr>
          <w:rFonts w:ascii="Abadi" w:hAnsi="Abadi"/>
          <w:sz w:val="21"/>
          <w:szCs w:val="21"/>
        </w:rPr>
      </w:pPr>
    </w:p>
    <w:p w14:paraId="5A4B0F6D" w14:textId="61CBD584" w:rsidR="00336FB6" w:rsidRDefault="00336FB6" w:rsidP="00336FB6">
      <w:pPr>
        <w:jc w:val="both"/>
        <w:rPr>
          <w:rFonts w:ascii="Abadi" w:hAnsi="Abadi"/>
          <w:sz w:val="21"/>
          <w:szCs w:val="21"/>
        </w:rPr>
      </w:pPr>
      <w:r>
        <w:rPr>
          <w:rFonts w:ascii="Abadi" w:hAnsi="Abadi"/>
          <w:sz w:val="21"/>
          <w:szCs w:val="21"/>
        </w:rPr>
        <w:tab/>
        <w:t>- E</w:t>
      </w:r>
      <w:r w:rsidRPr="001D746E">
        <w:rPr>
          <w:rFonts w:ascii="Abadi" w:hAnsi="Abadi"/>
          <w:sz w:val="21"/>
          <w:szCs w:val="21"/>
        </w:rPr>
        <w:t xml:space="preserve">n virtud de que no se han registrado participaciones </w:t>
      </w:r>
      <w:r>
        <w:rPr>
          <w:rFonts w:ascii="Abadi" w:hAnsi="Abadi"/>
          <w:sz w:val="21"/>
          <w:szCs w:val="21"/>
        </w:rPr>
        <w:t>se pide a la S</w:t>
      </w:r>
      <w:r w:rsidRPr="001D746E">
        <w:rPr>
          <w:rFonts w:ascii="Abadi" w:hAnsi="Abadi"/>
          <w:sz w:val="21"/>
          <w:szCs w:val="21"/>
        </w:rPr>
        <w:t xml:space="preserve">ecretaría que proceda a recabar votación nominal de la </w:t>
      </w:r>
      <w:r>
        <w:rPr>
          <w:rFonts w:ascii="Abadi" w:hAnsi="Abadi"/>
          <w:sz w:val="21"/>
          <w:szCs w:val="21"/>
        </w:rPr>
        <w:t>Asamblea</w:t>
      </w:r>
      <w:r w:rsidRPr="001D746E">
        <w:rPr>
          <w:rFonts w:ascii="Abadi" w:hAnsi="Abadi"/>
          <w:sz w:val="21"/>
          <w:szCs w:val="21"/>
        </w:rPr>
        <w:t xml:space="preserve"> a través del sistema electrónico quienes se encuentren a distancia en la modalidad convencional</w:t>
      </w:r>
      <w:r>
        <w:rPr>
          <w:rFonts w:ascii="Abadi" w:hAnsi="Abadi"/>
          <w:sz w:val="21"/>
          <w:szCs w:val="21"/>
        </w:rPr>
        <w:t xml:space="preserve"> a</w:t>
      </w:r>
      <w:r w:rsidRPr="001D746E">
        <w:rPr>
          <w:rFonts w:ascii="Abadi" w:hAnsi="Abadi"/>
          <w:sz w:val="21"/>
          <w:szCs w:val="21"/>
        </w:rPr>
        <w:t xml:space="preserve"> efecto de </w:t>
      </w:r>
      <w:r w:rsidRPr="001D746E">
        <w:rPr>
          <w:rFonts w:ascii="Abadi" w:hAnsi="Abadi"/>
          <w:sz w:val="21"/>
          <w:szCs w:val="21"/>
        </w:rPr>
        <w:t>aprobar o no los informes puestos a su consideración</w:t>
      </w:r>
      <w:r>
        <w:rPr>
          <w:rFonts w:ascii="Abadi" w:hAnsi="Abadi"/>
          <w:sz w:val="21"/>
          <w:szCs w:val="21"/>
        </w:rPr>
        <w:t>.</w:t>
      </w:r>
      <w:r w:rsidRPr="001D746E">
        <w:rPr>
          <w:rFonts w:ascii="Abadi" w:hAnsi="Abadi"/>
          <w:sz w:val="21"/>
          <w:szCs w:val="21"/>
        </w:rPr>
        <w:t xml:space="preserve"> </w:t>
      </w:r>
    </w:p>
    <w:p w14:paraId="63CB2016" w14:textId="77777777" w:rsidR="00336FB6" w:rsidRDefault="00336FB6" w:rsidP="00336FB6">
      <w:pPr>
        <w:jc w:val="both"/>
        <w:rPr>
          <w:rFonts w:ascii="Abadi" w:hAnsi="Abadi"/>
          <w:sz w:val="21"/>
          <w:szCs w:val="21"/>
        </w:rPr>
      </w:pPr>
    </w:p>
    <w:p w14:paraId="0C9BAA9B" w14:textId="029AE4DB" w:rsidR="00336FB6" w:rsidRDefault="00336FB6" w:rsidP="00336FB6">
      <w:pPr>
        <w:jc w:val="both"/>
        <w:rPr>
          <w:rFonts w:ascii="Abadi" w:hAnsi="Abadi"/>
          <w:b/>
          <w:bCs/>
          <w:sz w:val="21"/>
          <w:szCs w:val="21"/>
        </w:rPr>
      </w:pPr>
      <w:r w:rsidRPr="00541EAC">
        <w:rPr>
          <w:rFonts w:ascii="Abadi" w:hAnsi="Abadi"/>
          <w:b/>
          <w:bCs/>
          <w:sz w:val="21"/>
          <w:szCs w:val="21"/>
        </w:rPr>
        <w:t>(</w:t>
      </w:r>
      <w:r>
        <w:rPr>
          <w:rFonts w:ascii="Abadi" w:hAnsi="Abadi"/>
          <w:b/>
          <w:bCs/>
          <w:sz w:val="21"/>
          <w:szCs w:val="21"/>
        </w:rPr>
        <w:t>A</w:t>
      </w:r>
      <w:r w:rsidRPr="00541EAC">
        <w:rPr>
          <w:rFonts w:ascii="Abadi" w:hAnsi="Abadi"/>
          <w:b/>
          <w:bCs/>
          <w:sz w:val="21"/>
          <w:szCs w:val="21"/>
        </w:rPr>
        <w:t>brimos nuestro sistema electrónico)</w:t>
      </w:r>
    </w:p>
    <w:p w14:paraId="0B4A5883" w14:textId="77777777" w:rsidR="00336FB6" w:rsidRPr="00541EAC" w:rsidRDefault="00336FB6" w:rsidP="00336FB6">
      <w:pPr>
        <w:jc w:val="both"/>
        <w:rPr>
          <w:rFonts w:ascii="Abadi" w:hAnsi="Abadi"/>
          <w:b/>
          <w:bCs/>
          <w:sz w:val="21"/>
          <w:szCs w:val="21"/>
        </w:rPr>
      </w:pPr>
    </w:p>
    <w:p w14:paraId="4AECC643" w14:textId="3E3260D9" w:rsidR="00336FB6" w:rsidRDefault="00336FB6" w:rsidP="00336FB6">
      <w:pPr>
        <w:jc w:val="both"/>
        <w:rPr>
          <w:rFonts w:ascii="Abadi" w:hAnsi="Abadi"/>
          <w:sz w:val="21"/>
          <w:szCs w:val="21"/>
        </w:rPr>
      </w:pPr>
      <w:r>
        <w:rPr>
          <w:rFonts w:ascii="Abadi" w:hAnsi="Abadi"/>
          <w:sz w:val="21"/>
          <w:szCs w:val="21"/>
        </w:rPr>
        <w:tab/>
        <w:t>- E</w:t>
      </w:r>
      <w:r w:rsidRPr="001D746E">
        <w:rPr>
          <w:rFonts w:ascii="Abadi" w:hAnsi="Abadi"/>
          <w:sz w:val="21"/>
          <w:szCs w:val="21"/>
        </w:rPr>
        <w:t xml:space="preserve">n votación nominal por el sistema electrónico y quienes se encuentran a distancia en la modalidad convencional enunciando su nombre y el sentido de </w:t>
      </w:r>
      <w:r>
        <w:rPr>
          <w:rFonts w:ascii="Abadi" w:hAnsi="Abadi"/>
          <w:sz w:val="21"/>
          <w:szCs w:val="21"/>
        </w:rPr>
        <w:t xml:space="preserve">su voto se </w:t>
      </w:r>
      <w:r w:rsidRPr="001D746E">
        <w:rPr>
          <w:rFonts w:ascii="Abadi" w:hAnsi="Abadi"/>
          <w:sz w:val="21"/>
          <w:szCs w:val="21"/>
        </w:rPr>
        <w:t xml:space="preserve">pregunta a las diputadas y </w:t>
      </w:r>
      <w:r>
        <w:rPr>
          <w:rFonts w:ascii="Abadi" w:hAnsi="Abadi"/>
          <w:sz w:val="21"/>
          <w:szCs w:val="21"/>
        </w:rPr>
        <w:t xml:space="preserve">a </w:t>
      </w:r>
      <w:r w:rsidRPr="001D746E">
        <w:rPr>
          <w:rFonts w:ascii="Abadi" w:hAnsi="Abadi"/>
          <w:sz w:val="21"/>
          <w:szCs w:val="21"/>
        </w:rPr>
        <w:t xml:space="preserve">los diputados si se aprueban los informes puestos a </w:t>
      </w:r>
      <w:r>
        <w:rPr>
          <w:rFonts w:ascii="Abadi" w:hAnsi="Abadi"/>
          <w:sz w:val="21"/>
          <w:szCs w:val="21"/>
        </w:rPr>
        <w:t>su</w:t>
      </w:r>
      <w:r w:rsidRPr="001D746E">
        <w:rPr>
          <w:rFonts w:ascii="Abadi" w:hAnsi="Abadi"/>
          <w:sz w:val="21"/>
          <w:szCs w:val="21"/>
        </w:rPr>
        <w:t xml:space="preserve"> </w:t>
      </w:r>
      <w:r>
        <w:rPr>
          <w:rFonts w:ascii="Abadi" w:hAnsi="Abadi"/>
          <w:sz w:val="21"/>
          <w:szCs w:val="21"/>
        </w:rPr>
        <w:t>consideración.</w:t>
      </w:r>
    </w:p>
    <w:p w14:paraId="2DBA4BB3" w14:textId="77777777" w:rsidR="00336FB6" w:rsidRPr="001D746E" w:rsidRDefault="00336FB6" w:rsidP="00336FB6">
      <w:pPr>
        <w:jc w:val="both"/>
        <w:rPr>
          <w:rFonts w:ascii="Abadi" w:hAnsi="Abadi"/>
          <w:sz w:val="21"/>
          <w:szCs w:val="21"/>
        </w:rPr>
      </w:pPr>
    </w:p>
    <w:p w14:paraId="787EDCE4" w14:textId="5EF6EBA4" w:rsidR="00336FB6" w:rsidRDefault="00336FB6" w:rsidP="00336FB6">
      <w:pPr>
        <w:jc w:val="both"/>
        <w:rPr>
          <w:rFonts w:ascii="Abadi" w:hAnsi="Abadi"/>
          <w:sz w:val="21"/>
          <w:szCs w:val="21"/>
        </w:rPr>
      </w:pPr>
      <w:r>
        <w:rPr>
          <w:rFonts w:ascii="Abadi" w:hAnsi="Abadi"/>
          <w:b/>
          <w:bCs/>
          <w:sz w:val="21"/>
          <w:szCs w:val="21"/>
        </w:rPr>
        <w:tab/>
        <w:t xml:space="preserve">- El </w:t>
      </w:r>
      <w:proofErr w:type="gramStart"/>
      <w:r>
        <w:rPr>
          <w:rFonts w:ascii="Abadi" w:hAnsi="Abadi"/>
          <w:b/>
          <w:bCs/>
          <w:sz w:val="21"/>
          <w:szCs w:val="21"/>
        </w:rPr>
        <w:t>Secretario.-</w:t>
      </w:r>
      <w:proofErr w:type="gramEnd"/>
      <w:r>
        <w:rPr>
          <w:rFonts w:ascii="Abadi" w:hAnsi="Abadi"/>
          <w:b/>
          <w:bCs/>
          <w:sz w:val="21"/>
          <w:szCs w:val="21"/>
        </w:rPr>
        <w:t xml:space="preserve"> </w:t>
      </w:r>
      <w:r w:rsidRPr="00F15D23">
        <w:rPr>
          <w:rFonts w:ascii="Abadi" w:hAnsi="Abadi"/>
          <w:b/>
          <w:bCs/>
          <w:sz w:val="21"/>
          <w:szCs w:val="21"/>
        </w:rPr>
        <w:t>Diputada Alma Ed</w:t>
      </w:r>
      <w:r>
        <w:rPr>
          <w:rFonts w:ascii="Abadi" w:hAnsi="Abadi"/>
          <w:b/>
          <w:bCs/>
          <w:sz w:val="21"/>
          <w:szCs w:val="21"/>
        </w:rPr>
        <w:t>wv</w:t>
      </w:r>
      <w:r w:rsidRPr="00F15D23">
        <w:rPr>
          <w:rFonts w:ascii="Abadi" w:hAnsi="Abadi"/>
          <w:b/>
          <w:bCs/>
          <w:sz w:val="21"/>
          <w:szCs w:val="21"/>
        </w:rPr>
        <w:t>iges Alcaraz Hernández</w:t>
      </w:r>
      <w:r>
        <w:rPr>
          <w:rFonts w:ascii="Abadi" w:hAnsi="Abadi"/>
          <w:b/>
          <w:bCs/>
          <w:sz w:val="21"/>
          <w:szCs w:val="21"/>
        </w:rPr>
        <w:t>,</w:t>
      </w:r>
      <w:r w:rsidRPr="001D746E">
        <w:rPr>
          <w:rFonts w:ascii="Abadi" w:hAnsi="Abadi"/>
          <w:sz w:val="21"/>
          <w:szCs w:val="21"/>
        </w:rPr>
        <w:t xml:space="preserve"> enunci</w:t>
      </w:r>
      <w:r>
        <w:rPr>
          <w:rFonts w:ascii="Abadi" w:hAnsi="Abadi"/>
          <w:sz w:val="21"/>
          <w:szCs w:val="21"/>
        </w:rPr>
        <w:t>e</w:t>
      </w:r>
      <w:r w:rsidRPr="001D746E">
        <w:rPr>
          <w:rFonts w:ascii="Abadi" w:hAnsi="Abadi"/>
          <w:sz w:val="21"/>
          <w:szCs w:val="21"/>
        </w:rPr>
        <w:t xml:space="preserve"> su nombre y el sentido de su voto de favor</w:t>
      </w:r>
      <w:r>
        <w:rPr>
          <w:rFonts w:ascii="Abadi" w:hAnsi="Abadi"/>
          <w:sz w:val="21"/>
          <w:szCs w:val="21"/>
        </w:rPr>
        <w:t>.</w:t>
      </w:r>
    </w:p>
    <w:p w14:paraId="41BAD5B5" w14:textId="77777777" w:rsidR="00336FB6" w:rsidRDefault="00336FB6" w:rsidP="00336FB6">
      <w:pPr>
        <w:jc w:val="both"/>
        <w:rPr>
          <w:rFonts w:ascii="Abadi" w:hAnsi="Abadi"/>
          <w:sz w:val="21"/>
          <w:szCs w:val="21"/>
        </w:rPr>
      </w:pPr>
    </w:p>
    <w:p w14:paraId="35ED0DE4" w14:textId="37A56682" w:rsidR="00336FB6" w:rsidRDefault="00336FB6" w:rsidP="00336FB6">
      <w:pPr>
        <w:jc w:val="both"/>
        <w:rPr>
          <w:rFonts w:ascii="Abadi" w:hAnsi="Abadi"/>
          <w:sz w:val="21"/>
          <w:szCs w:val="21"/>
        </w:rPr>
      </w:pPr>
      <w:r>
        <w:rPr>
          <w:rFonts w:ascii="Abadi" w:hAnsi="Abadi"/>
          <w:sz w:val="21"/>
          <w:szCs w:val="21"/>
        </w:rPr>
        <w:tab/>
        <w:t xml:space="preserve">- </w:t>
      </w:r>
      <w:r w:rsidRPr="00A66528">
        <w:rPr>
          <w:rFonts w:ascii="Abadi" w:hAnsi="Abadi"/>
          <w:b/>
          <w:bCs/>
          <w:sz w:val="21"/>
          <w:szCs w:val="21"/>
        </w:rPr>
        <w:t>(Voz) Diputada Alma Alcaraz Hernández.</w:t>
      </w:r>
      <w:r>
        <w:rPr>
          <w:rFonts w:ascii="Abadi" w:hAnsi="Abadi"/>
          <w:sz w:val="21"/>
          <w:szCs w:val="21"/>
        </w:rPr>
        <w:t xml:space="preserve"> A</w:t>
      </w:r>
      <w:r w:rsidRPr="001D746E">
        <w:rPr>
          <w:rFonts w:ascii="Abadi" w:hAnsi="Abadi"/>
          <w:sz w:val="21"/>
          <w:szCs w:val="21"/>
        </w:rPr>
        <w:t xml:space="preserve"> favor</w:t>
      </w:r>
      <w:r>
        <w:rPr>
          <w:rFonts w:ascii="Abadi" w:hAnsi="Abadi"/>
          <w:sz w:val="21"/>
          <w:szCs w:val="21"/>
        </w:rPr>
        <w:t>.</w:t>
      </w:r>
    </w:p>
    <w:p w14:paraId="5F5A5654" w14:textId="77777777" w:rsidR="00336FB6" w:rsidRDefault="00336FB6" w:rsidP="00336FB6">
      <w:pPr>
        <w:jc w:val="both"/>
        <w:rPr>
          <w:rFonts w:ascii="Abadi" w:hAnsi="Abadi"/>
          <w:sz w:val="21"/>
          <w:szCs w:val="21"/>
        </w:rPr>
      </w:pPr>
    </w:p>
    <w:p w14:paraId="623AAF6E" w14:textId="27AEAAD6" w:rsidR="00336FB6" w:rsidRDefault="00336FB6" w:rsidP="00336FB6">
      <w:pPr>
        <w:jc w:val="both"/>
        <w:rPr>
          <w:rFonts w:ascii="Abadi" w:hAnsi="Abadi"/>
          <w:sz w:val="21"/>
          <w:szCs w:val="21"/>
        </w:rPr>
      </w:pPr>
      <w:r>
        <w:rPr>
          <w:rFonts w:ascii="Abadi" w:hAnsi="Abadi"/>
          <w:b/>
          <w:bCs/>
          <w:sz w:val="21"/>
          <w:szCs w:val="21"/>
        </w:rPr>
        <w:tab/>
        <w:t xml:space="preserve"> - El </w:t>
      </w:r>
      <w:proofErr w:type="gramStart"/>
      <w:r w:rsidRPr="0077675F">
        <w:rPr>
          <w:rFonts w:ascii="Abadi" w:hAnsi="Abadi"/>
          <w:b/>
          <w:bCs/>
          <w:sz w:val="21"/>
          <w:szCs w:val="21"/>
        </w:rPr>
        <w:t>Secretario</w:t>
      </w:r>
      <w:r>
        <w:rPr>
          <w:rFonts w:ascii="Abadi" w:hAnsi="Abadi"/>
          <w:b/>
          <w:bCs/>
          <w:sz w:val="21"/>
          <w:szCs w:val="21"/>
        </w:rPr>
        <w:t>.-</w:t>
      </w:r>
      <w:proofErr w:type="gramEnd"/>
      <w:r>
        <w:rPr>
          <w:rFonts w:ascii="Abadi" w:hAnsi="Abadi"/>
          <w:b/>
          <w:bCs/>
          <w:sz w:val="21"/>
          <w:szCs w:val="21"/>
        </w:rPr>
        <w:t xml:space="preserve"> </w:t>
      </w:r>
      <w:r w:rsidRPr="004F1E0A">
        <w:rPr>
          <w:rFonts w:ascii="Abadi" w:hAnsi="Abadi"/>
          <w:sz w:val="21"/>
          <w:szCs w:val="21"/>
        </w:rPr>
        <w:t>¡Gracias!</w:t>
      </w:r>
      <w:r>
        <w:rPr>
          <w:rFonts w:ascii="Abadi" w:hAnsi="Abadi"/>
          <w:b/>
          <w:bCs/>
          <w:sz w:val="21"/>
          <w:szCs w:val="21"/>
        </w:rPr>
        <w:t xml:space="preserve"> </w:t>
      </w:r>
      <w:r w:rsidRPr="00F2031D">
        <w:rPr>
          <w:rFonts w:ascii="Abadi" w:hAnsi="Abadi"/>
          <w:sz w:val="21"/>
          <w:szCs w:val="21"/>
        </w:rPr>
        <w:t>¿</w:t>
      </w:r>
      <w:r>
        <w:rPr>
          <w:rFonts w:ascii="Abadi" w:hAnsi="Abadi"/>
          <w:sz w:val="21"/>
          <w:szCs w:val="21"/>
        </w:rPr>
        <w:t>Diputado E</w:t>
      </w:r>
      <w:r w:rsidRPr="001D746E">
        <w:rPr>
          <w:rFonts w:ascii="Abadi" w:hAnsi="Abadi"/>
          <w:sz w:val="21"/>
          <w:szCs w:val="21"/>
        </w:rPr>
        <w:t>r</w:t>
      </w:r>
      <w:r>
        <w:rPr>
          <w:rFonts w:ascii="Abadi" w:hAnsi="Abadi"/>
          <w:sz w:val="21"/>
          <w:szCs w:val="21"/>
        </w:rPr>
        <w:t>nesto</w:t>
      </w:r>
      <w:r w:rsidRPr="001D746E">
        <w:rPr>
          <w:rFonts w:ascii="Abadi" w:hAnsi="Abadi"/>
          <w:sz w:val="21"/>
          <w:szCs w:val="21"/>
        </w:rPr>
        <w:t xml:space="preserve"> Millán </w:t>
      </w:r>
      <w:r>
        <w:rPr>
          <w:rFonts w:ascii="Abadi" w:hAnsi="Abadi"/>
          <w:sz w:val="21"/>
          <w:szCs w:val="21"/>
        </w:rPr>
        <w:t>S</w:t>
      </w:r>
      <w:r w:rsidRPr="001D746E">
        <w:rPr>
          <w:rFonts w:ascii="Abadi" w:hAnsi="Abadi"/>
          <w:sz w:val="21"/>
          <w:szCs w:val="21"/>
        </w:rPr>
        <w:t>oberanes</w:t>
      </w:r>
      <w:r>
        <w:rPr>
          <w:rFonts w:ascii="Abadi" w:hAnsi="Abadi"/>
          <w:sz w:val="21"/>
          <w:szCs w:val="21"/>
        </w:rPr>
        <w:t>?</w:t>
      </w:r>
    </w:p>
    <w:p w14:paraId="72DC90CE" w14:textId="77777777" w:rsidR="00336FB6" w:rsidRDefault="00336FB6" w:rsidP="00336FB6">
      <w:pPr>
        <w:jc w:val="both"/>
        <w:rPr>
          <w:rFonts w:ascii="Abadi" w:hAnsi="Abadi"/>
          <w:sz w:val="21"/>
          <w:szCs w:val="21"/>
        </w:rPr>
      </w:pPr>
    </w:p>
    <w:p w14:paraId="0068F35E" w14:textId="0EA3D719" w:rsidR="00336FB6" w:rsidRDefault="00336FB6" w:rsidP="00336FB6">
      <w:pPr>
        <w:jc w:val="both"/>
        <w:rPr>
          <w:rFonts w:ascii="Abadi" w:hAnsi="Abadi"/>
          <w:sz w:val="21"/>
          <w:szCs w:val="21"/>
        </w:rPr>
      </w:pPr>
      <w:r w:rsidRPr="00336FB6">
        <w:rPr>
          <w:noProof/>
        </w:rPr>
        <w:drawing>
          <wp:anchor distT="0" distB="0" distL="114300" distR="114300" simplePos="0" relativeHeight="251683840" behindDoc="1" locked="0" layoutInCell="1" allowOverlap="1" wp14:anchorId="0C835F43" wp14:editId="61BE59FB">
            <wp:simplePos x="0" y="0"/>
            <wp:positionH relativeFrom="column">
              <wp:posOffset>548894</wp:posOffset>
            </wp:positionH>
            <wp:positionV relativeFrom="paragraph">
              <wp:posOffset>638175</wp:posOffset>
            </wp:positionV>
            <wp:extent cx="1599457" cy="825246"/>
            <wp:effectExtent l="247650" t="247650" r="248920" b="241935"/>
            <wp:wrapTight wrapText="bothSides">
              <wp:wrapPolygon edited="0">
                <wp:start x="-2059" y="-6485"/>
                <wp:lineTo x="-3346" y="-5487"/>
                <wp:lineTo x="-3346" y="20453"/>
                <wp:lineTo x="-2059" y="26439"/>
                <wp:lineTo x="-2059" y="27436"/>
                <wp:lineTo x="23419" y="27436"/>
                <wp:lineTo x="23419" y="26439"/>
                <wp:lineTo x="24705" y="18956"/>
                <wp:lineTo x="24705" y="2494"/>
                <wp:lineTo x="23419" y="-4988"/>
                <wp:lineTo x="23419" y="-6485"/>
                <wp:lineTo x="-2059" y="-6485"/>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b="8268"/>
                    <a:stretch/>
                  </pic:blipFill>
                  <pic:spPr bwMode="auto">
                    <a:xfrm>
                      <a:off x="0" y="0"/>
                      <a:ext cx="1599457" cy="825246"/>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Pr="00336FB6">
        <w:rPr>
          <w:rFonts w:ascii="Abadi" w:hAnsi="Abadi"/>
          <w:sz w:val="21"/>
          <w:szCs w:val="21"/>
        </w:rPr>
        <w:t>¿</w:t>
      </w:r>
      <w:r>
        <w:rPr>
          <w:rFonts w:ascii="Abadi" w:hAnsi="Abadi"/>
          <w:sz w:val="21"/>
          <w:szCs w:val="21"/>
        </w:rPr>
        <w:t xml:space="preserve">Falta alguna diputada o diputado de emitir su voto? </w:t>
      </w:r>
    </w:p>
    <w:p w14:paraId="65805301" w14:textId="4347903D" w:rsidR="00336FB6" w:rsidRDefault="00336FB6" w:rsidP="00336FB6">
      <w:pPr>
        <w:jc w:val="both"/>
        <w:rPr>
          <w:rFonts w:ascii="Abadi" w:hAnsi="Abadi"/>
          <w:sz w:val="21"/>
          <w:szCs w:val="21"/>
        </w:rPr>
      </w:pPr>
      <w:r>
        <w:rPr>
          <w:rFonts w:ascii="Abadi" w:hAnsi="Abadi"/>
          <w:sz w:val="21"/>
          <w:szCs w:val="21"/>
        </w:rPr>
        <w:tab/>
      </w:r>
    </w:p>
    <w:p w14:paraId="0ACE016B" w14:textId="26B7918E" w:rsidR="00336FB6" w:rsidRDefault="00336FB6" w:rsidP="00336FB6">
      <w:pPr>
        <w:jc w:val="both"/>
        <w:rPr>
          <w:rFonts w:ascii="Abadi" w:hAnsi="Abadi"/>
          <w:sz w:val="21"/>
          <w:szCs w:val="21"/>
        </w:rPr>
      </w:pPr>
      <w:r>
        <w:rPr>
          <w:rFonts w:ascii="Abadi" w:hAnsi="Abadi"/>
          <w:b/>
          <w:bCs/>
          <w:sz w:val="21"/>
          <w:szCs w:val="21"/>
        </w:rPr>
        <w:tab/>
      </w:r>
      <w:r w:rsidRPr="000330A8">
        <w:rPr>
          <w:rFonts w:ascii="Abadi" w:hAnsi="Abadi"/>
          <w:b/>
          <w:bCs/>
          <w:sz w:val="21"/>
          <w:szCs w:val="21"/>
        </w:rPr>
        <w:t xml:space="preserve">- El </w:t>
      </w:r>
      <w:proofErr w:type="gramStart"/>
      <w:r w:rsidRPr="000330A8">
        <w:rPr>
          <w:rFonts w:ascii="Abadi" w:hAnsi="Abadi"/>
          <w:b/>
          <w:bCs/>
          <w:sz w:val="21"/>
          <w:szCs w:val="21"/>
        </w:rPr>
        <w:t>Secretario.-</w:t>
      </w:r>
      <w:proofErr w:type="gramEnd"/>
      <w:r>
        <w:rPr>
          <w:rFonts w:ascii="Abadi" w:hAnsi="Abadi"/>
          <w:sz w:val="21"/>
          <w:szCs w:val="21"/>
        </w:rPr>
        <w:t xml:space="preserve"> S</w:t>
      </w:r>
      <w:r w:rsidRPr="001D746E">
        <w:rPr>
          <w:rFonts w:ascii="Abadi" w:hAnsi="Abadi"/>
          <w:sz w:val="21"/>
          <w:szCs w:val="21"/>
        </w:rPr>
        <w:t>eñor Presidente 31 votos a favor y 2 votos en contra</w:t>
      </w:r>
      <w:r>
        <w:rPr>
          <w:rFonts w:ascii="Abadi" w:hAnsi="Abadi"/>
          <w:sz w:val="21"/>
          <w:szCs w:val="21"/>
        </w:rPr>
        <w:t xml:space="preserve">. </w:t>
      </w:r>
    </w:p>
    <w:p w14:paraId="10BEBE95" w14:textId="77777777" w:rsidR="00336FB6" w:rsidRDefault="00336FB6" w:rsidP="00336FB6">
      <w:pPr>
        <w:jc w:val="both"/>
        <w:rPr>
          <w:rFonts w:ascii="Abadi" w:hAnsi="Abadi"/>
          <w:sz w:val="21"/>
          <w:szCs w:val="21"/>
        </w:rPr>
      </w:pPr>
    </w:p>
    <w:p w14:paraId="1C192A95" w14:textId="77777777" w:rsidR="00336FB6" w:rsidRDefault="00336FB6" w:rsidP="00336FB6">
      <w:pPr>
        <w:jc w:val="both"/>
        <w:rPr>
          <w:rFonts w:ascii="Abadi" w:hAnsi="Abadi"/>
          <w:sz w:val="21"/>
          <w:szCs w:val="21"/>
        </w:rPr>
      </w:pPr>
      <w:r>
        <w:rPr>
          <w:rFonts w:ascii="Abadi" w:hAnsi="Abadi"/>
          <w:sz w:val="21"/>
          <w:szCs w:val="21"/>
        </w:rPr>
        <w:tab/>
      </w:r>
      <w:r w:rsidRPr="008A5227">
        <w:rPr>
          <w:rFonts w:ascii="Abadi" w:hAnsi="Abadi"/>
          <w:b/>
          <w:bCs/>
          <w:sz w:val="21"/>
          <w:szCs w:val="21"/>
        </w:rPr>
        <w:t xml:space="preserve">- El </w:t>
      </w:r>
      <w:proofErr w:type="gramStart"/>
      <w:r w:rsidRPr="008A5227">
        <w:rPr>
          <w:rFonts w:ascii="Abadi" w:hAnsi="Abadi"/>
          <w:b/>
          <w:bCs/>
          <w:sz w:val="21"/>
          <w:szCs w:val="21"/>
        </w:rPr>
        <w:t>Presidente.-</w:t>
      </w:r>
      <w:proofErr w:type="gramEnd"/>
      <w:r w:rsidRPr="008A5227">
        <w:rPr>
          <w:rFonts w:ascii="Abadi" w:hAnsi="Abadi"/>
          <w:b/>
          <w:bCs/>
          <w:sz w:val="21"/>
          <w:szCs w:val="21"/>
        </w:rPr>
        <w:t xml:space="preserve"> </w:t>
      </w:r>
      <w:r>
        <w:rPr>
          <w:rFonts w:ascii="Abadi" w:hAnsi="Abadi"/>
          <w:sz w:val="21"/>
          <w:szCs w:val="21"/>
        </w:rPr>
        <w:t>L</w:t>
      </w:r>
      <w:r w:rsidRPr="001D746E">
        <w:rPr>
          <w:rFonts w:ascii="Abadi" w:hAnsi="Abadi"/>
          <w:sz w:val="21"/>
          <w:szCs w:val="21"/>
        </w:rPr>
        <w:t xml:space="preserve">os informes han sido aprobado por mayoría de </w:t>
      </w:r>
      <w:r>
        <w:rPr>
          <w:rFonts w:ascii="Abadi" w:hAnsi="Abadi"/>
          <w:sz w:val="21"/>
          <w:szCs w:val="21"/>
        </w:rPr>
        <w:t>votos.</w:t>
      </w:r>
    </w:p>
    <w:p w14:paraId="42F8A539" w14:textId="77777777" w:rsidR="00336FB6" w:rsidRPr="00710F1C" w:rsidRDefault="00336FB6" w:rsidP="00C477EA">
      <w:pPr>
        <w:jc w:val="both"/>
        <w:rPr>
          <w:rFonts w:ascii="Abadi" w:hAnsi="Abadi"/>
          <w:sz w:val="16"/>
          <w:szCs w:val="16"/>
        </w:rPr>
      </w:pPr>
    </w:p>
    <w:p w14:paraId="52A64A34" w14:textId="77777777" w:rsidR="003F5D79" w:rsidRPr="003F5D79" w:rsidRDefault="003F5D79" w:rsidP="003F5D79">
      <w:pPr>
        <w:autoSpaceDE w:val="0"/>
        <w:autoSpaceDN w:val="0"/>
        <w:adjustRightInd w:val="0"/>
        <w:contextualSpacing/>
        <w:jc w:val="both"/>
        <w:rPr>
          <w:rFonts w:ascii="Abadi" w:hAnsi="Abadi" w:cs="ArialMT"/>
          <w:b/>
          <w:bCs/>
          <w:sz w:val="21"/>
          <w:szCs w:val="21"/>
        </w:rPr>
      </w:pPr>
    </w:p>
    <w:p w14:paraId="23D3FA22" w14:textId="194DDC4B" w:rsidR="00E2424D" w:rsidRPr="00297A37" w:rsidRDefault="00E2424D" w:rsidP="005412E4">
      <w:pPr>
        <w:pStyle w:val="Prrafodelista"/>
        <w:numPr>
          <w:ilvl w:val="0"/>
          <w:numId w:val="6"/>
        </w:numPr>
        <w:autoSpaceDE w:val="0"/>
        <w:autoSpaceDN w:val="0"/>
        <w:adjustRightInd w:val="0"/>
        <w:ind w:left="426"/>
        <w:contextualSpacing/>
        <w:jc w:val="both"/>
        <w:rPr>
          <w:rFonts w:ascii="Abadi" w:hAnsi="Abadi" w:cs="Arial-ItalicMT"/>
          <w:b/>
          <w:bCs/>
          <w:i/>
          <w:iCs/>
          <w:sz w:val="21"/>
          <w:szCs w:val="21"/>
        </w:rPr>
      </w:pPr>
      <w:r w:rsidRPr="00297A37">
        <w:rPr>
          <w:rFonts w:ascii="Abadi" w:hAnsi="Abadi" w:cs="ArialMT"/>
          <w:b/>
          <w:bCs/>
          <w:sz w:val="21"/>
          <w:szCs w:val="21"/>
        </w:rPr>
        <w:t>DISCUSIÓN Y, EN SU CASO, APROBACIÓN DEL DICTAMEN SIGNADO POR LAS COMISIONES UNIDAS DE DESARROLLO ECONÓMICO Y SOCIAL Y DE DESARROLLO URBANO Y OBRA PÚBLICA RELATIVO A LAS INICIATIVAS, LA PRIMERA, PARA REFORMAR Y ADICIONAR DIVERSAS DISPOSICIONES DEL CÓDIGO TERRITORIAL PARA EL ESTADO Y LOS</w:t>
      </w:r>
      <w:r w:rsidR="00297A37" w:rsidRPr="00297A37">
        <w:rPr>
          <w:rFonts w:ascii="Abadi" w:hAnsi="Abadi" w:cs="ArialMT"/>
          <w:b/>
          <w:bCs/>
          <w:sz w:val="21"/>
          <w:szCs w:val="21"/>
        </w:rPr>
        <w:t xml:space="preserve"> </w:t>
      </w:r>
      <w:r w:rsidRPr="00297A37">
        <w:rPr>
          <w:rFonts w:ascii="Abadi" w:hAnsi="Abadi" w:cs="ArialMT"/>
          <w:b/>
          <w:bCs/>
          <w:sz w:val="21"/>
          <w:szCs w:val="21"/>
        </w:rPr>
        <w:t xml:space="preserve">MUNICIPIOS DE GUANAJUATO, ASÍ COMO REFORMAR EL CÓDIGO PENAL DEL ESTADO DE GUANAJUATO </w:t>
      </w:r>
      <w:r w:rsidRPr="00297A37">
        <w:rPr>
          <w:rFonts w:ascii="Abadi" w:hAnsi="Abadi" w:cs="Arial-ItalicMT"/>
          <w:b/>
          <w:bCs/>
          <w:i/>
          <w:iCs/>
          <w:sz w:val="21"/>
          <w:szCs w:val="21"/>
        </w:rPr>
        <w:t xml:space="preserve">EN CUANTO AL PRIMERO </w:t>
      </w:r>
      <w:r w:rsidRPr="00297A37">
        <w:rPr>
          <w:rFonts w:ascii="Abadi" w:hAnsi="Abadi" w:cs="Arial-ItalicMT"/>
          <w:b/>
          <w:bCs/>
          <w:i/>
          <w:iCs/>
          <w:sz w:val="21"/>
          <w:szCs w:val="21"/>
        </w:rPr>
        <w:lastRenderedPageBreak/>
        <w:t>DE LOS ORDENAMIENTOS</w:t>
      </w:r>
      <w:r w:rsidRPr="00297A37">
        <w:rPr>
          <w:rFonts w:ascii="Abadi" w:hAnsi="Abadi" w:cs="ArialMT"/>
          <w:b/>
          <w:bCs/>
          <w:sz w:val="21"/>
          <w:szCs w:val="21"/>
        </w:rPr>
        <w:t xml:space="preserve">, FORMULADA POR LAS DIPUTADAS Y LOS DIPUTADOS INTEGRANTES DEL GRUPO PARLAMENTARIO DEL PARTIDO ACCIÓN NACIONAL, Y LA SEGUNDA, FORMULADA POR EL DIPUTADO DAVID MARTÍNEZ MENDIZÁBAL, INTEGRANTE DEL GRUPO PARLAMENTARIO DEL PARTIDO MORENA MEDIANTE LA CUAL SE MODIFICA LA CONSTITUCIÓN POLÍTICA PARA EL ESTADO DE GUANAJUATO, EL CÓDIGO TERRITORIAL PARA EL ESTADO Y LOS MUNICIPIOS DE GUANAJUATO Y LA LEY ORGÁNICA MUNICIPAL PARA EL ESTADO DE GUANAJUATO, </w:t>
      </w:r>
      <w:r w:rsidRPr="00297A37">
        <w:rPr>
          <w:rFonts w:ascii="Abadi" w:hAnsi="Abadi" w:cs="Arial-ItalicMT"/>
          <w:b/>
          <w:bCs/>
          <w:i/>
          <w:iCs/>
          <w:sz w:val="21"/>
          <w:szCs w:val="21"/>
        </w:rPr>
        <w:t>EN CUANTO AL SEGUNDO DE LOS ORDENAMIENTOS.</w:t>
      </w:r>
    </w:p>
    <w:p w14:paraId="276E2D09" w14:textId="10F5FC7B" w:rsidR="00FC2636" w:rsidRDefault="00FC2636" w:rsidP="00FC2636">
      <w:pPr>
        <w:autoSpaceDE w:val="0"/>
        <w:autoSpaceDN w:val="0"/>
        <w:adjustRightInd w:val="0"/>
        <w:contextualSpacing/>
        <w:jc w:val="both"/>
        <w:rPr>
          <w:rFonts w:ascii="Abadi" w:hAnsi="Abadi" w:cs="Arial-ItalicMT"/>
          <w:b/>
          <w:bCs/>
          <w:i/>
          <w:iCs/>
          <w:sz w:val="21"/>
          <w:szCs w:val="21"/>
        </w:rPr>
      </w:pPr>
    </w:p>
    <w:p w14:paraId="47E3B846" w14:textId="06213B1C" w:rsidR="00FC2636" w:rsidRDefault="00FC2636" w:rsidP="00FC2636">
      <w:pPr>
        <w:autoSpaceDE w:val="0"/>
        <w:autoSpaceDN w:val="0"/>
        <w:adjustRightInd w:val="0"/>
        <w:contextualSpacing/>
        <w:jc w:val="both"/>
        <w:rPr>
          <w:rFonts w:ascii="Abadi" w:hAnsi="Abadi" w:cs="Arial-ItalicMT"/>
          <w:b/>
          <w:bCs/>
          <w:i/>
          <w:iCs/>
          <w:sz w:val="21"/>
          <w:szCs w:val="21"/>
        </w:rPr>
      </w:pPr>
    </w:p>
    <w:p w14:paraId="31CCF0D3" w14:textId="77777777" w:rsidR="00AB4C7B" w:rsidRPr="00E24518" w:rsidRDefault="00AB4C7B" w:rsidP="00AB4C7B">
      <w:pPr>
        <w:autoSpaceDE w:val="0"/>
        <w:autoSpaceDN w:val="0"/>
        <w:adjustRightInd w:val="0"/>
        <w:jc w:val="both"/>
        <w:rPr>
          <w:rFonts w:ascii="Abadi" w:hAnsi="Abadi" w:cs="*Arial-Bold-9664-Identity-H"/>
          <w:b/>
          <w:bCs/>
          <w:color w:val="0E0E0E"/>
          <w:sz w:val="21"/>
          <w:szCs w:val="21"/>
        </w:rPr>
      </w:pPr>
      <w:proofErr w:type="spellStart"/>
      <w:r w:rsidRPr="00E24518">
        <w:rPr>
          <w:rFonts w:ascii="Abadi" w:hAnsi="Abadi" w:cs="*Arial-Bold-9664-Identity-H"/>
          <w:b/>
          <w:bCs/>
          <w:color w:val="0E0E0E"/>
          <w:sz w:val="21"/>
          <w:szCs w:val="21"/>
        </w:rPr>
        <w:t>Dip</w:t>
      </w:r>
      <w:proofErr w:type="spellEnd"/>
      <w:r w:rsidRPr="00E24518">
        <w:rPr>
          <w:rFonts w:ascii="Abadi" w:hAnsi="Abadi" w:cs="*Arial-Bold-9664-Identity-H"/>
          <w:b/>
          <w:bCs/>
          <w:color w:val="0E0E0E"/>
          <w:sz w:val="21"/>
          <w:szCs w:val="21"/>
        </w:rPr>
        <w:t>. Martín López Camacho</w:t>
      </w:r>
    </w:p>
    <w:p w14:paraId="1E3F9310" w14:textId="77777777" w:rsidR="00AB4C7B" w:rsidRPr="00E24518" w:rsidRDefault="00AB4C7B" w:rsidP="00AB4C7B">
      <w:pPr>
        <w:autoSpaceDE w:val="0"/>
        <w:autoSpaceDN w:val="0"/>
        <w:adjustRightInd w:val="0"/>
        <w:jc w:val="both"/>
        <w:rPr>
          <w:rFonts w:ascii="Abadi" w:hAnsi="Abadi" w:cs="*Arial-Bold-9664-Identity-H"/>
          <w:b/>
          <w:bCs/>
          <w:color w:val="0E0E0E"/>
          <w:sz w:val="21"/>
          <w:szCs w:val="21"/>
        </w:rPr>
      </w:pPr>
      <w:r w:rsidRPr="00E24518">
        <w:rPr>
          <w:rFonts w:ascii="Abadi" w:hAnsi="Abadi" w:cs="*Arial-Bold-9664-Identity-H"/>
          <w:b/>
          <w:bCs/>
          <w:color w:val="0E0E0E"/>
          <w:sz w:val="21"/>
          <w:szCs w:val="21"/>
        </w:rPr>
        <w:t>Presidente del Congreso del Estado</w:t>
      </w:r>
    </w:p>
    <w:p w14:paraId="07F9A070" w14:textId="77777777" w:rsidR="00AB4C7B" w:rsidRPr="00E24518" w:rsidRDefault="00AB4C7B" w:rsidP="00AB4C7B">
      <w:pPr>
        <w:autoSpaceDE w:val="0"/>
        <w:autoSpaceDN w:val="0"/>
        <w:adjustRightInd w:val="0"/>
        <w:jc w:val="both"/>
        <w:rPr>
          <w:rFonts w:ascii="Abadi" w:hAnsi="Abadi" w:cs="*Arial-Bold-9664-Identity-H"/>
          <w:b/>
          <w:bCs/>
          <w:color w:val="0E0E0E"/>
          <w:sz w:val="21"/>
          <w:szCs w:val="21"/>
        </w:rPr>
      </w:pPr>
      <w:r w:rsidRPr="00E24518">
        <w:rPr>
          <w:rFonts w:ascii="Abadi" w:hAnsi="Abadi" w:cs="*Arial-Bold-9664-Identity-H"/>
          <w:b/>
          <w:bCs/>
          <w:color w:val="0E0E0E"/>
          <w:sz w:val="21"/>
          <w:szCs w:val="21"/>
        </w:rPr>
        <w:t>P r e s e n t e.</w:t>
      </w:r>
    </w:p>
    <w:p w14:paraId="0E8C9114" w14:textId="77777777" w:rsidR="00AB4C7B" w:rsidRPr="00E24518" w:rsidRDefault="00AB4C7B" w:rsidP="00AB4C7B">
      <w:pPr>
        <w:autoSpaceDE w:val="0"/>
        <w:autoSpaceDN w:val="0"/>
        <w:adjustRightInd w:val="0"/>
        <w:jc w:val="both"/>
        <w:rPr>
          <w:rFonts w:ascii="Abadi" w:hAnsi="Abadi" w:cs="*Calibri-9662-Identity-H"/>
          <w:color w:val="151515"/>
          <w:sz w:val="21"/>
          <w:szCs w:val="21"/>
        </w:rPr>
      </w:pPr>
    </w:p>
    <w:p w14:paraId="2626F409" w14:textId="174BE685" w:rsidR="00AB4C7B" w:rsidRPr="00E24518" w:rsidRDefault="00AB4C7B" w:rsidP="00AB4C7B">
      <w:pPr>
        <w:autoSpaceDE w:val="0"/>
        <w:autoSpaceDN w:val="0"/>
        <w:adjustRightInd w:val="0"/>
        <w:jc w:val="both"/>
        <w:rPr>
          <w:rFonts w:ascii="Abadi" w:hAnsi="Abadi" w:cs="*Calibri-9662-Identity-H"/>
          <w:color w:val="151515"/>
          <w:sz w:val="21"/>
          <w:szCs w:val="21"/>
        </w:rPr>
      </w:pPr>
      <w:r w:rsidRPr="00E24518">
        <w:rPr>
          <w:rFonts w:ascii="Abadi" w:hAnsi="Abadi" w:cs="*Calibri-9662-Identity-H"/>
          <w:color w:val="151515"/>
          <w:sz w:val="21"/>
          <w:szCs w:val="21"/>
        </w:rPr>
        <w:tab/>
        <w:t xml:space="preserve">A las Comisiones Unidos de Desarrollo Económico </w:t>
      </w:r>
      <w:r w:rsidRPr="00E24518">
        <w:rPr>
          <w:rFonts w:ascii="Abadi" w:hAnsi="Abadi" w:cs="*Times New Roman-Italic-9657-Id"/>
          <w:color w:val="151515"/>
          <w:sz w:val="21"/>
          <w:szCs w:val="21"/>
        </w:rPr>
        <w:t xml:space="preserve">y </w:t>
      </w:r>
      <w:r w:rsidRPr="00E24518">
        <w:rPr>
          <w:rFonts w:ascii="Abadi" w:hAnsi="Abadi" w:cs="*Calibri-9662-Identity-H"/>
          <w:color w:val="151515"/>
          <w:sz w:val="21"/>
          <w:szCs w:val="21"/>
        </w:rPr>
        <w:t xml:space="preserve">Social </w:t>
      </w:r>
      <w:r w:rsidRPr="00E24518">
        <w:rPr>
          <w:rFonts w:ascii="Abadi" w:hAnsi="Abadi" w:cs="*Times New Roman-Italic-9657-Id"/>
          <w:color w:val="151515"/>
          <w:sz w:val="21"/>
          <w:szCs w:val="21"/>
        </w:rPr>
        <w:t xml:space="preserve">y </w:t>
      </w:r>
      <w:r w:rsidRPr="00E24518">
        <w:rPr>
          <w:rFonts w:ascii="Abadi" w:hAnsi="Abadi" w:cs="*Calibri-9662-Identity-H"/>
          <w:color w:val="151515"/>
          <w:sz w:val="21"/>
          <w:szCs w:val="21"/>
        </w:rPr>
        <w:t xml:space="preserve">la de Desarrollo Urbano </w:t>
      </w:r>
      <w:r w:rsidRPr="00E24518">
        <w:rPr>
          <w:rFonts w:ascii="Abadi" w:hAnsi="Abadi" w:cs="*Times New Roman-Italic-9657-Id"/>
          <w:color w:val="151515"/>
          <w:sz w:val="21"/>
          <w:szCs w:val="21"/>
        </w:rPr>
        <w:t xml:space="preserve">y </w:t>
      </w:r>
      <w:r w:rsidRPr="00E24518">
        <w:rPr>
          <w:rFonts w:ascii="Abadi" w:hAnsi="Abadi" w:cs="*Calibri-9662-Identity-H"/>
          <w:color w:val="151515"/>
          <w:sz w:val="21"/>
          <w:szCs w:val="21"/>
        </w:rPr>
        <w:t xml:space="preserve">Obra Pública de la Sexagésima Quinta Legislatura del Congreso del Estado le fueron turnadas dos iniciativas, la primera para reformar </w:t>
      </w:r>
      <w:r w:rsidRPr="00E24518">
        <w:rPr>
          <w:rFonts w:ascii="Abadi" w:hAnsi="Abadi" w:cs="*Times New Roman-Italic-9657-Id"/>
          <w:color w:val="151515"/>
          <w:sz w:val="21"/>
          <w:szCs w:val="21"/>
        </w:rPr>
        <w:t xml:space="preserve">y </w:t>
      </w:r>
      <w:r w:rsidRPr="00E24518">
        <w:rPr>
          <w:rFonts w:ascii="Abadi" w:hAnsi="Abadi" w:cs="*Calibri-9662-Identity-H"/>
          <w:color w:val="151515"/>
          <w:sz w:val="21"/>
          <w:szCs w:val="21"/>
        </w:rPr>
        <w:t xml:space="preserve">adicionar diversas disposiciones del Código Territorial para el Estado </w:t>
      </w:r>
      <w:r w:rsidRPr="00E24518">
        <w:rPr>
          <w:rFonts w:ascii="Abadi" w:hAnsi="Abadi" w:cs="*Times New Roman-Italic-9657-Id"/>
          <w:color w:val="151515"/>
          <w:sz w:val="21"/>
          <w:szCs w:val="21"/>
        </w:rPr>
        <w:t xml:space="preserve">y </w:t>
      </w:r>
      <w:r w:rsidRPr="00E24518">
        <w:rPr>
          <w:rFonts w:ascii="Abadi" w:hAnsi="Abadi" w:cs="*Calibri-9662-Identity-H"/>
          <w:color w:val="151515"/>
          <w:sz w:val="21"/>
          <w:szCs w:val="21"/>
        </w:rPr>
        <w:t xml:space="preserve">los Municipios de Guanajuato, así como reformar el Código Penal del Estado de Guanajuato en cuanto al primero de los ordenamientos, formulada por las diputadas y los diputados integrantes del Grupo Parlamentario del Partido Acción Nacional, </w:t>
      </w:r>
      <w:r w:rsidRPr="00E24518">
        <w:rPr>
          <w:rFonts w:ascii="Abadi" w:hAnsi="Abadi" w:cs="*Times New Roman-Italic-9657-Id"/>
          <w:color w:val="151515"/>
          <w:sz w:val="21"/>
          <w:szCs w:val="21"/>
        </w:rPr>
        <w:t xml:space="preserve">y </w:t>
      </w:r>
      <w:r w:rsidRPr="00E24518">
        <w:rPr>
          <w:rFonts w:ascii="Abadi" w:hAnsi="Abadi" w:cs="*Calibri-9662-Identity-H"/>
          <w:color w:val="151515"/>
          <w:sz w:val="21"/>
          <w:szCs w:val="21"/>
        </w:rPr>
        <w:t>la segunda formulada por el diputado David Martínez Mendizábal, integrante del Grupo Parlamentario del Partido MORENA mediante la cual se modifica la Constitución Política del Estado Libre y Soberano de Guanajuato, el Código Territorial, y lo Ley Orgánica Municipal para el Estado de Guanajuato, en cuanto al segundo</w:t>
      </w:r>
      <w:r w:rsidR="005244BC">
        <w:rPr>
          <w:rFonts w:ascii="Abadi" w:hAnsi="Abadi" w:cs="*Calibri-9662-Identity-H"/>
          <w:color w:val="151515"/>
          <w:sz w:val="21"/>
          <w:szCs w:val="21"/>
        </w:rPr>
        <w:t xml:space="preserve"> </w:t>
      </w:r>
      <w:r w:rsidRPr="00E24518">
        <w:rPr>
          <w:rFonts w:ascii="Abadi" w:hAnsi="Abadi" w:cs="*Calibri-9662-Identity-H"/>
          <w:color w:val="151515"/>
          <w:sz w:val="21"/>
          <w:szCs w:val="21"/>
        </w:rPr>
        <w:t xml:space="preserve">de los ordenamientos. </w:t>
      </w:r>
    </w:p>
    <w:p w14:paraId="3F6CBA69" w14:textId="77777777" w:rsidR="00AB4C7B" w:rsidRPr="00E24518" w:rsidRDefault="00AB4C7B" w:rsidP="00AB4C7B">
      <w:pPr>
        <w:autoSpaceDE w:val="0"/>
        <w:autoSpaceDN w:val="0"/>
        <w:adjustRightInd w:val="0"/>
        <w:jc w:val="both"/>
        <w:rPr>
          <w:rFonts w:ascii="Abadi" w:hAnsi="Abadi" w:cs="*Calibri-9662-Identity-H"/>
          <w:color w:val="171717"/>
          <w:sz w:val="21"/>
          <w:szCs w:val="21"/>
        </w:rPr>
      </w:pPr>
    </w:p>
    <w:p w14:paraId="49383060" w14:textId="77777777" w:rsidR="00AB4C7B" w:rsidRPr="00E24518" w:rsidRDefault="00AB4C7B" w:rsidP="00AB4C7B">
      <w:pPr>
        <w:autoSpaceDE w:val="0"/>
        <w:autoSpaceDN w:val="0"/>
        <w:adjustRightInd w:val="0"/>
        <w:jc w:val="both"/>
        <w:rPr>
          <w:rFonts w:ascii="Abadi" w:hAnsi="Abadi" w:cs="*Calibri-9662-Identity-H"/>
          <w:color w:val="171717"/>
          <w:sz w:val="21"/>
          <w:szCs w:val="21"/>
        </w:rPr>
      </w:pPr>
      <w:r w:rsidRPr="00E24518">
        <w:rPr>
          <w:rFonts w:ascii="Abadi" w:hAnsi="Abadi" w:cs="*Calibri-9662-Identity-H"/>
          <w:color w:val="171717"/>
          <w:sz w:val="21"/>
          <w:szCs w:val="21"/>
        </w:rPr>
        <w:tab/>
        <w:t xml:space="preserve">Por lo anterior, con fundamento en los artículos 89, fracción V; 107 fracción V, l 08 fracción I </w:t>
      </w:r>
      <w:r w:rsidRPr="00E24518">
        <w:rPr>
          <w:rFonts w:ascii="Abadi" w:hAnsi="Abadi" w:cs="*Times New Roman-Italic-9657-Id"/>
          <w:color w:val="171717"/>
          <w:sz w:val="21"/>
          <w:szCs w:val="21"/>
        </w:rPr>
        <w:t xml:space="preserve">y </w:t>
      </w:r>
      <w:r w:rsidRPr="00E24518">
        <w:rPr>
          <w:rFonts w:ascii="Abadi" w:hAnsi="Abadi" w:cs="*Calibri-9662-Identity-H"/>
          <w:color w:val="171717"/>
          <w:sz w:val="21"/>
          <w:szCs w:val="21"/>
        </w:rPr>
        <w:t>171 de la Ley Orgánica del Poder Legislativo del Estado de Guanajuato, sometemos a la consideración de la Asamblea el presente dictamen, con base en las siguientes:</w:t>
      </w:r>
    </w:p>
    <w:p w14:paraId="0BA4B1BD" w14:textId="77777777" w:rsidR="00AB4C7B" w:rsidRPr="00E24518" w:rsidRDefault="00AB4C7B" w:rsidP="00AB4C7B">
      <w:pPr>
        <w:autoSpaceDE w:val="0"/>
        <w:autoSpaceDN w:val="0"/>
        <w:adjustRightInd w:val="0"/>
        <w:jc w:val="both"/>
        <w:rPr>
          <w:rFonts w:ascii="Abadi" w:hAnsi="Abadi" w:cs="*Arial-Bold-9664-Identity-H"/>
          <w:b/>
          <w:bCs/>
          <w:color w:val="0F0F0F"/>
          <w:sz w:val="21"/>
          <w:szCs w:val="21"/>
        </w:rPr>
      </w:pPr>
    </w:p>
    <w:p w14:paraId="4843517D" w14:textId="77777777" w:rsidR="00AB4C7B" w:rsidRPr="00E24518" w:rsidRDefault="00AB4C7B" w:rsidP="00AB4C7B">
      <w:pPr>
        <w:autoSpaceDE w:val="0"/>
        <w:autoSpaceDN w:val="0"/>
        <w:adjustRightInd w:val="0"/>
        <w:jc w:val="center"/>
        <w:rPr>
          <w:rFonts w:ascii="Abadi" w:hAnsi="Abadi" w:cs="*Arial-Bold-9664-Identity-H"/>
          <w:b/>
          <w:bCs/>
          <w:color w:val="0F0F0F"/>
          <w:sz w:val="21"/>
          <w:szCs w:val="21"/>
        </w:rPr>
      </w:pPr>
      <w:r w:rsidRPr="00E24518">
        <w:rPr>
          <w:rFonts w:ascii="Abadi" w:hAnsi="Abadi" w:cs="*Arial-Bold-9664-Identity-H"/>
          <w:b/>
          <w:bCs/>
          <w:color w:val="0F0F0F"/>
          <w:sz w:val="21"/>
          <w:szCs w:val="21"/>
        </w:rPr>
        <w:t>CONSIDERACIONES</w:t>
      </w:r>
    </w:p>
    <w:p w14:paraId="5999FA3B" w14:textId="77777777" w:rsidR="00AB4C7B" w:rsidRPr="00E24518" w:rsidRDefault="00AB4C7B" w:rsidP="00AB4C7B">
      <w:pPr>
        <w:autoSpaceDE w:val="0"/>
        <w:autoSpaceDN w:val="0"/>
        <w:adjustRightInd w:val="0"/>
        <w:jc w:val="both"/>
        <w:rPr>
          <w:rFonts w:ascii="Abadi" w:hAnsi="Abadi" w:cs="*Arial-Bold-9664-Identity-H"/>
          <w:b/>
          <w:bCs/>
          <w:color w:val="141414"/>
          <w:sz w:val="21"/>
          <w:szCs w:val="21"/>
        </w:rPr>
      </w:pPr>
    </w:p>
    <w:p w14:paraId="032190C4" w14:textId="77777777" w:rsidR="00AB4C7B" w:rsidRPr="00E24518" w:rsidRDefault="00AB4C7B" w:rsidP="00AB4C7B">
      <w:pPr>
        <w:autoSpaceDE w:val="0"/>
        <w:autoSpaceDN w:val="0"/>
        <w:adjustRightInd w:val="0"/>
        <w:jc w:val="both"/>
        <w:rPr>
          <w:rFonts w:ascii="Abadi" w:hAnsi="Abadi" w:cs="*Arial-Bold-9664-Identity-H"/>
          <w:b/>
          <w:bCs/>
          <w:color w:val="141414"/>
          <w:sz w:val="21"/>
          <w:szCs w:val="21"/>
        </w:rPr>
      </w:pPr>
      <w:r w:rsidRPr="00E24518">
        <w:rPr>
          <w:rFonts w:ascii="Abadi" w:hAnsi="Abadi" w:cs="*Arial-Bold-9664-Identity-H"/>
          <w:b/>
          <w:bCs/>
          <w:color w:val="141414"/>
          <w:sz w:val="21"/>
          <w:szCs w:val="21"/>
        </w:rPr>
        <w:t>l. Antecedentes</w:t>
      </w:r>
    </w:p>
    <w:p w14:paraId="39BB4ED3" w14:textId="77777777" w:rsidR="00AB4C7B" w:rsidRPr="00E24518" w:rsidRDefault="00AB4C7B" w:rsidP="00AB4C7B">
      <w:pPr>
        <w:autoSpaceDE w:val="0"/>
        <w:autoSpaceDN w:val="0"/>
        <w:adjustRightInd w:val="0"/>
        <w:jc w:val="both"/>
        <w:rPr>
          <w:rFonts w:ascii="Abadi" w:hAnsi="Abadi" w:cs="*Calibri-9662-Identity-H"/>
          <w:color w:val="161616"/>
          <w:sz w:val="21"/>
          <w:szCs w:val="21"/>
        </w:rPr>
      </w:pPr>
    </w:p>
    <w:p w14:paraId="60BDF777" w14:textId="0ED5C847" w:rsidR="00AB4C7B" w:rsidRPr="00E24518" w:rsidRDefault="00AB4C7B" w:rsidP="00AB4C7B">
      <w:pPr>
        <w:autoSpaceDE w:val="0"/>
        <w:autoSpaceDN w:val="0"/>
        <w:adjustRightInd w:val="0"/>
        <w:jc w:val="both"/>
        <w:rPr>
          <w:rFonts w:ascii="Abadi" w:hAnsi="Abadi" w:cs="*Calibri-11803-Identity-H"/>
          <w:color w:val="161616"/>
          <w:sz w:val="21"/>
          <w:szCs w:val="21"/>
        </w:rPr>
      </w:pPr>
      <w:r w:rsidRPr="00E24518">
        <w:rPr>
          <w:rFonts w:ascii="Abadi" w:hAnsi="Abadi" w:cs="*Calibri-9662-Identity-H"/>
          <w:color w:val="161616"/>
          <w:sz w:val="21"/>
          <w:szCs w:val="21"/>
        </w:rPr>
        <w:tab/>
        <w:t xml:space="preserve">El 07 de abril de 2022, la presidencia de la Mesa Directiva del Congreso del Estado turnó a las Comisiones Unidas de Desarrollo Económico y Social </w:t>
      </w:r>
      <w:r w:rsidRPr="00E24518">
        <w:rPr>
          <w:rFonts w:ascii="Abadi" w:hAnsi="Abadi" w:cs="*Times New Roman-Italic-9657-Id"/>
          <w:color w:val="161616"/>
          <w:sz w:val="21"/>
          <w:szCs w:val="21"/>
        </w:rPr>
        <w:t xml:space="preserve">y </w:t>
      </w:r>
      <w:r w:rsidRPr="00E24518">
        <w:rPr>
          <w:rFonts w:ascii="Abadi" w:hAnsi="Abadi" w:cs="*Calibri-9662-Identity-H"/>
          <w:color w:val="161616"/>
          <w:sz w:val="21"/>
          <w:szCs w:val="21"/>
        </w:rPr>
        <w:t>la de Desarrollo Urbano y Obra Pública, para su estudio y dictamen, la iniciativa para reformar y adicionar diversas disposiciones del Código</w:t>
      </w:r>
      <w:r w:rsidR="00DE5B7E">
        <w:rPr>
          <w:rFonts w:ascii="Abadi" w:hAnsi="Abadi" w:cs="*Calibri-9662-Identity-H"/>
          <w:color w:val="161616"/>
          <w:sz w:val="21"/>
          <w:szCs w:val="21"/>
        </w:rPr>
        <w:t xml:space="preserve"> </w:t>
      </w:r>
      <w:r w:rsidRPr="00E24518">
        <w:rPr>
          <w:rFonts w:ascii="Abadi" w:hAnsi="Abadi" w:cs="*Calibri-9662-Identity-H"/>
          <w:color w:val="161616"/>
          <w:sz w:val="21"/>
          <w:szCs w:val="21"/>
        </w:rPr>
        <w:t xml:space="preserve">Territorial para el Estado y los Municipios de Guanajuato, así como reformar </w:t>
      </w:r>
      <w:r w:rsidRPr="00E24518">
        <w:rPr>
          <w:rFonts w:ascii="Abadi" w:hAnsi="Abadi" w:cs="*Calibri-11803-Identity-H"/>
          <w:color w:val="161616"/>
          <w:sz w:val="21"/>
          <w:szCs w:val="21"/>
        </w:rPr>
        <w:t>el Código Penal del Estado de Guanajuato en cuanto al primero de los ordenamientos, formulada por las diputadas y los diputados integrantes del Grupo Parlamentario del Partido Acción Nacional, con fundamento en los artículos 107 fracción V y 108 fracción I de la Ley Orgánica del Poder Legislativo del Estado de Guanajuato.</w:t>
      </w:r>
    </w:p>
    <w:p w14:paraId="72CB8B8F" w14:textId="77777777" w:rsidR="00AB4C7B" w:rsidRPr="00E24518" w:rsidRDefault="00AB4C7B" w:rsidP="00AB4C7B">
      <w:pPr>
        <w:autoSpaceDE w:val="0"/>
        <w:autoSpaceDN w:val="0"/>
        <w:adjustRightInd w:val="0"/>
        <w:jc w:val="both"/>
        <w:rPr>
          <w:rFonts w:ascii="Abadi" w:hAnsi="Abadi" w:cs="*Calibri-11803-Identity-H"/>
          <w:color w:val="151515"/>
          <w:sz w:val="21"/>
          <w:szCs w:val="21"/>
        </w:rPr>
      </w:pPr>
    </w:p>
    <w:p w14:paraId="05B5EC68" w14:textId="77777777" w:rsidR="00AB4C7B" w:rsidRPr="00E24518" w:rsidRDefault="00AB4C7B" w:rsidP="00AB4C7B">
      <w:pPr>
        <w:autoSpaceDE w:val="0"/>
        <w:autoSpaceDN w:val="0"/>
        <w:adjustRightInd w:val="0"/>
        <w:jc w:val="both"/>
        <w:rPr>
          <w:rFonts w:ascii="Abadi" w:hAnsi="Abadi" w:cs="*Calibri-11803-Identity-H"/>
          <w:color w:val="151515"/>
          <w:sz w:val="21"/>
          <w:szCs w:val="21"/>
        </w:rPr>
      </w:pPr>
      <w:r w:rsidRPr="00E24518">
        <w:rPr>
          <w:rFonts w:ascii="Abadi" w:hAnsi="Abadi" w:cs="*Calibri-11803-Identity-H"/>
          <w:color w:val="151515"/>
          <w:sz w:val="21"/>
          <w:szCs w:val="21"/>
        </w:rPr>
        <w:tab/>
        <w:t>En sesión de fecha 02 de junio del año 2022, el diputado David Martínez Mendizábal, integrante del Grupo Parlamentario del Partido MORENA presentó una iniciativa mediante la cual se modifica la Constitución Política para el Estado de Guanajuato, el Código Territorial, y la Ley Orgánica Municipal para el Estado de Guanajuato, en cuanto al segundo de los ordenamientos, la cual fue turnada por la Mesa Directiva a la Comisión de Desarrollo Urbano y Obra Pública, sin embargo por solicitud de dicha Comisión, la Presidencia de la Mesa Directiva del Congreso en fecha 6 de octubre del año 2022, aprobó el cambio de turno a las Comisiones Unidas de Desarrollo Económico y Social y Desarrollo Urbano y Obra Pública, para su estudio y dictamen.</w:t>
      </w:r>
    </w:p>
    <w:p w14:paraId="2F3B0436" w14:textId="77777777" w:rsidR="00AB4C7B" w:rsidRPr="00E24518" w:rsidRDefault="00AB4C7B" w:rsidP="00AB4C7B">
      <w:pPr>
        <w:autoSpaceDE w:val="0"/>
        <w:autoSpaceDN w:val="0"/>
        <w:adjustRightInd w:val="0"/>
        <w:jc w:val="both"/>
        <w:rPr>
          <w:rFonts w:ascii="Abadi" w:hAnsi="Abadi" w:cs="*Calibri-11803-Identity-H"/>
          <w:color w:val="161616"/>
          <w:sz w:val="21"/>
          <w:szCs w:val="21"/>
        </w:rPr>
      </w:pPr>
    </w:p>
    <w:p w14:paraId="061D4876" w14:textId="77777777" w:rsidR="00AB4C7B" w:rsidRPr="00E24518" w:rsidRDefault="00AB4C7B" w:rsidP="00AB4C7B">
      <w:pPr>
        <w:autoSpaceDE w:val="0"/>
        <w:autoSpaceDN w:val="0"/>
        <w:adjustRightInd w:val="0"/>
        <w:jc w:val="both"/>
        <w:rPr>
          <w:rFonts w:ascii="Abadi" w:hAnsi="Abadi" w:cs="*Calibri-11803-Identity-H"/>
          <w:color w:val="161616"/>
          <w:sz w:val="21"/>
          <w:szCs w:val="21"/>
        </w:rPr>
      </w:pPr>
      <w:r w:rsidRPr="00E24518">
        <w:rPr>
          <w:rFonts w:ascii="Abadi" w:hAnsi="Abadi" w:cs="*Calibri-11803-Identity-H"/>
          <w:color w:val="161616"/>
          <w:sz w:val="21"/>
          <w:szCs w:val="21"/>
        </w:rPr>
        <w:tab/>
        <w:t>El 26 de mayo del mismo año, las Comisiones Unidas radicaron la primera de las iniciativas, y aprobaron por unanimidad la metodología para su estudio y análisis, en los siguientes términos:</w:t>
      </w:r>
    </w:p>
    <w:p w14:paraId="2C719D3A" w14:textId="77777777" w:rsidR="00AB4C7B" w:rsidRPr="00E24518" w:rsidRDefault="00AB4C7B" w:rsidP="00AB4C7B">
      <w:pPr>
        <w:autoSpaceDE w:val="0"/>
        <w:autoSpaceDN w:val="0"/>
        <w:adjustRightInd w:val="0"/>
        <w:jc w:val="both"/>
        <w:rPr>
          <w:rFonts w:ascii="Abadi" w:hAnsi="Abadi" w:cs="*Times New Roman-11801-Identity"/>
          <w:color w:val="1E1E1E"/>
          <w:sz w:val="21"/>
          <w:szCs w:val="21"/>
        </w:rPr>
      </w:pPr>
    </w:p>
    <w:p w14:paraId="1DA9830E" w14:textId="77777777" w:rsidR="00AB4C7B" w:rsidRPr="00E24518" w:rsidRDefault="00AB4C7B" w:rsidP="00AB4C7B">
      <w:pPr>
        <w:autoSpaceDE w:val="0"/>
        <w:autoSpaceDN w:val="0"/>
        <w:adjustRightInd w:val="0"/>
        <w:jc w:val="both"/>
        <w:rPr>
          <w:rFonts w:ascii="Abadi" w:hAnsi="Abadi" w:cs="*Microsoft Sans Serif-Italic-11"/>
          <w:color w:val="202020"/>
          <w:sz w:val="21"/>
          <w:szCs w:val="21"/>
        </w:rPr>
      </w:pPr>
      <w:r w:rsidRPr="00E24518">
        <w:rPr>
          <w:rFonts w:ascii="Abadi" w:hAnsi="Abadi" w:cs="*Times New Roman-11801-Identity"/>
          <w:b/>
          <w:bCs/>
          <w:color w:val="1E1E1E"/>
          <w:sz w:val="21"/>
          <w:szCs w:val="21"/>
        </w:rPr>
        <w:t>1</w:t>
      </w:r>
      <w:r w:rsidRPr="00E24518">
        <w:rPr>
          <w:rFonts w:ascii="Abadi" w:hAnsi="Abadi" w:cs="*Times New Roman-11801-Identity"/>
          <w:color w:val="1E1E1E"/>
          <w:sz w:val="21"/>
          <w:szCs w:val="21"/>
        </w:rPr>
        <w:t xml:space="preserve">. </w:t>
      </w:r>
      <w:r w:rsidRPr="00E24518">
        <w:rPr>
          <w:rFonts w:ascii="Abadi" w:hAnsi="Abadi" w:cs="*Microsoft Sans Serif-Italic-11"/>
          <w:color w:val="1E1E1E"/>
          <w:sz w:val="21"/>
          <w:szCs w:val="21"/>
        </w:rPr>
        <w:t xml:space="preserve">Remitir fo iniciativo poro efectos de su consulto, con fecho límite de </w:t>
      </w:r>
      <w:r w:rsidRPr="00E24518">
        <w:rPr>
          <w:rFonts w:ascii="Abadi" w:hAnsi="Abadi" w:cs="*Microsoft Sans Serif-Italic-11"/>
          <w:color w:val="202020"/>
          <w:sz w:val="21"/>
          <w:szCs w:val="21"/>
        </w:rPr>
        <w:t xml:space="preserve">respuesta el 30 de junio del </w:t>
      </w:r>
      <w:r w:rsidRPr="00E24518">
        <w:rPr>
          <w:rFonts w:ascii="Abadi" w:hAnsi="Abadi" w:cs="*Calibri-11803-Identity-H"/>
          <w:color w:val="202020"/>
          <w:sz w:val="21"/>
          <w:szCs w:val="21"/>
        </w:rPr>
        <w:t xml:space="preserve">año </w:t>
      </w:r>
      <w:r w:rsidRPr="00E24518">
        <w:rPr>
          <w:rFonts w:ascii="Abadi" w:hAnsi="Abadi" w:cs="*Microsoft Sans Serif-Italic-11"/>
          <w:color w:val="202020"/>
          <w:sz w:val="21"/>
          <w:szCs w:val="21"/>
        </w:rPr>
        <w:t>2022 o:</w:t>
      </w:r>
    </w:p>
    <w:p w14:paraId="0B15606B" w14:textId="77777777" w:rsidR="00AB4C7B" w:rsidRPr="00E24518" w:rsidRDefault="00AB4C7B" w:rsidP="00AB4C7B">
      <w:pPr>
        <w:autoSpaceDE w:val="0"/>
        <w:autoSpaceDN w:val="0"/>
        <w:adjustRightInd w:val="0"/>
        <w:jc w:val="both"/>
        <w:rPr>
          <w:rFonts w:ascii="Abadi" w:hAnsi="Abadi" w:cs="*Microsoft Sans Serif-Italic-11"/>
          <w:color w:val="1E1E1E"/>
          <w:sz w:val="21"/>
          <w:szCs w:val="21"/>
        </w:rPr>
      </w:pPr>
      <w:r w:rsidRPr="00E24518">
        <w:rPr>
          <w:rFonts w:ascii="Abadi" w:hAnsi="Abadi" w:cs="*Calibri-11803-Identity-H"/>
          <w:b/>
          <w:bCs/>
          <w:color w:val="1E1E1E"/>
          <w:sz w:val="21"/>
          <w:szCs w:val="21"/>
        </w:rPr>
        <w:t>•</w:t>
      </w:r>
      <w:r w:rsidRPr="00E24518">
        <w:rPr>
          <w:rFonts w:ascii="Abadi" w:hAnsi="Abadi" w:cs="*Calibri-11803-Identity-H"/>
          <w:color w:val="1E1E1E"/>
          <w:sz w:val="21"/>
          <w:szCs w:val="21"/>
        </w:rPr>
        <w:t xml:space="preserve"> </w:t>
      </w:r>
      <w:r w:rsidRPr="00E24518">
        <w:rPr>
          <w:rFonts w:ascii="Abadi" w:hAnsi="Abadi" w:cs="*Microsoft Sans Serif-Italic-11"/>
          <w:color w:val="1E1E1E"/>
          <w:sz w:val="21"/>
          <w:szCs w:val="21"/>
        </w:rPr>
        <w:t>Lo Coordinación Genero/ Jurídico,</w:t>
      </w:r>
    </w:p>
    <w:p w14:paraId="4E20A26A" w14:textId="77777777" w:rsidR="00AB4C7B" w:rsidRPr="00E24518" w:rsidRDefault="00AB4C7B" w:rsidP="00AB4C7B">
      <w:pPr>
        <w:autoSpaceDE w:val="0"/>
        <w:autoSpaceDN w:val="0"/>
        <w:adjustRightInd w:val="0"/>
        <w:jc w:val="both"/>
        <w:rPr>
          <w:rFonts w:ascii="Abadi" w:hAnsi="Abadi" w:cs="*Microsoft Sans Serif-Italic-11"/>
          <w:color w:val="1B1B1B"/>
          <w:sz w:val="21"/>
          <w:szCs w:val="21"/>
        </w:rPr>
      </w:pPr>
      <w:r w:rsidRPr="00E24518">
        <w:rPr>
          <w:rFonts w:ascii="Abadi" w:hAnsi="Abadi" w:cs="*Calibri-11803-Identity-H"/>
          <w:b/>
          <w:bCs/>
          <w:color w:val="1B1B1B"/>
          <w:sz w:val="21"/>
          <w:szCs w:val="21"/>
        </w:rPr>
        <w:t>•</w:t>
      </w:r>
      <w:r w:rsidRPr="00E24518">
        <w:rPr>
          <w:rFonts w:ascii="Abadi" w:hAnsi="Abadi" w:cs="*Calibri-11803-Identity-H"/>
          <w:color w:val="1B1B1B"/>
          <w:sz w:val="21"/>
          <w:szCs w:val="21"/>
        </w:rPr>
        <w:t xml:space="preserve"> </w:t>
      </w:r>
      <w:r w:rsidRPr="00E24518">
        <w:rPr>
          <w:rFonts w:ascii="Abadi" w:hAnsi="Abadi" w:cs="*Microsoft Sans Serif-Italic-11"/>
          <w:color w:val="1B1B1B"/>
          <w:sz w:val="21"/>
          <w:szCs w:val="21"/>
        </w:rPr>
        <w:t>La Secretaría de Medio Ambiente y Ordenamiento Territorio/,</w:t>
      </w:r>
    </w:p>
    <w:p w14:paraId="5503A987" w14:textId="77777777" w:rsidR="00AB4C7B" w:rsidRPr="00E24518" w:rsidRDefault="00AB4C7B" w:rsidP="00AB4C7B">
      <w:pPr>
        <w:autoSpaceDE w:val="0"/>
        <w:autoSpaceDN w:val="0"/>
        <w:adjustRightInd w:val="0"/>
        <w:jc w:val="both"/>
        <w:rPr>
          <w:rFonts w:ascii="Abadi" w:hAnsi="Abadi" w:cs="*Microsoft Sans Serif-Italic-11"/>
          <w:color w:val="1E1E1E"/>
          <w:sz w:val="21"/>
          <w:szCs w:val="21"/>
        </w:rPr>
      </w:pPr>
      <w:r w:rsidRPr="00E24518">
        <w:rPr>
          <w:rFonts w:ascii="Abadi" w:hAnsi="Abadi" w:cs="*Calibri-11803-Identity-H"/>
          <w:b/>
          <w:bCs/>
          <w:color w:val="1E1E1E"/>
          <w:sz w:val="21"/>
          <w:szCs w:val="21"/>
        </w:rPr>
        <w:t>•</w:t>
      </w:r>
      <w:r w:rsidRPr="00E24518">
        <w:rPr>
          <w:rFonts w:ascii="Abadi" w:hAnsi="Abadi" w:cs="*Calibri-11803-Identity-H"/>
          <w:color w:val="1E1E1E"/>
          <w:sz w:val="21"/>
          <w:szCs w:val="21"/>
        </w:rPr>
        <w:t xml:space="preserve"> </w:t>
      </w:r>
      <w:r w:rsidRPr="00E24518">
        <w:rPr>
          <w:rFonts w:ascii="Abadi" w:hAnsi="Abadi" w:cs="*Microsoft Sans Serif-Italic-11"/>
          <w:color w:val="1E1E1E"/>
          <w:sz w:val="21"/>
          <w:szCs w:val="21"/>
        </w:rPr>
        <w:t>La Secretaría de Desarrollo Socio/ y Humano,</w:t>
      </w:r>
    </w:p>
    <w:p w14:paraId="088B84E6" w14:textId="77777777" w:rsidR="00AB4C7B" w:rsidRPr="00E24518" w:rsidRDefault="00AB4C7B" w:rsidP="00AB4C7B">
      <w:pPr>
        <w:autoSpaceDE w:val="0"/>
        <w:autoSpaceDN w:val="0"/>
        <w:adjustRightInd w:val="0"/>
        <w:jc w:val="both"/>
        <w:rPr>
          <w:rFonts w:ascii="Abadi" w:hAnsi="Abadi" w:cs="*Microsoft Sans Serif-Italic-11"/>
          <w:color w:val="1B1B1B"/>
          <w:sz w:val="21"/>
          <w:szCs w:val="21"/>
        </w:rPr>
      </w:pPr>
      <w:r w:rsidRPr="00E24518">
        <w:rPr>
          <w:rFonts w:ascii="Abadi" w:hAnsi="Abadi" w:cs="*Calibri-11803-Identity-H"/>
          <w:b/>
          <w:bCs/>
          <w:color w:val="1B1B1B"/>
          <w:sz w:val="21"/>
          <w:szCs w:val="21"/>
        </w:rPr>
        <w:t>•</w:t>
      </w:r>
      <w:r w:rsidRPr="00E24518">
        <w:rPr>
          <w:rFonts w:ascii="Abadi" w:hAnsi="Abadi" w:cs="*Calibri-11803-Identity-H"/>
          <w:color w:val="1B1B1B"/>
          <w:sz w:val="21"/>
          <w:szCs w:val="21"/>
        </w:rPr>
        <w:t xml:space="preserve"> </w:t>
      </w:r>
      <w:r w:rsidRPr="00E24518">
        <w:rPr>
          <w:rFonts w:ascii="Abadi" w:hAnsi="Abadi" w:cs="*Microsoft Sans Serif-Italic-11"/>
          <w:color w:val="1B1B1B"/>
          <w:sz w:val="21"/>
          <w:szCs w:val="21"/>
        </w:rPr>
        <w:t xml:space="preserve">Lo Comisión Estatal del </w:t>
      </w:r>
      <w:r w:rsidRPr="00E24518">
        <w:rPr>
          <w:rFonts w:ascii="Abadi" w:hAnsi="Abadi" w:cs="*Calibri-11803-Identity-H"/>
          <w:color w:val="1B1B1B"/>
          <w:sz w:val="21"/>
          <w:szCs w:val="21"/>
        </w:rPr>
        <w:t xml:space="preserve">Aguo </w:t>
      </w:r>
      <w:r w:rsidRPr="00E24518">
        <w:rPr>
          <w:rFonts w:ascii="Abadi" w:hAnsi="Abadi" w:cs="*Microsoft Sans Serif-Italic-11"/>
          <w:color w:val="1B1B1B"/>
          <w:sz w:val="21"/>
          <w:szCs w:val="21"/>
        </w:rPr>
        <w:t xml:space="preserve">del Estado </w:t>
      </w:r>
      <w:r w:rsidRPr="00E24518">
        <w:rPr>
          <w:rFonts w:ascii="Abadi" w:hAnsi="Abadi" w:cs="*Calibri-11803-Identity-H"/>
          <w:color w:val="1B1B1B"/>
          <w:sz w:val="21"/>
          <w:szCs w:val="21"/>
        </w:rPr>
        <w:t xml:space="preserve">de </w:t>
      </w:r>
      <w:r w:rsidRPr="00E24518">
        <w:rPr>
          <w:rFonts w:ascii="Abadi" w:hAnsi="Abadi" w:cs="*Microsoft Sans Serif-Italic-11"/>
          <w:color w:val="1B1B1B"/>
          <w:sz w:val="21"/>
          <w:szCs w:val="21"/>
        </w:rPr>
        <w:t>Guanajuato, y</w:t>
      </w:r>
    </w:p>
    <w:p w14:paraId="6B7631C3" w14:textId="77777777" w:rsidR="00AB4C7B" w:rsidRPr="00E24518" w:rsidRDefault="00AB4C7B" w:rsidP="00AB4C7B">
      <w:pPr>
        <w:autoSpaceDE w:val="0"/>
        <w:autoSpaceDN w:val="0"/>
        <w:adjustRightInd w:val="0"/>
        <w:jc w:val="both"/>
        <w:rPr>
          <w:rFonts w:ascii="Abadi" w:hAnsi="Abadi" w:cs="*Microsoft Sans Serif-Italic-11"/>
          <w:color w:val="1B1B1B"/>
          <w:sz w:val="21"/>
          <w:szCs w:val="21"/>
        </w:rPr>
      </w:pPr>
      <w:r w:rsidRPr="00E24518">
        <w:rPr>
          <w:rFonts w:ascii="Abadi" w:hAnsi="Abadi" w:cs="*Calibri-11804-Identity-H"/>
          <w:b/>
          <w:bCs/>
          <w:color w:val="1B1B1B"/>
          <w:sz w:val="21"/>
          <w:szCs w:val="21"/>
        </w:rPr>
        <w:t>•</w:t>
      </w:r>
      <w:r w:rsidRPr="00E24518">
        <w:rPr>
          <w:rFonts w:ascii="Abadi" w:hAnsi="Abadi" w:cs="*Calibri-11804-Identity-H"/>
          <w:color w:val="1B1B1B"/>
          <w:sz w:val="21"/>
          <w:szCs w:val="21"/>
        </w:rPr>
        <w:t xml:space="preserve"> Los </w:t>
      </w:r>
      <w:r w:rsidRPr="00E24518">
        <w:rPr>
          <w:rFonts w:ascii="Abadi" w:hAnsi="Abadi" w:cs="*Microsoft Sans Serif-Italic-11"/>
          <w:color w:val="1B1B1B"/>
          <w:sz w:val="21"/>
          <w:szCs w:val="21"/>
        </w:rPr>
        <w:t>46 Ayuntamientos.</w:t>
      </w:r>
    </w:p>
    <w:p w14:paraId="305FE73F" w14:textId="77777777" w:rsidR="00AB4C7B" w:rsidRPr="00E24518" w:rsidRDefault="00AB4C7B" w:rsidP="00AB4C7B">
      <w:pPr>
        <w:autoSpaceDE w:val="0"/>
        <w:autoSpaceDN w:val="0"/>
        <w:adjustRightInd w:val="0"/>
        <w:jc w:val="both"/>
        <w:rPr>
          <w:rFonts w:ascii="Abadi" w:hAnsi="Abadi" w:cs="*Calibri-11803-Identity-H"/>
          <w:color w:val="1C1C1C"/>
          <w:sz w:val="21"/>
          <w:szCs w:val="21"/>
        </w:rPr>
      </w:pPr>
    </w:p>
    <w:p w14:paraId="6A373AD2" w14:textId="77777777" w:rsidR="00AB4C7B" w:rsidRPr="00E24518" w:rsidRDefault="00AB4C7B" w:rsidP="00AB4C7B">
      <w:pPr>
        <w:autoSpaceDE w:val="0"/>
        <w:autoSpaceDN w:val="0"/>
        <w:adjustRightInd w:val="0"/>
        <w:jc w:val="both"/>
        <w:rPr>
          <w:rFonts w:ascii="Abadi" w:hAnsi="Abadi" w:cs="*Microsoft Sans Serif-Italic-11"/>
          <w:color w:val="1C1C1C"/>
          <w:sz w:val="21"/>
          <w:szCs w:val="21"/>
        </w:rPr>
      </w:pPr>
      <w:r w:rsidRPr="00E24518">
        <w:rPr>
          <w:rFonts w:ascii="Abadi" w:hAnsi="Abadi" w:cs="*Calibri-11803-Identity-H"/>
          <w:b/>
          <w:bCs/>
          <w:color w:val="1C1C1C"/>
          <w:sz w:val="21"/>
          <w:szCs w:val="21"/>
        </w:rPr>
        <w:t>2.</w:t>
      </w:r>
      <w:r w:rsidRPr="00E24518">
        <w:rPr>
          <w:rFonts w:ascii="Abadi" w:hAnsi="Abadi" w:cs="*Calibri-11803-Identity-H"/>
          <w:color w:val="1C1C1C"/>
          <w:sz w:val="21"/>
          <w:szCs w:val="21"/>
        </w:rPr>
        <w:t xml:space="preserve"> </w:t>
      </w:r>
      <w:r w:rsidRPr="00E24518">
        <w:rPr>
          <w:rFonts w:ascii="Abadi" w:hAnsi="Abadi" w:cs="*Microsoft Sans Serif-Italic-11"/>
          <w:color w:val="1C1C1C"/>
          <w:sz w:val="21"/>
          <w:szCs w:val="21"/>
        </w:rPr>
        <w:t>Establecer un micrositio en lo pagina web del Congreso del Estado paro</w:t>
      </w:r>
    </w:p>
    <w:p w14:paraId="63D86972" w14:textId="77777777" w:rsidR="00AB4C7B" w:rsidRPr="00E24518" w:rsidRDefault="00AB4C7B" w:rsidP="00AB4C7B">
      <w:pPr>
        <w:autoSpaceDE w:val="0"/>
        <w:autoSpaceDN w:val="0"/>
        <w:adjustRightInd w:val="0"/>
        <w:jc w:val="both"/>
        <w:rPr>
          <w:rFonts w:ascii="Abadi" w:hAnsi="Abadi" w:cs="*Calibri-11803-Identity-H"/>
          <w:color w:val="1C1C1C"/>
          <w:sz w:val="21"/>
          <w:szCs w:val="21"/>
        </w:rPr>
      </w:pPr>
      <w:r w:rsidRPr="00E24518">
        <w:rPr>
          <w:rFonts w:ascii="Abadi" w:hAnsi="Abadi" w:cs="*Microsoft Sans Serif-Italic-11"/>
          <w:color w:val="1C1C1C"/>
          <w:sz w:val="21"/>
          <w:szCs w:val="21"/>
        </w:rPr>
        <w:lastRenderedPageBreak/>
        <w:t xml:space="preserve">consulto </w:t>
      </w:r>
      <w:r w:rsidRPr="00E24518">
        <w:rPr>
          <w:rFonts w:ascii="Abadi" w:hAnsi="Abadi" w:cs="*Calibri-11803-Identity-H"/>
          <w:color w:val="1C1C1C"/>
          <w:sz w:val="21"/>
          <w:szCs w:val="21"/>
        </w:rPr>
        <w:t xml:space="preserve">ciudadana de </w:t>
      </w:r>
      <w:r w:rsidRPr="00E24518">
        <w:rPr>
          <w:rFonts w:ascii="Abadi" w:hAnsi="Abadi" w:cs="*Microsoft Sans Serif-Italic-11"/>
          <w:color w:val="1C1C1C"/>
          <w:sz w:val="21"/>
          <w:szCs w:val="21"/>
        </w:rPr>
        <w:t xml:space="preserve">la iniciativo hasta el 30 de junio del año </w:t>
      </w:r>
      <w:r w:rsidRPr="00E24518">
        <w:rPr>
          <w:rFonts w:ascii="Abadi" w:hAnsi="Abadi" w:cs="*Calibri-11803-Identity-H"/>
          <w:color w:val="1C1C1C"/>
          <w:sz w:val="21"/>
          <w:szCs w:val="21"/>
        </w:rPr>
        <w:t>2022.</w:t>
      </w:r>
    </w:p>
    <w:p w14:paraId="00522E7B" w14:textId="77777777" w:rsidR="00AB4C7B" w:rsidRPr="00E24518" w:rsidRDefault="00AB4C7B" w:rsidP="00AB4C7B">
      <w:pPr>
        <w:autoSpaceDE w:val="0"/>
        <w:autoSpaceDN w:val="0"/>
        <w:adjustRightInd w:val="0"/>
        <w:jc w:val="both"/>
        <w:rPr>
          <w:rFonts w:ascii="Abadi" w:hAnsi="Abadi" w:cs="*Microsoft Sans Serif-Italic-14"/>
          <w:color w:val="1E1E1E"/>
          <w:sz w:val="21"/>
          <w:szCs w:val="21"/>
        </w:rPr>
      </w:pPr>
      <w:r w:rsidRPr="00E24518">
        <w:rPr>
          <w:rFonts w:ascii="Abadi" w:hAnsi="Abadi" w:cs="*Verdana-14287-Identity-H"/>
          <w:b/>
          <w:bCs/>
          <w:color w:val="1E1E1E"/>
          <w:sz w:val="21"/>
          <w:szCs w:val="21"/>
        </w:rPr>
        <w:t>3</w:t>
      </w:r>
      <w:r w:rsidRPr="00E24518">
        <w:rPr>
          <w:rFonts w:ascii="Abadi" w:hAnsi="Abadi" w:cs="*Verdana-14287-Identity-H"/>
          <w:color w:val="1E1E1E"/>
          <w:sz w:val="21"/>
          <w:szCs w:val="21"/>
        </w:rPr>
        <w:t xml:space="preserve">. </w:t>
      </w:r>
      <w:r w:rsidRPr="00E24518">
        <w:rPr>
          <w:rFonts w:ascii="Abadi" w:hAnsi="Abadi" w:cs="*Microsoft Sans Serif-Italic-14"/>
          <w:color w:val="1E1E1E"/>
          <w:sz w:val="21"/>
          <w:szCs w:val="21"/>
        </w:rPr>
        <w:t xml:space="preserve">Celebración de </w:t>
      </w:r>
      <w:r w:rsidRPr="00E24518">
        <w:rPr>
          <w:rFonts w:ascii="Abadi" w:hAnsi="Abadi" w:cs="*Verdana-14287-Identity-H"/>
          <w:color w:val="1E1E1E"/>
          <w:sz w:val="21"/>
          <w:szCs w:val="21"/>
        </w:rPr>
        <w:t xml:space="preserve">dos foros </w:t>
      </w:r>
      <w:r w:rsidRPr="00E24518">
        <w:rPr>
          <w:rFonts w:ascii="Abadi" w:hAnsi="Abadi" w:cs="*Microsoft Sans Serif-Italic-14"/>
          <w:color w:val="1E1E1E"/>
          <w:sz w:val="21"/>
          <w:szCs w:val="21"/>
        </w:rPr>
        <w:t>de consulta en los municipios de León y Celaya, con sectores y segmentos de vivienda y sistemas operadores de agua.</w:t>
      </w:r>
    </w:p>
    <w:p w14:paraId="6BCDE605" w14:textId="77777777" w:rsidR="00AB4C7B" w:rsidRPr="00E24518" w:rsidRDefault="00AB4C7B" w:rsidP="00AB4C7B">
      <w:pPr>
        <w:autoSpaceDE w:val="0"/>
        <w:autoSpaceDN w:val="0"/>
        <w:adjustRightInd w:val="0"/>
        <w:jc w:val="both"/>
        <w:rPr>
          <w:rFonts w:ascii="Abadi" w:hAnsi="Abadi" w:cs="*Times New Roman-14283-Identity"/>
          <w:color w:val="1D1D1D"/>
          <w:sz w:val="21"/>
          <w:szCs w:val="21"/>
        </w:rPr>
      </w:pPr>
    </w:p>
    <w:p w14:paraId="54FE36A4" w14:textId="77777777" w:rsidR="00AB4C7B" w:rsidRPr="00E24518" w:rsidRDefault="00AB4C7B" w:rsidP="00AB4C7B">
      <w:pPr>
        <w:autoSpaceDE w:val="0"/>
        <w:autoSpaceDN w:val="0"/>
        <w:adjustRightInd w:val="0"/>
        <w:jc w:val="both"/>
        <w:rPr>
          <w:rFonts w:ascii="Abadi" w:hAnsi="Abadi" w:cs="*Microsoft Sans Serif-Italic-14"/>
          <w:color w:val="1D1D1D"/>
          <w:sz w:val="21"/>
          <w:szCs w:val="21"/>
        </w:rPr>
      </w:pPr>
      <w:r w:rsidRPr="00E24518">
        <w:rPr>
          <w:rFonts w:ascii="Abadi" w:hAnsi="Abadi" w:cs="*Times New Roman-14283-Identity"/>
          <w:b/>
          <w:bCs/>
          <w:color w:val="1D1D1D"/>
          <w:sz w:val="21"/>
          <w:szCs w:val="21"/>
        </w:rPr>
        <w:t>4</w:t>
      </w:r>
      <w:r w:rsidRPr="00E24518">
        <w:rPr>
          <w:rFonts w:ascii="Abadi" w:hAnsi="Abadi" w:cs="*Times New Roman-14283-Identity"/>
          <w:color w:val="1D1D1D"/>
          <w:sz w:val="21"/>
          <w:szCs w:val="21"/>
        </w:rPr>
        <w:t xml:space="preserve">. </w:t>
      </w:r>
      <w:r w:rsidRPr="00E24518">
        <w:rPr>
          <w:rFonts w:ascii="Abadi" w:hAnsi="Abadi" w:cs="*Microsoft Sans Serif-Italic-14"/>
          <w:color w:val="1D1D1D"/>
          <w:sz w:val="21"/>
          <w:szCs w:val="21"/>
        </w:rPr>
        <w:t>Elaborar comparativo con las respuestas derivadas</w:t>
      </w:r>
      <w:r w:rsidRPr="00E24518">
        <w:rPr>
          <w:rFonts w:ascii="Abadi" w:hAnsi="Abadi" w:cs="*Verdana-14287-Identity-H"/>
          <w:color w:val="1D1D1D"/>
          <w:sz w:val="21"/>
          <w:szCs w:val="21"/>
        </w:rPr>
        <w:t xml:space="preserve"> de </w:t>
      </w:r>
      <w:r w:rsidRPr="00E24518">
        <w:rPr>
          <w:rFonts w:ascii="Abadi" w:hAnsi="Abadi" w:cs="*Microsoft Sans Serif-Italic-14"/>
          <w:color w:val="1D1D1D"/>
          <w:sz w:val="21"/>
          <w:szCs w:val="21"/>
        </w:rPr>
        <w:t>la consulta de lo</w:t>
      </w:r>
    </w:p>
    <w:p w14:paraId="37831E4D" w14:textId="77777777" w:rsidR="00AB4C7B" w:rsidRPr="00E24518" w:rsidRDefault="00AB4C7B" w:rsidP="00AB4C7B">
      <w:pPr>
        <w:autoSpaceDE w:val="0"/>
        <w:autoSpaceDN w:val="0"/>
        <w:adjustRightInd w:val="0"/>
        <w:jc w:val="both"/>
        <w:rPr>
          <w:rFonts w:ascii="Abadi" w:hAnsi="Abadi" w:cs="*Microsoft Sans Serif-Italic-14"/>
          <w:color w:val="1D1D1D"/>
          <w:sz w:val="21"/>
          <w:szCs w:val="21"/>
        </w:rPr>
      </w:pPr>
      <w:r w:rsidRPr="00E24518">
        <w:rPr>
          <w:rFonts w:ascii="Abadi" w:hAnsi="Abadi" w:cs="*Microsoft Sans Serif-Italic-14"/>
          <w:color w:val="1D1D1D"/>
          <w:sz w:val="21"/>
          <w:szCs w:val="21"/>
        </w:rPr>
        <w:t xml:space="preserve">iniciativo, por porte </w:t>
      </w:r>
      <w:r w:rsidRPr="00E24518">
        <w:rPr>
          <w:rFonts w:ascii="Abadi" w:hAnsi="Abadi" w:cs="*Verdana-14287-Identity-H"/>
          <w:color w:val="1D1D1D"/>
          <w:sz w:val="21"/>
          <w:szCs w:val="21"/>
        </w:rPr>
        <w:t xml:space="preserve">de </w:t>
      </w:r>
      <w:r w:rsidRPr="00E24518">
        <w:rPr>
          <w:rFonts w:ascii="Abadi" w:hAnsi="Abadi" w:cs="*Microsoft Sans Serif-Italic-14"/>
          <w:color w:val="1D1D1D"/>
          <w:sz w:val="21"/>
          <w:szCs w:val="21"/>
        </w:rPr>
        <w:t>lo secretaría técnica.</w:t>
      </w:r>
    </w:p>
    <w:p w14:paraId="3C2E38F4" w14:textId="77777777" w:rsidR="00AB4C7B" w:rsidRPr="00E24518" w:rsidRDefault="00AB4C7B" w:rsidP="00AB4C7B">
      <w:pPr>
        <w:autoSpaceDE w:val="0"/>
        <w:autoSpaceDN w:val="0"/>
        <w:adjustRightInd w:val="0"/>
        <w:jc w:val="both"/>
        <w:rPr>
          <w:rFonts w:ascii="Abadi" w:hAnsi="Abadi" w:cs="*Times New Roman-14282-Identity"/>
          <w:color w:val="1C1C1C"/>
          <w:sz w:val="21"/>
          <w:szCs w:val="21"/>
        </w:rPr>
      </w:pPr>
    </w:p>
    <w:p w14:paraId="544BBF55" w14:textId="77777777" w:rsidR="00AB4C7B" w:rsidRPr="00E24518" w:rsidRDefault="00AB4C7B" w:rsidP="00AB4C7B">
      <w:pPr>
        <w:autoSpaceDE w:val="0"/>
        <w:autoSpaceDN w:val="0"/>
        <w:adjustRightInd w:val="0"/>
        <w:jc w:val="both"/>
        <w:rPr>
          <w:rFonts w:ascii="Abadi" w:hAnsi="Abadi" w:cs="*Microsoft Sans Serif-Italic-14"/>
          <w:color w:val="1C1C1C"/>
          <w:sz w:val="21"/>
          <w:szCs w:val="21"/>
        </w:rPr>
      </w:pPr>
      <w:r w:rsidRPr="00E24518">
        <w:rPr>
          <w:rFonts w:ascii="Abadi" w:hAnsi="Abadi" w:cs="*Times New Roman-14282-Identity"/>
          <w:b/>
          <w:bCs/>
          <w:color w:val="1C1C1C"/>
          <w:sz w:val="21"/>
          <w:szCs w:val="21"/>
        </w:rPr>
        <w:t>5</w:t>
      </w:r>
      <w:r w:rsidRPr="00E24518">
        <w:rPr>
          <w:rFonts w:ascii="Abadi" w:hAnsi="Abadi" w:cs="*Times New Roman-14282-Identity"/>
          <w:color w:val="1C1C1C"/>
          <w:sz w:val="21"/>
          <w:szCs w:val="21"/>
        </w:rPr>
        <w:t xml:space="preserve">. </w:t>
      </w:r>
      <w:r w:rsidRPr="00E24518">
        <w:rPr>
          <w:rFonts w:ascii="Abadi" w:hAnsi="Abadi" w:cs="*Microsoft Sans Serif-Italic-14"/>
          <w:color w:val="1C1C1C"/>
          <w:sz w:val="21"/>
          <w:szCs w:val="21"/>
        </w:rPr>
        <w:t xml:space="preserve">Meso de trabajo en las que participarán las diputadas y los diputados integrantes de </w:t>
      </w:r>
      <w:r w:rsidRPr="00E24518">
        <w:rPr>
          <w:rFonts w:ascii="Abadi" w:hAnsi="Abadi" w:cs="*Verdana-14287-Identity-H"/>
          <w:color w:val="1C1C1C"/>
          <w:sz w:val="21"/>
          <w:szCs w:val="21"/>
        </w:rPr>
        <w:t xml:space="preserve">/as </w:t>
      </w:r>
      <w:r w:rsidRPr="00E24518">
        <w:rPr>
          <w:rFonts w:ascii="Abadi" w:hAnsi="Abadi" w:cs="*Microsoft Sans Serif-Italic-14"/>
          <w:color w:val="1C1C1C"/>
          <w:sz w:val="21"/>
          <w:szCs w:val="21"/>
        </w:rPr>
        <w:t xml:space="preserve">comisiones </w:t>
      </w:r>
      <w:r w:rsidRPr="00E24518">
        <w:rPr>
          <w:rFonts w:ascii="Abadi" w:hAnsi="Abadi" w:cs="*Verdana-14287-Identity-H"/>
          <w:color w:val="1C1C1C"/>
          <w:sz w:val="21"/>
          <w:szCs w:val="21"/>
        </w:rPr>
        <w:t xml:space="preserve">unidas, representantes de </w:t>
      </w:r>
      <w:r w:rsidRPr="00E24518">
        <w:rPr>
          <w:rFonts w:ascii="Abadi" w:hAnsi="Abadi" w:cs="*Microsoft Sans Serif-Italic-14"/>
          <w:color w:val="1C1C1C"/>
          <w:sz w:val="21"/>
          <w:szCs w:val="21"/>
        </w:rPr>
        <w:t xml:space="preserve">lo Coordinación General Jurídica, lo Secretaría de Medio Ambiente y Ordenamiento Territorial, lo Secretado de Desarrollo Social y Humano y lo </w:t>
      </w:r>
      <w:r w:rsidRPr="00E24518">
        <w:rPr>
          <w:rFonts w:ascii="Abadi" w:hAnsi="Abadi" w:cs="*Verdana-14287-Identity-H"/>
          <w:color w:val="1C1C1C"/>
          <w:sz w:val="21"/>
          <w:szCs w:val="21"/>
        </w:rPr>
        <w:t xml:space="preserve">Comisión </w:t>
      </w:r>
      <w:r w:rsidRPr="00E24518">
        <w:rPr>
          <w:rFonts w:ascii="Abadi" w:hAnsi="Abadi" w:cs="*Microsoft Sans Serif-Italic-14"/>
          <w:color w:val="1C1C1C"/>
          <w:sz w:val="21"/>
          <w:szCs w:val="21"/>
        </w:rPr>
        <w:t xml:space="preserve">Estatal del Aguo del </w:t>
      </w:r>
      <w:r w:rsidRPr="00E24518">
        <w:rPr>
          <w:rFonts w:ascii="Abadi" w:hAnsi="Abadi" w:cs="*Verdana-14287-Identity-H"/>
          <w:color w:val="1C1C1C"/>
          <w:sz w:val="21"/>
          <w:szCs w:val="21"/>
        </w:rPr>
        <w:t xml:space="preserve">Estado; así como /os asesores de los </w:t>
      </w:r>
      <w:r w:rsidRPr="00E24518">
        <w:rPr>
          <w:rFonts w:ascii="Abadi" w:hAnsi="Abadi" w:cs="*Microsoft Sans Serif-Italic-14"/>
          <w:color w:val="1C1C1C"/>
          <w:sz w:val="21"/>
          <w:szCs w:val="21"/>
        </w:rPr>
        <w:t xml:space="preserve">grupos representados en </w:t>
      </w:r>
      <w:r w:rsidRPr="00E24518">
        <w:rPr>
          <w:rFonts w:ascii="Abadi" w:hAnsi="Abadi" w:cs="*Verdana-14287-Identity-H"/>
          <w:color w:val="1C1C1C"/>
          <w:sz w:val="21"/>
          <w:szCs w:val="21"/>
        </w:rPr>
        <w:t xml:space="preserve">fas </w:t>
      </w:r>
      <w:r w:rsidRPr="00E24518">
        <w:rPr>
          <w:rFonts w:ascii="Abadi" w:hAnsi="Abadi" w:cs="*Microsoft Sans Serif-Italic-14"/>
          <w:color w:val="1C1C1C"/>
          <w:sz w:val="21"/>
          <w:szCs w:val="21"/>
        </w:rPr>
        <w:t xml:space="preserve">comisiones unidos y fo </w:t>
      </w:r>
      <w:r w:rsidRPr="00E24518">
        <w:rPr>
          <w:rFonts w:ascii="Abadi" w:hAnsi="Abadi" w:cs="*Verdana-14287-Identity-H"/>
          <w:color w:val="1C1C1C"/>
          <w:sz w:val="21"/>
          <w:szCs w:val="21"/>
        </w:rPr>
        <w:t xml:space="preserve">secretaría </w:t>
      </w:r>
      <w:r w:rsidRPr="00E24518">
        <w:rPr>
          <w:rFonts w:ascii="Abadi" w:hAnsi="Abadi" w:cs="*Microsoft Sans Serif-Italic-14"/>
          <w:color w:val="1C1C1C"/>
          <w:sz w:val="21"/>
          <w:szCs w:val="21"/>
        </w:rPr>
        <w:t>técnica.</w:t>
      </w:r>
    </w:p>
    <w:p w14:paraId="78F7FFC9" w14:textId="77777777" w:rsidR="00AB4C7B" w:rsidRPr="00E24518" w:rsidRDefault="00AB4C7B" w:rsidP="00AB4C7B">
      <w:pPr>
        <w:autoSpaceDE w:val="0"/>
        <w:autoSpaceDN w:val="0"/>
        <w:adjustRightInd w:val="0"/>
        <w:jc w:val="both"/>
        <w:rPr>
          <w:rFonts w:ascii="Abadi" w:hAnsi="Abadi" w:cs="*Microsoft Sans Serif-Italic-14"/>
          <w:color w:val="1C1C1C"/>
          <w:sz w:val="21"/>
          <w:szCs w:val="21"/>
        </w:rPr>
      </w:pPr>
    </w:p>
    <w:p w14:paraId="5D1CAF0A" w14:textId="77777777" w:rsidR="00AB4C7B" w:rsidRPr="00E24518" w:rsidRDefault="00AB4C7B" w:rsidP="00AB4C7B">
      <w:pPr>
        <w:autoSpaceDE w:val="0"/>
        <w:autoSpaceDN w:val="0"/>
        <w:adjustRightInd w:val="0"/>
        <w:jc w:val="both"/>
        <w:rPr>
          <w:rFonts w:ascii="Abadi" w:hAnsi="Abadi" w:cs="*Microsoft Sans Serif-Italic-14"/>
          <w:color w:val="1D1D1D"/>
          <w:sz w:val="21"/>
          <w:szCs w:val="21"/>
        </w:rPr>
      </w:pPr>
      <w:r w:rsidRPr="00E24518">
        <w:rPr>
          <w:rFonts w:ascii="Abadi" w:hAnsi="Abadi" w:cs="*Verdana-14287-Identity-H"/>
          <w:color w:val="1D1D1D"/>
          <w:sz w:val="21"/>
          <w:szCs w:val="21"/>
        </w:rPr>
        <w:t xml:space="preserve">6. </w:t>
      </w:r>
      <w:r w:rsidRPr="00E24518">
        <w:rPr>
          <w:rFonts w:ascii="Abadi" w:hAnsi="Abadi" w:cs="*Microsoft Sans Serif-Italic-14"/>
          <w:color w:val="1D1D1D"/>
          <w:sz w:val="21"/>
          <w:szCs w:val="21"/>
        </w:rPr>
        <w:t xml:space="preserve">Reunión de las </w:t>
      </w:r>
      <w:r w:rsidRPr="00E24518">
        <w:rPr>
          <w:rFonts w:ascii="Abadi" w:hAnsi="Abadi" w:cs="*Verdana-14287-Identity-H"/>
          <w:color w:val="1D1D1D"/>
          <w:sz w:val="21"/>
          <w:szCs w:val="21"/>
        </w:rPr>
        <w:t xml:space="preserve">Comisiones </w:t>
      </w:r>
      <w:r w:rsidRPr="00E24518">
        <w:rPr>
          <w:rFonts w:ascii="Abadi" w:hAnsi="Abadi" w:cs="*Microsoft Sans Serif-Italic-14"/>
          <w:color w:val="1D1D1D"/>
          <w:sz w:val="21"/>
          <w:szCs w:val="21"/>
        </w:rPr>
        <w:t xml:space="preserve">Unidas de Desarrollo Económico y Social y Desarrollo Urbano y Obra Público para id </w:t>
      </w:r>
      <w:r w:rsidRPr="00E24518">
        <w:rPr>
          <w:rFonts w:ascii="Abadi" w:hAnsi="Abadi" w:cs="*Verdana-14287-Identity-H"/>
          <w:color w:val="1D1D1D"/>
          <w:sz w:val="21"/>
          <w:szCs w:val="21"/>
        </w:rPr>
        <w:t xml:space="preserve">discusión </w:t>
      </w:r>
      <w:r w:rsidRPr="00E24518">
        <w:rPr>
          <w:rFonts w:ascii="Abadi" w:hAnsi="Abadi" w:cs="*Microsoft Sans Serif-Italic-14"/>
          <w:color w:val="1D1D1D"/>
          <w:sz w:val="21"/>
          <w:szCs w:val="21"/>
        </w:rPr>
        <w:t>y, en su caso, aprobación del dictamen.</w:t>
      </w:r>
    </w:p>
    <w:p w14:paraId="3073F790" w14:textId="77777777" w:rsidR="00AB4C7B" w:rsidRPr="00E24518" w:rsidRDefault="00AB4C7B" w:rsidP="00AB4C7B">
      <w:pPr>
        <w:autoSpaceDE w:val="0"/>
        <w:autoSpaceDN w:val="0"/>
        <w:adjustRightInd w:val="0"/>
        <w:jc w:val="both"/>
        <w:rPr>
          <w:rFonts w:ascii="Abadi" w:hAnsi="Abadi" w:cs="*Microsoft Sans Serif-14288-Ide"/>
          <w:color w:val="181818"/>
          <w:sz w:val="21"/>
          <w:szCs w:val="21"/>
        </w:rPr>
      </w:pPr>
    </w:p>
    <w:p w14:paraId="6BED1C7C" w14:textId="77777777" w:rsidR="00AB4C7B" w:rsidRPr="00E24518" w:rsidRDefault="00AB4C7B" w:rsidP="00AB4C7B">
      <w:pPr>
        <w:autoSpaceDE w:val="0"/>
        <w:autoSpaceDN w:val="0"/>
        <w:adjustRightInd w:val="0"/>
        <w:jc w:val="both"/>
        <w:rPr>
          <w:rFonts w:ascii="Abadi" w:hAnsi="Abadi" w:cs="*Microsoft Sans Serif-14288-Ide"/>
          <w:color w:val="181818"/>
          <w:sz w:val="21"/>
          <w:szCs w:val="21"/>
        </w:rPr>
      </w:pPr>
      <w:r w:rsidRPr="00E24518">
        <w:rPr>
          <w:rFonts w:ascii="Abadi" w:hAnsi="Abadi" w:cs="*Microsoft Sans Serif-14288-Ide"/>
          <w:color w:val="181818"/>
          <w:sz w:val="21"/>
          <w:szCs w:val="21"/>
        </w:rPr>
        <w:tab/>
        <w:t>En fecha 16 de agosto del año en curso estas comisiones unidas en reunión consideraron aprobar la modificación a la metodología con la finalidad en primer lugar de cambiar la sede de la segunda mesa de trabajo para realizarse en el municipio de Irapuato y en segundo lugar para solicitar a la Unidad Estudio de las Finanzas Públicas del Congreso del Estado la elaboración de un estudio de impacto presupuesta! de la iniciativa, con fecha límite de respuesta el 09 de septiembre del año en curso.</w:t>
      </w:r>
    </w:p>
    <w:p w14:paraId="026AC4B3" w14:textId="77777777" w:rsidR="00AB4C7B" w:rsidRPr="00E24518" w:rsidRDefault="00AB4C7B" w:rsidP="00AB4C7B">
      <w:pPr>
        <w:autoSpaceDE w:val="0"/>
        <w:autoSpaceDN w:val="0"/>
        <w:adjustRightInd w:val="0"/>
        <w:jc w:val="both"/>
        <w:rPr>
          <w:rFonts w:ascii="Abadi" w:hAnsi="Abadi" w:cs="*Microsoft Sans Serif-14288-Ide"/>
          <w:color w:val="171717"/>
          <w:sz w:val="21"/>
          <w:szCs w:val="21"/>
        </w:rPr>
      </w:pPr>
    </w:p>
    <w:p w14:paraId="5508C00C" w14:textId="77777777" w:rsidR="00AB4C7B" w:rsidRPr="00E24518" w:rsidRDefault="00AB4C7B" w:rsidP="00AB4C7B">
      <w:pPr>
        <w:autoSpaceDE w:val="0"/>
        <w:autoSpaceDN w:val="0"/>
        <w:adjustRightInd w:val="0"/>
        <w:jc w:val="both"/>
        <w:rPr>
          <w:rFonts w:ascii="Abadi" w:hAnsi="Abadi" w:cs="*Microsoft Sans Serif-14288-Ide"/>
          <w:color w:val="171717"/>
          <w:sz w:val="21"/>
          <w:szCs w:val="21"/>
        </w:rPr>
      </w:pPr>
      <w:r w:rsidRPr="00E24518">
        <w:rPr>
          <w:rFonts w:ascii="Abadi" w:hAnsi="Abadi" w:cs="*Microsoft Sans Serif-14288-Ide"/>
          <w:color w:val="171717"/>
          <w:sz w:val="21"/>
          <w:szCs w:val="21"/>
        </w:rPr>
        <w:tab/>
        <w:t>Una vez realizada la consulta, se recibieron opiniones por parte de los Ayuntamientos de Abasolo, Celaya, Coroneo, Doctor Mora, Irapuato, Pénjamo, Romita, San Diego de la Unión, San Francisco del Rincón, San Luis de la Paz, Santa Cruz de Juventino Rosas y Tarimoro, también se contó con las opiniones consolidadas de la Coordinación General Jurídica del Gobierno del Estado, la Secretaría de Medio Ambiente y Ordenamiento Territorial y la Secretaría de Desarrollo Social y Humano. Se contó a su vez con el estudio y opinión de la Unidad de Estudios de las Finanzas Públicas.</w:t>
      </w:r>
    </w:p>
    <w:p w14:paraId="4BBC6EF8" w14:textId="77777777" w:rsidR="00AB4C7B" w:rsidRPr="00E24518" w:rsidRDefault="00AB4C7B" w:rsidP="00AB4C7B">
      <w:pPr>
        <w:autoSpaceDE w:val="0"/>
        <w:autoSpaceDN w:val="0"/>
        <w:adjustRightInd w:val="0"/>
        <w:jc w:val="both"/>
        <w:rPr>
          <w:rFonts w:ascii="Abadi" w:hAnsi="Abadi" w:cs="*Calibri-14286-Identity-H"/>
          <w:color w:val="242424"/>
          <w:sz w:val="21"/>
          <w:szCs w:val="21"/>
        </w:rPr>
      </w:pPr>
    </w:p>
    <w:p w14:paraId="16F9EC13" w14:textId="77777777" w:rsidR="00AB4C7B" w:rsidRPr="00E24518" w:rsidRDefault="00AB4C7B" w:rsidP="00AB4C7B">
      <w:pPr>
        <w:autoSpaceDE w:val="0"/>
        <w:autoSpaceDN w:val="0"/>
        <w:adjustRightInd w:val="0"/>
        <w:jc w:val="both"/>
        <w:rPr>
          <w:rFonts w:ascii="Abadi" w:hAnsi="Abadi" w:cs="*Calibri-9072-Identity-H"/>
          <w:color w:val="161616"/>
          <w:sz w:val="21"/>
          <w:szCs w:val="21"/>
        </w:rPr>
      </w:pPr>
      <w:r w:rsidRPr="00E24518">
        <w:rPr>
          <w:rFonts w:ascii="Abadi" w:hAnsi="Abadi" w:cs="*Calibri-9072-Identity-H"/>
          <w:color w:val="161616"/>
          <w:sz w:val="21"/>
          <w:szCs w:val="21"/>
        </w:rPr>
        <w:tab/>
        <w:t>En fecha 15 de junio del año en curso, se llevó a cabo la primera mesa de trabajo en el municipio de León, en las instalaciones del Sistema de Agua Potable y Alcantarillado, donde se contó con la asistencia de diputadas y diputados integrantes de las comisiones unidas; autoridades del Ayuntamiento sede, tales como el secretario de ayuntamiento y el director del Instituto de vivienda, así como representantes del Sistema Operador de Agua del municipio de Silao y el director general de la Comisión Estatal del Agua.</w:t>
      </w:r>
    </w:p>
    <w:p w14:paraId="0CE24F6D" w14:textId="77777777" w:rsidR="00AB4C7B" w:rsidRPr="00E24518" w:rsidRDefault="00AB4C7B" w:rsidP="00AB4C7B">
      <w:pPr>
        <w:autoSpaceDE w:val="0"/>
        <w:autoSpaceDN w:val="0"/>
        <w:adjustRightInd w:val="0"/>
        <w:jc w:val="both"/>
        <w:rPr>
          <w:rFonts w:ascii="Abadi" w:hAnsi="Abadi" w:cs="*Calibri-9072-Identity-H"/>
          <w:color w:val="151515"/>
          <w:sz w:val="21"/>
          <w:szCs w:val="21"/>
        </w:rPr>
      </w:pPr>
    </w:p>
    <w:p w14:paraId="610DB6C0" w14:textId="77777777" w:rsidR="00AB4C7B" w:rsidRPr="00E24518" w:rsidRDefault="00AB4C7B" w:rsidP="00AB4C7B">
      <w:pPr>
        <w:autoSpaceDE w:val="0"/>
        <w:autoSpaceDN w:val="0"/>
        <w:adjustRightInd w:val="0"/>
        <w:jc w:val="both"/>
        <w:rPr>
          <w:rFonts w:ascii="Abadi" w:hAnsi="Abadi" w:cs="*Calibri-9072-Identity-H"/>
          <w:color w:val="151515"/>
          <w:sz w:val="21"/>
          <w:szCs w:val="21"/>
        </w:rPr>
      </w:pPr>
      <w:r w:rsidRPr="00E24518">
        <w:rPr>
          <w:rFonts w:ascii="Abadi" w:hAnsi="Abadi" w:cs="*Calibri-9072-Identity-H"/>
          <w:color w:val="151515"/>
          <w:sz w:val="21"/>
          <w:szCs w:val="21"/>
        </w:rPr>
        <w:tab/>
        <w:t>De igual forma se contó con la participación activa de representantes de diversos organismos empresariales como la Cámara Nacional de la Industria de Desarrollo y Promoción de Vivienda Delegación Guanajuato (CANADEVI), la Confederación de las Cámaras Industriales (CONCAMIN), Cámara Nacional del Comercio (CANACO) y Confederación Patronal de la República Mexicana (COPARMEX).</w:t>
      </w:r>
    </w:p>
    <w:p w14:paraId="6628DFC1" w14:textId="77777777" w:rsidR="00AB4C7B" w:rsidRPr="00E24518" w:rsidRDefault="00AB4C7B" w:rsidP="00AB4C7B">
      <w:pPr>
        <w:autoSpaceDE w:val="0"/>
        <w:autoSpaceDN w:val="0"/>
        <w:adjustRightInd w:val="0"/>
        <w:jc w:val="both"/>
        <w:rPr>
          <w:rFonts w:ascii="Abadi" w:hAnsi="Abadi" w:cs="*Calibri-9072-Identity-H"/>
          <w:color w:val="181818"/>
          <w:sz w:val="21"/>
          <w:szCs w:val="21"/>
        </w:rPr>
      </w:pPr>
    </w:p>
    <w:p w14:paraId="491CE08E" w14:textId="77777777" w:rsidR="00AB4C7B" w:rsidRPr="00E24518" w:rsidRDefault="00AB4C7B" w:rsidP="00AB4C7B">
      <w:pPr>
        <w:autoSpaceDE w:val="0"/>
        <w:autoSpaceDN w:val="0"/>
        <w:adjustRightInd w:val="0"/>
        <w:jc w:val="both"/>
        <w:rPr>
          <w:rFonts w:ascii="Abadi" w:hAnsi="Abadi" w:cs="*Calibri-9072-Identity-H"/>
          <w:color w:val="181818"/>
          <w:sz w:val="21"/>
          <w:szCs w:val="21"/>
        </w:rPr>
      </w:pPr>
      <w:r w:rsidRPr="00E24518">
        <w:rPr>
          <w:rFonts w:ascii="Abadi" w:hAnsi="Abadi" w:cs="*Calibri-9072-Identity-H"/>
          <w:color w:val="181818"/>
          <w:sz w:val="21"/>
          <w:szCs w:val="21"/>
        </w:rPr>
        <w:tab/>
        <w:t>En ese orden, se realizó la segunda mesa de trabajo en el municipio de Irapuato, en fecha 31 de agosto del año en curso, donde se contó además de la presencia de diputados integrantes de las comisiones unidas, con la participación de la presidenta municipal e integrantes de su Ayuntamiento, así como el director general del sistema operador de agua en dicho municipio y la directora general del instituto de vivienda, así como nuevamente el personal de la Comisión Estatal del Agua.</w:t>
      </w:r>
    </w:p>
    <w:p w14:paraId="73DF8192" w14:textId="77777777" w:rsidR="00AB4C7B" w:rsidRPr="00E24518" w:rsidRDefault="00AB4C7B" w:rsidP="00AB4C7B">
      <w:pPr>
        <w:autoSpaceDE w:val="0"/>
        <w:autoSpaceDN w:val="0"/>
        <w:adjustRightInd w:val="0"/>
        <w:jc w:val="both"/>
        <w:rPr>
          <w:rFonts w:ascii="Abadi" w:hAnsi="Abadi" w:cs="*Calibri-9072-Identity-H"/>
          <w:color w:val="161616"/>
          <w:sz w:val="21"/>
          <w:szCs w:val="21"/>
        </w:rPr>
      </w:pPr>
    </w:p>
    <w:p w14:paraId="607AC402" w14:textId="77777777" w:rsidR="00AB4C7B" w:rsidRPr="00E24518" w:rsidRDefault="00AB4C7B" w:rsidP="00AB4C7B">
      <w:pPr>
        <w:autoSpaceDE w:val="0"/>
        <w:autoSpaceDN w:val="0"/>
        <w:adjustRightInd w:val="0"/>
        <w:jc w:val="both"/>
        <w:rPr>
          <w:rFonts w:ascii="Abadi" w:hAnsi="Abadi" w:cs="*Calibri-13572-Identity-H"/>
          <w:color w:val="191919"/>
          <w:sz w:val="21"/>
          <w:szCs w:val="21"/>
        </w:rPr>
      </w:pPr>
      <w:r w:rsidRPr="00E24518">
        <w:rPr>
          <w:rFonts w:ascii="Abadi" w:hAnsi="Abadi" w:cs="*Calibri-9072-Identity-H"/>
          <w:color w:val="161616"/>
          <w:sz w:val="21"/>
          <w:szCs w:val="21"/>
        </w:rPr>
        <w:tab/>
        <w:t xml:space="preserve">Por último se llevó a cabo la mesa de trabajo técnica con fecha 18 de octubre del año en curso, en la que participaron integrantes de las comisiones unidas, representantes de la Coordinación General Jurídica, la Secretaría de Medio Ambiente y Ordenamiento Territorial, la Secretaría de Desarrollo Social y Humano y la Comisión Estatal del Agua del Estado; la </w:t>
      </w:r>
      <w:r w:rsidRPr="00E24518">
        <w:rPr>
          <w:rFonts w:ascii="Abadi" w:hAnsi="Abadi" w:cs="*Calibri-13572-Identity-H"/>
          <w:color w:val="191919"/>
          <w:sz w:val="21"/>
          <w:szCs w:val="21"/>
        </w:rPr>
        <w:t>titular de la Unidad de Estudios de las Finanzas Públicas; las y los asesores de los grupos representados en las comisiones unidas y la secretaría técnica.</w:t>
      </w:r>
    </w:p>
    <w:p w14:paraId="60BE783C" w14:textId="77777777" w:rsidR="00AB4C7B" w:rsidRPr="00E24518" w:rsidRDefault="00AB4C7B" w:rsidP="00AB4C7B">
      <w:pPr>
        <w:autoSpaceDE w:val="0"/>
        <w:autoSpaceDN w:val="0"/>
        <w:adjustRightInd w:val="0"/>
        <w:jc w:val="both"/>
        <w:rPr>
          <w:rFonts w:ascii="Abadi" w:hAnsi="Abadi" w:cs="*Calibri-13572-Identity-H"/>
          <w:color w:val="171717"/>
          <w:sz w:val="21"/>
          <w:szCs w:val="21"/>
        </w:rPr>
      </w:pPr>
    </w:p>
    <w:p w14:paraId="06178B23" w14:textId="77777777" w:rsidR="00AB4C7B" w:rsidRPr="00E24518" w:rsidRDefault="00AB4C7B" w:rsidP="00AB4C7B">
      <w:pPr>
        <w:autoSpaceDE w:val="0"/>
        <w:autoSpaceDN w:val="0"/>
        <w:adjustRightInd w:val="0"/>
        <w:jc w:val="both"/>
        <w:rPr>
          <w:rFonts w:ascii="Abadi" w:hAnsi="Abadi" w:cs="*Calibri-13572-Identity-H"/>
          <w:color w:val="171717"/>
          <w:sz w:val="21"/>
          <w:szCs w:val="21"/>
        </w:rPr>
      </w:pPr>
      <w:r w:rsidRPr="00E24518">
        <w:rPr>
          <w:rFonts w:ascii="Abadi" w:hAnsi="Abadi" w:cs="*Calibri-13572-Identity-H"/>
          <w:color w:val="171717"/>
          <w:sz w:val="21"/>
          <w:szCs w:val="21"/>
        </w:rPr>
        <w:tab/>
        <w:t xml:space="preserve">El 8 de noviembre del año en curso, estas Comisiones Unidas radicamos la iniciativa formulada por el diputado David Martínez Mendizábal, integrante del Grupo Parlamentario del Partido MORENA mediante </w:t>
      </w:r>
      <w:r w:rsidRPr="00E24518">
        <w:rPr>
          <w:rFonts w:ascii="Abadi" w:hAnsi="Abadi" w:cs="*Calibri-13572-Identity-H"/>
          <w:color w:val="171717"/>
          <w:sz w:val="21"/>
          <w:szCs w:val="21"/>
        </w:rPr>
        <w:lastRenderedPageBreak/>
        <w:t>la cual se modifica la Constitución Política para el Estado de Guanajuato, el Código Territorial, y la Ley Orgánica Municipal para el Estado de Guanajuato, en cuanto al segundo de los ordenamientos, considerando por parte de la presidencia el poder sumar dicha propuesta a la primera formulada para así poder realizar una dictaminación conjunta, atendiendo el objetivo similar de ambas iniciativas.</w:t>
      </w:r>
    </w:p>
    <w:p w14:paraId="5041826C" w14:textId="77777777" w:rsidR="00AB4C7B" w:rsidRPr="00E24518" w:rsidRDefault="00AB4C7B" w:rsidP="00AB4C7B">
      <w:pPr>
        <w:autoSpaceDE w:val="0"/>
        <w:autoSpaceDN w:val="0"/>
        <w:adjustRightInd w:val="0"/>
        <w:jc w:val="both"/>
        <w:rPr>
          <w:rFonts w:ascii="Abadi" w:hAnsi="Abadi" w:cs="*Calibri-Bold-13573-Identity-H"/>
          <w:b/>
          <w:bCs/>
          <w:color w:val="0C0C0C"/>
          <w:sz w:val="21"/>
          <w:szCs w:val="21"/>
        </w:rPr>
      </w:pPr>
    </w:p>
    <w:p w14:paraId="7C3558B9" w14:textId="77777777" w:rsidR="00AB4C7B" w:rsidRPr="00E24518" w:rsidRDefault="00AB4C7B" w:rsidP="00AB4C7B">
      <w:pPr>
        <w:autoSpaceDE w:val="0"/>
        <w:autoSpaceDN w:val="0"/>
        <w:adjustRightInd w:val="0"/>
        <w:jc w:val="both"/>
        <w:rPr>
          <w:rFonts w:ascii="Abadi" w:hAnsi="Abadi" w:cs="*Calibri-Bold-13573-Identity-H"/>
          <w:b/>
          <w:bCs/>
          <w:color w:val="0C0C0C"/>
          <w:sz w:val="21"/>
          <w:szCs w:val="21"/>
        </w:rPr>
      </w:pPr>
      <w:r w:rsidRPr="00E24518">
        <w:rPr>
          <w:rFonts w:ascii="Abadi" w:hAnsi="Abadi" w:cs="*Calibri-Bold-13573-Identity-H"/>
          <w:b/>
          <w:bCs/>
          <w:color w:val="0C0C0C"/>
          <w:sz w:val="21"/>
          <w:szCs w:val="21"/>
        </w:rPr>
        <w:t>II. Valoración de la Iniciativa</w:t>
      </w:r>
    </w:p>
    <w:p w14:paraId="2599BC33" w14:textId="77777777" w:rsidR="00AB4C7B" w:rsidRPr="00E24518" w:rsidRDefault="00AB4C7B" w:rsidP="00AB4C7B">
      <w:pPr>
        <w:autoSpaceDE w:val="0"/>
        <w:autoSpaceDN w:val="0"/>
        <w:adjustRightInd w:val="0"/>
        <w:jc w:val="both"/>
        <w:rPr>
          <w:rFonts w:ascii="Abadi" w:hAnsi="Abadi" w:cs="*Calibri-13572-Identity-H"/>
          <w:color w:val="181818"/>
          <w:sz w:val="21"/>
          <w:szCs w:val="21"/>
        </w:rPr>
      </w:pPr>
    </w:p>
    <w:p w14:paraId="15D5C845" w14:textId="77777777" w:rsidR="00AB4C7B" w:rsidRPr="00E24518" w:rsidRDefault="00AB4C7B" w:rsidP="00AB4C7B">
      <w:pPr>
        <w:autoSpaceDE w:val="0"/>
        <w:autoSpaceDN w:val="0"/>
        <w:adjustRightInd w:val="0"/>
        <w:jc w:val="both"/>
        <w:rPr>
          <w:rFonts w:ascii="Abadi" w:hAnsi="Abadi" w:cs="*Calibri-13572-Identity-H"/>
          <w:color w:val="181818"/>
          <w:sz w:val="21"/>
          <w:szCs w:val="21"/>
        </w:rPr>
      </w:pPr>
      <w:r w:rsidRPr="00E24518">
        <w:rPr>
          <w:rFonts w:ascii="Abadi" w:hAnsi="Abadi" w:cs="*Calibri-13572-Identity-H"/>
          <w:color w:val="181818"/>
          <w:sz w:val="21"/>
          <w:szCs w:val="21"/>
        </w:rPr>
        <w:tab/>
        <w:t>Resaltamos de la exposición de motivos de la primera de las iniciativas</w:t>
      </w:r>
    </w:p>
    <w:p w14:paraId="4570CD71" w14:textId="77777777" w:rsidR="00AB4C7B" w:rsidRPr="00E24518" w:rsidRDefault="00AB4C7B" w:rsidP="00AB4C7B">
      <w:pPr>
        <w:autoSpaceDE w:val="0"/>
        <w:autoSpaceDN w:val="0"/>
        <w:adjustRightInd w:val="0"/>
        <w:jc w:val="both"/>
        <w:rPr>
          <w:rFonts w:ascii="Abadi" w:hAnsi="Abadi" w:cs="*Calibri-13572-Identity-H"/>
          <w:color w:val="181818"/>
          <w:sz w:val="21"/>
          <w:szCs w:val="21"/>
        </w:rPr>
      </w:pPr>
      <w:r w:rsidRPr="00E24518">
        <w:rPr>
          <w:rFonts w:ascii="Abadi" w:hAnsi="Abadi" w:cs="*Calibri-13572-Identity-H"/>
          <w:color w:val="181818"/>
          <w:sz w:val="21"/>
          <w:szCs w:val="21"/>
        </w:rPr>
        <w:t>lo siguiente:</w:t>
      </w:r>
    </w:p>
    <w:p w14:paraId="138641BE" w14:textId="77777777" w:rsidR="00AB4C7B" w:rsidRPr="00E24518" w:rsidRDefault="00AB4C7B" w:rsidP="00AB4C7B">
      <w:pPr>
        <w:autoSpaceDE w:val="0"/>
        <w:autoSpaceDN w:val="0"/>
        <w:adjustRightInd w:val="0"/>
        <w:jc w:val="both"/>
        <w:rPr>
          <w:rFonts w:ascii="Abadi" w:hAnsi="Abadi" w:cs="*Microsoft Sans Serif-Italic-13"/>
          <w:color w:val="242424"/>
          <w:sz w:val="21"/>
          <w:szCs w:val="21"/>
        </w:rPr>
      </w:pPr>
    </w:p>
    <w:p w14:paraId="0972C91D" w14:textId="0D6164E7" w:rsidR="00AB4C7B" w:rsidRPr="00E24518" w:rsidRDefault="00AB4C7B" w:rsidP="00AB4C7B">
      <w:pPr>
        <w:autoSpaceDE w:val="0"/>
        <w:autoSpaceDN w:val="0"/>
        <w:adjustRightInd w:val="0"/>
        <w:jc w:val="both"/>
        <w:rPr>
          <w:rFonts w:ascii="Abadi" w:hAnsi="Abadi" w:cs="*Microsoft Sans Serif-Italic-13"/>
          <w:color w:val="242424"/>
          <w:sz w:val="21"/>
          <w:szCs w:val="21"/>
        </w:rPr>
      </w:pPr>
      <w:r w:rsidRPr="00E24518">
        <w:rPr>
          <w:rFonts w:ascii="Abadi" w:hAnsi="Abadi" w:cs="*Microsoft Sans Serif-Italic-13"/>
          <w:color w:val="242424"/>
          <w:sz w:val="21"/>
          <w:szCs w:val="21"/>
        </w:rPr>
        <w:t xml:space="preserve">El Estado de Guanajuato ha creado </w:t>
      </w:r>
      <w:r w:rsidRPr="00E24518">
        <w:rPr>
          <w:rFonts w:ascii="Abadi" w:hAnsi="Abadi" w:cs="*Arial-13575-Identity-H"/>
          <w:color w:val="242424"/>
          <w:sz w:val="21"/>
          <w:szCs w:val="21"/>
        </w:rPr>
        <w:t xml:space="preserve">en </w:t>
      </w:r>
      <w:r w:rsidRPr="00E24518">
        <w:rPr>
          <w:rFonts w:ascii="Abadi" w:hAnsi="Abadi" w:cs="*Microsoft Sans Serif-Italic-13"/>
          <w:color w:val="242424"/>
          <w:sz w:val="21"/>
          <w:szCs w:val="21"/>
        </w:rPr>
        <w:t xml:space="preserve">los últimos </w:t>
      </w:r>
      <w:r w:rsidRPr="00E24518">
        <w:rPr>
          <w:rFonts w:ascii="Abadi" w:hAnsi="Abadi" w:cs="*Arial-13575-Identity-H"/>
          <w:color w:val="242424"/>
          <w:sz w:val="21"/>
          <w:szCs w:val="21"/>
        </w:rPr>
        <w:t xml:space="preserve">años uno infraestructura </w:t>
      </w:r>
      <w:r w:rsidRPr="00E24518">
        <w:rPr>
          <w:rFonts w:ascii="Abadi" w:hAnsi="Abadi" w:cs="*Microsoft Sans Serif-Italic-13"/>
          <w:color w:val="242424"/>
          <w:sz w:val="21"/>
          <w:szCs w:val="21"/>
        </w:rPr>
        <w:t xml:space="preserve">institucional orientada al ordenamiento territorial. En ese marco, se han emitido diversas </w:t>
      </w:r>
      <w:r w:rsidRPr="00E24518">
        <w:rPr>
          <w:rFonts w:ascii="Abadi" w:hAnsi="Abadi" w:cs="*Arial-13575-Identity-H"/>
          <w:color w:val="242424"/>
          <w:sz w:val="21"/>
          <w:szCs w:val="21"/>
        </w:rPr>
        <w:t xml:space="preserve">disposiciones. </w:t>
      </w:r>
      <w:r w:rsidRPr="00E24518">
        <w:rPr>
          <w:rFonts w:ascii="Abadi" w:hAnsi="Abadi" w:cs="*Microsoft Sans Serif-Italic-13"/>
          <w:color w:val="242424"/>
          <w:sz w:val="21"/>
          <w:szCs w:val="21"/>
        </w:rPr>
        <w:t xml:space="preserve">legislativas y reglamentarias enfocadas </w:t>
      </w:r>
      <w:r w:rsidRPr="00E24518">
        <w:rPr>
          <w:rFonts w:ascii="Abadi" w:hAnsi="Abadi" w:cs="*Arial-13575-Identity-H"/>
          <w:color w:val="242424"/>
          <w:sz w:val="21"/>
          <w:szCs w:val="21"/>
        </w:rPr>
        <w:t xml:space="preserve">en </w:t>
      </w:r>
      <w:r w:rsidRPr="00E24518">
        <w:rPr>
          <w:rFonts w:ascii="Abadi" w:hAnsi="Abadi" w:cs="*Microsoft Sans Serif-Italic-13"/>
          <w:color w:val="242424"/>
          <w:sz w:val="21"/>
          <w:szCs w:val="21"/>
        </w:rPr>
        <w:t>lograr el orden urbanístico y la legalidad inmobiliaria en asentamientos</w:t>
      </w:r>
      <w:r w:rsidR="007025AD">
        <w:rPr>
          <w:rFonts w:ascii="Abadi" w:hAnsi="Abadi" w:cs="*Microsoft Sans Serif-Italic-13"/>
          <w:color w:val="242424"/>
          <w:sz w:val="21"/>
          <w:szCs w:val="21"/>
        </w:rPr>
        <w:t xml:space="preserve"> </w:t>
      </w:r>
      <w:r w:rsidRPr="00E24518">
        <w:rPr>
          <w:rFonts w:ascii="Abadi" w:hAnsi="Abadi" w:cs="*Microsoft Sans Serif-Italic-13"/>
          <w:color w:val="242424"/>
          <w:sz w:val="21"/>
          <w:szCs w:val="21"/>
        </w:rPr>
        <w:t>humanos localizados en lo entidad. Además de un Código Territorial que integralmente se orienta al ordenamiento del espacio, forman parte de esta arquitectura institucional, la creación de órganos colegiados específicamente orientados en la regularización de asentamientos humanos y de la emisión de normas específicas orientadas en ese propósito.</w:t>
      </w:r>
    </w:p>
    <w:p w14:paraId="139A04A7" w14:textId="77777777" w:rsidR="00AB4C7B" w:rsidRPr="00E24518" w:rsidRDefault="00AB4C7B" w:rsidP="00AB4C7B">
      <w:pPr>
        <w:autoSpaceDE w:val="0"/>
        <w:autoSpaceDN w:val="0"/>
        <w:adjustRightInd w:val="0"/>
        <w:jc w:val="both"/>
        <w:rPr>
          <w:rFonts w:ascii="Abadi" w:hAnsi="Abadi" w:cs="*Microsoft Sans Serif-Italic-13"/>
          <w:color w:val="212121"/>
          <w:sz w:val="21"/>
          <w:szCs w:val="21"/>
        </w:rPr>
      </w:pPr>
    </w:p>
    <w:p w14:paraId="16B1271A" w14:textId="77777777" w:rsidR="00AB4C7B" w:rsidRPr="00E24518" w:rsidRDefault="00AB4C7B" w:rsidP="00AB4C7B">
      <w:pPr>
        <w:autoSpaceDE w:val="0"/>
        <w:autoSpaceDN w:val="0"/>
        <w:adjustRightInd w:val="0"/>
        <w:jc w:val="both"/>
        <w:rPr>
          <w:rFonts w:ascii="Abadi" w:hAnsi="Abadi" w:cs="*Microsoft Sans Serif-Italic-13"/>
          <w:color w:val="212121"/>
          <w:sz w:val="21"/>
          <w:szCs w:val="21"/>
        </w:rPr>
      </w:pPr>
      <w:r w:rsidRPr="00E24518">
        <w:rPr>
          <w:rFonts w:ascii="Abadi" w:hAnsi="Abadi" w:cs="*Microsoft Sans Serif-Italic-13"/>
          <w:color w:val="212121"/>
          <w:sz w:val="21"/>
          <w:szCs w:val="21"/>
        </w:rPr>
        <w:t xml:space="preserve">El proceso de ordenamiento territorial tiene diversas ventajas que es preciso subrayar. Permite el desarrollo equilibrado para todos los habitantes, fortalece las estrategias de administración responsable del medio ambiente, hoce posible el afianzamiento del espacio público, además de </w:t>
      </w:r>
      <w:r w:rsidRPr="00E24518">
        <w:rPr>
          <w:rFonts w:ascii="Abadi" w:hAnsi="Abadi" w:cs="*Arial-13575-Identity-H"/>
          <w:color w:val="212121"/>
          <w:sz w:val="21"/>
          <w:szCs w:val="21"/>
        </w:rPr>
        <w:t xml:space="preserve">que </w:t>
      </w:r>
      <w:r w:rsidRPr="00E24518">
        <w:rPr>
          <w:rFonts w:ascii="Abadi" w:hAnsi="Abadi" w:cs="*Microsoft Sans Serif-Italic-13"/>
          <w:color w:val="212121"/>
          <w:sz w:val="21"/>
          <w:szCs w:val="21"/>
        </w:rPr>
        <w:t xml:space="preserve">contribuye </w:t>
      </w:r>
      <w:r w:rsidRPr="00E24518">
        <w:rPr>
          <w:rFonts w:ascii="Abadi" w:hAnsi="Abadi" w:cs="*Arial-13575-Identity-H"/>
          <w:color w:val="212121"/>
          <w:sz w:val="21"/>
          <w:szCs w:val="21"/>
        </w:rPr>
        <w:t xml:space="preserve">o </w:t>
      </w:r>
      <w:r w:rsidRPr="00E24518">
        <w:rPr>
          <w:rFonts w:ascii="Abadi" w:hAnsi="Abadi" w:cs="*Microsoft Sans Serif-Italic-13"/>
          <w:color w:val="212121"/>
          <w:sz w:val="21"/>
          <w:szCs w:val="21"/>
        </w:rPr>
        <w:t>consolidar el patrimonio.</w:t>
      </w:r>
    </w:p>
    <w:p w14:paraId="2535DF46" w14:textId="77777777" w:rsidR="00AB4C7B" w:rsidRPr="00E24518" w:rsidRDefault="00AB4C7B" w:rsidP="00AB4C7B">
      <w:pPr>
        <w:autoSpaceDE w:val="0"/>
        <w:autoSpaceDN w:val="0"/>
        <w:adjustRightInd w:val="0"/>
        <w:jc w:val="both"/>
        <w:rPr>
          <w:rFonts w:ascii="Abadi" w:hAnsi="Abadi" w:cs="*Calibri-13571-Identity-H"/>
          <w:color w:val="242424"/>
          <w:sz w:val="21"/>
          <w:szCs w:val="21"/>
        </w:rPr>
      </w:pPr>
    </w:p>
    <w:p w14:paraId="1EC33734" w14:textId="04F5C344" w:rsidR="00AB4C7B" w:rsidRPr="00E24518" w:rsidRDefault="00AB4C7B" w:rsidP="00AB4C7B">
      <w:pPr>
        <w:autoSpaceDE w:val="0"/>
        <w:autoSpaceDN w:val="0"/>
        <w:adjustRightInd w:val="0"/>
        <w:jc w:val="both"/>
        <w:rPr>
          <w:rFonts w:ascii="Abadi" w:hAnsi="Abadi" w:cs="*Microsoft Sans Serif-Italic-19"/>
          <w:color w:val="242424"/>
          <w:sz w:val="21"/>
          <w:szCs w:val="21"/>
        </w:rPr>
      </w:pPr>
      <w:r w:rsidRPr="00E24518">
        <w:rPr>
          <w:rFonts w:ascii="Abadi" w:hAnsi="Abadi" w:cs="*Microsoft Sans Serif-Italic-19"/>
          <w:color w:val="242424"/>
          <w:sz w:val="21"/>
          <w:szCs w:val="21"/>
        </w:rPr>
        <w:t xml:space="preserve">La noción de patrimonio </w:t>
      </w:r>
      <w:r w:rsidRPr="00E24518">
        <w:rPr>
          <w:rFonts w:ascii="Abadi" w:hAnsi="Abadi" w:cs="*Calibri-19233-Identity-H"/>
          <w:color w:val="242424"/>
          <w:sz w:val="21"/>
          <w:szCs w:val="21"/>
        </w:rPr>
        <w:t xml:space="preserve">es </w:t>
      </w:r>
      <w:r w:rsidRPr="00E24518">
        <w:rPr>
          <w:rFonts w:ascii="Abadi" w:hAnsi="Abadi" w:cs="*Microsoft Sans Serif-Italic-19"/>
          <w:color w:val="242424"/>
          <w:sz w:val="21"/>
          <w:szCs w:val="21"/>
        </w:rPr>
        <w:t xml:space="preserve">importante </w:t>
      </w:r>
      <w:r w:rsidRPr="00E24518">
        <w:rPr>
          <w:rFonts w:ascii="Abadi" w:hAnsi="Abadi" w:cs="*Calibri-19233-Identity-H"/>
          <w:color w:val="242424"/>
          <w:sz w:val="21"/>
          <w:szCs w:val="21"/>
        </w:rPr>
        <w:t xml:space="preserve">poro </w:t>
      </w:r>
      <w:r w:rsidRPr="00E24518">
        <w:rPr>
          <w:rFonts w:ascii="Abadi" w:hAnsi="Abadi" w:cs="*Microsoft Sans Serif-Italic-19"/>
          <w:color w:val="242424"/>
          <w:sz w:val="21"/>
          <w:szCs w:val="21"/>
        </w:rPr>
        <w:t xml:space="preserve">el desarrollo y crecimiento personal, así </w:t>
      </w:r>
      <w:r w:rsidRPr="00E24518">
        <w:rPr>
          <w:rFonts w:ascii="Abadi" w:hAnsi="Abadi" w:cs="*Calibri-19233-Identity-H"/>
          <w:color w:val="242424"/>
          <w:sz w:val="21"/>
          <w:szCs w:val="21"/>
        </w:rPr>
        <w:t xml:space="preserve">como paro </w:t>
      </w:r>
      <w:r w:rsidRPr="00E24518">
        <w:rPr>
          <w:rFonts w:ascii="Abadi" w:hAnsi="Abadi" w:cs="*Microsoft Sans Serif-Italic-19"/>
          <w:color w:val="242424"/>
          <w:sz w:val="21"/>
          <w:szCs w:val="21"/>
        </w:rPr>
        <w:t xml:space="preserve">la constitución </w:t>
      </w:r>
      <w:r w:rsidRPr="00E24518">
        <w:rPr>
          <w:rFonts w:ascii="Abadi" w:hAnsi="Abadi" w:cs="*Calibri-19233-Identity-H"/>
          <w:color w:val="242424"/>
          <w:sz w:val="21"/>
          <w:szCs w:val="21"/>
        </w:rPr>
        <w:t xml:space="preserve">de una </w:t>
      </w:r>
      <w:r w:rsidRPr="00E24518">
        <w:rPr>
          <w:rFonts w:ascii="Abadi" w:hAnsi="Abadi" w:cs="*Microsoft Sans Serif-Italic-19"/>
          <w:color w:val="242424"/>
          <w:sz w:val="21"/>
          <w:szCs w:val="21"/>
        </w:rPr>
        <w:t xml:space="preserve">sociedad. Contribuye </w:t>
      </w:r>
      <w:r w:rsidRPr="00E24518">
        <w:rPr>
          <w:rFonts w:ascii="Abadi" w:hAnsi="Abadi" w:cs="*Times New Roman-19232-Identity"/>
          <w:color w:val="242424"/>
          <w:sz w:val="21"/>
          <w:szCs w:val="21"/>
        </w:rPr>
        <w:t xml:space="preserve">a </w:t>
      </w:r>
      <w:r w:rsidRPr="00E24518">
        <w:rPr>
          <w:rFonts w:ascii="Abadi" w:hAnsi="Abadi" w:cs="*Microsoft Sans Serif-Italic-19"/>
          <w:color w:val="242424"/>
          <w:sz w:val="21"/>
          <w:szCs w:val="21"/>
        </w:rPr>
        <w:t xml:space="preserve">la revalorización continua de las </w:t>
      </w:r>
      <w:r w:rsidRPr="00E24518">
        <w:rPr>
          <w:rFonts w:ascii="Abadi" w:hAnsi="Abadi" w:cs="*Calibri-19233-Identity-H"/>
          <w:color w:val="242424"/>
          <w:sz w:val="21"/>
          <w:szCs w:val="21"/>
        </w:rPr>
        <w:t xml:space="preserve">culturas </w:t>
      </w:r>
      <w:r w:rsidRPr="00E24518">
        <w:rPr>
          <w:rFonts w:ascii="Abadi" w:hAnsi="Abadi" w:cs="*Microsoft Sans Serif-Italic-19"/>
          <w:color w:val="242424"/>
          <w:sz w:val="21"/>
          <w:szCs w:val="21"/>
        </w:rPr>
        <w:t xml:space="preserve">e identidades </w:t>
      </w:r>
      <w:r w:rsidRPr="00E24518">
        <w:rPr>
          <w:rFonts w:ascii="Abadi" w:hAnsi="Abadi" w:cs="*Calibri-19233-Identity-H"/>
          <w:color w:val="242424"/>
          <w:sz w:val="21"/>
          <w:szCs w:val="21"/>
        </w:rPr>
        <w:t xml:space="preserve">paro </w:t>
      </w:r>
      <w:r w:rsidRPr="00E24518">
        <w:rPr>
          <w:rFonts w:ascii="Abadi" w:hAnsi="Abadi" w:cs="*Microsoft Sans Serif-Italic-19"/>
          <w:color w:val="242424"/>
          <w:sz w:val="21"/>
          <w:szCs w:val="21"/>
        </w:rPr>
        <w:t xml:space="preserve">consolidarse en </w:t>
      </w:r>
      <w:r w:rsidRPr="00E24518">
        <w:rPr>
          <w:rFonts w:ascii="Abadi" w:hAnsi="Abadi" w:cs="*Calibri-19233-Identity-H"/>
          <w:color w:val="242424"/>
          <w:sz w:val="21"/>
          <w:szCs w:val="21"/>
        </w:rPr>
        <w:t xml:space="preserve">una </w:t>
      </w:r>
      <w:r w:rsidRPr="00E24518">
        <w:rPr>
          <w:rFonts w:ascii="Abadi" w:hAnsi="Abadi" w:cs="*Microsoft Sans Serif-Italic-19"/>
          <w:color w:val="242424"/>
          <w:sz w:val="21"/>
          <w:szCs w:val="21"/>
        </w:rPr>
        <w:t xml:space="preserve">transmisión de experiencias y </w:t>
      </w:r>
      <w:r w:rsidRPr="00E24518">
        <w:rPr>
          <w:rFonts w:ascii="Abadi" w:hAnsi="Abadi" w:cs="*Calibri-19233-Identity-H"/>
          <w:color w:val="242424"/>
          <w:sz w:val="21"/>
          <w:szCs w:val="21"/>
        </w:rPr>
        <w:t xml:space="preserve">conocimientos </w:t>
      </w:r>
      <w:r w:rsidRPr="00E24518">
        <w:rPr>
          <w:rFonts w:ascii="Abadi" w:hAnsi="Abadi" w:cs="*Microsoft Sans Serif-Italic-19"/>
          <w:color w:val="242424"/>
          <w:sz w:val="21"/>
          <w:szCs w:val="21"/>
        </w:rPr>
        <w:t xml:space="preserve">que </w:t>
      </w:r>
      <w:r w:rsidRPr="00E24518">
        <w:rPr>
          <w:rFonts w:ascii="Abadi" w:hAnsi="Abadi" w:cs="*Calibri-19233-Identity-H"/>
          <w:color w:val="242424"/>
          <w:sz w:val="21"/>
          <w:szCs w:val="21"/>
        </w:rPr>
        <w:t xml:space="preserve">van </w:t>
      </w:r>
      <w:r w:rsidRPr="00E24518">
        <w:rPr>
          <w:rFonts w:ascii="Abadi" w:hAnsi="Abadi" w:cs="*Microsoft Sans Serif-Italic-19"/>
          <w:color w:val="242424"/>
          <w:sz w:val="21"/>
          <w:szCs w:val="21"/>
        </w:rPr>
        <w:t xml:space="preserve">de generación en generación. </w:t>
      </w:r>
      <w:r w:rsidRPr="00E24518">
        <w:rPr>
          <w:rFonts w:ascii="Abadi" w:hAnsi="Abadi" w:cs="*Calibri-19233-Identity-H"/>
          <w:color w:val="242424"/>
          <w:sz w:val="21"/>
          <w:szCs w:val="21"/>
        </w:rPr>
        <w:t xml:space="preserve">Además, es </w:t>
      </w:r>
      <w:r w:rsidRPr="00E24518">
        <w:rPr>
          <w:rFonts w:ascii="Abadi" w:hAnsi="Abadi" w:cs="*Microsoft Sans Serif-Italic-19"/>
          <w:color w:val="242424"/>
          <w:sz w:val="21"/>
          <w:szCs w:val="21"/>
        </w:rPr>
        <w:t xml:space="preserve">fuente de </w:t>
      </w:r>
      <w:r w:rsidRPr="00E24518">
        <w:rPr>
          <w:rFonts w:ascii="Abadi" w:hAnsi="Abadi" w:cs="*Calibri-19233-Identity-H"/>
          <w:color w:val="242424"/>
          <w:sz w:val="21"/>
          <w:szCs w:val="21"/>
        </w:rPr>
        <w:t xml:space="preserve">inspiración, </w:t>
      </w:r>
      <w:r w:rsidRPr="00E24518">
        <w:rPr>
          <w:rFonts w:ascii="Abadi" w:hAnsi="Abadi" w:cs="*Microsoft Sans Serif-Italic-19"/>
          <w:color w:val="242424"/>
          <w:sz w:val="21"/>
          <w:szCs w:val="21"/>
        </w:rPr>
        <w:t xml:space="preserve">para seguir con </w:t>
      </w:r>
      <w:r w:rsidRPr="00E24518">
        <w:rPr>
          <w:rFonts w:ascii="Abadi" w:hAnsi="Abadi" w:cs="*Calibri-19233-Identity-H"/>
          <w:color w:val="242424"/>
          <w:sz w:val="21"/>
          <w:szCs w:val="21"/>
        </w:rPr>
        <w:t xml:space="preserve">la </w:t>
      </w:r>
      <w:r w:rsidRPr="00E24518">
        <w:rPr>
          <w:rFonts w:ascii="Abadi" w:hAnsi="Abadi" w:cs="*Microsoft Sans Serif-Italic-19"/>
          <w:color w:val="242424"/>
          <w:sz w:val="21"/>
          <w:szCs w:val="21"/>
        </w:rPr>
        <w:t xml:space="preserve">innovación de acrecentar y crear nuevos patrimonios, de tal suerte que promueve </w:t>
      </w:r>
      <w:r w:rsidRPr="00E24518">
        <w:rPr>
          <w:rFonts w:ascii="Abadi" w:hAnsi="Abadi" w:cs="*Calibri-19233-Identity-H"/>
          <w:color w:val="242424"/>
          <w:sz w:val="21"/>
          <w:szCs w:val="21"/>
        </w:rPr>
        <w:t xml:space="preserve">la </w:t>
      </w:r>
      <w:r w:rsidRPr="00E24518">
        <w:rPr>
          <w:rFonts w:ascii="Abadi" w:hAnsi="Abadi" w:cs="*Microsoft Sans Serif-Italic-19"/>
          <w:color w:val="242424"/>
          <w:sz w:val="21"/>
          <w:szCs w:val="21"/>
        </w:rPr>
        <w:t xml:space="preserve">potencialización del </w:t>
      </w:r>
      <w:r w:rsidRPr="00E24518">
        <w:rPr>
          <w:rFonts w:ascii="Abadi" w:hAnsi="Abadi" w:cs="*Calibri-19233-Identity-H"/>
          <w:color w:val="242424"/>
          <w:sz w:val="21"/>
          <w:szCs w:val="21"/>
        </w:rPr>
        <w:t xml:space="preserve">acceso o </w:t>
      </w:r>
      <w:r w:rsidRPr="00E24518">
        <w:rPr>
          <w:rFonts w:ascii="Abadi" w:hAnsi="Abadi" w:cs="*Microsoft Sans Serif-Italic-19"/>
          <w:color w:val="242424"/>
          <w:sz w:val="21"/>
          <w:szCs w:val="21"/>
        </w:rPr>
        <w:t xml:space="preserve">uno vida de calidad. Puede también enriquecer el capital social conformando un sentido de </w:t>
      </w:r>
      <w:r w:rsidRPr="00E24518">
        <w:rPr>
          <w:rFonts w:ascii="Abadi" w:hAnsi="Abadi" w:cs="*Microsoft Sans Serif-Italic-19"/>
          <w:color w:val="242424"/>
          <w:sz w:val="21"/>
          <w:szCs w:val="21"/>
        </w:rPr>
        <w:t>pertenencia, individual y colectivo, que ayuda a mantener la cohesión social y territori</w:t>
      </w:r>
      <w:r w:rsidR="00DE5B7E">
        <w:rPr>
          <w:rFonts w:ascii="Abadi" w:hAnsi="Abadi" w:cs="*Microsoft Sans Serif-Italic-19"/>
          <w:color w:val="242424"/>
          <w:sz w:val="21"/>
          <w:szCs w:val="21"/>
        </w:rPr>
        <w:t>al</w:t>
      </w:r>
      <w:r w:rsidRPr="00E24518">
        <w:rPr>
          <w:rFonts w:ascii="Abadi" w:hAnsi="Abadi" w:cs="*Microsoft Sans Serif-Italic-19"/>
          <w:color w:val="242424"/>
          <w:sz w:val="21"/>
          <w:szCs w:val="21"/>
        </w:rPr>
        <w:t>.</w:t>
      </w:r>
    </w:p>
    <w:p w14:paraId="42299743" w14:textId="77777777" w:rsidR="00AB4C7B" w:rsidRPr="00E24518" w:rsidRDefault="00AB4C7B" w:rsidP="00AB4C7B">
      <w:pPr>
        <w:autoSpaceDE w:val="0"/>
        <w:autoSpaceDN w:val="0"/>
        <w:adjustRightInd w:val="0"/>
        <w:jc w:val="both"/>
        <w:rPr>
          <w:rFonts w:ascii="Abadi" w:hAnsi="Abadi" w:cs="*Microsoft Sans Serif-Italic-19"/>
          <w:color w:val="232323"/>
          <w:sz w:val="21"/>
          <w:szCs w:val="21"/>
        </w:rPr>
      </w:pPr>
    </w:p>
    <w:p w14:paraId="509CC938" w14:textId="2ACB0FDF" w:rsidR="00AB4C7B" w:rsidRPr="00E24518" w:rsidRDefault="00AB4C7B" w:rsidP="00AB4C7B">
      <w:pPr>
        <w:autoSpaceDE w:val="0"/>
        <w:autoSpaceDN w:val="0"/>
        <w:adjustRightInd w:val="0"/>
        <w:jc w:val="both"/>
        <w:rPr>
          <w:rFonts w:ascii="Abadi" w:hAnsi="Abadi" w:cs="*Microsoft Sans Serif-Italic-19"/>
          <w:color w:val="232323"/>
          <w:sz w:val="21"/>
          <w:szCs w:val="21"/>
        </w:rPr>
      </w:pPr>
      <w:r w:rsidRPr="00E24518">
        <w:rPr>
          <w:rFonts w:ascii="Abadi" w:hAnsi="Abadi" w:cs="*Microsoft Sans Serif-Italic-19"/>
          <w:color w:val="232323"/>
          <w:sz w:val="21"/>
          <w:szCs w:val="21"/>
        </w:rPr>
        <w:t>El ordenamiento territori</w:t>
      </w:r>
      <w:r w:rsidR="00DE5B7E">
        <w:rPr>
          <w:rFonts w:ascii="Abadi" w:hAnsi="Abadi" w:cs="*Microsoft Sans Serif-Italic-19"/>
          <w:color w:val="232323"/>
          <w:sz w:val="21"/>
          <w:szCs w:val="21"/>
        </w:rPr>
        <w:t>al</w:t>
      </w:r>
      <w:r w:rsidRPr="00E24518">
        <w:rPr>
          <w:rFonts w:ascii="Abadi" w:hAnsi="Abadi" w:cs="*Microsoft Sans Serif-Italic-19"/>
          <w:color w:val="232323"/>
          <w:sz w:val="21"/>
          <w:szCs w:val="21"/>
        </w:rPr>
        <w:t xml:space="preserve"> contribuye, </w:t>
      </w:r>
      <w:r w:rsidRPr="00E24518">
        <w:rPr>
          <w:rFonts w:ascii="Abadi" w:hAnsi="Abadi" w:cs="*Calibri-19233-Identity-H"/>
          <w:color w:val="232323"/>
          <w:sz w:val="21"/>
          <w:szCs w:val="21"/>
        </w:rPr>
        <w:t xml:space="preserve">asimismo, al </w:t>
      </w:r>
      <w:r w:rsidRPr="00E24518">
        <w:rPr>
          <w:rFonts w:ascii="Abadi" w:hAnsi="Abadi" w:cs="*Microsoft Sans Serif-Italic-19"/>
          <w:color w:val="232323"/>
          <w:sz w:val="21"/>
          <w:szCs w:val="21"/>
        </w:rPr>
        <w:t>cumplimiento de derechos.</w:t>
      </w:r>
    </w:p>
    <w:p w14:paraId="29E0480E" w14:textId="77777777" w:rsidR="00AB4C7B" w:rsidRPr="00E24518" w:rsidRDefault="00AB4C7B" w:rsidP="00AB4C7B">
      <w:pPr>
        <w:autoSpaceDE w:val="0"/>
        <w:autoSpaceDN w:val="0"/>
        <w:adjustRightInd w:val="0"/>
        <w:jc w:val="both"/>
        <w:rPr>
          <w:rFonts w:ascii="Abadi" w:hAnsi="Abadi" w:cs="*Microsoft Sans Serif-Italic-19"/>
          <w:color w:val="232323"/>
          <w:sz w:val="21"/>
          <w:szCs w:val="21"/>
        </w:rPr>
      </w:pPr>
    </w:p>
    <w:p w14:paraId="1C390B58" w14:textId="77777777" w:rsidR="00AB4C7B" w:rsidRPr="00E24518" w:rsidRDefault="00AB4C7B" w:rsidP="00AB4C7B">
      <w:pPr>
        <w:autoSpaceDE w:val="0"/>
        <w:autoSpaceDN w:val="0"/>
        <w:adjustRightInd w:val="0"/>
        <w:jc w:val="both"/>
        <w:rPr>
          <w:rFonts w:ascii="Abadi" w:hAnsi="Abadi" w:cs="*Microsoft Sans Serif-Italic-19"/>
          <w:color w:val="232323"/>
          <w:sz w:val="21"/>
          <w:szCs w:val="21"/>
        </w:rPr>
      </w:pPr>
      <w:r w:rsidRPr="00E24518">
        <w:rPr>
          <w:rFonts w:ascii="Abadi" w:hAnsi="Abadi" w:cs="*Microsoft Sans Serif-Italic-19"/>
          <w:color w:val="232323"/>
          <w:sz w:val="21"/>
          <w:szCs w:val="21"/>
        </w:rPr>
        <w:t xml:space="preserve">En específico, es preciso subrayar que el Estado mexicano tiene suscritos compromisos que reconocen el derecho de todos o disponer de </w:t>
      </w:r>
      <w:r w:rsidRPr="00E24518">
        <w:rPr>
          <w:rFonts w:ascii="Abadi" w:hAnsi="Abadi" w:cs="*Calibri-19233-Identity-H"/>
          <w:color w:val="232323"/>
          <w:sz w:val="21"/>
          <w:szCs w:val="21"/>
        </w:rPr>
        <w:t xml:space="preserve">aguo </w:t>
      </w:r>
      <w:r w:rsidRPr="00E24518">
        <w:rPr>
          <w:rFonts w:ascii="Abadi" w:hAnsi="Abadi" w:cs="*Microsoft Sans Serif-Italic-19"/>
          <w:color w:val="232323"/>
          <w:sz w:val="21"/>
          <w:szCs w:val="21"/>
        </w:rPr>
        <w:t xml:space="preserve">suficiente, salubre, aceptable, accesible y asequible para el </w:t>
      </w:r>
      <w:r w:rsidRPr="00E24518">
        <w:rPr>
          <w:rFonts w:ascii="Abadi" w:hAnsi="Abadi" w:cs="*Calibri-19233-Identity-H"/>
          <w:color w:val="232323"/>
          <w:sz w:val="21"/>
          <w:szCs w:val="21"/>
        </w:rPr>
        <w:t xml:space="preserve">uso </w:t>
      </w:r>
      <w:r w:rsidRPr="00E24518">
        <w:rPr>
          <w:rFonts w:ascii="Abadi" w:hAnsi="Abadi" w:cs="*Microsoft Sans Serif-Italic-19"/>
          <w:color w:val="232323"/>
          <w:sz w:val="21"/>
          <w:szCs w:val="21"/>
        </w:rPr>
        <w:t xml:space="preserve">personal y doméstico. Esos compromisos </w:t>
      </w:r>
      <w:r w:rsidRPr="00E24518">
        <w:rPr>
          <w:rFonts w:ascii="Abadi" w:hAnsi="Abadi" w:cs="*Calibri-19233-Identity-H"/>
          <w:color w:val="232323"/>
          <w:sz w:val="21"/>
          <w:szCs w:val="21"/>
        </w:rPr>
        <w:t xml:space="preserve">signados </w:t>
      </w:r>
      <w:r w:rsidRPr="00E24518">
        <w:rPr>
          <w:rFonts w:ascii="Abadi" w:hAnsi="Abadi" w:cs="*Microsoft Sans Serif-Italic-19"/>
          <w:color w:val="232323"/>
          <w:sz w:val="21"/>
          <w:szCs w:val="21"/>
        </w:rPr>
        <w:t xml:space="preserve">en el ámbito internacional se plasman en la norma constitucional, en legislación </w:t>
      </w:r>
      <w:r w:rsidRPr="00E24518">
        <w:rPr>
          <w:rFonts w:ascii="Abadi" w:hAnsi="Abadi" w:cs="*Calibri-19233-Identity-H"/>
          <w:color w:val="232323"/>
          <w:sz w:val="21"/>
          <w:szCs w:val="21"/>
        </w:rPr>
        <w:t xml:space="preserve">secundario </w:t>
      </w:r>
      <w:r w:rsidRPr="00E24518">
        <w:rPr>
          <w:rFonts w:ascii="Abadi" w:hAnsi="Abadi" w:cs="*Microsoft Sans Serif-Italic-19"/>
          <w:color w:val="232323"/>
          <w:sz w:val="21"/>
          <w:szCs w:val="21"/>
        </w:rPr>
        <w:t>y en el marco jurídico que regula las actuaciones de entidades federativas y municipios.</w:t>
      </w:r>
    </w:p>
    <w:p w14:paraId="5374E2AB" w14:textId="77777777" w:rsidR="00AB4C7B" w:rsidRPr="00E24518" w:rsidRDefault="00AB4C7B" w:rsidP="00AB4C7B">
      <w:pPr>
        <w:autoSpaceDE w:val="0"/>
        <w:autoSpaceDN w:val="0"/>
        <w:adjustRightInd w:val="0"/>
        <w:jc w:val="both"/>
        <w:rPr>
          <w:rFonts w:ascii="Abadi" w:hAnsi="Abadi" w:cs="*Microsoft Sans Serif-Italic-19"/>
          <w:color w:val="222222"/>
          <w:sz w:val="21"/>
          <w:szCs w:val="21"/>
        </w:rPr>
      </w:pPr>
    </w:p>
    <w:p w14:paraId="4628A0B3" w14:textId="77777777" w:rsidR="00AB4C7B" w:rsidRPr="00E24518" w:rsidRDefault="00AB4C7B" w:rsidP="00AB4C7B">
      <w:pPr>
        <w:autoSpaceDE w:val="0"/>
        <w:autoSpaceDN w:val="0"/>
        <w:adjustRightInd w:val="0"/>
        <w:jc w:val="both"/>
        <w:rPr>
          <w:rFonts w:ascii="Abadi" w:hAnsi="Abadi" w:cs="*Calibri-19233-Identity-H"/>
          <w:color w:val="222222"/>
          <w:sz w:val="21"/>
          <w:szCs w:val="21"/>
        </w:rPr>
      </w:pPr>
      <w:r w:rsidRPr="00E24518">
        <w:rPr>
          <w:rFonts w:ascii="Abadi" w:hAnsi="Abadi" w:cs="*Microsoft Sans Serif-Italic-19"/>
          <w:color w:val="222222"/>
          <w:sz w:val="21"/>
          <w:szCs w:val="21"/>
        </w:rPr>
        <w:t xml:space="preserve">El mandato del texto constitucional </w:t>
      </w:r>
      <w:r w:rsidRPr="00E24518">
        <w:rPr>
          <w:rFonts w:ascii="Abadi" w:hAnsi="Abadi" w:cs="*Calibri-19233-Identity-H"/>
          <w:color w:val="222222"/>
          <w:sz w:val="21"/>
          <w:szCs w:val="21"/>
        </w:rPr>
        <w:t>es claro:</w:t>
      </w:r>
    </w:p>
    <w:p w14:paraId="1FA9C00E" w14:textId="77777777" w:rsidR="00AB4C7B" w:rsidRPr="00E24518" w:rsidRDefault="00AB4C7B" w:rsidP="00AB4C7B">
      <w:pPr>
        <w:autoSpaceDE w:val="0"/>
        <w:autoSpaceDN w:val="0"/>
        <w:adjustRightInd w:val="0"/>
        <w:jc w:val="both"/>
        <w:rPr>
          <w:rFonts w:ascii="Abadi" w:hAnsi="Abadi" w:cs="*Microsoft Sans Serif-Italic-19"/>
          <w:color w:val="202020"/>
          <w:sz w:val="21"/>
          <w:szCs w:val="21"/>
        </w:rPr>
      </w:pPr>
    </w:p>
    <w:p w14:paraId="4E39A86F" w14:textId="77777777" w:rsidR="00AB4C7B" w:rsidRPr="00E24518" w:rsidRDefault="00AB4C7B" w:rsidP="00AB4C7B">
      <w:pPr>
        <w:autoSpaceDE w:val="0"/>
        <w:autoSpaceDN w:val="0"/>
        <w:adjustRightInd w:val="0"/>
        <w:jc w:val="both"/>
        <w:rPr>
          <w:rFonts w:ascii="Abadi" w:hAnsi="Abadi" w:cs="*Microsoft Sans Serif-Italic-19"/>
          <w:color w:val="202020"/>
          <w:sz w:val="21"/>
          <w:szCs w:val="21"/>
        </w:rPr>
      </w:pPr>
      <w:r w:rsidRPr="00E24518">
        <w:rPr>
          <w:rFonts w:ascii="Abadi" w:hAnsi="Abadi" w:cs="*Microsoft Sans Serif-Italic-19"/>
          <w:color w:val="202020"/>
          <w:sz w:val="21"/>
          <w:szCs w:val="21"/>
        </w:rPr>
        <w:t>Artículo 4°. ( ... )</w:t>
      </w:r>
    </w:p>
    <w:p w14:paraId="14FF91E1" w14:textId="77777777" w:rsidR="00AB4C7B" w:rsidRPr="00E24518" w:rsidRDefault="00AB4C7B" w:rsidP="00AB4C7B">
      <w:pPr>
        <w:autoSpaceDE w:val="0"/>
        <w:autoSpaceDN w:val="0"/>
        <w:adjustRightInd w:val="0"/>
        <w:jc w:val="both"/>
        <w:rPr>
          <w:rFonts w:ascii="Abadi" w:hAnsi="Abadi" w:cs="*Microsoft Sans Serif-Italic-19"/>
          <w:color w:val="2A2A2A"/>
          <w:sz w:val="21"/>
          <w:szCs w:val="21"/>
        </w:rPr>
      </w:pPr>
    </w:p>
    <w:p w14:paraId="2B8C1944" w14:textId="77777777" w:rsidR="00AB4C7B" w:rsidRPr="00E24518" w:rsidRDefault="00AB4C7B" w:rsidP="00AB4C7B">
      <w:pPr>
        <w:autoSpaceDE w:val="0"/>
        <w:autoSpaceDN w:val="0"/>
        <w:adjustRightInd w:val="0"/>
        <w:jc w:val="both"/>
        <w:rPr>
          <w:rFonts w:ascii="Abadi" w:hAnsi="Abadi" w:cs="*Microsoft Sans Serif-Italic-19"/>
          <w:color w:val="2A2A2A"/>
          <w:sz w:val="21"/>
          <w:szCs w:val="21"/>
        </w:rPr>
      </w:pPr>
      <w:r w:rsidRPr="00E24518">
        <w:rPr>
          <w:rFonts w:ascii="Abadi" w:hAnsi="Abadi" w:cs="*Microsoft Sans Serif-Italic-19"/>
          <w:color w:val="2A2A2A"/>
          <w:sz w:val="21"/>
          <w:szCs w:val="21"/>
        </w:rPr>
        <w:t>“Toda persona</w:t>
      </w:r>
      <w:r w:rsidRPr="00E24518">
        <w:rPr>
          <w:rFonts w:ascii="Abadi" w:hAnsi="Abadi" w:cs="*Calibri-19234-Identity-H"/>
          <w:color w:val="2A2A2A"/>
          <w:sz w:val="21"/>
          <w:szCs w:val="21"/>
        </w:rPr>
        <w:t xml:space="preserve"> </w:t>
      </w:r>
      <w:r w:rsidRPr="00E24518">
        <w:rPr>
          <w:rFonts w:ascii="Abadi" w:hAnsi="Abadi" w:cs="*Microsoft Sans Serif-Italic-19"/>
          <w:color w:val="2A2A2A"/>
          <w:sz w:val="21"/>
          <w:szCs w:val="21"/>
        </w:rPr>
        <w:t xml:space="preserve">tiene derecho al acceso, disposición y saneamiento de </w:t>
      </w:r>
      <w:r w:rsidRPr="00E24518">
        <w:rPr>
          <w:rFonts w:ascii="Abadi" w:hAnsi="Abadi" w:cs="*Calibri-19234-Identity-H"/>
          <w:color w:val="2A2A2A"/>
          <w:sz w:val="21"/>
          <w:szCs w:val="21"/>
        </w:rPr>
        <w:t xml:space="preserve">agua para </w:t>
      </w:r>
      <w:r w:rsidRPr="00E24518">
        <w:rPr>
          <w:rFonts w:ascii="Abadi" w:hAnsi="Abadi" w:cs="*Microsoft Sans Serif-Italic-19"/>
          <w:color w:val="2A2A2A"/>
          <w:sz w:val="21"/>
          <w:szCs w:val="21"/>
        </w:rPr>
        <w:t xml:space="preserve">consumo personal y doméstico en forma suficiente, salubre, aceptable y asequible. El Estado garantizará </w:t>
      </w:r>
      <w:r w:rsidRPr="00E24518">
        <w:rPr>
          <w:rFonts w:ascii="Abadi" w:hAnsi="Abadi" w:cs="*Calibri-19234-Identity-H"/>
          <w:color w:val="2A2A2A"/>
          <w:sz w:val="21"/>
          <w:szCs w:val="21"/>
        </w:rPr>
        <w:t xml:space="preserve">este </w:t>
      </w:r>
      <w:r w:rsidRPr="00E24518">
        <w:rPr>
          <w:rFonts w:ascii="Abadi" w:hAnsi="Abadi" w:cs="*Microsoft Sans Serif-Italic-19"/>
          <w:color w:val="2A2A2A"/>
          <w:sz w:val="21"/>
          <w:szCs w:val="21"/>
        </w:rPr>
        <w:t xml:space="preserve">derecho y la ley definirá tos </w:t>
      </w:r>
      <w:r w:rsidRPr="00E24518">
        <w:rPr>
          <w:rFonts w:ascii="Abadi" w:hAnsi="Abadi" w:cs="*Calibri-19234-Identity-H"/>
          <w:color w:val="2A2A2A"/>
          <w:sz w:val="21"/>
          <w:szCs w:val="21"/>
        </w:rPr>
        <w:t xml:space="preserve">bases, </w:t>
      </w:r>
      <w:r w:rsidRPr="00E24518">
        <w:rPr>
          <w:rFonts w:ascii="Abadi" w:hAnsi="Abadi" w:cs="*Microsoft Sans Serif-Italic-19"/>
          <w:color w:val="2A2A2A"/>
          <w:sz w:val="21"/>
          <w:szCs w:val="21"/>
        </w:rPr>
        <w:t xml:space="preserve">apoyos y modalidades para </w:t>
      </w:r>
      <w:r w:rsidRPr="00E24518">
        <w:rPr>
          <w:rFonts w:ascii="Abadi" w:hAnsi="Abadi" w:cs="*Calibri-19233-Identity-H"/>
          <w:color w:val="2A2A2A"/>
          <w:sz w:val="21"/>
          <w:szCs w:val="21"/>
        </w:rPr>
        <w:t xml:space="preserve">el </w:t>
      </w:r>
      <w:r w:rsidRPr="00E24518">
        <w:rPr>
          <w:rFonts w:ascii="Abadi" w:hAnsi="Abadi" w:cs="*Microsoft Sans Serif-Italic-19"/>
          <w:color w:val="2A2A2A"/>
          <w:sz w:val="21"/>
          <w:szCs w:val="21"/>
        </w:rPr>
        <w:t xml:space="preserve">acceso y uso equitativo y sustentable de los recursos hídricos, estableciendo </w:t>
      </w:r>
      <w:r w:rsidRPr="00E24518">
        <w:rPr>
          <w:rFonts w:ascii="Abadi" w:hAnsi="Abadi" w:cs="*Calibri-19234-Identity-H"/>
          <w:color w:val="2A2A2A"/>
          <w:sz w:val="21"/>
          <w:szCs w:val="21"/>
        </w:rPr>
        <w:t xml:space="preserve">lo </w:t>
      </w:r>
      <w:r w:rsidRPr="00E24518">
        <w:rPr>
          <w:rFonts w:ascii="Abadi" w:hAnsi="Abadi" w:cs="*Microsoft Sans Serif-Italic-19"/>
          <w:color w:val="2A2A2A"/>
          <w:sz w:val="21"/>
          <w:szCs w:val="21"/>
        </w:rPr>
        <w:t xml:space="preserve">participación de lo Federación, las entidades federativas y los municipios, </w:t>
      </w:r>
      <w:r w:rsidRPr="00E24518">
        <w:rPr>
          <w:rFonts w:ascii="Abadi" w:hAnsi="Abadi" w:cs="*Calibri-19234-Identity-H"/>
          <w:color w:val="2A2A2A"/>
          <w:sz w:val="21"/>
          <w:szCs w:val="21"/>
        </w:rPr>
        <w:t xml:space="preserve">así como </w:t>
      </w:r>
      <w:r w:rsidRPr="00E24518">
        <w:rPr>
          <w:rFonts w:ascii="Abadi" w:hAnsi="Abadi" w:cs="*Microsoft Sans Serif-Italic-19"/>
          <w:color w:val="2A2A2A"/>
          <w:sz w:val="21"/>
          <w:szCs w:val="21"/>
        </w:rPr>
        <w:t xml:space="preserve">la participación </w:t>
      </w:r>
      <w:r w:rsidRPr="00E24518">
        <w:rPr>
          <w:rFonts w:ascii="Abadi" w:hAnsi="Abadi" w:cs="*Calibri-19234-Identity-H"/>
          <w:color w:val="2A2A2A"/>
          <w:sz w:val="21"/>
          <w:szCs w:val="21"/>
        </w:rPr>
        <w:t xml:space="preserve">de </w:t>
      </w:r>
      <w:r w:rsidRPr="00E24518">
        <w:rPr>
          <w:rFonts w:ascii="Abadi" w:hAnsi="Abadi" w:cs="*Microsoft Sans Serif-Italic-19"/>
          <w:color w:val="2A2A2A"/>
          <w:sz w:val="21"/>
          <w:szCs w:val="21"/>
        </w:rPr>
        <w:t xml:space="preserve">la ciudadanía para </w:t>
      </w:r>
      <w:r w:rsidRPr="00E24518">
        <w:rPr>
          <w:rFonts w:ascii="Abadi" w:hAnsi="Abadi" w:cs="*Calibri-19234-Identity-H"/>
          <w:color w:val="2A2A2A"/>
          <w:sz w:val="21"/>
          <w:szCs w:val="21"/>
        </w:rPr>
        <w:t xml:space="preserve">la </w:t>
      </w:r>
      <w:r w:rsidRPr="00E24518">
        <w:rPr>
          <w:rFonts w:ascii="Abadi" w:hAnsi="Abadi" w:cs="*Microsoft Sans Serif-Italic-19"/>
          <w:color w:val="2A2A2A"/>
          <w:sz w:val="21"/>
          <w:szCs w:val="21"/>
        </w:rPr>
        <w:t>consecución de dichos fines".</w:t>
      </w:r>
    </w:p>
    <w:p w14:paraId="38B205D8" w14:textId="77777777" w:rsidR="00AB4C7B" w:rsidRPr="00E24518" w:rsidRDefault="00AB4C7B" w:rsidP="00AB4C7B">
      <w:pPr>
        <w:autoSpaceDE w:val="0"/>
        <w:autoSpaceDN w:val="0"/>
        <w:adjustRightInd w:val="0"/>
        <w:jc w:val="both"/>
        <w:rPr>
          <w:rFonts w:ascii="Abadi" w:hAnsi="Abadi" w:cs="*Microsoft Sans Serif-Italic-19"/>
          <w:color w:val="222222"/>
          <w:sz w:val="21"/>
          <w:szCs w:val="21"/>
        </w:rPr>
      </w:pPr>
    </w:p>
    <w:p w14:paraId="2096F587" w14:textId="77777777" w:rsidR="00AB4C7B" w:rsidRPr="00E24518" w:rsidRDefault="00AB4C7B" w:rsidP="00AB4C7B">
      <w:pPr>
        <w:autoSpaceDE w:val="0"/>
        <w:autoSpaceDN w:val="0"/>
        <w:adjustRightInd w:val="0"/>
        <w:jc w:val="both"/>
        <w:rPr>
          <w:rFonts w:ascii="Abadi" w:hAnsi="Abadi" w:cs="*Microsoft Sans Serif-Italic-19"/>
          <w:color w:val="222222"/>
          <w:sz w:val="21"/>
          <w:szCs w:val="21"/>
        </w:rPr>
      </w:pPr>
      <w:r w:rsidRPr="00E24518">
        <w:rPr>
          <w:rFonts w:ascii="Abadi" w:hAnsi="Abadi" w:cs="*Microsoft Sans Serif-Italic-19"/>
          <w:color w:val="222222"/>
          <w:sz w:val="21"/>
          <w:szCs w:val="21"/>
        </w:rPr>
        <w:t xml:space="preserve">En consonancia </w:t>
      </w:r>
      <w:r w:rsidRPr="00E24518">
        <w:rPr>
          <w:rFonts w:ascii="Abadi" w:hAnsi="Abadi" w:cs="*Calibri-19233-Identity-H"/>
          <w:color w:val="222222"/>
          <w:sz w:val="21"/>
          <w:szCs w:val="21"/>
        </w:rPr>
        <w:t xml:space="preserve">con </w:t>
      </w:r>
      <w:r w:rsidRPr="00E24518">
        <w:rPr>
          <w:rFonts w:ascii="Abadi" w:hAnsi="Abadi" w:cs="*Microsoft Sans Serif-Italic-19"/>
          <w:color w:val="222222"/>
          <w:sz w:val="21"/>
          <w:szCs w:val="21"/>
        </w:rPr>
        <w:t xml:space="preserve">los </w:t>
      </w:r>
      <w:r w:rsidRPr="00E24518">
        <w:rPr>
          <w:rFonts w:ascii="Abadi" w:hAnsi="Abadi" w:cs="*Calibri-19233-Identity-H"/>
          <w:color w:val="222222"/>
          <w:sz w:val="21"/>
          <w:szCs w:val="21"/>
        </w:rPr>
        <w:t xml:space="preserve">acuerdos </w:t>
      </w:r>
      <w:r w:rsidRPr="00E24518">
        <w:rPr>
          <w:rFonts w:ascii="Abadi" w:hAnsi="Abadi" w:cs="*Microsoft Sans Serif-Italic-19"/>
          <w:color w:val="222222"/>
          <w:sz w:val="21"/>
          <w:szCs w:val="21"/>
        </w:rPr>
        <w:t xml:space="preserve">signados y la </w:t>
      </w:r>
      <w:r w:rsidRPr="00E24518">
        <w:rPr>
          <w:rFonts w:ascii="Abadi" w:hAnsi="Abadi" w:cs="*Calibri-19233-Identity-H"/>
          <w:color w:val="222222"/>
          <w:sz w:val="21"/>
          <w:szCs w:val="21"/>
        </w:rPr>
        <w:t xml:space="preserve">norma </w:t>
      </w:r>
      <w:r w:rsidRPr="00E24518">
        <w:rPr>
          <w:rFonts w:ascii="Abadi" w:hAnsi="Abadi" w:cs="*Microsoft Sans Serif-Italic-19"/>
          <w:color w:val="222222"/>
          <w:sz w:val="21"/>
          <w:szCs w:val="21"/>
        </w:rPr>
        <w:t xml:space="preserve">vigente, el Programo Nacional Hídrico estableció objetivos y estrategias para enfrentar </w:t>
      </w:r>
      <w:r w:rsidRPr="00E24518">
        <w:rPr>
          <w:rFonts w:ascii="Abadi" w:hAnsi="Abadi" w:cs="*Calibri-19233-Identity-H"/>
          <w:color w:val="222222"/>
          <w:sz w:val="21"/>
          <w:szCs w:val="21"/>
        </w:rPr>
        <w:t xml:space="preserve">los </w:t>
      </w:r>
      <w:r w:rsidRPr="00E24518">
        <w:rPr>
          <w:rFonts w:ascii="Abadi" w:hAnsi="Abadi" w:cs="*Microsoft Sans Serif-Italic-19"/>
          <w:color w:val="222222"/>
          <w:sz w:val="21"/>
          <w:szCs w:val="21"/>
        </w:rPr>
        <w:t xml:space="preserve">problemas del </w:t>
      </w:r>
      <w:r w:rsidRPr="00E24518">
        <w:rPr>
          <w:rFonts w:ascii="Abadi" w:hAnsi="Abadi" w:cs="*Calibri-19233-Identity-H"/>
          <w:color w:val="222222"/>
          <w:sz w:val="21"/>
          <w:szCs w:val="21"/>
        </w:rPr>
        <w:t xml:space="preserve">agua </w:t>
      </w:r>
      <w:r w:rsidRPr="00E24518">
        <w:rPr>
          <w:rFonts w:ascii="Abadi" w:hAnsi="Abadi" w:cs="*Microsoft Sans Serif-Italic-19"/>
          <w:color w:val="222222"/>
          <w:sz w:val="21"/>
          <w:szCs w:val="21"/>
        </w:rPr>
        <w:t xml:space="preserve">a fin de reducir las </w:t>
      </w:r>
      <w:r w:rsidRPr="00E24518">
        <w:rPr>
          <w:rFonts w:ascii="Abadi" w:hAnsi="Abadi" w:cs="*Calibri-19233-Identity-H"/>
          <w:color w:val="222222"/>
          <w:sz w:val="21"/>
          <w:szCs w:val="21"/>
        </w:rPr>
        <w:t xml:space="preserve">brechas </w:t>
      </w:r>
      <w:r w:rsidRPr="00E24518">
        <w:rPr>
          <w:rFonts w:ascii="Abadi" w:hAnsi="Abadi" w:cs="*Microsoft Sans Serif-Italic-19"/>
          <w:color w:val="222222"/>
          <w:sz w:val="21"/>
          <w:szCs w:val="21"/>
        </w:rPr>
        <w:t xml:space="preserve">de inequidad, avanzar en la </w:t>
      </w:r>
      <w:r w:rsidRPr="00E24518">
        <w:rPr>
          <w:rFonts w:ascii="Abadi" w:hAnsi="Abadi" w:cs="*Calibri-19233-Identity-H"/>
          <w:color w:val="222222"/>
          <w:sz w:val="21"/>
          <w:szCs w:val="21"/>
        </w:rPr>
        <w:t xml:space="preserve">seguridad </w:t>
      </w:r>
      <w:r w:rsidRPr="00E24518">
        <w:rPr>
          <w:rFonts w:ascii="Abadi" w:hAnsi="Abadi" w:cs="*Microsoft Sans Serif-Italic-19"/>
          <w:color w:val="222222"/>
          <w:sz w:val="21"/>
          <w:szCs w:val="21"/>
        </w:rPr>
        <w:t xml:space="preserve">hídrica con un enfoque de derechos humanos que coloca </w:t>
      </w:r>
      <w:r w:rsidRPr="00E24518">
        <w:rPr>
          <w:rFonts w:ascii="Abadi" w:hAnsi="Abadi" w:cs="*Calibri-19233-Identity-H"/>
          <w:color w:val="222222"/>
          <w:sz w:val="21"/>
          <w:szCs w:val="21"/>
        </w:rPr>
        <w:t xml:space="preserve">en </w:t>
      </w:r>
      <w:r w:rsidRPr="00E24518">
        <w:rPr>
          <w:rFonts w:ascii="Abadi" w:hAnsi="Abadi" w:cs="*Microsoft Sans Serif-Italic-19"/>
          <w:color w:val="222222"/>
          <w:sz w:val="21"/>
          <w:szCs w:val="21"/>
        </w:rPr>
        <w:t xml:space="preserve">el centro de las prioridades a </w:t>
      </w:r>
      <w:r w:rsidRPr="00E24518">
        <w:rPr>
          <w:rFonts w:ascii="Abadi" w:hAnsi="Abadi" w:cs="*Calibri-19233-Identity-H"/>
          <w:color w:val="222222"/>
          <w:sz w:val="21"/>
          <w:szCs w:val="21"/>
        </w:rPr>
        <w:t xml:space="preserve">las </w:t>
      </w:r>
      <w:r w:rsidRPr="00E24518">
        <w:rPr>
          <w:rFonts w:ascii="Abadi" w:hAnsi="Abadi" w:cs="*Microsoft Sans Serif-Italic-19"/>
          <w:color w:val="222222"/>
          <w:sz w:val="21"/>
          <w:szCs w:val="21"/>
        </w:rPr>
        <w:t xml:space="preserve">personas: bajo las perspectivas territorial, multisectorial y </w:t>
      </w:r>
      <w:r w:rsidRPr="00E24518">
        <w:rPr>
          <w:rFonts w:ascii="Abadi" w:hAnsi="Abadi" w:cs="*Calibri-19233-Identity-H"/>
          <w:color w:val="222222"/>
          <w:sz w:val="21"/>
          <w:szCs w:val="21"/>
        </w:rPr>
        <w:t xml:space="preserve">transversal. </w:t>
      </w:r>
      <w:r w:rsidRPr="00E24518">
        <w:rPr>
          <w:rFonts w:ascii="Abadi" w:hAnsi="Abadi" w:cs="*Microsoft Sans Serif-Italic-19"/>
          <w:color w:val="222222"/>
          <w:sz w:val="21"/>
          <w:szCs w:val="21"/>
        </w:rPr>
        <w:t xml:space="preserve">Dicho instrumento, subraya que, desde febrero del 2012, </w:t>
      </w:r>
      <w:r w:rsidRPr="00E24518">
        <w:rPr>
          <w:rFonts w:ascii="Abadi" w:hAnsi="Abadi" w:cs="*Calibri-19233-Identity-H"/>
          <w:color w:val="222222"/>
          <w:sz w:val="21"/>
          <w:szCs w:val="21"/>
        </w:rPr>
        <w:t xml:space="preserve">México </w:t>
      </w:r>
      <w:r w:rsidRPr="00E24518">
        <w:rPr>
          <w:rFonts w:ascii="Abadi" w:hAnsi="Abadi" w:cs="*Microsoft Sans Serif-Italic-19"/>
          <w:color w:val="222222"/>
          <w:sz w:val="21"/>
          <w:szCs w:val="21"/>
        </w:rPr>
        <w:t xml:space="preserve">forma parte de los países que incluyen dentro de su Constitución </w:t>
      </w:r>
      <w:r w:rsidRPr="00E24518">
        <w:rPr>
          <w:rFonts w:ascii="Abadi" w:hAnsi="Abadi" w:cs="*Calibri-19233-Identity-H"/>
          <w:color w:val="222222"/>
          <w:sz w:val="21"/>
          <w:szCs w:val="21"/>
        </w:rPr>
        <w:t xml:space="preserve">los </w:t>
      </w:r>
      <w:r w:rsidRPr="00E24518">
        <w:rPr>
          <w:rFonts w:ascii="Abadi" w:hAnsi="Abadi" w:cs="*Microsoft Sans Serif-Italic-19"/>
          <w:color w:val="222222"/>
          <w:sz w:val="21"/>
          <w:szCs w:val="21"/>
        </w:rPr>
        <w:t xml:space="preserve">derechos humanos </w:t>
      </w:r>
      <w:r w:rsidRPr="00E24518">
        <w:rPr>
          <w:rFonts w:ascii="Abadi" w:hAnsi="Abadi" w:cs="*Calibri-19233-Identity-H"/>
          <w:color w:val="222222"/>
          <w:sz w:val="21"/>
          <w:szCs w:val="21"/>
        </w:rPr>
        <w:t xml:space="preserve">al agua </w:t>
      </w:r>
      <w:r w:rsidRPr="00E24518">
        <w:rPr>
          <w:rFonts w:ascii="Abadi" w:hAnsi="Abadi" w:cs="*Microsoft Sans Serif-Italic-19"/>
          <w:color w:val="222222"/>
          <w:sz w:val="21"/>
          <w:szCs w:val="21"/>
        </w:rPr>
        <w:t xml:space="preserve">y al saneamiento. México ha ratificado diversos instrumentos internacionales </w:t>
      </w:r>
      <w:r w:rsidRPr="00E24518">
        <w:rPr>
          <w:rFonts w:ascii="Abadi" w:hAnsi="Abadi" w:cs="*Calibri-19233-Identity-H"/>
          <w:color w:val="222222"/>
          <w:sz w:val="21"/>
          <w:szCs w:val="21"/>
        </w:rPr>
        <w:t xml:space="preserve">a </w:t>
      </w:r>
      <w:r w:rsidRPr="00E24518">
        <w:rPr>
          <w:rFonts w:ascii="Abadi" w:hAnsi="Abadi" w:cs="*Microsoft Sans Serif-Italic-19"/>
          <w:color w:val="222222"/>
          <w:sz w:val="21"/>
          <w:szCs w:val="21"/>
        </w:rPr>
        <w:t xml:space="preserve">fin de instalar los </w:t>
      </w:r>
      <w:r w:rsidRPr="00E24518">
        <w:rPr>
          <w:rFonts w:ascii="Abadi" w:hAnsi="Abadi" w:cs="*Calibri-19233-Identity-H"/>
          <w:color w:val="222222"/>
          <w:sz w:val="21"/>
          <w:szCs w:val="21"/>
        </w:rPr>
        <w:t xml:space="preserve">derechos </w:t>
      </w:r>
      <w:r w:rsidRPr="00E24518">
        <w:rPr>
          <w:rFonts w:ascii="Abadi" w:hAnsi="Abadi" w:cs="*Microsoft Sans Serif-Italic-19"/>
          <w:color w:val="222222"/>
          <w:sz w:val="21"/>
          <w:szCs w:val="21"/>
        </w:rPr>
        <w:t xml:space="preserve">humanos </w:t>
      </w:r>
      <w:r w:rsidRPr="00E24518">
        <w:rPr>
          <w:rFonts w:ascii="Abadi" w:hAnsi="Abadi" w:cs="*Calibri-19233-Identity-H"/>
          <w:color w:val="222222"/>
          <w:sz w:val="21"/>
          <w:szCs w:val="21"/>
        </w:rPr>
        <w:t xml:space="preserve">al </w:t>
      </w:r>
      <w:r w:rsidRPr="00E24518">
        <w:rPr>
          <w:rFonts w:ascii="Abadi" w:hAnsi="Abadi" w:cs="*Microsoft Sans Serif-Italic-19"/>
          <w:color w:val="222222"/>
          <w:sz w:val="21"/>
          <w:szCs w:val="21"/>
        </w:rPr>
        <w:t xml:space="preserve">agua y </w:t>
      </w:r>
      <w:r w:rsidRPr="00E24518">
        <w:rPr>
          <w:rFonts w:ascii="Abadi" w:hAnsi="Abadi" w:cs="*Calibri-19233-Identity-H"/>
          <w:color w:val="222222"/>
          <w:sz w:val="21"/>
          <w:szCs w:val="21"/>
        </w:rPr>
        <w:t xml:space="preserve">al </w:t>
      </w:r>
      <w:r w:rsidRPr="00E24518">
        <w:rPr>
          <w:rFonts w:ascii="Abadi" w:hAnsi="Abadi" w:cs="*Microsoft Sans Serif-Italic-19"/>
          <w:color w:val="222222"/>
          <w:sz w:val="21"/>
          <w:szCs w:val="21"/>
        </w:rPr>
        <w:t xml:space="preserve">saneamiento en </w:t>
      </w:r>
      <w:r w:rsidRPr="00E24518">
        <w:rPr>
          <w:rFonts w:ascii="Abadi" w:hAnsi="Abadi" w:cs="*Calibri-19233-Identity-H"/>
          <w:color w:val="222222"/>
          <w:sz w:val="21"/>
          <w:szCs w:val="21"/>
        </w:rPr>
        <w:t xml:space="preserve">su </w:t>
      </w:r>
      <w:r w:rsidRPr="00E24518">
        <w:rPr>
          <w:rFonts w:ascii="Abadi" w:hAnsi="Abadi" w:cs="*Microsoft Sans Serif-Italic-19"/>
          <w:color w:val="222222"/>
          <w:sz w:val="21"/>
          <w:szCs w:val="21"/>
        </w:rPr>
        <w:t>Constitución política.</w:t>
      </w:r>
    </w:p>
    <w:p w14:paraId="5A560F83" w14:textId="77777777" w:rsidR="00AB4C7B" w:rsidRPr="00E24518" w:rsidRDefault="00AB4C7B" w:rsidP="00AB4C7B">
      <w:pPr>
        <w:autoSpaceDE w:val="0"/>
        <w:autoSpaceDN w:val="0"/>
        <w:adjustRightInd w:val="0"/>
        <w:jc w:val="both"/>
        <w:rPr>
          <w:rFonts w:ascii="Abadi" w:hAnsi="Abadi" w:cs="*Microsoft Sans Serif-Italic-19"/>
          <w:color w:val="262626"/>
          <w:sz w:val="21"/>
          <w:szCs w:val="21"/>
        </w:rPr>
      </w:pPr>
    </w:p>
    <w:p w14:paraId="71D06C9C" w14:textId="3871BCAB" w:rsidR="00AB4C7B" w:rsidRPr="00E24518" w:rsidRDefault="00AB4C7B" w:rsidP="00AB4C7B">
      <w:pPr>
        <w:autoSpaceDE w:val="0"/>
        <w:autoSpaceDN w:val="0"/>
        <w:adjustRightInd w:val="0"/>
        <w:jc w:val="both"/>
        <w:rPr>
          <w:rFonts w:ascii="Abadi" w:hAnsi="Abadi" w:cs="*Microsoft Sans Serif-Italic-14"/>
          <w:color w:val="232323"/>
          <w:sz w:val="21"/>
          <w:szCs w:val="21"/>
        </w:rPr>
      </w:pPr>
      <w:r w:rsidRPr="00E24518">
        <w:rPr>
          <w:rFonts w:ascii="Abadi" w:hAnsi="Abadi" w:cs="*Microsoft Sans Serif-Italic-19"/>
          <w:color w:val="262626"/>
          <w:sz w:val="21"/>
          <w:szCs w:val="21"/>
        </w:rPr>
        <w:t xml:space="preserve">Las disposiciones precitadas </w:t>
      </w:r>
      <w:r w:rsidRPr="00E24518">
        <w:rPr>
          <w:rFonts w:ascii="Abadi" w:hAnsi="Abadi" w:cs="*Calibri-19233-Identity-H"/>
          <w:color w:val="262626"/>
          <w:sz w:val="21"/>
          <w:szCs w:val="21"/>
        </w:rPr>
        <w:t xml:space="preserve">reconocen </w:t>
      </w:r>
      <w:r w:rsidRPr="00E24518">
        <w:rPr>
          <w:rFonts w:ascii="Abadi" w:hAnsi="Abadi" w:cs="*Microsoft Sans Serif-Italic-19"/>
          <w:color w:val="262626"/>
          <w:sz w:val="21"/>
          <w:szCs w:val="21"/>
        </w:rPr>
        <w:t xml:space="preserve">la relevancia del </w:t>
      </w:r>
      <w:r w:rsidRPr="00E24518">
        <w:rPr>
          <w:rFonts w:ascii="Abadi" w:hAnsi="Abadi" w:cs="*Calibri-19233-Identity-H"/>
          <w:color w:val="262626"/>
          <w:sz w:val="21"/>
          <w:szCs w:val="21"/>
        </w:rPr>
        <w:t xml:space="preserve">acceso a </w:t>
      </w:r>
      <w:r w:rsidRPr="00E24518">
        <w:rPr>
          <w:rFonts w:ascii="Abadi" w:hAnsi="Abadi" w:cs="*Microsoft Sans Serif-Italic-19"/>
          <w:color w:val="262626"/>
          <w:sz w:val="21"/>
          <w:szCs w:val="21"/>
        </w:rPr>
        <w:t>este servicio desde una perspectiv</w:t>
      </w:r>
      <w:r>
        <w:rPr>
          <w:rFonts w:ascii="Abadi" w:hAnsi="Abadi" w:cs="*Microsoft Sans Serif-Italic-19"/>
          <w:color w:val="262626"/>
          <w:sz w:val="21"/>
          <w:szCs w:val="21"/>
        </w:rPr>
        <w:t>a</w:t>
      </w:r>
      <w:r w:rsidRPr="00E24518">
        <w:rPr>
          <w:rFonts w:ascii="Abadi" w:hAnsi="Abadi" w:cs="*Microsoft Sans Serif-Italic-19"/>
          <w:color w:val="262626"/>
          <w:sz w:val="21"/>
          <w:szCs w:val="21"/>
        </w:rPr>
        <w:t xml:space="preserve"> a </w:t>
      </w:r>
      <w:r w:rsidRPr="00E24518">
        <w:rPr>
          <w:rFonts w:ascii="Abadi" w:hAnsi="Abadi" w:cs="*Calibri-19233-Identity-H"/>
          <w:color w:val="262626"/>
          <w:sz w:val="21"/>
          <w:szCs w:val="21"/>
        </w:rPr>
        <w:t xml:space="preserve">partir </w:t>
      </w:r>
      <w:r w:rsidRPr="00E24518">
        <w:rPr>
          <w:rFonts w:ascii="Abadi" w:hAnsi="Abadi" w:cs="*Microsoft Sans Serif-Italic-19"/>
          <w:color w:val="262626"/>
          <w:sz w:val="21"/>
          <w:szCs w:val="21"/>
        </w:rPr>
        <w:t xml:space="preserve">del cumplimiento de derechos. El </w:t>
      </w:r>
      <w:r w:rsidRPr="00E24518">
        <w:rPr>
          <w:rFonts w:ascii="Abadi" w:hAnsi="Abadi" w:cs="*Microsoft Sans Serif-Italic-14"/>
          <w:color w:val="232323"/>
          <w:sz w:val="21"/>
          <w:szCs w:val="21"/>
        </w:rPr>
        <w:t xml:space="preserve">agua potable y el saneamiento </w:t>
      </w:r>
      <w:r w:rsidRPr="00E24518">
        <w:rPr>
          <w:rFonts w:ascii="Abadi" w:hAnsi="Abadi" w:cs="*Microsoft Sans Serif-Italic-14"/>
          <w:color w:val="232323"/>
          <w:sz w:val="21"/>
          <w:szCs w:val="21"/>
        </w:rPr>
        <w:lastRenderedPageBreak/>
        <w:t xml:space="preserve">son indispensables para lo vida y la salud, y fundamentales para </w:t>
      </w:r>
      <w:r w:rsidRPr="00E24518">
        <w:rPr>
          <w:rFonts w:ascii="Abadi" w:hAnsi="Abadi" w:cs="*Calibri-14684-Identity-H"/>
          <w:color w:val="232323"/>
          <w:sz w:val="21"/>
          <w:szCs w:val="21"/>
        </w:rPr>
        <w:t xml:space="preserve">lo </w:t>
      </w:r>
      <w:r w:rsidRPr="00E24518">
        <w:rPr>
          <w:rFonts w:ascii="Abadi" w:hAnsi="Abadi" w:cs="*Microsoft Sans Serif-Italic-14"/>
          <w:color w:val="232323"/>
          <w:sz w:val="21"/>
          <w:szCs w:val="21"/>
        </w:rPr>
        <w:t xml:space="preserve">dignidad de toda persono. La falto de acceso al aguo potable y </w:t>
      </w:r>
      <w:r w:rsidRPr="00E24518">
        <w:rPr>
          <w:rFonts w:ascii="Abadi" w:hAnsi="Abadi" w:cs="*Calibri-14684-Identity-H"/>
          <w:color w:val="232323"/>
          <w:sz w:val="21"/>
          <w:szCs w:val="21"/>
        </w:rPr>
        <w:t xml:space="preserve">o </w:t>
      </w:r>
      <w:r w:rsidRPr="00E24518">
        <w:rPr>
          <w:rFonts w:ascii="Abadi" w:hAnsi="Abadi" w:cs="*Microsoft Sans Serif-Italic-14"/>
          <w:color w:val="232323"/>
          <w:sz w:val="21"/>
          <w:szCs w:val="21"/>
        </w:rPr>
        <w:t xml:space="preserve">los servicios de saneamiento tiene graves repercusiones </w:t>
      </w:r>
      <w:r w:rsidRPr="00E24518">
        <w:rPr>
          <w:rFonts w:ascii="Abadi" w:hAnsi="Abadi" w:cs="*Calibri-14684-Identity-H"/>
          <w:color w:val="232323"/>
          <w:sz w:val="21"/>
          <w:szCs w:val="21"/>
        </w:rPr>
        <w:t xml:space="preserve">en </w:t>
      </w:r>
      <w:r w:rsidRPr="00E24518">
        <w:rPr>
          <w:rFonts w:ascii="Abadi" w:hAnsi="Abadi" w:cs="*Microsoft Sans Serif-Italic-14"/>
          <w:color w:val="232323"/>
          <w:sz w:val="21"/>
          <w:szCs w:val="21"/>
        </w:rPr>
        <w:t>el</w:t>
      </w:r>
      <w:r w:rsidR="006805CF">
        <w:rPr>
          <w:rFonts w:ascii="Abadi" w:hAnsi="Abadi" w:cs="*Microsoft Sans Serif-Italic-14"/>
          <w:color w:val="232323"/>
          <w:sz w:val="21"/>
          <w:szCs w:val="21"/>
        </w:rPr>
        <w:t xml:space="preserve"> </w:t>
      </w:r>
      <w:r w:rsidRPr="00E24518">
        <w:rPr>
          <w:rFonts w:ascii="Abadi" w:hAnsi="Abadi" w:cs="*Microsoft Sans Serif-Italic-14"/>
          <w:color w:val="232323"/>
          <w:sz w:val="21"/>
          <w:szCs w:val="21"/>
        </w:rPr>
        <w:t xml:space="preserve">derecho </w:t>
      </w:r>
      <w:r w:rsidRPr="00E24518">
        <w:rPr>
          <w:rFonts w:ascii="Abadi" w:hAnsi="Abadi" w:cs="*Times New Roman-14681-Identity"/>
          <w:color w:val="232323"/>
          <w:sz w:val="21"/>
          <w:szCs w:val="21"/>
        </w:rPr>
        <w:t xml:space="preserve">o </w:t>
      </w:r>
      <w:r w:rsidRPr="00E24518">
        <w:rPr>
          <w:rFonts w:ascii="Abadi" w:hAnsi="Abadi" w:cs="*Microsoft Sans Serif-Italic-14"/>
          <w:color w:val="232323"/>
          <w:sz w:val="21"/>
          <w:szCs w:val="21"/>
        </w:rPr>
        <w:t>lo salud.</w:t>
      </w:r>
    </w:p>
    <w:p w14:paraId="63E397C7" w14:textId="77777777" w:rsidR="00AB4C7B" w:rsidRPr="00E24518" w:rsidRDefault="00AB4C7B" w:rsidP="00AB4C7B">
      <w:pPr>
        <w:autoSpaceDE w:val="0"/>
        <w:autoSpaceDN w:val="0"/>
        <w:adjustRightInd w:val="0"/>
        <w:jc w:val="both"/>
        <w:rPr>
          <w:rFonts w:ascii="Abadi" w:hAnsi="Abadi" w:cs="*Microsoft Sans Serif-Italic-14"/>
          <w:color w:val="222222"/>
          <w:sz w:val="21"/>
          <w:szCs w:val="21"/>
        </w:rPr>
      </w:pPr>
    </w:p>
    <w:p w14:paraId="2D4297EB" w14:textId="77777777" w:rsidR="00AB4C7B" w:rsidRPr="00E24518" w:rsidRDefault="00AB4C7B" w:rsidP="00AB4C7B">
      <w:pPr>
        <w:autoSpaceDE w:val="0"/>
        <w:autoSpaceDN w:val="0"/>
        <w:adjustRightInd w:val="0"/>
        <w:jc w:val="both"/>
        <w:rPr>
          <w:rFonts w:ascii="Abadi" w:hAnsi="Abadi" w:cs="*Microsoft Sans Serif-Italic-14"/>
          <w:color w:val="222222"/>
          <w:sz w:val="21"/>
          <w:szCs w:val="21"/>
        </w:rPr>
      </w:pPr>
      <w:r w:rsidRPr="00E24518">
        <w:rPr>
          <w:rFonts w:ascii="Abadi" w:hAnsi="Abadi" w:cs="*Microsoft Sans Serif-Italic-14"/>
          <w:color w:val="222222"/>
          <w:sz w:val="21"/>
          <w:szCs w:val="21"/>
        </w:rPr>
        <w:t xml:space="preserve">Cuando no se dispone de agua y servicios de saneamiento dentro de lo vivienda, lo privacidad y la seguridad física pasan a ser </w:t>
      </w:r>
      <w:r w:rsidRPr="00E24518">
        <w:rPr>
          <w:rFonts w:ascii="Abadi" w:hAnsi="Abadi" w:cs="*Calibri-14684-Identity-H"/>
          <w:color w:val="222222"/>
          <w:sz w:val="21"/>
          <w:szCs w:val="21"/>
        </w:rPr>
        <w:t xml:space="preserve">un </w:t>
      </w:r>
      <w:r w:rsidRPr="00E24518">
        <w:rPr>
          <w:rFonts w:ascii="Abadi" w:hAnsi="Abadi" w:cs="*Microsoft Sans Serif-Italic-14"/>
          <w:color w:val="222222"/>
          <w:sz w:val="21"/>
          <w:szCs w:val="21"/>
        </w:rPr>
        <w:t xml:space="preserve">problema. Al no haber servicios adecuados de saneamiento en el hogar, las mujeres y los niños suelen tener que acudir </w:t>
      </w:r>
      <w:r w:rsidRPr="00E24518">
        <w:rPr>
          <w:rFonts w:ascii="Abadi" w:hAnsi="Abadi" w:cs="*Calibri-14684-Identity-H"/>
          <w:color w:val="222222"/>
          <w:sz w:val="21"/>
          <w:szCs w:val="21"/>
        </w:rPr>
        <w:t xml:space="preserve">o </w:t>
      </w:r>
      <w:r w:rsidRPr="00E24518">
        <w:rPr>
          <w:rFonts w:ascii="Abadi" w:hAnsi="Abadi" w:cs="*Microsoft Sans Serif-Italic-14"/>
          <w:color w:val="222222"/>
          <w:sz w:val="21"/>
          <w:szCs w:val="21"/>
        </w:rPr>
        <w:t xml:space="preserve">letrinas </w:t>
      </w:r>
      <w:r w:rsidRPr="00E24518">
        <w:rPr>
          <w:rFonts w:ascii="Abadi" w:hAnsi="Abadi" w:cs="*Calibri-14684-Identity-H"/>
          <w:color w:val="222222"/>
          <w:sz w:val="21"/>
          <w:szCs w:val="21"/>
        </w:rPr>
        <w:t xml:space="preserve">comunes o </w:t>
      </w:r>
      <w:r w:rsidRPr="00E24518">
        <w:rPr>
          <w:rFonts w:ascii="Abadi" w:hAnsi="Abadi" w:cs="*Microsoft Sans Serif-Italic-14"/>
          <w:color w:val="222222"/>
          <w:sz w:val="21"/>
          <w:szCs w:val="21"/>
        </w:rPr>
        <w:t xml:space="preserve">salir </w:t>
      </w:r>
      <w:r w:rsidRPr="00E24518">
        <w:rPr>
          <w:rFonts w:ascii="Abadi" w:hAnsi="Abadi" w:cs="*Calibri-14684-Identity-H"/>
          <w:color w:val="222222"/>
          <w:sz w:val="21"/>
          <w:szCs w:val="21"/>
        </w:rPr>
        <w:t xml:space="preserve">al </w:t>
      </w:r>
      <w:r w:rsidRPr="00E24518">
        <w:rPr>
          <w:rFonts w:ascii="Abadi" w:hAnsi="Abadi" w:cs="*Microsoft Sans Serif-Italic-14"/>
          <w:color w:val="222222"/>
          <w:sz w:val="21"/>
          <w:szCs w:val="21"/>
        </w:rPr>
        <w:t xml:space="preserve">aire libre para defecar. La falta de privacidad y seguridad en esos lugares </w:t>
      </w:r>
      <w:r>
        <w:rPr>
          <w:rFonts w:ascii="Abadi" w:hAnsi="Abadi" w:cs="*Calibri-14684-Identity-H"/>
          <w:color w:val="222222"/>
          <w:sz w:val="21"/>
          <w:szCs w:val="21"/>
        </w:rPr>
        <w:t>l</w:t>
      </w:r>
      <w:r w:rsidRPr="00E24518">
        <w:rPr>
          <w:rFonts w:ascii="Abadi" w:hAnsi="Abadi" w:cs="*Calibri-14684-Identity-H"/>
          <w:color w:val="222222"/>
          <w:sz w:val="21"/>
          <w:szCs w:val="21"/>
        </w:rPr>
        <w:t xml:space="preserve">os </w:t>
      </w:r>
      <w:r w:rsidRPr="00E24518">
        <w:rPr>
          <w:rFonts w:ascii="Abadi" w:hAnsi="Abadi" w:cs="*Microsoft Sans Serif-Italic-14"/>
          <w:color w:val="222222"/>
          <w:sz w:val="21"/>
          <w:szCs w:val="21"/>
        </w:rPr>
        <w:t xml:space="preserve">expone al </w:t>
      </w:r>
      <w:r w:rsidRPr="00E24518">
        <w:rPr>
          <w:rFonts w:ascii="Abadi" w:hAnsi="Abadi" w:cs="*Calibri-14684-Identity-H"/>
          <w:color w:val="222222"/>
          <w:sz w:val="21"/>
          <w:szCs w:val="21"/>
        </w:rPr>
        <w:t xml:space="preserve">acoso, </w:t>
      </w:r>
      <w:r w:rsidRPr="00E24518">
        <w:rPr>
          <w:rFonts w:ascii="Abadi" w:hAnsi="Abadi" w:cs="*Microsoft Sans Serif-Italic-14"/>
          <w:color w:val="222222"/>
          <w:sz w:val="21"/>
          <w:szCs w:val="21"/>
        </w:rPr>
        <w:t xml:space="preserve">los ataques, </w:t>
      </w:r>
      <w:r w:rsidRPr="00E24518">
        <w:rPr>
          <w:rFonts w:ascii="Abadi" w:hAnsi="Abadi" w:cs="*Calibri-14684-Identity-H"/>
          <w:color w:val="222222"/>
          <w:sz w:val="21"/>
          <w:szCs w:val="21"/>
        </w:rPr>
        <w:t xml:space="preserve">lo </w:t>
      </w:r>
      <w:r w:rsidRPr="00E24518">
        <w:rPr>
          <w:rFonts w:ascii="Abadi" w:hAnsi="Abadi" w:cs="*Microsoft Sans Serif-Italic-14"/>
          <w:color w:val="222222"/>
          <w:sz w:val="21"/>
          <w:szCs w:val="21"/>
        </w:rPr>
        <w:t xml:space="preserve">violencia </w:t>
      </w:r>
      <w:r w:rsidRPr="00E24518">
        <w:rPr>
          <w:rFonts w:ascii="Abadi" w:hAnsi="Abadi" w:cs="*Calibri-14684-Identity-H"/>
          <w:color w:val="222222"/>
          <w:sz w:val="21"/>
          <w:szCs w:val="21"/>
        </w:rPr>
        <w:t xml:space="preserve">o </w:t>
      </w:r>
      <w:r w:rsidRPr="00E24518">
        <w:rPr>
          <w:rFonts w:ascii="Abadi" w:hAnsi="Abadi" w:cs="*Microsoft Sans Serif-Italic-14"/>
          <w:color w:val="222222"/>
          <w:sz w:val="21"/>
          <w:szCs w:val="21"/>
        </w:rPr>
        <w:t>las agresiones sexuales.</w:t>
      </w:r>
    </w:p>
    <w:p w14:paraId="6ECAD80D" w14:textId="77777777" w:rsidR="00AB4C7B" w:rsidRPr="00E24518" w:rsidRDefault="00AB4C7B" w:rsidP="00AB4C7B">
      <w:pPr>
        <w:autoSpaceDE w:val="0"/>
        <w:autoSpaceDN w:val="0"/>
        <w:adjustRightInd w:val="0"/>
        <w:jc w:val="both"/>
        <w:rPr>
          <w:rFonts w:ascii="Abadi" w:hAnsi="Abadi" w:cs="*Microsoft Sans Serif-Italic-14"/>
          <w:color w:val="222222"/>
          <w:sz w:val="21"/>
          <w:szCs w:val="21"/>
        </w:rPr>
      </w:pPr>
    </w:p>
    <w:p w14:paraId="76CF6813" w14:textId="58BC19EA" w:rsidR="00AB4C7B" w:rsidRPr="00E24518" w:rsidRDefault="00AB4C7B" w:rsidP="00AB4C7B">
      <w:pPr>
        <w:autoSpaceDE w:val="0"/>
        <w:autoSpaceDN w:val="0"/>
        <w:adjustRightInd w:val="0"/>
        <w:jc w:val="both"/>
        <w:rPr>
          <w:rFonts w:ascii="Abadi" w:hAnsi="Abadi" w:cs="*Microsoft Sans Serif-Italic-14"/>
          <w:color w:val="222222"/>
          <w:sz w:val="21"/>
          <w:szCs w:val="21"/>
        </w:rPr>
      </w:pPr>
      <w:r w:rsidRPr="00E24518">
        <w:rPr>
          <w:rFonts w:ascii="Abadi" w:hAnsi="Abadi" w:cs="*Microsoft Sans Serif-Italic-14"/>
          <w:color w:val="222222"/>
          <w:sz w:val="21"/>
          <w:szCs w:val="21"/>
        </w:rPr>
        <w:t xml:space="preserve">En su </w:t>
      </w:r>
      <w:r w:rsidRPr="00E24518">
        <w:rPr>
          <w:rFonts w:ascii="Abadi" w:hAnsi="Abadi" w:cs="*Calibri-14684-Identity-H"/>
          <w:color w:val="222222"/>
          <w:sz w:val="21"/>
          <w:szCs w:val="21"/>
        </w:rPr>
        <w:t xml:space="preserve">Observación </w:t>
      </w:r>
      <w:r w:rsidRPr="00E24518">
        <w:rPr>
          <w:rFonts w:ascii="Abadi" w:hAnsi="Abadi" w:cs="*Microsoft Sans Serif-Italic-14"/>
          <w:color w:val="222222"/>
          <w:sz w:val="21"/>
          <w:szCs w:val="21"/>
        </w:rPr>
        <w:t xml:space="preserve">General No 14 (2000) sobre el derecho al disfrute del </w:t>
      </w:r>
      <w:r w:rsidRPr="00E24518">
        <w:rPr>
          <w:rFonts w:ascii="Abadi" w:hAnsi="Abadi" w:cs="*Calibri-14684-Identity-H"/>
          <w:color w:val="222222"/>
          <w:sz w:val="21"/>
          <w:szCs w:val="21"/>
        </w:rPr>
        <w:t xml:space="preserve">más </w:t>
      </w:r>
      <w:r w:rsidRPr="00E24518">
        <w:rPr>
          <w:rFonts w:ascii="Abadi" w:hAnsi="Abadi" w:cs="*Microsoft Sans Serif-Italic-14"/>
          <w:color w:val="222222"/>
          <w:sz w:val="21"/>
          <w:szCs w:val="21"/>
        </w:rPr>
        <w:t>alto nivel posible de salud, el Comité de Derechos Económicos. Soci</w:t>
      </w:r>
      <w:r w:rsidR="00DE5B7E">
        <w:rPr>
          <w:rFonts w:ascii="Abadi" w:hAnsi="Abadi" w:cs="*Microsoft Sans Serif-Italic-14"/>
          <w:color w:val="222222"/>
          <w:sz w:val="21"/>
          <w:szCs w:val="21"/>
        </w:rPr>
        <w:t>al</w:t>
      </w:r>
      <w:r w:rsidRPr="00E24518">
        <w:rPr>
          <w:rFonts w:ascii="Abadi" w:hAnsi="Abadi" w:cs="*Microsoft Sans Serif-Italic-14"/>
          <w:color w:val="222222"/>
          <w:sz w:val="21"/>
          <w:szCs w:val="21"/>
        </w:rPr>
        <w:t xml:space="preserve">es y Culturales de </w:t>
      </w:r>
      <w:r w:rsidRPr="00E24518">
        <w:rPr>
          <w:rFonts w:ascii="Abadi" w:hAnsi="Abadi" w:cs="*Calibri-14684-Identity-H"/>
          <w:color w:val="222222"/>
          <w:sz w:val="21"/>
          <w:szCs w:val="21"/>
        </w:rPr>
        <w:t xml:space="preserve">las </w:t>
      </w:r>
      <w:r w:rsidRPr="00E24518">
        <w:rPr>
          <w:rFonts w:ascii="Abadi" w:hAnsi="Abadi" w:cs="*Microsoft Sans Serif-Italic-14"/>
          <w:color w:val="222222"/>
          <w:sz w:val="21"/>
          <w:szCs w:val="21"/>
        </w:rPr>
        <w:t xml:space="preserve">Nociones Unidas destacó que el historial de la elaboración del Pacto Internacional de Derechos Económicos, Sociales y Culturales y la redacción de su artículo </w:t>
      </w:r>
      <w:r w:rsidRPr="00E24518">
        <w:rPr>
          <w:rFonts w:ascii="Abadi" w:hAnsi="Abadi" w:cs="*Times New Roman-14680-Identity"/>
          <w:color w:val="222222"/>
          <w:sz w:val="21"/>
          <w:szCs w:val="21"/>
        </w:rPr>
        <w:t xml:space="preserve">12 </w:t>
      </w:r>
      <w:r w:rsidRPr="00E24518">
        <w:rPr>
          <w:rFonts w:ascii="Abadi" w:hAnsi="Abadi" w:cs="*Microsoft Sans Serif-Italic-14"/>
          <w:color w:val="222222"/>
          <w:sz w:val="21"/>
          <w:szCs w:val="21"/>
        </w:rPr>
        <w:t xml:space="preserve">2) constituían </w:t>
      </w:r>
      <w:r w:rsidRPr="00E24518">
        <w:rPr>
          <w:rFonts w:ascii="Abadi" w:hAnsi="Abadi" w:cs="*Calibri-14684-Identity-H"/>
          <w:color w:val="222222"/>
          <w:sz w:val="21"/>
          <w:szCs w:val="21"/>
        </w:rPr>
        <w:t xml:space="preserve">un </w:t>
      </w:r>
      <w:r w:rsidRPr="00E24518">
        <w:rPr>
          <w:rFonts w:ascii="Abadi" w:hAnsi="Abadi" w:cs="*Microsoft Sans Serif-Italic-14"/>
          <w:color w:val="222222"/>
          <w:sz w:val="21"/>
          <w:szCs w:val="21"/>
        </w:rPr>
        <w:t xml:space="preserve">reconocimiento de que ese derecho abarcaba los factores determinantes básicos de la salud, </w:t>
      </w:r>
      <w:r w:rsidRPr="00E24518">
        <w:rPr>
          <w:rFonts w:ascii="Abadi" w:hAnsi="Abadi" w:cs="*Calibri-14684-Identity-H"/>
          <w:color w:val="222222"/>
          <w:sz w:val="21"/>
          <w:szCs w:val="21"/>
        </w:rPr>
        <w:t xml:space="preserve">como </w:t>
      </w:r>
      <w:r w:rsidRPr="00E24518">
        <w:rPr>
          <w:rFonts w:ascii="Abadi" w:hAnsi="Abadi" w:cs="*Microsoft Sans Serif-Italic-14"/>
          <w:color w:val="222222"/>
          <w:sz w:val="21"/>
          <w:szCs w:val="21"/>
        </w:rPr>
        <w:t xml:space="preserve">el </w:t>
      </w:r>
      <w:r w:rsidRPr="00E24518">
        <w:rPr>
          <w:rFonts w:ascii="Abadi" w:hAnsi="Abadi" w:cs="*Calibri-14684-Identity-H"/>
          <w:color w:val="222222"/>
          <w:sz w:val="21"/>
          <w:szCs w:val="21"/>
        </w:rPr>
        <w:t xml:space="preserve">acceso </w:t>
      </w:r>
      <w:r w:rsidRPr="00E24518">
        <w:rPr>
          <w:rFonts w:ascii="Abadi" w:hAnsi="Abadi" w:cs="*Microsoft Sans Serif-Italic-14"/>
          <w:color w:val="222222"/>
          <w:sz w:val="21"/>
          <w:szCs w:val="21"/>
        </w:rPr>
        <w:t xml:space="preserve">al </w:t>
      </w:r>
      <w:r w:rsidRPr="00E24518">
        <w:rPr>
          <w:rFonts w:ascii="Abadi" w:hAnsi="Abadi" w:cs="*Calibri-14684-Identity-H"/>
          <w:color w:val="222222"/>
          <w:sz w:val="21"/>
          <w:szCs w:val="21"/>
        </w:rPr>
        <w:t xml:space="preserve">aguo </w:t>
      </w:r>
      <w:r w:rsidRPr="00E24518">
        <w:rPr>
          <w:rFonts w:ascii="Abadi" w:hAnsi="Abadi" w:cs="*Microsoft Sans Serif-Italic-14"/>
          <w:color w:val="222222"/>
          <w:sz w:val="21"/>
          <w:szCs w:val="21"/>
        </w:rPr>
        <w:t>potable y al saneamiento.</w:t>
      </w:r>
    </w:p>
    <w:p w14:paraId="0DD89CC3" w14:textId="77777777" w:rsidR="00AB4C7B" w:rsidRPr="00E24518" w:rsidRDefault="00AB4C7B" w:rsidP="00AB4C7B">
      <w:pPr>
        <w:autoSpaceDE w:val="0"/>
        <w:autoSpaceDN w:val="0"/>
        <w:adjustRightInd w:val="0"/>
        <w:jc w:val="both"/>
        <w:rPr>
          <w:rFonts w:ascii="Abadi" w:hAnsi="Abadi" w:cs="*Microsoft Sans Serif-Italic-14"/>
          <w:color w:val="212121"/>
          <w:sz w:val="21"/>
          <w:szCs w:val="21"/>
        </w:rPr>
      </w:pPr>
    </w:p>
    <w:p w14:paraId="4A02A20E" w14:textId="77777777" w:rsidR="00AB4C7B" w:rsidRPr="00E24518" w:rsidRDefault="00AB4C7B" w:rsidP="00AB4C7B">
      <w:pPr>
        <w:autoSpaceDE w:val="0"/>
        <w:autoSpaceDN w:val="0"/>
        <w:adjustRightInd w:val="0"/>
        <w:jc w:val="both"/>
        <w:rPr>
          <w:rFonts w:ascii="Abadi" w:hAnsi="Abadi" w:cs="*Microsoft Sans Serif-Italic-14"/>
          <w:color w:val="212121"/>
          <w:sz w:val="21"/>
          <w:szCs w:val="21"/>
        </w:rPr>
      </w:pPr>
      <w:r w:rsidRPr="00E24518">
        <w:rPr>
          <w:rFonts w:ascii="Abadi" w:hAnsi="Abadi" w:cs="*Microsoft Sans Serif-Italic-14"/>
          <w:color w:val="212121"/>
          <w:sz w:val="21"/>
          <w:szCs w:val="21"/>
        </w:rPr>
        <w:t xml:space="preserve">Asimismo, para dicho Comité, la salud es un derecho humano fundamental e indispensable para el ejercicio de los demás derechos humanos. Todo ser </w:t>
      </w:r>
      <w:r w:rsidRPr="00E24518">
        <w:rPr>
          <w:rFonts w:ascii="Abadi" w:hAnsi="Abadi" w:cs="*Calibri-14684-Identity-H"/>
          <w:color w:val="212121"/>
          <w:sz w:val="21"/>
          <w:szCs w:val="21"/>
        </w:rPr>
        <w:t xml:space="preserve">humano </w:t>
      </w:r>
      <w:r w:rsidRPr="00E24518">
        <w:rPr>
          <w:rFonts w:ascii="Abadi" w:hAnsi="Abadi" w:cs="*Microsoft Sans Serif-Italic-14"/>
          <w:color w:val="212121"/>
          <w:sz w:val="21"/>
          <w:szCs w:val="21"/>
        </w:rPr>
        <w:t xml:space="preserve">tiene derecho al disfrute del </w:t>
      </w:r>
      <w:r w:rsidRPr="00E24518">
        <w:rPr>
          <w:rFonts w:ascii="Abadi" w:hAnsi="Abadi" w:cs="*Calibri-14684-Identity-H"/>
          <w:color w:val="212121"/>
          <w:sz w:val="21"/>
          <w:szCs w:val="21"/>
        </w:rPr>
        <w:t xml:space="preserve">más </w:t>
      </w:r>
      <w:r w:rsidRPr="00E24518">
        <w:rPr>
          <w:rFonts w:ascii="Abadi" w:hAnsi="Abadi" w:cs="*Microsoft Sans Serif-Italic-14"/>
          <w:color w:val="212121"/>
          <w:sz w:val="21"/>
          <w:szCs w:val="21"/>
        </w:rPr>
        <w:t>alto nivel posible de salud que le permito vivir dignamente.</w:t>
      </w:r>
    </w:p>
    <w:p w14:paraId="620FDC49" w14:textId="77777777" w:rsidR="00AB4C7B" w:rsidRPr="00E24518" w:rsidRDefault="00AB4C7B" w:rsidP="00AB4C7B">
      <w:pPr>
        <w:autoSpaceDE w:val="0"/>
        <w:autoSpaceDN w:val="0"/>
        <w:adjustRightInd w:val="0"/>
        <w:jc w:val="both"/>
        <w:rPr>
          <w:rFonts w:ascii="Abadi" w:hAnsi="Abadi" w:cs="*Microsoft Sans Serif-Italic-14"/>
          <w:color w:val="252525"/>
          <w:sz w:val="21"/>
          <w:szCs w:val="21"/>
        </w:rPr>
      </w:pPr>
    </w:p>
    <w:p w14:paraId="1582B743" w14:textId="77777777" w:rsidR="00AB4C7B" w:rsidRPr="00E24518" w:rsidRDefault="00AB4C7B" w:rsidP="00AB4C7B">
      <w:pPr>
        <w:autoSpaceDE w:val="0"/>
        <w:autoSpaceDN w:val="0"/>
        <w:adjustRightInd w:val="0"/>
        <w:jc w:val="both"/>
        <w:rPr>
          <w:rFonts w:ascii="Abadi" w:hAnsi="Abadi" w:cs="*Microsoft Sans Serif-Italic-14"/>
          <w:color w:val="252525"/>
          <w:sz w:val="21"/>
          <w:szCs w:val="21"/>
        </w:rPr>
      </w:pPr>
      <w:r w:rsidRPr="00E24518">
        <w:rPr>
          <w:rFonts w:ascii="Abadi" w:hAnsi="Abadi" w:cs="*Microsoft Sans Serif-Italic-14"/>
          <w:color w:val="252525"/>
          <w:sz w:val="21"/>
          <w:szCs w:val="21"/>
        </w:rPr>
        <w:t xml:space="preserve">Lo falto de acceso </w:t>
      </w:r>
      <w:r w:rsidRPr="00E24518">
        <w:rPr>
          <w:rFonts w:ascii="Abadi" w:hAnsi="Abadi" w:cs="*Calibri-14684-Identity-H"/>
          <w:color w:val="252525"/>
          <w:sz w:val="21"/>
          <w:szCs w:val="21"/>
        </w:rPr>
        <w:t xml:space="preserve">a </w:t>
      </w:r>
      <w:r w:rsidRPr="00E24518">
        <w:rPr>
          <w:rFonts w:ascii="Abadi" w:hAnsi="Abadi" w:cs="*Microsoft Sans Serif-Italic-14"/>
          <w:color w:val="252525"/>
          <w:sz w:val="21"/>
          <w:szCs w:val="21"/>
        </w:rPr>
        <w:t xml:space="preserve">suministros </w:t>
      </w:r>
      <w:r w:rsidRPr="00E24518">
        <w:rPr>
          <w:rFonts w:ascii="Abadi" w:hAnsi="Abadi" w:cs="*Calibri-14684-Identity-H"/>
          <w:color w:val="252525"/>
          <w:sz w:val="21"/>
          <w:szCs w:val="21"/>
        </w:rPr>
        <w:t xml:space="preserve">de </w:t>
      </w:r>
      <w:r w:rsidRPr="00E24518">
        <w:rPr>
          <w:rFonts w:ascii="Abadi" w:hAnsi="Abadi" w:cs="*Microsoft Sans Serif-Italic-14"/>
          <w:color w:val="252525"/>
          <w:sz w:val="21"/>
          <w:szCs w:val="21"/>
        </w:rPr>
        <w:t xml:space="preserve">agua potable violenta este derecho. Yo que contribuye </w:t>
      </w:r>
      <w:r w:rsidRPr="00E24518">
        <w:rPr>
          <w:rFonts w:ascii="Abadi" w:hAnsi="Abadi" w:cs="*Calibri-14684-Identity-H"/>
          <w:color w:val="252525"/>
          <w:sz w:val="21"/>
          <w:szCs w:val="21"/>
        </w:rPr>
        <w:t xml:space="preserve">o </w:t>
      </w:r>
      <w:r>
        <w:rPr>
          <w:rFonts w:ascii="Abadi" w:hAnsi="Abadi" w:cs="*Calibri-14684-Identity-H"/>
          <w:color w:val="252525"/>
          <w:sz w:val="21"/>
          <w:szCs w:val="21"/>
        </w:rPr>
        <w:t>l</w:t>
      </w:r>
      <w:r w:rsidRPr="00E24518">
        <w:rPr>
          <w:rFonts w:ascii="Abadi" w:hAnsi="Abadi" w:cs="*Calibri-14684-Identity-H"/>
          <w:color w:val="252525"/>
          <w:sz w:val="21"/>
          <w:szCs w:val="21"/>
        </w:rPr>
        <w:t xml:space="preserve">a </w:t>
      </w:r>
      <w:r w:rsidRPr="00E24518">
        <w:rPr>
          <w:rFonts w:ascii="Abadi" w:hAnsi="Abadi" w:cs="*Microsoft Sans Serif-Italic-14"/>
          <w:color w:val="252525"/>
          <w:sz w:val="21"/>
          <w:szCs w:val="21"/>
        </w:rPr>
        <w:t>propagación de las enfermedades de transmisión hídrica, como: hepatitis viral, fiebre tifoidea, cólera, tracoma, disentería y otras causantes de diarrea.</w:t>
      </w:r>
    </w:p>
    <w:p w14:paraId="52BD378A" w14:textId="77777777" w:rsidR="00AB4C7B" w:rsidRPr="00E24518" w:rsidRDefault="00AB4C7B" w:rsidP="00AB4C7B">
      <w:pPr>
        <w:autoSpaceDE w:val="0"/>
        <w:autoSpaceDN w:val="0"/>
        <w:adjustRightInd w:val="0"/>
        <w:jc w:val="both"/>
        <w:rPr>
          <w:rFonts w:ascii="Abadi" w:hAnsi="Abadi" w:cs="*Microsoft Sans Serif-Italic-14"/>
          <w:color w:val="262626"/>
          <w:sz w:val="21"/>
          <w:szCs w:val="21"/>
        </w:rPr>
      </w:pPr>
    </w:p>
    <w:p w14:paraId="40089DCC" w14:textId="77777777" w:rsidR="00AB4C7B" w:rsidRPr="00E24518" w:rsidRDefault="00AB4C7B" w:rsidP="00AB4C7B">
      <w:pPr>
        <w:autoSpaceDE w:val="0"/>
        <w:autoSpaceDN w:val="0"/>
        <w:adjustRightInd w:val="0"/>
        <w:jc w:val="both"/>
        <w:rPr>
          <w:rFonts w:ascii="Abadi" w:hAnsi="Abadi" w:cs="*Microsoft Sans Serif-Italic-14"/>
          <w:color w:val="262626"/>
          <w:sz w:val="21"/>
          <w:szCs w:val="21"/>
        </w:rPr>
      </w:pPr>
      <w:r w:rsidRPr="00E24518">
        <w:rPr>
          <w:rFonts w:ascii="Abadi" w:hAnsi="Abadi" w:cs="*Microsoft Sans Serif-Italic-14"/>
          <w:color w:val="262626"/>
          <w:sz w:val="21"/>
          <w:szCs w:val="21"/>
        </w:rPr>
        <w:t xml:space="preserve">De acuerdo con el Programa Estatal Hidráulico de Guanajuato, se tiene que </w:t>
      </w:r>
      <w:r w:rsidRPr="00E24518">
        <w:rPr>
          <w:rFonts w:ascii="Abadi" w:hAnsi="Abadi" w:cs="*Calibri-14684-Identity-H"/>
          <w:color w:val="262626"/>
          <w:sz w:val="21"/>
          <w:szCs w:val="21"/>
        </w:rPr>
        <w:t xml:space="preserve">a </w:t>
      </w:r>
      <w:r w:rsidRPr="00E24518">
        <w:rPr>
          <w:rFonts w:ascii="Abadi" w:hAnsi="Abadi" w:cs="*Microsoft Sans Serif-Italic-14"/>
          <w:color w:val="262626"/>
          <w:sz w:val="21"/>
          <w:szCs w:val="21"/>
        </w:rPr>
        <w:t xml:space="preserve">nivel municipal </w:t>
      </w:r>
      <w:r w:rsidRPr="00E24518">
        <w:rPr>
          <w:rFonts w:ascii="Abadi" w:hAnsi="Abadi" w:cs="*Calibri-14684-Identity-H"/>
          <w:color w:val="262626"/>
          <w:sz w:val="21"/>
          <w:szCs w:val="21"/>
        </w:rPr>
        <w:t xml:space="preserve">lo </w:t>
      </w:r>
      <w:r w:rsidRPr="00E24518">
        <w:rPr>
          <w:rFonts w:ascii="Abadi" w:hAnsi="Abadi" w:cs="*Microsoft Sans Serif-Italic-14"/>
          <w:color w:val="262626"/>
          <w:sz w:val="21"/>
          <w:szCs w:val="21"/>
        </w:rPr>
        <w:t>cobertura promedio de aguo potable es 89.4% mientras que la de drenaje alcanza un 82.65%.</w:t>
      </w:r>
    </w:p>
    <w:p w14:paraId="259A6DD5" w14:textId="77777777" w:rsidR="00AB4C7B" w:rsidRPr="00E24518" w:rsidRDefault="00AB4C7B" w:rsidP="00AB4C7B">
      <w:pPr>
        <w:autoSpaceDE w:val="0"/>
        <w:autoSpaceDN w:val="0"/>
        <w:adjustRightInd w:val="0"/>
        <w:jc w:val="both"/>
        <w:rPr>
          <w:rFonts w:ascii="Abadi" w:hAnsi="Abadi" w:cs="*Times New Roman-14680-Identity"/>
          <w:color w:val="202020"/>
          <w:sz w:val="21"/>
          <w:szCs w:val="21"/>
        </w:rPr>
      </w:pPr>
    </w:p>
    <w:p w14:paraId="30744C3D" w14:textId="77777777" w:rsidR="00AB4C7B" w:rsidRPr="00E24518" w:rsidRDefault="00AB4C7B" w:rsidP="00AB4C7B">
      <w:pPr>
        <w:autoSpaceDE w:val="0"/>
        <w:autoSpaceDN w:val="0"/>
        <w:adjustRightInd w:val="0"/>
        <w:jc w:val="both"/>
        <w:rPr>
          <w:rFonts w:ascii="Abadi" w:hAnsi="Abadi" w:cs="*Microsoft Sans Serif-Italic-14"/>
          <w:color w:val="202020"/>
          <w:sz w:val="21"/>
          <w:szCs w:val="21"/>
        </w:rPr>
      </w:pPr>
      <w:r w:rsidRPr="00E24518">
        <w:rPr>
          <w:rFonts w:ascii="Abadi" w:hAnsi="Abadi" w:cs="*Times New Roman-14680-Identity"/>
          <w:color w:val="202020"/>
          <w:sz w:val="21"/>
          <w:szCs w:val="21"/>
        </w:rPr>
        <w:t xml:space="preserve">A </w:t>
      </w:r>
      <w:r w:rsidRPr="00E24518">
        <w:rPr>
          <w:rFonts w:ascii="Abadi" w:hAnsi="Abadi" w:cs="*Times New Roman-14680-Identity"/>
          <w:color w:val="202020"/>
          <w:sz w:val="21"/>
          <w:szCs w:val="21"/>
        </w:rPr>
        <w:tab/>
      </w:r>
      <w:r w:rsidRPr="00E24518">
        <w:rPr>
          <w:rFonts w:ascii="Abadi" w:hAnsi="Abadi" w:cs="*Calibri-14684-Identity-H"/>
          <w:color w:val="202020"/>
          <w:sz w:val="21"/>
          <w:szCs w:val="21"/>
        </w:rPr>
        <w:t xml:space="preserve">Ámbito </w:t>
      </w:r>
      <w:r w:rsidRPr="00E24518">
        <w:rPr>
          <w:rFonts w:ascii="Abadi" w:hAnsi="Abadi" w:cs="*Microsoft Sans Serif-Italic-14"/>
          <w:color w:val="202020"/>
          <w:sz w:val="21"/>
          <w:szCs w:val="21"/>
        </w:rPr>
        <w:t>internacional.</w:t>
      </w:r>
    </w:p>
    <w:p w14:paraId="789D7B0D"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p>
    <w:p w14:paraId="4C869915"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r w:rsidRPr="00E24518">
        <w:rPr>
          <w:rFonts w:ascii="Abadi" w:hAnsi="Abadi" w:cs="*Microsoft Sans Serif-Italic-14"/>
          <w:color w:val="232323"/>
          <w:sz w:val="21"/>
          <w:szCs w:val="21"/>
        </w:rPr>
        <w:t>El Estado mexicano tiene la obligación primordial de proteger y promover el derecho humano del acceso al agua potable y el saneamiento.</w:t>
      </w:r>
    </w:p>
    <w:p w14:paraId="62ABA21A"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p>
    <w:p w14:paraId="26ADE6ED" w14:textId="37C57299" w:rsidR="00AB4C7B" w:rsidRPr="00E24518" w:rsidRDefault="00AB4C7B" w:rsidP="00AB4C7B">
      <w:pPr>
        <w:autoSpaceDE w:val="0"/>
        <w:autoSpaceDN w:val="0"/>
        <w:adjustRightInd w:val="0"/>
        <w:jc w:val="both"/>
        <w:rPr>
          <w:rFonts w:ascii="Abadi" w:hAnsi="Abadi" w:cs="*Microsoft Sans Serif-Italic-13"/>
          <w:color w:val="232323"/>
          <w:sz w:val="21"/>
          <w:szCs w:val="21"/>
        </w:rPr>
      </w:pPr>
      <w:r w:rsidRPr="00E24518">
        <w:rPr>
          <w:rFonts w:ascii="Abadi" w:hAnsi="Abadi" w:cs="*Microsoft Sans Serif-Italic-14"/>
          <w:color w:val="232323"/>
          <w:sz w:val="21"/>
          <w:szCs w:val="21"/>
        </w:rPr>
        <w:t xml:space="preserve">Las obligaciones </w:t>
      </w:r>
      <w:r w:rsidRPr="00E24518">
        <w:rPr>
          <w:rFonts w:ascii="Abadi" w:hAnsi="Abadi" w:cs="*Calibri-14684-Identity-H"/>
          <w:color w:val="232323"/>
          <w:sz w:val="21"/>
          <w:szCs w:val="21"/>
        </w:rPr>
        <w:t xml:space="preserve">a </w:t>
      </w:r>
      <w:r w:rsidRPr="00E24518">
        <w:rPr>
          <w:rFonts w:ascii="Abadi" w:hAnsi="Abadi" w:cs="*Microsoft Sans Serif-Italic-14"/>
          <w:color w:val="232323"/>
          <w:sz w:val="21"/>
          <w:szCs w:val="21"/>
        </w:rPr>
        <w:t xml:space="preserve">este respecto se definen y garantizan en diversos instrumentos internacionales y nacionales. Mediante tratados internacionales de derechos humanos, que crean obligaciones vinculantes para </w:t>
      </w:r>
      <w:r w:rsidRPr="00E24518">
        <w:rPr>
          <w:rFonts w:ascii="Abadi" w:hAnsi="Abadi" w:cs="*Calibri-14684-Identity-H"/>
          <w:color w:val="232323"/>
          <w:sz w:val="21"/>
          <w:szCs w:val="21"/>
        </w:rPr>
        <w:t xml:space="preserve">los </w:t>
      </w:r>
      <w:r w:rsidRPr="00E24518">
        <w:rPr>
          <w:rFonts w:ascii="Abadi" w:hAnsi="Abadi" w:cs="*Microsoft Sans Serif-Italic-14"/>
          <w:color w:val="232323"/>
          <w:sz w:val="21"/>
          <w:szCs w:val="21"/>
        </w:rPr>
        <w:t xml:space="preserve">Estados que los ratifican, especialmente después de la reformo de 2011 </w:t>
      </w:r>
      <w:r w:rsidRPr="00E24518">
        <w:rPr>
          <w:rFonts w:ascii="Abadi" w:hAnsi="Abadi" w:cs="*Calibri-14684-Identity-H"/>
          <w:color w:val="232323"/>
          <w:sz w:val="21"/>
          <w:szCs w:val="21"/>
        </w:rPr>
        <w:t xml:space="preserve">a </w:t>
      </w:r>
      <w:r w:rsidRPr="00E24518">
        <w:rPr>
          <w:rFonts w:ascii="Abadi" w:hAnsi="Abadi" w:cs="*Microsoft Sans Serif-Italic-14"/>
          <w:color w:val="232323"/>
          <w:sz w:val="21"/>
          <w:szCs w:val="21"/>
        </w:rPr>
        <w:t>la</w:t>
      </w:r>
      <w:r w:rsidR="00DE5B7E">
        <w:rPr>
          <w:rFonts w:ascii="Abadi" w:hAnsi="Abadi" w:cs="*Microsoft Sans Serif-Italic-14"/>
          <w:color w:val="232323"/>
          <w:sz w:val="21"/>
          <w:szCs w:val="21"/>
        </w:rPr>
        <w:t xml:space="preserve"> </w:t>
      </w:r>
      <w:r w:rsidRPr="00E24518">
        <w:rPr>
          <w:rFonts w:ascii="Abadi" w:hAnsi="Abadi" w:cs="*Microsoft Sans Serif-Italic-13"/>
          <w:color w:val="232323"/>
          <w:sz w:val="21"/>
          <w:szCs w:val="21"/>
        </w:rPr>
        <w:t xml:space="preserve">Constitución Política de los Estados Unidos Mexicanos, que hace patente el reconocimiento expreso de los derechos humanos, la interpretación pro persona y la interpretación conforme a tratados internacionales de los que México es parte, además de establecer la </w:t>
      </w:r>
      <w:r w:rsidRPr="00E24518">
        <w:rPr>
          <w:rFonts w:ascii="Abadi" w:hAnsi="Abadi" w:cs="*Calibri-13911-Identity-H"/>
          <w:color w:val="232323"/>
          <w:sz w:val="21"/>
          <w:szCs w:val="21"/>
        </w:rPr>
        <w:t xml:space="preserve">obligación </w:t>
      </w:r>
      <w:r w:rsidRPr="00E24518">
        <w:rPr>
          <w:rFonts w:ascii="Abadi" w:hAnsi="Abadi" w:cs="*Microsoft Sans Serif-Italic-13"/>
          <w:color w:val="232323"/>
          <w:sz w:val="21"/>
          <w:szCs w:val="21"/>
        </w:rPr>
        <w:t xml:space="preserve">de todos </w:t>
      </w:r>
      <w:r w:rsidRPr="00E24518">
        <w:rPr>
          <w:rFonts w:ascii="Abadi" w:hAnsi="Abadi" w:cs="*Calibri-13911-Identity-H"/>
          <w:color w:val="232323"/>
          <w:sz w:val="21"/>
          <w:szCs w:val="21"/>
        </w:rPr>
        <w:t xml:space="preserve">/os </w:t>
      </w:r>
      <w:r w:rsidRPr="00E24518">
        <w:rPr>
          <w:rFonts w:ascii="Abadi" w:hAnsi="Abadi" w:cs="*Microsoft Sans Serif-Italic-13"/>
          <w:color w:val="232323"/>
          <w:sz w:val="21"/>
          <w:szCs w:val="21"/>
        </w:rPr>
        <w:t xml:space="preserve">autoridades de promover, respetar, proteger y garantizar los derechos humanos de conformidad con </w:t>
      </w:r>
      <w:r>
        <w:rPr>
          <w:rFonts w:ascii="Abadi" w:hAnsi="Abadi" w:cs="*Calibri-13911-Identity-H"/>
          <w:color w:val="232323"/>
          <w:sz w:val="21"/>
          <w:szCs w:val="21"/>
        </w:rPr>
        <w:t>l</w:t>
      </w:r>
      <w:r w:rsidRPr="00E24518">
        <w:rPr>
          <w:rFonts w:ascii="Abadi" w:hAnsi="Abadi" w:cs="*Calibri-13911-Identity-H"/>
          <w:color w:val="232323"/>
          <w:sz w:val="21"/>
          <w:szCs w:val="21"/>
        </w:rPr>
        <w:t xml:space="preserve">os </w:t>
      </w:r>
      <w:r w:rsidRPr="00E24518">
        <w:rPr>
          <w:rFonts w:ascii="Abadi" w:hAnsi="Abadi" w:cs="*Microsoft Sans Serif-Italic-13"/>
          <w:color w:val="232323"/>
          <w:sz w:val="21"/>
          <w:szCs w:val="21"/>
        </w:rPr>
        <w:t>principios de universalidad, interdependencia, indivisibilidad y progresividad.</w:t>
      </w:r>
    </w:p>
    <w:p w14:paraId="7880C9C4" w14:textId="77777777" w:rsidR="00AB4C7B" w:rsidRPr="00E24518" w:rsidRDefault="00AB4C7B" w:rsidP="00AB4C7B">
      <w:pPr>
        <w:autoSpaceDE w:val="0"/>
        <w:autoSpaceDN w:val="0"/>
        <w:adjustRightInd w:val="0"/>
        <w:jc w:val="both"/>
        <w:rPr>
          <w:rFonts w:ascii="Abadi" w:hAnsi="Abadi" w:cs="*Microsoft Sans Serif-Italic-13"/>
          <w:color w:val="242424"/>
          <w:sz w:val="21"/>
          <w:szCs w:val="21"/>
        </w:rPr>
      </w:pPr>
    </w:p>
    <w:p w14:paraId="7FC962D4" w14:textId="77777777" w:rsidR="00AB4C7B" w:rsidRPr="00E24518" w:rsidRDefault="00AB4C7B" w:rsidP="00AB4C7B">
      <w:pPr>
        <w:autoSpaceDE w:val="0"/>
        <w:autoSpaceDN w:val="0"/>
        <w:adjustRightInd w:val="0"/>
        <w:jc w:val="both"/>
        <w:rPr>
          <w:rFonts w:ascii="Abadi" w:hAnsi="Abadi" w:cs="*Microsoft Sans Serif-Italic-13"/>
          <w:color w:val="242424"/>
          <w:sz w:val="21"/>
          <w:szCs w:val="21"/>
        </w:rPr>
      </w:pPr>
      <w:r w:rsidRPr="00E24518">
        <w:rPr>
          <w:rFonts w:ascii="Abadi" w:hAnsi="Abadi" w:cs="*Microsoft Sans Serif-Italic-13"/>
          <w:color w:val="242424"/>
          <w:sz w:val="21"/>
          <w:szCs w:val="21"/>
        </w:rPr>
        <w:t xml:space="preserve">Los tratados internacionales de derechos </w:t>
      </w:r>
      <w:r w:rsidRPr="00E24518">
        <w:rPr>
          <w:rFonts w:ascii="Abadi" w:hAnsi="Abadi" w:cs="*Calibri-13911-Identity-H"/>
          <w:color w:val="242424"/>
          <w:sz w:val="21"/>
          <w:szCs w:val="21"/>
        </w:rPr>
        <w:t xml:space="preserve">humanos </w:t>
      </w:r>
      <w:r w:rsidRPr="00E24518">
        <w:rPr>
          <w:rFonts w:ascii="Abadi" w:hAnsi="Abadi" w:cs="*Microsoft Sans Serif-Italic-13"/>
          <w:color w:val="242424"/>
          <w:sz w:val="21"/>
          <w:szCs w:val="21"/>
        </w:rPr>
        <w:t xml:space="preserve">que entrañan obligaciones específicas en relación con el acceso al </w:t>
      </w:r>
      <w:r w:rsidRPr="00E24518">
        <w:rPr>
          <w:rFonts w:ascii="Abadi" w:hAnsi="Abadi" w:cs="*Calibri-13911-Identity-H"/>
          <w:color w:val="242424"/>
          <w:sz w:val="21"/>
          <w:szCs w:val="21"/>
        </w:rPr>
        <w:t xml:space="preserve">agua </w:t>
      </w:r>
      <w:r w:rsidRPr="00E24518">
        <w:rPr>
          <w:rFonts w:ascii="Abadi" w:hAnsi="Abadi" w:cs="*Microsoft Sans Serif-Italic-13"/>
          <w:color w:val="242424"/>
          <w:sz w:val="21"/>
          <w:szCs w:val="21"/>
        </w:rPr>
        <w:t>potable y el saneamiento incluyen:</w:t>
      </w:r>
    </w:p>
    <w:p w14:paraId="6BE15E51" w14:textId="77777777" w:rsidR="00AB4C7B" w:rsidRPr="00E24518" w:rsidRDefault="00AB4C7B" w:rsidP="00AB4C7B">
      <w:pPr>
        <w:autoSpaceDE w:val="0"/>
        <w:autoSpaceDN w:val="0"/>
        <w:adjustRightInd w:val="0"/>
        <w:jc w:val="both"/>
        <w:rPr>
          <w:rFonts w:ascii="Abadi" w:hAnsi="Abadi" w:cs="*Times New Roman-13907-Identity"/>
          <w:color w:val="212121"/>
          <w:sz w:val="21"/>
          <w:szCs w:val="21"/>
        </w:rPr>
      </w:pPr>
    </w:p>
    <w:p w14:paraId="3FEC3AA5" w14:textId="77777777" w:rsidR="00AB4C7B" w:rsidRPr="00E24518" w:rsidRDefault="00AB4C7B" w:rsidP="00AB4C7B">
      <w:pPr>
        <w:autoSpaceDE w:val="0"/>
        <w:autoSpaceDN w:val="0"/>
        <w:adjustRightInd w:val="0"/>
        <w:jc w:val="both"/>
        <w:rPr>
          <w:rFonts w:ascii="Abadi" w:hAnsi="Abadi" w:cs="*Microsoft Sans Serif-Italic-13"/>
          <w:color w:val="212121"/>
          <w:sz w:val="21"/>
          <w:szCs w:val="21"/>
        </w:rPr>
      </w:pPr>
      <w:r w:rsidRPr="00E24518">
        <w:rPr>
          <w:rFonts w:ascii="Abadi" w:hAnsi="Abadi" w:cs="*Times New Roman-13907-Identity"/>
          <w:color w:val="212121"/>
          <w:sz w:val="21"/>
          <w:szCs w:val="21"/>
        </w:rPr>
        <w:t xml:space="preserve">I. </w:t>
      </w:r>
      <w:r w:rsidRPr="00E24518">
        <w:rPr>
          <w:rFonts w:ascii="Abadi" w:hAnsi="Abadi" w:cs="*Microsoft Sans Serif-Italic-13"/>
          <w:color w:val="212121"/>
          <w:sz w:val="21"/>
          <w:szCs w:val="21"/>
        </w:rPr>
        <w:t xml:space="preserve">Lo Convención sobre lo eliminación de todas las formas de discriminación contra lo mujer, aprobado en </w:t>
      </w:r>
      <w:r w:rsidRPr="00E24518">
        <w:rPr>
          <w:rFonts w:ascii="Abadi" w:hAnsi="Abadi" w:cs="*Calibri-13912-Identity-H"/>
          <w:color w:val="212121"/>
          <w:sz w:val="21"/>
          <w:szCs w:val="21"/>
        </w:rPr>
        <w:t xml:space="preserve">1979 </w:t>
      </w:r>
      <w:r w:rsidRPr="00E24518">
        <w:rPr>
          <w:rFonts w:ascii="Abadi" w:hAnsi="Abadi" w:cs="*Microsoft Sans Serif-Italic-13"/>
          <w:color w:val="212121"/>
          <w:sz w:val="21"/>
          <w:szCs w:val="21"/>
        </w:rPr>
        <w:t>(art. 14-2 h).</w:t>
      </w:r>
    </w:p>
    <w:p w14:paraId="64929119" w14:textId="77777777" w:rsidR="00AB4C7B" w:rsidRPr="00E24518" w:rsidRDefault="00AB4C7B" w:rsidP="00AB4C7B">
      <w:pPr>
        <w:autoSpaceDE w:val="0"/>
        <w:autoSpaceDN w:val="0"/>
        <w:adjustRightInd w:val="0"/>
        <w:jc w:val="both"/>
        <w:rPr>
          <w:rFonts w:ascii="Abadi" w:hAnsi="Abadi" w:cs="*Microsoft Sans Serif-Italic-13"/>
          <w:color w:val="222222"/>
          <w:sz w:val="21"/>
          <w:szCs w:val="21"/>
        </w:rPr>
      </w:pPr>
      <w:r w:rsidRPr="00E24518">
        <w:rPr>
          <w:rFonts w:ascii="Abadi" w:hAnsi="Abadi" w:cs="*Microsoft Sans Serif-Italic-13"/>
          <w:color w:val="222222"/>
          <w:sz w:val="21"/>
          <w:szCs w:val="21"/>
        </w:rPr>
        <w:t xml:space="preserve">II. La Convención sobre los Derechos del Niño, aprobada en 1989 </w:t>
      </w:r>
      <w:r w:rsidRPr="00E24518">
        <w:rPr>
          <w:rFonts w:ascii="Abadi" w:hAnsi="Abadi" w:cs="*Calibri-13911-Identity-H"/>
          <w:color w:val="222222"/>
          <w:sz w:val="21"/>
          <w:szCs w:val="21"/>
        </w:rPr>
        <w:t>(arts.</w:t>
      </w:r>
      <w:r w:rsidRPr="00E24518">
        <w:rPr>
          <w:rFonts w:ascii="Abadi" w:hAnsi="Abadi" w:cs="*Calibri-13911-Identity-H"/>
          <w:color w:val="575757"/>
          <w:sz w:val="21"/>
          <w:szCs w:val="21"/>
        </w:rPr>
        <w:t xml:space="preserve"> </w:t>
      </w:r>
      <w:r w:rsidRPr="00E24518">
        <w:rPr>
          <w:rFonts w:ascii="Abadi" w:hAnsi="Abadi" w:cs="*Microsoft Sans Serif-Italic-13"/>
          <w:color w:val="222222"/>
          <w:sz w:val="21"/>
          <w:szCs w:val="21"/>
        </w:rPr>
        <w:t xml:space="preserve">.24 y </w:t>
      </w:r>
      <w:r w:rsidRPr="00E24518">
        <w:rPr>
          <w:rFonts w:ascii="Abadi" w:hAnsi="Abadi" w:cs="*Calibri-13911-Identity-H"/>
          <w:color w:val="222222"/>
          <w:sz w:val="21"/>
          <w:szCs w:val="21"/>
        </w:rPr>
        <w:t xml:space="preserve">27- </w:t>
      </w:r>
      <w:r w:rsidRPr="00E24518">
        <w:rPr>
          <w:rFonts w:ascii="Abadi" w:hAnsi="Abadi" w:cs="*Microsoft Sans Serif-Italic-13"/>
          <w:color w:val="222222"/>
          <w:sz w:val="21"/>
          <w:szCs w:val="21"/>
        </w:rPr>
        <w:t>3).</w:t>
      </w:r>
    </w:p>
    <w:p w14:paraId="65D55F05" w14:textId="77777777" w:rsidR="00AB4C7B" w:rsidRPr="00E24518" w:rsidRDefault="00AB4C7B" w:rsidP="00AB4C7B">
      <w:pPr>
        <w:autoSpaceDE w:val="0"/>
        <w:autoSpaceDN w:val="0"/>
        <w:adjustRightInd w:val="0"/>
        <w:jc w:val="both"/>
        <w:rPr>
          <w:rFonts w:ascii="Abadi" w:hAnsi="Abadi" w:cs="*Microsoft Sans Serif-Italic-13"/>
          <w:color w:val="232323"/>
          <w:sz w:val="21"/>
          <w:szCs w:val="21"/>
        </w:rPr>
      </w:pPr>
      <w:r w:rsidRPr="00E24518">
        <w:rPr>
          <w:rFonts w:ascii="Abadi" w:hAnsi="Abadi" w:cs="*Microsoft Sans Serif-Italic-13"/>
          <w:color w:val="232323"/>
          <w:sz w:val="21"/>
          <w:szCs w:val="21"/>
        </w:rPr>
        <w:t xml:space="preserve">III. Lo Convención sobre los derechos de las personas con discapacidad, aprobada en </w:t>
      </w:r>
      <w:r w:rsidRPr="00E24518">
        <w:rPr>
          <w:rFonts w:ascii="Abadi" w:hAnsi="Abadi" w:cs="*Calibri-13912-Identity-H"/>
          <w:color w:val="232323"/>
          <w:sz w:val="21"/>
          <w:szCs w:val="21"/>
        </w:rPr>
        <w:t xml:space="preserve">2006 </w:t>
      </w:r>
      <w:r w:rsidRPr="00E24518">
        <w:rPr>
          <w:rFonts w:ascii="Abadi" w:hAnsi="Abadi" w:cs="*Microsoft Sans Serif-Italic-13"/>
          <w:color w:val="232323"/>
          <w:sz w:val="21"/>
          <w:szCs w:val="21"/>
        </w:rPr>
        <w:t>(art. 28).</w:t>
      </w:r>
    </w:p>
    <w:p w14:paraId="45AB3515" w14:textId="77777777" w:rsidR="00AB4C7B" w:rsidRPr="00E24518" w:rsidRDefault="00AB4C7B" w:rsidP="00AB4C7B">
      <w:pPr>
        <w:autoSpaceDE w:val="0"/>
        <w:autoSpaceDN w:val="0"/>
        <w:adjustRightInd w:val="0"/>
        <w:jc w:val="both"/>
        <w:rPr>
          <w:rFonts w:ascii="Abadi" w:hAnsi="Abadi" w:cs="*Microsoft Sans Serif-Italic-13"/>
          <w:color w:val="232323"/>
          <w:sz w:val="21"/>
          <w:szCs w:val="21"/>
        </w:rPr>
      </w:pPr>
    </w:p>
    <w:p w14:paraId="5420408B" w14:textId="77777777" w:rsidR="00AB4C7B" w:rsidRPr="00E24518" w:rsidRDefault="00AB4C7B" w:rsidP="00AB4C7B">
      <w:pPr>
        <w:autoSpaceDE w:val="0"/>
        <w:autoSpaceDN w:val="0"/>
        <w:adjustRightInd w:val="0"/>
        <w:jc w:val="both"/>
        <w:rPr>
          <w:rFonts w:ascii="Abadi" w:hAnsi="Abadi" w:cs="*Microsoft Sans Serif-Italic-13"/>
          <w:color w:val="232323"/>
          <w:sz w:val="21"/>
          <w:szCs w:val="21"/>
        </w:rPr>
      </w:pPr>
      <w:r w:rsidRPr="00E24518">
        <w:rPr>
          <w:rFonts w:ascii="Abadi" w:hAnsi="Abadi" w:cs="*Microsoft Sans Serif-Italic-13"/>
          <w:color w:val="232323"/>
          <w:sz w:val="21"/>
          <w:szCs w:val="21"/>
        </w:rPr>
        <w:t xml:space="preserve">Aunado </w:t>
      </w:r>
      <w:r w:rsidRPr="00E24518">
        <w:rPr>
          <w:rFonts w:ascii="Abadi" w:hAnsi="Abadi" w:cs="*Times New Roman-13910-Identity"/>
          <w:color w:val="232323"/>
          <w:sz w:val="21"/>
          <w:szCs w:val="21"/>
        </w:rPr>
        <w:t xml:space="preserve">a </w:t>
      </w:r>
      <w:r w:rsidRPr="00E24518">
        <w:rPr>
          <w:rFonts w:ascii="Abadi" w:hAnsi="Abadi" w:cs="*Microsoft Sans Serif-Italic-13"/>
          <w:color w:val="232323"/>
          <w:sz w:val="21"/>
          <w:szCs w:val="21"/>
        </w:rPr>
        <w:t xml:space="preserve">lo anterior, el Comité del Pacto Internacional de Derechos Económicos subraya que el derecho al </w:t>
      </w:r>
      <w:r w:rsidRPr="00E24518">
        <w:rPr>
          <w:rFonts w:ascii="Abadi" w:hAnsi="Abadi" w:cs="*Calibri-13911-Identity-H"/>
          <w:color w:val="232323"/>
          <w:sz w:val="21"/>
          <w:szCs w:val="21"/>
        </w:rPr>
        <w:t xml:space="preserve">aguo </w:t>
      </w:r>
      <w:r w:rsidRPr="00E24518">
        <w:rPr>
          <w:rFonts w:ascii="Abadi" w:hAnsi="Abadi" w:cs="*Microsoft Sans Serif-Italic-13"/>
          <w:color w:val="232323"/>
          <w:sz w:val="21"/>
          <w:szCs w:val="21"/>
        </w:rPr>
        <w:t xml:space="preserve">formo porte del derecho a un nivel de vida adecuado, al igual que </w:t>
      </w:r>
      <w:r>
        <w:rPr>
          <w:rFonts w:ascii="Abadi" w:hAnsi="Abadi" w:cs="*Calibri-13911-Identity-H"/>
          <w:color w:val="232323"/>
          <w:sz w:val="21"/>
          <w:szCs w:val="21"/>
        </w:rPr>
        <w:t>l</w:t>
      </w:r>
      <w:r w:rsidRPr="00E24518">
        <w:rPr>
          <w:rFonts w:ascii="Abadi" w:hAnsi="Abadi" w:cs="*Calibri-13911-Identity-H"/>
          <w:color w:val="232323"/>
          <w:sz w:val="21"/>
          <w:szCs w:val="21"/>
        </w:rPr>
        <w:t xml:space="preserve">os </w:t>
      </w:r>
      <w:r w:rsidRPr="00E24518">
        <w:rPr>
          <w:rFonts w:ascii="Abadi" w:hAnsi="Abadi" w:cs="*Microsoft Sans Serif-Italic-13"/>
          <w:color w:val="232323"/>
          <w:sz w:val="21"/>
          <w:szCs w:val="21"/>
        </w:rPr>
        <w:t xml:space="preserve">derechos o disponer de alimentación, de uno vivienda y </w:t>
      </w:r>
      <w:r w:rsidRPr="00E24518">
        <w:rPr>
          <w:rFonts w:ascii="Abadi" w:hAnsi="Abadi" w:cs="*Times New Roman-13909-Identity"/>
          <w:color w:val="232323"/>
          <w:sz w:val="21"/>
          <w:szCs w:val="21"/>
        </w:rPr>
        <w:t xml:space="preserve">de </w:t>
      </w:r>
      <w:r w:rsidRPr="00E24518">
        <w:rPr>
          <w:rFonts w:ascii="Abadi" w:hAnsi="Abadi" w:cs="*Microsoft Sans Serif-Italic-13"/>
          <w:color w:val="232323"/>
          <w:sz w:val="21"/>
          <w:szCs w:val="21"/>
        </w:rPr>
        <w:t>vestido adecuados.</w:t>
      </w:r>
    </w:p>
    <w:p w14:paraId="7458ED22" w14:textId="77777777" w:rsidR="00AB4C7B" w:rsidRPr="00E24518" w:rsidRDefault="00AB4C7B" w:rsidP="00AB4C7B">
      <w:pPr>
        <w:autoSpaceDE w:val="0"/>
        <w:autoSpaceDN w:val="0"/>
        <w:adjustRightInd w:val="0"/>
        <w:jc w:val="both"/>
        <w:rPr>
          <w:rFonts w:ascii="Abadi" w:hAnsi="Abadi" w:cs="*Microsoft Sans Serif-Italic-13"/>
          <w:color w:val="232323"/>
          <w:sz w:val="21"/>
          <w:szCs w:val="21"/>
        </w:rPr>
      </w:pPr>
    </w:p>
    <w:p w14:paraId="128E2CFD" w14:textId="77777777" w:rsidR="00AB4C7B" w:rsidRPr="00E24518" w:rsidRDefault="00AB4C7B" w:rsidP="00AB4C7B">
      <w:pPr>
        <w:autoSpaceDE w:val="0"/>
        <w:autoSpaceDN w:val="0"/>
        <w:adjustRightInd w:val="0"/>
        <w:jc w:val="both"/>
        <w:rPr>
          <w:rFonts w:ascii="Abadi" w:hAnsi="Abadi" w:cs="*Calibri-13911-Identity-H"/>
          <w:color w:val="232323"/>
          <w:sz w:val="21"/>
          <w:szCs w:val="21"/>
        </w:rPr>
      </w:pPr>
      <w:r w:rsidRPr="00E24518">
        <w:rPr>
          <w:rFonts w:ascii="Abadi" w:hAnsi="Abadi" w:cs="*Microsoft Sans Serif-Italic-13"/>
          <w:color w:val="232323"/>
          <w:sz w:val="21"/>
          <w:szCs w:val="21"/>
        </w:rPr>
        <w:t xml:space="preserve">La Oficina del Alto Comisionado para los Derechos Humanos, en conjunto con ONU HABITAT y la Organización Mundial de fo Salud, dictó los </w:t>
      </w:r>
      <w:r w:rsidRPr="00E24518">
        <w:rPr>
          <w:rFonts w:ascii="Abadi" w:hAnsi="Abadi" w:cs="*Calibri-13911-Identity-H"/>
          <w:color w:val="232323"/>
          <w:sz w:val="21"/>
          <w:szCs w:val="21"/>
        </w:rPr>
        <w:t xml:space="preserve">siguientes aspectos </w:t>
      </w:r>
      <w:r w:rsidRPr="00E24518">
        <w:rPr>
          <w:rFonts w:ascii="Abadi" w:hAnsi="Abadi" w:cs="*Microsoft Sans Serif-Italic-13"/>
          <w:color w:val="232323"/>
          <w:sz w:val="21"/>
          <w:szCs w:val="21"/>
        </w:rPr>
        <w:t xml:space="preserve">fundamenta/es del derecho al </w:t>
      </w:r>
      <w:r w:rsidRPr="00E24518">
        <w:rPr>
          <w:rFonts w:ascii="Abadi" w:hAnsi="Abadi" w:cs="*Calibri-13911-Identity-H"/>
          <w:color w:val="232323"/>
          <w:sz w:val="21"/>
          <w:szCs w:val="21"/>
        </w:rPr>
        <w:t>agua:</w:t>
      </w:r>
    </w:p>
    <w:p w14:paraId="73608E4B" w14:textId="77777777" w:rsidR="00AB4C7B" w:rsidRPr="00E24518" w:rsidRDefault="00AB4C7B" w:rsidP="00AB4C7B">
      <w:pPr>
        <w:autoSpaceDE w:val="0"/>
        <w:autoSpaceDN w:val="0"/>
        <w:adjustRightInd w:val="0"/>
        <w:jc w:val="both"/>
        <w:rPr>
          <w:rFonts w:ascii="Abadi" w:hAnsi="Abadi" w:cs="*Microsoft Sans Serif-Italic-13"/>
          <w:color w:val="222222"/>
          <w:sz w:val="21"/>
          <w:szCs w:val="21"/>
        </w:rPr>
      </w:pPr>
    </w:p>
    <w:p w14:paraId="5A3FCFC7" w14:textId="77777777" w:rsidR="00AB4C7B" w:rsidRPr="00E24518" w:rsidRDefault="00AB4C7B" w:rsidP="00AB4C7B">
      <w:pPr>
        <w:autoSpaceDE w:val="0"/>
        <w:autoSpaceDN w:val="0"/>
        <w:adjustRightInd w:val="0"/>
        <w:jc w:val="both"/>
        <w:rPr>
          <w:rFonts w:ascii="Abadi" w:hAnsi="Abadi" w:cs="*Microsoft Sans Serif-Italic-13"/>
          <w:color w:val="222222"/>
          <w:sz w:val="21"/>
          <w:szCs w:val="21"/>
        </w:rPr>
      </w:pPr>
      <w:r w:rsidRPr="00E24518">
        <w:rPr>
          <w:rFonts w:ascii="Abadi" w:hAnsi="Abadi" w:cs="*Microsoft Sans Serif-Italic-13"/>
          <w:color w:val="222222"/>
          <w:sz w:val="21"/>
          <w:szCs w:val="21"/>
        </w:rPr>
        <w:t xml:space="preserve">También la ONU prevé que las obligaciones relacionadas con el </w:t>
      </w:r>
      <w:r w:rsidRPr="00E24518">
        <w:rPr>
          <w:rFonts w:ascii="Abadi" w:hAnsi="Abadi" w:cs="*Calibri-13911-Identity-H"/>
          <w:color w:val="222222"/>
          <w:sz w:val="21"/>
          <w:szCs w:val="21"/>
        </w:rPr>
        <w:t xml:space="preserve">acceso </w:t>
      </w:r>
      <w:r w:rsidRPr="00E24518">
        <w:rPr>
          <w:rFonts w:ascii="Abadi" w:hAnsi="Abadi" w:cs="*Microsoft Sans Serif-Italic-13"/>
          <w:color w:val="222222"/>
          <w:sz w:val="21"/>
          <w:szCs w:val="21"/>
        </w:rPr>
        <w:t xml:space="preserve">al </w:t>
      </w:r>
      <w:r w:rsidRPr="00E24518">
        <w:rPr>
          <w:rFonts w:ascii="Abadi" w:hAnsi="Abadi" w:cs="*Calibri-13911-Identity-H"/>
          <w:color w:val="222222"/>
          <w:sz w:val="21"/>
          <w:szCs w:val="21"/>
        </w:rPr>
        <w:t xml:space="preserve">agua </w:t>
      </w:r>
      <w:r w:rsidRPr="00E24518">
        <w:rPr>
          <w:rFonts w:ascii="Abadi" w:hAnsi="Abadi" w:cs="*Microsoft Sans Serif-Italic-13"/>
          <w:color w:val="222222"/>
          <w:sz w:val="21"/>
          <w:szCs w:val="21"/>
        </w:rPr>
        <w:t xml:space="preserve">potable y el saneamiento se derivan de las obligaciones de promover y proteger otros derechos humanos, como </w:t>
      </w:r>
      <w:r w:rsidRPr="00E24518">
        <w:rPr>
          <w:rFonts w:ascii="Abadi" w:hAnsi="Abadi" w:cs="*Arial-13914-Identity-H"/>
          <w:color w:val="222222"/>
          <w:sz w:val="21"/>
          <w:szCs w:val="21"/>
        </w:rPr>
        <w:t xml:space="preserve">el </w:t>
      </w:r>
      <w:r w:rsidRPr="00E24518">
        <w:rPr>
          <w:rFonts w:ascii="Abadi" w:hAnsi="Abadi" w:cs="*Microsoft Sans Serif-Italic-13"/>
          <w:color w:val="222222"/>
          <w:sz w:val="21"/>
          <w:szCs w:val="21"/>
        </w:rPr>
        <w:t xml:space="preserve">derecho o </w:t>
      </w:r>
      <w:r w:rsidRPr="00E24518">
        <w:rPr>
          <w:rFonts w:ascii="Abadi" w:hAnsi="Abadi" w:cs="*Arial-13914-Identity-H"/>
          <w:color w:val="222222"/>
          <w:sz w:val="21"/>
          <w:szCs w:val="21"/>
        </w:rPr>
        <w:t xml:space="preserve">la </w:t>
      </w:r>
      <w:r w:rsidRPr="00E24518">
        <w:rPr>
          <w:rFonts w:ascii="Abadi" w:hAnsi="Abadi" w:cs="*Microsoft Sans Serif-Italic-13"/>
          <w:color w:val="222222"/>
          <w:sz w:val="21"/>
          <w:szCs w:val="21"/>
        </w:rPr>
        <w:t xml:space="preserve">vida, </w:t>
      </w:r>
      <w:r w:rsidRPr="00E24518">
        <w:rPr>
          <w:rFonts w:ascii="Abadi" w:hAnsi="Abadi" w:cs="*Arial-13914-Identity-H"/>
          <w:color w:val="222222"/>
          <w:sz w:val="21"/>
          <w:szCs w:val="21"/>
        </w:rPr>
        <w:t xml:space="preserve">a </w:t>
      </w:r>
      <w:r w:rsidRPr="00E24518">
        <w:rPr>
          <w:rFonts w:ascii="Abadi" w:hAnsi="Abadi" w:cs="*Microsoft Sans Serif-Italic-13"/>
          <w:color w:val="222222"/>
          <w:sz w:val="21"/>
          <w:szCs w:val="21"/>
        </w:rPr>
        <w:t xml:space="preserve">una viviendo adecuada, </w:t>
      </w:r>
      <w:r w:rsidRPr="00E24518">
        <w:rPr>
          <w:rFonts w:ascii="Abadi" w:hAnsi="Abadi" w:cs="*Times New Roman-13908-Identity"/>
          <w:color w:val="222222"/>
          <w:sz w:val="21"/>
          <w:szCs w:val="21"/>
        </w:rPr>
        <w:t xml:space="preserve">a </w:t>
      </w:r>
      <w:r w:rsidRPr="00E24518">
        <w:rPr>
          <w:rFonts w:ascii="Abadi" w:hAnsi="Abadi" w:cs="*Microsoft Sans Serif-Italic-13"/>
          <w:color w:val="222222"/>
          <w:sz w:val="21"/>
          <w:szCs w:val="21"/>
        </w:rPr>
        <w:t xml:space="preserve">la educación, a la </w:t>
      </w:r>
      <w:r w:rsidRPr="00E24518">
        <w:rPr>
          <w:rFonts w:ascii="Abadi" w:hAnsi="Abadi" w:cs="*Microsoft Sans Serif-Italic-13"/>
          <w:color w:val="222222"/>
          <w:sz w:val="21"/>
          <w:szCs w:val="21"/>
        </w:rPr>
        <w:lastRenderedPageBreak/>
        <w:t xml:space="preserve">alimentación, </w:t>
      </w:r>
      <w:r w:rsidRPr="00E24518">
        <w:rPr>
          <w:rFonts w:ascii="Abadi" w:hAnsi="Abadi" w:cs="*Times New Roman-13908-Identity"/>
          <w:color w:val="222222"/>
          <w:sz w:val="21"/>
          <w:szCs w:val="21"/>
        </w:rPr>
        <w:t xml:space="preserve">a </w:t>
      </w:r>
      <w:r w:rsidRPr="00E24518">
        <w:rPr>
          <w:rFonts w:ascii="Abadi" w:hAnsi="Abadi" w:cs="*Microsoft Sans Serif-Italic-13"/>
          <w:color w:val="222222"/>
          <w:sz w:val="21"/>
          <w:szCs w:val="21"/>
        </w:rPr>
        <w:t xml:space="preserve">la salud, al trabajo y </w:t>
      </w:r>
      <w:r w:rsidRPr="00E24518">
        <w:rPr>
          <w:rFonts w:ascii="Abadi" w:hAnsi="Abadi" w:cs="*Times New Roman-13908-Identity"/>
          <w:color w:val="222222"/>
          <w:sz w:val="21"/>
          <w:szCs w:val="21"/>
        </w:rPr>
        <w:t xml:space="preserve">a </w:t>
      </w:r>
      <w:r w:rsidRPr="00E24518">
        <w:rPr>
          <w:rFonts w:ascii="Abadi" w:hAnsi="Abadi" w:cs="*Microsoft Sans Serif-Italic-13"/>
          <w:color w:val="222222"/>
          <w:sz w:val="21"/>
          <w:szCs w:val="21"/>
        </w:rPr>
        <w:t>la vida cultural.</w:t>
      </w:r>
    </w:p>
    <w:p w14:paraId="5D12DAEF" w14:textId="77777777" w:rsidR="00AB4C7B" w:rsidRPr="00E24518" w:rsidRDefault="00AB4C7B" w:rsidP="00AB4C7B">
      <w:pPr>
        <w:autoSpaceDE w:val="0"/>
        <w:autoSpaceDN w:val="0"/>
        <w:adjustRightInd w:val="0"/>
        <w:jc w:val="both"/>
        <w:rPr>
          <w:rFonts w:ascii="Abadi" w:hAnsi="Abadi" w:cs="*Times New Roman-13907-Identity"/>
          <w:color w:val="252525"/>
          <w:sz w:val="21"/>
          <w:szCs w:val="21"/>
        </w:rPr>
      </w:pPr>
    </w:p>
    <w:p w14:paraId="3765F444" w14:textId="77777777" w:rsidR="00AB4C7B" w:rsidRPr="00E24518" w:rsidRDefault="00AB4C7B" w:rsidP="00AB4C7B">
      <w:pPr>
        <w:autoSpaceDE w:val="0"/>
        <w:autoSpaceDN w:val="0"/>
        <w:adjustRightInd w:val="0"/>
        <w:jc w:val="both"/>
        <w:rPr>
          <w:rFonts w:ascii="Abadi" w:hAnsi="Abadi" w:cs="*Microsoft Sans Serif-Italic-13"/>
          <w:color w:val="252525"/>
          <w:sz w:val="21"/>
          <w:szCs w:val="21"/>
        </w:rPr>
      </w:pPr>
      <w:r w:rsidRPr="00E24518">
        <w:rPr>
          <w:rFonts w:ascii="Abadi" w:hAnsi="Abadi" w:cs="*Times New Roman-13907-Identity"/>
          <w:color w:val="252525"/>
          <w:sz w:val="21"/>
          <w:szCs w:val="21"/>
        </w:rPr>
        <w:t xml:space="preserve">A. </w:t>
      </w:r>
      <w:r w:rsidRPr="00E24518">
        <w:rPr>
          <w:rFonts w:ascii="Abadi" w:hAnsi="Abadi" w:cs="*Times New Roman-13907-Identity"/>
          <w:color w:val="252525"/>
          <w:sz w:val="21"/>
          <w:szCs w:val="21"/>
        </w:rPr>
        <w:tab/>
      </w:r>
      <w:r w:rsidRPr="00E24518">
        <w:rPr>
          <w:rFonts w:ascii="Abadi" w:hAnsi="Abadi" w:cs="*Microsoft Sans Serif-Italic-13"/>
          <w:color w:val="252525"/>
          <w:sz w:val="21"/>
          <w:szCs w:val="21"/>
        </w:rPr>
        <w:t>Ámbito federal.</w:t>
      </w:r>
    </w:p>
    <w:p w14:paraId="5D58AEB1" w14:textId="77777777" w:rsidR="00AB4C7B" w:rsidRPr="00E24518" w:rsidRDefault="00AB4C7B" w:rsidP="00AB4C7B">
      <w:pPr>
        <w:autoSpaceDE w:val="0"/>
        <w:autoSpaceDN w:val="0"/>
        <w:adjustRightInd w:val="0"/>
        <w:jc w:val="both"/>
        <w:rPr>
          <w:rFonts w:ascii="Abadi" w:hAnsi="Abadi" w:cs="*Microsoft Sans Serif-Italic-13"/>
          <w:color w:val="272727"/>
          <w:sz w:val="21"/>
          <w:szCs w:val="21"/>
        </w:rPr>
      </w:pPr>
    </w:p>
    <w:p w14:paraId="2E329BE9" w14:textId="77777777" w:rsidR="00AB4C7B" w:rsidRPr="00E24518" w:rsidRDefault="00AB4C7B" w:rsidP="00AB4C7B">
      <w:pPr>
        <w:autoSpaceDE w:val="0"/>
        <w:autoSpaceDN w:val="0"/>
        <w:adjustRightInd w:val="0"/>
        <w:jc w:val="both"/>
        <w:rPr>
          <w:rFonts w:ascii="Abadi" w:hAnsi="Abadi" w:cs="*Microsoft Sans Serif-Italic-13"/>
          <w:color w:val="272727"/>
          <w:sz w:val="21"/>
          <w:szCs w:val="21"/>
        </w:rPr>
      </w:pPr>
      <w:r w:rsidRPr="00E24518">
        <w:rPr>
          <w:rFonts w:ascii="Abadi" w:hAnsi="Abadi" w:cs="*Microsoft Sans Serif-Italic-13"/>
          <w:color w:val="272727"/>
          <w:sz w:val="21"/>
          <w:szCs w:val="21"/>
        </w:rPr>
        <w:t>Existen diversos instrumentos nocionales que regulan el derecho en cuestión,</w:t>
      </w:r>
    </w:p>
    <w:p w14:paraId="66940ACA" w14:textId="77777777" w:rsidR="00AB4C7B" w:rsidRPr="00E24518" w:rsidRDefault="00AB4C7B" w:rsidP="00AB4C7B">
      <w:pPr>
        <w:autoSpaceDE w:val="0"/>
        <w:autoSpaceDN w:val="0"/>
        <w:adjustRightInd w:val="0"/>
        <w:jc w:val="both"/>
        <w:rPr>
          <w:rFonts w:ascii="Abadi" w:hAnsi="Abadi" w:cs="*Arial-13914-Identity-H"/>
          <w:color w:val="1D1D1D"/>
          <w:sz w:val="21"/>
          <w:szCs w:val="21"/>
        </w:rPr>
      </w:pPr>
    </w:p>
    <w:p w14:paraId="586EDCB8" w14:textId="77777777" w:rsidR="00AB4C7B" w:rsidRPr="00E24518" w:rsidRDefault="00AB4C7B" w:rsidP="00AB4C7B">
      <w:pPr>
        <w:autoSpaceDE w:val="0"/>
        <w:autoSpaceDN w:val="0"/>
        <w:adjustRightInd w:val="0"/>
        <w:jc w:val="both"/>
        <w:rPr>
          <w:rFonts w:ascii="Abadi" w:hAnsi="Abadi" w:cs="*Microsoft Sans Serif-Italic-11"/>
          <w:color w:val="272727"/>
          <w:sz w:val="21"/>
          <w:szCs w:val="21"/>
        </w:rPr>
      </w:pPr>
      <w:r w:rsidRPr="00E24518">
        <w:rPr>
          <w:rFonts w:ascii="Abadi" w:hAnsi="Abadi" w:cs="*Microsoft Sans Serif-Italic-11"/>
          <w:color w:val="272727"/>
          <w:sz w:val="21"/>
          <w:szCs w:val="21"/>
        </w:rPr>
        <w:t>l. Constitución Político de los Estados Unidos Mexicanos:</w:t>
      </w:r>
    </w:p>
    <w:p w14:paraId="301669EB" w14:textId="77777777" w:rsidR="00AB4C7B" w:rsidRPr="00E24518" w:rsidRDefault="00AB4C7B" w:rsidP="00AB4C7B">
      <w:pPr>
        <w:autoSpaceDE w:val="0"/>
        <w:autoSpaceDN w:val="0"/>
        <w:adjustRightInd w:val="0"/>
        <w:jc w:val="both"/>
        <w:rPr>
          <w:rFonts w:ascii="Abadi" w:hAnsi="Abadi" w:cs="*Microsoft Sans Serif-Italic-11"/>
          <w:color w:val="262626"/>
          <w:sz w:val="21"/>
          <w:szCs w:val="21"/>
        </w:rPr>
      </w:pPr>
    </w:p>
    <w:p w14:paraId="66EA2580" w14:textId="77777777" w:rsidR="00AB4C7B" w:rsidRPr="00E24518" w:rsidRDefault="00AB4C7B" w:rsidP="00AB4C7B">
      <w:pPr>
        <w:autoSpaceDE w:val="0"/>
        <w:autoSpaceDN w:val="0"/>
        <w:adjustRightInd w:val="0"/>
        <w:jc w:val="both"/>
        <w:rPr>
          <w:rFonts w:ascii="Abadi" w:hAnsi="Abadi" w:cs="*Microsoft Sans Serif-Italic-11"/>
          <w:color w:val="262626"/>
          <w:sz w:val="21"/>
          <w:szCs w:val="21"/>
        </w:rPr>
      </w:pPr>
      <w:r w:rsidRPr="00E24518">
        <w:rPr>
          <w:rFonts w:ascii="Abadi" w:hAnsi="Abadi" w:cs="*Microsoft Sans Serif-Italic-11"/>
          <w:color w:val="262626"/>
          <w:sz w:val="21"/>
          <w:szCs w:val="21"/>
        </w:rPr>
        <w:t xml:space="preserve">II. Ley General del Equilibrio </w:t>
      </w:r>
      <w:r w:rsidRPr="00E24518">
        <w:rPr>
          <w:rFonts w:ascii="Abadi" w:hAnsi="Abadi" w:cs="*Arial-11787-Identity-H"/>
          <w:color w:val="262626"/>
          <w:sz w:val="21"/>
          <w:szCs w:val="21"/>
        </w:rPr>
        <w:t xml:space="preserve">Ecológico </w:t>
      </w:r>
      <w:r w:rsidRPr="00E24518">
        <w:rPr>
          <w:rFonts w:ascii="Abadi" w:hAnsi="Abadi" w:cs="*Microsoft Sans Serif-Italic-11"/>
          <w:color w:val="262626"/>
          <w:sz w:val="21"/>
          <w:szCs w:val="21"/>
        </w:rPr>
        <w:t>y lo Protección al Ambiente</w:t>
      </w:r>
    </w:p>
    <w:p w14:paraId="3FAD8421" w14:textId="77777777" w:rsidR="00AB4C7B" w:rsidRPr="00E24518" w:rsidRDefault="00AB4C7B" w:rsidP="00AB4C7B">
      <w:pPr>
        <w:autoSpaceDE w:val="0"/>
        <w:autoSpaceDN w:val="0"/>
        <w:adjustRightInd w:val="0"/>
        <w:jc w:val="both"/>
        <w:rPr>
          <w:rFonts w:ascii="Abadi" w:hAnsi="Abadi" w:cs="*Microsoft Sans Serif-Italic-11"/>
          <w:color w:val="252525"/>
          <w:sz w:val="21"/>
          <w:szCs w:val="21"/>
        </w:rPr>
      </w:pPr>
    </w:p>
    <w:p w14:paraId="7EB2BDA7" w14:textId="77777777" w:rsidR="00AB4C7B" w:rsidRPr="00E24518" w:rsidRDefault="00AB4C7B" w:rsidP="00AB4C7B">
      <w:pPr>
        <w:autoSpaceDE w:val="0"/>
        <w:autoSpaceDN w:val="0"/>
        <w:adjustRightInd w:val="0"/>
        <w:jc w:val="both"/>
        <w:rPr>
          <w:rFonts w:ascii="Abadi" w:hAnsi="Abadi" w:cs="*Microsoft Sans Serif-Italic-11"/>
          <w:color w:val="252525"/>
          <w:sz w:val="21"/>
          <w:szCs w:val="21"/>
        </w:rPr>
      </w:pPr>
      <w:r w:rsidRPr="00E24518">
        <w:rPr>
          <w:rFonts w:ascii="Abadi" w:hAnsi="Abadi" w:cs="*Microsoft Sans Serif-Italic-11"/>
          <w:color w:val="252525"/>
          <w:sz w:val="21"/>
          <w:szCs w:val="21"/>
        </w:rPr>
        <w:t>III</w:t>
      </w:r>
      <w:r w:rsidRPr="00E24518">
        <w:rPr>
          <w:rFonts w:ascii="Abadi" w:hAnsi="Abadi" w:cs="*Times New Roman-11785-Identity"/>
          <w:color w:val="252525"/>
          <w:sz w:val="21"/>
          <w:szCs w:val="21"/>
        </w:rPr>
        <w:t xml:space="preserve">. </w:t>
      </w:r>
      <w:r w:rsidRPr="00E24518">
        <w:rPr>
          <w:rFonts w:ascii="Abadi" w:hAnsi="Abadi" w:cs="*Microsoft Sans Serif-Italic-11"/>
          <w:color w:val="252525"/>
          <w:sz w:val="21"/>
          <w:szCs w:val="21"/>
        </w:rPr>
        <w:t>Ley General de Cambio Climático</w:t>
      </w:r>
    </w:p>
    <w:p w14:paraId="2A229D71" w14:textId="77777777" w:rsidR="00AB4C7B" w:rsidRPr="00E24518" w:rsidRDefault="00AB4C7B" w:rsidP="00AB4C7B">
      <w:pPr>
        <w:autoSpaceDE w:val="0"/>
        <w:autoSpaceDN w:val="0"/>
        <w:adjustRightInd w:val="0"/>
        <w:jc w:val="both"/>
        <w:rPr>
          <w:rFonts w:ascii="Abadi" w:hAnsi="Abadi" w:cs="*Times New Roman-11785-Identity"/>
          <w:color w:val="252525"/>
          <w:sz w:val="21"/>
          <w:szCs w:val="21"/>
        </w:rPr>
      </w:pPr>
    </w:p>
    <w:p w14:paraId="0CFEAF93" w14:textId="77777777" w:rsidR="00AB4C7B" w:rsidRPr="00E24518" w:rsidRDefault="00AB4C7B" w:rsidP="00AB4C7B">
      <w:pPr>
        <w:autoSpaceDE w:val="0"/>
        <w:autoSpaceDN w:val="0"/>
        <w:adjustRightInd w:val="0"/>
        <w:jc w:val="both"/>
        <w:rPr>
          <w:rFonts w:ascii="Abadi" w:hAnsi="Abadi" w:cs="*Microsoft Sans Serif-Italic-11"/>
          <w:color w:val="252525"/>
          <w:sz w:val="21"/>
          <w:szCs w:val="21"/>
        </w:rPr>
      </w:pPr>
      <w:r w:rsidRPr="00E24518">
        <w:rPr>
          <w:rFonts w:ascii="Abadi" w:hAnsi="Abadi" w:cs="*Times New Roman-11785-Identity"/>
          <w:color w:val="252525"/>
          <w:sz w:val="21"/>
          <w:szCs w:val="21"/>
        </w:rPr>
        <w:t xml:space="preserve">V. </w:t>
      </w:r>
      <w:r w:rsidRPr="00E24518">
        <w:rPr>
          <w:rFonts w:ascii="Abadi" w:hAnsi="Abadi" w:cs="*Microsoft Sans Serif-Italic-11"/>
          <w:color w:val="252525"/>
          <w:sz w:val="21"/>
          <w:szCs w:val="21"/>
        </w:rPr>
        <w:t>Ley de Vivienda</w:t>
      </w:r>
    </w:p>
    <w:p w14:paraId="21A264BC" w14:textId="77777777" w:rsidR="00AB4C7B" w:rsidRPr="00E24518" w:rsidRDefault="00AB4C7B" w:rsidP="00AB4C7B">
      <w:pPr>
        <w:autoSpaceDE w:val="0"/>
        <w:autoSpaceDN w:val="0"/>
        <w:adjustRightInd w:val="0"/>
        <w:jc w:val="both"/>
        <w:rPr>
          <w:rFonts w:ascii="Abadi" w:hAnsi="Abadi" w:cs="*Microsoft Sans Serif-Italic-11"/>
          <w:color w:val="212121"/>
          <w:sz w:val="21"/>
          <w:szCs w:val="21"/>
        </w:rPr>
      </w:pPr>
    </w:p>
    <w:p w14:paraId="6DFF3AF7" w14:textId="77777777" w:rsidR="00AB4C7B" w:rsidRPr="00E24518" w:rsidRDefault="00AB4C7B" w:rsidP="00AB4C7B">
      <w:pPr>
        <w:autoSpaceDE w:val="0"/>
        <w:autoSpaceDN w:val="0"/>
        <w:adjustRightInd w:val="0"/>
        <w:jc w:val="both"/>
        <w:rPr>
          <w:rFonts w:ascii="Abadi" w:hAnsi="Abadi" w:cs="*Microsoft Sans Serif-Italic-11"/>
          <w:color w:val="212121"/>
          <w:sz w:val="21"/>
          <w:szCs w:val="21"/>
        </w:rPr>
      </w:pPr>
      <w:r w:rsidRPr="00E24518">
        <w:rPr>
          <w:rFonts w:ascii="Abadi" w:hAnsi="Abadi" w:cs="*Microsoft Sans Serif-Italic-11"/>
          <w:color w:val="212121"/>
          <w:sz w:val="21"/>
          <w:szCs w:val="21"/>
        </w:rPr>
        <w:t xml:space="preserve">B. </w:t>
      </w:r>
      <w:r w:rsidRPr="00E24518">
        <w:rPr>
          <w:rFonts w:ascii="Abadi" w:hAnsi="Abadi" w:cs="*Microsoft Sans Serif-Italic-11"/>
          <w:color w:val="212121"/>
          <w:sz w:val="21"/>
          <w:szCs w:val="21"/>
        </w:rPr>
        <w:tab/>
        <w:t>Ámbito estatal.</w:t>
      </w:r>
    </w:p>
    <w:p w14:paraId="7385F82F" w14:textId="77777777" w:rsidR="00AB4C7B" w:rsidRPr="00E24518" w:rsidRDefault="00AB4C7B" w:rsidP="00AB4C7B">
      <w:pPr>
        <w:autoSpaceDE w:val="0"/>
        <w:autoSpaceDN w:val="0"/>
        <w:adjustRightInd w:val="0"/>
        <w:jc w:val="both"/>
        <w:rPr>
          <w:rFonts w:ascii="Abadi" w:hAnsi="Abadi" w:cs="*Microsoft Sans Serif-Italic-11"/>
          <w:color w:val="252525"/>
          <w:sz w:val="21"/>
          <w:szCs w:val="21"/>
        </w:rPr>
      </w:pPr>
    </w:p>
    <w:p w14:paraId="758F16FC" w14:textId="77777777" w:rsidR="00AB4C7B" w:rsidRPr="00E24518" w:rsidRDefault="00AB4C7B" w:rsidP="00AB4C7B">
      <w:pPr>
        <w:autoSpaceDE w:val="0"/>
        <w:autoSpaceDN w:val="0"/>
        <w:adjustRightInd w:val="0"/>
        <w:jc w:val="both"/>
        <w:rPr>
          <w:rFonts w:ascii="Abadi" w:hAnsi="Abadi" w:cs="*Microsoft Sans Serif-Italic-11"/>
          <w:color w:val="252525"/>
          <w:sz w:val="21"/>
          <w:szCs w:val="21"/>
        </w:rPr>
      </w:pPr>
      <w:r w:rsidRPr="00E24518">
        <w:rPr>
          <w:rFonts w:ascii="Abadi" w:hAnsi="Abadi" w:cs="*Microsoft Sans Serif-Italic-11"/>
          <w:color w:val="252525"/>
          <w:sz w:val="21"/>
          <w:szCs w:val="21"/>
        </w:rPr>
        <w:t xml:space="preserve">En nuestra entidad, </w:t>
      </w:r>
      <w:r w:rsidRPr="00E24518">
        <w:rPr>
          <w:rFonts w:ascii="Abadi" w:hAnsi="Abadi" w:cs="*Arial-11787-Identity-H"/>
          <w:color w:val="252525"/>
          <w:sz w:val="21"/>
          <w:szCs w:val="21"/>
        </w:rPr>
        <w:t xml:space="preserve">la </w:t>
      </w:r>
      <w:r w:rsidRPr="00E24518">
        <w:rPr>
          <w:rFonts w:ascii="Abadi" w:hAnsi="Abadi" w:cs="*Microsoft Sans Serif-Italic-11"/>
          <w:color w:val="252525"/>
          <w:sz w:val="21"/>
          <w:szCs w:val="21"/>
        </w:rPr>
        <w:t xml:space="preserve">legislación que regula el derecho al </w:t>
      </w:r>
      <w:r w:rsidRPr="00E24518">
        <w:rPr>
          <w:rFonts w:ascii="Abadi" w:hAnsi="Abadi" w:cs="*Arial-11787-Identity-H"/>
          <w:color w:val="252525"/>
          <w:sz w:val="21"/>
          <w:szCs w:val="21"/>
        </w:rPr>
        <w:t xml:space="preserve">acceso </w:t>
      </w:r>
      <w:r w:rsidRPr="00E24518">
        <w:rPr>
          <w:rFonts w:ascii="Abadi" w:hAnsi="Abadi" w:cs="*Microsoft Sans Serif-Italic-11"/>
          <w:color w:val="252525"/>
          <w:sz w:val="21"/>
          <w:szCs w:val="21"/>
        </w:rPr>
        <w:t xml:space="preserve">al agua potable y el saneamiento es </w:t>
      </w:r>
      <w:r w:rsidRPr="00E24518">
        <w:rPr>
          <w:rFonts w:ascii="Abadi" w:hAnsi="Abadi" w:cs="*Arial-11787-Identity-H"/>
          <w:color w:val="252525"/>
          <w:sz w:val="21"/>
          <w:szCs w:val="21"/>
        </w:rPr>
        <w:t xml:space="preserve">la </w:t>
      </w:r>
      <w:r w:rsidRPr="00E24518">
        <w:rPr>
          <w:rFonts w:ascii="Abadi" w:hAnsi="Abadi" w:cs="*Microsoft Sans Serif-Italic-11"/>
          <w:color w:val="252525"/>
          <w:sz w:val="21"/>
          <w:szCs w:val="21"/>
        </w:rPr>
        <w:t>siguiente:</w:t>
      </w:r>
    </w:p>
    <w:p w14:paraId="0D71C1C1" w14:textId="77777777" w:rsidR="00AB4C7B" w:rsidRPr="00E24518" w:rsidRDefault="00AB4C7B" w:rsidP="00AB4C7B">
      <w:pPr>
        <w:autoSpaceDE w:val="0"/>
        <w:autoSpaceDN w:val="0"/>
        <w:adjustRightInd w:val="0"/>
        <w:jc w:val="both"/>
        <w:rPr>
          <w:rFonts w:ascii="Abadi" w:hAnsi="Abadi" w:cs="*Microsoft Sans Serif-Italic-11"/>
          <w:color w:val="232323"/>
          <w:sz w:val="21"/>
          <w:szCs w:val="21"/>
        </w:rPr>
      </w:pPr>
    </w:p>
    <w:p w14:paraId="6022B47F" w14:textId="77777777" w:rsidR="00AB4C7B" w:rsidRPr="00E24518" w:rsidRDefault="00AB4C7B" w:rsidP="00AB4C7B">
      <w:pPr>
        <w:autoSpaceDE w:val="0"/>
        <w:autoSpaceDN w:val="0"/>
        <w:adjustRightInd w:val="0"/>
        <w:jc w:val="both"/>
        <w:rPr>
          <w:rFonts w:ascii="Abadi" w:hAnsi="Abadi" w:cs="*Microsoft Sans Serif-Italic-11"/>
          <w:color w:val="232323"/>
          <w:sz w:val="21"/>
          <w:szCs w:val="21"/>
        </w:rPr>
      </w:pPr>
      <w:r w:rsidRPr="00E24518">
        <w:rPr>
          <w:rFonts w:ascii="Abadi" w:hAnsi="Abadi" w:cs="*Microsoft Sans Serif-Italic-11"/>
          <w:color w:val="232323"/>
          <w:sz w:val="21"/>
          <w:szCs w:val="21"/>
        </w:rPr>
        <w:t>l. Constitución Política paro el Estado de Guanajuato:</w:t>
      </w:r>
    </w:p>
    <w:p w14:paraId="2E734C7F" w14:textId="77777777" w:rsidR="00AB4C7B" w:rsidRPr="00E24518" w:rsidRDefault="00AB4C7B" w:rsidP="00AB4C7B">
      <w:pPr>
        <w:autoSpaceDE w:val="0"/>
        <w:autoSpaceDN w:val="0"/>
        <w:adjustRightInd w:val="0"/>
        <w:jc w:val="both"/>
        <w:rPr>
          <w:rFonts w:ascii="Abadi" w:hAnsi="Abadi" w:cs="*Microsoft Sans Serif-Italic-11"/>
          <w:color w:val="242424"/>
          <w:sz w:val="21"/>
          <w:szCs w:val="21"/>
        </w:rPr>
      </w:pPr>
    </w:p>
    <w:p w14:paraId="184A6E3E" w14:textId="77777777" w:rsidR="00AB4C7B" w:rsidRPr="00E24518" w:rsidRDefault="00AB4C7B" w:rsidP="00AB4C7B">
      <w:pPr>
        <w:autoSpaceDE w:val="0"/>
        <w:autoSpaceDN w:val="0"/>
        <w:adjustRightInd w:val="0"/>
        <w:jc w:val="both"/>
        <w:rPr>
          <w:rFonts w:ascii="Abadi" w:hAnsi="Abadi" w:cs="*Microsoft Sans Serif-Italic-11"/>
          <w:color w:val="242424"/>
          <w:sz w:val="21"/>
          <w:szCs w:val="21"/>
        </w:rPr>
      </w:pPr>
      <w:r w:rsidRPr="00E24518">
        <w:rPr>
          <w:rFonts w:ascii="Abadi" w:hAnsi="Abadi" w:cs="*Microsoft Sans Serif-Italic-11"/>
          <w:color w:val="242424"/>
          <w:sz w:val="21"/>
          <w:szCs w:val="21"/>
        </w:rPr>
        <w:t xml:space="preserve">Artículo 117. </w:t>
      </w:r>
      <w:r w:rsidRPr="00E24518">
        <w:rPr>
          <w:rFonts w:ascii="Abadi" w:hAnsi="Abadi" w:cs="*Times New Roman-11784-Identity"/>
          <w:color w:val="242424"/>
          <w:sz w:val="21"/>
          <w:szCs w:val="21"/>
        </w:rPr>
        <w:t xml:space="preserve">A </w:t>
      </w:r>
      <w:r w:rsidRPr="00E24518">
        <w:rPr>
          <w:rFonts w:ascii="Abadi" w:hAnsi="Abadi" w:cs="*Microsoft Sans Serif-Italic-11"/>
          <w:color w:val="242424"/>
          <w:sz w:val="21"/>
          <w:szCs w:val="21"/>
        </w:rPr>
        <w:t>los Ayuntamientos compete:</w:t>
      </w:r>
    </w:p>
    <w:p w14:paraId="7A740CA6" w14:textId="77777777" w:rsidR="00AB4C7B" w:rsidRPr="00E24518" w:rsidRDefault="00AB4C7B" w:rsidP="00AB4C7B">
      <w:pPr>
        <w:autoSpaceDE w:val="0"/>
        <w:autoSpaceDN w:val="0"/>
        <w:adjustRightInd w:val="0"/>
        <w:jc w:val="both"/>
        <w:rPr>
          <w:rFonts w:ascii="Abadi" w:hAnsi="Abadi" w:cs="*Microsoft Sans Serif-Italic-11"/>
          <w:color w:val="272727"/>
          <w:sz w:val="21"/>
          <w:szCs w:val="21"/>
        </w:rPr>
      </w:pPr>
    </w:p>
    <w:p w14:paraId="51162B1F" w14:textId="77777777" w:rsidR="00AB4C7B" w:rsidRPr="00E24518" w:rsidRDefault="00AB4C7B" w:rsidP="00AB4C7B">
      <w:pPr>
        <w:autoSpaceDE w:val="0"/>
        <w:autoSpaceDN w:val="0"/>
        <w:adjustRightInd w:val="0"/>
        <w:jc w:val="both"/>
        <w:rPr>
          <w:rFonts w:ascii="Abadi" w:hAnsi="Abadi" w:cs="*Microsoft Sans Serif-Italic-11"/>
          <w:color w:val="272727"/>
          <w:sz w:val="21"/>
          <w:szCs w:val="21"/>
        </w:rPr>
      </w:pPr>
      <w:r w:rsidRPr="00E24518">
        <w:rPr>
          <w:rFonts w:ascii="Abadi" w:hAnsi="Abadi" w:cs="*Microsoft Sans Serif-Italic-11"/>
          <w:color w:val="272727"/>
          <w:sz w:val="21"/>
          <w:szCs w:val="21"/>
        </w:rPr>
        <w:t>a) Agua potable, drenaje, alcantarillado, tratamiento y disposición de aguas residuales:</w:t>
      </w:r>
    </w:p>
    <w:p w14:paraId="5A8136FA" w14:textId="77777777" w:rsidR="00AB4C7B" w:rsidRPr="00E24518" w:rsidRDefault="00AB4C7B" w:rsidP="00AB4C7B">
      <w:pPr>
        <w:autoSpaceDE w:val="0"/>
        <w:autoSpaceDN w:val="0"/>
        <w:adjustRightInd w:val="0"/>
        <w:jc w:val="both"/>
        <w:rPr>
          <w:rFonts w:ascii="Abadi" w:hAnsi="Abadi" w:cs="*Microsoft Sans Serif-Italic-11"/>
          <w:color w:val="272727"/>
          <w:sz w:val="21"/>
          <w:szCs w:val="21"/>
        </w:rPr>
      </w:pPr>
    </w:p>
    <w:p w14:paraId="2A26F22F" w14:textId="77777777" w:rsidR="00AB4C7B" w:rsidRPr="00E24518" w:rsidRDefault="00AB4C7B" w:rsidP="00AB4C7B">
      <w:pPr>
        <w:autoSpaceDE w:val="0"/>
        <w:autoSpaceDN w:val="0"/>
        <w:adjustRightInd w:val="0"/>
        <w:jc w:val="both"/>
        <w:rPr>
          <w:rFonts w:ascii="Abadi" w:hAnsi="Abadi" w:cs="*Microsoft Sans Serif-Italic-11"/>
          <w:color w:val="232323"/>
          <w:sz w:val="21"/>
          <w:szCs w:val="21"/>
        </w:rPr>
      </w:pPr>
      <w:r w:rsidRPr="00E24518">
        <w:rPr>
          <w:rFonts w:ascii="Abadi" w:hAnsi="Abadi" w:cs="*Microsoft Sans Serif-Italic-11"/>
          <w:color w:val="272727"/>
          <w:sz w:val="21"/>
          <w:szCs w:val="21"/>
        </w:rPr>
        <w:t xml:space="preserve">II. </w:t>
      </w:r>
      <w:r w:rsidRPr="00E24518">
        <w:rPr>
          <w:rFonts w:ascii="Abadi" w:hAnsi="Abadi" w:cs="*Microsoft Sans Serif-Italic-11"/>
          <w:color w:val="272727"/>
          <w:sz w:val="21"/>
          <w:szCs w:val="21"/>
        </w:rPr>
        <w:tab/>
        <w:t xml:space="preserve">Ley paro la Protección y Preservación del Ambiente del Estado de </w:t>
      </w:r>
      <w:r w:rsidRPr="00E24518">
        <w:rPr>
          <w:rFonts w:ascii="Abadi" w:hAnsi="Abadi" w:cs="*Microsoft Sans Serif-Italic-11"/>
          <w:color w:val="232323"/>
          <w:sz w:val="21"/>
          <w:szCs w:val="21"/>
        </w:rPr>
        <w:t>Guanajuato</w:t>
      </w:r>
    </w:p>
    <w:p w14:paraId="3325B4FD" w14:textId="77777777" w:rsidR="00AB4C7B" w:rsidRPr="00E24518" w:rsidRDefault="00AB4C7B" w:rsidP="00AB4C7B">
      <w:pPr>
        <w:autoSpaceDE w:val="0"/>
        <w:autoSpaceDN w:val="0"/>
        <w:adjustRightInd w:val="0"/>
        <w:jc w:val="both"/>
        <w:rPr>
          <w:rFonts w:ascii="Abadi" w:hAnsi="Abadi" w:cs="*Microsoft Sans Serif-Italic-11"/>
          <w:color w:val="232323"/>
          <w:sz w:val="21"/>
          <w:szCs w:val="21"/>
        </w:rPr>
      </w:pPr>
    </w:p>
    <w:p w14:paraId="489D256D" w14:textId="77777777" w:rsidR="00AB4C7B" w:rsidRPr="00E24518" w:rsidRDefault="00AB4C7B" w:rsidP="00AB4C7B">
      <w:pPr>
        <w:autoSpaceDE w:val="0"/>
        <w:autoSpaceDN w:val="0"/>
        <w:adjustRightInd w:val="0"/>
        <w:jc w:val="both"/>
        <w:rPr>
          <w:rFonts w:ascii="Abadi" w:hAnsi="Abadi" w:cs="*Times New Roman-11783-Identity"/>
          <w:color w:val="232323"/>
          <w:sz w:val="21"/>
          <w:szCs w:val="21"/>
        </w:rPr>
      </w:pPr>
      <w:r w:rsidRPr="00E24518">
        <w:rPr>
          <w:rFonts w:ascii="Abadi" w:hAnsi="Abadi" w:cs="*Microsoft Sans Serif-Italic-11"/>
          <w:color w:val="232323"/>
          <w:sz w:val="21"/>
          <w:szCs w:val="21"/>
        </w:rPr>
        <w:t xml:space="preserve">La Agenda paro el Desarrollo Sostenible de 2030 abordo las dimensiones </w:t>
      </w:r>
      <w:r w:rsidRPr="00E24518">
        <w:rPr>
          <w:rFonts w:ascii="Abadi" w:hAnsi="Abadi" w:cs="*Calibri-11786-Identity-H"/>
          <w:color w:val="232323"/>
          <w:sz w:val="21"/>
          <w:szCs w:val="21"/>
        </w:rPr>
        <w:t xml:space="preserve">económicos, </w:t>
      </w:r>
      <w:r w:rsidRPr="00E24518">
        <w:rPr>
          <w:rFonts w:ascii="Abadi" w:hAnsi="Abadi" w:cs="*Microsoft Sans Serif-Italic-11"/>
          <w:color w:val="232323"/>
          <w:sz w:val="21"/>
          <w:szCs w:val="21"/>
        </w:rPr>
        <w:t xml:space="preserve">sociales y ambientales del desarrollo sostenible </w:t>
      </w:r>
      <w:r w:rsidRPr="00E24518">
        <w:rPr>
          <w:rFonts w:ascii="Abadi" w:hAnsi="Abadi" w:cs="*Calibri-11786-Identity-H"/>
          <w:color w:val="232323"/>
          <w:sz w:val="21"/>
          <w:szCs w:val="21"/>
        </w:rPr>
        <w:t xml:space="preserve">a </w:t>
      </w:r>
      <w:r w:rsidRPr="00E24518">
        <w:rPr>
          <w:rFonts w:ascii="Abadi" w:hAnsi="Abadi" w:cs="*Microsoft Sans Serif-Italic-11"/>
          <w:color w:val="232323"/>
          <w:sz w:val="21"/>
          <w:szCs w:val="21"/>
        </w:rPr>
        <w:t xml:space="preserve">través de 17 Objetivos de Desarrollo Sostenible </w:t>
      </w:r>
      <w:r w:rsidRPr="00E24518">
        <w:rPr>
          <w:rFonts w:ascii="Abadi" w:hAnsi="Abadi" w:cs="*Calibri-11786-Identity-H"/>
          <w:color w:val="232323"/>
          <w:sz w:val="21"/>
          <w:szCs w:val="21"/>
        </w:rPr>
        <w:t xml:space="preserve">como </w:t>
      </w:r>
      <w:r w:rsidRPr="00E24518">
        <w:rPr>
          <w:rFonts w:ascii="Abadi" w:hAnsi="Abadi" w:cs="*Microsoft Sans Serif-Italic-11"/>
          <w:color w:val="232323"/>
          <w:sz w:val="21"/>
          <w:szCs w:val="21"/>
        </w:rPr>
        <w:t xml:space="preserve">esferas altamente interdependientes de </w:t>
      </w:r>
      <w:r w:rsidRPr="00E24518">
        <w:rPr>
          <w:rFonts w:ascii="Abadi" w:hAnsi="Abadi" w:cs="*Arial-11787-Identity-H"/>
          <w:color w:val="232323"/>
          <w:sz w:val="21"/>
          <w:szCs w:val="21"/>
        </w:rPr>
        <w:t xml:space="preserve">acción </w:t>
      </w:r>
      <w:r w:rsidRPr="00E24518">
        <w:rPr>
          <w:rFonts w:ascii="Abadi" w:hAnsi="Abadi" w:cs="*Microsoft Sans Serif-Italic-11"/>
          <w:color w:val="232323"/>
          <w:sz w:val="21"/>
          <w:szCs w:val="21"/>
        </w:rPr>
        <w:t xml:space="preserve">que </w:t>
      </w:r>
      <w:r w:rsidRPr="00E24518">
        <w:rPr>
          <w:rFonts w:ascii="Abadi" w:hAnsi="Abadi" w:cs="*Arial-11787-Identity-H"/>
          <w:color w:val="232323"/>
          <w:sz w:val="21"/>
          <w:szCs w:val="21"/>
        </w:rPr>
        <w:t xml:space="preserve">informan </w:t>
      </w:r>
      <w:r w:rsidRPr="00E24518">
        <w:rPr>
          <w:rFonts w:ascii="Abadi" w:hAnsi="Abadi" w:cs="*Microsoft Sans Serif-Italic-11"/>
          <w:color w:val="232323"/>
          <w:sz w:val="21"/>
          <w:szCs w:val="21"/>
        </w:rPr>
        <w:t xml:space="preserve">vías de desarrollo </w:t>
      </w:r>
      <w:r w:rsidRPr="00E24518">
        <w:rPr>
          <w:rFonts w:ascii="Abadi" w:hAnsi="Abadi" w:cs="*Arial-11787-Identity-H"/>
          <w:color w:val="232323"/>
          <w:sz w:val="21"/>
          <w:szCs w:val="21"/>
        </w:rPr>
        <w:t xml:space="preserve">o todos </w:t>
      </w:r>
      <w:r w:rsidRPr="00E24518">
        <w:rPr>
          <w:rFonts w:ascii="Abadi" w:hAnsi="Abadi" w:cs="*Microsoft Sans Serif-Italic-11"/>
          <w:color w:val="232323"/>
          <w:sz w:val="21"/>
          <w:szCs w:val="21"/>
        </w:rPr>
        <w:t xml:space="preserve">los niveles y el respeto de los tres principios fundamentales </w:t>
      </w:r>
      <w:r w:rsidRPr="00E24518">
        <w:rPr>
          <w:rFonts w:ascii="Abadi" w:hAnsi="Abadi" w:cs="*Times New Roman-11783-Identity"/>
          <w:color w:val="232323"/>
          <w:sz w:val="21"/>
          <w:szCs w:val="21"/>
        </w:rPr>
        <w:t xml:space="preserve">de </w:t>
      </w:r>
      <w:r w:rsidRPr="00E24518">
        <w:rPr>
          <w:rFonts w:ascii="Abadi" w:hAnsi="Abadi" w:cs="*Microsoft Sans Serif-Italic-11"/>
          <w:color w:val="232323"/>
          <w:sz w:val="21"/>
          <w:szCs w:val="21"/>
        </w:rPr>
        <w:t xml:space="preserve">los derechos humanos, </w:t>
      </w:r>
      <w:r w:rsidRPr="00E24518">
        <w:rPr>
          <w:rFonts w:ascii="Abadi" w:hAnsi="Abadi" w:cs="*Times New Roman-11783-Identity"/>
          <w:color w:val="232323"/>
          <w:sz w:val="21"/>
          <w:szCs w:val="21"/>
        </w:rPr>
        <w:t xml:space="preserve">la </w:t>
      </w:r>
      <w:r w:rsidRPr="00E24518">
        <w:rPr>
          <w:rFonts w:ascii="Abadi" w:hAnsi="Abadi" w:cs="*Microsoft Sans Serif-Italic-11"/>
          <w:color w:val="232323"/>
          <w:sz w:val="21"/>
          <w:szCs w:val="21"/>
        </w:rPr>
        <w:t xml:space="preserve">igualdad y </w:t>
      </w:r>
      <w:r w:rsidRPr="00E24518">
        <w:rPr>
          <w:rFonts w:ascii="Abadi" w:hAnsi="Abadi" w:cs="*Times New Roman-11783-Identity"/>
          <w:color w:val="232323"/>
          <w:sz w:val="21"/>
          <w:szCs w:val="21"/>
        </w:rPr>
        <w:t>la</w:t>
      </w:r>
    </w:p>
    <w:p w14:paraId="4FB1A66E" w14:textId="77777777" w:rsidR="00AB4C7B" w:rsidRPr="00E24518" w:rsidRDefault="00AB4C7B" w:rsidP="00AB4C7B">
      <w:pPr>
        <w:autoSpaceDE w:val="0"/>
        <w:autoSpaceDN w:val="0"/>
        <w:adjustRightInd w:val="0"/>
        <w:jc w:val="both"/>
        <w:rPr>
          <w:rFonts w:ascii="Abadi" w:hAnsi="Abadi" w:cs="*Microsoft Sans Serif-Italic-11"/>
          <w:color w:val="232323"/>
          <w:sz w:val="21"/>
          <w:szCs w:val="21"/>
        </w:rPr>
      </w:pPr>
      <w:r w:rsidRPr="00E24518">
        <w:rPr>
          <w:rFonts w:ascii="Abadi" w:hAnsi="Abadi" w:cs="*Microsoft Sans Serif-Italic-11"/>
          <w:color w:val="232323"/>
          <w:sz w:val="21"/>
          <w:szCs w:val="21"/>
        </w:rPr>
        <w:t>sostenibilidad.</w:t>
      </w:r>
    </w:p>
    <w:p w14:paraId="6D4AB003" w14:textId="77777777" w:rsidR="00AB4C7B" w:rsidRPr="00E24518" w:rsidRDefault="00AB4C7B" w:rsidP="00AB4C7B">
      <w:pPr>
        <w:autoSpaceDE w:val="0"/>
        <w:autoSpaceDN w:val="0"/>
        <w:adjustRightInd w:val="0"/>
        <w:jc w:val="both"/>
        <w:rPr>
          <w:rFonts w:ascii="Abadi" w:hAnsi="Abadi" w:cs="*Microsoft Sans Serif-Italic-11"/>
          <w:color w:val="262626"/>
          <w:sz w:val="21"/>
          <w:szCs w:val="21"/>
        </w:rPr>
      </w:pPr>
    </w:p>
    <w:p w14:paraId="654F4C10" w14:textId="77777777" w:rsidR="00AB4C7B" w:rsidRPr="00E24518" w:rsidRDefault="00AB4C7B" w:rsidP="00AB4C7B">
      <w:pPr>
        <w:autoSpaceDE w:val="0"/>
        <w:autoSpaceDN w:val="0"/>
        <w:adjustRightInd w:val="0"/>
        <w:jc w:val="both"/>
        <w:rPr>
          <w:rFonts w:ascii="Abadi" w:hAnsi="Abadi" w:cs="*Microsoft Sans Serif-Italic-11"/>
          <w:color w:val="262626"/>
          <w:sz w:val="21"/>
          <w:szCs w:val="21"/>
        </w:rPr>
      </w:pPr>
      <w:r w:rsidRPr="00E24518">
        <w:rPr>
          <w:rFonts w:ascii="Abadi" w:hAnsi="Abadi" w:cs="*Microsoft Sans Serif-Italic-11"/>
          <w:color w:val="262626"/>
          <w:sz w:val="21"/>
          <w:szCs w:val="21"/>
        </w:rPr>
        <w:t>Los propósitos de la presente iniciativ</w:t>
      </w:r>
      <w:r>
        <w:rPr>
          <w:rFonts w:ascii="Abadi" w:hAnsi="Abadi" w:cs="*Microsoft Sans Serif-Italic-11"/>
          <w:color w:val="262626"/>
          <w:sz w:val="21"/>
          <w:szCs w:val="21"/>
        </w:rPr>
        <w:t>a</w:t>
      </w:r>
      <w:r w:rsidRPr="00E24518">
        <w:rPr>
          <w:rFonts w:ascii="Abadi" w:hAnsi="Abadi" w:cs="*Microsoft Sans Serif-Italic-11"/>
          <w:color w:val="262626"/>
          <w:sz w:val="21"/>
          <w:szCs w:val="21"/>
        </w:rPr>
        <w:t xml:space="preserve"> se encuentran alineados </w:t>
      </w:r>
      <w:r w:rsidRPr="00E24518">
        <w:rPr>
          <w:rFonts w:ascii="Abadi" w:hAnsi="Abadi" w:cs="*Tahoma-11792-Identity-H"/>
          <w:color w:val="262626"/>
          <w:sz w:val="21"/>
          <w:szCs w:val="21"/>
        </w:rPr>
        <w:t xml:space="preserve">a </w:t>
      </w:r>
      <w:r w:rsidRPr="00E24518">
        <w:rPr>
          <w:rFonts w:ascii="Abadi" w:hAnsi="Abadi" w:cs="*Microsoft Sans Serif-Italic-11"/>
          <w:color w:val="262626"/>
          <w:sz w:val="21"/>
          <w:szCs w:val="21"/>
        </w:rPr>
        <w:t xml:space="preserve">los Objetivos del Desarrollo Sostenible y </w:t>
      </w:r>
      <w:r w:rsidRPr="00E24518">
        <w:rPr>
          <w:rFonts w:ascii="Abadi" w:hAnsi="Abadi" w:cs="*Arial-11787-Identity-H"/>
          <w:color w:val="262626"/>
          <w:sz w:val="21"/>
          <w:szCs w:val="21"/>
        </w:rPr>
        <w:t xml:space="preserve">al </w:t>
      </w:r>
      <w:r w:rsidRPr="00E24518">
        <w:rPr>
          <w:rFonts w:ascii="Abadi" w:hAnsi="Abadi" w:cs="*Microsoft Sans Serif-Italic-11"/>
          <w:color w:val="262626"/>
          <w:sz w:val="21"/>
          <w:szCs w:val="21"/>
        </w:rPr>
        <w:t xml:space="preserve">Plan Estatal de Desarrollo, de la siguiente manera: </w:t>
      </w:r>
    </w:p>
    <w:p w14:paraId="2E25EE16" w14:textId="77777777" w:rsidR="00AB4C7B" w:rsidRPr="00E24518" w:rsidRDefault="00AB4C7B" w:rsidP="00AB4C7B">
      <w:pPr>
        <w:autoSpaceDE w:val="0"/>
        <w:autoSpaceDN w:val="0"/>
        <w:adjustRightInd w:val="0"/>
        <w:jc w:val="both"/>
        <w:rPr>
          <w:rFonts w:ascii="Abadi" w:hAnsi="Abadi" w:cs="*Microsoft Sans Serif-Italic-11"/>
          <w:color w:val="262626"/>
          <w:sz w:val="21"/>
          <w:szCs w:val="21"/>
        </w:rPr>
      </w:pPr>
    </w:p>
    <w:p w14:paraId="002B8788" w14:textId="77777777" w:rsidR="00AB4C7B" w:rsidRPr="00E24518" w:rsidRDefault="00AB4C7B" w:rsidP="00AB4C7B">
      <w:pPr>
        <w:autoSpaceDE w:val="0"/>
        <w:autoSpaceDN w:val="0"/>
        <w:adjustRightInd w:val="0"/>
        <w:jc w:val="both"/>
        <w:rPr>
          <w:rFonts w:ascii="Abadi" w:hAnsi="Abadi" w:cs="*Microsoft Sans Serif-Italic-14"/>
          <w:color w:val="242424"/>
          <w:sz w:val="21"/>
          <w:szCs w:val="21"/>
        </w:rPr>
      </w:pPr>
      <w:r w:rsidRPr="00E24518">
        <w:rPr>
          <w:rFonts w:ascii="Abadi" w:hAnsi="Abadi" w:cs="*Microsoft Sans Serif-Italic-14"/>
          <w:color w:val="242424"/>
          <w:sz w:val="21"/>
          <w:szCs w:val="21"/>
        </w:rPr>
        <w:t>Objetivo del Desarrollo Sostenible</w:t>
      </w:r>
    </w:p>
    <w:p w14:paraId="20FB0F1A"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p>
    <w:p w14:paraId="5A7F0FBE"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r w:rsidRPr="00E24518">
        <w:rPr>
          <w:rFonts w:ascii="Abadi" w:hAnsi="Abadi" w:cs="*Microsoft Sans Serif-Italic-14"/>
          <w:color w:val="232323"/>
          <w:sz w:val="21"/>
          <w:szCs w:val="21"/>
        </w:rPr>
        <w:t xml:space="preserve">Objetivo </w:t>
      </w:r>
      <w:r w:rsidRPr="00E24518">
        <w:rPr>
          <w:rFonts w:ascii="Abadi" w:hAnsi="Abadi" w:cs="*Calibri-14985-Identity-H"/>
          <w:color w:val="232323"/>
          <w:sz w:val="21"/>
          <w:szCs w:val="21"/>
        </w:rPr>
        <w:t xml:space="preserve">6. Aguo </w:t>
      </w:r>
      <w:r w:rsidRPr="00E24518">
        <w:rPr>
          <w:rFonts w:ascii="Abadi" w:hAnsi="Abadi" w:cs="*Microsoft Sans Serif-Italic-14"/>
          <w:color w:val="232323"/>
          <w:sz w:val="21"/>
          <w:szCs w:val="21"/>
        </w:rPr>
        <w:t xml:space="preserve">Limpio y Saneamiento. Garantizar </w:t>
      </w:r>
      <w:r w:rsidRPr="00E24518">
        <w:rPr>
          <w:rFonts w:ascii="Abadi" w:hAnsi="Abadi" w:cs="*Calibri-14985-Identity-H"/>
          <w:color w:val="232323"/>
          <w:sz w:val="21"/>
          <w:szCs w:val="21"/>
        </w:rPr>
        <w:t xml:space="preserve">lo </w:t>
      </w:r>
      <w:r w:rsidRPr="00E24518">
        <w:rPr>
          <w:rFonts w:ascii="Abadi" w:hAnsi="Abadi" w:cs="*Microsoft Sans Serif-Italic-14"/>
          <w:color w:val="232323"/>
          <w:sz w:val="21"/>
          <w:szCs w:val="21"/>
        </w:rPr>
        <w:t xml:space="preserve">disponibilidad de </w:t>
      </w:r>
      <w:r w:rsidRPr="00E24518">
        <w:rPr>
          <w:rFonts w:ascii="Abadi" w:hAnsi="Abadi" w:cs="*Calibri-14985-Identity-H"/>
          <w:color w:val="232323"/>
          <w:sz w:val="21"/>
          <w:szCs w:val="21"/>
        </w:rPr>
        <w:t xml:space="preserve">agua </w:t>
      </w:r>
      <w:r w:rsidRPr="00E24518">
        <w:rPr>
          <w:rFonts w:ascii="Abadi" w:hAnsi="Abadi" w:cs="*Tahoma-Italic-14992-Identity-H"/>
          <w:color w:val="232323"/>
          <w:sz w:val="21"/>
          <w:szCs w:val="21"/>
        </w:rPr>
        <w:t xml:space="preserve">y </w:t>
      </w:r>
      <w:r w:rsidRPr="00E24518">
        <w:rPr>
          <w:rFonts w:ascii="Abadi" w:hAnsi="Abadi" w:cs="*Microsoft Sans Serif-Italic-14"/>
          <w:color w:val="232323"/>
          <w:sz w:val="21"/>
          <w:szCs w:val="21"/>
        </w:rPr>
        <w:t xml:space="preserve">su </w:t>
      </w:r>
      <w:r w:rsidRPr="00E24518">
        <w:rPr>
          <w:rFonts w:ascii="Abadi" w:hAnsi="Abadi" w:cs="*Microsoft Sans Serif-Italic-14"/>
          <w:color w:val="232323"/>
          <w:sz w:val="21"/>
          <w:szCs w:val="21"/>
        </w:rPr>
        <w:t xml:space="preserve">gestión sostenible </w:t>
      </w:r>
      <w:r w:rsidRPr="00E24518">
        <w:rPr>
          <w:rFonts w:ascii="Abadi" w:hAnsi="Abadi" w:cs="*Tahoma-Italic-14992-Identity-H"/>
          <w:color w:val="232323"/>
          <w:sz w:val="21"/>
          <w:szCs w:val="21"/>
        </w:rPr>
        <w:t xml:space="preserve">y </w:t>
      </w:r>
      <w:r w:rsidRPr="00E24518">
        <w:rPr>
          <w:rFonts w:ascii="Abadi" w:hAnsi="Abadi" w:cs="*Microsoft Sans Serif-Italic-14"/>
          <w:color w:val="232323"/>
          <w:sz w:val="21"/>
          <w:szCs w:val="21"/>
        </w:rPr>
        <w:t xml:space="preserve">el saneamiento </w:t>
      </w:r>
      <w:r w:rsidRPr="00E24518">
        <w:rPr>
          <w:rFonts w:ascii="Abadi" w:hAnsi="Abadi" w:cs="*Calibri-14985-Identity-H"/>
          <w:color w:val="232323"/>
          <w:sz w:val="21"/>
          <w:szCs w:val="21"/>
        </w:rPr>
        <w:t xml:space="preserve">poro </w:t>
      </w:r>
      <w:r w:rsidRPr="00E24518">
        <w:rPr>
          <w:rFonts w:ascii="Abadi" w:hAnsi="Abadi" w:cs="*Microsoft Sans Serif-Italic-14"/>
          <w:color w:val="232323"/>
          <w:sz w:val="21"/>
          <w:szCs w:val="21"/>
        </w:rPr>
        <w:t>todos.</w:t>
      </w:r>
    </w:p>
    <w:p w14:paraId="578BD632"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p>
    <w:p w14:paraId="2AA524C4"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r w:rsidRPr="00E24518">
        <w:rPr>
          <w:rFonts w:ascii="Abadi" w:hAnsi="Abadi" w:cs="*Microsoft Sans Serif-Italic-14"/>
          <w:color w:val="232323"/>
          <w:sz w:val="21"/>
          <w:szCs w:val="21"/>
        </w:rPr>
        <w:t xml:space="preserve">Entre </w:t>
      </w:r>
      <w:r w:rsidRPr="00E24518">
        <w:rPr>
          <w:rFonts w:ascii="Abadi" w:hAnsi="Abadi" w:cs="*Calibri-14985-Identity-H"/>
          <w:color w:val="232323"/>
          <w:sz w:val="21"/>
          <w:szCs w:val="21"/>
        </w:rPr>
        <w:t>las metas asociadas</w:t>
      </w:r>
      <w:r w:rsidRPr="00E24518">
        <w:rPr>
          <w:rFonts w:ascii="Abadi" w:hAnsi="Abadi" w:cs="*Microsoft Sans Serif-Italic-14"/>
          <w:color w:val="232323"/>
          <w:sz w:val="21"/>
          <w:szCs w:val="21"/>
        </w:rPr>
        <w:t xml:space="preserve"> a este Objetivo, se encuentran:</w:t>
      </w:r>
    </w:p>
    <w:p w14:paraId="1C803C8F" w14:textId="77777777" w:rsidR="00AB4C7B" w:rsidRPr="00E24518" w:rsidRDefault="00AB4C7B" w:rsidP="00AB4C7B">
      <w:pPr>
        <w:autoSpaceDE w:val="0"/>
        <w:autoSpaceDN w:val="0"/>
        <w:adjustRightInd w:val="0"/>
        <w:jc w:val="both"/>
        <w:rPr>
          <w:rFonts w:ascii="Abadi" w:hAnsi="Abadi" w:cs="*Microsoft Sans Serif-Italic-14"/>
          <w:color w:val="212121"/>
          <w:sz w:val="21"/>
          <w:szCs w:val="21"/>
        </w:rPr>
      </w:pPr>
    </w:p>
    <w:p w14:paraId="7EA00D1E" w14:textId="77777777" w:rsidR="00AB4C7B" w:rsidRPr="00E24518" w:rsidRDefault="00AB4C7B" w:rsidP="00AB4C7B">
      <w:pPr>
        <w:autoSpaceDE w:val="0"/>
        <w:autoSpaceDN w:val="0"/>
        <w:adjustRightInd w:val="0"/>
        <w:jc w:val="both"/>
        <w:rPr>
          <w:rFonts w:ascii="Abadi" w:hAnsi="Abadi" w:cs="*Microsoft Sans Serif-Italic-14"/>
          <w:color w:val="1E1E1E"/>
          <w:sz w:val="21"/>
          <w:szCs w:val="21"/>
        </w:rPr>
      </w:pPr>
      <w:r w:rsidRPr="00E24518">
        <w:rPr>
          <w:rFonts w:ascii="Abadi" w:hAnsi="Abadi" w:cs="*Microsoft Sans Serif-Italic-14"/>
          <w:color w:val="212121"/>
          <w:sz w:val="21"/>
          <w:szCs w:val="21"/>
        </w:rPr>
        <w:t xml:space="preserve">De aquí a 2030, lograr el acceso universal y equitativo al agua potable </w:t>
      </w:r>
      <w:r w:rsidRPr="00E24518">
        <w:rPr>
          <w:rFonts w:ascii="Abadi" w:hAnsi="Abadi" w:cs="*Times New Roman-14982-Identity"/>
          <w:color w:val="212121"/>
          <w:sz w:val="21"/>
          <w:szCs w:val="21"/>
        </w:rPr>
        <w:t xml:space="preserve">a </w:t>
      </w:r>
      <w:r w:rsidRPr="00E24518">
        <w:rPr>
          <w:rFonts w:ascii="Abadi" w:hAnsi="Abadi" w:cs="*Microsoft Sans Serif-Italic-14"/>
          <w:color w:val="212121"/>
          <w:sz w:val="21"/>
          <w:szCs w:val="21"/>
        </w:rPr>
        <w:t xml:space="preserve">un precio asequible para todos; lograr el </w:t>
      </w:r>
      <w:r w:rsidRPr="00E24518">
        <w:rPr>
          <w:rFonts w:ascii="Abadi" w:hAnsi="Abadi" w:cs="*Calibri-14985-Identity-H"/>
          <w:color w:val="212121"/>
          <w:sz w:val="21"/>
          <w:szCs w:val="21"/>
        </w:rPr>
        <w:t xml:space="preserve">acceso </w:t>
      </w:r>
      <w:r w:rsidRPr="00E24518">
        <w:rPr>
          <w:rFonts w:ascii="Abadi" w:hAnsi="Abadi" w:cs="*Arial-14987-Identity-H"/>
          <w:color w:val="212121"/>
          <w:sz w:val="21"/>
          <w:szCs w:val="21"/>
        </w:rPr>
        <w:t xml:space="preserve">a </w:t>
      </w:r>
      <w:r w:rsidRPr="00E24518">
        <w:rPr>
          <w:rFonts w:ascii="Abadi" w:hAnsi="Abadi" w:cs="*Microsoft Sans Serif-Italic-14"/>
          <w:color w:val="212121"/>
          <w:sz w:val="21"/>
          <w:szCs w:val="21"/>
        </w:rPr>
        <w:t xml:space="preserve">servicios de saneamiento </w:t>
      </w:r>
      <w:r w:rsidRPr="00E24518">
        <w:rPr>
          <w:rFonts w:ascii="Abadi" w:hAnsi="Abadi" w:cs="*Arial-14987-Identity-H"/>
          <w:color w:val="212121"/>
          <w:sz w:val="21"/>
          <w:szCs w:val="21"/>
        </w:rPr>
        <w:t xml:space="preserve">e </w:t>
      </w:r>
      <w:r w:rsidRPr="00E24518">
        <w:rPr>
          <w:rFonts w:ascii="Abadi" w:hAnsi="Abadi" w:cs="*Microsoft Sans Serif-Italic-14"/>
          <w:color w:val="212121"/>
          <w:sz w:val="21"/>
          <w:szCs w:val="21"/>
        </w:rPr>
        <w:t xml:space="preserve">higiene adecuados y equitativos </w:t>
      </w:r>
      <w:r w:rsidRPr="00E24518">
        <w:rPr>
          <w:rFonts w:ascii="Abadi" w:hAnsi="Abadi" w:cs="*Calibri-14985-Identity-H"/>
          <w:color w:val="212121"/>
          <w:sz w:val="21"/>
          <w:szCs w:val="21"/>
        </w:rPr>
        <w:t xml:space="preserve">poro </w:t>
      </w:r>
      <w:r w:rsidRPr="00E24518">
        <w:rPr>
          <w:rFonts w:ascii="Abadi" w:hAnsi="Abadi" w:cs="*Microsoft Sans Serif-Italic-14"/>
          <w:color w:val="212121"/>
          <w:sz w:val="21"/>
          <w:szCs w:val="21"/>
        </w:rPr>
        <w:t xml:space="preserve">todos y </w:t>
      </w:r>
      <w:r w:rsidRPr="00E24518">
        <w:rPr>
          <w:rFonts w:ascii="Abadi" w:hAnsi="Abadi" w:cs="*Calibri-14985-Identity-H"/>
          <w:color w:val="212121"/>
          <w:sz w:val="21"/>
          <w:szCs w:val="21"/>
        </w:rPr>
        <w:t xml:space="preserve">poner </w:t>
      </w:r>
      <w:r w:rsidRPr="00E24518">
        <w:rPr>
          <w:rFonts w:ascii="Abadi" w:hAnsi="Abadi" w:cs="*Microsoft Sans Serif-Italic-14"/>
          <w:color w:val="212121"/>
          <w:sz w:val="21"/>
          <w:szCs w:val="21"/>
        </w:rPr>
        <w:t xml:space="preserve">fin </w:t>
      </w:r>
      <w:r w:rsidRPr="00E24518">
        <w:rPr>
          <w:rFonts w:ascii="Abadi" w:hAnsi="Abadi" w:cs="*Calibri-14985-Identity-H"/>
          <w:color w:val="212121"/>
          <w:sz w:val="21"/>
          <w:szCs w:val="21"/>
        </w:rPr>
        <w:t xml:space="preserve">a </w:t>
      </w:r>
      <w:r w:rsidRPr="00E24518">
        <w:rPr>
          <w:rFonts w:ascii="Abadi" w:hAnsi="Abadi" w:cs="*Microsoft Sans Serif-Italic-14"/>
          <w:color w:val="212121"/>
          <w:sz w:val="21"/>
          <w:szCs w:val="21"/>
        </w:rPr>
        <w:t xml:space="preserve">lo defecación al aire libre, prestando especial atención a </w:t>
      </w:r>
      <w:r w:rsidRPr="00E24518">
        <w:rPr>
          <w:rFonts w:ascii="Abadi" w:hAnsi="Abadi" w:cs="*Calibri-14985-Identity-H"/>
          <w:color w:val="212121"/>
          <w:sz w:val="21"/>
          <w:szCs w:val="21"/>
        </w:rPr>
        <w:t xml:space="preserve">los </w:t>
      </w:r>
      <w:r w:rsidRPr="00E24518">
        <w:rPr>
          <w:rFonts w:ascii="Abadi" w:hAnsi="Abadi" w:cs="*Microsoft Sans Serif-Italic-14"/>
          <w:color w:val="212121"/>
          <w:sz w:val="21"/>
          <w:szCs w:val="21"/>
        </w:rPr>
        <w:t xml:space="preserve">necesidades de </w:t>
      </w:r>
      <w:r w:rsidRPr="00E24518">
        <w:rPr>
          <w:rFonts w:ascii="Abadi" w:hAnsi="Abadi" w:cs="*Calibri-14985-Identity-H"/>
          <w:color w:val="212121"/>
          <w:sz w:val="21"/>
          <w:szCs w:val="21"/>
        </w:rPr>
        <w:t xml:space="preserve">las </w:t>
      </w:r>
      <w:r w:rsidRPr="00E24518">
        <w:rPr>
          <w:rFonts w:ascii="Abadi" w:hAnsi="Abadi" w:cs="*Microsoft Sans Serif-Italic-14"/>
          <w:color w:val="212121"/>
          <w:sz w:val="21"/>
          <w:szCs w:val="21"/>
        </w:rPr>
        <w:t xml:space="preserve">mujeres y </w:t>
      </w:r>
      <w:r w:rsidRPr="00E24518">
        <w:rPr>
          <w:rFonts w:ascii="Abadi" w:hAnsi="Abadi" w:cs="*Calibri-14985-Identity-H"/>
          <w:color w:val="212121"/>
          <w:sz w:val="21"/>
          <w:szCs w:val="21"/>
        </w:rPr>
        <w:t xml:space="preserve">las </w:t>
      </w:r>
      <w:r w:rsidRPr="00E24518">
        <w:rPr>
          <w:rFonts w:ascii="Abadi" w:hAnsi="Abadi" w:cs="*Microsoft Sans Serif-Italic-14"/>
          <w:color w:val="212121"/>
          <w:sz w:val="21"/>
          <w:szCs w:val="21"/>
        </w:rPr>
        <w:t xml:space="preserve">niñas y las personas en situaciones de vulnerabilidad; mejorar </w:t>
      </w:r>
      <w:r w:rsidRPr="00E24518">
        <w:rPr>
          <w:rFonts w:ascii="Abadi" w:hAnsi="Abadi" w:cs="*Calibri-14985-Identity-H"/>
          <w:color w:val="212121"/>
          <w:sz w:val="21"/>
          <w:szCs w:val="21"/>
        </w:rPr>
        <w:t xml:space="preserve">la </w:t>
      </w:r>
      <w:r w:rsidRPr="00E24518">
        <w:rPr>
          <w:rFonts w:ascii="Abadi" w:hAnsi="Abadi" w:cs="*Microsoft Sans Serif-Italic-14"/>
          <w:color w:val="212121"/>
          <w:sz w:val="21"/>
          <w:szCs w:val="21"/>
        </w:rPr>
        <w:t xml:space="preserve">calidad del agua reduciendo lo contaminación, eliminando el vertimiento y minimizando la emisión de productos químicos y materiales peligrosos, reduciendo </w:t>
      </w:r>
      <w:r w:rsidRPr="00E24518">
        <w:rPr>
          <w:rFonts w:ascii="Abadi" w:hAnsi="Abadi" w:cs="*Times New Roman-14982-Identity"/>
          <w:color w:val="212121"/>
          <w:sz w:val="21"/>
          <w:szCs w:val="21"/>
        </w:rPr>
        <w:t xml:space="preserve">a la </w:t>
      </w:r>
      <w:r w:rsidRPr="00E24518">
        <w:rPr>
          <w:rFonts w:ascii="Abadi" w:hAnsi="Abadi" w:cs="*Microsoft Sans Serif-Italic-14"/>
          <w:color w:val="212121"/>
          <w:sz w:val="21"/>
          <w:szCs w:val="21"/>
        </w:rPr>
        <w:t xml:space="preserve">mitad el porcentaje de aguas residuales sin tratar y aumentando considerablemente el reciclado y </w:t>
      </w:r>
      <w:r w:rsidRPr="00E24518">
        <w:rPr>
          <w:rFonts w:ascii="Abadi" w:hAnsi="Abadi" w:cs="*Calibri-14985-Identity-H"/>
          <w:color w:val="212121"/>
          <w:sz w:val="21"/>
          <w:szCs w:val="21"/>
        </w:rPr>
        <w:t xml:space="preserve">lo </w:t>
      </w:r>
      <w:r w:rsidRPr="00E24518">
        <w:rPr>
          <w:rFonts w:ascii="Abadi" w:hAnsi="Abadi" w:cs="*Microsoft Sans Serif-Italic-14"/>
          <w:color w:val="212121"/>
          <w:sz w:val="21"/>
          <w:szCs w:val="21"/>
        </w:rPr>
        <w:t xml:space="preserve">reutilización sin riesgos a nivel mundial: El Plan Estatal de Desarrollo Guanajuato 2040, Construyendo el Futuro, incorpora la </w:t>
      </w:r>
      <w:r w:rsidRPr="00E24518">
        <w:rPr>
          <w:rFonts w:ascii="Abadi" w:hAnsi="Abadi" w:cs="*Calibri-14985-Identity-H"/>
          <w:color w:val="212121"/>
          <w:sz w:val="21"/>
          <w:szCs w:val="21"/>
        </w:rPr>
        <w:t xml:space="preserve">alimentación </w:t>
      </w:r>
      <w:r w:rsidRPr="00E24518">
        <w:rPr>
          <w:rFonts w:ascii="Abadi" w:hAnsi="Abadi" w:cs="*Microsoft Sans Serif-Italic-14"/>
          <w:color w:val="212121"/>
          <w:sz w:val="21"/>
          <w:szCs w:val="21"/>
        </w:rPr>
        <w:t xml:space="preserve">del Plan a los Objetivos del Desarrollo Sostenible (ODS), que conforman </w:t>
      </w:r>
      <w:r w:rsidRPr="00E24518">
        <w:rPr>
          <w:rFonts w:ascii="Abadi" w:hAnsi="Abadi" w:cs="*Times New Roman-14982-Identity"/>
          <w:color w:val="212121"/>
          <w:sz w:val="21"/>
          <w:szCs w:val="21"/>
        </w:rPr>
        <w:t xml:space="preserve">la </w:t>
      </w:r>
      <w:r w:rsidRPr="00E24518">
        <w:rPr>
          <w:rFonts w:ascii="Abadi" w:hAnsi="Abadi" w:cs="*Microsoft Sans Serif-Italic-14"/>
          <w:color w:val="212121"/>
          <w:sz w:val="21"/>
          <w:szCs w:val="21"/>
        </w:rPr>
        <w:t xml:space="preserve">Agenda 2030 acordado por los países miembros de la ONU. En este instrumento rector del desarrollo de </w:t>
      </w:r>
      <w:r w:rsidRPr="00E24518">
        <w:rPr>
          <w:rFonts w:ascii="Abadi" w:hAnsi="Abadi" w:cs="*Calibri-14985-Identity-H"/>
          <w:color w:val="212121"/>
          <w:sz w:val="21"/>
          <w:szCs w:val="21"/>
        </w:rPr>
        <w:t xml:space="preserve">la </w:t>
      </w:r>
      <w:r w:rsidRPr="00E24518">
        <w:rPr>
          <w:rFonts w:ascii="Abadi" w:hAnsi="Abadi" w:cs="*Microsoft Sans Serif-Italic-14"/>
          <w:color w:val="212121"/>
          <w:sz w:val="21"/>
          <w:szCs w:val="21"/>
        </w:rPr>
        <w:t xml:space="preserve">entidad, se establecen los objetivos y estrategias de Guanajuato basados en cuatro dimensiones de desarrollo: </w:t>
      </w:r>
      <w:r w:rsidRPr="00E24518">
        <w:rPr>
          <w:rFonts w:ascii="Abadi" w:hAnsi="Abadi" w:cs="*Microsoft Sans Serif-Italic-14"/>
          <w:color w:val="1E1E1E"/>
          <w:sz w:val="21"/>
          <w:szCs w:val="21"/>
        </w:rPr>
        <w:t xml:space="preserve">Humano </w:t>
      </w:r>
      <w:r w:rsidRPr="00E24518">
        <w:rPr>
          <w:rFonts w:ascii="Abadi" w:hAnsi="Abadi" w:cs="*Tahoma-Italic-14992-Identity-H"/>
          <w:color w:val="1E1E1E"/>
          <w:sz w:val="21"/>
          <w:szCs w:val="21"/>
        </w:rPr>
        <w:t xml:space="preserve">y </w:t>
      </w:r>
      <w:r w:rsidRPr="00E24518">
        <w:rPr>
          <w:rFonts w:ascii="Abadi" w:hAnsi="Abadi" w:cs="*Microsoft Sans Serif-Italic-14"/>
          <w:color w:val="1E1E1E"/>
          <w:sz w:val="21"/>
          <w:szCs w:val="21"/>
        </w:rPr>
        <w:t xml:space="preserve">Social, Economía, Medio Ambiente </w:t>
      </w:r>
      <w:r w:rsidRPr="00E24518">
        <w:rPr>
          <w:rFonts w:ascii="Abadi" w:hAnsi="Abadi" w:cs="*Tahoma-Italic-14992-Identity-H"/>
          <w:color w:val="1E1E1E"/>
          <w:sz w:val="21"/>
          <w:szCs w:val="21"/>
        </w:rPr>
        <w:t xml:space="preserve">y </w:t>
      </w:r>
      <w:r w:rsidRPr="00E24518">
        <w:rPr>
          <w:rFonts w:ascii="Abadi" w:hAnsi="Abadi" w:cs="*Microsoft Sans Serif-Italic-14"/>
          <w:color w:val="1E1E1E"/>
          <w:sz w:val="21"/>
          <w:szCs w:val="21"/>
        </w:rPr>
        <w:t>Territorio</w:t>
      </w:r>
      <w:r w:rsidRPr="00E24518">
        <w:rPr>
          <w:rFonts w:ascii="Abadi" w:hAnsi="Abadi" w:cs="*Microsoft Sans Serif-Italic-14"/>
          <w:color w:val="A1A1A1"/>
          <w:sz w:val="21"/>
          <w:szCs w:val="21"/>
        </w:rPr>
        <w:t xml:space="preserve">· </w:t>
      </w:r>
      <w:r w:rsidRPr="00E24518">
        <w:rPr>
          <w:rFonts w:ascii="Abadi" w:hAnsi="Abadi" w:cs="*Tahoma-Italic-14992-Identity-H"/>
          <w:color w:val="1E1E1E"/>
          <w:sz w:val="21"/>
          <w:szCs w:val="21"/>
        </w:rPr>
        <w:t xml:space="preserve">y </w:t>
      </w:r>
      <w:r w:rsidRPr="00E24518">
        <w:rPr>
          <w:rFonts w:ascii="Abadi" w:hAnsi="Abadi" w:cs="*Microsoft Sans Serif-Italic-14"/>
          <w:color w:val="1E1E1E"/>
          <w:sz w:val="21"/>
          <w:szCs w:val="21"/>
        </w:rPr>
        <w:t>Administración Público y Estado de Derecho.</w:t>
      </w:r>
    </w:p>
    <w:p w14:paraId="5D242990" w14:textId="77777777" w:rsidR="00AB4C7B" w:rsidRPr="00E24518" w:rsidRDefault="00AB4C7B" w:rsidP="00AB4C7B">
      <w:pPr>
        <w:autoSpaceDE w:val="0"/>
        <w:autoSpaceDN w:val="0"/>
        <w:adjustRightInd w:val="0"/>
        <w:jc w:val="both"/>
        <w:rPr>
          <w:rFonts w:ascii="Abadi" w:hAnsi="Abadi" w:cs="*Times New Roman-14983-Identity"/>
          <w:color w:val="232323"/>
          <w:sz w:val="21"/>
          <w:szCs w:val="21"/>
        </w:rPr>
      </w:pPr>
    </w:p>
    <w:p w14:paraId="4F5B6848"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r w:rsidRPr="00E24518">
        <w:rPr>
          <w:rFonts w:ascii="Abadi" w:hAnsi="Abadi" w:cs="*Times New Roman-14983-Identity"/>
          <w:color w:val="232323"/>
          <w:sz w:val="21"/>
          <w:szCs w:val="21"/>
        </w:rPr>
        <w:t xml:space="preserve">IV. </w:t>
      </w:r>
      <w:r w:rsidRPr="00E24518">
        <w:rPr>
          <w:rFonts w:ascii="Abadi" w:hAnsi="Abadi" w:cs="*Times New Roman-14983-Identity"/>
          <w:color w:val="232323"/>
          <w:sz w:val="21"/>
          <w:szCs w:val="21"/>
        </w:rPr>
        <w:tab/>
      </w:r>
      <w:r w:rsidRPr="00E24518">
        <w:rPr>
          <w:rFonts w:ascii="Abadi" w:hAnsi="Abadi" w:cs="*Microsoft Sans Serif-Italic-14"/>
          <w:color w:val="232323"/>
          <w:sz w:val="21"/>
          <w:szCs w:val="21"/>
        </w:rPr>
        <w:t xml:space="preserve">Consideraciones sobre </w:t>
      </w:r>
      <w:r w:rsidRPr="00E24518">
        <w:rPr>
          <w:rFonts w:ascii="Abadi" w:hAnsi="Abadi" w:cs="*Calibri-14985-Identity-H"/>
          <w:color w:val="232323"/>
          <w:sz w:val="21"/>
          <w:szCs w:val="21"/>
        </w:rPr>
        <w:t xml:space="preserve">lo </w:t>
      </w:r>
      <w:r w:rsidRPr="00E24518">
        <w:rPr>
          <w:rFonts w:ascii="Abadi" w:hAnsi="Abadi" w:cs="*Microsoft Sans Serif-Italic-14"/>
          <w:color w:val="232323"/>
          <w:sz w:val="21"/>
          <w:szCs w:val="21"/>
        </w:rPr>
        <w:t>iniciativo</w:t>
      </w:r>
    </w:p>
    <w:p w14:paraId="00BC6C60"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p>
    <w:p w14:paraId="579646A9" w14:textId="77777777" w:rsidR="00AB4C7B" w:rsidRPr="00E24518" w:rsidRDefault="00AB4C7B" w:rsidP="00AB4C7B">
      <w:pPr>
        <w:autoSpaceDE w:val="0"/>
        <w:autoSpaceDN w:val="0"/>
        <w:adjustRightInd w:val="0"/>
        <w:jc w:val="both"/>
        <w:rPr>
          <w:rFonts w:ascii="Abadi" w:hAnsi="Abadi" w:cs="*Microsoft Sans Serif-Italic-14"/>
          <w:color w:val="232323"/>
          <w:sz w:val="21"/>
          <w:szCs w:val="21"/>
        </w:rPr>
      </w:pPr>
      <w:r w:rsidRPr="00E24518">
        <w:rPr>
          <w:rFonts w:ascii="Abadi" w:hAnsi="Abadi" w:cs="*Microsoft Sans Serif-Italic-14"/>
          <w:color w:val="232323"/>
          <w:sz w:val="21"/>
          <w:szCs w:val="21"/>
        </w:rPr>
        <w:t xml:space="preserve">La iniciativa que se pone </w:t>
      </w:r>
      <w:r w:rsidRPr="00E24518">
        <w:rPr>
          <w:rFonts w:ascii="Abadi" w:hAnsi="Abadi" w:cs="*Times New Roman-14982-Identity"/>
          <w:color w:val="232323"/>
          <w:sz w:val="21"/>
          <w:szCs w:val="21"/>
        </w:rPr>
        <w:t xml:space="preserve">a </w:t>
      </w:r>
      <w:r w:rsidRPr="00E24518">
        <w:rPr>
          <w:rFonts w:ascii="Abadi" w:hAnsi="Abadi" w:cs="*Microsoft Sans Serif-Italic-14"/>
          <w:color w:val="232323"/>
          <w:sz w:val="21"/>
          <w:szCs w:val="21"/>
        </w:rPr>
        <w:t xml:space="preserve">consideración de </w:t>
      </w:r>
      <w:r w:rsidRPr="00E24518">
        <w:rPr>
          <w:rFonts w:ascii="Abadi" w:hAnsi="Abadi" w:cs="*Calibri-14985-Identity-H"/>
          <w:color w:val="232323"/>
          <w:sz w:val="21"/>
          <w:szCs w:val="21"/>
        </w:rPr>
        <w:t xml:space="preserve">lo </w:t>
      </w:r>
      <w:r w:rsidRPr="00E24518">
        <w:rPr>
          <w:rFonts w:ascii="Abadi" w:hAnsi="Abadi" w:cs="*Microsoft Sans Serif-Italic-14"/>
          <w:color w:val="232323"/>
          <w:sz w:val="21"/>
          <w:szCs w:val="21"/>
        </w:rPr>
        <w:t xml:space="preserve">Asamblea se ubica en el morco de una estrategia de ordenamiento del espacio territorial, </w:t>
      </w:r>
      <w:r w:rsidRPr="00E24518">
        <w:rPr>
          <w:rFonts w:ascii="Abadi" w:hAnsi="Abadi" w:cs="*Times New Roman-14982-Identity"/>
          <w:color w:val="232323"/>
          <w:sz w:val="21"/>
          <w:szCs w:val="21"/>
        </w:rPr>
        <w:t xml:space="preserve">al </w:t>
      </w:r>
      <w:r w:rsidRPr="00E24518">
        <w:rPr>
          <w:rFonts w:ascii="Abadi" w:hAnsi="Abadi" w:cs="*Microsoft Sans Serif-Italic-14"/>
          <w:color w:val="232323"/>
          <w:sz w:val="21"/>
          <w:szCs w:val="21"/>
        </w:rPr>
        <w:t xml:space="preserve">tiempo que do cumplimiento o derechos establecidos en lo legislación. En ese alcance, pretende plasmar </w:t>
      </w:r>
      <w:r w:rsidRPr="00E24518">
        <w:rPr>
          <w:rFonts w:ascii="Abadi" w:hAnsi="Abadi" w:cs="*Calibri-14985-Identity-H"/>
          <w:color w:val="232323"/>
          <w:sz w:val="21"/>
          <w:szCs w:val="21"/>
        </w:rPr>
        <w:t xml:space="preserve">en </w:t>
      </w:r>
      <w:r w:rsidRPr="00E24518">
        <w:rPr>
          <w:rFonts w:ascii="Abadi" w:hAnsi="Abadi" w:cs="*Microsoft Sans Serif-Italic-14"/>
          <w:color w:val="232323"/>
          <w:sz w:val="21"/>
          <w:szCs w:val="21"/>
        </w:rPr>
        <w:t xml:space="preserve">el texto legislativo el conjunto de derechos que se reconocen en diversos compromisos internacionales y que se trasladan en el </w:t>
      </w:r>
      <w:r w:rsidRPr="00E24518">
        <w:rPr>
          <w:rFonts w:ascii="Abadi" w:hAnsi="Abadi" w:cs="*Calibri-14985-Identity-H"/>
          <w:color w:val="232323"/>
          <w:sz w:val="21"/>
          <w:szCs w:val="21"/>
        </w:rPr>
        <w:t xml:space="preserve">morco </w:t>
      </w:r>
      <w:r w:rsidRPr="00E24518">
        <w:rPr>
          <w:rFonts w:ascii="Abadi" w:hAnsi="Abadi" w:cs="*Microsoft Sans Serif-Italic-14"/>
          <w:color w:val="232323"/>
          <w:sz w:val="21"/>
          <w:szCs w:val="21"/>
        </w:rPr>
        <w:t xml:space="preserve">jurídico nacional </w:t>
      </w:r>
      <w:r w:rsidRPr="00E24518">
        <w:rPr>
          <w:rFonts w:ascii="Abadi" w:hAnsi="Abadi" w:cs="*Tahoma-Italic-14992-Identity-H"/>
          <w:color w:val="232323"/>
          <w:sz w:val="21"/>
          <w:szCs w:val="21"/>
        </w:rPr>
        <w:t xml:space="preserve">y </w:t>
      </w:r>
      <w:r w:rsidRPr="00E24518">
        <w:rPr>
          <w:rFonts w:ascii="Abadi" w:hAnsi="Abadi" w:cs="*Microsoft Sans Serif-Italic-14"/>
          <w:color w:val="232323"/>
          <w:sz w:val="21"/>
          <w:szCs w:val="21"/>
        </w:rPr>
        <w:t xml:space="preserve">estatal, relativo al </w:t>
      </w:r>
      <w:r w:rsidRPr="00E24518">
        <w:rPr>
          <w:rFonts w:ascii="Abadi" w:hAnsi="Abadi" w:cs="*Calibri-14985-Identity-H"/>
          <w:color w:val="232323"/>
          <w:sz w:val="21"/>
          <w:szCs w:val="21"/>
        </w:rPr>
        <w:t xml:space="preserve">acceso, </w:t>
      </w:r>
      <w:r w:rsidRPr="00E24518">
        <w:rPr>
          <w:rFonts w:ascii="Abadi" w:hAnsi="Abadi" w:cs="*Microsoft Sans Serif-Italic-14"/>
          <w:color w:val="232323"/>
          <w:sz w:val="21"/>
          <w:szCs w:val="21"/>
        </w:rPr>
        <w:t xml:space="preserve">disposición </w:t>
      </w:r>
      <w:r w:rsidRPr="00E24518">
        <w:rPr>
          <w:rFonts w:ascii="Abadi" w:hAnsi="Abadi" w:cs="*Tahoma-Italic-14992-Identity-H"/>
          <w:color w:val="232323"/>
          <w:sz w:val="21"/>
          <w:szCs w:val="21"/>
        </w:rPr>
        <w:t xml:space="preserve">y </w:t>
      </w:r>
      <w:r w:rsidRPr="00E24518">
        <w:rPr>
          <w:rFonts w:ascii="Abadi" w:hAnsi="Abadi" w:cs="*Microsoft Sans Serif-Italic-14"/>
          <w:color w:val="232323"/>
          <w:sz w:val="21"/>
          <w:szCs w:val="21"/>
        </w:rPr>
        <w:t xml:space="preserve">saneamiento de aguo poro </w:t>
      </w:r>
      <w:r w:rsidRPr="00E24518">
        <w:rPr>
          <w:rFonts w:ascii="Abadi" w:hAnsi="Abadi" w:cs="*Calibri-14985-Identity-H"/>
          <w:color w:val="232323"/>
          <w:sz w:val="21"/>
          <w:szCs w:val="21"/>
        </w:rPr>
        <w:t xml:space="preserve">consumo </w:t>
      </w:r>
      <w:r w:rsidRPr="00E24518">
        <w:rPr>
          <w:rFonts w:ascii="Abadi" w:hAnsi="Abadi" w:cs="*Microsoft Sans Serif-Italic-14"/>
          <w:color w:val="232323"/>
          <w:sz w:val="21"/>
          <w:szCs w:val="21"/>
        </w:rPr>
        <w:t xml:space="preserve">personal y doméstico en forma suficiente, salubre, aceptable y asequible, tal </w:t>
      </w:r>
      <w:r w:rsidRPr="00E24518">
        <w:rPr>
          <w:rFonts w:ascii="Abadi" w:hAnsi="Abadi" w:cs="*Calibri-14985-Identity-H"/>
          <w:color w:val="232323"/>
          <w:sz w:val="21"/>
          <w:szCs w:val="21"/>
        </w:rPr>
        <w:t xml:space="preserve">como </w:t>
      </w:r>
      <w:r w:rsidRPr="00E24518">
        <w:rPr>
          <w:rFonts w:ascii="Abadi" w:hAnsi="Abadi" w:cs="*Microsoft Sans Serif-Italic-14"/>
          <w:color w:val="232323"/>
          <w:sz w:val="21"/>
          <w:szCs w:val="21"/>
        </w:rPr>
        <w:t>lo establece la disposición constitucional.</w:t>
      </w:r>
    </w:p>
    <w:p w14:paraId="3B21AC8B" w14:textId="77777777" w:rsidR="00AB4C7B" w:rsidRPr="00E24518" w:rsidRDefault="00AB4C7B" w:rsidP="00AB4C7B">
      <w:pPr>
        <w:autoSpaceDE w:val="0"/>
        <w:autoSpaceDN w:val="0"/>
        <w:adjustRightInd w:val="0"/>
        <w:jc w:val="both"/>
        <w:rPr>
          <w:rFonts w:ascii="Abadi" w:hAnsi="Abadi" w:cs="*Microsoft Sans Serif-Italic-14"/>
          <w:color w:val="242424"/>
          <w:sz w:val="21"/>
          <w:szCs w:val="21"/>
        </w:rPr>
      </w:pPr>
    </w:p>
    <w:p w14:paraId="15E52C10" w14:textId="77777777" w:rsidR="00AB4C7B" w:rsidRPr="00E24518" w:rsidRDefault="00AB4C7B" w:rsidP="00AB4C7B">
      <w:pPr>
        <w:autoSpaceDE w:val="0"/>
        <w:autoSpaceDN w:val="0"/>
        <w:adjustRightInd w:val="0"/>
        <w:jc w:val="both"/>
        <w:rPr>
          <w:rFonts w:ascii="Abadi" w:hAnsi="Abadi" w:cs="*Microsoft Sans Serif-Italic-15"/>
          <w:color w:val="242424"/>
          <w:sz w:val="21"/>
          <w:szCs w:val="21"/>
        </w:rPr>
      </w:pPr>
      <w:r w:rsidRPr="00E24518">
        <w:rPr>
          <w:rFonts w:ascii="Abadi" w:hAnsi="Abadi" w:cs="*Microsoft Sans Serif-Italic-14"/>
          <w:color w:val="242424"/>
          <w:sz w:val="21"/>
          <w:szCs w:val="21"/>
        </w:rPr>
        <w:t xml:space="preserve">Guanajuato ha sido una de </w:t>
      </w:r>
      <w:r w:rsidRPr="00E24518">
        <w:rPr>
          <w:rFonts w:ascii="Abadi" w:hAnsi="Abadi" w:cs="*Calibri-14985-Identity-H"/>
          <w:color w:val="242424"/>
          <w:sz w:val="21"/>
          <w:szCs w:val="21"/>
        </w:rPr>
        <w:t>las entidades</w:t>
      </w:r>
      <w:r w:rsidRPr="00E24518">
        <w:rPr>
          <w:rFonts w:ascii="Abadi" w:hAnsi="Abadi" w:cs="*Microsoft Sans Serif-Italic-14"/>
          <w:color w:val="242424"/>
          <w:sz w:val="21"/>
          <w:szCs w:val="21"/>
        </w:rPr>
        <w:t xml:space="preserve"> </w:t>
      </w:r>
      <w:r w:rsidRPr="00E24518">
        <w:rPr>
          <w:rFonts w:ascii="Abadi" w:hAnsi="Abadi" w:cs="*Calibri-14985-Identity-H"/>
          <w:color w:val="242424"/>
          <w:sz w:val="21"/>
          <w:szCs w:val="21"/>
        </w:rPr>
        <w:t xml:space="preserve">con </w:t>
      </w:r>
      <w:r w:rsidRPr="00E24518">
        <w:rPr>
          <w:rFonts w:ascii="Abadi" w:hAnsi="Abadi" w:cs="*Microsoft Sans Serif-Italic-14"/>
          <w:color w:val="242424"/>
          <w:sz w:val="21"/>
          <w:szCs w:val="21"/>
        </w:rPr>
        <w:t xml:space="preserve">liderazgo en la provisión de servicios básicos. De acuerdo con los reportes de medición de </w:t>
      </w:r>
      <w:r w:rsidRPr="00E24518">
        <w:rPr>
          <w:rFonts w:ascii="Abadi" w:hAnsi="Abadi" w:cs="*Microsoft Sans Serif-Italic-14"/>
          <w:color w:val="242424"/>
          <w:sz w:val="21"/>
          <w:szCs w:val="21"/>
        </w:rPr>
        <w:lastRenderedPageBreak/>
        <w:t xml:space="preserve">la pobreza de CONEVAL, específicamente </w:t>
      </w:r>
      <w:r w:rsidRPr="00E24518">
        <w:rPr>
          <w:rFonts w:ascii="Abadi" w:hAnsi="Abadi" w:cs="*Calibri-14985-Identity-H"/>
          <w:color w:val="242424"/>
          <w:sz w:val="21"/>
          <w:szCs w:val="21"/>
        </w:rPr>
        <w:t xml:space="preserve">los </w:t>
      </w:r>
      <w:r w:rsidRPr="00E24518">
        <w:rPr>
          <w:rFonts w:ascii="Abadi" w:hAnsi="Abadi" w:cs="*Microsoft Sans Serif-Italic-14"/>
          <w:color w:val="242424"/>
          <w:sz w:val="21"/>
          <w:szCs w:val="21"/>
        </w:rPr>
        <w:t xml:space="preserve">indicadores relativos </w:t>
      </w:r>
      <w:r w:rsidRPr="00E24518">
        <w:rPr>
          <w:rFonts w:ascii="Abadi" w:hAnsi="Abadi" w:cs="*Calibri-14985-Identity-H"/>
          <w:color w:val="242424"/>
          <w:sz w:val="21"/>
          <w:szCs w:val="21"/>
        </w:rPr>
        <w:t xml:space="preserve">o </w:t>
      </w:r>
      <w:r w:rsidRPr="00E24518">
        <w:rPr>
          <w:rFonts w:ascii="Abadi" w:hAnsi="Abadi" w:cs="*Microsoft Sans Serif-Italic-14"/>
          <w:color w:val="242424"/>
          <w:sz w:val="21"/>
          <w:szCs w:val="21"/>
        </w:rPr>
        <w:t xml:space="preserve">lo carencia por acceso a los servicios básicos en lo viviendo, </w:t>
      </w:r>
      <w:r w:rsidRPr="00E24518">
        <w:rPr>
          <w:rFonts w:ascii="Abadi" w:hAnsi="Abadi" w:cs="*Microsoft Sans Serif-14989-Ide"/>
          <w:color w:val="242424"/>
          <w:sz w:val="21"/>
          <w:szCs w:val="21"/>
        </w:rPr>
        <w:t xml:space="preserve">se </w:t>
      </w:r>
      <w:r w:rsidRPr="00E24518">
        <w:rPr>
          <w:rFonts w:ascii="Abadi" w:hAnsi="Abadi" w:cs="*Microsoft Sans Serif-Italic-14"/>
          <w:color w:val="242424"/>
          <w:sz w:val="21"/>
          <w:szCs w:val="21"/>
        </w:rPr>
        <w:t xml:space="preserve">observa una tendencia que revelo </w:t>
      </w:r>
      <w:r w:rsidRPr="00E24518">
        <w:rPr>
          <w:rFonts w:ascii="Abadi" w:hAnsi="Abadi" w:cs="*Microsoft Sans Serif-Italic-15"/>
          <w:color w:val="242424"/>
          <w:sz w:val="21"/>
          <w:szCs w:val="21"/>
        </w:rPr>
        <w:t xml:space="preserve">mejorías relevantes en ese rubro. Frente </w:t>
      </w:r>
      <w:r w:rsidRPr="00E24518">
        <w:rPr>
          <w:rFonts w:ascii="Abadi" w:hAnsi="Abadi" w:cs="*Calibri-15616-Identity-H"/>
          <w:color w:val="242424"/>
          <w:sz w:val="21"/>
          <w:szCs w:val="21"/>
        </w:rPr>
        <w:t xml:space="preserve">a un </w:t>
      </w:r>
      <w:r w:rsidRPr="00E24518">
        <w:rPr>
          <w:rFonts w:ascii="Abadi" w:hAnsi="Abadi" w:cs="*Microsoft Sans Serif-Italic-15"/>
          <w:color w:val="242424"/>
          <w:sz w:val="21"/>
          <w:szCs w:val="21"/>
        </w:rPr>
        <w:t xml:space="preserve">porcentaje del 26.30% población en 2010 en ese </w:t>
      </w:r>
      <w:r w:rsidRPr="00E24518">
        <w:rPr>
          <w:rFonts w:ascii="Abadi" w:hAnsi="Abadi" w:cs="*Calibri-15616-Identity-H"/>
          <w:color w:val="242424"/>
          <w:sz w:val="21"/>
          <w:szCs w:val="21"/>
        </w:rPr>
        <w:t xml:space="preserve">índice, poro </w:t>
      </w:r>
      <w:r w:rsidRPr="00E24518">
        <w:rPr>
          <w:rFonts w:ascii="Abadi" w:hAnsi="Abadi" w:cs="*Microsoft Sans Serif-Italic-15"/>
          <w:color w:val="242424"/>
          <w:sz w:val="21"/>
          <w:szCs w:val="21"/>
        </w:rPr>
        <w:t xml:space="preserve">2020 </w:t>
      </w:r>
      <w:r w:rsidRPr="00E24518">
        <w:rPr>
          <w:rFonts w:ascii="Abadi" w:hAnsi="Abadi" w:cs="*Arial-15619-Identity-H"/>
          <w:color w:val="242424"/>
          <w:sz w:val="21"/>
          <w:szCs w:val="21"/>
        </w:rPr>
        <w:t xml:space="preserve">el </w:t>
      </w:r>
      <w:r w:rsidRPr="00E24518">
        <w:rPr>
          <w:rFonts w:ascii="Abadi" w:hAnsi="Abadi" w:cs="*Microsoft Sans Serif-Italic-15"/>
          <w:color w:val="242424"/>
          <w:sz w:val="21"/>
          <w:szCs w:val="21"/>
        </w:rPr>
        <w:t xml:space="preserve">indicador llegó </w:t>
      </w:r>
      <w:r w:rsidRPr="00E24518">
        <w:rPr>
          <w:rFonts w:ascii="Abadi" w:hAnsi="Abadi" w:cs="*Arial-15619-Identity-H"/>
          <w:color w:val="242424"/>
          <w:sz w:val="21"/>
          <w:szCs w:val="21"/>
        </w:rPr>
        <w:t xml:space="preserve">o </w:t>
      </w:r>
      <w:r w:rsidRPr="00E24518">
        <w:rPr>
          <w:rFonts w:ascii="Abadi" w:hAnsi="Abadi" w:cs="*Microsoft Sans Serif-Italic-15"/>
          <w:color w:val="242424"/>
          <w:sz w:val="21"/>
          <w:szCs w:val="21"/>
        </w:rPr>
        <w:t xml:space="preserve">16.48% Si </w:t>
      </w:r>
      <w:r w:rsidRPr="00E24518">
        <w:rPr>
          <w:rFonts w:ascii="Abadi" w:hAnsi="Abadi" w:cs="*Arial-15619-Identity-H"/>
          <w:color w:val="242424"/>
          <w:sz w:val="21"/>
          <w:szCs w:val="21"/>
        </w:rPr>
        <w:t xml:space="preserve">el </w:t>
      </w:r>
      <w:r w:rsidRPr="00E24518">
        <w:rPr>
          <w:rFonts w:ascii="Abadi" w:hAnsi="Abadi" w:cs="*Microsoft Sans Serif-Italic-15"/>
          <w:color w:val="242424"/>
          <w:sz w:val="21"/>
          <w:szCs w:val="21"/>
        </w:rPr>
        <w:t xml:space="preserve">indicador tomo el número de personas </w:t>
      </w:r>
      <w:r w:rsidRPr="00E24518">
        <w:rPr>
          <w:rFonts w:ascii="Abadi" w:hAnsi="Abadi" w:cs="*Calibri-15616-Identity-H"/>
          <w:color w:val="242424"/>
          <w:sz w:val="21"/>
          <w:szCs w:val="21"/>
        </w:rPr>
        <w:t xml:space="preserve">afectados </w:t>
      </w:r>
      <w:r w:rsidRPr="00E24518">
        <w:rPr>
          <w:rFonts w:ascii="Abadi" w:hAnsi="Abadi" w:cs="*Microsoft Sans Serif-Italic-15"/>
          <w:color w:val="242424"/>
          <w:sz w:val="21"/>
          <w:szCs w:val="21"/>
        </w:rPr>
        <w:t xml:space="preserve">por </w:t>
      </w:r>
      <w:r w:rsidRPr="00E24518">
        <w:rPr>
          <w:rFonts w:ascii="Abadi" w:hAnsi="Abadi" w:cs="*Calibri-15616-Identity-H"/>
          <w:color w:val="242424"/>
          <w:sz w:val="21"/>
          <w:szCs w:val="21"/>
        </w:rPr>
        <w:t xml:space="preserve">eso </w:t>
      </w:r>
      <w:r w:rsidRPr="00E24518">
        <w:rPr>
          <w:rFonts w:ascii="Abadi" w:hAnsi="Abadi" w:cs="*Microsoft Sans Serif-Italic-15"/>
          <w:color w:val="242424"/>
          <w:sz w:val="21"/>
          <w:szCs w:val="21"/>
        </w:rPr>
        <w:t xml:space="preserve">carencia, </w:t>
      </w:r>
      <w:r w:rsidRPr="00E24518">
        <w:rPr>
          <w:rFonts w:ascii="Abadi" w:hAnsi="Abadi" w:cs="*Calibri-15616-Identity-H"/>
          <w:color w:val="242424"/>
          <w:sz w:val="21"/>
          <w:szCs w:val="21"/>
        </w:rPr>
        <w:t xml:space="preserve">se observa </w:t>
      </w:r>
      <w:r w:rsidRPr="00E24518">
        <w:rPr>
          <w:rFonts w:ascii="Abadi" w:hAnsi="Abadi" w:cs="*Microsoft Sans Serif-Italic-15"/>
          <w:color w:val="242424"/>
          <w:sz w:val="21"/>
          <w:szCs w:val="21"/>
        </w:rPr>
        <w:t xml:space="preserve">una tendencia </w:t>
      </w:r>
      <w:r w:rsidRPr="00E24518">
        <w:rPr>
          <w:rFonts w:ascii="Abadi" w:hAnsi="Abadi" w:cs="*Calibri-15616-Identity-H"/>
          <w:color w:val="242424"/>
          <w:sz w:val="21"/>
          <w:szCs w:val="21"/>
        </w:rPr>
        <w:t xml:space="preserve">a la </w:t>
      </w:r>
      <w:r w:rsidRPr="00E24518">
        <w:rPr>
          <w:rFonts w:ascii="Abadi" w:hAnsi="Abadi" w:cs="*Microsoft Sans Serif-Italic-15"/>
          <w:color w:val="242424"/>
          <w:sz w:val="21"/>
          <w:szCs w:val="21"/>
        </w:rPr>
        <w:t xml:space="preserve">baja que </w:t>
      </w:r>
      <w:r w:rsidRPr="00E24518">
        <w:rPr>
          <w:rFonts w:ascii="Abadi" w:hAnsi="Abadi" w:cs="*Calibri-15616-Identity-H"/>
          <w:color w:val="242424"/>
          <w:sz w:val="21"/>
          <w:szCs w:val="21"/>
        </w:rPr>
        <w:t xml:space="preserve">supera </w:t>
      </w:r>
      <w:r w:rsidRPr="00E24518">
        <w:rPr>
          <w:rFonts w:ascii="Abadi" w:hAnsi="Abadi" w:cs="*Microsoft Sans Serif-Italic-15"/>
          <w:color w:val="242424"/>
          <w:sz w:val="21"/>
          <w:szCs w:val="21"/>
        </w:rPr>
        <w:t xml:space="preserve">el 4% a tasa </w:t>
      </w:r>
      <w:r w:rsidRPr="00E24518">
        <w:rPr>
          <w:rFonts w:ascii="Abadi" w:hAnsi="Abadi" w:cs="*Calibri-15616-Identity-H"/>
          <w:color w:val="242424"/>
          <w:sz w:val="21"/>
          <w:szCs w:val="21"/>
        </w:rPr>
        <w:t xml:space="preserve">anual </w:t>
      </w:r>
      <w:r w:rsidRPr="00E24518">
        <w:rPr>
          <w:rFonts w:ascii="Abadi" w:hAnsi="Abadi" w:cs="*Microsoft Sans Serif-Italic-15"/>
          <w:color w:val="242424"/>
          <w:sz w:val="21"/>
          <w:szCs w:val="21"/>
        </w:rPr>
        <w:t xml:space="preserve">ponderada en </w:t>
      </w:r>
      <w:r w:rsidRPr="00E24518">
        <w:rPr>
          <w:rFonts w:ascii="Abadi" w:hAnsi="Abadi" w:cs="*Calibri-15616-Identity-H"/>
          <w:color w:val="242424"/>
          <w:sz w:val="21"/>
          <w:szCs w:val="21"/>
        </w:rPr>
        <w:t xml:space="preserve">lo último </w:t>
      </w:r>
      <w:r w:rsidRPr="00E24518">
        <w:rPr>
          <w:rFonts w:ascii="Abadi" w:hAnsi="Abadi" w:cs="*Microsoft Sans Serif-Italic-15"/>
          <w:color w:val="242424"/>
          <w:sz w:val="21"/>
          <w:szCs w:val="21"/>
        </w:rPr>
        <w:t>década.</w:t>
      </w:r>
    </w:p>
    <w:p w14:paraId="13D813F1" w14:textId="77777777" w:rsidR="00AB4C7B" w:rsidRPr="00E24518" w:rsidRDefault="00AB4C7B" w:rsidP="00AB4C7B">
      <w:pPr>
        <w:autoSpaceDE w:val="0"/>
        <w:autoSpaceDN w:val="0"/>
        <w:adjustRightInd w:val="0"/>
        <w:jc w:val="both"/>
        <w:rPr>
          <w:rFonts w:ascii="Abadi" w:hAnsi="Abadi" w:cs="*Microsoft Sans Serif-Italic-15"/>
          <w:color w:val="232323"/>
          <w:sz w:val="21"/>
          <w:szCs w:val="21"/>
        </w:rPr>
      </w:pPr>
    </w:p>
    <w:p w14:paraId="6381CBE1" w14:textId="77777777" w:rsidR="00AB4C7B" w:rsidRPr="00E24518" w:rsidRDefault="00AB4C7B" w:rsidP="00AB4C7B">
      <w:pPr>
        <w:autoSpaceDE w:val="0"/>
        <w:autoSpaceDN w:val="0"/>
        <w:adjustRightInd w:val="0"/>
        <w:jc w:val="both"/>
        <w:rPr>
          <w:rFonts w:ascii="Abadi" w:hAnsi="Abadi" w:cs="*Microsoft Sans Serif-Italic-15"/>
          <w:color w:val="232323"/>
          <w:sz w:val="21"/>
          <w:szCs w:val="21"/>
        </w:rPr>
      </w:pPr>
      <w:r w:rsidRPr="00E24518">
        <w:rPr>
          <w:rFonts w:ascii="Abadi" w:hAnsi="Abadi" w:cs="*Microsoft Sans Serif-Italic-15"/>
          <w:color w:val="232323"/>
          <w:sz w:val="21"/>
          <w:szCs w:val="21"/>
        </w:rPr>
        <w:t xml:space="preserve">Estas reformas en </w:t>
      </w:r>
      <w:r w:rsidRPr="00E24518">
        <w:rPr>
          <w:rFonts w:ascii="Abadi" w:hAnsi="Abadi" w:cs="*Calibri-15616-Identity-H"/>
          <w:color w:val="232323"/>
          <w:sz w:val="21"/>
          <w:szCs w:val="21"/>
        </w:rPr>
        <w:t xml:space="preserve">ambos </w:t>
      </w:r>
      <w:r w:rsidRPr="00E24518">
        <w:rPr>
          <w:rFonts w:ascii="Abadi" w:hAnsi="Abadi" w:cs="*Microsoft Sans Serif-Italic-15"/>
          <w:color w:val="232323"/>
          <w:sz w:val="21"/>
          <w:szCs w:val="21"/>
        </w:rPr>
        <w:t xml:space="preserve">dispositivos legales permitirán el fortalecimiento de los procesos de ordenamiento territorial, al tiempo </w:t>
      </w:r>
      <w:r w:rsidRPr="00E24518">
        <w:rPr>
          <w:rFonts w:ascii="Abadi" w:hAnsi="Abadi" w:cs="*Arial-15619-Identity-H"/>
          <w:color w:val="232323"/>
          <w:sz w:val="21"/>
          <w:szCs w:val="21"/>
        </w:rPr>
        <w:t xml:space="preserve">que se </w:t>
      </w:r>
      <w:r w:rsidRPr="00E24518">
        <w:rPr>
          <w:rFonts w:ascii="Abadi" w:hAnsi="Abadi" w:cs="*Microsoft Sans Serif-Italic-15"/>
          <w:color w:val="232323"/>
          <w:sz w:val="21"/>
          <w:szCs w:val="21"/>
        </w:rPr>
        <w:t xml:space="preserve">otorgan </w:t>
      </w:r>
      <w:r w:rsidRPr="00E24518">
        <w:rPr>
          <w:rFonts w:ascii="Abadi" w:hAnsi="Abadi" w:cs="*Calibri-15616-Identity-H"/>
          <w:color w:val="232323"/>
          <w:sz w:val="21"/>
          <w:szCs w:val="21"/>
        </w:rPr>
        <w:t xml:space="preserve">servicios </w:t>
      </w:r>
      <w:r w:rsidRPr="00E24518">
        <w:rPr>
          <w:rFonts w:ascii="Abadi" w:hAnsi="Abadi" w:cs="*Microsoft Sans Serif-Italic-15"/>
          <w:color w:val="232323"/>
          <w:sz w:val="21"/>
          <w:szCs w:val="21"/>
        </w:rPr>
        <w:t xml:space="preserve">a población </w:t>
      </w:r>
      <w:r w:rsidRPr="00E24518">
        <w:rPr>
          <w:rFonts w:ascii="Abadi" w:hAnsi="Abadi" w:cs="*Arial-15619-Identity-H"/>
          <w:color w:val="232323"/>
          <w:sz w:val="21"/>
          <w:szCs w:val="21"/>
        </w:rPr>
        <w:t xml:space="preserve">que </w:t>
      </w:r>
      <w:r w:rsidRPr="00E24518">
        <w:rPr>
          <w:rFonts w:ascii="Abadi" w:hAnsi="Abadi" w:cs="*Microsoft Sans Serif-Italic-15"/>
          <w:color w:val="232323"/>
          <w:sz w:val="21"/>
          <w:szCs w:val="21"/>
        </w:rPr>
        <w:t xml:space="preserve">tiene el derecho al acceso de </w:t>
      </w:r>
      <w:r w:rsidRPr="00E24518">
        <w:rPr>
          <w:rFonts w:ascii="Abadi" w:hAnsi="Abadi" w:cs="*Calibri-15616-Identity-H"/>
          <w:color w:val="232323"/>
          <w:sz w:val="21"/>
          <w:szCs w:val="21"/>
        </w:rPr>
        <w:t xml:space="preserve">los </w:t>
      </w:r>
      <w:r w:rsidRPr="00E24518">
        <w:rPr>
          <w:rFonts w:ascii="Abadi" w:hAnsi="Abadi" w:cs="*Microsoft Sans Serif-Italic-15"/>
          <w:color w:val="232323"/>
          <w:sz w:val="21"/>
          <w:szCs w:val="21"/>
        </w:rPr>
        <w:t>mismos.</w:t>
      </w:r>
    </w:p>
    <w:p w14:paraId="057773F3"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p>
    <w:p w14:paraId="52A7D265"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r w:rsidRPr="00E24518">
        <w:rPr>
          <w:rFonts w:ascii="Abadi" w:hAnsi="Abadi" w:cs="*Microsoft Sans Serif-Italic-15"/>
          <w:color w:val="222222"/>
          <w:sz w:val="21"/>
          <w:szCs w:val="21"/>
        </w:rPr>
        <w:t xml:space="preserve">Los procesos de urbanización se han considerado </w:t>
      </w:r>
      <w:r w:rsidRPr="00E24518">
        <w:rPr>
          <w:rFonts w:ascii="Abadi" w:hAnsi="Abadi" w:cs="*Calibri-15616-Identity-H"/>
          <w:color w:val="222222"/>
          <w:sz w:val="21"/>
          <w:szCs w:val="21"/>
        </w:rPr>
        <w:t xml:space="preserve">como </w:t>
      </w:r>
      <w:r w:rsidRPr="00E24518">
        <w:rPr>
          <w:rFonts w:ascii="Abadi" w:hAnsi="Abadi" w:cs="*Microsoft Sans Serif-Italic-15"/>
          <w:color w:val="222222"/>
          <w:sz w:val="21"/>
          <w:szCs w:val="21"/>
        </w:rPr>
        <w:t xml:space="preserve">un medio para dotar </w:t>
      </w:r>
      <w:r w:rsidRPr="00E24518">
        <w:rPr>
          <w:rFonts w:ascii="Abadi" w:hAnsi="Abadi" w:cs="*Calibri-15616-Identity-H"/>
          <w:color w:val="222222"/>
          <w:sz w:val="21"/>
          <w:szCs w:val="21"/>
        </w:rPr>
        <w:t xml:space="preserve">o lo </w:t>
      </w:r>
      <w:r w:rsidRPr="00E24518">
        <w:rPr>
          <w:rFonts w:ascii="Abadi" w:hAnsi="Abadi" w:cs="*Microsoft Sans Serif-Italic-15"/>
          <w:color w:val="222222"/>
          <w:sz w:val="21"/>
          <w:szCs w:val="21"/>
        </w:rPr>
        <w:t xml:space="preserve">población de </w:t>
      </w:r>
      <w:r w:rsidRPr="00E24518">
        <w:rPr>
          <w:rFonts w:ascii="Abadi" w:hAnsi="Abadi" w:cs="*Calibri-15616-Identity-H"/>
          <w:color w:val="222222"/>
          <w:sz w:val="21"/>
          <w:szCs w:val="21"/>
        </w:rPr>
        <w:t xml:space="preserve">uno </w:t>
      </w:r>
      <w:r w:rsidRPr="00E24518">
        <w:rPr>
          <w:rFonts w:ascii="Abadi" w:hAnsi="Abadi" w:cs="*Microsoft Sans Serif-Italic-15"/>
          <w:color w:val="222222"/>
          <w:sz w:val="21"/>
          <w:szCs w:val="21"/>
        </w:rPr>
        <w:t xml:space="preserve">mejor calidad de vida, contar </w:t>
      </w:r>
      <w:r w:rsidRPr="00E24518">
        <w:rPr>
          <w:rFonts w:ascii="Abadi" w:hAnsi="Abadi" w:cs="*Calibri-15616-Identity-H"/>
          <w:color w:val="222222"/>
          <w:sz w:val="21"/>
          <w:szCs w:val="21"/>
        </w:rPr>
        <w:t xml:space="preserve">con servicios </w:t>
      </w:r>
      <w:r w:rsidRPr="00E24518">
        <w:rPr>
          <w:rFonts w:ascii="Abadi" w:hAnsi="Abadi" w:cs="*Microsoft Sans Serif-Italic-15"/>
          <w:color w:val="222222"/>
          <w:sz w:val="21"/>
          <w:szCs w:val="21"/>
        </w:rPr>
        <w:t xml:space="preserve">básicos, tales como: </w:t>
      </w:r>
      <w:r w:rsidRPr="00E24518">
        <w:rPr>
          <w:rFonts w:ascii="Abadi" w:hAnsi="Abadi" w:cs="*Calibri-15616-Identity-H"/>
          <w:color w:val="222222"/>
          <w:sz w:val="21"/>
          <w:szCs w:val="21"/>
        </w:rPr>
        <w:t xml:space="preserve">agua, </w:t>
      </w:r>
      <w:r w:rsidRPr="00E24518">
        <w:rPr>
          <w:rFonts w:ascii="Abadi" w:hAnsi="Abadi" w:cs="*Microsoft Sans Serif-Italic-15"/>
          <w:color w:val="222222"/>
          <w:sz w:val="21"/>
          <w:szCs w:val="21"/>
        </w:rPr>
        <w:t>drenaje y electricidad favorece el bienestar de las personas, sin embargo, es momento de incorporar alternativas para llevar esos servicios a los guanajuatenses, las cuales sean sustentables y asequibles.</w:t>
      </w:r>
    </w:p>
    <w:p w14:paraId="0B3F5179"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p>
    <w:p w14:paraId="17254E33"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r w:rsidRPr="00E24518">
        <w:rPr>
          <w:rFonts w:ascii="Abadi" w:hAnsi="Abadi" w:cs="*Microsoft Sans Serif-Italic-15"/>
          <w:color w:val="222222"/>
          <w:sz w:val="21"/>
          <w:szCs w:val="21"/>
        </w:rPr>
        <w:t xml:space="preserve">Consolidar el Desarrollo del Territorio de forma sostenible de nuestro estado, es tarea de la actual legislatura; la afectación </w:t>
      </w:r>
      <w:r w:rsidRPr="00E24518">
        <w:rPr>
          <w:rFonts w:ascii="Abadi" w:hAnsi="Abadi" w:cs="*Calibri-15616-Identity-H"/>
          <w:color w:val="222222"/>
          <w:sz w:val="21"/>
          <w:szCs w:val="21"/>
        </w:rPr>
        <w:t xml:space="preserve">al </w:t>
      </w:r>
      <w:r w:rsidRPr="00E24518">
        <w:rPr>
          <w:rFonts w:ascii="Abadi" w:hAnsi="Abadi" w:cs="*Microsoft Sans Serif-Italic-15"/>
          <w:color w:val="222222"/>
          <w:sz w:val="21"/>
          <w:szCs w:val="21"/>
        </w:rPr>
        <w:t xml:space="preserve">ordenamiento territorial ha sido un grave problema que afecto </w:t>
      </w:r>
      <w:r w:rsidRPr="00E24518">
        <w:rPr>
          <w:rFonts w:ascii="Abadi" w:hAnsi="Abadi" w:cs="*Times New Roman-15614-Identity"/>
          <w:color w:val="222222"/>
          <w:sz w:val="21"/>
          <w:szCs w:val="21"/>
        </w:rPr>
        <w:t xml:space="preserve">o </w:t>
      </w:r>
      <w:r w:rsidRPr="00E24518">
        <w:rPr>
          <w:rFonts w:ascii="Abadi" w:hAnsi="Abadi" w:cs="*Microsoft Sans Serif-Italic-15"/>
          <w:color w:val="222222"/>
          <w:sz w:val="21"/>
          <w:szCs w:val="21"/>
        </w:rPr>
        <w:t xml:space="preserve">la sociedad, y ha existido </w:t>
      </w:r>
      <w:r w:rsidRPr="00E24518">
        <w:rPr>
          <w:rFonts w:ascii="Abadi" w:hAnsi="Abadi" w:cs="*Calibri-15616-Identity-H"/>
          <w:color w:val="222222"/>
          <w:sz w:val="21"/>
          <w:szCs w:val="21"/>
        </w:rPr>
        <w:t xml:space="preserve">no </w:t>
      </w:r>
      <w:r w:rsidRPr="00E24518">
        <w:rPr>
          <w:rFonts w:ascii="Abadi" w:hAnsi="Abadi" w:cs="*Microsoft Sans Serif-Italic-15"/>
          <w:color w:val="222222"/>
          <w:sz w:val="21"/>
          <w:szCs w:val="21"/>
        </w:rPr>
        <w:t xml:space="preserve">solo en nuestro país. Cumplir con los derechos de acceso al </w:t>
      </w:r>
      <w:r w:rsidRPr="00E24518">
        <w:rPr>
          <w:rFonts w:ascii="Abadi" w:hAnsi="Abadi" w:cs="*Calibri-15616-Identity-H"/>
          <w:color w:val="222222"/>
          <w:sz w:val="21"/>
          <w:szCs w:val="21"/>
        </w:rPr>
        <w:t xml:space="preserve">agua </w:t>
      </w:r>
      <w:r w:rsidRPr="00E24518">
        <w:rPr>
          <w:rFonts w:ascii="Abadi" w:hAnsi="Abadi" w:cs="*Microsoft Sans Serif-Italic-15"/>
          <w:color w:val="222222"/>
          <w:sz w:val="21"/>
          <w:szCs w:val="21"/>
        </w:rPr>
        <w:t xml:space="preserve">es un compromiso frente </w:t>
      </w:r>
      <w:r w:rsidRPr="00E24518">
        <w:rPr>
          <w:rFonts w:ascii="Abadi" w:hAnsi="Abadi" w:cs="*Calibri-15616-Identity-H"/>
          <w:color w:val="222222"/>
          <w:sz w:val="21"/>
          <w:szCs w:val="21"/>
        </w:rPr>
        <w:t xml:space="preserve">a </w:t>
      </w:r>
      <w:r w:rsidRPr="00E24518">
        <w:rPr>
          <w:rFonts w:ascii="Abadi" w:hAnsi="Abadi" w:cs="*Microsoft Sans Serif-Italic-15"/>
          <w:color w:val="222222"/>
          <w:sz w:val="21"/>
          <w:szCs w:val="21"/>
        </w:rPr>
        <w:t xml:space="preserve">los </w:t>
      </w:r>
      <w:r w:rsidRPr="00E24518">
        <w:rPr>
          <w:rFonts w:ascii="Abadi" w:hAnsi="Abadi" w:cs="*Calibri-15616-Identity-H"/>
          <w:color w:val="222222"/>
          <w:sz w:val="21"/>
          <w:szCs w:val="21"/>
        </w:rPr>
        <w:t xml:space="preserve">más </w:t>
      </w:r>
      <w:r w:rsidRPr="00E24518">
        <w:rPr>
          <w:rFonts w:ascii="Abadi" w:hAnsi="Abadi" w:cs="*Microsoft Sans Serif-Italic-15"/>
          <w:color w:val="222222"/>
          <w:sz w:val="21"/>
          <w:szCs w:val="21"/>
        </w:rPr>
        <w:t>vulnerables.</w:t>
      </w:r>
    </w:p>
    <w:p w14:paraId="0D35B9B2" w14:textId="77777777" w:rsidR="00AB4C7B" w:rsidRPr="00E24518" w:rsidRDefault="00AB4C7B" w:rsidP="00AB4C7B">
      <w:pPr>
        <w:autoSpaceDE w:val="0"/>
        <w:autoSpaceDN w:val="0"/>
        <w:adjustRightInd w:val="0"/>
        <w:jc w:val="both"/>
        <w:rPr>
          <w:rFonts w:ascii="Abadi" w:hAnsi="Abadi" w:cs="*Calibri-15617-Identity-H"/>
          <w:color w:val="1A1A1A"/>
          <w:sz w:val="21"/>
          <w:szCs w:val="21"/>
        </w:rPr>
      </w:pPr>
    </w:p>
    <w:p w14:paraId="612199DC" w14:textId="77777777" w:rsidR="00AB4C7B" w:rsidRPr="00E24518" w:rsidRDefault="00AB4C7B" w:rsidP="00AB4C7B">
      <w:pPr>
        <w:autoSpaceDE w:val="0"/>
        <w:autoSpaceDN w:val="0"/>
        <w:adjustRightInd w:val="0"/>
        <w:jc w:val="both"/>
        <w:rPr>
          <w:rFonts w:ascii="Abadi" w:hAnsi="Abadi" w:cs="*Calibri-15617-Identity-H"/>
          <w:color w:val="1A1A1A"/>
          <w:sz w:val="21"/>
          <w:szCs w:val="21"/>
        </w:rPr>
      </w:pPr>
      <w:r w:rsidRPr="00E24518">
        <w:rPr>
          <w:rFonts w:ascii="Abadi" w:hAnsi="Abadi" w:cs="*Calibri-15617-Identity-H"/>
          <w:color w:val="1A1A1A"/>
          <w:sz w:val="21"/>
          <w:szCs w:val="21"/>
        </w:rPr>
        <w:tab/>
        <w:t>De la segunda de las iniciativas turnada a estas Comisiones Unidas resaltamos de la exposición de motivos lo siguiente:</w:t>
      </w:r>
    </w:p>
    <w:p w14:paraId="61186F9A" w14:textId="77777777" w:rsidR="00AB4C7B" w:rsidRPr="00E24518" w:rsidRDefault="00AB4C7B" w:rsidP="00AB4C7B">
      <w:pPr>
        <w:autoSpaceDE w:val="0"/>
        <w:autoSpaceDN w:val="0"/>
        <w:adjustRightInd w:val="0"/>
        <w:jc w:val="both"/>
        <w:rPr>
          <w:rFonts w:ascii="Abadi" w:hAnsi="Abadi" w:cs="*Microsoft Sans Serif-Italic-15"/>
          <w:color w:val="232323"/>
          <w:sz w:val="21"/>
          <w:szCs w:val="21"/>
        </w:rPr>
      </w:pPr>
    </w:p>
    <w:p w14:paraId="017E4941" w14:textId="77777777" w:rsidR="00AB4C7B" w:rsidRPr="00E24518" w:rsidRDefault="00AB4C7B" w:rsidP="00AB4C7B">
      <w:pPr>
        <w:autoSpaceDE w:val="0"/>
        <w:autoSpaceDN w:val="0"/>
        <w:adjustRightInd w:val="0"/>
        <w:jc w:val="both"/>
        <w:rPr>
          <w:rFonts w:ascii="Abadi" w:hAnsi="Abadi" w:cs="*Microsoft Sans Serif-Italic-15"/>
          <w:color w:val="232323"/>
          <w:sz w:val="21"/>
          <w:szCs w:val="21"/>
        </w:rPr>
      </w:pPr>
      <w:r w:rsidRPr="00E24518">
        <w:rPr>
          <w:rFonts w:ascii="Abadi" w:hAnsi="Abadi" w:cs="*Microsoft Sans Serif-Italic-15"/>
          <w:color w:val="232323"/>
          <w:sz w:val="21"/>
          <w:szCs w:val="21"/>
        </w:rPr>
        <w:t xml:space="preserve">Legislar desde el enfoque de los derechos humanos </w:t>
      </w:r>
      <w:r w:rsidRPr="00E24518">
        <w:rPr>
          <w:rFonts w:ascii="Abadi" w:hAnsi="Abadi" w:cs="*Calibri-15616-Identity-H"/>
          <w:color w:val="232323"/>
          <w:sz w:val="21"/>
          <w:szCs w:val="21"/>
        </w:rPr>
        <w:t xml:space="preserve">como </w:t>
      </w:r>
      <w:r w:rsidRPr="00E24518">
        <w:rPr>
          <w:rFonts w:ascii="Abadi" w:hAnsi="Abadi" w:cs="*Microsoft Sans Serif-Italic-15"/>
          <w:color w:val="232323"/>
          <w:sz w:val="21"/>
          <w:szCs w:val="21"/>
        </w:rPr>
        <w:t xml:space="preserve">principio deontológico </w:t>
      </w:r>
      <w:r w:rsidRPr="00E24518">
        <w:rPr>
          <w:rFonts w:ascii="Abadi" w:hAnsi="Abadi" w:cs="*Calibri-15616-Identity-H"/>
          <w:color w:val="232323"/>
          <w:sz w:val="21"/>
          <w:szCs w:val="21"/>
        </w:rPr>
        <w:t xml:space="preserve">es </w:t>
      </w:r>
      <w:r w:rsidRPr="00E24518">
        <w:rPr>
          <w:rFonts w:ascii="Abadi" w:hAnsi="Abadi" w:cs="*Microsoft Sans Serif-Italic-15"/>
          <w:color w:val="232323"/>
          <w:sz w:val="21"/>
          <w:szCs w:val="21"/>
        </w:rPr>
        <w:t xml:space="preserve">un deber que va más allá de cumplir con un mandato constitucional y una responsabilidad moral. Se trata de subordinar el interés particular </w:t>
      </w:r>
      <w:r w:rsidRPr="00E24518">
        <w:rPr>
          <w:rFonts w:ascii="Abadi" w:hAnsi="Abadi" w:cs="*Calibri-15616-Identity-H"/>
          <w:color w:val="232323"/>
          <w:sz w:val="21"/>
          <w:szCs w:val="21"/>
        </w:rPr>
        <w:t xml:space="preserve">o </w:t>
      </w:r>
      <w:r w:rsidRPr="00E24518">
        <w:rPr>
          <w:rFonts w:ascii="Abadi" w:hAnsi="Abadi" w:cs="*Microsoft Sans Serif-Italic-15"/>
          <w:color w:val="232323"/>
          <w:sz w:val="21"/>
          <w:szCs w:val="21"/>
        </w:rPr>
        <w:t xml:space="preserve">de grupo al interés superior de las personas por el bien </w:t>
      </w:r>
      <w:r w:rsidRPr="00E24518">
        <w:rPr>
          <w:rFonts w:ascii="Abadi" w:hAnsi="Abadi" w:cs="*Calibri-15616-Identity-H"/>
          <w:color w:val="232323"/>
          <w:sz w:val="21"/>
          <w:szCs w:val="21"/>
        </w:rPr>
        <w:t xml:space="preserve">común, </w:t>
      </w:r>
      <w:r w:rsidRPr="00E24518">
        <w:rPr>
          <w:rFonts w:ascii="Abadi" w:hAnsi="Abadi" w:cs="*Microsoft Sans Serif-Italic-15"/>
          <w:color w:val="232323"/>
          <w:sz w:val="21"/>
          <w:szCs w:val="21"/>
        </w:rPr>
        <w:t xml:space="preserve">especialmente de todas y todos los guanajuatenses </w:t>
      </w:r>
      <w:r w:rsidRPr="00E24518">
        <w:rPr>
          <w:rFonts w:ascii="Abadi" w:hAnsi="Abadi" w:cs="*Calibri-15616-Identity-H"/>
          <w:color w:val="232323"/>
          <w:sz w:val="21"/>
          <w:szCs w:val="21"/>
        </w:rPr>
        <w:t xml:space="preserve">y, </w:t>
      </w:r>
      <w:r w:rsidRPr="00E24518">
        <w:rPr>
          <w:rFonts w:ascii="Abadi" w:hAnsi="Abadi" w:cs="*Microsoft Sans Serif-Italic-15"/>
          <w:color w:val="232323"/>
          <w:sz w:val="21"/>
          <w:szCs w:val="21"/>
        </w:rPr>
        <w:t xml:space="preserve">por </w:t>
      </w:r>
      <w:r w:rsidRPr="00E24518">
        <w:rPr>
          <w:rFonts w:ascii="Abadi" w:hAnsi="Abadi" w:cs="*Calibri-15616-Identity-H"/>
          <w:color w:val="232323"/>
          <w:sz w:val="21"/>
          <w:szCs w:val="21"/>
        </w:rPr>
        <w:t xml:space="preserve">lo </w:t>
      </w:r>
      <w:r w:rsidRPr="00E24518">
        <w:rPr>
          <w:rFonts w:ascii="Abadi" w:hAnsi="Abadi" w:cs="*Microsoft Sans Serif-Italic-15"/>
          <w:color w:val="232323"/>
          <w:sz w:val="21"/>
          <w:szCs w:val="21"/>
        </w:rPr>
        <w:t xml:space="preserve">tanto, asumir que la exigibilidad del Derecho Humano </w:t>
      </w:r>
      <w:r w:rsidRPr="00E24518">
        <w:rPr>
          <w:rFonts w:ascii="Abadi" w:hAnsi="Abadi" w:cs="*Calibri-15616-Identity-H"/>
          <w:color w:val="232323"/>
          <w:sz w:val="21"/>
          <w:szCs w:val="21"/>
        </w:rPr>
        <w:t xml:space="preserve">al </w:t>
      </w:r>
      <w:r w:rsidRPr="00E24518">
        <w:rPr>
          <w:rFonts w:ascii="Abadi" w:hAnsi="Abadi" w:cs="*Microsoft Sans Serif-Italic-15"/>
          <w:color w:val="232323"/>
          <w:sz w:val="21"/>
          <w:szCs w:val="21"/>
        </w:rPr>
        <w:t>Agua.</w:t>
      </w:r>
    </w:p>
    <w:p w14:paraId="64CD0213"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p>
    <w:p w14:paraId="27D58D57"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r w:rsidRPr="00E24518">
        <w:rPr>
          <w:rFonts w:ascii="Abadi" w:hAnsi="Abadi" w:cs="*Microsoft Sans Serif-Italic-15"/>
          <w:color w:val="222222"/>
          <w:sz w:val="21"/>
          <w:szCs w:val="21"/>
        </w:rPr>
        <w:t xml:space="preserve">Lo </w:t>
      </w:r>
      <w:r w:rsidRPr="00E24518">
        <w:rPr>
          <w:rFonts w:ascii="Abadi" w:hAnsi="Abadi" w:cs="*Arial-15619-Identity-H"/>
          <w:color w:val="222222"/>
          <w:sz w:val="21"/>
          <w:szCs w:val="21"/>
        </w:rPr>
        <w:t xml:space="preserve">anterior </w:t>
      </w:r>
      <w:r w:rsidRPr="00E24518">
        <w:rPr>
          <w:rFonts w:ascii="Abadi" w:hAnsi="Abadi" w:cs="*Microsoft Sans Serif-Italic-15"/>
          <w:color w:val="222222"/>
          <w:sz w:val="21"/>
          <w:szCs w:val="21"/>
        </w:rPr>
        <w:t xml:space="preserve">supone crear las condiciones necesarias </w:t>
      </w:r>
      <w:r w:rsidRPr="00E24518">
        <w:rPr>
          <w:rFonts w:ascii="Abadi" w:hAnsi="Abadi" w:cs="*Arial-15619-Identity-H"/>
          <w:color w:val="222222"/>
          <w:sz w:val="21"/>
          <w:szCs w:val="21"/>
        </w:rPr>
        <w:t xml:space="preserve">o </w:t>
      </w:r>
      <w:r w:rsidRPr="00E24518">
        <w:rPr>
          <w:rFonts w:ascii="Abadi" w:hAnsi="Abadi" w:cs="*Microsoft Sans Serif-Italic-15"/>
          <w:color w:val="222222"/>
          <w:sz w:val="21"/>
          <w:szCs w:val="21"/>
        </w:rPr>
        <w:t xml:space="preserve">fin de garantizar </w:t>
      </w:r>
      <w:r w:rsidRPr="00E24518">
        <w:rPr>
          <w:rFonts w:ascii="Abadi" w:hAnsi="Abadi" w:cs="*Arial-15619-Identity-H"/>
          <w:color w:val="222222"/>
          <w:sz w:val="21"/>
          <w:szCs w:val="21"/>
        </w:rPr>
        <w:t xml:space="preserve">la </w:t>
      </w:r>
      <w:r w:rsidRPr="00E24518">
        <w:rPr>
          <w:rFonts w:ascii="Abadi" w:hAnsi="Abadi" w:cs="*Microsoft Sans Serif-Italic-15"/>
          <w:color w:val="222222"/>
          <w:sz w:val="21"/>
          <w:szCs w:val="21"/>
        </w:rPr>
        <w:t xml:space="preserve">dignidad y </w:t>
      </w:r>
      <w:r w:rsidRPr="00E24518">
        <w:rPr>
          <w:rFonts w:ascii="Abadi" w:hAnsi="Abadi" w:cs="*Microsoft Sans Serif-Italic-15"/>
          <w:color w:val="222222"/>
          <w:sz w:val="21"/>
          <w:szCs w:val="21"/>
        </w:rPr>
        <w:t xml:space="preserve">vigencia plena de los derechos humanos que le son inherentes </w:t>
      </w:r>
      <w:r w:rsidRPr="00E24518">
        <w:rPr>
          <w:rFonts w:ascii="Abadi" w:hAnsi="Abadi" w:cs="*Arial-15619-Identity-H"/>
          <w:color w:val="222222"/>
          <w:sz w:val="21"/>
          <w:szCs w:val="21"/>
        </w:rPr>
        <w:t xml:space="preserve">a </w:t>
      </w:r>
      <w:r w:rsidRPr="00E24518">
        <w:rPr>
          <w:rFonts w:ascii="Abadi" w:hAnsi="Abadi" w:cs="*Microsoft Sans Serif-Italic-15"/>
          <w:color w:val="222222"/>
          <w:sz w:val="21"/>
          <w:szCs w:val="21"/>
        </w:rPr>
        <w:t>toda persona.</w:t>
      </w:r>
    </w:p>
    <w:p w14:paraId="469BF9E7"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p>
    <w:p w14:paraId="65A85CC9" w14:textId="71CE201E" w:rsidR="00AB4C7B" w:rsidRDefault="00AB4C7B" w:rsidP="00AB4C7B">
      <w:pPr>
        <w:autoSpaceDE w:val="0"/>
        <w:autoSpaceDN w:val="0"/>
        <w:adjustRightInd w:val="0"/>
        <w:jc w:val="both"/>
        <w:rPr>
          <w:rFonts w:ascii="Abadi" w:hAnsi="Abadi" w:cs="*Microsoft Sans Serif-Italic-16"/>
          <w:color w:val="222222"/>
          <w:sz w:val="21"/>
          <w:szCs w:val="21"/>
        </w:rPr>
      </w:pPr>
      <w:r w:rsidRPr="00E24518">
        <w:rPr>
          <w:rFonts w:ascii="Abadi" w:hAnsi="Abadi" w:cs="*Microsoft Sans Serif-Italic-15"/>
          <w:color w:val="222222"/>
          <w:sz w:val="21"/>
          <w:szCs w:val="21"/>
        </w:rPr>
        <w:t xml:space="preserve">El Derecho Humano </w:t>
      </w:r>
      <w:r w:rsidRPr="00E24518">
        <w:rPr>
          <w:rFonts w:ascii="Abadi" w:hAnsi="Abadi" w:cs="*Calibri-15616-Identity-H"/>
          <w:color w:val="222222"/>
          <w:sz w:val="21"/>
          <w:szCs w:val="21"/>
        </w:rPr>
        <w:t xml:space="preserve">al </w:t>
      </w:r>
      <w:r w:rsidRPr="00E24518">
        <w:rPr>
          <w:rFonts w:ascii="Abadi" w:hAnsi="Abadi" w:cs="*Microsoft Sans Serif-Italic-15"/>
          <w:color w:val="222222"/>
          <w:sz w:val="21"/>
          <w:szCs w:val="21"/>
        </w:rPr>
        <w:t xml:space="preserve">Agua es indispensable para vivir dignamente y </w:t>
      </w:r>
      <w:r w:rsidRPr="00E24518">
        <w:rPr>
          <w:rFonts w:ascii="Abadi" w:hAnsi="Abadi" w:cs="*Calibri-15616-Identity-H"/>
          <w:color w:val="222222"/>
          <w:sz w:val="21"/>
          <w:szCs w:val="21"/>
        </w:rPr>
        <w:t xml:space="preserve">es </w:t>
      </w:r>
      <w:r w:rsidRPr="00E24518">
        <w:rPr>
          <w:rFonts w:ascii="Abadi" w:hAnsi="Abadi" w:cs="*Microsoft Sans Serif-Italic-15"/>
          <w:color w:val="222222"/>
          <w:sz w:val="21"/>
          <w:szCs w:val="21"/>
        </w:rPr>
        <w:t xml:space="preserve">una condición previa para la realización de otros derechos humanos. Por esto, el gua debe tratarse fundamentalmente </w:t>
      </w:r>
      <w:r w:rsidRPr="00E24518">
        <w:rPr>
          <w:rFonts w:ascii="Abadi" w:hAnsi="Abadi" w:cs="*Calibri-15616-Identity-H"/>
          <w:color w:val="222222"/>
          <w:sz w:val="21"/>
          <w:szCs w:val="21"/>
        </w:rPr>
        <w:t xml:space="preserve">como </w:t>
      </w:r>
      <w:r w:rsidRPr="00E24518">
        <w:rPr>
          <w:rFonts w:ascii="Abadi" w:hAnsi="Abadi" w:cs="*Microsoft Sans Serif-Italic-15"/>
          <w:color w:val="222222"/>
          <w:sz w:val="21"/>
          <w:szCs w:val="21"/>
        </w:rPr>
        <w:t xml:space="preserve">un bien social y cultural, </w:t>
      </w:r>
      <w:r w:rsidRPr="00E24518">
        <w:rPr>
          <w:rFonts w:ascii="Abadi" w:hAnsi="Abadi" w:cs="*Times New Roman-15613-Identity"/>
          <w:color w:val="222222"/>
          <w:sz w:val="21"/>
          <w:szCs w:val="21"/>
        </w:rPr>
        <w:t xml:space="preserve">y </w:t>
      </w:r>
      <w:r w:rsidRPr="00E24518">
        <w:rPr>
          <w:rFonts w:ascii="Abadi" w:hAnsi="Abadi" w:cs="*Microsoft Sans Serif-Italic-15"/>
          <w:color w:val="222222"/>
          <w:sz w:val="21"/>
          <w:szCs w:val="21"/>
        </w:rPr>
        <w:t xml:space="preserve">no </w:t>
      </w:r>
      <w:r w:rsidRPr="00E24518">
        <w:rPr>
          <w:rFonts w:ascii="Abadi" w:hAnsi="Abadi" w:cs="*Microsoft Sans Serif-Italic-16"/>
          <w:color w:val="222222"/>
          <w:sz w:val="21"/>
          <w:szCs w:val="21"/>
        </w:rPr>
        <w:t xml:space="preserve">sólo </w:t>
      </w:r>
      <w:r w:rsidRPr="00E24518">
        <w:rPr>
          <w:rFonts w:ascii="Abadi" w:hAnsi="Abadi" w:cs="*Calibri-16224-Identity-H"/>
          <w:color w:val="222222"/>
          <w:sz w:val="21"/>
          <w:szCs w:val="21"/>
        </w:rPr>
        <w:t xml:space="preserve">como </w:t>
      </w:r>
      <w:r w:rsidRPr="00E24518">
        <w:rPr>
          <w:rFonts w:ascii="Abadi" w:hAnsi="Abadi" w:cs="*Microsoft Sans Serif-Italic-16"/>
          <w:color w:val="222222"/>
          <w:sz w:val="21"/>
          <w:szCs w:val="21"/>
        </w:rPr>
        <w:t xml:space="preserve">un bien económico. Así, </w:t>
      </w:r>
      <w:r w:rsidRPr="00E24518">
        <w:rPr>
          <w:rFonts w:ascii="Abadi" w:hAnsi="Abadi" w:cs="*Calibri-16224-Identity-H"/>
          <w:color w:val="222222"/>
          <w:sz w:val="21"/>
          <w:szCs w:val="21"/>
        </w:rPr>
        <w:t xml:space="preserve">está </w:t>
      </w:r>
      <w:r w:rsidRPr="00E24518">
        <w:rPr>
          <w:rFonts w:ascii="Abadi" w:hAnsi="Abadi" w:cs="*Microsoft Sans Serif-Italic-16"/>
          <w:color w:val="222222"/>
          <w:sz w:val="21"/>
          <w:szCs w:val="21"/>
        </w:rPr>
        <w:t xml:space="preserve">considerado en los objetivos de desarrollo sostenible planteados por </w:t>
      </w:r>
      <w:r w:rsidRPr="00E24518">
        <w:rPr>
          <w:rFonts w:ascii="Abadi" w:hAnsi="Abadi" w:cs="*Calibri-16224-Identity-H"/>
          <w:color w:val="222222"/>
          <w:sz w:val="21"/>
          <w:szCs w:val="21"/>
        </w:rPr>
        <w:t xml:space="preserve">la </w:t>
      </w:r>
      <w:r w:rsidRPr="00E24518">
        <w:rPr>
          <w:rFonts w:ascii="Abadi" w:hAnsi="Abadi" w:cs="*Microsoft Sans Serif-Italic-16"/>
          <w:color w:val="222222"/>
          <w:sz w:val="21"/>
          <w:szCs w:val="21"/>
        </w:rPr>
        <w:t xml:space="preserve">ONU y por la legislación que se ha ido desarrollando en </w:t>
      </w:r>
      <w:r w:rsidRPr="00E24518">
        <w:rPr>
          <w:rFonts w:ascii="Abadi" w:hAnsi="Abadi" w:cs="*Calibri-16224-Identity-H"/>
          <w:color w:val="222222"/>
          <w:sz w:val="21"/>
          <w:szCs w:val="21"/>
        </w:rPr>
        <w:t xml:space="preserve">los </w:t>
      </w:r>
      <w:r w:rsidRPr="00E24518">
        <w:rPr>
          <w:rFonts w:ascii="Abadi" w:hAnsi="Abadi" w:cs="*Microsoft Sans Serif-Italic-16"/>
          <w:color w:val="222222"/>
          <w:sz w:val="21"/>
          <w:szCs w:val="21"/>
        </w:rPr>
        <w:t xml:space="preserve">últimos </w:t>
      </w:r>
      <w:r w:rsidRPr="00E24518">
        <w:rPr>
          <w:rFonts w:ascii="Abadi" w:hAnsi="Abadi" w:cs="*Calibri-16224-Identity-H"/>
          <w:color w:val="222222"/>
          <w:sz w:val="21"/>
          <w:szCs w:val="21"/>
        </w:rPr>
        <w:t xml:space="preserve">años, </w:t>
      </w:r>
      <w:r w:rsidRPr="00E24518">
        <w:rPr>
          <w:rFonts w:ascii="Abadi" w:hAnsi="Abadi" w:cs="*Microsoft Sans Serif-Italic-16"/>
          <w:color w:val="222222"/>
          <w:sz w:val="21"/>
          <w:szCs w:val="21"/>
        </w:rPr>
        <w:t xml:space="preserve">tanto </w:t>
      </w:r>
      <w:r w:rsidRPr="00E24518">
        <w:rPr>
          <w:rFonts w:ascii="Abadi" w:hAnsi="Abadi" w:cs="*Calibri-16224-Identity-H"/>
          <w:color w:val="222222"/>
          <w:sz w:val="21"/>
          <w:szCs w:val="21"/>
        </w:rPr>
        <w:t xml:space="preserve">en </w:t>
      </w:r>
      <w:r w:rsidRPr="00E24518">
        <w:rPr>
          <w:rFonts w:ascii="Abadi" w:hAnsi="Abadi" w:cs="*Microsoft Sans Serif-Italic-16"/>
          <w:color w:val="222222"/>
          <w:sz w:val="21"/>
          <w:szCs w:val="21"/>
        </w:rPr>
        <w:t xml:space="preserve">la Constitución </w:t>
      </w:r>
      <w:r w:rsidRPr="00E24518">
        <w:rPr>
          <w:rFonts w:ascii="Abadi" w:hAnsi="Abadi" w:cs="*Calibri-16224-Identity-H"/>
          <w:color w:val="222222"/>
          <w:sz w:val="21"/>
          <w:szCs w:val="21"/>
        </w:rPr>
        <w:t xml:space="preserve">como en </w:t>
      </w:r>
      <w:r w:rsidRPr="00E24518">
        <w:rPr>
          <w:rFonts w:ascii="Abadi" w:hAnsi="Abadi" w:cs="*Microsoft Sans Serif-Italic-16"/>
          <w:color w:val="222222"/>
          <w:sz w:val="21"/>
          <w:szCs w:val="21"/>
        </w:rPr>
        <w:t xml:space="preserve">los demás referentes internacionales y nacionales que son referentes indispensables poro </w:t>
      </w:r>
      <w:r w:rsidRPr="00E24518">
        <w:rPr>
          <w:rFonts w:ascii="Abadi" w:hAnsi="Abadi" w:cs="*Calibri-16224-Identity-H"/>
          <w:color w:val="222222"/>
          <w:sz w:val="21"/>
          <w:szCs w:val="21"/>
        </w:rPr>
        <w:t xml:space="preserve">guiar lo </w:t>
      </w:r>
      <w:r w:rsidRPr="00E24518">
        <w:rPr>
          <w:rFonts w:ascii="Abadi" w:hAnsi="Abadi" w:cs="*Microsoft Sans Serif-Italic-16"/>
          <w:color w:val="222222"/>
          <w:sz w:val="21"/>
          <w:szCs w:val="21"/>
        </w:rPr>
        <w:t xml:space="preserve">actuación de todos los órganos </w:t>
      </w:r>
      <w:r w:rsidRPr="00E24518">
        <w:rPr>
          <w:rFonts w:ascii="Abadi" w:hAnsi="Abadi" w:cs="*Calibri-16224-Identity-H"/>
          <w:color w:val="222222"/>
          <w:sz w:val="21"/>
          <w:szCs w:val="21"/>
        </w:rPr>
        <w:t xml:space="preserve">e </w:t>
      </w:r>
      <w:r w:rsidRPr="00E24518">
        <w:rPr>
          <w:rFonts w:ascii="Abadi" w:hAnsi="Abadi" w:cs="*Microsoft Sans Serif-Italic-16"/>
          <w:color w:val="222222"/>
          <w:sz w:val="21"/>
          <w:szCs w:val="21"/>
        </w:rPr>
        <w:t xml:space="preserve">instituciones </w:t>
      </w:r>
      <w:r w:rsidRPr="00E24518">
        <w:rPr>
          <w:rFonts w:ascii="Abadi" w:hAnsi="Abadi" w:cs="*Calibri-16224-Identity-H"/>
          <w:color w:val="222222"/>
          <w:sz w:val="21"/>
          <w:szCs w:val="21"/>
        </w:rPr>
        <w:t xml:space="preserve">de </w:t>
      </w:r>
      <w:r w:rsidRPr="00E24518">
        <w:rPr>
          <w:rFonts w:ascii="Abadi" w:hAnsi="Abadi" w:cs="*Microsoft Sans Serif-Italic-16"/>
          <w:color w:val="222222"/>
          <w:sz w:val="21"/>
          <w:szCs w:val="21"/>
        </w:rPr>
        <w:t xml:space="preserve">gobierno </w:t>
      </w:r>
      <w:r w:rsidRPr="00E24518">
        <w:rPr>
          <w:rFonts w:ascii="Abadi" w:hAnsi="Abadi" w:cs="*Calibri-16224-Identity-H"/>
          <w:color w:val="222222"/>
          <w:sz w:val="21"/>
          <w:szCs w:val="21"/>
        </w:rPr>
        <w:t xml:space="preserve">en </w:t>
      </w:r>
      <w:r w:rsidRPr="00E24518">
        <w:rPr>
          <w:rFonts w:ascii="Abadi" w:hAnsi="Abadi" w:cs="*Microsoft Sans Serif-Italic-16"/>
          <w:color w:val="222222"/>
          <w:sz w:val="21"/>
          <w:szCs w:val="21"/>
        </w:rPr>
        <w:t xml:space="preserve">México, y </w:t>
      </w:r>
      <w:r w:rsidRPr="00E24518">
        <w:rPr>
          <w:rFonts w:ascii="Abadi" w:hAnsi="Abadi" w:cs="*Calibri-16224-Identity-H"/>
          <w:color w:val="222222"/>
          <w:sz w:val="21"/>
          <w:szCs w:val="21"/>
        </w:rPr>
        <w:t xml:space="preserve">en </w:t>
      </w:r>
      <w:r w:rsidRPr="00E24518">
        <w:rPr>
          <w:rFonts w:ascii="Abadi" w:hAnsi="Abadi" w:cs="*Microsoft Sans Serif-Italic-16"/>
          <w:color w:val="222222"/>
          <w:sz w:val="21"/>
          <w:szCs w:val="21"/>
        </w:rPr>
        <w:t xml:space="preserve">este </w:t>
      </w:r>
      <w:r w:rsidRPr="00E24518">
        <w:rPr>
          <w:rFonts w:ascii="Abadi" w:hAnsi="Abadi" w:cs="*Calibri-16224-Identity-H"/>
          <w:color w:val="222222"/>
          <w:sz w:val="21"/>
          <w:szCs w:val="21"/>
        </w:rPr>
        <w:t xml:space="preserve">coso </w:t>
      </w:r>
      <w:r w:rsidRPr="00E24518">
        <w:rPr>
          <w:rFonts w:ascii="Abadi" w:hAnsi="Abadi" w:cs="*Microsoft Sans Serif-Italic-16"/>
          <w:color w:val="222222"/>
          <w:sz w:val="21"/>
          <w:szCs w:val="21"/>
        </w:rPr>
        <w:t xml:space="preserve">del gobierno de Guanajuato paro hacer vigente y garantizar el Derecho Humano Universal al agua para </w:t>
      </w:r>
      <w:r w:rsidRPr="00E24518">
        <w:rPr>
          <w:rFonts w:ascii="Abadi" w:hAnsi="Abadi" w:cs="*Calibri-16224-Identity-H"/>
          <w:color w:val="222222"/>
          <w:sz w:val="21"/>
          <w:szCs w:val="21"/>
        </w:rPr>
        <w:t xml:space="preserve">las </w:t>
      </w:r>
      <w:r w:rsidRPr="00E24518">
        <w:rPr>
          <w:rFonts w:ascii="Abadi" w:hAnsi="Abadi" w:cs="*Microsoft Sans Serif-Italic-16"/>
          <w:color w:val="222222"/>
          <w:sz w:val="21"/>
          <w:szCs w:val="21"/>
        </w:rPr>
        <w:t>y los guanajuatenses. En ese sentido tenemos uno arquitectura leg</w:t>
      </w:r>
      <w:r>
        <w:rPr>
          <w:rFonts w:ascii="Abadi" w:hAnsi="Abadi" w:cs="*Microsoft Sans Serif-Italic-16"/>
          <w:color w:val="222222"/>
          <w:sz w:val="21"/>
          <w:szCs w:val="21"/>
        </w:rPr>
        <w:t>al</w:t>
      </w:r>
      <w:r w:rsidRPr="00E24518">
        <w:rPr>
          <w:rFonts w:ascii="Abadi" w:hAnsi="Abadi" w:cs="*Microsoft Sans Serif-Italic-16"/>
          <w:color w:val="222222"/>
          <w:sz w:val="21"/>
          <w:szCs w:val="21"/>
        </w:rPr>
        <w:t xml:space="preserve"> nocional e internacional que brindo los elementos necesarios para garantizar el</w:t>
      </w:r>
      <w:r w:rsidR="00DE5B7E">
        <w:rPr>
          <w:rFonts w:ascii="Abadi" w:hAnsi="Abadi" w:cs="*Microsoft Sans Serif-Italic-16"/>
          <w:color w:val="222222"/>
          <w:sz w:val="21"/>
          <w:szCs w:val="21"/>
        </w:rPr>
        <w:t xml:space="preserve"> </w:t>
      </w:r>
      <w:r w:rsidRPr="00E24518">
        <w:rPr>
          <w:rFonts w:ascii="Abadi" w:hAnsi="Abadi" w:cs="*Microsoft Sans Serif-Italic-16"/>
          <w:color w:val="222222"/>
          <w:sz w:val="21"/>
          <w:szCs w:val="21"/>
        </w:rPr>
        <w:t xml:space="preserve">Derecho Humano </w:t>
      </w:r>
      <w:r w:rsidRPr="00E24518">
        <w:rPr>
          <w:rFonts w:ascii="Abadi" w:hAnsi="Abadi" w:cs="*Calibri-16224-Identity-H"/>
          <w:color w:val="222222"/>
          <w:sz w:val="21"/>
          <w:szCs w:val="21"/>
        </w:rPr>
        <w:t xml:space="preserve">al </w:t>
      </w:r>
      <w:r w:rsidRPr="00E24518">
        <w:rPr>
          <w:rFonts w:ascii="Abadi" w:hAnsi="Abadi" w:cs="*Microsoft Sans Serif-Italic-16"/>
          <w:color w:val="222222"/>
          <w:sz w:val="21"/>
          <w:szCs w:val="21"/>
        </w:rPr>
        <w:t xml:space="preserve">Aguo poro el Estado </w:t>
      </w:r>
      <w:r w:rsidRPr="00E24518">
        <w:rPr>
          <w:rFonts w:ascii="Abadi" w:hAnsi="Abadi" w:cs="*Calibri-16224-Identity-H"/>
          <w:color w:val="222222"/>
          <w:sz w:val="21"/>
          <w:szCs w:val="21"/>
        </w:rPr>
        <w:t xml:space="preserve">de </w:t>
      </w:r>
      <w:r w:rsidRPr="00E24518">
        <w:rPr>
          <w:rFonts w:ascii="Abadi" w:hAnsi="Abadi" w:cs="*Microsoft Sans Serif-Italic-16"/>
          <w:color w:val="222222"/>
          <w:sz w:val="21"/>
          <w:szCs w:val="21"/>
        </w:rPr>
        <w:t xml:space="preserve">Guanajuato; </w:t>
      </w:r>
      <w:r w:rsidRPr="00E24518">
        <w:rPr>
          <w:rFonts w:ascii="Abadi" w:hAnsi="Abadi" w:cs="*Calibri-16224-Identity-H"/>
          <w:color w:val="222222"/>
          <w:sz w:val="21"/>
          <w:szCs w:val="21"/>
        </w:rPr>
        <w:t xml:space="preserve">además, </w:t>
      </w:r>
      <w:r w:rsidRPr="00E24518">
        <w:rPr>
          <w:rFonts w:ascii="Abadi" w:hAnsi="Abadi" w:cs="*Microsoft Sans Serif-Italic-16"/>
          <w:color w:val="222222"/>
          <w:sz w:val="21"/>
          <w:szCs w:val="21"/>
        </w:rPr>
        <w:t>tenemos lo sensibilidad social y humana para actuar desde lo responsabilidad legislativo en consecuencia.</w:t>
      </w:r>
    </w:p>
    <w:p w14:paraId="0BB32313" w14:textId="77777777" w:rsidR="00DE5B7E" w:rsidRPr="00E24518" w:rsidRDefault="00DE5B7E" w:rsidP="00AB4C7B">
      <w:pPr>
        <w:autoSpaceDE w:val="0"/>
        <w:autoSpaceDN w:val="0"/>
        <w:adjustRightInd w:val="0"/>
        <w:jc w:val="both"/>
        <w:rPr>
          <w:rFonts w:ascii="Abadi" w:hAnsi="Abadi" w:cs="*Microsoft Sans Serif-Italic-16"/>
          <w:color w:val="222222"/>
          <w:sz w:val="21"/>
          <w:szCs w:val="21"/>
        </w:rPr>
      </w:pPr>
    </w:p>
    <w:p w14:paraId="06FC6C5B" w14:textId="77777777" w:rsidR="00AB4C7B" w:rsidRPr="00E24518" w:rsidRDefault="00AB4C7B" w:rsidP="00AB4C7B">
      <w:pPr>
        <w:autoSpaceDE w:val="0"/>
        <w:autoSpaceDN w:val="0"/>
        <w:adjustRightInd w:val="0"/>
        <w:jc w:val="both"/>
        <w:rPr>
          <w:rFonts w:ascii="Abadi" w:hAnsi="Abadi" w:cs="*Microsoft Sans Serif-Italic-16"/>
          <w:color w:val="222222"/>
          <w:sz w:val="21"/>
          <w:szCs w:val="21"/>
        </w:rPr>
      </w:pPr>
      <w:r w:rsidRPr="00E24518">
        <w:rPr>
          <w:rFonts w:ascii="Abadi" w:hAnsi="Abadi" w:cs="*Microsoft Sans Serif-Italic-16"/>
          <w:color w:val="202020"/>
          <w:sz w:val="21"/>
          <w:szCs w:val="21"/>
        </w:rPr>
        <w:t xml:space="preserve">En este sentido, </w:t>
      </w:r>
      <w:r w:rsidRPr="00E24518">
        <w:rPr>
          <w:rFonts w:ascii="Abadi" w:hAnsi="Abadi" w:cs="*Calibri-16224-Identity-H"/>
          <w:color w:val="202020"/>
          <w:sz w:val="21"/>
          <w:szCs w:val="21"/>
        </w:rPr>
        <w:t xml:space="preserve">la </w:t>
      </w:r>
      <w:r w:rsidRPr="00E24518">
        <w:rPr>
          <w:rFonts w:ascii="Abadi" w:hAnsi="Abadi" w:cs="*Microsoft Sans Serif-Italic-16"/>
          <w:color w:val="202020"/>
          <w:sz w:val="21"/>
          <w:szCs w:val="21"/>
        </w:rPr>
        <w:t xml:space="preserve">Observación General Número 15 del Comité de Derechos Económicos, Sociales y Culturales de los Naciones Unidos (Comité DESC) señalo que el agua es un recurso natural </w:t>
      </w:r>
      <w:r w:rsidRPr="00E24518">
        <w:rPr>
          <w:rFonts w:ascii="Abadi" w:hAnsi="Abadi" w:cs="*Calibri-16224-Identity-H"/>
          <w:color w:val="202020"/>
          <w:sz w:val="21"/>
          <w:szCs w:val="21"/>
        </w:rPr>
        <w:t xml:space="preserve">limitado </w:t>
      </w:r>
      <w:r w:rsidRPr="00E24518">
        <w:rPr>
          <w:rFonts w:ascii="Abadi" w:hAnsi="Abadi" w:cs="*Microsoft Sans Serif-Italic-16"/>
          <w:color w:val="202020"/>
          <w:sz w:val="21"/>
          <w:szCs w:val="21"/>
        </w:rPr>
        <w:t xml:space="preserve">y un </w:t>
      </w:r>
      <w:r w:rsidRPr="00E24518">
        <w:rPr>
          <w:rFonts w:ascii="Abadi" w:hAnsi="Abadi" w:cs="*Calibri-16224-Identity-H"/>
          <w:color w:val="202020"/>
          <w:sz w:val="21"/>
          <w:szCs w:val="21"/>
        </w:rPr>
        <w:t xml:space="preserve">bien </w:t>
      </w:r>
      <w:r w:rsidRPr="00E24518">
        <w:rPr>
          <w:rFonts w:ascii="Abadi" w:hAnsi="Abadi" w:cs="*Microsoft Sans Serif-Italic-16"/>
          <w:color w:val="202020"/>
          <w:sz w:val="21"/>
          <w:szCs w:val="21"/>
        </w:rPr>
        <w:t xml:space="preserve">público fundamental para la vida y la salud. </w:t>
      </w:r>
      <w:r w:rsidRPr="00E24518">
        <w:rPr>
          <w:rFonts w:ascii="Abadi" w:hAnsi="Abadi" w:cs="*Microsoft Sans Serif-Italic-16"/>
          <w:color w:val="222222"/>
          <w:sz w:val="21"/>
          <w:szCs w:val="21"/>
        </w:rPr>
        <w:t xml:space="preserve">Dentro </w:t>
      </w:r>
      <w:r w:rsidRPr="00E24518">
        <w:rPr>
          <w:rFonts w:ascii="Abadi" w:hAnsi="Abadi" w:cs="*Calibri-16224-Identity-H"/>
          <w:color w:val="222222"/>
          <w:sz w:val="21"/>
          <w:szCs w:val="21"/>
        </w:rPr>
        <w:t xml:space="preserve">de </w:t>
      </w:r>
      <w:r w:rsidRPr="00E24518">
        <w:rPr>
          <w:rFonts w:ascii="Abadi" w:hAnsi="Abadi" w:cs="*Microsoft Sans Serif-Italic-16"/>
          <w:color w:val="222222"/>
          <w:sz w:val="21"/>
          <w:szCs w:val="21"/>
        </w:rPr>
        <w:t xml:space="preserve">las reflexiones propuestas por </w:t>
      </w:r>
      <w:r w:rsidRPr="00E24518">
        <w:rPr>
          <w:rFonts w:ascii="Abadi" w:hAnsi="Abadi" w:cs="*Calibri-16224-Identity-H"/>
          <w:color w:val="222222"/>
          <w:sz w:val="21"/>
          <w:szCs w:val="21"/>
        </w:rPr>
        <w:t xml:space="preserve">lo </w:t>
      </w:r>
      <w:r w:rsidRPr="00E24518">
        <w:rPr>
          <w:rFonts w:ascii="Abadi" w:hAnsi="Abadi" w:cs="*Microsoft Sans Serif-Italic-16"/>
          <w:color w:val="222222"/>
          <w:sz w:val="21"/>
          <w:szCs w:val="21"/>
        </w:rPr>
        <w:t xml:space="preserve">ONU, con vías a concretar el objetivo 1, Poner fin o la pobreza en todas sus formas en todo el </w:t>
      </w:r>
      <w:r w:rsidRPr="00E24518">
        <w:rPr>
          <w:rFonts w:ascii="Abadi" w:hAnsi="Abadi" w:cs="*Calibri-16224-Identity-H"/>
          <w:color w:val="222222"/>
          <w:sz w:val="21"/>
          <w:szCs w:val="21"/>
        </w:rPr>
        <w:t xml:space="preserve">mundo, se </w:t>
      </w:r>
      <w:r w:rsidRPr="00E24518">
        <w:rPr>
          <w:rFonts w:ascii="Abadi" w:hAnsi="Abadi" w:cs="*Microsoft Sans Serif-Italic-16"/>
          <w:color w:val="222222"/>
          <w:sz w:val="21"/>
          <w:szCs w:val="21"/>
        </w:rPr>
        <w:t>señala lo siguiente:</w:t>
      </w:r>
    </w:p>
    <w:p w14:paraId="1CD590AA" w14:textId="77777777" w:rsidR="00AB4C7B" w:rsidRPr="00E24518" w:rsidRDefault="00AB4C7B" w:rsidP="00AB4C7B">
      <w:pPr>
        <w:autoSpaceDE w:val="0"/>
        <w:autoSpaceDN w:val="0"/>
        <w:adjustRightInd w:val="0"/>
        <w:jc w:val="both"/>
        <w:rPr>
          <w:rFonts w:ascii="Abadi" w:hAnsi="Abadi" w:cs="*Microsoft Sans Serif-Italic-16"/>
          <w:color w:val="222222"/>
          <w:sz w:val="21"/>
          <w:szCs w:val="21"/>
        </w:rPr>
      </w:pPr>
    </w:p>
    <w:p w14:paraId="481B86AD" w14:textId="77777777" w:rsidR="00AB4C7B" w:rsidRPr="00E24518" w:rsidRDefault="00AB4C7B" w:rsidP="00AB4C7B">
      <w:pPr>
        <w:autoSpaceDE w:val="0"/>
        <w:autoSpaceDN w:val="0"/>
        <w:adjustRightInd w:val="0"/>
        <w:jc w:val="both"/>
        <w:rPr>
          <w:rFonts w:ascii="Abadi" w:hAnsi="Abadi" w:cs="*Microsoft Sans Serif-Italic-16"/>
          <w:color w:val="222222"/>
          <w:sz w:val="21"/>
          <w:szCs w:val="21"/>
        </w:rPr>
      </w:pPr>
      <w:r w:rsidRPr="00E24518">
        <w:rPr>
          <w:rFonts w:ascii="Abadi" w:hAnsi="Abadi" w:cs="*Microsoft Sans Serif-Italic-16"/>
          <w:color w:val="222222"/>
          <w:sz w:val="21"/>
          <w:szCs w:val="21"/>
        </w:rPr>
        <w:t xml:space="preserve">Por </w:t>
      </w:r>
      <w:r w:rsidRPr="00E24518">
        <w:rPr>
          <w:rFonts w:ascii="Abadi" w:hAnsi="Abadi" w:cs="*Calibri-16224-Identity-H"/>
          <w:color w:val="222222"/>
          <w:sz w:val="21"/>
          <w:szCs w:val="21"/>
        </w:rPr>
        <w:t xml:space="preserve">su </w:t>
      </w:r>
      <w:r w:rsidRPr="00E24518">
        <w:rPr>
          <w:rFonts w:ascii="Abadi" w:hAnsi="Abadi" w:cs="*Microsoft Sans Serif-Italic-16"/>
          <w:color w:val="222222"/>
          <w:sz w:val="21"/>
          <w:szCs w:val="21"/>
        </w:rPr>
        <w:t xml:space="preserve">porte, </w:t>
      </w:r>
      <w:r w:rsidRPr="00E24518">
        <w:rPr>
          <w:rFonts w:ascii="Abadi" w:hAnsi="Abadi" w:cs="*Calibri-16224-Identity-H"/>
          <w:color w:val="222222"/>
          <w:sz w:val="21"/>
          <w:szCs w:val="21"/>
        </w:rPr>
        <w:t xml:space="preserve">en </w:t>
      </w:r>
      <w:r w:rsidRPr="00E24518">
        <w:rPr>
          <w:rFonts w:ascii="Abadi" w:hAnsi="Abadi" w:cs="*Microsoft Sans Serif-Italic-16"/>
          <w:color w:val="222222"/>
          <w:sz w:val="21"/>
          <w:szCs w:val="21"/>
        </w:rPr>
        <w:t xml:space="preserve">el objetivo </w:t>
      </w:r>
      <w:r w:rsidRPr="00E24518">
        <w:rPr>
          <w:rFonts w:ascii="Abadi" w:hAnsi="Abadi" w:cs="*Times New Roman-16223-Identity"/>
          <w:color w:val="222222"/>
          <w:sz w:val="21"/>
          <w:szCs w:val="21"/>
        </w:rPr>
        <w:t xml:space="preserve">6, </w:t>
      </w:r>
      <w:r w:rsidRPr="00E24518">
        <w:rPr>
          <w:rFonts w:ascii="Abadi" w:hAnsi="Abadi" w:cs="*Microsoft Sans Serif-Italic-16"/>
          <w:color w:val="222222"/>
          <w:sz w:val="21"/>
          <w:szCs w:val="21"/>
        </w:rPr>
        <w:t xml:space="preserve">Garantizar </w:t>
      </w:r>
      <w:r w:rsidRPr="00E24518">
        <w:rPr>
          <w:rFonts w:ascii="Abadi" w:hAnsi="Abadi" w:cs="*Calibri-16224-Identity-H"/>
          <w:color w:val="222222"/>
          <w:sz w:val="21"/>
          <w:szCs w:val="21"/>
        </w:rPr>
        <w:t xml:space="preserve">lo </w:t>
      </w:r>
      <w:r w:rsidRPr="00E24518">
        <w:rPr>
          <w:rFonts w:ascii="Abadi" w:hAnsi="Abadi" w:cs="*Microsoft Sans Serif-Italic-16"/>
          <w:color w:val="222222"/>
          <w:sz w:val="21"/>
          <w:szCs w:val="21"/>
        </w:rPr>
        <w:t>disponibilidad de aguo y su gestión sostenible y el saneamiento para todos,</w:t>
      </w:r>
    </w:p>
    <w:p w14:paraId="630A682C" w14:textId="77777777" w:rsidR="00AB4C7B" w:rsidRPr="00E24518" w:rsidRDefault="00AB4C7B" w:rsidP="00AB4C7B">
      <w:pPr>
        <w:autoSpaceDE w:val="0"/>
        <w:autoSpaceDN w:val="0"/>
        <w:adjustRightInd w:val="0"/>
        <w:jc w:val="both"/>
        <w:rPr>
          <w:rFonts w:ascii="Abadi" w:hAnsi="Abadi" w:cs="*Microsoft Sans Serif-Italic-16"/>
          <w:color w:val="232323"/>
          <w:sz w:val="21"/>
          <w:szCs w:val="21"/>
        </w:rPr>
      </w:pPr>
    </w:p>
    <w:p w14:paraId="214B4B35" w14:textId="77777777" w:rsidR="00AB4C7B" w:rsidRPr="00E24518" w:rsidRDefault="00AB4C7B" w:rsidP="00AB4C7B">
      <w:pPr>
        <w:autoSpaceDE w:val="0"/>
        <w:autoSpaceDN w:val="0"/>
        <w:adjustRightInd w:val="0"/>
        <w:jc w:val="both"/>
        <w:rPr>
          <w:rFonts w:ascii="Abadi" w:hAnsi="Abadi" w:cs="*Calibri-16224-Identity-H"/>
          <w:color w:val="232323"/>
          <w:sz w:val="21"/>
          <w:szCs w:val="21"/>
        </w:rPr>
      </w:pPr>
      <w:r w:rsidRPr="00E24518">
        <w:rPr>
          <w:rFonts w:ascii="Abadi" w:hAnsi="Abadi" w:cs="*Microsoft Sans Serif-Italic-16"/>
          <w:color w:val="232323"/>
          <w:sz w:val="21"/>
          <w:szCs w:val="21"/>
        </w:rPr>
        <w:t xml:space="preserve">En nuestro país, </w:t>
      </w:r>
      <w:r w:rsidRPr="00E24518">
        <w:rPr>
          <w:rFonts w:ascii="Abadi" w:hAnsi="Abadi" w:cs="*Calibri-16224-Identity-H"/>
          <w:color w:val="232323"/>
          <w:sz w:val="21"/>
          <w:szCs w:val="21"/>
        </w:rPr>
        <w:t xml:space="preserve">la cuestión </w:t>
      </w:r>
      <w:r w:rsidRPr="00E24518">
        <w:rPr>
          <w:rFonts w:ascii="Abadi" w:hAnsi="Abadi" w:cs="*Microsoft Sans Serif-Italic-16"/>
          <w:color w:val="232323"/>
          <w:sz w:val="21"/>
          <w:szCs w:val="21"/>
        </w:rPr>
        <w:t xml:space="preserve">del </w:t>
      </w:r>
      <w:r w:rsidRPr="00E24518">
        <w:rPr>
          <w:rFonts w:ascii="Abadi" w:hAnsi="Abadi" w:cs="*Calibri-16224-Identity-H"/>
          <w:color w:val="232323"/>
          <w:sz w:val="21"/>
          <w:szCs w:val="21"/>
        </w:rPr>
        <w:t xml:space="preserve">agua supone </w:t>
      </w:r>
      <w:r w:rsidRPr="00E24518">
        <w:rPr>
          <w:rFonts w:ascii="Abadi" w:hAnsi="Abadi" w:cs="*Microsoft Sans Serif-Italic-16"/>
          <w:color w:val="232323"/>
          <w:sz w:val="21"/>
          <w:szCs w:val="21"/>
        </w:rPr>
        <w:t xml:space="preserve">un problema complejo que necesita un abordaje interdisciplinario e Intercultural. Al comenzar </w:t>
      </w:r>
      <w:r w:rsidRPr="00E24518">
        <w:rPr>
          <w:rFonts w:ascii="Abadi" w:hAnsi="Abadi" w:cs="*Calibri-16224-Identity-H"/>
          <w:color w:val="232323"/>
          <w:sz w:val="21"/>
          <w:szCs w:val="21"/>
        </w:rPr>
        <w:t xml:space="preserve">dimensionando </w:t>
      </w:r>
      <w:r w:rsidRPr="00E24518">
        <w:rPr>
          <w:rFonts w:ascii="Abadi" w:hAnsi="Abadi" w:cs="*Microsoft Sans Serif-Italic-16"/>
          <w:color w:val="232323"/>
          <w:sz w:val="21"/>
          <w:szCs w:val="21"/>
        </w:rPr>
        <w:t xml:space="preserve">el tamaño del problema, se puede dar cuenta </w:t>
      </w:r>
      <w:r w:rsidRPr="00E24518">
        <w:rPr>
          <w:rFonts w:ascii="Abadi" w:hAnsi="Abadi" w:cs="*Calibri-16224-Identity-H"/>
          <w:color w:val="232323"/>
          <w:sz w:val="21"/>
          <w:szCs w:val="21"/>
        </w:rPr>
        <w:t xml:space="preserve">de </w:t>
      </w:r>
      <w:r w:rsidRPr="00E24518">
        <w:rPr>
          <w:rFonts w:ascii="Abadi" w:hAnsi="Abadi" w:cs="*Microsoft Sans Serif-Italic-16"/>
          <w:color w:val="232323"/>
          <w:sz w:val="21"/>
          <w:szCs w:val="21"/>
        </w:rPr>
        <w:t xml:space="preserve">que </w:t>
      </w:r>
      <w:r w:rsidRPr="00E24518">
        <w:rPr>
          <w:rFonts w:ascii="Abadi" w:hAnsi="Abadi" w:cs="*Calibri-16224-Identity-H"/>
          <w:color w:val="232323"/>
          <w:sz w:val="21"/>
          <w:szCs w:val="21"/>
        </w:rPr>
        <w:t xml:space="preserve">"en </w:t>
      </w:r>
      <w:r w:rsidRPr="00E24518">
        <w:rPr>
          <w:rFonts w:ascii="Abadi" w:hAnsi="Abadi" w:cs="*Microsoft Sans Serif-Italic-16"/>
          <w:color w:val="232323"/>
          <w:sz w:val="21"/>
          <w:szCs w:val="21"/>
        </w:rPr>
        <w:t xml:space="preserve">el país existen </w:t>
      </w:r>
      <w:r w:rsidRPr="00E24518">
        <w:rPr>
          <w:rFonts w:ascii="Abadi" w:hAnsi="Abadi" w:cs="*Calibri-16224-Identity-H"/>
          <w:color w:val="232323"/>
          <w:sz w:val="21"/>
          <w:szCs w:val="21"/>
        </w:rPr>
        <w:t xml:space="preserve">cerco de </w:t>
      </w:r>
      <w:r w:rsidRPr="00E24518">
        <w:rPr>
          <w:rFonts w:ascii="Abadi" w:hAnsi="Abadi" w:cs="*Microsoft Sans Serif-Italic-16"/>
          <w:color w:val="232323"/>
          <w:sz w:val="21"/>
          <w:szCs w:val="21"/>
        </w:rPr>
        <w:t xml:space="preserve">9 millones </w:t>
      </w:r>
      <w:r w:rsidRPr="00E24518">
        <w:rPr>
          <w:rFonts w:ascii="Abadi" w:hAnsi="Abadi" w:cs="*Calibri-16224-Identity-H"/>
          <w:color w:val="232323"/>
          <w:sz w:val="21"/>
          <w:szCs w:val="21"/>
        </w:rPr>
        <w:t xml:space="preserve">de </w:t>
      </w:r>
      <w:r w:rsidRPr="00E24518">
        <w:rPr>
          <w:rFonts w:ascii="Abadi" w:hAnsi="Abadi" w:cs="*Microsoft Sans Serif-Italic-16"/>
          <w:color w:val="232323"/>
          <w:sz w:val="21"/>
          <w:szCs w:val="21"/>
        </w:rPr>
        <w:t xml:space="preserve">personas sin </w:t>
      </w:r>
      <w:r w:rsidRPr="00E24518">
        <w:rPr>
          <w:rFonts w:ascii="Abadi" w:hAnsi="Abadi" w:cs="*Calibri-16224-Identity-H"/>
          <w:color w:val="232323"/>
          <w:sz w:val="21"/>
          <w:szCs w:val="21"/>
        </w:rPr>
        <w:t xml:space="preserve">acceso o </w:t>
      </w:r>
      <w:r w:rsidRPr="00E24518">
        <w:rPr>
          <w:rFonts w:ascii="Abadi" w:hAnsi="Abadi" w:cs="*Microsoft Sans Serif-Italic-16"/>
          <w:color w:val="232323"/>
          <w:sz w:val="21"/>
          <w:szCs w:val="21"/>
        </w:rPr>
        <w:t xml:space="preserve">agua potable y 11 millones </w:t>
      </w:r>
      <w:r w:rsidRPr="00E24518">
        <w:rPr>
          <w:rFonts w:ascii="Abadi" w:hAnsi="Abadi" w:cs="*Calibri-16224-Identity-H"/>
          <w:color w:val="232323"/>
          <w:sz w:val="21"/>
          <w:szCs w:val="21"/>
        </w:rPr>
        <w:t xml:space="preserve">de </w:t>
      </w:r>
      <w:r w:rsidRPr="00E24518">
        <w:rPr>
          <w:rFonts w:ascii="Abadi" w:hAnsi="Abadi" w:cs="*Microsoft Sans Serif-Italic-16"/>
          <w:color w:val="232323"/>
          <w:sz w:val="21"/>
          <w:szCs w:val="21"/>
        </w:rPr>
        <w:t xml:space="preserve">personas sin servicios de alcantarillado. La </w:t>
      </w:r>
      <w:r w:rsidRPr="00E24518">
        <w:rPr>
          <w:rFonts w:ascii="Abadi" w:hAnsi="Abadi" w:cs="*Calibri-16224-Identity-H"/>
          <w:color w:val="232323"/>
          <w:sz w:val="21"/>
          <w:szCs w:val="21"/>
        </w:rPr>
        <w:t xml:space="preserve">Comisión </w:t>
      </w:r>
      <w:r w:rsidRPr="00E24518">
        <w:rPr>
          <w:rFonts w:ascii="Abadi" w:hAnsi="Abadi" w:cs="*Microsoft Sans Serif-Italic-16"/>
          <w:color w:val="232323"/>
          <w:sz w:val="21"/>
          <w:szCs w:val="21"/>
        </w:rPr>
        <w:t xml:space="preserve">Nacional del </w:t>
      </w:r>
      <w:r w:rsidRPr="00E24518">
        <w:rPr>
          <w:rFonts w:ascii="Abadi" w:hAnsi="Abadi" w:cs="*Calibri-16224-Identity-H"/>
          <w:color w:val="232323"/>
          <w:sz w:val="21"/>
          <w:szCs w:val="21"/>
        </w:rPr>
        <w:t xml:space="preserve">Agua </w:t>
      </w:r>
      <w:r w:rsidRPr="00E24518">
        <w:rPr>
          <w:rFonts w:ascii="Abadi" w:hAnsi="Abadi" w:cs="*Microsoft Sans Serif-Italic-16"/>
          <w:color w:val="232323"/>
          <w:sz w:val="21"/>
          <w:szCs w:val="21"/>
        </w:rPr>
        <w:t xml:space="preserve">(CONAGUA) ha estimado que poro lograr lo cobertura universal al 2030, </w:t>
      </w:r>
      <w:r w:rsidRPr="00E24518">
        <w:rPr>
          <w:rFonts w:ascii="Abadi" w:hAnsi="Abadi" w:cs="*Calibri-16224-Identity-H"/>
          <w:color w:val="232323"/>
          <w:sz w:val="21"/>
          <w:szCs w:val="21"/>
        </w:rPr>
        <w:t>considerando las tasas</w:t>
      </w:r>
      <w:r w:rsidRPr="00E24518">
        <w:rPr>
          <w:rFonts w:ascii="Abadi" w:hAnsi="Abadi" w:cs="*Microsoft Sans Serif-Italic-16"/>
          <w:color w:val="232323"/>
          <w:sz w:val="21"/>
          <w:szCs w:val="21"/>
        </w:rPr>
        <w:t xml:space="preserve"> del crecimiento poblacional </w:t>
      </w:r>
      <w:r w:rsidRPr="00E24518">
        <w:rPr>
          <w:rFonts w:ascii="Abadi" w:hAnsi="Abadi" w:cs="*Calibri-16224-Identity-H"/>
          <w:color w:val="232323"/>
          <w:sz w:val="21"/>
          <w:szCs w:val="21"/>
        </w:rPr>
        <w:t xml:space="preserve">en </w:t>
      </w:r>
      <w:r w:rsidRPr="00E24518">
        <w:rPr>
          <w:rFonts w:ascii="Abadi" w:hAnsi="Abadi" w:cs="*Microsoft Sans Serif-Italic-16"/>
          <w:color w:val="232323"/>
          <w:sz w:val="21"/>
          <w:szCs w:val="21"/>
        </w:rPr>
        <w:t xml:space="preserve">México, deberá </w:t>
      </w:r>
      <w:r w:rsidRPr="00E24518">
        <w:rPr>
          <w:rFonts w:ascii="Abadi" w:hAnsi="Abadi" w:cs="*Microsoft Sans Serif-Italic-16"/>
          <w:color w:val="232323"/>
          <w:sz w:val="21"/>
          <w:szCs w:val="21"/>
        </w:rPr>
        <w:lastRenderedPageBreak/>
        <w:t>encontrarse l</w:t>
      </w:r>
      <w:r>
        <w:rPr>
          <w:rFonts w:ascii="Abadi" w:hAnsi="Abadi" w:cs="*Microsoft Sans Serif-Italic-16"/>
          <w:color w:val="232323"/>
          <w:sz w:val="21"/>
          <w:szCs w:val="21"/>
        </w:rPr>
        <w:t>a</w:t>
      </w:r>
      <w:r w:rsidRPr="00E24518">
        <w:rPr>
          <w:rFonts w:ascii="Abadi" w:hAnsi="Abadi" w:cs="*Microsoft Sans Serif-Italic-16"/>
          <w:color w:val="232323"/>
          <w:sz w:val="21"/>
          <w:szCs w:val="21"/>
        </w:rPr>
        <w:t xml:space="preserve"> </w:t>
      </w:r>
      <w:r w:rsidRPr="00E24518">
        <w:rPr>
          <w:rFonts w:ascii="Abadi" w:hAnsi="Abadi" w:cs="*Calibri-16224-Identity-H"/>
          <w:color w:val="232323"/>
          <w:sz w:val="21"/>
          <w:szCs w:val="21"/>
        </w:rPr>
        <w:t xml:space="preserve">manera </w:t>
      </w:r>
      <w:r w:rsidRPr="00E24518">
        <w:rPr>
          <w:rFonts w:ascii="Abadi" w:hAnsi="Abadi" w:cs="*Microsoft Sans Serif-Italic-16"/>
          <w:color w:val="232323"/>
          <w:sz w:val="21"/>
          <w:szCs w:val="21"/>
        </w:rPr>
        <w:t xml:space="preserve">de dar acceso </w:t>
      </w:r>
      <w:r w:rsidRPr="00E24518">
        <w:rPr>
          <w:rFonts w:ascii="Abadi" w:hAnsi="Abadi" w:cs="*Calibri-16224-Identity-H"/>
          <w:color w:val="232323"/>
          <w:sz w:val="21"/>
          <w:szCs w:val="21"/>
        </w:rPr>
        <w:t xml:space="preserve">a </w:t>
      </w:r>
      <w:r w:rsidRPr="00E24518">
        <w:rPr>
          <w:rFonts w:ascii="Abadi" w:hAnsi="Abadi" w:cs="*Microsoft Sans Serif-Italic-16"/>
          <w:color w:val="232323"/>
          <w:sz w:val="21"/>
          <w:szCs w:val="21"/>
        </w:rPr>
        <w:t xml:space="preserve">agua potable </w:t>
      </w:r>
      <w:r w:rsidRPr="00E24518">
        <w:rPr>
          <w:rFonts w:ascii="Abadi" w:hAnsi="Abadi" w:cs="*Times New Roman-16222-Identity"/>
          <w:color w:val="232323"/>
          <w:sz w:val="21"/>
          <w:szCs w:val="21"/>
        </w:rPr>
        <w:t xml:space="preserve">o </w:t>
      </w:r>
      <w:r w:rsidRPr="00E24518">
        <w:rPr>
          <w:rFonts w:ascii="Abadi" w:hAnsi="Abadi" w:cs="*Microsoft Sans Serif-Italic-16"/>
          <w:color w:val="232323"/>
          <w:sz w:val="21"/>
          <w:szCs w:val="21"/>
        </w:rPr>
        <w:t xml:space="preserve">36.8 millones de personas e incluir en servicios de alcantarillado </w:t>
      </w:r>
      <w:r w:rsidRPr="00E24518">
        <w:rPr>
          <w:rFonts w:ascii="Abadi" w:hAnsi="Abadi" w:cs="*Times New Roman-16222-Identity"/>
          <w:color w:val="232323"/>
          <w:sz w:val="21"/>
          <w:szCs w:val="21"/>
        </w:rPr>
        <w:t xml:space="preserve">a </w:t>
      </w:r>
      <w:r w:rsidRPr="00E24518">
        <w:rPr>
          <w:rFonts w:ascii="Abadi" w:hAnsi="Abadi" w:cs="*Microsoft Sans Serif-Italic-16"/>
          <w:color w:val="232323"/>
          <w:sz w:val="21"/>
          <w:szCs w:val="21"/>
        </w:rPr>
        <w:t xml:space="preserve">40.5 millones </w:t>
      </w:r>
      <w:r w:rsidRPr="00E24518">
        <w:rPr>
          <w:rFonts w:ascii="Abadi" w:hAnsi="Abadi" w:cs="*Calibri-16224-Identity-H"/>
          <w:color w:val="232323"/>
          <w:sz w:val="21"/>
          <w:szCs w:val="21"/>
        </w:rPr>
        <w:t xml:space="preserve">de </w:t>
      </w:r>
      <w:r w:rsidRPr="00E24518">
        <w:rPr>
          <w:rFonts w:ascii="Abadi" w:hAnsi="Abadi" w:cs="*Microsoft Sans Serif-Italic-16"/>
          <w:color w:val="232323"/>
          <w:sz w:val="21"/>
          <w:szCs w:val="21"/>
        </w:rPr>
        <w:t xml:space="preserve">habitantes. </w:t>
      </w:r>
      <w:r w:rsidRPr="00E24518">
        <w:rPr>
          <w:rFonts w:ascii="Abadi" w:hAnsi="Abadi" w:cs="*Calibri-16224-Identity-H"/>
          <w:color w:val="232323"/>
          <w:sz w:val="21"/>
          <w:szCs w:val="21"/>
        </w:rPr>
        <w:t xml:space="preserve">Amén </w:t>
      </w:r>
      <w:r w:rsidRPr="00E24518">
        <w:rPr>
          <w:rFonts w:ascii="Abadi" w:hAnsi="Abadi" w:cs="*Microsoft Sans Serif-Italic-16"/>
          <w:color w:val="232323"/>
          <w:sz w:val="21"/>
          <w:szCs w:val="21"/>
        </w:rPr>
        <w:t xml:space="preserve">de ello, la calidad de las </w:t>
      </w:r>
      <w:r w:rsidRPr="00E24518">
        <w:rPr>
          <w:rFonts w:ascii="Abadi" w:hAnsi="Abadi" w:cs="*Calibri-16224-Identity-H"/>
          <w:color w:val="232323"/>
          <w:sz w:val="21"/>
          <w:szCs w:val="21"/>
        </w:rPr>
        <w:t xml:space="preserve">aguas </w:t>
      </w:r>
      <w:r w:rsidRPr="00E24518">
        <w:rPr>
          <w:rFonts w:ascii="Abadi" w:hAnsi="Abadi" w:cs="*Microsoft Sans Serif-Italic-16"/>
          <w:color w:val="232323"/>
          <w:sz w:val="21"/>
          <w:szCs w:val="21"/>
        </w:rPr>
        <w:t xml:space="preserve">superficiales y subterráneas está gravemente </w:t>
      </w:r>
      <w:r w:rsidRPr="00E24518">
        <w:rPr>
          <w:rFonts w:ascii="Abadi" w:hAnsi="Abadi" w:cs="*Calibri-16224-Identity-H"/>
          <w:color w:val="232323"/>
          <w:sz w:val="21"/>
          <w:szCs w:val="21"/>
        </w:rPr>
        <w:t xml:space="preserve">amenazada </w:t>
      </w:r>
      <w:r w:rsidRPr="00E24518">
        <w:rPr>
          <w:rFonts w:ascii="Abadi" w:hAnsi="Abadi" w:cs="*Microsoft Sans Serif-Italic-16"/>
          <w:color w:val="232323"/>
          <w:sz w:val="21"/>
          <w:szCs w:val="21"/>
        </w:rPr>
        <w:t xml:space="preserve">por </w:t>
      </w:r>
      <w:r w:rsidRPr="00E24518">
        <w:rPr>
          <w:rFonts w:ascii="Abadi" w:hAnsi="Abadi" w:cs="*Calibri-16224-Identity-H"/>
          <w:color w:val="232323"/>
          <w:sz w:val="21"/>
          <w:szCs w:val="21"/>
        </w:rPr>
        <w:t>la contaminación</w:t>
      </w:r>
    </w:p>
    <w:p w14:paraId="60910752" w14:textId="365B4E68" w:rsidR="00AB4C7B" w:rsidRPr="00E24518" w:rsidRDefault="00AB4C7B" w:rsidP="00AB4C7B">
      <w:pPr>
        <w:autoSpaceDE w:val="0"/>
        <w:autoSpaceDN w:val="0"/>
        <w:adjustRightInd w:val="0"/>
        <w:jc w:val="both"/>
        <w:rPr>
          <w:rFonts w:ascii="Abadi" w:hAnsi="Abadi" w:cs="*Microsoft Sans Serif-Italic-16"/>
          <w:color w:val="232323"/>
          <w:sz w:val="21"/>
          <w:szCs w:val="21"/>
        </w:rPr>
      </w:pPr>
      <w:r w:rsidRPr="00E24518">
        <w:rPr>
          <w:rFonts w:ascii="Abadi" w:hAnsi="Abadi" w:cs="*Microsoft Sans Serif-Italic-16"/>
          <w:color w:val="232323"/>
          <w:sz w:val="21"/>
          <w:szCs w:val="21"/>
        </w:rPr>
        <w:t xml:space="preserve">proveniente de fuentes localizados y difusos, y por </w:t>
      </w:r>
      <w:r w:rsidRPr="00E24518">
        <w:rPr>
          <w:rFonts w:ascii="Abadi" w:hAnsi="Abadi" w:cs="*Calibri-16224-Identity-H"/>
          <w:color w:val="232323"/>
          <w:sz w:val="21"/>
          <w:szCs w:val="21"/>
        </w:rPr>
        <w:t xml:space="preserve">lo </w:t>
      </w:r>
      <w:r w:rsidRPr="00E24518">
        <w:rPr>
          <w:rFonts w:ascii="Abadi" w:hAnsi="Abadi" w:cs="*Microsoft Sans Serif-Italic-16"/>
          <w:color w:val="232323"/>
          <w:sz w:val="21"/>
          <w:szCs w:val="21"/>
        </w:rPr>
        <w:t xml:space="preserve">falto de atención </w:t>
      </w:r>
      <w:r w:rsidRPr="00E24518">
        <w:rPr>
          <w:rFonts w:ascii="Abadi" w:hAnsi="Abadi" w:cs="*Calibri-16224-Identity-H"/>
          <w:color w:val="232323"/>
          <w:sz w:val="21"/>
          <w:szCs w:val="21"/>
        </w:rPr>
        <w:t xml:space="preserve">o </w:t>
      </w:r>
      <w:r w:rsidRPr="00E24518">
        <w:rPr>
          <w:rFonts w:ascii="Abadi" w:hAnsi="Abadi" w:cs="*Microsoft Sans Serif-Italic-16"/>
          <w:color w:val="232323"/>
          <w:sz w:val="21"/>
          <w:szCs w:val="21"/>
        </w:rPr>
        <w:t xml:space="preserve">los descargos de </w:t>
      </w:r>
      <w:r w:rsidRPr="00E24518">
        <w:rPr>
          <w:rFonts w:ascii="Abadi" w:hAnsi="Abadi" w:cs="*Calibri-16224-Identity-H"/>
          <w:color w:val="232323"/>
          <w:sz w:val="21"/>
          <w:szCs w:val="21"/>
        </w:rPr>
        <w:t xml:space="preserve">aguas </w:t>
      </w:r>
      <w:r w:rsidRPr="00E24518">
        <w:rPr>
          <w:rFonts w:ascii="Abadi" w:hAnsi="Abadi" w:cs="*Microsoft Sans Serif-Italic-16"/>
          <w:color w:val="232323"/>
          <w:sz w:val="21"/>
          <w:szCs w:val="21"/>
        </w:rPr>
        <w:t>residuo/es; de hecho, el Instituto N</w:t>
      </w:r>
      <w:r w:rsidR="00F50E98">
        <w:rPr>
          <w:rFonts w:ascii="Abadi" w:hAnsi="Abadi" w:cs="*Microsoft Sans Serif-Italic-16"/>
          <w:color w:val="232323"/>
          <w:sz w:val="21"/>
          <w:szCs w:val="21"/>
        </w:rPr>
        <w:t>a</w:t>
      </w:r>
      <w:r w:rsidRPr="00E24518">
        <w:rPr>
          <w:rFonts w:ascii="Abadi" w:hAnsi="Abadi" w:cs="*Microsoft Sans Serif-Italic-16"/>
          <w:color w:val="232323"/>
          <w:sz w:val="21"/>
          <w:szCs w:val="21"/>
        </w:rPr>
        <w:t xml:space="preserve">cional de Estadística y Geografía (INEGI) señaló en 2018 que únicamente 787 municipios en el país contaban con el servicio de tratamiento de las aguas residuales. Los escurrimientos con agroquímicos provenientes de actividades agrícolas y pecuarias en </w:t>
      </w:r>
      <w:r w:rsidRPr="00E24518">
        <w:rPr>
          <w:rFonts w:ascii="Abadi" w:hAnsi="Abadi" w:cs="*Calibri-16224-Identity-H"/>
          <w:color w:val="232323"/>
          <w:sz w:val="21"/>
          <w:szCs w:val="21"/>
        </w:rPr>
        <w:t xml:space="preserve">áreas </w:t>
      </w:r>
      <w:r w:rsidRPr="00E24518">
        <w:rPr>
          <w:rFonts w:ascii="Abadi" w:hAnsi="Abadi" w:cs="*Microsoft Sans Serif-Italic-16"/>
          <w:color w:val="232323"/>
          <w:sz w:val="21"/>
          <w:szCs w:val="21"/>
        </w:rPr>
        <w:t xml:space="preserve">rurales afectan </w:t>
      </w:r>
      <w:r w:rsidRPr="00E24518">
        <w:rPr>
          <w:rFonts w:ascii="Abadi" w:hAnsi="Abadi" w:cs="*Calibri-16224-Identity-H"/>
          <w:color w:val="232323"/>
          <w:sz w:val="21"/>
          <w:szCs w:val="21"/>
        </w:rPr>
        <w:t xml:space="preserve">también </w:t>
      </w:r>
      <w:r w:rsidRPr="00E24518">
        <w:rPr>
          <w:rFonts w:ascii="Abadi" w:hAnsi="Abadi" w:cs="*Microsoft Sans Serif-Italic-16"/>
          <w:color w:val="232323"/>
          <w:sz w:val="21"/>
          <w:szCs w:val="21"/>
        </w:rPr>
        <w:t>en gran medido la calidad del aguo de los cuerpos superficiales y subterráneos".</w:t>
      </w:r>
    </w:p>
    <w:p w14:paraId="36D2B12D" w14:textId="77777777" w:rsidR="00AB4C7B" w:rsidRPr="00E24518" w:rsidRDefault="00AB4C7B" w:rsidP="00AB4C7B">
      <w:pPr>
        <w:autoSpaceDE w:val="0"/>
        <w:autoSpaceDN w:val="0"/>
        <w:adjustRightInd w:val="0"/>
        <w:jc w:val="both"/>
        <w:rPr>
          <w:rFonts w:ascii="Abadi" w:hAnsi="Abadi" w:cs="*Courier New-Bold-16226-Identit"/>
          <w:b/>
          <w:bCs/>
          <w:color w:val="1C1C1C"/>
          <w:sz w:val="21"/>
          <w:szCs w:val="21"/>
        </w:rPr>
      </w:pPr>
    </w:p>
    <w:p w14:paraId="4BE3E3C3" w14:textId="77777777" w:rsidR="00AB4C7B" w:rsidRPr="00E24518" w:rsidRDefault="00AB4C7B" w:rsidP="00AB4C7B">
      <w:pPr>
        <w:autoSpaceDE w:val="0"/>
        <w:autoSpaceDN w:val="0"/>
        <w:adjustRightInd w:val="0"/>
        <w:jc w:val="both"/>
        <w:rPr>
          <w:rFonts w:ascii="Abadi" w:hAnsi="Abadi" w:cs="*Calibri-Bold-13365-Identity-H"/>
          <w:b/>
          <w:bCs/>
          <w:color w:val="242424"/>
          <w:sz w:val="21"/>
          <w:szCs w:val="21"/>
        </w:rPr>
      </w:pPr>
    </w:p>
    <w:p w14:paraId="6B8E13A3" w14:textId="5BBDAE72" w:rsidR="00AB4C7B" w:rsidRDefault="00AB4C7B" w:rsidP="00AB4C7B">
      <w:pPr>
        <w:autoSpaceDE w:val="0"/>
        <w:autoSpaceDN w:val="0"/>
        <w:adjustRightInd w:val="0"/>
        <w:jc w:val="both"/>
        <w:rPr>
          <w:rFonts w:ascii="Abadi" w:hAnsi="Abadi" w:cs="*Microsoft Sans Serif-Italic-13"/>
          <w:color w:val="242424"/>
          <w:sz w:val="21"/>
          <w:szCs w:val="21"/>
        </w:rPr>
      </w:pPr>
      <w:r w:rsidRPr="00E24518">
        <w:rPr>
          <w:rFonts w:ascii="Abadi" w:hAnsi="Abadi" w:cs="*Microsoft Sans Serif-Italic-13"/>
          <w:color w:val="242424"/>
          <w:sz w:val="21"/>
          <w:szCs w:val="21"/>
        </w:rPr>
        <w:t xml:space="preserve">Bajo este </w:t>
      </w:r>
      <w:r w:rsidRPr="00E24518">
        <w:rPr>
          <w:rFonts w:ascii="Abadi" w:hAnsi="Abadi" w:cs="*Calibri-13364-Identity-H"/>
          <w:color w:val="242424"/>
          <w:sz w:val="21"/>
          <w:szCs w:val="21"/>
        </w:rPr>
        <w:t xml:space="preserve">morco, </w:t>
      </w:r>
      <w:r w:rsidRPr="00E24518">
        <w:rPr>
          <w:rFonts w:ascii="Abadi" w:hAnsi="Abadi" w:cs="*Microsoft Sans Serif-Italic-13"/>
          <w:color w:val="242424"/>
          <w:sz w:val="21"/>
          <w:szCs w:val="21"/>
        </w:rPr>
        <w:t>esta legislatura debe asumir el imperativo de integrar e</w:t>
      </w:r>
      <w:r>
        <w:rPr>
          <w:rFonts w:ascii="Abadi" w:hAnsi="Abadi" w:cs="*Microsoft Sans Serif-Italic-13"/>
          <w:color w:val="242424"/>
          <w:sz w:val="21"/>
          <w:szCs w:val="21"/>
        </w:rPr>
        <w:t xml:space="preserve"> </w:t>
      </w:r>
      <w:r w:rsidRPr="00E24518">
        <w:rPr>
          <w:rFonts w:ascii="Abadi" w:hAnsi="Abadi" w:cs="*Microsoft Sans Serif-Italic-13"/>
          <w:color w:val="242424"/>
          <w:sz w:val="21"/>
          <w:szCs w:val="21"/>
        </w:rPr>
        <w:t xml:space="preserve">incorporar </w:t>
      </w:r>
      <w:r w:rsidRPr="00E24518">
        <w:rPr>
          <w:rFonts w:ascii="Abadi" w:hAnsi="Abadi" w:cs="*Calibri-13364-Identity-H"/>
          <w:color w:val="242424"/>
          <w:sz w:val="21"/>
          <w:szCs w:val="21"/>
        </w:rPr>
        <w:t xml:space="preserve">los </w:t>
      </w:r>
      <w:r w:rsidRPr="00E24518">
        <w:rPr>
          <w:rFonts w:ascii="Abadi" w:hAnsi="Abadi" w:cs="*Microsoft Sans Serif-Italic-13"/>
          <w:color w:val="242424"/>
          <w:sz w:val="21"/>
          <w:szCs w:val="21"/>
        </w:rPr>
        <w:t>elementos y condiciones necesarias para garantizar el</w:t>
      </w:r>
      <w:r>
        <w:rPr>
          <w:rFonts w:ascii="Abadi" w:hAnsi="Abadi" w:cs="*Microsoft Sans Serif-Italic-13"/>
          <w:color w:val="242424"/>
          <w:sz w:val="21"/>
          <w:szCs w:val="21"/>
        </w:rPr>
        <w:t xml:space="preserve"> </w:t>
      </w:r>
      <w:r w:rsidRPr="00E24518">
        <w:rPr>
          <w:rFonts w:ascii="Abadi" w:hAnsi="Abadi" w:cs="*Microsoft Sans Serif-Italic-13"/>
          <w:color w:val="242424"/>
          <w:sz w:val="21"/>
          <w:szCs w:val="21"/>
        </w:rPr>
        <w:t>derecho humano al aguo en nuestra legislación local.</w:t>
      </w:r>
    </w:p>
    <w:p w14:paraId="7A4E6F1E" w14:textId="77777777" w:rsidR="00255D08" w:rsidRPr="00E24518" w:rsidRDefault="00255D08" w:rsidP="00AB4C7B">
      <w:pPr>
        <w:autoSpaceDE w:val="0"/>
        <w:autoSpaceDN w:val="0"/>
        <w:adjustRightInd w:val="0"/>
        <w:jc w:val="both"/>
        <w:rPr>
          <w:rFonts w:ascii="Abadi" w:hAnsi="Abadi" w:cs="*Microsoft Sans Serif-Italic-13"/>
          <w:color w:val="242424"/>
          <w:sz w:val="21"/>
          <w:szCs w:val="21"/>
        </w:rPr>
      </w:pPr>
    </w:p>
    <w:p w14:paraId="449441B0" w14:textId="77777777" w:rsidR="00AB4C7B" w:rsidRPr="00E24518" w:rsidRDefault="00AB4C7B" w:rsidP="00AB4C7B">
      <w:pPr>
        <w:autoSpaceDE w:val="0"/>
        <w:autoSpaceDN w:val="0"/>
        <w:adjustRightInd w:val="0"/>
        <w:jc w:val="both"/>
        <w:rPr>
          <w:rFonts w:ascii="Abadi" w:hAnsi="Abadi" w:cs="*Microsoft Sans Serif-Italic-13"/>
          <w:color w:val="232323"/>
          <w:sz w:val="21"/>
          <w:szCs w:val="21"/>
        </w:rPr>
      </w:pPr>
      <w:r w:rsidRPr="00E24518">
        <w:rPr>
          <w:rFonts w:ascii="Abadi" w:hAnsi="Abadi" w:cs="*Microsoft Sans Serif-Italic-13"/>
          <w:color w:val="232323"/>
          <w:sz w:val="21"/>
          <w:szCs w:val="21"/>
        </w:rPr>
        <w:t xml:space="preserve">Conforme </w:t>
      </w:r>
      <w:r>
        <w:rPr>
          <w:rFonts w:ascii="Abadi" w:hAnsi="Abadi" w:cs="*Calibri-13364-Identity-H"/>
          <w:color w:val="232323"/>
          <w:sz w:val="21"/>
          <w:szCs w:val="21"/>
        </w:rPr>
        <w:t>al</w:t>
      </w:r>
      <w:r w:rsidRPr="00E24518">
        <w:rPr>
          <w:rFonts w:ascii="Abadi" w:hAnsi="Abadi" w:cs="*Calibri-13364-Identity-H"/>
          <w:color w:val="232323"/>
          <w:sz w:val="21"/>
          <w:szCs w:val="21"/>
        </w:rPr>
        <w:t xml:space="preserve"> </w:t>
      </w:r>
      <w:r w:rsidRPr="00E24518">
        <w:rPr>
          <w:rFonts w:ascii="Abadi" w:hAnsi="Abadi" w:cs="*Microsoft Sans Serif-Italic-13"/>
          <w:color w:val="232323"/>
          <w:sz w:val="21"/>
          <w:szCs w:val="21"/>
        </w:rPr>
        <w:t xml:space="preserve">artículo 115, fracción </w:t>
      </w:r>
      <w:r>
        <w:rPr>
          <w:rFonts w:ascii="Abadi" w:hAnsi="Abadi" w:cs="*Microsoft Sans Serif-Italic-13"/>
          <w:color w:val="232323"/>
          <w:sz w:val="21"/>
          <w:szCs w:val="21"/>
        </w:rPr>
        <w:t>III</w:t>
      </w:r>
      <w:r w:rsidRPr="00E24518">
        <w:rPr>
          <w:rFonts w:ascii="Abadi" w:hAnsi="Abadi" w:cs="*Microsoft Sans Serif-Italic-13"/>
          <w:color w:val="232323"/>
          <w:sz w:val="21"/>
          <w:szCs w:val="21"/>
        </w:rPr>
        <w:t>, inciso a, de lo Constitución Política de</w:t>
      </w:r>
      <w:r>
        <w:rPr>
          <w:rFonts w:ascii="Abadi" w:hAnsi="Abadi" w:cs="*Microsoft Sans Serif-Italic-13"/>
          <w:color w:val="232323"/>
          <w:sz w:val="21"/>
          <w:szCs w:val="21"/>
        </w:rPr>
        <w:t xml:space="preserve"> </w:t>
      </w:r>
      <w:r w:rsidRPr="00E24518">
        <w:rPr>
          <w:rFonts w:ascii="Abadi" w:hAnsi="Abadi" w:cs="*Microsoft Sans Serif-Italic-13"/>
          <w:color w:val="232323"/>
          <w:sz w:val="21"/>
          <w:szCs w:val="21"/>
        </w:rPr>
        <w:t>los Estados Unidos Mexicanos, los municipios tienen a su cargo, entre otras</w:t>
      </w:r>
      <w:r>
        <w:rPr>
          <w:rFonts w:ascii="Abadi" w:hAnsi="Abadi" w:cs="*Microsoft Sans Serif-Italic-13"/>
          <w:color w:val="232323"/>
          <w:sz w:val="21"/>
          <w:szCs w:val="21"/>
        </w:rPr>
        <w:t xml:space="preserve"> </w:t>
      </w:r>
      <w:r w:rsidRPr="00E24518">
        <w:rPr>
          <w:rFonts w:ascii="Abadi" w:hAnsi="Abadi" w:cs="*Calibri-13364-Identity-H"/>
          <w:color w:val="232323"/>
          <w:sz w:val="21"/>
          <w:szCs w:val="21"/>
        </w:rPr>
        <w:t xml:space="preserve">cosas, </w:t>
      </w:r>
      <w:r w:rsidRPr="00E24518">
        <w:rPr>
          <w:rFonts w:ascii="Abadi" w:hAnsi="Abadi" w:cs="*Microsoft Sans Serif-Italic-13"/>
          <w:color w:val="232323"/>
          <w:sz w:val="21"/>
          <w:szCs w:val="21"/>
        </w:rPr>
        <w:t>las funciones y servicios públicos de agua potable, drenaje,</w:t>
      </w:r>
      <w:r>
        <w:rPr>
          <w:rFonts w:ascii="Abadi" w:hAnsi="Abadi" w:cs="*Microsoft Sans Serif-Italic-13"/>
          <w:color w:val="232323"/>
          <w:sz w:val="21"/>
          <w:szCs w:val="21"/>
        </w:rPr>
        <w:t xml:space="preserve"> </w:t>
      </w:r>
      <w:r w:rsidRPr="00E24518">
        <w:rPr>
          <w:rFonts w:ascii="Abadi" w:hAnsi="Abadi" w:cs="*Microsoft Sans Serif-Italic-13"/>
          <w:color w:val="232323"/>
          <w:sz w:val="21"/>
          <w:szCs w:val="21"/>
        </w:rPr>
        <w:t xml:space="preserve">alcantarillado, frotamiento y disposición de sus </w:t>
      </w:r>
      <w:r w:rsidRPr="00E24518">
        <w:rPr>
          <w:rFonts w:ascii="Abadi" w:hAnsi="Abadi" w:cs="*Calibri-13364-Identity-H"/>
          <w:color w:val="232323"/>
          <w:sz w:val="21"/>
          <w:szCs w:val="21"/>
        </w:rPr>
        <w:t xml:space="preserve">aguas </w:t>
      </w:r>
      <w:r w:rsidRPr="00E24518">
        <w:rPr>
          <w:rFonts w:ascii="Abadi" w:hAnsi="Abadi" w:cs="*Microsoft Sans Serif-Italic-13"/>
          <w:color w:val="232323"/>
          <w:sz w:val="21"/>
          <w:szCs w:val="21"/>
        </w:rPr>
        <w:t>residuales.</w:t>
      </w:r>
    </w:p>
    <w:p w14:paraId="06A8CA7E" w14:textId="77777777" w:rsidR="00AB4C7B" w:rsidRDefault="00AB4C7B" w:rsidP="00AB4C7B">
      <w:pPr>
        <w:autoSpaceDE w:val="0"/>
        <w:autoSpaceDN w:val="0"/>
        <w:adjustRightInd w:val="0"/>
        <w:jc w:val="both"/>
        <w:rPr>
          <w:rFonts w:ascii="Abadi" w:hAnsi="Abadi" w:cs="*Microsoft Sans Serif-Italic-13"/>
          <w:color w:val="232323"/>
          <w:sz w:val="21"/>
          <w:szCs w:val="21"/>
        </w:rPr>
      </w:pPr>
    </w:p>
    <w:p w14:paraId="146CF72D" w14:textId="77777777" w:rsidR="00AB4C7B" w:rsidRPr="00E24518" w:rsidRDefault="00AB4C7B" w:rsidP="00AB4C7B">
      <w:pPr>
        <w:autoSpaceDE w:val="0"/>
        <w:autoSpaceDN w:val="0"/>
        <w:adjustRightInd w:val="0"/>
        <w:jc w:val="both"/>
        <w:rPr>
          <w:rFonts w:ascii="Abadi" w:hAnsi="Abadi" w:cs="*Microsoft Sans Serif-Italic-13"/>
          <w:color w:val="232323"/>
          <w:sz w:val="21"/>
          <w:szCs w:val="21"/>
        </w:rPr>
      </w:pPr>
      <w:r w:rsidRPr="00E24518">
        <w:rPr>
          <w:rFonts w:ascii="Abadi" w:hAnsi="Abadi" w:cs="*Microsoft Sans Serif-Italic-13"/>
          <w:color w:val="232323"/>
          <w:sz w:val="21"/>
          <w:szCs w:val="21"/>
        </w:rPr>
        <w:t xml:space="preserve">Por otra parte, </w:t>
      </w:r>
      <w:r w:rsidRPr="00E24518">
        <w:rPr>
          <w:rFonts w:ascii="Abadi" w:hAnsi="Abadi" w:cs="*Calibri-13364-Identity-H"/>
          <w:color w:val="232323"/>
          <w:sz w:val="21"/>
          <w:szCs w:val="21"/>
        </w:rPr>
        <w:t xml:space="preserve">cada </w:t>
      </w:r>
      <w:r w:rsidRPr="00E24518">
        <w:rPr>
          <w:rFonts w:ascii="Abadi" w:hAnsi="Abadi" w:cs="*Microsoft Sans Serif-Italic-13"/>
          <w:color w:val="232323"/>
          <w:sz w:val="21"/>
          <w:szCs w:val="21"/>
        </w:rPr>
        <w:t>año que pasa se hocen registros de la condición de</w:t>
      </w:r>
      <w:r>
        <w:rPr>
          <w:rFonts w:ascii="Abadi" w:hAnsi="Abadi" w:cs="*Microsoft Sans Serif-Italic-13"/>
          <w:color w:val="232323"/>
          <w:sz w:val="21"/>
          <w:szCs w:val="21"/>
        </w:rPr>
        <w:t xml:space="preserve"> </w:t>
      </w:r>
      <w:r w:rsidRPr="00E24518">
        <w:rPr>
          <w:rFonts w:ascii="Abadi" w:hAnsi="Abadi" w:cs="*Microsoft Sans Serif-Italic-13"/>
          <w:color w:val="232323"/>
          <w:sz w:val="21"/>
          <w:szCs w:val="21"/>
        </w:rPr>
        <w:t xml:space="preserve">sequía extrema y moderado que se presentan en </w:t>
      </w:r>
      <w:r w:rsidRPr="00E24518">
        <w:rPr>
          <w:rFonts w:ascii="Abadi" w:hAnsi="Abadi" w:cs="*Calibri-13364-Identity-H"/>
          <w:color w:val="232323"/>
          <w:sz w:val="21"/>
          <w:szCs w:val="21"/>
        </w:rPr>
        <w:t xml:space="preserve">más </w:t>
      </w:r>
      <w:r w:rsidRPr="00E24518">
        <w:rPr>
          <w:rFonts w:ascii="Abadi" w:hAnsi="Abadi" w:cs="*Microsoft Sans Serif-Italic-13"/>
          <w:color w:val="232323"/>
          <w:sz w:val="21"/>
          <w:szCs w:val="21"/>
        </w:rPr>
        <w:t>de la mitad de los</w:t>
      </w:r>
      <w:r>
        <w:rPr>
          <w:rFonts w:ascii="Abadi" w:hAnsi="Abadi" w:cs="*Microsoft Sans Serif-Italic-13"/>
          <w:color w:val="232323"/>
          <w:sz w:val="21"/>
          <w:szCs w:val="21"/>
        </w:rPr>
        <w:t xml:space="preserve"> </w:t>
      </w:r>
      <w:r w:rsidRPr="00E24518">
        <w:rPr>
          <w:rFonts w:ascii="Abadi" w:hAnsi="Abadi" w:cs="*Microsoft Sans Serif-Italic-13"/>
          <w:color w:val="232323"/>
          <w:sz w:val="21"/>
          <w:szCs w:val="21"/>
        </w:rPr>
        <w:t>municipios del estado de forma periódica, lapsos que se están prolongado</w:t>
      </w:r>
      <w:r>
        <w:rPr>
          <w:rFonts w:ascii="Abadi" w:hAnsi="Abadi" w:cs="*Microsoft Sans Serif-Italic-13"/>
          <w:color w:val="232323"/>
          <w:sz w:val="21"/>
          <w:szCs w:val="21"/>
        </w:rPr>
        <w:t xml:space="preserve"> </w:t>
      </w:r>
      <w:r w:rsidRPr="00E24518">
        <w:rPr>
          <w:rFonts w:ascii="Abadi" w:hAnsi="Abadi" w:cs="*Tahoma-Italic-13368-Identity-H"/>
          <w:color w:val="232323"/>
          <w:sz w:val="21"/>
          <w:szCs w:val="21"/>
        </w:rPr>
        <w:t xml:space="preserve">y </w:t>
      </w:r>
      <w:r w:rsidRPr="00E24518">
        <w:rPr>
          <w:rFonts w:ascii="Abadi" w:hAnsi="Abadi" w:cs="*Microsoft Sans Serif-Italic-13"/>
          <w:color w:val="232323"/>
          <w:sz w:val="21"/>
          <w:szCs w:val="21"/>
        </w:rPr>
        <w:t xml:space="preserve">que agudizan el problema del abasto </w:t>
      </w:r>
      <w:r w:rsidRPr="00E24518">
        <w:rPr>
          <w:rFonts w:ascii="Abadi" w:hAnsi="Abadi" w:cs="*Tahoma-Italic-13368-Identity-H"/>
          <w:color w:val="232323"/>
          <w:sz w:val="21"/>
          <w:szCs w:val="21"/>
        </w:rPr>
        <w:t xml:space="preserve">y </w:t>
      </w:r>
      <w:r w:rsidRPr="00E24518">
        <w:rPr>
          <w:rFonts w:ascii="Abadi" w:hAnsi="Abadi" w:cs="*Microsoft Sans Serif-Italic-13"/>
          <w:color w:val="232323"/>
          <w:sz w:val="21"/>
          <w:szCs w:val="21"/>
        </w:rPr>
        <w:t xml:space="preserve">de </w:t>
      </w:r>
      <w:r w:rsidRPr="00E24518">
        <w:rPr>
          <w:rFonts w:ascii="Abadi" w:hAnsi="Abadi" w:cs="*Calibri-13364-Identity-H"/>
          <w:color w:val="232323"/>
          <w:sz w:val="21"/>
          <w:szCs w:val="21"/>
        </w:rPr>
        <w:t xml:space="preserve">lo </w:t>
      </w:r>
      <w:r w:rsidRPr="00E24518">
        <w:rPr>
          <w:rFonts w:ascii="Abadi" w:hAnsi="Abadi" w:cs="*Microsoft Sans Serif-Italic-13"/>
          <w:color w:val="232323"/>
          <w:sz w:val="21"/>
          <w:szCs w:val="21"/>
        </w:rPr>
        <w:t xml:space="preserve">distribución del </w:t>
      </w:r>
      <w:r w:rsidRPr="00E24518">
        <w:rPr>
          <w:rFonts w:ascii="Abadi" w:hAnsi="Abadi" w:cs="*Calibri-13364-Identity-H"/>
          <w:color w:val="232323"/>
          <w:sz w:val="21"/>
          <w:szCs w:val="21"/>
        </w:rPr>
        <w:t xml:space="preserve">aguo, </w:t>
      </w:r>
      <w:r w:rsidRPr="00E24518">
        <w:rPr>
          <w:rFonts w:ascii="Abadi" w:hAnsi="Abadi" w:cs="*Microsoft Sans Serif-Italic-13"/>
          <w:color w:val="232323"/>
          <w:sz w:val="21"/>
          <w:szCs w:val="21"/>
        </w:rPr>
        <w:t>con lo</w:t>
      </w:r>
      <w:r>
        <w:rPr>
          <w:rFonts w:ascii="Abadi" w:hAnsi="Abadi" w:cs="*Microsoft Sans Serif-Italic-13"/>
          <w:color w:val="232323"/>
          <w:sz w:val="21"/>
          <w:szCs w:val="21"/>
        </w:rPr>
        <w:t xml:space="preserve"> </w:t>
      </w:r>
      <w:r w:rsidRPr="00E24518">
        <w:rPr>
          <w:rFonts w:ascii="Abadi" w:hAnsi="Abadi" w:cs="*Microsoft Sans Serif-Italic-13"/>
          <w:color w:val="232323"/>
          <w:sz w:val="21"/>
          <w:szCs w:val="21"/>
        </w:rPr>
        <w:t>que se hoce uno sobreexplotación de los montos acuíferos del estado.</w:t>
      </w:r>
    </w:p>
    <w:p w14:paraId="3353440D" w14:textId="77777777" w:rsidR="00AB4C7B" w:rsidRDefault="00AB4C7B" w:rsidP="00AB4C7B">
      <w:pPr>
        <w:autoSpaceDE w:val="0"/>
        <w:autoSpaceDN w:val="0"/>
        <w:adjustRightInd w:val="0"/>
        <w:jc w:val="both"/>
        <w:rPr>
          <w:rFonts w:ascii="Abadi" w:hAnsi="Abadi" w:cs="*Microsoft Sans Serif-Italic-13"/>
          <w:color w:val="222222"/>
          <w:sz w:val="21"/>
          <w:szCs w:val="21"/>
        </w:rPr>
      </w:pPr>
    </w:p>
    <w:p w14:paraId="1C66843C" w14:textId="77777777" w:rsidR="00AB4C7B" w:rsidRPr="00E24518" w:rsidRDefault="00AB4C7B" w:rsidP="00AB4C7B">
      <w:pPr>
        <w:autoSpaceDE w:val="0"/>
        <w:autoSpaceDN w:val="0"/>
        <w:adjustRightInd w:val="0"/>
        <w:jc w:val="both"/>
        <w:rPr>
          <w:rFonts w:ascii="Abadi" w:hAnsi="Abadi" w:cs="*Microsoft Sans Serif-Italic-13"/>
          <w:color w:val="222222"/>
          <w:sz w:val="21"/>
          <w:szCs w:val="21"/>
        </w:rPr>
      </w:pPr>
      <w:r w:rsidRPr="00E24518">
        <w:rPr>
          <w:rFonts w:ascii="Abadi" w:hAnsi="Abadi" w:cs="*Microsoft Sans Serif-Italic-13"/>
          <w:color w:val="222222"/>
          <w:sz w:val="21"/>
          <w:szCs w:val="21"/>
        </w:rPr>
        <w:t xml:space="preserve">Contar </w:t>
      </w:r>
      <w:r w:rsidRPr="00E24518">
        <w:rPr>
          <w:rFonts w:ascii="Abadi" w:hAnsi="Abadi" w:cs="*Calibri-13364-Identity-H"/>
          <w:color w:val="222222"/>
          <w:sz w:val="21"/>
          <w:szCs w:val="21"/>
        </w:rPr>
        <w:t xml:space="preserve">con </w:t>
      </w:r>
      <w:r w:rsidRPr="00E24518">
        <w:rPr>
          <w:rFonts w:ascii="Abadi" w:hAnsi="Abadi" w:cs="*Microsoft Sans Serif-Italic-13"/>
          <w:color w:val="222222"/>
          <w:sz w:val="21"/>
          <w:szCs w:val="21"/>
        </w:rPr>
        <w:t xml:space="preserve">aguo potable de calidad, es un elemento que </w:t>
      </w:r>
      <w:r w:rsidRPr="00E24518">
        <w:rPr>
          <w:rFonts w:ascii="Abadi" w:hAnsi="Abadi" w:cs="*Calibri-13364-Identity-H"/>
          <w:color w:val="222222"/>
          <w:sz w:val="21"/>
          <w:szCs w:val="21"/>
        </w:rPr>
        <w:t>abono</w:t>
      </w:r>
      <w:r>
        <w:rPr>
          <w:rFonts w:ascii="Abadi" w:hAnsi="Abadi" w:cs="*Calibri-13364-Identity-H"/>
          <w:color w:val="222222"/>
          <w:sz w:val="21"/>
          <w:szCs w:val="21"/>
        </w:rPr>
        <w:t xml:space="preserve"> </w:t>
      </w:r>
      <w:r w:rsidRPr="00E24518">
        <w:rPr>
          <w:rFonts w:ascii="Abadi" w:hAnsi="Abadi" w:cs="*Microsoft Sans Serif-Italic-13"/>
          <w:color w:val="222222"/>
          <w:sz w:val="21"/>
          <w:szCs w:val="21"/>
        </w:rPr>
        <w:t xml:space="preserve">sustancio/mente </w:t>
      </w:r>
      <w:r w:rsidRPr="00E24518">
        <w:rPr>
          <w:rFonts w:ascii="Abadi" w:hAnsi="Abadi" w:cs="*Times New Roman-13362-Identity"/>
          <w:color w:val="222222"/>
          <w:sz w:val="21"/>
          <w:szCs w:val="21"/>
        </w:rPr>
        <w:t xml:space="preserve">o lo </w:t>
      </w:r>
      <w:r w:rsidRPr="00E24518">
        <w:rPr>
          <w:rFonts w:ascii="Abadi" w:hAnsi="Abadi" w:cs="*Microsoft Sans Serif-Italic-13"/>
          <w:color w:val="222222"/>
          <w:sz w:val="21"/>
          <w:szCs w:val="21"/>
        </w:rPr>
        <w:t xml:space="preserve">mejora integral de </w:t>
      </w:r>
      <w:r w:rsidRPr="00E24518">
        <w:rPr>
          <w:rFonts w:ascii="Abadi" w:hAnsi="Abadi" w:cs="*Calibri-13364-Identity-H"/>
          <w:color w:val="222222"/>
          <w:sz w:val="21"/>
          <w:szCs w:val="21"/>
        </w:rPr>
        <w:t xml:space="preserve">lo </w:t>
      </w:r>
      <w:r w:rsidRPr="00E24518">
        <w:rPr>
          <w:rFonts w:ascii="Abadi" w:hAnsi="Abadi" w:cs="*Microsoft Sans Serif-Italic-13"/>
          <w:color w:val="222222"/>
          <w:sz w:val="21"/>
          <w:szCs w:val="21"/>
        </w:rPr>
        <w:t xml:space="preserve">calidad de vida de todas las personas. Garantizar el </w:t>
      </w:r>
      <w:r w:rsidRPr="00E24518">
        <w:rPr>
          <w:rFonts w:ascii="Abadi" w:hAnsi="Abadi" w:cs="*Calibri-13364-Identity-H"/>
          <w:color w:val="222222"/>
          <w:sz w:val="21"/>
          <w:szCs w:val="21"/>
        </w:rPr>
        <w:t xml:space="preserve">acceso </w:t>
      </w:r>
      <w:r w:rsidRPr="00E24518">
        <w:rPr>
          <w:rFonts w:ascii="Abadi" w:hAnsi="Abadi" w:cs="*Microsoft Sans Serif-Italic-13"/>
          <w:color w:val="222222"/>
          <w:sz w:val="21"/>
          <w:szCs w:val="21"/>
        </w:rPr>
        <w:t xml:space="preserve">y el abasto de </w:t>
      </w:r>
      <w:r w:rsidRPr="00E24518">
        <w:rPr>
          <w:rFonts w:ascii="Abadi" w:hAnsi="Abadi" w:cs="*Calibri-13364-Identity-H"/>
          <w:color w:val="222222"/>
          <w:sz w:val="21"/>
          <w:szCs w:val="21"/>
        </w:rPr>
        <w:t xml:space="preserve">agua </w:t>
      </w:r>
      <w:r w:rsidRPr="00E24518">
        <w:rPr>
          <w:rFonts w:ascii="Abadi" w:hAnsi="Abadi" w:cs="*Microsoft Sans Serif-Italic-13"/>
          <w:color w:val="222222"/>
          <w:sz w:val="21"/>
          <w:szCs w:val="21"/>
        </w:rPr>
        <w:t>potable sería un real</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factor de incidencia en logro de </w:t>
      </w:r>
      <w:r w:rsidRPr="00E24518">
        <w:rPr>
          <w:rFonts w:ascii="Abadi" w:hAnsi="Abadi" w:cs="*Calibri-13364-Identity-H"/>
          <w:color w:val="222222"/>
          <w:sz w:val="21"/>
          <w:szCs w:val="21"/>
        </w:rPr>
        <w:t xml:space="preserve">la </w:t>
      </w:r>
      <w:r w:rsidRPr="00E24518">
        <w:rPr>
          <w:rFonts w:ascii="Abadi" w:hAnsi="Abadi" w:cs="*Microsoft Sans Serif-Italic-13"/>
          <w:color w:val="222222"/>
          <w:sz w:val="21"/>
          <w:szCs w:val="21"/>
        </w:rPr>
        <w:t xml:space="preserve">equidad y </w:t>
      </w:r>
      <w:r w:rsidRPr="00E24518">
        <w:rPr>
          <w:rFonts w:ascii="Abadi" w:hAnsi="Abadi" w:cs="*Calibri-13364-Identity-H"/>
          <w:color w:val="222222"/>
          <w:sz w:val="21"/>
          <w:szCs w:val="21"/>
        </w:rPr>
        <w:t xml:space="preserve">lo </w:t>
      </w:r>
      <w:r w:rsidRPr="00E24518">
        <w:rPr>
          <w:rFonts w:ascii="Abadi" w:hAnsi="Abadi" w:cs="*Microsoft Sans Serif-Italic-13"/>
          <w:color w:val="222222"/>
          <w:sz w:val="21"/>
          <w:szCs w:val="21"/>
        </w:rPr>
        <w:t>igualdad para las mujeres</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en Guanajuato. El rostro de </w:t>
      </w:r>
      <w:r w:rsidRPr="00E24518">
        <w:rPr>
          <w:rFonts w:ascii="Abadi" w:hAnsi="Abadi" w:cs="*Times New Roman-13362-Identity"/>
          <w:color w:val="222222"/>
          <w:sz w:val="21"/>
          <w:szCs w:val="21"/>
        </w:rPr>
        <w:t xml:space="preserve">lo </w:t>
      </w:r>
      <w:r w:rsidRPr="00E24518">
        <w:rPr>
          <w:rFonts w:ascii="Abadi" w:hAnsi="Abadi" w:cs="*Microsoft Sans Serif-Italic-13"/>
          <w:color w:val="222222"/>
          <w:sz w:val="21"/>
          <w:szCs w:val="21"/>
        </w:rPr>
        <w:t>pobreza en el estado es el rostro de miles de</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mujeres, niños, niños </w:t>
      </w:r>
      <w:r w:rsidRPr="00E24518">
        <w:rPr>
          <w:rFonts w:ascii="Abadi" w:hAnsi="Abadi" w:cs="*Tahoma-Italic-13368-Identity-H"/>
          <w:color w:val="222222"/>
          <w:sz w:val="21"/>
          <w:szCs w:val="21"/>
        </w:rPr>
        <w:t xml:space="preserve">y </w:t>
      </w:r>
      <w:r w:rsidRPr="00E24518">
        <w:rPr>
          <w:rFonts w:ascii="Abadi" w:hAnsi="Abadi" w:cs="*Microsoft Sans Serif-Italic-13"/>
          <w:color w:val="222222"/>
          <w:sz w:val="21"/>
          <w:szCs w:val="21"/>
        </w:rPr>
        <w:t xml:space="preserve">personas ancianas que tienen sed </w:t>
      </w:r>
      <w:r w:rsidRPr="00E24518">
        <w:rPr>
          <w:rFonts w:ascii="Abadi" w:hAnsi="Abadi" w:cs="*Tahoma-Italic-13368-Identity-H"/>
          <w:color w:val="222222"/>
          <w:sz w:val="21"/>
          <w:szCs w:val="21"/>
        </w:rPr>
        <w:t xml:space="preserve">y </w:t>
      </w:r>
      <w:r w:rsidRPr="00E24518">
        <w:rPr>
          <w:rFonts w:ascii="Abadi" w:hAnsi="Abadi" w:cs="*Microsoft Sans Serif-Italic-13"/>
          <w:color w:val="222222"/>
          <w:sz w:val="21"/>
          <w:szCs w:val="21"/>
        </w:rPr>
        <w:t>que no pueden</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contar un servicio básico y vital en su dignidad, y que contribuye </w:t>
      </w:r>
      <w:r w:rsidRPr="00E24518">
        <w:rPr>
          <w:rFonts w:ascii="Abadi" w:hAnsi="Abadi" w:cs="*Calibri-13364-Identity-H"/>
          <w:color w:val="222222"/>
          <w:sz w:val="21"/>
          <w:szCs w:val="21"/>
        </w:rPr>
        <w:t xml:space="preserve">a </w:t>
      </w:r>
      <w:r w:rsidRPr="00E24518">
        <w:rPr>
          <w:rFonts w:ascii="Abadi" w:hAnsi="Abadi" w:cs="*Microsoft Sans Serif-Italic-13"/>
          <w:color w:val="222222"/>
          <w:sz w:val="21"/>
          <w:szCs w:val="21"/>
        </w:rPr>
        <w:t>tener</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también esquemas de </w:t>
      </w:r>
      <w:r w:rsidRPr="00E24518">
        <w:rPr>
          <w:rFonts w:ascii="Abadi" w:hAnsi="Abadi" w:cs="*Microsoft Sans Serif-Italic-13"/>
          <w:color w:val="222222"/>
          <w:sz w:val="21"/>
          <w:szCs w:val="21"/>
        </w:rPr>
        <w:t>adecuado de salud integral y una disminución</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sustancial de las enfermedades gastrointestinales asociadas </w:t>
      </w:r>
      <w:r w:rsidRPr="00E24518">
        <w:rPr>
          <w:rFonts w:ascii="Abadi" w:hAnsi="Abadi" w:cs="*Times New Roman-13362-Identity"/>
          <w:color w:val="222222"/>
          <w:sz w:val="21"/>
          <w:szCs w:val="21"/>
        </w:rPr>
        <w:t xml:space="preserve">a </w:t>
      </w:r>
      <w:r w:rsidRPr="00E24518">
        <w:rPr>
          <w:rFonts w:ascii="Abadi" w:hAnsi="Abadi" w:cs="*Microsoft Sans Serif-Italic-13"/>
          <w:color w:val="222222"/>
          <w:sz w:val="21"/>
          <w:szCs w:val="21"/>
        </w:rPr>
        <w:t>infecciones</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por consumo de aguas contaminadas.</w:t>
      </w:r>
    </w:p>
    <w:p w14:paraId="23EBBFA6" w14:textId="77777777" w:rsidR="00AB4C7B" w:rsidRDefault="00AB4C7B" w:rsidP="00AB4C7B">
      <w:pPr>
        <w:autoSpaceDE w:val="0"/>
        <w:autoSpaceDN w:val="0"/>
        <w:adjustRightInd w:val="0"/>
        <w:jc w:val="both"/>
        <w:rPr>
          <w:rFonts w:ascii="Abadi" w:hAnsi="Abadi" w:cs="*Microsoft Sans Serif-Italic-13"/>
          <w:color w:val="222222"/>
          <w:sz w:val="21"/>
          <w:szCs w:val="21"/>
        </w:rPr>
      </w:pPr>
    </w:p>
    <w:p w14:paraId="2C866D58" w14:textId="1525C1C2" w:rsidR="00AB4C7B" w:rsidRPr="00E24518" w:rsidRDefault="00AB4C7B" w:rsidP="00AB4C7B">
      <w:pPr>
        <w:autoSpaceDE w:val="0"/>
        <w:autoSpaceDN w:val="0"/>
        <w:adjustRightInd w:val="0"/>
        <w:jc w:val="both"/>
        <w:rPr>
          <w:rFonts w:ascii="Abadi" w:hAnsi="Abadi" w:cs="*Microsoft Sans Serif-Italic-15"/>
          <w:color w:val="212121"/>
          <w:sz w:val="21"/>
          <w:szCs w:val="21"/>
        </w:rPr>
      </w:pPr>
      <w:r w:rsidRPr="00E24518">
        <w:rPr>
          <w:rFonts w:ascii="Abadi" w:hAnsi="Abadi" w:cs="*Microsoft Sans Serif-Italic-13"/>
          <w:color w:val="222222"/>
          <w:sz w:val="21"/>
          <w:szCs w:val="21"/>
        </w:rPr>
        <w:t xml:space="preserve">A nivel urbano, el </w:t>
      </w:r>
      <w:r w:rsidRPr="00E24518">
        <w:rPr>
          <w:rFonts w:ascii="Abadi" w:hAnsi="Abadi" w:cs="*Calibri-13364-Identity-H"/>
          <w:color w:val="222222"/>
          <w:sz w:val="21"/>
          <w:szCs w:val="21"/>
        </w:rPr>
        <w:t xml:space="preserve">acceso </w:t>
      </w:r>
      <w:r w:rsidRPr="00E24518">
        <w:rPr>
          <w:rFonts w:ascii="Abadi" w:hAnsi="Abadi" w:cs="*Times New Roman-13361-Identity"/>
          <w:color w:val="222222"/>
          <w:sz w:val="21"/>
          <w:szCs w:val="21"/>
        </w:rPr>
        <w:t xml:space="preserve">al </w:t>
      </w:r>
      <w:r w:rsidRPr="00E24518">
        <w:rPr>
          <w:rFonts w:ascii="Abadi" w:hAnsi="Abadi" w:cs="*Microsoft Sans Serif-Italic-13"/>
          <w:color w:val="222222"/>
          <w:sz w:val="21"/>
          <w:szCs w:val="21"/>
        </w:rPr>
        <w:t xml:space="preserve">derecho al aguo se fue mediando de </w:t>
      </w:r>
      <w:r w:rsidRPr="00E24518">
        <w:rPr>
          <w:rFonts w:ascii="Abadi" w:hAnsi="Abadi" w:cs="*Times New Roman-13361-Identity"/>
          <w:color w:val="222222"/>
          <w:sz w:val="21"/>
          <w:szCs w:val="21"/>
        </w:rPr>
        <w:t>la</w:t>
      </w:r>
      <w:r>
        <w:rPr>
          <w:rFonts w:ascii="Abadi" w:hAnsi="Abadi" w:cs="*Times New Roman-13361-Identity"/>
          <w:color w:val="222222"/>
          <w:sz w:val="21"/>
          <w:szCs w:val="21"/>
        </w:rPr>
        <w:t xml:space="preserve"> </w:t>
      </w:r>
      <w:r w:rsidRPr="00E24518">
        <w:rPr>
          <w:rFonts w:ascii="Abadi" w:hAnsi="Abadi" w:cs="*Microsoft Sans Serif-Italic-13"/>
          <w:color w:val="222222"/>
          <w:sz w:val="21"/>
          <w:szCs w:val="21"/>
        </w:rPr>
        <w:t xml:space="preserve">creación de organismos paramunicipales </w:t>
      </w:r>
      <w:r w:rsidRPr="00E24518">
        <w:rPr>
          <w:rFonts w:ascii="Abadi" w:hAnsi="Abadi" w:cs="*Calibri-13364-Identity-H"/>
          <w:color w:val="222222"/>
          <w:sz w:val="21"/>
          <w:szCs w:val="21"/>
        </w:rPr>
        <w:t xml:space="preserve">como </w:t>
      </w:r>
      <w:r w:rsidRPr="00E24518">
        <w:rPr>
          <w:rFonts w:ascii="Abadi" w:hAnsi="Abadi" w:cs="*Microsoft Sans Serif-Italic-13"/>
          <w:color w:val="222222"/>
          <w:sz w:val="21"/>
          <w:szCs w:val="21"/>
        </w:rPr>
        <w:t>una estrategia de la</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administración pública municipal que tenía </w:t>
      </w:r>
      <w:r w:rsidRPr="00E24518">
        <w:rPr>
          <w:rFonts w:ascii="Abadi" w:hAnsi="Abadi" w:cs="*Calibri-13364-Identity-H"/>
          <w:color w:val="222222"/>
          <w:sz w:val="21"/>
          <w:szCs w:val="21"/>
        </w:rPr>
        <w:t xml:space="preserve">como </w:t>
      </w:r>
      <w:r w:rsidRPr="00E24518">
        <w:rPr>
          <w:rFonts w:ascii="Abadi" w:hAnsi="Abadi" w:cs="*Microsoft Sans Serif-Italic-13"/>
          <w:color w:val="222222"/>
          <w:sz w:val="21"/>
          <w:szCs w:val="21"/>
        </w:rPr>
        <w:t xml:space="preserve">fin </w:t>
      </w:r>
      <w:r w:rsidRPr="00E24518">
        <w:rPr>
          <w:rFonts w:ascii="Abadi" w:hAnsi="Abadi" w:cs="*Calibri-13364-Identity-H"/>
          <w:color w:val="222222"/>
          <w:sz w:val="21"/>
          <w:szCs w:val="21"/>
        </w:rPr>
        <w:t xml:space="preserve">sanear </w:t>
      </w:r>
      <w:r w:rsidRPr="00E24518">
        <w:rPr>
          <w:rFonts w:ascii="Abadi" w:hAnsi="Abadi" w:cs="*Microsoft Sans Serif-Italic-13"/>
          <w:color w:val="222222"/>
          <w:sz w:val="21"/>
          <w:szCs w:val="21"/>
        </w:rPr>
        <w:t>la operación</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del abasto </w:t>
      </w:r>
      <w:r w:rsidRPr="00E24518">
        <w:rPr>
          <w:rFonts w:ascii="Abadi" w:hAnsi="Abadi" w:cs="*Tahoma-Italic-13368-Identity-H"/>
          <w:color w:val="222222"/>
          <w:sz w:val="21"/>
          <w:szCs w:val="21"/>
        </w:rPr>
        <w:t xml:space="preserve">y </w:t>
      </w:r>
      <w:r w:rsidRPr="00E24518">
        <w:rPr>
          <w:rFonts w:ascii="Abadi" w:hAnsi="Abadi" w:cs="*Microsoft Sans Serif-Italic-13"/>
          <w:color w:val="222222"/>
          <w:sz w:val="21"/>
          <w:szCs w:val="21"/>
        </w:rPr>
        <w:t xml:space="preserve">distribución del </w:t>
      </w:r>
      <w:r w:rsidRPr="00E24518">
        <w:rPr>
          <w:rFonts w:ascii="Abadi" w:hAnsi="Abadi" w:cs="*Calibri-13364-Identity-H"/>
          <w:color w:val="222222"/>
          <w:sz w:val="21"/>
          <w:szCs w:val="21"/>
        </w:rPr>
        <w:t xml:space="preserve">agua, </w:t>
      </w:r>
      <w:r w:rsidRPr="00E24518">
        <w:rPr>
          <w:rFonts w:ascii="Abadi" w:hAnsi="Abadi" w:cs="*Tahoma-Italic-13368-Identity-H"/>
          <w:color w:val="222222"/>
          <w:sz w:val="21"/>
          <w:szCs w:val="21"/>
        </w:rPr>
        <w:t xml:space="preserve">y </w:t>
      </w:r>
      <w:r w:rsidRPr="00E24518">
        <w:rPr>
          <w:rFonts w:ascii="Abadi" w:hAnsi="Abadi" w:cs="*Microsoft Sans Serif-Italic-13"/>
          <w:color w:val="222222"/>
          <w:sz w:val="21"/>
          <w:szCs w:val="21"/>
        </w:rPr>
        <w:t>teniendo también lo función del manejo</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de los descargas domésticas e industriales </w:t>
      </w:r>
      <w:r w:rsidRPr="00E24518">
        <w:rPr>
          <w:rFonts w:ascii="Abadi" w:hAnsi="Abadi" w:cs="*Times New Roman-13361-Identity"/>
          <w:color w:val="222222"/>
          <w:sz w:val="21"/>
          <w:szCs w:val="21"/>
        </w:rPr>
        <w:t xml:space="preserve">al </w:t>
      </w:r>
      <w:r w:rsidRPr="00E24518">
        <w:rPr>
          <w:rFonts w:ascii="Abadi" w:hAnsi="Abadi" w:cs="*Microsoft Sans Serif-Italic-13"/>
          <w:color w:val="222222"/>
          <w:sz w:val="21"/>
          <w:szCs w:val="21"/>
        </w:rPr>
        <w:t>sistema de drenaje y</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 xml:space="preserve">alcantarillado. Sin embargo, en las ciudades hay </w:t>
      </w:r>
      <w:r w:rsidRPr="00E24518">
        <w:rPr>
          <w:rFonts w:ascii="Abadi" w:hAnsi="Abadi" w:cs="*Calibri-13364-Identity-H"/>
          <w:color w:val="222222"/>
          <w:sz w:val="21"/>
          <w:szCs w:val="21"/>
        </w:rPr>
        <w:t xml:space="preserve">abusos </w:t>
      </w:r>
      <w:r w:rsidRPr="00E24518">
        <w:rPr>
          <w:rFonts w:ascii="Abadi" w:hAnsi="Abadi" w:cs="*Microsoft Sans Serif-Italic-13"/>
          <w:color w:val="222222"/>
          <w:sz w:val="21"/>
          <w:szCs w:val="21"/>
        </w:rPr>
        <w:t>en la explotación</w:t>
      </w:r>
      <w:r>
        <w:rPr>
          <w:rFonts w:ascii="Abadi" w:hAnsi="Abadi" w:cs="*Microsoft Sans Serif-Italic-13"/>
          <w:color w:val="222222"/>
          <w:sz w:val="21"/>
          <w:szCs w:val="21"/>
        </w:rPr>
        <w:t xml:space="preserve"> </w:t>
      </w:r>
      <w:r w:rsidRPr="00E24518">
        <w:rPr>
          <w:rFonts w:ascii="Abadi" w:hAnsi="Abadi" w:cs="*Microsoft Sans Serif-Italic-13"/>
          <w:color w:val="222222"/>
          <w:sz w:val="21"/>
          <w:szCs w:val="21"/>
        </w:rPr>
        <w:t>de pozos por parte de los llamados ''</w:t>
      </w:r>
      <w:proofErr w:type="spellStart"/>
      <w:r w:rsidRPr="00E24518">
        <w:rPr>
          <w:rFonts w:ascii="Abadi" w:hAnsi="Abadi" w:cs="*Microsoft Sans Serif-Italic-13"/>
          <w:color w:val="222222"/>
          <w:sz w:val="21"/>
          <w:szCs w:val="21"/>
        </w:rPr>
        <w:t>piperos</w:t>
      </w:r>
      <w:proofErr w:type="spellEnd"/>
      <w:r w:rsidRPr="00E24518">
        <w:rPr>
          <w:rFonts w:ascii="Abadi" w:hAnsi="Abadi" w:cs="*Microsoft Sans Serif-Italic-13"/>
          <w:color w:val="222222"/>
          <w:sz w:val="21"/>
          <w:szCs w:val="21"/>
        </w:rPr>
        <w:t>'' y que hacen un negocio sin</w:t>
      </w:r>
      <w:r w:rsidR="00CD6BEE">
        <w:rPr>
          <w:rFonts w:ascii="Abadi" w:hAnsi="Abadi" w:cs="*Microsoft Sans Serif-Italic-13"/>
          <w:color w:val="222222"/>
          <w:sz w:val="21"/>
          <w:szCs w:val="21"/>
        </w:rPr>
        <w:t xml:space="preserve"> </w:t>
      </w:r>
      <w:r w:rsidRPr="00E24518">
        <w:rPr>
          <w:rFonts w:ascii="Abadi" w:hAnsi="Abadi" w:cs="*Microsoft Sans Serif-Italic-15"/>
          <w:color w:val="212121"/>
          <w:sz w:val="21"/>
          <w:szCs w:val="21"/>
        </w:rPr>
        <w:t xml:space="preserve">ningún control </w:t>
      </w:r>
      <w:r w:rsidRPr="00E24518">
        <w:rPr>
          <w:rFonts w:ascii="Abadi" w:hAnsi="Abadi" w:cs="*Calibri-15500-Identity-H"/>
          <w:color w:val="212121"/>
          <w:sz w:val="21"/>
          <w:szCs w:val="21"/>
        </w:rPr>
        <w:t>oficia</w:t>
      </w:r>
      <w:r>
        <w:rPr>
          <w:rFonts w:ascii="Abadi" w:hAnsi="Abadi" w:cs="*Calibri-15500-Identity-H"/>
          <w:color w:val="212121"/>
          <w:sz w:val="21"/>
          <w:szCs w:val="21"/>
        </w:rPr>
        <w:t>l</w:t>
      </w:r>
      <w:r w:rsidRPr="00E24518">
        <w:rPr>
          <w:rFonts w:ascii="Abadi" w:hAnsi="Abadi" w:cs="*Calibri-15500-Identity-H"/>
          <w:color w:val="212121"/>
          <w:sz w:val="21"/>
          <w:szCs w:val="21"/>
        </w:rPr>
        <w:t xml:space="preserve"> </w:t>
      </w:r>
      <w:r w:rsidRPr="00E24518">
        <w:rPr>
          <w:rFonts w:ascii="Abadi" w:hAnsi="Abadi" w:cs="*Microsoft Sans Serif-Italic-15"/>
          <w:color w:val="212121"/>
          <w:sz w:val="21"/>
          <w:szCs w:val="21"/>
        </w:rPr>
        <w:t>adecuado al estar "vendiendo agua" y que implica</w:t>
      </w:r>
      <w:r>
        <w:rPr>
          <w:rFonts w:ascii="Abadi" w:hAnsi="Abadi" w:cs="*Microsoft Sans Serif-Italic-15"/>
          <w:color w:val="212121"/>
          <w:sz w:val="21"/>
          <w:szCs w:val="21"/>
        </w:rPr>
        <w:t xml:space="preserve"> </w:t>
      </w:r>
      <w:r w:rsidRPr="00E24518">
        <w:rPr>
          <w:rFonts w:ascii="Abadi" w:hAnsi="Abadi" w:cs="*Microsoft Sans Serif-Italic-15"/>
          <w:color w:val="212121"/>
          <w:sz w:val="21"/>
          <w:szCs w:val="21"/>
        </w:rPr>
        <w:t xml:space="preserve">uno </w:t>
      </w:r>
      <w:r w:rsidRPr="00E24518">
        <w:rPr>
          <w:rFonts w:ascii="Abadi" w:hAnsi="Abadi" w:cs="*Calibri-15500-Identity-H"/>
          <w:color w:val="212121"/>
          <w:sz w:val="21"/>
          <w:szCs w:val="21"/>
        </w:rPr>
        <w:t xml:space="preserve">cierta </w:t>
      </w:r>
      <w:r w:rsidRPr="00E24518">
        <w:rPr>
          <w:rFonts w:ascii="Abadi" w:hAnsi="Abadi" w:cs="*Microsoft Sans Serif-Italic-15"/>
          <w:color w:val="212121"/>
          <w:sz w:val="21"/>
          <w:szCs w:val="21"/>
        </w:rPr>
        <w:t xml:space="preserve">tolerancia entre algunas autoridades </w:t>
      </w:r>
      <w:r w:rsidRPr="00E24518">
        <w:rPr>
          <w:rFonts w:ascii="Abadi" w:hAnsi="Abadi" w:cs="*Calibri-15500-Identity-H"/>
          <w:color w:val="212121"/>
          <w:sz w:val="21"/>
          <w:szCs w:val="21"/>
        </w:rPr>
        <w:t xml:space="preserve">con </w:t>
      </w:r>
      <w:r w:rsidRPr="00E24518">
        <w:rPr>
          <w:rFonts w:ascii="Abadi" w:hAnsi="Abadi" w:cs="*Microsoft Sans Serif-Italic-15"/>
          <w:color w:val="212121"/>
          <w:sz w:val="21"/>
          <w:szCs w:val="21"/>
        </w:rPr>
        <w:t xml:space="preserve">quienes controlan </w:t>
      </w:r>
      <w:r w:rsidRPr="00E24518">
        <w:rPr>
          <w:rFonts w:ascii="Abadi" w:hAnsi="Abadi" w:cs="*Calibri-15500-Identity-H"/>
          <w:color w:val="212121"/>
          <w:sz w:val="21"/>
          <w:szCs w:val="21"/>
        </w:rPr>
        <w:t>lo</w:t>
      </w:r>
      <w:r>
        <w:rPr>
          <w:rFonts w:ascii="Abadi" w:hAnsi="Abadi" w:cs="*Calibri-15500-Identity-H"/>
          <w:color w:val="212121"/>
          <w:sz w:val="21"/>
          <w:szCs w:val="21"/>
        </w:rPr>
        <w:t xml:space="preserve"> </w:t>
      </w:r>
      <w:r w:rsidRPr="00E24518">
        <w:rPr>
          <w:rFonts w:ascii="Abadi" w:hAnsi="Abadi" w:cs="*Microsoft Sans Serif-Italic-15"/>
          <w:color w:val="212121"/>
          <w:sz w:val="21"/>
          <w:szCs w:val="21"/>
        </w:rPr>
        <w:t>distribución de agua potable en pipos.</w:t>
      </w:r>
    </w:p>
    <w:p w14:paraId="3C1D88BC" w14:textId="77777777" w:rsidR="00AB4C7B" w:rsidRDefault="00AB4C7B" w:rsidP="00AB4C7B">
      <w:pPr>
        <w:autoSpaceDE w:val="0"/>
        <w:autoSpaceDN w:val="0"/>
        <w:adjustRightInd w:val="0"/>
        <w:jc w:val="both"/>
        <w:rPr>
          <w:rFonts w:ascii="Abadi" w:hAnsi="Abadi" w:cs="*Microsoft Sans Serif-Italic-15"/>
          <w:color w:val="222222"/>
          <w:sz w:val="21"/>
          <w:szCs w:val="21"/>
        </w:rPr>
      </w:pPr>
    </w:p>
    <w:p w14:paraId="54135DE0"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r w:rsidRPr="00E24518">
        <w:rPr>
          <w:rFonts w:ascii="Abadi" w:hAnsi="Abadi" w:cs="*Microsoft Sans Serif-Italic-15"/>
          <w:color w:val="222222"/>
          <w:sz w:val="21"/>
          <w:szCs w:val="21"/>
        </w:rPr>
        <w:t xml:space="preserve">Por su parte, la red de distribución de </w:t>
      </w:r>
      <w:r w:rsidRPr="00E24518">
        <w:rPr>
          <w:rFonts w:ascii="Abadi" w:hAnsi="Abadi" w:cs="*Calibri-15500-Identity-H"/>
          <w:color w:val="222222"/>
          <w:sz w:val="21"/>
          <w:szCs w:val="21"/>
        </w:rPr>
        <w:t xml:space="preserve">aguo </w:t>
      </w:r>
      <w:r w:rsidRPr="00E24518">
        <w:rPr>
          <w:rFonts w:ascii="Abadi" w:hAnsi="Abadi" w:cs="*Microsoft Sans Serif-Italic-15"/>
          <w:color w:val="222222"/>
          <w:sz w:val="21"/>
          <w:szCs w:val="21"/>
        </w:rPr>
        <w:t>entubado enfrenta un conjunto</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de situaciones que muestran </w:t>
      </w:r>
      <w:r w:rsidRPr="00E24518">
        <w:rPr>
          <w:rFonts w:ascii="Abadi" w:hAnsi="Abadi" w:cs="*Calibri-15500-Identity-H"/>
          <w:color w:val="222222"/>
          <w:sz w:val="21"/>
          <w:szCs w:val="21"/>
        </w:rPr>
        <w:t xml:space="preserve">que </w:t>
      </w:r>
      <w:r w:rsidRPr="00E24518">
        <w:rPr>
          <w:rFonts w:ascii="Abadi" w:hAnsi="Abadi" w:cs="*Microsoft Sans Serif-Italic-15"/>
          <w:color w:val="222222"/>
          <w:sz w:val="21"/>
          <w:szCs w:val="21"/>
        </w:rPr>
        <w:t xml:space="preserve">hay fugas continuas en </w:t>
      </w:r>
      <w:r w:rsidRPr="00E24518">
        <w:rPr>
          <w:rFonts w:ascii="Abadi" w:hAnsi="Abadi" w:cs="*Calibri-15500-Identity-H"/>
          <w:color w:val="222222"/>
          <w:sz w:val="21"/>
          <w:szCs w:val="21"/>
        </w:rPr>
        <w:t xml:space="preserve">la </w:t>
      </w:r>
      <w:r w:rsidRPr="00E24518">
        <w:rPr>
          <w:rFonts w:ascii="Abadi" w:hAnsi="Abadi" w:cs="*Microsoft Sans Serif-Italic-15"/>
          <w:color w:val="222222"/>
          <w:sz w:val="21"/>
          <w:szCs w:val="21"/>
        </w:rPr>
        <w:t>red, adem6s de</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mucha displicencia e ineficacia poro controlar </w:t>
      </w:r>
      <w:r w:rsidRPr="00E24518">
        <w:rPr>
          <w:rFonts w:ascii="Abadi" w:hAnsi="Abadi" w:cs="*Calibri-15500-Identity-H"/>
          <w:color w:val="222222"/>
          <w:sz w:val="21"/>
          <w:szCs w:val="21"/>
        </w:rPr>
        <w:t xml:space="preserve">fugas </w:t>
      </w:r>
      <w:r w:rsidRPr="00E24518">
        <w:rPr>
          <w:rFonts w:ascii="Abadi" w:hAnsi="Abadi" w:cs="*Microsoft Sans Serif-Italic-15"/>
          <w:color w:val="222222"/>
          <w:sz w:val="21"/>
          <w:szCs w:val="21"/>
        </w:rPr>
        <w:t xml:space="preserve">de aguo, así </w:t>
      </w:r>
      <w:r w:rsidRPr="00E24518">
        <w:rPr>
          <w:rFonts w:ascii="Abadi" w:hAnsi="Abadi" w:cs="*Calibri-15500-Identity-H"/>
          <w:color w:val="222222"/>
          <w:sz w:val="21"/>
          <w:szCs w:val="21"/>
        </w:rPr>
        <w:t xml:space="preserve">como </w:t>
      </w:r>
      <w:r w:rsidRPr="00E24518">
        <w:rPr>
          <w:rFonts w:ascii="Abadi" w:hAnsi="Abadi" w:cs="*Microsoft Sans Serif-Italic-15"/>
          <w:color w:val="222222"/>
          <w:sz w:val="21"/>
          <w:szCs w:val="21"/>
        </w:rPr>
        <w:t>que</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no hoy un plan sostenido de remplazo y modernización de la red de</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distribución dentro de un instrumento estratégico de corto y mediano plazo.</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Pese </w:t>
      </w:r>
      <w:r w:rsidRPr="00E24518">
        <w:rPr>
          <w:rFonts w:ascii="Abadi" w:hAnsi="Abadi" w:cs="*Calibri-15500-Identity-H"/>
          <w:color w:val="222222"/>
          <w:sz w:val="21"/>
          <w:szCs w:val="21"/>
        </w:rPr>
        <w:t xml:space="preserve">a </w:t>
      </w:r>
      <w:r w:rsidRPr="00E24518">
        <w:rPr>
          <w:rFonts w:ascii="Abadi" w:hAnsi="Abadi" w:cs="*Microsoft Sans Serif-Italic-15"/>
          <w:color w:val="222222"/>
          <w:sz w:val="21"/>
          <w:szCs w:val="21"/>
        </w:rPr>
        <w:t xml:space="preserve">ello, </w:t>
      </w:r>
      <w:r w:rsidRPr="00E24518">
        <w:rPr>
          <w:rFonts w:ascii="Abadi" w:hAnsi="Abadi" w:cs="*Calibri-15500-Identity-H"/>
          <w:color w:val="222222"/>
          <w:sz w:val="21"/>
          <w:szCs w:val="21"/>
        </w:rPr>
        <w:t xml:space="preserve">la </w:t>
      </w:r>
      <w:r w:rsidRPr="00E24518">
        <w:rPr>
          <w:rFonts w:ascii="Abadi" w:hAnsi="Abadi" w:cs="*Microsoft Sans Serif-Italic-15"/>
          <w:color w:val="222222"/>
          <w:sz w:val="21"/>
          <w:szCs w:val="21"/>
        </w:rPr>
        <w:t xml:space="preserve">restricción para el desarrollo de las ciudades ante </w:t>
      </w:r>
      <w:r w:rsidRPr="00E24518">
        <w:rPr>
          <w:rFonts w:ascii="Abadi" w:hAnsi="Abadi" w:cs="*Calibri-15500-Identity-H"/>
          <w:color w:val="222222"/>
          <w:sz w:val="21"/>
          <w:szCs w:val="21"/>
        </w:rPr>
        <w:t xml:space="preserve">la </w:t>
      </w:r>
      <w:r w:rsidRPr="00E24518">
        <w:rPr>
          <w:rFonts w:ascii="Abadi" w:hAnsi="Abadi" w:cs="*Microsoft Sans Serif-Italic-15"/>
          <w:color w:val="222222"/>
          <w:sz w:val="21"/>
          <w:szCs w:val="21"/>
        </w:rPr>
        <w:t>dificultad</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de abastecer de agua </w:t>
      </w:r>
      <w:r w:rsidRPr="00E24518">
        <w:rPr>
          <w:rFonts w:ascii="Abadi" w:hAnsi="Abadi" w:cs="*Calibri-15500-Identity-H"/>
          <w:color w:val="222222"/>
          <w:sz w:val="21"/>
          <w:szCs w:val="21"/>
        </w:rPr>
        <w:t xml:space="preserve">o </w:t>
      </w:r>
      <w:r w:rsidRPr="00E24518">
        <w:rPr>
          <w:rFonts w:ascii="Abadi" w:hAnsi="Abadi" w:cs="*Microsoft Sans Serif-Italic-15"/>
          <w:color w:val="222222"/>
          <w:sz w:val="21"/>
          <w:szCs w:val="21"/>
        </w:rPr>
        <w:t>nuevas colonias no ha sido impedimento para</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autorizar nuevos fraccionamientos, y la situación de </w:t>
      </w:r>
      <w:r w:rsidRPr="00E24518">
        <w:rPr>
          <w:rFonts w:ascii="Abadi" w:hAnsi="Abadi" w:cs="*Calibri-15500-Identity-H"/>
          <w:color w:val="222222"/>
          <w:sz w:val="21"/>
          <w:szCs w:val="21"/>
        </w:rPr>
        <w:t xml:space="preserve">carencia </w:t>
      </w:r>
      <w:r w:rsidRPr="00E24518">
        <w:rPr>
          <w:rFonts w:ascii="Abadi" w:hAnsi="Abadi" w:cs="*Microsoft Sans Serif-Italic-15"/>
          <w:color w:val="222222"/>
          <w:sz w:val="21"/>
          <w:szCs w:val="21"/>
        </w:rPr>
        <w:t xml:space="preserve">de </w:t>
      </w:r>
      <w:r w:rsidRPr="00E24518">
        <w:rPr>
          <w:rFonts w:ascii="Abadi" w:hAnsi="Abadi" w:cs="*Calibri-15500-Identity-H"/>
          <w:color w:val="222222"/>
          <w:sz w:val="21"/>
          <w:szCs w:val="21"/>
        </w:rPr>
        <w:t xml:space="preserve">servicios </w:t>
      </w:r>
      <w:r w:rsidRPr="00E24518">
        <w:rPr>
          <w:rFonts w:ascii="Abadi" w:hAnsi="Abadi" w:cs="*Microsoft Sans Serif-Italic-15"/>
          <w:color w:val="222222"/>
          <w:sz w:val="21"/>
          <w:szCs w:val="21"/>
        </w:rPr>
        <w:t>de</w:t>
      </w:r>
      <w:r>
        <w:rPr>
          <w:rFonts w:ascii="Abadi" w:hAnsi="Abadi" w:cs="*Microsoft Sans Serif-Italic-15"/>
          <w:color w:val="222222"/>
          <w:sz w:val="21"/>
          <w:szCs w:val="21"/>
        </w:rPr>
        <w:t xml:space="preserve"> </w:t>
      </w:r>
      <w:r w:rsidRPr="00E24518">
        <w:rPr>
          <w:rFonts w:ascii="Abadi" w:hAnsi="Abadi" w:cs="*Calibri-15500-Identity-H"/>
          <w:color w:val="222222"/>
          <w:sz w:val="21"/>
          <w:szCs w:val="21"/>
        </w:rPr>
        <w:t xml:space="preserve">aguo </w:t>
      </w:r>
      <w:r w:rsidRPr="00E24518">
        <w:rPr>
          <w:rFonts w:ascii="Abadi" w:hAnsi="Abadi" w:cs="*Microsoft Sans Serif-Italic-15"/>
          <w:color w:val="222222"/>
          <w:sz w:val="21"/>
          <w:szCs w:val="21"/>
        </w:rPr>
        <w:t xml:space="preserve">potable en los colonias </w:t>
      </w:r>
      <w:r w:rsidRPr="00E24518">
        <w:rPr>
          <w:rFonts w:ascii="Abadi" w:hAnsi="Abadi" w:cs="*Calibri-15500-Identity-H"/>
          <w:color w:val="222222"/>
          <w:sz w:val="21"/>
          <w:szCs w:val="21"/>
        </w:rPr>
        <w:t xml:space="preserve">llamados </w:t>
      </w:r>
      <w:r w:rsidRPr="00E24518">
        <w:rPr>
          <w:rFonts w:ascii="Abadi" w:hAnsi="Abadi" w:cs="*Microsoft Sans Serif-Italic-15"/>
          <w:color w:val="222222"/>
          <w:sz w:val="21"/>
          <w:szCs w:val="21"/>
        </w:rPr>
        <w:t>"irregulares" se agudiza ante la falta</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de políticas públicas efectivos poro lo regularización de </w:t>
      </w:r>
      <w:r w:rsidRPr="00E24518">
        <w:rPr>
          <w:rFonts w:ascii="Abadi" w:hAnsi="Abadi" w:cs="*Calibri-15500-Identity-H"/>
          <w:color w:val="222222"/>
          <w:sz w:val="21"/>
          <w:szCs w:val="21"/>
        </w:rPr>
        <w:t xml:space="preserve">la </w:t>
      </w:r>
      <w:r w:rsidRPr="00E24518">
        <w:rPr>
          <w:rFonts w:ascii="Abadi" w:hAnsi="Abadi" w:cs="*Microsoft Sans Serif-Italic-15"/>
          <w:color w:val="222222"/>
          <w:sz w:val="21"/>
          <w:szCs w:val="21"/>
        </w:rPr>
        <w:t>tenencia de la</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tierra de uso habitacional, que no puede ser un pretexto y excusa </w:t>
      </w:r>
      <w:r w:rsidRPr="00E24518">
        <w:rPr>
          <w:rFonts w:ascii="Abadi" w:hAnsi="Abadi" w:cs="*Calibri-15500-Identity-H"/>
          <w:color w:val="222222"/>
          <w:sz w:val="21"/>
          <w:szCs w:val="21"/>
        </w:rPr>
        <w:t xml:space="preserve">para </w:t>
      </w:r>
      <w:r w:rsidRPr="00E24518">
        <w:rPr>
          <w:rFonts w:ascii="Abadi" w:hAnsi="Abadi" w:cs="*Microsoft Sans Serif-Italic-15"/>
          <w:color w:val="222222"/>
          <w:sz w:val="21"/>
          <w:szCs w:val="21"/>
        </w:rPr>
        <w:t>no</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dotar del servicio de </w:t>
      </w:r>
      <w:r w:rsidRPr="00E24518">
        <w:rPr>
          <w:rFonts w:ascii="Abadi" w:hAnsi="Abadi" w:cs="*Calibri-15500-Identity-H"/>
          <w:color w:val="222222"/>
          <w:sz w:val="21"/>
          <w:szCs w:val="21"/>
        </w:rPr>
        <w:t xml:space="preserve">agua </w:t>
      </w:r>
      <w:r w:rsidRPr="00E24518">
        <w:rPr>
          <w:rFonts w:ascii="Abadi" w:hAnsi="Abadi" w:cs="*Microsoft Sans Serif-Italic-15"/>
          <w:color w:val="222222"/>
          <w:sz w:val="21"/>
          <w:szCs w:val="21"/>
        </w:rPr>
        <w:t xml:space="preserve">potable </w:t>
      </w:r>
      <w:r w:rsidRPr="00E24518">
        <w:rPr>
          <w:rFonts w:ascii="Abadi" w:hAnsi="Abadi" w:cs="*Calibri-15500-Identity-H"/>
          <w:color w:val="222222"/>
          <w:sz w:val="21"/>
          <w:szCs w:val="21"/>
        </w:rPr>
        <w:t xml:space="preserve">a </w:t>
      </w:r>
      <w:r w:rsidRPr="00E24518">
        <w:rPr>
          <w:rFonts w:ascii="Abadi" w:hAnsi="Abadi" w:cs="*Microsoft Sans Serif-Italic-15"/>
          <w:color w:val="222222"/>
          <w:sz w:val="21"/>
          <w:szCs w:val="21"/>
        </w:rPr>
        <w:t>todos las personas que viven en esos</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asentamientos. yo que, </w:t>
      </w:r>
      <w:r w:rsidRPr="00E24518">
        <w:rPr>
          <w:rFonts w:ascii="Abadi" w:hAnsi="Abadi" w:cs="*Calibri-15500-Identity-H"/>
          <w:color w:val="222222"/>
          <w:sz w:val="21"/>
          <w:szCs w:val="21"/>
        </w:rPr>
        <w:t xml:space="preserve">como </w:t>
      </w:r>
      <w:r w:rsidRPr="00E24518">
        <w:rPr>
          <w:rFonts w:ascii="Abadi" w:hAnsi="Abadi" w:cs="*Microsoft Sans Serif-Italic-15"/>
          <w:color w:val="222222"/>
          <w:sz w:val="21"/>
          <w:szCs w:val="21"/>
        </w:rPr>
        <w:t>se expresó anteriormente, el derecho al agua</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potable </w:t>
      </w:r>
      <w:r w:rsidRPr="00E24518">
        <w:rPr>
          <w:rFonts w:ascii="Abadi" w:hAnsi="Abadi" w:cs="*Calibri-15500-Identity-H"/>
          <w:color w:val="222222"/>
          <w:sz w:val="21"/>
          <w:szCs w:val="21"/>
        </w:rPr>
        <w:t xml:space="preserve">es </w:t>
      </w:r>
      <w:r w:rsidRPr="00E24518">
        <w:rPr>
          <w:rFonts w:ascii="Abadi" w:hAnsi="Abadi" w:cs="*Microsoft Sans Serif-Italic-15"/>
          <w:color w:val="222222"/>
          <w:sz w:val="21"/>
          <w:szCs w:val="21"/>
        </w:rPr>
        <w:t>un derecho humano consagrado en la constitución y este</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derecho está por encima de cualquier disposición administrativa de orden</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estatal </w:t>
      </w:r>
      <w:r w:rsidRPr="00E24518">
        <w:rPr>
          <w:rFonts w:ascii="Abadi" w:hAnsi="Abadi" w:cs="*Calibri-15500-Identity-H"/>
          <w:color w:val="222222"/>
          <w:sz w:val="21"/>
          <w:szCs w:val="21"/>
        </w:rPr>
        <w:t xml:space="preserve">o </w:t>
      </w:r>
      <w:r w:rsidRPr="00E24518">
        <w:rPr>
          <w:rFonts w:ascii="Abadi" w:hAnsi="Abadi" w:cs="*Microsoft Sans Serif-Italic-15"/>
          <w:color w:val="222222"/>
          <w:sz w:val="21"/>
          <w:szCs w:val="21"/>
        </w:rPr>
        <w:t>municipal.</w:t>
      </w:r>
    </w:p>
    <w:p w14:paraId="06054274" w14:textId="77777777" w:rsidR="00AB4C7B" w:rsidRDefault="00AB4C7B" w:rsidP="00AB4C7B">
      <w:pPr>
        <w:autoSpaceDE w:val="0"/>
        <w:autoSpaceDN w:val="0"/>
        <w:adjustRightInd w:val="0"/>
        <w:jc w:val="both"/>
        <w:rPr>
          <w:rFonts w:ascii="Abadi" w:hAnsi="Abadi" w:cs="*Microsoft Sans Serif-Italic-15"/>
          <w:color w:val="212121"/>
          <w:sz w:val="21"/>
          <w:szCs w:val="21"/>
        </w:rPr>
      </w:pPr>
    </w:p>
    <w:p w14:paraId="47C2BE49" w14:textId="6199BD55" w:rsidR="00AB4C7B" w:rsidRPr="00E24518" w:rsidRDefault="00AB4C7B" w:rsidP="00AB4C7B">
      <w:pPr>
        <w:autoSpaceDE w:val="0"/>
        <w:autoSpaceDN w:val="0"/>
        <w:adjustRightInd w:val="0"/>
        <w:jc w:val="both"/>
        <w:rPr>
          <w:rFonts w:ascii="Abadi" w:hAnsi="Abadi" w:cs="*Microsoft Sans Serif-Italic-15"/>
          <w:color w:val="232323"/>
          <w:sz w:val="21"/>
          <w:szCs w:val="21"/>
        </w:rPr>
      </w:pPr>
      <w:r w:rsidRPr="00E24518">
        <w:rPr>
          <w:rFonts w:ascii="Abadi" w:hAnsi="Abadi" w:cs="*Microsoft Sans Serif-Italic-15"/>
          <w:color w:val="212121"/>
          <w:sz w:val="21"/>
          <w:szCs w:val="21"/>
        </w:rPr>
        <w:t>De parte del Grupo Parlamentario de Morena estamos dispuestos y</w:t>
      </w:r>
      <w:r>
        <w:rPr>
          <w:rFonts w:ascii="Abadi" w:hAnsi="Abadi" w:cs="*Microsoft Sans Serif-Italic-15"/>
          <w:color w:val="212121"/>
          <w:sz w:val="21"/>
          <w:szCs w:val="21"/>
        </w:rPr>
        <w:t xml:space="preserve"> </w:t>
      </w:r>
      <w:r w:rsidRPr="00E24518">
        <w:rPr>
          <w:rFonts w:ascii="Abadi" w:hAnsi="Abadi" w:cs="*Calibri-15500-Identity-H"/>
          <w:color w:val="212121"/>
          <w:sz w:val="21"/>
          <w:szCs w:val="21"/>
        </w:rPr>
        <w:t xml:space="preserve">dispuestos a </w:t>
      </w:r>
      <w:r w:rsidRPr="00E24518">
        <w:rPr>
          <w:rFonts w:ascii="Abadi" w:hAnsi="Abadi" w:cs="*Microsoft Sans Serif-Italic-15"/>
          <w:color w:val="212121"/>
          <w:sz w:val="21"/>
          <w:szCs w:val="21"/>
        </w:rPr>
        <w:t>colaborar para modificar cualquier norma que impida el</w:t>
      </w:r>
      <w:r>
        <w:rPr>
          <w:rFonts w:ascii="Abadi" w:hAnsi="Abadi" w:cs="*Microsoft Sans Serif-Italic-15"/>
          <w:color w:val="212121"/>
          <w:sz w:val="21"/>
          <w:szCs w:val="21"/>
        </w:rPr>
        <w:t xml:space="preserve"> </w:t>
      </w:r>
      <w:r w:rsidRPr="00E24518">
        <w:rPr>
          <w:rFonts w:ascii="Abadi" w:hAnsi="Abadi" w:cs="*Microsoft Sans Serif-Italic-15"/>
          <w:color w:val="212121"/>
          <w:sz w:val="21"/>
          <w:szCs w:val="21"/>
        </w:rPr>
        <w:t xml:space="preserve">derecho universal al </w:t>
      </w:r>
      <w:r w:rsidRPr="00E24518">
        <w:rPr>
          <w:rFonts w:ascii="Abadi" w:hAnsi="Abadi" w:cs="*Calibri-15500-Identity-H"/>
          <w:color w:val="212121"/>
          <w:sz w:val="21"/>
          <w:szCs w:val="21"/>
        </w:rPr>
        <w:t xml:space="preserve">agua, </w:t>
      </w:r>
      <w:r w:rsidRPr="00E24518">
        <w:rPr>
          <w:rFonts w:ascii="Abadi" w:hAnsi="Abadi" w:cs="*Microsoft Sans Serif-Italic-15"/>
          <w:color w:val="212121"/>
          <w:sz w:val="21"/>
          <w:szCs w:val="21"/>
        </w:rPr>
        <w:t xml:space="preserve">tomado en cuenta </w:t>
      </w:r>
      <w:r>
        <w:rPr>
          <w:rFonts w:ascii="Abadi" w:hAnsi="Abadi" w:cs="*Calibri-15500-Identity-H"/>
          <w:color w:val="212121"/>
          <w:sz w:val="21"/>
          <w:szCs w:val="21"/>
        </w:rPr>
        <w:t>l</w:t>
      </w:r>
      <w:r w:rsidRPr="00E24518">
        <w:rPr>
          <w:rFonts w:ascii="Abadi" w:hAnsi="Abadi" w:cs="*Calibri-15500-Identity-H"/>
          <w:color w:val="212121"/>
          <w:sz w:val="21"/>
          <w:szCs w:val="21"/>
        </w:rPr>
        <w:t xml:space="preserve">os siguientes </w:t>
      </w:r>
      <w:r w:rsidRPr="00E24518">
        <w:rPr>
          <w:rFonts w:ascii="Abadi" w:hAnsi="Abadi" w:cs="*Microsoft Sans Serif-Italic-15"/>
          <w:color w:val="212121"/>
          <w:sz w:val="21"/>
          <w:szCs w:val="21"/>
        </w:rPr>
        <w:t>elementos:</w:t>
      </w:r>
      <w:r>
        <w:rPr>
          <w:rFonts w:ascii="Abadi" w:hAnsi="Abadi" w:cs="*Microsoft Sans Serif-Italic-15"/>
          <w:color w:val="212121"/>
          <w:sz w:val="21"/>
          <w:szCs w:val="21"/>
        </w:rPr>
        <w:t xml:space="preserve"> </w:t>
      </w:r>
      <w:r w:rsidRPr="00E24518">
        <w:rPr>
          <w:rFonts w:ascii="Abadi" w:hAnsi="Abadi" w:cs="*Microsoft Sans Serif-Italic-15"/>
          <w:color w:val="232323"/>
          <w:sz w:val="21"/>
          <w:szCs w:val="21"/>
        </w:rPr>
        <w:t>No discriminación. Lo prestación de servicios de agua y saneamiento debe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llevarse </w:t>
      </w:r>
      <w:r w:rsidRPr="00E24518">
        <w:rPr>
          <w:rFonts w:ascii="Abadi" w:hAnsi="Abadi" w:cs="*Calibri-15500-Identity-H"/>
          <w:color w:val="232323"/>
          <w:sz w:val="21"/>
          <w:szCs w:val="21"/>
        </w:rPr>
        <w:t xml:space="preserve">o </w:t>
      </w:r>
      <w:r w:rsidRPr="00E24518">
        <w:rPr>
          <w:rFonts w:ascii="Abadi" w:hAnsi="Abadi" w:cs="*Microsoft Sans Serif-Italic-15"/>
          <w:color w:val="232323"/>
          <w:sz w:val="21"/>
          <w:szCs w:val="21"/>
        </w:rPr>
        <w:t xml:space="preserve">cabo sin </w:t>
      </w:r>
      <w:r w:rsidRPr="00E24518">
        <w:rPr>
          <w:rFonts w:ascii="Abadi" w:hAnsi="Abadi" w:cs="*Microsoft Sans Serif-Italic-15"/>
          <w:color w:val="232323"/>
          <w:sz w:val="21"/>
          <w:szCs w:val="21"/>
        </w:rPr>
        <w:lastRenderedPageBreak/>
        <w:t xml:space="preserve">discriminación de </w:t>
      </w:r>
      <w:r w:rsidRPr="00E24518">
        <w:rPr>
          <w:rFonts w:ascii="Abadi" w:hAnsi="Abadi" w:cs="*Calibri-15500-Identity-H"/>
          <w:color w:val="232323"/>
          <w:sz w:val="21"/>
          <w:szCs w:val="21"/>
        </w:rPr>
        <w:t xml:space="preserve">ninguna </w:t>
      </w:r>
      <w:r w:rsidRPr="00E24518">
        <w:rPr>
          <w:rFonts w:ascii="Abadi" w:hAnsi="Abadi" w:cs="*Microsoft Sans Serif-Italic-15"/>
          <w:color w:val="232323"/>
          <w:sz w:val="21"/>
          <w:szCs w:val="21"/>
        </w:rPr>
        <w:t>clase, y debe otorgar el</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servicio </w:t>
      </w:r>
      <w:r w:rsidRPr="00E24518">
        <w:rPr>
          <w:rFonts w:ascii="Abadi" w:hAnsi="Abadi" w:cs="*Calibri-15500-Identity-H"/>
          <w:color w:val="232323"/>
          <w:sz w:val="21"/>
          <w:szCs w:val="21"/>
        </w:rPr>
        <w:t xml:space="preserve">o </w:t>
      </w:r>
      <w:r w:rsidRPr="00E24518">
        <w:rPr>
          <w:rFonts w:ascii="Abadi" w:hAnsi="Abadi" w:cs="*Microsoft Sans Serif-Italic-15"/>
          <w:color w:val="232323"/>
          <w:sz w:val="21"/>
          <w:szCs w:val="21"/>
        </w:rPr>
        <w:t xml:space="preserve">todas las personas y </w:t>
      </w:r>
      <w:r w:rsidRPr="00E24518">
        <w:rPr>
          <w:rFonts w:ascii="Abadi" w:hAnsi="Abadi" w:cs="*Calibri-15500-Identity-H"/>
          <w:color w:val="232323"/>
          <w:sz w:val="21"/>
          <w:szCs w:val="21"/>
        </w:rPr>
        <w:t xml:space="preserve">grupos </w:t>
      </w:r>
      <w:r w:rsidRPr="00E24518">
        <w:rPr>
          <w:rFonts w:ascii="Abadi" w:hAnsi="Abadi" w:cs="*Microsoft Sans Serif-Italic-15"/>
          <w:color w:val="232323"/>
          <w:sz w:val="21"/>
          <w:szCs w:val="21"/>
        </w:rPr>
        <w:t xml:space="preserve">excluidos y en </w:t>
      </w:r>
      <w:r w:rsidRPr="00E24518">
        <w:rPr>
          <w:rFonts w:ascii="Abadi" w:hAnsi="Abadi" w:cs="*Calibri-15500-Identity-H"/>
          <w:color w:val="232323"/>
          <w:sz w:val="21"/>
          <w:szCs w:val="21"/>
        </w:rPr>
        <w:t xml:space="preserve">especial a </w:t>
      </w:r>
      <w:r w:rsidRPr="00E24518">
        <w:rPr>
          <w:rFonts w:ascii="Abadi" w:hAnsi="Abadi" w:cs="*Microsoft Sans Serif-Italic-15"/>
          <w:color w:val="232323"/>
          <w:sz w:val="21"/>
          <w:szCs w:val="21"/>
        </w:rPr>
        <w:t>aquéllos que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se encuentran en situación de riesgo y condiciones de pobreza y pobreza</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extrema. En este sentido, la inequidad y la desigualdad en </w:t>
      </w:r>
      <w:r>
        <w:rPr>
          <w:rFonts w:ascii="Abadi" w:hAnsi="Abadi" w:cs="*Calibri-15500-Identity-H"/>
          <w:color w:val="232323"/>
          <w:sz w:val="21"/>
          <w:szCs w:val="21"/>
        </w:rPr>
        <w:t>l</w:t>
      </w:r>
      <w:r w:rsidRPr="00E24518">
        <w:rPr>
          <w:rFonts w:ascii="Abadi" w:hAnsi="Abadi" w:cs="*Calibri-15500-Identity-H"/>
          <w:color w:val="232323"/>
          <w:sz w:val="21"/>
          <w:szCs w:val="21"/>
        </w:rPr>
        <w:t xml:space="preserve">os </w:t>
      </w:r>
      <w:r w:rsidRPr="00E24518">
        <w:rPr>
          <w:rFonts w:ascii="Abadi" w:hAnsi="Abadi" w:cs="*Microsoft Sans Serif-Italic-15"/>
          <w:color w:val="232323"/>
          <w:sz w:val="21"/>
          <w:szCs w:val="21"/>
        </w:rPr>
        <w:t>que viven</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miles de mujeres puede ser en parte atendido al comprender </w:t>
      </w:r>
      <w:r w:rsidRPr="00E24518">
        <w:rPr>
          <w:rFonts w:ascii="Abadi" w:hAnsi="Abadi" w:cs="*Calibri-15500-Identity-H"/>
          <w:color w:val="232323"/>
          <w:sz w:val="21"/>
          <w:szCs w:val="21"/>
        </w:rPr>
        <w:t>las</w:t>
      </w:r>
      <w:r>
        <w:rPr>
          <w:rFonts w:ascii="Abadi" w:hAnsi="Abadi" w:cs="*Calibri-15500-Identity-H"/>
          <w:color w:val="232323"/>
          <w:sz w:val="21"/>
          <w:szCs w:val="21"/>
        </w:rPr>
        <w:t xml:space="preserve"> </w:t>
      </w:r>
      <w:r w:rsidRPr="00E24518">
        <w:rPr>
          <w:rFonts w:ascii="Abadi" w:hAnsi="Abadi" w:cs="*Microsoft Sans Serif-Italic-15"/>
          <w:color w:val="232323"/>
          <w:sz w:val="21"/>
          <w:szCs w:val="21"/>
        </w:rPr>
        <w:t xml:space="preserve">condiciones de vida de </w:t>
      </w:r>
      <w:r w:rsidRPr="00E24518">
        <w:rPr>
          <w:rFonts w:ascii="Abadi" w:hAnsi="Abadi" w:cs="*Calibri-15500-Identity-H"/>
          <w:color w:val="232323"/>
          <w:sz w:val="21"/>
          <w:szCs w:val="21"/>
        </w:rPr>
        <w:t>las mujeres</w:t>
      </w:r>
      <w:r w:rsidRPr="00E24518">
        <w:rPr>
          <w:rFonts w:ascii="Abadi" w:hAnsi="Abadi" w:cs="*Microsoft Sans Serif-Italic-15"/>
          <w:color w:val="232323"/>
          <w:sz w:val="21"/>
          <w:szCs w:val="21"/>
        </w:rPr>
        <w:t xml:space="preserve"> </w:t>
      </w:r>
      <w:r w:rsidRPr="00E24518">
        <w:rPr>
          <w:rFonts w:ascii="Abadi" w:hAnsi="Abadi" w:cs="*Calibri-15500-Identity-H"/>
          <w:color w:val="232323"/>
          <w:sz w:val="21"/>
          <w:szCs w:val="21"/>
        </w:rPr>
        <w:t xml:space="preserve">al </w:t>
      </w:r>
      <w:r w:rsidRPr="00E24518">
        <w:rPr>
          <w:rFonts w:ascii="Abadi" w:hAnsi="Abadi" w:cs="*Microsoft Sans Serif-Italic-15"/>
          <w:color w:val="232323"/>
          <w:sz w:val="21"/>
          <w:szCs w:val="21"/>
        </w:rPr>
        <w:t>no contar con este Derecho Humano.</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Se tiene que garantizar que todas las personas</w:t>
      </w:r>
      <w:r w:rsidRPr="00E24518">
        <w:rPr>
          <w:rFonts w:ascii="Abadi" w:hAnsi="Abadi" w:cs="*Calibri-15500-Identity-H"/>
          <w:color w:val="232323"/>
          <w:sz w:val="21"/>
          <w:szCs w:val="21"/>
        </w:rPr>
        <w:t xml:space="preserve"> </w:t>
      </w:r>
      <w:r w:rsidRPr="00E24518">
        <w:rPr>
          <w:rFonts w:ascii="Abadi" w:hAnsi="Abadi" w:cs="*Microsoft Sans Serif-Italic-15"/>
          <w:color w:val="232323"/>
          <w:sz w:val="21"/>
          <w:szCs w:val="21"/>
        </w:rPr>
        <w:t>disfruten de un nivel básico</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de </w:t>
      </w:r>
      <w:r w:rsidRPr="00E24518">
        <w:rPr>
          <w:rFonts w:ascii="Abadi" w:hAnsi="Abadi" w:cs="*Calibri-15500-Identity-H"/>
          <w:color w:val="232323"/>
          <w:sz w:val="21"/>
          <w:szCs w:val="21"/>
        </w:rPr>
        <w:t xml:space="preserve">acceso, </w:t>
      </w:r>
      <w:r w:rsidRPr="00E24518">
        <w:rPr>
          <w:rFonts w:ascii="Abadi" w:hAnsi="Abadi" w:cs="*Microsoft Sans Serif-Italic-15"/>
          <w:color w:val="232323"/>
          <w:sz w:val="21"/>
          <w:szCs w:val="21"/>
        </w:rPr>
        <w:t xml:space="preserve">antes de mejorar los niveles de servicio de </w:t>
      </w:r>
      <w:r w:rsidRPr="00E24518">
        <w:rPr>
          <w:rFonts w:ascii="Abadi" w:hAnsi="Abadi" w:cs="*Calibri-15500-Identity-H"/>
          <w:color w:val="232323"/>
          <w:sz w:val="21"/>
          <w:szCs w:val="21"/>
        </w:rPr>
        <w:t xml:space="preserve">quienes </w:t>
      </w:r>
      <w:r w:rsidRPr="00E24518">
        <w:rPr>
          <w:rFonts w:ascii="Abadi" w:hAnsi="Abadi" w:cs="*Microsoft Sans Serif-Italic-15"/>
          <w:color w:val="232323"/>
          <w:sz w:val="21"/>
          <w:szCs w:val="21"/>
        </w:rPr>
        <w:t>yo disfrutan</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de ese nivel de </w:t>
      </w:r>
      <w:r w:rsidRPr="00E24518">
        <w:rPr>
          <w:rFonts w:ascii="Abadi" w:hAnsi="Abadi" w:cs="*Calibri-15500-Identity-H"/>
          <w:color w:val="232323"/>
          <w:sz w:val="21"/>
          <w:szCs w:val="21"/>
        </w:rPr>
        <w:t xml:space="preserve">acceso, </w:t>
      </w:r>
      <w:r w:rsidRPr="00E24518">
        <w:rPr>
          <w:rFonts w:ascii="Abadi" w:hAnsi="Abadi" w:cs="*Microsoft Sans Serif-Italic-15"/>
          <w:color w:val="232323"/>
          <w:sz w:val="21"/>
          <w:szCs w:val="21"/>
        </w:rPr>
        <w:t xml:space="preserve">que tendría que </w:t>
      </w:r>
      <w:r w:rsidRPr="00E24518">
        <w:rPr>
          <w:rFonts w:ascii="Abadi" w:hAnsi="Abadi" w:cs="*Calibri-15500-Identity-H"/>
          <w:color w:val="232323"/>
          <w:sz w:val="21"/>
          <w:szCs w:val="21"/>
        </w:rPr>
        <w:t xml:space="preserve">ser </w:t>
      </w:r>
      <w:r w:rsidRPr="00E24518">
        <w:rPr>
          <w:rFonts w:ascii="Abadi" w:hAnsi="Abadi" w:cs="*Microsoft Sans Serif-Italic-15"/>
          <w:color w:val="232323"/>
          <w:sz w:val="21"/>
          <w:szCs w:val="21"/>
        </w:rPr>
        <w:t>un principio de orientación de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la acción administrativa de las paramunicipales que tienen lo</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responsabilidad de dotar de </w:t>
      </w:r>
      <w:r>
        <w:rPr>
          <w:rFonts w:ascii="Abadi" w:hAnsi="Abadi" w:cs="*Calibri-15500-Identity-H"/>
          <w:color w:val="232323"/>
          <w:sz w:val="21"/>
          <w:szCs w:val="21"/>
        </w:rPr>
        <w:t>l</w:t>
      </w:r>
      <w:r w:rsidRPr="00E24518">
        <w:rPr>
          <w:rFonts w:ascii="Abadi" w:hAnsi="Abadi" w:cs="*Calibri-15500-Identity-H"/>
          <w:color w:val="232323"/>
          <w:sz w:val="21"/>
          <w:szCs w:val="21"/>
        </w:rPr>
        <w:t xml:space="preserve">os </w:t>
      </w:r>
      <w:r w:rsidRPr="00E24518">
        <w:rPr>
          <w:rFonts w:ascii="Abadi" w:hAnsi="Abadi" w:cs="*Microsoft Sans Serif-Italic-15"/>
          <w:color w:val="232323"/>
          <w:sz w:val="21"/>
          <w:szCs w:val="21"/>
        </w:rPr>
        <w:t xml:space="preserve">servicios de agua potable y de </w:t>
      </w:r>
      <w:r w:rsidRPr="00E24518">
        <w:rPr>
          <w:rFonts w:ascii="Abadi" w:hAnsi="Abadi" w:cs="*Calibri-15500-Identity-H"/>
          <w:color w:val="232323"/>
          <w:sz w:val="21"/>
          <w:szCs w:val="21"/>
        </w:rPr>
        <w:t>uso</w:t>
      </w:r>
      <w:r w:rsidR="00255D08">
        <w:rPr>
          <w:rFonts w:ascii="Abadi" w:hAnsi="Abadi" w:cs="*Calibri-15500-Identity-H"/>
          <w:color w:val="232323"/>
          <w:sz w:val="21"/>
          <w:szCs w:val="21"/>
        </w:rPr>
        <w:t xml:space="preserve"> </w:t>
      </w:r>
      <w:r w:rsidRPr="00E24518">
        <w:rPr>
          <w:rFonts w:ascii="Abadi" w:hAnsi="Abadi" w:cs="*Microsoft Sans Serif-Italic-15"/>
          <w:color w:val="232323"/>
          <w:sz w:val="21"/>
          <w:szCs w:val="21"/>
        </w:rPr>
        <w:t xml:space="preserve">doméstico a la hora de disponer de los recursos públicos, así </w:t>
      </w:r>
      <w:r w:rsidRPr="00E24518">
        <w:rPr>
          <w:rFonts w:ascii="Abadi" w:hAnsi="Abadi" w:cs="*Calibri-15500-Identity-H"/>
          <w:color w:val="232323"/>
          <w:sz w:val="21"/>
          <w:szCs w:val="21"/>
        </w:rPr>
        <w:t xml:space="preserve">como </w:t>
      </w:r>
      <w:r w:rsidRPr="00E24518">
        <w:rPr>
          <w:rFonts w:ascii="Abadi" w:hAnsi="Abadi" w:cs="*Microsoft Sans Serif-Italic-15"/>
          <w:color w:val="232323"/>
          <w:sz w:val="21"/>
          <w:szCs w:val="21"/>
        </w:rPr>
        <w:t>de la</w:t>
      </w:r>
      <w:r>
        <w:rPr>
          <w:rFonts w:ascii="Abadi" w:hAnsi="Abadi" w:cs="*Microsoft Sans Serif-Italic-15"/>
          <w:color w:val="232323"/>
          <w:sz w:val="21"/>
          <w:szCs w:val="21"/>
        </w:rPr>
        <w:t xml:space="preserve"> </w:t>
      </w:r>
      <w:r w:rsidRPr="00E24518">
        <w:rPr>
          <w:rFonts w:ascii="Abadi" w:hAnsi="Abadi" w:cs="*Calibri-15500-Identity-H"/>
          <w:color w:val="232323"/>
          <w:sz w:val="21"/>
          <w:szCs w:val="21"/>
        </w:rPr>
        <w:t xml:space="preserve">Comisión </w:t>
      </w:r>
      <w:r w:rsidRPr="00E24518">
        <w:rPr>
          <w:rFonts w:ascii="Abadi" w:hAnsi="Abadi" w:cs="*Microsoft Sans Serif-Italic-15"/>
          <w:color w:val="232323"/>
          <w:sz w:val="21"/>
          <w:szCs w:val="21"/>
        </w:rPr>
        <w:t>Estatal del Agua en Guanajuato.</w:t>
      </w:r>
    </w:p>
    <w:p w14:paraId="150ABF34" w14:textId="77777777" w:rsidR="00AB4C7B" w:rsidRDefault="00AB4C7B" w:rsidP="00AB4C7B">
      <w:pPr>
        <w:autoSpaceDE w:val="0"/>
        <w:autoSpaceDN w:val="0"/>
        <w:adjustRightInd w:val="0"/>
        <w:jc w:val="both"/>
        <w:rPr>
          <w:rFonts w:ascii="Abadi" w:hAnsi="Abadi" w:cs="*Microsoft Sans Serif-Italic-15"/>
          <w:color w:val="242424"/>
          <w:sz w:val="21"/>
          <w:szCs w:val="21"/>
        </w:rPr>
      </w:pPr>
    </w:p>
    <w:p w14:paraId="5855E8B5" w14:textId="77777777" w:rsidR="00AB4C7B" w:rsidRPr="00E24518" w:rsidRDefault="00AB4C7B" w:rsidP="00AB4C7B">
      <w:pPr>
        <w:autoSpaceDE w:val="0"/>
        <w:autoSpaceDN w:val="0"/>
        <w:adjustRightInd w:val="0"/>
        <w:jc w:val="both"/>
        <w:rPr>
          <w:rFonts w:ascii="Abadi" w:hAnsi="Abadi" w:cs="*Calibri-15713-Identity-H"/>
          <w:color w:val="232323"/>
          <w:sz w:val="21"/>
          <w:szCs w:val="21"/>
        </w:rPr>
      </w:pPr>
      <w:r w:rsidRPr="00E24518">
        <w:rPr>
          <w:rFonts w:ascii="Abadi" w:hAnsi="Abadi" w:cs="*Microsoft Sans Serif-Italic-15"/>
          <w:color w:val="242424"/>
          <w:sz w:val="21"/>
          <w:szCs w:val="21"/>
        </w:rPr>
        <w:t xml:space="preserve">Participación. Es </w:t>
      </w:r>
      <w:r w:rsidRPr="00E24518">
        <w:rPr>
          <w:rFonts w:ascii="Abadi" w:hAnsi="Abadi" w:cs="*Calibri-15500-Identity-H"/>
          <w:color w:val="242424"/>
          <w:sz w:val="21"/>
          <w:szCs w:val="21"/>
        </w:rPr>
        <w:t xml:space="preserve">necesario </w:t>
      </w:r>
      <w:r w:rsidRPr="00E24518">
        <w:rPr>
          <w:rFonts w:ascii="Abadi" w:hAnsi="Abadi" w:cs="*Microsoft Sans Serif-Italic-15"/>
          <w:color w:val="242424"/>
          <w:sz w:val="21"/>
          <w:szCs w:val="21"/>
        </w:rPr>
        <w:t xml:space="preserve">dar </w:t>
      </w:r>
      <w:r w:rsidRPr="00E24518">
        <w:rPr>
          <w:rFonts w:ascii="Abadi" w:hAnsi="Abadi" w:cs="*Calibri-15500-Identity-H"/>
          <w:color w:val="242424"/>
          <w:sz w:val="21"/>
          <w:szCs w:val="21"/>
        </w:rPr>
        <w:t xml:space="preserve">acceso </w:t>
      </w:r>
      <w:r w:rsidRPr="00E24518">
        <w:rPr>
          <w:rFonts w:ascii="Abadi" w:hAnsi="Abadi" w:cs="*Microsoft Sans Serif-Italic-15"/>
          <w:color w:val="242424"/>
          <w:sz w:val="21"/>
          <w:szCs w:val="21"/>
        </w:rPr>
        <w:t xml:space="preserve">y oportunidad de participación </w:t>
      </w:r>
      <w:r w:rsidRPr="00E24518">
        <w:rPr>
          <w:rFonts w:ascii="Abadi" w:hAnsi="Abadi" w:cs="*Calibri-15500-Identity-H"/>
          <w:color w:val="242424"/>
          <w:sz w:val="21"/>
          <w:szCs w:val="21"/>
        </w:rPr>
        <w:t>a</w:t>
      </w:r>
      <w:r>
        <w:rPr>
          <w:rFonts w:ascii="Abadi" w:hAnsi="Abadi" w:cs="*Calibri-15500-Identity-H"/>
          <w:color w:val="242424"/>
          <w:sz w:val="21"/>
          <w:szCs w:val="21"/>
        </w:rPr>
        <w:t xml:space="preserve"> </w:t>
      </w:r>
      <w:r w:rsidRPr="00E24518">
        <w:rPr>
          <w:rFonts w:ascii="Abadi" w:hAnsi="Abadi" w:cs="*Microsoft Sans Serif-Italic-15"/>
          <w:color w:val="242424"/>
          <w:sz w:val="21"/>
          <w:szCs w:val="21"/>
        </w:rPr>
        <w:t xml:space="preserve">todas y todos los </w:t>
      </w:r>
      <w:r w:rsidRPr="00E24518">
        <w:rPr>
          <w:rFonts w:ascii="Abadi" w:hAnsi="Abadi" w:cs="*Calibri-15500-Identity-H"/>
          <w:color w:val="242424"/>
          <w:sz w:val="21"/>
          <w:szCs w:val="21"/>
        </w:rPr>
        <w:t xml:space="preserve">usuarios </w:t>
      </w:r>
      <w:r w:rsidRPr="00E24518">
        <w:rPr>
          <w:rFonts w:ascii="Abadi" w:hAnsi="Abadi" w:cs="*Microsoft Sans Serif-Italic-15"/>
          <w:color w:val="242424"/>
          <w:sz w:val="21"/>
          <w:szCs w:val="21"/>
        </w:rPr>
        <w:t xml:space="preserve">en los procesos de toma de decisiones relativas </w:t>
      </w:r>
      <w:r w:rsidRPr="00E24518">
        <w:rPr>
          <w:rFonts w:ascii="Abadi" w:hAnsi="Abadi" w:cs="*Calibri-15500-Identity-H"/>
          <w:color w:val="242424"/>
          <w:sz w:val="21"/>
          <w:szCs w:val="21"/>
        </w:rPr>
        <w:t>a</w:t>
      </w:r>
      <w:r>
        <w:rPr>
          <w:rFonts w:ascii="Abadi" w:hAnsi="Abadi" w:cs="*Calibri-15500-Identity-H"/>
          <w:color w:val="242424"/>
          <w:sz w:val="21"/>
          <w:szCs w:val="21"/>
        </w:rPr>
        <w:t xml:space="preserve"> </w:t>
      </w:r>
      <w:r w:rsidRPr="00E24518">
        <w:rPr>
          <w:rFonts w:ascii="Abadi" w:hAnsi="Abadi" w:cs="*Calibri-15500-Identity-H"/>
          <w:color w:val="242424"/>
          <w:sz w:val="21"/>
          <w:szCs w:val="21"/>
        </w:rPr>
        <w:t xml:space="preserve">su acceso </w:t>
      </w:r>
      <w:r w:rsidRPr="00E24518">
        <w:rPr>
          <w:rFonts w:ascii="Abadi" w:hAnsi="Abadi" w:cs="*Microsoft Sans Serif-Italic-15"/>
          <w:color w:val="242424"/>
          <w:sz w:val="21"/>
          <w:szCs w:val="21"/>
        </w:rPr>
        <w:t xml:space="preserve">al aguo y al saneamiento, creando </w:t>
      </w:r>
      <w:r w:rsidRPr="00E24518">
        <w:rPr>
          <w:rFonts w:ascii="Abadi" w:hAnsi="Abadi" w:cs="*Calibri-15500-Identity-H"/>
          <w:color w:val="242424"/>
          <w:sz w:val="21"/>
          <w:szCs w:val="21"/>
        </w:rPr>
        <w:t xml:space="preserve">estrategias </w:t>
      </w:r>
      <w:r w:rsidRPr="00E24518">
        <w:rPr>
          <w:rFonts w:ascii="Abadi" w:hAnsi="Abadi" w:cs="*Microsoft Sans Serif-Italic-15"/>
          <w:color w:val="242424"/>
          <w:sz w:val="21"/>
          <w:szCs w:val="21"/>
        </w:rPr>
        <w:t>de transparencia</w:t>
      </w:r>
      <w:r>
        <w:rPr>
          <w:rFonts w:ascii="Abadi" w:hAnsi="Abadi" w:cs="*Microsoft Sans Serif-Italic-15"/>
          <w:color w:val="242424"/>
          <w:sz w:val="21"/>
          <w:szCs w:val="21"/>
        </w:rPr>
        <w:t xml:space="preserve"> </w:t>
      </w:r>
      <w:r w:rsidRPr="00E24518">
        <w:rPr>
          <w:rFonts w:ascii="Abadi" w:hAnsi="Abadi" w:cs="*Microsoft Sans Serif-Italic-15"/>
          <w:color w:val="232323"/>
          <w:sz w:val="21"/>
          <w:szCs w:val="21"/>
        </w:rPr>
        <w:t xml:space="preserve">y el </w:t>
      </w:r>
      <w:r w:rsidRPr="00E24518">
        <w:rPr>
          <w:rFonts w:ascii="Abadi" w:hAnsi="Abadi" w:cs="*Calibri-15713-Identity-H"/>
          <w:color w:val="232323"/>
          <w:sz w:val="21"/>
          <w:szCs w:val="21"/>
        </w:rPr>
        <w:t xml:space="preserve">acceso </w:t>
      </w:r>
      <w:r w:rsidRPr="00E24518">
        <w:rPr>
          <w:rFonts w:ascii="Abadi" w:hAnsi="Abadi" w:cs="*Microsoft Sans Serif-Italic-15"/>
          <w:color w:val="232323"/>
          <w:sz w:val="21"/>
          <w:szCs w:val="21"/>
        </w:rPr>
        <w:t xml:space="preserve">a la información sobre las estrategias, planes y programas </w:t>
      </w:r>
      <w:r w:rsidRPr="00E24518">
        <w:rPr>
          <w:rFonts w:ascii="Abadi" w:hAnsi="Abadi" w:cs="*Calibri-15713-Identity-H"/>
          <w:color w:val="232323"/>
          <w:sz w:val="21"/>
          <w:szCs w:val="21"/>
        </w:rPr>
        <w:t>p</w:t>
      </w:r>
      <w:r>
        <w:rPr>
          <w:rFonts w:ascii="Abadi" w:hAnsi="Abadi" w:cs="*Calibri-15713-Identity-H"/>
          <w:color w:val="232323"/>
          <w:sz w:val="21"/>
          <w:szCs w:val="21"/>
        </w:rPr>
        <w:t>a</w:t>
      </w:r>
      <w:r w:rsidRPr="00E24518">
        <w:rPr>
          <w:rFonts w:ascii="Abadi" w:hAnsi="Abadi" w:cs="*Calibri-15713-Identity-H"/>
          <w:color w:val="232323"/>
          <w:sz w:val="21"/>
          <w:szCs w:val="21"/>
        </w:rPr>
        <w:t>r</w:t>
      </w:r>
      <w:r>
        <w:rPr>
          <w:rFonts w:ascii="Abadi" w:hAnsi="Abadi" w:cs="*Calibri-15713-Identity-H"/>
          <w:color w:val="232323"/>
          <w:sz w:val="21"/>
          <w:szCs w:val="21"/>
        </w:rPr>
        <w:t xml:space="preserve">a </w:t>
      </w:r>
      <w:r w:rsidRPr="00E24518">
        <w:rPr>
          <w:rFonts w:ascii="Abadi" w:hAnsi="Abadi" w:cs="*Microsoft Sans Serif-Italic-15"/>
          <w:color w:val="232323"/>
          <w:sz w:val="21"/>
          <w:szCs w:val="21"/>
        </w:rPr>
        <w:t xml:space="preserve">garantizar el derecho </w:t>
      </w:r>
      <w:r w:rsidRPr="00E24518">
        <w:rPr>
          <w:rFonts w:ascii="Abadi" w:hAnsi="Abadi" w:cs="*Calibri-15713-Identity-H"/>
          <w:color w:val="232323"/>
          <w:sz w:val="21"/>
          <w:szCs w:val="21"/>
        </w:rPr>
        <w:t>al agua.</w:t>
      </w:r>
    </w:p>
    <w:p w14:paraId="72CD5825" w14:textId="77777777" w:rsidR="00AB4C7B" w:rsidRDefault="00AB4C7B" w:rsidP="00AB4C7B">
      <w:pPr>
        <w:autoSpaceDE w:val="0"/>
        <w:autoSpaceDN w:val="0"/>
        <w:adjustRightInd w:val="0"/>
        <w:jc w:val="both"/>
        <w:rPr>
          <w:rFonts w:ascii="Abadi" w:hAnsi="Abadi" w:cs="*Microsoft Sans Serif-Italic-15"/>
          <w:color w:val="222222"/>
          <w:sz w:val="21"/>
          <w:szCs w:val="21"/>
        </w:rPr>
      </w:pPr>
    </w:p>
    <w:p w14:paraId="139CC663" w14:textId="6F4359F4" w:rsidR="00AB4C7B" w:rsidRPr="00E24518" w:rsidRDefault="00AB4C7B" w:rsidP="00AB4C7B">
      <w:pPr>
        <w:autoSpaceDE w:val="0"/>
        <w:autoSpaceDN w:val="0"/>
        <w:adjustRightInd w:val="0"/>
        <w:jc w:val="both"/>
        <w:rPr>
          <w:rFonts w:ascii="Abadi" w:hAnsi="Abadi" w:cs="*Calibri-15713-Identity-H"/>
          <w:color w:val="222222"/>
          <w:sz w:val="21"/>
          <w:szCs w:val="21"/>
        </w:rPr>
      </w:pPr>
      <w:r w:rsidRPr="00E24518">
        <w:rPr>
          <w:rFonts w:ascii="Abadi" w:hAnsi="Abadi" w:cs="*Microsoft Sans Serif-Italic-15"/>
          <w:color w:val="222222"/>
          <w:sz w:val="21"/>
          <w:szCs w:val="21"/>
        </w:rPr>
        <w:t>Sostenibi</w:t>
      </w:r>
      <w:r>
        <w:rPr>
          <w:rFonts w:ascii="Abadi" w:hAnsi="Abadi" w:cs="*Microsoft Sans Serif-Italic-15"/>
          <w:color w:val="222222"/>
          <w:sz w:val="21"/>
          <w:szCs w:val="21"/>
        </w:rPr>
        <w:t>l</w:t>
      </w:r>
      <w:r w:rsidRPr="00E24518">
        <w:rPr>
          <w:rFonts w:ascii="Abadi" w:hAnsi="Abadi" w:cs="*Microsoft Sans Serif-Italic-15"/>
          <w:color w:val="222222"/>
          <w:sz w:val="21"/>
          <w:szCs w:val="21"/>
        </w:rPr>
        <w:t xml:space="preserve">idad. Lo </w:t>
      </w:r>
      <w:r w:rsidRPr="00E24518">
        <w:rPr>
          <w:rFonts w:ascii="Abadi" w:hAnsi="Abadi" w:cs="*Calibri-15713-Identity-H"/>
          <w:color w:val="222222"/>
          <w:sz w:val="21"/>
          <w:szCs w:val="21"/>
        </w:rPr>
        <w:t xml:space="preserve">acción </w:t>
      </w:r>
      <w:r w:rsidRPr="00E24518">
        <w:rPr>
          <w:rFonts w:ascii="Abadi" w:hAnsi="Abadi" w:cs="*Microsoft Sans Serif-Italic-15"/>
          <w:color w:val="222222"/>
          <w:sz w:val="21"/>
          <w:szCs w:val="21"/>
        </w:rPr>
        <w:t>de estado y de los municipios para la gestión del</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agua </w:t>
      </w:r>
      <w:r w:rsidRPr="00E24518">
        <w:rPr>
          <w:rFonts w:ascii="Abadi" w:hAnsi="Abadi" w:cs="*Calibri-15713-Identity-H"/>
          <w:color w:val="222222"/>
          <w:sz w:val="21"/>
          <w:szCs w:val="21"/>
        </w:rPr>
        <w:t xml:space="preserve">como </w:t>
      </w:r>
      <w:r w:rsidRPr="00E24518">
        <w:rPr>
          <w:rFonts w:ascii="Abadi" w:hAnsi="Abadi" w:cs="*Microsoft Sans Serif-Italic-15"/>
          <w:color w:val="222222"/>
          <w:sz w:val="21"/>
          <w:szCs w:val="21"/>
        </w:rPr>
        <w:t xml:space="preserve">derecho humano, </w:t>
      </w:r>
      <w:r w:rsidRPr="00E24518">
        <w:rPr>
          <w:rFonts w:ascii="Abadi" w:hAnsi="Abadi" w:cs="*Calibri-15713-Identity-H"/>
          <w:color w:val="222222"/>
          <w:sz w:val="21"/>
          <w:szCs w:val="21"/>
        </w:rPr>
        <w:t xml:space="preserve">tiene </w:t>
      </w:r>
      <w:r w:rsidRPr="00E24518">
        <w:rPr>
          <w:rFonts w:ascii="Abadi" w:hAnsi="Abadi" w:cs="*Microsoft Sans Serif-Italic-15"/>
          <w:color w:val="222222"/>
          <w:sz w:val="21"/>
          <w:szCs w:val="21"/>
        </w:rPr>
        <w:t>que ser sostenible desde el punto de</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vista económico, medioambiental y social, de manera que las generaciones</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futuras puedan disfrutar de </w:t>
      </w:r>
      <w:r w:rsidRPr="00E24518">
        <w:rPr>
          <w:rFonts w:ascii="Abadi" w:hAnsi="Abadi" w:cs="*Calibri-15713-Identity-H"/>
          <w:color w:val="222222"/>
          <w:sz w:val="21"/>
          <w:szCs w:val="21"/>
        </w:rPr>
        <w:t xml:space="preserve">los </w:t>
      </w:r>
      <w:r w:rsidRPr="00E24518">
        <w:rPr>
          <w:rFonts w:ascii="Abadi" w:hAnsi="Abadi" w:cs="*Microsoft Sans Serif-Italic-15"/>
          <w:color w:val="222222"/>
          <w:sz w:val="21"/>
          <w:szCs w:val="21"/>
        </w:rPr>
        <w:t xml:space="preserve">derechos al </w:t>
      </w:r>
      <w:r w:rsidRPr="00E24518">
        <w:rPr>
          <w:rFonts w:ascii="Abadi" w:hAnsi="Abadi" w:cs="*Calibri-15713-Identity-H"/>
          <w:color w:val="222222"/>
          <w:sz w:val="21"/>
          <w:szCs w:val="21"/>
        </w:rPr>
        <w:t xml:space="preserve">agua </w:t>
      </w:r>
      <w:r w:rsidRPr="00E24518">
        <w:rPr>
          <w:rFonts w:ascii="Abadi" w:hAnsi="Abadi" w:cs="*Microsoft Sans Serif-Italic-15"/>
          <w:color w:val="222222"/>
          <w:sz w:val="21"/>
          <w:szCs w:val="21"/>
        </w:rPr>
        <w:t xml:space="preserve">y </w:t>
      </w:r>
      <w:r w:rsidRPr="00E24518">
        <w:rPr>
          <w:rFonts w:ascii="Abadi" w:hAnsi="Abadi" w:cs="*Calibri-15713-Identity-H"/>
          <w:color w:val="222222"/>
          <w:sz w:val="21"/>
          <w:szCs w:val="21"/>
        </w:rPr>
        <w:t xml:space="preserve">al </w:t>
      </w:r>
      <w:r w:rsidRPr="00E24518">
        <w:rPr>
          <w:rFonts w:ascii="Abadi" w:hAnsi="Abadi" w:cs="*Microsoft Sans Serif-Italic-15"/>
          <w:color w:val="222222"/>
          <w:sz w:val="21"/>
          <w:szCs w:val="21"/>
        </w:rPr>
        <w:t>saneamiento. Esto</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implica necesariamente enfatizar </w:t>
      </w:r>
      <w:r w:rsidRPr="00E24518">
        <w:rPr>
          <w:rFonts w:ascii="Abadi" w:hAnsi="Abadi" w:cs="*Calibri-15713-Identity-H"/>
          <w:color w:val="222222"/>
          <w:sz w:val="21"/>
          <w:szCs w:val="21"/>
        </w:rPr>
        <w:t xml:space="preserve">uno </w:t>
      </w:r>
      <w:r w:rsidRPr="00E24518">
        <w:rPr>
          <w:rFonts w:ascii="Abadi" w:hAnsi="Abadi" w:cs="*Microsoft Sans Serif-Italic-15"/>
          <w:color w:val="222222"/>
          <w:sz w:val="21"/>
          <w:szCs w:val="21"/>
        </w:rPr>
        <w:t xml:space="preserve">nuevo culturo del </w:t>
      </w:r>
      <w:r w:rsidRPr="00E24518">
        <w:rPr>
          <w:rFonts w:ascii="Abadi" w:hAnsi="Abadi" w:cs="*Calibri-15713-Identity-H"/>
          <w:color w:val="222222"/>
          <w:sz w:val="21"/>
          <w:szCs w:val="21"/>
        </w:rPr>
        <w:t xml:space="preserve">aguo, </w:t>
      </w:r>
      <w:r w:rsidRPr="00E24518">
        <w:rPr>
          <w:rFonts w:ascii="Abadi" w:hAnsi="Abadi" w:cs="*Microsoft Sans Serif-Italic-15"/>
          <w:color w:val="222222"/>
          <w:sz w:val="21"/>
          <w:szCs w:val="21"/>
        </w:rPr>
        <w:t>que conlleva</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procesos de formación de funcionarios y funcionarias </w:t>
      </w:r>
      <w:r w:rsidRPr="00E24518">
        <w:rPr>
          <w:rFonts w:ascii="Abadi" w:hAnsi="Abadi" w:cs="*Calibri-15713-Identity-H"/>
          <w:color w:val="222222"/>
          <w:sz w:val="21"/>
          <w:szCs w:val="21"/>
        </w:rPr>
        <w:t xml:space="preserve">para </w:t>
      </w:r>
      <w:r w:rsidRPr="00E24518">
        <w:rPr>
          <w:rFonts w:ascii="Abadi" w:hAnsi="Abadi" w:cs="*Microsoft Sans Serif-Italic-15"/>
          <w:color w:val="222222"/>
          <w:sz w:val="21"/>
          <w:szCs w:val="21"/>
        </w:rPr>
        <w:t xml:space="preserve">garantizar que </w:t>
      </w:r>
      <w:r w:rsidRPr="00E24518">
        <w:rPr>
          <w:rFonts w:ascii="Abadi" w:hAnsi="Abadi" w:cs="*Calibri-15713-Identity-H"/>
          <w:color w:val="222222"/>
          <w:sz w:val="21"/>
          <w:szCs w:val="21"/>
        </w:rPr>
        <w:t>la</w:t>
      </w:r>
      <w:r>
        <w:rPr>
          <w:rFonts w:ascii="Abadi" w:hAnsi="Abadi" w:cs="*Calibri-15713-Identity-H"/>
          <w:color w:val="222222"/>
          <w:sz w:val="21"/>
          <w:szCs w:val="21"/>
        </w:rPr>
        <w:t xml:space="preserve"> </w:t>
      </w:r>
      <w:r w:rsidRPr="00E24518">
        <w:rPr>
          <w:rFonts w:ascii="Abadi" w:hAnsi="Abadi" w:cs="*Microsoft Sans Serif-Italic-15"/>
          <w:color w:val="222222"/>
          <w:sz w:val="21"/>
          <w:szCs w:val="21"/>
        </w:rPr>
        <w:t xml:space="preserve">sostenibilidad constituya </w:t>
      </w:r>
      <w:r w:rsidRPr="00E24518">
        <w:rPr>
          <w:rFonts w:ascii="Abadi" w:hAnsi="Abadi" w:cs="*Calibri-15713-Identity-H"/>
          <w:color w:val="222222"/>
          <w:sz w:val="21"/>
          <w:szCs w:val="21"/>
        </w:rPr>
        <w:t xml:space="preserve">un </w:t>
      </w:r>
      <w:r w:rsidRPr="00E24518">
        <w:rPr>
          <w:rFonts w:ascii="Abadi" w:hAnsi="Abadi" w:cs="*Microsoft Sans Serif-Italic-15"/>
          <w:color w:val="222222"/>
          <w:sz w:val="21"/>
          <w:szCs w:val="21"/>
        </w:rPr>
        <w:t xml:space="preserve">elemento integral de </w:t>
      </w:r>
      <w:r w:rsidRPr="00E24518">
        <w:rPr>
          <w:rFonts w:ascii="Abadi" w:hAnsi="Abadi" w:cs="*Calibri-15713-Identity-H"/>
          <w:color w:val="222222"/>
          <w:sz w:val="21"/>
          <w:szCs w:val="21"/>
        </w:rPr>
        <w:t xml:space="preserve">lo </w:t>
      </w:r>
      <w:r w:rsidRPr="00E24518">
        <w:rPr>
          <w:rFonts w:ascii="Abadi" w:hAnsi="Abadi" w:cs="*Microsoft Sans Serif-Italic-15"/>
          <w:color w:val="222222"/>
          <w:sz w:val="21"/>
          <w:szCs w:val="21"/>
        </w:rPr>
        <w:t>planificación, y de su</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responsabilidad, que no se limita </w:t>
      </w:r>
      <w:r w:rsidRPr="00E24518">
        <w:rPr>
          <w:rFonts w:ascii="Abadi" w:hAnsi="Abadi" w:cs="*Times New Roman-15711-Identity"/>
          <w:color w:val="222222"/>
          <w:sz w:val="21"/>
          <w:szCs w:val="21"/>
        </w:rPr>
        <w:t xml:space="preserve">a </w:t>
      </w:r>
      <w:r w:rsidRPr="00E24518">
        <w:rPr>
          <w:rFonts w:ascii="Abadi" w:hAnsi="Abadi" w:cs="*Microsoft Sans Serif-Italic-15"/>
          <w:color w:val="222222"/>
          <w:sz w:val="21"/>
          <w:szCs w:val="21"/>
        </w:rPr>
        <w:t>la mero prestación de un servicio. Implico</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a </w:t>
      </w:r>
      <w:r w:rsidRPr="00E24518">
        <w:rPr>
          <w:rFonts w:ascii="Abadi" w:hAnsi="Abadi" w:cs="*Calibri-15713-Identity-H"/>
          <w:color w:val="222222"/>
          <w:sz w:val="21"/>
          <w:szCs w:val="21"/>
        </w:rPr>
        <w:t xml:space="preserve">su </w:t>
      </w:r>
      <w:r w:rsidRPr="00E24518">
        <w:rPr>
          <w:rFonts w:ascii="Abadi" w:hAnsi="Abadi" w:cs="*Microsoft Sans Serif-Italic-15"/>
          <w:color w:val="222222"/>
          <w:sz w:val="21"/>
          <w:szCs w:val="21"/>
        </w:rPr>
        <w:t xml:space="preserve">vez, </w:t>
      </w:r>
      <w:r w:rsidRPr="00E24518">
        <w:rPr>
          <w:rFonts w:ascii="Abadi" w:hAnsi="Abadi" w:cs="*Calibri-15713-Identity-H"/>
          <w:color w:val="222222"/>
          <w:sz w:val="21"/>
          <w:szCs w:val="21"/>
        </w:rPr>
        <w:t xml:space="preserve">el </w:t>
      </w:r>
      <w:r w:rsidRPr="00E24518">
        <w:rPr>
          <w:rFonts w:ascii="Abadi" w:hAnsi="Abadi" w:cs="*Microsoft Sans Serif-Italic-15"/>
          <w:color w:val="222222"/>
          <w:sz w:val="21"/>
          <w:szCs w:val="21"/>
        </w:rPr>
        <w:t xml:space="preserve">despliegue de toda una acción educativa y </w:t>
      </w:r>
      <w:r w:rsidRPr="00E24518">
        <w:rPr>
          <w:rFonts w:ascii="Abadi" w:hAnsi="Abadi" w:cs="*Calibri-15713-Identity-H"/>
          <w:color w:val="222222"/>
          <w:sz w:val="21"/>
          <w:szCs w:val="21"/>
        </w:rPr>
        <w:t xml:space="preserve">social </w:t>
      </w:r>
      <w:r w:rsidRPr="00E24518">
        <w:rPr>
          <w:rFonts w:ascii="Abadi" w:hAnsi="Abadi" w:cs="*Microsoft Sans Serif-Italic-15"/>
          <w:color w:val="222222"/>
          <w:sz w:val="21"/>
          <w:szCs w:val="21"/>
        </w:rPr>
        <w:t>para impulsar</w:t>
      </w:r>
      <w:r w:rsidR="00B31DF1">
        <w:rPr>
          <w:rFonts w:ascii="Abadi" w:hAnsi="Abadi" w:cs="*Microsoft Sans Serif-Italic-15"/>
          <w:color w:val="222222"/>
          <w:sz w:val="21"/>
          <w:szCs w:val="21"/>
        </w:rPr>
        <w:t xml:space="preserve"> </w:t>
      </w:r>
      <w:r w:rsidRPr="00E24518">
        <w:rPr>
          <w:rFonts w:ascii="Abadi" w:hAnsi="Abadi" w:cs="*Calibri-15713-Identity-H"/>
          <w:color w:val="222222"/>
          <w:sz w:val="21"/>
          <w:szCs w:val="21"/>
        </w:rPr>
        <w:t xml:space="preserve">una nueva </w:t>
      </w:r>
      <w:r w:rsidRPr="00E24518">
        <w:rPr>
          <w:rFonts w:ascii="Abadi" w:hAnsi="Abadi" w:cs="*Microsoft Sans Serif-Italic-15"/>
          <w:color w:val="222222"/>
          <w:sz w:val="21"/>
          <w:szCs w:val="21"/>
        </w:rPr>
        <w:t xml:space="preserve">cultura del cuidado del </w:t>
      </w:r>
      <w:r w:rsidRPr="00E24518">
        <w:rPr>
          <w:rFonts w:ascii="Abadi" w:hAnsi="Abadi" w:cs="*Calibri-15713-Identity-H"/>
          <w:color w:val="222222"/>
          <w:sz w:val="21"/>
          <w:szCs w:val="21"/>
        </w:rPr>
        <w:t>agu</w:t>
      </w:r>
      <w:r>
        <w:rPr>
          <w:rFonts w:ascii="Abadi" w:hAnsi="Abadi" w:cs="*Calibri-15713-Identity-H"/>
          <w:color w:val="222222"/>
          <w:sz w:val="21"/>
          <w:szCs w:val="21"/>
        </w:rPr>
        <w:t>a</w:t>
      </w:r>
      <w:r w:rsidRPr="00E24518">
        <w:rPr>
          <w:rFonts w:ascii="Abadi" w:hAnsi="Abadi" w:cs="*Calibri-15713-Identity-H"/>
          <w:color w:val="222222"/>
          <w:sz w:val="21"/>
          <w:szCs w:val="21"/>
        </w:rPr>
        <w:t>.</w:t>
      </w:r>
    </w:p>
    <w:p w14:paraId="0073707A" w14:textId="77777777" w:rsidR="00AB4C7B" w:rsidRDefault="00AB4C7B" w:rsidP="00AB4C7B">
      <w:pPr>
        <w:autoSpaceDE w:val="0"/>
        <w:autoSpaceDN w:val="0"/>
        <w:adjustRightInd w:val="0"/>
        <w:jc w:val="both"/>
        <w:rPr>
          <w:rFonts w:ascii="Abadi" w:hAnsi="Abadi" w:cs="*Microsoft Sans Serif-Italic-15"/>
          <w:color w:val="232323"/>
          <w:sz w:val="21"/>
          <w:szCs w:val="21"/>
        </w:rPr>
      </w:pPr>
    </w:p>
    <w:p w14:paraId="326649C4" w14:textId="24775BF1" w:rsidR="00AB4C7B" w:rsidRPr="00E24518" w:rsidRDefault="00AB4C7B" w:rsidP="00AB4C7B">
      <w:pPr>
        <w:autoSpaceDE w:val="0"/>
        <w:autoSpaceDN w:val="0"/>
        <w:adjustRightInd w:val="0"/>
        <w:jc w:val="both"/>
        <w:rPr>
          <w:rFonts w:ascii="Abadi" w:hAnsi="Abadi" w:cs="*Microsoft Sans Serif-Italic-15"/>
          <w:color w:val="232323"/>
          <w:sz w:val="21"/>
          <w:szCs w:val="21"/>
        </w:rPr>
      </w:pPr>
      <w:r w:rsidRPr="00E24518">
        <w:rPr>
          <w:rFonts w:ascii="Abadi" w:hAnsi="Abadi" w:cs="*Microsoft Sans Serif-Italic-15"/>
          <w:color w:val="232323"/>
          <w:sz w:val="21"/>
          <w:szCs w:val="21"/>
        </w:rPr>
        <w:t xml:space="preserve">Disponibilidad. El gobierno y </w:t>
      </w:r>
      <w:r w:rsidRPr="00E24518">
        <w:rPr>
          <w:rFonts w:ascii="Abadi" w:hAnsi="Abadi" w:cs="*Calibri-15713-Identity-H"/>
          <w:color w:val="232323"/>
          <w:sz w:val="21"/>
          <w:szCs w:val="21"/>
        </w:rPr>
        <w:t xml:space="preserve">su </w:t>
      </w:r>
      <w:r w:rsidRPr="00E24518">
        <w:rPr>
          <w:rFonts w:ascii="Abadi" w:hAnsi="Abadi" w:cs="*Microsoft Sans Serif-Italic-15"/>
          <w:color w:val="232323"/>
          <w:sz w:val="21"/>
          <w:szCs w:val="21"/>
        </w:rPr>
        <w:t>estructura administrativa es responsable de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garantizar la capacidad de cumplir </w:t>
      </w:r>
      <w:r w:rsidRPr="00E24518">
        <w:rPr>
          <w:rFonts w:ascii="Abadi" w:hAnsi="Abadi" w:cs="*Calibri-15713-Identity-H"/>
          <w:color w:val="232323"/>
          <w:sz w:val="21"/>
          <w:szCs w:val="21"/>
        </w:rPr>
        <w:t xml:space="preserve">sus obligaciones, </w:t>
      </w:r>
      <w:r w:rsidRPr="00E24518">
        <w:rPr>
          <w:rFonts w:ascii="Abadi" w:hAnsi="Abadi" w:cs="*Microsoft Sans Serif-Italic-15"/>
          <w:color w:val="232323"/>
          <w:sz w:val="21"/>
          <w:szCs w:val="21"/>
        </w:rPr>
        <w:t xml:space="preserve">estableciendo </w:t>
      </w:r>
      <w:r w:rsidRPr="00E24518">
        <w:rPr>
          <w:rFonts w:ascii="Abadi" w:hAnsi="Abadi" w:cs="*Calibri-15713-Identity-H"/>
          <w:color w:val="232323"/>
          <w:sz w:val="21"/>
          <w:szCs w:val="21"/>
        </w:rPr>
        <w:t>los</w:t>
      </w:r>
      <w:r>
        <w:rPr>
          <w:rFonts w:ascii="Abadi" w:hAnsi="Abadi" w:cs="*Calibri-15713-Identity-H"/>
          <w:color w:val="232323"/>
          <w:sz w:val="21"/>
          <w:szCs w:val="21"/>
        </w:rPr>
        <w:t xml:space="preserve"> </w:t>
      </w:r>
      <w:r w:rsidRPr="00E24518">
        <w:rPr>
          <w:rFonts w:ascii="Abadi" w:hAnsi="Abadi" w:cs="*Microsoft Sans Serif-Italic-15"/>
          <w:color w:val="232323"/>
          <w:sz w:val="21"/>
          <w:szCs w:val="21"/>
        </w:rPr>
        <w:t xml:space="preserve">sistemas y estructuras pertinentes, y asegurando la disponibilidad de </w:t>
      </w:r>
      <w:r w:rsidRPr="00E24518">
        <w:rPr>
          <w:rFonts w:ascii="Abadi" w:hAnsi="Abadi" w:cs="*Calibri-15713-Identity-H"/>
          <w:color w:val="232323"/>
          <w:sz w:val="21"/>
          <w:szCs w:val="21"/>
        </w:rPr>
        <w:t>los</w:t>
      </w:r>
      <w:r>
        <w:rPr>
          <w:rFonts w:ascii="Abadi" w:hAnsi="Abadi" w:cs="*Calibri-15713-Identity-H"/>
          <w:color w:val="232323"/>
          <w:sz w:val="21"/>
          <w:szCs w:val="21"/>
        </w:rPr>
        <w:t xml:space="preserve"> </w:t>
      </w:r>
      <w:r w:rsidRPr="00E24518">
        <w:rPr>
          <w:rFonts w:ascii="Abadi" w:hAnsi="Abadi" w:cs="*Microsoft Sans Serif-Italic-15"/>
          <w:color w:val="232323"/>
          <w:sz w:val="21"/>
          <w:szCs w:val="21"/>
        </w:rPr>
        <w:t xml:space="preserve">servicios de agua y saneamiento en todas </w:t>
      </w:r>
      <w:r w:rsidRPr="00E24518">
        <w:rPr>
          <w:rFonts w:ascii="Abadi" w:hAnsi="Abadi" w:cs="*Calibri-15713-Identity-H"/>
          <w:color w:val="232323"/>
          <w:sz w:val="21"/>
          <w:szCs w:val="21"/>
        </w:rPr>
        <w:t xml:space="preserve">las </w:t>
      </w:r>
      <w:r w:rsidRPr="00E24518">
        <w:rPr>
          <w:rFonts w:ascii="Abadi" w:hAnsi="Abadi" w:cs="*Microsoft Sans Serif-Italic-15"/>
          <w:color w:val="232323"/>
          <w:sz w:val="21"/>
          <w:szCs w:val="21"/>
        </w:rPr>
        <w:t>esferas de l</w:t>
      </w:r>
      <w:r>
        <w:rPr>
          <w:rFonts w:ascii="Abadi" w:hAnsi="Abadi" w:cs="*Microsoft Sans Serif-Italic-15"/>
          <w:color w:val="232323"/>
          <w:sz w:val="21"/>
          <w:szCs w:val="21"/>
        </w:rPr>
        <w:t>a</w:t>
      </w:r>
      <w:r w:rsidRPr="00E24518">
        <w:rPr>
          <w:rFonts w:ascii="Abadi" w:hAnsi="Abadi" w:cs="*Microsoft Sans Serif-Italic-15"/>
          <w:color w:val="232323"/>
          <w:sz w:val="21"/>
          <w:szCs w:val="21"/>
        </w:rPr>
        <w:t xml:space="preserve"> vida, inclusive en</w:t>
      </w:r>
      <w:r w:rsidR="00B31DF1">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el trabajo. Además, debe poder disponerse de </w:t>
      </w:r>
      <w:r w:rsidRPr="00E24518">
        <w:rPr>
          <w:rFonts w:ascii="Abadi" w:hAnsi="Abadi" w:cs="*Calibri-15713-Identity-H"/>
          <w:color w:val="232323"/>
          <w:sz w:val="21"/>
          <w:szCs w:val="21"/>
        </w:rPr>
        <w:t xml:space="preserve">agua </w:t>
      </w:r>
      <w:r w:rsidRPr="00E24518">
        <w:rPr>
          <w:rFonts w:ascii="Abadi" w:hAnsi="Abadi" w:cs="*Microsoft Sans Serif-Italic-15"/>
          <w:color w:val="232323"/>
          <w:sz w:val="21"/>
          <w:szCs w:val="21"/>
        </w:rPr>
        <w:t xml:space="preserve">en </w:t>
      </w:r>
      <w:r w:rsidRPr="00E24518">
        <w:rPr>
          <w:rFonts w:ascii="Abadi" w:hAnsi="Abadi" w:cs="*Microsoft Sans Serif-Italic-15"/>
          <w:color w:val="232323"/>
          <w:sz w:val="21"/>
          <w:szCs w:val="21"/>
        </w:rPr>
        <w:t>cantidad y calidad</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suficiente para uso </w:t>
      </w:r>
      <w:r w:rsidRPr="00E24518">
        <w:rPr>
          <w:rFonts w:ascii="Abadi" w:hAnsi="Abadi" w:cs="*Calibri-15713-Identity-H"/>
          <w:color w:val="232323"/>
          <w:sz w:val="21"/>
          <w:szCs w:val="21"/>
        </w:rPr>
        <w:t xml:space="preserve">personal </w:t>
      </w:r>
      <w:r w:rsidRPr="00E24518">
        <w:rPr>
          <w:rFonts w:ascii="Abadi" w:hAnsi="Abadi" w:cs="*Microsoft Sans Serif-Italic-15"/>
          <w:color w:val="232323"/>
          <w:sz w:val="21"/>
          <w:szCs w:val="21"/>
        </w:rPr>
        <w:t xml:space="preserve">y doméstico, por </w:t>
      </w:r>
      <w:r w:rsidRPr="00E24518">
        <w:rPr>
          <w:rFonts w:ascii="Abadi" w:hAnsi="Abadi" w:cs="*Calibri-15713-Identity-H"/>
          <w:color w:val="232323"/>
          <w:sz w:val="21"/>
          <w:szCs w:val="21"/>
        </w:rPr>
        <w:t xml:space="preserve">lo </w:t>
      </w:r>
      <w:r w:rsidRPr="00E24518">
        <w:rPr>
          <w:rFonts w:ascii="Abadi" w:hAnsi="Abadi" w:cs="*Microsoft Sans Serif-Italic-15"/>
          <w:color w:val="232323"/>
          <w:sz w:val="21"/>
          <w:szCs w:val="21"/>
        </w:rPr>
        <w:t xml:space="preserve">que </w:t>
      </w:r>
      <w:r w:rsidRPr="00E24518">
        <w:rPr>
          <w:rFonts w:ascii="Abadi" w:hAnsi="Abadi" w:cs="*Calibri-15713-Identity-H"/>
          <w:color w:val="232323"/>
          <w:sz w:val="21"/>
          <w:szCs w:val="21"/>
        </w:rPr>
        <w:t xml:space="preserve">se </w:t>
      </w:r>
      <w:r w:rsidRPr="00E24518">
        <w:rPr>
          <w:rFonts w:ascii="Abadi" w:hAnsi="Abadi" w:cs="*Microsoft Sans Serif-Italic-15"/>
          <w:color w:val="232323"/>
          <w:sz w:val="21"/>
          <w:szCs w:val="21"/>
        </w:rPr>
        <w:t>debe priorizar frente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al uso del </w:t>
      </w:r>
      <w:r w:rsidRPr="00E24518">
        <w:rPr>
          <w:rFonts w:ascii="Abadi" w:hAnsi="Abadi" w:cs="*Calibri-15713-Identity-H"/>
          <w:color w:val="232323"/>
          <w:sz w:val="21"/>
          <w:szCs w:val="21"/>
        </w:rPr>
        <w:t>agu</w:t>
      </w:r>
      <w:r>
        <w:rPr>
          <w:rFonts w:ascii="Abadi" w:hAnsi="Abadi" w:cs="*Calibri-15713-Identity-H"/>
          <w:color w:val="232323"/>
          <w:sz w:val="21"/>
          <w:szCs w:val="21"/>
        </w:rPr>
        <w:t>a</w:t>
      </w:r>
      <w:r w:rsidRPr="00E24518">
        <w:rPr>
          <w:rFonts w:ascii="Abadi" w:hAnsi="Abadi" w:cs="*Calibri-15713-Identity-H"/>
          <w:color w:val="232323"/>
          <w:sz w:val="21"/>
          <w:szCs w:val="21"/>
        </w:rPr>
        <w:t xml:space="preserve"> </w:t>
      </w:r>
      <w:r w:rsidRPr="00E24518">
        <w:rPr>
          <w:rFonts w:ascii="Abadi" w:hAnsi="Abadi" w:cs="*Microsoft Sans Serif-Italic-15"/>
          <w:color w:val="232323"/>
          <w:sz w:val="21"/>
          <w:szCs w:val="21"/>
        </w:rPr>
        <w:t xml:space="preserve">con fines </w:t>
      </w:r>
      <w:r w:rsidRPr="00E24518">
        <w:rPr>
          <w:rFonts w:ascii="Abadi" w:hAnsi="Abadi" w:cs="*Calibri-15713-Identity-H"/>
          <w:color w:val="232323"/>
          <w:sz w:val="21"/>
          <w:szCs w:val="21"/>
        </w:rPr>
        <w:t xml:space="preserve">agrícolas </w:t>
      </w:r>
      <w:r w:rsidRPr="00E24518">
        <w:rPr>
          <w:rFonts w:ascii="Abadi" w:hAnsi="Abadi" w:cs="*Microsoft Sans Serif-Italic-15"/>
          <w:color w:val="232323"/>
          <w:sz w:val="21"/>
          <w:szCs w:val="21"/>
        </w:rPr>
        <w:t>e industria</w:t>
      </w:r>
      <w:r>
        <w:rPr>
          <w:rFonts w:ascii="Abadi" w:hAnsi="Abadi" w:cs="*Microsoft Sans Serif-Italic-15"/>
          <w:color w:val="232323"/>
          <w:sz w:val="21"/>
          <w:szCs w:val="21"/>
        </w:rPr>
        <w:t>l</w:t>
      </w:r>
      <w:r w:rsidRPr="00E24518">
        <w:rPr>
          <w:rFonts w:ascii="Abadi" w:hAnsi="Abadi" w:cs="*Microsoft Sans Serif-Italic-15"/>
          <w:color w:val="232323"/>
          <w:sz w:val="21"/>
          <w:szCs w:val="21"/>
        </w:rPr>
        <w:t xml:space="preserve">es. </w:t>
      </w:r>
      <w:r w:rsidRPr="00E24518">
        <w:rPr>
          <w:rFonts w:ascii="Abadi" w:hAnsi="Abadi" w:cs="*Calibri-15713-Identity-H"/>
          <w:color w:val="232323"/>
          <w:sz w:val="21"/>
          <w:szCs w:val="21"/>
        </w:rPr>
        <w:t xml:space="preserve">Es </w:t>
      </w:r>
      <w:r w:rsidRPr="00E24518">
        <w:rPr>
          <w:rFonts w:ascii="Abadi" w:hAnsi="Abadi" w:cs="*Microsoft Sans Serif-Italic-15"/>
          <w:color w:val="232323"/>
          <w:sz w:val="21"/>
          <w:szCs w:val="21"/>
        </w:rPr>
        <w:t>particularmente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importante en aquellos municipios en </w:t>
      </w:r>
      <w:r w:rsidRPr="00E24518">
        <w:rPr>
          <w:rFonts w:ascii="Abadi" w:hAnsi="Abadi" w:cs="*Calibri-15713-Identity-H"/>
          <w:color w:val="232323"/>
          <w:sz w:val="21"/>
          <w:szCs w:val="21"/>
        </w:rPr>
        <w:t xml:space="preserve">los </w:t>
      </w:r>
      <w:r w:rsidRPr="00E24518">
        <w:rPr>
          <w:rFonts w:ascii="Abadi" w:hAnsi="Abadi" w:cs="*Microsoft Sans Serif-Italic-15"/>
          <w:color w:val="232323"/>
          <w:sz w:val="21"/>
          <w:szCs w:val="21"/>
        </w:rPr>
        <w:t>que l</w:t>
      </w:r>
      <w:r>
        <w:rPr>
          <w:rFonts w:ascii="Abadi" w:hAnsi="Abadi" w:cs="*Microsoft Sans Serif-Italic-15"/>
          <w:color w:val="232323"/>
          <w:sz w:val="21"/>
          <w:szCs w:val="21"/>
        </w:rPr>
        <w:t>a</w:t>
      </w:r>
      <w:r w:rsidRPr="00E24518">
        <w:rPr>
          <w:rFonts w:ascii="Abadi" w:hAnsi="Abadi" w:cs="*Microsoft Sans Serif-Italic-15"/>
          <w:color w:val="232323"/>
          <w:sz w:val="21"/>
          <w:szCs w:val="21"/>
        </w:rPr>
        <w:t xml:space="preserve"> escasez de </w:t>
      </w:r>
      <w:r w:rsidRPr="00E24518">
        <w:rPr>
          <w:rFonts w:ascii="Abadi" w:hAnsi="Abadi" w:cs="*Calibri-15713-Identity-H"/>
          <w:color w:val="232323"/>
          <w:sz w:val="21"/>
          <w:szCs w:val="21"/>
        </w:rPr>
        <w:t xml:space="preserve">agua </w:t>
      </w:r>
      <w:r w:rsidRPr="00E24518">
        <w:rPr>
          <w:rFonts w:ascii="Abadi" w:hAnsi="Abadi" w:cs="*Microsoft Sans Serif-Italic-15"/>
          <w:color w:val="232323"/>
          <w:sz w:val="21"/>
          <w:szCs w:val="21"/>
        </w:rPr>
        <w:t>ha</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conducido a </w:t>
      </w:r>
      <w:r w:rsidRPr="00E24518">
        <w:rPr>
          <w:rFonts w:ascii="Abadi" w:hAnsi="Abadi" w:cs="*Calibri-15713-Identity-H"/>
          <w:color w:val="232323"/>
          <w:sz w:val="21"/>
          <w:szCs w:val="21"/>
        </w:rPr>
        <w:t xml:space="preserve">un </w:t>
      </w:r>
      <w:r w:rsidRPr="00E24518">
        <w:rPr>
          <w:rFonts w:ascii="Abadi" w:hAnsi="Abadi" w:cs="*Microsoft Sans Serif-Italic-15"/>
          <w:color w:val="232323"/>
          <w:sz w:val="21"/>
          <w:szCs w:val="21"/>
        </w:rPr>
        <w:t>uso excesivo de los recursos hídricos y creando problemas</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de salud. Se deberán tener </w:t>
      </w:r>
      <w:r w:rsidRPr="00E24518">
        <w:rPr>
          <w:rFonts w:ascii="Abadi" w:hAnsi="Abadi" w:cs="*Calibri-15713-Identity-H"/>
          <w:color w:val="232323"/>
          <w:sz w:val="21"/>
          <w:szCs w:val="21"/>
        </w:rPr>
        <w:t xml:space="preserve">las </w:t>
      </w:r>
      <w:r w:rsidRPr="00E24518">
        <w:rPr>
          <w:rFonts w:ascii="Abadi" w:hAnsi="Abadi" w:cs="*Microsoft Sans Serif-Italic-15"/>
          <w:color w:val="232323"/>
          <w:sz w:val="21"/>
          <w:szCs w:val="21"/>
        </w:rPr>
        <w:t xml:space="preserve">instalaciones de tratamiento y eliminación </w:t>
      </w:r>
      <w:r w:rsidRPr="00E24518">
        <w:rPr>
          <w:rFonts w:ascii="Abadi" w:hAnsi="Abadi" w:cs="*Times New Roman-15711-Identity"/>
          <w:color w:val="232323"/>
          <w:sz w:val="21"/>
          <w:szCs w:val="21"/>
        </w:rPr>
        <w:t>de</w:t>
      </w:r>
      <w:r>
        <w:rPr>
          <w:rFonts w:ascii="Abadi" w:hAnsi="Abadi" w:cs="*Times New Roman-15711-Identity"/>
          <w:color w:val="232323"/>
          <w:sz w:val="21"/>
          <w:szCs w:val="21"/>
        </w:rPr>
        <w:t xml:space="preserve"> </w:t>
      </w:r>
      <w:r w:rsidRPr="00E24518">
        <w:rPr>
          <w:rFonts w:ascii="Abadi" w:hAnsi="Abadi" w:cs="*Microsoft Sans Serif-Italic-15"/>
          <w:color w:val="232323"/>
          <w:sz w:val="21"/>
          <w:szCs w:val="21"/>
        </w:rPr>
        <w:t xml:space="preserve">residuos técnicamente adecuadas </w:t>
      </w:r>
      <w:r w:rsidRPr="00E24518">
        <w:rPr>
          <w:rFonts w:ascii="Abadi" w:hAnsi="Abadi" w:cs="*Calibri-15713-Identity-H"/>
          <w:color w:val="232323"/>
          <w:sz w:val="21"/>
          <w:szCs w:val="21"/>
        </w:rPr>
        <w:t xml:space="preserve">con </w:t>
      </w:r>
      <w:r w:rsidRPr="00E24518">
        <w:rPr>
          <w:rFonts w:ascii="Abadi" w:hAnsi="Abadi" w:cs="*Microsoft Sans Serif-Italic-15"/>
          <w:color w:val="232323"/>
          <w:sz w:val="21"/>
          <w:szCs w:val="21"/>
        </w:rPr>
        <w:t xml:space="preserve">objeto de proteger </w:t>
      </w:r>
      <w:r w:rsidRPr="00E24518">
        <w:rPr>
          <w:rFonts w:ascii="Abadi" w:hAnsi="Abadi" w:cs="*Calibri-15713-Identity-H"/>
          <w:color w:val="232323"/>
          <w:sz w:val="21"/>
          <w:szCs w:val="21"/>
        </w:rPr>
        <w:t>l</w:t>
      </w:r>
      <w:r>
        <w:rPr>
          <w:rFonts w:ascii="Abadi" w:hAnsi="Abadi" w:cs="*Calibri-15713-Identity-H"/>
          <w:color w:val="232323"/>
          <w:sz w:val="21"/>
          <w:szCs w:val="21"/>
        </w:rPr>
        <w:t>a</w:t>
      </w:r>
      <w:r w:rsidRPr="00E24518">
        <w:rPr>
          <w:rFonts w:ascii="Abadi" w:hAnsi="Abadi" w:cs="*Calibri-15713-Identity-H"/>
          <w:color w:val="232323"/>
          <w:sz w:val="21"/>
          <w:szCs w:val="21"/>
        </w:rPr>
        <w:t xml:space="preserve"> </w:t>
      </w:r>
      <w:r w:rsidRPr="00E24518">
        <w:rPr>
          <w:rFonts w:ascii="Abadi" w:hAnsi="Abadi" w:cs="*Microsoft Sans Serif-Italic-15"/>
          <w:color w:val="232323"/>
          <w:sz w:val="21"/>
          <w:szCs w:val="21"/>
        </w:rPr>
        <w:t xml:space="preserve">salud y </w:t>
      </w:r>
      <w:r w:rsidRPr="00E24518">
        <w:rPr>
          <w:rFonts w:ascii="Abadi" w:hAnsi="Abadi" w:cs="*Calibri-15713-Identity-H"/>
          <w:color w:val="232323"/>
          <w:sz w:val="21"/>
          <w:szCs w:val="21"/>
        </w:rPr>
        <w:t>l</w:t>
      </w:r>
      <w:r>
        <w:rPr>
          <w:rFonts w:ascii="Abadi" w:hAnsi="Abadi" w:cs="*Calibri-15713-Identity-H"/>
          <w:color w:val="232323"/>
          <w:sz w:val="21"/>
          <w:szCs w:val="21"/>
        </w:rPr>
        <w:t xml:space="preserve">a </w:t>
      </w:r>
      <w:r w:rsidRPr="00E24518">
        <w:rPr>
          <w:rFonts w:ascii="Abadi" w:hAnsi="Abadi" w:cs="*Microsoft Sans Serif-Italic-15"/>
          <w:color w:val="232323"/>
          <w:sz w:val="21"/>
          <w:szCs w:val="21"/>
        </w:rPr>
        <w:t xml:space="preserve">dignidad de las personas, así </w:t>
      </w:r>
      <w:r w:rsidRPr="00E24518">
        <w:rPr>
          <w:rFonts w:ascii="Abadi" w:hAnsi="Abadi" w:cs="*Calibri-15713-Identity-H"/>
          <w:color w:val="232323"/>
          <w:sz w:val="21"/>
          <w:szCs w:val="21"/>
        </w:rPr>
        <w:t xml:space="preserve">como </w:t>
      </w:r>
      <w:r w:rsidRPr="00E24518">
        <w:rPr>
          <w:rFonts w:ascii="Abadi" w:hAnsi="Abadi" w:cs="*Microsoft Sans Serif-Italic-15"/>
          <w:color w:val="232323"/>
          <w:sz w:val="21"/>
          <w:szCs w:val="21"/>
        </w:rPr>
        <w:t>el medio ambiente.</w:t>
      </w:r>
    </w:p>
    <w:p w14:paraId="1928C16B" w14:textId="77777777" w:rsidR="00AB4C7B" w:rsidRDefault="00AB4C7B" w:rsidP="00AB4C7B">
      <w:pPr>
        <w:autoSpaceDE w:val="0"/>
        <w:autoSpaceDN w:val="0"/>
        <w:adjustRightInd w:val="0"/>
        <w:jc w:val="both"/>
        <w:rPr>
          <w:rFonts w:ascii="Abadi" w:hAnsi="Abadi" w:cs="*Microsoft Sans Serif-Italic-15"/>
          <w:color w:val="232323"/>
          <w:sz w:val="21"/>
          <w:szCs w:val="21"/>
        </w:rPr>
      </w:pPr>
    </w:p>
    <w:p w14:paraId="0EB57F98" w14:textId="294BE8E0" w:rsidR="00AB4C7B" w:rsidRPr="00E24518" w:rsidRDefault="00AB4C7B" w:rsidP="00AB4C7B">
      <w:pPr>
        <w:autoSpaceDE w:val="0"/>
        <w:autoSpaceDN w:val="0"/>
        <w:adjustRightInd w:val="0"/>
        <w:jc w:val="both"/>
        <w:rPr>
          <w:rFonts w:ascii="Abadi" w:hAnsi="Abadi" w:cs="*Microsoft Sans Serif-Italic-15"/>
          <w:color w:val="232323"/>
          <w:sz w:val="21"/>
          <w:szCs w:val="21"/>
        </w:rPr>
      </w:pPr>
      <w:r w:rsidRPr="00E24518">
        <w:rPr>
          <w:rFonts w:ascii="Abadi" w:hAnsi="Abadi" w:cs="*Microsoft Sans Serif-Italic-15"/>
          <w:color w:val="232323"/>
          <w:sz w:val="21"/>
          <w:szCs w:val="21"/>
        </w:rPr>
        <w:t>Cantidad. La Organización M</w:t>
      </w:r>
      <w:r w:rsidRPr="00E24518">
        <w:rPr>
          <w:rFonts w:ascii="Abadi" w:hAnsi="Abadi" w:cs="*Calibri-15713-Identity-H"/>
          <w:color w:val="232323"/>
          <w:sz w:val="21"/>
          <w:szCs w:val="21"/>
        </w:rPr>
        <w:t>undia</w:t>
      </w:r>
      <w:r>
        <w:rPr>
          <w:rFonts w:ascii="Abadi" w:hAnsi="Abadi" w:cs="*Calibri-15713-Identity-H"/>
          <w:color w:val="232323"/>
          <w:sz w:val="21"/>
          <w:szCs w:val="21"/>
        </w:rPr>
        <w:t>l</w:t>
      </w:r>
      <w:r w:rsidRPr="00E24518">
        <w:rPr>
          <w:rFonts w:ascii="Abadi" w:hAnsi="Abadi" w:cs="*Calibri-15713-Identity-H"/>
          <w:color w:val="232323"/>
          <w:sz w:val="21"/>
          <w:szCs w:val="21"/>
        </w:rPr>
        <w:t xml:space="preserve"> </w:t>
      </w:r>
      <w:r w:rsidRPr="00E24518">
        <w:rPr>
          <w:rFonts w:ascii="Abadi" w:hAnsi="Abadi" w:cs="*Microsoft Sans Serif-Italic-15"/>
          <w:color w:val="232323"/>
          <w:sz w:val="21"/>
          <w:szCs w:val="21"/>
        </w:rPr>
        <w:t xml:space="preserve">de Salud sostiene que </w:t>
      </w:r>
      <w:r w:rsidRPr="00E24518">
        <w:rPr>
          <w:rFonts w:ascii="Abadi" w:hAnsi="Abadi" w:cs="*Calibri-15713-Identity-H"/>
          <w:color w:val="232323"/>
          <w:sz w:val="21"/>
          <w:szCs w:val="21"/>
        </w:rPr>
        <w:t xml:space="preserve">son </w:t>
      </w:r>
      <w:r w:rsidRPr="00E24518">
        <w:rPr>
          <w:rFonts w:ascii="Abadi" w:hAnsi="Abadi" w:cs="*Microsoft Sans Serif-Italic-15"/>
          <w:color w:val="232323"/>
          <w:sz w:val="21"/>
          <w:szCs w:val="21"/>
        </w:rPr>
        <w:t>necesarios</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entre 50 y 100 litros de </w:t>
      </w:r>
      <w:r w:rsidRPr="00E24518">
        <w:rPr>
          <w:rFonts w:ascii="Abadi" w:hAnsi="Abadi" w:cs="*Calibri-15713-Identity-H"/>
          <w:color w:val="232323"/>
          <w:sz w:val="21"/>
          <w:szCs w:val="21"/>
        </w:rPr>
        <w:t xml:space="preserve">agua </w:t>
      </w:r>
      <w:r w:rsidRPr="00E24518">
        <w:rPr>
          <w:rFonts w:ascii="Abadi" w:hAnsi="Abadi" w:cs="*Microsoft Sans Serif-Italic-15"/>
          <w:color w:val="232323"/>
          <w:sz w:val="21"/>
          <w:szCs w:val="21"/>
        </w:rPr>
        <w:t xml:space="preserve">por </w:t>
      </w:r>
      <w:r w:rsidRPr="00E24518">
        <w:rPr>
          <w:rFonts w:ascii="Abadi" w:hAnsi="Abadi" w:cs="*Calibri-15713-Identity-H"/>
          <w:color w:val="232323"/>
          <w:sz w:val="21"/>
          <w:szCs w:val="21"/>
        </w:rPr>
        <w:t xml:space="preserve">persona </w:t>
      </w:r>
      <w:r w:rsidRPr="00E24518">
        <w:rPr>
          <w:rFonts w:ascii="Abadi" w:hAnsi="Abadi" w:cs="*Microsoft Sans Serif-Italic-15"/>
          <w:color w:val="232323"/>
          <w:sz w:val="21"/>
          <w:szCs w:val="21"/>
        </w:rPr>
        <w:t xml:space="preserve">por día para </w:t>
      </w:r>
      <w:r w:rsidRPr="00E24518">
        <w:rPr>
          <w:rFonts w:ascii="Abadi" w:hAnsi="Abadi" w:cs="*Calibri-15713-Identity-H"/>
          <w:color w:val="232323"/>
          <w:sz w:val="21"/>
          <w:szCs w:val="21"/>
        </w:rPr>
        <w:t xml:space="preserve">garantizar </w:t>
      </w:r>
      <w:r w:rsidRPr="00E24518">
        <w:rPr>
          <w:rFonts w:ascii="Abadi" w:hAnsi="Abadi" w:cs="*Microsoft Sans Serif-Italic-15"/>
          <w:color w:val="232323"/>
          <w:sz w:val="21"/>
          <w:szCs w:val="21"/>
        </w:rPr>
        <w:t>que las</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necesidades más </w:t>
      </w:r>
      <w:r w:rsidRPr="00E24518">
        <w:rPr>
          <w:rFonts w:ascii="Abadi" w:hAnsi="Abadi" w:cs="*Calibri-15713-Identity-H"/>
          <w:color w:val="232323"/>
          <w:sz w:val="21"/>
          <w:szCs w:val="21"/>
        </w:rPr>
        <w:t xml:space="preserve">básicas </w:t>
      </w:r>
      <w:r w:rsidRPr="00E24518">
        <w:rPr>
          <w:rFonts w:ascii="Abadi" w:hAnsi="Abadi" w:cs="*Microsoft Sans Serif-Italic-15"/>
          <w:color w:val="232323"/>
          <w:sz w:val="21"/>
          <w:szCs w:val="21"/>
        </w:rPr>
        <w:t xml:space="preserve">se cubran, por lo </w:t>
      </w:r>
      <w:r w:rsidRPr="00E24518">
        <w:rPr>
          <w:rFonts w:ascii="Abadi" w:hAnsi="Abadi" w:cs="*Calibri-15713-Identity-H"/>
          <w:color w:val="232323"/>
          <w:sz w:val="21"/>
          <w:szCs w:val="21"/>
        </w:rPr>
        <w:t xml:space="preserve">que las acciones </w:t>
      </w:r>
      <w:r w:rsidRPr="00E24518">
        <w:rPr>
          <w:rFonts w:ascii="Abadi" w:hAnsi="Abadi" w:cs="*Microsoft Sans Serif-Italic-15"/>
          <w:color w:val="232323"/>
          <w:sz w:val="21"/>
          <w:szCs w:val="21"/>
        </w:rPr>
        <w:t>del estado de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Guanajuato buscaran proporcionar atender esto condición que llevo </w:t>
      </w:r>
      <w:r w:rsidRPr="00E24518">
        <w:rPr>
          <w:rFonts w:ascii="Abadi" w:hAnsi="Abadi" w:cs="*Calibri-15713-Identity-H"/>
          <w:color w:val="232323"/>
          <w:sz w:val="21"/>
          <w:szCs w:val="21"/>
        </w:rPr>
        <w:t>al</w:t>
      </w:r>
      <w:r w:rsidR="00255D08">
        <w:rPr>
          <w:rFonts w:ascii="Abadi" w:hAnsi="Abadi" w:cs="*Calibri-15713-Identity-H"/>
          <w:color w:val="232323"/>
          <w:sz w:val="21"/>
          <w:szCs w:val="21"/>
        </w:rPr>
        <w:t xml:space="preserve"> </w:t>
      </w:r>
      <w:r w:rsidRPr="00E24518">
        <w:rPr>
          <w:rFonts w:ascii="Abadi" w:hAnsi="Abadi" w:cs="*Microsoft Sans Serif-Italic-15"/>
          <w:color w:val="232323"/>
          <w:sz w:val="21"/>
          <w:szCs w:val="21"/>
        </w:rPr>
        <w:t xml:space="preserve">incremento </w:t>
      </w:r>
      <w:r w:rsidRPr="00E24518">
        <w:rPr>
          <w:rFonts w:ascii="Abadi" w:hAnsi="Abadi" w:cs="*Calibri-15713-Identity-H"/>
          <w:color w:val="232323"/>
          <w:sz w:val="21"/>
          <w:szCs w:val="21"/>
        </w:rPr>
        <w:t xml:space="preserve">sustancial </w:t>
      </w:r>
      <w:r w:rsidRPr="00E24518">
        <w:rPr>
          <w:rFonts w:ascii="Abadi" w:hAnsi="Abadi" w:cs="*Microsoft Sans Serif-Italic-15"/>
          <w:color w:val="232323"/>
          <w:sz w:val="21"/>
          <w:szCs w:val="21"/>
        </w:rPr>
        <w:t xml:space="preserve">de </w:t>
      </w:r>
      <w:r w:rsidRPr="00E24518">
        <w:rPr>
          <w:rFonts w:ascii="Abadi" w:hAnsi="Abadi" w:cs="*Calibri-15713-Identity-H"/>
          <w:color w:val="232323"/>
          <w:sz w:val="21"/>
          <w:szCs w:val="21"/>
        </w:rPr>
        <w:t xml:space="preserve">lo </w:t>
      </w:r>
      <w:r w:rsidRPr="00E24518">
        <w:rPr>
          <w:rFonts w:ascii="Abadi" w:hAnsi="Abadi" w:cs="*Microsoft Sans Serif-Italic-15"/>
          <w:color w:val="232323"/>
          <w:sz w:val="21"/>
          <w:szCs w:val="21"/>
        </w:rPr>
        <w:t xml:space="preserve">calidad de vida de </w:t>
      </w:r>
      <w:r w:rsidRPr="00E24518">
        <w:rPr>
          <w:rFonts w:ascii="Abadi" w:hAnsi="Abadi" w:cs="*Calibri-15713-Identity-H"/>
          <w:color w:val="232323"/>
          <w:sz w:val="21"/>
          <w:szCs w:val="21"/>
        </w:rPr>
        <w:t>las personas</w:t>
      </w:r>
      <w:r w:rsidRPr="00E24518">
        <w:rPr>
          <w:rFonts w:ascii="Abadi" w:hAnsi="Abadi" w:cs="*Microsoft Sans Serif-Italic-15"/>
          <w:color w:val="232323"/>
          <w:sz w:val="21"/>
          <w:szCs w:val="21"/>
        </w:rPr>
        <w:t>.</w:t>
      </w:r>
    </w:p>
    <w:p w14:paraId="63ECA2F0" w14:textId="77777777" w:rsidR="00AB4C7B" w:rsidRDefault="00AB4C7B" w:rsidP="00AB4C7B">
      <w:pPr>
        <w:autoSpaceDE w:val="0"/>
        <w:autoSpaceDN w:val="0"/>
        <w:adjustRightInd w:val="0"/>
        <w:jc w:val="both"/>
        <w:rPr>
          <w:rFonts w:ascii="Abadi" w:hAnsi="Abadi" w:cs="*Microsoft Sans Serif-Italic-15"/>
          <w:color w:val="232323"/>
          <w:sz w:val="21"/>
          <w:szCs w:val="21"/>
        </w:rPr>
      </w:pPr>
    </w:p>
    <w:p w14:paraId="0833BE49" w14:textId="77777777" w:rsidR="00AB4C7B" w:rsidRPr="00E24518" w:rsidRDefault="00AB4C7B" w:rsidP="00AB4C7B">
      <w:pPr>
        <w:autoSpaceDE w:val="0"/>
        <w:autoSpaceDN w:val="0"/>
        <w:adjustRightInd w:val="0"/>
        <w:jc w:val="both"/>
        <w:rPr>
          <w:rFonts w:ascii="Abadi" w:hAnsi="Abadi" w:cs="*Microsoft Sans Serif-Italic-15"/>
          <w:color w:val="232323"/>
          <w:sz w:val="21"/>
          <w:szCs w:val="21"/>
        </w:rPr>
      </w:pPr>
      <w:r w:rsidRPr="00E24518">
        <w:rPr>
          <w:rFonts w:ascii="Abadi" w:hAnsi="Abadi" w:cs="*Microsoft Sans Serif-Italic-15"/>
          <w:color w:val="232323"/>
          <w:sz w:val="21"/>
          <w:szCs w:val="21"/>
        </w:rPr>
        <w:t xml:space="preserve">Calidad. Es importante </w:t>
      </w:r>
      <w:r w:rsidRPr="00E24518">
        <w:rPr>
          <w:rFonts w:ascii="Abadi" w:hAnsi="Abadi" w:cs="*Calibri-15713-Identity-H"/>
          <w:color w:val="232323"/>
          <w:sz w:val="21"/>
          <w:szCs w:val="21"/>
        </w:rPr>
        <w:t xml:space="preserve">mencionar </w:t>
      </w:r>
      <w:r w:rsidRPr="00E24518">
        <w:rPr>
          <w:rFonts w:ascii="Abadi" w:hAnsi="Abadi" w:cs="*Microsoft Sans Serif-Italic-15"/>
          <w:color w:val="232323"/>
          <w:sz w:val="21"/>
          <w:szCs w:val="21"/>
        </w:rPr>
        <w:t xml:space="preserve">que el </w:t>
      </w:r>
      <w:r w:rsidRPr="00E24518">
        <w:rPr>
          <w:rFonts w:ascii="Abadi" w:hAnsi="Abadi" w:cs="*Calibri-15713-Identity-H"/>
          <w:color w:val="232323"/>
          <w:sz w:val="21"/>
          <w:szCs w:val="21"/>
        </w:rPr>
        <w:t xml:space="preserve">aguo </w:t>
      </w:r>
      <w:r w:rsidRPr="00E24518">
        <w:rPr>
          <w:rFonts w:ascii="Abadi" w:hAnsi="Abadi" w:cs="*Microsoft Sans Serif-Italic-15"/>
          <w:color w:val="232323"/>
          <w:sz w:val="21"/>
          <w:szCs w:val="21"/>
        </w:rPr>
        <w:t>potable debe presentar las</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siguientes características: libre de microorganismos, sustancias químicas y</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peligrosos, y el </w:t>
      </w:r>
      <w:r w:rsidRPr="00E24518">
        <w:rPr>
          <w:rFonts w:ascii="Abadi" w:hAnsi="Abadi" w:cs="*Calibri-15713-Identity-H"/>
          <w:color w:val="232323"/>
          <w:sz w:val="21"/>
          <w:szCs w:val="21"/>
        </w:rPr>
        <w:t xml:space="preserve">color, </w:t>
      </w:r>
      <w:r w:rsidRPr="00E24518">
        <w:rPr>
          <w:rFonts w:ascii="Abadi" w:hAnsi="Abadi" w:cs="*Microsoft Sans Serif-Italic-15"/>
          <w:color w:val="232323"/>
          <w:sz w:val="21"/>
          <w:szCs w:val="21"/>
        </w:rPr>
        <w:t>el sabor, y el olor deben de ser aceptables tanto en el</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uso doméstico </w:t>
      </w:r>
      <w:r w:rsidRPr="00E24518">
        <w:rPr>
          <w:rFonts w:ascii="Abadi" w:hAnsi="Abadi" w:cs="*Calibri-15713-Identity-H"/>
          <w:color w:val="232323"/>
          <w:sz w:val="21"/>
          <w:szCs w:val="21"/>
        </w:rPr>
        <w:t xml:space="preserve">como </w:t>
      </w:r>
      <w:r w:rsidRPr="00E24518">
        <w:rPr>
          <w:rFonts w:ascii="Abadi" w:hAnsi="Abadi" w:cs="*Microsoft Sans Serif-Italic-15"/>
          <w:color w:val="232323"/>
          <w:sz w:val="21"/>
          <w:szCs w:val="21"/>
        </w:rPr>
        <w:t xml:space="preserve">en el personal. Aunado a que </w:t>
      </w:r>
      <w:r w:rsidRPr="00E24518">
        <w:rPr>
          <w:rFonts w:ascii="Abadi" w:hAnsi="Abadi" w:cs="*Calibri-15713-Identity-H"/>
          <w:color w:val="232323"/>
          <w:sz w:val="21"/>
          <w:szCs w:val="21"/>
        </w:rPr>
        <w:t xml:space="preserve">el aguo </w:t>
      </w:r>
      <w:r w:rsidRPr="00E24518">
        <w:rPr>
          <w:rFonts w:ascii="Abadi" w:hAnsi="Abadi" w:cs="*Microsoft Sans Serif-Italic-15"/>
          <w:color w:val="232323"/>
          <w:sz w:val="21"/>
          <w:szCs w:val="21"/>
        </w:rPr>
        <w:t>debe de recibir</w:t>
      </w:r>
      <w:r>
        <w:rPr>
          <w:rFonts w:ascii="Abadi" w:hAnsi="Abadi" w:cs="*Microsoft Sans Serif-Italic-15"/>
          <w:color w:val="232323"/>
          <w:sz w:val="21"/>
          <w:szCs w:val="21"/>
        </w:rPr>
        <w:t xml:space="preserve"> </w:t>
      </w:r>
      <w:r w:rsidRPr="00E24518">
        <w:rPr>
          <w:rFonts w:ascii="Abadi" w:hAnsi="Abadi" w:cs="*Calibri-15713-Identity-H"/>
          <w:color w:val="232323"/>
          <w:sz w:val="21"/>
          <w:szCs w:val="21"/>
        </w:rPr>
        <w:t xml:space="preserve">un </w:t>
      </w:r>
      <w:r w:rsidRPr="00E24518">
        <w:rPr>
          <w:rFonts w:ascii="Abadi" w:hAnsi="Abadi" w:cs="*Microsoft Sans Serif-Italic-15"/>
          <w:color w:val="232323"/>
          <w:sz w:val="21"/>
          <w:szCs w:val="21"/>
        </w:rPr>
        <w:t xml:space="preserve">proceso de saneamiento para la protección del </w:t>
      </w:r>
      <w:r w:rsidRPr="00E24518">
        <w:rPr>
          <w:rFonts w:ascii="Abadi" w:hAnsi="Abadi" w:cs="*Calibri-15713-Identity-H"/>
          <w:color w:val="232323"/>
          <w:sz w:val="21"/>
          <w:szCs w:val="21"/>
        </w:rPr>
        <w:t xml:space="preserve">mismo con </w:t>
      </w:r>
      <w:r w:rsidRPr="00E24518">
        <w:rPr>
          <w:rFonts w:ascii="Abadi" w:hAnsi="Abadi" w:cs="*Microsoft Sans Serif-Italic-15"/>
          <w:color w:val="232323"/>
          <w:sz w:val="21"/>
          <w:szCs w:val="21"/>
        </w:rPr>
        <w:t>motivo de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seguir garantizando el derecho humano </w:t>
      </w:r>
      <w:r w:rsidRPr="00E24518">
        <w:rPr>
          <w:rFonts w:ascii="Abadi" w:hAnsi="Abadi" w:cs="*Calibri-15713-Identity-H"/>
          <w:color w:val="232323"/>
          <w:sz w:val="21"/>
          <w:szCs w:val="21"/>
        </w:rPr>
        <w:t xml:space="preserve">al </w:t>
      </w:r>
      <w:r w:rsidRPr="00E24518">
        <w:rPr>
          <w:rFonts w:ascii="Abadi" w:hAnsi="Abadi" w:cs="*Microsoft Sans Serif-Italic-15"/>
          <w:color w:val="232323"/>
          <w:sz w:val="21"/>
          <w:szCs w:val="21"/>
        </w:rPr>
        <w:t>agua según el Programa de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Naciones Unidos paro el Desarrollo (PNUD). Por esto, se propone incorporar</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las Normas Oficia</w:t>
      </w:r>
      <w:r>
        <w:rPr>
          <w:rFonts w:ascii="Abadi" w:hAnsi="Abadi" w:cs="*Microsoft Sans Serif-Italic-15"/>
          <w:color w:val="232323"/>
          <w:sz w:val="21"/>
          <w:szCs w:val="21"/>
        </w:rPr>
        <w:t>l</w:t>
      </w:r>
      <w:r w:rsidRPr="00E24518">
        <w:rPr>
          <w:rFonts w:ascii="Abadi" w:hAnsi="Abadi" w:cs="*Microsoft Sans Serif-Italic-15"/>
          <w:color w:val="232323"/>
          <w:sz w:val="21"/>
          <w:szCs w:val="21"/>
        </w:rPr>
        <w:t xml:space="preserve">es Mexicanas </w:t>
      </w:r>
      <w:r w:rsidRPr="00E24518">
        <w:rPr>
          <w:rFonts w:ascii="Abadi" w:hAnsi="Abadi" w:cs="*Calibri-15713-Identity-H"/>
          <w:color w:val="232323"/>
          <w:sz w:val="21"/>
          <w:szCs w:val="21"/>
        </w:rPr>
        <w:t xml:space="preserve">como </w:t>
      </w:r>
      <w:r w:rsidRPr="00E24518">
        <w:rPr>
          <w:rFonts w:ascii="Abadi" w:hAnsi="Abadi" w:cs="*Microsoft Sans Serif-Italic-15"/>
          <w:color w:val="232323"/>
          <w:sz w:val="21"/>
          <w:szCs w:val="21"/>
        </w:rPr>
        <w:t xml:space="preserve">referente </w:t>
      </w:r>
      <w:r w:rsidRPr="00E24518">
        <w:rPr>
          <w:rFonts w:ascii="Abadi" w:hAnsi="Abadi" w:cs="*Calibri-15713-Identity-H"/>
          <w:color w:val="232323"/>
          <w:sz w:val="21"/>
          <w:szCs w:val="21"/>
        </w:rPr>
        <w:t xml:space="preserve">de </w:t>
      </w:r>
      <w:r w:rsidRPr="00E24518">
        <w:rPr>
          <w:rFonts w:ascii="Abadi" w:hAnsi="Abadi" w:cs="*Microsoft Sans Serif-Italic-15"/>
          <w:color w:val="232323"/>
          <w:sz w:val="21"/>
          <w:szCs w:val="21"/>
        </w:rPr>
        <w:t xml:space="preserve">la calidad del agua </w:t>
      </w:r>
      <w:r w:rsidRPr="00E24518">
        <w:rPr>
          <w:rFonts w:ascii="Abadi" w:hAnsi="Abadi" w:cs="*Calibri-15713-Identity-H"/>
          <w:color w:val="232323"/>
          <w:sz w:val="21"/>
          <w:szCs w:val="21"/>
        </w:rPr>
        <w:t>en</w:t>
      </w:r>
      <w:r>
        <w:rPr>
          <w:rFonts w:ascii="Abadi" w:hAnsi="Abadi" w:cs="*Calibri-15713-Identity-H"/>
          <w:color w:val="232323"/>
          <w:sz w:val="21"/>
          <w:szCs w:val="21"/>
        </w:rPr>
        <w:t xml:space="preserve"> </w:t>
      </w:r>
      <w:r w:rsidRPr="00E24518">
        <w:rPr>
          <w:rFonts w:ascii="Abadi" w:hAnsi="Abadi" w:cs="*Microsoft Sans Serif-Italic-15"/>
          <w:color w:val="232323"/>
          <w:sz w:val="21"/>
          <w:szCs w:val="21"/>
        </w:rPr>
        <w:t>el Código Territori</w:t>
      </w:r>
      <w:r>
        <w:rPr>
          <w:rFonts w:ascii="Abadi" w:hAnsi="Abadi" w:cs="*Microsoft Sans Serif-Italic-15"/>
          <w:color w:val="232323"/>
          <w:sz w:val="21"/>
          <w:szCs w:val="21"/>
        </w:rPr>
        <w:t>al</w:t>
      </w:r>
      <w:r w:rsidRPr="00E24518">
        <w:rPr>
          <w:rFonts w:ascii="Abadi" w:hAnsi="Abadi" w:cs="*Microsoft Sans Serif-Italic-15"/>
          <w:color w:val="232323"/>
          <w:sz w:val="21"/>
          <w:szCs w:val="21"/>
        </w:rPr>
        <w:t xml:space="preserve"> p</w:t>
      </w:r>
      <w:r>
        <w:rPr>
          <w:rFonts w:ascii="Abadi" w:hAnsi="Abadi" w:cs="*Microsoft Sans Serif-Italic-15"/>
          <w:color w:val="232323"/>
          <w:sz w:val="21"/>
          <w:szCs w:val="21"/>
        </w:rPr>
        <w:t>a</w:t>
      </w:r>
      <w:r w:rsidRPr="00E24518">
        <w:rPr>
          <w:rFonts w:ascii="Abadi" w:hAnsi="Abadi" w:cs="*Microsoft Sans Serif-Italic-15"/>
          <w:color w:val="232323"/>
          <w:sz w:val="21"/>
          <w:szCs w:val="21"/>
        </w:rPr>
        <w:t>r</w:t>
      </w:r>
      <w:r>
        <w:rPr>
          <w:rFonts w:ascii="Abadi" w:hAnsi="Abadi" w:cs="*Microsoft Sans Serif-Italic-15"/>
          <w:color w:val="232323"/>
          <w:sz w:val="21"/>
          <w:szCs w:val="21"/>
        </w:rPr>
        <w:t>a</w:t>
      </w:r>
      <w:r w:rsidRPr="00E24518">
        <w:rPr>
          <w:rFonts w:ascii="Abadi" w:hAnsi="Abadi" w:cs="*Microsoft Sans Serif-Italic-15"/>
          <w:color w:val="232323"/>
          <w:sz w:val="21"/>
          <w:szCs w:val="21"/>
        </w:rPr>
        <w:t xml:space="preserve"> el Estado y </w:t>
      </w:r>
      <w:r w:rsidRPr="00E24518">
        <w:rPr>
          <w:rFonts w:ascii="Abadi" w:hAnsi="Abadi" w:cs="*Calibri-15713-Identity-H"/>
          <w:color w:val="232323"/>
          <w:sz w:val="21"/>
          <w:szCs w:val="21"/>
        </w:rPr>
        <w:t xml:space="preserve">tos </w:t>
      </w:r>
      <w:r w:rsidRPr="00E24518">
        <w:rPr>
          <w:rFonts w:ascii="Abadi" w:hAnsi="Abadi" w:cs="*Microsoft Sans Serif-Italic-15"/>
          <w:color w:val="232323"/>
          <w:sz w:val="21"/>
          <w:szCs w:val="21"/>
        </w:rPr>
        <w:t>Municipios de Guanajuato.</w:t>
      </w:r>
    </w:p>
    <w:p w14:paraId="4417BBFA" w14:textId="77777777" w:rsidR="00AB4C7B" w:rsidRDefault="00AB4C7B" w:rsidP="00AB4C7B">
      <w:pPr>
        <w:autoSpaceDE w:val="0"/>
        <w:autoSpaceDN w:val="0"/>
        <w:adjustRightInd w:val="0"/>
        <w:jc w:val="both"/>
        <w:rPr>
          <w:rFonts w:ascii="Abadi" w:hAnsi="Abadi" w:cs="*Calibri-Bold-15712-Identity-H"/>
          <w:b/>
          <w:bCs/>
          <w:color w:val="232323"/>
          <w:sz w:val="21"/>
          <w:szCs w:val="21"/>
        </w:rPr>
      </w:pPr>
    </w:p>
    <w:p w14:paraId="772E8ED8" w14:textId="479A39E4" w:rsidR="00AB4C7B" w:rsidRPr="00E24518" w:rsidRDefault="00AB4C7B" w:rsidP="00AB4C7B">
      <w:pPr>
        <w:autoSpaceDE w:val="0"/>
        <w:autoSpaceDN w:val="0"/>
        <w:adjustRightInd w:val="0"/>
        <w:jc w:val="both"/>
        <w:rPr>
          <w:rFonts w:ascii="Abadi" w:hAnsi="Abadi" w:cs="*Microsoft Sans Serif-Italic-15"/>
          <w:color w:val="232323"/>
          <w:sz w:val="21"/>
          <w:szCs w:val="21"/>
        </w:rPr>
      </w:pPr>
      <w:r w:rsidRPr="00E24518">
        <w:rPr>
          <w:rFonts w:ascii="Abadi" w:hAnsi="Abadi" w:cs="*Calibri-15503-Identity-H"/>
          <w:color w:val="232323"/>
          <w:sz w:val="21"/>
          <w:szCs w:val="21"/>
        </w:rPr>
        <w:t xml:space="preserve">Asimismo, </w:t>
      </w:r>
      <w:r w:rsidRPr="00E24518">
        <w:rPr>
          <w:rFonts w:ascii="Abadi" w:hAnsi="Abadi" w:cs="*Microsoft Sans Serif-Italic-15"/>
          <w:color w:val="232323"/>
          <w:sz w:val="21"/>
          <w:szCs w:val="21"/>
        </w:rPr>
        <w:t xml:space="preserve">se propone </w:t>
      </w:r>
      <w:r w:rsidRPr="00E24518">
        <w:rPr>
          <w:rFonts w:ascii="Abadi" w:hAnsi="Abadi" w:cs="*Calibri-15503-Identity-H"/>
          <w:color w:val="232323"/>
          <w:sz w:val="21"/>
          <w:szCs w:val="21"/>
        </w:rPr>
        <w:t xml:space="preserve">que </w:t>
      </w:r>
      <w:r w:rsidRPr="00E24518">
        <w:rPr>
          <w:rFonts w:ascii="Abadi" w:hAnsi="Abadi" w:cs="*Microsoft Sans Serif-Italic-15"/>
          <w:color w:val="232323"/>
          <w:sz w:val="21"/>
          <w:szCs w:val="21"/>
        </w:rPr>
        <w:t>estos elementos básicos se incorporen en las</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acciones específicas de la política pública que impliquen garantizar el</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Derecho Humano al Agua por </w:t>
      </w:r>
      <w:r w:rsidRPr="00E24518">
        <w:rPr>
          <w:rFonts w:ascii="Abadi" w:hAnsi="Abadi" w:cs="*Calibri-15503-Identity-H"/>
          <w:color w:val="232323"/>
          <w:sz w:val="21"/>
          <w:szCs w:val="21"/>
        </w:rPr>
        <w:t xml:space="preserve">parte </w:t>
      </w:r>
      <w:r w:rsidRPr="00E24518">
        <w:rPr>
          <w:rFonts w:ascii="Abadi" w:hAnsi="Abadi" w:cs="*Microsoft Sans Serif-Italic-15"/>
          <w:color w:val="232323"/>
          <w:sz w:val="21"/>
          <w:szCs w:val="21"/>
        </w:rPr>
        <w:t>del Estado de Guanajuato a través de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los secretarias y organismos de la administración pública estatal y de coda</w:t>
      </w:r>
      <w:r w:rsidR="00B31DF1">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uno de los 46 </w:t>
      </w:r>
      <w:r w:rsidRPr="00E24518">
        <w:rPr>
          <w:rFonts w:ascii="Abadi" w:hAnsi="Abadi" w:cs="*Calibri-15503-Identity-H"/>
          <w:color w:val="232323"/>
          <w:sz w:val="21"/>
          <w:szCs w:val="21"/>
        </w:rPr>
        <w:t xml:space="preserve">municipios, </w:t>
      </w:r>
      <w:r w:rsidRPr="00E24518">
        <w:rPr>
          <w:rFonts w:ascii="Abadi" w:hAnsi="Abadi" w:cs="*Microsoft Sans Serif-Italic-15"/>
          <w:color w:val="232323"/>
          <w:sz w:val="21"/>
          <w:szCs w:val="21"/>
        </w:rPr>
        <w:t>sin dejar de lado lo participación de la ciudadanía</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en la toma de decisiones.</w:t>
      </w:r>
    </w:p>
    <w:p w14:paraId="502AF63E" w14:textId="77777777" w:rsidR="00AB4C7B" w:rsidRDefault="00AB4C7B" w:rsidP="00AB4C7B">
      <w:pPr>
        <w:autoSpaceDE w:val="0"/>
        <w:autoSpaceDN w:val="0"/>
        <w:adjustRightInd w:val="0"/>
        <w:jc w:val="both"/>
        <w:rPr>
          <w:rFonts w:ascii="Abadi" w:hAnsi="Abadi" w:cs="*Microsoft Sans Serif-Italic-15"/>
          <w:color w:val="232323"/>
          <w:sz w:val="21"/>
          <w:szCs w:val="21"/>
        </w:rPr>
      </w:pPr>
    </w:p>
    <w:p w14:paraId="1B359971" w14:textId="77777777" w:rsidR="00AB4C7B" w:rsidRPr="00E24518" w:rsidRDefault="00AB4C7B" w:rsidP="00AB4C7B">
      <w:pPr>
        <w:autoSpaceDE w:val="0"/>
        <w:autoSpaceDN w:val="0"/>
        <w:adjustRightInd w:val="0"/>
        <w:jc w:val="both"/>
        <w:rPr>
          <w:rFonts w:ascii="Abadi" w:hAnsi="Abadi" w:cs="*Calibri-15503-Identity-H"/>
          <w:color w:val="232323"/>
          <w:sz w:val="21"/>
          <w:szCs w:val="21"/>
        </w:rPr>
      </w:pPr>
      <w:r w:rsidRPr="00E24518">
        <w:rPr>
          <w:rFonts w:ascii="Abadi" w:hAnsi="Abadi" w:cs="*Microsoft Sans Serif-Italic-15"/>
          <w:color w:val="232323"/>
          <w:sz w:val="21"/>
          <w:szCs w:val="21"/>
        </w:rPr>
        <w:t xml:space="preserve">Esto, a su vez, supone el reconocimiento de que la </w:t>
      </w:r>
      <w:r w:rsidRPr="00E24518">
        <w:rPr>
          <w:rFonts w:ascii="Abadi" w:hAnsi="Abadi" w:cs="*Calibri-15503-Identity-H"/>
          <w:color w:val="232323"/>
          <w:sz w:val="21"/>
          <w:szCs w:val="21"/>
        </w:rPr>
        <w:t xml:space="preserve">gestión </w:t>
      </w:r>
      <w:r w:rsidRPr="00E24518">
        <w:rPr>
          <w:rFonts w:ascii="Abadi" w:hAnsi="Abadi" w:cs="*Microsoft Sans Serif-Italic-15"/>
          <w:color w:val="232323"/>
          <w:sz w:val="21"/>
          <w:szCs w:val="21"/>
        </w:rPr>
        <w:t xml:space="preserve">del agua paro </w:t>
      </w:r>
      <w:r w:rsidRPr="00E24518">
        <w:rPr>
          <w:rFonts w:ascii="Abadi" w:hAnsi="Abadi" w:cs="*Times New Roman-15502-Identity"/>
          <w:color w:val="232323"/>
          <w:sz w:val="21"/>
          <w:szCs w:val="21"/>
        </w:rPr>
        <w:t>lo</w:t>
      </w:r>
      <w:r>
        <w:rPr>
          <w:rFonts w:ascii="Abadi" w:hAnsi="Abadi" w:cs="*Times New Roman-15502-Identity"/>
          <w:color w:val="232323"/>
          <w:sz w:val="21"/>
          <w:szCs w:val="21"/>
        </w:rPr>
        <w:t xml:space="preserve"> </w:t>
      </w:r>
      <w:r w:rsidRPr="00E24518">
        <w:rPr>
          <w:rFonts w:ascii="Abadi" w:hAnsi="Abadi" w:cs="*Microsoft Sans Serif-Italic-15"/>
          <w:color w:val="232323"/>
          <w:sz w:val="21"/>
          <w:szCs w:val="21"/>
        </w:rPr>
        <w:t xml:space="preserve">prestación del respectivo servicio </w:t>
      </w:r>
      <w:r w:rsidRPr="00E24518">
        <w:rPr>
          <w:rFonts w:ascii="Abadi" w:hAnsi="Abadi" w:cs="*Arial-15505-Identity-H"/>
          <w:color w:val="232323"/>
          <w:sz w:val="21"/>
          <w:szCs w:val="21"/>
        </w:rPr>
        <w:t xml:space="preserve">debe </w:t>
      </w:r>
      <w:r w:rsidRPr="00E24518">
        <w:rPr>
          <w:rFonts w:ascii="Abadi" w:hAnsi="Abadi" w:cs="*Microsoft Sans Serif-Italic-15"/>
          <w:color w:val="232323"/>
          <w:sz w:val="21"/>
          <w:szCs w:val="21"/>
        </w:rPr>
        <w:t xml:space="preserve">ser pública, blindándose </w:t>
      </w:r>
      <w:r w:rsidRPr="00E24518">
        <w:rPr>
          <w:rFonts w:ascii="Abadi" w:hAnsi="Abadi" w:cs="*Arial-15505-Identity-H"/>
          <w:color w:val="232323"/>
          <w:sz w:val="21"/>
          <w:szCs w:val="21"/>
        </w:rPr>
        <w:t>de</w:t>
      </w:r>
      <w:r>
        <w:rPr>
          <w:rFonts w:ascii="Abadi" w:hAnsi="Abadi" w:cs="*Arial-15505-Identity-H"/>
          <w:color w:val="232323"/>
          <w:sz w:val="21"/>
          <w:szCs w:val="21"/>
        </w:rPr>
        <w:t xml:space="preserve"> </w:t>
      </w:r>
      <w:r w:rsidRPr="00E24518">
        <w:rPr>
          <w:rFonts w:ascii="Abadi" w:hAnsi="Abadi" w:cs="*Microsoft Sans Serif-Italic-15"/>
          <w:color w:val="232323"/>
          <w:sz w:val="21"/>
          <w:szCs w:val="21"/>
        </w:rPr>
        <w:t xml:space="preserve">cualquier privatización. Por esto, la presente propuesta </w:t>
      </w:r>
      <w:r w:rsidRPr="00E24518">
        <w:rPr>
          <w:rFonts w:ascii="Abadi" w:hAnsi="Abadi" w:cs="*Calibri-15503-Identity-H"/>
          <w:color w:val="232323"/>
          <w:sz w:val="21"/>
          <w:szCs w:val="21"/>
        </w:rPr>
        <w:t xml:space="preserve">incorpora no </w:t>
      </w:r>
      <w:r w:rsidRPr="00E24518">
        <w:rPr>
          <w:rFonts w:ascii="Abadi" w:hAnsi="Abadi" w:cs="*Microsoft Sans Serif-Italic-15"/>
          <w:color w:val="232323"/>
          <w:sz w:val="21"/>
          <w:szCs w:val="21"/>
        </w:rPr>
        <w:t>sólo un</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cambio constitucional que reconozca al </w:t>
      </w:r>
      <w:r w:rsidRPr="00E24518">
        <w:rPr>
          <w:rFonts w:ascii="Abadi" w:hAnsi="Abadi" w:cs="*Microsoft Sans Serif-Italic-15"/>
          <w:color w:val="232323"/>
          <w:sz w:val="21"/>
          <w:szCs w:val="21"/>
        </w:rPr>
        <w:lastRenderedPageBreak/>
        <w:t xml:space="preserve">agua </w:t>
      </w:r>
      <w:r w:rsidRPr="00E24518">
        <w:rPr>
          <w:rFonts w:ascii="Abadi" w:hAnsi="Abadi" w:cs="*Calibri-15503-Identity-H"/>
          <w:color w:val="232323"/>
          <w:sz w:val="21"/>
          <w:szCs w:val="21"/>
        </w:rPr>
        <w:t xml:space="preserve">como </w:t>
      </w:r>
      <w:r w:rsidRPr="00E24518">
        <w:rPr>
          <w:rFonts w:ascii="Abadi" w:hAnsi="Abadi" w:cs="*Microsoft Sans Serif-Italic-15"/>
          <w:color w:val="232323"/>
          <w:sz w:val="21"/>
          <w:szCs w:val="21"/>
        </w:rPr>
        <w:t xml:space="preserve">bien público, </w:t>
      </w:r>
      <w:r w:rsidRPr="00E24518">
        <w:rPr>
          <w:rFonts w:ascii="Abadi" w:hAnsi="Abadi" w:cs="*Calibri-15503-Identity-H"/>
          <w:color w:val="232323"/>
          <w:sz w:val="21"/>
          <w:szCs w:val="21"/>
        </w:rPr>
        <w:t xml:space="preserve">social </w:t>
      </w:r>
      <w:r w:rsidRPr="00E24518">
        <w:rPr>
          <w:rFonts w:ascii="Abadi" w:hAnsi="Abadi" w:cs="*Microsoft Sans Serif-Italic-15"/>
          <w:color w:val="232323"/>
          <w:sz w:val="21"/>
          <w:szCs w:val="21"/>
        </w:rPr>
        <w:t>y</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cultura</w:t>
      </w:r>
      <w:r>
        <w:rPr>
          <w:rFonts w:ascii="Abadi" w:hAnsi="Abadi" w:cs="*Microsoft Sans Serif-Italic-15"/>
          <w:color w:val="232323"/>
          <w:sz w:val="21"/>
          <w:szCs w:val="21"/>
        </w:rPr>
        <w:t>l</w:t>
      </w:r>
      <w:r w:rsidRPr="00E24518">
        <w:rPr>
          <w:rFonts w:ascii="Abadi" w:hAnsi="Abadi" w:cs="*Microsoft Sans Serif-Italic-15"/>
          <w:color w:val="232323"/>
          <w:sz w:val="21"/>
          <w:szCs w:val="21"/>
        </w:rPr>
        <w:t>, de carácter inalienable, irrenunciable y esencial paro lo vida, sino</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también pone sobre la mesa la necesidad de que la Ley Orgánica Municipal</w:t>
      </w:r>
      <w:r>
        <w:rPr>
          <w:rFonts w:ascii="Abadi" w:hAnsi="Abadi" w:cs="*Microsoft Sans Serif-Italic-15"/>
          <w:color w:val="232323"/>
          <w:sz w:val="21"/>
          <w:szCs w:val="21"/>
        </w:rPr>
        <w:t xml:space="preserve"> </w:t>
      </w:r>
      <w:r w:rsidRPr="00E24518">
        <w:rPr>
          <w:rFonts w:ascii="Abadi" w:hAnsi="Abadi" w:cs="*Calibri-15503-Identity-H"/>
          <w:color w:val="232323"/>
          <w:sz w:val="21"/>
          <w:szCs w:val="21"/>
        </w:rPr>
        <w:t xml:space="preserve">reconozca </w:t>
      </w:r>
      <w:r w:rsidRPr="00E24518">
        <w:rPr>
          <w:rFonts w:ascii="Abadi" w:hAnsi="Abadi" w:cs="*Microsoft Sans Serif-Italic-15"/>
          <w:color w:val="232323"/>
          <w:sz w:val="21"/>
          <w:szCs w:val="21"/>
        </w:rPr>
        <w:t>que la prestación del servicio público de agua potable,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alcantarillado, tratamiento y disposición de aguas residuales no pueden ser</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objeto de </w:t>
      </w:r>
      <w:r w:rsidRPr="00E24518">
        <w:rPr>
          <w:rFonts w:ascii="Abadi" w:hAnsi="Abadi" w:cs="*Calibri-15503-Identity-H"/>
          <w:color w:val="232323"/>
          <w:sz w:val="21"/>
          <w:szCs w:val="21"/>
        </w:rPr>
        <w:t>concesión.</w:t>
      </w:r>
    </w:p>
    <w:p w14:paraId="724C539F" w14:textId="77777777" w:rsidR="00AB4C7B" w:rsidRDefault="00AB4C7B" w:rsidP="00AB4C7B">
      <w:pPr>
        <w:autoSpaceDE w:val="0"/>
        <w:autoSpaceDN w:val="0"/>
        <w:adjustRightInd w:val="0"/>
        <w:jc w:val="both"/>
        <w:rPr>
          <w:rFonts w:ascii="Abadi" w:hAnsi="Abadi" w:cs="*Microsoft Sans Serif-Italic-15"/>
          <w:color w:val="222222"/>
          <w:sz w:val="21"/>
          <w:szCs w:val="21"/>
        </w:rPr>
      </w:pPr>
    </w:p>
    <w:p w14:paraId="7530F737"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r w:rsidRPr="00E24518">
        <w:rPr>
          <w:rFonts w:ascii="Abadi" w:hAnsi="Abadi" w:cs="*Microsoft Sans Serif-Italic-15"/>
          <w:color w:val="222222"/>
          <w:sz w:val="21"/>
          <w:szCs w:val="21"/>
        </w:rPr>
        <w:t xml:space="preserve">Lo anterior va en sintonía con </w:t>
      </w:r>
      <w:r w:rsidRPr="00E24518">
        <w:rPr>
          <w:rFonts w:ascii="Abadi" w:hAnsi="Abadi" w:cs="*Arial-15505-Identity-H"/>
          <w:color w:val="222222"/>
          <w:sz w:val="21"/>
          <w:szCs w:val="21"/>
        </w:rPr>
        <w:t xml:space="preserve">el </w:t>
      </w:r>
      <w:r w:rsidRPr="00E24518">
        <w:rPr>
          <w:rFonts w:ascii="Abadi" w:hAnsi="Abadi" w:cs="*Microsoft Sans Serif-Italic-15"/>
          <w:color w:val="222222"/>
          <w:sz w:val="21"/>
          <w:szCs w:val="21"/>
        </w:rPr>
        <w:t>Informe del Relator Especial sobre los</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derechos humanos al agua potable y al saneamiento, de la Asamblea</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General de </w:t>
      </w:r>
      <w:r w:rsidRPr="00E24518">
        <w:rPr>
          <w:rFonts w:ascii="Abadi" w:hAnsi="Abadi" w:cs="*Calibri-15503-Identity-H"/>
          <w:color w:val="222222"/>
          <w:sz w:val="21"/>
          <w:szCs w:val="21"/>
        </w:rPr>
        <w:t xml:space="preserve">Naciones </w:t>
      </w:r>
      <w:r w:rsidRPr="00E24518">
        <w:rPr>
          <w:rFonts w:ascii="Abadi" w:hAnsi="Abadi" w:cs="*Microsoft Sans Serif-Italic-15"/>
          <w:color w:val="222222"/>
          <w:sz w:val="21"/>
          <w:szCs w:val="21"/>
        </w:rPr>
        <w:t xml:space="preserve">Unidas. En este documento </w:t>
      </w:r>
      <w:r w:rsidRPr="00E24518">
        <w:rPr>
          <w:rFonts w:ascii="Abadi" w:hAnsi="Abadi" w:cs="*Calibri-15503-Identity-H"/>
          <w:color w:val="222222"/>
          <w:sz w:val="21"/>
          <w:szCs w:val="21"/>
        </w:rPr>
        <w:t xml:space="preserve">se </w:t>
      </w:r>
      <w:r w:rsidRPr="00E24518">
        <w:rPr>
          <w:rFonts w:ascii="Abadi" w:hAnsi="Abadi" w:cs="*Microsoft Sans Serif-Italic-15"/>
          <w:color w:val="222222"/>
          <w:sz w:val="21"/>
          <w:szCs w:val="21"/>
        </w:rPr>
        <w:t xml:space="preserve">recogen algunos de </w:t>
      </w:r>
      <w:r w:rsidRPr="00E24518">
        <w:rPr>
          <w:rFonts w:ascii="Abadi" w:hAnsi="Abadi" w:cs="*Calibri-15503-Identity-H"/>
          <w:color w:val="222222"/>
          <w:sz w:val="21"/>
          <w:szCs w:val="21"/>
        </w:rPr>
        <w:t>los</w:t>
      </w:r>
      <w:r>
        <w:rPr>
          <w:rFonts w:ascii="Abadi" w:hAnsi="Abadi" w:cs="*Calibri-15503-Identity-H"/>
          <w:color w:val="222222"/>
          <w:sz w:val="21"/>
          <w:szCs w:val="21"/>
        </w:rPr>
        <w:t xml:space="preserve"> </w:t>
      </w:r>
      <w:r w:rsidRPr="00E24518">
        <w:rPr>
          <w:rFonts w:ascii="Abadi" w:hAnsi="Abadi" w:cs="*Microsoft Sans Serif-Italic-15"/>
          <w:color w:val="222222"/>
          <w:sz w:val="21"/>
          <w:szCs w:val="21"/>
        </w:rPr>
        <w:t xml:space="preserve">principales riesgos de la privatización del agua potable </w:t>
      </w:r>
      <w:r w:rsidRPr="00E24518">
        <w:rPr>
          <w:rFonts w:ascii="Abadi" w:hAnsi="Abadi" w:cs="*Calibri-15503-Identity-H"/>
          <w:color w:val="222222"/>
          <w:sz w:val="21"/>
          <w:szCs w:val="21"/>
        </w:rPr>
        <w:t xml:space="preserve">para </w:t>
      </w:r>
      <w:r w:rsidRPr="00E24518">
        <w:rPr>
          <w:rFonts w:ascii="Abadi" w:hAnsi="Abadi" w:cs="*Microsoft Sans Serif-Italic-15"/>
          <w:color w:val="222222"/>
          <w:sz w:val="21"/>
          <w:szCs w:val="21"/>
        </w:rPr>
        <w:t>los derechos</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humanos, mismos que se derivan de tres factores principales:</w:t>
      </w:r>
    </w:p>
    <w:p w14:paraId="7288EDF1" w14:textId="77777777" w:rsidR="00AB4C7B" w:rsidRPr="00E24518" w:rsidRDefault="00AB4C7B" w:rsidP="00AB4C7B">
      <w:pPr>
        <w:autoSpaceDE w:val="0"/>
        <w:autoSpaceDN w:val="0"/>
        <w:adjustRightInd w:val="0"/>
        <w:jc w:val="both"/>
        <w:rPr>
          <w:rFonts w:ascii="Abadi" w:hAnsi="Abadi" w:cs="*Microsoft Sans Serif-Italic-15"/>
          <w:color w:val="252525"/>
          <w:sz w:val="21"/>
          <w:szCs w:val="21"/>
        </w:rPr>
      </w:pPr>
      <w:r w:rsidRPr="00E24518">
        <w:rPr>
          <w:rFonts w:ascii="Abadi" w:hAnsi="Abadi" w:cs="*Microsoft Sans Serif-Italic-15"/>
          <w:color w:val="252525"/>
          <w:sz w:val="21"/>
          <w:szCs w:val="21"/>
        </w:rPr>
        <w:t>1. L</w:t>
      </w:r>
      <w:r>
        <w:rPr>
          <w:rFonts w:ascii="Abadi" w:hAnsi="Abadi" w:cs="*Microsoft Sans Serif-Italic-15"/>
          <w:color w:val="252525"/>
          <w:sz w:val="21"/>
          <w:szCs w:val="21"/>
        </w:rPr>
        <w:t>a</w:t>
      </w:r>
      <w:r w:rsidRPr="00E24518">
        <w:rPr>
          <w:rFonts w:ascii="Abadi" w:hAnsi="Abadi" w:cs="*Microsoft Sans Serif-Italic-15"/>
          <w:color w:val="252525"/>
          <w:sz w:val="21"/>
          <w:szCs w:val="21"/>
        </w:rPr>
        <w:t xml:space="preserve"> maximización de </w:t>
      </w:r>
      <w:r w:rsidRPr="00E24518">
        <w:rPr>
          <w:rFonts w:ascii="Abadi" w:hAnsi="Abadi" w:cs="*Calibri-15503-Identity-H"/>
          <w:color w:val="252525"/>
          <w:sz w:val="21"/>
          <w:szCs w:val="21"/>
        </w:rPr>
        <w:t xml:space="preserve">beneficios </w:t>
      </w:r>
      <w:r w:rsidRPr="00E24518">
        <w:rPr>
          <w:rFonts w:ascii="Abadi" w:hAnsi="Abadi" w:cs="*Microsoft Sans Serif-Italic-15"/>
          <w:color w:val="252525"/>
          <w:sz w:val="21"/>
          <w:szCs w:val="21"/>
        </w:rPr>
        <w:t>que caracteriza al sector privado;</w:t>
      </w:r>
    </w:p>
    <w:p w14:paraId="0A1D2539" w14:textId="77777777" w:rsidR="00AB4C7B" w:rsidRDefault="00AB4C7B" w:rsidP="00AB4C7B">
      <w:pPr>
        <w:autoSpaceDE w:val="0"/>
        <w:autoSpaceDN w:val="0"/>
        <w:adjustRightInd w:val="0"/>
        <w:jc w:val="both"/>
        <w:rPr>
          <w:rFonts w:ascii="Abadi" w:hAnsi="Abadi" w:cs="*Microsoft Sans Serif-Italic-15"/>
          <w:color w:val="222222"/>
          <w:sz w:val="21"/>
          <w:szCs w:val="21"/>
        </w:rPr>
      </w:pPr>
    </w:p>
    <w:p w14:paraId="1B29BA20" w14:textId="77777777" w:rsidR="00AB4C7B" w:rsidRPr="00E24518" w:rsidRDefault="00AB4C7B" w:rsidP="00AB4C7B">
      <w:pPr>
        <w:autoSpaceDE w:val="0"/>
        <w:autoSpaceDN w:val="0"/>
        <w:adjustRightInd w:val="0"/>
        <w:jc w:val="both"/>
        <w:rPr>
          <w:rFonts w:ascii="Abadi" w:hAnsi="Abadi" w:cs="*Microsoft Sans Serif-Italic-15"/>
          <w:color w:val="222222"/>
          <w:sz w:val="21"/>
          <w:szCs w:val="21"/>
        </w:rPr>
      </w:pPr>
      <w:r w:rsidRPr="00E24518">
        <w:rPr>
          <w:rFonts w:ascii="Abadi" w:hAnsi="Abadi" w:cs="*Microsoft Sans Serif-Italic-15"/>
          <w:color w:val="222222"/>
          <w:sz w:val="21"/>
          <w:szCs w:val="21"/>
        </w:rPr>
        <w:t>2. El monopolio natural que supone el suministro de agua y su</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saneamiento; y</w:t>
      </w:r>
    </w:p>
    <w:p w14:paraId="2AD61CDE" w14:textId="77777777" w:rsidR="00AB4C7B" w:rsidRDefault="00AB4C7B" w:rsidP="00AB4C7B">
      <w:pPr>
        <w:autoSpaceDE w:val="0"/>
        <w:autoSpaceDN w:val="0"/>
        <w:adjustRightInd w:val="0"/>
        <w:jc w:val="both"/>
        <w:rPr>
          <w:rFonts w:ascii="Abadi" w:hAnsi="Abadi" w:cs="*Microsoft Sans Serif-Italic-15"/>
          <w:color w:val="232323"/>
          <w:sz w:val="21"/>
          <w:szCs w:val="21"/>
        </w:rPr>
      </w:pPr>
    </w:p>
    <w:p w14:paraId="731E2FCF" w14:textId="77777777" w:rsidR="00AB4C7B" w:rsidRPr="00E24518" w:rsidRDefault="00AB4C7B" w:rsidP="00AB4C7B">
      <w:pPr>
        <w:autoSpaceDE w:val="0"/>
        <w:autoSpaceDN w:val="0"/>
        <w:adjustRightInd w:val="0"/>
        <w:jc w:val="both"/>
        <w:rPr>
          <w:rFonts w:ascii="Abadi" w:hAnsi="Abadi" w:cs="*Microsoft Sans Serif-Italic-15"/>
          <w:color w:val="232323"/>
          <w:sz w:val="21"/>
          <w:szCs w:val="21"/>
        </w:rPr>
      </w:pPr>
      <w:r w:rsidRPr="00E24518">
        <w:rPr>
          <w:rFonts w:ascii="Abadi" w:hAnsi="Abadi" w:cs="*Microsoft Sans Serif-Italic-15"/>
          <w:color w:val="232323"/>
          <w:sz w:val="21"/>
          <w:szCs w:val="21"/>
        </w:rPr>
        <w:t xml:space="preserve">3. Los desequilibrios de poder entre los </w:t>
      </w:r>
      <w:r w:rsidRPr="00E24518">
        <w:rPr>
          <w:rFonts w:ascii="Abadi" w:hAnsi="Abadi" w:cs="*Calibri-15503-Identity-H"/>
          <w:color w:val="232323"/>
          <w:sz w:val="21"/>
          <w:szCs w:val="21"/>
        </w:rPr>
        <w:t xml:space="preserve">proveedores </w:t>
      </w:r>
      <w:r w:rsidRPr="00E24518">
        <w:rPr>
          <w:rFonts w:ascii="Abadi" w:hAnsi="Abadi" w:cs="*Microsoft Sans Serif-Italic-15"/>
          <w:color w:val="232323"/>
          <w:sz w:val="21"/>
          <w:szCs w:val="21"/>
        </w:rPr>
        <w:t xml:space="preserve">privados y </w:t>
      </w:r>
      <w:r w:rsidRPr="00E24518">
        <w:rPr>
          <w:rFonts w:ascii="Abadi" w:hAnsi="Abadi" w:cs="*Calibri-15503-Identity-H"/>
          <w:color w:val="232323"/>
          <w:sz w:val="21"/>
          <w:szCs w:val="21"/>
        </w:rPr>
        <w:t>las autoridades públicas</w:t>
      </w:r>
      <w:r w:rsidRPr="00E24518">
        <w:rPr>
          <w:rFonts w:ascii="Abadi" w:hAnsi="Abadi" w:cs="*Microsoft Sans Serif-Italic-15"/>
          <w:color w:val="232323"/>
          <w:sz w:val="21"/>
          <w:szCs w:val="21"/>
        </w:rPr>
        <w:t>.</w:t>
      </w:r>
    </w:p>
    <w:p w14:paraId="681D1D1F" w14:textId="77777777" w:rsidR="00AB4C7B" w:rsidRDefault="00AB4C7B" w:rsidP="00AB4C7B">
      <w:pPr>
        <w:autoSpaceDE w:val="0"/>
        <w:autoSpaceDN w:val="0"/>
        <w:adjustRightInd w:val="0"/>
        <w:jc w:val="both"/>
        <w:rPr>
          <w:rFonts w:ascii="Abadi" w:hAnsi="Abadi" w:cs="*Microsoft Sans Serif-Italic-15"/>
          <w:color w:val="252525"/>
          <w:sz w:val="21"/>
          <w:szCs w:val="21"/>
        </w:rPr>
      </w:pPr>
    </w:p>
    <w:p w14:paraId="3FF31118" w14:textId="77777777" w:rsidR="00AB4C7B" w:rsidRPr="006B6A78" w:rsidRDefault="00AB4C7B" w:rsidP="00AB4C7B">
      <w:pPr>
        <w:autoSpaceDE w:val="0"/>
        <w:autoSpaceDN w:val="0"/>
        <w:adjustRightInd w:val="0"/>
        <w:jc w:val="both"/>
        <w:rPr>
          <w:rFonts w:ascii="Abadi" w:hAnsi="Abadi" w:cs="*Microsoft Sans Serif-Italic-15"/>
          <w:color w:val="252525"/>
          <w:sz w:val="21"/>
          <w:szCs w:val="21"/>
        </w:rPr>
      </w:pPr>
      <w:r w:rsidRPr="00E24518">
        <w:rPr>
          <w:rFonts w:ascii="Abadi" w:hAnsi="Abadi" w:cs="*Microsoft Sans Serif-Italic-15"/>
          <w:color w:val="252525"/>
          <w:sz w:val="21"/>
          <w:szCs w:val="21"/>
        </w:rPr>
        <w:t xml:space="preserve">Estos factores construyen un morco de </w:t>
      </w:r>
      <w:r w:rsidRPr="00E24518">
        <w:rPr>
          <w:rFonts w:ascii="Abadi" w:hAnsi="Abadi" w:cs="*Calibri-15503-Identity-H"/>
          <w:color w:val="252525"/>
          <w:sz w:val="21"/>
          <w:szCs w:val="21"/>
        </w:rPr>
        <w:t xml:space="preserve">riesgos </w:t>
      </w:r>
      <w:r w:rsidRPr="00E24518">
        <w:rPr>
          <w:rFonts w:ascii="Abadi" w:hAnsi="Abadi" w:cs="*Microsoft Sans Serif-Italic-15"/>
          <w:color w:val="252525"/>
          <w:sz w:val="21"/>
          <w:szCs w:val="21"/>
        </w:rPr>
        <w:t>que pueden afectar la</w:t>
      </w:r>
      <w:r>
        <w:rPr>
          <w:rFonts w:ascii="Abadi" w:hAnsi="Abadi" w:cs="*Microsoft Sans Serif-Italic-15"/>
          <w:color w:val="252525"/>
          <w:sz w:val="21"/>
          <w:szCs w:val="21"/>
        </w:rPr>
        <w:t xml:space="preserve"> </w:t>
      </w:r>
      <w:r w:rsidRPr="00E24518">
        <w:rPr>
          <w:rFonts w:ascii="Abadi" w:hAnsi="Abadi" w:cs="*Microsoft Sans Serif-Italic-15"/>
          <w:color w:val="252525"/>
          <w:sz w:val="21"/>
          <w:szCs w:val="21"/>
        </w:rPr>
        <w:t>capacidad de ejercicio del derecho humano al aguo, significando un</w:t>
      </w:r>
      <w:r>
        <w:rPr>
          <w:rFonts w:ascii="Abadi" w:hAnsi="Abadi" w:cs="*Microsoft Sans Serif-Italic-15"/>
          <w:color w:val="252525"/>
          <w:sz w:val="21"/>
          <w:szCs w:val="21"/>
        </w:rPr>
        <w:t xml:space="preserve"> </w:t>
      </w:r>
      <w:r w:rsidRPr="00E24518">
        <w:rPr>
          <w:rFonts w:ascii="Abadi" w:hAnsi="Abadi" w:cs="*Microsoft Sans Serif-Italic-15"/>
          <w:color w:val="252525"/>
          <w:sz w:val="21"/>
          <w:szCs w:val="21"/>
        </w:rPr>
        <w:t xml:space="preserve">retroceso injustificado en la materia. Entre </w:t>
      </w:r>
      <w:r w:rsidRPr="00E24518">
        <w:rPr>
          <w:rFonts w:ascii="Abadi" w:hAnsi="Abadi" w:cs="*Calibri-15503-Identity-H"/>
          <w:color w:val="252525"/>
          <w:sz w:val="21"/>
          <w:szCs w:val="21"/>
        </w:rPr>
        <w:t xml:space="preserve">los </w:t>
      </w:r>
      <w:r w:rsidRPr="00E24518">
        <w:rPr>
          <w:rFonts w:ascii="Abadi" w:hAnsi="Abadi" w:cs="*Microsoft Sans Serif-Italic-15"/>
          <w:color w:val="252525"/>
          <w:sz w:val="21"/>
          <w:szCs w:val="21"/>
        </w:rPr>
        <w:t>principales riesgos concretos</w:t>
      </w:r>
      <w:r>
        <w:rPr>
          <w:rFonts w:ascii="Abadi" w:hAnsi="Abadi" w:cs="*Microsoft Sans Serif-Italic-15"/>
          <w:color w:val="252525"/>
          <w:sz w:val="21"/>
          <w:szCs w:val="21"/>
        </w:rPr>
        <w:t xml:space="preserve"> </w:t>
      </w:r>
      <w:r w:rsidRPr="00E24518">
        <w:rPr>
          <w:rFonts w:ascii="Abadi" w:hAnsi="Abadi" w:cs="*Microsoft Sans Serif-Italic-15"/>
          <w:color w:val="252525"/>
          <w:sz w:val="21"/>
          <w:szCs w:val="21"/>
        </w:rPr>
        <w:t xml:space="preserve">existentes de </w:t>
      </w:r>
      <w:r w:rsidRPr="00E24518">
        <w:rPr>
          <w:rFonts w:ascii="Abadi" w:hAnsi="Abadi" w:cs="*Times New Roman-15502-Identity"/>
          <w:color w:val="252525"/>
          <w:sz w:val="21"/>
          <w:szCs w:val="21"/>
        </w:rPr>
        <w:t xml:space="preserve">la </w:t>
      </w:r>
      <w:r w:rsidRPr="00E24518">
        <w:rPr>
          <w:rFonts w:ascii="Abadi" w:hAnsi="Abadi" w:cs="*Microsoft Sans Serif-Italic-15"/>
          <w:color w:val="252525"/>
          <w:sz w:val="21"/>
          <w:szCs w:val="21"/>
        </w:rPr>
        <w:t>privatización de este bien público se encuentran los</w:t>
      </w:r>
      <w:r>
        <w:rPr>
          <w:rFonts w:ascii="Abadi" w:hAnsi="Abadi" w:cs="*Microsoft Sans Serif-Italic-15"/>
          <w:color w:val="252525"/>
          <w:sz w:val="21"/>
          <w:szCs w:val="21"/>
        </w:rPr>
        <w:t xml:space="preserve"> </w:t>
      </w:r>
      <w:r w:rsidRPr="00E24518">
        <w:rPr>
          <w:rFonts w:ascii="Abadi" w:hAnsi="Abadi" w:cs="*Microsoft Sans Serif-Italic-15"/>
          <w:color w:val="252525"/>
          <w:sz w:val="21"/>
          <w:szCs w:val="21"/>
        </w:rPr>
        <w:t>siguientes:</w:t>
      </w:r>
    </w:p>
    <w:p w14:paraId="6AE38F99" w14:textId="77777777" w:rsidR="00AB4C7B" w:rsidRDefault="00AB4C7B" w:rsidP="00AB4C7B">
      <w:pPr>
        <w:autoSpaceDE w:val="0"/>
        <w:autoSpaceDN w:val="0"/>
        <w:adjustRightInd w:val="0"/>
        <w:ind w:firstLine="708"/>
        <w:jc w:val="both"/>
        <w:rPr>
          <w:rFonts w:ascii="Abadi" w:hAnsi="Abadi" w:cs="*Microsoft Sans Serif-Italic-15"/>
          <w:color w:val="242424"/>
          <w:sz w:val="21"/>
          <w:szCs w:val="21"/>
        </w:rPr>
      </w:pPr>
      <w:r w:rsidRPr="00E24518">
        <w:rPr>
          <w:rFonts w:ascii="Abadi" w:hAnsi="Abadi" w:cs="*Times New Roman-15501-Identity"/>
          <w:color w:val="242424"/>
          <w:sz w:val="21"/>
          <w:szCs w:val="21"/>
        </w:rPr>
        <w:t xml:space="preserve">• </w:t>
      </w:r>
      <w:r w:rsidRPr="00E24518">
        <w:rPr>
          <w:rFonts w:ascii="Abadi" w:hAnsi="Abadi" w:cs="*Microsoft Sans Serif-Italic-15"/>
          <w:color w:val="242424"/>
          <w:sz w:val="21"/>
          <w:szCs w:val="21"/>
        </w:rPr>
        <w:t xml:space="preserve">Uso del máximo de recursos disponibles. Pese o </w:t>
      </w:r>
      <w:r w:rsidRPr="00E24518">
        <w:rPr>
          <w:rFonts w:ascii="Abadi" w:hAnsi="Abadi" w:cs="*Calibri-15503-Identity-H"/>
          <w:color w:val="242424"/>
          <w:sz w:val="21"/>
          <w:szCs w:val="21"/>
        </w:rPr>
        <w:t xml:space="preserve">que esto es </w:t>
      </w:r>
      <w:r w:rsidRPr="00E24518">
        <w:rPr>
          <w:rFonts w:ascii="Abadi" w:hAnsi="Abadi" w:cs="*Microsoft Sans Serif-Italic-15"/>
          <w:color w:val="242424"/>
          <w:sz w:val="21"/>
          <w:szCs w:val="21"/>
        </w:rPr>
        <w:t>una</w:t>
      </w:r>
      <w:r>
        <w:rPr>
          <w:rFonts w:ascii="Abadi" w:hAnsi="Abadi" w:cs="*Microsoft Sans Serif-Italic-15"/>
          <w:color w:val="242424"/>
          <w:sz w:val="21"/>
          <w:szCs w:val="21"/>
        </w:rPr>
        <w:t xml:space="preserve"> </w:t>
      </w:r>
      <w:r w:rsidRPr="00E24518">
        <w:rPr>
          <w:rFonts w:ascii="Abadi" w:hAnsi="Abadi" w:cs="*Calibri-15503-Identity-H"/>
          <w:color w:val="242424"/>
          <w:sz w:val="21"/>
          <w:szCs w:val="21"/>
        </w:rPr>
        <w:t xml:space="preserve">condición </w:t>
      </w:r>
      <w:r w:rsidRPr="00E24518">
        <w:rPr>
          <w:rFonts w:ascii="Abadi" w:hAnsi="Abadi" w:cs="*Microsoft Sans Serif-Italic-15"/>
          <w:color w:val="242424"/>
          <w:sz w:val="21"/>
          <w:szCs w:val="21"/>
        </w:rPr>
        <w:t xml:space="preserve">inherente al esfuerzo institucional </w:t>
      </w:r>
      <w:r w:rsidRPr="00E24518">
        <w:rPr>
          <w:rFonts w:ascii="Abadi" w:hAnsi="Abadi" w:cs="*Calibri-15503-Identity-H"/>
          <w:color w:val="242424"/>
          <w:sz w:val="21"/>
          <w:szCs w:val="21"/>
        </w:rPr>
        <w:t xml:space="preserve">necesario </w:t>
      </w:r>
      <w:r w:rsidRPr="00E24518">
        <w:rPr>
          <w:rFonts w:ascii="Abadi" w:hAnsi="Abadi" w:cs="*Microsoft Sans Serif-Italic-15"/>
          <w:color w:val="242424"/>
          <w:sz w:val="21"/>
          <w:szCs w:val="21"/>
        </w:rPr>
        <w:t>poro garantizar</w:t>
      </w:r>
      <w:r>
        <w:rPr>
          <w:rFonts w:ascii="Abadi" w:hAnsi="Abadi" w:cs="*Microsoft Sans Serif-Italic-15"/>
          <w:color w:val="242424"/>
          <w:sz w:val="21"/>
          <w:szCs w:val="21"/>
        </w:rPr>
        <w:t xml:space="preserve"> </w:t>
      </w:r>
      <w:r w:rsidRPr="00E24518">
        <w:rPr>
          <w:rFonts w:ascii="Abadi" w:hAnsi="Abadi" w:cs="*Microsoft Sans Serif-Italic-15"/>
          <w:color w:val="242424"/>
          <w:sz w:val="21"/>
          <w:szCs w:val="21"/>
        </w:rPr>
        <w:t xml:space="preserve">derechos, desde el ámbito privado no siempre </w:t>
      </w:r>
      <w:r w:rsidRPr="00E24518">
        <w:rPr>
          <w:rFonts w:ascii="Abadi" w:hAnsi="Abadi" w:cs="*Calibri-15503-Identity-H"/>
          <w:color w:val="242424"/>
          <w:sz w:val="21"/>
          <w:szCs w:val="21"/>
        </w:rPr>
        <w:t xml:space="preserve">se </w:t>
      </w:r>
      <w:r w:rsidRPr="00E24518">
        <w:rPr>
          <w:rFonts w:ascii="Abadi" w:hAnsi="Abadi" w:cs="*Microsoft Sans Serif-Italic-15"/>
          <w:color w:val="242424"/>
          <w:sz w:val="21"/>
          <w:szCs w:val="21"/>
        </w:rPr>
        <w:t>da pues, en palabras del</w:t>
      </w:r>
      <w:r>
        <w:rPr>
          <w:rFonts w:ascii="Abadi" w:hAnsi="Abadi" w:cs="*Microsoft Sans Serif-Italic-15"/>
          <w:color w:val="242424"/>
          <w:sz w:val="21"/>
          <w:szCs w:val="21"/>
        </w:rPr>
        <w:t xml:space="preserve"> </w:t>
      </w:r>
      <w:r w:rsidRPr="00E24518">
        <w:rPr>
          <w:rFonts w:ascii="Abadi" w:hAnsi="Abadi" w:cs="*Microsoft Sans Serif-Italic-15"/>
          <w:color w:val="242424"/>
          <w:sz w:val="21"/>
          <w:szCs w:val="21"/>
        </w:rPr>
        <w:t>propio relator especial de Naciones Unidos:</w:t>
      </w:r>
      <w:r>
        <w:rPr>
          <w:rFonts w:ascii="Abadi" w:hAnsi="Abadi" w:cs="*Microsoft Sans Serif-Italic-15"/>
          <w:color w:val="242424"/>
          <w:sz w:val="21"/>
          <w:szCs w:val="21"/>
        </w:rPr>
        <w:t xml:space="preserve"> </w:t>
      </w:r>
    </w:p>
    <w:p w14:paraId="3708BE2B" w14:textId="77777777" w:rsidR="00AB4C7B" w:rsidRPr="00E24518" w:rsidRDefault="00AB4C7B" w:rsidP="00AB4C7B">
      <w:pPr>
        <w:autoSpaceDE w:val="0"/>
        <w:autoSpaceDN w:val="0"/>
        <w:adjustRightInd w:val="0"/>
        <w:ind w:firstLine="708"/>
        <w:jc w:val="both"/>
        <w:rPr>
          <w:rFonts w:ascii="Abadi" w:hAnsi="Abadi" w:cs="*Arial-Italic-15579-Identity-H"/>
          <w:color w:val="232323"/>
          <w:sz w:val="21"/>
          <w:szCs w:val="21"/>
        </w:rPr>
      </w:pPr>
      <w:r w:rsidRPr="00E24518">
        <w:rPr>
          <w:rFonts w:ascii="Abadi" w:hAnsi="Abadi" w:cs="*Microsoft Sans Serif-Italic-15"/>
          <w:color w:val="242424"/>
          <w:sz w:val="21"/>
          <w:szCs w:val="21"/>
        </w:rPr>
        <w:t xml:space="preserve">El hecho de </w:t>
      </w:r>
      <w:r w:rsidRPr="00E24518">
        <w:rPr>
          <w:rFonts w:ascii="Abadi" w:hAnsi="Abadi" w:cs="*Calibri-15503-Identity-H"/>
          <w:color w:val="242424"/>
          <w:sz w:val="21"/>
          <w:szCs w:val="21"/>
        </w:rPr>
        <w:t xml:space="preserve">no </w:t>
      </w:r>
      <w:r w:rsidRPr="00E24518">
        <w:rPr>
          <w:rFonts w:ascii="Abadi" w:hAnsi="Abadi" w:cs="*Microsoft Sans Serif-Italic-15"/>
          <w:color w:val="242424"/>
          <w:sz w:val="21"/>
          <w:szCs w:val="21"/>
        </w:rPr>
        <w:t xml:space="preserve">utilizar el </w:t>
      </w:r>
      <w:r w:rsidRPr="00E24518">
        <w:rPr>
          <w:rFonts w:ascii="Abadi" w:hAnsi="Abadi" w:cs="*Calibri-15503-Identity-H"/>
          <w:color w:val="242424"/>
          <w:sz w:val="21"/>
          <w:szCs w:val="21"/>
        </w:rPr>
        <w:t xml:space="preserve">máximo </w:t>
      </w:r>
      <w:r w:rsidRPr="00E24518">
        <w:rPr>
          <w:rFonts w:ascii="Abadi" w:hAnsi="Abadi" w:cs="*Microsoft Sans Serif-Italic-15"/>
          <w:color w:val="242424"/>
          <w:sz w:val="21"/>
          <w:szCs w:val="21"/>
        </w:rPr>
        <w:t xml:space="preserve">de los recursos disponibles, </w:t>
      </w:r>
      <w:r w:rsidRPr="00E24518">
        <w:rPr>
          <w:rFonts w:ascii="Abadi" w:hAnsi="Abadi" w:cs="*Calibri-15503-Identity-H"/>
          <w:color w:val="242424"/>
          <w:sz w:val="21"/>
          <w:szCs w:val="21"/>
        </w:rPr>
        <w:t xml:space="preserve">en </w:t>
      </w:r>
      <w:r w:rsidRPr="00E24518">
        <w:rPr>
          <w:rFonts w:ascii="Abadi" w:hAnsi="Abadi" w:cs="*Microsoft Sans Serif-Italic-15"/>
          <w:color w:val="242424"/>
          <w:sz w:val="21"/>
          <w:szCs w:val="21"/>
        </w:rPr>
        <w:t>un</w:t>
      </w:r>
      <w:r>
        <w:rPr>
          <w:rFonts w:ascii="Abadi" w:hAnsi="Abadi" w:cs="*Microsoft Sans Serif-Italic-15"/>
          <w:color w:val="242424"/>
          <w:sz w:val="21"/>
          <w:szCs w:val="21"/>
        </w:rPr>
        <w:t xml:space="preserve"> </w:t>
      </w:r>
      <w:r w:rsidRPr="00E24518">
        <w:rPr>
          <w:rFonts w:ascii="Abadi" w:hAnsi="Abadi" w:cs="*Microsoft Sans Serif-Italic-15"/>
          <w:color w:val="242424"/>
          <w:sz w:val="21"/>
          <w:szCs w:val="21"/>
        </w:rPr>
        <w:t xml:space="preserve">contexto de privatización, puede ser resultado, entre otros </w:t>
      </w:r>
      <w:r w:rsidRPr="00E24518">
        <w:rPr>
          <w:rFonts w:ascii="Abadi" w:hAnsi="Abadi" w:cs="*Calibri-15503-Identity-H"/>
          <w:color w:val="242424"/>
          <w:sz w:val="21"/>
          <w:szCs w:val="21"/>
        </w:rPr>
        <w:t xml:space="preserve">cosos, </w:t>
      </w:r>
      <w:r w:rsidRPr="00E24518">
        <w:rPr>
          <w:rFonts w:ascii="Abadi" w:hAnsi="Abadi" w:cs="*Microsoft Sans Serif-Italic-15"/>
          <w:color w:val="242424"/>
          <w:sz w:val="21"/>
          <w:szCs w:val="21"/>
        </w:rPr>
        <w:t>de cuatro</w:t>
      </w:r>
      <w:r>
        <w:rPr>
          <w:rFonts w:ascii="Abadi" w:hAnsi="Abadi" w:cs="*Microsoft Sans Serif-Italic-15"/>
          <w:color w:val="242424"/>
          <w:sz w:val="21"/>
          <w:szCs w:val="21"/>
        </w:rPr>
        <w:t xml:space="preserve"> </w:t>
      </w:r>
      <w:r w:rsidRPr="00E24518">
        <w:rPr>
          <w:rFonts w:ascii="Abadi" w:hAnsi="Abadi" w:cs="*Microsoft Sans Serif-Italic-15"/>
          <w:color w:val="242424"/>
          <w:sz w:val="21"/>
          <w:szCs w:val="21"/>
        </w:rPr>
        <w:t>factores: la transferencia de los beneficios del sector del agua sin la</w:t>
      </w:r>
      <w:r>
        <w:rPr>
          <w:rFonts w:ascii="Abadi" w:hAnsi="Abadi" w:cs="*Microsoft Sans Serif-Italic-15"/>
          <w:color w:val="242424"/>
          <w:sz w:val="21"/>
          <w:szCs w:val="21"/>
        </w:rPr>
        <w:t xml:space="preserve"> </w:t>
      </w:r>
      <w:r w:rsidRPr="00E24518">
        <w:rPr>
          <w:rFonts w:ascii="Abadi" w:hAnsi="Abadi" w:cs="*Microsoft Sans Serif-Italic-15"/>
          <w:color w:val="242424"/>
          <w:sz w:val="21"/>
          <w:szCs w:val="21"/>
        </w:rPr>
        <w:t>eficiencia y la mejoro del acceso correspondientes; la inversión limitada por</w:t>
      </w:r>
      <w:r>
        <w:rPr>
          <w:rFonts w:ascii="Abadi" w:hAnsi="Abadi" w:cs="*Microsoft Sans Serif-Italic-15"/>
          <w:color w:val="242424"/>
          <w:sz w:val="21"/>
          <w:szCs w:val="21"/>
        </w:rPr>
        <w:t xml:space="preserve"> </w:t>
      </w:r>
      <w:r w:rsidRPr="00E24518">
        <w:rPr>
          <w:rFonts w:ascii="Abadi" w:hAnsi="Abadi" w:cs="*Arial-Italic-15579-Identity-H"/>
          <w:color w:val="232323"/>
          <w:sz w:val="21"/>
          <w:szCs w:val="21"/>
        </w:rPr>
        <w:t xml:space="preserve">parte de </w:t>
      </w:r>
      <w:r w:rsidRPr="00E24518">
        <w:rPr>
          <w:rFonts w:ascii="Abadi" w:hAnsi="Abadi" w:cs="*Calibri-15577-Identity-H"/>
          <w:color w:val="232323"/>
          <w:sz w:val="21"/>
          <w:szCs w:val="21"/>
        </w:rPr>
        <w:t xml:space="preserve">/os </w:t>
      </w:r>
      <w:r w:rsidRPr="00E24518">
        <w:rPr>
          <w:rFonts w:ascii="Abadi" w:hAnsi="Abadi" w:cs="*Arial-Italic-15579-Identity-H"/>
          <w:color w:val="232323"/>
          <w:sz w:val="21"/>
          <w:szCs w:val="21"/>
        </w:rPr>
        <w:t xml:space="preserve">empresas </w:t>
      </w:r>
      <w:r w:rsidRPr="00E24518">
        <w:rPr>
          <w:rFonts w:ascii="Abadi" w:hAnsi="Abadi" w:cs="*Calibri-15577-Identity-H"/>
          <w:color w:val="232323"/>
          <w:sz w:val="21"/>
          <w:szCs w:val="21"/>
        </w:rPr>
        <w:t xml:space="preserve">de sus </w:t>
      </w:r>
      <w:r w:rsidRPr="00E24518">
        <w:rPr>
          <w:rFonts w:ascii="Abadi" w:hAnsi="Abadi" w:cs="*Arial-Italic-15579-Identity-H"/>
          <w:color w:val="232323"/>
          <w:sz w:val="21"/>
          <w:szCs w:val="21"/>
        </w:rPr>
        <w:t xml:space="preserve">propios recursos, en particular en </w:t>
      </w:r>
      <w:r w:rsidRPr="00E24518">
        <w:rPr>
          <w:rFonts w:ascii="Abadi" w:hAnsi="Abadi" w:cs="*Calibri-15577-Identity-H"/>
          <w:color w:val="232323"/>
          <w:sz w:val="21"/>
          <w:szCs w:val="21"/>
        </w:rPr>
        <w:t xml:space="preserve">las zonas </w:t>
      </w:r>
      <w:r w:rsidRPr="00E24518">
        <w:rPr>
          <w:rFonts w:ascii="Abadi" w:hAnsi="Abadi" w:cs="*Arial-Italic-15579-Identity-H"/>
          <w:color w:val="232323"/>
          <w:sz w:val="21"/>
          <w:szCs w:val="21"/>
        </w:rPr>
        <w:t>en</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 xml:space="preserve">que </w:t>
      </w:r>
      <w:r w:rsidRPr="00E24518">
        <w:rPr>
          <w:rFonts w:ascii="Abadi" w:hAnsi="Abadi" w:cs="*Times New Roman-15576-Identity"/>
          <w:color w:val="232323"/>
          <w:sz w:val="21"/>
          <w:szCs w:val="21"/>
        </w:rPr>
        <w:t xml:space="preserve">hoy </w:t>
      </w:r>
      <w:r w:rsidRPr="00E24518">
        <w:rPr>
          <w:rFonts w:ascii="Abadi" w:hAnsi="Abadi" w:cs="*Arial-Italic-15579-Identity-H"/>
          <w:color w:val="232323"/>
          <w:sz w:val="21"/>
          <w:szCs w:val="21"/>
        </w:rPr>
        <w:t>personas que viven en situaciones de vulnerabilidad; prácticas</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 xml:space="preserve">corruptas, y el otorgamiento de concesiones en que no </w:t>
      </w:r>
      <w:r w:rsidRPr="00E24518">
        <w:rPr>
          <w:rFonts w:ascii="Abadi" w:hAnsi="Abadi" w:cs="*Arial-15580-Identity-H"/>
          <w:color w:val="232323"/>
          <w:sz w:val="21"/>
          <w:szCs w:val="21"/>
        </w:rPr>
        <w:t xml:space="preserve">se </w:t>
      </w:r>
      <w:r w:rsidRPr="00E24518">
        <w:rPr>
          <w:rFonts w:ascii="Abadi" w:hAnsi="Abadi" w:cs="*Arial-Italic-15579-Identity-H"/>
          <w:color w:val="232323"/>
          <w:sz w:val="21"/>
          <w:szCs w:val="21"/>
        </w:rPr>
        <w:t>utilice el pago de</w:t>
      </w:r>
      <w:r>
        <w:rPr>
          <w:rFonts w:ascii="Abadi" w:hAnsi="Abadi" w:cs="*Arial-Italic-15579-Identity-H"/>
          <w:color w:val="232323"/>
          <w:sz w:val="21"/>
          <w:szCs w:val="21"/>
        </w:rPr>
        <w:t xml:space="preserve"> </w:t>
      </w:r>
      <w:r w:rsidRPr="00E24518">
        <w:rPr>
          <w:rFonts w:ascii="Abadi" w:hAnsi="Abadi" w:cs="*Calibri-15577-Identity-H"/>
          <w:color w:val="232323"/>
          <w:sz w:val="21"/>
          <w:szCs w:val="21"/>
        </w:rPr>
        <w:t xml:space="preserve">un </w:t>
      </w:r>
      <w:r w:rsidRPr="00E24518">
        <w:rPr>
          <w:rFonts w:ascii="Abadi" w:hAnsi="Abadi" w:cs="*Arial-Italic-15579-Identity-H"/>
          <w:color w:val="232323"/>
          <w:sz w:val="21"/>
          <w:szCs w:val="21"/>
        </w:rPr>
        <w:t>arrendamiento en el sector del agua y el saneamiento.</w:t>
      </w:r>
    </w:p>
    <w:p w14:paraId="65744C83" w14:textId="77777777" w:rsidR="00AB4C7B" w:rsidRPr="00E24518" w:rsidRDefault="00AB4C7B" w:rsidP="00AB4C7B">
      <w:pPr>
        <w:autoSpaceDE w:val="0"/>
        <w:autoSpaceDN w:val="0"/>
        <w:adjustRightInd w:val="0"/>
        <w:ind w:firstLine="708"/>
        <w:jc w:val="both"/>
        <w:rPr>
          <w:rFonts w:ascii="Abadi" w:hAnsi="Abadi" w:cs="*Arial-Italic-15579-Identity-H"/>
          <w:color w:val="242424"/>
          <w:sz w:val="21"/>
          <w:szCs w:val="21"/>
        </w:rPr>
      </w:pPr>
      <w:r w:rsidRPr="00E24518">
        <w:rPr>
          <w:rFonts w:ascii="Abadi" w:hAnsi="Abadi" w:cs="*Times New Roman-15573-Identity"/>
          <w:color w:val="242424"/>
          <w:sz w:val="21"/>
          <w:szCs w:val="21"/>
        </w:rPr>
        <w:t xml:space="preserve">• </w:t>
      </w:r>
      <w:r w:rsidRPr="00E24518">
        <w:rPr>
          <w:rFonts w:ascii="Abadi" w:hAnsi="Abadi" w:cs="*Arial-Italic-15579-Identity-H"/>
          <w:color w:val="242424"/>
          <w:sz w:val="21"/>
          <w:szCs w:val="21"/>
        </w:rPr>
        <w:t xml:space="preserve">Asequibilidad. Lo </w:t>
      </w:r>
      <w:r w:rsidRPr="00E24518">
        <w:rPr>
          <w:rFonts w:ascii="Abadi" w:hAnsi="Abadi" w:cs="*Calibri-15577-Identity-H"/>
          <w:color w:val="242424"/>
          <w:sz w:val="21"/>
          <w:szCs w:val="21"/>
        </w:rPr>
        <w:t xml:space="preserve">lógico </w:t>
      </w:r>
      <w:r w:rsidRPr="00E24518">
        <w:rPr>
          <w:rFonts w:ascii="Abadi" w:hAnsi="Abadi" w:cs="*Arial-Italic-15579-Identity-H"/>
          <w:color w:val="242424"/>
          <w:sz w:val="21"/>
          <w:szCs w:val="21"/>
        </w:rPr>
        <w:t>de mercado supone que toda inversión que</w:t>
      </w:r>
      <w:r>
        <w:rPr>
          <w:rFonts w:ascii="Abadi" w:hAnsi="Abadi" w:cs="*Arial-Italic-15579-Identity-H"/>
          <w:color w:val="242424"/>
          <w:sz w:val="21"/>
          <w:szCs w:val="21"/>
        </w:rPr>
        <w:t xml:space="preserve"> </w:t>
      </w:r>
      <w:r w:rsidRPr="00E24518">
        <w:rPr>
          <w:rFonts w:ascii="Abadi" w:hAnsi="Abadi" w:cs="*Arial-Italic-15579-Identity-H"/>
          <w:color w:val="242424"/>
          <w:sz w:val="21"/>
          <w:szCs w:val="21"/>
        </w:rPr>
        <w:t xml:space="preserve">mejore </w:t>
      </w:r>
      <w:r w:rsidRPr="00E24518">
        <w:rPr>
          <w:rFonts w:ascii="Abadi" w:hAnsi="Abadi" w:cs="*Calibri-15577-Identity-H"/>
          <w:color w:val="242424"/>
          <w:sz w:val="21"/>
          <w:szCs w:val="21"/>
        </w:rPr>
        <w:t xml:space="preserve">los </w:t>
      </w:r>
      <w:r w:rsidRPr="00E24518">
        <w:rPr>
          <w:rFonts w:ascii="Abadi" w:hAnsi="Abadi" w:cs="*Arial-Italic-15579-Identity-H"/>
          <w:color w:val="242424"/>
          <w:sz w:val="21"/>
          <w:szCs w:val="21"/>
        </w:rPr>
        <w:t xml:space="preserve">servicios ofrecidos se traduzca </w:t>
      </w:r>
      <w:r w:rsidRPr="00E24518">
        <w:rPr>
          <w:rFonts w:ascii="Abadi" w:hAnsi="Abadi" w:cs="*Calibri-15577-Identity-H"/>
          <w:color w:val="242424"/>
          <w:sz w:val="21"/>
          <w:szCs w:val="21"/>
        </w:rPr>
        <w:t xml:space="preserve">en </w:t>
      </w:r>
      <w:r w:rsidRPr="00E24518">
        <w:rPr>
          <w:rFonts w:ascii="Abadi" w:hAnsi="Abadi" w:cs="*Arial-Italic-15579-Identity-H"/>
          <w:color w:val="242424"/>
          <w:sz w:val="21"/>
          <w:szCs w:val="21"/>
        </w:rPr>
        <w:t xml:space="preserve">un incremento de los precios </w:t>
      </w:r>
      <w:r>
        <w:rPr>
          <w:rFonts w:ascii="Abadi" w:hAnsi="Abadi" w:cs="*Calibri-15577-Identity-H"/>
          <w:color w:val="242424"/>
          <w:sz w:val="21"/>
          <w:szCs w:val="21"/>
        </w:rPr>
        <w:t xml:space="preserve">al </w:t>
      </w:r>
      <w:r w:rsidRPr="00E24518">
        <w:rPr>
          <w:rFonts w:ascii="Abadi" w:hAnsi="Abadi" w:cs="*Arial-Italic-15579-Identity-H"/>
          <w:color w:val="242424"/>
          <w:sz w:val="21"/>
          <w:szCs w:val="21"/>
        </w:rPr>
        <w:t>usuario,</w:t>
      </w:r>
    </w:p>
    <w:p w14:paraId="39A83613" w14:textId="77777777" w:rsidR="00AB4C7B" w:rsidRPr="00E24518" w:rsidRDefault="00AB4C7B" w:rsidP="00AB4C7B">
      <w:pPr>
        <w:autoSpaceDE w:val="0"/>
        <w:autoSpaceDN w:val="0"/>
        <w:adjustRightInd w:val="0"/>
        <w:ind w:firstLine="708"/>
        <w:jc w:val="both"/>
        <w:rPr>
          <w:rFonts w:ascii="Abadi" w:hAnsi="Abadi" w:cs="*Arial-Italic-15579-Identity-H"/>
          <w:color w:val="212121"/>
          <w:sz w:val="21"/>
          <w:szCs w:val="21"/>
        </w:rPr>
      </w:pPr>
      <w:r w:rsidRPr="00E24518">
        <w:rPr>
          <w:rFonts w:ascii="Abadi" w:hAnsi="Abadi" w:cs="*Calibri-15577-Identity-H"/>
          <w:color w:val="212121"/>
          <w:sz w:val="21"/>
          <w:szCs w:val="21"/>
        </w:rPr>
        <w:t xml:space="preserve">lo cual </w:t>
      </w:r>
      <w:r w:rsidRPr="00E24518">
        <w:rPr>
          <w:rFonts w:ascii="Abadi" w:hAnsi="Abadi" w:cs="*Arial-Italic-15579-Identity-H"/>
          <w:color w:val="212121"/>
          <w:sz w:val="21"/>
          <w:szCs w:val="21"/>
        </w:rPr>
        <w:t>se acentúa por el carácter de monopolio natural anteriormente</w:t>
      </w:r>
      <w:r>
        <w:rPr>
          <w:rFonts w:ascii="Abadi" w:hAnsi="Abadi" w:cs="*Arial-Italic-15579-Identity-H"/>
          <w:color w:val="212121"/>
          <w:sz w:val="21"/>
          <w:szCs w:val="21"/>
        </w:rPr>
        <w:t xml:space="preserve"> </w:t>
      </w:r>
      <w:r w:rsidRPr="00E24518">
        <w:rPr>
          <w:rFonts w:ascii="Abadi" w:hAnsi="Abadi" w:cs="*Arial-Italic-15579-Identity-H"/>
          <w:color w:val="212121"/>
          <w:sz w:val="21"/>
          <w:szCs w:val="21"/>
        </w:rPr>
        <w:t>mencionado.</w:t>
      </w:r>
    </w:p>
    <w:p w14:paraId="03AC5587" w14:textId="7C27D968" w:rsidR="00AB4C7B" w:rsidRDefault="00AB4C7B" w:rsidP="00B31DF1">
      <w:pPr>
        <w:autoSpaceDE w:val="0"/>
        <w:autoSpaceDN w:val="0"/>
        <w:adjustRightInd w:val="0"/>
        <w:ind w:firstLine="708"/>
        <w:jc w:val="both"/>
        <w:rPr>
          <w:rFonts w:ascii="Abadi" w:hAnsi="Abadi" w:cs="*Arial-Italic-15579-Identity-H"/>
          <w:color w:val="232323"/>
          <w:sz w:val="21"/>
          <w:szCs w:val="21"/>
        </w:rPr>
      </w:pPr>
      <w:r w:rsidRPr="00E24518">
        <w:rPr>
          <w:rFonts w:ascii="Abadi" w:hAnsi="Abadi" w:cs="*Times New Roman-15573-Identity"/>
          <w:color w:val="232323"/>
          <w:sz w:val="21"/>
          <w:szCs w:val="21"/>
        </w:rPr>
        <w:t xml:space="preserve">• </w:t>
      </w:r>
      <w:r w:rsidRPr="00E24518">
        <w:rPr>
          <w:rFonts w:ascii="Abadi" w:hAnsi="Abadi" w:cs="*Arial-Italic-15579-Identity-H"/>
          <w:color w:val="232323"/>
          <w:sz w:val="21"/>
          <w:szCs w:val="21"/>
        </w:rPr>
        <w:t>Deterioro de los servicios y falta de sostenibilidad. "Las pruebas</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 xml:space="preserve">indican que la privatización no </w:t>
      </w:r>
      <w:r w:rsidRPr="00E24518">
        <w:rPr>
          <w:rFonts w:ascii="Abadi" w:hAnsi="Abadi" w:cs="*Arial-15580-Identity-H"/>
          <w:color w:val="232323"/>
          <w:sz w:val="21"/>
          <w:szCs w:val="21"/>
        </w:rPr>
        <w:t xml:space="preserve">es </w:t>
      </w:r>
      <w:r w:rsidRPr="00E24518">
        <w:rPr>
          <w:rFonts w:ascii="Abadi" w:hAnsi="Abadi" w:cs="*Times New Roman-15576-Identity"/>
          <w:color w:val="232323"/>
          <w:sz w:val="21"/>
          <w:szCs w:val="21"/>
        </w:rPr>
        <w:t xml:space="preserve">lo </w:t>
      </w:r>
      <w:r w:rsidRPr="00E24518">
        <w:rPr>
          <w:rFonts w:ascii="Abadi" w:hAnsi="Abadi" w:cs="*Arial-Italic-15579-Identity-H"/>
          <w:color w:val="232323"/>
          <w:sz w:val="21"/>
          <w:szCs w:val="21"/>
        </w:rPr>
        <w:t xml:space="preserve">panacea para </w:t>
      </w:r>
      <w:r w:rsidRPr="00E24518">
        <w:rPr>
          <w:rFonts w:ascii="Abadi" w:hAnsi="Abadi" w:cs="*Times New Roman-15576-Identity"/>
          <w:color w:val="232323"/>
          <w:sz w:val="21"/>
          <w:szCs w:val="21"/>
        </w:rPr>
        <w:t xml:space="preserve">lo </w:t>
      </w:r>
      <w:r w:rsidRPr="00E24518">
        <w:rPr>
          <w:rFonts w:ascii="Abadi" w:hAnsi="Abadi" w:cs="*Arial-Italic-15579-Identity-H"/>
          <w:color w:val="232323"/>
          <w:sz w:val="21"/>
          <w:szCs w:val="21"/>
        </w:rPr>
        <w:t>mejora y ampliación</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de los servicios. Las tensiones entre los intereses económicos de las empresas</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 xml:space="preserve">y </w:t>
      </w:r>
      <w:r w:rsidRPr="00E24518">
        <w:rPr>
          <w:rFonts w:ascii="Abadi" w:hAnsi="Abadi" w:cs="*Calibri-15577-Identity-H"/>
          <w:color w:val="232323"/>
          <w:sz w:val="21"/>
          <w:szCs w:val="21"/>
        </w:rPr>
        <w:t xml:space="preserve">los </w:t>
      </w:r>
      <w:r w:rsidRPr="00E24518">
        <w:rPr>
          <w:rFonts w:ascii="Abadi" w:hAnsi="Abadi" w:cs="*Arial-Italic-15579-Identity-H"/>
          <w:color w:val="232323"/>
          <w:sz w:val="21"/>
          <w:szCs w:val="21"/>
        </w:rPr>
        <w:t xml:space="preserve">resultados sociales de los servicios suelen favorecer </w:t>
      </w:r>
      <w:r w:rsidRPr="00E24518">
        <w:rPr>
          <w:rFonts w:ascii="Abadi" w:hAnsi="Abadi" w:cs="*Calibri-15577-Identity-H"/>
          <w:color w:val="232323"/>
          <w:sz w:val="21"/>
          <w:szCs w:val="21"/>
        </w:rPr>
        <w:t xml:space="preserve">a </w:t>
      </w:r>
      <w:r w:rsidRPr="00E24518">
        <w:rPr>
          <w:rFonts w:ascii="Abadi" w:hAnsi="Abadi" w:cs="*Arial-Italic-15579-Identity-H"/>
          <w:color w:val="232323"/>
          <w:sz w:val="21"/>
          <w:szCs w:val="21"/>
        </w:rPr>
        <w:t>los primeros''</w:t>
      </w:r>
      <w:r>
        <w:rPr>
          <w:rFonts w:ascii="Abadi" w:hAnsi="Abadi" w:cs="*Arial-Italic-15579-Identity-H"/>
          <w:color w:val="232323"/>
          <w:sz w:val="21"/>
          <w:szCs w:val="21"/>
        </w:rPr>
        <w:t>7</w:t>
      </w:r>
      <w:r w:rsidRPr="00E24518">
        <w:rPr>
          <w:rFonts w:ascii="Abadi" w:hAnsi="Abadi" w:cs="*Arial-Italic-15579-Identity-H"/>
          <w:color w:val="232323"/>
          <w:sz w:val="21"/>
          <w:szCs w:val="21"/>
        </w:rPr>
        <w:t>. En</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 xml:space="preserve">otros términos: lo privatización, lejos de incrementar </w:t>
      </w:r>
      <w:r w:rsidRPr="00E24518">
        <w:rPr>
          <w:rFonts w:ascii="Abadi" w:hAnsi="Abadi" w:cs="*Calibri-15577-Identity-H"/>
          <w:color w:val="232323"/>
          <w:sz w:val="21"/>
          <w:szCs w:val="21"/>
        </w:rPr>
        <w:t xml:space="preserve">la </w:t>
      </w:r>
      <w:r w:rsidRPr="00E24518">
        <w:rPr>
          <w:rFonts w:ascii="Abadi" w:hAnsi="Abadi" w:cs="*Arial-Italic-15579-Identity-H"/>
          <w:color w:val="232323"/>
          <w:sz w:val="21"/>
          <w:szCs w:val="21"/>
        </w:rPr>
        <w:t>cobertura, ha</w:t>
      </w:r>
      <w:r w:rsidR="00B31DF1">
        <w:rPr>
          <w:rFonts w:ascii="Abadi" w:hAnsi="Abadi" w:cs="*Arial-Italic-15579-Identity-H"/>
          <w:color w:val="232323"/>
          <w:sz w:val="21"/>
          <w:szCs w:val="21"/>
        </w:rPr>
        <w:t xml:space="preserve"> </w:t>
      </w:r>
      <w:r w:rsidRPr="00E24518">
        <w:rPr>
          <w:rFonts w:ascii="Abadi" w:hAnsi="Abadi" w:cs="*Arial-Italic-15579-Identity-H"/>
          <w:color w:val="232323"/>
          <w:sz w:val="21"/>
          <w:szCs w:val="21"/>
        </w:rPr>
        <w:t>significado deterioro de los servicios.</w:t>
      </w:r>
      <w:r w:rsidR="00B31DF1">
        <w:rPr>
          <w:rFonts w:ascii="Abadi" w:hAnsi="Abadi" w:cs="*Arial-Italic-15579-Identity-H"/>
          <w:color w:val="232323"/>
          <w:sz w:val="21"/>
          <w:szCs w:val="21"/>
        </w:rPr>
        <w:t xml:space="preserve"> </w:t>
      </w:r>
    </w:p>
    <w:p w14:paraId="1FCC67EA" w14:textId="77777777" w:rsidR="00B31DF1" w:rsidRPr="00E24518" w:rsidRDefault="00B31DF1" w:rsidP="00B31DF1">
      <w:pPr>
        <w:autoSpaceDE w:val="0"/>
        <w:autoSpaceDN w:val="0"/>
        <w:adjustRightInd w:val="0"/>
        <w:ind w:firstLine="708"/>
        <w:jc w:val="both"/>
        <w:rPr>
          <w:rFonts w:ascii="Abadi" w:hAnsi="Abadi" w:cs="*Arial-Italic-15579-Identity-H"/>
          <w:color w:val="232323"/>
          <w:sz w:val="21"/>
          <w:szCs w:val="21"/>
        </w:rPr>
      </w:pPr>
    </w:p>
    <w:p w14:paraId="0559C3AF" w14:textId="7FBB3CAB" w:rsidR="00AB4C7B" w:rsidRDefault="00AB4C7B" w:rsidP="00AB4C7B">
      <w:pPr>
        <w:autoSpaceDE w:val="0"/>
        <w:autoSpaceDN w:val="0"/>
        <w:adjustRightInd w:val="0"/>
        <w:ind w:firstLine="708"/>
        <w:jc w:val="both"/>
        <w:rPr>
          <w:rFonts w:ascii="Abadi" w:hAnsi="Abadi" w:cs="*Arial-Italic-15579-Identity-H"/>
          <w:color w:val="212121"/>
          <w:sz w:val="21"/>
          <w:szCs w:val="21"/>
        </w:rPr>
      </w:pPr>
      <w:r w:rsidRPr="00E24518">
        <w:rPr>
          <w:rFonts w:ascii="Abadi" w:hAnsi="Abadi" w:cs="*Times New Roman-15573-Identity"/>
          <w:color w:val="212121"/>
          <w:sz w:val="21"/>
          <w:szCs w:val="21"/>
        </w:rPr>
        <w:t xml:space="preserve">• </w:t>
      </w:r>
      <w:r w:rsidRPr="00E24518">
        <w:rPr>
          <w:rFonts w:ascii="Abadi" w:hAnsi="Abadi" w:cs="*Arial-Italic-15579-Identity-H"/>
          <w:color w:val="212121"/>
          <w:sz w:val="21"/>
          <w:szCs w:val="21"/>
        </w:rPr>
        <w:t xml:space="preserve">Acceso </w:t>
      </w:r>
      <w:r w:rsidRPr="00E24518">
        <w:rPr>
          <w:rFonts w:ascii="Abadi" w:hAnsi="Abadi" w:cs="*Times New Roman-15575-Identity"/>
          <w:color w:val="212121"/>
          <w:sz w:val="21"/>
          <w:szCs w:val="21"/>
        </w:rPr>
        <w:t xml:space="preserve">a </w:t>
      </w:r>
      <w:r w:rsidRPr="00E24518">
        <w:rPr>
          <w:rFonts w:ascii="Abadi" w:hAnsi="Abadi" w:cs="*Arial-Italic-15579-Identity-H"/>
          <w:color w:val="212121"/>
          <w:sz w:val="21"/>
          <w:szCs w:val="21"/>
        </w:rPr>
        <w:t>lo información, participación y rendición de cuentos. Los</w:t>
      </w:r>
      <w:r>
        <w:rPr>
          <w:rFonts w:ascii="Abadi" w:hAnsi="Abadi" w:cs="*Arial-Italic-15579-Identity-H"/>
          <w:color w:val="212121"/>
          <w:sz w:val="21"/>
          <w:szCs w:val="21"/>
        </w:rPr>
        <w:t xml:space="preserve"> </w:t>
      </w:r>
      <w:r w:rsidRPr="00E24518">
        <w:rPr>
          <w:rFonts w:ascii="Abadi" w:hAnsi="Abadi" w:cs="*Arial-Italic-15579-Identity-H"/>
          <w:color w:val="212121"/>
          <w:sz w:val="21"/>
          <w:szCs w:val="21"/>
        </w:rPr>
        <w:t>procesos contractuales de concesión y de privatización de los servicios</w:t>
      </w:r>
      <w:r>
        <w:rPr>
          <w:rFonts w:ascii="Abadi" w:hAnsi="Abadi" w:cs="*Arial-Italic-15579-Identity-H"/>
          <w:color w:val="212121"/>
          <w:sz w:val="21"/>
          <w:szCs w:val="21"/>
        </w:rPr>
        <w:t xml:space="preserve"> </w:t>
      </w:r>
      <w:r w:rsidRPr="00E24518">
        <w:rPr>
          <w:rFonts w:ascii="Abadi" w:hAnsi="Abadi" w:cs="*Arial-Italic-15579-Identity-H"/>
          <w:color w:val="212121"/>
          <w:sz w:val="21"/>
          <w:szCs w:val="21"/>
        </w:rPr>
        <w:t xml:space="preserve">públicos son suficientemente complejos </w:t>
      </w:r>
      <w:r w:rsidRPr="00E24518">
        <w:rPr>
          <w:rFonts w:ascii="Abadi" w:hAnsi="Abadi" w:cs="*Calibri-15577-Identity-H"/>
          <w:color w:val="212121"/>
          <w:sz w:val="21"/>
          <w:szCs w:val="21"/>
        </w:rPr>
        <w:t xml:space="preserve">como </w:t>
      </w:r>
      <w:r w:rsidRPr="00E24518">
        <w:rPr>
          <w:rFonts w:ascii="Abadi" w:hAnsi="Abadi" w:cs="*Arial-Italic-15579-Identity-H"/>
          <w:color w:val="212121"/>
          <w:sz w:val="21"/>
          <w:szCs w:val="21"/>
        </w:rPr>
        <w:t>para romper el principio de</w:t>
      </w:r>
      <w:r>
        <w:rPr>
          <w:rFonts w:ascii="Abadi" w:hAnsi="Abadi" w:cs="*Arial-Italic-15579-Identity-H"/>
          <w:color w:val="212121"/>
          <w:sz w:val="21"/>
          <w:szCs w:val="21"/>
        </w:rPr>
        <w:t xml:space="preserve"> </w:t>
      </w:r>
      <w:r w:rsidRPr="00E24518">
        <w:rPr>
          <w:rFonts w:ascii="Abadi" w:hAnsi="Abadi" w:cs="*Arial-Italic-15579-Identity-H"/>
          <w:color w:val="212121"/>
          <w:sz w:val="21"/>
          <w:szCs w:val="21"/>
        </w:rPr>
        <w:t xml:space="preserve">máximo publicidad de la información público. Al </w:t>
      </w:r>
      <w:r w:rsidRPr="00E24518">
        <w:rPr>
          <w:rFonts w:ascii="Abadi" w:hAnsi="Abadi" w:cs="*Calibri-15577-Identity-H"/>
          <w:color w:val="212121"/>
          <w:sz w:val="21"/>
          <w:szCs w:val="21"/>
        </w:rPr>
        <w:t xml:space="preserve">mismo </w:t>
      </w:r>
      <w:r w:rsidRPr="00E24518">
        <w:rPr>
          <w:rFonts w:ascii="Abadi" w:hAnsi="Abadi" w:cs="*Arial-Italic-15579-Identity-H"/>
          <w:color w:val="212121"/>
          <w:sz w:val="21"/>
          <w:szCs w:val="21"/>
        </w:rPr>
        <w:t xml:space="preserve">tiempo, </w:t>
      </w:r>
      <w:r>
        <w:rPr>
          <w:rFonts w:ascii="Abadi" w:hAnsi="Abadi" w:cs="*Times New Roman-15574-Identity"/>
          <w:color w:val="212121"/>
          <w:sz w:val="21"/>
          <w:szCs w:val="21"/>
        </w:rPr>
        <w:t>“la</w:t>
      </w:r>
      <w:r>
        <w:rPr>
          <w:rFonts w:ascii="Abadi" w:hAnsi="Abadi" w:cs="*Calibri-15577-Identity-H"/>
          <w:color w:val="212121"/>
          <w:sz w:val="21"/>
          <w:szCs w:val="21"/>
        </w:rPr>
        <w:t xml:space="preserve"> </w:t>
      </w:r>
      <w:r w:rsidRPr="00E24518">
        <w:rPr>
          <w:rFonts w:ascii="Abadi" w:hAnsi="Abadi" w:cs="*Arial-Italic-15579-Identity-H"/>
          <w:color w:val="212121"/>
          <w:sz w:val="21"/>
          <w:szCs w:val="21"/>
        </w:rPr>
        <w:t>reducida transparencia financiera y comerci</w:t>
      </w:r>
      <w:r>
        <w:rPr>
          <w:rFonts w:ascii="Abadi" w:hAnsi="Abadi" w:cs="*Arial-Italic-15579-Identity-H"/>
          <w:color w:val="212121"/>
          <w:sz w:val="21"/>
          <w:szCs w:val="21"/>
        </w:rPr>
        <w:t>al</w:t>
      </w:r>
      <w:r w:rsidRPr="00E24518">
        <w:rPr>
          <w:rFonts w:ascii="Abadi" w:hAnsi="Abadi" w:cs="*Arial-Italic-15579-Identity-H"/>
          <w:color w:val="212121"/>
          <w:sz w:val="21"/>
          <w:szCs w:val="21"/>
        </w:rPr>
        <w:t xml:space="preserve"> también puede resultar</w:t>
      </w:r>
      <w:r>
        <w:rPr>
          <w:rFonts w:ascii="Abadi" w:hAnsi="Abadi" w:cs="*Arial-Italic-15579-Identity-H"/>
          <w:color w:val="212121"/>
          <w:sz w:val="21"/>
          <w:szCs w:val="21"/>
        </w:rPr>
        <w:t xml:space="preserve"> </w:t>
      </w:r>
      <w:r w:rsidRPr="00E24518">
        <w:rPr>
          <w:rFonts w:ascii="Abadi" w:hAnsi="Abadi" w:cs="*Arial-Italic-15579-Identity-H"/>
          <w:color w:val="212121"/>
          <w:sz w:val="21"/>
          <w:szCs w:val="21"/>
        </w:rPr>
        <w:t>problemático".</w:t>
      </w:r>
    </w:p>
    <w:p w14:paraId="4D1362F5" w14:textId="77777777" w:rsidR="00B31DF1" w:rsidRPr="00E24518" w:rsidRDefault="00B31DF1" w:rsidP="00AB4C7B">
      <w:pPr>
        <w:autoSpaceDE w:val="0"/>
        <w:autoSpaceDN w:val="0"/>
        <w:adjustRightInd w:val="0"/>
        <w:ind w:firstLine="708"/>
        <w:jc w:val="both"/>
        <w:rPr>
          <w:rFonts w:ascii="Abadi" w:hAnsi="Abadi" w:cs="*Arial-Italic-15579-Identity-H"/>
          <w:color w:val="212121"/>
          <w:sz w:val="21"/>
          <w:szCs w:val="21"/>
        </w:rPr>
      </w:pPr>
    </w:p>
    <w:p w14:paraId="5FB4C76C" w14:textId="77777777" w:rsidR="00AB4C7B" w:rsidRPr="00E24518" w:rsidRDefault="00AB4C7B" w:rsidP="00AB4C7B">
      <w:pPr>
        <w:autoSpaceDE w:val="0"/>
        <w:autoSpaceDN w:val="0"/>
        <w:adjustRightInd w:val="0"/>
        <w:ind w:firstLine="708"/>
        <w:jc w:val="both"/>
        <w:rPr>
          <w:rFonts w:ascii="Abadi" w:hAnsi="Abadi" w:cs="*Arial-Italic-15579-Identity-H"/>
          <w:color w:val="242424"/>
          <w:sz w:val="21"/>
          <w:szCs w:val="21"/>
        </w:rPr>
      </w:pPr>
      <w:r w:rsidRPr="00E24518">
        <w:rPr>
          <w:rFonts w:ascii="Abadi" w:hAnsi="Abadi" w:cs="*Times New Roman-15573-Identity"/>
          <w:color w:val="232323"/>
          <w:sz w:val="21"/>
          <w:szCs w:val="21"/>
        </w:rPr>
        <w:t xml:space="preserve">• </w:t>
      </w:r>
      <w:r w:rsidRPr="00E24518">
        <w:rPr>
          <w:rFonts w:ascii="Abadi" w:hAnsi="Abadi" w:cs="*Arial-Italic-15579-Identity-H"/>
          <w:color w:val="232323"/>
          <w:sz w:val="21"/>
          <w:szCs w:val="21"/>
        </w:rPr>
        <w:t xml:space="preserve">No dejar </w:t>
      </w:r>
      <w:r w:rsidRPr="00E24518">
        <w:rPr>
          <w:rFonts w:ascii="Abadi" w:hAnsi="Abadi" w:cs="*Arial-15580-Identity-H"/>
          <w:color w:val="232323"/>
          <w:sz w:val="21"/>
          <w:szCs w:val="21"/>
        </w:rPr>
        <w:t xml:space="preserve">o </w:t>
      </w:r>
      <w:r w:rsidRPr="00E24518">
        <w:rPr>
          <w:rFonts w:ascii="Abadi" w:hAnsi="Abadi" w:cs="*Arial-Italic-15579-Identity-H"/>
          <w:color w:val="232323"/>
          <w:sz w:val="21"/>
          <w:szCs w:val="21"/>
        </w:rPr>
        <w:t>nadie atrás. La lógica de mercado supone pocos</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incentivos para garantizar la disponibilidad y lo accesibilidad de los servicios</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 xml:space="preserve">para los grupos sociales y zonas geográficas que </w:t>
      </w:r>
      <w:r w:rsidRPr="00E24518">
        <w:rPr>
          <w:rFonts w:ascii="Abadi" w:hAnsi="Abadi" w:cs="*Calibri-15577-Identity-H"/>
          <w:color w:val="232323"/>
          <w:sz w:val="21"/>
          <w:szCs w:val="21"/>
        </w:rPr>
        <w:t xml:space="preserve">no </w:t>
      </w:r>
      <w:r w:rsidRPr="00E24518">
        <w:rPr>
          <w:rFonts w:ascii="Abadi" w:hAnsi="Abadi" w:cs="*Arial-Italic-15579-Identity-H"/>
          <w:color w:val="232323"/>
          <w:sz w:val="21"/>
          <w:szCs w:val="21"/>
        </w:rPr>
        <w:t>garanticen una utilidad</w:t>
      </w:r>
      <w:r>
        <w:rPr>
          <w:rFonts w:ascii="Abadi" w:hAnsi="Abadi" w:cs="*Arial-Italic-15579-Identity-H"/>
          <w:color w:val="232323"/>
          <w:sz w:val="21"/>
          <w:szCs w:val="21"/>
        </w:rPr>
        <w:t xml:space="preserve"> </w:t>
      </w:r>
      <w:r w:rsidRPr="00E24518">
        <w:rPr>
          <w:rFonts w:ascii="Abadi" w:hAnsi="Abadi" w:cs="*Calibri-15577-Identity-H"/>
          <w:color w:val="232323"/>
          <w:sz w:val="21"/>
          <w:szCs w:val="21"/>
        </w:rPr>
        <w:t xml:space="preserve">económica </w:t>
      </w:r>
      <w:r w:rsidRPr="00E24518">
        <w:rPr>
          <w:rFonts w:ascii="Abadi" w:hAnsi="Abadi" w:cs="*Arial-Italic-15579-Identity-H"/>
          <w:color w:val="232323"/>
          <w:sz w:val="21"/>
          <w:szCs w:val="21"/>
        </w:rPr>
        <w:t xml:space="preserve">de </w:t>
      </w:r>
      <w:r w:rsidRPr="00E24518">
        <w:rPr>
          <w:rFonts w:ascii="Abadi" w:hAnsi="Abadi" w:cs="*Calibri-15577-Identity-H"/>
          <w:color w:val="232323"/>
          <w:sz w:val="21"/>
          <w:szCs w:val="21"/>
        </w:rPr>
        <w:t xml:space="preserve">corto </w:t>
      </w:r>
      <w:r w:rsidRPr="00E24518">
        <w:rPr>
          <w:rFonts w:ascii="Abadi" w:hAnsi="Abadi" w:cs="*Arial-Italic-15579-Identity-H"/>
          <w:color w:val="232323"/>
          <w:sz w:val="21"/>
          <w:szCs w:val="21"/>
        </w:rPr>
        <w:t xml:space="preserve">plazo, con lo cual la desigualdad de acceso </w:t>
      </w:r>
      <w:r w:rsidRPr="00E24518">
        <w:rPr>
          <w:rFonts w:ascii="Abadi" w:hAnsi="Abadi" w:cs="*Calibri-15577-Identity-H"/>
          <w:color w:val="232323"/>
          <w:sz w:val="21"/>
          <w:szCs w:val="21"/>
        </w:rPr>
        <w:t>al</w:t>
      </w:r>
      <w:r>
        <w:rPr>
          <w:rFonts w:ascii="Abadi" w:hAnsi="Abadi" w:cs="*Calibri-15577-Identity-H"/>
          <w:color w:val="232323"/>
          <w:sz w:val="21"/>
          <w:szCs w:val="21"/>
        </w:rPr>
        <w:t xml:space="preserve"> </w:t>
      </w:r>
      <w:r w:rsidRPr="00E24518">
        <w:rPr>
          <w:rFonts w:ascii="Abadi" w:hAnsi="Abadi" w:cs="*Arial-Italic-15579-Identity-H"/>
          <w:color w:val="232323"/>
          <w:sz w:val="21"/>
          <w:szCs w:val="21"/>
        </w:rPr>
        <w:t xml:space="preserve">derecho humano </w:t>
      </w:r>
      <w:r w:rsidRPr="00E24518">
        <w:rPr>
          <w:rFonts w:ascii="Abadi" w:hAnsi="Abadi" w:cs="*Calibri-15577-Identity-H"/>
          <w:color w:val="232323"/>
          <w:sz w:val="21"/>
          <w:szCs w:val="21"/>
        </w:rPr>
        <w:t xml:space="preserve">al agua </w:t>
      </w:r>
      <w:r w:rsidRPr="00E24518">
        <w:rPr>
          <w:rFonts w:ascii="Abadi" w:hAnsi="Abadi" w:cs="*Arial-Italic-15579-Identity-H"/>
          <w:color w:val="232323"/>
          <w:sz w:val="21"/>
          <w:szCs w:val="21"/>
        </w:rPr>
        <w:t>se puede incrementar en detrimento de las</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 xml:space="preserve">personas en situación de </w:t>
      </w:r>
      <w:r w:rsidRPr="00E24518">
        <w:rPr>
          <w:rFonts w:ascii="Abadi" w:hAnsi="Abadi" w:cs="*Calibri-15577-Identity-H"/>
          <w:color w:val="232323"/>
          <w:sz w:val="21"/>
          <w:szCs w:val="21"/>
        </w:rPr>
        <w:t xml:space="preserve">pobreza </w:t>
      </w:r>
      <w:r w:rsidRPr="00E24518">
        <w:rPr>
          <w:rFonts w:ascii="Abadi" w:hAnsi="Abadi" w:cs="*Times New Roman-15572-Identity"/>
          <w:color w:val="232323"/>
          <w:sz w:val="21"/>
          <w:szCs w:val="21"/>
        </w:rPr>
        <w:t xml:space="preserve">y </w:t>
      </w:r>
      <w:r w:rsidRPr="00E24518">
        <w:rPr>
          <w:rFonts w:ascii="Abadi" w:hAnsi="Abadi" w:cs="*Arial-Italic-15579-Identity-H"/>
          <w:color w:val="232323"/>
          <w:sz w:val="21"/>
          <w:szCs w:val="21"/>
        </w:rPr>
        <w:t xml:space="preserve">las </w:t>
      </w:r>
      <w:r w:rsidRPr="00E24518">
        <w:rPr>
          <w:rFonts w:ascii="Abadi" w:hAnsi="Abadi" w:cs="*Calibri-15578-Identity-H"/>
          <w:color w:val="232323"/>
          <w:sz w:val="21"/>
          <w:szCs w:val="21"/>
        </w:rPr>
        <w:t xml:space="preserve">zonas </w:t>
      </w:r>
      <w:r w:rsidRPr="00E24518">
        <w:rPr>
          <w:rFonts w:ascii="Abadi" w:hAnsi="Abadi" w:cs="*Arial-Italic-15579-Identity-H"/>
          <w:color w:val="232323"/>
          <w:sz w:val="21"/>
          <w:szCs w:val="21"/>
        </w:rPr>
        <w:t>marginadas de la entidad.</w:t>
      </w:r>
      <w:r>
        <w:rPr>
          <w:rFonts w:ascii="Abadi" w:hAnsi="Abadi" w:cs="*Arial-Italic-15579-Identity-H"/>
          <w:color w:val="232323"/>
          <w:sz w:val="21"/>
          <w:szCs w:val="21"/>
        </w:rPr>
        <w:t xml:space="preserve"> </w:t>
      </w:r>
      <w:r w:rsidRPr="00E24518">
        <w:rPr>
          <w:rFonts w:ascii="Abadi" w:hAnsi="Abadi" w:cs="*Arial-Italic-15579-Identity-H"/>
          <w:color w:val="242424"/>
          <w:sz w:val="21"/>
          <w:szCs w:val="21"/>
        </w:rPr>
        <w:t>Por lo anterior, desde el Grupo Parlamentario de Moreno consideramos</w:t>
      </w:r>
      <w:r>
        <w:rPr>
          <w:rFonts w:ascii="Abadi" w:hAnsi="Abadi" w:cs="*Arial-Italic-15579-Identity-H"/>
          <w:color w:val="242424"/>
          <w:sz w:val="21"/>
          <w:szCs w:val="21"/>
        </w:rPr>
        <w:t xml:space="preserve"> </w:t>
      </w:r>
      <w:r w:rsidRPr="00E24518">
        <w:rPr>
          <w:rFonts w:ascii="Abadi" w:hAnsi="Abadi" w:cs="*Arial-Italic-15579-Identity-H"/>
          <w:color w:val="242424"/>
          <w:sz w:val="21"/>
          <w:szCs w:val="21"/>
        </w:rPr>
        <w:t>necesario que el morco legal de nuestra entidad prevengo esos riesgos y</w:t>
      </w:r>
      <w:r>
        <w:rPr>
          <w:rFonts w:ascii="Abadi" w:hAnsi="Abadi" w:cs="*Arial-Italic-15579-Identity-H"/>
          <w:color w:val="242424"/>
          <w:sz w:val="21"/>
          <w:szCs w:val="21"/>
        </w:rPr>
        <w:t xml:space="preserve"> </w:t>
      </w:r>
      <w:r w:rsidRPr="00E24518">
        <w:rPr>
          <w:rFonts w:ascii="Abadi" w:hAnsi="Abadi" w:cs="*Arial-Italic-15579-Identity-H"/>
          <w:color w:val="242424"/>
          <w:sz w:val="21"/>
          <w:szCs w:val="21"/>
        </w:rPr>
        <w:t>blinde el servicio de agua potable ante cualquier intento de convertir este</w:t>
      </w:r>
      <w:r>
        <w:rPr>
          <w:rFonts w:ascii="Abadi" w:hAnsi="Abadi" w:cs="*Arial-Italic-15579-Identity-H"/>
          <w:color w:val="242424"/>
          <w:sz w:val="21"/>
          <w:szCs w:val="21"/>
        </w:rPr>
        <w:t xml:space="preserve"> </w:t>
      </w:r>
      <w:r w:rsidRPr="00E24518">
        <w:rPr>
          <w:rFonts w:ascii="Abadi" w:hAnsi="Abadi" w:cs="*Arial-Italic-15579-Identity-H"/>
          <w:color w:val="242424"/>
          <w:sz w:val="21"/>
          <w:szCs w:val="21"/>
        </w:rPr>
        <w:t xml:space="preserve">derecho en </w:t>
      </w:r>
      <w:r w:rsidRPr="00E24518">
        <w:rPr>
          <w:rFonts w:ascii="Abadi" w:hAnsi="Abadi" w:cs="*Calibri-15577-Identity-H"/>
          <w:color w:val="242424"/>
          <w:sz w:val="21"/>
          <w:szCs w:val="21"/>
        </w:rPr>
        <w:t xml:space="preserve">una </w:t>
      </w:r>
      <w:r w:rsidRPr="00E24518">
        <w:rPr>
          <w:rFonts w:ascii="Abadi" w:hAnsi="Abadi" w:cs="*Arial-Italic-15579-Identity-H"/>
          <w:color w:val="242424"/>
          <w:sz w:val="21"/>
          <w:szCs w:val="21"/>
        </w:rPr>
        <w:t>mercancía.</w:t>
      </w:r>
    </w:p>
    <w:p w14:paraId="35535293" w14:textId="77777777" w:rsidR="00AB4C7B" w:rsidRDefault="00AB4C7B" w:rsidP="00AB4C7B">
      <w:pPr>
        <w:autoSpaceDE w:val="0"/>
        <w:autoSpaceDN w:val="0"/>
        <w:adjustRightInd w:val="0"/>
        <w:jc w:val="both"/>
        <w:rPr>
          <w:rFonts w:ascii="Abadi" w:hAnsi="Abadi" w:cs="*Arial-Italic-15579-Identity-H"/>
          <w:color w:val="242424"/>
          <w:sz w:val="21"/>
          <w:szCs w:val="21"/>
        </w:rPr>
      </w:pPr>
    </w:p>
    <w:p w14:paraId="5893B129" w14:textId="77777777" w:rsidR="00AB4C7B" w:rsidRPr="00E24518" w:rsidRDefault="00AB4C7B" w:rsidP="00AB4C7B">
      <w:pPr>
        <w:autoSpaceDE w:val="0"/>
        <w:autoSpaceDN w:val="0"/>
        <w:adjustRightInd w:val="0"/>
        <w:jc w:val="both"/>
        <w:rPr>
          <w:rFonts w:ascii="Abadi" w:hAnsi="Abadi" w:cs="*Calibri-15577-Identity-H"/>
          <w:color w:val="242424"/>
          <w:sz w:val="21"/>
          <w:szCs w:val="21"/>
        </w:rPr>
      </w:pPr>
      <w:r w:rsidRPr="00E24518">
        <w:rPr>
          <w:rFonts w:ascii="Abadi" w:hAnsi="Abadi" w:cs="*Arial-Italic-15579-Identity-H"/>
          <w:color w:val="242424"/>
          <w:sz w:val="21"/>
          <w:szCs w:val="21"/>
        </w:rPr>
        <w:t xml:space="preserve">De igual formo, </w:t>
      </w:r>
      <w:r w:rsidRPr="00E24518">
        <w:rPr>
          <w:rFonts w:ascii="Abadi" w:hAnsi="Abadi" w:cs="*Arial-15580-Identity-H"/>
          <w:color w:val="242424"/>
          <w:sz w:val="21"/>
          <w:szCs w:val="21"/>
        </w:rPr>
        <w:t xml:space="preserve">esta </w:t>
      </w:r>
      <w:r w:rsidRPr="00E24518">
        <w:rPr>
          <w:rFonts w:ascii="Abadi" w:hAnsi="Abadi" w:cs="*Arial-Italic-15579-Identity-H"/>
          <w:color w:val="242424"/>
          <w:sz w:val="21"/>
          <w:szCs w:val="21"/>
        </w:rPr>
        <w:t>propuesta supone que las autoridades en la materia</w:t>
      </w:r>
      <w:r>
        <w:rPr>
          <w:rFonts w:ascii="Abadi" w:hAnsi="Abadi" w:cs="*Arial-Italic-15579-Identity-H"/>
          <w:color w:val="242424"/>
          <w:sz w:val="21"/>
          <w:szCs w:val="21"/>
        </w:rPr>
        <w:t xml:space="preserve"> </w:t>
      </w:r>
      <w:r w:rsidRPr="00E24518">
        <w:rPr>
          <w:rFonts w:ascii="Abadi" w:hAnsi="Abadi" w:cs="*Arial-Italic-15579-Identity-H"/>
          <w:color w:val="242424"/>
          <w:sz w:val="21"/>
          <w:szCs w:val="21"/>
        </w:rPr>
        <w:t xml:space="preserve">contemplen e incorporen </w:t>
      </w:r>
      <w:r w:rsidRPr="00E24518">
        <w:rPr>
          <w:rFonts w:ascii="Abadi" w:hAnsi="Abadi" w:cs="*Calibri-15577-Identity-H"/>
          <w:color w:val="242424"/>
          <w:sz w:val="21"/>
          <w:szCs w:val="21"/>
        </w:rPr>
        <w:t xml:space="preserve">los </w:t>
      </w:r>
      <w:r w:rsidRPr="00E24518">
        <w:rPr>
          <w:rFonts w:ascii="Abadi" w:hAnsi="Abadi" w:cs="*Arial-Italic-15579-Identity-H"/>
          <w:color w:val="242424"/>
          <w:sz w:val="21"/>
          <w:szCs w:val="21"/>
        </w:rPr>
        <w:t xml:space="preserve">siguientes objetivos, </w:t>
      </w:r>
      <w:r w:rsidRPr="00E24518">
        <w:rPr>
          <w:rFonts w:ascii="Abadi" w:hAnsi="Abadi" w:cs="*Calibri-15577-Identity-H"/>
          <w:color w:val="242424"/>
          <w:sz w:val="21"/>
          <w:szCs w:val="21"/>
        </w:rPr>
        <w:t xml:space="preserve">en </w:t>
      </w:r>
      <w:r w:rsidRPr="00E24518">
        <w:rPr>
          <w:rFonts w:ascii="Abadi" w:hAnsi="Abadi" w:cs="*Arial-Italic-15579-Identity-H"/>
          <w:color w:val="242424"/>
          <w:sz w:val="21"/>
          <w:szCs w:val="21"/>
        </w:rPr>
        <w:t>el diseño, elaboración</w:t>
      </w:r>
      <w:r>
        <w:rPr>
          <w:rFonts w:ascii="Abadi" w:hAnsi="Abadi" w:cs="*Arial-Italic-15579-Identity-H"/>
          <w:color w:val="242424"/>
          <w:sz w:val="21"/>
          <w:szCs w:val="21"/>
        </w:rPr>
        <w:t xml:space="preserve"> </w:t>
      </w:r>
      <w:r w:rsidRPr="00E24518">
        <w:rPr>
          <w:rFonts w:ascii="Abadi" w:hAnsi="Abadi" w:cs="*Arial-Italic-15579-Identity-H"/>
          <w:color w:val="242424"/>
          <w:sz w:val="21"/>
          <w:szCs w:val="21"/>
        </w:rPr>
        <w:t>y ejecución de las políticas públicas y de las acciones específicas para</w:t>
      </w:r>
      <w:r>
        <w:rPr>
          <w:rFonts w:ascii="Abadi" w:hAnsi="Abadi" w:cs="*Arial-Italic-15579-Identity-H"/>
          <w:color w:val="242424"/>
          <w:sz w:val="21"/>
          <w:szCs w:val="21"/>
        </w:rPr>
        <w:t xml:space="preserve"> </w:t>
      </w:r>
      <w:r w:rsidRPr="00E24518">
        <w:rPr>
          <w:rFonts w:ascii="Abadi" w:hAnsi="Abadi" w:cs="*Arial-Italic-15579-Identity-H"/>
          <w:color w:val="242424"/>
          <w:sz w:val="21"/>
          <w:szCs w:val="21"/>
        </w:rPr>
        <w:t xml:space="preserve">atender el acceso </w:t>
      </w:r>
      <w:r w:rsidRPr="00E24518">
        <w:rPr>
          <w:rFonts w:ascii="Abadi" w:hAnsi="Abadi" w:cs="*Calibri-15577-Identity-H"/>
          <w:color w:val="242424"/>
          <w:sz w:val="21"/>
          <w:szCs w:val="21"/>
        </w:rPr>
        <w:t xml:space="preserve">al </w:t>
      </w:r>
      <w:r w:rsidRPr="00E24518">
        <w:rPr>
          <w:rFonts w:ascii="Abadi" w:hAnsi="Abadi" w:cs="*Arial-Italic-15579-Identity-H"/>
          <w:color w:val="242424"/>
          <w:sz w:val="21"/>
          <w:szCs w:val="21"/>
        </w:rPr>
        <w:t xml:space="preserve">Derecho Humano al </w:t>
      </w:r>
      <w:r w:rsidRPr="00E24518">
        <w:rPr>
          <w:rFonts w:ascii="Abadi" w:hAnsi="Abadi" w:cs="*Calibri-15577-Identity-H"/>
          <w:color w:val="242424"/>
          <w:sz w:val="21"/>
          <w:szCs w:val="21"/>
        </w:rPr>
        <w:t>Agua:</w:t>
      </w:r>
    </w:p>
    <w:p w14:paraId="350050FB" w14:textId="77777777" w:rsidR="00AB4C7B" w:rsidRPr="00E24518" w:rsidRDefault="00AB4C7B" w:rsidP="00AB4C7B">
      <w:pPr>
        <w:autoSpaceDE w:val="0"/>
        <w:autoSpaceDN w:val="0"/>
        <w:adjustRightInd w:val="0"/>
        <w:ind w:firstLine="708"/>
        <w:jc w:val="both"/>
        <w:rPr>
          <w:rFonts w:ascii="Abadi" w:hAnsi="Abadi" w:cs="*Arial-Italic-15579-Identity-H"/>
          <w:color w:val="1D1D1D"/>
          <w:sz w:val="21"/>
          <w:szCs w:val="21"/>
        </w:rPr>
      </w:pPr>
      <w:r w:rsidRPr="00E24518">
        <w:rPr>
          <w:rFonts w:ascii="Abadi" w:hAnsi="Abadi" w:cs="*Arial-Italic-15579-Identity-H"/>
          <w:color w:val="1D1D1D"/>
          <w:sz w:val="21"/>
          <w:szCs w:val="21"/>
        </w:rPr>
        <w:t xml:space="preserve">1. Garantizar el acceso a lo cantidad esencial mínima de aguo que </w:t>
      </w:r>
      <w:r w:rsidRPr="00E24518">
        <w:rPr>
          <w:rFonts w:ascii="Abadi" w:hAnsi="Abadi" w:cs="*Arial-15580-Identity-H"/>
          <w:color w:val="1D1D1D"/>
          <w:sz w:val="21"/>
          <w:szCs w:val="21"/>
        </w:rPr>
        <w:t>sea</w:t>
      </w:r>
      <w:r>
        <w:rPr>
          <w:rFonts w:ascii="Abadi" w:hAnsi="Abadi" w:cs="*Arial-15580-Identity-H"/>
          <w:color w:val="1D1D1D"/>
          <w:sz w:val="21"/>
          <w:szCs w:val="21"/>
        </w:rPr>
        <w:t xml:space="preserve"> </w:t>
      </w:r>
      <w:r w:rsidRPr="00E24518">
        <w:rPr>
          <w:rFonts w:ascii="Abadi" w:hAnsi="Abadi" w:cs="*Arial-Italic-15579-Identity-H"/>
          <w:color w:val="1D1D1D"/>
          <w:sz w:val="21"/>
          <w:szCs w:val="21"/>
        </w:rPr>
        <w:t xml:space="preserve">suficiente </w:t>
      </w:r>
      <w:r w:rsidRPr="00E24518">
        <w:rPr>
          <w:rFonts w:ascii="Abadi" w:hAnsi="Abadi" w:cs="*Tahoma-Italic-15585-Identity-H"/>
          <w:color w:val="1D1D1D"/>
          <w:sz w:val="21"/>
          <w:szCs w:val="21"/>
        </w:rPr>
        <w:t xml:space="preserve">y </w:t>
      </w:r>
      <w:r w:rsidRPr="00E24518">
        <w:rPr>
          <w:rFonts w:ascii="Abadi" w:hAnsi="Abadi" w:cs="*Arial-Italic-15579-Identity-H"/>
          <w:color w:val="1D1D1D"/>
          <w:sz w:val="21"/>
          <w:szCs w:val="21"/>
        </w:rPr>
        <w:t xml:space="preserve">apta, -cantidad </w:t>
      </w:r>
      <w:r w:rsidRPr="00E24518">
        <w:rPr>
          <w:rFonts w:ascii="Abadi" w:hAnsi="Abadi" w:cs="*Tahoma-Italic-15585-Identity-H"/>
          <w:color w:val="1D1D1D"/>
          <w:sz w:val="21"/>
          <w:szCs w:val="21"/>
        </w:rPr>
        <w:t xml:space="preserve">y </w:t>
      </w:r>
      <w:r w:rsidRPr="00E24518">
        <w:rPr>
          <w:rFonts w:ascii="Abadi" w:hAnsi="Abadi" w:cs="*Arial-Italic-15579-Identity-H"/>
          <w:color w:val="1D1D1D"/>
          <w:sz w:val="21"/>
          <w:szCs w:val="21"/>
        </w:rPr>
        <w:t>calidad</w:t>
      </w:r>
      <w:r w:rsidRPr="00E24518">
        <w:rPr>
          <w:rFonts w:ascii="Abadi" w:hAnsi="Abadi" w:cs="*Arial-Italic-15579-Identity-H"/>
          <w:color w:val="5C5C5C"/>
          <w:sz w:val="21"/>
          <w:szCs w:val="21"/>
        </w:rPr>
        <w:t xml:space="preserve">- </w:t>
      </w:r>
      <w:r w:rsidRPr="00E24518">
        <w:rPr>
          <w:rFonts w:ascii="Abadi" w:hAnsi="Abadi" w:cs="*Arial-Italic-15579-Identity-H"/>
          <w:color w:val="1D1D1D"/>
          <w:sz w:val="21"/>
          <w:szCs w:val="21"/>
        </w:rPr>
        <w:t xml:space="preserve">para </w:t>
      </w:r>
      <w:r w:rsidRPr="00E24518">
        <w:rPr>
          <w:rFonts w:ascii="Abadi" w:hAnsi="Abadi" w:cs="*Calibri-15577-Identity-H"/>
          <w:color w:val="1D1D1D"/>
          <w:sz w:val="21"/>
          <w:szCs w:val="21"/>
        </w:rPr>
        <w:t xml:space="preserve">uso </w:t>
      </w:r>
      <w:r w:rsidRPr="00E24518">
        <w:rPr>
          <w:rFonts w:ascii="Abadi" w:hAnsi="Abadi" w:cs="*Arial-Italic-15579-Identity-H"/>
          <w:color w:val="1D1D1D"/>
          <w:sz w:val="21"/>
          <w:szCs w:val="21"/>
        </w:rPr>
        <w:t xml:space="preserve">personal </w:t>
      </w:r>
      <w:r w:rsidRPr="00E24518">
        <w:rPr>
          <w:rFonts w:ascii="Abadi" w:hAnsi="Abadi" w:cs="*Tahoma-Italic-15585-Identity-H"/>
          <w:color w:val="1D1D1D"/>
          <w:sz w:val="21"/>
          <w:szCs w:val="21"/>
        </w:rPr>
        <w:t xml:space="preserve">y </w:t>
      </w:r>
      <w:r w:rsidRPr="00E24518">
        <w:rPr>
          <w:rFonts w:ascii="Abadi" w:hAnsi="Abadi" w:cs="*Arial-Italic-15579-Identity-H"/>
          <w:color w:val="1D1D1D"/>
          <w:sz w:val="21"/>
          <w:szCs w:val="21"/>
        </w:rPr>
        <w:t xml:space="preserve">doméstico </w:t>
      </w:r>
      <w:r w:rsidRPr="00E24518">
        <w:rPr>
          <w:rFonts w:ascii="Abadi" w:hAnsi="Abadi" w:cs="*Tahoma-Italic-15585-Identity-H"/>
          <w:color w:val="1D1D1D"/>
          <w:sz w:val="21"/>
          <w:szCs w:val="21"/>
        </w:rPr>
        <w:t>y</w:t>
      </w:r>
      <w:r>
        <w:rPr>
          <w:rFonts w:ascii="Abadi" w:hAnsi="Abadi" w:cs="*Tahoma-Italic-15585-Identity-H"/>
          <w:color w:val="1D1D1D"/>
          <w:sz w:val="21"/>
          <w:szCs w:val="21"/>
        </w:rPr>
        <w:t xml:space="preserve"> </w:t>
      </w:r>
      <w:r w:rsidRPr="00E24518">
        <w:rPr>
          <w:rFonts w:ascii="Abadi" w:hAnsi="Abadi" w:cs="*Arial-Italic-15579-Identity-H"/>
          <w:color w:val="1D1D1D"/>
          <w:sz w:val="21"/>
          <w:szCs w:val="21"/>
        </w:rPr>
        <w:t>prevenir las enfermedades.</w:t>
      </w:r>
    </w:p>
    <w:p w14:paraId="682F73EA" w14:textId="77777777" w:rsidR="00AB4C7B" w:rsidRPr="00E24518" w:rsidRDefault="00AB4C7B" w:rsidP="00AB4C7B">
      <w:pPr>
        <w:autoSpaceDE w:val="0"/>
        <w:autoSpaceDN w:val="0"/>
        <w:adjustRightInd w:val="0"/>
        <w:ind w:firstLine="708"/>
        <w:jc w:val="both"/>
        <w:rPr>
          <w:rFonts w:ascii="Abadi" w:hAnsi="Abadi" w:cs="*Arial-Italic-15579-Identity-H"/>
          <w:color w:val="232323"/>
          <w:sz w:val="21"/>
          <w:szCs w:val="21"/>
        </w:rPr>
      </w:pPr>
      <w:r w:rsidRPr="00E24518">
        <w:rPr>
          <w:rFonts w:ascii="Abadi" w:hAnsi="Abadi" w:cs="*Arial-Italic-15579-Identity-H"/>
          <w:color w:val="232323"/>
          <w:sz w:val="21"/>
          <w:szCs w:val="21"/>
        </w:rPr>
        <w:t xml:space="preserve">2. Asegurar el derecho de acceso al </w:t>
      </w:r>
      <w:r w:rsidRPr="00E24518">
        <w:rPr>
          <w:rFonts w:ascii="Abadi" w:hAnsi="Abadi" w:cs="*Calibri-15577-Identity-H"/>
          <w:color w:val="232323"/>
          <w:sz w:val="21"/>
          <w:szCs w:val="21"/>
        </w:rPr>
        <w:t xml:space="preserve">agua, </w:t>
      </w:r>
      <w:r w:rsidRPr="00E24518">
        <w:rPr>
          <w:rFonts w:ascii="Abadi" w:hAnsi="Abadi" w:cs="*Arial-Italic-15579-Identity-H"/>
          <w:color w:val="232323"/>
          <w:sz w:val="21"/>
          <w:szCs w:val="21"/>
        </w:rPr>
        <w:t>las instalaciones y servicios</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 xml:space="preserve">de </w:t>
      </w:r>
      <w:r w:rsidRPr="00E24518">
        <w:rPr>
          <w:rFonts w:ascii="Abadi" w:hAnsi="Abadi" w:cs="*Calibri-15577-Identity-H"/>
          <w:color w:val="232323"/>
          <w:sz w:val="21"/>
          <w:szCs w:val="21"/>
        </w:rPr>
        <w:t xml:space="preserve">aguo </w:t>
      </w:r>
      <w:r w:rsidRPr="00E24518">
        <w:rPr>
          <w:rFonts w:ascii="Abadi" w:hAnsi="Abadi" w:cs="*Arial-Italic-15579-Identity-H"/>
          <w:color w:val="232323"/>
          <w:sz w:val="21"/>
          <w:szCs w:val="21"/>
        </w:rPr>
        <w:lastRenderedPageBreak/>
        <w:t xml:space="preserve">sobre </w:t>
      </w:r>
      <w:r w:rsidRPr="00E24518">
        <w:rPr>
          <w:rFonts w:ascii="Abadi" w:hAnsi="Abadi" w:cs="*Calibri-15577-Identity-H"/>
          <w:color w:val="232323"/>
          <w:sz w:val="21"/>
          <w:szCs w:val="21"/>
        </w:rPr>
        <w:t xml:space="preserve">una </w:t>
      </w:r>
      <w:r w:rsidRPr="00E24518">
        <w:rPr>
          <w:rFonts w:ascii="Abadi" w:hAnsi="Abadi" w:cs="*Arial-Italic-15579-Identity-H"/>
          <w:color w:val="232323"/>
          <w:sz w:val="21"/>
          <w:szCs w:val="21"/>
        </w:rPr>
        <w:t xml:space="preserve">base no discriminatoria, en especial </w:t>
      </w:r>
      <w:r w:rsidRPr="00E24518">
        <w:rPr>
          <w:rFonts w:ascii="Abadi" w:hAnsi="Abadi" w:cs="*Calibri-15577-Identity-H"/>
          <w:color w:val="232323"/>
          <w:sz w:val="21"/>
          <w:szCs w:val="21"/>
        </w:rPr>
        <w:t>o las mujeres</w:t>
      </w:r>
      <w:r w:rsidRPr="00E24518">
        <w:rPr>
          <w:rFonts w:ascii="Abadi" w:hAnsi="Abadi" w:cs="*Arial-Italic-15579-Identity-H"/>
          <w:color w:val="232323"/>
          <w:sz w:val="21"/>
          <w:szCs w:val="21"/>
        </w:rPr>
        <w:t>, a los</w:t>
      </w:r>
      <w:r>
        <w:rPr>
          <w:rFonts w:ascii="Abadi" w:hAnsi="Abadi" w:cs="*Arial-Italic-15579-Identity-H"/>
          <w:color w:val="232323"/>
          <w:sz w:val="21"/>
          <w:szCs w:val="21"/>
        </w:rPr>
        <w:t xml:space="preserve"> </w:t>
      </w:r>
      <w:r w:rsidRPr="00E24518">
        <w:rPr>
          <w:rFonts w:ascii="Abadi" w:hAnsi="Abadi" w:cs="*Arial-Italic-15579-Identity-H"/>
          <w:color w:val="232323"/>
          <w:sz w:val="21"/>
          <w:szCs w:val="21"/>
        </w:rPr>
        <w:t xml:space="preserve">grupos vulnerables </w:t>
      </w:r>
      <w:r w:rsidRPr="00E24518">
        <w:rPr>
          <w:rFonts w:ascii="Abadi" w:hAnsi="Abadi" w:cs="*Arial-15580-Identity-H"/>
          <w:color w:val="232323"/>
          <w:sz w:val="21"/>
          <w:szCs w:val="21"/>
        </w:rPr>
        <w:t xml:space="preserve">o </w:t>
      </w:r>
      <w:r w:rsidRPr="00E24518">
        <w:rPr>
          <w:rFonts w:ascii="Abadi" w:hAnsi="Abadi" w:cs="*Arial-Italic-15579-Identity-H"/>
          <w:color w:val="232323"/>
          <w:sz w:val="21"/>
          <w:szCs w:val="21"/>
        </w:rPr>
        <w:t>marginados.</w:t>
      </w:r>
    </w:p>
    <w:p w14:paraId="7F7EC3D3" w14:textId="77777777" w:rsidR="00AB4C7B" w:rsidRPr="00E24518" w:rsidRDefault="00AB4C7B" w:rsidP="00AB4C7B">
      <w:pPr>
        <w:autoSpaceDE w:val="0"/>
        <w:autoSpaceDN w:val="0"/>
        <w:adjustRightInd w:val="0"/>
        <w:ind w:firstLine="708"/>
        <w:jc w:val="both"/>
        <w:rPr>
          <w:rFonts w:ascii="Abadi" w:hAnsi="Abadi" w:cs="*Microsoft Sans Serif-Italic-15"/>
          <w:color w:val="232323"/>
          <w:sz w:val="21"/>
          <w:szCs w:val="21"/>
        </w:rPr>
      </w:pPr>
      <w:r w:rsidRPr="00E24518">
        <w:rPr>
          <w:rFonts w:ascii="Abadi" w:hAnsi="Abadi" w:cs="*Microsoft Sans Serif-Italic-15"/>
          <w:color w:val="232323"/>
          <w:sz w:val="21"/>
          <w:szCs w:val="21"/>
        </w:rPr>
        <w:t xml:space="preserve">3. Garantizar el acceso </w:t>
      </w:r>
      <w:r w:rsidRPr="00E24518">
        <w:rPr>
          <w:rFonts w:ascii="Abadi" w:hAnsi="Abadi" w:cs="*Calibri-15302-Identity-H"/>
          <w:color w:val="232323"/>
          <w:sz w:val="21"/>
          <w:szCs w:val="21"/>
        </w:rPr>
        <w:t xml:space="preserve">físico </w:t>
      </w:r>
      <w:r w:rsidRPr="00E24518">
        <w:rPr>
          <w:rFonts w:ascii="Abadi" w:hAnsi="Abadi" w:cs="*Microsoft Sans Serif-Italic-15"/>
          <w:color w:val="232323"/>
          <w:sz w:val="21"/>
          <w:szCs w:val="21"/>
        </w:rPr>
        <w:t xml:space="preserve">o los instalaciones </w:t>
      </w:r>
      <w:r w:rsidRPr="00E24518">
        <w:rPr>
          <w:rFonts w:ascii="Abadi" w:hAnsi="Abadi" w:cs="*Calibri-15302-Identity-H"/>
          <w:color w:val="232323"/>
          <w:sz w:val="21"/>
          <w:szCs w:val="21"/>
        </w:rPr>
        <w:t xml:space="preserve">o </w:t>
      </w:r>
      <w:r w:rsidRPr="00E24518">
        <w:rPr>
          <w:rFonts w:ascii="Abadi" w:hAnsi="Abadi" w:cs="*Microsoft Sans Serif-Italic-15"/>
          <w:color w:val="232323"/>
          <w:sz w:val="21"/>
          <w:szCs w:val="21"/>
        </w:rPr>
        <w:t xml:space="preserve">servicios </w:t>
      </w:r>
      <w:r w:rsidRPr="00E24518">
        <w:rPr>
          <w:rFonts w:ascii="Abadi" w:hAnsi="Abadi" w:cs="*Calibri-15302-Identity-H"/>
          <w:color w:val="232323"/>
          <w:sz w:val="21"/>
          <w:szCs w:val="21"/>
        </w:rPr>
        <w:t xml:space="preserve">de agua </w:t>
      </w:r>
      <w:r w:rsidRPr="00E24518">
        <w:rPr>
          <w:rFonts w:ascii="Abadi" w:hAnsi="Abadi" w:cs="*Microsoft Sans Serif-Italic-15"/>
          <w:color w:val="232323"/>
          <w:sz w:val="21"/>
          <w:szCs w:val="21"/>
        </w:rPr>
        <w:t>que</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proporcionen un suministro suficiente y regular de </w:t>
      </w:r>
      <w:r w:rsidRPr="00E24518">
        <w:rPr>
          <w:rFonts w:ascii="Abadi" w:hAnsi="Abadi" w:cs="*Calibri-15302-Identity-H"/>
          <w:color w:val="232323"/>
          <w:sz w:val="21"/>
          <w:szCs w:val="21"/>
        </w:rPr>
        <w:t xml:space="preserve">aguo </w:t>
      </w:r>
      <w:r w:rsidRPr="00E24518">
        <w:rPr>
          <w:rFonts w:ascii="Abadi" w:hAnsi="Abadi" w:cs="*Microsoft Sans Serif-Italic-15"/>
          <w:color w:val="232323"/>
          <w:sz w:val="21"/>
          <w:szCs w:val="21"/>
        </w:rPr>
        <w:t xml:space="preserve">salubre, </w:t>
      </w:r>
      <w:r w:rsidRPr="00E24518">
        <w:rPr>
          <w:rFonts w:ascii="Abadi" w:hAnsi="Abadi" w:cs="*Calibri-15302-Identity-H"/>
          <w:color w:val="232323"/>
          <w:sz w:val="21"/>
          <w:szCs w:val="21"/>
        </w:rPr>
        <w:t xml:space="preserve">que </w:t>
      </w:r>
      <w:r w:rsidRPr="00E24518">
        <w:rPr>
          <w:rFonts w:ascii="Abadi" w:hAnsi="Abadi" w:cs="*Microsoft Sans Serif-Italic-15"/>
          <w:color w:val="232323"/>
          <w:sz w:val="21"/>
          <w:szCs w:val="21"/>
        </w:rPr>
        <w:t>tengan</w:t>
      </w:r>
      <w:r>
        <w:rPr>
          <w:rFonts w:ascii="Abadi" w:hAnsi="Abadi" w:cs="*Microsoft Sans Serif-Italic-15"/>
          <w:color w:val="232323"/>
          <w:sz w:val="21"/>
          <w:szCs w:val="21"/>
        </w:rPr>
        <w:t xml:space="preserve"> </w:t>
      </w:r>
      <w:r w:rsidRPr="00E24518">
        <w:rPr>
          <w:rFonts w:ascii="Abadi" w:hAnsi="Abadi" w:cs="*Calibri-15302-Identity-H"/>
          <w:color w:val="232323"/>
          <w:sz w:val="21"/>
          <w:szCs w:val="21"/>
        </w:rPr>
        <w:t xml:space="preserve">un </w:t>
      </w:r>
      <w:r w:rsidRPr="00E24518">
        <w:rPr>
          <w:rFonts w:ascii="Abadi" w:hAnsi="Abadi" w:cs="*Microsoft Sans Serif-Italic-15"/>
          <w:color w:val="232323"/>
          <w:sz w:val="21"/>
          <w:szCs w:val="21"/>
        </w:rPr>
        <w:t>número suficiente de salidas de agua para evitar tiempos de espero</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prohibitivos y que se encuentren a una distancia </w:t>
      </w:r>
      <w:r w:rsidRPr="00E24518">
        <w:rPr>
          <w:rFonts w:ascii="Abadi" w:hAnsi="Abadi" w:cs="*Calibri-15302-Identity-H"/>
          <w:color w:val="232323"/>
          <w:sz w:val="21"/>
          <w:szCs w:val="21"/>
        </w:rPr>
        <w:t xml:space="preserve">no </w:t>
      </w:r>
      <w:r w:rsidRPr="00E24518">
        <w:rPr>
          <w:rFonts w:ascii="Abadi" w:hAnsi="Abadi" w:cs="*Microsoft Sans Serif-Italic-15"/>
          <w:color w:val="232323"/>
          <w:sz w:val="21"/>
          <w:szCs w:val="21"/>
        </w:rPr>
        <w:t>mayor a mi</w:t>
      </w:r>
      <w:r>
        <w:rPr>
          <w:rFonts w:ascii="Abadi" w:hAnsi="Abadi" w:cs="*Microsoft Sans Serif-Italic-15"/>
          <w:color w:val="232323"/>
          <w:sz w:val="21"/>
          <w:szCs w:val="21"/>
        </w:rPr>
        <w:t>l</w:t>
      </w:r>
      <w:r w:rsidRPr="00E24518">
        <w:rPr>
          <w:rFonts w:ascii="Abadi" w:hAnsi="Abadi" w:cs="*Microsoft Sans Serif-Italic-15"/>
          <w:color w:val="232323"/>
          <w:sz w:val="21"/>
          <w:szCs w:val="21"/>
        </w:rPr>
        <w:t xml:space="preserve"> metros del</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hogar.</w:t>
      </w:r>
    </w:p>
    <w:p w14:paraId="3D2B8477" w14:textId="77777777" w:rsidR="00AB4C7B" w:rsidRPr="00E24518" w:rsidRDefault="00AB4C7B" w:rsidP="00AB4C7B">
      <w:pPr>
        <w:autoSpaceDE w:val="0"/>
        <w:autoSpaceDN w:val="0"/>
        <w:adjustRightInd w:val="0"/>
        <w:ind w:firstLine="708"/>
        <w:jc w:val="both"/>
        <w:rPr>
          <w:rFonts w:ascii="Abadi" w:hAnsi="Abadi" w:cs="*Microsoft Sans Serif-Italic-15"/>
          <w:color w:val="202020"/>
          <w:sz w:val="21"/>
          <w:szCs w:val="21"/>
        </w:rPr>
      </w:pPr>
      <w:r w:rsidRPr="00E24518">
        <w:rPr>
          <w:rFonts w:ascii="Abadi" w:hAnsi="Abadi" w:cs="*Microsoft Sans Serif-Italic-15"/>
          <w:color w:val="202020"/>
          <w:sz w:val="21"/>
          <w:szCs w:val="21"/>
        </w:rPr>
        <w:t xml:space="preserve">4. Velar por que no </w:t>
      </w:r>
      <w:r w:rsidRPr="00E24518">
        <w:rPr>
          <w:rFonts w:ascii="Abadi" w:hAnsi="Abadi" w:cs="*Calibri-15302-Identity-H"/>
          <w:color w:val="202020"/>
          <w:sz w:val="21"/>
          <w:szCs w:val="21"/>
        </w:rPr>
        <w:t xml:space="preserve">se veo </w:t>
      </w:r>
      <w:r w:rsidRPr="00E24518">
        <w:rPr>
          <w:rFonts w:ascii="Abadi" w:hAnsi="Abadi" w:cs="*Microsoft Sans Serif-Italic-15"/>
          <w:color w:val="202020"/>
          <w:sz w:val="21"/>
          <w:szCs w:val="21"/>
        </w:rPr>
        <w:t xml:space="preserve">amenazada la seguridad personal </w:t>
      </w:r>
      <w:r w:rsidRPr="00E24518">
        <w:rPr>
          <w:rFonts w:ascii="Abadi" w:hAnsi="Abadi" w:cs="*Calibri-15302-Identity-H"/>
          <w:color w:val="202020"/>
          <w:sz w:val="21"/>
          <w:szCs w:val="21"/>
        </w:rPr>
        <w:t>cuando</w:t>
      </w:r>
      <w:r>
        <w:rPr>
          <w:rFonts w:ascii="Abadi" w:hAnsi="Abadi" w:cs="*Calibri-15302-Identity-H"/>
          <w:color w:val="202020"/>
          <w:sz w:val="21"/>
          <w:szCs w:val="21"/>
        </w:rPr>
        <w:t xml:space="preserve"> </w:t>
      </w:r>
      <w:r w:rsidRPr="00E24518">
        <w:rPr>
          <w:rFonts w:ascii="Abadi" w:hAnsi="Abadi" w:cs="*Microsoft Sans Serif-Italic-15"/>
          <w:color w:val="202020"/>
          <w:sz w:val="21"/>
          <w:szCs w:val="21"/>
        </w:rPr>
        <w:t>las personas tengan que acudir a obtener agua.</w:t>
      </w:r>
      <w:r>
        <w:rPr>
          <w:rFonts w:ascii="Abadi" w:hAnsi="Abadi" w:cs="*Microsoft Sans Serif-Italic-15"/>
          <w:color w:val="202020"/>
          <w:sz w:val="21"/>
          <w:szCs w:val="21"/>
        </w:rPr>
        <w:t xml:space="preserve"> </w:t>
      </w:r>
    </w:p>
    <w:p w14:paraId="4985AB29" w14:textId="77777777" w:rsidR="00AB4C7B" w:rsidRPr="00E24518" w:rsidRDefault="00AB4C7B" w:rsidP="00AB4C7B">
      <w:pPr>
        <w:autoSpaceDE w:val="0"/>
        <w:autoSpaceDN w:val="0"/>
        <w:adjustRightInd w:val="0"/>
        <w:ind w:firstLine="708"/>
        <w:jc w:val="both"/>
        <w:rPr>
          <w:rFonts w:ascii="Abadi" w:hAnsi="Abadi" w:cs="*Microsoft Sans Serif-Italic-15"/>
          <w:color w:val="232323"/>
          <w:sz w:val="21"/>
          <w:szCs w:val="21"/>
        </w:rPr>
      </w:pPr>
      <w:r w:rsidRPr="00E24518">
        <w:rPr>
          <w:rFonts w:ascii="Abadi" w:hAnsi="Abadi" w:cs="*Microsoft Sans Serif-Italic-15"/>
          <w:color w:val="232323"/>
          <w:sz w:val="21"/>
          <w:szCs w:val="21"/>
        </w:rPr>
        <w:t xml:space="preserve">5. Velar por una distribución equitativo de </w:t>
      </w:r>
      <w:r w:rsidRPr="00E24518">
        <w:rPr>
          <w:rFonts w:ascii="Abadi" w:hAnsi="Abadi" w:cs="*Calibri-15302-Identity-H"/>
          <w:color w:val="232323"/>
          <w:sz w:val="21"/>
          <w:szCs w:val="21"/>
        </w:rPr>
        <w:t xml:space="preserve">todos </w:t>
      </w:r>
      <w:r>
        <w:rPr>
          <w:rFonts w:ascii="Abadi" w:hAnsi="Abadi" w:cs="*Calibri-15302-Identity-H"/>
          <w:color w:val="232323"/>
          <w:sz w:val="21"/>
          <w:szCs w:val="21"/>
        </w:rPr>
        <w:t>la</w:t>
      </w:r>
      <w:r w:rsidRPr="00E24518">
        <w:rPr>
          <w:rFonts w:ascii="Abadi" w:hAnsi="Abadi" w:cs="*Calibri-15302-Identity-H"/>
          <w:color w:val="232323"/>
          <w:sz w:val="21"/>
          <w:szCs w:val="21"/>
        </w:rPr>
        <w:t xml:space="preserve">s </w:t>
      </w:r>
      <w:r w:rsidRPr="00E24518">
        <w:rPr>
          <w:rFonts w:ascii="Abadi" w:hAnsi="Abadi" w:cs="*Microsoft Sans Serif-Italic-15"/>
          <w:color w:val="232323"/>
          <w:sz w:val="21"/>
          <w:szCs w:val="21"/>
        </w:rPr>
        <w:t>instalaciones y</w:t>
      </w:r>
      <w:r>
        <w:rPr>
          <w:rFonts w:ascii="Abadi" w:hAnsi="Abadi" w:cs="*Microsoft Sans Serif-Italic-15"/>
          <w:color w:val="232323"/>
          <w:sz w:val="21"/>
          <w:szCs w:val="21"/>
        </w:rPr>
        <w:t xml:space="preserve"> </w:t>
      </w:r>
      <w:r w:rsidRPr="00E24518">
        <w:rPr>
          <w:rFonts w:ascii="Abadi" w:hAnsi="Abadi" w:cs="*Microsoft Sans Serif-Italic-15"/>
          <w:color w:val="232323"/>
          <w:sz w:val="21"/>
          <w:szCs w:val="21"/>
        </w:rPr>
        <w:t xml:space="preserve">servicios de </w:t>
      </w:r>
      <w:r w:rsidRPr="00E24518">
        <w:rPr>
          <w:rFonts w:ascii="Abadi" w:hAnsi="Abadi" w:cs="*Calibri-15302-Identity-H"/>
          <w:color w:val="232323"/>
          <w:sz w:val="21"/>
          <w:szCs w:val="21"/>
        </w:rPr>
        <w:t xml:space="preserve">aguo </w:t>
      </w:r>
      <w:r w:rsidRPr="00E24518">
        <w:rPr>
          <w:rFonts w:ascii="Abadi" w:hAnsi="Abadi" w:cs="*Microsoft Sans Serif-Italic-15"/>
          <w:color w:val="232323"/>
          <w:sz w:val="21"/>
          <w:szCs w:val="21"/>
        </w:rPr>
        <w:t>disponibles.</w:t>
      </w:r>
    </w:p>
    <w:p w14:paraId="28042D3F" w14:textId="77777777" w:rsidR="00AB4C7B" w:rsidRDefault="00AB4C7B" w:rsidP="00AB4C7B">
      <w:pPr>
        <w:autoSpaceDE w:val="0"/>
        <w:autoSpaceDN w:val="0"/>
        <w:adjustRightInd w:val="0"/>
        <w:ind w:firstLine="708"/>
        <w:jc w:val="both"/>
        <w:rPr>
          <w:rFonts w:ascii="Abadi" w:hAnsi="Abadi" w:cs="*Microsoft Sans Serif-Italic-15"/>
          <w:color w:val="222222"/>
          <w:sz w:val="21"/>
          <w:szCs w:val="21"/>
        </w:rPr>
      </w:pPr>
      <w:r w:rsidRPr="00E24518">
        <w:rPr>
          <w:rFonts w:ascii="Abadi" w:hAnsi="Abadi" w:cs="*Microsoft Sans Serif-Italic-15"/>
          <w:color w:val="222222"/>
          <w:sz w:val="21"/>
          <w:szCs w:val="21"/>
        </w:rPr>
        <w:t xml:space="preserve">6. Adoptar </w:t>
      </w:r>
      <w:r w:rsidRPr="00E24518">
        <w:rPr>
          <w:rFonts w:ascii="Abadi" w:hAnsi="Abadi" w:cs="*Tahoma-Italic-15312-Identity-H"/>
          <w:color w:val="222222"/>
          <w:sz w:val="21"/>
          <w:szCs w:val="21"/>
        </w:rPr>
        <w:t xml:space="preserve">y </w:t>
      </w:r>
      <w:r w:rsidRPr="00E24518">
        <w:rPr>
          <w:rFonts w:ascii="Abadi" w:hAnsi="Abadi" w:cs="*Microsoft Sans Serif-Italic-15"/>
          <w:color w:val="222222"/>
          <w:sz w:val="21"/>
          <w:szCs w:val="21"/>
        </w:rPr>
        <w:t xml:space="preserve">aplicar </w:t>
      </w:r>
      <w:r w:rsidRPr="00E24518">
        <w:rPr>
          <w:rFonts w:ascii="Abadi" w:hAnsi="Abadi" w:cs="*Calibri-15302-Identity-H"/>
          <w:color w:val="222222"/>
          <w:sz w:val="21"/>
          <w:szCs w:val="21"/>
        </w:rPr>
        <w:t xml:space="preserve">una </w:t>
      </w:r>
      <w:r w:rsidRPr="00E24518">
        <w:rPr>
          <w:rFonts w:ascii="Abadi" w:hAnsi="Abadi" w:cs="*Microsoft Sans Serif-Italic-15"/>
          <w:color w:val="222222"/>
          <w:sz w:val="21"/>
          <w:szCs w:val="21"/>
        </w:rPr>
        <w:t xml:space="preserve">estrategia </w:t>
      </w:r>
      <w:r w:rsidRPr="00E24518">
        <w:rPr>
          <w:rFonts w:ascii="Abadi" w:hAnsi="Abadi" w:cs="*Tahoma-Italic-15312-Identity-H"/>
          <w:color w:val="222222"/>
          <w:sz w:val="21"/>
          <w:szCs w:val="21"/>
        </w:rPr>
        <w:t xml:space="preserve">y </w:t>
      </w:r>
      <w:r w:rsidRPr="00E24518">
        <w:rPr>
          <w:rFonts w:ascii="Abadi" w:hAnsi="Abadi" w:cs="*Microsoft Sans Serif-Italic-15"/>
          <w:color w:val="222222"/>
          <w:sz w:val="21"/>
          <w:szCs w:val="21"/>
        </w:rPr>
        <w:t xml:space="preserve">un </w:t>
      </w:r>
      <w:r w:rsidRPr="00E24518">
        <w:rPr>
          <w:rFonts w:ascii="Abadi" w:hAnsi="Abadi" w:cs="*Calibri-15302-Identity-H"/>
          <w:color w:val="222222"/>
          <w:sz w:val="21"/>
          <w:szCs w:val="21"/>
        </w:rPr>
        <w:t xml:space="preserve">plan </w:t>
      </w:r>
      <w:r w:rsidRPr="00E24518">
        <w:rPr>
          <w:rFonts w:ascii="Abadi" w:hAnsi="Abadi" w:cs="*Microsoft Sans Serif-Italic-15"/>
          <w:color w:val="222222"/>
          <w:sz w:val="21"/>
          <w:szCs w:val="21"/>
        </w:rPr>
        <w:t xml:space="preserve">de acción sobre el </w:t>
      </w:r>
      <w:r w:rsidRPr="00E24518">
        <w:rPr>
          <w:rFonts w:ascii="Abadi" w:hAnsi="Abadi" w:cs="*Calibri-15302-Identity-H"/>
          <w:color w:val="222222"/>
          <w:sz w:val="21"/>
          <w:szCs w:val="21"/>
        </w:rPr>
        <w:t>agua</w:t>
      </w:r>
      <w:r>
        <w:rPr>
          <w:rFonts w:ascii="Abadi" w:hAnsi="Abadi" w:cs="*Calibri-15302-Identity-H"/>
          <w:color w:val="222222"/>
          <w:sz w:val="21"/>
          <w:szCs w:val="21"/>
        </w:rPr>
        <w:t xml:space="preserve"> </w:t>
      </w:r>
      <w:r w:rsidRPr="00E24518">
        <w:rPr>
          <w:rFonts w:ascii="Abadi" w:hAnsi="Abadi" w:cs="*Microsoft Sans Serif-Italic-15"/>
          <w:color w:val="222222"/>
          <w:sz w:val="21"/>
          <w:szCs w:val="21"/>
        </w:rPr>
        <w:t>para toda la población. Éstos deberán ser elaborados y periódicamente</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revisados con </w:t>
      </w:r>
      <w:r w:rsidRPr="00E24518">
        <w:rPr>
          <w:rFonts w:ascii="Abadi" w:hAnsi="Abadi" w:cs="*Calibri-15302-Identity-H"/>
          <w:color w:val="222222"/>
          <w:sz w:val="21"/>
          <w:szCs w:val="21"/>
        </w:rPr>
        <w:t xml:space="preserve">base </w:t>
      </w:r>
      <w:r w:rsidRPr="00E24518">
        <w:rPr>
          <w:rFonts w:ascii="Abadi" w:hAnsi="Abadi" w:cs="*Microsoft Sans Serif-Italic-15"/>
          <w:color w:val="222222"/>
          <w:sz w:val="21"/>
          <w:szCs w:val="21"/>
        </w:rPr>
        <w:t xml:space="preserve">en </w:t>
      </w:r>
      <w:r w:rsidRPr="00E24518">
        <w:rPr>
          <w:rFonts w:ascii="Abadi" w:hAnsi="Abadi" w:cs="*Calibri-15302-Identity-H"/>
          <w:color w:val="222222"/>
          <w:sz w:val="21"/>
          <w:szCs w:val="21"/>
        </w:rPr>
        <w:t xml:space="preserve">un </w:t>
      </w:r>
      <w:r w:rsidRPr="00E24518">
        <w:rPr>
          <w:rFonts w:ascii="Abadi" w:hAnsi="Abadi" w:cs="*Microsoft Sans Serif-Italic-15"/>
          <w:color w:val="222222"/>
          <w:sz w:val="21"/>
          <w:szCs w:val="21"/>
        </w:rPr>
        <w:t>proceso participativo y transparente. Deberán</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prever métodos, </w:t>
      </w:r>
      <w:r w:rsidRPr="00E24518">
        <w:rPr>
          <w:rFonts w:ascii="Abadi" w:hAnsi="Abadi" w:cs="*Calibri-15302-Identity-H"/>
          <w:color w:val="222222"/>
          <w:sz w:val="21"/>
          <w:szCs w:val="21"/>
        </w:rPr>
        <w:t xml:space="preserve">como </w:t>
      </w:r>
      <w:r w:rsidRPr="00E24518">
        <w:rPr>
          <w:rFonts w:ascii="Abadi" w:hAnsi="Abadi" w:cs="*Microsoft Sans Serif-Italic-15"/>
          <w:color w:val="222222"/>
          <w:sz w:val="21"/>
          <w:szCs w:val="21"/>
        </w:rPr>
        <w:t>el establecimiento de indicadores y niveles de</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referencia que permitan seguir de cerca los </w:t>
      </w:r>
      <w:r w:rsidRPr="00E24518">
        <w:rPr>
          <w:rFonts w:ascii="Abadi" w:hAnsi="Abadi" w:cs="*Calibri-15302-Identity-H"/>
          <w:color w:val="222222"/>
          <w:sz w:val="21"/>
          <w:szCs w:val="21"/>
        </w:rPr>
        <w:t xml:space="preserve">procesos </w:t>
      </w:r>
      <w:r w:rsidRPr="00E24518">
        <w:rPr>
          <w:rFonts w:ascii="Abadi" w:hAnsi="Abadi" w:cs="*Microsoft Sans Serif-Italic-15"/>
          <w:color w:val="222222"/>
          <w:sz w:val="21"/>
          <w:szCs w:val="21"/>
        </w:rPr>
        <w:t xml:space="preserve">y </w:t>
      </w:r>
      <w:r w:rsidRPr="00E24518">
        <w:rPr>
          <w:rFonts w:ascii="Abadi" w:hAnsi="Abadi" w:cs="*Calibri-15302-Identity-H"/>
          <w:color w:val="222222"/>
          <w:sz w:val="21"/>
          <w:szCs w:val="21"/>
        </w:rPr>
        <w:t>las acciones realizadas</w:t>
      </w:r>
      <w:r w:rsidRPr="00E24518">
        <w:rPr>
          <w:rFonts w:ascii="Abadi" w:hAnsi="Abadi" w:cs="*Microsoft Sans Serif-Italic-15"/>
          <w:color w:val="222222"/>
          <w:sz w:val="21"/>
          <w:szCs w:val="21"/>
        </w:rPr>
        <w:t xml:space="preserve">: </w:t>
      </w:r>
      <w:r w:rsidRPr="00E24518">
        <w:rPr>
          <w:rFonts w:ascii="Abadi" w:hAnsi="Abadi" w:cs="*Times New Roman-15301-Identity"/>
          <w:color w:val="222222"/>
          <w:sz w:val="21"/>
          <w:szCs w:val="21"/>
        </w:rPr>
        <w:t xml:space="preserve">así </w:t>
      </w:r>
      <w:r w:rsidRPr="00E24518">
        <w:rPr>
          <w:rFonts w:ascii="Abadi" w:hAnsi="Abadi" w:cs="*Calibri-15302-Identity-H"/>
          <w:color w:val="222222"/>
          <w:sz w:val="21"/>
          <w:szCs w:val="21"/>
        </w:rPr>
        <w:t xml:space="preserve">como </w:t>
      </w:r>
      <w:r w:rsidRPr="00E24518">
        <w:rPr>
          <w:rFonts w:ascii="Abadi" w:hAnsi="Abadi" w:cs="*Microsoft Sans Serif-Italic-15"/>
          <w:color w:val="222222"/>
          <w:sz w:val="21"/>
          <w:szCs w:val="21"/>
        </w:rPr>
        <w:t>el proceso mediante el cual se conciban las estrategias</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y se formulé el plan de acción, así </w:t>
      </w:r>
      <w:r w:rsidRPr="00E24518">
        <w:rPr>
          <w:rFonts w:ascii="Abadi" w:hAnsi="Abadi" w:cs="*Calibri-15302-Identity-H"/>
          <w:color w:val="222222"/>
          <w:sz w:val="21"/>
          <w:szCs w:val="21"/>
        </w:rPr>
        <w:t xml:space="preserve">como el </w:t>
      </w:r>
      <w:r w:rsidRPr="00E24518">
        <w:rPr>
          <w:rFonts w:ascii="Abadi" w:hAnsi="Abadi" w:cs="*Microsoft Sans Serif-Italic-15"/>
          <w:color w:val="222222"/>
          <w:sz w:val="21"/>
          <w:szCs w:val="21"/>
        </w:rPr>
        <w:t xml:space="preserve">contenido de </w:t>
      </w:r>
      <w:r w:rsidRPr="00E24518">
        <w:rPr>
          <w:rFonts w:ascii="Abadi" w:hAnsi="Abadi" w:cs="*Calibri-15302-Identity-H"/>
          <w:color w:val="222222"/>
          <w:sz w:val="21"/>
          <w:szCs w:val="21"/>
        </w:rPr>
        <w:t xml:space="preserve">ambos, </w:t>
      </w:r>
      <w:r w:rsidRPr="00E24518">
        <w:rPr>
          <w:rFonts w:ascii="Abadi" w:hAnsi="Abadi" w:cs="*Microsoft Sans Serif-Italic-15"/>
          <w:color w:val="222222"/>
          <w:sz w:val="21"/>
          <w:szCs w:val="21"/>
        </w:rPr>
        <w:t>en el que</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deberá prestar especial atención </w:t>
      </w:r>
      <w:r w:rsidRPr="00E24518">
        <w:rPr>
          <w:rFonts w:ascii="Abadi" w:hAnsi="Abadi" w:cs="*Calibri-15302-Identity-H"/>
          <w:color w:val="222222"/>
          <w:sz w:val="21"/>
          <w:szCs w:val="21"/>
        </w:rPr>
        <w:t xml:space="preserve">a </w:t>
      </w:r>
      <w:r w:rsidRPr="00E24518">
        <w:rPr>
          <w:rFonts w:ascii="Abadi" w:hAnsi="Abadi" w:cs="*Microsoft Sans Serif-Italic-15"/>
          <w:color w:val="222222"/>
          <w:sz w:val="21"/>
          <w:szCs w:val="21"/>
        </w:rPr>
        <w:t xml:space="preserve">todos los grupos vulnerables </w:t>
      </w:r>
      <w:r w:rsidRPr="00E24518">
        <w:rPr>
          <w:rFonts w:ascii="Abadi" w:hAnsi="Abadi" w:cs="*Calibri-15302-Identity-H"/>
          <w:color w:val="222222"/>
          <w:sz w:val="21"/>
          <w:szCs w:val="21"/>
        </w:rPr>
        <w:t>o</w:t>
      </w:r>
      <w:r>
        <w:rPr>
          <w:rFonts w:ascii="Abadi" w:hAnsi="Abadi" w:cs="*Calibri-15302-Identity-H"/>
          <w:color w:val="222222"/>
          <w:sz w:val="21"/>
          <w:szCs w:val="21"/>
        </w:rPr>
        <w:t xml:space="preserve"> </w:t>
      </w:r>
      <w:r w:rsidRPr="00E24518">
        <w:rPr>
          <w:rFonts w:ascii="Abadi" w:hAnsi="Abadi" w:cs="*Microsoft Sans Serif-Italic-15"/>
          <w:color w:val="222222"/>
          <w:sz w:val="21"/>
          <w:szCs w:val="21"/>
        </w:rPr>
        <w:t>marginados, en especial de las mujeres en situación de pobreza.</w:t>
      </w:r>
      <w:r>
        <w:rPr>
          <w:rFonts w:ascii="Abadi" w:hAnsi="Abadi" w:cs="*Microsoft Sans Serif-Italic-15"/>
          <w:color w:val="222222"/>
          <w:sz w:val="21"/>
          <w:szCs w:val="21"/>
        </w:rPr>
        <w:t xml:space="preserve"> </w:t>
      </w:r>
    </w:p>
    <w:p w14:paraId="43488C33" w14:textId="77777777" w:rsidR="00AB4C7B" w:rsidRPr="00E24518" w:rsidRDefault="00AB4C7B" w:rsidP="00AB4C7B">
      <w:pPr>
        <w:autoSpaceDE w:val="0"/>
        <w:autoSpaceDN w:val="0"/>
        <w:adjustRightInd w:val="0"/>
        <w:ind w:firstLine="708"/>
        <w:jc w:val="both"/>
        <w:rPr>
          <w:rFonts w:ascii="Abadi" w:hAnsi="Abadi" w:cs="*Calibri-15302-Identity-H"/>
          <w:color w:val="242424"/>
          <w:sz w:val="21"/>
          <w:szCs w:val="21"/>
        </w:rPr>
      </w:pPr>
      <w:r w:rsidRPr="00E24518">
        <w:rPr>
          <w:rFonts w:ascii="Abadi" w:hAnsi="Abadi" w:cs="*Times New Roman-15300-Identity"/>
          <w:color w:val="242424"/>
          <w:sz w:val="21"/>
          <w:szCs w:val="21"/>
        </w:rPr>
        <w:t xml:space="preserve">7. </w:t>
      </w:r>
      <w:r w:rsidRPr="00E24518">
        <w:rPr>
          <w:rFonts w:ascii="Abadi" w:hAnsi="Abadi" w:cs="*Microsoft Sans Serif-Italic-15"/>
          <w:color w:val="242424"/>
          <w:sz w:val="21"/>
          <w:szCs w:val="21"/>
        </w:rPr>
        <w:t xml:space="preserve">Vigilar el grado de realización del derecho humano al </w:t>
      </w:r>
      <w:r w:rsidRPr="00E24518">
        <w:rPr>
          <w:rFonts w:ascii="Abadi" w:hAnsi="Abadi" w:cs="*Calibri-15302-Identity-H"/>
          <w:color w:val="242424"/>
          <w:sz w:val="21"/>
          <w:szCs w:val="21"/>
        </w:rPr>
        <w:t>agua.</w:t>
      </w:r>
    </w:p>
    <w:p w14:paraId="513750DA" w14:textId="77777777" w:rsidR="00AB4C7B" w:rsidRPr="00E24518" w:rsidRDefault="00AB4C7B" w:rsidP="00AB4C7B">
      <w:pPr>
        <w:autoSpaceDE w:val="0"/>
        <w:autoSpaceDN w:val="0"/>
        <w:adjustRightInd w:val="0"/>
        <w:ind w:firstLine="708"/>
        <w:jc w:val="both"/>
        <w:rPr>
          <w:rFonts w:ascii="Abadi" w:hAnsi="Abadi" w:cs="*Microsoft Sans Serif-Italic-15"/>
          <w:color w:val="1F1F1F"/>
          <w:sz w:val="21"/>
          <w:szCs w:val="21"/>
        </w:rPr>
      </w:pPr>
      <w:r w:rsidRPr="00E24518">
        <w:rPr>
          <w:rFonts w:ascii="Abadi" w:hAnsi="Abadi" w:cs="*Microsoft Sans Serif-Italic-15"/>
          <w:color w:val="1F1F1F"/>
          <w:sz w:val="21"/>
          <w:szCs w:val="21"/>
        </w:rPr>
        <w:t xml:space="preserve">8. Poner en marcha </w:t>
      </w:r>
      <w:r w:rsidRPr="00E24518">
        <w:rPr>
          <w:rFonts w:ascii="Abadi" w:hAnsi="Abadi" w:cs="*Calibri-15302-Identity-H"/>
          <w:color w:val="1F1F1F"/>
          <w:sz w:val="21"/>
          <w:szCs w:val="21"/>
        </w:rPr>
        <w:t xml:space="preserve">programas </w:t>
      </w:r>
      <w:r w:rsidRPr="00E24518">
        <w:rPr>
          <w:rFonts w:ascii="Abadi" w:hAnsi="Abadi" w:cs="*Microsoft Sans Serif-Italic-15"/>
          <w:color w:val="1F1F1F"/>
          <w:sz w:val="21"/>
          <w:szCs w:val="21"/>
        </w:rPr>
        <w:t>de agua destinados a sectores</w:t>
      </w:r>
      <w:r>
        <w:rPr>
          <w:rFonts w:ascii="Abadi" w:hAnsi="Abadi" w:cs="*Microsoft Sans Serif-Italic-15"/>
          <w:color w:val="1F1F1F"/>
          <w:sz w:val="21"/>
          <w:szCs w:val="21"/>
        </w:rPr>
        <w:t xml:space="preserve"> </w:t>
      </w:r>
      <w:r w:rsidRPr="00E24518">
        <w:rPr>
          <w:rFonts w:ascii="Abadi" w:hAnsi="Abadi" w:cs="*Microsoft Sans Serif-Italic-15"/>
          <w:color w:val="1F1F1F"/>
          <w:sz w:val="21"/>
          <w:szCs w:val="21"/>
        </w:rPr>
        <w:t xml:space="preserve">concretos </w:t>
      </w:r>
      <w:r w:rsidRPr="00E24518">
        <w:rPr>
          <w:rFonts w:ascii="Abadi" w:hAnsi="Abadi" w:cs="*Tahoma-Italic-15312-Identity-H"/>
          <w:color w:val="1F1F1F"/>
          <w:sz w:val="21"/>
          <w:szCs w:val="21"/>
        </w:rPr>
        <w:t xml:space="preserve">y </w:t>
      </w:r>
      <w:r w:rsidRPr="00E24518">
        <w:rPr>
          <w:rFonts w:ascii="Abadi" w:hAnsi="Abadi" w:cs="*Microsoft Sans Serif-Italic-15"/>
          <w:color w:val="1F1F1F"/>
          <w:sz w:val="21"/>
          <w:szCs w:val="21"/>
        </w:rPr>
        <w:t xml:space="preserve">de costo relativamente bajo paro proteger a </w:t>
      </w:r>
      <w:r w:rsidRPr="00E24518">
        <w:rPr>
          <w:rFonts w:ascii="Abadi" w:hAnsi="Abadi" w:cs="*Calibri-15302-Identity-H"/>
          <w:color w:val="1F1F1F"/>
          <w:sz w:val="21"/>
          <w:szCs w:val="21"/>
        </w:rPr>
        <w:t>las mujeres</w:t>
      </w:r>
      <w:r w:rsidRPr="00E24518">
        <w:rPr>
          <w:rFonts w:ascii="Abadi" w:hAnsi="Abadi" w:cs="*Microsoft Sans Serif-Italic-15"/>
          <w:color w:val="1F1F1F"/>
          <w:sz w:val="21"/>
          <w:szCs w:val="21"/>
        </w:rPr>
        <w:t xml:space="preserve"> </w:t>
      </w:r>
      <w:r w:rsidRPr="00E24518">
        <w:rPr>
          <w:rFonts w:ascii="Abadi" w:hAnsi="Abadi" w:cs="*Tahoma-Italic-15312-Identity-H"/>
          <w:color w:val="1F1F1F"/>
          <w:sz w:val="21"/>
          <w:szCs w:val="21"/>
        </w:rPr>
        <w:t xml:space="preserve">y </w:t>
      </w:r>
      <w:r w:rsidRPr="00E24518">
        <w:rPr>
          <w:rFonts w:ascii="Abadi" w:hAnsi="Abadi" w:cs="*Calibri-15302-Identity-H"/>
          <w:color w:val="1F1F1F"/>
          <w:sz w:val="21"/>
          <w:szCs w:val="21"/>
        </w:rPr>
        <w:t>o los</w:t>
      </w:r>
      <w:r>
        <w:rPr>
          <w:rFonts w:ascii="Abadi" w:hAnsi="Abadi" w:cs="*Calibri-15302-Identity-H"/>
          <w:color w:val="1F1F1F"/>
          <w:sz w:val="21"/>
          <w:szCs w:val="21"/>
        </w:rPr>
        <w:t xml:space="preserve"> </w:t>
      </w:r>
      <w:r w:rsidRPr="00E24518">
        <w:rPr>
          <w:rFonts w:ascii="Abadi" w:hAnsi="Abadi" w:cs="*Microsoft Sans Serif-Italic-15"/>
          <w:color w:val="1F1F1F"/>
          <w:sz w:val="21"/>
          <w:szCs w:val="21"/>
        </w:rPr>
        <w:t>grupos vulnerables y marginados.</w:t>
      </w:r>
    </w:p>
    <w:p w14:paraId="52258A3E" w14:textId="77777777" w:rsidR="00AB4C7B" w:rsidRPr="00E24518" w:rsidRDefault="00AB4C7B" w:rsidP="00AB4C7B">
      <w:pPr>
        <w:autoSpaceDE w:val="0"/>
        <w:autoSpaceDN w:val="0"/>
        <w:adjustRightInd w:val="0"/>
        <w:ind w:firstLine="708"/>
        <w:jc w:val="both"/>
        <w:rPr>
          <w:rFonts w:ascii="Abadi" w:hAnsi="Abadi" w:cs="*Microsoft Sans Serif-Italic-15"/>
          <w:color w:val="222222"/>
          <w:sz w:val="21"/>
          <w:szCs w:val="21"/>
        </w:rPr>
      </w:pPr>
      <w:r w:rsidRPr="00E24518">
        <w:rPr>
          <w:rFonts w:ascii="Abadi" w:hAnsi="Abadi" w:cs="*Microsoft Sans Serif-Italic-15"/>
          <w:color w:val="222222"/>
          <w:sz w:val="21"/>
          <w:szCs w:val="21"/>
        </w:rPr>
        <w:t xml:space="preserve">9. Adoptar medidas para </w:t>
      </w:r>
      <w:r w:rsidRPr="00E24518">
        <w:rPr>
          <w:rFonts w:ascii="Abadi" w:hAnsi="Abadi" w:cs="*Calibri-15302-Identity-H"/>
          <w:color w:val="222222"/>
          <w:sz w:val="21"/>
          <w:szCs w:val="21"/>
        </w:rPr>
        <w:t xml:space="preserve">prevenir, </w:t>
      </w:r>
      <w:r w:rsidRPr="00E24518">
        <w:rPr>
          <w:rFonts w:ascii="Abadi" w:hAnsi="Abadi" w:cs="*Microsoft Sans Serif-Italic-15"/>
          <w:color w:val="222222"/>
          <w:sz w:val="21"/>
          <w:szCs w:val="21"/>
        </w:rPr>
        <w:t>tratar y controlar las enfermedades</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 xml:space="preserve">asociadas </w:t>
      </w:r>
      <w:r w:rsidRPr="00E24518">
        <w:rPr>
          <w:rFonts w:ascii="Abadi" w:hAnsi="Abadi" w:cs="*Calibri-15302-Identity-H"/>
          <w:color w:val="222222"/>
          <w:sz w:val="21"/>
          <w:szCs w:val="21"/>
        </w:rPr>
        <w:t xml:space="preserve">con </w:t>
      </w:r>
      <w:r w:rsidRPr="00E24518">
        <w:rPr>
          <w:rFonts w:ascii="Abadi" w:hAnsi="Abadi" w:cs="*Microsoft Sans Serif-Italic-15"/>
          <w:color w:val="222222"/>
          <w:sz w:val="21"/>
          <w:szCs w:val="21"/>
        </w:rPr>
        <w:t xml:space="preserve">el </w:t>
      </w:r>
      <w:r w:rsidRPr="00E24518">
        <w:rPr>
          <w:rFonts w:ascii="Abadi" w:hAnsi="Abadi" w:cs="*Calibri-15302-Identity-H"/>
          <w:color w:val="222222"/>
          <w:sz w:val="21"/>
          <w:szCs w:val="21"/>
        </w:rPr>
        <w:t xml:space="preserve">agua, </w:t>
      </w:r>
      <w:r w:rsidRPr="00E24518">
        <w:rPr>
          <w:rFonts w:ascii="Abadi" w:hAnsi="Abadi" w:cs="*Microsoft Sans Serif-Italic-15"/>
          <w:color w:val="222222"/>
          <w:sz w:val="21"/>
          <w:szCs w:val="21"/>
        </w:rPr>
        <w:t xml:space="preserve">en particular velando por el </w:t>
      </w:r>
      <w:r w:rsidRPr="00E24518">
        <w:rPr>
          <w:rFonts w:ascii="Abadi" w:hAnsi="Abadi" w:cs="*Calibri-15302-Identity-H"/>
          <w:color w:val="222222"/>
          <w:sz w:val="21"/>
          <w:szCs w:val="21"/>
        </w:rPr>
        <w:t xml:space="preserve">acceso a </w:t>
      </w:r>
      <w:r w:rsidRPr="00E24518">
        <w:rPr>
          <w:rFonts w:ascii="Abadi" w:hAnsi="Abadi" w:cs="*Microsoft Sans Serif-Italic-15"/>
          <w:color w:val="222222"/>
          <w:sz w:val="21"/>
          <w:szCs w:val="21"/>
        </w:rPr>
        <w:t>servicios de</w:t>
      </w:r>
      <w:r>
        <w:rPr>
          <w:rFonts w:ascii="Abadi" w:hAnsi="Abadi" w:cs="*Microsoft Sans Serif-Italic-15"/>
          <w:color w:val="222222"/>
          <w:sz w:val="21"/>
          <w:szCs w:val="21"/>
        </w:rPr>
        <w:t xml:space="preserve"> </w:t>
      </w:r>
      <w:r w:rsidRPr="00E24518">
        <w:rPr>
          <w:rFonts w:ascii="Abadi" w:hAnsi="Abadi" w:cs="*Microsoft Sans Serif-Italic-15"/>
          <w:color w:val="222222"/>
          <w:sz w:val="21"/>
          <w:szCs w:val="21"/>
        </w:rPr>
        <w:t>saneamiento adecuados.</w:t>
      </w:r>
    </w:p>
    <w:p w14:paraId="05355E91" w14:textId="77777777" w:rsidR="00AB4C7B" w:rsidRDefault="00AB4C7B" w:rsidP="00AB4C7B">
      <w:pPr>
        <w:autoSpaceDE w:val="0"/>
        <w:autoSpaceDN w:val="0"/>
        <w:adjustRightInd w:val="0"/>
        <w:jc w:val="both"/>
        <w:rPr>
          <w:rFonts w:ascii="Abadi" w:hAnsi="Abadi" w:cs="*Arial-15306-Identity-H"/>
          <w:color w:val="171717"/>
          <w:sz w:val="21"/>
          <w:szCs w:val="21"/>
        </w:rPr>
      </w:pPr>
    </w:p>
    <w:p w14:paraId="6B79A5AF" w14:textId="77777777" w:rsidR="00AB4C7B" w:rsidRPr="00E24518" w:rsidRDefault="00AB4C7B" w:rsidP="00AB4C7B">
      <w:pPr>
        <w:autoSpaceDE w:val="0"/>
        <w:autoSpaceDN w:val="0"/>
        <w:adjustRightInd w:val="0"/>
        <w:ind w:firstLine="708"/>
        <w:jc w:val="both"/>
        <w:rPr>
          <w:rFonts w:ascii="Abadi" w:hAnsi="Abadi" w:cs="*Arial-15306-Identity-H"/>
          <w:color w:val="171717"/>
          <w:sz w:val="21"/>
          <w:szCs w:val="21"/>
        </w:rPr>
      </w:pPr>
      <w:r w:rsidRPr="00E24518">
        <w:rPr>
          <w:rFonts w:ascii="Abadi" w:hAnsi="Abadi" w:cs="*Arial-15306-Identity-H"/>
          <w:color w:val="171717"/>
          <w:sz w:val="21"/>
          <w:szCs w:val="21"/>
        </w:rPr>
        <w:t>Por lo anteriormente transcrito, quienes in</w:t>
      </w:r>
      <w:r>
        <w:rPr>
          <w:rFonts w:ascii="Abadi" w:hAnsi="Abadi" w:cs="*Arial-15306-Identity-H"/>
          <w:color w:val="171717"/>
          <w:sz w:val="21"/>
          <w:szCs w:val="21"/>
        </w:rPr>
        <w:t>t</w:t>
      </w:r>
      <w:r w:rsidRPr="00E24518">
        <w:rPr>
          <w:rFonts w:ascii="Abadi" w:hAnsi="Abadi" w:cs="*Arial-15306-Identity-H"/>
          <w:color w:val="171717"/>
          <w:sz w:val="21"/>
          <w:szCs w:val="21"/>
        </w:rPr>
        <w:t>egramos las com</w:t>
      </w:r>
      <w:r>
        <w:rPr>
          <w:rFonts w:ascii="Abadi" w:hAnsi="Abadi" w:cs="*Arial-15306-Identity-H"/>
          <w:color w:val="171717"/>
          <w:sz w:val="21"/>
          <w:szCs w:val="21"/>
        </w:rPr>
        <w:t>i</w:t>
      </w:r>
      <w:r w:rsidRPr="00E24518">
        <w:rPr>
          <w:rFonts w:ascii="Abadi" w:hAnsi="Abadi" w:cs="*Arial-15306-Identity-H"/>
          <w:color w:val="171717"/>
          <w:sz w:val="21"/>
          <w:szCs w:val="21"/>
        </w:rPr>
        <w:t>s</w:t>
      </w:r>
      <w:r>
        <w:rPr>
          <w:rFonts w:ascii="Abadi" w:hAnsi="Abadi" w:cs="*Arial-15306-Identity-H"/>
          <w:color w:val="171717"/>
          <w:sz w:val="21"/>
          <w:szCs w:val="21"/>
        </w:rPr>
        <w:t>i</w:t>
      </w:r>
      <w:r w:rsidRPr="00E24518">
        <w:rPr>
          <w:rFonts w:ascii="Abadi" w:hAnsi="Abadi" w:cs="*Arial-15306-Identity-H"/>
          <w:color w:val="171717"/>
          <w:sz w:val="21"/>
          <w:szCs w:val="21"/>
        </w:rPr>
        <w:t>ones</w:t>
      </w:r>
      <w:r>
        <w:rPr>
          <w:rFonts w:ascii="Abadi" w:hAnsi="Abadi" w:cs="*Arial-15306-Identity-H"/>
          <w:color w:val="171717"/>
          <w:sz w:val="21"/>
          <w:szCs w:val="21"/>
        </w:rPr>
        <w:t xml:space="preserve"> </w:t>
      </w:r>
      <w:r w:rsidRPr="00E24518">
        <w:rPr>
          <w:rFonts w:ascii="Abadi" w:hAnsi="Abadi" w:cs="*Arial-15306-Identity-H"/>
          <w:color w:val="171717"/>
          <w:sz w:val="21"/>
          <w:szCs w:val="21"/>
        </w:rPr>
        <w:t>dictaminadoras valoramos el contenido de las propuestas considerando</w:t>
      </w:r>
      <w:r>
        <w:rPr>
          <w:rFonts w:ascii="Abadi" w:hAnsi="Abadi" w:cs="*Arial-15306-Identity-H"/>
          <w:color w:val="171717"/>
          <w:sz w:val="21"/>
          <w:szCs w:val="21"/>
        </w:rPr>
        <w:t xml:space="preserve"> </w:t>
      </w:r>
      <w:r w:rsidRPr="00E24518">
        <w:rPr>
          <w:rFonts w:ascii="Abadi" w:hAnsi="Abadi" w:cs="*Arial-15306-Identity-H"/>
          <w:color w:val="171717"/>
          <w:sz w:val="21"/>
          <w:szCs w:val="21"/>
        </w:rPr>
        <w:t>que son coincidentes en el objetivo principal, pues el vital líquido forma</w:t>
      </w:r>
      <w:r>
        <w:rPr>
          <w:rFonts w:ascii="Abadi" w:hAnsi="Abadi" w:cs="*Arial-15306-Identity-H"/>
          <w:color w:val="171717"/>
          <w:sz w:val="21"/>
          <w:szCs w:val="21"/>
        </w:rPr>
        <w:t xml:space="preserve"> </w:t>
      </w:r>
      <w:r w:rsidRPr="00E24518">
        <w:rPr>
          <w:rFonts w:ascii="Abadi" w:hAnsi="Abadi" w:cs="*Arial-15306-Identity-H"/>
          <w:color w:val="171717"/>
          <w:sz w:val="21"/>
          <w:szCs w:val="21"/>
        </w:rPr>
        <w:t>parte de la vida en el entorno de las personas. El derecho humano al agua</w:t>
      </w:r>
      <w:r>
        <w:rPr>
          <w:rFonts w:ascii="Abadi" w:hAnsi="Abadi" w:cs="*Arial-15306-Identity-H"/>
          <w:color w:val="171717"/>
          <w:sz w:val="21"/>
          <w:szCs w:val="21"/>
        </w:rPr>
        <w:t xml:space="preserve"> </w:t>
      </w:r>
      <w:r w:rsidRPr="00E24518">
        <w:rPr>
          <w:rFonts w:ascii="Abadi" w:hAnsi="Abadi" w:cs="*Arial-15306-Identity-H"/>
          <w:color w:val="171717"/>
          <w:sz w:val="21"/>
          <w:szCs w:val="21"/>
        </w:rPr>
        <w:t>se vuelve fundamental para la salud, por lo que coincidimos con cualquier</w:t>
      </w:r>
      <w:r>
        <w:rPr>
          <w:rFonts w:ascii="Abadi" w:hAnsi="Abadi" w:cs="*Arial-15306-Identity-H"/>
          <w:color w:val="171717"/>
          <w:sz w:val="21"/>
          <w:szCs w:val="21"/>
        </w:rPr>
        <w:t xml:space="preserve"> </w:t>
      </w:r>
      <w:r w:rsidRPr="00E24518">
        <w:rPr>
          <w:rFonts w:ascii="Abadi" w:hAnsi="Abadi" w:cs="*Arial-15306-Identity-H"/>
          <w:color w:val="171717"/>
          <w:sz w:val="21"/>
          <w:szCs w:val="21"/>
        </w:rPr>
        <w:t>acción que garantice el acceso a agua potable en cantidad y calidad.</w:t>
      </w:r>
    </w:p>
    <w:p w14:paraId="34D60F94" w14:textId="77777777" w:rsidR="00AB4C7B" w:rsidRDefault="00AB4C7B" w:rsidP="00AB4C7B">
      <w:pPr>
        <w:autoSpaceDE w:val="0"/>
        <w:autoSpaceDN w:val="0"/>
        <w:adjustRightInd w:val="0"/>
        <w:jc w:val="both"/>
        <w:rPr>
          <w:rFonts w:ascii="Abadi" w:hAnsi="Abadi" w:cs="*Microsoft Sans Serif-Bold-1530"/>
          <w:b/>
          <w:bCs/>
          <w:color w:val="0F0F0F"/>
          <w:sz w:val="21"/>
          <w:szCs w:val="21"/>
        </w:rPr>
      </w:pPr>
    </w:p>
    <w:p w14:paraId="132074EA" w14:textId="77777777" w:rsidR="00AB4C7B" w:rsidRPr="00E24518" w:rsidRDefault="00AB4C7B" w:rsidP="00AB4C7B">
      <w:pPr>
        <w:autoSpaceDE w:val="0"/>
        <w:autoSpaceDN w:val="0"/>
        <w:adjustRightInd w:val="0"/>
        <w:jc w:val="both"/>
        <w:rPr>
          <w:rFonts w:ascii="Abadi" w:hAnsi="Abadi" w:cs="*Microsoft Sans Serif-Bold-1530"/>
          <w:b/>
          <w:bCs/>
          <w:color w:val="0F0F0F"/>
          <w:sz w:val="21"/>
          <w:szCs w:val="21"/>
        </w:rPr>
      </w:pPr>
      <w:r w:rsidRPr="00E24518">
        <w:rPr>
          <w:rFonts w:ascii="Abadi" w:hAnsi="Abadi" w:cs="*Microsoft Sans Serif-Bold-1530"/>
          <w:b/>
          <w:bCs/>
          <w:color w:val="0F0F0F"/>
          <w:sz w:val="21"/>
          <w:szCs w:val="21"/>
        </w:rPr>
        <w:t>IL 1 Marco jurídico</w:t>
      </w:r>
    </w:p>
    <w:p w14:paraId="5F31E7CF" w14:textId="77777777" w:rsidR="00AB4C7B" w:rsidRDefault="00AB4C7B" w:rsidP="00AB4C7B">
      <w:pPr>
        <w:autoSpaceDE w:val="0"/>
        <w:autoSpaceDN w:val="0"/>
        <w:adjustRightInd w:val="0"/>
        <w:jc w:val="both"/>
        <w:rPr>
          <w:rFonts w:ascii="Abadi" w:hAnsi="Abadi" w:cs="*Arial-15306-Identity-H"/>
          <w:color w:val="181818"/>
          <w:sz w:val="21"/>
          <w:szCs w:val="21"/>
        </w:rPr>
      </w:pPr>
    </w:p>
    <w:p w14:paraId="1896CFE3" w14:textId="77777777" w:rsidR="00AB4C7B" w:rsidRPr="00E24518" w:rsidRDefault="00AB4C7B" w:rsidP="00AB4C7B">
      <w:pPr>
        <w:autoSpaceDE w:val="0"/>
        <w:autoSpaceDN w:val="0"/>
        <w:adjustRightInd w:val="0"/>
        <w:ind w:firstLine="708"/>
        <w:jc w:val="both"/>
        <w:rPr>
          <w:rFonts w:ascii="Abadi" w:hAnsi="Abadi" w:cs="*Arial-15306-Identity-H"/>
          <w:color w:val="181818"/>
          <w:sz w:val="21"/>
          <w:szCs w:val="21"/>
        </w:rPr>
      </w:pPr>
      <w:r w:rsidRPr="00E24518">
        <w:rPr>
          <w:rFonts w:ascii="Abadi" w:hAnsi="Abadi" w:cs="*Arial-15306-Identity-H"/>
          <w:color w:val="181818"/>
          <w:sz w:val="21"/>
          <w:szCs w:val="21"/>
        </w:rPr>
        <w:t>Los derechos humanos son derechos inherentes a todos los seres</w:t>
      </w:r>
      <w:r>
        <w:rPr>
          <w:rFonts w:ascii="Abadi" w:hAnsi="Abadi" w:cs="*Arial-15306-Identity-H"/>
          <w:color w:val="181818"/>
          <w:sz w:val="21"/>
          <w:szCs w:val="21"/>
        </w:rPr>
        <w:t xml:space="preserve"> </w:t>
      </w:r>
      <w:r w:rsidRPr="00E24518">
        <w:rPr>
          <w:rFonts w:ascii="Abadi" w:hAnsi="Abadi" w:cs="*Arial-15306-Identity-H"/>
          <w:color w:val="181818"/>
          <w:sz w:val="21"/>
          <w:szCs w:val="21"/>
        </w:rPr>
        <w:t>humanos, sin distinción alguna de raza, sexo, nacionalidad, origen étnico,</w:t>
      </w:r>
      <w:r>
        <w:rPr>
          <w:rFonts w:ascii="Abadi" w:hAnsi="Abadi" w:cs="*Arial-15306-Identity-H"/>
          <w:color w:val="181818"/>
          <w:sz w:val="21"/>
          <w:szCs w:val="21"/>
        </w:rPr>
        <w:t xml:space="preserve"> </w:t>
      </w:r>
      <w:r w:rsidRPr="00E24518">
        <w:rPr>
          <w:rFonts w:ascii="Abadi" w:hAnsi="Abadi" w:cs="*Arial-15306-Identity-H"/>
          <w:color w:val="181818"/>
          <w:sz w:val="21"/>
          <w:szCs w:val="21"/>
        </w:rPr>
        <w:t>lengua, religión o cualquier otra condición.</w:t>
      </w:r>
    </w:p>
    <w:p w14:paraId="6CB1E937" w14:textId="77777777" w:rsidR="00AB4C7B" w:rsidRDefault="00AB4C7B" w:rsidP="00AB4C7B">
      <w:pPr>
        <w:autoSpaceDE w:val="0"/>
        <w:autoSpaceDN w:val="0"/>
        <w:adjustRightInd w:val="0"/>
        <w:jc w:val="both"/>
        <w:rPr>
          <w:rFonts w:ascii="Abadi" w:hAnsi="Abadi" w:cs="*Microsoft Sans Serif-Bold-1530"/>
          <w:b/>
          <w:bCs/>
          <w:color w:val="1A1A1A"/>
          <w:sz w:val="21"/>
          <w:szCs w:val="21"/>
        </w:rPr>
      </w:pPr>
    </w:p>
    <w:p w14:paraId="004CD434" w14:textId="77777777" w:rsidR="00AB4C7B" w:rsidRPr="00E24518" w:rsidRDefault="00AB4C7B" w:rsidP="00AB4C7B">
      <w:pPr>
        <w:autoSpaceDE w:val="0"/>
        <w:autoSpaceDN w:val="0"/>
        <w:adjustRightInd w:val="0"/>
        <w:ind w:firstLine="708"/>
        <w:jc w:val="both"/>
        <w:rPr>
          <w:rFonts w:ascii="Abadi" w:hAnsi="Abadi" w:cs="*Calibri-8558-Identity-H"/>
          <w:color w:val="161616"/>
          <w:sz w:val="21"/>
          <w:szCs w:val="21"/>
        </w:rPr>
      </w:pPr>
      <w:r w:rsidRPr="00E24518">
        <w:rPr>
          <w:rFonts w:ascii="Abadi" w:hAnsi="Abadi" w:cs="*Calibri-8558-Identity-H"/>
          <w:color w:val="161616"/>
          <w:sz w:val="21"/>
          <w:szCs w:val="21"/>
        </w:rPr>
        <w:t>En la Cumbre del Desarrollo Sostenible, celebrada en el 2015, se</w:t>
      </w:r>
      <w:r>
        <w:rPr>
          <w:rFonts w:ascii="Abadi" w:hAnsi="Abadi" w:cs="*Calibri-8558-Identity-H"/>
          <w:color w:val="161616"/>
          <w:sz w:val="21"/>
          <w:szCs w:val="21"/>
        </w:rPr>
        <w:t xml:space="preserve"> </w:t>
      </w:r>
      <w:r w:rsidRPr="00E24518">
        <w:rPr>
          <w:rFonts w:ascii="Abadi" w:hAnsi="Abadi" w:cs="*Calibri-8558-Identity-H"/>
          <w:color w:val="161616"/>
          <w:sz w:val="21"/>
          <w:szCs w:val="21"/>
        </w:rPr>
        <w:t>aprobó la Agenda 2030. En ese sentido dicha Agenda contiene 17 objetivos</w:t>
      </w:r>
      <w:r>
        <w:rPr>
          <w:rFonts w:ascii="Abadi" w:hAnsi="Abadi" w:cs="*Calibri-8558-Identity-H"/>
          <w:color w:val="161616"/>
          <w:sz w:val="21"/>
          <w:szCs w:val="21"/>
        </w:rPr>
        <w:t xml:space="preserve"> </w:t>
      </w:r>
      <w:r w:rsidRPr="00E24518">
        <w:rPr>
          <w:rFonts w:ascii="Abadi" w:hAnsi="Abadi" w:cs="*Calibri-8558-Identity-H"/>
          <w:color w:val="161616"/>
          <w:sz w:val="21"/>
          <w:szCs w:val="21"/>
        </w:rPr>
        <w:t>de aplicación universal que, rigen los esfuerzos de los países para lograr un</w:t>
      </w:r>
      <w:r>
        <w:rPr>
          <w:rFonts w:ascii="Abadi" w:hAnsi="Abadi" w:cs="*Calibri-8558-Identity-H"/>
          <w:color w:val="161616"/>
          <w:sz w:val="21"/>
          <w:szCs w:val="21"/>
        </w:rPr>
        <w:t xml:space="preserve"> </w:t>
      </w:r>
      <w:r w:rsidRPr="00E24518">
        <w:rPr>
          <w:rFonts w:ascii="Abadi" w:hAnsi="Abadi" w:cs="*Calibri-8558-Identity-H"/>
          <w:color w:val="161616"/>
          <w:sz w:val="21"/>
          <w:szCs w:val="21"/>
        </w:rPr>
        <w:t>mundo sostenible en el año 2030.</w:t>
      </w:r>
    </w:p>
    <w:p w14:paraId="1E756DB0" w14:textId="77777777" w:rsidR="00AB4C7B" w:rsidRDefault="00AB4C7B" w:rsidP="00AB4C7B">
      <w:pPr>
        <w:autoSpaceDE w:val="0"/>
        <w:autoSpaceDN w:val="0"/>
        <w:adjustRightInd w:val="0"/>
        <w:jc w:val="both"/>
        <w:rPr>
          <w:rFonts w:ascii="Abadi" w:hAnsi="Abadi" w:cs="*Calibri-8558-Identity-H"/>
          <w:color w:val="181818"/>
          <w:sz w:val="21"/>
          <w:szCs w:val="21"/>
        </w:rPr>
      </w:pPr>
    </w:p>
    <w:p w14:paraId="19FDC585" w14:textId="77777777" w:rsidR="00AB4C7B" w:rsidRPr="00E24518" w:rsidRDefault="00AB4C7B" w:rsidP="00AB4C7B">
      <w:pPr>
        <w:autoSpaceDE w:val="0"/>
        <w:autoSpaceDN w:val="0"/>
        <w:adjustRightInd w:val="0"/>
        <w:ind w:firstLine="708"/>
        <w:jc w:val="both"/>
        <w:rPr>
          <w:rFonts w:ascii="Abadi" w:hAnsi="Abadi" w:cs="*Calibri-8558-Identity-H"/>
          <w:color w:val="181818"/>
          <w:sz w:val="21"/>
          <w:szCs w:val="21"/>
        </w:rPr>
      </w:pPr>
      <w:r w:rsidRPr="00E24518">
        <w:rPr>
          <w:rFonts w:ascii="Abadi" w:hAnsi="Abadi" w:cs="*Calibri-8558-Identity-H"/>
          <w:color w:val="181818"/>
          <w:sz w:val="21"/>
          <w:szCs w:val="21"/>
        </w:rPr>
        <w:t>El agua de calidad y accesible para todos es parte esencial del</w:t>
      </w:r>
      <w:r>
        <w:rPr>
          <w:rFonts w:ascii="Abadi" w:hAnsi="Abadi" w:cs="*Calibri-8558-Identity-H"/>
          <w:color w:val="181818"/>
          <w:sz w:val="21"/>
          <w:szCs w:val="21"/>
        </w:rPr>
        <w:t xml:space="preserve"> </w:t>
      </w:r>
      <w:r w:rsidRPr="00E24518">
        <w:rPr>
          <w:rFonts w:ascii="Abadi" w:hAnsi="Abadi" w:cs="*Calibri-8558-Identity-H"/>
          <w:color w:val="181818"/>
          <w:sz w:val="21"/>
          <w:szCs w:val="21"/>
        </w:rPr>
        <w:t>mundo; sin embargo, actualmente, el reparto de este recurso no es el</w:t>
      </w:r>
      <w:r>
        <w:rPr>
          <w:rFonts w:ascii="Abadi" w:hAnsi="Abadi" w:cs="*Calibri-8558-Identity-H"/>
          <w:color w:val="181818"/>
          <w:sz w:val="21"/>
          <w:szCs w:val="21"/>
        </w:rPr>
        <w:t xml:space="preserve"> </w:t>
      </w:r>
      <w:r w:rsidRPr="00E24518">
        <w:rPr>
          <w:rFonts w:ascii="Abadi" w:hAnsi="Abadi" w:cs="*Calibri-8558-Identity-H"/>
          <w:color w:val="181818"/>
          <w:sz w:val="21"/>
          <w:szCs w:val="21"/>
        </w:rPr>
        <w:t>adecuado y, para el año 2050, se espera que al menos un 25% de la</w:t>
      </w:r>
      <w:r>
        <w:rPr>
          <w:rFonts w:ascii="Abadi" w:hAnsi="Abadi" w:cs="*Calibri-8558-Identity-H"/>
          <w:color w:val="181818"/>
          <w:sz w:val="21"/>
          <w:szCs w:val="21"/>
        </w:rPr>
        <w:t xml:space="preserve"> </w:t>
      </w:r>
      <w:r w:rsidRPr="00E24518">
        <w:rPr>
          <w:rFonts w:ascii="Abadi" w:hAnsi="Abadi" w:cs="*Calibri-8558-Identity-H"/>
          <w:color w:val="181818"/>
          <w:sz w:val="21"/>
          <w:szCs w:val="21"/>
        </w:rPr>
        <w:t>población mundial viva en un país afectado por escasez crónica y reiterada</w:t>
      </w:r>
      <w:r>
        <w:rPr>
          <w:rFonts w:ascii="Abadi" w:hAnsi="Abadi" w:cs="*Calibri-8558-Identity-H"/>
          <w:color w:val="181818"/>
          <w:sz w:val="21"/>
          <w:szCs w:val="21"/>
        </w:rPr>
        <w:t xml:space="preserve"> </w:t>
      </w:r>
      <w:r w:rsidRPr="00E24518">
        <w:rPr>
          <w:rFonts w:ascii="Abadi" w:hAnsi="Abadi" w:cs="*Calibri-8558-Identity-H"/>
          <w:color w:val="181818"/>
          <w:sz w:val="21"/>
          <w:szCs w:val="21"/>
        </w:rPr>
        <w:t>del vital líquido, afectando en mayor medida, a personas de escasos</w:t>
      </w:r>
      <w:r>
        <w:rPr>
          <w:rFonts w:ascii="Abadi" w:hAnsi="Abadi" w:cs="*Calibri-8558-Identity-H"/>
          <w:color w:val="181818"/>
          <w:sz w:val="21"/>
          <w:szCs w:val="21"/>
        </w:rPr>
        <w:t xml:space="preserve"> </w:t>
      </w:r>
      <w:r w:rsidRPr="00E24518">
        <w:rPr>
          <w:rFonts w:ascii="Abadi" w:hAnsi="Abadi" w:cs="*Calibri-8558-Identity-H"/>
          <w:color w:val="181818"/>
          <w:sz w:val="21"/>
          <w:szCs w:val="21"/>
        </w:rPr>
        <w:t>recursos, recrudeciendo el hambre y la desnutrición.</w:t>
      </w:r>
    </w:p>
    <w:p w14:paraId="378F333E" w14:textId="77777777" w:rsidR="00AB4C7B" w:rsidRDefault="00AB4C7B" w:rsidP="00AB4C7B">
      <w:pPr>
        <w:autoSpaceDE w:val="0"/>
        <w:autoSpaceDN w:val="0"/>
        <w:adjustRightInd w:val="0"/>
        <w:jc w:val="both"/>
        <w:rPr>
          <w:rFonts w:ascii="Abadi" w:hAnsi="Abadi" w:cs="*Calibri-8558-Identity-H"/>
          <w:color w:val="171717"/>
          <w:sz w:val="21"/>
          <w:szCs w:val="21"/>
        </w:rPr>
      </w:pPr>
    </w:p>
    <w:p w14:paraId="0BADA6A5" w14:textId="77777777" w:rsidR="00AB4C7B" w:rsidRPr="00E24518" w:rsidRDefault="00AB4C7B" w:rsidP="00AB4C7B">
      <w:pPr>
        <w:autoSpaceDE w:val="0"/>
        <w:autoSpaceDN w:val="0"/>
        <w:adjustRightInd w:val="0"/>
        <w:ind w:firstLine="708"/>
        <w:jc w:val="both"/>
        <w:rPr>
          <w:rFonts w:ascii="Abadi" w:hAnsi="Abadi" w:cs="*Calibri-8558-Identity-H"/>
          <w:color w:val="171717"/>
          <w:sz w:val="21"/>
          <w:szCs w:val="21"/>
        </w:rPr>
      </w:pPr>
      <w:r w:rsidRPr="00E24518">
        <w:rPr>
          <w:rFonts w:ascii="Abadi" w:hAnsi="Abadi" w:cs="*Calibri-8558-Identity-H"/>
          <w:color w:val="171717"/>
          <w:sz w:val="21"/>
          <w:szCs w:val="21"/>
        </w:rPr>
        <w:t>Por tal motivo, el objetivo No. 6 de la Agenda se aboca al tema "Agua</w:t>
      </w:r>
      <w:r>
        <w:rPr>
          <w:rFonts w:ascii="Abadi" w:hAnsi="Abadi" w:cs="*Calibri-8558-Identity-H"/>
          <w:color w:val="171717"/>
          <w:sz w:val="21"/>
          <w:szCs w:val="21"/>
        </w:rPr>
        <w:t xml:space="preserve"> </w:t>
      </w:r>
      <w:r w:rsidRPr="00E24518">
        <w:rPr>
          <w:rFonts w:ascii="Abadi" w:hAnsi="Abadi" w:cs="*Calibri-8558-Identity-H"/>
          <w:color w:val="171717"/>
          <w:sz w:val="21"/>
          <w:szCs w:val="21"/>
        </w:rPr>
        <w:t>limpia y saneamiento" con el fin de mejorar el acceso, saneamiento y la</w:t>
      </w:r>
      <w:r>
        <w:rPr>
          <w:rFonts w:ascii="Abadi" w:hAnsi="Abadi" w:cs="*Calibri-8558-Identity-H"/>
          <w:color w:val="171717"/>
          <w:sz w:val="21"/>
          <w:szCs w:val="21"/>
        </w:rPr>
        <w:t xml:space="preserve"> </w:t>
      </w:r>
      <w:r w:rsidRPr="00E24518">
        <w:rPr>
          <w:rFonts w:ascii="Abadi" w:hAnsi="Abadi" w:cs="*Calibri-8558-Identity-H"/>
          <w:color w:val="171717"/>
          <w:sz w:val="21"/>
          <w:szCs w:val="21"/>
        </w:rPr>
        <w:t>gestión racional de los recursos hídricos.</w:t>
      </w:r>
    </w:p>
    <w:p w14:paraId="1FDEC89B" w14:textId="77777777" w:rsidR="00AB4C7B" w:rsidRDefault="00AB4C7B" w:rsidP="00AB4C7B">
      <w:pPr>
        <w:autoSpaceDE w:val="0"/>
        <w:autoSpaceDN w:val="0"/>
        <w:adjustRightInd w:val="0"/>
        <w:jc w:val="both"/>
        <w:rPr>
          <w:rFonts w:ascii="Abadi" w:hAnsi="Abadi" w:cs="*Calibri-8558-Identity-H"/>
          <w:color w:val="171717"/>
          <w:sz w:val="21"/>
          <w:szCs w:val="21"/>
        </w:rPr>
      </w:pPr>
    </w:p>
    <w:p w14:paraId="40C2B2C8" w14:textId="77777777" w:rsidR="00AB4C7B" w:rsidRPr="00E24518" w:rsidRDefault="00AB4C7B" w:rsidP="00AB4C7B">
      <w:pPr>
        <w:autoSpaceDE w:val="0"/>
        <w:autoSpaceDN w:val="0"/>
        <w:adjustRightInd w:val="0"/>
        <w:ind w:firstLine="708"/>
        <w:jc w:val="both"/>
        <w:rPr>
          <w:rFonts w:ascii="Abadi" w:hAnsi="Abadi" w:cs="*Calibri-8558-Identity-H"/>
          <w:color w:val="171717"/>
          <w:sz w:val="21"/>
          <w:szCs w:val="21"/>
        </w:rPr>
      </w:pPr>
      <w:r w:rsidRPr="00E24518">
        <w:rPr>
          <w:rFonts w:ascii="Abadi" w:hAnsi="Abadi" w:cs="*Calibri-8558-Identity-H"/>
          <w:color w:val="171717"/>
          <w:sz w:val="21"/>
          <w:szCs w:val="21"/>
        </w:rPr>
        <w:t>El derecho al agua también está expresamente reconocido en</w:t>
      </w:r>
      <w:r>
        <w:rPr>
          <w:rFonts w:ascii="Abadi" w:hAnsi="Abadi" w:cs="*Calibri-8558-Identity-H"/>
          <w:color w:val="171717"/>
          <w:sz w:val="21"/>
          <w:szCs w:val="21"/>
        </w:rPr>
        <w:t xml:space="preserve"> </w:t>
      </w:r>
      <w:r w:rsidRPr="00E24518">
        <w:rPr>
          <w:rFonts w:ascii="Abadi" w:hAnsi="Abadi" w:cs="*Calibri-8558-Identity-H"/>
          <w:color w:val="171717"/>
          <w:sz w:val="21"/>
          <w:szCs w:val="21"/>
        </w:rPr>
        <w:t>instrumentos internacionales sobre derechos humanos suscritos por el Estado</w:t>
      </w:r>
      <w:r>
        <w:rPr>
          <w:rFonts w:ascii="Abadi" w:hAnsi="Abadi" w:cs="*Calibri-8558-Identity-H"/>
          <w:color w:val="171717"/>
          <w:sz w:val="21"/>
          <w:szCs w:val="21"/>
        </w:rPr>
        <w:t xml:space="preserve"> </w:t>
      </w:r>
      <w:r w:rsidRPr="00E24518">
        <w:rPr>
          <w:rFonts w:ascii="Abadi" w:hAnsi="Abadi" w:cs="*Calibri-8558-Identity-H"/>
          <w:color w:val="171717"/>
          <w:sz w:val="21"/>
          <w:szCs w:val="21"/>
        </w:rPr>
        <w:t>mexicano, entre ellos la Asamblea General de la Organización de las</w:t>
      </w:r>
      <w:r>
        <w:rPr>
          <w:rFonts w:ascii="Abadi" w:hAnsi="Abadi" w:cs="*Calibri-8558-Identity-H"/>
          <w:color w:val="171717"/>
          <w:sz w:val="21"/>
          <w:szCs w:val="21"/>
        </w:rPr>
        <w:t xml:space="preserve"> </w:t>
      </w:r>
      <w:r w:rsidRPr="00E24518">
        <w:rPr>
          <w:rFonts w:ascii="Abadi" w:hAnsi="Abadi" w:cs="*Calibri-8558-Identity-H"/>
          <w:color w:val="171717"/>
          <w:sz w:val="21"/>
          <w:szCs w:val="21"/>
        </w:rPr>
        <w:t>Naciones Unidas que reconoció en una resolución emitida en 20</w:t>
      </w:r>
      <w:r>
        <w:rPr>
          <w:rFonts w:ascii="Abadi" w:hAnsi="Abadi" w:cs="*Calibri-8558-Identity-H"/>
          <w:color w:val="171717"/>
          <w:sz w:val="21"/>
          <w:szCs w:val="21"/>
        </w:rPr>
        <w:t>10</w:t>
      </w:r>
      <w:r w:rsidRPr="00E24518">
        <w:rPr>
          <w:rFonts w:ascii="Abadi" w:hAnsi="Abadi" w:cs="*Calibri-8558-Identity-H"/>
          <w:color w:val="171717"/>
          <w:sz w:val="21"/>
          <w:szCs w:val="21"/>
        </w:rPr>
        <w:t xml:space="preserve"> que "el</w:t>
      </w:r>
      <w:r>
        <w:rPr>
          <w:rFonts w:ascii="Abadi" w:hAnsi="Abadi" w:cs="*Calibri-8558-Identity-H"/>
          <w:color w:val="171717"/>
          <w:sz w:val="21"/>
          <w:szCs w:val="21"/>
        </w:rPr>
        <w:t xml:space="preserve"> </w:t>
      </w:r>
      <w:r w:rsidRPr="00E24518">
        <w:rPr>
          <w:rFonts w:ascii="Abadi" w:hAnsi="Abadi" w:cs="*Calibri-8558-Identity-H"/>
          <w:color w:val="171717"/>
          <w:sz w:val="21"/>
          <w:szCs w:val="21"/>
        </w:rPr>
        <w:t>derecho al agua potable y el saneamiento es un derecho humano esencial</w:t>
      </w:r>
      <w:r>
        <w:rPr>
          <w:rFonts w:ascii="Abadi" w:hAnsi="Abadi" w:cs="*Calibri-8558-Identity-H"/>
          <w:color w:val="171717"/>
          <w:sz w:val="21"/>
          <w:szCs w:val="21"/>
        </w:rPr>
        <w:t xml:space="preserve"> </w:t>
      </w:r>
      <w:r w:rsidRPr="00E24518">
        <w:rPr>
          <w:rFonts w:ascii="Abadi" w:hAnsi="Abadi" w:cs="*Calibri-8558-Identity-H"/>
          <w:color w:val="171717"/>
          <w:sz w:val="21"/>
          <w:szCs w:val="21"/>
        </w:rPr>
        <w:t>para el pleno disfrute de la vida y de todos los derechos humanos".</w:t>
      </w:r>
    </w:p>
    <w:p w14:paraId="08517FA5" w14:textId="77777777" w:rsidR="00AB4C7B" w:rsidRDefault="00AB4C7B" w:rsidP="00AB4C7B">
      <w:pPr>
        <w:autoSpaceDE w:val="0"/>
        <w:autoSpaceDN w:val="0"/>
        <w:adjustRightInd w:val="0"/>
        <w:jc w:val="both"/>
        <w:rPr>
          <w:rFonts w:ascii="Abadi" w:hAnsi="Abadi" w:cs="*Calibri-8558-Identity-H"/>
          <w:color w:val="181818"/>
          <w:sz w:val="21"/>
          <w:szCs w:val="21"/>
        </w:rPr>
      </w:pPr>
    </w:p>
    <w:p w14:paraId="399AA061" w14:textId="77777777" w:rsidR="00AB4C7B" w:rsidRPr="00233DDE" w:rsidRDefault="00AB4C7B" w:rsidP="00AB4C7B">
      <w:pPr>
        <w:autoSpaceDE w:val="0"/>
        <w:autoSpaceDN w:val="0"/>
        <w:adjustRightInd w:val="0"/>
        <w:jc w:val="both"/>
        <w:rPr>
          <w:rFonts w:ascii="Abadi" w:hAnsi="Abadi" w:cs="*Calibri-8558-Identity-H"/>
          <w:color w:val="181818"/>
          <w:sz w:val="21"/>
          <w:szCs w:val="21"/>
        </w:rPr>
      </w:pPr>
      <w:r w:rsidRPr="00E24518">
        <w:rPr>
          <w:rFonts w:ascii="Abadi" w:hAnsi="Abadi" w:cs="*Calibri-8558-Identity-H"/>
          <w:color w:val="181818"/>
          <w:sz w:val="21"/>
          <w:szCs w:val="21"/>
        </w:rPr>
        <w:t>En el mismo sentido, el Comité de Derechos Económicos, Sociales y</w:t>
      </w:r>
      <w:r>
        <w:rPr>
          <w:rFonts w:ascii="Abadi" w:hAnsi="Abadi" w:cs="*Calibri-8558-Identity-H"/>
          <w:color w:val="181818"/>
          <w:sz w:val="21"/>
          <w:szCs w:val="21"/>
        </w:rPr>
        <w:t xml:space="preserve"> </w:t>
      </w:r>
      <w:r w:rsidRPr="00E24518">
        <w:rPr>
          <w:rFonts w:ascii="Abadi" w:hAnsi="Abadi" w:cs="*Calibri-8558-Identity-H"/>
          <w:color w:val="181818"/>
          <w:sz w:val="21"/>
          <w:szCs w:val="21"/>
        </w:rPr>
        <w:t>Culturales (Comité DESC) en su Observación General Núm. 15 explicó con</w:t>
      </w:r>
      <w:r>
        <w:rPr>
          <w:rFonts w:ascii="Abadi" w:hAnsi="Abadi" w:cs="*Calibri-8558-Identity-H"/>
          <w:color w:val="181818"/>
          <w:sz w:val="21"/>
          <w:szCs w:val="21"/>
        </w:rPr>
        <w:t xml:space="preserve"> </w:t>
      </w:r>
      <w:r w:rsidRPr="00E24518">
        <w:rPr>
          <w:rFonts w:ascii="Abadi" w:hAnsi="Abadi" w:cs="*Calibri-8558-Identity-H"/>
          <w:color w:val="181818"/>
          <w:sz w:val="21"/>
          <w:szCs w:val="21"/>
        </w:rPr>
        <w:t>detenimiento por qué la realización del derecho al agua es una condición</w:t>
      </w:r>
      <w:r>
        <w:rPr>
          <w:rFonts w:ascii="Abadi" w:hAnsi="Abadi" w:cs="*Calibri-8558-Identity-H"/>
          <w:color w:val="181818"/>
          <w:sz w:val="21"/>
          <w:szCs w:val="21"/>
        </w:rPr>
        <w:t xml:space="preserve"> </w:t>
      </w:r>
      <w:r w:rsidRPr="00E24518">
        <w:rPr>
          <w:rFonts w:ascii="Abadi" w:hAnsi="Abadi" w:cs="*Calibri-8558-Identity-H"/>
          <w:color w:val="181818"/>
          <w:sz w:val="21"/>
          <w:szCs w:val="21"/>
        </w:rPr>
        <w:t>necesaria para que puedan concretarse otros derechos fundamentales,</w:t>
      </w:r>
      <w:r>
        <w:rPr>
          <w:rFonts w:ascii="Abadi" w:hAnsi="Abadi" w:cs="*Calibri-8558-Identity-H"/>
          <w:color w:val="181818"/>
          <w:sz w:val="21"/>
          <w:szCs w:val="21"/>
        </w:rPr>
        <w:t xml:space="preserve"> </w:t>
      </w:r>
      <w:r w:rsidRPr="00E24518">
        <w:rPr>
          <w:rFonts w:ascii="Abadi" w:hAnsi="Abadi" w:cs="*Calibri-8558-Identity-H"/>
          <w:color w:val="181818"/>
          <w:sz w:val="21"/>
          <w:szCs w:val="21"/>
        </w:rPr>
        <w:t>como el de llevar una vida digna, incluyendo el acceso a una alimentación</w:t>
      </w:r>
      <w:r>
        <w:rPr>
          <w:rFonts w:ascii="Abadi" w:hAnsi="Abadi" w:cs="*Calibri-8558-Identity-H"/>
          <w:color w:val="181818"/>
          <w:sz w:val="21"/>
          <w:szCs w:val="21"/>
        </w:rPr>
        <w:t xml:space="preserve"> </w:t>
      </w:r>
      <w:r w:rsidRPr="00E24518">
        <w:rPr>
          <w:rFonts w:ascii="Abadi" w:hAnsi="Abadi" w:cs="*Calibri-8558-Identity-H"/>
          <w:color w:val="181818"/>
          <w:sz w:val="21"/>
          <w:szCs w:val="21"/>
        </w:rPr>
        <w:t xml:space="preserve">nutritiva y una vivienda adecuada, así como a mejorar cada vez más </w:t>
      </w:r>
      <w:r w:rsidRPr="00233DDE">
        <w:rPr>
          <w:rFonts w:ascii="Abadi" w:hAnsi="Abadi" w:cs="*Calibri-8558-Identity-H"/>
          <w:color w:val="181818"/>
          <w:sz w:val="21"/>
          <w:szCs w:val="21"/>
        </w:rPr>
        <w:t xml:space="preserve">las </w:t>
      </w:r>
      <w:r w:rsidRPr="00233DDE">
        <w:rPr>
          <w:rFonts w:ascii="Abadi" w:hAnsi="Abadi" w:cs="*Microsoft Sans Serif-8566-Iden"/>
          <w:color w:val="181818"/>
          <w:sz w:val="21"/>
          <w:szCs w:val="21"/>
        </w:rPr>
        <w:t xml:space="preserve">condiciones de existencia </w:t>
      </w:r>
      <w:r w:rsidRPr="00233DDE">
        <w:rPr>
          <w:rFonts w:ascii="Abadi" w:hAnsi="Abadi" w:cs="*Times New Roman-Italic-8563-Id"/>
          <w:i/>
          <w:iCs/>
          <w:color w:val="181818"/>
          <w:sz w:val="21"/>
          <w:szCs w:val="21"/>
        </w:rPr>
        <w:t xml:space="preserve">y </w:t>
      </w:r>
      <w:r w:rsidRPr="00233DDE">
        <w:rPr>
          <w:rFonts w:ascii="Abadi" w:hAnsi="Abadi" w:cs="*Microsoft Sans Serif-8566-Iden"/>
          <w:color w:val="181818"/>
          <w:sz w:val="21"/>
          <w:szCs w:val="21"/>
        </w:rPr>
        <w:t>tener acceso a los niveles más altos posibles de</w:t>
      </w:r>
      <w:r>
        <w:rPr>
          <w:rFonts w:ascii="Abadi" w:hAnsi="Abadi" w:cs="*Microsoft Sans Serif-8566-Iden"/>
          <w:color w:val="181818"/>
          <w:sz w:val="21"/>
          <w:szCs w:val="21"/>
        </w:rPr>
        <w:t xml:space="preserve"> </w:t>
      </w:r>
      <w:r w:rsidRPr="00233DDE">
        <w:rPr>
          <w:rFonts w:ascii="Abadi" w:hAnsi="Abadi" w:cs="*Microsoft Sans Serif-8566-Iden"/>
          <w:color w:val="181818"/>
          <w:sz w:val="21"/>
          <w:szCs w:val="21"/>
        </w:rPr>
        <w:t>salud física y mental.</w:t>
      </w:r>
    </w:p>
    <w:p w14:paraId="01B56109" w14:textId="23BA5A7C" w:rsidR="00AB4C7B" w:rsidRPr="00E24518" w:rsidRDefault="00AB4C7B" w:rsidP="00B31DF1">
      <w:pPr>
        <w:autoSpaceDE w:val="0"/>
        <w:autoSpaceDN w:val="0"/>
        <w:adjustRightInd w:val="0"/>
        <w:ind w:firstLine="708"/>
        <w:jc w:val="both"/>
        <w:rPr>
          <w:rFonts w:ascii="Abadi" w:hAnsi="Abadi" w:cs="*Microsoft Sans Serif-8566-Iden"/>
          <w:color w:val="161616"/>
          <w:sz w:val="21"/>
          <w:szCs w:val="21"/>
        </w:rPr>
      </w:pPr>
      <w:r w:rsidRPr="00E24518">
        <w:rPr>
          <w:rFonts w:ascii="Abadi" w:hAnsi="Abadi" w:cs="*Microsoft Sans Serif-8566-Iden"/>
          <w:color w:val="161616"/>
          <w:sz w:val="21"/>
          <w:szCs w:val="21"/>
        </w:rPr>
        <w:lastRenderedPageBreak/>
        <w:t>Pensando en el acceso al agua como un derecho humano, el Comité</w:t>
      </w:r>
      <w:r>
        <w:rPr>
          <w:rFonts w:ascii="Abadi" w:hAnsi="Abadi" w:cs="*Microsoft Sans Serif-8566-Iden"/>
          <w:color w:val="161616"/>
          <w:sz w:val="21"/>
          <w:szCs w:val="21"/>
        </w:rPr>
        <w:t xml:space="preserve"> </w:t>
      </w:r>
      <w:r w:rsidRPr="00E24518">
        <w:rPr>
          <w:rFonts w:ascii="Abadi" w:hAnsi="Abadi" w:cs="*Microsoft Sans Serif-8566-Iden"/>
          <w:color w:val="161616"/>
          <w:sz w:val="21"/>
          <w:szCs w:val="21"/>
        </w:rPr>
        <w:t>DESC identificó tres factores mínimos que deben cumplirse para que éste</w:t>
      </w:r>
      <w:r>
        <w:rPr>
          <w:rFonts w:ascii="Abadi" w:hAnsi="Abadi" w:cs="*Microsoft Sans Serif-8566-Iden"/>
          <w:color w:val="161616"/>
          <w:sz w:val="21"/>
          <w:szCs w:val="21"/>
        </w:rPr>
        <w:t xml:space="preserve"> </w:t>
      </w:r>
      <w:r w:rsidRPr="00E24518">
        <w:rPr>
          <w:rFonts w:ascii="Abadi" w:hAnsi="Abadi" w:cs="*Microsoft Sans Serif-8566-Iden"/>
          <w:color w:val="161616"/>
          <w:sz w:val="21"/>
          <w:szCs w:val="21"/>
        </w:rPr>
        <w:t>sea viable en la práctica. Primero, la disponibilidad de agua suficiente y</w:t>
      </w:r>
      <w:r>
        <w:rPr>
          <w:rFonts w:ascii="Abadi" w:hAnsi="Abadi" w:cs="*Microsoft Sans Serif-8566-Iden"/>
          <w:color w:val="161616"/>
          <w:sz w:val="21"/>
          <w:szCs w:val="21"/>
        </w:rPr>
        <w:t xml:space="preserve"> </w:t>
      </w:r>
      <w:r w:rsidRPr="00E24518">
        <w:rPr>
          <w:rFonts w:ascii="Abadi" w:hAnsi="Abadi" w:cs="*Microsoft Sans Serif-8566-Iden"/>
          <w:color w:val="161616"/>
          <w:sz w:val="21"/>
          <w:szCs w:val="21"/>
        </w:rPr>
        <w:t>continua para cada uso personal y doméstico. Segundo, la calidad del</w:t>
      </w:r>
      <w:r>
        <w:rPr>
          <w:rFonts w:ascii="Abadi" w:hAnsi="Abadi" w:cs="*Microsoft Sans Serif-8566-Iden"/>
          <w:color w:val="161616"/>
          <w:sz w:val="21"/>
          <w:szCs w:val="21"/>
        </w:rPr>
        <w:t xml:space="preserve"> </w:t>
      </w:r>
      <w:r w:rsidRPr="00E24518">
        <w:rPr>
          <w:rFonts w:ascii="Abadi" w:hAnsi="Abadi" w:cs="*Microsoft Sans Serif-8566-Iden"/>
          <w:color w:val="161616"/>
          <w:sz w:val="21"/>
          <w:szCs w:val="21"/>
        </w:rPr>
        <w:t>agua deberá ser apta para consumo humano y su aplicación en usos</w:t>
      </w:r>
      <w:r>
        <w:rPr>
          <w:rFonts w:ascii="Abadi" w:hAnsi="Abadi" w:cs="*Microsoft Sans Serif-8566-Iden"/>
          <w:color w:val="161616"/>
          <w:sz w:val="21"/>
          <w:szCs w:val="21"/>
        </w:rPr>
        <w:t xml:space="preserve"> </w:t>
      </w:r>
      <w:r w:rsidRPr="00E24518">
        <w:rPr>
          <w:rFonts w:ascii="Abadi" w:hAnsi="Abadi" w:cs="*Microsoft Sans Serif-8566-Iden"/>
          <w:color w:val="161616"/>
          <w:sz w:val="21"/>
          <w:szCs w:val="21"/>
        </w:rPr>
        <w:t>domésticos, sin poner en riesgo la salud. Tercero, la accesibilidad al agua,</w:t>
      </w:r>
      <w:r>
        <w:rPr>
          <w:rFonts w:ascii="Abadi" w:hAnsi="Abadi" w:cs="*Microsoft Sans Serif-8566-Iden"/>
          <w:color w:val="161616"/>
          <w:sz w:val="21"/>
          <w:szCs w:val="21"/>
        </w:rPr>
        <w:t xml:space="preserve"> </w:t>
      </w:r>
      <w:r w:rsidRPr="00E24518">
        <w:rPr>
          <w:rFonts w:ascii="Abadi" w:hAnsi="Abadi" w:cs="*Microsoft Sans Serif-8566-Iden"/>
          <w:color w:val="161616"/>
          <w:sz w:val="21"/>
          <w:szCs w:val="21"/>
        </w:rPr>
        <w:t>tanto física como económica. Todos estos factores deberán siempre darse</w:t>
      </w:r>
      <w:r>
        <w:rPr>
          <w:rFonts w:ascii="Abadi" w:hAnsi="Abadi" w:cs="*Microsoft Sans Serif-8566-Iden"/>
          <w:color w:val="161616"/>
          <w:sz w:val="21"/>
          <w:szCs w:val="21"/>
        </w:rPr>
        <w:t xml:space="preserve"> </w:t>
      </w:r>
      <w:r w:rsidRPr="00E24518">
        <w:rPr>
          <w:rFonts w:ascii="Abadi" w:hAnsi="Abadi" w:cs="*Microsoft Sans Serif-8566-Iden"/>
          <w:color w:val="161616"/>
          <w:sz w:val="21"/>
          <w:szCs w:val="21"/>
        </w:rPr>
        <w:t>en un contexto de igualdad y no discriminación, así como de acceso</w:t>
      </w:r>
      <w:r w:rsidR="00B31DF1">
        <w:rPr>
          <w:rFonts w:ascii="Abadi" w:hAnsi="Abadi" w:cs="*Microsoft Sans Serif-8566-Iden"/>
          <w:color w:val="161616"/>
          <w:sz w:val="21"/>
          <w:szCs w:val="21"/>
        </w:rPr>
        <w:t xml:space="preserve"> </w:t>
      </w:r>
      <w:r w:rsidRPr="00E24518">
        <w:rPr>
          <w:rFonts w:ascii="Abadi" w:hAnsi="Abadi" w:cs="*Microsoft Sans Serif-8566-Iden"/>
          <w:color w:val="161616"/>
          <w:sz w:val="21"/>
          <w:szCs w:val="21"/>
        </w:rPr>
        <w:t>oportuno a la información.</w:t>
      </w:r>
    </w:p>
    <w:p w14:paraId="26583465" w14:textId="77777777" w:rsidR="00AB4C7B" w:rsidRDefault="00AB4C7B" w:rsidP="00AB4C7B">
      <w:pPr>
        <w:autoSpaceDE w:val="0"/>
        <w:autoSpaceDN w:val="0"/>
        <w:adjustRightInd w:val="0"/>
        <w:jc w:val="both"/>
        <w:rPr>
          <w:rFonts w:ascii="Abadi" w:hAnsi="Abadi" w:cs="*Microsoft Sans Serif-8566-Iden"/>
          <w:color w:val="171717"/>
          <w:sz w:val="21"/>
          <w:szCs w:val="21"/>
        </w:rPr>
      </w:pPr>
    </w:p>
    <w:p w14:paraId="1BB5AB01" w14:textId="16FD8E1F" w:rsidR="00AB4C7B" w:rsidRPr="00E24518" w:rsidRDefault="00AB4C7B" w:rsidP="005B08F5">
      <w:pPr>
        <w:autoSpaceDE w:val="0"/>
        <w:autoSpaceDN w:val="0"/>
        <w:adjustRightInd w:val="0"/>
        <w:ind w:firstLine="708"/>
        <w:jc w:val="both"/>
        <w:rPr>
          <w:rFonts w:ascii="Abadi" w:hAnsi="Abadi" w:cs="*Microsoft Sans Serif-8566-Iden"/>
          <w:color w:val="171717"/>
          <w:sz w:val="21"/>
          <w:szCs w:val="21"/>
        </w:rPr>
      </w:pPr>
      <w:r w:rsidRPr="00E24518">
        <w:rPr>
          <w:rFonts w:ascii="Abadi" w:hAnsi="Abadi" w:cs="*Microsoft Sans Serif-8566-Iden"/>
          <w:color w:val="171717"/>
          <w:sz w:val="21"/>
          <w:szCs w:val="21"/>
        </w:rPr>
        <w:t>La Constitución Política de los Estados Unidos Mexicanos, establece en</w:t>
      </w:r>
      <w:r>
        <w:rPr>
          <w:rFonts w:ascii="Abadi" w:hAnsi="Abadi" w:cs="*Microsoft Sans Serif-8566-Iden"/>
          <w:color w:val="171717"/>
          <w:sz w:val="21"/>
          <w:szCs w:val="21"/>
        </w:rPr>
        <w:t xml:space="preserve"> </w:t>
      </w:r>
      <w:r w:rsidRPr="00E24518">
        <w:rPr>
          <w:rFonts w:ascii="Abadi" w:hAnsi="Abadi" w:cs="*Microsoft Sans Serif-8566-Iden"/>
          <w:color w:val="171717"/>
          <w:sz w:val="21"/>
          <w:szCs w:val="21"/>
        </w:rPr>
        <w:t>el artículo 4, párrafo sexto, el reconocimiento del derecho humano al agua,</w:t>
      </w:r>
      <w:r>
        <w:rPr>
          <w:rFonts w:ascii="Abadi" w:hAnsi="Abadi" w:cs="*Microsoft Sans Serif-8566-Iden"/>
          <w:color w:val="171717"/>
          <w:sz w:val="21"/>
          <w:szCs w:val="21"/>
        </w:rPr>
        <w:t xml:space="preserve"> </w:t>
      </w:r>
      <w:r w:rsidRPr="00E24518">
        <w:rPr>
          <w:rFonts w:ascii="Abadi" w:hAnsi="Abadi" w:cs="*Microsoft Sans Serif-8566-Iden"/>
          <w:color w:val="171717"/>
          <w:sz w:val="21"/>
          <w:szCs w:val="21"/>
        </w:rPr>
        <w:t>cuando refiere que toda persona tiene derecho al acceso, disposición y</w:t>
      </w:r>
      <w:r>
        <w:rPr>
          <w:rFonts w:ascii="Abadi" w:hAnsi="Abadi" w:cs="*Microsoft Sans Serif-8566-Iden"/>
          <w:color w:val="171717"/>
          <w:sz w:val="21"/>
          <w:szCs w:val="21"/>
        </w:rPr>
        <w:t xml:space="preserve"> </w:t>
      </w:r>
      <w:r w:rsidRPr="00E24518">
        <w:rPr>
          <w:rFonts w:ascii="Abadi" w:hAnsi="Abadi" w:cs="*Microsoft Sans Serif-8566-Iden"/>
          <w:color w:val="171717"/>
          <w:sz w:val="21"/>
          <w:szCs w:val="21"/>
        </w:rPr>
        <w:t>saneamiento de agua para consumo personal y doméstico en forma</w:t>
      </w:r>
      <w:r w:rsidR="005B08F5">
        <w:rPr>
          <w:rFonts w:ascii="Abadi" w:hAnsi="Abadi" w:cs="*Microsoft Sans Serif-8566-Iden"/>
          <w:color w:val="171717"/>
          <w:sz w:val="21"/>
          <w:szCs w:val="21"/>
        </w:rPr>
        <w:t xml:space="preserve"> </w:t>
      </w:r>
      <w:r w:rsidRPr="00E24518">
        <w:rPr>
          <w:rFonts w:ascii="Abadi" w:hAnsi="Abadi" w:cs="*Microsoft Sans Serif-8566-Iden"/>
          <w:color w:val="171717"/>
          <w:sz w:val="21"/>
          <w:szCs w:val="21"/>
        </w:rPr>
        <w:t>suficiente, salubre, aceptable y asequible.</w:t>
      </w:r>
    </w:p>
    <w:p w14:paraId="236E12D7" w14:textId="77777777" w:rsidR="00AB4C7B" w:rsidRDefault="00AB4C7B" w:rsidP="00AB4C7B">
      <w:pPr>
        <w:autoSpaceDE w:val="0"/>
        <w:autoSpaceDN w:val="0"/>
        <w:adjustRightInd w:val="0"/>
        <w:jc w:val="both"/>
        <w:rPr>
          <w:rFonts w:ascii="Abadi" w:hAnsi="Abadi" w:cs="*Microsoft Sans Serif-8566-Iden"/>
          <w:color w:val="181818"/>
          <w:sz w:val="21"/>
          <w:szCs w:val="21"/>
        </w:rPr>
      </w:pPr>
    </w:p>
    <w:p w14:paraId="50D594E7" w14:textId="77777777" w:rsidR="00AB4C7B" w:rsidRPr="00E24518" w:rsidRDefault="00AB4C7B" w:rsidP="00AB4C7B">
      <w:pPr>
        <w:autoSpaceDE w:val="0"/>
        <w:autoSpaceDN w:val="0"/>
        <w:adjustRightInd w:val="0"/>
        <w:ind w:firstLine="708"/>
        <w:jc w:val="both"/>
        <w:rPr>
          <w:rFonts w:ascii="Abadi" w:hAnsi="Abadi" w:cs="*Microsoft Sans Serif-8566-Iden"/>
          <w:color w:val="181818"/>
          <w:sz w:val="21"/>
          <w:szCs w:val="21"/>
        </w:rPr>
      </w:pPr>
      <w:r w:rsidRPr="00E24518">
        <w:rPr>
          <w:rFonts w:ascii="Abadi" w:hAnsi="Abadi" w:cs="*Microsoft Sans Serif-8566-Iden"/>
          <w:color w:val="181818"/>
          <w:sz w:val="21"/>
          <w:szCs w:val="21"/>
        </w:rPr>
        <w:t>En tales condiciones dicho ordenamiento refiere que el Estado</w:t>
      </w:r>
      <w:r>
        <w:rPr>
          <w:rFonts w:ascii="Abadi" w:hAnsi="Abadi" w:cs="*Microsoft Sans Serif-8566-Iden"/>
          <w:color w:val="181818"/>
          <w:sz w:val="21"/>
          <w:szCs w:val="21"/>
        </w:rPr>
        <w:t xml:space="preserve"> </w:t>
      </w:r>
      <w:r w:rsidRPr="00E24518">
        <w:rPr>
          <w:rFonts w:ascii="Abadi" w:hAnsi="Abadi" w:cs="*Microsoft Sans Serif-8566-Iden"/>
          <w:color w:val="181818"/>
          <w:sz w:val="21"/>
          <w:szCs w:val="21"/>
        </w:rPr>
        <w:t>garantizará este derecho y la ley definirá las bases, apoyos y modalidades</w:t>
      </w:r>
      <w:r>
        <w:rPr>
          <w:rFonts w:ascii="Abadi" w:hAnsi="Abadi" w:cs="*Microsoft Sans Serif-8566-Iden"/>
          <w:color w:val="181818"/>
          <w:sz w:val="21"/>
          <w:szCs w:val="21"/>
        </w:rPr>
        <w:t xml:space="preserve"> </w:t>
      </w:r>
      <w:r w:rsidRPr="00E24518">
        <w:rPr>
          <w:rFonts w:ascii="Abadi" w:hAnsi="Abadi" w:cs="*Microsoft Sans Serif-8566-Iden"/>
          <w:color w:val="181818"/>
          <w:sz w:val="21"/>
          <w:szCs w:val="21"/>
        </w:rPr>
        <w:t>para el acceso y uso equitativo y sustentable de los recursos hídricos,</w:t>
      </w:r>
      <w:r>
        <w:rPr>
          <w:rFonts w:ascii="Abadi" w:hAnsi="Abadi" w:cs="*Microsoft Sans Serif-8566-Iden"/>
          <w:color w:val="181818"/>
          <w:sz w:val="21"/>
          <w:szCs w:val="21"/>
        </w:rPr>
        <w:t xml:space="preserve"> </w:t>
      </w:r>
      <w:r w:rsidRPr="00E24518">
        <w:rPr>
          <w:rFonts w:ascii="Abadi" w:hAnsi="Abadi" w:cs="*Microsoft Sans Serif-8566-Iden"/>
          <w:color w:val="181818"/>
          <w:sz w:val="21"/>
          <w:szCs w:val="21"/>
        </w:rPr>
        <w:t>estableciendo la participación de la Federación, las entidades federativas</w:t>
      </w:r>
      <w:r>
        <w:rPr>
          <w:rFonts w:ascii="Abadi" w:hAnsi="Abadi" w:cs="*Microsoft Sans Serif-8566-Iden"/>
          <w:color w:val="181818"/>
          <w:sz w:val="21"/>
          <w:szCs w:val="21"/>
        </w:rPr>
        <w:t xml:space="preserve"> </w:t>
      </w:r>
      <w:r w:rsidRPr="00E24518">
        <w:rPr>
          <w:rFonts w:ascii="Abadi" w:hAnsi="Abadi" w:cs="*Times New Roman-Italic-8563-Id"/>
          <w:color w:val="181818"/>
          <w:sz w:val="21"/>
          <w:szCs w:val="21"/>
        </w:rPr>
        <w:t xml:space="preserve">y </w:t>
      </w:r>
      <w:r w:rsidRPr="00E24518">
        <w:rPr>
          <w:rFonts w:ascii="Abadi" w:hAnsi="Abadi" w:cs="*Microsoft Sans Serif-8566-Iden"/>
          <w:color w:val="181818"/>
          <w:sz w:val="21"/>
          <w:szCs w:val="21"/>
        </w:rPr>
        <w:t>los municipios, así como la participación de la ciudadanía para la</w:t>
      </w:r>
      <w:r>
        <w:rPr>
          <w:rFonts w:ascii="Abadi" w:hAnsi="Abadi" w:cs="*Microsoft Sans Serif-8566-Iden"/>
          <w:color w:val="181818"/>
          <w:sz w:val="21"/>
          <w:szCs w:val="21"/>
        </w:rPr>
        <w:t xml:space="preserve"> </w:t>
      </w:r>
      <w:r w:rsidRPr="00E24518">
        <w:rPr>
          <w:rFonts w:ascii="Abadi" w:hAnsi="Abadi" w:cs="*Microsoft Sans Serif-8566-Iden"/>
          <w:color w:val="181818"/>
          <w:sz w:val="21"/>
          <w:szCs w:val="21"/>
        </w:rPr>
        <w:t>consecución de dichos fines.</w:t>
      </w:r>
    </w:p>
    <w:p w14:paraId="2CBE30BE" w14:textId="77777777" w:rsidR="00AB4C7B" w:rsidRDefault="00AB4C7B" w:rsidP="00AB4C7B">
      <w:pPr>
        <w:autoSpaceDE w:val="0"/>
        <w:autoSpaceDN w:val="0"/>
        <w:adjustRightInd w:val="0"/>
        <w:jc w:val="both"/>
        <w:rPr>
          <w:rFonts w:ascii="Abadi" w:hAnsi="Abadi" w:cs="*Microsoft Sans Serif-8566-Iden"/>
          <w:color w:val="171717"/>
          <w:sz w:val="21"/>
          <w:szCs w:val="21"/>
        </w:rPr>
      </w:pPr>
    </w:p>
    <w:p w14:paraId="1760C629" w14:textId="77777777" w:rsidR="00AB4C7B" w:rsidRPr="00E24518" w:rsidRDefault="00AB4C7B" w:rsidP="00AB4C7B">
      <w:pPr>
        <w:autoSpaceDE w:val="0"/>
        <w:autoSpaceDN w:val="0"/>
        <w:adjustRightInd w:val="0"/>
        <w:ind w:firstLine="708"/>
        <w:jc w:val="both"/>
        <w:rPr>
          <w:rFonts w:ascii="Abadi" w:hAnsi="Abadi" w:cs="*Calibri-8879-Identity-H"/>
          <w:color w:val="161616"/>
          <w:sz w:val="21"/>
          <w:szCs w:val="21"/>
        </w:rPr>
      </w:pPr>
      <w:r w:rsidRPr="00E24518">
        <w:rPr>
          <w:rFonts w:ascii="Abadi" w:hAnsi="Abadi" w:cs="*Microsoft Sans Serif-8566-Iden"/>
          <w:color w:val="171717"/>
          <w:sz w:val="21"/>
          <w:szCs w:val="21"/>
        </w:rPr>
        <w:t>Ante tal circunstancias, la Suprema Corte de Justicia de la Nación ha</w:t>
      </w:r>
      <w:r>
        <w:rPr>
          <w:rFonts w:ascii="Abadi" w:hAnsi="Abadi" w:cs="*Microsoft Sans Serif-8566-Iden"/>
          <w:color w:val="171717"/>
          <w:sz w:val="21"/>
          <w:szCs w:val="21"/>
        </w:rPr>
        <w:t xml:space="preserve"> </w:t>
      </w:r>
      <w:r w:rsidRPr="00E24518">
        <w:rPr>
          <w:rFonts w:ascii="Abadi" w:hAnsi="Abadi" w:cs="*Microsoft Sans Serif-8566-Iden"/>
          <w:color w:val="171717"/>
          <w:sz w:val="21"/>
          <w:szCs w:val="21"/>
        </w:rPr>
        <w:t>interpretado el contenido y alcance del derecho humano al agua a partir</w:t>
      </w:r>
      <w:r>
        <w:rPr>
          <w:rFonts w:ascii="Abadi" w:hAnsi="Abadi" w:cs="*Microsoft Sans Serif-8566-Iden"/>
          <w:color w:val="171717"/>
          <w:sz w:val="21"/>
          <w:szCs w:val="21"/>
        </w:rPr>
        <w:t xml:space="preserve"> </w:t>
      </w:r>
      <w:r w:rsidRPr="00E24518">
        <w:rPr>
          <w:rFonts w:ascii="Abadi" w:hAnsi="Abadi" w:cs="*Microsoft Sans Serif-8566-Iden"/>
          <w:color w:val="171717"/>
          <w:sz w:val="21"/>
          <w:szCs w:val="21"/>
        </w:rPr>
        <w:t>de la definición y los factores mínimos delineados por el Comité DESC, pero</w:t>
      </w:r>
      <w:r>
        <w:rPr>
          <w:rFonts w:ascii="Abadi" w:hAnsi="Abadi" w:cs="*Microsoft Sans Serif-8566-Iden"/>
          <w:color w:val="171717"/>
          <w:sz w:val="21"/>
          <w:szCs w:val="21"/>
        </w:rPr>
        <w:t xml:space="preserve"> </w:t>
      </w:r>
      <w:r w:rsidRPr="00E24518">
        <w:rPr>
          <w:rFonts w:ascii="Abadi" w:hAnsi="Abadi" w:cs="*Microsoft Sans Serif-8566-Iden"/>
          <w:color w:val="171717"/>
          <w:sz w:val="21"/>
          <w:szCs w:val="21"/>
        </w:rPr>
        <w:t>también se ha enfocado en gran medida en la interpretación pragmática</w:t>
      </w:r>
      <w:r>
        <w:rPr>
          <w:rFonts w:ascii="Abadi" w:hAnsi="Abadi" w:cs="*Microsoft Sans Serif-8566-Iden"/>
          <w:color w:val="171717"/>
          <w:sz w:val="21"/>
          <w:szCs w:val="21"/>
        </w:rPr>
        <w:t xml:space="preserve"> </w:t>
      </w:r>
      <w:r w:rsidRPr="00E24518">
        <w:rPr>
          <w:rFonts w:ascii="Abadi" w:hAnsi="Abadi" w:cs="*Microsoft Sans Serif-8566-Iden"/>
          <w:color w:val="171717"/>
          <w:sz w:val="21"/>
          <w:szCs w:val="21"/>
        </w:rPr>
        <w:t>del artículo 4o. constitucional, en el cual se establece claramente que</w:t>
      </w:r>
      <w:r>
        <w:rPr>
          <w:rFonts w:ascii="Abadi" w:hAnsi="Abadi" w:cs="*Microsoft Sans Serif-8566-Iden"/>
          <w:color w:val="171717"/>
          <w:sz w:val="21"/>
          <w:szCs w:val="21"/>
        </w:rPr>
        <w:t xml:space="preserve"> </w:t>
      </w:r>
      <w:r w:rsidRPr="00E24518">
        <w:rPr>
          <w:rFonts w:ascii="Abadi" w:hAnsi="Abadi" w:cs="*Calibri-8879-Identity-H"/>
          <w:color w:val="161616"/>
          <w:sz w:val="21"/>
          <w:szCs w:val="21"/>
        </w:rPr>
        <w:t>corresponde al Estado garantizar el derecho humano al agua, logrando al</w:t>
      </w:r>
      <w:r>
        <w:rPr>
          <w:rFonts w:ascii="Abadi" w:hAnsi="Abadi" w:cs="*Calibri-8879-Identity-H"/>
          <w:color w:val="161616"/>
          <w:sz w:val="21"/>
          <w:szCs w:val="21"/>
        </w:rPr>
        <w:t xml:space="preserve"> </w:t>
      </w:r>
      <w:r w:rsidRPr="00E24518">
        <w:rPr>
          <w:rFonts w:ascii="Abadi" w:hAnsi="Abadi" w:cs="*Calibri-8879-Identity-H"/>
          <w:color w:val="161616"/>
          <w:sz w:val="21"/>
          <w:szCs w:val="21"/>
        </w:rPr>
        <w:t xml:space="preserve">mismo tiempo el uso equitativo </w:t>
      </w:r>
      <w:r w:rsidRPr="00E24518">
        <w:rPr>
          <w:rFonts w:ascii="Abadi" w:hAnsi="Abadi" w:cs="*Times New Roman-Italic-8878-Id"/>
          <w:color w:val="161616"/>
          <w:sz w:val="21"/>
          <w:szCs w:val="21"/>
        </w:rPr>
        <w:t xml:space="preserve">y </w:t>
      </w:r>
      <w:r w:rsidRPr="00E24518">
        <w:rPr>
          <w:rFonts w:ascii="Abadi" w:hAnsi="Abadi" w:cs="*Calibri-8879-Identity-H"/>
          <w:color w:val="161616"/>
          <w:sz w:val="21"/>
          <w:szCs w:val="21"/>
        </w:rPr>
        <w:t>sustentable de los recursos hídricos, con la</w:t>
      </w:r>
      <w:r>
        <w:rPr>
          <w:rFonts w:ascii="Abadi" w:hAnsi="Abadi" w:cs="*Calibri-8879-Identity-H"/>
          <w:color w:val="161616"/>
          <w:sz w:val="21"/>
          <w:szCs w:val="21"/>
        </w:rPr>
        <w:t xml:space="preserve"> </w:t>
      </w:r>
      <w:r w:rsidRPr="00E24518">
        <w:rPr>
          <w:rFonts w:ascii="Abadi" w:hAnsi="Abadi" w:cs="*Calibri-8879-Identity-H"/>
          <w:color w:val="161616"/>
          <w:sz w:val="21"/>
          <w:szCs w:val="21"/>
        </w:rPr>
        <w:t>participación de las autoridades en los tres órdenes de· gobierno y la</w:t>
      </w:r>
      <w:r>
        <w:rPr>
          <w:rFonts w:ascii="Abadi" w:hAnsi="Abadi" w:cs="*Calibri-8879-Identity-H"/>
          <w:color w:val="161616"/>
          <w:sz w:val="21"/>
          <w:szCs w:val="21"/>
        </w:rPr>
        <w:t xml:space="preserve"> </w:t>
      </w:r>
      <w:r w:rsidRPr="00E24518">
        <w:rPr>
          <w:rFonts w:ascii="Abadi" w:hAnsi="Abadi" w:cs="*Calibri-8879-Identity-H"/>
          <w:color w:val="161616"/>
          <w:sz w:val="21"/>
          <w:szCs w:val="21"/>
        </w:rPr>
        <w:t>ciudadanía.</w:t>
      </w:r>
    </w:p>
    <w:p w14:paraId="769EE443" w14:textId="77777777" w:rsidR="00AB4C7B" w:rsidRDefault="00AB4C7B" w:rsidP="00AB4C7B">
      <w:pPr>
        <w:autoSpaceDE w:val="0"/>
        <w:autoSpaceDN w:val="0"/>
        <w:adjustRightInd w:val="0"/>
        <w:jc w:val="both"/>
        <w:rPr>
          <w:rFonts w:ascii="Abadi" w:hAnsi="Abadi" w:cs="*Calibri-8879-Identity-H"/>
          <w:color w:val="161616"/>
          <w:sz w:val="21"/>
          <w:szCs w:val="21"/>
        </w:rPr>
      </w:pPr>
    </w:p>
    <w:p w14:paraId="48A7E895" w14:textId="77777777" w:rsidR="00AB4C7B" w:rsidRPr="00E24518" w:rsidRDefault="00AB4C7B" w:rsidP="00AB4C7B">
      <w:pPr>
        <w:autoSpaceDE w:val="0"/>
        <w:autoSpaceDN w:val="0"/>
        <w:adjustRightInd w:val="0"/>
        <w:ind w:firstLine="708"/>
        <w:jc w:val="both"/>
        <w:rPr>
          <w:rFonts w:ascii="Abadi" w:hAnsi="Abadi" w:cs="*Calibri-8879-Identity-H"/>
          <w:color w:val="161616"/>
          <w:sz w:val="21"/>
          <w:szCs w:val="21"/>
        </w:rPr>
      </w:pPr>
      <w:r w:rsidRPr="00E24518">
        <w:rPr>
          <w:rFonts w:ascii="Abadi" w:hAnsi="Abadi" w:cs="*Calibri-8879-Identity-H"/>
          <w:color w:val="161616"/>
          <w:sz w:val="21"/>
          <w:szCs w:val="21"/>
        </w:rPr>
        <w:t xml:space="preserve">Entre diversas interpretaciones </w:t>
      </w:r>
      <w:r w:rsidRPr="00E24518">
        <w:rPr>
          <w:rFonts w:ascii="Abadi" w:hAnsi="Abadi" w:cs="*Times New Roman-Italic-8877-Id"/>
          <w:color w:val="161616"/>
          <w:sz w:val="21"/>
          <w:szCs w:val="21"/>
        </w:rPr>
        <w:t xml:space="preserve">y </w:t>
      </w:r>
      <w:r w:rsidRPr="00E24518">
        <w:rPr>
          <w:rFonts w:ascii="Abadi" w:hAnsi="Abadi" w:cs="*Calibri-8879-Identity-H"/>
          <w:color w:val="161616"/>
          <w:sz w:val="21"/>
          <w:szCs w:val="21"/>
        </w:rPr>
        <w:t>casos resueltos ha establecido</w:t>
      </w:r>
      <w:r>
        <w:rPr>
          <w:rFonts w:ascii="Abadi" w:hAnsi="Abadi" w:cs="*Calibri-8879-Identity-H"/>
          <w:color w:val="161616"/>
          <w:sz w:val="21"/>
          <w:szCs w:val="21"/>
        </w:rPr>
        <w:t xml:space="preserve"> </w:t>
      </w:r>
      <w:r w:rsidRPr="00E24518">
        <w:rPr>
          <w:rFonts w:ascii="Abadi" w:hAnsi="Abadi" w:cs="*Calibri-8879-Identity-H"/>
          <w:color w:val="161616"/>
          <w:sz w:val="21"/>
          <w:szCs w:val="21"/>
        </w:rPr>
        <w:t>criterios donde refiere que el Estado debe asegurar el acceso al agua de</w:t>
      </w:r>
      <w:r>
        <w:rPr>
          <w:rFonts w:ascii="Abadi" w:hAnsi="Abadi" w:cs="*Calibri-8879-Identity-H"/>
          <w:color w:val="161616"/>
          <w:sz w:val="21"/>
          <w:szCs w:val="21"/>
        </w:rPr>
        <w:t xml:space="preserve"> </w:t>
      </w:r>
      <w:r w:rsidRPr="00E24518">
        <w:rPr>
          <w:rFonts w:ascii="Abadi" w:hAnsi="Abadi" w:cs="*Calibri-8879-Identity-H"/>
          <w:color w:val="161616"/>
          <w:sz w:val="21"/>
          <w:szCs w:val="21"/>
        </w:rPr>
        <w:t>forma continua y suficiente, que sea salubre y accesible para todos de</w:t>
      </w:r>
      <w:r>
        <w:rPr>
          <w:rFonts w:ascii="Abadi" w:hAnsi="Abadi" w:cs="*Calibri-8879-Identity-H"/>
          <w:color w:val="161616"/>
          <w:sz w:val="21"/>
          <w:szCs w:val="21"/>
        </w:rPr>
        <w:t xml:space="preserve"> </w:t>
      </w:r>
      <w:r w:rsidRPr="00E24518">
        <w:rPr>
          <w:rFonts w:ascii="Abadi" w:hAnsi="Abadi" w:cs="*Calibri-8879-Identity-H"/>
          <w:color w:val="161616"/>
          <w:sz w:val="21"/>
          <w:szCs w:val="21"/>
        </w:rPr>
        <w:t xml:space="preserve">hecho y de derecho. No obstante, si existen dificultades </w:t>
      </w:r>
      <w:r w:rsidRPr="00E24518">
        <w:rPr>
          <w:rFonts w:ascii="Abadi" w:hAnsi="Abadi" w:cs="*Calibri-8879-Identity-H"/>
          <w:color w:val="161616"/>
          <w:sz w:val="21"/>
          <w:szCs w:val="21"/>
        </w:rPr>
        <w:t>para proveer</w:t>
      </w:r>
      <w:r>
        <w:rPr>
          <w:rFonts w:ascii="Abadi" w:hAnsi="Abadi" w:cs="*Calibri-8879-Identity-H"/>
          <w:color w:val="161616"/>
          <w:sz w:val="21"/>
          <w:szCs w:val="21"/>
        </w:rPr>
        <w:t xml:space="preserve"> </w:t>
      </w:r>
      <w:r w:rsidRPr="00E24518">
        <w:rPr>
          <w:rFonts w:ascii="Abadi" w:hAnsi="Abadi" w:cs="*Calibri-8879-Identity-H"/>
          <w:color w:val="161616"/>
          <w:sz w:val="21"/>
          <w:szCs w:val="21"/>
        </w:rPr>
        <w:t>recursos hídricos para todos los fines, dada su naturaleza limitada, el Estado</w:t>
      </w:r>
      <w:r>
        <w:rPr>
          <w:rFonts w:ascii="Abadi" w:hAnsi="Abadi" w:cs="*Calibri-8879-Identity-H"/>
          <w:color w:val="161616"/>
          <w:sz w:val="21"/>
          <w:szCs w:val="21"/>
        </w:rPr>
        <w:t xml:space="preserve"> </w:t>
      </w:r>
      <w:r w:rsidRPr="00E24518">
        <w:rPr>
          <w:rFonts w:ascii="Abadi" w:hAnsi="Abadi" w:cs="*Calibri-8879-Identity-H"/>
          <w:color w:val="161616"/>
          <w:sz w:val="21"/>
          <w:szCs w:val="21"/>
        </w:rPr>
        <w:t>debe dar preferencia en todo momento a la satisfacción de los usos</w:t>
      </w:r>
      <w:r>
        <w:rPr>
          <w:rFonts w:ascii="Abadi" w:hAnsi="Abadi" w:cs="*Calibri-8879-Identity-H"/>
          <w:color w:val="161616"/>
          <w:sz w:val="21"/>
          <w:szCs w:val="21"/>
        </w:rPr>
        <w:t xml:space="preserve"> </w:t>
      </w:r>
      <w:r w:rsidRPr="00E24518">
        <w:rPr>
          <w:rFonts w:ascii="Abadi" w:hAnsi="Abadi" w:cs="*Calibri-8879-Identity-H"/>
          <w:color w:val="161616"/>
          <w:sz w:val="21"/>
          <w:szCs w:val="21"/>
        </w:rPr>
        <w:t xml:space="preserve">personal </w:t>
      </w:r>
      <w:r w:rsidRPr="00E24518">
        <w:rPr>
          <w:rFonts w:ascii="Abadi" w:hAnsi="Abadi" w:cs="*Times New Roman-Italic-8877-Id"/>
          <w:color w:val="161616"/>
          <w:sz w:val="21"/>
          <w:szCs w:val="21"/>
        </w:rPr>
        <w:t xml:space="preserve">y </w:t>
      </w:r>
      <w:r w:rsidRPr="00E24518">
        <w:rPr>
          <w:rFonts w:ascii="Abadi" w:hAnsi="Abadi" w:cs="*Calibri-8879-Identity-H"/>
          <w:color w:val="161616"/>
          <w:sz w:val="21"/>
          <w:szCs w:val="21"/>
        </w:rPr>
        <w:t>doméstico. Así, la legislación ordinaria establece el orden de</w:t>
      </w:r>
      <w:r>
        <w:rPr>
          <w:rFonts w:ascii="Abadi" w:hAnsi="Abadi" w:cs="*Calibri-8879-Identity-H"/>
          <w:color w:val="161616"/>
          <w:sz w:val="21"/>
          <w:szCs w:val="21"/>
        </w:rPr>
        <w:t xml:space="preserve"> </w:t>
      </w:r>
      <w:r w:rsidRPr="00E24518">
        <w:rPr>
          <w:rFonts w:ascii="Abadi" w:hAnsi="Abadi" w:cs="*Calibri-8879-Identity-H"/>
          <w:color w:val="161616"/>
          <w:sz w:val="21"/>
          <w:szCs w:val="21"/>
        </w:rPr>
        <w:t>prelación y preferencia en los usos del agua, teniendo siempre prioridad el</w:t>
      </w:r>
      <w:r>
        <w:rPr>
          <w:rFonts w:ascii="Abadi" w:hAnsi="Abadi" w:cs="*Calibri-8879-Identity-H"/>
          <w:color w:val="161616"/>
          <w:sz w:val="21"/>
          <w:szCs w:val="21"/>
        </w:rPr>
        <w:t xml:space="preserve"> </w:t>
      </w:r>
      <w:r w:rsidRPr="00E24518">
        <w:rPr>
          <w:rFonts w:ascii="Abadi" w:hAnsi="Abadi" w:cs="*Calibri-8879-Identity-H"/>
          <w:color w:val="161616"/>
          <w:sz w:val="21"/>
          <w:szCs w:val="21"/>
        </w:rPr>
        <w:t xml:space="preserve">doméstico </w:t>
      </w:r>
      <w:r w:rsidRPr="00E24518">
        <w:rPr>
          <w:rFonts w:ascii="Abadi" w:hAnsi="Abadi" w:cs="*Tahoma-8886-Identity-H"/>
          <w:color w:val="161616"/>
          <w:sz w:val="21"/>
          <w:szCs w:val="21"/>
        </w:rPr>
        <w:t xml:space="preserve">y </w:t>
      </w:r>
      <w:r w:rsidRPr="00E24518">
        <w:rPr>
          <w:rFonts w:ascii="Abadi" w:hAnsi="Abadi" w:cs="*Calibri-8879-Identity-H"/>
          <w:color w:val="161616"/>
          <w:sz w:val="21"/>
          <w:szCs w:val="21"/>
        </w:rPr>
        <w:t>el público-urbano.</w:t>
      </w:r>
    </w:p>
    <w:p w14:paraId="6C927AE9" w14:textId="77777777" w:rsidR="00AB4C7B" w:rsidRDefault="00AB4C7B" w:rsidP="00AB4C7B">
      <w:pPr>
        <w:autoSpaceDE w:val="0"/>
        <w:autoSpaceDN w:val="0"/>
        <w:adjustRightInd w:val="0"/>
        <w:jc w:val="both"/>
        <w:rPr>
          <w:rFonts w:ascii="Abadi" w:hAnsi="Abadi" w:cs="*Calibri-8879-Identity-H"/>
          <w:color w:val="181818"/>
          <w:sz w:val="21"/>
          <w:szCs w:val="21"/>
        </w:rPr>
      </w:pPr>
    </w:p>
    <w:p w14:paraId="4A82343B" w14:textId="77777777" w:rsidR="00AB4C7B" w:rsidRPr="00E24518" w:rsidRDefault="00AB4C7B" w:rsidP="00AB4C7B">
      <w:pPr>
        <w:autoSpaceDE w:val="0"/>
        <w:autoSpaceDN w:val="0"/>
        <w:adjustRightInd w:val="0"/>
        <w:ind w:firstLine="708"/>
        <w:jc w:val="both"/>
        <w:rPr>
          <w:rFonts w:ascii="Abadi" w:hAnsi="Abadi" w:cs="*Calibri-8879-Identity-H"/>
          <w:color w:val="181818"/>
          <w:sz w:val="21"/>
          <w:szCs w:val="21"/>
        </w:rPr>
      </w:pPr>
      <w:r w:rsidRPr="00E24518">
        <w:rPr>
          <w:rFonts w:ascii="Abadi" w:hAnsi="Abadi" w:cs="*Calibri-8879-Identity-H"/>
          <w:color w:val="181818"/>
          <w:sz w:val="21"/>
          <w:szCs w:val="21"/>
        </w:rPr>
        <w:t xml:space="preserve">En ese orden de ideas es el artículo 115, fracción </w:t>
      </w:r>
      <w:r>
        <w:rPr>
          <w:rFonts w:ascii="Abadi" w:hAnsi="Abadi" w:cs="*Calibri-8879-Identity-H"/>
          <w:color w:val="181818"/>
          <w:sz w:val="21"/>
          <w:szCs w:val="21"/>
        </w:rPr>
        <w:t>III</w:t>
      </w:r>
      <w:r w:rsidRPr="00E24518">
        <w:rPr>
          <w:rFonts w:ascii="Abadi" w:hAnsi="Abadi" w:cs="*Calibri-8879-Identity-H"/>
          <w:color w:val="181818"/>
          <w:sz w:val="21"/>
          <w:szCs w:val="21"/>
        </w:rPr>
        <w:t>, inciso a, de la</w:t>
      </w:r>
      <w:r>
        <w:rPr>
          <w:rFonts w:ascii="Abadi" w:hAnsi="Abadi" w:cs="*Calibri-8879-Identity-H"/>
          <w:color w:val="181818"/>
          <w:sz w:val="21"/>
          <w:szCs w:val="21"/>
        </w:rPr>
        <w:t xml:space="preserve"> </w:t>
      </w:r>
      <w:r w:rsidRPr="00E24518">
        <w:rPr>
          <w:rFonts w:ascii="Abadi" w:hAnsi="Abadi" w:cs="*Calibri-8879-Identity-H"/>
          <w:color w:val="181818"/>
          <w:sz w:val="21"/>
          <w:szCs w:val="21"/>
        </w:rPr>
        <w:t>Carta Magna la que establece la facultad que tienen los municipios para la</w:t>
      </w:r>
      <w:r>
        <w:rPr>
          <w:rFonts w:ascii="Abadi" w:hAnsi="Abadi" w:cs="*Calibri-8879-Identity-H"/>
          <w:color w:val="181818"/>
          <w:sz w:val="21"/>
          <w:szCs w:val="21"/>
        </w:rPr>
        <w:t xml:space="preserve"> </w:t>
      </w:r>
      <w:r w:rsidRPr="00E24518">
        <w:rPr>
          <w:rFonts w:ascii="Abadi" w:hAnsi="Abadi" w:cs="*Calibri-8879-Identity-H"/>
          <w:color w:val="181818"/>
          <w:sz w:val="21"/>
          <w:szCs w:val="21"/>
        </w:rPr>
        <w:t>prestación de los serv1c1os públicos de agua potable, drenaje,</w:t>
      </w:r>
      <w:r>
        <w:rPr>
          <w:rFonts w:ascii="Abadi" w:hAnsi="Abadi" w:cs="*Calibri-8879-Identity-H"/>
          <w:color w:val="181818"/>
          <w:sz w:val="21"/>
          <w:szCs w:val="21"/>
        </w:rPr>
        <w:t xml:space="preserve"> </w:t>
      </w:r>
      <w:r w:rsidRPr="00E24518">
        <w:rPr>
          <w:rFonts w:ascii="Abadi" w:hAnsi="Abadi" w:cs="*Calibri-8879-Identity-H"/>
          <w:color w:val="181818"/>
          <w:sz w:val="21"/>
          <w:szCs w:val="21"/>
        </w:rPr>
        <w:t>alcantarillado, tratamiento y disposición de sus aguas residuales.</w:t>
      </w:r>
    </w:p>
    <w:p w14:paraId="001A9161" w14:textId="77777777" w:rsidR="00AB4C7B" w:rsidRDefault="00AB4C7B" w:rsidP="00AB4C7B">
      <w:pPr>
        <w:autoSpaceDE w:val="0"/>
        <w:autoSpaceDN w:val="0"/>
        <w:adjustRightInd w:val="0"/>
        <w:jc w:val="both"/>
        <w:rPr>
          <w:rFonts w:ascii="Abadi" w:hAnsi="Abadi" w:cs="*Calibri-8879-Identity-H"/>
          <w:color w:val="171717"/>
          <w:sz w:val="21"/>
          <w:szCs w:val="21"/>
        </w:rPr>
      </w:pPr>
    </w:p>
    <w:p w14:paraId="1647F6D4" w14:textId="77777777" w:rsidR="00AB4C7B" w:rsidRPr="00E24518" w:rsidRDefault="00AB4C7B" w:rsidP="00AB4C7B">
      <w:pPr>
        <w:autoSpaceDE w:val="0"/>
        <w:autoSpaceDN w:val="0"/>
        <w:adjustRightInd w:val="0"/>
        <w:ind w:firstLine="708"/>
        <w:jc w:val="both"/>
        <w:rPr>
          <w:rFonts w:ascii="Abadi" w:hAnsi="Abadi" w:cs="*Calibri-8879-Identity-H"/>
          <w:color w:val="171717"/>
          <w:sz w:val="21"/>
          <w:szCs w:val="21"/>
        </w:rPr>
      </w:pPr>
      <w:r w:rsidRPr="00E24518">
        <w:rPr>
          <w:rFonts w:ascii="Abadi" w:hAnsi="Abadi" w:cs="*Calibri-8879-Identity-H"/>
          <w:color w:val="171717"/>
          <w:sz w:val="21"/>
          <w:szCs w:val="21"/>
        </w:rPr>
        <w:t>Asimismo, en congruencia con lo antes referido es que la Constitución</w:t>
      </w:r>
      <w:r>
        <w:rPr>
          <w:rFonts w:ascii="Abadi" w:hAnsi="Abadi" w:cs="*Calibri-8879-Identity-H"/>
          <w:color w:val="171717"/>
          <w:sz w:val="21"/>
          <w:szCs w:val="21"/>
        </w:rPr>
        <w:t xml:space="preserve"> </w:t>
      </w:r>
      <w:r w:rsidRPr="00E24518">
        <w:rPr>
          <w:rFonts w:ascii="Abadi" w:hAnsi="Abadi" w:cs="*Calibri-8879-Identity-H"/>
          <w:color w:val="171717"/>
          <w:sz w:val="21"/>
          <w:szCs w:val="21"/>
        </w:rPr>
        <w:t xml:space="preserve">Política para el Estado de Guanajuato en la fracción </w:t>
      </w:r>
      <w:r>
        <w:rPr>
          <w:rFonts w:ascii="Abadi" w:hAnsi="Abadi" w:cs="*Calibri-8879-Identity-H"/>
          <w:color w:val="171717"/>
          <w:sz w:val="21"/>
          <w:szCs w:val="21"/>
        </w:rPr>
        <w:t>III</w:t>
      </w:r>
      <w:r w:rsidRPr="00E24518">
        <w:rPr>
          <w:rFonts w:ascii="Abadi" w:hAnsi="Abadi" w:cs="*Calibri-8879-Identity-H"/>
          <w:color w:val="171717"/>
          <w:sz w:val="21"/>
          <w:szCs w:val="21"/>
        </w:rPr>
        <w:t xml:space="preserve"> del artículo </w:t>
      </w:r>
      <w:r w:rsidRPr="00E24518">
        <w:rPr>
          <w:rFonts w:ascii="Abadi" w:hAnsi="Abadi" w:cs="*Tahoma-8886-Identity-H"/>
          <w:color w:val="171717"/>
          <w:sz w:val="21"/>
          <w:szCs w:val="21"/>
        </w:rPr>
        <w:t>117</w:t>
      </w:r>
      <w:r>
        <w:rPr>
          <w:rFonts w:ascii="Abadi" w:hAnsi="Abadi" w:cs="*Tahoma-8886-Identity-H"/>
          <w:color w:val="171717"/>
          <w:sz w:val="21"/>
          <w:szCs w:val="21"/>
        </w:rPr>
        <w:t xml:space="preserve"> </w:t>
      </w:r>
      <w:r w:rsidRPr="00E24518">
        <w:rPr>
          <w:rFonts w:ascii="Abadi" w:hAnsi="Abadi" w:cs="*Calibri-8879-Identity-H"/>
          <w:color w:val="171717"/>
          <w:sz w:val="21"/>
          <w:szCs w:val="21"/>
        </w:rPr>
        <w:t>establece la prestación de servicios públicos que tiene como obligación los</w:t>
      </w:r>
      <w:r>
        <w:rPr>
          <w:rFonts w:ascii="Abadi" w:hAnsi="Abadi" w:cs="*Calibri-8879-Identity-H"/>
          <w:color w:val="171717"/>
          <w:sz w:val="21"/>
          <w:szCs w:val="21"/>
        </w:rPr>
        <w:t xml:space="preserve"> </w:t>
      </w:r>
      <w:r w:rsidRPr="00E24518">
        <w:rPr>
          <w:rFonts w:ascii="Abadi" w:hAnsi="Abadi" w:cs="*Calibri-8879-Identity-H"/>
          <w:color w:val="171717"/>
          <w:sz w:val="21"/>
          <w:szCs w:val="21"/>
        </w:rPr>
        <w:t>Ayuntamientos, siendo el inciso a) el referente al agua potable, drenaje,</w:t>
      </w:r>
      <w:r>
        <w:rPr>
          <w:rFonts w:ascii="Abadi" w:hAnsi="Abadi" w:cs="*Calibri-8879-Identity-H"/>
          <w:color w:val="171717"/>
          <w:sz w:val="21"/>
          <w:szCs w:val="21"/>
        </w:rPr>
        <w:t xml:space="preserve"> </w:t>
      </w:r>
      <w:r w:rsidRPr="00E24518">
        <w:rPr>
          <w:rFonts w:ascii="Abadi" w:hAnsi="Abadi" w:cs="*Calibri-8879-Identity-H"/>
          <w:color w:val="171717"/>
          <w:sz w:val="21"/>
          <w:szCs w:val="21"/>
        </w:rPr>
        <w:t xml:space="preserve">alcantarillado, tratamiento </w:t>
      </w:r>
      <w:r w:rsidRPr="00E24518">
        <w:rPr>
          <w:rFonts w:ascii="Abadi" w:hAnsi="Abadi" w:cs="*Tahoma-8886-Identity-H"/>
          <w:color w:val="171717"/>
          <w:sz w:val="21"/>
          <w:szCs w:val="21"/>
        </w:rPr>
        <w:t xml:space="preserve">y </w:t>
      </w:r>
      <w:r w:rsidRPr="00E24518">
        <w:rPr>
          <w:rFonts w:ascii="Abadi" w:hAnsi="Abadi" w:cs="*Calibri-8879-Identity-H"/>
          <w:color w:val="171717"/>
          <w:sz w:val="21"/>
          <w:szCs w:val="21"/>
        </w:rPr>
        <w:t>disposición de aguas residuales.</w:t>
      </w:r>
    </w:p>
    <w:p w14:paraId="61D4EC85" w14:textId="77777777" w:rsidR="00AB4C7B" w:rsidRDefault="00AB4C7B" w:rsidP="00AB4C7B">
      <w:pPr>
        <w:autoSpaceDE w:val="0"/>
        <w:autoSpaceDN w:val="0"/>
        <w:adjustRightInd w:val="0"/>
        <w:jc w:val="both"/>
        <w:rPr>
          <w:rFonts w:ascii="Abadi" w:hAnsi="Abadi" w:cs="*Calibri-8879-Identity-H"/>
          <w:color w:val="161616"/>
          <w:sz w:val="21"/>
          <w:szCs w:val="21"/>
        </w:rPr>
      </w:pPr>
    </w:p>
    <w:p w14:paraId="408299CB" w14:textId="77777777" w:rsidR="00AB4C7B" w:rsidRPr="00E24518" w:rsidRDefault="00AB4C7B" w:rsidP="00AB4C7B">
      <w:pPr>
        <w:autoSpaceDE w:val="0"/>
        <w:autoSpaceDN w:val="0"/>
        <w:adjustRightInd w:val="0"/>
        <w:ind w:firstLine="708"/>
        <w:jc w:val="both"/>
        <w:rPr>
          <w:rFonts w:ascii="Abadi" w:hAnsi="Abadi" w:cs="*Calibri-8879-Identity-H"/>
          <w:color w:val="161616"/>
          <w:sz w:val="21"/>
          <w:szCs w:val="21"/>
        </w:rPr>
      </w:pPr>
      <w:r w:rsidRPr="00E24518">
        <w:rPr>
          <w:rFonts w:ascii="Abadi" w:hAnsi="Abadi" w:cs="*Calibri-8879-Identity-H"/>
          <w:color w:val="161616"/>
          <w:sz w:val="21"/>
          <w:szCs w:val="21"/>
        </w:rPr>
        <w:t>En ese sentido, la Ley Orgánica Municipal para el Estado de</w:t>
      </w:r>
      <w:r>
        <w:rPr>
          <w:rFonts w:ascii="Abadi" w:hAnsi="Abadi" w:cs="*Calibri-8879-Identity-H"/>
          <w:color w:val="161616"/>
          <w:sz w:val="21"/>
          <w:szCs w:val="21"/>
        </w:rPr>
        <w:t xml:space="preserve"> </w:t>
      </w:r>
      <w:r w:rsidRPr="00E24518">
        <w:rPr>
          <w:rFonts w:ascii="Abadi" w:hAnsi="Abadi" w:cs="*Calibri-8879-Identity-H"/>
          <w:color w:val="161616"/>
          <w:sz w:val="21"/>
          <w:szCs w:val="21"/>
        </w:rPr>
        <w:t>Guanajuato, reitera dicha obligación para los Ayuntamientos en el artículo</w:t>
      </w:r>
      <w:r>
        <w:rPr>
          <w:rFonts w:ascii="Abadi" w:hAnsi="Abadi" w:cs="*Calibri-8879-Identity-H"/>
          <w:color w:val="161616"/>
          <w:sz w:val="21"/>
          <w:szCs w:val="21"/>
        </w:rPr>
        <w:t xml:space="preserve"> </w:t>
      </w:r>
      <w:r w:rsidRPr="00E24518">
        <w:rPr>
          <w:rFonts w:ascii="Abadi" w:hAnsi="Abadi" w:cs="*Tahoma-8886-Identity-H"/>
          <w:color w:val="161616"/>
          <w:sz w:val="21"/>
          <w:szCs w:val="21"/>
        </w:rPr>
        <w:t xml:space="preserve">167 </w:t>
      </w:r>
      <w:r w:rsidRPr="00E24518">
        <w:rPr>
          <w:rFonts w:ascii="Abadi" w:hAnsi="Abadi" w:cs="*Calibri-8879-Identity-H"/>
          <w:color w:val="161616"/>
          <w:sz w:val="21"/>
          <w:szCs w:val="21"/>
        </w:rPr>
        <w:t xml:space="preserve">fracción </w:t>
      </w:r>
      <w:r>
        <w:rPr>
          <w:rFonts w:ascii="Abadi" w:hAnsi="Abadi" w:cs="*Calibri-8879-Identity-H"/>
          <w:color w:val="161616"/>
          <w:sz w:val="21"/>
          <w:szCs w:val="21"/>
        </w:rPr>
        <w:t>I</w:t>
      </w:r>
      <w:r w:rsidRPr="00E24518">
        <w:rPr>
          <w:rFonts w:ascii="Abadi" w:hAnsi="Abadi" w:cs="*Calibri-8879-Identity-H"/>
          <w:color w:val="161616"/>
          <w:sz w:val="21"/>
          <w:szCs w:val="21"/>
        </w:rPr>
        <w:t>, así como las diversas referencias en las leyes que las y los</w:t>
      </w:r>
      <w:r>
        <w:rPr>
          <w:rFonts w:ascii="Abadi" w:hAnsi="Abadi" w:cs="*Calibri-8879-Identity-H"/>
          <w:color w:val="161616"/>
          <w:sz w:val="21"/>
          <w:szCs w:val="21"/>
        </w:rPr>
        <w:t xml:space="preserve"> </w:t>
      </w:r>
      <w:r w:rsidRPr="00E24518">
        <w:rPr>
          <w:rFonts w:ascii="Abadi" w:hAnsi="Abadi" w:cs="*Calibri-8879-Identity-H"/>
          <w:color w:val="161616"/>
          <w:sz w:val="21"/>
          <w:szCs w:val="21"/>
        </w:rPr>
        <w:t>proponentes consideraron en la exposición de motivos de la iniciativa.</w:t>
      </w:r>
    </w:p>
    <w:p w14:paraId="6D52C6E0" w14:textId="6435F926" w:rsidR="00AB4C7B" w:rsidRDefault="00AB4C7B" w:rsidP="00AB4C7B">
      <w:pPr>
        <w:autoSpaceDE w:val="0"/>
        <w:autoSpaceDN w:val="0"/>
        <w:adjustRightInd w:val="0"/>
        <w:jc w:val="both"/>
        <w:rPr>
          <w:rFonts w:ascii="Abadi" w:hAnsi="Abadi" w:cs="*Courier New-Bold-8883-Identity"/>
          <w:b/>
          <w:bCs/>
          <w:color w:val="141414"/>
          <w:sz w:val="21"/>
          <w:szCs w:val="21"/>
        </w:rPr>
      </w:pPr>
    </w:p>
    <w:p w14:paraId="1BA4802E" w14:textId="77777777" w:rsidR="00AB4C7B" w:rsidRPr="00E24518" w:rsidRDefault="00AB4C7B" w:rsidP="00AB4C7B">
      <w:pPr>
        <w:autoSpaceDE w:val="0"/>
        <w:autoSpaceDN w:val="0"/>
        <w:adjustRightInd w:val="0"/>
        <w:jc w:val="both"/>
        <w:rPr>
          <w:rFonts w:ascii="Abadi" w:hAnsi="Abadi" w:cs="*Arial-Bold-8952-Identity-H"/>
          <w:b/>
          <w:bCs/>
          <w:color w:val="0E0E0E"/>
          <w:sz w:val="21"/>
          <w:szCs w:val="21"/>
        </w:rPr>
      </w:pPr>
      <w:r>
        <w:rPr>
          <w:rFonts w:ascii="Abadi" w:hAnsi="Abadi" w:cs="*Arial-Bold-8952-Identity-H"/>
          <w:b/>
          <w:bCs/>
          <w:color w:val="0E0E0E"/>
          <w:sz w:val="21"/>
          <w:szCs w:val="21"/>
        </w:rPr>
        <w:t>II</w:t>
      </w:r>
      <w:r w:rsidRPr="00E24518">
        <w:rPr>
          <w:rFonts w:ascii="Abadi" w:hAnsi="Abadi" w:cs="*Arial-Bold-8952-Identity-H"/>
          <w:b/>
          <w:bCs/>
          <w:color w:val="0E0E0E"/>
          <w:sz w:val="21"/>
          <w:szCs w:val="21"/>
        </w:rPr>
        <w:t>.2 Consideraciones particulares</w:t>
      </w:r>
    </w:p>
    <w:p w14:paraId="10D6217B" w14:textId="77777777" w:rsidR="00AB4C7B" w:rsidRDefault="00AB4C7B" w:rsidP="00AB4C7B">
      <w:pPr>
        <w:autoSpaceDE w:val="0"/>
        <w:autoSpaceDN w:val="0"/>
        <w:adjustRightInd w:val="0"/>
        <w:jc w:val="both"/>
        <w:rPr>
          <w:rFonts w:ascii="Abadi" w:hAnsi="Abadi" w:cs="*Calibri-8950-Identity-H"/>
          <w:color w:val="161616"/>
          <w:sz w:val="21"/>
          <w:szCs w:val="21"/>
        </w:rPr>
      </w:pPr>
    </w:p>
    <w:p w14:paraId="01CF2B14" w14:textId="77777777" w:rsidR="00AB4C7B" w:rsidRPr="00E24518" w:rsidRDefault="00AB4C7B" w:rsidP="00AB4C7B">
      <w:pPr>
        <w:autoSpaceDE w:val="0"/>
        <w:autoSpaceDN w:val="0"/>
        <w:adjustRightInd w:val="0"/>
        <w:ind w:firstLine="708"/>
        <w:jc w:val="both"/>
        <w:rPr>
          <w:rFonts w:ascii="Abadi" w:hAnsi="Abadi" w:cs="*Calibri-8950-Identity-H"/>
          <w:color w:val="161616"/>
          <w:sz w:val="21"/>
          <w:szCs w:val="21"/>
        </w:rPr>
      </w:pPr>
      <w:r w:rsidRPr="00E24518">
        <w:rPr>
          <w:rFonts w:ascii="Abadi" w:hAnsi="Abadi" w:cs="*Calibri-8950-Identity-H"/>
          <w:color w:val="161616"/>
          <w:sz w:val="21"/>
          <w:szCs w:val="21"/>
        </w:rPr>
        <w:t>Nuestro Código Territorial para el Estado y los Municipios de</w:t>
      </w:r>
      <w:r>
        <w:rPr>
          <w:rFonts w:ascii="Abadi" w:hAnsi="Abadi" w:cs="*Calibri-8950-Identity-H"/>
          <w:color w:val="161616"/>
          <w:sz w:val="21"/>
          <w:szCs w:val="21"/>
        </w:rPr>
        <w:t xml:space="preserve"> </w:t>
      </w:r>
      <w:r w:rsidRPr="00E24518">
        <w:rPr>
          <w:rFonts w:ascii="Abadi" w:hAnsi="Abadi" w:cs="*Calibri-8950-Identity-H"/>
          <w:color w:val="161616"/>
          <w:sz w:val="21"/>
          <w:szCs w:val="21"/>
        </w:rPr>
        <w:t>Guanajuato, tiene entre sus objetivos, consolidar y mejorar los centros de</w:t>
      </w:r>
      <w:r>
        <w:rPr>
          <w:rFonts w:ascii="Abadi" w:hAnsi="Abadi" w:cs="*Calibri-8950-Identity-H"/>
          <w:color w:val="161616"/>
          <w:sz w:val="21"/>
          <w:szCs w:val="21"/>
        </w:rPr>
        <w:t xml:space="preserve"> </w:t>
      </w:r>
      <w:r w:rsidRPr="00E24518">
        <w:rPr>
          <w:rFonts w:ascii="Abadi" w:hAnsi="Abadi" w:cs="*Calibri-8950-Identity-H"/>
          <w:color w:val="161616"/>
          <w:sz w:val="21"/>
          <w:szCs w:val="21"/>
        </w:rPr>
        <w:t>población y asentamientos humanos, garantizando en todo momento la</w:t>
      </w:r>
      <w:r>
        <w:rPr>
          <w:rFonts w:ascii="Abadi" w:hAnsi="Abadi" w:cs="*Calibri-8950-Identity-H"/>
          <w:color w:val="161616"/>
          <w:sz w:val="21"/>
          <w:szCs w:val="21"/>
        </w:rPr>
        <w:t xml:space="preserve"> </w:t>
      </w:r>
      <w:r w:rsidRPr="00E24518">
        <w:rPr>
          <w:rFonts w:ascii="Abadi" w:hAnsi="Abadi" w:cs="*Calibri-8950-Identity-H"/>
          <w:color w:val="161616"/>
          <w:sz w:val="21"/>
          <w:szCs w:val="21"/>
        </w:rPr>
        <w:t>protección y el acceso equitativo a los espacios y servicios públicos, así</w:t>
      </w:r>
      <w:r>
        <w:rPr>
          <w:rFonts w:ascii="Abadi" w:hAnsi="Abadi" w:cs="*Calibri-8950-Identity-H"/>
          <w:color w:val="161616"/>
          <w:sz w:val="21"/>
          <w:szCs w:val="21"/>
        </w:rPr>
        <w:t xml:space="preserve"> </w:t>
      </w:r>
      <w:r w:rsidRPr="00E24518">
        <w:rPr>
          <w:rFonts w:ascii="Abadi" w:hAnsi="Abadi" w:cs="*Calibri-8950-Identity-H"/>
          <w:color w:val="161616"/>
          <w:sz w:val="21"/>
          <w:szCs w:val="21"/>
        </w:rPr>
        <w:t>como el fortalecimiento de la resiliencia urbana.</w:t>
      </w:r>
    </w:p>
    <w:p w14:paraId="03B44502" w14:textId="77777777" w:rsidR="00AB4C7B" w:rsidRDefault="00AB4C7B" w:rsidP="00AB4C7B">
      <w:pPr>
        <w:autoSpaceDE w:val="0"/>
        <w:autoSpaceDN w:val="0"/>
        <w:adjustRightInd w:val="0"/>
        <w:ind w:firstLine="708"/>
        <w:jc w:val="both"/>
        <w:rPr>
          <w:rFonts w:ascii="Abadi" w:hAnsi="Abadi" w:cs="*Calibri-8950-Identity-H"/>
          <w:color w:val="151515"/>
          <w:sz w:val="21"/>
          <w:szCs w:val="21"/>
        </w:rPr>
      </w:pPr>
    </w:p>
    <w:p w14:paraId="35C80DAF" w14:textId="77777777" w:rsidR="00AB4C7B" w:rsidRPr="00E24518" w:rsidRDefault="00AB4C7B" w:rsidP="00AB4C7B">
      <w:pPr>
        <w:autoSpaceDE w:val="0"/>
        <w:autoSpaceDN w:val="0"/>
        <w:adjustRightInd w:val="0"/>
        <w:ind w:firstLine="708"/>
        <w:jc w:val="both"/>
        <w:rPr>
          <w:rFonts w:ascii="Abadi" w:hAnsi="Abadi" w:cs="*Calibri-8950-Identity-H"/>
          <w:color w:val="151515"/>
          <w:sz w:val="21"/>
          <w:szCs w:val="21"/>
        </w:rPr>
      </w:pPr>
      <w:r w:rsidRPr="00E24518">
        <w:rPr>
          <w:rFonts w:ascii="Abadi" w:hAnsi="Abadi" w:cs="*Calibri-8950-Identity-H"/>
          <w:color w:val="151515"/>
          <w:sz w:val="21"/>
          <w:szCs w:val="21"/>
        </w:rPr>
        <w:t>No obstante, lo anterior, la realidad en el Estado es que existen</w:t>
      </w:r>
      <w:r>
        <w:rPr>
          <w:rFonts w:ascii="Abadi" w:hAnsi="Abadi" w:cs="*Calibri-8950-Identity-H"/>
          <w:color w:val="151515"/>
          <w:sz w:val="21"/>
          <w:szCs w:val="21"/>
        </w:rPr>
        <w:t xml:space="preserve"> </w:t>
      </w:r>
      <w:r w:rsidRPr="00E24518">
        <w:rPr>
          <w:rFonts w:ascii="Abadi" w:hAnsi="Abadi" w:cs="*Calibri-8950-Identity-H"/>
          <w:color w:val="151515"/>
          <w:sz w:val="21"/>
          <w:szCs w:val="21"/>
        </w:rPr>
        <w:t>asentamientos humanos irregulares, los cuales por razones diversas no han</w:t>
      </w:r>
      <w:r>
        <w:rPr>
          <w:rFonts w:ascii="Abadi" w:hAnsi="Abadi" w:cs="*Calibri-8950-Identity-H"/>
          <w:color w:val="151515"/>
          <w:sz w:val="21"/>
          <w:szCs w:val="21"/>
        </w:rPr>
        <w:t xml:space="preserve"> </w:t>
      </w:r>
      <w:r w:rsidRPr="00E24518">
        <w:rPr>
          <w:rFonts w:ascii="Abadi" w:hAnsi="Abadi" w:cs="*Calibri-8950-Identity-H"/>
          <w:color w:val="151515"/>
          <w:sz w:val="21"/>
          <w:szCs w:val="21"/>
        </w:rPr>
        <w:t>podido iniciar o en su caso concluir el proceso de regularización y por ende</w:t>
      </w:r>
      <w:r>
        <w:rPr>
          <w:rFonts w:ascii="Abadi" w:hAnsi="Abadi" w:cs="*Calibri-8950-Identity-H"/>
          <w:color w:val="151515"/>
          <w:sz w:val="21"/>
          <w:szCs w:val="21"/>
        </w:rPr>
        <w:t xml:space="preserve"> </w:t>
      </w:r>
      <w:r w:rsidRPr="00E24518">
        <w:rPr>
          <w:rFonts w:ascii="Abadi" w:hAnsi="Abadi" w:cs="*Calibri-8950-Identity-H"/>
          <w:color w:val="151515"/>
          <w:sz w:val="21"/>
          <w:szCs w:val="21"/>
        </w:rPr>
        <w:t>no han tenido la posibilidad de acceder a los servicios públicos que les</w:t>
      </w:r>
      <w:r>
        <w:rPr>
          <w:rFonts w:ascii="Abadi" w:hAnsi="Abadi" w:cs="*Calibri-8950-Identity-H"/>
          <w:color w:val="151515"/>
          <w:sz w:val="21"/>
          <w:szCs w:val="21"/>
        </w:rPr>
        <w:t xml:space="preserve"> </w:t>
      </w:r>
      <w:r w:rsidRPr="00E24518">
        <w:rPr>
          <w:rFonts w:ascii="Abadi" w:hAnsi="Abadi" w:cs="*Calibri-8950-Identity-H"/>
          <w:color w:val="151515"/>
          <w:sz w:val="21"/>
          <w:szCs w:val="21"/>
        </w:rPr>
        <w:t>garanticen una vida digna.</w:t>
      </w:r>
    </w:p>
    <w:p w14:paraId="56C1C6A2" w14:textId="77777777" w:rsidR="00AB4C7B" w:rsidRDefault="00AB4C7B" w:rsidP="00AB4C7B">
      <w:pPr>
        <w:autoSpaceDE w:val="0"/>
        <w:autoSpaceDN w:val="0"/>
        <w:adjustRightInd w:val="0"/>
        <w:jc w:val="both"/>
        <w:rPr>
          <w:rFonts w:ascii="Abadi" w:hAnsi="Abadi" w:cs="*Calibri-8950-Identity-H"/>
          <w:color w:val="151515"/>
          <w:sz w:val="21"/>
          <w:szCs w:val="21"/>
        </w:rPr>
      </w:pPr>
    </w:p>
    <w:p w14:paraId="62EE1E20" w14:textId="77777777" w:rsidR="00AB4C7B" w:rsidRPr="00E24518" w:rsidRDefault="00AB4C7B" w:rsidP="00AB4C7B">
      <w:pPr>
        <w:autoSpaceDE w:val="0"/>
        <w:autoSpaceDN w:val="0"/>
        <w:adjustRightInd w:val="0"/>
        <w:ind w:firstLine="708"/>
        <w:jc w:val="both"/>
        <w:rPr>
          <w:rFonts w:ascii="Abadi" w:hAnsi="Abadi" w:cs="*Calibri-8950-Identity-H"/>
          <w:color w:val="151515"/>
          <w:sz w:val="21"/>
          <w:szCs w:val="21"/>
        </w:rPr>
      </w:pPr>
      <w:r w:rsidRPr="00E24518">
        <w:rPr>
          <w:rFonts w:ascii="Abadi" w:hAnsi="Abadi" w:cs="*Calibri-8950-Identity-H"/>
          <w:color w:val="151515"/>
          <w:sz w:val="21"/>
          <w:szCs w:val="21"/>
        </w:rPr>
        <w:lastRenderedPageBreak/>
        <w:t>Es por ello, que el crecimiento de las áreas urbanas y suburbanas que</w:t>
      </w:r>
      <w:r>
        <w:rPr>
          <w:rFonts w:ascii="Abadi" w:hAnsi="Abadi" w:cs="*Calibri-8950-Identity-H"/>
          <w:color w:val="151515"/>
          <w:sz w:val="21"/>
          <w:szCs w:val="21"/>
        </w:rPr>
        <w:t xml:space="preserve"> </w:t>
      </w:r>
      <w:r w:rsidRPr="00E24518">
        <w:rPr>
          <w:rFonts w:ascii="Abadi" w:hAnsi="Abadi" w:cs="*Calibri-8950-Identity-H"/>
          <w:color w:val="151515"/>
          <w:sz w:val="21"/>
          <w:szCs w:val="21"/>
        </w:rPr>
        <w:t>se ha presentado de manera expansiva, han dado como resultado que las</w:t>
      </w:r>
      <w:r>
        <w:rPr>
          <w:rFonts w:ascii="Abadi" w:hAnsi="Abadi" w:cs="*Calibri-8950-Identity-H"/>
          <w:color w:val="151515"/>
          <w:sz w:val="21"/>
          <w:szCs w:val="21"/>
        </w:rPr>
        <w:t xml:space="preserve"> </w:t>
      </w:r>
      <w:r w:rsidRPr="00E24518">
        <w:rPr>
          <w:rFonts w:ascii="Abadi" w:hAnsi="Abadi" w:cs="*Calibri-8950-Identity-H"/>
          <w:color w:val="151515"/>
          <w:sz w:val="21"/>
          <w:szCs w:val="21"/>
        </w:rPr>
        <w:t>familias que por alguna circunstancia se asientan en zonas con</w:t>
      </w:r>
      <w:r>
        <w:rPr>
          <w:rFonts w:ascii="Abadi" w:hAnsi="Abadi" w:cs="*Calibri-8950-Identity-H"/>
          <w:color w:val="151515"/>
          <w:sz w:val="21"/>
          <w:szCs w:val="21"/>
        </w:rPr>
        <w:t xml:space="preserve"> </w:t>
      </w:r>
      <w:r w:rsidRPr="00E24518">
        <w:rPr>
          <w:rFonts w:ascii="Abadi" w:hAnsi="Abadi" w:cs="*Calibri-8950-Identity-H"/>
          <w:color w:val="151515"/>
          <w:sz w:val="21"/>
          <w:szCs w:val="21"/>
        </w:rPr>
        <w:t>irregularidades de la tenencia de la tierra, no logren una sana conexión</w:t>
      </w:r>
      <w:r>
        <w:rPr>
          <w:rFonts w:ascii="Abadi" w:hAnsi="Abadi" w:cs="*Calibri-8950-Identity-H"/>
          <w:color w:val="151515"/>
          <w:sz w:val="21"/>
          <w:szCs w:val="21"/>
        </w:rPr>
        <w:t xml:space="preserve"> </w:t>
      </w:r>
      <w:r w:rsidRPr="00E24518">
        <w:rPr>
          <w:rFonts w:ascii="Abadi" w:hAnsi="Abadi" w:cs="*Calibri-8950-Identity-H"/>
          <w:color w:val="151515"/>
          <w:sz w:val="21"/>
          <w:szCs w:val="21"/>
        </w:rPr>
        <w:t>entre la ciudad y su entorno, generando procesos de urbanización</w:t>
      </w:r>
      <w:r>
        <w:rPr>
          <w:rFonts w:ascii="Abadi" w:hAnsi="Abadi" w:cs="*Calibri-8950-Identity-H"/>
          <w:color w:val="151515"/>
          <w:sz w:val="21"/>
          <w:szCs w:val="21"/>
        </w:rPr>
        <w:t xml:space="preserve"> </w:t>
      </w:r>
      <w:r w:rsidRPr="00E24518">
        <w:rPr>
          <w:rFonts w:ascii="Abadi" w:hAnsi="Abadi" w:cs="*Calibri-8950-Identity-H"/>
          <w:color w:val="151515"/>
          <w:sz w:val="21"/>
          <w:szCs w:val="21"/>
        </w:rPr>
        <w:t>inequitativos y altamente vulnerables, tanto en lo ambiental y urbano, así</w:t>
      </w:r>
      <w:r>
        <w:rPr>
          <w:rFonts w:ascii="Abadi" w:hAnsi="Abadi" w:cs="*Calibri-8950-Identity-H"/>
          <w:color w:val="151515"/>
          <w:sz w:val="21"/>
          <w:szCs w:val="21"/>
        </w:rPr>
        <w:t xml:space="preserve"> </w:t>
      </w:r>
      <w:r w:rsidRPr="00E24518">
        <w:rPr>
          <w:rFonts w:ascii="Abadi" w:hAnsi="Abadi" w:cs="*Calibri-8950-Identity-H"/>
          <w:color w:val="151515"/>
          <w:sz w:val="21"/>
          <w:szCs w:val="21"/>
        </w:rPr>
        <w:t>como dejando un rezago social.</w:t>
      </w:r>
    </w:p>
    <w:p w14:paraId="64069354" w14:textId="77777777" w:rsidR="00AB4C7B" w:rsidRDefault="00AB4C7B" w:rsidP="00AB4C7B">
      <w:pPr>
        <w:autoSpaceDE w:val="0"/>
        <w:autoSpaceDN w:val="0"/>
        <w:adjustRightInd w:val="0"/>
        <w:jc w:val="both"/>
        <w:rPr>
          <w:rFonts w:ascii="Abadi" w:hAnsi="Abadi" w:cs="*Calibri-8950-Identity-H"/>
          <w:color w:val="171717"/>
          <w:sz w:val="21"/>
          <w:szCs w:val="21"/>
        </w:rPr>
      </w:pPr>
    </w:p>
    <w:p w14:paraId="6B4EF852" w14:textId="77777777" w:rsidR="00AB4C7B" w:rsidRPr="00E24518" w:rsidRDefault="00AB4C7B" w:rsidP="00AB4C7B">
      <w:pPr>
        <w:autoSpaceDE w:val="0"/>
        <w:autoSpaceDN w:val="0"/>
        <w:adjustRightInd w:val="0"/>
        <w:ind w:firstLine="708"/>
        <w:jc w:val="both"/>
        <w:rPr>
          <w:rFonts w:ascii="Abadi" w:hAnsi="Abadi" w:cs="*Calibri-8950-Identity-H"/>
          <w:color w:val="171717"/>
          <w:sz w:val="21"/>
          <w:szCs w:val="21"/>
        </w:rPr>
      </w:pPr>
      <w:r w:rsidRPr="00E24518">
        <w:rPr>
          <w:rFonts w:ascii="Abadi" w:hAnsi="Abadi" w:cs="*Calibri-8950-Identity-H"/>
          <w:color w:val="171717"/>
          <w:sz w:val="21"/>
          <w:szCs w:val="21"/>
        </w:rPr>
        <w:t>De la problemática anterior, quienes dictaminamos las propuestas,</w:t>
      </w:r>
      <w:r>
        <w:rPr>
          <w:rFonts w:ascii="Abadi" w:hAnsi="Abadi" w:cs="*Calibri-8950-Identity-H"/>
          <w:color w:val="171717"/>
          <w:sz w:val="21"/>
          <w:szCs w:val="21"/>
        </w:rPr>
        <w:t xml:space="preserve"> </w:t>
      </w:r>
      <w:r w:rsidRPr="00E24518">
        <w:rPr>
          <w:rFonts w:ascii="Abadi" w:hAnsi="Abadi" w:cs="*Calibri-8950-Identity-H"/>
          <w:color w:val="171717"/>
          <w:sz w:val="21"/>
          <w:szCs w:val="21"/>
        </w:rPr>
        <w:t>hemos coincidido en hacer los ajustes necesarios al Código Territorial para</w:t>
      </w:r>
      <w:r>
        <w:rPr>
          <w:rFonts w:ascii="Abadi" w:hAnsi="Abadi" w:cs="*Calibri-8950-Identity-H"/>
          <w:color w:val="171717"/>
          <w:sz w:val="21"/>
          <w:szCs w:val="21"/>
        </w:rPr>
        <w:t xml:space="preserve"> </w:t>
      </w:r>
      <w:r w:rsidRPr="00E24518">
        <w:rPr>
          <w:rFonts w:ascii="Abadi" w:hAnsi="Abadi" w:cs="*Calibri-8950-Identity-H"/>
          <w:color w:val="171717"/>
          <w:sz w:val="21"/>
          <w:szCs w:val="21"/>
        </w:rPr>
        <w:t>el Estado de Guanajuato y sus Municipios, con la finalidad de establecer las</w:t>
      </w:r>
      <w:r>
        <w:rPr>
          <w:rFonts w:ascii="Abadi" w:hAnsi="Abadi" w:cs="*Calibri-8950-Identity-H"/>
          <w:color w:val="171717"/>
          <w:sz w:val="21"/>
          <w:szCs w:val="21"/>
        </w:rPr>
        <w:t xml:space="preserve"> </w:t>
      </w:r>
      <w:r w:rsidRPr="00E24518">
        <w:rPr>
          <w:rFonts w:ascii="Abadi" w:hAnsi="Abadi" w:cs="*Calibri-8950-Identity-H"/>
          <w:color w:val="171717"/>
          <w:sz w:val="21"/>
          <w:szCs w:val="21"/>
        </w:rPr>
        <w:t>bases que permitan garantizar la dotación de servicios públicos de agua</w:t>
      </w:r>
      <w:r>
        <w:rPr>
          <w:rFonts w:ascii="Abadi" w:hAnsi="Abadi" w:cs="*Calibri-8950-Identity-H"/>
          <w:color w:val="171717"/>
          <w:sz w:val="21"/>
          <w:szCs w:val="21"/>
        </w:rPr>
        <w:t xml:space="preserve"> </w:t>
      </w:r>
      <w:r w:rsidRPr="00E24518">
        <w:rPr>
          <w:rFonts w:ascii="Abadi" w:hAnsi="Abadi" w:cs="*Calibri-8950-Identity-H"/>
          <w:color w:val="171717"/>
          <w:sz w:val="21"/>
          <w:szCs w:val="21"/>
        </w:rPr>
        <w:t>potable y drenaje y en su caso de tratamiento y disposición de aguas</w:t>
      </w:r>
      <w:r>
        <w:rPr>
          <w:rFonts w:ascii="Abadi" w:hAnsi="Abadi" w:cs="*Calibri-8950-Identity-H"/>
          <w:color w:val="171717"/>
          <w:sz w:val="21"/>
          <w:szCs w:val="21"/>
        </w:rPr>
        <w:t xml:space="preserve"> </w:t>
      </w:r>
      <w:r w:rsidRPr="00E24518">
        <w:rPr>
          <w:rFonts w:ascii="Abadi" w:hAnsi="Abadi" w:cs="*Calibri-8950-Identity-H"/>
          <w:color w:val="171717"/>
          <w:sz w:val="21"/>
          <w:szCs w:val="21"/>
        </w:rPr>
        <w:t>residuales, a los asentamientos humanos en proceso de regularización una</w:t>
      </w:r>
      <w:r>
        <w:rPr>
          <w:rFonts w:ascii="Abadi" w:hAnsi="Abadi" w:cs="*Calibri-8950-Identity-H"/>
          <w:color w:val="171717"/>
          <w:sz w:val="21"/>
          <w:szCs w:val="21"/>
        </w:rPr>
        <w:t xml:space="preserve"> </w:t>
      </w:r>
      <w:r w:rsidRPr="00E24518">
        <w:rPr>
          <w:rFonts w:ascii="Abadi" w:hAnsi="Abadi" w:cs="*Calibri-8950-Identity-H"/>
          <w:color w:val="171717"/>
          <w:sz w:val="21"/>
          <w:szCs w:val="21"/>
        </w:rPr>
        <w:t>vez instaurado el procedimiento administrativo correspondiente tendiente a</w:t>
      </w:r>
      <w:r>
        <w:rPr>
          <w:rFonts w:ascii="Abadi" w:hAnsi="Abadi" w:cs="*Calibri-8950-Identity-H"/>
          <w:color w:val="171717"/>
          <w:sz w:val="21"/>
          <w:szCs w:val="21"/>
        </w:rPr>
        <w:t xml:space="preserve"> </w:t>
      </w:r>
      <w:r w:rsidRPr="00E24518">
        <w:rPr>
          <w:rFonts w:ascii="Abadi" w:hAnsi="Abadi" w:cs="*Calibri-8950-Identity-H"/>
          <w:color w:val="171717"/>
          <w:sz w:val="21"/>
          <w:szCs w:val="21"/>
        </w:rPr>
        <w:t>ello, logrando reducir la brecha social en el rezago que viven las familias que</w:t>
      </w:r>
      <w:r>
        <w:rPr>
          <w:rFonts w:ascii="Abadi" w:hAnsi="Abadi" w:cs="*Calibri-8950-Identity-H"/>
          <w:color w:val="171717"/>
          <w:sz w:val="21"/>
          <w:szCs w:val="21"/>
        </w:rPr>
        <w:t xml:space="preserve"> </w:t>
      </w:r>
      <w:r w:rsidRPr="00E24518">
        <w:rPr>
          <w:rFonts w:ascii="Abadi" w:hAnsi="Abadi" w:cs="*Calibri-8950-Identity-H"/>
          <w:color w:val="171717"/>
          <w:sz w:val="21"/>
          <w:szCs w:val="21"/>
        </w:rPr>
        <w:t xml:space="preserve">tienen más de </w:t>
      </w:r>
      <w:r>
        <w:rPr>
          <w:rFonts w:ascii="Abadi" w:hAnsi="Abadi" w:cs="*Calibri-8950-Identity-H"/>
          <w:color w:val="171717"/>
          <w:sz w:val="21"/>
          <w:szCs w:val="21"/>
        </w:rPr>
        <w:t>10</w:t>
      </w:r>
      <w:r w:rsidRPr="00E24518">
        <w:rPr>
          <w:rFonts w:ascii="Abadi" w:hAnsi="Abadi" w:cs="*Calibri-8950-Identity-H"/>
          <w:color w:val="171717"/>
          <w:sz w:val="21"/>
          <w:szCs w:val="21"/>
        </w:rPr>
        <w:t xml:space="preserve"> años sin los servicios básicos de agua potable en los</w:t>
      </w:r>
    </w:p>
    <w:p w14:paraId="4F9956D4" w14:textId="77777777" w:rsidR="00AB4C7B" w:rsidRPr="00E24518" w:rsidRDefault="00AB4C7B" w:rsidP="00AB4C7B">
      <w:pPr>
        <w:autoSpaceDE w:val="0"/>
        <w:autoSpaceDN w:val="0"/>
        <w:adjustRightInd w:val="0"/>
        <w:jc w:val="both"/>
        <w:rPr>
          <w:rFonts w:ascii="Abadi" w:hAnsi="Abadi" w:cs="*Calibri-8950-Identity-H"/>
          <w:color w:val="171717"/>
          <w:sz w:val="21"/>
          <w:szCs w:val="21"/>
        </w:rPr>
      </w:pPr>
      <w:r w:rsidRPr="00E24518">
        <w:rPr>
          <w:rFonts w:ascii="Abadi" w:hAnsi="Abadi" w:cs="*Calibri-8950-Identity-H"/>
          <w:color w:val="171717"/>
          <w:sz w:val="21"/>
          <w:szCs w:val="21"/>
        </w:rPr>
        <w:t>diversos municipios del Estado.</w:t>
      </w:r>
    </w:p>
    <w:p w14:paraId="48A4D25D" w14:textId="77777777" w:rsidR="00AB4C7B" w:rsidRDefault="00AB4C7B" w:rsidP="00AB4C7B">
      <w:pPr>
        <w:autoSpaceDE w:val="0"/>
        <w:autoSpaceDN w:val="0"/>
        <w:adjustRightInd w:val="0"/>
        <w:jc w:val="both"/>
        <w:rPr>
          <w:rFonts w:ascii="Abadi" w:hAnsi="Abadi" w:cs="*Calibri-8950-Identity-H"/>
          <w:color w:val="171717"/>
          <w:sz w:val="21"/>
          <w:szCs w:val="21"/>
        </w:rPr>
      </w:pPr>
    </w:p>
    <w:p w14:paraId="76272155" w14:textId="77777777" w:rsidR="00AB4C7B" w:rsidRPr="00E24518" w:rsidRDefault="00AB4C7B" w:rsidP="00AB4C7B">
      <w:pPr>
        <w:autoSpaceDE w:val="0"/>
        <w:autoSpaceDN w:val="0"/>
        <w:adjustRightInd w:val="0"/>
        <w:ind w:firstLine="708"/>
        <w:jc w:val="both"/>
        <w:rPr>
          <w:rFonts w:ascii="Abadi" w:hAnsi="Abadi" w:cs="*Calibri-9548-Identity-H"/>
          <w:color w:val="181818"/>
          <w:sz w:val="21"/>
          <w:szCs w:val="21"/>
        </w:rPr>
      </w:pPr>
      <w:r w:rsidRPr="00E24518">
        <w:rPr>
          <w:rFonts w:ascii="Abadi" w:hAnsi="Abadi" w:cs="*Calibri-8950-Identity-H"/>
          <w:color w:val="171717"/>
          <w:sz w:val="21"/>
          <w:szCs w:val="21"/>
        </w:rPr>
        <w:t>Es relevante subrayar que los integrantes de estas Comisiones Unidas</w:t>
      </w:r>
      <w:r>
        <w:rPr>
          <w:rFonts w:ascii="Abadi" w:hAnsi="Abadi" w:cs="*Calibri-8950-Identity-H"/>
          <w:color w:val="171717"/>
          <w:sz w:val="21"/>
          <w:szCs w:val="21"/>
        </w:rPr>
        <w:t xml:space="preserve"> </w:t>
      </w:r>
      <w:r w:rsidRPr="00E24518">
        <w:rPr>
          <w:rFonts w:ascii="Abadi" w:hAnsi="Abadi" w:cs="*Calibri-8950-Identity-H"/>
          <w:color w:val="171717"/>
          <w:sz w:val="21"/>
          <w:szCs w:val="21"/>
        </w:rPr>
        <w:t>hemos considerado tanto las disposiciones establecidas en el texto</w:t>
      </w:r>
      <w:r>
        <w:rPr>
          <w:rFonts w:ascii="Abadi" w:hAnsi="Abadi" w:cs="*Calibri-8950-Identity-H"/>
          <w:color w:val="171717"/>
          <w:sz w:val="21"/>
          <w:szCs w:val="21"/>
        </w:rPr>
        <w:t xml:space="preserve"> </w:t>
      </w:r>
      <w:r w:rsidRPr="00E24518">
        <w:rPr>
          <w:rFonts w:ascii="Abadi" w:hAnsi="Abadi" w:cs="*Calibri-9548-Identity-H"/>
          <w:color w:val="181818"/>
          <w:sz w:val="21"/>
          <w:szCs w:val="21"/>
        </w:rPr>
        <w:t>constitucional para garantizar el derecho al acceso, disposición y</w:t>
      </w:r>
      <w:r>
        <w:rPr>
          <w:rFonts w:ascii="Abadi" w:hAnsi="Abadi" w:cs="*Calibri-9548-Identity-H"/>
          <w:color w:val="181818"/>
          <w:sz w:val="21"/>
          <w:szCs w:val="21"/>
        </w:rPr>
        <w:t xml:space="preserve"> </w:t>
      </w:r>
      <w:r w:rsidRPr="00E24518">
        <w:rPr>
          <w:rFonts w:ascii="Abadi" w:hAnsi="Abadi" w:cs="*Calibri-9548-Identity-H"/>
          <w:color w:val="181818"/>
          <w:sz w:val="21"/>
          <w:szCs w:val="21"/>
        </w:rPr>
        <w:t>saneamiento para consumo personal y doméstico, como la definición de las</w:t>
      </w:r>
      <w:r>
        <w:rPr>
          <w:rFonts w:ascii="Abadi" w:hAnsi="Abadi" w:cs="*Calibri-9548-Identity-H"/>
          <w:color w:val="181818"/>
          <w:sz w:val="21"/>
          <w:szCs w:val="21"/>
        </w:rPr>
        <w:t xml:space="preserve"> </w:t>
      </w:r>
      <w:r w:rsidRPr="00E24518">
        <w:rPr>
          <w:rFonts w:ascii="Abadi" w:hAnsi="Abadi" w:cs="*Calibri-9548-Identity-H"/>
          <w:color w:val="181818"/>
          <w:sz w:val="21"/>
          <w:szCs w:val="21"/>
        </w:rPr>
        <w:t>bases y modalidades para el acceso sustentable de los recursos hídricos,</w:t>
      </w:r>
      <w:r>
        <w:rPr>
          <w:rFonts w:ascii="Abadi" w:hAnsi="Abadi" w:cs="*Calibri-9548-Identity-H"/>
          <w:color w:val="181818"/>
          <w:sz w:val="21"/>
          <w:szCs w:val="21"/>
        </w:rPr>
        <w:t xml:space="preserve"> </w:t>
      </w:r>
      <w:r w:rsidRPr="00E24518">
        <w:rPr>
          <w:rFonts w:ascii="Abadi" w:hAnsi="Abadi" w:cs="*Calibri-9548-Identity-H"/>
          <w:color w:val="181818"/>
          <w:sz w:val="21"/>
          <w:szCs w:val="21"/>
        </w:rPr>
        <w:t>además de atender el objeto que establece el Código Territorial para el</w:t>
      </w:r>
      <w:r>
        <w:rPr>
          <w:rFonts w:ascii="Abadi" w:hAnsi="Abadi" w:cs="*Calibri-9548-Identity-H"/>
          <w:color w:val="181818"/>
          <w:sz w:val="21"/>
          <w:szCs w:val="21"/>
        </w:rPr>
        <w:t xml:space="preserve"> </w:t>
      </w:r>
      <w:r w:rsidRPr="00E24518">
        <w:rPr>
          <w:rFonts w:ascii="Abadi" w:hAnsi="Abadi" w:cs="*Calibri-9548-Identity-H"/>
          <w:color w:val="181818"/>
          <w:sz w:val="21"/>
          <w:szCs w:val="21"/>
        </w:rPr>
        <w:t xml:space="preserve">Estado </w:t>
      </w:r>
      <w:r w:rsidRPr="00E24518">
        <w:rPr>
          <w:rFonts w:ascii="Abadi" w:hAnsi="Abadi" w:cs="*Verdana-9551-Identity-H"/>
          <w:color w:val="181818"/>
          <w:sz w:val="21"/>
          <w:szCs w:val="21"/>
        </w:rPr>
        <w:t xml:space="preserve">y </w:t>
      </w:r>
      <w:r w:rsidRPr="00E24518">
        <w:rPr>
          <w:rFonts w:ascii="Abadi" w:hAnsi="Abadi" w:cs="*Calibri-9548-Identity-H"/>
          <w:color w:val="181818"/>
          <w:sz w:val="21"/>
          <w:szCs w:val="21"/>
        </w:rPr>
        <w:t>los Municipios de Guanajuato, a fin de dar cumplimiento a las</w:t>
      </w:r>
      <w:r>
        <w:rPr>
          <w:rFonts w:ascii="Abadi" w:hAnsi="Abadi" w:cs="*Calibri-9548-Identity-H"/>
          <w:color w:val="181818"/>
          <w:sz w:val="21"/>
          <w:szCs w:val="21"/>
        </w:rPr>
        <w:t xml:space="preserve"> </w:t>
      </w:r>
      <w:r w:rsidRPr="00E24518">
        <w:rPr>
          <w:rFonts w:ascii="Abadi" w:hAnsi="Abadi" w:cs="*Calibri-9548-Identity-H"/>
          <w:color w:val="181818"/>
          <w:sz w:val="21"/>
          <w:szCs w:val="21"/>
        </w:rPr>
        <w:t>exigencias del ordenamiento y administración sustentable del territorio.</w:t>
      </w:r>
    </w:p>
    <w:p w14:paraId="5636BB21" w14:textId="77777777" w:rsidR="00AB4C7B" w:rsidRDefault="00AB4C7B" w:rsidP="00AB4C7B">
      <w:pPr>
        <w:autoSpaceDE w:val="0"/>
        <w:autoSpaceDN w:val="0"/>
        <w:adjustRightInd w:val="0"/>
        <w:jc w:val="both"/>
        <w:rPr>
          <w:rFonts w:ascii="Abadi" w:hAnsi="Abadi" w:cs="*Calibri-9548-Identity-H"/>
          <w:color w:val="181818"/>
          <w:sz w:val="21"/>
          <w:szCs w:val="21"/>
        </w:rPr>
      </w:pPr>
    </w:p>
    <w:p w14:paraId="0CB5C792" w14:textId="77777777" w:rsidR="00AB4C7B" w:rsidRPr="00E24518" w:rsidRDefault="00AB4C7B" w:rsidP="00AB4C7B">
      <w:pPr>
        <w:autoSpaceDE w:val="0"/>
        <w:autoSpaceDN w:val="0"/>
        <w:adjustRightInd w:val="0"/>
        <w:ind w:firstLine="708"/>
        <w:jc w:val="both"/>
        <w:rPr>
          <w:rFonts w:ascii="Abadi" w:hAnsi="Abadi" w:cs="*Calibri-9548-Identity-H"/>
          <w:color w:val="181818"/>
          <w:sz w:val="21"/>
          <w:szCs w:val="21"/>
        </w:rPr>
      </w:pPr>
      <w:r w:rsidRPr="00E24518">
        <w:rPr>
          <w:rFonts w:ascii="Abadi" w:hAnsi="Abadi" w:cs="*Calibri-9548-Identity-H"/>
          <w:color w:val="181818"/>
          <w:sz w:val="21"/>
          <w:szCs w:val="21"/>
        </w:rPr>
        <w:t>En ese alcance, los criterios establecidos dentro de la reforma para la</w:t>
      </w:r>
      <w:r>
        <w:rPr>
          <w:rFonts w:ascii="Abadi" w:hAnsi="Abadi" w:cs="*Calibri-9548-Identity-H"/>
          <w:color w:val="181818"/>
          <w:sz w:val="21"/>
          <w:szCs w:val="21"/>
        </w:rPr>
        <w:t xml:space="preserve"> </w:t>
      </w:r>
      <w:r w:rsidRPr="00E24518">
        <w:rPr>
          <w:rFonts w:ascii="Abadi" w:hAnsi="Abadi" w:cs="*Calibri-9548-Identity-H"/>
          <w:color w:val="181818"/>
          <w:sz w:val="21"/>
          <w:szCs w:val="21"/>
        </w:rPr>
        <w:t>provisión de los servicios materia de las modificaciones, responde</w:t>
      </w:r>
      <w:r>
        <w:rPr>
          <w:rFonts w:ascii="Abadi" w:hAnsi="Abadi" w:cs="*Calibri-9548-Identity-H"/>
          <w:color w:val="181818"/>
          <w:sz w:val="21"/>
          <w:szCs w:val="21"/>
        </w:rPr>
        <w:t xml:space="preserve"> </w:t>
      </w:r>
      <w:r w:rsidRPr="00E24518">
        <w:rPr>
          <w:rFonts w:ascii="Abadi" w:hAnsi="Abadi" w:cs="*Calibri-9548-Identity-H"/>
          <w:color w:val="181818"/>
          <w:sz w:val="21"/>
          <w:szCs w:val="21"/>
        </w:rPr>
        <w:t>precisamente a las exigencias para promover la consolidación,</w:t>
      </w:r>
      <w:r>
        <w:rPr>
          <w:rFonts w:ascii="Abadi" w:hAnsi="Abadi" w:cs="*Calibri-9548-Identity-H"/>
          <w:color w:val="181818"/>
          <w:sz w:val="21"/>
          <w:szCs w:val="21"/>
        </w:rPr>
        <w:t xml:space="preserve"> </w:t>
      </w:r>
      <w:r w:rsidRPr="00E24518">
        <w:rPr>
          <w:rFonts w:ascii="Abadi" w:hAnsi="Abadi" w:cs="*Calibri-9548-Identity-H"/>
          <w:color w:val="181818"/>
          <w:sz w:val="21"/>
          <w:szCs w:val="21"/>
        </w:rPr>
        <w:t xml:space="preserve">mejoramiento </w:t>
      </w:r>
      <w:r w:rsidRPr="00E24518">
        <w:rPr>
          <w:rFonts w:ascii="Abadi" w:hAnsi="Abadi" w:cs="*Times New Roman-Italic-9547-Id"/>
          <w:color w:val="181818"/>
          <w:sz w:val="21"/>
          <w:szCs w:val="21"/>
        </w:rPr>
        <w:t xml:space="preserve">y </w:t>
      </w:r>
      <w:r w:rsidRPr="00E24518">
        <w:rPr>
          <w:rFonts w:ascii="Abadi" w:hAnsi="Abadi" w:cs="*Calibri-9548-Identity-H"/>
          <w:color w:val="181818"/>
          <w:sz w:val="21"/>
          <w:szCs w:val="21"/>
        </w:rPr>
        <w:t xml:space="preserve">crecimiento ordenado de los centros de población </w:t>
      </w:r>
      <w:r w:rsidRPr="00E24518">
        <w:rPr>
          <w:rFonts w:ascii="Abadi" w:hAnsi="Abadi" w:cs="*Verdana-9551-Identity-H"/>
          <w:color w:val="181818"/>
          <w:sz w:val="21"/>
          <w:szCs w:val="21"/>
        </w:rPr>
        <w:t>y</w:t>
      </w:r>
      <w:r>
        <w:rPr>
          <w:rFonts w:ascii="Abadi" w:hAnsi="Abadi" w:cs="*Verdana-9551-Identity-H"/>
          <w:color w:val="181818"/>
          <w:sz w:val="21"/>
          <w:szCs w:val="21"/>
        </w:rPr>
        <w:t xml:space="preserve"> </w:t>
      </w:r>
      <w:r w:rsidRPr="00E24518">
        <w:rPr>
          <w:rFonts w:ascii="Abadi" w:hAnsi="Abadi" w:cs="*Calibri-9548-Identity-H"/>
          <w:color w:val="181818"/>
          <w:sz w:val="21"/>
          <w:szCs w:val="21"/>
        </w:rPr>
        <w:t>asentamientos humanos. Estos requerimientos pretenden ampliar el acceso</w:t>
      </w:r>
      <w:r>
        <w:rPr>
          <w:rFonts w:ascii="Abadi" w:hAnsi="Abadi" w:cs="*Calibri-9548-Identity-H"/>
          <w:color w:val="181818"/>
          <w:sz w:val="21"/>
          <w:szCs w:val="21"/>
        </w:rPr>
        <w:t xml:space="preserve"> </w:t>
      </w:r>
      <w:r w:rsidRPr="00E24518">
        <w:rPr>
          <w:rFonts w:ascii="Abadi" w:hAnsi="Abadi" w:cs="*Calibri-9548-Identity-H"/>
          <w:color w:val="181818"/>
          <w:sz w:val="21"/>
          <w:szCs w:val="21"/>
        </w:rPr>
        <w:t>de servicios al tiempo que se atienden las exigencias para ordenar el uso del</w:t>
      </w:r>
      <w:r>
        <w:rPr>
          <w:rFonts w:ascii="Abadi" w:hAnsi="Abadi" w:cs="*Calibri-9548-Identity-H"/>
          <w:color w:val="181818"/>
          <w:sz w:val="21"/>
          <w:szCs w:val="21"/>
        </w:rPr>
        <w:t xml:space="preserve"> </w:t>
      </w:r>
      <w:r w:rsidRPr="00E24518">
        <w:rPr>
          <w:rFonts w:ascii="Abadi" w:hAnsi="Abadi" w:cs="*Calibri-9548-Identity-H"/>
          <w:color w:val="181818"/>
          <w:sz w:val="21"/>
          <w:szCs w:val="21"/>
        </w:rPr>
        <w:t>territorio.</w:t>
      </w:r>
    </w:p>
    <w:p w14:paraId="3E6112BD" w14:textId="77777777" w:rsidR="00AB4C7B" w:rsidRPr="00E24518" w:rsidRDefault="00AB4C7B" w:rsidP="00AB4C7B">
      <w:pPr>
        <w:autoSpaceDE w:val="0"/>
        <w:autoSpaceDN w:val="0"/>
        <w:adjustRightInd w:val="0"/>
        <w:jc w:val="both"/>
        <w:rPr>
          <w:rFonts w:ascii="Abadi" w:hAnsi="Abadi" w:cs="*Arial-Bold-9550-Identity-H"/>
          <w:b/>
          <w:bCs/>
          <w:color w:val="0F0F0F"/>
          <w:sz w:val="21"/>
          <w:szCs w:val="21"/>
        </w:rPr>
      </w:pPr>
      <w:r>
        <w:rPr>
          <w:rFonts w:ascii="Abadi" w:hAnsi="Abadi" w:cs="*Arial-Bold-9550-Identity-H"/>
          <w:b/>
          <w:bCs/>
          <w:color w:val="0F0F0F"/>
          <w:sz w:val="21"/>
          <w:szCs w:val="21"/>
        </w:rPr>
        <w:t>II</w:t>
      </w:r>
      <w:r w:rsidRPr="00E24518">
        <w:rPr>
          <w:rFonts w:ascii="Abadi" w:hAnsi="Abadi" w:cs="*Arial-Bold-9550-Identity-H"/>
          <w:b/>
          <w:bCs/>
          <w:color w:val="0F0F0F"/>
          <w:sz w:val="21"/>
          <w:szCs w:val="21"/>
        </w:rPr>
        <w:t>.3 Impacto presupuestario.</w:t>
      </w:r>
    </w:p>
    <w:p w14:paraId="2D18C436" w14:textId="77777777" w:rsidR="00AB4C7B" w:rsidRDefault="00AB4C7B" w:rsidP="00AB4C7B">
      <w:pPr>
        <w:autoSpaceDE w:val="0"/>
        <w:autoSpaceDN w:val="0"/>
        <w:adjustRightInd w:val="0"/>
        <w:jc w:val="both"/>
        <w:rPr>
          <w:rFonts w:ascii="Abadi" w:hAnsi="Abadi" w:cs="*Calibri-9548-Identity-H"/>
          <w:color w:val="191919"/>
          <w:sz w:val="21"/>
          <w:szCs w:val="21"/>
        </w:rPr>
      </w:pPr>
    </w:p>
    <w:p w14:paraId="2A2C2682" w14:textId="77777777" w:rsidR="00AB4C7B" w:rsidRPr="00E24518" w:rsidRDefault="00AB4C7B" w:rsidP="00AB4C7B">
      <w:pPr>
        <w:autoSpaceDE w:val="0"/>
        <w:autoSpaceDN w:val="0"/>
        <w:adjustRightInd w:val="0"/>
        <w:ind w:firstLine="708"/>
        <w:jc w:val="both"/>
        <w:rPr>
          <w:rFonts w:ascii="Abadi" w:hAnsi="Abadi" w:cs="*Calibri-9548-Identity-H"/>
          <w:color w:val="191919"/>
          <w:sz w:val="21"/>
          <w:szCs w:val="21"/>
        </w:rPr>
      </w:pPr>
      <w:r w:rsidRPr="00E24518">
        <w:rPr>
          <w:rFonts w:ascii="Abadi" w:hAnsi="Abadi" w:cs="*Calibri-9548-Identity-H"/>
          <w:color w:val="191919"/>
          <w:sz w:val="21"/>
          <w:szCs w:val="21"/>
        </w:rPr>
        <w:t xml:space="preserve">Del análisis realizado a la propuesta de iniciativa </w:t>
      </w:r>
      <w:r w:rsidRPr="00E24518">
        <w:rPr>
          <w:rFonts w:ascii="Abadi" w:hAnsi="Abadi" w:cs="*Verdana-9551-Identity-H"/>
          <w:color w:val="191919"/>
          <w:sz w:val="21"/>
          <w:szCs w:val="21"/>
        </w:rPr>
        <w:t xml:space="preserve">y </w:t>
      </w:r>
      <w:r w:rsidRPr="00E24518">
        <w:rPr>
          <w:rFonts w:ascii="Abadi" w:hAnsi="Abadi" w:cs="*Calibri-9548-Identity-H"/>
          <w:color w:val="191919"/>
          <w:sz w:val="21"/>
          <w:szCs w:val="21"/>
        </w:rPr>
        <w:t>con el apoyo del</w:t>
      </w:r>
      <w:r>
        <w:rPr>
          <w:rFonts w:ascii="Abadi" w:hAnsi="Abadi" w:cs="*Calibri-9548-Identity-H"/>
          <w:color w:val="191919"/>
          <w:sz w:val="21"/>
          <w:szCs w:val="21"/>
        </w:rPr>
        <w:t xml:space="preserve"> </w:t>
      </w:r>
      <w:r w:rsidRPr="00E24518">
        <w:rPr>
          <w:rFonts w:ascii="Abadi" w:hAnsi="Abadi" w:cs="*Calibri-9548-Identity-H"/>
          <w:color w:val="191919"/>
          <w:sz w:val="21"/>
          <w:szCs w:val="21"/>
        </w:rPr>
        <w:t>documento realizado por la Unidad de Estudios de las Finanzas Públicas de</w:t>
      </w:r>
      <w:r>
        <w:rPr>
          <w:rFonts w:ascii="Abadi" w:hAnsi="Abadi" w:cs="*Calibri-9548-Identity-H"/>
          <w:color w:val="191919"/>
          <w:sz w:val="21"/>
          <w:szCs w:val="21"/>
        </w:rPr>
        <w:t xml:space="preserve"> </w:t>
      </w:r>
      <w:r w:rsidRPr="00E24518">
        <w:rPr>
          <w:rFonts w:ascii="Abadi" w:hAnsi="Abadi" w:cs="*Calibri-9548-Identity-H"/>
          <w:color w:val="191919"/>
          <w:sz w:val="21"/>
          <w:szCs w:val="21"/>
        </w:rPr>
        <w:t>este Poder Legislativo, se advierte que existirían costos que deberán</w:t>
      </w:r>
      <w:r>
        <w:rPr>
          <w:rFonts w:ascii="Abadi" w:hAnsi="Abadi" w:cs="*Calibri-9548-Identity-H"/>
          <w:color w:val="191919"/>
          <w:sz w:val="21"/>
          <w:szCs w:val="21"/>
        </w:rPr>
        <w:t xml:space="preserve"> </w:t>
      </w:r>
      <w:r w:rsidRPr="00E24518">
        <w:rPr>
          <w:rFonts w:ascii="Abadi" w:hAnsi="Abadi" w:cs="*Calibri-9548-Identity-H"/>
          <w:color w:val="191919"/>
          <w:sz w:val="21"/>
          <w:szCs w:val="21"/>
        </w:rPr>
        <w:t>considerarse en las legislaciones fiscales correspondientes y considera que</w:t>
      </w:r>
      <w:r>
        <w:rPr>
          <w:rFonts w:ascii="Abadi" w:hAnsi="Abadi" w:cs="*Calibri-9548-Identity-H"/>
          <w:color w:val="191919"/>
          <w:sz w:val="21"/>
          <w:szCs w:val="21"/>
        </w:rPr>
        <w:t xml:space="preserve"> </w:t>
      </w:r>
      <w:r w:rsidRPr="00E24518">
        <w:rPr>
          <w:rFonts w:ascii="Abadi" w:hAnsi="Abadi" w:cs="*Calibri-9548-Identity-H"/>
          <w:color w:val="191919"/>
          <w:sz w:val="21"/>
          <w:szCs w:val="21"/>
        </w:rPr>
        <w:t>cada organismo operador de aguo, alcantarillado y saneamiento revise</w:t>
      </w:r>
      <w:r>
        <w:rPr>
          <w:rFonts w:ascii="Abadi" w:hAnsi="Abadi" w:cs="*Calibri-9548-Identity-H"/>
          <w:color w:val="191919"/>
          <w:sz w:val="21"/>
          <w:szCs w:val="21"/>
        </w:rPr>
        <w:t xml:space="preserve"> </w:t>
      </w:r>
      <w:r w:rsidRPr="00E24518">
        <w:rPr>
          <w:rFonts w:ascii="Abadi" w:hAnsi="Abadi" w:cs="*Calibri-9548-Identity-H"/>
          <w:color w:val="191919"/>
          <w:sz w:val="21"/>
          <w:szCs w:val="21"/>
        </w:rPr>
        <w:t>con su municipio correspondiente el número de asentamientos humanos en</w:t>
      </w:r>
      <w:r>
        <w:rPr>
          <w:rFonts w:ascii="Abadi" w:hAnsi="Abadi" w:cs="*Calibri-9548-Identity-H"/>
          <w:color w:val="191919"/>
          <w:sz w:val="21"/>
          <w:szCs w:val="21"/>
        </w:rPr>
        <w:t xml:space="preserve"> </w:t>
      </w:r>
      <w:r w:rsidRPr="00E24518">
        <w:rPr>
          <w:rFonts w:ascii="Abadi" w:hAnsi="Abadi" w:cs="*Calibri-9548-Identity-H"/>
          <w:color w:val="191919"/>
          <w:sz w:val="21"/>
          <w:szCs w:val="21"/>
        </w:rPr>
        <w:t>proceso de regularización para determinar el costo total que representa la</w:t>
      </w:r>
      <w:r>
        <w:rPr>
          <w:rFonts w:ascii="Abadi" w:hAnsi="Abadi" w:cs="*Calibri-9548-Identity-H"/>
          <w:color w:val="191919"/>
          <w:sz w:val="21"/>
          <w:szCs w:val="21"/>
        </w:rPr>
        <w:t xml:space="preserve"> </w:t>
      </w:r>
      <w:r w:rsidRPr="00E24518">
        <w:rPr>
          <w:rFonts w:ascii="Abadi" w:hAnsi="Abadi" w:cs="*Calibri-9548-Identity-H"/>
          <w:color w:val="191919"/>
          <w:sz w:val="21"/>
          <w:szCs w:val="21"/>
        </w:rPr>
        <w:t>entrada en vigor de las reformas contenidos en el presente dictamen.</w:t>
      </w:r>
    </w:p>
    <w:p w14:paraId="7ACE095D" w14:textId="77777777" w:rsidR="00AB4C7B" w:rsidRDefault="00AB4C7B" w:rsidP="00AB4C7B">
      <w:pPr>
        <w:autoSpaceDE w:val="0"/>
        <w:autoSpaceDN w:val="0"/>
        <w:adjustRightInd w:val="0"/>
        <w:jc w:val="both"/>
        <w:rPr>
          <w:rFonts w:ascii="Abadi" w:hAnsi="Abadi" w:cs="*Arial-Bold-9550-Identity-H"/>
          <w:b/>
          <w:bCs/>
          <w:color w:val="0F0F10"/>
          <w:sz w:val="21"/>
          <w:szCs w:val="21"/>
        </w:rPr>
      </w:pPr>
    </w:p>
    <w:p w14:paraId="4D4A2135" w14:textId="77777777" w:rsidR="00AB4C7B" w:rsidRPr="00E24518" w:rsidRDefault="00AB4C7B" w:rsidP="00AB4C7B">
      <w:pPr>
        <w:autoSpaceDE w:val="0"/>
        <w:autoSpaceDN w:val="0"/>
        <w:adjustRightInd w:val="0"/>
        <w:jc w:val="both"/>
        <w:rPr>
          <w:rFonts w:ascii="Abadi" w:hAnsi="Abadi" w:cs="*Arial-Bold-9550-Identity-H"/>
          <w:b/>
          <w:bCs/>
          <w:color w:val="0F0F10"/>
          <w:sz w:val="21"/>
          <w:szCs w:val="21"/>
        </w:rPr>
      </w:pPr>
      <w:r>
        <w:rPr>
          <w:rFonts w:ascii="Abadi" w:hAnsi="Abadi" w:cs="*Arial-Bold-9550-Identity-H"/>
          <w:b/>
          <w:bCs/>
          <w:color w:val="0F0F10"/>
          <w:sz w:val="21"/>
          <w:szCs w:val="21"/>
        </w:rPr>
        <w:t>III</w:t>
      </w:r>
      <w:r w:rsidRPr="00E24518">
        <w:rPr>
          <w:rFonts w:ascii="Abadi" w:hAnsi="Abadi" w:cs="*Arial-Bold-9550-Identity-H"/>
          <w:b/>
          <w:bCs/>
          <w:color w:val="0F0F10"/>
          <w:sz w:val="21"/>
          <w:szCs w:val="21"/>
        </w:rPr>
        <w:t>. Contenido del dictamen</w:t>
      </w:r>
    </w:p>
    <w:p w14:paraId="2FE8C1CD" w14:textId="77777777" w:rsidR="00AB4C7B" w:rsidRDefault="00AB4C7B" w:rsidP="00AB4C7B">
      <w:pPr>
        <w:autoSpaceDE w:val="0"/>
        <w:autoSpaceDN w:val="0"/>
        <w:adjustRightInd w:val="0"/>
        <w:jc w:val="both"/>
        <w:rPr>
          <w:rFonts w:ascii="Abadi" w:hAnsi="Abadi" w:cs="*Arial-Bold-9550-Identity-H"/>
          <w:b/>
          <w:bCs/>
          <w:color w:val="0E0E0E"/>
          <w:sz w:val="21"/>
          <w:szCs w:val="21"/>
        </w:rPr>
      </w:pPr>
    </w:p>
    <w:p w14:paraId="0F5F9D42" w14:textId="77777777" w:rsidR="00AB4C7B" w:rsidRPr="00E24518" w:rsidRDefault="00AB4C7B" w:rsidP="00AB4C7B">
      <w:pPr>
        <w:autoSpaceDE w:val="0"/>
        <w:autoSpaceDN w:val="0"/>
        <w:adjustRightInd w:val="0"/>
        <w:ind w:firstLine="708"/>
        <w:jc w:val="both"/>
        <w:rPr>
          <w:rFonts w:ascii="Abadi" w:hAnsi="Abadi" w:cs="*Arial-Bold-9550-Identity-H"/>
          <w:b/>
          <w:bCs/>
          <w:color w:val="0E0E0E"/>
          <w:sz w:val="21"/>
          <w:szCs w:val="21"/>
        </w:rPr>
      </w:pPr>
      <w:r w:rsidRPr="00E24518">
        <w:rPr>
          <w:rFonts w:ascii="Abadi" w:hAnsi="Abadi" w:cs="*Arial-Bold-9550-Identity-H"/>
          <w:b/>
          <w:bCs/>
          <w:color w:val="0E0E0E"/>
          <w:sz w:val="21"/>
          <w:szCs w:val="21"/>
        </w:rPr>
        <w:t>Facultades de Ayuntamientos y Organismos Operadores</w:t>
      </w:r>
    </w:p>
    <w:p w14:paraId="6220A0E6" w14:textId="77777777" w:rsidR="00AB4C7B" w:rsidRDefault="00AB4C7B" w:rsidP="00AB4C7B">
      <w:pPr>
        <w:autoSpaceDE w:val="0"/>
        <w:autoSpaceDN w:val="0"/>
        <w:adjustRightInd w:val="0"/>
        <w:jc w:val="both"/>
        <w:rPr>
          <w:rFonts w:ascii="Abadi" w:hAnsi="Abadi" w:cs="*Calibri-9548-Identity-H"/>
          <w:color w:val="181818"/>
          <w:sz w:val="21"/>
          <w:szCs w:val="21"/>
        </w:rPr>
      </w:pPr>
    </w:p>
    <w:p w14:paraId="18C9930A" w14:textId="77777777" w:rsidR="00AB4C7B" w:rsidRPr="00E24518" w:rsidRDefault="00AB4C7B" w:rsidP="00AB4C7B">
      <w:pPr>
        <w:autoSpaceDE w:val="0"/>
        <w:autoSpaceDN w:val="0"/>
        <w:adjustRightInd w:val="0"/>
        <w:ind w:firstLine="708"/>
        <w:jc w:val="both"/>
        <w:rPr>
          <w:rFonts w:ascii="Abadi" w:hAnsi="Abadi" w:cs="*Calibri-14979-Identity-H"/>
          <w:color w:val="191919"/>
          <w:sz w:val="21"/>
          <w:szCs w:val="21"/>
        </w:rPr>
      </w:pPr>
      <w:r w:rsidRPr="00E24518">
        <w:rPr>
          <w:rFonts w:ascii="Abadi" w:hAnsi="Abadi" w:cs="*Calibri-9548-Identity-H"/>
          <w:color w:val="181818"/>
          <w:sz w:val="21"/>
          <w:szCs w:val="21"/>
        </w:rPr>
        <w:t>Atentos al resultado del proceso de análisis de las iniciativas, las</w:t>
      </w:r>
      <w:r>
        <w:rPr>
          <w:rFonts w:ascii="Abadi" w:hAnsi="Abadi" w:cs="*Calibri-9548-Identity-H"/>
          <w:color w:val="181818"/>
          <w:sz w:val="21"/>
          <w:szCs w:val="21"/>
        </w:rPr>
        <w:t xml:space="preserve"> </w:t>
      </w:r>
      <w:r w:rsidRPr="00E24518">
        <w:rPr>
          <w:rFonts w:ascii="Abadi" w:hAnsi="Abadi" w:cs="*Calibri-9548-Identity-H"/>
          <w:color w:val="181818"/>
          <w:sz w:val="21"/>
          <w:szCs w:val="21"/>
        </w:rPr>
        <w:t>enmiendas propuestas impactan directamente en las atribuciones de los</w:t>
      </w:r>
      <w:r>
        <w:rPr>
          <w:rFonts w:ascii="Abadi" w:hAnsi="Abadi" w:cs="*Calibri-9548-Identity-H"/>
          <w:color w:val="181818"/>
          <w:sz w:val="21"/>
          <w:szCs w:val="21"/>
        </w:rPr>
        <w:t xml:space="preserve"> </w:t>
      </w:r>
      <w:r w:rsidRPr="00E24518">
        <w:rPr>
          <w:rFonts w:ascii="Abadi" w:hAnsi="Abadi" w:cs="*Calibri-14979-Identity-H"/>
          <w:color w:val="191919"/>
          <w:sz w:val="21"/>
          <w:szCs w:val="21"/>
        </w:rPr>
        <w:t>ayuntamientos y los organismos operadores de agua respecto de la</w:t>
      </w:r>
      <w:r>
        <w:rPr>
          <w:rFonts w:ascii="Abadi" w:hAnsi="Abadi" w:cs="*Calibri-14979-Identity-H"/>
          <w:color w:val="191919"/>
          <w:sz w:val="21"/>
          <w:szCs w:val="21"/>
        </w:rPr>
        <w:t xml:space="preserve"> </w:t>
      </w:r>
      <w:r w:rsidRPr="00E24518">
        <w:rPr>
          <w:rFonts w:ascii="Abadi" w:hAnsi="Abadi" w:cs="*Calibri-14979-Identity-H"/>
          <w:color w:val="191919"/>
          <w:sz w:val="21"/>
          <w:szCs w:val="21"/>
        </w:rPr>
        <w:t>dotación de servicios de agua potable, drenaje, tratamiento y disposición</w:t>
      </w:r>
      <w:r>
        <w:rPr>
          <w:rFonts w:ascii="Abadi" w:hAnsi="Abadi" w:cs="*Calibri-14979-Identity-H"/>
          <w:color w:val="191919"/>
          <w:sz w:val="21"/>
          <w:szCs w:val="21"/>
        </w:rPr>
        <w:t xml:space="preserve"> </w:t>
      </w:r>
      <w:r w:rsidRPr="00E24518">
        <w:rPr>
          <w:rFonts w:ascii="Abadi" w:hAnsi="Abadi" w:cs="*Calibri-14979-Identity-H"/>
          <w:color w:val="191919"/>
          <w:sz w:val="21"/>
          <w:szCs w:val="21"/>
        </w:rPr>
        <w:t>de aguas residuales; en tanto la ejecución de las acciones de infraestructura</w:t>
      </w:r>
      <w:r>
        <w:rPr>
          <w:rFonts w:ascii="Abadi" w:hAnsi="Abadi" w:cs="*Calibri-14979-Identity-H"/>
          <w:color w:val="191919"/>
          <w:sz w:val="21"/>
          <w:szCs w:val="21"/>
        </w:rPr>
        <w:t xml:space="preserve"> </w:t>
      </w:r>
      <w:r w:rsidRPr="00E24518">
        <w:rPr>
          <w:rFonts w:ascii="Abadi" w:hAnsi="Abadi" w:cs="*Calibri-14979-Identity-H"/>
          <w:color w:val="191919"/>
          <w:sz w:val="21"/>
          <w:szCs w:val="21"/>
        </w:rPr>
        <w:t>básica se inscribe dentro de su competencia y les corresponde en forma</w:t>
      </w:r>
      <w:r>
        <w:rPr>
          <w:rFonts w:ascii="Abadi" w:hAnsi="Abadi" w:cs="*Calibri-14979-Identity-H"/>
          <w:color w:val="191919"/>
          <w:sz w:val="21"/>
          <w:szCs w:val="21"/>
        </w:rPr>
        <w:t xml:space="preserve"> </w:t>
      </w:r>
      <w:r w:rsidRPr="00E24518">
        <w:rPr>
          <w:rFonts w:ascii="Abadi" w:hAnsi="Abadi" w:cs="*Calibri-14979-Identity-H"/>
          <w:color w:val="191919"/>
          <w:sz w:val="21"/>
          <w:szCs w:val="21"/>
        </w:rPr>
        <w:t>inicial su financiamiento, se han estimado modificaciones al 1exto original</w:t>
      </w:r>
      <w:r>
        <w:rPr>
          <w:rFonts w:ascii="Abadi" w:hAnsi="Abadi" w:cs="*Calibri-14979-Identity-H"/>
          <w:color w:val="191919"/>
          <w:sz w:val="21"/>
          <w:szCs w:val="21"/>
        </w:rPr>
        <w:t xml:space="preserve"> </w:t>
      </w:r>
      <w:r w:rsidRPr="00E24518">
        <w:rPr>
          <w:rFonts w:ascii="Abadi" w:hAnsi="Abadi" w:cs="*Calibri-14979-Identity-H"/>
          <w:color w:val="191919"/>
          <w:sz w:val="21"/>
          <w:szCs w:val="21"/>
        </w:rPr>
        <w:t>propuesto por los iniciantes.</w:t>
      </w:r>
    </w:p>
    <w:p w14:paraId="081AA74D" w14:textId="77777777" w:rsidR="00AB4C7B" w:rsidRDefault="00AB4C7B" w:rsidP="00AB4C7B">
      <w:pPr>
        <w:autoSpaceDE w:val="0"/>
        <w:autoSpaceDN w:val="0"/>
        <w:adjustRightInd w:val="0"/>
        <w:jc w:val="both"/>
        <w:rPr>
          <w:rFonts w:ascii="Abadi" w:hAnsi="Abadi" w:cs="*Calibri-14979-Identity-H"/>
          <w:color w:val="171717"/>
          <w:sz w:val="21"/>
          <w:szCs w:val="21"/>
        </w:rPr>
      </w:pPr>
    </w:p>
    <w:p w14:paraId="0190DF16" w14:textId="77777777" w:rsidR="00AB4C7B" w:rsidRPr="00E24518" w:rsidRDefault="00AB4C7B" w:rsidP="00AB4C7B">
      <w:pPr>
        <w:autoSpaceDE w:val="0"/>
        <w:autoSpaceDN w:val="0"/>
        <w:adjustRightInd w:val="0"/>
        <w:ind w:firstLine="708"/>
        <w:jc w:val="both"/>
        <w:rPr>
          <w:rFonts w:ascii="Abadi" w:hAnsi="Abadi" w:cs="*Calibri-14979-Identity-H"/>
          <w:color w:val="171717"/>
          <w:sz w:val="21"/>
          <w:szCs w:val="21"/>
        </w:rPr>
      </w:pPr>
      <w:r w:rsidRPr="00E24518">
        <w:rPr>
          <w:rFonts w:ascii="Abadi" w:hAnsi="Abadi" w:cs="*Calibri-14979-Identity-H"/>
          <w:color w:val="171717"/>
          <w:sz w:val="21"/>
          <w:szCs w:val="21"/>
        </w:rPr>
        <w:t>Dentro de los razonamientos de esta propuesta, se han considerado</w:t>
      </w:r>
      <w:r>
        <w:rPr>
          <w:rFonts w:ascii="Abadi" w:hAnsi="Abadi" w:cs="*Calibri-14979-Identity-H"/>
          <w:color w:val="171717"/>
          <w:sz w:val="21"/>
          <w:szCs w:val="21"/>
        </w:rPr>
        <w:t xml:space="preserve"> </w:t>
      </w:r>
      <w:r w:rsidRPr="00E24518">
        <w:rPr>
          <w:rFonts w:ascii="Abadi" w:hAnsi="Abadi" w:cs="*Calibri-14979-Identity-H"/>
          <w:color w:val="171717"/>
          <w:sz w:val="21"/>
          <w:szCs w:val="21"/>
        </w:rPr>
        <w:t>las pautas establecidas por la Suprema Corte de Justicia de la Nación</w:t>
      </w:r>
      <w:r>
        <w:rPr>
          <w:rFonts w:ascii="Abadi" w:hAnsi="Abadi" w:cs="*Calibri-14979-Identity-H"/>
          <w:color w:val="171717"/>
          <w:sz w:val="21"/>
          <w:szCs w:val="21"/>
        </w:rPr>
        <w:t xml:space="preserve"> </w:t>
      </w:r>
      <w:r w:rsidRPr="00E24518">
        <w:rPr>
          <w:rFonts w:ascii="Abadi" w:hAnsi="Abadi" w:cs="*Calibri-14979-Identity-H"/>
          <w:color w:val="171717"/>
          <w:sz w:val="21"/>
          <w:szCs w:val="21"/>
        </w:rPr>
        <w:t xml:space="preserve">respecto de la preservación del principio de autonomía municipal </w:t>
      </w:r>
      <w:r w:rsidRPr="00E24518">
        <w:rPr>
          <w:rFonts w:ascii="Abadi" w:hAnsi="Abadi" w:cs="*Times New Roman-14976-Identity"/>
          <w:color w:val="171717"/>
          <w:sz w:val="21"/>
          <w:szCs w:val="21"/>
        </w:rPr>
        <w:t xml:space="preserve">1, </w:t>
      </w:r>
      <w:r w:rsidRPr="00E24518">
        <w:rPr>
          <w:rFonts w:ascii="Abadi" w:hAnsi="Abadi" w:cs="*Calibri-14979-Identity-H"/>
          <w:color w:val="171717"/>
          <w:sz w:val="21"/>
          <w:szCs w:val="21"/>
        </w:rPr>
        <w:t>en su</w:t>
      </w:r>
      <w:r>
        <w:rPr>
          <w:rFonts w:ascii="Abadi" w:hAnsi="Abadi" w:cs="*Calibri-14979-Identity-H"/>
          <w:color w:val="171717"/>
          <w:sz w:val="21"/>
          <w:szCs w:val="21"/>
        </w:rPr>
        <w:t xml:space="preserve"> </w:t>
      </w:r>
      <w:r w:rsidRPr="00E24518">
        <w:rPr>
          <w:rFonts w:ascii="Abadi" w:hAnsi="Abadi" w:cs="*Calibri-14979-Identity-H"/>
          <w:color w:val="171717"/>
          <w:sz w:val="21"/>
          <w:szCs w:val="21"/>
        </w:rPr>
        <w:t>vertiente de autotutela administrativa, por los que en las modificaciones de</w:t>
      </w:r>
      <w:r>
        <w:rPr>
          <w:rFonts w:ascii="Abadi" w:hAnsi="Abadi" w:cs="*Calibri-14979-Identity-H"/>
          <w:color w:val="171717"/>
          <w:sz w:val="21"/>
          <w:szCs w:val="21"/>
        </w:rPr>
        <w:t xml:space="preserve"> </w:t>
      </w:r>
      <w:r w:rsidRPr="00E24518">
        <w:rPr>
          <w:rFonts w:ascii="Abadi" w:hAnsi="Abadi" w:cs="*Calibri-14979-Identity-H"/>
          <w:color w:val="171717"/>
          <w:sz w:val="21"/>
          <w:szCs w:val="21"/>
        </w:rPr>
        <w:t>la presente reforma se hace patente la intervención del municipio en las</w:t>
      </w:r>
      <w:r>
        <w:rPr>
          <w:rFonts w:ascii="Abadi" w:hAnsi="Abadi" w:cs="*Calibri-14979-Identity-H"/>
          <w:color w:val="171717"/>
          <w:sz w:val="21"/>
          <w:szCs w:val="21"/>
        </w:rPr>
        <w:t xml:space="preserve"> </w:t>
      </w:r>
      <w:r w:rsidRPr="00E24518">
        <w:rPr>
          <w:rFonts w:ascii="Abadi" w:hAnsi="Abadi" w:cs="*Calibri-14979-Identity-H"/>
          <w:color w:val="171717"/>
          <w:sz w:val="21"/>
          <w:szCs w:val="21"/>
        </w:rPr>
        <w:t xml:space="preserve">acciones de diseño, evaluación </w:t>
      </w:r>
      <w:r w:rsidRPr="00E24518">
        <w:rPr>
          <w:rFonts w:ascii="Abadi" w:hAnsi="Abadi" w:cs="*Times New Roman-Italic-14975-I"/>
          <w:color w:val="171717"/>
          <w:sz w:val="21"/>
          <w:szCs w:val="21"/>
        </w:rPr>
        <w:t xml:space="preserve">y </w:t>
      </w:r>
      <w:r w:rsidRPr="00E24518">
        <w:rPr>
          <w:rFonts w:ascii="Abadi" w:hAnsi="Abadi" w:cs="*Calibri-14979-Identity-H"/>
          <w:color w:val="171717"/>
          <w:sz w:val="21"/>
          <w:szCs w:val="21"/>
        </w:rPr>
        <w:t>planeación relativos a la infraestructura</w:t>
      </w:r>
      <w:r>
        <w:rPr>
          <w:rFonts w:ascii="Abadi" w:hAnsi="Abadi" w:cs="*Calibri-14979-Identity-H"/>
          <w:color w:val="171717"/>
          <w:sz w:val="21"/>
          <w:szCs w:val="21"/>
        </w:rPr>
        <w:t xml:space="preserve"> </w:t>
      </w:r>
      <w:r w:rsidRPr="00E24518">
        <w:rPr>
          <w:rFonts w:ascii="Abadi" w:hAnsi="Abadi" w:cs="*Calibri-14979-Identity-H"/>
          <w:color w:val="171717"/>
          <w:sz w:val="21"/>
          <w:szCs w:val="21"/>
        </w:rPr>
        <w:t>para los servicios públicos respectivos, las cuales se advierte que están</w:t>
      </w:r>
      <w:r>
        <w:rPr>
          <w:rFonts w:ascii="Abadi" w:hAnsi="Abadi" w:cs="*Calibri-14979-Identity-H"/>
          <w:color w:val="171717"/>
          <w:sz w:val="21"/>
          <w:szCs w:val="21"/>
        </w:rPr>
        <w:t xml:space="preserve"> </w:t>
      </w:r>
      <w:r w:rsidRPr="00E24518">
        <w:rPr>
          <w:rFonts w:ascii="Abadi" w:hAnsi="Abadi" w:cs="*Calibri-14979-Identity-H"/>
          <w:color w:val="171717"/>
          <w:sz w:val="21"/>
          <w:szCs w:val="21"/>
        </w:rPr>
        <w:t>estrechamente vinculadas con las disposiciones en materia de vivienda</w:t>
      </w:r>
      <w:r>
        <w:rPr>
          <w:rFonts w:ascii="Abadi" w:hAnsi="Abadi" w:cs="*Calibri-14979-Identity-H"/>
          <w:color w:val="171717"/>
          <w:sz w:val="21"/>
          <w:szCs w:val="21"/>
        </w:rPr>
        <w:t xml:space="preserve"> </w:t>
      </w:r>
      <w:r w:rsidRPr="00E24518">
        <w:rPr>
          <w:rFonts w:ascii="Abadi" w:hAnsi="Abadi" w:cs="*Calibri-14979-Identity-H"/>
          <w:color w:val="171717"/>
          <w:sz w:val="21"/>
          <w:szCs w:val="21"/>
        </w:rPr>
        <w:t>previstas en el Título Séptimo del Código Territorial para el Estado y los</w:t>
      </w:r>
      <w:r>
        <w:rPr>
          <w:rFonts w:ascii="Abadi" w:hAnsi="Abadi" w:cs="*Calibri-14979-Identity-H"/>
          <w:color w:val="171717"/>
          <w:sz w:val="21"/>
          <w:szCs w:val="21"/>
        </w:rPr>
        <w:t xml:space="preserve"> </w:t>
      </w:r>
      <w:r w:rsidRPr="00E24518">
        <w:rPr>
          <w:rFonts w:ascii="Abadi" w:hAnsi="Abadi" w:cs="*Calibri-14979-Identity-H"/>
          <w:color w:val="171717"/>
          <w:sz w:val="21"/>
          <w:szCs w:val="21"/>
        </w:rPr>
        <w:t>Municipios.</w:t>
      </w:r>
    </w:p>
    <w:p w14:paraId="2DCB059E" w14:textId="77777777" w:rsidR="00AB4C7B" w:rsidRDefault="00AB4C7B" w:rsidP="00AB4C7B">
      <w:pPr>
        <w:autoSpaceDE w:val="0"/>
        <w:autoSpaceDN w:val="0"/>
        <w:adjustRightInd w:val="0"/>
        <w:jc w:val="both"/>
        <w:rPr>
          <w:rFonts w:ascii="Abadi" w:hAnsi="Abadi" w:cs="*Calibri-14979-Identity-H"/>
          <w:color w:val="171717"/>
          <w:sz w:val="21"/>
          <w:szCs w:val="21"/>
        </w:rPr>
      </w:pPr>
    </w:p>
    <w:p w14:paraId="60A341D5" w14:textId="77777777" w:rsidR="00AB4C7B" w:rsidRPr="00E24518" w:rsidRDefault="00AB4C7B" w:rsidP="00AB4C7B">
      <w:pPr>
        <w:autoSpaceDE w:val="0"/>
        <w:autoSpaceDN w:val="0"/>
        <w:adjustRightInd w:val="0"/>
        <w:ind w:firstLine="708"/>
        <w:jc w:val="both"/>
        <w:rPr>
          <w:rFonts w:ascii="Abadi" w:hAnsi="Abadi" w:cs="*Calibri-14979-Identity-H"/>
          <w:color w:val="171717"/>
          <w:sz w:val="21"/>
          <w:szCs w:val="21"/>
        </w:rPr>
      </w:pPr>
      <w:r w:rsidRPr="00E24518">
        <w:rPr>
          <w:rFonts w:ascii="Abadi" w:hAnsi="Abadi" w:cs="*Calibri-14979-Identity-H"/>
          <w:color w:val="171717"/>
          <w:sz w:val="21"/>
          <w:szCs w:val="21"/>
        </w:rPr>
        <w:t>De igual forma y derivado de los comentarios enviados por la</w:t>
      </w:r>
      <w:r>
        <w:rPr>
          <w:rFonts w:ascii="Abadi" w:hAnsi="Abadi" w:cs="*Calibri-14979-Identity-H"/>
          <w:color w:val="171717"/>
          <w:sz w:val="21"/>
          <w:szCs w:val="21"/>
        </w:rPr>
        <w:t xml:space="preserve"> </w:t>
      </w:r>
      <w:r w:rsidRPr="00E24518">
        <w:rPr>
          <w:rFonts w:ascii="Abadi" w:hAnsi="Abadi" w:cs="*Calibri-14979-Identity-H"/>
          <w:color w:val="171717"/>
          <w:sz w:val="21"/>
          <w:szCs w:val="21"/>
        </w:rPr>
        <w:t xml:space="preserve">Coordinación General Jurídica del Gobierno del Estado, se </w:t>
      </w:r>
      <w:r w:rsidRPr="00E24518">
        <w:rPr>
          <w:rFonts w:ascii="Abadi" w:hAnsi="Abadi" w:cs="*Calibri-14979-Identity-H"/>
          <w:color w:val="171717"/>
          <w:sz w:val="21"/>
          <w:szCs w:val="21"/>
        </w:rPr>
        <w:lastRenderedPageBreak/>
        <w:t>consideró que la</w:t>
      </w:r>
      <w:r>
        <w:rPr>
          <w:rFonts w:ascii="Abadi" w:hAnsi="Abadi" w:cs="*Calibri-14979-Identity-H"/>
          <w:color w:val="171717"/>
          <w:sz w:val="21"/>
          <w:szCs w:val="21"/>
        </w:rPr>
        <w:t xml:space="preserve"> </w:t>
      </w:r>
      <w:r w:rsidRPr="00E24518">
        <w:rPr>
          <w:rFonts w:ascii="Abadi" w:hAnsi="Abadi" w:cs="*Calibri-14979-Identity-H"/>
          <w:color w:val="171717"/>
          <w:sz w:val="21"/>
          <w:szCs w:val="21"/>
        </w:rPr>
        <w:t>atribución propuesta en la primera de las iniciativas a la Secretaría de</w:t>
      </w:r>
      <w:r>
        <w:rPr>
          <w:rFonts w:ascii="Abadi" w:hAnsi="Abadi" w:cs="*Calibri-14979-Identity-H"/>
          <w:color w:val="171717"/>
          <w:sz w:val="21"/>
          <w:szCs w:val="21"/>
        </w:rPr>
        <w:t xml:space="preserve"> </w:t>
      </w:r>
      <w:r w:rsidRPr="00E24518">
        <w:rPr>
          <w:rFonts w:ascii="Abadi" w:hAnsi="Abadi" w:cs="*Calibri-14979-Identity-H"/>
          <w:color w:val="171717"/>
          <w:sz w:val="21"/>
          <w:szCs w:val="21"/>
        </w:rPr>
        <w:t>Desarrollo Social y Humano sea trasladada a las atribuciones de la Comisión</w:t>
      </w:r>
      <w:r>
        <w:rPr>
          <w:rFonts w:ascii="Abadi" w:hAnsi="Abadi" w:cs="*Calibri-14979-Identity-H"/>
          <w:color w:val="171717"/>
          <w:sz w:val="21"/>
          <w:szCs w:val="21"/>
        </w:rPr>
        <w:t xml:space="preserve"> </w:t>
      </w:r>
      <w:r w:rsidRPr="00E24518">
        <w:rPr>
          <w:rFonts w:ascii="Abadi" w:hAnsi="Abadi" w:cs="*Calibri-14979-Identity-H"/>
          <w:color w:val="171717"/>
          <w:sz w:val="21"/>
          <w:szCs w:val="21"/>
        </w:rPr>
        <w:t>Estatal del Agua, por ser la autoridad encargada de la rectoría en la</w:t>
      </w:r>
      <w:r>
        <w:rPr>
          <w:rFonts w:ascii="Abadi" w:hAnsi="Abadi" w:cs="*Calibri-14979-Identity-H"/>
          <w:color w:val="171717"/>
          <w:sz w:val="21"/>
          <w:szCs w:val="21"/>
        </w:rPr>
        <w:t xml:space="preserve"> </w:t>
      </w:r>
      <w:r w:rsidRPr="00E24518">
        <w:rPr>
          <w:rFonts w:ascii="Abadi" w:hAnsi="Abadi" w:cs="*Calibri-14979-Identity-H"/>
          <w:color w:val="171717"/>
          <w:sz w:val="21"/>
          <w:szCs w:val="21"/>
        </w:rPr>
        <w:t>planificación en materia de agua.</w:t>
      </w:r>
    </w:p>
    <w:p w14:paraId="72218000" w14:textId="77777777" w:rsidR="00AB4C7B" w:rsidRDefault="00AB4C7B" w:rsidP="00AB4C7B">
      <w:pPr>
        <w:autoSpaceDE w:val="0"/>
        <w:autoSpaceDN w:val="0"/>
        <w:adjustRightInd w:val="0"/>
        <w:jc w:val="both"/>
        <w:rPr>
          <w:rFonts w:ascii="Abadi" w:hAnsi="Abadi" w:cs="*Calibri-14978-Identity-H"/>
          <w:color w:val="2C2C2D"/>
          <w:sz w:val="21"/>
          <w:szCs w:val="21"/>
        </w:rPr>
      </w:pPr>
    </w:p>
    <w:p w14:paraId="0A386CA6" w14:textId="77777777" w:rsidR="00AB4C7B" w:rsidRPr="00E24518" w:rsidRDefault="00AB4C7B" w:rsidP="00AB4C7B">
      <w:pPr>
        <w:autoSpaceDE w:val="0"/>
        <w:autoSpaceDN w:val="0"/>
        <w:adjustRightInd w:val="0"/>
        <w:jc w:val="both"/>
        <w:rPr>
          <w:rFonts w:ascii="Abadi" w:hAnsi="Abadi" w:cs="*Verdana-Bold-9944-Identity-H"/>
          <w:b/>
          <w:bCs/>
          <w:color w:val="0E0E0E"/>
          <w:sz w:val="21"/>
          <w:szCs w:val="21"/>
        </w:rPr>
      </w:pPr>
      <w:r w:rsidRPr="00E24518">
        <w:rPr>
          <w:rFonts w:ascii="Abadi" w:hAnsi="Abadi" w:cs="*Verdana-Bold-9944-Identity-H"/>
          <w:b/>
          <w:bCs/>
          <w:color w:val="0E0E0E"/>
          <w:sz w:val="21"/>
          <w:szCs w:val="21"/>
        </w:rPr>
        <w:t>Planeación y regulación de acciones en materia de mejora y</w:t>
      </w:r>
    </w:p>
    <w:p w14:paraId="31ACDE78" w14:textId="77777777" w:rsidR="00AB4C7B" w:rsidRPr="00E24518" w:rsidRDefault="00AB4C7B" w:rsidP="00AB4C7B">
      <w:pPr>
        <w:autoSpaceDE w:val="0"/>
        <w:autoSpaceDN w:val="0"/>
        <w:adjustRightInd w:val="0"/>
        <w:jc w:val="both"/>
        <w:rPr>
          <w:rFonts w:ascii="Abadi" w:hAnsi="Abadi" w:cs="*Verdana-Bold-9944-Identity-H"/>
          <w:b/>
          <w:bCs/>
          <w:color w:val="0E0E0E"/>
          <w:sz w:val="21"/>
          <w:szCs w:val="21"/>
        </w:rPr>
      </w:pPr>
      <w:r w:rsidRPr="00E24518">
        <w:rPr>
          <w:rFonts w:ascii="Abadi" w:hAnsi="Abadi" w:cs="*Verdana-Bold-9944-Identity-H"/>
          <w:b/>
          <w:bCs/>
          <w:color w:val="0E0E0E"/>
          <w:sz w:val="21"/>
          <w:szCs w:val="21"/>
        </w:rPr>
        <w:t>crecimiento de los centros de población</w:t>
      </w:r>
    </w:p>
    <w:p w14:paraId="4FDF63FB" w14:textId="77777777" w:rsidR="00AB4C7B" w:rsidRDefault="00AB4C7B" w:rsidP="00AB4C7B">
      <w:pPr>
        <w:autoSpaceDE w:val="0"/>
        <w:autoSpaceDN w:val="0"/>
        <w:adjustRightInd w:val="0"/>
        <w:jc w:val="both"/>
        <w:rPr>
          <w:rFonts w:ascii="Abadi" w:hAnsi="Abadi" w:cs="*Calibri-9940-Identity-H"/>
          <w:color w:val="181818"/>
          <w:sz w:val="21"/>
          <w:szCs w:val="21"/>
        </w:rPr>
      </w:pPr>
    </w:p>
    <w:p w14:paraId="480B6B7A" w14:textId="77777777" w:rsidR="00AB4C7B" w:rsidRPr="00E24518" w:rsidRDefault="00AB4C7B" w:rsidP="00AB4C7B">
      <w:pPr>
        <w:autoSpaceDE w:val="0"/>
        <w:autoSpaceDN w:val="0"/>
        <w:adjustRightInd w:val="0"/>
        <w:ind w:firstLine="708"/>
        <w:jc w:val="both"/>
        <w:rPr>
          <w:rFonts w:ascii="Abadi" w:hAnsi="Abadi" w:cs="*Calibri-9940-Identity-H"/>
          <w:color w:val="181818"/>
          <w:sz w:val="21"/>
          <w:szCs w:val="21"/>
        </w:rPr>
      </w:pPr>
      <w:r w:rsidRPr="00E24518">
        <w:rPr>
          <w:rFonts w:ascii="Abadi" w:hAnsi="Abadi" w:cs="*Calibri-9940-Identity-H"/>
          <w:color w:val="181818"/>
          <w:sz w:val="21"/>
          <w:szCs w:val="21"/>
        </w:rPr>
        <w:t>Atentos a las directrices de planeación y regulación de las acciones</w:t>
      </w:r>
      <w:r>
        <w:rPr>
          <w:rFonts w:ascii="Abadi" w:hAnsi="Abadi" w:cs="*Calibri-9940-Identity-H"/>
          <w:color w:val="181818"/>
          <w:sz w:val="21"/>
          <w:szCs w:val="21"/>
        </w:rPr>
        <w:t xml:space="preserve"> </w:t>
      </w:r>
      <w:r w:rsidRPr="00E24518">
        <w:rPr>
          <w:rFonts w:ascii="Abadi" w:hAnsi="Abadi" w:cs="*Calibri-9940-Identity-H"/>
          <w:color w:val="181818"/>
          <w:sz w:val="21"/>
          <w:szCs w:val="21"/>
        </w:rPr>
        <w:t>de fundación, conservación mejoramiento y crecimiento de los centros de</w:t>
      </w:r>
      <w:r>
        <w:rPr>
          <w:rFonts w:ascii="Abadi" w:hAnsi="Abadi" w:cs="*Calibri-9940-Identity-H"/>
          <w:color w:val="181818"/>
          <w:sz w:val="21"/>
          <w:szCs w:val="21"/>
        </w:rPr>
        <w:t xml:space="preserve"> </w:t>
      </w:r>
      <w:r w:rsidRPr="00E24518">
        <w:rPr>
          <w:rFonts w:ascii="Abadi" w:hAnsi="Abadi" w:cs="*Calibri-9940-Identity-H"/>
          <w:color w:val="181818"/>
          <w:sz w:val="21"/>
          <w:szCs w:val="21"/>
        </w:rPr>
        <w:t>población, previstas en el artículo 27 constitucional, y que se erigen como</w:t>
      </w:r>
      <w:r>
        <w:rPr>
          <w:rFonts w:ascii="Abadi" w:hAnsi="Abadi" w:cs="*Calibri-9940-Identity-H"/>
          <w:color w:val="181818"/>
          <w:sz w:val="21"/>
          <w:szCs w:val="21"/>
        </w:rPr>
        <w:t xml:space="preserve"> </w:t>
      </w:r>
      <w:r w:rsidRPr="00E24518">
        <w:rPr>
          <w:rFonts w:ascii="Abadi" w:hAnsi="Abadi" w:cs="*Calibri-9940-Identity-H"/>
          <w:color w:val="181818"/>
          <w:sz w:val="21"/>
          <w:szCs w:val="21"/>
        </w:rPr>
        <w:t>una pauta general para la regularización de la tenencia de la tierra para su</w:t>
      </w:r>
      <w:r>
        <w:rPr>
          <w:rFonts w:ascii="Abadi" w:hAnsi="Abadi" w:cs="*Calibri-9940-Identity-H"/>
          <w:color w:val="181818"/>
          <w:sz w:val="21"/>
          <w:szCs w:val="21"/>
        </w:rPr>
        <w:t xml:space="preserve"> </w:t>
      </w:r>
      <w:r w:rsidRPr="00E24518">
        <w:rPr>
          <w:rFonts w:ascii="Abadi" w:hAnsi="Abadi" w:cs="*Calibri-9940-Identity-H"/>
          <w:color w:val="181818"/>
          <w:sz w:val="21"/>
          <w:szCs w:val="21"/>
        </w:rPr>
        <w:t>incorporación al Desarrollo Urbano, en términos del numeral 82, fracción 1,</w:t>
      </w:r>
      <w:r>
        <w:rPr>
          <w:rFonts w:ascii="Abadi" w:hAnsi="Abadi" w:cs="*Calibri-9940-Identity-H"/>
          <w:color w:val="181818"/>
          <w:sz w:val="21"/>
          <w:szCs w:val="21"/>
        </w:rPr>
        <w:t xml:space="preserve"> </w:t>
      </w:r>
      <w:r w:rsidRPr="00E24518">
        <w:rPr>
          <w:rFonts w:ascii="Abadi" w:hAnsi="Abadi" w:cs="*Calibri-9940-Identity-H"/>
          <w:color w:val="181818"/>
          <w:sz w:val="21"/>
          <w:szCs w:val="21"/>
        </w:rPr>
        <w:t>de la Ley General de Asentamientos Humanos, Ordenamiento Territorial y</w:t>
      </w:r>
      <w:r>
        <w:rPr>
          <w:rFonts w:ascii="Abadi" w:hAnsi="Abadi" w:cs="*Calibri-9940-Identity-H"/>
          <w:color w:val="181818"/>
          <w:sz w:val="21"/>
          <w:szCs w:val="21"/>
        </w:rPr>
        <w:t xml:space="preserve"> </w:t>
      </w:r>
      <w:r w:rsidRPr="00E24518">
        <w:rPr>
          <w:rFonts w:ascii="Abadi" w:hAnsi="Abadi" w:cs="*Calibri-9940-Identity-H"/>
          <w:color w:val="181818"/>
          <w:sz w:val="21"/>
          <w:szCs w:val="21"/>
        </w:rPr>
        <w:t>Desarrollo Urbano, se ajustaron los requisitos que de la fracción V del artículo</w:t>
      </w:r>
      <w:r>
        <w:rPr>
          <w:rFonts w:ascii="Abadi" w:hAnsi="Abadi" w:cs="*Calibri-9940-Identity-H"/>
          <w:color w:val="181818"/>
          <w:sz w:val="21"/>
          <w:szCs w:val="21"/>
        </w:rPr>
        <w:t xml:space="preserve"> </w:t>
      </w:r>
      <w:r w:rsidRPr="00E24518">
        <w:rPr>
          <w:rFonts w:ascii="Abadi" w:hAnsi="Abadi" w:cs="*Calibri-9940-Identity-H"/>
          <w:color w:val="181818"/>
          <w:sz w:val="21"/>
          <w:szCs w:val="21"/>
        </w:rPr>
        <w:t>175 del Código Territorial.</w:t>
      </w:r>
    </w:p>
    <w:p w14:paraId="7926F23F" w14:textId="77777777" w:rsidR="00AB4C7B" w:rsidRDefault="00AB4C7B" w:rsidP="00AB4C7B">
      <w:pPr>
        <w:autoSpaceDE w:val="0"/>
        <w:autoSpaceDN w:val="0"/>
        <w:adjustRightInd w:val="0"/>
        <w:jc w:val="both"/>
        <w:rPr>
          <w:rFonts w:ascii="Abadi" w:hAnsi="Abadi" w:cs="*Verdana-Bold-9944-Identity-H"/>
          <w:b/>
          <w:bCs/>
          <w:color w:val="0D0D0D"/>
          <w:sz w:val="21"/>
          <w:szCs w:val="21"/>
        </w:rPr>
      </w:pPr>
    </w:p>
    <w:p w14:paraId="66284D4D" w14:textId="77777777" w:rsidR="00AB4C7B" w:rsidRPr="00E24518" w:rsidRDefault="00AB4C7B" w:rsidP="00AB4C7B">
      <w:pPr>
        <w:autoSpaceDE w:val="0"/>
        <w:autoSpaceDN w:val="0"/>
        <w:adjustRightInd w:val="0"/>
        <w:jc w:val="both"/>
        <w:rPr>
          <w:rFonts w:ascii="Abadi" w:hAnsi="Abadi" w:cs="*Verdana-Bold-9944-Identity-H"/>
          <w:b/>
          <w:bCs/>
          <w:color w:val="0D0D0D"/>
          <w:sz w:val="21"/>
          <w:szCs w:val="21"/>
        </w:rPr>
      </w:pPr>
      <w:r w:rsidRPr="00E24518">
        <w:rPr>
          <w:rFonts w:ascii="Abadi" w:hAnsi="Abadi" w:cs="*Verdana-Bold-9944-Identity-H"/>
          <w:b/>
          <w:bCs/>
          <w:color w:val="0D0D0D"/>
          <w:sz w:val="21"/>
          <w:szCs w:val="21"/>
        </w:rPr>
        <w:t>Inicio del proceso de regularización</w:t>
      </w:r>
    </w:p>
    <w:p w14:paraId="332A6AE6" w14:textId="77777777" w:rsidR="00AB4C7B" w:rsidRDefault="00AB4C7B" w:rsidP="00AB4C7B">
      <w:pPr>
        <w:autoSpaceDE w:val="0"/>
        <w:autoSpaceDN w:val="0"/>
        <w:adjustRightInd w:val="0"/>
        <w:jc w:val="both"/>
        <w:rPr>
          <w:rFonts w:ascii="Abadi" w:hAnsi="Abadi" w:cs="*Calibri-9940-Identity-H"/>
          <w:color w:val="191919"/>
          <w:sz w:val="21"/>
          <w:szCs w:val="21"/>
        </w:rPr>
      </w:pPr>
    </w:p>
    <w:p w14:paraId="7D53D0EB" w14:textId="77777777" w:rsidR="00AB4C7B" w:rsidRPr="00E24518" w:rsidRDefault="00AB4C7B" w:rsidP="00AB4C7B">
      <w:pPr>
        <w:autoSpaceDE w:val="0"/>
        <w:autoSpaceDN w:val="0"/>
        <w:adjustRightInd w:val="0"/>
        <w:ind w:firstLine="708"/>
        <w:jc w:val="both"/>
        <w:rPr>
          <w:rFonts w:ascii="Abadi" w:hAnsi="Abadi" w:cs="*Calibri-9940-Identity-H"/>
          <w:color w:val="191919"/>
          <w:sz w:val="21"/>
          <w:szCs w:val="21"/>
        </w:rPr>
      </w:pPr>
      <w:r w:rsidRPr="00E24518">
        <w:rPr>
          <w:rFonts w:ascii="Abadi" w:hAnsi="Abadi" w:cs="*Calibri-9940-Identity-H"/>
          <w:color w:val="191919"/>
          <w:sz w:val="21"/>
          <w:szCs w:val="21"/>
        </w:rPr>
        <w:t>A fin de dar certeza sobre el momento en el que inicia el</w:t>
      </w:r>
      <w:r>
        <w:rPr>
          <w:rFonts w:ascii="Abadi" w:hAnsi="Abadi" w:cs="*Calibri-9940-Identity-H"/>
          <w:color w:val="191919"/>
          <w:sz w:val="21"/>
          <w:szCs w:val="21"/>
        </w:rPr>
        <w:t xml:space="preserve"> </w:t>
      </w:r>
      <w:r w:rsidRPr="00E24518">
        <w:rPr>
          <w:rFonts w:ascii="Abadi" w:hAnsi="Abadi" w:cs="*Calibri-9940-Identity-H"/>
          <w:color w:val="191919"/>
          <w:sz w:val="21"/>
          <w:szCs w:val="21"/>
        </w:rPr>
        <w:t>procedimiento de regularización de asentamientos humanos, quienes</w:t>
      </w:r>
      <w:r>
        <w:rPr>
          <w:rFonts w:ascii="Abadi" w:hAnsi="Abadi" w:cs="*Calibri-9940-Identity-H"/>
          <w:color w:val="191919"/>
          <w:sz w:val="21"/>
          <w:szCs w:val="21"/>
        </w:rPr>
        <w:t xml:space="preserve"> </w:t>
      </w:r>
      <w:r w:rsidRPr="00E24518">
        <w:rPr>
          <w:rFonts w:ascii="Abadi" w:hAnsi="Abadi" w:cs="*Calibri-9940-Identity-H"/>
          <w:color w:val="191919"/>
          <w:sz w:val="21"/>
          <w:szCs w:val="21"/>
        </w:rPr>
        <w:t>integramos estas Comisiones Unidas hemos considerado necesario realizar</w:t>
      </w:r>
      <w:r>
        <w:rPr>
          <w:rFonts w:ascii="Abadi" w:hAnsi="Abadi" w:cs="*Calibri-9940-Identity-H"/>
          <w:color w:val="191919"/>
          <w:sz w:val="21"/>
          <w:szCs w:val="21"/>
        </w:rPr>
        <w:t xml:space="preserve"> </w:t>
      </w:r>
      <w:r w:rsidRPr="00E24518">
        <w:rPr>
          <w:rFonts w:ascii="Abadi" w:hAnsi="Abadi" w:cs="*Calibri-9940-Identity-H"/>
          <w:color w:val="191919"/>
          <w:sz w:val="21"/>
          <w:szCs w:val="21"/>
        </w:rPr>
        <w:t>las precisiones correspondientes dentro de la presente reforma.</w:t>
      </w:r>
    </w:p>
    <w:p w14:paraId="1382BFA2" w14:textId="77777777" w:rsidR="00AB4C7B" w:rsidRDefault="00AB4C7B" w:rsidP="00AB4C7B">
      <w:pPr>
        <w:autoSpaceDE w:val="0"/>
        <w:autoSpaceDN w:val="0"/>
        <w:adjustRightInd w:val="0"/>
        <w:jc w:val="both"/>
        <w:rPr>
          <w:rFonts w:ascii="Abadi" w:hAnsi="Abadi" w:cs="*Calibri-9940-Identity-H"/>
          <w:color w:val="181818"/>
          <w:sz w:val="21"/>
          <w:szCs w:val="21"/>
        </w:rPr>
      </w:pPr>
    </w:p>
    <w:p w14:paraId="19FE71DC" w14:textId="77777777" w:rsidR="00AB4C7B" w:rsidRPr="00E24518" w:rsidRDefault="00AB4C7B" w:rsidP="00AB4C7B">
      <w:pPr>
        <w:autoSpaceDE w:val="0"/>
        <w:autoSpaceDN w:val="0"/>
        <w:adjustRightInd w:val="0"/>
        <w:ind w:firstLine="708"/>
        <w:jc w:val="both"/>
        <w:rPr>
          <w:rFonts w:ascii="Abadi" w:hAnsi="Abadi" w:cs="*Calibri-9940-Identity-H"/>
          <w:color w:val="181818"/>
          <w:sz w:val="21"/>
          <w:szCs w:val="21"/>
        </w:rPr>
      </w:pPr>
      <w:r w:rsidRPr="00E24518">
        <w:rPr>
          <w:rFonts w:ascii="Abadi" w:hAnsi="Abadi" w:cs="*Calibri-9940-Identity-H"/>
          <w:color w:val="181818"/>
          <w:sz w:val="21"/>
          <w:szCs w:val="21"/>
        </w:rPr>
        <w:t>Esta precisión es relevante tanto para el objeto de las modificaciones</w:t>
      </w:r>
      <w:r>
        <w:rPr>
          <w:rFonts w:ascii="Abadi" w:hAnsi="Abadi" w:cs="*Calibri-9940-Identity-H"/>
          <w:color w:val="181818"/>
          <w:sz w:val="21"/>
          <w:szCs w:val="21"/>
        </w:rPr>
        <w:t xml:space="preserve"> </w:t>
      </w:r>
      <w:r w:rsidRPr="00E24518">
        <w:rPr>
          <w:rFonts w:ascii="Abadi" w:hAnsi="Abadi" w:cs="*Calibri-9940-Identity-H"/>
          <w:color w:val="181818"/>
          <w:sz w:val="21"/>
          <w:szCs w:val="21"/>
        </w:rPr>
        <w:t>como para la seguridad jurídica de las autoridades que llevan a cabo las</w:t>
      </w:r>
      <w:r>
        <w:rPr>
          <w:rFonts w:ascii="Abadi" w:hAnsi="Abadi" w:cs="*Calibri-9940-Identity-H"/>
          <w:color w:val="181818"/>
          <w:sz w:val="21"/>
          <w:szCs w:val="21"/>
        </w:rPr>
        <w:t xml:space="preserve"> </w:t>
      </w:r>
      <w:r w:rsidRPr="00E24518">
        <w:rPr>
          <w:rFonts w:ascii="Abadi" w:hAnsi="Abadi" w:cs="*Calibri-9940-Identity-H"/>
          <w:color w:val="181818"/>
          <w:sz w:val="21"/>
          <w:szCs w:val="21"/>
        </w:rPr>
        <w:t>acciones para la prestación de los servicios objeto de la presente reforma.</w:t>
      </w:r>
    </w:p>
    <w:p w14:paraId="5162CDC0" w14:textId="77777777" w:rsidR="00AB4C7B" w:rsidRDefault="00AB4C7B" w:rsidP="00AB4C7B">
      <w:pPr>
        <w:autoSpaceDE w:val="0"/>
        <w:autoSpaceDN w:val="0"/>
        <w:adjustRightInd w:val="0"/>
        <w:jc w:val="both"/>
        <w:rPr>
          <w:rFonts w:ascii="Abadi" w:hAnsi="Abadi" w:cs="*Calibri-9940-Identity-H"/>
          <w:color w:val="181818"/>
          <w:sz w:val="21"/>
          <w:szCs w:val="21"/>
        </w:rPr>
      </w:pPr>
    </w:p>
    <w:p w14:paraId="567C2DDE" w14:textId="77777777" w:rsidR="00AB4C7B" w:rsidRPr="00E24518" w:rsidRDefault="00AB4C7B" w:rsidP="00AB4C7B">
      <w:pPr>
        <w:autoSpaceDE w:val="0"/>
        <w:autoSpaceDN w:val="0"/>
        <w:adjustRightInd w:val="0"/>
        <w:ind w:firstLine="708"/>
        <w:jc w:val="both"/>
        <w:rPr>
          <w:rFonts w:ascii="Abadi" w:hAnsi="Abadi" w:cs="*Calibri-9940-Identity-H"/>
          <w:color w:val="181818"/>
          <w:sz w:val="21"/>
          <w:szCs w:val="21"/>
        </w:rPr>
      </w:pPr>
      <w:r w:rsidRPr="00E24518">
        <w:rPr>
          <w:rFonts w:ascii="Abadi" w:hAnsi="Abadi" w:cs="*Calibri-9940-Identity-H"/>
          <w:color w:val="181818"/>
          <w:sz w:val="21"/>
          <w:szCs w:val="21"/>
        </w:rPr>
        <w:t>En apego a razonamientos que se han citado en líneas previas tanto</w:t>
      </w:r>
      <w:r>
        <w:rPr>
          <w:rFonts w:ascii="Abadi" w:hAnsi="Abadi" w:cs="*Calibri-9940-Identity-H"/>
          <w:color w:val="181818"/>
          <w:sz w:val="21"/>
          <w:szCs w:val="21"/>
        </w:rPr>
        <w:t xml:space="preserve"> </w:t>
      </w:r>
      <w:r w:rsidRPr="00E24518">
        <w:rPr>
          <w:rFonts w:ascii="Abadi" w:hAnsi="Abadi" w:cs="*Calibri-9940-Identity-H"/>
          <w:color w:val="181818"/>
          <w:sz w:val="21"/>
          <w:szCs w:val="21"/>
        </w:rPr>
        <w:t>sobre el alcance de la presente reforma, como de las resoluciones respecto</w:t>
      </w:r>
      <w:r>
        <w:rPr>
          <w:rFonts w:ascii="Abadi" w:hAnsi="Abadi" w:cs="*Calibri-9940-Identity-H"/>
          <w:color w:val="181818"/>
          <w:sz w:val="21"/>
          <w:szCs w:val="21"/>
        </w:rPr>
        <w:t xml:space="preserve"> </w:t>
      </w:r>
      <w:r w:rsidRPr="00E24518">
        <w:rPr>
          <w:rFonts w:ascii="Abadi" w:hAnsi="Abadi" w:cs="*Calibri-9940-Identity-H"/>
          <w:color w:val="181818"/>
          <w:sz w:val="21"/>
          <w:szCs w:val="21"/>
        </w:rPr>
        <w:t>de la preservación del principio de autonomía municipal, es preciso subrayar</w:t>
      </w:r>
      <w:r>
        <w:rPr>
          <w:rFonts w:ascii="Abadi" w:hAnsi="Abadi" w:cs="*Calibri-9940-Identity-H"/>
          <w:color w:val="181818"/>
          <w:sz w:val="21"/>
          <w:szCs w:val="21"/>
        </w:rPr>
        <w:t xml:space="preserve"> </w:t>
      </w:r>
      <w:r w:rsidRPr="00E24518">
        <w:rPr>
          <w:rFonts w:ascii="Abadi" w:hAnsi="Abadi" w:cs="*Calibri-9940-Identity-H"/>
          <w:color w:val="181818"/>
          <w:sz w:val="21"/>
          <w:szCs w:val="21"/>
        </w:rPr>
        <w:t>que el procedimiento de regularización de asentamientos humanos se</w:t>
      </w:r>
      <w:r>
        <w:rPr>
          <w:rFonts w:ascii="Abadi" w:hAnsi="Abadi" w:cs="*Calibri-9940-Identity-H"/>
          <w:color w:val="181818"/>
          <w:sz w:val="21"/>
          <w:szCs w:val="21"/>
        </w:rPr>
        <w:t xml:space="preserve"> </w:t>
      </w:r>
      <w:r w:rsidRPr="00E24518">
        <w:rPr>
          <w:rFonts w:ascii="Abadi" w:hAnsi="Abadi" w:cs="*Calibri-9940-Identity-H"/>
          <w:color w:val="181818"/>
          <w:sz w:val="21"/>
          <w:szCs w:val="21"/>
        </w:rPr>
        <w:t>considera inicia con el acuerdo tomado por los integrantes del</w:t>
      </w:r>
      <w:r>
        <w:rPr>
          <w:rFonts w:ascii="Abadi" w:hAnsi="Abadi" w:cs="*Calibri-9940-Identity-H"/>
          <w:color w:val="181818"/>
          <w:sz w:val="21"/>
          <w:szCs w:val="21"/>
        </w:rPr>
        <w:t xml:space="preserve"> </w:t>
      </w:r>
      <w:r w:rsidRPr="00E24518">
        <w:rPr>
          <w:rFonts w:ascii="Abadi" w:hAnsi="Abadi" w:cs="*Calibri-9940-Identity-H"/>
          <w:color w:val="181818"/>
          <w:sz w:val="21"/>
          <w:szCs w:val="21"/>
        </w:rPr>
        <w:t>Ayuntamiento del municipio de que se trate, correspondiente a la</w:t>
      </w:r>
      <w:r>
        <w:rPr>
          <w:rFonts w:ascii="Abadi" w:hAnsi="Abadi" w:cs="*Calibri-9940-Identity-H"/>
          <w:color w:val="181818"/>
          <w:sz w:val="21"/>
          <w:szCs w:val="21"/>
        </w:rPr>
        <w:t xml:space="preserve"> </w:t>
      </w:r>
      <w:r w:rsidRPr="00E24518">
        <w:rPr>
          <w:rFonts w:ascii="Abadi" w:hAnsi="Abadi" w:cs="*Calibri-9940-Identity-H"/>
          <w:color w:val="181818"/>
          <w:sz w:val="21"/>
          <w:szCs w:val="21"/>
        </w:rPr>
        <w:t>autorización para presentación de solicitud y expediente de regularización</w:t>
      </w:r>
      <w:r>
        <w:rPr>
          <w:rFonts w:ascii="Abadi" w:hAnsi="Abadi" w:cs="*Calibri-9940-Identity-H"/>
          <w:color w:val="181818"/>
          <w:sz w:val="21"/>
          <w:szCs w:val="21"/>
        </w:rPr>
        <w:t xml:space="preserve"> </w:t>
      </w:r>
      <w:r w:rsidRPr="00E24518">
        <w:rPr>
          <w:rFonts w:ascii="Abadi" w:hAnsi="Abadi" w:cs="*Calibri-9940-Identity-H"/>
          <w:color w:val="181818"/>
          <w:sz w:val="21"/>
          <w:szCs w:val="21"/>
        </w:rPr>
        <w:t>ante el Ejecutivo del Estado.</w:t>
      </w:r>
    </w:p>
    <w:p w14:paraId="74F885CC" w14:textId="77777777" w:rsidR="00AB4C7B" w:rsidRPr="00E24518" w:rsidRDefault="00AB4C7B" w:rsidP="00AB4C7B">
      <w:pPr>
        <w:autoSpaceDE w:val="0"/>
        <w:autoSpaceDN w:val="0"/>
        <w:adjustRightInd w:val="0"/>
        <w:jc w:val="both"/>
        <w:rPr>
          <w:rFonts w:ascii="Abadi" w:hAnsi="Abadi" w:cs="*Tahoma-Italic-9442-Identity-H"/>
          <w:color w:val="343434"/>
          <w:sz w:val="21"/>
          <w:szCs w:val="21"/>
        </w:rPr>
      </w:pPr>
    </w:p>
    <w:p w14:paraId="7D31CF61" w14:textId="77777777" w:rsidR="00AB4C7B" w:rsidRPr="00E24518" w:rsidRDefault="00AB4C7B" w:rsidP="00AB4C7B">
      <w:pPr>
        <w:autoSpaceDE w:val="0"/>
        <w:autoSpaceDN w:val="0"/>
        <w:adjustRightInd w:val="0"/>
        <w:jc w:val="both"/>
        <w:rPr>
          <w:rFonts w:ascii="Abadi" w:hAnsi="Abadi" w:cs="*Calibri-Bold-9438-Identity-H"/>
          <w:b/>
          <w:bCs/>
          <w:color w:val="0E0E0E"/>
          <w:sz w:val="21"/>
          <w:szCs w:val="21"/>
        </w:rPr>
      </w:pPr>
      <w:r w:rsidRPr="00E24518">
        <w:rPr>
          <w:rFonts w:ascii="Abadi" w:hAnsi="Abadi" w:cs="*Calibri-Bold-9438-Identity-H"/>
          <w:b/>
          <w:bCs/>
          <w:color w:val="0E0E0E"/>
          <w:sz w:val="21"/>
          <w:szCs w:val="21"/>
        </w:rPr>
        <w:t>Prioridad del uso doméstico</w:t>
      </w:r>
    </w:p>
    <w:p w14:paraId="0A5AEFB8" w14:textId="77777777" w:rsidR="00AB4C7B" w:rsidRPr="00E24518" w:rsidRDefault="00AB4C7B" w:rsidP="00AB4C7B">
      <w:pPr>
        <w:autoSpaceDE w:val="0"/>
        <w:autoSpaceDN w:val="0"/>
        <w:adjustRightInd w:val="0"/>
        <w:ind w:firstLine="708"/>
        <w:jc w:val="both"/>
        <w:rPr>
          <w:rFonts w:ascii="Abadi" w:hAnsi="Abadi" w:cs="*Calibri-9437-Identity-H"/>
          <w:color w:val="171717"/>
          <w:sz w:val="21"/>
          <w:szCs w:val="21"/>
        </w:rPr>
      </w:pPr>
      <w:r w:rsidRPr="00E24518">
        <w:rPr>
          <w:rFonts w:ascii="Abadi" w:hAnsi="Abadi" w:cs="*Calibri-9437-Identity-H"/>
          <w:color w:val="171717"/>
          <w:sz w:val="21"/>
          <w:szCs w:val="21"/>
        </w:rPr>
        <w:t>En razón de los alcances de una de las iniciativas de la presente</w:t>
      </w:r>
      <w:r>
        <w:rPr>
          <w:rFonts w:ascii="Abadi" w:hAnsi="Abadi" w:cs="*Calibri-9437-Identity-H"/>
          <w:color w:val="171717"/>
          <w:sz w:val="21"/>
          <w:szCs w:val="21"/>
        </w:rPr>
        <w:t xml:space="preserve"> </w:t>
      </w:r>
      <w:r w:rsidRPr="00E24518">
        <w:rPr>
          <w:rFonts w:ascii="Abadi" w:hAnsi="Abadi" w:cs="*Calibri-9437-Identity-H"/>
          <w:color w:val="171717"/>
          <w:sz w:val="21"/>
          <w:szCs w:val="21"/>
        </w:rPr>
        <w:t>reforma vinculadas al derecho humano al agua, se ha estimado necesario</w:t>
      </w:r>
      <w:r>
        <w:rPr>
          <w:rFonts w:ascii="Abadi" w:hAnsi="Abadi" w:cs="*Calibri-9437-Identity-H"/>
          <w:color w:val="171717"/>
          <w:sz w:val="21"/>
          <w:szCs w:val="21"/>
        </w:rPr>
        <w:t xml:space="preserve"> </w:t>
      </w:r>
      <w:r w:rsidRPr="00E24518">
        <w:rPr>
          <w:rFonts w:ascii="Abadi" w:hAnsi="Abadi" w:cs="*Calibri-9437-Identity-H"/>
          <w:color w:val="171717"/>
          <w:sz w:val="21"/>
          <w:szCs w:val="21"/>
        </w:rPr>
        <w:t>enfatizar la prioridad del uso doméstico. En ese sentido, se ha incluido una</w:t>
      </w:r>
      <w:r>
        <w:rPr>
          <w:rFonts w:ascii="Abadi" w:hAnsi="Abadi" w:cs="*Calibri-9437-Identity-H"/>
          <w:color w:val="171717"/>
          <w:sz w:val="21"/>
          <w:szCs w:val="21"/>
        </w:rPr>
        <w:t xml:space="preserve"> </w:t>
      </w:r>
      <w:r w:rsidRPr="00E24518">
        <w:rPr>
          <w:rFonts w:ascii="Abadi" w:hAnsi="Abadi" w:cs="*Calibri-9437-Identity-H"/>
          <w:color w:val="171717"/>
          <w:sz w:val="21"/>
          <w:szCs w:val="21"/>
        </w:rPr>
        <w:t>adición en el texto normativo para reflejar esta priorización.</w:t>
      </w:r>
    </w:p>
    <w:p w14:paraId="5DAB2010" w14:textId="77777777" w:rsidR="00AB4C7B" w:rsidRDefault="00AB4C7B" w:rsidP="00AB4C7B">
      <w:pPr>
        <w:autoSpaceDE w:val="0"/>
        <w:autoSpaceDN w:val="0"/>
        <w:adjustRightInd w:val="0"/>
        <w:jc w:val="both"/>
        <w:rPr>
          <w:rFonts w:ascii="Abadi" w:hAnsi="Abadi" w:cs="*Calibri-Bold-9438-Identity-H"/>
          <w:b/>
          <w:bCs/>
          <w:color w:val="101010"/>
          <w:sz w:val="21"/>
          <w:szCs w:val="21"/>
        </w:rPr>
      </w:pPr>
    </w:p>
    <w:p w14:paraId="08F9E4D3" w14:textId="77777777" w:rsidR="00AB4C7B" w:rsidRPr="00E24518" w:rsidRDefault="00AB4C7B" w:rsidP="00AB4C7B">
      <w:pPr>
        <w:autoSpaceDE w:val="0"/>
        <w:autoSpaceDN w:val="0"/>
        <w:adjustRightInd w:val="0"/>
        <w:jc w:val="both"/>
        <w:rPr>
          <w:rFonts w:ascii="Abadi" w:hAnsi="Abadi" w:cs="*Calibri-Bold-9438-Identity-H"/>
          <w:b/>
          <w:bCs/>
          <w:color w:val="101010"/>
          <w:sz w:val="21"/>
          <w:szCs w:val="21"/>
        </w:rPr>
      </w:pPr>
      <w:r w:rsidRPr="00E24518">
        <w:rPr>
          <w:rFonts w:ascii="Abadi" w:hAnsi="Abadi" w:cs="*Calibri-Bold-9438-Identity-H"/>
          <w:b/>
          <w:bCs/>
          <w:color w:val="101010"/>
          <w:sz w:val="21"/>
          <w:szCs w:val="21"/>
        </w:rPr>
        <w:t>Consideraciones presupuestales</w:t>
      </w:r>
    </w:p>
    <w:p w14:paraId="75CC326A" w14:textId="77777777" w:rsidR="00AB4C7B" w:rsidRDefault="00AB4C7B" w:rsidP="00AB4C7B">
      <w:pPr>
        <w:autoSpaceDE w:val="0"/>
        <w:autoSpaceDN w:val="0"/>
        <w:adjustRightInd w:val="0"/>
        <w:jc w:val="both"/>
        <w:rPr>
          <w:rFonts w:ascii="Abadi" w:hAnsi="Abadi" w:cs="*Calibri-9437-Identity-H"/>
          <w:color w:val="181818"/>
          <w:sz w:val="21"/>
          <w:szCs w:val="21"/>
        </w:rPr>
      </w:pPr>
    </w:p>
    <w:p w14:paraId="35B6FC74" w14:textId="77777777" w:rsidR="00AB4C7B" w:rsidRPr="00E24518" w:rsidRDefault="00AB4C7B" w:rsidP="00AB4C7B">
      <w:pPr>
        <w:autoSpaceDE w:val="0"/>
        <w:autoSpaceDN w:val="0"/>
        <w:adjustRightInd w:val="0"/>
        <w:ind w:firstLine="708"/>
        <w:jc w:val="both"/>
        <w:rPr>
          <w:rFonts w:ascii="Abadi" w:hAnsi="Abadi" w:cs="*Calibri-9437-Identity-H"/>
          <w:color w:val="181818"/>
          <w:sz w:val="21"/>
          <w:szCs w:val="21"/>
        </w:rPr>
      </w:pPr>
      <w:r w:rsidRPr="00E24518">
        <w:rPr>
          <w:rFonts w:ascii="Abadi" w:hAnsi="Abadi" w:cs="*Calibri-9437-Identity-H"/>
          <w:color w:val="181818"/>
          <w:sz w:val="21"/>
          <w:szCs w:val="21"/>
        </w:rPr>
        <w:t>Estas Comisiones Unidas han escuchado diversas voces respecto de</w:t>
      </w:r>
      <w:r>
        <w:rPr>
          <w:rFonts w:ascii="Abadi" w:hAnsi="Abadi" w:cs="*Calibri-9437-Identity-H"/>
          <w:color w:val="181818"/>
          <w:sz w:val="21"/>
          <w:szCs w:val="21"/>
        </w:rPr>
        <w:t xml:space="preserve"> </w:t>
      </w:r>
      <w:r w:rsidRPr="00E24518">
        <w:rPr>
          <w:rFonts w:ascii="Abadi" w:hAnsi="Abadi" w:cs="*Calibri-9437-Identity-H"/>
          <w:color w:val="181818"/>
          <w:sz w:val="21"/>
          <w:szCs w:val="21"/>
        </w:rPr>
        <w:t>los alcances e implicaciones presupuestales de la iniciativa. En particular, se</w:t>
      </w:r>
      <w:r>
        <w:rPr>
          <w:rFonts w:ascii="Abadi" w:hAnsi="Abadi" w:cs="*Calibri-9437-Identity-H"/>
          <w:color w:val="181818"/>
          <w:sz w:val="21"/>
          <w:szCs w:val="21"/>
        </w:rPr>
        <w:t xml:space="preserve"> </w:t>
      </w:r>
      <w:r w:rsidRPr="00E24518">
        <w:rPr>
          <w:rFonts w:ascii="Abadi" w:hAnsi="Abadi" w:cs="*Calibri-9437-Identity-H"/>
          <w:color w:val="181818"/>
          <w:sz w:val="21"/>
          <w:szCs w:val="21"/>
        </w:rPr>
        <w:t>ha compartido por porte de organismos operadores consideraciones</w:t>
      </w:r>
      <w:r>
        <w:rPr>
          <w:rFonts w:ascii="Abadi" w:hAnsi="Abadi" w:cs="*Calibri-9437-Identity-H"/>
          <w:color w:val="181818"/>
          <w:sz w:val="21"/>
          <w:szCs w:val="21"/>
        </w:rPr>
        <w:t xml:space="preserve"> </w:t>
      </w:r>
      <w:r w:rsidRPr="00E24518">
        <w:rPr>
          <w:rFonts w:ascii="Abadi" w:hAnsi="Abadi" w:cs="*Calibri-9437-Identity-H"/>
          <w:color w:val="181818"/>
          <w:sz w:val="21"/>
          <w:szCs w:val="21"/>
        </w:rPr>
        <w:t>financieras respecto de la condición que tienen para lograr atender las</w:t>
      </w:r>
      <w:r>
        <w:rPr>
          <w:rFonts w:ascii="Abadi" w:hAnsi="Abadi" w:cs="*Calibri-9437-Identity-H"/>
          <w:color w:val="181818"/>
          <w:sz w:val="21"/>
          <w:szCs w:val="21"/>
        </w:rPr>
        <w:t xml:space="preserve"> </w:t>
      </w:r>
      <w:r w:rsidRPr="00E24518">
        <w:rPr>
          <w:rFonts w:ascii="Abadi" w:hAnsi="Abadi" w:cs="*Calibri-9437-Identity-H"/>
          <w:color w:val="181818"/>
          <w:sz w:val="21"/>
          <w:szCs w:val="21"/>
        </w:rPr>
        <w:t>exigencias de inversión que las iniciativas implican.</w:t>
      </w:r>
    </w:p>
    <w:p w14:paraId="47FFB001" w14:textId="77777777" w:rsidR="00AB4C7B" w:rsidRDefault="00AB4C7B" w:rsidP="00AB4C7B">
      <w:pPr>
        <w:autoSpaceDE w:val="0"/>
        <w:autoSpaceDN w:val="0"/>
        <w:adjustRightInd w:val="0"/>
        <w:jc w:val="both"/>
        <w:rPr>
          <w:rFonts w:ascii="Abadi" w:hAnsi="Abadi" w:cs="*Calibri-9437-Identity-H"/>
          <w:color w:val="191919"/>
          <w:sz w:val="21"/>
          <w:szCs w:val="21"/>
        </w:rPr>
      </w:pPr>
    </w:p>
    <w:p w14:paraId="370FE33E" w14:textId="77777777" w:rsidR="00AB4C7B" w:rsidRPr="00E24518" w:rsidRDefault="00AB4C7B" w:rsidP="00AB4C7B">
      <w:pPr>
        <w:autoSpaceDE w:val="0"/>
        <w:autoSpaceDN w:val="0"/>
        <w:adjustRightInd w:val="0"/>
        <w:ind w:firstLine="708"/>
        <w:jc w:val="both"/>
        <w:rPr>
          <w:rFonts w:ascii="Abadi" w:hAnsi="Abadi" w:cs="*Calibri-9437-Identity-H"/>
          <w:color w:val="191919"/>
          <w:sz w:val="21"/>
          <w:szCs w:val="21"/>
        </w:rPr>
      </w:pPr>
      <w:r w:rsidRPr="00E24518">
        <w:rPr>
          <w:rFonts w:ascii="Abadi" w:hAnsi="Abadi" w:cs="*Calibri-9437-Identity-H"/>
          <w:color w:val="191919"/>
          <w:sz w:val="21"/>
          <w:szCs w:val="21"/>
        </w:rPr>
        <w:t>En ese alcance, si bien está considerado como porte del análisis los</w:t>
      </w:r>
      <w:r>
        <w:rPr>
          <w:rFonts w:ascii="Abadi" w:hAnsi="Abadi" w:cs="*Calibri-9437-Identity-H"/>
          <w:color w:val="191919"/>
          <w:sz w:val="21"/>
          <w:szCs w:val="21"/>
        </w:rPr>
        <w:t xml:space="preserve">  </w:t>
      </w:r>
      <w:r w:rsidRPr="00E24518">
        <w:rPr>
          <w:rFonts w:ascii="Abadi" w:hAnsi="Abadi" w:cs="*Calibri-9437-Identity-H"/>
          <w:color w:val="191919"/>
          <w:sz w:val="21"/>
          <w:szCs w:val="21"/>
        </w:rPr>
        <w:t>flujos de ingresos futuros que se generarán por la conexión de los servicios</w:t>
      </w:r>
      <w:r>
        <w:rPr>
          <w:rFonts w:ascii="Abadi" w:hAnsi="Abadi" w:cs="*Calibri-9437-Identity-H"/>
          <w:color w:val="191919"/>
          <w:sz w:val="21"/>
          <w:szCs w:val="21"/>
        </w:rPr>
        <w:t xml:space="preserve"> </w:t>
      </w:r>
      <w:r w:rsidRPr="00E24518">
        <w:rPr>
          <w:rFonts w:ascii="Abadi" w:hAnsi="Abadi" w:cs="*Calibri-9437-Identity-H"/>
          <w:color w:val="191919"/>
          <w:sz w:val="21"/>
          <w:szCs w:val="21"/>
        </w:rPr>
        <w:t>públicos y lo recuperación de costos a través de las tarifas que la legislación</w:t>
      </w:r>
      <w:r>
        <w:rPr>
          <w:rFonts w:ascii="Abadi" w:hAnsi="Abadi" w:cs="*Calibri-9437-Identity-H"/>
          <w:color w:val="191919"/>
          <w:sz w:val="21"/>
          <w:szCs w:val="21"/>
        </w:rPr>
        <w:t xml:space="preserve"> </w:t>
      </w:r>
      <w:r w:rsidRPr="00E24518">
        <w:rPr>
          <w:rFonts w:ascii="Abadi" w:hAnsi="Abadi" w:cs="*Calibri-9437-Identity-H"/>
          <w:color w:val="191919"/>
          <w:sz w:val="21"/>
          <w:szCs w:val="21"/>
        </w:rPr>
        <w:t>en lo materia prevé, también es cierto que el espacio fiscal de los</w:t>
      </w:r>
      <w:r>
        <w:rPr>
          <w:rFonts w:ascii="Abadi" w:hAnsi="Abadi" w:cs="*Calibri-9437-Identity-H"/>
          <w:color w:val="191919"/>
          <w:sz w:val="21"/>
          <w:szCs w:val="21"/>
        </w:rPr>
        <w:t xml:space="preserve"> </w:t>
      </w:r>
      <w:r w:rsidRPr="00E24518">
        <w:rPr>
          <w:rFonts w:ascii="Abadi" w:hAnsi="Abadi" w:cs="*Calibri-9437-Identity-H"/>
          <w:color w:val="191919"/>
          <w:sz w:val="21"/>
          <w:szCs w:val="21"/>
        </w:rPr>
        <w:t>organismos operadores se encuentra en momentos de presión por el</w:t>
      </w:r>
      <w:r>
        <w:rPr>
          <w:rFonts w:ascii="Abadi" w:hAnsi="Abadi" w:cs="*Calibri-9437-Identity-H"/>
          <w:color w:val="191919"/>
          <w:sz w:val="21"/>
          <w:szCs w:val="21"/>
        </w:rPr>
        <w:t xml:space="preserve"> </w:t>
      </w:r>
      <w:r w:rsidRPr="00E24518">
        <w:rPr>
          <w:rFonts w:ascii="Abadi" w:hAnsi="Abadi" w:cs="*Calibri-9437-Identity-H"/>
          <w:color w:val="191919"/>
          <w:sz w:val="21"/>
          <w:szCs w:val="21"/>
        </w:rPr>
        <w:t>comportamiento inflacionario en insumos en el sector, así como por los</w:t>
      </w:r>
      <w:r>
        <w:rPr>
          <w:rFonts w:ascii="Abadi" w:hAnsi="Abadi" w:cs="*Calibri-9437-Identity-H"/>
          <w:color w:val="191919"/>
          <w:sz w:val="21"/>
          <w:szCs w:val="21"/>
        </w:rPr>
        <w:t xml:space="preserve"> </w:t>
      </w:r>
      <w:r w:rsidRPr="00E24518">
        <w:rPr>
          <w:rFonts w:ascii="Abadi" w:hAnsi="Abadi" w:cs="*Calibri-9437-Identity-H"/>
          <w:color w:val="191919"/>
          <w:sz w:val="21"/>
          <w:szCs w:val="21"/>
        </w:rPr>
        <w:t>requerimientos en materia de inversión que implica la prestación del servicio</w:t>
      </w:r>
      <w:r>
        <w:rPr>
          <w:rFonts w:ascii="Abadi" w:hAnsi="Abadi" w:cs="*Calibri-9437-Identity-H"/>
          <w:color w:val="191919"/>
          <w:sz w:val="21"/>
          <w:szCs w:val="21"/>
        </w:rPr>
        <w:t xml:space="preserve"> </w:t>
      </w:r>
      <w:r w:rsidRPr="00E24518">
        <w:rPr>
          <w:rFonts w:ascii="Abadi" w:hAnsi="Abadi" w:cs="*Calibri-9437-Identity-H"/>
          <w:color w:val="191919"/>
          <w:sz w:val="21"/>
          <w:szCs w:val="21"/>
        </w:rPr>
        <w:t>público.</w:t>
      </w:r>
    </w:p>
    <w:p w14:paraId="778D82EF" w14:textId="77777777" w:rsidR="00AB4C7B" w:rsidRDefault="00AB4C7B" w:rsidP="00AB4C7B">
      <w:pPr>
        <w:autoSpaceDE w:val="0"/>
        <w:autoSpaceDN w:val="0"/>
        <w:adjustRightInd w:val="0"/>
        <w:jc w:val="both"/>
        <w:rPr>
          <w:rFonts w:ascii="Abadi" w:hAnsi="Abadi" w:cs="*Calibri-9437-Identity-H"/>
          <w:color w:val="191919"/>
          <w:sz w:val="21"/>
          <w:szCs w:val="21"/>
        </w:rPr>
      </w:pPr>
    </w:p>
    <w:p w14:paraId="0AE4FA9F" w14:textId="77777777" w:rsidR="00AB4C7B" w:rsidRPr="00E24518" w:rsidRDefault="00AB4C7B" w:rsidP="00AB4C7B">
      <w:pPr>
        <w:autoSpaceDE w:val="0"/>
        <w:autoSpaceDN w:val="0"/>
        <w:adjustRightInd w:val="0"/>
        <w:ind w:firstLine="708"/>
        <w:jc w:val="both"/>
        <w:rPr>
          <w:rFonts w:ascii="Abadi" w:hAnsi="Abadi" w:cs="*Calibri-8702-Identity-H"/>
          <w:color w:val="161616"/>
          <w:sz w:val="21"/>
          <w:szCs w:val="21"/>
        </w:rPr>
      </w:pPr>
      <w:r w:rsidRPr="00E24518">
        <w:rPr>
          <w:rFonts w:ascii="Abadi" w:hAnsi="Abadi" w:cs="*Calibri-9437-Identity-H"/>
          <w:color w:val="191919"/>
          <w:sz w:val="21"/>
          <w:szCs w:val="21"/>
        </w:rPr>
        <w:t>Quienes integramos estas Comisiones Unidas, atentos a los</w:t>
      </w:r>
      <w:r>
        <w:rPr>
          <w:rFonts w:ascii="Abadi" w:hAnsi="Abadi" w:cs="*Calibri-9437-Identity-H"/>
          <w:color w:val="191919"/>
          <w:sz w:val="21"/>
          <w:szCs w:val="21"/>
        </w:rPr>
        <w:t xml:space="preserve"> </w:t>
      </w:r>
      <w:r w:rsidRPr="00E24518">
        <w:rPr>
          <w:rFonts w:ascii="Abadi" w:hAnsi="Abadi" w:cs="*Calibri-9437-Identity-H"/>
          <w:color w:val="191919"/>
          <w:sz w:val="21"/>
          <w:szCs w:val="21"/>
        </w:rPr>
        <w:t>comentarios y observaciones que ha permitido el proceso de análisis de lo</w:t>
      </w:r>
      <w:r>
        <w:rPr>
          <w:rFonts w:ascii="Abadi" w:hAnsi="Abadi" w:cs="*Calibri-9437-Identity-H"/>
          <w:color w:val="191919"/>
          <w:sz w:val="21"/>
          <w:szCs w:val="21"/>
        </w:rPr>
        <w:t xml:space="preserve"> </w:t>
      </w:r>
      <w:r w:rsidRPr="00E24518">
        <w:rPr>
          <w:rFonts w:ascii="Abadi" w:hAnsi="Abadi" w:cs="*Calibri-9437-Identity-H"/>
          <w:color w:val="191919"/>
          <w:sz w:val="21"/>
          <w:szCs w:val="21"/>
        </w:rPr>
        <w:t>iniciativa, hemos considerado procedente realizar adecuaciones respecto</w:t>
      </w:r>
      <w:r>
        <w:rPr>
          <w:rFonts w:ascii="Abadi" w:hAnsi="Abadi" w:cs="*Calibri-9437-Identity-H"/>
          <w:color w:val="191919"/>
          <w:sz w:val="21"/>
          <w:szCs w:val="21"/>
        </w:rPr>
        <w:t xml:space="preserve"> </w:t>
      </w:r>
      <w:r w:rsidRPr="00E24518">
        <w:rPr>
          <w:rFonts w:ascii="Abadi" w:hAnsi="Abadi" w:cs="*Calibri-9437-Identity-H"/>
          <w:color w:val="191919"/>
          <w:sz w:val="21"/>
          <w:szCs w:val="21"/>
        </w:rPr>
        <w:t>del proyecto inicial a fin de considerar la atención progresiva y de</w:t>
      </w:r>
      <w:r>
        <w:rPr>
          <w:rFonts w:ascii="Abadi" w:hAnsi="Abadi" w:cs="*Calibri-9437-Identity-H"/>
          <w:color w:val="191919"/>
          <w:sz w:val="21"/>
          <w:szCs w:val="21"/>
        </w:rPr>
        <w:t xml:space="preserve"> </w:t>
      </w:r>
      <w:r w:rsidRPr="00E24518">
        <w:rPr>
          <w:rFonts w:ascii="Abadi" w:hAnsi="Abadi" w:cs="*Calibri-9437-Identity-H"/>
          <w:color w:val="191919"/>
          <w:sz w:val="21"/>
          <w:szCs w:val="21"/>
        </w:rPr>
        <w:t>conformidad con lo disponibilidad presupuestaria de los sujetos obligados</w:t>
      </w:r>
      <w:r>
        <w:rPr>
          <w:rFonts w:ascii="Abadi" w:hAnsi="Abadi" w:cs="*Calibri-9437-Identity-H"/>
          <w:color w:val="191919"/>
          <w:sz w:val="21"/>
          <w:szCs w:val="21"/>
        </w:rPr>
        <w:t xml:space="preserve"> </w:t>
      </w:r>
      <w:r w:rsidRPr="00E24518">
        <w:rPr>
          <w:rFonts w:ascii="Abadi" w:hAnsi="Abadi" w:cs="*Calibri-8702-Identity-H"/>
          <w:color w:val="161616"/>
          <w:sz w:val="21"/>
          <w:szCs w:val="21"/>
        </w:rPr>
        <w:t>con el propósito de dar cumplimiento a las disposiciones de la presente</w:t>
      </w:r>
      <w:r>
        <w:rPr>
          <w:rFonts w:ascii="Abadi" w:hAnsi="Abadi" w:cs="*Calibri-8702-Identity-H"/>
          <w:color w:val="161616"/>
          <w:sz w:val="21"/>
          <w:szCs w:val="21"/>
        </w:rPr>
        <w:t xml:space="preserve"> </w:t>
      </w:r>
      <w:r w:rsidRPr="00E24518">
        <w:rPr>
          <w:rFonts w:ascii="Abadi" w:hAnsi="Abadi" w:cs="*Calibri-8702-Identity-H"/>
          <w:color w:val="161616"/>
          <w:sz w:val="21"/>
          <w:szCs w:val="21"/>
        </w:rPr>
        <w:t>reforma.</w:t>
      </w:r>
    </w:p>
    <w:p w14:paraId="0D6F598A" w14:textId="77777777" w:rsidR="00AB4C7B" w:rsidRDefault="00AB4C7B" w:rsidP="00AB4C7B">
      <w:pPr>
        <w:autoSpaceDE w:val="0"/>
        <w:autoSpaceDN w:val="0"/>
        <w:adjustRightInd w:val="0"/>
        <w:jc w:val="both"/>
        <w:rPr>
          <w:rFonts w:ascii="Abadi" w:hAnsi="Abadi" w:cs="*Calibri-8702-Identity-H"/>
          <w:color w:val="181818"/>
          <w:sz w:val="21"/>
          <w:szCs w:val="21"/>
        </w:rPr>
      </w:pPr>
    </w:p>
    <w:p w14:paraId="03CACA52" w14:textId="77777777" w:rsidR="00AB4C7B" w:rsidRPr="00E24518" w:rsidRDefault="00AB4C7B" w:rsidP="00AB4C7B">
      <w:pPr>
        <w:autoSpaceDE w:val="0"/>
        <w:autoSpaceDN w:val="0"/>
        <w:adjustRightInd w:val="0"/>
        <w:ind w:firstLine="708"/>
        <w:jc w:val="both"/>
        <w:rPr>
          <w:rFonts w:ascii="Abadi" w:hAnsi="Abadi" w:cs="*Calibri-8702-Identity-H"/>
          <w:color w:val="181818"/>
          <w:sz w:val="21"/>
          <w:szCs w:val="21"/>
        </w:rPr>
      </w:pPr>
      <w:r w:rsidRPr="00E24518">
        <w:rPr>
          <w:rFonts w:ascii="Abadi" w:hAnsi="Abadi" w:cs="*Calibri-8702-Identity-H"/>
          <w:color w:val="181818"/>
          <w:sz w:val="21"/>
          <w:szCs w:val="21"/>
        </w:rPr>
        <w:t>Con estas modificaciones respecto de la intención original de los</w:t>
      </w:r>
      <w:r>
        <w:rPr>
          <w:rFonts w:ascii="Abadi" w:hAnsi="Abadi" w:cs="*Calibri-8702-Identity-H"/>
          <w:color w:val="181818"/>
          <w:sz w:val="21"/>
          <w:szCs w:val="21"/>
        </w:rPr>
        <w:t xml:space="preserve"> </w:t>
      </w:r>
      <w:r w:rsidRPr="00E24518">
        <w:rPr>
          <w:rFonts w:ascii="Abadi" w:hAnsi="Abadi" w:cs="*Calibri-8702-Identity-H"/>
          <w:color w:val="181818"/>
          <w:sz w:val="21"/>
          <w:szCs w:val="21"/>
        </w:rPr>
        <w:t>iniciantes, se atiende una de las observaciones centrales que se compartió</w:t>
      </w:r>
      <w:r>
        <w:rPr>
          <w:rFonts w:ascii="Abadi" w:hAnsi="Abadi" w:cs="*Calibri-8702-Identity-H"/>
          <w:color w:val="181818"/>
          <w:sz w:val="21"/>
          <w:szCs w:val="21"/>
        </w:rPr>
        <w:t xml:space="preserve"> </w:t>
      </w:r>
      <w:r w:rsidRPr="00E24518">
        <w:rPr>
          <w:rFonts w:ascii="Abadi" w:hAnsi="Abadi" w:cs="*Calibri-8702-Identity-H"/>
          <w:color w:val="181818"/>
          <w:sz w:val="21"/>
          <w:szCs w:val="21"/>
        </w:rPr>
        <w:t>en la deliberación de la iniciativa, por lo que se conserva el objeto central</w:t>
      </w:r>
      <w:r>
        <w:rPr>
          <w:rFonts w:ascii="Abadi" w:hAnsi="Abadi" w:cs="*Calibri-8702-Identity-H"/>
          <w:color w:val="181818"/>
          <w:sz w:val="21"/>
          <w:szCs w:val="21"/>
        </w:rPr>
        <w:t xml:space="preserve"> </w:t>
      </w:r>
      <w:r w:rsidRPr="00E24518">
        <w:rPr>
          <w:rFonts w:ascii="Abadi" w:hAnsi="Abadi" w:cs="*Calibri-8702-Identity-H"/>
          <w:color w:val="181818"/>
          <w:sz w:val="21"/>
          <w:szCs w:val="21"/>
        </w:rPr>
        <w:t>de la propuesta que motiva la reforma, al tiempo que se consideran las</w:t>
      </w:r>
      <w:r>
        <w:rPr>
          <w:rFonts w:ascii="Abadi" w:hAnsi="Abadi" w:cs="*Calibri-8702-Identity-H"/>
          <w:color w:val="181818"/>
          <w:sz w:val="21"/>
          <w:szCs w:val="21"/>
        </w:rPr>
        <w:t xml:space="preserve"> </w:t>
      </w:r>
      <w:r w:rsidRPr="00E24518">
        <w:rPr>
          <w:rFonts w:ascii="Abadi" w:hAnsi="Abadi" w:cs="*Calibri-8702-Identity-H"/>
          <w:color w:val="181818"/>
          <w:sz w:val="21"/>
          <w:szCs w:val="21"/>
        </w:rPr>
        <w:t>condiciones financieras que existen para su cumplimiento. Se incorpora, en</w:t>
      </w:r>
      <w:r>
        <w:rPr>
          <w:rFonts w:ascii="Abadi" w:hAnsi="Abadi" w:cs="*Calibri-8702-Identity-H"/>
          <w:color w:val="181818"/>
          <w:sz w:val="21"/>
          <w:szCs w:val="21"/>
        </w:rPr>
        <w:t xml:space="preserve"> </w:t>
      </w:r>
      <w:r w:rsidRPr="00E24518">
        <w:rPr>
          <w:rFonts w:ascii="Abadi" w:hAnsi="Abadi" w:cs="*Calibri-8702-Identity-H"/>
          <w:color w:val="181818"/>
          <w:sz w:val="21"/>
          <w:szCs w:val="21"/>
        </w:rPr>
        <w:t>consecuencia, un artículo transitorio que refleja las consideraciones por</w:t>
      </w:r>
      <w:r>
        <w:rPr>
          <w:rFonts w:ascii="Abadi" w:hAnsi="Abadi" w:cs="*Calibri-8702-Identity-H"/>
          <w:color w:val="181818"/>
          <w:sz w:val="21"/>
          <w:szCs w:val="21"/>
        </w:rPr>
        <w:t xml:space="preserve"> </w:t>
      </w:r>
      <w:r w:rsidRPr="00E24518">
        <w:rPr>
          <w:rFonts w:ascii="Abadi" w:hAnsi="Abadi" w:cs="*Calibri-8702-Identity-H"/>
          <w:color w:val="181818"/>
          <w:sz w:val="21"/>
          <w:szCs w:val="21"/>
        </w:rPr>
        <w:lastRenderedPageBreak/>
        <w:t>parte de quienes integran estas Comisiones Unidas.</w:t>
      </w:r>
    </w:p>
    <w:p w14:paraId="15C04E55" w14:textId="77777777" w:rsidR="00AB4C7B" w:rsidRDefault="00AB4C7B" w:rsidP="00AB4C7B">
      <w:pPr>
        <w:autoSpaceDE w:val="0"/>
        <w:autoSpaceDN w:val="0"/>
        <w:adjustRightInd w:val="0"/>
        <w:jc w:val="both"/>
        <w:rPr>
          <w:rFonts w:ascii="Abadi" w:hAnsi="Abadi" w:cs="*Calibri-Bold-8703-Identity-H"/>
          <w:b/>
          <w:bCs/>
          <w:color w:val="0E0E0E"/>
          <w:sz w:val="21"/>
          <w:szCs w:val="21"/>
        </w:rPr>
      </w:pPr>
    </w:p>
    <w:p w14:paraId="0D89E29B" w14:textId="77777777" w:rsidR="00AB4C7B" w:rsidRPr="00E24518" w:rsidRDefault="00AB4C7B" w:rsidP="00AB4C7B">
      <w:pPr>
        <w:autoSpaceDE w:val="0"/>
        <w:autoSpaceDN w:val="0"/>
        <w:adjustRightInd w:val="0"/>
        <w:jc w:val="both"/>
        <w:rPr>
          <w:rFonts w:ascii="Abadi" w:hAnsi="Abadi" w:cs="*Calibri-Bold-8703-Identity-H"/>
          <w:b/>
          <w:bCs/>
          <w:color w:val="0E0E0E"/>
          <w:sz w:val="21"/>
          <w:szCs w:val="21"/>
        </w:rPr>
      </w:pPr>
      <w:r w:rsidRPr="00E24518">
        <w:rPr>
          <w:rFonts w:ascii="Abadi" w:hAnsi="Abadi" w:cs="*Calibri-Bold-8703-Identity-H"/>
          <w:b/>
          <w:bCs/>
          <w:color w:val="0E0E0E"/>
          <w:sz w:val="21"/>
          <w:szCs w:val="21"/>
        </w:rPr>
        <w:t>Consideraciones de cumplimiento</w:t>
      </w:r>
    </w:p>
    <w:p w14:paraId="7DC711F9" w14:textId="77777777" w:rsidR="00AB4C7B" w:rsidRDefault="00AB4C7B" w:rsidP="00AB4C7B">
      <w:pPr>
        <w:autoSpaceDE w:val="0"/>
        <w:autoSpaceDN w:val="0"/>
        <w:adjustRightInd w:val="0"/>
        <w:jc w:val="both"/>
        <w:rPr>
          <w:rFonts w:ascii="Abadi" w:hAnsi="Abadi" w:cs="*Calibri-8702-Identity-H"/>
          <w:color w:val="181818"/>
          <w:sz w:val="21"/>
          <w:szCs w:val="21"/>
        </w:rPr>
      </w:pPr>
    </w:p>
    <w:p w14:paraId="59096A1A" w14:textId="77777777" w:rsidR="00AB4C7B" w:rsidRPr="00E24518" w:rsidRDefault="00AB4C7B" w:rsidP="00AB4C7B">
      <w:pPr>
        <w:autoSpaceDE w:val="0"/>
        <w:autoSpaceDN w:val="0"/>
        <w:adjustRightInd w:val="0"/>
        <w:ind w:firstLine="708"/>
        <w:jc w:val="both"/>
        <w:rPr>
          <w:rFonts w:ascii="Abadi" w:hAnsi="Abadi" w:cs="*Calibri-8702-Identity-H"/>
          <w:color w:val="181818"/>
          <w:sz w:val="21"/>
          <w:szCs w:val="21"/>
        </w:rPr>
      </w:pPr>
      <w:r w:rsidRPr="00E24518">
        <w:rPr>
          <w:rFonts w:ascii="Abadi" w:hAnsi="Abadi" w:cs="*Calibri-8702-Identity-H"/>
          <w:color w:val="181818"/>
          <w:sz w:val="21"/>
          <w:szCs w:val="21"/>
        </w:rPr>
        <w:t>Los integrantes de estas Comisiones Unidas hemos evaluado diversas</w:t>
      </w:r>
      <w:r>
        <w:rPr>
          <w:rFonts w:ascii="Abadi" w:hAnsi="Abadi" w:cs="*Calibri-8702-Identity-H"/>
          <w:color w:val="181818"/>
          <w:sz w:val="21"/>
          <w:szCs w:val="21"/>
        </w:rPr>
        <w:t xml:space="preserve"> </w:t>
      </w:r>
      <w:r w:rsidRPr="00E24518">
        <w:rPr>
          <w:rFonts w:ascii="Abadi" w:hAnsi="Abadi" w:cs="*Calibri-8702-Identity-H"/>
          <w:color w:val="181818"/>
          <w:sz w:val="21"/>
          <w:szCs w:val="21"/>
        </w:rPr>
        <w:t>aportaciones sobre los requerimientos que deben considerarse para la</w:t>
      </w:r>
      <w:r>
        <w:rPr>
          <w:rFonts w:ascii="Abadi" w:hAnsi="Abadi" w:cs="*Calibri-8702-Identity-H"/>
          <w:color w:val="181818"/>
          <w:sz w:val="21"/>
          <w:szCs w:val="21"/>
        </w:rPr>
        <w:t xml:space="preserve"> provisión</w:t>
      </w:r>
      <w:r w:rsidRPr="00E24518">
        <w:rPr>
          <w:rFonts w:ascii="Abadi" w:hAnsi="Abadi" w:cs="*Calibri-8702-Identity-H"/>
          <w:color w:val="181818"/>
          <w:sz w:val="21"/>
          <w:szCs w:val="21"/>
        </w:rPr>
        <w:t xml:space="preserve"> del servicio materia del presente dictamen en los asentamientos</w:t>
      </w:r>
      <w:r>
        <w:rPr>
          <w:rFonts w:ascii="Abadi" w:hAnsi="Abadi" w:cs="*Calibri-8702-Identity-H"/>
          <w:color w:val="181818"/>
          <w:sz w:val="21"/>
          <w:szCs w:val="21"/>
        </w:rPr>
        <w:t xml:space="preserve"> </w:t>
      </w:r>
      <w:r w:rsidRPr="00E24518">
        <w:rPr>
          <w:rFonts w:ascii="Abadi" w:hAnsi="Abadi" w:cs="*Calibri-8702-Identity-H"/>
          <w:color w:val="181818"/>
          <w:sz w:val="21"/>
          <w:szCs w:val="21"/>
        </w:rPr>
        <w:t>humanos en proceso de regularización. En relación con la propuesta original</w:t>
      </w:r>
      <w:r>
        <w:rPr>
          <w:rFonts w:ascii="Abadi" w:hAnsi="Abadi" w:cs="*Calibri-8702-Identity-H"/>
          <w:color w:val="181818"/>
          <w:sz w:val="21"/>
          <w:szCs w:val="21"/>
        </w:rPr>
        <w:t xml:space="preserve"> </w:t>
      </w:r>
      <w:r w:rsidRPr="00E24518">
        <w:rPr>
          <w:rFonts w:ascii="Abadi" w:hAnsi="Abadi" w:cs="*Calibri-8702-Identity-H"/>
          <w:color w:val="181818"/>
          <w:sz w:val="21"/>
          <w:szCs w:val="21"/>
        </w:rPr>
        <w:t>presentada por los iniciantes se han realizado modificaciones que, en</w:t>
      </w:r>
      <w:r>
        <w:rPr>
          <w:rFonts w:ascii="Abadi" w:hAnsi="Abadi" w:cs="*Calibri-8702-Identity-H"/>
          <w:color w:val="181818"/>
          <w:sz w:val="21"/>
          <w:szCs w:val="21"/>
        </w:rPr>
        <w:t xml:space="preserve"> </w:t>
      </w:r>
      <w:r w:rsidRPr="00E24518">
        <w:rPr>
          <w:rFonts w:ascii="Abadi" w:hAnsi="Abadi" w:cs="*Calibri-8702-Identity-H"/>
          <w:color w:val="181818"/>
          <w:sz w:val="21"/>
          <w:szCs w:val="21"/>
        </w:rPr>
        <w:t>apego a resoluciones abordan en relación del derecho humano al agua y</w:t>
      </w:r>
      <w:r>
        <w:rPr>
          <w:rFonts w:ascii="Abadi" w:hAnsi="Abadi" w:cs="*Calibri-8702-Identity-H"/>
          <w:color w:val="181818"/>
          <w:sz w:val="21"/>
          <w:szCs w:val="21"/>
        </w:rPr>
        <w:t xml:space="preserve"> </w:t>
      </w:r>
      <w:r w:rsidRPr="00E24518">
        <w:rPr>
          <w:rFonts w:ascii="Abadi" w:hAnsi="Abadi" w:cs="*Calibri-8702-Identity-H"/>
          <w:color w:val="181818"/>
          <w:sz w:val="21"/>
          <w:szCs w:val="21"/>
        </w:rPr>
        <w:t>otros derechos fundamentales, criterios más amplios enfocados en elevar su</w:t>
      </w:r>
      <w:r>
        <w:rPr>
          <w:rFonts w:ascii="Abadi" w:hAnsi="Abadi" w:cs="*Calibri-8702-Identity-H"/>
          <w:color w:val="181818"/>
          <w:sz w:val="21"/>
          <w:szCs w:val="21"/>
        </w:rPr>
        <w:t xml:space="preserve"> </w:t>
      </w:r>
      <w:r w:rsidRPr="00E24518">
        <w:rPr>
          <w:rFonts w:ascii="Abadi" w:hAnsi="Abadi" w:cs="*Calibri-8702-Identity-H"/>
          <w:color w:val="181818"/>
          <w:sz w:val="21"/>
          <w:szCs w:val="21"/>
        </w:rPr>
        <w:t>protección.</w:t>
      </w:r>
    </w:p>
    <w:p w14:paraId="59384FF8" w14:textId="77777777" w:rsidR="00AB4C7B" w:rsidRDefault="00AB4C7B" w:rsidP="00AB4C7B">
      <w:pPr>
        <w:autoSpaceDE w:val="0"/>
        <w:autoSpaceDN w:val="0"/>
        <w:adjustRightInd w:val="0"/>
        <w:jc w:val="both"/>
        <w:rPr>
          <w:rFonts w:ascii="Abadi" w:hAnsi="Abadi" w:cs="*Calibri-8702-Identity-H"/>
          <w:color w:val="181818"/>
          <w:sz w:val="21"/>
          <w:szCs w:val="21"/>
        </w:rPr>
      </w:pPr>
    </w:p>
    <w:p w14:paraId="6060C5D8" w14:textId="77777777" w:rsidR="00AB4C7B" w:rsidRPr="00E24518" w:rsidRDefault="00AB4C7B" w:rsidP="00AB4C7B">
      <w:pPr>
        <w:autoSpaceDE w:val="0"/>
        <w:autoSpaceDN w:val="0"/>
        <w:adjustRightInd w:val="0"/>
        <w:ind w:firstLine="708"/>
        <w:jc w:val="both"/>
        <w:rPr>
          <w:rFonts w:ascii="Abadi" w:hAnsi="Abadi" w:cs="*Calibri-8702-Identity-H"/>
          <w:color w:val="181818"/>
          <w:sz w:val="21"/>
          <w:szCs w:val="21"/>
        </w:rPr>
      </w:pPr>
      <w:r w:rsidRPr="00E24518">
        <w:rPr>
          <w:rFonts w:ascii="Abadi" w:hAnsi="Abadi" w:cs="*Calibri-8702-Identity-H"/>
          <w:color w:val="181818"/>
          <w:sz w:val="21"/>
          <w:szCs w:val="21"/>
        </w:rPr>
        <w:t>En ese sentido, se eliminan condicionantes relacionados con la</w:t>
      </w:r>
      <w:r>
        <w:rPr>
          <w:rFonts w:ascii="Abadi" w:hAnsi="Abadi" w:cs="*Calibri-8702-Identity-H"/>
          <w:color w:val="181818"/>
          <w:sz w:val="21"/>
          <w:szCs w:val="21"/>
        </w:rPr>
        <w:t xml:space="preserve"> </w:t>
      </w:r>
      <w:r w:rsidRPr="00E24518">
        <w:rPr>
          <w:rFonts w:ascii="Abadi" w:hAnsi="Abadi" w:cs="*Calibri-8702-Identity-H"/>
          <w:color w:val="181818"/>
          <w:sz w:val="21"/>
          <w:szCs w:val="21"/>
        </w:rPr>
        <w:t>temporalidad, conservando exclusivamente aquellas que se orientan a</w:t>
      </w:r>
      <w:r>
        <w:rPr>
          <w:rFonts w:ascii="Abadi" w:hAnsi="Abadi" w:cs="*Calibri-8702-Identity-H"/>
          <w:color w:val="181818"/>
          <w:sz w:val="21"/>
          <w:szCs w:val="21"/>
        </w:rPr>
        <w:t xml:space="preserve"> </w:t>
      </w:r>
      <w:r w:rsidRPr="00E24518">
        <w:rPr>
          <w:rFonts w:ascii="Abadi" w:hAnsi="Abadi" w:cs="*Calibri-8702-Identity-H"/>
          <w:color w:val="181818"/>
          <w:sz w:val="21"/>
          <w:szCs w:val="21"/>
        </w:rPr>
        <w:t>favorecer la provisión de servicios que aseguren que existen condiciones</w:t>
      </w:r>
      <w:r>
        <w:rPr>
          <w:rFonts w:ascii="Abadi" w:hAnsi="Abadi" w:cs="*Calibri-8702-Identity-H"/>
          <w:color w:val="181818"/>
          <w:sz w:val="21"/>
          <w:szCs w:val="21"/>
        </w:rPr>
        <w:t xml:space="preserve"> </w:t>
      </w:r>
      <w:r w:rsidRPr="00E24518">
        <w:rPr>
          <w:rFonts w:ascii="Abadi" w:hAnsi="Abadi" w:cs="*Calibri-8702-Identity-H"/>
          <w:color w:val="181818"/>
          <w:sz w:val="21"/>
          <w:szCs w:val="21"/>
        </w:rPr>
        <w:t>para el desarrollo de vivienda, la consolidación a fin de promover el uso</w:t>
      </w:r>
      <w:r>
        <w:rPr>
          <w:rFonts w:ascii="Abadi" w:hAnsi="Abadi" w:cs="*Calibri-8702-Identity-H"/>
          <w:color w:val="181818"/>
          <w:sz w:val="21"/>
          <w:szCs w:val="21"/>
        </w:rPr>
        <w:t xml:space="preserve"> </w:t>
      </w:r>
      <w:r w:rsidRPr="00E24518">
        <w:rPr>
          <w:rFonts w:ascii="Abadi" w:hAnsi="Abadi" w:cs="*Calibri-8702-Identity-H"/>
          <w:color w:val="181818"/>
          <w:sz w:val="21"/>
          <w:szCs w:val="21"/>
        </w:rPr>
        <w:t>eficiente de recursos en razón de las exigencias de infraestructura, así como</w:t>
      </w:r>
      <w:r>
        <w:rPr>
          <w:rFonts w:ascii="Abadi" w:hAnsi="Abadi" w:cs="*Calibri-8702-Identity-H"/>
          <w:color w:val="181818"/>
          <w:sz w:val="21"/>
          <w:szCs w:val="21"/>
        </w:rPr>
        <w:t xml:space="preserve"> </w:t>
      </w:r>
      <w:r w:rsidRPr="00E24518">
        <w:rPr>
          <w:rFonts w:ascii="Abadi" w:hAnsi="Abadi" w:cs="*Calibri-8702-Identity-H"/>
          <w:color w:val="181818"/>
          <w:sz w:val="21"/>
          <w:szCs w:val="21"/>
        </w:rPr>
        <w:t>la instauración del proceso de regularización con el objetivo de promover el</w:t>
      </w:r>
      <w:r>
        <w:rPr>
          <w:rFonts w:ascii="Abadi" w:hAnsi="Abadi" w:cs="*Calibri-8702-Identity-H"/>
          <w:color w:val="181818"/>
          <w:sz w:val="21"/>
          <w:szCs w:val="21"/>
        </w:rPr>
        <w:t xml:space="preserve"> </w:t>
      </w:r>
      <w:r w:rsidRPr="00E24518">
        <w:rPr>
          <w:rFonts w:ascii="Abadi" w:hAnsi="Abadi" w:cs="*Calibri-8702-Identity-H"/>
          <w:color w:val="181818"/>
          <w:sz w:val="21"/>
          <w:szCs w:val="21"/>
        </w:rPr>
        <w:t>desarrollo ordenado del territorio.</w:t>
      </w:r>
    </w:p>
    <w:p w14:paraId="7B92C6C2" w14:textId="77777777" w:rsidR="00AB4C7B" w:rsidRDefault="00AB4C7B" w:rsidP="00AB4C7B">
      <w:pPr>
        <w:autoSpaceDE w:val="0"/>
        <w:autoSpaceDN w:val="0"/>
        <w:adjustRightInd w:val="0"/>
        <w:jc w:val="both"/>
        <w:rPr>
          <w:rFonts w:ascii="Abadi" w:hAnsi="Abadi" w:cs="*Calibri-8702-Identity-H"/>
          <w:color w:val="171717"/>
          <w:sz w:val="21"/>
          <w:szCs w:val="21"/>
        </w:rPr>
      </w:pPr>
    </w:p>
    <w:p w14:paraId="48DFF1C5" w14:textId="77777777" w:rsidR="00AB4C7B" w:rsidRPr="00E24518" w:rsidRDefault="00AB4C7B" w:rsidP="00AB4C7B">
      <w:pPr>
        <w:autoSpaceDE w:val="0"/>
        <w:autoSpaceDN w:val="0"/>
        <w:adjustRightInd w:val="0"/>
        <w:ind w:firstLine="708"/>
        <w:jc w:val="both"/>
        <w:rPr>
          <w:rFonts w:ascii="Abadi" w:hAnsi="Abadi" w:cs="*Calibri-8110-Identity-H"/>
          <w:color w:val="181818"/>
          <w:sz w:val="21"/>
          <w:szCs w:val="21"/>
        </w:rPr>
      </w:pPr>
      <w:r w:rsidRPr="00E24518">
        <w:rPr>
          <w:rFonts w:ascii="Abadi" w:hAnsi="Abadi" w:cs="*Calibri-8702-Identity-H"/>
          <w:color w:val="171717"/>
          <w:sz w:val="21"/>
          <w:szCs w:val="21"/>
        </w:rPr>
        <w:t>Asimismo, se mantiene el requerimiento relativo a que no se haya</w:t>
      </w:r>
      <w:r>
        <w:rPr>
          <w:rFonts w:ascii="Abadi" w:hAnsi="Abadi" w:cs="*Calibri-8702-Identity-H"/>
          <w:color w:val="171717"/>
          <w:sz w:val="21"/>
          <w:szCs w:val="21"/>
        </w:rPr>
        <w:t xml:space="preserve"> </w:t>
      </w:r>
      <w:r w:rsidRPr="00E24518">
        <w:rPr>
          <w:rFonts w:ascii="Abadi" w:hAnsi="Abadi" w:cs="*Calibri-8702-Identity-H"/>
          <w:color w:val="171717"/>
          <w:sz w:val="21"/>
          <w:szCs w:val="21"/>
        </w:rPr>
        <w:t>incrementado el número de lotes existentes en el asentamiento partir de que</w:t>
      </w:r>
      <w:r>
        <w:rPr>
          <w:rFonts w:ascii="Abadi" w:hAnsi="Abadi" w:cs="*Calibri-8702-Identity-H"/>
          <w:color w:val="171717"/>
          <w:sz w:val="21"/>
          <w:szCs w:val="21"/>
        </w:rPr>
        <w:t xml:space="preserve"> </w:t>
      </w:r>
      <w:r w:rsidRPr="00E24518">
        <w:rPr>
          <w:rFonts w:ascii="Abadi" w:hAnsi="Abadi" w:cs="*Calibri-8702-Identity-H"/>
          <w:color w:val="171717"/>
          <w:sz w:val="21"/>
          <w:szCs w:val="21"/>
        </w:rPr>
        <w:t>se dio inicio al proceso de regularización salvo que dicho incremento sea</w:t>
      </w:r>
      <w:r>
        <w:rPr>
          <w:rFonts w:ascii="Abadi" w:hAnsi="Abadi" w:cs="*Calibri-8702-Identity-H"/>
          <w:color w:val="171717"/>
          <w:sz w:val="21"/>
          <w:szCs w:val="21"/>
        </w:rPr>
        <w:t xml:space="preserve"> </w:t>
      </w:r>
      <w:r w:rsidRPr="00E24518">
        <w:rPr>
          <w:rFonts w:ascii="Abadi" w:hAnsi="Abadi" w:cs="*Calibri-8702-Identity-H"/>
          <w:color w:val="171717"/>
          <w:sz w:val="21"/>
          <w:szCs w:val="21"/>
        </w:rPr>
        <w:t>parte de la resolución gubernativa dictada para la regularización del</w:t>
      </w:r>
      <w:r>
        <w:rPr>
          <w:rFonts w:ascii="Abadi" w:hAnsi="Abadi" w:cs="*Calibri-8702-Identity-H"/>
          <w:color w:val="171717"/>
          <w:sz w:val="21"/>
          <w:szCs w:val="21"/>
        </w:rPr>
        <w:t xml:space="preserve"> </w:t>
      </w:r>
      <w:r w:rsidRPr="00E24518">
        <w:rPr>
          <w:rFonts w:ascii="Abadi" w:hAnsi="Abadi" w:cs="*Calibri-8110-Identity-H"/>
          <w:color w:val="181818"/>
          <w:sz w:val="21"/>
          <w:szCs w:val="21"/>
        </w:rPr>
        <w:t>asentamiento humano, protegiendo aquellas determinaciones que se han</w:t>
      </w:r>
      <w:r>
        <w:rPr>
          <w:rFonts w:ascii="Abadi" w:hAnsi="Abadi" w:cs="*Calibri-8110-Identity-H"/>
          <w:color w:val="181818"/>
          <w:sz w:val="21"/>
          <w:szCs w:val="21"/>
        </w:rPr>
        <w:t xml:space="preserve"> </w:t>
      </w:r>
      <w:r w:rsidRPr="00E24518">
        <w:rPr>
          <w:rFonts w:ascii="Abadi" w:hAnsi="Abadi" w:cs="*Calibri-8110-Identity-H"/>
          <w:color w:val="181818"/>
          <w:sz w:val="21"/>
          <w:szCs w:val="21"/>
        </w:rPr>
        <w:t>orientado a fomentar los procesos de regularización.</w:t>
      </w:r>
    </w:p>
    <w:p w14:paraId="524ADE9E" w14:textId="77777777" w:rsidR="00AB4C7B" w:rsidRDefault="00AB4C7B" w:rsidP="00AB4C7B">
      <w:pPr>
        <w:autoSpaceDE w:val="0"/>
        <w:autoSpaceDN w:val="0"/>
        <w:adjustRightInd w:val="0"/>
        <w:jc w:val="both"/>
        <w:rPr>
          <w:rFonts w:ascii="Abadi" w:hAnsi="Abadi" w:cs="*Calibri-8110-Identity-H"/>
          <w:color w:val="181818"/>
          <w:sz w:val="21"/>
          <w:szCs w:val="21"/>
        </w:rPr>
      </w:pPr>
    </w:p>
    <w:p w14:paraId="1D4B3B40" w14:textId="77777777" w:rsidR="00AB4C7B" w:rsidRPr="00E24518" w:rsidRDefault="00AB4C7B" w:rsidP="00AB4C7B">
      <w:pPr>
        <w:autoSpaceDE w:val="0"/>
        <w:autoSpaceDN w:val="0"/>
        <w:adjustRightInd w:val="0"/>
        <w:ind w:firstLine="708"/>
        <w:jc w:val="both"/>
        <w:rPr>
          <w:rFonts w:ascii="Abadi" w:hAnsi="Abadi" w:cs="*Calibri-8110-Identity-H"/>
          <w:color w:val="181818"/>
          <w:sz w:val="21"/>
          <w:szCs w:val="21"/>
        </w:rPr>
      </w:pPr>
      <w:r w:rsidRPr="00E24518">
        <w:rPr>
          <w:rFonts w:ascii="Abadi" w:hAnsi="Abadi" w:cs="*Calibri-8110-Identity-H"/>
          <w:color w:val="181818"/>
          <w:sz w:val="21"/>
          <w:szCs w:val="21"/>
        </w:rPr>
        <w:t>Con las anteriores consideraciones además de ampliar el acceso a</w:t>
      </w:r>
      <w:r>
        <w:rPr>
          <w:rFonts w:ascii="Abadi" w:hAnsi="Abadi" w:cs="*Calibri-8110-Identity-H"/>
          <w:color w:val="181818"/>
          <w:sz w:val="21"/>
          <w:szCs w:val="21"/>
        </w:rPr>
        <w:t xml:space="preserve"> </w:t>
      </w:r>
      <w:r w:rsidRPr="00E24518">
        <w:rPr>
          <w:rFonts w:ascii="Abadi" w:hAnsi="Abadi" w:cs="*Calibri-8110-Identity-H"/>
          <w:color w:val="181818"/>
          <w:sz w:val="21"/>
          <w:szCs w:val="21"/>
        </w:rPr>
        <w:t>servicios públicos, se promueven las políticas enfocadas en el ordenamiento</w:t>
      </w:r>
      <w:r>
        <w:rPr>
          <w:rFonts w:ascii="Abadi" w:hAnsi="Abadi" w:cs="*Calibri-8110-Identity-H"/>
          <w:color w:val="181818"/>
          <w:sz w:val="21"/>
          <w:szCs w:val="21"/>
        </w:rPr>
        <w:t xml:space="preserve"> </w:t>
      </w:r>
      <w:r w:rsidRPr="00E24518">
        <w:rPr>
          <w:rFonts w:ascii="Abadi" w:hAnsi="Abadi" w:cs="*Calibri-8110-Identity-H"/>
          <w:color w:val="181818"/>
          <w:sz w:val="21"/>
          <w:szCs w:val="21"/>
        </w:rPr>
        <w:t>del territorio.</w:t>
      </w:r>
    </w:p>
    <w:p w14:paraId="6A2CD6A5" w14:textId="77777777" w:rsidR="00AB4C7B" w:rsidRDefault="00AB4C7B" w:rsidP="00AB4C7B">
      <w:pPr>
        <w:autoSpaceDE w:val="0"/>
        <w:autoSpaceDN w:val="0"/>
        <w:adjustRightInd w:val="0"/>
        <w:jc w:val="both"/>
        <w:rPr>
          <w:rFonts w:ascii="Abadi" w:hAnsi="Abadi" w:cs="*Calibri-Bold-8111-Identity-H"/>
          <w:b/>
          <w:bCs/>
          <w:color w:val="0E0E0E"/>
          <w:sz w:val="21"/>
          <w:szCs w:val="21"/>
        </w:rPr>
      </w:pPr>
    </w:p>
    <w:p w14:paraId="55337452" w14:textId="77777777" w:rsidR="00AB4C7B" w:rsidRPr="00E24518" w:rsidRDefault="00AB4C7B" w:rsidP="00AB4C7B">
      <w:pPr>
        <w:autoSpaceDE w:val="0"/>
        <w:autoSpaceDN w:val="0"/>
        <w:adjustRightInd w:val="0"/>
        <w:jc w:val="both"/>
        <w:rPr>
          <w:rFonts w:ascii="Abadi" w:hAnsi="Abadi" w:cs="*Calibri-Bold-8111-Identity-H"/>
          <w:b/>
          <w:bCs/>
          <w:color w:val="0E0E0E"/>
          <w:sz w:val="21"/>
          <w:szCs w:val="21"/>
        </w:rPr>
      </w:pPr>
      <w:r w:rsidRPr="00E24518">
        <w:rPr>
          <w:rFonts w:ascii="Abadi" w:hAnsi="Abadi" w:cs="*Calibri-Bold-8111-Identity-H"/>
          <w:b/>
          <w:bCs/>
          <w:color w:val="0E0E0E"/>
          <w:sz w:val="21"/>
          <w:szCs w:val="21"/>
        </w:rPr>
        <w:t>Verificación de requerimientos</w:t>
      </w:r>
    </w:p>
    <w:p w14:paraId="32025BB6" w14:textId="77777777" w:rsidR="00AB4C7B" w:rsidRDefault="00AB4C7B" w:rsidP="00AB4C7B">
      <w:pPr>
        <w:autoSpaceDE w:val="0"/>
        <w:autoSpaceDN w:val="0"/>
        <w:adjustRightInd w:val="0"/>
        <w:jc w:val="both"/>
        <w:rPr>
          <w:rFonts w:ascii="Abadi" w:hAnsi="Abadi" w:cs="*Calibri-8110-Identity-H"/>
          <w:color w:val="171717"/>
          <w:sz w:val="21"/>
          <w:szCs w:val="21"/>
        </w:rPr>
      </w:pPr>
    </w:p>
    <w:p w14:paraId="1F851A81" w14:textId="77777777" w:rsidR="00AB4C7B" w:rsidRPr="00E24518" w:rsidRDefault="00AB4C7B" w:rsidP="00AB4C7B">
      <w:pPr>
        <w:autoSpaceDE w:val="0"/>
        <w:autoSpaceDN w:val="0"/>
        <w:adjustRightInd w:val="0"/>
        <w:ind w:firstLine="708"/>
        <w:jc w:val="both"/>
        <w:rPr>
          <w:rFonts w:ascii="Abadi" w:hAnsi="Abadi" w:cs="*Calibri-8110-Identity-H"/>
          <w:color w:val="171717"/>
          <w:sz w:val="21"/>
          <w:szCs w:val="21"/>
        </w:rPr>
      </w:pPr>
      <w:r w:rsidRPr="00E24518">
        <w:rPr>
          <w:rFonts w:ascii="Abadi" w:hAnsi="Abadi" w:cs="*Calibri-8110-Identity-H"/>
          <w:color w:val="171717"/>
          <w:sz w:val="21"/>
          <w:szCs w:val="21"/>
        </w:rPr>
        <w:t>La presente reforma reconoce la importancia de continuar con los</w:t>
      </w:r>
      <w:r>
        <w:rPr>
          <w:rFonts w:ascii="Abadi" w:hAnsi="Abadi" w:cs="*Calibri-8110-Identity-H"/>
          <w:color w:val="171717"/>
          <w:sz w:val="21"/>
          <w:szCs w:val="21"/>
        </w:rPr>
        <w:t xml:space="preserve"> </w:t>
      </w:r>
      <w:r w:rsidRPr="00E24518">
        <w:rPr>
          <w:rFonts w:ascii="Abadi" w:hAnsi="Abadi" w:cs="*Calibri-8110-Identity-H"/>
          <w:color w:val="171717"/>
          <w:sz w:val="21"/>
          <w:szCs w:val="21"/>
        </w:rPr>
        <w:t>procesos de regularización en apego a las disposiciones que se emitan por</w:t>
      </w:r>
      <w:r>
        <w:rPr>
          <w:rFonts w:ascii="Abadi" w:hAnsi="Abadi" w:cs="*Calibri-8110-Identity-H"/>
          <w:color w:val="171717"/>
          <w:sz w:val="21"/>
          <w:szCs w:val="21"/>
        </w:rPr>
        <w:t xml:space="preserve"> </w:t>
      </w:r>
      <w:r w:rsidRPr="00E24518">
        <w:rPr>
          <w:rFonts w:ascii="Abadi" w:hAnsi="Abadi" w:cs="*Calibri-8110-Identity-H"/>
          <w:color w:val="171717"/>
          <w:sz w:val="21"/>
          <w:szCs w:val="21"/>
        </w:rPr>
        <w:t>las autoridades correspondientes. Se atiende el objeto del instrumento</w:t>
      </w:r>
      <w:r>
        <w:rPr>
          <w:rFonts w:ascii="Abadi" w:hAnsi="Abadi" w:cs="*Calibri-8110-Identity-H"/>
          <w:color w:val="171717"/>
          <w:sz w:val="21"/>
          <w:szCs w:val="21"/>
        </w:rPr>
        <w:t xml:space="preserve"> </w:t>
      </w:r>
      <w:r w:rsidRPr="00E24518">
        <w:rPr>
          <w:rFonts w:ascii="Abadi" w:hAnsi="Abadi" w:cs="*Calibri-8110-Identity-H"/>
          <w:color w:val="171717"/>
          <w:sz w:val="21"/>
          <w:szCs w:val="21"/>
        </w:rPr>
        <w:t xml:space="preserve">normativo que se reforma </w:t>
      </w:r>
      <w:r w:rsidRPr="00E24518">
        <w:rPr>
          <w:rFonts w:ascii="Abadi" w:hAnsi="Abadi" w:cs="*Calibri-8110-Identity-H"/>
          <w:color w:val="171717"/>
          <w:sz w:val="21"/>
          <w:szCs w:val="21"/>
        </w:rPr>
        <w:t>orientado en el ordenamiento y administración</w:t>
      </w:r>
      <w:r>
        <w:rPr>
          <w:rFonts w:ascii="Abadi" w:hAnsi="Abadi" w:cs="*Calibri-8110-Identity-H"/>
          <w:color w:val="171717"/>
          <w:sz w:val="21"/>
          <w:szCs w:val="21"/>
        </w:rPr>
        <w:t xml:space="preserve"> </w:t>
      </w:r>
      <w:r w:rsidRPr="00E24518">
        <w:rPr>
          <w:rFonts w:ascii="Abadi" w:hAnsi="Abadi" w:cs="*Calibri-8110-Identity-H"/>
          <w:color w:val="171717"/>
          <w:sz w:val="21"/>
          <w:szCs w:val="21"/>
        </w:rPr>
        <w:t>sustentable del territorio.</w:t>
      </w:r>
    </w:p>
    <w:p w14:paraId="505681FB" w14:textId="77777777" w:rsidR="00AB4C7B" w:rsidRDefault="00AB4C7B" w:rsidP="00AB4C7B">
      <w:pPr>
        <w:autoSpaceDE w:val="0"/>
        <w:autoSpaceDN w:val="0"/>
        <w:adjustRightInd w:val="0"/>
        <w:jc w:val="both"/>
        <w:rPr>
          <w:rFonts w:ascii="Abadi" w:hAnsi="Abadi" w:cs="*Calibri-8110-Identity-H"/>
          <w:color w:val="181818"/>
          <w:sz w:val="21"/>
          <w:szCs w:val="21"/>
        </w:rPr>
      </w:pPr>
    </w:p>
    <w:p w14:paraId="21C56017" w14:textId="77777777" w:rsidR="00AB4C7B" w:rsidRPr="00E24518" w:rsidRDefault="00AB4C7B" w:rsidP="00AB4C7B">
      <w:pPr>
        <w:autoSpaceDE w:val="0"/>
        <w:autoSpaceDN w:val="0"/>
        <w:adjustRightInd w:val="0"/>
        <w:ind w:firstLine="708"/>
        <w:jc w:val="both"/>
        <w:rPr>
          <w:rFonts w:ascii="Abadi" w:hAnsi="Abadi" w:cs="*Calibri-8110-Identity-H"/>
          <w:color w:val="181818"/>
          <w:sz w:val="21"/>
          <w:szCs w:val="21"/>
        </w:rPr>
      </w:pPr>
      <w:r w:rsidRPr="00E24518">
        <w:rPr>
          <w:rFonts w:ascii="Abadi" w:hAnsi="Abadi" w:cs="*Calibri-8110-Identity-H"/>
          <w:color w:val="181818"/>
          <w:sz w:val="21"/>
          <w:szCs w:val="21"/>
        </w:rPr>
        <w:t>Tal como se aprecia del contenido del numeral 82 de la Ley General</w:t>
      </w:r>
      <w:r>
        <w:rPr>
          <w:rFonts w:ascii="Abadi" w:hAnsi="Abadi" w:cs="*Calibri-8110-Identity-H"/>
          <w:color w:val="181818"/>
          <w:sz w:val="21"/>
          <w:szCs w:val="21"/>
        </w:rPr>
        <w:t xml:space="preserve"> </w:t>
      </w:r>
      <w:r w:rsidRPr="00E24518">
        <w:rPr>
          <w:rFonts w:ascii="Abadi" w:hAnsi="Abadi" w:cs="*Calibri-8110-Identity-H"/>
          <w:color w:val="181818"/>
          <w:sz w:val="21"/>
          <w:szCs w:val="21"/>
        </w:rPr>
        <w:t>de Asentamientos Humanos, Ordenamiento Territorial y Desarrollo Urbano,</w:t>
      </w:r>
      <w:r>
        <w:rPr>
          <w:rFonts w:ascii="Abadi" w:hAnsi="Abadi" w:cs="*Calibri-8110-Identity-H"/>
          <w:color w:val="181818"/>
          <w:sz w:val="21"/>
          <w:szCs w:val="21"/>
        </w:rPr>
        <w:t xml:space="preserve"> </w:t>
      </w:r>
      <w:r w:rsidRPr="00E24518">
        <w:rPr>
          <w:rFonts w:ascii="Abadi" w:hAnsi="Abadi" w:cs="*Calibri-8110-Identity-H"/>
          <w:color w:val="181818"/>
          <w:sz w:val="21"/>
          <w:szCs w:val="21"/>
        </w:rPr>
        <w:t>así como de la fracción V y sus incisos que habrían de adicionarse al artículo</w:t>
      </w:r>
      <w:r>
        <w:rPr>
          <w:rFonts w:ascii="Abadi" w:hAnsi="Abadi" w:cs="*Calibri-8110-Identity-H"/>
          <w:color w:val="181818"/>
          <w:sz w:val="21"/>
          <w:szCs w:val="21"/>
        </w:rPr>
        <w:t xml:space="preserve"> </w:t>
      </w:r>
      <w:r w:rsidRPr="00E24518">
        <w:rPr>
          <w:rFonts w:ascii="Abadi" w:hAnsi="Abadi" w:cs="*Calibri-8110-Identity-H"/>
          <w:color w:val="181818"/>
          <w:sz w:val="21"/>
          <w:szCs w:val="21"/>
        </w:rPr>
        <w:t>175 del Código Territorial; la instauración del proceso de regularización de la</w:t>
      </w:r>
      <w:r>
        <w:rPr>
          <w:rFonts w:ascii="Abadi" w:hAnsi="Abadi" w:cs="*Calibri-8110-Identity-H"/>
          <w:color w:val="181818"/>
          <w:sz w:val="21"/>
          <w:szCs w:val="21"/>
        </w:rPr>
        <w:t xml:space="preserve"> </w:t>
      </w:r>
      <w:r w:rsidRPr="00E24518">
        <w:rPr>
          <w:rFonts w:ascii="Abadi" w:hAnsi="Abadi" w:cs="*Calibri-8110-Identity-H"/>
          <w:color w:val="181818"/>
          <w:sz w:val="21"/>
          <w:szCs w:val="21"/>
        </w:rPr>
        <w:t>tenencia de la tierra e incluso la expedición que se haga, en su caso, del</w:t>
      </w:r>
      <w:r>
        <w:rPr>
          <w:rFonts w:ascii="Abadi" w:hAnsi="Abadi" w:cs="*Calibri-8110-Identity-H"/>
          <w:color w:val="181818"/>
          <w:sz w:val="21"/>
          <w:szCs w:val="21"/>
        </w:rPr>
        <w:t xml:space="preserve"> </w:t>
      </w:r>
      <w:r w:rsidRPr="00E24518">
        <w:rPr>
          <w:rFonts w:ascii="Abadi" w:hAnsi="Abadi" w:cs="*Calibri-8110-Identity-H"/>
          <w:color w:val="181818"/>
          <w:sz w:val="21"/>
          <w:szCs w:val="21"/>
        </w:rPr>
        <w:t>Decreto Gubernativo correspondiente no genera en automático derechos</w:t>
      </w:r>
      <w:r>
        <w:rPr>
          <w:rFonts w:ascii="Abadi" w:hAnsi="Abadi" w:cs="*Calibri-8110-Identity-H"/>
          <w:color w:val="181818"/>
          <w:sz w:val="21"/>
          <w:szCs w:val="21"/>
        </w:rPr>
        <w:t xml:space="preserve"> </w:t>
      </w:r>
      <w:r w:rsidRPr="00E24518">
        <w:rPr>
          <w:rFonts w:ascii="Abadi" w:hAnsi="Abadi" w:cs="*Calibri-8110-Identity-H"/>
          <w:color w:val="181818"/>
          <w:sz w:val="21"/>
          <w:szCs w:val="21"/>
        </w:rPr>
        <w:t>de posesión ni de propiedad a los ocupantes de los lotes respectivos, pues</w:t>
      </w:r>
      <w:r>
        <w:rPr>
          <w:rFonts w:ascii="Abadi" w:hAnsi="Abadi" w:cs="*Calibri-8110-Identity-H"/>
          <w:color w:val="181818"/>
          <w:sz w:val="21"/>
          <w:szCs w:val="21"/>
        </w:rPr>
        <w:t xml:space="preserve"> </w:t>
      </w:r>
      <w:r w:rsidRPr="00E24518">
        <w:rPr>
          <w:rFonts w:ascii="Abadi" w:hAnsi="Abadi" w:cs="*Calibri-8110-Identity-H"/>
          <w:color w:val="181818"/>
          <w:sz w:val="21"/>
          <w:szCs w:val="21"/>
        </w:rPr>
        <w:t>el Estado y los Municipios aún deben verificar el cumplimiento de los</w:t>
      </w:r>
      <w:r>
        <w:rPr>
          <w:rFonts w:ascii="Abadi" w:hAnsi="Abadi" w:cs="*Calibri-8110-Identity-H"/>
          <w:color w:val="181818"/>
          <w:sz w:val="21"/>
          <w:szCs w:val="21"/>
        </w:rPr>
        <w:t xml:space="preserve"> </w:t>
      </w:r>
      <w:r w:rsidRPr="00E24518">
        <w:rPr>
          <w:rFonts w:ascii="Abadi" w:hAnsi="Abadi" w:cs="*Calibri-8110-Identity-H"/>
          <w:color w:val="181818"/>
          <w:sz w:val="21"/>
          <w:szCs w:val="21"/>
        </w:rPr>
        <w:t>requisitos para su asignación.</w:t>
      </w:r>
    </w:p>
    <w:p w14:paraId="2C040708" w14:textId="77777777" w:rsidR="00AB4C7B" w:rsidRDefault="00AB4C7B" w:rsidP="00AB4C7B">
      <w:pPr>
        <w:autoSpaceDE w:val="0"/>
        <w:autoSpaceDN w:val="0"/>
        <w:adjustRightInd w:val="0"/>
        <w:jc w:val="both"/>
        <w:rPr>
          <w:rFonts w:ascii="Abadi" w:hAnsi="Abadi" w:cs="*Calibri-8110-Identity-H"/>
          <w:color w:val="191919"/>
          <w:sz w:val="21"/>
          <w:szCs w:val="21"/>
        </w:rPr>
      </w:pPr>
    </w:p>
    <w:p w14:paraId="318E8BFC" w14:textId="77777777" w:rsidR="00AB4C7B" w:rsidRPr="00E24518" w:rsidRDefault="00AB4C7B" w:rsidP="00AB4C7B">
      <w:pPr>
        <w:autoSpaceDE w:val="0"/>
        <w:autoSpaceDN w:val="0"/>
        <w:adjustRightInd w:val="0"/>
        <w:ind w:firstLine="708"/>
        <w:jc w:val="both"/>
        <w:rPr>
          <w:rFonts w:ascii="Abadi" w:hAnsi="Abadi" w:cs="*Calibri-8110-Identity-H"/>
          <w:color w:val="191919"/>
          <w:sz w:val="21"/>
          <w:szCs w:val="21"/>
        </w:rPr>
      </w:pPr>
      <w:r w:rsidRPr="00E24518">
        <w:rPr>
          <w:rFonts w:ascii="Abadi" w:hAnsi="Abadi" w:cs="*Calibri-8110-Identity-H"/>
          <w:color w:val="191919"/>
          <w:sz w:val="21"/>
          <w:szCs w:val="21"/>
        </w:rPr>
        <w:t>Atendiendo este razonamiento, se realizaron las precisiones</w:t>
      </w:r>
      <w:r>
        <w:rPr>
          <w:rFonts w:ascii="Abadi" w:hAnsi="Abadi" w:cs="*Calibri-8110-Identity-H"/>
          <w:color w:val="191919"/>
          <w:sz w:val="21"/>
          <w:szCs w:val="21"/>
        </w:rPr>
        <w:t xml:space="preserve"> </w:t>
      </w:r>
      <w:r w:rsidRPr="00E24518">
        <w:rPr>
          <w:rFonts w:ascii="Abadi" w:hAnsi="Abadi" w:cs="*Calibri-8110-Identity-H"/>
          <w:color w:val="191919"/>
          <w:sz w:val="21"/>
          <w:szCs w:val="21"/>
        </w:rPr>
        <w:t>correspondientes dentro de los artículos transitorios a fin de atender las</w:t>
      </w:r>
      <w:r>
        <w:rPr>
          <w:rFonts w:ascii="Abadi" w:hAnsi="Abadi" w:cs="*Calibri-8110-Identity-H"/>
          <w:color w:val="191919"/>
          <w:sz w:val="21"/>
          <w:szCs w:val="21"/>
        </w:rPr>
        <w:t xml:space="preserve"> </w:t>
      </w:r>
      <w:r w:rsidRPr="00E24518">
        <w:rPr>
          <w:rFonts w:ascii="Abadi" w:hAnsi="Abadi" w:cs="*Calibri-8110-Identity-H"/>
          <w:color w:val="191919"/>
          <w:sz w:val="21"/>
          <w:szCs w:val="21"/>
        </w:rPr>
        <w:t>exigencias normativas que deben atenderse.</w:t>
      </w:r>
    </w:p>
    <w:p w14:paraId="449D005D" w14:textId="77777777" w:rsidR="00AB4C7B" w:rsidRDefault="00AB4C7B" w:rsidP="00AB4C7B">
      <w:pPr>
        <w:autoSpaceDE w:val="0"/>
        <w:autoSpaceDN w:val="0"/>
        <w:adjustRightInd w:val="0"/>
        <w:jc w:val="both"/>
        <w:rPr>
          <w:rFonts w:ascii="Abadi" w:hAnsi="Abadi" w:cs="*Calibri-8110-Identity-H"/>
          <w:color w:val="181818"/>
          <w:sz w:val="21"/>
          <w:szCs w:val="21"/>
        </w:rPr>
      </w:pPr>
    </w:p>
    <w:p w14:paraId="5623C401" w14:textId="77777777" w:rsidR="00AB4C7B" w:rsidRPr="00E24518" w:rsidRDefault="00AB4C7B" w:rsidP="00AB4C7B">
      <w:pPr>
        <w:autoSpaceDE w:val="0"/>
        <w:autoSpaceDN w:val="0"/>
        <w:adjustRightInd w:val="0"/>
        <w:ind w:firstLine="708"/>
        <w:jc w:val="both"/>
        <w:rPr>
          <w:rFonts w:ascii="Abadi" w:hAnsi="Abadi" w:cs="*Calibri-8110-Identity-H"/>
          <w:color w:val="181818"/>
          <w:sz w:val="21"/>
          <w:szCs w:val="21"/>
        </w:rPr>
      </w:pPr>
      <w:r w:rsidRPr="00E24518">
        <w:rPr>
          <w:rFonts w:ascii="Abadi" w:hAnsi="Abadi" w:cs="*Calibri-8110-Identity-H"/>
          <w:color w:val="181818"/>
          <w:sz w:val="21"/>
          <w:szCs w:val="21"/>
        </w:rPr>
        <w:t>Con lo anterior, se dio por concluido el análisis de las iniciativas en el</w:t>
      </w:r>
      <w:r>
        <w:rPr>
          <w:rFonts w:ascii="Abadi" w:hAnsi="Abadi" w:cs="*Calibri-8110-Identity-H"/>
          <w:color w:val="181818"/>
          <w:sz w:val="21"/>
          <w:szCs w:val="21"/>
        </w:rPr>
        <w:t xml:space="preserve"> </w:t>
      </w:r>
      <w:r w:rsidRPr="00E24518">
        <w:rPr>
          <w:rFonts w:ascii="Abadi" w:hAnsi="Abadi" w:cs="*Calibri-8110-Identity-H"/>
          <w:color w:val="181818"/>
          <w:sz w:val="21"/>
          <w:szCs w:val="21"/>
        </w:rPr>
        <w:t>cuerpo normativo que contiene el dictamen.</w:t>
      </w:r>
    </w:p>
    <w:p w14:paraId="35233A7F" w14:textId="77777777" w:rsidR="00AB4C7B" w:rsidRDefault="00AB4C7B" w:rsidP="00AB4C7B">
      <w:pPr>
        <w:autoSpaceDE w:val="0"/>
        <w:autoSpaceDN w:val="0"/>
        <w:adjustRightInd w:val="0"/>
        <w:jc w:val="both"/>
        <w:rPr>
          <w:rFonts w:ascii="Abadi" w:hAnsi="Abadi" w:cs="*Calibri-Bold-8109-Identity-H"/>
          <w:b/>
          <w:bCs/>
          <w:color w:val="1C1C1C"/>
          <w:sz w:val="21"/>
          <w:szCs w:val="21"/>
        </w:rPr>
      </w:pPr>
    </w:p>
    <w:p w14:paraId="2387F5B3" w14:textId="77777777" w:rsidR="00AB4C7B" w:rsidRDefault="00AB4C7B" w:rsidP="00AB4C7B">
      <w:pPr>
        <w:autoSpaceDE w:val="0"/>
        <w:autoSpaceDN w:val="0"/>
        <w:adjustRightInd w:val="0"/>
        <w:ind w:firstLine="708"/>
        <w:jc w:val="both"/>
        <w:rPr>
          <w:rFonts w:ascii="Abadi" w:hAnsi="Abadi" w:cs="*Calibri-8351-Identity-H"/>
          <w:color w:val="171717"/>
          <w:sz w:val="21"/>
          <w:szCs w:val="21"/>
        </w:rPr>
      </w:pPr>
      <w:r w:rsidRPr="00E24518">
        <w:rPr>
          <w:rFonts w:ascii="Abadi" w:hAnsi="Abadi" w:cs="*Calibri-8351-Identity-H"/>
          <w:color w:val="171717"/>
          <w:sz w:val="21"/>
          <w:szCs w:val="21"/>
        </w:rPr>
        <w:t>En tales condiciones, quienes integramos las Comisiones Unidas de</w:t>
      </w:r>
      <w:r>
        <w:rPr>
          <w:rFonts w:ascii="Abadi" w:hAnsi="Abadi" w:cs="*Calibri-8351-Identity-H"/>
          <w:color w:val="171717"/>
          <w:sz w:val="21"/>
          <w:szCs w:val="21"/>
        </w:rPr>
        <w:t xml:space="preserve"> </w:t>
      </w:r>
      <w:r w:rsidRPr="00E24518">
        <w:rPr>
          <w:rFonts w:ascii="Abadi" w:hAnsi="Abadi" w:cs="*Calibri-8351-Identity-H"/>
          <w:color w:val="171717"/>
          <w:sz w:val="21"/>
          <w:szCs w:val="21"/>
        </w:rPr>
        <w:t>Desarrollo Económico y Social y la de Desarrollo Urbano y Obra Pública,</w:t>
      </w:r>
      <w:r>
        <w:rPr>
          <w:rFonts w:ascii="Abadi" w:hAnsi="Abadi" w:cs="*Calibri-8351-Identity-H"/>
          <w:color w:val="171717"/>
          <w:sz w:val="21"/>
          <w:szCs w:val="21"/>
        </w:rPr>
        <w:t xml:space="preserve"> </w:t>
      </w:r>
      <w:r w:rsidRPr="00E24518">
        <w:rPr>
          <w:rFonts w:ascii="Abadi" w:hAnsi="Abadi" w:cs="*Calibri-8351-Identity-H"/>
          <w:color w:val="171717"/>
          <w:sz w:val="21"/>
          <w:szCs w:val="21"/>
        </w:rPr>
        <w:t>convencidos de la necesidad social de acceder al líquido vital y la</w:t>
      </w:r>
      <w:r>
        <w:rPr>
          <w:rFonts w:ascii="Abadi" w:hAnsi="Abadi" w:cs="*Calibri-8351-Identity-H"/>
          <w:color w:val="171717"/>
          <w:sz w:val="21"/>
          <w:szCs w:val="21"/>
        </w:rPr>
        <w:t xml:space="preserve"> </w:t>
      </w:r>
      <w:r w:rsidRPr="00E24518">
        <w:rPr>
          <w:rFonts w:ascii="Abadi" w:hAnsi="Abadi" w:cs="*Calibri-8351-Identity-H"/>
          <w:color w:val="171717"/>
          <w:sz w:val="21"/>
          <w:szCs w:val="21"/>
        </w:rPr>
        <w:t>obligación que tienen las autoridades de garantizar dicha disposición es que</w:t>
      </w:r>
      <w:r>
        <w:rPr>
          <w:rFonts w:ascii="Abadi" w:hAnsi="Abadi" w:cs="*Calibri-8351-Identity-H"/>
          <w:color w:val="171717"/>
          <w:sz w:val="21"/>
          <w:szCs w:val="21"/>
        </w:rPr>
        <w:t xml:space="preserve"> </w:t>
      </w:r>
      <w:r w:rsidRPr="00E24518">
        <w:rPr>
          <w:rFonts w:ascii="Abadi" w:hAnsi="Abadi" w:cs="*Calibri-8351-Identity-H"/>
          <w:color w:val="171717"/>
          <w:sz w:val="21"/>
          <w:szCs w:val="21"/>
        </w:rPr>
        <w:t>coincidimos con los iniciantes en legislar con acciones afirmativas que</w:t>
      </w:r>
      <w:r>
        <w:rPr>
          <w:rFonts w:ascii="Abadi" w:hAnsi="Abadi" w:cs="*Calibri-8351-Identity-H"/>
          <w:color w:val="171717"/>
          <w:sz w:val="21"/>
          <w:szCs w:val="21"/>
        </w:rPr>
        <w:t xml:space="preserve"> </w:t>
      </w:r>
      <w:r w:rsidRPr="00E24518">
        <w:rPr>
          <w:rFonts w:ascii="Abadi" w:hAnsi="Abadi" w:cs="*Calibri-8351-Identity-H"/>
          <w:color w:val="171717"/>
          <w:sz w:val="21"/>
          <w:szCs w:val="21"/>
        </w:rPr>
        <w:t>permitan reducir la brecha en las condiciones de las familias guanajuatenses</w:t>
      </w:r>
      <w:r>
        <w:rPr>
          <w:rFonts w:ascii="Abadi" w:hAnsi="Abadi" w:cs="*Calibri-8351-Identity-H"/>
          <w:color w:val="171717"/>
          <w:sz w:val="21"/>
          <w:szCs w:val="21"/>
        </w:rPr>
        <w:t xml:space="preserve"> </w:t>
      </w:r>
      <w:r w:rsidRPr="00E24518">
        <w:rPr>
          <w:rFonts w:ascii="Abadi" w:hAnsi="Abadi" w:cs="*Calibri-8351-Identity-H"/>
          <w:color w:val="171717"/>
          <w:sz w:val="21"/>
          <w:szCs w:val="21"/>
        </w:rPr>
        <w:t>que no tienen acceso al vital líquido, estando conscientes que los municipios</w:t>
      </w:r>
      <w:r>
        <w:rPr>
          <w:rFonts w:ascii="Abadi" w:hAnsi="Abadi" w:cs="*Calibri-8351-Identity-H"/>
          <w:color w:val="171717"/>
          <w:sz w:val="21"/>
          <w:szCs w:val="21"/>
        </w:rPr>
        <w:t xml:space="preserve"> </w:t>
      </w:r>
      <w:r w:rsidRPr="00E24518">
        <w:rPr>
          <w:rFonts w:ascii="Abadi" w:hAnsi="Abadi" w:cs="*Calibri-8351-Identity-H"/>
          <w:color w:val="171717"/>
          <w:sz w:val="21"/>
          <w:szCs w:val="21"/>
        </w:rPr>
        <w:t>y sus sistemas operadores deberán realizar y ajustar la infraestructura</w:t>
      </w:r>
      <w:r>
        <w:rPr>
          <w:rFonts w:ascii="Abadi" w:hAnsi="Abadi" w:cs="*Calibri-8351-Identity-H"/>
          <w:color w:val="171717"/>
          <w:sz w:val="21"/>
          <w:szCs w:val="21"/>
        </w:rPr>
        <w:t xml:space="preserve"> </w:t>
      </w:r>
      <w:r w:rsidRPr="00E24518">
        <w:rPr>
          <w:rFonts w:ascii="Abadi" w:hAnsi="Abadi" w:cs="*Calibri-8351-Identity-H"/>
          <w:color w:val="171717"/>
          <w:sz w:val="21"/>
          <w:szCs w:val="21"/>
        </w:rPr>
        <w:t>necesaria de manera progresiva para que la mayoría de la ciudadanía</w:t>
      </w:r>
      <w:r>
        <w:rPr>
          <w:rFonts w:ascii="Abadi" w:hAnsi="Abadi" w:cs="*Calibri-8351-Identity-H"/>
          <w:color w:val="171717"/>
          <w:sz w:val="21"/>
          <w:szCs w:val="21"/>
        </w:rPr>
        <w:t xml:space="preserve"> </w:t>
      </w:r>
      <w:r w:rsidRPr="00E24518">
        <w:rPr>
          <w:rFonts w:ascii="Abadi" w:hAnsi="Abadi" w:cs="*Calibri-8351-Identity-H"/>
          <w:color w:val="171717"/>
          <w:sz w:val="21"/>
          <w:szCs w:val="21"/>
        </w:rPr>
        <w:t>alcancen el desarrollo social en todos los ámbitos de su entorno.</w:t>
      </w:r>
      <w:r>
        <w:rPr>
          <w:rFonts w:ascii="Abadi" w:hAnsi="Abadi" w:cs="*Calibri-8351-Identity-H"/>
          <w:color w:val="171717"/>
          <w:sz w:val="21"/>
          <w:szCs w:val="21"/>
        </w:rPr>
        <w:t xml:space="preserve"> </w:t>
      </w:r>
    </w:p>
    <w:p w14:paraId="31E9AC85" w14:textId="77777777" w:rsidR="00AB4C7B" w:rsidRDefault="00AB4C7B" w:rsidP="00AB4C7B">
      <w:pPr>
        <w:autoSpaceDE w:val="0"/>
        <w:autoSpaceDN w:val="0"/>
        <w:adjustRightInd w:val="0"/>
        <w:ind w:firstLine="708"/>
        <w:jc w:val="both"/>
        <w:rPr>
          <w:rFonts w:ascii="Abadi" w:hAnsi="Abadi" w:cs="*Calibri-8351-Identity-H"/>
          <w:color w:val="171717"/>
          <w:sz w:val="21"/>
          <w:szCs w:val="21"/>
        </w:rPr>
      </w:pPr>
    </w:p>
    <w:p w14:paraId="6C8C31A5" w14:textId="77777777" w:rsidR="00AB4C7B" w:rsidRPr="00E24518" w:rsidRDefault="00AB4C7B" w:rsidP="00AB4C7B">
      <w:pPr>
        <w:autoSpaceDE w:val="0"/>
        <w:autoSpaceDN w:val="0"/>
        <w:adjustRightInd w:val="0"/>
        <w:ind w:firstLine="708"/>
        <w:jc w:val="both"/>
        <w:rPr>
          <w:rFonts w:ascii="Abadi" w:hAnsi="Abadi" w:cs="*Calibri-8351-Identity-H"/>
          <w:color w:val="161616"/>
          <w:sz w:val="21"/>
          <w:szCs w:val="21"/>
        </w:rPr>
      </w:pPr>
      <w:r w:rsidRPr="00E24518">
        <w:rPr>
          <w:rFonts w:ascii="Abadi" w:hAnsi="Abadi" w:cs="*Calibri-8351-Identity-H"/>
          <w:color w:val="161616"/>
          <w:sz w:val="21"/>
          <w:szCs w:val="21"/>
        </w:rPr>
        <w:t>Por lo anterior, con fundamento en los artículos 89, fracción V y 171 de</w:t>
      </w:r>
      <w:r>
        <w:rPr>
          <w:rFonts w:ascii="Abadi" w:hAnsi="Abadi" w:cs="*Calibri-8351-Identity-H"/>
          <w:color w:val="161616"/>
          <w:sz w:val="21"/>
          <w:szCs w:val="21"/>
        </w:rPr>
        <w:t xml:space="preserve"> </w:t>
      </w:r>
      <w:r w:rsidRPr="00E24518">
        <w:rPr>
          <w:rFonts w:ascii="Abadi" w:hAnsi="Abadi" w:cs="*Calibri-8351-Identity-H"/>
          <w:color w:val="161616"/>
          <w:sz w:val="21"/>
          <w:szCs w:val="21"/>
        </w:rPr>
        <w:t>la Ley Orgánica del Poder Legislativo del Estado de Guanajuato, nos</w:t>
      </w:r>
      <w:r>
        <w:rPr>
          <w:rFonts w:ascii="Abadi" w:hAnsi="Abadi" w:cs="*Calibri-8351-Identity-H"/>
          <w:color w:val="161616"/>
          <w:sz w:val="21"/>
          <w:szCs w:val="21"/>
        </w:rPr>
        <w:t xml:space="preserve"> </w:t>
      </w:r>
      <w:r w:rsidRPr="00E24518">
        <w:rPr>
          <w:rFonts w:ascii="Abadi" w:hAnsi="Abadi" w:cs="*Calibri-8351-Identity-H"/>
          <w:color w:val="161616"/>
          <w:sz w:val="21"/>
          <w:szCs w:val="21"/>
        </w:rPr>
        <w:t>permitimos proponer a la Asamblea la aprobación del siguiente:</w:t>
      </w:r>
    </w:p>
    <w:p w14:paraId="59598425" w14:textId="77777777" w:rsidR="00AB4C7B" w:rsidRDefault="00AB4C7B" w:rsidP="00AB4C7B">
      <w:pPr>
        <w:autoSpaceDE w:val="0"/>
        <w:autoSpaceDN w:val="0"/>
        <w:adjustRightInd w:val="0"/>
        <w:jc w:val="both"/>
        <w:rPr>
          <w:rFonts w:ascii="Abadi" w:hAnsi="Abadi" w:cs="*Calibri-Bold-8350-Identity-H"/>
          <w:b/>
          <w:bCs/>
          <w:color w:val="101010"/>
          <w:sz w:val="21"/>
          <w:szCs w:val="21"/>
        </w:rPr>
      </w:pPr>
    </w:p>
    <w:p w14:paraId="5A2F6D5C" w14:textId="77777777" w:rsidR="00AB4C7B" w:rsidRPr="00E24518" w:rsidRDefault="00AB4C7B" w:rsidP="00AB4C7B">
      <w:pPr>
        <w:autoSpaceDE w:val="0"/>
        <w:autoSpaceDN w:val="0"/>
        <w:adjustRightInd w:val="0"/>
        <w:jc w:val="center"/>
        <w:rPr>
          <w:rFonts w:ascii="Abadi" w:hAnsi="Abadi" w:cs="*Calibri-Bold-8350-Identity-H"/>
          <w:b/>
          <w:bCs/>
          <w:color w:val="101010"/>
          <w:sz w:val="21"/>
          <w:szCs w:val="21"/>
        </w:rPr>
      </w:pPr>
      <w:r w:rsidRPr="00E24518">
        <w:rPr>
          <w:rFonts w:ascii="Abadi" w:hAnsi="Abadi" w:cs="*Calibri-Bold-8350-Identity-H"/>
          <w:b/>
          <w:bCs/>
          <w:color w:val="101010"/>
          <w:sz w:val="21"/>
          <w:szCs w:val="21"/>
        </w:rPr>
        <w:t>DECRETO</w:t>
      </w:r>
    </w:p>
    <w:p w14:paraId="68834E2B" w14:textId="77777777" w:rsidR="00AB4C7B" w:rsidRDefault="00AB4C7B" w:rsidP="00AB4C7B">
      <w:pPr>
        <w:autoSpaceDE w:val="0"/>
        <w:autoSpaceDN w:val="0"/>
        <w:adjustRightInd w:val="0"/>
        <w:jc w:val="both"/>
        <w:rPr>
          <w:rFonts w:ascii="Abadi" w:hAnsi="Abadi" w:cs="*Calibri-Bold-8350-Identity-H"/>
          <w:b/>
          <w:bCs/>
          <w:color w:val="171717"/>
          <w:sz w:val="21"/>
          <w:szCs w:val="21"/>
        </w:rPr>
      </w:pPr>
    </w:p>
    <w:p w14:paraId="105AA91B" w14:textId="77777777" w:rsidR="00AB4C7B" w:rsidRPr="00E24518" w:rsidRDefault="00AB4C7B" w:rsidP="00AB4C7B">
      <w:pPr>
        <w:autoSpaceDE w:val="0"/>
        <w:autoSpaceDN w:val="0"/>
        <w:adjustRightInd w:val="0"/>
        <w:jc w:val="both"/>
        <w:rPr>
          <w:rFonts w:ascii="Abadi" w:hAnsi="Abadi" w:cs="*Calibri-8351-Identity-H"/>
          <w:color w:val="171717"/>
          <w:sz w:val="21"/>
          <w:szCs w:val="21"/>
        </w:rPr>
      </w:pPr>
      <w:r w:rsidRPr="00E24518">
        <w:rPr>
          <w:rFonts w:ascii="Abadi" w:hAnsi="Abadi" w:cs="*Calibri-Bold-8350-Identity-H"/>
          <w:b/>
          <w:bCs/>
          <w:color w:val="171717"/>
          <w:sz w:val="21"/>
          <w:szCs w:val="21"/>
        </w:rPr>
        <w:lastRenderedPageBreak/>
        <w:t xml:space="preserve">Único: </w:t>
      </w:r>
      <w:r w:rsidRPr="00E24518">
        <w:rPr>
          <w:rFonts w:ascii="Abadi" w:hAnsi="Abadi" w:cs="*Calibri-8351-Identity-H"/>
          <w:color w:val="171717"/>
          <w:sz w:val="21"/>
          <w:szCs w:val="21"/>
        </w:rPr>
        <w:t>Se reforma el artículo 325; y se adicionan la fracción XVIII bis al artículo</w:t>
      </w:r>
      <w:r>
        <w:rPr>
          <w:rFonts w:ascii="Abadi" w:hAnsi="Abadi" w:cs="*Calibri-8351-Identity-H"/>
          <w:color w:val="171717"/>
          <w:sz w:val="21"/>
          <w:szCs w:val="21"/>
        </w:rPr>
        <w:t xml:space="preserve"> </w:t>
      </w:r>
      <w:r w:rsidRPr="00E24518">
        <w:rPr>
          <w:rFonts w:ascii="Abadi" w:hAnsi="Abadi" w:cs="*Calibri-8351-Identity-H"/>
          <w:color w:val="171717"/>
          <w:sz w:val="21"/>
          <w:szCs w:val="21"/>
        </w:rPr>
        <w:t>19; la fracción VIII bis al artículo 33; la fracción Ibis al artículo 38; y un segundo</w:t>
      </w:r>
      <w:r>
        <w:rPr>
          <w:rFonts w:ascii="Abadi" w:hAnsi="Abadi" w:cs="*Calibri-8351-Identity-H"/>
          <w:color w:val="171717"/>
          <w:sz w:val="21"/>
          <w:szCs w:val="21"/>
        </w:rPr>
        <w:t xml:space="preserve"> </w:t>
      </w:r>
      <w:r w:rsidRPr="00E24518">
        <w:rPr>
          <w:rFonts w:ascii="Abadi" w:hAnsi="Abadi" w:cs="*Calibri-8351-Identity-H"/>
          <w:color w:val="171717"/>
          <w:sz w:val="21"/>
          <w:szCs w:val="21"/>
        </w:rPr>
        <w:t>y tercer párrafos a la fracción V del artículo 1</w:t>
      </w:r>
      <w:r>
        <w:rPr>
          <w:rFonts w:ascii="Abadi" w:hAnsi="Abadi" w:cs="*Calibri-8351-Identity-H"/>
          <w:color w:val="171717"/>
          <w:sz w:val="21"/>
          <w:szCs w:val="21"/>
        </w:rPr>
        <w:t>75</w:t>
      </w:r>
      <w:r w:rsidRPr="00E24518">
        <w:rPr>
          <w:rFonts w:ascii="Abadi" w:hAnsi="Abadi" w:cs="*Calibri-8351-Identity-H"/>
          <w:color w:val="171717"/>
          <w:sz w:val="21"/>
          <w:szCs w:val="21"/>
        </w:rPr>
        <w:t>, todos ellos, del Código</w:t>
      </w:r>
      <w:r>
        <w:rPr>
          <w:rFonts w:ascii="Abadi" w:hAnsi="Abadi" w:cs="*Calibri-8351-Identity-H"/>
          <w:color w:val="171717"/>
          <w:sz w:val="21"/>
          <w:szCs w:val="21"/>
        </w:rPr>
        <w:t xml:space="preserve"> </w:t>
      </w:r>
      <w:r w:rsidRPr="00E24518">
        <w:rPr>
          <w:rFonts w:ascii="Abadi" w:hAnsi="Abadi" w:cs="*Calibri-8351-Identity-H"/>
          <w:color w:val="171717"/>
          <w:sz w:val="21"/>
          <w:szCs w:val="21"/>
        </w:rPr>
        <w:t>Territorial para el Estado y los Municipios de Guanajuato, para quedar en los</w:t>
      </w:r>
      <w:r>
        <w:rPr>
          <w:rFonts w:ascii="Abadi" w:hAnsi="Abadi" w:cs="*Calibri-8351-Identity-H"/>
          <w:color w:val="171717"/>
          <w:sz w:val="21"/>
          <w:szCs w:val="21"/>
        </w:rPr>
        <w:t xml:space="preserve"> </w:t>
      </w:r>
      <w:r w:rsidRPr="00E24518">
        <w:rPr>
          <w:rFonts w:ascii="Abadi" w:hAnsi="Abadi" w:cs="*Calibri-8351-Identity-H"/>
          <w:color w:val="171717"/>
          <w:sz w:val="21"/>
          <w:szCs w:val="21"/>
        </w:rPr>
        <w:t>siguientes términos:</w:t>
      </w:r>
    </w:p>
    <w:p w14:paraId="0116305A" w14:textId="77777777" w:rsidR="00AB4C7B" w:rsidRPr="00E24518" w:rsidRDefault="00AB4C7B" w:rsidP="00AB4C7B">
      <w:pPr>
        <w:autoSpaceDE w:val="0"/>
        <w:autoSpaceDN w:val="0"/>
        <w:adjustRightInd w:val="0"/>
        <w:jc w:val="right"/>
        <w:rPr>
          <w:rFonts w:ascii="Abadi" w:hAnsi="Abadi" w:cs="*Microsoft Sans Serif-BoldItali"/>
          <w:b/>
          <w:bCs/>
          <w:color w:val="111111"/>
          <w:sz w:val="21"/>
          <w:szCs w:val="21"/>
        </w:rPr>
      </w:pPr>
      <w:r w:rsidRPr="00E24518">
        <w:rPr>
          <w:rFonts w:ascii="Abadi" w:hAnsi="Abadi" w:cs="*Microsoft Sans Serif-BoldItali"/>
          <w:b/>
          <w:bCs/>
          <w:color w:val="111111"/>
          <w:sz w:val="21"/>
          <w:szCs w:val="21"/>
        </w:rPr>
        <w:t>"Naturaleza y atribuciones ...</w:t>
      </w:r>
    </w:p>
    <w:p w14:paraId="4B49A15F" w14:textId="77777777" w:rsidR="00AB4C7B" w:rsidRDefault="00AB4C7B" w:rsidP="00AB4C7B">
      <w:pPr>
        <w:autoSpaceDE w:val="0"/>
        <w:autoSpaceDN w:val="0"/>
        <w:adjustRightInd w:val="0"/>
        <w:jc w:val="both"/>
        <w:rPr>
          <w:rFonts w:ascii="Abadi" w:hAnsi="Abadi" w:cs="*Calibri-Bold-8350-Identity-H"/>
          <w:b/>
          <w:bCs/>
          <w:color w:val="121212"/>
          <w:sz w:val="21"/>
          <w:szCs w:val="21"/>
        </w:rPr>
      </w:pPr>
    </w:p>
    <w:p w14:paraId="62C08796" w14:textId="77777777" w:rsidR="00AB4C7B" w:rsidRPr="00E24518" w:rsidRDefault="00AB4C7B" w:rsidP="00AB4C7B">
      <w:pPr>
        <w:autoSpaceDE w:val="0"/>
        <w:autoSpaceDN w:val="0"/>
        <w:adjustRightInd w:val="0"/>
        <w:jc w:val="both"/>
        <w:rPr>
          <w:rFonts w:ascii="Abadi" w:hAnsi="Abadi" w:cs="*Calibri-8351-Identity-H"/>
          <w:color w:val="121212"/>
          <w:sz w:val="21"/>
          <w:szCs w:val="21"/>
        </w:rPr>
      </w:pPr>
      <w:r w:rsidRPr="00E24518">
        <w:rPr>
          <w:rFonts w:ascii="Abadi" w:hAnsi="Abadi" w:cs="*Calibri-Bold-8350-Identity-H"/>
          <w:b/>
          <w:bCs/>
          <w:color w:val="121212"/>
          <w:sz w:val="21"/>
          <w:szCs w:val="21"/>
        </w:rPr>
        <w:t xml:space="preserve">Artículo 19. </w:t>
      </w:r>
      <w:r w:rsidRPr="00E24518">
        <w:rPr>
          <w:rFonts w:ascii="Abadi" w:hAnsi="Abadi" w:cs="*Calibri-8351-Identity-H"/>
          <w:color w:val="121212"/>
          <w:sz w:val="21"/>
          <w:szCs w:val="21"/>
        </w:rPr>
        <w:t xml:space="preserve">La Comisión </w:t>
      </w:r>
      <w:proofErr w:type="gramStart"/>
      <w:r w:rsidRPr="00E24518">
        <w:rPr>
          <w:rFonts w:ascii="Abadi" w:hAnsi="Abadi" w:cs="*Calibri-8351-Identity-H"/>
          <w:color w:val="121212"/>
          <w:sz w:val="21"/>
          <w:szCs w:val="21"/>
        </w:rPr>
        <w:t>Estatal. ..</w:t>
      </w:r>
      <w:proofErr w:type="gramEnd"/>
    </w:p>
    <w:p w14:paraId="0F1E7523" w14:textId="77777777" w:rsidR="00AB4C7B" w:rsidRDefault="00AB4C7B" w:rsidP="00AB4C7B">
      <w:pPr>
        <w:autoSpaceDE w:val="0"/>
        <w:autoSpaceDN w:val="0"/>
        <w:adjustRightInd w:val="0"/>
        <w:jc w:val="both"/>
        <w:rPr>
          <w:rFonts w:ascii="Abadi" w:hAnsi="Abadi" w:cs="*Calibri-8351-Identity-H"/>
          <w:b/>
          <w:bCs/>
          <w:color w:val="121212"/>
          <w:sz w:val="21"/>
          <w:szCs w:val="21"/>
        </w:rPr>
      </w:pPr>
    </w:p>
    <w:p w14:paraId="1E808BEB" w14:textId="77777777" w:rsidR="00AB4C7B" w:rsidRPr="00E24518" w:rsidRDefault="00AB4C7B" w:rsidP="00AB4C7B">
      <w:pPr>
        <w:autoSpaceDE w:val="0"/>
        <w:autoSpaceDN w:val="0"/>
        <w:adjustRightInd w:val="0"/>
        <w:jc w:val="both"/>
        <w:rPr>
          <w:rFonts w:ascii="Abadi" w:hAnsi="Abadi" w:cs="*Calibri-8351-Identity-H"/>
          <w:color w:val="121212"/>
          <w:sz w:val="21"/>
          <w:szCs w:val="21"/>
        </w:rPr>
      </w:pPr>
      <w:r w:rsidRPr="00CC5C44">
        <w:rPr>
          <w:rFonts w:ascii="Abadi" w:hAnsi="Abadi" w:cs="*Calibri-8351-Identity-H"/>
          <w:b/>
          <w:bCs/>
          <w:color w:val="121212"/>
          <w:sz w:val="21"/>
          <w:szCs w:val="21"/>
        </w:rPr>
        <w:t>l</w:t>
      </w:r>
      <w:r w:rsidRPr="00E24518">
        <w:rPr>
          <w:rFonts w:ascii="Abadi" w:hAnsi="Abadi" w:cs="*Calibri-8351-Identity-H"/>
          <w:color w:val="121212"/>
          <w:sz w:val="21"/>
          <w:szCs w:val="21"/>
        </w:rPr>
        <w:t xml:space="preserve">. a </w:t>
      </w:r>
      <w:proofErr w:type="gramStart"/>
      <w:r w:rsidRPr="00E24518">
        <w:rPr>
          <w:rFonts w:ascii="Abadi" w:hAnsi="Abadi" w:cs="*Calibri-Bold-8350-Identity-H"/>
          <w:b/>
          <w:bCs/>
          <w:color w:val="121212"/>
          <w:sz w:val="21"/>
          <w:szCs w:val="21"/>
        </w:rPr>
        <w:t>XVIII .</w:t>
      </w:r>
      <w:proofErr w:type="gramEnd"/>
      <w:r w:rsidRPr="00E24518">
        <w:rPr>
          <w:rFonts w:ascii="Abadi" w:hAnsi="Abadi" w:cs="*Calibri-Bold-8350-Identity-H"/>
          <w:b/>
          <w:bCs/>
          <w:color w:val="121212"/>
          <w:sz w:val="21"/>
          <w:szCs w:val="21"/>
        </w:rPr>
        <w:t xml:space="preserve"> </w:t>
      </w:r>
      <w:r w:rsidRPr="00E24518">
        <w:rPr>
          <w:rFonts w:ascii="Abadi" w:hAnsi="Abadi" w:cs="*Calibri-8351-Identity-H"/>
          <w:color w:val="121212"/>
          <w:sz w:val="21"/>
          <w:szCs w:val="21"/>
        </w:rPr>
        <w:t>...</w:t>
      </w:r>
    </w:p>
    <w:p w14:paraId="448485CC" w14:textId="77777777" w:rsidR="00AB4C7B" w:rsidRPr="00E24518" w:rsidRDefault="00AB4C7B" w:rsidP="00AB4C7B">
      <w:pPr>
        <w:autoSpaceDE w:val="0"/>
        <w:autoSpaceDN w:val="0"/>
        <w:adjustRightInd w:val="0"/>
        <w:jc w:val="both"/>
        <w:rPr>
          <w:rFonts w:ascii="Abadi" w:hAnsi="Abadi" w:cs="*Calibri-Bold-7311-Identity-H"/>
          <w:b/>
          <w:bCs/>
          <w:color w:val="2A2A2A"/>
          <w:sz w:val="21"/>
          <w:szCs w:val="21"/>
        </w:rPr>
      </w:pPr>
    </w:p>
    <w:p w14:paraId="2B0DAB44" w14:textId="77777777" w:rsidR="00AB4C7B" w:rsidRPr="00E24518" w:rsidRDefault="00AB4C7B" w:rsidP="00AB4C7B">
      <w:pPr>
        <w:autoSpaceDE w:val="0"/>
        <w:autoSpaceDN w:val="0"/>
        <w:adjustRightInd w:val="0"/>
        <w:jc w:val="both"/>
        <w:rPr>
          <w:rFonts w:ascii="Abadi" w:hAnsi="Abadi" w:cs="*Microsoft Sans Serif-7314-Iden"/>
          <w:color w:val="181818"/>
          <w:sz w:val="21"/>
          <w:szCs w:val="21"/>
        </w:rPr>
      </w:pPr>
      <w:r w:rsidRPr="00E24518">
        <w:rPr>
          <w:rFonts w:ascii="Abadi" w:hAnsi="Abadi" w:cs="*Calibri-Bold-7310-Identity-H"/>
          <w:b/>
          <w:bCs/>
          <w:color w:val="181818"/>
          <w:sz w:val="21"/>
          <w:szCs w:val="21"/>
        </w:rPr>
        <w:t xml:space="preserve">XVIII. bis. </w:t>
      </w:r>
      <w:r w:rsidRPr="00E24518">
        <w:rPr>
          <w:rFonts w:ascii="Abadi" w:hAnsi="Abadi" w:cs="*Microsoft Sans Serif-7314-Iden"/>
          <w:color w:val="181818"/>
          <w:sz w:val="21"/>
          <w:szCs w:val="21"/>
        </w:rPr>
        <w:t>Coadyuvar con las autoridades y entidades de la Administración</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Pública Federal, Estatal y Municipal, en las acciones de su competencia</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para gestionar la dotación de servicios públicos de agua potable y</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drenaje y en su caso de tratamiento y disposición de aguas residuales, a</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los asentamientos humanos en proceso de regularización, una vez</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instaurado el procedimiento administrativo correspondiente tendiente a</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ello;</w:t>
      </w:r>
    </w:p>
    <w:p w14:paraId="46702678" w14:textId="77777777" w:rsidR="00AB4C7B" w:rsidRDefault="00AB4C7B" w:rsidP="00AB4C7B">
      <w:pPr>
        <w:autoSpaceDE w:val="0"/>
        <w:autoSpaceDN w:val="0"/>
        <w:adjustRightInd w:val="0"/>
        <w:jc w:val="both"/>
        <w:rPr>
          <w:rFonts w:ascii="Abadi" w:hAnsi="Abadi" w:cs="*Calibri-Bold-7310-Identity-H"/>
          <w:b/>
          <w:bCs/>
          <w:color w:val="171717"/>
          <w:sz w:val="21"/>
          <w:szCs w:val="21"/>
        </w:rPr>
      </w:pPr>
    </w:p>
    <w:p w14:paraId="5780B078" w14:textId="77777777" w:rsidR="00AB4C7B" w:rsidRPr="00E24518" w:rsidRDefault="00AB4C7B" w:rsidP="00AB4C7B">
      <w:pPr>
        <w:autoSpaceDE w:val="0"/>
        <w:autoSpaceDN w:val="0"/>
        <w:adjustRightInd w:val="0"/>
        <w:jc w:val="both"/>
        <w:rPr>
          <w:rFonts w:ascii="Abadi" w:hAnsi="Abadi" w:cs="*Microsoft Sans Serif-7314-Iden"/>
          <w:color w:val="171717"/>
          <w:sz w:val="21"/>
          <w:szCs w:val="21"/>
        </w:rPr>
      </w:pPr>
      <w:r w:rsidRPr="00E24518">
        <w:rPr>
          <w:rFonts w:ascii="Abadi" w:hAnsi="Abadi" w:cs="*Calibri-Bold-7310-Identity-H"/>
          <w:b/>
          <w:bCs/>
          <w:color w:val="171717"/>
          <w:sz w:val="21"/>
          <w:szCs w:val="21"/>
        </w:rPr>
        <w:t xml:space="preserve">XIX. </w:t>
      </w:r>
      <w:r w:rsidRPr="00E24518">
        <w:rPr>
          <w:rFonts w:ascii="Abadi" w:hAnsi="Abadi" w:cs="*Microsoft Sans Serif-7314-Iden"/>
          <w:color w:val="171717"/>
          <w:sz w:val="21"/>
          <w:szCs w:val="21"/>
        </w:rPr>
        <w:t>Las demás que ...</w:t>
      </w:r>
    </w:p>
    <w:p w14:paraId="7EFED47D" w14:textId="77777777" w:rsidR="00AB4C7B" w:rsidRDefault="00AB4C7B" w:rsidP="00AB4C7B">
      <w:pPr>
        <w:autoSpaceDE w:val="0"/>
        <w:autoSpaceDN w:val="0"/>
        <w:adjustRightInd w:val="0"/>
        <w:jc w:val="both"/>
        <w:rPr>
          <w:rFonts w:ascii="Abadi" w:hAnsi="Abadi" w:cs="*Microsoft Sans Serif-7314-Iden"/>
          <w:color w:val="171717"/>
          <w:sz w:val="21"/>
          <w:szCs w:val="21"/>
        </w:rPr>
      </w:pPr>
    </w:p>
    <w:p w14:paraId="112ACB01" w14:textId="77777777" w:rsidR="00AB4C7B" w:rsidRPr="00E24518" w:rsidRDefault="00AB4C7B" w:rsidP="00AB4C7B">
      <w:pPr>
        <w:autoSpaceDE w:val="0"/>
        <w:autoSpaceDN w:val="0"/>
        <w:adjustRightInd w:val="0"/>
        <w:jc w:val="both"/>
        <w:rPr>
          <w:rFonts w:ascii="Abadi" w:hAnsi="Abadi" w:cs="*Microsoft Sans Serif-7314-Iden"/>
          <w:color w:val="171717"/>
          <w:sz w:val="21"/>
          <w:szCs w:val="21"/>
        </w:rPr>
      </w:pPr>
      <w:r w:rsidRPr="00E24518">
        <w:rPr>
          <w:rFonts w:ascii="Abadi" w:hAnsi="Abadi" w:cs="*Microsoft Sans Serif-7314-Iden"/>
          <w:color w:val="171717"/>
          <w:sz w:val="21"/>
          <w:szCs w:val="21"/>
        </w:rPr>
        <w:t>Para el ejercicio ...</w:t>
      </w:r>
    </w:p>
    <w:p w14:paraId="31BAA820" w14:textId="77777777" w:rsidR="00AB4C7B" w:rsidRPr="00E24518" w:rsidRDefault="00AB4C7B" w:rsidP="00AB4C7B">
      <w:pPr>
        <w:autoSpaceDE w:val="0"/>
        <w:autoSpaceDN w:val="0"/>
        <w:adjustRightInd w:val="0"/>
        <w:jc w:val="right"/>
        <w:rPr>
          <w:rFonts w:ascii="Abadi" w:hAnsi="Abadi" w:cs="*Microsoft Sans Serif-BoldItali"/>
          <w:b/>
          <w:bCs/>
          <w:color w:val="0D0D0D"/>
          <w:sz w:val="21"/>
          <w:szCs w:val="21"/>
        </w:rPr>
      </w:pPr>
      <w:r w:rsidRPr="00E24518">
        <w:rPr>
          <w:rFonts w:ascii="Abadi" w:hAnsi="Abadi" w:cs="*Microsoft Sans Serif-BoldItali"/>
          <w:b/>
          <w:bCs/>
          <w:color w:val="0D0D0D"/>
          <w:sz w:val="21"/>
          <w:szCs w:val="21"/>
        </w:rPr>
        <w:t>Atribuciones ...</w:t>
      </w:r>
    </w:p>
    <w:p w14:paraId="60D0A765" w14:textId="77777777" w:rsidR="00AB4C7B" w:rsidRDefault="00AB4C7B" w:rsidP="00AB4C7B">
      <w:pPr>
        <w:autoSpaceDE w:val="0"/>
        <w:autoSpaceDN w:val="0"/>
        <w:adjustRightInd w:val="0"/>
        <w:jc w:val="both"/>
        <w:rPr>
          <w:rFonts w:ascii="Abadi" w:hAnsi="Abadi" w:cs="*Microsoft Sans Serif-Bold-7313"/>
          <w:b/>
          <w:bCs/>
          <w:color w:val="131313"/>
          <w:sz w:val="21"/>
          <w:szCs w:val="21"/>
        </w:rPr>
      </w:pPr>
    </w:p>
    <w:p w14:paraId="3FB2AA61" w14:textId="77777777" w:rsidR="00AB4C7B" w:rsidRPr="00E24518" w:rsidRDefault="00AB4C7B" w:rsidP="00AB4C7B">
      <w:pPr>
        <w:autoSpaceDE w:val="0"/>
        <w:autoSpaceDN w:val="0"/>
        <w:adjustRightInd w:val="0"/>
        <w:jc w:val="both"/>
        <w:rPr>
          <w:rFonts w:ascii="Abadi" w:hAnsi="Abadi" w:cs="*Microsoft Sans Serif-7314-Iden"/>
          <w:color w:val="131313"/>
          <w:sz w:val="21"/>
          <w:szCs w:val="21"/>
        </w:rPr>
      </w:pPr>
      <w:r w:rsidRPr="00E24518">
        <w:rPr>
          <w:rFonts w:ascii="Abadi" w:hAnsi="Abadi" w:cs="*Microsoft Sans Serif-Bold-7313"/>
          <w:b/>
          <w:bCs/>
          <w:color w:val="131313"/>
          <w:sz w:val="21"/>
          <w:szCs w:val="21"/>
        </w:rPr>
        <w:t xml:space="preserve">Artículo 33. </w:t>
      </w:r>
      <w:r w:rsidRPr="00E24518">
        <w:rPr>
          <w:rFonts w:ascii="Abadi" w:hAnsi="Abadi" w:cs="*Microsoft Sans Serif-7314-Iden"/>
          <w:color w:val="131313"/>
          <w:sz w:val="21"/>
          <w:szCs w:val="21"/>
        </w:rPr>
        <w:t>Corresponden al Ayun</w:t>
      </w:r>
      <w:r w:rsidRPr="00E24518">
        <w:rPr>
          <w:rFonts w:ascii="Abadi" w:hAnsi="Abadi" w:cs="*Microsoft Sans Serif-7314-Iden"/>
          <w:color w:val="5C5C5C"/>
          <w:sz w:val="21"/>
          <w:szCs w:val="21"/>
        </w:rPr>
        <w:t>t</w:t>
      </w:r>
      <w:r w:rsidRPr="00E24518">
        <w:rPr>
          <w:rFonts w:ascii="Abadi" w:hAnsi="Abadi" w:cs="*Microsoft Sans Serif-7314-Iden"/>
          <w:color w:val="131313"/>
          <w:sz w:val="21"/>
          <w:szCs w:val="21"/>
        </w:rPr>
        <w:t>amiento ...</w:t>
      </w:r>
    </w:p>
    <w:p w14:paraId="443F192A" w14:textId="77777777" w:rsidR="00AB4C7B" w:rsidRDefault="00AB4C7B" w:rsidP="00AB4C7B">
      <w:pPr>
        <w:autoSpaceDE w:val="0"/>
        <w:autoSpaceDN w:val="0"/>
        <w:adjustRightInd w:val="0"/>
        <w:jc w:val="both"/>
        <w:rPr>
          <w:rFonts w:ascii="Abadi" w:hAnsi="Abadi" w:cs="*Microsoft Sans Serif-7314-Iden"/>
          <w:color w:val="131313"/>
          <w:sz w:val="21"/>
          <w:szCs w:val="21"/>
        </w:rPr>
      </w:pPr>
    </w:p>
    <w:p w14:paraId="43B53680" w14:textId="77777777" w:rsidR="00AB4C7B" w:rsidRPr="00E24518" w:rsidRDefault="00AB4C7B" w:rsidP="00AB4C7B">
      <w:pPr>
        <w:autoSpaceDE w:val="0"/>
        <w:autoSpaceDN w:val="0"/>
        <w:adjustRightInd w:val="0"/>
        <w:jc w:val="both"/>
        <w:rPr>
          <w:rFonts w:ascii="Abadi" w:hAnsi="Abadi" w:cs="*Microsoft Sans Serif-7314-Iden"/>
          <w:color w:val="131313"/>
          <w:sz w:val="21"/>
          <w:szCs w:val="21"/>
        </w:rPr>
      </w:pPr>
      <w:r w:rsidRPr="00CE28D3">
        <w:rPr>
          <w:rFonts w:ascii="Abadi" w:hAnsi="Abadi" w:cs="*Microsoft Sans Serif-7314-Iden"/>
          <w:b/>
          <w:bCs/>
          <w:color w:val="131313"/>
          <w:sz w:val="21"/>
          <w:szCs w:val="21"/>
        </w:rPr>
        <w:t>l.</w:t>
      </w:r>
      <w:r w:rsidRPr="00E24518">
        <w:rPr>
          <w:rFonts w:ascii="Abadi" w:hAnsi="Abadi" w:cs="*Microsoft Sans Serif-7314-Iden"/>
          <w:color w:val="131313"/>
          <w:sz w:val="21"/>
          <w:szCs w:val="21"/>
        </w:rPr>
        <w:t xml:space="preserve"> a </w:t>
      </w:r>
      <w:r w:rsidRPr="00E24518">
        <w:rPr>
          <w:rFonts w:ascii="Abadi" w:hAnsi="Abadi" w:cs="*Microsoft Sans Serif-Bold-7313"/>
          <w:b/>
          <w:bCs/>
          <w:color w:val="131313"/>
          <w:sz w:val="21"/>
          <w:szCs w:val="21"/>
        </w:rPr>
        <w:t xml:space="preserve">VIII. </w:t>
      </w:r>
      <w:r w:rsidRPr="00E24518">
        <w:rPr>
          <w:rFonts w:ascii="Abadi" w:hAnsi="Abadi" w:cs="*Microsoft Sans Serif-7314-Iden"/>
          <w:color w:val="131313"/>
          <w:sz w:val="21"/>
          <w:szCs w:val="21"/>
        </w:rPr>
        <w:t>...</w:t>
      </w:r>
    </w:p>
    <w:p w14:paraId="19F8A8F7" w14:textId="77777777" w:rsidR="00AB4C7B" w:rsidRDefault="00AB4C7B" w:rsidP="00AB4C7B">
      <w:pPr>
        <w:autoSpaceDE w:val="0"/>
        <w:autoSpaceDN w:val="0"/>
        <w:adjustRightInd w:val="0"/>
        <w:jc w:val="both"/>
        <w:rPr>
          <w:rFonts w:ascii="Abadi" w:hAnsi="Abadi" w:cs="*Microsoft Sans Serif-Bold-7313"/>
          <w:b/>
          <w:bCs/>
          <w:color w:val="181818"/>
          <w:sz w:val="21"/>
          <w:szCs w:val="21"/>
        </w:rPr>
      </w:pPr>
    </w:p>
    <w:p w14:paraId="7376C4C0" w14:textId="77777777" w:rsidR="00AB4C7B" w:rsidRPr="00E24518" w:rsidRDefault="00AB4C7B" w:rsidP="00AB4C7B">
      <w:pPr>
        <w:autoSpaceDE w:val="0"/>
        <w:autoSpaceDN w:val="0"/>
        <w:adjustRightInd w:val="0"/>
        <w:jc w:val="both"/>
        <w:rPr>
          <w:rFonts w:ascii="Abadi" w:hAnsi="Abadi" w:cs="*Microsoft Sans Serif-7314-Iden"/>
          <w:color w:val="181818"/>
          <w:sz w:val="21"/>
          <w:szCs w:val="21"/>
        </w:rPr>
      </w:pPr>
      <w:r w:rsidRPr="00E24518">
        <w:rPr>
          <w:rFonts w:ascii="Abadi" w:hAnsi="Abadi" w:cs="*Microsoft Sans Serif-Bold-7313"/>
          <w:b/>
          <w:bCs/>
          <w:color w:val="181818"/>
          <w:sz w:val="21"/>
          <w:szCs w:val="21"/>
        </w:rPr>
        <w:t xml:space="preserve">VIII. bis. </w:t>
      </w:r>
      <w:r w:rsidRPr="00E24518">
        <w:rPr>
          <w:rFonts w:ascii="Abadi" w:hAnsi="Abadi" w:cs="*Microsoft Sans Serif-7314-Iden"/>
          <w:color w:val="181818"/>
          <w:sz w:val="21"/>
          <w:szCs w:val="21"/>
        </w:rPr>
        <w:t>Evaluar, planear, promover y ejecutar las acciones para la</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dotación de los servicios públicos referidos en la fracción anterior, a</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los asentamientos humanos en trámite de regularización, en los</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términos de la fracción XVIII. bis del artículo 19 y la fracción V del</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artículo 175 del Código, así como de las disposiciones que en materia</w:t>
      </w:r>
      <w:r>
        <w:rPr>
          <w:rFonts w:ascii="Abadi" w:hAnsi="Abadi" w:cs="*Microsoft Sans Serif-7314-Iden"/>
          <w:color w:val="181818"/>
          <w:sz w:val="21"/>
          <w:szCs w:val="21"/>
        </w:rPr>
        <w:t xml:space="preserve"> </w:t>
      </w:r>
      <w:r w:rsidRPr="00E24518">
        <w:rPr>
          <w:rFonts w:ascii="Abadi" w:hAnsi="Abadi" w:cs="*Microsoft Sans Serif-7314-Iden"/>
          <w:color w:val="181818"/>
          <w:sz w:val="21"/>
          <w:szCs w:val="21"/>
        </w:rPr>
        <w:t>de vivienda se establecen en el Título Séptimo;</w:t>
      </w:r>
    </w:p>
    <w:p w14:paraId="2E66DC5B" w14:textId="77777777" w:rsidR="00AB4C7B" w:rsidRPr="00E24518" w:rsidRDefault="00AB4C7B" w:rsidP="00AB4C7B">
      <w:pPr>
        <w:autoSpaceDE w:val="0"/>
        <w:autoSpaceDN w:val="0"/>
        <w:adjustRightInd w:val="0"/>
        <w:jc w:val="both"/>
        <w:rPr>
          <w:rFonts w:ascii="Abadi" w:hAnsi="Abadi" w:cs="*Microsoft Sans Serif-Bold-7313"/>
          <w:b/>
          <w:bCs/>
          <w:color w:val="0E0E0E"/>
          <w:sz w:val="21"/>
          <w:szCs w:val="21"/>
        </w:rPr>
      </w:pPr>
      <w:r w:rsidRPr="00E24518">
        <w:rPr>
          <w:rFonts w:ascii="Abadi" w:hAnsi="Abadi" w:cs="*Microsoft Sans Serif-Bold-7313"/>
          <w:b/>
          <w:bCs/>
          <w:color w:val="0E0E0E"/>
          <w:sz w:val="21"/>
          <w:szCs w:val="21"/>
        </w:rPr>
        <w:t>IX.</w:t>
      </w:r>
      <w:r w:rsidRPr="00290030">
        <w:rPr>
          <w:rFonts w:ascii="Abadi" w:hAnsi="Abadi" w:cs="*Microsoft Sans Serif-Bold-7313"/>
          <w:color w:val="0E0E0E"/>
          <w:sz w:val="21"/>
          <w:szCs w:val="21"/>
        </w:rPr>
        <w:t xml:space="preserve"> a</w:t>
      </w:r>
      <w:r w:rsidRPr="00E24518">
        <w:rPr>
          <w:rFonts w:ascii="Abadi" w:hAnsi="Abadi" w:cs="*Microsoft Sans Serif-Bold-7313"/>
          <w:b/>
          <w:bCs/>
          <w:color w:val="0E0E0E"/>
          <w:sz w:val="21"/>
          <w:szCs w:val="21"/>
        </w:rPr>
        <w:t xml:space="preserve"> XXXII ....</w:t>
      </w:r>
    </w:p>
    <w:p w14:paraId="3B206A66" w14:textId="77777777" w:rsidR="00AB4C7B" w:rsidRPr="0033458D" w:rsidRDefault="00AB4C7B" w:rsidP="00AB4C7B">
      <w:pPr>
        <w:autoSpaceDE w:val="0"/>
        <w:autoSpaceDN w:val="0"/>
        <w:adjustRightInd w:val="0"/>
        <w:jc w:val="right"/>
        <w:rPr>
          <w:rFonts w:ascii="Abadi" w:hAnsi="Abadi" w:cs="*Microsoft Sans Serif-BoldItali"/>
          <w:b/>
          <w:bCs/>
          <w:color w:val="101010"/>
          <w:sz w:val="21"/>
          <w:szCs w:val="21"/>
        </w:rPr>
      </w:pPr>
      <w:r w:rsidRPr="00E24518">
        <w:rPr>
          <w:rFonts w:ascii="Abadi" w:hAnsi="Abadi" w:cs="*Microsoft Sans Serif-BoldItali"/>
          <w:b/>
          <w:bCs/>
          <w:color w:val="101010"/>
          <w:sz w:val="21"/>
          <w:szCs w:val="21"/>
        </w:rPr>
        <w:t>Atribuciones ...</w:t>
      </w:r>
    </w:p>
    <w:p w14:paraId="659E8EA3" w14:textId="77777777" w:rsidR="00AB4C7B" w:rsidRPr="00E24518" w:rsidRDefault="00AB4C7B" w:rsidP="00AB4C7B">
      <w:pPr>
        <w:autoSpaceDE w:val="0"/>
        <w:autoSpaceDN w:val="0"/>
        <w:adjustRightInd w:val="0"/>
        <w:jc w:val="both"/>
        <w:rPr>
          <w:rFonts w:ascii="Abadi" w:hAnsi="Abadi" w:cs="*Microsoft Sans Serif-7314-Iden"/>
          <w:color w:val="151515"/>
          <w:sz w:val="21"/>
          <w:szCs w:val="21"/>
        </w:rPr>
      </w:pPr>
      <w:r w:rsidRPr="00E24518">
        <w:rPr>
          <w:rFonts w:ascii="Abadi" w:hAnsi="Abadi" w:cs="*Microsoft Sans Serif-Bold-7313"/>
          <w:b/>
          <w:bCs/>
          <w:color w:val="151515"/>
          <w:sz w:val="21"/>
          <w:szCs w:val="21"/>
        </w:rPr>
        <w:t xml:space="preserve">Artículo 38. </w:t>
      </w:r>
      <w:r w:rsidRPr="00E24518">
        <w:rPr>
          <w:rFonts w:ascii="Abadi" w:hAnsi="Abadi" w:cs="*Microsoft Sans Serif-7314-Iden"/>
          <w:color w:val="151515"/>
          <w:sz w:val="21"/>
          <w:szCs w:val="21"/>
        </w:rPr>
        <w:t>El organismo operador ...</w:t>
      </w:r>
    </w:p>
    <w:p w14:paraId="0ED2FD47" w14:textId="77777777" w:rsidR="00AB4C7B" w:rsidRDefault="00AB4C7B" w:rsidP="00AB4C7B">
      <w:pPr>
        <w:autoSpaceDE w:val="0"/>
        <w:autoSpaceDN w:val="0"/>
        <w:adjustRightInd w:val="0"/>
        <w:jc w:val="both"/>
        <w:rPr>
          <w:rFonts w:ascii="Abadi" w:hAnsi="Abadi" w:cs="*Microsoft Sans Serif-Bold-7313"/>
          <w:b/>
          <w:bCs/>
          <w:color w:val="151515"/>
          <w:sz w:val="21"/>
          <w:szCs w:val="21"/>
        </w:rPr>
      </w:pPr>
    </w:p>
    <w:p w14:paraId="4F4B3C26" w14:textId="77777777" w:rsidR="00AB4C7B" w:rsidRPr="00E24518" w:rsidRDefault="00AB4C7B" w:rsidP="00AB4C7B">
      <w:pPr>
        <w:autoSpaceDE w:val="0"/>
        <w:autoSpaceDN w:val="0"/>
        <w:adjustRightInd w:val="0"/>
        <w:jc w:val="both"/>
        <w:rPr>
          <w:rFonts w:ascii="Abadi" w:hAnsi="Abadi" w:cs="*Microsoft Sans Serif-7314-Iden"/>
          <w:color w:val="151515"/>
          <w:sz w:val="21"/>
          <w:szCs w:val="21"/>
        </w:rPr>
      </w:pPr>
      <w:proofErr w:type="gramStart"/>
      <w:r w:rsidRPr="00E24518">
        <w:rPr>
          <w:rFonts w:ascii="Abadi" w:hAnsi="Abadi" w:cs="*Microsoft Sans Serif-Bold-7313"/>
          <w:b/>
          <w:bCs/>
          <w:color w:val="151515"/>
          <w:sz w:val="21"/>
          <w:szCs w:val="21"/>
        </w:rPr>
        <w:t>l .</w:t>
      </w:r>
      <w:proofErr w:type="gramEnd"/>
      <w:r w:rsidRPr="00E24518">
        <w:rPr>
          <w:rFonts w:ascii="Abadi" w:hAnsi="Abadi" w:cs="*Microsoft Sans Serif-Bold-7313"/>
          <w:b/>
          <w:bCs/>
          <w:color w:val="151515"/>
          <w:sz w:val="21"/>
          <w:szCs w:val="21"/>
        </w:rPr>
        <w:t xml:space="preserve"> </w:t>
      </w:r>
      <w:r w:rsidRPr="00E24518">
        <w:rPr>
          <w:rFonts w:ascii="Abadi" w:hAnsi="Abadi" w:cs="*Microsoft Sans Serif-7314-Iden"/>
          <w:color w:val="151515"/>
          <w:sz w:val="21"/>
          <w:szCs w:val="21"/>
        </w:rPr>
        <w:t>...</w:t>
      </w:r>
    </w:p>
    <w:p w14:paraId="144F4FDB" w14:textId="77777777" w:rsidR="00AB4C7B" w:rsidRDefault="00AB4C7B" w:rsidP="00AB4C7B">
      <w:pPr>
        <w:autoSpaceDE w:val="0"/>
        <w:autoSpaceDN w:val="0"/>
        <w:adjustRightInd w:val="0"/>
        <w:jc w:val="both"/>
        <w:rPr>
          <w:rFonts w:ascii="Abadi" w:hAnsi="Abadi" w:cs="*Microsoft Sans Serif-Bold-7312"/>
          <w:b/>
          <w:bCs/>
          <w:color w:val="1B1B1B"/>
          <w:sz w:val="21"/>
          <w:szCs w:val="21"/>
        </w:rPr>
      </w:pPr>
    </w:p>
    <w:p w14:paraId="2C5529CC" w14:textId="665EDABD" w:rsidR="00AB4C7B" w:rsidRPr="00E24518" w:rsidRDefault="00AB4C7B" w:rsidP="00AB4C7B">
      <w:pPr>
        <w:autoSpaceDE w:val="0"/>
        <w:autoSpaceDN w:val="0"/>
        <w:adjustRightInd w:val="0"/>
        <w:jc w:val="both"/>
        <w:rPr>
          <w:rFonts w:ascii="Abadi" w:hAnsi="Abadi" w:cs="*Calibri-8650-Identity-H"/>
          <w:color w:val="181818"/>
          <w:sz w:val="21"/>
          <w:szCs w:val="21"/>
        </w:rPr>
      </w:pPr>
      <w:r w:rsidRPr="00E24518">
        <w:rPr>
          <w:rFonts w:ascii="Abadi" w:hAnsi="Abadi" w:cs="*Calibri-8650-Identity-H"/>
          <w:color w:val="181818"/>
          <w:sz w:val="21"/>
          <w:szCs w:val="21"/>
        </w:rPr>
        <w:t>l. bis. Participar con las autoridades estatales competentes y los</w:t>
      </w:r>
      <w:r>
        <w:rPr>
          <w:rFonts w:ascii="Abadi" w:hAnsi="Abadi" w:cs="*Calibri-8650-Identity-H"/>
          <w:color w:val="181818"/>
          <w:sz w:val="21"/>
          <w:szCs w:val="21"/>
        </w:rPr>
        <w:t xml:space="preserve"> </w:t>
      </w:r>
      <w:r w:rsidRPr="00E24518">
        <w:rPr>
          <w:rFonts w:ascii="Abadi" w:hAnsi="Abadi" w:cs="*Calibri-8650-Identity-H"/>
          <w:color w:val="181818"/>
          <w:sz w:val="21"/>
          <w:szCs w:val="21"/>
        </w:rPr>
        <w:t>ayuntamientos en las acciones para la dotación de los servicios de</w:t>
      </w:r>
      <w:r>
        <w:rPr>
          <w:rFonts w:ascii="Abadi" w:hAnsi="Abadi" w:cs="*Calibri-8650-Identity-H"/>
          <w:color w:val="181818"/>
          <w:sz w:val="21"/>
          <w:szCs w:val="21"/>
        </w:rPr>
        <w:t xml:space="preserve"> </w:t>
      </w:r>
      <w:r w:rsidRPr="00E24518">
        <w:rPr>
          <w:rFonts w:ascii="Abadi" w:hAnsi="Abadi" w:cs="*Calibri-8650-Identity-H"/>
          <w:color w:val="181818"/>
          <w:sz w:val="21"/>
          <w:szCs w:val="21"/>
        </w:rPr>
        <w:t>agua potable y de drenaje, y en su caso, de tratamiento y disposición</w:t>
      </w:r>
      <w:r w:rsidR="00CA57A2">
        <w:rPr>
          <w:rFonts w:ascii="Abadi" w:hAnsi="Abadi" w:cs="*Calibri-8650-Identity-H"/>
          <w:color w:val="181818"/>
          <w:sz w:val="21"/>
          <w:szCs w:val="21"/>
        </w:rPr>
        <w:t xml:space="preserve"> </w:t>
      </w:r>
      <w:r w:rsidRPr="00E24518">
        <w:rPr>
          <w:rFonts w:ascii="Abadi" w:hAnsi="Abadi" w:cs="*Calibri-8650-Identity-H"/>
          <w:color w:val="181818"/>
          <w:sz w:val="21"/>
          <w:szCs w:val="21"/>
        </w:rPr>
        <w:t xml:space="preserve">de aguas residuales, en los asentamientos humanos sujetos a </w:t>
      </w:r>
      <w:r w:rsidRPr="00E24518">
        <w:rPr>
          <w:rFonts w:ascii="Abadi" w:hAnsi="Abadi" w:cs="*Calibri-8650-Identity-H"/>
          <w:color w:val="181818"/>
          <w:sz w:val="21"/>
          <w:szCs w:val="21"/>
        </w:rPr>
        <w:t>procesos</w:t>
      </w:r>
      <w:r>
        <w:rPr>
          <w:rFonts w:ascii="Abadi" w:hAnsi="Abadi" w:cs="*Calibri-8650-Identity-H"/>
          <w:color w:val="181818"/>
          <w:sz w:val="21"/>
          <w:szCs w:val="21"/>
        </w:rPr>
        <w:t xml:space="preserve"> </w:t>
      </w:r>
      <w:r w:rsidRPr="00E24518">
        <w:rPr>
          <w:rFonts w:ascii="Abadi" w:hAnsi="Abadi" w:cs="*Calibri-8650-Identity-H"/>
          <w:color w:val="181818"/>
          <w:sz w:val="21"/>
          <w:szCs w:val="21"/>
        </w:rPr>
        <w:t>de regularización de la tenencia de la tierra, en los términos de la</w:t>
      </w:r>
      <w:r>
        <w:rPr>
          <w:rFonts w:ascii="Abadi" w:hAnsi="Abadi" w:cs="*Calibri-8650-Identity-H"/>
          <w:color w:val="181818"/>
          <w:sz w:val="21"/>
          <w:szCs w:val="21"/>
        </w:rPr>
        <w:t xml:space="preserve"> </w:t>
      </w:r>
      <w:r w:rsidRPr="00E24518">
        <w:rPr>
          <w:rFonts w:ascii="Abadi" w:hAnsi="Abadi" w:cs="*Calibri-8650-Identity-H"/>
          <w:color w:val="181818"/>
          <w:sz w:val="21"/>
          <w:szCs w:val="21"/>
        </w:rPr>
        <w:t>fracción V del artículo 175 del Código;</w:t>
      </w:r>
    </w:p>
    <w:p w14:paraId="5A3144BC" w14:textId="77777777" w:rsidR="00AB4C7B" w:rsidRDefault="00AB4C7B" w:rsidP="00AB4C7B">
      <w:pPr>
        <w:autoSpaceDE w:val="0"/>
        <w:autoSpaceDN w:val="0"/>
        <w:adjustRightInd w:val="0"/>
        <w:jc w:val="both"/>
        <w:rPr>
          <w:rFonts w:ascii="Abadi" w:hAnsi="Abadi" w:cs="*Arial-Bold-8651-Identity-H"/>
          <w:b/>
          <w:bCs/>
          <w:color w:val="111111"/>
          <w:sz w:val="21"/>
          <w:szCs w:val="21"/>
        </w:rPr>
      </w:pPr>
    </w:p>
    <w:p w14:paraId="2F26C108" w14:textId="77777777" w:rsidR="00AB4C7B" w:rsidRPr="00E24518" w:rsidRDefault="00AB4C7B" w:rsidP="00AB4C7B">
      <w:pPr>
        <w:autoSpaceDE w:val="0"/>
        <w:autoSpaceDN w:val="0"/>
        <w:adjustRightInd w:val="0"/>
        <w:jc w:val="both"/>
        <w:rPr>
          <w:rFonts w:ascii="Abadi" w:hAnsi="Abadi" w:cs="*Arial-Bold-8651-Identity-H"/>
          <w:b/>
          <w:bCs/>
          <w:color w:val="111111"/>
          <w:sz w:val="21"/>
          <w:szCs w:val="21"/>
        </w:rPr>
      </w:pPr>
      <w:r>
        <w:rPr>
          <w:rFonts w:ascii="Abadi" w:hAnsi="Abadi" w:cs="*Arial-Bold-8651-Identity-H"/>
          <w:b/>
          <w:bCs/>
          <w:color w:val="111111"/>
          <w:sz w:val="21"/>
          <w:szCs w:val="21"/>
        </w:rPr>
        <w:t>II</w:t>
      </w:r>
      <w:r w:rsidRPr="00E24518">
        <w:rPr>
          <w:rFonts w:ascii="Abadi" w:hAnsi="Abadi" w:cs="*Arial-Bold-8651-Identity-H"/>
          <w:b/>
          <w:bCs/>
          <w:color w:val="111111"/>
          <w:sz w:val="21"/>
          <w:szCs w:val="21"/>
        </w:rPr>
        <w:t xml:space="preserve">. </w:t>
      </w:r>
      <w:r w:rsidRPr="00546461">
        <w:rPr>
          <w:rFonts w:ascii="Abadi" w:hAnsi="Abadi" w:cs="*Arial-Bold-8651-Identity-H"/>
          <w:color w:val="111111"/>
          <w:sz w:val="21"/>
          <w:szCs w:val="21"/>
        </w:rPr>
        <w:t>a</w:t>
      </w:r>
      <w:r w:rsidRPr="00E24518">
        <w:rPr>
          <w:rFonts w:ascii="Abadi" w:hAnsi="Abadi" w:cs="*Arial-Bold-8651-Identity-H"/>
          <w:b/>
          <w:bCs/>
          <w:color w:val="111111"/>
          <w:sz w:val="21"/>
          <w:szCs w:val="21"/>
        </w:rPr>
        <w:t xml:space="preserve"> XI ....</w:t>
      </w:r>
    </w:p>
    <w:p w14:paraId="7CC8167C" w14:textId="77777777" w:rsidR="00AB4C7B" w:rsidRPr="00E24518" w:rsidRDefault="00AB4C7B" w:rsidP="00AB4C7B">
      <w:pPr>
        <w:autoSpaceDE w:val="0"/>
        <w:autoSpaceDN w:val="0"/>
        <w:adjustRightInd w:val="0"/>
        <w:jc w:val="right"/>
        <w:rPr>
          <w:rFonts w:ascii="Abadi" w:hAnsi="Abadi" w:cs="*Arial-BoldItalic-8652-Identity"/>
          <w:b/>
          <w:bCs/>
          <w:color w:val="0E0E0F"/>
          <w:sz w:val="21"/>
          <w:szCs w:val="21"/>
        </w:rPr>
      </w:pPr>
      <w:r w:rsidRPr="00E24518">
        <w:rPr>
          <w:rFonts w:ascii="Abadi" w:hAnsi="Abadi" w:cs="*Arial-BoldItalic-8652-Identity"/>
          <w:b/>
          <w:bCs/>
          <w:color w:val="0E0E0F"/>
          <w:sz w:val="21"/>
          <w:szCs w:val="21"/>
        </w:rPr>
        <w:t>Acuerdos de coordinación ...</w:t>
      </w:r>
    </w:p>
    <w:p w14:paraId="2313974C" w14:textId="77777777" w:rsidR="00AB4C7B" w:rsidRPr="00E24518" w:rsidRDefault="00AB4C7B" w:rsidP="00AB4C7B">
      <w:pPr>
        <w:autoSpaceDE w:val="0"/>
        <w:autoSpaceDN w:val="0"/>
        <w:adjustRightInd w:val="0"/>
        <w:jc w:val="both"/>
        <w:rPr>
          <w:rFonts w:ascii="Abadi" w:hAnsi="Abadi" w:cs="*Calibri-8650-Identity-H"/>
          <w:color w:val="141414"/>
          <w:sz w:val="21"/>
          <w:szCs w:val="21"/>
        </w:rPr>
      </w:pPr>
      <w:r w:rsidRPr="00E24518">
        <w:rPr>
          <w:rFonts w:ascii="Abadi" w:hAnsi="Abadi" w:cs="*Arial-Bold-8651-Identity-H"/>
          <w:b/>
          <w:bCs/>
          <w:color w:val="141414"/>
          <w:sz w:val="21"/>
          <w:szCs w:val="21"/>
        </w:rPr>
        <w:t xml:space="preserve">Artículo 175. </w:t>
      </w:r>
      <w:r w:rsidRPr="00E24518">
        <w:rPr>
          <w:rFonts w:ascii="Abadi" w:hAnsi="Abadi" w:cs="*Calibri-8650-Identity-H"/>
          <w:color w:val="141414"/>
          <w:sz w:val="21"/>
          <w:szCs w:val="21"/>
        </w:rPr>
        <w:t>Para los efectos ...</w:t>
      </w:r>
    </w:p>
    <w:p w14:paraId="41A00903" w14:textId="77777777" w:rsidR="00AB4C7B" w:rsidRDefault="00AB4C7B" w:rsidP="00AB4C7B">
      <w:pPr>
        <w:autoSpaceDE w:val="0"/>
        <w:autoSpaceDN w:val="0"/>
        <w:adjustRightInd w:val="0"/>
        <w:jc w:val="both"/>
        <w:rPr>
          <w:rFonts w:ascii="Abadi" w:hAnsi="Abadi" w:cs="*Arial-Bold-8651-Identity-H"/>
          <w:b/>
          <w:bCs/>
          <w:color w:val="141414"/>
          <w:sz w:val="21"/>
          <w:szCs w:val="21"/>
        </w:rPr>
      </w:pPr>
    </w:p>
    <w:p w14:paraId="3386A017" w14:textId="77777777" w:rsidR="00AB4C7B" w:rsidRPr="00E24518" w:rsidRDefault="00AB4C7B" w:rsidP="00AB4C7B">
      <w:pPr>
        <w:autoSpaceDE w:val="0"/>
        <w:autoSpaceDN w:val="0"/>
        <w:adjustRightInd w:val="0"/>
        <w:jc w:val="both"/>
        <w:rPr>
          <w:rFonts w:ascii="Abadi" w:hAnsi="Abadi" w:cs="*Arial-Bold-8651-Identity-H"/>
          <w:b/>
          <w:bCs/>
          <w:color w:val="141414"/>
          <w:sz w:val="21"/>
          <w:szCs w:val="21"/>
        </w:rPr>
      </w:pPr>
      <w:r w:rsidRPr="00E24518">
        <w:rPr>
          <w:rFonts w:ascii="Abadi" w:hAnsi="Abadi" w:cs="*Arial-Bold-8651-Identity-H"/>
          <w:b/>
          <w:bCs/>
          <w:color w:val="141414"/>
          <w:sz w:val="21"/>
          <w:szCs w:val="21"/>
        </w:rPr>
        <w:t xml:space="preserve">l. </w:t>
      </w:r>
      <w:r w:rsidRPr="00E24518">
        <w:rPr>
          <w:rFonts w:ascii="Abadi" w:hAnsi="Abadi" w:cs="*Calibri-8650-Identity-H"/>
          <w:color w:val="141414"/>
          <w:sz w:val="21"/>
          <w:szCs w:val="21"/>
        </w:rPr>
        <w:t xml:space="preserve">a </w:t>
      </w:r>
      <w:r w:rsidRPr="00E24518">
        <w:rPr>
          <w:rFonts w:ascii="Abadi" w:hAnsi="Abadi" w:cs="*Arial-Bold-8651-Identity-H"/>
          <w:b/>
          <w:bCs/>
          <w:color w:val="141414"/>
          <w:sz w:val="21"/>
          <w:szCs w:val="21"/>
        </w:rPr>
        <w:t>IV ....</w:t>
      </w:r>
    </w:p>
    <w:p w14:paraId="4EB870B1" w14:textId="77777777" w:rsidR="00AB4C7B" w:rsidRDefault="00AB4C7B" w:rsidP="00AB4C7B">
      <w:pPr>
        <w:autoSpaceDE w:val="0"/>
        <w:autoSpaceDN w:val="0"/>
        <w:adjustRightInd w:val="0"/>
        <w:jc w:val="both"/>
        <w:rPr>
          <w:rFonts w:ascii="Abadi" w:hAnsi="Abadi" w:cs="*Calibri-8650-Identity-H"/>
          <w:color w:val="191919"/>
          <w:sz w:val="21"/>
          <w:szCs w:val="21"/>
        </w:rPr>
      </w:pPr>
    </w:p>
    <w:p w14:paraId="14C80414" w14:textId="77777777" w:rsidR="00AB4C7B" w:rsidRPr="00E24518" w:rsidRDefault="00AB4C7B" w:rsidP="00AB4C7B">
      <w:pPr>
        <w:autoSpaceDE w:val="0"/>
        <w:autoSpaceDN w:val="0"/>
        <w:adjustRightInd w:val="0"/>
        <w:jc w:val="both"/>
        <w:rPr>
          <w:rFonts w:ascii="Abadi" w:hAnsi="Abadi" w:cs="*Calibri-8650-Identity-H"/>
          <w:color w:val="191919"/>
          <w:sz w:val="21"/>
          <w:szCs w:val="21"/>
        </w:rPr>
      </w:pPr>
      <w:r w:rsidRPr="00E24518">
        <w:rPr>
          <w:rFonts w:ascii="Abadi" w:hAnsi="Abadi" w:cs="*Calibri-8650-Identity-H"/>
          <w:color w:val="191919"/>
          <w:sz w:val="21"/>
          <w:szCs w:val="21"/>
        </w:rPr>
        <w:t>V. Los mecanismos para ...</w:t>
      </w:r>
    </w:p>
    <w:p w14:paraId="58513B92" w14:textId="77777777" w:rsidR="00AB4C7B" w:rsidRDefault="00AB4C7B" w:rsidP="00AB4C7B">
      <w:pPr>
        <w:autoSpaceDE w:val="0"/>
        <w:autoSpaceDN w:val="0"/>
        <w:adjustRightInd w:val="0"/>
        <w:jc w:val="both"/>
        <w:rPr>
          <w:rFonts w:ascii="Abadi" w:hAnsi="Abadi" w:cs="*Calibri-8650-Identity-H"/>
          <w:color w:val="181818"/>
          <w:sz w:val="21"/>
          <w:szCs w:val="21"/>
        </w:rPr>
      </w:pPr>
    </w:p>
    <w:p w14:paraId="3F6734BE" w14:textId="77777777" w:rsidR="00AB4C7B" w:rsidRPr="00E24518" w:rsidRDefault="00AB4C7B" w:rsidP="00AB4C7B">
      <w:pPr>
        <w:autoSpaceDE w:val="0"/>
        <w:autoSpaceDN w:val="0"/>
        <w:adjustRightInd w:val="0"/>
        <w:jc w:val="both"/>
        <w:rPr>
          <w:rFonts w:ascii="Abadi" w:hAnsi="Abadi" w:cs="*Calibri-8650-Identity-H"/>
          <w:color w:val="181818"/>
          <w:sz w:val="21"/>
          <w:szCs w:val="21"/>
        </w:rPr>
      </w:pPr>
      <w:r w:rsidRPr="00E24518">
        <w:rPr>
          <w:rFonts w:ascii="Abadi" w:hAnsi="Abadi" w:cs="*Calibri-8650-Identity-H"/>
          <w:color w:val="181818"/>
          <w:sz w:val="21"/>
          <w:szCs w:val="21"/>
        </w:rPr>
        <w:t>En los procedimientos de regularización de la tenencia de la tierra</w:t>
      </w:r>
      <w:r>
        <w:rPr>
          <w:rFonts w:ascii="Abadi" w:hAnsi="Abadi" w:cs="*Calibri-8650-Identity-H"/>
          <w:color w:val="181818"/>
          <w:sz w:val="21"/>
          <w:szCs w:val="21"/>
        </w:rPr>
        <w:t xml:space="preserve"> </w:t>
      </w:r>
      <w:r w:rsidRPr="00E24518">
        <w:rPr>
          <w:rFonts w:ascii="Abadi" w:hAnsi="Abadi" w:cs="*Calibri-8650-Identity-H"/>
          <w:color w:val="181818"/>
          <w:sz w:val="21"/>
          <w:szCs w:val="21"/>
        </w:rPr>
        <w:t>ejecutados por el Gobierno del Estado y los ayuntamientos a través de</w:t>
      </w:r>
      <w:r>
        <w:rPr>
          <w:rFonts w:ascii="Abadi" w:hAnsi="Abadi" w:cs="*Calibri-8650-Identity-H"/>
          <w:color w:val="181818"/>
          <w:sz w:val="21"/>
          <w:szCs w:val="21"/>
        </w:rPr>
        <w:t xml:space="preserve"> </w:t>
      </w:r>
      <w:r w:rsidRPr="00E24518">
        <w:rPr>
          <w:rFonts w:ascii="Abadi" w:hAnsi="Abadi" w:cs="*Calibri-8650-Identity-H"/>
          <w:color w:val="181818"/>
          <w:sz w:val="21"/>
          <w:szCs w:val="21"/>
        </w:rPr>
        <w:t>las instancias constituidas para ese objeto, se podrán realizar acciones</w:t>
      </w:r>
      <w:r>
        <w:rPr>
          <w:rFonts w:ascii="Abadi" w:hAnsi="Abadi" w:cs="*Calibri-8650-Identity-H"/>
          <w:color w:val="181818"/>
          <w:sz w:val="21"/>
          <w:szCs w:val="21"/>
        </w:rPr>
        <w:t xml:space="preserve"> </w:t>
      </w:r>
      <w:r w:rsidRPr="00E24518">
        <w:rPr>
          <w:rFonts w:ascii="Abadi" w:hAnsi="Abadi" w:cs="*Calibri-8650-Identity-H"/>
          <w:color w:val="181818"/>
          <w:sz w:val="21"/>
          <w:szCs w:val="21"/>
        </w:rPr>
        <w:t>tendientes a la ejecución de obras de infraestructura, así como la</w:t>
      </w:r>
      <w:r>
        <w:rPr>
          <w:rFonts w:ascii="Abadi" w:hAnsi="Abadi" w:cs="*Calibri-8650-Identity-H"/>
          <w:color w:val="181818"/>
          <w:sz w:val="21"/>
          <w:szCs w:val="21"/>
        </w:rPr>
        <w:t xml:space="preserve"> </w:t>
      </w:r>
      <w:r w:rsidRPr="00E24518">
        <w:rPr>
          <w:rFonts w:ascii="Abadi" w:hAnsi="Abadi" w:cs="*Calibri-8650-Identity-H"/>
          <w:color w:val="181818"/>
          <w:sz w:val="21"/>
          <w:szCs w:val="21"/>
        </w:rPr>
        <w:t>dotación de los servicios públicos de agua potable y de drenaje y en</w:t>
      </w:r>
      <w:r>
        <w:rPr>
          <w:rFonts w:ascii="Abadi" w:hAnsi="Abadi" w:cs="*Calibri-8650-Identity-H"/>
          <w:color w:val="181818"/>
          <w:sz w:val="21"/>
          <w:szCs w:val="21"/>
        </w:rPr>
        <w:t xml:space="preserve"> </w:t>
      </w:r>
      <w:r w:rsidRPr="00E24518">
        <w:rPr>
          <w:rFonts w:ascii="Abadi" w:hAnsi="Abadi" w:cs="*Calibri-8650-Identity-H"/>
          <w:color w:val="181818"/>
          <w:sz w:val="21"/>
          <w:szCs w:val="21"/>
        </w:rPr>
        <w:t>su caso, de tratamiento y disposición de aguas residuales, para los</w:t>
      </w:r>
      <w:r>
        <w:rPr>
          <w:rFonts w:ascii="Abadi" w:hAnsi="Abadi" w:cs="*Calibri-8650-Identity-H"/>
          <w:color w:val="181818"/>
          <w:sz w:val="21"/>
          <w:szCs w:val="21"/>
        </w:rPr>
        <w:t xml:space="preserve"> </w:t>
      </w:r>
      <w:r w:rsidRPr="00E24518">
        <w:rPr>
          <w:rFonts w:ascii="Abadi" w:hAnsi="Abadi" w:cs="*Calibri-8650-Identity-H"/>
          <w:color w:val="181818"/>
          <w:sz w:val="21"/>
          <w:szCs w:val="21"/>
        </w:rPr>
        <w:t>lotes en proceso de regularización, siempre que se cumpla con lo</w:t>
      </w:r>
      <w:r>
        <w:rPr>
          <w:rFonts w:ascii="Abadi" w:hAnsi="Abadi" w:cs="*Calibri-8650-Identity-H"/>
          <w:color w:val="181818"/>
          <w:sz w:val="21"/>
          <w:szCs w:val="21"/>
        </w:rPr>
        <w:t xml:space="preserve"> </w:t>
      </w:r>
      <w:r w:rsidRPr="00E24518">
        <w:rPr>
          <w:rFonts w:ascii="Abadi" w:hAnsi="Abadi" w:cs="*Calibri-8650-Identity-H"/>
          <w:color w:val="181818"/>
          <w:sz w:val="21"/>
          <w:szCs w:val="21"/>
        </w:rPr>
        <w:t>siguiente:</w:t>
      </w:r>
    </w:p>
    <w:p w14:paraId="755F3BA8" w14:textId="77777777" w:rsidR="00AB4C7B" w:rsidRDefault="00AB4C7B" w:rsidP="00AB4C7B">
      <w:pPr>
        <w:autoSpaceDE w:val="0"/>
        <w:autoSpaceDN w:val="0"/>
        <w:adjustRightInd w:val="0"/>
        <w:jc w:val="both"/>
        <w:rPr>
          <w:rFonts w:ascii="Abadi" w:hAnsi="Abadi" w:cs="*Calibri-8650-Identity-H"/>
          <w:color w:val="191919"/>
          <w:sz w:val="21"/>
          <w:szCs w:val="21"/>
        </w:rPr>
      </w:pPr>
    </w:p>
    <w:p w14:paraId="1A95428C" w14:textId="16D4D2A5" w:rsidR="00AB4C7B" w:rsidRPr="00E24518" w:rsidRDefault="00AB4C7B" w:rsidP="00AB4C7B">
      <w:pPr>
        <w:autoSpaceDE w:val="0"/>
        <w:autoSpaceDN w:val="0"/>
        <w:adjustRightInd w:val="0"/>
        <w:jc w:val="both"/>
        <w:rPr>
          <w:rFonts w:ascii="Abadi" w:hAnsi="Abadi" w:cs="*Calibri-8650-Identity-H"/>
          <w:color w:val="191919"/>
          <w:sz w:val="21"/>
          <w:szCs w:val="21"/>
        </w:rPr>
      </w:pPr>
      <w:r w:rsidRPr="00E24518">
        <w:rPr>
          <w:rFonts w:ascii="Abadi" w:hAnsi="Abadi" w:cs="*Calibri-8650-Identity-H"/>
          <w:color w:val="191919"/>
          <w:sz w:val="21"/>
          <w:szCs w:val="21"/>
        </w:rPr>
        <w:t>a). El asentamiento humano se localice en zonas cuyo uso de suelo</w:t>
      </w:r>
      <w:r>
        <w:rPr>
          <w:rFonts w:ascii="Abadi" w:hAnsi="Abadi" w:cs="*Calibri-8650-Identity-H"/>
          <w:color w:val="191919"/>
          <w:sz w:val="21"/>
          <w:szCs w:val="21"/>
        </w:rPr>
        <w:t xml:space="preserve"> </w:t>
      </w:r>
      <w:r w:rsidRPr="00E24518">
        <w:rPr>
          <w:rFonts w:ascii="Abadi" w:hAnsi="Abadi" w:cs="*Calibri-8650-Identity-H"/>
          <w:color w:val="191919"/>
          <w:sz w:val="21"/>
          <w:szCs w:val="21"/>
        </w:rPr>
        <w:t>sea apto para vivienda y susceptibles de urbanización, y no</w:t>
      </w:r>
      <w:r>
        <w:rPr>
          <w:rFonts w:ascii="Abadi" w:hAnsi="Abadi" w:cs="*Calibri-8650-Identity-H"/>
          <w:color w:val="191919"/>
          <w:sz w:val="21"/>
          <w:szCs w:val="21"/>
        </w:rPr>
        <w:t xml:space="preserve"> </w:t>
      </w:r>
      <w:r w:rsidRPr="00E24518">
        <w:rPr>
          <w:rFonts w:ascii="Abadi" w:hAnsi="Abadi" w:cs="*Calibri-8650-Identity-H"/>
          <w:color w:val="191919"/>
          <w:sz w:val="21"/>
          <w:szCs w:val="21"/>
        </w:rPr>
        <w:t>comprenda reservas ecológicas, zonas de riesgos o áreas en las</w:t>
      </w:r>
      <w:r w:rsidR="004E0692">
        <w:rPr>
          <w:rFonts w:ascii="Abadi" w:hAnsi="Abadi" w:cs="*Calibri-8650-Identity-H"/>
          <w:color w:val="191919"/>
          <w:sz w:val="21"/>
          <w:szCs w:val="21"/>
        </w:rPr>
        <w:t xml:space="preserve"> </w:t>
      </w:r>
      <w:r w:rsidRPr="00E24518">
        <w:rPr>
          <w:rFonts w:ascii="Abadi" w:hAnsi="Abadi" w:cs="*Calibri-8650-Identity-H"/>
          <w:color w:val="191919"/>
          <w:sz w:val="21"/>
          <w:szCs w:val="21"/>
        </w:rPr>
        <w:t>que esté prohibida la construcción de vivienda;</w:t>
      </w:r>
    </w:p>
    <w:p w14:paraId="6B26C2A2" w14:textId="77777777" w:rsidR="00AB4C7B" w:rsidRDefault="00AB4C7B" w:rsidP="00AB4C7B">
      <w:pPr>
        <w:autoSpaceDE w:val="0"/>
        <w:autoSpaceDN w:val="0"/>
        <w:adjustRightInd w:val="0"/>
        <w:jc w:val="both"/>
        <w:rPr>
          <w:rFonts w:ascii="Abadi" w:hAnsi="Abadi" w:cs="*Calibri-8650-Identity-H"/>
          <w:color w:val="181818"/>
          <w:sz w:val="21"/>
          <w:szCs w:val="21"/>
        </w:rPr>
      </w:pPr>
    </w:p>
    <w:p w14:paraId="4905AF85" w14:textId="77777777" w:rsidR="00AB4C7B" w:rsidRPr="00E24518" w:rsidRDefault="00AB4C7B" w:rsidP="00AB4C7B">
      <w:pPr>
        <w:autoSpaceDE w:val="0"/>
        <w:autoSpaceDN w:val="0"/>
        <w:adjustRightInd w:val="0"/>
        <w:jc w:val="both"/>
        <w:rPr>
          <w:rFonts w:ascii="Abadi" w:hAnsi="Abadi" w:cs="*Calibri-8650-Identity-H"/>
          <w:color w:val="181818"/>
          <w:sz w:val="21"/>
          <w:szCs w:val="21"/>
        </w:rPr>
      </w:pPr>
      <w:r w:rsidRPr="00E24518">
        <w:rPr>
          <w:rFonts w:ascii="Abadi" w:hAnsi="Abadi" w:cs="*Calibri-8650-Identity-H"/>
          <w:color w:val="181818"/>
          <w:sz w:val="21"/>
          <w:szCs w:val="21"/>
        </w:rPr>
        <w:t>b). Se haya instaurado el proceso de regularización de la tenencia</w:t>
      </w:r>
      <w:r>
        <w:rPr>
          <w:rFonts w:ascii="Abadi" w:hAnsi="Abadi" w:cs="*Calibri-8650-Identity-H"/>
          <w:color w:val="181818"/>
          <w:sz w:val="21"/>
          <w:szCs w:val="21"/>
        </w:rPr>
        <w:t xml:space="preserve"> </w:t>
      </w:r>
      <w:r w:rsidRPr="00E24518">
        <w:rPr>
          <w:rFonts w:ascii="Abadi" w:hAnsi="Abadi" w:cs="*Calibri-8650-Identity-H"/>
          <w:color w:val="181818"/>
          <w:sz w:val="21"/>
          <w:szCs w:val="21"/>
        </w:rPr>
        <w:t>de la tierra, para ordenar la situación jurídica de los lotes y de</w:t>
      </w:r>
      <w:r>
        <w:rPr>
          <w:rFonts w:ascii="Abadi" w:hAnsi="Abadi" w:cs="*Calibri-8650-Identity-H"/>
          <w:color w:val="181818"/>
          <w:sz w:val="21"/>
          <w:szCs w:val="21"/>
        </w:rPr>
        <w:t xml:space="preserve"> </w:t>
      </w:r>
      <w:r w:rsidRPr="00E24518">
        <w:rPr>
          <w:rFonts w:ascii="Abadi" w:hAnsi="Abadi" w:cs="*Calibri-8650-Identity-H"/>
          <w:color w:val="181818"/>
          <w:sz w:val="21"/>
          <w:szCs w:val="21"/>
        </w:rPr>
        <w:t>sus poseedores;</w:t>
      </w:r>
    </w:p>
    <w:p w14:paraId="7A2B6617" w14:textId="77777777" w:rsidR="00AB4C7B" w:rsidRDefault="00AB4C7B" w:rsidP="00AB4C7B">
      <w:pPr>
        <w:autoSpaceDE w:val="0"/>
        <w:autoSpaceDN w:val="0"/>
        <w:adjustRightInd w:val="0"/>
        <w:jc w:val="both"/>
        <w:rPr>
          <w:rFonts w:ascii="Abadi" w:hAnsi="Abadi" w:cs="*Calibri-8650-Identity-H"/>
          <w:color w:val="181818"/>
          <w:sz w:val="21"/>
          <w:szCs w:val="21"/>
        </w:rPr>
      </w:pPr>
    </w:p>
    <w:p w14:paraId="6DF88C52" w14:textId="77777777" w:rsidR="00AB4C7B" w:rsidRPr="00E24518" w:rsidRDefault="00AB4C7B" w:rsidP="00AB4C7B">
      <w:pPr>
        <w:autoSpaceDE w:val="0"/>
        <w:autoSpaceDN w:val="0"/>
        <w:adjustRightInd w:val="0"/>
        <w:jc w:val="both"/>
        <w:rPr>
          <w:rFonts w:ascii="Abadi" w:hAnsi="Abadi" w:cs="*Microsoft Sans Serif-7578-Iden"/>
          <w:color w:val="191919"/>
          <w:sz w:val="21"/>
          <w:szCs w:val="21"/>
        </w:rPr>
      </w:pPr>
      <w:r w:rsidRPr="00E24518">
        <w:rPr>
          <w:rFonts w:ascii="Abadi" w:hAnsi="Abadi" w:cs="*Calibri-8650-Identity-H"/>
          <w:color w:val="181818"/>
          <w:sz w:val="21"/>
          <w:szCs w:val="21"/>
        </w:rPr>
        <w:t>c). No se haya incrementado el número de lotes existentes en el</w:t>
      </w:r>
      <w:r>
        <w:rPr>
          <w:rFonts w:ascii="Abadi" w:hAnsi="Abadi" w:cs="*Calibri-8650-Identity-H"/>
          <w:color w:val="181818"/>
          <w:sz w:val="21"/>
          <w:szCs w:val="21"/>
        </w:rPr>
        <w:t xml:space="preserve"> </w:t>
      </w:r>
      <w:r w:rsidRPr="00E24518">
        <w:rPr>
          <w:rFonts w:ascii="Abadi" w:hAnsi="Abadi" w:cs="*Calibri-8650-Identity-H"/>
          <w:color w:val="181818"/>
          <w:sz w:val="21"/>
          <w:szCs w:val="21"/>
        </w:rPr>
        <w:t>asentamiento partir de que se dio inicio al proceso de</w:t>
      </w:r>
      <w:r>
        <w:rPr>
          <w:rFonts w:ascii="Abadi" w:hAnsi="Abadi" w:cs="*Calibri-8650-Identity-H"/>
          <w:color w:val="181818"/>
          <w:sz w:val="21"/>
          <w:szCs w:val="21"/>
        </w:rPr>
        <w:t xml:space="preserve"> </w:t>
      </w:r>
      <w:r w:rsidRPr="00E24518">
        <w:rPr>
          <w:rFonts w:ascii="Abadi" w:hAnsi="Abadi" w:cs="*Microsoft Sans Serif-7578-Iden"/>
          <w:color w:val="191919"/>
          <w:sz w:val="21"/>
          <w:szCs w:val="21"/>
        </w:rPr>
        <w:t>regularización, salvo que dicho incremento sea parte de la</w:t>
      </w:r>
      <w:r>
        <w:rPr>
          <w:rFonts w:ascii="Abadi" w:hAnsi="Abadi" w:cs="*Microsoft Sans Serif-7578-Iden"/>
          <w:color w:val="191919"/>
          <w:sz w:val="21"/>
          <w:szCs w:val="21"/>
        </w:rPr>
        <w:t xml:space="preserve"> </w:t>
      </w:r>
      <w:r w:rsidRPr="00E24518">
        <w:rPr>
          <w:rFonts w:ascii="Abadi" w:hAnsi="Abadi" w:cs="*Microsoft Sans Serif-7578-Iden"/>
          <w:color w:val="191919"/>
          <w:sz w:val="21"/>
          <w:szCs w:val="21"/>
        </w:rPr>
        <w:t>resolución gubernativa dictada para la regularización del</w:t>
      </w:r>
      <w:r>
        <w:rPr>
          <w:rFonts w:ascii="Abadi" w:hAnsi="Abadi" w:cs="*Microsoft Sans Serif-7578-Iden"/>
          <w:color w:val="191919"/>
          <w:sz w:val="21"/>
          <w:szCs w:val="21"/>
        </w:rPr>
        <w:t xml:space="preserve"> </w:t>
      </w:r>
      <w:r w:rsidRPr="00E24518">
        <w:rPr>
          <w:rFonts w:ascii="Abadi" w:hAnsi="Abadi" w:cs="*Microsoft Sans Serif-7578-Iden"/>
          <w:color w:val="191919"/>
          <w:sz w:val="21"/>
          <w:szCs w:val="21"/>
        </w:rPr>
        <w:t>asentamiento humano en los términos de las disposiciones</w:t>
      </w:r>
      <w:r>
        <w:rPr>
          <w:rFonts w:ascii="Abadi" w:hAnsi="Abadi" w:cs="*Microsoft Sans Serif-7578-Iden"/>
          <w:color w:val="191919"/>
          <w:sz w:val="21"/>
          <w:szCs w:val="21"/>
        </w:rPr>
        <w:t xml:space="preserve"> </w:t>
      </w:r>
      <w:r w:rsidRPr="00E24518">
        <w:rPr>
          <w:rFonts w:ascii="Abadi" w:hAnsi="Abadi" w:cs="*Microsoft Sans Serif-7578-Iden"/>
          <w:color w:val="191919"/>
          <w:sz w:val="21"/>
          <w:szCs w:val="21"/>
        </w:rPr>
        <w:t>legales correspondientes;</w:t>
      </w:r>
    </w:p>
    <w:p w14:paraId="732C0B50" w14:textId="77777777" w:rsidR="00AB4C7B" w:rsidRDefault="00AB4C7B" w:rsidP="00AB4C7B">
      <w:pPr>
        <w:autoSpaceDE w:val="0"/>
        <w:autoSpaceDN w:val="0"/>
        <w:adjustRightInd w:val="0"/>
        <w:jc w:val="both"/>
        <w:rPr>
          <w:rFonts w:ascii="Abadi" w:hAnsi="Abadi" w:cs="*Microsoft Sans Serif-7578-Iden"/>
          <w:color w:val="181818"/>
          <w:sz w:val="21"/>
          <w:szCs w:val="21"/>
        </w:rPr>
      </w:pPr>
    </w:p>
    <w:p w14:paraId="7BBB010F" w14:textId="77777777" w:rsidR="00AB4C7B" w:rsidRPr="00E24518" w:rsidRDefault="00AB4C7B" w:rsidP="00AB4C7B">
      <w:pPr>
        <w:autoSpaceDE w:val="0"/>
        <w:autoSpaceDN w:val="0"/>
        <w:adjustRightInd w:val="0"/>
        <w:jc w:val="both"/>
        <w:rPr>
          <w:rFonts w:ascii="Abadi" w:hAnsi="Abadi" w:cs="*Microsoft Sans Serif-7578-Iden"/>
          <w:color w:val="181818"/>
          <w:sz w:val="21"/>
          <w:szCs w:val="21"/>
        </w:rPr>
      </w:pPr>
      <w:r w:rsidRPr="00E24518">
        <w:rPr>
          <w:rFonts w:ascii="Abadi" w:hAnsi="Abadi" w:cs="*Microsoft Sans Serif-7578-Iden"/>
          <w:color w:val="181818"/>
          <w:sz w:val="21"/>
          <w:szCs w:val="21"/>
        </w:rPr>
        <w:t>d). El costo de la contratación de los servicios públicos de agua</w:t>
      </w:r>
      <w:r>
        <w:rPr>
          <w:rFonts w:ascii="Abadi" w:hAnsi="Abadi" w:cs="*Microsoft Sans Serif-7578-Iden"/>
          <w:color w:val="181818"/>
          <w:sz w:val="21"/>
          <w:szCs w:val="21"/>
        </w:rPr>
        <w:t xml:space="preserve"> </w:t>
      </w:r>
      <w:r w:rsidRPr="00E24518">
        <w:rPr>
          <w:rFonts w:ascii="Abadi" w:hAnsi="Abadi" w:cs="*Microsoft Sans Serif-7578-Iden"/>
          <w:color w:val="181818"/>
          <w:sz w:val="21"/>
          <w:szCs w:val="21"/>
        </w:rPr>
        <w:t>potable y alcantarillado y, en su caso, de tratamiento y</w:t>
      </w:r>
      <w:r>
        <w:rPr>
          <w:rFonts w:ascii="Abadi" w:hAnsi="Abadi" w:cs="*Microsoft Sans Serif-7578-Iden"/>
          <w:color w:val="181818"/>
          <w:sz w:val="21"/>
          <w:szCs w:val="21"/>
        </w:rPr>
        <w:t xml:space="preserve"> </w:t>
      </w:r>
      <w:r w:rsidRPr="00E24518">
        <w:rPr>
          <w:rFonts w:ascii="Abadi" w:hAnsi="Abadi" w:cs="*Microsoft Sans Serif-7578-Iden"/>
          <w:color w:val="181818"/>
          <w:sz w:val="21"/>
          <w:szCs w:val="21"/>
        </w:rPr>
        <w:t>disposición de aguas residuales quedará a cargo de los</w:t>
      </w:r>
      <w:r>
        <w:rPr>
          <w:rFonts w:ascii="Abadi" w:hAnsi="Abadi" w:cs="*Microsoft Sans Serif-7578-Iden"/>
          <w:color w:val="181818"/>
          <w:sz w:val="21"/>
          <w:szCs w:val="21"/>
        </w:rPr>
        <w:t xml:space="preserve"> </w:t>
      </w:r>
      <w:r w:rsidRPr="00E24518">
        <w:rPr>
          <w:rFonts w:ascii="Abadi" w:hAnsi="Abadi" w:cs="*Microsoft Sans Serif-7578-Iden"/>
          <w:color w:val="181818"/>
          <w:sz w:val="21"/>
          <w:szCs w:val="21"/>
        </w:rPr>
        <w:t>poseedores de los lotes a regularizar;</w:t>
      </w:r>
      <w:r>
        <w:rPr>
          <w:rFonts w:ascii="Abadi" w:hAnsi="Abadi" w:cs="*Microsoft Sans Serif-7578-Iden"/>
          <w:color w:val="181818"/>
          <w:sz w:val="21"/>
          <w:szCs w:val="21"/>
        </w:rPr>
        <w:t xml:space="preserve"> </w:t>
      </w:r>
    </w:p>
    <w:p w14:paraId="5024862C" w14:textId="77777777" w:rsidR="00AB4C7B" w:rsidRDefault="00AB4C7B" w:rsidP="00AB4C7B">
      <w:pPr>
        <w:autoSpaceDE w:val="0"/>
        <w:autoSpaceDN w:val="0"/>
        <w:adjustRightInd w:val="0"/>
        <w:jc w:val="both"/>
        <w:rPr>
          <w:rFonts w:ascii="Abadi" w:hAnsi="Abadi" w:cs="*Microsoft Sans Serif-7578-Iden"/>
          <w:color w:val="171717"/>
          <w:sz w:val="21"/>
          <w:szCs w:val="21"/>
        </w:rPr>
      </w:pPr>
    </w:p>
    <w:p w14:paraId="243C2B37" w14:textId="77777777" w:rsidR="00AB4C7B" w:rsidRPr="00E24518" w:rsidRDefault="00AB4C7B" w:rsidP="00AB4C7B">
      <w:pPr>
        <w:autoSpaceDE w:val="0"/>
        <w:autoSpaceDN w:val="0"/>
        <w:adjustRightInd w:val="0"/>
        <w:jc w:val="both"/>
        <w:rPr>
          <w:rFonts w:ascii="Abadi" w:hAnsi="Abadi" w:cs="*Microsoft Sans Serif-7578-Iden"/>
          <w:color w:val="171717"/>
          <w:sz w:val="21"/>
          <w:szCs w:val="21"/>
        </w:rPr>
      </w:pPr>
      <w:r w:rsidRPr="00E24518">
        <w:rPr>
          <w:rFonts w:ascii="Abadi" w:hAnsi="Abadi" w:cs="*Microsoft Sans Serif-7578-Iden"/>
          <w:color w:val="171717"/>
          <w:sz w:val="21"/>
          <w:szCs w:val="21"/>
        </w:rPr>
        <w:t>e). Contar con una consolidación mínima del 30% de viviendas</w:t>
      </w:r>
      <w:r>
        <w:rPr>
          <w:rFonts w:ascii="Abadi" w:hAnsi="Abadi" w:cs="*Microsoft Sans Serif-7578-Iden"/>
          <w:color w:val="171717"/>
          <w:sz w:val="21"/>
          <w:szCs w:val="21"/>
        </w:rPr>
        <w:t xml:space="preserve"> </w:t>
      </w:r>
      <w:r w:rsidRPr="00E24518">
        <w:rPr>
          <w:rFonts w:ascii="Abadi" w:hAnsi="Abadi" w:cs="*Microsoft Sans Serif-7578-Iden"/>
          <w:color w:val="171717"/>
          <w:sz w:val="21"/>
          <w:szCs w:val="21"/>
        </w:rPr>
        <w:t>ocupadas del total de los lotes que integran el asentamiento</w:t>
      </w:r>
      <w:r>
        <w:rPr>
          <w:rFonts w:ascii="Abadi" w:hAnsi="Abadi" w:cs="*Microsoft Sans Serif-7578-Iden"/>
          <w:color w:val="171717"/>
          <w:sz w:val="21"/>
          <w:szCs w:val="21"/>
        </w:rPr>
        <w:t xml:space="preserve"> </w:t>
      </w:r>
      <w:r w:rsidRPr="00E24518">
        <w:rPr>
          <w:rFonts w:ascii="Abadi" w:hAnsi="Abadi" w:cs="*Microsoft Sans Serif-7578-Iden"/>
          <w:color w:val="171717"/>
          <w:sz w:val="21"/>
          <w:szCs w:val="21"/>
        </w:rPr>
        <w:t>humano susceptible a regularizar;</w:t>
      </w:r>
    </w:p>
    <w:p w14:paraId="33529FAB" w14:textId="77777777" w:rsidR="00AB4C7B" w:rsidRDefault="00AB4C7B" w:rsidP="00AB4C7B">
      <w:pPr>
        <w:autoSpaceDE w:val="0"/>
        <w:autoSpaceDN w:val="0"/>
        <w:adjustRightInd w:val="0"/>
        <w:jc w:val="both"/>
        <w:rPr>
          <w:rFonts w:ascii="Abadi" w:hAnsi="Abadi" w:cs="*Microsoft Sans Serif-7578-Iden"/>
          <w:color w:val="1A1A1A"/>
          <w:sz w:val="21"/>
          <w:szCs w:val="21"/>
        </w:rPr>
      </w:pPr>
    </w:p>
    <w:p w14:paraId="03C42FED" w14:textId="77777777" w:rsidR="00AB4C7B" w:rsidRPr="00E24518" w:rsidRDefault="00AB4C7B" w:rsidP="00AB4C7B">
      <w:pPr>
        <w:autoSpaceDE w:val="0"/>
        <w:autoSpaceDN w:val="0"/>
        <w:adjustRightInd w:val="0"/>
        <w:jc w:val="both"/>
        <w:rPr>
          <w:rFonts w:ascii="Abadi" w:hAnsi="Abadi" w:cs="*Microsoft Sans Serif-7578-Iden"/>
          <w:color w:val="1A1A1A"/>
          <w:sz w:val="21"/>
          <w:szCs w:val="21"/>
        </w:rPr>
      </w:pPr>
      <w:r w:rsidRPr="00E24518">
        <w:rPr>
          <w:rFonts w:ascii="Abadi" w:hAnsi="Abadi" w:cs="*Microsoft Sans Serif-7578-Iden"/>
          <w:color w:val="1A1A1A"/>
          <w:sz w:val="21"/>
          <w:szCs w:val="21"/>
        </w:rPr>
        <w:lastRenderedPageBreak/>
        <w:t>Para efectos de las disposiciones establecidas en la presente fracción, el</w:t>
      </w:r>
      <w:r>
        <w:rPr>
          <w:rFonts w:ascii="Abadi" w:hAnsi="Abadi" w:cs="*Microsoft Sans Serif-7578-Iden"/>
          <w:color w:val="1A1A1A"/>
          <w:sz w:val="21"/>
          <w:szCs w:val="21"/>
        </w:rPr>
        <w:t xml:space="preserve"> </w:t>
      </w:r>
      <w:r w:rsidRPr="00E24518">
        <w:rPr>
          <w:rFonts w:ascii="Abadi" w:hAnsi="Abadi" w:cs="*Microsoft Sans Serif-7578-Iden"/>
          <w:color w:val="1A1A1A"/>
          <w:sz w:val="21"/>
          <w:szCs w:val="21"/>
        </w:rPr>
        <w:t>inicio del procedimiento de regularización de asentamientos humanos se</w:t>
      </w:r>
      <w:r>
        <w:rPr>
          <w:rFonts w:ascii="Abadi" w:hAnsi="Abadi" w:cs="*Microsoft Sans Serif-7578-Iden"/>
          <w:color w:val="1A1A1A"/>
          <w:sz w:val="21"/>
          <w:szCs w:val="21"/>
        </w:rPr>
        <w:t xml:space="preserve"> </w:t>
      </w:r>
      <w:r w:rsidRPr="00E24518">
        <w:rPr>
          <w:rFonts w:ascii="Abadi" w:hAnsi="Abadi" w:cs="*Microsoft Sans Serif-7578-Iden"/>
          <w:color w:val="1A1A1A"/>
          <w:sz w:val="21"/>
          <w:szCs w:val="21"/>
        </w:rPr>
        <w:t>considerará a partir del acuerdo tomado por los integrantes del</w:t>
      </w:r>
      <w:r>
        <w:rPr>
          <w:rFonts w:ascii="Abadi" w:hAnsi="Abadi" w:cs="*Microsoft Sans Serif-7578-Iden"/>
          <w:color w:val="1A1A1A"/>
          <w:sz w:val="21"/>
          <w:szCs w:val="21"/>
        </w:rPr>
        <w:t xml:space="preserve"> </w:t>
      </w:r>
      <w:r w:rsidRPr="00E24518">
        <w:rPr>
          <w:rFonts w:ascii="Abadi" w:hAnsi="Abadi" w:cs="*Microsoft Sans Serif-7578-Iden"/>
          <w:color w:val="1A1A1A"/>
          <w:sz w:val="21"/>
          <w:szCs w:val="21"/>
        </w:rPr>
        <w:t>Ayuntamiento del municipio de que se trate. correspondiente a la</w:t>
      </w:r>
      <w:r>
        <w:rPr>
          <w:rFonts w:ascii="Abadi" w:hAnsi="Abadi" w:cs="*Microsoft Sans Serif-7578-Iden"/>
          <w:color w:val="1A1A1A"/>
          <w:sz w:val="21"/>
          <w:szCs w:val="21"/>
        </w:rPr>
        <w:t xml:space="preserve"> </w:t>
      </w:r>
      <w:r w:rsidRPr="00E24518">
        <w:rPr>
          <w:rFonts w:ascii="Abadi" w:hAnsi="Abadi" w:cs="*Microsoft Sans Serif-7578-Iden"/>
          <w:color w:val="1A1A1A"/>
          <w:sz w:val="21"/>
          <w:szCs w:val="21"/>
        </w:rPr>
        <w:t>autorización para presentación de solicitud y expediente de regularización</w:t>
      </w:r>
      <w:r>
        <w:rPr>
          <w:rFonts w:ascii="Abadi" w:hAnsi="Abadi" w:cs="*Microsoft Sans Serif-7578-Iden"/>
          <w:color w:val="1A1A1A"/>
          <w:sz w:val="21"/>
          <w:szCs w:val="21"/>
        </w:rPr>
        <w:t xml:space="preserve"> </w:t>
      </w:r>
      <w:r w:rsidRPr="00E24518">
        <w:rPr>
          <w:rFonts w:ascii="Abadi" w:hAnsi="Abadi" w:cs="*Microsoft Sans Serif-7578-Iden"/>
          <w:color w:val="1A1A1A"/>
          <w:sz w:val="21"/>
          <w:szCs w:val="21"/>
        </w:rPr>
        <w:t>ante el Ejecutivo del Estado.</w:t>
      </w:r>
    </w:p>
    <w:p w14:paraId="186F518B" w14:textId="77777777" w:rsidR="00AB4C7B" w:rsidRDefault="00AB4C7B" w:rsidP="00AB4C7B">
      <w:pPr>
        <w:autoSpaceDE w:val="0"/>
        <w:autoSpaceDN w:val="0"/>
        <w:adjustRightInd w:val="0"/>
        <w:jc w:val="both"/>
        <w:rPr>
          <w:rFonts w:ascii="Abadi" w:hAnsi="Abadi" w:cs="*Calibri-Bold-7575-Identity-H"/>
          <w:b/>
          <w:bCs/>
          <w:color w:val="101010"/>
          <w:sz w:val="21"/>
          <w:szCs w:val="21"/>
        </w:rPr>
      </w:pPr>
    </w:p>
    <w:p w14:paraId="01980F0D" w14:textId="77777777" w:rsidR="00AB4C7B" w:rsidRPr="00E24518" w:rsidRDefault="00AB4C7B" w:rsidP="00AB4C7B">
      <w:pPr>
        <w:autoSpaceDE w:val="0"/>
        <w:autoSpaceDN w:val="0"/>
        <w:adjustRightInd w:val="0"/>
        <w:jc w:val="both"/>
        <w:rPr>
          <w:rFonts w:ascii="Abadi" w:hAnsi="Abadi" w:cs="*Calibri-Bold-7575-Identity-H"/>
          <w:b/>
          <w:bCs/>
          <w:color w:val="101010"/>
          <w:sz w:val="21"/>
          <w:szCs w:val="21"/>
        </w:rPr>
      </w:pPr>
      <w:r w:rsidRPr="00E24518">
        <w:rPr>
          <w:rFonts w:ascii="Abadi" w:hAnsi="Abadi" w:cs="*Calibri-Bold-7575-Identity-H"/>
          <w:b/>
          <w:bCs/>
          <w:color w:val="101010"/>
          <w:sz w:val="21"/>
          <w:szCs w:val="21"/>
        </w:rPr>
        <w:t>VI. y VII. ...</w:t>
      </w:r>
    </w:p>
    <w:p w14:paraId="41861920" w14:textId="77777777" w:rsidR="00AB4C7B" w:rsidRDefault="00AB4C7B" w:rsidP="00AB4C7B">
      <w:pPr>
        <w:autoSpaceDE w:val="0"/>
        <w:autoSpaceDN w:val="0"/>
        <w:adjustRightInd w:val="0"/>
        <w:jc w:val="both"/>
        <w:rPr>
          <w:rFonts w:ascii="Abadi" w:hAnsi="Abadi" w:cs="*Arial-BoldItalic-7576-Identity"/>
          <w:b/>
          <w:bCs/>
          <w:color w:val="0E0E0E"/>
          <w:sz w:val="21"/>
          <w:szCs w:val="21"/>
        </w:rPr>
      </w:pPr>
    </w:p>
    <w:p w14:paraId="507EAB54" w14:textId="77777777" w:rsidR="00AB4C7B" w:rsidRPr="00E24518" w:rsidRDefault="00AB4C7B" w:rsidP="00AB4C7B">
      <w:pPr>
        <w:autoSpaceDE w:val="0"/>
        <w:autoSpaceDN w:val="0"/>
        <w:adjustRightInd w:val="0"/>
        <w:jc w:val="right"/>
        <w:rPr>
          <w:rFonts w:ascii="Abadi" w:hAnsi="Abadi" w:cs="*Arial-BoldItalic-7576-Identity"/>
          <w:b/>
          <w:bCs/>
          <w:color w:val="0E0E0E"/>
          <w:sz w:val="21"/>
          <w:szCs w:val="21"/>
        </w:rPr>
      </w:pPr>
      <w:r w:rsidRPr="00E24518">
        <w:rPr>
          <w:rFonts w:ascii="Abadi" w:hAnsi="Abadi" w:cs="*Arial-BoldItalic-7576-Identity"/>
          <w:b/>
          <w:bCs/>
          <w:color w:val="0E0E0E"/>
          <w:sz w:val="21"/>
          <w:szCs w:val="21"/>
        </w:rPr>
        <w:t>Restricciones por la ...</w:t>
      </w:r>
    </w:p>
    <w:p w14:paraId="267F9E7E" w14:textId="77777777" w:rsidR="00AB4C7B" w:rsidRPr="00E24518" w:rsidRDefault="00AB4C7B" w:rsidP="00AB4C7B">
      <w:pPr>
        <w:autoSpaceDE w:val="0"/>
        <w:autoSpaceDN w:val="0"/>
        <w:adjustRightInd w:val="0"/>
        <w:jc w:val="both"/>
        <w:rPr>
          <w:rFonts w:ascii="Abadi" w:hAnsi="Abadi" w:cs="*Microsoft Sans Serif-7578-Iden"/>
          <w:color w:val="171717"/>
          <w:sz w:val="21"/>
          <w:szCs w:val="21"/>
        </w:rPr>
      </w:pPr>
      <w:r w:rsidRPr="00E24518">
        <w:rPr>
          <w:rFonts w:ascii="Abadi" w:hAnsi="Abadi" w:cs="*Microsoft Sans Serif-7578-Iden"/>
          <w:color w:val="171717"/>
          <w:sz w:val="21"/>
          <w:szCs w:val="21"/>
        </w:rPr>
        <w:t xml:space="preserve">Artículo </w:t>
      </w:r>
      <w:r w:rsidRPr="00E24518">
        <w:rPr>
          <w:rFonts w:ascii="Abadi" w:hAnsi="Abadi" w:cs="*Microsoft Sans Serif-BoldItali"/>
          <w:b/>
          <w:bCs/>
          <w:color w:val="171717"/>
          <w:sz w:val="21"/>
          <w:szCs w:val="21"/>
        </w:rPr>
        <w:t xml:space="preserve">325. </w:t>
      </w:r>
      <w:r w:rsidRPr="00E24518">
        <w:rPr>
          <w:rFonts w:ascii="Abadi" w:hAnsi="Abadi" w:cs="*Microsoft Sans Serif-7578-Iden"/>
          <w:color w:val="171717"/>
          <w:sz w:val="21"/>
          <w:szCs w:val="21"/>
        </w:rPr>
        <w:t>En épocas de escasez de agua, comprobada o previsible, el</w:t>
      </w:r>
      <w:r>
        <w:rPr>
          <w:rFonts w:ascii="Abadi" w:hAnsi="Abadi" w:cs="*Microsoft Sans Serif-7578-Iden"/>
          <w:color w:val="171717"/>
          <w:sz w:val="21"/>
          <w:szCs w:val="21"/>
        </w:rPr>
        <w:t xml:space="preserve"> </w:t>
      </w:r>
      <w:r w:rsidRPr="00E24518">
        <w:rPr>
          <w:rFonts w:ascii="Abadi" w:hAnsi="Abadi" w:cs="*Microsoft Sans Serif-7578-Iden"/>
          <w:color w:val="171717"/>
          <w:sz w:val="21"/>
          <w:szCs w:val="21"/>
        </w:rPr>
        <w:t>organismo operador podrá acordar condiciones de restricción en las zonas</w:t>
      </w:r>
      <w:r>
        <w:rPr>
          <w:rFonts w:ascii="Abadi" w:hAnsi="Abadi" w:cs="*Microsoft Sans Serif-7578-Iden"/>
          <w:color w:val="171717"/>
          <w:sz w:val="21"/>
          <w:szCs w:val="21"/>
        </w:rPr>
        <w:t xml:space="preserve"> </w:t>
      </w:r>
      <w:r w:rsidRPr="00E24518">
        <w:rPr>
          <w:rFonts w:ascii="Abadi" w:hAnsi="Abadi" w:cs="*Microsoft Sans Serif-7578-Iden"/>
          <w:color w:val="171717"/>
          <w:sz w:val="21"/>
          <w:szCs w:val="21"/>
        </w:rPr>
        <w:t>y durante el lapso que sea necesario, previo aviso oportuno a los usuarios, a</w:t>
      </w:r>
      <w:r>
        <w:rPr>
          <w:rFonts w:ascii="Abadi" w:hAnsi="Abadi" w:cs="*Microsoft Sans Serif-7578-Iden"/>
          <w:color w:val="171717"/>
          <w:sz w:val="21"/>
          <w:szCs w:val="21"/>
        </w:rPr>
        <w:t xml:space="preserve"> </w:t>
      </w:r>
      <w:r w:rsidRPr="00E24518">
        <w:rPr>
          <w:rFonts w:ascii="Abadi" w:hAnsi="Abadi" w:cs="*Microsoft Sans Serif-7578-Iden"/>
          <w:color w:val="171717"/>
          <w:sz w:val="21"/>
          <w:szCs w:val="21"/>
        </w:rPr>
        <w:t>través de los medios de comunicación disponibles. En todos los casos tendrá</w:t>
      </w:r>
      <w:r>
        <w:rPr>
          <w:rFonts w:ascii="Abadi" w:hAnsi="Abadi" w:cs="*Microsoft Sans Serif-7578-Iden"/>
          <w:color w:val="171717"/>
          <w:sz w:val="21"/>
          <w:szCs w:val="21"/>
        </w:rPr>
        <w:t xml:space="preserve"> </w:t>
      </w:r>
      <w:r w:rsidRPr="00E24518">
        <w:rPr>
          <w:rFonts w:ascii="Abadi" w:hAnsi="Abadi" w:cs="*Microsoft Sans Serif-7578-Iden"/>
          <w:color w:val="171717"/>
          <w:sz w:val="21"/>
          <w:szCs w:val="21"/>
        </w:rPr>
        <w:t>prioridad el uso doméstico.</w:t>
      </w:r>
    </w:p>
    <w:p w14:paraId="08F00D9C" w14:textId="77777777" w:rsidR="00AB4C7B" w:rsidRPr="00E24518" w:rsidRDefault="00AB4C7B" w:rsidP="00AB4C7B">
      <w:pPr>
        <w:autoSpaceDE w:val="0"/>
        <w:autoSpaceDN w:val="0"/>
        <w:adjustRightInd w:val="0"/>
        <w:jc w:val="both"/>
        <w:rPr>
          <w:rFonts w:ascii="Abadi" w:hAnsi="Abadi" w:cs="*Microsoft Sans Serif-Italic-99"/>
          <w:color w:val="343434"/>
          <w:sz w:val="21"/>
          <w:szCs w:val="21"/>
        </w:rPr>
      </w:pPr>
    </w:p>
    <w:p w14:paraId="7C46D83C" w14:textId="77777777" w:rsidR="00AB4C7B" w:rsidRPr="00E24518" w:rsidRDefault="00AB4C7B" w:rsidP="00AB4C7B">
      <w:pPr>
        <w:autoSpaceDE w:val="0"/>
        <w:autoSpaceDN w:val="0"/>
        <w:adjustRightInd w:val="0"/>
        <w:jc w:val="center"/>
        <w:rPr>
          <w:rFonts w:ascii="Abadi" w:hAnsi="Abadi" w:cs="*Calibri-9940-Identity-H"/>
          <w:color w:val="0F0F0F"/>
          <w:sz w:val="21"/>
          <w:szCs w:val="21"/>
        </w:rPr>
      </w:pPr>
      <w:r w:rsidRPr="00E24518">
        <w:rPr>
          <w:rFonts w:ascii="Abadi" w:hAnsi="Abadi" w:cs="*Calibri-9940-Identity-H"/>
          <w:color w:val="0F0F0F"/>
          <w:sz w:val="21"/>
          <w:szCs w:val="21"/>
        </w:rPr>
        <w:t>ARTÍCULOS TRANSITORIOS</w:t>
      </w:r>
    </w:p>
    <w:p w14:paraId="44E26956" w14:textId="77777777" w:rsidR="00AB4C7B" w:rsidRDefault="00AB4C7B" w:rsidP="00AB4C7B">
      <w:pPr>
        <w:autoSpaceDE w:val="0"/>
        <w:autoSpaceDN w:val="0"/>
        <w:adjustRightInd w:val="0"/>
        <w:jc w:val="center"/>
        <w:rPr>
          <w:rFonts w:ascii="Abadi" w:hAnsi="Abadi" w:cs="*Microsoft Sans Serif-BoldItali"/>
          <w:b/>
          <w:bCs/>
          <w:color w:val="141414"/>
          <w:sz w:val="21"/>
          <w:szCs w:val="21"/>
        </w:rPr>
      </w:pPr>
    </w:p>
    <w:p w14:paraId="3CEFE5AE" w14:textId="77777777" w:rsidR="00AB4C7B" w:rsidRPr="00E24518" w:rsidRDefault="00AB4C7B" w:rsidP="00AB4C7B">
      <w:pPr>
        <w:autoSpaceDE w:val="0"/>
        <w:autoSpaceDN w:val="0"/>
        <w:adjustRightInd w:val="0"/>
        <w:jc w:val="right"/>
        <w:rPr>
          <w:rFonts w:ascii="Abadi" w:hAnsi="Abadi" w:cs="*Microsoft Sans Serif-BoldItali"/>
          <w:b/>
          <w:bCs/>
          <w:color w:val="141414"/>
          <w:sz w:val="21"/>
          <w:szCs w:val="21"/>
        </w:rPr>
      </w:pPr>
      <w:r w:rsidRPr="00E24518">
        <w:rPr>
          <w:rFonts w:ascii="Abadi" w:hAnsi="Abadi" w:cs="*Microsoft Sans Serif-BoldItali"/>
          <w:b/>
          <w:bCs/>
          <w:color w:val="141414"/>
          <w:sz w:val="21"/>
          <w:szCs w:val="21"/>
        </w:rPr>
        <w:t>Inicio de vigencia</w:t>
      </w:r>
    </w:p>
    <w:p w14:paraId="5A4B0B18" w14:textId="77777777" w:rsidR="00AB4C7B" w:rsidRPr="00E24518" w:rsidRDefault="00AB4C7B" w:rsidP="00AB4C7B">
      <w:pPr>
        <w:autoSpaceDE w:val="0"/>
        <w:autoSpaceDN w:val="0"/>
        <w:adjustRightInd w:val="0"/>
        <w:jc w:val="both"/>
        <w:rPr>
          <w:rFonts w:ascii="Abadi" w:hAnsi="Abadi" w:cs="*Calibri-9940-Identity-H"/>
          <w:color w:val="141414"/>
          <w:sz w:val="21"/>
          <w:szCs w:val="21"/>
        </w:rPr>
      </w:pPr>
      <w:r w:rsidRPr="00E24518">
        <w:rPr>
          <w:rFonts w:ascii="Abadi" w:hAnsi="Abadi" w:cs="*Verdana-Bold-9946-Identity-H"/>
          <w:b/>
          <w:bCs/>
          <w:color w:val="141414"/>
          <w:sz w:val="21"/>
          <w:szCs w:val="21"/>
        </w:rPr>
        <w:t xml:space="preserve">Primero. </w:t>
      </w:r>
      <w:r w:rsidRPr="00E24518">
        <w:rPr>
          <w:rFonts w:ascii="Abadi" w:hAnsi="Abadi" w:cs="*Calibri-9940-Identity-H"/>
          <w:color w:val="141414"/>
          <w:sz w:val="21"/>
          <w:szCs w:val="21"/>
        </w:rPr>
        <w:t>El presente Decreto entrará en vigor el día siguiente al de su</w:t>
      </w:r>
      <w:r>
        <w:rPr>
          <w:rFonts w:ascii="Abadi" w:hAnsi="Abadi" w:cs="*Calibri-9940-Identity-H"/>
          <w:color w:val="141414"/>
          <w:sz w:val="21"/>
          <w:szCs w:val="21"/>
        </w:rPr>
        <w:t xml:space="preserve"> </w:t>
      </w:r>
      <w:r w:rsidRPr="00E24518">
        <w:rPr>
          <w:rFonts w:ascii="Abadi" w:hAnsi="Abadi" w:cs="*Calibri-9940-Identity-H"/>
          <w:color w:val="141414"/>
          <w:sz w:val="21"/>
          <w:szCs w:val="21"/>
        </w:rPr>
        <w:t>publicación en el Periódico Oficial del Gobierno del Estado de Guanajuato.</w:t>
      </w:r>
    </w:p>
    <w:p w14:paraId="0BF56B1E" w14:textId="77777777" w:rsidR="00AB4C7B" w:rsidRDefault="00AB4C7B" w:rsidP="00AB4C7B">
      <w:pPr>
        <w:autoSpaceDE w:val="0"/>
        <w:autoSpaceDN w:val="0"/>
        <w:adjustRightInd w:val="0"/>
        <w:jc w:val="both"/>
        <w:rPr>
          <w:rFonts w:ascii="Abadi" w:hAnsi="Abadi" w:cs="*Microsoft Sans Serif-BoldItali"/>
          <w:b/>
          <w:bCs/>
          <w:color w:val="0D0D0D"/>
          <w:sz w:val="21"/>
          <w:szCs w:val="21"/>
        </w:rPr>
      </w:pPr>
    </w:p>
    <w:p w14:paraId="611B17BE" w14:textId="77777777" w:rsidR="00AB4C7B" w:rsidRPr="00E24518" w:rsidRDefault="00AB4C7B" w:rsidP="00AB4C7B">
      <w:pPr>
        <w:autoSpaceDE w:val="0"/>
        <w:autoSpaceDN w:val="0"/>
        <w:adjustRightInd w:val="0"/>
        <w:jc w:val="right"/>
        <w:rPr>
          <w:rFonts w:ascii="Abadi" w:hAnsi="Abadi" w:cs="*Microsoft Sans Serif-BoldItali"/>
          <w:b/>
          <w:bCs/>
          <w:color w:val="0D0D0D"/>
          <w:sz w:val="21"/>
          <w:szCs w:val="21"/>
        </w:rPr>
      </w:pPr>
      <w:r w:rsidRPr="00E24518">
        <w:rPr>
          <w:rFonts w:ascii="Abadi" w:hAnsi="Abadi" w:cs="*Microsoft Sans Serif-BoldItali"/>
          <w:b/>
          <w:bCs/>
          <w:color w:val="0D0D0D"/>
          <w:sz w:val="21"/>
          <w:szCs w:val="21"/>
        </w:rPr>
        <w:t>Realización de estudios técnico-jurídicos</w:t>
      </w:r>
    </w:p>
    <w:p w14:paraId="676AB68D" w14:textId="77777777" w:rsidR="00AB4C7B" w:rsidRPr="00E24518" w:rsidRDefault="00AB4C7B" w:rsidP="00AB4C7B">
      <w:pPr>
        <w:autoSpaceDE w:val="0"/>
        <w:autoSpaceDN w:val="0"/>
        <w:adjustRightInd w:val="0"/>
        <w:jc w:val="right"/>
        <w:rPr>
          <w:rFonts w:ascii="Abadi" w:hAnsi="Abadi" w:cs="*Microsoft Sans Serif-BoldItali"/>
          <w:b/>
          <w:bCs/>
          <w:color w:val="181818"/>
          <w:sz w:val="21"/>
          <w:szCs w:val="21"/>
        </w:rPr>
      </w:pPr>
      <w:r w:rsidRPr="009D4929">
        <w:rPr>
          <w:rFonts w:ascii="Abadi" w:hAnsi="Abadi" w:cs="*Calibri-9940-Identity-H"/>
          <w:b/>
          <w:bCs/>
          <w:color w:val="181818"/>
          <w:sz w:val="21"/>
          <w:szCs w:val="21"/>
        </w:rPr>
        <w:t>a</w:t>
      </w:r>
      <w:r w:rsidRPr="00E24518">
        <w:rPr>
          <w:rFonts w:ascii="Abadi" w:hAnsi="Abadi" w:cs="*Calibri-9940-Identity-H"/>
          <w:color w:val="181818"/>
          <w:sz w:val="21"/>
          <w:szCs w:val="21"/>
        </w:rPr>
        <w:t xml:space="preserve"> </w:t>
      </w:r>
      <w:r w:rsidRPr="00E24518">
        <w:rPr>
          <w:rFonts w:ascii="Abadi" w:hAnsi="Abadi" w:cs="*Microsoft Sans Serif-BoldItali"/>
          <w:b/>
          <w:bCs/>
          <w:color w:val="181818"/>
          <w:sz w:val="21"/>
          <w:szCs w:val="21"/>
        </w:rPr>
        <w:t>expedientes en trámite</w:t>
      </w:r>
    </w:p>
    <w:p w14:paraId="03EA39F6" w14:textId="77777777" w:rsidR="00AB4C7B" w:rsidRPr="00E24518" w:rsidRDefault="00AB4C7B" w:rsidP="00AB4C7B">
      <w:pPr>
        <w:autoSpaceDE w:val="0"/>
        <w:autoSpaceDN w:val="0"/>
        <w:adjustRightInd w:val="0"/>
        <w:jc w:val="both"/>
        <w:rPr>
          <w:rFonts w:ascii="Abadi" w:hAnsi="Abadi" w:cs="*Calibri-9940-Identity-H"/>
          <w:color w:val="181818"/>
          <w:sz w:val="21"/>
          <w:szCs w:val="21"/>
        </w:rPr>
      </w:pPr>
      <w:r w:rsidRPr="00E24518">
        <w:rPr>
          <w:rFonts w:ascii="Abadi" w:hAnsi="Abadi" w:cs="*Verdana-Bold-9946-Identity-H"/>
          <w:b/>
          <w:bCs/>
          <w:color w:val="181818"/>
          <w:sz w:val="21"/>
          <w:szCs w:val="21"/>
        </w:rPr>
        <w:t xml:space="preserve">Segundo. </w:t>
      </w:r>
      <w:r w:rsidRPr="00E24518">
        <w:rPr>
          <w:rFonts w:ascii="Abadi" w:hAnsi="Abadi" w:cs="*Calibri-9940-Identity-H"/>
          <w:color w:val="181818"/>
          <w:sz w:val="21"/>
          <w:szCs w:val="21"/>
        </w:rPr>
        <w:t>El Ejecutivo del Estado, a través de la Comisión intersecretarial</w:t>
      </w:r>
      <w:r>
        <w:rPr>
          <w:rFonts w:ascii="Abadi" w:hAnsi="Abadi" w:cs="*Calibri-9940-Identity-H"/>
          <w:color w:val="181818"/>
          <w:sz w:val="21"/>
          <w:szCs w:val="21"/>
        </w:rPr>
        <w:t xml:space="preserve"> </w:t>
      </w:r>
      <w:r w:rsidRPr="00E24518">
        <w:rPr>
          <w:rFonts w:ascii="Abadi" w:hAnsi="Abadi" w:cs="*Calibri-9940-Identity-H"/>
          <w:color w:val="181818"/>
          <w:sz w:val="21"/>
          <w:szCs w:val="21"/>
        </w:rPr>
        <w:t>para la Regularización de Asentamientos Humanos (CIPRAH), con la</w:t>
      </w:r>
      <w:r>
        <w:rPr>
          <w:rFonts w:ascii="Abadi" w:hAnsi="Abadi" w:cs="*Calibri-9940-Identity-H"/>
          <w:color w:val="181818"/>
          <w:sz w:val="21"/>
          <w:szCs w:val="21"/>
        </w:rPr>
        <w:t xml:space="preserve"> </w:t>
      </w:r>
      <w:r w:rsidRPr="00E24518">
        <w:rPr>
          <w:rFonts w:ascii="Abadi" w:hAnsi="Abadi" w:cs="*Calibri-9940-Identity-H"/>
          <w:color w:val="181818"/>
          <w:sz w:val="21"/>
          <w:szCs w:val="21"/>
        </w:rPr>
        <w:t>participación de los municipios correspondientes, dentro de los 365 días</w:t>
      </w:r>
      <w:r>
        <w:rPr>
          <w:rFonts w:ascii="Abadi" w:hAnsi="Abadi" w:cs="*Calibri-9940-Identity-H"/>
          <w:color w:val="181818"/>
          <w:sz w:val="21"/>
          <w:szCs w:val="21"/>
        </w:rPr>
        <w:t xml:space="preserve"> </w:t>
      </w:r>
      <w:r w:rsidRPr="00E24518">
        <w:rPr>
          <w:rFonts w:ascii="Abadi" w:hAnsi="Abadi" w:cs="*Calibri-9940-Identity-H"/>
          <w:color w:val="181818"/>
          <w:sz w:val="21"/>
          <w:szCs w:val="21"/>
        </w:rPr>
        <w:t>siguientes a la entrada en vigor del presente Decreto, realizará los estudios</w:t>
      </w:r>
      <w:r>
        <w:rPr>
          <w:rFonts w:ascii="Abadi" w:hAnsi="Abadi" w:cs="*Calibri-9940-Identity-H"/>
          <w:color w:val="181818"/>
          <w:sz w:val="21"/>
          <w:szCs w:val="21"/>
        </w:rPr>
        <w:t xml:space="preserve"> </w:t>
      </w:r>
      <w:r w:rsidRPr="00E24518">
        <w:rPr>
          <w:rFonts w:ascii="Abadi" w:hAnsi="Abadi" w:cs="*Calibri-9940-Identity-H"/>
          <w:color w:val="181818"/>
          <w:sz w:val="21"/>
          <w:szCs w:val="21"/>
        </w:rPr>
        <w:t>técnico</w:t>
      </w:r>
      <w:r w:rsidRPr="00E24518">
        <w:rPr>
          <w:rFonts w:ascii="Abadi" w:hAnsi="Abadi" w:cs="*Calibri-9940-Identity-H"/>
          <w:color w:val="505050"/>
          <w:sz w:val="21"/>
          <w:szCs w:val="21"/>
        </w:rPr>
        <w:t>-</w:t>
      </w:r>
      <w:r w:rsidRPr="00E24518">
        <w:rPr>
          <w:rFonts w:ascii="Abadi" w:hAnsi="Abadi" w:cs="*Calibri-9940-Identity-H"/>
          <w:color w:val="181818"/>
          <w:sz w:val="21"/>
          <w:szCs w:val="21"/>
        </w:rPr>
        <w:t>jurídi</w:t>
      </w:r>
      <w:r w:rsidRPr="00E24518">
        <w:rPr>
          <w:rFonts w:ascii="Abadi" w:hAnsi="Abadi" w:cs="*Calibri-9940-Identity-H"/>
          <w:color w:val="262626"/>
          <w:sz w:val="21"/>
          <w:szCs w:val="21"/>
        </w:rPr>
        <w:t>c</w:t>
      </w:r>
      <w:r w:rsidRPr="00E24518">
        <w:rPr>
          <w:rFonts w:ascii="Abadi" w:hAnsi="Abadi" w:cs="*Calibri-9940-Identity-H"/>
          <w:color w:val="181818"/>
          <w:sz w:val="21"/>
          <w:szCs w:val="21"/>
        </w:rPr>
        <w:t>os a los expedientes conformados por los procesos de</w:t>
      </w:r>
      <w:r>
        <w:rPr>
          <w:rFonts w:ascii="Abadi" w:hAnsi="Abadi" w:cs="*Calibri-9940-Identity-H"/>
          <w:color w:val="181818"/>
          <w:sz w:val="21"/>
          <w:szCs w:val="21"/>
        </w:rPr>
        <w:t xml:space="preserve"> </w:t>
      </w:r>
      <w:r w:rsidRPr="00E24518">
        <w:rPr>
          <w:rFonts w:ascii="Abadi" w:hAnsi="Abadi" w:cs="*Calibri-9940-Identity-H"/>
          <w:color w:val="181818"/>
          <w:sz w:val="21"/>
          <w:szCs w:val="21"/>
        </w:rPr>
        <w:t>regularización de la tenencia de la tierra de los asentamientos humanos que</w:t>
      </w:r>
      <w:r>
        <w:rPr>
          <w:rFonts w:ascii="Abadi" w:hAnsi="Abadi" w:cs="*Calibri-9940-Identity-H"/>
          <w:color w:val="181818"/>
          <w:sz w:val="21"/>
          <w:szCs w:val="21"/>
        </w:rPr>
        <w:t xml:space="preserve"> </w:t>
      </w:r>
      <w:r w:rsidRPr="00E24518">
        <w:rPr>
          <w:rFonts w:ascii="Abadi" w:hAnsi="Abadi" w:cs="*Calibri-9940-Identity-H"/>
          <w:color w:val="181818"/>
          <w:sz w:val="21"/>
          <w:szCs w:val="21"/>
        </w:rPr>
        <w:t>se encuentren en trámite, a fin de identificar e iniciar las gestiones, en los</w:t>
      </w:r>
      <w:r>
        <w:rPr>
          <w:rFonts w:ascii="Abadi" w:hAnsi="Abadi" w:cs="*Calibri-9940-Identity-H"/>
          <w:color w:val="181818"/>
          <w:sz w:val="21"/>
          <w:szCs w:val="21"/>
        </w:rPr>
        <w:t xml:space="preserve"> </w:t>
      </w:r>
      <w:r w:rsidRPr="00E24518">
        <w:rPr>
          <w:rFonts w:ascii="Abadi" w:hAnsi="Abadi" w:cs="*Calibri-9940-Identity-H"/>
          <w:color w:val="181818"/>
          <w:sz w:val="21"/>
          <w:szCs w:val="21"/>
        </w:rPr>
        <w:t>términos del presente Decreto, para la dotación de los servicios públicos de</w:t>
      </w:r>
      <w:r>
        <w:rPr>
          <w:rFonts w:ascii="Abadi" w:hAnsi="Abadi" w:cs="*Calibri-9940-Identity-H"/>
          <w:color w:val="181818"/>
          <w:sz w:val="21"/>
          <w:szCs w:val="21"/>
        </w:rPr>
        <w:t xml:space="preserve"> </w:t>
      </w:r>
      <w:r w:rsidRPr="00E24518">
        <w:rPr>
          <w:rFonts w:ascii="Abadi" w:hAnsi="Abadi" w:cs="*Calibri-9940-Identity-H"/>
          <w:color w:val="181818"/>
          <w:sz w:val="21"/>
          <w:szCs w:val="21"/>
        </w:rPr>
        <w:t>agua potable y alcantarillado y en su caso, de tratamiento y disposición de</w:t>
      </w:r>
      <w:r>
        <w:rPr>
          <w:rFonts w:ascii="Abadi" w:hAnsi="Abadi" w:cs="*Calibri-9940-Identity-H"/>
          <w:color w:val="181818"/>
          <w:sz w:val="21"/>
          <w:szCs w:val="21"/>
        </w:rPr>
        <w:t xml:space="preserve"> </w:t>
      </w:r>
      <w:r w:rsidRPr="00E24518">
        <w:rPr>
          <w:rFonts w:ascii="Abadi" w:hAnsi="Abadi" w:cs="*Calibri-9940-Identity-H"/>
          <w:color w:val="181818"/>
          <w:sz w:val="21"/>
          <w:szCs w:val="21"/>
        </w:rPr>
        <w:t>aguas residuales.</w:t>
      </w:r>
    </w:p>
    <w:p w14:paraId="4BBE33B6" w14:textId="77777777" w:rsidR="00AB4C7B" w:rsidRDefault="00AB4C7B" w:rsidP="00AB4C7B">
      <w:pPr>
        <w:autoSpaceDE w:val="0"/>
        <w:autoSpaceDN w:val="0"/>
        <w:adjustRightInd w:val="0"/>
        <w:jc w:val="both"/>
        <w:rPr>
          <w:rFonts w:ascii="Abadi" w:hAnsi="Abadi" w:cs="*Arial-BoldItalic-9943-Identity"/>
          <w:b/>
          <w:bCs/>
          <w:color w:val="0D0D0E"/>
          <w:sz w:val="21"/>
          <w:szCs w:val="21"/>
        </w:rPr>
      </w:pPr>
    </w:p>
    <w:p w14:paraId="5AD2A070" w14:textId="77777777" w:rsidR="00AB4C7B" w:rsidRPr="00E24518" w:rsidRDefault="00AB4C7B" w:rsidP="00AB4C7B">
      <w:pPr>
        <w:autoSpaceDE w:val="0"/>
        <w:autoSpaceDN w:val="0"/>
        <w:adjustRightInd w:val="0"/>
        <w:jc w:val="right"/>
        <w:rPr>
          <w:rFonts w:ascii="Abadi" w:hAnsi="Abadi" w:cs="*Arial-BoldItalic-9943-Identity"/>
          <w:b/>
          <w:bCs/>
          <w:color w:val="0D0D0E"/>
          <w:sz w:val="21"/>
          <w:szCs w:val="21"/>
        </w:rPr>
      </w:pPr>
      <w:r w:rsidRPr="00E24518">
        <w:rPr>
          <w:rFonts w:ascii="Abadi" w:hAnsi="Abadi" w:cs="*Arial-BoldItalic-9943-Identity"/>
          <w:b/>
          <w:bCs/>
          <w:color w:val="0D0D0E"/>
          <w:sz w:val="21"/>
          <w:szCs w:val="21"/>
        </w:rPr>
        <w:t>Trámite de beneficiarlos de regularizaciones de</w:t>
      </w:r>
    </w:p>
    <w:p w14:paraId="5D61C1ED" w14:textId="77777777" w:rsidR="00AB4C7B" w:rsidRPr="00E24518" w:rsidRDefault="00AB4C7B" w:rsidP="00AB4C7B">
      <w:pPr>
        <w:autoSpaceDE w:val="0"/>
        <w:autoSpaceDN w:val="0"/>
        <w:adjustRightInd w:val="0"/>
        <w:jc w:val="right"/>
        <w:rPr>
          <w:rFonts w:ascii="Abadi" w:hAnsi="Abadi" w:cs="*Arial-BoldItalic-9943-Identity"/>
          <w:b/>
          <w:bCs/>
          <w:color w:val="0D0D0E"/>
          <w:sz w:val="21"/>
          <w:szCs w:val="21"/>
        </w:rPr>
      </w:pPr>
      <w:r w:rsidRPr="00E24518">
        <w:rPr>
          <w:rFonts w:ascii="Abadi" w:hAnsi="Abadi" w:cs="*Arial-BoldItalic-9943-Identity"/>
          <w:b/>
          <w:bCs/>
          <w:color w:val="0D0D0E"/>
          <w:sz w:val="21"/>
          <w:szCs w:val="21"/>
        </w:rPr>
        <w:t xml:space="preserve">la tenencia de la tierra que </w:t>
      </w:r>
      <w:r w:rsidRPr="00E24518">
        <w:rPr>
          <w:rFonts w:ascii="Abadi" w:hAnsi="Abadi" w:cs="*Calibri-Bold-9941-Identity-H"/>
          <w:b/>
          <w:bCs/>
          <w:color w:val="0D0D0E"/>
          <w:sz w:val="21"/>
          <w:szCs w:val="21"/>
        </w:rPr>
        <w:t xml:space="preserve">no </w:t>
      </w:r>
      <w:r w:rsidRPr="00E24518">
        <w:rPr>
          <w:rFonts w:ascii="Abadi" w:hAnsi="Abadi" w:cs="*Arial-BoldItalic-9943-Identity"/>
          <w:b/>
          <w:bCs/>
          <w:color w:val="0D0D0E"/>
          <w:sz w:val="21"/>
          <w:szCs w:val="21"/>
        </w:rPr>
        <w:t>cuenten</w:t>
      </w:r>
    </w:p>
    <w:p w14:paraId="0A5987C1" w14:textId="77777777" w:rsidR="00AB4C7B" w:rsidRPr="00E24518" w:rsidRDefault="00AB4C7B" w:rsidP="00AB4C7B">
      <w:pPr>
        <w:autoSpaceDE w:val="0"/>
        <w:autoSpaceDN w:val="0"/>
        <w:adjustRightInd w:val="0"/>
        <w:jc w:val="right"/>
        <w:rPr>
          <w:rFonts w:ascii="Abadi" w:hAnsi="Abadi" w:cs="*Arial-BoldItalic-9943-Identity"/>
          <w:b/>
          <w:bCs/>
          <w:color w:val="0F0F10"/>
          <w:sz w:val="21"/>
          <w:szCs w:val="21"/>
        </w:rPr>
      </w:pPr>
      <w:r w:rsidRPr="00E24518">
        <w:rPr>
          <w:rFonts w:ascii="Abadi" w:hAnsi="Abadi" w:cs="*Arial-BoldItalic-9943-Identity"/>
          <w:b/>
          <w:bCs/>
          <w:color w:val="0F0F10"/>
          <w:sz w:val="21"/>
          <w:szCs w:val="21"/>
        </w:rPr>
        <w:t>todavía con escritura de propiedad</w:t>
      </w:r>
    </w:p>
    <w:p w14:paraId="27B9A4BF" w14:textId="77777777" w:rsidR="00AB4C7B" w:rsidRPr="00E24518" w:rsidRDefault="00AB4C7B" w:rsidP="00AB4C7B">
      <w:pPr>
        <w:autoSpaceDE w:val="0"/>
        <w:autoSpaceDN w:val="0"/>
        <w:adjustRightInd w:val="0"/>
        <w:jc w:val="both"/>
        <w:rPr>
          <w:rFonts w:ascii="Abadi" w:hAnsi="Abadi" w:cs="*Microsoft Sans Serif-8867-Iden"/>
          <w:color w:val="171717"/>
          <w:sz w:val="21"/>
          <w:szCs w:val="21"/>
        </w:rPr>
      </w:pPr>
      <w:r w:rsidRPr="00E24518">
        <w:rPr>
          <w:rFonts w:ascii="Abadi" w:hAnsi="Abadi" w:cs="*Verdana-Bold-9946-Identity-H"/>
          <w:b/>
          <w:bCs/>
          <w:color w:val="181817"/>
          <w:sz w:val="21"/>
          <w:szCs w:val="21"/>
        </w:rPr>
        <w:t xml:space="preserve">Tercero. </w:t>
      </w:r>
      <w:r w:rsidRPr="00E24518">
        <w:rPr>
          <w:rFonts w:ascii="Abadi" w:hAnsi="Abadi" w:cs="*Calibri-9940-Identity-H"/>
          <w:color w:val="181817"/>
          <w:sz w:val="21"/>
          <w:szCs w:val="21"/>
        </w:rPr>
        <w:t>Las personas que habiten en los asentamientos humanos que</w:t>
      </w:r>
      <w:r>
        <w:rPr>
          <w:rFonts w:ascii="Abadi" w:hAnsi="Abadi" w:cs="*Calibri-9940-Identity-H"/>
          <w:color w:val="181817"/>
          <w:sz w:val="21"/>
          <w:szCs w:val="21"/>
        </w:rPr>
        <w:t xml:space="preserve"> </w:t>
      </w:r>
      <w:r w:rsidRPr="00E24518">
        <w:rPr>
          <w:rFonts w:ascii="Abadi" w:hAnsi="Abadi" w:cs="*Calibri-9940-Identity-H"/>
          <w:color w:val="181817"/>
          <w:sz w:val="21"/>
          <w:szCs w:val="21"/>
        </w:rPr>
        <w:t xml:space="preserve">cuenten con </w:t>
      </w:r>
      <w:r w:rsidRPr="00E24518">
        <w:rPr>
          <w:rFonts w:ascii="Abadi" w:hAnsi="Abadi" w:cs="*Calibri-9940-Identity-H"/>
          <w:color w:val="181817"/>
          <w:sz w:val="21"/>
          <w:szCs w:val="21"/>
        </w:rPr>
        <w:t>resolución gubernativa por la que se haya regularizado la</w:t>
      </w:r>
      <w:r>
        <w:rPr>
          <w:rFonts w:ascii="Abadi" w:hAnsi="Abadi" w:cs="*Calibri-9940-Identity-H"/>
          <w:color w:val="181817"/>
          <w:sz w:val="21"/>
          <w:szCs w:val="21"/>
        </w:rPr>
        <w:t xml:space="preserve"> </w:t>
      </w:r>
      <w:r w:rsidRPr="00E24518">
        <w:rPr>
          <w:rFonts w:ascii="Abadi" w:hAnsi="Abadi" w:cs="*Calibri-9940-Identity-H"/>
          <w:color w:val="181817"/>
          <w:sz w:val="21"/>
          <w:szCs w:val="21"/>
        </w:rPr>
        <w:t>tenencia de la tierra de los lotes que los conforman, y se hubiere identificado</w:t>
      </w:r>
      <w:r>
        <w:rPr>
          <w:rFonts w:ascii="Abadi" w:hAnsi="Abadi" w:cs="*Calibri-9940-Identity-H"/>
          <w:color w:val="181817"/>
          <w:sz w:val="21"/>
          <w:szCs w:val="21"/>
        </w:rPr>
        <w:t xml:space="preserve"> </w:t>
      </w:r>
      <w:r w:rsidRPr="00E24518">
        <w:rPr>
          <w:rFonts w:ascii="Abadi" w:hAnsi="Abadi" w:cs="*Calibri-9940-Identity-H"/>
          <w:color w:val="181817"/>
          <w:sz w:val="21"/>
          <w:szCs w:val="21"/>
        </w:rPr>
        <w:t>al ocupante de los mismos, podrán iniciar los trámites relativos a la</w:t>
      </w:r>
      <w:r>
        <w:rPr>
          <w:rFonts w:ascii="Abadi" w:hAnsi="Abadi" w:cs="*Calibri-9940-Identity-H"/>
          <w:color w:val="181817"/>
          <w:sz w:val="21"/>
          <w:szCs w:val="21"/>
        </w:rPr>
        <w:t xml:space="preserve"> </w:t>
      </w:r>
      <w:r w:rsidRPr="00E24518">
        <w:rPr>
          <w:rFonts w:ascii="Abadi" w:hAnsi="Abadi" w:cs="*Calibri-9940-Identity-H"/>
          <w:color w:val="181817"/>
          <w:sz w:val="21"/>
          <w:szCs w:val="21"/>
        </w:rPr>
        <w:t xml:space="preserve">contratación </w:t>
      </w:r>
      <w:r w:rsidRPr="00E24518">
        <w:rPr>
          <w:rFonts w:ascii="Abadi" w:hAnsi="Abadi" w:cs="*Verdana-9945-Identity-H"/>
          <w:color w:val="181817"/>
          <w:sz w:val="21"/>
          <w:szCs w:val="21"/>
        </w:rPr>
        <w:t xml:space="preserve">y </w:t>
      </w:r>
      <w:r w:rsidRPr="00E24518">
        <w:rPr>
          <w:rFonts w:ascii="Abadi" w:hAnsi="Abadi" w:cs="*Calibri-9940-Identity-H"/>
          <w:color w:val="181817"/>
          <w:sz w:val="21"/>
          <w:szCs w:val="21"/>
        </w:rPr>
        <w:t xml:space="preserve">dotación de los servicios de agua potable </w:t>
      </w:r>
      <w:r w:rsidRPr="00E24518">
        <w:rPr>
          <w:rFonts w:ascii="Abadi" w:hAnsi="Abadi" w:cs="*Verdana-9945-Identity-H"/>
          <w:color w:val="181817"/>
          <w:sz w:val="21"/>
          <w:szCs w:val="21"/>
        </w:rPr>
        <w:t xml:space="preserve">y </w:t>
      </w:r>
      <w:r w:rsidRPr="00E24518">
        <w:rPr>
          <w:rFonts w:ascii="Abadi" w:hAnsi="Abadi" w:cs="*Calibri-9940-Identity-H"/>
          <w:color w:val="181817"/>
          <w:sz w:val="21"/>
          <w:szCs w:val="21"/>
        </w:rPr>
        <w:t xml:space="preserve">alcantarillado </w:t>
      </w:r>
      <w:r w:rsidRPr="00E24518">
        <w:rPr>
          <w:rFonts w:ascii="Abadi" w:hAnsi="Abadi" w:cs="*Verdana-9945-Identity-H"/>
          <w:color w:val="181817"/>
          <w:sz w:val="21"/>
          <w:szCs w:val="21"/>
        </w:rPr>
        <w:t>y,</w:t>
      </w:r>
      <w:r>
        <w:rPr>
          <w:rFonts w:ascii="Abadi" w:hAnsi="Abadi" w:cs="*Verdana-9945-Identity-H"/>
          <w:color w:val="181817"/>
          <w:sz w:val="21"/>
          <w:szCs w:val="21"/>
        </w:rPr>
        <w:t xml:space="preserve"> </w:t>
      </w:r>
      <w:r w:rsidRPr="00E24518">
        <w:rPr>
          <w:rFonts w:ascii="Abadi" w:hAnsi="Abadi" w:cs="*Calibri-9940-Identity-H"/>
          <w:color w:val="181817"/>
          <w:sz w:val="21"/>
          <w:szCs w:val="21"/>
        </w:rPr>
        <w:t>en su caso, de tratamiento y disposición de aguas residuales, aun cuando</w:t>
      </w:r>
      <w:r>
        <w:rPr>
          <w:rFonts w:ascii="Abadi" w:hAnsi="Abadi" w:cs="*Calibri-9940-Identity-H"/>
          <w:color w:val="181817"/>
          <w:sz w:val="21"/>
          <w:szCs w:val="21"/>
        </w:rPr>
        <w:t xml:space="preserve"> </w:t>
      </w:r>
      <w:r w:rsidRPr="00E24518">
        <w:rPr>
          <w:rFonts w:ascii="Abadi" w:hAnsi="Abadi" w:cs="*Calibri-9940-Identity-H"/>
          <w:color w:val="181817"/>
          <w:sz w:val="21"/>
          <w:szCs w:val="21"/>
        </w:rPr>
        <w:t>no se cuente todavía con título de propiedad sobre el lote respectivo, para</w:t>
      </w:r>
      <w:r>
        <w:rPr>
          <w:rFonts w:ascii="Abadi" w:hAnsi="Abadi" w:cs="*Calibri-9940-Identity-H"/>
          <w:color w:val="181817"/>
          <w:sz w:val="21"/>
          <w:szCs w:val="21"/>
        </w:rPr>
        <w:t xml:space="preserve"> </w:t>
      </w:r>
      <w:r w:rsidRPr="00E24518">
        <w:rPr>
          <w:rFonts w:ascii="Abadi" w:hAnsi="Abadi" w:cs="*Microsoft Sans Serif-8867-Iden"/>
          <w:color w:val="171717"/>
          <w:sz w:val="21"/>
          <w:szCs w:val="21"/>
        </w:rPr>
        <w:t>lo cual deberán acompañar a su solicitud, copia certificada de la resolución</w:t>
      </w:r>
      <w:r>
        <w:rPr>
          <w:rFonts w:ascii="Abadi" w:hAnsi="Abadi" w:cs="*Microsoft Sans Serif-8867-Iden"/>
          <w:color w:val="171717"/>
          <w:sz w:val="21"/>
          <w:szCs w:val="21"/>
        </w:rPr>
        <w:t xml:space="preserve"> </w:t>
      </w:r>
      <w:r w:rsidRPr="00E24518">
        <w:rPr>
          <w:rFonts w:ascii="Abadi" w:hAnsi="Abadi" w:cs="*Microsoft Sans Serif-8867-Iden"/>
          <w:color w:val="171717"/>
          <w:sz w:val="21"/>
          <w:szCs w:val="21"/>
        </w:rPr>
        <w:t>gubernativa.</w:t>
      </w:r>
    </w:p>
    <w:p w14:paraId="17F1FE9E" w14:textId="77777777" w:rsidR="00AB4C7B" w:rsidRDefault="00AB4C7B" w:rsidP="00AB4C7B">
      <w:pPr>
        <w:autoSpaceDE w:val="0"/>
        <w:autoSpaceDN w:val="0"/>
        <w:adjustRightInd w:val="0"/>
        <w:jc w:val="both"/>
        <w:rPr>
          <w:rFonts w:ascii="Abadi" w:hAnsi="Abadi" w:cs="*Microsoft Sans Serif-8867-Iden"/>
          <w:color w:val="171717"/>
          <w:sz w:val="21"/>
          <w:szCs w:val="21"/>
        </w:rPr>
      </w:pPr>
    </w:p>
    <w:p w14:paraId="39C1B4F6" w14:textId="77777777" w:rsidR="00AB4C7B" w:rsidRPr="00E24518" w:rsidRDefault="00AB4C7B" w:rsidP="00AB4C7B">
      <w:pPr>
        <w:autoSpaceDE w:val="0"/>
        <w:autoSpaceDN w:val="0"/>
        <w:adjustRightInd w:val="0"/>
        <w:jc w:val="both"/>
        <w:rPr>
          <w:rFonts w:ascii="Abadi" w:hAnsi="Abadi" w:cs="*Microsoft Sans Serif-8867-Iden"/>
          <w:color w:val="171717"/>
          <w:sz w:val="21"/>
          <w:szCs w:val="21"/>
        </w:rPr>
      </w:pPr>
      <w:r w:rsidRPr="00E24518">
        <w:rPr>
          <w:rFonts w:ascii="Abadi" w:hAnsi="Abadi" w:cs="*Microsoft Sans Serif-8867-Iden"/>
          <w:color w:val="171717"/>
          <w:sz w:val="21"/>
          <w:szCs w:val="21"/>
        </w:rPr>
        <w:t>Para este efecto, se faculta a la Secretaría de Gobierno, por conducto de</w:t>
      </w:r>
      <w:r>
        <w:rPr>
          <w:rFonts w:ascii="Abadi" w:hAnsi="Abadi" w:cs="*Microsoft Sans Serif-8867-Iden"/>
          <w:color w:val="171717"/>
          <w:sz w:val="21"/>
          <w:szCs w:val="21"/>
        </w:rPr>
        <w:t xml:space="preserve"> </w:t>
      </w:r>
      <w:r w:rsidRPr="00E24518">
        <w:rPr>
          <w:rFonts w:ascii="Abadi" w:hAnsi="Abadi" w:cs="*Microsoft Sans Serif-8867-Iden"/>
          <w:color w:val="171717"/>
          <w:sz w:val="21"/>
          <w:szCs w:val="21"/>
        </w:rPr>
        <w:t>la Dirección General de Seguridad en la Tenencia de la Tierra, para que se</w:t>
      </w:r>
      <w:r>
        <w:rPr>
          <w:rFonts w:ascii="Abadi" w:hAnsi="Abadi" w:cs="*Microsoft Sans Serif-8867-Iden"/>
          <w:color w:val="171717"/>
          <w:sz w:val="21"/>
          <w:szCs w:val="21"/>
        </w:rPr>
        <w:t xml:space="preserve"> </w:t>
      </w:r>
      <w:r w:rsidRPr="00E24518">
        <w:rPr>
          <w:rFonts w:ascii="Abadi" w:hAnsi="Abadi" w:cs="*Microsoft Sans Serif-8867-Iden"/>
          <w:color w:val="171717"/>
          <w:sz w:val="21"/>
          <w:szCs w:val="21"/>
        </w:rPr>
        <w:t>expida, sin costo alguno, a la persona legitimada para ello, copia</w:t>
      </w:r>
      <w:r>
        <w:rPr>
          <w:rFonts w:ascii="Abadi" w:hAnsi="Abadi" w:cs="*Microsoft Sans Serif-8867-Iden"/>
          <w:color w:val="171717"/>
          <w:sz w:val="21"/>
          <w:szCs w:val="21"/>
        </w:rPr>
        <w:t xml:space="preserve"> </w:t>
      </w:r>
      <w:r w:rsidRPr="00E24518">
        <w:rPr>
          <w:rFonts w:ascii="Abadi" w:hAnsi="Abadi" w:cs="*Microsoft Sans Serif-8867-Iden"/>
          <w:color w:val="171717"/>
          <w:sz w:val="21"/>
          <w:szCs w:val="21"/>
        </w:rPr>
        <w:t>certificada de la resolución gubernativa de regularización del asentamiento</w:t>
      </w:r>
      <w:r>
        <w:rPr>
          <w:rFonts w:ascii="Abadi" w:hAnsi="Abadi" w:cs="*Microsoft Sans Serif-8867-Iden"/>
          <w:color w:val="171717"/>
          <w:sz w:val="21"/>
          <w:szCs w:val="21"/>
        </w:rPr>
        <w:t xml:space="preserve"> </w:t>
      </w:r>
      <w:r w:rsidRPr="00E24518">
        <w:rPr>
          <w:rFonts w:ascii="Abadi" w:hAnsi="Abadi" w:cs="*Microsoft Sans Serif-8867-Iden"/>
          <w:color w:val="171717"/>
          <w:sz w:val="21"/>
          <w:szCs w:val="21"/>
        </w:rPr>
        <w:t>humano en que residan, exclusivamente para el fin establecido en el</w:t>
      </w:r>
      <w:r>
        <w:rPr>
          <w:rFonts w:ascii="Abadi" w:hAnsi="Abadi" w:cs="*Microsoft Sans Serif-8867-Iden"/>
          <w:color w:val="171717"/>
          <w:sz w:val="21"/>
          <w:szCs w:val="21"/>
        </w:rPr>
        <w:t xml:space="preserve"> </w:t>
      </w:r>
      <w:r w:rsidRPr="00E24518">
        <w:rPr>
          <w:rFonts w:ascii="Abadi" w:hAnsi="Abadi" w:cs="*Microsoft Sans Serif-8867-Iden"/>
          <w:color w:val="171717"/>
          <w:sz w:val="21"/>
          <w:szCs w:val="21"/>
        </w:rPr>
        <w:t>presente Artículo.</w:t>
      </w:r>
    </w:p>
    <w:p w14:paraId="574818BC" w14:textId="77777777" w:rsidR="00AB4C7B" w:rsidRDefault="00AB4C7B" w:rsidP="00AB4C7B">
      <w:pPr>
        <w:autoSpaceDE w:val="0"/>
        <w:autoSpaceDN w:val="0"/>
        <w:adjustRightInd w:val="0"/>
        <w:jc w:val="both"/>
        <w:rPr>
          <w:rFonts w:ascii="Abadi" w:hAnsi="Abadi" w:cs="*Microsoft Sans Serif-8867-Iden"/>
          <w:color w:val="181818"/>
          <w:sz w:val="21"/>
          <w:szCs w:val="21"/>
        </w:rPr>
      </w:pPr>
    </w:p>
    <w:p w14:paraId="03E9B633" w14:textId="77777777" w:rsidR="00AB4C7B" w:rsidRPr="00E24518" w:rsidRDefault="00AB4C7B" w:rsidP="00AB4C7B">
      <w:pPr>
        <w:autoSpaceDE w:val="0"/>
        <w:autoSpaceDN w:val="0"/>
        <w:adjustRightInd w:val="0"/>
        <w:jc w:val="both"/>
        <w:rPr>
          <w:rFonts w:ascii="Abadi" w:hAnsi="Abadi" w:cs="*Microsoft Sans Serif-8867-Iden"/>
          <w:color w:val="181818"/>
          <w:sz w:val="21"/>
          <w:szCs w:val="21"/>
        </w:rPr>
      </w:pPr>
      <w:r w:rsidRPr="00E24518">
        <w:rPr>
          <w:rFonts w:ascii="Abadi" w:hAnsi="Abadi" w:cs="*Microsoft Sans Serif-8867-Iden"/>
          <w:color w:val="181818"/>
          <w:sz w:val="21"/>
          <w:szCs w:val="21"/>
        </w:rPr>
        <w:t>En la certificación se asentará que se expide al interesado exclusivamente</w:t>
      </w:r>
      <w:r>
        <w:rPr>
          <w:rFonts w:ascii="Abadi" w:hAnsi="Abadi" w:cs="*Microsoft Sans Serif-8867-Iden"/>
          <w:color w:val="181818"/>
          <w:sz w:val="21"/>
          <w:szCs w:val="21"/>
        </w:rPr>
        <w:t xml:space="preserve"> </w:t>
      </w:r>
      <w:r w:rsidRPr="00E24518">
        <w:rPr>
          <w:rFonts w:ascii="Abadi" w:hAnsi="Abadi" w:cs="*Microsoft Sans Serif-8867-Iden"/>
          <w:color w:val="181818"/>
          <w:sz w:val="21"/>
          <w:szCs w:val="21"/>
        </w:rPr>
        <w:t xml:space="preserve">para el trámite al que se refiere el presente Artículo </w:t>
      </w:r>
      <w:r w:rsidRPr="00E24518">
        <w:rPr>
          <w:rFonts w:ascii="Abadi" w:hAnsi="Abadi" w:cs="*Times New Roman-Italic-8862-Id"/>
          <w:color w:val="181818"/>
          <w:sz w:val="21"/>
          <w:szCs w:val="21"/>
        </w:rPr>
        <w:t xml:space="preserve">y </w:t>
      </w:r>
      <w:r w:rsidRPr="00E24518">
        <w:rPr>
          <w:rFonts w:ascii="Abadi" w:hAnsi="Abadi" w:cs="*Microsoft Sans Serif-8867-Iden"/>
          <w:color w:val="181818"/>
          <w:sz w:val="21"/>
          <w:szCs w:val="21"/>
        </w:rPr>
        <w:t>que la misma no</w:t>
      </w:r>
      <w:r>
        <w:rPr>
          <w:rFonts w:ascii="Abadi" w:hAnsi="Abadi" w:cs="*Microsoft Sans Serif-8867-Iden"/>
          <w:color w:val="181818"/>
          <w:sz w:val="21"/>
          <w:szCs w:val="21"/>
        </w:rPr>
        <w:t xml:space="preserve"> </w:t>
      </w:r>
      <w:r w:rsidRPr="00E24518">
        <w:rPr>
          <w:rFonts w:ascii="Abadi" w:hAnsi="Abadi" w:cs="*Microsoft Sans Serif-8867-Iden"/>
          <w:color w:val="181818"/>
          <w:sz w:val="21"/>
          <w:szCs w:val="21"/>
        </w:rPr>
        <w:t>constituye constancia de poses1on o propiedad de los lotes</w:t>
      </w:r>
      <w:r>
        <w:rPr>
          <w:rFonts w:ascii="Abadi" w:hAnsi="Abadi" w:cs="*Microsoft Sans Serif-8867-Iden"/>
          <w:color w:val="181818"/>
          <w:sz w:val="21"/>
          <w:szCs w:val="21"/>
        </w:rPr>
        <w:t xml:space="preserve"> </w:t>
      </w:r>
      <w:r w:rsidRPr="00E24518">
        <w:rPr>
          <w:rFonts w:ascii="Abadi" w:hAnsi="Abadi" w:cs="*Microsoft Sans Serif-8867-Iden"/>
          <w:color w:val="181818"/>
          <w:sz w:val="21"/>
          <w:szCs w:val="21"/>
        </w:rPr>
        <w:t>correspondientes al asentamiento humano.</w:t>
      </w:r>
    </w:p>
    <w:p w14:paraId="37FF6419" w14:textId="77777777" w:rsidR="00AB4C7B" w:rsidRDefault="00AB4C7B" w:rsidP="00AB4C7B">
      <w:pPr>
        <w:autoSpaceDE w:val="0"/>
        <w:autoSpaceDN w:val="0"/>
        <w:adjustRightInd w:val="0"/>
        <w:jc w:val="both"/>
        <w:rPr>
          <w:rFonts w:ascii="Abadi" w:hAnsi="Abadi" w:cs="*Microsoft Sans Serif-BoldItali"/>
          <w:b/>
          <w:bCs/>
          <w:color w:val="151515"/>
          <w:sz w:val="21"/>
          <w:szCs w:val="21"/>
        </w:rPr>
      </w:pPr>
    </w:p>
    <w:p w14:paraId="5BAFD4F1" w14:textId="77777777" w:rsidR="00AB4C7B" w:rsidRPr="00E24518" w:rsidRDefault="00AB4C7B" w:rsidP="00AB4C7B">
      <w:pPr>
        <w:autoSpaceDE w:val="0"/>
        <w:autoSpaceDN w:val="0"/>
        <w:adjustRightInd w:val="0"/>
        <w:jc w:val="right"/>
        <w:rPr>
          <w:rFonts w:ascii="Abadi" w:hAnsi="Abadi" w:cs="*Microsoft Sans Serif-BoldItali"/>
          <w:b/>
          <w:bCs/>
          <w:color w:val="151515"/>
          <w:sz w:val="21"/>
          <w:szCs w:val="21"/>
        </w:rPr>
      </w:pPr>
      <w:r w:rsidRPr="00E24518">
        <w:rPr>
          <w:rFonts w:ascii="Abadi" w:hAnsi="Abadi" w:cs="*Microsoft Sans Serif-BoldItali"/>
          <w:b/>
          <w:bCs/>
          <w:color w:val="151515"/>
          <w:sz w:val="21"/>
          <w:szCs w:val="21"/>
        </w:rPr>
        <w:t>Inicio de obras mínimas de urbanización</w:t>
      </w:r>
    </w:p>
    <w:p w14:paraId="038914CB" w14:textId="77777777" w:rsidR="00AB4C7B" w:rsidRDefault="00AB4C7B" w:rsidP="00AB4C7B">
      <w:pPr>
        <w:autoSpaceDE w:val="0"/>
        <w:autoSpaceDN w:val="0"/>
        <w:adjustRightInd w:val="0"/>
        <w:jc w:val="both"/>
        <w:rPr>
          <w:rFonts w:ascii="Abadi" w:hAnsi="Abadi" w:cs="*Microsoft Sans Serif-8867-Iden"/>
          <w:color w:val="151515"/>
          <w:sz w:val="21"/>
          <w:szCs w:val="21"/>
        </w:rPr>
      </w:pPr>
      <w:r w:rsidRPr="00B6188B">
        <w:rPr>
          <w:rFonts w:ascii="Abadi" w:hAnsi="Abadi" w:cs="*Microsoft Sans Serif-8867-Iden"/>
          <w:b/>
          <w:bCs/>
          <w:color w:val="151515"/>
          <w:sz w:val="21"/>
          <w:szCs w:val="21"/>
        </w:rPr>
        <w:t>Cuarto</w:t>
      </w:r>
      <w:r w:rsidRPr="00E24518">
        <w:rPr>
          <w:rFonts w:ascii="Abadi" w:hAnsi="Abadi" w:cs="*Microsoft Sans Serif-8867-Iden"/>
          <w:color w:val="151515"/>
          <w:sz w:val="21"/>
          <w:szCs w:val="21"/>
        </w:rPr>
        <w:t>. Tratándose de los asentamientos humanos sujetos a procedimientos</w:t>
      </w:r>
      <w:r>
        <w:rPr>
          <w:rFonts w:ascii="Abadi" w:hAnsi="Abadi" w:cs="*Microsoft Sans Serif-8867-Iden"/>
          <w:color w:val="151515"/>
          <w:sz w:val="21"/>
          <w:szCs w:val="21"/>
        </w:rPr>
        <w:t xml:space="preserve"> </w:t>
      </w:r>
      <w:r w:rsidRPr="00E24518">
        <w:rPr>
          <w:rFonts w:ascii="Abadi" w:hAnsi="Abadi" w:cs="*Microsoft Sans Serif-8867-Iden"/>
          <w:color w:val="151515"/>
          <w:sz w:val="21"/>
          <w:szCs w:val="21"/>
        </w:rPr>
        <w:t>de regularización, se podrán iniciar las obras mínimas de urbanización,</w:t>
      </w:r>
      <w:r>
        <w:rPr>
          <w:rFonts w:ascii="Abadi" w:hAnsi="Abadi" w:cs="*Microsoft Sans Serif-8867-Iden"/>
          <w:color w:val="151515"/>
          <w:sz w:val="21"/>
          <w:szCs w:val="21"/>
        </w:rPr>
        <w:t xml:space="preserve"> </w:t>
      </w:r>
      <w:r w:rsidRPr="00E24518">
        <w:rPr>
          <w:rFonts w:ascii="Abadi" w:hAnsi="Abadi" w:cs="*Microsoft Sans Serif-8867-Iden"/>
          <w:color w:val="151515"/>
          <w:sz w:val="21"/>
          <w:szCs w:val="21"/>
        </w:rPr>
        <w:t>cuando se observen los requisitos contenidos en la fracción V del artículo</w:t>
      </w:r>
      <w:r>
        <w:rPr>
          <w:rFonts w:ascii="Abadi" w:hAnsi="Abadi" w:cs="*Microsoft Sans Serif-8867-Iden"/>
          <w:color w:val="151515"/>
          <w:sz w:val="21"/>
          <w:szCs w:val="21"/>
        </w:rPr>
        <w:t xml:space="preserve"> </w:t>
      </w:r>
      <w:r w:rsidRPr="00E24518">
        <w:rPr>
          <w:rFonts w:ascii="Abadi" w:hAnsi="Abadi" w:cs="*Microsoft Sans Serif-8867-Iden"/>
          <w:color w:val="151515"/>
          <w:sz w:val="21"/>
          <w:szCs w:val="21"/>
        </w:rPr>
        <w:t>175 del Código y los que se establezcan en la normatividad aplicable al</w:t>
      </w:r>
      <w:r>
        <w:rPr>
          <w:rFonts w:ascii="Abadi" w:hAnsi="Abadi" w:cs="*Microsoft Sans Serif-8867-Iden"/>
          <w:color w:val="151515"/>
          <w:sz w:val="21"/>
          <w:szCs w:val="21"/>
        </w:rPr>
        <w:t xml:space="preserve"> </w:t>
      </w:r>
      <w:r w:rsidRPr="00E24518">
        <w:rPr>
          <w:rFonts w:ascii="Abadi" w:hAnsi="Abadi" w:cs="*Microsoft Sans Serif-8867-Iden"/>
          <w:color w:val="151515"/>
          <w:sz w:val="21"/>
          <w:szCs w:val="21"/>
        </w:rPr>
        <w:t>procedimiento de regularización de la tenencia de la tierra iniciado.</w:t>
      </w:r>
      <w:r>
        <w:rPr>
          <w:rFonts w:ascii="Abadi" w:hAnsi="Abadi" w:cs="*Microsoft Sans Serif-8867-Iden"/>
          <w:color w:val="151515"/>
          <w:sz w:val="21"/>
          <w:szCs w:val="21"/>
        </w:rPr>
        <w:t xml:space="preserve"> </w:t>
      </w:r>
    </w:p>
    <w:p w14:paraId="3CEF7129" w14:textId="77777777" w:rsidR="00AB4C7B" w:rsidRDefault="00AB4C7B" w:rsidP="00AB4C7B">
      <w:pPr>
        <w:autoSpaceDE w:val="0"/>
        <w:autoSpaceDN w:val="0"/>
        <w:adjustRightInd w:val="0"/>
        <w:jc w:val="both"/>
        <w:rPr>
          <w:rFonts w:ascii="Abadi" w:hAnsi="Abadi" w:cs="*Microsoft Sans Serif-8867-Iden"/>
          <w:color w:val="151515"/>
          <w:sz w:val="21"/>
          <w:szCs w:val="21"/>
        </w:rPr>
      </w:pPr>
    </w:p>
    <w:p w14:paraId="48D4FB53" w14:textId="77777777" w:rsidR="00AB4C7B" w:rsidRPr="00E24518" w:rsidRDefault="00AB4C7B" w:rsidP="00AB4C7B">
      <w:pPr>
        <w:autoSpaceDE w:val="0"/>
        <w:autoSpaceDN w:val="0"/>
        <w:adjustRightInd w:val="0"/>
        <w:jc w:val="both"/>
        <w:rPr>
          <w:rFonts w:ascii="Abadi" w:hAnsi="Abadi" w:cs="*Microsoft Sans Serif-8867-Iden"/>
          <w:color w:val="161616"/>
          <w:sz w:val="21"/>
          <w:szCs w:val="21"/>
        </w:rPr>
      </w:pPr>
      <w:r w:rsidRPr="00E24518">
        <w:rPr>
          <w:rFonts w:ascii="Abadi" w:hAnsi="Abadi" w:cs="*Microsoft Sans Serif-8867-Iden"/>
          <w:color w:val="161616"/>
          <w:sz w:val="21"/>
          <w:szCs w:val="21"/>
        </w:rPr>
        <w:t>Las obras mínimas serán las necesarias para la prestación de los servicios de</w:t>
      </w:r>
      <w:r>
        <w:rPr>
          <w:rFonts w:ascii="Abadi" w:hAnsi="Abadi" w:cs="*Microsoft Sans Serif-8867-Iden"/>
          <w:color w:val="161616"/>
          <w:sz w:val="21"/>
          <w:szCs w:val="21"/>
        </w:rPr>
        <w:t xml:space="preserve"> </w:t>
      </w:r>
      <w:r w:rsidRPr="00E24518">
        <w:rPr>
          <w:rFonts w:ascii="Abadi" w:hAnsi="Abadi" w:cs="*Microsoft Sans Serif-8867-Iden"/>
          <w:color w:val="161616"/>
          <w:sz w:val="21"/>
          <w:szCs w:val="21"/>
        </w:rPr>
        <w:t xml:space="preserve">suministro de agua potable </w:t>
      </w:r>
      <w:r w:rsidRPr="00E24518">
        <w:rPr>
          <w:rFonts w:ascii="Abadi" w:hAnsi="Abadi" w:cs="*Times New Roman-Italic-8861-Id"/>
          <w:color w:val="161616"/>
          <w:sz w:val="21"/>
          <w:szCs w:val="21"/>
        </w:rPr>
        <w:t xml:space="preserve">y </w:t>
      </w:r>
      <w:r w:rsidRPr="00E24518">
        <w:rPr>
          <w:rFonts w:ascii="Abadi" w:hAnsi="Abadi" w:cs="*Microsoft Sans Serif-8867-Iden"/>
          <w:color w:val="161616"/>
          <w:sz w:val="21"/>
          <w:szCs w:val="21"/>
        </w:rPr>
        <w:t>drenaje, así como para la operación de la red</w:t>
      </w:r>
      <w:r>
        <w:rPr>
          <w:rFonts w:ascii="Abadi" w:hAnsi="Abadi" w:cs="*Microsoft Sans Serif-8867-Iden"/>
          <w:color w:val="161616"/>
          <w:sz w:val="21"/>
          <w:szCs w:val="21"/>
        </w:rPr>
        <w:t xml:space="preserve"> </w:t>
      </w:r>
      <w:r w:rsidRPr="00E24518">
        <w:rPr>
          <w:rFonts w:ascii="Abadi" w:hAnsi="Abadi" w:cs="*Microsoft Sans Serif-8867-Iden"/>
          <w:color w:val="161616"/>
          <w:sz w:val="21"/>
          <w:szCs w:val="21"/>
        </w:rPr>
        <w:t>de alcantarillado.</w:t>
      </w:r>
    </w:p>
    <w:p w14:paraId="2DBA794B" w14:textId="77777777" w:rsidR="00AB4C7B" w:rsidRDefault="00AB4C7B" w:rsidP="00AB4C7B">
      <w:pPr>
        <w:autoSpaceDE w:val="0"/>
        <w:autoSpaceDN w:val="0"/>
        <w:adjustRightInd w:val="0"/>
        <w:jc w:val="both"/>
        <w:rPr>
          <w:rFonts w:ascii="Abadi" w:hAnsi="Abadi" w:cs="*Microsoft Sans Serif-BoldItali"/>
          <w:b/>
          <w:bCs/>
          <w:color w:val="0D0D0D"/>
          <w:sz w:val="21"/>
          <w:szCs w:val="21"/>
        </w:rPr>
      </w:pPr>
    </w:p>
    <w:p w14:paraId="65CBF96D" w14:textId="77777777" w:rsidR="00AB4C7B" w:rsidRPr="00E24518" w:rsidRDefault="00AB4C7B" w:rsidP="00AB4C7B">
      <w:pPr>
        <w:autoSpaceDE w:val="0"/>
        <w:autoSpaceDN w:val="0"/>
        <w:adjustRightInd w:val="0"/>
        <w:jc w:val="right"/>
        <w:rPr>
          <w:rFonts w:ascii="Abadi" w:hAnsi="Abadi" w:cs="*Microsoft Sans Serif-BoldItali"/>
          <w:b/>
          <w:bCs/>
          <w:color w:val="0D0D0D"/>
          <w:sz w:val="21"/>
          <w:szCs w:val="21"/>
        </w:rPr>
      </w:pPr>
      <w:r w:rsidRPr="00E24518">
        <w:rPr>
          <w:rFonts w:ascii="Abadi" w:hAnsi="Abadi" w:cs="*Microsoft Sans Serif-BoldItali"/>
          <w:b/>
          <w:bCs/>
          <w:color w:val="0D0D0D"/>
          <w:sz w:val="21"/>
          <w:szCs w:val="21"/>
        </w:rPr>
        <w:t>Implementación progresiva de las disposiciones</w:t>
      </w:r>
    </w:p>
    <w:p w14:paraId="5D2CB9DD" w14:textId="77777777" w:rsidR="00AB4C7B" w:rsidRPr="00E24518" w:rsidRDefault="00AB4C7B" w:rsidP="00AB4C7B">
      <w:pPr>
        <w:autoSpaceDE w:val="0"/>
        <w:autoSpaceDN w:val="0"/>
        <w:adjustRightInd w:val="0"/>
        <w:jc w:val="right"/>
        <w:rPr>
          <w:rFonts w:ascii="Abadi" w:hAnsi="Abadi" w:cs="*Microsoft Sans Serif-BoldItali"/>
          <w:b/>
          <w:bCs/>
          <w:color w:val="161616"/>
          <w:sz w:val="21"/>
          <w:szCs w:val="21"/>
        </w:rPr>
      </w:pPr>
      <w:r w:rsidRPr="00E24518">
        <w:rPr>
          <w:rFonts w:ascii="Abadi" w:hAnsi="Abadi" w:cs="*Microsoft Sans Serif-BoldItali"/>
          <w:b/>
          <w:bCs/>
          <w:color w:val="161616"/>
          <w:sz w:val="21"/>
          <w:szCs w:val="21"/>
        </w:rPr>
        <w:t>contenidas en el presente Decreto</w:t>
      </w:r>
    </w:p>
    <w:p w14:paraId="17E34960" w14:textId="77777777" w:rsidR="00AB4C7B" w:rsidRPr="00E24518" w:rsidRDefault="00AB4C7B" w:rsidP="00AB4C7B">
      <w:pPr>
        <w:autoSpaceDE w:val="0"/>
        <w:autoSpaceDN w:val="0"/>
        <w:adjustRightInd w:val="0"/>
        <w:jc w:val="both"/>
        <w:rPr>
          <w:rFonts w:ascii="Abadi" w:hAnsi="Abadi" w:cs="*Microsoft Sans Serif-8867-Iden"/>
          <w:color w:val="161616"/>
          <w:sz w:val="21"/>
          <w:szCs w:val="21"/>
        </w:rPr>
      </w:pPr>
      <w:r w:rsidRPr="00E24518">
        <w:rPr>
          <w:rFonts w:ascii="Abadi" w:hAnsi="Abadi" w:cs="*Arial-Bold-8865-Identity-H"/>
          <w:b/>
          <w:bCs/>
          <w:color w:val="161616"/>
          <w:sz w:val="21"/>
          <w:szCs w:val="21"/>
        </w:rPr>
        <w:t xml:space="preserve">Quinto. </w:t>
      </w:r>
      <w:r w:rsidRPr="00E24518">
        <w:rPr>
          <w:rFonts w:ascii="Abadi" w:hAnsi="Abadi" w:cs="*Microsoft Sans Serif-8867-Iden"/>
          <w:color w:val="161616"/>
          <w:sz w:val="21"/>
          <w:szCs w:val="21"/>
        </w:rPr>
        <w:t>Las autoridades municipales y los organismos operadores destinarán</w:t>
      </w:r>
      <w:r>
        <w:rPr>
          <w:rFonts w:ascii="Abadi" w:hAnsi="Abadi" w:cs="*Microsoft Sans Serif-8867-Iden"/>
          <w:color w:val="161616"/>
          <w:sz w:val="21"/>
          <w:szCs w:val="21"/>
        </w:rPr>
        <w:t xml:space="preserve"> </w:t>
      </w:r>
      <w:r w:rsidRPr="00E24518">
        <w:rPr>
          <w:rFonts w:ascii="Abadi" w:hAnsi="Abadi" w:cs="*Microsoft Sans Serif-8867-Iden"/>
          <w:color w:val="161616"/>
          <w:sz w:val="21"/>
          <w:szCs w:val="21"/>
        </w:rPr>
        <w:t>los recursos que exija la presente reforma, de manera progresiva y de</w:t>
      </w:r>
      <w:r>
        <w:rPr>
          <w:rFonts w:ascii="Abadi" w:hAnsi="Abadi" w:cs="*Microsoft Sans Serif-8867-Iden"/>
          <w:color w:val="161616"/>
          <w:sz w:val="21"/>
          <w:szCs w:val="21"/>
        </w:rPr>
        <w:t xml:space="preserve"> </w:t>
      </w:r>
      <w:r w:rsidRPr="00E24518">
        <w:rPr>
          <w:rFonts w:ascii="Abadi" w:hAnsi="Abadi" w:cs="*Microsoft Sans Serif-8867-Iden"/>
          <w:color w:val="161616"/>
          <w:sz w:val="21"/>
          <w:szCs w:val="21"/>
        </w:rPr>
        <w:t>conformidad con su disponibilidad presupuestaria, a fin de dar cumplimiento</w:t>
      </w:r>
      <w:r>
        <w:rPr>
          <w:rFonts w:ascii="Abadi" w:hAnsi="Abadi" w:cs="*Microsoft Sans Serif-8867-Iden"/>
          <w:color w:val="161616"/>
          <w:sz w:val="21"/>
          <w:szCs w:val="21"/>
        </w:rPr>
        <w:t xml:space="preserve"> </w:t>
      </w:r>
      <w:r w:rsidRPr="00E24518">
        <w:rPr>
          <w:rFonts w:ascii="Abadi" w:hAnsi="Abadi" w:cs="*Microsoft Sans Serif-8867-Iden"/>
          <w:color w:val="161616"/>
          <w:sz w:val="21"/>
          <w:szCs w:val="21"/>
        </w:rPr>
        <w:t>a las disposiciones del presente decreto.</w:t>
      </w:r>
    </w:p>
    <w:p w14:paraId="0582A58B" w14:textId="66EB6505" w:rsidR="00AB4C7B" w:rsidRDefault="00AB4C7B" w:rsidP="00AB4C7B">
      <w:pPr>
        <w:autoSpaceDE w:val="0"/>
        <w:autoSpaceDN w:val="0"/>
        <w:adjustRightInd w:val="0"/>
        <w:jc w:val="both"/>
        <w:rPr>
          <w:rFonts w:ascii="Abadi" w:hAnsi="Abadi" w:cs="*Microsoft Sans Serif-Bold-8866"/>
          <w:b/>
          <w:bCs/>
          <w:color w:val="1C1C1C"/>
          <w:sz w:val="21"/>
          <w:szCs w:val="21"/>
        </w:rPr>
      </w:pPr>
    </w:p>
    <w:p w14:paraId="6F8F4C60" w14:textId="6771FDBA" w:rsidR="009457A9" w:rsidRDefault="009457A9" w:rsidP="00AB4C7B">
      <w:pPr>
        <w:autoSpaceDE w:val="0"/>
        <w:autoSpaceDN w:val="0"/>
        <w:adjustRightInd w:val="0"/>
        <w:jc w:val="both"/>
        <w:rPr>
          <w:rFonts w:ascii="Abadi" w:hAnsi="Abadi" w:cs="*Microsoft Sans Serif-Bold-8866"/>
          <w:b/>
          <w:bCs/>
          <w:color w:val="1C1C1C"/>
          <w:sz w:val="21"/>
          <w:szCs w:val="21"/>
        </w:rPr>
      </w:pPr>
    </w:p>
    <w:p w14:paraId="1B1FB658" w14:textId="77777777" w:rsidR="009457A9" w:rsidRPr="00E24518" w:rsidRDefault="009457A9" w:rsidP="00AB4C7B">
      <w:pPr>
        <w:autoSpaceDE w:val="0"/>
        <w:autoSpaceDN w:val="0"/>
        <w:adjustRightInd w:val="0"/>
        <w:jc w:val="both"/>
        <w:rPr>
          <w:rFonts w:ascii="Abadi" w:hAnsi="Abadi" w:cs="*Microsoft Sans Serif-Bold-8866"/>
          <w:b/>
          <w:bCs/>
          <w:color w:val="1C1C1C"/>
          <w:sz w:val="21"/>
          <w:szCs w:val="21"/>
        </w:rPr>
      </w:pPr>
    </w:p>
    <w:p w14:paraId="00158BC8" w14:textId="77777777" w:rsidR="00AB4C7B" w:rsidRPr="00E24518" w:rsidRDefault="00AB4C7B" w:rsidP="00AB4C7B">
      <w:pPr>
        <w:autoSpaceDE w:val="0"/>
        <w:autoSpaceDN w:val="0"/>
        <w:adjustRightInd w:val="0"/>
        <w:jc w:val="center"/>
        <w:rPr>
          <w:rFonts w:ascii="Abadi" w:hAnsi="Abadi" w:cs="*Calibri-Bold-6459-Identity-H"/>
          <w:b/>
          <w:bCs/>
          <w:color w:val="0F0E10"/>
          <w:sz w:val="21"/>
          <w:szCs w:val="21"/>
        </w:rPr>
      </w:pPr>
      <w:r w:rsidRPr="00E24518">
        <w:rPr>
          <w:rFonts w:ascii="Abadi" w:hAnsi="Abadi" w:cs="*Calibri-Bold-6459-Identity-H"/>
          <w:b/>
          <w:bCs/>
          <w:color w:val="0F0E10"/>
          <w:sz w:val="21"/>
          <w:szCs w:val="21"/>
        </w:rPr>
        <w:t xml:space="preserve">Guanajuato, </w:t>
      </w:r>
      <w:proofErr w:type="spellStart"/>
      <w:r w:rsidRPr="00E24518">
        <w:rPr>
          <w:rFonts w:ascii="Abadi" w:hAnsi="Abadi" w:cs="*Calibri-Bold-6459-Identity-H"/>
          <w:b/>
          <w:bCs/>
          <w:color w:val="0F0E10"/>
          <w:sz w:val="21"/>
          <w:szCs w:val="21"/>
        </w:rPr>
        <w:t>Gto</w:t>
      </w:r>
      <w:proofErr w:type="spellEnd"/>
      <w:r w:rsidRPr="00E24518">
        <w:rPr>
          <w:rFonts w:ascii="Abadi" w:hAnsi="Abadi" w:cs="*Calibri-Bold-6459-Identity-H"/>
          <w:b/>
          <w:bCs/>
          <w:color w:val="0F0E10"/>
          <w:sz w:val="21"/>
          <w:szCs w:val="21"/>
        </w:rPr>
        <w:t>., 14 de noviembre de 2022</w:t>
      </w:r>
    </w:p>
    <w:p w14:paraId="55A039AB" w14:textId="77777777" w:rsidR="00AB4C7B" w:rsidRPr="00E24518" w:rsidRDefault="00AB4C7B" w:rsidP="00AB4C7B">
      <w:pPr>
        <w:autoSpaceDE w:val="0"/>
        <w:autoSpaceDN w:val="0"/>
        <w:adjustRightInd w:val="0"/>
        <w:jc w:val="center"/>
        <w:rPr>
          <w:rFonts w:ascii="Abadi" w:hAnsi="Abadi" w:cs="*Times New Roman-BoldItalic-645"/>
          <w:b/>
          <w:bCs/>
          <w:color w:val="0D0D0F"/>
          <w:sz w:val="21"/>
          <w:szCs w:val="21"/>
        </w:rPr>
      </w:pPr>
      <w:r w:rsidRPr="00E24518">
        <w:rPr>
          <w:rFonts w:ascii="Abadi" w:hAnsi="Abadi" w:cs="*Calibri-Bold-6459-Identity-H"/>
          <w:b/>
          <w:bCs/>
          <w:color w:val="0D0D0F"/>
          <w:sz w:val="21"/>
          <w:szCs w:val="21"/>
        </w:rPr>
        <w:t>Las Comisiones Unidas de De</w:t>
      </w:r>
      <w:r>
        <w:rPr>
          <w:rFonts w:ascii="Abadi" w:hAnsi="Abadi" w:cs="*Calibri-Bold-6459-Identity-H"/>
          <w:b/>
          <w:bCs/>
          <w:color w:val="0D0D0F"/>
          <w:sz w:val="21"/>
          <w:szCs w:val="21"/>
        </w:rPr>
        <w:t>s</w:t>
      </w:r>
      <w:r w:rsidRPr="00E24518">
        <w:rPr>
          <w:rFonts w:ascii="Abadi" w:hAnsi="Abadi" w:cs="*Calibri-Bold-6459-Identity-H"/>
          <w:b/>
          <w:bCs/>
          <w:color w:val="0D0D0F"/>
          <w:sz w:val="21"/>
          <w:szCs w:val="21"/>
        </w:rPr>
        <w:t xml:space="preserve">arrollo Económico y Social </w:t>
      </w:r>
      <w:r w:rsidRPr="00E24518">
        <w:rPr>
          <w:rFonts w:ascii="Abadi" w:hAnsi="Abadi" w:cs="*Times New Roman-BoldItalic-645"/>
          <w:b/>
          <w:bCs/>
          <w:color w:val="0D0D0F"/>
          <w:sz w:val="21"/>
          <w:szCs w:val="21"/>
        </w:rPr>
        <w:t>y</w:t>
      </w:r>
    </w:p>
    <w:p w14:paraId="7ED12FEF" w14:textId="77777777" w:rsidR="00AB4C7B" w:rsidRPr="00E24518" w:rsidRDefault="00AB4C7B" w:rsidP="00AB4C7B">
      <w:pPr>
        <w:autoSpaceDE w:val="0"/>
        <w:autoSpaceDN w:val="0"/>
        <w:adjustRightInd w:val="0"/>
        <w:jc w:val="center"/>
        <w:rPr>
          <w:rFonts w:ascii="Abadi" w:hAnsi="Abadi" w:cs="*Calibri-Bold-6459-Identity-H"/>
          <w:b/>
          <w:bCs/>
          <w:color w:val="0D0D0F"/>
          <w:sz w:val="21"/>
          <w:szCs w:val="21"/>
        </w:rPr>
      </w:pPr>
      <w:r w:rsidRPr="00E24518">
        <w:rPr>
          <w:rFonts w:ascii="Abadi" w:hAnsi="Abadi" w:cs="*Calibri-Bold-6459-Identity-H"/>
          <w:b/>
          <w:bCs/>
          <w:color w:val="0D0D0F"/>
          <w:sz w:val="21"/>
          <w:szCs w:val="21"/>
        </w:rPr>
        <w:t>la de Desarrollo Urb</w:t>
      </w:r>
      <w:r>
        <w:rPr>
          <w:rFonts w:ascii="Abadi" w:hAnsi="Abadi" w:cs="*Calibri-Bold-6459-Identity-H"/>
          <w:b/>
          <w:bCs/>
          <w:color w:val="0D0D0F"/>
          <w:sz w:val="21"/>
          <w:szCs w:val="21"/>
        </w:rPr>
        <w:t xml:space="preserve">ano </w:t>
      </w:r>
      <w:r w:rsidRPr="00E24518">
        <w:rPr>
          <w:rFonts w:ascii="Abadi" w:hAnsi="Abadi" w:cs="*Calibri-Bold-6459-Identity-H"/>
          <w:b/>
          <w:bCs/>
          <w:color w:val="0D0D0F"/>
          <w:sz w:val="21"/>
          <w:szCs w:val="21"/>
        </w:rPr>
        <w:t xml:space="preserve">y </w:t>
      </w:r>
      <w:r>
        <w:rPr>
          <w:rFonts w:ascii="Abadi" w:hAnsi="Abadi" w:cs="*Calibri-Bold-6459-Identity-H"/>
          <w:b/>
          <w:bCs/>
          <w:color w:val="0D0D0F"/>
          <w:sz w:val="21"/>
          <w:szCs w:val="21"/>
        </w:rPr>
        <w:t>Obra</w:t>
      </w:r>
      <w:r w:rsidRPr="00E24518">
        <w:rPr>
          <w:rFonts w:ascii="Abadi" w:hAnsi="Abadi" w:cs="*Calibri-Bold-6459-Identity-H"/>
          <w:b/>
          <w:bCs/>
          <w:color w:val="0D0D0F"/>
          <w:sz w:val="21"/>
          <w:szCs w:val="21"/>
        </w:rPr>
        <w:t xml:space="preserve"> Pública</w:t>
      </w:r>
    </w:p>
    <w:p w14:paraId="1B6C12EB" w14:textId="2F46B658" w:rsidR="00FC2636" w:rsidRDefault="00FC2636" w:rsidP="00FC2636">
      <w:pPr>
        <w:autoSpaceDE w:val="0"/>
        <w:autoSpaceDN w:val="0"/>
        <w:adjustRightInd w:val="0"/>
        <w:contextualSpacing/>
        <w:jc w:val="both"/>
        <w:rPr>
          <w:rFonts w:ascii="Abadi" w:hAnsi="Abadi" w:cs="Arial-ItalicMT"/>
          <w:b/>
          <w:bCs/>
          <w:i/>
          <w:iCs/>
          <w:sz w:val="21"/>
          <w:szCs w:val="21"/>
        </w:rPr>
      </w:pPr>
    </w:p>
    <w:p w14:paraId="46CE11A1" w14:textId="6A872826" w:rsidR="00672D28" w:rsidRDefault="00672D28" w:rsidP="00FC2636">
      <w:pPr>
        <w:autoSpaceDE w:val="0"/>
        <w:autoSpaceDN w:val="0"/>
        <w:adjustRightInd w:val="0"/>
        <w:contextualSpacing/>
        <w:jc w:val="both"/>
        <w:rPr>
          <w:rFonts w:ascii="Abadi" w:hAnsi="Abadi" w:cs="Arial-ItalicMT"/>
          <w:b/>
          <w:bCs/>
          <w:i/>
          <w:iCs/>
          <w:sz w:val="21"/>
          <w:szCs w:val="21"/>
        </w:rPr>
      </w:pPr>
    </w:p>
    <w:p w14:paraId="7AADFE9F" w14:textId="77777777" w:rsidR="00672D28" w:rsidRDefault="00672D28" w:rsidP="00672D28">
      <w:pPr>
        <w:autoSpaceDE w:val="0"/>
        <w:autoSpaceDN w:val="0"/>
        <w:adjustRightInd w:val="0"/>
        <w:rPr>
          <w:rFonts w:ascii="Abadi" w:hAnsi="Abadi" w:cs="*Calibri-Bold-6459-Identity-H"/>
          <w:b/>
          <w:bCs/>
          <w:color w:val="0D0D0E"/>
          <w:sz w:val="21"/>
          <w:szCs w:val="21"/>
        </w:rPr>
      </w:pPr>
      <w:proofErr w:type="spellStart"/>
      <w:r>
        <w:rPr>
          <w:rFonts w:ascii="Abadi" w:hAnsi="Abadi" w:cs="*Calibri-Bold-6459-Identity-H"/>
          <w:b/>
          <w:bCs/>
          <w:color w:val="0D0D0E"/>
          <w:sz w:val="21"/>
          <w:szCs w:val="21"/>
        </w:rPr>
        <w:t>Dip</w:t>
      </w:r>
      <w:proofErr w:type="spellEnd"/>
      <w:r>
        <w:rPr>
          <w:rFonts w:ascii="Abadi" w:hAnsi="Abadi" w:cs="*Calibri-Bold-6459-Identity-H"/>
          <w:b/>
          <w:bCs/>
          <w:color w:val="0D0D0E"/>
          <w:sz w:val="21"/>
          <w:szCs w:val="21"/>
        </w:rPr>
        <w:t xml:space="preserve">. Miguel Ángel Salim </w:t>
      </w:r>
      <w:proofErr w:type="spellStart"/>
      <w:r>
        <w:rPr>
          <w:rFonts w:ascii="Abadi" w:hAnsi="Abadi" w:cs="*Calibri-Bold-6459-Identity-H"/>
          <w:b/>
          <w:bCs/>
          <w:color w:val="0D0D0E"/>
          <w:sz w:val="21"/>
          <w:szCs w:val="21"/>
        </w:rPr>
        <w:t>Alle</w:t>
      </w:r>
      <w:proofErr w:type="spellEnd"/>
    </w:p>
    <w:p w14:paraId="5E1C31C3" w14:textId="097817A3" w:rsidR="00672D28" w:rsidRDefault="00672D28" w:rsidP="00672D28">
      <w:pPr>
        <w:autoSpaceDE w:val="0"/>
        <w:autoSpaceDN w:val="0"/>
        <w:adjustRightInd w:val="0"/>
        <w:contextualSpacing/>
        <w:jc w:val="both"/>
        <w:rPr>
          <w:rFonts w:ascii="Abadi" w:hAnsi="Abadi" w:cs="*Calibri-Bold-6459-Identity-H"/>
          <w:b/>
          <w:bCs/>
          <w:color w:val="0D0D0E"/>
          <w:sz w:val="21"/>
          <w:szCs w:val="21"/>
        </w:rPr>
      </w:pPr>
      <w:r>
        <w:rPr>
          <w:rFonts w:ascii="Abadi" w:hAnsi="Abadi" w:cs="*Calibri-Bold-6459-Identity-H"/>
          <w:b/>
          <w:bCs/>
          <w:color w:val="0D0D0E"/>
          <w:sz w:val="21"/>
          <w:szCs w:val="21"/>
        </w:rPr>
        <w:t>Presidente</w:t>
      </w:r>
    </w:p>
    <w:p w14:paraId="1E0A072F" w14:textId="77777777" w:rsidR="00DD2365" w:rsidRPr="00E24518" w:rsidRDefault="00DD2365" w:rsidP="00DD2365">
      <w:pPr>
        <w:autoSpaceDE w:val="0"/>
        <w:autoSpaceDN w:val="0"/>
        <w:adjustRightInd w:val="0"/>
        <w:jc w:val="both"/>
        <w:rPr>
          <w:rFonts w:ascii="Abadi" w:hAnsi="Abadi" w:cs="*Calibri-Bold-6459-Identity-H"/>
          <w:b/>
          <w:bCs/>
          <w:color w:val="0D0D0E"/>
          <w:sz w:val="21"/>
          <w:szCs w:val="21"/>
        </w:rPr>
      </w:pPr>
      <w:proofErr w:type="spellStart"/>
      <w:r w:rsidRPr="00E24518">
        <w:rPr>
          <w:rFonts w:ascii="Abadi" w:hAnsi="Abadi" w:cs="*Calibri-Bold-6459-Identity-H"/>
          <w:b/>
          <w:bCs/>
          <w:color w:val="0D0D0E"/>
          <w:sz w:val="21"/>
          <w:szCs w:val="21"/>
        </w:rPr>
        <w:t>Dip</w:t>
      </w:r>
      <w:proofErr w:type="spellEnd"/>
      <w:r w:rsidRPr="00E24518">
        <w:rPr>
          <w:rFonts w:ascii="Abadi" w:hAnsi="Abadi" w:cs="*Calibri-Bold-6459-Identity-H"/>
          <w:b/>
          <w:bCs/>
          <w:color w:val="0D0D0E"/>
          <w:sz w:val="21"/>
          <w:szCs w:val="21"/>
        </w:rPr>
        <w:t xml:space="preserve"> José Alfonso Borja Pimentel</w:t>
      </w:r>
    </w:p>
    <w:p w14:paraId="01C25CD0" w14:textId="77777777" w:rsidR="00DD2365" w:rsidRPr="00E24518" w:rsidRDefault="00DD2365" w:rsidP="00DD2365">
      <w:pPr>
        <w:autoSpaceDE w:val="0"/>
        <w:autoSpaceDN w:val="0"/>
        <w:adjustRightInd w:val="0"/>
        <w:jc w:val="both"/>
        <w:rPr>
          <w:rFonts w:ascii="Abadi" w:hAnsi="Abadi" w:cs="*Calibri-Bold-6459-Identity-H"/>
          <w:b/>
          <w:bCs/>
          <w:color w:val="0D0D0E"/>
          <w:sz w:val="21"/>
          <w:szCs w:val="21"/>
        </w:rPr>
      </w:pPr>
      <w:r w:rsidRPr="00E24518">
        <w:rPr>
          <w:rFonts w:ascii="Abadi" w:hAnsi="Abadi" w:cs="*Calibri-Bold-6459-Identity-H"/>
          <w:b/>
          <w:bCs/>
          <w:color w:val="0D0D0E"/>
          <w:sz w:val="21"/>
          <w:szCs w:val="21"/>
        </w:rPr>
        <w:t>Secretario</w:t>
      </w:r>
    </w:p>
    <w:p w14:paraId="186F36A9" w14:textId="77777777" w:rsidR="00DD2365" w:rsidRDefault="00DD2365" w:rsidP="00DD2365">
      <w:pPr>
        <w:autoSpaceDE w:val="0"/>
        <w:autoSpaceDN w:val="0"/>
        <w:adjustRightInd w:val="0"/>
        <w:jc w:val="both"/>
        <w:rPr>
          <w:rFonts w:ascii="Abadi" w:hAnsi="Abadi" w:cs="*Calibri-Bold-6459-Identity-H"/>
          <w:b/>
          <w:bCs/>
          <w:color w:val="101010"/>
          <w:sz w:val="21"/>
          <w:szCs w:val="21"/>
        </w:rPr>
      </w:pPr>
      <w:proofErr w:type="spellStart"/>
      <w:r>
        <w:rPr>
          <w:rFonts w:ascii="Abadi" w:hAnsi="Abadi" w:cs="*Calibri-Bold-6459-Identity-H"/>
          <w:b/>
          <w:bCs/>
          <w:color w:val="101010"/>
          <w:sz w:val="21"/>
          <w:szCs w:val="21"/>
        </w:rPr>
        <w:t>Dip</w:t>
      </w:r>
      <w:proofErr w:type="spellEnd"/>
      <w:r>
        <w:rPr>
          <w:rFonts w:ascii="Abadi" w:hAnsi="Abadi" w:cs="*Calibri-Bold-6459-Identity-H"/>
          <w:b/>
          <w:bCs/>
          <w:color w:val="101010"/>
          <w:sz w:val="21"/>
          <w:szCs w:val="21"/>
        </w:rPr>
        <w:t xml:space="preserve">. Angelica Casillas Martinez </w:t>
      </w:r>
    </w:p>
    <w:p w14:paraId="7D90B37B" w14:textId="77777777" w:rsidR="00DD2365" w:rsidRDefault="00DD2365" w:rsidP="00DD2365">
      <w:pPr>
        <w:autoSpaceDE w:val="0"/>
        <w:autoSpaceDN w:val="0"/>
        <w:adjustRightInd w:val="0"/>
        <w:jc w:val="both"/>
        <w:rPr>
          <w:rFonts w:ascii="Abadi" w:hAnsi="Abadi" w:cs="*Calibri-Bold-6459-Identity-H"/>
          <w:b/>
          <w:bCs/>
          <w:color w:val="101010"/>
          <w:sz w:val="21"/>
          <w:szCs w:val="21"/>
        </w:rPr>
      </w:pPr>
      <w:r>
        <w:rPr>
          <w:rFonts w:ascii="Abadi" w:hAnsi="Abadi" w:cs="*Calibri-Bold-6459-Identity-H"/>
          <w:b/>
          <w:bCs/>
          <w:color w:val="101010"/>
          <w:sz w:val="21"/>
          <w:szCs w:val="21"/>
        </w:rPr>
        <w:t>Vocal</w:t>
      </w:r>
    </w:p>
    <w:p w14:paraId="33426E78" w14:textId="77777777" w:rsidR="00DD2365" w:rsidRPr="00E24518" w:rsidRDefault="00DD2365" w:rsidP="00DD2365">
      <w:pPr>
        <w:autoSpaceDE w:val="0"/>
        <w:autoSpaceDN w:val="0"/>
        <w:adjustRightInd w:val="0"/>
        <w:jc w:val="both"/>
        <w:rPr>
          <w:rFonts w:ascii="Abadi" w:hAnsi="Abadi" w:cs="*Calibri-Bold-6459-Identity-H"/>
          <w:b/>
          <w:bCs/>
          <w:color w:val="101010"/>
          <w:sz w:val="21"/>
          <w:szCs w:val="21"/>
        </w:rPr>
      </w:pPr>
      <w:proofErr w:type="spellStart"/>
      <w:r w:rsidRPr="00E24518">
        <w:rPr>
          <w:rFonts w:ascii="Abadi" w:hAnsi="Abadi" w:cs="*Calibri-Bold-6459-Identity-H"/>
          <w:b/>
          <w:bCs/>
          <w:color w:val="101010"/>
          <w:sz w:val="21"/>
          <w:szCs w:val="21"/>
        </w:rPr>
        <w:t>Dip</w:t>
      </w:r>
      <w:proofErr w:type="spellEnd"/>
      <w:r w:rsidRPr="00E24518">
        <w:rPr>
          <w:rFonts w:ascii="Abadi" w:hAnsi="Abadi" w:cs="*Calibri-Bold-6459-Identity-H"/>
          <w:b/>
          <w:bCs/>
          <w:color w:val="101010"/>
          <w:sz w:val="21"/>
          <w:szCs w:val="21"/>
        </w:rPr>
        <w:t>. Víctor Manuel Zanella Huerta</w:t>
      </w:r>
    </w:p>
    <w:p w14:paraId="1694C3F1" w14:textId="77777777" w:rsidR="00DD2365" w:rsidRPr="00E24518" w:rsidRDefault="00DD2365" w:rsidP="00DD2365">
      <w:pPr>
        <w:autoSpaceDE w:val="0"/>
        <w:autoSpaceDN w:val="0"/>
        <w:adjustRightInd w:val="0"/>
        <w:jc w:val="both"/>
        <w:rPr>
          <w:rFonts w:ascii="Abadi" w:hAnsi="Abadi" w:cs="*Calibri-Bold-6459-Identity-H"/>
          <w:b/>
          <w:bCs/>
          <w:color w:val="101010"/>
          <w:sz w:val="21"/>
          <w:szCs w:val="21"/>
        </w:rPr>
      </w:pPr>
      <w:r w:rsidRPr="00E24518">
        <w:rPr>
          <w:rFonts w:ascii="Abadi" w:hAnsi="Abadi" w:cs="*Calibri-Bold-6459-Identity-H"/>
          <w:b/>
          <w:bCs/>
          <w:color w:val="101010"/>
          <w:sz w:val="21"/>
          <w:szCs w:val="21"/>
        </w:rPr>
        <w:t>Vocal</w:t>
      </w:r>
    </w:p>
    <w:p w14:paraId="642DBFED" w14:textId="77777777" w:rsidR="00DD2365" w:rsidRPr="00E24518" w:rsidRDefault="00DD2365" w:rsidP="00DD2365">
      <w:pPr>
        <w:autoSpaceDE w:val="0"/>
        <w:autoSpaceDN w:val="0"/>
        <w:adjustRightInd w:val="0"/>
        <w:jc w:val="both"/>
        <w:rPr>
          <w:rFonts w:ascii="Abadi" w:hAnsi="Abadi" w:cs="*Calibri-Bold-6459-Identity-H"/>
          <w:b/>
          <w:bCs/>
          <w:color w:val="0F0F0F"/>
          <w:sz w:val="21"/>
          <w:szCs w:val="21"/>
        </w:rPr>
      </w:pPr>
      <w:proofErr w:type="spellStart"/>
      <w:r w:rsidRPr="00E24518">
        <w:rPr>
          <w:rFonts w:ascii="Abadi" w:hAnsi="Abadi" w:cs="*Calibri-Bold-6459-Identity-H"/>
          <w:b/>
          <w:bCs/>
          <w:color w:val="0F0F0F"/>
          <w:sz w:val="21"/>
          <w:szCs w:val="21"/>
        </w:rPr>
        <w:t>Dip</w:t>
      </w:r>
      <w:proofErr w:type="spellEnd"/>
      <w:r w:rsidRPr="00E24518">
        <w:rPr>
          <w:rFonts w:ascii="Abadi" w:hAnsi="Abadi" w:cs="*Calibri-Bold-6459-Identity-H"/>
          <w:b/>
          <w:bCs/>
          <w:color w:val="0F0F0F"/>
          <w:sz w:val="21"/>
          <w:szCs w:val="21"/>
        </w:rPr>
        <w:t>. Janet Melanie Murillo Chávez</w:t>
      </w:r>
    </w:p>
    <w:p w14:paraId="4A28DCF6" w14:textId="77777777" w:rsidR="00DD2365" w:rsidRDefault="00DD2365" w:rsidP="00DD2365">
      <w:pPr>
        <w:autoSpaceDE w:val="0"/>
        <w:autoSpaceDN w:val="0"/>
        <w:adjustRightInd w:val="0"/>
        <w:jc w:val="both"/>
        <w:rPr>
          <w:rFonts w:ascii="Abadi" w:hAnsi="Abadi" w:cs="*Calibri-Bold-6459-Identity-H"/>
          <w:b/>
          <w:bCs/>
          <w:color w:val="0F0F0F"/>
          <w:sz w:val="21"/>
          <w:szCs w:val="21"/>
        </w:rPr>
      </w:pPr>
      <w:r w:rsidRPr="00E24518">
        <w:rPr>
          <w:rFonts w:ascii="Abadi" w:hAnsi="Abadi" w:cs="*Calibri-Bold-6459-Identity-H"/>
          <w:b/>
          <w:bCs/>
          <w:color w:val="0F0F0F"/>
          <w:sz w:val="21"/>
          <w:szCs w:val="21"/>
        </w:rPr>
        <w:t>Vocal</w:t>
      </w:r>
    </w:p>
    <w:p w14:paraId="1CB1987E" w14:textId="77777777" w:rsidR="00DD2365" w:rsidRPr="00E24518" w:rsidRDefault="00DD2365" w:rsidP="00DD2365">
      <w:pPr>
        <w:autoSpaceDE w:val="0"/>
        <w:autoSpaceDN w:val="0"/>
        <w:adjustRightInd w:val="0"/>
        <w:jc w:val="both"/>
        <w:rPr>
          <w:rFonts w:ascii="Abadi" w:hAnsi="Abadi" w:cs="*Calibri-Bold-6459-Identity-H"/>
          <w:b/>
          <w:bCs/>
          <w:color w:val="0F0F0F"/>
          <w:sz w:val="21"/>
          <w:szCs w:val="21"/>
        </w:rPr>
      </w:pPr>
      <w:proofErr w:type="spellStart"/>
      <w:r w:rsidRPr="00E24518">
        <w:rPr>
          <w:rFonts w:ascii="Abadi" w:hAnsi="Abadi" w:cs="*Calibri-Bold-6459-Identity-H"/>
          <w:b/>
          <w:bCs/>
          <w:color w:val="0F0F0F"/>
          <w:sz w:val="21"/>
          <w:szCs w:val="21"/>
        </w:rPr>
        <w:t>Dip</w:t>
      </w:r>
      <w:proofErr w:type="spellEnd"/>
      <w:r w:rsidRPr="00E24518">
        <w:rPr>
          <w:rFonts w:ascii="Abadi" w:hAnsi="Abadi" w:cs="*Calibri-Bold-6459-Identity-H"/>
          <w:b/>
          <w:bCs/>
          <w:color w:val="0F0F0F"/>
          <w:sz w:val="21"/>
          <w:szCs w:val="21"/>
        </w:rPr>
        <w:t>. Cuauhtémoc Becerra González</w:t>
      </w:r>
    </w:p>
    <w:p w14:paraId="6433EC6B" w14:textId="77777777" w:rsidR="00DD2365" w:rsidRPr="00E24518" w:rsidRDefault="00DD2365" w:rsidP="00DD2365">
      <w:pPr>
        <w:autoSpaceDE w:val="0"/>
        <w:autoSpaceDN w:val="0"/>
        <w:adjustRightInd w:val="0"/>
        <w:jc w:val="both"/>
        <w:rPr>
          <w:rFonts w:ascii="Abadi" w:hAnsi="Abadi" w:cs="*Calibri-Bold-6459-Identity-H"/>
          <w:b/>
          <w:bCs/>
          <w:color w:val="0F0F0F"/>
          <w:sz w:val="21"/>
          <w:szCs w:val="21"/>
        </w:rPr>
      </w:pPr>
      <w:r w:rsidRPr="00E24518">
        <w:rPr>
          <w:rFonts w:ascii="Abadi" w:hAnsi="Abadi" w:cs="*Calibri-Bold-6459-Identity-H"/>
          <w:b/>
          <w:bCs/>
          <w:color w:val="0F0F0F"/>
          <w:sz w:val="21"/>
          <w:szCs w:val="21"/>
        </w:rPr>
        <w:t>Vocal</w:t>
      </w:r>
    </w:p>
    <w:p w14:paraId="3701AC20" w14:textId="77777777" w:rsidR="00DD2365" w:rsidRPr="00E24518" w:rsidRDefault="00DD2365" w:rsidP="00DD2365">
      <w:pPr>
        <w:autoSpaceDE w:val="0"/>
        <w:autoSpaceDN w:val="0"/>
        <w:adjustRightInd w:val="0"/>
        <w:jc w:val="both"/>
        <w:rPr>
          <w:rFonts w:ascii="Abadi" w:hAnsi="Abadi" w:cs="*Calibri-Bold-6459-Identity-H"/>
          <w:b/>
          <w:bCs/>
          <w:color w:val="0D0D0E"/>
          <w:sz w:val="21"/>
          <w:szCs w:val="21"/>
        </w:rPr>
      </w:pPr>
      <w:proofErr w:type="spellStart"/>
      <w:r w:rsidRPr="00E24518">
        <w:rPr>
          <w:rFonts w:ascii="Abadi" w:hAnsi="Abadi" w:cs="*Calibri-Bold-6459-Identity-H"/>
          <w:b/>
          <w:bCs/>
          <w:color w:val="0D0D0E"/>
          <w:sz w:val="21"/>
          <w:szCs w:val="21"/>
        </w:rPr>
        <w:t>Dip</w:t>
      </w:r>
      <w:proofErr w:type="spellEnd"/>
      <w:r w:rsidRPr="00E24518">
        <w:rPr>
          <w:rFonts w:ascii="Abadi" w:hAnsi="Abadi" w:cs="*Calibri-Bold-6459-Identity-H"/>
          <w:b/>
          <w:bCs/>
          <w:color w:val="0D0D0E"/>
          <w:sz w:val="21"/>
          <w:szCs w:val="21"/>
        </w:rPr>
        <w:t>. Alejandro Arias Ávila</w:t>
      </w:r>
    </w:p>
    <w:p w14:paraId="563506A3" w14:textId="77777777" w:rsidR="00DD2365" w:rsidRDefault="00DD2365" w:rsidP="00DD2365">
      <w:pPr>
        <w:autoSpaceDE w:val="0"/>
        <w:autoSpaceDN w:val="0"/>
        <w:adjustRightInd w:val="0"/>
        <w:jc w:val="both"/>
        <w:rPr>
          <w:rFonts w:ascii="Abadi" w:hAnsi="Abadi" w:cs="*Calibri-Bold-6459-Identity-H"/>
          <w:b/>
          <w:bCs/>
          <w:color w:val="0D0D0E"/>
          <w:sz w:val="21"/>
          <w:szCs w:val="21"/>
        </w:rPr>
      </w:pPr>
      <w:r w:rsidRPr="00E24518">
        <w:rPr>
          <w:rFonts w:ascii="Abadi" w:hAnsi="Abadi" w:cs="*Calibri-Bold-6459-Identity-H"/>
          <w:b/>
          <w:bCs/>
          <w:color w:val="0D0D0E"/>
          <w:sz w:val="21"/>
          <w:szCs w:val="21"/>
        </w:rPr>
        <w:t>Vocal</w:t>
      </w:r>
    </w:p>
    <w:p w14:paraId="4B4C9233" w14:textId="77777777" w:rsidR="00DD2365" w:rsidRPr="00E24518" w:rsidRDefault="00DD2365" w:rsidP="00DD2365">
      <w:pPr>
        <w:autoSpaceDE w:val="0"/>
        <w:autoSpaceDN w:val="0"/>
        <w:adjustRightInd w:val="0"/>
        <w:jc w:val="both"/>
        <w:rPr>
          <w:rFonts w:ascii="Abadi" w:hAnsi="Abadi" w:cs="*Calibri-Bold-6459-Identity-H"/>
          <w:b/>
          <w:bCs/>
          <w:color w:val="0D0D0E"/>
          <w:sz w:val="21"/>
          <w:szCs w:val="21"/>
        </w:rPr>
      </w:pPr>
      <w:proofErr w:type="spellStart"/>
      <w:r w:rsidRPr="00E24518">
        <w:rPr>
          <w:rFonts w:ascii="Abadi" w:hAnsi="Abadi" w:cs="*Calibri-Bold-6459-Identity-H"/>
          <w:b/>
          <w:bCs/>
          <w:color w:val="0D0D0E"/>
          <w:sz w:val="21"/>
          <w:szCs w:val="21"/>
        </w:rPr>
        <w:t>Dip</w:t>
      </w:r>
      <w:proofErr w:type="spellEnd"/>
      <w:r w:rsidRPr="00E24518">
        <w:rPr>
          <w:rFonts w:ascii="Abadi" w:hAnsi="Abadi" w:cs="*Calibri-Bold-6459-Identity-H"/>
          <w:b/>
          <w:bCs/>
          <w:color w:val="0D0D0E"/>
          <w:sz w:val="21"/>
          <w:szCs w:val="21"/>
        </w:rPr>
        <w:t xml:space="preserve">. Dessire </w:t>
      </w:r>
      <w:proofErr w:type="spellStart"/>
      <w:r w:rsidRPr="00E24518">
        <w:rPr>
          <w:rFonts w:ascii="Abadi" w:hAnsi="Abadi" w:cs="*Calibri-Bold-6459-Identity-H"/>
          <w:b/>
          <w:bCs/>
          <w:color w:val="0D0D0E"/>
          <w:sz w:val="21"/>
          <w:szCs w:val="21"/>
        </w:rPr>
        <w:t>Angel</w:t>
      </w:r>
      <w:proofErr w:type="spellEnd"/>
      <w:r w:rsidRPr="00E24518">
        <w:rPr>
          <w:rFonts w:ascii="Abadi" w:hAnsi="Abadi" w:cs="*Calibri-Bold-6459-Identity-H"/>
          <w:b/>
          <w:bCs/>
          <w:color w:val="0D0D0E"/>
          <w:sz w:val="21"/>
          <w:szCs w:val="21"/>
        </w:rPr>
        <w:t xml:space="preserve"> Rocha</w:t>
      </w:r>
    </w:p>
    <w:p w14:paraId="13B8B256" w14:textId="33265CF7" w:rsidR="00DD2365" w:rsidRPr="00895540" w:rsidRDefault="00DD2365" w:rsidP="00DD2365">
      <w:pPr>
        <w:autoSpaceDE w:val="0"/>
        <w:autoSpaceDN w:val="0"/>
        <w:adjustRightInd w:val="0"/>
        <w:jc w:val="both"/>
        <w:rPr>
          <w:rFonts w:ascii="Abadi" w:hAnsi="Abadi" w:cs="*Calibri-Bold-6459-Identity-H"/>
          <w:b/>
          <w:bCs/>
          <w:color w:val="0D0D0E"/>
          <w:sz w:val="21"/>
          <w:szCs w:val="21"/>
        </w:rPr>
      </w:pPr>
      <w:r w:rsidRPr="00E24518">
        <w:rPr>
          <w:rFonts w:ascii="Abadi" w:hAnsi="Abadi" w:cs="*Calibri-Bold-6459-Identity-H"/>
          <w:b/>
          <w:bCs/>
          <w:color w:val="0D0D0E"/>
          <w:sz w:val="21"/>
          <w:szCs w:val="21"/>
        </w:rPr>
        <w:t>Vocal</w:t>
      </w:r>
    </w:p>
    <w:p w14:paraId="2F9E53C0" w14:textId="77777777" w:rsidR="00DD2365" w:rsidRPr="00E24518" w:rsidRDefault="00DD2365" w:rsidP="00DD2365">
      <w:pPr>
        <w:autoSpaceDE w:val="0"/>
        <w:autoSpaceDN w:val="0"/>
        <w:adjustRightInd w:val="0"/>
        <w:jc w:val="both"/>
        <w:rPr>
          <w:rFonts w:ascii="Abadi" w:hAnsi="Abadi" w:cs="*Calibri-Bold-6459-Identity-H"/>
          <w:b/>
          <w:bCs/>
          <w:color w:val="0E0D0F"/>
          <w:sz w:val="21"/>
          <w:szCs w:val="21"/>
        </w:rPr>
      </w:pPr>
      <w:proofErr w:type="spellStart"/>
      <w:r w:rsidRPr="00E24518">
        <w:rPr>
          <w:rFonts w:ascii="Abadi" w:hAnsi="Abadi" w:cs="*Calibri-Bold-6459-Identity-H"/>
          <w:b/>
          <w:bCs/>
          <w:color w:val="0E0D0F"/>
          <w:sz w:val="21"/>
          <w:szCs w:val="21"/>
        </w:rPr>
        <w:t>Dip</w:t>
      </w:r>
      <w:proofErr w:type="spellEnd"/>
      <w:r w:rsidRPr="00E24518">
        <w:rPr>
          <w:rFonts w:ascii="Abadi" w:hAnsi="Abadi" w:cs="*Calibri-Bold-6459-Identity-H"/>
          <w:b/>
          <w:bCs/>
          <w:color w:val="0E0D0F"/>
          <w:sz w:val="21"/>
          <w:szCs w:val="21"/>
        </w:rPr>
        <w:t>. Martha Edith Moreno Valencia</w:t>
      </w:r>
    </w:p>
    <w:p w14:paraId="67FFC3AA" w14:textId="2F422A62" w:rsidR="00DD2365" w:rsidRDefault="00DD2365" w:rsidP="00DD2365">
      <w:pPr>
        <w:autoSpaceDE w:val="0"/>
        <w:autoSpaceDN w:val="0"/>
        <w:adjustRightInd w:val="0"/>
        <w:jc w:val="both"/>
        <w:rPr>
          <w:rFonts w:ascii="Abadi" w:hAnsi="Abadi" w:cs="*Calibri-Bold-6459-Identity-H"/>
          <w:b/>
          <w:bCs/>
          <w:color w:val="0E0D0F"/>
          <w:sz w:val="21"/>
          <w:szCs w:val="21"/>
        </w:rPr>
      </w:pPr>
      <w:r w:rsidRPr="00E24518">
        <w:rPr>
          <w:rFonts w:ascii="Abadi" w:hAnsi="Abadi" w:cs="*Calibri-Bold-6459-Identity-H"/>
          <w:b/>
          <w:bCs/>
          <w:color w:val="0E0D0F"/>
          <w:sz w:val="21"/>
          <w:szCs w:val="21"/>
        </w:rPr>
        <w:t>Vocal</w:t>
      </w:r>
    </w:p>
    <w:p w14:paraId="1860C48D" w14:textId="53610B9F" w:rsidR="004818A3" w:rsidRDefault="004818A3" w:rsidP="00DD2365">
      <w:pPr>
        <w:autoSpaceDE w:val="0"/>
        <w:autoSpaceDN w:val="0"/>
        <w:adjustRightInd w:val="0"/>
        <w:jc w:val="both"/>
        <w:rPr>
          <w:rFonts w:ascii="Abadi" w:hAnsi="Abadi" w:cs="*Calibri-Bold-6459-Identity-H"/>
          <w:b/>
          <w:bCs/>
          <w:color w:val="0E0D0F"/>
          <w:sz w:val="21"/>
          <w:szCs w:val="21"/>
        </w:rPr>
      </w:pPr>
    </w:p>
    <w:p w14:paraId="108697D4" w14:textId="51AEDCBF" w:rsidR="004818A3" w:rsidRDefault="004818A3" w:rsidP="004818A3">
      <w:pPr>
        <w:jc w:val="both"/>
        <w:rPr>
          <w:rFonts w:ascii="Abadi" w:hAnsi="Abadi"/>
          <w:sz w:val="21"/>
          <w:szCs w:val="21"/>
        </w:rPr>
      </w:pPr>
      <w:r>
        <w:rPr>
          <w:rFonts w:ascii="Abadi" w:hAnsi="Abadi"/>
          <w:b/>
          <w:bCs/>
          <w:sz w:val="21"/>
          <w:szCs w:val="21"/>
        </w:rPr>
        <w:tab/>
      </w:r>
      <w:r w:rsidRPr="002D26F9">
        <w:rPr>
          <w:rFonts w:ascii="Abadi" w:hAnsi="Abadi"/>
          <w:b/>
          <w:bCs/>
          <w:sz w:val="21"/>
          <w:szCs w:val="21"/>
        </w:rPr>
        <w:t xml:space="preserve">- El </w:t>
      </w:r>
      <w:proofErr w:type="gramStart"/>
      <w:r w:rsidRPr="002D26F9">
        <w:rPr>
          <w:rFonts w:ascii="Abadi" w:hAnsi="Abadi"/>
          <w:b/>
          <w:bCs/>
          <w:sz w:val="21"/>
          <w:szCs w:val="21"/>
        </w:rPr>
        <w:t>Presidente.-</w:t>
      </w:r>
      <w:proofErr w:type="gramEnd"/>
      <w:r>
        <w:rPr>
          <w:rFonts w:ascii="Abadi" w:hAnsi="Abadi"/>
          <w:sz w:val="21"/>
          <w:szCs w:val="21"/>
        </w:rPr>
        <w:t xml:space="preserve"> S</w:t>
      </w:r>
      <w:r w:rsidRPr="001D746E">
        <w:rPr>
          <w:rFonts w:ascii="Abadi" w:hAnsi="Abadi"/>
          <w:sz w:val="21"/>
          <w:szCs w:val="21"/>
        </w:rPr>
        <w:t xml:space="preserve">e somete a discusión en lo general el dictamen signado por las </w:t>
      </w:r>
      <w:r>
        <w:rPr>
          <w:rFonts w:ascii="Abadi" w:hAnsi="Abadi"/>
          <w:sz w:val="21"/>
          <w:szCs w:val="21"/>
        </w:rPr>
        <w:t>C</w:t>
      </w:r>
      <w:r w:rsidRPr="001D746E">
        <w:rPr>
          <w:rFonts w:ascii="Abadi" w:hAnsi="Abadi"/>
          <w:sz w:val="21"/>
          <w:szCs w:val="21"/>
        </w:rPr>
        <w:t xml:space="preserve">omisiones </w:t>
      </w:r>
      <w:r>
        <w:rPr>
          <w:rFonts w:ascii="Abadi" w:hAnsi="Abadi"/>
          <w:sz w:val="21"/>
          <w:szCs w:val="21"/>
        </w:rPr>
        <w:t>U</w:t>
      </w:r>
      <w:r w:rsidRPr="001D746E">
        <w:rPr>
          <w:rFonts w:ascii="Abadi" w:hAnsi="Abadi"/>
          <w:sz w:val="21"/>
          <w:szCs w:val="21"/>
        </w:rPr>
        <w:t xml:space="preserve">nidas de </w:t>
      </w:r>
      <w:r>
        <w:rPr>
          <w:rFonts w:ascii="Abadi" w:hAnsi="Abadi"/>
          <w:sz w:val="21"/>
          <w:szCs w:val="21"/>
        </w:rPr>
        <w:t>D</w:t>
      </w:r>
      <w:r w:rsidRPr="001D746E">
        <w:rPr>
          <w:rFonts w:ascii="Abadi" w:hAnsi="Abadi"/>
          <w:sz w:val="21"/>
          <w:szCs w:val="21"/>
        </w:rPr>
        <w:t xml:space="preserve">esarrollo </w:t>
      </w:r>
      <w:r>
        <w:rPr>
          <w:rFonts w:ascii="Abadi" w:hAnsi="Abadi"/>
          <w:sz w:val="21"/>
          <w:szCs w:val="21"/>
        </w:rPr>
        <w:t>E</w:t>
      </w:r>
      <w:r w:rsidRPr="001D746E">
        <w:rPr>
          <w:rFonts w:ascii="Abadi" w:hAnsi="Abadi"/>
          <w:sz w:val="21"/>
          <w:szCs w:val="21"/>
        </w:rPr>
        <w:t xml:space="preserve">conómico y </w:t>
      </w:r>
      <w:r>
        <w:rPr>
          <w:rFonts w:ascii="Abadi" w:hAnsi="Abadi"/>
          <w:sz w:val="21"/>
          <w:szCs w:val="21"/>
        </w:rPr>
        <w:t>S</w:t>
      </w:r>
      <w:r w:rsidRPr="001D746E">
        <w:rPr>
          <w:rFonts w:ascii="Abadi" w:hAnsi="Abadi"/>
          <w:sz w:val="21"/>
          <w:szCs w:val="21"/>
        </w:rPr>
        <w:t xml:space="preserve">ocial y de </w:t>
      </w:r>
      <w:r>
        <w:rPr>
          <w:rFonts w:ascii="Abadi" w:hAnsi="Abadi"/>
          <w:sz w:val="21"/>
          <w:szCs w:val="21"/>
        </w:rPr>
        <w:t>D</w:t>
      </w:r>
      <w:r w:rsidRPr="001D746E">
        <w:rPr>
          <w:rFonts w:ascii="Abadi" w:hAnsi="Abadi"/>
          <w:sz w:val="21"/>
          <w:szCs w:val="21"/>
        </w:rPr>
        <w:t xml:space="preserve">esarrollo </w:t>
      </w:r>
      <w:r>
        <w:rPr>
          <w:rFonts w:ascii="Abadi" w:hAnsi="Abadi"/>
          <w:sz w:val="21"/>
          <w:szCs w:val="21"/>
        </w:rPr>
        <w:t>U</w:t>
      </w:r>
      <w:r w:rsidRPr="001D746E">
        <w:rPr>
          <w:rFonts w:ascii="Abadi" w:hAnsi="Abadi"/>
          <w:sz w:val="21"/>
          <w:szCs w:val="21"/>
        </w:rPr>
        <w:t xml:space="preserve">rbano y </w:t>
      </w:r>
      <w:r>
        <w:rPr>
          <w:rFonts w:ascii="Abadi" w:hAnsi="Abadi"/>
          <w:sz w:val="21"/>
          <w:szCs w:val="21"/>
        </w:rPr>
        <w:t>O</w:t>
      </w:r>
      <w:r w:rsidRPr="001D746E">
        <w:rPr>
          <w:rFonts w:ascii="Abadi" w:hAnsi="Abadi"/>
          <w:sz w:val="21"/>
          <w:szCs w:val="21"/>
        </w:rPr>
        <w:t xml:space="preserve">bra </w:t>
      </w:r>
      <w:r>
        <w:rPr>
          <w:rFonts w:ascii="Abadi" w:hAnsi="Abadi"/>
          <w:sz w:val="21"/>
          <w:szCs w:val="21"/>
        </w:rPr>
        <w:t>P</w:t>
      </w:r>
      <w:r w:rsidRPr="001D746E">
        <w:rPr>
          <w:rFonts w:ascii="Abadi" w:hAnsi="Abadi"/>
          <w:sz w:val="21"/>
          <w:szCs w:val="21"/>
        </w:rPr>
        <w:t>ública relativo al punto 24 del orden del día</w:t>
      </w:r>
      <w:r>
        <w:rPr>
          <w:rFonts w:ascii="Abadi" w:hAnsi="Abadi"/>
          <w:sz w:val="21"/>
          <w:szCs w:val="21"/>
        </w:rPr>
        <w:t xml:space="preserve">. </w:t>
      </w:r>
      <w:r w:rsidRPr="00724BF9">
        <w:rPr>
          <w:rFonts w:ascii="Abadi" w:hAnsi="Abadi"/>
          <w:sz w:val="21"/>
          <w:szCs w:val="21"/>
        </w:rPr>
        <w:t>(ELD 245B/LXV-I)</w:t>
      </w:r>
    </w:p>
    <w:p w14:paraId="14023072" w14:textId="77777777" w:rsidR="004818A3" w:rsidRDefault="004818A3" w:rsidP="004818A3">
      <w:pPr>
        <w:jc w:val="both"/>
        <w:rPr>
          <w:rFonts w:ascii="Abadi" w:hAnsi="Abadi"/>
          <w:sz w:val="21"/>
          <w:szCs w:val="21"/>
        </w:rPr>
      </w:pPr>
    </w:p>
    <w:p w14:paraId="167B58F7" w14:textId="33094C4C" w:rsidR="004818A3" w:rsidRDefault="004818A3" w:rsidP="004818A3">
      <w:pPr>
        <w:jc w:val="both"/>
        <w:rPr>
          <w:rFonts w:ascii="Abadi" w:hAnsi="Abadi"/>
          <w:sz w:val="21"/>
          <w:szCs w:val="21"/>
        </w:rPr>
      </w:pPr>
      <w:r>
        <w:rPr>
          <w:rFonts w:ascii="Abadi" w:hAnsi="Abadi"/>
          <w:sz w:val="21"/>
          <w:szCs w:val="21"/>
        </w:rPr>
        <w:tab/>
        <w:t>- M</w:t>
      </w:r>
      <w:r w:rsidRPr="001D746E">
        <w:rPr>
          <w:rFonts w:ascii="Abadi" w:hAnsi="Abadi"/>
          <w:sz w:val="21"/>
          <w:szCs w:val="21"/>
        </w:rPr>
        <w:t xml:space="preserve">e permito informar que previamente se ha inscrito el diputado Miguel Ángel Salim </w:t>
      </w:r>
      <w:proofErr w:type="spellStart"/>
      <w:r>
        <w:rPr>
          <w:rFonts w:ascii="Abadi" w:hAnsi="Abadi"/>
          <w:sz w:val="21"/>
          <w:szCs w:val="21"/>
        </w:rPr>
        <w:t>Alle</w:t>
      </w:r>
      <w:proofErr w:type="spellEnd"/>
      <w:r>
        <w:rPr>
          <w:rFonts w:ascii="Abadi" w:hAnsi="Abadi"/>
          <w:sz w:val="21"/>
          <w:szCs w:val="21"/>
        </w:rPr>
        <w:t xml:space="preserve"> </w:t>
      </w:r>
      <w:r w:rsidRPr="001D746E">
        <w:rPr>
          <w:rFonts w:ascii="Abadi" w:hAnsi="Abadi"/>
          <w:sz w:val="21"/>
          <w:szCs w:val="21"/>
        </w:rPr>
        <w:t xml:space="preserve">en los términos del artículo 178 fracción primera de nuestra </w:t>
      </w:r>
      <w:r>
        <w:rPr>
          <w:rFonts w:ascii="Abadi" w:hAnsi="Abadi"/>
          <w:sz w:val="21"/>
          <w:szCs w:val="21"/>
        </w:rPr>
        <w:t>Ley O</w:t>
      </w:r>
      <w:r w:rsidRPr="001D746E">
        <w:rPr>
          <w:rFonts w:ascii="Abadi" w:hAnsi="Abadi"/>
          <w:sz w:val="21"/>
          <w:szCs w:val="21"/>
        </w:rPr>
        <w:t xml:space="preserve">rgánica </w:t>
      </w:r>
      <w:r>
        <w:rPr>
          <w:rFonts w:ascii="Abadi" w:hAnsi="Abadi"/>
          <w:sz w:val="21"/>
          <w:szCs w:val="21"/>
        </w:rPr>
        <w:t xml:space="preserve">como autor </w:t>
      </w:r>
      <w:r w:rsidRPr="001D746E">
        <w:rPr>
          <w:rFonts w:ascii="Abadi" w:hAnsi="Abadi"/>
          <w:sz w:val="21"/>
          <w:szCs w:val="21"/>
        </w:rPr>
        <w:t>del dictamen y el diputado David Martínez Mendizábal</w:t>
      </w:r>
      <w:r>
        <w:rPr>
          <w:rFonts w:ascii="Abadi" w:hAnsi="Abadi"/>
          <w:sz w:val="21"/>
          <w:szCs w:val="21"/>
        </w:rPr>
        <w:t>,</w:t>
      </w:r>
      <w:r w:rsidRPr="001D746E">
        <w:rPr>
          <w:rFonts w:ascii="Abadi" w:hAnsi="Abadi"/>
          <w:sz w:val="21"/>
          <w:szCs w:val="21"/>
        </w:rPr>
        <w:t xml:space="preserve"> para hablar a favor</w:t>
      </w:r>
      <w:r>
        <w:rPr>
          <w:rFonts w:ascii="Abadi" w:hAnsi="Abadi"/>
          <w:sz w:val="21"/>
          <w:szCs w:val="21"/>
        </w:rPr>
        <w:t>.</w:t>
      </w:r>
    </w:p>
    <w:p w14:paraId="06C0D302" w14:textId="77777777" w:rsidR="004818A3" w:rsidRDefault="004818A3" w:rsidP="004818A3">
      <w:pPr>
        <w:jc w:val="both"/>
        <w:rPr>
          <w:rFonts w:ascii="Abadi" w:hAnsi="Abadi"/>
          <w:sz w:val="21"/>
          <w:szCs w:val="21"/>
        </w:rPr>
      </w:pPr>
    </w:p>
    <w:p w14:paraId="1510B102" w14:textId="2E6BAD93" w:rsidR="004818A3" w:rsidRDefault="004818A3" w:rsidP="004818A3">
      <w:pPr>
        <w:jc w:val="both"/>
        <w:rPr>
          <w:rFonts w:ascii="Abadi" w:hAnsi="Abadi"/>
          <w:sz w:val="21"/>
          <w:szCs w:val="21"/>
        </w:rPr>
      </w:pPr>
      <w:r>
        <w:rPr>
          <w:rFonts w:ascii="Abadi" w:hAnsi="Abadi"/>
          <w:sz w:val="21"/>
          <w:szCs w:val="21"/>
        </w:rPr>
        <w:tab/>
        <w:t xml:space="preserve">- </w:t>
      </w:r>
      <w:r w:rsidRPr="001D746E">
        <w:rPr>
          <w:rFonts w:ascii="Abadi" w:hAnsi="Abadi"/>
          <w:sz w:val="21"/>
          <w:szCs w:val="21"/>
        </w:rPr>
        <w:t xml:space="preserve"> </w:t>
      </w:r>
      <w:r>
        <w:rPr>
          <w:rFonts w:ascii="Abadi" w:hAnsi="Abadi"/>
          <w:sz w:val="21"/>
          <w:szCs w:val="21"/>
        </w:rPr>
        <w:t>S</w:t>
      </w:r>
      <w:r w:rsidRPr="001D746E">
        <w:rPr>
          <w:rFonts w:ascii="Abadi" w:hAnsi="Abadi"/>
          <w:sz w:val="21"/>
          <w:szCs w:val="21"/>
        </w:rPr>
        <w:t>i alguna diputada o algún otro diputado de hacer uso de la palabra en</w:t>
      </w:r>
      <w:r>
        <w:rPr>
          <w:rFonts w:ascii="Abadi" w:hAnsi="Abadi"/>
          <w:sz w:val="21"/>
          <w:szCs w:val="21"/>
        </w:rPr>
        <w:t xml:space="preserve"> pro y en</w:t>
      </w:r>
      <w:r w:rsidRPr="001D746E">
        <w:rPr>
          <w:rFonts w:ascii="Abadi" w:hAnsi="Abadi"/>
          <w:sz w:val="21"/>
          <w:szCs w:val="21"/>
        </w:rPr>
        <w:t xml:space="preserve"> contra manifiést</w:t>
      </w:r>
      <w:r>
        <w:rPr>
          <w:rFonts w:ascii="Abadi" w:hAnsi="Abadi"/>
          <w:sz w:val="21"/>
          <w:szCs w:val="21"/>
        </w:rPr>
        <w:t xml:space="preserve">enlo </w:t>
      </w:r>
      <w:r w:rsidRPr="001D746E">
        <w:rPr>
          <w:rFonts w:ascii="Abadi" w:hAnsi="Abadi"/>
          <w:sz w:val="21"/>
          <w:szCs w:val="21"/>
        </w:rPr>
        <w:t>indicando el sentido de su participación</w:t>
      </w:r>
      <w:r>
        <w:rPr>
          <w:rFonts w:ascii="Abadi" w:hAnsi="Abadi"/>
          <w:sz w:val="21"/>
          <w:szCs w:val="21"/>
        </w:rPr>
        <w:t>.</w:t>
      </w:r>
    </w:p>
    <w:p w14:paraId="73EE9C91" w14:textId="77777777" w:rsidR="004818A3" w:rsidRPr="001D746E" w:rsidRDefault="004818A3" w:rsidP="004818A3">
      <w:pPr>
        <w:jc w:val="both"/>
        <w:rPr>
          <w:rFonts w:ascii="Abadi" w:hAnsi="Abadi"/>
          <w:sz w:val="21"/>
          <w:szCs w:val="21"/>
        </w:rPr>
      </w:pPr>
    </w:p>
    <w:p w14:paraId="3C6352D3" w14:textId="23F96169" w:rsidR="004818A3" w:rsidRDefault="004818A3" w:rsidP="004818A3">
      <w:pPr>
        <w:jc w:val="both"/>
        <w:rPr>
          <w:rFonts w:ascii="Abadi" w:hAnsi="Abadi"/>
          <w:sz w:val="21"/>
          <w:szCs w:val="21"/>
        </w:rPr>
      </w:pPr>
      <w:r>
        <w:rPr>
          <w:rFonts w:ascii="Abadi" w:hAnsi="Abadi"/>
          <w:sz w:val="21"/>
          <w:szCs w:val="21"/>
        </w:rPr>
        <w:tab/>
        <w:t>- S</w:t>
      </w:r>
      <w:r w:rsidRPr="001D746E">
        <w:rPr>
          <w:rFonts w:ascii="Abadi" w:hAnsi="Abadi"/>
          <w:sz w:val="21"/>
          <w:szCs w:val="21"/>
        </w:rPr>
        <w:t xml:space="preserve">e concede el uso de la palabra </w:t>
      </w:r>
      <w:r>
        <w:rPr>
          <w:rFonts w:ascii="Abadi" w:hAnsi="Abadi"/>
          <w:sz w:val="21"/>
          <w:szCs w:val="21"/>
        </w:rPr>
        <w:t>a</w:t>
      </w:r>
      <w:r w:rsidRPr="001D746E">
        <w:rPr>
          <w:rFonts w:ascii="Abadi" w:hAnsi="Abadi"/>
          <w:sz w:val="21"/>
          <w:szCs w:val="21"/>
        </w:rPr>
        <w:t xml:space="preserve">l diputado Miguel Ángel Salim </w:t>
      </w:r>
      <w:proofErr w:type="spellStart"/>
      <w:r>
        <w:rPr>
          <w:rFonts w:ascii="Abadi" w:hAnsi="Abadi"/>
          <w:sz w:val="21"/>
          <w:szCs w:val="21"/>
        </w:rPr>
        <w:t>A</w:t>
      </w:r>
      <w:r w:rsidRPr="001D746E">
        <w:rPr>
          <w:rFonts w:ascii="Abadi" w:hAnsi="Abadi"/>
          <w:sz w:val="21"/>
          <w:szCs w:val="21"/>
        </w:rPr>
        <w:t>lle</w:t>
      </w:r>
      <w:proofErr w:type="spellEnd"/>
      <w:r>
        <w:rPr>
          <w:rFonts w:ascii="Abadi" w:hAnsi="Abadi"/>
          <w:sz w:val="21"/>
          <w:szCs w:val="21"/>
        </w:rPr>
        <w:t>,</w:t>
      </w:r>
      <w:r w:rsidRPr="001D746E">
        <w:rPr>
          <w:rFonts w:ascii="Abadi" w:hAnsi="Abadi"/>
          <w:sz w:val="21"/>
          <w:szCs w:val="21"/>
        </w:rPr>
        <w:t xml:space="preserve"> hasta por 10 minutos</w:t>
      </w:r>
      <w:r>
        <w:rPr>
          <w:rFonts w:ascii="Abadi" w:hAnsi="Abadi"/>
          <w:sz w:val="21"/>
          <w:szCs w:val="21"/>
        </w:rPr>
        <w:t>.</w:t>
      </w:r>
    </w:p>
    <w:p w14:paraId="311AC101" w14:textId="77777777" w:rsidR="004818A3" w:rsidRDefault="004818A3" w:rsidP="004818A3">
      <w:pPr>
        <w:jc w:val="both"/>
        <w:rPr>
          <w:rFonts w:ascii="Abadi" w:hAnsi="Abadi"/>
          <w:sz w:val="21"/>
          <w:szCs w:val="21"/>
        </w:rPr>
      </w:pPr>
    </w:p>
    <w:p w14:paraId="496D2BDD" w14:textId="6A6AFE41" w:rsidR="004818A3" w:rsidRDefault="004818A3" w:rsidP="004818A3">
      <w:pPr>
        <w:jc w:val="both"/>
        <w:rPr>
          <w:rFonts w:ascii="Abadi" w:hAnsi="Abadi"/>
          <w:sz w:val="21"/>
          <w:szCs w:val="21"/>
        </w:rPr>
      </w:pPr>
      <w:r>
        <w:rPr>
          <w:rFonts w:ascii="Abadi" w:hAnsi="Abadi"/>
          <w:b/>
          <w:bCs/>
          <w:sz w:val="21"/>
          <w:szCs w:val="21"/>
        </w:rPr>
        <w:tab/>
      </w:r>
      <w:r w:rsidRPr="00650020">
        <w:rPr>
          <w:rFonts w:ascii="Abadi" w:hAnsi="Abadi"/>
          <w:b/>
          <w:bCs/>
          <w:sz w:val="21"/>
          <w:szCs w:val="21"/>
        </w:rPr>
        <w:t>-</w:t>
      </w:r>
      <w:r w:rsidRPr="001D746E">
        <w:rPr>
          <w:rFonts w:ascii="Abadi" w:hAnsi="Abadi"/>
          <w:sz w:val="21"/>
          <w:szCs w:val="21"/>
        </w:rPr>
        <w:t xml:space="preserve"> </w:t>
      </w:r>
      <w:r>
        <w:rPr>
          <w:rFonts w:ascii="Abadi" w:hAnsi="Abadi"/>
          <w:sz w:val="21"/>
          <w:szCs w:val="21"/>
        </w:rPr>
        <w:t>A</w:t>
      </w:r>
      <w:r w:rsidRPr="001D746E">
        <w:rPr>
          <w:rFonts w:ascii="Abadi" w:hAnsi="Abadi"/>
          <w:sz w:val="21"/>
          <w:szCs w:val="21"/>
        </w:rPr>
        <w:t>delante diputado</w:t>
      </w:r>
      <w:r>
        <w:rPr>
          <w:rFonts w:ascii="Abadi" w:hAnsi="Abadi"/>
          <w:sz w:val="21"/>
          <w:szCs w:val="21"/>
        </w:rPr>
        <w:t>.</w:t>
      </w:r>
      <w:r w:rsidRPr="001D746E">
        <w:rPr>
          <w:rFonts w:ascii="Abadi" w:hAnsi="Abadi"/>
          <w:sz w:val="21"/>
          <w:szCs w:val="21"/>
        </w:rPr>
        <w:t xml:space="preserve"> </w:t>
      </w:r>
    </w:p>
    <w:p w14:paraId="25A8FAFA" w14:textId="77777777" w:rsidR="004818A3" w:rsidRDefault="004818A3" w:rsidP="004818A3">
      <w:pPr>
        <w:jc w:val="both"/>
        <w:rPr>
          <w:rFonts w:ascii="Abadi" w:hAnsi="Abadi"/>
          <w:sz w:val="21"/>
          <w:szCs w:val="21"/>
        </w:rPr>
      </w:pPr>
    </w:p>
    <w:p w14:paraId="7C389480" w14:textId="77777777" w:rsidR="004818A3" w:rsidRDefault="004818A3" w:rsidP="004818A3">
      <w:pPr>
        <w:jc w:val="both"/>
        <w:rPr>
          <w:rFonts w:ascii="Abadi" w:hAnsi="Abadi"/>
          <w:b/>
          <w:bCs/>
          <w:sz w:val="21"/>
          <w:szCs w:val="21"/>
        </w:rPr>
      </w:pPr>
      <w:r w:rsidRPr="003211A0">
        <w:rPr>
          <w:rFonts w:ascii="Abadi" w:hAnsi="Abadi"/>
          <w:b/>
          <w:bCs/>
          <w:sz w:val="21"/>
          <w:szCs w:val="21"/>
        </w:rPr>
        <w:t xml:space="preserve">(Sube a tribuna el diputado Miguel </w:t>
      </w:r>
      <w:r>
        <w:rPr>
          <w:rFonts w:ascii="Abadi" w:hAnsi="Abadi"/>
          <w:b/>
          <w:bCs/>
          <w:sz w:val="21"/>
          <w:szCs w:val="21"/>
        </w:rPr>
        <w:t>Á</w:t>
      </w:r>
      <w:r w:rsidRPr="003211A0">
        <w:rPr>
          <w:rFonts w:ascii="Abadi" w:hAnsi="Abadi"/>
          <w:b/>
          <w:bCs/>
          <w:sz w:val="21"/>
          <w:szCs w:val="21"/>
        </w:rPr>
        <w:t xml:space="preserve">ngel Salim </w:t>
      </w:r>
      <w:proofErr w:type="spellStart"/>
      <w:r w:rsidRPr="003211A0">
        <w:rPr>
          <w:rFonts w:ascii="Abadi" w:hAnsi="Abadi"/>
          <w:b/>
          <w:bCs/>
          <w:sz w:val="21"/>
          <w:szCs w:val="21"/>
        </w:rPr>
        <w:t>Alle</w:t>
      </w:r>
      <w:proofErr w:type="spellEnd"/>
      <w:r w:rsidRPr="003211A0">
        <w:rPr>
          <w:rFonts w:ascii="Abadi" w:hAnsi="Abadi"/>
          <w:b/>
          <w:bCs/>
          <w:sz w:val="21"/>
          <w:szCs w:val="21"/>
        </w:rPr>
        <w:t>, como autor del dictamen)</w:t>
      </w:r>
    </w:p>
    <w:p w14:paraId="21A5DCD3" w14:textId="77777777" w:rsidR="004818A3" w:rsidRDefault="004818A3" w:rsidP="004818A3">
      <w:pPr>
        <w:jc w:val="both"/>
        <w:rPr>
          <w:rFonts w:ascii="Abadi" w:hAnsi="Abadi"/>
          <w:b/>
          <w:bCs/>
          <w:sz w:val="21"/>
          <w:szCs w:val="21"/>
        </w:rPr>
      </w:pPr>
    </w:p>
    <w:p w14:paraId="73155AE6" w14:textId="62336665" w:rsidR="004818A3" w:rsidRDefault="004818A3" w:rsidP="004818A3">
      <w:pPr>
        <w:jc w:val="both"/>
        <w:rPr>
          <w:rFonts w:ascii="Abadi" w:hAnsi="Abadi"/>
          <w:b/>
          <w:bCs/>
          <w:sz w:val="21"/>
          <w:szCs w:val="21"/>
        </w:rPr>
      </w:pPr>
    </w:p>
    <w:p w14:paraId="2AFF82E0" w14:textId="37281840" w:rsidR="004818A3" w:rsidRDefault="004818A3" w:rsidP="004818A3">
      <w:pPr>
        <w:jc w:val="both"/>
        <w:rPr>
          <w:rFonts w:ascii="Abadi" w:hAnsi="Abadi"/>
          <w:b/>
          <w:bCs/>
          <w:sz w:val="21"/>
          <w:szCs w:val="21"/>
        </w:rPr>
      </w:pPr>
    </w:p>
    <w:p w14:paraId="3E9F6C5D" w14:textId="2F062599" w:rsidR="004818A3" w:rsidRDefault="004818A3" w:rsidP="004818A3">
      <w:pPr>
        <w:jc w:val="both"/>
        <w:rPr>
          <w:rFonts w:ascii="Abadi" w:hAnsi="Abadi"/>
          <w:b/>
          <w:bCs/>
          <w:sz w:val="21"/>
          <w:szCs w:val="21"/>
        </w:rPr>
      </w:pPr>
      <w:r>
        <w:rPr>
          <w:noProof/>
        </w:rPr>
        <w:drawing>
          <wp:anchor distT="0" distB="0" distL="114300" distR="114300" simplePos="0" relativeHeight="251684864" behindDoc="1" locked="0" layoutInCell="1" allowOverlap="1" wp14:anchorId="51F71238" wp14:editId="10D790F9">
            <wp:simplePos x="0" y="0"/>
            <wp:positionH relativeFrom="column">
              <wp:posOffset>835025</wp:posOffset>
            </wp:positionH>
            <wp:positionV relativeFrom="paragraph">
              <wp:posOffset>60325</wp:posOffset>
            </wp:positionV>
            <wp:extent cx="1256665" cy="655955"/>
            <wp:effectExtent l="247650" t="228600" r="248285" b="715645"/>
            <wp:wrapTight wrapText="bothSides">
              <wp:wrapPolygon edited="0">
                <wp:start x="-4257" y="-7528"/>
                <wp:lineTo x="-4257" y="44538"/>
                <wp:lineTo x="25540" y="44538"/>
                <wp:lineTo x="25540" y="-7528"/>
                <wp:lineTo x="-4257" y="-7528"/>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b="7109"/>
                    <a:stretch/>
                  </pic:blipFill>
                  <pic:spPr bwMode="auto">
                    <a:xfrm>
                      <a:off x="0" y="0"/>
                      <a:ext cx="1256665" cy="65595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28923" w14:textId="3ADD0605" w:rsidR="004818A3" w:rsidRDefault="004818A3" w:rsidP="004818A3">
      <w:pPr>
        <w:jc w:val="both"/>
        <w:rPr>
          <w:rFonts w:ascii="Abadi" w:hAnsi="Abadi"/>
          <w:b/>
          <w:bCs/>
          <w:sz w:val="21"/>
          <w:szCs w:val="21"/>
        </w:rPr>
      </w:pPr>
    </w:p>
    <w:p w14:paraId="3402F68C" w14:textId="77777777" w:rsidR="004818A3" w:rsidRDefault="004818A3" w:rsidP="004818A3">
      <w:pPr>
        <w:jc w:val="both"/>
        <w:rPr>
          <w:rFonts w:ascii="Abadi" w:hAnsi="Abadi"/>
          <w:b/>
          <w:bCs/>
          <w:sz w:val="21"/>
          <w:szCs w:val="21"/>
        </w:rPr>
      </w:pPr>
    </w:p>
    <w:p w14:paraId="0A0363EA" w14:textId="708C472F" w:rsidR="004818A3" w:rsidRDefault="004818A3" w:rsidP="004818A3">
      <w:pPr>
        <w:jc w:val="both"/>
        <w:rPr>
          <w:rFonts w:ascii="Abadi" w:hAnsi="Abadi"/>
          <w:b/>
          <w:bCs/>
          <w:sz w:val="21"/>
          <w:szCs w:val="21"/>
        </w:rPr>
      </w:pPr>
    </w:p>
    <w:p w14:paraId="4A126F95" w14:textId="308AAA5D" w:rsidR="004818A3" w:rsidRDefault="004818A3" w:rsidP="004818A3">
      <w:pPr>
        <w:jc w:val="both"/>
        <w:rPr>
          <w:rFonts w:ascii="Abadi" w:hAnsi="Abadi"/>
          <w:b/>
          <w:bCs/>
          <w:sz w:val="21"/>
          <w:szCs w:val="21"/>
        </w:rPr>
      </w:pPr>
    </w:p>
    <w:p w14:paraId="47CB1C78" w14:textId="77777777" w:rsidR="004818A3" w:rsidRDefault="004818A3" w:rsidP="004818A3">
      <w:pPr>
        <w:jc w:val="both"/>
        <w:rPr>
          <w:rFonts w:ascii="Abadi" w:hAnsi="Abadi"/>
          <w:b/>
          <w:bCs/>
          <w:sz w:val="21"/>
          <w:szCs w:val="21"/>
        </w:rPr>
      </w:pPr>
    </w:p>
    <w:p w14:paraId="3F085184" w14:textId="74647878" w:rsidR="004818A3" w:rsidRDefault="004818A3" w:rsidP="004818A3">
      <w:pPr>
        <w:jc w:val="both"/>
        <w:rPr>
          <w:rFonts w:ascii="Abadi" w:hAnsi="Abadi"/>
          <w:b/>
          <w:bCs/>
          <w:sz w:val="21"/>
          <w:szCs w:val="21"/>
        </w:rPr>
      </w:pPr>
    </w:p>
    <w:p w14:paraId="5AE7B9F5" w14:textId="77777777" w:rsidR="004818A3" w:rsidRDefault="004818A3" w:rsidP="004818A3">
      <w:pPr>
        <w:jc w:val="both"/>
        <w:rPr>
          <w:rFonts w:ascii="Abadi" w:hAnsi="Abadi"/>
          <w:b/>
          <w:bCs/>
          <w:sz w:val="21"/>
          <w:szCs w:val="21"/>
        </w:rPr>
      </w:pPr>
    </w:p>
    <w:p w14:paraId="5213C124" w14:textId="19DD211F" w:rsidR="004818A3" w:rsidRDefault="004818A3" w:rsidP="004818A3">
      <w:pPr>
        <w:jc w:val="both"/>
        <w:rPr>
          <w:rFonts w:ascii="Abadi" w:hAnsi="Abadi"/>
          <w:b/>
          <w:bCs/>
          <w:sz w:val="21"/>
          <w:szCs w:val="21"/>
        </w:rPr>
      </w:pPr>
    </w:p>
    <w:p w14:paraId="534C6120" w14:textId="15C53917" w:rsidR="004818A3" w:rsidRDefault="004818A3" w:rsidP="004818A3">
      <w:pPr>
        <w:jc w:val="both"/>
        <w:rPr>
          <w:rFonts w:ascii="Abadi" w:hAnsi="Abadi"/>
          <w:b/>
          <w:bCs/>
          <w:sz w:val="21"/>
          <w:szCs w:val="21"/>
        </w:rPr>
      </w:pPr>
    </w:p>
    <w:p w14:paraId="4A2BDAC2" w14:textId="0F740F2F" w:rsidR="004818A3" w:rsidRDefault="004818A3" w:rsidP="004818A3">
      <w:pPr>
        <w:jc w:val="both"/>
        <w:rPr>
          <w:rFonts w:ascii="Abadi" w:hAnsi="Abadi"/>
          <w:b/>
          <w:bCs/>
          <w:sz w:val="21"/>
          <w:szCs w:val="21"/>
        </w:rPr>
      </w:pPr>
    </w:p>
    <w:p w14:paraId="499E87F3" w14:textId="1BD0C4BD" w:rsidR="004818A3" w:rsidRDefault="009311A2" w:rsidP="004818A3">
      <w:pPr>
        <w:jc w:val="both"/>
        <w:rPr>
          <w:rFonts w:ascii="Abadi" w:hAnsi="Abadi"/>
          <w:sz w:val="21"/>
          <w:szCs w:val="21"/>
        </w:rPr>
      </w:pPr>
      <w:r>
        <w:rPr>
          <w:rFonts w:ascii="Abadi" w:hAnsi="Abadi"/>
          <w:sz w:val="21"/>
          <w:szCs w:val="21"/>
        </w:rPr>
        <w:tab/>
      </w:r>
      <w:r w:rsidR="004818A3">
        <w:rPr>
          <w:rFonts w:ascii="Abadi" w:hAnsi="Abadi"/>
          <w:sz w:val="21"/>
          <w:szCs w:val="21"/>
        </w:rPr>
        <w:t>- C</w:t>
      </w:r>
      <w:r w:rsidR="004818A3" w:rsidRPr="001D746E">
        <w:rPr>
          <w:rFonts w:ascii="Abadi" w:hAnsi="Abadi"/>
          <w:sz w:val="21"/>
          <w:szCs w:val="21"/>
        </w:rPr>
        <w:t>on su permiso Presidente</w:t>
      </w:r>
      <w:r w:rsidR="004818A3">
        <w:rPr>
          <w:rFonts w:ascii="Abadi" w:hAnsi="Abadi"/>
          <w:sz w:val="21"/>
          <w:szCs w:val="21"/>
        </w:rPr>
        <w:t>,</w:t>
      </w:r>
      <w:r w:rsidR="004818A3" w:rsidRPr="001D746E">
        <w:rPr>
          <w:rFonts w:ascii="Abadi" w:hAnsi="Abadi"/>
          <w:sz w:val="21"/>
          <w:szCs w:val="21"/>
        </w:rPr>
        <w:t xml:space="preserve"> en Guanajuato seguimos demostrando con</w:t>
      </w:r>
      <w:r w:rsidR="004818A3">
        <w:rPr>
          <w:rFonts w:ascii="Abadi" w:hAnsi="Abadi"/>
          <w:sz w:val="21"/>
          <w:szCs w:val="21"/>
        </w:rPr>
        <w:t xml:space="preserve"> </w:t>
      </w:r>
      <w:r w:rsidR="004818A3" w:rsidRPr="001D746E">
        <w:rPr>
          <w:rFonts w:ascii="Abadi" w:hAnsi="Abadi"/>
          <w:sz w:val="21"/>
          <w:szCs w:val="21"/>
        </w:rPr>
        <w:t>trabajo cómo se puede mejorar la calidad de vida de las y los ciudadanos porque sabemos que las transformaciones no son con discursos son con acciones que se convierten en realidades</w:t>
      </w:r>
      <w:r w:rsidR="004818A3">
        <w:rPr>
          <w:rFonts w:ascii="Abadi" w:hAnsi="Abadi"/>
          <w:sz w:val="21"/>
          <w:szCs w:val="21"/>
        </w:rPr>
        <w:t>,</w:t>
      </w:r>
      <w:r w:rsidR="004818A3" w:rsidRPr="001D746E">
        <w:rPr>
          <w:rFonts w:ascii="Abadi" w:hAnsi="Abadi"/>
          <w:sz w:val="21"/>
          <w:szCs w:val="21"/>
        </w:rPr>
        <w:t xml:space="preserve"> porque nuestros tiempos requieren una política donde la prioridad sean los guanajuatenses y no los proyectos políticos</w:t>
      </w:r>
      <w:r w:rsidR="004818A3">
        <w:rPr>
          <w:rFonts w:ascii="Abadi" w:hAnsi="Abadi"/>
          <w:sz w:val="21"/>
          <w:szCs w:val="21"/>
        </w:rPr>
        <w:t>.</w:t>
      </w:r>
      <w:r w:rsidR="004818A3" w:rsidRPr="001D746E">
        <w:rPr>
          <w:rFonts w:ascii="Abadi" w:hAnsi="Abadi"/>
          <w:sz w:val="21"/>
          <w:szCs w:val="21"/>
        </w:rPr>
        <w:t xml:space="preserve"> </w:t>
      </w:r>
      <w:r w:rsidR="004818A3">
        <w:rPr>
          <w:rFonts w:ascii="Abadi" w:hAnsi="Abadi"/>
          <w:sz w:val="21"/>
          <w:szCs w:val="21"/>
        </w:rPr>
        <w:t>P</w:t>
      </w:r>
      <w:r w:rsidR="004818A3" w:rsidRPr="001D746E">
        <w:rPr>
          <w:rFonts w:ascii="Abadi" w:hAnsi="Abadi"/>
          <w:sz w:val="21"/>
          <w:szCs w:val="21"/>
        </w:rPr>
        <w:t xml:space="preserve">or eso inició esta intervención con un sincero agradecimiento a las y los integrantes de las </w:t>
      </w:r>
      <w:r w:rsidR="004818A3">
        <w:rPr>
          <w:rFonts w:ascii="Abadi" w:hAnsi="Abadi"/>
          <w:sz w:val="21"/>
          <w:szCs w:val="21"/>
        </w:rPr>
        <w:t>C</w:t>
      </w:r>
      <w:r w:rsidR="004818A3" w:rsidRPr="001D746E">
        <w:rPr>
          <w:rFonts w:ascii="Abadi" w:hAnsi="Abadi"/>
          <w:sz w:val="21"/>
          <w:szCs w:val="21"/>
        </w:rPr>
        <w:t xml:space="preserve">omisiones </w:t>
      </w:r>
      <w:r w:rsidR="004818A3">
        <w:rPr>
          <w:rFonts w:ascii="Abadi" w:hAnsi="Abadi"/>
          <w:sz w:val="21"/>
          <w:szCs w:val="21"/>
        </w:rPr>
        <w:t>U</w:t>
      </w:r>
      <w:r w:rsidR="004818A3" w:rsidRPr="001D746E">
        <w:rPr>
          <w:rFonts w:ascii="Abadi" w:hAnsi="Abadi"/>
          <w:sz w:val="21"/>
          <w:szCs w:val="21"/>
        </w:rPr>
        <w:t xml:space="preserve">nidas de </w:t>
      </w:r>
      <w:r w:rsidR="004818A3">
        <w:rPr>
          <w:rFonts w:ascii="Abadi" w:hAnsi="Abadi"/>
          <w:sz w:val="21"/>
          <w:szCs w:val="21"/>
        </w:rPr>
        <w:t>D</w:t>
      </w:r>
      <w:r w:rsidR="004818A3" w:rsidRPr="001D746E">
        <w:rPr>
          <w:rFonts w:ascii="Abadi" w:hAnsi="Abadi"/>
          <w:sz w:val="21"/>
          <w:szCs w:val="21"/>
        </w:rPr>
        <w:t xml:space="preserve">esarrollo </w:t>
      </w:r>
      <w:r w:rsidR="004818A3">
        <w:rPr>
          <w:rFonts w:ascii="Abadi" w:hAnsi="Abadi"/>
          <w:sz w:val="21"/>
          <w:szCs w:val="21"/>
        </w:rPr>
        <w:t>E</w:t>
      </w:r>
      <w:r w:rsidR="004818A3" w:rsidRPr="001D746E">
        <w:rPr>
          <w:rFonts w:ascii="Abadi" w:hAnsi="Abadi"/>
          <w:sz w:val="21"/>
          <w:szCs w:val="21"/>
        </w:rPr>
        <w:t xml:space="preserve">conómico y </w:t>
      </w:r>
      <w:r w:rsidR="004818A3">
        <w:rPr>
          <w:rFonts w:ascii="Abadi" w:hAnsi="Abadi"/>
          <w:sz w:val="21"/>
          <w:szCs w:val="21"/>
        </w:rPr>
        <w:t>S</w:t>
      </w:r>
      <w:r w:rsidR="004818A3" w:rsidRPr="001D746E">
        <w:rPr>
          <w:rFonts w:ascii="Abadi" w:hAnsi="Abadi"/>
          <w:sz w:val="21"/>
          <w:szCs w:val="21"/>
        </w:rPr>
        <w:t xml:space="preserve">ocial y </w:t>
      </w:r>
      <w:r w:rsidR="004818A3">
        <w:rPr>
          <w:rFonts w:ascii="Abadi" w:hAnsi="Abadi"/>
          <w:sz w:val="21"/>
          <w:szCs w:val="21"/>
        </w:rPr>
        <w:t>D</w:t>
      </w:r>
      <w:r w:rsidR="004818A3" w:rsidRPr="001D746E">
        <w:rPr>
          <w:rFonts w:ascii="Abadi" w:hAnsi="Abadi"/>
          <w:sz w:val="21"/>
          <w:szCs w:val="21"/>
        </w:rPr>
        <w:t xml:space="preserve">esarrollo </w:t>
      </w:r>
      <w:r w:rsidR="004818A3">
        <w:rPr>
          <w:rFonts w:ascii="Abadi" w:hAnsi="Abadi"/>
          <w:sz w:val="21"/>
          <w:szCs w:val="21"/>
        </w:rPr>
        <w:t>U</w:t>
      </w:r>
      <w:r w:rsidR="004818A3" w:rsidRPr="001D746E">
        <w:rPr>
          <w:rFonts w:ascii="Abadi" w:hAnsi="Abadi"/>
          <w:sz w:val="21"/>
          <w:szCs w:val="21"/>
        </w:rPr>
        <w:t xml:space="preserve">rbano y </w:t>
      </w:r>
      <w:r w:rsidR="004818A3">
        <w:rPr>
          <w:rFonts w:ascii="Abadi" w:hAnsi="Abadi"/>
          <w:sz w:val="21"/>
          <w:szCs w:val="21"/>
        </w:rPr>
        <w:t>O</w:t>
      </w:r>
      <w:r w:rsidR="004818A3" w:rsidRPr="001D746E">
        <w:rPr>
          <w:rFonts w:ascii="Abadi" w:hAnsi="Abadi"/>
          <w:sz w:val="21"/>
          <w:szCs w:val="21"/>
        </w:rPr>
        <w:t xml:space="preserve">bra </w:t>
      </w:r>
      <w:r w:rsidR="004818A3">
        <w:rPr>
          <w:rFonts w:ascii="Abadi" w:hAnsi="Abadi"/>
          <w:sz w:val="21"/>
          <w:szCs w:val="21"/>
        </w:rPr>
        <w:t>P</w:t>
      </w:r>
      <w:r w:rsidR="004818A3" w:rsidRPr="001D746E">
        <w:rPr>
          <w:rFonts w:ascii="Abadi" w:hAnsi="Abadi"/>
          <w:sz w:val="21"/>
          <w:szCs w:val="21"/>
        </w:rPr>
        <w:t>ública porque sus comentarios y sus propuestas fortalecieron esta iniciativa</w:t>
      </w:r>
      <w:r w:rsidR="004818A3">
        <w:rPr>
          <w:rFonts w:ascii="Abadi" w:hAnsi="Abadi"/>
          <w:sz w:val="21"/>
          <w:szCs w:val="21"/>
        </w:rPr>
        <w:t>.</w:t>
      </w:r>
    </w:p>
    <w:p w14:paraId="6BC320C8" w14:textId="77777777" w:rsidR="004818A3" w:rsidRDefault="004818A3" w:rsidP="004818A3">
      <w:pPr>
        <w:jc w:val="both"/>
        <w:rPr>
          <w:rFonts w:ascii="Abadi" w:hAnsi="Abadi"/>
          <w:sz w:val="21"/>
          <w:szCs w:val="21"/>
        </w:rPr>
      </w:pPr>
    </w:p>
    <w:p w14:paraId="61D247D9" w14:textId="37CD7F29" w:rsidR="004818A3" w:rsidRDefault="004818A3" w:rsidP="004818A3">
      <w:pPr>
        <w:jc w:val="both"/>
        <w:rPr>
          <w:rFonts w:ascii="Abadi" w:hAnsi="Abadi"/>
          <w:sz w:val="21"/>
          <w:szCs w:val="21"/>
        </w:rPr>
      </w:pPr>
      <w:r>
        <w:rPr>
          <w:rFonts w:ascii="Abadi" w:hAnsi="Abadi"/>
          <w:sz w:val="21"/>
          <w:szCs w:val="21"/>
        </w:rPr>
        <w:tab/>
        <w:t>-</w:t>
      </w:r>
      <w:r w:rsidRPr="001D746E">
        <w:rPr>
          <w:rFonts w:ascii="Abadi" w:hAnsi="Abadi"/>
          <w:sz w:val="21"/>
          <w:szCs w:val="21"/>
        </w:rPr>
        <w:t xml:space="preserve"> </w:t>
      </w:r>
      <w:r>
        <w:rPr>
          <w:rFonts w:ascii="Abadi" w:hAnsi="Abadi"/>
          <w:sz w:val="21"/>
          <w:szCs w:val="21"/>
        </w:rPr>
        <w:t>A</w:t>
      </w:r>
      <w:r w:rsidRPr="001D746E">
        <w:rPr>
          <w:rFonts w:ascii="Abadi" w:hAnsi="Abadi"/>
          <w:sz w:val="21"/>
          <w:szCs w:val="21"/>
        </w:rPr>
        <w:t>gradezco también al diputado David Martínez Mendizábal</w:t>
      </w:r>
      <w:r>
        <w:rPr>
          <w:rFonts w:ascii="Abadi" w:hAnsi="Abadi"/>
          <w:sz w:val="21"/>
          <w:szCs w:val="21"/>
        </w:rPr>
        <w:t>,</w:t>
      </w:r>
      <w:r w:rsidRPr="001D746E">
        <w:rPr>
          <w:rFonts w:ascii="Abadi" w:hAnsi="Abadi"/>
          <w:sz w:val="21"/>
          <w:szCs w:val="21"/>
        </w:rPr>
        <w:t xml:space="preserve"> cuyas propuestas también fueron tomadas en cuenta y robustecieron el dictamen que hoy se somete a consideración</w:t>
      </w:r>
      <w:r>
        <w:rPr>
          <w:rFonts w:ascii="Abadi" w:hAnsi="Abadi"/>
          <w:sz w:val="21"/>
          <w:szCs w:val="21"/>
        </w:rPr>
        <w:t>.</w:t>
      </w:r>
      <w:r w:rsidRPr="001D746E">
        <w:rPr>
          <w:rFonts w:ascii="Abadi" w:hAnsi="Abadi"/>
          <w:sz w:val="21"/>
          <w:szCs w:val="21"/>
        </w:rPr>
        <w:t xml:space="preserve"> </w:t>
      </w:r>
    </w:p>
    <w:p w14:paraId="61940DF3" w14:textId="77777777" w:rsidR="004818A3" w:rsidRDefault="004818A3" w:rsidP="004818A3">
      <w:pPr>
        <w:jc w:val="both"/>
        <w:rPr>
          <w:rFonts w:ascii="Abadi" w:hAnsi="Abadi"/>
          <w:sz w:val="21"/>
          <w:szCs w:val="21"/>
        </w:rPr>
      </w:pPr>
    </w:p>
    <w:p w14:paraId="5B1B301D" w14:textId="07E81D1D" w:rsidR="004818A3" w:rsidRDefault="004818A3" w:rsidP="004818A3">
      <w:pPr>
        <w:jc w:val="both"/>
        <w:rPr>
          <w:rFonts w:ascii="Abadi" w:hAnsi="Abadi"/>
          <w:sz w:val="21"/>
          <w:szCs w:val="21"/>
        </w:rPr>
      </w:pPr>
      <w:r>
        <w:rPr>
          <w:rFonts w:ascii="Abadi" w:hAnsi="Abadi"/>
          <w:sz w:val="21"/>
          <w:szCs w:val="21"/>
        </w:rPr>
        <w:tab/>
        <w:t>- E</w:t>
      </w:r>
      <w:r w:rsidRPr="001D746E">
        <w:rPr>
          <w:rFonts w:ascii="Abadi" w:hAnsi="Abadi"/>
          <w:sz w:val="21"/>
          <w:szCs w:val="21"/>
        </w:rPr>
        <w:t xml:space="preserve">n el </w:t>
      </w:r>
      <w:r>
        <w:rPr>
          <w:rFonts w:ascii="Abadi" w:hAnsi="Abadi"/>
          <w:sz w:val="21"/>
          <w:szCs w:val="21"/>
        </w:rPr>
        <w:t>PAN</w:t>
      </w:r>
      <w:r w:rsidRPr="001D746E">
        <w:rPr>
          <w:rFonts w:ascii="Abadi" w:hAnsi="Abadi"/>
          <w:sz w:val="21"/>
          <w:szCs w:val="21"/>
        </w:rPr>
        <w:t xml:space="preserve"> sabemos hacer equipo para construir un mejor futuro para Guanajuato</w:t>
      </w:r>
      <w:r>
        <w:rPr>
          <w:rFonts w:ascii="Abadi" w:hAnsi="Abadi"/>
          <w:sz w:val="21"/>
          <w:szCs w:val="21"/>
        </w:rPr>
        <w:t>,</w:t>
      </w:r>
      <w:r w:rsidRPr="001D746E">
        <w:rPr>
          <w:rFonts w:ascii="Abadi" w:hAnsi="Abadi"/>
          <w:sz w:val="21"/>
          <w:szCs w:val="21"/>
        </w:rPr>
        <w:t xml:space="preserve"> pues esa siempre ha sido la causa que nos mueve en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agradezco a los empresarios</w:t>
      </w:r>
      <w:r>
        <w:rPr>
          <w:rFonts w:ascii="Abadi" w:hAnsi="Abadi"/>
          <w:sz w:val="21"/>
          <w:szCs w:val="21"/>
        </w:rPr>
        <w:t>,</w:t>
      </w:r>
      <w:r w:rsidRPr="001D746E">
        <w:rPr>
          <w:rFonts w:ascii="Abadi" w:hAnsi="Abadi"/>
          <w:sz w:val="21"/>
          <w:szCs w:val="21"/>
        </w:rPr>
        <w:t xml:space="preserve"> a los miembros de la sociedad civil y de los diversos organismos involucrados en este tema</w:t>
      </w:r>
      <w:r>
        <w:rPr>
          <w:rFonts w:ascii="Abadi" w:hAnsi="Abadi"/>
          <w:sz w:val="21"/>
          <w:szCs w:val="21"/>
        </w:rPr>
        <w:t>,</w:t>
      </w:r>
      <w:r w:rsidRPr="001D746E">
        <w:rPr>
          <w:rFonts w:ascii="Abadi" w:hAnsi="Abadi"/>
          <w:sz w:val="21"/>
          <w:szCs w:val="21"/>
        </w:rPr>
        <w:t xml:space="preserve"> pues en su participación en las mesas de trabajo sumaron su visión a esta propuesta a fin de construir más justo un Guanajuato e igualitario</w:t>
      </w:r>
      <w:r>
        <w:rPr>
          <w:rFonts w:ascii="Abadi" w:hAnsi="Abadi"/>
          <w:sz w:val="21"/>
          <w:szCs w:val="21"/>
        </w:rPr>
        <w:t>.</w:t>
      </w:r>
    </w:p>
    <w:p w14:paraId="6EB1A258" w14:textId="77777777" w:rsidR="004818A3" w:rsidRDefault="004818A3" w:rsidP="004818A3">
      <w:pPr>
        <w:jc w:val="both"/>
        <w:rPr>
          <w:rFonts w:ascii="Abadi" w:hAnsi="Abadi"/>
          <w:sz w:val="21"/>
          <w:szCs w:val="21"/>
        </w:rPr>
      </w:pPr>
    </w:p>
    <w:p w14:paraId="3D11B209" w14:textId="2FAE0EBE" w:rsidR="004818A3" w:rsidRDefault="004818A3" w:rsidP="004818A3">
      <w:pPr>
        <w:jc w:val="both"/>
        <w:rPr>
          <w:rFonts w:ascii="Abadi" w:hAnsi="Abadi"/>
          <w:sz w:val="21"/>
          <w:szCs w:val="21"/>
        </w:rPr>
      </w:pPr>
      <w:r>
        <w:rPr>
          <w:rFonts w:ascii="Abadi" w:hAnsi="Abadi"/>
          <w:sz w:val="21"/>
          <w:szCs w:val="21"/>
        </w:rPr>
        <w:tab/>
        <w:t>- Compañeras</w:t>
      </w:r>
      <w:r w:rsidRPr="001D746E">
        <w:rPr>
          <w:rFonts w:ascii="Abadi" w:hAnsi="Abadi"/>
          <w:sz w:val="21"/>
          <w:szCs w:val="21"/>
        </w:rPr>
        <w:t xml:space="preserve"> y compañer</w:t>
      </w:r>
      <w:r>
        <w:rPr>
          <w:rFonts w:ascii="Abadi" w:hAnsi="Abadi"/>
          <w:sz w:val="21"/>
          <w:szCs w:val="21"/>
        </w:rPr>
        <w:t>a</w:t>
      </w:r>
      <w:r w:rsidRPr="001D746E">
        <w:rPr>
          <w:rFonts w:ascii="Abadi" w:hAnsi="Abadi"/>
          <w:sz w:val="21"/>
          <w:szCs w:val="21"/>
        </w:rPr>
        <w:t xml:space="preserve">s diputados hoy nos toca saldar una deuda histórica con el sector más olvidado de la ciudadanía pues desde este congreso vamos a reformar la ley para garantizar derechos y cambiar la realidad de miles de familias guanajuatenses porque hoy presentamos un dictamen que modificará 5 artículos del </w:t>
      </w:r>
      <w:r>
        <w:rPr>
          <w:rFonts w:ascii="Abadi" w:hAnsi="Abadi"/>
          <w:sz w:val="21"/>
          <w:szCs w:val="21"/>
        </w:rPr>
        <w:t>C</w:t>
      </w:r>
      <w:r w:rsidRPr="001D746E">
        <w:rPr>
          <w:rFonts w:ascii="Abadi" w:hAnsi="Abadi"/>
          <w:sz w:val="21"/>
          <w:szCs w:val="21"/>
        </w:rPr>
        <w:t xml:space="preserve">ódigo </w:t>
      </w:r>
      <w:r>
        <w:rPr>
          <w:rFonts w:ascii="Abadi" w:hAnsi="Abadi"/>
          <w:sz w:val="21"/>
          <w:szCs w:val="21"/>
        </w:rPr>
        <w:t>T</w:t>
      </w:r>
      <w:r w:rsidRPr="001D746E">
        <w:rPr>
          <w:rFonts w:ascii="Abadi" w:hAnsi="Abadi"/>
          <w:sz w:val="21"/>
          <w:szCs w:val="21"/>
        </w:rPr>
        <w:t xml:space="preserve">erritorial donde los más importante </w:t>
      </w:r>
      <w:r w:rsidRPr="001D746E">
        <w:rPr>
          <w:rFonts w:ascii="Abadi" w:hAnsi="Abadi"/>
          <w:sz w:val="21"/>
          <w:szCs w:val="21"/>
        </w:rPr>
        <w:lastRenderedPageBreak/>
        <w:t>es que vamos a generar las condiciones para garantizar el acceso a los servicios de agua potable y drenaje a quienes hoy carecen de ellos</w:t>
      </w:r>
      <w:r>
        <w:rPr>
          <w:rFonts w:ascii="Abadi" w:hAnsi="Abadi"/>
          <w:sz w:val="21"/>
          <w:szCs w:val="21"/>
        </w:rPr>
        <w:t>, se</w:t>
      </w:r>
      <w:r w:rsidRPr="001D746E">
        <w:rPr>
          <w:rFonts w:ascii="Abadi" w:hAnsi="Abadi"/>
          <w:sz w:val="21"/>
          <w:szCs w:val="21"/>
        </w:rPr>
        <w:t xml:space="preserve"> trata de mejorar la calidad de vida de miles de guanajuatenses que hoy viven en condiciones de marginación y que por restricciones jurídicas ven limitado el acceso a este servicio público</w:t>
      </w:r>
      <w:r>
        <w:rPr>
          <w:rFonts w:ascii="Abadi" w:hAnsi="Abadi"/>
          <w:sz w:val="21"/>
          <w:szCs w:val="21"/>
        </w:rPr>
        <w:t>.</w:t>
      </w:r>
    </w:p>
    <w:p w14:paraId="437863C4" w14:textId="77777777" w:rsidR="004818A3" w:rsidRDefault="004818A3" w:rsidP="004818A3">
      <w:pPr>
        <w:jc w:val="both"/>
        <w:rPr>
          <w:rFonts w:ascii="Abadi" w:hAnsi="Abadi"/>
          <w:sz w:val="21"/>
          <w:szCs w:val="21"/>
        </w:rPr>
      </w:pPr>
    </w:p>
    <w:p w14:paraId="6AE7D384" w14:textId="2355A235" w:rsidR="004818A3" w:rsidRDefault="004818A3" w:rsidP="004818A3">
      <w:pPr>
        <w:jc w:val="both"/>
        <w:rPr>
          <w:rFonts w:ascii="Abadi" w:hAnsi="Abadi"/>
          <w:sz w:val="21"/>
          <w:szCs w:val="21"/>
        </w:rPr>
      </w:pPr>
      <w:r>
        <w:rPr>
          <w:rFonts w:ascii="Abadi" w:hAnsi="Abadi"/>
          <w:sz w:val="21"/>
          <w:szCs w:val="21"/>
        </w:rPr>
        <w:tab/>
        <w:t>-</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a propuesta que sometemos a su consideración fijará las bases para que los gobiernos municipales doten de estos servicios a colonias y fraccionamientos en vías de regularización</w:t>
      </w:r>
      <w:r>
        <w:rPr>
          <w:rFonts w:ascii="Abadi" w:hAnsi="Abadi"/>
          <w:sz w:val="21"/>
          <w:szCs w:val="21"/>
        </w:rPr>
        <w:t>, n</w:t>
      </w:r>
      <w:r w:rsidRPr="001D746E">
        <w:rPr>
          <w:rFonts w:ascii="Abadi" w:hAnsi="Abadi"/>
          <w:sz w:val="21"/>
          <w:szCs w:val="21"/>
        </w:rPr>
        <w:t>o podemos permitir que esta sea la realidad de nuestra sociedad y que los más pobres tengan que pagar hasta 5 veces más el agua de una pipa de uso diario</w:t>
      </w:r>
      <w:r>
        <w:rPr>
          <w:rFonts w:ascii="Abadi" w:hAnsi="Abadi"/>
          <w:sz w:val="21"/>
          <w:szCs w:val="21"/>
        </w:rPr>
        <w:t>,</w:t>
      </w:r>
      <w:r w:rsidRPr="001D746E">
        <w:rPr>
          <w:rFonts w:ascii="Abadi" w:hAnsi="Abadi"/>
          <w:sz w:val="21"/>
          <w:szCs w:val="21"/>
        </w:rPr>
        <w:t xml:space="preserve"> no podemos permitir que las mujeres las niñas o adolescentes de estos fraccionamientos acarre</w:t>
      </w:r>
      <w:r>
        <w:rPr>
          <w:rFonts w:ascii="Abadi" w:hAnsi="Abadi"/>
          <w:sz w:val="21"/>
          <w:szCs w:val="21"/>
        </w:rPr>
        <w:t>n,</w:t>
      </w:r>
      <w:r w:rsidRPr="001D746E">
        <w:rPr>
          <w:rFonts w:ascii="Abadi" w:hAnsi="Abadi"/>
          <w:sz w:val="21"/>
          <w:szCs w:val="21"/>
        </w:rPr>
        <w:t xml:space="preserve"> durante varios kilómetros el agua que usarán en su hogar</w:t>
      </w:r>
      <w:r>
        <w:rPr>
          <w:rFonts w:ascii="Abadi" w:hAnsi="Abadi"/>
          <w:sz w:val="21"/>
          <w:szCs w:val="21"/>
        </w:rPr>
        <w:t>,</w:t>
      </w:r>
      <w:r w:rsidRPr="001D746E">
        <w:rPr>
          <w:rFonts w:ascii="Abadi" w:hAnsi="Abadi"/>
          <w:sz w:val="21"/>
          <w:szCs w:val="21"/>
        </w:rPr>
        <w:t xml:space="preserve"> no podemos permitir que la falta de agua afecte la salud el bienestar y la sanidad de las y los guanajuatenses esta es una gran causa de nuestra iniciativa</w:t>
      </w:r>
      <w:r>
        <w:rPr>
          <w:rFonts w:ascii="Abadi" w:hAnsi="Abadi"/>
          <w:sz w:val="21"/>
          <w:szCs w:val="21"/>
        </w:rPr>
        <w:t>.</w:t>
      </w:r>
    </w:p>
    <w:p w14:paraId="273C80FB" w14:textId="77777777" w:rsidR="004818A3" w:rsidRDefault="004818A3" w:rsidP="004818A3">
      <w:pPr>
        <w:jc w:val="both"/>
        <w:rPr>
          <w:rFonts w:ascii="Abadi" w:hAnsi="Abadi"/>
          <w:sz w:val="21"/>
          <w:szCs w:val="21"/>
        </w:rPr>
      </w:pPr>
    </w:p>
    <w:p w14:paraId="5AAA5D65" w14:textId="77777777" w:rsidR="004818A3" w:rsidRDefault="004818A3" w:rsidP="004818A3">
      <w:pPr>
        <w:jc w:val="both"/>
        <w:rPr>
          <w:rFonts w:ascii="Abadi" w:hAnsi="Abadi"/>
          <w:sz w:val="21"/>
          <w:szCs w:val="21"/>
        </w:rPr>
      </w:pPr>
      <w:r>
        <w:rPr>
          <w:rFonts w:ascii="Abadi" w:hAnsi="Abadi"/>
          <w:sz w:val="21"/>
          <w:szCs w:val="21"/>
        </w:rPr>
        <w:t>-</w:t>
      </w:r>
      <w:r w:rsidRPr="001D746E">
        <w:rPr>
          <w:rFonts w:ascii="Abadi" w:hAnsi="Abadi"/>
          <w:sz w:val="21"/>
          <w:szCs w:val="21"/>
        </w:rPr>
        <w:t xml:space="preserve"> </w:t>
      </w:r>
      <w:r>
        <w:rPr>
          <w:rFonts w:ascii="Abadi" w:hAnsi="Abadi"/>
          <w:sz w:val="21"/>
          <w:szCs w:val="21"/>
        </w:rPr>
        <w:t>L</w:t>
      </w:r>
      <w:r w:rsidRPr="001D746E">
        <w:rPr>
          <w:rFonts w:ascii="Abadi" w:hAnsi="Abadi"/>
          <w:sz w:val="21"/>
          <w:szCs w:val="21"/>
        </w:rPr>
        <w:t xml:space="preserve">a reforma tiene </w:t>
      </w:r>
      <w:r>
        <w:rPr>
          <w:rFonts w:ascii="Abadi" w:hAnsi="Abadi"/>
          <w:sz w:val="21"/>
          <w:szCs w:val="21"/>
        </w:rPr>
        <w:t>tres</w:t>
      </w:r>
      <w:r w:rsidRPr="001D746E">
        <w:rPr>
          <w:rFonts w:ascii="Abadi" w:hAnsi="Abadi"/>
          <w:sz w:val="21"/>
          <w:szCs w:val="21"/>
        </w:rPr>
        <w:t xml:space="preserve"> elementos principales</w:t>
      </w:r>
      <w:r>
        <w:rPr>
          <w:rFonts w:ascii="Abadi" w:hAnsi="Abadi"/>
          <w:sz w:val="21"/>
          <w:szCs w:val="21"/>
        </w:rPr>
        <w:t xml:space="preserve"> </w:t>
      </w:r>
    </w:p>
    <w:p w14:paraId="54CDE201" w14:textId="572CD9B9" w:rsidR="004818A3" w:rsidRDefault="004818A3" w:rsidP="004818A3">
      <w:pPr>
        <w:jc w:val="both"/>
        <w:rPr>
          <w:rFonts w:ascii="Abadi" w:hAnsi="Abadi"/>
          <w:sz w:val="21"/>
          <w:szCs w:val="21"/>
        </w:rPr>
      </w:pPr>
      <w:r>
        <w:rPr>
          <w:rFonts w:ascii="Abadi" w:hAnsi="Abadi"/>
          <w:sz w:val="21"/>
          <w:szCs w:val="21"/>
        </w:rPr>
        <w:t>- P</w:t>
      </w:r>
      <w:r w:rsidRPr="001D746E">
        <w:rPr>
          <w:rFonts w:ascii="Abadi" w:hAnsi="Abadi"/>
          <w:sz w:val="21"/>
          <w:szCs w:val="21"/>
        </w:rPr>
        <w:t>rimero</w:t>
      </w:r>
      <w:r>
        <w:rPr>
          <w:rFonts w:ascii="Abadi" w:hAnsi="Abadi"/>
          <w:sz w:val="21"/>
          <w:szCs w:val="21"/>
        </w:rPr>
        <w:t>. D</w:t>
      </w:r>
      <w:r w:rsidRPr="001D746E">
        <w:rPr>
          <w:rFonts w:ascii="Abadi" w:hAnsi="Abadi"/>
          <w:sz w:val="21"/>
          <w:szCs w:val="21"/>
        </w:rPr>
        <w:t>ar certeza jurídica a las autoridades locales para la dotación de servicios públicos de agua potable</w:t>
      </w:r>
      <w:r>
        <w:rPr>
          <w:rFonts w:ascii="Abadi" w:hAnsi="Abadi"/>
          <w:sz w:val="21"/>
          <w:szCs w:val="21"/>
        </w:rPr>
        <w:t>.</w:t>
      </w:r>
      <w:r w:rsidRPr="001D746E">
        <w:rPr>
          <w:rFonts w:ascii="Abadi" w:hAnsi="Abadi"/>
          <w:sz w:val="21"/>
          <w:szCs w:val="21"/>
        </w:rPr>
        <w:t xml:space="preserve"> </w:t>
      </w:r>
    </w:p>
    <w:p w14:paraId="6EA9856A" w14:textId="77777777" w:rsidR="004818A3" w:rsidRDefault="004818A3" w:rsidP="004818A3">
      <w:pPr>
        <w:jc w:val="both"/>
        <w:rPr>
          <w:rFonts w:ascii="Abadi" w:hAnsi="Abadi"/>
          <w:sz w:val="21"/>
          <w:szCs w:val="21"/>
        </w:rPr>
      </w:pPr>
    </w:p>
    <w:p w14:paraId="796412EE" w14:textId="78703355" w:rsidR="004818A3" w:rsidRDefault="004818A3" w:rsidP="004818A3">
      <w:pPr>
        <w:jc w:val="both"/>
        <w:rPr>
          <w:rFonts w:ascii="Abadi" w:hAnsi="Abadi"/>
          <w:sz w:val="21"/>
          <w:szCs w:val="21"/>
        </w:rPr>
      </w:pPr>
      <w:r>
        <w:rPr>
          <w:rFonts w:ascii="Abadi" w:hAnsi="Abadi"/>
          <w:sz w:val="21"/>
          <w:szCs w:val="21"/>
        </w:rPr>
        <w:t>- S</w:t>
      </w:r>
      <w:r w:rsidRPr="001D746E">
        <w:rPr>
          <w:rFonts w:ascii="Abadi" w:hAnsi="Abadi"/>
          <w:sz w:val="21"/>
          <w:szCs w:val="21"/>
        </w:rPr>
        <w:t>egundo</w:t>
      </w:r>
      <w:r>
        <w:rPr>
          <w:rFonts w:ascii="Abadi" w:hAnsi="Abadi"/>
          <w:sz w:val="21"/>
          <w:szCs w:val="21"/>
        </w:rPr>
        <w:t>.</w:t>
      </w:r>
      <w:r w:rsidRPr="001D746E">
        <w:rPr>
          <w:rFonts w:ascii="Abadi" w:hAnsi="Abadi"/>
          <w:sz w:val="21"/>
          <w:szCs w:val="21"/>
        </w:rPr>
        <w:t xml:space="preserve"> </w:t>
      </w:r>
      <w:r>
        <w:rPr>
          <w:rFonts w:ascii="Abadi" w:hAnsi="Abadi"/>
          <w:sz w:val="21"/>
          <w:szCs w:val="21"/>
        </w:rPr>
        <w:t>S</w:t>
      </w:r>
      <w:r w:rsidRPr="001D746E">
        <w:rPr>
          <w:rFonts w:ascii="Abadi" w:hAnsi="Abadi"/>
          <w:sz w:val="21"/>
          <w:szCs w:val="21"/>
        </w:rPr>
        <w:t>e establecen los criterios que deben satisfacerse con el objeto de dar cumplimiento al acceso de derecho al agua para los asentamientos humanos en proceso de regularización</w:t>
      </w:r>
      <w:r>
        <w:rPr>
          <w:rFonts w:ascii="Abadi" w:hAnsi="Abadi"/>
          <w:sz w:val="21"/>
          <w:szCs w:val="21"/>
        </w:rPr>
        <w:t>;</w:t>
      </w:r>
      <w:r w:rsidRPr="001D746E">
        <w:rPr>
          <w:rFonts w:ascii="Abadi" w:hAnsi="Abadi"/>
          <w:sz w:val="21"/>
          <w:szCs w:val="21"/>
        </w:rPr>
        <w:t xml:space="preserve"> y </w:t>
      </w:r>
    </w:p>
    <w:p w14:paraId="036E3F97" w14:textId="77777777" w:rsidR="004818A3" w:rsidRDefault="004818A3" w:rsidP="004818A3">
      <w:pPr>
        <w:jc w:val="both"/>
        <w:rPr>
          <w:rFonts w:ascii="Abadi" w:hAnsi="Abadi"/>
          <w:sz w:val="21"/>
          <w:szCs w:val="21"/>
        </w:rPr>
      </w:pPr>
    </w:p>
    <w:p w14:paraId="0F373B1C" w14:textId="2DE20434" w:rsidR="004818A3" w:rsidRDefault="004818A3" w:rsidP="004818A3">
      <w:pPr>
        <w:jc w:val="both"/>
        <w:rPr>
          <w:rFonts w:ascii="Abadi" w:hAnsi="Abadi"/>
          <w:sz w:val="21"/>
          <w:szCs w:val="21"/>
        </w:rPr>
      </w:pPr>
      <w:r>
        <w:rPr>
          <w:rFonts w:ascii="Abadi" w:hAnsi="Abadi"/>
          <w:sz w:val="21"/>
          <w:szCs w:val="21"/>
        </w:rPr>
        <w:t>- T</w:t>
      </w:r>
      <w:r w:rsidRPr="001D746E">
        <w:rPr>
          <w:rFonts w:ascii="Abadi" w:hAnsi="Abadi"/>
          <w:sz w:val="21"/>
          <w:szCs w:val="21"/>
        </w:rPr>
        <w:t>ercero</w:t>
      </w:r>
      <w:r>
        <w:rPr>
          <w:rFonts w:ascii="Abadi" w:hAnsi="Abadi"/>
          <w:sz w:val="21"/>
          <w:szCs w:val="21"/>
        </w:rPr>
        <w:t>.</w:t>
      </w:r>
      <w:r w:rsidRPr="001D746E">
        <w:rPr>
          <w:rFonts w:ascii="Abadi" w:hAnsi="Abadi"/>
          <w:sz w:val="21"/>
          <w:szCs w:val="21"/>
        </w:rPr>
        <w:t xml:space="preserve"> </w:t>
      </w:r>
      <w:r>
        <w:rPr>
          <w:rFonts w:ascii="Abadi" w:hAnsi="Abadi"/>
          <w:sz w:val="21"/>
          <w:szCs w:val="21"/>
        </w:rPr>
        <w:t>S</w:t>
      </w:r>
      <w:r w:rsidRPr="001D746E">
        <w:rPr>
          <w:rFonts w:ascii="Abadi" w:hAnsi="Abadi"/>
          <w:sz w:val="21"/>
          <w:szCs w:val="21"/>
        </w:rPr>
        <w:t>e han atendido diversas consideraciones en materia económica que fueron compartidas por los municipios por lo que hemos incluido un artículo transitorio para que los municipios adecuen sus finanzas</w:t>
      </w:r>
      <w:r>
        <w:rPr>
          <w:rFonts w:ascii="Abadi" w:hAnsi="Abadi"/>
          <w:sz w:val="21"/>
          <w:szCs w:val="21"/>
        </w:rPr>
        <w:t xml:space="preserve">. </w:t>
      </w:r>
    </w:p>
    <w:p w14:paraId="52C816A1" w14:textId="77777777" w:rsidR="004818A3" w:rsidRDefault="004818A3" w:rsidP="004818A3">
      <w:pPr>
        <w:jc w:val="both"/>
        <w:rPr>
          <w:rFonts w:ascii="Abadi" w:hAnsi="Abadi"/>
          <w:sz w:val="21"/>
          <w:szCs w:val="21"/>
        </w:rPr>
      </w:pPr>
    </w:p>
    <w:p w14:paraId="54E36462" w14:textId="73E676E5" w:rsidR="004818A3" w:rsidRDefault="004818A3" w:rsidP="004818A3">
      <w:pPr>
        <w:jc w:val="both"/>
        <w:rPr>
          <w:rFonts w:ascii="Abadi" w:hAnsi="Abadi"/>
          <w:sz w:val="21"/>
          <w:szCs w:val="21"/>
        </w:rPr>
      </w:pPr>
      <w:r>
        <w:rPr>
          <w:rFonts w:ascii="Abadi" w:hAnsi="Abadi"/>
          <w:sz w:val="21"/>
          <w:szCs w:val="21"/>
        </w:rPr>
        <w:t>- E</w:t>
      </w:r>
      <w:r w:rsidRPr="001D746E">
        <w:rPr>
          <w:rFonts w:ascii="Abadi" w:hAnsi="Abadi"/>
          <w:sz w:val="21"/>
          <w:szCs w:val="21"/>
        </w:rPr>
        <w:t>s preciso enfatizar</w:t>
      </w:r>
      <w:r>
        <w:rPr>
          <w:rFonts w:ascii="Abadi" w:hAnsi="Abadi"/>
          <w:sz w:val="21"/>
          <w:szCs w:val="21"/>
        </w:rPr>
        <w:t xml:space="preserve">lo, </w:t>
      </w:r>
      <w:r w:rsidRPr="001D746E">
        <w:rPr>
          <w:rFonts w:ascii="Abadi" w:hAnsi="Abadi"/>
          <w:sz w:val="21"/>
          <w:szCs w:val="21"/>
        </w:rPr>
        <w:t xml:space="preserve">no se pretende </w:t>
      </w:r>
      <w:r>
        <w:rPr>
          <w:rFonts w:ascii="Abadi" w:hAnsi="Abadi"/>
          <w:sz w:val="21"/>
          <w:szCs w:val="21"/>
        </w:rPr>
        <w:t xml:space="preserve">de </w:t>
      </w:r>
      <w:r w:rsidRPr="001D746E">
        <w:rPr>
          <w:rFonts w:ascii="Abadi" w:hAnsi="Abadi"/>
          <w:sz w:val="21"/>
          <w:szCs w:val="21"/>
        </w:rPr>
        <w:t xml:space="preserve">ninguna </w:t>
      </w:r>
      <w:r>
        <w:rPr>
          <w:rFonts w:ascii="Abadi" w:hAnsi="Abadi"/>
          <w:sz w:val="21"/>
          <w:szCs w:val="21"/>
        </w:rPr>
        <w:t xml:space="preserve">forma, fomentar la informalidad, no se crea ninguna </w:t>
      </w:r>
      <w:r w:rsidRPr="001D746E">
        <w:rPr>
          <w:rFonts w:ascii="Abadi" w:hAnsi="Abadi"/>
          <w:sz w:val="21"/>
          <w:szCs w:val="21"/>
        </w:rPr>
        <w:t>disposición que incentive acercamientos irregulares</w:t>
      </w:r>
      <w:r>
        <w:rPr>
          <w:rFonts w:ascii="Abadi" w:hAnsi="Abadi"/>
          <w:sz w:val="21"/>
          <w:szCs w:val="21"/>
        </w:rPr>
        <w:t xml:space="preserve"> </w:t>
      </w:r>
      <w:r w:rsidRPr="001D746E">
        <w:rPr>
          <w:rFonts w:ascii="Abadi" w:hAnsi="Abadi"/>
          <w:sz w:val="21"/>
          <w:szCs w:val="21"/>
        </w:rPr>
        <w:t>ordenar el desarrollo</w:t>
      </w:r>
      <w:r>
        <w:rPr>
          <w:rFonts w:ascii="Abadi" w:hAnsi="Abadi"/>
          <w:sz w:val="21"/>
          <w:szCs w:val="21"/>
        </w:rPr>
        <w:t xml:space="preserve"> </w:t>
      </w:r>
      <w:r w:rsidRPr="001D746E">
        <w:rPr>
          <w:rFonts w:ascii="Abadi" w:hAnsi="Abadi"/>
          <w:sz w:val="21"/>
          <w:szCs w:val="21"/>
        </w:rPr>
        <w:t>urbano a cumplir con las exigencias del derecho humano al agua</w:t>
      </w:r>
      <w:r>
        <w:rPr>
          <w:rFonts w:ascii="Abadi" w:hAnsi="Abadi"/>
          <w:sz w:val="21"/>
          <w:szCs w:val="21"/>
        </w:rPr>
        <w:t>,</w:t>
      </w:r>
      <w:r w:rsidRPr="001D746E">
        <w:rPr>
          <w:rFonts w:ascii="Abadi" w:hAnsi="Abadi"/>
          <w:sz w:val="21"/>
          <w:szCs w:val="21"/>
        </w:rPr>
        <w:t xml:space="preserve"> han sido</w:t>
      </w:r>
      <w:r>
        <w:rPr>
          <w:rFonts w:ascii="Abadi" w:hAnsi="Abadi"/>
          <w:sz w:val="21"/>
          <w:szCs w:val="21"/>
        </w:rPr>
        <w:t xml:space="preserve"> los ejes de esta reforma.</w:t>
      </w:r>
    </w:p>
    <w:p w14:paraId="6B6C1EAF" w14:textId="77777777" w:rsidR="004818A3" w:rsidRDefault="004818A3" w:rsidP="004818A3">
      <w:pPr>
        <w:jc w:val="both"/>
        <w:rPr>
          <w:rFonts w:ascii="Abadi" w:hAnsi="Abadi"/>
          <w:sz w:val="21"/>
          <w:szCs w:val="21"/>
        </w:rPr>
      </w:pPr>
    </w:p>
    <w:p w14:paraId="328EDAD2" w14:textId="7C9840BF" w:rsidR="004818A3" w:rsidRDefault="004818A3" w:rsidP="004818A3">
      <w:pPr>
        <w:jc w:val="both"/>
        <w:rPr>
          <w:rFonts w:ascii="Abadi" w:hAnsi="Abadi"/>
          <w:sz w:val="21"/>
          <w:szCs w:val="21"/>
        </w:rPr>
      </w:pPr>
      <w:r>
        <w:rPr>
          <w:rFonts w:ascii="Abadi" w:hAnsi="Abadi"/>
          <w:sz w:val="21"/>
          <w:szCs w:val="21"/>
        </w:rPr>
        <w:t>- H</w:t>
      </w:r>
      <w:r w:rsidRPr="001D746E">
        <w:rPr>
          <w:rFonts w:ascii="Abadi" w:hAnsi="Abadi"/>
          <w:sz w:val="21"/>
          <w:szCs w:val="21"/>
        </w:rPr>
        <w:t xml:space="preserve">acemos un atento llamado a los municipios que prioricen estas acciones en su presupuesto el próximo año nosotros les dimos las herramientas jurídicas ahora les toca a ellos la voluntad política y la voluntad social para estas familias que tanto han estado </w:t>
      </w:r>
      <w:r w:rsidRPr="001D746E">
        <w:rPr>
          <w:rFonts w:ascii="Abadi" w:hAnsi="Abadi"/>
          <w:sz w:val="21"/>
          <w:szCs w:val="21"/>
        </w:rPr>
        <w:t>esperando estos servicios</w:t>
      </w:r>
      <w:r>
        <w:rPr>
          <w:rFonts w:ascii="Abadi" w:hAnsi="Abadi"/>
          <w:sz w:val="21"/>
          <w:szCs w:val="21"/>
        </w:rPr>
        <w:t>. E</w:t>
      </w:r>
      <w:r w:rsidRPr="001D746E">
        <w:rPr>
          <w:rFonts w:ascii="Abadi" w:hAnsi="Abadi"/>
          <w:sz w:val="21"/>
          <w:szCs w:val="21"/>
        </w:rPr>
        <w:t>n el presente</w:t>
      </w:r>
      <w:r>
        <w:rPr>
          <w:rFonts w:ascii="Abadi" w:hAnsi="Abadi"/>
          <w:sz w:val="21"/>
          <w:szCs w:val="21"/>
        </w:rPr>
        <w:t xml:space="preserve"> dictamen</w:t>
      </w:r>
      <w:r w:rsidRPr="001D746E">
        <w:rPr>
          <w:rFonts w:ascii="Abadi" w:hAnsi="Abadi"/>
          <w:sz w:val="21"/>
          <w:szCs w:val="21"/>
        </w:rPr>
        <w:t xml:space="preserve"> hemos promovido un enfoque incluyente a fin de reunir propuestas de otras </w:t>
      </w:r>
      <w:r>
        <w:rPr>
          <w:rFonts w:ascii="Abadi" w:hAnsi="Abadi"/>
          <w:sz w:val="21"/>
          <w:szCs w:val="21"/>
        </w:rPr>
        <w:t>fr</w:t>
      </w:r>
      <w:r w:rsidRPr="001D746E">
        <w:rPr>
          <w:rFonts w:ascii="Abadi" w:hAnsi="Abadi"/>
          <w:sz w:val="21"/>
          <w:szCs w:val="21"/>
        </w:rPr>
        <w:t xml:space="preserve">acciones orientadas en el mismo propósito de la iniciativa para buscar soluciones legislativas a una complejidad problemática social que exige nuestra atención desde el </w:t>
      </w:r>
      <w:r>
        <w:rPr>
          <w:rFonts w:ascii="Abadi" w:hAnsi="Abadi"/>
          <w:sz w:val="21"/>
          <w:szCs w:val="21"/>
        </w:rPr>
        <w:t>P</w:t>
      </w:r>
      <w:r w:rsidRPr="001D746E">
        <w:rPr>
          <w:rFonts w:ascii="Abadi" w:hAnsi="Abadi"/>
          <w:sz w:val="21"/>
          <w:szCs w:val="21"/>
        </w:rPr>
        <w:t xml:space="preserve">oder </w:t>
      </w:r>
      <w:r>
        <w:rPr>
          <w:rFonts w:ascii="Abadi" w:hAnsi="Abadi"/>
          <w:sz w:val="21"/>
          <w:szCs w:val="21"/>
        </w:rPr>
        <w:t>L</w:t>
      </w:r>
      <w:r w:rsidRPr="001D746E">
        <w:rPr>
          <w:rFonts w:ascii="Abadi" w:hAnsi="Abadi"/>
          <w:sz w:val="21"/>
          <w:szCs w:val="21"/>
        </w:rPr>
        <w:t>egislativo</w:t>
      </w:r>
      <w:r>
        <w:rPr>
          <w:rFonts w:ascii="Abadi" w:hAnsi="Abadi"/>
          <w:sz w:val="21"/>
          <w:szCs w:val="21"/>
        </w:rPr>
        <w:t xml:space="preserve">. </w:t>
      </w:r>
    </w:p>
    <w:p w14:paraId="77F8EAD3" w14:textId="77777777" w:rsidR="004818A3" w:rsidRDefault="004818A3" w:rsidP="004818A3">
      <w:pPr>
        <w:jc w:val="both"/>
        <w:rPr>
          <w:rFonts w:ascii="Abadi" w:hAnsi="Abadi"/>
          <w:sz w:val="21"/>
          <w:szCs w:val="21"/>
        </w:rPr>
      </w:pPr>
    </w:p>
    <w:p w14:paraId="2D6D6E40" w14:textId="378A3323" w:rsidR="004818A3" w:rsidRDefault="004818A3" w:rsidP="004818A3">
      <w:pPr>
        <w:jc w:val="both"/>
        <w:rPr>
          <w:rFonts w:ascii="Abadi" w:hAnsi="Abadi"/>
          <w:sz w:val="21"/>
          <w:szCs w:val="21"/>
        </w:rPr>
      </w:pPr>
      <w:r>
        <w:rPr>
          <w:rFonts w:ascii="Abadi" w:hAnsi="Abadi"/>
          <w:sz w:val="21"/>
          <w:szCs w:val="21"/>
        </w:rPr>
        <w:t>- H</w:t>
      </w:r>
      <w:r w:rsidRPr="001D746E">
        <w:rPr>
          <w:rFonts w:ascii="Abadi" w:hAnsi="Abadi"/>
          <w:sz w:val="21"/>
          <w:szCs w:val="21"/>
        </w:rPr>
        <w:t>emos escuchado la voz de las mujeres hoy estamos respondiendo a exigencias de las madres de familia que todos los días requieren salir de sus hogares para ir a una toma comunitaria o esperar tandeo por pipas para llevar agua a sus hogares</w:t>
      </w:r>
      <w:r>
        <w:rPr>
          <w:rFonts w:ascii="Abadi" w:hAnsi="Abadi"/>
          <w:sz w:val="21"/>
          <w:szCs w:val="21"/>
        </w:rPr>
        <w:t>.</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s una política enfocada en la salud de niñas y niños adolescentes para hacerles llegar a sus hogares el agua que necesitan y condiciones que exigen las normas aplicables</w:t>
      </w:r>
      <w:r>
        <w:rPr>
          <w:rFonts w:ascii="Abadi" w:hAnsi="Abadi"/>
          <w:sz w:val="21"/>
          <w:szCs w:val="21"/>
        </w:rPr>
        <w:t>.</w:t>
      </w:r>
    </w:p>
    <w:p w14:paraId="4BD890CB" w14:textId="77777777" w:rsidR="004818A3" w:rsidRDefault="004818A3" w:rsidP="004818A3">
      <w:pPr>
        <w:jc w:val="both"/>
        <w:rPr>
          <w:rFonts w:ascii="Abadi" w:hAnsi="Abadi"/>
          <w:sz w:val="21"/>
          <w:szCs w:val="21"/>
        </w:rPr>
      </w:pPr>
    </w:p>
    <w:p w14:paraId="5A2B5D6C" w14:textId="4E3795BC" w:rsidR="004818A3" w:rsidRDefault="004818A3" w:rsidP="004818A3">
      <w:pPr>
        <w:jc w:val="both"/>
        <w:rPr>
          <w:rFonts w:ascii="Abadi" w:hAnsi="Abadi"/>
          <w:sz w:val="21"/>
          <w:szCs w:val="21"/>
        </w:rPr>
      </w:pPr>
      <w:r>
        <w:rPr>
          <w:rFonts w:ascii="Abadi" w:hAnsi="Abadi"/>
          <w:sz w:val="21"/>
          <w:szCs w:val="21"/>
        </w:rPr>
        <w:t>-</w:t>
      </w:r>
      <w:r w:rsidRPr="001D746E">
        <w:rPr>
          <w:rFonts w:ascii="Abadi" w:hAnsi="Abadi"/>
          <w:sz w:val="21"/>
          <w:szCs w:val="21"/>
        </w:rPr>
        <w:t xml:space="preserve"> </w:t>
      </w:r>
      <w:r>
        <w:rPr>
          <w:rFonts w:ascii="Abadi" w:hAnsi="Abadi"/>
          <w:sz w:val="21"/>
          <w:szCs w:val="21"/>
        </w:rPr>
        <w:t>H</w:t>
      </w:r>
      <w:r w:rsidRPr="001D746E">
        <w:rPr>
          <w:rFonts w:ascii="Abadi" w:hAnsi="Abadi"/>
          <w:sz w:val="21"/>
          <w:szCs w:val="21"/>
        </w:rPr>
        <w:t xml:space="preserve">oy hacemos historia seremos referente en el país con la construcción de soluciones legislativas para proveer servicios de agua potable a la población que vive en asentamientos en proceso de regularización esta es una reforma que construye ciudadanía logra hacerla realidad en el mandato por la igualdad y la justicia que tomamos cuando asumimos esta responsabilidad nuestro trabajo no queda en la aprobación de este dictamen pues desde este </w:t>
      </w:r>
      <w:r>
        <w:rPr>
          <w:rFonts w:ascii="Abadi" w:hAnsi="Abadi"/>
          <w:sz w:val="21"/>
          <w:szCs w:val="21"/>
        </w:rPr>
        <w:t>C</w:t>
      </w:r>
      <w:r w:rsidRPr="001D746E">
        <w:rPr>
          <w:rFonts w:ascii="Abadi" w:hAnsi="Abadi"/>
          <w:sz w:val="21"/>
          <w:szCs w:val="21"/>
        </w:rPr>
        <w:t xml:space="preserve">ongreso del </w:t>
      </w:r>
      <w:r>
        <w:rPr>
          <w:rFonts w:ascii="Abadi" w:hAnsi="Abadi"/>
          <w:sz w:val="21"/>
          <w:szCs w:val="21"/>
        </w:rPr>
        <w:t>E</w:t>
      </w:r>
      <w:r w:rsidRPr="001D746E">
        <w:rPr>
          <w:rFonts w:ascii="Abadi" w:hAnsi="Abadi"/>
          <w:sz w:val="21"/>
          <w:szCs w:val="21"/>
        </w:rPr>
        <w:t>stado de Guanajuato seguiremos siendo sus aliados y vamos a pelear por un presupuesto para que éste sea una realidad</w:t>
      </w:r>
      <w:r>
        <w:rPr>
          <w:rFonts w:ascii="Abadi" w:hAnsi="Abadi"/>
          <w:sz w:val="21"/>
          <w:szCs w:val="21"/>
        </w:rPr>
        <w:t>.</w:t>
      </w:r>
    </w:p>
    <w:p w14:paraId="45782CE8" w14:textId="77777777" w:rsidR="004818A3" w:rsidRDefault="004818A3" w:rsidP="004818A3">
      <w:pPr>
        <w:jc w:val="both"/>
        <w:rPr>
          <w:rFonts w:ascii="Abadi" w:hAnsi="Abadi"/>
          <w:sz w:val="21"/>
          <w:szCs w:val="21"/>
        </w:rPr>
      </w:pPr>
    </w:p>
    <w:p w14:paraId="4CABDFB6" w14:textId="2E5F916E" w:rsidR="004818A3" w:rsidRDefault="004818A3" w:rsidP="004818A3">
      <w:pPr>
        <w:jc w:val="both"/>
        <w:rPr>
          <w:rFonts w:ascii="Abadi" w:hAnsi="Abadi"/>
          <w:sz w:val="21"/>
          <w:szCs w:val="21"/>
        </w:rPr>
      </w:pPr>
      <w:r>
        <w:rPr>
          <w:rFonts w:ascii="Abadi" w:hAnsi="Abadi"/>
          <w:sz w:val="21"/>
          <w:szCs w:val="21"/>
        </w:rPr>
        <w:t>-</w:t>
      </w:r>
      <w:r w:rsidRPr="001D746E">
        <w:rPr>
          <w:rFonts w:ascii="Abadi" w:hAnsi="Abadi"/>
          <w:sz w:val="21"/>
          <w:szCs w:val="21"/>
        </w:rPr>
        <w:t xml:space="preserve"> </w:t>
      </w:r>
      <w:r>
        <w:rPr>
          <w:rFonts w:ascii="Abadi" w:hAnsi="Abadi"/>
          <w:sz w:val="21"/>
          <w:szCs w:val="21"/>
        </w:rPr>
        <w:t>D</w:t>
      </w:r>
      <w:r w:rsidRPr="001D746E">
        <w:rPr>
          <w:rFonts w:ascii="Abadi" w:hAnsi="Abadi"/>
          <w:sz w:val="21"/>
          <w:szCs w:val="21"/>
        </w:rPr>
        <w:t>esde aquí</w:t>
      </w:r>
      <w:r>
        <w:rPr>
          <w:rFonts w:ascii="Abadi" w:hAnsi="Abadi"/>
          <w:sz w:val="21"/>
          <w:szCs w:val="21"/>
        </w:rPr>
        <w:t>,</w:t>
      </w:r>
      <w:r w:rsidRPr="001D746E">
        <w:rPr>
          <w:rFonts w:ascii="Abadi" w:hAnsi="Abadi"/>
          <w:sz w:val="21"/>
          <w:szCs w:val="21"/>
        </w:rPr>
        <w:t xml:space="preserve"> le agradecemos al </w:t>
      </w:r>
      <w:r>
        <w:rPr>
          <w:rFonts w:ascii="Abadi" w:hAnsi="Abadi"/>
          <w:sz w:val="21"/>
          <w:szCs w:val="21"/>
        </w:rPr>
        <w:t>S</w:t>
      </w:r>
      <w:r w:rsidRPr="001D746E">
        <w:rPr>
          <w:rFonts w:ascii="Abadi" w:hAnsi="Abadi"/>
          <w:sz w:val="21"/>
          <w:szCs w:val="21"/>
        </w:rPr>
        <w:t xml:space="preserve">eñor </w:t>
      </w:r>
      <w:r>
        <w:rPr>
          <w:rFonts w:ascii="Abadi" w:hAnsi="Abadi"/>
          <w:sz w:val="21"/>
          <w:szCs w:val="21"/>
        </w:rPr>
        <w:t>G</w:t>
      </w:r>
      <w:r w:rsidRPr="001D746E">
        <w:rPr>
          <w:rFonts w:ascii="Abadi" w:hAnsi="Abadi"/>
          <w:sz w:val="21"/>
          <w:szCs w:val="21"/>
        </w:rPr>
        <w:t>obernador</w:t>
      </w:r>
      <w:r>
        <w:rPr>
          <w:rFonts w:ascii="Abadi" w:hAnsi="Abadi"/>
          <w:sz w:val="21"/>
          <w:szCs w:val="21"/>
        </w:rPr>
        <w:t xml:space="preserve"> Diego Sinhue Rodríguez,</w:t>
      </w:r>
      <w:r w:rsidRPr="001D746E">
        <w:rPr>
          <w:rFonts w:ascii="Abadi" w:hAnsi="Abadi"/>
          <w:sz w:val="21"/>
          <w:szCs w:val="21"/>
        </w:rPr>
        <w:t xml:space="preserve"> el gran interés que ha mostrado por este dictamen y estamos seguros que muy pronto tendremos noticias en apoyo para los municipios</w:t>
      </w:r>
      <w:r>
        <w:rPr>
          <w:rFonts w:ascii="Abadi" w:hAnsi="Abadi"/>
          <w:sz w:val="21"/>
          <w:szCs w:val="21"/>
        </w:rPr>
        <w:t>.</w:t>
      </w:r>
      <w:r w:rsidRPr="001D746E">
        <w:rPr>
          <w:rFonts w:ascii="Abadi" w:hAnsi="Abadi"/>
          <w:sz w:val="21"/>
          <w:szCs w:val="21"/>
        </w:rPr>
        <w:t xml:space="preserve"> </w:t>
      </w:r>
    </w:p>
    <w:p w14:paraId="235AF7F0" w14:textId="77777777" w:rsidR="004818A3" w:rsidRDefault="004818A3" w:rsidP="004818A3">
      <w:pPr>
        <w:jc w:val="both"/>
        <w:rPr>
          <w:rFonts w:ascii="Abadi" w:hAnsi="Abadi"/>
          <w:sz w:val="21"/>
          <w:szCs w:val="21"/>
        </w:rPr>
      </w:pPr>
    </w:p>
    <w:p w14:paraId="78B21D09" w14:textId="33184BF8" w:rsidR="004818A3" w:rsidRDefault="004818A3" w:rsidP="004818A3">
      <w:pPr>
        <w:jc w:val="both"/>
        <w:rPr>
          <w:rFonts w:ascii="Abadi" w:hAnsi="Abadi"/>
          <w:sz w:val="21"/>
          <w:szCs w:val="21"/>
        </w:rPr>
      </w:pPr>
      <w:r>
        <w:rPr>
          <w:rFonts w:ascii="Abadi" w:hAnsi="Abadi"/>
          <w:sz w:val="21"/>
          <w:szCs w:val="21"/>
        </w:rPr>
        <w:t>- C</w:t>
      </w:r>
      <w:r w:rsidRPr="001D746E">
        <w:rPr>
          <w:rFonts w:ascii="Abadi" w:hAnsi="Abadi"/>
          <w:sz w:val="21"/>
          <w:szCs w:val="21"/>
        </w:rPr>
        <w:t>ompañeras y compañeros estamos haciendo historia pues con estas acciones las que nos permiten decirles a los guanajuatenses que este congreso está de su lado hoy damos un paso firme a la reducción de la pobreza garantizando el desarrollo del derecho al agua y el drenaje para aquellos que menos tienen</w:t>
      </w:r>
      <w:r>
        <w:rPr>
          <w:rFonts w:ascii="Abadi" w:hAnsi="Abadi"/>
          <w:sz w:val="21"/>
          <w:szCs w:val="21"/>
        </w:rPr>
        <w:t>.</w:t>
      </w:r>
      <w:r w:rsidRPr="001D746E">
        <w:rPr>
          <w:rFonts w:ascii="Abadi" w:hAnsi="Abadi"/>
          <w:sz w:val="21"/>
          <w:szCs w:val="21"/>
        </w:rPr>
        <w:t xml:space="preserve"> </w:t>
      </w:r>
      <w:r>
        <w:rPr>
          <w:rFonts w:ascii="Abadi" w:hAnsi="Abadi"/>
          <w:sz w:val="21"/>
          <w:szCs w:val="21"/>
        </w:rPr>
        <w:t>D</w:t>
      </w:r>
      <w:r w:rsidRPr="001D746E">
        <w:rPr>
          <w:rFonts w:ascii="Abadi" w:hAnsi="Abadi"/>
          <w:sz w:val="21"/>
          <w:szCs w:val="21"/>
        </w:rPr>
        <w:t>esde este congreso seguimos construyendo un Guanajuato solidario e igualitario y enviamos un mensaje claro al resto del país</w:t>
      </w:r>
      <w:r>
        <w:rPr>
          <w:rFonts w:ascii="Abadi" w:hAnsi="Abadi"/>
          <w:sz w:val="21"/>
          <w:szCs w:val="21"/>
        </w:rPr>
        <w:t>.</w:t>
      </w:r>
    </w:p>
    <w:p w14:paraId="4627439B" w14:textId="77777777" w:rsidR="009311A2" w:rsidRDefault="009311A2" w:rsidP="004818A3">
      <w:pPr>
        <w:jc w:val="both"/>
        <w:rPr>
          <w:rFonts w:ascii="Abadi" w:hAnsi="Abadi"/>
          <w:sz w:val="21"/>
          <w:szCs w:val="21"/>
        </w:rPr>
      </w:pPr>
    </w:p>
    <w:p w14:paraId="6410CCE4" w14:textId="3C575E55" w:rsidR="004818A3" w:rsidRDefault="004818A3" w:rsidP="004818A3">
      <w:pPr>
        <w:jc w:val="both"/>
        <w:rPr>
          <w:rFonts w:ascii="Abadi" w:hAnsi="Abadi"/>
          <w:sz w:val="21"/>
          <w:szCs w:val="21"/>
        </w:rPr>
      </w:pPr>
      <w:r>
        <w:rPr>
          <w:rFonts w:ascii="Abadi" w:hAnsi="Abadi"/>
          <w:sz w:val="21"/>
          <w:szCs w:val="21"/>
        </w:rPr>
        <w:t>-</w:t>
      </w:r>
      <w:r w:rsidRPr="001D746E">
        <w:rPr>
          <w:rFonts w:ascii="Abadi" w:hAnsi="Abadi"/>
          <w:sz w:val="21"/>
          <w:szCs w:val="21"/>
        </w:rPr>
        <w:t xml:space="preserve"> </w:t>
      </w:r>
      <w:r>
        <w:rPr>
          <w:rFonts w:ascii="Abadi" w:hAnsi="Abadi"/>
          <w:sz w:val="21"/>
          <w:szCs w:val="21"/>
        </w:rPr>
        <w:t>¡A</w:t>
      </w:r>
      <w:r w:rsidRPr="001D746E">
        <w:rPr>
          <w:rFonts w:ascii="Abadi" w:hAnsi="Abadi"/>
          <w:sz w:val="21"/>
          <w:szCs w:val="21"/>
        </w:rPr>
        <w:t>quí en Guanajuato defendemos la causa de aquellos que menos tienen</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aquí en Guanajuato</w:t>
      </w:r>
      <w:r>
        <w:rPr>
          <w:rFonts w:ascii="Abadi" w:hAnsi="Abadi"/>
          <w:sz w:val="21"/>
          <w:szCs w:val="21"/>
        </w:rPr>
        <w:t>,</w:t>
      </w:r>
      <w:r w:rsidRPr="001D746E">
        <w:rPr>
          <w:rFonts w:ascii="Abadi" w:hAnsi="Abadi"/>
          <w:sz w:val="21"/>
          <w:szCs w:val="21"/>
        </w:rPr>
        <w:t xml:space="preserve"> escuchamos y trabajamos junto a </w:t>
      </w:r>
      <w:r w:rsidRPr="001D746E">
        <w:rPr>
          <w:rFonts w:ascii="Abadi" w:hAnsi="Abadi"/>
          <w:sz w:val="21"/>
          <w:szCs w:val="21"/>
        </w:rPr>
        <w:lastRenderedPageBreak/>
        <w:t>la ciudadanía</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aquí en Guanajuato</w:t>
      </w:r>
      <w:r>
        <w:rPr>
          <w:rFonts w:ascii="Abadi" w:hAnsi="Abadi"/>
          <w:sz w:val="21"/>
          <w:szCs w:val="21"/>
        </w:rPr>
        <w:t>,</w:t>
      </w:r>
      <w:r w:rsidRPr="001D746E">
        <w:rPr>
          <w:rFonts w:ascii="Abadi" w:hAnsi="Abadi"/>
          <w:sz w:val="21"/>
          <w:szCs w:val="21"/>
        </w:rPr>
        <w:t xml:space="preserve"> generamos bienestar y desarrollo para toda la población</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aquí en Guanajuato</w:t>
      </w:r>
      <w:r>
        <w:rPr>
          <w:rFonts w:ascii="Abadi" w:hAnsi="Abadi"/>
          <w:sz w:val="21"/>
          <w:szCs w:val="21"/>
        </w:rPr>
        <w:t>,</w:t>
      </w:r>
      <w:r w:rsidRPr="001D746E">
        <w:rPr>
          <w:rFonts w:ascii="Abadi" w:hAnsi="Abadi"/>
          <w:sz w:val="21"/>
          <w:szCs w:val="21"/>
        </w:rPr>
        <w:t xml:space="preserve"> </w:t>
      </w:r>
      <w:r>
        <w:rPr>
          <w:rFonts w:ascii="Abadi" w:hAnsi="Abadi"/>
          <w:sz w:val="21"/>
          <w:szCs w:val="21"/>
        </w:rPr>
        <w:t>legislamos para mejorar la calidad de vida de todos los ciudadanos! ¡</w:t>
      </w:r>
      <w:r w:rsidRPr="001D746E">
        <w:rPr>
          <w:rFonts w:ascii="Abadi" w:hAnsi="Abadi"/>
          <w:sz w:val="21"/>
          <w:szCs w:val="21"/>
        </w:rPr>
        <w:t>aquí en Guanajuato</w:t>
      </w:r>
      <w:r>
        <w:rPr>
          <w:rFonts w:ascii="Abadi" w:hAnsi="Abadi"/>
          <w:sz w:val="21"/>
          <w:szCs w:val="21"/>
        </w:rPr>
        <w:t>, sabemos hacer equipo y también</w:t>
      </w:r>
      <w:r w:rsidRPr="001D746E">
        <w:rPr>
          <w:rFonts w:ascii="Abadi" w:hAnsi="Abadi"/>
          <w:sz w:val="21"/>
          <w:szCs w:val="21"/>
        </w:rPr>
        <w:t xml:space="preserve"> </w:t>
      </w:r>
      <w:r>
        <w:rPr>
          <w:rFonts w:ascii="Abadi" w:hAnsi="Abadi"/>
          <w:sz w:val="21"/>
          <w:szCs w:val="21"/>
        </w:rPr>
        <w:t>sabemos dar resultados! ¡aquí en Guanajuato, nadie se queda atrás! ¡aquí en guanajuato le ponemos</w:t>
      </w:r>
      <w:r w:rsidRPr="001D746E">
        <w:rPr>
          <w:rFonts w:ascii="Abadi" w:hAnsi="Abadi"/>
          <w:sz w:val="21"/>
          <w:szCs w:val="21"/>
        </w:rPr>
        <w:t xml:space="preserve"> la muestra al resto del país</w:t>
      </w:r>
      <w:r>
        <w:rPr>
          <w:rFonts w:ascii="Abadi" w:hAnsi="Abadi"/>
          <w:sz w:val="21"/>
          <w:szCs w:val="21"/>
        </w:rPr>
        <w:t>!</w:t>
      </w:r>
      <w:r w:rsidRPr="001D746E">
        <w:rPr>
          <w:rFonts w:ascii="Abadi" w:hAnsi="Abadi"/>
          <w:sz w:val="21"/>
          <w:szCs w:val="21"/>
        </w:rPr>
        <w:t xml:space="preserve"> por eso </w:t>
      </w:r>
      <w:r>
        <w:rPr>
          <w:rFonts w:ascii="Abadi" w:hAnsi="Abadi"/>
          <w:sz w:val="21"/>
          <w:szCs w:val="21"/>
        </w:rPr>
        <w:t>¡</w:t>
      </w:r>
      <w:r w:rsidRPr="001D746E">
        <w:rPr>
          <w:rFonts w:ascii="Abadi" w:hAnsi="Abadi"/>
          <w:sz w:val="21"/>
          <w:szCs w:val="21"/>
        </w:rPr>
        <w:t xml:space="preserve">esta </w:t>
      </w:r>
      <w:r>
        <w:rPr>
          <w:rFonts w:ascii="Abadi" w:hAnsi="Abadi"/>
          <w:sz w:val="21"/>
          <w:szCs w:val="21"/>
        </w:rPr>
        <w:t>t</w:t>
      </w:r>
      <w:r w:rsidRPr="001D746E">
        <w:rPr>
          <w:rFonts w:ascii="Abadi" w:hAnsi="Abadi"/>
          <w:sz w:val="21"/>
          <w:szCs w:val="21"/>
        </w:rPr>
        <w:t>ierra es grandeza de México</w:t>
      </w:r>
      <w:r>
        <w:rPr>
          <w:rFonts w:ascii="Abadi" w:hAnsi="Abadi"/>
          <w:sz w:val="21"/>
          <w:szCs w:val="21"/>
        </w:rPr>
        <w:t>!</w:t>
      </w:r>
    </w:p>
    <w:p w14:paraId="7ECABFA3" w14:textId="77777777" w:rsidR="004818A3" w:rsidRDefault="004818A3" w:rsidP="004818A3">
      <w:pPr>
        <w:jc w:val="both"/>
        <w:rPr>
          <w:rFonts w:ascii="Abadi" w:hAnsi="Abadi"/>
          <w:sz w:val="21"/>
          <w:szCs w:val="21"/>
        </w:rPr>
      </w:pPr>
    </w:p>
    <w:p w14:paraId="739132F2" w14:textId="5FDDC2F9" w:rsidR="004818A3" w:rsidRDefault="004818A3" w:rsidP="004818A3">
      <w:pPr>
        <w:jc w:val="both"/>
        <w:rPr>
          <w:rFonts w:ascii="Abadi" w:hAnsi="Abadi"/>
          <w:sz w:val="21"/>
          <w:szCs w:val="21"/>
        </w:rPr>
      </w:pPr>
      <w:r>
        <w:rPr>
          <w:rFonts w:ascii="Abadi" w:hAnsi="Abadi"/>
          <w:sz w:val="21"/>
          <w:szCs w:val="21"/>
        </w:rPr>
        <w:t>¡M</w:t>
      </w:r>
      <w:r w:rsidRPr="001D746E">
        <w:rPr>
          <w:rFonts w:ascii="Abadi" w:hAnsi="Abadi"/>
          <w:sz w:val="21"/>
          <w:szCs w:val="21"/>
        </w:rPr>
        <w:t>uchas gracias</w:t>
      </w:r>
      <w:r>
        <w:rPr>
          <w:rFonts w:ascii="Abadi" w:hAnsi="Abadi"/>
          <w:sz w:val="21"/>
          <w:szCs w:val="21"/>
        </w:rPr>
        <w:t xml:space="preserve">! con su permiso presidente. </w:t>
      </w:r>
    </w:p>
    <w:p w14:paraId="598DA232" w14:textId="77777777" w:rsidR="004818A3" w:rsidRDefault="004818A3" w:rsidP="004818A3">
      <w:pPr>
        <w:jc w:val="both"/>
        <w:rPr>
          <w:rFonts w:ascii="Abadi" w:hAnsi="Abadi"/>
          <w:sz w:val="21"/>
          <w:szCs w:val="21"/>
        </w:rPr>
      </w:pPr>
    </w:p>
    <w:p w14:paraId="245C723D" w14:textId="4326CB79" w:rsidR="004818A3" w:rsidRDefault="004818A3" w:rsidP="004818A3">
      <w:pPr>
        <w:jc w:val="both"/>
        <w:rPr>
          <w:rFonts w:ascii="Abadi" w:hAnsi="Abadi"/>
          <w:sz w:val="21"/>
          <w:szCs w:val="21"/>
        </w:rPr>
      </w:pPr>
      <w:r>
        <w:rPr>
          <w:rFonts w:ascii="Abadi" w:hAnsi="Abadi"/>
          <w:b/>
          <w:bCs/>
          <w:sz w:val="21"/>
          <w:szCs w:val="21"/>
        </w:rPr>
        <w:tab/>
        <w:t xml:space="preserve">- </w:t>
      </w:r>
      <w:r w:rsidRPr="00BB6E72">
        <w:rPr>
          <w:rFonts w:ascii="Abadi" w:hAnsi="Abadi"/>
          <w:b/>
          <w:bCs/>
          <w:sz w:val="21"/>
          <w:szCs w:val="21"/>
        </w:rPr>
        <w:t xml:space="preserve">El </w:t>
      </w:r>
      <w:r>
        <w:rPr>
          <w:rFonts w:ascii="Abadi" w:hAnsi="Abadi"/>
          <w:b/>
          <w:bCs/>
          <w:sz w:val="21"/>
          <w:szCs w:val="21"/>
        </w:rPr>
        <w:t>P</w:t>
      </w:r>
      <w:r w:rsidRPr="00BB6E72">
        <w:rPr>
          <w:rFonts w:ascii="Abadi" w:hAnsi="Abadi"/>
          <w:b/>
          <w:bCs/>
          <w:sz w:val="21"/>
          <w:szCs w:val="21"/>
        </w:rPr>
        <w:t>residente</w:t>
      </w:r>
      <w:r>
        <w:rPr>
          <w:rFonts w:ascii="Abadi" w:hAnsi="Abadi"/>
          <w:sz w:val="21"/>
          <w:szCs w:val="21"/>
        </w:rPr>
        <w:t xml:space="preserve">- Gracias Diputado Miguel Ángel Salim </w:t>
      </w:r>
      <w:proofErr w:type="spellStart"/>
      <w:r>
        <w:rPr>
          <w:rFonts w:ascii="Abadi" w:hAnsi="Abadi"/>
          <w:sz w:val="21"/>
          <w:szCs w:val="21"/>
        </w:rPr>
        <w:t>Alle</w:t>
      </w:r>
      <w:proofErr w:type="spellEnd"/>
      <w:r>
        <w:rPr>
          <w:rFonts w:ascii="Abadi" w:hAnsi="Abadi"/>
          <w:sz w:val="21"/>
          <w:szCs w:val="21"/>
        </w:rPr>
        <w:t xml:space="preserve">. </w:t>
      </w:r>
    </w:p>
    <w:p w14:paraId="4258B327" w14:textId="77777777" w:rsidR="004818A3" w:rsidRDefault="004818A3" w:rsidP="004818A3">
      <w:pPr>
        <w:jc w:val="both"/>
        <w:rPr>
          <w:rFonts w:ascii="Abadi" w:hAnsi="Abadi"/>
          <w:sz w:val="21"/>
          <w:szCs w:val="21"/>
        </w:rPr>
      </w:pPr>
    </w:p>
    <w:p w14:paraId="09975F9C" w14:textId="77777777" w:rsidR="004818A3" w:rsidRDefault="004818A3" w:rsidP="004818A3">
      <w:pPr>
        <w:jc w:val="both"/>
        <w:rPr>
          <w:rFonts w:ascii="Abadi" w:hAnsi="Abadi"/>
          <w:sz w:val="21"/>
          <w:szCs w:val="21"/>
        </w:rPr>
      </w:pPr>
      <w:r>
        <w:rPr>
          <w:rFonts w:ascii="Abadi" w:hAnsi="Abadi"/>
          <w:b/>
          <w:bCs/>
          <w:sz w:val="21"/>
          <w:szCs w:val="21"/>
        </w:rPr>
        <w:tab/>
        <w:t xml:space="preserve">- </w:t>
      </w:r>
      <w:r w:rsidRPr="00C537BA">
        <w:rPr>
          <w:rFonts w:ascii="Abadi" w:hAnsi="Abadi"/>
          <w:b/>
          <w:bCs/>
          <w:sz w:val="21"/>
          <w:szCs w:val="21"/>
        </w:rPr>
        <w:t>El Presiden</w:t>
      </w:r>
      <w:r>
        <w:rPr>
          <w:rFonts w:ascii="Abadi" w:hAnsi="Abadi"/>
          <w:b/>
          <w:bCs/>
          <w:sz w:val="21"/>
          <w:szCs w:val="21"/>
        </w:rPr>
        <w:t xml:space="preserve">te- </w:t>
      </w:r>
      <w:r>
        <w:rPr>
          <w:rFonts w:ascii="Abadi" w:hAnsi="Abadi"/>
          <w:sz w:val="21"/>
          <w:szCs w:val="21"/>
        </w:rPr>
        <w:t>S</w:t>
      </w:r>
      <w:r w:rsidRPr="000065F8">
        <w:rPr>
          <w:rFonts w:ascii="Abadi" w:hAnsi="Abadi"/>
          <w:sz w:val="21"/>
          <w:szCs w:val="21"/>
        </w:rPr>
        <w:t>e otorga al Diputado David Martinez Mendizabal</w:t>
      </w:r>
      <w:r w:rsidRPr="00B066D6">
        <w:rPr>
          <w:rFonts w:ascii="Abadi" w:hAnsi="Abadi"/>
          <w:sz w:val="21"/>
          <w:szCs w:val="21"/>
        </w:rPr>
        <w:t xml:space="preserve">, hasta por </w:t>
      </w:r>
      <w:r>
        <w:rPr>
          <w:rFonts w:ascii="Abadi" w:hAnsi="Abadi"/>
          <w:sz w:val="21"/>
          <w:szCs w:val="21"/>
        </w:rPr>
        <w:t xml:space="preserve">10 </w:t>
      </w:r>
      <w:r w:rsidRPr="00B066D6">
        <w:rPr>
          <w:rFonts w:ascii="Abadi" w:hAnsi="Abadi"/>
          <w:sz w:val="21"/>
          <w:szCs w:val="21"/>
        </w:rPr>
        <w:t>minutos adelante Diputado David</w:t>
      </w:r>
      <w:r>
        <w:rPr>
          <w:rFonts w:ascii="Abadi" w:hAnsi="Abadi"/>
          <w:sz w:val="21"/>
          <w:szCs w:val="21"/>
        </w:rPr>
        <w:t>,</w:t>
      </w:r>
      <w:r w:rsidRPr="00B066D6">
        <w:rPr>
          <w:rFonts w:ascii="Abadi" w:hAnsi="Abadi"/>
          <w:sz w:val="21"/>
          <w:szCs w:val="21"/>
        </w:rPr>
        <w:t xml:space="preserve"> </w:t>
      </w:r>
      <w:r>
        <w:rPr>
          <w:rFonts w:ascii="Abadi" w:hAnsi="Abadi"/>
          <w:sz w:val="21"/>
          <w:szCs w:val="21"/>
        </w:rPr>
        <w:t>tiene usted el uso de la voz.</w:t>
      </w:r>
    </w:p>
    <w:p w14:paraId="0F3BA829" w14:textId="77777777" w:rsidR="004818A3" w:rsidRDefault="004818A3" w:rsidP="004818A3">
      <w:pPr>
        <w:jc w:val="both"/>
        <w:rPr>
          <w:rFonts w:ascii="Abadi" w:hAnsi="Abadi"/>
          <w:sz w:val="21"/>
          <w:szCs w:val="21"/>
        </w:rPr>
      </w:pPr>
    </w:p>
    <w:p w14:paraId="7EAEE11E" w14:textId="77777777" w:rsidR="004818A3" w:rsidRDefault="004818A3" w:rsidP="004818A3">
      <w:pPr>
        <w:jc w:val="both"/>
        <w:rPr>
          <w:rFonts w:ascii="Abadi" w:hAnsi="Abadi"/>
          <w:b/>
          <w:bCs/>
          <w:sz w:val="21"/>
          <w:szCs w:val="21"/>
        </w:rPr>
      </w:pPr>
      <w:r w:rsidRPr="0011783C">
        <w:rPr>
          <w:rFonts w:ascii="Abadi" w:hAnsi="Abadi"/>
          <w:b/>
          <w:bCs/>
          <w:sz w:val="21"/>
          <w:szCs w:val="21"/>
        </w:rPr>
        <w:t>(Sube a tribuna el diputado David Martínez Mendizabal, para hablar a favor del dictamen)</w:t>
      </w:r>
    </w:p>
    <w:p w14:paraId="15FF2CE5" w14:textId="41730C97" w:rsidR="004818A3" w:rsidRDefault="004818A3" w:rsidP="004818A3">
      <w:pPr>
        <w:jc w:val="both"/>
        <w:rPr>
          <w:rFonts w:ascii="Abadi" w:hAnsi="Abadi"/>
          <w:b/>
          <w:bCs/>
          <w:sz w:val="21"/>
          <w:szCs w:val="21"/>
        </w:rPr>
      </w:pPr>
    </w:p>
    <w:p w14:paraId="7969FD5E" w14:textId="75B6C7EE" w:rsidR="004818A3" w:rsidRPr="0011783C" w:rsidRDefault="004818A3" w:rsidP="004818A3">
      <w:pPr>
        <w:jc w:val="both"/>
        <w:rPr>
          <w:rFonts w:ascii="Abadi" w:hAnsi="Abadi"/>
          <w:b/>
          <w:bCs/>
          <w:sz w:val="21"/>
          <w:szCs w:val="21"/>
        </w:rPr>
      </w:pPr>
      <w:r>
        <w:rPr>
          <w:noProof/>
        </w:rPr>
        <w:drawing>
          <wp:anchor distT="0" distB="0" distL="114300" distR="114300" simplePos="0" relativeHeight="251685888" behindDoc="1" locked="0" layoutInCell="1" allowOverlap="1" wp14:anchorId="48FED37D" wp14:editId="2B7FE273">
            <wp:simplePos x="0" y="0"/>
            <wp:positionH relativeFrom="column">
              <wp:posOffset>587756</wp:posOffset>
            </wp:positionH>
            <wp:positionV relativeFrom="paragraph">
              <wp:posOffset>403098</wp:posOffset>
            </wp:positionV>
            <wp:extent cx="1290340" cy="697992"/>
            <wp:effectExtent l="247650" t="228600" r="252730" b="749935"/>
            <wp:wrapTight wrapText="bothSides">
              <wp:wrapPolygon edited="0">
                <wp:start x="-4146" y="-7076"/>
                <wp:lineTo x="-4146" y="44222"/>
                <wp:lineTo x="25512" y="44222"/>
                <wp:lineTo x="25512" y="-7076"/>
                <wp:lineTo x="-4146" y="-7076"/>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b="3826"/>
                    <a:stretch/>
                  </pic:blipFill>
                  <pic:spPr bwMode="auto">
                    <a:xfrm>
                      <a:off x="0" y="0"/>
                      <a:ext cx="1290340" cy="69799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229F77B" w14:textId="0020F5D1" w:rsidR="004818A3" w:rsidRDefault="004818A3" w:rsidP="004818A3">
      <w:pPr>
        <w:jc w:val="both"/>
        <w:rPr>
          <w:rFonts w:ascii="Abadi" w:hAnsi="Abadi"/>
          <w:sz w:val="21"/>
          <w:szCs w:val="21"/>
        </w:rPr>
      </w:pPr>
      <w:r>
        <w:rPr>
          <w:rFonts w:ascii="Abadi" w:hAnsi="Abadi"/>
          <w:sz w:val="21"/>
          <w:szCs w:val="21"/>
        </w:rPr>
        <w:t>¡B</w:t>
      </w:r>
      <w:r w:rsidRPr="001D746E">
        <w:rPr>
          <w:rFonts w:ascii="Abadi" w:hAnsi="Abadi"/>
          <w:sz w:val="21"/>
          <w:szCs w:val="21"/>
        </w:rPr>
        <w:t>uenas tardes</w:t>
      </w:r>
      <w:r>
        <w:rPr>
          <w:rFonts w:ascii="Abadi" w:hAnsi="Abadi"/>
          <w:sz w:val="21"/>
          <w:szCs w:val="21"/>
        </w:rPr>
        <w:t>!</w:t>
      </w:r>
      <w:r w:rsidRPr="001D746E">
        <w:rPr>
          <w:rFonts w:ascii="Abadi" w:hAnsi="Abadi"/>
          <w:sz w:val="21"/>
          <w:szCs w:val="21"/>
        </w:rPr>
        <w:t xml:space="preserve"> otra vez</w:t>
      </w:r>
      <w:r>
        <w:rPr>
          <w:rFonts w:ascii="Abadi" w:hAnsi="Abadi"/>
          <w:sz w:val="21"/>
          <w:szCs w:val="21"/>
        </w:rPr>
        <w:t>, otra vez, resumo</w:t>
      </w:r>
      <w:r w:rsidRPr="001D746E">
        <w:rPr>
          <w:rFonts w:ascii="Abadi" w:hAnsi="Abadi"/>
          <w:sz w:val="21"/>
          <w:szCs w:val="21"/>
        </w:rPr>
        <w:t xml:space="preserve"> </w:t>
      </w:r>
      <w:r>
        <w:rPr>
          <w:rFonts w:ascii="Abadi" w:hAnsi="Abadi"/>
          <w:sz w:val="21"/>
          <w:szCs w:val="21"/>
        </w:rPr>
        <w:t xml:space="preserve">par quienes nos ven haya, </w:t>
      </w:r>
      <w:r w:rsidRPr="001D746E">
        <w:rPr>
          <w:rFonts w:ascii="Abadi" w:hAnsi="Abadi"/>
          <w:sz w:val="21"/>
          <w:szCs w:val="21"/>
        </w:rPr>
        <w:t>se trata de dotar de agua potable los pre</w:t>
      </w:r>
      <w:r>
        <w:rPr>
          <w:rFonts w:ascii="Abadi" w:hAnsi="Abadi"/>
          <w:sz w:val="21"/>
          <w:szCs w:val="21"/>
        </w:rPr>
        <w:t>dios q</w:t>
      </w:r>
      <w:r w:rsidRPr="001D746E">
        <w:rPr>
          <w:rFonts w:ascii="Abadi" w:hAnsi="Abadi"/>
          <w:sz w:val="21"/>
          <w:szCs w:val="21"/>
        </w:rPr>
        <w:t xml:space="preserve">ue </w:t>
      </w:r>
      <w:r>
        <w:rPr>
          <w:rFonts w:ascii="Abadi" w:hAnsi="Abadi"/>
          <w:sz w:val="21"/>
          <w:szCs w:val="21"/>
        </w:rPr>
        <w:t xml:space="preserve">ahora se </w:t>
      </w:r>
      <w:r w:rsidRPr="001D746E">
        <w:rPr>
          <w:rFonts w:ascii="Abadi" w:hAnsi="Abadi"/>
          <w:sz w:val="21"/>
          <w:szCs w:val="21"/>
        </w:rPr>
        <w:t>consideran como irregulares cumpliendo ciertas características a eso</w:t>
      </w:r>
      <w:r>
        <w:rPr>
          <w:rFonts w:ascii="Abadi" w:hAnsi="Abadi"/>
          <w:sz w:val="21"/>
          <w:szCs w:val="21"/>
        </w:rPr>
        <w:t xml:space="preserve">, se debe lo que vamos a leer aquí, </w:t>
      </w:r>
      <w:r w:rsidRPr="001D746E">
        <w:rPr>
          <w:rFonts w:ascii="Abadi" w:hAnsi="Abadi"/>
          <w:sz w:val="21"/>
          <w:szCs w:val="21"/>
        </w:rPr>
        <w:t xml:space="preserve">el 14 de febrero de este año presentamos un exhorto al </w:t>
      </w:r>
      <w:r>
        <w:rPr>
          <w:rFonts w:ascii="Abadi" w:hAnsi="Abadi"/>
          <w:sz w:val="21"/>
          <w:szCs w:val="21"/>
        </w:rPr>
        <w:t>G</w:t>
      </w:r>
      <w:r w:rsidRPr="001D746E">
        <w:rPr>
          <w:rFonts w:ascii="Abadi" w:hAnsi="Abadi"/>
          <w:sz w:val="21"/>
          <w:szCs w:val="21"/>
        </w:rPr>
        <w:t xml:space="preserve">obernador Diego </w:t>
      </w:r>
      <w:r>
        <w:rPr>
          <w:rFonts w:ascii="Abadi" w:hAnsi="Abadi"/>
          <w:sz w:val="21"/>
          <w:szCs w:val="21"/>
        </w:rPr>
        <w:t>Sinhue Rodríguez, p</w:t>
      </w:r>
      <w:r w:rsidRPr="001D746E">
        <w:rPr>
          <w:rFonts w:ascii="Abadi" w:hAnsi="Abadi"/>
          <w:sz w:val="21"/>
          <w:szCs w:val="21"/>
        </w:rPr>
        <w:t>ara que garantizar</w:t>
      </w:r>
      <w:r>
        <w:rPr>
          <w:rFonts w:ascii="Abadi" w:hAnsi="Abadi"/>
          <w:sz w:val="21"/>
          <w:szCs w:val="21"/>
        </w:rPr>
        <w:t>a</w:t>
      </w:r>
      <w:r w:rsidRPr="001D746E">
        <w:rPr>
          <w:rFonts w:ascii="Abadi" w:hAnsi="Abadi"/>
          <w:sz w:val="21"/>
          <w:szCs w:val="21"/>
        </w:rPr>
        <w:t xml:space="preserve"> el derecho al agua para todas y todos los </w:t>
      </w:r>
      <w:r>
        <w:rPr>
          <w:rFonts w:ascii="Abadi" w:hAnsi="Abadi"/>
          <w:sz w:val="21"/>
          <w:szCs w:val="21"/>
        </w:rPr>
        <w:t>guanajuatenses, el Grupo P</w:t>
      </w:r>
      <w:r w:rsidRPr="001D746E">
        <w:rPr>
          <w:rFonts w:ascii="Abadi" w:hAnsi="Abadi"/>
          <w:sz w:val="21"/>
          <w:szCs w:val="21"/>
        </w:rPr>
        <w:t xml:space="preserve">arlamentario del </w:t>
      </w:r>
      <w:r>
        <w:rPr>
          <w:rFonts w:ascii="Abadi" w:hAnsi="Abadi"/>
          <w:sz w:val="21"/>
          <w:szCs w:val="21"/>
        </w:rPr>
        <w:t>P</w:t>
      </w:r>
      <w:r w:rsidRPr="001D746E">
        <w:rPr>
          <w:rFonts w:ascii="Abadi" w:hAnsi="Abadi"/>
          <w:sz w:val="21"/>
          <w:szCs w:val="21"/>
        </w:rPr>
        <w:t xml:space="preserve">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 xml:space="preserve">acional presentó el 7 de abril del presente año una iniciativa denominada </w:t>
      </w:r>
      <w:r>
        <w:rPr>
          <w:rFonts w:ascii="Abadi" w:hAnsi="Abadi"/>
          <w:sz w:val="21"/>
          <w:szCs w:val="21"/>
        </w:rPr>
        <w:t>«</w:t>
      </w:r>
      <w:r w:rsidRPr="001D746E">
        <w:rPr>
          <w:rFonts w:ascii="Abadi" w:hAnsi="Abadi"/>
          <w:sz w:val="21"/>
          <w:szCs w:val="21"/>
        </w:rPr>
        <w:t>agua para todos</w:t>
      </w:r>
      <w:r>
        <w:rPr>
          <w:rFonts w:ascii="Abadi" w:hAnsi="Abadi"/>
          <w:sz w:val="21"/>
          <w:szCs w:val="21"/>
        </w:rPr>
        <w:t>»</w:t>
      </w:r>
      <w:r w:rsidRPr="001D746E">
        <w:rPr>
          <w:rFonts w:ascii="Abadi" w:hAnsi="Abadi"/>
          <w:sz w:val="21"/>
          <w:szCs w:val="21"/>
        </w:rPr>
        <w:t xml:space="preserve"> el 26 de mayo se</w:t>
      </w:r>
      <w:r>
        <w:rPr>
          <w:rFonts w:ascii="Abadi" w:hAnsi="Abadi"/>
          <w:sz w:val="21"/>
          <w:szCs w:val="21"/>
        </w:rPr>
        <w:t xml:space="preserve"> fijó </w:t>
      </w:r>
      <w:r w:rsidRPr="001D746E">
        <w:rPr>
          <w:rFonts w:ascii="Abadi" w:hAnsi="Abadi"/>
          <w:sz w:val="21"/>
          <w:szCs w:val="21"/>
        </w:rPr>
        <w:t>metodología para análisis de esta iniciativa</w:t>
      </w:r>
      <w:r>
        <w:rPr>
          <w:rFonts w:ascii="Abadi" w:hAnsi="Abadi"/>
          <w:sz w:val="21"/>
          <w:szCs w:val="21"/>
        </w:rPr>
        <w:t xml:space="preserve">. </w:t>
      </w:r>
    </w:p>
    <w:p w14:paraId="0B830C40" w14:textId="77777777" w:rsidR="004818A3" w:rsidRDefault="004818A3" w:rsidP="004818A3">
      <w:pPr>
        <w:jc w:val="both"/>
        <w:rPr>
          <w:rFonts w:ascii="Abadi" w:hAnsi="Abadi"/>
          <w:sz w:val="21"/>
          <w:szCs w:val="21"/>
        </w:rPr>
      </w:pPr>
    </w:p>
    <w:p w14:paraId="4F081F18" w14:textId="3D79A501" w:rsidR="004818A3" w:rsidRDefault="004818A3" w:rsidP="004818A3">
      <w:pPr>
        <w:jc w:val="both"/>
        <w:rPr>
          <w:rFonts w:ascii="Abadi" w:hAnsi="Abadi"/>
          <w:sz w:val="21"/>
          <w:szCs w:val="21"/>
        </w:rPr>
      </w:pPr>
      <w:r>
        <w:rPr>
          <w:rFonts w:ascii="Abadi" w:hAnsi="Abadi"/>
          <w:sz w:val="21"/>
          <w:szCs w:val="21"/>
        </w:rPr>
        <w:t>- E</w:t>
      </w:r>
      <w:r w:rsidRPr="001D746E">
        <w:rPr>
          <w:rFonts w:ascii="Abadi" w:hAnsi="Abadi"/>
          <w:sz w:val="21"/>
          <w:szCs w:val="21"/>
        </w:rPr>
        <w:t xml:space="preserve">l 2 de junio del presente año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orena presentó una iniciativa relacionada con el derecho universal al agua</w:t>
      </w:r>
      <w:r>
        <w:rPr>
          <w:rFonts w:ascii="Abadi" w:hAnsi="Abadi"/>
          <w:sz w:val="21"/>
          <w:szCs w:val="21"/>
        </w:rPr>
        <w:t>,</w:t>
      </w:r>
      <w:r w:rsidRPr="001D746E">
        <w:rPr>
          <w:rFonts w:ascii="Abadi" w:hAnsi="Abadi"/>
          <w:sz w:val="21"/>
          <w:szCs w:val="21"/>
        </w:rPr>
        <w:t xml:space="preserve"> cuyas ideas centrales</w:t>
      </w:r>
      <w:r>
        <w:rPr>
          <w:rFonts w:ascii="Abadi" w:hAnsi="Abadi"/>
          <w:sz w:val="21"/>
          <w:szCs w:val="21"/>
        </w:rPr>
        <w:t>,</w:t>
      </w:r>
      <w:r w:rsidRPr="001D746E">
        <w:rPr>
          <w:rFonts w:ascii="Abadi" w:hAnsi="Abadi"/>
          <w:sz w:val="21"/>
          <w:szCs w:val="21"/>
        </w:rPr>
        <w:t xml:space="preserve"> son </w:t>
      </w:r>
      <w:r w:rsidRPr="001D746E">
        <w:rPr>
          <w:rFonts w:ascii="Abadi" w:hAnsi="Abadi"/>
          <w:sz w:val="21"/>
          <w:szCs w:val="21"/>
        </w:rPr>
        <w:t xml:space="preserve">colaboraciones del medio ambientalista Gustavo </w:t>
      </w:r>
      <w:r>
        <w:rPr>
          <w:rFonts w:ascii="Abadi" w:hAnsi="Abadi"/>
          <w:sz w:val="21"/>
          <w:szCs w:val="21"/>
        </w:rPr>
        <w:t>L</w:t>
      </w:r>
      <w:r w:rsidRPr="001D746E">
        <w:rPr>
          <w:rFonts w:ascii="Abadi" w:hAnsi="Abadi"/>
          <w:sz w:val="21"/>
          <w:szCs w:val="21"/>
        </w:rPr>
        <w:t xml:space="preserve">ozano y completadas por Cristian </w:t>
      </w:r>
      <w:r>
        <w:rPr>
          <w:rFonts w:ascii="Abadi" w:hAnsi="Abadi"/>
          <w:sz w:val="21"/>
          <w:szCs w:val="21"/>
        </w:rPr>
        <w:t>R</w:t>
      </w:r>
      <w:r w:rsidRPr="001D746E">
        <w:rPr>
          <w:rFonts w:ascii="Abadi" w:hAnsi="Abadi"/>
          <w:sz w:val="21"/>
          <w:szCs w:val="21"/>
        </w:rPr>
        <w:t>odríguez</w:t>
      </w:r>
      <w:r>
        <w:rPr>
          <w:rFonts w:ascii="Abadi" w:hAnsi="Abadi"/>
          <w:sz w:val="21"/>
          <w:szCs w:val="21"/>
        </w:rPr>
        <w:t>,</w:t>
      </w:r>
      <w:r w:rsidRPr="001D746E">
        <w:rPr>
          <w:rFonts w:ascii="Abadi" w:hAnsi="Abadi"/>
          <w:sz w:val="21"/>
          <w:szCs w:val="21"/>
        </w:rPr>
        <w:t xml:space="preserve"> Arturo </w:t>
      </w:r>
      <w:r>
        <w:rPr>
          <w:rFonts w:ascii="Abadi" w:hAnsi="Abadi"/>
          <w:sz w:val="21"/>
          <w:szCs w:val="21"/>
        </w:rPr>
        <w:t>M</w:t>
      </w:r>
      <w:r w:rsidRPr="001D746E">
        <w:rPr>
          <w:rFonts w:ascii="Abadi" w:hAnsi="Abadi"/>
          <w:sz w:val="21"/>
          <w:szCs w:val="21"/>
        </w:rPr>
        <w:t xml:space="preserve">ora y Francisco </w:t>
      </w:r>
      <w:r>
        <w:rPr>
          <w:rFonts w:ascii="Abadi" w:hAnsi="Abadi"/>
          <w:sz w:val="21"/>
          <w:szCs w:val="21"/>
        </w:rPr>
        <w:t>E</w:t>
      </w:r>
      <w:r w:rsidRPr="001D746E">
        <w:rPr>
          <w:rFonts w:ascii="Abadi" w:hAnsi="Abadi"/>
          <w:sz w:val="21"/>
          <w:szCs w:val="21"/>
        </w:rPr>
        <w:t>scamilla</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el </w:t>
      </w:r>
      <w:r w:rsidRPr="001D746E">
        <w:rPr>
          <w:rFonts w:ascii="Abadi" w:hAnsi="Abadi"/>
          <w:sz w:val="21"/>
          <w:szCs w:val="21"/>
        </w:rPr>
        <w:t xml:space="preserve">19 de agosto las </w:t>
      </w:r>
      <w:r>
        <w:rPr>
          <w:rFonts w:ascii="Abadi" w:hAnsi="Abadi"/>
          <w:sz w:val="21"/>
          <w:szCs w:val="21"/>
        </w:rPr>
        <w:t>C</w:t>
      </w:r>
      <w:r w:rsidRPr="001D746E">
        <w:rPr>
          <w:rFonts w:ascii="Abadi" w:hAnsi="Abadi"/>
          <w:sz w:val="21"/>
          <w:szCs w:val="21"/>
        </w:rPr>
        <w:t xml:space="preserve">omisiones </w:t>
      </w:r>
      <w:r>
        <w:rPr>
          <w:rFonts w:ascii="Abadi" w:hAnsi="Abadi"/>
          <w:sz w:val="21"/>
          <w:szCs w:val="21"/>
        </w:rPr>
        <w:t>U</w:t>
      </w:r>
      <w:r w:rsidRPr="001D746E">
        <w:rPr>
          <w:rFonts w:ascii="Abadi" w:hAnsi="Abadi"/>
          <w:sz w:val="21"/>
          <w:szCs w:val="21"/>
        </w:rPr>
        <w:t xml:space="preserve">nidas </w:t>
      </w:r>
      <w:r>
        <w:rPr>
          <w:rFonts w:ascii="Abadi" w:hAnsi="Abadi"/>
          <w:sz w:val="21"/>
          <w:szCs w:val="21"/>
        </w:rPr>
        <w:t>en las C</w:t>
      </w:r>
      <w:r w:rsidRPr="001D746E">
        <w:rPr>
          <w:rFonts w:ascii="Abadi" w:hAnsi="Abadi"/>
          <w:sz w:val="21"/>
          <w:szCs w:val="21"/>
        </w:rPr>
        <w:t xml:space="preserve">omisiones </w:t>
      </w:r>
      <w:r>
        <w:rPr>
          <w:rFonts w:ascii="Abadi" w:hAnsi="Abadi"/>
          <w:sz w:val="21"/>
          <w:szCs w:val="21"/>
        </w:rPr>
        <w:t>U</w:t>
      </w:r>
      <w:r w:rsidRPr="001D746E">
        <w:rPr>
          <w:rFonts w:ascii="Abadi" w:hAnsi="Abadi"/>
          <w:sz w:val="21"/>
          <w:szCs w:val="21"/>
        </w:rPr>
        <w:t xml:space="preserve">nidas </w:t>
      </w:r>
      <w:r>
        <w:rPr>
          <w:rFonts w:ascii="Abadi" w:hAnsi="Abadi"/>
          <w:sz w:val="21"/>
          <w:szCs w:val="21"/>
        </w:rPr>
        <w:t xml:space="preserve">se </w:t>
      </w:r>
      <w:r w:rsidRPr="001D746E">
        <w:rPr>
          <w:rFonts w:ascii="Abadi" w:hAnsi="Abadi"/>
          <w:sz w:val="21"/>
          <w:szCs w:val="21"/>
        </w:rPr>
        <w:t xml:space="preserve">acordó modificar la metodología de análisis para la iniciativa referida dando cabida a la iniciativa de </w:t>
      </w:r>
      <w:r>
        <w:rPr>
          <w:rFonts w:ascii="Abadi" w:hAnsi="Abadi"/>
          <w:sz w:val="21"/>
          <w:szCs w:val="21"/>
        </w:rPr>
        <w:t>M</w:t>
      </w:r>
      <w:r w:rsidRPr="001D746E">
        <w:rPr>
          <w:rFonts w:ascii="Abadi" w:hAnsi="Abadi"/>
          <w:sz w:val="21"/>
          <w:szCs w:val="21"/>
        </w:rPr>
        <w:t>orena dado que existía el coincidir con los artículos que se podrían se proponían reformar</w:t>
      </w:r>
      <w:r>
        <w:rPr>
          <w:rFonts w:ascii="Abadi" w:hAnsi="Abadi"/>
          <w:sz w:val="21"/>
          <w:szCs w:val="21"/>
        </w:rPr>
        <w:t>,</w:t>
      </w:r>
      <w:r w:rsidRPr="001D746E">
        <w:rPr>
          <w:rFonts w:ascii="Abadi" w:hAnsi="Abadi"/>
          <w:sz w:val="21"/>
          <w:szCs w:val="21"/>
        </w:rPr>
        <w:t xml:space="preserve"> las </w:t>
      </w:r>
      <w:r>
        <w:rPr>
          <w:rFonts w:ascii="Abadi" w:hAnsi="Abadi"/>
          <w:sz w:val="21"/>
          <w:szCs w:val="21"/>
        </w:rPr>
        <w:t>C</w:t>
      </w:r>
      <w:r w:rsidRPr="001D746E">
        <w:rPr>
          <w:rFonts w:ascii="Abadi" w:hAnsi="Abadi"/>
          <w:sz w:val="21"/>
          <w:szCs w:val="21"/>
        </w:rPr>
        <w:t xml:space="preserve">omisiones </w:t>
      </w:r>
      <w:r>
        <w:rPr>
          <w:rFonts w:ascii="Abadi" w:hAnsi="Abadi"/>
          <w:sz w:val="21"/>
          <w:szCs w:val="21"/>
        </w:rPr>
        <w:t>U</w:t>
      </w:r>
      <w:r w:rsidRPr="001D746E">
        <w:rPr>
          <w:rFonts w:ascii="Abadi" w:hAnsi="Abadi"/>
          <w:sz w:val="21"/>
          <w:szCs w:val="21"/>
        </w:rPr>
        <w:t xml:space="preserve">nidas </w:t>
      </w:r>
      <w:r>
        <w:rPr>
          <w:rFonts w:ascii="Abadi" w:hAnsi="Abadi"/>
          <w:sz w:val="21"/>
          <w:szCs w:val="21"/>
        </w:rPr>
        <w:t>d</w:t>
      </w:r>
      <w:r w:rsidRPr="001D746E">
        <w:rPr>
          <w:rFonts w:ascii="Abadi" w:hAnsi="Abadi"/>
          <w:sz w:val="21"/>
          <w:szCs w:val="21"/>
        </w:rPr>
        <w:t>esarrollaron varios foros para escuchar la opinión de diferentes sectores</w:t>
      </w:r>
      <w:r>
        <w:rPr>
          <w:rFonts w:ascii="Abadi" w:hAnsi="Abadi"/>
          <w:sz w:val="21"/>
          <w:szCs w:val="21"/>
        </w:rPr>
        <w:t>,</w:t>
      </w:r>
      <w:r w:rsidRPr="001D746E">
        <w:rPr>
          <w:rFonts w:ascii="Abadi" w:hAnsi="Abadi"/>
          <w:sz w:val="21"/>
          <w:szCs w:val="21"/>
        </w:rPr>
        <w:t xml:space="preserve"> reconociendo aquí el trabajo del diputado Miguel Ángel </w:t>
      </w:r>
      <w:r>
        <w:rPr>
          <w:rFonts w:ascii="Abadi" w:hAnsi="Abadi"/>
          <w:sz w:val="21"/>
          <w:szCs w:val="21"/>
        </w:rPr>
        <w:t>S</w:t>
      </w:r>
      <w:r w:rsidRPr="001D746E">
        <w:rPr>
          <w:rFonts w:ascii="Abadi" w:hAnsi="Abadi"/>
          <w:sz w:val="21"/>
          <w:szCs w:val="21"/>
        </w:rPr>
        <w:t>alim</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cabildeo, muy bien con los </w:t>
      </w:r>
      <w:r w:rsidRPr="001D746E">
        <w:rPr>
          <w:rFonts w:ascii="Abadi" w:hAnsi="Abadi"/>
          <w:sz w:val="21"/>
          <w:szCs w:val="21"/>
        </w:rPr>
        <w:t>municipios</w:t>
      </w:r>
      <w:r>
        <w:rPr>
          <w:rFonts w:ascii="Abadi" w:hAnsi="Abadi"/>
          <w:sz w:val="21"/>
          <w:szCs w:val="21"/>
        </w:rPr>
        <w:t>,</w:t>
      </w:r>
      <w:r w:rsidRPr="001D746E">
        <w:rPr>
          <w:rFonts w:ascii="Abadi" w:hAnsi="Abadi"/>
          <w:sz w:val="21"/>
          <w:szCs w:val="21"/>
        </w:rPr>
        <w:t xml:space="preserve"> con los organismos del estado</w:t>
      </w:r>
      <w:r>
        <w:rPr>
          <w:rFonts w:ascii="Abadi" w:hAnsi="Abadi"/>
          <w:sz w:val="21"/>
          <w:szCs w:val="21"/>
        </w:rPr>
        <w:t>,</w:t>
      </w:r>
      <w:r w:rsidRPr="001D746E">
        <w:rPr>
          <w:rFonts w:ascii="Abadi" w:hAnsi="Abadi"/>
          <w:sz w:val="21"/>
          <w:szCs w:val="21"/>
        </w:rPr>
        <w:t xml:space="preserve"> quién tiene que ver pues con</w:t>
      </w:r>
      <w:r>
        <w:rPr>
          <w:rFonts w:ascii="Abadi" w:hAnsi="Abadi"/>
          <w:sz w:val="21"/>
          <w:szCs w:val="21"/>
        </w:rPr>
        <w:t xml:space="preserve"> </w:t>
      </w:r>
      <w:r w:rsidRPr="001D746E">
        <w:rPr>
          <w:rFonts w:ascii="Abadi" w:hAnsi="Abadi"/>
          <w:sz w:val="21"/>
          <w:szCs w:val="21"/>
        </w:rPr>
        <w:t xml:space="preserve">operar este acuerdo </w:t>
      </w:r>
      <w:r>
        <w:rPr>
          <w:rFonts w:ascii="Abadi" w:hAnsi="Abadi"/>
          <w:sz w:val="21"/>
          <w:szCs w:val="21"/>
        </w:rPr>
        <w:t>¡</w:t>
      </w:r>
      <w:r w:rsidRPr="001D746E">
        <w:rPr>
          <w:rFonts w:ascii="Abadi" w:hAnsi="Abadi"/>
          <w:sz w:val="21"/>
          <w:szCs w:val="21"/>
        </w:rPr>
        <w:t>felicidades diputado</w:t>
      </w:r>
      <w:r>
        <w:rPr>
          <w:rFonts w:ascii="Abadi" w:hAnsi="Abadi"/>
          <w:sz w:val="21"/>
          <w:szCs w:val="21"/>
        </w:rPr>
        <w:t>!</w:t>
      </w:r>
      <w:r w:rsidRPr="001D746E">
        <w:rPr>
          <w:rFonts w:ascii="Abadi" w:hAnsi="Abadi"/>
          <w:sz w:val="21"/>
          <w:szCs w:val="21"/>
        </w:rPr>
        <w:t xml:space="preserve"> por la operación </w:t>
      </w:r>
      <w:r>
        <w:rPr>
          <w:rFonts w:ascii="Abadi" w:hAnsi="Abadi"/>
          <w:sz w:val="21"/>
          <w:szCs w:val="21"/>
        </w:rPr>
        <w:t xml:space="preserve">que </w:t>
      </w:r>
      <w:r w:rsidRPr="001D746E">
        <w:rPr>
          <w:rFonts w:ascii="Abadi" w:hAnsi="Abadi"/>
          <w:sz w:val="21"/>
          <w:szCs w:val="21"/>
        </w:rPr>
        <w:t>usted ha tenido de comunicación</w:t>
      </w:r>
      <w:r>
        <w:rPr>
          <w:rFonts w:ascii="Abadi" w:hAnsi="Abadi"/>
          <w:sz w:val="21"/>
          <w:szCs w:val="21"/>
        </w:rPr>
        <w:t>,</w:t>
      </w:r>
      <w:r w:rsidRPr="001D746E">
        <w:rPr>
          <w:rFonts w:ascii="Abadi" w:hAnsi="Abadi"/>
          <w:sz w:val="21"/>
          <w:szCs w:val="21"/>
        </w:rPr>
        <w:t xml:space="preserve"> creo que faltó p</w:t>
      </w:r>
      <w:r>
        <w:rPr>
          <w:rFonts w:ascii="Abadi" w:hAnsi="Abadi"/>
          <w:sz w:val="21"/>
          <w:szCs w:val="21"/>
        </w:rPr>
        <w:t xml:space="preserve">oquillo con las comunidades marginadas, pero creo en general estuvo correcta </w:t>
      </w:r>
      <w:r w:rsidRPr="001D746E">
        <w:rPr>
          <w:rFonts w:ascii="Abadi" w:hAnsi="Abadi"/>
          <w:sz w:val="21"/>
          <w:szCs w:val="21"/>
        </w:rPr>
        <w:t xml:space="preserve">su </w:t>
      </w:r>
      <w:r>
        <w:rPr>
          <w:rFonts w:ascii="Abadi" w:hAnsi="Abadi"/>
          <w:sz w:val="21"/>
          <w:szCs w:val="21"/>
        </w:rPr>
        <w:t>participación ¡</w:t>
      </w:r>
      <w:r w:rsidRPr="001D746E">
        <w:rPr>
          <w:rFonts w:ascii="Abadi" w:hAnsi="Abadi"/>
          <w:sz w:val="21"/>
          <w:szCs w:val="21"/>
        </w:rPr>
        <w:t>felicidades</w:t>
      </w:r>
      <w:r>
        <w:rPr>
          <w:rFonts w:ascii="Abadi" w:hAnsi="Abadi"/>
          <w:sz w:val="21"/>
          <w:szCs w:val="21"/>
        </w:rPr>
        <w:t>!</w:t>
      </w:r>
      <w:r w:rsidRPr="001D746E">
        <w:rPr>
          <w:rFonts w:ascii="Abadi" w:hAnsi="Abadi"/>
          <w:sz w:val="21"/>
          <w:szCs w:val="21"/>
        </w:rPr>
        <w:t xml:space="preserve"> y el proceso de análisis escucha y redacción de la ley llega hasta el día de hoy 24 de noviembre y exhortó el </w:t>
      </w:r>
      <w:r>
        <w:rPr>
          <w:rFonts w:ascii="Abadi" w:hAnsi="Abadi"/>
          <w:sz w:val="21"/>
          <w:szCs w:val="21"/>
        </w:rPr>
        <w:t>P</w:t>
      </w:r>
      <w:r w:rsidRPr="001D746E">
        <w:rPr>
          <w:rFonts w:ascii="Abadi" w:hAnsi="Abadi"/>
          <w:sz w:val="21"/>
          <w:szCs w:val="21"/>
        </w:rPr>
        <w:t xml:space="preserve">leno de este </w:t>
      </w:r>
      <w:r>
        <w:rPr>
          <w:rFonts w:ascii="Abadi" w:hAnsi="Abadi"/>
          <w:sz w:val="21"/>
          <w:szCs w:val="21"/>
        </w:rPr>
        <w:t>C</w:t>
      </w:r>
      <w:r w:rsidRPr="001D746E">
        <w:rPr>
          <w:rFonts w:ascii="Abadi" w:hAnsi="Abadi"/>
          <w:sz w:val="21"/>
          <w:szCs w:val="21"/>
        </w:rPr>
        <w:t>ongreso para que sea aprobada por qué por el bien de todos primero las y los pobres</w:t>
      </w:r>
      <w:r>
        <w:rPr>
          <w:rFonts w:ascii="Abadi" w:hAnsi="Abadi"/>
          <w:sz w:val="21"/>
          <w:szCs w:val="21"/>
        </w:rPr>
        <w:t xml:space="preserve">. </w:t>
      </w:r>
    </w:p>
    <w:p w14:paraId="7EBBF097" w14:textId="77777777" w:rsidR="004818A3" w:rsidRDefault="004818A3" w:rsidP="004818A3">
      <w:pPr>
        <w:jc w:val="both"/>
        <w:rPr>
          <w:rFonts w:ascii="Abadi" w:hAnsi="Abadi"/>
          <w:sz w:val="21"/>
          <w:szCs w:val="21"/>
        </w:rPr>
      </w:pPr>
    </w:p>
    <w:p w14:paraId="059DCDD7" w14:textId="26864E13" w:rsidR="004818A3" w:rsidRDefault="004818A3" w:rsidP="004818A3">
      <w:pPr>
        <w:jc w:val="both"/>
        <w:rPr>
          <w:rFonts w:ascii="Abadi" w:hAnsi="Abadi"/>
          <w:sz w:val="21"/>
          <w:szCs w:val="21"/>
        </w:rPr>
      </w:pPr>
      <w:r>
        <w:rPr>
          <w:rFonts w:ascii="Abadi" w:hAnsi="Abadi"/>
          <w:sz w:val="21"/>
          <w:szCs w:val="21"/>
        </w:rPr>
        <w:t>- C</w:t>
      </w:r>
      <w:r w:rsidRPr="001D746E">
        <w:rPr>
          <w:rFonts w:ascii="Abadi" w:hAnsi="Abadi"/>
          <w:sz w:val="21"/>
          <w:szCs w:val="21"/>
        </w:rPr>
        <w:t xml:space="preserve">on énfasis reconozco ampliamente el trabajo institucional realizado por las </w:t>
      </w:r>
      <w:r>
        <w:rPr>
          <w:rFonts w:ascii="Abadi" w:hAnsi="Abadi"/>
          <w:sz w:val="21"/>
          <w:szCs w:val="21"/>
        </w:rPr>
        <w:t>C</w:t>
      </w:r>
      <w:r w:rsidRPr="001D746E">
        <w:rPr>
          <w:rFonts w:ascii="Abadi" w:hAnsi="Abadi"/>
          <w:sz w:val="21"/>
          <w:szCs w:val="21"/>
        </w:rPr>
        <w:t xml:space="preserve">omisiones </w:t>
      </w:r>
      <w:r>
        <w:rPr>
          <w:rFonts w:ascii="Abadi" w:hAnsi="Abadi"/>
          <w:sz w:val="21"/>
          <w:szCs w:val="21"/>
        </w:rPr>
        <w:t>U</w:t>
      </w:r>
      <w:r w:rsidRPr="001D746E">
        <w:rPr>
          <w:rFonts w:ascii="Abadi" w:hAnsi="Abadi"/>
          <w:sz w:val="21"/>
          <w:szCs w:val="21"/>
        </w:rPr>
        <w:t xml:space="preserve">nidas de </w:t>
      </w:r>
      <w:r>
        <w:rPr>
          <w:rFonts w:ascii="Abadi" w:hAnsi="Abadi"/>
          <w:sz w:val="21"/>
          <w:szCs w:val="21"/>
        </w:rPr>
        <w:t>D</w:t>
      </w:r>
      <w:r w:rsidRPr="001D746E">
        <w:rPr>
          <w:rFonts w:ascii="Abadi" w:hAnsi="Abadi"/>
          <w:sz w:val="21"/>
          <w:szCs w:val="21"/>
        </w:rPr>
        <w:t xml:space="preserve">esarrollo </w:t>
      </w:r>
      <w:r>
        <w:rPr>
          <w:rFonts w:ascii="Abadi" w:hAnsi="Abadi"/>
          <w:sz w:val="21"/>
          <w:szCs w:val="21"/>
        </w:rPr>
        <w:t>E</w:t>
      </w:r>
      <w:r w:rsidRPr="001D746E">
        <w:rPr>
          <w:rFonts w:ascii="Abadi" w:hAnsi="Abadi"/>
          <w:sz w:val="21"/>
          <w:szCs w:val="21"/>
        </w:rPr>
        <w:t xml:space="preserve">conómico y </w:t>
      </w:r>
      <w:r>
        <w:rPr>
          <w:rFonts w:ascii="Abadi" w:hAnsi="Abadi"/>
          <w:sz w:val="21"/>
          <w:szCs w:val="21"/>
        </w:rPr>
        <w:t>S</w:t>
      </w:r>
      <w:r w:rsidRPr="001D746E">
        <w:rPr>
          <w:rFonts w:ascii="Abadi" w:hAnsi="Abadi"/>
          <w:sz w:val="21"/>
          <w:szCs w:val="21"/>
        </w:rPr>
        <w:t xml:space="preserve">ocial cuyo Presidente es el diputado Miguel </w:t>
      </w:r>
      <w:r>
        <w:rPr>
          <w:rFonts w:ascii="Abadi" w:hAnsi="Abadi"/>
          <w:sz w:val="21"/>
          <w:szCs w:val="21"/>
        </w:rPr>
        <w:t>S</w:t>
      </w:r>
      <w:r w:rsidRPr="001D746E">
        <w:rPr>
          <w:rFonts w:ascii="Abadi" w:hAnsi="Abadi"/>
          <w:sz w:val="21"/>
          <w:szCs w:val="21"/>
        </w:rPr>
        <w:t xml:space="preserve">alim y la de </w:t>
      </w:r>
      <w:r>
        <w:rPr>
          <w:rFonts w:ascii="Abadi" w:hAnsi="Abadi"/>
          <w:sz w:val="21"/>
          <w:szCs w:val="21"/>
        </w:rPr>
        <w:t>D</w:t>
      </w:r>
      <w:r w:rsidRPr="001D746E">
        <w:rPr>
          <w:rFonts w:ascii="Abadi" w:hAnsi="Abadi"/>
          <w:sz w:val="21"/>
          <w:szCs w:val="21"/>
        </w:rPr>
        <w:t xml:space="preserve">esarrollo </w:t>
      </w:r>
      <w:r>
        <w:rPr>
          <w:rFonts w:ascii="Abadi" w:hAnsi="Abadi"/>
          <w:sz w:val="21"/>
          <w:szCs w:val="21"/>
        </w:rPr>
        <w:t>U</w:t>
      </w:r>
      <w:r w:rsidRPr="001D746E">
        <w:rPr>
          <w:rFonts w:ascii="Abadi" w:hAnsi="Abadi"/>
          <w:sz w:val="21"/>
          <w:szCs w:val="21"/>
        </w:rPr>
        <w:t xml:space="preserve">rbano y </w:t>
      </w:r>
      <w:r>
        <w:rPr>
          <w:rFonts w:ascii="Abadi" w:hAnsi="Abadi"/>
          <w:sz w:val="21"/>
          <w:szCs w:val="21"/>
        </w:rPr>
        <w:t>O</w:t>
      </w:r>
      <w:r w:rsidRPr="001D746E">
        <w:rPr>
          <w:rFonts w:ascii="Abadi" w:hAnsi="Abadi"/>
          <w:sz w:val="21"/>
          <w:szCs w:val="21"/>
        </w:rPr>
        <w:t xml:space="preserve">bra </w:t>
      </w:r>
      <w:r>
        <w:rPr>
          <w:rFonts w:ascii="Abadi" w:hAnsi="Abadi"/>
          <w:sz w:val="21"/>
          <w:szCs w:val="21"/>
        </w:rPr>
        <w:t>P</w:t>
      </w:r>
      <w:r w:rsidRPr="001D746E">
        <w:rPr>
          <w:rFonts w:ascii="Abadi" w:hAnsi="Abadi"/>
          <w:sz w:val="21"/>
          <w:szCs w:val="21"/>
        </w:rPr>
        <w:t xml:space="preserve">ública presidida por el diputado </w:t>
      </w:r>
      <w:r>
        <w:rPr>
          <w:rFonts w:ascii="Abadi" w:hAnsi="Abadi"/>
          <w:sz w:val="21"/>
          <w:szCs w:val="21"/>
        </w:rPr>
        <w:t>A</w:t>
      </w:r>
      <w:r w:rsidRPr="001D746E">
        <w:rPr>
          <w:rFonts w:ascii="Abadi" w:hAnsi="Abadi"/>
          <w:sz w:val="21"/>
          <w:szCs w:val="21"/>
        </w:rPr>
        <w:t xml:space="preserve">lfonso </w:t>
      </w:r>
      <w:r>
        <w:rPr>
          <w:rFonts w:ascii="Abadi" w:hAnsi="Abadi"/>
          <w:sz w:val="21"/>
          <w:szCs w:val="21"/>
        </w:rPr>
        <w:t>Borja, ¡</w:t>
      </w:r>
      <w:r w:rsidRPr="001D746E">
        <w:rPr>
          <w:rFonts w:ascii="Abadi" w:hAnsi="Abadi"/>
          <w:sz w:val="21"/>
          <w:szCs w:val="21"/>
        </w:rPr>
        <w:t>felicidades</w:t>
      </w:r>
      <w:r>
        <w:rPr>
          <w:rFonts w:ascii="Abadi" w:hAnsi="Abadi"/>
          <w:sz w:val="21"/>
          <w:szCs w:val="21"/>
        </w:rPr>
        <w:t xml:space="preserve">! lo iba a felicitar, pero creo anda por haya </w:t>
      </w:r>
      <w:proofErr w:type="gramStart"/>
      <w:r>
        <w:rPr>
          <w:rFonts w:ascii="Abadi" w:hAnsi="Abadi"/>
          <w:sz w:val="21"/>
          <w:szCs w:val="21"/>
        </w:rPr>
        <w:t>recibiendo</w:t>
      </w:r>
      <w:proofErr w:type="gramEnd"/>
      <w:r>
        <w:rPr>
          <w:rFonts w:ascii="Abadi" w:hAnsi="Abadi"/>
          <w:sz w:val="21"/>
          <w:szCs w:val="21"/>
        </w:rPr>
        <w:t xml:space="preserve"> a la gente, entonces. </w:t>
      </w:r>
    </w:p>
    <w:p w14:paraId="096DF231" w14:textId="77777777" w:rsidR="004818A3" w:rsidRDefault="004818A3" w:rsidP="004818A3">
      <w:pPr>
        <w:jc w:val="both"/>
        <w:rPr>
          <w:rFonts w:ascii="Abadi" w:hAnsi="Abadi"/>
          <w:sz w:val="21"/>
          <w:szCs w:val="21"/>
        </w:rPr>
      </w:pPr>
    </w:p>
    <w:p w14:paraId="11EE56B9" w14:textId="59F0F99F" w:rsidR="004818A3" w:rsidRDefault="004818A3" w:rsidP="004818A3">
      <w:pPr>
        <w:jc w:val="both"/>
        <w:rPr>
          <w:rFonts w:ascii="Abadi" w:hAnsi="Abadi"/>
          <w:sz w:val="21"/>
          <w:szCs w:val="21"/>
        </w:rPr>
      </w:pPr>
      <w:r>
        <w:rPr>
          <w:rFonts w:ascii="Abadi" w:hAnsi="Abadi"/>
          <w:sz w:val="21"/>
          <w:szCs w:val="21"/>
        </w:rPr>
        <w:t xml:space="preserve">- Desde el punto de vista de Morena, </w:t>
      </w:r>
      <w:r w:rsidRPr="001D746E">
        <w:rPr>
          <w:rFonts w:ascii="Abadi" w:hAnsi="Abadi"/>
          <w:sz w:val="21"/>
          <w:szCs w:val="21"/>
        </w:rPr>
        <w:t xml:space="preserve">quedan </w:t>
      </w:r>
      <w:r>
        <w:rPr>
          <w:rFonts w:ascii="Abadi" w:hAnsi="Abadi"/>
          <w:sz w:val="21"/>
          <w:szCs w:val="21"/>
        </w:rPr>
        <w:t>dos</w:t>
      </w:r>
      <w:r w:rsidRPr="001D746E">
        <w:rPr>
          <w:rFonts w:ascii="Abadi" w:hAnsi="Abadi"/>
          <w:sz w:val="21"/>
          <w:szCs w:val="21"/>
        </w:rPr>
        <w:t xml:space="preserve"> pendientes sobre el derecho universal al agua</w:t>
      </w:r>
      <w:r>
        <w:rPr>
          <w:rFonts w:ascii="Abadi" w:hAnsi="Abadi"/>
          <w:sz w:val="21"/>
          <w:szCs w:val="21"/>
        </w:rPr>
        <w:t>,</w:t>
      </w:r>
      <w:r w:rsidRPr="001D746E">
        <w:rPr>
          <w:rFonts w:ascii="Abadi" w:hAnsi="Abadi"/>
          <w:sz w:val="21"/>
          <w:szCs w:val="21"/>
        </w:rPr>
        <w:t xml:space="preserve"> la prohibición de los privatización</w:t>
      </w:r>
      <w:r>
        <w:rPr>
          <w:rFonts w:ascii="Abadi" w:hAnsi="Abadi"/>
          <w:sz w:val="21"/>
          <w:szCs w:val="21"/>
        </w:rPr>
        <w:t>,</w:t>
      </w:r>
      <w:r w:rsidRPr="001D746E">
        <w:rPr>
          <w:rFonts w:ascii="Abadi" w:hAnsi="Abadi"/>
          <w:sz w:val="21"/>
          <w:szCs w:val="21"/>
        </w:rPr>
        <w:t xml:space="preserve"> y el derecho al reciclado que espero sean solventadas en el futuro en esta misma 65 legislatura</w:t>
      </w:r>
      <w:r>
        <w:rPr>
          <w:rFonts w:ascii="Abadi" w:hAnsi="Abadi"/>
          <w:sz w:val="21"/>
          <w:szCs w:val="21"/>
        </w:rPr>
        <w:t xml:space="preserve">. </w:t>
      </w:r>
    </w:p>
    <w:p w14:paraId="0CA52EF8" w14:textId="77777777" w:rsidR="004818A3" w:rsidRDefault="004818A3" w:rsidP="004818A3">
      <w:pPr>
        <w:jc w:val="both"/>
        <w:rPr>
          <w:rFonts w:ascii="Abadi" w:hAnsi="Abadi"/>
          <w:sz w:val="21"/>
          <w:szCs w:val="21"/>
        </w:rPr>
      </w:pPr>
    </w:p>
    <w:p w14:paraId="7F81B1B9" w14:textId="38078A47" w:rsidR="004818A3" w:rsidRDefault="004818A3" w:rsidP="004818A3">
      <w:pPr>
        <w:jc w:val="both"/>
        <w:rPr>
          <w:rFonts w:ascii="Abadi" w:hAnsi="Abadi"/>
          <w:sz w:val="21"/>
          <w:szCs w:val="21"/>
        </w:rPr>
      </w:pPr>
      <w:r>
        <w:rPr>
          <w:rFonts w:ascii="Abadi" w:hAnsi="Abadi"/>
          <w:sz w:val="21"/>
          <w:szCs w:val="21"/>
        </w:rPr>
        <w:t>- P</w:t>
      </w:r>
      <w:r w:rsidRPr="001D746E">
        <w:rPr>
          <w:rFonts w:ascii="Abadi" w:hAnsi="Abadi"/>
          <w:sz w:val="21"/>
          <w:szCs w:val="21"/>
        </w:rPr>
        <w:t>rimer pendiente</w:t>
      </w:r>
      <w:r>
        <w:rPr>
          <w:rFonts w:ascii="Abadi" w:hAnsi="Abadi"/>
          <w:sz w:val="21"/>
          <w:szCs w:val="21"/>
        </w:rPr>
        <w:t>,</w:t>
      </w:r>
      <w:r w:rsidRPr="001D746E">
        <w:rPr>
          <w:rFonts w:ascii="Abadi" w:hAnsi="Abadi"/>
          <w:sz w:val="21"/>
          <w:szCs w:val="21"/>
        </w:rPr>
        <w:t xml:space="preserve"> evitar la privatización entre los principales riesgos </w:t>
      </w:r>
      <w:r>
        <w:rPr>
          <w:rFonts w:ascii="Abadi" w:hAnsi="Abadi"/>
          <w:sz w:val="21"/>
          <w:szCs w:val="21"/>
        </w:rPr>
        <w:t xml:space="preserve">que no nos aprobaron este elemento, ente los principales riesgos concretos existentes, de la privatización de este bien, se encuentran los siguientes: el uso máximo, de recursos disponibles, pese a que esto es una condición inherente al esfuerzo institucional, necesario para garantizar derechos, desde el ámbito privado no siempre se da, en palabras del propio relator de las Naciones Unidas para el agua, hay un organismo que se llama «ONU-Agua» </w:t>
      </w:r>
      <w:r w:rsidRPr="001D746E">
        <w:rPr>
          <w:rFonts w:ascii="Abadi" w:hAnsi="Abadi"/>
          <w:sz w:val="21"/>
          <w:szCs w:val="21"/>
        </w:rPr>
        <w:t xml:space="preserve">que es la que se encarga de y ver todos los asuntos relacionados con este </w:t>
      </w:r>
      <w:r>
        <w:rPr>
          <w:rFonts w:ascii="Abadi" w:hAnsi="Abadi"/>
          <w:sz w:val="21"/>
          <w:szCs w:val="21"/>
        </w:rPr>
        <w:t xml:space="preserve">líquido, </w:t>
      </w:r>
      <w:r w:rsidRPr="001D746E">
        <w:rPr>
          <w:rFonts w:ascii="Abadi" w:hAnsi="Abadi"/>
          <w:sz w:val="21"/>
          <w:szCs w:val="21"/>
        </w:rPr>
        <w:t xml:space="preserve">y </w:t>
      </w:r>
      <w:r w:rsidRPr="001D746E">
        <w:rPr>
          <w:rFonts w:ascii="Abadi" w:hAnsi="Abadi"/>
          <w:sz w:val="21"/>
          <w:szCs w:val="21"/>
        </w:rPr>
        <w:lastRenderedPageBreak/>
        <w:t>dice la ONU el hecho de no utilizar el máximo de recursos disponibles en un contexto de privatización puede ser resultado entre otras cosas de cuatro factores la transferencia de los beneficios del sector del agua sin eficiencia y la mejora</w:t>
      </w:r>
      <w:r>
        <w:rPr>
          <w:rFonts w:ascii="Abadi" w:hAnsi="Abadi"/>
          <w:sz w:val="21"/>
          <w:szCs w:val="21"/>
        </w:rPr>
        <w:t xml:space="preserve"> del acceso correspondientes, </w:t>
      </w:r>
      <w:r w:rsidRPr="001D746E">
        <w:rPr>
          <w:rFonts w:ascii="Abadi" w:hAnsi="Abadi"/>
          <w:sz w:val="21"/>
          <w:szCs w:val="21"/>
        </w:rPr>
        <w:t>la inversión limitada por parte de las empresas de sus propios recursos en particular en las zonas</w:t>
      </w:r>
      <w:r>
        <w:rPr>
          <w:rFonts w:ascii="Abadi" w:hAnsi="Abadi"/>
          <w:sz w:val="21"/>
          <w:szCs w:val="21"/>
        </w:rPr>
        <w:t>,</w:t>
      </w:r>
      <w:r w:rsidRPr="001D746E">
        <w:rPr>
          <w:rFonts w:ascii="Abadi" w:hAnsi="Abadi"/>
          <w:sz w:val="21"/>
          <w:szCs w:val="21"/>
        </w:rPr>
        <w:t xml:space="preserve"> donde hay personas que viven en </w:t>
      </w:r>
      <w:r>
        <w:rPr>
          <w:rFonts w:ascii="Abadi" w:hAnsi="Abadi"/>
          <w:sz w:val="21"/>
          <w:szCs w:val="21"/>
        </w:rPr>
        <w:t xml:space="preserve">situaciones de vulnerabilidad, </w:t>
      </w:r>
      <w:r w:rsidRPr="001D746E">
        <w:rPr>
          <w:rFonts w:ascii="Abadi" w:hAnsi="Abadi"/>
          <w:sz w:val="21"/>
          <w:szCs w:val="21"/>
        </w:rPr>
        <w:t xml:space="preserve">prácticas corruptas y </w:t>
      </w:r>
      <w:r>
        <w:rPr>
          <w:rFonts w:ascii="Abadi" w:hAnsi="Abadi"/>
          <w:sz w:val="21"/>
          <w:szCs w:val="21"/>
        </w:rPr>
        <w:t xml:space="preserve">el otorgamiento de concesiones </w:t>
      </w:r>
      <w:r w:rsidRPr="001D746E">
        <w:rPr>
          <w:rFonts w:ascii="Abadi" w:hAnsi="Abadi"/>
          <w:sz w:val="21"/>
          <w:szCs w:val="21"/>
        </w:rPr>
        <w:t>que no se utiliza el pago de un arrendamiento del sector del agua y el saneamiento</w:t>
      </w:r>
      <w:r>
        <w:rPr>
          <w:rFonts w:ascii="Abadi" w:hAnsi="Abadi"/>
          <w:sz w:val="21"/>
          <w:szCs w:val="21"/>
        </w:rPr>
        <w:t>;</w:t>
      </w:r>
      <w:r w:rsidRPr="001D746E">
        <w:rPr>
          <w:rFonts w:ascii="Abadi" w:hAnsi="Abadi"/>
          <w:sz w:val="21"/>
          <w:szCs w:val="21"/>
        </w:rPr>
        <w:t xml:space="preserve"> y </w:t>
      </w:r>
    </w:p>
    <w:p w14:paraId="1450A9C0" w14:textId="77777777" w:rsidR="004818A3" w:rsidRDefault="004818A3" w:rsidP="004818A3">
      <w:pPr>
        <w:jc w:val="both"/>
        <w:rPr>
          <w:rFonts w:ascii="Abadi" w:hAnsi="Abadi"/>
          <w:sz w:val="21"/>
          <w:szCs w:val="21"/>
        </w:rPr>
      </w:pPr>
    </w:p>
    <w:p w14:paraId="2D8C0117" w14:textId="758CEA10" w:rsidR="004818A3" w:rsidRDefault="004818A3" w:rsidP="004818A3">
      <w:pPr>
        <w:jc w:val="both"/>
        <w:rPr>
          <w:rFonts w:ascii="Abadi" w:hAnsi="Abadi"/>
          <w:sz w:val="21"/>
          <w:szCs w:val="21"/>
        </w:rPr>
      </w:pPr>
      <w:r>
        <w:rPr>
          <w:rFonts w:ascii="Abadi" w:hAnsi="Abadi"/>
          <w:sz w:val="21"/>
          <w:szCs w:val="21"/>
        </w:rPr>
        <w:t>- E</w:t>
      </w:r>
      <w:r w:rsidRPr="001D746E">
        <w:rPr>
          <w:rFonts w:ascii="Abadi" w:hAnsi="Abadi"/>
          <w:sz w:val="21"/>
          <w:szCs w:val="21"/>
        </w:rPr>
        <w:t xml:space="preserve">l segundo tiene que ver con la </w:t>
      </w:r>
      <w:r>
        <w:rPr>
          <w:rFonts w:ascii="Abadi" w:hAnsi="Abadi"/>
          <w:sz w:val="21"/>
          <w:szCs w:val="21"/>
        </w:rPr>
        <w:t>asequi</w:t>
      </w:r>
      <w:r w:rsidRPr="001D746E">
        <w:rPr>
          <w:rFonts w:ascii="Abadi" w:hAnsi="Abadi"/>
          <w:sz w:val="21"/>
          <w:szCs w:val="21"/>
        </w:rPr>
        <w:t xml:space="preserve">bilidad que quiere decir pues que la gente le alcance para </w:t>
      </w:r>
      <w:r>
        <w:rPr>
          <w:rFonts w:ascii="Abadi" w:hAnsi="Abadi"/>
          <w:sz w:val="21"/>
          <w:szCs w:val="21"/>
        </w:rPr>
        <w:t xml:space="preserve">pagar el agua, </w:t>
      </w:r>
      <w:r w:rsidRPr="001D746E">
        <w:rPr>
          <w:rFonts w:ascii="Abadi" w:hAnsi="Abadi"/>
          <w:sz w:val="21"/>
          <w:szCs w:val="21"/>
        </w:rPr>
        <w:t xml:space="preserve"> la lógica de mercado supone que toda inversión que mejore los servicios ofrecidos en traduzca en un incremento de los precios al usuario con lo cual se acentúa por el carácter de monopolio natural anteriormente mencionado y hay otros elementos que vamos a traer aquí a tribuna en la siguiente </w:t>
      </w:r>
      <w:r>
        <w:rPr>
          <w:rFonts w:ascii="Abadi" w:hAnsi="Abadi"/>
          <w:sz w:val="21"/>
          <w:szCs w:val="21"/>
        </w:rPr>
        <w:t xml:space="preserve">periodo legislativo, para que se, consideren, deterioro de los servicios y falta </w:t>
      </w:r>
      <w:r w:rsidRPr="001D746E">
        <w:rPr>
          <w:rFonts w:ascii="Abadi" w:hAnsi="Abadi"/>
          <w:sz w:val="21"/>
          <w:szCs w:val="21"/>
        </w:rPr>
        <w:t>de sostenibilidad</w:t>
      </w:r>
      <w:r>
        <w:rPr>
          <w:rFonts w:ascii="Abadi" w:hAnsi="Abadi"/>
          <w:sz w:val="21"/>
          <w:szCs w:val="21"/>
        </w:rPr>
        <w:t>,</w:t>
      </w:r>
      <w:r w:rsidRPr="001D746E">
        <w:rPr>
          <w:rFonts w:ascii="Abadi" w:hAnsi="Abadi"/>
          <w:sz w:val="21"/>
          <w:szCs w:val="21"/>
        </w:rPr>
        <w:t xml:space="preserve"> como ocurre actualmente</w:t>
      </w:r>
      <w:r>
        <w:rPr>
          <w:rFonts w:ascii="Abadi" w:hAnsi="Abadi"/>
          <w:sz w:val="21"/>
          <w:szCs w:val="21"/>
        </w:rPr>
        <w:t>,</w:t>
      </w:r>
      <w:r w:rsidRPr="001D746E">
        <w:rPr>
          <w:rFonts w:ascii="Abadi" w:hAnsi="Abadi"/>
          <w:sz w:val="21"/>
          <w:szCs w:val="21"/>
        </w:rPr>
        <w:t xml:space="preserve"> acceso a la información participación de la </w:t>
      </w:r>
      <w:r>
        <w:rPr>
          <w:rFonts w:ascii="Abadi" w:hAnsi="Abadi"/>
          <w:sz w:val="21"/>
          <w:szCs w:val="21"/>
        </w:rPr>
        <w:t xml:space="preserve">rendición de cuentas de la asociación civil, </w:t>
      </w:r>
      <w:r w:rsidRPr="001D746E">
        <w:rPr>
          <w:rFonts w:ascii="Abadi" w:hAnsi="Abadi"/>
          <w:sz w:val="21"/>
          <w:szCs w:val="21"/>
        </w:rPr>
        <w:t>no dejar atrás a nadi</w:t>
      </w:r>
      <w:r>
        <w:rPr>
          <w:rFonts w:ascii="Abadi" w:hAnsi="Abadi"/>
          <w:sz w:val="21"/>
          <w:szCs w:val="21"/>
        </w:rPr>
        <w:t xml:space="preserve">e. </w:t>
      </w:r>
    </w:p>
    <w:p w14:paraId="39FC544F" w14:textId="77777777" w:rsidR="004818A3" w:rsidRDefault="004818A3" w:rsidP="004818A3">
      <w:pPr>
        <w:jc w:val="both"/>
        <w:rPr>
          <w:rFonts w:ascii="Abadi" w:hAnsi="Abadi"/>
          <w:sz w:val="21"/>
          <w:szCs w:val="21"/>
        </w:rPr>
      </w:pPr>
    </w:p>
    <w:p w14:paraId="6F12A4FF" w14:textId="203B3524" w:rsidR="004818A3" w:rsidRDefault="004818A3" w:rsidP="004818A3">
      <w:pPr>
        <w:jc w:val="both"/>
        <w:rPr>
          <w:rFonts w:ascii="Abadi" w:hAnsi="Abadi"/>
          <w:sz w:val="21"/>
          <w:szCs w:val="21"/>
        </w:rPr>
      </w:pPr>
      <w:r>
        <w:rPr>
          <w:rFonts w:ascii="Abadi" w:hAnsi="Abadi"/>
          <w:sz w:val="21"/>
          <w:szCs w:val="21"/>
        </w:rPr>
        <w:t>- Por lo anterior, desde el 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orena consideramos necesario que el marco legal de nuestra entidad prevenga estos riesgos y brinde el servicio de agua potable ante cualquier intento y convertir este derecho en una mercancía y la segunda nos parece que también se debió haber insistido mucho más en la importancia del reciclaje</w:t>
      </w:r>
      <w:r>
        <w:rPr>
          <w:rFonts w:ascii="Abadi" w:hAnsi="Abadi"/>
          <w:sz w:val="21"/>
          <w:szCs w:val="21"/>
        </w:rPr>
        <w:t xml:space="preserve">. </w:t>
      </w:r>
    </w:p>
    <w:p w14:paraId="1A7262C6" w14:textId="77777777" w:rsidR="004818A3" w:rsidRDefault="004818A3" w:rsidP="004818A3">
      <w:pPr>
        <w:jc w:val="both"/>
        <w:rPr>
          <w:rFonts w:ascii="Abadi" w:hAnsi="Abadi"/>
          <w:sz w:val="21"/>
          <w:szCs w:val="21"/>
        </w:rPr>
      </w:pPr>
    </w:p>
    <w:p w14:paraId="3950BC14" w14:textId="3143FE5A" w:rsidR="004818A3" w:rsidRDefault="004818A3" w:rsidP="004818A3">
      <w:pPr>
        <w:jc w:val="both"/>
        <w:rPr>
          <w:rFonts w:ascii="Abadi" w:hAnsi="Abadi"/>
          <w:sz w:val="21"/>
          <w:szCs w:val="21"/>
        </w:rPr>
      </w:pPr>
      <w:r>
        <w:rPr>
          <w:rFonts w:ascii="Abadi" w:hAnsi="Abadi"/>
          <w:sz w:val="21"/>
          <w:szCs w:val="21"/>
        </w:rPr>
        <w:t xml:space="preserve">- En </w:t>
      </w:r>
      <w:r w:rsidRPr="001D746E">
        <w:rPr>
          <w:rFonts w:ascii="Abadi" w:hAnsi="Abadi"/>
          <w:sz w:val="21"/>
          <w:szCs w:val="21"/>
        </w:rPr>
        <w:t>México a través de una reforma constitucional</w:t>
      </w:r>
      <w:r>
        <w:rPr>
          <w:rFonts w:ascii="Abadi" w:hAnsi="Abadi"/>
          <w:sz w:val="21"/>
          <w:szCs w:val="21"/>
        </w:rPr>
        <w:t>,</w:t>
      </w:r>
      <w:r w:rsidRPr="001D746E">
        <w:rPr>
          <w:rFonts w:ascii="Abadi" w:hAnsi="Abadi"/>
          <w:sz w:val="21"/>
          <w:szCs w:val="21"/>
        </w:rPr>
        <w:t xml:space="preserve"> al párrafo sexto del artículo </w:t>
      </w:r>
      <w:r>
        <w:rPr>
          <w:rFonts w:ascii="Abadi" w:hAnsi="Abadi"/>
          <w:sz w:val="21"/>
          <w:szCs w:val="21"/>
        </w:rPr>
        <w:t xml:space="preserve">4to. </w:t>
      </w:r>
      <w:r w:rsidRPr="001D746E">
        <w:rPr>
          <w:rFonts w:ascii="Abadi" w:hAnsi="Abadi"/>
          <w:sz w:val="21"/>
          <w:szCs w:val="21"/>
        </w:rPr>
        <w:t>publicada el 08</w:t>
      </w:r>
      <w:r>
        <w:rPr>
          <w:rFonts w:ascii="Abadi" w:hAnsi="Abadi"/>
          <w:sz w:val="21"/>
          <w:szCs w:val="21"/>
        </w:rPr>
        <w:t xml:space="preserve"> de febrero de 2012 en el Diario Oficial de la Federación. Se elevo a rango constitucional </w:t>
      </w:r>
      <w:r w:rsidRPr="001D746E">
        <w:rPr>
          <w:rFonts w:ascii="Abadi" w:hAnsi="Abadi"/>
          <w:sz w:val="21"/>
          <w:szCs w:val="21"/>
        </w:rPr>
        <w:t xml:space="preserve">el </w:t>
      </w:r>
      <w:r>
        <w:rPr>
          <w:rFonts w:ascii="Abadi" w:hAnsi="Abadi"/>
          <w:sz w:val="21"/>
          <w:szCs w:val="21"/>
        </w:rPr>
        <w:t xml:space="preserve">derecho humano, al agua y al saneamiento, debo decir que el </w:t>
      </w:r>
      <w:r w:rsidRPr="001D746E">
        <w:rPr>
          <w:rFonts w:ascii="Abadi" w:hAnsi="Abadi"/>
          <w:sz w:val="21"/>
          <w:szCs w:val="21"/>
        </w:rPr>
        <w:t xml:space="preserve">concepto de saneamiento </w:t>
      </w:r>
      <w:r>
        <w:rPr>
          <w:rFonts w:ascii="Abadi" w:hAnsi="Abadi"/>
          <w:sz w:val="21"/>
          <w:szCs w:val="21"/>
        </w:rPr>
        <w:t xml:space="preserve">incorpora el reciclaje, pero por ser tan importante, la ONU le da especial interés al reciclado, por algunas razones que voy a expresar ahorita. </w:t>
      </w:r>
    </w:p>
    <w:p w14:paraId="188193EC" w14:textId="77777777" w:rsidR="004818A3" w:rsidRDefault="004818A3" w:rsidP="004818A3">
      <w:pPr>
        <w:jc w:val="both"/>
        <w:rPr>
          <w:rFonts w:ascii="Abadi" w:hAnsi="Abadi"/>
          <w:sz w:val="21"/>
          <w:szCs w:val="21"/>
        </w:rPr>
      </w:pPr>
    </w:p>
    <w:p w14:paraId="694C2567" w14:textId="14854FF1" w:rsidR="004818A3" w:rsidRDefault="004818A3" w:rsidP="004818A3">
      <w:pPr>
        <w:jc w:val="both"/>
        <w:rPr>
          <w:rFonts w:ascii="Abadi" w:hAnsi="Abadi"/>
          <w:sz w:val="21"/>
          <w:szCs w:val="21"/>
        </w:rPr>
      </w:pPr>
      <w:r>
        <w:rPr>
          <w:rFonts w:ascii="Abadi" w:hAnsi="Abadi"/>
          <w:sz w:val="21"/>
          <w:szCs w:val="21"/>
        </w:rPr>
        <w:t>- Toda</w:t>
      </w:r>
      <w:r w:rsidRPr="001D746E">
        <w:rPr>
          <w:rFonts w:ascii="Abadi" w:hAnsi="Abadi"/>
          <w:sz w:val="21"/>
          <w:szCs w:val="21"/>
        </w:rPr>
        <w:t xml:space="preserve"> persona</w:t>
      </w:r>
      <w:r>
        <w:rPr>
          <w:rFonts w:ascii="Abadi" w:hAnsi="Abadi"/>
          <w:sz w:val="21"/>
          <w:szCs w:val="21"/>
        </w:rPr>
        <w:t>,</w:t>
      </w:r>
      <w:r w:rsidRPr="001D746E">
        <w:rPr>
          <w:rFonts w:ascii="Abadi" w:hAnsi="Abadi"/>
          <w:sz w:val="21"/>
          <w:szCs w:val="21"/>
        </w:rPr>
        <w:t xml:space="preserve"> dice</w:t>
      </w:r>
      <w:r>
        <w:rPr>
          <w:rFonts w:ascii="Abadi" w:hAnsi="Abadi"/>
          <w:sz w:val="21"/>
          <w:szCs w:val="21"/>
        </w:rPr>
        <w:t>,</w:t>
      </w:r>
      <w:r w:rsidRPr="001D746E">
        <w:rPr>
          <w:rFonts w:ascii="Abadi" w:hAnsi="Abadi"/>
          <w:sz w:val="21"/>
          <w:szCs w:val="21"/>
        </w:rPr>
        <w:t xml:space="preserve"> la </w:t>
      </w:r>
      <w:r>
        <w:rPr>
          <w:rFonts w:ascii="Abadi" w:hAnsi="Abadi"/>
          <w:sz w:val="21"/>
          <w:szCs w:val="21"/>
        </w:rPr>
        <w:t xml:space="preserve">ONU </w:t>
      </w:r>
      <w:r w:rsidRPr="001D746E">
        <w:rPr>
          <w:rFonts w:ascii="Abadi" w:hAnsi="Abadi"/>
          <w:sz w:val="21"/>
          <w:szCs w:val="21"/>
        </w:rPr>
        <w:t xml:space="preserve">tiene derecho al acceso disposición </w:t>
      </w:r>
      <w:r>
        <w:rPr>
          <w:rFonts w:ascii="Abadi" w:hAnsi="Abadi"/>
          <w:sz w:val="21"/>
          <w:szCs w:val="21"/>
        </w:rPr>
        <w:t xml:space="preserve">y saneamiento de agua para consumo personal y domestico en forma </w:t>
      </w:r>
      <w:r w:rsidRPr="001D746E">
        <w:rPr>
          <w:rFonts w:ascii="Abadi" w:hAnsi="Abadi"/>
          <w:sz w:val="21"/>
          <w:szCs w:val="21"/>
        </w:rPr>
        <w:t>suficiente</w:t>
      </w:r>
      <w:r>
        <w:rPr>
          <w:rFonts w:ascii="Abadi" w:hAnsi="Abadi"/>
          <w:sz w:val="21"/>
          <w:szCs w:val="21"/>
        </w:rPr>
        <w:t>,</w:t>
      </w:r>
      <w:r w:rsidRPr="001D746E">
        <w:rPr>
          <w:rFonts w:ascii="Abadi" w:hAnsi="Abadi"/>
          <w:sz w:val="21"/>
          <w:szCs w:val="21"/>
        </w:rPr>
        <w:t xml:space="preserve"> salubre</w:t>
      </w:r>
      <w:r>
        <w:rPr>
          <w:rFonts w:ascii="Abadi" w:hAnsi="Abadi"/>
          <w:sz w:val="21"/>
          <w:szCs w:val="21"/>
        </w:rPr>
        <w:t>,</w:t>
      </w:r>
      <w:r w:rsidRPr="001D746E">
        <w:rPr>
          <w:rFonts w:ascii="Abadi" w:hAnsi="Abadi"/>
          <w:sz w:val="21"/>
          <w:szCs w:val="21"/>
        </w:rPr>
        <w:t xml:space="preserve"> aceptable</w:t>
      </w:r>
      <w:r>
        <w:rPr>
          <w:rFonts w:ascii="Abadi" w:hAnsi="Abadi"/>
          <w:sz w:val="21"/>
          <w:szCs w:val="21"/>
        </w:rPr>
        <w:t>,</w:t>
      </w:r>
      <w:r w:rsidRPr="001D746E">
        <w:rPr>
          <w:rFonts w:ascii="Abadi" w:hAnsi="Abadi"/>
          <w:sz w:val="21"/>
          <w:szCs w:val="21"/>
        </w:rPr>
        <w:t xml:space="preserve"> y asequible</w:t>
      </w:r>
      <w:r>
        <w:rPr>
          <w:rFonts w:ascii="Abadi" w:hAnsi="Abadi"/>
          <w:sz w:val="21"/>
          <w:szCs w:val="21"/>
        </w:rPr>
        <w:t>,</w:t>
      </w:r>
      <w:r w:rsidRPr="001D746E">
        <w:rPr>
          <w:rFonts w:ascii="Abadi" w:hAnsi="Abadi"/>
          <w:sz w:val="21"/>
          <w:szCs w:val="21"/>
        </w:rPr>
        <w:t xml:space="preserve"> el estado garantizará este derecho y la ley definirá bases a</w:t>
      </w:r>
      <w:r>
        <w:rPr>
          <w:rFonts w:ascii="Abadi" w:hAnsi="Abadi"/>
          <w:sz w:val="21"/>
          <w:szCs w:val="21"/>
        </w:rPr>
        <w:t xml:space="preserve">poyos y modalidades </w:t>
      </w:r>
      <w:r w:rsidRPr="001D746E">
        <w:rPr>
          <w:rFonts w:ascii="Abadi" w:hAnsi="Abadi"/>
          <w:sz w:val="21"/>
          <w:szCs w:val="21"/>
        </w:rPr>
        <w:t xml:space="preserve">para el </w:t>
      </w:r>
      <w:r w:rsidRPr="001D746E">
        <w:rPr>
          <w:rFonts w:ascii="Abadi" w:hAnsi="Abadi"/>
          <w:sz w:val="21"/>
          <w:szCs w:val="21"/>
        </w:rPr>
        <w:t xml:space="preserve">acceso y uso equitativo sustentable de los recursos hídricos estableciendo </w:t>
      </w:r>
      <w:r>
        <w:rPr>
          <w:rFonts w:ascii="Abadi" w:hAnsi="Abadi"/>
          <w:sz w:val="21"/>
          <w:szCs w:val="21"/>
        </w:rPr>
        <w:t xml:space="preserve">la participación de la </w:t>
      </w:r>
      <w:r w:rsidRPr="001D746E">
        <w:rPr>
          <w:rFonts w:ascii="Abadi" w:hAnsi="Abadi"/>
          <w:sz w:val="21"/>
          <w:szCs w:val="21"/>
        </w:rPr>
        <w:t>federación las entidades federativas y los municipios así como participación de la ciudadanía para la consecución de dich</w:t>
      </w:r>
      <w:r>
        <w:rPr>
          <w:rFonts w:ascii="Abadi" w:hAnsi="Abadi"/>
          <w:sz w:val="21"/>
          <w:szCs w:val="21"/>
        </w:rPr>
        <w:t>o</w:t>
      </w:r>
      <w:r w:rsidRPr="001D746E">
        <w:rPr>
          <w:rFonts w:ascii="Abadi" w:hAnsi="Abadi"/>
          <w:sz w:val="21"/>
          <w:szCs w:val="21"/>
        </w:rPr>
        <w:t xml:space="preserve">s </w:t>
      </w:r>
      <w:r>
        <w:rPr>
          <w:rFonts w:ascii="Abadi" w:hAnsi="Abadi"/>
          <w:sz w:val="21"/>
          <w:szCs w:val="21"/>
        </w:rPr>
        <w:t xml:space="preserve">fines. </w:t>
      </w:r>
    </w:p>
    <w:p w14:paraId="59587D5B" w14:textId="77777777" w:rsidR="004818A3" w:rsidRDefault="004818A3" w:rsidP="004818A3">
      <w:pPr>
        <w:jc w:val="both"/>
        <w:rPr>
          <w:rFonts w:ascii="Abadi" w:hAnsi="Abadi"/>
          <w:sz w:val="21"/>
          <w:szCs w:val="21"/>
        </w:rPr>
      </w:pPr>
    </w:p>
    <w:p w14:paraId="2943CDF7" w14:textId="3E147450" w:rsidR="004818A3" w:rsidRDefault="004818A3" w:rsidP="004818A3">
      <w:pPr>
        <w:jc w:val="both"/>
        <w:rPr>
          <w:rFonts w:ascii="Abadi" w:hAnsi="Abadi"/>
          <w:sz w:val="21"/>
          <w:szCs w:val="21"/>
        </w:rPr>
      </w:pPr>
      <w:r>
        <w:rPr>
          <w:rFonts w:ascii="Abadi" w:hAnsi="Abadi"/>
          <w:sz w:val="21"/>
          <w:szCs w:val="21"/>
        </w:rPr>
        <w:t xml:space="preserve">- El </w:t>
      </w:r>
      <w:r w:rsidRPr="001D746E">
        <w:rPr>
          <w:rFonts w:ascii="Abadi" w:hAnsi="Abadi"/>
          <w:sz w:val="21"/>
          <w:szCs w:val="21"/>
        </w:rPr>
        <w:t xml:space="preserve">objetivo </w:t>
      </w:r>
      <w:r>
        <w:rPr>
          <w:rFonts w:ascii="Abadi" w:hAnsi="Abadi"/>
          <w:sz w:val="21"/>
          <w:szCs w:val="21"/>
        </w:rPr>
        <w:t>de desarrollo s</w:t>
      </w:r>
      <w:r w:rsidRPr="001D746E">
        <w:rPr>
          <w:rFonts w:ascii="Abadi" w:hAnsi="Abadi"/>
          <w:sz w:val="21"/>
          <w:szCs w:val="21"/>
        </w:rPr>
        <w:t xml:space="preserve">ustentable </w:t>
      </w:r>
      <w:r>
        <w:rPr>
          <w:rFonts w:ascii="Abadi" w:hAnsi="Abadi"/>
          <w:sz w:val="21"/>
          <w:szCs w:val="21"/>
        </w:rPr>
        <w:t>6</w:t>
      </w:r>
      <w:r w:rsidRPr="001D746E">
        <w:rPr>
          <w:rFonts w:ascii="Abadi" w:hAnsi="Abadi"/>
          <w:sz w:val="21"/>
          <w:szCs w:val="21"/>
        </w:rPr>
        <w:t xml:space="preserve"> que trata de garantizar la disponibilidad de agua en su gestión sostenible </w:t>
      </w:r>
      <w:r>
        <w:rPr>
          <w:rFonts w:ascii="Abadi" w:hAnsi="Abadi"/>
          <w:sz w:val="21"/>
          <w:szCs w:val="21"/>
        </w:rPr>
        <w:t>y saneamiento para todos,</w:t>
      </w:r>
      <w:r w:rsidRPr="001D746E">
        <w:rPr>
          <w:rFonts w:ascii="Abadi" w:hAnsi="Abadi"/>
          <w:sz w:val="21"/>
          <w:szCs w:val="21"/>
        </w:rPr>
        <w:t xml:space="preserve"> señala qu</w:t>
      </w:r>
      <w:r>
        <w:rPr>
          <w:rFonts w:ascii="Abadi" w:hAnsi="Abadi"/>
          <w:sz w:val="21"/>
          <w:szCs w:val="21"/>
        </w:rPr>
        <w:t>é,</w:t>
      </w:r>
      <w:r w:rsidRPr="001D746E">
        <w:rPr>
          <w:rFonts w:ascii="Abadi" w:hAnsi="Abadi"/>
          <w:sz w:val="21"/>
          <w:szCs w:val="21"/>
        </w:rPr>
        <w:t xml:space="preserve"> en su meta 3 que de aquí al 2030 se debe mejorar la calidad del agua reduciendo la contaminación eliminando el vertimiento y minimizando la emisión de productos químicos y materiales peligrosos reduciendo a la mitad del porcentaje de agua </w:t>
      </w:r>
      <w:r>
        <w:rPr>
          <w:rFonts w:ascii="Abadi" w:hAnsi="Abadi"/>
          <w:sz w:val="21"/>
          <w:szCs w:val="21"/>
        </w:rPr>
        <w:t>residuales</w:t>
      </w:r>
      <w:r w:rsidRPr="001D746E">
        <w:rPr>
          <w:rFonts w:ascii="Abadi" w:hAnsi="Abadi"/>
          <w:sz w:val="21"/>
          <w:szCs w:val="21"/>
        </w:rPr>
        <w:t xml:space="preserve"> sin tratar</w:t>
      </w:r>
      <w:r>
        <w:rPr>
          <w:rFonts w:ascii="Abadi" w:hAnsi="Abadi"/>
          <w:sz w:val="21"/>
          <w:szCs w:val="21"/>
        </w:rPr>
        <w:t>,</w:t>
      </w:r>
      <w:r w:rsidRPr="001D746E">
        <w:rPr>
          <w:rFonts w:ascii="Abadi" w:hAnsi="Abadi"/>
          <w:sz w:val="21"/>
          <w:szCs w:val="21"/>
        </w:rPr>
        <w:t xml:space="preserve"> y aumentando considerablemente el reciclado</w:t>
      </w:r>
      <w:r>
        <w:rPr>
          <w:rFonts w:ascii="Abadi" w:hAnsi="Abadi"/>
          <w:sz w:val="21"/>
          <w:szCs w:val="21"/>
        </w:rPr>
        <w:t>,</w:t>
      </w:r>
      <w:r w:rsidRPr="001D746E">
        <w:rPr>
          <w:rFonts w:ascii="Abadi" w:hAnsi="Abadi"/>
          <w:sz w:val="21"/>
          <w:szCs w:val="21"/>
        </w:rPr>
        <w:t xml:space="preserve"> el reciclado entonces es una señalamiento de la organización de las naciones unidas y la meta 7 vuelve a insistir la meta 7 de los con el objetivo de </w:t>
      </w:r>
      <w:r>
        <w:rPr>
          <w:rFonts w:ascii="Abadi" w:hAnsi="Abadi"/>
          <w:sz w:val="21"/>
          <w:szCs w:val="21"/>
        </w:rPr>
        <w:t xml:space="preserve">desarrollo sostenible, que es, el número 6 dice lo siguiente, ampliar la cooperación internacional y el apoyo prestado los países de desarrollo para la creación de capacidad en </w:t>
      </w:r>
      <w:r w:rsidRPr="001D746E">
        <w:rPr>
          <w:rFonts w:ascii="Abadi" w:hAnsi="Abadi"/>
          <w:sz w:val="21"/>
          <w:szCs w:val="21"/>
        </w:rPr>
        <w:t xml:space="preserve">actividades y programas relativos </w:t>
      </w:r>
      <w:r>
        <w:rPr>
          <w:rFonts w:ascii="Abadi" w:hAnsi="Abadi"/>
          <w:sz w:val="21"/>
          <w:szCs w:val="21"/>
        </w:rPr>
        <w:t xml:space="preserve">a saneamiento, como lo son otra vez, dice, captación de agua desalinización uso eficiente d ellos recursos hídricos tratamiento de aguas residuales, reciclado y tecnología de reutilización, esto me parecía que quedara o que podría quedar incorporado a la ley y no quedó, y digo lo vamos a volver a insistir ¿no? </w:t>
      </w:r>
      <w:r w:rsidRPr="001D746E">
        <w:rPr>
          <w:rFonts w:ascii="Abadi" w:hAnsi="Abadi"/>
          <w:sz w:val="21"/>
          <w:szCs w:val="21"/>
        </w:rPr>
        <w:t>y en este sentido sólo apuntó para finalizar los siguiente</w:t>
      </w:r>
      <w:r>
        <w:rPr>
          <w:rFonts w:ascii="Abadi" w:hAnsi="Abadi"/>
          <w:sz w:val="21"/>
          <w:szCs w:val="21"/>
        </w:rPr>
        <w:t>:</w:t>
      </w:r>
    </w:p>
    <w:p w14:paraId="31BF0804" w14:textId="77777777" w:rsidR="004818A3" w:rsidRDefault="004818A3" w:rsidP="004818A3">
      <w:pPr>
        <w:jc w:val="both"/>
        <w:rPr>
          <w:rFonts w:ascii="Abadi" w:hAnsi="Abadi"/>
          <w:sz w:val="21"/>
          <w:szCs w:val="21"/>
        </w:rPr>
      </w:pPr>
    </w:p>
    <w:p w14:paraId="294145A3" w14:textId="647C6D98" w:rsidR="004818A3" w:rsidRDefault="004818A3" w:rsidP="004818A3">
      <w:pPr>
        <w:jc w:val="both"/>
        <w:rPr>
          <w:rFonts w:ascii="Abadi" w:hAnsi="Abadi"/>
          <w:sz w:val="21"/>
          <w:szCs w:val="21"/>
        </w:rPr>
      </w:pPr>
      <w:r>
        <w:rPr>
          <w:rFonts w:ascii="Abadi" w:hAnsi="Abadi"/>
          <w:sz w:val="21"/>
          <w:szCs w:val="21"/>
        </w:rPr>
        <w:t>- L</w:t>
      </w:r>
      <w:r w:rsidRPr="001D746E">
        <w:rPr>
          <w:rFonts w:ascii="Abadi" w:hAnsi="Abadi"/>
          <w:sz w:val="21"/>
          <w:szCs w:val="21"/>
        </w:rPr>
        <w:t>a ley que ahora aprobamos es un avance muy importante</w:t>
      </w:r>
      <w:r>
        <w:rPr>
          <w:rFonts w:ascii="Abadi" w:hAnsi="Abadi"/>
          <w:sz w:val="21"/>
          <w:szCs w:val="21"/>
        </w:rPr>
        <w:t>,</w:t>
      </w:r>
      <w:r w:rsidRPr="001D746E">
        <w:rPr>
          <w:rFonts w:ascii="Abadi" w:hAnsi="Abadi"/>
          <w:sz w:val="21"/>
          <w:szCs w:val="21"/>
        </w:rPr>
        <w:t xml:space="preserve"> muy importante</w:t>
      </w:r>
      <w:r>
        <w:rPr>
          <w:rFonts w:ascii="Abadi" w:hAnsi="Abadi"/>
          <w:sz w:val="21"/>
          <w:szCs w:val="21"/>
        </w:rPr>
        <w:t>,</w:t>
      </w:r>
      <w:r w:rsidRPr="001D746E">
        <w:rPr>
          <w:rFonts w:ascii="Abadi" w:hAnsi="Abadi"/>
          <w:sz w:val="21"/>
          <w:szCs w:val="21"/>
        </w:rPr>
        <w:t xml:space="preserve"> coincido en esto con el diputado Miguel </w:t>
      </w:r>
      <w:r>
        <w:rPr>
          <w:rFonts w:ascii="Abadi" w:hAnsi="Abadi"/>
          <w:sz w:val="21"/>
          <w:szCs w:val="21"/>
        </w:rPr>
        <w:t>Salim, es muy importante, a</w:t>
      </w:r>
      <w:r w:rsidRPr="001D746E">
        <w:rPr>
          <w:rFonts w:ascii="Abadi" w:hAnsi="Abadi"/>
          <w:sz w:val="21"/>
          <w:szCs w:val="21"/>
        </w:rPr>
        <w:t xml:space="preserve"> mí me parece de las más importantes </w:t>
      </w:r>
      <w:r>
        <w:rPr>
          <w:rFonts w:ascii="Abadi" w:hAnsi="Abadi"/>
          <w:sz w:val="21"/>
          <w:szCs w:val="21"/>
        </w:rPr>
        <w:t xml:space="preserve">que </w:t>
      </w:r>
      <w:r w:rsidRPr="001D746E">
        <w:rPr>
          <w:rFonts w:ascii="Abadi" w:hAnsi="Abadi"/>
          <w:sz w:val="21"/>
          <w:szCs w:val="21"/>
        </w:rPr>
        <w:t xml:space="preserve">se van a aprobar en esta </w:t>
      </w:r>
      <w:r>
        <w:rPr>
          <w:rFonts w:ascii="Abadi" w:hAnsi="Abadi"/>
          <w:sz w:val="21"/>
          <w:szCs w:val="21"/>
        </w:rPr>
        <w:t>Legislatura, de las más importantes, que la gente tenga agua, q</w:t>
      </w:r>
      <w:r w:rsidRPr="001D746E">
        <w:rPr>
          <w:rFonts w:ascii="Abadi" w:hAnsi="Abadi"/>
          <w:sz w:val="21"/>
          <w:szCs w:val="21"/>
        </w:rPr>
        <w:t>uién ha quedado 1</w:t>
      </w:r>
      <w:r>
        <w:rPr>
          <w:rFonts w:ascii="Abadi" w:hAnsi="Abadi"/>
          <w:sz w:val="21"/>
          <w:szCs w:val="21"/>
        </w:rPr>
        <w:t>,</w:t>
      </w:r>
      <w:r w:rsidRPr="001D746E">
        <w:rPr>
          <w:rFonts w:ascii="Abadi" w:hAnsi="Abadi"/>
          <w:sz w:val="21"/>
          <w:szCs w:val="21"/>
        </w:rPr>
        <w:t>2</w:t>
      </w:r>
      <w:r>
        <w:rPr>
          <w:rFonts w:ascii="Abadi" w:hAnsi="Abadi"/>
          <w:sz w:val="21"/>
          <w:szCs w:val="21"/>
        </w:rPr>
        <w:t>,</w:t>
      </w:r>
      <w:r w:rsidRPr="001D746E">
        <w:rPr>
          <w:rFonts w:ascii="Abadi" w:hAnsi="Abadi"/>
          <w:sz w:val="21"/>
          <w:szCs w:val="21"/>
        </w:rPr>
        <w:t>3</w:t>
      </w:r>
      <w:r>
        <w:rPr>
          <w:rFonts w:ascii="Abadi" w:hAnsi="Abadi"/>
          <w:sz w:val="21"/>
          <w:szCs w:val="21"/>
        </w:rPr>
        <w:t>,</w:t>
      </w:r>
      <w:r w:rsidRPr="001D746E">
        <w:rPr>
          <w:rFonts w:ascii="Abadi" w:hAnsi="Abadi"/>
          <w:sz w:val="21"/>
          <w:szCs w:val="21"/>
        </w:rPr>
        <w:t xml:space="preserve"> días sin agua entenderá la importancia de los sectores que no la tienen para la salud para la economía p</w:t>
      </w:r>
      <w:r>
        <w:rPr>
          <w:rFonts w:ascii="Abadi" w:hAnsi="Abadi"/>
          <w:sz w:val="21"/>
          <w:szCs w:val="21"/>
        </w:rPr>
        <w:t xml:space="preserve">ara </w:t>
      </w:r>
      <w:r w:rsidRPr="001D746E">
        <w:rPr>
          <w:rFonts w:ascii="Abadi" w:hAnsi="Abadi"/>
          <w:sz w:val="21"/>
          <w:szCs w:val="21"/>
        </w:rPr>
        <w:t>el trabajo doméstico</w:t>
      </w:r>
      <w:r>
        <w:rPr>
          <w:rFonts w:ascii="Abadi" w:hAnsi="Abadi"/>
          <w:sz w:val="21"/>
          <w:szCs w:val="21"/>
        </w:rPr>
        <w:t xml:space="preserve">. </w:t>
      </w:r>
    </w:p>
    <w:p w14:paraId="7B7F7A1C" w14:textId="77777777" w:rsidR="004818A3" w:rsidRDefault="004818A3" w:rsidP="004818A3">
      <w:pPr>
        <w:jc w:val="both"/>
        <w:rPr>
          <w:rFonts w:ascii="Abadi" w:hAnsi="Abadi"/>
          <w:sz w:val="21"/>
          <w:szCs w:val="21"/>
        </w:rPr>
      </w:pPr>
    </w:p>
    <w:p w14:paraId="48194DF0" w14:textId="08FE0CD4" w:rsidR="004818A3" w:rsidRDefault="004818A3" w:rsidP="004818A3">
      <w:pPr>
        <w:jc w:val="both"/>
        <w:rPr>
          <w:rFonts w:ascii="Abadi" w:hAnsi="Abadi"/>
          <w:sz w:val="21"/>
          <w:szCs w:val="21"/>
        </w:rPr>
      </w:pPr>
      <w:r>
        <w:rPr>
          <w:rFonts w:ascii="Abadi" w:hAnsi="Abadi"/>
          <w:sz w:val="21"/>
          <w:szCs w:val="21"/>
        </w:rPr>
        <w:t>- E</w:t>
      </w:r>
      <w:r w:rsidRPr="001D746E">
        <w:rPr>
          <w:rFonts w:ascii="Abadi" w:hAnsi="Abadi"/>
          <w:sz w:val="21"/>
          <w:szCs w:val="21"/>
        </w:rPr>
        <w:t>n las ciudades hay abusos</w:t>
      </w:r>
      <w:r>
        <w:rPr>
          <w:rFonts w:ascii="Abadi" w:hAnsi="Abadi"/>
          <w:sz w:val="21"/>
          <w:szCs w:val="21"/>
        </w:rPr>
        <w:t>,</w:t>
      </w:r>
      <w:r w:rsidRPr="001D746E">
        <w:rPr>
          <w:rFonts w:ascii="Abadi" w:hAnsi="Abadi"/>
          <w:sz w:val="21"/>
          <w:szCs w:val="21"/>
        </w:rPr>
        <w:t xml:space="preserve"> la explotación de pozos o parte de los llamados </w:t>
      </w:r>
      <w:proofErr w:type="spellStart"/>
      <w:r w:rsidRPr="001D746E">
        <w:rPr>
          <w:rFonts w:ascii="Abadi" w:hAnsi="Abadi"/>
          <w:sz w:val="21"/>
          <w:szCs w:val="21"/>
        </w:rPr>
        <w:t>piperos</w:t>
      </w:r>
      <w:proofErr w:type="spellEnd"/>
      <w:r w:rsidRPr="001D746E">
        <w:rPr>
          <w:rFonts w:ascii="Abadi" w:hAnsi="Abadi"/>
          <w:sz w:val="21"/>
          <w:szCs w:val="21"/>
        </w:rPr>
        <w:t xml:space="preserve"> y que hacen un negocio sin control oficial adecuado al estar vendiendo agua</w:t>
      </w:r>
      <w:r>
        <w:rPr>
          <w:rFonts w:ascii="Abadi" w:hAnsi="Abadi"/>
          <w:sz w:val="21"/>
          <w:szCs w:val="21"/>
        </w:rPr>
        <w:t>,</w:t>
      </w:r>
      <w:r w:rsidRPr="001D746E">
        <w:rPr>
          <w:rFonts w:ascii="Abadi" w:hAnsi="Abadi"/>
          <w:sz w:val="21"/>
          <w:szCs w:val="21"/>
        </w:rPr>
        <w:t xml:space="preserve"> y que implica una cierta tolerancia entre algunas autoridades con quienes controlan la distribución del agua potable en pipas</w:t>
      </w:r>
      <w:r>
        <w:rPr>
          <w:rFonts w:ascii="Abadi" w:hAnsi="Abadi"/>
          <w:sz w:val="21"/>
          <w:szCs w:val="21"/>
        </w:rPr>
        <w:t>,</w:t>
      </w:r>
      <w:r w:rsidRPr="001D746E">
        <w:rPr>
          <w:rFonts w:ascii="Abadi" w:hAnsi="Abadi"/>
          <w:sz w:val="21"/>
          <w:szCs w:val="21"/>
        </w:rPr>
        <w:t xml:space="preserve"> la ausencia de agua potable</w:t>
      </w:r>
      <w:r>
        <w:rPr>
          <w:rFonts w:ascii="Abadi" w:hAnsi="Abadi"/>
          <w:sz w:val="21"/>
          <w:szCs w:val="21"/>
        </w:rPr>
        <w:t>,</w:t>
      </w:r>
      <w:r w:rsidRPr="001D746E">
        <w:rPr>
          <w:rFonts w:ascii="Abadi" w:hAnsi="Abadi"/>
          <w:sz w:val="21"/>
          <w:szCs w:val="21"/>
        </w:rPr>
        <w:t xml:space="preserve"> a la suspensión del servicio por días y semanas</w:t>
      </w:r>
      <w:r>
        <w:rPr>
          <w:rFonts w:ascii="Abadi" w:hAnsi="Abadi"/>
          <w:sz w:val="21"/>
          <w:szCs w:val="21"/>
        </w:rPr>
        <w:t>,</w:t>
      </w:r>
      <w:r w:rsidRPr="001D746E">
        <w:rPr>
          <w:rFonts w:ascii="Abadi" w:hAnsi="Abadi"/>
          <w:sz w:val="21"/>
          <w:szCs w:val="21"/>
        </w:rPr>
        <w:t xml:space="preserve"> la costosa compra </w:t>
      </w:r>
      <w:r w:rsidRPr="001D746E">
        <w:rPr>
          <w:rFonts w:ascii="Abadi" w:hAnsi="Abadi"/>
          <w:sz w:val="21"/>
          <w:szCs w:val="21"/>
        </w:rPr>
        <w:lastRenderedPageBreak/>
        <w:t>del agua en pipas</w:t>
      </w:r>
      <w:r>
        <w:rPr>
          <w:rFonts w:ascii="Abadi" w:hAnsi="Abadi"/>
          <w:sz w:val="21"/>
          <w:szCs w:val="21"/>
        </w:rPr>
        <w:t>,</w:t>
      </w:r>
      <w:r w:rsidRPr="001D746E">
        <w:rPr>
          <w:rFonts w:ascii="Abadi" w:hAnsi="Abadi"/>
          <w:sz w:val="21"/>
          <w:szCs w:val="21"/>
        </w:rPr>
        <w:t xml:space="preserve"> la ausencia hasta de 7 meses sin este líquido</w:t>
      </w:r>
      <w:r>
        <w:rPr>
          <w:rFonts w:ascii="Abadi" w:hAnsi="Abadi"/>
          <w:sz w:val="21"/>
          <w:szCs w:val="21"/>
        </w:rPr>
        <w:t>,</w:t>
      </w:r>
      <w:r w:rsidRPr="001D746E">
        <w:rPr>
          <w:rFonts w:ascii="Abadi" w:hAnsi="Abadi"/>
          <w:sz w:val="21"/>
          <w:szCs w:val="21"/>
        </w:rPr>
        <w:t xml:space="preserve"> como la comunidad de los sauces en León</w:t>
      </w:r>
      <w:r>
        <w:rPr>
          <w:rFonts w:ascii="Abadi" w:hAnsi="Abadi"/>
          <w:sz w:val="21"/>
          <w:szCs w:val="21"/>
        </w:rPr>
        <w:t>,</w:t>
      </w:r>
      <w:r w:rsidRPr="001D746E">
        <w:rPr>
          <w:rFonts w:ascii="Abadi" w:hAnsi="Abadi"/>
          <w:sz w:val="21"/>
          <w:szCs w:val="21"/>
        </w:rPr>
        <w:t xml:space="preserve"> agudiza la desigualdad</w:t>
      </w:r>
      <w:r>
        <w:rPr>
          <w:rFonts w:ascii="Abadi" w:hAnsi="Abadi"/>
          <w:sz w:val="21"/>
          <w:szCs w:val="21"/>
        </w:rPr>
        <w:t>,</w:t>
      </w:r>
      <w:r w:rsidRPr="001D746E">
        <w:rPr>
          <w:rFonts w:ascii="Abadi" w:hAnsi="Abadi"/>
          <w:sz w:val="21"/>
          <w:szCs w:val="21"/>
        </w:rPr>
        <w:t xml:space="preserve"> y en particular la de género</w:t>
      </w:r>
      <w:r>
        <w:rPr>
          <w:rFonts w:ascii="Abadi" w:hAnsi="Abadi"/>
          <w:sz w:val="21"/>
          <w:szCs w:val="21"/>
        </w:rPr>
        <w:t>,</w:t>
      </w:r>
      <w:r w:rsidRPr="001D746E">
        <w:rPr>
          <w:rFonts w:ascii="Abadi" w:hAnsi="Abadi"/>
          <w:sz w:val="21"/>
          <w:szCs w:val="21"/>
        </w:rPr>
        <w:t xml:space="preserve"> pues son las mujeres quienes les toca cargar el agua o dosificarla hasta niveles infrahumanos</w:t>
      </w:r>
      <w:r>
        <w:rPr>
          <w:rFonts w:ascii="Abadi" w:hAnsi="Abadi"/>
          <w:sz w:val="21"/>
          <w:szCs w:val="21"/>
        </w:rPr>
        <w:t>,</w:t>
      </w:r>
      <w:r w:rsidRPr="001D746E">
        <w:rPr>
          <w:rFonts w:ascii="Abadi" w:hAnsi="Abadi"/>
          <w:sz w:val="21"/>
          <w:szCs w:val="21"/>
        </w:rPr>
        <w:t xml:space="preserve"> el agua</w:t>
      </w:r>
      <w:r>
        <w:rPr>
          <w:rFonts w:ascii="Abadi" w:hAnsi="Abadi"/>
          <w:sz w:val="21"/>
          <w:szCs w:val="21"/>
        </w:rPr>
        <w:t>,</w:t>
      </w:r>
      <w:r w:rsidRPr="001D746E">
        <w:rPr>
          <w:rFonts w:ascii="Abadi" w:hAnsi="Abadi"/>
          <w:sz w:val="21"/>
          <w:szCs w:val="21"/>
        </w:rPr>
        <w:t xml:space="preserve"> la disposición</w:t>
      </w:r>
      <w:r>
        <w:rPr>
          <w:rFonts w:ascii="Abadi" w:hAnsi="Abadi"/>
          <w:sz w:val="21"/>
          <w:szCs w:val="21"/>
        </w:rPr>
        <w:t>,</w:t>
      </w:r>
      <w:r w:rsidRPr="001D746E">
        <w:rPr>
          <w:rFonts w:ascii="Abadi" w:hAnsi="Abadi"/>
          <w:sz w:val="21"/>
          <w:szCs w:val="21"/>
        </w:rPr>
        <w:t xml:space="preserve"> y la utilización</w:t>
      </w:r>
      <w:r>
        <w:rPr>
          <w:rFonts w:ascii="Abadi" w:hAnsi="Abadi"/>
          <w:sz w:val="21"/>
          <w:szCs w:val="21"/>
        </w:rPr>
        <w:t>,</w:t>
      </w:r>
      <w:r w:rsidRPr="001D746E">
        <w:rPr>
          <w:rFonts w:ascii="Abadi" w:hAnsi="Abadi"/>
          <w:sz w:val="21"/>
          <w:szCs w:val="21"/>
        </w:rPr>
        <w:t xml:space="preserve"> es responsabilidad culturalmente asignada a las mujeres</w:t>
      </w:r>
      <w:r>
        <w:rPr>
          <w:rFonts w:ascii="Abadi" w:hAnsi="Abadi"/>
          <w:sz w:val="21"/>
          <w:szCs w:val="21"/>
        </w:rPr>
        <w:t>,</w:t>
      </w:r>
      <w:r w:rsidRPr="001D746E">
        <w:rPr>
          <w:rFonts w:ascii="Abadi" w:hAnsi="Abadi"/>
          <w:sz w:val="21"/>
          <w:szCs w:val="21"/>
        </w:rPr>
        <w:t xml:space="preserve"> entonces eso implica la poca incorporación al mercado de trabajo</w:t>
      </w:r>
      <w:r>
        <w:rPr>
          <w:rFonts w:ascii="Abadi" w:hAnsi="Abadi"/>
          <w:sz w:val="21"/>
          <w:szCs w:val="21"/>
        </w:rPr>
        <w:t>,</w:t>
      </w:r>
      <w:r w:rsidRPr="001D746E">
        <w:rPr>
          <w:rFonts w:ascii="Abadi" w:hAnsi="Abadi"/>
          <w:sz w:val="21"/>
          <w:szCs w:val="21"/>
        </w:rPr>
        <w:t xml:space="preserve"> el que tengan que </w:t>
      </w:r>
      <w:r>
        <w:rPr>
          <w:rFonts w:ascii="Abadi" w:hAnsi="Abadi"/>
          <w:sz w:val="21"/>
          <w:szCs w:val="21"/>
        </w:rPr>
        <w:t>utilizar mucho</w:t>
      </w:r>
      <w:r w:rsidRPr="001D746E">
        <w:rPr>
          <w:rFonts w:ascii="Abadi" w:hAnsi="Abadi"/>
          <w:sz w:val="21"/>
          <w:szCs w:val="21"/>
        </w:rPr>
        <w:t xml:space="preserve"> tiempo</w:t>
      </w:r>
      <w:r>
        <w:rPr>
          <w:rFonts w:ascii="Abadi" w:hAnsi="Abadi"/>
          <w:sz w:val="21"/>
          <w:szCs w:val="21"/>
        </w:rPr>
        <w:t>,</w:t>
      </w:r>
      <w:r w:rsidRPr="001D746E">
        <w:rPr>
          <w:rFonts w:ascii="Abadi" w:hAnsi="Abadi"/>
          <w:sz w:val="21"/>
          <w:szCs w:val="21"/>
        </w:rPr>
        <w:t xml:space="preserve"> en acarrear el agua</w:t>
      </w:r>
      <w:r>
        <w:rPr>
          <w:rFonts w:ascii="Abadi" w:hAnsi="Abadi"/>
          <w:sz w:val="21"/>
          <w:szCs w:val="21"/>
        </w:rPr>
        <w:t>,</w:t>
      </w:r>
      <w:r w:rsidRPr="001D746E">
        <w:rPr>
          <w:rFonts w:ascii="Abadi" w:hAnsi="Abadi"/>
          <w:sz w:val="21"/>
          <w:szCs w:val="21"/>
        </w:rPr>
        <w:t xml:space="preserve"> en dosificarla</w:t>
      </w:r>
      <w:r>
        <w:rPr>
          <w:rFonts w:ascii="Abadi" w:hAnsi="Abadi"/>
          <w:sz w:val="21"/>
          <w:szCs w:val="21"/>
        </w:rPr>
        <w:t xml:space="preserve">, y </w:t>
      </w:r>
      <w:r w:rsidRPr="001D746E">
        <w:rPr>
          <w:rFonts w:ascii="Abadi" w:hAnsi="Abadi"/>
          <w:sz w:val="21"/>
          <w:szCs w:val="21"/>
        </w:rPr>
        <w:t xml:space="preserve"> todo lo que tiene que ver con la política de cuidados</w:t>
      </w:r>
      <w:r>
        <w:rPr>
          <w:rFonts w:ascii="Abadi" w:hAnsi="Abadi"/>
          <w:sz w:val="21"/>
          <w:szCs w:val="21"/>
        </w:rPr>
        <w:t>.</w:t>
      </w:r>
    </w:p>
    <w:p w14:paraId="153ED0D3" w14:textId="77777777" w:rsidR="004818A3" w:rsidRDefault="004818A3" w:rsidP="004818A3">
      <w:pPr>
        <w:jc w:val="both"/>
        <w:rPr>
          <w:rFonts w:ascii="Abadi" w:hAnsi="Abadi"/>
          <w:sz w:val="21"/>
          <w:szCs w:val="21"/>
        </w:rPr>
      </w:pPr>
    </w:p>
    <w:p w14:paraId="0DCFD438" w14:textId="25DDDDC9" w:rsidR="004818A3" w:rsidRDefault="004818A3" w:rsidP="004818A3">
      <w:pPr>
        <w:jc w:val="both"/>
        <w:rPr>
          <w:rFonts w:ascii="Abadi" w:hAnsi="Abadi"/>
          <w:sz w:val="21"/>
          <w:szCs w:val="21"/>
        </w:rPr>
      </w:pPr>
      <w:r>
        <w:rPr>
          <w:rFonts w:ascii="Abadi" w:hAnsi="Abadi"/>
          <w:sz w:val="21"/>
          <w:szCs w:val="21"/>
        </w:rPr>
        <w:t>- P</w:t>
      </w:r>
      <w:r w:rsidRPr="001D746E">
        <w:rPr>
          <w:rFonts w:ascii="Abadi" w:hAnsi="Abadi"/>
          <w:sz w:val="21"/>
          <w:szCs w:val="21"/>
        </w:rPr>
        <w:t>ese a ello</w:t>
      </w:r>
      <w:r>
        <w:rPr>
          <w:rFonts w:ascii="Abadi" w:hAnsi="Abadi"/>
          <w:sz w:val="21"/>
          <w:szCs w:val="21"/>
        </w:rPr>
        <w:t xml:space="preserve">, no ha sido impedimento para autorizar nuevos fraccionamientos, que si cuentan con agua potable, los </w:t>
      </w:r>
      <w:r w:rsidRPr="001D746E">
        <w:rPr>
          <w:rFonts w:ascii="Abadi" w:hAnsi="Abadi"/>
          <w:sz w:val="21"/>
          <w:szCs w:val="21"/>
        </w:rPr>
        <w:t xml:space="preserve">fraccionamientos </w:t>
      </w:r>
      <w:r>
        <w:rPr>
          <w:rFonts w:ascii="Abadi" w:hAnsi="Abadi"/>
          <w:sz w:val="21"/>
          <w:szCs w:val="21"/>
        </w:rPr>
        <w:t xml:space="preserve">nuevos que </w:t>
      </w:r>
      <w:r w:rsidRPr="001D746E">
        <w:rPr>
          <w:rFonts w:ascii="Abadi" w:hAnsi="Abadi"/>
          <w:sz w:val="21"/>
          <w:szCs w:val="21"/>
        </w:rPr>
        <w:t>sí cuentan con agua potable</w:t>
      </w:r>
      <w:r>
        <w:rPr>
          <w:rFonts w:ascii="Abadi" w:hAnsi="Abadi"/>
          <w:sz w:val="21"/>
          <w:szCs w:val="21"/>
        </w:rPr>
        <w:t>,</w:t>
      </w:r>
      <w:r w:rsidRPr="001D746E">
        <w:rPr>
          <w:rFonts w:ascii="Abadi" w:hAnsi="Abadi"/>
          <w:sz w:val="21"/>
          <w:szCs w:val="21"/>
        </w:rPr>
        <w:t xml:space="preserve"> es decir </w:t>
      </w:r>
      <w:r>
        <w:rPr>
          <w:rFonts w:ascii="Abadi" w:hAnsi="Abadi"/>
          <w:sz w:val="21"/>
          <w:szCs w:val="21"/>
        </w:rPr>
        <w:t xml:space="preserve">los fraccionamientos nuevos, si tienen agua potable y algunas comunidades  ¡no! </w:t>
      </w:r>
      <w:r w:rsidRPr="001D746E">
        <w:rPr>
          <w:rFonts w:ascii="Abadi" w:hAnsi="Abadi"/>
          <w:sz w:val="21"/>
          <w:szCs w:val="21"/>
        </w:rPr>
        <w:t xml:space="preserve">finalmente enhorabuena la iniciativa que hoy nos convoca derrumba la llamada </w:t>
      </w:r>
      <w:r>
        <w:rPr>
          <w:rFonts w:ascii="Abadi" w:hAnsi="Abadi"/>
          <w:sz w:val="21"/>
          <w:szCs w:val="21"/>
        </w:rPr>
        <w:t>l</w:t>
      </w:r>
      <w:r w:rsidRPr="001D746E">
        <w:rPr>
          <w:rFonts w:ascii="Abadi" w:hAnsi="Abadi"/>
          <w:sz w:val="21"/>
          <w:szCs w:val="21"/>
        </w:rPr>
        <w:t xml:space="preserve">ey </w:t>
      </w:r>
      <w:r>
        <w:rPr>
          <w:rFonts w:ascii="Abadi" w:hAnsi="Abadi"/>
          <w:sz w:val="21"/>
          <w:szCs w:val="21"/>
        </w:rPr>
        <w:t>V</w:t>
      </w:r>
      <w:r w:rsidRPr="001D746E">
        <w:rPr>
          <w:rFonts w:ascii="Abadi" w:hAnsi="Abadi"/>
          <w:sz w:val="21"/>
          <w:szCs w:val="21"/>
        </w:rPr>
        <w:t>era que partía de una concepción errónea del surgimiento de los predios irregulares pues no es la irracionalidad de la gente que los lleva a sentarse en lugares complicados</w:t>
      </w:r>
      <w:r>
        <w:rPr>
          <w:rFonts w:ascii="Abadi" w:hAnsi="Abadi"/>
          <w:sz w:val="21"/>
          <w:szCs w:val="21"/>
        </w:rPr>
        <w:t>,</w:t>
      </w:r>
      <w:r w:rsidRPr="001D746E">
        <w:rPr>
          <w:rFonts w:ascii="Abadi" w:hAnsi="Abadi"/>
          <w:sz w:val="21"/>
          <w:szCs w:val="21"/>
        </w:rPr>
        <w:t xml:space="preserve"> sino la necesidad de un lugar de donde vivir a nadie le gusta estar en lugares donde no hay agua</w:t>
      </w:r>
      <w:r>
        <w:rPr>
          <w:rFonts w:ascii="Abadi" w:hAnsi="Abadi"/>
          <w:sz w:val="21"/>
          <w:szCs w:val="21"/>
        </w:rPr>
        <w:t>,</w:t>
      </w:r>
      <w:r w:rsidRPr="001D746E">
        <w:rPr>
          <w:rFonts w:ascii="Abadi" w:hAnsi="Abadi"/>
          <w:sz w:val="21"/>
          <w:szCs w:val="21"/>
        </w:rPr>
        <w:t xml:space="preserve"> no es voluntario</w:t>
      </w:r>
      <w:r>
        <w:rPr>
          <w:rFonts w:ascii="Abadi" w:hAnsi="Abadi"/>
          <w:sz w:val="21"/>
          <w:szCs w:val="21"/>
        </w:rPr>
        <w:t>,</w:t>
      </w:r>
      <w:r w:rsidRPr="001D746E">
        <w:rPr>
          <w:rFonts w:ascii="Abadi" w:hAnsi="Abadi"/>
          <w:sz w:val="21"/>
          <w:szCs w:val="21"/>
        </w:rPr>
        <w:t xml:space="preserve"> la gente va buscando dónde hacerse una mejor vida y va encontrando donde lo puede colocar su casa</w:t>
      </w:r>
      <w:r>
        <w:rPr>
          <w:rFonts w:ascii="Abadi" w:hAnsi="Abadi"/>
          <w:sz w:val="21"/>
          <w:szCs w:val="21"/>
        </w:rPr>
        <w:t>,</w:t>
      </w:r>
      <w:r w:rsidRPr="001D746E">
        <w:rPr>
          <w:rFonts w:ascii="Abadi" w:hAnsi="Abadi"/>
          <w:sz w:val="21"/>
          <w:szCs w:val="21"/>
        </w:rPr>
        <w:t xml:space="preserve"> entiendo también que se aprovechan algunos vividores</w:t>
      </w:r>
      <w:r>
        <w:rPr>
          <w:rFonts w:ascii="Abadi" w:hAnsi="Abadi"/>
          <w:sz w:val="21"/>
          <w:szCs w:val="21"/>
        </w:rPr>
        <w:t>,</w:t>
      </w:r>
      <w:r w:rsidRPr="001D746E">
        <w:rPr>
          <w:rFonts w:ascii="Abadi" w:hAnsi="Abadi"/>
          <w:sz w:val="21"/>
          <w:szCs w:val="21"/>
        </w:rPr>
        <w:t xml:space="preserve"> para hacer negocio con los predios irregulares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pero el </w:t>
      </w:r>
      <w:r w:rsidRPr="001D746E">
        <w:rPr>
          <w:rFonts w:ascii="Abadi" w:hAnsi="Abadi"/>
          <w:sz w:val="21"/>
          <w:szCs w:val="21"/>
        </w:rPr>
        <w:t xml:space="preserve"> fondo de los predios irregulares es la necesidad de </w:t>
      </w:r>
      <w:r>
        <w:rPr>
          <w:rFonts w:ascii="Abadi" w:hAnsi="Abadi"/>
          <w:sz w:val="21"/>
          <w:szCs w:val="21"/>
        </w:rPr>
        <w:t xml:space="preserve">la gente. </w:t>
      </w:r>
    </w:p>
    <w:p w14:paraId="4B922529" w14:textId="77777777" w:rsidR="004818A3" w:rsidRDefault="004818A3" w:rsidP="004818A3">
      <w:pPr>
        <w:jc w:val="both"/>
        <w:rPr>
          <w:rFonts w:ascii="Abadi" w:hAnsi="Abadi"/>
          <w:sz w:val="21"/>
          <w:szCs w:val="21"/>
        </w:rPr>
      </w:pPr>
    </w:p>
    <w:p w14:paraId="790D2EA0" w14:textId="40A87820" w:rsidR="004818A3" w:rsidRDefault="004818A3" w:rsidP="004818A3">
      <w:pPr>
        <w:jc w:val="both"/>
        <w:rPr>
          <w:rFonts w:ascii="Abadi" w:hAnsi="Abadi"/>
          <w:sz w:val="21"/>
          <w:szCs w:val="21"/>
        </w:rPr>
      </w:pPr>
      <w:r>
        <w:rPr>
          <w:rFonts w:ascii="Abadi" w:hAnsi="Abadi"/>
          <w:sz w:val="21"/>
          <w:szCs w:val="21"/>
        </w:rPr>
        <w:t xml:space="preserve">- Y e invito a votar a favor, le hará mucho bien a la gente </w:t>
      </w:r>
      <w:r w:rsidRPr="001D746E">
        <w:rPr>
          <w:rFonts w:ascii="Abadi" w:hAnsi="Abadi"/>
          <w:sz w:val="21"/>
          <w:szCs w:val="21"/>
        </w:rPr>
        <w:t>ahora privada de este derecho que es además sustento de otros derechos</w:t>
      </w:r>
      <w:r>
        <w:rPr>
          <w:rFonts w:ascii="Abadi" w:hAnsi="Abadi"/>
          <w:sz w:val="21"/>
          <w:szCs w:val="21"/>
        </w:rPr>
        <w:t>,</w:t>
      </w:r>
      <w:r w:rsidRPr="001D746E">
        <w:rPr>
          <w:rFonts w:ascii="Abadi" w:hAnsi="Abadi"/>
          <w:sz w:val="21"/>
          <w:szCs w:val="21"/>
        </w:rPr>
        <w:t xml:space="preserve"> vamos por buen camino</w:t>
      </w:r>
      <w:r>
        <w:rPr>
          <w:rFonts w:ascii="Abadi" w:hAnsi="Abadi"/>
          <w:sz w:val="21"/>
          <w:szCs w:val="21"/>
        </w:rPr>
        <w:t>,</w:t>
      </w:r>
      <w:r w:rsidRPr="001D746E">
        <w:rPr>
          <w:rFonts w:ascii="Abadi" w:hAnsi="Abadi"/>
          <w:sz w:val="21"/>
          <w:szCs w:val="21"/>
        </w:rPr>
        <w:t xml:space="preserve"> si cada vez</w:t>
      </w:r>
      <w:r>
        <w:rPr>
          <w:rFonts w:ascii="Abadi" w:hAnsi="Abadi"/>
          <w:sz w:val="21"/>
          <w:szCs w:val="21"/>
        </w:rPr>
        <w:t>,</w:t>
      </w:r>
      <w:r w:rsidRPr="001D746E">
        <w:rPr>
          <w:rFonts w:ascii="Abadi" w:hAnsi="Abadi"/>
          <w:sz w:val="21"/>
          <w:szCs w:val="21"/>
        </w:rPr>
        <w:t xml:space="preserve"> que tomamos una decisión legislativa</w:t>
      </w:r>
      <w:r>
        <w:rPr>
          <w:rFonts w:ascii="Abadi" w:hAnsi="Abadi"/>
          <w:sz w:val="21"/>
          <w:szCs w:val="21"/>
        </w:rPr>
        <w:t>,</w:t>
      </w:r>
      <w:r w:rsidRPr="001D746E">
        <w:rPr>
          <w:rFonts w:ascii="Abadi" w:hAnsi="Abadi"/>
          <w:sz w:val="21"/>
          <w:szCs w:val="21"/>
        </w:rPr>
        <w:t xml:space="preserve"> arranquemos una mirada de complicidad y satisfacción entre la gente pobre</w:t>
      </w:r>
      <w:r>
        <w:rPr>
          <w:rFonts w:ascii="Abadi" w:hAnsi="Abadi"/>
          <w:sz w:val="21"/>
          <w:szCs w:val="21"/>
        </w:rPr>
        <w:t>,</w:t>
      </w:r>
      <w:r w:rsidRPr="001D746E">
        <w:rPr>
          <w:rFonts w:ascii="Abadi" w:hAnsi="Abadi"/>
          <w:sz w:val="21"/>
          <w:szCs w:val="21"/>
        </w:rPr>
        <w:t xml:space="preserve"> ojalá allá muchas de estas iniciativas en la actual legislatura</w:t>
      </w:r>
      <w:r>
        <w:rPr>
          <w:rFonts w:ascii="Abadi" w:hAnsi="Abadi"/>
          <w:sz w:val="21"/>
          <w:szCs w:val="21"/>
        </w:rPr>
        <w:t>, ¡</w:t>
      </w:r>
      <w:r w:rsidRPr="001D746E">
        <w:rPr>
          <w:rFonts w:ascii="Abadi" w:hAnsi="Abadi"/>
          <w:sz w:val="21"/>
          <w:szCs w:val="21"/>
        </w:rPr>
        <w:t>gracias</w:t>
      </w:r>
      <w:r>
        <w:rPr>
          <w:rFonts w:ascii="Abadi" w:hAnsi="Abadi"/>
          <w:sz w:val="21"/>
          <w:szCs w:val="21"/>
        </w:rPr>
        <w:t>!</w:t>
      </w:r>
      <w:r w:rsidRPr="001D746E">
        <w:rPr>
          <w:rFonts w:ascii="Abadi" w:hAnsi="Abadi"/>
          <w:sz w:val="21"/>
          <w:szCs w:val="21"/>
        </w:rPr>
        <w:t xml:space="preserve"> Presidente</w:t>
      </w:r>
      <w:r>
        <w:rPr>
          <w:rFonts w:ascii="Abadi" w:hAnsi="Abadi"/>
          <w:sz w:val="21"/>
          <w:szCs w:val="21"/>
        </w:rPr>
        <w:t>.</w:t>
      </w:r>
      <w:r w:rsidRPr="001D746E">
        <w:rPr>
          <w:rFonts w:ascii="Abadi" w:hAnsi="Abadi"/>
          <w:sz w:val="21"/>
          <w:szCs w:val="21"/>
        </w:rPr>
        <w:t xml:space="preserve"> </w:t>
      </w:r>
    </w:p>
    <w:p w14:paraId="1A15427D" w14:textId="77777777" w:rsidR="004818A3" w:rsidRDefault="004818A3" w:rsidP="004818A3">
      <w:pPr>
        <w:jc w:val="both"/>
        <w:rPr>
          <w:rFonts w:ascii="Abadi" w:hAnsi="Abadi"/>
          <w:sz w:val="21"/>
          <w:szCs w:val="21"/>
        </w:rPr>
      </w:pPr>
    </w:p>
    <w:p w14:paraId="09C29881" w14:textId="77777777" w:rsidR="004818A3" w:rsidRPr="00B444D2" w:rsidRDefault="004818A3" w:rsidP="004818A3">
      <w:pPr>
        <w:jc w:val="both"/>
        <w:rPr>
          <w:rFonts w:ascii="Abadi" w:hAnsi="Abadi"/>
          <w:sz w:val="21"/>
          <w:szCs w:val="21"/>
        </w:rPr>
      </w:pPr>
      <w:r>
        <w:rPr>
          <w:rFonts w:ascii="Abadi" w:hAnsi="Abadi"/>
          <w:sz w:val="21"/>
          <w:szCs w:val="21"/>
        </w:rPr>
        <w:tab/>
      </w:r>
      <w:r w:rsidRPr="00D74823">
        <w:rPr>
          <w:rFonts w:ascii="Abadi" w:hAnsi="Abadi"/>
          <w:b/>
          <w:bCs/>
          <w:sz w:val="21"/>
          <w:szCs w:val="21"/>
        </w:rPr>
        <w:t xml:space="preserve">- El </w:t>
      </w:r>
      <w:proofErr w:type="gramStart"/>
      <w:r w:rsidRPr="00D74823">
        <w:rPr>
          <w:rFonts w:ascii="Abadi" w:hAnsi="Abadi"/>
          <w:b/>
          <w:bCs/>
          <w:sz w:val="21"/>
          <w:szCs w:val="21"/>
        </w:rPr>
        <w:t>Presidente.-</w:t>
      </w:r>
      <w:proofErr w:type="gramEnd"/>
      <w:r w:rsidRPr="00D74823">
        <w:rPr>
          <w:rFonts w:ascii="Abadi" w:hAnsi="Abadi"/>
          <w:b/>
          <w:bCs/>
          <w:sz w:val="21"/>
          <w:szCs w:val="21"/>
        </w:rPr>
        <w:t xml:space="preserve"> </w:t>
      </w:r>
      <w:r w:rsidRPr="00B444D2">
        <w:rPr>
          <w:rFonts w:ascii="Abadi" w:hAnsi="Abadi"/>
          <w:sz w:val="21"/>
          <w:szCs w:val="21"/>
        </w:rPr>
        <w:t>¡Gracias! diputado David, se había excedido de los 10  minutos diputado ya ve como no era mucho tiempo</w:t>
      </w:r>
      <w:r>
        <w:rPr>
          <w:rFonts w:ascii="Abadi" w:hAnsi="Abadi"/>
          <w:sz w:val="21"/>
          <w:szCs w:val="21"/>
        </w:rPr>
        <w:t>, a título respetuoso diputado David ¡muchas gracias!</w:t>
      </w:r>
    </w:p>
    <w:p w14:paraId="09614164" w14:textId="32CDFDBA" w:rsidR="004818A3" w:rsidRDefault="004818A3" w:rsidP="004818A3">
      <w:pPr>
        <w:jc w:val="both"/>
        <w:rPr>
          <w:rFonts w:ascii="Abadi" w:hAnsi="Abadi"/>
          <w:sz w:val="21"/>
          <w:szCs w:val="21"/>
        </w:rPr>
      </w:pPr>
      <w:r>
        <w:rPr>
          <w:rFonts w:ascii="Abadi" w:hAnsi="Abadi"/>
          <w:sz w:val="21"/>
          <w:szCs w:val="21"/>
        </w:rPr>
        <w:t xml:space="preserve">- Agotadas las participaciones se pide a la Secretaría </w:t>
      </w:r>
      <w:r w:rsidRPr="001D746E">
        <w:rPr>
          <w:rFonts w:ascii="Abadi" w:hAnsi="Abadi"/>
          <w:sz w:val="21"/>
          <w:szCs w:val="21"/>
        </w:rPr>
        <w:t xml:space="preserve">que proceda a recabar votación nominal de la </w:t>
      </w:r>
      <w:r>
        <w:rPr>
          <w:rFonts w:ascii="Abadi" w:hAnsi="Abadi"/>
          <w:sz w:val="21"/>
          <w:szCs w:val="21"/>
        </w:rPr>
        <w:t>Asamblea</w:t>
      </w:r>
      <w:r w:rsidRPr="001D746E">
        <w:rPr>
          <w:rFonts w:ascii="Abadi" w:hAnsi="Abadi"/>
          <w:sz w:val="21"/>
          <w:szCs w:val="21"/>
        </w:rPr>
        <w:t xml:space="preserve"> a través del sistema electrónico y quienes se encuentran a la </w:t>
      </w:r>
      <w:r w:rsidRPr="001D746E">
        <w:rPr>
          <w:rFonts w:ascii="Abadi" w:hAnsi="Abadi"/>
          <w:sz w:val="21"/>
          <w:szCs w:val="21"/>
        </w:rPr>
        <w:t xml:space="preserve">distancia en la modalidad convencional a efecto la aprobaron </w:t>
      </w:r>
      <w:r>
        <w:rPr>
          <w:rFonts w:ascii="Abadi" w:hAnsi="Abadi"/>
          <w:sz w:val="21"/>
          <w:szCs w:val="21"/>
        </w:rPr>
        <w:t xml:space="preserve">o no </w:t>
      </w:r>
      <w:r w:rsidRPr="001D746E">
        <w:rPr>
          <w:rFonts w:ascii="Abadi" w:hAnsi="Abadi"/>
          <w:sz w:val="21"/>
          <w:szCs w:val="21"/>
        </w:rPr>
        <w:t>el dictamen en lo general puesto a su consideración</w:t>
      </w:r>
      <w:r>
        <w:rPr>
          <w:rFonts w:ascii="Abadi" w:hAnsi="Abadi"/>
          <w:sz w:val="21"/>
          <w:szCs w:val="21"/>
        </w:rPr>
        <w:t>.</w:t>
      </w:r>
    </w:p>
    <w:p w14:paraId="238B911A" w14:textId="77777777" w:rsidR="004818A3" w:rsidRDefault="004818A3" w:rsidP="004818A3">
      <w:pPr>
        <w:jc w:val="both"/>
        <w:rPr>
          <w:rFonts w:ascii="Abadi" w:hAnsi="Abadi"/>
          <w:sz w:val="21"/>
          <w:szCs w:val="21"/>
        </w:rPr>
      </w:pPr>
    </w:p>
    <w:p w14:paraId="73165977" w14:textId="3C4A65B1" w:rsidR="004818A3" w:rsidRDefault="004818A3" w:rsidP="004818A3">
      <w:pPr>
        <w:jc w:val="both"/>
        <w:rPr>
          <w:rFonts w:ascii="Abadi" w:hAnsi="Abadi"/>
          <w:b/>
          <w:bCs/>
          <w:sz w:val="21"/>
          <w:szCs w:val="21"/>
        </w:rPr>
      </w:pPr>
      <w:r w:rsidRPr="00CC7453">
        <w:rPr>
          <w:rFonts w:ascii="Abadi" w:hAnsi="Abadi"/>
          <w:b/>
          <w:bCs/>
          <w:sz w:val="21"/>
          <w:szCs w:val="21"/>
        </w:rPr>
        <w:t>(Abrimos nuestro sistema electrónico)</w:t>
      </w:r>
    </w:p>
    <w:p w14:paraId="0D2C0993" w14:textId="77777777" w:rsidR="004818A3" w:rsidRPr="00CC7453" w:rsidRDefault="004818A3" w:rsidP="004818A3">
      <w:pPr>
        <w:jc w:val="both"/>
        <w:rPr>
          <w:rFonts w:ascii="Abadi" w:hAnsi="Abadi"/>
          <w:b/>
          <w:bCs/>
          <w:sz w:val="21"/>
          <w:szCs w:val="21"/>
        </w:rPr>
      </w:pPr>
    </w:p>
    <w:p w14:paraId="3B7316A7" w14:textId="6D7810CF" w:rsidR="004818A3" w:rsidRDefault="004818A3" w:rsidP="004818A3">
      <w:pPr>
        <w:jc w:val="both"/>
        <w:rPr>
          <w:rFonts w:ascii="Abadi" w:hAnsi="Abadi"/>
          <w:sz w:val="21"/>
          <w:szCs w:val="21"/>
        </w:rPr>
      </w:pPr>
      <w:r>
        <w:rPr>
          <w:rFonts w:ascii="Abadi" w:hAnsi="Abadi"/>
          <w:sz w:val="21"/>
          <w:szCs w:val="21"/>
        </w:rPr>
        <w:tab/>
      </w:r>
      <w:r w:rsidRPr="00084112">
        <w:rPr>
          <w:rFonts w:ascii="Abadi" w:hAnsi="Abadi"/>
          <w:b/>
          <w:bCs/>
          <w:sz w:val="21"/>
          <w:szCs w:val="21"/>
        </w:rPr>
        <w:t xml:space="preserve">- El </w:t>
      </w:r>
      <w:proofErr w:type="gramStart"/>
      <w:r w:rsidRPr="00084112">
        <w:rPr>
          <w:rFonts w:ascii="Abadi" w:hAnsi="Abadi"/>
          <w:b/>
          <w:bCs/>
          <w:sz w:val="21"/>
          <w:szCs w:val="21"/>
        </w:rPr>
        <w:t>Secretario.-</w:t>
      </w:r>
      <w:proofErr w:type="gramEnd"/>
      <w:r>
        <w:rPr>
          <w:rFonts w:ascii="Abadi" w:hAnsi="Abadi"/>
          <w:sz w:val="21"/>
          <w:szCs w:val="21"/>
        </w:rPr>
        <w:t xml:space="preserve"> E</w:t>
      </w:r>
      <w:r w:rsidRPr="001D746E">
        <w:rPr>
          <w:rFonts w:ascii="Abadi" w:hAnsi="Abadi"/>
          <w:sz w:val="21"/>
          <w:szCs w:val="21"/>
        </w:rPr>
        <w:t>n votación nominal por el sistema electrónico y quienes se encuentren a distancia en la modalidad convencional</w:t>
      </w:r>
      <w:r>
        <w:rPr>
          <w:rFonts w:ascii="Abadi" w:hAnsi="Abadi"/>
          <w:sz w:val="21"/>
          <w:szCs w:val="21"/>
        </w:rPr>
        <w:t>,</w:t>
      </w:r>
      <w:r w:rsidRPr="001D746E">
        <w:rPr>
          <w:rFonts w:ascii="Abadi" w:hAnsi="Abadi"/>
          <w:sz w:val="21"/>
          <w:szCs w:val="21"/>
        </w:rPr>
        <w:t xml:space="preserve"> enunciando su nombre y el sentido de su voto</w:t>
      </w:r>
      <w:r>
        <w:rPr>
          <w:rFonts w:ascii="Abadi" w:hAnsi="Abadi"/>
          <w:sz w:val="21"/>
          <w:szCs w:val="21"/>
        </w:rPr>
        <w:t>,</w:t>
      </w:r>
      <w:r w:rsidRPr="001D746E">
        <w:rPr>
          <w:rFonts w:ascii="Abadi" w:hAnsi="Abadi"/>
          <w:sz w:val="21"/>
          <w:szCs w:val="21"/>
        </w:rPr>
        <w:t xml:space="preserve"> se pregunta a las diputadas y a los diputados si se aprueba en lo general el dictamen puesto a su consideración</w:t>
      </w:r>
      <w:r>
        <w:rPr>
          <w:rFonts w:ascii="Abadi" w:hAnsi="Abadi"/>
          <w:sz w:val="21"/>
          <w:szCs w:val="21"/>
        </w:rPr>
        <w:t>. ¿D</w:t>
      </w:r>
      <w:r w:rsidRPr="001D746E">
        <w:rPr>
          <w:rFonts w:ascii="Abadi" w:hAnsi="Abadi"/>
          <w:sz w:val="21"/>
          <w:szCs w:val="21"/>
        </w:rPr>
        <w:t xml:space="preserve">iputada </w:t>
      </w:r>
      <w:r>
        <w:rPr>
          <w:rFonts w:ascii="Abadi" w:hAnsi="Abadi"/>
          <w:sz w:val="21"/>
          <w:szCs w:val="21"/>
        </w:rPr>
        <w:t>A</w:t>
      </w:r>
      <w:r w:rsidRPr="001D746E">
        <w:rPr>
          <w:rFonts w:ascii="Abadi" w:hAnsi="Abadi"/>
          <w:sz w:val="21"/>
          <w:szCs w:val="21"/>
        </w:rPr>
        <w:t>lma Ed</w:t>
      </w:r>
      <w:r>
        <w:rPr>
          <w:rFonts w:ascii="Abadi" w:hAnsi="Abadi"/>
          <w:sz w:val="21"/>
          <w:szCs w:val="21"/>
        </w:rPr>
        <w:t>wv</w:t>
      </w:r>
      <w:r w:rsidRPr="001D746E">
        <w:rPr>
          <w:rFonts w:ascii="Abadi" w:hAnsi="Abadi"/>
          <w:sz w:val="21"/>
          <w:szCs w:val="21"/>
        </w:rPr>
        <w:t>iges Alcaraz Hernández</w:t>
      </w:r>
      <w:r>
        <w:rPr>
          <w:rFonts w:ascii="Abadi" w:hAnsi="Abadi"/>
          <w:sz w:val="21"/>
          <w:szCs w:val="21"/>
        </w:rPr>
        <w:t>?</w:t>
      </w:r>
      <w:r w:rsidRPr="001D746E">
        <w:rPr>
          <w:rFonts w:ascii="Abadi" w:hAnsi="Abadi"/>
          <w:sz w:val="21"/>
          <w:szCs w:val="21"/>
        </w:rPr>
        <w:t xml:space="preserve"> anuncie su nombre y el sentido de su voto </w:t>
      </w:r>
      <w:r>
        <w:rPr>
          <w:rFonts w:ascii="Abadi" w:hAnsi="Abadi"/>
          <w:sz w:val="21"/>
          <w:szCs w:val="21"/>
        </w:rPr>
        <w:t>¡</w:t>
      </w:r>
      <w:r w:rsidRPr="001D746E">
        <w:rPr>
          <w:rFonts w:ascii="Abadi" w:hAnsi="Abadi"/>
          <w:sz w:val="21"/>
          <w:szCs w:val="21"/>
        </w:rPr>
        <w:t>por favor</w:t>
      </w:r>
      <w:r>
        <w:rPr>
          <w:rFonts w:ascii="Abadi" w:hAnsi="Abadi"/>
          <w:sz w:val="21"/>
          <w:szCs w:val="21"/>
        </w:rPr>
        <w:t xml:space="preserve">! </w:t>
      </w:r>
      <w:r w:rsidRPr="00741413">
        <w:rPr>
          <w:rFonts w:ascii="Abadi" w:hAnsi="Abadi"/>
          <w:b/>
          <w:bCs/>
          <w:sz w:val="21"/>
          <w:szCs w:val="21"/>
        </w:rPr>
        <w:t>(Voz) diputada Alma Edwviges Alcaraz Hernández</w:t>
      </w:r>
      <w:r>
        <w:rPr>
          <w:rFonts w:ascii="Abadi" w:hAnsi="Abadi"/>
          <w:b/>
          <w:bCs/>
          <w:sz w:val="21"/>
          <w:szCs w:val="21"/>
        </w:rPr>
        <w:t>,</w:t>
      </w:r>
      <w:r>
        <w:rPr>
          <w:rFonts w:ascii="Abadi" w:hAnsi="Abadi"/>
          <w:sz w:val="21"/>
          <w:szCs w:val="21"/>
        </w:rPr>
        <w:t xml:space="preserve"> A</w:t>
      </w:r>
      <w:r w:rsidRPr="001D746E">
        <w:rPr>
          <w:rFonts w:ascii="Abadi" w:hAnsi="Abadi"/>
          <w:sz w:val="21"/>
          <w:szCs w:val="21"/>
        </w:rPr>
        <w:t xml:space="preserve"> favor</w:t>
      </w:r>
      <w:r>
        <w:rPr>
          <w:rFonts w:ascii="Abadi" w:hAnsi="Abadi"/>
          <w:sz w:val="21"/>
          <w:szCs w:val="21"/>
        </w:rPr>
        <w:t xml:space="preserve"> </w:t>
      </w:r>
      <w:r w:rsidRPr="00741413">
        <w:rPr>
          <w:rFonts w:ascii="Abadi" w:hAnsi="Abadi"/>
          <w:b/>
          <w:bCs/>
          <w:sz w:val="21"/>
          <w:szCs w:val="21"/>
        </w:rPr>
        <w:t>(Voz) diputado Secretario,</w:t>
      </w:r>
      <w:r>
        <w:rPr>
          <w:rFonts w:ascii="Abadi" w:hAnsi="Abadi"/>
          <w:sz w:val="21"/>
          <w:szCs w:val="21"/>
        </w:rPr>
        <w:t xml:space="preserve"> ¡gracias!</w:t>
      </w:r>
      <w:r w:rsidRPr="001D746E">
        <w:rPr>
          <w:rFonts w:ascii="Abadi" w:hAnsi="Abadi"/>
          <w:sz w:val="21"/>
          <w:szCs w:val="21"/>
        </w:rPr>
        <w:t xml:space="preserve"> </w:t>
      </w:r>
    </w:p>
    <w:p w14:paraId="3229CF2F" w14:textId="77777777" w:rsidR="004818A3" w:rsidRDefault="004818A3" w:rsidP="004818A3">
      <w:pPr>
        <w:jc w:val="both"/>
        <w:rPr>
          <w:rFonts w:ascii="Abadi" w:hAnsi="Abadi"/>
          <w:sz w:val="21"/>
          <w:szCs w:val="21"/>
        </w:rPr>
      </w:pPr>
    </w:p>
    <w:p w14:paraId="4938D836" w14:textId="7B403303" w:rsidR="004818A3" w:rsidRDefault="004818A3" w:rsidP="004818A3">
      <w:pPr>
        <w:jc w:val="both"/>
        <w:rPr>
          <w:rFonts w:ascii="Abadi" w:hAnsi="Abadi"/>
          <w:sz w:val="21"/>
          <w:szCs w:val="21"/>
        </w:rPr>
      </w:pPr>
      <w:r>
        <w:rPr>
          <w:rFonts w:ascii="Abadi" w:hAnsi="Abadi"/>
          <w:sz w:val="21"/>
          <w:szCs w:val="21"/>
        </w:rPr>
        <w:t>¿F</w:t>
      </w:r>
      <w:r w:rsidRPr="001D746E">
        <w:rPr>
          <w:rFonts w:ascii="Abadi" w:hAnsi="Abadi"/>
          <w:sz w:val="21"/>
          <w:szCs w:val="21"/>
        </w:rPr>
        <w:t>alta alguna diputada o algún diputado de emitir su voto</w:t>
      </w:r>
      <w:r>
        <w:rPr>
          <w:rFonts w:ascii="Abadi" w:hAnsi="Abadi"/>
          <w:sz w:val="21"/>
          <w:szCs w:val="21"/>
        </w:rPr>
        <w:t>?</w:t>
      </w:r>
    </w:p>
    <w:p w14:paraId="68F1F8CB" w14:textId="77777777" w:rsidR="004818A3" w:rsidRDefault="004818A3" w:rsidP="004818A3">
      <w:pPr>
        <w:jc w:val="both"/>
        <w:rPr>
          <w:rFonts w:ascii="Abadi" w:hAnsi="Abadi"/>
          <w:sz w:val="21"/>
          <w:szCs w:val="21"/>
        </w:rPr>
      </w:pPr>
    </w:p>
    <w:p w14:paraId="24CB7DC4" w14:textId="77777777" w:rsidR="004818A3" w:rsidRDefault="004818A3" w:rsidP="004818A3">
      <w:pPr>
        <w:jc w:val="both"/>
        <w:rPr>
          <w:rFonts w:ascii="Abadi" w:hAnsi="Abadi"/>
          <w:b/>
          <w:bCs/>
          <w:sz w:val="21"/>
          <w:szCs w:val="21"/>
        </w:rPr>
      </w:pPr>
      <w:r w:rsidRPr="00F20D9B">
        <w:rPr>
          <w:rFonts w:ascii="Abadi" w:hAnsi="Abadi"/>
          <w:b/>
          <w:bCs/>
          <w:sz w:val="21"/>
          <w:szCs w:val="21"/>
        </w:rPr>
        <w:t>(Cerramos el sistema electrónico)</w:t>
      </w:r>
    </w:p>
    <w:p w14:paraId="2DA47C21" w14:textId="43CF2CC2" w:rsidR="004818A3" w:rsidRDefault="004818A3" w:rsidP="004818A3">
      <w:pPr>
        <w:jc w:val="both"/>
        <w:rPr>
          <w:rFonts w:ascii="Abadi" w:hAnsi="Abadi"/>
          <w:b/>
          <w:bCs/>
          <w:sz w:val="21"/>
          <w:szCs w:val="21"/>
        </w:rPr>
      </w:pPr>
      <w:r>
        <w:rPr>
          <w:noProof/>
        </w:rPr>
        <w:drawing>
          <wp:anchor distT="0" distB="0" distL="114300" distR="114300" simplePos="0" relativeHeight="251686912" behindDoc="1" locked="0" layoutInCell="1" allowOverlap="1" wp14:anchorId="05E12568" wp14:editId="641F2DD1">
            <wp:simplePos x="0" y="0"/>
            <wp:positionH relativeFrom="column">
              <wp:posOffset>494030</wp:posOffset>
            </wp:positionH>
            <wp:positionV relativeFrom="paragraph">
              <wp:posOffset>306070</wp:posOffset>
            </wp:positionV>
            <wp:extent cx="1615440" cy="833492"/>
            <wp:effectExtent l="247650" t="247650" r="251460" b="252730"/>
            <wp:wrapTight wrapText="bothSides">
              <wp:wrapPolygon edited="0">
                <wp:start x="-2038" y="-6421"/>
                <wp:lineTo x="-3311" y="-5433"/>
                <wp:lineTo x="-3311" y="20744"/>
                <wp:lineTo x="-2802" y="26177"/>
                <wp:lineTo x="-2038" y="27659"/>
                <wp:lineTo x="23434" y="27659"/>
                <wp:lineTo x="24198" y="26177"/>
                <wp:lineTo x="24708" y="18274"/>
                <wp:lineTo x="24708" y="2470"/>
                <wp:lineTo x="23434" y="-4939"/>
                <wp:lineTo x="23434" y="-6421"/>
                <wp:lineTo x="-2038" y="-6421"/>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b="8268"/>
                    <a:stretch/>
                  </pic:blipFill>
                  <pic:spPr bwMode="auto">
                    <a:xfrm>
                      <a:off x="0" y="0"/>
                      <a:ext cx="1615440" cy="833492"/>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1A3AD31C" w14:textId="2DC6EF18" w:rsidR="004818A3" w:rsidRPr="00F20D9B" w:rsidRDefault="004818A3" w:rsidP="004818A3">
      <w:pPr>
        <w:jc w:val="both"/>
        <w:rPr>
          <w:rFonts w:ascii="Abadi" w:hAnsi="Abadi"/>
          <w:b/>
          <w:bCs/>
          <w:sz w:val="21"/>
          <w:szCs w:val="21"/>
        </w:rPr>
      </w:pPr>
    </w:p>
    <w:p w14:paraId="5DC199D5" w14:textId="2052AADF" w:rsidR="004818A3" w:rsidRDefault="004818A3" w:rsidP="004818A3">
      <w:pPr>
        <w:jc w:val="both"/>
        <w:rPr>
          <w:rFonts w:ascii="Abadi" w:hAnsi="Abadi"/>
          <w:sz w:val="21"/>
          <w:szCs w:val="21"/>
        </w:rPr>
      </w:pPr>
      <w:r>
        <w:rPr>
          <w:rFonts w:ascii="Abadi" w:hAnsi="Abadi"/>
          <w:sz w:val="21"/>
          <w:szCs w:val="21"/>
        </w:rPr>
        <w:tab/>
      </w:r>
      <w:r w:rsidRPr="008A4149">
        <w:rPr>
          <w:rFonts w:ascii="Abadi" w:hAnsi="Abadi"/>
          <w:b/>
          <w:bCs/>
          <w:sz w:val="21"/>
          <w:szCs w:val="21"/>
        </w:rPr>
        <w:t xml:space="preserve">- El </w:t>
      </w:r>
      <w:proofErr w:type="gramStart"/>
      <w:r w:rsidRPr="008A4149">
        <w:rPr>
          <w:rFonts w:ascii="Abadi" w:hAnsi="Abadi"/>
          <w:b/>
          <w:bCs/>
          <w:sz w:val="21"/>
          <w:szCs w:val="21"/>
        </w:rPr>
        <w:t>Secretario.-</w:t>
      </w:r>
      <w:proofErr w:type="gramEnd"/>
      <w:r>
        <w:rPr>
          <w:rFonts w:ascii="Abadi" w:hAnsi="Abadi"/>
          <w:sz w:val="21"/>
          <w:szCs w:val="21"/>
        </w:rPr>
        <w:t xml:space="preserve"> S</w:t>
      </w:r>
      <w:r w:rsidRPr="001D746E">
        <w:rPr>
          <w:rFonts w:ascii="Abadi" w:hAnsi="Abadi"/>
          <w:sz w:val="21"/>
          <w:szCs w:val="21"/>
        </w:rPr>
        <w:t>eñor Presidente 36 votos a favor</w:t>
      </w:r>
      <w:r>
        <w:rPr>
          <w:rFonts w:ascii="Abadi" w:hAnsi="Abadi"/>
          <w:sz w:val="21"/>
          <w:szCs w:val="21"/>
        </w:rPr>
        <w:t xml:space="preserve">. </w:t>
      </w:r>
    </w:p>
    <w:p w14:paraId="73180336" w14:textId="77777777" w:rsidR="004818A3" w:rsidRDefault="004818A3" w:rsidP="004818A3">
      <w:pPr>
        <w:jc w:val="both"/>
        <w:rPr>
          <w:rFonts w:ascii="Abadi" w:hAnsi="Abadi"/>
          <w:sz w:val="21"/>
          <w:szCs w:val="21"/>
        </w:rPr>
      </w:pPr>
    </w:p>
    <w:p w14:paraId="67377737" w14:textId="0AAA6483" w:rsidR="004818A3" w:rsidRDefault="004818A3" w:rsidP="004818A3">
      <w:pPr>
        <w:jc w:val="both"/>
        <w:rPr>
          <w:rFonts w:ascii="Abadi" w:hAnsi="Abadi"/>
          <w:sz w:val="21"/>
          <w:szCs w:val="21"/>
        </w:rPr>
      </w:pPr>
      <w:r>
        <w:rPr>
          <w:rFonts w:ascii="Abadi" w:hAnsi="Abadi"/>
          <w:sz w:val="21"/>
          <w:szCs w:val="21"/>
        </w:rPr>
        <w:tab/>
      </w:r>
      <w:r w:rsidRPr="008A4149">
        <w:rPr>
          <w:rFonts w:ascii="Abadi" w:hAnsi="Abadi"/>
          <w:b/>
          <w:bCs/>
          <w:sz w:val="21"/>
          <w:szCs w:val="21"/>
        </w:rPr>
        <w:t xml:space="preserve">- El </w:t>
      </w:r>
      <w:proofErr w:type="gramStart"/>
      <w:r w:rsidRPr="008A4149">
        <w:rPr>
          <w:rFonts w:ascii="Abadi" w:hAnsi="Abadi"/>
          <w:b/>
          <w:bCs/>
          <w:sz w:val="21"/>
          <w:szCs w:val="21"/>
        </w:rPr>
        <w:t>Presidente.-</w:t>
      </w:r>
      <w:proofErr w:type="gramEnd"/>
      <w:r w:rsidRPr="008A4149">
        <w:rPr>
          <w:rFonts w:ascii="Abadi" w:hAnsi="Abadi"/>
          <w:b/>
          <w:bCs/>
          <w:sz w:val="21"/>
          <w:szCs w:val="21"/>
        </w:rPr>
        <w:t xml:space="preserve"> </w:t>
      </w:r>
      <w:r w:rsidRPr="008A4149">
        <w:rPr>
          <w:rFonts w:ascii="Abadi" w:hAnsi="Abadi"/>
          <w:sz w:val="21"/>
          <w:szCs w:val="21"/>
        </w:rPr>
        <w:t>El d</w:t>
      </w:r>
      <w:r w:rsidRPr="001D746E">
        <w:rPr>
          <w:rFonts w:ascii="Abadi" w:hAnsi="Abadi"/>
          <w:sz w:val="21"/>
          <w:szCs w:val="21"/>
        </w:rPr>
        <w:t>ictamen ha sido aprobado por unanimidad de votos</w:t>
      </w:r>
      <w:r>
        <w:rPr>
          <w:rFonts w:ascii="Abadi" w:hAnsi="Abadi"/>
          <w:sz w:val="21"/>
          <w:szCs w:val="21"/>
        </w:rPr>
        <w:t xml:space="preserve">. </w:t>
      </w:r>
    </w:p>
    <w:p w14:paraId="45DEBB93" w14:textId="77777777" w:rsidR="004818A3" w:rsidRDefault="004818A3" w:rsidP="004818A3">
      <w:pPr>
        <w:jc w:val="both"/>
        <w:rPr>
          <w:rFonts w:ascii="Abadi" w:hAnsi="Abadi"/>
          <w:sz w:val="21"/>
          <w:szCs w:val="21"/>
        </w:rPr>
      </w:pPr>
    </w:p>
    <w:p w14:paraId="55E555F7" w14:textId="3CA4673D" w:rsidR="004818A3" w:rsidRDefault="004818A3" w:rsidP="004818A3">
      <w:pPr>
        <w:jc w:val="both"/>
        <w:rPr>
          <w:rFonts w:ascii="Abadi" w:hAnsi="Abadi"/>
          <w:sz w:val="21"/>
          <w:szCs w:val="21"/>
        </w:rPr>
      </w:pPr>
      <w:r>
        <w:rPr>
          <w:rFonts w:ascii="Abadi" w:hAnsi="Abadi"/>
          <w:sz w:val="21"/>
          <w:szCs w:val="21"/>
        </w:rPr>
        <w:tab/>
        <w:t>- C</w:t>
      </w:r>
      <w:r w:rsidRPr="001D746E">
        <w:rPr>
          <w:rFonts w:ascii="Abadi" w:hAnsi="Abadi"/>
          <w:sz w:val="21"/>
          <w:szCs w:val="21"/>
        </w:rPr>
        <w:t>orresponde someter a discusión</w:t>
      </w:r>
      <w:r>
        <w:rPr>
          <w:rFonts w:ascii="Abadi" w:hAnsi="Abadi"/>
          <w:sz w:val="21"/>
          <w:szCs w:val="21"/>
        </w:rPr>
        <w:t xml:space="preserve"> el dictamen en lo p</w:t>
      </w:r>
      <w:r w:rsidRPr="001D746E">
        <w:rPr>
          <w:rFonts w:ascii="Abadi" w:hAnsi="Abadi"/>
          <w:sz w:val="21"/>
          <w:szCs w:val="21"/>
        </w:rPr>
        <w:t>articular si desean reservar cualquiera de los artículos que contiene</w:t>
      </w:r>
      <w:r>
        <w:rPr>
          <w:rFonts w:ascii="Abadi" w:hAnsi="Abadi"/>
          <w:sz w:val="21"/>
          <w:szCs w:val="21"/>
        </w:rPr>
        <w:t>,</w:t>
      </w:r>
      <w:r w:rsidRPr="001D746E">
        <w:rPr>
          <w:rFonts w:ascii="Abadi" w:hAnsi="Abadi"/>
          <w:sz w:val="21"/>
          <w:szCs w:val="21"/>
        </w:rPr>
        <w:t xml:space="preserve"> sírvanse apartarlo en la inteligencia</w:t>
      </w:r>
      <w:r>
        <w:rPr>
          <w:rFonts w:ascii="Abadi" w:hAnsi="Abadi"/>
          <w:sz w:val="21"/>
          <w:szCs w:val="21"/>
        </w:rPr>
        <w:t>,</w:t>
      </w:r>
      <w:r w:rsidRPr="001D746E">
        <w:rPr>
          <w:rFonts w:ascii="Abadi" w:hAnsi="Abadi"/>
          <w:sz w:val="21"/>
          <w:szCs w:val="21"/>
        </w:rPr>
        <w:t xml:space="preserve"> de que los artículos no reservados se tendrán por aprobados</w:t>
      </w:r>
      <w:r>
        <w:rPr>
          <w:rFonts w:ascii="Abadi" w:hAnsi="Abadi"/>
          <w:sz w:val="21"/>
          <w:szCs w:val="21"/>
        </w:rPr>
        <w:t>.</w:t>
      </w:r>
    </w:p>
    <w:p w14:paraId="0A1960FC" w14:textId="77777777" w:rsidR="004818A3" w:rsidRDefault="004818A3" w:rsidP="004818A3">
      <w:pPr>
        <w:jc w:val="both"/>
        <w:rPr>
          <w:rFonts w:ascii="Abadi" w:hAnsi="Abadi"/>
          <w:sz w:val="21"/>
          <w:szCs w:val="21"/>
        </w:rPr>
      </w:pPr>
    </w:p>
    <w:p w14:paraId="5A1FCE87" w14:textId="7DF4DB6D" w:rsidR="004818A3" w:rsidRDefault="004818A3" w:rsidP="004818A3">
      <w:pPr>
        <w:ind w:left="709" w:right="616"/>
        <w:jc w:val="both"/>
        <w:rPr>
          <w:rFonts w:ascii="Abadi" w:hAnsi="Abadi"/>
          <w:b/>
          <w:bCs/>
          <w:i/>
          <w:iCs/>
          <w:sz w:val="21"/>
          <w:szCs w:val="21"/>
          <w:u w:val="single"/>
        </w:rPr>
      </w:pPr>
      <w:r w:rsidRPr="00FA7CEF">
        <w:rPr>
          <w:rFonts w:ascii="Abadi" w:hAnsi="Abadi"/>
          <w:b/>
          <w:bCs/>
          <w:i/>
          <w:iCs/>
          <w:sz w:val="21"/>
          <w:szCs w:val="21"/>
          <w:u w:val="single"/>
        </w:rPr>
        <w:t>Esta presidencia declara tener por aprobado los artículos que contiene el dictamen remítase al Ejecutivo del Estado el decreto aprobado para los efectos constitucionales de su competencia.</w:t>
      </w:r>
    </w:p>
    <w:p w14:paraId="3592D358" w14:textId="77777777" w:rsidR="004818A3" w:rsidRPr="00FA7CEF" w:rsidRDefault="004818A3" w:rsidP="004818A3">
      <w:pPr>
        <w:ind w:left="709" w:right="616"/>
        <w:jc w:val="both"/>
        <w:rPr>
          <w:rFonts w:ascii="Abadi" w:hAnsi="Abadi"/>
          <w:b/>
          <w:bCs/>
          <w:i/>
          <w:iCs/>
          <w:sz w:val="21"/>
          <w:szCs w:val="21"/>
          <w:u w:val="single"/>
        </w:rPr>
      </w:pPr>
    </w:p>
    <w:p w14:paraId="1142FD2B" w14:textId="77777777" w:rsidR="004818A3" w:rsidRPr="001D746E" w:rsidRDefault="004818A3" w:rsidP="004818A3">
      <w:pPr>
        <w:jc w:val="both"/>
        <w:rPr>
          <w:rFonts w:ascii="Abadi" w:hAnsi="Abadi"/>
          <w:sz w:val="21"/>
          <w:szCs w:val="21"/>
        </w:rPr>
      </w:pPr>
      <w:r>
        <w:rPr>
          <w:rFonts w:ascii="Abadi" w:hAnsi="Abadi"/>
          <w:sz w:val="21"/>
          <w:szCs w:val="21"/>
        </w:rPr>
        <w:tab/>
        <w:t>- E</w:t>
      </w:r>
      <w:r w:rsidRPr="001D746E">
        <w:rPr>
          <w:rFonts w:ascii="Abadi" w:hAnsi="Abadi"/>
          <w:sz w:val="21"/>
          <w:szCs w:val="21"/>
        </w:rPr>
        <w:t xml:space="preserve">sta presidencia da la más cordial bienvenida a habitantes de la comunidad de </w:t>
      </w:r>
      <w:r>
        <w:rPr>
          <w:rFonts w:ascii="Abadi" w:hAnsi="Abadi"/>
          <w:sz w:val="21"/>
          <w:szCs w:val="21"/>
        </w:rPr>
        <w:lastRenderedPageBreak/>
        <w:t>P</w:t>
      </w:r>
      <w:r w:rsidRPr="001D746E">
        <w:rPr>
          <w:rFonts w:ascii="Abadi" w:hAnsi="Abadi"/>
          <w:sz w:val="21"/>
          <w:szCs w:val="21"/>
        </w:rPr>
        <w:t xml:space="preserve">almita de </w:t>
      </w:r>
      <w:r>
        <w:rPr>
          <w:rFonts w:ascii="Abadi" w:hAnsi="Abadi"/>
          <w:sz w:val="21"/>
          <w:szCs w:val="21"/>
        </w:rPr>
        <w:t>S</w:t>
      </w:r>
      <w:r w:rsidRPr="001D746E">
        <w:rPr>
          <w:rFonts w:ascii="Abadi" w:hAnsi="Abadi"/>
          <w:sz w:val="21"/>
          <w:szCs w:val="21"/>
        </w:rPr>
        <w:t>an Gabriel</w:t>
      </w:r>
      <w:r>
        <w:rPr>
          <w:rFonts w:ascii="Abadi" w:hAnsi="Abadi"/>
          <w:sz w:val="21"/>
          <w:szCs w:val="21"/>
        </w:rPr>
        <w:t>,</w:t>
      </w:r>
      <w:r w:rsidRPr="001D746E">
        <w:rPr>
          <w:rFonts w:ascii="Abadi" w:hAnsi="Abadi"/>
          <w:sz w:val="21"/>
          <w:szCs w:val="21"/>
        </w:rPr>
        <w:t xml:space="preserve"> sean ustedes </w:t>
      </w:r>
      <w:r>
        <w:rPr>
          <w:rFonts w:ascii="Abadi" w:hAnsi="Abadi"/>
          <w:sz w:val="21"/>
          <w:szCs w:val="21"/>
        </w:rPr>
        <w:t xml:space="preserve">bienvenidas y </w:t>
      </w:r>
      <w:r w:rsidRPr="001D746E">
        <w:rPr>
          <w:rFonts w:ascii="Abadi" w:hAnsi="Abadi"/>
          <w:sz w:val="21"/>
          <w:szCs w:val="21"/>
        </w:rPr>
        <w:t xml:space="preserve">bienvenidos a este su </w:t>
      </w:r>
      <w:r>
        <w:rPr>
          <w:rFonts w:ascii="Abadi" w:hAnsi="Abadi"/>
          <w:sz w:val="21"/>
          <w:szCs w:val="21"/>
        </w:rPr>
        <w:t>C</w:t>
      </w:r>
      <w:r w:rsidRPr="001D746E">
        <w:rPr>
          <w:rFonts w:ascii="Abadi" w:hAnsi="Abadi"/>
          <w:sz w:val="21"/>
          <w:szCs w:val="21"/>
        </w:rPr>
        <w:t>ongreso</w:t>
      </w:r>
      <w:r>
        <w:rPr>
          <w:rFonts w:ascii="Abadi" w:hAnsi="Abadi"/>
          <w:sz w:val="21"/>
          <w:szCs w:val="21"/>
        </w:rPr>
        <w:t>,</w:t>
      </w:r>
      <w:r w:rsidRPr="001D746E">
        <w:rPr>
          <w:rFonts w:ascii="Abadi" w:hAnsi="Abadi"/>
          <w:sz w:val="21"/>
          <w:szCs w:val="21"/>
        </w:rPr>
        <w:t xml:space="preserve"> quiero también a título de Presidente de esta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irectiva dar la más cordial bienvenida</w:t>
      </w:r>
      <w:r>
        <w:rPr>
          <w:rFonts w:ascii="Abadi" w:hAnsi="Abadi"/>
          <w:sz w:val="21"/>
          <w:szCs w:val="21"/>
        </w:rPr>
        <w:t>,</w:t>
      </w:r>
      <w:r w:rsidRPr="001D746E">
        <w:rPr>
          <w:rFonts w:ascii="Abadi" w:hAnsi="Abadi"/>
          <w:sz w:val="21"/>
          <w:szCs w:val="21"/>
        </w:rPr>
        <w:t xml:space="preserve"> a la asociación de estancias infantiles </w:t>
      </w:r>
      <w:r>
        <w:rPr>
          <w:rFonts w:ascii="Abadi" w:hAnsi="Abadi"/>
          <w:sz w:val="21"/>
          <w:szCs w:val="21"/>
        </w:rPr>
        <w:t>ZEIN y</w:t>
      </w:r>
      <w:r w:rsidRPr="001D746E">
        <w:rPr>
          <w:rFonts w:ascii="Abadi" w:hAnsi="Abadi"/>
          <w:sz w:val="21"/>
          <w:szCs w:val="21"/>
        </w:rPr>
        <w:t xml:space="preserve"> padres de familia quienes desde muy temprano han venido de manera pacífica a manifestar su preocupación por la niñez y la educación inicial</w:t>
      </w:r>
      <w:r>
        <w:rPr>
          <w:rFonts w:ascii="Abadi" w:hAnsi="Abadi"/>
          <w:sz w:val="21"/>
          <w:szCs w:val="21"/>
        </w:rPr>
        <w:t>,</w:t>
      </w:r>
      <w:r w:rsidRPr="001D746E">
        <w:rPr>
          <w:rFonts w:ascii="Abadi" w:hAnsi="Abadi"/>
          <w:sz w:val="21"/>
          <w:szCs w:val="21"/>
        </w:rPr>
        <w:t xml:space="preserve"> bienvenidas y bienvenidos a este su </w:t>
      </w:r>
      <w:r>
        <w:rPr>
          <w:rFonts w:ascii="Abadi" w:hAnsi="Abadi"/>
          <w:sz w:val="21"/>
          <w:szCs w:val="21"/>
        </w:rPr>
        <w:t>C</w:t>
      </w:r>
      <w:r w:rsidRPr="001D746E">
        <w:rPr>
          <w:rFonts w:ascii="Abadi" w:hAnsi="Abadi"/>
          <w:sz w:val="21"/>
          <w:szCs w:val="21"/>
        </w:rPr>
        <w:t>ongreso</w:t>
      </w:r>
      <w:r>
        <w:rPr>
          <w:rFonts w:ascii="Abadi" w:hAnsi="Abadi"/>
          <w:sz w:val="21"/>
          <w:szCs w:val="21"/>
        </w:rPr>
        <w:t>.</w:t>
      </w:r>
    </w:p>
    <w:p w14:paraId="34D2A812" w14:textId="77777777" w:rsidR="004818A3" w:rsidRPr="00E24518" w:rsidRDefault="004818A3" w:rsidP="00DD2365">
      <w:pPr>
        <w:autoSpaceDE w:val="0"/>
        <w:autoSpaceDN w:val="0"/>
        <w:adjustRightInd w:val="0"/>
        <w:jc w:val="both"/>
        <w:rPr>
          <w:rFonts w:ascii="Abadi" w:hAnsi="Abadi" w:cs="*Calibri-Bold-6459-Identity-H"/>
          <w:b/>
          <w:bCs/>
          <w:color w:val="0E0D0F"/>
          <w:sz w:val="21"/>
          <w:szCs w:val="21"/>
        </w:rPr>
      </w:pPr>
    </w:p>
    <w:p w14:paraId="3C3C7A63" w14:textId="60DA4515" w:rsidR="00E2424D" w:rsidRDefault="00E2424D" w:rsidP="009457A9">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 xml:space="preserve">DISCUSIÓN Y, EN SU CASO, APROBACIÓN DEL DICTAMEN PRESENTADO POR LAS COMISIONES UNIDAS DE JUSTICIA Y PARA LA IGUALDAD DE GÉNERO RELATIVO A LAS INICIATIVAS: LA PRIMERA, SUSCRITA POR EL DIPUTADO DAVID MARTÍNEZ MENDIZÁBAL INTEGRANTE DEL GRUPO PARLAMENTARIO DEL PARTIDO MORENA A EFECTO DE REFORMAR, ADICIONAR Y DEROGAR DIVERSAS DISPOSICIONES DE LA LEY DE ACCESO DE LAS MUJERES A UNA VIDA LIBRE DE VIOLENCIA PARA EL ESTADO DE GUANAJUATO Y DEL CÓDIGO PENAL DEL ESTADO DE GUANAJUATO; Y LA SEGUNDA, A EFECTO DE REFORMAR LA FRACCIÓN XII DEL ARTÍCULO 5, Y ADICIONAR LA FRACCIÓN XIV RECORRIÉNDOSE EN SU ORDEN LA NUMERACIÓN DE LA FRACCIÓN SUBSECUENTE DEL ARTÍCULO 5, UNA FRACCIÓN VI AL ARTÍCULO 6 Y UN ARTÍCULO 39 BIS A LA LEY DE ACCESO DE LAS MUJERES A UNA VIDA LIBRE DE VIOLENCIA PARA EL ESTADO DE GUANAJUATO SUSCRITA POR DIPUTADAS Y DIPUTADOS INTEGRANTES DEL GRUPO PARLAMENTARIO DEL PARTIDO ACCIÓN NACIONAL, RESPECTIVAMENTE, </w:t>
      </w:r>
      <w:r w:rsidRPr="00345E39">
        <w:rPr>
          <w:rFonts w:ascii="Abadi" w:hAnsi="Abadi" w:cs="Arial-ItalicMT"/>
          <w:b/>
          <w:bCs/>
          <w:i/>
          <w:iCs/>
          <w:sz w:val="21"/>
          <w:szCs w:val="21"/>
        </w:rPr>
        <w:t>AMBAS EN MATERIA DE VIOLENCIA DIGITAL Y VIOLENCIA MEDIÁTICA</w:t>
      </w:r>
      <w:r w:rsidRPr="00345E39">
        <w:rPr>
          <w:rFonts w:ascii="Abadi" w:hAnsi="Abadi" w:cs="ArialMT"/>
          <w:b/>
          <w:bCs/>
          <w:sz w:val="21"/>
          <w:szCs w:val="21"/>
        </w:rPr>
        <w:t>.</w:t>
      </w:r>
      <w:r w:rsidR="00F71EA4">
        <w:rPr>
          <w:rStyle w:val="Refdenotaalpie"/>
          <w:rFonts w:ascii="Abadi" w:hAnsi="Abadi" w:cs="ArialMT"/>
          <w:b/>
          <w:bCs/>
          <w:sz w:val="21"/>
          <w:szCs w:val="21"/>
        </w:rPr>
        <w:footnoteReference w:id="63"/>
      </w:r>
    </w:p>
    <w:p w14:paraId="3099333C" w14:textId="2ED34F09" w:rsidR="009D338A" w:rsidRDefault="009D338A" w:rsidP="009D338A">
      <w:pPr>
        <w:autoSpaceDE w:val="0"/>
        <w:autoSpaceDN w:val="0"/>
        <w:adjustRightInd w:val="0"/>
        <w:contextualSpacing/>
        <w:jc w:val="both"/>
        <w:rPr>
          <w:rFonts w:ascii="Abadi" w:hAnsi="Abadi" w:cs="ArialMT"/>
          <w:b/>
          <w:bCs/>
          <w:sz w:val="21"/>
          <w:szCs w:val="21"/>
        </w:rPr>
      </w:pPr>
    </w:p>
    <w:p w14:paraId="7B8BE222" w14:textId="406F38B3" w:rsidR="009D338A" w:rsidRDefault="009D338A" w:rsidP="009D338A">
      <w:pPr>
        <w:autoSpaceDE w:val="0"/>
        <w:autoSpaceDN w:val="0"/>
        <w:adjustRightInd w:val="0"/>
        <w:contextualSpacing/>
        <w:jc w:val="both"/>
        <w:rPr>
          <w:rFonts w:ascii="Abadi" w:hAnsi="Abadi" w:cs="ArialMT"/>
          <w:b/>
          <w:bCs/>
          <w:sz w:val="21"/>
          <w:szCs w:val="21"/>
        </w:rPr>
      </w:pPr>
    </w:p>
    <w:p w14:paraId="41E0AE69" w14:textId="4EC0CA29" w:rsidR="0049463E" w:rsidRPr="00BB0AAF" w:rsidRDefault="0049463E" w:rsidP="0049463E">
      <w:pPr>
        <w:widowControl w:val="0"/>
        <w:autoSpaceDE w:val="0"/>
        <w:autoSpaceDN w:val="0"/>
        <w:adjustRightInd w:val="0"/>
        <w:jc w:val="both"/>
        <w:rPr>
          <w:rFonts w:ascii="Abadi" w:hAnsi="Abadi" w:cs="Arial"/>
          <w:b/>
          <w:bCs/>
          <w:sz w:val="21"/>
          <w:szCs w:val="21"/>
        </w:rPr>
      </w:pPr>
      <w:r>
        <w:rPr>
          <w:rFonts w:ascii="Abadi" w:hAnsi="Abadi" w:cs="Arial"/>
          <w:b/>
          <w:bCs/>
          <w:sz w:val="21"/>
          <w:szCs w:val="21"/>
        </w:rPr>
        <w:t>DICT</w:t>
      </w:r>
      <w:r w:rsidRPr="00BB0AAF">
        <w:rPr>
          <w:rFonts w:ascii="Abadi" w:hAnsi="Abadi" w:cs="Arial"/>
          <w:b/>
          <w:bCs/>
          <w:sz w:val="21"/>
          <w:szCs w:val="21"/>
        </w:rPr>
        <w:t xml:space="preserve">AMEN QUE PRESENTAN LAS COMISIONES UNIDAS DE JUSTICIA Y PARA LA IGUADAD DE GÉNERO, RELATIVO A DOS INICIATIVAS EN MATERIA DE VIOLENCIA DIGITAL Y VIOLENCIA MEDIÁTICA, PRESENTADAS POR EL DIPUTADO DAVID </w:t>
      </w:r>
      <w:r w:rsidRPr="00BB0AAF">
        <w:rPr>
          <w:rFonts w:ascii="Abadi" w:hAnsi="Abadi" w:cs="Arial"/>
          <w:b/>
          <w:bCs/>
          <w:sz w:val="21"/>
          <w:szCs w:val="21"/>
        </w:rPr>
        <w:t xml:space="preserve">MARTÍNEZ MENDIZÁBAL INTEGRANTE DEL GRUPO PARLAMENTARIO DEL PARTIDO MORENA (ELD 1/LXV-I) Y POR LAS DIPUTADAS Y DIPUTADOS INTEGRANTES DEL GRUPO PARLAMENTARIO DEL PARTIDO ACCIÓN NACIONAL (ELD 167/LXV-I), RESPECTIVAMENTE. </w:t>
      </w:r>
    </w:p>
    <w:p w14:paraId="638FCDEE" w14:textId="77777777" w:rsidR="0049463E" w:rsidRPr="00BB0AAF" w:rsidRDefault="0049463E" w:rsidP="0049463E">
      <w:pPr>
        <w:widowControl w:val="0"/>
        <w:autoSpaceDE w:val="0"/>
        <w:autoSpaceDN w:val="0"/>
        <w:adjustRightInd w:val="0"/>
        <w:jc w:val="both"/>
        <w:rPr>
          <w:rFonts w:ascii="Abadi" w:hAnsi="Abadi" w:cs="Arial"/>
          <w:b/>
          <w:bCs/>
          <w:sz w:val="21"/>
          <w:szCs w:val="21"/>
        </w:rPr>
      </w:pPr>
    </w:p>
    <w:p w14:paraId="1EDC10DC" w14:textId="4F5D1EBA"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BB0AAF">
        <w:rPr>
          <w:rFonts w:ascii="Abadi" w:hAnsi="Abadi" w:cs="Arial"/>
          <w:sz w:val="21"/>
          <w:szCs w:val="21"/>
        </w:rPr>
        <w:t>Las</w:t>
      </w:r>
      <w:r w:rsidR="009311A2">
        <w:rPr>
          <w:rFonts w:ascii="Abadi" w:hAnsi="Abadi" w:cs="Arial"/>
          <w:sz w:val="21"/>
          <w:szCs w:val="21"/>
        </w:rPr>
        <w:t xml:space="preserve"> </w:t>
      </w:r>
      <w:r w:rsidRPr="00BB0AAF">
        <w:rPr>
          <w:rFonts w:ascii="Abadi" w:hAnsi="Abadi" w:cs="Arial"/>
          <w:sz w:val="21"/>
          <w:szCs w:val="21"/>
        </w:rPr>
        <w:t xml:space="preserve">Comisiones Unidas de Justicia y Para la Igualdad de Género de la Sexagésima Quinta Legislatura recibieron en su momento, para su estudio y dictamen, las siguientes iniciativas: la primera, suscrita por el diputado David Martínez Mendizábal integrante del Grupo Parlamentario del Partido MORENA a efecto de reformar, adicionar y derogar diversas disposiciones de la Ley de Acceso de las Mujeres a una Vida Libre de Violencia para el Estado de Guanajuato y del Código Penal del Estado de Guanajuato; y la segunda, a efecto de reformar la fracción XII del artículo 5, y adicionar la fracción XIV recorriéndose en su orden la numeración de la fracción subsecuente del artículo 5, una fracción VI al artículo 6 y un artículo 39 Bis a la Ley de Acceso de las Mujeres a una Vida Libre de Violencia para el Estado de Guanajuato suscrita por diputadas y diputados integrantes del Grupo Parlamentario del Partido Acción Nacional, respectivamente, ambas en </w:t>
      </w:r>
      <w:r w:rsidRPr="00BB0AAF">
        <w:rPr>
          <w:rFonts w:ascii="Abadi" w:hAnsi="Abadi" w:cs="Arial"/>
          <w:i/>
          <w:iCs/>
          <w:sz w:val="21"/>
          <w:szCs w:val="21"/>
        </w:rPr>
        <w:t>materia de violencia digital y violencia mediática</w:t>
      </w:r>
      <w:r w:rsidRPr="00BB0AAF">
        <w:rPr>
          <w:rFonts w:ascii="Abadi" w:hAnsi="Abadi" w:cs="Arial"/>
          <w:sz w:val="21"/>
          <w:szCs w:val="21"/>
        </w:rPr>
        <w:t xml:space="preserve">. </w:t>
      </w:r>
    </w:p>
    <w:p w14:paraId="7B7F82E3" w14:textId="77777777"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BB0AAF">
        <w:rPr>
          <w:rFonts w:ascii="Abadi" w:hAnsi="Abadi" w:cs="Arial"/>
          <w:sz w:val="21"/>
          <w:szCs w:val="21"/>
        </w:rPr>
        <w:t>Con fundamento en lo dispuesto por los artículos 113 fracción II, 116 fracción III y 171 de la Ley Orgánica del Poder Legislativo del Estado de Guanajuato, se formula dictamen en atención a las siguientes:</w:t>
      </w:r>
    </w:p>
    <w:p w14:paraId="65CD3CCB" w14:textId="77777777" w:rsidR="0049463E" w:rsidRPr="00BB0AAF" w:rsidRDefault="0049463E" w:rsidP="0049463E">
      <w:pPr>
        <w:widowControl w:val="0"/>
        <w:autoSpaceDE w:val="0"/>
        <w:autoSpaceDN w:val="0"/>
        <w:adjustRightInd w:val="0"/>
        <w:spacing w:before="100" w:beforeAutospacing="1" w:after="100" w:afterAutospacing="1"/>
        <w:jc w:val="center"/>
        <w:rPr>
          <w:rFonts w:ascii="Abadi" w:hAnsi="Abadi" w:cs="Arial"/>
          <w:b/>
          <w:sz w:val="21"/>
          <w:szCs w:val="21"/>
        </w:rPr>
      </w:pPr>
      <w:r w:rsidRPr="00BB0AAF">
        <w:rPr>
          <w:rFonts w:ascii="Abadi" w:hAnsi="Abadi" w:cs="Arial"/>
          <w:b/>
          <w:sz w:val="21"/>
          <w:szCs w:val="21"/>
        </w:rPr>
        <w:t>CONSIDERACIONES</w:t>
      </w:r>
    </w:p>
    <w:p w14:paraId="0DA21B2E" w14:textId="77777777" w:rsidR="0049463E" w:rsidRPr="00BB0AAF" w:rsidRDefault="0049463E" w:rsidP="0049463E">
      <w:pPr>
        <w:widowControl w:val="0"/>
        <w:autoSpaceDE w:val="0"/>
        <w:autoSpaceDN w:val="0"/>
        <w:adjustRightInd w:val="0"/>
        <w:spacing w:before="100" w:beforeAutospacing="1" w:after="100" w:afterAutospacing="1"/>
        <w:jc w:val="both"/>
        <w:rPr>
          <w:rFonts w:ascii="Abadi" w:hAnsi="Abadi" w:cs="Arial"/>
          <w:b/>
          <w:sz w:val="21"/>
          <w:szCs w:val="21"/>
        </w:rPr>
      </w:pPr>
      <w:r w:rsidRPr="00BB0AAF">
        <w:rPr>
          <w:rFonts w:ascii="Abadi" w:hAnsi="Abadi" w:cs="Arial"/>
          <w:b/>
          <w:sz w:val="21"/>
          <w:szCs w:val="21"/>
        </w:rPr>
        <w:t>I.</w:t>
      </w:r>
      <w:r w:rsidRPr="00BB0AAF">
        <w:rPr>
          <w:rFonts w:ascii="Abadi" w:hAnsi="Abadi" w:cs="Arial"/>
          <w:b/>
          <w:sz w:val="21"/>
          <w:szCs w:val="21"/>
        </w:rPr>
        <w:tab/>
        <w:t>Presentación de las iniciativas.</w:t>
      </w:r>
    </w:p>
    <w:p w14:paraId="1EF9689D" w14:textId="77777777" w:rsidR="0049463E" w:rsidRPr="00BB0AAF" w:rsidRDefault="0049463E" w:rsidP="0049463E">
      <w:pPr>
        <w:widowControl w:val="0"/>
        <w:autoSpaceDE w:val="0"/>
        <w:autoSpaceDN w:val="0"/>
        <w:adjustRightInd w:val="0"/>
        <w:spacing w:before="100" w:beforeAutospacing="1" w:after="100" w:afterAutospacing="1"/>
        <w:jc w:val="both"/>
        <w:rPr>
          <w:rFonts w:ascii="Abadi" w:hAnsi="Abadi" w:cs="Arial"/>
          <w:b/>
          <w:sz w:val="21"/>
          <w:szCs w:val="21"/>
        </w:rPr>
      </w:pPr>
      <w:r w:rsidRPr="00BB0AAF">
        <w:rPr>
          <w:rFonts w:ascii="Abadi" w:hAnsi="Abadi" w:cs="Arial"/>
          <w:b/>
          <w:sz w:val="21"/>
          <w:szCs w:val="21"/>
        </w:rPr>
        <w:t>I.1.</w:t>
      </w:r>
      <w:r w:rsidRPr="00BB0AAF">
        <w:rPr>
          <w:rFonts w:ascii="Abadi" w:hAnsi="Abadi" w:cs="Arial"/>
          <w:b/>
          <w:sz w:val="21"/>
          <w:szCs w:val="21"/>
        </w:rPr>
        <w:tab/>
        <w:t>Facultad para la presentación de iniciativas.</w:t>
      </w:r>
    </w:p>
    <w:p w14:paraId="612F0BA7" w14:textId="77777777"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BB0AAF">
        <w:rPr>
          <w:rFonts w:ascii="Abadi" w:hAnsi="Abadi" w:cs="Arial"/>
          <w:bCs/>
          <w:sz w:val="21"/>
          <w:szCs w:val="21"/>
        </w:rPr>
        <w:t xml:space="preserve">Las diputadas y los diputados iniciantes en ejercicio de la facultad establecida en los artículos 56 fracción II de la Constitución Política para el Estado de Guanajuato y 167 fracción II de la Ley </w:t>
      </w:r>
      <w:r w:rsidRPr="00BB0AAF">
        <w:rPr>
          <w:rFonts w:ascii="Abadi" w:hAnsi="Abadi" w:cs="Arial"/>
          <w:bCs/>
          <w:sz w:val="21"/>
          <w:szCs w:val="21"/>
        </w:rPr>
        <w:lastRenderedPageBreak/>
        <w:t>Orgánica del Poder Legislativo del Estado de Guanajuato, presentaron ante la Secretaría General de este Congreso del Estado, el 29 de septiembre de 2021 y el 01 de marzo del año en que se suscribe el presente dictamen, las iniciativas que se describen en el preámbulo del presente dictamen.</w:t>
      </w:r>
    </w:p>
    <w:p w14:paraId="64DEDD7B" w14:textId="77777777" w:rsidR="0049463E" w:rsidRPr="00BB0AAF" w:rsidRDefault="0049463E" w:rsidP="0049463E">
      <w:pPr>
        <w:autoSpaceDE w:val="0"/>
        <w:autoSpaceDN w:val="0"/>
        <w:adjustRightInd w:val="0"/>
        <w:jc w:val="both"/>
        <w:rPr>
          <w:rFonts w:ascii="Abadi" w:eastAsia="SimSun" w:hAnsi="Abadi"/>
          <w:b/>
          <w:bCs/>
          <w:sz w:val="21"/>
          <w:szCs w:val="21"/>
        </w:rPr>
      </w:pPr>
      <w:r w:rsidRPr="00BB0AAF">
        <w:rPr>
          <w:rFonts w:ascii="Abadi" w:eastAsia="SimSun" w:hAnsi="Abadi"/>
          <w:b/>
          <w:bCs/>
          <w:sz w:val="21"/>
          <w:szCs w:val="21"/>
        </w:rPr>
        <w:t>I.2.</w:t>
      </w:r>
      <w:r w:rsidRPr="00BB0AAF">
        <w:rPr>
          <w:rFonts w:ascii="Abadi" w:eastAsia="SimSun" w:hAnsi="Abadi"/>
          <w:b/>
          <w:bCs/>
          <w:sz w:val="21"/>
          <w:szCs w:val="21"/>
        </w:rPr>
        <w:tab/>
        <w:t>Objeto de las iniciativas.</w:t>
      </w:r>
    </w:p>
    <w:p w14:paraId="54E3B364" w14:textId="77777777" w:rsidR="0049463E" w:rsidRPr="00BB0AAF" w:rsidRDefault="0049463E" w:rsidP="0049463E">
      <w:pPr>
        <w:autoSpaceDE w:val="0"/>
        <w:autoSpaceDN w:val="0"/>
        <w:adjustRightInd w:val="0"/>
        <w:jc w:val="both"/>
        <w:rPr>
          <w:rFonts w:ascii="Abadi" w:eastAsia="SimSun" w:hAnsi="Abadi"/>
          <w:b/>
          <w:bCs/>
          <w:sz w:val="21"/>
          <w:szCs w:val="21"/>
        </w:rPr>
      </w:pPr>
    </w:p>
    <w:p w14:paraId="3E65D8E6" w14:textId="77777777" w:rsidR="0049463E" w:rsidRPr="00BB0AAF" w:rsidRDefault="0049463E" w:rsidP="0049463E">
      <w:pPr>
        <w:autoSpaceDE w:val="0"/>
        <w:autoSpaceDN w:val="0"/>
        <w:adjustRightInd w:val="0"/>
        <w:ind w:firstLine="708"/>
        <w:jc w:val="both"/>
        <w:rPr>
          <w:rFonts w:ascii="Abadi" w:eastAsia="SimSun" w:hAnsi="Abadi"/>
          <w:sz w:val="21"/>
          <w:szCs w:val="21"/>
        </w:rPr>
      </w:pPr>
      <w:r w:rsidRPr="00BB0AAF">
        <w:rPr>
          <w:rFonts w:ascii="Abadi" w:eastAsia="SimSun" w:hAnsi="Abadi"/>
          <w:sz w:val="21"/>
          <w:szCs w:val="21"/>
        </w:rPr>
        <w:t>La iniciativa propuesta por el diputado David Martinez Mendizábal, integrante del Grupo Parlamentario del Partido MORENA tiene por objeto, la reforma de diversos artículos y fracciones a la Ley de Acceso de las Mujeres a una Vida Libre de Violencia para el Estado de Guanajuato y del Código Penal del Estado de Guanajuato; y la suscrita por diputadas y diputados integrantes del Grupo Parlamentario del Partido Acción Nacional, únicamente refiere a reformas al primero de los ordenamientos citados; sin embargo, ambas propuestas son incidentes y concordantes con la materia bajo estudio y análisis de las Comisiones Unidas.</w:t>
      </w:r>
    </w:p>
    <w:p w14:paraId="643EB3AA" w14:textId="77777777" w:rsidR="0049463E" w:rsidRPr="00BB0AAF" w:rsidRDefault="0049463E" w:rsidP="0049463E">
      <w:pPr>
        <w:autoSpaceDE w:val="0"/>
        <w:autoSpaceDN w:val="0"/>
        <w:adjustRightInd w:val="0"/>
        <w:ind w:firstLine="708"/>
        <w:jc w:val="both"/>
        <w:rPr>
          <w:rFonts w:ascii="Abadi" w:eastAsia="SimSun" w:hAnsi="Abadi"/>
          <w:sz w:val="21"/>
          <w:szCs w:val="21"/>
          <w:highlight w:val="green"/>
        </w:rPr>
      </w:pPr>
    </w:p>
    <w:p w14:paraId="547F5EDE" w14:textId="77777777" w:rsidR="0049463E" w:rsidRPr="00BB0AAF" w:rsidRDefault="0049463E" w:rsidP="0049463E">
      <w:pPr>
        <w:autoSpaceDE w:val="0"/>
        <w:autoSpaceDN w:val="0"/>
        <w:adjustRightInd w:val="0"/>
        <w:ind w:firstLine="708"/>
        <w:jc w:val="both"/>
        <w:rPr>
          <w:rFonts w:ascii="Abadi" w:hAnsi="Abadi" w:cs="Arial"/>
          <w:sz w:val="21"/>
          <w:szCs w:val="21"/>
        </w:rPr>
      </w:pPr>
      <w:r w:rsidRPr="00BB0AAF">
        <w:rPr>
          <w:rFonts w:ascii="Abadi" w:hAnsi="Abadi" w:cs="Arial"/>
          <w:sz w:val="21"/>
          <w:szCs w:val="21"/>
        </w:rPr>
        <w:t>Las cuales tienen por objeto, la supresión de imágenes negativas y degradantes de la mujer en los medios de comunicación, sean electrónicos, impresos, visuales y sonoros, e instaurar mecanismos de autorregulación en los medios de difusión y fortalecerlos, así como idear métodos para erradicar este tipo de violencia en contra de las mujeres.</w:t>
      </w:r>
    </w:p>
    <w:p w14:paraId="356749E2" w14:textId="77777777" w:rsidR="0049463E" w:rsidRPr="00BB0AAF" w:rsidRDefault="0049463E" w:rsidP="0049463E">
      <w:pPr>
        <w:autoSpaceDE w:val="0"/>
        <w:autoSpaceDN w:val="0"/>
        <w:adjustRightInd w:val="0"/>
        <w:ind w:firstLine="708"/>
        <w:jc w:val="both"/>
        <w:rPr>
          <w:rFonts w:ascii="Abadi" w:hAnsi="Abadi" w:cs="Arial"/>
          <w:sz w:val="21"/>
          <w:szCs w:val="21"/>
        </w:rPr>
      </w:pPr>
    </w:p>
    <w:p w14:paraId="568A37C5" w14:textId="77777777" w:rsidR="0049463E" w:rsidRPr="00BB0AAF" w:rsidRDefault="0049463E" w:rsidP="0049463E">
      <w:pPr>
        <w:autoSpaceDE w:val="0"/>
        <w:autoSpaceDN w:val="0"/>
        <w:adjustRightInd w:val="0"/>
        <w:ind w:firstLine="708"/>
        <w:jc w:val="both"/>
        <w:rPr>
          <w:rFonts w:ascii="Abadi" w:hAnsi="Abadi" w:cs="Arial"/>
          <w:sz w:val="21"/>
          <w:szCs w:val="21"/>
        </w:rPr>
      </w:pPr>
      <w:r w:rsidRPr="00BB0AAF">
        <w:rPr>
          <w:rFonts w:ascii="Abadi" w:hAnsi="Abadi" w:cs="Arial"/>
          <w:sz w:val="21"/>
          <w:szCs w:val="21"/>
        </w:rPr>
        <w:t xml:space="preserve">El diputado David Martinez Mendizábal en la parte expositiva de su iniciativa, además de los impactos jurídico, administrativo, presupuestario y social a que refiere el artículo 209 de la Ley Orgánica del Poder Legislativo del Estado de Guanajuato, argumenta sobre las reformas y adiciones a la </w:t>
      </w:r>
      <w:r w:rsidRPr="00BB0AAF">
        <w:rPr>
          <w:rFonts w:ascii="Abadi" w:eastAsia="SimSun" w:hAnsi="Abadi"/>
          <w:sz w:val="21"/>
          <w:szCs w:val="21"/>
        </w:rPr>
        <w:t>Ley de Acceso de las Mujeres a una Vida Libre de Violencia para el Estado de Guanajuato y al Código Penal, lo siguiente</w:t>
      </w:r>
      <w:r w:rsidRPr="00BB0AAF">
        <w:rPr>
          <w:rFonts w:ascii="Abadi" w:hAnsi="Abadi" w:cs="Arial"/>
          <w:sz w:val="21"/>
          <w:szCs w:val="21"/>
        </w:rPr>
        <w:t>:</w:t>
      </w:r>
    </w:p>
    <w:p w14:paraId="0F8A6426" w14:textId="77777777" w:rsidR="0049463E" w:rsidRPr="00BB0AAF" w:rsidRDefault="0049463E" w:rsidP="0049463E">
      <w:pPr>
        <w:autoSpaceDE w:val="0"/>
        <w:autoSpaceDN w:val="0"/>
        <w:adjustRightInd w:val="0"/>
        <w:ind w:firstLine="708"/>
        <w:jc w:val="both"/>
        <w:rPr>
          <w:rFonts w:ascii="Abadi" w:hAnsi="Abadi" w:cs="Arial"/>
          <w:sz w:val="21"/>
          <w:szCs w:val="21"/>
          <w:highlight w:val="green"/>
        </w:rPr>
      </w:pPr>
    </w:p>
    <w:p w14:paraId="4B30C8A4"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 xml:space="preserve">…Las violencias contra las mujeres han sido reconocidas como un problema estructural en nuestro país, por diversos organismos internacionales, particularmente por la Corte Interamericana de Derechos Humanos en los casos González y otras (Campo Algodonero), relativo a </w:t>
      </w:r>
      <w:r w:rsidRPr="00BB0AAF">
        <w:rPr>
          <w:rFonts w:ascii="Abadi" w:hAnsi="Abadi" w:cs="Arial"/>
          <w:sz w:val="21"/>
          <w:szCs w:val="21"/>
        </w:rPr>
        <w:t>las mujeres asesinadas en Ciudad Juárez, Chihuahua; así como Fernández Ortega y Valentina Rosendo, respecto a violaciones cometidas por militares en contra de mujeres indígenas.</w:t>
      </w:r>
    </w:p>
    <w:p w14:paraId="298E1651" w14:textId="77777777" w:rsidR="0049463E" w:rsidRPr="00BB0AAF" w:rsidRDefault="0049463E" w:rsidP="0049463E">
      <w:pPr>
        <w:autoSpaceDE w:val="0"/>
        <w:autoSpaceDN w:val="0"/>
        <w:adjustRightInd w:val="0"/>
        <w:ind w:left="708"/>
        <w:jc w:val="both"/>
        <w:rPr>
          <w:rFonts w:ascii="Abadi" w:hAnsi="Abadi" w:cs="Arial"/>
          <w:sz w:val="21"/>
          <w:szCs w:val="21"/>
        </w:rPr>
      </w:pPr>
    </w:p>
    <w:p w14:paraId="4AFAF9FE"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Ante esta situación, desde hace décadas, mujeres feministas y de las organizaciones de la sociedad civil, aliadas con las legisladoras y legisladores tanto federales como locales, han impulsado la creación de legislaciones que atiendan de manera integral esta grave situación.</w:t>
      </w:r>
      <w:r w:rsidRPr="00BB0AAF">
        <w:rPr>
          <w:rFonts w:ascii="Abadi" w:hAnsi="Abadi"/>
          <w:sz w:val="21"/>
          <w:szCs w:val="21"/>
        </w:rPr>
        <w:t xml:space="preserve"> </w:t>
      </w:r>
      <w:r w:rsidRPr="00BB0AAF">
        <w:rPr>
          <w:rFonts w:ascii="Abadi" w:hAnsi="Abadi" w:cs="Arial"/>
          <w:sz w:val="21"/>
          <w:szCs w:val="21"/>
        </w:rPr>
        <w:t>La importancia de los medios de comunicación en relación con las violencias contra las mujeres ha tenido eco en dos de los instrumentos fundamentales que conforman el marco internacional y regional del derecho de las mujeres y las niñas a una vida libre de violencias: la Convención para la Eliminación de todas las formas de Discriminación contra la Mujer (CEDAW) y la Convención Interamericana para Prevenir, Sancionar y Erradicar la Violencia contra la Mujer, "Convención de Belém do Pará". En ambos, se establecen recomendaciones a los Estados para que adopten medidas eficaces para garantizar que los medios de comunicación promuevan el respeto de las mujeres y que tengan directrices que contribuyan a erradicar las violencias en su contra.</w:t>
      </w:r>
    </w:p>
    <w:p w14:paraId="19555394" w14:textId="77777777" w:rsidR="0049463E" w:rsidRPr="00BB0AAF" w:rsidRDefault="0049463E" w:rsidP="0049463E">
      <w:pPr>
        <w:autoSpaceDE w:val="0"/>
        <w:autoSpaceDN w:val="0"/>
        <w:adjustRightInd w:val="0"/>
        <w:ind w:left="708" w:firstLine="708"/>
        <w:jc w:val="both"/>
        <w:rPr>
          <w:rFonts w:ascii="Abadi" w:hAnsi="Abadi" w:cs="Arial"/>
          <w:sz w:val="21"/>
          <w:szCs w:val="21"/>
        </w:rPr>
      </w:pPr>
    </w:p>
    <w:p w14:paraId="7974011F"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Específicamente, el Artículo 8 de la Convención de Belém do Pará regula que los Estados parte se obligan a adoptar programas destinados a "alentar a los medios de comunicación a elaborar directrices adecuadas de difusión que contribuyan a erradicar la violencia contra la mujer en todas sus formas y a realzar el respeto a la dignidad de la mujer".</w:t>
      </w:r>
    </w:p>
    <w:p w14:paraId="725BF07A" w14:textId="77777777" w:rsidR="0049463E" w:rsidRPr="00BB0AAF" w:rsidRDefault="0049463E" w:rsidP="0049463E">
      <w:pPr>
        <w:autoSpaceDE w:val="0"/>
        <w:autoSpaceDN w:val="0"/>
        <w:adjustRightInd w:val="0"/>
        <w:ind w:left="708"/>
        <w:jc w:val="both"/>
        <w:rPr>
          <w:rFonts w:ascii="Abadi" w:hAnsi="Abadi" w:cs="Arial"/>
          <w:sz w:val="21"/>
          <w:szCs w:val="21"/>
        </w:rPr>
      </w:pPr>
    </w:p>
    <w:p w14:paraId="4C258004"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 xml:space="preserve">Por su parte, la Relatora Especial de Violencia contra las Mujeres (ONU), en su Informe sobre la violencia contra la mujer, sus causas y consecuencias acerca de la violencia en línea contra las mujeres y las niñas desde la perspectiva de los derechos humanos, </w:t>
      </w:r>
      <w:r w:rsidRPr="00BB0AAF">
        <w:rPr>
          <w:rFonts w:ascii="Abadi" w:hAnsi="Abadi" w:cs="Arial"/>
          <w:sz w:val="21"/>
          <w:szCs w:val="21"/>
        </w:rPr>
        <w:lastRenderedPageBreak/>
        <w:t>establece que, las formas de violencia en línea contra la mujer y facilitadas por las TIC se han vuelto cada vez más comunes, sobre todo con la utilización, cotidiana y generalizada, de las plataformas de medios sociales y otras aplicaciones técnicas.  En la era digital actual Internet y las TIC están creando rápidamente nuevos espacios sociales digitales y transformando las modalidades de reunión, comunicación e interacción, y así en términos más generales, dan nueva forma a la sociedad en su conjunto. Esta evolución es especialmente importante para las nuevas generaciones de niños y niñas, que inician su vida utilizando ampliamente nuevas tecnologías en sus relaciones, Jo que afecta a todos los aspectos de sus vidas.</w:t>
      </w:r>
    </w:p>
    <w:p w14:paraId="55ACF17E" w14:textId="77777777" w:rsidR="0049463E" w:rsidRPr="00BB0AAF" w:rsidRDefault="0049463E" w:rsidP="0049463E">
      <w:pPr>
        <w:autoSpaceDE w:val="0"/>
        <w:autoSpaceDN w:val="0"/>
        <w:adjustRightInd w:val="0"/>
        <w:ind w:left="708" w:firstLine="708"/>
        <w:jc w:val="both"/>
        <w:rPr>
          <w:rFonts w:ascii="Abadi" w:hAnsi="Abadi" w:cs="Arial"/>
          <w:sz w:val="21"/>
          <w:szCs w:val="21"/>
        </w:rPr>
      </w:pPr>
    </w:p>
    <w:p w14:paraId="66B95905"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En el Informe la Relatora define la violencia en línea contra la mujer como "todo acto de violencia por razón de género contra la mujer cometido, con la asistencia, en parte o en su totalidad, del uso de las TIC, o agravado por este, como los teléfonos móviles y los teléfonos inteligentes, Internet, plataformas de medios sociales o correo electrónico, dirigida contra una mujer porque es mujer o que la afecta en forma desproporcionada, y afirma que todas las formas de violencia de género en línea se utilizan para controlar y atacar a las mujeres y mantener y reforzar las normas, los papeles y las estructuras patriarcales, y una relación de poder desigual. Esto es especialmente evidente en casos de violencia, amenazas y hostigamiento como consecuencia de discursos o expresiones relacionados con la igualdad de género y el feminismo, o de agresiones a defensores de los derechos de la mujer a causa de su labor.</w:t>
      </w:r>
    </w:p>
    <w:p w14:paraId="6F990462" w14:textId="77777777" w:rsidR="0049463E" w:rsidRPr="00BB0AAF" w:rsidRDefault="0049463E" w:rsidP="0049463E">
      <w:pPr>
        <w:autoSpaceDE w:val="0"/>
        <w:autoSpaceDN w:val="0"/>
        <w:adjustRightInd w:val="0"/>
        <w:ind w:left="708"/>
        <w:jc w:val="both"/>
        <w:rPr>
          <w:rFonts w:ascii="Abadi" w:hAnsi="Abadi" w:cs="Arial"/>
          <w:sz w:val="21"/>
          <w:szCs w:val="21"/>
        </w:rPr>
      </w:pPr>
    </w:p>
    <w:p w14:paraId="5C4A0F32" w14:textId="34768874" w:rsidR="0049463E"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 xml:space="preserve">Es claro con los datos que contamos que la erradicación de los patrones de género en los medios de comunicación tiene que ser un primer paso en la regulación de esta modalidad de violencia, pero los </w:t>
      </w:r>
      <w:r w:rsidRPr="00BB0AAF">
        <w:rPr>
          <w:rFonts w:ascii="Abadi" w:hAnsi="Abadi" w:cs="Arial"/>
          <w:sz w:val="21"/>
          <w:szCs w:val="21"/>
        </w:rPr>
        <w:t>diversos actores relacionados con la difusión de información deben comprender el gran daño que puede ocasionar una difusión inadecuada de los hechos de violencia contra las mujeres. Por ello, es necesario establecer una relación con los medios de comunicación como agentes estratégicos de cambio, a través de la divulgación adecuada de las formas en que se ejerce violencia contra las mujeres, adolescentes y niñas, creando conciencia a través de ellos.</w:t>
      </w:r>
    </w:p>
    <w:p w14:paraId="425D9764" w14:textId="77777777" w:rsidR="009311A2" w:rsidRPr="00BB0AAF" w:rsidRDefault="009311A2" w:rsidP="0049463E">
      <w:pPr>
        <w:autoSpaceDE w:val="0"/>
        <w:autoSpaceDN w:val="0"/>
        <w:adjustRightInd w:val="0"/>
        <w:ind w:left="708"/>
        <w:jc w:val="both"/>
        <w:rPr>
          <w:rFonts w:ascii="Abadi" w:hAnsi="Abadi" w:cs="Arial"/>
          <w:sz w:val="21"/>
          <w:szCs w:val="21"/>
        </w:rPr>
      </w:pPr>
    </w:p>
    <w:p w14:paraId="2035EB13"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La inclusión de ambas modalidades en la Ley va acompañada, como se observa en el Cuadro, de medidas para garantizar la integridad de las víctimas a través de la emisión de las medidas de protección necesarias para ello por parte de las o los Ministerios Públicos, o de las juezas y jueces. A través de las medidas de protección se ordenará a las empresas de plataformas digitales, de medios de comunicación, redes sociales o páginas electrónicas, personas físicas o morales, la interrupción, bloqueo, destrucción, o eliminación de imágenes, audios o videos relacionados con la investigación previa satisfacción de los requisitos de Ley.  Debiendo la autoridad que ordene las medidas de protección solicitar el resguardo y conservación lícita e idónea del contenido que se denunció de acuerdo con las características del mismo.</w:t>
      </w:r>
    </w:p>
    <w:p w14:paraId="4F87FFAF" w14:textId="77777777" w:rsidR="0049463E" w:rsidRPr="00BB0AAF" w:rsidRDefault="0049463E" w:rsidP="0049463E">
      <w:pPr>
        <w:autoSpaceDE w:val="0"/>
        <w:autoSpaceDN w:val="0"/>
        <w:adjustRightInd w:val="0"/>
        <w:ind w:left="708"/>
        <w:jc w:val="both"/>
        <w:rPr>
          <w:rFonts w:ascii="Abadi" w:hAnsi="Abadi" w:cs="Arial"/>
          <w:sz w:val="21"/>
          <w:szCs w:val="21"/>
        </w:rPr>
      </w:pPr>
    </w:p>
    <w:p w14:paraId="2F68B6DD" w14:textId="1B85BB96" w:rsidR="0049463E"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Al mismo tiempo, las plataformas digitales, medios de comunicación, redes sociales o páginas electrónicas darán aviso de forma inmediata al usuario que compartió el contenido, donde se establezca de forma clara y precisa que el contenido será inhabilitado por cumplimiento de una orden judicial.</w:t>
      </w:r>
    </w:p>
    <w:p w14:paraId="747A1E50" w14:textId="77777777" w:rsidR="009311A2" w:rsidRPr="00BB0AAF" w:rsidRDefault="009311A2" w:rsidP="0049463E">
      <w:pPr>
        <w:autoSpaceDE w:val="0"/>
        <w:autoSpaceDN w:val="0"/>
        <w:adjustRightInd w:val="0"/>
        <w:ind w:left="708"/>
        <w:jc w:val="both"/>
        <w:rPr>
          <w:rFonts w:ascii="Abadi" w:hAnsi="Abadi" w:cs="Arial"/>
          <w:sz w:val="21"/>
          <w:szCs w:val="21"/>
        </w:rPr>
      </w:pPr>
    </w:p>
    <w:p w14:paraId="1E748372"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 xml:space="preserve">Con relación al </w:t>
      </w:r>
      <w:r w:rsidRPr="00BB0AAF">
        <w:rPr>
          <w:rFonts w:ascii="Abadi" w:hAnsi="Abadi" w:cs="Arial"/>
          <w:i/>
          <w:iCs/>
          <w:sz w:val="21"/>
          <w:szCs w:val="21"/>
        </w:rPr>
        <w:t>Código Penal del Estado de Guanajuato</w:t>
      </w:r>
      <w:r w:rsidRPr="00BB0AAF">
        <w:rPr>
          <w:rFonts w:ascii="Abadi" w:hAnsi="Abadi" w:cs="Arial"/>
          <w:sz w:val="21"/>
          <w:szCs w:val="21"/>
        </w:rPr>
        <w:t xml:space="preserve">, se considera fundamental que las modalidades de violencia mediática y digital planteadas en la Ley de Acceso estatal se correspondan con el establecimiento, en la legislación </w:t>
      </w:r>
      <w:r w:rsidRPr="00BB0AAF">
        <w:rPr>
          <w:rFonts w:ascii="Abadi" w:hAnsi="Abadi" w:cs="Arial"/>
          <w:sz w:val="21"/>
          <w:szCs w:val="21"/>
        </w:rPr>
        <w:lastRenderedPageBreak/>
        <w:t>penal, de las conductas que atentan contra la intimidad sexual, ya que las mismas posicionan a las personas en un estado de grave vulnerabilidad en el que se daña la integridad persona, emocional y la dignidad humana, afectando estos hechos de manera desproporcionada a las mujeres, adolescentes y niñas que sufren graves consecuencias a raíz de estas conductas.</w:t>
      </w:r>
    </w:p>
    <w:p w14:paraId="76E37CE2" w14:textId="77777777" w:rsidR="0049463E" w:rsidRPr="00BB0AAF" w:rsidRDefault="0049463E" w:rsidP="0049463E">
      <w:pPr>
        <w:autoSpaceDE w:val="0"/>
        <w:autoSpaceDN w:val="0"/>
        <w:adjustRightInd w:val="0"/>
        <w:ind w:left="708"/>
        <w:jc w:val="both"/>
        <w:rPr>
          <w:rFonts w:ascii="Abadi" w:hAnsi="Abadi" w:cs="Arial"/>
          <w:sz w:val="21"/>
          <w:szCs w:val="21"/>
        </w:rPr>
      </w:pPr>
    </w:p>
    <w:p w14:paraId="103AED74"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Por ello, se propone el cambio al nombre del Capítulo VI del Código Penal para el Estado de Guanajuato, que pasa a denominarse "Violación a la Intimidad Sexual" entendiendo ésta como la acción de divulgar, compartir, distribuir o publicar imágenes, videos o audios de contenido íntimo sexual de una persona mayor de 18 años sin el consentimiento de la víctima…</w:t>
      </w:r>
    </w:p>
    <w:p w14:paraId="3FB43EA7" w14:textId="77777777" w:rsidR="0049463E" w:rsidRPr="00BB0AAF" w:rsidRDefault="0049463E" w:rsidP="0049463E">
      <w:pPr>
        <w:autoSpaceDE w:val="0"/>
        <w:autoSpaceDN w:val="0"/>
        <w:adjustRightInd w:val="0"/>
        <w:jc w:val="both"/>
        <w:rPr>
          <w:rFonts w:ascii="Abadi" w:hAnsi="Abadi" w:cs="Arial"/>
          <w:sz w:val="21"/>
          <w:szCs w:val="21"/>
        </w:rPr>
      </w:pPr>
    </w:p>
    <w:p w14:paraId="00D45966" w14:textId="77777777" w:rsidR="0049463E" w:rsidRPr="00BB0AAF" w:rsidRDefault="0049463E" w:rsidP="0049463E">
      <w:pPr>
        <w:autoSpaceDE w:val="0"/>
        <w:autoSpaceDN w:val="0"/>
        <w:adjustRightInd w:val="0"/>
        <w:ind w:firstLine="708"/>
        <w:jc w:val="both"/>
        <w:rPr>
          <w:rFonts w:ascii="Abadi" w:hAnsi="Abadi" w:cs="Arial"/>
          <w:sz w:val="21"/>
          <w:szCs w:val="21"/>
        </w:rPr>
      </w:pPr>
      <w:r w:rsidRPr="00BB0AAF">
        <w:rPr>
          <w:rFonts w:ascii="Abadi" w:hAnsi="Abadi" w:cs="Arial"/>
          <w:sz w:val="21"/>
          <w:szCs w:val="21"/>
        </w:rPr>
        <w:t>La iniciativa suscrita por diputadas y diputados integrantes del Grupo Parlamentario del Partido Acción Nacional únicamente refiere reformas al primero de los ordenamientos citados. Retomamos de manera literal lo expuesto en la iniciativa citada:</w:t>
      </w:r>
    </w:p>
    <w:p w14:paraId="6D765187" w14:textId="77777777" w:rsidR="0049463E" w:rsidRPr="00BB0AAF" w:rsidRDefault="0049463E" w:rsidP="0049463E">
      <w:pPr>
        <w:autoSpaceDE w:val="0"/>
        <w:autoSpaceDN w:val="0"/>
        <w:adjustRightInd w:val="0"/>
        <w:ind w:left="708"/>
        <w:jc w:val="both"/>
        <w:rPr>
          <w:rFonts w:ascii="Abadi" w:hAnsi="Abadi" w:cs="Arial"/>
          <w:sz w:val="21"/>
          <w:szCs w:val="21"/>
        </w:rPr>
      </w:pPr>
    </w:p>
    <w:p w14:paraId="6F22A014"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…En el marco del cumplimiento de las obligaciones del Estado mexicano, una de las acciones fundamentales que debe de llevar a cabo la federación y las entidades federativas es el otorgamiento de protección y prevención, con el fin de garantizar el disfrute de sus derechos humanos y que, en consecuencia, las mujeres, adolescentes y niñas puedan vivir una vida libre de violencia.</w:t>
      </w:r>
    </w:p>
    <w:p w14:paraId="1E640432" w14:textId="77777777" w:rsidR="0049463E" w:rsidRPr="00BB0AAF" w:rsidRDefault="0049463E" w:rsidP="0049463E">
      <w:pPr>
        <w:autoSpaceDE w:val="0"/>
        <w:autoSpaceDN w:val="0"/>
        <w:adjustRightInd w:val="0"/>
        <w:ind w:left="708"/>
        <w:jc w:val="both"/>
        <w:rPr>
          <w:rFonts w:ascii="Abadi" w:hAnsi="Abadi" w:cs="Arial"/>
          <w:sz w:val="21"/>
          <w:szCs w:val="21"/>
        </w:rPr>
      </w:pPr>
    </w:p>
    <w:p w14:paraId="7E01BF69"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En ese sentido, ciertamente es una obligación del Estado garantizar el acceso a una vida libre de violencia para todas las personas y con particular atención a las mujeres, quienes viven una constante intimidación estructural en agravio de sus derechos humanos. Así, nuestra Carta Magna y la Constitución Local previenen los principios de igualdad y no discriminación.</w:t>
      </w:r>
    </w:p>
    <w:p w14:paraId="241929C4" w14:textId="77777777" w:rsidR="0049463E" w:rsidRPr="00BB0AAF" w:rsidRDefault="0049463E" w:rsidP="0049463E">
      <w:pPr>
        <w:autoSpaceDE w:val="0"/>
        <w:autoSpaceDN w:val="0"/>
        <w:adjustRightInd w:val="0"/>
        <w:ind w:left="708"/>
        <w:jc w:val="both"/>
        <w:rPr>
          <w:rFonts w:ascii="Abadi" w:hAnsi="Abadi" w:cs="Arial"/>
          <w:sz w:val="21"/>
          <w:szCs w:val="21"/>
        </w:rPr>
      </w:pPr>
    </w:p>
    <w:p w14:paraId="7463F92D" w14:textId="0BE9E571" w:rsidR="0049463E"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Sin embargo, la sociedad es dinámica, y en ese sentido el cambio constante de la sociedad se debe en gran medida a la influencia tan significativa de la tecnología y de los medios electrónicos que, conforme crecimos nos adaptamos a la par de los mismos, con los nuevos panoramas, ideologías y paradigmas que nos ofrecen; si bien esto ha sido un impacto positivo en su gran medida, también se han enfrentado nuevos retos y nuevas formas negativas, que se manifiestan a través de la intimidación, como lo es la violencia digital y mediática las cuales surgieron a raíz de este nuevo concepto de vida, y por tanto se tienen que prever y regular en nuestras disposiciones jurídicas.</w:t>
      </w:r>
    </w:p>
    <w:p w14:paraId="2713D5A0" w14:textId="77777777" w:rsidR="009311A2" w:rsidRPr="00BB0AAF" w:rsidRDefault="009311A2" w:rsidP="0049463E">
      <w:pPr>
        <w:autoSpaceDE w:val="0"/>
        <w:autoSpaceDN w:val="0"/>
        <w:adjustRightInd w:val="0"/>
        <w:ind w:left="708"/>
        <w:jc w:val="both"/>
        <w:rPr>
          <w:rFonts w:ascii="Abadi" w:hAnsi="Abadi" w:cs="Arial"/>
          <w:sz w:val="21"/>
          <w:szCs w:val="21"/>
        </w:rPr>
      </w:pPr>
    </w:p>
    <w:p w14:paraId="3A5B1D4C"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Así, la violencia digital y mediática mediante redes sociales contra las mujeres y niñas representa un obstáculo para su acceso seguro a las comunicaciones e información digital, que produce consecuencias psicológicas, emocionales y sociales para las víctimas, además que, limita el pleno uso, goce y disfrute de sus derechos humanos afectando la dignidad, libertad de expresión de las mujeres y niñas Guanajuatenses.</w:t>
      </w:r>
    </w:p>
    <w:p w14:paraId="547FC074" w14:textId="77777777" w:rsidR="0049463E" w:rsidRPr="00BB0AAF" w:rsidRDefault="0049463E" w:rsidP="0049463E">
      <w:pPr>
        <w:autoSpaceDE w:val="0"/>
        <w:autoSpaceDN w:val="0"/>
        <w:adjustRightInd w:val="0"/>
        <w:ind w:left="708"/>
        <w:jc w:val="both"/>
        <w:rPr>
          <w:rFonts w:ascii="Abadi" w:hAnsi="Abadi" w:cs="Arial"/>
          <w:sz w:val="21"/>
          <w:szCs w:val="21"/>
        </w:rPr>
      </w:pPr>
    </w:p>
    <w:p w14:paraId="440705CC"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Por su parte, la Comisión Nacional de los Derechos Humanos (CNDH) celebró que las Comisiones Unidas para la Igualdad de Género y de Estudios Legislativos del Senado de la República, aprobaran por unanimidad la denominada «Ley Olimpia», que tipifica los actos sexistas y la difusión del discurso de odio contra las mujeres en medios de comunicación, y establece penas de tres a seis años de prisión a quien violente la intimidad sexual de las personas.</w:t>
      </w:r>
    </w:p>
    <w:p w14:paraId="5C762CEA" w14:textId="77777777" w:rsidR="0049463E" w:rsidRPr="00BB0AAF" w:rsidRDefault="0049463E" w:rsidP="0049463E">
      <w:pPr>
        <w:autoSpaceDE w:val="0"/>
        <w:autoSpaceDN w:val="0"/>
        <w:adjustRightInd w:val="0"/>
        <w:ind w:left="708"/>
        <w:jc w:val="both"/>
        <w:rPr>
          <w:rFonts w:ascii="Abadi" w:hAnsi="Abadi" w:cs="Arial"/>
          <w:sz w:val="21"/>
          <w:szCs w:val="21"/>
        </w:rPr>
      </w:pPr>
    </w:p>
    <w:p w14:paraId="431A4A11" w14:textId="1796DF3F"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En ese sentido, en diversas ocasiones la CNDH ha solicitado atender la violencia ejercida contra las mujeres en todas sus manifestaciones y, particularmente, en</w:t>
      </w:r>
      <w:r w:rsidR="009311A2">
        <w:rPr>
          <w:rFonts w:ascii="Abadi" w:hAnsi="Abadi" w:cs="Arial"/>
          <w:sz w:val="21"/>
          <w:szCs w:val="21"/>
        </w:rPr>
        <w:t xml:space="preserve"> </w:t>
      </w:r>
      <w:r w:rsidRPr="00BB0AAF">
        <w:rPr>
          <w:rFonts w:ascii="Abadi" w:hAnsi="Abadi" w:cs="Arial"/>
          <w:sz w:val="21"/>
          <w:szCs w:val="21"/>
        </w:rPr>
        <w:t>plataformas digitales, porque refleja prácticas culturales que son producto de roles y estereotipos machistas y de género que es preciso erradicar.</w:t>
      </w:r>
    </w:p>
    <w:p w14:paraId="04CDCD20"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lastRenderedPageBreak/>
        <w:t>Es así como, desde el Grupo Parlamentario de Acción Nacional estamos convencidos que la violencia en contra de las mujeres constituye un grave problema público que merece una pronta atención. Por ello, el trabajo legislativo que realizamos todas y todos ayuda a combatir a esta violencia de género y coadyuva en el avance hacia una sociedad más equitativa y justa en el trato hacia las mujeres.</w:t>
      </w:r>
    </w:p>
    <w:p w14:paraId="6642E7FD" w14:textId="77777777" w:rsidR="0049463E" w:rsidRPr="00BB0AAF" w:rsidRDefault="0049463E" w:rsidP="0049463E">
      <w:pPr>
        <w:autoSpaceDE w:val="0"/>
        <w:autoSpaceDN w:val="0"/>
        <w:adjustRightInd w:val="0"/>
        <w:ind w:left="708"/>
        <w:jc w:val="both"/>
        <w:rPr>
          <w:rFonts w:ascii="Abadi" w:hAnsi="Abadi" w:cs="Arial"/>
          <w:sz w:val="21"/>
          <w:szCs w:val="21"/>
        </w:rPr>
      </w:pPr>
    </w:p>
    <w:p w14:paraId="2FCACAEC"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Asimismo, es importante señalar que el Grupo Parlamentario de Acción Nacional, en la Sexagésima Cuarta Legislatura, presentó la iniciativa de adiciones a la Ley de Acceso de las Mujeres a una Vida Libre de Violencia para el Estado de Guanajuato a efecto de regular el tipo de violencia digital, siendo el concepto el siguiente: acción u omisión que se produce cuando una persona provoca o realiza daños físicos o psicológicos a una mujer, utilizando las tecnologías de la información y comunicación, vulnerando principalmente su dignidad, intimidad, libertad y vida privada.</w:t>
      </w:r>
    </w:p>
    <w:p w14:paraId="11D79CCC" w14:textId="77777777" w:rsidR="0049463E" w:rsidRPr="00BB0AAF" w:rsidRDefault="0049463E" w:rsidP="0049463E">
      <w:pPr>
        <w:autoSpaceDE w:val="0"/>
        <w:autoSpaceDN w:val="0"/>
        <w:adjustRightInd w:val="0"/>
        <w:ind w:left="708"/>
        <w:jc w:val="both"/>
        <w:rPr>
          <w:rFonts w:ascii="Abadi" w:hAnsi="Abadi" w:cs="Arial"/>
          <w:sz w:val="21"/>
          <w:szCs w:val="21"/>
        </w:rPr>
      </w:pPr>
    </w:p>
    <w:p w14:paraId="17A70884" w14:textId="77777777" w:rsidR="0049463E" w:rsidRPr="00BB0AAF" w:rsidRDefault="0049463E" w:rsidP="0049463E">
      <w:pPr>
        <w:autoSpaceDE w:val="0"/>
        <w:autoSpaceDN w:val="0"/>
        <w:adjustRightInd w:val="0"/>
        <w:ind w:left="708"/>
        <w:jc w:val="both"/>
        <w:rPr>
          <w:rFonts w:ascii="Abadi" w:hAnsi="Abadi" w:cs="Arial"/>
          <w:sz w:val="21"/>
          <w:szCs w:val="21"/>
        </w:rPr>
      </w:pPr>
      <w:r w:rsidRPr="00BB0AAF">
        <w:rPr>
          <w:rFonts w:ascii="Abadi" w:hAnsi="Abadi" w:cs="Arial"/>
          <w:sz w:val="21"/>
          <w:szCs w:val="21"/>
        </w:rPr>
        <w:t>Por último, estamos conscientes que el Grupo Parlamentario de Morena presentó una iniciativa de alcances similares a lo que se pretende con la presente, sin embargo, consideramos que a efecto de llevar a cabo una adecuación normativa que nos permita verdaderamente prevenir y finalmente erradicar la violencia digital y mediática, la iniciativa que ponemos a consideración a esta H. Asamblea coadyuvaría a contemplar todos los aspectos esenciales de la reforma realizada en la Ley General…</w:t>
      </w:r>
    </w:p>
    <w:p w14:paraId="7DFE7196" w14:textId="77777777" w:rsidR="0049463E" w:rsidRPr="00BB0AAF" w:rsidRDefault="0049463E" w:rsidP="0049463E">
      <w:pPr>
        <w:autoSpaceDE w:val="0"/>
        <w:autoSpaceDN w:val="0"/>
        <w:adjustRightInd w:val="0"/>
        <w:ind w:left="708"/>
        <w:jc w:val="both"/>
        <w:rPr>
          <w:rFonts w:ascii="Abadi" w:hAnsi="Abadi" w:cs="Arial"/>
          <w:sz w:val="21"/>
          <w:szCs w:val="21"/>
        </w:rPr>
      </w:pPr>
    </w:p>
    <w:p w14:paraId="25588C31" w14:textId="77777777" w:rsidR="0049463E" w:rsidRPr="00BB0AAF" w:rsidRDefault="0049463E" w:rsidP="0049463E">
      <w:pPr>
        <w:widowControl w:val="0"/>
        <w:autoSpaceDE w:val="0"/>
        <w:autoSpaceDN w:val="0"/>
        <w:adjustRightInd w:val="0"/>
        <w:spacing w:before="100" w:beforeAutospacing="1" w:after="100" w:afterAutospacing="1"/>
        <w:jc w:val="both"/>
        <w:rPr>
          <w:rFonts w:ascii="Abadi" w:hAnsi="Abadi" w:cs="Arial"/>
          <w:b/>
          <w:bCs/>
          <w:sz w:val="21"/>
          <w:szCs w:val="21"/>
        </w:rPr>
      </w:pPr>
      <w:r w:rsidRPr="00BB0AAF">
        <w:rPr>
          <w:rFonts w:ascii="Abadi" w:hAnsi="Abadi" w:cs="Arial"/>
          <w:b/>
          <w:bCs/>
          <w:sz w:val="21"/>
          <w:szCs w:val="21"/>
        </w:rPr>
        <w:t>II.</w:t>
      </w:r>
      <w:r w:rsidRPr="00BB0AAF">
        <w:rPr>
          <w:rFonts w:ascii="Abadi" w:hAnsi="Abadi" w:cs="Arial"/>
          <w:b/>
          <w:bCs/>
          <w:sz w:val="21"/>
          <w:szCs w:val="21"/>
        </w:rPr>
        <w:tab/>
        <w:t>Turno de las iniciativas.</w:t>
      </w:r>
    </w:p>
    <w:p w14:paraId="510701A7" w14:textId="77777777"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color w:val="000000"/>
          <w:sz w:val="21"/>
          <w:szCs w:val="21"/>
        </w:rPr>
      </w:pPr>
      <w:r w:rsidRPr="00BB0AAF">
        <w:rPr>
          <w:rFonts w:ascii="Abadi" w:hAnsi="Abadi" w:cs="Arial"/>
          <w:sz w:val="21"/>
          <w:szCs w:val="21"/>
        </w:rPr>
        <w:t xml:space="preserve">De acuerdo con la materia de las propuestas, la presidencia de la mesa directiva turnó las iniciativas a las Comisiones Unidas de Justicia y Para la Igualdad de Género, en sesiones plenarias de fechas 30 de septiembre del año próximo pasado y, el 17 </w:t>
      </w:r>
      <w:r w:rsidRPr="00BB0AAF">
        <w:rPr>
          <w:rFonts w:ascii="Abadi" w:hAnsi="Abadi" w:cs="Arial"/>
          <w:sz w:val="21"/>
          <w:szCs w:val="21"/>
        </w:rPr>
        <w:t>de marzo del año en curso</w:t>
      </w:r>
      <w:r w:rsidRPr="00BB0AAF">
        <w:rPr>
          <w:rFonts w:ascii="Abadi" w:hAnsi="Abadi"/>
          <w:color w:val="000000"/>
          <w:sz w:val="21"/>
          <w:szCs w:val="21"/>
        </w:rPr>
        <w:t>, para su estudio y dictamen.</w:t>
      </w:r>
    </w:p>
    <w:p w14:paraId="14D732F2" w14:textId="77777777" w:rsidR="0049463E" w:rsidRPr="00BB0AAF" w:rsidRDefault="0049463E" w:rsidP="0049463E">
      <w:pPr>
        <w:widowControl w:val="0"/>
        <w:autoSpaceDE w:val="0"/>
        <w:autoSpaceDN w:val="0"/>
        <w:adjustRightInd w:val="0"/>
        <w:spacing w:before="100" w:beforeAutospacing="1" w:after="100" w:afterAutospacing="1"/>
        <w:jc w:val="both"/>
        <w:rPr>
          <w:rFonts w:ascii="Abadi" w:hAnsi="Abadi"/>
          <w:b/>
          <w:bCs/>
          <w:color w:val="000000"/>
          <w:sz w:val="21"/>
          <w:szCs w:val="21"/>
        </w:rPr>
      </w:pPr>
      <w:r w:rsidRPr="00BB0AAF">
        <w:rPr>
          <w:rFonts w:ascii="Abadi" w:hAnsi="Abadi"/>
          <w:b/>
          <w:bCs/>
          <w:color w:val="000000"/>
          <w:sz w:val="21"/>
          <w:szCs w:val="21"/>
        </w:rPr>
        <w:t>III.</w:t>
      </w:r>
      <w:r w:rsidRPr="00BB0AAF">
        <w:rPr>
          <w:rFonts w:ascii="Abadi" w:hAnsi="Abadi"/>
          <w:b/>
          <w:bCs/>
          <w:color w:val="000000"/>
          <w:sz w:val="21"/>
          <w:szCs w:val="21"/>
        </w:rPr>
        <w:tab/>
        <w:t>Estudio de las iniciativas.</w:t>
      </w:r>
    </w:p>
    <w:p w14:paraId="1ECA2823" w14:textId="77777777" w:rsidR="0049463E" w:rsidRPr="00BB0AAF" w:rsidRDefault="0049463E" w:rsidP="0049463E">
      <w:pPr>
        <w:widowControl w:val="0"/>
        <w:autoSpaceDE w:val="0"/>
        <w:autoSpaceDN w:val="0"/>
        <w:adjustRightInd w:val="0"/>
        <w:spacing w:before="100" w:beforeAutospacing="1" w:after="100" w:afterAutospacing="1"/>
        <w:jc w:val="both"/>
        <w:rPr>
          <w:rFonts w:ascii="Abadi" w:hAnsi="Abadi"/>
          <w:sz w:val="21"/>
          <w:szCs w:val="21"/>
        </w:rPr>
      </w:pPr>
      <w:r w:rsidRPr="00BB0AAF">
        <w:rPr>
          <w:rFonts w:ascii="Abadi" w:hAnsi="Abadi"/>
          <w:b/>
          <w:bCs/>
          <w:color w:val="000000"/>
          <w:sz w:val="21"/>
          <w:szCs w:val="21"/>
        </w:rPr>
        <w:t>III.1.</w:t>
      </w:r>
      <w:r w:rsidRPr="00BB0AAF">
        <w:rPr>
          <w:rFonts w:ascii="Abadi" w:hAnsi="Abadi"/>
          <w:b/>
          <w:bCs/>
          <w:color w:val="000000"/>
          <w:sz w:val="21"/>
          <w:szCs w:val="21"/>
        </w:rPr>
        <w:tab/>
      </w:r>
      <w:r w:rsidRPr="00BB0AAF">
        <w:rPr>
          <w:rFonts w:ascii="Abadi" w:hAnsi="Abadi"/>
          <w:sz w:val="21"/>
          <w:szCs w:val="21"/>
        </w:rPr>
        <w:t>Metodología de trabajo para estudio de las iniciativas.</w:t>
      </w:r>
    </w:p>
    <w:p w14:paraId="4C727F5C" w14:textId="77777777"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i/>
          <w:iCs/>
          <w:color w:val="000000"/>
          <w:sz w:val="21"/>
          <w:szCs w:val="21"/>
        </w:rPr>
      </w:pPr>
      <w:r w:rsidRPr="00BB0AAF">
        <w:rPr>
          <w:rFonts w:ascii="Abadi" w:hAnsi="Abadi"/>
          <w:color w:val="000000"/>
          <w:sz w:val="21"/>
          <w:szCs w:val="21"/>
        </w:rPr>
        <w:t xml:space="preserve">Las iniciativas fueron radicadas en fechas 8 de marzo y 6 de abril del año en curso, acordando las Comisiones Unidas llevar a cabo una metodología conjunta para el estudio y dictamen de las iniciativas en comento; acordando por unanimidad de votos la siguiente metodología: </w:t>
      </w:r>
      <w:r w:rsidRPr="00BB0AAF">
        <w:rPr>
          <w:rFonts w:ascii="Abadi" w:hAnsi="Abadi"/>
          <w:i/>
          <w:iCs/>
          <w:sz w:val="21"/>
          <w:szCs w:val="21"/>
        </w:rPr>
        <w:t xml:space="preserve">1. Remisión de las iniciativas por medio de correo electrónico para solicitar opinión a: </w:t>
      </w:r>
      <w:r w:rsidRPr="00BB0AAF">
        <w:rPr>
          <w:rFonts w:ascii="Abadi" w:hAnsi="Abadi"/>
          <w:i/>
          <w:iCs/>
          <w:color w:val="000000"/>
          <w:sz w:val="21"/>
          <w:szCs w:val="21"/>
        </w:rPr>
        <w:t>Supremo Tribunal de Justicia; Fiscalía General del Estado; Coordinación General Jurídica del Gobierno del Estado; Instituto para las Mujeres Guanajuatenses; Universidad de Guanajuato; Instituciones educativas de nivel superior; Procuraduría de los Derechos Humanos del Estado de Guanajuato; y diputadas y diputados integrantes de esta LXV Legislatura.</w:t>
      </w:r>
      <w:r w:rsidRPr="00BB0AAF">
        <w:rPr>
          <w:rFonts w:ascii="Abadi" w:hAnsi="Abadi"/>
          <w:i/>
          <w:iCs/>
          <w:sz w:val="21"/>
          <w:szCs w:val="21"/>
        </w:rPr>
        <w:t xml:space="preserve"> </w:t>
      </w:r>
      <w:r w:rsidRPr="00BB0AAF">
        <w:rPr>
          <w:rFonts w:ascii="Abadi" w:hAnsi="Abadi"/>
          <w:i/>
          <w:iCs/>
          <w:color w:val="000000"/>
          <w:sz w:val="21"/>
          <w:szCs w:val="21"/>
        </w:rPr>
        <w:t>Señalando como plazo para la remisión de las opiniones, 10 días hábiles contados a partir del siguiente al de la recepción de la solicitud; 2. Subir las iniciativas al portal del Congreso para consulta y participación ciudadana, por el término de 10 días hábiles; 3. Elaboración, por parte de la secretaría técnica, de un comparativo y concentrado de observaciones que se formulen a las iniciativas; 4.</w:t>
      </w:r>
      <w:r w:rsidRPr="00BB0AAF">
        <w:rPr>
          <w:rFonts w:ascii="Abadi" w:hAnsi="Abadi"/>
          <w:i/>
          <w:iCs/>
          <w:color w:val="000000"/>
          <w:sz w:val="21"/>
          <w:szCs w:val="21"/>
        </w:rPr>
        <w:tab/>
        <w:t>Elaboración, por parte de la secretaría técnica, de una tarjeta informativa de seguimiento a la metodología de trabajo; y 5. Reunión de las Comisiones Unidas de Justicia y Para la Igualdad de Género para seguimiento de la metodología de trabajo y, en su caso, acuerdos.</w:t>
      </w:r>
    </w:p>
    <w:p w14:paraId="5F8CD28C" w14:textId="77777777" w:rsidR="0049463E" w:rsidRPr="00BB0AAF" w:rsidRDefault="0049463E" w:rsidP="0049463E">
      <w:pPr>
        <w:jc w:val="both"/>
        <w:rPr>
          <w:rFonts w:ascii="Abadi" w:hAnsi="Abadi"/>
          <w:iCs/>
          <w:sz w:val="21"/>
          <w:szCs w:val="21"/>
        </w:rPr>
      </w:pPr>
      <w:r w:rsidRPr="00BB0AAF">
        <w:rPr>
          <w:rFonts w:ascii="Abadi" w:hAnsi="Abadi"/>
          <w:b/>
          <w:bCs/>
          <w:iCs/>
          <w:sz w:val="21"/>
          <w:szCs w:val="21"/>
        </w:rPr>
        <w:t>III.2.</w:t>
      </w:r>
      <w:r w:rsidRPr="00BB0AAF">
        <w:rPr>
          <w:rFonts w:ascii="Abadi" w:hAnsi="Abadi"/>
          <w:b/>
          <w:bCs/>
          <w:iCs/>
          <w:sz w:val="21"/>
          <w:szCs w:val="21"/>
        </w:rPr>
        <w:tab/>
      </w:r>
      <w:r w:rsidRPr="00BB0AAF">
        <w:rPr>
          <w:rFonts w:ascii="Abadi" w:hAnsi="Abadi"/>
          <w:iCs/>
          <w:sz w:val="21"/>
          <w:szCs w:val="21"/>
        </w:rPr>
        <w:t>Seguimiento a la metodología de trabajo.</w:t>
      </w:r>
    </w:p>
    <w:p w14:paraId="387634CE" w14:textId="77777777"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BB0AAF">
        <w:rPr>
          <w:rFonts w:ascii="Abadi" w:hAnsi="Abadi" w:cs="Arial"/>
          <w:sz w:val="21"/>
          <w:szCs w:val="21"/>
        </w:rPr>
        <w:t>En relación con el punto 1, el Supremo Tribunal de Justicia, la Procuraduría de los Derechos Humanos del Estado de Guanajuato, la Universidad de Guanajuato y la Universidad De La Salle, remitieron sus opiniones. Posteriormente se recibieron las opiniones de la Coordinación General Jurídica y de la Fiscalía General.</w:t>
      </w:r>
    </w:p>
    <w:p w14:paraId="29D4848D" w14:textId="77777777"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BB0AAF">
        <w:rPr>
          <w:rFonts w:ascii="Abadi" w:hAnsi="Abadi" w:cs="Arial"/>
          <w:sz w:val="21"/>
          <w:szCs w:val="21"/>
        </w:rPr>
        <w:lastRenderedPageBreak/>
        <w:t>Respecto al punto 2, se subió la iniciativa al portal del Congreso para consulta y participación ciudadana. No se recibieron opiniones.</w:t>
      </w:r>
    </w:p>
    <w:p w14:paraId="58EDD429" w14:textId="77777777"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BB0AAF">
        <w:rPr>
          <w:rFonts w:ascii="Abadi" w:hAnsi="Abadi" w:cs="Arial"/>
          <w:sz w:val="21"/>
          <w:szCs w:val="21"/>
        </w:rPr>
        <w:t>En cumplimiento a los puntos 3 y 4 se elaboraron por parte de la secretaría técnica la tarjeta informativa sobre el seguimiento a la metodología de trabajo y el concentrado de opiniones y comparativo respectivo.</w:t>
      </w:r>
    </w:p>
    <w:p w14:paraId="36F118EA" w14:textId="77777777"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BB0AAF">
        <w:rPr>
          <w:rFonts w:ascii="Abadi" w:hAnsi="Abadi" w:cs="Arial"/>
          <w:sz w:val="21"/>
          <w:szCs w:val="21"/>
        </w:rPr>
        <w:t>En seguimiento a la metodología de trabajo, el 16 de agosto del año en curso, se reunieron estas Comisiones Unidas en la que se procedió al análisis de las iniciativas con la participación del Supremo Tribunal de Justicia, de la Fiscalía General de Estado, de la Procuraduría de los Derechos Humanos, del Instituto para las Mujeres Guanajuatenses, de la Coordinación General Jurídica y de la Universidad de Guanajuato, con la anuencia previa de la Junta de Gobierno y Coordinación Política.</w:t>
      </w:r>
    </w:p>
    <w:p w14:paraId="5A5591B0" w14:textId="77777777" w:rsidR="0049463E" w:rsidRPr="00BB0AAF" w:rsidRDefault="0049463E" w:rsidP="0049463E">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BB0AAF">
        <w:rPr>
          <w:rFonts w:ascii="Abadi" w:hAnsi="Abadi" w:cs="Arial"/>
          <w:sz w:val="21"/>
          <w:szCs w:val="21"/>
        </w:rPr>
        <w:t>Al término del análisis y con base en los planteamientos, tanto de los funcionarios participantes, como de las diputadas y los diputados dictaminadores, se acordó por unanimidad de votos proceder a su dictaminación en sentido positivo con los ajustes que se determinaron necesarios en dicha reunión.</w:t>
      </w:r>
    </w:p>
    <w:p w14:paraId="1FC2EE1F" w14:textId="77777777" w:rsidR="0049463E" w:rsidRPr="00BB0AAF" w:rsidRDefault="0049463E" w:rsidP="0049463E">
      <w:pPr>
        <w:widowControl w:val="0"/>
        <w:autoSpaceDE w:val="0"/>
        <w:autoSpaceDN w:val="0"/>
        <w:adjustRightInd w:val="0"/>
        <w:spacing w:before="100" w:beforeAutospacing="1" w:after="100" w:afterAutospacing="1"/>
        <w:jc w:val="both"/>
        <w:rPr>
          <w:rFonts w:ascii="Abadi" w:hAnsi="Abadi"/>
          <w:sz w:val="21"/>
          <w:szCs w:val="21"/>
        </w:rPr>
      </w:pPr>
      <w:r w:rsidRPr="00BB0AAF">
        <w:rPr>
          <w:rFonts w:ascii="Abadi" w:hAnsi="Abadi"/>
          <w:b/>
          <w:bCs/>
          <w:sz w:val="21"/>
          <w:szCs w:val="21"/>
        </w:rPr>
        <w:t>III.3.</w:t>
      </w:r>
      <w:r w:rsidRPr="00BB0AAF">
        <w:rPr>
          <w:rFonts w:ascii="Abadi" w:hAnsi="Abadi"/>
          <w:b/>
          <w:bCs/>
          <w:sz w:val="21"/>
          <w:szCs w:val="21"/>
        </w:rPr>
        <w:tab/>
      </w:r>
      <w:r w:rsidRPr="00BB0AAF">
        <w:rPr>
          <w:rFonts w:ascii="Abadi" w:hAnsi="Abadi"/>
          <w:sz w:val="21"/>
          <w:szCs w:val="21"/>
        </w:rPr>
        <w:t>Opiniones recibidas.</w:t>
      </w:r>
    </w:p>
    <w:p w14:paraId="1435E54B" w14:textId="77777777" w:rsidR="0049463E" w:rsidRPr="00BB0AAF" w:rsidRDefault="0049463E" w:rsidP="0049463E">
      <w:pPr>
        <w:widowControl w:val="0"/>
        <w:autoSpaceDE w:val="0"/>
        <w:autoSpaceDN w:val="0"/>
        <w:adjustRightInd w:val="0"/>
        <w:spacing w:before="100" w:beforeAutospacing="1" w:after="100" w:afterAutospacing="1"/>
        <w:ind w:firstLine="705"/>
        <w:jc w:val="both"/>
        <w:rPr>
          <w:rFonts w:ascii="Abadi" w:hAnsi="Abadi"/>
          <w:sz w:val="21"/>
          <w:szCs w:val="21"/>
        </w:rPr>
      </w:pPr>
      <w:r w:rsidRPr="00BB0AAF">
        <w:rPr>
          <w:rFonts w:ascii="Abadi" w:hAnsi="Abadi"/>
          <w:sz w:val="21"/>
          <w:szCs w:val="21"/>
        </w:rPr>
        <w:t>Enseguida se exponen de manera sintética los principales planteamientos expuestos por los entes consultados:</w:t>
      </w:r>
    </w:p>
    <w:p w14:paraId="72AA3367" w14:textId="77777777" w:rsidR="0049463E" w:rsidRPr="00BB0AAF" w:rsidRDefault="0049463E" w:rsidP="0049463E">
      <w:pPr>
        <w:widowControl w:val="0"/>
        <w:autoSpaceDE w:val="0"/>
        <w:autoSpaceDN w:val="0"/>
        <w:adjustRightInd w:val="0"/>
        <w:spacing w:before="100" w:beforeAutospacing="1" w:after="100" w:afterAutospacing="1"/>
        <w:ind w:firstLine="705"/>
        <w:jc w:val="both"/>
        <w:rPr>
          <w:rFonts w:ascii="Abadi" w:hAnsi="Abadi"/>
          <w:b/>
          <w:bCs/>
          <w:i/>
          <w:iCs/>
          <w:sz w:val="21"/>
          <w:szCs w:val="21"/>
        </w:rPr>
      </w:pPr>
      <w:r w:rsidRPr="00BB0AAF">
        <w:rPr>
          <w:rFonts w:ascii="Abadi" w:hAnsi="Abadi"/>
          <w:b/>
          <w:bCs/>
          <w:i/>
          <w:iCs/>
          <w:sz w:val="21"/>
          <w:szCs w:val="21"/>
        </w:rPr>
        <w:t>En relación con las propuestas de modificaciones a la Ley de Acceso de las Mujeres a una vida Libre de Violencia para el Estado de Guanajuato.</w:t>
      </w:r>
    </w:p>
    <w:p w14:paraId="0682E95D"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•La importancia de combatir la violencia de género y coadyuvar en el avance de una sociedad más equitativa y justa en el trato hacia las mujeres.</w:t>
      </w:r>
    </w:p>
    <w:p w14:paraId="673F3A79"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•Contar con mayores elementos para identificar patrones sociales a partir de contextos digitales.</w:t>
      </w:r>
    </w:p>
    <w:p w14:paraId="7FB31BCE"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•Posibilidad de identificar conductas que atenten contra la integridad de las personas en el uso de sus herramientas digitales.</w:t>
      </w:r>
    </w:p>
    <w:p w14:paraId="153EA49A"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•Reconocer la existencia de una violencia estructural conta la mujer.</w:t>
      </w:r>
    </w:p>
    <w:p w14:paraId="1F3D57AD"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•La importancia de contemplar acciones tendientes a modificar patrones socioculturales de conducta de hombres y mujeres, así como eliminar prácticas que respalden la persistencia o la tolerancia de la violencia contra la mujer.</w:t>
      </w:r>
    </w:p>
    <w:p w14:paraId="0F595660"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•La incorporación de la violencia digital y mediática en contra de las mujeres en armonización normativa con la Ley General de Acceso de las Mujeres a una Vida Libre de Violencia.</w:t>
      </w:r>
    </w:p>
    <w:p w14:paraId="71536223"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 xml:space="preserve">•Precisar el contexto de incorporación de la violencia digital y la violencia mediática en cuanto a </w:t>
      </w:r>
      <w:r w:rsidRPr="00BB0AAF">
        <w:rPr>
          <w:rFonts w:ascii="Abadi" w:hAnsi="Abadi"/>
          <w:i/>
          <w:iCs/>
          <w:sz w:val="21"/>
          <w:szCs w:val="21"/>
        </w:rPr>
        <w:t>tipos de violencia</w:t>
      </w:r>
      <w:r w:rsidRPr="00BB0AAF">
        <w:rPr>
          <w:rFonts w:ascii="Abadi" w:hAnsi="Abadi"/>
          <w:sz w:val="21"/>
          <w:szCs w:val="21"/>
        </w:rPr>
        <w:t xml:space="preserve"> y </w:t>
      </w:r>
      <w:r w:rsidRPr="00BB0AAF">
        <w:rPr>
          <w:rFonts w:ascii="Abadi" w:hAnsi="Abadi"/>
          <w:i/>
          <w:iCs/>
          <w:sz w:val="21"/>
          <w:szCs w:val="21"/>
        </w:rPr>
        <w:t>ámbitos de violencia</w:t>
      </w:r>
      <w:r w:rsidRPr="00BB0AAF">
        <w:rPr>
          <w:rFonts w:ascii="Abadi" w:hAnsi="Abadi"/>
          <w:sz w:val="21"/>
          <w:szCs w:val="21"/>
        </w:rPr>
        <w:t>.</w:t>
      </w:r>
    </w:p>
    <w:p w14:paraId="26E8BA93"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•Cuidar de no infringir la libertad de expresión al prohibir la difusión de comunicaciones que promuevan estereotipos sexistas</w:t>
      </w:r>
    </w:p>
    <w:p w14:paraId="494A5592"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 xml:space="preserve">•Ubicación de las medidas de protección de acuerdo con la sistemática de la Ley. </w:t>
      </w:r>
    </w:p>
    <w:p w14:paraId="43C19669"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•No perder de vista la competencia federal para emitir la normativa que regule los contenidos que se difunde a través de radio y televisión, así como verificar su cumplimiento.</w:t>
      </w:r>
    </w:p>
    <w:p w14:paraId="74B401D9" w14:textId="77777777" w:rsidR="0049463E" w:rsidRPr="00BB0AAF" w:rsidRDefault="0049463E" w:rsidP="0049463E">
      <w:pPr>
        <w:widowControl w:val="0"/>
        <w:autoSpaceDE w:val="0"/>
        <w:autoSpaceDN w:val="0"/>
        <w:adjustRightInd w:val="0"/>
        <w:spacing w:before="100" w:beforeAutospacing="1" w:after="100" w:afterAutospacing="1"/>
        <w:ind w:firstLine="705"/>
        <w:jc w:val="both"/>
        <w:rPr>
          <w:rFonts w:ascii="Abadi" w:hAnsi="Abadi"/>
          <w:b/>
          <w:bCs/>
          <w:i/>
          <w:iCs/>
          <w:sz w:val="21"/>
          <w:szCs w:val="21"/>
        </w:rPr>
      </w:pPr>
      <w:r w:rsidRPr="00BB0AAF">
        <w:rPr>
          <w:rFonts w:ascii="Abadi" w:hAnsi="Abadi"/>
          <w:b/>
          <w:bCs/>
          <w:i/>
          <w:iCs/>
          <w:sz w:val="21"/>
          <w:szCs w:val="21"/>
        </w:rPr>
        <w:t>En relación con las propuestas de modificaciones al Código Penal del Estado de Guanajuato.</w:t>
      </w:r>
    </w:p>
    <w:p w14:paraId="38B7DB84"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•Analizar la estructura y redacción del tipo penal vigente en contraposición con el propuesto.</w:t>
      </w:r>
    </w:p>
    <w:p w14:paraId="006D3032"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•Revisar el potencial impacto en materia no facultada para el Congreso local.</w:t>
      </w:r>
    </w:p>
    <w:p w14:paraId="77DEAE73"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lastRenderedPageBreak/>
        <w:t>•Ponderar la supresión de la forma de persecución por querella del delito, sin justificación por parte del iniciante.</w:t>
      </w:r>
    </w:p>
    <w:p w14:paraId="34D76C23"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•Cuidar la sistemática del Código Penal del Estado, el principio de taxatividad y el principio de proporcionalidad de las penas.</w:t>
      </w:r>
    </w:p>
    <w:p w14:paraId="475C518E"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•Se consideró como punto débil que el delito a la intimidad sexual propuesto se enfoque sólo a las personas que tienen la mayoría de edad.</w:t>
      </w:r>
    </w:p>
    <w:p w14:paraId="3BB1A26E"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•La propuesta no establece lo que se entendería por violencia mediática, como precedente en cuanto a la interpretación de la ley.</w:t>
      </w:r>
    </w:p>
    <w:p w14:paraId="28B13ABE"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•El establecimiento de medidas de protección otorgadas por el Ministerio Público o la autoridad judicial resultaría inconstitucional por tratarse de aspectos procesales, de competencia para regular por parte del Congreso de la Unión.</w:t>
      </w:r>
    </w:p>
    <w:p w14:paraId="32274A44"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•Ponderar y revisar si la ley penal vigente ya contempla las conductas propuestas y la proporcionalidad de las penas propuestas.</w:t>
      </w:r>
    </w:p>
    <w:p w14:paraId="2858D1DF" w14:textId="77777777" w:rsidR="0049463E" w:rsidRPr="00BB0AAF" w:rsidRDefault="0049463E" w:rsidP="0049463E">
      <w:pPr>
        <w:widowControl w:val="0"/>
        <w:autoSpaceDE w:val="0"/>
        <w:autoSpaceDN w:val="0"/>
        <w:adjustRightInd w:val="0"/>
        <w:spacing w:before="100" w:beforeAutospacing="1" w:after="100" w:afterAutospacing="1"/>
        <w:ind w:left="705"/>
        <w:jc w:val="both"/>
        <w:rPr>
          <w:rFonts w:ascii="Abadi" w:hAnsi="Abadi"/>
          <w:sz w:val="21"/>
          <w:szCs w:val="21"/>
        </w:rPr>
      </w:pPr>
      <w:r w:rsidRPr="00BB0AAF">
        <w:rPr>
          <w:rFonts w:ascii="Abadi" w:hAnsi="Abadi"/>
          <w:sz w:val="21"/>
          <w:szCs w:val="21"/>
        </w:rPr>
        <w:t xml:space="preserve">•Considerar que, si bien el contenido normativo de la propuesta guarda una redacción similar con lo establecido por los numerales 199 </w:t>
      </w:r>
      <w:proofErr w:type="spellStart"/>
      <w:r w:rsidRPr="00BB0AAF">
        <w:rPr>
          <w:rFonts w:ascii="Abadi" w:hAnsi="Abadi"/>
          <w:sz w:val="21"/>
          <w:szCs w:val="21"/>
        </w:rPr>
        <w:t>Octies</w:t>
      </w:r>
      <w:proofErr w:type="spellEnd"/>
      <w:r w:rsidRPr="00BB0AAF">
        <w:rPr>
          <w:rFonts w:ascii="Abadi" w:hAnsi="Abadi"/>
          <w:sz w:val="21"/>
          <w:szCs w:val="21"/>
        </w:rPr>
        <w:t xml:space="preserve">, 199 </w:t>
      </w:r>
      <w:proofErr w:type="spellStart"/>
      <w:r w:rsidRPr="00BB0AAF">
        <w:rPr>
          <w:rFonts w:ascii="Abadi" w:hAnsi="Abadi"/>
          <w:sz w:val="21"/>
          <w:szCs w:val="21"/>
        </w:rPr>
        <w:t>Nonies</w:t>
      </w:r>
      <w:proofErr w:type="spellEnd"/>
      <w:r w:rsidRPr="00BB0AAF">
        <w:rPr>
          <w:rFonts w:ascii="Abadi" w:hAnsi="Abadi"/>
          <w:sz w:val="21"/>
          <w:szCs w:val="21"/>
        </w:rPr>
        <w:t xml:space="preserve"> y 199 </w:t>
      </w:r>
      <w:proofErr w:type="spellStart"/>
      <w:r w:rsidRPr="00BB0AAF">
        <w:rPr>
          <w:rFonts w:ascii="Abadi" w:hAnsi="Abadi"/>
          <w:sz w:val="21"/>
          <w:szCs w:val="21"/>
        </w:rPr>
        <w:t>Decies</w:t>
      </w:r>
      <w:proofErr w:type="spellEnd"/>
      <w:r w:rsidRPr="00BB0AAF">
        <w:rPr>
          <w:rFonts w:ascii="Abadi" w:hAnsi="Abadi"/>
          <w:sz w:val="21"/>
          <w:szCs w:val="21"/>
        </w:rPr>
        <w:t xml:space="preserve"> del Código Penal Federal, lo que puede constituir una herramienta referencial de valía, también lo es que debe considerarse que reproducir en similares o idénticos términos lo previsto por la codificación federal, conlleva en el caso particular, dificultades en su instrumentación, concretamente por la sistemática y construcción normativa de las hipótesis penales de los delitos contemplados en el Código Punitivo local.</w:t>
      </w:r>
    </w:p>
    <w:p w14:paraId="72781035" w14:textId="2A37EC96" w:rsidR="0049463E" w:rsidRDefault="0049463E" w:rsidP="0049463E">
      <w:pPr>
        <w:autoSpaceDE w:val="0"/>
        <w:autoSpaceDN w:val="0"/>
        <w:adjustRightInd w:val="0"/>
        <w:jc w:val="both"/>
        <w:rPr>
          <w:rFonts w:ascii="Abadi" w:hAnsi="Abadi" w:cs="Arial"/>
          <w:color w:val="000000"/>
          <w:sz w:val="21"/>
          <w:szCs w:val="21"/>
        </w:rPr>
      </w:pPr>
      <w:r w:rsidRPr="00BB0AAF">
        <w:rPr>
          <w:rFonts w:ascii="Abadi" w:hAnsi="Abadi" w:cs="Arial"/>
          <w:b/>
          <w:bCs/>
          <w:color w:val="000000"/>
          <w:sz w:val="21"/>
          <w:szCs w:val="21"/>
        </w:rPr>
        <w:t>III.4.</w:t>
      </w:r>
      <w:r w:rsidRPr="00BB0AAF">
        <w:rPr>
          <w:rFonts w:ascii="Abadi" w:hAnsi="Abadi" w:cs="Arial"/>
          <w:b/>
          <w:bCs/>
          <w:color w:val="000000"/>
          <w:sz w:val="21"/>
          <w:szCs w:val="21"/>
        </w:rPr>
        <w:tab/>
      </w:r>
      <w:r w:rsidRPr="00BB0AAF">
        <w:rPr>
          <w:rFonts w:ascii="Abadi" w:hAnsi="Abadi" w:cs="Arial"/>
          <w:color w:val="000000"/>
          <w:sz w:val="21"/>
          <w:szCs w:val="21"/>
        </w:rPr>
        <w:t>Reunión de análisis.</w:t>
      </w:r>
    </w:p>
    <w:p w14:paraId="3E7BF80E" w14:textId="77777777" w:rsidR="00F7120D" w:rsidRPr="00BB0AAF" w:rsidRDefault="00F7120D" w:rsidP="0049463E">
      <w:pPr>
        <w:autoSpaceDE w:val="0"/>
        <w:autoSpaceDN w:val="0"/>
        <w:adjustRightInd w:val="0"/>
        <w:jc w:val="both"/>
        <w:rPr>
          <w:rFonts w:ascii="Abadi" w:hAnsi="Abadi" w:cs="Arial"/>
          <w:color w:val="000000"/>
          <w:sz w:val="21"/>
          <w:szCs w:val="21"/>
        </w:rPr>
      </w:pPr>
    </w:p>
    <w:p w14:paraId="0312A3F0" w14:textId="34E80874" w:rsidR="0049463E" w:rsidRDefault="0049463E" w:rsidP="0049463E">
      <w:pPr>
        <w:autoSpaceDE w:val="0"/>
        <w:autoSpaceDN w:val="0"/>
        <w:adjustRightInd w:val="0"/>
        <w:jc w:val="both"/>
        <w:rPr>
          <w:rFonts w:ascii="Abadi" w:hAnsi="Abadi" w:cs="Arial"/>
          <w:color w:val="000000"/>
          <w:sz w:val="21"/>
          <w:szCs w:val="21"/>
        </w:rPr>
      </w:pPr>
      <w:r w:rsidRPr="00BB0AAF">
        <w:rPr>
          <w:rFonts w:ascii="Abadi" w:hAnsi="Abadi" w:cs="Arial"/>
          <w:b/>
          <w:bCs/>
          <w:color w:val="000000"/>
          <w:sz w:val="21"/>
          <w:szCs w:val="21"/>
        </w:rPr>
        <w:tab/>
      </w:r>
      <w:r w:rsidRPr="00BB0AAF">
        <w:rPr>
          <w:rFonts w:ascii="Abadi" w:hAnsi="Abadi" w:cs="Arial"/>
          <w:color w:val="000000"/>
          <w:sz w:val="21"/>
          <w:szCs w:val="21"/>
        </w:rPr>
        <w:t xml:space="preserve">Como quedó asentado en el apartado de seguimiento a la metodología de trabajo, las Comisiones Unidas de Justicia y Para la Igualdad de Género de esta Legislatura procedieron al análisis de las iniciativas con la </w:t>
      </w:r>
      <w:r w:rsidRPr="00BB0AAF">
        <w:rPr>
          <w:rFonts w:ascii="Abadi" w:hAnsi="Abadi"/>
          <w:sz w:val="21"/>
          <w:szCs w:val="21"/>
        </w:rPr>
        <w:t xml:space="preserve">participación, además, de la Magistrada Supernumeraria maestra Ruth Alejandra Yáñez Trejo por parte del Supremo Tribunal de Justicia; del maestro Jonathan Hazael Moreno Becerra y de la licenciada Berenice Ramírez Ojeda por la Fiscalía General; al maestro Agustín Eugenio Martínez Elías de la Procuraduría de los Derechos Humanos; a los licenciados José Federico Ruiz Chávez, Carlos Alejandro Rodríguez Pacheco, Carlos Manuel Torres Yáñez y María Selene Ramírez Saldaña, por la Coordinación General Jurídica; y de la maestra Iliana Alejandra Bernardino Cruz, Abogada General y de la licenciada Martha Daniela Hernández Salgado, Titular del Programa Institucional de Igualdad de Género de la Universidad de Guanajuato, </w:t>
      </w:r>
      <w:r w:rsidRPr="00BB0AAF">
        <w:rPr>
          <w:rFonts w:ascii="Abadi" w:hAnsi="Abadi" w:cs="Arial"/>
          <w:color w:val="000000"/>
          <w:sz w:val="21"/>
          <w:szCs w:val="21"/>
        </w:rPr>
        <w:t>quienes expresaron, de manera general,  su coincidencia con las propuestas de los iniciantes y justificaron su opinión en aspectos doctrinales y normativos respecto a buscar los mecanismos legislativos para eliminar cualquier tipo de violencia en contra de las mujeres, en particular, los temas analizados -violencia digital y violencia mediática- y generar un marco jurídico que garantice de manera plena los derechos humanos de las mujeres guanajuatenses.</w:t>
      </w:r>
    </w:p>
    <w:p w14:paraId="44991C0A" w14:textId="77777777" w:rsidR="00F7120D" w:rsidRPr="00BB0AAF" w:rsidRDefault="00F7120D" w:rsidP="0049463E">
      <w:pPr>
        <w:autoSpaceDE w:val="0"/>
        <w:autoSpaceDN w:val="0"/>
        <w:adjustRightInd w:val="0"/>
        <w:jc w:val="both"/>
        <w:rPr>
          <w:rFonts w:ascii="Abadi" w:hAnsi="Abadi" w:cs="Arial"/>
          <w:color w:val="000000"/>
          <w:sz w:val="21"/>
          <w:szCs w:val="21"/>
        </w:rPr>
      </w:pPr>
    </w:p>
    <w:p w14:paraId="7D27EA34" w14:textId="77777777" w:rsidR="0049463E" w:rsidRPr="00BB0AAF" w:rsidRDefault="0049463E" w:rsidP="0049463E">
      <w:pPr>
        <w:autoSpaceDE w:val="0"/>
        <w:autoSpaceDN w:val="0"/>
        <w:adjustRightInd w:val="0"/>
        <w:ind w:firstLine="708"/>
        <w:jc w:val="both"/>
        <w:rPr>
          <w:rFonts w:ascii="Abadi" w:hAnsi="Abadi" w:cs="Arial"/>
          <w:color w:val="000000"/>
          <w:sz w:val="21"/>
          <w:szCs w:val="21"/>
        </w:rPr>
      </w:pPr>
      <w:r w:rsidRPr="00BB0AAF">
        <w:rPr>
          <w:rFonts w:ascii="Abadi" w:hAnsi="Abadi" w:cs="Arial"/>
          <w:color w:val="000000"/>
          <w:sz w:val="21"/>
          <w:szCs w:val="21"/>
        </w:rPr>
        <w:t xml:space="preserve">Derivado de todas las participaciones en las Comisiones Unidas de Justicia y para la Igualdad de Género, se estimó procedente la propuesta de las y los iniciantes con los ajustes planteados, como se expondrá en las siguientes consideraciones. </w:t>
      </w:r>
    </w:p>
    <w:p w14:paraId="7F50B9AF" w14:textId="77777777" w:rsidR="0049463E" w:rsidRPr="00BB0AAF" w:rsidRDefault="0049463E" w:rsidP="0049463E">
      <w:pPr>
        <w:autoSpaceDE w:val="0"/>
        <w:autoSpaceDN w:val="0"/>
        <w:adjustRightInd w:val="0"/>
        <w:jc w:val="both"/>
        <w:rPr>
          <w:rFonts w:ascii="Abadi" w:hAnsi="Abadi" w:cs="Arial"/>
          <w:color w:val="000000"/>
          <w:sz w:val="21"/>
          <w:szCs w:val="21"/>
        </w:rPr>
      </w:pPr>
    </w:p>
    <w:p w14:paraId="56F07BF6" w14:textId="40D57390" w:rsidR="0049463E" w:rsidRDefault="0049463E" w:rsidP="0049463E">
      <w:pPr>
        <w:autoSpaceDE w:val="0"/>
        <w:autoSpaceDN w:val="0"/>
        <w:adjustRightInd w:val="0"/>
        <w:jc w:val="both"/>
        <w:rPr>
          <w:rFonts w:ascii="Abadi" w:hAnsi="Abadi" w:cs="Arial"/>
          <w:b/>
          <w:bCs/>
          <w:color w:val="000000"/>
          <w:sz w:val="21"/>
          <w:szCs w:val="21"/>
        </w:rPr>
      </w:pPr>
      <w:r w:rsidRPr="00BB0AAF">
        <w:rPr>
          <w:rFonts w:ascii="Abadi" w:hAnsi="Abadi" w:cs="Arial"/>
          <w:b/>
          <w:bCs/>
          <w:color w:val="000000"/>
          <w:sz w:val="21"/>
          <w:szCs w:val="21"/>
        </w:rPr>
        <w:t>IV.</w:t>
      </w:r>
      <w:r w:rsidRPr="00BB0AAF">
        <w:rPr>
          <w:rFonts w:ascii="Abadi" w:hAnsi="Abadi" w:cs="Arial"/>
          <w:b/>
          <w:bCs/>
          <w:color w:val="000000"/>
          <w:sz w:val="21"/>
          <w:szCs w:val="21"/>
        </w:rPr>
        <w:tab/>
        <w:t>Consideraciones.</w:t>
      </w:r>
    </w:p>
    <w:p w14:paraId="57BF4389" w14:textId="77777777" w:rsidR="00F7120D" w:rsidRPr="00BB0AAF" w:rsidRDefault="00F7120D" w:rsidP="0049463E">
      <w:pPr>
        <w:autoSpaceDE w:val="0"/>
        <w:autoSpaceDN w:val="0"/>
        <w:adjustRightInd w:val="0"/>
        <w:jc w:val="both"/>
        <w:rPr>
          <w:rFonts w:ascii="Abadi" w:hAnsi="Abadi"/>
          <w:sz w:val="21"/>
          <w:szCs w:val="21"/>
        </w:rPr>
      </w:pPr>
    </w:p>
    <w:p w14:paraId="62D08347" w14:textId="589CFC25"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Quienes integramos estas Comisiones Unidas de Justicia y Para la Igualdad de Género, coincidimos con la finalidad que buscan los iniciantes con sus propuestas, conocedores de la necesidad imperante de forjar un cuadro normativo integral para prevenir, erradicar y sancionar todo tipo de violencias en contra de las mujeres.</w:t>
      </w:r>
    </w:p>
    <w:p w14:paraId="198206B6" w14:textId="77777777" w:rsidR="00F7120D" w:rsidRPr="00BB0AAF" w:rsidRDefault="00F7120D" w:rsidP="0049463E">
      <w:pPr>
        <w:autoSpaceDE w:val="0"/>
        <w:autoSpaceDN w:val="0"/>
        <w:adjustRightInd w:val="0"/>
        <w:ind w:firstLine="708"/>
        <w:jc w:val="both"/>
        <w:rPr>
          <w:rFonts w:ascii="Abadi" w:hAnsi="Abadi"/>
          <w:sz w:val="21"/>
          <w:szCs w:val="21"/>
        </w:rPr>
      </w:pPr>
    </w:p>
    <w:p w14:paraId="74491EBF" w14:textId="2C4843D8"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 xml:space="preserve">Esto, en el marco del cumplimiento de las obligaciones del Estado mexicano, una de las acciones fundamentales que debe de llevar a cabo la federación y las entidades </w:t>
      </w:r>
      <w:r w:rsidRPr="00BB0AAF">
        <w:rPr>
          <w:rFonts w:ascii="Abadi" w:hAnsi="Abadi"/>
          <w:sz w:val="21"/>
          <w:szCs w:val="21"/>
        </w:rPr>
        <w:lastRenderedPageBreak/>
        <w:t>federativas es el otorgamiento de protección y prevención, con el fin de garantizar el disfrute de sus derechos humanos y que, en consecuencia, las mujeres, las adolescentes y las niñas puedan vivir una vida libre de violencia.</w:t>
      </w:r>
    </w:p>
    <w:p w14:paraId="6B5F7322" w14:textId="77777777" w:rsidR="00F7120D" w:rsidRPr="00BB0AAF" w:rsidRDefault="00F7120D" w:rsidP="0049463E">
      <w:pPr>
        <w:autoSpaceDE w:val="0"/>
        <w:autoSpaceDN w:val="0"/>
        <w:adjustRightInd w:val="0"/>
        <w:ind w:firstLine="708"/>
        <w:jc w:val="both"/>
        <w:rPr>
          <w:rFonts w:ascii="Abadi" w:hAnsi="Abadi"/>
          <w:sz w:val="21"/>
          <w:szCs w:val="21"/>
        </w:rPr>
      </w:pPr>
    </w:p>
    <w:p w14:paraId="342D6B11" w14:textId="47D0CBFF"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En ese sentido, ciertamente es una obligación del Estado garantizar el acceso a una vida libre de violencia para todas las personas y con particular atención a las mujeres, quienes viven una constante intimidación estructural en agravio de sus derechos humanos. Así, nuestra Carta Magna y la Constitución Local previenen los principios de igualdad y no discriminación.</w:t>
      </w:r>
    </w:p>
    <w:p w14:paraId="302EDE2A" w14:textId="77777777" w:rsidR="00F7120D" w:rsidRPr="00BB0AAF" w:rsidRDefault="00F7120D" w:rsidP="0049463E">
      <w:pPr>
        <w:autoSpaceDE w:val="0"/>
        <w:autoSpaceDN w:val="0"/>
        <w:adjustRightInd w:val="0"/>
        <w:ind w:firstLine="708"/>
        <w:jc w:val="both"/>
        <w:rPr>
          <w:rFonts w:ascii="Abadi" w:hAnsi="Abadi"/>
          <w:sz w:val="21"/>
          <w:szCs w:val="21"/>
        </w:rPr>
      </w:pPr>
    </w:p>
    <w:p w14:paraId="4D713162" w14:textId="110DB3A6"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La violencia digital y mediática mediante redes sociales contra las mujeres y niñas representa un obstáculo para su acceso seguro a las comunicaciones e información digital, que produce consecuencias psicológicas, emocionales y sociales para las víctimas, además que, limita el pleno uso, goce y disfrute de sus derechos humanos afectando la dignidad, libertad de expresión de las mujeres y niñas Guanajuatenses.</w:t>
      </w:r>
    </w:p>
    <w:p w14:paraId="55B1983B" w14:textId="77777777" w:rsidR="00F7120D" w:rsidRPr="00BB0AAF" w:rsidRDefault="00F7120D" w:rsidP="0049463E">
      <w:pPr>
        <w:autoSpaceDE w:val="0"/>
        <w:autoSpaceDN w:val="0"/>
        <w:adjustRightInd w:val="0"/>
        <w:ind w:firstLine="708"/>
        <w:jc w:val="both"/>
        <w:rPr>
          <w:rFonts w:ascii="Abadi" w:hAnsi="Abadi"/>
          <w:sz w:val="21"/>
          <w:szCs w:val="21"/>
        </w:rPr>
      </w:pPr>
    </w:p>
    <w:p w14:paraId="0AD2EB63" w14:textId="77777777" w:rsidR="00F7120D"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 xml:space="preserve">Por ello, la Comisión Nacional de Derechos Humanos considera que, con las reformas efectuadas a la Ley General de Acceso de las Mujeres a una Vida Libre de Violencia, para integrar las modalidades de </w:t>
      </w:r>
      <w:r w:rsidRPr="00BB0AAF">
        <w:rPr>
          <w:rFonts w:ascii="Abadi" w:hAnsi="Abadi"/>
          <w:i/>
          <w:iCs/>
          <w:sz w:val="21"/>
          <w:szCs w:val="21"/>
        </w:rPr>
        <w:t>violencia digital</w:t>
      </w:r>
      <w:r w:rsidRPr="00BB0AAF">
        <w:rPr>
          <w:rFonts w:ascii="Abadi" w:hAnsi="Abadi"/>
          <w:sz w:val="21"/>
          <w:szCs w:val="21"/>
        </w:rPr>
        <w:t xml:space="preserve"> y </w:t>
      </w:r>
      <w:r w:rsidRPr="00BB0AAF">
        <w:rPr>
          <w:rFonts w:ascii="Abadi" w:hAnsi="Abadi"/>
          <w:i/>
          <w:iCs/>
          <w:sz w:val="21"/>
          <w:szCs w:val="21"/>
        </w:rPr>
        <w:t>violencia mediática</w:t>
      </w:r>
      <w:r w:rsidRPr="00BB0AAF">
        <w:rPr>
          <w:rFonts w:ascii="Abadi" w:hAnsi="Abadi"/>
          <w:sz w:val="21"/>
          <w:szCs w:val="21"/>
        </w:rPr>
        <w:t>, se podrá garantizar la integridad de las víctimas.</w:t>
      </w:r>
    </w:p>
    <w:p w14:paraId="0A805E03" w14:textId="0AD0E44C" w:rsidR="0049463E" w:rsidRPr="00BB0AAF"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 xml:space="preserve"> </w:t>
      </w:r>
    </w:p>
    <w:p w14:paraId="79A351A8" w14:textId="5F8ED202"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 xml:space="preserve"> Asimismo, es preciso subrayar que la denominada «Ley Olimpia» se concretó luego de efectuar un análisis con perspectiva de género que posibilita atender el problema de forma adecuada y con ello cumplir con los mandatos constitucionales y convencionales que establecen proteger la dignidad de las mujeres y su derecho a una vida libre de violencia.</w:t>
      </w:r>
    </w:p>
    <w:p w14:paraId="051B7E82" w14:textId="77777777" w:rsidR="00F7120D" w:rsidRPr="00BB0AAF" w:rsidRDefault="00F7120D" w:rsidP="0049463E">
      <w:pPr>
        <w:autoSpaceDE w:val="0"/>
        <w:autoSpaceDN w:val="0"/>
        <w:adjustRightInd w:val="0"/>
        <w:ind w:firstLine="708"/>
        <w:jc w:val="both"/>
        <w:rPr>
          <w:rFonts w:ascii="Abadi" w:hAnsi="Abadi"/>
          <w:sz w:val="21"/>
          <w:szCs w:val="21"/>
        </w:rPr>
      </w:pPr>
    </w:p>
    <w:p w14:paraId="09809F8F" w14:textId="192A00BA"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Por lo que concluimos que, la propuesta es jurídicamente viable ya que se corresponde a criterios internacionales y se ajusta correctamente al sistema constitucional y legal. No obstante, estimamos pertinente realizar ajustes a las propuestas normativas para que sean acordes sistemáticamente con nuestros ordenamientos locales, tal como se expondrá enseguida:</w:t>
      </w:r>
    </w:p>
    <w:p w14:paraId="7B6AAB9F" w14:textId="77777777" w:rsidR="00F7120D" w:rsidRPr="00BB0AAF" w:rsidRDefault="00F7120D" w:rsidP="0049463E">
      <w:pPr>
        <w:autoSpaceDE w:val="0"/>
        <w:autoSpaceDN w:val="0"/>
        <w:adjustRightInd w:val="0"/>
        <w:ind w:firstLine="708"/>
        <w:jc w:val="both"/>
        <w:rPr>
          <w:rFonts w:ascii="Abadi" w:hAnsi="Abadi"/>
          <w:sz w:val="21"/>
          <w:szCs w:val="21"/>
        </w:rPr>
      </w:pPr>
    </w:p>
    <w:p w14:paraId="2675D870" w14:textId="4646DA9D" w:rsidR="0049463E" w:rsidRDefault="0049463E" w:rsidP="0049463E">
      <w:pPr>
        <w:autoSpaceDE w:val="0"/>
        <w:autoSpaceDN w:val="0"/>
        <w:adjustRightInd w:val="0"/>
        <w:ind w:firstLine="708"/>
        <w:jc w:val="both"/>
        <w:rPr>
          <w:rFonts w:ascii="Abadi" w:hAnsi="Abadi"/>
          <w:b/>
          <w:bCs/>
          <w:i/>
          <w:iCs/>
          <w:sz w:val="21"/>
          <w:szCs w:val="21"/>
        </w:rPr>
      </w:pPr>
      <w:r w:rsidRPr="00BB0AAF">
        <w:rPr>
          <w:rFonts w:ascii="Abadi" w:hAnsi="Abadi"/>
          <w:b/>
          <w:bCs/>
          <w:i/>
          <w:iCs/>
          <w:sz w:val="21"/>
          <w:szCs w:val="21"/>
        </w:rPr>
        <w:t>Respecto a la Ley de Acceso de las Mujeres a una Vida Libre de Violencia para el Estado de Guanajuato.</w:t>
      </w:r>
    </w:p>
    <w:p w14:paraId="273D8996" w14:textId="77777777" w:rsidR="00F7120D" w:rsidRPr="00BB0AAF" w:rsidRDefault="00F7120D" w:rsidP="0049463E">
      <w:pPr>
        <w:autoSpaceDE w:val="0"/>
        <w:autoSpaceDN w:val="0"/>
        <w:adjustRightInd w:val="0"/>
        <w:ind w:firstLine="708"/>
        <w:jc w:val="both"/>
        <w:rPr>
          <w:rFonts w:ascii="Abadi" w:hAnsi="Abadi"/>
          <w:b/>
          <w:bCs/>
          <w:i/>
          <w:iCs/>
          <w:sz w:val="21"/>
          <w:szCs w:val="21"/>
        </w:rPr>
      </w:pPr>
    </w:p>
    <w:p w14:paraId="11FD0FF7" w14:textId="7ED3FD14"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 xml:space="preserve">Las diputadas y diputados que integramos estas comisiones dictaminadoras, sabedoras de la importancia de tener un marco legislativo integral de protección a las mujeres, adolescentes y niñas, consideramos adecuadas las modificaciones a los tipos de violencia digital y violencia mediática, y resaltar como un ámbito de violencia el realizado en los medios de comunicación, ya que la materialización de estos tipos de violencia permea a través de las diversas herramientas tecnológicas.  </w:t>
      </w:r>
    </w:p>
    <w:p w14:paraId="25A0F44F" w14:textId="77777777" w:rsidR="00F7120D" w:rsidRPr="00BB0AAF" w:rsidRDefault="00F7120D" w:rsidP="0049463E">
      <w:pPr>
        <w:autoSpaceDE w:val="0"/>
        <w:autoSpaceDN w:val="0"/>
        <w:adjustRightInd w:val="0"/>
        <w:ind w:firstLine="708"/>
        <w:jc w:val="both"/>
        <w:rPr>
          <w:rFonts w:ascii="Abadi" w:hAnsi="Abadi"/>
          <w:sz w:val="21"/>
          <w:szCs w:val="21"/>
        </w:rPr>
      </w:pPr>
    </w:p>
    <w:p w14:paraId="345A30F3" w14:textId="2AC940E9"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Agradecemos y reconocemos los aportes realizados en el transcurso de los trabajos de dictaminación realizados para la integración del presente documento legislativo, el cual, después analizar los argumentos vertidos, coincidimos con las y los iniciantes en la necesidad de legislar en materia de violencia digital y mediática contra las mujeres, adolescentes y niñas, adecuando la normatividad a la realidad social que lamentablemente se vive en el país, específicamente en lo que concierne a la violencia que se ejerce en contra de ellas.</w:t>
      </w:r>
    </w:p>
    <w:p w14:paraId="05CBE5B1" w14:textId="77777777" w:rsidR="00F7120D" w:rsidRPr="00BB0AAF" w:rsidRDefault="00F7120D" w:rsidP="0049463E">
      <w:pPr>
        <w:autoSpaceDE w:val="0"/>
        <w:autoSpaceDN w:val="0"/>
        <w:adjustRightInd w:val="0"/>
        <w:ind w:firstLine="708"/>
        <w:jc w:val="both"/>
        <w:rPr>
          <w:rFonts w:ascii="Abadi" w:hAnsi="Abadi"/>
          <w:sz w:val="21"/>
          <w:szCs w:val="21"/>
        </w:rPr>
      </w:pPr>
    </w:p>
    <w:p w14:paraId="0314B94A" w14:textId="7A376FDE"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En el contexto del desarrollo de nuevas tecnología de la información y comunicación, estimamos urgente construir un marco normativo que contemple las formas de violencia de las que, las mujeres, adolescentes y niñas son víctimas, en el caso del presente dictamen, la violencia digital y la violencia mediática representa para éstas un obstáculo para su acceso y uso de las tecnologías, comunicación e información digital, aunado a ello genera consecuencias psicológicas, emocionales y sociales para las víctimas y limita el pleno ejercicio de los derechos humanos.</w:t>
      </w:r>
    </w:p>
    <w:p w14:paraId="3BCB9D2C" w14:textId="77777777" w:rsidR="00F7120D" w:rsidRPr="00BB0AAF" w:rsidRDefault="00F7120D" w:rsidP="0049463E">
      <w:pPr>
        <w:autoSpaceDE w:val="0"/>
        <w:autoSpaceDN w:val="0"/>
        <w:adjustRightInd w:val="0"/>
        <w:ind w:firstLine="708"/>
        <w:jc w:val="both"/>
        <w:rPr>
          <w:rFonts w:ascii="Abadi" w:hAnsi="Abadi"/>
          <w:sz w:val="21"/>
          <w:szCs w:val="21"/>
        </w:rPr>
      </w:pPr>
    </w:p>
    <w:p w14:paraId="4D150BA5" w14:textId="0D596ED7"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 xml:space="preserve">Por lo anterior se acordó que dichas propuestas fueran consideradas en el presente análisis, con el objetivo de visibilizar el interés y el trabajo legislativo de quienes integramos estas Comisiones; entre las observaciones y comentarios que se vertieron en la mesa de trabajo, se destacó atender la propuesta para modificar la fracción </w:t>
      </w:r>
      <w:r w:rsidRPr="00BB0AAF">
        <w:rPr>
          <w:rFonts w:ascii="Abadi" w:hAnsi="Abadi"/>
          <w:b/>
          <w:bCs/>
          <w:sz w:val="21"/>
          <w:szCs w:val="21"/>
        </w:rPr>
        <w:t>XII</w:t>
      </w:r>
      <w:r w:rsidRPr="00BB0AAF">
        <w:rPr>
          <w:rFonts w:ascii="Abadi" w:hAnsi="Abadi"/>
          <w:sz w:val="21"/>
          <w:szCs w:val="21"/>
        </w:rPr>
        <w:t xml:space="preserve"> del artículo </w:t>
      </w:r>
      <w:r w:rsidRPr="00BB0AAF">
        <w:rPr>
          <w:rFonts w:ascii="Abadi" w:hAnsi="Abadi"/>
          <w:b/>
          <w:bCs/>
          <w:sz w:val="21"/>
          <w:szCs w:val="21"/>
        </w:rPr>
        <w:t>5</w:t>
      </w:r>
      <w:r w:rsidRPr="00BB0AAF">
        <w:rPr>
          <w:rFonts w:ascii="Abadi" w:hAnsi="Abadi"/>
          <w:sz w:val="21"/>
          <w:szCs w:val="21"/>
        </w:rPr>
        <w:t xml:space="preserve"> de la Ley de Acceso de las Mujeres a Una vida Libre de violencia, y se consideró </w:t>
      </w:r>
      <w:r w:rsidRPr="00BB0AAF">
        <w:rPr>
          <w:rFonts w:ascii="Abadi" w:hAnsi="Abadi"/>
          <w:sz w:val="21"/>
          <w:szCs w:val="21"/>
        </w:rPr>
        <w:lastRenderedPageBreak/>
        <w:t>retomar los comentarios y observaciones de las personas que participaron en la mesa de análisis e incluirlos en la definición.</w:t>
      </w:r>
    </w:p>
    <w:p w14:paraId="3AFDD704" w14:textId="77777777" w:rsidR="00F7120D" w:rsidRPr="00BB0AAF" w:rsidRDefault="00F7120D" w:rsidP="0049463E">
      <w:pPr>
        <w:autoSpaceDE w:val="0"/>
        <w:autoSpaceDN w:val="0"/>
        <w:adjustRightInd w:val="0"/>
        <w:ind w:firstLine="708"/>
        <w:jc w:val="both"/>
        <w:rPr>
          <w:rFonts w:ascii="Abadi" w:hAnsi="Abadi"/>
          <w:sz w:val="21"/>
          <w:szCs w:val="21"/>
        </w:rPr>
      </w:pPr>
    </w:p>
    <w:p w14:paraId="3B6CA8E3" w14:textId="372E9509" w:rsidR="0049463E" w:rsidRDefault="0049463E" w:rsidP="0049463E">
      <w:pPr>
        <w:autoSpaceDE w:val="0"/>
        <w:autoSpaceDN w:val="0"/>
        <w:adjustRightInd w:val="0"/>
        <w:ind w:firstLine="708"/>
        <w:jc w:val="both"/>
        <w:rPr>
          <w:rFonts w:ascii="Abadi" w:hAnsi="Abadi"/>
          <w:i/>
          <w:iCs/>
          <w:sz w:val="21"/>
          <w:szCs w:val="21"/>
        </w:rPr>
      </w:pPr>
      <w:r w:rsidRPr="00BB0AAF">
        <w:rPr>
          <w:rFonts w:ascii="Abadi" w:hAnsi="Abadi"/>
          <w:sz w:val="21"/>
          <w:szCs w:val="21"/>
        </w:rPr>
        <w:t xml:space="preserve">Respecto a la fracción </w:t>
      </w:r>
      <w:r w:rsidRPr="00BB0AAF">
        <w:rPr>
          <w:rFonts w:ascii="Abadi" w:hAnsi="Abadi"/>
          <w:b/>
          <w:bCs/>
          <w:sz w:val="21"/>
          <w:szCs w:val="21"/>
        </w:rPr>
        <w:t>XIV</w:t>
      </w:r>
      <w:r w:rsidRPr="00BB0AAF">
        <w:rPr>
          <w:rFonts w:ascii="Abadi" w:hAnsi="Abadi"/>
          <w:sz w:val="21"/>
          <w:szCs w:val="21"/>
        </w:rPr>
        <w:t xml:space="preserve">, ajustada de manera sistematizada a la fracción XV del artículo </w:t>
      </w:r>
      <w:r w:rsidRPr="00BB0AAF">
        <w:rPr>
          <w:rFonts w:ascii="Abadi" w:hAnsi="Abadi"/>
          <w:b/>
          <w:bCs/>
          <w:sz w:val="21"/>
          <w:szCs w:val="21"/>
        </w:rPr>
        <w:t>5</w:t>
      </w:r>
      <w:r w:rsidRPr="00BB0AAF">
        <w:rPr>
          <w:rFonts w:ascii="Abadi" w:hAnsi="Abadi"/>
          <w:sz w:val="21"/>
          <w:szCs w:val="21"/>
        </w:rPr>
        <w:t xml:space="preserve">, referente a la adición de violencia mediática, se consideró procedente al señalarlo como la </w:t>
      </w:r>
      <w:r w:rsidRPr="00BB0AAF">
        <w:rPr>
          <w:rFonts w:ascii="Abadi" w:hAnsi="Abadi"/>
          <w:i/>
          <w:iCs/>
          <w:sz w:val="21"/>
          <w:szCs w:val="21"/>
        </w:rPr>
        <w:t>acción u omisión a través de cualquier medio masivo de comunicación, que de manera directa o indirecta promueva estereotipos sexistas, haga apología de la violencia contra las mujeres, las adolescentes y las niñas, produzca o permita la producción y difusión de discurso de odio sexista, discriminación de género o desigualdad entre mujeres y hombres, así como la sumisión  o explotación de mujeres, que la injurian, difaman, discriminan, deshonran, humillan o que atentan contra su dignidad, intimidad, libertad, vida privada, o en su imagen propia, y que le cause cualquier daño.</w:t>
      </w:r>
    </w:p>
    <w:p w14:paraId="11185948" w14:textId="77777777" w:rsidR="00F7120D" w:rsidRPr="00BB0AAF" w:rsidRDefault="00F7120D" w:rsidP="0049463E">
      <w:pPr>
        <w:autoSpaceDE w:val="0"/>
        <w:autoSpaceDN w:val="0"/>
        <w:adjustRightInd w:val="0"/>
        <w:ind w:firstLine="708"/>
        <w:jc w:val="both"/>
        <w:rPr>
          <w:rFonts w:ascii="Abadi" w:hAnsi="Abadi"/>
          <w:sz w:val="21"/>
          <w:szCs w:val="21"/>
        </w:rPr>
      </w:pPr>
    </w:p>
    <w:p w14:paraId="5297E52E" w14:textId="77777777" w:rsidR="0049463E" w:rsidRPr="00BB0AAF"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 xml:space="preserve">Resaltando que, aunque en México contamos con un marco jurídico que regula a los medios de comunicación desde una perspectiva de género, no discriminación y erradicación de la violencia contra las mujeres y las niñas, diversas investigaciones establecen que vivimos un grave problema de violencia, al asegurar que los medios de comunicación son una poderosa herramienta para transmitir mensajes, reproducir hábitos y costumbres y moldear la forma en que vemos al mundo, por lo que son estratégicos para el impulso de la igualdad de género y la erradicación de la violencia, debido a su estrecho vínculo con la población y la influencia en la naturalización de la violencia; coincidiendo en la viabilidad de ampliar los ámbitos de violencia, al adicionar una fracción </w:t>
      </w:r>
      <w:r w:rsidRPr="00BB0AAF">
        <w:rPr>
          <w:rFonts w:ascii="Abadi" w:hAnsi="Abadi"/>
          <w:b/>
          <w:bCs/>
          <w:sz w:val="21"/>
          <w:szCs w:val="21"/>
        </w:rPr>
        <w:t>VII</w:t>
      </w:r>
      <w:r w:rsidRPr="00BB0AAF">
        <w:rPr>
          <w:rFonts w:ascii="Abadi" w:hAnsi="Abadi"/>
          <w:sz w:val="21"/>
          <w:szCs w:val="21"/>
        </w:rPr>
        <w:t xml:space="preserve"> al artículo </w:t>
      </w:r>
      <w:r w:rsidRPr="00BB0AAF">
        <w:rPr>
          <w:rFonts w:ascii="Abadi" w:hAnsi="Abadi"/>
          <w:b/>
          <w:bCs/>
          <w:sz w:val="21"/>
          <w:szCs w:val="21"/>
        </w:rPr>
        <w:t>6</w:t>
      </w:r>
      <w:r w:rsidRPr="00BB0AAF">
        <w:rPr>
          <w:rFonts w:ascii="Abadi" w:hAnsi="Abadi"/>
          <w:sz w:val="21"/>
          <w:szCs w:val="21"/>
        </w:rPr>
        <w:t>, y señalar a los medios masivos de comunicación como un espacio en donde se ejerce este tipo de violencia para producir o difundir contenidos reales o simulados que afecte la autoestima, salud, integridad, libertad y seguridad de las mujeres, adolescentes y niñas.</w:t>
      </w:r>
    </w:p>
    <w:p w14:paraId="283FF1F3" w14:textId="34025E4A" w:rsidR="0049463E" w:rsidRDefault="0049463E" w:rsidP="0049463E">
      <w:pPr>
        <w:autoSpaceDE w:val="0"/>
        <w:autoSpaceDN w:val="0"/>
        <w:adjustRightInd w:val="0"/>
        <w:ind w:firstLine="708"/>
        <w:jc w:val="both"/>
        <w:rPr>
          <w:rFonts w:ascii="Abadi" w:hAnsi="Abadi"/>
          <w:sz w:val="21"/>
          <w:szCs w:val="21"/>
        </w:rPr>
      </w:pPr>
      <w:r w:rsidRPr="00BB0AAF">
        <w:rPr>
          <w:rFonts w:ascii="Abadi" w:hAnsi="Abadi"/>
          <w:sz w:val="21"/>
          <w:szCs w:val="21"/>
        </w:rPr>
        <w:t xml:space="preserve">Las diputadas y diputados que integramos estas Comisiones Unidas de Justicia y para la Igualdad de Género, estamos conscientes de que aún falta un largo camino por recorrer en materia para legislar y sobre todo para regular los medios de comunicación, las plataformas digitales y redes sociales; sin embargo estamos </w:t>
      </w:r>
      <w:r w:rsidRPr="00BB0AAF">
        <w:rPr>
          <w:rFonts w:ascii="Abadi" w:hAnsi="Abadi"/>
          <w:sz w:val="21"/>
          <w:szCs w:val="21"/>
        </w:rPr>
        <w:t>enfocadas en generar una amplia protección legislativa a las mujeres, adolescentes y niñas, resaltando la viabilidad de las propuestas que se plantean en el presente dictamen.</w:t>
      </w:r>
    </w:p>
    <w:p w14:paraId="59E809C2" w14:textId="77777777" w:rsidR="00F7120D" w:rsidRPr="00BB0AAF" w:rsidRDefault="00F7120D" w:rsidP="0049463E">
      <w:pPr>
        <w:autoSpaceDE w:val="0"/>
        <w:autoSpaceDN w:val="0"/>
        <w:adjustRightInd w:val="0"/>
        <w:ind w:firstLine="708"/>
        <w:jc w:val="both"/>
        <w:rPr>
          <w:rFonts w:ascii="Abadi" w:hAnsi="Abadi"/>
          <w:i/>
          <w:iCs/>
          <w:sz w:val="21"/>
          <w:szCs w:val="21"/>
        </w:rPr>
      </w:pPr>
    </w:p>
    <w:p w14:paraId="3831C1C2" w14:textId="6E25DEEB" w:rsidR="0049463E" w:rsidRDefault="0049463E" w:rsidP="0049463E">
      <w:pPr>
        <w:autoSpaceDE w:val="0"/>
        <w:autoSpaceDN w:val="0"/>
        <w:adjustRightInd w:val="0"/>
        <w:ind w:firstLine="708"/>
        <w:jc w:val="both"/>
        <w:rPr>
          <w:rFonts w:ascii="Abadi" w:hAnsi="Abadi"/>
          <w:b/>
          <w:bCs/>
          <w:i/>
          <w:iCs/>
          <w:sz w:val="21"/>
          <w:szCs w:val="21"/>
        </w:rPr>
      </w:pPr>
      <w:r w:rsidRPr="00BB0AAF">
        <w:rPr>
          <w:rFonts w:ascii="Abadi" w:hAnsi="Abadi"/>
          <w:b/>
          <w:bCs/>
          <w:i/>
          <w:iCs/>
          <w:sz w:val="21"/>
          <w:szCs w:val="21"/>
        </w:rPr>
        <w:t xml:space="preserve">En relación con el Código Penal del Estado de Guanajuato. </w:t>
      </w:r>
    </w:p>
    <w:p w14:paraId="3DE5CD50" w14:textId="77777777" w:rsidR="00F7120D" w:rsidRPr="00BB0AAF" w:rsidRDefault="00F7120D" w:rsidP="0049463E">
      <w:pPr>
        <w:autoSpaceDE w:val="0"/>
        <w:autoSpaceDN w:val="0"/>
        <w:adjustRightInd w:val="0"/>
        <w:ind w:firstLine="708"/>
        <w:jc w:val="both"/>
        <w:rPr>
          <w:rFonts w:ascii="Abadi" w:hAnsi="Abadi"/>
          <w:b/>
          <w:bCs/>
          <w:i/>
          <w:iCs/>
          <w:sz w:val="21"/>
          <w:szCs w:val="21"/>
        </w:rPr>
      </w:pPr>
    </w:p>
    <w:p w14:paraId="67E2F814" w14:textId="35CB3F41" w:rsidR="0049463E" w:rsidRDefault="0049463E" w:rsidP="0049463E">
      <w:pPr>
        <w:ind w:firstLine="708"/>
        <w:jc w:val="both"/>
        <w:rPr>
          <w:rFonts w:ascii="Abadi" w:hAnsi="Abadi"/>
          <w:sz w:val="21"/>
          <w:szCs w:val="21"/>
        </w:rPr>
      </w:pPr>
      <w:r w:rsidRPr="00BB0AAF">
        <w:rPr>
          <w:rFonts w:ascii="Abadi" w:hAnsi="Abadi"/>
          <w:sz w:val="21"/>
          <w:szCs w:val="21"/>
        </w:rPr>
        <w:t xml:space="preserve">En relación a la propuesta del iniciante diputado David Martínez Mendizábal, a efecto de reformar el artículo 187-e y adicionar los artículos 187-e bis y 187-e ter al Código Penal del Estado de Guanajuato, contenidos en el Capítulo VI, del que también se propone la modificación de su denominación, hubo coincidencia generalizada de quienes participaron en el análisis de la iniciativa en cuanto a que el tipo penal de afectación a la intimidad, en sus términos vigentes es correcto y acorde a la sistemática del propio ordenamiento penal local, asimismo, que comprende en términos generales las conductas propuestas por el iniciante. </w:t>
      </w:r>
    </w:p>
    <w:p w14:paraId="51466A0B" w14:textId="77777777" w:rsidR="00F7120D" w:rsidRPr="00BB0AAF" w:rsidRDefault="00F7120D" w:rsidP="0049463E">
      <w:pPr>
        <w:ind w:firstLine="708"/>
        <w:jc w:val="both"/>
        <w:rPr>
          <w:rFonts w:ascii="Abadi" w:hAnsi="Abadi"/>
          <w:sz w:val="21"/>
          <w:szCs w:val="21"/>
        </w:rPr>
      </w:pPr>
    </w:p>
    <w:p w14:paraId="095417D9" w14:textId="155F0223" w:rsidR="0049463E" w:rsidRDefault="0049463E" w:rsidP="0049463E">
      <w:pPr>
        <w:ind w:firstLine="708"/>
        <w:jc w:val="both"/>
        <w:rPr>
          <w:rFonts w:ascii="Abadi" w:hAnsi="Abadi"/>
          <w:sz w:val="21"/>
          <w:szCs w:val="21"/>
        </w:rPr>
      </w:pPr>
      <w:r w:rsidRPr="00BB0AAF">
        <w:rPr>
          <w:rFonts w:ascii="Abadi" w:hAnsi="Abadi"/>
          <w:sz w:val="21"/>
          <w:szCs w:val="21"/>
        </w:rPr>
        <w:t xml:space="preserve">La Fiscalía General sintetiza con mucha claridad y técnica jurídico penal lo anterior al desglosar la estructura y redacción del tipo penal vigente de </w:t>
      </w:r>
      <w:r w:rsidRPr="00BB0AAF">
        <w:rPr>
          <w:rFonts w:ascii="Abadi" w:hAnsi="Abadi"/>
          <w:i/>
          <w:iCs/>
          <w:sz w:val="21"/>
          <w:szCs w:val="21"/>
        </w:rPr>
        <w:t xml:space="preserve">Afectación a la Intimidad, </w:t>
      </w:r>
      <w:r w:rsidRPr="00BB0AAF">
        <w:rPr>
          <w:rFonts w:ascii="Abadi" w:hAnsi="Abadi"/>
          <w:sz w:val="21"/>
          <w:szCs w:val="21"/>
        </w:rPr>
        <w:t>contrastándolo con la propuesta del iniciante:</w:t>
      </w:r>
    </w:p>
    <w:p w14:paraId="78E1BFE5" w14:textId="77777777" w:rsidR="00F7120D" w:rsidRPr="00BB0AAF" w:rsidRDefault="00F7120D" w:rsidP="0049463E">
      <w:pPr>
        <w:ind w:firstLine="708"/>
        <w:jc w:val="both"/>
        <w:rPr>
          <w:rFonts w:ascii="Abadi" w:hAnsi="Abadi"/>
          <w:sz w:val="21"/>
          <w:szCs w:val="21"/>
        </w:rPr>
      </w:pPr>
    </w:p>
    <w:p w14:paraId="7A23879E" w14:textId="77777777" w:rsidR="0049463E" w:rsidRPr="00BB0AAF" w:rsidRDefault="0049463E" w:rsidP="0049463E">
      <w:pPr>
        <w:ind w:left="708"/>
        <w:jc w:val="both"/>
        <w:rPr>
          <w:rFonts w:ascii="Abadi" w:hAnsi="Abadi"/>
          <w:bCs/>
          <w:sz w:val="21"/>
          <w:szCs w:val="21"/>
        </w:rPr>
      </w:pPr>
      <w:r w:rsidRPr="00BB0AAF">
        <w:rPr>
          <w:rFonts w:ascii="Abadi" w:hAnsi="Abadi"/>
          <w:bCs/>
          <w:sz w:val="21"/>
          <w:szCs w:val="21"/>
        </w:rPr>
        <w:t xml:space="preserve">Se considera que la actual estructura y redacción del tipo penal «Afectación a la Intimidad», resulta en general propicia, al señalar </w:t>
      </w:r>
      <w:r w:rsidRPr="00BB0AAF">
        <w:rPr>
          <w:rFonts w:ascii="Abadi" w:hAnsi="Abadi"/>
          <w:b/>
          <w:bCs/>
          <w:sz w:val="21"/>
          <w:szCs w:val="21"/>
        </w:rPr>
        <w:t>(i).</w:t>
      </w:r>
      <w:r w:rsidRPr="00BB0AAF">
        <w:rPr>
          <w:rFonts w:ascii="Abadi" w:hAnsi="Abadi"/>
          <w:bCs/>
          <w:sz w:val="21"/>
          <w:szCs w:val="21"/>
        </w:rPr>
        <w:t xml:space="preserve"> La conducta reprochable y su sanción (párr. primero); </w:t>
      </w:r>
      <w:r w:rsidRPr="00BB0AAF">
        <w:rPr>
          <w:rFonts w:ascii="Abadi" w:hAnsi="Abadi"/>
          <w:b/>
          <w:bCs/>
          <w:sz w:val="21"/>
          <w:szCs w:val="21"/>
        </w:rPr>
        <w:t>(</w:t>
      </w:r>
      <w:proofErr w:type="spellStart"/>
      <w:r w:rsidRPr="00BB0AAF">
        <w:rPr>
          <w:rFonts w:ascii="Abadi" w:hAnsi="Abadi"/>
          <w:b/>
          <w:bCs/>
          <w:sz w:val="21"/>
          <w:szCs w:val="21"/>
        </w:rPr>
        <w:t>ii</w:t>
      </w:r>
      <w:proofErr w:type="spellEnd"/>
      <w:r w:rsidRPr="00BB0AAF">
        <w:rPr>
          <w:rFonts w:ascii="Abadi" w:hAnsi="Abadi"/>
          <w:b/>
          <w:bCs/>
          <w:sz w:val="21"/>
          <w:szCs w:val="21"/>
        </w:rPr>
        <w:t>).</w:t>
      </w:r>
      <w:r w:rsidRPr="00BB0AAF">
        <w:rPr>
          <w:rFonts w:ascii="Abadi" w:hAnsi="Abadi"/>
          <w:bCs/>
          <w:sz w:val="21"/>
          <w:szCs w:val="21"/>
        </w:rPr>
        <w:t xml:space="preserve"> Aumento de la punibilidad en razón a la relación existente entre las personas involucradas (párr. segundo); </w:t>
      </w:r>
      <w:r w:rsidRPr="00BB0AAF">
        <w:rPr>
          <w:rFonts w:ascii="Abadi" w:hAnsi="Abadi"/>
          <w:b/>
          <w:bCs/>
          <w:sz w:val="21"/>
          <w:szCs w:val="21"/>
        </w:rPr>
        <w:t>(</w:t>
      </w:r>
      <w:proofErr w:type="spellStart"/>
      <w:r w:rsidRPr="00BB0AAF">
        <w:rPr>
          <w:rFonts w:ascii="Abadi" w:hAnsi="Abadi"/>
          <w:b/>
          <w:bCs/>
          <w:sz w:val="21"/>
          <w:szCs w:val="21"/>
        </w:rPr>
        <w:t>iii</w:t>
      </w:r>
      <w:proofErr w:type="spellEnd"/>
      <w:r w:rsidRPr="00BB0AAF">
        <w:rPr>
          <w:rFonts w:ascii="Abadi" w:hAnsi="Abadi"/>
          <w:b/>
          <w:bCs/>
          <w:sz w:val="21"/>
          <w:szCs w:val="21"/>
        </w:rPr>
        <w:t>).</w:t>
      </w:r>
      <w:r w:rsidRPr="00BB0AAF">
        <w:rPr>
          <w:rFonts w:ascii="Abadi" w:hAnsi="Abadi"/>
          <w:bCs/>
          <w:sz w:val="21"/>
          <w:szCs w:val="21"/>
        </w:rPr>
        <w:t xml:space="preserve"> Cómo se actuará tratándose de persona menor de 18 años de edad o incapaz (párr. tercero); </w:t>
      </w:r>
      <w:r w:rsidRPr="00BB0AAF">
        <w:rPr>
          <w:rFonts w:ascii="Abadi" w:hAnsi="Abadi"/>
          <w:b/>
          <w:bCs/>
          <w:sz w:val="21"/>
          <w:szCs w:val="21"/>
        </w:rPr>
        <w:t>(</w:t>
      </w:r>
      <w:proofErr w:type="spellStart"/>
      <w:r w:rsidRPr="00BB0AAF">
        <w:rPr>
          <w:rFonts w:ascii="Abadi" w:hAnsi="Abadi"/>
          <w:b/>
          <w:bCs/>
          <w:sz w:val="21"/>
          <w:szCs w:val="21"/>
        </w:rPr>
        <w:t>iv</w:t>
      </w:r>
      <w:proofErr w:type="spellEnd"/>
      <w:r w:rsidRPr="00BB0AAF">
        <w:rPr>
          <w:rFonts w:ascii="Abadi" w:hAnsi="Abadi"/>
          <w:b/>
          <w:bCs/>
          <w:sz w:val="21"/>
          <w:szCs w:val="21"/>
        </w:rPr>
        <w:t>).</w:t>
      </w:r>
      <w:r w:rsidRPr="00BB0AAF">
        <w:rPr>
          <w:rFonts w:ascii="Abadi" w:hAnsi="Abadi"/>
          <w:bCs/>
          <w:sz w:val="21"/>
          <w:szCs w:val="21"/>
        </w:rPr>
        <w:t xml:space="preserve"> Procedencia de medidas a cargo del Ministerio Público o la autoridad judicial en el supuesto para salvaguardar la intimidad de la víctima (párr. cuarto); y </w:t>
      </w:r>
      <w:r w:rsidRPr="00BB0AAF">
        <w:rPr>
          <w:rFonts w:ascii="Abadi" w:hAnsi="Abadi"/>
          <w:b/>
          <w:bCs/>
          <w:sz w:val="21"/>
          <w:szCs w:val="21"/>
        </w:rPr>
        <w:t>(v).</w:t>
      </w:r>
      <w:r w:rsidRPr="00BB0AAF">
        <w:rPr>
          <w:rFonts w:ascii="Abadi" w:hAnsi="Abadi"/>
          <w:bCs/>
          <w:sz w:val="21"/>
          <w:szCs w:val="21"/>
        </w:rPr>
        <w:t xml:space="preserve"> Que el delito se perseguirá por querella (párr. quinto).</w:t>
      </w:r>
    </w:p>
    <w:p w14:paraId="4016A38C" w14:textId="77777777" w:rsidR="0049463E" w:rsidRPr="00BB0AAF" w:rsidRDefault="0049463E" w:rsidP="0049463E">
      <w:pPr>
        <w:ind w:left="708"/>
        <w:jc w:val="both"/>
        <w:rPr>
          <w:rFonts w:ascii="Abadi" w:hAnsi="Abadi"/>
          <w:bCs/>
          <w:sz w:val="21"/>
          <w:szCs w:val="21"/>
        </w:rPr>
      </w:pPr>
    </w:p>
    <w:p w14:paraId="3F8D021C" w14:textId="77777777" w:rsidR="0049463E" w:rsidRPr="00BB0AAF" w:rsidRDefault="0049463E" w:rsidP="0049463E">
      <w:pPr>
        <w:ind w:left="708"/>
        <w:jc w:val="both"/>
        <w:rPr>
          <w:rFonts w:ascii="Abadi" w:hAnsi="Abadi"/>
          <w:bCs/>
          <w:sz w:val="21"/>
          <w:szCs w:val="21"/>
        </w:rPr>
      </w:pPr>
      <w:r w:rsidRPr="00BB0AAF">
        <w:rPr>
          <w:rFonts w:ascii="Abadi" w:hAnsi="Abadi"/>
          <w:bCs/>
          <w:sz w:val="21"/>
          <w:szCs w:val="21"/>
        </w:rPr>
        <w:t xml:space="preserve">En contraposición, lo planteado por </w:t>
      </w:r>
      <w:r w:rsidRPr="00BB0AAF">
        <w:rPr>
          <w:rFonts w:ascii="Abadi" w:hAnsi="Abadi"/>
          <w:bCs/>
          <w:sz w:val="21"/>
          <w:szCs w:val="21"/>
          <w:u w:val="single"/>
        </w:rPr>
        <w:t>la Iniciativa en análisis, utiliza un concepto acotado «contenido íntimo sexual»</w:t>
      </w:r>
      <w:r w:rsidRPr="00BB0AAF">
        <w:rPr>
          <w:rFonts w:ascii="Abadi" w:hAnsi="Abadi"/>
          <w:bCs/>
          <w:sz w:val="21"/>
          <w:szCs w:val="21"/>
        </w:rPr>
        <w:t xml:space="preserve"> a diferencia de la cobertura de lo actualmente establecido «contenido </w:t>
      </w:r>
      <w:r w:rsidRPr="00BB0AAF">
        <w:rPr>
          <w:rFonts w:ascii="Abadi" w:hAnsi="Abadi"/>
          <w:bCs/>
          <w:sz w:val="21"/>
          <w:szCs w:val="21"/>
          <w:u w:val="single"/>
        </w:rPr>
        <w:t>erótico</w:t>
      </w:r>
      <w:r w:rsidRPr="00BB0AAF">
        <w:rPr>
          <w:rFonts w:ascii="Abadi" w:hAnsi="Abadi"/>
          <w:bCs/>
          <w:sz w:val="21"/>
          <w:szCs w:val="21"/>
        </w:rPr>
        <w:t xml:space="preserve"> o sexual», lo que limitaría la </w:t>
      </w:r>
      <w:r w:rsidRPr="00BB0AAF">
        <w:rPr>
          <w:rFonts w:ascii="Abadi" w:hAnsi="Abadi"/>
          <w:bCs/>
          <w:sz w:val="21"/>
          <w:szCs w:val="21"/>
        </w:rPr>
        <w:lastRenderedPageBreak/>
        <w:t xml:space="preserve">aplicación material del tipo penal (art. 187-e, párr. primero), al tiempo que varía la forma de persecución (suprime lo relativo a que el delito será perseguible por querella), así, al revisar el contenido específico que se propone para el art. 187-e, primer párrafo, se observa que el sujeto pasivo de la conducta es «una persona que tenga la mayoría de edad», </w:t>
      </w:r>
      <w:r w:rsidRPr="00BB0AAF">
        <w:rPr>
          <w:rFonts w:ascii="Abadi" w:hAnsi="Abadi"/>
          <w:bCs/>
          <w:sz w:val="21"/>
          <w:szCs w:val="21"/>
          <w:u w:val="single"/>
        </w:rPr>
        <w:t>sin justificar en la Exposición tal situación</w:t>
      </w:r>
      <w:r w:rsidRPr="00BB0AAF">
        <w:rPr>
          <w:rFonts w:ascii="Abadi" w:hAnsi="Abadi"/>
          <w:bCs/>
          <w:sz w:val="21"/>
          <w:szCs w:val="21"/>
        </w:rPr>
        <w:t xml:space="preserve"> y el «desincorporar» a las personas menores de 18 años (niñas y adolescentes), entre otras cuestiones, que enseguida se puntualizan.</w:t>
      </w:r>
    </w:p>
    <w:p w14:paraId="1F96B441" w14:textId="77777777" w:rsidR="0049463E" w:rsidRPr="00BB0AAF" w:rsidRDefault="0049463E" w:rsidP="0049463E">
      <w:pPr>
        <w:jc w:val="both"/>
        <w:rPr>
          <w:rFonts w:ascii="Abadi" w:hAnsi="Abadi"/>
          <w:sz w:val="21"/>
          <w:szCs w:val="21"/>
        </w:rPr>
      </w:pPr>
    </w:p>
    <w:p w14:paraId="738DF169" w14:textId="078BA377" w:rsidR="0049463E" w:rsidRDefault="0049463E" w:rsidP="0049463E">
      <w:pPr>
        <w:jc w:val="both"/>
        <w:rPr>
          <w:rFonts w:ascii="Abadi" w:hAnsi="Abadi"/>
          <w:sz w:val="21"/>
          <w:szCs w:val="21"/>
        </w:rPr>
      </w:pPr>
      <w:r w:rsidRPr="00BB0AAF">
        <w:rPr>
          <w:rFonts w:ascii="Abadi" w:hAnsi="Abadi"/>
          <w:sz w:val="21"/>
          <w:szCs w:val="21"/>
        </w:rPr>
        <w:tab/>
        <w:t xml:space="preserve">Partiendo de lo anterior, en relación con la modificación propuesta al </w:t>
      </w:r>
      <w:r w:rsidRPr="00BB0AAF">
        <w:rPr>
          <w:rFonts w:ascii="Abadi" w:hAnsi="Abadi"/>
          <w:b/>
          <w:bCs/>
          <w:sz w:val="21"/>
          <w:szCs w:val="21"/>
        </w:rPr>
        <w:t>artículo 187-e</w:t>
      </w:r>
      <w:r w:rsidRPr="00BB0AAF">
        <w:rPr>
          <w:rFonts w:ascii="Abadi" w:hAnsi="Abadi"/>
          <w:sz w:val="21"/>
          <w:szCs w:val="21"/>
        </w:rPr>
        <w:t xml:space="preserve"> consideramos lo siguiente:</w:t>
      </w:r>
    </w:p>
    <w:p w14:paraId="130AB5AB" w14:textId="77777777" w:rsidR="00F7120D" w:rsidRPr="00BB0AAF" w:rsidRDefault="00F7120D" w:rsidP="0049463E">
      <w:pPr>
        <w:jc w:val="both"/>
        <w:rPr>
          <w:rFonts w:ascii="Abadi" w:hAnsi="Abadi"/>
          <w:sz w:val="21"/>
          <w:szCs w:val="21"/>
        </w:rPr>
      </w:pPr>
    </w:p>
    <w:p w14:paraId="27733425" w14:textId="77777777" w:rsidR="0049463E" w:rsidRPr="00BB0AAF" w:rsidRDefault="0049463E" w:rsidP="0049463E">
      <w:pPr>
        <w:ind w:left="708"/>
        <w:jc w:val="both"/>
        <w:rPr>
          <w:rFonts w:ascii="Abadi" w:hAnsi="Abadi"/>
          <w:sz w:val="21"/>
          <w:szCs w:val="21"/>
        </w:rPr>
      </w:pPr>
      <w:r w:rsidRPr="00BB0AAF">
        <w:rPr>
          <w:rFonts w:ascii="Abadi" w:hAnsi="Abadi"/>
          <w:sz w:val="21"/>
          <w:szCs w:val="21"/>
        </w:rPr>
        <w:t xml:space="preserve">•El </w:t>
      </w:r>
      <w:r w:rsidRPr="00BB0AAF">
        <w:rPr>
          <w:rFonts w:ascii="Abadi" w:hAnsi="Abadi"/>
          <w:b/>
          <w:bCs/>
          <w:sz w:val="21"/>
          <w:szCs w:val="21"/>
        </w:rPr>
        <w:t>primer párrafo</w:t>
      </w:r>
      <w:r w:rsidRPr="00BB0AAF">
        <w:rPr>
          <w:rFonts w:ascii="Abadi" w:hAnsi="Abadi"/>
          <w:sz w:val="21"/>
          <w:szCs w:val="21"/>
        </w:rPr>
        <w:t xml:space="preserve"> propuesto estimamos que es contrario a lo deseado, pues es restrictivo de la conducta actualmente regulada que comprende dos aspectos: el primero, relativo al contenido </w:t>
      </w:r>
      <w:r w:rsidRPr="00BB0AAF">
        <w:rPr>
          <w:rFonts w:ascii="Abadi" w:hAnsi="Abadi"/>
          <w:i/>
          <w:iCs/>
          <w:sz w:val="21"/>
          <w:szCs w:val="21"/>
        </w:rPr>
        <w:t>erótico</w:t>
      </w:r>
      <w:r w:rsidRPr="00BB0AAF">
        <w:rPr>
          <w:rFonts w:ascii="Abadi" w:hAnsi="Abadi"/>
          <w:sz w:val="21"/>
          <w:szCs w:val="21"/>
        </w:rPr>
        <w:t xml:space="preserve">, que no significa necesariamente lo </w:t>
      </w:r>
      <w:r w:rsidRPr="00BB0AAF">
        <w:rPr>
          <w:rFonts w:ascii="Abadi" w:hAnsi="Abadi"/>
          <w:i/>
          <w:iCs/>
          <w:sz w:val="21"/>
          <w:szCs w:val="21"/>
        </w:rPr>
        <w:t>sexual</w:t>
      </w:r>
      <w:r w:rsidRPr="00BB0AAF">
        <w:rPr>
          <w:rFonts w:ascii="Abadi" w:hAnsi="Abadi"/>
          <w:sz w:val="21"/>
          <w:szCs w:val="21"/>
        </w:rPr>
        <w:t xml:space="preserve">, sino actos de amor, según la Real Academia Española, lo que normalmente se relaciona con lo </w:t>
      </w:r>
      <w:r w:rsidRPr="00BB0AAF">
        <w:rPr>
          <w:rFonts w:ascii="Abadi" w:hAnsi="Abadi"/>
          <w:i/>
          <w:iCs/>
          <w:sz w:val="21"/>
          <w:szCs w:val="21"/>
        </w:rPr>
        <w:t>sexual</w:t>
      </w:r>
      <w:r w:rsidRPr="00BB0AAF">
        <w:rPr>
          <w:rFonts w:ascii="Abadi" w:hAnsi="Abadi"/>
          <w:sz w:val="21"/>
          <w:szCs w:val="21"/>
        </w:rPr>
        <w:t xml:space="preserve">, pero no necesariamente en todos los casos es así, ya que es posible hacer un acto erótico sin llegar a la relación sexual. Por ello, nuestro Código Penal contempla ambos elementos en el tipo; y el segundo, la relación sexual como tal, donde está comprendida la intimidad en las relaciones sexuales de las personas. De acuerdo con lo anterior, consideramos que suprimir lo relativo al </w:t>
      </w:r>
      <w:r w:rsidRPr="00BB0AAF">
        <w:rPr>
          <w:rFonts w:ascii="Abadi" w:hAnsi="Abadi"/>
          <w:i/>
          <w:iCs/>
          <w:sz w:val="21"/>
          <w:szCs w:val="21"/>
        </w:rPr>
        <w:t>contenido erótico</w:t>
      </w:r>
      <w:r w:rsidRPr="00BB0AAF">
        <w:rPr>
          <w:rFonts w:ascii="Abadi" w:hAnsi="Abadi"/>
          <w:sz w:val="21"/>
          <w:szCs w:val="21"/>
        </w:rPr>
        <w:t xml:space="preserve"> reduce el ámbito de protección del bien jurídico, con lo que no estamos de acuerdo quienes dictaminamos, pues no encontramos ninguna justificación para la restricción propuesta.</w:t>
      </w:r>
    </w:p>
    <w:p w14:paraId="09A4319B" w14:textId="1CE825C2" w:rsidR="0049463E" w:rsidRDefault="0049463E" w:rsidP="0049463E">
      <w:pPr>
        <w:ind w:left="708"/>
        <w:jc w:val="both"/>
        <w:rPr>
          <w:rFonts w:ascii="Abadi" w:hAnsi="Abadi"/>
          <w:sz w:val="21"/>
          <w:szCs w:val="21"/>
        </w:rPr>
      </w:pPr>
      <w:r w:rsidRPr="00BB0AAF">
        <w:rPr>
          <w:rFonts w:ascii="Abadi" w:hAnsi="Abadi"/>
          <w:sz w:val="21"/>
          <w:szCs w:val="21"/>
        </w:rPr>
        <w:t xml:space="preserve">Consideramos no prescindir del calificativo erótico en virtud de que pudiera materializarse, aunque no se trate de imágenes, videos o audios en que conste la realización del acto sexual. Para ello se consideró como criterio orientador la tesis del Segundo Tribunal Colegiado en materia penal del Sexto Circuito de </w:t>
      </w:r>
      <w:r w:rsidRPr="00BB0AAF">
        <w:rPr>
          <w:rFonts w:ascii="Abadi" w:hAnsi="Abadi"/>
          <w:sz w:val="21"/>
          <w:szCs w:val="21"/>
        </w:rPr>
        <w:t>fecha primero de septiembre de 2000 cuyo rubro es el siguiente:</w:t>
      </w:r>
    </w:p>
    <w:p w14:paraId="10FD45A4" w14:textId="77777777" w:rsidR="00F7120D" w:rsidRPr="00BB0AAF" w:rsidRDefault="00F7120D" w:rsidP="0049463E">
      <w:pPr>
        <w:ind w:left="708"/>
        <w:jc w:val="both"/>
        <w:rPr>
          <w:rFonts w:ascii="Abadi" w:hAnsi="Abadi"/>
          <w:sz w:val="21"/>
          <w:szCs w:val="21"/>
        </w:rPr>
      </w:pPr>
    </w:p>
    <w:p w14:paraId="7B0FC9B1" w14:textId="5F6566F7" w:rsidR="0049463E" w:rsidRDefault="0049463E" w:rsidP="009311A2">
      <w:pPr>
        <w:ind w:left="1276"/>
        <w:jc w:val="both"/>
        <w:rPr>
          <w:rFonts w:ascii="Abadi" w:hAnsi="Abadi"/>
          <w:sz w:val="21"/>
          <w:szCs w:val="21"/>
        </w:rPr>
      </w:pPr>
      <w:r w:rsidRPr="00BB0AAF">
        <w:rPr>
          <w:rFonts w:ascii="Abadi" w:hAnsi="Abadi"/>
          <w:sz w:val="21"/>
          <w:szCs w:val="21"/>
        </w:rPr>
        <w:t>ATENTADOS AL PUDOR SE SATISFACE EL ACTO ERÓTICO SI EL SUJETO ACTIVO DESCUBRE LAS PARTES ÍNTIMAS DE LA PASIVO CON EL PROPÓSITO LUJURIOSO DE CONTEMPLARLA.</w:t>
      </w:r>
    </w:p>
    <w:p w14:paraId="27B988F5" w14:textId="77777777" w:rsidR="0049463E" w:rsidRPr="00BB0AAF" w:rsidRDefault="0049463E" w:rsidP="009311A2">
      <w:pPr>
        <w:ind w:left="1276"/>
        <w:jc w:val="both"/>
        <w:rPr>
          <w:rFonts w:ascii="Abadi" w:hAnsi="Abadi"/>
          <w:sz w:val="21"/>
          <w:szCs w:val="21"/>
        </w:rPr>
      </w:pPr>
      <w:r w:rsidRPr="00BB0AAF">
        <w:rPr>
          <w:rFonts w:ascii="Abadi" w:hAnsi="Abadi"/>
          <w:sz w:val="21"/>
          <w:szCs w:val="21"/>
        </w:rPr>
        <w:t>Como el ilícito de atentados al pudor es de resultado, en tanto que se afecta psíquicamente el pudor de la víctima, y por ende se vulnera la libertad sexual, pese a que no se compruebe que el sujeto activo, al momento de los hechos tuviera el ánimo de disponer sexualmente de la pasivo, no debe soslayarse que la descripción del tipo penal requiera -como elemento subjetivo-, que la conducta se despliegue sin tener como finalidad, directa e inmediata, el llegar a la cópula, ya que el acto erótico que se despliegue, debe ir encaminado a satisfacer los instintos lascivos y depravados del que lo realiza, pudiendo ser de distintas formas, verbigracia, el goce a través de la contemplación, de suerte tal que si en un caso el agresor acostó a la menor y le descubrió las partes pudendas, pese a que no ejecutó ninguna otra actividad, aparte de mirarla, constituye un dato altamente significativo, de que con ello sintió excitación, si la denunciante y la víctima expusieron que en ese momento preciso, tenía erecto el miembro sexual, lo que implica, en una sana lógica, que aquél desplegó un acto erótico sobre la menor».</w:t>
      </w:r>
    </w:p>
    <w:p w14:paraId="13C7EA03" w14:textId="77777777" w:rsidR="0049463E" w:rsidRPr="00BB0AAF" w:rsidRDefault="0049463E" w:rsidP="0049463E">
      <w:pPr>
        <w:ind w:firstLine="708"/>
        <w:jc w:val="both"/>
        <w:rPr>
          <w:rFonts w:ascii="Abadi" w:hAnsi="Abadi"/>
          <w:sz w:val="21"/>
          <w:szCs w:val="21"/>
        </w:rPr>
      </w:pPr>
    </w:p>
    <w:p w14:paraId="776921BE" w14:textId="05E0D079" w:rsidR="0049463E" w:rsidRDefault="0049463E" w:rsidP="0049463E">
      <w:pPr>
        <w:ind w:left="708"/>
        <w:jc w:val="both"/>
        <w:rPr>
          <w:rFonts w:ascii="Abadi" w:hAnsi="Abadi"/>
          <w:sz w:val="21"/>
          <w:szCs w:val="21"/>
        </w:rPr>
      </w:pPr>
      <w:r w:rsidRPr="00BB0AAF">
        <w:rPr>
          <w:rFonts w:ascii="Abadi" w:hAnsi="Abadi"/>
          <w:sz w:val="21"/>
          <w:szCs w:val="21"/>
        </w:rPr>
        <w:t>Respecto a las diversas conductas que propone el iniciante advertimos que pudieran estar comprendidas en el vigente tipo penal.</w:t>
      </w:r>
    </w:p>
    <w:p w14:paraId="1CAA72C6" w14:textId="77777777" w:rsidR="00FA51AA" w:rsidRPr="00BB0AAF" w:rsidRDefault="00FA51AA" w:rsidP="0049463E">
      <w:pPr>
        <w:ind w:left="708"/>
        <w:jc w:val="both"/>
        <w:rPr>
          <w:rFonts w:ascii="Abadi" w:hAnsi="Abadi"/>
          <w:sz w:val="21"/>
          <w:szCs w:val="21"/>
        </w:rPr>
      </w:pPr>
    </w:p>
    <w:p w14:paraId="1740801E" w14:textId="77777777" w:rsidR="0049463E" w:rsidRPr="00BB0AAF" w:rsidRDefault="0049463E" w:rsidP="0049463E">
      <w:pPr>
        <w:ind w:left="708"/>
        <w:jc w:val="both"/>
        <w:rPr>
          <w:rFonts w:ascii="Abadi" w:hAnsi="Abadi"/>
          <w:sz w:val="21"/>
          <w:szCs w:val="21"/>
        </w:rPr>
      </w:pPr>
      <w:r w:rsidRPr="00BB0AAF">
        <w:rPr>
          <w:rFonts w:ascii="Abadi" w:hAnsi="Abadi"/>
          <w:sz w:val="21"/>
          <w:szCs w:val="21"/>
        </w:rPr>
        <w:lastRenderedPageBreak/>
        <w:t xml:space="preserve">En este mismo párrafo relativo al tipo básico de </w:t>
      </w:r>
      <w:r w:rsidRPr="00BB0AAF">
        <w:rPr>
          <w:rFonts w:ascii="Abadi" w:hAnsi="Abadi"/>
          <w:i/>
          <w:iCs/>
          <w:sz w:val="21"/>
          <w:szCs w:val="21"/>
        </w:rPr>
        <w:t>Afectación a la intimidad</w:t>
      </w:r>
      <w:r w:rsidRPr="00BB0AAF">
        <w:rPr>
          <w:rFonts w:ascii="Abadi" w:hAnsi="Abadi"/>
          <w:sz w:val="21"/>
          <w:szCs w:val="21"/>
        </w:rPr>
        <w:t xml:space="preserve">, el iniciante propone incorporar a las </w:t>
      </w:r>
      <w:r w:rsidRPr="00BB0AAF">
        <w:rPr>
          <w:rFonts w:ascii="Abadi" w:hAnsi="Abadi"/>
          <w:i/>
          <w:iCs/>
          <w:sz w:val="21"/>
          <w:szCs w:val="21"/>
        </w:rPr>
        <w:t>víctimas mayores de edad</w:t>
      </w:r>
      <w:r w:rsidRPr="00BB0AAF">
        <w:rPr>
          <w:rFonts w:ascii="Abadi" w:hAnsi="Abadi"/>
          <w:sz w:val="21"/>
          <w:szCs w:val="21"/>
        </w:rPr>
        <w:t xml:space="preserve">, lo cual consideramos innecesario, en una interpretación sistemática de este artículo de acuerdo con sus párrafos primero y tercero: el primero, aplicable a personas mayores de edad -sin necesidad de hacer la precisión; y el tercero, que contiene la figura agravada tratándose de menores de edad.  </w:t>
      </w:r>
    </w:p>
    <w:p w14:paraId="207FCFC0" w14:textId="77777777" w:rsidR="0049463E" w:rsidRPr="00BB0AAF" w:rsidRDefault="0049463E" w:rsidP="0049463E">
      <w:pPr>
        <w:ind w:left="708"/>
        <w:jc w:val="both"/>
        <w:rPr>
          <w:rFonts w:ascii="Abadi" w:hAnsi="Abadi"/>
          <w:i/>
          <w:iCs/>
          <w:sz w:val="21"/>
          <w:szCs w:val="21"/>
        </w:rPr>
      </w:pPr>
      <w:r w:rsidRPr="00BB0AAF">
        <w:rPr>
          <w:rFonts w:ascii="Abadi" w:hAnsi="Abadi"/>
          <w:sz w:val="21"/>
          <w:szCs w:val="21"/>
        </w:rPr>
        <w:t xml:space="preserve">•La iniciativa también propone tipificar otras conductas, contempladas en un </w:t>
      </w:r>
      <w:r w:rsidRPr="00BB0AAF">
        <w:rPr>
          <w:rFonts w:ascii="Abadi" w:hAnsi="Abadi"/>
          <w:b/>
          <w:bCs/>
          <w:sz w:val="21"/>
          <w:szCs w:val="21"/>
        </w:rPr>
        <w:t>segundo párrafo</w:t>
      </w:r>
      <w:r w:rsidRPr="00BB0AAF">
        <w:rPr>
          <w:rFonts w:ascii="Abadi" w:hAnsi="Abadi"/>
          <w:sz w:val="21"/>
          <w:szCs w:val="21"/>
        </w:rPr>
        <w:t xml:space="preserve"> de este artículo 187-e, consistentes en </w:t>
      </w:r>
      <w:r w:rsidRPr="00BB0AAF">
        <w:rPr>
          <w:rFonts w:ascii="Abadi" w:hAnsi="Abadi"/>
          <w:i/>
          <w:iCs/>
          <w:sz w:val="21"/>
          <w:szCs w:val="21"/>
        </w:rPr>
        <w:t xml:space="preserve">videograbar, </w:t>
      </w:r>
      <w:proofErr w:type="spellStart"/>
      <w:r w:rsidRPr="00BB0AAF">
        <w:rPr>
          <w:rFonts w:ascii="Abadi" w:hAnsi="Abadi"/>
          <w:i/>
          <w:iCs/>
          <w:sz w:val="21"/>
          <w:szCs w:val="21"/>
        </w:rPr>
        <w:t>audiograbar</w:t>
      </w:r>
      <w:proofErr w:type="spellEnd"/>
      <w:r w:rsidRPr="00BB0AAF">
        <w:rPr>
          <w:rFonts w:ascii="Abadi" w:hAnsi="Abadi"/>
          <w:i/>
          <w:iCs/>
          <w:sz w:val="21"/>
          <w:szCs w:val="21"/>
        </w:rPr>
        <w:t>, fotografiar, imprimir o elaborar imágenes audios o videos con contenido íntimo sexual de una persona sin su consentimiento, aprobación o autorización.</w:t>
      </w:r>
    </w:p>
    <w:p w14:paraId="6251ABD9" w14:textId="77777777" w:rsidR="0049463E" w:rsidRPr="00BB0AAF" w:rsidRDefault="0049463E" w:rsidP="0049463E">
      <w:pPr>
        <w:ind w:left="708"/>
        <w:jc w:val="both"/>
        <w:rPr>
          <w:rFonts w:ascii="Abadi" w:hAnsi="Abadi" w:cs="Arial"/>
          <w:iCs/>
          <w:sz w:val="21"/>
          <w:szCs w:val="21"/>
        </w:rPr>
      </w:pPr>
      <w:r w:rsidRPr="00BB0AAF">
        <w:rPr>
          <w:rFonts w:ascii="Abadi" w:hAnsi="Abadi"/>
          <w:sz w:val="21"/>
          <w:szCs w:val="21"/>
        </w:rPr>
        <w:t xml:space="preserve">Al respecto cabe precisar que el delito de afectación a la intimidad, incorporado en nuestra legislación sustantiva penal -P.O. 19 de junio de 2019-, tuvo su origen en la necesidad -como lo expresaron en ese entonces los iniciantes en su parte expositiva- de </w:t>
      </w:r>
      <w:r w:rsidRPr="00BB0AAF">
        <w:rPr>
          <w:rFonts w:ascii="Abadi" w:hAnsi="Abadi" w:cs="Arial"/>
          <w:i/>
          <w:sz w:val="21"/>
          <w:szCs w:val="21"/>
        </w:rPr>
        <w:t xml:space="preserve">sancionar la difusión de imágenes o grabaciones </w:t>
      </w:r>
      <w:r w:rsidRPr="00BB0AAF">
        <w:rPr>
          <w:rFonts w:ascii="Abadi" w:hAnsi="Abadi" w:cs="Arial"/>
          <w:b/>
          <w:bCs/>
          <w:i/>
          <w:sz w:val="21"/>
          <w:szCs w:val="21"/>
        </w:rPr>
        <w:t>obtenidas con anuencia (es decir, con consentimiento y voluntariedad)</w:t>
      </w:r>
      <w:r w:rsidRPr="00BB0AAF">
        <w:rPr>
          <w:rFonts w:ascii="Abadi" w:hAnsi="Abadi" w:cs="Arial"/>
          <w:i/>
          <w:sz w:val="21"/>
          <w:szCs w:val="21"/>
        </w:rPr>
        <w:t xml:space="preserve"> de la víctima cuando éstas son difundidas con posterioridad por el autor del delito, causando de este modo una grave afectación al derecho a la intimidad de la víctima. </w:t>
      </w:r>
      <w:r w:rsidRPr="00BB0AAF">
        <w:rPr>
          <w:rFonts w:ascii="Abadi" w:hAnsi="Abadi" w:cs="Arial"/>
          <w:iCs/>
          <w:sz w:val="21"/>
          <w:szCs w:val="21"/>
        </w:rPr>
        <w:t xml:space="preserve">De acuerdo con ello, las nuevas conductas que se proponen incorporar en este artículo en específico no guardan concordancia con la esencia del tipo penal que en el mismo se regula, lo que rompería con su propia sistemática. </w:t>
      </w:r>
    </w:p>
    <w:p w14:paraId="723A9F63" w14:textId="77777777" w:rsidR="0049463E" w:rsidRPr="00BB0AAF" w:rsidRDefault="0049463E" w:rsidP="0049463E">
      <w:pPr>
        <w:ind w:left="708"/>
        <w:jc w:val="both"/>
        <w:rPr>
          <w:rFonts w:ascii="Abadi" w:hAnsi="Abadi" w:cs="Arial"/>
          <w:b/>
          <w:bCs/>
          <w:i/>
          <w:sz w:val="21"/>
          <w:szCs w:val="21"/>
        </w:rPr>
      </w:pPr>
      <w:r w:rsidRPr="00BB0AAF">
        <w:rPr>
          <w:rFonts w:ascii="Abadi" w:hAnsi="Abadi" w:cs="Arial"/>
          <w:i/>
          <w:sz w:val="21"/>
          <w:szCs w:val="21"/>
        </w:rPr>
        <w:t>(Énfasis propio)</w:t>
      </w:r>
      <w:r w:rsidRPr="00BB0AAF">
        <w:rPr>
          <w:rFonts w:ascii="Abadi" w:hAnsi="Abadi" w:cs="Arial"/>
          <w:b/>
          <w:bCs/>
          <w:i/>
          <w:sz w:val="21"/>
          <w:szCs w:val="21"/>
        </w:rPr>
        <w:t xml:space="preserve"> </w:t>
      </w:r>
    </w:p>
    <w:p w14:paraId="4E0186F6" w14:textId="1E4CB2DD" w:rsidR="0049463E" w:rsidRDefault="0049463E" w:rsidP="0049463E">
      <w:pPr>
        <w:ind w:left="708"/>
        <w:jc w:val="both"/>
        <w:rPr>
          <w:rFonts w:ascii="Abadi" w:eastAsia="SimSun" w:hAnsi="Abadi"/>
          <w:bCs/>
          <w:sz w:val="21"/>
          <w:szCs w:val="21"/>
        </w:rPr>
      </w:pPr>
      <w:r w:rsidRPr="00BB0AAF">
        <w:rPr>
          <w:rFonts w:ascii="Abadi" w:eastAsia="SimSun" w:hAnsi="Abadi"/>
          <w:bCs/>
          <w:sz w:val="21"/>
          <w:szCs w:val="21"/>
        </w:rPr>
        <w:t xml:space="preserve">Es importante señalar que la decisión del legislador para incorporar nuevas conductas debe ser muy cuidadosa, lo que va desde el reconocimiento de la existencia del bien jurídico que se pretende proteger mediante la sanción penal, hasta el cumplimiento de los principios de taxatividad y proporcionalidad. Ante ello apreciamos ausencia de justificación y de una propuesta de construcción </w:t>
      </w:r>
      <w:r w:rsidRPr="00BB0AAF">
        <w:rPr>
          <w:rFonts w:ascii="Abadi" w:eastAsia="SimSun" w:hAnsi="Abadi"/>
          <w:bCs/>
          <w:sz w:val="21"/>
          <w:szCs w:val="21"/>
        </w:rPr>
        <w:t xml:space="preserve">técnica del tipo penal por parte del iniciante, quien se limita a señalar que </w:t>
      </w:r>
      <w:r w:rsidRPr="00BB0AAF">
        <w:rPr>
          <w:rFonts w:ascii="Abadi" w:eastAsia="SimSun" w:hAnsi="Abadi"/>
          <w:bCs/>
          <w:i/>
          <w:iCs/>
          <w:sz w:val="21"/>
          <w:szCs w:val="21"/>
        </w:rPr>
        <w:t xml:space="preserve">se considera fundamental que las modalidades de violencia mediática y digital planteada en la Ley de Acceso estatal se correspondan con el establecimiento, en la legislación penal, de las conductas que atentan contra la intimidad sexual,… </w:t>
      </w:r>
      <w:r w:rsidRPr="00BB0AAF">
        <w:rPr>
          <w:rFonts w:ascii="Abadi" w:eastAsia="SimSun" w:hAnsi="Abadi"/>
          <w:bCs/>
          <w:sz w:val="21"/>
          <w:szCs w:val="21"/>
        </w:rPr>
        <w:t xml:space="preserve">y de esta forma presenta una propuesta normativa que no guarda sistemáticamente relación con el tipo penal contenido en este artículo y tampoco contiene los elementos mínimos necesarios de uno nuevo. </w:t>
      </w:r>
    </w:p>
    <w:p w14:paraId="7F7686FF" w14:textId="77777777" w:rsidR="00FA51AA" w:rsidRPr="00BB0AAF" w:rsidRDefault="00FA51AA" w:rsidP="0049463E">
      <w:pPr>
        <w:ind w:left="708"/>
        <w:jc w:val="both"/>
        <w:rPr>
          <w:rFonts w:ascii="Abadi" w:eastAsia="SimSun" w:hAnsi="Abadi"/>
          <w:bCs/>
          <w:sz w:val="21"/>
          <w:szCs w:val="21"/>
        </w:rPr>
      </w:pPr>
    </w:p>
    <w:p w14:paraId="2BA357B8" w14:textId="5201CDFA" w:rsidR="0049463E" w:rsidRDefault="0049463E" w:rsidP="0049463E">
      <w:pPr>
        <w:ind w:left="708"/>
        <w:jc w:val="both"/>
        <w:rPr>
          <w:rFonts w:ascii="Abadi" w:eastAsia="SimSun" w:hAnsi="Abadi"/>
          <w:bCs/>
          <w:sz w:val="21"/>
          <w:szCs w:val="21"/>
        </w:rPr>
      </w:pPr>
      <w:r w:rsidRPr="00BB0AAF">
        <w:rPr>
          <w:rFonts w:ascii="Abadi" w:eastAsia="SimSun" w:hAnsi="Abadi"/>
          <w:bCs/>
          <w:sz w:val="21"/>
          <w:szCs w:val="21"/>
        </w:rPr>
        <w:t>Asimismo, se consideró que en los términos propuestos por el iniciante estaríamos ante un supuesto de difícil comprobación de las conductas, mientras el contenido de las imágenes, fotografías, audios o videos no sea divulgado.</w:t>
      </w:r>
    </w:p>
    <w:p w14:paraId="2A47C491" w14:textId="77777777" w:rsidR="00FA51AA" w:rsidRPr="00BB0AAF" w:rsidRDefault="00FA51AA" w:rsidP="0049463E">
      <w:pPr>
        <w:ind w:left="708"/>
        <w:jc w:val="both"/>
        <w:rPr>
          <w:rFonts w:ascii="Abadi" w:eastAsia="SimSun" w:hAnsi="Abadi"/>
          <w:bCs/>
          <w:sz w:val="21"/>
          <w:szCs w:val="21"/>
        </w:rPr>
      </w:pPr>
    </w:p>
    <w:p w14:paraId="34690B35" w14:textId="77777777" w:rsidR="0049463E" w:rsidRPr="00BB0AAF" w:rsidRDefault="0049463E" w:rsidP="0049463E">
      <w:pPr>
        <w:ind w:left="708"/>
        <w:jc w:val="both"/>
        <w:rPr>
          <w:rFonts w:ascii="Abadi" w:hAnsi="Abadi" w:cs="Arial"/>
          <w:sz w:val="21"/>
          <w:szCs w:val="21"/>
        </w:rPr>
      </w:pPr>
      <w:r w:rsidRPr="00BB0AAF">
        <w:rPr>
          <w:rFonts w:ascii="Abadi" w:hAnsi="Abadi"/>
          <w:sz w:val="21"/>
          <w:szCs w:val="21"/>
        </w:rPr>
        <w:t xml:space="preserve">•Como </w:t>
      </w:r>
      <w:r w:rsidRPr="00BB0AAF">
        <w:rPr>
          <w:rFonts w:ascii="Abadi" w:hAnsi="Abadi"/>
          <w:b/>
          <w:bCs/>
          <w:sz w:val="21"/>
          <w:szCs w:val="21"/>
        </w:rPr>
        <w:t>tercer párrafo</w:t>
      </w:r>
      <w:r w:rsidRPr="00BB0AAF">
        <w:rPr>
          <w:rFonts w:ascii="Abadi" w:hAnsi="Abadi"/>
          <w:sz w:val="21"/>
          <w:szCs w:val="21"/>
        </w:rPr>
        <w:t xml:space="preserve">, el iniciante propone un incremento de la punibilidad. De dos a cuatro años de prisión y de veinte a cuarenta días multa que se prevé actualmente, se propone subirla de tres a seis años de prisión y multa de quinientas a mil Unidades de Medida y Actualización. Esta Comisión de Justicia reitera que el </w:t>
      </w:r>
      <w:r w:rsidRPr="00BB0AAF">
        <w:rPr>
          <w:rFonts w:ascii="Abadi" w:hAnsi="Abadi" w:cs="Arial"/>
          <w:sz w:val="21"/>
          <w:szCs w:val="21"/>
        </w:rPr>
        <w:t xml:space="preserve">aumento de penas es una acción legislativa que ameritaría una base sólida para justificar, en una necesidad de política criminal, dicho incremento y, con base en el principio de proporcionalidad que establece el artículo 22 de la Constitución Política de los Estados Unidos Mexicanos, que considere la naturaleza del delito, el bien jurídico protegido, el daño que se causa al mismo, el grado de responsabilidad. Es así como, de acuerdo con este principio, la gravedad de la pena debe ser proporcional a la del hecho antijurídico y del grado de afectación al bien jurídico protegido, a fin de que la pena no sea infamante, cruel, excesiva, inusitada, trascendental o contraria a la dignidad del ser humano. Asimismo, se ha sostenido por esta Comisión de Justicia que la intención de aumentar penas en </w:t>
      </w:r>
      <w:r w:rsidRPr="00BB0AAF">
        <w:rPr>
          <w:rFonts w:ascii="Abadi" w:hAnsi="Abadi" w:cs="Arial"/>
          <w:sz w:val="21"/>
          <w:szCs w:val="21"/>
        </w:rPr>
        <w:lastRenderedPageBreak/>
        <w:t>ciertos supuestos jurídicos con el propósito de prevención tampoco ha dado el resultado esperado, acción que además debe ser el resultado de un estudio profundo de proporcionalidad abstracta a través del análisis de las conductas, la gravedad de las mismas, el bien jurídico afectado y la consecuencia social, para considerar y justificar el aumento en la punibilidad.</w:t>
      </w:r>
    </w:p>
    <w:p w14:paraId="3CDFB02B" w14:textId="0125E61E" w:rsidR="0049463E" w:rsidRDefault="0049463E" w:rsidP="0049463E">
      <w:pPr>
        <w:ind w:left="708"/>
        <w:jc w:val="both"/>
        <w:rPr>
          <w:rFonts w:ascii="Abadi" w:hAnsi="Abadi" w:cs="Arial"/>
          <w:sz w:val="21"/>
          <w:szCs w:val="21"/>
        </w:rPr>
      </w:pPr>
      <w:r w:rsidRPr="00BB0AAF">
        <w:rPr>
          <w:rFonts w:ascii="Abadi" w:hAnsi="Abadi" w:cs="Arial"/>
          <w:sz w:val="21"/>
          <w:szCs w:val="21"/>
        </w:rPr>
        <w:t>Por otra parte, el importe de la multa propuesto no se apega a la sistemática de la legislación penal local, en el que se establecen márgenes mínimo y máximo con relación de equivalencia con los márgenes para la pena de prisión, y además van en función de días multa, de acuerdo con lo que establece el artículo 51 del propio Código Penal.</w:t>
      </w:r>
    </w:p>
    <w:p w14:paraId="25F9BB95" w14:textId="77777777" w:rsidR="00FA51AA" w:rsidRPr="00BB0AAF" w:rsidRDefault="00FA51AA" w:rsidP="0049463E">
      <w:pPr>
        <w:ind w:left="708"/>
        <w:jc w:val="both"/>
        <w:rPr>
          <w:rFonts w:ascii="Abadi" w:hAnsi="Abadi" w:cs="Arial"/>
          <w:sz w:val="21"/>
          <w:szCs w:val="21"/>
        </w:rPr>
      </w:pPr>
    </w:p>
    <w:p w14:paraId="6C763923" w14:textId="77777777" w:rsidR="0049463E" w:rsidRPr="00BB0AAF" w:rsidRDefault="0049463E" w:rsidP="0049463E">
      <w:pPr>
        <w:pStyle w:val="Estilo"/>
        <w:ind w:left="1416"/>
        <w:rPr>
          <w:rFonts w:ascii="Abadi" w:hAnsi="Abadi"/>
          <w:sz w:val="21"/>
          <w:szCs w:val="21"/>
        </w:rPr>
      </w:pPr>
      <w:r w:rsidRPr="00BB0AAF">
        <w:rPr>
          <w:rFonts w:ascii="Abadi" w:hAnsi="Abadi"/>
          <w:b/>
          <w:bCs/>
          <w:sz w:val="21"/>
          <w:szCs w:val="21"/>
        </w:rPr>
        <w:t>Artículo 51.-</w:t>
      </w:r>
      <w:r w:rsidRPr="00BB0AAF">
        <w:rPr>
          <w:rFonts w:ascii="Abadi" w:hAnsi="Abadi"/>
          <w:sz w:val="21"/>
          <w:szCs w:val="21"/>
        </w:rPr>
        <w:t xml:space="preserve"> La multa es la sanción pecuniaria consistente en el pago al Estado de una suma de dinero que se fije en la sentencia </w:t>
      </w:r>
      <w:r w:rsidRPr="00BB0AAF">
        <w:rPr>
          <w:rFonts w:ascii="Abadi" w:hAnsi="Abadi"/>
          <w:b/>
          <w:bCs/>
          <w:sz w:val="21"/>
          <w:szCs w:val="21"/>
        </w:rPr>
        <w:t>por días multa</w:t>
      </w:r>
      <w:r w:rsidRPr="00BB0AAF">
        <w:rPr>
          <w:rFonts w:ascii="Abadi" w:hAnsi="Abadi"/>
          <w:sz w:val="21"/>
          <w:szCs w:val="21"/>
        </w:rPr>
        <w:t>. El día multa equivale a la Unidad de Medida y Actualización diaria, vigente al momento de consumarse el delito. El Estado destinará el importe de la multa al Fondo Auxiliar para la Impartición de Justicia.</w:t>
      </w:r>
    </w:p>
    <w:p w14:paraId="0E7AD38D" w14:textId="77777777" w:rsidR="0049463E" w:rsidRPr="00BB0AAF" w:rsidRDefault="0049463E" w:rsidP="0049463E">
      <w:pPr>
        <w:pStyle w:val="Estilo"/>
        <w:rPr>
          <w:rFonts w:ascii="Abadi" w:hAnsi="Abadi"/>
          <w:sz w:val="21"/>
          <w:szCs w:val="21"/>
        </w:rPr>
      </w:pPr>
    </w:p>
    <w:p w14:paraId="191287FD" w14:textId="77777777" w:rsidR="0049463E" w:rsidRPr="00BB0AAF" w:rsidRDefault="0049463E" w:rsidP="0049463E">
      <w:pPr>
        <w:pStyle w:val="Estilo"/>
        <w:ind w:left="708" w:firstLine="708"/>
        <w:rPr>
          <w:rFonts w:ascii="Abadi" w:hAnsi="Abadi"/>
          <w:sz w:val="21"/>
          <w:szCs w:val="21"/>
        </w:rPr>
      </w:pPr>
      <w:r w:rsidRPr="00BB0AAF">
        <w:rPr>
          <w:rFonts w:ascii="Abadi" w:hAnsi="Abadi"/>
          <w:sz w:val="21"/>
          <w:szCs w:val="21"/>
        </w:rPr>
        <w:t>…</w:t>
      </w:r>
    </w:p>
    <w:p w14:paraId="76F7BE7D" w14:textId="77777777" w:rsidR="0049463E" w:rsidRPr="00BB0AAF" w:rsidRDefault="0049463E" w:rsidP="0049463E">
      <w:pPr>
        <w:jc w:val="both"/>
        <w:rPr>
          <w:rFonts w:ascii="Abadi" w:hAnsi="Abadi" w:cs="Arial"/>
          <w:i/>
          <w:iCs/>
          <w:sz w:val="21"/>
          <w:szCs w:val="21"/>
        </w:rPr>
      </w:pPr>
      <w:r w:rsidRPr="00BB0AAF">
        <w:rPr>
          <w:rFonts w:ascii="Abadi" w:hAnsi="Abadi" w:cs="Arial"/>
          <w:sz w:val="21"/>
          <w:szCs w:val="21"/>
        </w:rPr>
        <w:tab/>
      </w:r>
      <w:r w:rsidRPr="00BB0AAF">
        <w:rPr>
          <w:rFonts w:ascii="Abadi" w:hAnsi="Abadi" w:cs="Arial"/>
          <w:sz w:val="21"/>
          <w:szCs w:val="21"/>
        </w:rPr>
        <w:tab/>
      </w:r>
      <w:r w:rsidRPr="00BB0AAF">
        <w:rPr>
          <w:rFonts w:ascii="Abadi" w:hAnsi="Abadi" w:cs="Arial"/>
          <w:sz w:val="21"/>
          <w:szCs w:val="21"/>
        </w:rPr>
        <w:tab/>
      </w:r>
      <w:r w:rsidRPr="00BB0AAF">
        <w:rPr>
          <w:rFonts w:ascii="Abadi" w:hAnsi="Abadi" w:cs="Arial"/>
          <w:sz w:val="21"/>
          <w:szCs w:val="21"/>
        </w:rPr>
        <w:tab/>
      </w:r>
      <w:r w:rsidRPr="00BB0AAF">
        <w:rPr>
          <w:rFonts w:ascii="Abadi" w:hAnsi="Abadi" w:cs="Arial"/>
          <w:sz w:val="21"/>
          <w:szCs w:val="21"/>
        </w:rPr>
        <w:tab/>
      </w:r>
      <w:r w:rsidRPr="00BB0AAF">
        <w:rPr>
          <w:rFonts w:ascii="Abadi" w:hAnsi="Abadi" w:cs="Arial"/>
          <w:sz w:val="21"/>
          <w:szCs w:val="21"/>
        </w:rPr>
        <w:tab/>
      </w:r>
      <w:r w:rsidRPr="00BB0AAF">
        <w:rPr>
          <w:rFonts w:ascii="Abadi" w:hAnsi="Abadi" w:cs="Arial"/>
          <w:sz w:val="21"/>
          <w:szCs w:val="21"/>
        </w:rPr>
        <w:tab/>
      </w:r>
      <w:r w:rsidRPr="00BB0AAF">
        <w:rPr>
          <w:rFonts w:ascii="Abadi" w:hAnsi="Abadi" w:cs="Arial"/>
          <w:sz w:val="21"/>
          <w:szCs w:val="21"/>
        </w:rPr>
        <w:tab/>
      </w:r>
      <w:r w:rsidRPr="00BB0AAF">
        <w:rPr>
          <w:rFonts w:ascii="Abadi" w:hAnsi="Abadi" w:cs="Arial"/>
          <w:sz w:val="21"/>
          <w:szCs w:val="21"/>
        </w:rPr>
        <w:tab/>
      </w:r>
      <w:r w:rsidRPr="00BB0AAF">
        <w:rPr>
          <w:rFonts w:ascii="Abadi" w:hAnsi="Abadi" w:cs="Arial"/>
          <w:i/>
          <w:iCs/>
          <w:sz w:val="21"/>
          <w:szCs w:val="21"/>
        </w:rPr>
        <w:t>(Énfasis propio)</w:t>
      </w:r>
    </w:p>
    <w:p w14:paraId="1953A97D" w14:textId="77777777" w:rsidR="0049463E" w:rsidRPr="00BB0AAF" w:rsidRDefault="0049463E" w:rsidP="0049463E">
      <w:pPr>
        <w:ind w:left="708"/>
        <w:jc w:val="both"/>
        <w:rPr>
          <w:rFonts w:ascii="Abadi" w:hAnsi="Abadi"/>
          <w:sz w:val="21"/>
          <w:szCs w:val="21"/>
        </w:rPr>
      </w:pPr>
      <w:r w:rsidRPr="00BB0AAF">
        <w:rPr>
          <w:rFonts w:ascii="Abadi" w:hAnsi="Abadi" w:cs="Arial"/>
          <w:sz w:val="21"/>
          <w:szCs w:val="21"/>
        </w:rPr>
        <w:t xml:space="preserve">•Tampoco se otorgan razones por parte del iniciante a efecto de que el delito pase de ser de querella a un delito de persecución oficiosa, es decir, se omite el interés que pudiese tener el legislador en dejar de considerar que la tutela de este bien jurídico deba estar dentro del ámbito de disposición de la víctima para pedir su persecución y sanción. </w:t>
      </w:r>
    </w:p>
    <w:p w14:paraId="3999DF6D" w14:textId="77777777" w:rsidR="0049463E" w:rsidRPr="00BB0AAF" w:rsidRDefault="0049463E" w:rsidP="0049463E">
      <w:pPr>
        <w:ind w:firstLine="708"/>
        <w:jc w:val="both"/>
        <w:rPr>
          <w:rFonts w:ascii="Abadi" w:hAnsi="Abadi"/>
          <w:sz w:val="21"/>
          <w:szCs w:val="21"/>
        </w:rPr>
      </w:pPr>
    </w:p>
    <w:p w14:paraId="5F1D2938" w14:textId="701E2CC2" w:rsidR="0049463E" w:rsidRDefault="0049463E" w:rsidP="0049463E">
      <w:pPr>
        <w:ind w:firstLine="708"/>
        <w:jc w:val="both"/>
        <w:rPr>
          <w:rFonts w:ascii="Abadi" w:hAnsi="Abadi"/>
          <w:sz w:val="21"/>
          <w:szCs w:val="21"/>
        </w:rPr>
      </w:pPr>
      <w:r w:rsidRPr="00BB0AAF">
        <w:rPr>
          <w:rFonts w:ascii="Abadi" w:hAnsi="Abadi"/>
          <w:sz w:val="21"/>
          <w:szCs w:val="21"/>
        </w:rPr>
        <w:t xml:space="preserve">Por lo que toca a la propuesta de adición de un </w:t>
      </w:r>
      <w:r w:rsidRPr="00BB0AAF">
        <w:rPr>
          <w:rFonts w:ascii="Abadi" w:hAnsi="Abadi"/>
          <w:b/>
          <w:bCs/>
          <w:sz w:val="21"/>
          <w:szCs w:val="21"/>
        </w:rPr>
        <w:t>artículo 187-e Bis</w:t>
      </w:r>
      <w:r w:rsidRPr="00BB0AAF">
        <w:rPr>
          <w:rFonts w:ascii="Abadi" w:hAnsi="Abadi"/>
          <w:sz w:val="21"/>
          <w:szCs w:val="21"/>
        </w:rPr>
        <w:t xml:space="preserve"> se estimó que se omite en su estructura señalar los elementos fundamentales del tipo penal: sujeto activo y sujeto pasivo, a efecto de que </w:t>
      </w:r>
      <w:r w:rsidRPr="00BB0AAF">
        <w:rPr>
          <w:rFonts w:ascii="Abadi" w:hAnsi="Abadi"/>
          <w:sz w:val="21"/>
          <w:szCs w:val="21"/>
        </w:rPr>
        <w:t xml:space="preserve">guarde congruencia, orden y certeza jurídica, como lo expuso la Fiscalía General a señalar lo siguiente: </w:t>
      </w:r>
    </w:p>
    <w:p w14:paraId="50A7F37B" w14:textId="77777777" w:rsidR="00FA51AA" w:rsidRPr="00BB0AAF" w:rsidRDefault="00FA51AA" w:rsidP="0049463E">
      <w:pPr>
        <w:ind w:firstLine="708"/>
        <w:jc w:val="both"/>
        <w:rPr>
          <w:rFonts w:ascii="Abadi" w:hAnsi="Abadi"/>
          <w:sz w:val="21"/>
          <w:szCs w:val="21"/>
        </w:rPr>
      </w:pPr>
    </w:p>
    <w:p w14:paraId="7CC33443" w14:textId="77777777" w:rsidR="0049463E" w:rsidRPr="00BB0AAF" w:rsidRDefault="0049463E" w:rsidP="0049463E">
      <w:pPr>
        <w:ind w:left="708"/>
        <w:jc w:val="both"/>
        <w:rPr>
          <w:rFonts w:ascii="Abadi" w:hAnsi="Abadi"/>
          <w:bCs/>
          <w:i/>
          <w:iCs/>
          <w:sz w:val="21"/>
          <w:szCs w:val="21"/>
        </w:rPr>
      </w:pPr>
      <w:r w:rsidRPr="00BB0AAF">
        <w:rPr>
          <w:rFonts w:ascii="Abadi" w:hAnsi="Abadi"/>
          <w:bCs/>
          <w:i/>
          <w:iCs/>
          <w:sz w:val="21"/>
          <w:szCs w:val="21"/>
        </w:rPr>
        <w:t xml:space="preserve">…lo cual transgrediría el principio de exacta aplicación de la ley penal (taxatividad), previsto por el artículo 14 de la Carta Magna, que en términos generales significa que sólo pueden castigarse penalmente las </w:t>
      </w:r>
      <w:r w:rsidRPr="00BB0AAF">
        <w:rPr>
          <w:rFonts w:ascii="Abadi" w:hAnsi="Abadi"/>
          <w:bCs/>
          <w:i/>
          <w:iCs/>
          <w:sz w:val="21"/>
          <w:szCs w:val="21"/>
          <w:u w:val="single"/>
        </w:rPr>
        <w:t>conductas debidamente descritas en la legislación correspondiente como ilícitas</w:t>
      </w:r>
      <w:r w:rsidRPr="00BB0AAF">
        <w:rPr>
          <w:rFonts w:ascii="Abadi" w:hAnsi="Abadi"/>
          <w:bCs/>
          <w:i/>
          <w:iCs/>
          <w:sz w:val="21"/>
          <w:szCs w:val="21"/>
        </w:rPr>
        <w:t xml:space="preserve"> y aplicarse las </w:t>
      </w:r>
      <w:r w:rsidRPr="00BB0AAF">
        <w:rPr>
          <w:rFonts w:ascii="Abadi" w:hAnsi="Abadi"/>
          <w:bCs/>
          <w:i/>
          <w:iCs/>
          <w:sz w:val="21"/>
          <w:szCs w:val="21"/>
          <w:u w:val="single"/>
        </w:rPr>
        <w:t>penas preestablecidas</w:t>
      </w:r>
      <w:r w:rsidRPr="00BB0AAF">
        <w:rPr>
          <w:rFonts w:ascii="Abadi" w:hAnsi="Abadi"/>
          <w:bCs/>
          <w:i/>
          <w:iCs/>
          <w:sz w:val="21"/>
          <w:szCs w:val="21"/>
        </w:rPr>
        <w:t xml:space="preserve"> en la ley para sancionarlas, con el fin de salvaguardar la seguridad jurídica de las personas.</w:t>
      </w:r>
    </w:p>
    <w:p w14:paraId="67B8F642" w14:textId="77777777" w:rsidR="0049463E" w:rsidRPr="00BB0AAF" w:rsidRDefault="0049463E" w:rsidP="0049463E">
      <w:pPr>
        <w:ind w:firstLine="708"/>
        <w:jc w:val="both"/>
        <w:rPr>
          <w:rFonts w:ascii="Abadi" w:hAnsi="Abadi"/>
          <w:sz w:val="21"/>
          <w:szCs w:val="21"/>
        </w:rPr>
      </w:pPr>
    </w:p>
    <w:p w14:paraId="3DCC2EFF" w14:textId="789DFCD2" w:rsidR="0049463E" w:rsidRDefault="0049463E" w:rsidP="0049463E">
      <w:pPr>
        <w:ind w:firstLine="708"/>
        <w:jc w:val="both"/>
        <w:rPr>
          <w:rFonts w:ascii="Abadi" w:hAnsi="Abadi"/>
          <w:sz w:val="21"/>
          <w:szCs w:val="21"/>
        </w:rPr>
      </w:pPr>
      <w:r w:rsidRPr="00BB0AAF">
        <w:rPr>
          <w:rFonts w:ascii="Abadi" w:hAnsi="Abadi"/>
          <w:sz w:val="21"/>
          <w:szCs w:val="21"/>
        </w:rPr>
        <w:t xml:space="preserve">Respecto al </w:t>
      </w:r>
      <w:r w:rsidRPr="00BB0AAF">
        <w:rPr>
          <w:rFonts w:ascii="Abadi" w:hAnsi="Abadi"/>
          <w:b/>
          <w:bCs/>
          <w:sz w:val="21"/>
          <w:szCs w:val="21"/>
        </w:rPr>
        <w:t>artículo 183-e Ter</w:t>
      </w:r>
      <w:r w:rsidRPr="00BB0AAF">
        <w:rPr>
          <w:rFonts w:ascii="Abadi" w:hAnsi="Abadi"/>
          <w:sz w:val="21"/>
          <w:szCs w:val="21"/>
        </w:rPr>
        <w:t xml:space="preserve">, al referir a la punibilidad se omite señalar los rangos a partir de los cuales se realizará dicho cálculo, ello en contravención al principio de exacta aplicación de la ley penal (taxatividad) tutelado por el numeral 14 de la Constitución Federal. </w:t>
      </w:r>
    </w:p>
    <w:p w14:paraId="5FF90ABF" w14:textId="77777777" w:rsidR="00FA51AA" w:rsidRPr="00BB0AAF" w:rsidRDefault="00FA51AA" w:rsidP="0049463E">
      <w:pPr>
        <w:ind w:firstLine="708"/>
        <w:jc w:val="both"/>
        <w:rPr>
          <w:rFonts w:ascii="Abadi" w:hAnsi="Abadi"/>
          <w:sz w:val="21"/>
          <w:szCs w:val="21"/>
        </w:rPr>
      </w:pPr>
    </w:p>
    <w:p w14:paraId="5D33D17D" w14:textId="248B1FCE" w:rsidR="0049463E" w:rsidRDefault="0049463E" w:rsidP="0049463E">
      <w:pPr>
        <w:ind w:firstLine="708"/>
        <w:jc w:val="both"/>
        <w:rPr>
          <w:rFonts w:ascii="Abadi" w:hAnsi="Abadi"/>
          <w:sz w:val="21"/>
          <w:szCs w:val="21"/>
        </w:rPr>
      </w:pPr>
      <w:r w:rsidRPr="00BB0AAF">
        <w:rPr>
          <w:rFonts w:ascii="Abadi" w:hAnsi="Abadi"/>
          <w:sz w:val="21"/>
          <w:szCs w:val="21"/>
        </w:rPr>
        <w:t>Además, coincidimos con lo expuesto por las autoridades que nos compartieron sus valiosas opiniones en cuanto a que los supuestos contenidos en las fracciones I, III, IV y V, ya se encuentran previstos en el tipo penal vigente. Y que en otros se correría el riesgo de contemplar conductas que encuadrarían en el delito de trata de personas, como lo advirtió la Fiscalía General, con quien coincidimos:</w:t>
      </w:r>
    </w:p>
    <w:p w14:paraId="084FEDF8" w14:textId="77777777" w:rsidR="009311A2" w:rsidRPr="00BB0AAF" w:rsidRDefault="009311A2" w:rsidP="0049463E">
      <w:pPr>
        <w:ind w:firstLine="708"/>
        <w:jc w:val="both"/>
        <w:rPr>
          <w:rFonts w:ascii="Abadi" w:hAnsi="Abadi"/>
          <w:sz w:val="21"/>
          <w:szCs w:val="21"/>
        </w:rPr>
      </w:pPr>
    </w:p>
    <w:p w14:paraId="27F894FC" w14:textId="77777777" w:rsidR="0049463E" w:rsidRPr="00BB0AAF" w:rsidRDefault="0049463E" w:rsidP="0049463E">
      <w:pPr>
        <w:ind w:left="708"/>
        <w:jc w:val="both"/>
        <w:rPr>
          <w:rFonts w:ascii="Abadi" w:hAnsi="Abadi"/>
          <w:sz w:val="21"/>
          <w:szCs w:val="21"/>
        </w:rPr>
      </w:pPr>
      <w:r w:rsidRPr="00BB0AAF">
        <w:rPr>
          <w:rFonts w:ascii="Abadi" w:hAnsi="Abadi"/>
          <w:sz w:val="21"/>
          <w:szCs w:val="21"/>
        </w:rPr>
        <w:t>Es importante que la enmienda que se pretende efectuar, sea analizada a detalle (</w:t>
      </w:r>
      <w:proofErr w:type="spellStart"/>
      <w:r w:rsidRPr="00BB0AAF">
        <w:rPr>
          <w:rFonts w:ascii="Abadi" w:hAnsi="Abadi"/>
          <w:i/>
          <w:sz w:val="21"/>
          <w:szCs w:val="21"/>
        </w:rPr>
        <w:t>Vgr</w:t>
      </w:r>
      <w:proofErr w:type="spellEnd"/>
      <w:r w:rsidRPr="00BB0AAF">
        <w:rPr>
          <w:rFonts w:ascii="Abadi" w:hAnsi="Abadi"/>
          <w:sz w:val="21"/>
          <w:szCs w:val="21"/>
        </w:rPr>
        <w:t>. fracción V del numeral 187-</w:t>
      </w:r>
      <w:proofErr w:type="gramStart"/>
      <w:r w:rsidRPr="00BB0AAF">
        <w:rPr>
          <w:rFonts w:ascii="Abadi" w:hAnsi="Abadi"/>
          <w:sz w:val="21"/>
          <w:szCs w:val="21"/>
        </w:rPr>
        <w:t>e.Ter</w:t>
      </w:r>
      <w:proofErr w:type="gramEnd"/>
      <w:r w:rsidRPr="00BB0AAF">
        <w:rPr>
          <w:rFonts w:ascii="Abadi" w:hAnsi="Abadi"/>
          <w:sz w:val="21"/>
          <w:szCs w:val="21"/>
        </w:rPr>
        <w:t xml:space="preserve">. de la propuesta), en virtud de que se vislumbra un eventual punto de encuentro con </w:t>
      </w:r>
      <w:r w:rsidRPr="00BB0AAF">
        <w:rPr>
          <w:rFonts w:ascii="Abadi" w:hAnsi="Abadi"/>
          <w:sz w:val="21"/>
          <w:szCs w:val="21"/>
          <w:u w:val="single"/>
        </w:rPr>
        <w:t xml:space="preserve">algunas de las conductas ilícitas contenidas en los artículos 15 y 16 de la Ley General para </w:t>
      </w:r>
      <w:r w:rsidRPr="00BB0AAF">
        <w:rPr>
          <w:rFonts w:ascii="Abadi" w:hAnsi="Abadi"/>
          <w:bCs/>
          <w:sz w:val="21"/>
          <w:szCs w:val="21"/>
          <w:u w:val="single"/>
        </w:rPr>
        <w:t>Prevenir, Sancionar y Erradicar los Delitos en Materia de Trata de Personas y para la Protección y Asistencia a las Víctimas de estos Delitos (materia de competencia exclusiva del Congreso de la Unión)</w:t>
      </w:r>
      <w:r w:rsidRPr="00BB0AAF">
        <w:rPr>
          <w:rFonts w:ascii="Abadi" w:hAnsi="Abadi"/>
          <w:bCs/>
          <w:sz w:val="21"/>
          <w:szCs w:val="21"/>
        </w:rPr>
        <w:t>.</w:t>
      </w:r>
    </w:p>
    <w:p w14:paraId="06784298" w14:textId="77777777" w:rsidR="0049463E" w:rsidRPr="00BB0AAF" w:rsidRDefault="0049463E" w:rsidP="0049463E">
      <w:pPr>
        <w:ind w:firstLine="708"/>
        <w:jc w:val="both"/>
        <w:rPr>
          <w:rFonts w:ascii="Abadi" w:hAnsi="Abadi"/>
          <w:sz w:val="21"/>
          <w:szCs w:val="21"/>
        </w:rPr>
      </w:pPr>
    </w:p>
    <w:p w14:paraId="4E9F79CA" w14:textId="3EC0B2D8" w:rsidR="0049463E" w:rsidRDefault="0049463E" w:rsidP="0049463E">
      <w:pPr>
        <w:ind w:firstLine="708"/>
        <w:jc w:val="both"/>
        <w:rPr>
          <w:rFonts w:ascii="Abadi" w:hAnsi="Abadi"/>
          <w:sz w:val="21"/>
          <w:szCs w:val="21"/>
        </w:rPr>
      </w:pPr>
      <w:r w:rsidRPr="00BB0AAF">
        <w:rPr>
          <w:rFonts w:ascii="Abadi" w:hAnsi="Abadi"/>
          <w:sz w:val="21"/>
          <w:szCs w:val="21"/>
        </w:rPr>
        <w:t xml:space="preserve">Ahora bien, respecto a la </w:t>
      </w:r>
      <w:r w:rsidRPr="00BB0AAF">
        <w:rPr>
          <w:rFonts w:ascii="Abadi" w:hAnsi="Abadi"/>
          <w:b/>
          <w:bCs/>
          <w:sz w:val="21"/>
          <w:szCs w:val="21"/>
        </w:rPr>
        <w:t>denominación del Capítulo VI</w:t>
      </w:r>
      <w:r w:rsidRPr="00BB0AAF">
        <w:rPr>
          <w:rFonts w:ascii="Abadi" w:hAnsi="Abadi"/>
          <w:sz w:val="21"/>
          <w:szCs w:val="21"/>
        </w:rPr>
        <w:t xml:space="preserve"> –del Título tercero denominado </w:t>
      </w:r>
      <w:r w:rsidRPr="00BB0AAF">
        <w:rPr>
          <w:rFonts w:ascii="Abadi" w:hAnsi="Abadi"/>
          <w:i/>
          <w:iCs/>
          <w:sz w:val="21"/>
          <w:szCs w:val="21"/>
        </w:rPr>
        <w:t>De los delitos contra la libertad sexual</w:t>
      </w:r>
      <w:r w:rsidRPr="00BB0AAF">
        <w:rPr>
          <w:rFonts w:ascii="Abadi" w:hAnsi="Abadi"/>
          <w:sz w:val="21"/>
          <w:szCs w:val="21"/>
        </w:rPr>
        <w:t xml:space="preserve">-, la propuesta del iniciante </w:t>
      </w:r>
      <w:r w:rsidRPr="00BB0AAF">
        <w:rPr>
          <w:rFonts w:ascii="Abadi" w:hAnsi="Abadi"/>
          <w:sz w:val="21"/>
          <w:szCs w:val="21"/>
        </w:rPr>
        <w:lastRenderedPageBreak/>
        <w:t xml:space="preserve">consiste en modificarla para que en lugar de que se denomine </w:t>
      </w:r>
      <w:r w:rsidRPr="00BB0AAF">
        <w:rPr>
          <w:rFonts w:ascii="Abadi" w:hAnsi="Abadi"/>
          <w:i/>
          <w:iCs/>
          <w:sz w:val="21"/>
          <w:szCs w:val="21"/>
        </w:rPr>
        <w:t xml:space="preserve">Afectación a la intimidad </w:t>
      </w:r>
      <w:r w:rsidRPr="00BB0AAF">
        <w:rPr>
          <w:rFonts w:ascii="Abadi" w:hAnsi="Abadi"/>
          <w:sz w:val="21"/>
          <w:szCs w:val="21"/>
        </w:rPr>
        <w:t xml:space="preserve">pase a denominarse </w:t>
      </w:r>
      <w:r w:rsidRPr="00BB0AAF">
        <w:rPr>
          <w:rFonts w:ascii="Abadi" w:hAnsi="Abadi"/>
          <w:i/>
          <w:iCs/>
          <w:sz w:val="21"/>
          <w:szCs w:val="21"/>
        </w:rPr>
        <w:t>Violación a la intimidad sexual</w:t>
      </w:r>
      <w:r w:rsidRPr="00BB0AAF">
        <w:rPr>
          <w:rFonts w:ascii="Abadi" w:hAnsi="Abadi"/>
          <w:sz w:val="21"/>
          <w:szCs w:val="21"/>
        </w:rPr>
        <w:t xml:space="preserve">. Si bien este cambio se correspondería con el contenido normativo propuesto por el iniciante en el artículo 187-e -primer párrafo- que deja fuera los </w:t>
      </w:r>
      <w:r w:rsidRPr="00BB0AAF">
        <w:rPr>
          <w:rFonts w:ascii="Abadi" w:hAnsi="Abadi"/>
          <w:i/>
          <w:iCs/>
          <w:sz w:val="21"/>
          <w:szCs w:val="21"/>
        </w:rPr>
        <w:t>actos eróticos</w:t>
      </w:r>
      <w:r w:rsidRPr="00BB0AAF">
        <w:rPr>
          <w:rFonts w:ascii="Abadi" w:hAnsi="Abadi"/>
          <w:sz w:val="21"/>
          <w:szCs w:val="21"/>
        </w:rPr>
        <w:t xml:space="preserve">, consideramos que no existe justificación para dicho cambio. Gramaticalmente, no se aprecia ninguna aportación razonable, pues consideramos que consiste en lo mismo, por tener la misma significación, por lo que no hay ampliación del tipo. Asimismo, adicionar el adjetivo </w:t>
      </w:r>
      <w:r w:rsidRPr="00BB0AAF">
        <w:rPr>
          <w:rFonts w:ascii="Abadi" w:hAnsi="Abadi"/>
          <w:i/>
          <w:iCs/>
          <w:sz w:val="21"/>
          <w:szCs w:val="21"/>
        </w:rPr>
        <w:t>sexual</w:t>
      </w:r>
      <w:r w:rsidRPr="00BB0AAF">
        <w:rPr>
          <w:rFonts w:ascii="Abadi" w:hAnsi="Abadi"/>
          <w:sz w:val="21"/>
          <w:szCs w:val="21"/>
        </w:rPr>
        <w:t xml:space="preserve"> al concepto de </w:t>
      </w:r>
      <w:r w:rsidRPr="00BB0AAF">
        <w:rPr>
          <w:rFonts w:ascii="Abadi" w:hAnsi="Abadi"/>
          <w:i/>
          <w:iCs/>
          <w:sz w:val="21"/>
          <w:szCs w:val="21"/>
        </w:rPr>
        <w:t>intimidad</w:t>
      </w:r>
      <w:r w:rsidRPr="00BB0AAF">
        <w:rPr>
          <w:rFonts w:ascii="Abadi" w:hAnsi="Abadi"/>
          <w:sz w:val="21"/>
          <w:szCs w:val="21"/>
        </w:rPr>
        <w:t xml:space="preserve">, no significa ampliación de protección de la conducta actualmente regulada, ni se apega a la técnica legislativa, dado que el capítulo relativo a la </w:t>
      </w:r>
      <w:r w:rsidRPr="00BB0AAF">
        <w:rPr>
          <w:rFonts w:ascii="Abadi" w:hAnsi="Abadi"/>
          <w:i/>
          <w:iCs/>
          <w:sz w:val="21"/>
          <w:szCs w:val="21"/>
        </w:rPr>
        <w:t>Afectación a la intimidad</w:t>
      </w:r>
      <w:r w:rsidRPr="00BB0AAF">
        <w:rPr>
          <w:rFonts w:ascii="Abadi" w:hAnsi="Abadi"/>
          <w:sz w:val="21"/>
          <w:szCs w:val="21"/>
        </w:rPr>
        <w:t xml:space="preserve"> está comprendido en el título de </w:t>
      </w:r>
      <w:r w:rsidRPr="00BB0AAF">
        <w:rPr>
          <w:rFonts w:ascii="Abadi" w:hAnsi="Abadi"/>
          <w:i/>
          <w:iCs/>
          <w:sz w:val="21"/>
          <w:szCs w:val="21"/>
        </w:rPr>
        <w:t>Delitos contra la libertad sexual</w:t>
      </w:r>
      <w:r w:rsidRPr="00BB0AAF">
        <w:rPr>
          <w:rFonts w:ascii="Abadi" w:hAnsi="Abadi"/>
          <w:sz w:val="21"/>
          <w:szCs w:val="21"/>
        </w:rPr>
        <w:t xml:space="preserve">, por tanto sería repetitivo, de tal forma, es claro que, por la estructura y sistemática del Código Penal, la denominación actual hace referencia a lo </w:t>
      </w:r>
      <w:r w:rsidRPr="00BB0AAF">
        <w:rPr>
          <w:rFonts w:ascii="Abadi" w:hAnsi="Abadi"/>
          <w:i/>
          <w:iCs/>
          <w:sz w:val="21"/>
          <w:szCs w:val="21"/>
        </w:rPr>
        <w:t>sexual</w:t>
      </w:r>
      <w:r w:rsidRPr="00BB0AAF">
        <w:rPr>
          <w:rFonts w:ascii="Abadi" w:hAnsi="Abadi"/>
          <w:sz w:val="21"/>
          <w:szCs w:val="21"/>
        </w:rPr>
        <w:t xml:space="preserve">. </w:t>
      </w:r>
    </w:p>
    <w:p w14:paraId="0199E562" w14:textId="77777777" w:rsidR="00FA51AA" w:rsidRPr="00BB0AAF" w:rsidRDefault="00FA51AA" w:rsidP="0049463E">
      <w:pPr>
        <w:ind w:firstLine="708"/>
        <w:jc w:val="both"/>
        <w:rPr>
          <w:rFonts w:ascii="Abadi" w:hAnsi="Abadi"/>
          <w:sz w:val="21"/>
          <w:szCs w:val="21"/>
        </w:rPr>
      </w:pPr>
    </w:p>
    <w:p w14:paraId="5710198A" w14:textId="08019D13" w:rsidR="0049463E" w:rsidRDefault="0049463E" w:rsidP="0049463E">
      <w:pPr>
        <w:ind w:firstLine="708"/>
        <w:jc w:val="both"/>
        <w:rPr>
          <w:rFonts w:ascii="Abadi" w:hAnsi="Abadi"/>
          <w:sz w:val="21"/>
          <w:szCs w:val="21"/>
        </w:rPr>
      </w:pPr>
      <w:r w:rsidRPr="00BB0AAF">
        <w:rPr>
          <w:rFonts w:ascii="Abadi" w:hAnsi="Abadi"/>
          <w:sz w:val="21"/>
          <w:szCs w:val="21"/>
        </w:rPr>
        <w:t xml:space="preserve">En conclusión, si los bienes jurídicos tutelados por este tipo penal es la libertad sexual y la intimidad, ya que se ubica en el Título Tercero </w:t>
      </w:r>
      <w:r w:rsidRPr="00BB0AAF">
        <w:rPr>
          <w:rFonts w:ascii="Abadi" w:hAnsi="Abadi"/>
          <w:i/>
          <w:iCs/>
          <w:sz w:val="21"/>
          <w:szCs w:val="21"/>
        </w:rPr>
        <w:t>De los delitos de la libertad sexual</w:t>
      </w:r>
      <w:r w:rsidRPr="00BB0AAF">
        <w:rPr>
          <w:rFonts w:ascii="Abadi" w:hAnsi="Abadi"/>
          <w:sz w:val="21"/>
          <w:szCs w:val="21"/>
        </w:rPr>
        <w:t xml:space="preserve"> y, además, por la redacción del artículo 187-e vigente, esta Comisión de Justicia estimó que no era necesaria la modificación de la denominación del Capítulo VI.</w:t>
      </w:r>
    </w:p>
    <w:p w14:paraId="40F3856B" w14:textId="77777777" w:rsidR="00FA51AA" w:rsidRPr="00BB0AAF" w:rsidRDefault="00FA51AA" w:rsidP="0049463E">
      <w:pPr>
        <w:ind w:firstLine="708"/>
        <w:jc w:val="both"/>
        <w:rPr>
          <w:rFonts w:ascii="Abadi" w:hAnsi="Abadi"/>
          <w:sz w:val="21"/>
          <w:szCs w:val="21"/>
        </w:rPr>
      </w:pPr>
    </w:p>
    <w:p w14:paraId="1FB0B733" w14:textId="4921BB65" w:rsidR="0049463E" w:rsidRDefault="0049463E" w:rsidP="0049463E">
      <w:pPr>
        <w:ind w:firstLine="708"/>
        <w:jc w:val="both"/>
        <w:rPr>
          <w:rFonts w:ascii="Abadi" w:hAnsi="Abadi" w:cs="Arial"/>
          <w:bCs/>
          <w:i/>
          <w:iCs/>
          <w:sz w:val="21"/>
          <w:szCs w:val="21"/>
        </w:rPr>
      </w:pPr>
      <w:r w:rsidRPr="00BB0AAF">
        <w:rPr>
          <w:rFonts w:ascii="Abadi" w:hAnsi="Abadi"/>
          <w:sz w:val="21"/>
          <w:szCs w:val="21"/>
        </w:rPr>
        <w:t>Por último, cabe destacar -como se planteó en las opiniones que se recibieron- que: …</w:t>
      </w:r>
      <w:r w:rsidRPr="00BB0AAF">
        <w:rPr>
          <w:rFonts w:ascii="Abadi" w:hAnsi="Abadi" w:cs="Arial"/>
          <w:bCs/>
          <w:i/>
          <w:iCs/>
          <w:sz w:val="21"/>
          <w:szCs w:val="21"/>
        </w:rPr>
        <w:t>si bien la consulta o tomar como fuente o modelo a la legislación penal del ámbito federal o local, como base para la adición y/o enmienda de los delitos propios de nuestra Entidad Federativa, constituye una herramienta referencial de valía, también debe considerarse que reproducir en similares –idénticos– términos lo previsto por la codificación federal en comento, conlleva en el caso particular, dificultades en su instrumentación por las razones expuestas en los comentarios ad supra, concretamente por la sistemática y construcción normativa de las hipótesis penales de los delitos contemplados en el Código Punitivo local.</w:t>
      </w:r>
    </w:p>
    <w:p w14:paraId="2E1EE9CF" w14:textId="77777777" w:rsidR="00FA51AA" w:rsidRPr="00BB0AAF" w:rsidRDefault="00FA51AA" w:rsidP="0049463E">
      <w:pPr>
        <w:ind w:firstLine="708"/>
        <w:jc w:val="both"/>
        <w:rPr>
          <w:rFonts w:ascii="Abadi" w:hAnsi="Abadi" w:cs="Arial"/>
          <w:bCs/>
          <w:i/>
          <w:iCs/>
          <w:sz w:val="21"/>
          <w:szCs w:val="21"/>
        </w:rPr>
      </w:pPr>
    </w:p>
    <w:p w14:paraId="5970E0DD" w14:textId="563489D4" w:rsidR="0049463E" w:rsidRDefault="0049463E" w:rsidP="0049463E">
      <w:pPr>
        <w:ind w:firstLine="708"/>
        <w:jc w:val="both"/>
        <w:rPr>
          <w:rFonts w:ascii="Abadi" w:eastAsia="SimSun" w:hAnsi="Abadi"/>
          <w:bCs/>
          <w:sz w:val="21"/>
          <w:szCs w:val="21"/>
        </w:rPr>
      </w:pPr>
      <w:r w:rsidRPr="00BB0AAF">
        <w:rPr>
          <w:rFonts w:ascii="Abadi" w:hAnsi="Abadi" w:cs="Arial"/>
          <w:iCs/>
          <w:sz w:val="21"/>
          <w:szCs w:val="21"/>
        </w:rPr>
        <w:t>También es importante resaltar que la acción legislativa para incorporar al código punitivo nuevas conductas -como las propuestas por el iniciante- requiere po</w:t>
      </w:r>
      <w:r w:rsidRPr="00BB0AAF">
        <w:rPr>
          <w:rFonts w:ascii="Abadi" w:eastAsia="SimSun" w:hAnsi="Abadi"/>
          <w:bCs/>
          <w:sz w:val="21"/>
          <w:szCs w:val="21"/>
        </w:rPr>
        <w:t xml:space="preserve">nderar, además de la reprochabilidad de las </w:t>
      </w:r>
      <w:r w:rsidRPr="00BB0AAF">
        <w:rPr>
          <w:rFonts w:ascii="Abadi" w:eastAsia="SimSun" w:hAnsi="Abadi"/>
          <w:bCs/>
          <w:sz w:val="21"/>
          <w:szCs w:val="21"/>
        </w:rPr>
        <w:t xml:space="preserve">mismas, los factores de gran importancia de orden técnico y axiológico, pues con su tipificación se traducen en derecho positivo los principios sancionadores del poder público. </w:t>
      </w:r>
    </w:p>
    <w:p w14:paraId="3898632E" w14:textId="77777777" w:rsidR="00FA51AA" w:rsidRPr="00BB0AAF" w:rsidRDefault="00FA51AA" w:rsidP="0049463E">
      <w:pPr>
        <w:ind w:firstLine="708"/>
        <w:jc w:val="both"/>
        <w:rPr>
          <w:rFonts w:ascii="Abadi" w:eastAsia="SimSun" w:hAnsi="Abadi"/>
          <w:bCs/>
          <w:sz w:val="21"/>
          <w:szCs w:val="21"/>
        </w:rPr>
      </w:pPr>
    </w:p>
    <w:p w14:paraId="5A6F671C" w14:textId="77777777" w:rsidR="0049463E" w:rsidRPr="00BB0AAF" w:rsidRDefault="0049463E" w:rsidP="0049463E">
      <w:pPr>
        <w:ind w:firstLine="708"/>
        <w:jc w:val="both"/>
        <w:rPr>
          <w:rFonts w:ascii="Abadi" w:eastAsia="SimSun" w:hAnsi="Abadi"/>
          <w:bCs/>
          <w:sz w:val="21"/>
          <w:szCs w:val="21"/>
        </w:rPr>
      </w:pPr>
      <w:r w:rsidRPr="00BB0AAF">
        <w:rPr>
          <w:rFonts w:ascii="Abadi" w:eastAsia="SimSun" w:hAnsi="Abadi"/>
          <w:bCs/>
          <w:sz w:val="21"/>
          <w:szCs w:val="21"/>
        </w:rPr>
        <w:t xml:space="preserve">Por todo lo anterior, determinamos que las propuestas de reformas y adiciones al Código Penal del Estado de Guanajuato son improcedentes y nos pronunciamos por mantener el tipo penal de </w:t>
      </w:r>
      <w:r w:rsidRPr="00BB0AAF">
        <w:rPr>
          <w:rFonts w:ascii="Abadi" w:eastAsia="SimSun" w:hAnsi="Abadi"/>
          <w:bCs/>
          <w:i/>
          <w:iCs/>
          <w:sz w:val="21"/>
          <w:szCs w:val="21"/>
        </w:rPr>
        <w:t>Afectación a la intimidad</w:t>
      </w:r>
      <w:r w:rsidRPr="00BB0AAF">
        <w:rPr>
          <w:rFonts w:ascii="Abadi" w:eastAsia="SimSun" w:hAnsi="Abadi"/>
          <w:bCs/>
          <w:sz w:val="21"/>
          <w:szCs w:val="21"/>
        </w:rPr>
        <w:t xml:space="preserve"> en sus términos vigentes.</w:t>
      </w:r>
    </w:p>
    <w:p w14:paraId="7ED37B6E" w14:textId="77777777" w:rsidR="0049463E" w:rsidRPr="00BB0AAF" w:rsidRDefault="0049463E" w:rsidP="0049463E">
      <w:pPr>
        <w:autoSpaceDE w:val="0"/>
        <w:autoSpaceDN w:val="0"/>
        <w:adjustRightInd w:val="0"/>
        <w:ind w:firstLine="708"/>
        <w:jc w:val="both"/>
        <w:rPr>
          <w:rFonts w:ascii="Abadi" w:hAnsi="Abadi"/>
          <w:sz w:val="21"/>
          <w:szCs w:val="21"/>
          <w:highlight w:val="green"/>
        </w:rPr>
      </w:pPr>
    </w:p>
    <w:p w14:paraId="12331822" w14:textId="77777777" w:rsidR="0049463E" w:rsidRPr="00BB0AAF" w:rsidRDefault="0049463E" w:rsidP="0049463E">
      <w:pPr>
        <w:widowControl w:val="0"/>
        <w:ind w:firstLine="708"/>
        <w:jc w:val="both"/>
        <w:rPr>
          <w:rFonts w:ascii="Abadi" w:hAnsi="Abadi"/>
          <w:sz w:val="21"/>
          <w:szCs w:val="21"/>
        </w:rPr>
      </w:pPr>
      <w:r w:rsidRPr="00BB0AAF">
        <w:rPr>
          <w:rFonts w:ascii="Abadi" w:hAnsi="Abadi"/>
          <w:sz w:val="21"/>
          <w:szCs w:val="21"/>
        </w:rPr>
        <w:t xml:space="preserve">Por lo expuesto y con fundamento en los artículos 113 fracción II y 171 de la Ley Orgánica del Poder Legislativo del Estado de Guanajuato, se propone a la Asamblea el siguiente: </w:t>
      </w:r>
    </w:p>
    <w:p w14:paraId="4D319CDA" w14:textId="72FC750D" w:rsidR="0049463E" w:rsidRDefault="0049463E" w:rsidP="0049463E">
      <w:pPr>
        <w:widowControl w:val="0"/>
        <w:jc w:val="center"/>
        <w:rPr>
          <w:rFonts w:ascii="Abadi" w:hAnsi="Abadi"/>
          <w:b/>
          <w:sz w:val="21"/>
          <w:szCs w:val="21"/>
        </w:rPr>
      </w:pPr>
      <w:r w:rsidRPr="00BB0AAF">
        <w:rPr>
          <w:rFonts w:ascii="Abadi" w:hAnsi="Abadi"/>
          <w:b/>
          <w:sz w:val="21"/>
          <w:szCs w:val="21"/>
        </w:rPr>
        <w:t>DECRETO</w:t>
      </w:r>
    </w:p>
    <w:p w14:paraId="5A235F2B" w14:textId="77777777" w:rsidR="00FA51AA" w:rsidRPr="00BB0AAF" w:rsidRDefault="00FA51AA" w:rsidP="0049463E">
      <w:pPr>
        <w:widowControl w:val="0"/>
        <w:jc w:val="center"/>
        <w:rPr>
          <w:rFonts w:ascii="Abadi" w:hAnsi="Abadi"/>
          <w:b/>
          <w:sz w:val="21"/>
          <w:szCs w:val="21"/>
        </w:rPr>
      </w:pPr>
    </w:p>
    <w:p w14:paraId="035B427F" w14:textId="1A06E0BF" w:rsidR="0049463E" w:rsidRDefault="0049463E" w:rsidP="0049463E">
      <w:pPr>
        <w:widowControl w:val="0"/>
        <w:ind w:firstLine="708"/>
        <w:jc w:val="both"/>
        <w:rPr>
          <w:rFonts w:ascii="Abadi" w:hAnsi="Abadi"/>
          <w:sz w:val="21"/>
          <w:szCs w:val="21"/>
        </w:rPr>
      </w:pPr>
      <w:r w:rsidRPr="00BB0AAF">
        <w:rPr>
          <w:rFonts w:ascii="Abadi" w:hAnsi="Abadi"/>
          <w:b/>
          <w:bCs/>
          <w:sz w:val="21"/>
          <w:szCs w:val="21"/>
        </w:rPr>
        <w:t>Artículo Único.</w:t>
      </w:r>
      <w:r w:rsidRPr="00BB0AAF">
        <w:rPr>
          <w:rFonts w:ascii="Abadi" w:hAnsi="Abadi"/>
          <w:sz w:val="21"/>
          <w:szCs w:val="21"/>
        </w:rPr>
        <w:t xml:space="preserve"> Se </w:t>
      </w:r>
      <w:r w:rsidRPr="00BB0AAF">
        <w:rPr>
          <w:rFonts w:ascii="Abadi" w:hAnsi="Abadi"/>
          <w:b/>
          <w:bCs/>
          <w:sz w:val="21"/>
          <w:szCs w:val="21"/>
        </w:rPr>
        <w:t>reforma</w:t>
      </w:r>
      <w:r w:rsidRPr="00BB0AAF">
        <w:rPr>
          <w:rFonts w:ascii="Abadi" w:hAnsi="Abadi"/>
          <w:sz w:val="21"/>
          <w:szCs w:val="21"/>
        </w:rPr>
        <w:t xml:space="preserve"> la fracción XII del artículo 5; y se </w:t>
      </w:r>
      <w:r w:rsidRPr="00BB0AAF">
        <w:rPr>
          <w:rFonts w:ascii="Abadi" w:hAnsi="Abadi"/>
          <w:b/>
          <w:bCs/>
          <w:sz w:val="21"/>
          <w:szCs w:val="21"/>
        </w:rPr>
        <w:t xml:space="preserve">adicionan </w:t>
      </w:r>
      <w:r w:rsidRPr="00BB0AAF">
        <w:rPr>
          <w:rFonts w:ascii="Abadi" w:hAnsi="Abadi"/>
          <w:sz w:val="21"/>
          <w:szCs w:val="21"/>
        </w:rPr>
        <w:t xml:space="preserve">un segundo párrafo a la fracción XII y la fracción XV recorriéndose en su orden la numeración de la fracción subsecuente del artículo 5; y una fracción VII al artículo 6, de la </w:t>
      </w:r>
      <w:r w:rsidRPr="00BB0AAF">
        <w:rPr>
          <w:rFonts w:ascii="Abadi" w:hAnsi="Abadi"/>
          <w:b/>
          <w:bCs/>
          <w:sz w:val="21"/>
          <w:szCs w:val="21"/>
        </w:rPr>
        <w:t>Ley de Acceso de las Mujeres a una Vida Libre de Violencia para el Estado de Guanajuato</w:t>
      </w:r>
      <w:r w:rsidRPr="00BB0AAF">
        <w:rPr>
          <w:rFonts w:ascii="Abadi" w:hAnsi="Abadi"/>
          <w:sz w:val="21"/>
          <w:szCs w:val="21"/>
        </w:rPr>
        <w:t>, para quedar en los siguientes términos:</w:t>
      </w:r>
    </w:p>
    <w:p w14:paraId="14E8B6FD" w14:textId="77777777" w:rsidR="00FA51AA" w:rsidRPr="00BB0AAF" w:rsidRDefault="00FA51AA" w:rsidP="0049463E">
      <w:pPr>
        <w:widowControl w:val="0"/>
        <w:ind w:firstLine="708"/>
        <w:jc w:val="both"/>
        <w:rPr>
          <w:rFonts w:ascii="Abadi" w:hAnsi="Abadi"/>
          <w:sz w:val="21"/>
          <w:szCs w:val="21"/>
        </w:rPr>
      </w:pPr>
    </w:p>
    <w:p w14:paraId="5F12B9CF" w14:textId="77777777" w:rsidR="0049463E" w:rsidRPr="00BB0AAF" w:rsidRDefault="0049463E" w:rsidP="0049463E">
      <w:pPr>
        <w:ind w:firstLine="708"/>
        <w:jc w:val="right"/>
        <w:rPr>
          <w:rFonts w:ascii="Abadi" w:hAnsi="Abadi"/>
          <w:b/>
          <w:i/>
          <w:iCs/>
          <w:sz w:val="21"/>
          <w:szCs w:val="21"/>
        </w:rPr>
      </w:pPr>
      <w:r w:rsidRPr="00BB0AAF">
        <w:rPr>
          <w:rFonts w:ascii="Abadi" w:hAnsi="Abadi"/>
          <w:bCs/>
          <w:sz w:val="21"/>
          <w:szCs w:val="21"/>
        </w:rPr>
        <w:t>«</w:t>
      </w:r>
      <w:r w:rsidRPr="00BB0AAF">
        <w:rPr>
          <w:rFonts w:ascii="Abadi" w:hAnsi="Abadi"/>
          <w:b/>
          <w:i/>
          <w:iCs/>
          <w:sz w:val="21"/>
          <w:szCs w:val="21"/>
        </w:rPr>
        <w:t>Tipos…</w:t>
      </w:r>
    </w:p>
    <w:p w14:paraId="6C6F1276" w14:textId="77777777" w:rsidR="0049463E" w:rsidRPr="00BB0AAF" w:rsidRDefault="0049463E" w:rsidP="0049463E">
      <w:pPr>
        <w:jc w:val="both"/>
        <w:rPr>
          <w:rFonts w:ascii="Abadi" w:hAnsi="Abadi"/>
          <w:sz w:val="21"/>
          <w:szCs w:val="21"/>
        </w:rPr>
      </w:pPr>
      <w:r w:rsidRPr="00BB0AAF">
        <w:rPr>
          <w:rFonts w:ascii="Abadi" w:hAnsi="Abadi"/>
          <w:bCs/>
          <w:sz w:val="21"/>
          <w:szCs w:val="21"/>
        </w:rPr>
        <w:t>Artículo 5.</w:t>
      </w:r>
      <w:r w:rsidRPr="00BB0AAF">
        <w:rPr>
          <w:rFonts w:ascii="Abadi" w:hAnsi="Abadi"/>
          <w:sz w:val="21"/>
          <w:szCs w:val="21"/>
        </w:rPr>
        <w:t xml:space="preserve"> Los tipos de…</w:t>
      </w:r>
    </w:p>
    <w:p w14:paraId="7C243804" w14:textId="77777777" w:rsidR="0049463E" w:rsidRPr="00BB0AAF" w:rsidRDefault="0049463E" w:rsidP="0049463E">
      <w:pPr>
        <w:jc w:val="both"/>
        <w:rPr>
          <w:rFonts w:ascii="Abadi" w:hAnsi="Abadi"/>
          <w:bCs/>
          <w:sz w:val="21"/>
          <w:szCs w:val="21"/>
        </w:rPr>
      </w:pPr>
      <w:r w:rsidRPr="00BB0AAF">
        <w:rPr>
          <w:rFonts w:ascii="Abadi" w:hAnsi="Abadi"/>
          <w:bCs/>
          <w:sz w:val="21"/>
          <w:szCs w:val="21"/>
        </w:rPr>
        <w:t>I. a XI. …</w:t>
      </w:r>
    </w:p>
    <w:p w14:paraId="1485FB19" w14:textId="77777777" w:rsidR="0049463E" w:rsidRPr="00BB0AAF" w:rsidRDefault="0049463E" w:rsidP="0049463E">
      <w:pPr>
        <w:ind w:left="705" w:hanging="705"/>
        <w:jc w:val="both"/>
        <w:rPr>
          <w:rFonts w:ascii="Abadi" w:eastAsia="Calibri" w:hAnsi="Abadi"/>
          <w:sz w:val="21"/>
          <w:szCs w:val="21"/>
        </w:rPr>
      </w:pPr>
      <w:r w:rsidRPr="00BB0AAF">
        <w:rPr>
          <w:rFonts w:ascii="Abadi" w:eastAsia="Calibri" w:hAnsi="Abadi"/>
          <w:sz w:val="21"/>
          <w:szCs w:val="21"/>
        </w:rPr>
        <w:t xml:space="preserve">XII. </w:t>
      </w:r>
      <w:r w:rsidRPr="00BB0AAF">
        <w:rPr>
          <w:rFonts w:ascii="Abadi" w:eastAsia="Calibri" w:hAnsi="Abadi"/>
          <w:sz w:val="21"/>
          <w:szCs w:val="21"/>
        </w:rPr>
        <w:tab/>
        <w:t xml:space="preserve">Violencia digital: Es la acción u omisión realizada mediante el uso de las tecnologías de la información y comunicación, por la que se exponga, distribuya, difunda, exhiba, transmita, comercialice, oferte, intercambie o comparta imágenes, audios, o videos reales, simulados o alterados de contenido erótico o sexual de una mujer sin su consentimiento, vulnerando su dignidad, intimidad, libertad, vida privada o imagen propia. </w:t>
      </w:r>
    </w:p>
    <w:p w14:paraId="72FEBB7B" w14:textId="77777777" w:rsidR="0049463E" w:rsidRPr="00BB0AAF" w:rsidRDefault="0049463E" w:rsidP="0049463E">
      <w:pPr>
        <w:ind w:left="720" w:hanging="720"/>
        <w:jc w:val="both"/>
        <w:rPr>
          <w:rFonts w:ascii="Abadi" w:eastAsia="Calibri" w:hAnsi="Abadi"/>
          <w:sz w:val="21"/>
          <w:szCs w:val="21"/>
        </w:rPr>
      </w:pPr>
    </w:p>
    <w:p w14:paraId="316B4FE0" w14:textId="77777777" w:rsidR="0049463E" w:rsidRPr="00BB0AAF" w:rsidRDefault="0049463E" w:rsidP="0049463E">
      <w:pPr>
        <w:ind w:left="708"/>
        <w:jc w:val="both"/>
        <w:rPr>
          <w:rFonts w:ascii="Abadi" w:eastAsia="Calibri" w:hAnsi="Abadi"/>
          <w:sz w:val="21"/>
          <w:szCs w:val="21"/>
        </w:rPr>
      </w:pPr>
      <w:r w:rsidRPr="00BB0AAF">
        <w:rPr>
          <w:rFonts w:ascii="Abadi" w:eastAsia="Calibri" w:hAnsi="Abadi"/>
          <w:sz w:val="21"/>
          <w:szCs w:val="21"/>
        </w:rPr>
        <w:t>Para efectos del presente, se entenderá por tecnologías de la información y comunicación, aquellos recursos, herramientas y programas que se utilizan para procesar, administrar y compartir la información mediante diversos soportes tecnológicos;</w:t>
      </w:r>
    </w:p>
    <w:p w14:paraId="7CE41751" w14:textId="77777777" w:rsidR="0049463E" w:rsidRPr="00BB0AAF" w:rsidRDefault="0049463E" w:rsidP="0049463E">
      <w:pPr>
        <w:ind w:left="720" w:hanging="720"/>
        <w:jc w:val="both"/>
        <w:rPr>
          <w:rFonts w:ascii="Abadi" w:eastAsia="Calibri" w:hAnsi="Abadi"/>
          <w:sz w:val="21"/>
          <w:szCs w:val="21"/>
        </w:rPr>
      </w:pPr>
      <w:r w:rsidRPr="00BB0AAF">
        <w:rPr>
          <w:rFonts w:ascii="Abadi" w:eastAsia="Calibri" w:hAnsi="Abadi"/>
          <w:sz w:val="21"/>
          <w:szCs w:val="21"/>
        </w:rPr>
        <w:t xml:space="preserve"> </w:t>
      </w:r>
    </w:p>
    <w:p w14:paraId="555F818D" w14:textId="77777777" w:rsidR="0049463E" w:rsidRPr="00BB0AAF" w:rsidRDefault="0049463E" w:rsidP="0049463E">
      <w:pPr>
        <w:jc w:val="both"/>
        <w:rPr>
          <w:rFonts w:ascii="Abadi" w:eastAsia="Calibri" w:hAnsi="Abadi"/>
          <w:sz w:val="21"/>
          <w:szCs w:val="21"/>
        </w:rPr>
      </w:pPr>
      <w:r w:rsidRPr="00BB0AAF">
        <w:rPr>
          <w:rFonts w:ascii="Abadi" w:eastAsia="Calibri" w:hAnsi="Abadi"/>
          <w:sz w:val="21"/>
          <w:szCs w:val="21"/>
        </w:rPr>
        <w:t>XIII. y XIV…</w:t>
      </w:r>
    </w:p>
    <w:p w14:paraId="4BF9D344" w14:textId="77777777" w:rsidR="0049463E" w:rsidRPr="00BB0AAF" w:rsidRDefault="0049463E" w:rsidP="0049463E">
      <w:pPr>
        <w:ind w:left="720" w:hanging="720"/>
        <w:jc w:val="both"/>
        <w:rPr>
          <w:rFonts w:ascii="Abadi" w:eastAsia="Calibri" w:hAnsi="Abadi"/>
          <w:sz w:val="21"/>
          <w:szCs w:val="21"/>
        </w:rPr>
      </w:pPr>
    </w:p>
    <w:p w14:paraId="4A2AB7C3" w14:textId="77777777" w:rsidR="0049463E" w:rsidRPr="00BB0AAF" w:rsidRDefault="0049463E" w:rsidP="0049463E">
      <w:pPr>
        <w:ind w:left="705" w:hanging="705"/>
        <w:jc w:val="both"/>
        <w:rPr>
          <w:rFonts w:ascii="Abadi" w:eastAsia="Calibri" w:hAnsi="Abadi"/>
          <w:sz w:val="21"/>
          <w:szCs w:val="21"/>
        </w:rPr>
      </w:pPr>
      <w:r w:rsidRPr="00BB0AAF">
        <w:rPr>
          <w:rFonts w:ascii="Abadi" w:eastAsia="Calibri" w:hAnsi="Abadi"/>
          <w:sz w:val="21"/>
          <w:szCs w:val="21"/>
        </w:rPr>
        <w:t xml:space="preserve">XV. </w:t>
      </w:r>
      <w:r w:rsidRPr="00BB0AAF">
        <w:rPr>
          <w:rFonts w:ascii="Abadi" w:eastAsia="Calibri" w:hAnsi="Abadi"/>
          <w:sz w:val="21"/>
          <w:szCs w:val="21"/>
        </w:rPr>
        <w:tab/>
        <w:t>Violencia mediática: Es la acción u omisión realizada a través de cualquier medio de comunicación, que de manera directa o indirecta promueva la sumisión o explotación de mujeres, estereotipos sexistas, haga apología de la violencia contra las mujeres, las adolescentes y las niñas, produzca o permita la producción y difusión de discurso de odio sexista, discriminación de género o desigualdad entre mujeres y hombres, o contenidos que la injurian, difaman, discriminan, deshonran, humillan o que atentan contra su autoestima, salud, integridad, dignidad, libertad o seguridad; y</w:t>
      </w:r>
    </w:p>
    <w:p w14:paraId="63D8886F" w14:textId="77777777" w:rsidR="0049463E" w:rsidRPr="00BB0AAF" w:rsidRDefault="0049463E" w:rsidP="0049463E">
      <w:pPr>
        <w:ind w:left="720" w:hanging="720"/>
        <w:jc w:val="both"/>
        <w:rPr>
          <w:rFonts w:ascii="Abadi" w:eastAsia="Calibri" w:hAnsi="Abadi"/>
          <w:sz w:val="21"/>
          <w:szCs w:val="21"/>
        </w:rPr>
      </w:pPr>
    </w:p>
    <w:p w14:paraId="04F6E6F1" w14:textId="77777777" w:rsidR="0049463E" w:rsidRPr="00BB0AAF" w:rsidRDefault="0049463E" w:rsidP="0049463E">
      <w:pPr>
        <w:ind w:left="720" w:hanging="720"/>
        <w:jc w:val="both"/>
        <w:rPr>
          <w:rFonts w:ascii="Abadi" w:eastAsia="Calibri" w:hAnsi="Abadi"/>
          <w:sz w:val="21"/>
          <w:szCs w:val="21"/>
        </w:rPr>
      </w:pPr>
      <w:r w:rsidRPr="00BB0AAF">
        <w:rPr>
          <w:rFonts w:ascii="Abadi" w:eastAsia="Calibri" w:hAnsi="Abadi"/>
          <w:sz w:val="21"/>
          <w:szCs w:val="21"/>
        </w:rPr>
        <w:t xml:space="preserve">XVI. </w:t>
      </w:r>
      <w:r w:rsidRPr="00BB0AAF">
        <w:rPr>
          <w:rFonts w:ascii="Abadi" w:eastAsia="Calibri" w:hAnsi="Abadi"/>
          <w:sz w:val="21"/>
          <w:szCs w:val="21"/>
        </w:rPr>
        <w:tab/>
        <w:t>Cualquier otra forma análoga que lesione o sea susceptible de dañar la dignidad, integridad o libertad de las mujeres.</w:t>
      </w:r>
    </w:p>
    <w:p w14:paraId="0F064C26" w14:textId="77777777" w:rsidR="0049463E" w:rsidRPr="00BB0AAF" w:rsidRDefault="0049463E" w:rsidP="0049463E">
      <w:pPr>
        <w:jc w:val="both"/>
        <w:rPr>
          <w:rFonts w:ascii="Abadi" w:eastAsia="Calibri" w:hAnsi="Abadi"/>
          <w:b/>
          <w:i/>
          <w:sz w:val="21"/>
          <w:szCs w:val="21"/>
        </w:rPr>
      </w:pPr>
    </w:p>
    <w:p w14:paraId="7FA401CD" w14:textId="77777777" w:rsidR="0049463E" w:rsidRPr="00BB0AAF" w:rsidRDefault="0049463E" w:rsidP="0049463E">
      <w:pPr>
        <w:ind w:firstLine="708"/>
        <w:jc w:val="right"/>
        <w:rPr>
          <w:rFonts w:ascii="Abadi" w:hAnsi="Abadi"/>
          <w:b/>
          <w:i/>
          <w:iCs/>
          <w:sz w:val="21"/>
          <w:szCs w:val="21"/>
        </w:rPr>
      </w:pPr>
      <w:r w:rsidRPr="00BB0AAF">
        <w:rPr>
          <w:rFonts w:ascii="Abadi" w:hAnsi="Abadi"/>
          <w:b/>
          <w:i/>
          <w:iCs/>
          <w:sz w:val="21"/>
          <w:szCs w:val="21"/>
        </w:rPr>
        <w:t>Ámbitos…</w:t>
      </w:r>
    </w:p>
    <w:p w14:paraId="51E617EC" w14:textId="77777777" w:rsidR="0049463E" w:rsidRPr="00BB0AAF" w:rsidRDefault="0049463E" w:rsidP="0049463E">
      <w:pPr>
        <w:jc w:val="both"/>
        <w:rPr>
          <w:rFonts w:ascii="Abadi" w:eastAsia="Calibri" w:hAnsi="Abadi"/>
          <w:sz w:val="21"/>
          <w:szCs w:val="21"/>
        </w:rPr>
      </w:pPr>
      <w:r w:rsidRPr="00BB0AAF">
        <w:rPr>
          <w:rFonts w:ascii="Abadi" w:eastAsia="Calibri" w:hAnsi="Abadi"/>
          <w:sz w:val="21"/>
          <w:szCs w:val="21"/>
        </w:rPr>
        <w:t>Artículo 6. Los ámbitos en…</w:t>
      </w:r>
    </w:p>
    <w:p w14:paraId="03309BB8" w14:textId="77777777" w:rsidR="0049463E" w:rsidRPr="00BB0AAF" w:rsidRDefault="0049463E" w:rsidP="0049463E">
      <w:pPr>
        <w:ind w:left="720" w:hanging="720"/>
        <w:jc w:val="both"/>
        <w:rPr>
          <w:rFonts w:ascii="Abadi" w:eastAsia="Calibri" w:hAnsi="Abadi"/>
          <w:sz w:val="21"/>
          <w:szCs w:val="21"/>
        </w:rPr>
      </w:pPr>
    </w:p>
    <w:p w14:paraId="7AD2934B" w14:textId="77777777" w:rsidR="0049463E" w:rsidRPr="00BB0AAF" w:rsidRDefault="0049463E" w:rsidP="0049463E">
      <w:pPr>
        <w:ind w:left="720" w:hanging="720"/>
        <w:jc w:val="both"/>
        <w:rPr>
          <w:rFonts w:ascii="Abadi" w:eastAsia="Calibri" w:hAnsi="Abadi"/>
          <w:sz w:val="21"/>
          <w:szCs w:val="21"/>
        </w:rPr>
      </w:pPr>
      <w:r w:rsidRPr="00BB0AAF">
        <w:rPr>
          <w:rFonts w:ascii="Abadi" w:eastAsia="Calibri" w:hAnsi="Abadi"/>
          <w:sz w:val="21"/>
          <w:szCs w:val="21"/>
        </w:rPr>
        <w:t xml:space="preserve">I. a VI… </w:t>
      </w:r>
    </w:p>
    <w:p w14:paraId="7B699FF4" w14:textId="77777777" w:rsidR="0049463E" w:rsidRPr="00BB0AAF" w:rsidRDefault="0049463E" w:rsidP="0049463E">
      <w:pPr>
        <w:ind w:left="720" w:hanging="720"/>
        <w:jc w:val="both"/>
        <w:rPr>
          <w:rFonts w:ascii="Abadi" w:eastAsia="Calibri" w:hAnsi="Abadi"/>
          <w:sz w:val="21"/>
          <w:szCs w:val="21"/>
        </w:rPr>
      </w:pPr>
    </w:p>
    <w:p w14:paraId="43DF9482" w14:textId="77777777" w:rsidR="00FA51AA" w:rsidRDefault="0049463E" w:rsidP="0049463E">
      <w:pPr>
        <w:ind w:left="720" w:hanging="720"/>
        <w:jc w:val="both"/>
        <w:rPr>
          <w:rFonts w:ascii="Abadi" w:eastAsia="Calibri" w:hAnsi="Abadi"/>
          <w:sz w:val="21"/>
          <w:szCs w:val="21"/>
        </w:rPr>
      </w:pPr>
      <w:r w:rsidRPr="00BB0AAF">
        <w:rPr>
          <w:rFonts w:ascii="Abadi" w:eastAsia="Calibri" w:hAnsi="Abadi"/>
          <w:sz w:val="21"/>
          <w:szCs w:val="21"/>
        </w:rPr>
        <w:t xml:space="preserve">VII. </w:t>
      </w:r>
      <w:r w:rsidRPr="00BB0AAF">
        <w:rPr>
          <w:rFonts w:ascii="Abadi" w:eastAsia="Calibri" w:hAnsi="Abadi"/>
          <w:sz w:val="21"/>
          <w:szCs w:val="21"/>
        </w:rPr>
        <w:tab/>
        <w:t>En los medios de comunicación: es la violencia que se ejerce al utilizar los medios de comunicación para producir o difundir contenidos que atentan contra la autoestima, salud, integridad, dignidad, libertad o seguridad de las mujeres, adolescentes y niñas, que impide su desarrollo y que atenta contra la igualdad.»</w:t>
      </w:r>
    </w:p>
    <w:p w14:paraId="1E2A4037" w14:textId="595242F5" w:rsidR="0049463E" w:rsidRPr="00BB0AAF" w:rsidRDefault="0049463E" w:rsidP="0049463E">
      <w:pPr>
        <w:ind w:left="720" w:hanging="720"/>
        <w:jc w:val="both"/>
        <w:rPr>
          <w:rFonts w:ascii="Abadi" w:eastAsia="Calibri" w:hAnsi="Abadi"/>
          <w:sz w:val="21"/>
          <w:szCs w:val="21"/>
        </w:rPr>
      </w:pPr>
      <w:r w:rsidRPr="00BB0AAF">
        <w:rPr>
          <w:rFonts w:ascii="Abadi" w:eastAsia="Calibri" w:hAnsi="Abadi"/>
          <w:sz w:val="21"/>
          <w:szCs w:val="21"/>
        </w:rPr>
        <w:tab/>
      </w:r>
    </w:p>
    <w:p w14:paraId="55EE3919" w14:textId="73512174" w:rsidR="0049463E" w:rsidRDefault="0049463E" w:rsidP="0049463E">
      <w:pPr>
        <w:jc w:val="center"/>
        <w:rPr>
          <w:rFonts w:ascii="Abadi" w:eastAsia="Calibri" w:hAnsi="Abadi" w:cs="Calibri"/>
          <w:b/>
          <w:sz w:val="21"/>
          <w:szCs w:val="21"/>
        </w:rPr>
      </w:pPr>
      <w:r w:rsidRPr="00BB0AAF">
        <w:rPr>
          <w:rFonts w:ascii="Abadi" w:eastAsia="Calibri" w:hAnsi="Abadi" w:cs="Calibri"/>
          <w:b/>
          <w:sz w:val="21"/>
          <w:szCs w:val="21"/>
        </w:rPr>
        <w:t>TRANSITORIO</w:t>
      </w:r>
    </w:p>
    <w:p w14:paraId="0A7D645E" w14:textId="77777777" w:rsidR="00FA51AA" w:rsidRPr="00BB0AAF" w:rsidRDefault="00FA51AA" w:rsidP="0049463E">
      <w:pPr>
        <w:jc w:val="center"/>
        <w:rPr>
          <w:rFonts w:ascii="Abadi" w:eastAsia="Calibri" w:hAnsi="Abadi" w:cs="Calibri"/>
          <w:b/>
          <w:sz w:val="21"/>
          <w:szCs w:val="21"/>
        </w:rPr>
      </w:pPr>
    </w:p>
    <w:p w14:paraId="2F1159FC" w14:textId="691E816F" w:rsidR="0049463E" w:rsidRDefault="0049463E" w:rsidP="0049463E">
      <w:pPr>
        <w:ind w:firstLine="708"/>
        <w:jc w:val="both"/>
        <w:rPr>
          <w:rFonts w:ascii="Abadi" w:eastAsia="Calibri" w:hAnsi="Abadi" w:cs="Calibri"/>
          <w:bCs/>
          <w:sz w:val="21"/>
          <w:szCs w:val="21"/>
        </w:rPr>
      </w:pPr>
      <w:r w:rsidRPr="00BB0AAF">
        <w:rPr>
          <w:rFonts w:ascii="Abadi" w:eastAsia="Calibri" w:hAnsi="Abadi" w:cs="Calibri"/>
          <w:b/>
          <w:sz w:val="21"/>
          <w:szCs w:val="21"/>
        </w:rPr>
        <w:t xml:space="preserve">Artículo Único. </w:t>
      </w:r>
      <w:r w:rsidRPr="00BB0AAF">
        <w:rPr>
          <w:rFonts w:ascii="Abadi" w:eastAsia="Calibri" w:hAnsi="Abadi" w:cs="Calibri"/>
          <w:bCs/>
          <w:sz w:val="21"/>
          <w:szCs w:val="21"/>
        </w:rPr>
        <w:t>El presente Decreto entrará en vigor al día siguiente a su publicación en el Periódico Oficial de Gobierno del Estado de Guanajuato.</w:t>
      </w:r>
    </w:p>
    <w:p w14:paraId="68A75858" w14:textId="77777777" w:rsidR="00396416" w:rsidRPr="00BB0AAF" w:rsidRDefault="00396416" w:rsidP="00396416">
      <w:pPr>
        <w:pStyle w:val="Sinespaciado"/>
        <w:jc w:val="center"/>
        <w:rPr>
          <w:rFonts w:ascii="Abadi" w:hAnsi="Abadi"/>
          <w:b/>
          <w:iCs/>
          <w:sz w:val="21"/>
          <w:szCs w:val="21"/>
        </w:rPr>
      </w:pPr>
      <w:r w:rsidRPr="00BB0AAF">
        <w:rPr>
          <w:rFonts w:ascii="Abadi" w:hAnsi="Abadi"/>
          <w:b/>
          <w:iCs/>
          <w:sz w:val="21"/>
          <w:szCs w:val="21"/>
        </w:rPr>
        <w:t xml:space="preserve">Guanajuato, </w:t>
      </w:r>
      <w:proofErr w:type="spellStart"/>
      <w:r w:rsidRPr="00BB0AAF">
        <w:rPr>
          <w:rFonts w:ascii="Abadi" w:hAnsi="Abadi"/>
          <w:b/>
          <w:iCs/>
          <w:sz w:val="21"/>
          <w:szCs w:val="21"/>
        </w:rPr>
        <w:t>Gto</w:t>
      </w:r>
      <w:proofErr w:type="spellEnd"/>
      <w:r w:rsidRPr="00BB0AAF">
        <w:rPr>
          <w:rFonts w:ascii="Abadi" w:hAnsi="Abadi"/>
          <w:b/>
          <w:iCs/>
          <w:sz w:val="21"/>
          <w:szCs w:val="21"/>
        </w:rPr>
        <w:t>., 8 de noviembre de 2022</w:t>
      </w:r>
    </w:p>
    <w:p w14:paraId="76F50BC5" w14:textId="77777777" w:rsidR="00396416" w:rsidRPr="00BB0AAF" w:rsidRDefault="00396416" w:rsidP="00396416">
      <w:pPr>
        <w:pStyle w:val="Sinespaciado"/>
        <w:jc w:val="center"/>
        <w:rPr>
          <w:rFonts w:ascii="Abadi" w:hAnsi="Abadi"/>
          <w:b/>
          <w:i/>
          <w:iCs/>
          <w:sz w:val="21"/>
          <w:szCs w:val="21"/>
        </w:rPr>
      </w:pPr>
      <w:r w:rsidRPr="00BB0AAF">
        <w:rPr>
          <w:rFonts w:ascii="Abadi" w:hAnsi="Abadi"/>
          <w:b/>
          <w:iCs/>
          <w:sz w:val="21"/>
          <w:szCs w:val="21"/>
        </w:rPr>
        <w:t>Las Comisiones Unidas de Justicia y Para la Igualdad de Género.</w:t>
      </w:r>
    </w:p>
    <w:p w14:paraId="52586946" w14:textId="0D77002E" w:rsidR="00D00A40" w:rsidRDefault="00D00A40" w:rsidP="0049463E">
      <w:pPr>
        <w:ind w:firstLine="708"/>
        <w:jc w:val="both"/>
        <w:rPr>
          <w:rFonts w:ascii="Abadi" w:eastAsia="Calibri" w:hAnsi="Abadi" w:cs="Calibri"/>
          <w:bCs/>
          <w:sz w:val="21"/>
          <w:szCs w:val="21"/>
        </w:rPr>
      </w:pPr>
    </w:p>
    <w:p w14:paraId="294E8B73" w14:textId="45489118" w:rsidR="000F5545" w:rsidRDefault="000F5545" w:rsidP="0049463E">
      <w:pPr>
        <w:ind w:firstLine="708"/>
        <w:jc w:val="both"/>
        <w:rPr>
          <w:rFonts w:ascii="Abadi" w:eastAsia="Calibri" w:hAnsi="Abadi" w:cs="Calibri"/>
          <w:bCs/>
          <w:sz w:val="21"/>
          <w:szCs w:val="21"/>
        </w:rPr>
      </w:pPr>
    </w:p>
    <w:p w14:paraId="7A96F266" w14:textId="199D7F7C" w:rsidR="00F61428" w:rsidRPr="00BB0AAF" w:rsidRDefault="00F61428" w:rsidP="00F61428">
      <w:pPr>
        <w:pStyle w:val="Sinespaciado"/>
        <w:jc w:val="both"/>
        <w:rPr>
          <w:rFonts w:ascii="Abadi" w:hAnsi="Abadi"/>
          <w:b/>
          <w:iCs/>
          <w:sz w:val="21"/>
          <w:szCs w:val="21"/>
        </w:rPr>
      </w:pPr>
      <w:r w:rsidRPr="00BB0AAF">
        <w:rPr>
          <w:rFonts w:ascii="Abadi" w:hAnsi="Abadi"/>
          <w:b/>
          <w:iCs/>
          <w:sz w:val="21"/>
          <w:szCs w:val="21"/>
        </w:rPr>
        <w:t xml:space="preserve">Laura Cristina Márquez Alcalá     </w:t>
      </w:r>
      <w:r w:rsidRPr="00BB0AAF">
        <w:rPr>
          <w:rFonts w:ascii="Abadi" w:hAnsi="Abadi"/>
          <w:b/>
          <w:iCs/>
          <w:sz w:val="21"/>
          <w:szCs w:val="21"/>
        </w:rPr>
        <w:tab/>
      </w:r>
      <w:r w:rsidRPr="00BB0AAF">
        <w:rPr>
          <w:rFonts w:ascii="Abadi" w:hAnsi="Abadi"/>
          <w:b/>
          <w:iCs/>
          <w:sz w:val="21"/>
          <w:szCs w:val="21"/>
        </w:rPr>
        <w:tab/>
        <w:t xml:space="preserve">  </w:t>
      </w:r>
      <w:r w:rsidRPr="00BB0AAF">
        <w:rPr>
          <w:rFonts w:ascii="Abadi" w:hAnsi="Abadi"/>
          <w:b/>
          <w:iCs/>
          <w:sz w:val="21"/>
          <w:szCs w:val="21"/>
        </w:rPr>
        <w:tab/>
      </w:r>
    </w:p>
    <w:p w14:paraId="72A8CBB9" w14:textId="0608B020" w:rsidR="00F61428" w:rsidRDefault="00F61428" w:rsidP="0087291A">
      <w:pPr>
        <w:rPr>
          <w:rFonts w:ascii="Abadi" w:hAnsi="Abadi"/>
          <w:b/>
          <w:iCs/>
          <w:sz w:val="21"/>
          <w:szCs w:val="21"/>
        </w:rPr>
      </w:pPr>
      <w:r w:rsidRPr="00BB0AAF">
        <w:rPr>
          <w:rFonts w:ascii="Abadi" w:hAnsi="Abadi"/>
          <w:b/>
          <w:iCs/>
          <w:sz w:val="21"/>
          <w:szCs w:val="21"/>
        </w:rPr>
        <w:t>Diputada presidenta</w:t>
      </w:r>
      <w:r w:rsidRPr="00F61428">
        <w:rPr>
          <w:rFonts w:ascii="Abadi" w:hAnsi="Abadi"/>
          <w:b/>
          <w:iCs/>
          <w:sz w:val="21"/>
          <w:szCs w:val="21"/>
        </w:rPr>
        <w:t xml:space="preserve"> </w:t>
      </w:r>
    </w:p>
    <w:p w14:paraId="0BF32927" w14:textId="39347AC2" w:rsidR="000F5545" w:rsidRDefault="00F61428" w:rsidP="0087291A">
      <w:pPr>
        <w:rPr>
          <w:rFonts w:ascii="Abadi" w:hAnsi="Abadi"/>
          <w:b/>
          <w:iCs/>
          <w:sz w:val="21"/>
          <w:szCs w:val="21"/>
        </w:rPr>
      </w:pPr>
      <w:r w:rsidRPr="00BB0AAF">
        <w:rPr>
          <w:rFonts w:ascii="Abadi" w:hAnsi="Abadi"/>
          <w:b/>
          <w:iCs/>
          <w:sz w:val="21"/>
          <w:szCs w:val="21"/>
        </w:rPr>
        <w:t>Yulma Rocha Aguilar</w:t>
      </w:r>
    </w:p>
    <w:p w14:paraId="2D5647E8" w14:textId="05E28013" w:rsidR="00DE78E2" w:rsidRDefault="00DE78E2" w:rsidP="0087291A">
      <w:pPr>
        <w:rPr>
          <w:rFonts w:ascii="Abadi" w:hAnsi="Abadi"/>
          <w:b/>
          <w:iCs/>
          <w:sz w:val="21"/>
          <w:szCs w:val="21"/>
        </w:rPr>
      </w:pPr>
      <w:r w:rsidRPr="00BB0AAF">
        <w:rPr>
          <w:rFonts w:ascii="Abadi" w:hAnsi="Abadi"/>
          <w:b/>
          <w:iCs/>
          <w:sz w:val="21"/>
          <w:szCs w:val="21"/>
        </w:rPr>
        <w:t>Diputada secretaria</w:t>
      </w:r>
    </w:p>
    <w:p w14:paraId="14DFE26C" w14:textId="360557DE" w:rsidR="0087291A" w:rsidRPr="00BB0AAF" w:rsidRDefault="0087291A" w:rsidP="0087291A">
      <w:pPr>
        <w:pStyle w:val="Sinespaciado"/>
        <w:rPr>
          <w:rFonts w:ascii="Abadi" w:hAnsi="Abadi"/>
          <w:b/>
          <w:iCs/>
          <w:sz w:val="21"/>
          <w:szCs w:val="21"/>
        </w:rPr>
      </w:pPr>
      <w:r w:rsidRPr="00BB0AAF">
        <w:rPr>
          <w:rFonts w:ascii="Abadi" w:hAnsi="Abadi"/>
          <w:b/>
          <w:iCs/>
          <w:sz w:val="21"/>
          <w:szCs w:val="21"/>
        </w:rPr>
        <w:t>Susana Bermúdez Cano</w:t>
      </w:r>
      <w:r w:rsidRPr="00BB0AAF">
        <w:rPr>
          <w:rFonts w:ascii="Abadi" w:hAnsi="Abadi"/>
          <w:b/>
          <w:iCs/>
          <w:sz w:val="21"/>
          <w:szCs w:val="21"/>
        </w:rPr>
        <w:tab/>
      </w:r>
      <w:r w:rsidRPr="00BB0AAF">
        <w:rPr>
          <w:rFonts w:ascii="Abadi" w:hAnsi="Abadi"/>
          <w:b/>
          <w:iCs/>
          <w:sz w:val="21"/>
          <w:szCs w:val="21"/>
        </w:rPr>
        <w:tab/>
      </w:r>
      <w:r w:rsidRPr="00BB0AAF">
        <w:rPr>
          <w:rFonts w:ascii="Abadi" w:hAnsi="Abadi"/>
          <w:b/>
          <w:iCs/>
          <w:sz w:val="21"/>
          <w:szCs w:val="21"/>
        </w:rPr>
        <w:tab/>
        <w:t xml:space="preserve"> </w:t>
      </w:r>
    </w:p>
    <w:p w14:paraId="5D5805B5" w14:textId="16597240" w:rsidR="0087291A" w:rsidRDefault="0087291A" w:rsidP="0087291A">
      <w:pPr>
        <w:rPr>
          <w:rFonts w:ascii="Abadi" w:eastAsia="Calibri" w:hAnsi="Abadi" w:cs="Calibri"/>
          <w:bCs/>
          <w:sz w:val="21"/>
          <w:szCs w:val="21"/>
        </w:rPr>
      </w:pPr>
      <w:r w:rsidRPr="00BB0AAF">
        <w:rPr>
          <w:rFonts w:ascii="Abadi" w:hAnsi="Abadi"/>
          <w:b/>
          <w:iCs/>
          <w:sz w:val="21"/>
          <w:szCs w:val="21"/>
        </w:rPr>
        <w:t>Diputada vocal</w:t>
      </w:r>
    </w:p>
    <w:p w14:paraId="2FEAD928" w14:textId="01C3987A" w:rsidR="000F5545" w:rsidRDefault="0087291A" w:rsidP="0087291A">
      <w:pPr>
        <w:rPr>
          <w:rFonts w:ascii="Abadi" w:hAnsi="Abadi"/>
          <w:b/>
          <w:iCs/>
          <w:sz w:val="21"/>
          <w:szCs w:val="21"/>
        </w:rPr>
      </w:pPr>
      <w:r w:rsidRPr="00BB0AAF">
        <w:rPr>
          <w:rFonts w:ascii="Abadi" w:hAnsi="Abadi"/>
          <w:b/>
          <w:iCs/>
          <w:sz w:val="21"/>
          <w:szCs w:val="21"/>
        </w:rPr>
        <w:t>Bricio Balderas Álvarez</w:t>
      </w:r>
    </w:p>
    <w:p w14:paraId="47BD3FC9" w14:textId="0F1F689C" w:rsidR="00096A44" w:rsidRDefault="00096A44" w:rsidP="0087291A">
      <w:pPr>
        <w:rPr>
          <w:rFonts w:ascii="Abadi" w:hAnsi="Abadi"/>
          <w:b/>
          <w:iCs/>
          <w:sz w:val="21"/>
          <w:szCs w:val="21"/>
        </w:rPr>
      </w:pPr>
      <w:r w:rsidRPr="00BB0AAF">
        <w:rPr>
          <w:rFonts w:ascii="Abadi" w:hAnsi="Abadi"/>
          <w:b/>
          <w:iCs/>
          <w:sz w:val="21"/>
          <w:szCs w:val="21"/>
        </w:rPr>
        <w:t>Diputado vocal</w:t>
      </w:r>
    </w:p>
    <w:p w14:paraId="5245C712" w14:textId="77777777" w:rsidR="00FF52C3" w:rsidRDefault="00FF52C3" w:rsidP="00FF52C3">
      <w:pPr>
        <w:pStyle w:val="Sinespaciado"/>
        <w:rPr>
          <w:rFonts w:ascii="Abadi" w:hAnsi="Abadi"/>
          <w:b/>
          <w:iCs/>
          <w:sz w:val="21"/>
          <w:szCs w:val="21"/>
        </w:rPr>
      </w:pPr>
      <w:r w:rsidRPr="00BB0AAF">
        <w:rPr>
          <w:rFonts w:ascii="Abadi" w:hAnsi="Abadi"/>
          <w:b/>
          <w:iCs/>
          <w:sz w:val="21"/>
          <w:szCs w:val="21"/>
        </w:rPr>
        <w:t xml:space="preserve">Gustavo Adolfo Alfaro Reyes                                                    Diputado vocal                                                                  Cuauhtémoc Becerra González </w:t>
      </w:r>
    </w:p>
    <w:p w14:paraId="28495042" w14:textId="29951801" w:rsidR="00FF52C3" w:rsidRDefault="00FF52C3" w:rsidP="00FF52C3">
      <w:pPr>
        <w:pStyle w:val="Sinespaciado"/>
        <w:rPr>
          <w:rFonts w:ascii="Abadi" w:hAnsi="Abadi"/>
          <w:b/>
          <w:iCs/>
          <w:sz w:val="21"/>
          <w:szCs w:val="21"/>
        </w:rPr>
      </w:pPr>
      <w:r w:rsidRPr="00BB0AAF">
        <w:rPr>
          <w:rFonts w:ascii="Abadi" w:hAnsi="Abadi"/>
          <w:b/>
          <w:iCs/>
          <w:sz w:val="21"/>
          <w:szCs w:val="21"/>
        </w:rPr>
        <w:t>Diputado vocal</w:t>
      </w:r>
    </w:p>
    <w:p w14:paraId="44B4188F" w14:textId="77777777" w:rsidR="0056319B" w:rsidRDefault="0056319B" w:rsidP="00FF52C3">
      <w:pPr>
        <w:pStyle w:val="Sinespaciado"/>
        <w:rPr>
          <w:rFonts w:ascii="Abadi" w:hAnsi="Abadi"/>
          <w:b/>
          <w:iCs/>
          <w:sz w:val="21"/>
          <w:szCs w:val="21"/>
        </w:rPr>
      </w:pPr>
      <w:r>
        <w:rPr>
          <w:rFonts w:ascii="Abadi" w:hAnsi="Abadi"/>
          <w:b/>
          <w:iCs/>
          <w:sz w:val="21"/>
          <w:szCs w:val="21"/>
        </w:rPr>
        <w:t xml:space="preserve">Noemí Márquez </w:t>
      </w:r>
      <w:proofErr w:type="spellStart"/>
      <w:r>
        <w:rPr>
          <w:rFonts w:ascii="Abadi" w:hAnsi="Abadi"/>
          <w:b/>
          <w:iCs/>
          <w:sz w:val="21"/>
          <w:szCs w:val="21"/>
        </w:rPr>
        <w:t>Márquez</w:t>
      </w:r>
      <w:proofErr w:type="spellEnd"/>
      <w:r>
        <w:rPr>
          <w:rFonts w:ascii="Abadi" w:hAnsi="Abadi"/>
          <w:b/>
          <w:iCs/>
          <w:sz w:val="21"/>
          <w:szCs w:val="21"/>
        </w:rPr>
        <w:t xml:space="preserve"> </w:t>
      </w:r>
    </w:p>
    <w:p w14:paraId="57C6A0C0" w14:textId="4C1F0781" w:rsidR="0056319B" w:rsidRDefault="0056319B" w:rsidP="00FF52C3">
      <w:pPr>
        <w:pStyle w:val="Sinespaciado"/>
        <w:rPr>
          <w:rFonts w:ascii="Abadi" w:hAnsi="Abadi"/>
          <w:b/>
          <w:iCs/>
          <w:sz w:val="21"/>
          <w:szCs w:val="21"/>
        </w:rPr>
      </w:pPr>
      <w:r>
        <w:rPr>
          <w:rFonts w:ascii="Abadi" w:hAnsi="Abadi"/>
          <w:b/>
          <w:iCs/>
          <w:sz w:val="21"/>
          <w:szCs w:val="21"/>
        </w:rPr>
        <w:t>Diputada Vocal</w:t>
      </w:r>
    </w:p>
    <w:p w14:paraId="5D6FCCBC" w14:textId="6138133B" w:rsidR="0056319B" w:rsidRDefault="0056319B" w:rsidP="00FF52C3">
      <w:pPr>
        <w:pStyle w:val="Sinespaciado"/>
        <w:rPr>
          <w:rFonts w:ascii="Abadi" w:hAnsi="Abadi"/>
          <w:b/>
          <w:iCs/>
          <w:sz w:val="21"/>
          <w:szCs w:val="21"/>
        </w:rPr>
      </w:pPr>
      <w:r>
        <w:rPr>
          <w:rFonts w:ascii="Abadi" w:hAnsi="Abadi"/>
          <w:b/>
          <w:iCs/>
          <w:sz w:val="21"/>
          <w:szCs w:val="21"/>
        </w:rPr>
        <w:t>Martha Edith Moreno Valencia</w:t>
      </w:r>
    </w:p>
    <w:p w14:paraId="3F46ADEE" w14:textId="4BD68484" w:rsidR="0056319B" w:rsidRDefault="0056319B" w:rsidP="00FF52C3">
      <w:pPr>
        <w:pStyle w:val="Sinespaciado"/>
        <w:rPr>
          <w:rFonts w:ascii="Abadi" w:hAnsi="Abadi"/>
          <w:b/>
          <w:iCs/>
          <w:sz w:val="21"/>
          <w:szCs w:val="21"/>
        </w:rPr>
      </w:pPr>
      <w:r>
        <w:rPr>
          <w:rFonts w:ascii="Abadi" w:hAnsi="Abadi"/>
          <w:b/>
          <w:iCs/>
          <w:sz w:val="21"/>
          <w:szCs w:val="21"/>
        </w:rPr>
        <w:t>Diputada Vocal</w:t>
      </w:r>
    </w:p>
    <w:p w14:paraId="7FA68A79" w14:textId="46BA54BA" w:rsidR="0056319B" w:rsidRDefault="0056319B" w:rsidP="00FF52C3">
      <w:pPr>
        <w:pStyle w:val="Sinespaciado"/>
        <w:rPr>
          <w:rFonts w:ascii="Abadi" w:hAnsi="Abadi"/>
          <w:b/>
          <w:iCs/>
          <w:sz w:val="21"/>
          <w:szCs w:val="21"/>
        </w:rPr>
      </w:pPr>
      <w:r>
        <w:rPr>
          <w:rFonts w:ascii="Abadi" w:hAnsi="Abadi"/>
          <w:b/>
          <w:iCs/>
          <w:sz w:val="21"/>
          <w:szCs w:val="21"/>
        </w:rPr>
        <w:t>Martha Guadalupe Hernández Camarena</w:t>
      </w:r>
    </w:p>
    <w:p w14:paraId="755140B4" w14:textId="2B60D243" w:rsidR="0056319B" w:rsidRDefault="0056319B" w:rsidP="00FF52C3">
      <w:pPr>
        <w:pStyle w:val="Sinespaciado"/>
        <w:rPr>
          <w:rFonts w:ascii="Abadi" w:hAnsi="Abadi"/>
          <w:b/>
          <w:iCs/>
          <w:sz w:val="21"/>
          <w:szCs w:val="21"/>
        </w:rPr>
      </w:pPr>
      <w:r>
        <w:rPr>
          <w:rFonts w:ascii="Abadi" w:hAnsi="Abadi"/>
          <w:b/>
          <w:iCs/>
          <w:sz w:val="21"/>
          <w:szCs w:val="21"/>
        </w:rPr>
        <w:t>Diputada Vocal</w:t>
      </w:r>
    </w:p>
    <w:p w14:paraId="27E36453" w14:textId="1A438B1E" w:rsidR="00D21C1F" w:rsidRDefault="00D21C1F" w:rsidP="00FF52C3">
      <w:pPr>
        <w:pStyle w:val="Sinespaciado"/>
        <w:rPr>
          <w:rFonts w:ascii="Abadi" w:hAnsi="Abadi"/>
          <w:b/>
          <w:iCs/>
          <w:sz w:val="21"/>
          <w:szCs w:val="21"/>
        </w:rPr>
      </w:pPr>
      <w:r>
        <w:rPr>
          <w:rFonts w:ascii="Abadi" w:hAnsi="Abadi"/>
          <w:b/>
          <w:iCs/>
          <w:sz w:val="21"/>
          <w:szCs w:val="21"/>
        </w:rPr>
        <w:t>Katya Cristina Soto Escamilla</w:t>
      </w:r>
    </w:p>
    <w:p w14:paraId="2C3CBFE9" w14:textId="4DD9B9CA" w:rsidR="00D21C1F" w:rsidRDefault="00D21C1F" w:rsidP="00FF52C3">
      <w:pPr>
        <w:pStyle w:val="Sinespaciado"/>
        <w:rPr>
          <w:rFonts w:ascii="Abadi" w:hAnsi="Abadi"/>
          <w:b/>
          <w:iCs/>
          <w:sz w:val="21"/>
          <w:szCs w:val="21"/>
        </w:rPr>
      </w:pPr>
      <w:r>
        <w:rPr>
          <w:rFonts w:ascii="Abadi" w:hAnsi="Abadi"/>
          <w:b/>
          <w:iCs/>
          <w:sz w:val="21"/>
          <w:szCs w:val="21"/>
        </w:rPr>
        <w:t>Diputada Vocal</w:t>
      </w:r>
    </w:p>
    <w:p w14:paraId="34B95EA3" w14:textId="46706E67" w:rsidR="00001D9B" w:rsidRDefault="00001D9B" w:rsidP="00FF52C3">
      <w:pPr>
        <w:pStyle w:val="Sinespaciado"/>
        <w:rPr>
          <w:rFonts w:ascii="Abadi" w:hAnsi="Abadi"/>
          <w:b/>
          <w:iCs/>
          <w:sz w:val="21"/>
          <w:szCs w:val="21"/>
        </w:rPr>
      </w:pPr>
    </w:p>
    <w:p w14:paraId="4E0D1DC5" w14:textId="1296262E" w:rsidR="00001D9B" w:rsidRDefault="00001D9B" w:rsidP="00001D9B">
      <w:pPr>
        <w:jc w:val="both"/>
        <w:rPr>
          <w:rFonts w:ascii="Abadi" w:hAnsi="Abadi"/>
          <w:sz w:val="21"/>
          <w:szCs w:val="21"/>
        </w:rPr>
      </w:pPr>
      <w:r>
        <w:rPr>
          <w:rFonts w:ascii="Abadi" w:hAnsi="Abadi"/>
          <w:b/>
          <w:bCs/>
          <w:sz w:val="21"/>
          <w:szCs w:val="21"/>
        </w:rPr>
        <w:tab/>
      </w:r>
      <w:r w:rsidRPr="00C2169A">
        <w:rPr>
          <w:rFonts w:ascii="Abadi" w:hAnsi="Abadi"/>
          <w:b/>
          <w:bCs/>
          <w:sz w:val="21"/>
          <w:szCs w:val="21"/>
        </w:rPr>
        <w:t xml:space="preserve">- El </w:t>
      </w:r>
      <w:proofErr w:type="gramStart"/>
      <w:r w:rsidRPr="00C2169A">
        <w:rPr>
          <w:rFonts w:ascii="Abadi" w:hAnsi="Abadi"/>
          <w:b/>
          <w:bCs/>
          <w:sz w:val="21"/>
          <w:szCs w:val="21"/>
        </w:rPr>
        <w:t>Presidente.-</w:t>
      </w:r>
      <w:proofErr w:type="gramEnd"/>
      <w:r>
        <w:rPr>
          <w:rFonts w:ascii="Abadi" w:hAnsi="Abadi"/>
          <w:sz w:val="21"/>
          <w:szCs w:val="21"/>
        </w:rPr>
        <w:t xml:space="preserve"> P</w:t>
      </w:r>
      <w:r w:rsidRPr="001D746E">
        <w:rPr>
          <w:rFonts w:ascii="Abadi" w:hAnsi="Abadi"/>
          <w:sz w:val="21"/>
          <w:szCs w:val="21"/>
        </w:rPr>
        <w:t xml:space="preserve">rocede someter a discusión en lo general el dictamen presentado por las </w:t>
      </w:r>
      <w:r>
        <w:rPr>
          <w:rFonts w:ascii="Abadi" w:hAnsi="Abadi"/>
          <w:sz w:val="21"/>
          <w:szCs w:val="21"/>
        </w:rPr>
        <w:t>C</w:t>
      </w:r>
      <w:r w:rsidRPr="001D746E">
        <w:rPr>
          <w:rFonts w:ascii="Abadi" w:hAnsi="Abadi"/>
          <w:sz w:val="21"/>
          <w:szCs w:val="21"/>
        </w:rPr>
        <w:t xml:space="preserve">omisiones </w:t>
      </w:r>
      <w:r>
        <w:rPr>
          <w:rFonts w:ascii="Abadi" w:hAnsi="Abadi"/>
          <w:sz w:val="21"/>
          <w:szCs w:val="21"/>
        </w:rPr>
        <w:t>U</w:t>
      </w:r>
      <w:r w:rsidRPr="001D746E">
        <w:rPr>
          <w:rFonts w:ascii="Abadi" w:hAnsi="Abadi"/>
          <w:sz w:val="21"/>
          <w:szCs w:val="21"/>
        </w:rPr>
        <w:t xml:space="preserve">nidas de </w:t>
      </w:r>
      <w:r>
        <w:rPr>
          <w:rFonts w:ascii="Abadi" w:hAnsi="Abadi"/>
          <w:sz w:val="21"/>
          <w:szCs w:val="21"/>
        </w:rPr>
        <w:t>Ju</w:t>
      </w:r>
      <w:r w:rsidRPr="001D746E">
        <w:rPr>
          <w:rFonts w:ascii="Abadi" w:hAnsi="Abadi"/>
          <w:sz w:val="21"/>
          <w:szCs w:val="21"/>
        </w:rPr>
        <w:t>sticia y para la igualdad de género relativo al punto 25 del orden del día</w:t>
      </w:r>
      <w:r>
        <w:rPr>
          <w:rFonts w:ascii="Abadi" w:hAnsi="Abadi"/>
          <w:sz w:val="21"/>
          <w:szCs w:val="21"/>
        </w:rPr>
        <w:t xml:space="preserve">. </w:t>
      </w:r>
      <w:r w:rsidRPr="0036761B">
        <w:rPr>
          <w:rFonts w:ascii="Abadi" w:hAnsi="Abadi"/>
          <w:sz w:val="21"/>
          <w:szCs w:val="21"/>
        </w:rPr>
        <w:t>(ELD 167/LXV-I)</w:t>
      </w:r>
    </w:p>
    <w:p w14:paraId="74BB8EC8" w14:textId="77777777" w:rsidR="00001D9B" w:rsidRDefault="00001D9B" w:rsidP="00001D9B">
      <w:pPr>
        <w:jc w:val="both"/>
        <w:rPr>
          <w:rFonts w:ascii="Abadi" w:hAnsi="Abadi"/>
          <w:sz w:val="21"/>
          <w:szCs w:val="21"/>
        </w:rPr>
      </w:pPr>
    </w:p>
    <w:p w14:paraId="683BE748" w14:textId="5A6193BA" w:rsidR="00001D9B" w:rsidRDefault="00001D9B" w:rsidP="00001D9B">
      <w:pPr>
        <w:jc w:val="both"/>
        <w:rPr>
          <w:rFonts w:ascii="Abadi" w:hAnsi="Abadi"/>
          <w:sz w:val="21"/>
          <w:szCs w:val="21"/>
        </w:rPr>
      </w:pPr>
      <w:r>
        <w:rPr>
          <w:rFonts w:ascii="Abadi" w:hAnsi="Abadi"/>
          <w:sz w:val="21"/>
          <w:szCs w:val="21"/>
        </w:rPr>
        <w:tab/>
      </w:r>
      <w:r w:rsidRPr="0036761B">
        <w:rPr>
          <w:rFonts w:ascii="Abadi" w:hAnsi="Abadi"/>
          <w:b/>
          <w:bCs/>
          <w:sz w:val="21"/>
          <w:szCs w:val="21"/>
        </w:rPr>
        <w:t>- El Presidente.-</w:t>
      </w:r>
      <w:r>
        <w:rPr>
          <w:rFonts w:ascii="Abadi" w:hAnsi="Abadi"/>
          <w:sz w:val="21"/>
          <w:szCs w:val="21"/>
        </w:rPr>
        <w:t xml:space="preserve"> M</w:t>
      </w:r>
      <w:r w:rsidRPr="001D746E">
        <w:rPr>
          <w:rFonts w:ascii="Abadi" w:hAnsi="Abadi"/>
          <w:sz w:val="21"/>
          <w:szCs w:val="21"/>
        </w:rPr>
        <w:t xml:space="preserve">e permito informar que previamente se han inscrito las diputadas Noemí Márquez </w:t>
      </w:r>
      <w:proofErr w:type="spellStart"/>
      <w:r w:rsidRPr="001D746E">
        <w:rPr>
          <w:rFonts w:ascii="Abadi" w:hAnsi="Abadi"/>
          <w:sz w:val="21"/>
          <w:szCs w:val="21"/>
        </w:rPr>
        <w:t>Márquez</w:t>
      </w:r>
      <w:proofErr w:type="spellEnd"/>
      <w:r w:rsidRPr="001D746E">
        <w:rPr>
          <w:rFonts w:ascii="Abadi" w:hAnsi="Abadi"/>
          <w:sz w:val="21"/>
          <w:szCs w:val="21"/>
        </w:rPr>
        <w:t xml:space="preserve"> y Yulma </w:t>
      </w:r>
      <w:r>
        <w:rPr>
          <w:rFonts w:ascii="Abadi" w:hAnsi="Abadi"/>
          <w:sz w:val="21"/>
          <w:szCs w:val="21"/>
        </w:rPr>
        <w:t>R</w:t>
      </w:r>
      <w:r w:rsidRPr="001D746E">
        <w:rPr>
          <w:rFonts w:ascii="Abadi" w:hAnsi="Abadi"/>
          <w:sz w:val="21"/>
          <w:szCs w:val="21"/>
        </w:rPr>
        <w:t xml:space="preserve">ocha </w:t>
      </w:r>
      <w:r>
        <w:rPr>
          <w:rFonts w:ascii="Abadi" w:hAnsi="Abadi"/>
          <w:sz w:val="21"/>
          <w:szCs w:val="21"/>
        </w:rPr>
        <w:t>A</w:t>
      </w:r>
      <w:r w:rsidRPr="001D746E">
        <w:rPr>
          <w:rFonts w:ascii="Abadi" w:hAnsi="Abadi"/>
          <w:sz w:val="21"/>
          <w:szCs w:val="21"/>
        </w:rPr>
        <w:t>guilar</w:t>
      </w:r>
      <w:r>
        <w:rPr>
          <w:rFonts w:ascii="Abadi" w:hAnsi="Abadi"/>
          <w:sz w:val="21"/>
          <w:szCs w:val="21"/>
        </w:rPr>
        <w:t>,</w:t>
      </w:r>
      <w:r w:rsidRPr="001D746E">
        <w:rPr>
          <w:rFonts w:ascii="Abadi" w:hAnsi="Abadi"/>
          <w:sz w:val="21"/>
          <w:szCs w:val="21"/>
        </w:rPr>
        <w:t xml:space="preserve"> así como el diputado David Martínez </w:t>
      </w:r>
      <w:r>
        <w:rPr>
          <w:rFonts w:ascii="Abadi" w:hAnsi="Abadi"/>
          <w:sz w:val="21"/>
          <w:szCs w:val="21"/>
        </w:rPr>
        <w:t>M</w:t>
      </w:r>
      <w:r w:rsidRPr="001D746E">
        <w:rPr>
          <w:rFonts w:ascii="Abadi" w:hAnsi="Abadi"/>
          <w:sz w:val="21"/>
          <w:szCs w:val="21"/>
        </w:rPr>
        <w:t>endizábal</w:t>
      </w:r>
      <w:r>
        <w:rPr>
          <w:rFonts w:ascii="Abadi" w:hAnsi="Abadi"/>
          <w:sz w:val="21"/>
          <w:szCs w:val="21"/>
        </w:rPr>
        <w:t>,</w:t>
      </w:r>
      <w:r w:rsidRPr="001D746E">
        <w:rPr>
          <w:rFonts w:ascii="Abadi" w:hAnsi="Abadi"/>
          <w:sz w:val="21"/>
          <w:szCs w:val="21"/>
        </w:rPr>
        <w:t xml:space="preserve"> para hablar a favor</w:t>
      </w:r>
      <w:r>
        <w:rPr>
          <w:rFonts w:ascii="Abadi" w:hAnsi="Abadi"/>
          <w:sz w:val="21"/>
          <w:szCs w:val="21"/>
        </w:rPr>
        <w:t xml:space="preserve">. </w:t>
      </w:r>
    </w:p>
    <w:p w14:paraId="6C6D372F" w14:textId="77777777" w:rsidR="00001D9B" w:rsidRDefault="00001D9B" w:rsidP="00001D9B">
      <w:pPr>
        <w:jc w:val="both"/>
        <w:rPr>
          <w:rFonts w:ascii="Abadi" w:hAnsi="Abadi"/>
          <w:sz w:val="21"/>
          <w:szCs w:val="21"/>
        </w:rPr>
      </w:pPr>
    </w:p>
    <w:p w14:paraId="5D249164" w14:textId="34EB0681" w:rsidR="00001D9B" w:rsidRDefault="00001D9B" w:rsidP="00001D9B">
      <w:pPr>
        <w:jc w:val="both"/>
        <w:rPr>
          <w:rFonts w:ascii="Abadi" w:hAnsi="Abadi"/>
          <w:sz w:val="21"/>
          <w:szCs w:val="21"/>
        </w:rPr>
      </w:pPr>
      <w:r>
        <w:rPr>
          <w:rFonts w:ascii="Abadi" w:hAnsi="Abadi"/>
          <w:sz w:val="21"/>
          <w:szCs w:val="21"/>
        </w:rPr>
        <w:tab/>
        <w:t>- S</w:t>
      </w:r>
      <w:r w:rsidRPr="001D746E">
        <w:rPr>
          <w:rFonts w:ascii="Abadi" w:hAnsi="Abadi"/>
          <w:sz w:val="21"/>
          <w:szCs w:val="21"/>
        </w:rPr>
        <w:t>i alguna otra diputada o algún otro diputado desde hace uso de la palabra en pro o en contra manifiéste</w:t>
      </w:r>
      <w:r>
        <w:rPr>
          <w:rFonts w:ascii="Abadi" w:hAnsi="Abadi"/>
          <w:sz w:val="21"/>
          <w:szCs w:val="21"/>
        </w:rPr>
        <w:t xml:space="preserve">nlo en el </w:t>
      </w:r>
      <w:r w:rsidRPr="001D746E">
        <w:rPr>
          <w:rFonts w:ascii="Abadi" w:hAnsi="Abadi"/>
          <w:sz w:val="21"/>
          <w:szCs w:val="21"/>
        </w:rPr>
        <w:t>sentido de su participación</w:t>
      </w:r>
      <w:r>
        <w:rPr>
          <w:rFonts w:ascii="Abadi" w:hAnsi="Abadi"/>
          <w:sz w:val="21"/>
          <w:szCs w:val="21"/>
        </w:rPr>
        <w:t>.</w:t>
      </w:r>
    </w:p>
    <w:p w14:paraId="3765433A" w14:textId="77777777" w:rsidR="00001D9B" w:rsidRDefault="00001D9B" w:rsidP="00001D9B">
      <w:pPr>
        <w:jc w:val="both"/>
        <w:rPr>
          <w:rFonts w:ascii="Abadi" w:hAnsi="Abadi"/>
          <w:sz w:val="21"/>
          <w:szCs w:val="21"/>
        </w:rPr>
      </w:pPr>
    </w:p>
    <w:p w14:paraId="5EEA9A2B" w14:textId="12002150" w:rsidR="00001D9B" w:rsidRDefault="00001D9B" w:rsidP="00001D9B">
      <w:pPr>
        <w:jc w:val="both"/>
        <w:rPr>
          <w:rFonts w:ascii="Abadi" w:hAnsi="Abadi"/>
          <w:sz w:val="21"/>
          <w:szCs w:val="21"/>
        </w:rPr>
      </w:pPr>
      <w:r>
        <w:rPr>
          <w:rFonts w:ascii="Abadi" w:hAnsi="Abadi"/>
          <w:sz w:val="21"/>
          <w:szCs w:val="21"/>
        </w:rPr>
        <w:tab/>
        <w:t>- S</w:t>
      </w:r>
      <w:r w:rsidRPr="001D746E">
        <w:rPr>
          <w:rFonts w:ascii="Abadi" w:hAnsi="Abadi"/>
          <w:sz w:val="21"/>
          <w:szCs w:val="21"/>
        </w:rPr>
        <w:t xml:space="preserve">e concede el uso de la palabra a la diputada Noemí Márquez </w:t>
      </w:r>
      <w:proofErr w:type="spellStart"/>
      <w:r w:rsidRPr="001D746E">
        <w:rPr>
          <w:rFonts w:ascii="Abadi" w:hAnsi="Abadi"/>
          <w:sz w:val="21"/>
          <w:szCs w:val="21"/>
        </w:rPr>
        <w:t>Márquez</w:t>
      </w:r>
      <w:proofErr w:type="spellEnd"/>
      <w:r>
        <w:rPr>
          <w:rFonts w:ascii="Abadi" w:hAnsi="Abadi"/>
          <w:sz w:val="21"/>
          <w:szCs w:val="21"/>
        </w:rPr>
        <w:t>,</w:t>
      </w:r>
      <w:r w:rsidRPr="001D746E">
        <w:rPr>
          <w:rFonts w:ascii="Abadi" w:hAnsi="Abadi"/>
          <w:sz w:val="21"/>
          <w:szCs w:val="21"/>
        </w:rPr>
        <w:t xml:space="preserve"> hasta por 10 minutos</w:t>
      </w:r>
      <w:r>
        <w:rPr>
          <w:rFonts w:ascii="Abadi" w:hAnsi="Abadi"/>
          <w:sz w:val="21"/>
          <w:szCs w:val="21"/>
        </w:rPr>
        <w:t>.</w:t>
      </w:r>
    </w:p>
    <w:p w14:paraId="62A29760" w14:textId="77777777" w:rsidR="00001D9B" w:rsidRDefault="00001D9B" w:rsidP="00001D9B">
      <w:pPr>
        <w:jc w:val="both"/>
        <w:rPr>
          <w:rFonts w:ascii="Abadi" w:hAnsi="Abadi"/>
          <w:sz w:val="21"/>
          <w:szCs w:val="21"/>
        </w:rPr>
      </w:pPr>
    </w:p>
    <w:p w14:paraId="69295296" w14:textId="77777777" w:rsidR="00001D9B" w:rsidRDefault="00001D9B" w:rsidP="00001D9B">
      <w:pPr>
        <w:jc w:val="both"/>
        <w:rPr>
          <w:rFonts w:ascii="Abadi" w:hAnsi="Abadi"/>
          <w:b/>
          <w:bCs/>
          <w:sz w:val="21"/>
          <w:szCs w:val="21"/>
        </w:rPr>
      </w:pPr>
      <w:r w:rsidRPr="00737B4C">
        <w:rPr>
          <w:rFonts w:ascii="Abadi" w:hAnsi="Abadi"/>
          <w:b/>
          <w:bCs/>
          <w:sz w:val="21"/>
          <w:szCs w:val="21"/>
        </w:rPr>
        <w:t xml:space="preserve">(Sube a tribuna la diputada Noemí Márquez </w:t>
      </w:r>
      <w:proofErr w:type="spellStart"/>
      <w:r w:rsidRPr="00737B4C">
        <w:rPr>
          <w:rFonts w:ascii="Abadi" w:hAnsi="Abadi"/>
          <w:b/>
          <w:bCs/>
          <w:sz w:val="21"/>
          <w:szCs w:val="21"/>
        </w:rPr>
        <w:t>Márquez</w:t>
      </w:r>
      <w:proofErr w:type="spellEnd"/>
      <w:r w:rsidRPr="00737B4C">
        <w:rPr>
          <w:rFonts w:ascii="Abadi" w:hAnsi="Abadi"/>
          <w:b/>
          <w:bCs/>
          <w:sz w:val="21"/>
          <w:szCs w:val="21"/>
        </w:rPr>
        <w:t>, para hablar para hablar a favor)</w:t>
      </w:r>
    </w:p>
    <w:p w14:paraId="71524511" w14:textId="4900AAE8" w:rsidR="00001D9B" w:rsidRDefault="00001D9B" w:rsidP="00001D9B">
      <w:pPr>
        <w:jc w:val="both"/>
        <w:rPr>
          <w:rFonts w:ascii="Abadi" w:hAnsi="Abadi"/>
          <w:b/>
          <w:bCs/>
          <w:sz w:val="21"/>
          <w:szCs w:val="21"/>
        </w:rPr>
      </w:pPr>
    </w:p>
    <w:p w14:paraId="455EB4CF" w14:textId="5D4B35A0" w:rsidR="001219D0" w:rsidRDefault="001219D0" w:rsidP="00001D9B">
      <w:pPr>
        <w:jc w:val="both"/>
        <w:rPr>
          <w:rFonts w:ascii="Abadi" w:hAnsi="Abadi"/>
          <w:b/>
          <w:bCs/>
          <w:sz w:val="21"/>
          <w:szCs w:val="21"/>
        </w:rPr>
      </w:pPr>
    </w:p>
    <w:p w14:paraId="29551F75" w14:textId="26DCEE68" w:rsidR="001219D0" w:rsidRDefault="001219D0" w:rsidP="00001D9B">
      <w:pPr>
        <w:jc w:val="both"/>
        <w:rPr>
          <w:rFonts w:ascii="Abadi" w:hAnsi="Abadi"/>
          <w:b/>
          <w:bCs/>
          <w:sz w:val="21"/>
          <w:szCs w:val="21"/>
        </w:rPr>
      </w:pPr>
      <w:r>
        <w:rPr>
          <w:noProof/>
        </w:rPr>
        <w:drawing>
          <wp:anchor distT="0" distB="0" distL="114300" distR="114300" simplePos="0" relativeHeight="251729920" behindDoc="1" locked="0" layoutInCell="1" allowOverlap="1" wp14:anchorId="6A93B294" wp14:editId="48FFFCF9">
            <wp:simplePos x="0" y="0"/>
            <wp:positionH relativeFrom="column">
              <wp:posOffset>801666</wp:posOffset>
            </wp:positionH>
            <wp:positionV relativeFrom="paragraph">
              <wp:posOffset>111873</wp:posOffset>
            </wp:positionV>
            <wp:extent cx="1064260" cy="563880"/>
            <wp:effectExtent l="247650" t="228600" r="250190" b="693420"/>
            <wp:wrapTight wrapText="bothSides">
              <wp:wrapPolygon edited="0">
                <wp:start x="-5026" y="-8757"/>
                <wp:lineTo x="-5026" y="47432"/>
                <wp:lineTo x="26291" y="47432"/>
                <wp:lineTo x="26291" y="-8757"/>
                <wp:lineTo x="-5026" y="-8757"/>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b="7401"/>
                    <a:stretch/>
                  </pic:blipFill>
                  <pic:spPr bwMode="auto">
                    <a:xfrm>
                      <a:off x="0" y="0"/>
                      <a:ext cx="1064260" cy="56388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07FA127" w14:textId="7F48CC92" w:rsidR="001219D0" w:rsidRDefault="001219D0" w:rsidP="00001D9B">
      <w:pPr>
        <w:jc w:val="both"/>
        <w:rPr>
          <w:rFonts w:ascii="Abadi" w:hAnsi="Abadi"/>
          <w:sz w:val="21"/>
          <w:szCs w:val="21"/>
        </w:rPr>
      </w:pPr>
    </w:p>
    <w:p w14:paraId="665E79FD" w14:textId="4E7D204F" w:rsidR="001219D0" w:rsidRDefault="001219D0" w:rsidP="00001D9B">
      <w:pPr>
        <w:jc w:val="both"/>
        <w:rPr>
          <w:rFonts w:ascii="Abadi" w:hAnsi="Abadi"/>
          <w:sz w:val="21"/>
          <w:szCs w:val="21"/>
        </w:rPr>
      </w:pPr>
    </w:p>
    <w:p w14:paraId="6F334B35" w14:textId="77777777" w:rsidR="001219D0" w:rsidRDefault="001219D0" w:rsidP="00001D9B">
      <w:pPr>
        <w:jc w:val="both"/>
        <w:rPr>
          <w:rFonts w:ascii="Abadi" w:hAnsi="Abadi"/>
          <w:sz w:val="21"/>
          <w:szCs w:val="21"/>
        </w:rPr>
      </w:pPr>
    </w:p>
    <w:p w14:paraId="2FA09033" w14:textId="1F98B39A" w:rsidR="001219D0" w:rsidRDefault="001219D0" w:rsidP="00001D9B">
      <w:pPr>
        <w:jc w:val="both"/>
        <w:rPr>
          <w:rFonts w:ascii="Abadi" w:hAnsi="Abadi"/>
          <w:sz w:val="21"/>
          <w:szCs w:val="21"/>
        </w:rPr>
      </w:pPr>
    </w:p>
    <w:p w14:paraId="402ED7F0" w14:textId="601EE67B" w:rsidR="001219D0" w:rsidRDefault="001219D0" w:rsidP="00001D9B">
      <w:pPr>
        <w:jc w:val="both"/>
        <w:rPr>
          <w:rFonts w:ascii="Abadi" w:hAnsi="Abadi"/>
          <w:sz w:val="21"/>
          <w:szCs w:val="21"/>
        </w:rPr>
      </w:pPr>
    </w:p>
    <w:p w14:paraId="1C7CE3CA" w14:textId="7E3B6D75" w:rsidR="001219D0" w:rsidRDefault="001219D0" w:rsidP="00001D9B">
      <w:pPr>
        <w:jc w:val="both"/>
        <w:rPr>
          <w:rFonts w:ascii="Abadi" w:hAnsi="Abadi"/>
          <w:sz w:val="21"/>
          <w:szCs w:val="21"/>
        </w:rPr>
      </w:pPr>
    </w:p>
    <w:p w14:paraId="48E320BB" w14:textId="4C6B9042" w:rsidR="001219D0" w:rsidRDefault="001219D0" w:rsidP="00001D9B">
      <w:pPr>
        <w:jc w:val="both"/>
        <w:rPr>
          <w:rFonts w:ascii="Abadi" w:hAnsi="Abadi"/>
          <w:sz w:val="21"/>
          <w:szCs w:val="21"/>
        </w:rPr>
      </w:pPr>
    </w:p>
    <w:p w14:paraId="558A0426" w14:textId="2ACE0D48" w:rsidR="001219D0" w:rsidRDefault="001219D0" w:rsidP="00001D9B">
      <w:pPr>
        <w:jc w:val="both"/>
        <w:rPr>
          <w:rFonts w:ascii="Abadi" w:hAnsi="Abadi"/>
          <w:sz w:val="21"/>
          <w:szCs w:val="21"/>
        </w:rPr>
      </w:pPr>
    </w:p>
    <w:p w14:paraId="3DE05714" w14:textId="77777777" w:rsidR="001219D0" w:rsidRDefault="001219D0" w:rsidP="00001D9B">
      <w:pPr>
        <w:jc w:val="both"/>
        <w:rPr>
          <w:rFonts w:ascii="Abadi" w:hAnsi="Abadi"/>
          <w:sz w:val="21"/>
          <w:szCs w:val="21"/>
        </w:rPr>
      </w:pPr>
    </w:p>
    <w:p w14:paraId="5C459673" w14:textId="77777777" w:rsidR="001219D0" w:rsidRDefault="001219D0" w:rsidP="00001D9B">
      <w:pPr>
        <w:jc w:val="both"/>
        <w:rPr>
          <w:rFonts w:ascii="Abadi" w:hAnsi="Abadi"/>
          <w:sz w:val="21"/>
          <w:szCs w:val="21"/>
        </w:rPr>
      </w:pPr>
    </w:p>
    <w:p w14:paraId="6E51F828" w14:textId="59E1EDEF" w:rsidR="00001D9B" w:rsidRDefault="00001D9B" w:rsidP="00001D9B">
      <w:pPr>
        <w:jc w:val="both"/>
        <w:rPr>
          <w:rFonts w:ascii="Abadi" w:hAnsi="Abadi"/>
          <w:sz w:val="21"/>
          <w:szCs w:val="21"/>
        </w:rPr>
      </w:pPr>
      <w:r>
        <w:rPr>
          <w:rFonts w:ascii="Abadi" w:hAnsi="Abadi"/>
          <w:sz w:val="21"/>
          <w:szCs w:val="21"/>
        </w:rPr>
        <w:t>- C</w:t>
      </w:r>
      <w:r w:rsidRPr="001D746E">
        <w:rPr>
          <w:rFonts w:ascii="Abadi" w:hAnsi="Abadi"/>
          <w:sz w:val="21"/>
          <w:szCs w:val="21"/>
        </w:rPr>
        <w:t xml:space="preserve">on el permiso del diputado Presidente y de los </w:t>
      </w:r>
      <w:r>
        <w:rPr>
          <w:rFonts w:ascii="Abadi" w:hAnsi="Abadi"/>
          <w:sz w:val="21"/>
          <w:szCs w:val="21"/>
        </w:rPr>
        <w:t>H</w:t>
      </w:r>
      <w:r w:rsidRPr="001D746E">
        <w:rPr>
          <w:rFonts w:ascii="Abadi" w:hAnsi="Abadi"/>
          <w:sz w:val="21"/>
          <w:szCs w:val="21"/>
        </w:rPr>
        <w:t xml:space="preserve">onorables </w:t>
      </w:r>
      <w:r>
        <w:rPr>
          <w:rFonts w:ascii="Abadi" w:hAnsi="Abadi"/>
          <w:sz w:val="21"/>
          <w:szCs w:val="21"/>
        </w:rPr>
        <w:t>M</w:t>
      </w:r>
      <w:r w:rsidRPr="001D746E">
        <w:rPr>
          <w:rFonts w:ascii="Abadi" w:hAnsi="Abadi"/>
          <w:sz w:val="21"/>
          <w:szCs w:val="21"/>
        </w:rPr>
        <w:t xml:space="preserve">iembros de la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 xml:space="preserve">irectiva </w:t>
      </w:r>
      <w:r w:rsidRPr="001D746E">
        <w:rPr>
          <w:rFonts w:ascii="Abadi" w:hAnsi="Abadi"/>
          <w:sz w:val="21"/>
          <w:szCs w:val="21"/>
        </w:rPr>
        <w:lastRenderedPageBreak/>
        <w:t>compañeras y compañeros</w:t>
      </w:r>
      <w:r>
        <w:rPr>
          <w:rFonts w:ascii="Abadi" w:hAnsi="Abadi"/>
          <w:sz w:val="21"/>
          <w:szCs w:val="21"/>
        </w:rPr>
        <w:t>,</w:t>
      </w:r>
      <w:r w:rsidRPr="001D746E">
        <w:rPr>
          <w:rFonts w:ascii="Abadi" w:hAnsi="Abadi"/>
          <w:sz w:val="21"/>
          <w:szCs w:val="21"/>
        </w:rPr>
        <w:t xml:space="preserve"> legisladores estimados representantes de los medios de comunicación y ciudadanos que el día de hoy</w:t>
      </w:r>
      <w:r>
        <w:rPr>
          <w:rFonts w:ascii="Abadi" w:hAnsi="Abadi"/>
          <w:sz w:val="21"/>
          <w:szCs w:val="21"/>
        </w:rPr>
        <w:t>,</w:t>
      </w:r>
      <w:r w:rsidRPr="001D746E">
        <w:rPr>
          <w:rFonts w:ascii="Abadi" w:hAnsi="Abadi"/>
          <w:sz w:val="21"/>
          <w:szCs w:val="21"/>
        </w:rPr>
        <w:t xml:space="preserve"> nos acompañan y que nos siguen a través de los diferentes medios digitales</w:t>
      </w:r>
      <w:r>
        <w:rPr>
          <w:rFonts w:ascii="Abadi" w:hAnsi="Abadi"/>
          <w:sz w:val="21"/>
          <w:szCs w:val="21"/>
        </w:rPr>
        <w:t xml:space="preserve">, </w:t>
      </w:r>
      <w:r w:rsidRPr="001D746E">
        <w:rPr>
          <w:rFonts w:ascii="Abadi" w:hAnsi="Abadi"/>
          <w:sz w:val="21"/>
          <w:szCs w:val="21"/>
        </w:rPr>
        <w:t xml:space="preserve">quienes integramos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del </w:t>
      </w:r>
      <w:r>
        <w:rPr>
          <w:rFonts w:ascii="Abadi" w:hAnsi="Abadi"/>
          <w:sz w:val="21"/>
          <w:szCs w:val="21"/>
        </w:rPr>
        <w:t>P</w:t>
      </w:r>
      <w:r w:rsidRPr="001D746E">
        <w:rPr>
          <w:rFonts w:ascii="Abadi" w:hAnsi="Abadi"/>
          <w:sz w:val="21"/>
          <w:szCs w:val="21"/>
        </w:rPr>
        <w:t xml:space="preserve">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estamos convencidos que la erradicación de la violencia en contra de las mujeres adolescentes y niñas es una condición básica para el Guanajuato que queremos</w:t>
      </w:r>
      <w:r>
        <w:rPr>
          <w:rFonts w:ascii="Abadi" w:hAnsi="Abadi"/>
          <w:sz w:val="21"/>
          <w:szCs w:val="21"/>
        </w:rPr>
        <w:t xml:space="preserve">. </w:t>
      </w:r>
    </w:p>
    <w:p w14:paraId="59AA1409" w14:textId="77777777" w:rsidR="00001D9B" w:rsidRDefault="00001D9B" w:rsidP="00001D9B">
      <w:pPr>
        <w:jc w:val="both"/>
        <w:rPr>
          <w:rFonts w:ascii="Abadi" w:hAnsi="Abadi"/>
          <w:sz w:val="21"/>
          <w:szCs w:val="21"/>
        </w:rPr>
      </w:pPr>
      <w:r>
        <w:rPr>
          <w:rFonts w:ascii="Abadi" w:hAnsi="Abadi"/>
          <w:sz w:val="21"/>
          <w:szCs w:val="21"/>
        </w:rPr>
        <w:t>- P</w:t>
      </w:r>
      <w:r w:rsidRPr="001D746E">
        <w:rPr>
          <w:rFonts w:ascii="Abadi" w:hAnsi="Abadi"/>
          <w:sz w:val="21"/>
          <w:szCs w:val="21"/>
        </w:rPr>
        <w:t>orque ante las complejidades de la vida contemporánea es indispensable una sociedad donde las mujeres tengan la plena libertad</w:t>
      </w:r>
      <w:r>
        <w:rPr>
          <w:rFonts w:ascii="Abadi" w:hAnsi="Abadi"/>
          <w:sz w:val="21"/>
          <w:szCs w:val="21"/>
        </w:rPr>
        <w:t>,</w:t>
      </w:r>
      <w:r w:rsidRPr="001D746E">
        <w:rPr>
          <w:rFonts w:ascii="Abadi" w:hAnsi="Abadi"/>
          <w:sz w:val="21"/>
          <w:szCs w:val="21"/>
        </w:rPr>
        <w:t xml:space="preserve"> la libertad para crear para creer y para actuar</w:t>
      </w:r>
      <w:r>
        <w:rPr>
          <w:rFonts w:ascii="Abadi" w:hAnsi="Abadi"/>
          <w:sz w:val="21"/>
          <w:szCs w:val="21"/>
        </w:rPr>
        <w:t>,</w:t>
      </w:r>
      <w:r w:rsidRPr="001D746E">
        <w:rPr>
          <w:rFonts w:ascii="Abadi" w:hAnsi="Abadi"/>
          <w:sz w:val="21"/>
          <w:szCs w:val="21"/>
        </w:rPr>
        <w:t xml:space="preserve"> para plantear los nuevos caminos de nuestro querido </w:t>
      </w:r>
      <w:r>
        <w:rPr>
          <w:rFonts w:ascii="Abadi" w:hAnsi="Abadi"/>
          <w:sz w:val="21"/>
          <w:szCs w:val="21"/>
        </w:rPr>
        <w:t>E</w:t>
      </w:r>
      <w:r w:rsidRPr="001D746E">
        <w:rPr>
          <w:rFonts w:ascii="Abadi" w:hAnsi="Abadi"/>
          <w:sz w:val="21"/>
          <w:szCs w:val="21"/>
        </w:rPr>
        <w:t>stado</w:t>
      </w:r>
      <w:r>
        <w:rPr>
          <w:rFonts w:ascii="Abadi" w:hAnsi="Abadi"/>
          <w:sz w:val="21"/>
          <w:szCs w:val="21"/>
        </w:rPr>
        <w:t>,</w:t>
      </w:r>
      <w:r w:rsidRPr="001D746E">
        <w:rPr>
          <w:rFonts w:ascii="Abadi" w:hAnsi="Abadi"/>
          <w:sz w:val="21"/>
          <w:szCs w:val="21"/>
        </w:rPr>
        <w:t xml:space="preserve"> legisladoras y legisladores que están muy atentos</w:t>
      </w:r>
      <w:r>
        <w:rPr>
          <w:rFonts w:ascii="Abadi" w:hAnsi="Abadi"/>
          <w:sz w:val="21"/>
          <w:szCs w:val="21"/>
        </w:rPr>
        <w:t>,</w:t>
      </w:r>
      <w:r w:rsidRPr="001D746E">
        <w:rPr>
          <w:rFonts w:ascii="Abadi" w:hAnsi="Abadi"/>
          <w:sz w:val="21"/>
          <w:szCs w:val="21"/>
        </w:rPr>
        <w:t xml:space="preserve"> la violencia digital y mediática en contra de las mujeres es una realidad</w:t>
      </w:r>
      <w:r>
        <w:rPr>
          <w:rFonts w:ascii="Abadi" w:hAnsi="Abadi"/>
          <w:sz w:val="21"/>
          <w:szCs w:val="21"/>
        </w:rPr>
        <w:t>,</w:t>
      </w:r>
      <w:r w:rsidRPr="001D746E">
        <w:rPr>
          <w:rFonts w:ascii="Abadi" w:hAnsi="Abadi"/>
          <w:sz w:val="21"/>
          <w:szCs w:val="21"/>
        </w:rPr>
        <w:t xml:space="preserve"> imagínense ustedes</w:t>
      </w:r>
      <w:r>
        <w:rPr>
          <w:rFonts w:ascii="Abadi" w:hAnsi="Abadi"/>
          <w:sz w:val="21"/>
          <w:szCs w:val="21"/>
        </w:rPr>
        <w:t>,</w:t>
      </w:r>
      <w:r w:rsidRPr="001D746E">
        <w:rPr>
          <w:rFonts w:ascii="Abadi" w:hAnsi="Abadi"/>
          <w:sz w:val="21"/>
          <w:szCs w:val="21"/>
        </w:rPr>
        <w:t xml:space="preserve"> que miles de mujeres reciben mensajes o comentarios sobre su físico con insinuaciones sexuales</w:t>
      </w:r>
      <w:r>
        <w:rPr>
          <w:rFonts w:ascii="Abadi" w:hAnsi="Abadi"/>
          <w:sz w:val="21"/>
          <w:szCs w:val="21"/>
        </w:rPr>
        <w:t>,</w:t>
      </w:r>
      <w:r w:rsidRPr="001D746E">
        <w:rPr>
          <w:rFonts w:ascii="Abadi" w:hAnsi="Abadi"/>
          <w:sz w:val="21"/>
          <w:szCs w:val="21"/>
        </w:rPr>
        <w:t xml:space="preserve"> insultos u ofensas sexuales</w:t>
      </w:r>
      <w:r>
        <w:rPr>
          <w:rFonts w:ascii="Abadi" w:hAnsi="Abadi"/>
          <w:sz w:val="21"/>
          <w:szCs w:val="21"/>
        </w:rPr>
        <w:t>,</w:t>
      </w:r>
      <w:r w:rsidRPr="001D746E">
        <w:rPr>
          <w:rFonts w:ascii="Abadi" w:hAnsi="Abadi"/>
          <w:sz w:val="21"/>
          <w:szCs w:val="21"/>
        </w:rPr>
        <w:t xml:space="preserve"> a través del celular</w:t>
      </w:r>
      <w:r>
        <w:rPr>
          <w:rFonts w:ascii="Abadi" w:hAnsi="Abadi"/>
          <w:sz w:val="21"/>
          <w:szCs w:val="21"/>
        </w:rPr>
        <w:t>,</w:t>
      </w:r>
      <w:r w:rsidRPr="001D746E">
        <w:rPr>
          <w:rFonts w:ascii="Abadi" w:hAnsi="Abadi"/>
          <w:sz w:val="21"/>
          <w:szCs w:val="21"/>
        </w:rPr>
        <w:t xml:space="preserve"> de la televisión</w:t>
      </w:r>
      <w:r>
        <w:rPr>
          <w:rFonts w:ascii="Abadi" w:hAnsi="Abadi"/>
          <w:sz w:val="21"/>
          <w:szCs w:val="21"/>
        </w:rPr>
        <w:t>,</w:t>
      </w:r>
      <w:r w:rsidRPr="001D746E">
        <w:rPr>
          <w:rFonts w:ascii="Abadi" w:hAnsi="Abadi"/>
          <w:sz w:val="21"/>
          <w:szCs w:val="21"/>
        </w:rPr>
        <w:t xml:space="preserve"> de la radio</w:t>
      </w:r>
      <w:r>
        <w:rPr>
          <w:rFonts w:ascii="Abadi" w:hAnsi="Abadi"/>
          <w:sz w:val="21"/>
          <w:szCs w:val="21"/>
        </w:rPr>
        <w:t>,</w:t>
      </w:r>
      <w:r w:rsidRPr="001D746E">
        <w:rPr>
          <w:rFonts w:ascii="Abadi" w:hAnsi="Abadi"/>
          <w:sz w:val="21"/>
          <w:szCs w:val="21"/>
        </w:rPr>
        <w:t xml:space="preserve"> o redes sociales</w:t>
      </w:r>
      <w:r>
        <w:rPr>
          <w:rFonts w:ascii="Abadi" w:hAnsi="Abadi"/>
          <w:sz w:val="21"/>
          <w:szCs w:val="21"/>
        </w:rPr>
        <w:t>,</w:t>
      </w:r>
      <w:r w:rsidRPr="001D746E">
        <w:rPr>
          <w:rFonts w:ascii="Abadi" w:hAnsi="Abadi"/>
          <w:sz w:val="21"/>
          <w:szCs w:val="21"/>
        </w:rPr>
        <w:t xml:space="preserve"> que dañan su autoestima e integridad</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qué hemos hecho para recibir tanto odio</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por qu</w:t>
      </w:r>
      <w:r>
        <w:rPr>
          <w:rFonts w:ascii="Abadi" w:hAnsi="Abadi"/>
          <w:sz w:val="21"/>
          <w:szCs w:val="21"/>
        </w:rPr>
        <w:t>é</w:t>
      </w:r>
      <w:r w:rsidRPr="001D746E">
        <w:rPr>
          <w:rFonts w:ascii="Abadi" w:hAnsi="Abadi"/>
          <w:sz w:val="21"/>
          <w:szCs w:val="21"/>
        </w:rPr>
        <w:t xml:space="preserve"> tenemos que ser juzgadas</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por qué tenemos que tener miedo</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por qué no podemos ser libre</w:t>
      </w:r>
      <w:r>
        <w:rPr>
          <w:rFonts w:ascii="Abadi" w:hAnsi="Abadi"/>
          <w:sz w:val="21"/>
          <w:szCs w:val="21"/>
        </w:rPr>
        <w:t>s?</w:t>
      </w:r>
      <w:r w:rsidRPr="001D746E">
        <w:rPr>
          <w:rFonts w:ascii="Abadi" w:hAnsi="Abadi"/>
          <w:sz w:val="21"/>
          <w:szCs w:val="21"/>
        </w:rPr>
        <w:t xml:space="preserve"> para las víctimas y supervivientes de estas violencias</w:t>
      </w:r>
      <w:r>
        <w:rPr>
          <w:rFonts w:ascii="Abadi" w:hAnsi="Abadi"/>
          <w:sz w:val="21"/>
          <w:szCs w:val="21"/>
        </w:rPr>
        <w:t>,</w:t>
      </w:r>
      <w:r w:rsidRPr="001D746E">
        <w:rPr>
          <w:rFonts w:ascii="Abadi" w:hAnsi="Abadi"/>
          <w:sz w:val="21"/>
          <w:szCs w:val="21"/>
        </w:rPr>
        <w:t xml:space="preserve"> no hay distinción entre lo real y lo virtual</w:t>
      </w:r>
      <w:r>
        <w:rPr>
          <w:rFonts w:ascii="Abadi" w:hAnsi="Abadi"/>
          <w:sz w:val="21"/>
          <w:szCs w:val="21"/>
        </w:rPr>
        <w:t>,</w:t>
      </w:r>
      <w:r w:rsidRPr="001D746E">
        <w:rPr>
          <w:rFonts w:ascii="Abadi" w:hAnsi="Abadi"/>
          <w:sz w:val="21"/>
          <w:szCs w:val="21"/>
        </w:rPr>
        <w:t xml:space="preserve"> el hecho de apagar la computadora o apagar la televisión no pone fin al miedo extremo que sienten</w:t>
      </w:r>
      <w:r>
        <w:rPr>
          <w:rFonts w:ascii="Abadi" w:hAnsi="Abadi"/>
          <w:sz w:val="21"/>
          <w:szCs w:val="21"/>
        </w:rPr>
        <w:t>,</w:t>
      </w:r>
      <w:r w:rsidRPr="001D746E">
        <w:rPr>
          <w:rFonts w:ascii="Abadi" w:hAnsi="Abadi"/>
          <w:sz w:val="21"/>
          <w:szCs w:val="21"/>
        </w:rPr>
        <w:t xml:space="preserve"> el miedo</w:t>
      </w:r>
      <w:r>
        <w:rPr>
          <w:rFonts w:ascii="Abadi" w:hAnsi="Abadi"/>
          <w:sz w:val="21"/>
          <w:szCs w:val="21"/>
        </w:rPr>
        <w:t>,</w:t>
      </w:r>
      <w:r w:rsidRPr="001D746E">
        <w:rPr>
          <w:rFonts w:ascii="Abadi" w:hAnsi="Abadi"/>
          <w:sz w:val="21"/>
          <w:szCs w:val="21"/>
        </w:rPr>
        <w:t xml:space="preserve"> pánico</w:t>
      </w:r>
      <w:r>
        <w:rPr>
          <w:rFonts w:ascii="Abadi" w:hAnsi="Abadi"/>
          <w:sz w:val="21"/>
          <w:szCs w:val="21"/>
        </w:rPr>
        <w:t>,</w:t>
      </w:r>
      <w:r w:rsidRPr="001D746E">
        <w:rPr>
          <w:rFonts w:ascii="Abadi" w:hAnsi="Abadi"/>
          <w:sz w:val="21"/>
          <w:szCs w:val="21"/>
        </w:rPr>
        <w:t xml:space="preserve"> ansiedad</w:t>
      </w:r>
      <w:r>
        <w:rPr>
          <w:rFonts w:ascii="Abadi" w:hAnsi="Abadi"/>
          <w:sz w:val="21"/>
          <w:szCs w:val="21"/>
        </w:rPr>
        <w:t>,</w:t>
      </w:r>
      <w:r w:rsidRPr="001D746E">
        <w:rPr>
          <w:rFonts w:ascii="Abadi" w:hAnsi="Abadi"/>
          <w:sz w:val="21"/>
          <w:szCs w:val="21"/>
        </w:rPr>
        <w:t xml:space="preserve"> depresión</w:t>
      </w:r>
      <w:r>
        <w:rPr>
          <w:rFonts w:ascii="Abadi" w:hAnsi="Abadi"/>
          <w:sz w:val="21"/>
          <w:szCs w:val="21"/>
        </w:rPr>
        <w:t>,</w:t>
      </w:r>
      <w:r w:rsidRPr="001D746E">
        <w:rPr>
          <w:rFonts w:ascii="Abadi" w:hAnsi="Abadi"/>
          <w:sz w:val="21"/>
          <w:szCs w:val="21"/>
        </w:rPr>
        <w:t xml:space="preserve"> todo es real</w:t>
      </w:r>
      <w:r>
        <w:rPr>
          <w:rFonts w:ascii="Abadi" w:hAnsi="Abadi"/>
          <w:sz w:val="21"/>
          <w:szCs w:val="21"/>
        </w:rPr>
        <w:t>,</w:t>
      </w:r>
      <w:r w:rsidRPr="001D746E">
        <w:rPr>
          <w:rFonts w:ascii="Abadi" w:hAnsi="Abadi"/>
          <w:sz w:val="21"/>
          <w:szCs w:val="21"/>
        </w:rPr>
        <w:t xml:space="preserve"> las cicatrices perduran</w:t>
      </w:r>
      <w:r>
        <w:rPr>
          <w:rFonts w:ascii="Abadi" w:hAnsi="Abadi"/>
          <w:sz w:val="21"/>
          <w:szCs w:val="21"/>
        </w:rPr>
        <w:t>,</w:t>
      </w:r>
      <w:r w:rsidRPr="001D746E">
        <w:rPr>
          <w:rFonts w:ascii="Abadi" w:hAnsi="Abadi"/>
          <w:sz w:val="21"/>
          <w:szCs w:val="21"/>
        </w:rPr>
        <w:t xml:space="preserve"> incluso</w:t>
      </w:r>
      <w:r>
        <w:rPr>
          <w:rFonts w:ascii="Abadi" w:hAnsi="Abadi"/>
          <w:sz w:val="21"/>
          <w:szCs w:val="21"/>
        </w:rPr>
        <w:t>,</w:t>
      </w:r>
      <w:r w:rsidRPr="001D746E">
        <w:rPr>
          <w:rFonts w:ascii="Abadi" w:hAnsi="Abadi"/>
          <w:sz w:val="21"/>
          <w:szCs w:val="21"/>
        </w:rPr>
        <w:t xml:space="preserve"> después de que termina la violencia</w:t>
      </w:r>
      <w:r>
        <w:rPr>
          <w:rFonts w:ascii="Abadi" w:hAnsi="Abadi"/>
          <w:sz w:val="21"/>
          <w:szCs w:val="21"/>
        </w:rPr>
        <w:t>,</w:t>
      </w:r>
      <w:r w:rsidRPr="001D746E">
        <w:rPr>
          <w:rFonts w:ascii="Abadi" w:hAnsi="Abadi"/>
          <w:sz w:val="21"/>
          <w:szCs w:val="21"/>
        </w:rPr>
        <w:t xml:space="preserve"> la violencia digital y mediática</w:t>
      </w:r>
      <w:r>
        <w:rPr>
          <w:rFonts w:ascii="Abadi" w:hAnsi="Abadi"/>
          <w:sz w:val="21"/>
          <w:szCs w:val="21"/>
        </w:rPr>
        <w:t>,</w:t>
      </w:r>
      <w:r w:rsidRPr="001D746E">
        <w:rPr>
          <w:rFonts w:ascii="Abadi" w:hAnsi="Abadi"/>
          <w:sz w:val="21"/>
          <w:szCs w:val="21"/>
        </w:rPr>
        <w:t xml:space="preserve"> es violencia</w:t>
      </w:r>
      <w:r>
        <w:rPr>
          <w:rFonts w:ascii="Abadi" w:hAnsi="Abadi"/>
          <w:sz w:val="21"/>
          <w:szCs w:val="21"/>
        </w:rPr>
        <w:t>,</w:t>
      </w:r>
      <w:r w:rsidRPr="001D746E">
        <w:rPr>
          <w:rFonts w:ascii="Abadi" w:hAnsi="Abadi"/>
          <w:sz w:val="21"/>
          <w:szCs w:val="21"/>
        </w:rPr>
        <w:t xml:space="preserve"> las mujeres y niñas tenemos el derecho de sentirnos seguras en todos los espacios</w:t>
      </w:r>
      <w:r>
        <w:rPr>
          <w:rFonts w:ascii="Abadi" w:hAnsi="Abadi"/>
          <w:sz w:val="21"/>
          <w:szCs w:val="21"/>
        </w:rPr>
        <w:t xml:space="preserve">, </w:t>
      </w:r>
      <w:r w:rsidRPr="001D746E">
        <w:rPr>
          <w:rFonts w:ascii="Abadi" w:hAnsi="Abadi"/>
          <w:sz w:val="21"/>
          <w:szCs w:val="21"/>
        </w:rPr>
        <w:t>donde quiera que estemos</w:t>
      </w:r>
      <w:r>
        <w:rPr>
          <w:rFonts w:ascii="Abadi" w:hAnsi="Abadi"/>
          <w:sz w:val="21"/>
          <w:szCs w:val="21"/>
        </w:rPr>
        <w:t>,</w:t>
      </w:r>
      <w:r w:rsidRPr="001D746E">
        <w:rPr>
          <w:rFonts w:ascii="Abadi" w:hAnsi="Abadi"/>
          <w:sz w:val="21"/>
          <w:szCs w:val="21"/>
        </w:rPr>
        <w:t xml:space="preserve"> las mujeres tenemos el derecho a ser libres</w:t>
      </w:r>
      <w:r>
        <w:rPr>
          <w:rFonts w:ascii="Abadi" w:hAnsi="Abadi"/>
          <w:sz w:val="21"/>
          <w:szCs w:val="21"/>
        </w:rPr>
        <w:t>,</w:t>
      </w:r>
      <w:r w:rsidRPr="001D746E">
        <w:rPr>
          <w:rFonts w:ascii="Abadi" w:hAnsi="Abadi"/>
          <w:sz w:val="21"/>
          <w:szCs w:val="21"/>
        </w:rPr>
        <w:t xml:space="preserve"> poder navegar en lo virtual</w:t>
      </w:r>
      <w:r>
        <w:rPr>
          <w:rFonts w:ascii="Abadi" w:hAnsi="Abadi"/>
          <w:sz w:val="21"/>
          <w:szCs w:val="21"/>
        </w:rPr>
        <w:t>,</w:t>
      </w:r>
      <w:r w:rsidRPr="001D746E">
        <w:rPr>
          <w:rFonts w:ascii="Abadi" w:hAnsi="Abadi"/>
          <w:sz w:val="21"/>
          <w:szCs w:val="21"/>
        </w:rPr>
        <w:t xml:space="preserve"> en los medios de comunicación</w:t>
      </w:r>
      <w:r>
        <w:rPr>
          <w:rFonts w:ascii="Abadi" w:hAnsi="Abadi"/>
          <w:sz w:val="21"/>
          <w:szCs w:val="21"/>
        </w:rPr>
        <w:t>,</w:t>
      </w:r>
      <w:r w:rsidRPr="001D746E">
        <w:rPr>
          <w:rFonts w:ascii="Abadi" w:hAnsi="Abadi"/>
          <w:sz w:val="21"/>
          <w:szCs w:val="21"/>
        </w:rPr>
        <w:t xml:space="preserve"> sin ser agredida</w:t>
      </w:r>
      <w:r>
        <w:rPr>
          <w:rFonts w:ascii="Abadi" w:hAnsi="Abadi"/>
          <w:sz w:val="21"/>
          <w:szCs w:val="21"/>
        </w:rPr>
        <w:t>s.</w:t>
      </w:r>
    </w:p>
    <w:p w14:paraId="6CCF80B2" w14:textId="2A0AAA51" w:rsidR="00001D9B" w:rsidRDefault="00001D9B" w:rsidP="00001D9B">
      <w:pPr>
        <w:jc w:val="both"/>
        <w:rPr>
          <w:rFonts w:ascii="Abadi" w:hAnsi="Abadi"/>
          <w:sz w:val="21"/>
          <w:szCs w:val="21"/>
        </w:rPr>
      </w:pPr>
      <w:r>
        <w:rPr>
          <w:rFonts w:ascii="Abadi" w:hAnsi="Abadi"/>
          <w:sz w:val="21"/>
          <w:szCs w:val="21"/>
        </w:rPr>
        <w:t>- P</w:t>
      </w:r>
      <w:r w:rsidRPr="001D746E">
        <w:rPr>
          <w:rFonts w:ascii="Abadi" w:hAnsi="Abadi"/>
          <w:sz w:val="21"/>
          <w:szCs w:val="21"/>
        </w:rPr>
        <w:t>or ello les pido su voto a favor del presente dictamen</w:t>
      </w:r>
      <w:r>
        <w:rPr>
          <w:rFonts w:ascii="Abadi" w:hAnsi="Abadi"/>
          <w:sz w:val="21"/>
          <w:szCs w:val="21"/>
        </w:rPr>
        <w:t>,</w:t>
      </w:r>
      <w:r w:rsidRPr="001D746E">
        <w:rPr>
          <w:rFonts w:ascii="Abadi" w:hAnsi="Abadi"/>
          <w:sz w:val="21"/>
          <w:szCs w:val="21"/>
        </w:rPr>
        <w:t xml:space="preserve"> porque con esta reforma daremos un paso más para que las autoridades generen políticas públicas para erradicar la violencia digital y mediátic</w:t>
      </w:r>
      <w:r>
        <w:rPr>
          <w:rFonts w:ascii="Abadi" w:hAnsi="Abadi"/>
          <w:sz w:val="21"/>
          <w:szCs w:val="21"/>
        </w:rPr>
        <w:t>a,</w:t>
      </w:r>
      <w:r w:rsidRPr="001D746E">
        <w:rPr>
          <w:rFonts w:ascii="Abadi" w:hAnsi="Abadi"/>
          <w:sz w:val="21"/>
          <w:szCs w:val="21"/>
        </w:rPr>
        <w:t xml:space="preserve"> porque es importante que todas y todas tomemos conciencia que es real</w:t>
      </w:r>
      <w:r>
        <w:rPr>
          <w:rFonts w:ascii="Abadi" w:hAnsi="Abadi"/>
          <w:sz w:val="21"/>
          <w:szCs w:val="21"/>
        </w:rPr>
        <w:t>,</w:t>
      </w:r>
      <w:r w:rsidRPr="001D746E">
        <w:rPr>
          <w:rFonts w:ascii="Abadi" w:hAnsi="Abadi"/>
          <w:sz w:val="21"/>
          <w:szCs w:val="21"/>
        </w:rPr>
        <w:t xml:space="preserve"> por último nos sumamos desde esta tribuna a la conmemoración del día internacional de la eliminación de la violencia contra la mujer </w:t>
      </w:r>
      <w:r>
        <w:rPr>
          <w:rFonts w:ascii="Abadi" w:hAnsi="Abadi"/>
          <w:sz w:val="21"/>
          <w:szCs w:val="21"/>
        </w:rPr>
        <w:t xml:space="preserve">desde el Grupo Parlamentario </w:t>
      </w:r>
      <w:r w:rsidRPr="001D746E">
        <w:rPr>
          <w:rFonts w:ascii="Abadi" w:hAnsi="Abadi"/>
          <w:sz w:val="21"/>
          <w:szCs w:val="21"/>
        </w:rPr>
        <w:t xml:space="preserve">del </w:t>
      </w:r>
      <w:r>
        <w:rPr>
          <w:rFonts w:ascii="Abadi" w:hAnsi="Abadi"/>
          <w:sz w:val="21"/>
          <w:szCs w:val="21"/>
        </w:rPr>
        <w:t>P</w:t>
      </w:r>
      <w:r w:rsidRPr="001D746E">
        <w:rPr>
          <w:rFonts w:ascii="Abadi" w:hAnsi="Abadi"/>
          <w:sz w:val="21"/>
          <w:szCs w:val="21"/>
        </w:rPr>
        <w:t xml:space="preserve">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nos comprometemos contigo para que juntas con nuestras acciones y trabajo legislativo logremos concebir un mundo sin violencia de género</w:t>
      </w:r>
      <w:r>
        <w:rPr>
          <w:rFonts w:ascii="Abadi" w:hAnsi="Abadi"/>
          <w:sz w:val="21"/>
          <w:szCs w:val="21"/>
        </w:rPr>
        <w:t xml:space="preserve">. </w:t>
      </w:r>
    </w:p>
    <w:p w14:paraId="6F892E4A" w14:textId="6077E6ED" w:rsidR="00001D9B" w:rsidRDefault="00001D9B" w:rsidP="00001D9B">
      <w:pPr>
        <w:jc w:val="both"/>
        <w:rPr>
          <w:rFonts w:ascii="Abadi" w:hAnsi="Abadi"/>
          <w:sz w:val="21"/>
          <w:szCs w:val="21"/>
        </w:rPr>
      </w:pPr>
      <w:r>
        <w:rPr>
          <w:rFonts w:ascii="Abadi" w:hAnsi="Abadi"/>
          <w:sz w:val="21"/>
          <w:szCs w:val="21"/>
        </w:rPr>
        <w:t>- E</w:t>
      </w:r>
      <w:r w:rsidRPr="001D746E">
        <w:rPr>
          <w:rFonts w:ascii="Abadi" w:hAnsi="Abadi"/>
          <w:sz w:val="21"/>
          <w:szCs w:val="21"/>
        </w:rPr>
        <w:t>s cuanto diputado Presidente</w:t>
      </w:r>
      <w:r>
        <w:rPr>
          <w:rFonts w:ascii="Abadi" w:hAnsi="Abadi"/>
          <w:sz w:val="21"/>
          <w:szCs w:val="21"/>
        </w:rPr>
        <w:t xml:space="preserve">, muchas gracias a todas y todos por su atención ¡bonito día! y que Dios me los bendiga. </w:t>
      </w:r>
    </w:p>
    <w:p w14:paraId="72E2F6B9" w14:textId="77777777" w:rsidR="00001D9B" w:rsidRDefault="00001D9B" w:rsidP="00001D9B">
      <w:pPr>
        <w:jc w:val="both"/>
        <w:rPr>
          <w:rFonts w:ascii="Abadi" w:hAnsi="Abadi"/>
          <w:sz w:val="21"/>
          <w:szCs w:val="21"/>
        </w:rPr>
      </w:pPr>
    </w:p>
    <w:p w14:paraId="7CC1B002" w14:textId="0820153D" w:rsidR="00001D9B" w:rsidRDefault="00001D9B" w:rsidP="00001D9B">
      <w:pPr>
        <w:jc w:val="both"/>
        <w:rPr>
          <w:rFonts w:ascii="Abadi" w:hAnsi="Abadi"/>
          <w:sz w:val="21"/>
          <w:szCs w:val="21"/>
        </w:rPr>
      </w:pPr>
      <w:r>
        <w:rPr>
          <w:rFonts w:ascii="Abadi" w:hAnsi="Abadi"/>
          <w:sz w:val="21"/>
          <w:szCs w:val="21"/>
        </w:rPr>
        <w:tab/>
      </w:r>
      <w:r w:rsidRPr="00192FAA">
        <w:rPr>
          <w:rFonts w:ascii="Abadi" w:hAnsi="Abadi"/>
          <w:b/>
          <w:bCs/>
          <w:sz w:val="21"/>
          <w:szCs w:val="21"/>
        </w:rPr>
        <w:t xml:space="preserve">- El </w:t>
      </w:r>
      <w:proofErr w:type="gramStart"/>
      <w:r w:rsidRPr="00192FAA">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 xml:space="preserve">! a usted diputada  ¡bien! a continuación se concede el uso de la palabra a la diputada Yulma Rocha Aguilar, </w:t>
      </w:r>
      <w:r w:rsidRPr="001D746E">
        <w:rPr>
          <w:rFonts w:ascii="Abadi" w:hAnsi="Abadi"/>
          <w:sz w:val="21"/>
          <w:szCs w:val="21"/>
        </w:rPr>
        <w:t>hasta por 10 minutos</w:t>
      </w:r>
      <w:r>
        <w:rPr>
          <w:rFonts w:ascii="Abadi" w:hAnsi="Abadi"/>
          <w:sz w:val="21"/>
          <w:szCs w:val="21"/>
        </w:rPr>
        <w:t>.</w:t>
      </w:r>
    </w:p>
    <w:p w14:paraId="51DB8CB7" w14:textId="77777777" w:rsidR="00001D9B" w:rsidRDefault="00001D9B" w:rsidP="00001D9B">
      <w:pPr>
        <w:jc w:val="both"/>
        <w:rPr>
          <w:rFonts w:ascii="Abadi" w:hAnsi="Abadi"/>
          <w:sz w:val="21"/>
          <w:szCs w:val="21"/>
        </w:rPr>
      </w:pPr>
    </w:p>
    <w:p w14:paraId="2D8A48EB" w14:textId="77777777" w:rsidR="00001D9B" w:rsidRDefault="00001D9B" w:rsidP="00001D9B">
      <w:pPr>
        <w:jc w:val="both"/>
        <w:rPr>
          <w:rFonts w:ascii="Abadi" w:hAnsi="Abadi"/>
          <w:b/>
          <w:bCs/>
          <w:sz w:val="21"/>
          <w:szCs w:val="21"/>
        </w:rPr>
      </w:pPr>
      <w:r w:rsidRPr="00A77444">
        <w:rPr>
          <w:rFonts w:ascii="Abadi" w:hAnsi="Abadi"/>
          <w:b/>
          <w:bCs/>
          <w:sz w:val="21"/>
          <w:szCs w:val="21"/>
        </w:rPr>
        <w:t>(Sube a tribuna la diputada Yulma Rocha Aguilar, para hablar a favor del dictamen)</w:t>
      </w:r>
    </w:p>
    <w:p w14:paraId="2D1C3384" w14:textId="2E8764A7" w:rsidR="00001D9B" w:rsidRDefault="00001D9B" w:rsidP="00001D9B">
      <w:pPr>
        <w:jc w:val="both"/>
        <w:rPr>
          <w:rFonts w:ascii="Abadi" w:hAnsi="Abadi"/>
          <w:b/>
          <w:bCs/>
          <w:sz w:val="21"/>
          <w:szCs w:val="21"/>
        </w:rPr>
      </w:pPr>
    </w:p>
    <w:p w14:paraId="2DF1281F" w14:textId="2D7EDC9C" w:rsidR="00001D9B" w:rsidRDefault="00001D9B" w:rsidP="00001D9B">
      <w:pPr>
        <w:jc w:val="both"/>
        <w:rPr>
          <w:rFonts w:ascii="Abadi" w:hAnsi="Abadi"/>
          <w:b/>
          <w:bCs/>
          <w:sz w:val="21"/>
          <w:szCs w:val="21"/>
        </w:rPr>
      </w:pPr>
    </w:p>
    <w:p w14:paraId="179CE696" w14:textId="1B2D2D8B" w:rsidR="00001D9B" w:rsidRPr="00A77444" w:rsidRDefault="001219D0" w:rsidP="00001D9B">
      <w:pPr>
        <w:jc w:val="both"/>
        <w:rPr>
          <w:rFonts w:ascii="Abadi" w:hAnsi="Abadi"/>
          <w:b/>
          <w:bCs/>
          <w:sz w:val="21"/>
          <w:szCs w:val="21"/>
        </w:rPr>
      </w:pPr>
      <w:r>
        <w:rPr>
          <w:noProof/>
        </w:rPr>
        <w:drawing>
          <wp:anchor distT="0" distB="0" distL="114300" distR="114300" simplePos="0" relativeHeight="251689984" behindDoc="1" locked="0" layoutInCell="1" allowOverlap="1" wp14:anchorId="777C1BCC" wp14:editId="189BAFD1">
            <wp:simplePos x="0" y="0"/>
            <wp:positionH relativeFrom="column">
              <wp:posOffset>730250</wp:posOffset>
            </wp:positionH>
            <wp:positionV relativeFrom="paragraph">
              <wp:posOffset>197485</wp:posOffset>
            </wp:positionV>
            <wp:extent cx="1365885" cy="715010"/>
            <wp:effectExtent l="247650" t="228600" r="253365" b="751840"/>
            <wp:wrapTight wrapText="bothSides">
              <wp:wrapPolygon edited="0">
                <wp:start x="-3916" y="-6906"/>
                <wp:lineTo x="-3916" y="43737"/>
                <wp:lineTo x="25305" y="43737"/>
                <wp:lineTo x="25305" y="-6906"/>
                <wp:lineTo x="-3916" y="-6906"/>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6916"/>
                    <a:stretch/>
                  </pic:blipFill>
                  <pic:spPr bwMode="auto">
                    <a:xfrm>
                      <a:off x="0" y="0"/>
                      <a:ext cx="1365885" cy="71501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46BA3E" w14:textId="5931EC32" w:rsidR="00001D9B" w:rsidRDefault="00001D9B" w:rsidP="00001D9B">
      <w:pPr>
        <w:jc w:val="both"/>
        <w:rPr>
          <w:rFonts w:ascii="Abadi" w:hAnsi="Abadi"/>
          <w:sz w:val="21"/>
          <w:szCs w:val="21"/>
        </w:rPr>
      </w:pPr>
      <w:r>
        <w:rPr>
          <w:rFonts w:ascii="Abadi" w:hAnsi="Abadi"/>
          <w:sz w:val="21"/>
          <w:szCs w:val="21"/>
        </w:rPr>
        <w:t>¡G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Presidente</w:t>
      </w:r>
      <w:r>
        <w:rPr>
          <w:rFonts w:ascii="Abadi" w:hAnsi="Abadi"/>
          <w:sz w:val="21"/>
          <w:szCs w:val="21"/>
        </w:rPr>
        <w:t xml:space="preserve">, </w:t>
      </w:r>
      <w:r w:rsidRPr="001D746E">
        <w:rPr>
          <w:rFonts w:ascii="Abadi" w:hAnsi="Abadi"/>
          <w:sz w:val="21"/>
          <w:szCs w:val="21"/>
        </w:rPr>
        <w:t xml:space="preserve">efectivamente mañana se conmemora el </w:t>
      </w:r>
      <w:r>
        <w:rPr>
          <w:rFonts w:ascii="Abadi" w:hAnsi="Abadi"/>
          <w:sz w:val="21"/>
          <w:szCs w:val="21"/>
        </w:rPr>
        <w:t>D</w:t>
      </w:r>
      <w:r w:rsidRPr="001D746E">
        <w:rPr>
          <w:rFonts w:ascii="Abadi" w:hAnsi="Abadi"/>
          <w:sz w:val="21"/>
          <w:szCs w:val="21"/>
        </w:rPr>
        <w:t xml:space="preserve">ía </w:t>
      </w:r>
      <w:r>
        <w:rPr>
          <w:rFonts w:ascii="Abadi" w:hAnsi="Abadi"/>
          <w:sz w:val="21"/>
          <w:szCs w:val="21"/>
        </w:rPr>
        <w:t>I</w:t>
      </w:r>
      <w:r w:rsidRPr="001D746E">
        <w:rPr>
          <w:rFonts w:ascii="Abadi" w:hAnsi="Abadi"/>
          <w:sz w:val="21"/>
          <w:szCs w:val="21"/>
        </w:rPr>
        <w:t xml:space="preserve">nternacional para la </w:t>
      </w:r>
      <w:r>
        <w:rPr>
          <w:rFonts w:ascii="Abadi" w:hAnsi="Abadi"/>
          <w:sz w:val="21"/>
          <w:szCs w:val="21"/>
        </w:rPr>
        <w:t>E</w:t>
      </w:r>
      <w:r w:rsidRPr="001D746E">
        <w:rPr>
          <w:rFonts w:ascii="Abadi" w:hAnsi="Abadi"/>
          <w:sz w:val="21"/>
          <w:szCs w:val="21"/>
        </w:rPr>
        <w:t xml:space="preserve">liminación de la </w:t>
      </w:r>
      <w:r>
        <w:rPr>
          <w:rFonts w:ascii="Abadi" w:hAnsi="Abadi"/>
          <w:sz w:val="21"/>
          <w:szCs w:val="21"/>
        </w:rPr>
        <w:t>V</w:t>
      </w:r>
      <w:r w:rsidRPr="001D746E">
        <w:rPr>
          <w:rFonts w:ascii="Abadi" w:hAnsi="Abadi"/>
          <w:sz w:val="21"/>
          <w:szCs w:val="21"/>
        </w:rPr>
        <w:t xml:space="preserve">iolencia contra las </w:t>
      </w:r>
      <w:r>
        <w:rPr>
          <w:rFonts w:ascii="Abadi" w:hAnsi="Abadi"/>
          <w:sz w:val="21"/>
          <w:szCs w:val="21"/>
        </w:rPr>
        <w:t>M</w:t>
      </w:r>
      <w:r w:rsidRPr="001D746E">
        <w:rPr>
          <w:rFonts w:ascii="Abadi" w:hAnsi="Abadi"/>
          <w:sz w:val="21"/>
          <w:szCs w:val="21"/>
        </w:rPr>
        <w:t>ujeres</w:t>
      </w:r>
      <w:r>
        <w:rPr>
          <w:rFonts w:ascii="Abadi" w:hAnsi="Abadi"/>
          <w:sz w:val="21"/>
          <w:szCs w:val="21"/>
        </w:rPr>
        <w:t>,</w:t>
      </w:r>
      <w:r w:rsidRPr="001D746E">
        <w:rPr>
          <w:rFonts w:ascii="Abadi" w:hAnsi="Abadi"/>
          <w:sz w:val="21"/>
          <w:szCs w:val="21"/>
        </w:rPr>
        <w:t xml:space="preserve"> una fecha que nos permite recordar</w:t>
      </w:r>
      <w:r>
        <w:rPr>
          <w:rFonts w:ascii="Abadi" w:hAnsi="Abadi"/>
          <w:sz w:val="21"/>
          <w:szCs w:val="21"/>
        </w:rPr>
        <w:t>,</w:t>
      </w:r>
      <w:r w:rsidRPr="001D746E">
        <w:rPr>
          <w:rFonts w:ascii="Abadi" w:hAnsi="Abadi"/>
          <w:sz w:val="21"/>
          <w:szCs w:val="21"/>
        </w:rPr>
        <w:t xml:space="preserve"> la gran deuda social que aún se tiene con las </w:t>
      </w:r>
      <w:r>
        <w:rPr>
          <w:rFonts w:ascii="Abadi" w:hAnsi="Abadi"/>
          <w:sz w:val="21"/>
          <w:szCs w:val="21"/>
        </w:rPr>
        <w:t xml:space="preserve">mujeres, </w:t>
      </w:r>
      <w:r w:rsidRPr="001D746E">
        <w:rPr>
          <w:rFonts w:ascii="Abadi" w:hAnsi="Abadi"/>
          <w:sz w:val="21"/>
          <w:szCs w:val="21"/>
        </w:rPr>
        <w:t>por eso es un día de lucha</w:t>
      </w:r>
      <w:r>
        <w:rPr>
          <w:rFonts w:ascii="Abadi" w:hAnsi="Abadi"/>
          <w:sz w:val="21"/>
          <w:szCs w:val="21"/>
        </w:rPr>
        <w:t>,</w:t>
      </w:r>
      <w:r w:rsidRPr="001D746E">
        <w:rPr>
          <w:rFonts w:ascii="Abadi" w:hAnsi="Abadi"/>
          <w:sz w:val="21"/>
          <w:szCs w:val="21"/>
        </w:rPr>
        <w:t xml:space="preserve"> es un día de marchas</w:t>
      </w:r>
      <w:r>
        <w:rPr>
          <w:rFonts w:ascii="Abadi" w:hAnsi="Abadi"/>
          <w:sz w:val="21"/>
          <w:szCs w:val="21"/>
        </w:rPr>
        <w:t>,</w:t>
      </w:r>
      <w:r w:rsidRPr="001D746E">
        <w:rPr>
          <w:rFonts w:ascii="Abadi" w:hAnsi="Abadi"/>
          <w:sz w:val="21"/>
          <w:szCs w:val="21"/>
        </w:rPr>
        <w:t xml:space="preserve"> es un día de consignas</w:t>
      </w:r>
      <w:r>
        <w:rPr>
          <w:rFonts w:ascii="Abadi" w:hAnsi="Abadi"/>
          <w:sz w:val="21"/>
          <w:szCs w:val="21"/>
        </w:rPr>
        <w:t>,</w:t>
      </w:r>
      <w:r w:rsidRPr="001D746E">
        <w:rPr>
          <w:rFonts w:ascii="Abadi" w:hAnsi="Abadi"/>
          <w:sz w:val="21"/>
          <w:szCs w:val="21"/>
        </w:rPr>
        <w:t xml:space="preserve"> es un día de gritos</w:t>
      </w:r>
      <w:r>
        <w:rPr>
          <w:rFonts w:ascii="Abadi" w:hAnsi="Abadi"/>
          <w:sz w:val="21"/>
          <w:szCs w:val="21"/>
        </w:rPr>
        <w:t>,</w:t>
      </w:r>
      <w:r w:rsidRPr="001D746E">
        <w:rPr>
          <w:rFonts w:ascii="Abadi" w:hAnsi="Abadi"/>
          <w:sz w:val="21"/>
          <w:szCs w:val="21"/>
        </w:rPr>
        <w:t xml:space="preserve"> es un día de llantos</w:t>
      </w:r>
      <w:r>
        <w:rPr>
          <w:rFonts w:ascii="Abadi" w:hAnsi="Abadi"/>
          <w:sz w:val="21"/>
          <w:szCs w:val="21"/>
        </w:rPr>
        <w:t>,</w:t>
      </w:r>
      <w:r w:rsidRPr="001D746E">
        <w:rPr>
          <w:rFonts w:ascii="Abadi" w:hAnsi="Abadi"/>
          <w:sz w:val="21"/>
          <w:szCs w:val="21"/>
        </w:rPr>
        <w:t xml:space="preserve"> y es un día también de </w:t>
      </w:r>
      <w:r>
        <w:rPr>
          <w:rFonts w:ascii="Abadi" w:hAnsi="Abadi"/>
          <w:sz w:val="21"/>
          <w:szCs w:val="21"/>
        </w:rPr>
        <w:t xml:space="preserve">dolor. </w:t>
      </w:r>
    </w:p>
    <w:p w14:paraId="6B3F2D2D" w14:textId="77777777" w:rsidR="00001D9B" w:rsidRDefault="00001D9B" w:rsidP="00001D9B">
      <w:pPr>
        <w:jc w:val="both"/>
        <w:rPr>
          <w:rFonts w:ascii="Abadi" w:hAnsi="Abadi"/>
          <w:sz w:val="21"/>
          <w:szCs w:val="21"/>
        </w:rPr>
      </w:pPr>
    </w:p>
    <w:p w14:paraId="62C973D5" w14:textId="77777777" w:rsidR="00001D9B" w:rsidRDefault="00001D9B" w:rsidP="00001D9B">
      <w:pPr>
        <w:jc w:val="both"/>
        <w:rPr>
          <w:rFonts w:ascii="Abadi" w:hAnsi="Abadi"/>
          <w:sz w:val="21"/>
          <w:szCs w:val="21"/>
        </w:rPr>
      </w:pPr>
      <w:r>
        <w:rPr>
          <w:rFonts w:ascii="Abadi" w:hAnsi="Abadi"/>
          <w:sz w:val="21"/>
          <w:szCs w:val="21"/>
        </w:rPr>
        <w:t>- T</w:t>
      </w:r>
      <w:r w:rsidRPr="001D746E">
        <w:rPr>
          <w:rFonts w:ascii="Abadi" w:hAnsi="Abadi"/>
          <w:sz w:val="21"/>
          <w:szCs w:val="21"/>
        </w:rPr>
        <w:t>ambién es un día donde hay exigencia de justicia</w:t>
      </w:r>
      <w:r>
        <w:rPr>
          <w:rFonts w:ascii="Abadi" w:hAnsi="Abadi"/>
          <w:sz w:val="21"/>
          <w:szCs w:val="21"/>
        </w:rPr>
        <w:t>,</w:t>
      </w:r>
      <w:r w:rsidRPr="001D746E">
        <w:rPr>
          <w:rFonts w:ascii="Abadi" w:hAnsi="Abadi"/>
          <w:sz w:val="21"/>
          <w:szCs w:val="21"/>
        </w:rPr>
        <w:t xml:space="preserve"> de un alto a la impunidad</w:t>
      </w:r>
      <w:r>
        <w:rPr>
          <w:rFonts w:ascii="Abadi" w:hAnsi="Abadi"/>
          <w:sz w:val="21"/>
          <w:szCs w:val="21"/>
        </w:rPr>
        <w:t>,</w:t>
      </w:r>
      <w:r w:rsidRPr="001D746E">
        <w:rPr>
          <w:rFonts w:ascii="Abadi" w:hAnsi="Abadi"/>
          <w:sz w:val="21"/>
          <w:szCs w:val="21"/>
        </w:rPr>
        <w:t xml:space="preserve"> queremos garantice a las mujeres el derecho a vivir una vida libre de viole</w:t>
      </w:r>
      <w:r>
        <w:rPr>
          <w:rFonts w:ascii="Abadi" w:hAnsi="Abadi"/>
          <w:sz w:val="21"/>
          <w:szCs w:val="21"/>
        </w:rPr>
        <w:t xml:space="preserve">ncia, </w:t>
      </w:r>
      <w:r w:rsidRPr="001D746E">
        <w:rPr>
          <w:rFonts w:ascii="Abadi" w:hAnsi="Abadi"/>
          <w:sz w:val="21"/>
          <w:szCs w:val="21"/>
        </w:rPr>
        <w:t>las mujeres no solamente vivimos violencia en el espacio físico</w:t>
      </w:r>
      <w:r>
        <w:rPr>
          <w:rFonts w:ascii="Abadi" w:hAnsi="Abadi"/>
          <w:sz w:val="21"/>
          <w:szCs w:val="21"/>
        </w:rPr>
        <w:t>,</w:t>
      </w:r>
      <w:r w:rsidRPr="001D746E">
        <w:rPr>
          <w:rFonts w:ascii="Abadi" w:hAnsi="Abadi"/>
          <w:sz w:val="21"/>
          <w:szCs w:val="21"/>
        </w:rPr>
        <w:t xml:space="preserve"> terrenal</w:t>
      </w:r>
      <w:r>
        <w:rPr>
          <w:rFonts w:ascii="Abadi" w:hAnsi="Abadi"/>
          <w:sz w:val="21"/>
          <w:szCs w:val="21"/>
        </w:rPr>
        <w:t>,</w:t>
      </w:r>
      <w:r w:rsidRPr="001D746E">
        <w:rPr>
          <w:rFonts w:ascii="Abadi" w:hAnsi="Abadi"/>
          <w:sz w:val="21"/>
          <w:szCs w:val="21"/>
        </w:rPr>
        <w:t xml:space="preserve"> también se vive violencia ahora en el ciberespacio</w:t>
      </w:r>
      <w:r>
        <w:rPr>
          <w:rFonts w:ascii="Abadi" w:hAnsi="Abadi"/>
          <w:sz w:val="21"/>
          <w:szCs w:val="21"/>
        </w:rPr>
        <w:t>,</w:t>
      </w:r>
      <w:r w:rsidRPr="001D746E">
        <w:rPr>
          <w:rFonts w:ascii="Abadi" w:hAnsi="Abadi"/>
          <w:sz w:val="21"/>
          <w:szCs w:val="21"/>
        </w:rPr>
        <w:t xml:space="preserve"> resulta sorprendente que a pesar de los avances en materia de derechos humanos de las mujeres conforme la sociedad evoluciona</w:t>
      </w:r>
      <w:r>
        <w:rPr>
          <w:rFonts w:ascii="Abadi" w:hAnsi="Abadi"/>
          <w:sz w:val="21"/>
          <w:szCs w:val="21"/>
        </w:rPr>
        <w:t>,</w:t>
      </w:r>
      <w:r w:rsidRPr="001D746E">
        <w:rPr>
          <w:rFonts w:ascii="Abadi" w:hAnsi="Abadi"/>
          <w:sz w:val="21"/>
          <w:szCs w:val="21"/>
        </w:rPr>
        <w:t xml:space="preserve"> también la violencia encuentra nuevas formas de agredir a las mujeres y por momentos pareciera que no tiene punto de conclusión</w:t>
      </w:r>
      <w:r>
        <w:rPr>
          <w:rFonts w:ascii="Abadi" w:hAnsi="Abadi"/>
          <w:sz w:val="21"/>
          <w:szCs w:val="21"/>
        </w:rPr>
        <w:t>,</w:t>
      </w:r>
      <w:r w:rsidRPr="001D746E">
        <w:rPr>
          <w:rFonts w:ascii="Abadi" w:hAnsi="Abadi"/>
          <w:sz w:val="21"/>
          <w:szCs w:val="21"/>
        </w:rPr>
        <w:t xml:space="preserve"> como es el caso de la violencia digital que atiende este dictamen y que busca armonizar el concepto con la ley general</w:t>
      </w:r>
      <w:r>
        <w:rPr>
          <w:rFonts w:ascii="Abadi" w:hAnsi="Abadi"/>
          <w:sz w:val="21"/>
          <w:szCs w:val="21"/>
        </w:rPr>
        <w:t>,</w:t>
      </w:r>
      <w:r w:rsidRPr="001D746E">
        <w:rPr>
          <w:rFonts w:ascii="Abadi" w:hAnsi="Abadi"/>
          <w:sz w:val="21"/>
          <w:szCs w:val="21"/>
        </w:rPr>
        <w:t xml:space="preserve"> pero aprovechamos el momento para recordarnos que esta es una de las múltiples formas de violencia contra las mujeres y que en este caso utiliza las tecnologías de la información para exponer</w:t>
      </w:r>
      <w:r>
        <w:rPr>
          <w:rFonts w:ascii="Abadi" w:hAnsi="Abadi"/>
          <w:sz w:val="21"/>
          <w:szCs w:val="21"/>
        </w:rPr>
        <w:t>,</w:t>
      </w:r>
      <w:r w:rsidRPr="001D746E">
        <w:rPr>
          <w:rFonts w:ascii="Abadi" w:hAnsi="Abadi"/>
          <w:sz w:val="21"/>
          <w:szCs w:val="21"/>
        </w:rPr>
        <w:t xml:space="preserve"> distribuir</w:t>
      </w:r>
      <w:r>
        <w:rPr>
          <w:rFonts w:ascii="Abadi" w:hAnsi="Abadi"/>
          <w:sz w:val="21"/>
          <w:szCs w:val="21"/>
        </w:rPr>
        <w:t>,</w:t>
      </w:r>
      <w:r w:rsidRPr="001D746E">
        <w:rPr>
          <w:rFonts w:ascii="Abadi" w:hAnsi="Abadi"/>
          <w:sz w:val="21"/>
          <w:szCs w:val="21"/>
        </w:rPr>
        <w:t xml:space="preserve"> difundir</w:t>
      </w:r>
      <w:r>
        <w:rPr>
          <w:rFonts w:ascii="Abadi" w:hAnsi="Abadi"/>
          <w:sz w:val="21"/>
          <w:szCs w:val="21"/>
        </w:rPr>
        <w:t>,</w:t>
      </w:r>
      <w:r w:rsidRPr="001D746E">
        <w:rPr>
          <w:rFonts w:ascii="Abadi" w:hAnsi="Abadi"/>
          <w:sz w:val="21"/>
          <w:szCs w:val="21"/>
        </w:rPr>
        <w:t xml:space="preserve"> exhibir</w:t>
      </w:r>
      <w:r>
        <w:rPr>
          <w:rFonts w:ascii="Abadi" w:hAnsi="Abadi"/>
          <w:sz w:val="21"/>
          <w:szCs w:val="21"/>
        </w:rPr>
        <w:t>,</w:t>
      </w:r>
      <w:r w:rsidRPr="001D746E">
        <w:rPr>
          <w:rFonts w:ascii="Abadi" w:hAnsi="Abadi"/>
          <w:sz w:val="21"/>
          <w:szCs w:val="21"/>
        </w:rPr>
        <w:t xml:space="preserve"> incluso comercializar</w:t>
      </w:r>
      <w:r>
        <w:rPr>
          <w:rFonts w:ascii="Abadi" w:hAnsi="Abadi"/>
          <w:sz w:val="21"/>
          <w:szCs w:val="21"/>
        </w:rPr>
        <w:t>,</w:t>
      </w:r>
      <w:r w:rsidRPr="001D746E">
        <w:rPr>
          <w:rFonts w:ascii="Abadi" w:hAnsi="Abadi"/>
          <w:sz w:val="21"/>
          <w:szCs w:val="21"/>
        </w:rPr>
        <w:t xml:space="preserve"> ofertar</w:t>
      </w:r>
      <w:r>
        <w:rPr>
          <w:rFonts w:ascii="Abadi" w:hAnsi="Abadi"/>
          <w:sz w:val="21"/>
          <w:szCs w:val="21"/>
        </w:rPr>
        <w:t>,</w:t>
      </w:r>
      <w:r w:rsidRPr="001D746E">
        <w:rPr>
          <w:rFonts w:ascii="Abadi" w:hAnsi="Abadi"/>
          <w:sz w:val="21"/>
          <w:szCs w:val="21"/>
        </w:rPr>
        <w:t xml:space="preserve"> y compartir</w:t>
      </w:r>
      <w:r>
        <w:rPr>
          <w:rFonts w:ascii="Abadi" w:hAnsi="Abadi"/>
          <w:sz w:val="21"/>
          <w:szCs w:val="21"/>
        </w:rPr>
        <w:t>,</w:t>
      </w:r>
      <w:r w:rsidRPr="001D746E">
        <w:rPr>
          <w:rFonts w:ascii="Abadi" w:hAnsi="Abadi"/>
          <w:sz w:val="21"/>
          <w:szCs w:val="21"/>
        </w:rPr>
        <w:t xml:space="preserve"> imágenes</w:t>
      </w:r>
      <w:r>
        <w:rPr>
          <w:rFonts w:ascii="Abadi" w:hAnsi="Abadi"/>
          <w:sz w:val="21"/>
          <w:szCs w:val="21"/>
        </w:rPr>
        <w:t>,</w:t>
      </w:r>
      <w:r w:rsidRPr="001D746E">
        <w:rPr>
          <w:rFonts w:ascii="Abadi" w:hAnsi="Abadi"/>
          <w:sz w:val="21"/>
          <w:szCs w:val="21"/>
        </w:rPr>
        <w:t xml:space="preserve"> audios</w:t>
      </w:r>
      <w:r>
        <w:rPr>
          <w:rFonts w:ascii="Abadi" w:hAnsi="Abadi"/>
          <w:sz w:val="21"/>
          <w:szCs w:val="21"/>
        </w:rPr>
        <w:t>,</w:t>
      </w:r>
      <w:r w:rsidRPr="001D746E">
        <w:rPr>
          <w:rFonts w:ascii="Abadi" w:hAnsi="Abadi"/>
          <w:sz w:val="21"/>
          <w:szCs w:val="21"/>
        </w:rPr>
        <w:t xml:space="preserve"> vídeos</w:t>
      </w:r>
      <w:r>
        <w:rPr>
          <w:rFonts w:ascii="Abadi" w:hAnsi="Abadi"/>
          <w:sz w:val="21"/>
          <w:szCs w:val="21"/>
        </w:rPr>
        <w:t>,</w:t>
      </w:r>
      <w:r w:rsidRPr="001D746E">
        <w:rPr>
          <w:rFonts w:ascii="Abadi" w:hAnsi="Abadi"/>
          <w:sz w:val="21"/>
          <w:szCs w:val="21"/>
        </w:rPr>
        <w:t xml:space="preserve"> ya sean reales o simulados que </w:t>
      </w:r>
      <w:r w:rsidRPr="001D746E">
        <w:rPr>
          <w:rFonts w:ascii="Abadi" w:hAnsi="Abadi"/>
          <w:sz w:val="21"/>
          <w:szCs w:val="21"/>
        </w:rPr>
        <w:lastRenderedPageBreak/>
        <w:t>tengan contenido de tipo erótico sexual de una mujer</w:t>
      </w:r>
      <w:r>
        <w:rPr>
          <w:rFonts w:ascii="Abadi" w:hAnsi="Abadi"/>
          <w:sz w:val="21"/>
          <w:szCs w:val="21"/>
        </w:rPr>
        <w:t>,</w:t>
      </w:r>
      <w:r w:rsidRPr="001D746E">
        <w:rPr>
          <w:rFonts w:ascii="Abadi" w:hAnsi="Abadi"/>
          <w:sz w:val="21"/>
          <w:szCs w:val="21"/>
        </w:rPr>
        <w:t xml:space="preserve"> sin su consentimiento o vídeos que estén alterados o que o que sean falsos</w:t>
      </w:r>
      <w:r>
        <w:rPr>
          <w:rFonts w:ascii="Abadi" w:hAnsi="Abadi"/>
          <w:sz w:val="21"/>
          <w:szCs w:val="21"/>
        </w:rPr>
        <w:t>,</w:t>
      </w:r>
      <w:r w:rsidRPr="001D746E">
        <w:rPr>
          <w:rFonts w:ascii="Abadi" w:hAnsi="Abadi"/>
          <w:sz w:val="21"/>
          <w:szCs w:val="21"/>
        </w:rPr>
        <w:t xml:space="preserve"> </w:t>
      </w:r>
      <w:r>
        <w:rPr>
          <w:rFonts w:ascii="Abadi" w:hAnsi="Abadi"/>
          <w:sz w:val="21"/>
          <w:szCs w:val="21"/>
        </w:rPr>
        <w:t>d</w:t>
      </w:r>
      <w:r w:rsidRPr="001D746E">
        <w:rPr>
          <w:rFonts w:ascii="Abadi" w:hAnsi="Abadi"/>
          <w:sz w:val="21"/>
          <w:szCs w:val="21"/>
        </w:rPr>
        <w:t>onde se vulnera la dignidad</w:t>
      </w:r>
      <w:r>
        <w:rPr>
          <w:rFonts w:ascii="Abadi" w:hAnsi="Abadi"/>
          <w:sz w:val="21"/>
          <w:szCs w:val="21"/>
        </w:rPr>
        <w:t>,</w:t>
      </w:r>
      <w:r w:rsidRPr="001D746E">
        <w:rPr>
          <w:rFonts w:ascii="Abadi" w:hAnsi="Abadi"/>
          <w:sz w:val="21"/>
          <w:szCs w:val="21"/>
        </w:rPr>
        <w:t xml:space="preserve"> la libertad</w:t>
      </w:r>
      <w:r>
        <w:rPr>
          <w:rFonts w:ascii="Abadi" w:hAnsi="Abadi"/>
          <w:sz w:val="21"/>
          <w:szCs w:val="21"/>
        </w:rPr>
        <w:t>,</w:t>
      </w:r>
      <w:r w:rsidRPr="001D746E">
        <w:rPr>
          <w:rFonts w:ascii="Abadi" w:hAnsi="Abadi"/>
          <w:sz w:val="21"/>
          <w:szCs w:val="21"/>
        </w:rPr>
        <w:t xml:space="preserve"> la intimidad de las </w:t>
      </w:r>
      <w:r>
        <w:rPr>
          <w:rFonts w:ascii="Abadi" w:hAnsi="Abadi"/>
          <w:sz w:val="21"/>
          <w:szCs w:val="21"/>
        </w:rPr>
        <w:t xml:space="preserve">mujeres, </w:t>
      </w:r>
      <w:r w:rsidRPr="001D746E">
        <w:rPr>
          <w:rFonts w:ascii="Abadi" w:hAnsi="Abadi"/>
          <w:sz w:val="21"/>
          <w:szCs w:val="21"/>
        </w:rPr>
        <w:t>ese es el objetivo</w:t>
      </w:r>
      <w:r>
        <w:rPr>
          <w:rFonts w:ascii="Abadi" w:hAnsi="Abadi"/>
          <w:sz w:val="21"/>
          <w:szCs w:val="21"/>
        </w:rPr>
        <w:t>.</w:t>
      </w:r>
    </w:p>
    <w:p w14:paraId="2963CDBE" w14:textId="318BFF2F" w:rsidR="00001D9B" w:rsidRDefault="00001D9B" w:rsidP="00001D9B">
      <w:pPr>
        <w:jc w:val="both"/>
        <w:rPr>
          <w:rFonts w:ascii="Abadi" w:hAnsi="Abadi"/>
          <w:sz w:val="21"/>
          <w:szCs w:val="21"/>
        </w:rPr>
      </w:pPr>
      <w:r>
        <w:rPr>
          <w:rFonts w:ascii="Abadi" w:hAnsi="Abadi"/>
          <w:sz w:val="21"/>
          <w:szCs w:val="21"/>
        </w:rPr>
        <w:t xml:space="preserve"> </w:t>
      </w:r>
    </w:p>
    <w:p w14:paraId="74D8B72E" w14:textId="4045BCD4" w:rsidR="00001D9B" w:rsidRDefault="00001D9B" w:rsidP="00001D9B">
      <w:pPr>
        <w:jc w:val="both"/>
        <w:rPr>
          <w:rFonts w:ascii="Abadi" w:hAnsi="Abadi"/>
          <w:sz w:val="21"/>
          <w:szCs w:val="21"/>
        </w:rPr>
      </w:pPr>
      <w:r>
        <w:rPr>
          <w:rFonts w:ascii="Abadi" w:hAnsi="Abadi"/>
          <w:sz w:val="21"/>
          <w:szCs w:val="21"/>
        </w:rPr>
        <w:t>- S</w:t>
      </w:r>
      <w:r w:rsidRPr="001D746E">
        <w:rPr>
          <w:rFonts w:ascii="Abadi" w:hAnsi="Abadi"/>
          <w:sz w:val="21"/>
          <w:szCs w:val="21"/>
        </w:rPr>
        <w:t>e trata entonces de una conducta que busca denigrar a las mujeres como ser humano</w:t>
      </w:r>
      <w:r>
        <w:rPr>
          <w:rFonts w:ascii="Abadi" w:hAnsi="Abadi"/>
          <w:sz w:val="21"/>
          <w:szCs w:val="21"/>
        </w:rPr>
        <w:t>,</w:t>
      </w:r>
      <w:r w:rsidRPr="001D746E">
        <w:rPr>
          <w:rFonts w:ascii="Abadi" w:hAnsi="Abadi"/>
          <w:sz w:val="21"/>
          <w:szCs w:val="21"/>
        </w:rPr>
        <w:t xml:space="preserve"> busca afectar su imagen y su plan de vida afectando en consecuencia su salud emocional</w:t>
      </w:r>
      <w:r>
        <w:rPr>
          <w:rFonts w:ascii="Abadi" w:hAnsi="Abadi"/>
          <w:sz w:val="21"/>
          <w:szCs w:val="21"/>
        </w:rPr>
        <w:t>,</w:t>
      </w:r>
      <w:r w:rsidRPr="001D746E">
        <w:rPr>
          <w:rFonts w:ascii="Abadi" w:hAnsi="Abadi"/>
          <w:sz w:val="21"/>
          <w:szCs w:val="21"/>
        </w:rPr>
        <w:t xml:space="preserve"> su salud física</w:t>
      </w:r>
      <w:r>
        <w:rPr>
          <w:rFonts w:ascii="Abadi" w:hAnsi="Abadi"/>
          <w:sz w:val="21"/>
          <w:szCs w:val="21"/>
        </w:rPr>
        <w:t>,</w:t>
      </w:r>
      <w:r w:rsidRPr="001D746E">
        <w:rPr>
          <w:rFonts w:ascii="Abadi" w:hAnsi="Abadi"/>
          <w:sz w:val="21"/>
          <w:szCs w:val="21"/>
        </w:rPr>
        <w:t xml:space="preserve"> y su entorno</w:t>
      </w:r>
      <w:r>
        <w:rPr>
          <w:rFonts w:ascii="Abadi" w:hAnsi="Abadi"/>
          <w:sz w:val="21"/>
          <w:szCs w:val="21"/>
        </w:rPr>
        <w:t>,</w:t>
      </w:r>
      <w:r w:rsidRPr="001D746E">
        <w:rPr>
          <w:rFonts w:ascii="Abadi" w:hAnsi="Abadi"/>
          <w:sz w:val="21"/>
          <w:szCs w:val="21"/>
        </w:rPr>
        <w:t xml:space="preserve"> y se hace desde el anonimato</w:t>
      </w:r>
      <w:r>
        <w:rPr>
          <w:rFonts w:ascii="Abadi" w:hAnsi="Abadi"/>
          <w:sz w:val="21"/>
          <w:szCs w:val="21"/>
        </w:rPr>
        <w:t>,</w:t>
      </w:r>
      <w:r w:rsidRPr="001D746E">
        <w:rPr>
          <w:rFonts w:ascii="Abadi" w:hAnsi="Abadi"/>
          <w:sz w:val="21"/>
          <w:szCs w:val="21"/>
        </w:rPr>
        <w:t xml:space="preserve"> es una violencia que desafortunadamente</w:t>
      </w:r>
      <w:r>
        <w:rPr>
          <w:rFonts w:ascii="Abadi" w:hAnsi="Abadi"/>
          <w:sz w:val="21"/>
          <w:szCs w:val="21"/>
        </w:rPr>
        <w:t>,</w:t>
      </w:r>
      <w:r w:rsidRPr="001D746E">
        <w:rPr>
          <w:rFonts w:ascii="Abadi" w:hAnsi="Abadi"/>
          <w:sz w:val="21"/>
          <w:szCs w:val="21"/>
        </w:rPr>
        <w:t xml:space="preserve"> avanza velozmente y aunque se pudiera decir que este tipo de violencia también afecta a otros usuarios de las tecnologías</w:t>
      </w:r>
      <w:r>
        <w:rPr>
          <w:rFonts w:ascii="Abadi" w:hAnsi="Abadi"/>
          <w:sz w:val="21"/>
          <w:szCs w:val="21"/>
        </w:rPr>
        <w:t>,</w:t>
      </w:r>
      <w:r w:rsidRPr="001D746E">
        <w:rPr>
          <w:rFonts w:ascii="Abadi" w:hAnsi="Abadi"/>
          <w:sz w:val="21"/>
          <w:szCs w:val="21"/>
        </w:rPr>
        <w:t xml:space="preserve"> como los hombres</w:t>
      </w:r>
      <w:r>
        <w:rPr>
          <w:rFonts w:ascii="Abadi" w:hAnsi="Abadi"/>
          <w:sz w:val="21"/>
          <w:szCs w:val="21"/>
        </w:rPr>
        <w:t>, las e</w:t>
      </w:r>
      <w:r w:rsidRPr="001D746E">
        <w:rPr>
          <w:rFonts w:ascii="Abadi" w:hAnsi="Abadi"/>
          <w:sz w:val="21"/>
          <w:szCs w:val="21"/>
        </w:rPr>
        <w:t xml:space="preserve">ncuestas del </w:t>
      </w:r>
      <w:r>
        <w:rPr>
          <w:rFonts w:ascii="Abadi" w:hAnsi="Abadi"/>
          <w:sz w:val="21"/>
          <w:szCs w:val="21"/>
        </w:rPr>
        <w:t>INEGI</w:t>
      </w:r>
      <w:r w:rsidRPr="001D746E">
        <w:rPr>
          <w:rFonts w:ascii="Abadi" w:hAnsi="Abadi"/>
          <w:sz w:val="21"/>
          <w:szCs w:val="21"/>
        </w:rPr>
        <w:t xml:space="preserve"> nos indican qu</w:t>
      </w:r>
      <w:r>
        <w:rPr>
          <w:rFonts w:ascii="Abadi" w:hAnsi="Abadi"/>
          <w:sz w:val="21"/>
          <w:szCs w:val="21"/>
        </w:rPr>
        <w:t>é</w:t>
      </w:r>
      <w:r w:rsidRPr="001D746E">
        <w:rPr>
          <w:rFonts w:ascii="Abadi" w:hAnsi="Abadi"/>
          <w:sz w:val="21"/>
          <w:szCs w:val="21"/>
        </w:rPr>
        <w:t xml:space="preserve"> mayormente las víctimas son mujeres y se les afecta en su condición de mujer</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es una violencia de género</w:t>
      </w:r>
      <w:r>
        <w:rPr>
          <w:rFonts w:ascii="Abadi" w:hAnsi="Abadi"/>
          <w:sz w:val="21"/>
          <w:szCs w:val="21"/>
        </w:rPr>
        <w:t>.</w:t>
      </w:r>
    </w:p>
    <w:p w14:paraId="4E69F3D8" w14:textId="77777777" w:rsidR="00001D9B" w:rsidRDefault="00001D9B" w:rsidP="00001D9B">
      <w:pPr>
        <w:jc w:val="both"/>
        <w:rPr>
          <w:rFonts w:ascii="Abadi" w:hAnsi="Abadi"/>
          <w:sz w:val="21"/>
          <w:szCs w:val="21"/>
        </w:rPr>
      </w:pPr>
    </w:p>
    <w:p w14:paraId="38F852A7" w14:textId="51BC95B6" w:rsidR="00001D9B" w:rsidRDefault="00001D9B" w:rsidP="00001D9B">
      <w:pPr>
        <w:jc w:val="both"/>
        <w:rPr>
          <w:rFonts w:ascii="Abadi" w:hAnsi="Abadi"/>
          <w:sz w:val="21"/>
          <w:szCs w:val="21"/>
        </w:rPr>
      </w:pPr>
      <w:r>
        <w:rPr>
          <w:rFonts w:ascii="Abadi" w:hAnsi="Abadi"/>
          <w:sz w:val="21"/>
          <w:szCs w:val="21"/>
        </w:rPr>
        <w:t>- T</w:t>
      </w:r>
      <w:r w:rsidRPr="001D746E">
        <w:rPr>
          <w:rFonts w:ascii="Abadi" w:hAnsi="Abadi"/>
          <w:sz w:val="21"/>
          <w:szCs w:val="21"/>
        </w:rPr>
        <w:t>odos tenemos una gran responsabilidad</w:t>
      </w:r>
      <w:r>
        <w:rPr>
          <w:rFonts w:ascii="Abadi" w:hAnsi="Abadi"/>
          <w:sz w:val="21"/>
          <w:szCs w:val="21"/>
        </w:rPr>
        <w:t>,</w:t>
      </w:r>
      <w:r w:rsidRPr="001D746E">
        <w:rPr>
          <w:rFonts w:ascii="Abadi" w:hAnsi="Abadi"/>
          <w:sz w:val="21"/>
          <w:szCs w:val="21"/>
        </w:rPr>
        <w:t xml:space="preserve"> porque seguramente a todos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o a la </w:t>
      </w:r>
      <w:r w:rsidRPr="001D746E">
        <w:rPr>
          <w:rFonts w:ascii="Abadi" w:hAnsi="Abadi"/>
          <w:sz w:val="21"/>
          <w:szCs w:val="21"/>
        </w:rPr>
        <w:t>mayoría nos ha llegado fotografías</w:t>
      </w:r>
      <w:r>
        <w:rPr>
          <w:rFonts w:ascii="Abadi" w:hAnsi="Abadi"/>
          <w:sz w:val="21"/>
          <w:szCs w:val="21"/>
        </w:rPr>
        <w:t>,</w:t>
      </w:r>
      <w:r w:rsidRPr="001D746E">
        <w:rPr>
          <w:rFonts w:ascii="Abadi" w:hAnsi="Abadi"/>
          <w:sz w:val="21"/>
          <w:szCs w:val="21"/>
        </w:rPr>
        <w:t xml:space="preserve"> memes</w:t>
      </w:r>
      <w:r>
        <w:rPr>
          <w:rFonts w:ascii="Abadi" w:hAnsi="Abadi"/>
          <w:sz w:val="21"/>
          <w:szCs w:val="21"/>
        </w:rPr>
        <w:t>,</w:t>
      </w:r>
      <w:r w:rsidRPr="001D746E">
        <w:rPr>
          <w:rFonts w:ascii="Abadi" w:hAnsi="Abadi"/>
          <w:sz w:val="21"/>
          <w:szCs w:val="21"/>
        </w:rPr>
        <w:t xml:space="preserve"> vídeos de contenido erótico sexual</w:t>
      </w:r>
      <w:r>
        <w:rPr>
          <w:rFonts w:ascii="Abadi" w:hAnsi="Abadi"/>
          <w:sz w:val="21"/>
          <w:szCs w:val="21"/>
        </w:rPr>
        <w:t>,</w:t>
      </w:r>
      <w:r w:rsidRPr="001D746E">
        <w:rPr>
          <w:rFonts w:ascii="Abadi" w:hAnsi="Abadi"/>
          <w:sz w:val="21"/>
          <w:szCs w:val="21"/>
        </w:rPr>
        <w:t xml:space="preserve"> sean reales</w:t>
      </w:r>
      <w:r>
        <w:rPr>
          <w:rFonts w:ascii="Abadi" w:hAnsi="Abadi"/>
          <w:sz w:val="21"/>
          <w:szCs w:val="21"/>
        </w:rPr>
        <w:t>,</w:t>
      </w:r>
      <w:r w:rsidRPr="001D746E">
        <w:rPr>
          <w:rFonts w:ascii="Abadi" w:hAnsi="Abadi"/>
          <w:sz w:val="21"/>
          <w:szCs w:val="21"/>
        </w:rPr>
        <w:t xml:space="preserve"> filtrado</w:t>
      </w:r>
      <w:r>
        <w:rPr>
          <w:rFonts w:ascii="Abadi" w:hAnsi="Abadi"/>
          <w:sz w:val="21"/>
          <w:szCs w:val="21"/>
        </w:rPr>
        <w:t>s</w:t>
      </w:r>
      <w:r w:rsidRPr="001D746E">
        <w:rPr>
          <w:rFonts w:ascii="Abadi" w:hAnsi="Abadi"/>
          <w:sz w:val="21"/>
          <w:szCs w:val="21"/>
        </w:rPr>
        <w:t xml:space="preserve"> sin el consentimiento de las mujeres</w:t>
      </w:r>
      <w:r>
        <w:rPr>
          <w:rFonts w:ascii="Abadi" w:hAnsi="Abadi"/>
          <w:sz w:val="21"/>
          <w:szCs w:val="21"/>
        </w:rPr>
        <w:t>,</w:t>
      </w:r>
      <w:r w:rsidRPr="001D746E">
        <w:rPr>
          <w:rFonts w:ascii="Abadi" w:hAnsi="Abadi"/>
          <w:sz w:val="21"/>
          <w:szCs w:val="21"/>
        </w:rPr>
        <w:t xml:space="preserve"> o alterados o falso</w:t>
      </w:r>
      <w:r>
        <w:rPr>
          <w:rFonts w:ascii="Abadi" w:hAnsi="Abadi"/>
          <w:sz w:val="21"/>
          <w:szCs w:val="21"/>
        </w:rPr>
        <w:t>s,</w:t>
      </w:r>
      <w:r w:rsidRPr="001D746E">
        <w:rPr>
          <w:rFonts w:ascii="Abadi" w:hAnsi="Abadi"/>
          <w:sz w:val="21"/>
          <w:szCs w:val="21"/>
        </w:rPr>
        <w:t xml:space="preserve"> si lo hemos compartido</w:t>
      </w:r>
      <w:r>
        <w:rPr>
          <w:rFonts w:ascii="Abadi" w:hAnsi="Abadi"/>
          <w:sz w:val="21"/>
          <w:szCs w:val="21"/>
        </w:rPr>
        <w:t>,</w:t>
      </w:r>
      <w:r w:rsidRPr="001D746E">
        <w:rPr>
          <w:rFonts w:ascii="Abadi" w:hAnsi="Abadi"/>
          <w:sz w:val="21"/>
          <w:szCs w:val="21"/>
        </w:rPr>
        <w:t xml:space="preserve"> no lo volvamos a hacer</w:t>
      </w:r>
      <w:r>
        <w:rPr>
          <w:rFonts w:ascii="Abadi" w:hAnsi="Abadi"/>
          <w:sz w:val="21"/>
          <w:szCs w:val="21"/>
        </w:rPr>
        <w:t>,</w:t>
      </w:r>
      <w:r w:rsidRPr="001D746E">
        <w:rPr>
          <w:rFonts w:ascii="Abadi" w:hAnsi="Abadi"/>
          <w:sz w:val="21"/>
          <w:szCs w:val="21"/>
        </w:rPr>
        <w:t xml:space="preserve"> tenemos que romper la cadena de la violencia que tanto lastima a las mujeres</w:t>
      </w:r>
      <w:r>
        <w:rPr>
          <w:rFonts w:ascii="Abadi" w:hAnsi="Abadi"/>
          <w:sz w:val="21"/>
          <w:szCs w:val="21"/>
        </w:rPr>
        <w:t xml:space="preserve">. </w:t>
      </w:r>
    </w:p>
    <w:p w14:paraId="4AC844B4" w14:textId="77777777" w:rsidR="00001D9B" w:rsidRDefault="00001D9B" w:rsidP="00001D9B">
      <w:pPr>
        <w:jc w:val="both"/>
        <w:rPr>
          <w:rFonts w:ascii="Abadi" w:hAnsi="Abadi"/>
          <w:sz w:val="21"/>
          <w:szCs w:val="21"/>
        </w:rPr>
      </w:pPr>
    </w:p>
    <w:p w14:paraId="29879CB9" w14:textId="382A6A26" w:rsidR="00001D9B" w:rsidRDefault="00001D9B" w:rsidP="00001D9B">
      <w:pPr>
        <w:jc w:val="both"/>
        <w:rPr>
          <w:rFonts w:ascii="Abadi" w:hAnsi="Abadi"/>
          <w:sz w:val="21"/>
          <w:szCs w:val="21"/>
        </w:rPr>
      </w:pPr>
      <w:r>
        <w:rPr>
          <w:rFonts w:ascii="Abadi" w:hAnsi="Abadi"/>
          <w:sz w:val="21"/>
          <w:szCs w:val="21"/>
        </w:rPr>
        <w:t>- Y</w:t>
      </w:r>
      <w:r w:rsidRPr="001D746E">
        <w:rPr>
          <w:rFonts w:ascii="Abadi" w:hAnsi="Abadi"/>
          <w:sz w:val="21"/>
          <w:szCs w:val="21"/>
        </w:rPr>
        <w:t xml:space="preserve"> este dictamen también aborda lo que se refiere a la violencia </w:t>
      </w:r>
      <w:r>
        <w:rPr>
          <w:rFonts w:ascii="Abadi" w:hAnsi="Abadi"/>
          <w:sz w:val="21"/>
          <w:szCs w:val="21"/>
        </w:rPr>
        <w:t>mediática, q</w:t>
      </w:r>
      <w:r w:rsidRPr="001D746E">
        <w:rPr>
          <w:rFonts w:ascii="Abadi" w:hAnsi="Abadi"/>
          <w:sz w:val="21"/>
          <w:szCs w:val="21"/>
        </w:rPr>
        <w:t>ue es aquella que se realiza a través de los medios de comunicación</w:t>
      </w:r>
      <w:r>
        <w:rPr>
          <w:rFonts w:ascii="Abadi" w:hAnsi="Abadi"/>
          <w:sz w:val="21"/>
          <w:szCs w:val="21"/>
        </w:rPr>
        <w:t>,</w:t>
      </w:r>
      <w:r w:rsidRPr="001D746E">
        <w:rPr>
          <w:rFonts w:ascii="Abadi" w:hAnsi="Abadi"/>
          <w:sz w:val="21"/>
          <w:szCs w:val="21"/>
        </w:rPr>
        <w:t xml:space="preserve"> pero para explicar este tipo de violencia</w:t>
      </w:r>
      <w:r>
        <w:rPr>
          <w:rFonts w:ascii="Abadi" w:hAnsi="Abadi"/>
          <w:sz w:val="21"/>
          <w:szCs w:val="21"/>
        </w:rPr>
        <w:t>,</w:t>
      </w:r>
      <w:r w:rsidRPr="001D746E">
        <w:rPr>
          <w:rFonts w:ascii="Abadi" w:hAnsi="Abadi"/>
          <w:sz w:val="21"/>
          <w:szCs w:val="21"/>
        </w:rPr>
        <w:t xml:space="preserve"> primero hay que abordar lo que es la violencia simbólica porque la violencia simbólica</w:t>
      </w:r>
      <w:r>
        <w:rPr>
          <w:rFonts w:ascii="Abadi" w:hAnsi="Abadi"/>
          <w:sz w:val="21"/>
          <w:szCs w:val="21"/>
        </w:rPr>
        <w:t>,</w:t>
      </w:r>
      <w:r w:rsidRPr="001D746E">
        <w:rPr>
          <w:rFonts w:ascii="Abadi" w:hAnsi="Abadi"/>
          <w:sz w:val="21"/>
          <w:szCs w:val="21"/>
        </w:rPr>
        <w:t xml:space="preserve"> es la base prácticamente de todas las violencias</w:t>
      </w:r>
      <w:r>
        <w:rPr>
          <w:rFonts w:ascii="Abadi" w:hAnsi="Abadi"/>
          <w:sz w:val="21"/>
          <w:szCs w:val="21"/>
        </w:rPr>
        <w:t>,</w:t>
      </w:r>
      <w:r w:rsidRPr="001D746E">
        <w:rPr>
          <w:rFonts w:ascii="Abadi" w:hAnsi="Abadi"/>
          <w:sz w:val="21"/>
          <w:szCs w:val="21"/>
        </w:rPr>
        <w:t xml:space="preserve"> la violencia simbólica es aquella entendida</w:t>
      </w:r>
      <w:r>
        <w:rPr>
          <w:rFonts w:ascii="Abadi" w:hAnsi="Abadi"/>
          <w:sz w:val="21"/>
          <w:szCs w:val="21"/>
        </w:rPr>
        <w:t>,</w:t>
      </w:r>
      <w:r w:rsidRPr="001D746E">
        <w:rPr>
          <w:rFonts w:ascii="Abadi" w:hAnsi="Abadi"/>
          <w:sz w:val="21"/>
          <w:szCs w:val="21"/>
        </w:rPr>
        <w:t xml:space="preserve"> aunque entendemos como muy sutil</w:t>
      </w:r>
      <w:r>
        <w:rPr>
          <w:rFonts w:ascii="Abadi" w:hAnsi="Abadi"/>
          <w:sz w:val="21"/>
          <w:szCs w:val="21"/>
        </w:rPr>
        <w:t>,</w:t>
      </w:r>
      <w:r w:rsidRPr="001D746E">
        <w:rPr>
          <w:rFonts w:ascii="Abadi" w:hAnsi="Abadi"/>
          <w:sz w:val="21"/>
          <w:szCs w:val="21"/>
        </w:rPr>
        <w:t xml:space="preserve"> que es implícita que a veces está como medio oculta</w:t>
      </w:r>
      <w:r>
        <w:rPr>
          <w:rFonts w:ascii="Abadi" w:hAnsi="Abadi"/>
          <w:sz w:val="21"/>
          <w:szCs w:val="21"/>
        </w:rPr>
        <w:t>,</w:t>
      </w:r>
      <w:r w:rsidRPr="001D746E">
        <w:rPr>
          <w:rFonts w:ascii="Abadi" w:hAnsi="Abadi"/>
          <w:sz w:val="21"/>
          <w:szCs w:val="21"/>
        </w:rPr>
        <w:t xml:space="preserve"> pero que refuerza lo masculino</w:t>
      </w:r>
      <w:r>
        <w:rPr>
          <w:rFonts w:ascii="Abadi" w:hAnsi="Abadi"/>
          <w:sz w:val="21"/>
          <w:szCs w:val="21"/>
        </w:rPr>
        <w:t>,</w:t>
      </w:r>
      <w:r w:rsidRPr="001D746E">
        <w:rPr>
          <w:rFonts w:ascii="Abadi" w:hAnsi="Abadi"/>
          <w:sz w:val="21"/>
          <w:szCs w:val="21"/>
        </w:rPr>
        <w:t xml:space="preserve"> sobre lo femenino</w:t>
      </w:r>
      <w:r>
        <w:rPr>
          <w:rFonts w:ascii="Abadi" w:hAnsi="Abadi"/>
          <w:sz w:val="21"/>
          <w:szCs w:val="21"/>
        </w:rPr>
        <w:t>,</w:t>
      </w:r>
      <w:r w:rsidRPr="001D746E">
        <w:rPr>
          <w:rFonts w:ascii="Abadi" w:hAnsi="Abadi"/>
          <w:sz w:val="21"/>
          <w:szCs w:val="21"/>
        </w:rPr>
        <w:t xml:space="preserve"> en esta violencia se refuerzan los estereotipos de género</w:t>
      </w:r>
      <w:r>
        <w:rPr>
          <w:rFonts w:ascii="Abadi" w:hAnsi="Abadi"/>
          <w:sz w:val="21"/>
          <w:szCs w:val="21"/>
        </w:rPr>
        <w:t>,</w:t>
      </w:r>
      <w:r w:rsidRPr="001D746E">
        <w:rPr>
          <w:rFonts w:ascii="Abadi" w:hAnsi="Abadi"/>
          <w:sz w:val="21"/>
          <w:szCs w:val="21"/>
        </w:rPr>
        <w:t xml:space="preserve"> prácticas discriminatorias</w:t>
      </w:r>
      <w:r>
        <w:rPr>
          <w:rFonts w:ascii="Abadi" w:hAnsi="Abadi"/>
          <w:sz w:val="21"/>
          <w:szCs w:val="21"/>
        </w:rPr>
        <w:t>,</w:t>
      </w:r>
      <w:r w:rsidRPr="001D746E">
        <w:rPr>
          <w:rFonts w:ascii="Abadi" w:hAnsi="Abadi"/>
          <w:sz w:val="21"/>
          <w:szCs w:val="21"/>
        </w:rPr>
        <w:t xml:space="preserve"> y sexistas que siempre ponen a las mujeres en una situación de subordinación</w:t>
      </w:r>
      <w:r>
        <w:rPr>
          <w:rFonts w:ascii="Abadi" w:hAnsi="Abadi"/>
          <w:sz w:val="21"/>
          <w:szCs w:val="21"/>
        </w:rPr>
        <w:t>,</w:t>
      </w:r>
      <w:r w:rsidRPr="001D746E">
        <w:rPr>
          <w:rFonts w:ascii="Abadi" w:hAnsi="Abadi"/>
          <w:sz w:val="21"/>
          <w:szCs w:val="21"/>
        </w:rPr>
        <w:t xml:space="preserve"> cosificándola</w:t>
      </w:r>
      <w:r>
        <w:rPr>
          <w:rFonts w:ascii="Abadi" w:hAnsi="Abadi"/>
          <w:sz w:val="21"/>
          <w:szCs w:val="21"/>
        </w:rPr>
        <w:t>,</w:t>
      </w:r>
      <w:r w:rsidRPr="001D746E">
        <w:rPr>
          <w:rFonts w:ascii="Abadi" w:hAnsi="Abadi"/>
          <w:sz w:val="21"/>
          <w:szCs w:val="21"/>
        </w:rPr>
        <w:t xml:space="preserve"> y </w:t>
      </w:r>
      <w:r>
        <w:rPr>
          <w:rFonts w:ascii="Abadi" w:hAnsi="Abadi"/>
          <w:sz w:val="21"/>
          <w:szCs w:val="21"/>
        </w:rPr>
        <w:t>sexualizándola,</w:t>
      </w:r>
      <w:r w:rsidRPr="001D746E">
        <w:rPr>
          <w:rFonts w:ascii="Abadi" w:hAnsi="Abadi"/>
          <w:sz w:val="21"/>
          <w:szCs w:val="21"/>
        </w:rPr>
        <w:t xml:space="preserve"> y que son vistas como algo normal porque siempre ha sido así</w:t>
      </w:r>
      <w:r>
        <w:rPr>
          <w:rFonts w:ascii="Abadi" w:hAnsi="Abadi"/>
          <w:sz w:val="21"/>
          <w:szCs w:val="21"/>
        </w:rPr>
        <w:t>,</w:t>
      </w:r>
      <w:r w:rsidRPr="001D746E">
        <w:rPr>
          <w:rFonts w:ascii="Abadi" w:hAnsi="Abadi"/>
          <w:sz w:val="21"/>
          <w:szCs w:val="21"/>
        </w:rPr>
        <w:t xml:space="preserve"> es una violencia oculta</w:t>
      </w:r>
      <w:r>
        <w:rPr>
          <w:rFonts w:ascii="Abadi" w:hAnsi="Abadi"/>
          <w:sz w:val="21"/>
          <w:szCs w:val="21"/>
        </w:rPr>
        <w:t>,</w:t>
      </w:r>
      <w:r w:rsidRPr="001D746E">
        <w:rPr>
          <w:rFonts w:ascii="Abadi" w:hAnsi="Abadi"/>
          <w:sz w:val="21"/>
          <w:szCs w:val="21"/>
        </w:rPr>
        <w:t xml:space="preserve"> muy sutil</w:t>
      </w:r>
      <w:r>
        <w:rPr>
          <w:rFonts w:ascii="Abadi" w:hAnsi="Abadi"/>
          <w:sz w:val="21"/>
          <w:szCs w:val="21"/>
        </w:rPr>
        <w:t>.</w:t>
      </w:r>
    </w:p>
    <w:p w14:paraId="4E3710CA" w14:textId="77777777" w:rsidR="00001D9B" w:rsidRDefault="00001D9B" w:rsidP="00001D9B">
      <w:pPr>
        <w:jc w:val="both"/>
        <w:rPr>
          <w:rFonts w:ascii="Abadi" w:hAnsi="Abadi"/>
          <w:sz w:val="21"/>
          <w:szCs w:val="21"/>
        </w:rPr>
      </w:pPr>
    </w:p>
    <w:p w14:paraId="529426B2" w14:textId="656D9056" w:rsidR="00001D9B" w:rsidRDefault="00001D9B" w:rsidP="00001D9B">
      <w:pPr>
        <w:jc w:val="both"/>
        <w:rPr>
          <w:rFonts w:ascii="Abadi" w:hAnsi="Abadi"/>
          <w:sz w:val="21"/>
          <w:szCs w:val="21"/>
        </w:rPr>
      </w:pPr>
      <w:r>
        <w:rPr>
          <w:rFonts w:ascii="Abadi" w:hAnsi="Abadi"/>
          <w:sz w:val="21"/>
          <w:szCs w:val="21"/>
        </w:rPr>
        <w:t>- E</w:t>
      </w:r>
      <w:r w:rsidRPr="001D746E">
        <w:rPr>
          <w:rFonts w:ascii="Abadi" w:hAnsi="Abadi"/>
          <w:sz w:val="21"/>
          <w:szCs w:val="21"/>
        </w:rPr>
        <w:t>ntonces esta violencia simbólica encuentra soporte y resorte en los medios de comunicación</w:t>
      </w:r>
      <w:r>
        <w:rPr>
          <w:rFonts w:ascii="Abadi" w:hAnsi="Abadi"/>
          <w:sz w:val="21"/>
          <w:szCs w:val="21"/>
        </w:rPr>
        <w:t>,</w:t>
      </w:r>
      <w:r w:rsidRPr="001D746E">
        <w:rPr>
          <w:rFonts w:ascii="Abadi" w:hAnsi="Abadi"/>
          <w:sz w:val="21"/>
          <w:szCs w:val="21"/>
        </w:rPr>
        <w:t xml:space="preserve"> aunque ya con menos frecuencia</w:t>
      </w:r>
      <w:r>
        <w:rPr>
          <w:rFonts w:ascii="Abadi" w:hAnsi="Abadi"/>
          <w:sz w:val="21"/>
          <w:szCs w:val="21"/>
        </w:rPr>
        <w:t>,</w:t>
      </w:r>
      <w:r w:rsidRPr="001D746E">
        <w:rPr>
          <w:rFonts w:ascii="Abadi" w:hAnsi="Abadi"/>
          <w:sz w:val="21"/>
          <w:szCs w:val="21"/>
        </w:rPr>
        <w:t xml:space="preserve"> porque también habrá que reconocer que ha habido una sensibilización </w:t>
      </w:r>
      <w:r w:rsidRPr="001D746E">
        <w:rPr>
          <w:rFonts w:ascii="Abadi" w:hAnsi="Abadi"/>
          <w:sz w:val="21"/>
          <w:szCs w:val="21"/>
        </w:rPr>
        <w:t>también en los medios de comunicación</w:t>
      </w:r>
      <w:r>
        <w:rPr>
          <w:rFonts w:ascii="Abadi" w:hAnsi="Abadi"/>
          <w:sz w:val="21"/>
          <w:szCs w:val="21"/>
        </w:rPr>
        <w:t>,</w:t>
      </w:r>
      <w:r w:rsidRPr="001D746E">
        <w:rPr>
          <w:rFonts w:ascii="Abadi" w:hAnsi="Abadi"/>
          <w:sz w:val="21"/>
          <w:szCs w:val="21"/>
        </w:rPr>
        <w:t xml:space="preserve"> pero aún se presenta</w:t>
      </w:r>
      <w:r>
        <w:rPr>
          <w:rFonts w:ascii="Abadi" w:hAnsi="Abadi"/>
          <w:sz w:val="21"/>
          <w:szCs w:val="21"/>
        </w:rPr>
        <w:t>,</w:t>
      </w:r>
      <w:r w:rsidRPr="001D746E">
        <w:rPr>
          <w:rFonts w:ascii="Abadi" w:hAnsi="Abadi"/>
          <w:sz w:val="21"/>
          <w:szCs w:val="21"/>
        </w:rPr>
        <w:t xml:space="preserve"> todavía podemos encontrar notas</w:t>
      </w:r>
      <w:r>
        <w:rPr>
          <w:rFonts w:ascii="Abadi" w:hAnsi="Abadi"/>
          <w:sz w:val="21"/>
          <w:szCs w:val="21"/>
        </w:rPr>
        <w:t>,</w:t>
      </w:r>
      <w:r w:rsidRPr="001D746E">
        <w:rPr>
          <w:rFonts w:ascii="Abadi" w:hAnsi="Abadi"/>
          <w:sz w:val="21"/>
          <w:szCs w:val="21"/>
        </w:rPr>
        <w:t xml:space="preserve"> titulares</w:t>
      </w:r>
      <w:r>
        <w:rPr>
          <w:rFonts w:ascii="Abadi" w:hAnsi="Abadi"/>
          <w:sz w:val="21"/>
          <w:szCs w:val="21"/>
        </w:rPr>
        <w:t>,</w:t>
      </w:r>
      <w:r w:rsidRPr="001D746E">
        <w:rPr>
          <w:rFonts w:ascii="Abadi" w:hAnsi="Abadi"/>
          <w:sz w:val="21"/>
          <w:szCs w:val="21"/>
        </w:rPr>
        <w:t xml:space="preserve"> encabezados</w:t>
      </w:r>
      <w:r>
        <w:rPr>
          <w:rFonts w:ascii="Abadi" w:hAnsi="Abadi"/>
          <w:sz w:val="21"/>
          <w:szCs w:val="21"/>
        </w:rPr>
        <w:t>,</w:t>
      </w:r>
      <w:r w:rsidRPr="001D746E">
        <w:rPr>
          <w:rFonts w:ascii="Abadi" w:hAnsi="Abadi"/>
          <w:sz w:val="21"/>
          <w:szCs w:val="21"/>
        </w:rPr>
        <w:t xml:space="preserve"> misóginos</w:t>
      </w:r>
      <w:r>
        <w:rPr>
          <w:rFonts w:ascii="Abadi" w:hAnsi="Abadi"/>
          <w:sz w:val="21"/>
          <w:szCs w:val="21"/>
        </w:rPr>
        <w:t>,</w:t>
      </w:r>
      <w:r w:rsidRPr="001D746E">
        <w:rPr>
          <w:rFonts w:ascii="Abadi" w:hAnsi="Abadi"/>
          <w:sz w:val="21"/>
          <w:szCs w:val="21"/>
        </w:rPr>
        <w:t xml:space="preserve"> discriminatorios</w:t>
      </w:r>
      <w:r>
        <w:rPr>
          <w:rFonts w:ascii="Abadi" w:hAnsi="Abadi"/>
          <w:sz w:val="21"/>
          <w:szCs w:val="21"/>
        </w:rPr>
        <w:t>,</w:t>
      </w:r>
      <w:r w:rsidRPr="001D746E">
        <w:rPr>
          <w:rFonts w:ascii="Abadi" w:hAnsi="Abadi"/>
          <w:sz w:val="21"/>
          <w:szCs w:val="21"/>
        </w:rPr>
        <w:t xml:space="preserve"> que refuerzan la supremacía masculina</w:t>
      </w:r>
      <w:r>
        <w:rPr>
          <w:rFonts w:ascii="Abadi" w:hAnsi="Abadi"/>
          <w:sz w:val="21"/>
          <w:szCs w:val="21"/>
        </w:rPr>
        <w:t>,</w:t>
      </w:r>
      <w:r w:rsidRPr="001D746E">
        <w:rPr>
          <w:rFonts w:ascii="Abadi" w:hAnsi="Abadi"/>
          <w:sz w:val="21"/>
          <w:szCs w:val="21"/>
        </w:rPr>
        <w:t xml:space="preserve"> y las prácticas machistas</w:t>
      </w:r>
      <w:r>
        <w:rPr>
          <w:rFonts w:ascii="Abadi" w:hAnsi="Abadi"/>
          <w:sz w:val="21"/>
          <w:szCs w:val="21"/>
        </w:rPr>
        <w:t>,</w:t>
      </w:r>
      <w:r w:rsidRPr="001D746E">
        <w:rPr>
          <w:rFonts w:ascii="Abadi" w:hAnsi="Abadi"/>
          <w:sz w:val="21"/>
          <w:szCs w:val="21"/>
        </w:rPr>
        <w:t xml:space="preserve"> hemos encontrado titulares </w:t>
      </w:r>
      <w:r>
        <w:rPr>
          <w:rFonts w:ascii="Abadi" w:hAnsi="Abadi"/>
          <w:sz w:val="21"/>
          <w:szCs w:val="21"/>
        </w:rPr>
        <w:t xml:space="preserve">como debe de murió </w:t>
      </w:r>
      <w:r w:rsidRPr="001D746E">
        <w:rPr>
          <w:rFonts w:ascii="Abadi" w:hAnsi="Abadi"/>
          <w:sz w:val="21"/>
          <w:szCs w:val="21"/>
        </w:rPr>
        <w:t>de 20 puñaladas de amor</w:t>
      </w:r>
      <w:r>
        <w:rPr>
          <w:rFonts w:ascii="Abadi" w:hAnsi="Abadi"/>
          <w:sz w:val="21"/>
          <w:szCs w:val="21"/>
        </w:rPr>
        <w:t>,</w:t>
      </w:r>
      <w:r w:rsidRPr="001D746E">
        <w:rPr>
          <w:rFonts w:ascii="Abadi" w:hAnsi="Abadi"/>
          <w:sz w:val="21"/>
          <w:szCs w:val="21"/>
        </w:rPr>
        <w:t xml:space="preserve"> ese gabinete</w:t>
      </w:r>
      <w:r>
        <w:rPr>
          <w:rFonts w:ascii="Abadi" w:hAnsi="Abadi"/>
          <w:sz w:val="21"/>
          <w:szCs w:val="21"/>
        </w:rPr>
        <w:t>,</w:t>
      </w:r>
      <w:r w:rsidRPr="001D746E">
        <w:rPr>
          <w:rFonts w:ascii="Abadi" w:hAnsi="Abadi"/>
          <w:sz w:val="21"/>
          <w:szCs w:val="21"/>
        </w:rPr>
        <w:t xml:space="preserve"> tiene pantalones</w:t>
      </w:r>
      <w:r>
        <w:rPr>
          <w:rFonts w:ascii="Abadi" w:hAnsi="Abadi"/>
          <w:sz w:val="21"/>
          <w:szCs w:val="21"/>
        </w:rPr>
        <w:t>,</w:t>
      </w:r>
      <w:r w:rsidRPr="001D746E">
        <w:rPr>
          <w:rFonts w:ascii="Abadi" w:hAnsi="Abadi"/>
          <w:sz w:val="21"/>
          <w:szCs w:val="21"/>
        </w:rPr>
        <w:t xml:space="preserve"> hablando de los gabinetes de gobierno de puros hombres</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no</w:t>
      </w:r>
      <w:r>
        <w:rPr>
          <w:rFonts w:ascii="Abadi" w:hAnsi="Abadi"/>
          <w:sz w:val="21"/>
          <w:szCs w:val="21"/>
        </w:rPr>
        <w:t>?</w:t>
      </w:r>
      <w:r w:rsidRPr="001D746E">
        <w:rPr>
          <w:rFonts w:ascii="Abadi" w:hAnsi="Abadi"/>
          <w:sz w:val="21"/>
          <w:szCs w:val="21"/>
        </w:rPr>
        <w:t xml:space="preserve"> es de gabinete tiene pantalones tuvieron una reconciliación mortal</w:t>
      </w:r>
      <w:r>
        <w:rPr>
          <w:rFonts w:ascii="Abadi" w:hAnsi="Abadi"/>
          <w:sz w:val="21"/>
          <w:szCs w:val="21"/>
        </w:rPr>
        <w:t>,</w:t>
      </w:r>
      <w:r w:rsidRPr="001D746E">
        <w:rPr>
          <w:rFonts w:ascii="Abadi" w:hAnsi="Abadi"/>
          <w:sz w:val="21"/>
          <w:szCs w:val="21"/>
        </w:rPr>
        <w:t xml:space="preserve"> cuando la mujer es asesinada</w:t>
      </w:r>
      <w:r>
        <w:rPr>
          <w:rFonts w:ascii="Abadi" w:hAnsi="Abadi"/>
          <w:sz w:val="21"/>
          <w:szCs w:val="21"/>
        </w:rPr>
        <w:t>,</w:t>
      </w:r>
      <w:r w:rsidRPr="001D746E">
        <w:rPr>
          <w:rFonts w:ascii="Abadi" w:hAnsi="Abadi"/>
          <w:sz w:val="21"/>
          <w:szCs w:val="21"/>
        </w:rPr>
        <w:t xml:space="preserve"> este país</w:t>
      </w:r>
      <w:r>
        <w:rPr>
          <w:rFonts w:ascii="Abadi" w:hAnsi="Abadi"/>
          <w:sz w:val="21"/>
          <w:szCs w:val="21"/>
        </w:rPr>
        <w:t>,</w:t>
      </w:r>
      <w:r w:rsidRPr="001D746E">
        <w:rPr>
          <w:rFonts w:ascii="Abadi" w:hAnsi="Abadi"/>
          <w:sz w:val="21"/>
          <w:szCs w:val="21"/>
        </w:rPr>
        <w:t xml:space="preserve"> es como la mujer</w:t>
      </w:r>
      <w:r>
        <w:rPr>
          <w:rFonts w:ascii="Abadi" w:hAnsi="Abadi"/>
          <w:sz w:val="21"/>
          <w:szCs w:val="21"/>
        </w:rPr>
        <w:t>,</w:t>
      </w:r>
      <w:r w:rsidRPr="001D746E">
        <w:rPr>
          <w:rFonts w:ascii="Abadi" w:hAnsi="Abadi"/>
          <w:sz w:val="21"/>
          <w:szCs w:val="21"/>
        </w:rPr>
        <w:t xml:space="preserve"> cuando dice no</w:t>
      </w:r>
      <w:r>
        <w:rPr>
          <w:rFonts w:ascii="Abadi" w:hAnsi="Abadi"/>
          <w:sz w:val="21"/>
          <w:szCs w:val="21"/>
        </w:rPr>
        <w:t>,</w:t>
      </w:r>
      <w:r w:rsidRPr="001D746E">
        <w:rPr>
          <w:rFonts w:ascii="Abadi" w:hAnsi="Abadi"/>
          <w:sz w:val="21"/>
          <w:szCs w:val="21"/>
        </w:rPr>
        <w:t xml:space="preserve"> en sí</w:t>
      </w:r>
      <w:r>
        <w:rPr>
          <w:rFonts w:ascii="Abadi" w:hAnsi="Abadi"/>
          <w:sz w:val="21"/>
          <w:szCs w:val="21"/>
        </w:rPr>
        <w:t>,</w:t>
      </w:r>
      <w:r w:rsidRPr="001D746E">
        <w:rPr>
          <w:rFonts w:ascii="Abadi" w:hAnsi="Abadi"/>
          <w:sz w:val="21"/>
          <w:szCs w:val="21"/>
        </w:rPr>
        <w:t xml:space="preserve"> entonces</w:t>
      </w:r>
      <w:r>
        <w:rPr>
          <w:rFonts w:ascii="Abadi" w:hAnsi="Abadi"/>
          <w:sz w:val="21"/>
          <w:szCs w:val="21"/>
        </w:rPr>
        <w:t>,</w:t>
      </w:r>
      <w:r w:rsidRPr="001D746E">
        <w:rPr>
          <w:rFonts w:ascii="Abadi" w:hAnsi="Abadi"/>
          <w:sz w:val="21"/>
          <w:szCs w:val="21"/>
        </w:rPr>
        <w:t xml:space="preserve"> encabezados</w:t>
      </w:r>
      <w:r>
        <w:rPr>
          <w:rFonts w:ascii="Abadi" w:hAnsi="Abadi"/>
          <w:sz w:val="21"/>
          <w:szCs w:val="21"/>
        </w:rPr>
        <w:t>,</w:t>
      </w:r>
      <w:r w:rsidRPr="001D746E">
        <w:rPr>
          <w:rFonts w:ascii="Abadi" w:hAnsi="Abadi"/>
          <w:sz w:val="21"/>
          <w:szCs w:val="21"/>
        </w:rPr>
        <w:t xml:space="preserve"> contenidos</w:t>
      </w:r>
      <w:r>
        <w:rPr>
          <w:rFonts w:ascii="Abadi" w:hAnsi="Abadi"/>
          <w:sz w:val="21"/>
          <w:szCs w:val="21"/>
        </w:rPr>
        <w:t>,</w:t>
      </w:r>
      <w:r w:rsidRPr="001D746E">
        <w:rPr>
          <w:rFonts w:ascii="Abadi" w:hAnsi="Abadi"/>
          <w:sz w:val="21"/>
          <w:szCs w:val="21"/>
        </w:rPr>
        <w:t xml:space="preserve"> frases</w:t>
      </w:r>
      <w:r>
        <w:rPr>
          <w:rFonts w:ascii="Abadi" w:hAnsi="Abadi"/>
          <w:sz w:val="21"/>
          <w:szCs w:val="21"/>
        </w:rPr>
        <w:t>,</w:t>
      </w:r>
      <w:r w:rsidRPr="001D746E">
        <w:rPr>
          <w:rFonts w:ascii="Abadi" w:hAnsi="Abadi"/>
          <w:sz w:val="21"/>
          <w:szCs w:val="21"/>
        </w:rPr>
        <w:t xml:space="preserve"> misóginas</w:t>
      </w:r>
      <w:r>
        <w:rPr>
          <w:rFonts w:ascii="Abadi" w:hAnsi="Abadi"/>
          <w:sz w:val="21"/>
          <w:szCs w:val="21"/>
        </w:rPr>
        <w:t>,</w:t>
      </w:r>
      <w:r w:rsidRPr="001D746E">
        <w:rPr>
          <w:rFonts w:ascii="Abadi" w:hAnsi="Abadi"/>
          <w:sz w:val="21"/>
          <w:szCs w:val="21"/>
        </w:rPr>
        <w:t xml:space="preserve"> que pareciera que pasan por desapercibido pero que refuerzan conductas misóginas y discriminatorias</w:t>
      </w:r>
      <w:r>
        <w:rPr>
          <w:rFonts w:ascii="Abadi" w:hAnsi="Abadi"/>
          <w:sz w:val="21"/>
          <w:szCs w:val="21"/>
        </w:rPr>
        <w:t>.</w:t>
      </w:r>
    </w:p>
    <w:p w14:paraId="37472AE7" w14:textId="77777777" w:rsidR="00001D9B" w:rsidRDefault="00001D9B" w:rsidP="00001D9B">
      <w:pPr>
        <w:jc w:val="both"/>
        <w:rPr>
          <w:rFonts w:ascii="Abadi" w:hAnsi="Abadi"/>
          <w:sz w:val="21"/>
          <w:szCs w:val="21"/>
        </w:rPr>
      </w:pPr>
    </w:p>
    <w:p w14:paraId="189D4B11" w14:textId="00008237" w:rsidR="00001D9B" w:rsidRDefault="00001D9B" w:rsidP="00001D9B">
      <w:pPr>
        <w:jc w:val="both"/>
        <w:rPr>
          <w:rFonts w:ascii="Abadi" w:hAnsi="Abadi"/>
          <w:sz w:val="21"/>
          <w:szCs w:val="21"/>
        </w:rPr>
      </w:pPr>
      <w:r>
        <w:rPr>
          <w:rFonts w:ascii="Abadi" w:hAnsi="Abadi"/>
          <w:sz w:val="21"/>
          <w:szCs w:val="21"/>
        </w:rPr>
        <w:t>- E</w:t>
      </w:r>
      <w:r w:rsidRPr="001D746E">
        <w:rPr>
          <w:rFonts w:ascii="Abadi" w:hAnsi="Abadi"/>
          <w:sz w:val="21"/>
          <w:szCs w:val="21"/>
        </w:rPr>
        <w:t>sta reforma es un gran avance toda vez que los medios de comunicación cumplen con una gran responsabilidad de mantener informados a la ciudadanía y su influencia es de gran alcance lo que hace indispensable respetando siempre la libertad de prensa que puedan desempeñarse bajo una cultura de igualdad que esté libre de mensajes y de contenidos estereotipados o discriminatorios que al final si se siguen o se continúan lo que hace es reafirmar lo que es estructuralmente vemos siempre una supremacía masculina</w:t>
      </w:r>
      <w:r>
        <w:rPr>
          <w:rFonts w:ascii="Abadi" w:hAnsi="Abadi"/>
          <w:sz w:val="21"/>
          <w:szCs w:val="21"/>
        </w:rPr>
        <w:t>,</w:t>
      </w:r>
      <w:r w:rsidRPr="001D746E">
        <w:rPr>
          <w:rFonts w:ascii="Abadi" w:hAnsi="Abadi"/>
          <w:sz w:val="21"/>
          <w:szCs w:val="21"/>
        </w:rPr>
        <w:t xml:space="preserve"> que abona a la normalización de la violencia contra las mujeres que tanto daño y lastima a las mujeres pero en su conjunto a la sociedad</w:t>
      </w:r>
      <w:r>
        <w:rPr>
          <w:rFonts w:ascii="Abadi" w:hAnsi="Abadi"/>
          <w:sz w:val="21"/>
          <w:szCs w:val="21"/>
        </w:rPr>
        <w:t>.</w:t>
      </w:r>
    </w:p>
    <w:p w14:paraId="2E901CC6" w14:textId="77777777" w:rsidR="00001D9B" w:rsidRDefault="00001D9B" w:rsidP="00001D9B">
      <w:pPr>
        <w:jc w:val="both"/>
        <w:rPr>
          <w:rFonts w:ascii="Abadi" w:hAnsi="Abadi"/>
          <w:sz w:val="21"/>
          <w:szCs w:val="21"/>
        </w:rPr>
      </w:pPr>
    </w:p>
    <w:p w14:paraId="65557AD4" w14:textId="69AC9286" w:rsidR="00001D9B" w:rsidRDefault="00001D9B" w:rsidP="00001D9B">
      <w:pPr>
        <w:jc w:val="both"/>
        <w:rPr>
          <w:rFonts w:ascii="Abadi" w:hAnsi="Abadi"/>
          <w:sz w:val="21"/>
          <w:szCs w:val="21"/>
        </w:rPr>
      </w:pPr>
      <w:r>
        <w:rPr>
          <w:rFonts w:ascii="Abadi" w:hAnsi="Abadi"/>
          <w:sz w:val="21"/>
          <w:szCs w:val="21"/>
        </w:rPr>
        <w:t>- E</w:t>
      </w:r>
      <w:r w:rsidRPr="001D746E">
        <w:rPr>
          <w:rFonts w:ascii="Abadi" w:hAnsi="Abadi"/>
          <w:sz w:val="21"/>
          <w:szCs w:val="21"/>
        </w:rPr>
        <w:t xml:space="preserve">ntonces por eso el voto a favor de este dictamen que vale la pena también mencionar que en las mesas de trabajo </w:t>
      </w:r>
      <w:r>
        <w:rPr>
          <w:rFonts w:ascii="Abadi" w:hAnsi="Abadi"/>
          <w:sz w:val="21"/>
          <w:szCs w:val="21"/>
        </w:rPr>
        <w:t xml:space="preserve">que </w:t>
      </w:r>
      <w:r w:rsidRPr="001D746E">
        <w:rPr>
          <w:rFonts w:ascii="Abadi" w:hAnsi="Abadi"/>
          <w:sz w:val="21"/>
          <w:szCs w:val="21"/>
        </w:rPr>
        <w:t>hubo</w:t>
      </w:r>
      <w:r>
        <w:rPr>
          <w:rFonts w:ascii="Abadi" w:hAnsi="Abadi"/>
          <w:sz w:val="21"/>
          <w:szCs w:val="21"/>
        </w:rPr>
        <w:t xml:space="preserve">, se </w:t>
      </w:r>
      <w:r w:rsidRPr="001D746E">
        <w:rPr>
          <w:rFonts w:ascii="Abadi" w:hAnsi="Abadi"/>
          <w:sz w:val="21"/>
          <w:szCs w:val="21"/>
        </w:rPr>
        <w:t>fortaleció los conceptos de este que contiene este dictamen con las opiniones y las aportaciones de las autoridades que nos acompañaron</w:t>
      </w:r>
      <w:r>
        <w:rPr>
          <w:rFonts w:ascii="Abadi" w:hAnsi="Abadi"/>
          <w:sz w:val="21"/>
          <w:szCs w:val="21"/>
        </w:rPr>
        <w:t>,</w:t>
      </w:r>
      <w:r w:rsidRPr="001D746E">
        <w:rPr>
          <w:rFonts w:ascii="Abadi" w:hAnsi="Abadi"/>
          <w:sz w:val="21"/>
          <w:szCs w:val="21"/>
        </w:rPr>
        <w:t xml:space="preserve"> pero también de los distintos </w:t>
      </w:r>
      <w:r>
        <w:rPr>
          <w:rFonts w:ascii="Abadi" w:hAnsi="Abadi"/>
          <w:sz w:val="21"/>
          <w:szCs w:val="21"/>
        </w:rPr>
        <w:t>G</w:t>
      </w:r>
      <w:r w:rsidRPr="001D746E">
        <w:rPr>
          <w:rFonts w:ascii="Abadi" w:hAnsi="Abadi"/>
          <w:sz w:val="21"/>
          <w:szCs w:val="21"/>
        </w:rPr>
        <w:t xml:space="preserve">rupos </w:t>
      </w:r>
      <w:r>
        <w:rPr>
          <w:rFonts w:ascii="Abadi" w:hAnsi="Abadi"/>
          <w:sz w:val="21"/>
          <w:szCs w:val="21"/>
        </w:rPr>
        <w:t>P</w:t>
      </w:r>
      <w:r w:rsidRPr="001D746E">
        <w:rPr>
          <w:rFonts w:ascii="Abadi" w:hAnsi="Abadi"/>
          <w:sz w:val="21"/>
          <w:szCs w:val="21"/>
        </w:rPr>
        <w:t>arlamentarios</w:t>
      </w:r>
      <w:r>
        <w:rPr>
          <w:rFonts w:ascii="Abadi" w:hAnsi="Abadi"/>
          <w:sz w:val="21"/>
          <w:szCs w:val="21"/>
        </w:rPr>
        <w:t>.</w:t>
      </w:r>
      <w:r w:rsidRPr="001D746E">
        <w:rPr>
          <w:rFonts w:ascii="Abadi" w:hAnsi="Abadi"/>
          <w:sz w:val="21"/>
          <w:szCs w:val="21"/>
        </w:rPr>
        <w:t xml:space="preserve"> </w:t>
      </w:r>
    </w:p>
    <w:p w14:paraId="1C7E07F5" w14:textId="77777777" w:rsidR="00001D9B" w:rsidRDefault="00001D9B" w:rsidP="00001D9B">
      <w:pPr>
        <w:jc w:val="both"/>
        <w:rPr>
          <w:rFonts w:ascii="Abadi" w:hAnsi="Abadi"/>
          <w:sz w:val="21"/>
          <w:szCs w:val="21"/>
        </w:rPr>
      </w:pPr>
    </w:p>
    <w:p w14:paraId="1B5604F0" w14:textId="2A03FD59" w:rsidR="00001D9B" w:rsidRDefault="00001D9B" w:rsidP="00001D9B">
      <w:pPr>
        <w:jc w:val="both"/>
        <w:rPr>
          <w:rFonts w:ascii="Abadi" w:hAnsi="Abadi"/>
          <w:sz w:val="21"/>
          <w:szCs w:val="21"/>
        </w:rPr>
      </w:pPr>
      <w:r>
        <w:rPr>
          <w:rFonts w:ascii="Abadi" w:hAnsi="Abadi"/>
          <w:sz w:val="21"/>
          <w:szCs w:val="21"/>
        </w:rPr>
        <w:t>-  E</w:t>
      </w:r>
      <w:r w:rsidRPr="001D746E">
        <w:rPr>
          <w:rFonts w:ascii="Abadi" w:hAnsi="Abadi"/>
          <w:sz w:val="21"/>
          <w:szCs w:val="21"/>
        </w:rPr>
        <w:t>s cuanto</w:t>
      </w:r>
      <w:r>
        <w:rPr>
          <w:rFonts w:ascii="Abadi" w:hAnsi="Abadi"/>
          <w:sz w:val="21"/>
          <w:szCs w:val="21"/>
        </w:rPr>
        <w:t xml:space="preserve"> Presidente. </w:t>
      </w:r>
    </w:p>
    <w:p w14:paraId="761B13C6" w14:textId="77777777" w:rsidR="00001D9B" w:rsidRPr="001D746E" w:rsidRDefault="00001D9B" w:rsidP="00001D9B">
      <w:pPr>
        <w:jc w:val="both"/>
        <w:rPr>
          <w:rFonts w:ascii="Abadi" w:hAnsi="Abadi"/>
          <w:sz w:val="21"/>
          <w:szCs w:val="21"/>
        </w:rPr>
      </w:pPr>
    </w:p>
    <w:p w14:paraId="4E083092" w14:textId="07D287F9" w:rsidR="00001D9B" w:rsidRDefault="00001D9B" w:rsidP="00001D9B">
      <w:pPr>
        <w:jc w:val="both"/>
        <w:rPr>
          <w:rFonts w:ascii="Abadi" w:hAnsi="Abadi"/>
          <w:sz w:val="21"/>
          <w:szCs w:val="21"/>
        </w:rPr>
      </w:pPr>
      <w:r>
        <w:rPr>
          <w:rFonts w:ascii="Abadi" w:hAnsi="Abadi"/>
          <w:b/>
          <w:bCs/>
          <w:sz w:val="21"/>
          <w:szCs w:val="21"/>
        </w:rPr>
        <w:tab/>
      </w:r>
      <w:r w:rsidRPr="00C30061">
        <w:rPr>
          <w:rFonts w:ascii="Abadi" w:hAnsi="Abadi"/>
          <w:b/>
          <w:bCs/>
          <w:sz w:val="21"/>
          <w:szCs w:val="21"/>
        </w:rPr>
        <w:t xml:space="preserve">- El </w:t>
      </w:r>
      <w:proofErr w:type="gramStart"/>
      <w:r w:rsidRPr="00C30061">
        <w:rPr>
          <w:rFonts w:ascii="Abadi" w:hAnsi="Abadi"/>
          <w:b/>
          <w:bCs/>
          <w:sz w:val="21"/>
          <w:szCs w:val="21"/>
        </w:rPr>
        <w:t>Presidente.-</w:t>
      </w:r>
      <w:proofErr w:type="gramEnd"/>
      <w:r>
        <w:rPr>
          <w:rFonts w:ascii="Abadi" w:hAnsi="Abadi"/>
          <w:sz w:val="21"/>
          <w:szCs w:val="21"/>
        </w:rPr>
        <w:t xml:space="preserve"> </w:t>
      </w:r>
      <w:r w:rsidRPr="00C2295B">
        <w:rPr>
          <w:rFonts w:ascii="Abadi" w:hAnsi="Abadi"/>
          <w:sz w:val="21"/>
          <w:szCs w:val="21"/>
        </w:rPr>
        <w:t xml:space="preserve">¡Gracias! </w:t>
      </w:r>
      <w:r w:rsidRPr="001D746E">
        <w:rPr>
          <w:rFonts w:ascii="Abadi" w:hAnsi="Abadi"/>
          <w:sz w:val="21"/>
          <w:szCs w:val="21"/>
        </w:rPr>
        <w:t xml:space="preserve">diputada </w:t>
      </w:r>
      <w:r>
        <w:rPr>
          <w:rFonts w:ascii="Abadi" w:hAnsi="Abadi"/>
          <w:sz w:val="21"/>
          <w:szCs w:val="21"/>
        </w:rPr>
        <w:t>Y</w:t>
      </w:r>
      <w:r w:rsidRPr="001D746E">
        <w:rPr>
          <w:rFonts w:ascii="Abadi" w:hAnsi="Abadi"/>
          <w:sz w:val="21"/>
          <w:szCs w:val="21"/>
        </w:rPr>
        <w:t xml:space="preserve">ulma </w:t>
      </w:r>
      <w:r>
        <w:rPr>
          <w:rFonts w:ascii="Abadi" w:hAnsi="Abadi"/>
          <w:sz w:val="21"/>
          <w:szCs w:val="21"/>
        </w:rPr>
        <w:t>R</w:t>
      </w:r>
      <w:r w:rsidRPr="001D746E">
        <w:rPr>
          <w:rFonts w:ascii="Abadi" w:hAnsi="Abadi"/>
          <w:sz w:val="21"/>
          <w:szCs w:val="21"/>
        </w:rPr>
        <w:t>ocha</w:t>
      </w:r>
      <w:r>
        <w:rPr>
          <w:rFonts w:ascii="Abadi" w:hAnsi="Abadi"/>
          <w:sz w:val="21"/>
          <w:szCs w:val="21"/>
        </w:rPr>
        <w:t xml:space="preserve">. </w:t>
      </w:r>
    </w:p>
    <w:p w14:paraId="32B70472" w14:textId="77777777" w:rsidR="00001D9B" w:rsidRDefault="00001D9B" w:rsidP="00001D9B">
      <w:pPr>
        <w:jc w:val="both"/>
        <w:rPr>
          <w:rFonts w:ascii="Abadi" w:hAnsi="Abadi"/>
          <w:sz w:val="21"/>
          <w:szCs w:val="21"/>
        </w:rPr>
      </w:pPr>
    </w:p>
    <w:p w14:paraId="2B3C3286" w14:textId="32324A9A" w:rsidR="00001D9B" w:rsidRDefault="00001D9B" w:rsidP="00001D9B">
      <w:pPr>
        <w:jc w:val="both"/>
        <w:rPr>
          <w:rFonts w:ascii="Abadi" w:hAnsi="Abadi"/>
          <w:sz w:val="21"/>
          <w:szCs w:val="21"/>
        </w:rPr>
      </w:pPr>
      <w:r>
        <w:rPr>
          <w:rFonts w:ascii="Abadi" w:hAnsi="Abadi"/>
          <w:sz w:val="21"/>
          <w:szCs w:val="21"/>
        </w:rPr>
        <w:tab/>
        <w:t>- A</w:t>
      </w:r>
      <w:r w:rsidRPr="001D746E">
        <w:rPr>
          <w:rFonts w:ascii="Abadi" w:hAnsi="Abadi"/>
          <w:sz w:val="21"/>
          <w:szCs w:val="21"/>
        </w:rPr>
        <w:t xml:space="preserve"> continuación se otorga el uso de la voz al diputado David Martínez Mendizábal hasta por 10 minutos</w:t>
      </w:r>
      <w:r>
        <w:rPr>
          <w:rFonts w:ascii="Abadi" w:hAnsi="Abadi"/>
          <w:sz w:val="21"/>
          <w:szCs w:val="21"/>
        </w:rPr>
        <w:t>.</w:t>
      </w:r>
      <w:r w:rsidRPr="001D746E">
        <w:rPr>
          <w:rFonts w:ascii="Abadi" w:hAnsi="Abadi"/>
          <w:sz w:val="21"/>
          <w:szCs w:val="21"/>
        </w:rPr>
        <w:t xml:space="preserve"> </w:t>
      </w:r>
    </w:p>
    <w:p w14:paraId="4E64D0D5" w14:textId="77777777" w:rsidR="00001D9B" w:rsidRDefault="00001D9B" w:rsidP="00001D9B">
      <w:pPr>
        <w:jc w:val="both"/>
        <w:rPr>
          <w:rFonts w:ascii="Abadi" w:hAnsi="Abadi"/>
          <w:sz w:val="21"/>
          <w:szCs w:val="21"/>
        </w:rPr>
      </w:pPr>
    </w:p>
    <w:p w14:paraId="3F6AFE38" w14:textId="77777777" w:rsidR="00001D9B" w:rsidRPr="00132B20" w:rsidRDefault="00001D9B" w:rsidP="00001D9B">
      <w:pPr>
        <w:jc w:val="both"/>
        <w:rPr>
          <w:rFonts w:ascii="Abadi" w:hAnsi="Abadi"/>
          <w:b/>
          <w:bCs/>
          <w:sz w:val="21"/>
          <w:szCs w:val="21"/>
        </w:rPr>
      </w:pPr>
      <w:r w:rsidRPr="00132B20">
        <w:rPr>
          <w:rFonts w:ascii="Abadi" w:hAnsi="Abadi"/>
          <w:b/>
          <w:bCs/>
          <w:sz w:val="21"/>
          <w:szCs w:val="21"/>
        </w:rPr>
        <w:t>(Sube a tribuna el diputado David Martínez Mendizabal, para hablar a favor del dictamen)</w:t>
      </w:r>
    </w:p>
    <w:p w14:paraId="06A78563" w14:textId="77777777" w:rsidR="00001D9B" w:rsidRDefault="00001D9B" w:rsidP="00001D9B">
      <w:pPr>
        <w:jc w:val="both"/>
        <w:rPr>
          <w:rFonts w:ascii="Abadi" w:hAnsi="Abadi"/>
          <w:sz w:val="21"/>
          <w:szCs w:val="21"/>
        </w:rPr>
      </w:pPr>
    </w:p>
    <w:p w14:paraId="63B4CEAD" w14:textId="047C6BD9" w:rsidR="00001D9B" w:rsidRDefault="00001D9B" w:rsidP="00001D9B">
      <w:pPr>
        <w:jc w:val="both"/>
        <w:rPr>
          <w:rFonts w:ascii="Abadi" w:hAnsi="Abadi"/>
          <w:sz w:val="21"/>
          <w:szCs w:val="21"/>
        </w:rPr>
      </w:pPr>
    </w:p>
    <w:p w14:paraId="2A69A707" w14:textId="34421BCE" w:rsidR="00001D9B" w:rsidRDefault="00001D9B" w:rsidP="00001D9B">
      <w:pPr>
        <w:jc w:val="both"/>
        <w:rPr>
          <w:rFonts w:ascii="Abadi" w:hAnsi="Abadi"/>
          <w:sz w:val="21"/>
          <w:szCs w:val="21"/>
        </w:rPr>
      </w:pPr>
      <w:r>
        <w:rPr>
          <w:noProof/>
        </w:rPr>
        <w:lastRenderedPageBreak/>
        <w:drawing>
          <wp:anchor distT="0" distB="0" distL="114300" distR="114300" simplePos="0" relativeHeight="251691008" behindDoc="1" locked="0" layoutInCell="1" allowOverlap="1" wp14:anchorId="05A2FB21" wp14:editId="219C56F4">
            <wp:simplePos x="0" y="0"/>
            <wp:positionH relativeFrom="column">
              <wp:posOffset>612140</wp:posOffset>
            </wp:positionH>
            <wp:positionV relativeFrom="paragraph">
              <wp:posOffset>228600</wp:posOffset>
            </wp:positionV>
            <wp:extent cx="1229995" cy="647700"/>
            <wp:effectExtent l="247650" t="228600" r="255905" b="723900"/>
            <wp:wrapTight wrapText="bothSides">
              <wp:wrapPolygon edited="0">
                <wp:start x="-4349" y="-7624"/>
                <wp:lineTo x="-4349" y="45106"/>
                <wp:lineTo x="25759" y="45106"/>
                <wp:lineTo x="25759" y="-7624"/>
                <wp:lineTo x="-4349" y="-7624"/>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6337"/>
                    <a:stretch/>
                  </pic:blipFill>
                  <pic:spPr bwMode="auto">
                    <a:xfrm>
                      <a:off x="0" y="0"/>
                      <a:ext cx="1229995" cy="6477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398BC3" w14:textId="26533B88" w:rsidR="00001D9B" w:rsidRDefault="00001D9B" w:rsidP="00001D9B">
      <w:pPr>
        <w:jc w:val="both"/>
        <w:rPr>
          <w:rFonts w:ascii="Abadi" w:hAnsi="Abadi"/>
          <w:sz w:val="21"/>
          <w:szCs w:val="21"/>
        </w:rPr>
      </w:pPr>
      <w:r>
        <w:rPr>
          <w:rFonts w:ascii="Abadi" w:hAnsi="Abadi"/>
          <w:sz w:val="21"/>
          <w:szCs w:val="21"/>
        </w:rPr>
        <w:t>¡B</w:t>
      </w:r>
      <w:r w:rsidRPr="001D746E">
        <w:rPr>
          <w:rFonts w:ascii="Abadi" w:hAnsi="Abadi"/>
          <w:sz w:val="21"/>
          <w:szCs w:val="21"/>
        </w:rPr>
        <w:t>uenas tardes</w:t>
      </w:r>
      <w:r>
        <w:rPr>
          <w:rFonts w:ascii="Abadi" w:hAnsi="Abadi"/>
          <w:sz w:val="21"/>
          <w:szCs w:val="21"/>
        </w:rPr>
        <w:t>!</w:t>
      </w:r>
      <w:r w:rsidRPr="001D746E">
        <w:rPr>
          <w:rFonts w:ascii="Abadi" w:hAnsi="Abadi"/>
          <w:sz w:val="21"/>
          <w:szCs w:val="21"/>
        </w:rPr>
        <w:t xml:space="preserve"> pues yo me acerco a esta tribuna con un poco de pena</w:t>
      </w:r>
      <w:r>
        <w:rPr>
          <w:rFonts w:ascii="Abadi" w:hAnsi="Abadi"/>
          <w:sz w:val="21"/>
          <w:szCs w:val="21"/>
        </w:rPr>
        <w:t>,</w:t>
      </w:r>
      <w:r w:rsidRPr="001D746E">
        <w:rPr>
          <w:rFonts w:ascii="Abadi" w:hAnsi="Abadi"/>
          <w:sz w:val="21"/>
          <w:szCs w:val="21"/>
        </w:rPr>
        <w:t xml:space="preserve"> porque la mayoría de las actitudes incorrectas y delitos que se cometen en ciberacoso son generalmente establecidas por hombres</w:t>
      </w:r>
      <w:r>
        <w:rPr>
          <w:rFonts w:ascii="Abadi" w:hAnsi="Abadi"/>
          <w:sz w:val="21"/>
          <w:szCs w:val="21"/>
        </w:rPr>
        <w:t>,</w:t>
      </w:r>
      <w:r w:rsidRPr="001D746E">
        <w:rPr>
          <w:rFonts w:ascii="Abadi" w:hAnsi="Abadi"/>
          <w:sz w:val="21"/>
          <w:szCs w:val="21"/>
        </w:rPr>
        <w:t xml:space="preserve"> en contra de </w:t>
      </w:r>
      <w:r>
        <w:rPr>
          <w:rFonts w:ascii="Abadi" w:hAnsi="Abadi"/>
          <w:sz w:val="21"/>
          <w:szCs w:val="21"/>
        </w:rPr>
        <w:t xml:space="preserve">mujeres, entonces, yo hago un llamado a toda, quienes fuimos educados en una cultura, </w:t>
      </w:r>
      <w:r w:rsidRPr="001D746E">
        <w:rPr>
          <w:rFonts w:ascii="Abadi" w:hAnsi="Abadi"/>
          <w:sz w:val="21"/>
          <w:szCs w:val="21"/>
        </w:rPr>
        <w:t>machista una cultura patriarcal</w:t>
      </w:r>
      <w:r>
        <w:rPr>
          <w:rFonts w:ascii="Abadi" w:hAnsi="Abadi"/>
          <w:sz w:val="21"/>
          <w:szCs w:val="21"/>
        </w:rPr>
        <w:t>,</w:t>
      </w:r>
      <w:r w:rsidRPr="001D746E">
        <w:rPr>
          <w:rFonts w:ascii="Abadi" w:hAnsi="Abadi"/>
          <w:sz w:val="21"/>
          <w:szCs w:val="21"/>
        </w:rPr>
        <w:t xml:space="preserve"> que nos vayamos despojando</w:t>
      </w:r>
      <w:r>
        <w:rPr>
          <w:rFonts w:ascii="Abadi" w:hAnsi="Abadi"/>
          <w:sz w:val="21"/>
          <w:szCs w:val="21"/>
        </w:rPr>
        <w:t>,</w:t>
      </w:r>
      <w:r w:rsidRPr="001D746E">
        <w:rPr>
          <w:rFonts w:ascii="Abadi" w:hAnsi="Abadi"/>
          <w:sz w:val="21"/>
          <w:szCs w:val="21"/>
        </w:rPr>
        <w:t xml:space="preserve"> de este elemento donde consideramos que las mujeres son propiedad de los hombres</w:t>
      </w:r>
      <w:r>
        <w:rPr>
          <w:rFonts w:ascii="Abadi" w:hAnsi="Abadi"/>
          <w:sz w:val="21"/>
          <w:szCs w:val="21"/>
        </w:rPr>
        <w:t>,</w:t>
      </w:r>
      <w:r w:rsidRPr="001D746E">
        <w:rPr>
          <w:rFonts w:ascii="Abadi" w:hAnsi="Abadi"/>
          <w:sz w:val="21"/>
          <w:szCs w:val="21"/>
        </w:rPr>
        <w:t xml:space="preserve"> y que se establecen violaciones a los derechos humanos y agresiones</w:t>
      </w:r>
      <w:r>
        <w:rPr>
          <w:rFonts w:ascii="Abadi" w:hAnsi="Abadi"/>
          <w:sz w:val="21"/>
          <w:szCs w:val="21"/>
        </w:rPr>
        <w:t>,</w:t>
      </w:r>
      <w:r w:rsidRPr="001D746E">
        <w:rPr>
          <w:rFonts w:ascii="Abadi" w:hAnsi="Abadi"/>
          <w:sz w:val="21"/>
          <w:szCs w:val="21"/>
        </w:rPr>
        <w:t xml:space="preserve"> simplemente porque pueden</w:t>
      </w:r>
      <w:r>
        <w:rPr>
          <w:rFonts w:ascii="Abadi" w:hAnsi="Abadi"/>
          <w:sz w:val="21"/>
          <w:szCs w:val="21"/>
        </w:rPr>
        <w:t>, es</w:t>
      </w:r>
      <w:r w:rsidRPr="001D746E">
        <w:rPr>
          <w:rFonts w:ascii="Abadi" w:hAnsi="Abadi"/>
          <w:sz w:val="21"/>
          <w:szCs w:val="21"/>
        </w:rPr>
        <w:t xml:space="preserve"> decir porque tienen</w:t>
      </w:r>
      <w:r>
        <w:rPr>
          <w:rFonts w:ascii="Abadi" w:hAnsi="Abadi"/>
          <w:sz w:val="21"/>
          <w:szCs w:val="21"/>
        </w:rPr>
        <w:t>, o creen tener poder, entonces</w:t>
      </w:r>
      <w:r w:rsidRPr="001D746E">
        <w:rPr>
          <w:rFonts w:ascii="Abadi" w:hAnsi="Abadi"/>
          <w:sz w:val="21"/>
          <w:szCs w:val="21"/>
        </w:rPr>
        <w:t xml:space="preserve"> pues sí</w:t>
      </w:r>
      <w:r>
        <w:rPr>
          <w:rFonts w:ascii="Abadi" w:hAnsi="Abadi"/>
          <w:sz w:val="21"/>
          <w:szCs w:val="21"/>
        </w:rPr>
        <w:t>,</w:t>
      </w:r>
      <w:r w:rsidRPr="001D746E">
        <w:rPr>
          <w:rFonts w:ascii="Abadi" w:hAnsi="Abadi"/>
          <w:sz w:val="21"/>
          <w:szCs w:val="21"/>
        </w:rPr>
        <w:t xml:space="preserve"> con un poco de pena</w:t>
      </w:r>
      <w:r>
        <w:rPr>
          <w:rFonts w:ascii="Abadi" w:hAnsi="Abadi"/>
          <w:sz w:val="21"/>
          <w:szCs w:val="21"/>
        </w:rPr>
        <w:t>,</w:t>
      </w:r>
      <w:r w:rsidRPr="001D746E">
        <w:rPr>
          <w:rFonts w:ascii="Abadi" w:hAnsi="Abadi"/>
          <w:sz w:val="21"/>
          <w:szCs w:val="21"/>
        </w:rPr>
        <w:t xml:space="preserve"> voy a hablar de esta iniciativa del cual yo la he suscrito y por supuesto </w:t>
      </w:r>
      <w:r>
        <w:rPr>
          <w:rFonts w:ascii="Abadi" w:hAnsi="Abadi"/>
          <w:sz w:val="21"/>
          <w:szCs w:val="21"/>
        </w:rPr>
        <w:t xml:space="preserve">culmino a que se vote con a favor. </w:t>
      </w:r>
    </w:p>
    <w:p w14:paraId="621F883A" w14:textId="77777777" w:rsidR="00001D9B" w:rsidRDefault="00001D9B" w:rsidP="00001D9B">
      <w:pPr>
        <w:jc w:val="both"/>
        <w:rPr>
          <w:rFonts w:ascii="Abadi" w:hAnsi="Abadi"/>
          <w:sz w:val="21"/>
          <w:szCs w:val="21"/>
        </w:rPr>
      </w:pPr>
    </w:p>
    <w:p w14:paraId="64B397F9" w14:textId="0CAC61E2" w:rsidR="00001D9B" w:rsidRDefault="00001D9B" w:rsidP="00001D9B">
      <w:pPr>
        <w:jc w:val="both"/>
        <w:rPr>
          <w:rFonts w:ascii="Abadi" w:hAnsi="Abadi"/>
          <w:sz w:val="21"/>
          <w:szCs w:val="21"/>
        </w:rPr>
      </w:pPr>
      <w:r>
        <w:rPr>
          <w:rFonts w:ascii="Abadi" w:hAnsi="Abadi"/>
          <w:sz w:val="21"/>
          <w:szCs w:val="21"/>
        </w:rPr>
        <w:t>- L</w:t>
      </w:r>
      <w:r w:rsidRPr="001D746E">
        <w:rPr>
          <w:rFonts w:ascii="Abadi" w:hAnsi="Abadi"/>
          <w:sz w:val="21"/>
          <w:szCs w:val="21"/>
        </w:rPr>
        <w:t>a violencia en contra de las mujeres</w:t>
      </w:r>
      <w:r>
        <w:rPr>
          <w:rFonts w:ascii="Abadi" w:hAnsi="Abadi"/>
          <w:sz w:val="21"/>
          <w:szCs w:val="21"/>
        </w:rPr>
        <w:t>,</w:t>
      </w:r>
      <w:r w:rsidRPr="001D746E">
        <w:rPr>
          <w:rFonts w:ascii="Abadi" w:hAnsi="Abadi"/>
          <w:sz w:val="21"/>
          <w:szCs w:val="21"/>
        </w:rPr>
        <w:t xml:space="preserve"> adolescentes y niñas</w:t>
      </w:r>
      <w:r>
        <w:rPr>
          <w:rFonts w:ascii="Abadi" w:hAnsi="Abadi"/>
          <w:sz w:val="21"/>
          <w:szCs w:val="21"/>
        </w:rPr>
        <w:t>,</w:t>
      </w:r>
      <w:r w:rsidRPr="001D746E">
        <w:rPr>
          <w:rFonts w:ascii="Abadi" w:hAnsi="Abadi"/>
          <w:sz w:val="21"/>
          <w:szCs w:val="21"/>
        </w:rPr>
        <w:t xml:space="preserve"> en un problema de salud pública de acuerdo a la organización mundial de la salud</w:t>
      </w:r>
      <w:r>
        <w:rPr>
          <w:rFonts w:ascii="Abadi" w:hAnsi="Abadi"/>
          <w:sz w:val="21"/>
          <w:szCs w:val="21"/>
        </w:rPr>
        <w:t>,</w:t>
      </w:r>
      <w:r w:rsidRPr="001D746E">
        <w:rPr>
          <w:rFonts w:ascii="Abadi" w:hAnsi="Abadi"/>
          <w:sz w:val="21"/>
          <w:szCs w:val="21"/>
        </w:rPr>
        <w:t xml:space="preserve"> la </w:t>
      </w:r>
      <w:r>
        <w:rPr>
          <w:rFonts w:ascii="Abadi" w:hAnsi="Abadi"/>
          <w:sz w:val="21"/>
          <w:szCs w:val="21"/>
        </w:rPr>
        <w:t>OMS</w:t>
      </w:r>
      <w:r w:rsidRPr="001D746E">
        <w:rPr>
          <w:rFonts w:ascii="Abadi" w:hAnsi="Abadi"/>
          <w:sz w:val="21"/>
          <w:szCs w:val="21"/>
        </w:rPr>
        <w:t xml:space="preserve"> y han sido reconocidas como un problema estructural en nuestro país</w:t>
      </w:r>
      <w:r>
        <w:rPr>
          <w:rFonts w:ascii="Abadi" w:hAnsi="Abadi"/>
          <w:sz w:val="21"/>
          <w:szCs w:val="21"/>
        </w:rPr>
        <w:t>,</w:t>
      </w:r>
      <w:r w:rsidRPr="001D746E">
        <w:rPr>
          <w:rFonts w:ascii="Abadi" w:hAnsi="Abadi"/>
          <w:sz w:val="21"/>
          <w:szCs w:val="21"/>
        </w:rPr>
        <w:t xml:space="preserve"> hecho que ha motivado que las mujeres feministas en alianza con legisladores y legisladoras</w:t>
      </w:r>
      <w:r>
        <w:rPr>
          <w:rFonts w:ascii="Abadi" w:hAnsi="Abadi"/>
          <w:sz w:val="21"/>
          <w:szCs w:val="21"/>
        </w:rPr>
        <w:t>,</w:t>
      </w:r>
      <w:r w:rsidRPr="001D746E">
        <w:rPr>
          <w:rFonts w:ascii="Abadi" w:hAnsi="Abadi"/>
          <w:sz w:val="21"/>
          <w:szCs w:val="21"/>
        </w:rPr>
        <w:t xml:space="preserve"> estén impulsando desde hace décadas reformas legales</w:t>
      </w:r>
      <w:r>
        <w:rPr>
          <w:rFonts w:ascii="Abadi" w:hAnsi="Abadi"/>
          <w:sz w:val="21"/>
          <w:szCs w:val="21"/>
        </w:rPr>
        <w:t xml:space="preserve"> para atenderé de manera legal esta violación, a los derechos humanos de las mujeres, toda vez que, alguien intentó legislar a favor de las mujeres en contra de la violencia en este estado, fue en 1997 ya hace bastante tiempo, una legislatura que fue ganando espacio y terreno, y que ahora lo que consideramos ya del dominio, público que hay que estar en conta de la violencia y a favor </w:t>
      </w:r>
      <w:r w:rsidRPr="001D746E">
        <w:rPr>
          <w:rFonts w:ascii="Abadi" w:hAnsi="Abadi"/>
          <w:sz w:val="21"/>
          <w:szCs w:val="21"/>
        </w:rPr>
        <w:t>de los derechos humanos de las mujeres</w:t>
      </w:r>
      <w:r>
        <w:rPr>
          <w:rFonts w:ascii="Abadi" w:hAnsi="Abadi"/>
          <w:sz w:val="21"/>
          <w:szCs w:val="21"/>
        </w:rPr>
        <w:t>,</w:t>
      </w:r>
      <w:r w:rsidRPr="001D746E">
        <w:rPr>
          <w:rFonts w:ascii="Abadi" w:hAnsi="Abadi"/>
          <w:sz w:val="21"/>
          <w:szCs w:val="21"/>
        </w:rPr>
        <w:t xml:space="preserve"> en aquel entonces despertó muchas críticas</w:t>
      </w:r>
      <w:r>
        <w:rPr>
          <w:rFonts w:ascii="Abadi" w:hAnsi="Abadi"/>
          <w:sz w:val="21"/>
          <w:szCs w:val="21"/>
        </w:rPr>
        <w:t xml:space="preserve">, muchos señalamientos y le decían exageradas, están exagerando, no es para tanto, esta iniciativa del Grupo Parlamentario de Morena, forma </w:t>
      </w:r>
      <w:r w:rsidRPr="001D746E">
        <w:rPr>
          <w:rFonts w:ascii="Abadi" w:hAnsi="Abadi"/>
          <w:sz w:val="21"/>
          <w:szCs w:val="21"/>
        </w:rPr>
        <w:t xml:space="preserve"> parte de cerca de 18 iniciativas que hemos presentado a favor de los derechos humanos de las mujeres </w:t>
      </w:r>
      <w:r>
        <w:rPr>
          <w:rFonts w:ascii="Abadi" w:hAnsi="Abadi"/>
          <w:sz w:val="21"/>
          <w:szCs w:val="21"/>
        </w:rPr>
        <w:t xml:space="preserve">como Grupo Parlamentario, cerca de </w:t>
      </w:r>
      <w:r>
        <w:rPr>
          <w:rFonts w:ascii="Abadi" w:hAnsi="Abadi"/>
          <w:sz w:val="21"/>
          <w:szCs w:val="21"/>
        </w:rPr>
        <w:t xml:space="preserve">18 iniciativas, hemos presentado como Grupo Parlamentario </w:t>
      </w:r>
      <w:r w:rsidRPr="001D746E">
        <w:rPr>
          <w:rFonts w:ascii="Abadi" w:hAnsi="Abadi"/>
          <w:sz w:val="21"/>
          <w:szCs w:val="21"/>
        </w:rPr>
        <w:t>a favor de los derechos humanos de las mujeres</w:t>
      </w:r>
      <w:r>
        <w:rPr>
          <w:rFonts w:ascii="Abadi" w:hAnsi="Abadi"/>
          <w:sz w:val="21"/>
          <w:szCs w:val="21"/>
        </w:rPr>
        <w:t xml:space="preserve">. </w:t>
      </w:r>
    </w:p>
    <w:p w14:paraId="4C33E129" w14:textId="77777777" w:rsidR="00001D9B" w:rsidRDefault="00001D9B" w:rsidP="00001D9B">
      <w:pPr>
        <w:jc w:val="both"/>
        <w:rPr>
          <w:rFonts w:ascii="Abadi" w:hAnsi="Abadi"/>
          <w:sz w:val="21"/>
          <w:szCs w:val="21"/>
        </w:rPr>
      </w:pPr>
    </w:p>
    <w:p w14:paraId="705FFE57" w14:textId="77777777" w:rsidR="00001D9B" w:rsidRDefault="00001D9B" w:rsidP="00001D9B">
      <w:pPr>
        <w:jc w:val="both"/>
        <w:rPr>
          <w:rFonts w:ascii="Abadi" w:hAnsi="Abadi"/>
          <w:sz w:val="21"/>
          <w:szCs w:val="21"/>
        </w:rPr>
      </w:pPr>
      <w:r>
        <w:rPr>
          <w:rFonts w:ascii="Abadi" w:hAnsi="Abadi"/>
          <w:sz w:val="21"/>
          <w:szCs w:val="21"/>
        </w:rPr>
        <w:t>- E</w:t>
      </w:r>
      <w:r w:rsidRPr="001D746E">
        <w:rPr>
          <w:rFonts w:ascii="Abadi" w:hAnsi="Abadi"/>
          <w:sz w:val="21"/>
          <w:szCs w:val="21"/>
        </w:rPr>
        <w:t>stamos muy pendientes porque consideramos este tema</w:t>
      </w:r>
      <w:r>
        <w:rPr>
          <w:rFonts w:ascii="Abadi" w:hAnsi="Abadi"/>
          <w:sz w:val="21"/>
          <w:szCs w:val="21"/>
        </w:rPr>
        <w:t>,</w:t>
      </w:r>
      <w:r w:rsidRPr="001D746E">
        <w:rPr>
          <w:rFonts w:ascii="Abadi" w:hAnsi="Abadi"/>
          <w:sz w:val="21"/>
          <w:szCs w:val="21"/>
        </w:rPr>
        <w:t xml:space="preserve"> como un elemento transversal</w:t>
      </w:r>
      <w:r>
        <w:rPr>
          <w:rFonts w:ascii="Abadi" w:hAnsi="Abadi"/>
          <w:sz w:val="21"/>
          <w:szCs w:val="21"/>
        </w:rPr>
        <w:t>,</w:t>
      </w:r>
      <w:r w:rsidRPr="001D746E">
        <w:rPr>
          <w:rFonts w:ascii="Abadi" w:hAnsi="Abadi"/>
          <w:sz w:val="21"/>
          <w:szCs w:val="21"/>
        </w:rPr>
        <w:t xml:space="preserve"> no es un elemento focalizado</w:t>
      </w:r>
      <w:r>
        <w:rPr>
          <w:rFonts w:ascii="Abadi" w:hAnsi="Abadi"/>
          <w:sz w:val="21"/>
          <w:szCs w:val="21"/>
        </w:rPr>
        <w:t>,</w:t>
      </w:r>
      <w:r w:rsidRPr="001D746E">
        <w:rPr>
          <w:rFonts w:ascii="Abadi" w:hAnsi="Abadi"/>
          <w:sz w:val="21"/>
          <w:szCs w:val="21"/>
        </w:rPr>
        <w:t xml:space="preserve"> si no es transversal</w:t>
      </w:r>
      <w:r>
        <w:rPr>
          <w:rFonts w:ascii="Abadi" w:hAnsi="Abadi"/>
          <w:sz w:val="21"/>
          <w:szCs w:val="21"/>
        </w:rPr>
        <w:t>,</w:t>
      </w:r>
      <w:r w:rsidRPr="001D746E">
        <w:rPr>
          <w:rFonts w:ascii="Abadi" w:hAnsi="Abadi"/>
          <w:sz w:val="21"/>
          <w:szCs w:val="21"/>
        </w:rPr>
        <w:t xml:space="preserve"> porque los derechos humanos de las mujeres tiene que ver con la economía</w:t>
      </w:r>
      <w:r>
        <w:rPr>
          <w:rFonts w:ascii="Abadi" w:hAnsi="Abadi"/>
          <w:sz w:val="21"/>
          <w:szCs w:val="21"/>
        </w:rPr>
        <w:t>,</w:t>
      </w:r>
      <w:r w:rsidRPr="001D746E">
        <w:rPr>
          <w:rFonts w:ascii="Abadi" w:hAnsi="Abadi"/>
          <w:sz w:val="21"/>
          <w:szCs w:val="21"/>
        </w:rPr>
        <w:t xml:space="preserve"> con salud</w:t>
      </w:r>
      <w:r>
        <w:rPr>
          <w:rFonts w:ascii="Abadi" w:hAnsi="Abadi"/>
          <w:sz w:val="21"/>
          <w:szCs w:val="21"/>
        </w:rPr>
        <w:t>,</w:t>
      </w:r>
      <w:r w:rsidRPr="001D746E">
        <w:rPr>
          <w:rFonts w:ascii="Abadi" w:hAnsi="Abadi"/>
          <w:sz w:val="21"/>
          <w:szCs w:val="21"/>
        </w:rPr>
        <w:t xml:space="preserve"> con alimentación</w:t>
      </w:r>
      <w:r>
        <w:rPr>
          <w:rFonts w:ascii="Abadi" w:hAnsi="Abadi"/>
          <w:sz w:val="21"/>
          <w:szCs w:val="21"/>
        </w:rPr>
        <w:t>,</w:t>
      </w:r>
      <w:r w:rsidRPr="001D746E">
        <w:rPr>
          <w:rFonts w:ascii="Abadi" w:hAnsi="Abadi"/>
          <w:sz w:val="21"/>
          <w:szCs w:val="21"/>
        </w:rPr>
        <w:t xml:space="preserve"> con derecho al agua</w:t>
      </w:r>
      <w:r>
        <w:rPr>
          <w:rFonts w:ascii="Abadi" w:hAnsi="Abadi"/>
          <w:sz w:val="21"/>
          <w:szCs w:val="21"/>
        </w:rPr>
        <w:t>,</w:t>
      </w:r>
      <w:r w:rsidRPr="001D746E">
        <w:rPr>
          <w:rFonts w:ascii="Abadi" w:hAnsi="Abadi"/>
          <w:sz w:val="21"/>
          <w:szCs w:val="21"/>
        </w:rPr>
        <w:t xml:space="preserve"> acabo d</w:t>
      </w:r>
      <w:r>
        <w:rPr>
          <w:rFonts w:ascii="Abadi" w:hAnsi="Abadi"/>
          <w:sz w:val="21"/>
          <w:szCs w:val="21"/>
        </w:rPr>
        <w:t>e expresar, con cultura, con educación, c</w:t>
      </w:r>
      <w:r w:rsidRPr="001D746E">
        <w:rPr>
          <w:rFonts w:ascii="Abadi" w:hAnsi="Abadi"/>
          <w:sz w:val="21"/>
          <w:szCs w:val="21"/>
        </w:rPr>
        <w:t>on todo eso tienen que ver los derechos humanos de las mujeres</w:t>
      </w:r>
      <w:r>
        <w:rPr>
          <w:rFonts w:ascii="Abadi" w:hAnsi="Abadi"/>
          <w:sz w:val="21"/>
          <w:szCs w:val="21"/>
        </w:rPr>
        <w:t>.</w:t>
      </w:r>
    </w:p>
    <w:p w14:paraId="58DA0705" w14:textId="67317B9C" w:rsidR="00001D9B" w:rsidRDefault="00001D9B" w:rsidP="00001D9B">
      <w:pPr>
        <w:jc w:val="both"/>
        <w:rPr>
          <w:rFonts w:ascii="Abadi" w:hAnsi="Abadi"/>
          <w:sz w:val="21"/>
          <w:szCs w:val="21"/>
        </w:rPr>
      </w:pPr>
      <w:r>
        <w:rPr>
          <w:rFonts w:ascii="Abadi" w:hAnsi="Abadi"/>
          <w:sz w:val="21"/>
          <w:szCs w:val="21"/>
        </w:rPr>
        <w:t xml:space="preserve"> </w:t>
      </w:r>
    </w:p>
    <w:p w14:paraId="3F4C234F" w14:textId="2DAD344F" w:rsidR="00001D9B" w:rsidRDefault="00001D9B" w:rsidP="00001D9B">
      <w:pPr>
        <w:jc w:val="both"/>
        <w:rPr>
          <w:rFonts w:ascii="Abadi" w:hAnsi="Abadi"/>
          <w:sz w:val="21"/>
          <w:szCs w:val="21"/>
        </w:rPr>
      </w:pPr>
      <w:r>
        <w:rPr>
          <w:rFonts w:ascii="Abadi" w:hAnsi="Abadi"/>
          <w:sz w:val="21"/>
          <w:szCs w:val="21"/>
        </w:rPr>
        <w:t>- L</w:t>
      </w:r>
      <w:r w:rsidRPr="001D746E">
        <w:rPr>
          <w:rFonts w:ascii="Abadi" w:hAnsi="Abadi"/>
          <w:sz w:val="21"/>
          <w:szCs w:val="21"/>
        </w:rPr>
        <w:t xml:space="preserve">o que han acabado de leer mis </w:t>
      </w:r>
      <w:r>
        <w:rPr>
          <w:rFonts w:ascii="Abadi" w:hAnsi="Abadi"/>
          <w:sz w:val="21"/>
          <w:szCs w:val="21"/>
        </w:rPr>
        <w:t xml:space="preserve">dos </w:t>
      </w:r>
      <w:r w:rsidRPr="001D746E">
        <w:rPr>
          <w:rFonts w:ascii="Abadi" w:hAnsi="Abadi"/>
          <w:sz w:val="21"/>
          <w:szCs w:val="21"/>
        </w:rPr>
        <w:t xml:space="preserve">compañeras al cual yo suscribo totalmente los contenidos que han </w:t>
      </w:r>
      <w:r>
        <w:rPr>
          <w:rFonts w:ascii="Abadi" w:hAnsi="Abadi"/>
          <w:sz w:val="21"/>
          <w:szCs w:val="21"/>
        </w:rPr>
        <w:t xml:space="preserve">expresado aquí en tribuna, ¡eh! lo suscribo pues, es problema de la violencia en contra de las mujeres en </w:t>
      </w:r>
      <w:r w:rsidRPr="001D746E">
        <w:rPr>
          <w:rFonts w:ascii="Abadi" w:hAnsi="Abadi"/>
          <w:sz w:val="21"/>
          <w:szCs w:val="21"/>
        </w:rPr>
        <w:t xml:space="preserve">Guanajuato en cuanto </w:t>
      </w:r>
      <w:r>
        <w:rPr>
          <w:rFonts w:ascii="Abadi" w:hAnsi="Abadi"/>
          <w:sz w:val="21"/>
          <w:szCs w:val="21"/>
        </w:rPr>
        <w:t xml:space="preserve">a lesiones dolosas contra las mujeres en ese mismo periodo en Guanajuato estoy hablando, pues de periodos recientes, de enero a Julio de este año, hubo </w:t>
      </w:r>
      <w:r w:rsidRPr="001D746E">
        <w:rPr>
          <w:rFonts w:ascii="Abadi" w:hAnsi="Abadi"/>
          <w:sz w:val="21"/>
          <w:szCs w:val="21"/>
        </w:rPr>
        <w:t>3907 presuntas víctimas</w:t>
      </w:r>
      <w:r>
        <w:rPr>
          <w:rFonts w:ascii="Abadi" w:hAnsi="Abadi"/>
          <w:sz w:val="21"/>
          <w:szCs w:val="21"/>
        </w:rPr>
        <w:t>,</w:t>
      </w:r>
      <w:r w:rsidRPr="001D746E">
        <w:rPr>
          <w:rFonts w:ascii="Abadi" w:hAnsi="Abadi"/>
          <w:sz w:val="21"/>
          <w:szCs w:val="21"/>
        </w:rPr>
        <w:t xml:space="preserve"> Guanajuato ocupó el primer lugar</w:t>
      </w:r>
      <w:r>
        <w:rPr>
          <w:rFonts w:ascii="Abadi" w:hAnsi="Abadi"/>
          <w:sz w:val="21"/>
          <w:szCs w:val="21"/>
        </w:rPr>
        <w:t xml:space="preserve"> en mujeres</w:t>
      </w:r>
      <w:r w:rsidRPr="001D746E">
        <w:rPr>
          <w:rFonts w:ascii="Abadi" w:hAnsi="Abadi"/>
          <w:sz w:val="21"/>
          <w:szCs w:val="21"/>
        </w:rPr>
        <w:t xml:space="preserve"> víctimas de corrupción de menores con 214 lo que representa 18.9% de las mujeres víctimas a nivel nacional</w:t>
      </w:r>
      <w:r>
        <w:rPr>
          <w:rFonts w:ascii="Abadi" w:hAnsi="Abadi"/>
          <w:sz w:val="21"/>
          <w:szCs w:val="21"/>
        </w:rPr>
        <w:t>.</w:t>
      </w:r>
    </w:p>
    <w:p w14:paraId="68BC9955" w14:textId="77777777" w:rsidR="00001D9B" w:rsidRDefault="00001D9B" w:rsidP="00001D9B">
      <w:pPr>
        <w:jc w:val="both"/>
        <w:rPr>
          <w:rFonts w:ascii="Abadi" w:hAnsi="Abadi"/>
          <w:sz w:val="21"/>
          <w:szCs w:val="21"/>
        </w:rPr>
      </w:pPr>
    </w:p>
    <w:p w14:paraId="66F35507" w14:textId="34737791" w:rsidR="00001D9B" w:rsidRDefault="00001D9B" w:rsidP="00001D9B">
      <w:pPr>
        <w:jc w:val="both"/>
        <w:rPr>
          <w:rFonts w:ascii="Abadi" w:hAnsi="Abadi"/>
          <w:sz w:val="21"/>
          <w:szCs w:val="21"/>
        </w:rPr>
      </w:pPr>
      <w:r>
        <w:rPr>
          <w:rFonts w:ascii="Abadi" w:hAnsi="Abadi"/>
          <w:sz w:val="21"/>
          <w:szCs w:val="21"/>
        </w:rPr>
        <w:t xml:space="preserve">- No me voy a meter en la </w:t>
      </w:r>
      <w:proofErr w:type="spellStart"/>
      <w:r>
        <w:rPr>
          <w:rFonts w:ascii="Abadi" w:hAnsi="Abadi"/>
          <w:sz w:val="21"/>
          <w:szCs w:val="21"/>
        </w:rPr>
        <w:t>numeralia</w:t>
      </w:r>
      <w:proofErr w:type="spellEnd"/>
      <w:r>
        <w:rPr>
          <w:rFonts w:ascii="Abadi" w:hAnsi="Abadi"/>
          <w:sz w:val="21"/>
          <w:szCs w:val="21"/>
        </w:rPr>
        <w:t xml:space="preserve"> que está bien especificada, </w:t>
      </w:r>
      <w:r w:rsidRPr="001D746E">
        <w:rPr>
          <w:rFonts w:ascii="Abadi" w:hAnsi="Abadi"/>
          <w:sz w:val="21"/>
          <w:szCs w:val="21"/>
        </w:rPr>
        <w:t>ya</w:t>
      </w:r>
      <w:r>
        <w:rPr>
          <w:rFonts w:ascii="Abadi" w:hAnsi="Abadi"/>
          <w:sz w:val="21"/>
          <w:szCs w:val="21"/>
        </w:rPr>
        <w:t xml:space="preserve"> lo dijeron mis compañeras, ya lo dijeron mis compañeras, </w:t>
      </w:r>
      <w:r w:rsidRPr="001D746E">
        <w:rPr>
          <w:rFonts w:ascii="Abadi" w:hAnsi="Abadi"/>
          <w:sz w:val="21"/>
          <w:szCs w:val="21"/>
        </w:rPr>
        <w:t xml:space="preserve">y está expresada en la iniciativa que hoy </w:t>
      </w:r>
      <w:r>
        <w:rPr>
          <w:rFonts w:ascii="Abadi" w:hAnsi="Abadi"/>
          <w:sz w:val="21"/>
          <w:szCs w:val="21"/>
        </w:rPr>
        <w:t xml:space="preserve">espero votemos en sentido positivo, </w:t>
      </w:r>
      <w:r w:rsidRPr="001D746E">
        <w:rPr>
          <w:rFonts w:ascii="Abadi" w:hAnsi="Abadi"/>
          <w:sz w:val="21"/>
          <w:szCs w:val="21"/>
        </w:rPr>
        <w:t>está el volvemos en sentido positivo</w:t>
      </w:r>
      <w:r>
        <w:rPr>
          <w:rFonts w:ascii="Abadi" w:hAnsi="Abadi"/>
          <w:sz w:val="21"/>
          <w:szCs w:val="21"/>
        </w:rPr>
        <w:t xml:space="preserve">. </w:t>
      </w:r>
    </w:p>
    <w:p w14:paraId="7082F0FA" w14:textId="77777777" w:rsidR="00001D9B" w:rsidRDefault="00001D9B" w:rsidP="00001D9B">
      <w:pPr>
        <w:jc w:val="both"/>
        <w:rPr>
          <w:rFonts w:ascii="Abadi" w:hAnsi="Abadi"/>
          <w:sz w:val="21"/>
          <w:szCs w:val="21"/>
        </w:rPr>
      </w:pPr>
    </w:p>
    <w:p w14:paraId="2011EAC0" w14:textId="013D05A7" w:rsidR="00001D9B" w:rsidRDefault="00001D9B" w:rsidP="00001D9B">
      <w:pPr>
        <w:jc w:val="both"/>
        <w:rPr>
          <w:rFonts w:ascii="Abadi" w:hAnsi="Abadi"/>
          <w:sz w:val="21"/>
          <w:szCs w:val="21"/>
        </w:rPr>
      </w:pPr>
      <w:r>
        <w:rPr>
          <w:rFonts w:ascii="Abadi" w:hAnsi="Abadi"/>
          <w:sz w:val="21"/>
          <w:szCs w:val="21"/>
        </w:rPr>
        <w:t>- E</w:t>
      </w:r>
      <w:r w:rsidRPr="001D746E">
        <w:rPr>
          <w:rFonts w:ascii="Abadi" w:hAnsi="Abadi"/>
          <w:sz w:val="21"/>
          <w:szCs w:val="21"/>
        </w:rPr>
        <w:t>l problema de la violencia mediática</w:t>
      </w:r>
      <w:r>
        <w:rPr>
          <w:rFonts w:ascii="Abadi" w:hAnsi="Abadi"/>
          <w:sz w:val="21"/>
          <w:szCs w:val="21"/>
        </w:rPr>
        <w:t>,</w:t>
      </w:r>
      <w:r w:rsidRPr="001D746E">
        <w:rPr>
          <w:rFonts w:ascii="Abadi" w:hAnsi="Abadi"/>
          <w:sz w:val="21"/>
          <w:szCs w:val="21"/>
        </w:rPr>
        <w:t xml:space="preserve"> que es una innovación a la </w:t>
      </w:r>
      <w:r>
        <w:rPr>
          <w:rFonts w:ascii="Abadi" w:hAnsi="Abadi"/>
          <w:sz w:val="21"/>
          <w:szCs w:val="21"/>
        </w:rPr>
        <w:t>L</w:t>
      </w:r>
      <w:r w:rsidRPr="001D746E">
        <w:rPr>
          <w:rFonts w:ascii="Abadi" w:hAnsi="Abadi"/>
          <w:sz w:val="21"/>
          <w:szCs w:val="21"/>
        </w:rPr>
        <w:t xml:space="preserve">ey </w:t>
      </w:r>
      <w:r>
        <w:rPr>
          <w:rFonts w:ascii="Abadi" w:hAnsi="Abadi"/>
          <w:sz w:val="21"/>
          <w:szCs w:val="21"/>
        </w:rPr>
        <w:t>G</w:t>
      </w:r>
      <w:r w:rsidRPr="001D746E">
        <w:rPr>
          <w:rFonts w:ascii="Abadi" w:hAnsi="Abadi"/>
          <w:sz w:val="21"/>
          <w:szCs w:val="21"/>
        </w:rPr>
        <w:t xml:space="preserve">eneral de </w:t>
      </w:r>
      <w:r>
        <w:rPr>
          <w:rFonts w:ascii="Abadi" w:hAnsi="Abadi"/>
          <w:sz w:val="21"/>
          <w:szCs w:val="21"/>
        </w:rPr>
        <w:t>A</w:t>
      </w:r>
      <w:r w:rsidRPr="001D746E">
        <w:rPr>
          <w:rFonts w:ascii="Abadi" w:hAnsi="Abadi"/>
          <w:sz w:val="21"/>
          <w:szCs w:val="21"/>
        </w:rPr>
        <w:t xml:space="preserve">cceso de las </w:t>
      </w:r>
      <w:r>
        <w:rPr>
          <w:rFonts w:ascii="Abadi" w:hAnsi="Abadi"/>
          <w:sz w:val="21"/>
          <w:szCs w:val="21"/>
        </w:rPr>
        <w:t>M</w:t>
      </w:r>
      <w:r w:rsidRPr="001D746E">
        <w:rPr>
          <w:rFonts w:ascii="Abadi" w:hAnsi="Abadi"/>
          <w:sz w:val="21"/>
          <w:szCs w:val="21"/>
        </w:rPr>
        <w:t xml:space="preserve">ujeres a una </w:t>
      </w:r>
      <w:r>
        <w:rPr>
          <w:rFonts w:ascii="Abadi" w:hAnsi="Abadi"/>
          <w:sz w:val="21"/>
          <w:szCs w:val="21"/>
        </w:rPr>
        <w:t>V</w:t>
      </w:r>
      <w:r w:rsidRPr="001D746E">
        <w:rPr>
          <w:rFonts w:ascii="Abadi" w:hAnsi="Abadi"/>
          <w:sz w:val="21"/>
          <w:szCs w:val="21"/>
        </w:rPr>
        <w:t xml:space="preserve">ida </w:t>
      </w:r>
      <w:r>
        <w:rPr>
          <w:rFonts w:ascii="Abadi" w:hAnsi="Abadi"/>
          <w:sz w:val="21"/>
          <w:szCs w:val="21"/>
        </w:rPr>
        <w:t xml:space="preserve">Libre de Violencia, </w:t>
      </w:r>
      <w:r w:rsidRPr="001D746E">
        <w:rPr>
          <w:rFonts w:ascii="Abadi" w:hAnsi="Abadi"/>
          <w:sz w:val="21"/>
          <w:szCs w:val="21"/>
        </w:rPr>
        <w:t>en donde establecen</w:t>
      </w:r>
      <w:r>
        <w:rPr>
          <w:rFonts w:ascii="Abadi" w:hAnsi="Abadi"/>
          <w:sz w:val="21"/>
          <w:szCs w:val="21"/>
        </w:rPr>
        <w:t xml:space="preserve">, </w:t>
      </w:r>
      <w:r w:rsidRPr="001D746E">
        <w:rPr>
          <w:rFonts w:ascii="Abadi" w:hAnsi="Abadi"/>
          <w:sz w:val="21"/>
          <w:szCs w:val="21"/>
        </w:rPr>
        <w:t>lugares donde se comete y formas de cómo se violentan las mujeres</w:t>
      </w:r>
      <w:r>
        <w:rPr>
          <w:rFonts w:ascii="Abadi" w:hAnsi="Abadi"/>
          <w:sz w:val="21"/>
          <w:szCs w:val="21"/>
        </w:rPr>
        <w:t>,</w:t>
      </w:r>
      <w:r w:rsidRPr="001D746E">
        <w:rPr>
          <w:rFonts w:ascii="Abadi" w:hAnsi="Abadi"/>
          <w:sz w:val="21"/>
          <w:szCs w:val="21"/>
        </w:rPr>
        <w:t xml:space="preserve"> lugares y formas</w:t>
      </w:r>
      <w:r>
        <w:rPr>
          <w:rFonts w:ascii="Abadi" w:hAnsi="Abadi"/>
          <w:sz w:val="21"/>
          <w:szCs w:val="21"/>
        </w:rPr>
        <w:t>,</w:t>
      </w:r>
      <w:r w:rsidRPr="001D746E">
        <w:rPr>
          <w:rFonts w:ascii="Abadi" w:hAnsi="Abadi"/>
          <w:sz w:val="21"/>
          <w:szCs w:val="21"/>
        </w:rPr>
        <w:t xml:space="preserve"> al avanzar la tecnología</w:t>
      </w:r>
      <w:r>
        <w:rPr>
          <w:rFonts w:ascii="Abadi" w:hAnsi="Abadi"/>
          <w:sz w:val="21"/>
          <w:szCs w:val="21"/>
        </w:rPr>
        <w:t>,</w:t>
      </w:r>
      <w:r w:rsidRPr="001D746E">
        <w:rPr>
          <w:rFonts w:ascii="Abadi" w:hAnsi="Abadi"/>
          <w:sz w:val="21"/>
          <w:szCs w:val="21"/>
        </w:rPr>
        <w:t xml:space="preserve"> al avanzar los medios de comunicación con la </w:t>
      </w:r>
      <w:r>
        <w:rPr>
          <w:rFonts w:ascii="Abadi" w:hAnsi="Abadi"/>
          <w:sz w:val="21"/>
          <w:szCs w:val="21"/>
        </w:rPr>
        <w:t>r</w:t>
      </w:r>
      <w:r w:rsidRPr="001D746E">
        <w:rPr>
          <w:rFonts w:ascii="Abadi" w:hAnsi="Abadi"/>
          <w:sz w:val="21"/>
          <w:szCs w:val="21"/>
        </w:rPr>
        <w:t>evolución de los chips</w:t>
      </w:r>
      <w:r>
        <w:rPr>
          <w:rFonts w:ascii="Abadi" w:hAnsi="Abadi"/>
          <w:sz w:val="21"/>
          <w:szCs w:val="21"/>
        </w:rPr>
        <w:t>,</w:t>
      </w:r>
      <w:r w:rsidRPr="001D746E">
        <w:rPr>
          <w:rFonts w:ascii="Abadi" w:hAnsi="Abadi"/>
          <w:sz w:val="21"/>
          <w:szCs w:val="21"/>
        </w:rPr>
        <w:t xml:space="preserve"> de las microondas y de toda la tecnología</w:t>
      </w:r>
      <w:r>
        <w:rPr>
          <w:rFonts w:ascii="Abadi" w:hAnsi="Abadi"/>
          <w:sz w:val="21"/>
          <w:szCs w:val="21"/>
        </w:rPr>
        <w:t>,</w:t>
      </w:r>
      <w:r w:rsidRPr="001D746E">
        <w:rPr>
          <w:rFonts w:ascii="Abadi" w:hAnsi="Abadi"/>
          <w:sz w:val="21"/>
          <w:szCs w:val="21"/>
        </w:rPr>
        <w:t xml:space="preserve"> se han presentado nuevas formas de violación a los derechos humanos de las mujeres que son las que hoy intentamos evidenciar para que se resguarden mejor los derechos humanos de las mujeres y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orena</w:t>
      </w:r>
      <w:r>
        <w:rPr>
          <w:rFonts w:ascii="Abadi" w:hAnsi="Abadi"/>
          <w:sz w:val="21"/>
          <w:szCs w:val="21"/>
        </w:rPr>
        <w:t>,</w:t>
      </w:r>
      <w:r w:rsidRPr="001D746E">
        <w:rPr>
          <w:rFonts w:ascii="Abadi" w:hAnsi="Abadi"/>
          <w:sz w:val="21"/>
          <w:szCs w:val="21"/>
        </w:rPr>
        <w:t xml:space="preserve"> para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orena</w:t>
      </w:r>
      <w:r>
        <w:rPr>
          <w:rFonts w:ascii="Abadi" w:hAnsi="Abadi"/>
          <w:sz w:val="21"/>
          <w:szCs w:val="21"/>
        </w:rPr>
        <w:t>,</w:t>
      </w:r>
      <w:r w:rsidRPr="001D746E">
        <w:rPr>
          <w:rFonts w:ascii="Abadi" w:hAnsi="Abadi"/>
          <w:sz w:val="21"/>
          <w:szCs w:val="21"/>
        </w:rPr>
        <w:t xml:space="preserve"> es vital impulsar medidas legislativas que regulen este tipo de prácticas de la violencia digital y mediática y que al mismo tiempo ofrezca las víctimas mecanismos de respuesta inmediata que jurídicamente </w:t>
      </w:r>
      <w:r>
        <w:rPr>
          <w:rFonts w:ascii="Abadi" w:hAnsi="Abadi"/>
          <w:sz w:val="21"/>
          <w:szCs w:val="21"/>
        </w:rPr>
        <w:t xml:space="preserve">sean exigibles, para todas </w:t>
      </w:r>
      <w:r>
        <w:rPr>
          <w:rFonts w:ascii="Abadi" w:hAnsi="Abadi"/>
          <w:sz w:val="21"/>
          <w:szCs w:val="21"/>
        </w:rPr>
        <w:lastRenderedPageBreak/>
        <w:t xml:space="preserve">las mujeres, </w:t>
      </w:r>
      <w:r w:rsidRPr="001D746E">
        <w:rPr>
          <w:rFonts w:ascii="Abadi" w:hAnsi="Abadi"/>
          <w:sz w:val="21"/>
          <w:szCs w:val="21"/>
        </w:rPr>
        <w:t>adolescentes y niñas víctimas</w:t>
      </w:r>
      <w:r>
        <w:rPr>
          <w:rFonts w:ascii="Abadi" w:hAnsi="Abadi"/>
          <w:sz w:val="21"/>
          <w:szCs w:val="21"/>
        </w:rPr>
        <w:t>,</w:t>
      </w:r>
      <w:r w:rsidRPr="001D746E">
        <w:rPr>
          <w:rFonts w:ascii="Abadi" w:hAnsi="Abadi"/>
          <w:sz w:val="21"/>
          <w:szCs w:val="21"/>
        </w:rPr>
        <w:t xml:space="preserve"> tanto de violencia mediática</w:t>
      </w:r>
      <w:r>
        <w:rPr>
          <w:rFonts w:ascii="Abadi" w:hAnsi="Abadi"/>
          <w:sz w:val="21"/>
          <w:szCs w:val="21"/>
        </w:rPr>
        <w:t>,</w:t>
      </w:r>
      <w:r w:rsidRPr="001D746E">
        <w:rPr>
          <w:rFonts w:ascii="Abadi" w:hAnsi="Abadi"/>
          <w:sz w:val="21"/>
          <w:szCs w:val="21"/>
        </w:rPr>
        <w:t xml:space="preserve"> como de violencia digital</w:t>
      </w:r>
      <w:r>
        <w:rPr>
          <w:rFonts w:ascii="Abadi" w:hAnsi="Abadi"/>
          <w:sz w:val="21"/>
          <w:szCs w:val="21"/>
        </w:rPr>
        <w:t>,</w:t>
      </w:r>
      <w:r w:rsidRPr="001D746E">
        <w:rPr>
          <w:rFonts w:ascii="Abadi" w:hAnsi="Abadi"/>
          <w:sz w:val="21"/>
          <w:szCs w:val="21"/>
        </w:rPr>
        <w:t xml:space="preserve"> la violencia mediática</w:t>
      </w:r>
      <w:r>
        <w:rPr>
          <w:rFonts w:ascii="Abadi" w:hAnsi="Abadi"/>
          <w:sz w:val="21"/>
          <w:szCs w:val="21"/>
        </w:rPr>
        <w:t>,</w:t>
      </w:r>
      <w:r w:rsidRPr="001D746E">
        <w:rPr>
          <w:rFonts w:ascii="Abadi" w:hAnsi="Abadi"/>
          <w:sz w:val="21"/>
          <w:szCs w:val="21"/>
        </w:rPr>
        <w:t xml:space="preserve"> es por </w:t>
      </w:r>
      <w:r>
        <w:rPr>
          <w:rFonts w:ascii="Abadi" w:hAnsi="Abadi"/>
          <w:sz w:val="21"/>
          <w:szCs w:val="21"/>
        </w:rPr>
        <w:t xml:space="preserve">lo que conocemos, </w:t>
      </w:r>
      <w:r w:rsidRPr="001D746E">
        <w:rPr>
          <w:rFonts w:ascii="Abadi" w:hAnsi="Abadi"/>
          <w:sz w:val="21"/>
          <w:szCs w:val="21"/>
        </w:rPr>
        <w:t>pues</w:t>
      </w:r>
      <w:r>
        <w:rPr>
          <w:rFonts w:ascii="Abadi" w:hAnsi="Abadi"/>
          <w:sz w:val="21"/>
          <w:szCs w:val="21"/>
        </w:rPr>
        <w:t>,</w:t>
      </w:r>
      <w:r w:rsidRPr="001D746E">
        <w:rPr>
          <w:rFonts w:ascii="Abadi" w:hAnsi="Abadi"/>
          <w:sz w:val="21"/>
          <w:szCs w:val="21"/>
        </w:rPr>
        <w:t xml:space="preserve"> los medios tradicionales de </w:t>
      </w:r>
      <w:r>
        <w:rPr>
          <w:rFonts w:ascii="Abadi" w:hAnsi="Abadi"/>
          <w:sz w:val="21"/>
          <w:szCs w:val="21"/>
        </w:rPr>
        <w:t xml:space="preserve">comunicación, radios, televisión y la </w:t>
      </w:r>
      <w:r w:rsidRPr="001D746E">
        <w:rPr>
          <w:rFonts w:ascii="Abadi" w:hAnsi="Abadi"/>
          <w:sz w:val="21"/>
          <w:szCs w:val="21"/>
        </w:rPr>
        <w:t>digital pues</w:t>
      </w:r>
      <w:r>
        <w:rPr>
          <w:rFonts w:ascii="Abadi" w:hAnsi="Abadi"/>
          <w:sz w:val="21"/>
          <w:szCs w:val="21"/>
        </w:rPr>
        <w:t>,</w:t>
      </w:r>
      <w:r w:rsidRPr="001D746E">
        <w:rPr>
          <w:rFonts w:ascii="Abadi" w:hAnsi="Abadi"/>
          <w:sz w:val="21"/>
          <w:szCs w:val="21"/>
        </w:rPr>
        <w:t xml:space="preserve"> es a través de lo que genéricamente se ha dicho redes social</w:t>
      </w:r>
      <w:r>
        <w:rPr>
          <w:rFonts w:ascii="Abadi" w:hAnsi="Abadi"/>
          <w:sz w:val="21"/>
          <w:szCs w:val="21"/>
        </w:rPr>
        <w:t>.</w:t>
      </w:r>
    </w:p>
    <w:p w14:paraId="1D0E9077" w14:textId="77777777" w:rsidR="00001D9B" w:rsidRDefault="00001D9B" w:rsidP="00001D9B">
      <w:pPr>
        <w:jc w:val="both"/>
        <w:rPr>
          <w:rFonts w:ascii="Abadi" w:hAnsi="Abadi"/>
          <w:sz w:val="21"/>
          <w:szCs w:val="21"/>
        </w:rPr>
      </w:pPr>
    </w:p>
    <w:p w14:paraId="6A678F3B" w14:textId="4CBECC5E" w:rsidR="00001D9B" w:rsidRDefault="00001D9B" w:rsidP="00001D9B">
      <w:pPr>
        <w:jc w:val="both"/>
        <w:rPr>
          <w:rFonts w:ascii="Abadi" w:hAnsi="Abadi"/>
          <w:sz w:val="21"/>
          <w:szCs w:val="21"/>
        </w:rPr>
      </w:pPr>
      <w:r>
        <w:rPr>
          <w:rFonts w:ascii="Abadi" w:hAnsi="Abadi"/>
          <w:sz w:val="21"/>
          <w:szCs w:val="21"/>
        </w:rPr>
        <w:t>- S</w:t>
      </w:r>
      <w:r w:rsidRPr="001D746E">
        <w:rPr>
          <w:rFonts w:ascii="Abadi" w:hAnsi="Abadi"/>
          <w:sz w:val="21"/>
          <w:szCs w:val="21"/>
        </w:rPr>
        <w:t xml:space="preserve">in embargo aunque representa un avance importante también </w:t>
      </w:r>
      <w:r>
        <w:rPr>
          <w:rFonts w:ascii="Abadi" w:hAnsi="Abadi"/>
          <w:sz w:val="21"/>
          <w:szCs w:val="21"/>
        </w:rPr>
        <w:t xml:space="preserve">es </w:t>
      </w:r>
      <w:r w:rsidRPr="001D746E">
        <w:rPr>
          <w:rFonts w:ascii="Abadi" w:hAnsi="Abadi"/>
          <w:sz w:val="21"/>
          <w:szCs w:val="21"/>
        </w:rPr>
        <w:t xml:space="preserve">necesario precisar que el presente dictamen pudo tener un impacto más amplio si se hubieran incluido algunas de las propuestas de reformas al </w:t>
      </w:r>
      <w:r>
        <w:rPr>
          <w:rFonts w:ascii="Abadi" w:hAnsi="Abadi"/>
          <w:sz w:val="21"/>
          <w:szCs w:val="21"/>
        </w:rPr>
        <w:t>C</w:t>
      </w:r>
      <w:r w:rsidRPr="001D746E">
        <w:rPr>
          <w:rFonts w:ascii="Abadi" w:hAnsi="Abadi"/>
          <w:sz w:val="21"/>
          <w:szCs w:val="21"/>
        </w:rPr>
        <w:t xml:space="preserve">ódigo </w:t>
      </w:r>
      <w:r>
        <w:rPr>
          <w:rFonts w:ascii="Abadi" w:hAnsi="Abadi"/>
          <w:sz w:val="21"/>
          <w:szCs w:val="21"/>
        </w:rPr>
        <w:t>P</w:t>
      </w:r>
      <w:r w:rsidRPr="001D746E">
        <w:rPr>
          <w:rFonts w:ascii="Abadi" w:hAnsi="Abadi"/>
          <w:sz w:val="21"/>
          <w:szCs w:val="21"/>
        </w:rPr>
        <w:t xml:space="preserve">enal que desde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orena</w:t>
      </w:r>
      <w:r>
        <w:rPr>
          <w:rFonts w:ascii="Abadi" w:hAnsi="Abadi"/>
          <w:sz w:val="21"/>
          <w:szCs w:val="21"/>
        </w:rPr>
        <w:t>,</w:t>
      </w:r>
      <w:r w:rsidRPr="001D746E">
        <w:rPr>
          <w:rFonts w:ascii="Abadi" w:hAnsi="Abadi"/>
          <w:sz w:val="21"/>
          <w:szCs w:val="21"/>
        </w:rPr>
        <w:t xml:space="preserve"> realizamos al tipo penal de afectación a la intimidad</w:t>
      </w:r>
      <w:r>
        <w:rPr>
          <w:rFonts w:ascii="Abadi" w:hAnsi="Abadi"/>
          <w:sz w:val="21"/>
          <w:szCs w:val="21"/>
        </w:rPr>
        <w:t>,</w:t>
      </w:r>
      <w:r w:rsidRPr="001D746E">
        <w:rPr>
          <w:rFonts w:ascii="Abadi" w:hAnsi="Abadi"/>
          <w:sz w:val="21"/>
          <w:szCs w:val="21"/>
        </w:rPr>
        <w:t xml:space="preserve"> por ejemplo se pudo </w:t>
      </w:r>
      <w:r>
        <w:rPr>
          <w:rFonts w:ascii="Abadi" w:hAnsi="Abadi"/>
          <w:sz w:val="21"/>
          <w:szCs w:val="21"/>
        </w:rPr>
        <w:t xml:space="preserve">haber </w:t>
      </w:r>
      <w:r w:rsidRPr="001D746E">
        <w:rPr>
          <w:rFonts w:ascii="Abadi" w:hAnsi="Abadi"/>
          <w:sz w:val="21"/>
          <w:szCs w:val="21"/>
        </w:rPr>
        <w:t>elimina</w:t>
      </w:r>
      <w:r>
        <w:rPr>
          <w:rFonts w:ascii="Abadi" w:hAnsi="Abadi"/>
          <w:sz w:val="21"/>
          <w:szCs w:val="21"/>
        </w:rPr>
        <w:t xml:space="preserve">do el requisito, </w:t>
      </w:r>
      <w:r w:rsidRPr="001D746E">
        <w:rPr>
          <w:rFonts w:ascii="Abadi" w:hAnsi="Abadi"/>
          <w:sz w:val="21"/>
          <w:szCs w:val="21"/>
        </w:rPr>
        <w:t>de que este delito se persiga por querella tal como lo pro</w:t>
      </w:r>
      <w:r>
        <w:rPr>
          <w:rFonts w:ascii="Abadi" w:hAnsi="Abadi"/>
          <w:sz w:val="21"/>
          <w:szCs w:val="21"/>
        </w:rPr>
        <w:t xml:space="preserve">pusimos, se pudo </w:t>
      </w:r>
      <w:r w:rsidRPr="001D746E">
        <w:rPr>
          <w:rFonts w:ascii="Abadi" w:hAnsi="Abadi"/>
          <w:sz w:val="21"/>
          <w:szCs w:val="21"/>
        </w:rPr>
        <w:t xml:space="preserve">eliminar el requisito de que este delito se perciba por querella </w:t>
      </w:r>
      <w:r>
        <w:rPr>
          <w:rFonts w:ascii="Abadi" w:hAnsi="Abadi"/>
          <w:sz w:val="21"/>
          <w:szCs w:val="21"/>
        </w:rPr>
        <w:t xml:space="preserve">tal como lo propusimos, </w:t>
      </w:r>
      <w:r w:rsidRPr="001D746E">
        <w:rPr>
          <w:rFonts w:ascii="Abadi" w:hAnsi="Abadi"/>
          <w:sz w:val="21"/>
          <w:szCs w:val="21"/>
        </w:rPr>
        <w:t>desde esta perspectiva el grado de afectación a los bienes jurídicos de la libertad sexual y a la intimidad amerita que este delito deba perseguirse de oficio</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que no haya denuncias</w:t>
      </w:r>
      <w:r>
        <w:rPr>
          <w:rFonts w:ascii="Abadi" w:hAnsi="Abadi"/>
          <w:sz w:val="21"/>
          <w:szCs w:val="21"/>
        </w:rPr>
        <w:t>,</w:t>
      </w:r>
      <w:r w:rsidRPr="001D746E">
        <w:rPr>
          <w:rFonts w:ascii="Abadi" w:hAnsi="Abadi"/>
          <w:sz w:val="21"/>
          <w:szCs w:val="21"/>
        </w:rPr>
        <w:t xml:space="preserve"> sino que el juez directamente lo per</w:t>
      </w:r>
      <w:r>
        <w:rPr>
          <w:rFonts w:ascii="Abadi" w:hAnsi="Abadi"/>
          <w:sz w:val="21"/>
          <w:szCs w:val="21"/>
        </w:rPr>
        <w:t>sigue</w:t>
      </w:r>
      <w:r w:rsidRPr="001D746E">
        <w:rPr>
          <w:rFonts w:ascii="Abadi" w:hAnsi="Abadi"/>
          <w:sz w:val="21"/>
          <w:szCs w:val="21"/>
        </w:rPr>
        <w:t xml:space="preserve"> además</w:t>
      </w:r>
      <w:r>
        <w:rPr>
          <w:rFonts w:ascii="Abadi" w:hAnsi="Abadi"/>
          <w:sz w:val="21"/>
          <w:szCs w:val="21"/>
        </w:rPr>
        <w:t>,</w:t>
      </w:r>
      <w:r w:rsidRPr="001D746E">
        <w:rPr>
          <w:rFonts w:ascii="Abadi" w:hAnsi="Abadi"/>
          <w:sz w:val="21"/>
          <w:szCs w:val="21"/>
        </w:rPr>
        <w:t xml:space="preserve"> esto hubiera tenido un efecto</w:t>
      </w:r>
      <w:r>
        <w:rPr>
          <w:rFonts w:ascii="Abadi" w:hAnsi="Abadi"/>
          <w:sz w:val="21"/>
          <w:szCs w:val="21"/>
        </w:rPr>
        <w:t>,</w:t>
      </w:r>
      <w:r w:rsidRPr="001D746E">
        <w:rPr>
          <w:rFonts w:ascii="Abadi" w:hAnsi="Abadi"/>
          <w:sz w:val="21"/>
          <w:szCs w:val="21"/>
        </w:rPr>
        <w:t xml:space="preserve"> de que se lograra ampliar el término para la prescripción del </w:t>
      </w:r>
      <w:r>
        <w:rPr>
          <w:rFonts w:ascii="Abadi" w:hAnsi="Abadi"/>
          <w:sz w:val="21"/>
          <w:szCs w:val="21"/>
        </w:rPr>
        <w:t xml:space="preserve">delito, </w:t>
      </w:r>
      <w:r w:rsidRPr="001D746E">
        <w:rPr>
          <w:rFonts w:ascii="Abadi" w:hAnsi="Abadi"/>
          <w:sz w:val="21"/>
          <w:szCs w:val="21"/>
        </w:rPr>
        <w:t>pese a este tipo de faltantes</w:t>
      </w:r>
      <w:r>
        <w:rPr>
          <w:rFonts w:ascii="Abadi" w:hAnsi="Abadi"/>
          <w:sz w:val="21"/>
          <w:szCs w:val="21"/>
        </w:rPr>
        <w:t>,</w:t>
      </w:r>
      <w:r w:rsidRPr="001D746E">
        <w:rPr>
          <w:rFonts w:ascii="Abadi" w:hAnsi="Abadi"/>
          <w:sz w:val="21"/>
          <w:szCs w:val="21"/>
        </w:rPr>
        <w:t xml:space="preserve"> las reformas que sí impactan el dictamen</w:t>
      </w:r>
      <w:r>
        <w:rPr>
          <w:rFonts w:ascii="Abadi" w:hAnsi="Abadi"/>
          <w:sz w:val="21"/>
          <w:szCs w:val="21"/>
        </w:rPr>
        <w:t>,</w:t>
      </w:r>
      <w:r w:rsidRPr="001D746E">
        <w:rPr>
          <w:rFonts w:ascii="Abadi" w:hAnsi="Abadi"/>
          <w:sz w:val="21"/>
          <w:szCs w:val="21"/>
        </w:rPr>
        <w:t xml:space="preserve"> son positivas y desde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 xml:space="preserve">orena seguiremos insistiendo e impulsando medidas para prevenir y erradicar y sancionar las conductas basadas en estereotipos y prejuicios en contra de las niñas adolescentes y mujeres así como para garantizar una vida libre de violencia en conmemoración del asesinato de las hermanas </w:t>
      </w:r>
      <w:r>
        <w:rPr>
          <w:rFonts w:ascii="Abadi" w:hAnsi="Abadi"/>
          <w:sz w:val="21"/>
          <w:szCs w:val="21"/>
        </w:rPr>
        <w:t>M</w:t>
      </w:r>
      <w:r w:rsidRPr="001D746E">
        <w:rPr>
          <w:rFonts w:ascii="Abadi" w:hAnsi="Abadi"/>
          <w:sz w:val="21"/>
          <w:szCs w:val="21"/>
        </w:rPr>
        <w:t xml:space="preserve">irabal en República Dominicana por parte del </w:t>
      </w:r>
      <w:r>
        <w:rPr>
          <w:rFonts w:ascii="Abadi" w:hAnsi="Abadi"/>
          <w:sz w:val="21"/>
          <w:szCs w:val="21"/>
        </w:rPr>
        <w:t>«C</w:t>
      </w:r>
      <w:r w:rsidRPr="001D746E">
        <w:rPr>
          <w:rFonts w:ascii="Abadi" w:hAnsi="Abadi"/>
          <w:sz w:val="21"/>
          <w:szCs w:val="21"/>
        </w:rPr>
        <w:t>hacal</w:t>
      </w:r>
      <w:r>
        <w:rPr>
          <w:rFonts w:ascii="Abadi" w:hAnsi="Abadi"/>
          <w:sz w:val="21"/>
          <w:szCs w:val="21"/>
        </w:rPr>
        <w:t>»</w:t>
      </w:r>
      <w:r w:rsidRPr="001D746E">
        <w:rPr>
          <w:rFonts w:ascii="Abadi" w:hAnsi="Abadi"/>
          <w:sz w:val="21"/>
          <w:szCs w:val="21"/>
        </w:rPr>
        <w:t xml:space="preserve"> Leónidas Trujillo y que provocó la muerte de </w:t>
      </w:r>
      <w:r>
        <w:rPr>
          <w:rFonts w:ascii="Abadi" w:hAnsi="Abadi"/>
          <w:sz w:val="21"/>
          <w:szCs w:val="21"/>
        </w:rPr>
        <w:t>tres</w:t>
      </w:r>
      <w:r w:rsidRPr="001D746E">
        <w:rPr>
          <w:rFonts w:ascii="Abadi" w:hAnsi="Abadi"/>
          <w:sz w:val="21"/>
          <w:szCs w:val="21"/>
        </w:rPr>
        <w:t xml:space="preserve"> hermanas Mirabal en República Dominicana</w:t>
      </w:r>
      <w:r>
        <w:rPr>
          <w:rFonts w:ascii="Abadi" w:hAnsi="Abadi"/>
          <w:sz w:val="21"/>
          <w:szCs w:val="21"/>
        </w:rPr>
        <w:t>,</w:t>
      </w:r>
      <w:r w:rsidRPr="001D746E">
        <w:rPr>
          <w:rFonts w:ascii="Abadi" w:hAnsi="Abadi"/>
          <w:sz w:val="21"/>
          <w:szCs w:val="21"/>
        </w:rPr>
        <w:t xml:space="preserve"> sostenemos un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orena</w:t>
      </w:r>
      <w:r>
        <w:rPr>
          <w:rFonts w:ascii="Abadi" w:hAnsi="Abadi"/>
          <w:sz w:val="21"/>
          <w:szCs w:val="21"/>
        </w:rPr>
        <w:t>,</w:t>
      </w:r>
      <w:r w:rsidRPr="001D746E">
        <w:rPr>
          <w:rFonts w:ascii="Abadi" w:hAnsi="Abadi"/>
          <w:sz w:val="21"/>
          <w:szCs w:val="21"/>
        </w:rPr>
        <w:t xml:space="preserve"> nuestro interés</w:t>
      </w:r>
      <w:r>
        <w:rPr>
          <w:rFonts w:ascii="Abadi" w:hAnsi="Abadi"/>
          <w:sz w:val="21"/>
          <w:szCs w:val="21"/>
        </w:rPr>
        <w:t>,</w:t>
      </w:r>
      <w:r w:rsidRPr="001D746E">
        <w:rPr>
          <w:rFonts w:ascii="Abadi" w:hAnsi="Abadi"/>
          <w:sz w:val="21"/>
          <w:szCs w:val="21"/>
        </w:rPr>
        <w:t xml:space="preserve"> nuestro acompañamiento</w:t>
      </w:r>
      <w:r>
        <w:rPr>
          <w:rFonts w:ascii="Abadi" w:hAnsi="Abadi"/>
          <w:sz w:val="21"/>
          <w:szCs w:val="21"/>
        </w:rPr>
        <w:t>,</w:t>
      </w:r>
      <w:r w:rsidRPr="001D746E">
        <w:rPr>
          <w:rFonts w:ascii="Abadi" w:hAnsi="Abadi"/>
          <w:sz w:val="21"/>
          <w:szCs w:val="21"/>
        </w:rPr>
        <w:t xml:space="preserve"> nuestro impulso</w:t>
      </w:r>
      <w:r>
        <w:rPr>
          <w:rFonts w:ascii="Abadi" w:hAnsi="Abadi"/>
          <w:sz w:val="21"/>
          <w:szCs w:val="21"/>
        </w:rPr>
        <w:t>,</w:t>
      </w:r>
      <w:r w:rsidRPr="001D746E">
        <w:rPr>
          <w:rFonts w:ascii="Abadi" w:hAnsi="Abadi"/>
          <w:sz w:val="21"/>
          <w:szCs w:val="21"/>
        </w:rPr>
        <w:t xml:space="preserve"> para que todo lo que tenga que ver con derechos humanos de las mujeres y en contra de la violencia de género se ha legislado adecuadamente en este </w:t>
      </w:r>
      <w:r>
        <w:rPr>
          <w:rFonts w:ascii="Abadi" w:hAnsi="Abadi"/>
          <w:sz w:val="21"/>
          <w:szCs w:val="21"/>
        </w:rPr>
        <w:t>C</w:t>
      </w:r>
      <w:r w:rsidRPr="001D746E">
        <w:rPr>
          <w:rFonts w:ascii="Abadi" w:hAnsi="Abadi"/>
          <w:sz w:val="21"/>
          <w:szCs w:val="21"/>
        </w:rPr>
        <w:t>ongreso</w:t>
      </w:r>
      <w:r>
        <w:rPr>
          <w:rFonts w:ascii="Abadi" w:hAnsi="Abadi"/>
          <w:sz w:val="21"/>
          <w:szCs w:val="21"/>
        </w:rPr>
        <w:t>.</w:t>
      </w:r>
    </w:p>
    <w:p w14:paraId="4EB3120E" w14:textId="77777777" w:rsidR="00001D9B" w:rsidRDefault="00001D9B" w:rsidP="00001D9B">
      <w:pPr>
        <w:jc w:val="both"/>
        <w:rPr>
          <w:rFonts w:ascii="Abadi" w:hAnsi="Abadi"/>
          <w:sz w:val="21"/>
          <w:szCs w:val="21"/>
        </w:rPr>
      </w:pPr>
    </w:p>
    <w:p w14:paraId="21EEAF37" w14:textId="46C8901B" w:rsidR="00001D9B" w:rsidRDefault="00001D9B" w:rsidP="00001D9B">
      <w:pPr>
        <w:jc w:val="both"/>
        <w:rPr>
          <w:rFonts w:ascii="Abadi" w:hAnsi="Abadi"/>
          <w:sz w:val="21"/>
          <w:szCs w:val="21"/>
        </w:rPr>
      </w:pPr>
      <w:r>
        <w:rPr>
          <w:rFonts w:ascii="Abadi" w:hAnsi="Abadi"/>
          <w:sz w:val="21"/>
          <w:szCs w:val="21"/>
        </w:rPr>
        <w:t>-</w:t>
      </w:r>
      <w:r w:rsidRPr="001D746E">
        <w:rPr>
          <w:rFonts w:ascii="Abadi" w:hAnsi="Abadi"/>
          <w:sz w:val="21"/>
          <w:szCs w:val="21"/>
        </w:rPr>
        <w:t xml:space="preserve"> </w:t>
      </w:r>
      <w:r>
        <w:rPr>
          <w:rFonts w:ascii="Abadi" w:hAnsi="Abadi"/>
          <w:sz w:val="21"/>
          <w:szCs w:val="21"/>
        </w:rPr>
        <w:t>¡M</w:t>
      </w:r>
      <w:r w:rsidRPr="001D746E">
        <w:rPr>
          <w:rFonts w:ascii="Abadi" w:hAnsi="Abadi"/>
          <w:sz w:val="21"/>
          <w:szCs w:val="21"/>
        </w:rPr>
        <w:t>uchas gracias</w:t>
      </w:r>
      <w:r>
        <w:rPr>
          <w:rFonts w:ascii="Abadi" w:hAnsi="Abadi"/>
          <w:sz w:val="21"/>
          <w:szCs w:val="21"/>
        </w:rPr>
        <w:t>!</w:t>
      </w:r>
    </w:p>
    <w:p w14:paraId="174D40AA" w14:textId="77777777" w:rsidR="00001D9B" w:rsidRPr="001D746E" w:rsidRDefault="00001D9B" w:rsidP="00001D9B">
      <w:pPr>
        <w:jc w:val="both"/>
        <w:rPr>
          <w:rFonts w:ascii="Abadi" w:hAnsi="Abadi"/>
          <w:sz w:val="21"/>
          <w:szCs w:val="21"/>
        </w:rPr>
      </w:pPr>
    </w:p>
    <w:p w14:paraId="5CC49038" w14:textId="09B67FF8" w:rsidR="00001D9B" w:rsidRDefault="00001D9B" w:rsidP="00001D9B">
      <w:pPr>
        <w:jc w:val="both"/>
        <w:rPr>
          <w:rFonts w:ascii="Abadi" w:hAnsi="Abadi"/>
          <w:sz w:val="21"/>
          <w:szCs w:val="21"/>
        </w:rPr>
      </w:pPr>
      <w:r>
        <w:rPr>
          <w:rFonts w:ascii="Abadi" w:hAnsi="Abadi"/>
          <w:sz w:val="21"/>
          <w:szCs w:val="21"/>
        </w:rPr>
        <w:tab/>
      </w:r>
      <w:r w:rsidRPr="000B29DE">
        <w:rPr>
          <w:rFonts w:ascii="Abadi" w:hAnsi="Abadi"/>
          <w:b/>
          <w:bCs/>
          <w:sz w:val="21"/>
          <w:szCs w:val="21"/>
        </w:rPr>
        <w:t xml:space="preserve">- EL </w:t>
      </w:r>
      <w:proofErr w:type="gramStart"/>
      <w:r w:rsidRPr="000B29DE">
        <w:rPr>
          <w:rFonts w:ascii="Abadi" w:hAnsi="Abadi"/>
          <w:b/>
          <w:bCs/>
          <w:sz w:val="21"/>
          <w:szCs w:val="21"/>
        </w:rPr>
        <w:t>Presidente.-</w:t>
      </w:r>
      <w:proofErr w:type="gramEnd"/>
      <w:r>
        <w:rPr>
          <w:rFonts w:ascii="Abadi" w:hAnsi="Abadi"/>
          <w:sz w:val="21"/>
          <w:szCs w:val="21"/>
        </w:rPr>
        <w:t xml:space="preserve"> ¡Gracias! diputado David Martínez Mendizabal. </w:t>
      </w:r>
    </w:p>
    <w:p w14:paraId="39580823" w14:textId="77777777" w:rsidR="00001D9B" w:rsidRPr="001D746E" w:rsidRDefault="00001D9B" w:rsidP="00001D9B">
      <w:pPr>
        <w:jc w:val="both"/>
        <w:rPr>
          <w:rFonts w:ascii="Abadi" w:hAnsi="Abadi"/>
          <w:sz w:val="21"/>
          <w:szCs w:val="21"/>
        </w:rPr>
      </w:pPr>
    </w:p>
    <w:p w14:paraId="7BDD99DE" w14:textId="52C8F2EE" w:rsidR="00001D9B" w:rsidRDefault="00001D9B" w:rsidP="00001D9B">
      <w:pPr>
        <w:jc w:val="both"/>
        <w:rPr>
          <w:rFonts w:ascii="Abadi" w:hAnsi="Abadi"/>
          <w:sz w:val="21"/>
          <w:szCs w:val="21"/>
        </w:rPr>
      </w:pPr>
      <w:r>
        <w:rPr>
          <w:rFonts w:ascii="Abadi" w:hAnsi="Abadi"/>
          <w:sz w:val="21"/>
          <w:szCs w:val="21"/>
        </w:rPr>
        <w:tab/>
        <w:t>- A</w:t>
      </w:r>
      <w:r w:rsidRPr="001D746E">
        <w:rPr>
          <w:rFonts w:ascii="Abadi" w:hAnsi="Abadi"/>
          <w:sz w:val="21"/>
          <w:szCs w:val="21"/>
        </w:rPr>
        <w:t xml:space="preserve">gotadas las participaciones </w:t>
      </w:r>
      <w:r>
        <w:rPr>
          <w:rFonts w:ascii="Abadi" w:hAnsi="Abadi"/>
          <w:sz w:val="21"/>
          <w:szCs w:val="21"/>
        </w:rPr>
        <w:t xml:space="preserve">se pide a la Secretaría que proceda, a recabar votación </w:t>
      </w:r>
      <w:r>
        <w:rPr>
          <w:rFonts w:ascii="Abadi" w:hAnsi="Abadi"/>
          <w:sz w:val="21"/>
          <w:szCs w:val="21"/>
        </w:rPr>
        <w:t xml:space="preserve">nominal de la Asamblea, a través del sistema electronico, y quienes se encuentran a distancia en la modalidad convencional a efecto de aprobar o no el dictamen en lo general, puesto a su consideración. </w:t>
      </w:r>
    </w:p>
    <w:p w14:paraId="021C87AB" w14:textId="77777777" w:rsidR="00001D9B" w:rsidRDefault="00001D9B" w:rsidP="00001D9B">
      <w:pPr>
        <w:jc w:val="both"/>
        <w:rPr>
          <w:rFonts w:ascii="Abadi" w:hAnsi="Abadi"/>
          <w:sz w:val="21"/>
          <w:szCs w:val="21"/>
        </w:rPr>
      </w:pPr>
    </w:p>
    <w:p w14:paraId="7F64DE91" w14:textId="1B8D55D5" w:rsidR="00001D9B" w:rsidRDefault="00001D9B" w:rsidP="00001D9B">
      <w:pPr>
        <w:jc w:val="both"/>
        <w:rPr>
          <w:rFonts w:ascii="Abadi" w:hAnsi="Abadi"/>
          <w:b/>
          <w:bCs/>
          <w:sz w:val="21"/>
          <w:szCs w:val="21"/>
        </w:rPr>
      </w:pPr>
      <w:r w:rsidRPr="00FC2109">
        <w:rPr>
          <w:rFonts w:ascii="Abadi" w:hAnsi="Abadi"/>
          <w:b/>
          <w:bCs/>
          <w:sz w:val="21"/>
          <w:szCs w:val="21"/>
        </w:rPr>
        <w:t>(Abrimos nuestro sistema electronico)</w:t>
      </w:r>
    </w:p>
    <w:p w14:paraId="18229464" w14:textId="77777777" w:rsidR="00001D9B" w:rsidRPr="00FC2109" w:rsidRDefault="00001D9B" w:rsidP="00001D9B">
      <w:pPr>
        <w:jc w:val="both"/>
        <w:rPr>
          <w:rFonts w:ascii="Abadi" w:hAnsi="Abadi"/>
          <w:b/>
          <w:bCs/>
          <w:sz w:val="21"/>
          <w:szCs w:val="21"/>
        </w:rPr>
      </w:pPr>
    </w:p>
    <w:p w14:paraId="5BBB69DE" w14:textId="2E5CA6DF" w:rsidR="00001D9B" w:rsidRDefault="00001D9B" w:rsidP="00001D9B">
      <w:pPr>
        <w:jc w:val="both"/>
        <w:rPr>
          <w:rFonts w:ascii="Abadi" w:hAnsi="Abadi"/>
          <w:sz w:val="21"/>
          <w:szCs w:val="21"/>
        </w:rPr>
      </w:pPr>
      <w:r>
        <w:rPr>
          <w:rFonts w:ascii="Abadi" w:hAnsi="Abadi"/>
          <w:sz w:val="21"/>
          <w:szCs w:val="21"/>
        </w:rPr>
        <w:tab/>
      </w:r>
      <w:r w:rsidRPr="00FC2109">
        <w:rPr>
          <w:rFonts w:ascii="Abadi" w:hAnsi="Abadi"/>
          <w:b/>
          <w:bCs/>
          <w:sz w:val="21"/>
          <w:szCs w:val="21"/>
        </w:rPr>
        <w:t xml:space="preserve">- El </w:t>
      </w:r>
      <w:proofErr w:type="gramStart"/>
      <w:r w:rsidRPr="00FC2109">
        <w:rPr>
          <w:rFonts w:ascii="Abadi" w:hAnsi="Abadi"/>
          <w:b/>
          <w:bCs/>
          <w:sz w:val="21"/>
          <w:szCs w:val="21"/>
        </w:rPr>
        <w:t>Secretario.-</w:t>
      </w:r>
      <w:proofErr w:type="gramEnd"/>
      <w:r>
        <w:rPr>
          <w:rFonts w:ascii="Abadi" w:hAnsi="Abadi"/>
          <w:sz w:val="21"/>
          <w:szCs w:val="21"/>
        </w:rPr>
        <w:t xml:space="preserve"> E</w:t>
      </w:r>
      <w:r w:rsidRPr="001D746E">
        <w:rPr>
          <w:rFonts w:ascii="Abadi" w:hAnsi="Abadi"/>
          <w:sz w:val="21"/>
          <w:szCs w:val="21"/>
        </w:rPr>
        <w:t>n votación nominal</w:t>
      </w:r>
      <w:r>
        <w:rPr>
          <w:rFonts w:ascii="Abadi" w:hAnsi="Abadi"/>
          <w:sz w:val="21"/>
          <w:szCs w:val="21"/>
        </w:rPr>
        <w:t>,</w:t>
      </w:r>
      <w:r w:rsidRPr="001D746E">
        <w:rPr>
          <w:rFonts w:ascii="Abadi" w:hAnsi="Abadi"/>
          <w:sz w:val="21"/>
          <w:szCs w:val="21"/>
        </w:rPr>
        <w:t xml:space="preserve"> por el sistema electrónico</w:t>
      </w:r>
      <w:r>
        <w:rPr>
          <w:rFonts w:ascii="Abadi" w:hAnsi="Abadi"/>
          <w:sz w:val="21"/>
          <w:szCs w:val="21"/>
        </w:rPr>
        <w:t>,</w:t>
      </w:r>
      <w:r w:rsidRPr="001D746E">
        <w:rPr>
          <w:rFonts w:ascii="Abadi" w:hAnsi="Abadi"/>
          <w:sz w:val="21"/>
          <w:szCs w:val="21"/>
        </w:rPr>
        <w:t xml:space="preserve"> y quienes se encuentren a distancia en la modalidad convencional</w:t>
      </w:r>
      <w:r>
        <w:rPr>
          <w:rFonts w:ascii="Abadi" w:hAnsi="Abadi"/>
          <w:sz w:val="21"/>
          <w:szCs w:val="21"/>
        </w:rPr>
        <w:t>,</w:t>
      </w:r>
      <w:r w:rsidRPr="001D746E">
        <w:rPr>
          <w:rFonts w:ascii="Abadi" w:hAnsi="Abadi"/>
          <w:sz w:val="21"/>
          <w:szCs w:val="21"/>
        </w:rPr>
        <w:t xml:space="preserve"> enunciando su nombre y el sentido de su voto</w:t>
      </w:r>
      <w:r>
        <w:rPr>
          <w:rFonts w:ascii="Abadi" w:hAnsi="Abadi"/>
          <w:sz w:val="21"/>
          <w:szCs w:val="21"/>
        </w:rPr>
        <w:t>,</w:t>
      </w:r>
      <w:r w:rsidRPr="001D746E">
        <w:rPr>
          <w:rFonts w:ascii="Abadi" w:hAnsi="Abadi"/>
          <w:sz w:val="21"/>
          <w:szCs w:val="21"/>
        </w:rPr>
        <w:t xml:space="preserve"> se pregunta a las diputadas y a los diputados si se aprueba en lo general el dictamen puesto a su consideración</w:t>
      </w:r>
      <w:r>
        <w:rPr>
          <w:rFonts w:ascii="Abadi" w:hAnsi="Abadi"/>
          <w:sz w:val="21"/>
          <w:szCs w:val="21"/>
        </w:rPr>
        <w:t>.</w:t>
      </w:r>
      <w:r w:rsidRPr="00020528">
        <w:rPr>
          <w:rFonts w:ascii="Abadi" w:hAnsi="Abadi"/>
          <w:sz w:val="21"/>
          <w:szCs w:val="21"/>
        </w:rPr>
        <w:t xml:space="preserve"> </w:t>
      </w:r>
      <w:r>
        <w:rPr>
          <w:rFonts w:ascii="Abadi" w:hAnsi="Abadi"/>
          <w:sz w:val="21"/>
          <w:szCs w:val="21"/>
        </w:rPr>
        <w:t>¿D</w:t>
      </w:r>
      <w:r w:rsidRPr="001D746E">
        <w:rPr>
          <w:rFonts w:ascii="Abadi" w:hAnsi="Abadi"/>
          <w:sz w:val="21"/>
          <w:szCs w:val="21"/>
        </w:rPr>
        <w:t xml:space="preserve">iputada </w:t>
      </w:r>
      <w:r>
        <w:rPr>
          <w:rFonts w:ascii="Abadi" w:hAnsi="Abadi"/>
          <w:sz w:val="21"/>
          <w:szCs w:val="21"/>
        </w:rPr>
        <w:t>A</w:t>
      </w:r>
      <w:r w:rsidRPr="001D746E">
        <w:rPr>
          <w:rFonts w:ascii="Abadi" w:hAnsi="Abadi"/>
          <w:sz w:val="21"/>
          <w:szCs w:val="21"/>
        </w:rPr>
        <w:t>lma Ed</w:t>
      </w:r>
      <w:r>
        <w:rPr>
          <w:rFonts w:ascii="Abadi" w:hAnsi="Abadi"/>
          <w:sz w:val="21"/>
          <w:szCs w:val="21"/>
        </w:rPr>
        <w:t>wv</w:t>
      </w:r>
      <w:r w:rsidRPr="001D746E">
        <w:rPr>
          <w:rFonts w:ascii="Abadi" w:hAnsi="Abadi"/>
          <w:sz w:val="21"/>
          <w:szCs w:val="21"/>
        </w:rPr>
        <w:t>iges Alcaraz Hernández</w:t>
      </w:r>
      <w:r>
        <w:rPr>
          <w:rFonts w:ascii="Abadi" w:hAnsi="Abadi"/>
          <w:sz w:val="21"/>
          <w:szCs w:val="21"/>
        </w:rPr>
        <w:t>?</w:t>
      </w:r>
      <w:r w:rsidRPr="001D746E">
        <w:rPr>
          <w:rFonts w:ascii="Abadi" w:hAnsi="Abadi"/>
          <w:sz w:val="21"/>
          <w:szCs w:val="21"/>
        </w:rPr>
        <w:t xml:space="preserve"> anuncie su nombre y el sentido de su voto </w:t>
      </w:r>
      <w:r>
        <w:rPr>
          <w:rFonts w:ascii="Abadi" w:hAnsi="Abadi"/>
          <w:sz w:val="21"/>
          <w:szCs w:val="21"/>
        </w:rPr>
        <w:t>¡</w:t>
      </w:r>
      <w:r w:rsidRPr="001D746E">
        <w:rPr>
          <w:rFonts w:ascii="Abadi" w:hAnsi="Abadi"/>
          <w:sz w:val="21"/>
          <w:szCs w:val="21"/>
        </w:rPr>
        <w:t>por favor</w:t>
      </w:r>
      <w:r>
        <w:rPr>
          <w:rFonts w:ascii="Abadi" w:hAnsi="Abadi"/>
          <w:sz w:val="21"/>
          <w:szCs w:val="21"/>
        </w:rPr>
        <w:t xml:space="preserve">! </w:t>
      </w:r>
      <w:r w:rsidRPr="00741413">
        <w:rPr>
          <w:rFonts w:ascii="Abadi" w:hAnsi="Abadi"/>
          <w:b/>
          <w:bCs/>
          <w:sz w:val="21"/>
          <w:szCs w:val="21"/>
        </w:rPr>
        <w:t>(Voz) diputada Alma Edwviges Alcaraz Hernández.</w:t>
      </w:r>
      <w:r>
        <w:rPr>
          <w:rFonts w:ascii="Abadi" w:hAnsi="Abadi"/>
          <w:sz w:val="21"/>
          <w:szCs w:val="21"/>
        </w:rPr>
        <w:t xml:space="preserve"> A</w:t>
      </w:r>
      <w:r w:rsidRPr="001D746E">
        <w:rPr>
          <w:rFonts w:ascii="Abadi" w:hAnsi="Abadi"/>
          <w:sz w:val="21"/>
          <w:szCs w:val="21"/>
        </w:rPr>
        <w:t xml:space="preserve"> favor</w:t>
      </w:r>
      <w:r>
        <w:rPr>
          <w:rFonts w:ascii="Abadi" w:hAnsi="Abadi"/>
          <w:sz w:val="21"/>
          <w:szCs w:val="21"/>
        </w:rPr>
        <w:t xml:space="preserve"> ¡gracias! </w:t>
      </w:r>
      <w:r w:rsidRPr="00741413">
        <w:rPr>
          <w:rFonts w:ascii="Abadi" w:hAnsi="Abadi"/>
          <w:b/>
          <w:bCs/>
          <w:sz w:val="21"/>
          <w:szCs w:val="21"/>
        </w:rPr>
        <w:t>(Voz) diputado Secretario,</w:t>
      </w:r>
      <w:r>
        <w:rPr>
          <w:rFonts w:ascii="Abadi" w:hAnsi="Abadi"/>
          <w:sz w:val="21"/>
          <w:szCs w:val="21"/>
        </w:rPr>
        <w:t xml:space="preserve"> ¡gracias!</w:t>
      </w:r>
    </w:p>
    <w:p w14:paraId="337A8A76" w14:textId="77777777" w:rsidR="00001D9B" w:rsidRDefault="00001D9B" w:rsidP="00001D9B">
      <w:pPr>
        <w:jc w:val="both"/>
        <w:rPr>
          <w:rFonts w:ascii="Abadi" w:hAnsi="Abadi"/>
          <w:sz w:val="21"/>
          <w:szCs w:val="21"/>
        </w:rPr>
      </w:pPr>
    </w:p>
    <w:p w14:paraId="3FD959F7" w14:textId="01A379CD" w:rsidR="00001D9B" w:rsidRDefault="00001D9B" w:rsidP="00001D9B">
      <w:pPr>
        <w:jc w:val="both"/>
        <w:rPr>
          <w:rFonts w:ascii="Abadi" w:hAnsi="Abadi"/>
          <w:sz w:val="21"/>
          <w:szCs w:val="21"/>
        </w:rPr>
      </w:pPr>
      <w:r>
        <w:rPr>
          <w:rFonts w:ascii="Abadi" w:hAnsi="Abadi"/>
          <w:sz w:val="21"/>
          <w:szCs w:val="21"/>
        </w:rPr>
        <w:t>¿F</w:t>
      </w:r>
      <w:r w:rsidRPr="001D746E">
        <w:rPr>
          <w:rFonts w:ascii="Abadi" w:hAnsi="Abadi"/>
          <w:sz w:val="21"/>
          <w:szCs w:val="21"/>
        </w:rPr>
        <w:t>alta alguna diputada o algún diputado de emitir su voto</w:t>
      </w:r>
      <w:r>
        <w:rPr>
          <w:rFonts w:ascii="Abadi" w:hAnsi="Abadi"/>
          <w:sz w:val="21"/>
          <w:szCs w:val="21"/>
        </w:rPr>
        <w:t>?</w:t>
      </w:r>
    </w:p>
    <w:p w14:paraId="77846D29" w14:textId="77777777" w:rsidR="00001D9B" w:rsidRDefault="00001D9B" w:rsidP="00001D9B">
      <w:pPr>
        <w:jc w:val="both"/>
        <w:rPr>
          <w:rFonts w:ascii="Abadi" w:hAnsi="Abadi"/>
          <w:sz w:val="21"/>
          <w:szCs w:val="21"/>
        </w:rPr>
      </w:pPr>
    </w:p>
    <w:p w14:paraId="105D3D4A" w14:textId="7C6234D9" w:rsidR="00001D9B" w:rsidRPr="00280121" w:rsidRDefault="00001D9B" w:rsidP="00001D9B">
      <w:pPr>
        <w:jc w:val="both"/>
        <w:rPr>
          <w:rFonts w:ascii="Abadi" w:hAnsi="Abadi"/>
          <w:b/>
          <w:bCs/>
          <w:sz w:val="21"/>
          <w:szCs w:val="21"/>
        </w:rPr>
      </w:pPr>
      <w:r w:rsidRPr="00280121">
        <w:rPr>
          <w:rFonts w:ascii="Abadi" w:hAnsi="Abadi"/>
          <w:b/>
          <w:bCs/>
          <w:sz w:val="21"/>
          <w:szCs w:val="21"/>
        </w:rPr>
        <w:t>(Cerramos sistema electrónico)</w:t>
      </w:r>
    </w:p>
    <w:p w14:paraId="6404EA37" w14:textId="6E2A6690" w:rsidR="00001D9B" w:rsidRPr="001D746E" w:rsidRDefault="00001D9B" w:rsidP="00001D9B">
      <w:pPr>
        <w:jc w:val="both"/>
        <w:rPr>
          <w:rFonts w:ascii="Abadi" w:hAnsi="Abadi"/>
          <w:sz w:val="21"/>
          <w:szCs w:val="21"/>
        </w:rPr>
      </w:pPr>
    </w:p>
    <w:p w14:paraId="2B9A31DF" w14:textId="0BD3B0DB" w:rsidR="00001D9B" w:rsidRDefault="00001D9B" w:rsidP="00001D9B">
      <w:pPr>
        <w:jc w:val="both"/>
        <w:rPr>
          <w:rFonts w:ascii="Abadi" w:hAnsi="Abadi"/>
          <w:sz w:val="21"/>
          <w:szCs w:val="21"/>
        </w:rPr>
      </w:pPr>
    </w:p>
    <w:p w14:paraId="55781572" w14:textId="5E926DFA" w:rsidR="00001D9B" w:rsidRDefault="00001D9B" w:rsidP="00001D9B">
      <w:pPr>
        <w:jc w:val="both"/>
        <w:rPr>
          <w:rFonts w:ascii="Abadi" w:hAnsi="Abadi"/>
          <w:sz w:val="21"/>
          <w:szCs w:val="21"/>
        </w:rPr>
      </w:pPr>
      <w:r>
        <w:rPr>
          <w:noProof/>
        </w:rPr>
        <w:drawing>
          <wp:anchor distT="0" distB="0" distL="114300" distR="114300" simplePos="0" relativeHeight="251688960" behindDoc="1" locked="0" layoutInCell="1" allowOverlap="1" wp14:anchorId="12FE39E8" wp14:editId="1B2D952D">
            <wp:simplePos x="0" y="0"/>
            <wp:positionH relativeFrom="column">
              <wp:posOffset>616585</wp:posOffset>
            </wp:positionH>
            <wp:positionV relativeFrom="paragraph">
              <wp:posOffset>29845</wp:posOffset>
            </wp:positionV>
            <wp:extent cx="1583055" cy="836930"/>
            <wp:effectExtent l="247650" t="247650" r="245745" b="248920"/>
            <wp:wrapTight wrapText="bothSides">
              <wp:wrapPolygon edited="0">
                <wp:start x="-2079" y="-6392"/>
                <wp:lineTo x="-3379" y="-5408"/>
                <wp:lineTo x="-3379" y="20649"/>
                <wp:lineTo x="-2859" y="26058"/>
                <wp:lineTo x="-2079" y="27533"/>
                <wp:lineTo x="23394" y="27533"/>
                <wp:lineTo x="24173" y="26058"/>
                <wp:lineTo x="24693" y="18191"/>
                <wp:lineTo x="24693" y="2458"/>
                <wp:lineTo x="23394" y="-4917"/>
                <wp:lineTo x="23394" y="-6392"/>
                <wp:lineTo x="-2079" y="-6392"/>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b="5950"/>
                    <a:stretch/>
                  </pic:blipFill>
                  <pic:spPr bwMode="auto">
                    <a:xfrm>
                      <a:off x="0" y="0"/>
                      <a:ext cx="1583055" cy="83693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DBA3A8" w14:textId="77777777" w:rsidR="00001D9B" w:rsidRDefault="00001D9B" w:rsidP="00001D9B">
      <w:pPr>
        <w:jc w:val="both"/>
        <w:rPr>
          <w:rFonts w:ascii="Abadi" w:hAnsi="Abadi"/>
          <w:sz w:val="21"/>
          <w:szCs w:val="21"/>
        </w:rPr>
      </w:pPr>
    </w:p>
    <w:p w14:paraId="57225DCA" w14:textId="77777777" w:rsidR="00001D9B" w:rsidRDefault="00001D9B" w:rsidP="00001D9B">
      <w:pPr>
        <w:jc w:val="both"/>
        <w:rPr>
          <w:rFonts w:ascii="Abadi" w:hAnsi="Abadi"/>
          <w:sz w:val="21"/>
          <w:szCs w:val="21"/>
        </w:rPr>
      </w:pPr>
    </w:p>
    <w:p w14:paraId="5C74EEAA" w14:textId="77777777" w:rsidR="00001D9B" w:rsidRDefault="00001D9B" w:rsidP="00001D9B">
      <w:pPr>
        <w:jc w:val="both"/>
        <w:rPr>
          <w:rFonts w:ascii="Abadi" w:hAnsi="Abadi"/>
          <w:sz w:val="21"/>
          <w:szCs w:val="21"/>
        </w:rPr>
      </w:pPr>
    </w:p>
    <w:p w14:paraId="0CF4D943" w14:textId="7F1E9559" w:rsidR="00001D9B" w:rsidRDefault="00001D9B" w:rsidP="00001D9B">
      <w:pPr>
        <w:jc w:val="both"/>
        <w:rPr>
          <w:rFonts w:ascii="Abadi" w:hAnsi="Abadi"/>
          <w:sz w:val="21"/>
          <w:szCs w:val="21"/>
        </w:rPr>
      </w:pPr>
    </w:p>
    <w:p w14:paraId="53547848" w14:textId="6A975339" w:rsidR="00001D9B" w:rsidRDefault="00001D9B" w:rsidP="00001D9B">
      <w:pPr>
        <w:jc w:val="both"/>
        <w:rPr>
          <w:rFonts w:ascii="Abadi" w:hAnsi="Abadi"/>
          <w:sz w:val="21"/>
          <w:szCs w:val="21"/>
        </w:rPr>
      </w:pPr>
    </w:p>
    <w:p w14:paraId="4A608F38" w14:textId="75632531" w:rsidR="00001D9B" w:rsidRDefault="00001D9B" w:rsidP="00001D9B">
      <w:pPr>
        <w:jc w:val="both"/>
        <w:rPr>
          <w:rFonts w:ascii="Abadi" w:hAnsi="Abadi"/>
          <w:sz w:val="21"/>
          <w:szCs w:val="21"/>
        </w:rPr>
      </w:pPr>
    </w:p>
    <w:p w14:paraId="7796BE6F" w14:textId="3292077B" w:rsidR="00001D9B" w:rsidRDefault="00001D9B" w:rsidP="00001D9B">
      <w:pPr>
        <w:jc w:val="both"/>
        <w:rPr>
          <w:rFonts w:ascii="Abadi" w:hAnsi="Abadi"/>
          <w:sz w:val="21"/>
          <w:szCs w:val="21"/>
        </w:rPr>
      </w:pPr>
    </w:p>
    <w:p w14:paraId="283F893A" w14:textId="4E25E588" w:rsidR="00001D9B" w:rsidRDefault="00001D9B" w:rsidP="00001D9B">
      <w:pPr>
        <w:jc w:val="both"/>
        <w:rPr>
          <w:rFonts w:ascii="Abadi" w:hAnsi="Abadi"/>
          <w:sz w:val="21"/>
          <w:szCs w:val="21"/>
        </w:rPr>
      </w:pPr>
      <w:r>
        <w:rPr>
          <w:rFonts w:ascii="Abadi" w:hAnsi="Abadi"/>
          <w:b/>
          <w:bCs/>
          <w:sz w:val="21"/>
          <w:szCs w:val="21"/>
        </w:rPr>
        <w:tab/>
      </w:r>
      <w:r w:rsidRPr="004312E3">
        <w:rPr>
          <w:rFonts w:ascii="Abadi" w:hAnsi="Abadi"/>
          <w:b/>
          <w:bCs/>
          <w:sz w:val="21"/>
          <w:szCs w:val="21"/>
        </w:rPr>
        <w:t xml:space="preserve">- El </w:t>
      </w:r>
      <w:proofErr w:type="gramStart"/>
      <w:r w:rsidRPr="004312E3">
        <w:rPr>
          <w:rFonts w:ascii="Abadi" w:hAnsi="Abadi"/>
          <w:b/>
          <w:bCs/>
          <w:sz w:val="21"/>
          <w:szCs w:val="21"/>
        </w:rPr>
        <w:t>Secretario.-</w:t>
      </w:r>
      <w:proofErr w:type="gramEnd"/>
      <w:r>
        <w:rPr>
          <w:rFonts w:ascii="Abadi" w:hAnsi="Abadi"/>
          <w:sz w:val="21"/>
          <w:szCs w:val="21"/>
        </w:rPr>
        <w:t xml:space="preserve"> </w:t>
      </w:r>
      <w:r w:rsidRPr="001D746E">
        <w:rPr>
          <w:rFonts w:ascii="Abadi" w:hAnsi="Abadi"/>
          <w:sz w:val="21"/>
          <w:szCs w:val="21"/>
        </w:rPr>
        <w:t>35 votos a favor</w:t>
      </w:r>
      <w:r>
        <w:rPr>
          <w:rFonts w:ascii="Abadi" w:hAnsi="Abadi"/>
          <w:sz w:val="21"/>
          <w:szCs w:val="21"/>
        </w:rPr>
        <w:t xml:space="preserve">. </w:t>
      </w:r>
    </w:p>
    <w:p w14:paraId="1EE3674D" w14:textId="77777777" w:rsidR="00001D9B" w:rsidRDefault="00001D9B" w:rsidP="00001D9B">
      <w:pPr>
        <w:jc w:val="both"/>
        <w:rPr>
          <w:rFonts w:ascii="Abadi" w:hAnsi="Abadi"/>
          <w:sz w:val="21"/>
          <w:szCs w:val="21"/>
        </w:rPr>
      </w:pPr>
    </w:p>
    <w:p w14:paraId="28803E27" w14:textId="14FEC719" w:rsidR="00001D9B" w:rsidRDefault="00001D9B" w:rsidP="00001D9B">
      <w:pPr>
        <w:jc w:val="both"/>
        <w:rPr>
          <w:rFonts w:ascii="Abadi" w:hAnsi="Abadi"/>
          <w:sz w:val="21"/>
          <w:szCs w:val="21"/>
        </w:rPr>
      </w:pPr>
      <w:r>
        <w:rPr>
          <w:rFonts w:ascii="Abadi" w:hAnsi="Abadi"/>
          <w:b/>
          <w:bCs/>
          <w:sz w:val="21"/>
          <w:szCs w:val="21"/>
        </w:rPr>
        <w:tab/>
      </w:r>
      <w:r w:rsidRPr="004312E3">
        <w:rPr>
          <w:rFonts w:ascii="Abadi" w:hAnsi="Abadi"/>
          <w:b/>
          <w:bCs/>
          <w:sz w:val="21"/>
          <w:szCs w:val="21"/>
        </w:rPr>
        <w:t xml:space="preserve">- El </w:t>
      </w:r>
      <w:proofErr w:type="gramStart"/>
      <w:r w:rsidRPr="004312E3">
        <w:rPr>
          <w:rFonts w:ascii="Abadi" w:hAnsi="Abadi"/>
          <w:b/>
          <w:bCs/>
          <w:sz w:val="21"/>
          <w:szCs w:val="21"/>
        </w:rPr>
        <w:t>Presidente.-</w:t>
      </w:r>
      <w:proofErr w:type="gramEnd"/>
      <w:r>
        <w:rPr>
          <w:rFonts w:ascii="Abadi" w:hAnsi="Abadi"/>
          <w:sz w:val="21"/>
          <w:szCs w:val="21"/>
        </w:rPr>
        <w:t xml:space="preserve"> El</w:t>
      </w:r>
      <w:r w:rsidRPr="001D746E">
        <w:rPr>
          <w:rFonts w:ascii="Abadi" w:hAnsi="Abadi"/>
          <w:sz w:val="21"/>
          <w:szCs w:val="21"/>
        </w:rPr>
        <w:t xml:space="preserve"> dictamen ha sido aprobado en lo general por unanimidad de votos</w:t>
      </w:r>
      <w:r>
        <w:rPr>
          <w:rFonts w:ascii="Abadi" w:hAnsi="Abadi"/>
          <w:sz w:val="21"/>
          <w:szCs w:val="21"/>
        </w:rPr>
        <w:t xml:space="preserve">. </w:t>
      </w:r>
    </w:p>
    <w:p w14:paraId="0D28C08F" w14:textId="77777777" w:rsidR="00001D9B" w:rsidRDefault="00001D9B" w:rsidP="00001D9B">
      <w:pPr>
        <w:jc w:val="both"/>
        <w:rPr>
          <w:rFonts w:ascii="Abadi" w:hAnsi="Abadi"/>
          <w:sz w:val="21"/>
          <w:szCs w:val="21"/>
        </w:rPr>
      </w:pPr>
    </w:p>
    <w:p w14:paraId="5ADD2DF7" w14:textId="6F6FE372" w:rsidR="00001D9B" w:rsidRDefault="00001D9B" w:rsidP="00001D9B">
      <w:pPr>
        <w:jc w:val="both"/>
        <w:rPr>
          <w:rFonts w:ascii="Abadi" w:hAnsi="Abadi"/>
          <w:sz w:val="21"/>
          <w:szCs w:val="21"/>
        </w:rPr>
      </w:pPr>
      <w:r>
        <w:rPr>
          <w:rFonts w:ascii="Abadi" w:hAnsi="Abadi"/>
          <w:sz w:val="21"/>
          <w:szCs w:val="21"/>
        </w:rPr>
        <w:tab/>
        <w:t>- C</w:t>
      </w:r>
      <w:r w:rsidRPr="001D746E">
        <w:rPr>
          <w:rFonts w:ascii="Abadi" w:hAnsi="Abadi"/>
          <w:sz w:val="21"/>
          <w:szCs w:val="21"/>
        </w:rPr>
        <w:t>orresponde someter a discusión el dictamen en lo particular</w:t>
      </w:r>
      <w:r>
        <w:rPr>
          <w:rFonts w:ascii="Abadi" w:hAnsi="Abadi"/>
          <w:sz w:val="21"/>
          <w:szCs w:val="21"/>
        </w:rPr>
        <w:t>,</w:t>
      </w:r>
      <w:r w:rsidRPr="001D746E">
        <w:rPr>
          <w:rFonts w:ascii="Abadi" w:hAnsi="Abadi"/>
          <w:sz w:val="21"/>
          <w:szCs w:val="21"/>
        </w:rPr>
        <w:t xml:space="preserve"> s</w:t>
      </w:r>
      <w:r>
        <w:rPr>
          <w:rFonts w:ascii="Abadi" w:hAnsi="Abadi"/>
          <w:sz w:val="21"/>
          <w:szCs w:val="21"/>
        </w:rPr>
        <w:t>í</w:t>
      </w:r>
      <w:r w:rsidRPr="001D746E">
        <w:rPr>
          <w:rFonts w:ascii="Abadi" w:hAnsi="Abadi"/>
          <w:sz w:val="21"/>
          <w:szCs w:val="21"/>
        </w:rPr>
        <w:t xml:space="preserve"> desean reservar cualquiera de los artículos que contiene sírvanse apartarlo </w:t>
      </w:r>
      <w:r>
        <w:rPr>
          <w:rFonts w:ascii="Abadi" w:hAnsi="Abadi"/>
          <w:sz w:val="21"/>
          <w:szCs w:val="21"/>
        </w:rPr>
        <w:t xml:space="preserve">en </w:t>
      </w:r>
      <w:r w:rsidRPr="001D746E">
        <w:rPr>
          <w:rFonts w:ascii="Abadi" w:hAnsi="Abadi"/>
          <w:sz w:val="21"/>
          <w:szCs w:val="21"/>
        </w:rPr>
        <w:t>la inteligencia de que los artículos no reservados se tendrán por aprobados</w:t>
      </w:r>
      <w:r>
        <w:rPr>
          <w:rFonts w:ascii="Abadi" w:hAnsi="Abadi"/>
          <w:sz w:val="21"/>
          <w:szCs w:val="21"/>
        </w:rPr>
        <w:t>, ¿sí</w:t>
      </w:r>
      <w:r w:rsidRPr="001D746E">
        <w:rPr>
          <w:rFonts w:ascii="Abadi" w:hAnsi="Abadi"/>
          <w:sz w:val="21"/>
          <w:szCs w:val="21"/>
        </w:rPr>
        <w:t xml:space="preserve"> diputada Susana Bermúdez </w:t>
      </w:r>
      <w:r>
        <w:rPr>
          <w:rFonts w:ascii="Abadi" w:hAnsi="Abadi"/>
          <w:sz w:val="21"/>
          <w:szCs w:val="21"/>
        </w:rPr>
        <w:t>C</w:t>
      </w:r>
      <w:r w:rsidRPr="001D746E">
        <w:rPr>
          <w:rFonts w:ascii="Abadi" w:hAnsi="Abadi"/>
          <w:sz w:val="21"/>
          <w:szCs w:val="21"/>
        </w:rPr>
        <w:t>ano</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para qué efectos</w:t>
      </w:r>
      <w:r>
        <w:rPr>
          <w:rFonts w:ascii="Abadi" w:hAnsi="Abadi"/>
          <w:sz w:val="21"/>
          <w:szCs w:val="21"/>
        </w:rPr>
        <w:t>?</w:t>
      </w:r>
      <w:r w:rsidRPr="001D746E">
        <w:rPr>
          <w:rFonts w:ascii="Abadi" w:hAnsi="Abadi"/>
          <w:sz w:val="21"/>
          <w:szCs w:val="21"/>
        </w:rPr>
        <w:t xml:space="preserve"> </w:t>
      </w:r>
      <w:r w:rsidRPr="00696699">
        <w:rPr>
          <w:rFonts w:ascii="Abadi" w:hAnsi="Abadi"/>
          <w:b/>
          <w:bCs/>
          <w:sz w:val="21"/>
          <w:szCs w:val="21"/>
        </w:rPr>
        <w:t>(Voz) diputada Susana Bermúdez,</w:t>
      </w:r>
      <w:r>
        <w:rPr>
          <w:rFonts w:ascii="Abadi" w:hAnsi="Abadi"/>
          <w:sz w:val="21"/>
          <w:szCs w:val="21"/>
        </w:rPr>
        <w:t xml:space="preserve"> </w:t>
      </w:r>
      <w:r w:rsidRPr="001D746E">
        <w:rPr>
          <w:rFonts w:ascii="Abadi" w:hAnsi="Abadi"/>
          <w:sz w:val="21"/>
          <w:szCs w:val="21"/>
        </w:rPr>
        <w:t xml:space="preserve">para reservarme el artículo 5 fracción </w:t>
      </w:r>
      <w:r>
        <w:rPr>
          <w:rFonts w:ascii="Abadi" w:hAnsi="Abadi"/>
          <w:sz w:val="21"/>
          <w:szCs w:val="21"/>
        </w:rPr>
        <w:t xml:space="preserve">decima quinta. </w:t>
      </w:r>
    </w:p>
    <w:p w14:paraId="327580C7" w14:textId="77777777" w:rsidR="00001D9B" w:rsidRPr="001D746E" w:rsidRDefault="00001D9B" w:rsidP="00001D9B">
      <w:pPr>
        <w:jc w:val="both"/>
        <w:rPr>
          <w:rFonts w:ascii="Abadi" w:hAnsi="Abadi"/>
          <w:sz w:val="21"/>
          <w:szCs w:val="21"/>
        </w:rPr>
      </w:pPr>
    </w:p>
    <w:p w14:paraId="723947BA" w14:textId="60DA2F94" w:rsidR="00001D9B" w:rsidRDefault="00001D9B" w:rsidP="00001D9B">
      <w:pPr>
        <w:jc w:val="both"/>
        <w:rPr>
          <w:rFonts w:ascii="Abadi" w:hAnsi="Abadi"/>
          <w:sz w:val="21"/>
          <w:szCs w:val="21"/>
        </w:rPr>
      </w:pPr>
      <w:r>
        <w:rPr>
          <w:rFonts w:ascii="Abadi" w:hAnsi="Abadi"/>
          <w:sz w:val="21"/>
          <w:szCs w:val="21"/>
        </w:rPr>
        <w:tab/>
      </w:r>
      <w:r w:rsidRPr="008D128B">
        <w:rPr>
          <w:rFonts w:ascii="Abadi" w:hAnsi="Abadi"/>
          <w:b/>
          <w:bCs/>
          <w:sz w:val="21"/>
          <w:szCs w:val="21"/>
        </w:rPr>
        <w:t xml:space="preserve">- El </w:t>
      </w:r>
      <w:proofErr w:type="gramStart"/>
      <w:r w:rsidRPr="008D128B">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adelante tiene usted </w:t>
      </w:r>
      <w:r>
        <w:rPr>
          <w:rFonts w:ascii="Abadi" w:hAnsi="Abadi"/>
          <w:sz w:val="21"/>
          <w:szCs w:val="21"/>
        </w:rPr>
        <w:t xml:space="preserve">el </w:t>
      </w:r>
      <w:r w:rsidRPr="001D746E">
        <w:rPr>
          <w:rFonts w:ascii="Abadi" w:hAnsi="Abadi"/>
          <w:sz w:val="21"/>
          <w:szCs w:val="21"/>
        </w:rPr>
        <w:t xml:space="preserve">uso de </w:t>
      </w:r>
      <w:r>
        <w:rPr>
          <w:rFonts w:ascii="Abadi" w:hAnsi="Abadi"/>
          <w:sz w:val="21"/>
          <w:szCs w:val="21"/>
        </w:rPr>
        <w:t xml:space="preserve">la voz. </w:t>
      </w:r>
    </w:p>
    <w:p w14:paraId="2D602013" w14:textId="77777777" w:rsidR="00001D9B" w:rsidRDefault="00001D9B" w:rsidP="00001D9B">
      <w:pPr>
        <w:jc w:val="both"/>
        <w:rPr>
          <w:rFonts w:ascii="Abadi" w:hAnsi="Abadi"/>
          <w:sz w:val="21"/>
          <w:szCs w:val="21"/>
        </w:rPr>
      </w:pPr>
    </w:p>
    <w:p w14:paraId="1A819319" w14:textId="77777777" w:rsidR="00001D9B" w:rsidRDefault="00001D9B" w:rsidP="00001D9B">
      <w:pPr>
        <w:jc w:val="both"/>
        <w:rPr>
          <w:rFonts w:ascii="Abadi" w:hAnsi="Abadi"/>
          <w:b/>
          <w:bCs/>
          <w:sz w:val="21"/>
          <w:szCs w:val="21"/>
        </w:rPr>
      </w:pPr>
      <w:r w:rsidRPr="00E002A6">
        <w:rPr>
          <w:rFonts w:ascii="Abadi" w:hAnsi="Abadi"/>
          <w:b/>
          <w:bCs/>
          <w:sz w:val="21"/>
          <w:szCs w:val="21"/>
        </w:rPr>
        <w:t>(Sube a tribuna la diputada Susana Bermúdez Cano, para reserva)</w:t>
      </w:r>
    </w:p>
    <w:p w14:paraId="77F4E88A" w14:textId="77777777" w:rsidR="00001D9B" w:rsidRDefault="00001D9B" w:rsidP="00001D9B">
      <w:pPr>
        <w:jc w:val="both"/>
        <w:rPr>
          <w:rFonts w:ascii="Abadi" w:hAnsi="Abadi"/>
          <w:b/>
          <w:bCs/>
          <w:sz w:val="21"/>
          <w:szCs w:val="21"/>
        </w:rPr>
      </w:pPr>
    </w:p>
    <w:p w14:paraId="0989FAC2" w14:textId="77777777" w:rsidR="00001D9B" w:rsidRDefault="00001D9B" w:rsidP="00001D9B">
      <w:pPr>
        <w:jc w:val="both"/>
        <w:rPr>
          <w:rFonts w:ascii="Abadi" w:hAnsi="Abadi"/>
          <w:b/>
          <w:bCs/>
          <w:sz w:val="21"/>
          <w:szCs w:val="21"/>
        </w:rPr>
      </w:pPr>
    </w:p>
    <w:p w14:paraId="0D65AB70" w14:textId="30EE34A6" w:rsidR="00001D9B" w:rsidRDefault="00001D9B" w:rsidP="00001D9B">
      <w:pPr>
        <w:jc w:val="both"/>
        <w:rPr>
          <w:rFonts w:ascii="Abadi" w:hAnsi="Abadi"/>
          <w:b/>
          <w:bCs/>
          <w:sz w:val="21"/>
          <w:szCs w:val="21"/>
        </w:rPr>
      </w:pPr>
      <w:r>
        <w:rPr>
          <w:noProof/>
        </w:rPr>
        <w:drawing>
          <wp:anchor distT="0" distB="0" distL="114300" distR="114300" simplePos="0" relativeHeight="251692032" behindDoc="1" locked="0" layoutInCell="1" allowOverlap="1" wp14:anchorId="60B10CBB" wp14:editId="5D9E8FD5">
            <wp:simplePos x="0" y="0"/>
            <wp:positionH relativeFrom="column">
              <wp:posOffset>563245</wp:posOffset>
            </wp:positionH>
            <wp:positionV relativeFrom="paragraph">
              <wp:posOffset>109601</wp:posOffset>
            </wp:positionV>
            <wp:extent cx="1420368" cy="746730"/>
            <wp:effectExtent l="247650" t="228600" r="237490" b="758825"/>
            <wp:wrapTight wrapText="bothSides">
              <wp:wrapPolygon edited="0">
                <wp:start x="-3767" y="-6618"/>
                <wp:lineTo x="-3767" y="43016"/>
                <wp:lineTo x="24923" y="43016"/>
                <wp:lineTo x="24923" y="30883"/>
                <wp:lineTo x="21156" y="28677"/>
                <wp:lineTo x="20866" y="28677"/>
                <wp:lineTo x="24923" y="25920"/>
                <wp:lineTo x="24923" y="-6618"/>
                <wp:lineTo x="-3767" y="-6618"/>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b="6530"/>
                    <a:stretch/>
                  </pic:blipFill>
                  <pic:spPr bwMode="auto">
                    <a:xfrm>
                      <a:off x="0" y="0"/>
                      <a:ext cx="1420368" cy="74673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06E9BB1" w14:textId="0C6DC2E3" w:rsidR="00001D9B" w:rsidRDefault="00001D9B" w:rsidP="00001D9B">
      <w:pPr>
        <w:jc w:val="both"/>
        <w:rPr>
          <w:rFonts w:ascii="Abadi" w:hAnsi="Abadi"/>
          <w:b/>
          <w:bCs/>
          <w:sz w:val="21"/>
          <w:szCs w:val="21"/>
        </w:rPr>
      </w:pPr>
    </w:p>
    <w:p w14:paraId="348DF7F8" w14:textId="498DF80F" w:rsidR="00001D9B" w:rsidRDefault="00001D9B" w:rsidP="00001D9B">
      <w:pPr>
        <w:jc w:val="both"/>
        <w:rPr>
          <w:rFonts w:ascii="Abadi" w:hAnsi="Abadi"/>
          <w:b/>
          <w:bCs/>
          <w:sz w:val="21"/>
          <w:szCs w:val="21"/>
        </w:rPr>
      </w:pPr>
    </w:p>
    <w:p w14:paraId="08CB7480" w14:textId="04894F61" w:rsidR="00001D9B" w:rsidRDefault="00001D9B" w:rsidP="00001D9B">
      <w:pPr>
        <w:jc w:val="both"/>
        <w:rPr>
          <w:rFonts w:ascii="Abadi" w:hAnsi="Abadi"/>
          <w:b/>
          <w:bCs/>
          <w:sz w:val="21"/>
          <w:szCs w:val="21"/>
        </w:rPr>
      </w:pPr>
    </w:p>
    <w:p w14:paraId="34C19EBF" w14:textId="3D6685F1" w:rsidR="00001D9B" w:rsidRDefault="00001D9B" w:rsidP="00001D9B">
      <w:pPr>
        <w:jc w:val="both"/>
        <w:rPr>
          <w:rFonts w:ascii="Abadi" w:hAnsi="Abadi"/>
          <w:b/>
          <w:bCs/>
          <w:sz w:val="21"/>
          <w:szCs w:val="21"/>
        </w:rPr>
      </w:pPr>
    </w:p>
    <w:p w14:paraId="212D4CE3" w14:textId="1A9F1E7B" w:rsidR="00001D9B" w:rsidRDefault="00001D9B" w:rsidP="00001D9B">
      <w:pPr>
        <w:jc w:val="both"/>
        <w:rPr>
          <w:rFonts w:ascii="Abadi" w:hAnsi="Abadi"/>
          <w:b/>
          <w:bCs/>
          <w:sz w:val="21"/>
          <w:szCs w:val="21"/>
        </w:rPr>
      </w:pPr>
    </w:p>
    <w:p w14:paraId="6561180B" w14:textId="77777777" w:rsidR="00001D9B" w:rsidRDefault="00001D9B" w:rsidP="00001D9B">
      <w:pPr>
        <w:jc w:val="both"/>
        <w:rPr>
          <w:rFonts w:ascii="Abadi" w:hAnsi="Abadi"/>
          <w:b/>
          <w:bCs/>
          <w:sz w:val="21"/>
          <w:szCs w:val="21"/>
        </w:rPr>
      </w:pPr>
    </w:p>
    <w:p w14:paraId="5EB69D89" w14:textId="6E0E3A43" w:rsidR="00001D9B" w:rsidRDefault="00001D9B" w:rsidP="00001D9B">
      <w:pPr>
        <w:jc w:val="both"/>
        <w:rPr>
          <w:rFonts w:ascii="Abadi" w:hAnsi="Abadi"/>
          <w:b/>
          <w:bCs/>
          <w:sz w:val="21"/>
          <w:szCs w:val="21"/>
        </w:rPr>
      </w:pPr>
    </w:p>
    <w:p w14:paraId="414A596D" w14:textId="000C83CC" w:rsidR="00001D9B" w:rsidRDefault="00001D9B" w:rsidP="00001D9B">
      <w:pPr>
        <w:jc w:val="both"/>
        <w:rPr>
          <w:rFonts w:ascii="Abadi" w:hAnsi="Abadi"/>
          <w:b/>
          <w:bCs/>
          <w:sz w:val="21"/>
          <w:szCs w:val="21"/>
        </w:rPr>
      </w:pPr>
    </w:p>
    <w:p w14:paraId="596D1B59" w14:textId="48253AAD" w:rsidR="00001D9B" w:rsidRDefault="00001D9B" w:rsidP="00001D9B">
      <w:pPr>
        <w:jc w:val="both"/>
        <w:rPr>
          <w:rFonts w:ascii="Abadi" w:hAnsi="Abadi"/>
          <w:b/>
          <w:bCs/>
          <w:sz w:val="21"/>
          <w:szCs w:val="21"/>
        </w:rPr>
      </w:pPr>
    </w:p>
    <w:p w14:paraId="7E578B05" w14:textId="03F03357" w:rsidR="00001D9B" w:rsidRDefault="00001D9B" w:rsidP="00001D9B">
      <w:pPr>
        <w:jc w:val="both"/>
        <w:rPr>
          <w:rFonts w:ascii="Abadi" w:hAnsi="Abadi"/>
          <w:b/>
          <w:bCs/>
          <w:sz w:val="21"/>
          <w:szCs w:val="21"/>
        </w:rPr>
      </w:pPr>
    </w:p>
    <w:p w14:paraId="7F7D4815" w14:textId="77777777" w:rsidR="00001D9B" w:rsidRPr="00E002A6" w:rsidRDefault="00001D9B" w:rsidP="00001D9B">
      <w:pPr>
        <w:jc w:val="both"/>
        <w:rPr>
          <w:rFonts w:ascii="Abadi" w:hAnsi="Abadi"/>
          <w:b/>
          <w:bCs/>
          <w:sz w:val="21"/>
          <w:szCs w:val="21"/>
        </w:rPr>
      </w:pPr>
    </w:p>
    <w:p w14:paraId="044344D8" w14:textId="6BA2ECE9" w:rsidR="00001D9B" w:rsidRDefault="00001D9B" w:rsidP="00001D9B">
      <w:pPr>
        <w:jc w:val="both"/>
        <w:rPr>
          <w:rFonts w:ascii="Abadi" w:hAnsi="Abadi"/>
          <w:sz w:val="21"/>
          <w:szCs w:val="21"/>
        </w:rPr>
      </w:pPr>
      <w:r>
        <w:rPr>
          <w:rFonts w:ascii="Abadi" w:hAnsi="Abadi"/>
          <w:sz w:val="21"/>
          <w:szCs w:val="21"/>
        </w:rPr>
        <w:t>- C</w:t>
      </w:r>
      <w:r w:rsidRPr="001D746E">
        <w:rPr>
          <w:rFonts w:ascii="Abadi" w:hAnsi="Abadi"/>
          <w:sz w:val="21"/>
          <w:szCs w:val="21"/>
        </w:rPr>
        <w:t xml:space="preserve">on el gusto de saludarles este bonito día a todos y todas quienes nos siguen a través de los medios y con el permiso de </w:t>
      </w:r>
      <w:r>
        <w:rPr>
          <w:rFonts w:ascii="Abadi" w:hAnsi="Abadi"/>
          <w:sz w:val="21"/>
          <w:szCs w:val="21"/>
        </w:rPr>
        <w:t>nuestro Presidente de la Mesa Directiva,</w:t>
      </w:r>
      <w:r w:rsidRPr="001D746E">
        <w:rPr>
          <w:rFonts w:ascii="Abadi" w:hAnsi="Abadi"/>
          <w:sz w:val="21"/>
          <w:szCs w:val="21"/>
        </w:rPr>
        <w:t xml:space="preserve"> y saludando a todos mis compañeros y compañeras diputadas y diputados quiero comentarles que en este</w:t>
      </w:r>
      <w:r>
        <w:rPr>
          <w:rFonts w:ascii="Abadi" w:hAnsi="Abadi"/>
          <w:sz w:val="21"/>
          <w:szCs w:val="21"/>
        </w:rPr>
        <w:t>,</w:t>
      </w:r>
      <w:r w:rsidRPr="001D746E">
        <w:rPr>
          <w:rFonts w:ascii="Abadi" w:hAnsi="Abadi"/>
          <w:sz w:val="21"/>
          <w:szCs w:val="21"/>
        </w:rPr>
        <w:t xml:space="preserve"> en este escucha que han comentado y el acercamiento también se tuvo con las universidades y es importante en base a lo que han comentado</w:t>
      </w:r>
      <w:r>
        <w:rPr>
          <w:rFonts w:ascii="Abadi" w:hAnsi="Abadi"/>
          <w:sz w:val="21"/>
          <w:szCs w:val="21"/>
        </w:rPr>
        <w:t>,</w:t>
      </w:r>
      <w:r w:rsidRPr="001D746E">
        <w:rPr>
          <w:rFonts w:ascii="Abadi" w:hAnsi="Abadi"/>
          <w:sz w:val="21"/>
          <w:szCs w:val="21"/>
        </w:rPr>
        <w:t xml:space="preserve"> que todos coincidimos en que las mujeres no somos cosas nuestros cuerpos no son una cosa y precisamente por ello y en esa aportación de las universidades nos recomendaron agregar la cosificación de sus cuerpos</w:t>
      </w:r>
      <w:r>
        <w:rPr>
          <w:rFonts w:ascii="Abadi" w:hAnsi="Abadi"/>
          <w:sz w:val="21"/>
          <w:szCs w:val="21"/>
        </w:rPr>
        <w:t>.</w:t>
      </w:r>
    </w:p>
    <w:p w14:paraId="6467A280" w14:textId="77777777" w:rsidR="00001D9B" w:rsidRDefault="00001D9B" w:rsidP="00001D9B">
      <w:pPr>
        <w:jc w:val="both"/>
        <w:rPr>
          <w:rFonts w:ascii="Abadi" w:hAnsi="Abadi"/>
          <w:sz w:val="21"/>
          <w:szCs w:val="21"/>
        </w:rPr>
      </w:pPr>
    </w:p>
    <w:p w14:paraId="23B4C5A6" w14:textId="5BBB548A" w:rsidR="00001D9B" w:rsidRDefault="00001D9B" w:rsidP="00001D9B">
      <w:pPr>
        <w:jc w:val="both"/>
        <w:rPr>
          <w:rFonts w:ascii="Abadi" w:hAnsi="Abadi"/>
          <w:sz w:val="21"/>
          <w:szCs w:val="21"/>
        </w:rPr>
      </w:pPr>
      <w:r>
        <w:rPr>
          <w:rFonts w:ascii="Abadi" w:hAnsi="Abadi"/>
          <w:sz w:val="21"/>
          <w:szCs w:val="21"/>
        </w:rPr>
        <w:t>- L</w:t>
      </w:r>
      <w:r w:rsidRPr="001D746E">
        <w:rPr>
          <w:rFonts w:ascii="Abadi" w:hAnsi="Abadi"/>
          <w:sz w:val="21"/>
          <w:szCs w:val="21"/>
        </w:rPr>
        <w:t>e voy a dar lectura en esta fracción para que se entienda cuál es la aportación o la reserva que se haría</w:t>
      </w:r>
      <w:r>
        <w:rPr>
          <w:rFonts w:ascii="Abadi" w:hAnsi="Abadi"/>
          <w:sz w:val="21"/>
          <w:szCs w:val="21"/>
        </w:rPr>
        <w:t>,</w:t>
      </w:r>
      <w:r w:rsidRPr="001D746E">
        <w:rPr>
          <w:rFonts w:ascii="Abadi" w:hAnsi="Abadi"/>
          <w:sz w:val="21"/>
          <w:szCs w:val="21"/>
        </w:rPr>
        <w:t xml:space="preserve"> violencia mediática es la acción u omisión realizada a través de cualquier medio de comunicación que de manera directa o indirecta promueva la sumisión o explotación de mujeres estereotipos</w:t>
      </w:r>
      <w:r>
        <w:rPr>
          <w:rFonts w:ascii="Abadi" w:hAnsi="Abadi"/>
          <w:sz w:val="21"/>
          <w:szCs w:val="21"/>
        </w:rPr>
        <w:t>,</w:t>
      </w:r>
      <w:r w:rsidRPr="001D746E">
        <w:rPr>
          <w:rFonts w:ascii="Abadi" w:hAnsi="Abadi"/>
          <w:sz w:val="21"/>
          <w:szCs w:val="21"/>
        </w:rPr>
        <w:t xml:space="preserve"> sexistas</w:t>
      </w:r>
      <w:r>
        <w:rPr>
          <w:rFonts w:ascii="Abadi" w:hAnsi="Abadi"/>
          <w:sz w:val="21"/>
          <w:szCs w:val="21"/>
        </w:rPr>
        <w:t>,</w:t>
      </w:r>
      <w:r w:rsidRPr="001D746E">
        <w:rPr>
          <w:rFonts w:ascii="Abadi" w:hAnsi="Abadi"/>
          <w:sz w:val="21"/>
          <w:szCs w:val="21"/>
        </w:rPr>
        <w:t xml:space="preserve"> haga apología de la violencia contra las mujeres</w:t>
      </w:r>
      <w:r>
        <w:rPr>
          <w:rFonts w:ascii="Abadi" w:hAnsi="Abadi"/>
          <w:sz w:val="21"/>
          <w:szCs w:val="21"/>
        </w:rPr>
        <w:t>,</w:t>
      </w:r>
      <w:r w:rsidRPr="001D746E">
        <w:rPr>
          <w:rFonts w:ascii="Abadi" w:hAnsi="Abadi"/>
          <w:sz w:val="21"/>
          <w:szCs w:val="21"/>
        </w:rPr>
        <w:t xml:space="preserve"> las adolescentes o las niñas la cosificación de sus cuerpos</w:t>
      </w:r>
      <w:r>
        <w:rPr>
          <w:rFonts w:ascii="Abadi" w:hAnsi="Abadi"/>
          <w:sz w:val="21"/>
          <w:szCs w:val="21"/>
        </w:rPr>
        <w:t>,</w:t>
      </w:r>
      <w:r w:rsidRPr="001D746E">
        <w:rPr>
          <w:rFonts w:ascii="Abadi" w:hAnsi="Abadi"/>
          <w:sz w:val="21"/>
          <w:szCs w:val="21"/>
        </w:rPr>
        <w:t xml:space="preserve"> es aquí</w:t>
      </w:r>
      <w:r>
        <w:rPr>
          <w:rFonts w:ascii="Abadi" w:hAnsi="Abadi"/>
          <w:sz w:val="21"/>
          <w:szCs w:val="21"/>
        </w:rPr>
        <w:t>,</w:t>
      </w:r>
      <w:r w:rsidRPr="001D746E">
        <w:rPr>
          <w:rFonts w:ascii="Abadi" w:hAnsi="Abadi"/>
          <w:sz w:val="21"/>
          <w:szCs w:val="21"/>
        </w:rPr>
        <w:t xml:space="preserve"> donde agregaríamos</w:t>
      </w:r>
      <w:r>
        <w:rPr>
          <w:rFonts w:ascii="Abadi" w:hAnsi="Abadi"/>
          <w:sz w:val="21"/>
          <w:szCs w:val="21"/>
        </w:rPr>
        <w:t>,</w:t>
      </w:r>
      <w:r w:rsidRPr="001D746E">
        <w:rPr>
          <w:rFonts w:ascii="Abadi" w:hAnsi="Abadi"/>
          <w:sz w:val="21"/>
          <w:szCs w:val="21"/>
        </w:rPr>
        <w:t xml:space="preserve"> este</w:t>
      </w:r>
      <w:r>
        <w:rPr>
          <w:rFonts w:ascii="Abadi" w:hAnsi="Abadi"/>
          <w:sz w:val="21"/>
          <w:szCs w:val="21"/>
        </w:rPr>
        <w:t>,</w:t>
      </w:r>
      <w:r w:rsidRPr="001D746E">
        <w:rPr>
          <w:rFonts w:ascii="Abadi" w:hAnsi="Abadi"/>
          <w:sz w:val="21"/>
          <w:szCs w:val="21"/>
        </w:rPr>
        <w:t xml:space="preserve"> concepto</w:t>
      </w:r>
      <w:r>
        <w:rPr>
          <w:rFonts w:ascii="Abadi" w:hAnsi="Abadi"/>
          <w:sz w:val="21"/>
          <w:szCs w:val="21"/>
        </w:rPr>
        <w:t>,</w:t>
      </w:r>
      <w:r w:rsidRPr="001D746E">
        <w:rPr>
          <w:rFonts w:ascii="Abadi" w:hAnsi="Abadi"/>
          <w:sz w:val="21"/>
          <w:szCs w:val="21"/>
        </w:rPr>
        <w:t xml:space="preserve"> produzca o permita la producción y difusión de discursos de odio</w:t>
      </w:r>
      <w:r>
        <w:rPr>
          <w:rFonts w:ascii="Abadi" w:hAnsi="Abadi"/>
          <w:sz w:val="21"/>
          <w:szCs w:val="21"/>
        </w:rPr>
        <w:t>,</w:t>
      </w:r>
      <w:r w:rsidRPr="001D746E">
        <w:rPr>
          <w:rFonts w:ascii="Abadi" w:hAnsi="Abadi"/>
          <w:sz w:val="21"/>
          <w:szCs w:val="21"/>
        </w:rPr>
        <w:t xml:space="preserve"> sexista</w:t>
      </w:r>
      <w:r>
        <w:rPr>
          <w:rFonts w:ascii="Abadi" w:hAnsi="Abadi"/>
          <w:sz w:val="21"/>
          <w:szCs w:val="21"/>
        </w:rPr>
        <w:t>,</w:t>
      </w:r>
      <w:r w:rsidRPr="001D746E">
        <w:rPr>
          <w:rFonts w:ascii="Abadi" w:hAnsi="Abadi"/>
          <w:sz w:val="21"/>
          <w:szCs w:val="21"/>
        </w:rPr>
        <w:t xml:space="preserve"> discriminación de género</w:t>
      </w:r>
      <w:r>
        <w:rPr>
          <w:rFonts w:ascii="Abadi" w:hAnsi="Abadi"/>
          <w:sz w:val="21"/>
          <w:szCs w:val="21"/>
        </w:rPr>
        <w:t>,</w:t>
      </w:r>
      <w:r w:rsidRPr="001D746E">
        <w:rPr>
          <w:rFonts w:ascii="Abadi" w:hAnsi="Abadi"/>
          <w:sz w:val="21"/>
          <w:szCs w:val="21"/>
        </w:rPr>
        <w:t xml:space="preserve"> o desigualdad entre mujeres y hombres o contenidos que la injuria</w:t>
      </w:r>
      <w:r>
        <w:rPr>
          <w:rFonts w:ascii="Abadi" w:hAnsi="Abadi"/>
          <w:sz w:val="21"/>
          <w:szCs w:val="21"/>
        </w:rPr>
        <w:t>n,</w:t>
      </w:r>
      <w:r w:rsidRPr="001D746E">
        <w:rPr>
          <w:rFonts w:ascii="Abadi" w:hAnsi="Abadi"/>
          <w:sz w:val="21"/>
          <w:szCs w:val="21"/>
        </w:rPr>
        <w:t xml:space="preserve"> difaman</w:t>
      </w:r>
      <w:r>
        <w:rPr>
          <w:rFonts w:ascii="Abadi" w:hAnsi="Abadi"/>
          <w:sz w:val="21"/>
          <w:szCs w:val="21"/>
        </w:rPr>
        <w:t>,</w:t>
      </w:r>
      <w:r w:rsidRPr="001D746E">
        <w:rPr>
          <w:rFonts w:ascii="Abadi" w:hAnsi="Abadi"/>
          <w:sz w:val="21"/>
          <w:szCs w:val="21"/>
        </w:rPr>
        <w:t xml:space="preserve"> discriminan</w:t>
      </w:r>
      <w:r>
        <w:rPr>
          <w:rFonts w:ascii="Abadi" w:hAnsi="Abadi"/>
          <w:sz w:val="21"/>
          <w:szCs w:val="21"/>
        </w:rPr>
        <w:t>,</w:t>
      </w:r>
      <w:r w:rsidRPr="001D746E">
        <w:rPr>
          <w:rFonts w:ascii="Abadi" w:hAnsi="Abadi"/>
          <w:sz w:val="21"/>
          <w:szCs w:val="21"/>
        </w:rPr>
        <w:t xml:space="preserve"> deshonran humillan o que atentan contra su autoestima</w:t>
      </w:r>
      <w:r>
        <w:rPr>
          <w:rFonts w:ascii="Abadi" w:hAnsi="Abadi"/>
          <w:sz w:val="21"/>
          <w:szCs w:val="21"/>
        </w:rPr>
        <w:t>,</w:t>
      </w:r>
      <w:r w:rsidRPr="001D746E">
        <w:rPr>
          <w:rFonts w:ascii="Abadi" w:hAnsi="Abadi"/>
          <w:sz w:val="21"/>
          <w:szCs w:val="21"/>
        </w:rPr>
        <w:t xml:space="preserve"> salud</w:t>
      </w:r>
      <w:r>
        <w:rPr>
          <w:rFonts w:ascii="Abadi" w:hAnsi="Abadi"/>
          <w:sz w:val="21"/>
          <w:szCs w:val="21"/>
        </w:rPr>
        <w:t>,</w:t>
      </w:r>
      <w:r w:rsidRPr="001D746E">
        <w:rPr>
          <w:rFonts w:ascii="Abadi" w:hAnsi="Abadi"/>
          <w:sz w:val="21"/>
          <w:szCs w:val="21"/>
        </w:rPr>
        <w:t xml:space="preserve"> integridad</w:t>
      </w:r>
      <w:r>
        <w:rPr>
          <w:rFonts w:ascii="Abadi" w:hAnsi="Abadi"/>
          <w:sz w:val="21"/>
          <w:szCs w:val="21"/>
        </w:rPr>
        <w:t>,</w:t>
      </w:r>
      <w:r w:rsidRPr="001D746E">
        <w:rPr>
          <w:rFonts w:ascii="Abadi" w:hAnsi="Abadi"/>
          <w:sz w:val="21"/>
          <w:szCs w:val="21"/>
        </w:rPr>
        <w:t xml:space="preserve"> dignidad</w:t>
      </w:r>
      <w:r>
        <w:rPr>
          <w:rFonts w:ascii="Abadi" w:hAnsi="Abadi"/>
          <w:sz w:val="21"/>
          <w:szCs w:val="21"/>
        </w:rPr>
        <w:t>,</w:t>
      </w:r>
      <w:r w:rsidRPr="001D746E">
        <w:rPr>
          <w:rFonts w:ascii="Abadi" w:hAnsi="Abadi"/>
          <w:sz w:val="21"/>
          <w:szCs w:val="21"/>
        </w:rPr>
        <w:t xml:space="preserve"> libertad o seguridad</w:t>
      </w:r>
      <w:r>
        <w:rPr>
          <w:rFonts w:ascii="Abadi" w:hAnsi="Abadi"/>
          <w:sz w:val="21"/>
          <w:szCs w:val="21"/>
        </w:rPr>
        <w:t>,</w:t>
      </w:r>
      <w:r w:rsidRPr="001D746E">
        <w:rPr>
          <w:rFonts w:ascii="Abadi" w:hAnsi="Abadi"/>
          <w:sz w:val="21"/>
          <w:szCs w:val="21"/>
        </w:rPr>
        <w:t xml:space="preserve"> por esa escucha y ese acercamiento con las universidades es que les pido que apoyen esta reserva y agreguemos en la parte de la cosificación de sus cuerpos señalando nuevamente que las mujeres</w:t>
      </w:r>
      <w:r>
        <w:rPr>
          <w:rFonts w:ascii="Abadi" w:hAnsi="Abadi"/>
          <w:sz w:val="21"/>
          <w:szCs w:val="21"/>
        </w:rPr>
        <w:t>,</w:t>
      </w:r>
      <w:r w:rsidRPr="001D746E">
        <w:rPr>
          <w:rFonts w:ascii="Abadi" w:hAnsi="Abadi"/>
          <w:sz w:val="21"/>
          <w:szCs w:val="21"/>
        </w:rPr>
        <w:t xml:space="preserve"> no somos cosas</w:t>
      </w:r>
      <w:r>
        <w:rPr>
          <w:rFonts w:ascii="Abadi" w:hAnsi="Abadi"/>
          <w:sz w:val="21"/>
          <w:szCs w:val="21"/>
        </w:rPr>
        <w:t>,</w:t>
      </w:r>
      <w:r w:rsidRPr="001D746E">
        <w:rPr>
          <w:rFonts w:ascii="Abadi" w:hAnsi="Abadi"/>
          <w:sz w:val="21"/>
          <w:szCs w:val="21"/>
        </w:rPr>
        <w:t xml:space="preserve"> nuestro cuerpo</w:t>
      </w:r>
      <w:r>
        <w:rPr>
          <w:rFonts w:ascii="Abadi" w:hAnsi="Abadi"/>
          <w:sz w:val="21"/>
          <w:szCs w:val="21"/>
        </w:rPr>
        <w:t>,</w:t>
      </w:r>
      <w:r w:rsidRPr="001D746E">
        <w:rPr>
          <w:rFonts w:ascii="Abadi" w:hAnsi="Abadi"/>
          <w:sz w:val="21"/>
          <w:szCs w:val="21"/>
        </w:rPr>
        <w:t xml:space="preserve"> no es una cosa</w:t>
      </w:r>
      <w:r>
        <w:rPr>
          <w:rFonts w:ascii="Abadi" w:hAnsi="Abadi"/>
          <w:sz w:val="21"/>
          <w:szCs w:val="21"/>
        </w:rPr>
        <w:t>.</w:t>
      </w:r>
    </w:p>
    <w:p w14:paraId="3CA71198" w14:textId="77777777" w:rsidR="00001D9B" w:rsidRDefault="00001D9B" w:rsidP="00001D9B">
      <w:pPr>
        <w:jc w:val="both"/>
        <w:rPr>
          <w:rFonts w:ascii="Abadi" w:hAnsi="Abadi"/>
          <w:sz w:val="21"/>
          <w:szCs w:val="21"/>
        </w:rPr>
      </w:pPr>
    </w:p>
    <w:p w14:paraId="690F271A" w14:textId="705AB76D" w:rsidR="00001D9B" w:rsidRDefault="00001D9B" w:rsidP="00001D9B">
      <w:pPr>
        <w:jc w:val="both"/>
        <w:rPr>
          <w:rFonts w:ascii="Abadi" w:hAnsi="Abadi"/>
          <w:sz w:val="21"/>
          <w:szCs w:val="21"/>
        </w:rPr>
      </w:pPr>
      <w:r>
        <w:rPr>
          <w:rFonts w:ascii="Abadi" w:hAnsi="Abadi"/>
          <w:sz w:val="21"/>
          <w:szCs w:val="21"/>
        </w:rPr>
        <w:t>- E</w:t>
      </w:r>
      <w:r w:rsidRPr="001D746E">
        <w:rPr>
          <w:rFonts w:ascii="Abadi" w:hAnsi="Abadi"/>
          <w:sz w:val="21"/>
          <w:szCs w:val="21"/>
        </w:rPr>
        <w:t>s cuánto</w:t>
      </w:r>
      <w:r>
        <w:rPr>
          <w:rFonts w:ascii="Abadi" w:hAnsi="Abadi"/>
          <w:sz w:val="21"/>
          <w:szCs w:val="21"/>
        </w:rPr>
        <w:t>,</w:t>
      </w:r>
      <w:r w:rsidRPr="001D746E">
        <w:rPr>
          <w:rFonts w:ascii="Abadi" w:hAnsi="Abadi"/>
          <w:sz w:val="21"/>
          <w:szCs w:val="21"/>
        </w:rPr>
        <w:t xml:space="preserve"> Presidente</w:t>
      </w:r>
      <w:r>
        <w:rPr>
          <w:rFonts w:ascii="Abadi" w:hAnsi="Abadi"/>
          <w:sz w:val="21"/>
          <w:szCs w:val="21"/>
        </w:rPr>
        <w:t>.</w:t>
      </w:r>
    </w:p>
    <w:p w14:paraId="055BFA53" w14:textId="6D56ACA3" w:rsidR="00001D9B" w:rsidRDefault="00001D9B" w:rsidP="00001D9B">
      <w:pPr>
        <w:jc w:val="both"/>
        <w:rPr>
          <w:rFonts w:ascii="Abadi" w:hAnsi="Abadi"/>
          <w:sz w:val="21"/>
          <w:szCs w:val="21"/>
        </w:rPr>
      </w:pPr>
      <w:r>
        <w:rPr>
          <w:rFonts w:ascii="Abadi" w:hAnsi="Abadi"/>
          <w:sz w:val="21"/>
          <w:szCs w:val="21"/>
        </w:rPr>
        <w:tab/>
      </w:r>
      <w:r w:rsidRPr="00555C94">
        <w:rPr>
          <w:rFonts w:ascii="Abadi" w:hAnsi="Abadi"/>
          <w:b/>
          <w:bCs/>
          <w:sz w:val="21"/>
          <w:szCs w:val="21"/>
        </w:rPr>
        <w:t xml:space="preserve">- El </w:t>
      </w:r>
      <w:proofErr w:type="gramStart"/>
      <w:r w:rsidRPr="00555C94">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 xml:space="preserve">! </w:t>
      </w:r>
      <w:r w:rsidRPr="001D746E">
        <w:rPr>
          <w:rFonts w:ascii="Abadi" w:hAnsi="Abadi"/>
          <w:sz w:val="21"/>
          <w:szCs w:val="21"/>
        </w:rPr>
        <w:t>diputada recibo la propuesta</w:t>
      </w:r>
      <w:r>
        <w:rPr>
          <w:rFonts w:ascii="Abadi" w:hAnsi="Abadi"/>
          <w:sz w:val="21"/>
          <w:szCs w:val="21"/>
        </w:rPr>
        <w:t>,</w:t>
      </w:r>
      <w:r w:rsidRPr="001D746E">
        <w:rPr>
          <w:rFonts w:ascii="Abadi" w:hAnsi="Abadi"/>
          <w:sz w:val="21"/>
          <w:szCs w:val="21"/>
        </w:rPr>
        <w:t xml:space="preserve"> con fundamento en lo dispuesto por el artículo 187 de nuestra </w:t>
      </w:r>
      <w:r>
        <w:rPr>
          <w:rFonts w:ascii="Abadi" w:hAnsi="Abadi"/>
          <w:sz w:val="21"/>
          <w:szCs w:val="21"/>
        </w:rPr>
        <w:t>L</w:t>
      </w:r>
      <w:r w:rsidRPr="001D746E">
        <w:rPr>
          <w:rFonts w:ascii="Abadi" w:hAnsi="Abadi"/>
          <w:sz w:val="21"/>
          <w:szCs w:val="21"/>
        </w:rPr>
        <w:t xml:space="preserve">ey </w:t>
      </w:r>
      <w:r>
        <w:rPr>
          <w:rFonts w:ascii="Abadi" w:hAnsi="Abadi"/>
          <w:sz w:val="21"/>
          <w:szCs w:val="21"/>
        </w:rPr>
        <w:t>O</w:t>
      </w:r>
      <w:r w:rsidRPr="001D746E">
        <w:rPr>
          <w:rFonts w:ascii="Abadi" w:hAnsi="Abadi"/>
          <w:sz w:val="21"/>
          <w:szCs w:val="21"/>
        </w:rPr>
        <w:t xml:space="preserve">rgánica se somete a consideración de la </w:t>
      </w:r>
      <w:r>
        <w:rPr>
          <w:rFonts w:ascii="Abadi" w:hAnsi="Abadi"/>
          <w:sz w:val="21"/>
          <w:szCs w:val="21"/>
        </w:rPr>
        <w:t>Asamblea</w:t>
      </w:r>
      <w:r w:rsidRPr="001D746E">
        <w:rPr>
          <w:rFonts w:ascii="Abadi" w:hAnsi="Abadi"/>
          <w:sz w:val="21"/>
          <w:szCs w:val="21"/>
        </w:rPr>
        <w:t xml:space="preserve"> la propuesta de modificación del artículo 5 fracción </w:t>
      </w:r>
      <w:r>
        <w:rPr>
          <w:rFonts w:ascii="Abadi" w:hAnsi="Abadi"/>
          <w:sz w:val="21"/>
          <w:szCs w:val="21"/>
        </w:rPr>
        <w:t>décimo quinta del d</w:t>
      </w:r>
      <w:r w:rsidRPr="001D746E">
        <w:rPr>
          <w:rFonts w:ascii="Abadi" w:hAnsi="Abadi"/>
          <w:sz w:val="21"/>
          <w:szCs w:val="21"/>
        </w:rPr>
        <w:t>ictamen</w:t>
      </w:r>
      <w:r>
        <w:rPr>
          <w:rFonts w:ascii="Abadi" w:hAnsi="Abadi"/>
          <w:sz w:val="21"/>
          <w:szCs w:val="21"/>
        </w:rPr>
        <w:t>,</w:t>
      </w:r>
      <w:r w:rsidRPr="001D746E">
        <w:rPr>
          <w:rFonts w:ascii="Abadi" w:hAnsi="Abadi"/>
          <w:sz w:val="21"/>
          <w:szCs w:val="21"/>
        </w:rPr>
        <w:t xml:space="preserve"> formulada por la diputada Susana Bermúdez </w:t>
      </w:r>
      <w:r>
        <w:rPr>
          <w:rFonts w:ascii="Abadi" w:hAnsi="Abadi"/>
          <w:sz w:val="21"/>
          <w:szCs w:val="21"/>
        </w:rPr>
        <w:t>C</w:t>
      </w:r>
      <w:r w:rsidRPr="001D746E">
        <w:rPr>
          <w:rFonts w:ascii="Abadi" w:hAnsi="Abadi"/>
          <w:sz w:val="21"/>
          <w:szCs w:val="21"/>
        </w:rPr>
        <w:t>ano</w:t>
      </w:r>
      <w:r>
        <w:rPr>
          <w:rFonts w:ascii="Abadi" w:hAnsi="Abadi"/>
          <w:sz w:val="21"/>
          <w:szCs w:val="21"/>
        </w:rPr>
        <w:t>,</w:t>
      </w:r>
      <w:r w:rsidRPr="001D746E">
        <w:rPr>
          <w:rFonts w:ascii="Abadi" w:hAnsi="Abadi"/>
          <w:sz w:val="21"/>
          <w:szCs w:val="21"/>
        </w:rPr>
        <w:t xml:space="preserve"> si desean </w:t>
      </w:r>
      <w:r>
        <w:rPr>
          <w:rFonts w:ascii="Abadi" w:hAnsi="Abadi"/>
          <w:sz w:val="21"/>
          <w:szCs w:val="21"/>
        </w:rPr>
        <w:t xml:space="preserve">hacer uso de la palabra en pro o en contra, </w:t>
      </w:r>
      <w:r w:rsidRPr="001D746E">
        <w:rPr>
          <w:rFonts w:ascii="Abadi" w:hAnsi="Abadi"/>
          <w:sz w:val="21"/>
          <w:szCs w:val="21"/>
        </w:rPr>
        <w:t>con respecto a la propuesta manifiést</w:t>
      </w:r>
      <w:r>
        <w:rPr>
          <w:rFonts w:ascii="Abadi" w:hAnsi="Abadi"/>
          <w:sz w:val="21"/>
          <w:szCs w:val="21"/>
        </w:rPr>
        <w:t xml:space="preserve">enlo </w:t>
      </w:r>
      <w:r w:rsidRPr="001D746E">
        <w:rPr>
          <w:rFonts w:ascii="Abadi" w:hAnsi="Abadi"/>
          <w:sz w:val="21"/>
          <w:szCs w:val="21"/>
        </w:rPr>
        <w:t>a esta presidencia</w:t>
      </w:r>
      <w:r>
        <w:rPr>
          <w:rFonts w:ascii="Abadi" w:hAnsi="Abadi"/>
          <w:sz w:val="21"/>
          <w:szCs w:val="21"/>
        </w:rPr>
        <w:t xml:space="preserve">. </w:t>
      </w:r>
    </w:p>
    <w:p w14:paraId="1F455CA9" w14:textId="77777777" w:rsidR="00001D9B" w:rsidRDefault="00001D9B" w:rsidP="00001D9B">
      <w:pPr>
        <w:jc w:val="both"/>
        <w:rPr>
          <w:rFonts w:ascii="Abadi" w:hAnsi="Abadi"/>
          <w:sz w:val="21"/>
          <w:szCs w:val="21"/>
        </w:rPr>
      </w:pPr>
    </w:p>
    <w:p w14:paraId="349EE884" w14:textId="43008082" w:rsidR="00001D9B" w:rsidRDefault="00001D9B" w:rsidP="00001D9B">
      <w:pPr>
        <w:jc w:val="both"/>
        <w:rPr>
          <w:rFonts w:ascii="Abadi" w:hAnsi="Abadi"/>
          <w:sz w:val="21"/>
          <w:szCs w:val="21"/>
        </w:rPr>
      </w:pPr>
      <w:r>
        <w:rPr>
          <w:rFonts w:ascii="Abadi" w:hAnsi="Abadi"/>
          <w:sz w:val="21"/>
          <w:szCs w:val="21"/>
        </w:rPr>
        <w:tab/>
        <w:t>- E</w:t>
      </w:r>
      <w:r w:rsidRPr="001D746E">
        <w:rPr>
          <w:rFonts w:ascii="Abadi" w:hAnsi="Abadi"/>
          <w:sz w:val="21"/>
          <w:szCs w:val="21"/>
        </w:rPr>
        <w:t>n virtud de que no se han registrado participaciones</w:t>
      </w:r>
      <w:r>
        <w:rPr>
          <w:rFonts w:ascii="Abadi" w:hAnsi="Abadi"/>
          <w:sz w:val="21"/>
          <w:szCs w:val="21"/>
        </w:rPr>
        <w:t>,</w:t>
      </w:r>
      <w:r w:rsidRPr="001D746E">
        <w:rPr>
          <w:rFonts w:ascii="Abadi" w:hAnsi="Abadi"/>
          <w:sz w:val="21"/>
          <w:szCs w:val="21"/>
        </w:rPr>
        <w:t xml:space="preserve"> </w:t>
      </w:r>
      <w:r>
        <w:rPr>
          <w:rFonts w:ascii="Abadi" w:hAnsi="Abadi"/>
          <w:sz w:val="21"/>
          <w:szCs w:val="21"/>
        </w:rPr>
        <w:t>se pide a la S</w:t>
      </w:r>
      <w:r w:rsidRPr="001D746E">
        <w:rPr>
          <w:rFonts w:ascii="Abadi" w:hAnsi="Abadi"/>
          <w:sz w:val="21"/>
          <w:szCs w:val="21"/>
        </w:rPr>
        <w:t xml:space="preserve">ecretaría que proceda a recaudar votación nominal de la </w:t>
      </w:r>
      <w:r>
        <w:rPr>
          <w:rFonts w:ascii="Abadi" w:hAnsi="Abadi"/>
          <w:sz w:val="21"/>
          <w:szCs w:val="21"/>
        </w:rPr>
        <w:t>Asamblea,</w:t>
      </w:r>
      <w:r w:rsidRPr="001D746E">
        <w:rPr>
          <w:rFonts w:ascii="Abadi" w:hAnsi="Abadi"/>
          <w:sz w:val="21"/>
          <w:szCs w:val="21"/>
        </w:rPr>
        <w:t xml:space="preserve"> a través del sistema electrónico y a quien se encuentra a distancia en la modalidad convencional a efecto de aprobar o no la propuesta de referencia</w:t>
      </w:r>
      <w:r>
        <w:rPr>
          <w:rFonts w:ascii="Abadi" w:hAnsi="Abadi"/>
          <w:sz w:val="21"/>
          <w:szCs w:val="21"/>
        </w:rPr>
        <w:t>.</w:t>
      </w:r>
    </w:p>
    <w:p w14:paraId="054ECF26" w14:textId="77777777" w:rsidR="00001D9B" w:rsidRDefault="00001D9B" w:rsidP="00001D9B">
      <w:pPr>
        <w:jc w:val="both"/>
        <w:rPr>
          <w:rFonts w:ascii="Abadi" w:hAnsi="Abadi"/>
          <w:sz w:val="21"/>
          <w:szCs w:val="21"/>
        </w:rPr>
      </w:pPr>
    </w:p>
    <w:p w14:paraId="4F4AE9CB" w14:textId="3B6DA911" w:rsidR="00001D9B" w:rsidRDefault="00001D9B" w:rsidP="00001D9B">
      <w:pPr>
        <w:jc w:val="both"/>
        <w:rPr>
          <w:rFonts w:ascii="Abadi" w:hAnsi="Abadi"/>
          <w:b/>
          <w:bCs/>
          <w:sz w:val="21"/>
          <w:szCs w:val="21"/>
        </w:rPr>
      </w:pPr>
      <w:r w:rsidRPr="00A84861">
        <w:rPr>
          <w:rFonts w:ascii="Abadi" w:hAnsi="Abadi"/>
          <w:b/>
          <w:bCs/>
          <w:sz w:val="21"/>
          <w:szCs w:val="21"/>
        </w:rPr>
        <w:t>(Abrimos nuestro sistema electrónico)</w:t>
      </w:r>
    </w:p>
    <w:p w14:paraId="78FBB6DB" w14:textId="77777777" w:rsidR="00001D9B" w:rsidRDefault="00001D9B" w:rsidP="00001D9B">
      <w:pPr>
        <w:jc w:val="both"/>
        <w:rPr>
          <w:rFonts w:ascii="Abadi" w:hAnsi="Abadi"/>
          <w:b/>
          <w:bCs/>
          <w:sz w:val="21"/>
          <w:szCs w:val="21"/>
        </w:rPr>
      </w:pPr>
    </w:p>
    <w:p w14:paraId="07F7E26C" w14:textId="77777777" w:rsidR="00001D9B" w:rsidRDefault="00001D9B" w:rsidP="00001D9B">
      <w:pPr>
        <w:jc w:val="both"/>
        <w:rPr>
          <w:rFonts w:ascii="Abadi" w:hAnsi="Abadi"/>
          <w:sz w:val="21"/>
          <w:szCs w:val="21"/>
        </w:rPr>
      </w:pPr>
      <w:r>
        <w:rPr>
          <w:rFonts w:ascii="Abadi" w:hAnsi="Abadi"/>
          <w:b/>
          <w:bCs/>
          <w:sz w:val="21"/>
          <w:szCs w:val="21"/>
        </w:rPr>
        <w:tab/>
      </w:r>
      <w:r w:rsidRPr="00FC2109">
        <w:rPr>
          <w:rFonts w:ascii="Abadi" w:hAnsi="Abadi"/>
          <w:b/>
          <w:bCs/>
          <w:sz w:val="21"/>
          <w:szCs w:val="21"/>
        </w:rPr>
        <w:t xml:space="preserve">- El </w:t>
      </w:r>
      <w:proofErr w:type="gramStart"/>
      <w:r w:rsidRPr="00FC2109">
        <w:rPr>
          <w:rFonts w:ascii="Abadi" w:hAnsi="Abadi"/>
          <w:b/>
          <w:bCs/>
          <w:sz w:val="21"/>
          <w:szCs w:val="21"/>
        </w:rPr>
        <w:t>Secretario.-</w:t>
      </w:r>
      <w:proofErr w:type="gramEnd"/>
      <w:r>
        <w:rPr>
          <w:rFonts w:ascii="Abadi" w:hAnsi="Abadi"/>
          <w:sz w:val="21"/>
          <w:szCs w:val="21"/>
        </w:rPr>
        <w:t xml:space="preserve"> E</w:t>
      </w:r>
      <w:r w:rsidRPr="001D746E">
        <w:rPr>
          <w:rFonts w:ascii="Abadi" w:hAnsi="Abadi"/>
          <w:sz w:val="21"/>
          <w:szCs w:val="21"/>
        </w:rPr>
        <w:t>n votación nominal</w:t>
      </w:r>
      <w:r>
        <w:rPr>
          <w:rFonts w:ascii="Abadi" w:hAnsi="Abadi"/>
          <w:sz w:val="21"/>
          <w:szCs w:val="21"/>
        </w:rPr>
        <w:t>,</w:t>
      </w:r>
      <w:r w:rsidRPr="001D746E">
        <w:rPr>
          <w:rFonts w:ascii="Abadi" w:hAnsi="Abadi"/>
          <w:sz w:val="21"/>
          <w:szCs w:val="21"/>
        </w:rPr>
        <w:t xml:space="preserve"> por el sistema electrónico</w:t>
      </w:r>
      <w:r>
        <w:rPr>
          <w:rFonts w:ascii="Abadi" w:hAnsi="Abadi"/>
          <w:sz w:val="21"/>
          <w:szCs w:val="21"/>
        </w:rPr>
        <w:t>,</w:t>
      </w:r>
      <w:r w:rsidRPr="001D746E">
        <w:rPr>
          <w:rFonts w:ascii="Abadi" w:hAnsi="Abadi"/>
          <w:sz w:val="21"/>
          <w:szCs w:val="21"/>
        </w:rPr>
        <w:t xml:space="preserve"> y quienes se encuentren a distancia en la modalidad convencional</w:t>
      </w:r>
      <w:r>
        <w:rPr>
          <w:rFonts w:ascii="Abadi" w:hAnsi="Abadi"/>
          <w:sz w:val="21"/>
          <w:szCs w:val="21"/>
        </w:rPr>
        <w:t>,</w:t>
      </w:r>
      <w:r w:rsidRPr="001D746E">
        <w:rPr>
          <w:rFonts w:ascii="Abadi" w:hAnsi="Abadi"/>
          <w:sz w:val="21"/>
          <w:szCs w:val="21"/>
        </w:rPr>
        <w:t xml:space="preserve"> enunciando su nombre y el sentido de su voto</w:t>
      </w:r>
      <w:r>
        <w:rPr>
          <w:rFonts w:ascii="Abadi" w:hAnsi="Abadi"/>
          <w:sz w:val="21"/>
          <w:szCs w:val="21"/>
        </w:rPr>
        <w:t>,</w:t>
      </w:r>
      <w:r w:rsidRPr="001D746E">
        <w:rPr>
          <w:rFonts w:ascii="Abadi" w:hAnsi="Abadi"/>
          <w:sz w:val="21"/>
          <w:szCs w:val="21"/>
        </w:rPr>
        <w:t xml:space="preserve"> se pregunta a las diputadas y a los diputados si se aprueba en lo general el dictamen puesto a su consideración</w:t>
      </w:r>
      <w:r>
        <w:rPr>
          <w:rFonts w:ascii="Abadi" w:hAnsi="Abadi"/>
          <w:sz w:val="21"/>
          <w:szCs w:val="21"/>
        </w:rPr>
        <w:t>.</w:t>
      </w:r>
      <w:r w:rsidRPr="00020528">
        <w:rPr>
          <w:rFonts w:ascii="Abadi" w:hAnsi="Abadi"/>
          <w:sz w:val="21"/>
          <w:szCs w:val="21"/>
        </w:rPr>
        <w:t xml:space="preserve"> </w:t>
      </w:r>
      <w:r>
        <w:rPr>
          <w:rFonts w:ascii="Abadi" w:hAnsi="Abadi"/>
          <w:sz w:val="21"/>
          <w:szCs w:val="21"/>
        </w:rPr>
        <w:t>¿D</w:t>
      </w:r>
      <w:r w:rsidRPr="001D746E">
        <w:rPr>
          <w:rFonts w:ascii="Abadi" w:hAnsi="Abadi"/>
          <w:sz w:val="21"/>
          <w:szCs w:val="21"/>
        </w:rPr>
        <w:t xml:space="preserve">iputada </w:t>
      </w:r>
      <w:r>
        <w:rPr>
          <w:rFonts w:ascii="Abadi" w:hAnsi="Abadi"/>
          <w:sz w:val="21"/>
          <w:szCs w:val="21"/>
        </w:rPr>
        <w:t>A</w:t>
      </w:r>
      <w:r w:rsidRPr="001D746E">
        <w:rPr>
          <w:rFonts w:ascii="Abadi" w:hAnsi="Abadi"/>
          <w:sz w:val="21"/>
          <w:szCs w:val="21"/>
        </w:rPr>
        <w:t>lma Ed</w:t>
      </w:r>
      <w:r>
        <w:rPr>
          <w:rFonts w:ascii="Abadi" w:hAnsi="Abadi"/>
          <w:sz w:val="21"/>
          <w:szCs w:val="21"/>
        </w:rPr>
        <w:t>wv</w:t>
      </w:r>
      <w:r w:rsidRPr="001D746E">
        <w:rPr>
          <w:rFonts w:ascii="Abadi" w:hAnsi="Abadi"/>
          <w:sz w:val="21"/>
          <w:szCs w:val="21"/>
        </w:rPr>
        <w:t>iges Alcaraz Hernández</w:t>
      </w:r>
      <w:r>
        <w:rPr>
          <w:rFonts w:ascii="Abadi" w:hAnsi="Abadi"/>
          <w:sz w:val="21"/>
          <w:szCs w:val="21"/>
        </w:rPr>
        <w:t>?</w:t>
      </w:r>
      <w:r w:rsidRPr="001D746E">
        <w:rPr>
          <w:rFonts w:ascii="Abadi" w:hAnsi="Abadi"/>
          <w:sz w:val="21"/>
          <w:szCs w:val="21"/>
        </w:rPr>
        <w:t xml:space="preserve"> anuncie su nombre y el sentido de su voto </w:t>
      </w:r>
      <w:r>
        <w:rPr>
          <w:rFonts w:ascii="Abadi" w:hAnsi="Abadi"/>
          <w:sz w:val="21"/>
          <w:szCs w:val="21"/>
        </w:rPr>
        <w:t>¡</w:t>
      </w:r>
      <w:r w:rsidRPr="001D746E">
        <w:rPr>
          <w:rFonts w:ascii="Abadi" w:hAnsi="Abadi"/>
          <w:sz w:val="21"/>
          <w:szCs w:val="21"/>
        </w:rPr>
        <w:t>por favor</w:t>
      </w:r>
      <w:r>
        <w:rPr>
          <w:rFonts w:ascii="Abadi" w:hAnsi="Abadi"/>
          <w:sz w:val="21"/>
          <w:szCs w:val="21"/>
        </w:rPr>
        <w:t xml:space="preserve">! </w:t>
      </w:r>
      <w:r w:rsidRPr="00741413">
        <w:rPr>
          <w:rFonts w:ascii="Abadi" w:hAnsi="Abadi"/>
          <w:b/>
          <w:bCs/>
          <w:sz w:val="21"/>
          <w:szCs w:val="21"/>
        </w:rPr>
        <w:t>(Voz) diputada Alma Edwviges Alcaraz Hernández.</w:t>
      </w:r>
      <w:r>
        <w:rPr>
          <w:rFonts w:ascii="Abadi" w:hAnsi="Abadi"/>
          <w:sz w:val="21"/>
          <w:szCs w:val="21"/>
        </w:rPr>
        <w:t xml:space="preserve"> A</w:t>
      </w:r>
      <w:r w:rsidRPr="001D746E">
        <w:rPr>
          <w:rFonts w:ascii="Abadi" w:hAnsi="Abadi"/>
          <w:sz w:val="21"/>
          <w:szCs w:val="21"/>
        </w:rPr>
        <w:t xml:space="preserve"> favor</w:t>
      </w:r>
      <w:r>
        <w:rPr>
          <w:rFonts w:ascii="Abadi" w:hAnsi="Abadi"/>
          <w:sz w:val="21"/>
          <w:szCs w:val="21"/>
        </w:rPr>
        <w:t xml:space="preserve"> ¡gracias! </w:t>
      </w:r>
      <w:r w:rsidRPr="00741413">
        <w:rPr>
          <w:rFonts w:ascii="Abadi" w:hAnsi="Abadi"/>
          <w:b/>
          <w:bCs/>
          <w:sz w:val="21"/>
          <w:szCs w:val="21"/>
        </w:rPr>
        <w:t>(Voz) diputado Secretario,</w:t>
      </w:r>
      <w:r>
        <w:rPr>
          <w:rFonts w:ascii="Abadi" w:hAnsi="Abadi"/>
          <w:sz w:val="21"/>
          <w:szCs w:val="21"/>
        </w:rPr>
        <w:t xml:space="preserve"> ¡gracias! ¿Diputada Katya Cristina Soto Escamilla? ¿Diputado Rolando Fortino Alcantar Rojas?</w:t>
      </w:r>
    </w:p>
    <w:p w14:paraId="4BB5FC43" w14:textId="58E44326" w:rsidR="00001D9B" w:rsidRDefault="00001D9B" w:rsidP="00001D9B">
      <w:pPr>
        <w:jc w:val="both"/>
        <w:rPr>
          <w:rFonts w:ascii="Abadi" w:hAnsi="Abadi"/>
          <w:sz w:val="21"/>
          <w:szCs w:val="21"/>
        </w:rPr>
      </w:pPr>
      <w:r>
        <w:rPr>
          <w:rFonts w:ascii="Abadi" w:hAnsi="Abadi"/>
          <w:sz w:val="21"/>
          <w:szCs w:val="21"/>
        </w:rPr>
        <w:t>¿F</w:t>
      </w:r>
      <w:r w:rsidRPr="001D746E">
        <w:rPr>
          <w:rFonts w:ascii="Abadi" w:hAnsi="Abadi"/>
          <w:sz w:val="21"/>
          <w:szCs w:val="21"/>
        </w:rPr>
        <w:t xml:space="preserve">alta alguna diputada o algún diputado de emitir su </w:t>
      </w:r>
      <w:r>
        <w:rPr>
          <w:rFonts w:ascii="Abadi" w:hAnsi="Abadi"/>
          <w:sz w:val="21"/>
          <w:szCs w:val="21"/>
        </w:rPr>
        <w:t>voto?</w:t>
      </w:r>
    </w:p>
    <w:p w14:paraId="47F0EAE3" w14:textId="77777777" w:rsidR="00001D9B" w:rsidRDefault="00001D9B" w:rsidP="00001D9B">
      <w:pPr>
        <w:jc w:val="both"/>
        <w:rPr>
          <w:rFonts w:ascii="Abadi" w:hAnsi="Abadi"/>
          <w:sz w:val="21"/>
          <w:szCs w:val="21"/>
        </w:rPr>
      </w:pPr>
    </w:p>
    <w:p w14:paraId="1F9B6491" w14:textId="77777777" w:rsidR="00001D9B" w:rsidRDefault="00001D9B" w:rsidP="00001D9B">
      <w:pPr>
        <w:jc w:val="both"/>
        <w:rPr>
          <w:rFonts w:ascii="Abadi" w:hAnsi="Abadi"/>
          <w:b/>
          <w:bCs/>
          <w:sz w:val="21"/>
          <w:szCs w:val="21"/>
        </w:rPr>
      </w:pPr>
      <w:r w:rsidRPr="00B63A74">
        <w:rPr>
          <w:rFonts w:ascii="Abadi" w:hAnsi="Abadi"/>
          <w:b/>
          <w:bCs/>
          <w:sz w:val="21"/>
          <w:szCs w:val="21"/>
        </w:rPr>
        <w:t>(Cerramos el sistema electronico)</w:t>
      </w:r>
    </w:p>
    <w:p w14:paraId="276DDA6E" w14:textId="77777777" w:rsidR="00001D9B" w:rsidRDefault="00001D9B" w:rsidP="00001D9B">
      <w:pPr>
        <w:jc w:val="both"/>
        <w:rPr>
          <w:rFonts w:ascii="Abadi" w:hAnsi="Abadi"/>
          <w:sz w:val="21"/>
          <w:szCs w:val="21"/>
        </w:rPr>
      </w:pPr>
      <w:r>
        <w:rPr>
          <w:noProof/>
        </w:rPr>
        <w:drawing>
          <wp:inline distT="0" distB="0" distL="0" distR="0" wp14:anchorId="219BBA07" wp14:editId="6F19E617">
            <wp:extent cx="1651254" cy="878875"/>
            <wp:effectExtent l="323850" t="323850" r="330200" b="3213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5371"/>
                    <a:stretch/>
                  </pic:blipFill>
                  <pic:spPr bwMode="auto">
                    <a:xfrm>
                      <a:off x="0" y="0"/>
                      <a:ext cx="1667183" cy="887353"/>
                    </a:xfrm>
                    <a:prstGeom prst="rect">
                      <a:avLst/>
                    </a:prstGeom>
                    <a:ln w="88900" cap="sq" cmpd="thickThin">
                      <a:solidFill>
                        <a:srgbClr val="000000"/>
                      </a:solidFill>
                      <a:prstDash val="solid"/>
                      <a:miter lim="800000"/>
                    </a:ln>
                    <a:effectLst>
                      <a:glow rad="2286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3F6A5075" w14:textId="77777777" w:rsidR="00001D9B" w:rsidRDefault="00001D9B" w:rsidP="00001D9B">
      <w:pPr>
        <w:jc w:val="both"/>
        <w:rPr>
          <w:rFonts w:ascii="Abadi" w:hAnsi="Abadi"/>
          <w:sz w:val="21"/>
          <w:szCs w:val="21"/>
        </w:rPr>
      </w:pPr>
      <w:r>
        <w:rPr>
          <w:rFonts w:ascii="Abadi" w:hAnsi="Abadi"/>
          <w:sz w:val="21"/>
          <w:szCs w:val="21"/>
        </w:rPr>
        <w:tab/>
      </w:r>
    </w:p>
    <w:p w14:paraId="3C6179F0" w14:textId="63BC0720" w:rsidR="00001D9B" w:rsidRDefault="00001D9B" w:rsidP="00001D9B">
      <w:pPr>
        <w:jc w:val="both"/>
        <w:rPr>
          <w:rFonts w:ascii="Abadi" w:hAnsi="Abadi"/>
          <w:sz w:val="21"/>
          <w:szCs w:val="21"/>
        </w:rPr>
      </w:pPr>
      <w:r w:rsidRPr="0035038C">
        <w:rPr>
          <w:rFonts w:ascii="Abadi" w:hAnsi="Abadi"/>
          <w:b/>
          <w:bCs/>
          <w:sz w:val="21"/>
          <w:szCs w:val="21"/>
        </w:rPr>
        <w:t xml:space="preserve">- El </w:t>
      </w:r>
      <w:proofErr w:type="gramStart"/>
      <w:r w:rsidRPr="0035038C">
        <w:rPr>
          <w:rFonts w:ascii="Abadi" w:hAnsi="Abadi"/>
          <w:b/>
          <w:bCs/>
          <w:sz w:val="21"/>
          <w:szCs w:val="21"/>
        </w:rPr>
        <w:t>Secretario.-</w:t>
      </w:r>
      <w:proofErr w:type="gramEnd"/>
      <w:r>
        <w:rPr>
          <w:rFonts w:ascii="Abadi" w:hAnsi="Abadi"/>
          <w:sz w:val="21"/>
          <w:szCs w:val="21"/>
        </w:rPr>
        <w:t xml:space="preserve"> S</w:t>
      </w:r>
      <w:r w:rsidRPr="001D746E">
        <w:rPr>
          <w:rFonts w:ascii="Abadi" w:hAnsi="Abadi"/>
          <w:sz w:val="21"/>
          <w:szCs w:val="21"/>
        </w:rPr>
        <w:t>eñor Presidente se registraron 33 votos a favor</w:t>
      </w:r>
      <w:r>
        <w:rPr>
          <w:rFonts w:ascii="Abadi" w:hAnsi="Abadi"/>
          <w:sz w:val="21"/>
          <w:szCs w:val="21"/>
        </w:rPr>
        <w:t>.</w:t>
      </w:r>
    </w:p>
    <w:p w14:paraId="5DA6D165" w14:textId="77777777" w:rsidR="00001D9B" w:rsidRDefault="00001D9B" w:rsidP="00001D9B">
      <w:pPr>
        <w:jc w:val="both"/>
        <w:rPr>
          <w:rFonts w:ascii="Abadi" w:hAnsi="Abadi"/>
          <w:sz w:val="21"/>
          <w:szCs w:val="21"/>
        </w:rPr>
      </w:pPr>
    </w:p>
    <w:p w14:paraId="028FCD13" w14:textId="77777777" w:rsidR="00001D9B" w:rsidRPr="00E1581D" w:rsidRDefault="00001D9B" w:rsidP="00001D9B">
      <w:pPr>
        <w:ind w:left="709" w:right="616"/>
        <w:jc w:val="both"/>
        <w:rPr>
          <w:rFonts w:ascii="Abadi" w:hAnsi="Abadi"/>
          <w:b/>
          <w:bCs/>
          <w:i/>
          <w:iCs/>
          <w:sz w:val="21"/>
          <w:szCs w:val="21"/>
          <w:u w:val="single"/>
        </w:rPr>
      </w:pPr>
      <w:r w:rsidRPr="00E1581D">
        <w:rPr>
          <w:rFonts w:ascii="Abadi" w:hAnsi="Abadi"/>
          <w:b/>
          <w:bCs/>
          <w:i/>
          <w:iCs/>
          <w:sz w:val="21"/>
          <w:szCs w:val="21"/>
          <w:u w:val="single"/>
        </w:rPr>
        <w:t xml:space="preserve">En consecuencia se tiene por aprobada la reserva en los </w:t>
      </w:r>
      <w:r w:rsidRPr="00E1581D">
        <w:rPr>
          <w:rFonts w:ascii="Abadi" w:hAnsi="Abadi"/>
          <w:b/>
          <w:bCs/>
          <w:i/>
          <w:iCs/>
          <w:sz w:val="21"/>
          <w:szCs w:val="21"/>
          <w:u w:val="single"/>
        </w:rPr>
        <w:lastRenderedPageBreak/>
        <w:t xml:space="preserve">términos propuestos así como los artículos no reservados remítase al Ejecutivo del Estado el decreto aprobado para los efectos constitucionales de su competencia. </w:t>
      </w:r>
    </w:p>
    <w:p w14:paraId="5179F086" w14:textId="77777777" w:rsidR="00001D9B" w:rsidRDefault="00001D9B" w:rsidP="00FF52C3">
      <w:pPr>
        <w:pStyle w:val="Sinespaciado"/>
        <w:rPr>
          <w:rFonts w:ascii="Abadi" w:hAnsi="Abadi"/>
          <w:b/>
          <w:iCs/>
          <w:sz w:val="21"/>
          <w:szCs w:val="21"/>
        </w:rPr>
      </w:pPr>
    </w:p>
    <w:p w14:paraId="1E2E6D29" w14:textId="77777777" w:rsidR="00415B7D" w:rsidRPr="00BB0AAF" w:rsidRDefault="00415B7D" w:rsidP="00FF52C3">
      <w:pPr>
        <w:pStyle w:val="Sinespaciado"/>
        <w:rPr>
          <w:rFonts w:ascii="Abadi" w:hAnsi="Abadi"/>
          <w:b/>
          <w:iCs/>
          <w:sz w:val="21"/>
          <w:szCs w:val="21"/>
        </w:rPr>
      </w:pPr>
    </w:p>
    <w:p w14:paraId="11D4594F" w14:textId="17A93E3D" w:rsidR="00E2424D" w:rsidRPr="00D4206C" w:rsidRDefault="00E2424D" w:rsidP="007C408E">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D4206C">
        <w:rPr>
          <w:rFonts w:ascii="Abadi" w:hAnsi="Abadi" w:cs="ArialMT"/>
          <w:b/>
          <w:bCs/>
          <w:sz w:val="21"/>
          <w:szCs w:val="21"/>
        </w:rPr>
        <w:t xml:space="preserve">DISCUSIÓN Y, EN SU CASO, APROBACIÓN DEL DICTAMEN SIGNADO POR LA COMISIÓN PARA LA IGUALDAD DE GÉNERO RELATIVO A LAS INICIATIVAS </w:t>
      </w:r>
      <w:r w:rsidRPr="00D4206C">
        <w:rPr>
          <w:rFonts w:ascii="Abadi" w:hAnsi="Abadi" w:cs="Arial-ItalicMT"/>
          <w:b/>
          <w:bCs/>
          <w:i/>
          <w:iCs/>
          <w:sz w:val="21"/>
          <w:szCs w:val="21"/>
        </w:rPr>
        <w:t>EN MATERIA DE VIOLENCIA VICARIA Y VIOLENCIA A TRAVÉS DE INTERPÓSITA PERSONA</w:t>
      </w:r>
      <w:r w:rsidRPr="00D4206C">
        <w:rPr>
          <w:rFonts w:ascii="Abadi" w:hAnsi="Abadi" w:cs="ArialMT"/>
          <w:b/>
          <w:bCs/>
          <w:sz w:val="21"/>
          <w:szCs w:val="21"/>
        </w:rPr>
        <w:t>; LA PRIMERA, FORMULADA POR DIPUTADAS Y DIPUTADOS INTEGRANTES DEL GRUPO PARLAMENTARIO DEL PARTIDO ACCIÓN NACIONAL A EFECTO REFORMAR Y ADICIONAR DIVERSAS DISPOSICIONES DE LA LEY PARA PREVENIR, ATENDER Y ERRADICAR LA VIOLENCIA EN EL ESTADO DE GUANAJUATO; EL CÓDIGO CIVIL PARA EL ESTADO DE GUANAJUATO Y LA LEY DE LOS DERECHOS DE NIÑAS, NIÑOS Y ADOLESCENTES DEL ESTADO DE GUANAJUATO; LA</w:t>
      </w:r>
      <w:r w:rsidR="00D4206C" w:rsidRPr="00D4206C">
        <w:rPr>
          <w:rFonts w:ascii="Abadi" w:hAnsi="Abadi" w:cs="ArialMT"/>
          <w:b/>
          <w:bCs/>
          <w:sz w:val="21"/>
          <w:szCs w:val="21"/>
        </w:rPr>
        <w:t xml:space="preserve"> </w:t>
      </w:r>
      <w:r w:rsidRPr="00D4206C">
        <w:rPr>
          <w:rFonts w:ascii="Abadi" w:hAnsi="Abadi" w:cs="ArialMT"/>
          <w:b/>
          <w:bCs/>
          <w:sz w:val="21"/>
          <w:szCs w:val="21"/>
        </w:rPr>
        <w:t xml:space="preserve">SEGUNDA, FORMULADA POR EL DIPUTADO DAVID MARTÍNEZ MENDIZÁBAL Y LA DIPUTADA MARTHA EDITH MORENO VALENCIA INTEGRANTES DEL GRUPO PARLAMENTARIO DEL PARTIDO MORENA,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Y LA TERCERA, SUSCRITA POR LAS DIPUTADAS DESSIRE ANGEL ROCHA, YULMA ROCHA AGUILAR Y MARTHA LOURDES ORTEGA ROQUE A EFECTO DE REFORMAR Y ADICIONAR DIVERSAS DISPOSICIONES DE LA LEY DE ACCESO DE LAS MUJERES A UNA VIDA LIBRE DE VIOLENCIA PARA EL ESTADO DE GUANAJUATO, DE LA LEY PARA PREVENIR, ATENDER Y ERRADICAR LA VIOLENCIA EN EL ESTADO DE </w:t>
      </w:r>
      <w:r w:rsidRPr="00D4206C">
        <w:rPr>
          <w:rFonts w:ascii="Abadi" w:hAnsi="Abadi" w:cs="ArialMT"/>
          <w:b/>
          <w:bCs/>
          <w:sz w:val="21"/>
          <w:szCs w:val="21"/>
        </w:rPr>
        <w:t>GUANAJUATO, DE LA LEY DE LOS DERECHOS DE NIÑAS, NIÑOS Y ADOLESCENTES DEL ESTADO DE</w:t>
      </w:r>
      <w:r w:rsidR="001F6827" w:rsidRPr="00D4206C">
        <w:rPr>
          <w:rFonts w:ascii="Abadi" w:hAnsi="Abadi" w:cs="ArialMT"/>
          <w:b/>
          <w:bCs/>
          <w:sz w:val="21"/>
          <w:szCs w:val="21"/>
        </w:rPr>
        <w:t xml:space="preserve"> </w:t>
      </w:r>
      <w:r w:rsidRPr="00D4206C">
        <w:rPr>
          <w:rFonts w:ascii="Abadi" w:hAnsi="Abadi" w:cs="ArialMT"/>
          <w:b/>
          <w:bCs/>
          <w:sz w:val="21"/>
          <w:szCs w:val="21"/>
        </w:rPr>
        <w:t>GUANAJUATO, DEL CÓDIGO CIVIL PARA EL ESTADO DE GUANAJUATO Y DEL CÓDIGO PENAL DEL ESTADO DE GUANAJUATO.</w:t>
      </w:r>
      <w:r w:rsidR="00372ED6">
        <w:rPr>
          <w:rStyle w:val="Refdenotaalpie"/>
          <w:rFonts w:ascii="Abadi" w:hAnsi="Abadi" w:cs="ArialMT"/>
          <w:b/>
          <w:bCs/>
          <w:sz w:val="21"/>
          <w:szCs w:val="21"/>
        </w:rPr>
        <w:footnoteReference w:id="64"/>
      </w:r>
      <w:r w:rsidRPr="00D4206C">
        <w:rPr>
          <w:rFonts w:ascii="Abadi" w:hAnsi="Abadi" w:cs="ArialMT"/>
          <w:b/>
          <w:bCs/>
          <w:sz w:val="21"/>
          <w:szCs w:val="21"/>
        </w:rPr>
        <w:t xml:space="preserve"> </w:t>
      </w:r>
    </w:p>
    <w:p w14:paraId="2665306A" w14:textId="77777777" w:rsidR="00D4206C" w:rsidRPr="00D4206C" w:rsidRDefault="00D4206C" w:rsidP="00D4206C">
      <w:pPr>
        <w:autoSpaceDE w:val="0"/>
        <w:autoSpaceDN w:val="0"/>
        <w:adjustRightInd w:val="0"/>
        <w:contextualSpacing/>
        <w:jc w:val="both"/>
        <w:rPr>
          <w:rFonts w:ascii="Abadi" w:hAnsi="Abadi" w:cs="ArialMT"/>
          <w:b/>
          <w:bCs/>
          <w:sz w:val="21"/>
          <w:szCs w:val="21"/>
        </w:rPr>
      </w:pPr>
    </w:p>
    <w:p w14:paraId="1A9A08AA" w14:textId="224B171C" w:rsidR="004809DC" w:rsidRDefault="004809DC" w:rsidP="00E2424D">
      <w:pPr>
        <w:autoSpaceDE w:val="0"/>
        <w:autoSpaceDN w:val="0"/>
        <w:adjustRightInd w:val="0"/>
        <w:jc w:val="both"/>
        <w:rPr>
          <w:rFonts w:ascii="Abadi" w:hAnsi="Abadi" w:cs="ArialMT"/>
          <w:b/>
          <w:bCs/>
          <w:sz w:val="21"/>
          <w:szCs w:val="21"/>
        </w:rPr>
      </w:pPr>
    </w:p>
    <w:p w14:paraId="57720B5D" w14:textId="77777777" w:rsidR="004809DC" w:rsidRPr="00605879" w:rsidRDefault="004809DC" w:rsidP="004809DC">
      <w:pPr>
        <w:widowControl w:val="0"/>
        <w:autoSpaceDE w:val="0"/>
        <w:autoSpaceDN w:val="0"/>
        <w:adjustRightInd w:val="0"/>
        <w:jc w:val="both"/>
        <w:rPr>
          <w:rFonts w:ascii="Abadi" w:hAnsi="Abadi" w:cs="Arial"/>
          <w:b/>
          <w:bCs/>
          <w:sz w:val="21"/>
          <w:szCs w:val="21"/>
        </w:rPr>
      </w:pPr>
      <w:r w:rsidRPr="00605879">
        <w:rPr>
          <w:rFonts w:ascii="Abadi" w:hAnsi="Abadi" w:cs="Arial"/>
          <w:b/>
          <w:bCs/>
          <w:sz w:val="21"/>
          <w:szCs w:val="21"/>
        </w:rPr>
        <w:t>Presidencia del Congreso del Estado</w:t>
      </w:r>
    </w:p>
    <w:p w14:paraId="4D2AD908" w14:textId="77777777" w:rsidR="004809DC" w:rsidRPr="00605879" w:rsidRDefault="004809DC" w:rsidP="004809DC">
      <w:pPr>
        <w:widowControl w:val="0"/>
        <w:autoSpaceDE w:val="0"/>
        <w:autoSpaceDN w:val="0"/>
        <w:adjustRightInd w:val="0"/>
        <w:jc w:val="both"/>
        <w:rPr>
          <w:rFonts w:ascii="Abadi" w:hAnsi="Abadi" w:cs="Arial"/>
          <w:sz w:val="21"/>
          <w:szCs w:val="21"/>
        </w:rPr>
      </w:pPr>
      <w:r w:rsidRPr="00605879">
        <w:rPr>
          <w:rFonts w:ascii="Abadi" w:hAnsi="Abadi" w:cs="Arial"/>
          <w:sz w:val="21"/>
          <w:szCs w:val="21"/>
        </w:rPr>
        <w:t>Presente.</w:t>
      </w:r>
    </w:p>
    <w:p w14:paraId="7FD4F779"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5879">
        <w:rPr>
          <w:rFonts w:ascii="Abadi" w:hAnsi="Abadi" w:cs="Arial"/>
          <w:sz w:val="21"/>
          <w:szCs w:val="21"/>
        </w:rPr>
        <w:t xml:space="preserve">La Comisión para la Igualdad de Género de la Sexagésima Quinta Legislatura recibió para su estudio y dictamen, en  las iniciativas en </w:t>
      </w:r>
      <w:r w:rsidRPr="00605879">
        <w:rPr>
          <w:rFonts w:ascii="Abadi" w:hAnsi="Abadi" w:cs="Arial"/>
          <w:i/>
          <w:iCs/>
          <w:sz w:val="21"/>
          <w:szCs w:val="21"/>
        </w:rPr>
        <w:t>materia de Violencia Vicaria y Violencia a través de Interpósita Persona</w:t>
      </w:r>
      <w:r w:rsidRPr="00605879">
        <w:rPr>
          <w:rFonts w:ascii="Abadi" w:hAnsi="Abadi" w:cs="Arial"/>
          <w:sz w:val="21"/>
          <w:szCs w:val="21"/>
        </w:rPr>
        <w:t xml:space="preserve">; la primera, formulada por diputadas y diputados integrantes del Grupo Parlamentario del Partido Acción Nacional a efecto reformar y adicionar diversas disposiciones de la Ley para Prevenir, Atender y Erradicar la Violencia en el Estado de Guanajuato; el Código Civil para el Estado de Guanajuato y la Ley de los Derechos de Niñas, Niños y Adolescentes del Estado de Guanajuato; la segunda, formulada por el diputado David Martínez Mendizábal y la diputada Martha Edith Moreno Valencia integrantes del Grupo Parlamentario del Partido MORENA,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y la tercera, suscrita por las diputadas Dessire </w:t>
      </w:r>
      <w:proofErr w:type="spellStart"/>
      <w:r w:rsidRPr="00605879">
        <w:rPr>
          <w:rFonts w:ascii="Abadi" w:hAnsi="Abadi" w:cs="Arial"/>
          <w:sz w:val="21"/>
          <w:szCs w:val="21"/>
        </w:rPr>
        <w:t>Angel</w:t>
      </w:r>
      <w:proofErr w:type="spellEnd"/>
      <w:r w:rsidRPr="00605879">
        <w:rPr>
          <w:rFonts w:ascii="Abadi" w:hAnsi="Abadi" w:cs="Arial"/>
          <w:sz w:val="21"/>
          <w:szCs w:val="21"/>
        </w:rPr>
        <w:t xml:space="preserve"> Rocha, Yulma Rocha Aguilar y Martha Lourdes Ortega Roque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w:t>
      </w:r>
    </w:p>
    <w:p w14:paraId="2826C88E"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5879">
        <w:rPr>
          <w:rFonts w:ascii="Abadi" w:hAnsi="Abadi" w:cs="Arial"/>
          <w:sz w:val="21"/>
          <w:szCs w:val="21"/>
        </w:rPr>
        <w:t xml:space="preserve">Con fundamento en lo dispuesto por los artículos 116 fracción III y 171 de la Ley Orgánica del Poder Legislativo del Estado de </w:t>
      </w:r>
      <w:r w:rsidRPr="00605879">
        <w:rPr>
          <w:rFonts w:ascii="Abadi" w:hAnsi="Abadi" w:cs="Arial"/>
          <w:sz w:val="21"/>
          <w:szCs w:val="21"/>
        </w:rPr>
        <w:lastRenderedPageBreak/>
        <w:t>Guanajuato, se formula dictamen en atención a las siguientes:</w:t>
      </w:r>
    </w:p>
    <w:p w14:paraId="7DE8C16F" w14:textId="77777777" w:rsidR="004809DC" w:rsidRPr="00605879" w:rsidRDefault="004809DC" w:rsidP="004809DC">
      <w:pPr>
        <w:widowControl w:val="0"/>
        <w:autoSpaceDE w:val="0"/>
        <w:autoSpaceDN w:val="0"/>
        <w:adjustRightInd w:val="0"/>
        <w:spacing w:before="100" w:beforeAutospacing="1" w:after="100" w:afterAutospacing="1"/>
        <w:jc w:val="center"/>
        <w:rPr>
          <w:rFonts w:ascii="Abadi" w:hAnsi="Abadi" w:cs="Arial"/>
          <w:b/>
          <w:sz w:val="21"/>
          <w:szCs w:val="21"/>
        </w:rPr>
      </w:pPr>
      <w:r w:rsidRPr="00605879">
        <w:rPr>
          <w:rFonts w:ascii="Abadi" w:hAnsi="Abadi" w:cs="Arial"/>
          <w:b/>
          <w:sz w:val="21"/>
          <w:szCs w:val="21"/>
        </w:rPr>
        <w:t>CONSIDERACIONES</w:t>
      </w:r>
    </w:p>
    <w:p w14:paraId="6551C478" w14:textId="77777777" w:rsidR="004809DC" w:rsidRPr="00605879" w:rsidRDefault="004809DC" w:rsidP="004809DC">
      <w:pPr>
        <w:widowControl w:val="0"/>
        <w:autoSpaceDE w:val="0"/>
        <w:autoSpaceDN w:val="0"/>
        <w:adjustRightInd w:val="0"/>
        <w:jc w:val="both"/>
        <w:rPr>
          <w:rFonts w:ascii="Abadi" w:hAnsi="Abadi" w:cs="Arial"/>
          <w:b/>
          <w:sz w:val="21"/>
          <w:szCs w:val="21"/>
        </w:rPr>
      </w:pPr>
      <w:r w:rsidRPr="00605879">
        <w:rPr>
          <w:rFonts w:ascii="Abadi" w:hAnsi="Abadi" w:cs="Arial"/>
          <w:b/>
          <w:sz w:val="21"/>
          <w:szCs w:val="21"/>
        </w:rPr>
        <w:t>I.</w:t>
      </w:r>
      <w:r w:rsidRPr="00605879">
        <w:rPr>
          <w:rFonts w:ascii="Abadi" w:hAnsi="Abadi" w:cs="Arial"/>
          <w:b/>
          <w:sz w:val="21"/>
          <w:szCs w:val="21"/>
        </w:rPr>
        <w:tab/>
        <w:t>Presentación de las iniciativas.</w:t>
      </w:r>
    </w:p>
    <w:p w14:paraId="0CEB2742" w14:textId="77777777" w:rsidR="004809DC" w:rsidRPr="00605879" w:rsidRDefault="004809DC" w:rsidP="004809DC">
      <w:pPr>
        <w:widowControl w:val="0"/>
        <w:autoSpaceDE w:val="0"/>
        <w:autoSpaceDN w:val="0"/>
        <w:adjustRightInd w:val="0"/>
        <w:ind w:firstLine="708"/>
        <w:jc w:val="both"/>
        <w:rPr>
          <w:rFonts w:ascii="Abadi" w:hAnsi="Abadi" w:cs="Arial"/>
          <w:b/>
          <w:sz w:val="21"/>
          <w:szCs w:val="21"/>
        </w:rPr>
      </w:pPr>
      <w:r w:rsidRPr="00605879">
        <w:rPr>
          <w:rFonts w:ascii="Abadi" w:hAnsi="Abadi" w:cs="Arial"/>
          <w:b/>
          <w:sz w:val="21"/>
          <w:szCs w:val="21"/>
        </w:rPr>
        <w:t>I.1.</w:t>
      </w:r>
      <w:r w:rsidRPr="00605879">
        <w:rPr>
          <w:rFonts w:ascii="Abadi" w:hAnsi="Abadi" w:cs="Arial"/>
          <w:b/>
          <w:sz w:val="21"/>
          <w:szCs w:val="21"/>
        </w:rPr>
        <w:tab/>
        <w:t>Facultad para la presentación de iniciativas.</w:t>
      </w:r>
    </w:p>
    <w:p w14:paraId="344DC587" w14:textId="77777777" w:rsidR="004809DC" w:rsidRPr="00605879" w:rsidRDefault="004809DC" w:rsidP="004809DC">
      <w:pPr>
        <w:widowControl w:val="0"/>
        <w:autoSpaceDE w:val="0"/>
        <w:autoSpaceDN w:val="0"/>
        <w:adjustRightInd w:val="0"/>
        <w:jc w:val="both"/>
        <w:rPr>
          <w:rFonts w:ascii="Abadi" w:hAnsi="Abadi" w:cs="Arial"/>
          <w:sz w:val="21"/>
          <w:szCs w:val="21"/>
        </w:rPr>
      </w:pPr>
    </w:p>
    <w:p w14:paraId="269F8883" w14:textId="77777777" w:rsidR="004809DC" w:rsidRPr="00605879" w:rsidRDefault="004809DC" w:rsidP="004809DC">
      <w:pPr>
        <w:widowControl w:val="0"/>
        <w:autoSpaceDE w:val="0"/>
        <w:autoSpaceDN w:val="0"/>
        <w:adjustRightInd w:val="0"/>
        <w:ind w:firstLine="708"/>
        <w:jc w:val="both"/>
        <w:rPr>
          <w:rFonts w:ascii="Abadi" w:hAnsi="Abadi" w:cs="Arial"/>
          <w:bCs/>
          <w:sz w:val="21"/>
          <w:szCs w:val="21"/>
        </w:rPr>
      </w:pPr>
      <w:r w:rsidRPr="00605879">
        <w:rPr>
          <w:rFonts w:ascii="Abadi" w:eastAsia="SimSun" w:hAnsi="Abadi"/>
          <w:sz w:val="21"/>
          <w:szCs w:val="21"/>
        </w:rPr>
        <w:t>Las diputadas y los diputados iniciantes en ejercicio de la facultad establecida en los artículos 56 fracción II de la Constitución</w:t>
      </w:r>
      <w:r w:rsidRPr="00605879">
        <w:rPr>
          <w:rFonts w:ascii="Abadi" w:hAnsi="Abadi" w:cs="Arial"/>
          <w:sz w:val="21"/>
          <w:szCs w:val="21"/>
        </w:rPr>
        <w:t xml:space="preserve"> Política</w:t>
      </w:r>
      <w:r w:rsidRPr="00605879">
        <w:rPr>
          <w:rFonts w:ascii="Abadi" w:hAnsi="Abadi" w:cs="Arial"/>
          <w:bCs/>
          <w:sz w:val="21"/>
          <w:szCs w:val="21"/>
        </w:rPr>
        <w:t xml:space="preserve"> para el Estado de Guanajuato y 167 fracción II de la Ley Orgánica del Poder Legislativo del Estado de Guanajuato, presentaron ante la Secretaría General de este Congreso del Estado el 7, y 16 de junio del año en que se suscribe el presente dictamen, las iniciativas que se describen en el preámbulo del presente dictamen.</w:t>
      </w:r>
    </w:p>
    <w:p w14:paraId="5144D378" w14:textId="77777777" w:rsidR="004809DC" w:rsidRPr="00605879" w:rsidRDefault="004809DC" w:rsidP="004809DC">
      <w:pPr>
        <w:autoSpaceDE w:val="0"/>
        <w:autoSpaceDN w:val="0"/>
        <w:adjustRightInd w:val="0"/>
        <w:jc w:val="both"/>
        <w:rPr>
          <w:rFonts w:ascii="Abadi" w:eastAsia="SimSun" w:hAnsi="Abadi"/>
          <w:b/>
          <w:bCs/>
          <w:sz w:val="21"/>
          <w:szCs w:val="21"/>
        </w:rPr>
      </w:pPr>
    </w:p>
    <w:p w14:paraId="5871802E" w14:textId="77777777" w:rsidR="004809DC" w:rsidRPr="00605879" w:rsidRDefault="004809DC" w:rsidP="004809DC">
      <w:pPr>
        <w:autoSpaceDE w:val="0"/>
        <w:autoSpaceDN w:val="0"/>
        <w:adjustRightInd w:val="0"/>
        <w:ind w:firstLine="708"/>
        <w:jc w:val="both"/>
        <w:rPr>
          <w:rFonts w:ascii="Abadi" w:eastAsia="SimSun" w:hAnsi="Abadi"/>
          <w:b/>
          <w:bCs/>
          <w:sz w:val="21"/>
          <w:szCs w:val="21"/>
        </w:rPr>
      </w:pPr>
      <w:r w:rsidRPr="00605879">
        <w:rPr>
          <w:rFonts w:ascii="Abadi" w:eastAsia="SimSun" w:hAnsi="Abadi"/>
          <w:b/>
          <w:bCs/>
          <w:sz w:val="21"/>
          <w:szCs w:val="21"/>
        </w:rPr>
        <w:t>I.2.</w:t>
      </w:r>
      <w:r w:rsidRPr="00605879">
        <w:rPr>
          <w:rFonts w:ascii="Abadi" w:eastAsia="SimSun" w:hAnsi="Abadi"/>
          <w:b/>
          <w:bCs/>
          <w:sz w:val="21"/>
          <w:szCs w:val="21"/>
        </w:rPr>
        <w:tab/>
        <w:t>Objeto de las iniciativas.</w:t>
      </w:r>
    </w:p>
    <w:p w14:paraId="154F3988" w14:textId="77777777" w:rsidR="004809DC" w:rsidRPr="00605879" w:rsidRDefault="004809DC" w:rsidP="004809DC">
      <w:pPr>
        <w:autoSpaceDE w:val="0"/>
        <w:autoSpaceDN w:val="0"/>
        <w:adjustRightInd w:val="0"/>
        <w:ind w:firstLine="708"/>
        <w:jc w:val="both"/>
        <w:rPr>
          <w:rFonts w:ascii="Abadi" w:eastAsia="SimSun" w:hAnsi="Abadi"/>
          <w:sz w:val="21"/>
          <w:szCs w:val="21"/>
        </w:rPr>
      </w:pPr>
    </w:p>
    <w:p w14:paraId="1B5EE190" w14:textId="77777777" w:rsidR="004809DC" w:rsidRPr="00605879" w:rsidRDefault="004809DC" w:rsidP="004809DC">
      <w:pPr>
        <w:autoSpaceDE w:val="0"/>
        <w:autoSpaceDN w:val="0"/>
        <w:adjustRightInd w:val="0"/>
        <w:ind w:firstLine="708"/>
        <w:jc w:val="both"/>
        <w:rPr>
          <w:rFonts w:ascii="Abadi" w:eastAsia="SimSun" w:hAnsi="Abadi"/>
          <w:sz w:val="21"/>
          <w:szCs w:val="21"/>
        </w:rPr>
      </w:pPr>
      <w:r w:rsidRPr="00605879">
        <w:rPr>
          <w:rFonts w:ascii="Abadi" w:eastAsia="SimSun" w:hAnsi="Abadi"/>
          <w:sz w:val="21"/>
          <w:szCs w:val="21"/>
        </w:rPr>
        <w:t xml:space="preserve">Las iniciativas en mención son concurrentes al pretender reformar y adicionar, en los ordenamientos relativos a la Ley para Prevenir, Atender y Erradicar la Violencia en el Estado de Guanajuato y la Ley de Acceso de las Mujeres a una Vida Libre de Violencia para el Estado de Guanajuato, la </w:t>
      </w:r>
      <w:r w:rsidRPr="00605879">
        <w:rPr>
          <w:rFonts w:ascii="Abadi" w:eastAsia="SimSun" w:hAnsi="Abadi"/>
          <w:i/>
          <w:iCs/>
          <w:sz w:val="21"/>
          <w:szCs w:val="21"/>
        </w:rPr>
        <w:t>violencia vicaria y la violencia a través de interpósita persona</w:t>
      </w:r>
      <w:r w:rsidRPr="00605879">
        <w:rPr>
          <w:rFonts w:ascii="Abadi" w:eastAsia="SimSun" w:hAnsi="Abadi"/>
          <w:sz w:val="21"/>
          <w:szCs w:val="21"/>
        </w:rPr>
        <w:t>.</w:t>
      </w:r>
    </w:p>
    <w:p w14:paraId="22000BE9" w14:textId="77777777" w:rsidR="004809DC" w:rsidRPr="00605879" w:rsidRDefault="004809DC" w:rsidP="004809DC">
      <w:pPr>
        <w:autoSpaceDE w:val="0"/>
        <w:autoSpaceDN w:val="0"/>
        <w:adjustRightInd w:val="0"/>
        <w:ind w:firstLine="708"/>
        <w:jc w:val="both"/>
        <w:rPr>
          <w:rFonts w:ascii="Abadi" w:eastAsia="SimSun" w:hAnsi="Abadi"/>
          <w:sz w:val="21"/>
          <w:szCs w:val="21"/>
        </w:rPr>
      </w:pPr>
    </w:p>
    <w:p w14:paraId="76D59EC4" w14:textId="77777777" w:rsidR="004809DC" w:rsidRPr="00605879" w:rsidRDefault="004809DC" w:rsidP="004809DC">
      <w:pPr>
        <w:autoSpaceDE w:val="0"/>
        <w:autoSpaceDN w:val="0"/>
        <w:adjustRightInd w:val="0"/>
        <w:ind w:firstLine="708"/>
        <w:jc w:val="both"/>
        <w:rPr>
          <w:rFonts w:ascii="Abadi" w:hAnsi="Abadi" w:cs="Arial"/>
          <w:sz w:val="21"/>
          <w:szCs w:val="21"/>
        </w:rPr>
      </w:pPr>
      <w:r w:rsidRPr="00605879">
        <w:rPr>
          <w:rFonts w:ascii="Abadi" w:hAnsi="Abadi" w:cs="Arial"/>
          <w:sz w:val="21"/>
          <w:szCs w:val="21"/>
        </w:rPr>
        <w:t>La iniciativa formulada por las diputadas y diputados del Grupo Parlamentario del Partido Acción Nacional, además de los impactos jurídico, administrativo, presupuestario y social a que refiere el artículo 209 de la Ley Orgánica del Poder Legislativo del Estado de Guanajuato, argumenta sobre las reformas y adiciones</w:t>
      </w:r>
      <w:r w:rsidRPr="00605879">
        <w:rPr>
          <w:rFonts w:ascii="Abadi" w:eastAsia="SimSun" w:hAnsi="Abadi"/>
          <w:sz w:val="21"/>
          <w:szCs w:val="21"/>
        </w:rPr>
        <w:t>, lo siguiente</w:t>
      </w:r>
      <w:r w:rsidRPr="00605879">
        <w:rPr>
          <w:rFonts w:ascii="Abadi" w:hAnsi="Abadi" w:cs="Arial"/>
          <w:sz w:val="21"/>
          <w:szCs w:val="21"/>
        </w:rPr>
        <w:t>:</w:t>
      </w:r>
    </w:p>
    <w:p w14:paraId="7C38BD16" w14:textId="77777777" w:rsidR="004809DC" w:rsidRPr="00605879" w:rsidRDefault="004809DC" w:rsidP="004809DC">
      <w:pPr>
        <w:autoSpaceDE w:val="0"/>
        <w:autoSpaceDN w:val="0"/>
        <w:adjustRightInd w:val="0"/>
        <w:ind w:firstLine="708"/>
        <w:jc w:val="both"/>
        <w:rPr>
          <w:rFonts w:ascii="Abadi" w:hAnsi="Abadi" w:cs="Arial"/>
          <w:sz w:val="21"/>
          <w:szCs w:val="21"/>
        </w:rPr>
      </w:pPr>
    </w:p>
    <w:p w14:paraId="27BAE6CF"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 xml:space="preserve">… La violencia de género se puede definir como aquellos actos dañinos dirigidos contra una persona o un grupo de personas en razón de su género, término que generalmente se utiliza principalmente para subrayar el hecho de que las diferencias estructurales de poder basadas en el género colocan a las mujeres y niñas en situación de riesgo frente a múltiples formas de violencia, </w:t>
      </w:r>
      <w:r w:rsidRPr="00605879">
        <w:rPr>
          <w:rFonts w:ascii="Abadi" w:hAnsi="Abadi" w:cs="Arial"/>
          <w:i/>
          <w:iCs/>
          <w:sz w:val="21"/>
          <w:szCs w:val="21"/>
        </w:rPr>
        <w:t>colocando a la mujer en una situación de riesgo y, de manera desproporcionada limitando su participación social y crecimiento personal.</w:t>
      </w:r>
    </w:p>
    <w:p w14:paraId="483569BE"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En la actualidad, es común escuchar hablar de este tema y, la importancia de ir visibilizándolo para lograr construir acciones y políticas públicas que atiendan este problema social. Por otra parte, no solo debemos visibilizar que niñas, niños y adolescentes pueden ser víctimas de violencia por su condición, sino que, además, son revictimizados y revictimizadas al intentar justificar aquellos actos de violencia cometidos.</w:t>
      </w:r>
    </w:p>
    <w:p w14:paraId="44266FFF"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11A3588A"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Debido a la importancia que tiene la violencia en la sociedad y en específico toda aquella violencia hacia la mujer y la niñez, se han realizado diversos estudios en los cuales hemos avanzado en la materia, y que nos han permitido identificarlas para generar políticas públicas y con ello, tratar de eliminarlas; sin embargo, en la actualidad se ha detectado un tipo de violencia que no está siendo lo suficientemente visibilizada, que es, la violencia vicaria, ello debido a que está afectando severamente a las familias, y en especial a mujeres, así como niñas, niños y adolescentes.</w:t>
      </w:r>
    </w:p>
    <w:p w14:paraId="428863E0"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056C55A1"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 xml:space="preserve">Debido a que la violencia vicaria es un tipo de violencia intrafamiliar que incluye toda aquella conducta realizada de manera consciente para generar un daño a otra persona, ejerciéndose de forma secundaria a la principal, deriva como consecuencia, una severa afectación al principio del interés superior de la niñez, en primer lugar, al utilizar como instrumento y transformar en un objeto a las niñas, los niños o adolescentes como un medio de presión contra la madre, e incluso, como lo fue el caso donde el propio padre fue capaz de matar a su hija o hijo con el objetivo de dañar a la madre. Así, actualmente en el estado de Guanajuato, no disponemos de un instrumento jurídico que brinde protección y defensa a las víctimas de este tipo de violencia, lo que ha </w:t>
      </w:r>
      <w:r w:rsidRPr="00605879">
        <w:rPr>
          <w:rFonts w:ascii="Abadi" w:hAnsi="Abadi" w:cs="Arial"/>
          <w:i/>
          <w:iCs/>
          <w:sz w:val="21"/>
          <w:szCs w:val="21"/>
        </w:rPr>
        <w:lastRenderedPageBreak/>
        <w:t>causado que incluso no contemos con cifras oficiales, ya que, al no ser una figura perfectamente descrita en la ley, no se puede actuar en consecuencia.</w:t>
      </w:r>
    </w:p>
    <w:p w14:paraId="281DBF61"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1843C76E"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Es que, en el Partido de Acción Nacional legislamos en beneficio de las mujeres, y de todas las personas que sufran violencia vicaria, seguiremos trabajando para garantizar la igualdad y la protección de los derechos humanos, primordialmente, para proteger y garantizar el interés superior de las niñas, niños y adolescentes quienes también son sujetos de derechos y debe prevalecer su derecho a una vida libre de violencia, sin importar el tipo de violencia del que se trate, por ello que consideramos de gran importancia que la normatividad del estado de Guanajuato se regule la violencia vicaria…</w:t>
      </w:r>
    </w:p>
    <w:p w14:paraId="7B467C9B" w14:textId="77777777" w:rsidR="004809DC" w:rsidRPr="00605879" w:rsidRDefault="004809DC" w:rsidP="004809DC">
      <w:pPr>
        <w:autoSpaceDE w:val="0"/>
        <w:autoSpaceDN w:val="0"/>
        <w:adjustRightInd w:val="0"/>
        <w:ind w:firstLine="708"/>
        <w:jc w:val="both"/>
        <w:rPr>
          <w:rFonts w:ascii="Abadi" w:hAnsi="Abadi" w:cs="Arial"/>
          <w:sz w:val="21"/>
          <w:szCs w:val="21"/>
        </w:rPr>
      </w:pPr>
    </w:p>
    <w:p w14:paraId="5A27489C" w14:textId="77777777" w:rsidR="004809DC" w:rsidRPr="00605879" w:rsidRDefault="004809DC" w:rsidP="004809DC">
      <w:pPr>
        <w:autoSpaceDE w:val="0"/>
        <w:autoSpaceDN w:val="0"/>
        <w:adjustRightInd w:val="0"/>
        <w:ind w:firstLine="708"/>
        <w:jc w:val="both"/>
        <w:rPr>
          <w:rFonts w:ascii="Abadi" w:hAnsi="Abadi" w:cs="Arial"/>
          <w:sz w:val="21"/>
          <w:szCs w:val="21"/>
        </w:rPr>
      </w:pPr>
      <w:r w:rsidRPr="00605879">
        <w:rPr>
          <w:rFonts w:ascii="Abadi" w:hAnsi="Abadi" w:cs="Arial"/>
          <w:sz w:val="21"/>
          <w:szCs w:val="21"/>
        </w:rPr>
        <w:t xml:space="preserve">En segundo término, la iniciativa formulada por el diputado David Martínez Mendizábal y la diputada Martha Edith Moreno Valencia integrantes del Grupo Parlamentario del Partido MORENA,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en relación al turno remitido por la presidencia, para atender únicamente lo referente a sus atribuciones </w:t>
      </w:r>
      <w:r w:rsidRPr="00605879">
        <w:rPr>
          <w:rFonts w:ascii="Abadi" w:hAnsi="Abadi" w:cs="Arial"/>
          <w:i/>
          <w:iCs/>
          <w:sz w:val="21"/>
          <w:szCs w:val="21"/>
        </w:rPr>
        <w:t>Ley de Acceso</w:t>
      </w:r>
      <w:r w:rsidRPr="00605879">
        <w:rPr>
          <w:rFonts w:ascii="Abadi" w:hAnsi="Abadi" w:cs="Arial"/>
          <w:sz w:val="21"/>
          <w:szCs w:val="21"/>
        </w:rPr>
        <w:t>, es de resaltar los argumentos en su exposición de motivos:</w:t>
      </w:r>
    </w:p>
    <w:p w14:paraId="30195DB7" w14:textId="77777777" w:rsidR="004809DC" w:rsidRPr="00605879" w:rsidRDefault="004809DC" w:rsidP="004809DC">
      <w:pPr>
        <w:autoSpaceDE w:val="0"/>
        <w:autoSpaceDN w:val="0"/>
        <w:adjustRightInd w:val="0"/>
        <w:ind w:firstLine="708"/>
        <w:jc w:val="both"/>
        <w:rPr>
          <w:rFonts w:ascii="Abadi" w:hAnsi="Abadi" w:cs="Arial"/>
          <w:sz w:val="21"/>
          <w:szCs w:val="21"/>
        </w:rPr>
      </w:pPr>
    </w:p>
    <w:p w14:paraId="582D158A"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…La violencia vicaria es una violencia secundaria a la víctima principal, que son las mujeres, es a ellas a las que se quiere dañar y el daño se hace a través de terceros, por interpósita persona.</w:t>
      </w:r>
    </w:p>
    <w:p w14:paraId="54A023BA"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1E87732F"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 xml:space="preserve">La persona agresora sabe que dañar a los hijas e hijos, o a familiares cercanos de la mujer, es asegurarse que el daño llega a ella del modo más cruel, sin posibilidad de control por parte de ella, e incluso sin posibilidad de interceder ante la ley, precisamente porque esos medios de violencia </w:t>
      </w:r>
      <w:r w:rsidRPr="00605879">
        <w:rPr>
          <w:rFonts w:ascii="Abadi" w:hAnsi="Abadi" w:cs="Arial"/>
          <w:i/>
          <w:iCs/>
          <w:sz w:val="21"/>
          <w:szCs w:val="21"/>
        </w:rPr>
        <w:t>terciaria no están reconocidos en las normas.</w:t>
      </w:r>
    </w:p>
    <w:p w14:paraId="4D5A9908"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27ADA246"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La falta del reconocimiento legal de este tipo de violencia, el contexto en el que ocurre, los diversos daños y afectaciones que provoca, así como la ausencia de mecanismos de política pública que eviten la revictimización de las mujeres frente a la actuación negligente de las autoridades, han sido colocados como temas prioritarios para el abordaje de la violencia vicaria o por interpósita persona.</w:t>
      </w:r>
    </w:p>
    <w:p w14:paraId="4B370D27"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1A007413"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En la actualidad hay varios grupos de mujeres organizadas que plantean la necesidad de legislar en esta materia. Uno de ellos, el Frente Nacional contra la Violencia Vicaria, ha realizado un diagnóstico interno de los hechos de violencia que están viviendo y que coinciden, de manera general, con lo ya expuesto más arriba.</w:t>
      </w:r>
    </w:p>
    <w:p w14:paraId="1E71CDC1"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0EEF1838"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Tomando en consideración tanto el reconocimiento de este tipo de violencia en el ámbito internacional, como en el derecho comparado y tomando como referencia las propias experiencias de casos que se han documentado en México, resulta indispensable que desde el Congreso del Estado se impulsen las reformas pertinentes para armonizar tanto la Ley de Acceso de las Mujeres a una Vida Libre de Violencia como el Código Civil del Estado de Guanajuato para reconocer la violencia por interpósita persona y sus consecuencias, como un nuevo tipo de violencia que debe prevenirse, investigarse y sancionarse.</w:t>
      </w:r>
    </w:p>
    <w:p w14:paraId="0580CB2E"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38FF44FB"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 xml:space="preserve">Reconociendo también la necesidad de establecer como parte de la violencia institucional, las omisiones, acciones dilatorias o de corrupción que realicen las y los servidores públicos cuando no atiendan con la debida diligencia a las mujeres que interpongan denuncias por violencia o bien por ser omisos o negligentes en la sustanciación de los procedimientos </w:t>
      </w:r>
      <w:r w:rsidRPr="00605879">
        <w:rPr>
          <w:rFonts w:ascii="Abadi" w:hAnsi="Abadi" w:cs="Arial"/>
          <w:i/>
          <w:iCs/>
          <w:sz w:val="21"/>
          <w:szCs w:val="21"/>
        </w:rPr>
        <w:lastRenderedPageBreak/>
        <w:t>civiles de guarda y custodia de las niñas y niños.</w:t>
      </w:r>
    </w:p>
    <w:p w14:paraId="34061D89" w14:textId="77777777" w:rsidR="004809DC" w:rsidRPr="00605879" w:rsidRDefault="004809DC" w:rsidP="004809DC">
      <w:pPr>
        <w:autoSpaceDE w:val="0"/>
        <w:autoSpaceDN w:val="0"/>
        <w:adjustRightInd w:val="0"/>
        <w:ind w:firstLine="708"/>
        <w:jc w:val="both"/>
        <w:rPr>
          <w:rFonts w:ascii="Abadi" w:hAnsi="Abadi" w:cs="Arial"/>
          <w:sz w:val="21"/>
          <w:szCs w:val="21"/>
        </w:rPr>
      </w:pPr>
    </w:p>
    <w:p w14:paraId="69A7EE21" w14:textId="77777777" w:rsidR="004809DC" w:rsidRPr="00605879" w:rsidRDefault="004809DC" w:rsidP="004809DC">
      <w:pPr>
        <w:autoSpaceDE w:val="0"/>
        <w:autoSpaceDN w:val="0"/>
        <w:adjustRightInd w:val="0"/>
        <w:ind w:firstLine="708"/>
        <w:jc w:val="both"/>
        <w:rPr>
          <w:rFonts w:ascii="Abadi" w:hAnsi="Abadi" w:cs="Arial"/>
          <w:sz w:val="21"/>
          <w:szCs w:val="21"/>
        </w:rPr>
      </w:pPr>
      <w:r w:rsidRPr="00605879">
        <w:rPr>
          <w:rFonts w:ascii="Abadi" w:hAnsi="Abadi" w:cs="Arial"/>
          <w:sz w:val="21"/>
          <w:szCs w:val="21"/>
        </w:rPr>
        <w:t xml:space="preserve">La iniciativa presentada por las diputadas Dessire </w:t>
      </w:r>
      <w:proofErr w:type="spellStart"/>
      <w:r w:rsidRPr="00605879">
        <w:rPr>
          <w:rFonts w:ascii="Abadi" w:hAnsi="Abadi" w:cs="Arial"/>
          <w:sz w:val="21"/>
          <w:szCs w:val="21"/>
        </w:rPr>
        <w:t>Angel</w:t>
      </w:r>
      <w:proofErr w:type="spellEnd"/>
      <w:r w:rsidRPr="00605879">
        <w:rPr>
          <w:rFonts w:ascii="Abadi" w:hAnsi="Abadi" w:cs="Arial"/>
          <w:sz w:val="21"/>
          <w:szCs w:val="21"/>
        </w:rPr>
        <w:t xml:space="preserve"> Rocha, Yulma Rocha Aguilar y Martha Lourdes Ortega Roque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coincide en la materia y con los argumentos de las dos iniciativas citadas, resaltando en su exposición de motivos lo siguiente:</w:t>
      </w:r>
    </w:p>
    <w:p w14:paraId="6A674E43" w14:textId="77777777" w:rsidR="004809DC" w:rsidRPr="00605879" w:rsidRDefault="004809DC" w:rsidP="004809DC">
      <w:pPr>
        <w:autoSpaceDE w:val="0"/>
        <w:autoSpaceDN w:val="0"/>
        <w:adjustRightInd w:val="0"/>
        <w:ind w:left="708"/>
        <w:jc w:val="both"/>
        <w:rPr>
          <w:rFonts w:ascii="Abadi" w:hAnsi="Abadi" w:cs="Arial"/>
          <w:sz w:val="21"/>
          <w:szCs w:val="21"/>
        </w:rPr>
      </w:pPr>
    </w:p>
    <w:p w14:paraId="18325E39"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 xml:space="preserve">… En cuanto al análisis de casos, de acuerdo con los resultados de la Primera Encuesta Nacional de Reconocimiento de la Violencia Vicaria en México, realizada a principios de enero de 2022 por la organización Frente Nacional Contra Violencia Vicaria, en colaboración con la empresa </w:t>
      </w:r>
      <w:proofErr w:type="spellStart"/>
      <w:r w:rsidRPr="00605879">
        <w:rPr>
          <w:rFonts w:ascii="Abadi" w:hAnsi="Abadi" w:cs="Arial"/>
          <w:i/>
          <w:iCs/>
          <w:sz w:val="21"/>
          <w:szCs w:val="21"/>
        </w:rPr>
        <w:t>Altermind</w:t>
      </w:r>
      <w:proofErr w:type="spellEnd"/>
      <w:r w:rsidRPr="00605879">
        <w:rPr>
          <w:rFonts w:ascii="Abadi" w:hAnsi="Abadi" w:cs="Arial"/>
          <w:i/>
          <w:iCs/>
          <w:sz w:val="21"/>
          <w:szCs w:val="21"/>
        </w:rPr>
        <w:t xml:space="preserve">; se identificaron 205 casos iniciales de violencia que, de acuerdo con las características, cumplen con la definición de violencia vicaria, de estos casos, el estudio logró identificar que el promedio de edad de las víctimas es de 39 años, todas son madres y en promedio tienen 1.9 hijos cuya edad promedio es de 10 años. </w:t>
      </w:r>
    </w:p>
    <w:p w14:paraId="5F556A2D"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6AD72666"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Además, en el 92% de los casos, los agresores cuentan con recursos que les permiten favorecerse durante los procesos legales, que impiden a la víctima el acceso inmediato a la justicia, obteniendo fallos a favor de los agresores. Dentro de estas facilidades de bloqueo se identificaron cargos públicos (21% de los agresores), tráfico de influencias (50%), alargamiento del proceso legal (72%), recursos económicos (82%).</w:t>
      </w:r>
    </w:p>
    <w:p w14:paraId="5AE90007"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37B2F8D1"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 xml:space="preserve">El cien por ciento de las víctimas entrevistadas declaró haber sufrido violencia psicológica, física, patrimonial y económica, de manera </w:t>
      </w:r>
      <w:r w:rsidRPr="00605879">
        <w:rPr>
          <w:rFonts w:ascii="Abadi" w:hAnsi="Abadi" w:cs="Arial"/>
          <w:i/>
          <w:iCs/>
          <w:sz w:val="21"/>
          <w:szCs w:val="21"/>
        </w:rPr>
        <w:t>previa a la violencia vicaria y el 71% haber sufrido también violencia institucional dentro de sus procesos.</w:t>
      </w:r>
    </w:p>
    <w:p w14:paraId="68002F75"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6A298AEC"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La propuesta pretende, principalmente, el reconocimiento de la violencia vicaria como uno de los tipos de violencias ejercidas en contra de las mujeres mediante la inclusión de una definición puntual en el artículo 5 de la Ley de Acceso de las Mujeres a una Vida Libre de Violencia para el Estado de Guanajuato, que considere los aspectos relevantes de la conceptualización teórica construida y en sintonía con las formas de reconocimiento hechas en los Estados de la República en donde se han aprobado reformas similares, para contar con un marco normativo que permita su prevención, sanción y debida reparación del daño a las víctimas directas e indirectas.</w:t>
      </w:r>
    </w:p>
    <w:p w14:paraId="56C35D65"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1FE2C77B"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Abonamos proponiendo como definición lo siguiente: violencia vicaria. aquella que por acción u omisión ejerce intencionalmente contra una mujer, una persona que tenga o haya tenido relación de parentesco por consanguinidad o afinidad, matrimonio, concubinato, noviazgo o relación análoga con ella, de manera directa o por interpósita persona, utilizando como medio a sus hijas o hijos para causarle daño.</w:t>
      </w:r>
    </w:p>
    <w:p w14:paraId="5A0B80B7"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0655CDD1"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La definición propuesta contempla los elementos principales identificados para su configuración de manera teórica y empírica: se trata de (1) una violencia de género, (2) que se ejerce de manera directa sobre las y los hijos para dañar a las mujeres, (3) es pluriofensiva, ocasiona violencias principales y secundarias, (4) puede ser ejercida también a través de terceros, y (5) existe dolo para causar el mayor daño posible.</w:t>
      </w:r>
    </w:p>
    <w:p w14:paraId="24C57C88" w14:textId="77777777" w:rsidR="004809DC" w:rsidRPr="00605879" w:rsidRDefault="004809DC" w:rsidP="004809DC">
      <w:pPr>
        <w:autoSpaceDE w:val="0"/>
        <w:autoSpaceDN w:val="0"/>
        <w:adjustRightInd w:val="0"/>
        <w:ind w:left="708"/>
        <w:jc w:val="both"/>
        <w:rPr>
          <w:rFonts w:ascii="Abadi" w:hAnsi="Abadi" w:cs="Arial"/>
          <w:i/>
          <w:iCs/>
          <w:sz w:val="21"/>
          <w:szCs w:val="21"/>
        </w:rPr>
      </w:pPr>
    </w:p>
    <w:p w14:paraId="47472A53"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 xml:space="preserve">Previamente, se consideró relevante incluir en el glosario del artículo 2 de la misma Ley de Acceso de las Mujeres a una Vida Libre de Violencia, un concepto general de daño, lo que obedece a la intención de contar con </w:t>
      </w:r>
      <w:r w:rsidRPr="00605879">
        <w:rPr>
          <w:rFonts w:ascii="Abadi" w:hAnsi="Abadi" w:cs="Arial"/>
          <w:i/>
          <w:iCs/>
          <w:sz w:val="21"/>
          <w:szCs w:val="21"/>
        </w:rPr>
        <w:lastRenderedPageBreak/>
        <w:t>una definición que abarque los distintos aspectos de daño conforme a las violencias en contra de las mujeres que se encuentran reconocidas por la legislación, y que sea una referencia para su aplicación.</w:t>
      </w:r>
    </w:p>
    <w:p w14:paraId="102F7F7B" w14:textId="77777777" w:rsidR="004809DC" w:rsidRPr="00605879" w:rsidRDefault="004809DC" w:rsidP="004809DC">
      <w:pPr>
        <w:autoSpaceDE w:val="0"/>
        <w:autoSpaceDN w:val="0"/>
        <w:adjustRightInd w:val="0"/>
        <w:ind w:left="708"/>
        <w:jc w:val="both"/>
        <w:rPr>
          <w:rFonts w:ascii="Abadi" w:hAnsi="Abadi" w:cs="Arial"/>
          <w:i/>
          <w:iCs/>
          <w:sz w:val="21"/>
          <w:szCs w:val="21"/>
        </w:rPr>
      </w:pPr>
      <w:r w:rsidRPr="00605879">
        <w:rPr>
          <w:rFonts w:ascii="Abadi" w:hAnsi="Abadi" w:cs="Arial"/>
          <w:i/>
          <w:iCs/>
          <w:sz w:val="21"/>
          <w:szCs w:val="21"/>
        </w:rPr>
        <w:t>Se prevé también, incluir la definición de violencia vicaria en la Ley para Prevenir, Atender y Erradicar la Violencia en el Estado de Guanajuato, dado que el objeto de ésta, es sentar las bases para la prevención, atención y erradicación de la violencia que no llegara a incurrir en el ámbito penal y previendo que la violencia vicaria debe considerarse en la organización y funcionamiento del Sistema Estatal para la prevención, atención y erradicación de la violencia y la coordinación entre el Estado y los municipios para prevenir, atender y erradicar la violencia, en el ámbito de sus respectivas competencias.</w:t>
      </w:r>
    </w:p>
    <w:p w14:paraId="093A568C" w14:textId="77777777" w:rsidR="004809DC" w:rsidRPr="00605879" w:rsidRDefault="004809DC" w:rsidP="004809DC">
      <w:pPr>
        <w:autoSpaceDE w:val="0"/>
        <w:autoSpaceDN w:val="0"/>
        <w:adjustRightInd w:val="0"/>
        <w:ind w:left="708"/>
        <w:jc w:val="both"/>
        <w:rPr>
          <w:rFonts w:ascii="Abadi" w:hAnsi="Abadi" w:cs="Arial"/>
          <w:i/>
          <w:iCs/>
          <w:sz w:val="21"/>
          <w:szCs w:val="21"/>
          <w:highlight w:val="green"/>
        </w:rPr>
      </w:pPr>
    </w:p>
    <w:p w14:paraId="1E16E991" w14:textId="77777777" w:rsidR="004809DC" w:rsidRPr="00605879" w:rsidRDefault="004809DC" w:rsidP="004809DC">
      <w:pPr>
        <w:ind w:firstLine="708"/>
        <w:jc w:val="both"/>
        <w:rPr>
          <w:rFonts w:ascii="Abadi" w:hAnsi="Abadi" w:cs="Calibri"/>
          <w:sz w:val="21"/>
          <w:szCs w:val="21"/>
        </w:rPr>
      </w:pPr>
      <w:r w:rsidRPr="00605879">
        <w:rPr>
          <w:rFonts w:ascii="Abadi" w:hAnsi="Abadi" w:cs="Calibri"/>
          <w:sz w:val="21"/>
          <w:szCs w:val="21"/>
        </w:rPr>
        <w:t xml:space="preserve">Lo anterior, las iniciativas pretenden adicionar y reformar diversas disposiciones de la </w:t>
      </w:r>
      <w:r w:rsidRPr="00605879">
        <w:rPr>
          <w:rFonts w:ascii="Abadi" w:hAnsi="Abadi" w:cs="Arial"/>
          <w:sz w:val="21"/>
          <w:szCs w:val="21"/>
        </w:rPr>
        <w:t>Ley para Prevenir, Atender y Erradicar la Violencia en el Estado de Guanajuato</w:t>
      </w:r>
      <w:r w:rsidRPr="00605879">
        <w:rPr>
          <w:rFonts w:ascii="Abadi" w:hAnsi="Abadi" w:cs="Calibri"/>
          <w:sz w:val="21"/>
          <w:szCs w:val="21"/>
        </w:rPr>
        <w:t xml:space="preserve"> y la Ley de Acceso de las Mujeres a una Vida Libre de Violencia para el Estado de Guanajuato. </w:t>
      </w:r>
    </w:p>
    <w:p w14:paraId="700B15B2" w14:textId="77777777" w:rsidR="004809DC" w:rsidRPr="00605879" w:rsidRDefault="004809DC" w:rsidP="004809DC">
      <w:pPr>
        <w:widowControl w:val="0"/>
        <w:autoSpaceDE w:val="0"/>
        <w:autoSpaceDN w:val="0"/>
        <w:adjustRightInd w:val="0"/>
        <w:spacing w:before="100" w:beforeAutospacing="1" w:after="100" w:afterAutospacing="1"/>
        <w:jc w:val="both"/>
        <w:rPr>
          <w:rFonts w:ascii="Abadi" w:hAnsi="Abadi" w:cs="Arial"/>
          <w:b/>
          <w:bCs/>
          <w:sz w:val="21"/>
          <w:szCs w:val="21"/>
        </w:rPr>
      </w:pPr>
      <w:r w:rsidRPr="00605879">
        <w:rPr>
          <w:rFonts w:ascii="Abadi" w:hAnsi="Abadi" w:cs="Arial"/>
          <w:b/>
          <w:bCs/>
          <w:sz w:val="21"/>
          <w:szCs w:val="21"/>
        </w:rPr>
        <w:t>II.</w:t>
      </w:r>
      <w:r w:rsidRPr="00605879">
        <w:rPr>
          <w:rFonts w:ascii="Abadi" w:hAnsi="Abadi" w:cs="Arial"/>
          <w:b/>
          <w:bCs/>
          <w:sz w:val="21"/>
          <w:szCs w:val="21"/>
        </w:rPr>
        <w:tab/>
        <w:t>Turno de las iniciativas.</w:t>
      </w:r>
    </w:p>
    <w:p w14:paraId="744C4C71"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color w:val="000000"/>
          <w:sz w:val="21"/>
          <w:szCs w:val="21"/>
        </w:rPr>
      </w:pPr>
      <w:r w:rsidRPr="00605879">
        <w:rPr>
          <w:rFonts w:ascii="Abadi" w:hAnsi="Abadi" w:cs="Arial"/>
          <w:sz w:val="21"/>
          <w:szCs w:val="21"/>
        </w:rPr>
        <w:t xml:space="preserve">De acuerdo con la materia de las propuestas, la presidencia de la mesa directiva turnó las iniciativas a esta Comisión para la Igualdad de Género de conformidad con sus atribuciones, en sesiones plenarias de fechas 9 y 16 de junio del año en curso, </w:t>
      </w:r>
      <w:r w:rsidRPr="00605879">
        <w:rPr>
          <w:rFonts w:ascii="Abadi" w:hAnsi="Abadi"/>
          <w:color w:val="000000"/>
          <w:sz w:val="21"/>
          <w:szCs w:val="21"/>
        </w:rPr>
        <w:t>para su estudio y dictamen.</w:t>
      </w:r>
    </w:p>
    <w:p w14:paraId="2E1D71C7" w14:textId="77777777" w:rsidR="004809DC" w:rsidRPr="00605879" w:rsidRDefault="004809DC" w:rsidP="004809DC">
      <w:pPr>
        <w:widowControl w:val="0"/>
        <w:autoSpaceDE w:val="0"/>
        <w:autoSpaceDN w:val="0"/>
        <w:adjustRightInd w:val="0"/>
        <w:spacing w:before="100" w:beforeAutospacing="1" w:after="100" w:afterAutospacing="1"/>
        <w:jc w:val="both"/>
        <w:rPr>
          <w:rFonts w:ascii="Abadi" w:hAnsi="Abadi"/>
          <w:b/>
          <w:bCs/>
          <w:color w:val="000000"/>
          <w:sz w:val="21"/>
          <w:szCs w:val="21"/>
        </w:rPr>
      </w:pPr>
      <w:r w:rsidRPr="00605879">
        <w:rPr>
          <w:rFonts w:ascii="Abadi" w:hAnsi="Abadi"/>
          <w:b/>
          <w:bCs/>
          <w:color w:val="000000"/>
          <w:sz w:val="21"/>
          <w:szCs w:val="21"/>
        </w:rPr>
        <w:t>III.</w:t>
      </w:r>
      <w:r w:rsidRPr="00605879">
        <w:rPr>
          <w:rFonts w:ascii="Abadi" w:hAnsi="Abadi"/>
          <w:b/>
          <w:bCs/>
          <w:color w:val="000000"/>
          <w:sz w:val="21"/>
          <w:szCs w:val="21"/>
        </w:rPr>
        <w:tab/>
        <w:t>Estudio y dictamen de las iniciativas.</w:t>
      </w:r>
    </w:p>
    <w:p w14:paraId="3AA2BA55"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sz w:val="21"/>
          <w:szCs w:val="21"/>
        </w:rPr>
      </w:pPr>
      <w:r w:rsidRPr="00605879">
        <w:rPr>
          <w:rFonts w:ascii="Abadi" w:hAnsi="Abadi"/>
          <w:b/>
          <w:bCs/>
          <w:color w:val="000000"/>
          <w:sz w:val="21"/>
          <w:szCs w:val="21"/>
        </w:rPr>
        <w:t>III.1.</w:t>
      </w:r>
      <w:r w:rsidRPr="00605879">
        <w:rPr>
          <w:rFonts w:ascii="Abadi" w:hAnsi="Abadi"/>
          <w:b/>
          <w:bCs/>
          <w:color w:val="000000"/>
          <w:sz w:val="21"/>
          <w:szCs w:val="21"/>
        </w:rPr>
        <w:tab/>
      </w:r>
      <w:r w:rsidRPr="00605879">
        <w:rPr>
          <w:rFonts w:ascii="Abadi" w:hAnsi="Abadi"/>
          <w:sz w:val="21"/>
          <w:szCs w:val="21"/>
        </w:rPr>
        <w:t>Metodología de trabajo para estudio de las iniciativas.</w:t>
      </w:r>
    </w:p>
    <w:p w14:paraId="0FD31CF5"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color w:val="000000"/>
          <w:sz w:val="21"/>
          <w:szCs w:val="21"/>
        </w:rPr>
      </w:pPr>
      <w:r w:rsidRPr="00605879">
        <w:rPr>
          <w:rFonts w:ascii="Abadi" w:hAnsi="Abadi"/>
          <w:color w:val="000000"/>
          <w:sz w:val="21"/>
          <w:szCs w:val="21"/>
        </w:rPr>
        <w:t xml:space="preserve">Las iniciativas fueron radicadas el 27 de junio del año en curso, acordando llevar a cabo la siguiente metodología conjunta para su estudio y dictamen: </w:t>
      </w:r>
      <w:r w:rsidRPr="00605879">
        <w:rPr>
          <w:rFonts w:ascii="Abadi" w:hAnsi="Abadi"/>
          <w:i/>
          <w:iCs/>
          <w:color w:val="000000"/>
          <w:sz w:val="21"/>
          <w:szCs w:val="21"/>
        </w:rPr>
        <w:t xml:space="preserve">1. Se remitió la iniciativa vía correo electrónico a las diputadas y diputados integrantes de la Sexagésima Quinta Legislatura, al Poder Judicial del Estado, a la Procuraduría de los Derechos Humanos del Estado de Guanajuato, a la </w:t>
      </w:r>
      <w:r w:rsidRPr="00605879">
        <w:rPr>
          <w:rFonts w:ascii="Abadi" w:hAnsi="Abadi"/>
          <w:i/>
          <w:iCs/>
          <w:color w:val="000000"/>
          <w:sz w:val="21"/>
          <w:szCs w:val="21"/>
        </w:rPr>
        <w:t>Fiscalía General del Estado, a la Coordinación General Jurídica de Gobierno del Estado, a la Procuraduría de Protección de Niñas, Niños y Adolescentes del estado de Guanajuato, al Instituto para las Mujeres Guanajuatenses, a las instituciones de educación superior, al Instituto de Investigaciones Legislativas del Congreso del Estado, al Frente Nacional contra la Violencia Vicaria y a la Red por los Derechos de la Infancia en México, quienes contarán con un plazo de 15 días hábiles a partir de su notificación para remitir comentarios y observaciones que estimen pertinentes; 2. Se publicó la iniciativa en página web de este Congreso del Estado por un término de 15 días hábiles con la finalidad de recibir observaciones o comentarios, mismos que serán compilados por la secretaría técnica de esta Comisión; 3. Una vez concluido el término otorgado, los comentarios y observaciones remitidos se concentraron por la secretaría técnica previo a la instalación de una mesa de trabajo permanente, integrada por las diputadas integrantes de la Comisión, personal asesor de los grupos parlamentarios representados en la comisión y representantes en su caso, del Poder Judicial del Estado, de la Fiscalía General del Estado, de la Procuraduría de los Derechos Humanos, del Instituto para las Mujeres Guanajuatenses, de la Coordinación General Jurídica del Poder Ejecutivo, del Instituto de Investigaciones Legislativas del Congreso del Estado, del Frente Nacional contra la Violencia Vicaria y de la Red por los Derechos de la Infancia en México para discutir y analizar las propuestas y observaciones que se hayan recibido; 4. Concluida la consulta y la reunión de trabajo, señaladas en los puntos anteriores, la secretaría técnica elaborará el proyecto de dictamen correspondiente, lo remitió a las integrantes de la Comisión; y 5. La Comisión se reunirá para discutir el proyecto de dictamen de la iniciativa y, en su caso, dejarlo a disposición para que se agende en la sesión ordinaria correspondiente.</w:t>
      </w:r>
      <w:r w:rsidRPr="00605879">
        <w:rPr>
          <w:rFonts w:ascii="Abadi" w:hAnsi="Abadi"/>
          <w:color w:val="000000"/>
          <w:sz w:val="21"/>
          <w:szCs w:val="21"/>
        </w:rPr>
        <w:t xml:space="preserve">   </w:t>
      </w:r>
    </w:p>
    <w:p w14:paraId="310AA0D2" w14:textId="77777777" w:rsidR="004809DC" w:rsidRPr="00605879" w:rsidRDefault="004809DC" w:rsidP="004809DC">
      <w:pPr>
        <w:ind w:firstLine="708"/>
        <w:jc w:val="both"/>
        <w:rPr>
          <w:rFonts w:ascii="Abadi" w:hAnsi="Abadi"/>
          <w:iCs/>
          <w:sz w:val="21"/>
          <w:szCs w:val="21"/>
        </w:rPr>
      </w:pPr>
      <w:r w:rsidRPr="00605879">
        <w:rPr>
          <w:rFonts w:ascii="Abadi" w:hAnsi="Abadi"/>
          <w:b/>
          <w:bCs/>
          <w:iCs/>
          <w:sz w:val="21"/>
          <w:szCs w:val="21"/>
        </w:rPr>
        <w:t>III.2.</w:t>
      </w:r>
      <w:r w:rsidRPr="00605879">
        <w:rPr>
          <w:rFonts w:ascii="Abadi" w:hAnsi="Abadi"/>
          <w:b/>
          <w:bCs/>
          <w:iCs/>
          <w:sz w:val="21"/>
          <w:szCs w:val="21"/>
        </w:rPr>
        <w:tab/>
      </w:r>
      <w:r w:rsidRPr="00605879">
        <w:rPr>
          <w:rFonts w:ascii="Abadi" w:hAnsi="Abadi"/>
          <w:iCs/>
          <w:sz w:val="21"/>
          <w:szCs w:val="21"/>
        </w:rPr>
        <w:t>Seguimiento a la metodología de trabajo.</w:t>
      </w:r>
    </w:p>
    <w:p w14:paraId="7FC86C81"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5879">
        <w:rPr>
          <w:rFonts w:ascii="Abadi" w:hAnsi="Abadi" w:cs="Arial"/>
          <w:sz w:val="21"/>
          <w:szCs w:val="21"/>
        </w:rPr>
        <w:t xml:space="preserve">En atención a la consulta realizada, se recibieron dentro del tiempo establecido, las respuestas por parte de; la Procuraduría de los Derechos Humanos del Estado de Guanajuato, </w:t>
      </w:r>
      <w:r w:rsidRPr="00605879">
        <w:rPr>
          <w:rFonts w:ascii="Abadi" w:hAnsi="Abadi" w:cs="Arial"/>
          <w:sz w:val="21"/>
          <w:szCs w:val="21"/>
        </w:rPr>
        <w:lastRenderedPageBreak/>
        <w:t>el Poder Judicial del Estado de Guanajuato, el Instituto de Investigaciones Legislativas del Congreso del Estado, el Instituto Latinoamericano de Ciencias y Humanidades, la Universidad de Guanajuato y el Frente Nacional Contra Violencia Vicaria.</w:t>
      </w:r>
    </w:p>
    <w:p w14:paraId="23768010"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5879">
        <w:rPr>
          <w:rFonts w:ascii="Abadi" w:hAnsi="Abadi" w:cs="Arial"/>
          <w:sz w:val="21"/>
          <w:szCs w:val="21"/>
        </w:rPr>
        <w:t xml:space="preserve">En cumplimiento a los puntos 3 y 4 se elaboró por parte de la secretaría técnica el comparativo de las iniciativas con la disposición aplicable, este último como un insumo más para el análisis respectivo. </w:t>
      </w:r>
    </w:p>
    <w:p w14:paraId="141B9EE9"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5879">
        <w:rPr>
          <w:rFonts w:ascii="Abadi" w:hAnsi="Abadi" w:cs="Arial"/>
          <w:sz w:val="21"/>
          <w:szCs w:val="21"/>
        </w:rPr>
        <w:t>En seguimiento a la metodología de trabajo, el 27 de septiembre del año en curso, se reunió esta Comisión, en la que se retomó el tema y se procedió al análisis de las iniciativas con la participación del Supremo Tribunal de Justicia, de la Fiscalía General de Estado, de la Procuraduría de los Derechos Humanos, del Instituto para las Mujeres Guanajuatenses, de la Coordinación General Jurídica, de la Universidad de Guanajuato, del Frente Nacional contra Violencia Vicaria y personal del Enlace Regional de Red por los Derechos de la Infancia en México, con la anuencia previa de la Junta de Gobierno y Coordinación Política.</w:t>
      </w:r>
    </w:p>
    <w:p w14:paraId="02AC13DC"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5879">
        <w:rPr>
          <w:rFonts w:ascii="Abadi" w:hAnsi="Abadi" w:cs="Arial"/>
          <w:sz w:val="21"/>
          <w:szCs w:val="21"/>
        </w:rPr>
        <w:t>Al término del análisis y, con base en los planteamientos de las personas participantes, así como de las diputadas dictaminadoras, se acordó por unanimidad proceder a su dictaminación en sentido positivo, en base a las siguientes opiniones recibidas y que fueron materia en la mesa de trabajo.</w:t>
      </w:r>
    </w:p>
    <w:p w14:paraId="1E828FC7" w14:textId="77777777" w:rsidR="004809DC" w:rsidRPr="00605879" w:rsidRDefault="004809DC" w:rsidP="004809DC">
      <w:pPr>
        <w:widowControl w:val="0"/>
        <w:autoSpaceDE w:val="0"/>
        <w:autoSpaceDN w:val="0"/>
        <w:adjustRightInd w:val="0"/>
        <w:spacing w:before="100" w:beforeAutospacing="1" w:after="100" w:afterAutospacing="1"/>
        <w:ind w:firstLine="708"/>
        <w:jc w:val="both"/>
        <w:rPr>
          <w:rFonts w:ascii="Abadi" w:hAnsi="Abadi"/>
          <w:sz w:val="21"/>
          <w:szCs w:val="21"/>
        </w:rPr>
      </w:pPr>
      <w:r w:rsidRPr="00605879">
        <w:rPr>
          <w:rFonts w:ascii="Abadi" w:hAnsi="Abadi"/>
          <w:b/>
          <w:bCs/>
          <w:sz w:val="21"/>
          <w:szCs w:val="21"/>
        </w:rPr>
        <w:t>III.3.</w:t>
      </w:r>
      <w:r w:rsidRPr="00605879">
        <w:rPr>
          <w:rFonts w:ascii="Abadi" w:hAnsi="Abadi"/>
          <w:b/>
          <w:bCs/>
          <w:sz w:val="21"/>
          <w:szCs w:val="21"/>
        </w:rPr>
        <w:tab/>
      </w:r>
      <w:r w:rsidRPr="00605879">
        <w:rPr>
          <w:rFonts w:ascii="Abadi" w:hAnsi="Abadi"/>
          <w:sz w:val="21"/>
          <w:szCs w:val="21"/>
        </w:rPr>
        <w:t>Opiniones recibidas.</w:t>
      </w:r>
    </w:p>
    <w:p w14:paraId="11D28942" w14:textId="77777777" w:rsidR="004809DC" w:rsidRPr="00605879" w:rsidRDefault="004809DC" w:rsidP="004809DC">
      <w:pPr>
        <w:widowControl w:val="0"/>
        <w:autoSpaceDE w:val="0"/>
        <w:autoSpaceDN w:val="0"/>
        <w:adjustRightInd w:val="0"/>
        <w:spacing w:before="100" w:beforeAutospacing="1" w:after="100" w:afterAutospacing="1"/>
        <w:jc w:val="both"/>
        <w:rPr>
          <w:rFonts w:ascii="Abadi" w:hAnsi="Abadi"/>
          <w:sz w:val="21"/>
          <w:szCs w:val="21"/>
        </w:rPr>
      </w:pPr>
      <w:r w:rsidRPr="00605879">
        <w:rPr>
          <w:rFonts w:ascii="Abadi" w:hAnsi="Abadi"/>
          <w:sz w:val="21"/>
          <w:szCs w:val="21"/>
        </w:rPr>
        <w:tab/>
        <w:t>Enseguida se transcribe una síntesis de las opiniones de los entes consultados:</w:t>
      </w:r>
    </w:p>
    <w:p w14:paraId="54E869CA" w14:textId="258DF95B" w:rsidR="004809DC" w:rsidRDefault="004809DC" w:rsidP="004809DC">
      <w:pPr>
        <w:ind w:firstLine="708"/>
        <w:jc w:val="both"/>
        <w:rPr>
          <w:rFonts w:ascii="Abadi" w:eastAsia="Arial" w:hAnsi="Abadi" w:cs="Calibri"/>
          <w:b/>
          <w:bCs/>
          <w:sz w:val="21"/>
          <w:szCs w:val="21"/>
          <w:lang w:eastAsia="es-MX"/>
        </w:rPr>
      </w:pPr>
      <w:r w:rsidRPr="00605879">
        <w:rPr>
          <w:rFonts w:ascii="Abadi" w:eastAsia="Arial" w:hAnsi="Abadi" w:cs="Calibri"/>
          <w:b/>
          <w:bCs/>
          <w:sz w:val="21"/>
          <w:szCs w:val="21"/>
          <w:lang w:eastAsia="es-MX"/>
        </w:rPr>
        <w:t>Procuraduría de los Derechos Humanos del Estado de Guanajuato.</w:t>
      </w:r>
    </w:p>
    <w:p w14:paraId="52A3DEDD" w14:textId="77777777" w:rsidR="00A1279C" w:rsidRPr="00605879" w:rsidRDefault="00A1279C" w:rsidP="004809DC">
      <w:pPr>
        <w:ind w:firstLine="708"/>
        <w:jc w:val="both"/>
        <w:rPr>
          <w:rFonts w:ascii="Abadi" w:eastAsia="Arial" w:hAnsi="Abadi" w:cs="Calibri"/>
          <w:b/>
          <w:bCs/>
          <w:sz w:val="21"/>
          <w:szCs w:val="21"/>
          <w:lang w:eastAsia="es-MX"/>
        </w:rPr>
      </w:pPr>
    </w:p>
    <w:p w14:paraId="732F48CA"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 xml:space="preserve">…Por su parte la Comisión Nacional de los Derechos Humanos (CNDH), a través del comunicado DGDDH/074/2022, definió a la violencia vicaria de la siguiente forma: </w:t>
      </w:r>
    </w:p>
    <w:p w14:paraId="7808687D" w14:textId="559C54F3" w:rsidR="004809DC" w:rsidRDefault="004809DC" w:rsidP="004809DC">
      <w:pPr>
        <w:ind w:left="705"/>
        <w:jc w:val="both"/>
        <w:rPr>
          <w:rFonts w:ascii="Abadi" w:hAnsi="Abadi"/>
          <w:bCs/>
          <w:i/>
          <w:sz w:val="21"/>
          <w:szCs w:val="21"/>
        </w:rPr>
      </w:pPr>
      <w:r w:rsidRPr="00605879">
        <w:rPr>
          <w:rFonts w:ascii="Abadi" w:hAnsi="Abadi"/>
          <w:bCs/>
          <w:i/>
          <w:sz w:val="21"/>
          <w:szCs w:val="21"/>
        </w:rPr>
        <w:t xml:space="preserve">"La violencia vicaria es aquella forma de violencia contra las mujeres en la que se utiliza a los hijos e hijas y </w:t>
      </w:r>
      <w:r w:rsidRPr="00605879">
        <w:rPr>
          <w:rFonts w:ascii="Abadi" w:hAnsi="Abadi"/>
          <w:bCs/>
          <w:i/>
          <w:sz w:val="21"/>
          <w:szCs w:val="21"/>
        </w:rPr>
        <w:t>personas significativas para ellas, como un medio para dañarlas o producirles sufrimiento, y que, de acuerdo con la literatura disponible en la materia, es perpetrada generalmente por los progenitores de las y los niños en los casos en que las agraviadas deciden terminar su relación o denunciar la violencia ejercida en su contra".</w:t>
      </w:r>
    </w:p>
    <w:p w14:paraId="6973CB1C" w14:textId="77777777" w:rsidR="00A1279C" w:rsidRPr="00605879" w:rsidRDefault="00A1279C" w:rsidP="004809DC">
      <w:pPr>
        <w:ind w:left="705"/>
        <w:jc w:val="both"/>
        <w:rPr>
          <w:rFonts w:ascii="Abadi" w:hAnsi="Abadi"/>
          <w:bCs/>
          <w:i/>
          <w:sz w:val="21"/>
          <w:szCs w:val="21"/>
        </w:rPr>
      </w:pPr>
    </w:p>
    <w:p w14:paraId="759D6E08"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De las definiciones contempladas en las iniciativas y legislaciones vigentes en torno a la violencia vicaria, se advierte que, si bien existen varios elementos comunes (la víctima siempre es mujer), también lo es que hay otros elementos diferenciadores que son importantes destacar para brindar una definición jurídicamente completa y sólida; y en su caso, que se pueden tomar en cuenta en las discusiones parlamentarias que al efecto se lleven a cabo.</w:t>
      </w:r>
    </w:p>
    <w:p w14:paraId="33931507" w14:textId="1C26A9BA" w:rsidR="004809DC" w:rsidRDefault="004809DC" w:rsidP="004809DC">
      <w:pPr>
        <w:ind w:left="705"/>
        <w:jc w:val="both"/>
        <w:rPr>
          <w:rFonts w:ascii="Abadi" w:hAnsi="Abadi"/>
          <w:bCs/>
          <w:i/>
          <w:sz w:val="21"/>
          <w:szCs w:val="21"/>
        </w:rPr>
      </w:pPr>
      <w:r w:rsidRPr="00605879">
        <w:rPr>
          <w:rFonts w:ascii="Abadi" w:hAnsi="Abadi"/>
          <w:bCs/>
          <w:i/>
          <w:sz w:val="21"/>
          <w:szCs w:val="21"/>
        </w:rPr>
        <w:t>Para la Comisión Nacional de los Derechos Humanos la violencia vicaria se puede actualizar cuando se cometa en contra de personas significativas para las mujeres; situación que la definición propuesta en la iniciativa no contempla.</w:t>
      </w:r>
    </w:p>
    <w:p w14:paraId="124A138C" w14:textId="77777777" w:rsidR="00372ED6" w:rsidRPr="00605879" w:rsidRDefault="00372ED6" w:rsidP="004809DC">
      <w:pPr>
        <w:ind w:left="705"/>
        <w:jc w:val="both"/>
        <w:rPr>
          <w:rFonts w:ascii="Abadi" w:hAnsi="Abadi"/>
          <w:bCs/>
          <w:iCs/>
          <w:sz w:val="21"/>
          <w:szCs w:val="21"/>
        </w:rPr>
      </w:pPr>
    </w:p>
    <w:p w14:paraId="2C9A8B94" w14:textId="77777777" w:rsidR="004809DC" w:rsidRPr="00605879" w:rsidRDefault="004809DC" w:rsidP="004809DC">
      <w:pPr>
        <w:jc w:val="both"/>
        <w:rPr>
          <w:rFonts w:ascii="Abadi" w:hAnsi="Abadi"/>
          <w:b/>
          <w:iCs/>
          <w:sz w:val="21"/>
          <w:szCs w:val="21"/>
        </w:rPr>
      </w:pPr>
      <w:r w:rsidRPr="00605879">
        <w:rPr>
          <w:rFonts w:ascii="Abadi" w:hAnsi="Abadi"/>
          <w:b/>
          <w:iCs/>
          <w:sz w:val="21"/>
          <w:szCs w:val="21"/>
        </w:rPr>
        <w:tab/>
        <w:t xml:space="preserve">Poder Judicial del Estado de Guanajuato. </w:t>
      </w:r>
    </w:p>
    <w:p w14:paraId="3FE98508"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 De esta manera, la CIDH concluyó en la necesidad de hacer frente a nuevas y complejas formas de violencia contra las mujeres y a obstáculos que continúan impidiendo el pleno goce de los derechos de mujeres, niñas y adolescentes. Además, recomendó el análisis de formas emergentes de violencia y discriminación, tanto a nivel regional como local, proceder a su abordaje conceptual y, de ser necesario, adoptar respuestas acordes en materia de prevención, protección, sanción y reparación.</w:t>
      </w:r>
    </w:p>
    <w:p w14:paraId="7CA15CB1"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 xml:space="preserve">En el ámbito académico, en el texto Así es la violencia vicaria, la expresión más cruel de la violencia de género, se señaló a la violencia de género como la lacra de las sociedades democráticas y a la violencia vicaria como la más cruel y despiadada </w:t>
      </w:r>
      <w:r w:rsidRPr="00605879">
        <w:rPr>
          <w:rFonts w:ascii="Abadi" w:hAnsi="Abadi"/>
          <w:bCs/>
          <w:i/>
          <w:sz w:val="21"/>
          <w:szCs w:val="21"/>
        </w:rPr>
        <w:lastRenderedPageBreak/>
        <w:t>porque causa un daño irreparable y destruye a la mujer.</w:t>
      </w:r>
    </w:p>
    <w:p w14:paraId="556DFBDE" w14:textId="4E39E5AE" w:rsidR="004809DC" w:rsidRDefault="004809DC" w:rsidP="004809DC">
      <w:pPr>
        <w:ind w:left="705"/>
        <w:jc w:val="both"/>
        <w:rPr>
          <w:rFonts w:ascii="Abadi" w:hAnsi="Abadi"/>
          <w:bCs/>
          <w:i/>
          <w:sz w:val="21"/>
          <w:szCs w:val="21"/>
        </w:rPr>
      </w:pPr>
      <w:r w:rsidRPr="00605879">
        <w:rPr>
          <w:rFonts w:ascii="Abadi" w:hAnsi="Abadi"/>
          <w:bCs/>
          <w:i/>
          <w:sz w:val="21"/>
          <w:szCs w:val="21"/>
        </w:rPr>
        <w:t>Al efecto, se puntualizó que el reto para luchar contra este tipo de violencia es que la sociedad tome conciencia de la realidad de la violencia de género, lo que conlleva el involucramiento responsable de todos los poderes públicos para no admitir la negación de la violencia contra las mujeres, pues esa violencia cuestiona los valores democráticos y tiene efectos negativos en la convivencia social.</w:t>
      </w:r>
    </w:p>
    <w:p w14:paraId="1E2D35A8" w14:textId="77777777" w:rsidR="00372ED6" w:rsidRPr="00605879" w:rsidRDefault="00372ED6" w:rsidP="004809DC">
      <w:pPr>
        <w:ind w:left="705"/>
        <w:jc w:val="both"/>
        <w:rPr>
          <w:rFonts w:ascii="Abadi" w:hAnsi="Abadi"/>
          <w:bCs/>
          <w:i/>
          <w:sz w:val="21"/>
          <w:szCs w:val="21"/>
        </w:rPr>
      </w:pPr>
    </w:p>
    <w:p w14:paraId="7764605E" w14:textId="477021A8" w:rsidR="004809DC" w:rsidRDefault="004809DC" w:rsidP="004809DC">
      <w:pPr>
        <w:ind w:firstLine="708"/>
        <w:jc w:val="both"/>
        <w:rPr>
          <w:rFonts w:ascii="Abadi" w:hAnsi="Abadi"/>
          <w:b/>
          <w:iCs/>
          <w:sz w:val="21"/>
          <w:szCs w:val="21"/>
        </w:rPr>
      </w:pPr>
      <w:r w:rsidRPr="00605879">
        <w:rPr>
          <w:rFonts w:ascii="Abadi" w:hAnsi="Abadi"/>
          <w:b/>
          <w:iCs/>
          <w:sz w:val="21"/>
          <w:szCs w:val="21"/>
        </w:rPr>
        <w:t>Instituto de Investigaciones Legislativas.</w:t>
      </w:r>
    </w:p>
    <w:p w14:paraId="33C809A4" w14:textId="77777777" w:rsidR="00372ED6" w:rsidRPr="00605879" w:rsidRDefault="00372ED6" w:rsidP="004809DC">
      <w:pPr>
        <w:ind w:firstLine="708"/>
        <w:jc w:val="both"/>
        <w:rPr>
          <w:rFonts w:ascii="Abadi" w:hAnsi="Abadi"/>
          <w:b/>
          <w:iCs/>
          <w:sz w:val="21"/>
          <w:szCs w:val="21"/>
        </w:rPr>
      </w:pPr>
    </w:p>
    <w:p w14:paraId="60D1E57D"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 la iniciativa presentada por el Grupo Parlamentario del Partido Acción Nacional realiza la propuesta con proyecto de decreto en el sentido de incorporar en la Ley para Prevenir, Atender, y Erradicar la Violencia en el Estado de Guanajuato.</w:t>
      </w:r>
    </w:p>
    <w:p w14:paraId="6F5DE99D" w14:textId="73A9B713" w:rsidR="004809DC" w:rsidRDefault="004809DC" w:rsidP="004809DC">
      <w:pPr>
        <w:ind w:left="705"/>
        <w:jc w:val="both"/>
        <w:rPr>
          <w:rFonts w:ascii="Abadi" w:hAnsi="Abadi"/>
          <w:bCs/>
          <w:i/>
          <w:sz w:val="21"/>
          <w:szCs w:val="21"/>
        </w:rPr>
      </w:pPr>
      <w:r w:rsidRPr="00605879">
        <w:rPr>
          <w:rFonts w:ascii="Abadi" w:hAnsi="Abadi"/>
          <w:bCs/>
          <w:i/>
          <w:sz w:val="21"/>
          <w:szCs w:val="21"/>
        </w:rPr>
        <w:t>Respecto a ello se establece que atendiendo a la naturaleza jurídica de la legislación en la que se pretende incorporar no hay inconveniente ya que tiene por objeto la prevención, atención y erradicación de todo tipo de violencia, sin embargo se pone a consideración que se tome en cuenta que a nivel internacional, el Comité de la CEDAW ya tuvo conocimiento de casos de violencia vicaria y a nivel nacional la Comisión Nacional de Derechos Humanos se ha pronunciado al respecto, sosteniendo que la violencia vicaria es un tipo de violencia que se ejerce contra la mujer.</w:t>
      </w:r>
    </w:p>
    <w:p w14:paraId="50E1383B" w14:textId="77777777" w:rsidR="00A1279C" w:rsidRPr="00605879" w:rsidRDefault="00A1279C" w:rsidP="004809DC">
      <w:pPr>
        <w:ind w:left="705"/>
        <w:jc w:val="both"/>
        <w:rPr>
          <w:rFonts w:ascii="Abadi" w:hAnsi="Abadi"/>
          <w:bCs/>
          <w:i/>
          <w:sz w:val="21"/>
          <w:szCs w:val="21"/>
        </w:rPr>
      </w:pPr>
    </w:p>
    <w:p w14:paraId="00D819E2"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 xml:space="preserve">La iniciativa presentada por el diputado David Martínez Mendizábal y Diputada Martha Edith Moreno Valencia la define como violencia a través de interpósita persona y propone su incorporación en la Ley de Acceso de las Mujeres a una Vida Libre de Violencia, de lo cual se desprende que el ordenamiento jurídico es idóneo ya que tiene por objeto la prevención, atención sanción y erradicación de la violencia contra las mujeres, y por ende garantizarles su derecho una vida libre de violencia, </w:t>
      </w:r>
      <w:r w:rsidRPr="00605879">
        <w:rPr>
          <w:rFonts w:ascii="Abadi" w:hAnsi="Abadi"/>
          <w:bCs/>
          <w:i/>
          <w:sz w:val="21"/>
          <w:szCs w:val="21"/>
        </w:rPr>
        <w:t>asimismo realizan el despliegue de una serie de conductas a través de las que se puede manifestar este tipo de violencia, sobre ello consideramos que en la práctica puede ser limitativa en cuanto a los casos que se puedan presentar, ya que está describiendo el tipo de conducta en la que se puede encontrar este tipo de violencia y en los que algunos se podría confundir con el concepto de alienación parental. La cual ya ha sido definida por la Suprema Corte de Justicia de la Nación en la acción de inconstitucionalidad 11/2016, como la manipulación hacia un menor y el rechazo sin sentido y sin razón hacia uno de sus progenitores. A la luz del principio del interés superior de la niñez, la alienación parental como la animadversión hacia uno de los progenitores, en la que se ejerce una violencia psicoemocional al menor.</w:t>
      </w:r>
    </w:p>
    <w:p w14:paraId="7D65B1AA" w14:textId="7F58F871" w:rsidR="004809DC" w:rsidRDefault="004809DC" w:rsidP="004809DC">
      <w:pPr>
        <w:ind w:left="705"/>
        <w:jc w:val="both"/>
        <w:rPr>
          <w:rFonts w:ascii="Abadi" w:hAnsi="Abadi"/>
          <w:bCs/>
          <w:i/>
          <w:sz w:val="21"/>
          <w:szCs w:val="21"/>
        </w:rPr>
      </w:pPr>
      <w:r w:rsidRPr="00605879">
        <w:rPr>
          <w:rFonts w:ascii="Abadi" w:hAnsi="Abadi"/>
          <w:bCs/>
          <w:i/>
          <w:sz w:val="21"/>
          <w:szCs w:val="21"/>
        </w:rPr>
        <w:t>En la iniciativa presentada por las diputadas Dessire Ángel Rocha, Yulma Rocha Aguilar y Martha Lourdes Roque proponen la incorporación del concepto de violencia vicaria en la Ley de Acceso de las Mujeres a una Vida Libre de Violencia para el Estado de Guanajuato, del que se desprenden elementos que dan claridad al término, así como su identificación como un tipo de violencia contra la mujer en la que se utiliza como medio para causarle un daño a sus hijas o hijos.</w:t>
      </w:r>
    </w:p>
    <w:p w14:paraId="133FFBA4" w14:textId="77777777" w:rsidR="00372ED6" w:rsidRPr="00605879" w:rsidRDefault="00372ED6" w:rsidP="004809DC">
      <w:pPr>
        <w:ind w:left="705"/>
        <w:jc w:val="both"/>
        <w:rPr>
          <w:rFonts w:ascii="Abadi" w:hAnsi="Abadi"/>
          <w:bCs/>
          <w:i/>
          <w:sz w:val="21"/>
          <w:szCs w:val="21"/>
        </w:rPr>
      </w:pPr>
    </w:p>
    <w:p w14:paraId="415DBA4C" w14:textId="18A58E55" w:rsidR="004809DC" w:rsidRDefault="004809DC" w:rsidP="004809DC">
      <w:pPr>
        <w:ind w:left="705"/>
        <w:jc w:val="both"/>
        <w:rPr>
          <w:rFonts w:ascii="Abadi" w:hAnsi="Abadi"/>
          <w:bCs/>
          <w:i/>
          <w:sz w:val="21"/>
          <w:szCs w:val="21"/>
        </w:rPr>
      </w:pPr>
      <w:r w:rsidRPr="00605879">
        <w:rPr>
          <w:rFonts w:ascii="Abadi" w:hAnsi="Abadi"/>
          <w:bCs/>
          <w:i/>
          <w:sz w:val="21"/>
          <w:szCs w:val="21"/>
        </w:rPr>
        <w:t>De igual manera, la legislación en la que se pretende establecer se considera idónea al ser la competente en la prevención, atención, sanción y erradicación de todo tipo de violencia contra las mujeres.</w:t>
      </w:r>
    </w:p>
    <w:p w14:paraId="22521EDC" w14:textId="77777777" w:rsidR="00372ED6" w:rsidRPr="00605879" w:rsidRDefault="00372ED6" w:rsidP="004809DC">
      <w:pPr>
        <w:ind w:left="705"/>
        <w:jc w:val="both"/>
        <w:rPr>
          <w:rFonts w:ascii="Abadi" w:hAnsi="Abadi"/>
          <w:bCs/>
          <w:i/>
          <w:sz w:val="21"/>
          <w:szCs w:val="21"/>
        </w:rPr>
      </w:pPr>
    </w:p>
    <w:p w14:paraId="43C0DE6F" w14:textId="1EF7FD6F" w:rsidR="004809DC" w:rsidRDefault="004809DC" w:rsidP="004809DC">
      <w:pPr>
        <w:ind w:left="705"/>
        <w:jc w:val="both"/>
        <w:rPr>
          <w:rFonts w:ascii="Abadi" w:hAnsi="Abadi"/>
          <w:bCs/>
          <w:i/>
          <w:sz w:val="21"/>
          <w:szCs w:val="21"/>
        </w:rPr>
      </w:pPr>
      <w:r w:rsidRPr="00605879">
        <w:rPr>
          <w:rFonts w:ascii="Abadi" w:hAnsi="Abadi"/>
          <w:bCs/>
          <w:i/>
          <w:sz w:val="21"/>
          <w:szCs w:val="21"/>
        </w:rPr>
        <w:t>Por otro lado, respecto al término de “daño” que se propone, se aconseja tener especial cuidado, debido a que tanto la Ley General de Acceso de las Mujeres a una Vida Libre de Violencia, como la Ley para el Estado de Guanajuato establecen que en todos los tipos de violencia existe un daño, incluso dentro del término de violencia contra las mujeres lo engloba.</w:t>
      </w:r>
    </w:p>
    <w:p w14:paraId="2AC248B1" w14:textId="77777777" w:rsidR="00372ED6" w:rsidRPr="00605879" w:rsidRDefault="00372ED6" w:rsidP="004809DC">
      <w:pPr>
        <w:ind w:left="705"/>
        <w:jc w:val="both"/>
        <w:rPr>
          <w:rFonts w:ascii="Abadi" w:hAnsi="Abadi"/>
          <w:bCs/>
          <w:i/>
          <w:sz w:val="21"/>
          <w:szCs w:val="21"/>
        </w:rPr>
      </w:pPr>
    </w:p>
    <w:p w14:paraId="59222695" w14:textId="43769871" w:rsidR="004809DC" w:rsidRDefault="004809DC" w:rsidP="004809DC">
      <w:pPr>
        <w:ind w:left="705"/>
        <w:jc w:val="both"/>
        <w:rPr>
          <w:rFonts w:ascii="Abadi" w:hAnsi="Abadi"/>
          <w:bCs/>
          <w:i/>
          <w:sz w:val="21"/>
          <w:szCs w:val="21"/>
        </w:rPr>
      </w:pPr>
      <w:r w:rsidRPr="00605879">
        <w:rPr>
          <w:rFonts w:ascii="Abadi" w:hAnsi="Abadi"/>
          <w:bCs/>
          <w:i/>
          <w:sz w:val="21"/>
          <w:szCs w:val="21"/>
        </w:rPr>
        <w:t>Consideramos pertinente que se tome en cuenta también la afectación psicoemocional o física de la que son objeto las niñas, niños y adolescentes, esto para visibilizar la situación en la que se encuentra la niñez en este tipo de violencia y el tipo de afectación del que son objeto, si bien es cierto es un tipo de violencia contra la mujer, no debe dejarse de lado el impacto que tiene en los derechos de éstos, ya que son utilizados como un medio de afectación contra la mujer. Las niñas, niños y adolescentes no son objetos de pertenencia de uno u otro progenitor, sino que son sujetos de derechos y como tal debe considerárseles. Por ello consideramos pertinente que se tome en cuenta su posible incorporación dentro del concepto.</w:t>
      </w:r>
    </w:p>
    <w:p w14:paraId="37C2FB92" w14:textId="77777777" w:rsidR="00372ED6" w:rsidRPr="00605879" w:rsidRDefault="00372ED6" w:rsidP="004809DC">
      <w:pPr>
        <w:ind w:left="705"/>
        <w:jc w:val="both"/>
        <w:rPr>
          <w:rFonts w:ascii="Abadi" w:hAnsi="Abadi"/>
          <w:bCs/>
          <w:i/>
          <w:sz w:val="21"/>
          <w:szCs w:val="21"/>
        </w:rPr>
      </w:pPr>
    </w:p>
    <w:p w14:paraId="0E2F0F4E" w14:textId="658AB2AB" w:rsidR="004809DC" w:rsidRDefault="004809DC" w:rsidP="004809DC">
      <w:pPr>
        <w:ind w:left="705"/>
        <w:jc w:val="both"/>
        <w:rPr>
          <w:rFonts w:ascii="Abadi" w:hAnsi="Abadi"/>
          <w:bCs/>
          <w:i/>
          <w:sz w:val="21"/>
          <w:szCs w:val="21"/>
        </w:rPr>
      </w:pPr>
      <w:r w:rsidRPr="00605879">
        <w:rPr>
          <w:rFonts w:ascii="Abadi" w:hAnsi="Abadi"/>
          <w:bCs/>
          <w:i/>
          <w:sz w:val="21"/>
          <w:szCs w:val="21"/>
        </w:rPr>
        <w:t xml:space="preserve">Respecto a la incorporación del concepto de violencia vicaria en la Ley para Prevenir, Atender y Erradicar la Violencia en el Estado de Guanajuato se considera no viable por ser un tipo de violencia de género, la propuesta de su regulación en la Ley de Acceso de las Mujeres a una Vida Libre de Violencia para el Estado de Guanajuato se considera más oportuna, ya que en atención a su objeto de prevención, atención, sanción y erradicación de la violencia contra las mujeres, así como de la promoción y garantía del derecho de las mujeres a una vida libre de violencia va en concordancia con su objeto, de igual forma esta misma establece dentro de sus disposiciones los ámbitos en los que se puede dar la violencia, contra las mujeres, estableciendo como uno de los ámbitos, el familiar disponiendo que es cualquier tipo de violencia que se ejerce contra la mujer por personas con quien se tenga o haya tenido relación de parentesco por consanguinidad o afinidad, de matrimonio, concubinato o análoga. Mismas que se prevén en el concepto propuesto por las iniciantes. Por lo que se entiende que es considerada </w:t>
      </w:r>
      <w:r w:rsidRPr="00605879">
        <w:rPr>
          <w:rFonts w:ascii="Abadi" w:hAnsi="Abadi"/>
          <w:bCs/>
          <w:i/>
          <w:sz w:val="21"/>
          <w:szCs w:val="21"/>
        </w:rPr>
        <w:t>como una violencia que se da en el ámbito familiar.</w:t>
      </w:r>
    </w:p>
    <w:p w14:paraId="14F53B7E" w14:textId="77777777" w:rsidR="00372ED6" w:rsidRPr="00605879" w:rsidRDefault="00372ED6" w:rsidP="004809DC">
      <w:pPr>
        <w:ind w:left="705"/>
        <w:jc w:val="both"/>
        <w:rPr>
          <w:rFonts w:ascii="Abadi" w:hAnsi="Abadi"/>
          <w:bCs/>
          <w:i/>
          <w:sz w:val="21"/>
          <w:szCs w:val="21"/>
        </w:rPr>
      </w:pPr>
    </w:p>
    <w:p w14:paraId="3E6AC966" w14:textId="7A6B7F12" w:rsidR="004809DC" w:rsidRDefault="004809DC" w:rsidP="004809DC">
      <w:pPr>
        <w:ind w:firstLine="690"/>
        <w:jc w:val="both"/>
        <w:rPr>
          <w:rFonts w:ascii="Abadi" w:hAnsi="Abadi"/>
          <w:b/>
          <w:iCs/>
          <w:sz w:val="21"/>
          <w:szCs w:val="21"/>
        </w:rPr>
      </w:pPr>
      <w:r w:rsidRPr="00605879">
        <w:rPr>
          <w:rFonts w:ascii="Abadi" w:hAnsi="Abadi"/>
          <w:b/>
          <w:iCs/>
          <w:sz w:val="21"/>
          <w:szCs w:val="21"/>
        </w:rPr>
        <w:t xml:space="preserve">Instituto Latinoamericano de Ciencias y Humanidades: </w:t>
      </w:r>
    </w:p>
    <w:p w14:paraId="08F6CE67" w14:textId="77777777" w:rsidR="00372ED6" w:rsidRPr="00605879" w:rsidRDefault="00372ED6" w:rsidP="004809DC">
      <w:pPr>
        <w:ind w:firstLine="690"/>
        <w:jc w:val="both"/>
        <w:rPr>
          <w:rFonts w:ascii="Abadi" w:hAnsi="Abadi"/>
          <w:b/>
          <w:iCs/>
          <w:sz w:val="21"/>
          <w:szCs w:val="21"/>
        </w:rPr>
      </w:pPr>
    </w:p>
    <w:p w14:paraId="21BD3263"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 en las tres propuestas carecen de datos objetivos dentro del territorio del estado de Guanajuato, pues si bien es cierto los datos que citan marcan un camino hacia la conceptualización de la Violencia Vicaria, no demuestran o justifican en las propuestas si la sociedad guanajuatense vive actualmente en tal situación.</w:t>
      </w:r>
    </w:p>
    <w:p w14:paraId="7242BBC1"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Esto es así toda vez que las tres propuestas solo se limitan a justificar desde un criterio subjetivo y no cuantificable a la realidad del Estado, criterios externos del territorio guanajuatense y conceptos del dogma psicológico, lo que el impacto de reforma y adición a la normatividad señalada puede provocar un efecto centrípeto en la sociedad, y la igualdad objeto de las propuestas no se genere.</w:t>
      </w:r>
    </w:p>
    <w:p w14:paraId="0529D95F"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ab/>
        <w:t xml:space="preserve">RECOMENDACIÓN </w:t>
      </w:r>
    </w:p>
    <w:p w14:paraId="3184C789"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Es de suma importancia que las y los diputados del Poder Legislativo del Estado de Guanajuato realicen lo siguiente:</w:t>
      </w:r>
    </w:p>
    <w:p w14:paraId="4DE7AB2F"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 xml:space="preserve">a) Ninguna de las iniciativas se apruebe </w:t>
      </w:r>
    </w:p>
    <w:p w14:paraId="4B9F10CD"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b) Se someta nuevamente a la mesa de trabajo con más información de la entidad y sus instituciones relevantes a la violencia vicaria en el Estado.</w:t>
      </w:r>
    </w:p>
    <w:p w14:paraId="30546370" w14:textId="09D77360" w:rsidR="004809DC" w:rsidRDefault="004809DC" w:rsidP="004809DC">
      <w:pPr>
        <w:ind w:left="705"/>
        <w:jc w:val="both"/>
        <w:rPr>
          <w:rFonts w:ascii="Abadi" w:hAnsi="Abadi"/>
          <w:bCs/>
          <w:i/>
          <w:sz w:val="21"/>
          <w:szCs w:val="21"/>
        </w:rPr>
      </w:pPr>
      <w:r w:rsidRPr="00605879">
        <w:rPr>
          <w:rFonts w:ascii="Abadi" w:hAnsi="Abadi"/>
          <w:bCs/>
          <w:i/>
          <w:sz w:val="21"/>
          <w:szCs w:val="21"/>
        </w:rPr>
        <w:t>c) Con las facultades con las que cuenta este H. Congreso del Estado de Guanajuato solicite información a las instituciones de la entidad como: Sistema para el Desarrollo Integral de la Familia del Estado de Guanajuato, Fiscalía del Estado de Guanajuato, Supremo Tribunal de Justicia del Estado de Guanajuato y demás que contengan información sobre resultados que genera la violencia vicaria.</w:t>
      </w:r>
    </w:p>
    <w:p w14:paraId="2971E658" w14:textId="77777777" w:rsidR="00372ED6" w:rsidRPr="00605879" w:rsidRDefault="00372ED6" w:rsidP="004809DC">
      <w:pPr>
        <w:ind w:left="705"/>
        <w:jc w:val="both"/>
        <w:rPr>
          <w:rFonts w:ascii="Abadi" w:hAnsi="Abadi"/>
          <w:bCs/>
          <w:i/>
          <w:sz w:val="21"/>
          <w:szCs w:val="21"/>
        </w:rPr>
      </w:pPr>
    </w:p>
    <w:p w14:paraId="307786CC" w14:textId="4F4876B0" w:rsidR="004809DC" w:rsidRDefault="004809DC" w:rsidP="004809DC">
      <w:pPr>
        <w:ind w:left="705"/>
        <w:jc w:val="both"/>
        <w:rPr>
          <w:rFonts w:ascii="Abadi" w:hAnsi="Abadi"/>
          <w:bCs/>
          <w:i/>
          <w:sz w:val="21"/>
          <w:szCs w:val="21"/>
        </w:rPr>
      </w:pPr>
      <w:r w:rsidRPr="00605879">
        <w:rPr>
          <w:rFonts w:ascii="Abadi" w:hAnsi="Abadi"/>
          <w:bCs/>
          <w:i/>
          <w:sz w:val="21"/>
          <w:szCs w:val="21"/>
        </w:rPr>
        <w:t xml:space="preserve">Lo anterior se estima necesario para desarrollar un adecuado impacto jurídico, administrativo y social, toda vez que las propuestas se justifican limitativamente a solo conceptos de </w:t>
      </w:r>
      <w:r w:rsidRPr="00605879">
        <w:rPr>
          <w:rFonts w:ascii="Abadi" w:hAnsi="Abadi"/>
          <w:bCs/>
          <w:i/>
          <w:sz w:val="21"/>
          <w:szCs w:val="21"/>
        </w:rPr>
        <w:lastRenderedPageBreak/>
        <w:t>una supuesta conducta en distintos estados y a nivel internacional, pero bajo la premisa constitucional y legislativa las y los diputados son los representantes de las y los guanajuatenses y de estos son de donde debe surgir la necesidad y no así de estereotipos externos a la sociedad guanajuatense, ya que el implementar dentro de un sistema una figura que aún no es problema o si lo fuere no se detecta dentro de la sociedad guanajuatense, generara discordancia en la implementación de su regulación provocando un sinfín de lagunas jurídicas y sociales.</w:t>
      </w:r>
    </w:p>
    <w:p w14:paraId="29FE2F75" w14:textId="77777777" w:rsidR="00372ED6" w:rsidRPr="00605879" w:rsidRDefault="00372ED6" w:rsidP="004809DC">
      <w:pPr>
        <w:ind w:left="705"/>
        <w:jc w:val="both"/>
        <w:rPr>
          <w:rFonts w:ascii="Abadi" w:hAnsi="Abadi"/>
          <w:bCs/>
          <w:i/>
          <w:sz w:val="21"/>
          <w:szCs w:val="21"/>
        </w:rPr>
      </w:pPr>
    </w:p>
    <w:p w14:paraId="747B020B" w14:textId="176F561A" w:rsidR="004809DC" w:rsidRDefault="004809DC" w:rsidP="004809DC">
      <w:pPr>
        <w:ind w:firstLine="708"/>
        <w:jc w:val="both"/>
        <w:rPr>
          <w:rFonts w:ascii="Abadi" w:hAnsi="Abadi"/>
          <w:b/>
          <w:iCs/>
          <w:sz w:val="21"/>
          <w:szCs w:val="21"/>
        </w:rPr>
      </w:pPr>
      <w:r w:rsidRPr="00605879">
        <w:rPr>
          <w:rFonts w:ascii="Abadi" w:hAnsi="Abadi"/>
          <w:b/>
          <w:iCs/>
          <w:sz w:val="21"/>
          <w:szCs w:val="21"/>
        </w:rPr>
        <w:t>Universidad de Guanajuato.</w:t>
      </w:r>
    </w:p>
    <w:p w14:paraId="2546D892" w14:textId="77777777" w:rsidR="00372ED6" w:rsidRPr="00605879" w:rsidRDefault="00372ED6" w:rsidP="004809DC">
      <w:pPr>
        <w:ind w:firstLine="708"/>
        <w:jc w:val="both"/>
        <w:rPr>
          <w:rFonts w:ascii="Abadi" w:hAnsi="Abadi"/>
          <w:b/>
          <w:iCs/>
          <w:sz w:val="21"/>
          <w:szCs w:val="21"/>
        </w:rPr>
      </w:pPr>
    </w:p>
    <w:p w14:paraId="2E0A5A35" w14:textId="29EF2A90" w:rsidR="004809DC" w:rsidRDefault="004809DC" w:rsidP="004809DC">
      <w:pPr>
        <w:ind w:firstLine="708"/>
        <w:jc w:val="both"/>
        <w:rPr>
          <w:rFonts w:ascii="Abadi" w:hAnsi="Abadi"/>
          <w:bCs/>
          <w:iCs/>
          <w:sz w:val="21"/>
          <w:szCs w:val="21"/>
        </w:rPr>
      </w:pPr>
      <w:r w:rsidRPr="00605879">
        <w:rPr>
          <w:rFonts w:ascii="Abadi" w:hAnsi="Abadi"/>
          <w:bCs/>
          <w:iCs/>
          <w:sz w:val="21"/>
          <w:szCs w:val="21"/>
        </w:rPr>
        <w:t>Se impactan en comparativo y las consideraciones del presente dictamen.</w:t>
      </w:r>
    </w:p>
    <w:p w14:paraId="5740A1C4" w14:textId="77777777" w:rsidR="00372ED6" w:rsidRPr="00605879" w:rsidRDefault="00372ED6" w:rsidP="004809DC">
      <w:pPr>
        <w:ind w:firstLine="708"/>
        <w:jc w:val="both"/>
        <w:rPr>
          <w:rFonts w:ascii="Abadi" w:hAnsi="Abadi"/>
          <w:bCs/>
          <w:iCs/>
          <w:sz w:val="21"/>
          <w:szCs w:val="21"/>
        </w:rPr>
      </w:pPr>
    </w:p>
    <w:p w14:paraId="5E33609E" w14:textId="77777777" w:rsidR="004809DC" w:rsidRPr="00605879" w:rsidRDefault="004809DC" w:rsidP="004809DC">
      <w:pPr>
        <w:ind w:firstLine="708"/>
        <w:jc w:val="both"/>
        <w:rPr>
          <w:rFonts w:ascii="Abadi" w:hAnsi="Abadi"/>
          <w:b/>
          <w:iCs/>
          <w:sz w:val="21"/>
          <w:szCs w:val="21"/>
        </w:rPr>
      </w:pPr>
      <w:r w:rsidRPr="00605879">
        <w:rPr>
          <w:rFonts w:ascii="Abadi" w:hAnsi="Abadi"/>
          <w:b/>
          <w:iCs/>
          <w:sz w:val="21"/>
          <w:szCs w:val="21"/>
        </w:rPr>
        <w:t xml:space="preserve">Frente Nacional Contra Violencia Vicaria: </w:t>
      </w:r>
    </w:p>
    <w:p w14:paraId="740E8488" w14:textId="16B2FC0B" w:rsidR="004809DC" w:rsidRDefault="004809DC" w:rsidP="004809DC">
      <w:pPr>
        <w:ind w:left="705"/>
        <w:jc w:val="both"/>
        <w:rPr>
          <w:rFonts w:ascii="Abadi" w:hAnsi="Abadi"/>
          <w:bCs/>
          <w:i/>
          <w:sz w:val="21"/>
          <w:szCs w:val="21"/>
        </w:rPr>
      </w:pPr>
      <w:r w:rsidRPr="00605879">
        <w:rPr>
          <w:rFonts w:ascii="Abadi" w:hAnsi="Abadi"/>
          <w:bCs/>
          <w:i/>
          <w:sz w:val="21"/>
          <w:szCs w:val="21"/>
        </w:rPr>
        <w:t>… En ese orden de ideas consideramos un problema particularmente grave que el término violencia vicaria, no se encuentre reconocido en nuestro sistema jurídico como una forma de violencia contra las mujeres, pues es condición jurídica suficiente para dejar sin sanción a las personas que cometen este tipo de actos, pues a diferencia de otras, el medio por el que se cometen es otra víctima, pues atendiendo a la ejecución de las conductas, impacta en el presente y futuro de niñas, niños y adolescentes. Aunado a lo anterior, debemos reconocer que la violencia vicaria puede ser ejercida sobre cualquier persona con quien la mujer tenga un vínculo afectivo y que se encuentre en situación de vulnerabilidad, es una realidad que en su mayoría quienes son afectados directamente son las propias hijas e hijos.</w:t>
      </w:r>
    </w:p>
    <w:p w14:paraId="6B7BDCED" w14:textId="77777777" w:rsidR="00372ED6" w:rsidRPr="00605879" w:rsidRDefault="00372ED6" w:rsidP="004809DC">
      <w:pPr>
        <w:ind w:left="705"/>
        <w:jc w:val="both"/>
        <w:rPr>
          <w:rFonts w:ascii="Abadi" w:hAnsi="Abadi"/>
          <w:bCs/>
          <w:i/>
          <w:sz w:val="21"/>
          <w:szCs w:val="21"/>
        </w:rPr>
      </w:pPr>
    </w:p>
    <w:p w14:paraId="6BFF4E43" w14:textId="119E87DA" w:rsidR="004809DC" w:rsidRDefault="004809DC" w:rsidP="004809DC">
      <w:pPr>
        <w:ind w:firstLine="708"/>
        <w:jc w:val="both"/>
        <w:rPr>
          <w:rFonts w:ascii="Abadi" w:hAnsi="Abadi"/>
          <w:b/>
          <w:iCs/>
          <w:sz w:val="21"/>
          <w:szCs w:val="21"/>
        </w:rPr>
      </w:pPr>
      <w:r w:rsidRPr="00605879">
        <w:rPr>
          <w:rFonts w:ascii="Abadi" w:hAnsi="Abadi"/>
          <w:b/>
          <w:iCs/>
          <w:sz w:val="21"/>
          <w:szCs w:val="21"/>
        </w:rPr>
        <w:t xml:space="preserve">Centro de Investigación, Capacitación y Formación con Perspectiva de Género y Transversalidad en Derechos Humanos -GUMSAC-: </w:t>
      </w:r>
    </w:p>
    <w:p w14:paraId="09CE6D6C" w14:textId="77777777" w:rsidR="00372ED6" w:rsidRPr="00605879" w:rsidRDefault="00372ED6" w:rsidP="004809DC">
      <w:pPr>
        <w:ind w:firstLine="708"/>
        <w:jc w:val="both"/>
        <w:rPr>
          <w:rFonts w:ascii="Abadi" w:hAnsi="Abadi"/>
          <w:b/>
          <w:iCs/>
          <w:sz w:val="21"/>
          <w:szCs w:val="21"/>
        </w:rPr>
      </w:pPr>
    </w:p>
    <w:p w14:paraId="3C6A6018" w14:textId="6B3711AA" w:rsidR="004809DC" w:rsidRDefault="004809DC" w:rsidP="004809DC">
      <w:pPr>
        <w:ind w:left="705"/>
        <w:jc w:val="both"/>
        <w:rPr>
          <w:rFonts w:ascii="Abadi" w:hAnsi="Abadi"/>
          <w:bCs/>
          <w:i/>
          <w:sz w:val="21"/>
          <w:szCs w:val="21"/>
        </w:rPr>
      </w:pPr>
      <w:r w:rsidRPr="00605879">
        <w:rPr>
          <w:rFonts w:ascii="Abadi" w:hAnsi="Abadi"/>
          <w:bCs/>
          <w:i/>
          <w:sz w:val="21"/>
          <w:szCs w:val="21"/>
        </w:rPr>
        <w:t xml:space="preserve">… En cuanto a la definición del delito, la iniciativa aprobada señala que lo </w:t>
      </w:r>
      <w:r w:rsidRPr="00605879">
        <w:rPr>
          <w:rFonts w:ascii="Abadi" w:hAnsi="Abadi"/>
          <w:bCs/>
          <w:i/>
          <w:sz w:val="21"/>
          <w:szCs w:val="21"/>
        </w:rPr>
        <w:t>comete "quien dolosamente cause un daño por sí o por interpósita persona a otra con la que mantenga o haya mantenido una relación, utilizando como medio para causar el daño a las hijas o hijos de esta".</w:t>
      </w:r>
    </w:p>
    <w:p w14:paraId="3AAD859E" w14:textId="77777777" w:rsidR="00A1279C" w:rsidRPr="00605879" w:rsidRDefault="00A1279C" w:rsidP="004809DC">
      <w:pPr>
        <w:ind w:left="705"/>
        <w:jc w:val="both"/>
        <w:rPr>
          <w:rFonts w:ascii="Abadi" w:hAnsi="Abadi"/>
          <w:bCs/>
          <w:i/>
          <w:sz w:val="21"/>
          <w:szCs w:val="21"/>
        </w:rPr>
      </w:pPr>
    </w:p>
    <w:p w14:paraId="57F54705" w14:textId="69E4DD66" w:rsidR="004809DC" w:rsidRDefault="004809DC" w:rsidP="004809DC">
      <w:pPr>
        <w:ind w:left="705"/>
        <w:jc w:val="both"/>
        <w:rPr>
          <w:rFonts w:ascii="Abadi" w:hAnsi="Abadi"/>
          <w:bCs/>
          <w:i/>
          <w:sz w:val="21"/>
          <w:szCs w:val="21"/>
        </w:rPr>
      </w:pPr>
      <w:r w:rsidRPr="00605879">
        <w:rPr>
          <w:rFonts w:ascii="Abadi" w:hAnsi="Abadi"/>
          <w:bCs/>
          <w:i/>
          <w:sz w:val="21"/>
          <w:szCs w:val="21"/>
        </w:rPr>
        <w:t>Tanto en la Ley de Acceso de las Mujeres a una Vida libre de Violencia, como en el Código Civil y el Código Penal de Quintana Roo, aparecen estas definiciones sin que se señale a las mujeres como únicas víctimas de este tipo de violencia.</w:t>
      </w:r>
    </w:p>
    <w:p w14:paraId="0C0E7257" w14:textId="77777777" w:rsidR="00372ED6" w:rsidRPr="00605879" w:rsidRDefault="00372ED6" w:rsidP="004809DC">
      <w:pPr>
        <w:ind w:left="705"/>
        <w:jc w:val="both"/>
        <w:rPr>
          <w:rFonts w:ascii="Abadi" w:hAnsi="Abadi"/>
          <w:bCs/>
          <w:i/>
          <w:sz w:val="21"/>
          <w:szCs w:val="21"/>
        </w:rPr>
      </w:pPr>
    </w:p>
    <w:p w14:paraId="77B25D89"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Ante estos antecedentes desde GRUPO UNIDO DE MADRES SOLTERAS, A.C (GUMSAC), solicitamos:</w:t>
      </w:r>
    </w:p>
    <w:p w14:paraId="10BB3EFE"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1.- la creación de foros de consulta popular.</w:t>
      </w:r>
    </w:p>
    <w:p w14:paraId="7A6C513D"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2.-una mesa de trabajo con el frente nacional contra la violencia vicaria, delegación Guanajuato y organizaciones aliadas.</w:t>
      </w:r>
    </w:p>
    <w:p w14:paraId="28758F7E"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3.-que sean escuchadas las madres sobrevivientes de esta violencia</w:t>
      </w:r>
    </w:p>
    <w:p w14:paraId="410E91D7" w14:textId="77777777" w:rsidR="004809DC" w:rsidRPr="00605879" w:rsidRDefault="004809DC" w:rsidP="004809DC">
      <w:pPr>
        <w:ind w:left="705"/>
        <w:jc w:val="both"/>
        <w:rPr>
          <w:rFonts w:ascii="Abadi" w:hAnsi="Abadi"/>
          <w:bCs/>
          <w:i/>
          <w:sz w:val="21"/>
          <w:szCs w:val="21"/>
        </w:rPr>
      </w:pPr>
      <w:r w:rsidRPr="00605879">
        <w:rPr>
          <w:rFonts w:ascii="Abadi" w:hAnsi="Abadi"/>
          <w:bCs/>
          <w:i/>
          <w:sz w:val="21"/>
          <w:szCs w:val="21"/>
        </w:rPr>
        <w:t>4.- que en Guanajuato sea ley la violencia vicaria.</w:t>
      </w:r>
    </w:p>
    <w:p w14:paraId="66FDC05E" w14:textId="77777777" w:rsidR="004809DC" w:rsidRPr="00605879" w:rsidRDefault="004809DC" w:rsidP="004809DC">
      <w:pPr>
        <w:jc w:val="both"/>
        <w:rPr>
          <w:rFonts w:ascii="Abadi" w:hAnsi="Abadi"/>
          <w:b/>
          <w:iCs/>
          <w:sz w:val="21"/>
          <w:szCs w:val="21"/>
        </w:rPr>
      </w:pPr>
    </w:p>
    <w:p w14:paraId="2FC9B921" w14:textId="0FD2EACA" w:rsidR="004809DC" w:rsidRDefault="004809DC" w:rsidP="004809DC">
      <w:pPr>
        <w:autoSpaceDE w:val="0"/>
        <w:autoSpaceDN w:val="0"/>
        <w:adjustRightInd w:val="0"/>
        <w:ind w:firstLine="705"/>
        <w:jc w:val="both"/>
        <w:rPr>
          <w:rFonts w:ascii="Abadi" w:hAnsi="Abadi" w:cs="Arial"/>
          <w:color w:val="000000"/>
          <w:sz w:val="21"/>
          <w:szCs w:val="21"/>
        </w:rPr>
      </w:pPr>
      <w:r w:rsidRPr="00605879">
        <w:rPr>
          <w:rFonts w:ascii="Abadi" w:hAnsi="Abadi" w:cs="Arial"/>
          <w:b/>
          <w:bCs/>
          <w:color w:val="000000"/>
          <w:sz w:val="21"/>
          <w:szCs w:val="21"/>
        </w:rPr>
        <w:t>III.4.</w:t>
      </w:r>
      <w:r w:rsidRPr="00605879">
        <w:rPr>
          <w:rFonts w:ascii="Abadi" w:hAnsi="Abadi" w:cs="Arial"/>
          <w:b/>
          <w:bCs/>
          <w:color w:val="000000"/>
          <w:sz w:val="21"/>
          <w:szCs w:val="21"/>
        </w:rPr>
        <w:tab/>
      </w:r>
      <w:r w:rsidRPr="00605879">
        <w:rPr>
          <w:rFonts w:ascii="Abadi" w:hAnsi="Abadi" w:cs="Arial"/>
          <w:color w:val="000000"/>
          <w:sz w:val="21"/>
          <w:szCs w:val="21"/>
        </w:rPr>
        <w:t>Reunión de análisis.</w:t>
      </w:r>
    </w:p>
    <w:p w14:paraId="29860D25" w14:textId="77777777" w:rsidR="00372ED6" w:rsidRPr="00605879" w:rsidRDefault="00372ED6" w:rsidP="004809DC">
      <w:pPr>
        <w:autoSpaceDE w:val="0"/>
        <w:autoSpaceDN w:val="0"/>
        <w:adjustRightInd w:val="0"/>
        <w:ind w:firstLine="705"/>
        <w:jc w:val="both"/>
        <w:rPr>
          <w:rFonts w:ascii="Abadi" w:hAnsi="Abadi" w:cs="Arial"/>
          <w:color w:val="000000"/>
          <w:sz w:val="21"/>
          <w:szCs w:val="21"/>
        </w:rPr>
      </w:pPr>
    </w:p>
    <w:p w14:paraId="68CFFECD" w14:textId="5345C3A5" w:rsidR="004809DC" w:rsidRDefault="004809DC" w:rsidP="004809DC">
      <w:pPr>
        <w:autoSpaceDE w:val="0"/>
        <w:autoSpaceDN w:val="0"/>
        <w:adjustRightInd w:val="0"/>
        <w:jc w:val="both"/>
        <w:rPr>
          <w:rFonts w:ascii="Abadi" w:hAnsi="Abadi" w:cs="Arial"/>
          <w:color w:val="000000"/>
          <w:sz w:val="21"/>
          <w:szCs w:val="21"/>
        </w:rPr>
      </w:pPr>
      <w:r w:rsidRPr="00605879">
        <w:rPr>
          <w:rFonts w:ascii="Abadi" w:hAnsi="Abadi" w:cs="Arial"/>
          <w:b/>
          <w:bCs/>
          <w:color w:val="000000"/>
          <w:sz w:val="21"/>
          <w:szCs w:val="21"/>
        </w:rPr>
        <w:tab/>
      </w:r>
      <w:r w:rsidRPr="00605879">
        <w:rPr>
          <w:rFonts w:ascii="Abadi" w:hAnsi="Abadi" w:cs="Arial"/>
          <w:color w:val="000000"/>
          <w:sz w:val="21"/>
          <w:szCs w:val="21"/>
        </w:rPr>
        <w:t xml:space="preserve">Como quedó asentado en el apartado de seguimiento a la metodología de trabajo, se procedió al análisis de las iniciativas con la participación del Poder Judicial del Estado, Magistrada Ruth Alejandra Yáñez Trejo y, por parte del Semipleno Penal, la Magistrada Ma. Cristina Cabrera Manrique; de la Procuraduría de los Derechos Humanos, Mtro. Alberto Estrella Ortega; de la Fiscalía General del Estado, Mtra. Bernardina Elizabeth Duran </w:t>
      </w:r>
      <w:proofErr w:type="spellStart"/>
      <w:r w:rsidRPr="00605879">
        <w:rPr>
          <w:rFonts w:ascii="Abadi" w:hAnsi="Abadi" w:cs="Arial"/>
          <w:color w:val="000000"/>
          <w:sz w:val="21"/>
          <w:szCs w:val="21"/>
        </w:rPr>
        <w:t>Isais</w:t>
      </w:r>
      <w:proofErr w:type="spellEnd"/>
      <w:r w:rsidRPr="00605879">
        <w:rPr>
          <w:rFonts w:ascii="Abadi" w:hAnsi="Abadi" w:cs="Arial"/>
          <w:color w:val="000000"/>
          <w:sz w:val="21"/>
          <w:szCs w:val="21"/>
        </w:rPr>
        <w:t xml:space="preserve"> y Mtro. Jonathan Hazael Moreno Becerra; de la Coordinación General Jurídica, al Mtro. Carlos Alejandro Rodríguez Pacheco, Carlos Manuel Torres Yáñez y José Federico Ruiz Chávez; del Instituto de Investigaciones Legislativas, al Mtro. Mario Antonio Revilla Campos; del Frente Nacional Contra Violencia Vicaria: Lisi Celis, Jennifer Seifert, Alexandra </w:t>
      </w:r>
      <w:proofErr w:type="spellStart"/>
      <w:r w:rsidRPr="00605879">
        <w:rPr>
          <w:rFonts w:ascii="Abadi" w:hAnsi="Abadi" w:cs="Arial"/>
          <w:color w:val="000000"/>
          <w:sz w:val="21"/>
          <w:szCs w:val="21"/>
        </w:rPr>
        <w:t>Voilin</w:t>
      </w:r>
      <w:proofErr w:type="spellEnd"/>
      <w:r w:rsidRPr="00605879">
        <w:rPr>
          <w:rFonts w:ascii="Abadi" w:hAnsi="Abadi" w:cs="Arial"/>
          <w:color w:val="000000"/>
          <w:sz w:val="21"/>
          <w:szCs w:val="21"/>
        </w:rPr>
        <w:t xml:space="preserve">, Lisandra </w:t>
      </w:r>
      <w:proofErr w:type="spellStart"/>
      <w:r w:rsidRPr="00605879">
        <w:rPr>
          <w:rFonts w:ascii="Abadi" w:hAnsi="Abadi" w:cs="Arial"/>
          <w:color w:val="000000"/>
          <w:sz w:val="21"/>
          <w:szCs w:val="21"/>
        </w:rPr>
        <w:t>Ramirez</w:t>
      </w:r>
      <w:proofErr w:type="spellEnd"/>
      <w:r w:rsidRPr="00605879">
        <w:rPr>
          <w:rFonts w:ascii="Abadi" w:hAnsi="Abadi" w:cs="Arial"/>
          <w:color w:val="000000"/>
          <w:sz w:val="21"/>
          <w:szCs w:val="21"/>
        </w:rPr>
        <w:t xml:space="preserve">, Paulina Salazar, Noemi Silva, Marcela </w:t>
      </w:r>
      <w:proofErr w:type="spellStart"/>
      <w:r w:rsidRPr="00605879">
        <w:rPr>
          <w:rFonts w:ascii="Abadi" w:hAnsi="Abadi" w:cs="Arial"/>
          <w:color w:val="000000"/>
          <w:sz w:val="21"/>
          <w:szCs w:val="21"/>
        </w:rPr>
        <w:t>Juarez</w:t>
      </w:r>
      <w:proofErr w:type="spellEnd"/>
      <w:r w:rsidRPr="00605879">
        <w:rPr>
          <w:rFonts w:ascii="Abadi" w:hAnsi="Abadi" w:cs="Arial"/>
          <w:color w:val="000000"/>
          <w:sz w:val="21"/>
          <w:szCs w:val="21"/>
        </w:rPr>
        <w:t xml:space="preserve">, Paulina Nieto, Claire Michel </w:t>
      </w:r>
      <w:proofErr w:type="spellStart"/>
      <w:r w:rsidRPr="00605879">
        <w:rPr>
          <w:rFonts w:ascii="Abadi" w:hAnsi="Abadi" w:cs="Arial"/>
          <w:color w:val="000000"/>
          <w:sz w:val="21"/>
          <w:szCs w:val="21"/>
        </w:rPr>
        <w:t>Niehus</w:t>
      </w:r>
      <w:proofErr w:type="spellEnd"/>
      <w:r w:rsidRPr="00605879">
        <w:rPr>
          <w:rFonts w:ascii="Abadi" w:hAnsi="Abadi" w:cs="Arial"/>
          <w:color w:val="000000"/>
          <w:sz w:val="21"/>
          <w:szCs w:val="21"/>
        </w:rPr>
        <w:t xml:space="preserve">, María Isabel </w:t>
      </w:r>
      <w:proofErr w:type="spellStart"/>
      <w:r w:rsidRPr="00605879">
        <w:rPr>
          <w:rFonts w:ascii="Abadi" w:hAnsi="Abadi" w:cs="Arial"/>
          <w:color w:val="000000"/>
          <w:sz w:val="21"/>
          <w:szCs w:val="21"/>
        </w:rPr>
        <w:t>Lopez</w:t>
      </w:r>
      <w:proofErr w:type="spellEnd"/>
      <w:r w:rsidRPr="00605879">
        <w:rPr>
          <w:rFonts w:ascii="Abadi" w:hAnsi="Abadi" w:cs="Arial"/>
          <w:color w:val="000000"/>
          <w:sz w:val="21"/>
          <w:szCs w:val="21"/>
        </w:rPr>
        <w:t xml:space="preserve">, Marcela </w:t>
      </w:r>
      <w:proofErr w:type="spellStart"/>
      <w:r w:rsidRPr="00605879">
        <w:rPr>
          <w:rFonts w:ascii="Abadi" w:hAnsi="Abadi" w:cs="Arial"/>
          <w:color w:val="000000"/>
          <w:sz w:val="21"/>
          <w:szCs w:val="21"/>
        </w:rPr>
        <w:t>Zevada</w:t>
      </w:r>
      <w:proofErr w:type="spellEnd"/>
      <w:r w:rsidRPr="00605879">
        <w:rPr>
          <w:rFonts w:ascii="Abadi" w:hAnsi="Abadi" w:cs="Arial"/>
          <w:color w:val="000000"/>
          <w:sz w:val="21"/>
          <w:szCs w:val="21"/>
        </w:rPr>
        <w:t xml:space="preserve"> Y A Distancia Erika Córdoba; y del Enlace Regional de Red por los Derechos de la Infancia en México, Luisa Fernanda Alfaro </w:t>
      </w:r>
      <w:r w:rsidRPr="00605879">
        <w:rPr>
          <w:rFonts w:ascii="Abadi" w:hAnsi="Abadi" w:cs="Arial"/>
          <w:color w:val="000000"/>
          <w:sz w:val="21"/>
          <w:szCs w:val="21"/>
        </w:rPr>
        <w:lastRenderedPageBreak/>
        <w:t>Luna, quienes expresaron su coincidencia con las iniciativas y justificaron su opinión en aspectos doctrinales y normativos respecto a buscar los mecanismos legislativos para eliminar cualquier tipo de violencia en contra de las mujeres, en particular, los temas analizados -violencia vicaria y violencia a través de interpósita persona- y generar un marco jurídico que garantice de manera plena los derechos humanos de las mujeres guanajuatenses.</w:t>
      </w:r>
    </w:p>
    <w:p w14:paraId="366F60E4" w14:textId="77777777" w:rsidR="00372ED6" w:rsidRPr="00605879" w:rsidRDefault="00372ED6" w:rsidP="004809DC">
      <w:pPr>
        <w:autoSpaceDE w:val="0"/>
        <w:autoSpaceDN w:val="0"/>
        <w:adjustRightInd w:val="0"/>
        <w:jc w:val="both"/>
        <w:rPr>
          <w:rFonts w:ascii="Abadi" w:hAnsi="Abadi" w:cs="Arial"/>
          <w:color w:val="000000"/>
          <w:sz w:val="21"/>
          <w:szCs w:val="21"/>
        </w:rPr>
      </w:pPr>
    </w:p>
    <w:p w14:paraId="0E6EFA2F" w14:textId="0CF434BD" w:rsidR="004809DC" w:rsidRDefault="004809DC" w:rsidP="004809DC">
      <w:pPr>
        <w:autoSpaceDE w:val="0"/>
        <w:autoSpaceDN w:val="0"/>
        <w:adjustRightInd w:val="0"/>
        <w:ind w:firstLine="708"/>
        <w:jc w:val="both"/>
        <w:rPr>
          <w:rFonts w:ascii="Abadi" w:hAnsi="Abadi" w:cs="Arial"/>
          <w:color w:val="000000"/>
          <w:sz w:val="21"/>
          <w:szCs w:val="21"/>
        </w:rPr>
      </w:pPr>
      <w:r w:rsidRPr="00605879">
        <w:rPr>
          <w:rFonts w:ascii="Abadi" w:hAnsi="Abadi" w:cs="Arial"/>
          <w:color w:val="000000"/>
          <w:sz w:val="21"/>
          <w:szCs w:val="21"/>
        </w:rPr>
        <w:t>Derivado de todas las participaciones y el análisis de las propuestas, se estimó procedente la propuesta de las y los iniciantes de conformidad con las consideraciones siguientes.</w:t>
      </w:r>
    </w:p>
    <w:p w14:paraId="0F97F2AE" w14:textId="77777777" w:rsidR="00372ED6" w:rsidRPr="00605879" w:rsidRDefault="00372ED6" w:rsidP="004809DC">
      <w:pPr>
        <w:autoSpaceDE w:val="0"/>
        <w:autoSpaceDN w:val="0"/>
        <w:adjustRightInd w:val="0"/>
        <w:ind w:firstLine="708"/>
        <w:jc w:val="both"/>
        <w:rPr>
          <w:rFonts w:ascii="Abadi" w:hAnsi="Abadi" w:cs="Arial"/>
          <w:color w:val="000000"/>
          <w:sz w:val="21"/>
          <w:szCs w:val="21"/>
        </w:rPr>
      </w:pPr>
    </w:p>
    <w:p w14:paraId="52808C47" w14:textId="77777777" w:rsidR="004809DC" w:rsidRPr="00605879" w:rsidRDefault="004809DC" w:rsidP="004809DC">
      <w:pPr>
        <w:autoSpaceDE w:val="0"/>
        <w:autoSpaceDN w:val="0"/>
        <w:adjustRightInd w:val="0"/>
        <w:jc w:val="both"/>
        <w:rPr>
          <w:rFonts w:ascii="Abadi" w:hAnsi="Abadi"/>
          <w:sz w:val="21"/>
          <w:szCs w:val="21"/>
        </w:rPr>
      </w:pPr>
      <w:r w:rsidRPr="00605879">
        <w:rPr>
          <w:rFonts w:ascii="Abadi" w:hAnsi="Abadi" w:cs="Arial"/>
          <w:b/>
          <w:bCs/>
          <w:color w:val="000000"/>
          <w:sz w:val="21"/>
          <w:szCs w:val="21"/>
        </w:rPr>
        <w:t>IV.</w:t>
      </w:r>
      <w:r w:rsidRPr="00605879">
        <w:rPr>
          <w:rFonts w:ascii="Abadi" w:hAnsi="Abadi" w:cs="Arial"/>
          <w:b/>
          <w:bCs/>
          <w:color w:val="000000"/>
          <w:sz w:val="21"/>
          <w:szCs w:val="21"/>
        </w:rPr>
        <w:tab/>
        <w:t>Consideraciones.</w:t>
      </w:r>
    </w:p>
    <w:p w14:paraId="28926A45" w14:textId="37B99C15"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Quienes integramos esta Comisión dictaminadora, coincidimos plenamente en las propuestas de las y los iniciantes, conocedoras de la necesidad imperante de forjar un cuadro normativo integral para prevenir, erradicar y sancionar todo tipo de violencias en contra de las mujeres.</w:t>
      </w:r>
    </w:p>
    <w:p w14:paraId="66A5A1CD" w14:textId="77777777" w:rsidR="00372ED6" w:rsidRPr="00605879" w:rsidRDefault="00372ED6" w:rsidP="004809DC">
      <w:pPr>
        <w:autoSpaceDE w:val="0"/>
        <w:autoSpaceDN w:val="0"/>
        <w:adjustRightInd w:val="0"/>
        <w:ind w:firstLine="708"/>
        <w:jc w:val="both"/>
        <w:rPr>
          <w:rFonts w:ascii="Abadi" w:hAnsi="Abadi"/>
          <w:sz w:val="21"/>
          <w:szCs w:val="21"/>
        </w:rPr>
      </w:pPr>
    </w:p>
    <w:p w14:paraId="140390D1" w14:textId="7B3D1CF2"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Derivado de la mesa de análisis y las aportaciones de las personas que representaron al Poder Juridicial, Poder Ejecutivo, Organismos Autónomos, Universidades y personas de la sociedad civil organizada; resaltamos la oportunidad de incluir este tipo de violencia vicaria en la Ley de acceso de las Mujeres a una Vida Libre de violencia.</w:t>
      </w:r>
    </w:p>
    <w:p w14:paraId="728C6A32" w14:textId="77777777" w:rsidR="00372ED6" w:rsidRPr="00605879" w:rsidRDefault="00372ED6" w:rsidP="004809DC">
      <w:pPr>
        <w:autoSpaceDE w:val="0"/>
        <w:autoSpaceDN w:val="0"/>
        <w:adjustRightInd w:val="0"/>
        <w:ind w:firstLine="708"/>
        <w:jc w:val="both"/>
        <w:rPr>
          <w:rFonts w:ascii="Abadi" w:hAnsi="Abadi"/>
          <w:sz w:val="21"/>
          <w:szCs w:val="21"/>
        </w:rPr>
      </w:pPr>
    </w:p>
    <w:p w14:paraId="67D75ACB" w14:textId="27C76A0F"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Señalamos que, esta violencia es una situación que afecta a más mujeres en todo el país, la cual en su generalidad es perpetrada por interpósita persona, cuando un progenitor ataca a una hija o un hijo con el objetivo de causar daño o sufrimiento a la madre; pero es necesario aclarar que esta puede ser efectuada no solo cuando hay una relación consanguínea en la familia, sino incluso cuando hay un parentesco de tipo civil.</w:t>
      </w:r>
    </w:p>
    <w:p w14:paraId="283C98AB" w14:textId="77777777" w:rsidR="00372ED6" w:rsidRPr="00605879" w:rsidRDefault="00372ED6" w:rsidP="004809DC">
      <w:pPr>
        <w:autoSpaceDE w:val="0"/>
        <w:autoSpaceDN w:val="0"/>
        <w:adjustRightInd w:val="0"/>
        <w:ind w:firstLine="708"/>
        <w:jc w:val="both"/>
        <w:rPr>
          <w:rFonts w:ascii="Abadi" w:hAnsi="Abadi"/>
          <w:sz w:val="21"/>
          <w:szCs w:val="21"/>
        </w:rPr>
      </w:pPr>
    </w:p>
    <w:p w14:paraId="4BC318C7" w14:textId="1C223083"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La violencia vicaria puede ser solo el inicio de una serie de actos de agresión en contra de las y los hijos y la mujer. En algunos casos de feminicidios existen antecedentes de violencia intrafamiliar que siguió aún después de la separación de la pareja.</w:t>
      </w:r>
    </w:p>
    <w:p w14:paraId="66ABE189" w14:textId="77777777" w:rsidR="00372ED6" w:rsidRPr="00605879" w:rsidRDefault="00372ED6" w:rsidP="004809DC">
      <w:pPr>
        <w:autoSpaceDE w:val="0"/>
        <w:autoSpaceDN w:val="0"/>
        <w:adjustRightInd w:val="0"/>
        <w:ind w:firstLine="708"/>
        <w:jc w:val="both"/>
        <w:rPr>
          <w:rFonts w:ascii="Abadi" w:hAnsi="Abadi"/>
          <w:sz w:val="21"/>
          <w:szCs w:val="21"/>
        </w:rPr>
      </w:pPr>
    </w:p>
    <w:p w14:paraId="169A6DE0" w14:textId="6AF83DB4"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Además, algunas mujeres no pueden denunciar al agresor debido a que no son «directamente» afectadas. De este modo, establecer la violencia vicaria permite proteger a las y los hijos y a la madre, tanto a nivel de prevención, como de erradicación y sanción.</w:t>
      </w:r>
    </w:p>
    <w:p w14:paraId="506402AC" w14:textId="77777777" w:rsidR="00372ED6" w:rsidRPr="00605879" w:rsidRDefault="00372ED6" w:rsidP="004809DC">
      <w:pPr>
        <w:autoSpaceDE w:val="0"/>
        <w:autoSpaceDN w:val="0"/>
        <w:adjustRightInd w:val="0"/>
        <w:ind w:firstLine="708"/>
        <w:jc w:val="both"/>
        <w:rPr>
          <w:rFonts w:ascii="Abadi" w:hAnsi="Abadi"/>
          <w:sz w:val="21"/>
          <w:szCs w:val="21"/>
        </w:rPr>
      </w:pPr>
    </w:p>
    <w:p w14:paraId="3D75ED36" w14:textId="214536BE"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Las presentes iniciativas de ley buscan hacer efectivo el derecho humano de las mujeres a una vida libre de violencia, instrumentando mecanismos que permitan contar con herramientas legales para prevenir, atender, sancionar y erradicar la violencia vicaria contra las mujeres y las niñas.</w:t>
      </w:r>
    </w:p>
    <w:p w14:paraId="7751E745" w14:textId="77777777" w:rsidR="00372ED6" w:rsidRPr="00605879" w:rsidRDefault="00372ED6" w:rsidP="004809DC">
      <w:pPr>
        <w:autoSpaceDE w:val="0"/>
        <w:autoSpaceDN w:val="0"/>
        <w:adjustRightInd w:val="0"/>
        <w:ind w:firstLine="708"/>
        <w:jc w:val="both"/>
        <w:rPr>
          <w:rFonts w:ascii="Abadi" w:hAnsi="Abadi"/>
          <w:sz w:val="21"/>
          <w:szCs w:val="21"/>
        </w:rPr>
      </w:pPr>
    </w:p>
    <w:p w14:paraId="701A0B5A" w14:textId="2177057F"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 xml:space="preserve">Si bien es un concepto que ha sido medianamente desarrollado a nivel teórico y académico, la realidad es que ha tenido poco impacto en los distintos sistemas jurídicos, y como consecuencia se minimiza, permanece impune y no se formulan políticas públicas tendientes a su erradicación y prevención. Uno de los grandes problemas es que al no ser reconocido como un tipo de violencia, no existen cifras oficiales para medir la magnitud del problema, tanto a nivel internacional como en nuestro país, no obstante, contamos con información recabada por la sociedad civil, colectivos de víctimas, así como la recopilación de algunos casos para comenzar a entender este fenómeno. </w:t>
      </w:r>
    </w:p>
    <w:p w14:paraId="6E1A95DD" w14:textId="77777777" w:rsidR="00372ED6" w:rsidRPr="00605879" w:rsidRDefault="00372ED6" w:rsidP="004809DC">
      <w:pPr>
        <w:autoSpaceDE w:val="0"/>
        <w:autoSpaceDN w:val="0"/>
        <w:adjustRightInd w:val="0"/>
        <w:ind w:firstLine="708"/>
        <w:jc w:val="both"/>
        <w:rPr>
          <w:rFonts w:ascii="Abadi" w:hAnsi="Abadi"/>
          <w:sz w:val="21"/>
          <w:szCs w:val="21"/>
        </w:rPr>
      </w:pPr>
    </w:p>
    <w:p w14:paraId="32327AA0" w14:textId="54AAB8EF"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En ese orden de ideas, consideramos un problema particularmente grave que el término violencia vicaria no se encuentre reconocido en nuestro sistema jurídico como una forma de violencia contra las mujeres, pues es condición jurídica suficiente para dejar sin sanción a las personas que cometen este tipo de actos, pues a diferencia de otras, el medio por el que se cometen es otra víctima, pues atendiendo a la ejecución de las conductas, impacta en el presente y futuro de niñas, niños y adolescentes. Aunado a lo anterior, debemos reconocer que la violencia vicaria puede ser ejercida sobre cualquier persona con quien la mujer tenga un vínculo afectivo y que se encuentre en situación de vulnerabilidad, es una realidad que en su mayoría quienes son afectados directamente son las propias hijas e hijos.</w:t>
      </w:r>
    </w:p>
    <w:p w14:paraId="3485874F" w14:textId="77777777" w:rsidR="00372ED6" w:rsidRPr="00605879" w:rsidRDefault="00372ED6" w:rsidP="004809DC">
      <w:pPr>
        <w:autoSpaceDE w:val="0"/>
        <w:autoSpaceDN w:val="0"/>
        <w:adjustRightInd w:val="0"/>
        <w:ind w:firstLine="708"/>
        <w:jc w:val="both"/>
        <w:rPr>
          <w:rFonts w:ascii="Abadi" w:hAnsi="Abadi"/>
          <w:sz w:val="21"/>
          <w:szCs w:val="21"/>
        </w:rPr>
      </w:pPr>
    </w:p>
    <w:p w14:paraId="55971A93" w14:textId="4C722747"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 xml:space="preserve">Por eso, resulta necesario exponer como consecuencia de estas conductas la innegable violación a los derechos humanos de la niñez, pues muchas niñas y niños pasan </w:t>
      </w:r>
      <w:r w:rsidRPr="00605879">
        <w:rPr>
          <w:rFonts w:ascii="Abadi" w:hAnsi="Abadi"/>
          <w:sz w:val="21"/>
          <w:szCs w:val="21"/>
        </w:rPr>
        <w:lastRenderedPageBreak/>
        <w:t xml:space="preserve">a ser considerados objeto y despojados de su dignidad para convertirse en el vehículo de sufrimiento de su propia madre. </w:t>
      </w:r>
    </w:p>
    <w:p w14:paraId="5259B212" w14:textId="77777777" w:rsidR="00372ED6" w:rsidRPr="00605879" w:rsidRDefault="00372ED6" w:rsidP="004809DC">
      <w:pPr>
        <w:autoSpaceDE w:val="0"/>
        <w:autoSpaceDN w:val="0"/>
        <w:adjustRightInd w:val="0"/>
        <w:ind w:firstLine="708"/>
        <w:jc w:val="both"/>
        <w:rPr>
          <w:rFonts w:ascii="Abadi" w:hAnsi="Abadi"/>
          <w:sz w:val="21"/>
          <w:szCs w:val="21"/>
        </w:rPr>
      </w:pPr>
    </w:p>
    <w:p w14:paraId="20E35A10" w14:textId="5F913577"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 xml:space="preserve">En relación a las propuestas de reformar y adicionar cada uno de los artículos; se acordó y resultó viable en las mesas de análisis atender lo referente únicamente a la violencia vicaria, debido a que algunas propuestas no encuadraban técnica o legalmente en el ordenamiento citado. </w:t>
      </w:r>
    </w:p>
    <w:p w14:paraId="60BCF790" w14:textId="77777777" w:rsidR="00372ED6" w:rsidRPr="00605879" w:rsidRDefault="00372ED6" w:rsidP="004809DC">
      <w:pPr>
        <w:autoSpaceDE w:val="0"/>
        <w:autoSpaceDN w:val="0"/>
        <w:adjustRightInd w:val="0"/>
        <w:ind w:firstLine="708"/>
        <w:jc w:val="both"/>
        <w:rPr>
          <w:rFonts w:ascii="Abadi" w:hAnsi="Abadi"/>
          <w:sz w:val="21"/>
          <w:szCs w:val="21"/>
        </w:rPr>
      </w:pPr>
    </w:p>
    <w:p w14:paraId="4D02D76D" w14:textId="01A4BD6A"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 xml:space="preserve">Por otra parte, y respecto del análisis de las repercusiones que de aprobarse podría tener en los aspectos jurídico, económico, social o presupuestal; la presente iniciativa no tiene impacto presupuestal ni económica, aunque sí una profunda importancia social y jurídica. Sobre todo, porque las reformas a la Ley de Acceso de las Mujeres a una Vida Libre de Violencia, al crearse este tipo de violencia vicaria, en opinión de las y los ministros de la Suprema Corte de Justicia de la Nación, también tiene como finalidad el enviar mensajes sociales, en este caso sobre la importancia de no tolerar actos antijurídicos que socialmente son condenables. Cabe advertir que a ese respecto la Convención sobre la Eliminación de todas las formas de Discriminación Contra la Mujer, la CEDAW, estableció que «Los </w:t>
      </w:r>
      <w:proofErr w:type="gramStart"/>
      <w:r w:rsidRPr="00605879">
        <w:rPr>
          <w:rFonts w:ascii="Abadi" w:hAnsi="Abadi"/>
          <w:sz w:val="21"/>
          <w:szCs w:val="21"/>
        </w:rPr>
        <w:t>Estados Partes</w:t>
      </w:r>
      <w:proofErr w:type="gramEnd"/>
      <w:r w:rsidRPr="00605879">
        <w:rPr>
          <w:rFonts w:ascii="Abadi" w:hAnsi="Abadi"/>
          <w:sz w:val="21"/>
          <w:szCs w:val="21"/>
        </w:rPr>
        <w:t xml:space="preserve"> tomarán en todas las esferas, y en particular en las esferas política, social, económica y cultural, todas las medidas apropiadas, incluso de carácter legislativo, para asegurar el pleno desarrollo y adelanto de la mujer.» </w:t>
      </w:r>
    </w:p>
    <w:p w14:paraId="28034B93" w14:textId="77777777" w:rsidR="00372ED6" w:rsidRPr="00605879" w:rsidRDefault="00372ED6" w:rsidP="004809DC">
      <w:pPr>
        <w:autoSpaceDE w:val="0"/>
        <w:autoSpaceDN w:val="0"/>
        <w:adjustRightInd w:val="0"/>
        <w:ind w:firstLine="708"/>
        <w:jc w:val="both"/>
        <w:rPr>
          <w:rFonts w:ascii="Abadi" w:hAnsi="Abadi"/>
          <w:sz w:val="21"/>
          <w:szCs w:val="21"/>
        </w:rPr>
      </w:pPr>
    </w:p>
    <w:p w14:paraId="010F529C" w14:textId="32C19050"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 xml:space="preserve">Ante esto, el Estado está obligado, a que toda acción u omisión que conlleve a la violación de los derechos humanos de las mujeres víctimas deberá ser investigada, sancionada y reparada con perspectiva de género conforme a la normatividad aplicable, incluida la obligación de los gobiernos municipales para implementar protocolos de actuación en la materia. </w:t>
      </w:r>
    </w:p>
    <w:p w14:paraId="46CA2999" w14:textId="77777777" w:rsidR="00372ED6" w:rsidRPr="00605879" w:rsidRDefault="00372ED6" w:rsidP="004809DC">
      <w:pPr>
        <w:autoSpaceDE w:val="0"/>
        <w:autoSpaceDN w:val="0"/>
        <w:adjustRightInd w:val="0"/>
        <w:ind w:firstLine="708"/>
        <w:jc w:val="both"/>
        <w:rPr>
          <w:rFonts w:ascii="Abadi" w:hAnsi="Abadi"/>
          <w:sz w:val="21"/>
          <w:szCs w:val="21"/>
        </w:rPr>
      </w:pPr>
    </w:p>
    <w:p w14:paraId="43E0CE43" w14:textId="5611503A"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 xml:space="preserve">En razón de que fue demostrada la procedencia formal y, conocida la motivación de las iniciativas, además de acreditada la competencia de los órganos legislativos encargados de emitir y aprobar el presente dictamen, las integrantes de esta Comisión, consideramos como viable la iniciativa propuesta, toda vez que la reforma planteada se inscribe dentro las acciones legislativas </w:t>
      </w:r>
      <w:r w:rsidRPr="00605879">
        <w:rPr>
          <w:rFonts w:ascii="Abadi" w:hAnsi="Abadi"/>
          <w:sz w:val="21"/>
          <w:szCs w:val="21"/>
        </w:rPr>
        <w:t xml:space="preserve">tendientes a garantizar los derechos humanos de todas de las mujeres a una vida libre de violencia y así, poder acceder a la justicia en los casos donde esta se presente. En términos generales la iniciativa plantea como objetivo, visibilizar la «violencia vicaria» como una de las múltiples formas en las que las mujeres son agredidas y la posibilidad del estado para sancionarla. </w:t>
      </w:r>
    </w:p>
    <w:p w14:paraId="713FAC4A" w14:textId="77777777" w:rsidR="00372ED6" w:rsidRPr="00605879" w:rsidRDefault="00372ED6" w:rsidP="004809DC">
      <w:pPr>
        <w:autoSpaceDE w:val="0"/>
        <w:autoSpaceDN w:val="0"/>
        <w:adjustRightInd w:val="0"/>
        <w:ind w:firstLine="708"/>
        <w:jc w:val="both"/>
        <w:rPr>
          <w:rFonts w:ascii="Abadi" w:hAnsi="Abadi"/>
          <w:sz w:val="21"/>
          <w:szCs w:val="21"/>
        </w:rPr>
      </w:pPr>
    </w:p>
    <w:p w14:paraId="2255C4E6" w14:textId="0AA4FAC0" w:rsidR="004809DC"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Por las consideraciones anteriores, y con la finalidad de dictaminar en sentido positivo las presentes iniciativas, se proyecta la redacción dentro del cuerpo normativo en cuestión, esto, en el marco del cumplimiento de las obligaciones del Estado mexicano, una de las acciones fundamentales que debe de llevar a cabo la federación y las entidades federativas es el otorgamiento de protección y prevención, con el fin de garantizar el disfrute de sus derechos humanos y que, en consecuencia, las mujeres, adolescentes y niñas puedan vivir una vida libre de violencia.</w:t>
      </w:r>
    </w:p>
    <w:p w14:paraId="763457BC" w14:textId="77777777" w:rsidR="00372ED6" w:rsidRPr="00605879" w:rsidRDefault="00372ED6" w:rsidP="004809DC">
      <w:pPr>
        <w:autoSpaceDE w:val="0"/>
        <w:autoSpaceDN w:val="0"/>
        <w:adjustRightInd w:val="0"/>
        <w:ind w:firstLine="708"/>
        <w:jc w:val="both"/>
        <w:rPr>
          <w:rFonts w:ascii="Abadi" w:hAnsi="Abadi"/>
          <w:sz w:val="21"/>
          <w:szCs w:val="21"/>
        </w:rPr>
      </w:pPr>
    </w:p>
    <w:p w14:paraId="4F6F615A" w14:textId="5116CC25" w:rsidR="004809DC" w:rsidRDefault="004809DC" w:rsidP="004809DC">
      <w:pPr>
        <w:widowControl w:val="0"/>
        <w:ind w:firstLine="708"/>
        <w:jc w:val="both"/>
        <w:rPr>
          <w:rFonts w:ascii="Abadi" w:hAnsi="Abadi"/>
          <w:sz w:val="21"/>
          <w:szCs w:val="21"/>
        </w:rPr>
      </w:pPr>
      <w:r w:rsidRPr="00605879">
        <w:rPr>
          <w:rFonts w:ascii="Abadi" w:hAnsi="Abadi"/>
          <w:sz w:val="21"/>
          <w:szCs w:val="21"/>
        </w:rPr>
        <w:t xml:space="preserve">Por lo expuesto y con fundamento en los artículos 116 fracción III y 171 de la Ley Orgánica del Poder Legislativo del Estado de Guanajuato, se propone a la Asamblea el siguiente: </w:t>
      </w:r>
    </w:p>
    <w:p w14:paraId="72A2833A" w14:textId="77777777" w:rsidR="00372ED6" w:rsidRPr="00605879" w:rsidRDefault="00372ED6" w:rsidP="004809DC">
      <w:pPr>
        <w:widowControl w:val="0"/>
        <w:ind w:firstLine="708"/>
        <w:jc w:val="both"/>
        <w:rPr>
          <w:rFonts w:ascii="Abadi" w:hAnsi="Abadi"/>
          <w:sz w:val="21"/>
          <w:szCs w:val="21"/>
        </w:rPr>
      </w:pPr>
    </w:p>
    <w:p w14:paraId="7EF6A391" w14:textId="77777777" w:rsidR="004809DC" w:rsidRPr="00605879" w:rsidRDefault="004809DC" w:rsidP="004809DC">
      <w:pPr>
        <w:ind w:firstLine="708"/>
        <w:jc w:val="both"/>
        <w:rPr>
          <w:rFonts w:ascii="Abadi" w:hAnsi="Abadi" w:cs="Arial"/>
          <w:sz w:val="21"/>
          <w:szCs w:val="21"/>
        </w:rPr>
      </w:pPr>
      <w:r w:rsidRPr="00605879">
        <w:rPr>
          <w:rFonts w:ascii="Abadi" w:hAnsi="Abadi" w:cs="Arial"/>
          <w:sz w:val="21"/>
          <w:szCs w:val="21"/>
        </w:rPr>
        <w:t>Con base en lo antes citado, con fundamento en los artículos 116 fracciones I y III, y 171 de la Ley Orgánica del Poder Legislativo, se propone a la Asamblea el siguiente:</w:t>
      </w:r>
      <w:r w:rsidRPr="00605879">
        <w:rPr>
          <w:rFonts w:ascii="Abadi" w:hAnsi="Abadi" w:cs="Arial"/>
          <w:b/>
          <w:sz w:val="21"/>
          <w:szCs w:val="21"/>
        </w:rPr>
        <w:t xml:space="preserve"> </w:t>
      </w:r>
    </w:p>
    <w:p w14:paraId="56EDE4C4" w14:textId="77777777" w:rsidR="004809DC" w:rsidRPr="00605879" w:rsidRDefault="004809DC" w:rsidP="004809DC">
      <w:pPr>
        <w:widowControl w:val="0"/>
        <w:jc w:val="both"/>
        <w:rPr>
          <w:rFonts w:ascii="Abadi" w:hAnsi="Abadi"/>
          <w:b/>
          <w:sz w:val="21"/>
          <w:szCs w:val="21"/>
        </w:rPr>
      </w:pPr>
    </w:p>
    <w:p w14:paraId="7F6E0D0A" w14:textId="77777777" w:rsidR="004809DC" w:rsidRPr="00605879" w:rsidRDefault="004809DC" w:rsidP="004809DC">
      <w:pPr>
        <w:widowControl w:val="0"/>
        <w:jc w:val="center"/>
        <w:rPr>
          <w:rFonts w:ascii="Abadi" w:hAnsi="Abadi"/>
          <w:b/>
          <w:sz w:val="21"/>
          <w:szCs w:val="21"/>
        </w:rPr>
      </w:pPr>
      <w:r w:rsidRPr="00605879">
        <w:rPr>
          <w:rFonts w:ascii="Abadi" w:hAnsi="Abadi"/>
          <w:b/>
          <w:sz w:val="21"/>
          <w:szCs w:val="21"/>
        </w:rPr>
        <w:t>DECRETO</w:t>
      </w:r>
    </w:p>
    <w:p w14:paraId="3BF730AB" w14:textId="77777777" w:rsidR="004809DC" w:rsidRPr="00605879" w:rsidRDefault="004809DC" w:rsidP="004809DC">
      <w:pPr>
        <w:autoSpaceDE w:val="0"/>
        <w:autoSpaceDN w:val="0"/>
        <w:adjustRightInd w:val="0"/>
        <w:ind w:firstLine="708"/>
        <w:jc w:val="both"/>
        <w:rPr>
          <w:rFonts w:ascii="Abadi" w:hAnsi="Abadi"/>
          <w:sz w:val="21"/>
          <w:szCs w:val="21"/>
        </w:rPr>
      </w:pPr>
      <w:r w:rsidRPr="00605879">
        <w:rPr>
          <w:rFonts w:ascii="Abadi" w:hAnsi="Abadi"/>
          <w:sz w:val="21"/>
          <w:szCs w:val="21"/>
        </w:rPr>
        <w:t>Artículo Único. Se adiciona una fracción XV, recorriéndose en su orden la subsecuente del artículo 5 de la Ley de Acceso de las Mujeres a una Vida Libre de Violencia para el Estado de Guanajuato, para quedar en los siguientes términos:</w:t>
      </w:r>
    </w:p>
    <w:p w14:paraId="1512E9AA" w14:textId="77777777" w:rsidR="004809DC" w:rsidRPr="00605879" w:rsidRDefault="004809DC" w:rsidP="004809DC">
      <w:pPr>
        <w:ind w:firstLine="708"/>
        <w:jc w:val="both"/>
        <w:rPr>
          <w:rFonts w:ascii="Abadi" w:hAnsi="Abadi"/>
          <w:sz w:val="21"/>
          <w:szCs w:val="21"/>
        </w:rPr>
      </w:pPr>
    </w:p>
    <w:p w14:paraId="119AD48F" w14:textId="77777777" w:rsidR="004809DC" w:rsidRPr="00605879" w:rsidRDefault="004809DC" w:rsidP="004809DC">
      <w:pPr>
        <w:ind w:firstLine="708"/>
        <w:jc w:val="both"/>
        <w:rPr>
          <w:rFonts w:ascii="Abadi" w:hAnsi="Abadi"/>
          <w:sz w:val="21"/>
          <w:szCs w:val="21"/>
        </w:rPr>
      </w:pPr>
    </w:p>
    <w:p w14:paraId="7BD93575" w14:textId="77777777" w:rsidR="004809DC" w:rsidRPr="00605879" w:rsidRDefault="004809DC" w:rsidP="004809DC">
      <w:pPr>
        <w:ind w:firstLine="708"/>
        <w:jc w:val="both"/>
        <w:rPr>
          <w:rFonts w:ascii="Abadi" w:hAnsi="Abadi"/>
          <w:sz w:val="21"/>
          <w:szCs w:val="21"/>
        </w:rPr>
      </w:pPr>
      <w:r w:rsidRPr="00605879">
        <w:rPr>
          <w:rFonts w:ascii="Abadi" w:hAnsi="Abadi"/>
          <w:bCs/>
          <w:sz w:val="21"/>
          <w:szCs w:val="21"/>
        </w:rPr>
        <w:t>Artículo 5.</w:t>
      </w:r>
      <w:r w:rsidRPr="00605879">
        <w:rPr>
          <w:rFonts w:ascii="Abadi" w:hAnsi="Abadi"/>
          <w:sz w:val="21"/>
          <w:szCs w:val="21"/>
        </w:rPr>
        <w:t xml:space="preserve"> Los tipos de…</w:t>
      </w:r>
    </w:p>
    <w:p w14:paraId="56E4BC98" w14:textId="77777777" w:rsidR="004809DC" w:rsidRPr="00605879" w:rsidRDefault="004809DC" w:rsidP="004809DC">
      <w:pPr>
        <w:ind w:firstLine="708"/>
        <w:jc w:val="both"/>
        <w:rPr>
          <w:rFonts w:ascii="Abadi" w:hAnsi="Abadi"/>
          <w:bCs/>
          <w:sz w:val="21"/>
          <w:szCs w:val="21"/>
        </w:rPr>
      </w:pPr>
      <w:r w:rsidRPr="00605879">
        <w:rPr>
          <w:rFonts w:ascii="Abadi" w:hAnsi="Abadi"/>
          <w:bCs/>
          <w:sz w:val="21"/>
          <w:szCs w:val="21"/>
        </w:rPr>
        <w:t>I. a XIV. …</w:t>
      </w:r>
    </w:p>
    <w:p w14:paraId="2023ED0F" w14:textId="756B1386" w:rsidR="004809DC" w:rsidRDefault="004809DC" w:rsidP="004809DC">
      <w:pPr>
        <w:jc w:val="both"/>
        <w:rPr>
          <w:rFonts w:ascii="Abadi" w:hAnsi="Abadi"/>
          <w:sz w:val="21"/>
          <w:szCs w:val="21"/>
        </w:rPr>
      </w:pPr>
      <w:r w:rsidRPr="00605879">
        <w:rPr>
          <w:rFonts w:ascii="Abadi" w:hAnsi="Abadi"/>
          <w:bCs/>
          <w:sz w:val="21"/>
          <w:szCs w:val="21"/>
        </w:rPr>
        <w:t xml:space="preserve">XV. Violencia </w:t>
      </w:r>
      <w:r w:rsidRPr="00605879">
        <w:rPr>
          <w:rFonts w:ascii="Abadi" w:hAnsi="Abadi"/>
          <w:sz w:val="21"/>
          <w:szCs w:val="21"/>
        </w:rPr>
        <w:t>vicaria: Es cualquier acción u omisión ejercida contra una mujer con la finalidad de causarle daño o sufrimiento, realizada por una persona con quien tenga o haya tenido relación de matrimonio, concubinato, noviazgo o análoga y, se dirige en contra de las hijas, hijos o personas significativas; y</w:t>
      </w:r>
    </w:p>
    <w:p w14:paraId="27D8FE95" w14:textId="77777777" w:rsidR="00372ED6" w:rsidRPr="00605879" w:rsidRDefault="00372ED6" w:rsidP="004809DC">
      <w:pPr>
        <w:jc w:val="both"/>
        <w:rPr>
          <w:rFonts w:ascii="Abadi" w:hAnsi="Abadi"/>
          <w:sz w:val="21"/>
          <w:szCs w:val="21"/>
        </w:rPr>
      </w:pPr>
    </w:p>
    <w:p w14:paraId="1D4A2A20" w14:textId="757C003C" w:rsidR="004809DC" w:rsidRDefault="00422EA1" w:rsidP="004809DC">
      <w:pPr>
        <w:ind w:firstLine="708"/>
        <w:jc w:val="both"/>
        <w:rPr>
          <w:rFonts w:ascii="Abadi" w:hAnsi="Abadi"/>
          <w:sz w:val="21"/>
          <w:szCs w:val="21"/>
        </w:rPr>
      </w:pPr>
      <w:r>
        <w:rPr>
          <w:noProof/>
        </w:rPr>
        <w:lastRenderedPageBreak/>
        <w:drawing>
          <wp:anchor distT="0" distB="0" distL="114300" distR="114300" simplePos="0" relativeHeight="251693056" behindDoc="1" locked="0" layoutInCell="1" allowOverlap="1" wp14:anchorId="0BF3FCDA" wp14:editId="0D039AA4">
            <wp:simplePos x="0" y="0"/>
            <wp:positionH relativeFrom="column">
              <wp:posOffset>3726815</wp:posOffset>
            </wp:positionH>
            <wp:positionV relativeFrom="paragraph">
              <wp:posOffset>228600</wp:posOffset>
            </wp:positionV>
            <wp:extent cx="1242060" cy="639445"/>
            <wp:effectExtent l="247650" t="228600" r="243840" b="732155"/>
            <wp:wrapTight wrapText="bothSides">
              <wp:wrapPolygon edited="0">
                <wp:start x="-4307" y="-7722"/>
                <wp:lineTo x="-4307" y="45688"/>
                <wp:lineTo x="25509" y="45688"/>
                <wp:lineTo x="25509" y="-7722"/>
                <wp:lineTo x="-4307" y="-7722"/>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b="8461"/>
                    <a:stretch/>
                  </pic:blipFill>
                  <pic:spPr bwMode="auto">
                    <a:xfrm>
                      <a:off x="0" y="0"/>
                      <a:ext cx="1242060" cy="6394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09DC" w:rsidRPr="00605879">
        <w:rPr>
          <w:rFonts w:ascii="Abadi" w:hAnsi="Abadi"/>
          <w:bCs/>
          <w:sz w:val="21"/>
          <w:szCs w:val="21"/>
        </w:rPr>
        <w:t>XVI.</w:t>
      </w:r>
      <w:r w:rsidR="004809DC" w:rsidRPr="00605879">
        <w:rPr>
          <w:rFonts w:ascii="Abadi" w:hAnsi="Abadi"/>
          <w:sz w:val="21"/>
          <w:szCs w:val="21"/>
        </w:rPr>
        <w:t xml:space="preserve"> Cualquier otra forma…</w:t>
      </w:r>
    </w:p>
    <w:p w14:paraId="7294839F" w14:textId="77777777" w:rsidR="00A1279C" w:rsidRDefault="00A1279C" w:rsidP="004809DC">
      <w:pPr>
        <w:ind w:firstLine="708"/>
        <w:jc w:val="both"/>
        <w:rPr>
          <w:rFonts w:ascii="Abadi" w:hAnsi="Abadi"/>
          <w:sz w:val="21"/>
          <w:szCs w:val="21"/>
        </w:rPr>
      </w:pPr>
    </w:p>
    <w:p w14:paraId="4B99F06B" w14:textId="4E1E118F" w:rsidR="00A1279C" w:rsidRPr="00A1279C" w:rsidRDefault="00A1279C" w:rsidP="00A1279C">
      <w:pPr>
        <w:ind w:firstLine="708"/>
        <w:jc w:val="center"/>
        <w:rPr>
          <w:rFonts w:ascii="Abadi" w:hAnsi="Abadi"/>
          <w:b/>
          <w:bCs/>
          <w:sz w:val="21"/>
          <w:szCs w:val="21"/>
        </w:rPr>
      </w:pPr>
      <w:r w:rsidRPr="00A1279C">
        <w:rPr>
          <w:rFonts w:ascii="Abadi" w:hAnsi="Abadi"/>
          <w:b/>
          <w:bCs/>
          <w:sz w:val="21"/>
          <w:szCs w:val="21"/>
        </w:rPr>
        <w:t>TRANSITORIO</w:t>
      </w:r>
    </w:p>
    <w:p w14:paraId="1BC016E2" w14:textId="77777777" w:rsidR="00A1279C" w:rsidRDefault="00A1279C" w:rsidP="004809DC">
      <w:pPr>
        <w:ind w:firstLine="708"/>
        <w:jc w:val="both"/>
        <w:rPr>
          <w:rFonts w:ascii="Abadi" w:hAnsi="Abadi"/>
          <w:sz w:val="21"/>
          <w:szCs w:val="21"/>
        </w:rPr>
      </w:pPr>
    </w:p>
    <w:p w14:paraId="5108D8BC" w14:textId="77777777" w:rsidR="00A1279C" w:rsidRPr="00605879" w:rsidRDefault="00A1279C" w:rsidP="004809DC">
      <w:pPr>
        <w:ind w:firstLine="708"/>
        <w:jc w:val="both"/>
        <w:rPr>
          <w:rFonts w:ascii="Abadi" w:hAnsi="Abadi"/>
          <w:sz w:val="21"/>
          <w:szCs w:val="21"/>
        </w:rPr>
      </w:pPr>
    </w:p>
    <w:p w14:paraId="1F7194E5" w14:textId="77777777" w:rsidR="004809DC" w:rsidRPr="00605879" w:rsidRDefault="004809DC" w:rsidP="004809DC">
      <w:pPr>
        <w:pStyle w:val="Textoindependiente"/>
        <w:ind w:right="49" w:firstLine="717"/>
        <w:rPr>
          <w:rFonts w:ascii="Abadi" w:hAnsi="Abadi"/>
          <w:color w:val="343434"/>
          <w:w w:val="105"/>
          <w:sz w:val="21"/>
          <w:szCs w:val="21"/>
        </w:rPr>
      </w:pPr>
      <w:r w:rsidRPr="00605879">
        <w:rPr>
          <w:rFonts w:ascii="Abadi" w:hAnsi="Abadi"/>
          <w:sz w:val="21"/>
          <w:szCs w:val="21"/>
          <w:lang w:val="es-MX"/>
        </w:rPr>
        <w:t>Artículo Único.</w:t>
      </w:r>
      <w:r w:rsidRPr="00605879">
        <w:rPr>
          <w:rFonts w:ascii="Abadi" w:hAnsi="Abadi"/>
          <w:color w:val="343434"/>
          <w:w w:val="105"/>
          <w:sz w:val="21"/>
          <w:szCs w:val="21"/>
        </w:rPr>
        <w:t xml:space="preserve"> El presente Decreto entrará en vigor al día siguiente al de su publicación en el Periódico Oficial del Gobierno del Estado de Guanajuato.</w:t>
      </w:r>
    </w:p>
    <w:p w14:paraId="6369E0F1" w14:textId="77777777" w:rsidR="004809DC" w:rsidRPr="00605879" w:rsidRDefault="004809DC" w:rsidP="004809DC">
      <w:pPr>
        <w:ind w:firstLine="709"/>
        <w:jc w:val="both"/>
        <w:rPr>
          <w:rFonts w:ascii="Abadi" w:hAnsi="Abadi" w:cs="Arial"/>
          <w:b/>
          <w:sz w:val="21"/>
          <w:szCs w:val="21"/>
        </w:rPr>
      </w:pPr>
    </w:p>
    <w:p w14:paraId="6FE76FE4" w14:textId="62842425" w:rsidR="004809DC" w:rsidRDefault="004809DC" w:rsidP="00A1279C">
      <w:pPr>
        <w:jc w:val="center"/>
        <w:rPr>
          <w:rFonts w:ascii="Abadi" w:hAnsi="Abadi" w:cs="Arial"/>
          <w:b/>
          <w:sz w:val="21"/>
          <w:szCs w:val="21"/>
        </w:rPr>
      </w:pPr>
      <w:r w:rsidRPr="00605879">
        <w:rPr>
          <w:rFonts w:ascii="Abadi" w:hAnsi="Abadi" w:cs="Arial"/>
          <w:b/>
          <w:sz w:val="21"/>
          <w:szCs w:val="21"/>
        </w:rPr>
        <w:t xml:space="preserve">Guanajuato, </w:t>
      </w:r>
      <w:proofErr w:type="spellStart"/>
      <w:r w:rsidRPr="00605879">
        <w:rPr>
          <w:rFonts w:ascii="Abadi" w:hAnsi="Abadi" w:cs="Arial"/>
          <w:b/>
          <w:sz w:val="21"/>
          <w:szCs w:val="21"/>
        </w:rPr>
        <w:t>Gto</w:t>
      </w:r>
      <w:proofErr w:type="spellEnd"/>
      <w:r w:rsidRPr="00605879">
        <w:rPr>
          <w:rFonts w:ascii="Abadi" w:hAnsi="Abadi" w:cs="Arial"/>
          <w:b/>
          <w:sz w:val="21"/>
          <w:szCs w:val="21"/>
        </w:rPr>
        <w:t>., 3 de noviembre de 2022</w:t>
      </w:r>
    </w:p>
    <w:p w14:paraId="55C46937" w14:textId="77777777" w:rsidR="00A1279C" w:rsidRDefault="00A1279C" w:rsidP="00A1279C">
      <w:pPr>
        <w:jc w:val="center"/>
        <w:rPr>
          <w:rFonts w:ascii="Abadi" w:hAnsi="Abadi" w:cs="Arial"/>
          <w:b/>
          <w:sz w:val="21"/>
          <w:szCs w:val="21"/>
        </w:rPr>
      </w:pPr>
    </w:p>
    <w:p w14:paraId="1CBC5EB7" w14:textId="0C2DD802" w:rsidR="004809DC" w:rsidRPr="00605879" w:rsidRDefault="004809DC" w:rsidP="00A1279C">
      <w:pPr>
        <w:jc w:val="center"/>
        <w:rPr>
          <w:rFonts w:ascii="Abadi" w:hAnsi="Abadi" w:cs="Arial"/>
          <w:b/>
          <w:sz w:val="21"/>
          <w:szCs w:val="21"/>
        </w:rPr>
      </w:pPr>
      <w:r w:rsidRPr="00605879">
        <w:rPr>
          <w:rFonts w:ascii="Abadi" w:hAnsi="Abadi" w:cs="Arial"/>
          <w:b/>
          <w:sz w:val="21"/>
          <w:szCs w:val="21"/>
        </w:rPr>
        <w:t>La Comisión para la Igualdad de Género</w:t>
      </w:r>
    </w:p>
    <w:p w14:paraId="018A40B7" w14:textId="77777777" w:rsidR="004809DC" w:rsidRPr="00605879" w:rsidRDefault="004809DC" w:rsidP="004809DC">
      <w:pPr>
        <w:ind w:firstLine="709"/>
        <w:jc w:val="both"/>
        <w:rPr>
          <w:rFonts w:ascii="Abadi" w:hAnsi="Abadi" w:cs="Arial"/>
          <w:b/>
          <w:sz w:val="21"/>
          <w:szCs w:val="21"/>
        </w:rPr>
      </w:pPr>
    </w:p>
    <w:p w14:paraId="3A100E55" w14:textId="77777777" w:rsidR="00740526" w:rsidRDefault="00740526" w:rsidP="00740526">
      <w:pPr>
        <w:ind w:left="709" w:hanging="709"/>
        <w:contextualSpacing/>
        <w:jc w:val="center"/>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xml:space="preserve">. </w:t>
      </w:r>
      <w:r w:rsidRPr="00E41AFF">
        <w:rPr>
          <w:rFonts w:ascii="Abadi" w:hAnsi="Abadi"/>
          <w:b/>
          <w:bCs/>
          <w:sz w:val="21"/>
          <w:szCs w:val="21"/>
        </w:rPr>
        <w:t>Yulma Rocha Aguilar Presidenta</w:t>
      </w:r>
    </w:p>
    <w:p w14:paraId="1502B2B7" w14:textId="661A8FA9" w:rsidR="00740526" w:rsidRDefault="00740526" w:rsidP="00740526">
      <w:pPr>
        <w:ind w:left="709" w:hanging="709"/>
        <w:contextualSpacing/>
        <w:jc w:val="center"/>
        <w:rPr>
          <w:rFonts w:ascii="Abadi" w:hAnsi="Abadi"/>
          <w:b/>
          <w:bCs/>
          <w:sz w:val="21"/>
          <w:szCs w:val="21"/>
        </w:rPr>
      </w:pPr>
      <w:r>
        <w:rPr>
          <w:rFonts w:ascii="Abadi" w:hAnsi="Abadi"/>
          <w:b/>
          <w:bCs/>
          <w:sz w:val="21"/>
          <w:szCs w:val="21"/>
        </w:rPr>
        <w:t>Presidenta</w:t>
      </w:r>
    </w:p>
    <w:p w14:paraId="2406282E" w14:textId="77777777" w:rsidR="002E72B5" w:rsidRDefault="002E72B5" w:rsidP="00740526">
      <w:pPr>
        <w:ind w:left="709" w:hanging="709"/>
        <w:contextualSpacing/>
        <w:jc w:val="center"/>
        <w:rPr>
          <w:rFonts w:ascii="Abadi" w:hAnsi="Abadi"/>
          <w:b/>
          <w:bCs/>
          <w:sz w:val="21"/>
          <w:szCs w:val="21"/>
        </w:rPr>
      </w:pPr>
    </w:p>
    <w:p w14:paraId="44E1B207" w14:textId="77777777" w:rsidR="00642E68" w:rsidRDefault="00642E68" w:rsidP="00642E68">
      <w:pPr>
        <w:ind w:left="709" w:hanging="709"/>
        <w:contextualSpacing/>
        <w:jc w:val="both"/>
        <w:rPr>
          <w:rFonts w:ascii="Abadi" w:hAnsi="Abadi"/>
          <w:b/>
          <w:bCs/>
          <w:sz w:val="21"/>
          <w:szCs w:val="21"/>
        </w:rPr>
      </w:pPr>
      <w:proofErr w:type="spellStart"/>
      <w:r w:rsidRPr="00E41AFF">
        <w:rPr>
          <w:rFonts w:ascii="Abadi" w:hAnsi="Abadi"/>
          <w:b/>
          <w:bCs/>
          <w:sz w:val="21"/>
          <w:szCs w:val="21"/>
        </w:rPr>
        <w:t>Dip</w:t>
      </w:r>
      <w:proofErr w:type="spellEnd"/>
      <w:r w:rsidRPr="00E41AFF">
        <w:rPr>
          <w:rFonts w:ascii="Abadi" w:hAnsi="Abadi"/>
          <w:b/>
          <w:bCs/>
          <w:sz w:val="21"/>
          <w:szCs w:val="21"/>
        </w:rPr>
        <w:t xml:space="preserve">. Noemí Márquez </w:t>
      </w:r>
      <w:proofErr w:type="spellStart"/>
      <w:r w:rsidRPr="00E41AFF">
        <w:rPr>
          <w:rFonts w:ascii="Abadi" w:hAnsi="Abadi"/>
          <w:b/>
          <w:bCs/>
          <w:sz w:val="21"/>
          <w:szCs w:val="21"/>
        </w:rPr>
        <w:t>Márquez</w:t>
      </w:r>
      <w:proofErr w:type="spellEnd"/>
      <w:r w:rsidRPr="00E41AFF">
        <w:rPr>
          <w:rFonts w:ascii="Abadi" w:hAnsi="Abadi"/>
          <w:b/>
          <w:bCs/>
          <w:sz w:val="21"/>
          <w:szCs w:val="21"/>
        </w:rPr>
        <w:t xml:space="preserve"> </w:t>
      </w:r>
    </w:p>
    <w:p w14:paraId="414171C8" w14:textId="44982143" w:rsidR="00740526" w:rsidRDefault="002E72B5" w:rsidP="00642E68">
      <w:pPr>
        <w:ind w:left="709" w:hanging="709"/>
        <w:contextualSpacing/>
        <w:jc w:val="center"/>
        <w:rPr>
          <w:rFonts w:ascii="Abadi" w:hAnsi="Abadi"/>
          <w:b/>
          <w:bCs/>
          <w:sz w:val="21"/>
          <w:szCs w:val="21"/>
        </w:rPr>
      </w:pPr>
      <w:r>
        <w:rPr>
          <w:rFonts w:ascii="Abadi" w:hAnsi="Abadi"/>
          <w:b/>
          <w:bCs/>
          <w:sz w:val="21"/>
          <w:szCs w:val="21"/>
        </w:rPr>
        <w:t>Vocal</w:t>
      </w:r>
    </w:p>
    <w:p w14:paraId="065C0066" w14:textId="77777777" w:rsidR="002E72B5" w:rsidRDefault="002E72B5" w:rsidP="00642E68">
      <w:pPr>
        <w:ind w:left="709" w:hanging="709"/>
        <w:contextualSpacing/>
        <w:jc w:val="center"/>
        <w:rPr>
          <w:rFonts w:ascii="Abadi" w:hAnsi="Abadi"/>
          <w:b/>
          <w:bCs/>
          <w:sz w:val="21"/>
          <w:szCs w:val="21"/>
        </w:rPr>
      </w:pPr>
    </w:p>
    <w:p w14:paraId="238ED62C" w14:textId="2BAA6467" w:rsidR="00740526" w:rsidRDefault="00740526" w:rsidP="00740526">
      <w:pPr>
        <w:ind w:left="709" w:hanging="709"/>
        <w:contextualSpacing/>
        <w:jc w:val="both"/>
        <w:rPr>
          <w:rFonts w:ascii="Abadi" w:hAnsi="Abadi"/>
          <w:b/>
          <w:bCs/>
          <w:sz w:val="21"/>
          <w:szCs w:val="21"/>
        </w:rPr>
      </w:pPr>
      <w:proofErr w:type="spellStart"/>
      <w:r>
        <w:rPr>
          <w:rFonts w:ascii="Abadi" w:hAnsi="Abadi"/>
          <w:b/>
          <w:bCs/>
          <w:sz w:val="21"/>
          <w:szCs w:val="21"/>
        </w:rPr>
        <w:t>Dip</w:t>
      </w:r>
      <w:proofErr w:type="spellEnd"/>
      <w:r>
        <w:rPr>
          <w:rFonts w:ascii="Abadi" w:hAnsi="Abadi"/>
          <w:b/>
          <w:bCs/>
          <w:sz w:val="21"/>
          <w:szCs w:val="21"/>
        </w:rPr>
        <w:t>. Katya Cristina Soto Escamilla</w:t>
      </w:r>
    </w:p>
    <w:p w14:paraId="42DA831B" w14:textId="7583148E" w:rsidR="000868A1" w:rsidRDefault="000868A1" w:rsidP="00740526">
      <w:pPr>
        <w:ind w:left="709" w:hanging="709"/>
        <w:contextualSpacing/>
        <w:jc w:val="both"/>
        <w:rPr>
          <w:rFonts w:ascii="Abadi" w:hAnsi="Abadi"/>
          <w:b/>
          <w:bCs/>
          <w:sz w:val="21"/>
          <w:szCs w:val="21"/>
        </w:rPr>
      </w:pPr>
      <w:r>
        <w:rPr>
          <w:rFonts w:ascii="Abadi" w:hAnsi="Abadi"/>
          <w:b/>
          <w:bCs/>
          <w:sz w:val="21"/>
          <w:szCs w:val="21"/>
        </w:rPr>
        <w:t>Secretaria</w:t>
      </w:r>
    </w:p>
    <w:p w14:paraId="0465F0CD" w14:textId="77777777" w:rsidR="002E72B5" w:rsidRPr="00E41AFF" w:rsidRDefault="002E72B5" w:rsidP="00740526">
      <w:pPr>
        <w:ind w:left="709" w:hanging="709"/>
        <w:contextualSpacing/>
        <w:jc w:val="both"/>
        <w:rPr>
          <w:rFonts w:ascii="Abadi" w:hAnsi="Abadi"/>
          <w:b/>
          <w:bCs/>
          <w:sz w:val="21"/>
          <w:szCs w:val="21"/>
        </w:rPr>
      </w:pPr>
    </w:p>
    <w:p w14:paraId="39BB1899" w14:textId="77777777" w:rsidR="00740526" w:rsidRPr="00E41AFF" w:rsidRDefault="00740526" w:rsidP="00740526">
      <w:pPr>
        <w:ind w:left="709" w:hanging="709"/>
        <w:contextualSpacing/>
        <w:jc w:val="both"/>
        <w:rPr>
          <w:rFonts w:ascii="Abadi" w:hAnsi="Abadi"/>
          <w:b/>
          <w:bCs/>
          <w:sz w:val="21"/>
          <w:szCs w:val="21"/>
        </w:rPr>
      </w:pPr>
      <w:proofErr w:type="spellStart"/>
      <w:r>
        <w:rPr>
          <w:rFonts w:ascii="Abadi" w:hAnsi="Abadi"/>
          <w:b/>
          <w:bCs/>
          <w:sz w:val="21"/>
          <w:szCs w:val="21"/>
        </w:rPr>
        <w:t>D</w:t>
      </w:r>
      <w:r w:rsidRPr="00E41AFF">
        <w:rPr>
          <w:rFonts w:ascii="Abadi" w:hAnsi="Abadi"/>
          <w:b/>
          <w:bCs/>
          <w:sz w:val="21"/>
          <w:szCs w:val="21"/>
        </w:rPr>
        <w:t>ip</w:t>
      </w:r>
      <w:proofErr w:type="spellEnd"/>
      <w:r w:rsidRPr="00E41AFF">
        <w:rPr>
          <w:rFonts w:ascii="Abadi" w:hAnsi="Abadi"/>
          <w:b/>
          <w:bCs/>
          <w:sz w:val="21"/>
          <w:szCs w:val="21"/>
        </w:rPr>
        <w:t xml:space="preserve">. Martha Guadalupe Hernández Camarena </w:t>
      </w:r>
    </w:p>
    <w:p w14:paraId="59AB6B6A" w14:textId="55D390A2" w:rsidR="00740526" w:rsidRDefault="00740526" w:rsidP="00740526">
      <w:pPr>
        <w:ind w:left="709" w:hanging="709"/>
        <w:contextualSpacing/>
        <w:jc w:val="both"/>
        <w:rPr>
          <w:rFonts w:ascii="Abadi" w:hAnsi="Abadi"/>
          <w:b/>
          <w:bCs/>
          <w:sz w:val="21"/>
          <w:szCs w:val="21"/>
        </w:rPr>
      </w:pPr>
      <w:r w:rsidRPr="00E41AFF">
        <w:rPr>
          <w:rFonts w:ascii="Abadi" w:hAnsi="Abadi"/>
          <w:b/>
          <w:bCs/>
          <w:sz w:val="21"/>
          <w:szCs w:val="21"/>
        </w:rPr>
        <w:t>Vocal</w:t>
      </w:r>
    </w:p>
    <w:p w14:paraId="30607E7B" w14:textId="77777777" w:rsidR="002E72B5" w:rsidRPr="00E41AFF" w:rsidRDefault="002E72B5" w:rsidP="00740526">
      <w:pPr>
        <w:ind w:left="709" w:hanging="709"/>
        <w:contextualSpacing/>
        <w:jc w:val="both"/>
        <w:rPr>
          <w:rFonts w:ascii="Abadi" w:hAnsi="Abadi"/>
          <w:b/>
          <w:bCs/>
          <w:sz w:val="21"/>
          <w:szCs w:val="21"/>
        </w:rPr>
      </w:pPr>
    </w:p>
    <w:p w14:paraId="2044A670" w14:textId="77777777" w:rsidR="00740526" w:rsidRDefault="00740526" w:rsidP="00740526">
      <w:pPr>
        <w:ind w:left="709" w:hanging="709"/>
        <w:contextualSpacing/>
        <w:jc w:val="both"/>
        <w:rPr>
          <w:rFonts w:ascii="Abadi" w:hAnsi="Abadi"/>
          <w:b/>
          <w:bCs/>
          <w:sz w:val="21"/>
          <w:szCs w:val="21"/>
        </w:rPr>
      </w:pPr>
      <w:proofErr w:type="spellStart"/>
      <w:r w:rsidRPr="00E41AFF">
        <w:rPr>
          <w:rFonts w:ascii="Abadi" w:hAnsi="Abadi"/>
          <w:b/>
          <w:bCs/>
          <w:sz w:val="21"/>
          <w:szCs w:val="21"/>
        </w:rPr>
        <w:t>Dip</w:t>
      </w:r>
      <w:proofErr w:type="spellEnd"/>
      <w:r w:rsidRPr="00E41AFF">
        <w:rPr>
          <w:rFonts w:ascii="Abadi" w:hAnsi="Abadi"/>
          <w:b/>
          <w:bCs/>
          <w:sz w:val="21"/>
          <w:szCs w:val="21"/>
        </w:rPr>
        <w:t xml:space="preserve">. Hades Berenice Aguilar Castillo </w:t>
      </w:r>
    </w:p>
    <w:p w14:paraId="04B1E3DE" w14:textId="3121FF93" w:rsidR="00740526" w:rsidRDefault="00740526" w:rsidP="00740526">
      <w:pPr>
        <w:ind w:left="709" w:hanging="709"/>
        <w:contextualSpacing/>
        <w:jc w:val="both"/>
        <w:rPr>
          <w:rFonts w:ascii="Abadi" w:hAnsi="Abadi"/>
          <w:b/>
          <w:bCs/>
          <w:sz w:val="21"/>
          <w:szCs w:val="21"/>
        </w:rPr>
      </w:pPr>
      <w:r w:rsidRPr="00E41AFF">
        <w:rPr>
          <w:rFonts w:ascii="Abadi" w:hAnsi="Abadi"/>
          <w:b/>
          <w:bCs/>
          <w:sz w:val="21"/>
          <w:szCs w:val="21"/>
        </w:rPr>
        <w:t>Vocal</w:t>
      </w:r>
    </w:p>
    <w:p w14:paraId="005674F6" w14:textId="77777777" w:rsidR="00422EA1" w:rsidRDefault="00422EA1" w:rsidP="00740526">
      <w:pPr>
        <w:ind w:left="709" w:hanging="709"/>
        <w:contextualSpacing/>
        <w:jc w:val="both"/>
        <w:rPr>
          <w:rFonts w:ascii="Abadi" w:hAnsi="Abadi"/>
          <w:b/>
          <w:bCs/>
          <w:sz w:val="21"/>
          <w:szCs w:val="21"/>
        </w:rPr>
      </w:pPr>
    </w:p>
    <w:p w14:paraId="3D34386F" w14:textId="100D757D" w:rsidR="005E3286" w:rsidRDefault="00A97E77" w:rsidP="005E3286">
      <w:pPr>
        <w:jc w:val="both"/>
        <w:rPr>
          <w:rFonts w:ascii="Abadi" w:hAnsi="Abadi"/>
          <w:sz w:val="21"/>
          <w:szCs w:val="21"/>
        </w:rPr>
      </w:pPr>
      <w:r>
        <w:rPr>
          <w:rFonts w:ascii="Abadi" w:hAnsi="Abadi"/>
          <w:b/>
          <w:bCs/>
          <w:sz w:val="21"/>
          <w:szCs w:val="21"/>
        </w:rPr>
        <w:tab/>
      </w:r>
      <w:r w:rsidR="005E3286" w:rsidRPr="002B7C88">
        <w:rPr>
          <w:rFonts w:ascii="Abadi" w:hAnsi="Abadi"/>
          <w:b/>
          <w:bCs/>
          <w:sz w:val="21"/>
          <w:szCs w:val="21"/>
        </w:rPr>
        <w:t xml:space="preserve">- El </w:t>
      </w:r>
      <w:proofErr w:type="gramStart"/>
      <w:r w:rsidR="005E3286" w:rsidRPr="002B7C88">
        <w:rPr>
          <w:rFonts w:ascii="Abadi" w:hAnsi="Abadi"/>
          <w:b/>
          <w:bCs/>
          <w:sz w:val="21"/>
          <w:szCs w:val="21"/>
        </w:rPr>
        <w:t>Presidente.-</w:t>
      </w:r>
      <w:proofErr w:type="gramEnd"/>
      <w:r w:rsidR="005E3286">
        <w:rPr>
          <w:rFonts w:ascii="Abadi" w:hAnsi="Abadi"/>
          <w:sz w:val="21"/>
          <w:szCs w:val="21"/>
        </w:rPr>
        <w:t xml:space="preserve"> P</w:t>
      </w:r>
      <w:r w:rsidR="005E3286" w:rsidRPr="001D746E">
        <w:rPr>
          <w:rFonts w:ascii="Abadi" w:hAnsi="Abadi"/>
          <w:sz w:val="21"/>
          <w:szCs w:val="21"/>
        </w:rPr>
        <w:t xml:space="preserve">rocedemos a </w:t>
      </w:r>
      <w:r w:rsidR="005E3286">
        <w:rPr>
          <w:rFonts w:ascii="Abadi" w:hAnsi="Abadi"/>
          <w:sz w:val="21"/>
          <w:szCs w:val="21"/>
        </w:rPr>
        <w:t xml:space="preserve">someter </w:t>
      </w:r>
      <w:r w:rsidR="005E3286" w:rsidRPr="001D746E">
        <w:rPr>
          <w:rFonts w:ascii="Abadi" w:hAnsi="Abadi"/>
          <w:sz w:val="21"/>
          <w:szCs w:val="21"/>
        </w:rPr>
        <w:t>a discusión el dictamen si</w:t>
      </w:r>
      <w:r w:rsidR="005E3286">
        <w:rPr>
          <w:rFonts w:ascii="Abadi" w:hAnsi="Abadi"/>
          <w:sz w:val="21"/>
          <w:szCs w:val="21"/>
        </w:rPr>
        <w:t>gnado a la C</w:t>
      </w:r>
      <w:r w:rsidR="005E3286" w:rsidRPr="001D746E">
        <w:rPr>
          <w:rFonts w:ascii="Abadi" w:hAnsi="Abadi"/>
          <w:sz w:val="21"/>
          <w:szCs w:val="21"/>
        </w:rPr>
        <w:t xml:space="preserve">omisión para la </w:t>
      </w:r>
      <w:r w:rsidR="005E3286">
        <w:rPr>
          <w:rFonts w:ascii="Abadi" w:hAnsi="Abadi"/>
          <w:sz w:val="21"/>
          <w:szCs w:val="21"/>
        </w:rPr>
        <w:t>I</w:t>
      </w:r>
      <w:r w:rsidR="005E3286" w:rsidRPr="001D746E">
        <w:rPr>
          <w:rFonts w:ascii="Abadi" w:hAnsi="Abadi"/>
          <w:sz w:val="21"/>
          <w:szCs w:val="21"/>
        </w:rPr>
        <w:t>gualdad de género relativo al punto 26 del orden del día</w:t>
      </w:r>
      <w:r w:rsidR="005E3286">
        <w:rPr>
          <w:rFonts w:ascii="Abadi" w:hAnsi="Abadi"/>
          <w:sz w:val="21"/>
          <w:szCs w:val="21"/>
        </w:rPr>
        <w:t xml:space="preserve">. </w:t>
      </w:r>
      <w:r w:rsidR="005E3286" w:rsidRPr="00AD205A">
        <w:rPr>
          <w:rFonts w:ascii="Abadi" w:hAnsi="Abadi"/>
          <w:sz w:val="21"/>
          <w:szCs w:val="21"/>
        </w:rPr>
        <w:t>(ELD 270A/LXV)</w:t>
      </w:r>
    </w:p>
    <w:p w14:paraId="0077B77D" w14:textId="77777777" w:rsidR="00A97E77" w:rsidRDefault="00A97E77" w:rsidP="005E3286">
      <w:pPr>
        <w:jc w:val="both"/>
        <w:rPr>
          <w:rFonts w:ascii="Abadi" w:hAnsi="Abadi"/>
          <w:sz w:val="21"/>
          <w:szCs w:val="21"/>
        </w:rPr>
      </w:pPr>
    </w:p>
    <w:p w14:paraId="1765D1B2" w14:textId="6F60F98D" w:rsidR="005E3286" w:rsidRDefault="005E3286" w:rsidP="005E3286">
      <w:pPr>
        <w:jc w:val="both"/>
        <w:rPr>
          <w:rFonts w:ascii="Abadi" w:hAnsi="Abadi"/>
          <w:sz w:val="21"/>
          <w:szCs w:val="21"/>
        </w:rPr>
      </w:pPr>
      <w:r>
        <w:rPr>
          <w:rFonts w:ascii="Abadi" w:hAnsi="Abadi"/>
          <w:sz w:val="21"/>
          <w:szCs w:val="21"/>
        </w:rPr>
        <w:tab/>
        <w:t>- M</w:t>
      </w:r>
      <w:r w:rsidRPr="001D746E">
        <w:rPr>
          <w:rFonts w:ascii="Abadi" w:hAnsi="Abadi"/>
          <w:sz w:val="21"/>
          <w:szCs w:val="21"/>
        </w:rPr>
        <w:t>e permit</w:t>
      </w:r>
      <w:r>
        <w:rPr>
          <w:rFonts w:ascii="Abadi" w:hAnsi="Abadi"/>
          <w:sz w:val="21"/>
          <w:szCs w:val="21"/>
        </w:rPr>
        <w:t>o</w:t>
      </w:r>
      <w:r w:rsidRPr="001D746E">
        <w:rPr>
          <w:rFonts w:ascii="Abadi" w:hAnsi="Abadi"/>
          <w:sz w:val="21"/>
          <w:szCs w:val="21"/>
        </w:rPr>
        <w:t xml:space="preserve"> informar que previamente se han inscrito la diputada Yulma </w:t>
      </w:r>
      <w:r>
        <w:rPr>
          <w:rFonts w:ascii="Abadi" w:hAnsi="Abadi"/>
          <w:sz w:val="21"/>
          <w:szCs w:val="21"/>
        </w:rPr>
        <w:t>R</w:t>
      </w:r>
      <w:r w:rsidRPr="001D746E">
        <w:rPr>
          <w:rFonts w:ascii="Abadi" w:hAnsi="Abadi"/>
          <w:sz w:val="21"/>
          <w:szCs w:val="21"/>
        </w:rPr>
        <w:t xml:space="preserve">ocha </w:t>
      </w:r>
      <w:r>
        <w:rPr>
          <w:rFonts w:ascii="Abadi" w:hAnsi="Abadi"/>
          <w:sz w:val="21"/>
          <w:szCs w:val="21"/>
        </w:rPr>
        <w:t>A</w:t>
      </w:r>
      <w:r w:rsidRPr="001D746E">
        <w:rPr>
          <w:rFonts w:ascii="Abadi" w:hAnsi="Abadi"/>
          <w:sz w:val="21"/>
          <w:szCs w:val="21"/>
        </w:rPr>
        <w:t xml:space="preserve">guilar en los términos del artículo 178 fracción primera de nuestra </w:t>
      </w:r>
      <w:r>
        <w:rPr>
          <w:rFonts w:ascii="Abadi" w:hAnsi="Abadi"/>
          <w:sz w:val="21"/>
          <w:szCs w:val="21"/>
        </w:rPr>
        <w:t>Ley</w:t>
      </w:r>
      <w:r w:rsidRPr="001D746E">
        <w:rPr>
          <w:rFonts w:ascii="Abadi" w:hAnsi="Abadi"/>
          <w:sz w:val="21"/>
          <w:szCs w:val="21"/>
        </w:rPr>
        <w:t xml:space="preserve"> </w:t>
      </w:r>
      <w:r>
        <w:rPr>
          <w:rFonts w:ascii="Abadi" w:hAnsi="Abadi"/>
          <w:sz w:val="21"/>
          <w:szCs w:val="21"/>
        </w:rPr>
        <w:t>O</w:t>
      </w:r>
      <w:r w:rsidRPr="001D746E">
        <w:rPr>
          <w:rFonts w:ascii="Abadi" w:hAnsi="Abadi"/>
          <w:sz w:val="21"/>
          <w:szCs w:val="21"/>
        </w:rPr>
        <w:t>rgánica como autora del dictamen</w:t>
      </w:r>
      <w:r>
        <w:rPr>
          <w:rFonts w:ascii="Abadi" w:hAnsi="Abadi"/>
          <w:sz w:val="21"/>
          <w:szCs w:val="21"/>
        </w:rPr>
        <w:t>,</w:t>
      </w:r>
      <w:r w:rsidRPr="001D746E">
        <w:rPr>
          <w:rFonts w:ascii="Abadi" w:hAnsi="Abadi"/>
          <w:sz w:val="21"/>
          <w:szCs w:val="21"/>
        </w:rPr>
        <w:t xml:space="preserve"> así como las diputadas Kat</w:t>
      </w:r>
      <w:r>
        <w:rPr>
          <w:rFonts w:ascii="Abadi" w:hAnsi="Abadi"/>
          <w:sz w:val="21"/>
          <w:szCs w:val="21"/>
        </w:rPr>
        <w:t>y</w:t>
      </w:r>
      <w:r w:rsidRPr="001D746E">
        <w:rPr>
          <w:rFonts w:ascii="Abadi" w:hAnsi="Abadi"/>
          <w:sz w:val="21"/>
          <w:szCs w:val="21"/>
        </w:rPr>
        <w:t xml:space="preserve">a Cristina </w:t>
      </w:r>
      <w:r>
        <w:rPr>
          <w:rFonts w:ascii="Abadi" w:hAnsi="Abadi"/>
          <w:sz w:val="21"/>
          <w:szCs w:val="21"/>
        </w:rPr>
        <w:t>S</w:t>
      </w:r>
      <w:r w:rsidRPr="001D746E">
        <w:rPr>
          <w:rFonts w:ascii="Abadi" w:hAnsi="Abadi"/>
          <w:sz w:val="21"/>
          <w:szCs w:val="21"/>
        </w:rPr>
        <w:t xml:space="preserve">oto </w:t>
      </w:r>
      <w:r>
        <w:rPr>
          <w:rFonts w:ascii="Abadi" w:hAnsi="Abadi"/>
          <w:sz w:val="21"/>
          <w:szCs w:val="21"/>
        </w:rPr>
        <w:t>E</w:t>
      </w:r>
      <w:r w:rsidRPr="001D746E">
        <w:rPr>
          <w:rFonts w:ascii="Abadi" w:hAnsi="Abadi"/>
          <w:sz w:val="21"/>
          <w:szCs w:val="21"/>
        </w:rPr>
        <w:t>scamilla</w:t>
      </w:r>
      <w:r>
        <w:rPr>
          <w:rFonts w:ascii="Abadi" w:hAnsi="Abadi"/>
          <w:sz w:val="21"/>
          <w:szCs w:val="21"/>
        </w:rPr>
        <w:t>,</w:t>
      </w:r>
      <w:r w:rsidRPr="001D746E">
        <w:rPr>
          <w:rFonts w:ascii="Abadi" w:hAnsi="Abadi"/>
          <w:sz w:val="21"/>
          <w:szCs w:val="21"/>
        </w:rPr>
        <w:t xml:space="preserve"> Mart</w:t>
      </w:r>
      <w:r>
        <w:rPr>
          <w:rFonts w:ascii="Abadi" w:hAnsi="Abadi"/>
          <w:sz w:val="21"/>
          <w:szCs w:val="21"/>
        </w:rPr>
        <w:t>h</w:t>
      </w:r>
      <w:r w:rsidRPr="001D746E">
        <w:rPr>
          <w:rFonts w:ascii="Abadi" w:hAnsi="Abadi"/>
          <w:sz w:val="21"/>
          <w:szCs w:val="21"/>
        </w:rPr>
        <w:t xml:space="preserve">a </w:t>
      </w:r>
      <w:r>
        <w:rPr>
          <w:rFonts w:ascii="Abadi" w:hAnsi="Abadi"/>
          <w:sz w:val="21"/>
          <w:szCs w:val="21"/>
        </w:rPr>
        <w:t>Lourdes O</w:t>
      </w:r>
      <w:r w:rsidRPr="001D746E">
        <w:rPr>
          <w:rFonts w:ascii="Abadi" w:hAnsi="Abadi"/>
          <w:sz w:val="21"/>
          <w:szCs w:val="21"/>
        </w:rPr>
        <w:t xml:space="preserve">rtega </w:t>
      </w:r>
      <w:r>
        <w:rPr>
          <w:rFonts w:ascii="Abadi" w:hAnsi="Abadi"/>
          <w:sz w:val="21"/>
          <w:szCs w:val="21"/>
        </w:rPr>
        <w:t>R</w:t>
      </w:r>
      <w:r w:rsidRPr="001D746E">
        <w:rPr>
          <w:rFonts w:ascii="Abadi" w:hAnsi="Abadi"/>
          <w:sz w:val="21"/>
          <w:szCs w:val="21"/>
        </w:rPr>
        <w:t xml:space="preserve">oque y </w:t>
      </w:r>
      <w:r>
        <w:rPr>
          <w:rFonts w:ascii="Abadi" w:hAnsi="Abadi"/>
          <w:sz w:val="21"/>
          <w:szCs w:val="21"/>
        </w:rPr>
        <w:t>M</w:t>
      </w:r>
      <w:r w:rsidRPr="001D746E">
        <w:rPr>
          <w:rFonts w:ascii="Abadi" w:hAnsi="Abadi"/>
          <w:sz w:val="21"/>
          <w:szCs w:val="21"/>
        </w:rPr>
        <w:t xml:space="preserve">artha </w:t>
      </w:r>
      <w:r>
        <w:rPr>
          <w:rFonts w:ascii="Abadi" w:hAnsi="Abadi"/>
          <w:sz w:val="21"/>
          <w:szCs w:val="21"/>
        </w:rPr>
        <w:t>E</w:t>
      </w:r>
      <w:r w:rsidRPr="001D746E">
        <w:rPr>
          <w:rFonts w:ascii="Abadi" w:hAnsi="Abadi"/>
          <w:sz w:val="21"/>
          <w:szCs w:val="21"/>
        </w:rPr>
        <w:t xml:space="preserve">dith </w:t>
      </w:r>
      <w:r>
        <w:rPr>
          <w:rFonts w:ascii="Abadi" w:hAnsi="Abadi"/>
          <w:sz w:val="21"/>
          <w:szCs w:val="21"/>
        </w:rPr>
        <w:t>M</w:t>
      </w:r>
      <w:r w:rsidRPr="001D746E">
        <w:rPr>
          <w:rFonts w:ascii="Abadi" w:hAnsi="Abadi"/>
          <w:sz w:val="21"/>
          <w:szCs w:val="21"/>
        </w:rPr>
        <w:t>oreno Valencia</w:t>
      </w:r>
      <w:r>
        <w:rPr>
          <w:rFonts w:ascii="Abadi" w:hAnsi="Abadi"/>
          <w:sz w:val="21"/>
          <w:szCs w:val="21"/>
        </w:rPr>
        <w:t>,</w:t>
      </w:r>
      <w:r w:rsidRPr="001D746E">
        <w:rPr>
          <w:rFonts w:ascii="Abadi" w:hAnsi="Abadi"/>
          <w:sz w:val="21"/>
          <w:szCs w:val="21"/>
        </w:rPr>
        <w:t xml:space="preserve"> para hablar a favor</w:t>
      </w:r>
      <w:r>
        <w:rPr>
          <w:rFonts w:ascii="Abadi" w:hAnsi="Abadi"/>
          <w:sz w:val="21"/>
          <w:szCs w:val="21"/>
        </w:rPr>
        <w:t>.</w:t>
      </w:r>
      <w:r w:rsidRPr="001D746E">
        <w:rPr>
          <w:rFonts w:ascii="Abadi" w:hAnsi="Abadi"/>
          <w:sz w:val="21"/>
          <w:szCs w:val="21"/>
        </w:rPr>
        <w:t xml:space="preserve"> </w:t>
      </w:r>
    </w:p>
    <w:p w14:paraId="76527873" w14:textId="77777777" w:rsidR="00A97E77" w:rsidRDefault="00A97E77" w:rsidP="005E3286">
      <w:pPr>
        <w:jc w:val="both"/>
        <w:rPr>
          <w:rFonts w:ascii="Abadi" w:hAnsi="Abadi"/>
          <w:sz w:val="21"/>
          <w:szCs w:val="21"/>
        </w:rPr>
      </w:pPr>
    </w:p>
    <w:p w14:paraId="382A4533" w14:textId="77777777" w:rsidR="005E3286" w:rsidRDefault="005E3286" w:rsidP="005E3286">
      <w:pPr>
        <w:jc w:val="both"/>
        <w:rPr>
          <w:rFonts w:ascii="Abadi" w:hAnsi="Abadi"/>
          <w:sz w:val="21"/>
          <w:szCs w:val="21"/>
        </w:rPr>
      </w:pPr>
      <w:r>
        <w:rPr>
          <w:rFonts w:ascii="Abadi" w:hAnsi="Abadi"/>
          <w:sz w:val="21"/>
          <w:szCs w:val="21"/>
        </w:rPr>
        <w:tab/>
        <w:t>- S</w:t>
      </w:r>
      <w:r w:rsidRPr="001D746E">
        <w:rPr>
          <w:rFonts w:ascii="Abadi" w:hAnsi="Abadi"/>
          <w:sz w:val="21"/>
          <w:szCs w:val="21"/>
        </w:rPr>
        <w:t>i alguna otra diputada o algún diputado desea hacer uso de la palabra manifiéstenlo indicando el sentido de su participación</w:t>
      </w:r>
      <w:r>
        <w:rPr>
          <w:rFonts w:ascii="Abadi" w:hAnsi="Abadi"/>
          <w:sz w:val="21"/>
          <w:szCs w:val="21"/>
        </w:rPr>
        <w:t>,</w:t>
      </w:r>
      <w:r w:rsidRPr="001D746E">
        <w:rPr>
          <w:rFonts w:ascii="Abadi" w:hAnsi="Abadi"/>
          <w:sz w:val="21"/>
          <w:szCs w:val="21"/>
        </w:rPr>
        <w:t xml:space="preserve"> se otorga el uso de la voz</w:t>
      </w:r>
      <w:r>
        <w:rPr>
          <w:rFonts w:ascii="Abadi" w:hAnsi="Abadi"/>
          <w:sz w:val="21"/>
          <w:szCs w:val="21"/>
        </w:rPr>
        <w:t>,</w:t>
      </w:r>
      <w:r w:rsidRPr="001D746E">
        <w:rPr>
          <w:rFonts w:ascii="Abadi" w:hAnsi="Abadi"/>
          <w:sz w:val="21"/>
          <w:szCs w:val="21"/>
        </w:rPr>
        <w:t xml:space="preserve"> a nuestra compañera diputada </w:t>
      </w:r>
      <w:r>
        <w:rPr>
          <w:rFonts w:ascii="Abadi" w:hAnsi="Abadi"/>
          <w:sz w:val="21"/>
          <w:szCs w:val="21"/>
        </w:rPr>
        <w:t>Y</w:t>
      </w:r>
      <w:r w:rsidRPr="001D746E">
        <w:rPr>
          <w:rFonts w:ascii="Abadi" w:hAnsi="Abadi"/>
          <w:sz w:val="21"/>
          <w:szCs w:val="21"/>
        </w:rPr>
        <w:t xml:space="preserve">ulma </w:t>
      </w:r>
      <w:r>
        <w:rPr>
          <w:rFonts w:ascii="Abadi" w:hAnsi="Abadi"/>
          <w:sz w:val="21"/>
          <w:szCs w:val="21"/>
        </w:rPr>
        <w:t>R</w:t>
      </w:r>
      <w:r w:rsidRPr="001D746E">
        <w:rPr>
          <w:rFonts w:ascii="Abadi" w:hAnsi="Abadi"/>
          <w:sz w:val="21"/>
          <w:szCs w:val="21"/>
        </w:rPr>
        <w:t xml:space="preserve">ocha </w:t>
      </w:r>
      <w:r>
        <w:rPr>
          <w:rFonts w:ascii="Abadi" w:hAnsi="Abadi"/>
          <w:sz w:val="21"/>
          <w:szCs w:val="21"/>
        </w:rPr>
        <w:t>A</w:t>
      </w:r>
      <w:r w:rsidRPr="001D746E">
        <w:rPr>
          <w:rFonts w:ascii="Abadi" w:hAnsi="Abadi"/>
          <w:sz w:val="21"/>
          <w:szCs w:val="21"/>
        </w:rPr>
        <w:t>guilar</w:t>
      </w:r>
      <w:r>
        <w:rPr>
          <w:rFonts w:ascii="Abadi" w:hAnsi="Abadi"/>
          <w:sz w:val="21"/>
          <w:szCs w:val="21"/>
        </w:rPr>
        <w:t>,</w:t>
      </w:r>
      <w:r w:rsidRPr="001D746E">
        <w:rPr>
          <w:rFonts w:ascii="Abadi" w:hAnsi="Abadi"/>
          <w:sz w:val="21"/>
          <w:szCs w:val="21"/>
        </w:rPr>
        <w:t xml:space="preserve"> hasta por 10 minutos</w:t>
      </w:r>
      <w:r>
        <w:rPr>
          <w:rFonts w:ascii="Abadi" w:hAnsi="Abadi"/>
          <w:sz w:val="21"/>
          <w:szCs w:val="21"/>
        </w:rPr>
        <w:t xml:space="preserve">, </w:t>
      </w:r>
      <w:r w:rsidRPr="001D746E">
        <w:rPr>
          <w:rFonts w:ascii="Abadi" w:hAnsi="Abadi"/>
          <w:sz w:val="21"/>
          <w:szCs w:val="21"/>
        </w:rPr>
        <w:t xml:space="preserve">adelante diputada </w:t>
      </w:r>
      <w:r>
        <w:rPr>
          <w:rFonts w:ascii="Abadi" w:hAnsi="Abadi"/>
          <w:sz w:val="21"/>
          <w:szCs w:val="21"/>
        </w:rPr>
        <w:t xml:space="preserve">Yulma. </w:t>
      </w:r>
    </w:p>
    <w:p w14:paraId="48AD7D75" w14:textId="77777777" w:rsidR="005E3286" w:rsidRDefault="005E3286" w:rsidP="005E3286">
      <w:pPr>
        <w:jc w:val="both"/>
        <w:rPr>
          <w:rFonts w:ascii="Abadi" w:hAnsi="Abadi"/>
          <w:sz w:val="21"/>
          <w:szCs w:val="21"/>
        </w:rPr>
      </w:pPr>
    </w:p>
    <w:p w14:paraId="42B2D9BB" w14:textId="77777777" w:rsidR="005E3286" w:rsidRDefault="005E3286" w:rsidP="005E3286">
      <w:pPr>
        <w:jc w:val="both"/>
        <w:rPr>
          <w:rFonts w:ascii="Abadi" w:hAnsi="Abadi"/>
          <w:b/>
          <w:bCs/>
          <w:sz w:val="21"/>
          <w:szCs w:val="21"/>
        </w:rPr>
      </w:pPr>
      <w:r w:rsidRPr="00EC7934">
        <w:rPr>
          <w:rFonts w:ascii="Abadi" w:hAnsi="Abadi"/>
          <w:b/>
          <w:bCs/>
          <w:sz w:val="21"/>
          <w:szCs w:val="21"/>
        </w:rPr>
        <w:t>(Sube a tribuna la diputada Yulma Rocha Aguilar, para hablar a favor del dictamen)</w:t>
      </w:r>
    </w:p>
    <w:p w14:paraId="6257A7CF" w14:textId="77777777" w:rsidR="005E3286" w:rsidRDefault="005E3286" w:rsidP="005E3286">
      <w:pPr>
        <w:jc w:val="both"/>
        <w:rPr>
          <w:rFonts w:ascii="Abadi" w:hAnsi="Abadi"/>
          <w:b/>
          <w:bCs/>
          <w:sz w:val="21"/>
          <w:szCs w:val="21"/>
        </w:rPr>
      </w:pPr>
    </w:p>
    <w:p w14:paraId="57CD97F9" w14:textId="4E584BDB" w:rsidR="005E3286" w:rsidRPr="00EC7934" w:rsidRDefault="005E3286" w:rsidP="005E3286">
      <w:pPr>
        <w:jc w:val="both"/>
        <w:rPr>
          <w:rFonts w:ascii="Abadi" w:hAnsi="Abadi"/>
          <w:b/>
          <w:bCs/>
          <w:sz w:val="21"/>
          <w:szCs w:val="21"/>
        </w:rPr>
      </w:pPr>
    </w:p>
    <w:p w14:paraId="054C1B41" w14:textId="2D7826FA" w:rsidR="005E3286" w:rsidRPr="001D746E" w:rsidRDefault="005E3286" w:rsidP="005E3286">
      <w:pPr>
        <w:jc w:val="both"/>
        <w:rPr>
          <w:rFonts w:ascii="Abadi" w:hAnsi="Abadi"/>
          <w:sz w:val="21"/>
          <w:szCs w:val="21"/>
        </w:rPr>
      </w:pPr>
    </w:p>
    <w:p w14:paraId="53BE4063" w14:textId="4B9993F2" w:rsidR="005E3286" w:rsidRDefault="005E3286" w:rsidP="005E3286">
      <w:pPr>
        <w:jc w:val="both"/>
        <w:rPr>
          <w:rFonts w:ascii="Abadi" w:hAnsi="Abadi"/>
          <w:sz w:val="21"/>
          <w:szCs w:val="21"/>
        </w:rPr>
      </w:pPr>
      <w:r>
        <w:rPr>
          <w:rFonts w:ascii="Abadi" w:hAnsi="Abadi"/>
          <w:sz w:val="21"/>
          <w:szCs w:val="21"/>
        </w:rPr>
        <w:t>¡G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Presidente pues sí</w:t>
      </w:r>
      <w:r>
        <w:rPr>
          <w:rFonts w:ascii="Abadi" w:hAnsi="Abadi"/>
          <w:sz w:val="21"/>
          <w:szCs w:val="21"/>
        </w:rPr>
        <w:t>,</w:t>
      </w:r>
      <w:r w:rsidRPr="001D746E">
        <w:rPr>
          <w:rFonts w:ascii="Abadi" w:hAnsi="Abadi"/>
          <w:sz w:val="21"/>
          <w:szCs w:val="21"/>
        </w:rPr>
        <w:t xml:space="preserve"> vamos a seguir hablando de las mujeres todavía hay una brecha muy amplia que todavía encontremos quien </w:t>
      </w:r>
      <w:r>
        <w:rPr>
          <w:rFonts w:ascii="Abadi" w:hAnsi="Abadi"/>
          <w:sz w:val="21"/>
          <w:szCs w:val="21"/>
        </w:rPr>
        <w:t xml:space="preserve">arquee las </w:t>
      </w:r>
      <w:r w:rsidRPr="001D746E">
        <w:rPr>
          <w:rFonts w:ascii="Abadi" w:hAnsi="Abadi"/>
          <w:sz w:val="21"/>
          <w:szCs w:val="21"/>
        </w:rPr>
        <w:t>cejas en sinónimo de enfado</w:t>
      </w:r>
      <w:r>
        <w:rPr>
          <w:rFonts w:ascii="Abadi" w:hAnsi="Abadi"/>
          <w:sz w:val="21"/>
          <w:szCs w:val="21"/>
        </w:rPr>
        <w:t>,</w:t>
      </w:r>
      <w:r w:rsidRPr="001D746E">
        <w:rPr>
          <w:rFonts w:ascii="Abadi" w:hAnsi="Abadi"/>
          <w:sz w:val="21"/>
          <w:szCs w:val="21"/>
        </w:rPr>
        <w:t xml:space="preserve"> por ahí escuché</w:t>
      </w:r>
      <w:r>
        <w:rPr>
          <w:rFonts w:ascii="Abadi" w:hAnsi="Abadi"/>
          <w:sz w:val="21"/>
          <w:szCs w:val="21"/>
        </w:rPr>
        <w:t>,</w:t>
      </w:r>
      <w:r w:rsidRPr="001D746E">
        <w:rPr>
          <w:rFonts w:ascii="Abadi" w:hAnsi="Abadi"/>
          <w:sz w:val="21"/>
          <w:szCs w:val="21"/>
        </w:rPr>
        <w:t xml:space="preserve"> de que ahora</w:t>
      </w:r>
      <w:r>
        <w:rPr>
          <w:rFonts w:ascii="Abadi" w:hAnsi="Abadi"/>
          <w:sz w:val="21"/>
          <w:szCs w:val="21"/>
        </w:rPr>
        <w:t>,</w:t>
      </w:r>
      <w:r w:rsidRPr="001D746E">
        <w:rPr>
          <w:rFonts w:ascii="Abadi" w:hAnsi="Abadi"/>
          <w:sz w:val="21"/>
          <w:szCs w:val="21"/>
        </w:rPr>
        <w:t xml:space="preserve"> ahora</w:t>
      </w:r>
      <w:r>
        <w:rPr>
          <w:rFonts w:ascii="Abadi" w:hAnsi="Abadi"/>
          <w:sz w:val="21"/>
          <w:szCs w:val="21"/>
        </w:rPr>
        <w:t>,</w:t>
      </w:r>
      <w:r w:rsidRPr="001D746E">
        <w:rPr>
          <w:rFonts w:ascii="Abadi" w:hAnsi="Abadi"/>
          <w:sz w:val="21"/>
          <w:szCs w:val="21"/>
        </w:rPr>
        <w:t xml:space="preserve"> no quieren legislar para que se los proteja a los hombres y no las mujeres todavía</w:t>
      </w:r>
      <w:r>
        <w:rPr>
          <w:rFonts w:ascii="Abadi" w:hAnsi="Abadi"/>
          <w:sz w:val="21"/>
          <w:szCs w:val="21"/>
        </w:rPr>
        <w:t>,</w:t>
      </w:r>
      <w:r w:rsidRPr="001D746E">
        <w:rPr>
          <w:rFonts w:ascii="Abadi" w:hAnsi="Abadi"/>
          <w:sz w:val="21"/>
          <w:szCs w:val="21"/>
        </w:rPr>
        <w:t xml:space="preserve"> ojalá pronto se apruebe la ley </w:t>
      </w:r>
      <w:r>
        <w:rPr>
          <w:rFonts w:ascii="Abadi" w:hAnsi="Abadi"/>
          <w:sz w:val="21"/>
          <w:szCs w:val="21"/>
        </w:rPr>
        <w:t xml:space="preserve">Fátima ¡va! donde nos forma y nos capacite a todos. </w:t>
      </w:r>
    </w:p>
    <w:p w14:paraId="5DCD7996" w14:textId="77777777" w:rsidR="00A97E77" w:rsidRDefault="00A97E77" w:rsidP="005E3286">
      <w:pPr>
        <w:jc w:val="both"/>
        <w:rPr>
          <w:rFonts w:ascii="Abadi" w:hAnsi="Abadi"/>
          <w:sz w:val="21"/>
          <w:szCs w:val="21"/>
        </w:rPr>
      </w:pPr>
    </w:p>
    <w:p w14:paraId="44B90383" w14:textId="2EBE650E" w:rsidR="005E3286" w:rsidRDefault="005E3286" w:rsidP="005E3286">
      <w:pPr>
        <w:jc w:val="both"/>
        <w:rPr>
          <w:rFonts w:ascii="Abadi" w:hAnsi="Abadi"/>
          <w:sz w:val="21"/>
          <w:szCs w:val="21"/>
        </w:rPr>
      </w:pPr>
      <w:r>
        <w:rPr>
          <w:rFonts w:ascii="Abadi" w:hAnsi="Abadi"/>
          <w:sz w:val="21"/>
          <w:szCs w:val="21"/>
        </w:rPr>
        <w:t>- Ya había mencionado, que mañana se conmemora, el día de la eliminación de la violencia contra las mujeres, y que bueno, pues nos obliga a reflexionar, sobre la gran deuda social que existe, con las mujeres, esta reformar, viene a atender una de las grandes deudas sociales, a las mujeres «la violencia vicaria» un tipo de violencia que en su con</w:t>
      </w:r>
      <w:r w:rsidRPr="001D746E">
        <w:rPr>
          <w:rFonts w:ascii="Abadi" w:hAnsi="Abadi"/>
          <w:sz w:val="21"/>
          <w:szCs w:val="21"/>
        </w:rPr>
        <w:t>ceptualización pareciera nuevo pero que representa un tipo de violencia muy frecuente hacia las mujeres</w:t>
      </w:r>
      <w:r>
        <w:rPr>
          <w:rFonts w:ascii="Abadi" w:hAnsi="Abadi"/>
          <w:sz w:val="21"/>
          <w:szCs w:val="21"/>
        </w:rPr>
        <w:t>,</w:t>
      </w:r>
      <w:r w:rsidRPr="001D746E">
        <w:rPr>
          <w:rFonts w:ascii="Abadi" w:hAnsi="Abadi"/>
          <w:sz w:val="21"/>
          <w:szCs w:val="21"/>
        </w:rPr>
        <w:t xml:space="preserve"> haciéndole daño a sus hijos</w:t>
      </w:r>
      <w:r>
        <w:rPr>
          <w:rFonts w:ascii="Abadi" w:hAnsi="Abadi"/>
          <w:sz w:val="21"/>
          <w:szCs w:val="21"/>
        </w:rPr>
        <w:t>,</w:t>
      </w:r>
      <w:r w:rsidRPr="001D746E">
        <w:rPr>
          <w:rFonts w:ascii="Abadi" w:hAnsi="Abadi"/>
          <w:sz w:val="21"/>
          <w:szCs w:val="21"/>
        </w:rPr>
        <w:t xml:space="preserve"> y a sus hijas</w:t>
      </w:r>
      <w:r>
        <w:rPr>
          <w:rFonts w:ascii="Abadi" w:hAnsi="Abadi"/>
          <w:sz w:val="21"/>
          <w:szCs w:val="21"/>
        </w:rPr>
        <w:t>.</w:t>
      </w:r>
    </w:p>
    <w:p w14:paraId="5937A3B3" w14:textId="77777777" w:rsidR="00A97E77" w:rsidRDefault="00A97E77" w:rsidP="005E3286">
      <w:pPr>
        <w:jc w:val="both"/>
        <w:rPr>
          <w:rFonts w:ascii="Abadi" w:hAnsi="Abadi"/>
          <w:sz w:val="21"/>
          <w:szCs w:val="21"/>
        </w:rPr>
      </w:pPr>
    </w:p>
    <w:p w14:paraId="08C88180" w14:textId="468FED28" w:rsidR="005E3286" w:rsidRDefault="005E3286" w:rsidP="005E3286">
      <w:pPr>
        <w:jc w:val="both"/>
        <w:rPr>
          <w:rFonts w:ascii="Abadi" w:hAnsi="Abadi"/>
          <w:sz w:val="21"/>
          <w:szCs w:val="21"/>
        </w:rPr>
      </w:pPr>
      <w:r>
        <w:rPr>
          <w:rFonts w:ascii="Abadi" w:hAnsi="Abadi"/>
          <w:sz w:val="21"/>
          <w:szCs w:val="21"/>
        </w:rPr>
        <w:t>- U</w:t>
      </w:r>
      <w:r w:rsidRPr="001D746E">
        <w:rPr>
          <w:rFonts w:ascii="Abadi" w:hAnsi="Abadi"/>
          <w:sz w:val="21"/>
          <w:szCs w:val="21"/>
        </w:rPr>
        <w:t>na parte fundamental</w:t>
      </w:r>
      <w:r>
        <w:rPr>
          <w:rFonts w:ascii="Abadi" w:hAnsi="Abadi"/>
          <w:sz w:val="21"/>
          <w:szCs w:val="21"/>
        </w:rPr>
        <w:t>,</w:t>
      </w:r>
      <w:r w:rsidRPr="001D746E">
        <w:rPr>
          <w:rFonts w:ascii="Abadi" w:hAnsi="Abadi"/>
          <w:sz w:val="21"/>
          <w:szCs w:val="21"/>
        </w:rPr>
        <w:t xml:space="preserve"> en la lucha de las mujeres</w:t>
      </w:r>
      <w:r>
        <w:rPr>
          <w:rFonts w:ascii="Abadi" w:hAnsi="Abadi"/>
          <w:sz w:val="21"/>
          <w:szCs w:val="21"/>
        </w:rPr>
        <w:t>,</w:t>
      </w:r>
      <w:r w:rsidRPr="001D746E">
        <w:rPr>
          <w:rFonts w:ascii="Abadi" w:hAnsi="Abadi"/>
          <w:sz w:val="21"/>
          <w:szCs w:val="21"/>
        </w:rPr>
        <w:t xml:space="preserve"> es el trabajo de las activistas y de la sociedad civil</w:t>
      </w:r>
      <w:r>
        <w:rPr>
          <w:rFonts w:ascii="Abadi" w:hAnsi="Abadi"/>
          <w:sz w:val="21"/>
          <w:szCs w:val="21"/>
        </w:rPr>
        <w:t>,</w:t>
      </w:r>
      <w:r w:rsidRPr="001D746E">
        <w:rPr>
          <w:rFonts w:ascii="Abadi" w:hAnsi="Abadi"/>
          <w:sz w:val="21"/>
          <w:szCs w:val="21"/>
        </w:rPr>
        <w:t xml:space="preserve"> </w:t>
      </w:r>
      <w:r>
        <w:rPr>
          <w:rFonts w:ascii="Abadi" w:hAnsi="Abadi"/>
          <w:sz w:val="21"/>
          <w:szCs w:val="21"/>
        </w:rPr>
        <w:t>q</w:t>
      </w:r>
      <w:r w:rsidRPr="001D746E">
        <w:rPr>
          <w:rFonts w:ascii="Abadi" w:hAnsi="Abadi"/>
          <w:sz w:val="21"/>
          <w:szCs w:val="21"/>
        </w:rPr>
        <w:t>uienes visibilizan estas injusticias que muchas veces nosotros desconocemos o que no vemos quienes estamos en las instituciones y es nuestro deber como sus representantes materializar y responder a esas exige</w:t>
      </w:r>
      <w:r>
        <w:rPr>
          <w:rFonts w:ascii="Abadi" w:hAnsi="Abadi"/>
          <w:sz w:val="21"/>
          <w:szCs w:val="21"/>
        </w:rPr>
        <w:t xml:space="preserve">ncias, y </w:t>
      </w:r>
      <w:r w:rsidRPr="001D746E">
        <w:rPr>
          <w:rFonts w:ascii="Abadi" w:hAnsi="Abadi"/>
          <w:sz w:val="21"/>
          <w:szCs w:val="21"/>
        </w:rPr>
        <w:t>es precisamente así que derivado de una exigencia ciudadana que encabeza el frente nacional contra la violencia vicaria</w:t>
      </w:r>
      <w:r>
        <w:rPr>
          <w:rFonts w:ascii="Abadi" w:hAnsi="Abadi"/>
          <w:sz w:val="21"/>
          <w:szCs w:val="21"/>
        </w:rPr>
        <w:t>,</w:t>
      </w:r>
      <w:r w:rsidRPr="001D746E">
        <w:rPr>
          <w:rFonts w:ascii="Abadi" w:hAnsi="Abadi"/>
          <w:sz w:val="21"/>
          <w:szCs w:val="21"/>
        </w:rPr>
        <w:t xml:space="preserve"> cómo surgen este tipo de iniciativas que hoy se dictaminan</w:t>
      </w:r>
      <w:r>
        <w:rPr>
          <w:rFonts w:ascii="Abadi" w:hAnsi="Abadi"/>
          <w:sz w:val="21"/>
          <w:szCs w:val="21"/>
        </w:rPr>
        <w:t>,</w:t>
      </w:r>
      <w:r w:rsidRPr="001D746E">
        <w:rPr>
          <w:rFonts w:ascii="Abadi" w:hAnsi="Abadi"/>
          <w:sz w:val="21"/>
          <w:szCs w:val="21"/>
        </w:rPr>
        <w:t xml:space="preserve"> y que independientemente de nuestros posicionamientos en esta tribuna queremos decirles a todas ustedes que esta lucha es de ustedes y que sólo quien la vive la entiende</w:t>
      </w:r>
      <w:r>
        <w:rPr>
          <w:rFonts w:ascii="Abadi" w:hAnsi="Abadi"/>
          <w:sz w:val="21"/>
          <w:szCs w:val="21"/>
        </w:rPr>
        <w:t xml:space="preserve">. </w:t>
      </w:r>
    </w:p>
    <w:p w14:paraId="1A89FD49" w14:textId="77777777" w:rsidR="00A97E77" w:rsidRDefault="00A97E77" w:rsidP="005E3286">
      <w:pPr>
        <w:jc w:val="both"/>
        <w:rPr>
          <w:rFonts w:ascii="Abadi" w:hAnsi="Abadi"/>
          <w:sz w:val="21"/>
          <w:szCs w:val="21"/>
        </w:rPr>
      </w:pPr>
    </w:p>
    <w:p w14:paraId="0F1CB4DD" w14:textId="6E0B3D0B" w:rsidR="005E3286" w:rsidRDefault="005E3286" w:rsidP="005E3286">
      <w:pPr>
        <w:jc w:val="both"/>
        <w:rPr>
          <w:rFonts w:ascii="Abadi" w:hAnsi="Abadi"/>
          <w:sz w:val="21"/>
          <w:szCs w:val="21"/>
        </w:rPr>
      </w:pPr>
      <w:r>
        <w:rPr>
          <w:rFonts w:ascii="Abadi" w:hAnsi="Abadi"/>
          <w:sz w:val="21"/>
          <w:szCs w:val="21"/>
        </w:rPr>
        <w:t>- E</w:t>
      </w:r>
      <w:r w:rsidRPr="001D746E">
        <w:rPr>
          <w:rFonts w:ascii="Abadi" w:hAnsi="Abadi"/>
          <w:sz w:val="21"/>
          <w:szCs w:val="21"/>
        </w:rPr>
        <w:t xml:space="preserve">ste dictamen analiza y resuelve sobre las iniciativas de la bancada feminista y del </w:t>
      </w:r>
      <w:r>
        <w:rPr>
          <w:rFonts w:ascii="Abadi" w:hAnsi="Abadi"/>
          <w:sz w:val="21"/>
          <w:szCs w:val="21"/>
        </w:rPr>
        <w:t>Grupo 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 xml:space="preserve">orena </w:t>
      </w:r>
      <w:r>
        <w:rPr>
          <w:rFonts w:ascii="Abadi" w:hAnsi="Abadi"/>
          <w:sz w:val="21"/>
          <w:szCs w:val="21"/>
        </w:rPr>
        <w:t>¡</w:t>
      </w:r>
      <w:r w:rsidRPr="001D746E">
        <w:rPr>
          <w:rFonts w:ascii="Abadi" w:hAnsi="Abadi"/>
          <w:sz w:val="21"/>
          <w:szCs w:val="21"/>
        </w:rPr>
        <w:t>eh</w:t>
      </w:r>
      <w:r>
        <w:rPr>
          <w:rFonts w:ascii="Abadi" w:hAnsi="Abadi"/>
          <w:sz w:val="21"/>
          <w:szCs w:val="21"/>
        </w:rPr>
        <w:t>!</w:t>
      </w:r>
      <w:r w:rsidRPr="001D746E">
        <w:rPr>
          <w:rFonts w:ascii="Abadi" w:hAnsi="Abadi"/>
          <w:sz w:val="21"/>
          <w:szCs w:val="21"/>
        </w:rPr>
        <w:t xml:space="preserve"> si bien aunque las </w:t>
      </w:r>
      <w:r>
        <w:rPr>
          <w:rFonts w:ascii="Abadi" w:hAnsi="Abadi"/>
          <w:sz w:val="21"/>
          <w:szCs w:val="21"/>
        </w:rPr>
        <w:t>dos</w:t>
      </w:r>
      <w:r w:rsidRPr="001D746E">
        <w:rPr>
          <w:rFonts w:ascii="Abadi" w:hAnsi="Abadi"/>
          <w:sz w:val="21"/>
          <w:szCs w:val="21"/>
        </w:rPr>
        <w:t xml:space="preserve"> propuestas planteaban definiciones y </w:t>
      </w:r>
      <w:r w:rsidRPr="001D746E">
        <w:rPr>
          <w:rFonts w:ascii="Abadi" w:hAnsi="Abadi"/>
          <w:sz w:val="21"/>
          <w:szCs w:val="21"/>
        </w:rPr>
        <w:lastRenderedPageBreak/>
        <w:t xml:space="preserve">términos distintos ambas compartían un mismo objetivo reconocer la violencia vicaria como una violencia de género e impactarla en la </w:t>
      </w:r>
      <w:r>
        <w:rPr>
          <w:rFonts w:ascii="Abadi" w:hAnsi="Abadi"/>
          <w:sz w:val="21"/>
          <w:szCs w:val="21"/>
        </w:rPr>
        <w:t>L</w:t>
      </w:r>
      <w:r w:rsidRPr="001D746E">
        <w:rPr>
          <w:rFonts w:ascii="Abadi" w:hAnsi="Abadi"/>
          <w:sz w:val="21"/>
          <w:szCs w:val="21"/>
        </w:rPr>
        <w:t xml:space="preserve">ey de </w:t>
      </w:r>
      <w:r>
        <w:rPr>
          <w:rFonts w:ascii="Abadi" w:hAnsi="Abadi"/>
          <w:sz w:val="21"/>
          <w:szCs w:val="21"/>
        </w:rPr>
        <w:t>A</w:t>
      </w:r>
      <w:r w:rsidRPr="001D746E">
        <w:rPr>
          <w:rFonts w:ascii="Abadi" w:hAnsi="Abadi"/>
          <w:sz w:val="21"/>
          <w:szCs w:val="21"/>
        </w:rPr>
        <w:t xml:space="preserve">cceso de las </w:t>
      </w:r>
      <w:r>
        <w:rPr>
          <w:rFonts w:ascii="Abadi" w:hAnsi="Abadi"/>
          <w:sz w:val="21"/>
          <w:szCs w:val="21"/>
        </w:rPr>
        <w:t>M</w:t>
      </w:r>
      <w:r w:rsidRPr="001D746E">
        <w:rPr>
          <w:rFonts w:ascii="Abadi" w:hAnsi="Abadi"/>
          <w:sz w:val="21"/>
          <w:szCs w:val="21"/>
        </w:rPr>
        <w:t xml:space="preserve">ujeres a una </w:t>
      </w:r>
      <w:r>
        <w:rPr>
          <w:rFonts w:ascii="Abadi" w:hAnsi="Abadi"/>
          <w:sz w:val="21"/>
          <w:szCs w:val="21"/>
        </w:rPr>
        <w:t>V</w:t>
      </w:r>
      <w:r w:rsidRPr="001D746E">
        <w:rPr>
          <w:rFonts w:ascii="Abadi" w:hAnsi="Abadi"/>
          <w:sz w:val="21"/>
          <w:szCs w:val="21"/>
        </w:rPr>
        <w:t xml:space="preserve">ida </w:t>
      </w:r>
      <w:r>
        <w:rPr>
          <w:rFonts w:ascii="Abadi" w:hAnsi="Abadi"/>
          <w:sz w:val="21"/>
          <w:szCs w:val="21"/>
        </w:rPr>
        <w:t>L</w:t>
      </w:r>
      <w:r w:rsidRPr="001D746E">
        <w:rPr>
          <w:rFonts w:ascii="Abadi" w:hAnsi="Abadi"/>
          <w:sz w:val="21"/>
          <w:szCs w:val="21"/>
        </w:rPr>
        <w:t xml:space="preserve">ibre de </w:t>
      </w:r>
      <w:r>
        <w:rPr>
          <w:rFonts w:ascii="Abadi" w:hAnsi="Abadi"/>
          <w:sz w:val="21"/>
          <w:szCs w:val="21"/>
        </w:rPr>
        <w:t>V</w:t>
      </w:r>
      <w:r w:rsidRPr="001D746E">
        <w:rPr>
          <w:rFonts w:ascii="Abadi" w:hAnsi="Abadi"/>
          <w:sz w:val="21"/>
          <w:szCs w:val="21"/>
        </w:rPr>
        <w:t xml:space="preserve">iolencia de acuerdo con diversas autoras como </w:t>
      </w:r>
      <w:r>
        <w:rPr>
          <w:rFonts w:ascii="Abadi" w:hAnsi="Abadi"/>
          <w:sz w:val="21"/>
          <w:szCs w:val="21"/>
        </w:rPr>
        <w:t>B</w:t>
      </w:r>
      <w:r w:rsidRPr="001D746E">
        <w:rPr>
          <w:rFonts w:ascii="Abadi" w:hAnsi="Abadi"/>
          <w:sz w:val="21"/>
          <w:szCs w:val="21"/>
        </w:rPr>
        <w:t xml:space="preserve">árbara </w:t>
      </w:r>
      <w:r>
        <w:rPr>
          <w:rFonts w:ascii="Abadi" w:hAnsi="Abadi"/>
          <w:sz w:val="21"/>
          <w:szCs w:val="21"/>
        </w:rPr>
        <w:t xml:space="preserve">Porte, </w:t>
      </w:r>
      <w:r w:rsidRPr="001D746E">
        <w:rPr>
          <w:rFonts w:ascii="Abadi" w:hAnsi="Abadi"/>
          <w:sz w:val="21"/>
          <w:szCs w:val="21"/>
        </w:rPr>
        <w:t>quiero compartir el concepto la violencia vicaria es aquella violencia que se ejerce sobre las hijas e hijos con la finalidad de dañar a las mujeres</w:t>
      </w:r>
      <w:r>
        <w:rPr>
          <w:rFonts w:ascii="Abadi" w:hAnsi="Abadi"/>
          <w:sz w:val="21"/>
          <w:szCs w:val="21"/>
        </w:rPr>
        <w:t>,</w:t>
      </w:r>
      <w:r w:rsidRPr="001D746E">
        <w:rPr>
          <w:rFonts w:ascii="Abadi" w:hAnsi="Abadi"/>
          <w:sz w:val="21"/>
          <w:szCs w:val="21"/>
        </w:rPr>
        <w:t xml:space="preserve"> una violencia secundaria a la víctima principal</w:t>
      </w:r>
      <w:r>
        <w:rPr>
          <w:rFonts w:ascii="Abadi" w:hAnsi="Abadi"/>
          <w:sz w:val="21"/>
          <w:szCs w:val="21"/>
        </w:rPr>
        <w:t>,</w:t>
      </w:r>
      <w:r w:rsidRPr="001D746E">
        <w:rPr>
          <w:rFonts w:ascii="Abadi" w:hAnsi="Abadi"/>
          <w:sz w:val="21"/>
          <w:szCs w:val="21"/>
        </w:rPr>
        <w:t xml:space="preserve"> pues aunque el objetivo es dañar a las mujeres</w:t>
      </w:r>
      <w:r>
        <w:rPr>
          <w:rFonts w:ascii="Abadi" w:hAnsi="Abadi"/>
          <w:sz w:val="21"/>
          <w:szCs w:val="21"/>
        </w:rPr>
        <w:t>,</w:t>
      </w:r>
      <w:r w:rsidRPr="001D746E">
        <w:rPr>
          <w:rFonts w:ascii="Abadi" w:hAnsi="Abadi"/>
          <w:sz w:val="21"/>
          <w:szCs w:val="21"/>
        </w:rPr>
        <w:t xml:space="preserve"> el daño se hace a través de terceros</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de sus hijos y a veces lo hacen en grado extremo</w:t>
      </w:r>
      <w:r>
        <w:rPr>
          <w:rFonts w:ascii="Abadi" w:hAnsi="Abadi"/>
          <w:sz w:val="21"/>
          <w:szCs w:val="21"/>
        </w:rPr>
        <w:t>,</w:t>
      </w:r>
      <w:r w:rsidRPr="001D746E">
        <w:rPr>
          <w:rFonts w:ascii="Abadi" w:hAnsi="Abadi"/>
          <w:sz w:val="21"/>
          <w:szCs w:val="21"/>
        </w:rPr>
        <w:t xml:space="preserve"> hasta el grado del asesinato</w:t>
      </w:r>
      <w:r>
        <w:rPr>
          <w:rFonts w:ascii="Abadi" w:hAnsi="Abadi"/>
          <w:sz w:val="21"/>
          <w:szCs w:val="21"/>
        </w:rPr>
        <w:t>,</w:t>
      </w:r>
      <w:r w:rsidRPr="001D746E">
        <w:rPr>
          <w:rFonts w:ascii="Abadi" w:hAnsi="Abadi"/>
          <w:sz w:val="21"/>
          <w:szCs w:val="21"/>
        </w:rPr>
        <w:t xml:space="preserve"> el agresor asegura</w:t>
      </w:r>
      <w:r>
        <w:rPr>
          <w:rFonts w:ascii="Abadi" w:hAnsi="Abadi"/>
          <w:sz w:val="21"/>
          <w:szCs w:val="21"/>
        </w:rPr>
        <w:t>,</w:t>
      </w:r>
      <w:r w:rsidRPr="001D746E">
        <w:rPr>
          <w:rFonts w:ascii="Abadi" w:hAnsi="Abadi"/>
          <w:sz w:val="21"/>
          <w:szCs w:val="21"/>
        </w:rPr>
        <w:t xml:space="preserve"> con ello</w:t>
      </w:r>
      <w:r>
        <w:rPr>
          <w:rFonts w:ascii="Abadi" w:hAnsi="Abadi"/>
          <w:sz w:val="21"/>
          <w:szCs w:val="21"/>
        </w:rPr>
        <w:t>,</w:t>
      </w:r>
      <w:r w:rsidRPr="001D746E">
        <w:rPr>
          <w:rFonts w:ascii="Abadi" w:hAnsi="Abadi"/>
          <w:sz w:val="21"/>
          <w:szCs w:val="21"/>
        </w:rPr>
        <w:t xml:space="preserve"> un daño irreparable a las mujeres</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dañan a las mujeres en lo que más nos duele</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nuestros hijos</w:t>
      </w:r>
      <w:r>
        <w:rPr>
          <w:rFonts w:ascii="Abadi" w:hAnsi="Abadi"/>
          <w:sz w:val="21"/>
          <w:szCs w:val="21"/>
        </w:rPr>
        <w:t>!</w:t>
      </w:r>
      <w:r w:rsidRPr="001D746E">
        <w:rPr>
          <w:rFonts w:ascii="Abadi" w:hAnsi="Abadi"/>
          <w:sz w:val="21"/>
          <w:szCs w:val="21"/>
        </w:rPr>
        <w:t xml:space="preserve"> </w:t>
      </w:r>
    </w:p>
    <w:p w14:paraId="4031CB87" w14:textId="77777777" w:rsidR="009F73BD" w:rsidRDefault="009F73BD" w:rsidP="005E3286">
      <w:pPr>
        <w:jc w:val="both"/>
        <w:rPr>
          <w:rFonts w:ascii="Abadi" w:hAnsi="Abadi"/>
          <w:sz w:val="21"/>
          <w:szCs w:val="21"/>
        </w:rPr>
      </w:pPr>
    </w:p>
    <w:p w14:paraId="5B533FF3" w14:textId="5B086DCB" w:rsidR="005E3286" w:rsidRDefault="005E3286" w:rsidP="005E3286">
      <w:pPr>
        <w:jc w:val="both"/>
        <w:rPr>
          <w:rFonts w:ascii="Abadi" w:hAnsi="Abadi"/>
          <w:sz w:val="21"/>
          <w:szCs w:val="21"/>
        </w:rPr>
      </w:pPr>
      <w:r>
        <w:rPr>
          <w:rFonts w:ascii="Abadi" w:hAnsi="Abadi"/>
          <w:sz w:val="21"/>
          <w:szCs w:val="21"/>
        </w:rPr>
        <w:t>- L</w:t>
      </w:r>
      <w:r w:rsidRPr="001D746E">
        <w:rPr>
          <w:rFonts w:ascii="Abadi" w:hAnsi="Abadi"/>
          <w:sz w:val="21"/>
          <w:szCs w:val="21"/>
        </w:rPr>
        <w:t>a violencia vicaria</w:t>
      </w:r>
      <w:r>
        <w:rPr>
          <w:rFonts w:ascii="Abadi" w:hAnsi="Abadi"/>
          <w:sz w:val="21"/>
          <w:szCs w:val="21"/>
        </w:rPr>
        <w:t>,</w:t>
      </w:r>
      <w:r w:rsidRPr="001D746E">
        <w:rPr>
          <w:rFonts w:ascii="Abadi" w:hAnsi="Abadi"/>
          <w:sz w:val="21"/>
          <w:szCs w:val="21"/>
        </w:rPr>
        <w:t xml:space="preserve"> es violencia de género</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es una violencia contra las mujeres y no contra los hombres</w:t>
      </w:r>
      <w:r>
        <w:rPr>
          <w:rFonts w:ascii="Abadi" w:hAnsi="Abadi"/>
          <w:sz w:val="21"/>
          <w:szCs w:val="21"/>
        </w:rPr>
        <w:t>,</w:t>
      </w:r>
      <w:r w:rsidRPr="001D746E">
        <w:rPr>
          <w:rFonts w:ascii="Abadi" w:hAnsi="Abadi"/>
          <w:sz w:val="21"/>
          <w:szCs w:val="21"/>
        </w:rPr>
        <w:t xml:space="preserve"> como se argumentaba</w:t>
      </w:r>
      <w:r>
        <w:rPr>
          <w:rFonts w:ascii="Abadi" w:hAnsi="Abadi"/>
          <w:sz w:val="21"/>
          <w:szCs w:val="21"/>
        </w:rPr>
        <w:t xml:space="preserve">, o </w:t>
      </w:r>
      <w:r w:rsidRPr="001D746E">
        <w:rPr>
          <w:rFonts w:ascii="Abadi" w:hAnsi="Abadi"/>
          <w:sz w:val="21"/>
          <w:szCs w:val="21"/>
        </w:rPr>
        <w:t>argumentaban algunas personas</w:t>
      </w:r>
      <w:r>
        <w:rPr>
          <w:rFonts w:ascii="Abadi" w:hAnsi="Abadi"/>
          <w:sz w:val="21"/>
          <w:szCs w:val="21"/>
        </w:rPr>
        <w:t>,</w:t>
      </w:r>
      <w:r w:rsidRPr="001D746E">
        <w:rPr>
          <w:rFonts w:ascii="Abadi" w:hAnsi="Abadi"/>
          <w:sz w:val="21"/>
          <w:szCs w:val="21"/>
        </w:rPr>
        <w:t xml:space="preserve"> sobre el hecho de que hay hombres</w:t>
      </w:r>
      <w:r>
        <w:rPr>
          <w:rFonts w:ascii="Abadi" w:hAnsi="Abadi"/>
          <w:sz w:val="21"/>
          <w:szCs w:val="21"/>
        </w:rPr>
        <w:t>,</w:t>
      </w:r>
      <w:r w:rsidRPr="001D746E">
        <w:rPr>
          <w:rFonts w:ascii="Abadi" w:hAnsi="Abadi"/>
          <w:sz w:val="21"/>
          <w:szCs w:val="21"/>
        </w:rPr>
        <w:t xml:space="preserve"> que viven violencia</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sí</w:t>
      </w:r>
      <w:r>
        <w:rPr>
          <w:rFonts w:ascii="Abadi" w:hAnsi="Abadi"/>
          <w:sz w:val="21"/>
          <w:szCs w:val="21"/>
        </w:rPr>
        <w:t>!</w:t>
      </w:r>
      <w:r w:rsidRPr="001D746E">
        <w:rPr>
          <w:rFonts w:ascii="Abadi" w:hAnsi="Abadi"/>
          <w:sz w:val="21"/>
          <w:szCs w:val="21"/>
        </w:rPr>
        <w:t xml:space="preserve"> es cierto</w:t>
      </w:r>
      <w:r>
        <w:rPr>
          <w:rFonts w:ascii="Abadi" w:hAnsi="Abadi"/>
          <w:sz w:val="21"/>
          <w:szCs w:val="21"/>
        </w:rPr>
        <w:t>,</w:t>
      </w:r>
      <w:r w:rsidRPr="001D746E">
        <w:rPr>
          <w:rFonts w:ascii="Abadi" w:hAnsi="Abadi"/>
          <w:sz w:val="21"/>
          <w:szCs w:val="21"/>
        </w:rPr>
        <w:t xml:space="preserve"> hay hombres que viven violencia</w:t>
      </w:r>
      <w:r>
        <w:rPr>
          <w:rFonts w:ascii="Abadi" w:hAnsi="Abadi"/>
          <w:sz w:val="21"/>
          <w:szCs w:val="21"/>
        </w:rPr>
        <w:t>,</w:t>
      </w:r>
      <w:r w:rsidRPr="001D746E">
        <w:rPr>
          <w:rFonts w:ascii="Abadi" w:hAnsi="Abadi"/>
          <w:sz w:val="21"/>
          <w:szCs w:val="21"/>
        </w:rPr>
        <w:t xml:space="preserve"> hay hombres que sufren la separación de sus hijos</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sí</w:t>
      </w:r>
      <w:r>
        <w:rPr>
          <w:rFonts w:ascii="Abadi" w:hAnsi="Abadi"/>
          <w:sz w:val="21"/>
          <w:szCs w:val="21"/>
        </w:rPr>
        <w:t>!</w:t>
      </w:r>
      <w:r w:rsidRPr="001D746E">
        <w:rPr>
          <w:rFonts w:ascii="Abadi" w:hAnsi="Abadi"/>
          <w:sz w:val="21"/>
          <w:szCs w:val="21"/>
        </w:rPr>
        <w:t xml:space="preserve"> los hay</w:t>
      </w:r>
      <w:r>
        <w:rPr>
          <w:rFonts w:ascii="Abadi" w:hAnsi="Abadi"/>
          <w:sz w:val="21"/>
          <w:szCs w:val="21"/>
        </w:rPr>
        <w:t>,</w:t>
      </w:r>
      <w:r w:rsidRPr="001D746E">
        <w:rPr>
          <w:rFonts w:ascii="Abadi" w:hAnsi="Abadi"/>
          <w:sz w:val="21"/>
          <w:szCs w:val="21"/>
        </w:rPr>
        <w:t xml:space="preserve"> pero no es en la misma proporción</w:t>
      </w:r>
      <w:r>
        <w:rPr>
          <w:rFonts w:ascii="Abadi" w:hAnsi="Abadi"/>
          <w:sz w:val="21"/>
          <w:szCs w:val="21"/>
        </w:rPr>
        <w:t>,</w:t>
      </w:r>
      <w:r w:rsidRPr="001D746E">
        <w:rPr>
          <w:rFonts w:ascii="Abadi" w:hAnsi="Abadi"/>
          <w:sz w:val="21"/>
          <w:szCs w:val="21"/>
        </w:rPr>
        <w:t xml:space="preserve"> y en la misma frecuencia</w:t>
      </w:r>
      <w:r>
        <w:rPr>
          <w:rFonts w:ascii="Abadi" w:hAnsi="Abadi"/>
          <w:sz w:val="21"/>
          <w:szCs w:val="21"/>
        </w:rPr>
        <w:t>,</w:t>
      </w:r>
      <w:r w:rsidRPr="001D746E">
        <w:rPr>
          <w:rFonts w:ascii="Abadi" w:hAnsi="Abadi"/>
          <w:sz w:val="21"/>
          <w:szCs w:val="21"/>
        </w:rPr>
        <w:t xml:space="preserve"> que lo hacen las mujeres</w:t>
      </w:r>
      <w:r>
        <w:rPr>
          <w:rFonts w:ascii="Abadi" w:hAnsi="Abadi"/>
          <w:sz w:val="21"/>
          <w:szCs w:val="21"/>
        </w:rPr>
        <w:t>,</w:t>
      </w:r>
      <w:r w:rsidRPr="001D746E">
        <w:rPr>
          <w:rFonts w:ascii="Abadi" w:hAnsi="Abadi"/>
          <w:sz w:val="21"/>
          <w:szCs w:val="21"/>
        </w:rPr>
        <w:t xml:space="preserve"> ni tampoco es por las mismas razones</w:t>
      </w:r>
      <w:r>
        <w:rPr>
          <w:rFonts w:ascii="Abadi" w:hAnsi="Abadi"/>
          <w:sz w:val="21"/>
          <w:szCs w:val="21"/>
        </w:rPr>
        <w:t>,</w:t>
      </w:r>
      <w:r w:rsidRPr="001D746E">
        <w:rPr>
          <w:rFonts w:ascii="Abadi" w:hAnsi="Abadi"/>
          <w:sz w:val="21"/>
          <w:szCs w:val="21"/>
        </w:rPr>
        <w:t xml:space="preserve"> el objetivo de los hombres que violentan a las mujeres haciéndole daños a sus hijos</w:t>
      </w:r>
      <w:r>
        <w:rPr>
          <w:rFonts w:ascii="Abadi" w:hAnsi="Abadi"/>
          <w:sz w:val="21"/>
          <w:szCs w:val="21"/>
        </w:rPr>
        <w:t>,</w:t>
      </w:r>
      <w:r w:rsidRPr="001D746E">
        <w:rPr>
          <w:rFonts w:ascii="Abadi" w:hAnsi="Abadi"/>
          <w:sz w:val="21"/>
          <w:szCs w:val="21"/>
        </w:rPr>
        <w:t xml:space="preserve"> es por seguir manteniendo el control sobre ellas</w:t>
      </w:r>
      <w:r>
        <w:rPr>
          <w:rFonts w:ascii="Abadi" w:hAnsi="Abadi"/>
          <w:sz w:val="21"/>
          <w:szCs w:val="21"/>
        </w:rPr>
        <w:t>,</w:t>
      </w:r>
      <w:r w:rsidRPr="001D746E">
        <w:rPr>
          <w:rFonts w:ascii="Abadi" w:hAnsi="Abadi"/>
          <w:sz w:val="21"/>
          <w:szCs w:val="21"/>
        </w:rPr>
        <w:t xml:space="preserve"> la posesión</w:t>
      </w:r>
      <w:r>
        <w:rPr>
          <w:rFonts w:ascii="Abadi" w:hAnsi="Abadi"/>
          <w:sz w:val="21"/>
          <w:szCs w:val="21"/>
        </w:rPr>
        <w:t>,</w:t>
      </w:r>
      <w:r w:rsidRPr="001D746E">
        <w:rPr>
          <w:rFonts w:ascii="Abadi" w:hAnsi="Abadi"/>
          <w:sz w:val="21"/>
          <w:szCs w:val="21"/>
        </w:rPr>
        <w:t xml:space="preserve"> el dominio sobre la mujer</w:t>
      </w:r>
      <w:r>
        <w:rPr>
          <w:rFonts w:ascii="Abadi" w:hAnsi="Abadi"/>
          <w:sz w:val="21"/>
          <w:szCs w:val="21"/>
        </w:rPr>
        <w:t>,</w:t>
      </w:r>
      <w:r w:rsidRPr="001D746E">
        <w:rPr>
          <w:rFonts w:ascii="Abadi" w:hAnsi="Abadi"/>
          <w:sz w:val="21"/>
          <w:szCs w:val="21"/>
        </w:rPr>
        <w:t xml:space="preserve"> que viene de una relación de poder desigual</w:t>
      </w:r>
      <w:r>
        <w:rPr>
          <w:rFonts w:ascii="Abadi" w:hAnsi="Abadi"/>
          <w:sz w:val="21"/>
          <w:szCs w:val="21"/>
        </w:rPr>
        <w:t>,</w:t>
      </w:r>
      <w:r w:rsidRPr="001D746E">
        <w:rPr>
          <w:rFonts w:ascii="Abadi" w:hAnsi="Abadi"/>
          <w:sz w:val="21"/>
          <w:szCs w:val="21"/>
        </w:rPr>
        <w:t xml:space="preserve"> se busca seguir agrediendo las mujeres</w:t>
      </w:r>
      <w:r>
        <w:rPr>
          <w:rFonts w:ascii="Abadi" w:hAnsi="Abadi"/>
          <w:sz w:val="21"/>
          <w:szCs w:val="21"/>
        </w:rPr>
        <w:t>,</w:t>
      </w:r>
      <w:r w:rsidRPr="001D746E">
        <w:rPr>
          <w:rFonts w:ascii="Abadi" w:hAnsi="Abadi"/>
          <w:sz w:val="21"/>
          <w:szCs w:val="21"/>
        </w:rPr>
        <w:t xml:space="preserve"> a pesar de que ya hay una separación o de que ya hay un divorcio</w:t>
      </w:r>
      <w:r>
        <w:rPr>
          <w:rFonts w:ascii="Abadi" w:hAnsi="Abadi"/>
          <w:sz w:val="21"/>
          <w:szCs w:val="21"/>
        </w:rPr>
        <w:t>,</w:t>
      </w:r>
      <w:r w:rsidRPr="001D746E">
        <w:rPr>
          <w:rFonts w:ascii="Abadi" w:hAnsi="Abadi"/>
          <w:sz w:val="21"/>
          <w:szCs w:val="21"/>
        </w:rPr>
        <w:t xml:space="preserve"> y en muchas de las ocasiones se busca evitar pagar la pensión alimenticia</w:t>
      </w:r>
      <w:r>
        <w:rPr>
          <w:rFonts w:ascii="Abadi" w:hAnsi="Abadi"/>
          <w:sz w:val="21"/>
          <w:szCs w:val="21"/>
        </w:rPr>
        <w:t xml:space="preserve">. </w:t>
      </w:r>
    </w:p>
    <w:p w14:paraId="6D68DBE3" w14:textId="77777777" w:rsidR="009F73BD" w:rsidRDefault="009F73BD" w:rsidP="005E3286">
      <w:pPr>
        <w:jc w:val="both"/>
        <w:rPr>
          <w:rFonts w:ascii="Abadi" w:hAnsi="Abadi"/>
          <w:sz w:val="21"/>
          <w:szCs w:val="21"/>
        </w:rPr>
      </w:pPr>
    </w:p>
    <w:p w14:paraId="23C939ED" w14:textId="6AC876D1" w:rsidR="005E3286" w:rsidRDefault="005E3286" w:rsidP="005E3286">
      <w:pPr>
        <w:jc w:val="both"/>
        <w:rPr>
          <w:rFonts w:ascii="Abadi" w:hAnsi="Abadi"/>
          <w:sz w:val="21"/>
          <w:szCs w:val="21"/>
        </w:rPr>
      </w:pPr>
      <w:r>
        <w:rPr>
          <w:rFonts w:ascii="Abadi" w:hAnsi="Abadi"/>
          <w:sz w:val="21"/>
          <w:szCs w:val="21"/>
        </w:rPr>
        <w:t>- L</w:t>
      </w:r>
      <w:r w:rsidRPr="001D746E">
        <w:rPr>
          <w:rFonts w:ascii="Abadi" w:hAnsi="Abadi"/>
          <w:sz w:val="21"/>
          <w:szCs w:val="21"/>
        </w:rPr>
        <w:t>a violencia vicaria</w:t>
      </w:r>
      <w:r>
        <w:rPr>
          <w:rFonts w:ascii="Abadi" w:hAnsi="Abadi"/>
          <w:sz w:val="21"/>
          <w:szCs w:val="21"/>
        </w:rPr>
        <w:t>,</w:t>
      </w:r>
      <w:r w:rsidRPr="001D746E">
        <w:rPr>
          <w:rFonts w:ascii="Abadi" w:hAnsi="Abadi"/>
          <w:sz w:val="21"/>
          <w:szCs w:val="21"/>
        </w:rPr>
        <w:t xml:space="preserve"> es violencia de género</w:t>
      </w:r>
      <w:r>
        <w:rPr>
          <w:rFonts w:ascii="Abadi" w:hAnsi="Abadi"/>
          <w:sz w:val="21"/>
          <w:szCs w:val="21"/>
        </w:rPr>
        <w:t>,</w:t>
      </w:r>
      <w:r w:rsidRPr="001D746E">
        <w:rPr>
          <w:rFonts w:ascii="Abadi" w:hAnsi="Abadi"/>
          <w:sz w:val="21"/>
          <w:szCs w:val="21"/>
        </w:rPr>
        <w:t xml:space="preserve"> porque es el resultado o deriva de una acumulación de muchas otras violencias</w:t>
      </w:r>
      <w:r>
        <w:rPr>
          <w:rFonts w:ascii="Abadi" w:hAnsi="Abadi"/>
          <w:sz w:val="21"/>
          <w:szCs w:val="21"/>
        </w:rPr>
        <w:t>,</w:t>
      </w:r>
      <w:r w:rsidRPr="001D746E">
        <w:rPr>
          <w:rFonts w:ascii="Abadi" w:hAnsi="Abadi"/>
          <w:sz w:val="21"/>
          <w:szCs w:val="21"/>
        </w:rPr>
        <w:t xml:space="preserve"> en la encuesta promovida precisamente por el frente</w:t>
      </w:r>
      <w:r>
        <w:rPr>
          <w:rFonts w:ascii="Abadi" w:hAnsi="Abadi"/>
          <w:sz w:val="21"/>
          <w:szCs w:val="21"/>
        </w:rPr>
        <w:t>,</w:t>
      </w:r>
      <w:r w:rsidRPr="001D746E">
        <w:rPr>
          <w:rFonts w:ascii="Abadi" w:hAnsi="Abadi"/>
          <w:sz w:val="21"/>
          <w:szCs w:val="21"/>
        </w:rPr>
        <w:t xml:space="preserve"> que realizó la </w:t>
      </w:r>
      <w:r>
        <w:rPr>
          <w:rFonts w:ascii="Abadi" w:hAnsi="Abadi"/>
          <w:sz w:val="21"/>
          <w:szCs w:val="21"/>
        </w:rPr>
        <w:t>C</w:t>
      </w:r>
      <w:r w:rsidRPr="001D746E">
        <w:rPr>
          <w:rFonts w:ascii="Abadi" w:hAnsi="Abadi"/>
          <w:sz w:val="21"/>
          <w:szCs w:val="21"/>
        </w:rPr>
        <w:t xml:space="preserve">omisión </w:t>
      </w:r>
      <w:r>
        <w:rPr>
          <w:rFonts w:ascii="Abadi" w:hAnsi="Abadi"/>
          <w:sz w:val="21"/>
          <w:szCs w:val="21"/>
        </w:rPr>
        <w:t>N</w:t>
      </w:r>
      <w:r w:rsidRPr="001D746E">
        <w:rPr>
          <w:rFonts w:ascii="Abadi" w:hAnsi="Abadi"/>
          <w:sz w:val="21"/>
          <w:szCs w:val="21"/>
        </w:rPr>
        <w:t xml:space="preserve">acional de </w:t>
      </w:r>
      <w:r>
        <w:rPr>
          <w:rFonts w:ascii="Abadi" w:hAnsi="Abadi"/>
          <w:sz w:val="21"/>
          <w:szCs w:val="21"/>
        </w:rPr>
        <w:t>D</w:t>
      </w:r>
      <w:r w:rsidRPr="001D746E">
        <w:rPr>
          <w:rFonts w:ascii="Abadi" w:hAnsi="Abadi"/>
          <w:sz w:val="21"/>
          <w:szCs w:val="21"/>
        </w:rPr>
        <w:t xml:space="preserve">erechos </w:t>
      </w:r>
      <w:r>
        <w:rPr>
          <w:rFonts w:ascii="Abadi" w:hAnsi="Abadi"/>
          <w:sz w:val="21"/>
          <w:szCs w:val="21"/>
        </w:rPr>
        <w:t>H</w:t>
      </w:r>
      <w:r w:rsidRPr="001D746E">
        <w:rPr>
          <w:rFonts w:ascii="Abadi" w:hAnsi="Abadi"/>
          <w:sz w:val="21"/>
          <w:szCs w:val="21"/>
        </w:rPr>
        <w:t>umanos el 100% de las víctimas entrevistadas declaró haber sufrido violencia psicológica</w:t>
      </w:r>
      <w:r>
        <w:rPr>
          <w:rFonts w:ascii="Abadi" w:hAnsi="Abadi"/>
          <w:sz w:val="21"/>
          <w:szCs w:val="21"/>
        </w:rPr>
        <w:t xml:space="preserve">, </w:t>
      </w:r>
      <w:r w:rsidRPr="001D746E">
        <w:rPr>
          <w:rFonts w:ascii="Abadi" w:hAnsi="Abadi"/>
          <w:sz w:val="21"/>
          <w:szCs w:val="21"/>
        </w:rPr>
        <w:t>física y patrimonial y económica de manera previa a la violencia vicaria</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sí</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es una acumulación de violencias que culmina en la violencia vicaria y después viene la violencia institucional</w:t>
      </w:r>
      <w:r>
        <w:rPr>
          <w:rFonts w:ascii="Abadi" w:hAnsi="Abadi"/>
          <w:sz w:val="21"/>
          <w:szCs w:val="21"/>
        </w:rPr>
        <w:t xml:space="preserve">. </w:t>
      </w:r>
    </w:p>
    <w:p w14:paraId="27832ABC" w14:textId="77777777" w:rsidR="009F73BD" w:rsidRDefault="009F73BD" w:rsidP="005E3286">
      <w:pPr>
        <w:jc w:val="both"/>
        <w:rPr>
          <w:rFonts w:ascii="Abadi" w:hAnsi="Abadi"/>
          <w:sz w:val="21"/>
          <w:szCs w:val="21"/>
        </w:rPr>
      </w:pPr>
    </w:p>
    <w:p w14:paraId="79BFFB1B" w14:textId="5159CFAF" w:rsidR="005E3286" w:rsidRDefault="005E3286" w:rsidP="005E3286">
      <w:pPr>
        <w:jc w:val="both"/>
        <w:rPr>
          <w:rFonts w:ascii="Abadi" w:hAnsi="Abadi"/>
          <w:sz w:val="21"/>
          <w:szCs w:val="21"/>
        </w:rPr>
      </w:pPr>
      <w:r>
        <w:rPr>
          <w:rFonts w:ascii="Abadi" w:hAnsi="Abadi"/>
          <w:sz w:val="21"/>
          <w:szCs w:val="21"/>
        </w:rPr>
        <w:t>- E</w:t>
      </w:r>
      <w:r w:rsidRPr="001D746E">
        <w:rPr>
          <w:rFonts w:ascii="Abadi" w:hAnsi="Abadi"/>
          <w:sz w:val="21"/>
          <w:szCs w:val="21"/>
        </w:rPr>
        <w:t>n la violencia vicaria</w:t>
      </w:r>
      <w:r>
        <w:rPr>
          <w:rFonts w:ascii="Abadi" w:hAnsi="Abadi"/>
          <w:sz w:val="21"/>
          <w:szCs w:val="21"/>
        </w:rPr>
        <w:t>,</w:t>
      </w:r>
      <w:r w:rsidRPr="001D746E">
        <w:rPr>
          <w:rFonts w:ascii="Abadi" w:hAnsi="Abadi"/>
          <w:sz w:val="21"/>
          <w:szCs w:val="21"/>
        </w:rPr>
        <w:t xml:space="preserve"> se busca romper el vínculo materno filial prácticamente en su totalidad</w:t>
      </w:r>
      <w:r>
        <w:rPr>
          <w:rFonts w:ascii="Abadi" w:hAnsi="Abadi"/>
          <w:sz w:val="21"/>
          <w:szCs w:val="21"/>
        </w:rPr>
        <w:t>,</w:t>
      </w:r>
      <w:r w:rsidRPr="001D746E">
        <w:rPr>
          <w:rFonts w:ascii="Abadi" w:hAnsi="Abadi"/>
          <w:sz w:val="21"/>
          <w:szCs w:val="21"/>
        </w:rPr>
        <w:t xml:space="preserve"> en la experiencia muchas </w:t>
      </w:r>
      <w:r w:rsidRPr="001D746E">
        <w:rPr>
          <w:rFonts w:ascii="Abadi" w:hAnsi="Abadi"/>
          <w:sz w:val="21"/>
          <w:szCs w:val="21"/>
        </w:rPr>
        <w:t>desgarradoras de las mamás del frente</w:t>
      </w:r>
      <w:r>
        <w:rPr>
          <w:rFonts w:ascii="Abadi" w:hAnsi="Abadi"/>
          <w:sz w:val="21"/>
          <w:szCs w:val="21"/>
        </w:rPr>
        <w:t>,</w:t>
      </w:r>
      <w:r w:rsidRPr="001D746E">
        <w:rPr>
          <w:rFonts w:ascii="Abadi" w:hAnsi="Abadi"/>
          <w:sz w:val="21"/>
          <w:szCs w:val="21"/>
        </w:rPr>
        <w:t xml:space="preserve"> estos hombres violentadores no buscan tener a sus hijos motivados</w:t>
      </w:r>
      <w:r>
        <w:rPr>
          <w:rFonts w:ascii="Abadi" w:hAnsi="Abadi"/>
          <w:sz w:val="21"/>
          <w:szCs w:val="21"/>
        </w:rPr>
        <w:t>,</w:t>
      </w:r>
      <w:r w:rsidRPr="001D746E">
        <w:rPr>
          <w:rFonts w:ascii="Abadi" w:hAnsi="Abadi"/>
          <w:sz w:val="21"/>
          <w:szCs w:val="21"/>
        </w:rPr>
        <w:t xml:space="preserve"> por el amor o la protección hacia ellos</w:t>
      </w:r>
      <w:r>
        <w:rPr>
          <w:rFonts w:ascii="Abadi" w:hAnsi="Abadi"/>
          <w:sz w:val="21"/>
          <w:szCs w:val="21"/>
        </w:rPr>
        <w:t>,</w:t>
      </w:r>
      <w:r w:rsidRPr="001D746E">
        <w:rPr>
          <w:rFonts w:ascii="Abadi" w:hAnsi="Abadi"/>
          <w:sz w:val="21"/>
          <w:szCs w:val="21"/>
        </w:rPr>
        <w:t xml:space="preserve"> su motivación es hacer sufrir a las mujeres porque la mayoría de estos hombres</w:t>
      </w:r>
      <w:r>
        <w:rPr>
          <w:rFonts w:ascii="Abadi" w:hAnsi="Abadi"/>
          <w:sz w:val="21"/>
          <w:szCs w:val="21"/>
        </w:rPr>
        <w:t>,</w:t>
      </w:r>
      <w:r w:rsidRPr="001D746E">
        <w:rPr>
          <w:rFonts w:ascii="Abadi" w:hAnsi="Abadi"/>
          <w:sz w:val="21"/>
          <w:szCs w:val="21"/>
        </w:rPr>
        <w:t xml:space="preserve"> no reciben ni con amor</w:t>
      </w:r>
      <w:r>
        <w:rPr>
          <w:rFonts w:ascii="Abadi" w:hAnsi="Abadi"/>
          <w:sz w:val="21"/>
          <w:szCs w:val="21"/>
        </w:rPr>
        <w:t>,</w:t>
      </w:r>
      <w:r w:rsidRPr="001D746E">
        <w:rPr>
          <w:rFonts w:ascii="Abadi" w:hAnsi="Abadi"/>
          <w:sz w:val="21"/>
          <w:szCs w:val="21"/>
        </w:rPr>
        <w:t xml:space="preserve"> ni con protección a sus hijos</w:t>
      </w:r>
      <w:r>
        <w:rPr>
          <w:rFonts w:ascii="Abadi" w:hAnsi="Abadi"/>
          <w:sz w:val="21"/>
          <w:szCs w:val="21"/>
        </w:rPr>
        <w:t>,</w:t>
      </w:r>
      <w:r w:rsidRPr="001D746E">
        <w:rPr>
          <w:rFonts w:ascii="Abadi" w:hAnsi="Abadi"/>
          <w:sz w:val="21"/>
          <w:szCs w:val="21"/>
        </w:rPr>
        <w:t xml:space="preserve"> porque les </w:t>
      </w:r>
      <w:r>
        <w:rPr>
          <w:rFonts w:ascii="Abadi" w:hAnsi="Abadi"/>
          <w:sz w:val="21"/>
          <w:szCs w:val="21"/>
        </w:rPr>
        <w:t>e</w:t>
      </w:r>
      <w:r w:rsidRPr="001D746E">
        <w:rPr>
          <w:rFonts w:ascii="Abadi" w:hAnsi="Abadi"/>
          <w:sz w:val="21"/>
          <w:szCs w:val="21"/>
        </w:rPr>
        <w:t>mpieza a cambiar la dinámica</w:t>
      </w:r>
      <w:r>
        <w:rPr>
          <w:rFonts w:ascii="Abadi" w:hAnsi="Abadi"/>
          <w:sz w:val="21"/>
          <w:szCs w:val="21"/>
        </w:rPr>
        <w:t>,</w:t>
      </w:r>
      <w:r w:rsidRPr="001D746E">
        <w:rPr>
          <w:rFonts w:ascii="Abadi" w:hAnsi="Abadi"/>
          <w:sz w:val="21"/>
          <w:szCs w:val="21"/>
        </w:rPr>
        <w:t xml:space="preserve"> su entorno social</w:t>
      </w:r>
      <w:r>
        <w:rPr>
          <w:rFonts w:ascii="Abadi" w:hAnsi="Abadi"/>
          <w:sz w:val="21"/>
          <w:szCs w:val="21"/>
        </w:rPr>
        <w:t>,</w:t>
      </w:r>
      <w:r w:rsidRPr="001D746E">
        <w:rPr>
          <w:rFonts w:ascii="Abadi" w:hAnsi="Abadi"/>
          <w:sz w:val="21"/>
          <w:szCs w:val="21"/>
        </w:rPr>
        <w:t xml:space="preserve"> los cambia de escuela</w:t>
      </w:r>
      <w:r>
        <w:rPr>
          <w:rFonts w:ascii="Abadi" w:hAnsi="Abadi"/>
          <w:sz w:val="21"/>
          <w:szCs w:val="21"/>
        </w:rPr>
        <w:t>,</w:t>
      </w:r>
      <w:r w:rsidRPr="001D746E">
        <w:rPr>
          <w:rFonts w:ascii="Abadi" w:hAnsi="Abadi"/>
          <w:sz w:val="21"/>
          <w:szCs w:val="21"/>
        </w:rPr>
        <w:t xml:space="preserve"> los aleja de su círculo de amigos</w:t>
      </w:r>
      <w:r>
        <w:rPr>
          <w:rFonts w:ascii="Abadi" w:hAnsi="Abadi"/>
          <w:sz w:val="21"/>
          <w:szCs w:val="21"/>
        </w:rPr>
        <w:t>,</w:t>
      </w:r>
      <w:r w:rsidRPr="001D746E">
        <w:rPr>
          <w:rFonts w:ascii="Abadi" w:hAnsi="Abadi"/>
          <w:sz w:val="21"/>
          <w:szCs w:val="21"/>
        </w:rPr>
        <w:t xml:space="preserve"> y de familia cercana</w:t>
      </w:r>
      <w:r>
        <w:rPr>
          <w:rFonts w:ascii="Abadi" w:hAnsi="Abadi"/>
          <w:sz w:val="21"/>
          <w:szCs w:val="21"/>
        </w:rPr>
        <w:t>,</w:t>
      </w:r>
      <w:r w:rsidRPr="001D746E">
        <w:rPr>
          <w:rFonts w:ascii="Abadi" w:hAnsi="Abadi"/>
          <w:sz w:val="21"/>
          <w:szCs w:val="21"/>
        </w:rPr>
        <w:t xml:space="preserve"> hay negligencia en los cuidados</w:t>
      </w:r>
      <w:r>
        <w:rPr>
          <w:rFonts w:ascii="Abadi" w:hAnsi="Abadi"/>
          <w:sz w:val="21"/>
          <w:szCs w:val="21"/>
        </w:rPr>
        <w:t>,</w:t>
      </w:r>
      <w:r w:rsidRPr="001D746E">
        <w:rPr>
          <w:rFonts w:ascii="Abadi" w:hAnsi="Abadi"/>
          <w:sz w:val="21"/>
          <w:szCs w:val="21"/>
        </w:rPr>
        <w:t xml:space="preserve"> porque ni siquiera ellos son quienes los cuidan</w:t>
      </w:r>
      <w:r>
        <w:rPr>
          <w:rFonts w:ascii="Abadi" w:hAnsi="Abadi"/>
          <w:sz w:val="21"/>
          <w:szCs w:val="21"/>
        </w:rPr>
        <w:t>,</w:t>
      </w:r>
      <w:r w:rsidRPr="001D746E">
        <w:rPr>
          <w:rFonts w:ascii="Abadi" w:hAnsi="Abadi"/>
          <w:sz w:val="21"/>
          <w:szCs w:val="21"/>
        </w:rPr>
        <w:t xml:space="preserve"> o los dejan encargados con familiares o les contratan a una persona para cuidarlos</w:t>
      </w:r>
      <w:r>
        <w:rPr>
          <w:rFonts w:ascii="Abadi" w:hAnsi="Abadi"/>
          <w:sz w:val="21"/>
          <w:szCs w:val="21"/>
        </w:rPr>
        <w:t>,</w:t>
      </w:r>
      <w:r w:rsidRPr="001D746E">
        <w:rPr>
          <w:rFonts w:ascii="Abadi" w:hAnsi="Abadi"/>
          <w:sz w:val="21"/>
          <w:szCs w:val="21"/>
        </w:rPr>
        <w:t xml:space="preserve"> les provocan un aislamiento forzoso</w:t>
      </w:r>
      <w:r>
        <w:rPr>
          <w:rFonts w:ascii="Abadi" w:hAnsi="Abadi"/>
          <w:sz w:val="21"/>
          <w:szCs w:val="21"/>
        </w:rPr>
        <w:t>,</w:t>
      </w:r>
      <w:r w:rsidRPr="001D746E">
        <w:rPr>
          <w:rFonts w:ascii="Abadi" w:hAnsi="Abadi"/>
          <w:sz w:val="21"/>
          <w:szCs w:val="21"/>
        </w:rPr>
        <w:t xml:space="preserve"> y eso en nada tiene que ver ni con amor</w:t>
      </w:r>
      <w:r>
        <w:rPr>
          <w:rFonts w:ascii="Abadi" w:hAnsi="Abadi"/>
          <w:sz w:val="21"/>
          <w:szCs w:val="21"/>
        </w:rPr>
        <w:t>,</w:t>
      </w:r>
      <w:r w:rsidRPr="001D746E">
        <w:rPr>
          <w:rFonts w:ascii="Abadi" w:hAnsi="Abadi"/>
          <w:sz w:val="21"/>
          <w:szCs w:val="21"/>
        </w:rPr>
        <w:t xml:space="preserve"> ni con protección</w:t>
      </w:r>
      <w:r>
        <w:rPr>
          <w:rFonts w:ascii="Abadi" w:hAnsi="Abadi"/>
          <w:sz w:val="21"/>
          <w:szCs w:val="21"/>
        </w:rPr>
        <w:t>,</w:t>
      </w:r>
      <w:r w:rsidRPr="001D746E">
        <w:rPr>
          <w:rFonts w:ascii="Abadi" w:hAnsi="Abadi"/>
          <w:sz w:val="21"/>
          <w:szCs w:val="21"/>
        </w:rPr>
        <w:t xml:space="preserve"> a sus hijos</w:t>
      </w:r>
      <w:r>
        <w:rPr>
          <w:rFonts w:ascii="Abadi" w:hAnsi="Abadi"/>
          <w:sz w:val="21"/>
          <w:szCs w:val="21"/>
        </w:rPr>
        <w:t>.</w:t>
      </w:r>
    </w:p>
    <w:p w14:paraId="7D815E03" w14:textId="77777777" w:rsidR="009F73BD" w:rsidRDefault="009F73BD" w:rsidP="005E3286">
      <w:pPr>
        <w:jc w:val="both"/>
        <w:rPr>
          <w:rFonts w:ascii="Abadi" w:hAnsi="Abadi"/>
          <w:sz w:val="21"/>
          <w:szCs w:val="21"/>
        </w:rPr>
      </w:pPr>
    </w:p>
    <w:p w14:paraId="55113BFC" w14:textId="67009971" w:rsidR="005E3286" w:rsidRDefault="005E3286" w:rsidP="005E3286">
      <w:pPr>
        <w:jc w:val="both"/>
        <w:rPr>
          <w:rFonts w:ascii="Abadi" w:hAnsi="Abadi"/>
          <w:sz w:val="21"/>
          <w:szCs w:val="21"/>
        </w:rPr>
      </w:pPr>
      <w:r>
        <w:rPr>
          <w:rFonts w:ascii="Abadi" w:hAnsi="Abadi"/>
          <w:sz w:val="21"/>
          <w:szCs w:val="21"/>
        </w:rPr>
        <w:t>- E</w:t>
      </w:r>
      <w:r w:rsidRPr="001D746E">
        <w:rPr>
          <w:rFonts w:ascii="Abadi" w:hAnsi="Abadi"/>
          <w:sz w:val="21"/>
          <w:szCs w:val="21"/>
        </w:rPr>
        <w:t>s importante también aclarar otras cosas</w:t>
      </w:r>
      <w:r>
        <w:rPr>
          <w:rFonts w:ascii="Abadi" w:hAnsi="Abadi"/>
          <w:sz w:val="21"/>
          <w:szCs w:val="21"/>
        </w:rPr>
        <w:t>,</w:t>
      </w:r>
      <w:r w:rsidRPr="001D746E">
        <w:rPr>
          <w:rFonts w:ascii="Abadi" w:hAnsi="Abadi"/>
          <w:sz w:val="21"/>
          <w:szCs w:val="21"/>
        </w:rPr>
        <w:t xml:space="preserve"> esto no es una declaración de guerra contra los hombres</w:t>
      </w:r>
      <w:r>
        <w:rPr>
          <w:rFonts w:ascii="Abadi" w:hAnsi="Abadi"/>
          <w:sz w:val="21"/>
          <w:szCs w:val="21"/>
        </w:rPr>
        <w:t>,</w:t>
      </w:r>
      <w:r w:rsidRPr="001D746E">
        <w:rPr>
          <w:rFonts w:ascii="Abadi" w:hAnsi="Abadi"/>
          <w:sz w:val="21"/>
          <w:szCs w:val="21"/>
        </w:rPr>
        <w:t xml:space="preserve"> ni se pretende generalizar conductas de unos hombres para todo el género masculino</w:t>
      </w:r>
      <w:r>
        <w:rPr>
          <w:rFonts w:ascii="Abadi" w:hAnsi="Abadi"/>
          <w:sz w:val="21"/>
          <w:szCs w:val="21"/>
        </w:rPr>
        <w:t>,</w:t>
      </w:r>
      <w:r w:rsidRPr="001D746E">
        <w:rPr>
          <w:rFonts w:ascii="Abadi" w:hAnsi="Abadi"/>
          <w:sz w:val="21"/>
          <w:szCs w:val="21"/>
        </w:rPr>
        <w:t xml:space="preserve"> pero es violencia de género</w:t>
      </w:r>
      <w:r>
        <w:rPr>
          <w:rFonts w:ascii="Abadi" w:hAnsi="Abadi"/>
          <w:sz w:val="21"/>
          <w:szCs w:val="21"/>
        </w:rPr>
        <w:t>,</w:t>
      </w:r>
      <w:r w:rsidRPr="001D746E">
        <w:rPr>
          <w:rFonts w:ascii="Abadi" w:hAnsi="Abadi"/>
          <w:sz w:val="21"/>
          <w:szCs w:val="21"/>
        </w:rPr>
        <w:t xml:space="preserve"> si bien es cierto</w:t>
      </w:r>
      <w:r>
        <w:rPr>
          <w:rFonts w:ascii="Abadi" w:hAnsi="Abadi"/>
          <w:sz w:val="21"/>
          <w:szCs w:val="21"/>
        </w:rPr>
        <w:t>,</w:t>
      </w:r>
      <w:r w:rsidRPr="001D746E">
        <w:rPr>
          <w:rFonts w:ascii="Abadi" w:hAnsi="Abadi"/>
          <w:sz w:val="21"/>
          <w:szCs w:val="21"/>
        </w:rPr>
        <w:t xml:space="preserve"> que la violencia vicaria va dirigida a las mujeres</w:t>
      </w:r>
      <w:r>
        <w:rPr>
          <w:rFonts w:ascii="Abadi" w:hAnsi="Abadi"/>
          <w:sz w:val="21"/>
          <w:szCs w:val="21"/>
        </w:rPr>
        <w:t>,</w:t>
      </w:r>
      <w:r w:rsidRPr="001D746E">
        <w:rPr>
          <w:rFonts w:ascii="Abadi" w:hAnsi="Abadi"/>
          <w:sz w:val="21"/>
          <w:szCs w:val="21"/>
        </w:rPr>
        <w:t xml:space="preserve"> esto tampoco elimina el hecho de que hay otras violencias de carácter infantil</w:t>
      </w:r>
      <w:r>
        <w:rPr>
          <w:rFonts w:ascii="Abadi" w:hAnsi="Abadi"/>
          <w:sz w:val="21"/>
          <w:szCs w:val="21"/>
        </w:rPr>
        <w:t>,</w:t>
      </w:r>
      <w:r w:rsidRPr="001D746E">
        <w:rPr>
          <w:rFonts w:ascii="Abadi" w:hAnsi="Abadi"/>
          <w:sz w:val="21"/>
          <w:szCs w:val="21"/>
        </w:rPr>
        <w:t xml:space="preserve"> que van dirigidas a niños y a niñas y que no puede ni visibilizarse</w:t>
      </w:r>
      <w:r>
        <w:rPr>
          <w:rFonts w:ascii="Abadi" w:hAnsi="Abadi"/>
          <w:sz w:val="21"/>
          <w:szCs w:val="21"/>
        </w:rPr>
        <w:t>,</w:t>
      </w:r>
      <w:r w:rsidRPr="001D746E">
        <w:rPr>
          <w:rFonts w:ascii="Abadi" w:hAnsi="Abadi"/>
          <w:sz w:val="21"/>
          <w:szCs w:val="21"/>
        </w:rPr>
        <w:t xml:space="preserve"> también habrá que decir</w:t>
      </w:r>
      <w:r>
        <w:rPr>
          <w:rFonts w:ascii="Abadi" w:hAnsi="Abadi"/>
          <w:sz w:val="21"/>
          <w:szCs w:val="21"/>
        </w:rPr>
        <w:t>,</w:t>
      </w:r>
      <w:r w:rsidRPr="001D746E">
        <w:rPr>
          <w:rFonts w:ascii="Abadi" w:hAnsi="Abadi"/>
          <w:sz w:val="21"/>
          <w:szCs w:val="21"/>
        </w:rPr>
        <w:t xml:space="preserve"> </w:t>
      </w:r>
      <w:r>
        <w:rPr>
          <w:rFonts w:ascii="Abadi" w:hAnsi="Abadi"/>
          <w:sz w:val="21"/>
          <w:szCs w:val="21"/>
        </w:rPr>
        <w:t>¡sí!</w:t>
      </w:r>
      <w:r w:rsidRPr="001D746E">
        <w:rPr>
          <w:rFonts w:ascii="Abadi" w:hAnsi="Abadi"/>
          <w:sz w:val="21"/>
          <w:szCs w:val="21"/>
        </w:rPr>
        <w:t xml:space="preserve"> hay mujeres que maltratan a sus hijos y deben de ser castigadas </w:t>
      </w:r>
      <w:r>
        <w:rPr>
          <w:rFonts w:ascii="Abadi" w:hAnsi="Abadi"/>
          <w:sz w:val="21"/>
          <w:szCs w:val="21"/>
        </w:rPr>
        <w:t>¡</w:t>
      </w:r>
      <w:r w:rsidRPr="001D746E">
        <w:rPr>
          <w:rFonts w:ascii="Abadi" w:hAnsi="Abadi"/>
          <w:sz w:val="21"/>
          <w:szCs w:val="21"/>
        </w:rPr>
        <w:t>sí</w:t>
      </w:r>
      <w:r>
        <w:rPr>
          <w:rFonts w:ascii="Abadi" w:hAnsi="Abadi"/>
          <w:sz w:val="21"/>
          <w:szCs w:val="21"/>
        </w:rPr>
        <w:t>!</w:t>
      </w:r>
      <w:r w:rsidRPr="001D746E">
        <w:rPr>
          <w:rFonts w:ascii="Abadi" w:hAnsi="Abadi"/>
          <w:sz w:val="21"/>
          <w:szCs w:val="21"/>
        </w:rPr>
        <w:t xml:space="preserve"> pero estas mujeres no lo hacen en razón de género</w:t>
      </w:r>
      <w:r>
        <w:rPr>
          <w:rFonts w:ascii="Abadi" w:hAnsi="Abadi"/>
          <w:sz w:val="21"/>
          <w:szCs w:val="21"/>
        </w:rPr>
        <w:t xml:space="preserve"> no </w:t>
      </w:r>
      <w:r w:rsidRPr="001D746E">
        <w:rPr>
          <w:rFonts w:ascii="Abadi" w:hAnsi="Abadi"/>
          <w:sz w:val="21"/>
          <w:szCs w:val="21"/>
        </w:rPr>
        <w:t xml:space="preserve">lo hacen motivadas por una supremacía femenina en contra del hombre o en contra de lo masculino lo que sí sucede en la violencia </w:t>
      </w:r>
      <w:r>
        <w:rPr>
          <w:rFonts w:ascii="Abadi" w:hAnsi="Abadi"/>
          <w:sz w:val="21"/>
          <w:szCs w:val="21"/>
        </w:rPr>
        <w:t xml:space="preserve">vicaria. </w:t>
      </w:r>
    </w:p>
    <w:p w14:paraId="1D0B63BD" w14:textId="77777777" w:rsidR="009F73BD" w:rsidRDefault="009F73BD" w:rsidP="005E3286">
      <w:pPr>
        <w:jc w:val="both"/>
        <w:rPr>
          <w:rFonts w:ascii="Abadi" w:hAnsi="Abadi"/>
          <w:sz w:val="21"/>
          <w:szCs w:val="21"/>
        </w:rPr>
      </w:pPr>
    </w:p>
    <w:p w14:paraId="11371215" w14:textId="129EED1D" w:rsidR="005E3286" w:rsidRDefault="005E3286" w:rsidP="005E3286">
      <w:pPr>
        <w:jc w:val="both"/>
        <w:rPr>
          <w:rFonts w:ascii="Abadi" w:hAnsi="Abadi"/>
          <w:sz w:val="21"/>
          <w:szCs w:val="21"/>
        </w:rPr>
      </w:pPr>
      <w:r>
        <w:rPr>
          <w:rFonts w:ascii="Abadi" w:hAnsi="Abadi"/>
          <w:sz w:val="21"/>
          <w:szCs w:val="21"/>
        </w:rPr>
        <w:t>- F</w:t>
      </w:r>
      <w:r w:rsidRPr="001D746E">
        <w:rPr>
          <w:rFonts w:ascii="Abadi" w:hAnsi="Abadi"/>
          <w:sz w:val="21"/>
          <w:szCs w:val="21"/>
        </w:rPr>
        <w:t>inalmente quiero compartirles que en el proceso de análisis de la iniciativa</w:t>
      </w:r>
      <w:r>
        <w:rPr>
          <w:rFonts w:ascii="Abadi" w:hAnsi="Abadi"/>
          <w:sz w:val="21"/>
          <w:szCs w:val="21"/>
        </w:rPr>
        <w:t>,</w:t>
      </w:r>
      <w:r w:rsidRPr="001D746E">
        <w:rPr>
          <w:rFonts w:ascii="Abadi" w:hAnsi="Abadi"/>
          <w:sz w:val="21"/>
          <w:szCs w:val="21"/>
        </w:rPr>
        <w:t xml:space="preserve"> fue también muy enriquecedor</w:t>
      </w:r>
      <w:r>
        <w:rPr>
          <w:rFonts w:ascii="Abadi" w:hAnsi="Abadi"/>
          <w:sz w:val="21"/>
          <w:szCs w:val="21"/>
        </w:rPr>
        <w:t>,</w:t>
      </w:r>
      <w:r w:rsidRPr="001D746E">
        <w:rPr>
          <w:rFonts w:ascii="Abadi" w:hAnsi="Abadi"/>
          <w:sz w:val="21"/>
          <w:szCs w:val="21"/>
        </w:rPr>
        <w:t xml:space="preserve"> pues contamos con la participación de la </w:t>
      </w:r>
      <w:r>
        <w:rPr>
          <w:rFonts w:ascii="Abadi" w:hAnsi="Abadi"/>
          <w:sz w:val="21"/>
          <w:szCs w:val="21"/>
        </w:rPr>
        <w:t>F</w:t>
      </w:r>
      <w:r w:rsidRPr="001D746E">
        <w:rPr>
          <w:rFonts w:ascii="Abadi" w:hAnsi="Abadi"/>
          <w:sz w:val="21"/>
          <w:szCs w:val="21"/>
        </w:rPr>
        <w:t>iscalía</w:t>
      </w:r>
      <w:r>
        <w:rPr>
          <w:rFonts w:ascii="Abadi" w:hAnsi="Abadi"/>
          <w:sz w:val="21"/>
          <w:szCs w:val="21"/>
        </w:rPr>
        <w:t>,</w:t>
      </w:r>
      <w:r w:rsidRPr="001D746E">
        <w:rPr>
          <w:rFonts w:ascii="Abadi" w:hAnsi="Abadi"/>
          <w:sz w:val="21"/>
          <w:szCs w:val="21"/>
        </w:rPr>
        <w:t xml:space="preserve"> del </w:t>
      </w:r>
      <w:r>
        <w:rPr>
          <w:rFonts w:ascii="Abadi" w:hAnsi="Abadi"/>
          <w:sz w:val="21"/>
          <w:szCs w:val="21"/>
        </w:rPr>
        <w:t>P</w:t>
      </w:r>
      <w:r w:rsidRPr="001D746E">
        <w:rPr>
          <w:rFonts w:ascii="Abadi" w:hAnsi="Abadi"/>
          <w:sz w:val="21"/>
          <w:szCs w:val="21"/>
        </w:rPr>
        <w:t xml:space="preserve">oder </w:t>
      </w:r>
      <w:r>
        <w:rPr>
          <w:rFonts w:ascii="Abadi" w:hAnsi="Abadi"/>
          <w:sz w:val="21"/>
          <w:szCs w:val="21"/>
        </w:rPr>
        <w:t>J</w:t>
      </w:r>
      <w:r w:rsidRPr="001D746E">
        <w:rPr>
          <w:rFonts w:ascii="Abadi" w:hAnsi="Abadi"/>
          <w:sz w:val="21"/>
          <w:szCs w:val="21"/>
        </w:rPr>
        <w:t>udicial</w:t>
      </w:r>
      <w:r>
        <w:rPr>
          <w:rFonts w:ascii="Abadi" w:hAnsi="Abadi"/>
          <w:sz w:val="21"/>
          <w:szCs w:val="21"/>
        </w:rPr>
        <w:t>,</w:t>
      </w:r>
      <w:r w:rsidRPr="001D746E">
        <w:rPr>
          <w:rFonts w:ascii="Abadi" w:hAnsi="Abadi"/>
          <w:sz w:val="21"/>
          <w:szCs w:val="21"/>
        </w:rPr>
        <w:t xml:space="preserve"> del </w:t>
      </w:r>
      <w:r>
        <w:rPr>
          <w:rFonts w:ascii="Abadi" w:hAnsi="Abadi"/>
          <w:sz w:val="21"/>
          <w:szCs w:val="21"/>
        </w:rPr>
        <w:t>I</w:t>
      </w:r>
      <w:r w:rsidRPr="001D746E">
        <w:rPr>
          <w:rFonts w:ascii="Abadi" w:hAnsi="Abadi"/>
          <w:sz w:val="21"/>
          <w:szCs w:val="21"/>
        </w:rPr>
        <w:t xml:space="preserve">nstituto de las </w:t>
      </w:r>
      <w:r>
        <w:rPr>
          <w:rFonts w:ascii="Abadi" w:hAnsi="Abadi"/>
          <w:sz w:val="21"/>
          <w:szCs w:val="21"/>
        </w:rPr>
        <w:t>M</w:t>
      </w:r>
      <w:r w:rsidRPr="001D746E">
        <w:rPr>
          <w:rFonts w:ascii="Abadi" w:hAnsi="Abadi"/>
          <w:sz w:val="21"/>
          <w:szCs w:val="21"/>
        </w:rPr>
        <w:t xml:space="preserve">ujeres </w:t>
      </w:r>
      <w:r>
        <w:rPr>
          <w:rFonts w:ascii="Abadi" w:hAnsi="Abadi"/>
          <w:sz w:val="21"/>
          <w:szCs w:val="21"/>
        </w:rPr>
        <w:t>G</w:t>
      </w:r>
      <w:r w:rsidRPr="001D746E">
        <w:rPr>
          <w:rFonts w:ascii="Abadi" w:hAnsi="Abadi"/>
          <w:sz w:val="21"/>
          <w:szCs w:val="21"/>
        </w:rPr>
        <w:t>uanajuatenses</w:t>
      </w:r>
      <w:r>
        <w:rPr>
          <w:rFonts w:ascii="Abadi" w:hAnsi="Abadi"/>
          <w:sz w:val="21"/>
          <w:szCs w:val="21"/>
        </w:rPr>
        <w:t>,</w:t>
      </w:r>
      <w:r w:rsidRPr="001D746E">
        <w:rPr>
          <w:rFonts w:ascii="Abadi" w:hAnsi="Abadi"/>
          <w:sz w:val="21"/>
          <w:szCs w:val="21"/>
        </w:rPr>
        <w:t xml:space="preserve"> del </w:t>
      </w:r>
      <w:r>
        <w:rPr>
          <w:rFonts w:ascii="Abadi" w:hAnsi="Abadi"/>
          <w:sz w:val="21"/>
          <w:szCs w:val="21"/>
        </w:rPr>
        <w:t>F</w:t>
      </w:r>
      <w:r w:rsidRPr="001D746E">
        <w:rPr>
          <w:rFonts w:ascii="Abadi" w:hAnsi="Abadi"/>
          <w:sz w:val="21"/>
          <w:szCs w:val="21"/>
        </w:rPr>
        <w:t xml:space="preserve">rente </w:t>
      </w:r>
      <w:r>
        <w:rPr>
          <w:rFonts w:ascii="Abadi" w:hAnsi="Abadi"/>
          <w:sz w:val="21"/>
          <w:szCs w:val="21"/>
        </w:rPr>
        <w:t>N</w:t>
      </w:r>
      <w:r w:rsidRPr="001D746E">
        <w:rPr>
          <w:rFonts w:ascii="Abadi" w:hAnsi="Abadi"/>
          <w:sz w:val="21"/>
          <w:szCs w:val="21"/>
        </w:rPr>
        <w:t xml:space="preserve">acional contra la </w:t>
      </w:r>
      <w:r>
        <w:rPr>
          <w:rFonts w:ascii="Abadi" w:hAnsi="Abadi"/>
          <w:sz w:val="21"/>
          <w:szCs w:val="21"/>
        </w:rPr>
        <w:t>V</w:t>
      </w:r>
      <w:r w:rsidRPr="001D746E">
        <w:rPr>
          <w:rFonts w:ascii="Abadi" w:hAnsi="Abadi"/>
          <w:sz w:val="21"/>
          <w:szCs w:val="21"/>
        </w:rPr>
        <w:t xml:space="preserve">iolencia </w:t>
      </w:r>
      <w:r>
        <w:rPr>
          <w:rFonts w:ascii="Abadi" w:hAnsi="Abadi"/>
          <w:sz w:val="21"/>
          <w:szCs w:val="21"/>
        </w:rPr>
        <w:t>V</w:t>
      </w:r>
      <w:r w:rsidRPr="001D746E">
        <w:rPr>
          <w:rFonts w:ascii="Abadi" w:hAnsi="Abadi"/>
          <w:sz w:val="21"/>
          <w:szCs w:val="21"/>
        </w:rPr>
        <w:t>icaria</w:t>
      </w:r>
      <w:r>
        <w:rPr>
          <w:rFonts w:ascii="Abadi" w:hAnsi="Abadi"/>
          <w:sz w:val="21"/>
          <w:szCs w:val="21"/>
        </w:rPr>
        <w:t>,</w:t>
      </w:r>
      <w:r w:rsidRPr="001D746E">
        <w:rPr>
          <w:rFonts w:ascii="Abadi" w:hAnsi="Abadi"/>
          <w:sz w:val="21"/>
          <w:szCs w:val="21"/>
        </w:rPr>
        <w:t xml:space="preserve"> de la </w:t>
      </w:r>
      <w:r>
        <w:rPr>
          <w:rFonts w:ascii="Abadi" w:hAnsi="Abadi"/>
          <w:sz w:val="21"/>
          <w:szCs w:val="21"/>
        </w:rPr>
        <w:t>r</w:t>
      </w:r>
      <w:r w:rsidRPr="001D746E">
        <w:rPr>
          <w:rFonts w:ascii="Abadi" w:hAnsi="Abadi"/>
          <w:sz w:val="21"/>
          <w:szCs w:val="21"/>
        </w:rPr>
        <w:t xml:space="preserve">ed por los </w:t>
      </w:r>
      <w:r>
        <w:rPr>
          <w:rFonts w:ascii="Abadi" w:hAnsi="Abadi"/>
          <w:sz w:val="21"/>
          <w:szCs w:val="21"/>
        </w:rPr>
        <w:t>D</w:t>
      </w:r>
      <w:r w:rsidRPr="001D746E">
        <w:rPr>
          <w:rFonts w:ascii="Abadi" w:hAnsi="Abadi"/>
          <w:sz w:val="21"/>
          <w:szCs w:val="21"/>
        </w:rPr>
        <w:t xml:space="preserve">erechos de la </w:t>
      </w:r>
      <w:r>
        <w:rPr>
          <w:rFonts w:ascii="Abadi" w:hAnsi="Abadi"/>
          <w:sz w:val="21"/>
          <w:szCs w:val="21"/>
        </w:rPr>
        <w:t>I</w:t>
      </w:r>
      <w:r w:rsidRPr="001D746E">
        <w:rPr>
          <w:rFonts w:ascii="Abadi" w:hAnsi="Abadi"/>
          <w:sz w:val="21"/>
          <w:szCs w:val="21"/>
        </w:rPr>
        <w:t xml:space="preserve">nfancia y de </w:t>
      </w:r>
      <w:r>
        <w:rPr>
          <w:rFonts w:ascii="Abadi" w:hAnsi="Abadi"/>
          <w:sz w:val="21"/>
          <w:szCs w:val="21"/>
        </w:rPr>
        <w:t>d</w:t>
      </w:r>
      <w:r w:rsidRPr="001D746E">
        <w:rPr>
          <w:rFonts w:ascii="Abadi" w:hAnsi="Abadi"/>
          <w:sz w:val="21"/>
          <w:szCs w:val="21"/>
        </w:rPr>
        <w:t xml:space="preserve">iputadas y diputados de distintos </w:t>
      </w:r>
      <w:r>
        <w:rPr>
          <w:rFonts w:ascii="Abadi" w:hAnsi="Abadi"/>
          <w:sz w:val="21"/>
          <w:szCs w:val="21"/>
        </w:rPr>
        <w:t>G</w:t>
      </w:r>
      <w:r w:rsidRPr="001D746E">
        <w:rPr>
          <w:rFonts w:ascii="Abadi" w:hAnsi="Abadi"/>
          <w:sz w:val="21"/>
          <w:szCs w:val="21"/>
        </w:rPr>
        <w:t xml:space="preserve">rupos </w:t>
      </w:r>
      <w:r>
        <w:rPr>
          <w:rFonts w:ascii="Abadi" w:hAnsi="Abadi"/>
          <w:sz w:val="21"/>
          <w:szCs w:val="21"/>
        </w:rPr>
        <w:t>P</w:t>
      </w:r>
      <w:r w:rsidRPr="001D746E">
        <w:rPr>
          <w:rFonts w:ascii="Abadi" w:hAnsi="Abadi"/>
          <w:sz w:val="21"/>
          <w:szCs w:val="21"/>
        </w:rPr>
        <w:t>arlamentarios quienes con sus comentarios y aportaciones enriquecieron las propuestas y contribuyeron a generar acuerdos para la redacción más oportuna</w:t>
      </w:r>
      <w:r>
        <w:rPr>
          <w:rFonts w:ascii="Abadi" w:hAnsi="Abadi"/>
          <w:sz w:val="21"/>
          <w:szCs w:val="21"/>
        </w:rPr>
        <w:t xml:space="preserve">, </w:t>
      </w:r>
      <w:r w:rsidRPr="001D746E">
        <w:rPr>
          <w:rFonts w:ascii="Abadi" w:hAnsi="Abadi"/>
          <w:sz w:val="21"/>
          <w:szCs w:val="21"/>
        </w:rPr>
        <w:t>los principales acuerdos se los comparto</w:t>
      </w:r>
      <w:r>
        <w:rPr>
          <w:rFonts w:ascii="Abadi" w:hAnsi="Abadi"/>
          <w:sz w:val="21"/>
          <w:szCs w:val="21"/>
        </w:rPr>
        <w:t>,</w:t>
      </w:r>
      <w:r w:rsidRPr="001D746E">
        <w:rPr>
          <w:rFonts w:ascii="Abadi" w:hAnsi="Abadi"/>
          <w:sz w:val="21"/>
          <w:szCs w:val="21"/>
        </w:rPr>
        <w:t xml:space="preserve"> indudablemente se tenía que reconocer como la violencia vicaria</w:t>
      </w:r>
      <w:r>
        <w:rPr>
          <w:rFonts w:ascii="Abadi" w:hAnsi="Abadi"/>
          <w:sz w:val="21"/>
          <w:szCs w:val="21"/>
        </w:rPr>
        <w:t>,</w:t>
      </w:r>
      <w:r w:rsidRPr="001D746E">
        <w:rPr>
          <w:rFonts w:ascii="Abadi" w:hAnsi="Abadi"/>
          <w:sz w:val="21"/>
          <w:szCs w:val="21"/>
        </w:rPr>
        <w:t xml:space="preserve"> como una violencia de género</w:t>
      </w:r>
      <w:r>
        <w:rPr>
          <w:rFonts w:ascii="Abadi" w:hAnsi="Abadi"/>
          <w:sz w:val="21"/>
          <w:szCs w:val="21"/>
        </w:rPr>
        <w:t>,</w:t>
      </w:r>
      <w:r w:rsidRPr="001D746E">
        <w:rPr>
          <w:rFonts w:ascii="Abadi" w:hAnsi="Abadi"/>
          <w:sz w:val="21"/>
          <w:szCs w:val="21"/>
        </w:rPr>
        <w:t xml:space="preserve"> e incluirla solamente en la </w:t>
      </w:r>
      <w:r>
        <w:rPr>
          <w:rFonts w:ascii="Abadi" w:hAnsi="Abadi"/>
          <w:sz w:val="21"/>
          <w:szCs w:val="21"/>
        </w:rPr>
        <w:t>L</w:t>
      </w:r>
      <w:r w:rsidRPr="001D746E">
        <w:rPr>
          <w:rFonts w:ascii="Abadi" w:hAnsi="Abadi"/>
          <w:sz w:val="21"/>
          <w:szCs w:val="21"/>
        </w:rPr>
        <w:t xml:space="preserve">ey de </w:t>
      </w:r>
      <w:r>
        <w:rPr>
          <w:rFonts w:ascii="Abadi" w:hAnsi="Abadi"/>
          <w:sz w:val="21"/>
          <w:szCs w:val="21"/>
        </w:rPr>
        <w:t>A</w:t>
      </w:r>
      <w:r w:rsidRPr="001D746E">
        <w:rPr>
          <w:rFonts w:ascii="Abadi" w:hAnsi="Abadi"/>
          <w:sz w:val="21"/>
          <w:szCs w:val="21"/>
        </w:rPr>
        <w:t xml:space="preserve">cceso de las </w:t>
      </w:r>
      <w:r>
        <w:rPr>
          <w:rFonts w:ascii="Abadi" w:hAnsi="Abadi"/>
          <w:sz w:val="21"/>
          <w:szCs w:val="21"/>
        </w:rPr>
        <w:t>M</w:t>
      </w:r>
      <w:r w:rsidRPr="001D746E">
        <w:rPr>
          <w:rFonts w:ascii="Abadi" w:hAnsi="Abadi"/>
          <w:sz w:val="21"/>
          <w:szCs w:val="21"/>
        </w:rPr>
        <w:t xml:space="preserve">ujeres a una </w:t>
      </w:r>
      <w:r>
        <w:rPr>
          <w:rFonts w:ascii="Abadi" w:hAnsi="Abadi"/>
          <w:sz w:val="21"/>
          <w:szCs w:val="21"/>
        </w:rPr>
        <w:t>V</w:t>
      </w:r>
      <w:r w:rsidRPr="001D746E">
        <w:rPr>
          <w:rFonts w:ascii="Abadi" w:hAnsi="Abadi"/>
          <w:sz w:val="21"/>
          <w:szCs w:val="21"/>
        </w:rPr>
        <w:t xml:space="preserve">ida </w:t>
      </w:r>
      <w:r>
        <w:rPr>
          <w:rFonts w:ascii="Abadi" w:hAnsi="Abadi"/>
          <w:sz w:val="21"/>
          <w:szCs w:val="21"/>
        </w:rPr>
        <w:t>L</w:t>
      </w:r>
      <w:r w:rsidRPr="001D746E">
        <w:rPr>
          <w:rFonts w:ascii="Abadi" w:hAnsi="Abadi"/>
          <w:sz w:val="21"/>
          <w:szCs w:val="21"/>
        </w:rPr>
        <w:t xml:space="preserve">ibre de </w:t>
      </w:r>
      <w:r>
        <w:rPr>
          <w:rFonts w:ascii="Abadi" w:hAnsi="Abadi"/>
          <w:sz w:val="21"/>
          <w:szCs w:val="21"/>
        </w:rPr>
        <w:t>V</w:t>
      </w:r>
      <w:r w:rsidRPr="001D746E">
        <w:rPr>
          <w:rFonts w:ascii="Abadi" w:hAnsi="Abadi"/>
          <w:sz w:val="21"/>
          <w:szCs w:val="21"/>
        </w:rPr>
        <w:t>iolencia se debía especificar que es una violencia cometida</w:t>
      </w:r>
      <w:r>
        <w:rPr>
          <w:rFonts w:ascii="Abadi" w:hAnsi="Abadi"/>
          <w:sz w:val="21"/>
          <w:szCs w:val="21"/>
        </w:rPr>
        <w:t>,</w:t>
      </w:r>
      <w:r w:rsidRPr="001D746E">
        <w:rPr>
          <w:rFonts w:ascii="Abadi" w:hAnsi="Abadi"/>
          <w:sz w:val="21"/>
          <w:szCs w:val="21"/>
        </w:rPr>
        <w:t xml:space="preserve"> por quien haya mantenido o tenga un vínculo sentimental con la víctima</w:t>
      </w:r>
      <w:r>
        <w:rPr>
          <w:rFonts w:ascii="Abadi" w:hAnsi="Abadi"/>
          <w:sz w:val="21"/>
          <w:szCs w:val="21"/>
        </w:rPr>
        <w:t>,</w:t>
      </w:r>
      <w:r w:rsidRPr="001D746E">
        <w:rPr>
          <w:rFonts w:ascii="Abadi" w:hAnsi="Abadi"/>
          <w:sz w:val="21"/>
          <w:szCs w:val="21"/>
        </w:rPr>
        <w:t xml:space="preserve"> a través de relaciones de noviazgo</w:t>
      </w:r>
      <w:r>
        <w:rPr>
          <w:rFonts w:ascii="Abadi" w:hAnsi="Abadi"/>
          <w:sz w:val="21"/>
          <w:szCs w:val="21"/>
        </w:rPr>
        <w:t>,</w:t>
      </w:r>
      <w:r w:rsidRPr="001D746E">
        <w:rPr>
          <w:rFonts w:ascii="Abadi" w:hAnsi="Abadi"/>
          <w:sz w:val="21"/>
          <w:szCs w:val="21"/>
        </w:rPr>
        <w:t xml:space="preserve"> </w:t>
      </w:r>
      <w:r w:rsidRPr="001D746E">
        <w:rPr>
          <w:rFonts w:ascii="Abadi" w:hAnsi="Abadi"/>
          <w:sz w:val="21"/>
          <w:szCs w:val="21"/>
        </w:rPr>
        <w:lastRenderedPageBreak/>
        <w:t>matrimonio</w:t>
      </w:r>
      <w:r>
        <w:rPr>
          <w:rFonts w:ascii="Abadi" w:hAnsi="Abadi"/>
          <w:sz w:val="21"/>
          <w:szCs w:val="21"/>
        </w:rPr>
        <w:t>,</w:t>
      </w:r>
      <w:r w:rsidRPr="001D746E">
        <w:rPr>
          <w:rFonts w:ascii="Abadi" w:hAnsi="Abadi"/>
          <w:sz w:val="21"/>
          <w:szCs w:val="21"/>
        </w:rPr>
        <w:t xml:space="preserve"> concubinato</w:t>
      </w:r>
      <w:r>
        <w:rPr>
          <w:rFonts w:ascii="Abadi" w:hAnsi="Abadi"/>
          <w:sz w:val="21"/>
          <w:szCs w:val="21"/>
        </w:rPr>
        <w:t>,</w:t>
      </w:r>
      <w:r w:rsidRPr="001D746E">
        <w:rPr>
          <w:rFonts w:ascii="Abadi" w:hAnsi="Abadi"/>
          <w:sz w:val="21"/>
          <w:szCs w:val="21"/>
        </w:rPr>
        <w:t xml:space="preserve"> u otras relaciones de hechos similares y visibilizar que se realiza por interpósita persona</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dañando a terceros</w:t>
      </w:r>
      <w:r>
        <w:rPr>
          <w:rFonts w:ascii="Abadi" w:hAnsi="Abadi"/>
          <w:sz w:val="21"/>
          <w:szCs w:val="21"/>
        </w:rPr>
        <w:t>,</w:t>
      </w:r>
      <w:r w:rsidRPr="001D746E">
        <w:rPr>
          <w:rFonts w:ascii="Abadi" w:hAnsi="Abadi"/>
          <w:sz w:val="21"/>
          <w:szCs w:val="21"/>
        </w:rPr>
        <w:t xml:space="preserve"> en la mayoría son los hijos y las hijas de las mujeres víctimas y su objetivo principal es causar daño y sufrimiento a las mujeres</w:t>
      </w:r>
      <w:r>
        <w:rPr>
          <w:rFonts w:ascii="Abadi" w:hAnsi="Abadi"/>
          <w:sz w:val="21"/>
          <w:szCs w:val="21"/>
        </w:rPr>
        <w:t>.</w:t>
      </w:r>
    </w:p>
    <w:p w14:paraId="75FB350B" w14:textId="77777777" w:rsidR="009F73BD" w:rsidRDefault="009F73BD" w:rsidP="005E3286">
      <w:pPr>
        <w:jc w:val="both"/>
        <w:rPr>
          <w:rFonts w:ascii="Abadi" w:hAnsi="Abadi"/>
          <w:sz w:val="21"/>
          <w:szCs w:val="21"/>
        </w:rPr>
      </w:pPr>
    </w:p>
    <w:p w14:paraId="08BD79D0" w14:textId="44F82DAF" w:rsidR="005E3286" w:rsidRDefault="005E3286" w:rsidP="005E3286">
      <w:pPr>
        <w:jc w:val="both"/>
        <w:rPr>
          <w:rFonts w:ascii="Abadi" w:hAnsi="Abadi"/>
          <w:sz w:val="21"/>
          <w:szCs w:val="21"/>
        </w:rPr>
      </w:pPr>
      <w:r>
        <w:rPr>
          <w:rFonts w:ascii="Abadi" w:hAnsi="Abadi"/>
          <w:sz w:val="21"/>
          <w:szCs w:val="21"/>
        </w:rPr>
        <w:t>- H</w:t>
      </w:r>
      <w:r w:rsidRPr="001D746E">
        <w:rPr>
          <w:rFonts w:ascii="Abadi" w:hAnsi="Abadi"/>
          <w:sz w:val="21"/>
          <w:szCs w:val="21"/>
        </w:rPr>
        <w:t>oy les comparto que este dictamen se construyó con todos los que</w:t>
      </w:r>
      <w:r>
        <w:rPr>
          <w:rFonts w:ascii="Abadi" w:hAnsi="Abadi"/>
          <w:sz w:val="21"/>
          <w:szCs w:val="21"/>
        </w:rPr>
        <w:t>,</w:t>
      </w:r>
      <w:r w:rsidRPr="001D746E">
        <w:rPr>
          <w:rFonts w:ascii="Abadi" w:hAnsi="Abadi"/>
          <w:sz w:val="21"/>
          <w:szCs w:val="21"/>
        </w:rPr>
        <w:t xml:space="preserve"> con todos los comentarios de quienes participaron en la mesa</w:t>
      </w:r>
      <w:r>
        <w:rPr>
          <w:rFonts w:ascii="Abadi" w:hAnsi="Abadi"/>
          <w:sz w:val="21"/>
          <w:szCs w:val="21"/>
        </w:rPr>
        <w:t>,</w:t>
      </w:r>
      <w:r w:rsidRPr="001D746E">
        <w:rPr>
          <w:rFonts w:ascii="Abadi" w:hAnsi="Abadi"/>
          <w:sz w:val="21"/>
          <w:szCs w:val="21"/>
        </w:rPr>
        <w:t xml:space="preserve"> con la aportación de las distintas fuerzas políticas que conforman este congreso y que subsana todas las observaciones emitidas en la mesa de traba</w:t>
      </w:r>
      <w:r>
        <w:rPr>
          <w:rFonts w:ascii="Abadi" w:hAnsi="Abadi"/>
          <w:sz w:val="21"/>
          <w:szCs w:val="21"/>
        </w:rPr>
        <w:t xml:space="preserve">jo </w:t>
      </w:r>
      <w:r w:rsidRPr="001D746E">
        <w:rPr>
          <w:rFonts w:ascii="Abadi" w:hAnsi="Abadi"/>
          <w:sz w:val="21"/>
          <w:szCs w:val="21"/>
        </w:rPr>
        <w:t xml:space="preserve"> hoy le decimos a todas las mujeres que están sufriendo porque no pueden abrazar a sus hijos</w:t>
      </w:r>
      <w:r>
        <w:rPr>
          <w:rFonts w:ascii="Abadi" w:hAnsi="Abadi"/>
          <w:sz w:val="21"/>
          <w:szCs w:val="21"/>
        </w:rPr>
        <w:t>,</w:t>
      </w:r>
      <w:r w:rsidRPr="001D746E">
        <w:rPr>
          <w:rFonts w:ascii="Abadi" w:hAnsi="Abadi"/>
          <w:sz w:val="21"/>
          <w:szCs w:val="21"/>
        </w:rPr>
        <w:t xml:space="preserve"> porque saben que su hijo también está sufriendo y están siendo violentados</w:t>
      </w:r>
      <w:r>
        <w:rPr>
          <w:rFonts w:ascii="Abadi" w:hAnsi="Abadi"/>
          <w:sz w:val="21"/>
          <w:szCs w:val="21"/>
        </w:rPr>
        <w:t>,</w:t>
      </w:r>
      <w:r w:rsidRPr="001D746E">
        <w:rPr>
          <w:rFonts w:ascii="Abadi" w:hAnsi="Abadi"/>
          <w:sz w:val="21"/>
          <w:szCs w:val="21"/>
        </w:rPr>
        <w:t xml:space="preserve"> hoy les decimos que con esta reforma hay una luz en el camino</w:t>
      </w:r>
      <w:r>
        <w:rPr>
          <w:rFonts w:ascii="Abadi" w:hAnsi="Abadi"/>
          <w:sz w:val="21"/>
          <w:szCs w:val="21"/>
        </w:rPr>
        <w:t>,</w:t>
      </w:r>
      <w:r w:rsidRPr="001D746E">
        <w:rPr>
          <w:rFonts w:ascii="Abadi" w:hAnsi="Abadi"/>
          <w:sz w:val="21"/>
          <w:szCs w:val="21"/>
        </w:rPr>
        <w:t xml:space="preserve"> a todos esos niños y niñas que no pueden ver a su mamá que están sufriendo por no abrazar a su madre les decimos que esta reforma es un paso para que eso cambie</w:t>
      </w:r>
      <w:r>
        <w:rPr>
          <w:rFonts w:ascii="Abadi" w:hAnsi="Abadi"/>
          <w:sz w:val="21"/>
          <w:szCs w:val="21"/>
        </w:rPr>
        <w:t>,</w:t>
      </w:r>
      <w:r w:rsidRPr="001D746E">
        <w:rPr>
          <w:rFonts w:ascii="Abadi" w:hAnsi="Abadi"/>
          <w:sz w:val="21"/>
          <w:szCs w:val="21"/>
        </w:rPr>
        <w:t xml:space="preserve"> ya lo he dicho en otras ocasiones</w:t>
      </w:r>
      <w:r>
        <w:rPr>
          <w:rFonts w:ascii="Abadi" w:hAnsi="Abadi"/>
          <w:sz w:val="21"/>
          <w:szCs w:val="21"/>
        </w:rPr>
        <w:t>,</w:t>
      </w:r>
      <w:r w:rsidRPr="001D746E">
        <w:rPr>
          <w:rFonts w:ascii="Abadi" w:hAnsi="Abadi"/>
          <w:sz w:val="21"/>
          <w:szCs w:val="21"/>
        </w:rPr>
        <w:t xml:space="preserve"> la violencia de género es un problema generalizado</w:t>
      </w:r>
      <w:r>
        <w:rPr>
          <w:rFonts w:ascii="Abadi" w:hAnsi="Abadi"/>
          <w:sz w:val="21"/>
          <w:szCs w:val="21"/>
        </w:rPr>
        <w:t>,</w:t>
      </w:r>
      <w:r w:rsidRPr="001D746E">
        <w:rPr>
          <w:rFonts w:ascii="Abadi" w:hAnsi="Abadi"/>
          <w:sz w:val="21"/>
          <w:szCs w:val="21"/>
        </w:rPr>
        <w:t xml:space="preserve"> estructural</w:t>
      </w:r>
      <w:r>
        <w:rPr>
          <w:rFonts w:ascii="Abadi" w:hAnsi="Abadi"/>
          <w:sz w:val="21"/>
          <w:szCs w:val="21"/>
        </w:rPr>
        <w:t>,</w:t>
      </w:r>
      <w:r w:rsidRPr="001D746E">
        <w:rPr>
          <w:rFonts w:ascii="Abadi" w:hAnsi="Abadi"/>
          <w:sz w:val="21"/>
          <w:szCs w:val="21"/>
        </w:rPr>
        <w:t xml:space="preserve"> producto de una cultura machista</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misógina </w:t>
      </w:r>
      <w:r w:rsidRPr="001D746E">
        <w:rPr>
          <w:rFonts w:ascii="Abadi" w:hAnsi="Abadi"/>
          <w:sz w:val="21"/>
          <w:szCs w:val="21"/>
        </w:rPr>
        <w:t>y de un pacto patriarcal</w:t>
      </w:r>
      <w:r>
        <w:rPr>
          <w:rFonts w:ascii="Abadi" w:hAnsi="Abadi"/>
          <w:sz w:val="21"/>
          <w:szCs w:val="21"/>
        </w:rPr>
        <w:t>,</w:t>
      </w:r>
      <w:r w:rsidRPr="001D746E">
        <w:rPr>
          <w:rFonts w:ascii="Abadi" w:hAnsi="Abadi"/>
          <w:sz w:val="21"/>
          <w:szCs w:val="21"/>
        </w:rPr>
        <w:t xml:space="preserve"> que tolera</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que </w:t>
      </w:r>
      <w:r w:rsidRPr="001D746E">
        <w:rPr>
          <w:rFonts w:ascii="Abadi" w:hAnsi="Abadi"/>
          <w:sz w:val="21"/>
          <w:szCs w:val="21"/>
        </w:rPr>
        <w:t>encubre normaliza</w:t>
      </w:r>
      <w:r>
        <w:rPr>
          <w:rFonts w:ascii="Abadi" w:hAnsi="Abadi"/>
          <w:sz w:val="21"/>
          <w:szCs w:val="21"/>
        </w:rPr>
        <w:t>,</w:t>
      </w:r>
      <w:r w:rsidRPr="001D746E">
        <w:rPr>
          <w:rFonts w:ascii="Abadi" w:hAnsi="Abadi"/>
          <w:sz w:val="21"/>
          <w:szCs w:val="21"/>
        </w:rPr>
        <w:t xml:space="preserve"> y justifica y muchas veces las culpa a ellas de la </w:t>
      </w:r>
      <w:r>
        <w:rPr>
          <w:rFonts w:ascii="Abadi" w:hAnsi="Abadi"/>
          <w:sz w:val="21"/>
          <w:szCs w:val="21"/>
        </w:rPr>
        <w:t xml:space="preserve">violencia. </w:t>
      </w:r>
    </w:p>
    <w:p w14:paraId="7FFD7134" w14:textId="77777777" w:rsidR="007E7B73" w:rsidRDefault="007E7B73" w:rsidP="005E3286">
      <w:pPr>
        <w:jc w:val="both"/>
        <w:rPr>
          <w:rFonts w:ascii="Abadi" w:hAnsi="Abadi"/>
          <w:sz w:val="21"/>
          <w:szCs w:val="21"/>
        </w:rPr>
      </w:pPr>
    </w:p>
    <w:p w14:paraId="67F6CD4B" w14:textId="58FDFB69" w:rsidR="005E3286" w:rsidRDefault="005E3286" w:rsidP="005E3286">
      <w:pPr>
        <w:jc w:val="both"/>
        <w:rPr>
          <w:rFonts w:ascii="Abadi" w:hAnsi="Abadi"/>
          <w:sz w:val="21"/>
          <w:szCs w:val="21"/>
        </w:rPr>
      </w:pPr>
      <w:r>
        <w:rPr>
          <w:rFonts w:ascii="Abadi" w:hAnsi="Abadi"/>
          <w:sz w:val="21"/>
          <w:szCs w:val="21"/>
        </w:rPr>
        <w:t>- M</w:t>
      </w:r>
      <w:r w:rsidRPr="001D746E">
        <w:rPr>
          <w:rFonts w:ascii="Abadi" w:hAnsi="Abadi"/>
          <w:sz w:val="21"/>
          <w:szCs w:val="21"/>
        </w:rPr>
        <w:t>ientras siga habiendo mujeres violentadas</w:t>
      </w:r>
      <w:r>
        <w:rPr>
          <w:rFonts w:ascii="Abadi" w:hAnsi="Abadi"/>
          <w:sz w:val="21"/>
          <w:szCs w:val="21"/>
        </w:rPr>
        <w:t>,</w:t>
      </w:r>
      <w:r w:rsidRPr="001D746E">
        <w:rPr>
          <w:rFonts w:ascii="Abadi" w:hAnsi="Abadi"/>
          <w:sz w:val="21"/>
          <w:szCs w:val="21"/>
        </w:rPr>
        <w:t xml:space="preserve"> golpeadas</w:t>
      </w:r>
      <w:r>
        <w:rPr>
          <w:rFonts w:ascii="Abadi" w:hAnsi="Abadi"/>
          <w:sz w:val="21"/>
          <w:szCs w:val="21"/>
        </w:rPr>
        <w:t>,</w:t>
      </w:r>
      <w:r w:rsidRPr="001D746E">
        <w:rPr>
          <w:rFonts w:ascii="Abadi" w:hAnsi="Abadi"/>
          <w:sz w:val="21"/>
          <w:szCs w:val="21"/>
        </w:rPr>
        <w:t xml:space="preserve"> desaparecidas</w:t>
      </w:r>
      <w:r>
        <w:rPr>
          <w:rFonts w:ascii="Abadi" w:hAnsi="Abadi"/>
          <w:sz w:val="21"/>
          <w:szCs w:val="21"/>
        </w:rPr>
        <w:t>,</w:t>
      </w:r>
      <w:r w:rsidRPr="001D746E">
        <w:rPr>
          <w:rFonts w:ascii="Abadi" w:hAnsi="Abadi"/>
          <w:sz w:val="21"/>
          <w:szCs w:val="21"/>
        </w:rPr>
        <w:t xml:space="preserve"> abusadas</w:t>
      </w:r>
      <w:r>
        <w:rPr>
          <w:rFonts w:ascii="Abadi" w:hAnsi="Abadi"/>
          <w:sz w:val="21"/>
          <w:szCs w:val="21"/>
        </w:rPr>
        <w:t>,</w:t>
      </w:r>
      <w:r w:rsidRPr="001D746E">
        <w:rPr>
          <w:rFonts w:ascii="Abadi" w:hAnsi="Abadi"/>
          <w:sz w:val="21"/>
          <w:szCs w:val="21"/>
        </w:rPr>
        <w:t xml:space="preserve"> violadas y asesinadas</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que sigan las consignas</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 xml:space="preserve">que sigan las </w:t>
      </w:r>
      <w:proofErr w:type="gramStart"/>
      <w:r>
        <w:rPr>
          <w:rFonts w:ascii="Abadi" w:hAnsi="Abadi"/>
          <w:sz w:val="21"/>
          <w:szCs w:val="21"/>
        </w:rPr>
        <w:t>pistas¡ ¡</w:t>
      </w:r>
      <w:proofErr w:type="gramEnd"/>
      <w:r w:rsidRPr="001D746E">
        <w:rPr>
          <w:rFonts w:ascii="Abadi" w:hAnsi="Abadi"/>
          <w:sz w:val="21"/>
          <w:szCs w:val="21"/>
        </w:rPr>
        <w:t>que sigan las marchas</w:t>
      </w:r>
      <w:r>
        <w:rPr>
          <w:rFonts w:ascii="Abadi" w:hAnsi="Abadi"/>
          <w:sz w:val="21"/>
          <w:szCs w:val="21"/>
        </w:rPr>
        <w:t xml:space="preserve">¡ </w:t>
      </w:r>
      <w:r w:rsidRPr="001D746E">
        <w:rPr>
          <w:rFonts w:ascii="Abadi" w:hAnsi="Abadi"/>
          <w:sz w:val="21"/>
          <w:szCs w:val="21"/>
        </w:rPr>
        <w:t>no hay monumentos vidrio y objeto que valga más la vida de una mujer</w:t>
      </w:r>
      <w:r>
        <w:rPr>
          <w:rFonts w:ascii="Abadi" w:hAnsi="Abadi"/>
          <w:sz w:val="21"/>
          <w:szCs w:val="21"/>
        </w:rPr>
        <w:t>,</w:t>
      </w:r>
      <w:r w:rsidRPr="001D746E">
        <w:rPr>
          <w:rFonts w:ascii="Abadi" w:hAnsi="Abadi"/>
          <w:sz w:val="21"/>
          <w:szCs w:val="21"/>
        </w:rPr>
        <w:t xml:space="preserve"> hoy desde esta tribuna me uno a miles de mujeres que mañana saldrán a las calles y también a las que de sus casas y trabajos se unirán a las protestas para exigir justicia y la exigencia de una vida libre de violen</w:t>
      </w:r>
      <w:r>
        <w:rPr>
          <w:rFonts w:ascii="Abadi" w:hAnsi="Abadi"/>
          <w:sz w:val="21"/>
          <w:szCs w:val="21"/>
        </w:rPr>
        <w:t xml:space="preserve">cia. </w:t>
      </w:r>
    </w:p>
    <w:p w14:paraId="22A2DC5D" w14:textId="77777777" w:rsidR="009F73BD" w:rsidRDefault="009F73BD" w:rsidP="005E3286">
      <w:pPr>
        <w:jc w:val="both"/>
        <w:rPr>
          <w:rFonts w:ascii="Abadi" w:hAnsi="Abadi"/>
          <w:sz w:val="21"/>
          <w:szCs w:val="21"/>
        </w:rPr>
      </w:pPr>
    </w:p>
    <w:p w14:paraId="022EA0F3" w14:textId="5CECA0DE" w:rsidR="005E3286" w:rsidRDefault="005E3286" w:rsidP="005E3286">
      <w:pPr>
        <w:jc w:val="both"/>
        <w:rPr>
          <w:rFonts w:ascii="Abadi" w:hAnsi="Abadi"/>
          <w:sz w:val="21"/>
          <w:szCs w:val="21"/>
        </w:rPr>
      </w:pPr>
      <w:r>
        <w:rPr>
          <w:rFonts w:ascii="Abadi" w:hAnsi="Abadi"/>
          <w:sz w:val="21"/>
          <w:szCs w:val="21"/>
        </w:rPr>
        <w:t xml:space="preserve">- Es cuanto, Presidente. </w:t>
      </w:r>
    </w:p>
    <w:p w14:paraId="7CE4509E" w14:textId="77777777" w:rsidR="009F73BD" w:rsidRDefault="009F73BD" w:rsidP="005E3286">
      <w:pPr>
        <w:jc w:val="both"/>
        <w:rPr>
          <w:rFonts w:ascii="Abadi" w:hAnsi="Abadi"/>
          <w:sz w:val="21"/>
          <w:szCs w:val="21"/>
        </w:rPr>
      </w:pPr>
    </w:p>
    <w:p w14:paraId="51E13091" w14:textId="5DF5B3C9" w:rsidR="005E3286" w:rsidRDefault="005E3286" w:rsidP="005E3286">
      <w:pPr>
        <w:jc w:val="both"/>
        <w:rPr>
          <w:rFonts w:ascii="Abadi" w:hAnsi="Abadi"/>
          <w:sz w:val="21"/>
          <w:szCs w:val="21"/>
        </w:rPr>
      </w:pPr>
      <w:r>
        <w:rPr>
          <w:rFonts w:ascii="Abadi" w:hAnsi="Abadi"/>
          <w:sz w:val="21"/>
          <w:szCs w:val="21"/>
        </w:rPr>
        <w:tab/>
      </w:r>
      <w:r w:rsidRPr="00FC5043">
        <w:rPr>
          <w:rFonts w:ascii="Abadi" w:hAnsi="Abadi"/>
          <w:b/>
          <w:bCs/>
          <w:sz w:val="21"/>
          <w:szCs w:val="21"/>
        </w:rPr>
        <w:t xml:space="preserve">- El </w:t>
      </w:r>
      <w:proofErr w:type="gramStart"/>
      <w:r w:rsidRPr="00FC5043">
        <w:rPr>
          <w:rFonts w:ascii="Abadi" w:hAnsi="Abadi"/>
          <w:b/>
          <w:bCs/>
          <w:sz w:val="21"/>
          <w:szCs w:val="21"/>
        </w:rPr>
        <w:t>Presidente.-</w:t>
      </w:r>
      <w:proofErr w:type="gramEnd"/>
      <w:r>
        <w:rPr>
          <w:rFonts w:ascii="Abadi" w:hAnsi="Abadi"/>
          <w:sz w:val="21"/>
          <w:szCs w:val="21"/>
        </w:rPr>
        <w:t xml:space="preserve"> ¡Gracias! diputada Yulma Rocha Aguilar. </w:t>
      </w:r>
    </w:p>
    <w:p w14:paraId="35FEFF8F" w14:textId="77777777" w:rsidR="009F73BD" w:rsidRDefault="009F73BD" w:rsidP="005E3286">
      <w:pPr>
        <w:jc w:val="both"/>
        <w:rPr>
          <w:rFonts w:ascii="Abadi" w:hAnsi="Abadi"/>
          <w:sz w:val="21"/>
          <w:szCs w:val="21"/>
        </w:rPr>
      </w:pPr>
    </w:p>
    <w:p w14:paraId="4710FD8C" w14:textId="379836BE" w:rsidR="005E3286" w:rsidRPr="001D746E" w:rsidRDefault="009F73BD" w:rsidP="005E3286">
      <w:pPr>
        <w:jc w:val="both"/>
        <w:rPr>
          <w:rFonts w:ascii="Abadi" w:hAnsi="Abadi"/>
          <w:sz w:val="21"/>
          <w:szCs w:val="21"/>
        </w:rPr>
      </w:pPr>
      <w:r>
        <w:rPr>
          <w:rFonts w:ascii="Abadi" w:hAnsi="Abadi"/>
          <w:sz w:val="21"/>
          <w:szCs w:val="21"/>
        </w:rPr>
        <w:tab/>
      </w:r>
      <w:r w:rsidR="005E3286">
        <w:rPr>
          <w:rFonts w:ascii="Abadi" w:hAnsi="Abadi"/>
          <w:sz w:val="21"/>
          <w:szCs w:val="21"/>
        </w:rPr>
        <w:t>- Se concede el uso de la palabra a la diputada Katya Cristina Soto Escamilla, hasta por 10 minutos, ¡por favor!</w:t>
      </w:r>
    </w:p>
    <w:p w14:paraId="71DBD0A7" w14:textId="77777777" w:rsidR="005E3286" w:rsidRDefault="005E3286" w:rsidP="005E3286">
      <w:pPr>
        <w:jc w:val="both"/>
        <w:rPr>
          <w:rFonts w:ascii="Abadi" w:hAnsi="Abadi"/>
          <w:sz w:val="21"/>
          <w:szCs w:val="21"/>
        </w:rPr>
      </w:pPr>
    </w:p>
    <w:p w14:paraId="18E08CFC" w14:textId="77777777" w:rsidR="005E3286" w:rsidRDefault="005E3286" w:rsidP="005E3286">
      <w:pPr>
        <w:jc w:val="both"/>
        <w:rPr>
          <w:rFonts w:ascii="Abadi" w:hAnsi="Abadi"/>
          <w:sz w:val="21"/>
          <w:szCs w:val="21"/>
        </w:rPr>
      </w:pPr>
    </w:p>
    <w:p w14:paraId="798D4BD4" w14:textId="77777777" w:rsidR="005E3286" w:rsidRPr="003517EB" w:rsidRDefault="005E3286" w:rsidP="005E3286">
      <w:pPr>
        <w:jc w:val="both"/>
        <w:rPr>
          <w:rFonts w:ascii="Abadi" w:hAnsi="Abadi"/>
          <w:b/>
          <w:bCs/>
          <w:sz w:val="21"/>
          <w:szCs w:val="21"/>
        </w:rPr>
      </w:pPr>
      <w:r w:rsidRPr="003517EB">
        <w:rPr>
          <w:rFonts w:ascii="Abadi" w:hAnsi="Abadi"/>
          <w:b/>
          <w:bCs/>
          <w:sz w:val="21"/>
          <w:szCs w:val="21"/>
        </w:rPr>
        <w:t>(Sube a tribuna la diputada Katya Cristina Soto escamilla, para hablar a favor del dictamen)</w:t>
      </w:r>
    </w:p>
    <w:p w14:paraId="3CA2EB44" w14:textId="237AC576" w:rsidR="005E3286" w:rsidRDefault="009F73BD" w:rsidP="005E3286">
      <w:pPr>
        <w:jc w:val="both"/>
        <w:rPr>
          <w:rFonts w:ascii="Abadi" w:hAnsi="Abadi"/>
          <w:sz w:val="21"/>
          <w:szCs w:val="21"/>
        </w:rPr>
      </w:pPr>
      <w:r>
        <w:rPr>
          <w:noProof/>
        </w:rPr>
        <w:drawing>
          <wp:anchor distT="0" distB="0" distL="114300" distR="114300" simplePos="0" relativeHeight="251694080" behindDoc="1" locked="0" layoutInCell="1" allowOverlap="1" wp14:anchorId="40CA9C48" wp14:editId="64B3189A">
            <wp:simplePos x="0" y="0"/>
            <wp:positionH relativeFrom="column">
              <wp:posOffset>530606</wp:posOffset>
            </wp:positionH>
            <wp:positionV relativeFrom="paragraph">
              <wp:posOffset>444500</wp:posOffset>
            </wp:positionV>
            <wp:extent cx="1309105" cy="679704"/>
            <wp:effectExtent l="247650" t="228600" r="253365" b="749300"/>
            <wp:wrapTight wrapText="bothSides">
              <wp:wrapPolygon edited="0">
                <wp:start x="-4087" y="-7267"/>
                <wp:lineTo x="-4087" y="44815"/>
                <wp:lineTo x="25467" y="44815"/>
                <wp:lineTo x="25467" y="-7267"/>
                <wp:lineTo x="-4087" y="-7267"/>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b="7688"/>
                    <a:stretch/>
                  </pic:blipFill>
                  <pic:spPr bwMode="auto">
                    <a:xfrm>
                      <a:off x="0" y="0"/>
                      <a:ext cx="1309105" cy="679704"/>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128753B" w14:textId="38ECE7E7" w:rsidR="005E3286" w:rsidRDefault="005E3286" w:rsidP="005E3286">
      <w:pPr>
        <w:jc w:val="both"/>
        <w:rPr>
          <w:rFonts w:ascii="Abadi" w:hAnsi="Abadi"/>
          <w:sz w:val="21"/>
          <w:szCs w:val="21"/>
        </w:rPr>
      </w:pPr>
      <w:r>
        <w:rPr>
          <w:rFonts w:ascii="Abadi" w:hAnsi="Abadi"/>
          <w:sz w:val="21"/>
          <w:szCs w:val="21"/>
        </w:rPr>
        <w:t>¡B</w:t>
      </w:r>
      <w:r w:rsidRPr="001D746E">
        <w:rPr>
          <w:rFonts w:ascii="Abadi" w:hAnsi="Abadi"/>
          <w:sz w:val="21"/>
          <w:szCs w:val="21"/>
        </w:rPr>
        <w:t>uenas tardes</w:t>
      </w:r>
      <w:r>
        <w:rPr>
          <w:rFonts w:ascii="Abadi" w:hAnsi="Abadi"/>
          <w:sz w:val="21"/>
          <w:szCs w:val="21"/>
        </w:rPr>
        <w:t xml:space="preserve">! y con el gusto de saludarles a </w:t>
      </w:r>
      <w:r w:rsidRPr="001D746E">
        <w:rPr>
          <w:rFonts w:ascii="Abadi" w:hAnsi="Abadi"/>
          <w:sz w:val="21"/>
          <w:szCs w:val="21"/>
        </w:rPr>
        <w:t>todas y a todos mis compañeras diputadas y diputados a los medios de comunicación que nos siguen a través de las diferentes redes sociales</w:t>
      </w:r>
      <w:r>
        <w:rPr>
          <w:rFonts w:ascii="Abadi" w:hAnsi="Abadi"/>
          <w:sz w:val="21"/>
          <w:szCs w:val="21"/>
        </w:rPr>
        <w:t xml:space="preserve"> a quienes nos acompañan hoy aquí,</w:t>
      </w:r>
      <w:r w:rsidRPr="001D746E">
        <w:rPr>
          <w:rFonts w:ascii="Abadi" w:hAnsi="Abadi"/>
          <w:sz w:val="21"/>
          <w:szCs w:val="21"/>
        </w:rPr>
        <w:t xml:space="preserve"> </w:t>
      </w:r>
      <w:r>
        <w:rPr>
          <w:rFonts w:ascii="Abadi" w:hAnsi="Abadi"/>
          <w:sz w:val="21"/>
          <w:szCs w:val="21"/>
        </w:rPr>
        <w:t xml:space="preserve">en esta sesión, ¡muchas gracias! </w:t>
      </w:r>
      <w:r w:rsidRPr="001D746E">
        <w:rPr>
          <w:rFonts w:ascii="Abadi" w:hAnsi="Abadi"/>
          <w:sz w:val="21"/>
          <w:szCs w:val="21"/>
        </w:rPr>
        <w:t xml:space="preserve"> al frente nacional de la violencia vicaria</w:t>
      </w:r>
      <w:r>
        <w:rPr>
          <w:rFonts w:ascii="Abadi" w:hAnsi="Abadi"/>
          <w:sz w:val="21"/>
          <w:szCs w:val="21"/>
        </w:rPr>
        <w:t>,</w:t>
      </w:r>
      <w:r w:rsidRPr="001D746E">
        <w:rPr>
          <w:rFonts w:ascii="Abadi" w:hAnsi="Abadi"/>
          <w:sz w:val="21"/>
          <w:szCs w:val="21"/>
        </w:rPr>
        <w:t xml:space="preserve"> por estar aquí presente</w:t>
      </w:r>
      <w:r>
        <w:rPr>
          <w:rFonts w:ascii="Abadi" w:hAnsi="Abadi"/>
          <w:sz w:val="21"/>
          <w:szCs w:val="21"/>
        </w:rPr>
        <w:t>,</w:t>
      </w:r>
      <w:r w:rsidRPr="001D746E">
        <w:rPr>
          <w:rFonts w:ascii="Abadi" w:hAnsi="Abadi"/>
          <w:sz w:val="21"/>
          <w:szCs w:val="21"/>
        </w:rPr>
        <w:t xml:space="preserve"> pero sobre todo</w:t>
      </w:r>
      <w:r>
        <w:rPr>
          <w:rFonts w:ascii="Abadi" w:hAnsi="Abadi"/>
          <w:sz w:val="21"/>
          <w:szCs w:val="21"/>
        </w:rPr>
        <w:t>,</w:t>
      </w:r>
      <w:r w:rsidRPr="001D746E">
        <w:rPr>
          <w:rFonts w:ascii="Abadi" w:hAnsi="Abadi"/>
          <w:sz w:val="21"/>
          <w:szCs w:val="21"/>
        </w:rPr>
        <w:t xml:space="preserve"> gracias también</w:t>
      </w:r>
      <w:r>
        <w:rPr>
          <w:rFonts w:ascii="Abadi" w:hAnsi="Abadi"/>
          <w:sz w:val="21"/>
          <w:szCs w:val="21"/>
        </w:rPr>
        <w:t>,</w:t>
      </w:r>
      <w:r w:rsidRPr="001D746E">
        <w:rPr>
          <w:rFonts w:ascii="Abadi" w:hAnsi="Abadi"/>
          <w:sz w:val="21"/>
          <w:szCs w:val="21"/>
        </w:rPr>
        <w:t xml:space="preserve"> a las mujeres que nos hicieron que hoy fuera realidad este dictamen</w:t>
      </w:r>
      <w:r>
        <w:rPr>
          <w:rFonts w:ascii="Abadi" w:hAnsi="Abadi"/>
          <w:sz w:val="21"/>
          <w:szCs w:val="21"/>
        </w:rPr>
        <w:t>,</w:t>
      </w:r>
      <w:r w:rsidRPr="001D746E">
        <w:rPr>
          <w:rFonts w:ascii="Abadi" w:hAnsi="Abadi"/>
          <w:sz w:val="21"/>
          <w:szCs w:val="21"/>
        </w:rPr>
        <w:t xml:space="preserve"> gracias por compartirnos</w:t>
      </w:r>
      <w:r>
        <w:rPr>
          <w:rFonts w:ascii="Abadi" w:hAnsi="Abadi"/>
          <w:sz w:val="21"/>
          <w:szCs w:val="21"/>
        </w:rPr>
        <w:t>,</w:t>
      </w:r>
      <w:r w:rsidRPr="001D746E">
        <w:rPr>
          <w:rFonts w:ascii="Abadi" w:hAnsi="Abadi"/>
          <w:sz w:val="21"/>
          <w:szCs w:val="21"/>
        </w:rPr>
        <w:t xml:space="preserve"> sus experiencias</w:t>
      </w:r>
      <w:r>
        <w:rPr>
          <w:rFonts w:ascii="Abadi" w:hAnsi="Abadi"/>
          <w:sz w:val="21"/>
          <w:szCs w:val="21"/>
        </w:rPr>
        <w:t>,</w:t>
      </w:r>
      <w:r w:rsidRPr="001D746E">
        <w:rPr>
          <w:rFonts w:ascii="Abadi" w:hAnsi="Abadi"/>
          <w:sz w:val="21"/>
          <w:szCs w:val="21"/>
        </w:rPr>
        <w:t xml:space="preserve"> sus vivencias y por la situación por la que están pasando porque gracias a eso hoy encontramos que este dictamen va en serio no tengo la menor duda que se dará en sentido positivo quiero compartirl</w:t>
      </w:r>
      <w:r>
        <w:rPr>
          <w:rFonts w:ascii="Abadi" w:hAnsi="Abadi"/>
          <w:sz w:val="21"/>
          <w:szCs w:val="21"/>
        </w:rPr>
        <w:t>es</w:t>
      </w:r>
      <w:r w:rsidRPr="001D746E">
        <w:rPr>
          <w:rFonts w:ascii="Abadi" w:hAnsi="Abadi"/>
          <w:sz w:val="21"/>
          <w:szCs w:val="21"/>
        </w:rPr>
        <w:t xml:space="preserve"> que ustedes como bien saben en la familia pues en la familia encontramos el núcleo de esta sociedad es en donde las personas encontramos y conocemos la vivencia de los valores humanos</w:t>
      </w:r>
      <w:r>
        <w:rPr>
          <w:rFonts w:ascii="Abadi" w:hAnsi="Abadi"/>
          <w:sz w:val="21"/>
          <w:szCs w:val="21"/>
        </w:rPr>
        <w:t>,</w:t>
      </w:r>
      <w:r w:rsidRPr="001D746E">
        <w:rPr>
          <w:rFonts w:ascii="Abadi" w:hAnsi="Abadi"/>
          <w:sz w:val="21"/>
          <w:szCs w:val="21"/>
        </w:rPr>
        <w:t xml:space="preserve"> conocemos el amor</w:t>
      </w:r>
      <w:r>
        <w:rPr>
          <w:rFonts w:ascii="Abadi" w:hAnsi="Abadi"/>
          <w:sz w:val="21"/>
          <w:szCs w:val="21"/>
        </w:rPr>
        <w:t>,</w:t>
      </w:r>
      <w:r w:rsidRPr="001D746E">
        <w:rPr>
          <w:rFonts w:ascii="Abadi" w:hAnsi="Abadi"/>
          <w:sz w:val="21"/>
          <w:szCs w:val="21"/>
        </w:rPr>
        <w:t xml:space="preserve"> conocemos ser empáticos</w:t>
      </w:r>
      <w:r>
        <w:rPr>
          <w:rFonts w:ascii="Abadi" w:hAnsi="Abadi"/>
          <w:sz w:val="21"/>
          <w:szCs w:val="21"/>
        </w:rPr>
        <w:t>,</w:t>
      </w:r>
      <w:r w:rsidRPr="001D746E">
        <w:rPr>
          <w:rFonts w:ascii="Abadi" w:hAnsi="Abadi"/>
          <w:sz w:val="21"/>
          <w:szCs w:val="21"/>
        </w:rPr>
        <w:t xml:space="preserve"> y por supuesto que conocemos poder compartir</w:t>
      </w:r>
      <w:r>
        <w:rPr>
          <w:rFonts w:ascii="Abadi" w:hAnsi="Abadi"/>
          <w:sz w:val="21"/>
          <w:szCs w:val="21"/>
        </w:rPr>
        <w:t>,</w:t>
      </w:r>
      <w:r w:rsidRPr="001D746E">
        <w:rPr>
          <w:rFonts w:ascii="Abadi" w:hAnsi="Abadi"/>
          <w:sz w:val="21"/>
          <w:szCs w:val="21"/>
        </w:rPr>
        <w:t xml:space="preserve"> por ello la violencia cometida dentro del núcleo familiar</w:t>
      </w:r>
      <w:r>
        <w:rPr>
          <w:rFonts w:ascii="Abadi" w:hAnsi="Abadi"/>
          <w:sz w:val="21"/>
          <w:szCs w:val="21"/>
        </w:rPr>
        <w:t>,</w:t>
      </w:r>
      <w:r w:rsidRPr="001D746E">
        <w:rPr>
          <w:rFonts w:ascii="Abadi" w:hAnsi="Abadi"/>
          <w:sz w:val="21"/>
          <w:szCs w:val="21"/>
        </w:rPr>
        <w:t xml:space="preserve"> es intolerable</w:t>
      </w:r>
      <w:r>
        <w:rPr>
          <w:rFonts w:ascii="Abadi" w:hAnsi="Abadi"/>
          <w:sz w:val="21"/>
          <w:szCs w:val="21"/>
        </w:rPr>
        <w:t>,</w:t>
      </w:r>
      <w:r w:rsidRPr="001D746E">
        <w:rPr>
          <w:rFonts w:ascii="Abadi" w:hAnsi="Abadi"/>
          <w:sz w:val="21"/>
          <w:szCs w:val="21"/>
        </w:rPr>
        <w:t xml:space="preserve"> la violencia vicaria tiene un aspecto peculiar pues es aquella que tiene como objetivo dañar a la mujer a través de sus seres queridos y especialmente a nuestras hijas y a nuestros hijos</w:t>
      </w:r>
      <w:r>
        <w:rPr>
          <w:rFonts w:ascii="Abadi" w:hAnsi="Abadi"/>
          <w:sz w:val="21"/>
          <w:szCs w:val="21"/>
        </w:rPr>
        <w:t>.</w:t>
      </w:r>
    </w:p>
    <w:p w14:paraId="73896740" w14:textId="77777777" w:rsidR="007E7B73" w:rsidRDefault="007E7B73" w:rsidP="005E3286">
      <w:pPr>
        <w:jc w:val="both"/>
        <w:rPr>
          <w:rFonts w:ascii="Abadi" w:hAnsi="Abadi"/>
          <w:sz w:val="21"/>
          <w:szCs w:val="21"/>
        </w:rPr>
      </w:pPr>
    </w:p>
    <w:p w14:paraId="182636FF" w14:textId="06C5934B" w:rsidR="005E3286" w:rsidRDefault="005E3286" w:rsidP="005E3286">
      <w:pPr>
        <w:jc w:val="both"/>
        <w:rPr>
          <w:rFonts w:ascii="Abadi" w:hAnsi="Abadi"/>
          <w:sz w:val="21"/>
          <w:szCs w:val="21"/>
        </w:rPr>
      </w:pPr>
      <w:r>
        <w:rPr>
          <w:rFonts w:ascii="Abadi" w:hAnsi="Abadi"/>
          <w:sz w:val="21"/>
          <w:szCs w:val="21"/>
        </w:rPr>
        <w:t>- D</w:t>
      </w:r>
      <w:r w:rsidRPr="001D746E">
        <w:rPr>
          <w:rFonts w:ascii="Abadi" w:hAnsi="Abadi"/>
          <w:sz w:val="21"/>
          <w:szCs w:val="21"/>
        </w:rPr>
        <w:t>iputadas y diputados la familia debe de estar basada en la razón en las sensibilidad</w:t>
      </w:r>
      <w:r>
        <w:rPr>
          <w:rFonts w:ascii="Abadi" w:hAnsi="Abadi"/>
          <w:sz w:val="21"/>
          <w:szCs w:val="21"/>
        </w:rPr>
        <w:t>,</w:t>
      </w:r>
      <w:r w:rsidRPr="001D746E">
        <w:rPr>
          <w:rFonts w:ascii="Abadi" w:hAnsi="Abadi"/>
          <w:sz w:val="21"/>
          <w:szCs w:val="21"/>
        </w:rPr>
        <w:t xml:space="preserve"> en el amor</w:t>
      </w:r>
      <w:r>
        <w:rPr>
          <w:rFonts w:ascii="Abadi" w:hAnsi="Abadi"/>
          <w:sz w:val="21"/>
          <w:szCs w:val="21"/>
        </w:rPr>
        <w:t>,</w:t>
      </w:r>
      <w:r w:rsidRPr="001D746E">
        <w:rPr>
          <w:rFonts w:ascii="Abadi" w:hAnsi="Abadi"/>
          <w:sz w:val="21"/>
          <w:szCs w:val="21"/>
        </w:rPr>
        <w:t xml:space="preserve"> en la igualdad</w:t>
      </w:r>
      <w:r>
        <w:rPr>
          <w:rFonts w:ascii="Abadi" w:hAnsi="Abadi"/>
          <w:sz w:val="21"/>
          <w:szCs w:val="21"/>
        </w:rPr>
        <w:t>,</w:t>
      </w:r>
      <w:r w:rsidRPr="001D746E">
        <w:rPr>
          <w:rFonts w:ascii="Abadi" w:hAnsi="Abadi"/>
          <w:sz w:val="21"/>
          <w:szCs w:val="21"/>
        </w:rPr>
        <w:t xml:space="preserve"> en la </w:t>
      </w:r>
      <w:r>
        <w:rPr>
          <w:rFonts w:ascii="Abadi" w:hAnsi="Abadi"/>
          <w:sz w:val="21"/>
          <w:szCs w:val="21"/>
        </w:rPr>
        <w:t xml:space="preserve">tolerancia y por supuesto que en el respeto, </w:t>
      </w:r>
      <w:r w:rsidRPr="001D746E">
        <w:rPr>
          <w:rFonts w:ascii="Abadi" w:hAnsi="Abadi"/>
          <w:sz w:val="21"/>
          <w:szCs w:val="21"/>
        </w:rPr>
        <w:t>es indispensable que todas las personas conozcamos que esta violencia existe</w:t>
      </w:r>
      <w:r>
        <w:rPr>
          <w:rFonts w:ascii="Abadi" w:hAnsi="Abadi"/>
          <w:sz w:val="21"/>
          <w:szCs w:val="21"/>
        </w:rPr>
        <w:t>,</w:t>
      </w:r>
      <w:r w:rsidRPr="001D746E">
        <w:rPr>
          <w:rFonts w:ascii="Abadi" w:hAnsi="Abadi"/>
          <w:sz w:val="21"/>
          <w:szCs w:val="21"/>
        </w:rPr>
        <w:t xml:space="preserve"> lo que nos permitirá tomar la mejor decisión</w:t>
      </w:r>
      <w:r>
        <w:rPr>
          <w:rFonts w:ascii="Abadi" w:hAnsi="Abadi"/>
          <w:sz w:val="21"/>
          <w:szCs w:val="21"/>
        </w:rPr>
        <w:t>,</w:t>
      </w:r>
      <w:r w:rsidRPr="001D746E">
        <w:rPr>
          <w:rFonts w:ascii="Abadi" w:hAnsi="Abadi"/>
          <w:sz w:val="21"/>
          <w:szCs w:val="21"/>
        </w:rPr>
        <w:t xml:space="preserve"> para </w:t>
      </w:r>
      <w:r>
        <w:rPr>
          <w:rFonts w:ascii="Abadi" w:hAnsi="Abadi"/>
          <w:sz w:val="21"/>
          <w:szCs w:val="21"/>
        </w:rPr>
        <w:t xml:space="preserve">parar, para </w:t>
      </w:r>
      <w:r w:rsidRPr="001D746E">
        <w:rPr>
          <w:rFonts w:ascii="Abadi" w:hAnsi="Abadi"/>
          <w:sz w:val="21"/>
          <w:szCs w:val="21"/>
        </w:rPr>
        <w:t>ponerle un alto de una vez y por todas las personas que siguen lastimando a las mujeres y a nuestra infancia no lo vamos a permitir</w:t>
      </w:r>
      <w:r>
        <w:rPr>
          <w:rFonts w:ascii="Abadi" w:hAnsi="Abadi"/>
          <w:sz w:val="21"/>
          <w:szCs w:val="21"/>
        </w:rPr>
        <w:t>,</w:t>
      </w:r>
      <w:r w:rsidRPr="001D746E">
        <w:rPr>
          <w:rFonts w:ascii="Abadi" w:hAnsi="Abadi"/>
          <w:sz w:val="21"/>
          <w:szCs w:val="21"/>
        </w:rPr>
        <w:t xml:space="preserve"> de acuerdo con la encuesta nacional</w:t>
      </w:r>
      <w:r>
        <w:rPr>
          <w:rFonts w:ascii="Abadi" w:hAnsi="Abadi"/>
          <w:sz w:val="21"/>
          <w:szCs w:val="21"/>
        </w:rPr>
        <w:t>,</w:t>
      </w:r>
      <w:r w:rsidRPr="001D746E">
        <w:rPr>
          <w:rFonts w:ascii="Abadi" w:hAnsi="Abadi"/>
          <w:sz w:val="21"/>
          <w:szCs w:val="21"/>
        </w:rPr>
        <w:t xml:space="preserve"> acerca de la violencia vicaria en México en la que 200 mujeres sobrevivientes de ella</w:t>
      </w:r>
      <w:r>
        <w:rPr>
          <w:rFonts w:ascii="Abadi" w:hAnsi="Abadi"/>
          <w:sz w:val="21"/>
          <w:szCs w:val="21"/>
        </w:rPr>
        <w:t>,</w:t>
      </w:r>
      <w:r w:rsidRPr="001D746E">
        <w:rPr>
          <w:rFonts w:ascii="Abadi" w:hAnsi="Abadi"/>
          <w:sz w:val="21"/>
          <w:szCs w:val="21"/>
        </w:rPr>
        <w:t xml:space="preserve"> </w:t>
      </w:r>
      <w:r w:rsidRPr="001D746E">
        <w:rPr>
          <w:rFonts w:ascii="Abadi" w:hAnsi="Abadi"/>
          <w:sz w:val="21"/>
          <w:szCs w:val="21"/>
        </w:rPr>
        <w:lastRenderedPageBreak/>
        <w:t>fueron entrevistadas en todo el país</w:t>
      </w:r>
      <w:r>
        <w:rPr>
          <w:rFonts w:ascii="Abadi" w:hAnsi="Abadi"/>
          <w:sz w:val="21"/>
          <w:szCs w:val="21"/>
        </w:rPr>
        <w:t>,</w:t>
      </w:r>
      <w:r w:rsidRPr="001D746E">
        <w:rPr>
          <w:rFonts w:ascii="Abadi" w:hAnsi="Abadi"/>
          <w:sz w:val="21"/>
          <w:szCs w:val="21"/>
        </w:rPr>
        <w:t xml:space="preserve"> en el 80% de los casos</w:t>
      </w:r>
      <w:r>
        <w:rPr>
          <w:rFonts w:ascii="Abadi" w:hAnsi="Abadi"/>
          <w:sz w:val="21"/>
          <w:szCs w:val="21"/>
        </w:rPr>
        <w:t>,</w:t>
      </w:r>
      <w:r w:rsidRPr="001D746E">
        <w:rPr>
          <w:rFonts w:ascii="Abadi" w:hAnsi="Abadi"/>
          <w:sz w:val="21"/>
          <w:szCs w:val="21"/>
        </w:rPr>
        <w:t xml:space="preserve"> las víctimas fueron separadas de sus hijas</w:t>
      </w:r>
      <w:r>
        <w:rPr>
          <w:rFonts w:ascii="Abadi" w:hAnsi="Abadi"/>
          <w:sz w:val="21"/>
          <w:szCs w:val="21"/>
        </w:rPr>
        <w:t>,</w:t>
      </w:r>
      <w:r w:rsidRPr="001D746E">
        <w:rPr>
          <w:rFonts w:ascii="Abadi" w:hAnsi="Abadi"/>
          <w:sz w:val="21"/>
          <w:szCs w:val="21"/>
        </w:rPr>
        <w:t xml:space="preserve"> o hijos</w:t>
      </w:r>
      <w:r>
        <w:rPr>
          <w:rFonts w:ascii="Abadi" w:hAnsi="Abadi"/>
          <w:sz w:val="21"/>
          <w:szCs w:val="21"/>
        </w:rPr>
        <w:t>,</w:t>
      </w:r>
      <w:r w:rsidRPr="001D746E">
        <w:rPr>
          <w:rFonts w:ascii="Abadi" w:hAnsi="Abadi"/>
          <w:sz w:val="21"/>
          <w:szCs w:val="21"/>
        </w:rPr>
        <w:t xml:space="preserve"> de esa forma inesperada con amenazas y sin tener contacto con las y con nuestros niños</w:t>
      </w:r>
      <w:r>
        <w:rPr>
          <w:rFonts w:ascii="Abadi" w:hAnsi="Abadi"/>
          <w:sz w:val="21"/>
          <w:szCs w:val="21"/>
        </w:rPr>
        <w:t>,</w:t>
      </w:r>
      <w:r w:rsidRPr="001D746E">
        <w:rPr>
          <w:rFonts w:ascii="Abadi" w:hAnsi="Abadi"/>
          <w:sz w:val="21"/>
          <w:szCs w:val="21"/>
        </w:rPr>
        <w:t xml:space="preserve"> así desde el </w:t>
      </w:r>
      <w:r>
        <w:rPr>
          <w:rFonts w:ascii="Abadi" w:hAnsi="Abadi"/>
          <w:sz w:val="21"/>
          <w:szCs w:val="21"/>
        </w:rPr>
        <w:t>P</w:t>
      </w:r>
      <w:r w:rsidRPr="001D746E">
        <w:rPr>
          <w:rFonts w:ascii="Abadi" w:hAnsi="Abadi"/>
          <w:sz w:val="21"/>
          <w:szCs w:val="21"/>
        </w:rPr>
        <w:t xml:space="preserve">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legislamos en beneficio</w:t>
      </w:r>
      <w:r>
        <w:rPr>
          <w:rFonts w:ascii="Abadi" w:hAnsi="Abadi"/>
          <w:sz w:val="21"/>
          <w:szCs w:val="21"/>
        </w:rPr>
        <w:t>,</w:t>
      </w:r>
      <w:r w:rsidRPr="001D746E">
        <w:rPr>
          <w:rFonts w:ascii="Abadi" w:hAnsi="Abadi"/>
          <w:sz w:val="21"/>
          <w:szCs w:val="21"/>
        </w:rPr>
        <w:t xml:space="preserve"> no sólo de las mujeres</w:t>
      </w:r>
      <w:r>
        <w:rPr>
          <w:rFonts w:ascii="Abadi" w:hAnsi="Abadi"/>
          <w:sz w:val="21"/>
          <w:szCs w:val="21"/>
        </w:rPr>
        <w:t>,</w:t>
      </w:r>
      <w:r w:rsidRPr="001D746E">
        <w:rPr>
          <w:rFonts w:ascii="Abadi" w:hAnsi="Abadi"/>
          <w:sz w:val="21"/>
          <w:szCs w:val="21"/>
        </w:rPr>
        <w:t xml:space="preserve"> sino también de la protección de nuestras niñas</w:t>
      </w:r>
      <w:r>
        <w:rPr>
          <w:rFonts w:ascii="Abadi" w:hAnsi="Abadi"/>
          <w:sz w:val="21"/>
          <w:szCs w:val="21"/>
        </w:rPr>
        <w:t>,</w:t>
      </w:r>
      <w:r w:rsidRPr="001D746E">
        <w:rPr>
          <w:rFonts w:ascii="Abadi" w:hAnsi="Abadi"/>
          <w:sz w:val="21"/>
          <w:szCs w:val="21"/>
        </w:rPr>
        <w:t xml:space="preserve"> de nuestros niños y de nuestros adolescentes</w:t>
      </w:r>
      <w:r>
        <w:rPr>
          <w:rFonts w:ascii="Abadi" w:hAnsi="Abadi"/>
          <w:sz w:val="21"/>
          <w:szCs w:val="21"/>
        </w:rPr>
        <w:t>,</w:t>
      </w:r>
      <w:r w:rsidRPr="001D746E">
        <w:rPr>
          <w:rFonts w:ascii="Abadi" w:hAnsi="Abadi"/>
          <w:sz w:val="21"/>
          <w:szCs w:val="21"/>
        </w:rPr>
        <w:t xml:space="preserve"> quienes también son sujetos de derechos y debe prevalecer siempre una vida libre de violencia</w:t>
      </w:r>
      <w:r>
        <w:rPr>
          <w:rFonts w:ascii="Abadi" w:hAnsi="Abadi"/>
          <w:sz w:val="21"/>
          <w:szCs w:val="21"/>
        </w:rPr>
        <w:t>,</w:t>
      </w:r>
      <w:r w:rsidRPr="001D746E">
        <w:rPr>
          <w:rFonts w:ascii="Abadi" w:hAnsi="Abadi"/>
          <w:sz w:val="21"/>
          <w:szCs w:val="21"/>
        </w:rPr>
        <w:t xml:space="preserve"> también para ellas y para ellos</w:t>
      </w:r>
      <w:r>
        <w:rPr>
          <w:rFonts w:ascii="Abadi" w:hAnsi="Abadi"/>
          <w:sz w:val="21"/>
          <w:szCs w:val="21"/>
        </w:rPr>
        <w:t>.</w:t>
      </w:r>
    </w:p>
    <w:p w14:paraId="64B05566" w14:textId="77777777" w:rsidR="007E7B73" w:rsidRDefault="007E7B73" w:rsidP="005E3286">
      <w:pPr>
        <w:jc w:val="both"/>
        <w:rPr>
          <w:rFonts w:ascii="Abadi" w:hAnsi="Abadi"/>
          <w:sz w:val="21"/>
          <w:szCs w:val="21"/>
        </w:rPr>
      </w:pPr>
    </w:p>
    <w:p w14:paraId="0D1890F5" w14:textId="5BC909E3" w:rsidR="005E3286" w:rsidRDefault="005E3286" w:rsidP="005E3286">
      <w:pPr>
        <w:jc w:val="both"/>
        <w:rPr>
          <w:rFonts w:ascii="Abadi" w:hAnsi="Abadi"/>
          <w:sz w:val="21"/>
          <w:szCs w:val="21"/>
        </w:rPr>
      </w:pPr>
      <w:r>
        <w:rPr>
          <w:rFonts w:ascii="Abadi" w:hAnsi="Abadi"/>
          <w:sz w:val="21"/>
          <w:szCs w:val="21"/>
        </w:rPr>
        <w:t>- L</w:t>
      </w:r>
      <w:r w:rsidRPr="001D746E">
        <w:rPr>
          <w:rFonts w:ascii="Abadi" w:hAnsi="Abadi"/>
          <w:sz w:val="21"/>
          <w:szCs w:val="21"/>
        </w:rPr>
        <w:t xml:space="preserve">a violencia vicaria fue un tema que nuestro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arlamentari</w:t>
      </w:r>
      <w:r>
        <w:rPr>
          <w:rFonts w:ascii="Abadi" w:hAnsi="Abadi"/>
          <w:sz w:val="21"/>
          <w:szCs w:val="21"/>
        </w:rPr>
        <w:t>o,</w:t>
      </w:r>
      <w:r w:rsidRPr="001D746E">
        <w:rPr>
          <w:rFonts w:ascii="Abadi" w:hAnsi="Abadi"/>
          <w:sz w:val="21"/>
          <w:szCs w:val="21"/>
        </w:rPr>
        <w:t xml:space="preserve"> puso </w:t>
      </w:r>
      <w:r>
        <w:rPr>
          <w:rFonts w:ascii="Abadi" w:hAnsi="Abadi"/>
          <w:sz w:val="21"/>
          <w:szCs w:val="21"/>
        </w:rPr>
        <w:t>p</w:t>
      </w:r>
      <w:r w:rsidRPr="001D746E">
        <w:rPr>
          <w:rFonts w:ascii="Abadi" w:hAnsi="Abadi"/>
          <w:sz w:val="21"/>
          <w:szCs w:val="21"/>
        </w:rPr>
        <w:t xml:space="preserve">or </w:t>
      </w:r>
      <w:r>
        <w:rPr>
          <w:rFonts w:ascii="Abadi" w:hAnsi="Abadi"/>
          <w:sz w:val="21"/>
          <w:szCs w:val="21"/>
        </w:rPr>
        <w:t>p</w:t>
      </w:r>
      <w:r w:rsidRPr="001D746E">
        <w:rPr>
          <w:rFonts w:ascii="Abadi" w:hAnsi="Abadi"/>
          <w:sz w:val="21"/>
          <w:szCs w:val="21"/>
        </w:rPr>
        <w:t xml:space="preserve">rimera </w:t>
      </w:r>
      <w:r>
        <w:rPr>
          <w:rFonts w:ascii="Abadi" w:hAnsi="Abadi"/>
          <w:sz w:val="21"/>
          <w:szCs w:val="21"/>
        </w:rPr>
        <w:t>v</w:t>
      </w:r>
      <w:r w:rsidRPr="001D746E">
        <w:rPr>
          <w:rFonts w:ascii="Abadi" w:hAnsi="Abadi"/>
          <w:sz w:val="21"/>
          <w:szCs w:val="21"/>
        </w:rPr>
        <w:t>ez en la mesa de discusión y después todas las fuerzas políticas se unieron</w:t>
      </w:r>
      <w:r>
        <w:rPr>
          <w:rFonts w:ascii="Abadi" w:hAnsi="Abadi"/>
          <w:sz w:val="21"/>
          <w:szCs w:val="21"/>
        </w:rPr>
        <w:t>,</w:t>
      </w:r>
      <w:r w:rsidRPr="001D746E">
        <w:rPr>
          <w:rFonts w:ascii="Abadi" w:hAnsi="Abadi"/>
          <w:sz w:val="21"/>
          <w:szCs w:val="21"/>
        </w:rPr>
        <w:t xml:space="preserve"> pues es una muestra que los temas de violencia de género y la infancia trascienden de colores partidistas</w:t>
      </w:r>
      <w:r>
        <w:rPr>
          <w:rFonts w:ascii="Abadi" w:hAnsi="Abadi"/>
          <w:sz w:val="21"/>
          <w:szCs w:val="21"/>
        </w:rPr>
        <w:t>,</w:t>
      </w:r>
      <w:r w:rsidRPr="001D746E">
        <w:rPr>
          <w:rFonts w:ascii="Abadi" w:hAnsi="Abadi"/>
          <w:sz w:val="21"/>
          <w:szCs w:val="21"/>
        </w:rPr>
        <w:t xml:space="preserve"> que juntas y juntos logramos resultados</w:t>
      </w:r>
      <w:r>
        <w:rPr>
          <w:rFonts w:ascii="Abadi" w:hAnsi="Abadi"/>
          <w:sz w:val="21"/>
          <w:szCs w:val="21"/>
        </w:rPr>
        <w:t>,</w:t>
      </w:r>
      <w:r w:rsidRPr="001D746E">
        <w:rPr>
          <w:rFonts w:ascii="Abadi" w:hAnsi="Abadi"/>
          <w:sz w:val="21"/>
          <w:szCs w:val="21"/>
        </w:rPr>
        <w:t xml:space="preserve"> que sigamos trabajando</w:t>
      </w:r>
      <w:r>
        <w:rPr>
          <w:rFonts w:ascii="Abadi" w:hAnsi="Abadi"/>
          <w:sz w:val="21"/>
          <w:szCs w:val="21"/>
        </w:rPr>
        <w:t>,</w:t>
      </w:r>
      <w:r w:rsidRPr="001D746E">
        <w:rPr>
          <w:rFonts w:ascii="Abadi" w:hAnsi="Abadi"/>
          <w:sz w:val="21"/>
          <w:szCs w:val="21"/>
        </w:rPr>
        <w:t xml:space="preserve"> para erradicar cualquier tipo de violencia</w:t>
      </w:r>
      <w:r>
        <w:rPr>
          <w:rFonts w:ascii="Abadi" w:hAnsi="Abadi"/>
          <w:sz w:val="21"/>
          <w:szCs w:val="21"/>
        </w:rPr>
        <w:t>.</w:t>
      </w:r>
    </w:p>
    <w:p w14:paraId="4A8D2F84" w14:textId="77777777" w:rsidR="007E7B73" w:rsidRDefault="007E7B73" w:rsidP="005E3286">
      <w:pPr>
        <w:jc w:val="both"/>
        <w:rPr>
          <w:rFonts w:ascii="Abadi" w:hAnsi="Abadi"/>
          <w:sz w:val="21"/>
          <w:szCs w:val="21"/>
        </w:rPr>
      </w:pPr>
    </w:p>
    <w:p w14:paraId="027DC2F3" w14:textId="794AF663" w:rsidR="005E3286" w:rsidRDefault="005E3286" w:rsidP="005E3286">
      <w:pPr>
        <w:jc w:val="both"/>
        <w:rPr>
          <w:rFonts w:ascii="Abadi" w:hAnsi="Abadi"/>
          <w:sz w:val="21"/>
          <w:szCs w:val="21"/>
        </w:rPr>
      </w:pPr>
      <w:r>
        <w:rPr>
          <w:rFonts w:ascii="Abadi" w:hAnsi="Abadi"/>
          <w:sz w:val="21"/>
          <w:szCs w:val="21"/>
        </w:rPr>
        <w:t>- P</w:t>
      </w:r>
      <w:r w:rsidRPr="001D746E">
        <w:rPr>
          <w:rFonts w:ascii="Abadi" w:hAnsi="Abadi"/>
          <w:sz w:val="21"/>
          <w:szCs w:val="21"/>
        </w:rPr>
        <w:t>or ello consideramos de gran importancia el dictamen que hoy tenemos a discusión</w:t>
      </w:r>
      <w:r>
        <w:rPr>
          <w:rFonts w:ascii="Abadi" w:hAnsi="Abadi"/>
          <w:sz w:val="21"/>
          <w:szCs w:val="21"/>
        </w:rPr>
        <w:t>,</w:t>
      </w:r>
      <w:r w:rsidRPr="001D746E">
        <w:rPr>
          <w:rFonts w:ascii="Abadi" w:hAnsi="Abadi"/>
          <w:sz w:val="21"/>
          <w:szCs w:val="21"/>
        </w:rPr>
        <w:t xml:space="preserve"> les decimos al frente nacional por la violencia vicaria</w:t>
      </w:r>
      <w:r>
        <w:rPr>
          <w:rFonts w:ascii="Abadi" w:hAnsi="Abadi"/>
          <w:sz w:val="21"/>
          <w:szCs w:val="21"/>
        </w:rPr>
        <w:t>,</w:t>
      </w:r>
      <w:r w:rsidRPr="001D746E">
        <w:rPr>
          <w:rFonts w:ascii="Abadi" w:hAnsi="Abadi"/>
          <w:sz w:val="21"/>
          <w:szCs w:val="21"/>
        </w:rPr>
        <w:t xml:space="preserve"> a sus aliadas</w:t>
      </w:r>
      <w:r>
        <w:rPr>
          <w:rFonts w:ascii="Abadi" w:hAnsi="Abadi"/>
          <w:sz w:val="21"/>
          <w:szCs w:val="21"/>
        </w:rPr>
        <w:t>,</w:t>
      </w:r>
      <w:r w:rsidRPr="001D746E">
        <w:rPr>
          <w:rFonts w:ascii="Abadi" w:hAnsi="Abadi"/>
          <w:sz w:val="21"/>
          <w:szCs w:val="21"/>
        </w:rPr>
        <w:t xml:space="preserve"> a todas las mujeres guanajuatenses</w:t>
      </w:r>
      <w:r>
        <w:rPr>
          <w:rFonts w:ascii="Abadi" w:hAnsi="Abadi"/>
          <w:sz w:val="21"/>
          <w:szCs w:val="21"/>
        </w:rPr>
        <w:t>,</w:t>
      </w:r>
      <w:r w:rsidRPr="001D746E">
        <w:rPr>
          <w:rFonts w:ascii="Abadi" w:hAnsi="Abadi"/>
          <w:sz w:val="21"/>
          <w:szCs w:val="21"/>
        </w:rPr>
        <w:t xml:space="preserve"> a todas las niñas guanajuatenses</w:t>
      </w:r>
      <w:r>
        <w:rPr>
          <w:rFonts w:ascii="Abadi" w:hAnsi="Abadi"/>
          <w:sz w:val="21"/>
          <w:szCs w:val="21"/>
        </w:rPr>
        <w:t>,</w:t>
      </w:r>
      <w:r w:rsidRPr="001D746E">
        <w:rPr>
          <w:rFonts w:ascii="Abadi" w:hAnsi="Abadi"/>
          <w:sz w:val="21"/>
          <w:szCs w:val="21"/>
        </w:rPr>
        <w:t xml:space="preserve"> a todas las adolescentes guanajuatenses</w:t>
      </w:r>
      <w:r>
        <w:rPr>
          <w:rFonts w:ascii="Abadi" w:hAnsi="Abadi"/>
          <w:sz w:val="21"/>
          <w:szCs w:val="21"/>
        </w:rPr>
        <w:t>,</w:t>
      </w:r>
      <w:r w:rsidRPr="001D746E">
        <w:rPr>
          <w:rFonts w:ascii="Abadi" w:hAnsi="Abadi"/>
          <w:sz w:val="21"/>
          <w:szCs w:val="21"/>
        </w:rPr>
        <w:t xml:space="preserve"> que estamos con ustedes</w:t>
      </w:r>
      <w:r>
        <w:rPr>
          <w:rFonts w:ascii="Abadi" w:hAnsi="Abadi"/>
          <w:sz w:val="21"/>
          <w:szCs w:val="21"/>
        </w:rPr>
        <w:t>,</w:t>
      </w:r>
      <w:r w:rsidRPr="001D746E">
        <w:rPr>
          <w:rFonts w:ascii="Abadi" w:hAnsi="Abadi"/>
          <w:sz w:val="21"/>
          <w:szCs w:val="21"/>
        </w:rPr>
        <w:t xml:space="preserve"> que queremos que la violencia vicaria</w:t>
      </w:r>
      <w:r>
        <w:rPr>
          <w:rFonts w:ascii="Abadi" w:hAnsi="Abadi"/>
          <w:sz w:val="21"/>
          <w:szCs w:val="21"/>
        </w:rPr>
        <w:t>,</w:t>
      </w:r>
      <w:r w:rsidRPr="001D746E">
        <w:rPr>
          <w:rFonts w:ascii="Abadi" w:hAnsi="Abadi"/>
          <w:sz w:val="21"/>
          <w:szCs w:val="21"/>
        </w:rPr>
        <w:t xml:space="preserve"> sí sea una realidad</w:t>
      </w:r>
      <w:r>
        <w:rPr>
          <w:rFonts w:ascii="Abadi" w:hAnsi="Abadi"/>
          <w:sz w:val="21"/>
          <w:szCs w:val="21"/>
        </w:rPr>
        <w:t>,</w:t>
      </w:r>
      <w:r w:rsidRPr="001D746E">
        <w:rPr>
          <w:rFonts w:ascii="Abadi" w:hAnsi="Abadi"/>
          <w:sz w:val="21"/>
          <w:szCs w:val="21"/>
        </w:rPr>
        <w:t xml:space="preserve"> que la violencia vicaria quede </w:t>
      </w:r>
      <w:r>
        <w:rPr>
          <w:rFonts w:ascii="Abadi" w:hAnsi="Abadi"/>
          <w:sz w:val="21"/>
          <w:szCs w:val="21"/>
        </w:rPr>
        <w:t xml:space="preserve">en </w:t>
      </w:r>
      <w:r w:rsidRPr="001D746E">
        <w:rPr>
          <w:rFonts w:ascii="Abadi" w:hAnsi="Abadi"/>
          <w:sz w:val="21"/>
          <w:szCs w:val="21"/>
        </w:rPr>
        <w:t>ley</w:t>
      </w:r>
      <w:r>
        <w:rPr>
          <w:rFonts w:ascii="Abadi" w:hAnsi="Abadi"/>
          <w:sz w:val="21"/>
          <w:szCs w:val="21"/>
        </w:rPr>
        <w:t>,</w:t>
      </w:r>
      <w:r w:rsidRPr="001D746E">
        <w:rPr>
          <w:rFonts w:ascii="Abadi" w:hAnsi="Abadi"/>
          <w:sz w:val="21"/>
          <w:szCs w:val="21"/>
        </w:rPr>
        <w:t xml:space="preserve"> que la violencia vicaria sea castigada</w:t>
      </w:r>
      <w:r>
        <w:rPr>
          <w:rFonts w:ascii="Abadi" w:hAnsi="Abadi"/>
          <w:sz w:val="21"/>
          <w:szCs w:val="21"/>
        </w:rPr>
        <w:t>, ¡</w:t>
      </w:r>
      <w:r w:rsidRPr="001D746E">
        <w:rPr>
          <w:rFonts w:ascii="Abadi" w:hAnsi="Abadi"/>
          <w:sz w:val="21"/>
          <w:szCs w:val="21"/>
        </w:rPr>
        <w:t>gracias</w:t>
      </w:r>
      <w:r>
        <w:rPr>
          <w:rFonts w:ascii="Abadi" w:hAnsi="Abadi"/>
          <w:sz w:val="21"/>
          <w:szCs w:val="21"/>
        </w:rPr>
        <w:t>!</w:t>
      </w:r>
      <w:r w:rsidRPr="001D746E">
        <w:rPr>
          <w:rFonts w:ascii="Abadi" w:hAnsi="Abadi"/>
          <w:sz w:val="21"/>
          <w:szCs w:val="21"/>
        </w:rPr>
        <w:t xml:space="preserve"> a todas las que nos acompañaron en este proceso</w:t>
      </w:r>
      <w:r>
        <w:rPr>
          <w:rFonts w:ascii="Abadi" w:hAnsi="Abadi"/>
          <w:sz w:val="21"/>
          <w:szCs w:val="21"/>
        </w:rPr>
        <w:t>,</w:t>
      </w:r>
      <w:r w:rsidRPr="001D746E">
        <w:rPr>
          <w:rFonts w:ascii="Abadi" w:hAnsi="Abadi"/>
          <w:sz w:val="21"/>
          <w:szCs w:val="21"/>
        </w:rPr>
        <w:t xml:space="preserve"> gracias por compartirnos estas vivencias</w:t>
      </w:r>
      <w:r>
        <w:rPr>
          <w:rFonts w:ascii="Abadi" w:hAnsi="Abadi"/>
          <w:sz w:val="21"/>
          <w:szCs w:val="21"/>
        </w:rPr>
        <w:t>,</w:t>
      </w:r>
      <w:r w:rsidRPr="001D746E">
        <w:rPr>
          <w:rFonts w:ascii="Abadi" w:hAnsi="Abadi"/>
          <w:sz w:val="21"/>
          <w:szCs w:val="21"/>
        </w:rPr>
        <w:t xml:space="preserve"> gracias por abrir su corazón</w:t>
      </w:r>
      <w:r>
        <w:rPr>
          <w:rFonts w:ascii="Abadi" w:hAnsi="Abadi"/>
          <w:sz w:val="21"/>
          <w:szCs w:val="21"/>
        </w:rPr>
        <w:t>,</w:t>
      </w:r>
      <w:r w:rsidRPr="001D746E">
        <w:rPr>
          <w:rFonts w:ascii="Abadi" w:hAnsi="Abadi"/>
          <w:sz w:val="21"/>
          <w:szCs w:val="21"/>
        </w:rPr>
        <w:t xml:space="preserve"> sin ustedes</w:t>
      </w:r>
      <w:r>
        <w:rPr>
          <w:rFonts w:ascii="Abadi" w:hAnsi="Abadi"/>
          <w:sz w:val="21"/>
          <w:szCs w:val="21"/>
        </w:rPr>
        <w:t>,</w:t>
      </w:r>
      <w:r w:rsidRPr="001D746E">
        <w:rPr>
          <w:rFonts w:ascii="Abadi" w:hAnsi="Abadi"/>
          <w:sz w:val="21"/>
          <w:szCs w:val="21"/>
        </w:rPr>
        <w:t xml:space="preserve"> este camino no hubiera sido el mismo</w:t>
      </w:r>
      <w:r>
        <w:rPr>
          <w:rFonts w:ascii="Abadi" w:hAnsi="Abadi"/>
          <w:sz w:val="21"/>
          <w:szCs w:val="21"/>
        </w:rPr>
        <w:t>,</w:t>
      </w:r>
      <w:r w:rsidRPr="001D746E">
        <w:rPr>
          <w:rFonts w:ascii="Abadi" w:hAnsi="Abadi"/>
          <w:sz w:val="21"/>
          <w:szCs w:val="21"/>
        </w:rPr>
        <w:t xml:space="preserve"> por eso hoy me quedo con la siguiente reflexión de </w:t>
      </w:r>
      <w:r>
        <w:rPr>
          <w:rFonts w:ascii="Abadi" w:hAnsi="Abadi"/>
          <w:sz w:val="21"/>
          <w:szCs w:val="21"/>
        </w:rPr>
        <w:t>V</w:t>
      </w:r>
      <w:r w:rsidRPr="001D746E">
        <w:rPr>
          <w:rFonts w:ascii="Abadi" w:hAnsi="Abadi"/>
          <w:sz w:val="21"/>
          <w:szCs w:val="21"/>
        </w:rPr>
        <w:t xml:space="preserve">anessa </w:t>
      </w:r>
      <w:r>
        <w:rPr>
          <w:rFonts w:ascii="Abadi" w:hAnsi="Abadi"/>
          <w:sz w:val="21"/>
          <w:szCs w:val="21"/>
        </w:rPr>
        <w:t>K</w:t>
      </w:r>
      <w:r w:rsidRPr="001D746E">
        <w:rPr>
          <w:rFonts w:ascii="Abadi" w:hAnsi="Abadi"/>
          <w:sz w:val="21"/>
          <w:szCs w:val="21"/>
        </w:rPr>
        <w:t>lein</w:t>
      </w:r>
      <w:r>
        <w:rPr>
          <w:rFonts w:ascii="Abadi" w:hAnsi="Abadi"/>
          <w:sz w:val="21"/>
          <w:szCs w:val="21"/>
        </w:rPr>
        <w:t>,</w:t>
      </w:r>
      <w:r w:rsidRPr="001D746E">
        <w:rPr>
          <w:rFonts w:ascii="Abadi" w:hAnsi="Abadi"/>
          <w:sz w:val="21"/>
          <w:szCs w:val="21"/>
        </w:rPr>
        <w:t xml:space="preserve"> hoy me </w:t>
      </w:r>
      <w:r>
        <w:rPr>
          <w:rFonts w:ascii="Abadi" w:hAnsi="Abadi"/>
          <w:sz w:val="21"/>
          <w:szCs w:val="21"/>
        </w:rPr>
        <w:t xml:space="preserve">uno a </w:t>
      </w:r>
      <w:r w:rsidRPr="001D746E">
        <w:rPr>
          <w:rFonts w:ascii="Abadi" w:hAnsi="Abadi"/>
          <w:sz w:val="21"/>
          <w:szCs w:val="21"/>
        </w:rPr>
        <w:t>romper el miedo y a dejar de ser silencio</w:t>
      </w:r>
      <w:r>
        <w:rPr>
          <w:rFonts w:ascii="Abadi" w:hAnsi="Abadi"/>
          <w:sz w:val="21"/>
          <w:szCs w:val="21"/>
        </w:rPr>
        <w:t>,</w:t>
      </w:r>
      <w:r w:rsidRPr="001D746E">
        <w:rPr>
          <w:rFonts w:ascii="Abadi" w:hAnsi="Abadi"/>
          <w:sz w:val="21"/>
          <w:szCs w:val="21"/>
        </w:rPr>
        <w:t xml:space="preserve"> pidiendo que la violencia vicaria se</w:t>
      </w:r>
      <w:r>
        <w:rPr>
          <w:rFonts w:ascii="Abadi" w:hAnsi="Abadi"/>
          <w:sz w:val="21"/>
          <w:szCs w:val="21"/>
        </w:rPr>
        <w:t xml:space="preserve"> haga ley, la violencia vicaria no es reciente, pero teníamos miedo, miedo de que nos quiten lo que más queremos, miedo de que nos quiten a nuestras hijas a nuestros hijos, </w:t>
      </w:r>
      <w:r w:rsidRPr="001D746E">
        <w:rPr>
          <w:rFonts w:ascii="Abadi" w:hAnsi="Abadi"/>
          <w:sz w:val="21"/>
          <w:szCs w:val="21"/>
        </w:rPr>
        <w:t xml:space="preserve">hoy estamos sorprendiéndole al miedo </w:t>
      </w:r>
      <w:r>
        <w:rPr>
          <w:rFonts w:ascii="Abadi" w:hAnsi="Abadi"/>
          <w:sz w:val="21"/>
          <w:szCs w:val="21"/>
        </w:rPr>
        <w:t>¡</w:t>
      </w:r>
      <w:r w:rsidRPr="001D746E">
        <w:rPr>
          <w:rFonts w:ascii="Abadi" w:hAnsi="Abadi"/>
          <w:sz w:val="21"/>
          <w:szCs w:val="21"/>
        </w:rPr>
        <w:t>dejamos de ser silencio</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muchas gracias</w:t>
      </w:r>
      <w:r>
        <w:rPr>
          <w:rFonts w:ascii="Abadi" w:hAnsi="Abadi"/>
          <w:sz w:val="21"/>
          <w:szCs w:val="21"/>
        </w:rPr>
        <w:t>!</w:t>
      </w:r>
      <w:r w:rsidRPr="001D746E">
        <w:rPr>
          <w:rFonts w:ascii="Abadi" w:hAnsi="Abadi"/>
          <w:sz w:val="21"/>
          <w:szCs w:val="21"/>
        </w:rPr>
        <w:t xml:space="preserve"> y es cuanto diputado Presidente</w:t>
      </w:r>
      <w:r>
        <w:rPr>
          <w:rFonts w:ascii="Abadi" w:hAnsi="Abadi"/>
          <w:sz w:val="21"/>
          <w:szCs w:val="21"/>
        </w:rPr>
        <w:t>.</w:t>
      </w:r>
      <w:r w:rsidRPr="001D746E">
        <w:rPr>
          <w:rFonts w:ascii="Abadi" w:hAnsi="Abadi"/>
          <w:sz w:val="21"/>
          <w:szCs w:val="21"/>
        </w:rPr>
        <w:t xml:space="preserve"> </w:t>
      </w:r>
    </w:p>
    <w:p w14:paraId="4BDB22C9" w14:textId="77777777" w:rsidR="007E7B73" w:rsidRDefault="007E7B73" w:rsidP="005E3286">
      <w:pPr>
        <w:jc w:val="both"/>
        <w:rPr>
          <w:rFonts w:ascii="Abadi" w:hAnsi="Abadi"/>
          <w:sz w:val="21"/>
          <w:szCs w:val="21"/>
        </w:rPr>
      </w:pPr>
    </w:p>
    <w:p w14:paraId="2DACA3BE" w14:textId="30D2455F" w:rsidR="005E3286" w:rsidRDefault="005E3286" w:rsidP="005E3286">
      <w:pPr>
        <w:jc w:val="both"/>
        <w:rPr>
          <w:rFonts w:ascii="Abadi" w:hAnsi="Abadi"/>
          <w:sz w:val="21"/>
          <w:szCs w:val="21"/>
        </w:rPr>
      </w:pPr>
      <w:r>
        <w:rPr>
          <w:rFonts w:ascii="Abadi" w:hAnsi="Abadi"/>
          <w:sz w:val="21"/>
          <w:szCs w:val="21"/>
        </w:rPr>
        <w:tab/>
      </w:r>
      <w:r w:rsidRPr="00860DA6">
        <w:rPr>
          <w:rFonts w:ascii="Abadi" w:hAnsi="Abadi"/>
          <w:b/>
          <w:bCs/>
          <w:sz w:val="21"/>
          <w:szCs w:val="21"/>
        </w:rPr>
        <w:t xml:space="preserve">- El </w:t>
      </w:r>
      <w:proofErr w:type="gramStart"/>
      <w:r w:rsidRPr="00860DA6">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diputada</w:t>
      </w:r>
      <w:r>
        <w:rPr>
          <w:rFonts w:ascii="Abadi" w:hAnsi="Abadi"/>
          <w:sz w:val="21"/>
          <w:szCs w:val="21"/>
        </w:rPr>
        <w:t>, K</w:t>
      </w:r>
      <w:r w:rsidRPr="001D746E">
        <w:rPr>
          <w:rFonts w:ascii="Abadi" w:hAnsi="Abadi"/>
          <w:sz w:val="21"/>
          <w:szCs w:val="21"/>
        </w:rPr>
        <w:t>at</w:t>
      </w:r>
      <w:r>
        <w:rPr>
          <w:rFonts w:ascii="Abadi" w:hAnsi="Abadi"/>
          <w:sz w:val="21"/>
          <w:szCs w:val="21"/>
        </w:rPr>
        <w:t>ya</w:t>
      </w:r>
      <w:r w:rsidRPr="001D746E">
        <w:rPr>
          <w:rFonts w:ascii="Abadi" w:hAnsi="Abadi"/>
          <w:sz w:val="21"/>
          <w:szCs w:val="21"/>
        </w:rPr>
        <w:t xml:space="preserve"> Cristina </w:t>
      </w:r>
      <w:r>
        <w:rPr>
          <w:rFonts w:ascii="Abadi" w:hAnsi="Abadi"/>
          <w:sz w:val="21"/>
          <w:szCs w:val="21"/>
        </w:rPr>
        <w:t>S</w:t>
      </w:r>
      <w:r w:rsidRPr="001D746E">
        <w:rPr>
          <w:rFonts w:ascii="Abadi" w:hAnsi="Abadi"/>
          <w:sz w:val="21"/>
          <w:szCs w:val="21"/>
        </w:rPr>
        <w:t xml:space="preserve">oto </w:t>
      </w:r>
      <w:r>
        <w:rPr>
          <w:rFonts w:ascii="Abadi" w:hAnsi="Abadi"/>
          <w:sz w:val="21"/>
          <w:szCs w:val="21"/>
        </w:rPr>
        <w:t>E</w:t>
      </w:r>
      <w:r w:rsidRPr="001D746E">
        <w:rPr>
          <w:rFonts w:ascii="Abadi" w:hAnsi="Abadi"/>
          <w:sz w:val="21"/>
          <w:szCs w:val="21"/>
        </w:rPr>
        <w:t>scamilla</w:t>
      </w:r>
      <w:r>
        <w:rPr>
          <w:rFonts w:ascii="Abadi" w:hAnsi="Abadi"/>
          <w:sz w:val="21"/>
          <w:szCs w:val="21"/>
        </w:rPr>
        <w:t xml:space="preserve">. </w:t>
      </w:r>
    </w:p>
    <w:p w14:paraId="0DBC2AE0" w14:textId="77777777" w:rsidR="007E7B73" w:rsidRDefault="007E7B73" w:rsidP="005E3286">
      <w:pPr>
        <w:jc w:val="both"/>
        <w:rPr>
          <w:rFonts w:ascii="Abadi" w:hAnsi="Abadi"/>
          <w:sz w:val="21"/>
          <w:szCs w:val="21"/>
        </w:rPr>
      </w:pPr>
    </w:p>
    <w:p w14:paraId="53128418" w14:textId="31A16473" w:rsidR="005E3286" w:rsidRDefault="005E3286" w:rsidP="005E3286">
      <w:pPr>
        <w:jc w:val="both"/>
        <w:rPr>
          <w:rFonts w:ascii="Abadi" w:hAnsi="Abadi"/>
          <w:sz w:val="21"/>
          <w:szCs w:val="21"/>
        </w:rPr>
      </w:pPr>
      <w:r>
        <w:rPr>
          <w:rFonts w:ascii="Abadi" w:hAnsi="Abadi"/>
          <w:sz w:val="21"/>
          <w:szCs w:val="21"/>
        </w:rPr>
        <w:tab/>
        <w:t xml:space="preserve">- Esta presidencia, da la más cordial bienvenida a quien nos acompaña por parte de la séptima delegación regional invitados </w:t>
      </w:r>
      <w:r>
        <w:rPr>
          <w:rFonts w:ascii="Abadi" w:hAnsi="Abadi"/>
          <w:sz w:val="21"/>
          <w:szCs w:val="21"/>
        </w:rPr>
        <w:t xml:space="preserve">por el diputado Cesar Larrondo Díaz, sean ustedes bienvenidos, bienvenidas. </w:t>
      </w:r>
    </w:p>
    <w:p w14:paraId="17974DBF" w14:textId="77777777" w:rsidR="007E7B73" w:rsidRDefault="007E7B73" w:rsidP="005E3286">
      <w:pPr>
        <w:jc w:val="both"/>
        <w:rPr>
          <w:rFonts w:ascii="Abadi" w:hAnsi="Abadi"/>
          <w:sz w:val="21"/>
          <w:szCs w:val="21"/>
        </w:rPr>
      </w:pPr>
    </w:p>
    <w:p w14:paraId="086275EC" w14:textId="228E542E" w:rsidR="005E3286" w:rsidRDefault="005E3286" w:rsidP="005E3286">
      <w:pPr>
        <w:jc w:val="both"/>
        <w:rPr>
          <w:rFonts w:ascii="Abadi" w:hAnsi="Abadi"/>
          <w:sz w:val="21"/>
          <w:szCs w:val="21"/>
        </w:rPr>
      </w:pPr>
      <w:r>
        <w:rPr>
          <w:rFonts w:ascii="Abadi" w:hAnsi="Abadi"/>
          <w:sz w:val="21"/>
          <w:szCs w:val="21"/>
        </w:rPr>
        <w:tab/>
      </w:r>
      <w:r w:rsidRPr="006E5900">
        <w:rPr>
          <w:rFonts w:ascii="Abadi" w:hAnsi="Abadi"/>
          <w:b/>
          <w:bCs/>
          <w:sz w:val="21"/>
          <w:szCs w:val="21"/>
        </w:rPr>
        <w:t xml:space="preserve">- El </w:t>
      </w:r>
      <w:proofErr w:type="gramStart"/>
      <w:r w:rsidRPr="006E5900">
        <w:rPr>
          <w:rFonts w:ascii="Abadi" w:hAnsi="Abadi"/>
          <w:b/>
          <w:bCs/>
          <w:sz w:val="21"/>
          <w:szCs w:val="21"/>
        </w:rPr>
        <w:t>Presidente.-</w:t>
      </w:r>
      <w:proofErr w:type="gramEnd"/>
      <w:r>
        <w:rPr>
          <w:rFonts w:ascii="Abadi" w:hAnsi="Abadi"/>
          <w:sz w:val="21"/>
          <w:szCs w:val="21"/>
        </w:rPr>
        <w:t xml:space="preserve"> O</w:t>
      </w:r>
      <w:r w:rsidRPr="001D746E">
        <w:rPr>
          <w:rFonts w:ascii="Abadi" w:hAnsi="Abadi"/>
          <w:sz w:val="21"/>
          <w:szCs w:val="21"/>
        </w:rPr>
        <w:t>torgamos el uso de la voz</w:t>
      </w:r>
      <w:r>
        <w:rPr>
          <w:rFonts w:ascii="Abadi" w:hAnsi="Abadi"/>
          <w:sz w:val="21"/>
          <w:szCs w:val="21"/>
        </w:rPr>
        <w:t>,</w:t>
      </w:r>
      <w:r w:rsidRPr="001D746E">
        <w:rPr>
          <w:rFonts w:ascii="Abadi" w:hAnsi="Abadi"/>
          <w:sz w:val="21"/>
          <w:szCs w:val="21"/>
        </w:rPr>
        <w:t xml:space="preserve"> a la diputada Martha </w:t>
      </w:r>
      <w:r>
        <w:rPr>
          <w:rFonts w:ascii="Abadi" w:hAnsi="Abadi"/>
          <w:sz w:val="21"/>
          <w:szCs w:val="21"/>
        </w:rPr>
        <w:t>L</w:t>
      </w:r>
      <w:r w:rsidRPr="001D746E">
        <w:rPr>
          <w:rFonts w:ascii="Abadi" w:hAnsi="Abadi"/>
          <w:sz w:val="21"/>
          <w:szCs w:val="21"/>
        </w:rPr>
        <w:t>ourdes</w:t>
      </w:r>
      <w:r>
        <w:rPr>
          <w:rFonts w:ascii="Abadi" w:hAnsi="Abadi"/>
          <w:sz w:val="21"/>
          <w:szCs w:val="21"/>
        </w:rPr>
        <w:t xml:space="preserve"> O</w:t>
      </w:r>
      <w:r w:rsidRPr="001D746E">
        <w:rPr>
          <w:rFonts w:ascii="Abadi" w:hAnsi="Abadi"/>
          <w:sz w:val="21"/>
          <w:szCs w:val="21"/>
        </w:rPr>
        <w:t>rtega roque hasta por 10 minutos</w:t>
      </w:r>
      <w:r>
        <w:rPr>
          <w:rFonts w:ascii="Abadi" w:hAnsi="Abadi"/>
          <w:sz w:val="21"/>
          <w:szCs w:val="21"/>
        </w:rPr>
        <w:t xml:space="preserve"> ¡por favor! </w:t>
      </w:r>
    </w:p>
    <w:p w14:paraId="4940409A" w14:textId="77777777" w:rsidR="007E7B73" w:rsidRDefault="007E7B73" w:rsidP="005E3286">
      <w:pPr>
        <w:jc w:val="both"/>
        <w:rPr>
          <w:rFonts w:ascii="Abadi" w:hAnsi="Abadi"/>
          <w:sz w:val="21"/>
          <w:szCs w:val="21"/>
        </w:rPr>
      </w:pPr>
    </w:p>
    <w:p w14:paraId="4452931C" w14:textId="77777777" w:rsidR="005E3286" w:rsidRPr="000E494C" w:rsidRDefault="005E3286" w:rsidP="005E3286">
      <w:pPr>
        <w:jc w:val="both"/>
        <w:rPr>
          <w:rFonts w:ascii="Abadi" w:hAnsi="Abadi"/>
          <w:b/>
          <w:bCs/>
          <w:sz w:val="21"/>
          <w:szCs w:val="21"/>
        </w:rPr>
      </w:pPr>
      <w:r w:rsidRPr="000E494C">
        <w:rPr>
          <w:rFonts w:ascii="Abadi" w:hAnsi="Abadi"/>
          <w:b/>
          <w:bCs/>
          <w:sz w:val="21"/>
          <w:szCs w:val="21"/>
        </w:rPr>
        <w:t>(Sube a tribuna la diputada Martha Lourdes Ortega Roque para hablar a favor del dictamen)</w:t>
      </w:r>
    </w:p>
    <w:p w14:paraId="2EE271BD" w14:textId="29218AF7" w:rsidR="005E3286" w:rsidRDefault="005E3286" w:rsidP="005E3286">
      <w:pPr>
        <w:jc w:val="both"/>
        <w:rPr>
          <w:rFonts w:ascii="Abadi" w:hAnsi="Abadi"/>
          <w:sz w:val="21"/>
          <w:szCs w:val="21"/>
        </w:rPr>
      </w:pPr>
    </w:p>
    <w:p w14:paraId="3509EA38" w14:textId="586B41C1" w:rsidR="003043D6" w:rsidRDefault="003043D6" w:rsidP="005E3286">
      <w:pPr>
        <w:jc w:val="both"/>
        <w:rPr>
          <w:rFonts w:ascii="Abadi" w:hAnsi="Abadi"/>
          <w:sz w:val="21"/>
          <w:szCs w:val="21"/>
        </w:rPr>
      </w:pPr>
    </w:p>
    <w:p w14:paraId="3A69C8C7" w14:textId="311480B9" w:rsidR="003043D6" w:rsidRDefault="003043D6" w:rsidP="005E3286">
      <w:pPr>
        <w:jc w:val="both"/>
        <w:rPr>
          <w:rFonts w:ascii="Abadi" w:hAnsi="Abadi"/>
          <w:sz w:val="21"/>
          <w:szCs w:val="21"/>
        </w:rPr>
      </w:pPr>
      <w:r>
        <w:rPr>
          <w:noProof/>
        </w:rPr>
        <w:drawing>
          <wp:anchor distT="0" distB="0" distL="114300" distR="114300" simplePos="0" relativeHeight="251695104" behindDoc="1" locked="0" layoutInCell="1" allowOverlap="1" wp14:anchorId="4E3B8FCC" wp14:editId="45C3C9AD">
            <wp:simplePos x="0" y="0"/>
            <wp:positionH relativeFrom="column">
              <wp:posOffset>694690</wp:posOffset>
            </wp:positionH>
            <wp:positionV relativeFrom="paragraph">
              <wp:posOffset>76200</wp:posOffset>
            </wp:positionV>
            <wp:extent cx="1186180" cy="618490"/>
            <wp:effectExtent l="247650" t="228600" r="242570" b="695960"/>
            <wp:wrapTight wrapText="bothSides">
              <wp:wrapPolygon edited="0">
                <wp:start x="-4510" y="-7984"/>
                <wp:lineTo x="-4510" y="45240"/>
                <wp:lineTo x="25670" y="45240"/>
                <wp:lineTo x="25670" y="-7984"/>
                <wp:lineTo x="-4510" y="-7984"/>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b="7303"/>
                    <a:stretch/>
                  </pic:blipFill>
                  <pic:spPr bwMode="auto">
                    <a:xfrm>
                      <a:off x="0" y="0"/>
                      <a:ext cx="1186180" cy="61849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B0196" w14:textId="2798C32A" w:rsidR="003043D6" w:rsidRDefault="003043D6" w:rsidP="005E3286">
      <w:pPr>
        <w:jc w:val="both"/>
        <w:rPr>
          <w:rFonts w:ascii="Abadi" w:hAnsi="Abadi"/>
          <w:sz w:val="21"/>
          <w:szCs w:val="21"/>
        </w:rPr>
      </w:pPr>
    </w:p>
    <w:p w14:paraId="2A83FCD9" w14:textId="2487DB76" w:rsidR="003043D6" w:rsidRDefault="003043D6" w:rsidP="005E3286">
      <w:pPr>
        <w:jc w:val="both"/>
        <w:rPr>
          <w:rFonts w:ascii="Abadi" w:hAnsi="Abadi"/>
          <w:sz w:val="21"/>
          <w:szCs w:val="21"/>
        </w:rPr>
      </w:pPr>
    </w:p>
    <w:p w14:paraId="0AFB146A" w14:textId="5D4AD21D" w:rsidR="003043D6" w:rsidRDefault="003043D6" w:rsidP="005E3286">
      <w:pPr>
        <w:jc w:val="both"/>
        <w:rPr>
          <w:rFonts w:ascii="Abadi" w:hAnsi="Abadi"/>
          <w:sz w:val="21"/>
          <w:szCs w:val="21"/>
        </w:rPr>
      </w:pPr>
    </w:p>
    <w:p w14:paraId="1A6B97CD" w14:textId="2CAB5137" w:rsidR="003043D6" w:rsidRDefault="003043D6" w:rsidP="005E3286">
      <w:pPr>
        <w:jc w:val="both"/>
        <w:rPr>
          <w:rFonts w:ascii="Abadi" w:hAnsi="Abadi"/>
          <w:sz w:val="21"/>
          <w:szCs w:val="21"/>
        </w:rPr>
      </w:pPr>
    </w:p>
    <w:p w14:paraId="4357783B" w14:textId="0DAC53B1" w:rsidR="003043D6" w:rsidRDefault="003043D6" w:rsidP="005E3286">
      <w:pPr>
        <w:jc w:val="both"/>
        <w:rPr>
          <w:rFonts w:ascii="Abadi" w:hAnsi="Abadi"/>
          <w:sz w:val="21"/>
          <w:szCs w:val="21"/>
        </w:rPr>
      </w:pPr>
    </w:p>
    <w:p w14:paraId="27136221" w14:textId="2DA841A3" w:rsidR="003043D6" w:rsidRDefault="003043D6" w:rsidP="005E3286">
      <w:pPr>
        <w:jc w:val="both"/>
        <w:rPr>
          <w:rFonts w:ascii="Abadi" w:hAnsi="Abadi"/>
          <w:sz w:val="21"/>
          <w:szCs w:val="21"/>
        </w:rPr>
      </w:pPr>
    </w:p>
    <w:p w14:paraId="2AEAE627" w14:textId="108C3B24" w:rsidR="003043D6" w:rsidRDefault="003043D6" w:rsidP="005E3286">
      <w:pPr>
        <w:jc w:val="both"/>
        <w:rPr>
          <w:rFonts w:ascii="Abadi" w:hAnsi="Abadi"/>
          <w:sz w:val="21"/>
          <w:szCs w:val="21"/>
        </w:rPr>
      </w:pPr>
    </w:p>
    <w:p w14:paraId="6EC586CD" w14:textId="2AD1658D" w:rsidR="003043D6" w:rsidRDefault="003043D6" w:rsidP="005E3286">
      <w:pPr>
        <w:jc w:val="both"/>
        <w:rPr>
          <w:rFonts w:ascii="Abadi" w:hAnsi="Abadi"/>
          <w:sz w:val="21"/>
          <w:szCs w:val="21"/>
        </w:rPr>
      </w:pPr>
    </w:p>
    <w:p w14:paraId="3E31AE76" w14:textId="12FEAF59" w:rsidR="003043D6" w:rsidRDefault="003043D6" w:rsidP="005E3286">
      <w:pPr>
        <w:jc w:val="both"/>
        <w:rPr>
          <w:rFonts w:ascii="Abadi" w:hAnsi="Abadi"/>
          <w:sz w:val="21"/>
          <w:szCs w:val="21"/>
        </w:rPr>
      </w:pPr>
    </w:p>
    <w:p w14:paraId="4F99B1F0" w14:textId="77777777" w:rsidR="003043D6" w:rsidRPr="001D746E" w:rsidRDefault="003043D6" w:rsidP="005E3286">
      <w:pPr>
        <w:jc w:val="both"/>
        <w:rPr>
          <w:rFonts w:ascii="Abadi" w:hAnsi="Abadi"/>
          <w:sz w:val="21"/>
          <w:szCs w:val="21"/>
        </w:rPr>
      </w:pPr>
    </w:p>
    <w:p w14:paraId="40322DF6" w14:textId="63302FDC" w:rsidR="005E3286" w:rsidRDefault="005E3286" w:rsidP="005E3286">
      <w:pPr>
        <w:jc w:val="both"/>
        <w:rPr>
          <w:rFonts w:ascii="Abadi" w:hAnsi="Abadi"/>
          <w:sz w:val="21"/>
          <w:szCs w:val="21"/>
        </w:rPr>
      </w:pPr>
      <w:r>
        <w:rPr>
          <w:rFonts w:ascii="Abadi" w:hAnsi="Abadi"/>
          <w:sz w:val="21"/>
          <w:szCs w:val="21"/>
        </w:rPr>
        <w:t>¡M</w:t>
      </w:r>
      <w:r w:rsidRPr="001D746E">
        <w:rPr>
          <w:rFonts w:ascii="Abadi" w:hAnsi="Abadi"/>
          <w:sz w:val="21"/>
          <w:szCs w:val="21"/>
        </w:rPr>
        <w:t>uy buenos días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con el permiso de la Mesa Directiva, saludo con mucho agrado, </w:t>
      </w:r>
      <w:r w:rsidRPr="001D746E">
        <w:rPr>
          <w:rFonts w:ascii="Abadi" w:hAnsi="Abadi"/>
          <w:sz w:val="21"/>
          <w:szCs w:val="21"/>
        </w:rPr>
        <w:t xml:space="preserve">a mis compañeros diputados a mis compañeras a los medios de comunicación </w:t>
      </w:r>
      <w:r>
        <w:rPr>
          <w:rFonts w:ascii="Abadi" w:hAnsi="Abadi"/>
          <w:sz w:val="21"/>
          <w:szCs w:val="21"/>
        </w:rPr>
        <w:t xml:space="preserve">también a las personas, que nos siguen por diferentes plataformas digitales, </w:t>
      </w:r>
      <w:r w:rsidRPr="001D746E">
        <w:rPr>
          <w:rFonts w:ascii="Abadi" w:hAnsi="Abadi"/>
          <w:sz w:val="21"/>
          <w:szCs w:val="21"/>
        </w:rPr>
        <w:t>y también a todas y a todos los que hoy nos acompañan en este recinto</w:t>
      </w:r>
      <w:r>
        <w:rPr>
          <w:rFonts w:ascii="Abadi" w:hAnsi="Abadi"/>
          <w:sz w:val="21"/>
          <w:szCs w:val="21"/>
        </w:rPr>
        <w:t>.</w:t>
      </w:r>
    </w:p>
    <w:p w14:paraId="25BD474C" w14:textId="77777777" w:rsidR="007E7B73" w:rsidRPr="001D746E" w:rsidRDefault="007E7B73" w:rsidP="005E3286">
      <w:pPr>
        <w:jc w:val="both"/>
        <w:rPr>
          <w:rFonts w:ascii="Abadi" w:hAnsi="Abadi"/>
          <w:sz w:val="21"/>
          <w:szCs w:val="21"/>
        </w:rPr>
      </w:pPr>
    </w:p>
    <w:p w14:paraId="601A0916" w14:textId="1B12E3C8" w:rsidR="005E3286" w:rsidRDefault="005E3286" w:rsidP="005E3286">
      <w:pPr>
        <w:jc w:val="both"/>
        <w:rPr>
          <w:rFonts w:ascii="Abadi" w:hAnsi="Abadi"/>
          <w:sz w:val="21"/>
          <w:szCs w:val="21"/>
        </w:rPr>
      </w:pPr>
      <w:r>
        <w:rPr>
          <w:rFonts w:ascii="Abadi" w:hAnsi="Abadi"/>
          <w:sz w:val="21"/>
          <w:szCs w:val="21"/>
        </w:rPr>
        <w:t>- S</w:t>
      </w:r>
      <w:r w:rsidRPr="001D746E">
        <w:rPr>
          <w:rFonts w:ascii="Abadi" w:hAnsi="Abadi"/>
          <w:sz w:val="21"/>
          <w:szCs w:val="21"/>
        </w:rPr>
        <w:t xml:space="preserve">ubo a </w:t>
      </w:r>
      <w:r>
        <w:rPr>
          <w:rFonts w:ascii="Abadi" w:hAnsi="Abadi"/>
          <w:sz w:val="21"/>
          <w:szCs w:val="21"/>
        </w:rPr>
        <w:t>eta tribuna, para hablar a favor del presente dictamen, por la importancia y sobre todo por la trascendencia del tema, pero expresaré y citaré las palabras, de Lucy, quien p</w:t>
      </w:r>
      <w:r w:rsidRPr="001D746E">
        <w:rPr>
          <w:rFonts w:ascii="Abadi" w:hAnsi="Abadi"/>
          <w:sz w:val="21"/>
          <w:szCs w:val="21"/>
        </w:rPr>
        <w:t>reviamente me autorizó a utilizarlas</w:t>
      </w:r>
      <w:r>
        <w:rPr>
          <w:rFonts w:ascii="Abadi" w:hAnsi="Abadi"/>
          <w:sz w:val="21"/>
          <w:szCs w:val="21"/>
        </w:rPr>
        <w:t>,</w:t>
      </w:r>
      <w:r w:rsidRPr="001D746E">
        <w:rPr>
          <w:rFonts w:ascii="Abadi" w:hAnsi="Abadi"/>
          <w:sz w:val="21"/>
          <w:szCs w:val="21"/>
        </w:rPr>
        <w:t xml:space="preserve"> eso con el fin de explicar de una manera más clara y sin velos que nublen la idea de la siguiente manera</w:t>
      </w:r>
      <w:r>
        <w:rPr>
          <w:rFonts w:ascii="Abadi" w:hAnsi="Abadi"/>
          <w:sz w:val="21"/>
          <w:szCs w:val="21"/>
        </w:rPr>
        <w:t>,</w:t>
      </w:r>
      <w:r w:rsidRPr="001D746E">
        <w:rPr>
          <w:rFonts w:ascii="Abadi" w:hAnsi="Abadi"/>
          <w:sz w:val="21"/>
          <w:szCs w:val="21"/>
        </w:rPr>
        <w:t xml:space="preserve"> sólo quien vivimos violencia vicaria podemos dimensionar</w:t>
      </w:r>
      <w:r>
        <w:rPr>
          <w:rFonts w:ascii="Abadi" w:hAnsi="Abadi"/>
          <w:sz w:val="21"/>
          <w:szCs w:val="21"/>
        </w:rPr>
        <w:t>la</w:t>
      </w:r>
      <w:r w:rsidRPr="001D746E">
        <w:rPr>
          <w:rFonts w:ascii="Abadi" w:hAnsi="Abadi"/>
          <w:sz w:val="21"/>
          <w:szCs w:val="21"/>
        </w:rPr>
        <w:t xml:space="preserve"> pero no es así a veces ni siquiera nosotras podemos poner en contexto claramente lo que está sucediendo</w:t>
      </w:r>
      <w:r>
        <w:rPr>
          <w:rFonts w:ascii="Abadi" w:hAnsi="Abadi"/>
          <w:sz w:val="21"/>
          <w:szCs w:val="21"/>
        </w:rPr>
        <w:t>,</w:t>
      </w:r>
      <w:r w:rsidRPr="001D746E">
        <w:rPr>
          <w:rFonts w:ascii="Abadi" w:hAnsi="Abadi"/>
          <w:sz w:val="21"/>
          <w:szCs w:val="21"/>
        </w:rPr>
        <w:t xml:space="preserve"> la violencia vicaria es ver a tus hijos confundidos por lo que su papá les dice de ti</w:t>
      </w:r>
      <w:r>
        <w:rPr>
          <w:rFonts w:ascii="Abadi" w:hAnsi="Abadi"/>
          <w:sz w:val="21"/>
          <w:szCs w:val="21"/>
        </w:rPr>
        <w:t>,</w:t>
      </w:r>
      <w:r w:rsidRPr="001D746E">
        <w:rPr>
          <w:rFonts w:ascii="Abadi" w:hAnsi="Abadi"/>
          <w:sz w:val="21"/>
          <w:szCs w:val="21"/>
        </w:rPr>
        <w:t xml:space="preserve"> y no comprender por quien les miente y los lástima</w:t>
      </w:r>
      <w:r>
        <w:rPr>
          <w:rFonts w:ascii="Abadi" w:hAnsi="Abadi"/>
          <w:sz w:val="21"/>
          <w:szCs w:val="21"/>
        </w:rPr>
        <w:t xml:space="preserve">. </w:t>
      </w:r>
    </w:p>
    <w:p w14:paraId="3EB92DC6" w14:textId="77777777" w:rsidR="003043D6" w:rsidRDefault="003043D6" w:rsidP="005E3286">
      <w:pPr>
        <w:jc w:val="both"/>
        <w:rPr>
          <w:rFonts w:ascii="Abadi" w:hAnsi="Abadi"/>
          <w:sz w:val="21"/>
          <w:szCs w:val="21"/>
        </w:rPr>
      </w:pPr>
    </w:p>
    <w:p w14:paraId="61DB7F36" w14:textId="611DCEA8" w:rsidR="005E3286" w:rsidRDefault="005E3286" w:rsidP="005E3286">
      <w:pPr>
        <w:jc w:val="both"/>
        <w:rPr>
          <w:rFonts w:ascii="Abadi" w:hAnsi="Abadi"/>
          <w:sz w:val="21"/>
          <w:szCs w:val="21"/>
        </w:rPr>
      </w:pPr>
      <w:r>
        <w:rPr>
          <w:rFonts w:ascii="Abadi" w:hAnsi="Abadi"/>
          <w:sz w:val="21"/>
          <w:szCs w:val="21"/>
        </w:rPr>
        <w:t>- E</w:t>
      </w:r>
      <w:r w:rsidRPr="001D746E">
        <w:rPr>
          <w:rFonts w:ascii="Abadi" w:hAnsi="Abadi"/>
          <w:sz w:val="21"/>
          <w:szCs w:val="21"/>
        </w:rPr>
        <w:t>s ver mermada tu calidad de vida económica</w:t>
      </w:r>
      <w:r>
        <w:rPr>
          <w:rFonts w:ascii="Abadi" w:hAnsi="Abadi"/>
          <w:sz w:val="21"/>
          <w:szCs w:val="21"/>
        </w:rPr>
        <w:t>,</w:t>
      </w:r>
      <w:r w:rsidRPr="001D746E">
        <w:rPr>
          <w:rFonts w:ascii="Abadi" w:hAnsi="Abadi"/>
          <w:sz w:val="21"/>
          <w:szCs w:val="21"/>
        </w:rPr>
        <w:t xml:space="preserve"> física</w:t>
      </w:r>
      <w:r>
        <w:rPr>
          <w:rFonts w:ascii="Abadi" w:hAnsi="Abadi"/>
          <w:sz w:val="21"/>
          <w:szCs w:val="21"/>
        </w:rPr>
        <w:t>,</w:t>
      </w:r>
      <w:r w:rsidRPr="001D746E">
        <w:rPr>
          <w:rFonts w:ascii="Abadi" w:hAnsi="Abadi"/>
          <w:sz w:val="21"/>
          <w:szCs w:val="21"/>
        </w:rPr>
        <w:t xml:space="preserve"> y emocional</w:t>
      </w:r>
      <w:r>
        <w:rPr>
          <w:rFonts w:ascii="Abadi" w:hAnsi="Abadi"/>
          <w:sz w:val="21"/>
          <w:szCs w:val="21"/>
        </w:rPr>
        <w:t>,</w:t>
      </w:r>
      <w:r w:rsidRPr="001D746E">
        <w:rPr>
          <w:rFonts w:ascii="Abadi" w:hAnsi="Abadi"/>
          <w:sz w:val="21"/>
          <w:szCs w:val="21"/>
        </w:rPr>
        <w:t xml:space="preserve"> es recibir actuarios sorpresiva y constantemente en tu domicilio con notificaciones de demandas infundadas es presentarse en la fiscalía con tus pequeños y someterlos a peritajes y valoraciones médicas para revisar si existe violencia a la que él inventa y pretende que </w:t>
      </w:r>
      <w:r w:rsidRPr="001D746E">
        <w:rPr>
          <w:rFonts w:ascii="Abadi" w:hAnsi="Abadi"/>
          <w:sz w:val="21"/>
          <w:szCs w:val="21"/>
        </w:rPr>
        <w:lastRenderedPageBreak/>
        <w:t>los somete</w:t>
      </w:r>
      <w:r>
        <w:rPr>
          <w:rFonts w:ascii="Abadi" w:hAnsi="Abadi"/>
          <w:sz w:val="21"/>
          <w:szCs w:val="21"/>
        </w:rPr>
        <w:t>s,</w:t>
      </w:r>
      <w:r w:rsidRPr="001D746E">
        <w:rPr>
          <w:rFonts w:ascii="Abadi" w:hAnsi="Abadi"/>
          <w:sz w:val="21"/>
          <w:szCs w:val="21"/>
        </w:rPr>
        <w:t xml:space="preserve"> es tener que buscar los recursos de donde sea y endeudarse para poder pagar un abogado que los y te defienda</w:t>
      </w:r>
      <w:r>
        <w:rPr>
          <w:rFonts w:ascii="Abadi" w:hAnsi="Abadi"/>
          <w:sz w:val="21"/>
          <w:szCs w:val="21"/>
        </w:rPr>
        <w:t>,</w:t>
      </w:r>
      <w:r w:rsidRPr="001D746E">
        <w:rPr>
          <w:rFonts w:ascii="Abadi" w:hAnsi="Abadi"/>
          <w:sz w:val="21"/>
          <w:szCs w:val="21"/>
        </w:rPr>
        <w:t xml:space="preserve"> es llevar a tus hijos a terapia para resolver y acomodar situaciones que ni siquiera son reales y que sólo existe porque el papá los cree</w:t>
      </w:r>
      <w:r>
        <w:rPr>
          <w:rFonts w:ascii="Abadi" w:hAnsi="Abadi"/>
          <w:sz w:val="21"/>
          <w:szCs w:val="21"/>
        </w:rPr>
        <w:t>,</w:t>
      </w:r>
      <w:r w:rsidRPr="001D746E">
        <w:rPr>
          <w:rFonts w:ascii="Abadi" w:hAnsi="Abadi"/>
          <w:sz w:val="21"/>
          <w:szCs w:val="21"/>
        </w:rPr>
        <w:t xml:space="preserve"> es que tus hijos dejen de recibir su pensión alimenticia sólo porque él está enojado contigo</w:t>
      </w:r>
      <w:r>
        <w:rPr>
          <w:rFonts w:ascii="Abadi" w:hAnsi="Abadi"/>
          <w:sz w:val="21"/>
          <w:szCs w:val="21"/>
        </w:rPr>
        <w:t>,</w:t>
      </w:r>
      <w:r w:rsidRPr="001D746E">
        <w:rPr>
          <w:rFonts w:ascii="Abadi" w:hAnsi="Abadi"/>
          <w:sz w:val="21"/>
          <w:szCs w:val="21"/>
        </w:rPr>
        <w:t xml:space="preserve"> es que la gente te cuestione</w:t>
      </w:r>
      <w:r>
        <w:rPr>
          <w:rFonts w:ascii="Abadi" w:hAnsi="Abadi"/>
          <w:sz w:val="21"/>
          <w:szCs w:val="21"/>
        </w:rPr>
        <w:t>,</w:t>
      </w:r>
      <w:r w:rsidRPr="001D746E">
        <w:rPr>
          <w:rFonts w:ascii="Abadi" w:hAnsi="Abadi"/>
          <w:sz w:val="21"/>
          <w:szCs w:val="21"/>
        </w:rPr>
        <w:t xml:space="preserve"> qué le hiciste para que te odie tanto</w:t>
      </w:r>
      <w:r>
        <w:rPr>
          <w:rFonts w:ascii="Abadi" w:hAnsi="Abadi"/>
          <w:sz w:val="21"/>
          <w:szCs w:val="21"/>
        </w:rPr>
        <w:t>,</w:t>
      </w:r>
      <w:r w:rsidRPr="001D746E">
        <w:rPr>
          <w:rFonts w:ascii="Abadi" w:hAnsi="Abadi"/>
          <w:sz w:val="21"/>
          <w:szCs w:val="21"/>
        </w:rPr>
        <w:t xml:space="preserve"> es que la fiscalía te vea como una como una mujer berrinchuda</w:t>
      </w:r>
      <w:r>
        <w:rPr>
          <w:rFonts w:ascii="Abadi" w:hAnsi="Abadi"/>
          <w:sz w:val="21"/>
          <w:szCs w:val="21"/>
        </w:rPr>
        <w:t>,</w:t>
      </w:r>
      <w:r w:rsidRPr="001D746E">
        <w:rPr>
          <w:rFonts w:ascii="Abadi" w:hAnsi="Abadi"/>
          <w:sz w:val="21"/>
          <w:szCs w:val="21"/>
        </w:rPr>
        <w:t xml:space="preserve"> porque denuncia</w:t>
      </w:r>
      <w:r>
        <w:rPr>
          <w:rFonts w:ascii="Abadi" w:hAnsi="Abadi"/>
          <w:sz w:val="21"/>
          <w:szCs w:val="21"/>
        </w:rPr>
        <w:t xml:space="preserve">ste </w:t>
      </w:r>
      <w:r w:rsidRPr="001D746E">
        <w:rPr>
          <w:rFonts w:ascii="Abadi" w:hAnsi="Abadi"/>
          <w:sz w:val="21"/>
          <w:szCs w:val="21"/>
        </w:rPr>
        <w:t>violencia</w:t>
      </w:r>
      <w:r>
        <w:rPr>
          <w:rFonts w:ascii="Abadi" w:hAnsi="Abadi"/>
          <w:sz w:val="21"/>
          <w:szCs w:val="21"/>
        </w:rPr>
        <w:t>,</w:t>
      </w:r>
      <w:r w:rsidRPr="001D746E">
        <w:rPr>
          <w:rFonts w:ascii="Abadi" w:hAnsi="Abadi"/>
          <w:sz w:val="21"/>
          <w:szCs w:val="21"/>
        </w:rPr>
        <w:t xml:space="preserve"> cuando ya no es tu esposo y no viven juntos</w:t>
      </w:r>
      <w:r>
        <w:rPr>
          <w:rFonts w:ascii="Abadi" w:hAnsi="Abadi"/>
          <w:sz w:val="21"/>
          <w:szCs w:val="21"/>
        </w:rPr>
        <w:t>,</w:t>
      </w:r>
      <w:r w:rsidRPr="001D746E">
        <w:rPr>
          <w:rFonts w:ascii="Abadi" w:hAnsi="Abadi"/>
          <w:sz w:val="21"/>
          <w:szCs w:val="21"/>
        </w:rPr>
        <w:t xml:space="preserve"> como si no existiera este tipo de violencia</w:t>
      </w:r>
      <w:r>
        <w:rPr>
          <w:rFonts w:ascii="Abadi" w:hAnsi="Abadi"/>
          <w:sz w:val="21"/>
          <w:szCs w:val="21"/>
        </w:rPr>
        <w:t>,</w:t>
      </w:r>
      <w:r w:rsidRPr="001D746E">
        <w:rPr>
          <w:rFonts w:ascii="Abadi" w:hAnsi="Abadi"/>
          <w:sz w:val="21"/>
          <w:szCs w:val="21"/>
        </w:rPr>
        <w:t xml:space="preserve"> es someter por enésima vez a tus hijos y a ti misma a peritajes sin duda</w:t>
      </w:r>
      <w:r>
        <w:rPr>
          <w:rFonts w:ascii="Abadi" w:hAnsi="Abadi"/>
          <w:sz w:val="21"/>
          <w:szCs w:val="21"/>
        </w:rPr>
        <w:t>,</w:t>
      </w:r>
      <w:r w:rsidRPr="001D746E">
        <w:rPr>
          <w:rFonts w:ascii="Abadi" w:hAnsi="Abadi"/>
          <w:sz w:val="21"/>
          <w:szCs w:val="21"/>
        </w:rPr>
        <w:t xml:space="preserve"> una revictimización absolutamente cruel e innecesaria para ti y para ello</w:t>
      </w:r>
      <w:r>
        <w:rPr>
          <w:rFonts w:ascii="Abadi" w:hAnsi="Abadi"/>
          <w:sz w:val="21"/>
          <w:szCs w:val="21"/>
        </w:rPr>
        <w:t>s</w:t>
      </w:r>
      <w:r w:rsidRPr="001D746E">
        <w:rPr>
          <w:rFonts w:ascii="Abadi" w:hAnsi="Abadi"/>
          <w:sz w:val="21"/>
          <w:szCs w:val="21"/>
        </w:rPr>
        <w:t xml:space="preserve"> es que cuando denuncia sustracción de menores te digan está con su papá señora tranquilícese</w:t>
      </w:r>
      <w:r>
        <w:rPr>
          <w:rFonts w:ascii="Abadi" w:hAnsi="Abadi"/>
          <w:sz w:val="21"/>
          <w:szCs w:val="21"/>
        </w:rPr>
        <w:t>,</w:t>
      </w:r>
      <w:r w:rsidRPr="001D746E">
        <w:rPr>
          <w:rFonts w:ascii="Abadi" w:hAnsi="Abadi"/>
          <w:sz w:val="21"/>
          <w:szCs w:val="21"/>
        </w:rPr>
        <w:t xml:space="preserve"> es que los es que los jueces otorguen custodia al papa a pesar de tener claro que no estarán en mejor lugar que contigo</w:t>
      </w:r>
      <w:r>
        <w:rPr>
          <w:rFonts w:ascii="Abadi" w:hAnsi="Abadi"/>
          <w:sz w:val="21"/>
          <w:szCs w:val="21"/>
        </w:rPr>
        <w:t>,</w:t>
      </w:r>
      <w:r w:rsidRPr="001D746E">
        <w:rPr>
          <w:rFonts w:ascii="Abadi" w:hAnsi="Abadi"/>
          <w:sz w:val="21"/>
          <w:szCs w:val="21"/>
        </w:rPr>
        <w:t xml:space="preserve"> es vivir con el alma rota por meses</w:t>
      </w:r>
      <w:r>
        <w:rPr>
          <w:rFonts w:ascii="Abadi" w:hAnsi="Abadi"/>
          <w:sz w:val="21"/>
          <w:szCs w:val="21"/>
        </w:rPr>
        <w:t>,</w:t>
      </w:r>
      <w:r w:rsidRPr="001D746E">
        <w:rPr>
          <w:rFonts w:ascii="Abadi" w:hAnsi="Abadi"/>
          <w:sz w:val="21"/>
          <w:szCs w:val="21"/>
        </w:rPr>
        <w:t xml:space="preserve"> muchos meses</w:t>
      </w:r>
      <w:r>
        <w:rPr>
          <w:rFonts w:ascii="Abadi" w:hAnsi="Abadi"/>
          <w:sz w:val="21"/>
          <w:szCs w:val="21"/>
        </w:rPr>
        <w:t>,</w:t>
      </w:r>
      <w:r w:rsidRPr="001D746E">
        <w:rPr>
          <w:rFonts w:ascii="Abadi" w:hAnsi="Abadi"/>
          <w:sz w:val="21"/>
          <w:szCs w:val="21"/>
        </w:rPr>
        <w:t xml:space="preserve"> sin ver ni saber de tus hijos</w:t>
      </w:r>
      <w:r>
        <w:rPr>
          <w:rFonts w:ascii="Abadi" w:hAnsi="Abadi"/>
          <w:sz w:val="21"/>
          <w:szCs w:val="21"/>
        </w:rPr>
        <w:t>,</w:t>
      </w:r>
      <w:r w:rsidRPr="001D746E">
        <w:rPr>
          <w:rFonts w:ascii="Abadi" w:hAnsi="Abadi"/>
          <w:sz w:val="21"/>
          <w:szCs w:val="21"/>
        </w:rPr>
        <w:t xml:space="preserve"> es quedarte dormida llorando en su cama y despertar con el corazón vacío</w:t>
      </w:r>
      <w:r>
        <w:rPr>
          <w:rFonts w:ascii="Abadi" w:hAnsi="Abadi"/>
          <w:sz w:val="21"/>
          <w:szCs w:val="21"/>
        </w:rPr>
        <w:t>,</w:t>
      </w:r>
      <w:r w:rsidRPr="001D746E">
        <w:rPr>
          <w:rFonts w:ascii="Abadi" w:hAnsi="Abadi"/>
          <w:sz w:val="21"/>
          <w:szCs w:val="21"/>
        </w:rPr>
        <w:t xml:space="preserve"> es vivir constantemente un duelo</w:t>
      </w:r>
      <w:r>
        <w:rPr>
          <w:rFonts w:ascii="Abadi" w:hAnsi="Abadi"/>
          <w:sz w:val="21"/>
          <w:szCs w:val="21"/>
        </w:rPr>
        <w:t>,</w:t>
      </w:r>
      <w:r w:rsidRPr="001D746E">
        <w:rPr>
          <w:rFonts w:ascii="Abadi" w:hAnsi="Abadi"/>
          <w:sz w:val="21"/>
          <w:szCs w:val="21"/>
        </w:rPr>
        <w:t xml:space="preserve"> es vivir en una constante lucha a la que no pediste unirte</w:t>
      </w:r>
      <w:r>
        <w:rPr>
          <w:rFonts w:ascii="Abadi" w:hAnsi="Abadi"/>
          <w:sz w:val="21"/>
          <w:szCs w:val="21"/>
        </w:rPr>
        <w:t>,</w:t>
      </w:r>
      <w:r w:rsidRPr="001D746E">
        <w:rPr>
          <w:rFonts w:ascii="Abadi" w:hAnsi="Abadi"/>
          <w:sz w:val="21"/>
          <w:szCs w:val="21"/>
        </w:rPr>
        <w:t xml:space="preserve"> pero tampoco puedes solamente abandonar</w:t>
      </w:r>
      <w:r>
        <w:rPr>
          <w:rFonts w:ascii="Abadi" w:hAnsi="Abadi"/>
          <w:sz w:val="21"/>
          <w:szCs w:val="21"/>
        </w:rPr>
        <w:t>,</w:t>
      </w:r>
      <w:r w:rsidRPr="001D746E">
        <w:rPr>
          <w:rFonts w:ascii="Abadi" w:hAnsi="Abadi"/>
          <w:sz w:val="21"/>
          <w:szCs w:val="21"/>
        </w:rPr>
        <w:t xml:space="preserve"> es que te desalojen de tu casa</w:t>
      </w:r>
      <w:r>
        <w:rPr>
          <w:rFonts w:ascii="Abadi" w:hAnsi="Abadi"/>
          <w:sz w:val="21"/>
          <w:szCs w:val="21"/>
        </w:rPr>
        <w:t>,</w:t>
      </w:r>
      <w:r w:rsidRPr="001D746E">
        <w:rPr>
          <w:rFonts w:ascii="Abadi" w:hAnsi="Abadi"/>
          <w:sz w:val="21"/>
          <w:szCs w:val="21"/>
        </w:rPr>
        <w:t xml:space="preserve"> es tener una baraja de demandas</w:t>
      </w:r>
      <w:r>
        <w:rPr>
          <w:rFonts w:ascii="Abadi" w:hAnsi="Abadi"/>
          <w:sz w:val="21"/>
          <w:szCs w:val="21"/>
        </w:rPr>
        <w:t>,</w:t>
      </w:r>
      <w:r w:rsidRPr="001D746E">
        <w:rPr>
          <w:rFonts w:ascii="Abadi" w:hAnsi="Abadi"/>
          <w:sz w:val="21"/>
          <w:szCs w:val="21"/>
        </w:rPr>
        <w:t xml:space="preserve"> y carpetas abiertas en la fiscalía</w:t>
      </w:r>
      <w:r>
        <w:rPr>
          <w:rFonts w:ascii="Abadi" w:hAnsi="Abadi"/>
          <w:sz w:val="21"/>
          <w:szCs w:val="21"/>
        </w:rPr>
        <w:t>,</w:t>
      </w:r>
      <w:r w:rsidRPr="001D746E">
        <w:rPr>
          <w:rFonts w:ascii="Abadi" w:hAnsi="Abadi"/>
          <w:sz w:val="21"/>
          <w:szCs w:val="21"/>
        </w:rPr>
        <w:t xml:space="preserve"> es que social y jurídicamente se te cuestione tu capacidad para ser madre</w:t>
      </w:r>
      <w:r>
        <w:rPr>
          <w:rFonts w:ascii="Abadi" w:hAnsi="Abadi"/>
          <w:sz w:val="21"/>
          <w:szCs w:val="21"/>
        </w:rPr>
        <w:t>,</w:t>
      </w:r>
      <w:r w:rsidRPr="001D746E">
        <w:rPr>
          <w:rFonts w:ascii="Abadi" w:hAnsi="Abadi"/>
          <w:sz w:val="21"/>
          <w:szCs w:val="21"/>
        </w:rPr>
        <w:t xml:space="preserve"> es te</w:t>
      </w:r>
      <w:r>
        <w:rPr>
          <w:rFonts w:ascii="Abadi" w:hAnsi="Abadi"/>
          <w:sz w:val="21"/>
          <w:szCs w:val="21"/>
        </w:rPr>
        <w:t>m</w:t>
      </w:r>
      <w:r w:rsidRPr="001D746E">
        <w:rPr>
          <w:rFonts w:ascii="Abadi" w:hAnsi="Abadi"/>
          <w:sz w:val="21"/>
          <w:szCs w:val="21"/>
        </w:rPr>
        <w:t>er por la integridad de tus hijos y tener que controlar tu mente para mantenerte ecuánime</w:t>
      </w:r>
      <w:r>
        <w:rPr>
          <w:rFonts w:ascii="Abadi" w:hAnsi="Abadi"/>
          <w:sz w:val="21"/>
          <w:szCs w:val="21"/>
        </w:rPr>
        <w:t>,</w:t>
      </w:r>
      <w:r w:rsidRPr="001D746E">
        <w:rPr>
          <w:rFonts w:ascii="Abadi" w:hAnsi="Abadi"/>
          <w:sz w:val="21"/>
          <w:szCs w:val="21"/>
        </w:rPr>
        <w:t xml:space="preserve"> pues si te dejas caer así menos los recuperarás</w:t>
      </w:r>
      <w:r>
        <w:rPr>
          <w:rFonts w:ascii="Abadi" w:hAnsi="Abadi"/>
          <w:sz w:val="21"/>
          <w:szCs w:val="21"/>
        </w:rPr>
        <w:t>,</w:t>
      </w:r>
      <w:r w:rsidRPr="001D746E">
        <w:rPr>
          <w:rFonts w:ascii="Abadi" w:hAnsi="Abadi"/>
          <w:sz w:val="21"/>
          <w:szCs w:val="21"/>
        </w:rPr>
        <w:t xml:space="preserve"> es sentirte que respiras</w:t>
      </w:r>
      <w:r>
        <w:rPr>
          <w:rFonts w:ascii="Abadi" w:hAnsi="Abadi"/>
          <w:sz w:val="21"/>
          <w:szCs w:val="21"/>
        </w:rPr>
        <w:t>,</w:t>
      </w:r>
      <w:r w:rsidRPr="001D746E">
        <w:rPr>
          <w:rFonts w:ascii="Abadi" w:hAnsi="Abadi"/>
          <w:sz w:val="21"/>
          <w:szCs w:val="21"/>
        </w:rPr>
        <w:t xml:space="preserve"> pero vives a medias</w:t>
      </w:r>
      <w:r>
        <w:rPr>
          <w:rFonts w:ascii="Abadi" w:hAnsi="Abadi"/>
          <w:sz w:val="21"/>
          <w:szCs w:val="21"/>
        </w:rPr>
        <w:t>,</w:t>
      </w:r>
      <w:r w:rsidRPr="001D746E">
        <w:rPr>
          <w:rFonts w:ascii="Abadi" w:hAnsi="Abadi"/>
          <w:sz w:val="21"/>
          <w:szCs w:val="21"/>
        </w:rPr>
        <w:t xml:space="preserve"> es recuperar a tus hijos y volver a reconocer</w:t>
      </w:r>
      <w:r>
        <w:rPr>
          <w:rFonts w:ascii="Abadi" w:hAnsi="Abadi"/>
          <w:sz w:val="21"/>
          <w:szCs w:val="21"/>
        </w:rPr>
        <w:t>,</w:t>
      </w:r>
      <w:r w:rsidRPr="001D746E">
        <w:rPr>
          <w:rFonts w:ascii="Abadi" w:hAnsi="Abadi"/>
          <w:sz w:val="21"/>
          <w:szCs w:val="21"/>
        </w:rPr>
        <w:t xml:space="preserve"> es despertar en medio de la noche llena de pesadilla</w:t>
      </w:r>
      <w:r>
        <w:rPr>
          <w:rFonts w:ascii="Abadi" w:hAnsi="Abadi"/>
          <w:sz w:val="21"/>
          <w:szCs w:val="21"/>
        </w:rPr>
        <w:t>,</w:t>
      </w:r>
      <w:r w:rsidRPr="001D746E">
        <w:rPr>
          <w:rFonts w:ascii="Abadi" w:hAnsi="Abadi"/>
          <w:sz w:val="21"/>
          <w:szCs w:val="21"/>
        </w:rPr>
        <w:t xml:space="preserve"> es que aun cuando los recuperaste te sigan demandando</w:t>
      </w:r>
      <w:r>
        <w:rPr>
          <w:rFonts w:ascii="Abadi" w:hAnsi="Abadi"/>
          <w:sz w:val="21"/>
          <w:szCs w:val="21"/>
        </w:rPr>
        <w:t>,</w:t>
      </w:r>
      <w:r w:rsidRPr="001D746E">
        <w:rPr>
          <w:rFonts w:ascii="Abadi" w:hAnsi="Abadi"/>
          <w:sz w:val="21"/>
          <w:szCs w:val="21"/>
        </w:rPr>
        <w:t xml:space="preserve"> es como gritar dentro de una caja de cristal y que nadie te escuche allá afuera</w:t>
      </w:r>
      <w:r>
        <w:rPr>
          <w:rFonts w:ascii="Abadi" w:hAnsi="Abadi"/>
          <w:sz w:val="21"/>
          <w:szCs w:val="21"/>
        </w:rPr>
        <w:t>.</w:t>
      </w:r>
    </w:p>
    <w:p w14:paraId="4F8DF90B" w14:textId="77777777" w:rsidR="003043D6" w:rsidRDefault="003043D6" w:rsidP="005E3286">
      <w:pPr>
        <w:jc w:val="both"/>
        <w:rPr>
          <w:rFonts w:ascii="Abadi" w:hAnsi="Abadi"/>
          <w:sz w:val="21"/>
          <w:szCs w:val="21"/>
        </w:rPr>
      </w:pPr>
    </w:p>
    <w:p w14:paraId="3CAC1BE0" w14:textId="1497F80F" w:rsidR="005E3286" w:rsidRDefault="005E3286" w:rsidP="005E3286">
      <w:pPr>
        <w:jc w:val="both"/>
        <w:rPr>
          <w:rFonts w:ascii="Abadi" w:hAnsi="Abadi"/>
          <w:sz w:val="21"/>
          <w:szCs w:val="21"/>
        </w:rPr>
      </w:pPr>
      <w:r>
        <w:rPr>
          <w:rFonts w:ascii="Abadi" w:hAnsi="Abadi"/>
          <w:sz w:val="21"/>
          <w:szCs w:val="21"/>
        </w:rPr>
        <w:t>- P</w:t>
      </w:r>
      <w:r w:rsidRPr="001D746E">
        <w:rPr>
          <w:rFonts w:ascii="Abadi" w:hAnsi="Abadi"/>
          <w:sz w:val="21"/>
          <w:szCs w:val="21"/>
        </w:rPr>
        <w:t xml:space="preserve">or ello el presente dictamen que engloba las propuestas del partido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 xml:space="preserve">acional de </w:t>
      </w:r>
      <w:r>
        <w:rPr>
          <w:rFonts w:ascii="Abadi" w:hAnsi="Abadi"/>
          <w:sz w:val="21"/>
          <w:szCs w:val="21"/>
        </w:rPr>
        <w:t>M</w:t>
      </w:r>
      <w:r w:rsidRPr="001D746E">
        <w:rPr>
          <w:rFonts w:ascii="Abadi" w:hAnsi="Abadi"/>
          <w:sz w:val="21"/>
          <w:szCs w:val="21"/>
        </w:rPr>
        <w:t>orena y de la bancada feminista permite</w:t>
      </w:r>
      <w:r>
        <w:rPr>
          <w:rFonts w:ascii="Abadi" w:hAnsi="Abadi"/>
          <w:sz w:val="21"/>
          <w:szCs w:val="21"/>
        </w:rPr>
        <w:t>n</w:t>
      </w:r>
      <w:r w:rsidRPr="001D746E">
        <w:rPr>
          <w:rFonts w:ascii="Abadi" w:hAnsi="Abadi"/>
          <w:sz w:val="21"/>
          <w:szCs w:val="21"/>
        </w:rPr>
        <w:t xml:space="preserve"> el </w:t>
      </w:r>
      <w:r>
        <w:rPr>
          <w:rFonts w:ascii="Abadi" w:hAnsi="Abadi"/>
          <w:sz w:val="21"/>
          <w:szCs w:val="21"/>
        </w:rPr>
        <w:t>r</w:t>
      </w:r>
      <w:r w:rsidRPr="001D746E">
        <w:rPr>
          <w:rFonts w:ascii="Abadi" w:hAnsi="Abadi"/>
          <w:sz w:val="21"/>
          <w:szCs w:val="21"/>
        </w:rPr>
        <w:t xml:space="preserve">econocimiento de la violencia vicaria como un tipo de violencia en contra </w:t>
      </w:r>
      <w:r>
        <w:rPr>
          <w:rFonts w:ascii="Abadi" w:hAnsi="Abadi"/>
          <w:sz w:val="21"/>
          <w:szCs w:val="21"/>
        </w:rPr>
        <w:t xml:space="preserve">de las mujeres, mediante la inclusión de una definición puntual en la Ley </w:t>
      </w:r>
      <w:r w:rsidRPr="001D746E">
        <w:rPr>
          <w:rFonts w:ascii="Abadi" w:hAnsi="Abadi"/>
          <w:sz w:val="21"/>
          <w:szCs w:val="21"/>
        </w:rPr>
        <w:t xml:space="preserve">de </w:t>
      </w:r>
      <w:r>
        <w:rPr>
          <w:rFonts w:ascii="Abadi" w:hAnsi="Abadi"/>
          <w:sz w:val="21"/>
          <w:szCs w:val="21"/>
        </w:rPr>
        <w:t xml:space="preserve">Acceso a una Vida Libre de Violencia, para el Estado de Guanajuato. </w:t>
      </w:r>
    </w:p>
    <w:p w14:paraId="251421DB" w14:textId="77777777" w:rsidR="003043D6" w:rsidRDefault="003043D6" w:rsidP="005E3286">
      <w:pPr>
        <w:jc w:val="both"/>
        <w:rPr>
          <w:rFonts w:ascii="Abadi" w:hAnsi="Abadi"/>
          <w:sz w:val="21"/>
          <w:szCs w:val="21"/>
        </w:rPr>
      </w:pPr>
    </w:p>
    <w:p w14:paraId="31B63160" w14:textId="10639033" w:rsidR="005E3286" w:rsidRDefault="005E3286" w:rsidP="005E3286">
      <w:pPr>
        <w:jc w:val="both"/>
        <w:rPr>
          <w:rFonts w:ascii="Abadi" w:hAnsi="Abadi"/>
          <w:sz w:val="21"/>
          <w:szCs w:val="21"/>
        </w:rPr>
      </w:pPr>
      <w:r>
        <w:rPr>
          <w:rFonts w:ascii="Abadi" w:hAnsi="Abadi"/>
          <w:sz w:val="21"/>
          <w:szCs w:val="21"/>
        </w:rPr>
        <w:t xml:space="preserve">- Agradecemos a nuestros compañeros asesores, funcionarios, dependencias, y sobre todo al «Frente Nacional contra la Violencia </w:t>
      </w:r>
      <w:r>
        <w:rPr>
          <w:rFonts w:ascii="Abadi" w:hAnsi="Abadi"/>
          <w:sz w:val="21"/>
          <w:szCs w:val="21"/>
        </w:rPr>
        <w:t xml:space="preserve">Vicaria» que impulsaron y apoyaron cada una de las propuestas, para visibilizar esta tipo de violencias que las mujeres, de nuestro guanajuato están sufriendo. </w:t>
      </w:r>
    </w:p>
    <w:p w14:paraId="569FAC7F" w14:textId="77777777" w:rsidR="003043D6" w:rsidRDefault="003043D6" w:rsidP="005E3286">
      <w:pPr>
        <w:jc w:val="both"/>
        <w:rPr>
          <w:rFonts w:ascii="Abadi" w:hAnsi="Abadi"/>
          <w:sz w:val="21"/>
          <w:szCs w:val="21"/>
        </w:rPr>
      </w:pPr>
    </w:p>
    <w:p w14:paraId="3590F0EA" w14:textId="3B9758A8" w:rsidR="005E3286" w:rsidRDefault="005E3286" w:rsidP="005E3286">
      <w:pPr>
        <w:jc w:val="both"/>
        <w:rPr>
          <w:rFonts w:ascii="Abadi" w:hAnsi="Abadi"/>
          <w:sz w:val="21"/>
          <w:szCs w:val="21"/>
        </w:rPr>
      </w:pPr>
      <w:r>
        <w:rPr>
          <w:rFonts w:ascii="Abadi" w:hAnsi="Abadi"/>
          <w:sz w:val="21"/>
          <w:szCs w:val="21"/>
        </w:rPr>
        <w:t xml:space="preserve">- Desde la bancada feminista y desde el Grupo Parlamentario del Partido Verde, refrendamos nuestro compromiso, en seguir legislando en favor de todos nuestras mujeres </w:t>
      </w:r>
      <w:r w:rsidR="003043D6">
        <w:rPr>
          <w:rFonts w:ascii="Abadi" w:hAnsi="Abadi"/>
          <w:sz w:val="21"/>
          <w:szCs w:val="21"/>
        </w:rPr>
        <w:t>Guanajuatenses</w:t>
      </w:r>
      <w:r>
        <w:rPr>
          <w:rFonts w:ascii="Abadi" w:hAnsi="Abadi"/>
          <w:sz w:val="21"/>
          <w:szCs w:val="21"/>
        </w:rPr>
        <w:t xml:space="preserve">. </w:t>
      </w:r>
    </w:p>
    <w:p w14:paraId="6E780419" w14:textId="77777777" w:rsidR="003043D6" w:rsidRDefault="003043D6" w:rsidP="005E3286">
      <w:pPr>
        <w:jc w:val="both"/>
        <w:rPr>
          <w:rFonts w:ascii="Abadi" w:hAnsi="Abadi"/>
          <w:sz w:val="21"/>
          <w:szCs w:val="21"/>
        </w:rPr>
      </w:pPr>
    </w:p>
    <w:p w14:paraId="14770DF6" w14:textId="3830E851" w:rsidR="005E3286" w:rsidRDefault="005E3286" w:rsidP="005E3286">
      <w:pPr>
        <w:jc w:val="both"/>
        <w:rPr>
          <w:rFonts w:ascii="Abadi" w:hAnsi="Abadi"/>
          <w:sz w:val="21"/>
          <w:szCs w:val="21"/>
        </w:rPr>
      </w:pPr>
      <w:r>
        <w:rPr>
          <w:rFonts w:ascii="Abadi" w:hAnsi="Abadi"/>
          <w:sz w:val="21"/>
          <w:szCs w:val="21"/>
        </w:rPr>
        <w:t xml:space="preserve">- Es por lo anterior que les solicito e invito a todas y todos mis compañeros que voten a favor del presente dictamen. </w:t>
      </w:r>
    </w:p>
    <w:p w14:paraId="474D499C" w14:textId="77777777" w:rsidR="003043D6" w:rsidRDefault="003043D6" w:rsidP="005E3286">
      <w:pPr>
        <w:jc w:val="both"/>
        <w:rPr>
          <w:rFonts w:ascii="Abadi" w:hAnsi="Abadi"/>
          <w:sz w:val="21"/>
          <w:szCs w:val="21"/>
        </w:rPr>
      </w:pPr>
    </w:p>
    <w:p w14:paraId="365F5EC0" w14:textId="7B0DCBDF" w:rsidR="005E3286" w:rsidRDefault="005E3286" w:rsidP="005E3286">
      <w:pPr>
        <w:jc w:val="both"/>
        <w:rPr>
          <w:rFonts w:ascii="Abadi" w:hAnsi="Abadi"/>
          <w:sz w:val="21"/>
          <w:szCs w:val="21"/>
        </w:rPr>
      </w:pPr>
      <w:r>
        <w:rPr>
          <w:rFonts w:ascii="Abadi" w:hAnsi="Abadi"/>
          <w:sz w:val="21"/>
          <w:szCs w:val="21"/>
        </w:rPr>
        <w:t>- Es cuanto Presidente ¡muchas gracias!</w:t>
      </w:r>
    </w:p>
    <w:p w14:paraId="5B5320EC" w14:textId="77777777" w:rsidR="003043D6" w:rsidRDefault="003043D6" w:rsidP="005E3286">
      <w:pPr>
        <w:jc w:val="both"/>
        <w:rPr>
          <w:rFonts w:ascii="Abadi" w:hAnsi="Abadi"/>
          <w:sz w:val="21"/>
          <w:szCs w:val="21"/>
        </w:rPr>
      </w:pPr>
    </w:p>
    <w:p w14:paraId="03C2B110" w14:textId="1F22E1C4" w:rsidR="005E3286" w:rsidRDefault="005E3286" w:rsidP="005E3286">
      <w:pPr>
        <w:jc w:val="both"/>
        <w:rPr>
          <w:rFonts w:ascii="Abadi" w:hAnsi="Abadi"/>
          <w:sz w:val="21"/>
          <w:szCs w:val="21"/>
        </w:rPr>
      </w:pPr>
      <w:r>
        <w:rPr>
          <w:rFonts w:ascii="Abadi" w:hAnsi="Abadi"/>
          <w:sz w:val="21"/>
          <w:szCs w:val="21"/>
        </w:rPr>
        <w:tab/>
      </w:r>
      <w:r w:rsidRPr="004341F4">
        <w:rPr>
          <w:rFonts w:ascii="Abadi" w:hAnsi="Abadi"/>
          <w:b/>
          <w:bCs/>
          <w:sz w:val="21"/>
          <w:szCs w:val="21"/>
        </w:rPr>
        <w:t xml:space="preserve">- El </w:t>
      </w:r>
      <w:proofErr w:type="gramStart"/>
      <w:r w:rsidRPr="004341F4">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diputada Martha Lourdes </w:t>
      </w:r>
      <w:r>
        <w:rPr>
          <w:rFonts w:ascii="Abadi" w:hAnsi="Abadi"/>
          <w:sz w:val="21"/>
          <w:szCs w:val="21"/>
        </w:rPr>
        <w:t>O</w:t>
      </w:r>
      <w:r w:rsidRPr="001D746E">
        <w:rPr>
          <w:rFonts w:ascii="Abadi" w:hAnsi="Abadi"/>
          <w:sz w:val="21"/>
          <w:szCs w:val="21"/>
        </w:rPr>
        <w:t xml:space="preserve">rtega </w:t>
      </w:r>
      <w:r>
        <w:rPr>
          <w:rFonts w:ascii="Abadi" w:hAnsi="Abadi"/>
          <w:sz w:val="21"/>
          <w:szCs w:val="21"/>
        </w:rPr>
        <w:t>R</w:t>
      </w:r>
      <w:r w:rsidRPr="001D746E">
        <w:rPr>
          <w:rFonts w:ascii="Abadi" w:hAnsi="Abadi"/>
          <w:sz w:val="21"/>
          <w:szCs w:val="21"/>
        </w:rPr>
        <w:t>oque</w:t>
      </w:r>
      <w:r>
        <w:rPr>
          <w:rFonts w:ascii="Abadi" w:hAnsi="Abadi"/>
          <w:sz w:val="21"/>
          <w:szCs w:val="21"/>
        </w:rPr>
        <w:t xml:space="preserve">. </w:t>
      </w:r>
    </w:p>
    <w:p w14:paraId="183BE27D" w14:textId="77777777" w:rsidR="003043D6" w:rsidRDefault="003043D6" w:rsidP="005E3286">
      <w:pPr>
        <w:jc w:val="both"/>
        <w:rPr>
          <w:rFonts w:ascii="Abadi" w:hAnsi="Abadi"/>
          <w:sz w:val="21"/>
          <w:szCs w:val="21"/>
        </w:rPr>
      </w:pPr>
    </w:p>
    <w:p w14:paraId="5F0F66F6" w14:textId="77777777" w:rsidR="005E3286" w:rsidRDefault="005E3286" w:rsidP="005E3286">
      <w:pPr>
        <w:jc w:val="both"/>
        <w:rPr>
          <w:rFonts w:ascii="Abadi" w:hAnsi="Abadi"/>
          <w:sz w:val="21"/>
          <w:szCs w:val="21"/>
        </w:rPr>
      </w:pPr>
      <w:r>
        <w:rPr>
          <w:rFonts w:ascii="Abadi" w:hAnsi="Abadi"/>
          <w:sz w:val="21"/>
          <w:szCs w:val="21"/>
        </w:rPr>
        <w:tab/>
        <w:t>- S</w:t>
      </w:r>
      <w:r w:rsidRPr="001D746E">
        <w:rPr>
          <w:rFonts w:ascii="Abadi" w:hAnsi="Abadi"/>
          <w:sz w:val="21"/>
          <w:szCs w:val="21"/>
        </w:rPr>
        <w:t xml:space="preserve">e concede el uso de la palabra a nuestra compañera diputada Martha </w:t>
      </w:r>
      <w:r>
        <w:rPr>
          <w:rFonts w:ascii="Abadi" w:hAnsi="Abadi"/>
          <w:sz w:val="21"/>
          <w:szCs w:val="21"/>
        </w:rPr>
        <w:t>E</w:t>
      </w:r>
      <w:r w:rsidRPr="001D746E">
        <w:rPr>
          <w:rFonts w:ascii="Abadi" w:hAnsi="Abadi"/>
          <w:sz w:val="21"/>
          <w:szCs w:val="21"/>
        </w:rPr>
        <w:t xml:space="preserve">dith </w:t>
      </w:r>
      <w:r>
        <w:rPr>
          <w:rFonts w:ascii="Abadi" w:hAnsi="Abadi"/>
          <w:sz w:val="21"/>
          <w:szCs w:val="21"/>
        </w:rPr>
        <w:t>M</w:t>
      </w:r>
      <w:r w:rsidRPr="001D746E">
        <w:rPr>
          <w:rFonts w:ascii="Abadi" w:hAnsi="Abadi"/>
          <w:sz w:val="21"/>
          <w:szCs w:val="21"/>
        </w:rPr>
        <w:t xml:space="preserve">oreno Valencia para </w:t>
      </w:r>
      <w:r>
        <w:rPr>
          <w:rFonts w:ascii="Abadi" w:hAnsi="Abadi"/>
          <w:sz w:val="21"/>
          <w:szCs w:val="21"/>
        </w:rPr>
        <w:t>h</w:t>
      </w:r>
      <w:r w:rsidRPr="001D746E">
        <w:rPr>
          <w:rFonts w:ascii="Abadi" w:hAnsi="Abadi"/>
          <w:sz w:val="21"/>
          <w:szCs w:val="21"/>
        </w:rPr>
        <w:t>ablar hasta por 10 minutos adelante diputada</w:t>
      </w:r>
      <w:r>
        <w:rPr>
          <w:rFonts w:ascii="Abadi" w:hAnsi="Abadi"/>
          <w:sz w:val="21"/>
          <w:szCs w:val="21"/>
        </w:rPr>
        <w:t xml:space="preserve"> Martha Edith. </w:t>
      </w:r>
    </w:p>
    <w:p w14:paraId="6CEDD563" w14:textId="77777777" w:rsidR="005E3286" w:rsidRDefault="005E3286" w:rsidP="005E3286">
      <w:pPr>
        <w:jc w:val="both"/>
        <w:rPr>
          <w:rFonts w:ascii="Abadi" w:hAnsi="Abadi"/>
          <w:sz w:val="21"/>
          <w:szCs w:val="21"/>
        </w:rPr>
      </w:pPr>
    </w:p>
    <w:p w14:paraId="7B2037FD" w14:textId="77777777" w:rsidR="005E3286" w:rsidRDefault="005E3286" w:rsidP="005E3286">
      <w:pPr>
        <w:jc w:val="both"/>
        <w:rPr>
          <w:rFonts w:ascii="Abadi" w:hAnsi="Abadi"/>
          <w:b/>
          <w:bCs/>
          <w:sz w:val="21"/>
          <w:szCs w:val="21"/>
        </w:rPr>
      </w:pPr>
      <w:r w:rsidRPr="007A441B">
        <w:rPr>
          <w:rFonts w:ascii="Abadi" w:hAnsi="Abadi"/>
          <w:b/>
          <w:bCs/>
          <w:sz w:val="21"/>
          <w:szCs w:val="21"/>
        </w:rPr>
        <w:t>(Sube a tribuna la diputada Martha Edith Moreno Valencia, para hablar a favor del dictamen)</w:t>
      </w:r>
    </w:p>
    <w:p w14:paraId="1E10DD06" w14:textId="44BFFCCA" w:rsidR="005E3286" w:rsidRPr="007A441B" w:rsidRDefault="005E3286" w:rsidP="005E3286">
      <w:pPr>
        <w:jc w:val="both"/>
        <w:rPr>
          <w:rFonts w:ascii="Abadi" w:hAnsi="Abadi"/>
          <w:b/>
          <w:bCs/>
          <w:sz w:val="21"/>
          <w:szCs w:val="21"/>
        </w:rPr>
      </w:pPr>
    </w:p>
    <w:p w14:paraId="07FBE941" w14:textId="1451ADD9" w:rsidR="005E3286" w:rsidRPr="001D746E" w:rsidRDefault="003043D6" w:rsidP="005E3286">
      <w:pPr>
        <w:jc w:val="both"/>
        <w:rPr>
          <w:rFonts w:ascii="Abadi" w:hAnsi="Abadi"/>
          <w:sz w:val="21"/>
          <w:szCs w:val="21"/>
        </w:rPr>
      </w:pPr>
      <w:r>
        <w:rPr>
          <w:noProof/>
        </w:rPr>
        <w:drawing>
          <wp:anchor distT="0" distB="0" distL="114300" distR="114300" simplePos="0" relativeHeight="251696128" behindDoc="1" locked="0" layoutInCell="1" allowOverlap="1" wp14:anchorId="04A4E5A1" wp14:editId="031CC3C0">
            <wp:simplePos x="0" y="0"/>
            <wp:positionH relativeFrom="column">
              <wp:posOffset>673100</wp:posOffset>
            </wp:positionH>
            <wp:positionV relativeFrom="paragraph">
              <wp:posOffset>235966</wp:posOffset>
            </wp:positionV>
            <wp:extent cx="1304544" cy="674502"/>
            <wp:effectExtent l="247650" t="228600" r="238760" b="716280"/>
            <wp:wrapTight wrapText="bothSides">
              <wp:wrapPolygon edited="0">
                <wp:start x="-4101" y="-7322"/>
                <wp:lineTo x="-4101" y="43932"/>
                <wp:lineTo x="25239" y="43932"/>
                <wp:lineTo x="25239" y="-7322"/>
                <wp:lineTo x="-4101" y="-7322"/>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b="8075"/>
                    <a:stretch/>
                  </pic:blipFill>
                  <pic:spPr bwMode="auto">
                    <a:xfrm>
                      <a:off x="0" y="0"/>
                      <a:ext cx="1304544" cy="67450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5848BCE" w14:textId="77777777" w:rsidR="003043D6" w:rsidRDefault="003043D6" w:rsidP="005E3286">
      <w:pPr>
        <w:jc w:val="both"/>
        <w:rPr>
          <w:rFonts w:ascii="Abadi" w:hAnsi="Abadi"/>
          <w:sz w:val="21"/>
          <w:szCs w:val="21"/>
        </w:rPr>
      </w:pPr>
    </w:p>
    <w:p w14:paraId="56827926" w14:textId="77777777" w:rsidR="003043D6" w:rsidRDefault="003043D6" w:rsidP="005E3286">
      <w:pPr>
        <w:jc w:val="both"/>
        <w:rPr>
          <w:rFonts w:ascii="Abadi" w:hAnsi="Abadi"/>
          <w:sz w:val="21"/>
          <w:szCs w:val="21"/>
        </w:rPr>
      </w:pPr>
    </w:p>
    <w:p w14:paraId="375E5638" w14:textId="77777777" w:rsidR="003043D6" w:rsidRDefault="003043D6" w:rsidP="005E3286">
      <w:pPr>
        <w:jc w:val="both"/>
        <w:rPr>
          <w:rFonts w:ascii="Abadi" w:hAnsi="Abadi"/>
          <w:sz w:val="21"/>
          <w:szCs w:val="21"/>
        </w:rPr>
      </w:pPr>
    </w:p>
    <w:p w14:paraId="6063F632" w14:textId="77777777" w:rsidR="003043D6" w:rsidRDefault="003043D6" w:rsidP="005E3286">
      <w:pPr>
        <w:jc w:val="both"/>
        <w:rPr>
          <w:rFonts w:ascii="Abadi" w:hAnsi="Abadi"/>
          <w:sz w:val="21"/>
          <w:szCs w:val="21"/>
        </w:rPr>
      </w:pPr>
    </w:p>
    <w:p w14:paraId="66300D52" w14:textId="391E7464" w:rsidR="005E3286" w:rsidRDefault="005E3286" w:rsidP="005E3286">
      <w:pPr>
        <w:jc w:val="both"/>
        <w:rPr>
          <w:rFonts w:ascii="Abadi" w:hAnsi="Abadi"/>
          <w:sz w:val="21"/>
          <w:szCs w:val="21"/>
        </w:rPr>
      </w:pPr>
      <w:r>
        <w:rPr>
          <w:rFonts w:ascii="Abadi" w:hAnsi="Abadi"/>
          <w:sz w:val="21"/>
          <w:szCs w:val="21"/>
        </w:rPr>
        <w:t>¡M</w:t>
      </w:r>
      <w:r w:rsidRPr="001D746E">
        <w:rPr>
          <w:rFonts w:ascii="Abadi" w:hAnsi="Abadi"/>
          <w:sz w:val="21"/>
          <w:szCs w:val="21"/>
        </w:rPr>
        <w:t xml:space="preserve">uchas gracias diputado Presidente </w:t>
      </w:r>
      <w:r>
        <w:rPr>
          <w:rFonts w:ascii="Abadi" w:hAnsi="Abadi"/>
          <w:sz w:val="21"/>
          <w:szCs w:val="21"/>
        </w:rPr>
        <w:t>¡</w:t>
      </w:r>
      <w:r w:rsidRPr="001D746E">
        <w:rPr>
          <w:rFonts w:ascii="Abadi" w:hAnsi="Abadi"/>
          <w:sz w:val="21"/>
          <w:szCs w:val="21"/>
        </w:rPr>
        <w:t xml:space="preserve">muy buenas </w:t>
      </w:r>
      <w:r>
        <w:rPr>
          <w:rFonts w:ascii="Abadi" w:hAnsi="Abadi"/>
          <w:sz w:val="21"/>
          <w:szCs w:val="21"/>
        </w:rPr>
        <w:t>t</w:t>
      </w:r>
      <w:r w:rsidRPr="001D746E">
        <w:rPr>
          <w:rFonts w:ascii="Abadi" w:hAnsi="Abadi"/>
          <w:sz w:val="21"/>
          <w:szCs w:val="21"/>
        </w:rPr>
        <w:t>ardes</w:t>
      </w:r>
      <w:r>
        <w:rPr>
          <w:rFonts w:ascii="Abadi" w:hAnsi="Abadi"/>
          <w:sz w:val="21"/>
          <w:szCs w:val="21"/>
        </w:rPr>
        <w:t>!</w:t>
      </w:r>
      <w:r w:rsidRPr="001D746E">
        <w:rPr>
          <w:rFonts w:ascii="Abadi" w:hAnsi="Abadi"/>
          <w:sz w:val="21"/>
          <w:szCs w:val="21"/>
        </w:rPr>
        <w:t xml:space="preserve"> compañeras compañeros medios de comunicación a quienes nos acompañan este día en este recinto y a quienes nos ven a través de los medios digitales con el permiso de los ciudadanos que es a quienes yo me debo </w:t>
      </w:r>
      <w:r>
        <w:rPr>
          <w:rFonts w:ascii="Abadi" w:hAnsi="Abadi"/>
          <w:sz w:val="21"/>
          <w:szCs w:val="21"/>
        </w:rPr>
        <w:t>h</w:t>
      </w:r>
      <w:r w:rsidRPr="001D746E">
        <w:rPr>
          <w:rFonts w:ascii="Abadi" w:hAnsi="Abadi"/>
          <w:sz w:val="21"/>
          <w:szCs w:val="21"/>
        </w:rPr>
        <w:t xml:space="preserve">oy hago uso de </w:t>
      </w:r>
      <w:r>
        <w:rPr>
          <w:rFonts w:ascii="Abadi" w:hAnsi="Abadi"/>
          <w:sz w:val="21"/>
          <w:szCs w:val="21"/>
        </w:rPr>
        <w:t xml:space="preserve">esta tribuna, para hablar a favor de este dictamen. </w:t>
      </w:r>
    </w:p>
    <w:p w14:paraId="7CF9E50B" w14:textId="77777777" w:rsidR="003043D6" w:rsidRDefault="003043D6" w:rsidP="005E3286">
      <w:pPr>
        <w:jc w:val="both"/>
        <w:rPr>
          <w:rFonts w:ascii="Abadi" w:hAnsi="Abadi"/>
          <w:sz w:val="21"/>
          <w:szCs w:val="21"/>
        </w:rPr>
      </w:pPr>
    </w:p>
    <w:p w14:paraId="5C7BF128" w14:textId="75E8BC25" w:rsidR="005E3286" w:rsidRDefault="005E3286" w:rsidP="005E3286">
      <w:pPr>
        <w:jc w:val="both"/>
        <w:rPr>
          <w:rFonts w:ascii="Abadi" w:hAnsi="Abadi"/>
          <w:sz w:val="21"/>
          <w:szCs w:val="21"/>
        </w:rPr>
      </w:pPr>
      <w:r>
        <w:rPr>
          <w:rFonts w:ascii="Abadi" w:hAnsi="Abadi"/>
          <w:sz w:val="21"/>
          <w:szCs w:val="21"/>
        </w:rPr>
        <w:t xml:space="preserve">- Primero agradecer a todas </w:t>
      </w:r>
      <w:r w:rsidRPr="001D746E">
        <w:rPr>
          <w:rFonts w:ascii="Abadi" w:hAnsi="Abadi"/>
          <w:sz w:val="21"/>
          <w:szCs w:val="21"/>
        </w:rPr>
        <w:t>las mujeres madres jóvenes adolescentes que cuando se enteraron que este tema se había puesto sobre la mesa se acercaron para contar sus historias</w:t>
      </w:r>
      <w:r>
        <w:rPr>
          <w:rFonts w:ascii="Abadi" w:hAnsi="Abadi"/>
          <w:sz w:val="21"/>
          <w:szCs w:val="21"/>
        </w:rPr>
        <w:t>,</w:t>
      </w:r>
      <w:r w:rsidRPr="001D746E">
        <w:rPr>
          <w:rFonts w:ascii="Abadi" w:hAnsi="Abadi"/>
          <w:sz w:val="21"/>
          <w:szCs w:val="21"/>
        </w:rPr>
        <w:t xml:space="preserve"> para dar su opinión</w:t>
      </w:r>
      <w:r>
        <w:rPr>
          <w:rFonts w:ascii="Abadi" w:hAnsi="Abadi"/>
          <w:sz w:val="21"/>
          <w:szCs w:val="21"/>
        </w:rPr>
        <w:t>,</w:t>
      </w:r>
      <w:r w:rsidRPr="001D746E">
        <w:rPr>
          <w:rFonts w:ascii="Abadi" w:hAnsi="Abadi"/>
          <w:sz w:val="21"/>
          <w:szCs w:val="21"/>
        </w:rPr>
        <w:t xml:space="preserve"> y sobre todo para generar ese compromiso de que pasara </w:t>
      </w:r>
      <w:r w:rsidRPr="001D746E">
        <w:rPr>
          <w:rFonts w:ascii="Abadi" w:hAnsi="Abadi"/>
          <w:sz w:val="21"/>
          <w:szCs w:val="21"/>
        </w:rPr>
        <w:lastRenderedPageBreak/>
        <w:t>este dictamen en sentido positivo en este congreso de Guanajuato</w:t>
      </w:r>
      <w:r>
        <w:rPr>
          <w:rFonts w:ascii="Abadi" w:hAnsi="Abadi"/>
          <w:sz w:val="21"/>
          <w:szCs w:val="21"/>
        </w:rPr>
        <w:t>,</w:t>
      </w:r>
      <w:r w:rsidRPr="001D746E">
        <w:rPr>
          <w:rFonts w:ascii="Abadi" w:hAnsi="Abadi"/>
          <w:sz w:val="21"/>
          <w:szCs w:val="21"/>
        </w:rPr>
        <w:t xml:space="preserve"> y también agradecer a las guerreras que nos acompañaron en este proceso del </w:t>
      </w:r>
      <w:r>
        <w:rPr>
          <w:rFonts w:ascii="Abadi" w:hAnsi="Abadi"/>
          <w:sz w:val="21"/>
          <w:szCs w:val="21"/>
        </w:rPr>
        <w:t>F</w:t>
      </w:r>
      <w:r w:rsidRPr="001D746E">
        <w:rPr>
          <w:rFonts w:ascii="Abadi" w:hAnsi="Abadi"/>
          <w:sz w:val="21"/>
          <w:szCs w:val="21"/>
        </w:rPr>
        <w:t xml:space="preserve">rente </w:t>
      </w:r>
      <w:r>
        <w:rPr>
          <w:rFonts w:ascii="Abadi" w:hAnsi="Abadi"/>
          <w:sz w:val="21"/>
          <w:szCs w:val="21"/>
        </w:rPr>
        <w:t>N</w:t>
      </w:r>
      <w:r w:rsidRPr="001D746E">
        <w:rPr>
          <w:rFonts w:ascii="Abadi" w:hAnsi="Abadi"/>
          <w:sz w:val="21"/>
          <w:szCs w:val="21"/>
        </w:rPr>
        <w:t xml:space="preserve">acional </w:t>
      </w:r>
      <w:r>
        <w:rPr>
          <w:rFonts w:ascii="Abadi" w:hAnsi="Abadi"/>
          <w:sz w:val="21"/>
          <w:szCs w:val="21"/>
        </w:rPr>
        <w:t>C</w:t>
      </w:r>
      <w:r w:rsidRPr="001D746E">
        <w:rPr>
          <w:rFonts w:ascii="Abadi" w:hAnsi="Abadi"/>
          <w:sz w:val="21"/>
          <w:szCs w:val="21"/>
        </w:rPr>
        <w:t xml:space="preserve">ontra la </w:t>
      </w:r>
      <w:r>
        <w:rPr>
          <w:rFonts w:ascii="Abadi" w:hAnsi="Abadi"/>
          <w:sz w:val="21"/>
          <w:szCs w:val="21"/>
        </w:rPr>
        <w:t>V</w:t>
      </w:r>
      <w:r w:rsidRPr="001D746E">
        <w:rPr>
          <w:rFonts w:ascii="Abadi" w:hAnsi="Abadi"/>
          <w:sz w:val="21"/>
          <w:szCs w:val="21"/>
        </w:rPr>
        <w:t xml:space="preserve">iolencia </w:t>
      </w:r>
      <w:r>
        <w:rPr>
          <w:rFonts w:ascii="Abadi" w:hAnsi="Abadi"/>
          <w:sz w:val="21"/>
          <w:szCs w:val="21"/>
        </w:rPr>
        <w:t>V</w:t>
      </w:r>
      <w:r w:rsidRPr="001D746E">
        <w:rPr>
          <w:rFonts w:ascii="Abadi" w:hAnsi="Abadi"/>
          <w:sz w:val="21"/>
          <w:szCs w:val="21"/>
        </w:rPr>
        <w:t>icaria</w:t>
      </w:r>
      <w:r>
        <w:rPr>
          <w:rFonts w:ascii="Abadi" w:hAnsi="Abadi"/>
          <w:sz w:val="21"/>
          <w:szCs w:val="21"/>
        </w:rPr>
        <w:t>,</w:t>
      </w:r>
      <w:r w:rsidRPr="001D746E">
        <w:rPr>
          <w:rFonts w:ascii="Abadi" w:hAnsi="Abadi"/>
          <w:sz w:val="21"/>
          <w:szCs w:val="21"/>
        </w:rPr>
        <w:t xml:space="preserve"> por compartir</w:t>
      </w:r>
      <w:r>
        <w:rPr>
          <w:rFonts w:ascii="Abadi" w:hAnsi="Abadi"/>
          <w:sz w:val="21"/>
          <w:szCs w:val="21"/>
        </w:rPr>
        <w:t>,</w:t>
      </w:r>
      <w:r w:rsidRPr="001D746E">
        <w:rPr>
          <w:rFonts w:ascii="Abadi" w:hAnsi="Abadi"/>
          <w:sz w:val="21"/>
          <w:szCs w:val="21"/>
        </w:rPr>
        <w:t xml:space="preserve"> por enseñarnos y sobre todo pues decirles que en este congreso tienen una aliada porque sé que su lucha no termina que continúa y seguiré ahí </w:t>
      </w:r>
      <w:r>
        <w:rPr>
          <w:rFonts w:ascii="Abadi" w:hAnsi="Abadi"/>
          <w:sz w:val="21"/>
          <w:szCs w:val="21"/>
        </w:rPr>
        <w:t xml:space="preserve">sumándome. </w:t>
      </w:r>
    </w:p>
    <w:p w14:paraId="7C86CB6D" w14:textId="77777777" w:rsidR="003043D6" w:rsidRDefault="003043D6" w:rsidP="005E3286">
      <w:pPr>
        <w:jc w:val="both"/>
        <w:rPr>
          <w:rFonts w:ascii="Abadi" w:hAnsi="Abadi"/>
          <w:sz w:val="21"/>
          <w:szCs w:val="21"/>
        </w:rPr>
      </w:pPr>
    </w:p>
    <w:p w14:paraId="19DF7ABA" w14:textId="5A371BB1" w:rsidR="005E3286" w:rsidRDefault="005E3286" w:rsidP="005E3286">
      <w:pPr>
        <w:jc w:val="both"/>
        <w:rPr>
          <w:rFonts w:ascii="Abadi" w:hAnsi="Abadi"/>
          <w:sz w:val="21"/>
          <w:szCs w:val="21"/>
        </w:rPr>
      </w:pPr>
      <w:r>
        <w:rPr>
          <w:rFonts w:ascii="Abadi" w:hAnsi="Abadi"/>
          <w:sz w:val="21"/>
          <w:szCs w:val="21"/>
        </w:rPr>
        <w:t>- Y</w:t>
      </w:r>
      <w:r w:rsidRPr="001D746E">
        <w:rPr>
          <w:rFonts w:ascii="Abadi" w:hAnsi="Abadi"/>
          <w:sz w:val="21"/>
          <w:szCs w:val="21"/>
        </w:rPr>
        <w:t xml:space="preserve"> mencionaba que quería hablar a favor de este dictamen mediante el cual se aprueba una iniciativa que presentamos en conjunto con el diputado David Martínez Mendizábal</w:t>
      </w:r>
      <w:r>
        <w:rPr>
          <w:rFonts w:ascii="Abadi" w:hAnsi="Abadi"/>
          <w:sz w:val="21"/>
          <w:szCs w:val="21"/>
        </w:rPr>
        <w:t xml:space="preserve">, </w:t>
      </w:r>
      <w:r w:rsidRPr="001D746E">
        <w:rPr>
          <w:rFonts w:ascii="Abadi" w:hAnsi="Abadi"/>
          <w:sz w:val="21"/>
          <w:szCs w:val="21"/>
        </w:rPr>
        <w:t>a quien también le reconozco su labor y su compromiso que también hay diputados y hombres feministas y comprometidos con esta lucha</w:t>
      </w:r>
      <w:r>
        <w:rPr>
          <w:rFonts w:ascii="Abadi" w:hAnsi="Abadi"/>
          <w:sz w:val="21"/>
          <w:szCs w:val="21"/>
        </w:rPr>
        <w:t xml:space="preserve">. </w:t>
      </w:r>
    </w:p>
    <w:p w14:paraId="0F2E4253" w14:textId="77777777" w:rsidR="003043D6" w:rsidRDefault="003043D6" w:rsidP="005E3286">
      <w:pPr>
        <w:jc w:val="both"/>
        <w:rPr>
          <w:rFonts w:ascii="Abadi" w:hAnsi="Abadi"/>
          <w:sz w:val="21"/>
          <w:szCs w:val="21"/>
        </w:rPr>
      </w:pPr>
    </w:p>
    <w:p w14:paraId="2D73FA54" w14:textId="19D4DCE5" w:rsidR="005E3286" w:rsidRDefault="005E3286" w:rsidP="005E3286">
      <w:pPr>
        <w:jc w:val="both"/>
        <w:rPr>
          <w:rFonts w:ascii="Abadi" w:hAnsi="Abadi"/>
          <w:sz w:val="21"/>
          <w:szCs w:val="21"/>
        </w:rPr>
      </w:pPr>
      <w:r>
        <w:rPr>
          <w:rFonts w:ascii="Abadi" w:hAnsi="Abadi"/>
          <w:sz w:val="21"/>
          <w:szCs w:val="21"/>
        </w:rPr>
        <w:t>- E</w:t>
      </w:r>
      <w:r w:rsidRPr="001D746E">
        <w:rPr>
          <w:rFonts w:ascii="Abadi" w:hAnsi="Abadi"/>
          <w:sz w:val="21"/>
          <w:szCs w:val="21"/>
        </w:rPr>
        <w:t xml:space="preserve">n acompañamiento con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 xml:space="preserve">orena en el </w:t>
      </w:r>
      <w:r>
        <w:rPr>
          <w:rFonts w:ascii="Abadi" w:hAnsi="Abadi"/>
          <w:sz w:val="21"/>
          <w:szCs w:val="21"/>
        </w:rPr>
        <w:t>S</w:t>
      </w:r>
      <w:r w:rsidRPr="001D746E">
        <w:rPr>
          <w:rFonts w:ascii="Abadi" w:hAnsi="Abadi"/>
          <w:sz w:val="21"/>
          <w:szCs w:val="21"/>
        </w:rPr>
        <w:t xml:space="preserve">enado de la </w:t>
      </w:r>
      <w:r>
        <w:rPr>
          <w:rFonts w:ascii="Abadi" w:hAnsi="Abadi"/>
          <w:sz w:val="21"/>
          <w:szCs w:val="21"/>
        </w:rPr>
        <w:t>R</w:t>
      </w:r>
      <w:r w:rsidRPr="001D746E">
        <w:rPr>
          <w:rFonts w:ascii="Abadi" w:hAnsi="Abadi"/>
          <w:sz w:val="21"/>
          <w:szCs w:val="21"/>
        </w:rPr>
        <w:t>epública que viene realizando un trabajo desde el 2018</w:t>
      </w:r>
      <w:r>
        <w:rPr>
          <w:rFonts w:ascii="Abadi" w:hAnsi="Abadi"/>
          <w:sz w:val="21"/>
          <w:szCs w:val="21"/>
        </w:rPr>
        <w:t>,</w:t>
      </w:r>
      <w:r w:rsidRPr="001D746E">
        <w:rPr>
          <w:rFonts w:ascii="Abadi" w:hAnsi="Abadi"/>
          <w:sz w:val="21"/>
          <w:szCs w:val="21"/>
        </w:rPr>
        <w:t xml:space="preserve"> en dialogo con organizaciones feministas y con mujeres víctimas de este tipo de violencia</w:t>
      </w:r>
      <w:r>
        <w:rPr>
          <w:rFonts w:ascii="Abadi" w:hAnsi="Abadi"/>
          <w:sz w:val="21"/>
          <w:szCs w:val="21"/>
        </w:rPr>
        <w:t>,</w:t>
      </w:r>
      <w:r w:rsidRPr="001D746E">
        <w:rPr>
          <w:rFonts w:ascii="Abadi" w:hAnsi="Abadi"/>
          <w:sz w:val="21"/>
          <w:szCs w:val="21"/>
        </w:rPr>
        <w:t xml:space="preserve"> dicha iniciativa fue resultado de la colaboración legislativa al interior del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orena en el ámbito local</w:t>
      </w:r>
      <w:r>
        <w:rPr>
          <w:rFonts w:ascii="Abadi" w:hAnsi="Abadi"/>
          <w:sz w:val="21"/>
          <w:szCs w:val="21"/>
        </w:rPr>
        <w:t>,</w:t>
      </w:r>
      <w:r w:rsidRPr="001D746E">
        <w:rPr>
          <w:rFonts w:ascii="Abadi" w:hAnsi="Abadi"/>
          <w:sz w:val="21"/>
          <w:szCs w:val="21"/>
        </w:rPr>
        <w:t xml:space="preserve"> pero también en el ámbito federal</w:t>
      </w:r>
      <w:r>
        <w:rPr>
          <w:rFonts w:ascii="Abadi" w:hAnsi="Abadi"/>
          <w:sz w:val="21"/>
          <w:szCs w:val="21"/>
        </w:rPr>
        <w:t>,</w:t>
      </w:r>
      <w:r w:rsidRPr="001D746E">
        <w:rPr>
          <w:rFonts w:ascii="Abadi" w:hAnsi="Abadi"/>
          <w:sz w:val="21"/>
          <w:szCs w:val="21"/>
        </w:rPr>
        <w:t xml:space="preserve"> para construir un marco normativo que nos permita afrontar uno de los más graves problemas sociales de nuestro país</w:t>
      </w:r>
      <w:r>
        <w:rPr>
          <w:rFonts w:ascii="Abadi" w:hAnsi="Abadi"/>
          <w:sz w:val="21"/>
          <w:szCs w:val="21"/>
        </w:rPr>
        <w:t>,</w:t>
      </w:r>
      <w:r w:rsidRPr="001D746E">
        <w:rPr>
          <w:rFonts w:ascii="Abadi" w:hAnsi="Abadi"/>
          <w:sz w:val="21"/>
          <w:szCs w:val="21"/>
        </w:rPr>
        <w:t xml:space="preserve"> la violencia de género</w:t>
      </w:r>
      <w:r>
        <w:rPr>
          <w:rFonts w:ascii="Abadi" w:hAnsi="Abadi"/>
          <w:sz w:val="21"/>
          <w:szCs w:val="21"/>
        </w:rPr>
        <w:t>,</w:t>
      </w:r>
      <w:r w:rsidRPr="001D746E">
        <w:rPr>
          <w:rFonts w:ascii="Abadi" w:hAnsi="Abadi"/>
          <w:sz w:val="21"/>
          <w:szCs w:val="21"/>
        </w:rPr>
        <w:t xml:space="preserve"> en lo específico esta reforma visibiliza la realidad de las mujeres víctimas de un tipo de violencia que hasta hace relativamente poco no se sabía bien cómo nombrar y hoy en día lo podemos nombrar como violencia vicaria este tipo de violencia representa uno de los escenarios más crueles para las mujeres debido a que el agresor se dirige principalmente contra sus hijos y sus hijas sabiendo de antemano que este daño es irreparable por esto la violencia vicaria trae consigo consecuencias psicológicas</w:t>
      </w:r>
      <w:r>
        <w:rPr>
          <w:rFonts w:ascii="Abadi" w:hAnsi="Abadi"/>
          <w:sz w:val="21"/>
          <w:szCs w:val="21"/>
        </w:rPr>
        <w:t>,</w:t>
      </w:r>
      <w:r w:rsidRPr="001D746E">
        <w:rPr>
          <w:rFonts w:ascii="Abadi" w:hAnsi="Abadi"/>
          <w:sz w:val="21"/>
          <w:szCs w:val="21"/>
        </w:rPr>
        <w:t xml:space="preserve"> emocionales</w:t>
      </w:r>
      <w:r>
        <w:rPr>
          <w:rFonts w:ascii="Abadi" w:hAnsi="Abadi"/>
          <w:sz w:val="21"/>
          <w:szCs w:val="21"/>
        </w:rPr>
        <w:t>,</w:t>
      </w:r>
      <w:r w:rsidRPr="001D746E">
        <w:rPr>
          <w:rFonts w:ascii="Abadi" w:hAnsi="Abadi"/>
          <w:sz w:val="21"/>
          <w:szCs w:val="21"/>
        </w:rPr>
        <w:t xml:space="preserve"> económicas</w:t>
      </w:r>
      <w:r>
        <w:rPr>
          <w:rFonts w:ascii="Abadi" w:hAnsi="Abadi"/>
          <w:sz w:val="21"/>
          <w:szCs w:val="21"/>
        </w:rPr>
        <w:t>,</w:t>
      </w:r>
      <w:r w:rsidRPr="001D746E">
        <w:rPr>
          <w:rFonts w:ascii="Abadi" w:hAnsi="Abadi"/>
          <w:sz w:val="21"/>
          <w:szCs w:val="21"/>
        </w:rPr>
        <w:t xml:space="preserve"> y sociales</w:t>
      </w:r>
      <w:r>
        <w:rPr>
          <w:rFonts w:ascii="Abadi" w:hAnsi="Abadi"/>
          <w:sz w:val="21"/>
          <w:szCs w:val="21"/>
        </w:rPr>
        <w:t>,</w:t>
      </w:r>
      <w:r w:rsidRPr="001D746E">
        <w:rPr>
          <w:rFonts w:ascii="Abadi" w:hAnsi="Abadi"/>
          <w:sz w:val="21"/>
          <w:szCs w:val="21"/>
        </w:rPr>
        <w:t xml:space="preserve"> para las víctimas</w:t>
      </w:r>
      <w:r>
        <w:rPr>
          <w:rFonts w:ascii="Abadi" w:hAnsi="Abadi"/>
          <w:sz w:val="21"/>
          <w:szCs w:val="21"/>
        </w:rPr>
        <w:t>,</w:t>
      </w:r>
      <w:r w:rsidRPr="001D746E">
        <w:rPr>
          <w:rFonts w:ascii="Abadi" w:hAnsi="Abadi"/>
          <w:sz w:val="21"/>
          <w:szCs w:val="21"/>
        </w:rPr>
        <w:t xml:space="preserve"> además que limita el pleno uso goce y disfrute de sus derechos humanos</w:t>
      </w:r>
      <w:r>
        <w:rPr>
          <w:rFonts w:ascii="Abadi" w:hAnsi="Abadi"/>
          <w:sz w:val="21"/>
          <w:szCs w:val="21"/>
        </w:rPr>
        <w:t>.</w:t>
      </w:r>
    </w:p>
    <w:p w14:paraId="162B0773" w14:textId="77777777" w:rsidR="003043D6" w:rsidRDefault="003043D6" w:rsidP="005E3286">
      <w:pPr>
        <w:jc w:val="both"/>
        <w:rPr>
          <w:rFonts w:ascii="Abadi" w:hAnsi="Abadi"/>
          <w:sz w:val="21"/>
          <w:szCs w:val="21"/>
        </w:rPr>
      </w:pPr>
    </w:p>
    <w:p w14:paraId="55572A4D" w14:textId="7CB328A4" w:rsidR="005E3286" w:rsidRDefault="005E3286" w:rsidP="005E3286">
      <w:pPr>
        <w:jc w:val="both"/>
        <w:rPr>
          <w:rFonts w:ascii="Abadi" w:hAnsi="Abadi"/>
          <w:sz w:val="21"/>
          <w:szCs w:val="21"/>
        </w:rPr>
      </w:pPr>
      <w:r>
        <w:rPr>
          <w:rFonts w:ascii="Abadi" w:hAnsi="Abadi"/>
          <w:sz w:val="21"/>
          <w:szCs w:val="21"/>
        </w:rPr>
        <w:t>- S</w:t>
      </w:r>
      <w:r w:rsidRPr="001D746E">
        <w:rPr>
          <w:rFonts w:ascii="Abadi" w:hAnsi="Abadi"/>
          <w:sz w:val="21"/>
          <w:szCs w:val="21"/>
        </w:rPr>
        <w:t>e ejerce principalmente por parte de ex parejas con la intención de perjudicar a la mujer y se manifiesta a través de diversas conductas como lo son amenazar con causar daño a sus hijas e hijo</w:t>
      </w:r>
      <w:r>
        <w:rPr>
          <w:rFonts w:ascii="Abadi" w:hAnsi="Abadi"/>
          <w:sz w:val="21"/>
          <w:szCs w:val="21"/>
        </w:rPr>
        <w:t>s</w:t>
      </w:r>
      <w:r w:rsidRPr="001D746E">
        <w:rPr>
          <w:rFonts w:ascii="Abadi" w:hAnsi="Abadi"/>
          <w:sz w:val="21"/>
          <w:szCs w:val="21"/>
        </w:rPr>
        <w:t xml:space="preserve"> amenazar con ocultar retener sustraer a sus hijas a sus hijos fuera de su domicilio o de su lugar habitual de residencia</w:t>
      </w:r>
      <w:r>
        <w:rPr>
          <w:rFonts w:ascii="Abadi" w:hAnsi="Abadi"/>
          <w:sz w:val="21"/>
          <w:szCs w:val="21"/>
        </w:rPr>
        <w:t>,</w:t>
      </w:r>
      <w:r w:rsidRPr="001D746E">
        <w:rPr>
          <w:rFonts w:ascii="Abadi" w:hAnsi="Abadi"/>
          <w:sz w:val="21"/>
          <w:szCs w:val="21"/>
        </w:rPr>
        <w:t xml:space="preserve"> utilizar a las hijas y a los hijos para obtener información respecto de la madre</w:t>
      </w:r>
      <w:r>
        <w:rPr>
          <w:rFonts w:ascii="Abadi" w:hAnsi="Abadi"/>
          <w:sz w:val="21"/>
          <w:szCs w:val="21"/>
        </w:rPr>
        <w:t>,</w:t>
      </w:r>
      <w:r w:rsidRPr="001D746E">
        <w:rPr>
          <w:rFonts w:ascii="Abadi" w:hAnsi="Abadi"/>
          <w:sz w:val="21"/>
          <w:szCs w:val="21"/>
        </w:rPr>
        <w:t xml:space="preserve"> </w:t>
      </w:r>
      <w:r w:rsidRPr="001D746E">
        <w:rPr>
          <w:rFonts w:ascii="Abadi" w:hAnsi="Abadi"/>
          <w:sz w:val="21"/>
          <w:szCs w:val="21"/>
        </w:rPr>
        <w:t>promover</w:t>
      </w:r>
      <w:r>
        <w:rPr>
          <w:rFonts w:ascii="Abadi" w:hAnsi="Abadi"/>
          <w:sz w:val="21"/>
          <w:szCs w:val="21"/>
        </w:rPr>
        <w:t>,</w:t>
      </w:r>
      <w:r w:rsidRPr="001D746E">
        <w:rPr>
          <w:rFonts w:ascii="Abadi" w:hAnsi="Abadi"/>
          <w:sz w:val="21"/>
          <w:szCs w:val="21"/>
        </w:rPr>
        <w:t xml:space="preserve"> incitar</w:t>
      </w:r>
      <w:r>
        <w:rPr>
          <w:rFonts w:ascii="Abadi" w:hAnsi="Abadi"/>
          <w:sz w:val="21"/>
          <w:szCs w:val="21"/>
        </w:rPr>
        <w:t>,</w:t>
      </w:r>
      <w:r w:rsidRPr="001D746E">
        <w:rPr>
          <w:rFonts w:ascii="Abadi" w:hAnsi="Abadi"/>
          <w:sz w:val="21"/>
          <w:szCs w:val="21"/>
        </w:rPr>
        <w:t xml:space="preserve"> comentar actos de violencia física de hijas</w:t>
      </w:r>
      <w:r>
        <w:rPr>
          <w:rFonts w:ascii="Abadi" w:hAnsi="Abadi"/>
          <w:sz w:val="21"/>
          <w:szCs w:val="21"/>
        </w:rPr>
        <w:t>,</w:t>
      </w:r>
      <w:r w:rsidRPr="001D746E">
        <w:rPr>
          <w:rFonts w:ascii="Abadi" w:hAnsi="Abadi"/>
          <w:sz w:val="21"/>
          <w:szCs w:val="21"/>
        </w:rPr>
        <w:t xml:space="preserve"> e hijos</w:t>
      </w:r>
      <w:r>
        <w:rPr>
          <w:rFonts w:ascii="Abadi" w:hAnsi="Abadi"/>
          <w:sz w:val="21"/>
          <w:szCs w:val="21"/>
        </w:rPr>
        <w:t>,</w:t>
      </w:r>
      <w:r w:rsidRPr="001D746E">
        <w:rPr>
          <w:rFonts w:ascii="Abadi" w:hAnsi="Abadi"/>
          <w:sz w:val="21"/>
          <w:szCs w:val="21"/>
        </w:rPr>
        <w:t xml:space="preserve"> contra la madre</w:t>
      </w:r>
      <w:r>
        <w:rPr>
          <w:rFonts w:ascii="Abadi" w:hAnsi="Abadi"/>
          <w:sz w:val="21"/>
          <w:szCs w:val="21"/>
        </w:rPr>
        <w:t>,</w:t>
      </w:r>
      <w:r w:rsidRPr="001D746E">
        <w:rPr>
          <w:rFonts w:ascii="Abadi" w:hAnsi="Abadi"/>
          <w:sz w:val="21"/>
          <w:szCs w:val="21"/>
        </w:rPr>
        <w:t xml:space="preserve"> promover</w:t>
      </w:r>
      <w:r>
        <w:rPr>
          <w:rFonts w:ascii="Abadi" w:hAnsi="Abadi"/>
          <w:sz w:val="21"/>
          <w:szCs w:val="21"/>
        </w:rPr>
        <w:t>,</w:t>
      </w:r>
      <w:r w:rsidRPr="001D746E">
        <w:rPr>
          <w:rFonts w:ascii="Abadi" w:hAnsi="Abadi"/>
          <w:sz w:val="21"/>
          <w:szCs w:val="21"/>
        </w:rPr>
        <w:t xml:space="preserve"> incitar</w:t>
      </w:r>
      <w:r>
        <w:rPr>
          <w:rFonts w:ascii="Abadi" w:hAnsi="Abadi"/>
          <w:sz w:val="21"/>
          <w:szCs w:val="21"/>
        </w:rPr>
        <w:t>,</w:t>
      </w:r>
      <w:r w:rsidRPr="001D746E">
        <w:rPr>
          <w:rFonts w:ascii="Abadi" w:hAnsi="Abadi"/>
          <w:sz w:val="21"/>
          <w:szCs w:val="21"/>
        </w:rPr>
        <w:t xml:space="preserve"> y fomentar actos de violencia psicológica</w:t>
      </w:r>
      <w:r>
        <w:rPr>
          <w:rFonts w:ascii="Abadi" w:hAnsi="Abadi"/>
          <w:sz w:val="21"/>
          <w:szCs w:val="21"/>
        </w:rPr>
        <w:t>,</w:t>
      </w:r>
      <w:r w:rsidRPr="001D746E">
        <w:rPr>
          <w:rFonts w:ascii="Abadi" w:hAnsi="Abadi"/>
          <w:sz w:val="21"/>
          <w:szCs w:val="21"/>
        </w:rPr>
        <w:t xml:space="preserve"> que descalifican la</w:t>
      </w:r>
      <w:r>
        <w:rPr>
          <w:rFonts w:ascii="Abadi" w:hAnsi="Abadi"/>
          <w:sz w:val="21"/>
          <w:szCs w:val="21"/>
        </w:rPr>
        <w:t xml:space="preserve"> </w:t>
      </w:r>
      <w:r w:rsidRPr="001D746E">
        <w:rPr>
          <w:rFonts w:ascii="Abadi" w:hAnsi="Abadi"/>
          <w:sz w:val="21"/>
          <w:szCs w:val="21"/>
        </w:rPr>
        <w:t>figura materna</w:t>
      </w:r>
      <w:r>
        <w:rPr>
          <w:rFonts w:ascii="Abadi" w:hAnsi="Abadi"/>
          <w:sz w:val="21"/>
          <w:szCs w:val="21"/>
        </w:rPr>
        <w:t>,</w:t>
      </w:r>
      <w:r w:rsidRPr="001D746E">
        <w:rPr>
          <w:rFonts w:ascii="Abadi" w:hAnsi="Abadi"/>
          <w:sz w:val="21"/>
          <w:szCs w:val="21"/>
        </w:rPr>
        <w:t xml:space="preserve"> efectuando el vínculo materno filial</w:t>
      </w:r>
      <w:r>
        <w:rPr>
          <w:rFonts w:ascii="Abadi" w:hAnsi="Abadi"/>
          <w:sz w:val="21"/>
          <w:szCs w:val="21"/>
        </w:rPr>
        <w:t>,</w:t>
      </w:r>
      <w:r w:rsidRPr="001D746E">
        <w:rPr>
          <w:rFonts w:ascii="Abadi" w:hAnsi="Abadi"/>
          <w:sz w:val="21"/>
          <w:szCs w:val="21"/>
        </w:rPr>
        <w:t xml:space="preserve"> ocultar</w:t>
      </w:r>
      <w:r>
        <w:rPr>
          <w:rFonts w:ascii="Abadi" w:hAnsi="Abadi"/>
          <w:sz w:val="21"/>
          <w:szCs w:val="21"/>
        </w:rPr>
        <w:t>,</w:t>
      </w:r>
      <w:r w:rsidRPr="001D746E">
        <w:rPr>
          <w:rFonts w:ascii="Abadi" w:hAnsi="Abadi"/>
          <w:sz w:val="21"/>
          <w:szCs w:val="21"/>
        </w:rPr>
        <w:t xml:space="preserve"> retener</w:t>
      </w:r>
      <w:r>
        <w:rPr>
          <w:rFonts w:ascii="Abadi" w:hAnsi="Abadi"/>
          <w:sz w:val="21"/>
          <w:szCs w:val="21"/>
        </w:rPr>
        <w:t>,</w:t>
      </w:r>
      <w:r w:rsidRPr="001D746E">
        <w:rPr>
          <w:rFonts w:ascii="Abadi" w:hAnsi="Abadi"/>
          <w:sz w:val="21"/>
          <w:szCs w:val="21"/>
        </w:rPr>
        <w:t xml:space="preserve"> o sustraer a sus hijas y a sus hijos</w:t>
      </w:r>
      <w:r>
        <w:rPr>
          <w:rFonts w:ascii="Abadi" w:hAnsi="Abadi"/>
          <w:sz w:val="21"/>
          <w:szCs w:val="21"/>
        </w:rPr>
        <w:t>,</w:t>
      </w:r>
      <w:r w:rsidRPr="001D746E">
        <w:rPr>
          <w:rFonts w:ascii="Abadi" w:hAnsi="Abadi"/>
          <w:sz w:val="21"/>
          <w:szCs w:val="21"/>
        </w:rPr>
        <w:t xml:space="preserve"> así como a familiares </w:t>
      </w:r>
      <w:r>
        <w:rPr>
          <w:rFonts w:ascii="Abadi" w:hAnsi="Abadi"/>
          <w:sz w:val="21"/>
          <w:szCs w:val="21"/>
        </w:rPr>
        <w:t xml:space="preserve">o a </w:t>
      </w:r>
      <w:r w:rsidRPr="001D746E">
        <w:rPr>
          <w:rFonts w:ascii="Abadi" w:hAnsi="Abadi"/>
          <w:sz w:val="21"/>
          <w:szCs w:val="21"/>
        </w:rPr>
        <w:t>personas allegadas interponer acciones legales con base en hechos falsos o inexistentes en contra de las mujeres para obtener guarda y custodia cuidados y atenciones o la pérdida de la patria potestad de las hijas e hijos en común</w:t>
      </w:r>
      <w:r>
        <w:rPr>
          <w:rFonts w:ascii="Abadi" w:hAnsi="Abadi"/>
          <w:sz w:val="21"/>
          <w:szCs w:val="21"/>
        </w:rPr>
        <w:t>,</w:t>
      </w:r>
      <w:r w:rsidRPr="001D746E">
        <w:rPr>
          <w:rFonts w:ascii="Abadi" w:hAnsi="Abadi"/>
          <w:sz w:val="21"/>
          <w:szCs w:val="21"/>
        </w:rPr>
        <w:t xml:space="preserve"> condicionar el cumplimiento de las obligaciones alimentarias a las mujeres y a sus hijas e hijos entre muchas otras</w:t>
      </w:r>
      <w:r>
        <w:rPr>
          <w:rFonts w:ascii="Abadi" w:hAnsi="Abadi"/>
          <w:sz w:val="21"/>
          <w:szCs w:val="21"/>
        </w:rPr>
        <w:t>;</w:t>
      </w:r>
      <w:r w:rsidRPr="001D746E">
        <w:rPr>
          <w:rFonts w:ascii="Abadi" w:hAnsi="Abadi"/>
          <w:sz w:val="21"/>
          <w:szCs w:val="21"/>
        </w:rPr>
        <w:t xml:space="preserve"> la aprobación de esta reforma demuestra que este congreso del estado de Guanajuato puede sumar esfuerzos para garantizar la seguridad</w:t>
      </w:r>
      <w:r>
        <w:rPr>
          <w:rFonts w:ascii="Abadi" w:hAnsi="Abadi"/>
          <w:sz w:val="21"/>
          <w:szCs w:val="21"/>
        </w:rPr>
        <w:t>,</w:t>
      </w:r>
      <w:r w:rsidRPr="001D746E">
        <w:rPr>
          <w:rFonts w:ascii="Abadi" w:hAnsi="Abadi"/>
          <w:sz w:val="21"/>
          <w:szCs w:val="21"/>
        </w:rPr>
        <w:t xml:space="preserve"> la tranquilidad</w:t>
      </w:r>
      <w:r>
        <w:rPr>
          <w:rFonts w:ascii="Abadi" w:hAnsi="Abadi"/>
          <w:sz w:val="21"/>
          <w:szCs w:val="21"/>
        </w:rPr>
        <w:t>,</w:t>
      </w:r>
      <w:r w:rsidRPr="001D746E">
        <w:rPr>
          <w:rFonts w:ascii="Abadi" w:hAnsi="Abadi"/>
          <w:sz w:val="21"/>
          <w:szCs w:val="21"/>
        </w:rPr>
        <w:t xml:space="preserve"> y </w:t>
      </w:r>
      <w:r>
        <w:rPr>
          <w:rFonts w:ascii="Abadi" w:hAnsi="Abadi"/>
          <w:sz w:val="21"/>
          <w:szCs w:val="21"/>
        </w:rPr>
        <w:t>l</w:t>
      </w:r>
      <w:r w:rsidRPr="001D746E">
        <w:rPr>
          <w:rFonts w:ascii="Abadi" w:hAnsi="Abadi"/>
          <w:sz w:val="21"/>
          <w:szCs w:val="21"/>
        </w:rPr>
        <w:t xml:space="preserve">a </w:t>
      </w:r>
      <w:r>
        <w:rPr>
          <w:rFonts w:ascii="Abadi" w:hAnsi="Abadi"/>
          <w:sz w:val="21"/>
          <w:szCs w:val="21"/>
        </w:rPr>
        <w:t>p</w:t>
      </w:r>
      <w:r w:rsidRPr="001D746E">
        <w:rPr>
          <w:rFonts w:ascii="Abadi" w:hAnsi="Abadi"/>
          <w:sz w:val="21"/>
          <w:szCs w:val="21"/>
        </w:rPr>
        <w:t>az</w:t>
      </w:r>
      <w:r>
        <w:rPr>
          <w:rFonts w:ascii="Abadi" w:hAnsi="Abadi"/>
          <w:sz w:val="21"/>
          <w:szCs w:val="21"/>
        </w:rPr>
        <w:t>,</w:t>
      </w:r>
      <w:r w:rsidRPr="001D746E">
        <w:rPr>
          <w:rFonts w:ascii="Abadi" w:hAnsi="Abadi"/>
          <w:sz w:val="21"/>
          <w:szCs w:val="21"/>
        </w:rPr>
        <w:t xml:space="preserve"> que le ha sido arrebatada a miles de mujeres a través del daño ocasionado a sus hijas que a sus hijos</w:t>
      </w:r>
      <w:r>
        <w:rPr>
          <w:rFonts w:ascii="Abadi" w:hAnsi="Abadi"/>
          <w:sz w:val="21"/>
          <w:szCs w:val="21"/>
        </w:rPr>
        <w:t>,</w:t>
      </w:r>
      <w:r w:rsidRPr="001D746E">
        <w:rPr>
          <w:rFonts w:ascii="Abadi" w:hAnsi="Abadi"/>
          <w:sz w:val="21"/>
          <w:szCs w:val="21"/>
        </w:rPr>
        <w:t xml:space="preserve"> es grato ver</w:t>
      </w:r>
      <w:r>
        <w:rPr>
          <w:rFonts w:ascii="Abadi" w:hAnsi="Abadi"/>
          <w:sz w:val="21"/>
          <w:szCs w:val="21"/>
        </w:rPr>
        <w:t>,</w:t>
      </w:r>
      <w:r w:rsidRPr="001D746E">
        <w:rPr>
          <w:rFonts w:ascii="Abadi" w:hAnsi="Abadi"/>
          <w:sz w:val="21"/>
          <w:szCs w:val="21"/>
        </w:rPr>
        <w:t xml:space="preserve"> que todos los </w:t>
      </w:r>
      <w:r>
        <w:rPr>
          <w:rFonts w:ascii="Abadi" w:hAnsi="Abadi"/>
          <w:sz w:val="21"/>
          <w:szCs w:val="21"/>
        </w:rPr>
        <w:t>G</w:t>
      </w:r>
      <w:r w:rsidRPr="001D746E">
        <w:rPr>
          <w:rFonts w:ascii="Abadi" w:hAnsi="Abadi"/>
          <w:sz w:val="21"/>
          <w:szCs w:val="21"/>
        </w:rPr>
        <w:t xml:space="preserve">rupos </w:t>
      </w:r>
      <w:r>
        <w:rPr>
          <w:rFonts w:ascii="Abadi" w:hAnsi="Abadi"/>
          <w:sz w:val="21"/>
          <w:szCs w:val="21"/>
        </w:rPr>
        <w:t>P</w:t>
      </w:r>
      <w:r w:rsidRPr="001D746E">
        <w:rPr>
          <w:rFonts w:ascii="Abadi" w:hAnsi="Abadi"/>
          <w:sz w:val="21"/>
          <w:szCs w:val="21"/>
        </w:rPr>
        <w:t>arlamentarios hemos coincidido en esta urgencia de salvaguardar a las mujeres a las niñas</w:t>
      </w:r>
      <w:r>
        <w:rPr>
          <w:rFonts w:ascii="Abadi" w:hAnsi="Abadi"/>
          <w:sz w:val="21"/>
          <w:szCs w:val="21"/>
        </w:rPr>
        <w:t>,</w:t>
      </w:r>
      <w:r w:rsidRPr="001D746E">
        <w:rPr>
          <w:rFonts w:ascii="Abadi" w:hAnsi="Abadi"/>
          <w:sz w:val="21"/>
          <w:szCs w:val="21"/>
        </w:rPr>
        <w:t xml:space="preserve"> a los niños</w:t>
      </w:r>
      <w:r>
        <w:rPr>
          <w:rFonts w:ascii="Abadi" w:hAnsi="Abadi"/>
          <w:sz w:val="21"/>
          <w:szCs w:val="21"/>
        </w:rPr>
        <w:t>,</w:t>
      </w:r>
      <w:r w:rsidRPr="001D746E">
        <w:rPr>
          <w:rFonts w:ascii="Abadi" w:hAnsi="Abadi"/>
          <w:sz w:val="21"/>
          <w:szCs w:val="21"/>
        </w:rPr>
        <w:t xml:space="preserve"> a los adolescentes</w:t>
      </w:r>
      <w:r>
        <w:rPr>
          <w:rFonts w:ascii="Abadi" w:hAnsi="Abadi"/>
          <w:sz w:val="21"/>
          <w:szCs w:val="21"/>
        </w:rPr>
        <w:t>,</w:t>
      </w:r>
      <w:r w:rsidRPr="001D746E">
        <w:rPr>
          <w:rFonts w:ascii="Abadi" w:hAnsi="Abadi"/>
          <w:sz w:val="21"/>
          <w:szCs w:val="21"/>
        </w:rPr>
        <w:t xml:space="preserve"> en la defensa de sus derechos</w:t>
      </w:r>
      <w:r>
        <w:rPr>
          <w:rFonts w:ascii="Abadi" w:hAnsi="Abadi"/>
          <w:sz w:val="21"/>
          <w:szCs w:val="21"/>
        </w:rPr>
        <w:t>,</w:t>
      </w:r>
      <w:r w:rsidRPr="001D746E">
        <w:rPr>
          <w:rFonts w:ascii="Abadi" w:hAnsi="Abadi"/>
          <w:sz w:val="21"/>
          <w:szCs w:val="21"/>
        </w:rPr>
        <w:t xml:space="preserve"> y de su seguridad</w:t>
      </w:r>
      <w:r>
        <w:rPr>
          <w:rFonts w:ascii="Abadi" w:hAnsi="Abadi"/>
          <w:sz w:val="21"/>
          <w:szCs w:val="21"/>
        </w:rPr>
        <w:t>.</w:t>
      </w:r>
    </w:p>
    <w:p w14:paraId="002B0827" w14:textId="77777777" w:rsidR="003043D6" w:rsidRDefault="003043D6" w:rsidP="005E3286">
      <w:pPr>
        <w:jc w:val="both"/>
        <w:rPr>
          <w:rFonts w:ascii="Abadi" w:hAnsi="Abadi"/>
          <w:sz w:val="21"/>
          <w:szCs w:val="21"/>
        </w:rPr>
      </w:pPr>
    </w:p>
    <w:p w14:paraId="0BFEB83F" w14:textId="23CA107D" w:rsidR="005E3286" w:rsidRDefault="005E3286" w:rsidP="005E3286">
      <w:pPr>
        <w:jc w:val="both"/>
        <w:rPr>
          <w:rFonts w:ascii="Abadi" w:hAnsi="Abadi"/>
          <w:sz w:val="21"/>
          <w:szCs w:val="21"/>
        </w:rPr>
      </w:pPr>
      <w:r>
        <w:rPr>
          <w:rFonts w:ascii="Abadi" w:hAnsi="Abadi"/>
          <w:sz w:val="21"/>
          <w:szCs w:val="21"/>
        </w:rPr>
        <w:t>- E</w:t>
      </w:r>
      <w:r w:rsidRPr="001D746E">
        <w:rPr>
          <w:rFonts w:ascii="Abadi" w:hAnsi="Abadi"/>
          <w:sz w:val="21"/>
          <w:szCs w:val="21"/>
        </w:rPr>
        <w:t xml:space="preserve">s por ello que desde nuestras trincheras debemos trabajar en una agenda de género con la finalidad de que se haga justicia para las mujeres en situación de vulnerabilidad con este dictamen estamos fortaleciendo la legislación local en materia de protección y garantía de los derechos humanos en lo particular refrendo mi compromiso con todas las mujeres y desde mi trinchera seguiré representando y trabajando para luchar en contra de todo tipo de violencia de género que subordina y vulnera a las mujeres sistemáticamente en nuestras sociedades por lo que he comentado anteriormente compañeras y compañeros diputados y diputadas les invito y les solicito </w:t>
      </w:r>
      <w:r>
        <w:rPr>
          <w:rFonts w:ascii="Abadi" w:hAnsi="Abadi"/>
          <w:sz w:val="21"/>
          <w:szCs w:val="21"/>
        </w:rPr>
        <w:t xml:space="preserve">de la manera más </w:t>
      </w:r>
      <w:r w:rsidRPr="001D746E">
        <w:rPr>
          <w:rFonts w:ascii="Abadi" w:hAnsi="Abadi"/>
          <w:sz w:val="21"/>
          <w:szCs w:val="21"/>
        </w:rPr>
        <w:t>respetuosa votar a favor de este dictamen</w:t>
      </w:r>
      <w:r>
        <w:rPr>
          <w:rFonts w:ascii="Abadi" w:hAnsi="Abadi"/>
          <w:sz w:val="21"/>
          <w:szCs w:val="21"/>
        </w:rPr>
        <w:t>.</w:t>
      </w:r>
    </w:p>
    <w:p w14:paraId="115A856D" w14:textId="77777777" w:rsidR="003043D6" w:rsidRDefault="003043D6" w:rsidP="005E3286">
      <w:pPr>
        <w:jc w:val="both"/>
        <w:rPr>
          <w:rFonts w:ascii="Abadi" w:hAnsi="Abadi"/>
          <w:sz w:val="21"/>
          <w:szCs w:val="21"/>
        </w:rPr>
      </w:pPr>
    </w:p>
    <w:p w14:paraId="45EF0E6C" w14:textId="58BD69A3" w:rsidR="005E3286" w:rsidRDefault="005E3286" w:rsidP="005E3286">
      <w:pPr>
        <w:jc w:val="both"/>
        <w:rPr>
          <w:rFonts w:ascii="Abadi" w:hAnsi="Abadi"/>
          <w:sz w:val="21"/>
          <w:szCs w:val="21"/>
        </w:rPr>
      </w:pPr>
      <w:r>
        <w:rPr>
          <w:rFonts w:ascii="Abadi" w:hAnsi="Abadi"/>
          <w:sz w:val="21"/>
          <w:szCs w:val="21"/>
        </w:rPr>
        <w:t>¡M</w:t>
      </w:r>
      <w:r w:rsidRPr="001D746E">
        <w:rPr>
          <w:rFonts w:ascii="Abadi" w:hAnsi="Abadi"/>
          <w:sz w:val="21"/>
          <w:szCs w:val="21"/>
        </w:rPr>
        <w:t>uchas gracias</w:t>
      </w:r>
      <w:r>
        <w:rPr>
          <w:rFonts w:ascii="Abadi" w:hAnsi="Abadi"/>
          <w:sz w:val="21"/>
          <w:szCs w:val="21"/>
        </w:rPr>
        <w:t>!</w:t>
      </w:r>
    </w:p>
    <w:p w14:paraId="758A89B4" w14:textId="77777777" w:rsidR="003043D6" w:rsidRDefault="003043D6" w:rsidP="005E3286">
      <w:pPr>
        <w:jc w:val="both"/>
        <w:rPr>
          <w:rFonts w:ascii="Abadi" w:hAnsi="Abadi"/>
          <w:sz w:val="21"/>
          <w:szCs w:val="21"/>
        </w:rPr>
      </w:pPr>
    </w:p>
    <w:p w14:paraId="7F090E49" w14:textId="5ED1BB98" w:rsidR="005E3286" w:rsidRDefault="005E3286" w:rsidP="005E3286">
      <w:pPr>
        <w:jc w:val="both"/>
        <w:rPr>
          <w:rFonts w:ascii="Abadi" w:hAnsi="Abadi"/>
          <w:sz w:val="21"/>
          <w:szCs w:val="21"/>
        </w:rPr>
      </w:pPr>
      <w:r>
        <w:rPr>
          <w:rFonts w:ascii="Abadi" w:hAnsi="Abadi"/>
          <w:sz w:val="21"/>
          <w:szCs w:val="21"/>
        </w:rPr>
        <w:tab/>
      </w:r>
      <w:r w:rsidRPr="00D20A62">
        <w:rPr>
          <w:rFonts w:ascii="Abadi" w:hAnsi="Abadi"/>
          <w:b/>
          <w:bCs/>
          <w:sz w:val="21"/>
          <w:szCs w:val="21"/>
        </w:rPr>
        <w:t xml:space="preserve">- El </w:t>
      </w:r>
      <w:proofErr w:type="gramStart"/>
      <w:r w:rsidRPr="00D20A62">
        <w:rPr>
          <w:rFonts w:ascii="Abadi" w:hAnsi="Abadi"/>
          <w:b/>
          <w:bCs/>
          <w:sz w:val="21"/>
          <w:szCs w:val="21"/>
        </w:rPr>
        <w:t>Presidente.-</w:t>
      </w:r>
      <w:proofErr w:type="gramEnd"/>
      <w:r>
        <w:rPr>
          <w:rFonts w:ascii="Abadi" w:hAnsi="Abadi"/>
          <w:sz w:val="21"/>
          <w:szCs w:val="21"/>
        </w:rPr>
        <w:t xml:space="preserve"> ¡Gracias! diputada Martha Edith Moreno Valencia. </w:t>
      </w:r>
    </w:p>
    <w:p w14:paraId="2F16A424" w14:textId="77777777" w:rsidR="003043D6" w:rsidRDefault="003043D6" w:rsidP="005E3286">
      <w:pPr>
        <w:jc w:val="both"/>
        <w:rPr>
          <w:rFonts w:ascii="Abadi" w:hAnsi="Abadi"/>
          <w:sz w:val="21"/>
          <w:szCs w:val="21"/>
        </w:rPr>
      </w:pPr>
    </w:p>
    <w:p w14:paraId="19760A8C" w14:textId="12A3BE77" w:rsidR="005E3286" w:rsidRDefault="005E3286" w:rsidP="005E3286">
      <w:pPr>
        <w:jc w:val="both"/>
        <w:rPr>
          <w:rFonts w:ascii="Abadi" w:hAnsi="Abadi"/>
          <w:sz w:val="21"/>
          <w:szCs w:val="21"/>
        </w:rPr>
      </w:pPr>
      <w:r>
        <w:rPr>
          <w:rFonts w:ascii="Abadi" w:hAnsi="Abadi"/>
          <w:sz w:val="21"/>
          <w:szCs w:val="21"/>
        </w:rPr>
        <w:tab/>
        <w:t>- A</w:t>
      </w:r>
      <w:r w:rsidRPr="001D746E">
        <w:rPr>
          <w:rFonts w:ascii="Abadi" w:hAnsi="Abadi"/>
          <w:sz w:val="21"/>
          <w:szCs w:val="21"/>
        </w:rPr>
        <w:t xml:space="preserve">gotadas las participaciones se pide a la </w:t>
      </w:r>
      <w:r>
        <w:rPr>
          <w:rFonts w:ascii="Abadi" w:hAnsi="Abadi"/>
          <w:sz w:val="21"/>
          <w:szCs w:val="21"/>
        </w:rPr>
        <w:t>S</w:t>
      </w:r>
      <w:r w:rsidRPr="001D746E">
        <w:rPr>
          <w:rFonts w:ascii="Abadi" w:hAnsi="Abadi"/>
          <w:sz w:val="21"/>
          <w:szCs w:val="21"/>
        </w:rPr>
        <w:t xml:space="preserve">ecretaría que </w:t>
      </w:r>
      <w:r>
        <w:rPr>
          <w:rFonts w:ascii="Abadi" w:hAnsi="Abadi"/>
          <w:sz w:val="21"/>
          <w:szCs w:val="21"/>
        </w:rPr>
        <w:t xml:space="preserve">proceda a </w:t>
      </w:r>
      <w:r w:rsidRPr="001D746E">
        <w:rPr>
          <w:rFonts w:ascii="Abadi" w:hAnsi="Abadi"/>
          <w:sz w:val="21"/>
          <w:szCs w:val="21"/>
        </w:rPr>
        <w:t xml:space="preserve">recabar votación nominal de la </w:t>
      </w:r>
      <w:r>
        <w:rPr>
          <w:rFonts w:ascii="Abadi" w:hAnsi="Abadi"/>
          <w:sz w:val="21"/>
          <w:szCs w:val="21"/>
        </w:rPr>
        <w:t>Asamblea</w:t>
      </w:r>
      <w:r w:rsidRPr="001D746E">
        <w:rPr>
          <w:rFonts w:ascii="Abadi" w:hAnsi="Abadi"/>
          <w:sz w:val="21"/>
          <w:szCs w:val="21"/>
        </w:rPr>
        <w:t xml:space="preserve"> a través del sistema electrónico y quienes se encuentran a distancia en la modalidad convencional a </w:t>
      </w:r>
      <w:r w:rsidRPr="001D746E">
        <w:rPr>
          <w:rFonts w:ascii="Abadi" w:hAnsi="Abadi"/>
          <w:sz w:val="21"/>
          <w:szCs w:val="21"/>
        </w:rPr>
        <w:lastRenderedPageBreak/>
        <w:t>efecto de aprobar</w:t>
      </w:r>
      <w:r>
        <w:rPr>
          <w:rFonts w:ascii="Abadi" w:hAnsi="Abadi"/>
          <w:sz w:val="21"/>
          <w:szCs w:val="21"/>
        </w:rPr>
        <w:t xml:space="preserve"> o no </w:t>
      </w:r>
      <w:r w:rsidRPr="001D746E">
        <w:rPr>
          <w:rFonts w:ascii="Abadi" w:hAnsi="Abadi"/>
          <w:sz w:val="21"/>
          <w:szCs w:val="21"/>
        </w:rPr>
        <w:t>el dictamen puesto su consideración</w:t>
      </w:r>
      <w:r>
        <w:rPr>
          <w:rFonts w:ascii="Abadi" w:hAnsi="Abadi"/>
          <w:sz w:val="21"/>
          <w:szCs w:val="21"/>
        </w:rPr>
        <w:t xml:space="preserve">. </w:t>
      </w:r>
    </w:p>
    <w:p w14:paraId="2ECE965A" w14:textId="77777777" w:rsidR="003043D6" w:rsidRDefault="003043D6" w:rsidP="005E3286">
      <w:pPr>
        <w:jc w:val="both"/>
        <w:rPr>
          <w:rFonts w:ascii="Abadi" w:hAnsi="Abadi"/>
          <w:sz w:val="21"/>
          <w:szCs w:val="21"/>
        </w:rPr>
      </w:pPr>
    </w:p>
    <w:p w14:paraId="607F526E" w14:textId="466ABA3C" w:rsidR="005E3286" w:rsidRDefault="005E3286" w:rsidP="005E3286">
      <w:pPr>
        <w:jc w:val="both"/>
        <w:rPr>
          <w:rFonts w:ascii="Abadi" w:hAnsi="Abadi"/>
          <w:b/>
          <w:bCs/>
          <w:sz w:val="21"/>
          <w:szCs w:val="21"/>
        </w:rPr>
      </w:pPr>
      <w:r w:rsidRPr="00953307">
        <w:rPr>
          <w:rFonts w:ascii="Abadi" w:hAnsi="Abadi"/>
          <w:b/>
          <w:bCs/>
          <w:sz w:val="21"/>
          <w:szCs w:val="21"/>
        </w:rPr>
        <w:t>(Abrimos nuestro sistema electrónico)</w:t>
      </w:r>
    </w:p>
    <w:p w14:paraId="07776AD7" w14:textId="77777777" w:rsidR="003043D6" w:rsidRDefault="003043D6" w:rsidP="005E3286">
      <w:pPr>
        <w:jc w:val="both"/>
        <w:rPr>
          <w:rFonts w:ascii="Abadi" w:hAnsi="Abadi"/>
          <w:b/>
          <w:bCs/>
          <w:sz w:val="21"/>
          <w:szCs w:val="21"/>
        </w:rPr>
      </w:pPr>
    </w:p>
    <w:p w14:paraId="0F8A414C" w14:textId="0B4A61D2" w:rsidR="005E3286" w:rsidRDefault="005E3286" w:rsidP="005E3286">
      <w:pPr>
        <w:jc w:val="both"/>
        <w:rPr>
          <w:rFonts w:ascii="Abadi" w:hAnsi="Abadi"/>
          <w:sz w:val="21"/>
          <w:szCs w:val="21"/>
        </w:rPr>
      </w:pPr>
      <w:r>
        <w:rPr>
          <w:rFonts w:ascii="Abadi" w:hAnsi="Abadi"/>
          <w:b/>
          <w:bCs/>
          <w:sz w:val="21"/>
          <w:szCs w:val="21"/>
        </w:rPr>
        <w:tab/>
      </w:r>
      <w:r w:rsidRPr="00FC2109">
        <w:rPr>
          <w:rFonts w:ascii="Abadi" w:hAnsi="Abadi"/>
          <w:b/>
          <w:bCs/>
          <w:sz w:val="21"/>
          <w:szCs w:val="21"/>
        </w:rPr>
        <w:t xml:space="preserve">- El </w:t>
      </w:r>
      <w:proofErr w:type="gramStart"/>
      <w:r w:rsidRPr="00FC2109">
        <w:rPr>
          <w:rFonts w:ascii="Abadi" w:hAnsi="Abadi"/>
          <w:b/>
          <w:bCs/>
          <w:sz w:val="21"/>
          <w:szCs w:val="21"/>
        </w:rPr>
        <w:t>Secretario.-</w:t>
      </w:r>
      <w:proofErr w:type="gramEnd"/>
      <w:r>
        <w:rPr>
          <w:rFonts w:ascii="Abadi" w:hAnsi="Abadi"/>
          <w:sz w:val="21"/>
          <w:szCs w:val="21"/>
        </w:rPr>
        <w:t xml:space="preserve"> E</w:t>
      </w:r>
      <w:r w:rsidRPr="001D746E">
        <w:rPr>
          <w:rFonts w:ascii="Abadi" w:hAnsi="Abadi"/>
          <w:sz w:val="21"/>
          <w:szCs w:val="21"/>
        </w:rPr>
        <w:t>n votación nominal</w:t>
      </w:r>
      <w:r>
        <w:rPr>
          <w:rFonts w:ascii="Abadi" w:hAnsi="Abadi"/>
          <w:sz w:val="21"/>
          <w:szCs w:val="21"/>
        </w:rPr>
        <w:t>,</w:t>
      </w:r>
      <w:r w:rsidRPr="001D746E">
        <w:rPr>
          <w:rFonts w:ascii="Abadi" w:hAnsi="Abadi"/>
          <w:sz w:val="21"/>
          <w:szCs w:val="21"/>
        </w:rPr>
        <w:t xml:space="preserve"> por el sistema electrónico</w:t>
      </w:r>
      <w:r>
        <w:rPr>
          <w:rFonts w:ascii="Abadi" w:hAnsi="Abadi"/>
          <w:sz w:val="21"/>
          <w:szCs w:val="21"/>
        </w:rPr>
        <w:t>,</w:t>
      </w:r>
      <w:r w:rsidRPr="001D746E">
        <w:rPr>
          <w:rFonts w:ascii="Abadi" w:hAnsi="Abadi"/>
          <w:sz w:val="21"/>
          <w:szCs w:val="21"/>
        </w:rPr>
        <w:t xml:space="preserve"> y quienes se encuentren a distancia en la modalidad convencional</w:t>
      </w:r>
      <w:r>
        <w:rPr>
          <w:rFonts w:ascii="Abadi" w:hAnsi="Abadi"/>
          <w:sz w:val="21"/>
          <w:szCs w:val="21"/>
        </w:rPr>
        <w:t>,</w:t>
      </w:r>
      <w:r w:rsidRPr="001D746E">
        <w:rPr>
          <w:rFonts w:ascii="Abadi" w:hAnsi="Abadi"/>
          <w:sz w:val="21"/>
          <w:szCs w:val="21"/>
        </w:rPr>
        <w:t xml:space="preserve"> enunciando su nombre y el sentido de su voto</w:t>
      </w:r>
      <w:r>
        <w:rPr>
          <w:rFonts w:ascii="Abadi" w:hAnsi="Abadi"/>
          <w:sz w:val="21"/>
          <w:szCs w:val="21"/>
        </w:rPr>
        <w:t>,</w:t>
      </w:r>
      <w:r w:rsidRPr="001D746E">
        <w:rPr>
          <w:rFonts w:ascii="Abadi" w:hAnsi="Abadi"/>
          <w:sz w:val="21"/>
          <w:szCs w:val="21"/>
        </w:rPr>
        <w:t xml:space="preserve"> se pregunta a las diputadas y a los diputados si se aprueba el dictamen puesto a su consideración</w:t>
      </w:r>
      <w:r>
        <w:rPr>
          <w:rFonts w:ascii="Abadi" w:hAnsi="Abadi"/>
          <w:sz w:val="21"/>
          <w:szCs w:val="21"/>
        </w:rPr>
        <w:t>.</w:t>
      </w:r>
      <w:r w:rsidRPr="00020528">
        <w:rPr>
          <w:rFonts w:ascii="Abadi" w:hAnsi="Abadi"/>
          <w:sz w:val="21"/>
          <w:szCs w:val="21"/>
        </w:rPr>
        <w:t xml:space="preserve"> </w:t>
      </w:r>
      <w:r>
        <w:rPr>
          <w:rFonts w:ascii="Abadi" w:hAnsi="Abadi"/>
          <w:sz w:val="21"/>
          <w:szCs w:val="21"/>
        </w:rPr>
        <w:t>¿D</w:t>
      </w:r>
      <w:r w:rsidRPr="001D746E">
        <w:rPr>
          <w:rFonts w:ascii="Abadi" w:hAnsi="Abadi"/>
          <w:sz w:val="21"/>
          <w:szCs w:val="21"/>
        </w:rPr>
        <w:t xml:space="preserve">iputada </w:t>
      </w:r>
      <w:r>
        <w:rPr>
          <w:rFonts w:ascii="Abadi" w:hAnsi="Abadi"/>
          <w:sz w:val="21"/>
          <w:szCs w:val="21"/>
        </w:rPr>
        <w:t>A</w:t>
      </w:r>
      <w:r w:rsidRPr="001D746E">
        <w:rPr>
          <w:rFonts w:ascii="Abadi" w:hAnsi="Abadi"/>
          <w:sz w:val="21"/>
          <w:szCs w:val="21"/>
        </w:rPr>
        <w:t>lma Ed</w:t>
      </w:r>
      <w:r>
        <w:rPr>
          <w:rFonts w:ascii="Abadi" w:hAnsi="Abadi"/>
          <w:sz w:val="21"/>
          <w:szCs w:val="21"/>
        </w:rPr>
        <w:t>wv</w:t>
      </w:r>
      <w:r w:rsidRPr="001D746E">
        <w:rPr>
          <w:rFonts w:ascii="Abadi" w:hAnsi="Abadi"/>
          <w:sz w:val="21"/>
          <w:szCs w:val="21"/>
        </w:rPr>
        <w:t>iges Alcaraz</w:t>
      </w:r>
      <w:r>
        <w:rPr>
          <w:rFonts w:ascii="Abadi" w:hAnsi="Abadi"/>
          <w:sz w:val="21"/>
          <w:szCs w:val="21"/>
        </w:rPr>
        <w:t>?</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nuncie su nombre y el sentido de su voto</w:t>
      </w:r>
      <w:r>
        <w:rPr>
          <w:rFonts w:ascii="Abadi" w:hAnsi="Abadi"/>
          <w:sz w:val="21"/>
          <w:szCs w:val="21"/>
        </w:rPr>
        <w:t xml:space="preserve"> </w:t>
      </w:r>
      <w:r w:rsidRPr="00741413">
        <w:rPr>
          <w:rFonts w:ascii="Abadi" w:hAnsi="Abadi"/>
          <w:b/>
          <w:bCs/>
          <w:sz w:val="21"/>
          <w:szCs w:val="21"/>
        </w:rPr>
        <w:t>(Voz) diputada Alma Edwviges Alcaraz Hernández.</w:t>
      </w:r>
      <w:r>
        <w:rPr>
          <w:rFonts w:ascii="Abadi" w:hAnsi="Abadi"/>
          <w:sz w:val="21"/>
          <w:szCs w:val="21"/>
        </w:rPr>
        <w:t xml:space="preserve"> ¡claro que sí! Alma Alcaraz Hernández, a</w:t>
      </w:r>
      <w:r w:rsidRPr="001D746E">
        <w:rPr>
          <w:rFonts w:ascii="Abadi" w:hAnsi="Abadi"/>
          <w:sz w:val="21"/>
          <w:szCs w:val="21"/>
        </w:rPr>
        <w:t xml:space="preserve"> favor</w:t>
      </w:r>
      <w:r>
        <w:rPr>
          <w:rFonts w:ascii="Abadi" w:hAnsi="Abadi"/>
          <w:sz w:val="21"/>
          <w:szCs w:val="21"/>
        </w:rPr>
        <w:t xml:space="preserve"> ¡gracias! </w:t>
      </w:r>
      <w:r w:rsidRPr="00741413">
        <w:rPr>
          <w:rFonts w:ascii="Abadi" w:hAnsi="Abadi"/>
          <w:b/>
          <w:bCs/>
          <w:sz w:val="21"/>
          <w:szCs w:val="21"/>
        </w:rPr>
        <w:t>(Voz) diputado Secretario,</w:t>
      </w:r>
      <w:r>
        <w:rPr>
          <w:rFonts w:ascii="Abadi" w:hAnsi="Abadi"/>
          <w:sz w:val="21"/>
          <w:szCs w:val="21"/>
        </w:rPr>
        <w:t xml:space="preserve"> ¡gracias! ¿Diputado Rolando Fortino Alcantar Rojas? ¿Diputada Ruth Noemí Tiscareño?</w:t>
      </w:r>
    </w:p>
    <w:p w14:paraId="3F97731B" w14:textId="77777777" w:rsidR="003043D6" w:rsidRDefault="003043D6" w:rsidP="005E3286">
      <w:pPr>
        <w:jc w:val="both"/>
        <w:rPr>
          <w:rFonts w:ascii="Abadi" w:hAnsi="Abadi"/>
          <w:sz w:val="21"/>
          <w:szCs w:val="21"/>
        </w:rPr>
      </w:pPr>
    </w:p>
    <w:p w14:paraId="45F7B356" w14:textId="3027A707" w:rsidR="005E3286" w:rsidRDefault="005E3286" w:rsidP="005E3286">
      <w:pPr>
        <w:jc w:val="both"/>
        <w:rPr>
          <w:rFonts w:ascii="Abadi" w:hAnsi="Abadi"/>
          <w:sz w:val="21"/>
          <w:szCs w:val="21"/>
        </w:rPr>
      </w:pPr>
      <w:r>
        <w:rPr>
          <w:rFonts w:ascii="Abadi" w:hAnsi="Abadi"/>
          <w:sz w:val="21"/>
          <w:szCs w:val="21"/>
        </w:rPr>
        <w:t>¿F</w:t>
      </w:r>
      <w:r w:rsidRPr="001D746E">
        <w:rPr>
          <w:rFonts w:ascii="Abadi" w:hAnsi="Abadi"/>
          <w:sz w:val="21"/>
          <w:szCs w:val="21"/>
        </w:rPr>
        <w:t xml:space="preserve">alta alguna diputada o algún diputado de emitir su </w:t>
      </w:r>
      <w:r>
        <w:rPr>
          <w:rFonts w:ascii="Abadi" w:hAnsi="Abadi"/>
          <w:sz w:val="21"/>
          <w:szCs w:val="21"/>
        </w:rPr>
        <w:t>voto?</w:t>
      </w:r>
    </w:p>
    <w:p w14:paraId="7C3F97AC" w14:textId="77777777" w:rsidR="003043D6" w:rsidRDefault="003043D6" w:rsidP="005E3286">
      <w:pPr>
        <w:jc w:val="both"/>
        <w:rPr>
          <w:rFonts w:ascii="Abadi" w:hAnsi="Abadi"/>
          <w:sz w:val="21"/>
          <w:szCs w:val="21"/>
        </w:rPr>
      </w:pPr>
    </w:p>
    <w:p w14:paraId="4AA7C2F5" w14:textId="07D43922" w:rsidR="005E3286" w:rsidRDefault="005E3286" w:rsidP="005E3286">
      <w:pPr>
        <w:jc w:val="both"/>
        <w:rPr>
          <w:rFonts w:ascii="Abadi" w:hAnsi="Abadi"/>
          <w:b/>
          <w:bCs/>
          <w:sz w:val="21"/>
          <w:szCs w:val="21"/>
        </w:rPr>
      </w:pPr>
      <w:r w:rsidRPr="00B63A74">
        <w:rPr>
          <w:rFonts w:ascii="Abadi" w:hAnsi="Abadi"/>
          <w:b/>
          <w:bCs/>
          <w:sz w:val="21"/>
          <w:szCs w:val="21"/>
        </w:rPr>
        <w:t>(Cerramos el sistema electronico)</w:t>
      </w:r>
    </w:p>
    <w:p w14:paraId="10C2FB39" w14:textId="09B67D44" w:rsidR="00585B1E" w:rsidRDefault="00585B1E" w:rsidP="005E3286">
      <w:pPr>
        <w:jc w:val="both"/>
        <w:rPr>
          <w:rFonts w:ascii="Abadi" w:hAnsi="Abadi"/>
          <w:b/>
          <w:bCs/>
          <w:sz w:val="21"/>
          <w:szCs w:val="21"/>
        </w:rPr>
      </w:pPr>
    </w:p>
    <w:p w14:paraId="38F04A2F" w14:textId="0A1F6300" w:rsidR="00585B1E" w:rsidRDefault="00585B1E" w:rsidP="005E3286">
      <w:pPr>
        <w:jc w:val="both"/>
        <w:rPr>
          <w:rFonts w:ascii="Abadi" w:hAnsi="Abadi"/>
          <w:b/>
          <w:bCs/>
          <w:sz w:val="21"/>
          <w:szCs w:val="21"/>
        </w:rPr>
      </w:pPr>
    </w:p>
    <w:p w14:paraId="33CD905E" w14:textId="73A07356" w:rsidR="00585B1E" w:rsidRDefault="00585B1E" w:rsidP="005E3286">
      <w:pPr>
        <w:jc w:val="both"/>
        <w:rPr>
          <w:rFonts w:ascii="Abadi" w:hAnsi="Abadi"/>
          <w:b/>
          <w:bCs/>
          <w:sz w:val="21"/>
          <w:szCs w:val="21"/>
        </w:rPr>
      </w:pPr>
      <w:r>
        <w:rPr>
          <w:noProof/>
        </w:rPr>
        <w:drawing>
          <wp:anchor distT="0" distB="0" distL="114300" distR="114300" simplePos="0" relativeHeight="251731968" behindDoc="1" locked="0" layoutInCell="1" allowOverlap="1" wp14:anchorId="4F320C5D" wp14:editId="6D75ADF7">
            <wp:simplePos x="0" y="0"/>
            <wp:positionH relativeFrom="margin">
              <wp:align>left</wp:align>
            </wp:positionH>
            <wp:positionV relativeFrom="paragraph">
              <wp:posOffset>101513</wp:posOffset>
            </wp:positionV>
            <wp:extent cx="1449705" cy="747395"/>
            <wp:effectExtent l="323850" t="323850" r="321945" b="319405"/>
            <wp:wrapTight wrapText="bothSides">
              <wp:wrapPolygon edited="0">
                <wp:start x="-2838" y="-9359"/>
                <wp:lineTo x="-4825" y="-8258"/>
                <wp:lineTo x="-4825" y="20370"/>
                <wp:lineTo x="-4258" y="26977"/>
                <wp:lineTo x="-3122" y="29179"/>
                <wp:lineTo x="-2838" y="30280"/>
                <wp:lineTo x="24126" y="30280"/>
                <wp:lineTo x="24410" y="29179"/>
                <wp:lineTo x="25545" y="26977"/>
                <wp:lineTo x="26113" y="18719"/>
                <wp:lineTo x="26113" y="551"/>
                <wp:lineTo x="24126" y="-7708"/>
                <wp:lineTo x="24126" y="-9359"/>
                <wp:lineTo x="-2838" y="-9359"/>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b="8268"/>
                    <a:stretch/>
                  </pic:blipFill>
                  <pic:spPr bwMode="auto">
                    <a:xfrm>
                      <a:off x="0" y="0"/>
                      <a:ext cx="1449705" cy="747395"/>
                    </a:xfrm>
                    <a:prstGeom prst="rect">
                      <a:avLst/>
                    </a:prstGeom>
                    <a:ln w="88900" cap="sq" cmpd="thickThin">
                      <a:solidFill>
                        <a:srgbClr val="000000"/>
                      </a:solidFill>
                      <a:prstDash val="solid"/>
                      <a:miter lim="800000"/>
                    </a:ln>
                    <a:effectLst>
                      <a:glow rad="2286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20EF0D3E" w14:textId="569FC328" w:rsidR="005E3286" w:rsidRDefault="005E3286" w:rsidP="005E3286">
      <w:pPr>
        <w:jc w:val="both"/>
        <w:rPr>
          <w:rFonts w:ascii="Abadi" w:hAnsi="Abadi"/>
          <w:b/>
          <w:bCs/>
          <w:sz w:val="21"/>
          <w:szCs w:val="21"/>
        </w:rPr>
      </w:pPr>
    </w:p>
    <w:p w14:paraId="4A0EBB0F" w14:textId="322B0D03" w:rsidR="00585B1E" w:rsidRDefault="00585B1E" w:rsidP="005E3286">
      <w:pPr>
        <w:jc w:val="both"/>
        <w:rPr>
          <w:rFonts w:ascii="Abadi" w:hAnsi="Abadi"/>
          <w:b/>
          <w:bCs/>
          <w:sz w:val="21"/>
          <w:szCs w:val="21"/>
        </w:rPr>
      </w:pPr>
    </w:p>
    <w:p w14:paraId="389EE868" w14:textId="4346C016" w:rsidR="00585B1E" w:rsidRDefault="00585B1E" w:rsidP="005E3286">
      <w:pPr>
        <w:jc w:val="both"/>
        <w:rPr>
          <w:rFonts w:ascii="Abadi" w:hAnsi="Abadi"/>
          <w:b/>
          <w:bCs/>
          <w:sz w:val="21"/>
          <w:szCs w:val="21"/>
        </w:rPr>
      </w:pPr>
    </w:p>
    <w:p w14:paraId="0C43F1D3" w14:textId="25A0D95C" w:rsidR="00585B1E" w:rsidRDefault="00585B1E" w:rsidP="005E3286">
      <w:pPr>
        <w:jc w:val="both"/>
        <w:rPr>
          <w:rFonts w:ascii="Abadi" w:hAnsi="Abadi"/>
          <w:b/>
          <w:bCs/>
          <w:sz w:val="21"/>
          <w:szCs w:val="21"/>
        </w:rPr>
      </w:pPr>
    </w:p>
    <w:p w14:paraId="26BF709F" w14:textId="19504135" w:rsidR="00585B1E" w:rsidRDefault="00585B1E" w:rsidP="005E3286">
      <w:pPr>
        <w:jc w:val="both"/>
        <w:rPr>
          <w:rFonts w:ascii="Abadi" w:hAnsi="Abadi"/>
          <w:b/>
          <w:bCs/>
          <w:sz w:val="21"/>
          <w:szCs w:val="21"/>
        </w:rPr>
      </w:pPr>
    </w:p>
    <w:p w14:paraId="36E23FA2" w14:textId="20AFF83B" w:rsidR="00585B1E" w:rsidRDefault="00585B1E" w:rsidP="005E3286">
      <w:pPr>
        <w:jc w:val="both"/>
        <w:rPr>
          <w:rFonts w:ascii="Abadi" w:hAnsi="Abadi"/>
          <w:b/>
          <w:bCs/>
          <w:sz w:val="21"/>
          <w:szCs w:val="21"/>
        </w:rPr>
      </w:pPr>
    </w:p>
    <w:p w14:paraId="19D2A2C3" w14:textId="40BAD693" w:rsidR="00585B1E" w:rsidRDefault="00585B1E" w:rsidP="005E3286">
      <w:pPr>
        <w:jc w:val="both"/>
        <w:rPr>
          <w:rFonts w:ascii="Abadi" w:hAnsi="Abadi"/>
          <w:b/>
          <w:bCs/>
          <w:sz w:val="21"/>
          <w:szCs w:val="21"/>
        </w:rPr>
      </w:pPr>
    </w:p>
    <w:p w14:paraId="5AC6A708" w14:textId="77777777" w:rsidR="00585B1E" w:rsidRDefault="00585B1E" w:rsidP="005E3286">
      <w:pPr>
        <w:jc w:val="both"/>
        <w:rPr>
          <w:rFonts w:ascii="Abadi" w:hAnsi="Abadi"/>
          <w:b/>
          <w:bCs/>
          <w:sz w:val="21"/>
          <w:szCs w:val="21"/>
        </w:rPr>
      </w:pPr>
    </w:p>
    <w:p w14:paraId="0DDBCE01" w14:textId="402E8E39" w:rsidR="005E3286" w:rsidRDefault="005E3286" w:rsidP="005E3286">
      <w:pPr>
        <w:jc w:val="both"/>
        <w:rPr>
          <w:rFonts w:ascii="Abadi" w:hAnsi="Abadi"/>
          <w:sz w:val="21"/>
          <w:szCs w:val="21"/>
        </w:rPr>
      </w:pPr>
      <w:r>
        <w:rPr>
          <w:rFonts w:ascii="Abadi" w:hAnsi="Abadi"/>
          <w:sz w:val="21"/>
          <w:szCs w:val="21"/>
        </w:rPr>
        <w:tab/>
      </w:r>
      <w:r w:rsidRPr="00965FB6">
        <w:rPr>
          <w:rFonts w:ascii="Abadi" w:hAnsi="Abadi"/>
          <w:b/>
          <w:bCs/>
          <w:sz w:val="21"/>
          <w:szCs w:val="21"/>
        </w:rPr>
        <w:t xml:space="preserve">- El </w:t>
      </w:r>
      <w:proofErr w:type="gramStart"/>
      <w:r w:rsidRPr="00965FB6">
        <w:rPr>
          <w:rFonts w:ascii="Abadi" w:hAnsi="Abadi"/>
          <w:b/>
          <w:bCs/>
          <w:sz w:val="21"/>
          <w:szCs w:val="21"/>
        </w:rPr>
        <w:t>Secretario.-</w:t>
      </w:r>
      <w:proofErr w:type="gramEnd"/>
      <w:r>
        <w:rPr>
          <w:rFonts w:ascii="Abadi" w:hAnsi="Abadi"/>
          <w:sz w:val="21"/>
          <w:szCs w:val="21"/>
        </w:rPr>
        <w:t xml:space="preserve"> S</w:t>
      </w:r>
      <w:r w:rsidRPr="001D746E">
        <w:rPr>
          <w:rFonts w:ascii="Abadi" w:hAnsi="Abadi"/>
          <w:sz w:val="21"/>
          <w:szCs w:val="21"/>
        </w:rPr>
        <w:t>e registraron 34 votos a favor señor Presidente</w:t>
      </w:r>
      <w:r>
        <w:rPr>
          <w:rFonts w:ascii="Abadi" w:hAnsi="Abadi"/>
          <w:sz w:val="21"/>
          <w:szCs w:val="21"/>
        </w:rPr>
        <w:t>.</w:t>
      </w:r>
    </w:p>
    <w:p w14:paraId="634BCBC8" w14:textId="77777777" w:rsidR="003043D6" w:rsidRDefault="003043D6" w:rsidP="005E3286">
      <w:pPr>
        <w:jc w:val="both"/>
        <w:rPr>
          <w:rFonts w:ascii="Abadi" w:hAnsi="Abadi"/>
          <w:sz w:val="21"/>
          <w:szCs w:val="21"/>
        </w:rPr>
      </w:pPr>
    </w:p>
    <w:p w14:paraId="447AC4F8" w14:textId="6A945F98" w:rsidR="005E3286" w:rsidRDefault="005E3286" w:rsidP="005E3286">
      <w:pPr>
        <w:jc w:val="both"/>
        <w:rPr>
          <w:rFonts w:ascii="Abadi" w:hAnsi="Abadi"/>
          <w:sz w:val="21"/>
          <w:szCs w:val="21"/>
        </w:rPr>
      </w:pPr>
      <w:r>
        <w:rPr>
          <w:rFonts w:ascii="Abadi" w:hAnsi="Abadi"/>
          <w:sz w:val="21"/>
          <w:szCs w:val="21"/>
        </w:rPr>
        <w:tab/>
      </w:r>
      <w:r w:rsidRPr="00965FB6">
        <w:rPr>
          <w:rFonts w:ascii="Abadi" w:hAnsi="Abadi"/>
          <w:b/>
          <w:bCs/>
          <w:sz w:val="21"/>
          <w:szCs w:val="21"/>
        </w:rPr>
        <w:t xml:space="preserve">- El </w:t>
      </w:r>
      <w:proofErr w:type="gramStart"/>
      <w:r w:rsidRPr="00965FB6">
        <w:rPr>
          <w:rFonts w:ascii="Abadi" w:hAnsi="Abadi"/>
          <w:b/>
          <w:bCs/>
          <w:sz w:val="21"/>
          <w:szCs w:val="21"/>
        </w:rPr>
        <w:t>Presidente.-</w:t>
      </w:r>
      <w:proofErr w:type="gramEnd"/>
      <w:r>
        <w:rPr>
          <w:rFonts w:ascii="Abadi" w:hAnsi="Abadi"/>
          <w:sz w:val="21"/>
          <w:szCs w:val="21"/>
        </w:rPr>
        <w:t xml:space="preserve"> </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l dictamen ha sido aprobado por unanimidad de votos</w:t>
      </w:r>
      <w:r>
        <w:rPr>
          <w:rFonts w:ascii="Abadi" w:hAnsi="Abadi"/>
          <w:sz w:val="21"/>
          <w:szCs w:val="21"/>
        </w:rPr>
        <w:t>.</w:t>
      </w:r>
    </w:p>
    <w:p w14:paraId="3A4BEC7C" w14:textId="77777777" w:rsidR="003043D6" w:rsidRDefault="003043D6" w:rsidP="005E3286">
      <w:pPr>
        <w:jc w:val="both"/>
        <w:rPr>
          <w:rFonts w:ascii="Abadi" w:hAnsi="Abadi"/>
          <w:sz w:val="21"/>
          <w:szCs w:val="21"/>
        </w:rPr>
      </w:pPr>
    </w:p>
    <w:p w14:paraId="34E3384F" w14:textId="77777777" w:rsidR="005E3286" w:rsidRPr="00451136" w:rsidRDefault="005E3286" w:rsidP="003043D6">
      <w:pPr>
        <w:ind w:left="567" w:right="567"/>
        <w:jc w:val="both"/>
        <w:rPr>
          <w:rFonts w:ascii="Abadi" w:hAnsi="Abadi"/>
          <w:b/>
          <w:bCs/>
          <w:i/>
          <w:iCs/>
          <w:sz w:val="21"/>
          <w:szCs w:val="21"/>
          <w:u w:val="single"/>
        </w:rPr>
      </w:pPr>
      <w:r w:rsidRPr="00451136">
        <w:rPr>
          <w:rFonts w:ascii="Abadi" w:hAnsi="Abadi"/>
          <w:b/>
          <w:bCs/>
          <w:i/>
          <w:iCs/>
          <w:sz w:val="21"/>
          <w:szCs w:val="21"/>
          <w:u w:val="single"/>
        </w:rPr>
        <w:t xml:space="preserve">Remítase al Ejecutivo del Estado, el decreto aprobado para los efectos constitucionales de </w:t>
      </w:r>
      <w:proofErr w:type="gramStart"/>
      <w:r w:rsidRPr="00451136">
        <w:rPr>
          <w:rFonts w:ascii="Abadi" w:hAnsi="Abadi"/>
          <w:b/>
          <w:bCs/>
          <w:i/>
          <w:iCs/>
          <w:sz w:val="21"/>
          <w:szCs w:val="21"/>
          <w:u w:val="single"/>
        </w:rPr>
        <w:t>su  competencia</w:t>
      </w:r>
      <w:proofErr w:type="gramEnd"/>
      <w:r w:rsidRPr="00451136">
        <w:rPr>
          <w:rFonts w:ascii="Abadi" w:hAnsi="Abadi"/>
          <w:b/>
          <w:bCs/>
          <w:i/>
          <w:iCs/>
          <w:sz w:val="21"/>
          <w:szCs w:val="21"/>
          <w:u w:val="single"/>
        </w:rPr>
        <w:t xml:space="preserve"> </w:t>
      </w:r>
    </w:p>
    <w:p w14:paraId="0B6F3BAE" w14:textId="45513516" w:rsidR="005E3286" w:rsidRDefault="005E3286" w:rsidP="00740526">
      <w:pPr>
        <w:ind w:left="709" w:hanging="709"/>
        <w:contextualSpacing/>
        <w:jc w:val="both"/>
        <w:rPr>
          <w:rFonts w:ascii="Abadi" w:hAnsi="Abadi"/>
          <w:b/>
          <w:bCs/>
          <w:sz w:val="21"/>
          <w:szCs w:val="21"/>
        </w:rPr>
      </w:pPr>
    </w:p>
    <w:p w14:paraId="075D8BD6" w14:textId="6ADF5D93" w:rsidR="00E2424D" w:rsidRDefault="00E2424D" w:rsidP="001B7037">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 xml:space="preserve">DISCUSIÓN Y, EN SU CASO, APROBACIÓN DEL DICTAMEN SUSCRITO POR LA COMISIÓN DE JUSTICIA RELATIVO A LAS TRES INICIATIVAS: LA PRIMERA, A EFECTO DE REFORMAR Y ADICIONAR DIVERSAS DISPOSICIONES DE LA LEY PARA PREVENIR, ATENDER Y ERRADICAR </w:t>
      </w:r>
      <w:r w:rsidRPr="00345E39">
        <w:rPr>
          <w:rFonts w:ascii="Abadi" w:hAnsi="Abadi" w:cs="ArialMT"/>
          <w:b/>
          <w:bCs/>
          <w:sz w:val="21"/>
          <w:szCs w:val="21"/>
        </w:rPr>
        <w:t xml:space="preserve">LA VIOLENCIA EN EL ESTADO DE GUANAJUATO; EL CÓDIGO CIVIL PARA EL ESTADO DE GUANAJUATO; Y LA LEY DE LOS DERECHOS DE NIÑAS, NIÑOS Y ADOLESCENTES DEL ESTADO DE GUANAJUATO, </w:t>
      </w:r>
      <w:r w:rsidRPr="00345E39">
        <w:rPr>
          <w:rFonts w:ascii="Abadi" w:hAnsi="Abadi" w:cs="Arial-ItalicMT"/>
          <w:b/>
          <w:bCs/>
          <w:i/>
          <w:iCs/>
          <w:sz w:val="21"/>
          <w:szCs w:val="21"/>
        </w:rPr>
        <w:t>EN SU PARTE CORRESPONDIENTE AL CÓDIGO CIVIL</w:t>
      </w:r>
      <w:r w:rsidRPr="00345E39">
        <w:rPr>
          <w:rFonts w:ascii="Abadi" w:hAnsi="Abadi" w:cs="ArialMT"/>
          <w:b/>
          <w:bCs/>
          <w:sz w:val="21"/>
          <w:szCs w:val="21"/>
        </w:rPr>
        <w:t xml:space="preserve">, PRESENTADA POR DIPUTADAS Y DIPUTADOS INTEGRANTES DEL GRUPO PARLAMENTARIO DEL PARTIDO ACCIÓN NACIONAL;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w:t>
      </w:r>
      <w:r w:rsidRPr="00345E39">
        <w:rPr>
          <w:rFonts w:ascii="Abadi" w:hAnsi="Abadi" w:cs="Arial-ItalicMT"/>
          <w:b/>
          <w:bCs/>
          <w:i/>
          <w:iCs/>
          <w:sz w:val="21"/>
          <w:szCs w:val="21"/>
        </w:rPr>
        <w:t xml:space="preserve">EN SU PARTE CORRESPONDIENTE AL SEGUNDO DE LOS ORDENAMIENTOS, </w:t>
      </w:r>
      <w:r w:rsidRPr="00345E39">
        <w:rPr>
          <w:rFonts w:ascii="Abadi" w:hAnsi="Abadi" w:cs="ArialMT"/>
          <w:b/>
          <w:bCs/>
          <w:sz w:val="21"/>
          <w:szCs w:val="21"/>
        </w:rPr>
        <w:t xml:space="preserve">PRESENTADA POR EL DIPUTADO DAVID MARTÍNEZ MENDIZÁBAL Y LA DIPUTADA MARTHA EDITH MORENO VALENCIA INTEGRANTES DEL GRUPO PARLAMENTARIO DEL PARTIDO MORENA; Y LA TERCERA,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PRESENTADA POR LAS DIPUTADAS DESSIRE ANGEL ROCHA, YULMA ROCHA AGUILAR Y MARTHA LOURDES ORTEGA ROQUE, </w:t>
      </w:r>
      <w:r w:rsidRPr="00345E39">
        <w:rPr>
          <w:rFonts w:ascii="Abadi" w:hAnsi="Abadi" w:cs="Arial-ItalicMT"/>
          <w:b/>
          <w:bCs/>
          <w:i/>
          <w:iCs/>
          <w:sz w:val="21"/>
          <w:szCs w:val="21"/>
        </w:rPr>
        <w:t>EN SU PARTE CORRESPONDIENTE A LOS DOS ÚLTIMOS ORDENAMIENTOS</w:t>
      </w:r>
      <w:r w:rsidRPr="00345E39">
        <w:rPr>
          <w:rFonts w:ascii="Abadi" w:hAnsi="Abadi" w:cs="ArialMT"/>
          <w:b/>
          <w:bCs/>
          <w:sz w:val="21"/>
          <w:szCs w:val="21"/>
        </w:rPr>
        <w:t>.</w:t>
      </w:r>
      <w:r w:rsidR="00AD33AA">
        <w:rPr>
          <w:rStyle w:val="Refdenotaalpie"/>
          <w:rFonts w:ascii="Abadi" w:hAnsi="Abadi" w:cs="ArialMT"/>
          <w:b/>
          <w:bCs/>
          <w:sz w:val="21"/>
          <w:szCs w:val="21"/>
        </w:rPr>
        <w:footnoteReference w:id="65"/>
      </w:r>
    </w:p>
    <w:p w14:paraId="1615C5AB" w14:textId="77777777" w:rsidR="00D4206C" w:rsidRDefault="00D4206C" w:rsidP="00D4206C">
      <w:pPr>
        <w:pStyle w:val="Prrafodelista"/>
        <w:autoSpaceDE w:val="0"/>
        <w:autoSpaceDN w:val="0"/>
        <w:adjustRightInd w:val="0"/>
        <w:ind w:left="720"/>
        <w:contextualSpacing/>
        <w:jc w:val="both"/>
        <w:rPr>
          <w:rFonts w:ascii="Abadi" w:hAnsi="Abadi" w:cs="ArialMT"/>
          <w:b/>
          <w:bCs/>
          <w:sz w:val="21"/>
          <w:szCs w:val="21"/>
        </w:rPr>
      </w:pPr>
    </w:p>
    <w:p w14:paraId="4A2CF980" w14:textId="77777777" w:rsidR="0052444D" w:rsidRPr="009D11F3" w:rsidRDefault="0052444D" w:rsidP="0052444D">
      <w:pPr>
        <w:jc w:val="both"/>
        <w:rPr>
          <w:rFonts w:ascii="Abadi" w:hAnsi="Abadi" w:cs="Arial"/>
          <w:b/>
          <w:bCs/>
          <w:sz w:val="21"/>
          <w:szCs w:val="21"/>
        </w:rPr>
      </w:pPr>
      <w:r w:rsidRPr="009D11F3">
        <w:rPr>
          <w:rFonts w:ascii="Abadi" w:hAnsi="Abadi" w:cs="Arial"/>
          <w:b/>
          <w:bCs/>
          <w:sz w:val="21"/>
          <w:szCs w:val="21"/>
        </w:rPr>
        <w:t xml:space="preserve">DICTAMEN QUE PRESENTA LA COMISIÓN DE JUSTICIA RELATIVO A TRES INICIATIVAS EN MATERIA DE VIOLENCIA VICARIA O POR INTERPÓSITA PERSONA, PRESENTADAS POR DIPUTADAS Y DIPUTADOS INTEGRANTES DEL </w:t>
      </w:r>
      <w:r w:rsidRPr="009D11F3">
        <w:rPr>
          <w:rFonts w:ascii="Abadi" w:hAnsi="Abadi" w:cs="Arial"/>
          <w:b/>
          <w:bCs/>
          <w:sz w:val="21"/>
          <w:szCs w:val="21"/>
        </w:rPr>
        <w:lastRenderedPageBreak/>
        <w:t xml:space="preserve">GRUPO PARLAMENTARIO DEL PARTIDO ACCIÓN NACIONAL (ELD </w:t>
      </w:r>
      <w:bookmarkStart w:id="5" w:name="_Hlk117172787"/>
      <w:r w:rsidRPr="009D11F3">
        <w:rPr>
          <w:rFonts w:ascii="Abadi" w:hAnsi="Abadi" w:cs="Arial"/>
          <w:b/>
          <w:bCs/>
          <w:sz w:val="21"/>
          <w:szCs w:val="21"/>
        </w:rPr>
        <w:t>248B/LXV-I)</w:t>
      </w:r>
      <w:bookmarkEnd w:id="5"/>
      <w:r w:rsidRPr="009D11F3">
        <w:rPr>
          <w:rFonts w:ascii="Abadi" w:hAnsi="Abadi" w:cs="Arial"/>
          <w:b/>
          <w:bCs/>
          <w:sz w:val="21"/>
          <w:szCs w:val="21"/>
        </w:rPr>
        <w:t xml:space="preserve">; POR EL DIPUTADO DAVID MARTÍNEZ MENDIZÁBAL Y LA DIPUTADA MARTHA EDITH MORENO VALENCIA INTEGRANTES DEL GRUPO PARLAMENTARIO DEL PARTIDO MORENA </w:t>
      </w:r>
      <w:bookmarkStart w:id="6" w:name="_Hlk117172843"/>
      <w:r w:rsidRPr="009D11F3">
        <w:rPr>
          <w:rFonts w:ascii="Abadi" w:hAnsi="Abadi" w:cs="Arial"/>
          <w:b/>
          <w:bCs/>
          <w:sz w:val="21"/>
          <w:szCs w:val="21"/>
        </w:rPr>
        <w:t>(ELD 268B/LXV-I)</w:t>
      </w:r>
      <w:bookmarkEnd w:id="6"/>
      <w:r w:rsidRPr="009D11F3">
        <w:rPr>
          <w:rFonts w:ascii="Abadi" w:hAnsi="Abadi" w:cs="Arial"/>
          <w:b/>
          <w:bCs/>
          <w:sz w:val="21"/>
          <w:szCs w:val="21"/>
        </w:rPr>
        <w:t xml:space="preserve">; Y POR LAS DIPUTADAS DESSIRE ANGEL ROCHA, YULMA ROCHA AGUILAR Y MARTHA LOURDES ORTEGA ROQUE </w:t>
      </w:r>
      <w:bookmarkStart w:id="7" w:name="_Hlk117172912"/>
      <w:r w:rsidRPr="009D11F3">
        <w:rPr>
          <w:rFonts w:ascii="Abadi" w:hAnsi="Abadi" w:cs="Arial"/>
          <w:b/>
          <w:bCs/>
          <w:sz w:val="21"/>
          <w:szCs w:val="21"/>
        </w:rPr>
        <w:t xml:space="preserve">(ELD 270C/LXV-I), </w:t>
      </w:r>
      <w:bookmarkEnd w:id="7"/>
      <w:r w:rsidRPr="009D11F3">
        <w:rPr>
          <w:rFonts w:ascii="Abadi" w:hAnsi="Abadi" w:cs="Arial"/>
          <w:b/>
          <w:bCs/>
          <w:sz w:val="21"/>
          <w:szCs w:val="21"/>
        </w:rPr>
        <w:t>RESPECTIVAMENTE.</w:t>
      </w:r>
    </w:p>
    <w:p w14:paraId="3A6C7C11" w14:textId="77777777" w:rsidR="0052444D" w:rsidRPr="009D11F3" w:rsidRDefault="0052444D" w:rsidP="0052444D">
      <w:pPr>
        <w:widowControl w:val="0"/>
        <w:autoSpaceDE w:val="0"/>
        <w:autoSpaceDN w:val="0"/>
        <w:adjustRightInd w:val="0"/>
        <w:jc w:val="both"/>
        <w:rPr>
          <w:rFonts w:ascii="Abadi" w:hAnsi="Abadi" w:cs="Arial"/>
          <w:b/>
          <w:bCs/>
          <w:sz w:val="21"/>
          <w:szCs w:val="21"/>
        </w:rPr>
      </w:pPr>
    </w:p>
    <w:p w14:paraId="6EE06679" w14:textId="77777777" w:rsidR="0052444D" w:rsidRPr="00601066" w:rsidRDefault="0052444D" w:rsidP="00601066">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1066">
        <w:rPr>
          <w:rFonts w:ascii="Abadi" w:hAnsi="Abadi" w:cs="Arial"/>
          <w:sz w:val="21"/>
          <w:szCs w:val="21"/>
        </w:rPr>
        <w:t xml:space="preserve">La Comisión de Justicia de la Sexagésima Quinta Legislatura recibió, en su momento, para su estudio y dictamen las siguientes iniciativas: la primera, a efecto de reformar y adicionar diversas disposiciones de la Ley para Prevenir, Atender y Erradicar la Violencia en el Estado de Guanajuato; el Código Civil para el Estado de Guanajuato; y la Ley de los Derechos de Niñas, Niños y Adolescentes del Estado de Guanajuato, </w:t>
      </w:r>
      <w:r w:rsidRPr="00601066">
        <w:rPr>
          <w:rFonts w:ascii="Abadi" w:hAnsi="Abadi" w:cs="Arial"/>
          <w:i/>
          <w:iCs/>
          <w:sz w:val="21"/>
          <w:szCs w:val="21"/>
        </w:rPr>
        <w:t>en su parte correspondiente al Código Civil</w:t>
      </w:r>
      <w:r w:rsidRPr="00601066">
        <w:rPr>
          <w:rFonts w:ascii="Abadi" w:hAnsi="Abadi" w:cs="Arial"/>
          <w:sz w:val="21"/>
          <w:szCs w:val="21"/>
        </w:rPr>
        <w:t xml:space="preserve">, presentada por diputadas </w:t>
      </w:r>
      <w:bookmarkStart w:id="8" w:name="_Hlk117172774"/>
      <w:r w:rsidRPr="00601066">
        <w:rPr>
          <w:rFonts w:ascii="Abadi" w:hAnsi="Abadi" w:cs="Arial"/>
          <w:sz w:val="21"/>
          <w:szCs w:val="21"/>
        </w:rPr>
        <w:t>y diputados integrantes del Grupo Parlamentario del Partido Acción Nacional</w:t>
      </w:r>
      <w:bookmarkEnd w:id="8"/>
      <w:r w:rsidRPr="00601066">
        <w:rPr>
          <w:rFonts w:ascii="Abadi" w:hAnsi="Abadi" w:cs="Arial"/>
          <w:sz w:val="21"/>
          <w:szCs w:val="21"/>
        </w:rPr>
        <w:t xml:space="preserve">;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w:t>
      </w:r>
      <w:r w:rsidRPr="00601066">
        <w:rPr>
          <w:rFonts w:ascii="Abadi" w:hAnsi="Abadi" w:cs="Arial"/>
          <w:i/>
          <w:iCs/>
          <w:sz w:val="21"/>
          <w:szCs w:val="21"/>
        </w:rPr>
        <w:t>en su parte correspondiente al segundo de los ordenamientos</w:t>
      </w:r>
      <w:r w:rsidRPr="00601066">
        <w:rPr>
          <w:rFonts w:ascii="Abadi" w:hAnsi="Abadi" w:cs="Arial"/>
          <w:sz w:val="21"/>
          <w:szCs w:val="21"/>
        </w:rPr>
        <w:t xml:space="preserve">, presentada por el diputado David Martínez Mendizábal y la diputada Martha Edith Moreno Valencia integrantes del Grupo Parlamentario del Partido MORENA; y la tercera, </w:t>
      </w:r>
      <w:bookmarkStart w:id="9" w:name="_Hlk117172878"/>
      <w:r w:rsidRPr="00601066">
        <w:rPr>
          <w:rFonts w:ascii="Abadi" w:hAnsi="Abadi" w:cs="Arial"/>
          <w:sz w:val="21"/>
          <w:szCs w:val="21"/>
        </w:rPr>
        <w:t xml:space="preserve">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presentada por las diputadas </w:t>
      </w:r>
      <w:bookmarkStart w:id="10" w:name="_Hlk118202424"/>
      <w:r w:rsidRPr="00601066">
        <w:rPr>
          <w:rFonts w:ascii="Abadi" w:hAnsi="Abadi" w:cs="Arial"/>
          <w:sz w:val="21"/>
          <w:szCs w:val="21"/>
        </w:rPr>
        <w:t xml:space="preserve">Dessire </w:t>
      </w:r>
      <w:proofErr w:type="spellStart"/>
      <w:r w:rsidRPr="00601066">
        <w:rPr>
          <w:rFonts w:ascii="Abadi" w:hAnsi="Abadi" w:cs="Arial"/>
          <w:sz w:val="21"/>
          <w:szCs w:val="21"/>
        </w:rPr>
        <w:t>Angel</w:t>
      </w:r>
      <w:proofErr w:type="spellEnd"/>
      <w:r w:rsidRPr="00601066">
        <w:rPr>
          <w:rFonts w:ascii="Abadi" w:hAnsi="Abadi" w:cs="Arial"/>
          <w:sz w:val="21"/>
          <w:szCs w:val="21"/>
        </w:rPr>
        <w:t xml:space="preserve"> Rocha, Yulma Rocha Aguilar y Martha Lourdes Ortega Roque</w:t>
      </w:r>
      <w:bookmarkEnd w:id="10"/>
      <w:r w:rsidRPr="00601066">
        <w:rPr>
          <w:rFonts w:ascii="Abadi" w:hAnsi="Abadi" w:cs="Arial"/>
          <w:sz w:val="21"/>
          <w:szCs w:val="21"/>
        </w:rPr>
        <w:t xml:space="preserve">, </w:t>
      </w:r>
      <w:r w:rsidRPr="00601066">
        <w:rPr>
          <w:rFonts w:ascii="Abadi" w:hAnsi="Abadi" w:cs="Arial"/>
          <w:i/>
          <w:iCs/>
          <w:sz w:val="21"/>
          <w:szCs w:val="21"/>
        </w:rPr>
        <w:t>en su parte correspondiente a los dos últimos ordenami</w:t>
      </w:r>
      <w:bookmarkEnd w:id="9"/>
      <w:r w:rsidRPr="00601066">
        <w:rPr>
          <w:rFonts w:ascii="Abadi" w:hAnsi="Abadi" w:cs="Arial"/>
          <w:i/>
          <w:iCs/>
          <w:sz w:val="21"/>
          <w:szCs w:val="21"/>
        </w:rPr>
        <w:t xml:space="preserve">entos, </w:t>
      </w:r>
      <w:r w:rsidRPr="00601066">
        <w:rPr>
          <w:rFonts w:ascii="Abadi" w:hAnsi="Abadi" w:cs="Arial"/>
          <w:sz w:val="21"/>
          <w:szCs w:val="21"/>
        </w:rPr>
        <w:t>todas en materia de violencia vicaria o por interpósita persona.</w:t>
      </w:r>
    </w:p>
    <w:p w14:paraId="31C8290B" w14:textId="77777777" w:rsidR="0052444D" w:rsidRPr="00601066" w:rsidRDefault="0052444D" w:rsidP="00601066">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1066">
        <w:rPr>
          <w:rFonts w:ascii="Abadi" w:hAnsi="Abadi" w:cs="Arial"/>
          <w:sz w:val="21"/>
          <w:szCs w:val="21"/>
        </w:rPr>
        <w:t>Con fundamento en lo dispuesto por los artículos 113 fracción II y 171 de la Ley Orgánica del Poder Legislativo del Estado de Guanajuato, se formula dictamen en atención a las siguientes:</w:t>
      </w:r>
    </w:p>
    <w:p w14:paraId="66DB52DA" w14:textId="77777777" w:rsidR="0052444D" w:rsidRPr="00601066" w:rsidRDefault="0052444D" w:rsidP="00601066">
      <w:pPr>
        <w:widowControl w:val="0"/>
        <w:autoSpaceDE w:val="0"/>
        <w:autoSpaceDN w:val="0"/>
        <w:adjustRightInd w:val="0"/>
        <w:spacing w:before="100" w:beforeAutospacing="1" w:after="100" w:afterAutospacing="1"/>
        <w:jc w:val="both"/>
        <w:rPr>
          <w:rFonts w:ascii="Abadi" w:hAnsi="Abadi" w:cs="Arial"/>
          <w:b/>
          <w:sz w:val="21"/>
          <w:szCs w:val="21"/>
        </w:rPr>
      </w:pPr>
      <w:r w:rsidRPr="00601066">
        <w:rPr>
          <w:rFonts w:ascii="Abadi" w:hAnsi="Abadi" w:cs="Arial"/>
          <w:b/>
          <w:sz w:val="21"/>
          <w:szCs w:val="21"/>
        </w:rPr>
        <w:t>CONSIDERACIONES</w:t>
      </w:r>
    </w:p>
    <w:p w14:paraId="07065675" w14:textId="77777777" w:rsidR="0052444D" w:rsidRPr="00601066" w:rsidRDefault="0052444D" w:rsidP="00601066">
      <w:pPr>
        <w:widowControl w:val="0"/>
        <w:autoSpaceDE w:val="0"/>
        <w:autoSpaceDN w:val="0"/>
        <w:adjustRightInd w:val="0"/>
        <w:spacing w:before="100" w:beforeAutospacing="1" w:after="100" w:afterAutospacing="1"/>
        <w:jc w:val="both"/>
        <w:rPr>
          <w:rFonts w:ascii="Abadi" w:hAnsi="Abadi" w:cs="Arial"/>
          <w:b/>
          <w:sz w:val="21"/>
          <w:szCs w:val="21"/>
        </w:rPr>
      </w:pPr>
      <w:r w:rsidRPr="00601066">
        <w:rPr>
          <w:rFonts w:ascii="Abadi" w:hAnsi="Abadi" w:cs="Arial"/>
          <w:b/>
          <w:sz w:val="21"/>
          <w:szCs w:val="21"/>
        </w:rPr>
        <w:t>I.</w:t>
      </w:r>
      <w:r w:rsidRPr="00601066">
        <w:rPr>
          <w:rFonts w:ascii="Abadi" w:hAnsi="Abadi" w:cs="Arial"/>
          <w:b/>
          <w:sz w:val="21"/>
          <w:szCs w:val="21"/>
        </w:rPr>
        <w:tab/>
        <w:t>Presentación de las iniciativas.</w:t>
      </w:r>
    </w:p>
    <w:p w14:paraId="192F7124" w14:textId="77777777" w:rsidR="0052444D" w:rsidRPr="00601066" w:rsidRDefault="0052444D" w:rsidP="00601066">
      <w:pPr>
        <w:widowControl w:val="0"/>
        <w:autoSpaceDE w:val="0"/>
        <w:autoSpaceDN w:val="0"/>
        <w:adjustRightInd w:val="0"/>
        <w:spacing w:before="100" w:beforeAutospacing="1" w:after="100" w:afterAutospacing="1"/>
        <w:jc w:val="both"/>
        <w:rPr>
          <w:rFonts w:ascii="Abadi" w:hAnsi="Abadi" w:cs="Arial"/>
          <w:b/>
          <w:sz w:val="21"/>
          <w:szCs w:val="21"/>
        </w:rPr>
      </w:pPr>
      <w:r w:rsidRPr="00601066">
        <w:rPr>
          <w:rFonts w:ascii="Abadi" w:hAnsi="Abadi" w:cs="Arial"/>
          <w:b/>
          <w:sz w:val="21"/>
          <w:szCs w:val="21"/>
        </w:rPr>
        <w:t>I.1.</w:t>
      </w:r>
      <w:r w:rsidRPr="00601066">
        <w:rPr>
          <w:rFonts w:ascii="Abadi" w:hAnsi="Abadi" w:cs="Arial"/>
          <w:b/>
          <w:sz w:val="21"/>
          <w:szCs w:val="21"/>
        </w:rPr>
        <w:tab/>
        <w:t>Facultad para la presentación de iniciativas.</w:t>
      </w:r>
    </w:p>
    <w:p w14:paraId="4C14331E" w14:textId="77777777" w:rsidR="0052444D" w:rsidRPr="00601066" w:rsidRDefault="0052444D" w:rsidP="00601066">
      <w:pPr>
        <w:widowControl w:val="0"/>
        <w:autoSpaceDE w:val="0"/>
        <w:autoSpaceDN w:val="0"/>
        <w:adjustRightInd w:val="0"/>
        <w:spacing w:before="100" w:beforeAutospacing="1" w:after="100" w:afterAutospacing="1"/>
        <w:ind w:firstLine="708"/>
        <w:jc w:val="both"/>
        <w:rPr>
          <w:rFonts w:ascii="Abadi" w:hAnsi="Abadi" w:cs="Arial"/>
          <w:bCs/>
          <w:sz w:val="21"/>
          <w:szCs w:val="21"/>
        </w:rPr>
      </w:pPr>
      <w:r w:rsidRPr="00601066">
        <w:rPr>
          <w:rFonts w:ascii="Abadi" w:hAnsi="Abadi" w:cs="Arial"/>
          <w:bCs/>
          <w:sz w:val="21"/>
          <w:szCs w:val="21"/>
        </w:rPr>
        <w:t xml:space="preserve">Las diputadas y los diputados iniciantes </w:t>
      </w:r>
      <w:bookmarkStart w:id="11" w:name="_Hlk94008944"/>
      <w:r w:rsidRPr="00601066">
        <w:rPr>
          <w:rFonts w:ascii="Abadi" w:hAnsi="Abadi" w:cs="Arial"/>
          <w:bCs/>
          <w:sz w:val="21"/>
          <w:szCs w:val="21"/>
        </w:rPr>
        <w:t>en ejercicio de la facultad establecida en los artículos 56 fracción II de la Constitución Política para el Estado de Guanajuato y 167 fracción II de la Ley Orgánica del Poder Legislativo del Estado de Guanajuato, presentaron ante la Secretaría General de este Congreso del Estado, las iniciativas que se describen en el preámbulo del presente dictamen.</w:t>
      </w:r>
    </w:p>
    <w:bookmarkEnd w:id="11"/>
    <w:p w14:paraId="3DF9D2DA" w14:textId="77777777" w:rsidR="0052444D" w:rsidRPr="00601066" w:rsidRDefault="0052444D" w:rsidP="00601066">
      <w:pPr>
        <w:autoSpaceDE w:val="0"/>
        <w:autoSpaceDN w:val="0"/>
        <w:adjustRightInd w:val="0"/>
        <w:jc w:val="both"/>
        <w:rPr>
          <w:rFonts w:ascii="Abadi" w:eastAsia="SimSun" w:hAnsi="Abadi"/>
          <w:b/>
          <w:bCs/>
          <w:sz w:val="21"/>
          <w:szCs w:val="21"/>
        </w:rPr>
      </w:pPr>
      <w:r w:rsidRPr="00601066">
        <w:rPr>
          <w:rFonts w:ascii="Abadi" w:eastAsia="SimSun" w:hAnsi="Abadi"/>
          <w:b/>
          <w:bCs/>
          <w:sz w:val="21"/>
          <w:szCs w:val="21"/>
        </w:rPr>
        <w:t>I.2.</w:t>
      </w:r>
      <w:r w:rsidRPr="00601066">
        <w:rPr>
          <w:rFonts w:ascii="Abadi" w:eastAsia="SimSun" w:hAnsi="Abadi"/>
          <w:b/>
          <w:bCs/>
          <w:sz w:val="21"/>
          <w:szCs w:val="21"/>
        </w:rPr>
        <w:tab/>
        <w:t>Objeto de las iniciativas.</w:t>
      </w:r>
    </w:p>
    <w:p w14:paraId="341ABD94" w14:textId="77777777" w:rsidR="0052444D" w:rsidRPr="00601066" w:rsidRDefault="0052444D" w:rsidP="00601066">
      <w:pPr>
        <w:autoSpaceDE w:val="0"/>
        <w:autoSpaceDN w:val="0"/>
        <w:adjustRightInd w:val="0"/>
        <w:jc w:val="both"/>
        <w:rPr>
          <w:rFonts w:ascii="Abadi" w:eastAsia="SimSun" w:hAnsi="Abadi"/>
          <w:b/>
          <w:bCs/>
          <w:sz w:val="21"/>
          <w:szCs w:val="21"/>
        </w:rPr>
      </w:pPr>
    </w:p>
    <w:p w14:paraId="00E79C14" w14:textId="77777777" w:rsidR="0052444D" w:rsidRPr="00601066" w:rsidRDefault="0052444D" w:rsidP="00601066">
      <w:pPr>
        <w:autoSpaceDE w:val="0"/>
        <w:autoSpaceDN w:val="0"/>
        <w:adjustRightInd w:val="0"/>
        <w:ind w:firstLine="708"/>
        <w:jc w:val="both"/>
        <w:rPr>
          <w:rFonts w:ascii="Abadi" w:eastAsia="SimSun" w:hAnsi="Abadi"/>
          <w:sz w:val="21"/>
          <w:szCs w:val="21"/>
        </w:rPr>
      </w:pPr>
      <w:r w:rsidRPr="00601066">
        <w:rPr>
          <w:rFonts w:ascii="Abadi" w:eastAsia="SimSun" w:hAnsi="Abadi"/>
          <w:sz w:val="21"/>
          <w:szCs w:val="21"/>
        </w:rPr>
        <w:t>Las tres iniciativas, si bien con propuestas normativas diversas, convergen en un mismo objetivo: la necesidad de reconocer en nuestro sistema jurídico local la denominada violencia vicaria o por interpósita persona.</w:t>
      </w:r>
    </w:p>
    <w:p w14:paraId="505B5F6A" w14:textId="77777777" w:rsidR="0052444D" w:rsidRPr="00601066" w:rsidRDefault="0052444D" w:rsidP="00601066">
      <w:pPr>
        <w:autoSpaceDE w:val="0"/>
        <w:autoSpaceDN w:val="0"/>
        <w:adjustRightInd w:val="0"/>
        <w:ind w:firstLine="708"/>
        <w:jc w:val="both"/>
        <w:rPr>
          <w:rFonts w:ascii="Abadi" w:eastAsia="SimSun" w:hAnsi="Abadi"/>
          <w:sz w:val="21"/>
          <w:szCs w:val="21"/>
        </w:rPr>
      </w:pPr>
    </w:p>
    <w:p w14:paraId="5C684F88" w14:textId="77777777" w:rsidR="0052444D" w:rsidRPr="00601066" w:rsidRDefault="0052444D" w:rsidP="00601066">
      <w:pPr>
        <w:autoSpaceDE w:val="0"/>
        <w:autoSpaceDN w:val="0"/>
        <w:adjustRightInd w:val="0"/>
        <w:ind w:firstLine="708"/>
        <w:jc w:val="both"/>
        <w:rPr>
          <w:rFonts w:ascii="Abadi" w:eastAsia="SimSun" w:hAnsi="Abadi"/>
          <w:sz w:val="21"/>
          <w:szCs w:val="21"/>
        </w:rPr>
      </w:pPr>
      <w:r w:rsidRPr="00601066">
        <w:rPr>
          <w:rFonts w:ascii="Abadi" w:eastAsia="SimSun" w:hAnsi="Abadi"/>
          <w:sz w:val="21"/>
          <w:szCs w:val="21"/>
        </w:rPr>
        <w:t xml:space="preserve">La iniciativa presentada por diputadas y diputados integrantes del Grupo Parlamentario del Partido Acción Nacional propone reformas a los artículos 103 y 474-A del Código Civil para el Estado de Guanajuato, a efecto de prever que en la información a que está obligado el Registro Civil a proporcionar a los contrayentes previo a la celebración de un matrimonio, se contemple lo relativo a la prevención, detección, atención, sanción y erradicación de violencia vicaria, así como establecer la posibilidad de modificar el ejercicio de la patria potestad o custodia, por parte del juez, cuando se acredite que las y los hijos son o fueron utilizados como medio para cometer violencia vicaria. </w:t>
      </w:r>
    </w:p>
    <w:p w14:paraId="28BFFA89" w14:textId="77777777" w:rsidR="0052444D" w:rsidRPr="00601066" w:rsidRDefault="0052444D" w:rsidP="00601066">
      <w:pPr>
        <w:autoSpaceDE w:val="0"/>
        <w:autoSpaceDN w:val="0"/>
        <w:adjustRightInd w:val="0"/>
        <w:ind w:firstLine="708"/>
        <w:jc w:val="both"/>
        <w:rPr>
          <w:rFonts w:ascii="Abadi" w:eastAsia="SimSun" w:hAnsi="Abadi"/>
          <w:sz w:val="21"/>
          <w:szCs w:val="21"/>
        </w:rPr>
      </w:pPr>
    </w:p>
    <w:p w14:paraId="67FB2359" w14:textId="77777777" w:rsidR="0052444D" w:rsidRPr="00601066"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t xml:space="preserve">La iniciativa presentada por el diputado David Martínez Mendizábal y la diputada Martha Edith Moreno Valencia proponen reformar la fracción XIX del artículo </w:t>
      </w:r>
      <w:r w:rsidRPr="00601066">
        <w:rPr>
          <w:rFonts w:ascii="Abadi" w:hAnsi="Abadi"/>
          <w:sz w:val="21"/>
          <w:szCs w:val="21"/>
        </w:rPr>
        <w:lastRenderedPageBreak/>
        <w:t>323 y adicionar la fracción VII al artículo 494 del Código Civil para el Estado de Guanajuato a efecto de establecer una nueva definición de violencia intrafamiliar en las causas de divorcio; y adicionar como causal para la pérdida de la patria potestad la violencia a través de interpósita persona.</w:t>
      </w:r>
    </w:p>
    <w:p w14:paraId="2887F569" w14:textId="77777777" w:rsidR="0052444D" w:rsidRPr="00601066" w:rsidRDefault="0052444D" w:rsidP="00601066">
      <w:pPr>
        <w:autoSpaceDE w:val="0"/>
        <w:autoSpaceDN w:val="0"/>
        <w:adjustRightInd w:val="0"/>
        <w:ind w:firstLine="708"/>
        <w:jc w:val="both"/>
        <w:rPr>
          <w:rFonts w:ascii="Abadi" w:hAnsi="Abadi"/>
          <w:sz w:val="21"/>
          <w:szCs w:val="21"/>
        </w:rPr>
      </w:pPr>
    </w:p>
    <w:p w14:paraId="02DE7C17" w14:textId="77777777" w:rsidR="0052444D" w:rsidRPr="00601066"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t xml:space="preserve">La iniciativa presentada por las diputadas Dessire </w:t>
      </w:r>
      <w:proofErr w:type="spellStart"/>
      <w:r w:rsidRPr="00601066">
        <w:rPr>
          <w:rFonts w:ascii="Abadi" w:hAnsi="Abadi"/>
          <w:sz w:val="21"/>
          <w:szCs w:val="21"/>
        </w:rPr>
        <w:t>Angel</w:t>
      </w:r>
      <w:proofErr w:type="spellEnd"/>
      <w:r w:rsidRPr="00601066">
        <w:rPr>
          <w:rFonts w:ascii="Abadi" w:hAnsi="Abadi"/>
          <w:sz w:val="21"/>
          <w:szCs w:val="21"/>
        </w:rPr>
        <w:t xml:space="preserve"> Rocha, Yulma Rocha Aguilar y Martha Lourdes Ortega Roque proponen en materia de Código Civil para el Estado de Guanajuato: reformar el segundo párrafo de la fracción II del artículo 337, para contemplar la violencia vicaria -además de la violencia intrafamiliar- en las regla sobre la situación de los hijos en la sentencia de divorcio;  reformar el tercer párrafo del artículo 474-A, para considerar la violencia vicaria como oposición a la convivencia de quienes ejercen la patria potestad con sus descendientes; adicionar la fracción VII al artículo 500, para contemplar este tipo de violencia como causa de suspensión de la patria potestad por sentencia condenatoria. Y en relación al Código Penal del Estado de Guanajuato: reformar el párrafo cuarto del artículo 221 para establecer la violencia vicaria en lo relativo a las medidas que habrá de dictar el ministerio público para salvaguardar la integridad física o psíquica de la víctima; reformar el inciso f) de la fracción II del artículo 221 a, para contemplar esta violencia -al igual que la violencia familiar- en los casos en que este delito será de persecución oficiosa; y adicionar un Capítulo VIII “Violencia vicaria” con un artículo 221d para incorporar el tipo penal de violencia vicaria.</w:t>
      </w:r>
    </w:p>
    <w:p w14:paraId="2C4B21A6" w14:textId="77777777" w:rsidR="0052444D" w:rsidRPr="00601066" w:rsidRDefault="0052444D" w:rsidP="00601066">
      <w:pPr>
        <w:autoSpaceDE w:val="0"/>
        <w:autoSpaceDN w:val="0"/>
        <w:adjustRightInd w:val="0"/>
        <w:ind w:firstLine="708"/>
        <w:jc w:val="both"/>
        <w:rPr>
          <w:rFonts w:ascii="Abadi" w:hAnsi="Abadi"/>
          <w:sz w:val="21"/>
          <w:szCs w:val="21"/>
        </w:rPr>
      </w:pPr>
    </w:p>
    <w:p w14:paraId="5956A5FC" w14:textId="77777777" w:rsidR="0052444D" w:rsidRPr="00601066" w:rsidRDefault="0052444D" w:rsidP="00601066">
      <w:pPr>
        <w:widowControl w:val="0"/>
        <w:autoSpaceDE w:val="0"/>
        <w:autoSpaceDN w:val="0"/>
        <w:adjustRightInd w:val="0"/>
        <w:spacing w:before="100" w:beforeAutospacing="1" w:after="100" w:afterAutospacing="1"/>
        <w:jc w:val="both"/>
        <w:rPr>
          <w:rFonts w:ascii="Abadi" w:hAnsi="Abadi" w:cs="Arial"/>
          <w:b/>
          <w:bCs/>
          <w:sz w:val="21"/>
          <w:szCs w:val="21"/>
        </w:rPr>
      </w:pPr>
      <w:r w:rsidRPr="00601066">
        <w:rPr>
          <w:rFonts w:ascii="Abadi" w:hAnsi="Abadi" w:cs="Arial"/>
          <w:b/>
          <w:bCs/>
          <w:sz w:val="21"/>
          <w:szCs w:val="21"/>
        </w:rPr>
        <w:t>II.</w:t>
      </w:r>
      <w:r w:rsidRPr="00601066">
        <w:rPr>
          <w:rFonts w:ascii="Abadi" w:hAnsi="Abadi" w:cs="Arial"/>
          <w:b/>
          <w:bCs/>
          <w:sz w:val="21"/>
          <w:szCs w:val="21"/>
        </w:rPr>
        <w:tab/>
      </w:r>
      <w:bookmarkStart w:id="12" w:name="_Hlk94009405"/>
      <w:r w:rsidRPr="00601066">
        <w:rPr>
          <w:rFonts w:ascii="Abadi" w:hAnsi="Abadi" w:cs="Arial"/>
          <w:b/>
          <w:bCs/>
          <w:sz w:val="21"/>
          <w:szCs w:val="21"/>
        </w:rPr>
        <w:t>Turno de las iniciativas.</w:t>
      </w:r>
    </w:p>
    <w:bookmarkEnd w:id="12"/>
    <w:p w14:paraId="6C2AACBB" w14:textId="77777777" w:rsidR="0052444D" w:rsidRPr="00601066" w:rsidRDefault="0052444D" w:rsidP="00601066">
      <w:pPr>
        <w:widowControl w:val="0"/>
        <w:autoSpaceDE w:val="0"/>
        <w:autoSpaceDN w:val="0"/>
        <w:adjustRightInd w:val="0"/>
        <w:spacing w:before="100" w:beforeAutospacing="1" w:after="100" w:afterAutospacing="1"/>
        <w:ind w:firstLine="708"/>
        <w:jc w:val="both"/>
        <w:rPr>
          <w:rFonts w:ascii="Abadi" w:hAnsi="Abadi"/>
          <w:color w:val="000000"/>
          <w:sz w:val="21"/>
          <w:szCs w:val="21"/>
        </w:rPr>
      </w:pPr>
      <w:r w:rsidRPr="00601066">
        <w:rPr>
          <w:rFonts w:ascii="Abadi" w:hAnsi="Abadi" w:cs="Arial"/>
          <w:sz w:val="21"/>
          <w:szCs w:val="21"/>
        </w:rPr>
        <w:t xml:space="preserve">De acuerdo con la materia de las propuestas, la presidencia de la mesa directiva, oportunamente, turnó a esta Comisión de Justicia las iniciativas en sus partes correspondiente al Código Civil y al Código Penal, </w:t>
      </w:r>
      <w:r w:rsidRPr="00601066">
        <w:rPr>
          <w:rFonts w:ascii="Abadi" w:hAnsi="Abadi"/>
          <w:color w:val="000000"/>
          <w:sz w:val="21"/>
          <w:szCs w:val="21"/>
        </w:rPr>
        <w:t>para su estudio y dictamen, de conformidad con el artículo 113 fracción II de la Ley Orgánica del Poder Legislativo del Estado.</w:t>
      </w:r>
    </w:p>
    <w:p w14:paraId="3C316943" w14:textId="77777777" w:rsidR="0052444D" w:rsidRPr="00601066" w:rsidRDefault="0052444D" w:rsidP="00601066">
      <w:pPr>
        <w:widowControl w:val="0"/>
        <w:autoSpaceDE w:val="0"/>
        <w:autoSpaceDN w:val="0"/>
        <w:adjustRightInd w:val="0"/>
        <w:spacing w:before="100" w:beforeAutospacing="1" w:after="100" w:afterAutospacing="1"/>
        <w:jc w:val="both"/>
        <w:rPr>
          <w:rFonts w:ascii="Abadi" w:hAnsi="Abadi"/>
          <w:b/>
          <w:bCs/>
          <w:color w:val="000000"/>
          <w:sz w:val="21"/>
          <w:szCs w:val="21"/>
        </w:rPr>
      </w:pPr>
      <w:bookmarkStart w:id="13" w:name="_Hlk94009490"/>
      <w:r w:rsidRPr="00601066">
        <w:rPr>
          <w:rFonts w:ascii="Abadi" w:hAnsi="Abadi"/>
          <w:b/>
          <w:bCs/>
          <w:color w:val="000000"/>
          <w:sz w:val="21"/>
          <w:szCs w:val="21"/>
        </w:rPr>
        <w:t>III.</w:t>
      </w:r>
      <w:r w:rsidRPr="00601066">
        <w:rPr>
          <w:rFonts w:ascii="Abadi" w:hAnsi="Abadi"/>
          <w:b/>
          <w:bCs/>
          <w:color w:val="000000"/>
          <w:sz w:val="21"/>
          <w:szCs w:val="21"/>
        </w:rPr>
        <w:tab/>
        <w:t>Estudio de las iniciativas.</w:t>
      </w:r>
    </w:p>
    <w:p w14:paraId="4E9FF566" w14:textId="77777777" w:rsidR="0052444D" w:rsidRPr="00601066" w:rsidRDefault="0052444D" w:rsidP="00601066">
      <w:pPr>
        <w:widowControl w:val="0"/>
        <w:autoSpaceDE w:val="0"/>
        <w:autoSpaceDN w:val="0"/>
        <w:adjustRightInd w:val="0"/>
        <w:spacing w:before="100" w:beforeAutospacing="1" w:after="100" w:afterAutospacing="1"/>
        <w:jc w:val="both"/>
        <w:rPr>
          <w:rFonts w:ascii="Abadi" w:hAnsi="Abadi"/>
          <w:sz w:val="21"/>
          <w:szCs w:val="21"/>
        </w:rPr>
      </w:pPr>
      <w:r w:rsidRPr="00601066">
        <w:rPr>
          <w:rFonts w:ascii="Abadi" w:hAnsi="Abadi"/>
          <w:b/>
          <w:bCs/>
          <w:color w:val="000000"/>
          <w:sz w:val="21"/>
          <w:szCs w:val="21"/>
        </w:rPr>
        <w:t>III.1.</w:t>
      </w:r>
      <w:r w:rsidRPr="00601066">
        <w:rPr>
          <w:rFonts w:ascii="Abadi" w:hAnsi="Abadi"/>
          <w:b/>
          <w:bCs/>
          <w:color w:val="000000"/>
          <w:sz w:val="21"/>
          <w:szCs w:val="21"/>
        </w:rPr>
        <w:tab/>
      </w:r>
      <w:r w:rsidRPr="00601066">
        <w:rPr>
          <w:rFonts w:ascii="Abadi" w:hAnsi="Abadi"/>
          <w:sz w:val="21"/>
          <w:szCs w:val="21"/>
        </w:rPr>
        <w:t>Metodología de trabajo para estudio de las iniciativas.</w:t>
      </w:r>
    </w:p>
    <w:p w14:paraId="69961D86" w14:textId="77777777" w:rsidR="0052444D" w:rsidRPr="00601066" w:rsidRDefault="0052444D" w:rsidP="00601066">
      <w:pPr>
        <w:widowControl w:val="0"/>
        <w:autoSpaceDE w:val="0"/>
        <w:autoSpaceDN w:val="0"/>
        <w:adjustRightInd w:val="0"/>
        <w:spacing w:before="100" w:beforeAutospacing="1" w:after="100" w:afterAutospacing="1"/>
        <w:ind w:firstLine="708"/>
        <w:jc w:val="both"/>
        <w:rPr>
          <w:rFonts w:ascii="Abadi" w:hAnsi="Abadi"/>
          <w:color w:val="000000"/>
          <w:sz w:val="21"/>
          <w:szCs w:val="21"/>
        </w:rPr>
      </w:pPr>
      <w:bookmarkStart w:id="14" w:name="_Hlk94009510"/>
      <w:bookmarkEnd w:id="13"/>
      <w:r w:rsidRPr="00601066">
        <w:rPr>
          <w:rFonts w:ascii="Abadi" w:hAnsi="Abadi"/>
          <w:color w:val="000000"/>
          <w:sz w:val="21"/>
          <w:szCs w:val="21"/>
        </w:rPr>
        <w:t>Las iniciativas fueron consultadas al Supremo Tribunal de Justicia, a la Fiscalía General y a la Coordinación General Jurídica del Gobierno del Estado. Dio contestación el Supremo Tribunal de Justicia.</w:t>
      </w:r>
    </w:p>
    <w:p w14:paraId="3EF784DB" w14:textId="77777777" w:rsidR="0052444D" w:rsidRPr="00601066" w:rsidRDefault="0052444D" w:rsidP="00601066">
      <w:pPr>
        <w:widowControl w:val="0"/>
        <w:autoSpaceDE w:val="0"/>
        <w:autoSpaceDN w:val="0"/>
        <w:adjustRightInd w:val="0"/>
        <w:spacing w:before="100" w:beforeAutospacing="1" w:after="100" w:afterAutospacing="1"/>
        <w:ind w:firstLine="708"/>
        <w:jc w:val="both"/>
        <w:rPr>
          <w:rFonts w:ascii="Abadi" w:hAnsi="Abadi" w:cs="Arial"/>
          <w:color w:val="000000"/>
          <w:sz w:val="21"/>
          <w:szCs w:val="21"/>
        </w:rPr>
      </w:pPr>
      <w:r w:rsidRPr="00601066">
        <w:rPr>
          <w:rFonts w:ascii="Abadi" w:hAnsi="Abadi"/>
          <w:color w:val="000000"/>
          <w:sz w:val="21"/>
          <w:szCs w:val="21"/>
        </w:rPr>
        <w:t>Posteriormente, esta Comisión de Justicia acordó llevar a cabo el estudio de las iniciativas con la participación de las autoridades mencionadas, lo que se llevó a cabo el 15 de noviembre de 2022, previa anuencia de la Junta de Gobierno y Coordinación Política.</w:t>
      </w:r>
      <w:r w:rsidRPr="00601066">
        <w:rPr>
          <w:rFonts w:ascii="Abadi" w:hAnsi="Abadi" w:cs="Arial"/>
          <w:color w:val="000000"/>
          <w:sz w:val="21"/>
          <w:szCs w:val="21"/>
        </w:rPr>
        <w:t xml:space="preserve"> En dicha reunión participaron, </w:t>
      </w:r>
      <w:r w:rsidRPr="00601066">
        <w:rPr>
          <w:rFonts w:ascii="Abadi" w:hAnsi="Abadi"/>
          <w:sz w:val="21"/>
          <w:szCs w:val="21"/>
        </w:rPr>
        <w:t xml:space="preserve">además, la maestra Bernardina Elizabeth Durán </w:t>
      </w:r>
      <w:proofErr w:type="spellStart"/>
      <w:r w:rsidRPr="00601066">
        <w:rPr>
          <w:rFonts w:ascii="Abadi" w:hAnsi="Abadi"/>
          <w:sz w:val="21"/>
          <w:szCs w:val="21"/>
        </w:rPr>
        <w:t>Isais</w:t>
      </w:r>
      <w:proofErr w:type="spellEnd"/>
      <w:r w:rsidRPr="00601066">
        <w:rPr>
          <w:rFonts w:ascii="Abadi" w:hAnsi="Abadi"/>
          <w:sz w:val="21"/>
          <w:szCs w:val="21"/>
        </w:rPr>
        <w:t xml:space="preserve"> y el maestro Jonathan Hazael Moreno Becerra por parte de la Fiscalía General; y los licenciados José Federico Ruiz Chávez, Carlos Alejandro Rodríguez Pacheco y Carlos Manuel Torres Yáñez, por la Coordinación General Jurídica, </w:t>
      </w:r>
      <w:r w:rsidRPr="00601066">
        <w:rPr>
          <w:rFonts w:ascii="Abadi" w:hAnsi="Abadi" w:cs="Arial"/>
          <w:color w:val="000000"/>
          <w:sz w:val="21"/>
          <w:szCs w:val="21"/>
        </w:rPr>
        <w:t>quienes expresaron de manera general su coincidencia en la necesidad de reconocer, visibilizar y regular la violencia vicaria en nuestro marco normativo. Cabe destacar que por cuestiones de agenda de los integrantes del Pleno del Supremo Tribunal de Justicia no acudieron a esta reunión, no obstante, se analizaron puntualmente sus opiniones previamente remitidas por escrito.</w:t>
      </w:r>
    </w:p>
    <w:p w14:paraId="38B0A3F8" w14:textId="77777777" w:rsidR="0052444D" w:rsidRPr="00601066" w:rsidRDefault="0052444D" w:rsidP="00601066">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1066">
        <w:rPr>
          <w:rFonts w:ascii="Abadi" w:hAnsi="Abadi" w:cs="Arial"/>
          <w:color w:val="000000"/>
          <w:sz w:val="21"/>
          <w:szCs w:val="21"/>
        </w:rPr>
        <w:t xml:space="preserve"> </w:t>
      </w:r>
      <w:bookmarkEnd w:id="14"/>
      <w:r w:rsidRPr="00601066">
        <w:rPr>
          <w:rFonts w:ascii="Abadi" w:hAnsi="Abadi" w:cs="Arial"/>
          <w:sz w:val="21"/>
          <w:szCs w:val="21"/>
        </w:rPr>
        <w:t>Al término del análisis y con base en los planteamientos, tanto de los funcionarios participantes, como de las diputadas y diputados, se acordó por unanimidad de votos proceder a su dictaminación en sentido positivo con los ajustes que fueron expuestos en dicha reunión.</w:t>
      </w:r>
    </w:p>
    <w:p w14:paraId="6B8F35D6" w14:textId="77777777" w:rsidR="0052444D" w:rsidRPr="00601066" w:rsidRDefault="0052444D" w:rsidP="00601066">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1066">
        <w:rPr>
          <w:rFonts w:ascii="Abadi" w:hAnsi="Abadi" w:cs="Arial"/>
          <w:sz w:val="21"/>
          <w:szCs w:val="21"/>
        </w:rPr>
        <w:t>Posteriormente se recibieron las observaciones por escrito de la Coordinación General Jurídica y de la Fiscalía General.</w:t>
      </w:r>
    </w:p>
    <w:p w14:paraId="70113D4A" w14:textId="77777777" w:rsidR="0052444D" w:rsidRPr="00601066" w:rsidRDefault="0052444D" w:rsidP="00601066">
      <w:pPr>
        <w:widowControl w:val="0"/>
        <w:autoSpaceDE w:val="0"/>
        <w:autoSpaceDN w:val="0"/>
        <w:adjustRightInd w:val="0"/>
        <w:spacing w:before="100" w:beforeAutospacing="1" w:after="100" w:afterAutospacing="1"/>
        <w:ind w:firstLine="708"/>
        <w:jc w:val="both"/>
        <w:rPr>
          <w:rFonts w:ascii="Abadi" w:hAnsi="Abadi" w:cs="Arial"/>
          <w:sz w:val="21"/>
          <w:szCs w:val="21"/>
        </w:rPr>
      </w:pPr>
      <w:r w:rsidRPr="00601066">
        <w:rPr>
          <w:rFonts w:ascii="Abadi" w:hAnsi="Abadi" w:cs="Arial"/>
          <w:sz w:val="21"/>
          <w:szCs w:val="21"/>
        </w:rPr>
        <w:t xml:space="preserve">Cabe precisar que también fue objeto de análisis la opinión del Centro de Investigación, Capacitación y Formación con Perspectiva de Género y Transversalidad en Derechos Humanos. </w:t>
      </w:r>
    </w:p>
    <w:p w14:paraId="6069251C" w14:textId="77777777" w:rsidR="0052444D" w:rsidRPr="00601066" w:rsidRDefault="0052444D" w:rsidP="00601066">
      <w:pPr>
        <w:autoSpaceDE w:val="0"/>
        <w:autoSpaceDN w:val="0"/>
        <w:adjustRightInd w:val="0"/>
        <w:jc w:val="both"/>
        <w:rPr>
          <w:rFonts w:ascii="Abadi" w:hAnsi="Abadi" w:cs="Arial"/>
          <w:b/>
          <w:bCs/>
          <w:color w:val="000000"/>
          <w:sz w:val="21"/>
          <w:szCs w:val="21"/>
        </w:rPr>
      </w:pPr>
    </w:p>
    <w:p w14:paraId="3CC18C4C" w14:textId="77777777" w:rsidR="0052444D" w:rsidRPr="00601066" w:rsidRDefault="0052444D" w:rsidP="00601066">
      <w:pPr>
        <w:autoSpaceDE w:val="0"/>
        <w:autoSpaceDN w:val="0"/>
        <w:adjustRightInd w:val="0"/>
        <w:jc w:val="both"/>
        <w:rPr>
          <w:rFonts w:ascii="Abadi" w:hAnsi="Abadi" w:cs="Arial"/>
          <w:b/>
          <w:bCs/>
          <w:color w:val="000000"/>
          <w:sz w:val="21"/>
          <w:szCs w:val="21"/>
        </w:rPr>
      </w:pPr>
      <w:r w:rsidRPr="00601066">
        <w:rPr>
          <w:rFonts w:ascii="Abadi" w:hAnsi="Abadi" w:cs="Arial"/>
          <w:b/>
          <w:bCs/>
          <w:color w:val="000000"/>
          <w:sz w:val="21"/>
          <w:szCs w:val="21"/>
        </w:rPr>
        <w:t>IV.</w:t>
      </w:r>
      <w:r w:rsidRPr="00601066">
        <w:rPr>
          <w:rFonts w:ascii="Abadi" w:hAnsi="Abadi" w:cs="Arial"/>
          <w:b/>
          <w:bCs/>
          <w:color w:val="000000"/>
          <w:sz w:val="21"/>
          <w:szCs w:val="21"/>
        </w:rPr>
        <w:tab/>
        <w:t>Consideraciones.</w:t>
      </w:r>
    </w:p>
    <w:p w14:paraId="68301361" w14:textId="77777777" w:rsidR="0052444D" w:rsidRPr="00601066"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lastRenderedPageBreak/>
        <w:t xml:space="preserve">Las tres iniciativas descritas identifican el problema de la violencia vicaria y el comportamiento de este fenómeno, así como sus causas y efectos para justificar que sea a través de un acto legislativo como deben ser abordadas las alternativas de solución. Asimismo, se aprecia que buscan atender este problema a partir de diversos ordenamientos jurídicos para lograr su atención integral. </w:t>
      </w:r>
    </w:p>
    <w:p w14:paraId="17644CED" w14:textId="77777777" w:rsidR="0052444D" w:rsidRPr="00601066" w:rsidRDefault="0052444D" w:rsidP="00601066">
      <w:pPr>
        <w:autoSpaceDE w:val="0"/>
        <w:autoSpaceDN w:val="0"/>
        <w:adjustRightInd w:val="0"/>
        <w:ind w:firstLine="708"/>
        <w:jc w:val="both"/>
        <w:rPr>
          <w:rFonts w:ascii="Abadi" w:hAnsi="Abadi"/>
          <w:sz w:val="21"/>
          <w:szCs w:val="21"/>
        </w:rPr>
      </w:pPr>
    </w:p>
    <w:p w14:paraId="7DE7EE05" w14:textId="77777777" w:rsidR="0052444D" w:rsidRPr="00601066"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t xml:space="preserve">En este tenor, a la Comisión de Justicia le correspondió abordar el análisis de las propuestas a las legislaciones civil y penal, lo que se llevó a cabo, primeramente, con un enfoque general de las diversas pretensiones de los iniciantes y continuar con el análisis particular de cada artículo propuesto y las diversas opiniones de quienes participaron en este ejercicio, sin omitir que dicho estudio se realizó en el marco de diversos instrumentos internacionales, constitucional, jurisprudencial, legal y doctrinal. </w:t>
      </w:r>
    </w:p>
    <w:p w14:paraId="45A3326C" w14:textId="77777777" w:rsidR="0052444D" w:rsidRPr="00601066" w:rsidRDefault="0052444D" w:rsidP="00601066">
      <w:pPr>
        <w:autoSpaceDE w:val="0"/>
        <w:autoSpaceDN w:val="0"/>
        <w:adjustRightInd w:val="0"/>
        <w:ind w:firstLine="708"/>
        <w:jc w:val="both"/>
        <w:rPr>
          <w:rFonts w:ascii="Abadi" w:hAnsi="Abadi"/>
          <w:sz w:val="21"/>
          <w:szCs w:val="21"/>
        </w:rPr>
      </w:pPr>
    </w:p>
    <w:p w14:paraId="20D235C6" w14:textId="77777777" w:rsidR="0052444D" w:rsidRPr="00601066" w:rsidRDefault="0052444D" w:rsidP="00601066">
      <w:pPr>
        <w:autoSpaceDE w:val="0"/>
        <w:autoSpaceDN w:val="0"/>
        <w:adjustRightInd w:val="0"/>
        <w:ind w:firstLine="708"/>
        <w:jc w:val="both"/>
        <w:rPr>
          <w:rFonts w:ascii="Abadi" w:hAnsi="Abadi" w:cs="Arial"/>
          <w:color w:val="000000"/>
          <w:sz w:val="21"/>
          <w:szCs w:val="21"/>
        </w:rPr>
      </w:pPr>
      <w:r w:rsidRPr="00601066">
        <w:rPr>
          <w:rFonts w:ascii="Abadi" w:hAnsi="Abadi" w:cs="Arial"/>
          <w:color w:val="000000"/>
          <w:sz w:val="21"/>
          <w:szCs w:val="21"/>
        </w:rPr>
        <w:t xml:space="preserve">Por lo que toca al </w:t>
      </w:r>
      <w:r w:rsidRPr="00601066">
        <w:rPr>
          <w:rFonts w:ascii="Abadi" w:hAnsi="Abadi" w:cs="Arial"/>
          <w:b/>
          <w:bCs/>
          <w:color w:val="000000"/>
          <w:sz w:val="21"/>
          <w:szCs w:val="21"/>
        </w:rPr>
        <w:t>Código Civil para el Estado de Guanajuato</w:t>
      </w:r>
      <w:r w:rsidRPr="00601066">
        <w:rPr>
          <w:rFonts w:ascii="Abadi" w:hAnsi="Abadi" w:cs="Arial"/>
          <w:color w:val="000000"/>
          <w:sz w:val="21"/>
          <w:szCs w:val="21"/>
        </w:rPr>
        <w:t xml:space="preserve"> se tuvo especial cuidado en el impacto de la medida legislativa y evitar cualquier viso de inconstitucionalidad por afectación desproporcionada de un derecho, tal como se apreció en la propuesta relacionada con la pérdida de la patria potestad.</w:t>
      </w:r>
    </w:p>
    <w:p w14:paraId="3B65ACEB" w14:textId="77777777" w:rsidR="0052444D" w:rsidRPr="00601066" w:rsidRDefault="0052444D" w:rsidP="00601066">
      <w:pPr>
        <w:autoSpaceDE w:val="0"/>
        <w:autoSpaceDN w:val="0"/>
        <w:adjustRightInd w:val="0"/>
        <w:ind w:firstLine="708"/>
        <w:jc w:val="both"/>
        <w:rPr>
          <w:rFonts w:ascii="Abadi" w:hAnsi="Abadi" w:cs="Arial"/>
          <w:color w:val="000000"/>
          <w:sz w:val="21"/>
          <w:szCs w:val="21"/>
        </w:rPr>
      </w:pPr>
    </w:p>
    <w:p w14:paraId="46A791DB" w14:textId="77777777" w:rsidR="0052444D" w:rsidRPr="00601066" w:rsidRDefault="0052444D" w:rsidP="00601066">
      <w:pPr>
        <w:autoSpaceDE w:val="0"/>
        <w:autoSpaceDN w:val="0"/>
        <w:adjustRightInd w:val="0"/>
        <w:ind w:firstLine="708"/>
        <w:jc w:val="both"/>
        <w:rPr>
          <w:rFonts w:ascii="Abadi" w:hAnsi="Abadi" w:cs="Arial"/>
          <w:color w:val="000000"/>
          <w:sz w:val="21"/>
          <w:szCs w:val="21"/>
        </w:rPr>
      </w:pPr>
      <w:r w:rsidRPr="00601066">
        <w:rPr>
          <w:rFonts w:ascii="Abadi" w:hAnsi="Abadi" w:cs="Arial"/>
          <w:color w:val="000000"/>
          <w:sz w:val="21"/>
          <w:szCs w:val="21"/>
        </w:rPr>
        <w:t>En específico, esta Comisión de Justicia consideró lo siguiente:</w:t>
      </w:r>
    </w:p>
    <w:p w14:paraId="25935A46" w14:textId="77777777" w:rsidR="0052444D" w:rsidRPr="00601066" w:rsidRDefault="0052444D" w:rsidP="00601066">
      <w:pPr>
        <w:autoSpaceDE w:val="0"/>
        <w:autoSpaceDN w:val="0"/>
        <w:adjustRightInd w:val="0"/>
        <w:ind w:firstLine="708"/>
        <w:jc w:val="both"/>
        <w:rPr>
          <w:rFonts w:ascii="Abadi" w:hAnsi="Abadi" w:cs="Arial"/>
          <w:color w:val="000000"/>
          <w:sz w:val="21"/>
          <w:szCs w:val="21"/>
        </w:rPr>
      </w:pPr>
    </w:p>
    <w:p w14:paraId="20FAEF7F" w14:textId="441DA7ED" w:rsidR="0052444D" w:rsidRDefault="0052444D" w:rsidP="00601066">
      <w:pPr>
        <w:autoSpaceDE w:val="0"/>
        <w:autoSpaceDN w:val="0"/>
        <w:adjustRightInd w:val="0"/>
        <w:jc w:val="both"/>
        <w:rPr>
          <w:rFonts w:ascii="Abadi" w:hAnsi="Abadi" w:cs="Arial"/>
          <w:color w:val="000000"/>
          <w:sz w:val="21"/>
          <w:szCs w:val="21"/>
        </w:rPr>
      </w:pPr>
      <w:r w:rsidRPr="00601066">
        <w:rPr>
          <w:rFonts w:ascii="Abadi" w:hAnsi="Abadi" w:cs="Arial"/>
          <w:color w:val="000000"/>
          <w:sz w:val="21"/>
          <w:szCs w:val="21"/>
        </w:rPr>
        <w:tab/>
        <w:t xml:space="preserve">La propuesta de reforma del </w:t>
      </w:r>
      <w:r w:rsidRPr="00601066">
        <w:rPr>
          <w:rFonts w:ascii="Abadi" w:hAnsi="Abadi" w:cs="Arial"/>
          <w:b/>
          <w:bCs/>
          <w:color w:val="000000"/>
          <w:sz w:val="21"/>
          <w:szCs w:val="21"/>
        </w:rPr>
        <w:t>artículo 103</w:t>
      </w:r>
      <w:r w:rsidRPr="00601066">
        <w:rPr>
          <w:rFonts w:ascii="Abadi" w:hAnsi="Abadi" w:cs="Arial"/>
          <w:color w:val="000000"/>
          <w:sz w:val="21"/>
          <w:szCs w:val="21"/>
        </w:rPr>
        <w:t xml:space="preserve"> se estimó, no sólo sustancialmente adecuada, por su contenido de carácter preventivo e informativo sobre los derechos en el matrimonio y los tipos de violencia que pueden presentarse en este régimen, sino que, además, pudiera abordarse de manera más amplia, esto es referir a la violencia de género, reconociendo así que la violencia vicaria puede entenderse como una expresión de aquella. </w:t>
      </w:r>
    </w:p>
    <w:p w14:paraId="40C00C02" w14:textId="77777777" w:rsidR="00072CE7" w:rsidRPr="00601066" w:rsidRDefault="00072CE7" w:rsidP="00601066">
      <w:pPr>
        <w:autoSpaceDE w:val="0"/>
        <w:autoSpaceDN w:val="0"/>
        <w:adjustRightInd w:val="0"/>
        <w:jc w:val="both"/>
        <w:rPr>
          <w:rFonts w:ascii="Abadi" w:hAnsi="Abadi" w:cs="Arial"/>
          <w:color w:val="000000"/>
          <w:sz w:val="21"/>
          <w:szCs w:val="21"/>
        </w:rPr>
      </w:pPr>
    </w:p>
    <w:p w14:paraId="55C29A3A" w14:textId="7B45A607" w:rsidR="0052444D"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t xml:space="preserve">La propuesta para adicionar como causa de divorcio en el </w:t>
      </w:r>
      <w:r w:rsidRPr="00601066">
        <w:rPr>
          <w:rFonts w:ascii="Abadi" w:hAnsi="Abadi"/>
          <w:b/>
          <w:bCs/>
          <w:sz w:val="21"/>
          <w:szCs w:val="21"/>
        </w:rPr>
        <w:t>artículo 323</w:t>
      </w:r>
      <w:r w:rsidRPr="00601066">
        <w:rPr>
          <w:rFonts w:ascii="Abadi" w:hAnsi="Abadi"/>
          <w:sz w:val="21"/>
          <w:szCs w:val="21"/>
        </w:rPr>
        <w:t xml:space="preserve"> un concepto amplio de violencia intrafamiliar se estimó que además de no visibilizar en </w:t>
      </w:r>
      <w:r w:rsidRPr="00601066">
        <w:rPr>
          <w:rFonts w:ascii="Abadi" w:hAnsi="Abadi"/>
          <w:sz w:val="21"/>
          <w:szCs w:val="21"/>
        </w:rPr>
        <w:t>particular la violencia vicaria o por interpósita persona, resultaba inviable en virtud de la resolución de la Primera Sala de la Suprema Corte de Justicia de la Nación que determinó inconstitucional las disposiciones que exigen la acreditación de causales para la procedencia del divorcio necesario. En tal sentido, se acordó mantener este dispositivo en sus términos vigentes.</w:t>
      </w:r>
    </w:p>
    <w:p w14:paraId="39FF4B9C" w14:textId="77777777" w:rsidR="00072CE7" w:rsidRPr="00601066" w:rsidRDefault="00072CE7" w:rsidP="00601066">
      <w:pPr>
        <w:autoSpaceDE w:val="0"/>
        <w:autoSpaceDN w:val="0"/>
        <w:adjustRightInd w:val="0"/>
        <w:ind w:firstLine="708"/>
        <w:jc w:val="both"/>
        <w:rPr>
          <w:rFonts w:ascii="Abadi" w:hAnsi="Abadi"/>
          <w:sz w:val="21"/>
          <w:szCs w:val="21"/>
        </w:rPr>
      </w:pPr>
    </w:p>
    <w:p w14:paraId="25A37AAA" w14:textId="12047D43" w:rsidR="0052444D"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t xml:space="preserve">Por las mismas razones expuestas en el párrafo anterior, se estimó inviable la propuesta para incorporar el concepto de violencia vicaria en el </w:t>
      </w:r>
      <w:r w:rsidRPr="00601066">
        <w:rPr>
          <w:rFonts w:ascii="Abadi" w:hAnsi="Abadi"/>
          <w:b/>
          <w:bCs/>
          <w:sz w:val="21"/>
          <w:szCs w:val="21"/>
        </w:rPr>
        <w:t>segundo párrafo de la fracción II del artículo 337</w:t>
      </w:r>
      <w:r w:rsidRPr="00601066">
        <w:rPr>
          <w:rFonts w:ascii="Abadi" w:hAnsi="Abadi"/>
          <w:sz w:val="21"/>
          <w:szCs w:val="21"/>
        </w:rPr>
        <w:t>, puesto que esta porción normativa refiere directamente a una causal de divorcio necesario y, su consecuencia con respecto a la guarda y custodia de los menores, así como la restricción de visitas.</w:t>
      </w:r>
    </w:p>
    <w:p w14:paraId="514621CB" w14:textId="77777777" w:rsidR="00072CE7" w:rsidRPr="00601066" w:rsidRDefault="00072CE7" w:rsidP="00601066">
      <w:pPr>
        <w:autoSpaceDE w:val="0"/>
        <w:autoSpaceDN w:val="0"/>
        <w:adjustRightInd w:val="0"/>
        <w:ind w:firstLine="708"/>
        <w:jc w:val="both"/>
        <w:rPr>
          <w:rFonts w:ascii="Abadi" w:hAnsi="Abadi"/>
          <w:sz w:val="21"/>
          <w:szCs w:val="21"/>
        </w:rPr>
      </w:pPr>
    </w:p>
    <w:p w14:paraId="0BA58C33" w14:textId="0A8B5A44" w:rsidR="0052444D" w:rsidRDefault="0052444D" w:rsidP="00601066">
      <w:pPr>
        <w:autoSpaceDE w:val="0"/>
        <w:autoSpaceDN w:val="0"/>
        <w:adjustRightInd w:val="0"/>
        <w:jc w:val="both"/>
        <w:rPr>
          <w:rFonts w:ascii="Abadi" w:hAnsi="Abadi" w:cs="Arial"/>
          <w:color w:val="000000"/>
          <w:sz w:val="21"/>
          <w:szCs w:val="21"/>
        </w:rPr>
      </w:pPr>
      <w:r w:rsidRPr="00601066">
        <w:rPr>
          <w:rFonts w:ascii="Abadi" w:hAnsi="Abadi" w:cs="Arial"/>
          <w:color w:val="000000"/>
          <w:sz w:val="21"/>
          <w:szCs w:val="21"/>
        </w:rPr>
        <w:tab/>
        <w:t xml:space="preserve">En relación con el </w:t>
      </w:r>
      <w:r w:rsidRPr="00601066">
        <w:rPr>
          <w:rFonts w:ascii="Abadi" w:hAnsi="Abadi" w:cs="Arial"/>
          <w:b/>
          <w:bCs/>
          <w:color w:val="000000"/>
          <w:sz w:val="21"/>
          <w:szCs w:val="21"/>
        </w:rPr>
        <w:t>artículo 474 A</w:t>
      </w:r>
      <w:r w:rsidRPr="00601066">
        <w:rPr>
          <w:rFonts w:ascii="Abadi" w:hAnsi="Abadi" w:cs="Arial"/>
          <w:color w:val="000000"/>
          <w:sz w:val="21"/>
          <w:szCs w:val="21"/>
        </w:rPr>
        <w:t xml:space="preserve"> se analizaron dos propuestas diversas, siendo necesario realizar ajustes en función de la naturaleza propia de dicho artículo y la incorporación en el mismo de la violencia vicaria. En este sentido estimamos pertinente modificar su último párrafo a efecto de incorporar lo relativo a la violencia vicaria.</w:t>
      </w:r>
    </w:p>
    <w:p w14:paraId="1F129D4D" w14:textId="77777777" w:rsidR="00072CE7" w:rsidRPr="00601066" w:rsidRDefault="00072CE7" w:rsidP="00601066">
      <w:pPr>
        <w:autoSpaceDE w:val="0"/>
        <w:autoSpaceDN w:val="0"/>
        <w:adjustRightInd w:val="0"/>
        <w:jc w:val="both"/>
        <w:rPr>
          <w:rFonts w:ascii="Abadi" w:hAnsi="Abadi" w:cs="Arial"/>
          <w:color w:val="000000"/>
          <w:sz w:val="21"/>
          <w:szCs w:val="21"/>
        </w:rPr>
      </w:pPr>
    </w:p>
    <w:p w14:paraId="69003C18" w14:textId="77777777" w:rsidR="0052444D" w:rsidRPr="00601066" w:rsidRDefault="0052444D" w:rsidP="00601066">
      <w:pPr>
        <w:autoSpaceDE w:val="0"/>
        <w:autoSpaceDN w:val="0"/>
        <w:adjustRightInd w:val="0"/>
        <w:ind w:firstLine="708"/>
        <w:jc w:val="both"/>
        <w:rPr>
          <w:rFonts w:ascii="Abadi" w:hAnsi="Abadi" w:cs="Arial"/>
          <w:sz w:val="21"/>
          <w:szCs w:val="21"/>
        </w:rPr>
      </w:pPr>
      <w:r w:rsidRPr="00601066">
        <w:rPr>
          <w:rFonts w:ascii="Abadi" w:hAnsi="Abadi" w:cs="Arial"/>
          <w:color w:val="000000"/>
          <w:sz w:val="21"/>
          <w:szCs w:val="21"/>
        </w:rPr>
        <w:t xml:space="preserve">Y derivado del análisis y la discusión en torno a la alienación parental, es </w:t>
      </w:r>
      <w:r w:rsidRPr="00601066">
        <w:rPr>
          <w:rFonts w:ascii="Abadi" w:hAnsi="Abadi" w:cs="Arial"/>
          <w:sz w:val="21"/>
          <w:szCs w:val="21"/>
        </w:rPr>
        <w:t>pertinente señalar que tanto la alienación parental como la violencia vicaria son especies de la violencia de género. Así, la violencia de género es definida por el Convenio de Estambul</w:t>
      </w:r>
      <w:r w:rsidRPr="00601066">
        <w:rPr>
          <w:rStyle w:val="Refdenotaalpie"/>
          <w:rFonts w:ascii="Abadi" w:hAnsi="Abadi" w:cs="Arial"/>
          <w:sz w:val="21"/>
          <w:szCs w:val="21"/>
        </w:rPr>
        <w:footnoteReference w:id="66"/>
      </w:r>
      <w:r w:rsidRPr="00601066">
        <w:rPr>
          <w:rFonts w:ascii="Abadi" w:hAnsi="Abadi" w:cs="Arial"/>
          <w:sz w:val="21"/>
          <w:szCs w:val="21"/>
        </w:rPr>
        <w:t xml:space="preserve"> como una violación de los derechos humanos y una forma de discriminación contra las mujeres, que pueden implicar daños o sentimientos de naturaleza física, sexual, psicológica o económica, incluyendo las amenazas de realizar dichos actos, la coacción o la privación arbitraria de libertad en la vida pública o privada.</w:t>
      </w:r>
    </w:p>
    <w:p w14:paraId="490E4E11" w14:textId="77777777" w:rsidR="0052444D" w:rsidRPr="00601066" w:rsidRDefault="0052444D" w:rsidP="00601066">
      <w:pPr>
        <w:jc w:val="both"/>
        <w:rPr>
          <w:rFonts w:ascii="Abadi" w:hAnsi="Abadi"/>
          <w:sz w:val="21"/>
          <w:szCs w:val="21"/>
        </w:rPr>
      </w:pPr>
    </w:p>
    <w:p w14:paraId="44D5CADA" w14:textId="03CB827B" w:rsidR="0052444D" w:rsidRDefault="0052444D" w:rsidP="00601066">
      <w:pPr>
        <w:ind w:firstLine="708"/>
        <w:jc w:val="both"/>
        <w:rPr>
          <w:rFonts w:ascii="Abadi" w:hAnsi="Abadi" w:cs="Arial"/>
          <w:sz w:val="21"/>
          <w:szCs w:val="21"/>
        </w:rPr>
      </w:pPr>
      <w:r w:rsidRPr="00601066">
        <w:rPr>
          <w:rFonts w:ascii="Abadi" w:hAnsi="Abadi" w:cs="Arial"/>
          <w:sz w:val="21"/>
          <w:szCs w:val="21"/>
        </w:rPr>
        <w:t xml:space="preserve">La violencia vicaria -denominada así por la autora Sonia Vaccaro-, es un tipo de violencia de género que es ejercida sobre los/as hijos/as con el objetivo de dañar a la madre, por lo que, se trata de una violencia secundaria hacia aquellos. Es decir, es un daño </w:t>
      </w:r>
      <w:r w:rsidRPr="00601066">
        <w:rPr>
          <w:rFonts w:ascii="Abadi" w:hAnsi="Abadi" w:cs="Arial"/>
          <w:sz w:val="21"/>
          <w:szCs w:val="21"/>
        </w:rPr>
        <w:lastRenderedPageBreak/>
        <w:t>interpósita persona, pues el daño se lleva a cabo a través de terceros</w:t>
      </w:r>
      <w:r w:rsidRPr="00601066">
        <w:rPr>
          <w:rStyle w:val="Refdenotaalpie"/>
          <w:rFonts w:ascii="Abadi" w:hAnsi="Abadi" w:cs="Arial"/>
          <w:sz w:val="21"/>
          <w:szCs w:val="21"/>
        </w:rPr>
        <w:footnoteReference w:id="67"/>
      </w:r>
    </w:p>
    <w:p w14:paraId="31596587" w14:textId="4D98B266" w:rsidR="00072CE7" w:rsidRDefault="00072CE7" w:rsidP="00601066">
      <w:pPr>
        <w:ind w:firstLine="708"/>
        <w:jc w:val="both"/>
        <w:rPr>
          <w:rFonts w:ascii="Abadi" w:hAnsi="Abadi" w:cs="Arial"/>
          <w:sz w:val="21"/>
          <w:szCs w:val="21"/>
        </w:rPr>
      </w:pPr>
    </w:p>
    <w:p w14:paraId="52E6065D" w14:textId="77777777" w:rsidR="0052444D" w:rsidRPr="005C7D64" w:rsidRDefault="0052444D" w:rsidP="00601066">
      <w:pPr>
        <w:ind w:firstLine="708"/>
        <w:jc w:val="both"/>
        <w:rPr>
          <w:rStyle w:val="Refdenotaalpie"/>
          <w:rFonts w:cs="Arial"/>
        </w:rPr>
      </w:pPr>
      <w:r w:rsidRPr="00072CE7">
        <w:rPr>
          <w:rFonts w:ascii="Abadi" w:hAnsi="Abadi" w:cs="Arial"/>
          <w:sz w:val="21"/>
          <w:szCs w:val="21"/>
        </w:rPr>
        <w:t xml:space="preserve">En consecuencia, la violencia vicaria se ha definido como un tipo de violencia ejercida por un progenitor maltratador como instrumento para causar daño a una madre utilizando a sus hijos e incluso a los descendientes en común, que puede llegar, en casos extremos, a terminar con la vida de estos. </w:t>
      </w:r>
      <w:r w:rsidRPr="00072CE7">
        <w:rPr>
          <w:rFonts w:ascii="Arial" w:hAnsi="Arial" w:cs="Arial"/>
          <w:sz w:val="21"/>
          <w:szCs w:val="21"/>
        </w:rPr>
        <w:t>​</w:t>
      </w:r>
      <w:r w:rsidRPr="00072CE7">
        <w:rPr>
          <w:rFonts w:ascii="Abadi" w:hAnsi="Abadi" w:cs="Arial"/>
          <w:sz w:val="21"/>
          <w:szCs w:val="21"/>
        </w:rPr>
        <w:t xml:space="preserve"> Normalmente se ejerce sobre menores de edad, </w:t>
      </w:r>
      <w:r w:rsidRPr="00072CE7">
        <w:rPr>
          <w:rFonts w:ascii="Arial" w:hAnsi="Arial" w:cs="Arial"/>
          <w:sz w:val="21"/>
          <w:szCs w:val="21"/>
        </w:rPr>
        <w:t>​</w:t>
      </w:r>
      <w:r w:rsidRPr="00072CE7">
        <w:rPr>
          <w:rFonts w:ascii="Abadi" w:hAnsi="Abadi" w:cs="Arial"/>
          <w:sz w:val="21"/>
          <w:szCs w:val="21"/>
        </w:rPr>
        <w:t xml:space="preserve"> pero también puede llevarse a cabo sobre cualquier otro bien o sujeto que sea apreciado por la mujer maltratada</w:t>
      </w:r>
      <w:r w:rsidRPr="005C7D64">
        <w:rPr>
          <w:rStyle w:val="Refdenotaalpie"/>
          <w:rFonts w:ascii="Abadi" w:hAnsi="Abadi" w:cs="Arial"/>
          <w:sz w:val="21"/>
          <w:szCs w:val="21"/>
        </w:rPr>
        <w:footnoteReference w:id="68"/>
      </w:r>
      <w:r w:rsidRPr="005C7D64">
        <w:rPr>
          <w:rStyle w:val="Refdenotaalpie"/>
          <w:rFonts w:cs="Arial"/>
        </w:rPr>
        <w:t>.</w:t>
      </w:r>
    </w:p>
    <w:p w14:paraId="5D8F0FD3" w14:textId="77777777" w:rsidR="0052444D" w:rsidRPr="00601066" w:rsidRDefault="0052444D" w:rsidP="00601066">
      <w:pPr>
        <w:jc w:val="both"/>
        <w:rPr>
          <w:rFonts w:ascii="Abadi" w:hAnsi="Abadi" w:cs="Arial"/>
          <w:sz w:val="21"/>
          <w:szCs w:val="21"/>
        </w:rPr>
      </w:pPr>
    </w:p>
    <w:p w14:paraId="545EFD06" w14:textId="77777777" w:rsidR="0052444D" w:rsidRPr="00601066" w:rsidRDefault="0052444D" w:rsidP="00601066">
      <w:pPr>
        <w:ind w:firstLine="708"/>
        <w:jc w:val="both"/>
        <w:rPr>
          <w:rFonts w:ascii="Abadi" w:hAnsi="Abadi" w:cs="Arial"/>
          <w:sz w:val="21"/>
          <w:szCs w:val="21"/>
        </w:rPr>
      </w:pPr>
      <w:r w:rsidRPr="00601066">
        <w:rPr>
          <w:rFonts w:ascii="Abadi" w:hAnsi="Abadi" w:cs="Arial"/>
          <w:sz w:val="21"/>
          <w:szCs w:val="21"/>
        </w:rPr>
        <w:t xml:space="preserve">Es importante señalar que el Diccionario de la Real Academia Española, define el término </w:t>
      </w:r>
      <w:r w:rsidRPr="00601066">
        <w:rPr>
          <w:rFonts w:ascii="Abadi" w:hAnsi="Abadi" w:cs="Arial"/>
          <w:b/>
          <w:bCs/>
          <w:sz w:val="21"/>
          <w:szCs w:val="21"/>
        </w:rPr>
        <w:t xml:space="preserve">vicaria </w:t>
      </w:r>
      <w:r w:rsidRPr="00601066">
        <w:rPr>
          <w:rFonts w:ascii="Abadi" w:hAnsi="Abadi" w:cs="Arial"/>
          <w:sz w:val="21"/>
          <w:szCs w:val="21"/>
        </w:rPr>
        <w:t>como: “Que tiene las veces, poder y facultades de otra persona o la sustituye”</w:t>
      </w:r>
      <w:r w:rsidRPr="00601066">
        <w:rPr>
          <w:rStyle w:val="Refdenotaalpie"/>
          <w:rFonts w:ascii="Abadi" w:hAnsi="Abadi" w:cs="Arial"/>
          <w:sz w:val="21"/>
          <w:szCs w:val="21"/>
        </w:rPr>
        <w:footnoteReference w:id="69"/>
      </w:r>
      <w:r w:rsidRPr="00601066">
        <w:rPr>
          <w:rFonts w:ascii="Abadi" w:hAnsi="Abadi" w:cs="Arial"/>
          <w:sz w:val="21"/>
          <w:szCs w:val="21"/>
        </w:rPr>
        <w:t>.</w:t>
      </w:r>
    </w:p>
    <w:p w14:paraId="5B1DB42F" w14:textId="77777777" w:rsidR="0052444D" w:rsidRPr="00601066" w:rsidRDefault="0052444D" w:rsidP="00601066">
      <w:pPr>
        <w:jc w:val="both"/>
        <w:rPr>
          <w:rFonts w:ascii="Abadi" w:hAnsi="Abadi"/>
          <w:color w:val="202122"/>
          <w:sz w:val="21"/>
          <w:szCs w:val="21"/>
          <w:shd w:val="clear" w:color="auto" w:fill="FFFFFF"/>
        </w:rPr>
      </w:pPr>
    </w:p>
    <w:p w14:paraId="1D964339" w14:textId="77777777" w:rsidR="0052444D" w:rsidRPr="00601066" w:rsidRDefault="0052444D" w:rsidP="00601066">
      <w:pPr>
        <w:ind w:firstLine="708"/>
        <w:jc w:val="both"/>
        <w:rPr>
          <w:rFonts w:ascii="Abadi" w:hAnsi="Abadi" w:cs="Arial"/>
          <w:b/>
          <w:bCs/>
          <w:color w:val="000000" w:themeColor="text1"/>
          <w:sz w:val="21"/>
          <w:szCs w:val="21"/>
        </w:rPr>
      </w:pPr>
      <w:r w:rsidRPr="00601066">
        <w:rPr>
          <w:rFonts w:ascii="Abadi" w:hAnsi="Abadi" w:cs="Arial"/>
          <w:sz w:val="21"/>
          <w:szCs w:val="21"/>
        </w:rPr>
        <w:t>Este tipo de violencia de género produce consecuencias en la salud, seguridad y en los peores casos la vida de la infancia, de tal suerte que debemos tomar acciones firmes que protejan y garanticen los derechos tanto de las mujeres como de las y los menores</w:t>
      </w:r>
      <w:r w:rsidRPr="00601066">
        <w:rPr>
          <w:rFonts w:ascii="Abadi" w:hAnsi="Abadi" w:cs="Arial"/>
          <w:b/>
          <w:bCs/>
          <w:color w:val="000000" w:themeColor="text1"/>
          <w:sz w:val="21"/>
          <w:szCs w:val="21"/>
        </w:rPr>
        <w:t xml:space="preserve">. </w:t>
      </w:r>
      <w:r w:rsidRPr="00601066">
        <w:rPr>
          <w:rStyle w:val="Textoennegrita"/>
          <w:rFonts w:ascii="Abadi" w:hAnsi="Abadi" w:cs="Arial"/>
          <w:color w:val="000000" w:themeColor="text1"/>
          <w:sz w:val="21"/>
          <w:szCs w:val="21"/>
          <w:shd w:val="clear" w:color="auto" w:fill="FFFFFF"/>
        </w:rPr>
        <w:t>La violencia vicaria es la más cruel y despiadada porque, en algunas ocasiones puede causar un daño irreparable como en el caso del homicidio de los menores con el fin de destruir a la mujer</w:t>
      </w:r>
      <w:r w:rsidRPr="00601066">
        <w:rPr>
          <w:rStyle w:val="Refdenotaalpie"/>
          <w:rFonts w:ascii="Abadi" w:hAnsi="Abadi" w:cs="Arial"/>
          <w:color w:val="000000" w:themeColor="text1"/>
          <w:sz w:val="21"/>
          <w:szCs w:val="21"/>
          <w:shd w:val="clear" w:color="auto" w:fill="FFFFFF"/>
        </w:rPr>
        <w:footnoteReference w:id="70"/>
      </w:r>
      <w:r w:rsidRPr="00601066">
        <w:rPr>
          <w:rStyle w:val="Textoennegrita"/>
          <w:rFonts w:ascii="Abadi" w:hAnsi="Abadi" w:cs="Arial"/>
          <w:color w:val="000000" w:themeColor="text1"/>
          <w:sz w:val="21"/>
          <w:szCs w:val="21"/>
          <w:shd w:val="clear" w:color="auto" w:fill="FFFFFF"/>
        </w:rPr>
        <w:t>.</w:t>
      </w:r>
    </w:p>
    <w:p w14:paraId="289D9483" w14:textId="77777777" w:rsidR="0052444D" w:rsidRPr="00601066" w:rsidRDefault="0052444D" w:rsidP="00601066">
      <w:pPr>
        <w:jc w:val="both"/>
        <w:rPr>
          <w:rFonts w:ascii="Abadi" w:hAnsi="Abadi" w:cs="Arial"/>
          <w:b/>
          <w:bCs/>
          <w:color w:val="000000" w:themeColor="text1"/>
          <w:sz w:val="21"/>
          <w:szCs w:val="21"/>
        </w:rPr>
      </w:pPr>
    </w:p>
    <w:p w14:paraId="40571EE9" w14:textId="77777777" w:rsidR="0052444D" w:rsidRPr="00601066" w:rsidRDefault="0052444D" w:rsidP="00601066">
      <w:pPr>
        <w:ind w:firstLine="708"/>
        <w:jc w:val="both"/>
        <w:rPr>
          <w:rFonts w:ascii="Abadi" w:hAnsi="Abadi" w:cs="Arial"/>
          <w:sz w:val="21"/>
          <w:szCs w:val="21"/>
        </w:rPr>
      </w:pPr>
      <w:r w:rsidRPr="00601066">
        <w:rPr>
          <w:rFonts w:ascii="Abadi" w:hAnsi="Abadi" w:cs="Arial"/>
          <w:sz w:val="21"/>
          <w:szCs w:val="21"/>
        </w:rPr>
        <w:t>En tanto, la alienación parental, también se considera como violencia de género en ciertos supuestos, y señala en la doctrina en España</w:t>
      </w:r>
      <w:r w:rsidRPr="00601066">
        <w:rPr>
          <w:rStyle w:val="Refdenotaalpie"/>
          <w:rFonts w:ascii="Abadi" w:hAnsi="Abadi" w:cs="Arial"/>
          <w:sz w:val="21"/>
          <w:szCs w:val="21"/>
        </w:rPr>
        <w:footnoteReference w:id="71"/>
      </w:r>
      <w:r w:rsidRPr="00601066">
        <w:rPr>
          <w:rFonts w:ascii="Abadi" w:hAnsi="Abadi" w:cs="Arial"/>
          <w:sz w:val="21"/>
          <w:szCs w:val="21"/>
        </w:rPr>
        <w:t xml:space="preserve">, es un término que fue creado por el médico psiquiatra estadounidense Richard Alan Gardner en 1985. Según Gardner, este “síndrome” consiste en un lavado de cerebro llevado a cabo por la madre para poner al hijo o a la hija en contra del padre; “el Síndrome de Alienación Parental es un lavado de cerebro al cual uno de los padres, generalmente la </w:t>
      </w:r>
      <w:r w:rsidRPr="00601066">
        <w:rPr>
          <w:rFonts w:ascii="Abadi" w:hAnsi="Abadi" w:cs="Arial"/>
          <w:sz w:val="21"/>
          <w:szCs w:val="21"/>
        </w:rPr>
        <w:t xml:space="preserve">madre, somete al hijo/a en contra del otro progenitor - generalmente el padre- logrando de este modo alienar, quitar a ese padre de la vida del hijo/a, para hacerlo desaparecer, pudiendo llegar el niño o la niña hasta a creer que su padre abusó sexualmente de él/ella”. </w:t>
      </w:r>
    </w:p>
    <w:p w14:paraId="6949A8C2" w14:textId="77777777" w:rsidR="0052444D" w:rsidRPr="00601066" w:rsidRDefault="0052444D" w:rsidP="00601066">
      <w:pPr>
        <w:jc w:val="both"/>
        <w:rPr>
          <w:rFonts w:ascii="Abadi" w:hAnsi="Abadi" w:cs="Arial"/>
          <w:sz w:val="21"/>
          <w:szCs w:val="21"/>
        </w:rPr>
      </w:pPr>
    </w:p>
    <w:p w14:paraId="49DC0BB1" w14:textId="77777777" w:rsidR="0052444D" w:rsidRPr="00601066" w:rsidRDefault="0052444D" w:rsidP="00601066">
      <w:pPr>
        <w:ind w:firstLine="708"/>
        <w:jc w:val="both"/>
        <w:rPr>
          <w:rFonts w:ascii="Abadi" w:hAnsi="Abadi" w:cs="Arial"/>
          <w:color w:val="000000" w:themeColor="text1"/>
          <w:sz w:val="21"/>
          <w:szCs w:val="21"/>
        </w:rPr>
      </w:pPr>
      <w:r w:rsidRPr="00601066">
        <w:rPr>
          <w:rFonts w:ascii="Abadi" w:hAnsi="Abadi" w:cs="Arial"/>
          <w:color w:val="000000" w:themeColor="text1"/>
          <w:sz w:val="21"/>
          <w:szCs w:val="21"/>
        </w:rPr>
        <w:t xml:space="preserve">En México, por criterio del Poder Judicial de la Federación, se ha definido la alienación parental como: la </w:t>
      </w:r>
      <w:r w:rsidRPr="00601066">
        <w:rPr>
          <w:rFonts w:ascii="Abadi" w:hAnsi="Abadi" w:cs="Arial"/>
          <w:color w:val="000000" w:themeColor="text1"/>
          <w:sz w:val="21"/>
          <w:szCs w:val="21"/>
          <w:lang w:eastAsia="es-MX"/>
        </w:rPr>
        <w:t>protección del progenitor "víctima" y castiga o sanciona al "alienador", con medidas que tienden a la "reprogramación" o "desprogramación" del menor, a fin de privilegiar el derecho del padre "víctima" a través de la manipulación</w:t>
      </w:r>
      <w:r w:rsidRPr="00601066">
        <w:rPr>
          <w:rStyle w:val="Refdenotaalpie"/>
          <w:rFonts w:ascii="Abadi" w:hAnsi="Abadi" w:cs="Arial"/>
          <w:color w:val="000000" w:themeColor="text1"/>
          <w:sz w:val="21"/>
          <w:szCs w:val="21"/>
          <w:lang w:eastAsia="es-MX"/>
        </w:rPr>
        <w:footnoteReference w:id="72"/>
      </w:r>
      <w:r w:rsidRPr="00601066">
        <w:rPr>
          <w:rFonts w:ascii="Abadi" w:hAnsi="Abadi" w:cs="Arial"/>
          <w:color w:val="000000" w:themeColor="text1"/>
          <w:sz w:val="21"/>
          <w:szCs w:val="21"/>
          <w:lang w:eastAsia="es-MX"/>
        </w:rPr>
        <w:t xml:space="preserve">. </w:t>
      </w:r>
    </w:p>
    <w:p w14:paraId="19B970C0" w14:textId="77777777" w:rsidR="0052444D" w:rsidRPr="00601066" w:rsidRDefault="0052444D" w:rsidP="00601066">
      <w:pPr>
        <w:jc w:val="both"/>
        <w:rPr>
          <w:rFonts w:ascii="Abadi" w:hAnsi="Abadi" w:cs="Arial"/>
          <w:sz w:val="21"/>
          <w:szCs w:val="21"/>
        </w:rPr>
      </w:pPr>
    </w:p>
    <w:p w14:paraId="7A273B5B" w14:textId="77777777" w:rsidR="0052444D" w:rsidRPr="00601066" w:rsidRDefault="0052444D" w:rsidP="00601066">
      <w:pPr>
        <w:ind w:firstLine="708"/>
        <w:jc w:val="both"/>
        <w:rPr>
          <w:rFonts w:ascii="Abadi" w:hAnsi="Abadi" w:cs="Arial"/>
          <w:sz w:val="21"/>
          <w:szCs w:val="21"/>
        </w:rPr>
      </w:pPr>
      <w:r w:rsidRPr="00601066">
        <w:rPr>
          <w:rFonts w:ascii="Abadi" w:hAnsi="Abadi" w:cs="Arial"/>
          <w:sz w:val="21"/>
          <w:szCs w:val="21"/>
        </w:rPr>
        <w:t xml:space="preserve">En tal orden de pensamiento, resulta de vital importancia tener claro la diferencia entre la violencia vicaria y la alienación parental, y dado que el presente dictamen se refiere únicamente a violencia vicaria como causa que produce el cambio de custodia de los menores en los casos de reconocimiento judicial sobre la convivencia de éstos cuando sea impedida injustificadamente, esta Comisión considera que se incluya como causa justificada, la violencia vicaria. </w:t>
      </w:r>
    </w:p>
    <w:p w14:paraId="4E1D0872" w14:textId="77777777" w:rsidR="0052444D" w:rsidRPr="00601066" w:rsidRDefault="0052444D" w:rsidP="00601066">
      <w:pPr>
        <w:jc w:val="both"/>
        <w:rPr>
          <w:rFonts w:ascii="Abadi" w:hAnsi="Abadi" w:cs="Arial"/>
          <w:sz w:val="21"/>
          <w:szCs w:val="21"/>
        </w:rPr>
      </w:pPr>
    </w:p>
    <w:p w14:paraId="4AD9D6F4" w14:textId="512860CD" w:rsidR="0052444D"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t xml:space="preserve">La propuesta para incorporar como causa de pérdida de la patria potestad la violencia a través de interpósita persona dirigida contra las hijas y/o hijos en el </w:t>
      </w:r>
      <w:r w:rsidRPr="00601066">
        <w:rPr>
          <w:rFonts w:ascii="Abadi" w:hAnsi="Abadi"/>
          <w:b/>
          <w:bCs/>
          <w:sz w:val="21"/>
          <w:szCs w:val="21"/>
        </w:rPr>
        <w:t>artículo 497</w:t>
      </w:r>
      <w:r w:rsidRPr="00601066">
        <w:rPr>
          <w:rFonts w:ascii="Abadi" w:hAnsi="Abadi"/>
          <w:sz w:val="21"/>
          <w:szCs w:val="21"/>
        </w:rPr>
        <w:t>, se estimó inviable puesto que no atiende totalmente las gradas de idoneidad, necesidad y proporcionalidad en estricto sentido. Cabe destacar que la pérdida de la patria potestad implica una restricción de derechos tanto para quien la ejercen como para quien está sujeta a ella y la legislación civil prevé una medida menos restrictiva al ejercicio del derecho de vivir en familia como lo es la suspensión de la patria potestad. Por tanto, se acordó mantener este artículo en sus términos vigentes.</w:t>
      </w:r>
    </w:p>
    <w:p w14:paraId="0CD21A6A" w14:textId="77777777" w:rsidR="005C7D64" w:rsidRPr="00601066" w:rsidRDefault="005C7D64" w:rsidP="00601066">
      <w:pPr>
        <w:autoSpaceDE w:val="0"/>
        <w:autoSpaceDN w:val="0"/>
        <w:adjustRightInd w:val="0"/>
        <w:ind w:firstLine="708"/>
        <w:jc w:val="both"/>
        <w:rPr>
          <w:rFonts w:ascii="Abadi" w:hAnsi="Abadi"/>
          <w:sz w:val="21"/>
          <w:szCs w:val="21"/>
        </w:rPr>
      </w:pPr>
    </w:p>
    <w:p w14:paraId="22182ACE" w14:textId="77777777" w:rsidR="0052444D" w:rsidRPr="00601066" w:rsidRDefault="0052444D" w:rsidP="00601066">
      <w:pPr>
        <w:autoSpaceDE w:val="0"/>
        <w:autoSpaceDN w:val="0"/>
        <w:adjustRightInd w:val="0"/>
        <w:ind w:firstLine="708"/>
        <w:jc w:val="both"/>
        <w:rPr>
          <w:rFonts w:ascii="Abadi" w:hAnsi="Abadi" w:cs="TimesNewRomanPSMT"/>
          <w:sz w:val="21"/>
          <w:szCs w:val="21"/>
        </w:rPr>
      </w:pPr>
      <w:r w:rsidRPr="00601066">
        <w:rPr>
          <w:rFonts w:ascii="Abadi" w:hAnsi="Abadi"/>
          <w:sz w:val="21"/>
          <w:szCs w:val="21"/>
        </w:rPr>
        <w:lastRenderedPageBreak/>
        <w:t xml:space="preserve">Por último, la propuesta de </w:t>
      </w:r>
      <w:r w:rsidRPr="00601066">
        <w:rPr>
          <w:rFonts w:ascii="Abadi" w:hAnsi="Abadi"/>
          <w:b/>
          <w:bCs/>
          <w:sz w:val="21"/>
          <w:szCs w:val="21"/>
        </w:rPr>
        <w:t>adición de una fracción VII al artículo 500</w:t>
      </w:r>
      <w:r w:rsidRPr="00601066">
        <w:rPr>
          <w:rFonts w:ascii="Abadi" w:hAnsi="Abadi"/>
          <w:sz w:val="21"/>
          <w:szCs w:val="21"/>
        </w:rPr>
        <w:t xml:space="preserve"> para contemplar la violencia vicaria como causal de suspensión de la patria potestad por sentencia condenatoria, se estimó procedente, ya que la restricción que implica esta modificación supera la grada de idoneidad, necesidad y proporcionalidad. Cabe precisar que la referencia a la sentencia condenatoria no es de naturaleza penal. También es importante precisar que, -como se hizo en su momento con la incorporación de la alienación parental en este mismo dispositivo-, estamos conscientes de que esta incorporación pudiera aparentemente ser innecesaria, en atención a </w:t>
      </w:r>
      <w:r w:rsidRPr="00601066">
        <w:rPr>
          <w:rFonts w:ascii="Abadi" w:hAnsi="Abadi" w:cs="TimesNewRomanPSMT"/>
          <w:sz w:val="21"/>
          <w:szCs w:val="21"/>
        </w:rPr>
        <w:t>que la propia fracción III de este artículo, contempla la suspensión de la patria potestad por sentencia condenatoria. Sin embargo, estimamos que, por la gravedad de este tipo de conductas, merecen un tratamiento especial.</w:t>
      </w:r>
    </w:p>
    <w:p w14:paraId="142EE459" w14:textId="734C105F" w:rsidR="0052444D"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t xml:space="preserve">Por lo que toca al </w:t>
      </w:r>
      <w:r w:rsidRPr="00601066">
        <w:rPr>
          <w:rFonts w:ascii="Abadi" w:hAnsi="Abadi"/>
          <w:b/>
          <w:bCs/>
          <w:sz w:val="21"/>
          <w:szCs w:val="21"/>
        </w:rPr>
        <w:t>Código Penal del Estado de Guanajuato</w:t>
      </w:r>
      <w:r w:rsidRPr="00601066">
        <w:rPr>
          <w:rFonts w:ascii="Abadi" w:hAnsi="Abadi"/>
          <w:sz w:val="21"/>
          <w:szCs w:val="21"/>
        </w:rPr>
        <w:t xml:space="preserve"> se estimó por esta Comisión de Justicia que en los términos en que se pretende abordar la violencia vicaria, tanto por su estructura normativa y por su redacción, no resulta congruente ni respeta la sistemática de los tipos penales contenidos en nuestra legislación penal local.</w:t>
      </w:r>
    </w:p>
    <w:p w14:paraId="481D11BC" w14:textId="77777777" w:rsidR="005C7D64" w:rsidRPr="00601066" w:rsidRDefault="005C7D64" w:rsidP="00601066">
      <w:pPr>
        <w:autoSpaceDE w:val="0"/>
        <w:autoSpaceDN w:val="0"/>
        <w:adjustRightInd w:val="0"/>
        <w:ind w:firstLine="708"/>
        <w:jc w:val="both"/>
        <w:rPr>
          <w:rFonts w:ascii="Abadi" w:hAnsi="Abadi"/>
          <w:sz w:val="21"/>
          <w:szCs w:val="21"/>
        </w:rPr>
      </w:pPr>
    </w:p>
    <w:p w14:paraId="65FAF70E" w14:textId="1E3E31A4" w:rsidR="0052444D"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t>Coincidimos con los planteamientos de las autoridades que fueron aportados en el análisis, específicamente en lo correspondiente al Código Penal, lo que permitió que esta Comisión de Justicia considerara la no viabilidad de la propuesta para la legislación punitiva como se expuso:</w:t>
      </w:r>
    </w:p>
    <w:p w14:paraId="530319F9" w14:textId="77777777" w:rsidR="005C7D64" w:rsidRPr="00601066" w:rsidRDefault="005C7D64" w:rsidP="00601066">
      <w:pPr>
        <w:autoSpaceDE w:val="0"/>
        <w:autoSpaceDN w:val="0"/>
        <w:adjustRightInd w:val="0"/>
        <w:ind w:firstLine="708"/>
        <w:jc w:val="both"/>
        <w:rPr>
          <w:rFonts w:ascii="Abadi" w:hAnsi="Abadi"/>
          <w:sz w:val="21"/>
          <w:szCs w:val="21"/>
        </w:rPr>
      </w:pPr>
    </w:p>
    <w:p w14:paraId="67E4D449" w14:textId="0657224B" w:rsidR="0052444D" w:rsidRDefault="0052444D" w:rsidP="00601066">
      <w:pPr>
        <w:pStyle w:val="NormalWeb"/>
        <w:numPr>
          <w:ilvl w:val="0"/>
          <w:numId w:val="13"/>
        </w:numPr>
        <w:shd w:val="clear" w:color="auto" w:fill="FFFFFF"/>
        <w:spacing w:before="0" w:beforeAutospacing="0" w:after="0" w:afterAutospacing="0"/>
        <w:ind w:left="993"/>
        <w:jc w:val="both"/>
        <w:textAlignment w:val="baseline"/>
        <w:rPr>
          <w:rFonts w:ascii="Abadi" w:hAnsi="Abadi" w:cs="Arial"/>
          <w:sz w:val="21"/>
          <w:szCs w:val="21"/>
          <w:shd w:val="clear" w:color="auto" w:fill="FFFFFF"/>
        </w:rPr>
      </w:pPr>
      <w:r w:rsidRPr="00601066">
        <w:rPr>
          <w:rFonts w:ascii="Abadi" w:hAnsi="Abadi" w:cs="Arial"/>
          <w:sz w:val="21"/>
          <w:szCs w:val="21"/>
          <w:shd w:val="clear" w:color="auto" w:fill="FFFFFF"/>
        </w:rPr>
        <w:t xml:space="preserve">La Iniciativa prever la comisión CULPOSA del hecho (Tipo penal de «violencia vicaria»), lo cual no sería atinente a la naturaleza de la conducta; </w:t>
      </w:r>
    </w:p>
    <w:p w14:paraId="57CB457A" w14:textId="773B7535" w:rsidR="00A25567" w:rsidRPr="00601066" w:rsidRDefault="00A25567" w:rsidP="00CA58EF">
      <w:pPr>
        <w:pStyle w:val="NormalWeb"/>
        <w:shd w:val="clear" w:color="auto" w:fill="FFFFFF"/>
        <w:spacing w:before="0" w:beforeAutospacing="0" w:after="0" w:afterAutospacing="0"/>
        <w:ind w:left="993"/>
        <w:jc w:val="both"/>
        <w:textAlignment w:val="baseline"/>
        <w:rPr>
          <w:rFonts w:ascii="Abadi" w:hAnsi="Abadi" w:cs="Arial"/>
          <w:sz w:val="21"/>
          <w:szCs w:val="21"/>
          <w:shd w:val="clear" w:color="auto" w:fill="FFFFFF"/>
        </w:rPr>
      </w:pPr>
    </w:p>
    <w:p w14:paraId="3197CE3D" w14:textId="27CFB654" w:rsidR="005C7D64" w:rsidRDefault="005C7D64" w:rsidP="00601066">
      <w:pPr>
        <w:pStyle w:val="NormalWeb"/>
        <w:shd w:val="clear" w:color="auto" w:fill="FFFFFF"/>
        <w:spacing w:before="0" w:beforeAutospacing="0" w:after="0" w:afterAutospacing="0"/>
        <w:ind w:left="993"/>
        <w:jc w:val="both"/>
        <w:textAlignment w:val="baseline"/>
        <w:rPr>
          <w:rFonts w:ascii="Abadi" w:hAnsi="Abadi" w:cs="Arial"/>
          <w:sz w:val="21"/>
          <w:szCs w:val="21"/>
          <w:shd w:val="clear" w:color="auto" w:fill="FFFFFF"/>
        </w:rPr>
      </w:pPr>
    </w:p>
    <w:p w14:paraId="530BFB66" w14:textId="1BABE6EE" w:rsidR="00ED15BB" w:rsidRDefault="00ED15BB" w:rsidP="00B90623">
      <w:pPr>
        <w:pStyle w:val="Prrafodelista"/>
        <w:numPr>
          <w:ilvl w:val="0"/>
          <w:numId w:val="14"/>
        </w:numPr>
        <w:jc w:val="both"/>
        <w:rPr>
          <w:rStyle w:val="nfasis"/>
          <w:rFonts w:ascii="Abadi" w:hAnsi="Abadi" w:cs="Arial"/>
          <w:b/>
          <w:bCs/>
          <w:color w:val="1E1E1E"/>
          <w:sz w:val="21"/>
          <w:szCs w:val="21"/>
          <w:bdr w:val="none" w:sz="0" w:space="0" w:color="auto" w:frame="1"/>
        </w:rPr>
      </w:pPr>
      <w:r>
        <w:rPr>
          <w:rStyle w:val="nfasis"/>
          <w:rFonts w:ascii="Abadi" w:hAnsi="Abadi" w:cs="Arial"/>
          <w:b/>
          <w:bCs/>
          <w:color w:val="1E1E1E"/>
          <w:sz w:val="21"/>
          <w:szCs w:val="21"/>
          <w:bdr w:val="none" w:sz="0" w:space="0" w:color="auto" w:frame="1"/>
        </w:rPr>
        <w:t xml:space="preserve">No contiene </w:t>
      </w:r>
      <w:r w:rsidR="006F5C60">
        <w:rPr>
          <w:rStyle w:val="nfasis"/>
          <w:rFonts w:ascii="Abadi" w:hAnsi="Abadi" w:cs="Arial"/>
          <w:b/>
          <w:bCs/>
          <w:color w:val="1E1E1E"/>
          <w:sz w:val="21"/>
          <w:szCs w:val="21"/>
          <w:bdr w:val="none" w:sz="0" w:space="0" w:color="auto" w:frame="1"/>
        </w:rPr>
        <w:t xml:space="preserve">de manera </w:t>
      </w:r>
      <w:r w:rsidR="00221ED7">
        <w:rPr>
          <w:rStyle w:val="nfasis"/>
          <w:rFonts w:ascii="Abadi" w:hAnsi="Abadi" w:cs="Arial"/>
          <w:b/>
          <w:bCs/>
          <w:color w:val="1E1E1E"/>
          <w:sz w:val="21"/>
          <w:szCs w:val="21"/>
          <w:bdr w:val="none" w:sz="0" w:space="0" w:color="auto" w:frame="1"/>
        </w:rPr>
        <w:t>precisa los elementos propios de la «violencia vicaria» (</w:t>
      </w:r>
      <w:proofErr w:type="spellStart"/>
      <w:r w:rsidR="00221ED7">
        <w:rPr>
          <w:rStyle w:val="nfasis"/>
          <w:rFonts w:ascii="Abadi" w:hAnsi="Abadi" w:cs="Arial"/>
          <w:b/>
          <w:bCs/>
          <w:color w:val="1E1E1E"/>
          <w:sz w:val="21"/>
          <w:szCs w:val="21"/>
          <w:bdr w:val="none" w:sz="0" w:space="0" w:color="auto" w:frame="1"/>
        </w:rPr>
        <w:t>Vgr</w:t>
      </w:r>
      <w:proofErr w:type="spellEnd"/>
      <w:r w:rsidR="00221ED7">
        <w:rPr>
          <w:rStyle w:val="nfasis"/>
          <w:rFonts w:ascii="Abadi" w:hAnsi="Abadi" w:cs="Arial"/>
          <w:b/>
          <w:bCs/>
          <w:color w:val="1E1E1E"/>
          <w:sz w:val="21"/>
          <w:szCs w:val="21"/>
          <w:bdr w:val="none" w:sz="0" w:space="0" w:color="auto" w:frame="1"/>
        </w:rPr>
        <w:t>.</w:t>
      </w:r>
      <w:r w:rsidR="00B821C7">
        <w:rPr>
          <w:rStyle w:val="nfasis"/>
          <w:rFonts w:ascii="Abadi" w:hAnsi="Abadi" w:cs="Arial"/>
          <w:b/>
          <w:bCs/>
          <w:color w:val="1E1E1E"/>
          <w:sz w:val="21"/>
          <w:szCs w:val="21"/>
          <w:bdr w:val="none" w:sz="0" w:space="0" w:color="auto" w:frame="1"/>
        </w:rPr>
        <w:t xml:space="preserve"> </w:t>
      </w:r>
      <w:proofErr w:type="spellStart"/>
      <w:r w:rsidR="00B821C7">
        <w:rPr>
          <w:rStyle w:val="nfasis"/>
          <w:rFonts w:ascii="Abadi" w:hAnsi="Abadi" w:cs="Arial"/>
          <w:b/>
          <w:bCs/>
          <w:color w:val="1E1E1E"/>
          <w:sz w:val="21"/>
          <w:szCs w:val="21"/>
          <w:bdr w:val="none" w:sz="0" w:space="0" w:color="auto" w:frame="1"/>
        </w:rPr>
        <w:t>denominaicón</w:t>
      </w:r>
      <w:proofErr w:type="spellEnd"/>
      <w:r w:rsidR="00B821C7">
        <w:rPr>
          <w:rStyle w:val="nfasis"/>
          <w:rFonts w:ascii="Abadi" w:hAnsi="Abadi" w:cs="Arial"/>
          <w:b/>
          <w:bCs/>
          <w:color w:val="1E1E1E"/>
          <w:sz w:val="21"/>
          <w:szCs w:val="21"/>
          <w:bdr w:val="none" w:sz="0" w:space="0" w:color="auto" w:frame="1"/>
        </w:rPr>
        <w:t xml:space="preserve">/relación de </w:t>
      </w:r>
      <w:proofErr w:type="gramStart"/>
      <w:r w:rsidR="00B821C7">
        <w:rPr>
          <w:rStyle w:val="nfasis"/>
          <w:rFonts w:ascii="Abadi" w:hAnsi="Abadi" w:cs="Arial"/>
          <w:b/>
          <w:bCs/>
          <w:color w:val="1E1E1E"/>
          <w:sz w:val="21"/>
          <w:szCs w:val="21"/>
          <w:bdr w:val="none" w:sz="0" w:space="0" w:color="auto" w:frame="1"/>
        </w:rPr>
        <w:t>poder  ente</w:t>
      </w:r>
      <w:proofErr w:type="gramEnd"/>
      <w:r w:rsidR="00B821C7">
        <w:rPr>
          <w:rStyle w:val="nfasis"/>
          <w:rFonts w:ascii="Abadi" w:hAnsi="Abadi" w:cs="Arial"/>
          <w:b/>
          <w:bCs/>
          <w:color w:val="1E1E1E"/>
          <w:sz w:val="21"/>
          <w:szCs w:val="21"/>
          <w:bdr w:val="none" w:sz="0" w:space="0" w:color="auto" w:frame="1"/>
        </w:rPr>
        <w:t xml:space="preserve"> víctima y victimario);</w:t>
      </w:r>
    </w:p>
    <w:p w14:paraId="2CC709E9" w14:textId="77777777" w:rsidR="00B90623" w:rsidRDefault="00B90623" w:rsidP="00B90623">
      <w:pPr>
        <w:pStyle w:val="Prrafodelista"/>
        <w:ind w:left="1428"/>
        <w:jc w:val="both"/>
        <w:rPr>
          <w:rStyle w:val="nfasis"/>
          <w:rFonts w:ascii="Abadi" w:hAnsi="Abadi" w:cs="Arial"/>
          <w:b/>
          <w:bCs/>
          <w:color w:val="1E1E1E"/>
          <w:sz w:val="21"/>
          <w:szCs w:val="21"/>
          <w:bdr w:val="none" w:sz="0" w:space="0" w:color="auto" w:frame="1"/>
        </w:rPr>
      </w:pPr>
    </w:p>
    <w:p w14:paraId="2D290F50" w14:textId="087B2094" w:rsidR="001745FC" w:rsidRDefault="00D9674D" w:rsidP="00B90623">
      <w:pPr>
        <w:pStyle w:val="Prrafodelista"/>
        <w:numPr>
          <w:ilvl w:val="0"/>
          <w:numId w:val="14"/>
        </w:numPr>
        <w:jc w:val="both"/>
        <w:rPr>
          <w:rStyle w:val="nfasis"/>
          <w:rFonts w:ascii="Abadi" w:hAnsi="Abadi" w:cs="Arial"/>
          <w:b/>
          <w:bCs/>
          <w:color w:val="1E1E1E"/>
          <w:sz w:val="21"/>
          <w:szCs w:val="21"/>
          <w:bdr w:val="none" w:sz="0" w:space="0" w:color="auto" w:frame="1"/>
        </w:rPr>
      </w:pPr>
      <w:r>
        <w:rPr>
          <w:rStyle w:val="nfasis"/>
          <w:rFonts w:ascii="Abadi" w:hAnsi="Abadi" w:cs="Arial"/>
          <w:b/>
          <w:bCs/>
          <w:color w:val="1E1E1E"/>
          <w:sz w:val="21"/>
          <w:szCs w:val="21"/>
          <w:bdr w:val="none" w:sz="0" w:space="0" w:color="auto" w:frame="1"/>
        </w:rPr>
        <w:t xml:space="preserve">En lo proyectado, por una parte se pretende que el tipo penal de «violencia vicaria» </w:t>
      </w:r>
      <w:r>
        <w:rPr>
          <w:rStyle w:val="nfasis"/>
          <w:rFonts w:ascii="Abadi" w:hAnsi="Abadi" w:cs="Arial"/>
          <w:b/>
          <w:bCs/>
          <w:color w:val="1E1E1E"/>
          <w:sz w:val="21"/>
          <w:szCs w:val="21"/>
          <w:bdr w:val="none" w:sz="0" w:space="0" w:color="auto" w:frame="1"/>
        </w:rPr>
        <w:t>sea delito aut</w:t>
      </w:r>
      <w:r w:rsidR="00FB16A7">
        <w:rPr>
          <w:rStyle w:val="nfasis"/>
          <w:rFonts w:ascii="Abadi" w:hAnsi="Abadi" w:cs="Arial"/>
          <w:b/>
          <w:bCs/>
          <w:color w:val="1E1E1E"/>
          <w:sz w:val="21"/>
          <w:szCs w:val="21"/>
          <w:bdr w:val="none" w:sz="0" w:space="0" w:color="auto" w:frame="1"/>
        </w:rPr>
        <w:t xml:space="preserve">ónomo, no obstante, se le vincula e incorpora referencias diversas a la misma en el artículo </w:t>
      </w:r>
      <w:r w:rsidR="008B1D9C">
        <w:rPr>
          <w:rStyle w:val="nfasis"/>
          <w:rFonts w:ascii="Abadi" w:hAnsi="Abadi" w:cs="Arial"/>
          <w:b/>
          <w:bCs/>
          <w:color w:val="1E1E1E"/>
          <w:sz w:val="21"/>
          <w:szCs w:val="21"/>
          <w:bdr w:val="none" w:sz="0" w:space="0" w:color="auto" w:frame="1"/>
        </w:rPr>
        <w:t>221 relativo al tipo penal de «violencia familiar»</w:t>
      </w:r>
      <w:r w:rsidR="002B713D">
        <w:rPr>
          <w:rStyle w:val="nfasis"/>
          <w:rFonts w:ascii="Abadi" w:hAnsi="Abadi" w:cs="Arial"/>
          <w:b/>
          <w:bCs/>
          <w:color w:val="1E1E1E"/>
          <w:sz w:val="21"/>
          <w:szCs w:val="21"/>
          <w:bdr w:val="none" w:sz="0" w:space="0" w:color="auto" w:frame="1"/>
        </w:rPr>
        <w:t>, y, asimismo, realiza remisiones de aplicación de éste (violencia familiar) en el nuevo</w:t>
      </w:r>
      <w:r w:rsidR="00672B07">
        <w:rPr>
          <w:rStyle w:val="nfasis"/>
          <w:rFonts w:ascii="Abadi" w:hAnsi="Abadi" w:cs="Arial"/>
          <w:b/>
          <w:bCs/>
          <w:color w:val="1E1E1E"/>
          <w:sz w:val="21"/>
          <w:szCs w:val="21"/>
          <w:bdr w:val="none" w:sz="0" w:space="0" w:color="auto" w:frame="1"/>
        </w:rPr>
        <w:t xml:space="preserve"> artículo proyectado (tipo penal propuesto), lo cual genera incertidumbre y resultaría inexacto;</w:t>
      </w:r>
    </w:p>
    <w:p w14:paraId="2156B491" w14:textId="77777777" w:rsidR="00D9674D" w:rsidRDefault="00D9674D" w:rsidP="00601066">
      <w:pPr>
        <w:pStyle w:val="Prrafodelista"/>
        <w:jc w:val="both"/>
        <w:rPr>
          <w:rStyle w:val="nfasis"/>
          <w:rFonts w:ascii="Abadi" w:hAnsi="Abadi" w:cs="Arial"/>
          <w:b/>
          <w:bCs/>
          <w:color w:val="1E1E1E"/>
          <w:sz w:val="21"/>
          <w:szCs w:val="21"/>
          <w:bdr w:val="none" w:sz="0" w:space="0" w:color="auto" w:frame="1"/>
        </w:rPr>
      </w:pPr>
    </w:p>
    <w:p w14:paraId="12A5C864" w14:textId="77777777" w:rsidR="00D9674D" w:rsidRDefault="00D9674D" w:rsidP="00601066">
      <w:pPr>
        <w:pStyle w:val="Prrafodelista"/>
        <w:jc w:val="both"/>
        <w:rPr>
          <w:rStyle w:val="nfasis"/>
          <w:rFonts w:ascii="Abadi" w:hAnsi="Abadi" w:cs="Arial"/>
          <w:b/>
          <w:bCs/>
          <w:color w:val="1E1E1E"/>
          <w:sz w:val="21"/>
          <w:szCs w:val="21"/>
          <w:bdr w:val="none" w:sz="0" w:space="0" w:color="auto" w:frame="1"/>
        </w:rPr>
      </w:pPr>
    </w:p>
    <w:p w14:paraId="18B09B72" w14:textId="1659EB55" w:rsidR="001745FC" w:rsidRDefault="001B02E1" w:rsidP="00B90623">
      <w:pPr>
        <w:pStyle w:val="Prrafodelista"/>
        <w:numPr>
          <w:ilvl w:val="0"/>
          <w:numId w:val="14"/>
        </w:numPr>
        <w:jc w:val="both"/>
        <w:rPr>
          <w:rStyle w:val="nfasis"/>
          <w:rFonts w:ascii="Abadi" w:hAnsi="Abadi" w:cs="Arial"/>
          <w:b/>
          <w:bCs/>
          <w:color w:val="1E1E1E"/>
          <w:sz w:val="21"/>
          <w:szCs w:val="21"/>
          <w:bdr w:val="none" w:sz="0" w:space="0" w:color="auto" w:frame="1"/>
        </w:rPr>
      </w:pPr>
      <w:r>
        <w:rPr>
          <w:rStyle w:val="nfasis"/>
          <w:rFonts w:ascii="Abadi" w:hAnsi="Abadi" w:cs="Arial"/>
          <w:b/>
          <w:bCs/>
          <w:color w:val="1E1E1E"/>
          <w:sz w:val="21"/>
          <w:szCs w:val="21"/>
          <w:bdr w:val="none" w:sz="0" w:space="0" w:color="auto" w:frame="1"/>
        </w:rPr>
        <w:t xml:space="preserve">Deviene ambigua la redacción del tipo proyectado (como </w:t>
      </w:r>
      <w:r w:rsidR="00AB206D">
        <w:rPr>
          <w:rStyle w:val="nfasis"/>
          <w:rFonts w:ascii="Abadi" w:hAnsi="Abadi" w:cs="Arial"/>
          <w:b/>
          <w:bCs/>
          <w:color w:val="1E1E1E"/>
          <w:sz w:val="21"/>
          <w:szCs w:val="21"/>
          <w:bdr w:val="none" w:sz="0" w:space="0" w:color="auto" w:frame="1"/>
        </w:rPr>
        <w:t xml:space="preserve">«violencia vicaria»), toda vez que se prevé la realización </w:t>
      </w:r>
      <w:r w:rsidR="004F3B90">
        <w:rPr>
          <w:rStyle w:val="nfasis"/>
          <w:rFonts w:ascii="Abadi" w:hAnsi="Abadi" w:cs="Arial"/>
          <w:b/>
          <w:bCs/>
          <w:color w:val="1E1E1E"/>
          <w:sz w:val="21"/>
          <w:szCs w:val="21"/>
          <w:bdr w:val="none" w:sz="0" w:space="0" w:color="auto" w:frame="1"/>
        </w:rPr>
        <w:t xml:space="preserve">«de forma directa o por interpósita persona», no obstante habría </w:t>
      </w:r>
      <w:r w:rsidR="003452BF">
        <w:rPr>
          <w:rStyle w:val="nfasis"/>
          <w:rFonts w:ascii="Abadi" w:hAnsi="Abadi" w:cs="Arial"/>
          <w:b/>
          <w:bCs/>
          <w:color w:val="1E1E1E"/>
          <w:sz w:val="21"/>
          <w:szCs w:val="21"/>
          <w:bdr w:val="none" w:sz="0" w:space="0" w:color="auto" w:frame="1"/>
        </w:rPr>
        <w:t>que referir que si tal cuestión se circunscribe al sujeto activo, ello resultaría innecesario incorporarlo en el tipo</w:t>
      </w:r>
      <w:r w:rsidR="001745DF">
        <w:rPr>
          <w:rStyle w:val="nfasis"/>
          <w:rFonts w:ascii="Abadi" w:hAnsi="Abadi" w:cs="Arial"/>
          <w:b/>
          <w:bCs/>
          <w:color w:val="1E1E1E"/>
          <w:sz w:val="21"/>
          <w:szCs w:val="21"/>
          <w:bdr w:val="none" w:sz="0" w:space="0" w:color="auto" w:frame="1"/>
        </w:rPr>
        <w:t>, pues le aplican las reglas de autoría y participación, en el sujeto pasivo, no sería ati</w:t>
      </w:r>
      <w:r w:rsidR="00667602">
        <w:rPr>
          <w:rStyle w:val="nfasis"/>
          <w:rFonts w:ascii="Abadi" w:hAnsi="Abadi" w:cs="Arial"/>
          <w:b/>
          <w:bCs/>
          <w:color w:val="1E1E1E"/>
          <w:sz w:val="21"/>
          <w:szCs w:val="21"/>
          <w:bdr w:val="none" w:sz="0" w:space="0" w:color="auto" w:frame="1"/>
        </w:rPr>
        <w:t>nente el supuesto «de forma directa»  toda vez que ese caso la violencia ya no engarzaría en violencia vicaria</w:t>
      </w:r>
      <w:r w:rsidR="00A42433">
        <w:rPr>
          <w:rStyle w:val="nfasis"/>
          <w:rFonts w:ascii="Abadi" w:hAnsi="Abadi" w:cs="Arial"/>
          <w:b/>
          <w:bCs/>
          <w:color w:val="1E1E1E"/>
          <w:sz w:val="21"/>
          <w:szCs w:val="21"/>
          <w:bdr w:val="none" w:sz="0" w:space="0" w:color="auto" w:frame="1"/>
        </w:rPr>
        <w:t>» (indirecta);</w:t>
      </w:r>
    </w:p>
    <w:p w14:paraId="0CDDF906" w14:textId="77777777" w:rsidR="00C70304" w:rsidRDefault="00C70304" w:rsidP="00601066">
      <w:pPr>
        <w:pStyle w:val="Prrafodelista"/>
        <w:jc w:val="both"/>
        <w:rPr>
          <w:rStyle w:val="nfasis"/>
          <w:rFonts w:ascii="Abadi" w:hAnsi="Abadi" w:cs="Arial"/>
          <w:b/>
          <w:bCs/>
          <w:color w:val="1E1E1E"/>
          <w:sz w:val="21"/>
          <w:szCs w:val="21"/>
          <w:bdr w:val="none" w:sz="0" w:space="0" w:color="auto" w:frame="1"/>
        </w:rPr>
      </w:pPr>
    </w:p>
    <w:p w14:paraId="37D59E97" w14:textId="77777777" w:rsidR="00C70304" w:rsidRDefault="00C70304" w:rsidP="00601066">
      <w:pPr>
        <w:pStyle w:val="Prrafodelista"/>
        <w:jc w:val="both"/>
        <w:rPr>
          <w:rStyle w:val="nfasis"/>
          <w:rFonts w:ascii="Abadi" w:hAnsi="Abadi" w:cs="Arial"/>
          <w:b/>
          <w:bCs/>
          <w:color w:val="1E1E1E"/>
          <w:sz w:val="21"/>
          <w:szCs w:val="21"/>
          <w:bdr w:val="none" w:sz="0" w:space="0" w:color="auto" w:frame="1"/>
        </w:rPr>
      </w:pPr>
    </w:p>
    <w:p w14:paraId="15E64C2D" w14:textId="75961DEB" w:rsidR="00C70304" w:rsidRDefault="00C70304" w:rsidP="00B90623">
      <w:pPr>
        <w:pStyle w:val="Prrafodelista"/>
        <w:numPr>
          <w:ilvl w:val="0"/>
          <w:numId w:val="14"/>
        </w:numPr>
        <w:jc w:val="both"/>
        <w:rPr>
          <w:rStyle w:val="nfasis"/>
          <w:rFonts w:ascii="Abadi" w:hAnsi="Abadi" w:cs="Arial"/>
          <w:b/>
          <w:bCs/>
          <w:color w:val="1E1E1E"/>
          <w:sz w:val="21"/>
          <w:szCs w:val="21"/>
          <w:bdr w:val="none" w:sz="0" w:space="0" w:color="auto" w:frame="1"/>
        </w:rPr>
      </w:pPr>
      <w:r>
        <w:rPr>
          <w:rStyle w:val="nfasis"/>
          <w:rFonts w:ascii="Abadi" w:hAnsi="Abadi" w:cs="Arial"/>
          <w:b/>
          <w:bCs/>
          <w:color w:val="1E1E1E"/>
          <w:sz w:val="21"/>
          <w:szCs w:val="21"/>
          <w:bdr w:val="none" w:sz="0" w:space="0" w:color="auto" w:frame="1"/>
        </w:rPr>
        <w:t xml:space="preserve">Se aluden </w:t>
      </w:r>
      <w:r w:rsidR="001745FC">
        <w:rPr>
          <w:rStyle w:val="nfasis"/>
          <w:rFonts w:ascii="Abadi" w:hAnsi="Abadi" w:cs="Arial"/>
          <w:b/>
          <w:bCs/>
          <w:color w:val="1E1E1E"/>
          <w:sz w:val="21"/>
          <w:szCs w:val="21"/>
          <w:bdr w:val="none" w:sz="0" w:space="0" w:color="auto" w:frame="1"/>
        </w:rPr>
        <w:t>a lazos existentes entre el sujeto activo</w:t>
      </w:r>
      <w:r w:rsidR="00D92C99">
        <w:rPr>
          <w:rStyle w:val="nfasis"/>
          <w:rFonts w:ascii="Abadi" w:hAnsi="Abadi" w:cs="Arial"/>
          <w:b/>
          <w:bCs/>
          <w:color w:val="1E1E1E"/>
          <w:sz w:val="21"/>
          <w:szCs w:val="21"/>
          <w:bdr w:val="none" w:sz="0" w:space="0" w:color="auto" w:frame="1"/>
        </w:rPr>
        <w:t xml:space="preserve"> y la víctima que habría que ponderar (parentesco por consanguineidad o afinidad), debiendo ser consientes con la natural</w:t>
      </w:r>
      <w:r w:rsidR="001B02E1">
        <w:rPr>
          <w:rStyle w:val="nfasis"/>
          <w:rFonts w:ascii="Abadi" w:hAnsi="Abadi" w:cs="Arial"/>
          <w:b/>
          <w:bCs/>
          <w:color w:val="1E1E1E"/>
          <w:sz w:val="21"/>
          <w:szCs w:val="21"/>
          <w:bdr w:val="none" w:sz="0" w:space="0" w:color="auto" w:frame="1"/>
        </w:rPr>
        <w:t>e</w:t>
      </w:r>
      <w:r w:rsidR="00D92C99">
        <w:rPr>
          <w:rStyle w:val="nfasis"/>
          <w:rFonts w:ascii="Abadi" w:hAnsi="Abadi" w:cs="Arial"/>
          <w:b/>
          <w:bCs/>
          <w:color w:val="1E1E1E"/>
          <w:sz w:val="21"/>
          <w:szCs w:val="21"/>
          <w:bdr w:val="none" w:sz="0" w:space="0" w:color="auto" w:frame="1"/>
        </w:rPr>
        <w:t xml:space="preserve">za y definición </w:t>
      </w:r>
      <w:r w:rsidR="001B02E1">
        <w:rPr>
          <w:rStyle w:val="nfasis"/>
          <w:rFonts w:ascii="Abadi" w:hAnsi="Abadi" w:cs="Arial"/>
          <w:b/>
          <w:bCs/>
          <w:color w:val="1E1E1E"/>
          <w:sz w:val="21"/>
          <w:szCs w:val="21"/>
          <w:bdr w:val="none" w:sz="0" w:space="0" w:color="auto" w:frame="1"/>
        </w:rPr>
        <w:t xml:space="preserve">que se </w:t>
      </w:r>
      <w:proofErr w:type="spellStart"/>
      <w:r w:rsidR="001B02E1">
        <w:rPr>
          <w:rStyle w:val="nfasis"/>
          <w:rFonts w:ascii="Abadi" w:hAnsi="Abadi" w:cs="Arial"/>
          <w:b/>
          <w:bCs/>
          <w:color w:val="1E1E1E"/>
          <w:sz w:val="21"/>
          <w:szCs w:val="21"/>
          <w:bdr w:val="none" w:sz="0" w:space="0" w:color="auto" w:frame="1"/>
        </w:rPr>
        <w:t>determino</w:t>
      </w:r>
      <w:proofErr w:type="spellEnd"/>
      <w:r w:rsidR="001B02E1">
        <w:rPr>
          <w:rStyle w:val="nfasis"/>
          <w:rFonts w:ascii="Abadi" w:hAnsi="Abadi" w:cs="Arial"/>
          <w:b/>
          <w:bCs/>
          <w:color w:val="1E1E1E"/>
          <w:sz w:val="21"/>
          <w:szCs w:val="21"/>
          <w:bdr w:val="none" w:sz="0" w:space="0" w:color="auto" w:frame="1"/>
        </w:rPr>
        <w:t xml:space="preserve"> en la Ley de Acceso de la Mujeres a una Vida Libre de Violencia Para el Estado;</w:t>
      </w:r>
    </w:p>
    <w:p w14:paraId="4315051D" w14:textId="77777777" w:rsidR="00C70304" w:rsidRDefault="00C70304" w:rsidP="00601066">
      <w:pPr>
        <w:pStyle w:val="Prrafodelista"/>
        <w:jc w:val="both"/>
        <w:rPr>
          <w:rStyle w:val="nfasis"/>
          <w:rFonts w:ascii="Abadi" w:hAnsi="Abadi" w:cs="Arial"/>
          <w:b/>
          <w:bCs/>
          <w:color w:val="1E1E1E"/>
          <w:sz w:val="21"/>
          <w:szCs w:val="21"/>
          <w:bdr w:val="none" w:sz="0" w:space="0" w:color="auto" w:frame="1"/>
        </w:rPr>
      </w:pPr>
    </w:p>
    <w:p w14:paraId="7FBD51FB" w14:textId="3F0522CE" w:rsidR="000969A3" w:rsidRDefault="00C850AF" w:rsidP="00B90623">
      <w:pPr>
        <w:pStyle w:val="Prrafodelista"/>
        <w:numPr>
          <w:ilvl w:val="0"/>
          <w:numId w:val="14"/>
        </w:numPr>
        <w:jc w:val="both"/>
        <w:rPr>
          <w:rFonts w:ascii="Abadi" w:hAnsi="Abadi"/>
          <w:sz w:val="21"/>
          <w:szCs w:val="21"/>
        </w:rPr>
      </w:pPr>
      <w:r>
        <w:rPr>
          <w:rStyle w:val="nfasis"/>
          <w:rFonts w:ascii="Abadi" w:hAnsi="Abadi" w:cs="Arial"/>
          <w:b/>
          <w:bCs/>
          <w:color w:val="1E1E1E"/>
          <w:sz w:val="21"/>
          <w:szCs w:val="21"/>
          <w:bdr w:val="none" w:sz="0" w:space="0" w:color="auto" w:frame="1"/>
        </w:rPr>
        <w:t xml:space="preserve">La figura </w:t>
      </w:r>
      <w:r w:rsidR="000476AD">
        <w:rPr>
          <w:rStyle w:val="nfasis"/>
          <w:rFonts w:ascii="Abadi" w:hAnsi="Abadi" w:cs="Arial"/>
          <w:b/>
          <w:bCs/>
          <w:color w:val="1E1E1E"/>
          <w:sz w:val="21"/>
          <w:szCs w:val="21"/>
          <w:bdr w:val="none" w:sz="0" w:space="0" w:color="auto" w:frame="1"/>
        </w:rPr>
        <w:t xml:space="preserve">típica propuesta se acota a la instrumentación del </w:t>
      </w:r>
      <w:r w:rsidR="00C70304">
        <w:rPr>
          <w:rStyle w:val="nfasis"/>
          <w:rFonts w:ascii="Abadi" w:hAnsi="Abadi" w:cs="Arial"/>
          <w:b/>
          <w:bCs/>
          <w:color w:val="1E1E1E"/>
          <w:sz w:val="21"/>
          <w:szCs w:val="21"/>
          <w:bdr w:val="none" w:sz="0" w:space="0" w:color="auto" w:frame="1"/>
        </w:rPr>
        <w:t>d</w:t>
      </w:r>
      <w:r w:rsidR="000476AD">
        <w:rPr>
          <w:rStyle w:val="nfasis"/>
          <w:rFonts w:ascii="Abadi" w:hAnsi="Abadi" w:cs="Arial"/>
          <w:b/>
          <w:bCs/>
          <w:color w:val="1E1E1E"/>
          <w:sz w:val="21"/>
          <w:szCs w:val="21"/>
          <w:bdr w:val="none" w:sz="0" w:space="0" w:color="auto" w:frame="1"/>
        </w:rPr>
        <w:t>año por conducto de hijos e hijas para vulnerar a la mujer no obstante, es de patentizar la pertenencia de ponderar a diversas personas significativas</w:t>
      </w:r>
      <w:r w:rsidR="00C70304">
        <w:rPr>
          <w:rStyle w:val="nfasis"/>
          <w:rFonts w:ascii="Abadi" w:hAnsi="Abadi" w:cs="Arial"/>
          <w:b/>
          <w:bCs/>
          <w:color w:val="1E1E1E"/>
          <w:sz w:val="21"/>
          <w:szCs w:val="21"/>
          <w:bdr w:val="none" w:sz="0" w:space="0" w:color="auto" w:frame="1"/>
        </w:rPr>
        <w:t xml:space="preserve"> esto </w:t>
      </w:r>
      <w:r>
        <w:rPr>
          <w:rStyle w:val="nfasis"/>
          <w:rFonts w:ascii="Abadi" w:hAnsi="Abadi" w:cs="Arial"/>
          <w:b/>
          <w:bCs/>
          <w:color w:val="1E1E1E"/>
          <w:sz w:val="21"/>
          <w:szCs w:val="21"/>
          <w:bdr w:val="none" w:sz="0" w:space="0" w:color="auto" w:frame="1"/>
        </w:rPr>
        <w:t xml:space="preserve">es, </w:t>
      </w:r>
      <w:r w:rsidRPr="00601066">
        <w:rPr>
          <w:rStyle w:val="nfasis"/>
          <w:rFonts w:ascii="Abadi" w:hAnsi="Abadi" w:cs="Arial"/>
          <w:b/>
          <w:bCs/>
          <w:color w:val="1E1E1E"/>
          <w:sz w:val="21"/>
          <w:szCs w:val="21"/>
          <w:bdr w:val="none" w:sz="0" w:space="0" w:color="auto" w:frame="1"/>
        </w:rPr>
        <w:t xml:space="preserve">abarcar </w:t>
      </w:r>
      <w:r w:rsidRPr="00601066">
        <w:rPr>
          <w:rStyle w:val="nfasis"/>
          <w:rFonts w:ascii="Abadi" w:hAnsi="Abadi" w:cs="Arial"/>
          <w:b/>
          <w:bCs/>
          <w:color w:val="1E1E1E"/>
          <w:sz w:val="21"/>
          <w:szCs w:val="21"/>
          <w:bdr w:val="none" w:sz="0" w:space="0" w:color="auto" w:frame="1"/>
        </w:rPr>
        <w:lastRenderedPageBreak/>
        <w:t xml:space="preserve">a cualquier persona significativa </w:t>
      </w:r>
      <w:r w:rsidR="000969A3" w:rsidRPr="00601066">
        <w:rPr>
          <w:rStyle w:val="nfasis"/>
          <w:rFonts w:ascii="Abadi" w:hAnsi="Abadi" w:cs="Arial"/>
          <w:b/>
          <w:bCs/>
          <w:color w:val="1E1E1E"/>
          <w:sz w:val="21"/>
          <w:szCs w:val="21"/>
          <w:bdr w:val="none" w:sz="0" w:space="0" w:color="auto" w:frame="1"/>
        </w:rPr>
        <w:t>para la Mujer, ante los vínculos emocionales-afectivos estrechos con</w:t>
      </w:r>
      <w:r w:rsidR="000969A3">
        <w:rPr>
          <w:rStyle w:val="nfasis"/>
          <w:rFonts w:ascii="Abadi" w:hAnsi="Abadi" w:cs="Arial"/>
          <w:b/>
          <w:bCs/>
          <w:color w:val="1E1E1E"/>
          <w:sz w:val="21"/>
          <w:szCs w:val="21"/>
          <w:bdr w:val="none" w:sz="0" w:space="0" w:color="auto" w:frame="1"/>
        </w:rPr>
        <w:t xml:space="preserve"> éstos.</w:t>
      </w:r>
    </w:p>
    <w:p w14:paraId="7E1636F4" w14:textId="77777777" w:rsidR="000969A3" w:rsidRDefault="000969A3" w:rsidP="00601066">
      <w:pPr>
        <w:pStyle w:val="Prrafodelista"/>
        <w:jc w:val="both"/>
        <w:rPr>
          <w:rFonts w:ascii="Abadi" w:hAnsi="Abadi"/>
          <w:sz w:val="21"/>
          <w:szCs w:val="21"/>
        </w:rPr>
      </w:pPr>
    </w:p>
    <w:p w14:paraId="54ABE4F9" w14:textId="1CFF02AC" w:rsidR="00CA58EF" w:rsidRDefault="000969A3" w:rsidP="00B90623">
      <w:pPr>
        <w:pStyle w:val="Prrafodelista"/>
        <w:numPr>
          <w:ilvl w:val="0"/>
          <w:numId w:val="14"/>
        </w:numPr>
        <w:jc w:val="both"/>
        <w:rPr>
          <w:rFonts w:ascii="Abadi" w:hAnsi="Abadi" w:cs="Arial"/>
          <w:sz w:val="21"/>
          <w:szCs w:val="21"/>
        </w:rPr>
      </w:pPr>
      <w:r>
        <w:rPr>
          <w:rFonts w:ascii="Abadi" w:hAnsi="Abadi"/>
          <w:sz w:val="21"/>
          <w:szCs w:val="21"/>
        </w:rPr>
        <w:t xml:space="preserve">El </w:t>
      </w:r>
      <w:r w:rsidRPr="00601066">
        <w:rPr>
          <w:rFonts w:ascii="Abadi" w:hAnsi="Abadi"/>
          <w:sz w:val="21"/>
          <w:szCs w:val="21"/>
        </w:rPr>
        <w:t xml:space="preserve">artículo 22 de la Constitución Política de los Estados Unidos Mexicanos, establece, como presupuesto de validez de las sanciones penales, el principio de proporcionalidad, mismo que refiere que </w:t>
      </w:r>
      <w:r w:rsidRPr="00601066">
        <w:rPr>
          <w:rFonts w:ascii="Abadi" w:hAnsi="Abadi"/>
          <w:sz w:val="21"/>
          <w:szCs w:val="21"/>
          <w:u w:val="single"/>
        </w:rPr>
        <w:t>toda pena deberá ser proporcional al delito que sancione y al bien jurídico afectado</w:t>
      </w:r>
      <w:r w:rsidRPr="00601066">
        <w:rPr>
          <w:rFonts w:ascii="Abadi" w:hAnsi="Abadi"/>
          <w:sz w:val="21"/>
          <w:szCs w:val="21"/>
        </w:rPr>
        <w:t xml:space="preserve">. </w:t>
      </w:r>
      <w:r w:rsidRPr="00601066">
        <w:rPr>
          <w:rFonts w:ascii="Abadi" w:hAnsi="Abadi" w:cs="Arial"/>
          <w:sz w:val="21"/>
          <w:szCs w:val="21"/>
        </w:rPr>
        <w:t>En ese sentido, sobre el particular, es necesario apuntar que al pretender ahora incluir el delito de «violencia vicaria» como autónomo, deben ponderarse y en todo caso justificarse los rangos de punibilidad propuestos</w:t>
      </w:r>
      <w:r>
        <w:rPr>
          <w:rFonts w:ascii="Abadi" w:hAnsi="Abadi" w:cs="Arial"/>
          <w:sz w:val="21"/>
          <w:szCs w:val="21"/>
        </w:rPr>
        <w:t>;</w:t>
      </w:r>
    </w:p>
    <w:p w14:paraId="4833E7F0" w14:textId="77777777" w:rsidR="000969A3" w:rsidRDefault="000969A3" w:rsidP="00601066">
      <w:pPr>
        <w:pStyle w:val="Prrafodelista"/>
        <w:jc w:val="both"/>
        <w:rPr>
          <w:rFonts w:ascii="Abadi" w:hAnsi="Abadi" w:cs="Arial"/>
          <w:sz w:val="21"/>
          <w:szCs w:val="21"/>
        </w:rPr>
      </w:pPr>
    </w:p>
    <w:p w14:paraId="591DFFC1" w14:textId="6EE97610" w:rsidR="000969A3" w:rsidRDefault="000969A3" w:rsidP="00601066">
      <w:pPr>
        <w:pStyle w:val="Prrafodelista"/>
        <w:jc w:val="both"/>
        <w:rPr>
          <w:rFonts w:ascii="Abadi" w:hAnsi="Abadi" w:cs="Arial"/>
          <w:sz w:val="21"/>
          <w:szCs w:val="21"/>
        </w:rPr>
      </w:pPr>
    </w:p>
    <w:p w14:paraId="0D6333AF" w14:textId="1EC7FA3E" w:rsidR="000969A3" w:rsidRDefault="000969A3" w:rsidP="00B90623">
      <w:pPr>
        <w:pStyle w:val="Prrafodelista"/>
        <w:numPr>
          <w:ilvl w:val="0"/>
          <w:numId w:val="14"/>
        </w:numPr>
        <w:jc w:val="both"/>
        <w:rPr>
          <w:rFonts w:ascii="Abadi" w:hAnsi="Abadi" w:cs="Arial"/>
          <w:sz w:val="21"/>
          <w:szCs w:val="21"/>
        </w:rPr>
      </w:pPr>
      <w:r>
        <w:rPr>
          <w:rFonts w:ascii="Abadi" w:hAnsi="Abadi"/>
          <w:bCs/>
          <w:sz w:val="21"/>
          <w:szCs w:val="21"/>
        </w:rPr>
        <w:t xml:space="preserve">En </w:t>
      </w:r>
      <w:r w:rsidRPr="00601066">
        <w:rPr>
          <w:rFonts w:ascii="Abadi" w:hAnsi="Abadi"/>
          <w:bCs/>
          <w:sz w:val="21"/>
          <w:szCs w:val="21"/>
        </w:rPr>
        <w:t xml:space="preserve">cuanto a la porción normativa «o análoga», es pertinente conocer y considerar los argumentos y alcances de la reciente sentencia de la Suprema Corte de Justicia de la Nación y sus votos particulares, a fin de atender lo procedente para tal referencia de relación «análoga», y en su caso </w:t>
      </w:r>
      <w:r w:rsidRPr="00601066">
        <w:rPr>
          <w:rFonts w:ascii="Abadi" w:hAnsi="Abadi"/>
          <w:bCs/>
          <w:sz w:val="21"/>
          <w:szCs w:val="21"/>
          <w:u w:val="single"/>
        </w:rPr>
        <w:t>contemplar alternativas de redacción como lo sería «relaciones de hecho»</w:t>
      </w:r>
      <w:r w:rsidRPr="00601066">
        <w:rPr>
          <w:rFonts w:ascii="Abadi" w:hAnsi="Abadi"/>
          <w:bCs/>
          <w:sz w:val="21"/>
          <w:szCs w:val="21"/>
        </w:rPr>
        <w:t>, entre otras.</w:t>
      </w:r>
    </w:p>
    <w:p w14:paraId="70C2AE25" w14:textId="77777777" w:rsidR="00CA58EF" w:rsidRPr="00601066" w:rsidRDefault="00CA58EF" w:rsidP="00601066">
      <w:pPr>
        <w:pStyle w:val="Prrafodelista"/>
        <w:jc w:val="both"/>
        <w:rPr>
          <w:rFonts w:ascii="Abadi" w:hAnsi="Abadi" w:cs="Arial"/>
          <w:sz w:val="21"/>
          <w:szCs w:val="21"/>
        </w:rPr>
      </w:pPr>
    </w:p>
    <w:p w14:paraId="7223B34B" w14:textId="44397395" w:rsidR="0052444D" w:rsidRDefault="0052444D" w:rsidP="00601066">
      <w:pPr>
        <w:autoSpaceDE w:val="0"/>
        <w:autoSpaceDN w:val="0"/>
        <w:adjustRightInd w:val="0"/>
        <w:ind w:firstLine="708"/>
        <w:jc w:val="both"/>
        <w:rPr>
          <w:rFonts w:ascii="Abadi" w:hAnsi="Abadi"/>
          <w:sz w:val="21"/>
          <w:szCs w:val="21"/>
        </w:rPr>
      </w:pPr>
      <w:r w:rsidRPr="00601066">
        <w:rPr>
          <w:rFonts w:ascii="Abadi" w:hAnsi="Abadi"/>
          <w:sz w:val="21"/>
          <w:szCs w:val="21"/>
        </w:rPr>
        <w:t>De acuerdo con lo anterior estimamos que no es congruente vincular aspectos de violencia vicaria en el artículo 221 que tipifica la violencia familiar y, a su vez, pretender incorporar un nuevo tipo penal de violencia vicaria. Lo mismo acontece con la propuesta de incorporar la violencia vicaria en los supuestos de persecución oficiosa, en un dispositivo que hace referencia a la forma de persecución del delito de violencia familiar -reiteramos- con la pretensión de incorporar como delito autónomo la violencia vicaria.</w:t>
      </w:r>
    </w:p>
    <w:p w14:paraId="6B13EB86" w14:textId="77777777" w:rsidR="00601066" w:rsidRPr="00601066" w:rsidRDefault="00601066" w:rsidP="00601066">
      <w:pPr>
        <w:autoSpaceDE w:val="0"/>
        <w:autoSpaceDN w:val="0"/>
        <w:adjustRightInd w:val="0"/>
        <w:ind w:firstLine="708"/>
        <w:jc w:val="both"/>
        <w:rPr>
          <w:rFonts w:ascii="Abadi" w:hAnsi="Abadi"/>
          <w:sz w:val="21"/>
          <w:szCs w:val="21"/>
        </w:rPr>
      </w:pPr>
    </w:p>
    <w:p w14:paraId="5EA2340A" w14:textId="763F700F" w:rsidR="0052444D" w:rsidRDefault="0052444D" w:rsidP="00601066">
      <w:pPr>
        <w:autoSpaceDE w:val="0"/>
        <w:autoSpaceDN w:val="0"/>
        <w:adjustRightInd w:val="0"/>
        <w:ind w:firstLine="708"/>
        <w:jc w:val="both"/>
        <w:rPr>
          <w:rFonts w:ascii="Abadi" w:eastAsia="SimSun" w:hAnsi="Abadi"/>
          <w:bCs/>
          <w:sz w:val="21"/>
          <w:szCs w:val="21"/>
        </w:rPr>
      </w:pPr>
      <w:r w:rsidRPr="00601066">
        <w:rPr>
          <w:rFonts w:ascii="Abadi" w:hAnsi="Abadi"/>
          <w:sz w:val="21"/>
          <w:szCs w:val="21"/>
        </w:rPr>
        <w:t xml:space="preserve">Finalmente insistimos que, en la incorporación de nuevas conductas típicas, la decisión del legislador debe ser muy cuidadosa, puesto que va </w:t>
      </w:r>
      <w:r w:rsidRPr="00601066">
        <w:rPr>
          <w:rFonts w:ascii="Abadi" w:eastAsia="SimSun" w:hAnsi="Abadi"/>
          <w:bCs/>
          <w:sz w:val="21"/>
          <w:szCs w:val="21"/>
        </w:rPr>
        <w:t xml:space="preserve">desde el reconocimiento de la existencia del bien jurídico que se pretende proteger mediante la sanción penal, hasta el cumplimiento de los principios de taxatividad y proporcionalidad. </w:t>
      </w:r>
    </w:p>
    <w:p w14:paraId="7ABADD5E" w14:textId="77777777" w:rsidR="00601066" w:rsidRPr="00601066" w:rsidRDefault="00601066" w:rsidP="00601066">
      <w:pPr>
        <w:autoSpaceDE w:val="0"/>
        <w:autoSpaceDN w:val="0"/>
        <w:adjustRightInd w:val="0"/>
        <w:ind w:firstLine="708"/>
        <w:jc w:val="both"/>
        <w:rPr>
          <w:rFonts w:ascii="Abadi" w:hAnsi="Abadi"/>
          <w:b/>
          <w:bCs/>
          <w:i/>
          <w:iCs/>
          <w:sz w:val="21"/>
          <w:szCs w:val="21"/>
        </w:rPr>
      </w:pPr>
    </w:p>
    <w:p w14:paraId="0FB33DC6" w14:textId="77777777" w:rsidR="0052444D" w:rsidRPr="00601066" w:rsidRDefault="0052444D" w:rsidP="00601066">
      <w:pPr>
        <w:widowControl w:val="0"/>
        <w:ind w:firstLine="708"/>
        <w:jc w:val="both"/>
        <w:rPr>
          <w:rFonts w:ascii="Abadi" w:hAnsi="Abadi"/>
          <w:sz w:val="21"/>
          <w:szCs w:val="21"/>
        </w:rPr>
      </w:pPr>
      <w:r w:rsidRPr="00601066">
        <w:rPr>
          <w:rFonts w:ascii="Abadi" w:hAnsi="Abadi"/>
          <w:sz w:val="21"/>
          <w:szCs w:val="21"/>
        </w:rPr>
        <w:t xml:space="preserve">Por lo expuesto y con fundamento en los artículos 113 fracción II y 171 de la Ley Orgánica del Poder Legislativo del Estado de Guanajuato, se propone a la Asamblea el siguiente: </w:t>
      </w:r>
    </w:p>
    <w:p w14:paraId="6A559C1C" w14:textId="1708EDF2" w:rsidR="0052444D" w:rsidRDefault="0052444D" w:rsidP="00601066">
      <w:pPr>
        <w:widowControl w:val="0"/>
        <w:jc w:val="center"/>
        <w:rPr>
          <w:rFonts w:ascii="Abadi" w:hAnsi="Abadi"/>
          <w:b/>
          <w:bCs/>
          <w:sz w:val="21"/>
          <w:szCs w:val="21"/>
        </w:rPr>
      </w:pPr>
      <w:r w:rsidRPr="00601066">
        <w:rPr>
          <w:rFonts w:ascii="Abadi" w:hAnsi="Abadi"/>
          <w:b/>
          <w:bCs/>
          <w:sz w:val="21"/>
          <w:szCs w:val="21"/>
        </w:rPr>
        <w:t>DECRETO</w:t>
      </w:r>
    </w:p>
    <w:p w14:paraId="4C9D28F7" w14:textId="77777777" w:rsidR="00601066" w:rsidRPr="00601066" w:rsidRDefault="00601066" w:rsidP="00601066">
      <w:pPr>
        <w:widowControl w:val="0"/>
        <w:jc w:val="center"/>
        <w:rPr>
          <w:rFonts w:ascii="Abadi" w:hAnsi="Abadi"/>
          <w:b/>
          <w:bCs/>
          <w:sz w:val="21"/>
          <w:szCs w:val="21"/>
        </w:rPr>
      </w:pPr>
    </w:p>
    <w:p w14:paraId="7152CD70" w14:textId="77777777" w:rsidR="0052444D" w:rsidRPr="00601066" w:rsidRDefault="0052444D" w:rsidP="00601066">
      <w:pPr>
        <w:autoSpaceDE w:val="0"/>
        <w:autoSpaceDN w:val="0"/>
        <w:adjustRightInd w:val="0"/>
        <w:ind w:firstLine="708"/>
        <w:jc w:val="both"/>
        <w:rPr>
          <w:rFonts w:ascii="Abadi" w:hAnsi="Abadi" w:cs="CenturyGothic"/>
          <w:sz w:val="21"/>
          <w:szCs w:val="21"/>
        </w:rPr>
      </w:pPr>
      <w:r w:rsidRPr="00601066">
        <w:rPr>
          <w:rFonts w:ascii="Abadi" w:hAnsi="Abadi" w:cs="CenturyGothic-Bold"/>
          <w:b/>
          <w:bCs/>
          <w:sz w:val="21"/>
          <w:szCs w:val="21"/>
        </w:rPr>
        <w:t xml:space="preserve">Artículo Único. </w:t>
      </w:r>
      <w:r w:rsidRPr="00601066">
        <w:rPr>
          <w:rFonts w:ascii="Abadi" w:hAnsi="Abadi" w:cs="CenturyGothic"/>
          <w:sz w:val="21"/>
          <w:szCs w:val="21"/>
        </w:rPr>
        <w:t xml:space="preserve">Se </w:t>
      </w:r>
      <w:r w:rsidRPr="00601066">
        <w:rPr>
          <w:rFonts w:ascii="Abadi" w:hAnsi="Abadi" w:cs="CenturyGothic"/>
          <w:b/>
          <w:bCs/>
          <w:sz w:val="21"/>
          <w:szCs w:val="21"/>
        </w:rPr>
        <w:t>reforman</w:t>
      </w:r>
      <w:r w:rsidRPr="00601066">
        <w:rPr>
          <w:rFonts w:ascii="Abadi" w:hAnsi="Abadi" w:cs="CenturyGothic"/>
          <w:sz w:val="21"/>
          <w:szCs w:val="21"/>
        </w:rPr>
        <w:t xml:space="preserve"> el primer párrafo del artículo 103; y el último párrafo del artículo 474-A; y se </w:t>
      </w:r>
      <w:r w:rsidRPr="00601066">
        <w:rPr>
          <w:rFonts w:ascii="Abadi" w:hAnsi="Abadi" w:cs="CenturyGothic"/>
          <w:b/>
          <w:bCs/>
          <w:sz w:val="21"/>
          <w:szCs w:val="21"/>
        </w:rPr>
        <w:t>adiciona</w:t>
      </w:r>
      <w:r w:rsidRPr="00601066">
        <w:rPr>
          <w:rFonts w:ascii="Abadi" w:hAnsi="Abadi" w:cs="CenturyGothic"/>
          <w:sz w:val="21"/>
          <w:szCs w:val="21"/>
        </w:rPr>
        <w:t xml:space="preserve"> una fracción VII al artículo 500 del </w:t>
      </w:r>
      <w:r w:rsidRPr="00601066">
        <w:rPr>
          <w:rFonts w:ascii="Abadi" w:hAnsi="Abadi" w:cs="CenturyGothic"/>
          <w:b/>
          <w:bCs/>
          <w:sz w:val="21"/>
          <w:szCs w:val="21"/>
        </w:rPr>
        <w:t>Código Civil para el Estado de Guanajuato</w:t>
      </w:r>
      <w:r w:rsidRPr="00601066">
        <w:rPr>
          <w:rFonts w:ascii="Abadi" w:hAnsi="Abadi" w:cs="CenturyGothic"/>
          <w:sz w:val="21"/>
          <w:szCs w:val="21"/>
        </w:rPr>
        <w:t>, para quedar como sigue:</w:t>
      </w:r>
    </w:p>
    <w:p w14:paraId="10A037C7" w14:textId="26D347AA" w:rsidR="0052444D" w:rsidRDefault="0052444D" w:rsidP="00601066">
      <w:pPr>
        <w:widowControl w:val="0"/>
        <w:ind w:firstLine="708"/>
        <w:jc w:val="both"/>
        <w:rPr>
          <w:rFonts w:ascii="Abadi" w:hAnsi="Abadi" w:cs="Arial"/>
          <w:sz w:val="21"/>
          <w:szCs w:val="21"/>
        </w:rPr>
      </w:pPr>
      <w:r w:rsidRPr="00601066">
        <w:rPr>
          <w:rFonts w:ascii="Abadi" w:hAnsi="Abadi" w:cs="CenturyGothic-Bold"/>
          <w:b/>
          <w:bCs/>
          <w:sz w:val="21"/>
          <w:szCs w:val="21"/>
        </w:rPr>
        <w:t>«</w:t>
      </w:r>
      <w:r w:rsidRPr="00601066">
        <w:rPr>
          <w:rFonts w:ascii="Abadi" w:hAnsi="Abadi" w:cs="Arial"/>
          <w:b/>
          <w:bCs/>
          <w:sz w:val="21"/>
          <w:szCs w:val="21"/>
        </w:rPr>
        <w:t>Art. 103.</w:t>
      </w:r>
      <w:r w:rsidRPr="00601066">
        <w:rPr>
          <w:rFonts w:ascii="Abadi" w:hAnsi="Abadi" w:cs="Arial"/>
          <w:sz w:val="21"/>
          <w:szCs w:val="21"/>
        </w:rPr>
        <w:t xml:space="preserve"> Recibida la solicitud y cumplidos los requisitos, el Registro Civil, previamente a la celebración del matrimonio, deberá informar de manera gratuita a los pretendientes, en la que se les hará saber los derechos y obligaciones que nacen del matrimonio, y los efectos que produce éste respecto a los bienes y con relación a los hijos, además se les dará información sobre salud reproductiva y planificación familiar, así como de prevención, detección, atención, sanción y erradicación de violencia familiar y la violencia de género. De la información proporcionada deberá levantarse constancia que firmarán los pretendientes.</w:t>
      </w:r>
    </w:p>
    <w:p w14:paraId="127105CD" w14:textId="77777777" w:rsidR="00601066" w:rsidRPr="00601066" w:rsidRDefault="00601066" w:rsidP="00601066">
      <w:pPr>
        <w:widowControl w:val="0"/>
        <w:ind w:firstLine="708"/>
        <w:jc w:val="both"/>
        <w:rPr>
          <w:rFonts w:ascii="Abadi" w:hAnsi="Abadi" w:cs="Arial"/>
          <w:sz w:val="21"/>
          <w:szCs w:val="21"/>
        </w:rPr>
      </w:pPr>
    </w:p>
    <w:p w14:paraId="6D888AF5" w14:textId="712AA5E7" w:rsidR="0052444D" w:rsidRDefault="0052444D" w:rsidP="00601066">
      <w:pPr>
        <w:widowControl w:val="0"/>
        <w:ind w:firstLine="708"/>
        <w:jc w:val="both"/>
        <w:rPr>
          <w:rFonts w:ascii="Abadi" w:hAnsi="Abadi" w:cs="Arial"/>
          <w:sz w:val="21"/>
          <w:szCs w:val="21"/>
        </w:rPr>
      </w:pPr>
      <w:r w:rsidRPr="00601066">
        <w:rPr>
          <w:rFonts w:ascii="Abadi" w:hAnsi="Abadi" w:cs="Arial"/>
          <w:sz w:val="21"/>
          <w:szCs w:val="21"/>
        </w:rPr>
        <w:t>La Dirección General...</w:t>
      </w:r>
    </w:p>
    <w:p w14:paraId="0C2B8FB9" w14:textId="77777777" w:rsidR="00601066" w:rsidRPr="00601066" w:rsidRDefault="00601066" w:rsidP="00601066">
      <w:pPr>
        <w:widowControl w:val="0"/>
        <w:ind w:firstLine="708"/>
        <w:jc w:val="both"/>
        <w:rPr>
          <w:rFonts w:ascii="Abadi" w:hAnsi="Abadi" w:cs="Arial"/>
          <w:sz w:val="21"/>
          <w:szCs w:val="21"/>
        </w:rPr>
      </w:pPr>
    </w:p>
    <w:p w14:paraId="2A47C5A7" w14:textId="77777777" w:rsidR="0052444D" w:rsidRPr="00601066" w:rsidRDefault="0052444D" w:rsidP="00601066">
      <w:pPr>
        <w:widowControl w:val="0"/>
        <w:ind w:firstLine="708"/>
        <w:jc w:val="both"/>
        <w:rPr>
          <w:rFonts w:ascii="Abadi" w:hAnsi="Abadi" w:cs="Arial"/>
          <w:sz w:val="21"/>
          <w:szCs w:val="21"/>
        </w:rPr>
      </w:pPr>
      <w:bookmarkStart w:id="15" w:name="_Hlk119487866"/>
      <w:r w:rsidRPr="00601066">
        <w:rPr>
          <w:rFonts w:ascii="Abadi" w:hAnsi="Abadi" w:cs="Arial"/>
          <w:b/>
          <w:bCs/>
          <w:sz w:val="21"/>
          <w:szCs w:val="21"/>
        </w:rPr>
        <w:t xml:space="preserve">Art. 474-A. </w:t>
      </w:r>
      <w:r w:rsidRPr="00601066">
        <w:rPr>
          <w:rFonts w:ascii="Abadi" w:hAnsi="Abadi" w:cs="Arial"/>
          <w:sz w:val="21"/>
          <w:szCs w:val="21"/>
        </w:rPr>
        <w:t>Los que ejercen...</w:t>
      </w:r>
    </w:p>
    <w:p w14:paraId="1E7659D5" w14:textId="77777777" w:rsidR="0052444D" w:rsidRPr="00601066" w:rsidRDefault="0052444D" w:rsidP="00601066">
      <w:pPr>
        <w:widowControl w:val="0"/>
        <w:ind w:firstLine="708"/>
        <w:jc w:val="both"/>
        <w:rPr>
          <w:rFonts w:ascii="Abadi" w:hAnsi="Abadi" w:cs="Arial"/>
          <w:sz w:val="21"/>
          <w:szCs w:val="21"/>
        </w:rPr>
      </w:pPr>
      <w:r w:rsidRPr="00601066">
        <w:rPr>
          <w:rFonts w:ascii="Abadi" w:hAnsi="Abadi" w:cs="Arial"/>
          <w:sz w:val="21"/>
          <w:szCs w:val="21"/>
        </w:rPr>
        <w:t>No podrán impedirse...</w:t>
      </w:r>
    </w:p>
    <w:p w14:paraId="3D6102C4" w14:textId="77777777" w:rsidR="0052444D" w:rsidRPr="00601066" w:rsidRDefault="0052444D" w:rsidP="00601066">
      <w:pPr>
        <w:widowControl w:val="0"/>
        <w:ind w:firstLine="708"/>
        <w:jc w:val="both"/>
        <w:rPr>
          <w:rFonts w:ascii="Abadi" w:hAnsi="Abadi" w:cs="Arial"/>
          <w:sz w:val="21"/>
          <w:szCs w:val="21"/>
        </w:rPr>
      </w:pPr>
      <w:r w:rsidRPr="00601066">
        <w:rPr>
          <w:rFonts w:ascii="Abadi" w:hAnsi="Abadi" w:cs="Arial"/>
          <w:sz w:val="21"/>
          <w:szCs w:val="21"/>
        </w:rPr>
        <w:t>También será considerada...</w:t>
      </w:r>
    </w:p>
    <w:p w14:paraId="4DB3F07E" w14:textId="0E0D2ADF" w:rsidR="0052444D" w:rsidRDefault="0052444D" w:rsidP="00601066">
      <w:pPr>
        <w:widowControl w:val="0"/>
        <w:ind w:firstLine="708"/>
        <w:jc w:val="both"/>
        <w:rPr>
          <w:rFonts w:ascii="Abadi" w:hAnsi="Abadi" w:cs="Arial"/>
          <w:sz w:val="21"/>
          <w:szCs w:val="21"/>
        </w:rPr>
      </w:pPr>
      <w:r w:rsidRPr="00601066">
        <w:rPr>
          <w:rFonts w:ascii="Abadi" w:hAnsi="Abadi" w:cs="Arial"/>
          <w:sz w:val="21"/>
          <w:szCs w:val="21"/>
        </w:rPr>
        <w:t>El juez aplicará las medidas previstas en el Código de Procedimientos Civiles e incluso podrá decretar el cambio de custodia de los menores previo el procedimiento respectivo, cuando quien tenga decretada judicialmente la custodia provisional o definitiva sobre ellos, impida injustificadamente de manera reiterada la convivencia de los menores con la persona o personas que tengan reconocido judicialmente su derecho a la misma o ejerza violencia vicaria.</w:t>
      </w:r>
    </w:p>
    <w:p w14:paraId="2A326AE7" w14:textId="77777777" w:rsidR="00601066" w:rsidRPr="00601066" w:rsidRDefault="00601066" w:rsidP="00601066">
      <w:pPr>
        <w:widowControl w:val="0"/>
        <w:ind w:firstLine="708"/>
        <w:jc w:val="both"/>
        <w:rPr>
          <w:rFonts w:ascii="Abadi" w:hAnsi="Abadi" w:cs="CenturyGothic-Bold"/>
          <w:b/>
          <w:bCs/>
          <w:sz w:val="21"/>
          <w:szCs w:val="21"/>
        </w:rPr>
      </w:pPr>
    </w:p>
    <w:bookmarkEnd w:id="15"/>
    <w:p w14:paraId="0B1E0312" w14:textId="77777777" w:rsidR="0052444D" w:rsidRPr="00601066" w:rsidRDefault="0052444D" w:rsidP="00601066">
      <w:pPr>
        <w:widowControl w:val="0"/>
        <w:ind w:firstLine="708"/>
        <w:jc w:val="both"/>
        <w:rPr>
          <w:rFonts w:ascii="Abadi" w:hAnsi="Abadi" w:cs="ArialNarrow"/>
          <w:sz w:val="21"/>
          <w:szCs w:val="21"/>
        </w:rPr>
      </w:pPr>
      <w:r w:rsidRPr="00601066">
        <w:rPr>
          <w:rFonts w:ascii="Abadi" w:hAnsi="Abadi" w:cs="ArialNarrow"/>
          <w:b/>
          <w:bCs/>
          <w:sz w:val="21"/>
          <w:szCs w:val="21"/>
        </w:rPr>
        <w:t>Art. 500.</w:t>
      </w:r>
      <w:r w:rsidRPr="00601066">
        <w:rPr>
          <w:rFonts w:ascii="Abadi" w:hAnsi="Abadi" w:cs="ArialNarrow"/>
          <w:sz w:val="21"/>
          <w:szCs w:val="21"/>
        </w:rPr>
        <w:t xml:space="preserve"> La patria potestad…</w:t>
      </w:r>
    </w:p>
    <w:p w14:paraId="19686F3B" w14:textId="77777777" w:rsidR="0052444D" w:rsidRPr="00601066" w:rsidRDefault="0052444D" w:rsidP="00601066">
      <w:pPr>
        <w:widowControl w:val="0"/>
        <w:jc w:val="both"/>
        <w:rPr>
          <w:rFonts w:ascii="Abadi" w:hAnsi="Abadi" w:cs="ArialNarrow"/>
          <w:sz w:val="21"/>
          <w:szCs w:val="21"/>
        </w:rPr>
      </w:pPr>
      <w:r w:rsidRPr="00601066">
        <w:rPr>
          <w:rFonts w:ascii="Abadi" w:hAnsi="Abadi" w:cs="ArialNarrow"/>
          <w:b/>
          <w:bCs/>
          <w:sz w:val="21"/>
          <w:szCs w:val="21"/>
        </w:rPr>
        <w:t>I.</w:t>
      </w:r>
      <w:r w:rsidRPr="00601066">
        <w:rPr>
          <w:rFonts w:ascii="Abadi" w:hAnsi="Abadi" w:cs="ArialNarrow"/>
          <w:sz w:val="21"/>
          <w:szCs w:val="21"/>
        </w:rPr>
        <w:t xml:space="preserve"> a </w:t>
      </w:r>
      <w:r w:rsidRPr="00601066">
        <w:rPr>
          <w:rFonts w:ascii="Abadi" w:hAnsi="Abadi" w:cs="ArialNarrow"/>
          <w:b/>
          <w:bCs/>
          <w:sz w:val="21"/>
          <w:szCs w:val="21"/>
        </w:rPr>
        <w:t xml:space="preserve">VI. </w:t>
      </w:r>
      <w:r w:rsidRPr="00601066">
        <w:rPr>
          <w:rFonts w:ascii="Abadi" w:hAnsi="Abadi" w:cs="ArialNarrow"/>
          <w:sz w:val="21"/>
          <w:szCs w:val="21"/>
        </w:rPr>
        <w:t>…</w:t>
      </w:r>
    </w:p>
    <w:p w14:paraId="567FEBEB" w14:textId="77777777" w:rsidR="0052444D" w:rsidRPr="00601066" w:rsidRDefault="0052444D" w:rsidP="00601066">
      <w:pPr>
        <w:widowControl w:val="0"/>
        <w:jc w:val="both"/>
        <w:rPr>
          <w:rFonts w:ascii="Abadi" w:hAnsi="Abadi" w:cs="ArialNarrow"/>
          <w:sz w:val="21"/>
          <w:szCs w:val="21"/>
        </w:rPr>
      </w:pPr>
      <w:r w:rsidRPr="00601066">
        <w:rPr>
          <w:rFonts w:ascii="Abadi" w:hAnsi="Abadi" w:cs="ArialNarrow"/>
          <w:b/>
          <w:bCs/>
          <w:sz w:val="21"/>
          <w:szCs w:val="21"/>
        </w:rPr>
        <w:t>VII.</w:t>
      </w:r>
      <w:r w:rsidRPr="00601066">
        <w:rPr>
          <w:rFonts w:ascii="Abadi" w:hAnsi="Abadi" w:cs="ArialNarrow"/>
          <w:b/>
          <w:bCs/>
          <w:sz w:val="21"/>
          <w:szCs w:val="21"/>
        </w:rPr>
        <w:tab/>
      </w:r>
      <w:r w:rsidRPr="00601066">
        <w:rPr>
          <w:rFonts w:ascii="Abadi" w:hAnsi="Abadi" w:cs="ArialNarrow"/>
          <w:sz w:val="21"/>
          <w:szCs w:val="21"/>
        </w:rPr>
        <w:t>Por la sentencia condenatoria que imponga esta suspensión, en caso de violencia vicaria.»</w:t>
      </w:r>
    </w:p>
    <w:p w14:paraId="0489B402" w14:textId="77777777" w:rsidR="00601066" w:rsidRDefault="00601066" w:rsidP="00601066">
      <w:pPr>
        <w:jc w:val="center"/>
        <w:rPr>
          <w:rFonts w:ascii="Abadi" w:eastAsia="Calibri" w:hAnsi="Abadi" w:cs="Calibri"/>
          <w:b/>
          <w:sz w:val="21"/>
          <w:szCs w:val="21"/>
        </w:rPr>
      </w:pPr>
    </w:p>
    <w:p w14:paraId="048A8D23" w14:textId="35175C85" w:rsidR="0052444D" w:rsidRDefault="0052444D" w:rsidP="00601066">
      <w:pPr>
        <w:jc w:val="center"/>
        <w:rPr>
          <w:rFonts w:ascii="Abadi" w:eastAsia="Calibri" w:hAnsi="Abadi" w:cs="Calibri"/>
          <w:b/>
          <w:sz w:val="21"/>
          <w:szCs w:val="21"/>
        </w:rPr>
      </w:pPr>
      <w:r w:rsidRPr="00601066">
        <w:rPr>
          <w:rFonts w:ascii="Abadi" w:eastAsia="Calibri" w:hAnsi="Abadi" w:cs="Calibri"/>
          <w:b/>
          <w:sz w:val="21"/>
          <w:szCs w:val="21"/>
        </w:rPr>
        <w:t>TRANSITORIO</w:t>
      </w:r>
    </w:p>
    <w:p w14:paraId="5C453295" w14:textId="77777777" w:rsidR="00DD5A37" w:rsidRPr="00601066" w:rsidRDefault="00DD5A37" w:rsidP="00601066">
      <w:pPr>
        <w:jc w:val="center"/>
        <w:rPr>
          <w:rFonts w:ascii="Abadi" w:eastAsia="Calibri" w:hAnsi="Abadi" w:cs="Calibri"/>
          <w:b/>
          <w:sz w:val="21"/>
          <w:szCs w:val="21"/>
        </w:rPr>
      </w:pPr>
    </w:p>
    <w:p w14:paraId="5255275E" w14:textId="77777777" w:rsidR="0052444D" w:rsidRPr="00601066" w:rsidRDefault="0052444D" w:rsidP="00601066">
      <w:pPr>
        <w:ind w:firstLine="708"/>
        <w:jc w:val="both"/>
        <w:rPr>
          <w:rFonts w:ascii="Abadi" w:eastAsia="Calibri" w:hAnsi="Abadi" w:cs="Calibri"/>
          <w:bCs/>
          <w:sz w:val="21"/>
          <w:szCs w:val="21"/>
        </w:rPr>
      </w:pPr>
      <w:r w:rsidRPr="00601066">
        <w:rPr>
          <w:rFonts w:ascii="Abadi" w:eastAsia="Calibri" w:hAnsi="Abadi" w:cs="Calibri"/>
          <w:b/>
          <w:sz w:val="21"/>
          <w:szCs w:val="21"/>
        </w:rPr>
        <w:t xml:space="preserve">Artículo Único. </w:t>
      </w:r>
      <w:r w:rsidRPr="00601066">
        <w:rPr>
          <w:rFonts w:ascii="Abadi" w:eastAsia="Calibri" w:hAnsi="Abadi" w:cs="Calibri"/>
          <w:bCs/>
          <w:sz w:val="21"/>
          <w:szCs w:val="21"/>
        </w:rPr>
        <w:t>El presente Decreto entrará en vigor al día siguiente a su publicación en el Periódico Oficial de Gobierno del Estado de Guanajuato.</w:t>
      </w:r>
    </w:p>
    <w:p w14:paraId="27D42F12" w14:textId="77777777" w:rsidR="0052444D" w:rsidRPr="00601066" w:rsidRDefault="0052444D" w:rsidP="00601066">
      <w:pPr>
        <w:pStyle w:val="Sinespaciado"/>
        <w:jc w:val="both"/>
        <w:rPr>
          <w:rFonts w:ascii="Abadi" w:hAnsi="Abadi"/>
          <w:b/>
          <w:iCs/>
          <w:sz w:val="21"/>
          <w:szCs w:val="21"/>
        </w:rPr>
      </w:pPr>
      <w:bookmarkStart w:id="16" w:name="_Hlk97563187"/>
    </w:p>
    <w:p w14:paraId="121E8AED" w14:textId="77777777" w:rsidR="0052444D" w:rsidRPr="00601066" w:rsidRDefault="0052444D" w:rsidP="00601066">
      <w:pPr>
        <w:pStyle w:val="Sinespaciado"/>
        <w:jc w:val="center"/>
        <w:rPr>
          <w:rFonts w:ascii="Abadi" w:hAnsi="Abadi"/>
          <w:b/>
          <w:iCs/>
          <w:sz w:val="21"/>
          <w:szCs w:val="21"/>
        </w:rPr>
      </w:pPr>
    </w:p>
    <w:p w14:paraId="38C46138" w14:textId="77777777" w:rsidR="0052444D" w:rsidRPr="00601066" w:rsidRDefault="0052444D" w:rsidP="00601066">
      <w:pPr>
        <w:pStyle w:val="Sinespaciado"/>
        <w:jc w:val="center"/>
        <w:rPr>
          <w:rFonts w:ascii="Abadi" w:hAnsi="Abadi"/>
          <w:b/>
          <w:iCs/>
          <w:sz w:val="21"/>
          <w:szCs w:val="21"/>
        </w:rPr>
      </w:pPr>
      <w:r w:rsidRPr="00601066">
        <w:rPr>
          <w:rFonts w:ascii="Abadi" w:hAnsi="Abadi"/>
          <w:b/>
          <w:iCs/>
          <w:sz w:val="21"/>
          <w:szCs w:val="21"/>
        </w:rPr>
        <w:t xml:space="preserve">Guanajuato, </w:t>
      </w:r>
      <w:proofErr w:type="spellStart"/>
      <w:r w:rsidRPr="00601066">
        <w:rPr>
          <w:rFonts w:ascii="Abadi" w:hAnsi="Abadi"/>
          <w:b/>
          <w:iCs/>
          <w:sz w:val="21"/>
          <w:szCs w:val="21"/>
        </w:rPr>
        <w:t>Gto</w:t>
      </w:r>
      <w:proofErr w:type="spellEnd"/>
      <w:r w:rsidRPr="00601066">
        <w:rPr>
          <w:rFonts w:ascii="Abadi" w:hAnsi="Abadi"/>
          <w:b/>
          <w:iCs/>
          <w:sz w:val="21"/>
          <w:szCs w:val="21"/>
        </w:rPr>
        <w:t>., 18 de noviembre de 2022</w:t>
      </w:r>
    </w:p>
    <w:p w14:paraId="60D260E2" w14:textId="77777777" w:rsidR="0052444D" w:rsidRPr="00601066" w:rsidRDefault="0052444D" w:rsidP="00601066">
      <w:pPr>
        <w:pStyle w:val="Sinespaciado"/>
        <w:jc w:val="center"/>
        <w:rPr>
          <w:rFonts w:ascii="Abadi" w:hAnsi="Abadi"/>
          <w:b/>
          <w:i/>
          <w:iCs/>
          <w:sz w:val="21"/>
          <w:szCs w:val="21"/>
        </w:rPr>
      </w:pPr>
      <w:r w:rsidRPr="00601066">
        <w:rPr>
          <w:rFonts w:ascii="Abadi" w:hAnsi="Abadi"/>
          <w:b/>
          <w:iCs/>
          <w:sz w:val="21"/>
          <w:szCs w:val="21"/>
        </w:rPr>
        <w:t>La Comisión de Justicia.</w:t>
      </w:r>
    </w:p>
    <w:p w14:paraId="01DB9925" w14:textId="77777777" w:rsidR="0052444D" w:rsidRPr="00601066" w:rsidRDefault="0052444D" w:rsidP="00601066">
      <w:pPr>
        <w:pStyle w:val="Sinespaciado"/>
        <w:jc w:val="both"/>
        <w:rPr>
          <w:rFonts w:ascii="Abadi" w:hAnsi="Abadi"/>
          <w:b/>
          <w:i/>
          <w:iCs/>
          <w:sz w:val="21"/>
          <w:szCs w:val="21"/>
        </w:rPr>
      </w:pPr>
    </w:p>
    <w:p w14:paraId="2A93958E" w14:textId="77777777" w:rsidR="0052444D" w:rsidRPr="00601066" w:rsidRDefault="0052444D" w:rsidP="00601066">
      <w:pPr>
        <w:pStyle w:val="Sinespaciado"/>
        <w:jc w:val="center"/>
        <w:rPr>
          <w:rFonts w:ascii="Abadi" w:hAnsi="Abadi"/>
          <w:b/>
          <w:i/>
          <w:iCs/>
          <w:sz w:val="21"/>
          <w:szCs w:val="21"/>
        </w:rPr>
      </w:pPr>
      <w:r w:rsidRPr="00601066">
        <w:rPr>
          <w:rFonts w:ascii="Abadi" w:hAnsi="Abadi"/>
          <w:b/>
          <w:iCs/>
          <w:sz w:val="21"/>
          <w:szCs w:val="21"/>
        </w:rPr>
        <w:t>Laura Cristina Márquez Alcalá</w:t>
      </w:r>
    </w:p>
    <w:p w14:paraId="7ADD3FA6" w14:textId="77777777" w:rsidR="0052444D" w:rsidRPr="00601066" w:rsidRDefault="0052444D" w:rsidP="00601066">
      <w:pPr>
        <w:pStyle w:val="Sinespaciado"/>
        <w:jc w:val="center"/>
        <w:rPr>
          <w:rFonts w:ascii="Abadi" w:hAnsi="Abadi"/>
          <w:b/>
          <w:i/>
          <w:iCs/>
          <w:sz w:val="21"/>
          <w:szCs w:val="21"/>
        </w:rPr>
      </w:pPr>
      <w:r w:rsidRPr="00601066">
        <w:rPr>
          <w:rFonts w:ascii="Abadi" w:hAnsi="Abadi"/>
          <w:b/>
          <w:iCs/>
          <w:sz w:val="21"/>
          <w:szCs w:val="21"/>
        </w:rPr>
        <w:t>Diputada presidenta</w:t>
      </w:r>
    </w:p>
    <w:p w14:paraId="14DFC60F" w14:textId="77777777" w:rsidR="0052444D" w:rsidRPr="00601066" w:rsidRDefault="0052444D" w:rsidP="00601066">
      <w:pPr>
        <w:pStyle w:val="Sinespaciado"/>
        <w:jc w:val="both"/>
        <w:rPr>
          <w:rFonts w:ascii="Abadi" w:hAnsi="Abadi"/>
          <w:b/>
          <w:i/>
          <w:iCs/>
          <w:sz w:val="21"/>
          <w:szCs w:val="21"/>
        </w:rPr>
      </w:pPr>
    </w:p>
    <w:p w14:paraId="29D8ADED" w14:textId="77777777" w:rsidR="0052444D" w:rsidRPr="00601066" w:rsidRDefault="0052444D" w:rsidP="00601066">
      <w:pPr>
        <w:pStyle w:val="Sinespaciado"/>
        <w:jc w:val="both"/>
        <w:rPr>
          <w:rFonts w:ascii="Abadi" w:hAnsi="Abadi"/>
          <w:b/>
          <w:i/>
          <w:iCs/>
          <w:sz w:val="21"/>
          <w:szCs w:val="21"/>
        </w:rPr>
      </w:pPr>
    </w:p>
    <w:p w14:paraId="789524A7" w14:textId="77777777" w:rsidR="0052444D" w:rsidRPr="00601066" w:rsidRDefault="0052444D" w:rsidP="00601066">
      <w:pPr>
        <w:pStyle w:val="Sinespaciado"/>
        <w:jc w:val="both"/>
        <w:rPr>
          <w:rFonts w:ascii="Abadi" w:hAnsi="Abadi"/>
          <w:b/>
          <w:i/>
          <w:iCs/>
          <w:sz w:val="21"/>
          <w:szCs w:val="21"/>
        </w:rPr>
      </w:pPr>
      <w:r w:rsidRPr="00601066">
        <w:rPr>
          <w:rFonts w:ascii="Abadi" w:hAnsi="Abadi"/>
          <w:b/>
          <w:iCs/>
          <w:sz w:val="21"/>
          <w:szCs w:val="21"/>
        </w:rPr>
        <w:t>Susana Bermúdez Cano</w:t>
      </w:r>
      <w:r w:rsidRPr="00601066">
        <w:rPr>
          <w:rFonts w:ascii="Abadi" w:hAnsi="Abadi"/>
          <w:b/>
          <w:iCs/>
          <w:sz w:val="21"/>
          <w:szCs w:val="21"/>
        </w:rPr>
        <w:tab/>
      </w:r>
      <w:r w:rsidRPr="00601066">
        <w:rPr>
          <w:rFonts w:ascii="Abadi" w:hAnsi="Abadi"/>
          <w:b/>
          <w:iCs/>
          <w:sz w:val="21"/>
          <w:szCs w:val="21"/>
        </w:rPr>
        <w:tab/>
      </w:r>
      <w:r w:rsidRPr="00601066">
        <w:rPr>
          <w:rFonts w:ascii="Abadi" w:hAnsi="Abadi"/>
          <w:b/>
          <w:iCs/>
          <w:sz w:val="21"/>
          <w:szCs w:val="21"/>
        </w:rPr>
        <w:tab/>
      </w:r>
      <w:r w:rsidRPr="00601066">
        <w:rPr>
          <w:rFonts w:ascii="Abadi" w:hAnsi="Abadi"/>
          <w:b/>
          <w:iCs/>
          <w:sz w:val="21"/>
          <w:szCs w:val="21"/>
        </w:rPr>
        <w:tab/>
        <w:t xml:space="preserve">                 Bricio Balderas Álvarez </w:t>
      </w:r>
    </w:p>
    <w:p w14:paraId="0CAC066B" w14:textId="77777777" w:rsidR="0052444D" w:rsidRPr="00601066" w:rsidRDefault="0052444D" w:rsidP="00601066">
      <w:pPr>
        <w:pStyle w:val="Sinespaciado"/>
        <w:jc w:val="both"/>
        <w:rPr>
          <w:rFonts w:ascii="Abadi" w:hAnsi="Abadi"/>
          <w:b/>
          <w:i/>
          <w:iCs/>
          <w:sz w:val="21"/>
          <w:szCs w:val="21"/>
        </w:rPr>
      </w:pPr>
      <w:r w:rsidRPr="00601066">
        <w:rPr>
          <w:rFonts w:ascii="Abadi" w:hAnsi="Abadi"/>
          <w:b/>
          <w:iCs/>
          <w:sz w:val="21"/>
          <w:szCs w:val="21"/>
        </w:rPr>
        <w:t xml:space="preserve">      Diputada vocal</w:t>
      </w:r>
      <w:r w:rsidRPr="00601066">
        <w:rPr>
          <w:rFonts w:ascii="Abadi" w:hAnsi="Abadi"/>
          <w:b/>
          <w:iCs/>
          <w:sz w:val="21"/>
          <w:szCs w:val="21"/>
        </w:rPr>
        <w:tab/>
      </w:r>
      <w:r w:rsidRPr="00601066">
        <w:rPr>
          <w:rFonts w:ascii="Abadi" w:hAnsi="Abadi"/>
          <w:b/>
          <w:iCs/>
          <w:sz w:val="21"/>
          <w:szCs w:val="21"/>
        </w:rPr>
        <w:tab/>
      </w:r>
      <w:r w:rsidRPr="00601066">
        <w:rPr>
          <w:rFonts w:ascii="Abadi" w:hAnsi="Abadi"/>
          <w:b/>
          <w:iCs/>
          <w:sz w:val="21"/>
          <w:szCs w:val="21"/>
        </w:rPr>
        <w:tab/>
      </w:r>
      <w:r w:rsidRPr="00601066">
        <w:rPr>
          <w:rFonts w:ascii="Abadi" w:hAnsi="Abadi"/>
          <w:b/>
          <w:iCs/>
          <w:sz w:val="21"/>
          <w:szCs w:val="21"/>
        </w:rPr>
        <w:tab/>
      </w:r>
      <w:r w:rsidRPr="00601066">
        <w:rPr>
          <w:rFonts w:ascii="Abadi" w:hAnsi="Abadi"/>
          <w:b/>
          <w:iCs/>
          <w:sz w:val="21"/>
          <w:szCs w:val="21"/>
        </w:rPr>
        <w:tab/>
      </w:r>
      <w:r w:rsidRPr="00601066">
        <w:rPr>
          <w:rFonts w:ascii="Abadi" w:hAnsi="Abadi"/>
          <w:b/>
          <w:iCs/>
          <w:sz w:val="21"/>
          <w:szCs w:val="21"/>
        </w:rPr>
        <w:tab/>
        <w:t xml:space="preserve">                Diputado vocal</w:t>
      </w:r>
    </w:p>
    <w:p w14:paraId="3E7EF224" w14:textId="77777777" w:rsidR="0052444D" w:rsidRPr="00601066" w:rsidRDefault="0052444D" w:rsidP="00601066">
      <w:pPr>
        <w:pStyle w:val="Sinespaciado"/>
        <w:jc w:val="both"/>
        <w:rPr>
          <w:rFonts w:ascii="Abadi" w:hAnsi="Abadi"/>
          <w:b/>
          <w:i/>
          <w:iCs/>
          <w:sz w:val="21"/>
          <w:szCs w:val="21"/>
        </w:rPr>
      </w:pPr>
    </w:p>
    <w:p w14:paraId="271C1C8E" w14:textId="77777777" w:rsidR="0052444D" w:rsidRPr="00601066" w:rsidRDefault="0052444D" w:rsidP="00601066">
      <w:pPr>
        <w:pStyle w:val="Sinespaciado"/>
        <w:jc w:val="both"/>
        <w:rPr>
          <w:rFonts w:ascii="Abadi" w:hAnsi="Abadi"/>
          <w:b/>
          <w:i/>
          <w:iCs/>
          <w:sz w:val="21"/>
          <w:szCs w:val="21"/>
        </w:rPr>
      </w:pPr>
    </w:p>
    <w:p w14:paraId="3732EEBC" w14:textId="77777777" w:rsidR="0052444D" w:rsidRPr="00601066" w:rsidRDefault="0052444D" w:rsidP="00601066">
      <w:pPr>
        <w:pStyle w:val="Sinespaciado"/>
        <w:jc w:val="both"/>
        <w:rPr>
          <w:rFonts w:ascii="Abadi" w:hAnsi="Abadi"/>
          <w:b/>
          <w:i/>
          <w:iCs/>
          <w:sz w:val="21"/>
          <w:szCs w:val="21"/>
        </w:rPr>
      </w:pPr>
      <w:r w:rsidRPr="00601066">
        <w:rPr>
          <w:rFonts w:ascii="Abadi" w:hAnsi="Abadi"/>
          <w:b/>
          <w:iCs/>
          <w:sz w:val="21"/>
          <w:szCs w:val="21"/>
        </w:rPr>
        <w:t>Gustavo Adolfo Alfaro Reyes                               Cuauhtémoc Becerra González</w:t>
      </w:r>
    </w:p>
    <w:p w14:paraId="37FD73AB" w14:textId="77777777" w:rsidR="0052444D" w:rsidRPr="00601066" w:rsidRDefault="0052444D" w:rsidP="00601066">
      <w:pPr>
        <w:pStyle w:val="Sinespaciado"/>
        <w:jc w:val="both"/>
        <w:rPr>
          <w:rFonts w:ascii="Abadi" w:hAnsi="Abadi"/>
          <w:b/>
          <w:i/>
          <w:iCs/>
          <w:sz w:val="21"/>
          <w:szCs w:val="21"/>
        </w:rPr>
      </w:pPr>
      <w:r w:rsidRPr="00601066">
        <w:rPr>
          <w:rFonts w:ascii="Abadi" w:hAnsi="Abadi"/>
          <w:b/>
          <w:iCs/>
          <w:sz w:val="21"/>
          <w:szCs w:val="21"/>
        </w:rPr>
        <w:t xml:space="preserve">          Diputado vocal                                                        Diputado secretario</w:t>
      </w:r>
    </w:p>
    <w:bookmarkEnd w:id="16"/>
    <w:p w14:paraId="16AEC7A0" w14:textId="1078111D" w:rsidR="0052444D" w:rsidRDefault="0052444D" w:rsidP="00C47F96">
      <w:pPr>
        <w:autoSpaceDE w:val="0"/>
        <w:autoSpaceDN w:val="0"/>
        <w:adjustRightInd w:val="0"/>
        <w:contextualSpacing/>
        <w:jc w:val="both"/>
        <w:rPr>
          <w:rFonts w:ascii="Abadi" w:hAnsi="Abadi" w:cs="ArialMT"/>
          <w:b/>
          <w:bCs/>
          <w:sz w:val="21"/>
          <w:szCs w:val="21"/>
        </w:rPr>
      </w:pPr>
    </w:p>
    <w:p w14:paraId="2ACA4797" w14:textId="6B38A268" w:rsidR="00E2424D" w:rsidRDefault="00E2424D" w:rsidP="00E2424D">
      <w:pPr>
        <w:autoSpaceDE w:val="0"/>
        <w:autoSpaceDN w:val="0"/>
        <w:adjustRightInd w:val="0"/>
        <w:jc w:val="both"/>
        <w:rPr>
          <w:rFonts w:ascii="Abadi" w:hAnsi="Abadi" w:cs="Arial-BoldMT"/>
          <w:b/>
          <w:bCs/>
          <w:sz w:val="21"/>
          <w:szCs w:val="21"/>
        </w:rPr>
      </w:pPr>
    </w:p>
    <w:p w14:paraId="00F8CE6B" w14:textId="02844756" w:rsidR="00986D1D" w:rsidRDefault="00986D1D" w:rsidP="00986D1D">
      <w:pPr>
        <w:jc w:val="both"/>
        <w:rPr>
          <w:rFonts w:ascii="Abadi" w:hAnsi="Abadi"/>
          <w:sz w:val="21"/>
          <w:szCs w:val="21"/>
        </w:rPr>
      </w:pPr>
      <w:r>
        <w:rPr>
          <w:rFonts w:ascii="Abadi" w:hAnsi="Abadi"/>
          <w:b/>
          <w:bCs/>
          <w:sz w:val="21"/>
          <w:szCs w:val="21"/>
        </w:rPr>
        <w:tab/>
      </w:r>
      <w:r w:rsidRPr="00416510">
        <w:rPr>
          <w:rFonts w:ascii="Abadi" w:hAnsi="Abadi"/>
          <w:b/>
          <w:bCs/>
          <w:sz w:val="21"/>
          <w:szCs w:val="21"/>
        </w:rPr>
        <w:t xml:space="preserve">- El </w:t>
      </w:r>
      <w:proofErr w:type="gramStart"/>
      <w:r w:rsidRPr="00416510">
        <w:rPr>
          <w:rFonts w:ascii="Abadi" w:hAnsi="Abadi"/>
          <w:b/>
          <w:bCs/>
          <w:sz w:val="21"/>
          <w:szCs w:val="21"/>
        </w:rPr>
        <w:t>Presidente.-</w:t>
      </w:r>
      <w:proofErr w:type="gramEnd"/>
      <w:r>
        <w:rPr>
          <w:rFonts w:ascii="Abadi" w:hAnsi="Abadi"/>
          <w:sz w:val="21"/>
          <w:szCs w:val="21"/>
        </w:rPr>
        <w:t xml:space="preserve"> S</w:t>
      </w:r>
      <w:r w:rsidRPr="001D746E">
        <w:rPr>
          <w:rFonts w:ascii="Abadi" w:hAnsi="Abadi"/>
          <w:sz w:val="21"/>
          <w:szCs w:val="21"/>
        </w:rPr>
        <w:t xml:space="preserve">e somete a discusión en lo general el dictamen suscrito por la </w:t>
      </w:r>
      <w:r>
        <w:rPr>
          <w:rFonts w:ascii="Abadi" w:hAnsi="Abadi"/>
          <w:sz w:val="21"/>
          <w:szCs w:val="21"/>
        </w:rPr>
        <w:t>C</w:t>
      </w:r>
      <w:r w:rsidRPr="001D746E">
        <w:rPr>
          <w:rFonts w:ascii="Abadi" w:hAnsi="Abadi"/>
          <w:sz w:val="21"/>
          <w:szCs w:val="21"/>
        </w:rPr>
        <w:t xml:space="preserve">omisión de </w:t>
      </w:r>
      <w:r>
        <w:rPr>
          <w:rFonts w:ascii="Abadi" w:hAnsi="Abadi"/>
          <w:sz w:val="21"/>
          <w:szCs w:val="21"/>
        </w:rPr>
        <w:t>J</w:t>
      </w:r>
      <w:r w:rsidRPr="001D746E">
        <w:rPr>
          <w:rFonts w:ascii="Abadi" w:hAnsi="Abadi"/>
          <w:sz w:val="21"/>
          <w:szCs w:val="21"/>
        </w:rPr>
        <w:t>usticia relativo al punto 27 del orden del día</w:t>
      </w:r>
      <w:r>
        <w:rPr>
          <w:rFonts w:ascii="Abadi" w:hAnsi="Abadi"/>
          <w:sz w:val="21"/>
          <w:szCs w:val="21"/>
        </w:rPr>
        <w:t xml:space="preserve">. </w:t>
      </w:r>
      <w:r>
        <w:rPr>
          <w:rFonts w:ascii="Helvetica" w:hAnsi="Helvetica"/>
          <w:color w:val="333333"/>
          <w:sz w:val="21"/>
          <w:szCs w:val="21"/>
          <w:shd w:val="clear" w:color="auto" w:fill="F9F9F9"/>
        </w:rPr>
        <w:t> </w:t>
      </w:r>
      <w:r w:rsidRPr="00566ECA">
        <w:rPr>
          <w:rFonts w:ascii="Abadi" w:hAnsi="Abadi"/>
          <w:sz w:val="21"/>
          <w:szCs w:val="21"/>
        </w:rPr>
        <w:t>(ELD 270C/LXV-I)</w:t>
      </w:r>
    </w:p>
    <w:p w14:paraId="27B15C2D" w14:textId="77777777" w:rsidR="00986D1D" w:rsidRDefault="00986D1D" w:rsidP="00986D1D">
      <w:pPr>
        <w:jc w:val="both"/>
        <w:rPr>
          <w:rFonts w:ascii="Abadi" w:hAnsi="Abadi"/>
          <w:sz w:val="21"/>
          <w:szCs w:val="21"/>
        </w:rPr>
      </w:pPr>
    </w:p>
    <w:p w14:paraId="64138D8D" w14:textId="5A2A0215" w:rsidR="00986D1D" w:rsidRDefault="00986D1D" w:rsidP="00986D1D">
      <w:pPr>
        <w:jc w:val="both"/>
        <w:rPr>
          <w:rFonts w:ascii="Abadi" w:hAnsi="Abadi"/>
          <w:sz w:val="21"/>
          <w:szCs w:val="21"/>
        </w:rPr>
      </w:pPr>
      <w:r>
        <w:rPr>
          <w:rFonts w:ascii="Abadi" w:hAnsi="Abadi"/>
          <w:sz w:val="21"/>
          <w:szCs w:val="21"/>
        </w:rPr>
        <w:tab/>
        <w:t>- Me</w:t>
      </w:r>
      <w:r w:rsidRPr="001D746E">
        <w:rPr>
          <w:rFonts w:ascii="Abadi" w:hAnsi="Abadi"/>
          <w:sz w:val="21"/>
          <w:szCs w:val="21"/>
        </w:rPr>
        <w:t xml:space="preserve"> permito informar que previamente se han inscrito la diputada Laura Cristina Márquez Alcalá en los términos del artículo 178 fracción </w:t>
      </w:r>
      <w:r>
        <w:rPr>
          <w:rFonts w:ascii="Abadi" w:hAnsi="Abadi"/>
          <w:sz w:val="21"/>
          <w:szCs w:val="21"/>
        </w:rPr>
        <w:t>I</w:t>
      </w:r>
      <w:r w:rsidRPr="001D746E">
        <w:rPr>
          <w:rFonts w:ascii="Abadi" w:hAnsi="Abadi"/>
          <w:sz w:val="21"/>
          <w:szCs w:val="21"/>
        </w:rPr>
        <w:t xml:space="preserve"> de nuestra </w:t>
      </w:r>
      <w:r>
        <w:rPr>
          <w:rFonts w:ascii="Abadi" w:hAnsi="Abadi"/>
          <w:sz w:val="21"/>
          <w:szCs w:val="21"/>
        </w:rPr>
        <w:t>L</w:t>
      </w:r>
      <w:r w:rsidRPr="001D746E">
        <w:rPr>
          <w:rFonts w:ascii="Abadi" w:hAnsi="Abadi"/>
          <w:sz w:val="21"/>
          <w:szCs w:val="21"/>
        </w:rPr>
        <w:t xml:space="preserve">ey </w:t>
      </w:r>
      <w:r>
        <w:rPr>
          <w:rFonts w:ascii="Abadi" w:hAnsi="Abadi"/>
          <w:sz w:val="21"/>
          <w:szCs w:val="21"/>
        </w:rPr>
        <w:t>O</w:t>
      </w:r>
      <w:r w:rsidRPr="001D746E">
        <w:rPr>
          <w:rFonts w:ascii="Abadi" w:hAnsi="Abadi"/>
          <w:sz w:val="21"/>
          <w:szCs w:val="21"/>
        </w:rPr>
        <w:t xml:space="preserve">rgánica como autora del dictamen y la diputada Janet </w:t>
      </w:r>
      <w:r>
        <w:rPr>
          <w:rFonts w:ascii="Abadi" w:hAnsi="Abadi"/>
          <w:sz w:val="21"/>
          <w:szCs w:val="21"/>
        </w:rPr>
        <w:t>M</w:t>
      </w:r>
      <w:r w:rsidRPr="001D746E">
        <w:rPr>
          <w:rFonts w:ascii="Abadi" w:hAnsi="Abadi"/>
          <w:sz w:val="21"/>
          <w:szCs w:val="21"/>
        </w:rPr>
        <w:t xml:space="preserve">elanie </w:t>
      </w:r>
      <w:r>
        <w:rPr>
          <w:rFonts w:ascii="Abadi" w:hAnsi="Abadi"/>
          <w:sz w:val="21"/>
          <w:szCs w:val="21"/>
        </w:rPr>
        <w:t>M</w:t>
      </w:r>
      <w:r w:rsidRPr="001D746E">
        <w:rPr>
          <w:rFonts w:ascii="Abadi" w:hAnsi="Abadi"/>
          <w:sz w:val="21"/>
          <w:szCs w:val="21"/>
        </w:rPr>
        <w:t xml:space="preserve">urillo </w:t>
      </w:r>
      <w:r>
        <w:rPr>
          <w:rFonts w:ascii="Abadi" w:hAnsi="Abadi"/>
          <w:sz w:val="21"/>
          <w:szCs w:val="21"/>
        </w:rPr>
        <w:t>C</w:t>
      </w:r>
      <w:r w:rsidRPr="001D746E">
        <w:rPr>
          <w:rFonts w:ascii="Abadi" w:hAnsi="Abadi"/>
          <w:sz w:val="21"/>
          <w:szCs w:val="21"/>
        </w:rPr>
        <w:t>hávez</w:t>
      </w:r>
      <w:r>
        <w:rPr>
          <w:rFonts w:ascii="Abadi" w:hAnsi="Abadi"/>
          <w:sz w:val="21"/>
          <w:szCs w:val="21"/>
        </w:rPr>
        <w:t>,</w:t>
      </w:r>
      <w:r w:rsidRPr="001D746E">
        <w:rPr>
          <w:rFonts w:ascii="Abadi" w:hAnsi="Abadi"/>
          <w:sz w:val="21"/>
          <w:szCs w:val="21"/>
        </w:rPr>
        <w:t xml:space="preserve"> el diputado Gustavo Adolfo </w:t>
      </w:r>
      <w:r>
        <w:rPr>
          <w:rFonts w:ascii="Abadi" w:hAnsi="Abadi"/>
          <w:sz w:val="21"/>
          <w:szCs w:val="21"/>
        </w:rPr>
        <w:t>A</w:t>
      </w:r>
      <w:r w:rsidRPr="001D746E">
        <w:rPr>
          <w:rFonts w:ascii="Abadi" w:hAnsi="Abadi"/>
          <w:sz w:val="21"/>
          <w:szCs w:val="21"/>
        </w:rPr>
        <w:t xml:space="preserve">lfaro </w:t>
      </w:r>
      <w:r>
        <w:rPr>
          <w:rFonts w:ascii="Abadi" w:hAnsi="Abadi"/>
          <w:sz w:val="21"/>
          <w:szCs w:val="21"/>
        </w:rPr>
        <w:t>R</w:t>
      </w:r>
      <w:r w:rsidRPr="001D746E">
        <w:rPr>
          <w:rFonts w:ascii="Abadi" w:hAnsi="Abadi"/>
          <w:sz w:val="21"/>
          <w:szCs w:val="21"/>
        </w:rPr>
        <w:t xml:space="preserve">eyes y la diputada </w:t>
      </w:r>
      <w:r>
        <w:rPr>
          <w:rFonts w:ascii="Abadi" w:hAnsi="Abadi"/>
          <w:sz w:val="21"/>
          <w:szCs w:val="21"/>
        </w:rPr>
        <w:t>D</w:t>
      </w:r>
      <w:r w:rsidRPr="001D746E">
        <w:rPr>
          <w:rFonts w:ascii="Abadi" w:hAnsi="Abadi"/>
          <w:sz w:val="21"/>
          <w:szCs w:val="21"/>
        </w:rPr>
        <w:t>es</w:t>
      </w:r>
      <w:r>
        <w:rPr>
          <w:rFonts w:ascii="Abadi" w:hAnsi="Abadi"/>
          <w:sz w:val="21"/>
          <w:szCs w:val="21"/>
        </w:rPr>
        <w:t>s</w:t>
      </w:r>
      <w:r w:rsidRPr="001D746E">
        <w:rPr>
          <w:rFonts w:ascii="Abadi" w:hAnsi="Abadi"/>
          <w:sz w:val="21"/>
          <w:szCs w:val="21"/>
        </w:rPr>
        <w:t xml:space="preserve">ire </w:t>
      </w:r>
      <w:proofErr w:type="spellStart"/>
      <w:r>
        <w:rPr>
          <w:rFonts w:ascii="Abadi" w:hAnsi="Abadi"/>
          <w:sz w:val="21"/>
          <w:szCs w:val="21"/>
        </w:rPr>
        <w:t>A</w:t>
      </w:r>
      <w:r w:rsidRPr="001D746E">
        <w:rPr>
          <w:rFonts w:ascii="Abadi" w:hAnsi="Abadi"/>
          <w:sz w:val="21"/>
          <w:szCs w:val="21"/>
        </w:rPr>
        <w:t>ngel</w:t>
      </w:r>
      <w:proofErr w:type="spellEnd"/>
      <w:r w:rsidRPr="001D746E">
        <w:rPr>
          <w:rFonts w:ascii="Abadi" w:hAnsi="Abadi"/>
          <w:sz w:val="21"/>
          <w:szCs w:val="21"/>
        </w:rPr>
        <w:t xml:space="preserve"> </w:t>
      </w:r>
      <w:r>
        <w:rPr>
          <w:rFonts w:ascii="Abadi" w:hAnsi="Abadi"/>
          <w:sz w:val="21"/>
          <w:szCs w:val="21"/>
        </w:rPr>
        <w:t>R</w:t>
      </w:r>
      <w:r w:rsidRPr="001D746E">
        <w:rPr>
          <w:rFonts w:ascii="Abadi" w:hAnsi="Abadi"/>
          <w:sz w:val="21"/>
          <w:szCs w:val="21"/>
        </w:rPr>
        <w:t>ocha</w:t>
      </w:r>
      <w:r>
        <w:rPr>
          <w:rFonts w:ascii="Abadi" w:hAnsi="Abadi"/>
          <w:sz w:val="21"/>
          <w:szCs w:val="21"/>
        </w:rPr>
        <w:t>,</w:t>
      </w:r>
      <w:r w:rsidRPr="001D746E">
        <w:rPr>
          <w:rFonts w:ascii="Abadi" w:hAnsi="Abadi"/>
          <w:sz w:val="21"/>
          <w:szCs w:val="21"/>
        </w:rPr>
        <w:t xml:space="preserve"> para hablar a favor</w:t>
      </w:r>
      <w:r>
        <w:rPr>
          <w:rFonts w:ascii="Abadi" w:hAnsi="Abadi"/>
          <w:sz w:val="21"/>
          <w:szCs w:val="21"/>
        </w:rPr>
        <w:t xml:space="preserve">. </w:t>
      </w:r>
    </w:p>
    <w:p w14:paraId="189ECCBA" w14:textId="77777777" w:rsidR="00986D1D" w:rsidRDefault="00986D1D" w:rsidP="00986D1D">
      <w:pPr>
        <w:jc w:val="both"/>
        <w:rPr>
          <w:rFonts w:ascii="Abadi" w:hAnsi="Abadi"/>
          <w:sz w:val="21"/>
          <w:szCs w:val="21"/>
        </w:rPr>
      </w:pPr>
    </w:p>
    <w:p w14:paraId="5D2A3A48" w14:textId="1F20C108" w:rsidR="00986D1D" w:rsidRDefault="00986D1D" w:rsidP="00986D1D">
      <w:pPr>
        <w:jc w:val="both"/>
        <w:rPr>
          <w:rFonts w:ascii="Abadi" w:hAnsi="Abadi"/>
          <w:sz w:val="21"/>
          <w:szCs w:val="21"/>
        </w:rPr>
      </w:pPr>
      <w:r>
        <w:rPr>
          <w:rFonts w:ascii="Abadi" w:hAnsi="Abadi"/>
          <w:sz w:val="21"/>
          <w:szCs w:val="21"/>
        </w:rPr>
        <w:tab/>
        <w:t>- S</w:t>
      </w:r>
      <w:r w:rsidRPr="001D746E">
        <w:rPr>
          <w:rFonts w:ascii="Abadi" w:hAnsi="Abadi"/>
          <w:sz w:val="21"/>
          <w:szCs w:val="21"/>
        </w:rPr>
        <w:t>i alguna otra diputada o algún otro diputado des</w:t>
      </w:r>
      <w:r>
        <w:rPr>
          <w:rFonts w:ascii="Abadi" w:hAnsi="Abadi"/>
          <w:sz w:val="21"/>
          <w:szCs w:val="21"/>
        </w:rPr>
        <w:t xml:space="preserve">ea </w:t>
      </w:r>
      <w:r w:rsidRPr="001D746E">
        <w:rPr>
          <w:rFonts w:ascii="Abadi" w:hAnsi="Abadi"/>
          <w:sz w:val="21"/>
          <w:szCs w:val="21"/>
        </w:rPr>
        <w:t>hacer uso de la palabra manifiéste</w:t>
      </w:r>
      <w:r>
        <w:rPr>
          <w:rFonts w:ascii="Abadi" w:hAnsi="Abadi"/>
          <w:sz w:val="21"/>
          <w:szCs w:val="21"/>
        </w:rPr>
        <w:t>lo</w:t>
      </w:r>
      <w:r w:rsidRPr="001D746E">
        <w:rPr>
          <w:rFonts w:ascii="Abadi" w:hAnsi="Abadi"/>
          <w:sz w:val="21"/>
          <w:szCs w:val="21"/>
        </w:rPr>
        <w:t xml:space="preserve"> indicando el sentido de su participación</w:t>
      </w:r>
      <w:r>
        <w:rPr>
          <w:rFonts w:ascii="Abadi" w:hAnsi="Abadi"/>
          <w:sz w:val="21"/>
          <w:szCs w:val="21"/>
        </w:rPr>
        <w:t xml:space="preserve">. </w:t>
      </w:r>
    </w:p>
    <w:p w14:paraId="469A11FE" w14:textId="77777777" w:rsidR="00986D1D" w:rsidRDefault="00986D1D" w:rsidP="00986D1D">
      <w:pPr>
        <w:jc w:val="both"/>
        <w:rPr>
          <w:rFonts w:ascii="Abadi" w:hAnsi="Abadi"/>
          <w:sz w:val="21"/>
          <w:szCs w:val="21"/>
        </w:rPr>
      </w:pPr>
    </w:p>
    <w:p w14:paraId="380ABC37" w14:textId="6901377F" w:rsidR="00986D1D" w:rsidRDefault="00986D1D" w:rsidP="00986D1D">
      <w:pPr>
        <w:jc w:val="both"/>
        <w:rPr>
          <w:rFonts w:ascii="Abadi" w:hAnsi="Abadi"/>
          <w:sz w:val="21"/>
          <w:szCs w:val="21"/>
        </w:rPr>
      </w:pPr>
      <w:r>
        <w:rPr>
          <w:rFonts w:ascii="Abadi" w:hAnsi="Abadi"/>
          <w:sz w:val="21"/>
          <w:szCs w:val="21"/>
        </w:rPr>
        <w:tab/>
        <w:t>- S</w:t>
      </w:r>
      <w:r w:rsidRPr="001D746E">
        <w:rPr>
          <w:rFonts w:ascii="Abadi" w:hAnsi="Abadi"/>
          <w:sz w:val="21"/>
          <w:szCs w:val="21"/>
        </w:rPr>
        <w:t xml:space="preserve">e concede el uso de la palabra a la diputada Laura Cristina </w:t>
      </w:r>
      <w:r>
        <w:rPr>
          <w:rFonts w:ascii="Abadi" w:hAnsi="Abadi"/>
          <w:sz w:val="21"/>
          <w:szCs w:val="21"/>
        </w:rPr>
        <w:t>M</w:t>
      </w:r>
      <w:r w:rsidRPr="001D746E">
        <w:rPr>
          <w:rFonts w:ascii="Abadi" w:hAnsi="Abadi"/>
          <w:sz w:val="21"/>
          <w:szCs w:val="21"/>
        </w:rPr>
        <w:t>árquez Alcalá hasta por 10 minutos</w:t>
      </w:r>
      <w:r>
        <w:rPr>
          <w:rFonts w:ascii="Abadi" w:hAnsi="Abadi"/>
          <w:sz w:val="21"/>
          <w:szCs w:val="21"/>
        </w:rPr>
        <w:t>.</w:t>
      </w:r>
    </w:p>
    <w:p w14:paraId="6EBAF40D" w14:textId="77777777" w:rsidR="00986D1D" w:rsidRDefault="00986D1D" w:rsidP="00986D1D">
      <w:pPr>
        <w:jc w:val="both"/>
        <w:rPr>
          <w:rFonts w:ascii="Abadi" w:hAnsi="Abadi"/>
          <w:sz w:val="21"/>
          <w:szCs w:val="21"/>
        </w:rPr>
      </w:pPr>
    </w:p>
    <w:p w14:paraId="0EE35E94" w14:textId="15318CAA" w:rsidR="00986D1D" w:rsidRDefault="00986D1D" w:rsidP="00986D1D">
      <w:pPr>
        <w:jc w:val="both"/>
        <w:rPr>
          <w:rFonts w:ascii="Abadi" w:hAnsi="Abadi"/>
          <w:b/>
          <w:bCs/>
          <w:sz w:val="21"/>
          <w:szCs w:val="21"/>
        </w:rPr>
      </w:pPr>
      <w:r w:rsidRPr="00C749E8">
        <w:rPr>
          <w:rFonts w:ascii="Abadi" w:hAnsi="Abadi"/>
          <w:b/>
          <w:bCs/>
          <w:sz w:val="21"/>
          <w:szCs w:val="21"/>
        </w:rPr>
        <w:t>(Sube a tribuna la diputada Laura Cristina Márquez Alcalá, para hablar a favor del dictamen)</w:t>
      </w:r>
    </w:p>
    <w:p w14:paraId="28EE05A4" w14:textId="77777777" w:rsidR="00986D1D" w:rsidRDefault="00986D1D" w:rsidP="00986D1D">
      <w:pPr>
        <w:jc w:val="both"/>
        <w:rPr>
          <w:rFonts w:ascii="Abadi" w:hAnsi="Abadi"/>
          <w:b/>
          <w:bCs/>
          <w:sz w:val="21"/>
          <w:szCs w:val="21"/>
        </w:rPr>
      </w:pPr>
    </w:p>
    <w:p w14:paraId="1C5D4612" w14:textId="046AF98C" w:rsidR="00986D1D" w:rsidRDefault="00986D1D" w:rsidP="00986D1D">
      <w:pPr>
        <w:jc w:val="both"/>
        <w:rPr>
          <w:rFonts w:ascii="Abadi" w:hAnsi="Abadi"/>
          <w:b/>
          <w:bCs/>
          <w:sz w:val="21"/>
          <w:szCs w:val="21"/>
        </w:rPr>
      </w:pPr>
    </w:p>
    <w:p w14:paraId="18E39EE4" w14:textId="30F13497" w:rsidR="00986D1D" w:rsidRDefault="00986D1D" w:rsidP="00986D1D">
      <w:pPr>
        <w:jc w:val="both"/>
        <w:rPr>
          <w:rFonts w:ascii="Abadi" w:hAnsi="Abadi"/>
          <w:b/>
          <w:bCs/>
          <w:sz w:val="21"/>
          <w:szCs w:val="21"/>
        </w:rPr>
      </w:pPr>
    </w:p>
    <w:p w14:paraId="67FA5B4F" w14:textId="16F42E81" w:rsidR="00986D1D" w:rsidRDefault="00986D1D" w:rsidP="00986D1D">
      <w:pPr>
        <w:jc w:val="both"/>
        <w:rPr>
          <w:rFonts w:ascii="Abadi" w:hAnsi="Abadi"/>
          <w:b/>
          <w:bCs/>
          <w:sz w:val="21"/>
          <w:szCs w:val="21"/>
        </w:rPr>
      </w:pPr>
      <w:r>
        <w:rPr>
          <w:noProof/>
        </w:rPr>
        <w:drawing>
          <wp:anchor distT="0" distB="0" distL="114300" distR="114300" simplePos="0" relativeHeight="251698176" behindDoc="1" locked="0" layoutInCell="1" allowOverlap="1" wp14:anchorId="37A62A6C" wp14:editId="48F991A7">
            <wp:simplePos x="0" y="0"/>
            <wp:positionH relativeFrom="column">
              <wp:posOffset>609600</wp:posOffset>
            </wp:positionH>
            <wp:positionV relativeFrom="paragraph">
              <wp:posOffset>17780</wp:posOffset>
            </wp:positionV>
            <wp:extent cx="1367790" cy="736600"/>
            <wp:effectExtent l="247650" t="228600" r="251460" b="768350"/>
            <wp:wrapTight wrapText="bothSides">
              <wp:wrapPolygon edited="0">
                <wp:start x="-3911" y="-6703"/>
                <wp:lineTo x="-3911" y="43572"/>
                <wp:lineTo x="25270" y="43572"/>
                <wp:lineTo x="25270" y="31283"/>
                <wp:lineTo x="21359" y="29048"/>
                <wp:lineTo x="21058" y="29048"/>
                <wp:lineTo x="25270" y="26255"/>
                <wp:lineTo x="25270" y="-6703"/>
                <wp:lineTo x="-3911" y="-6703"/>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b="4213"/>
                    <a:stretch/>
                  </pic:blipFill>
                  <pic:spPr bwMode="auto">
                    <a:xfrm>
                      <a:off x="0" y="0"/>
                      <a:ext cx="1367790" cy="7366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3E88AD" w14:textId="4AFF8A90" w:rsidR="00986D1D" w:rsidRDefault="00986D1D" w:rsidP="00986D1D">
      <w:pPr>
        <w:jc w:val="both"/>
        <w:rPr>
          <w:rFonts w:ascii="Abadi" w:hAnsi="Abadi"/>
          <w:b/>
          <w:bCs/>
          <w:sz w:val="21"/>
          <w:szCs w:val="21"/>
        </w:rPr>
      </w:pPr>
    </w:p>
    <w:p w14:paraId="398B1254" w14:textId="06997D4F" w:rsidR="00986D1D" w:rsidRDefault="00986D1D" w:rsidP="00986D1D">
      <w:pPr>
        <w:jc w:val="both"/>
        <w:rPr>
          <w:rFonts w:ascii="Abadi" w:hAnsi="Abadi"/>
          <w:b/>
          <w:bCs/>
          <w:sz w:val="21"/>
          <w:szCs w:val="21"/>
        </w:rPr>
      </w:pPr>
    </w:p>
    <w:p w14:paraId="0402D4C2" w14:textId="64110707" w:rsidR="00986D1D" w:rsidRDefault="00986D1D" w:rsidP="00986D1D">
      <w:pPr>
        <w:jc w:val="both"/>
        <w:rPr>
          <w:rFonts w:ascii="Abadi" w:hAnsi="Abadi"/>
          <w:b/>
          <w:bCs/>
          <w:sz w:val="21"/>
          <w:szCs w:val="21"/>
        </w:rPr>
      </w:pPr>
    </w:p>
    <w:p w14:paraId="15ABC391" w14:textId="731AB17D" w:rsidR="00986D1D" w:rsidRDefault="00986D1D" w:rsidP="00986D1D">
      <w:pPr>
        <w:jc w:val="both"/>
        <w:rPr>
          <w:rFonts w:ascii="Abadi" w:hAnsi="Abadi"/>
          <w:b/>
          <w:bCs/>
          <w:sz w:val="21"/>
          <w:szCs w:val="21"/>
        </w:rPr>
      </w:pPr>
    </w:p>
    <w:p w14:paraId="537D0269" w14:textId="31BC5A1D" w:rsidR="00986D1D" w:rsidRDefault="00986D1D" w:rsidP="00986D1D">
      <w:pPr>
        <w:jc w:val="both"/>
        <w:rPr>
          <w:rFonts w:ascii="Abadi" w:hAnsi="Abadi"/>
          <w:b/>
          <w:bCs/>
          <w:sz w:val="21"/>
          <w:szCs w:val="21"/>
        </w:rPr>
      </w:pPr>
    </w:p>
    <w:p w14:paraId="7DD25081" w14:textId="3BAB701F" w:rsidR="00986D1D" w:rsidRDefault="00986D1D" w:rsidP="00986D1D">
      <w:pPr>
        <w:jc w:val="both"/>
        <w:rPr>
          <w:rFonts w:ascii="Abadi" w:hAnsi="Abadi"/>
          <w:b/>
          <w:bCs/>
          <w:sz w:val="21"/>
          <w:szCs w:val="21"/>
        </w:rPr>
      </w:pPr>
    </w:p>
    <w:p w14:paraId="3AF929B5" w14:textId="0ABAA65C" w:rsidR="00986D1D" w:rsidRDefault="00986D1D" w:rsidP="00986D1D">
      <w:pPr>
        <w:jc w:val="both"/>
        <w:rPr>
          <w:rFonts w:ascii="Abadi" w:hAnsi="Abadi"/>
          <w:b/>
          <w:bCs/>
          <w:sz w:val="21"/>
          <w:szCs w:val="21"/>
        </w:rPr>
      </w:pPr>
    </w:p>
    <w:p w14:paraId="358CD6D0" w14:textId="7719B6A9" w:rsidR="00986D1D" w:rsidRDefault="00986D1D" w:rsidP="00986D1D">
      <w:pPr>
        <w:jc w:val="both"/>
        <w:rPr>
          <w:rFonts w:ascii="Abadi" w:hAnsi="Abadi"/>
          <w:b/>
          <w:bCs/>
          <w:sz w:val="21"/>
          <w:szCs w:val="21"/>
        </w:rPr>
      </w:pPr>
    </w:p>
    <w:p w14:paraId="30816E14" w14:textId="77777777" w:rsidR="00986D1D" w:rsidRPr="00C749E8" w:rsidRDefault="00986D1D" w:rsidP="00986D1D">
      <w:pPr>
        <w:jc w:val="both"/>
        <w:rPr>
          <w:rFonts w:ascii="Abadi" w:hAnsi="Abadi"/>
          <w:b/>
          <w:bCs/>
          <w:sz w:val="21"/>
          <w:szCs w:val="21"/>
        </w:rPr>
      </w:pPr>
    </w:p>
    <w:p w14:paraId="08676751" w14:textId="0C05F020" w:rsidR="00986D1D" w:rsidRDefault="00986D1D" w:rsidP="00986D1D">
      <w:pPr>
        <w:jc w:val="both"/>
        <w:rPr>
          <w:rFonts w:ascii="Abadi" w:hAnsi="Abadi"/>
          <w:sz w:val="21"/>
          <w:szCs w:val="21"/>
        </w:rPr>
      </w:pPr>
      <w:r>
        <w:rPr>
          <w:rFonts w:ascii="Abadi" w:hAnsi="Abadi"/>
          <w:sz w:val="21"/>
          <w:szCs w:val="21"/>
        </w:rPr>
        <w:t>¡M</w:t>
      </w:r>
      <w:r w:rsidRPr="001D746E">
        <w:rPr>
          <w:rFonts w:ascii="Abadi" w:hAnsi="Abadi"/>
          <w:sz w:val="21"/>
          <w:szCs w:val="21"/>
        </w:rPr>
        <w:t>uy buenas tardes</w:t>
      </w:r>
      <w:r>
        <w:rPr>
          <w:rFonts w:ascii="Abadi" w:hAnsi="Abadi"/>
          <w:sz w:val="21"/>
          <w:szCs w:val="21"/>
        </w:rPr>
        <w:t>!</w:t>
      </w:r>
      <w:r w:rsidRPr="001D746E">
        <w:rPr>
          <w:rFonts w:ascii="Abadi" w:hAnsi="Abadi"/>
          <w:sz w:val="21"/>
          <w:szCs w:val="21"/>
        </w:rPr>
        <w:t xml:space="preserve"> un gusto con permiso del diputado Presidente compañeras compañeros y a todos quienes hoy nos siguen a través de las diferentes plataformas</w:t>
      </w:r>
      <w:r>
        <w:rPr>
          <w:rFonts w:ascii="Abadi" w:hAnsi="Abadi"/>
          <w:sz w:val="21"/>
          <w:szCs w:val="21"/>
        </w:rPr>
        <w:t>,</w:t>
      </w:r>
      <w:r w:rsidRPr="001D746E">
        <w:rPr>
          <w:rFonts w:ascii="Abadi" w:hAnsi="Abadi"/>
          <w:sz w:val="21"/>
          <w:szCs w:val="21"/>
        </w:rPr>
        <w:t xml:space="preserve"> a quienes nos acompañan esta esta tarde </w:t>
      </w:r>
      <w:r>
        <w:rPr>
          <w:rFonts w:ascii="Abadi" w:hAnsi="Abadi"/>
          <w:sz w:val="21"/>
          <w:szCs w:val="21"/>
        </w:rPr>
        <w:t xml:space="preserve">a lo largo de la </w:t>
      </w:r>
      <w:r w:rsidRPr="001D746E">
        <w:rPr>
          <w:rFonts w:ascii="Abadi" w:hAnsi="Abadi"/>
          <w:sz w:val="21"/>
          <w:szCs w:val="21"/>
        </w:rPr>
        <w:t xml:space="preserve">disertación y de la presentación de estas reformas que han sido aprobadas prácticamente por unanimidad y donde se ve él de manera manifiesta el compromiso de este </w:t>
      </w:r>
      <w:r>
        <w:rPr>
          <w:rFonts w:ascii="Abadi" w:hAnsi="Abadi"/>
          <w:sz w:val="21"/>
          <w:szCs w:val="21"/>
        </w:rPr>
        <w:t>C</w:t>
      </w:r>
      <w:r w:rsidRPr="001D746E">
        <w:rPr>
          <w:rFonts w:ascii="Abadi" w:hAnsi="Abadi"/>
          <w:sz w:val="21"/>
          <w:szCs w:val="21"/>
        </w:rPr>
        <w:t>ongreso para poder seguir trabajando en favor de las mujer</w:t>
      </w:r>
      <w:r>
        <w:rPr>
          <w:rFonts w:ascii="Abadi" w:hAnsi="Abadi"/>
          <w:sz w:val="21"/>
          <w:szCs w:val="21"/>
        </w:rPr>
        <w:t>es.</w:t>
      </w:r>
    </w:p>
    <w:p w14:paraId="5AD9AFA0" w14:textId="77777777" w:rsidR="00986D1D" w:rsidRDefault="00986D1D" w:rsidP="00986D1D">
      <w:pPr>
        <w:jc w:val="both"/>
        <w:rPr>
          <w:rFonts w:ascii="Abadi" w:hAnsi="Abadi"/>
          <w:sz w:val="21"/>
          <w:szCs w:val="21"/>
        </w:rPr>
      </w:pPr>
    </w:p>
    <w:p w14:paraId="01F34B0C" w14:textId="77777777" w:rsidR="00986D1D" w:rsidRDefault="00986D1D" w:rsidP="00986D1D">
      <w:pPr>
        <w:jc w:val="both"/>
        <w:rPr>
          <w:rFonts w:ascii="Abadi" w:hAnsi="Abadi"/>
          <w:sz w:val="21"/>
          <w:szCs w:val="21"/>
        </w:rPr>
      </w:pPr>
      <w:r>
        <w:rPr>
          <w:rFonts w:ascii="Abadi" w:hAnsi="Abadi"/>
          <w:sz w:val="21"/>
          <w:szCs w:val="21"/>
        </w:rPr>
        <w:t>- E</w:t>
      </w:r>
      <w:r w:rsidRPr="001D746E">
        <w:rPr>
          <w:rFonts w:ascii="Abadi" w:hAnsi="Abadi"/>
          <w:sz w:val="21"/>
          <w:szCs w:val="21"/>
        </w:rPr>
        <w:t>s un orgullo compartir con tantas</w:t>
      </w:r>
      <w:r>
        <w:rPr>
          <w:rFonts w:ascii="Abadi" w:hAnsi="Abadi"/>
          <w:sz w:val="21"/>
          <w:szCs w:val="21"/>
        </w:rPr>
        <w:t>,</w:t>
      </w:r>
      <w:r w:rsidRPr="001D746E">
        <w:rPr>
          <w:rFonts w:ascii="Abadi" w:hAnsi="Abadi"/>
          <w:sz w:val="21"/>
          <w:szCs w:val="21"/>
        </w:rPr>
        <w:t xml:space="preserve"> con tantas mujeres líderes</w:t>
      </w:r>
      <w:r>
        <w:rPr>
          <w:rFonts w:ascii="Abadi" w:hAnsi="Abadi"/>
          <w:sz w:val="21"/>
          <w:szCs w:val="21"/>
        </w:rPr>
        <w:t>,</w:t>
      </w:r>
      <w:r w:rsidRPr="001D746E">
        <w:rPr>
          <w:rFonts w:ascii="Abadi" w:hAnsi="Abadi"/>
          <w:sz w:val="21"/>
          <w:szCs w:val="21"/>
        </w:rPr>
        <w:t xml:space="preserve"> diputadas estudiantes trabajadoras y además con sobrevivientes que hoy nos acompaña</w:t>
      </w:r>
      <w:r>
        <w:rPr>
          <w:rFonts w:ascii="Abadi" w:hAnsi="Abadi"/>
          <w:sz w:val="21"/>
          <w:szCs w:val="21"/>
        </w:rPr>
        <w:t>n,</w:t>
      </w:r>
      <w:r w:rsidRPr="001D746E">
        <w:rPr>
          <w:rFonts w:ascii="Abadi" w:hAnsi="Abadi"/>
          <w:sz w:val="21"/>
          <w:szCs w:val="21"/>
        </w:rPr>
        <w:t xml:space="preserve"> es una muy buena forma de honrar las causas y de refrendar la fortaleza que nos une para seguir avanzando hacia la meta fundamental de erradicar la violencia contra las mujeres</w:t>
      </w:r>
      <w:r>
        <w:rPr>
          <w:rFonts w:ascii="Abadi" w:hAnsi="Abadi"/>
          <w:sz w:val="21"/>
          <w:szCs w:val="21"/>
        </w:rPr>
        <w:t>,</w:t>
      </w:r>
      <w:r w:rsidRPr="001D746E">
        <w:rPr>
          <w:rFonts w:ascii="Abadi" w:hAnsi="Abadi"/>
          <w:sz w:val="21"/>
          <w:szCs w:val="21"/>
        </w:rPr>
        <w:t xml:space="preserve"> en el marco del </w:t>
      </w:r>
      <w:r>
        <w:rPr>
          <w:rFonts w:ascii="Abadi" w:hAnsi="Abadi"/>
          <w:sz w:val="21"/>
          <w:szCs w:val="21"/>
        </w:rPr>
        <w:t>D</w:t>
      </w:r>
      <w:r w:rsidRPr="001D746E">
        <w:rPr>
          <w:rFonts w:ascii="Abadi" w:hAnsi="Abadi"/>
          <w:sz w:val="21"/>
          <w:szCs w:val="21"/>
        </w:rPr>
        <w:t xml:space="preserve">ía </w:t>
      </w:r>
      <w:r>
        <w:rPr>
          <w:rFonts w:ascii="Abadi" w:hAnsi="Abadi"/>
          <w:sz w:val="21"/>
          <w:szCs w:val="21"/>
        </w:rPr>
        <w:t>I</w:t>
      </w:r>
      <w:r w:rsidRPr="001D746E">
        <w:rPr>
          <w:rFonts w:ascii="Abadi" w:hAnsi="Abadi"/>
          <w:sz w:val="21"/>
          <w:szCs w:val="21"/>
        </w:rPr>
        <w:t xml:space="preserve">nternacional de la </w:t>
      </w:r>
      <w:r>
        <w:rPr>
          <w:rFonts w:ascii="Abadi" w:hAnsi="Abadi"/>
          <w:sz w:val="21"/>
          <w:szCs w:val="21"/>
        </w:rPr>
        <w:t>E</w:t>
      </w:r>
      <w:r w:rsidRPr="001D746E">
        <w:rPr>
          <w:rFonts w:ascii="Abadi" w:hAnsi="Abadi"/>
          <w:sz w:val="21"/>
          <w:szCs w:val="21"/>
        </w:rPr>
        <w:t xml:space="preserve">liminación de la </w:t>
      </w:r>
      <w:r>
        <w:rPr>
          <w:rFonts w:ascii="Abadi" w:hAnsi="Abadi"/>
          <w:sz w:val="21"/>
          <w:szCs w:val="21"/>
        </w:rPr>
        <w:t>V</w:t>
      </w:r>
      <w:r w:rsidRPr="001D746E">
        <w:rPr>
          <w:rFonts w:ascii="Abadi" w:hAnsi="Abadi"/>
          <w:sz w:val="21"/>
          <w:szCs w:val="21"/>
        </w:rPr>
        <w:t xml:space="preserve">iolencia </w:t>
      </w:r>
      <w:r>
        <w:rPr>
          <w:rFonts w:ascii="Abadi" w:hAnsi="Abadi"/>
          <w:sz w:val="21"/>
          <w:szCs w:val="21"/>
        </w:rPr>
        <w:t>C</w:t>
      </w:r>
      <w:r w:rsidRPr="001D746E">
        <w:rPr>
          <w:rFonts w:ascii="Abadi" w:hAnsi="Abadi"/>
          <w:sz w:val="21"/>
          <w:szCs w:val="21"/>
        </w:rPr>
        <w:t xml:space="preserve">ontra las </w:t>
      </w:r>
      <w:r>
        <w:rPr>
          <w:rFonts w:ascii="Abadi" w:hAnsi="Abadi"/>
          <w:sz w:val="21"/>
          <w:szCs w:val="21"/>
        </w:rPr>
        <w:t>M</w:t>
      </w:r>
      <w:r w:rsidRPr="001D746E">
        <w:rPr>
          <w:rFonts w:ascii="Abadi" w:hAnsi="Abadi"/>
          <w:sz w:val="21"/>
          <w:szCs w:val="21"/>
        </w:rPr>
        <w:t>ujeres</w:t>
      </w:r>
      <w:r>
        <w:rPr>
          <w:rFonts w:ascii="Abadi" w:hAnsi="Abadi"/>
          <w:sz w:val="21"/>
          <w:szCs w:val="21"/>
        </w:rPr>
        <w:t>,</w:t>
      </w:r>
      <w:r w:rsidRPr="001D746E">
        <w:rPr>
          <w:rFonts w:ascii="Abadi" w:hAnsi="Abadi"/>
          <w:sz w:val="21"/>
          <w:szCs w:val="21"/>
        </w:rPr>
        <w:t xml:space="preserve"> desde la </w:t>
      </w:r>
      <w:r>
        <w:rPr>
          <w:rFonts w:ascii="Abadi" w:hAnsi="Abadi"/>
          <w:sz w:val="21"/>
          <w:szCs w:val="21"/>
        </w:rPr>
        <w:t>C</w:t>
      </w:r>
      <w:r w:rsidRPr="001D746E">
        <w:rPr>
          <w:rFonts w:ascii="Abadi" w:hAnsi="Abadi"/>
          <w:sz w:val="21"/>
          <w:szCs w:val="21"/>
        </w:rPr>
        <w:t xml:space="preserve">omisión de </w:t>
      </w:r>
      <w:r>
        <w:rPr>
          <w:rFonts w:ascii="Abadi" w:hAnsi="Abadi"/>
          <w:sz w:val="21"/>
          <w:szCs w:val="21"/>
        </w:rPr>
        <w:t>J</w:t>
      </w:r>
      <w:r w:rsidRPr="001D746E">
        <w:rPr>
          <w:rFonts w:ascii="Abadi" w:hAnsi="Abadi"/>
          <w:sz w:val="21"/>
          <w:szCs w:val="21"/>
        </w:rPr>
        <w:t xml:space="preserve">usticia presentamos ante ustedes y está a su consideración un dictamen que recoge valiosas aportaciones de todas las fuerzas políticas representadas en el </w:t>
      </w:r>
      <w:r>
        <w:rPr>
          <w:rFonts w:ascii="Abadi" w:hAnsi="Abadi"/>
          <w:sz w:val="21"/>
          <w:szCs w:val="21"/>
        </w:rPr>
        <w:t>C</w:t>
      </w:r>
      <w:r w:rsidRPr="001D746E">
        <w:rPr>
          <w:rFonts w:ascii="Abadi" w:hAnsi="Abadi"/>
          <w:sz w:val="21"/>
          <w:szCs w:val="21"/>
        </w:rPr>
        <w:t>ongreso</w:t>
      </w:r>
      <w:r>
        <w:rPr>
          <w:rFonts w:ascii="Abadi" w:hAnsi="Abadi"/>
          <w:sz w:val="21"/>
          <w:szCs w:val="21"/>
        </w:rPr>
        <w:t>,</w:t>
      </w:r>
      <w:r w:rsidRPr="001D746E">
        <w:rPr>
          <w:rFonts w:ascii="Abadi" w:hAnsi="Abadi"/>
          <w:sz w:val="21"/>
          <w:szCs w:val="21"/>
        </w:rPr>
        <w:t xml:space="preserve"> además y en lo particular</w:t>
      </w:r>
      <w:r>
        <w:rPr>
          <w:rFonts w:ascii="Abadi" w:hAnsi="Abadi"/>
          <w:sz w:val="21"/>
          <w:szCs w:val="21"/>
        </w:rPr>
        <w:t>,</w:t>
      </w:r>
      <w:r w:rsidRPr="001D746E">
        <w:rPr>
          <w:rFonts w:ascii="Abadi" w:hAnsi="Abadi"/>
          <w:sz w:val="21"/>
          <w:szCs w:val="21"/>
        </w:rPr>
        <w:t xml:space="preserve"> de las aportaciones de la sociedad civil</w:t>
      </w:r>
      <w:r>
        <w:rPr>
          <w:rFonts w:ascii="Abadi" w:hAnsi="Abadi"/>
          <w:sz w:val="21"/>
          <w:szCs w:val="21"/>
        </w:rPr>
        <w:t>,</w:t>
      </w:r>
      <w:r w:rsidRPr="001D746E">
        <w:rPr>
          <w:rFonts w:ascii="Abadi" w:hAnsi="Abadi"/>
          <w:sz w:val="21"/>
          <w:szCs w:val="21"/>
        </w:rPr>
        <w:t xml:space="preserve"> de mujeres valiosas </w:t>
      </w:r>
      <w:r>
        <w:rPr>
          <w:rFonts w:ascii="Abadi" w:hAnsi="Abadi"/>
          <w:sz w:val="21"/>
          <w:szCs w:val="21"/>
        </w:rPr>
        <w:t xml:space="preserve">y por supuesto de las valiosas aportaciones, de la autoridades que siempre con gran profesionalismo y objetividad, nos aportan un análisis técnico jurídico, </w:t>
      </w:r>
      <w:r w:rsidRPr="001D746E">
        <w:rPr>
          <w:rFonts w:ascii="Abadi" w:hAnsi="Abadi"/>
          <w:sz w:val="21"/>
          <w:szCs w:val="21"/>
        </w:rPr>
        <w:t xml:space="preserve">que nos ayuda a fortalecer nuestro trabajo en beneficio de todas y todos en Guanajuato y es que en el sistema patriarcal la violencia contra nosotras cobra la forma de desplazar todo aquello a lo </w:t>
      </w:r>
      <w:r w:rsidRPr="001D746E">
        <w:rPr>
          <w:rFonts w:ascii="Abadi" w:hAnsi="Abadi"/>
          <w:sz w:val="21"/>
          <w:szCs w:val="21"/>
        </w:rPr>
        <w:lastRenderedPageBreak/>
        <w:t>que estamos apegadas y sentimos cariño nuestros sueños</w:t>
      </w:r>
      <w:r>
        <w:rPr>
          <w:rFonts w:ascii="Abadi" w:hAnsi="Abadi"/>
          <w:sz w:val="21"/>
          <w:szCs w:val="21"/>
        </w:rPr>
        <w:t>,</w:t>
      </w:r>
      <w:r w:rsidRPr="001D746E">
        <w:rPr>
          <w:rFonts w:ascii="Abadi" w:hAnsi="Abadi"/>
          <w:sz w:val="21"/>
          <w:szCs w:val="21"/>
        </w:rPr>
        <w:t xml:space="preserve"> y nuestros anhelos incluidos</w:t>
      </w:r>
      <w:r>
        <w:rPr>
          <w:rFonts w:ascii="Abadi" w:hAnsi="Abadi"/>
          <w:sz w:val="21"/>
          <w:szCs w:val="21"/>
        </w:rPr>
        <w:t xml:space="preserve">. </w:t>
      </w:r>
    </w:p>
    <w:p w14:paraId="6D92BCCF" w14:textId="6C338034" w:rsidR="00986D1D" w:rsidRDefault="00986D1D" w:rsidP="00986D1D">
      <w:pPr>
        <w:jc w:val="both"/>
        <w:rPr>
          <w:rFonts w:ascii="Abadi" w:hAnsi="Abadi"/>
          <w:sz w:val="21"/>
          <w:szCs w:val="21"/>
        </w:rPr>
      </w:pPr>
      <w:r>
        <w:rPr>
          <w:rFonts w:ascii="Abadi" w:hAnsi="Abadi"/>
          <w:sz w:val="21"/>
          <w:szCs w:val="21"/>
        </w:rPr>
        <w:t>- P</w:t>
      </w:r>
      <w:r w:rsidRPr="001D746E">
        <w:rPr>
          <w:rFonts w:ascii="Abadi" w:hAnsi="Abadi"/>
          <w:sz w:val="21"/>
          <w:szCs w:val="21"/>
        </w:rPr>
        <w:t xml:space="preserve">or este desplazamiento el </w:t>
      </w:r>
      <w:r>
        <w:rPr>
          <w:rFonts w:ascii="Abadi" w:hAnsi="Abadi"/>
          <w:sz w:val="21"/>
          <w:szCs w:val="21"/>
        </w:rPr>
        <w:t>h</w:t>
      </w:r>
      <w:r w:rsidRPr="001D746E">
        <w:rPr>
          <w:rFonts w:ascii="Abadi" w:hAnsi="Abadi"/>
          <w:sz w:val="21"/>
          <w:szCs w:val="21"/>
        </w:rPr>
        <w:t>ombre expresa su odio dañando lo más preciado que tenemos daña nuestro físico desfigurando el</w:t>
      </w:r>
      <w:r>
        <w:rPr>
          <w:rFonts w:ascii="Abadi" w:hAnsi="Abadi"/>
          <w:sz w:val="21"/>
          <w:szCs w:val="21"/>
        </w:rPr>
        <w:t xml:space="preserve"> rostro,</w:t>
      </w:r>
      <w:r w:rsidRPr="001D746E">
        <w:rPr>
          <w:rFonts w:ascii="Abadi" w:hAnsi="Abadi"/>
          <w:sz w:val="21"/>
          <w:szCs w:val="21"/>
        </w:rPr>
        <w:t xml:space="preserve"> desprestigia nuestro buen nombre y honor compartiendo imágenes íntimas</w:t>
      </w:r>
      <w:r>
        <w:rPr>
          <w:rFonts w:ascii="Abadi" w:hAnsi="Abadi"/>
          <w:sz w:val="21"/>
          <w:szCs w:val="21"/>
        </w:rPr>
        <w:t>,</w:t>
      </w:r>
      <w:r w:rsidRPr="001D746E">
        <w:rPr>
          <w:rFonts w:ascii="Abadi" w:hAnsi="Abadi"/>
          <w:sz w:val="21"/>
          <w:szCs w:val="21"/>
        </w:rPr>
        <w:t xml:space="preserve"> por ejemplo</w:t>
      </w:r>
      <w:r>
        <w:rPr>
          <w:rFonts w:ascii="Abadi" w:hAnsi="Abadi"/>
          <w:sz w:val="21"/>
          <w:szCs w:val="21"/>
        </w:rPr>
        <w:t>,</w:t>
      </w:r>
      <w:r w:rsidRPr="001D746E">
        <w:rPr>
          <w:rFonts w:ascii="Abadi" w:hAnsi="Abadi"/>
          <w:sz w:val="21"/>
          <w:szCs w:val="21"/>
        </w:rPr>
        <w:t xml:space="preserve"> nos ata con cadenas psicoemocionales</w:t>
      </w:r>
      <w:r>
        <w:rPr>
          <w:rFonts w:ascii="Abadi" w:hAnsi="Abadi"/>
          <w:sz w:val="21"/>
          <w:szCs w:val="21"/>
        </w:rPr>
        <w:t>,</w:t>
      </w:r>
      <w:r w:rsidRPr="001D746E">
        <w:rPr>
          <w:rFonts w:ascii="Abadi" w:hAnsi="Abadi"/>
          <w:sz w:val="21"/>
          <w:szCs w:val="21"/>
        </w:rPr>
        <w:t xml:space="preserve"> nos amenaza con dañar a nuestros padres y familiares violenta nuestras hijas e hijos</w:t>
      </w:r>
      <w:r>
        <w:rPr>
          <w:rFonts w:ascii="Abadi" w:hAnsi="Abadi"/>
          <w:sz w:val="21"/>
          <w:szCs w:val="21"/>
        </w:rPr>
        <w:t xml:space="preserve">. </w:t>
      </w:r>
    </w:p>
    <w:p w14:paraId="0ECA3BD0" w14:textId="77777777" w:rsidR="00986D1D" w:rsidRDefault="00986D1D" w:rsidP="00986D1D">
      <w:pPr>
        <w:jc w:val="both"/>
        <w:rPr>
          <w:rFonts w:ascii="Abadi" w:hAnsi="Abadi"/>
          <w:sz w:val="21"/>
          <w:szCs w:val="21"/>
        </w:rPr>
      </w:pPr>
    </w:p>
    <w:p w14:paraId="31624CE9" w14:textId="42F065EA" w:rsidR="00986D1D" w:rsidRDefault="00986D1D" w:rsidP="00986D1D">
      <w:pPr>
        <w:jc w:val="both"/>
        <w:rPr>
          <w:rFonts w:ascii="Abadi" w:hAnsi="Abadi"/>
          <w:sz w:val="21"/>
          <w:szCs w:val="21"/>
        </w:rPr>
      </w:pPr>
      <w:r>
        <w:rPr>
          <w:rFonts w:ascii="Abadi" w:hAnsi="Abadi"/>
          <w:sz w:val="21"/>
          <w:szCs w:val="21"/>
        </w:rPr>
        <w:t>- A</w:t>
      </w:r>
      <w:r w:rsidRPr="001D746E">
        <w:rPr>
          <w:rFonts w:ascii="Abadi" w:hAnsi="Abadi"/>
          <w:sz w:val="21"/>
          <w:szCs w:val="21"/>
        </w:rPr>
        <w:t>sí que gracias al aguerrido compromiso de muchísimas mujeres a quienes reconozco este día hemos logrado visibilizar a la violencia vicaria como aquellos actos que se ejercen sobre los hijos e hijas y seres queridos para herir a la mujer</w:t>
      </w:r>
      <w:r>
        <w:rPr>
          <w:rFonts w:ascii="Abadi" w:hAnsi="Abadi"/>
          <w:sz w:val="21"/>
          <w:szCs w:val="21"/>
        </w:rPr>
        <w:t>,</w:t>
      </w:r>
      <w:r w:rsidRPr="001D746E">
        <w:rPr>
          <w:rFonts w:ascii="Abadi" w:hAnsi="Abadi"/>
          <w:sz w:val="21"/>
          <w:szCs w:val="21"/>
        </w:rPr>
        <w:t xml:space="preserve"> este tipo de violencia es silenciosa y en muchos casos las mujeres prefieren guardar silencio</w:t>
      </w:r>
      <w:r>
        <w:rPr>
          <w:rFonts w:ascii="Abadi" w:hAnsi="Abadi"/>
          <w:sz w:val="21"/>
          <w:szCs w:val="21"/>
        </w:rPr>
        <w:t>,</w:t>
      </w:r>
      <w:r w:rsidRPr="001D746E">
        <w:rPr>
          <w:rFonts w:ascii="Abadi" w:hAnsi="Abadi"/>
          <w:sz w:val="21"/>
          <w:szCs w:val="21"/>
        </w:rPr>
        <w:t xml:space="preserve"> para no dañar más a los seres queridos</w:t>
      </w:r>
      <w:r>
        <w:rPr>
          <w:rFonts w:ascii="Abadi" w:hAnsi="Abadi"/>
          <w:sz w:val="21"/>
          <w:szCs w:val="21"/>
        </w:rPr>
        <w:t>,</w:t>
      </w:r>
      <w:r w:rsidRPr="001D746E">
        <w:rPr>
          <w:rFonts w:ascii="Abadi" w:hAnsi="Abadi"/>
          <w:sz w:val="21"/>
          <w:szCs w:val="21"/>
        </w:rPr>
        <w:t xml:space="preserve"> y como la violencia en general</w:t>
      </w:r>
      <w:r>
        <w:rPr>
          <w:rFonts w:ascii="Abadi" w:hAnsi="Abadi"/>
          <w:sz w:val="21"/>
          <w:szCs w:val="21"/>
        </w:rPr>
        <w:t>,</w:t>
      </w:r>
      <w:r w:rsidRPr="001D746E">
        <w:rPr>
          <w:rFonts w:ascii="Abadi" w:hAnsi="Abadi"/>
          <w:sz w:val="21"/>
          <w:szCs w:val="21"/>
        </w:rPr>
        <w:t xml:space="preserve"> la violencia vicaria cuenta con la complicidad de una sociedad que cuestiona permanentemente a nosotras las mujeres que nos priva de autoridad y pone en duda nuestra palabra</w:t>
      </w:r>
      <w:r>
        <w:rPr>
          <w:rFonts w:ascii="Abadi" w:hAnsi="Abadi"/>
          <w:sz w:val="21"/>
          <w:szCs w:val="21"/>
        </w:rPr>
        <w:t xml:space="preserve">. </w:t>
      </w:r>
    </w:p>
    <w:p w14:paraId="1B8297F4" w14:textId="77777777" w:rsidR="00986D1D" w:rsidRDefault="00986D1D" w:rsidP="00986D1D">
      <w:pPr>
        <w:jc w:val="both"/>
        <w:rPr>
          <w:rFonts w:ascii="Abadi" w:hAnsi="Abadi"/>
          <w:sz w:val="21"/>
          <w:szCs w:val="21"/>
        </w:rPr>
      </w:pPr>
    </w:p>
    <w:p w14:paraId="232D4CDB" w14:textId="77777777" w:rsidR="00986D1D" w:rsidRDefault="00986D1D" w:rsidP="00986D1D">
      <w:pPr>
        <w:jc w:val="both"/>
        <w:rPr>
          <w:rFonts w:ascii="Abadi" w:hAnsi="Abadi"/>
          <w:sz w:val="21"/>
          <w:szCs w:val="21"/>
        </w:rPr>
      </w:pPr>
      <w:r>
        <w:rPr>
          <w:rFonts w:ascii="Abadi" w:hAnsi="Abadi"/>
          <w:sz w:val="21"/>
          <w:szCs w:val="21"/>
        </w:rPr>
        <w:t>- N</w:t>
      </w:r>
      <w:r w:rsidRPr="001D746E">
        <w:rPr>
          <w:rFonts w:ascii="Abadi" w:hAnsi="Abadi"/>
          <w:sz w:val="21"/>
          <w:szCs w:val="21"/>
        </w:rPr>
        <w:t>osotras solemos intentar que nuestra voz se oiga</w:t>
      </w:r>
      <w:r>
        <w:rPr>
          <w:rFonts w:ascii="Abadi" w:hAnsi="Abadi"/>
          <w:sz w:val="21"/>
          <w:szCs w:val="21"/>
        </w:rPr>
        <w:t>,</w:t>
      </w:r>
      <w:r w:rsidRPr="001D746E">
        <w:rPr>
          <w:rFonts w:ascii="Abadi" w:hAnsi="Abadi"/>
          <w:sz w:val="21"/>
          <w:szCs w:val="21"/>
        </w:rPr>
        <w:t xml:space="preserve"> pero por lo general no se escucha</w:t>
      </w:r>
      <w:r>
        <w:rPr>
          <w:rFonts w:ascii="Abadi" w:hAnsi="Abadi"/>
          <w:sz w:val="21"/>
          <w:szCs w:val="21"/>
        </w:rPr>
        <w:t>,</w:t>
      </w:r>
      <w:r w:rsidRPr="001D746E">
        <w:rPr>
          <w:rFonts w:ascii="Abadi" w:hAnsi="Abadi"/>
          <w:sz w:val="21"/>
          <w:szCs w:val="21"/>
        </w:rPr>
        <w:t xml:space="preserve"> hoy decretamos un alto a la violencia</w:t>
      </w:r>
      <w:r>
        <w:rPr>
          <w:rFonts w:ascii="Abadi" w:hAnsi="Abadi"/>
          <w:sz w:val="21"/>
          <w:szCs w:val="21"/>
        </w:rPr>
        <w:t>,</w:t>
      </w:r>
      <w:r w:rsidRPr="001D746E">
        <w:rPr>
          <w:rFonts w:ascii="Abadi" w:hAnsi="Abadi"/>
          <w:sz w:val="21"/>
          <w:szCs w:val="21"/>
        </w:rPr>
        <w:t xml:space="preserve"> hoy alzamos la voz</w:t>
      </w:r>
      <w:r>
        <w:rPr>
          <w:rFonts w:ascii="Abadi" w:hAnsi="Abadi"/>
          <w:sz w:val="21"/>
          <w:szCs w:val="21"/>
        </w:rPr>
        <w:t>,</w:t>
      </w:r>
      <w:r w:rsidRPr="001D746E">
        <w:rPr>
          <w:rFonts w:ascii="Abadi" w:hAnsi="Abadi"/>
          <w:sz w:val="21"/>
          <w:szCs w:val="21"/>
        </w:rPr>
        <w:t xml:space="preserve"> porque la violencia vicaria es cruel y es despiadada</w:t>
      </w:r>
      <w:r>
        <w:rPr>
          <w:rFonts w:ascii="Abadi" w:hAnsi="Abadi"/>
          <w:sz w:val="21"/>
          <w:szCs w:val="21"/>
        </w:rPr>
        <w:t xml:space="preserve">, porque la </w:t>
      </w:r>
      <w:r w:rsidRPr="001D746E">
        <w:rPr>
          <w:rFonts w:ascii="Abadi" w:hAnsi="Abadi"/>
          <w:sz w:val="21"/>
          <w:szCs w:val="21"/>
        </w:rPr>
        <w:t>violencia vicaria causa un daño irreparable y destruye a la mujer</w:t>
      </w:r>
      <w:r>
        <w:rPr>
          <w:rFonts w:ascii="Abadi" w:hAnsi="Abadi"/>
          <w:sz w:val="21"/>
          <w:szCs w:val="21"/>
        </w:rPr>
        <w:t>,</w:t>
      </w:r>
      <w:r w:rsidRPr="001D746E">
        <w:rPr>
          <w:rFonts w:ascii="Abadi" w:hAnsi="Abadi"/>
          <w:sz w:val="21"/>
          <w:szCs w:val="21"/>
        </w:rPr>
        <w:t xml:space="preserve"> y a sus hijas</w:t>
      </w:r>
      <w:r>
        <w:rPr>
          <w:rFonts w:ascii="Abadi" w:hAnsi="Abadi"/>
          <w:sz w:val="21"/>
          <w:szCs w:val="21"/>
        </w:rPr>
        <w:t>,</w:t>
      </w:r>
      <w:r w:rsidRPr="001D746E">
        <w:rPr>
          <w:rFonts w:ascii="Abadi" w:hAnsi="Abadi"/>
          <w:sz w:val="21"/>
          <w:szCs w:val="21"/>
        </w:rPr>
        <w:t xml:space="preserve"> e hijos</w:t>
      </w:r>
      <w:r>
        <w:rPr>
          <w:rFonts w:ascii="Abadi" w:hAnsi="Abadi"/>
          <w:sz w:val="21"/>
          <w:szCs w:val="21"/>
        </w:rPr>
        <w:t xml:space="preserve">. </w:t>
      </w:r>
    </w:p>
    <w:p w14:paraId="1BEA289B" w14:textId="7F6543D8" w:rsidR="00986D1D" w:rsidRDefault="00986D1D" w:rsidP="00986D1D">
      <w:pPr>
        <w:jc w:val="both"/>
        <w:rPr>
          <w:rFonts w:ascii="Abadi" w:hAnsi="Abadi"/>
          <w:sz w:val="21"/>
          <w:szCs w:val="21"/>
        </w:rPr>
      </w:pPr>
      <w:r>
        <w:rPr>
          <w:rFonts w:ascii="Abadi" w:hAnsi="Abadi"/>
          <w:sz w:val="21"/>
          <w:szCs w:val="21"/>
        </w:rPr>
        <w:t>- D</w:t>
      </w:r>
      <w:r w:rsidRPr="001D746E">
        <w:rPr>
          <w:rFonts w:ascii="Abadi" w:hAnsi="Abadi"/>
          <w:sz w:val="21"/>
          <w:szCs w:val="21"/>
        </w:rPr>
        <w:t xml:space="preserve">iputadas y diputados votemos a favor de este dictamen si bien este tipo de violencia no es nueva como ya se ha dicho a lo largo de esta tarde en los trabajos que hoy realizamos </w:t>
      </w:r>
      <w:r>
        <w:rPr>
          <w:rFonts w:ascii="Abadi" w:hAnsi="Abadi"/>
          <w:sz w:val="21"/>
          <w:szCs w:val="21"/>
        </w:rPr>
        <w:t xml:space="preserve">le </w:t>
      </w:r>
      <w:r w:rsidRPr="001D746E">
        <w:rPr>
          <w:rFonts w:ascii="Abadi" w:hAnsi="Abadi"/>
          <w:sz w:val="21"/>
          <w:szCs w:val="21"/>
        </w:rPr>
        <w:t>estamos dando nombre</w:t>
      </w:r>
      <w:r>
        <w:rPr>
          <w:rFonts w:ascii="Abadi" w:hAnsi="Abadi"/>
          <w:sz w:val="21"/>
          <w:szCs w:val="21"/>
        </w:rPr>
        <w:t>,</w:t>
      </w:r>
      <w:r w:rsidRPr="001D746E">
        <w:rPr>
          <w:rFonts w:ascii="Abadi" w:hAnsi="Abadi"/>
          <w:sz w:val="21"/>
          <w:szCs w:val="21"/>
        </w:rPr>
        <w:t xml:space="preserve"> y estoy convencida que cuando las socieda</w:t>
      </w:r>
      <w:r>
        <w:rPr>
          <w:rFonts w:ascii="Abadi" w:hAnsi="Abadi"/>
          <w:sz w:val="21"/>
          <w:szCs w:val="21"/>
        </w:rPr>
        <w:t>d es</w:t>
      </w:r>
      <w:r w:rsidRPr="001D746E">
        <w:rPr>
          <w:rFonts w:ascii="Abadi" w:hAnsi="Abadi"/>
          <w:sz w:val="21"/>
          <w:szCs w:val="21"/>
        </w:rPr>
        <w:t xml:space="preserve"> justa </w:t>
      </w:r>
      <w:r>
        <w:rPr>
          <w:rFonts w:ascii="Abadi" w:hAnsi="Abadi"/>
          <w:sz w:val="21"/>
          <w:szCs w:val="21"/>
        </w:rPr>
        <w:t xml:space="preserve">y </w:t>
      </w:r>
      <w:r w:rsidRPr="001D746E">
        <w:rPr>
          <w:rFonts w:ascii="Abadi" w:hAnsi="Abadi"/>
          <w:sz w:val="21"/>
          <w:szCs w:val="21"/>
        </w:rPr>
        <w:t>sus reglas fundamentales</w:t>
      </w:r>
      <w:r>
        <w:rPr>
          <w:rFonts w:ascii="Abadi" w:hAnsi="Abadi"/>
          <w:sz w:val="21"/>
          <w:szCs w:val="21"/>
        </w:rPr>
        <w:t>,</w:t>
      </w:r>
      <w:r w:rsidRPr="001D746E">
        <w:rPr>
          <w:rFonts w:ascii="Abadi" w:hAnsi="Abadi"/>
          <w:sz w:val="21"/>
          <w:szCs w:val="21"/>
        </w:rPr>
        <w:t xml:space="preserve"> también tenderá a ser justa en sus resultados</w:t>
      </w:r>
      <w:r>
        <w:rPr>
          <w:rFonts w:ascii="Abadi" w:hAnsi="Abadi"/>
          <w:sz w:val="21"/>
          <w:szCs w:val="21"/>
        </w:rPr>
        <w:t xml:space="preserve">. </w:t>
      </w:r>
    </w:p>
    <w:p w14:paraId="6AE8B8E4" w14:textId="77777777" w:rsidR="00986D1D" w:rsidRDefault="00986D1D" w:rsidP="00986D1D">
      <w:pPr>
        <w:jc w:val="both"/>
        <w:rPr>
          <w:rFonts w:ascii="Abadi" w:hAnsi="Abadi"/>
          <w:sz w:val="21"/>
          <w:szCs w:val="21"/>
        </w:rPr>
      </w:pPr>
    </w:p>
    <w:p w14:paraId="01247AE2" w14:textId="7D09F3BE" w:rsidR="00986D1D" w:rsidRDefault="00986D1D" w:rsidP="00986D1D">
      <w:pPr>
        <w:jc w:val="both"/>
        <w:rPr>
          <w:rFonts w:ascii="Abadi" w:hAnsi="Abadi"/>
          <w:sz w:val="21"/>
          <w:szCs w:val="21"/>
        </w:rPr>
      </w:pPr>
      <w:r>
        <w:rPr>
          <w:rFonts w:ascii="Abadi" w:hAnsi="Abadi"/>
          <w:sz w:val="21"/>
          <w:szCs w:val="21"/>
        </w:rPr>
        <w:t>- A</w:t>
      </w:r>
      <w:r w:rsidRPr="001D746E">
        <w:rPr>
          <w:rFonts w:ascii="Abadi" w:hAnsi="Abadi"/>
          <w:sz w:val="21"/>
          <w:szCs w:val="21"/>
        </w:rPr>
        <w:t>sí nuestra principal labor</w:t>
      </w:r>
      <w:r>
        <w:rPr>
          <w:rFonts w:ascii="Abadi" w:hAnsi="Abadi"/>
          <w:sz w:val="21"/>
          <w:szCs w:val="21"/>
        </w:rPr>
        <w:t xml:space="preserve">, </w:t>
      </w:r>
      <w:r w:rsidRPr="001D746E">
        <w:rPr>
          <w:rFonts w:ascii="Abadi" w:hAnsi="Abadi"/>
          <w:sz w:val="21"/>
          <w:szCs w:val="21"/>
        </w:rPr>
        <w:t>desde este órgano colegiado</w:t>
      </w:r>
      <w:r>
        <w:rPr>
          <w:rFonts w:ascii="Abadi" w:hAnsi="Abadi"/>
          <w:sz w:val="21"/>
          <w:szCs w:val="21"/>
        </w:rPr>
        <w:t>,</w:t>
      </w:r>
      <w:r w:rsidRPr="001D746E">
        <w:rPr>
          <w:rFonts w:ascii="Abadi" w:hAnsi="Abadi"/>
          <w:sz w:val="21"/>
          <w:szCs w:val="21"/>
        </w:rPr>
        <w:t xml:space="preserve"> desde el </w:t>
      </w:r>
      <w:r>
        <w:rPr>
          <w:rFonts w:ascii="Abadi" w:hAnsi="Abadi"/>
          <w:sz w:val="21"/>
          <w:szCs w:val="21"/>
        </w:rPr>
        <w:t>C</w:t>
      </w:r>
      <w:r w:rsidRPr="001D746E">
        <w:rPr>
          <w:rFonts w:ascii="Abadi" w:hAnsi="Abadi"/>
          <w:sz w:val="21"/>
          <w:szCs w:val="21"/>
        </w:rPr>
        <w:t>ongreso</w:t>
      </w:r>
      <w:r>
        <w:rPr>
          <w:rFonts w:ascii="Abadi" w:hAnsi="Abadi"/>
          <w:sz w:val="21"/>
          <w:szCs w:val="21"/>
        </w:rPr>
        <w:t xml:space="preserve"> </w:t>
      </w:r>
      <w:r w:rsidRPr="001D746E">
        <w:rPr>
          <w:rFonts w:ascii="Abadi" w:hAnsi="Abadi"/>
          <w:sz w:val="21"/>
          <w:szCs w:val="21"/>
        </w:rPr>
        <w:t xml:space="preserve">desde el </w:t>
      </w:r>
      <w:r>
        <w:rPr>
          <w:rFonts w:ascii="Abadi" w:hAnsi="Abadi"/>
          <w:sz w:val="21"/>
          <w:szCs w:val="21"/>
        </w:rPr>
        <w:t>P</w:t>
      </w:r>
      <w:r w:rsidRPr="001D746E">
        <w:rPr>
          <w:rFonts w:ascii="Abadi" w:hAnsi="Abadi"/>
          <w:sz w:val="21"/>
          <w:szCs w:val="21"/>
        </w:rPr>
        <w:t xml:space="preserve">oder </w:t>
      </w:r>
      <w:r>
        <w:rPr>
          <w:rFonts w:ascii="Abadi" w:hAnsi="Abadi"/>
          <w:sz w:val="21"/>
          <w:szCs w:val="21"/>
        </w:rPr>
        <w:t>Le</w:t>
      </w:r>
      <w:r w:rsidRPr="001D746E">
        <w:rPr>
          <w:rFonts w:ascii="Abadi" w:hAnsi="Abadi"/>
          <w:sz w:val="21"/>
          <w:szCs w:val="21"/>
        </w:rPr>
        <w:t>gislativo es la de fortalecer un entorno legal institucional y social que garantiza un pleno respeto de los derechos y la dignidad y la integridad de todas nosotras y de todas las personas en el estado</w:t>
      </w:r>
      <w:r>
        <w:rPr>
          <w:rFonts w:ascii="Abadi" w:hAnsi="Abadi"/>
          <w:sz w:val="21"/>
          <w:szCs w:val="21"/>
        </w:rPr>
        <w:t>,</w:t>
      </w:r>
      <w:r w:rsidRPr="001D746E">
        <w:rPr>
          <w:rFonts w:ascii="Abadi" w:hAnsi="Abadi"/>
          <w:sz w:val="21"/>
          <w:szCs w:val="21"/>
        </w:rPr>
        <w:t xml:space="preserve"> y además que se evite la impunidad de quienes pretendan atacarnos</w:t>
      </w:r>
      <w:r>
        <w:rPr>
          <w:rFonts w:ascii="Abadi" w:hAnsi="Abadi"/>
          <w:sz w:val="21"/>
          <w:szCs w:val="21"/>
        </w:rPr>
        <w:t xml:space="preserve">, después de los trabajos técnicos </w:t>
      </w:r>
      <w:r w:rsidRPr="001D746E">
        <w:rPr>
          <w:rFonts w:ascii="Abadi" w:hAnsi="Abadi"/>
          <w:sz w:val="21"/>
          <w:szCs w:val="21"/>
        </w:rPr>
        <w:t xml:space="preserve">que se realicen en la </w:t>
      </w:r>
      <w:r>
        <w:rPr>
          <w:rFonts w:ascii="Abadi" w:hAnsi="Abadi"/>
          <w:sz w:val="21"/>
          <w:szCs w:val="21"/>
        </w:rPr>
        <w:t>C</w:t>
      </w:r>
      <w:r w:rsidRPr="001D746E">
        <w:rPr>
          <w:rFonts w:ascii="Abadi" w:hAnsi="Abadi"/>
          <w:sz w:val="21"/>
          <w:szCs w:val="21"/>
        </w:rPr>
        <w:t xml:space="preserve">omisión de </w:t>
      </w:r>
      <w:r>
        <w:rPr>
          <w:rFonts w:ascii="Abadi" w:hAnsi="Abadi"/>
          <w:sz w:val="21"/>
          <w:szCs w:val="21"/>
        </w:rPr>
        <w:t>J</w:t>
      </w:r>
      <w:r w:rsidRPr="001D746E">
        <w:rPr>
          <w:rFonts w:ascii="Abadi" w:hAnsi="Abadi"/>
          <w:sz w:val="21"/>
          <w:szCs w:val="21"/>
        </w:rPr>
        <w:t xml:space="preserve">usticia y reconociendo y agradeciendo la participación además de diputadas y diputados que estuvieron presentes a lo largo </w:t>
      </w:r>
      <w:r w:rsidRPr="001D746E">
        <w:rPr>
          <w:rFonts w:ascii="Abadi" w:hAnsi="Abadi"/>
          <w:sz w:val="21"/>
          <w:szCs w:val="21"/>
        </w:rPr>
        <w:t>del análisis de las diferentes mesas de trabajo</w:t>
      </w:r>
      <w:r>
        <w:rPr>
          <w:rFonts w:ascii="Abadi" w:hAnsi="Abadi"/>
          <w:sz w:val="21"/>
          <w:szCs w:val="21"/>
        </w:rPr>
        <w:t>,</w:t>
      </w:r>
      <w:r w:rsidRPr="001D746E">
        <w:rPr>
          <w:rFonts w:ascii="Abadi" w:hAnsi="Abadi"/>
          <w:sz w:val="21"/>
          <w:szCs w:val="21"/>
        </w:rPr>
        <w:t xml:space="preserve"> del foro que se realizó</w:t>
      </w:r>
      <w:r>
        <w:rPr>
          <w:rFonts w:ascii="Abadi" w:hAnsi="Abadi"/>
          <w:sz w:val="21"/>
          <w:szCs w:val="21"/>
        </w:rPr>
        <w:t>,</w:t>
      </w:r>
      <w:r w:rsidRPr="001D746E">
        <w:rPr>
          <w:rFonts w:ascii="Abadi" w:hAnsi="Abadi"/>
          <w:sz w:val="21"/>
          <w:szCs w:val="21"/>
        </w:rPr>
        <w:t xml:space="preserve"> para poder tener esta valiosa opinión y aportación y poder visibilizar la realidad que nuestro </w:t>
      </w:r>
      <w:r>
        <w:rPr>
          <w:rFonts w:ascii="Abadi" w:hAnsi="Abadi"/>
          <w:sz w:val="21"/>
          <w:szCs w:val="21"/>
        </w:rPr>
        <w:t>Có</w:t>
      </w:r>
      <w:r w:rsidRPr="001D746E">
        <w:rPr>
          <w:rFonts w:ascii="Abadi" w:hAnsi="Abadi"/>
          <w:sz w:val="21"/>
          <w:szCs w:val="21"/>
        </w:rPr>
        <w:t xml:space="preserve">digo </w:t>
      </w:r>
      <w:r>
        <w:rPr>
          <w:rFonts w:ascii="Abadi" w:hAnsi="Abadi"/>
          <w:sz w:val="21"/>
          <w:szCs w:val="21"/>
        </w:rPr>
        <w:t>C</w:t>
      </w:r>
      <w:r w:rsidRPr="001D746E">
        <w:rPr>
          <w:rFonts w:ascii="Abadi" w:hAnsi="Abadi"/>
          <w:sz w:val="21"/>
          <w:szCs w:val="21"/>
        </w:rPr>
        <w:t>ivil hoy traduce es que seguiremos construyendo un marco jurídico en beneficio de todas nosotras</w:t>
      </w:r>
      <w:r>
        <w:rPr>
          <w:rFonts w:ascii="Abadi" w:hAnsi="Abadi"/>
          <w:sz w:val="21"/>
          <w:szCs w:val="21"/>
        </w:rPr>
        <w:t>,</w:t>
      </w:r>
      <w:r w:rsidRPr="001D746E">
        <w:rPr>
          <w:rFonts w:ascii="Abadi" w:hAnsi="Abadi"/>
          <w:sz w:val="21"/>
          <w:szCs w:val="21"/>
        </w:rPr>
        <w:t xml:space="preserve"> de todas las personas en el estado y muy muy en especial</w:t>
      </w:r>
      <w:r>
        <w:rPr>
          <w:rFonts w:ascii="Abadi" w:hAnsi="Abadi"/>
          <w:sz w:val="21"/>
          <w:szCs w:val="21"/>
        </w:rPr>
        <w:t>,</w:t>
      </w:r>
      <w:r w:rsidRPr="001D746E">
        <w:rPr>
          <w:rFonts w:ascii="Abadi" w:hAnsi="Abadi"/>
          <w:sz w:val="21"/>
          <w:szCs w:val="21"/>
        </w:rPr>
        <w:t xml:space="preserve"> también de nuestra infancia</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porque al final siempre va a prevalecer la verdad y el amor sobre la violencia y la opresión</w:t>
      </w:r>
      <w:r>
        <w:rPr>
          <w:rFonts w:ascii="Abadi" w:hAnsi="Abadi"/>
          <w:sz w:val="21"/>
          <w:szCs w:val="21"/>
        </w:rPr>
        <w:t>»</w:t>
      </w:r>
      <w:r w:rsidRPr="001D746E">
        <w:rPr>
          <w:rFonts w:ascii="Abadi" w:hAnsi="Abadi"/>
          <w:sz w:val="21"/>
          <w:szCs w:val="21"/>
        </w:rPr>
        <w:t xml:space="preserve"> </w:t>
      </w:r>
      <w:r>
        <w:rPr>
          <w:rFonts w:ascii="Abadi" w:hAnsi="Abadi"/>
          <w:sz w:val="21"/>
          <w:szCs w:val="21"/>
        </w:rPr>
        <w:t>D</w:t>
      </w:r>
      <w:r w:rsidRPr="001D746E">
        <w:rPr>
          <w:rFonts w:ascii="Abadi" w:hAnsi="Abadi"/>
          <w:sz w:val="21"/>
          <w:szCs w:val="21"/>
        </w:rPr>
        <w:t xml:space="preserve">alai </w:t>
      </w:r>
      <w:r>
        <w:rPr>
          <w:rFonts w:ascii="Abadi" w:hAnsi="Abadi"/>
          <w:sz w:val="21"/>
          <w:szCs w:val="21"/>
        </w:rPr>
        <w:t>L</w:t>
      </w:r>
      <w:r w:rsidRPr="001D746E">
        <w:rPr>
          <w:rFonts w:ascii="Abadi" w:hAnsi="Abadi"/>
          <w:sz w:val="21"/>
          <w:szCs w:val="21"/>
        </w:rPr>
        <w:t>ama</w:t>
      </w:r>
      <w:r>
        <w:rPr>
          <w:rFonts w:ascii="Abadi" w:hAnsi="Abadi"/>
          <w:sz w:val="21"/>
          <w:szCs w:val="21"/>
        </w:rPr>
        <w:t>.</w:t>
      </w:r>
    </w:p>
    <w:p w14:paraId="01D8B60A" w14:textId="77777777" w:rsidR="00986D1D" w:rsidRPr="001D746E" w:rsidRDefault="00986D1D" w:rsidP="00986D1D">
      <w:pPr>
        <w:jc w:val="both"/>
        <w:rPr>
          <w:rFonts w:ascii="Abadi" w:hAnsi="Abadi"/>
          <w:sz w:val="21"/>
          <w:szCs w:val="21"/>
        </w:rPr>
      </w:pPr>
    </w:p>
    <w:p w14:paraId="6F8AE8E5" w14:textId="71CC5467" w:rsidR="00986D1D" w:rsidRDefault="00986D1D" w:rsidP="00986D1D">
      <w:pPr>
        <w:jc w:val="both"/>
        <w:rPr>
          <w:rFonts w:ascii="Abadi" w:hAnsi="Abadi"/>
          <w:sz w:val="21"/>
          <w:szCs w:val="21"/>
        </w:rPr>
      </w:pPr>
      <w:r>
        <w:rPr>
          <w:rFonts w:ascii="Abadi" w:hAnsi="Abadi"/>
          <w:b/>
          <w:bCs/>
          <w:sz w:val="21"/>
          <w:szCs w:val="21"/>
        </w:rPr>
        <w:tab/>
      </w:r>
      <w:r w:rsidRPr="005B7F56">
        <w:rPr>
          <w:rFonts w:ascii="Abadi" w:hAnsi="Abadi"/>
          <w:b/>
          <w:bCs/>
          <w:sz w:val="21"/>
          <w:szCs w:val="21"/>
        </w:rPr>
        <w:t xml:space="preserve">- El </w:t>
      </w:r>
      <w:proofErr w:type="gramStart"/>
      <w:r w:rsidRPr="005B7F56">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 diputada</w:t>
      </w:r>
      <w:r>
        <w:rPr>
          <w:rFonts w:ascii="Abadi" w:hAnsi="Abadi"/>
          <w:sz w:val="21"/>
          <w:szCs w:val="21"/>
        </w:rPr>
        <w:t>!</w:t>
      </w:r>
      <w:r w:rsidRPr="001D746E">
        <w:rPr>
          <w:rFonts w:ascii="Abadi" w:hAnsi="Abadi"/>
          <w:sz w:val="21"/>
          <w:szCs w:val="21"/>
        </w:rPr>
        <w:t xml:space="preserve"> Laura Cristina </w:t>
      </w:r>
      <w:r>
        <w:rPr>
          <w:rFonts w:ascii="Abadi" w:hAnsi="Abadi"/>
          <w:sz w:val="21"/>
          <w:szCs w:val="21"/>
        </w:rPr>
        <w:t>M</w:t>
      </w:r>
      <w:r w:rsidRPr="001D746E">
        <w:rPr>
          <w:rFonts w:ascii="Abadi" w:hAnsi="Abadi"/>
          <w:sz w:val="21"/>
          <w:szCs w:val="21"/>
        </w:rPr>
        <w:t>árquez Alcalá</w:t>
      </w:r>
      <w:r>
        <w:rPr>
          <w:rFonts w:ascii="Abadi" w:hAnsi="Abadi"/>
          <w:sz w:val="21"/>
          <w:szCs w:val="21"/>
        </w:rPr>
        <w:t xml:space="preserve">. </w:t>
      </w:r>
    </w:p>
    <w:p w14:paraId="46CEEB28" w14:textId="77777777" w:rsidR="00986D1D" w:rsidRDefault="00986D1D" w:rsidP="00986D1D">
      <w:pPr>
        <w:jc w:val="both"/>
        <w:rPr>
          <w:rFonts w:ascii="Abadi" w:hAnsi="Abadi"/>
          <w:sz w:val="21"/>
          <w:szCs w:val="21"/>
        </w:rPr>
      </w:pPr>
    </w:p>
    <w:p w14:paraId="3F158D42" w14:textId="109E9109" w:rsidR="00986D1D" w:rsidRDefault="009B30FA" w:rsidP="00986D1D">
      <w:pPr>
        <w:jc w:val="both"/>
        <w:rPr>
          <w:rFonts w:ascii="Abadi" w:hAnsi="Abadi"/>
          <w:sz w:val="21"/>
          <w:szCs w:val="21"/>
        </w:rPr>
      </w:pPr>
      <w:r>
        <w:rPr>
          <w:rFonts w:ascii="Abadi" w:hAnsi="Abadi"/>
          <w:sz w:val="21"/>
          <w:szCs w:val="21"/>
        </w:rPr>
        <w:tab/>
      </w:r>
      <w:r w:rsidR="00986D1D">
        <w:rPr>
          <w:rFonts w:ascii="Abadi" w:hAnsi="Abadi"/>
          <w:sz w:val="21"/>
          <w:szCs w:val="21"/>
        </w:rPr>
        <w:t>- S</w:t>
      </w:r>
      <w:r w:rsidR="00986D1D" w:rsidRPr="001D746E">
        <w:rPr>
          <w:rFonts w:ascii="Abadi" w:hAnsi="Abadi"/>
          <w:sz w:val="21"/>
          <w:szCs w:val="21"/>
        </w:rPr>
        <w:t xml:space="preserve">e otorga el uso de la voz a la diputada </w:t>
      </w:r>
      <w:r w:rsidR="00986D1D">
        <w:rPr>
          <w:rFonts w:ascii="Abadi" w:hAnsi="Abadi"/>
          <w:sz w:val="21"/>
          <w:szCs w:val="21"/>
        </w:rPr>
        <w:t>Ja</w:t>
      </w:r>
      <w:r w:rsidR="00986D1D" w:rsidRPr="001D746E">
        <w:rPr>
          <w:rFonts w:ascii="Abadi" w:hAnsi="Abadi"/>
          <w:sz w:val="21"/>
          <w:szCs w:val="21"/>
        </w:rPr>
        <w:t xml:space="preserve">net </w:t>
      </w:r>
      <w:r w:rsidR="00986D1D">
        <w:rPr>
          <w:rFonts w:ascii="Abadi" w:hAnsi="Abadi"/>
          <w:sz w:val="21"/>
          <w:szCs w:val="21"/>
        </w:rPr>
        <w:t>M</w:t>
      </w:r>
      <w:r w:rsidR="00986D1D" w:rsidRPr="001D746E">
        <w:rPr>
          <w:rFonts w:ascii="Abadi" w:hAnsi="Abadi"/>
          <w:sz w:val="21"/>
          <w:szCs w:val="21"/>
        </w:rPr>
        <w:t xml:space="preserve">elanie </w:t>
      </w:r>
      <w:r w:rsidR="00986D1D">
        <w:rPr>
          <w:rFonts w:ascii="Abadi" w:hAnsi="Abadi"/>
          <w:sz w:val="21"/>
          <w:szCs w:val="21"/>
        </w:rPr>
        <w:t>M</w:t>
      </w:r>
      <w:r w:rsidR="00986D1D" w:rsidRPr="001D746E">
        <w:rPr>
          <w:rFonts w:ascii="Abadi" w:hAnsi="Abadi"/>
          <w:sz w:val="21"/>
          <w:szCs w:val="21"/>
        </w:rPr>
        <w:t xml:space="preserve">urillo </w:t>
      </w:r>
      <w:r w:rsidR="00986D1D">
        <w:rPr>
          <w:rFonts w:ascii="Abadi" w:hAnsi="Abadi"/>
          <w:sz w:val="21"/>
          <w:szCs w:val="21"/>
        </w:rPr>
        <w:t>C</w:t>
      </w:r>
      <w:r w:rsidR="00986D1D" w:rsidRPr="001D746E">
        <w:rPr>
          <w:rFonts w:ascii="Abadi" w:hAnsi="Abadi"/>
          <w:sz w:val="21"/>
          <w:szCs w:val="21"/>
        </w:rPr>
        <w:t>hávez para hablar a favor hasta por 10 minutos</w:t>
      </w:r>
      <w:r w:rsidR="00986D1D">
        <w:rPr>
          <w:rFonts w:ascii="Abadi" w:hAnsi="Abadi"/>
          <w:sz w:val="21"/>
          <w:szCs w:val="21"/>
        </w:rPr>
        <w:t xml:space="preserve">. </w:t>
      </w:r>
    </w:p>
    <w:p w14:paraId="6D2FD23C" w14:textId="77777777" w:rsidR="00986D1D" w:rsidRDefault="00986D1D" w:rsidP="00986D1D">
      <w:pPr>
        <w:jc w:val="both"/>
        <w:rPr>
          <w:rFonts w:ascii="Abadi" w:hAnsi="Abadi"/>
          <w:sz w:val="21"/>
          <w:szCs w:val="21"/>
        </w:rPr>
      </w:pPr>
    </w:p>
    <w:p w14:paraId="38D8E9EE" w14:textId="39A1C18B" w:rsidR="00986D1D" w:rsidRDefault="00986D1D" w:rsidP="00986D1D">
      <w:pPr>
        <w:jc w:val="both"/>
        <w:rPr>
          <w:rFonts w:ascii="Abadi" w:hAnsi="Abadi"/>
          <w:b/>
          <w:bCs/>
          <w:sz w:val="21"/>
          <w:szCs w:val="21"/>
        </w:rPr>
      </w:pPr>
      <w:r w:rsidRPr="00883855">
        <w:rPr>
          <w:rFonts w:ascii="Abadi" w:hAnsi="Abadi"/>
          <w:b/>
          <w:bCs/>
          <w:sz w:val="21"/>
          <w:szCs w:val="21"/>
        </w:rPr>
        <w:t>(Sube a tribuna la diputada Janet Melanie Murillo Chávez, para hablar a favor del dictamen)</w:t>
      </w:r>
    </w:p>
    <w:p w14:paraId="53DB77D3" w14:textId="77777777" w:rsidR="00DD5A37" w:rsidRDefault="00DD5A37" w:rsidP="00986D1D">
      <w:pPr>
        <w:jc w:val="both"/>
        <w:rPr>
          <w:rFonts w:ascii="Abadi" w:hAnsi="Abadi"/>
          <w:b/>
          <w:bCs/>
          <w:sz w:val="21"/>
          <w:szCs w:val="21"/>
        </w:rPr>
      </w:pPr>
    </w:p>
    <w:p w14:paraId="697F9A56" w14:textId="7E480BBF" w:rsidR="00986D1D" w:rsidRDefault="00986D1D" w:rsidP="00986D1D">
      <w:pPr>
        <w:jc w:val="both"/>
        <w:rPr>
          <w:rFonts w:ascii="Abadi" w:hAnsi="Abadi"/>
          <w:b/>
          <w:bCs/>
          <w:sz w:val="21"/>
          <w:szCs w:val="21"/>
        </w:rPr>
      </w:pPr>
    </w:p>
    <w:p w14:paraId="36BB1A65" w14:textId="343513B4" w:rsidR="00986D1D" w:rsidRDefault="00432690" w:rsidP="00986D1D">
      <w:pPr>
        <w:jc w:val="both"/>
        <w:rPr>
          <w:rFonts w:ascii="Abadi" w:hAnsi="Abadi"/>
          <w:b/>
          <w:bCs/>
          <w:sz w:val="21"/>
          <w:szCs w:val="21"/>
        </w:rPr>
      </w:pPr>
      <w:r>
        <w:rPr>
          <w:noProof/>
        </w:rPr>
        <w:drawing>
          <wp:anchor distT="0" distB="0" distL="114300" distR="114300" simplePos="0" relativeHeight="251700224" behindDoc="1" locked="0" layoutInCell="1" allowOverlap="1" wp14:anchorId="2A3BBEC5" wp14:editId="405BD279">
            <wp:simplePos x="0" y="0"/>
            <wp:positionH relativeFrom="column">
              <wp:posOffset>662305</wp:posOffset>
            </wp:positionH>
            <wp:positionV relativeFrom="paragraph">
              <wp:posOffset>138430</wp:posOffset>
            </wp:positionV>
            <wp:extent cx="1296670" cy="681355"/>
            <wp:effectExtent l="247650" t="228600" r="246380" b="747395"/>
            <wp:wrapTight wrapText="bothSides">
              <wp:wrapPolygon edited="0">
                <wp:start x="-4125" y="-7247"/>
                <wp:lineTo x="-4125" y="44690"/>
                <wp:lineTo x="25387" y="44690"/>
                <wp:lineTo x="25387" y="-7247"/>
                <wp:lineTo x="-4125" y="-7247"/>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b="6530"/>
                    <a:stretch/>
                  </pic:blipFill>
                  <pic:spPr bwMode="auto">
                    <a:xfrm>
                      <a:off x="0" y="0"/>
                      <a:ext cx="1296670" cy="68135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9317D7" w14:textId="6649B1C1" w:rsidR="00986D1D" w:rsidRPr="00883855" w:rsidRDefault="00986D1D" w:rsidP="00986D1D">
      <w:pPr>
        <w:jc w:val="both"/>
        <w:rPr>
          <w:rFonts w:ascii="Abadi" w:hAnsi="Abadi"/>
          <w:b/>
          <w:bCs/>
          <w:sz w:val="21"/>
          <w:szCs w:val="21"/>
        </w:rPr>
      </w:pPr>
    </w:p>
    <w:p w14:paraId="4A067EC7" w14:textId="1D1AA718" w:rsidR="00986D1D" w:rsidRDefault="00986D1D" w:rsidP="00986D1D">
      <w:pPr>
        <w:jc w:val="both"/>
        <w:rPr>
          <w:rFonts w:ascii="Abadi" w:hAnsi="Abadi"/>
          <w:sz w:val="21"/>
          <w:szCs w:val="21"/>
        </w:rPr>
      </w:pPr>
    </w:p>
    <w:p w14:paraId="422AAE7F" w14:textId="77777777" w:rsidR="00986D1D" w:rsidRDefault="00986D1D" w:rsidP="00986D1D">
      <w:pPr>
        <w:jc w:val="both"/>
        <w:rPr>
          <w:rFonts w:ascii="Abadi" w:hAnsi="Abadi"/>
          <w:sz w:val="21"/>
          <w:szCs w:val="21"/>
        </w:rPr>
      </w:pPr>
    </w:p>
    <w:p w14:paraId="7900452C" w14:textId="77777777" w:rsidR="00986D1D" w:rsidRDefault="00986D1D" w:rsidP="00986D1D">
      <w:pPr>
        <w:jc w:val="both"/>
        <w:rPr>
          <w:rFonts w:ascii="Abadi" w:hAnsi="Abadi"/>
          <w:sz w:val="21"/>
          <w:szCs w:val="21"/>
        </w:rPr>
      </w:pPr>
    </w:p>
    <w:p w14:paraId="0562D0CC" w14:textId="77777777" w:rsidR="00986D1D" w:rsidRDefault="00986D1D" w:rsidP="00986D1D">
      <w:pPr>
        <w:jc w:val="both"/>
        <w:rPr>
          <w:rFonts w:ascii="Abadi" w:hAnsi="Abadi"/>
          <w:sz w:val="21"/>
          <w:szCs w:val="21"/>
        </w:rPr>
      </w:pPr>
    </w:p>
    <w:p w14:paraId="43AC13C2" w14:textId="77777777" w:rsidR="00986D1D" w:rsidRDefault="00986D1D" w:rsidP="00986D1D">
      <w:pPr>
        <w:jc w:val="both"/>
        <w:rPr>
          <w:rFonts w:ascii="Abadi" w:hAnsi="Abadi"/>
          <w:sz w:val="21"/>
          <w:szCs w:val="21"/>
        </w:rPr>
      </w:pPr>
    </w:p>
    <w:p w14:paraId="0E2C9D31" w14:textId="77777777" w:rsidR="00986D1D" w:rsidRDefault="00986D1D" w:rsidP="00986D1D">
      <w:pPr>
        <w:jc w:val="both"/>
        <w:rPr>
          <w:rFonts w:ascii="Abadi" w:hAnsi="Abadi"/>
          <w:sz w:val="21"/>
          <w:szCs w:val="21"/>
        </w:rPr>
      </w:pPr>
    </w:p>
    <w:p w14:paraId="053749A6" w14:textId="77777777" w:rsidR="00986D1D" w:rsidRDefault="00986D1D" w:rsidP="00986D1D">
      <w:pPr>
        <w:jc w:val="both"/>
        <w:rPr>
          <w:rFonts w:ascii="Abadi" w:hAnsi="Abadi"/>
          <w:sz w:val="21"/>
          <w:szCs w:val="21"/>
        </w:rPr>
      </w:pPr>
    </w:p>
    <w:p w14:paraId="6E7A2519" w14:textId="77777777" w:rsidR="00986D1D" w:rsidRDefault="00986D1D" w:rsidP="00986D1D">
      <w:pPr>
        <w:jc w:val="both"/>
        <w:rPr>
          <w:rFonts w:ascii="Abadi" w:hAnsi="Abadi"/>
          <w:sz w:val="21"/>
          <w:szCs w:val="21"/>
        </w:rPr>
      </w:pPr>
    </w:p>
    <w:p w14:paraId="7115C567" w14:textId="77777777" w:rsidR="00986D1D" w:rsidRDefault="00986D1D" w:rsidP="00986D1D">
      <w:pPr>
        <w:jc w:val="both"/>
        <w:rPr>
          <w:rFonts w:ascii="Abadi" w:hAnsi="Abadi"/>
          <w:sz w:val="21"/>
          <w:szCs w:val="21"/>
        </w:rPr>
      </w:pPr>
    </w:p>
    <w:p w14:paraId="763A72E1" w14:textId="77B91AEC" w:rsidR="00986D1D" w:rsidRDefault="00986D1D" w:rsidP="00986D1D">
      <w:pPr>
        <w:jc w:val="both"/>
        <w:rPr>
          <w:rFonts w:ascii="Abadi" w:hAnsi="Abadi"/>
          <w:sz w:val="21"/>
          <w:szCs w:val="21"/>
        </w:rPr>
      </w:pPr>
      <w:r>
        <w:rPr>
          <w:rFonts w:ascii="Abadi" w:hAnsi="Abadi"/>
          <w:sz w:val="21"/>
          <w:szCs w:val="21"/>
        </w:rPr>
        <w:t>- C</w:t>
      </w:r>
      <w:r w:rsidRPr="001D746E">
        <w:rPr>
          <w:rFonts w:ascii="Abadi" w:hAnsi="Abadi"/>
          <w:sz w:val="21"/>
          <w:szCs w:val="21"/>
        </w:rPr>
        <w:t xml:space="preserve">on la venia de la presidencia y de mis compañeras y compañeros de la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 xml:space="preserve">irectiva saludo con gusto y me permito darles nuevamente la bienvenida a las representantes del frente nacional contra la violencia vicaria a este </w:t>
      </w:r>
      <w:r>
        <w:rPr>
          <w:rFonts w:ascii="Abadi" w:hAnsi="Abadi"/>
          <w:sz w:val="21"/>
          <w:szCs w:val="21"/>
        </w:rPr>
        <w:t>C</w:t>
      </w:r>
      <w:r w:rsidRPr="001D746E">
        <w:rPr>
          <w:rFonts w:ascii="Abadi" w:hAnsi="Abadi"/>
          <w:sz w:val="21"/>
          <w:szCs w:val="21"/>
        </w:rPr>
        <w:t xml:space="preserve">ongreso </w:t>
      </w:r>
      <w:r>
        <w:rPr>
          <w:rFonts w:ascii="Abadi" w:hAnsi="Abadi"/>
          <w:sz w:val="21"/>
          <w:szCs w:val="21"/>
        </w:rPr>
        <w:t>¡</w:t>
      </w:r>
      <w:r w:rsidRPr="001D746E">
        <w:rPr>
          <w:rFonts w:ascii="Abadi" w:hAnsi="Abadi"/>
          <w:sz w:val="21"/>
          <w:szCs w:val="21"/>
        </w:rPr>
        <w:t>muchas gracias</w:t>
      </w:r>
      <w:r>
        <w:rPr>
          <w:rFonts w:ascii="Abadi" w:hAnsi="Abadi"/>
          <w:sz w:val="21"/>
          <w:szCs w:val="21"/>
        </w:rPr>
        <w:t>!</w:t>
      </w:r>
      <w:r w:rsidRPr="001D746E">
        <w:rPr>
          <w:rFonts w:ascii="Abadi" w:hAnsi="Abadi"/>
          <w:sz w:val="21"/>
          <w:szCs w:val="21"/>
        </w:rPr>
        <w:t xml:space="preserve"> a todas ustedes </w:t>
      </w:r>
      <w:r>
        <w:rPr>
          <w:rFonts w:ascii="Abadi" w:hAnsi="Abadi"/>
          <w:sz w:val="21"/>
          <w:szCs w:val="21"/>
        </w:rPr>
        <w:t>¡</w:t>
      </w:r>
      <w:r w:rsidRPr="001D746E">
        <w:rPr>
          <w:rFonts w:ascii="Abadi" w:hAnsi="Abadi"/>
          <w:sz w:val="21"/>
          <w:szCs w:val="21"/>
        </w:rPr>
        <w:t>gracias</w:t>
      </w:r>
      <w:r>
        <w:rPr>
          <w:rFonts w:ascii="Abadi" w:hAnsi="Abadi"/>
          <w:sz w:val="21"/>
          <w:szCs w:val="21"/>
        </w:rPr>
        <w:t>!</w:t>
      </w:r>
      <w:r w:rsidRPr="001D746E">
        <w:rPr>
          <w:rFonts w:ascii="Abadi" w:hAnsi="Abadi"/>
          <w:sz w:val="21"/>
          <w:szCs w:val="21"/>
        </w:rPr>
        <w:t xml:space="preserve"> </w:t>
      </w:r>
      <w:r>
        <w:rPr>
          <w:rFonts w:ascii="Abadi" w:hAnsi="Abadi"/>
          <w:sz w:val="21"/>
          <w:szCs w:val="21"/>
        </w:rPr>
        <w:t>M</w:t>
      </w:r>
      <w:r w:rsidRPr="001D746E">
        <w:rPr>
          <w:rFonts w:ascii="Abadi" w:hAnsi="Abadi"/>
          <w:sz w:val="21"/>
          <w:szCs w:val="21"/>
        </w:rPr>
        <w:t>arcela por este acompañamiento</w:t>
      </w:r>
      <w:r>
        <w:rPr>
          <w:rFonts w:ascii="Abadi" w:hAnsi="Abadi"/>
          <w:sz w:val="21"/>
          <w:szCs w:val="21"/>
        </w:rPr>
        <w:t>.</w:t>
      </w:r>
    </w:p>
    <w:p w14:paraId="134AD629" w14:textId="77777777" w:rsidR="00986D1D" w:rsidRDefault="00986D1D" w:rsidP="00986D1D">
      <w:pPr>
        <w:jc w:val="both"/>
        <w:rPr>
          <w:rFonts w:ascii="Abadi" w:hAnsi="Abadi"/>
          <w:sz w:val="21"/>
          <w:szCs w:val="21"/>
        </w:rPr>
      </w:pPr>
    </w:p>
    <w:p w14:paraId="3B5612BB" w14:textId="39069147" w:rsidR="00986D1D" w:rsidRDefault="00986D1D" w:rsidP="00986D1D">
      <w:pPr>
        <w:jc w:val="both"/>
        <w:rPr>
          <w:rFonts w:ascii="Abadi" w:hAnsi="Abadi"/>
          <w:sz w:val="21"/>
          <w:szCs w:val="21"/>
        </w:rPr>
      </w:pPr>
      <w:r>
        <w:rPr>
          <w:rFonts w:ascii="Abadi" w:hAnsi="Abadi"/>
          <w:sz w:val="21"/>
          <w:szCs w:val="21"/>
        </w:rPr>
        <w:t>- C</w:t>
      </w:r>
      <w:r w:rsidRPr="001D746E">
        <w:rPr>
          <w:rFonts w:ascii="Abadi" w:hAnsi="Abadi"/>
          <w:sz w:val="21"/>
          <w:szCs w:val="21"/>
        </w:rPr>
        <w:t>ompañeras y compañeros legisladores</w:t>
      </w:r>
      <w:r>
        <w:rPr>
          <w:rFonts w:ascii="Abadi" w:hAnsi="Abadi"/>
          <w:sz w:val="21"/>
          <w:szCs w:val="21"/>
        </w:rPr>
        <w:t>,</w:t>
      </w:r>
      <w:r w:rsidRPr="001D746E">
        <w:rPr>
          <w:rFonts w:ascii="Abadi" w:hAnsi="Abadi"/>
          <w:sz w:val="21"/>
          <w:szCs w:val="21"/>
        </w:rPr>
        <w:t xml:space="preserve"> medios de comunicación</w:t>
      </w:r>
      <w:r>
        <w:rPr>
          <w:rFonts w:ascii="Abadi" w:hAnsi="Abadi"/>
          <w:sz w:val="21"/>
          <w:szCs w:val="21"/>
        </w:rPr>
        <w:t>,</w:t>
      </w:r>
      <w:r w:rsidRPr="001D746E">
        <w:rPr>
          <w:rFonts w:ascii="Abadi" w:hAnsi="Abadi"/>
          <w:sz w:val="21"/>
          <w:szCs w:val="21"/>
        </w:rPr>
        <w:t xml:space="preserve"> y personas que nos están siguiendo a través de redes sociales</w:t>
      </w:r>
      <w:r>
        <w:rPr>
          <w:rFonts w:ascii="Abadi" w:hAnsi="Abadi"/>
          <w:sz w:val="21"/>
          <w:szCs w:val="21"/>
        </w:rPr>
        <w:t>,</w:t>
      </w:r>
      <w:r w:rsidRPr="001D746E">
        <w:rPr>
          <w:rFonts w:ascii="Abadi" w:hAnsi="Abadi"/>
          <w:sz w:val="21"/>
          <w:szCs w:val="21"/>
        </w:rPr>
        <w:t xml:space="preserve"> hoy con mucho gusto y orgullo nos estamos sumando al esfuerzo de muchas mujeres que por siglos han buscado desenvolverse en una sociedad igualitaria</w:t>
      </w:r>
      <w:r>
        <w:rPr>
          <w:rFonts w:ascii="Abadi" w:hAnsi="Abadi"/>
          <w:sz w:val="21"/>
          <w:szCs w:val="21"/>
        </w:rPr>
        <w:t>,</w:t>
      </w:r>
      <w:r w:rsidRPr="001D746E">
        <w:rPr>
          <w:rFonts w:ascii="Abadi" w:hAnsi="Abadi"/>
          <w:sz w:val="21"/>
          <w:szCs w:val="21"/>
        </w:rPr>
        <w:t xml:space="preserve"> y con el goce sobre todo de los mismos derechos humanos</w:t>
      </w:r>
      <w:r>
        <w:rPr>
          <w:rFonts w:ascii="Abadi" w:hAnsi="Abadi"/>
          <w:sz w:val="21"/>
          <w:szCs w:val="21"/>
        </w:rPr>
        <w:t>,</w:t>
      </w:r>
      <w:r w:rsidRPr="001D746E">
        <w:rPr>
          <w:rFonts w:ascii="Abadi" w:hAnsi="Abadi"/>
          <w:sz w:val="21"/>
          <w:szCs w:val="21"/>
        </w:rPr>
        <w:t xml:space="preserve"> sociales</w:t>
      </w:r>
      <w:r>
        <w:rPr>
          <w:rFonts w:ascii="Abadi" w:hAnsi="Abadi"/>
          <w:sz w:val="21"/>
          <w:szCs w:val="21"/>
        </w:rPr>
        <w:t>,</w:t>
      </w:r>
      <w:r w:rsidRPr="001D746E">
        <w:rPr>
          <w:rFonts w:ascii="Abadi" w:hAnsi="Abadi"/>
          <w:sz w:val="21"/>
          <w:szCs w:val="21"/>
        </w:rPr>
        <w:t xml:space="preserve"> y políticos</w:t>
      </w:r>
      <w:r>
        <w:rPr>
          <w:rFonts w:ascii="Abadi" w:hAnsi="Abadi"/>
          <w:sz w:val="21"/>
          <w:szCs w:val="21"/>
        </w:rPr>
        <w:t>,</w:t>
      </w:r>
      <w:r w:rsidRPr="001D746E">
        <w:rPr>
          <w:rFonts w:ascii="Abadi" w:hAnsi="Abadi"/>
          <w:sz w:val="21"/>
          <w:szCs w:val="21"/>
        </w:rPr>
        <w:t xml:space="preserve"> como cualquier otra persona</w:t>
      </w:r>
      <w:r>
        <w:rPr>
          <w:rFonts w:ascii="Abadi" w:hAnsi="Abadi"/>
          <w:sz w:val="21"/>
          <w:szCs w:val="21"/>
        </w:rPr>
        <w:t>,</w:t>
      </w:r>
      <w:r w:rsidRPr="001D746E">
        <w:rPr>
          <w:rFonts w:ascii="Abadi" w:hAnsi="Abadi"/>
          <w:sz w:val="21"/>
          <w:szCs w:val="21"/>
        </w:rPr>
        <w:t xml:space="preserve"> cifras otorgadas por la encuesta nacional sobre la dinámica de las relaciones en los hogares durante el año 2021 indicó que </w:t>
      </w:r>
      <w:r>
        <w:rPr>
          <w:rFonts w:ascii="Abadi" w:hAnsi="Abadi"/>
          <w:sz w:val="21"/>
          <w:szCs w:val="21"/>
        </w:rPr>
        <w:t xml:space="preserve">en </w:t>
      </w:r>
      <w:r w:rsidRPr="001D746E">
        <w:rPr>
          <w:rFonts w:ascii="Abadi" w:hAnsi="Abadi"/>
          <w:sz w:val="21"/>
          <w:szCs w:val="21"/>
        </w:rPr>
        <w:t xml:space="preserve">nuestro </w:t>
      </w:r>
      <w:r w:rsidRPr="001D746E">
        <w:rPr>
          <w:rFonts w:ascii="Abadi" w:hAnsi="Abadi"/>
          <w:sz w:val="21"/>
          <w:szCs w:val="21"/>
        </w:rPr>
        <w:lastRenderedPageBreak/>
        <w:t>país son asesinadas 10 mujeres todos los días</w:t>
      </w:r>
      <w:r>
        <w:rPr>
          <w:rFonts w:ascii="Abadi" w:hAnsi="Abadi"/>
          <w:sz w:val="21"/>
          <w:szCs w:val="21"/>
        </w:rPr>
        <w:t>,</w:t>
      </w:r>
      <w:r w:rsidRPr="001D746E">
        <w:rPr>
          <w:rFonts w:ascii="Abadi" w:hAnsi="Abadi"/>
          <w:sz w:val="21"/>
          <w:szCs w:val="21"/>
        </w:rPr>
        <w:t xml:space="preserve"> el 41.8% de las mujeres de 15 años y más ha experimentado algún tipo de violencia durante su infancia 51.6% de las mujeres ha sufrido violencia psicológica 49.7% violencia sexual 34.7% violencia física 27.4% violencia económica y patrimonial estas</w:t>
      </w:r>
      <w:r>
        <w:rPr>
          <w:rFonts w:ascii="Abadi" w:hAnsi="Abadi"/>
          <w:sz w:val="21"/>
          <w:szCs w:val="21"/>
        </w:rPr>
        <w:t>,</w:t>
      </w:r>
      <w:r w:rsidRPr="001D746E">
        <w:rPr>
          <w:rFonts w:ascii="Abadi" w:hAnsi="Abadi"/>
          <w:sz w:val="21"/>
          <w:szCs w:val="21"/>
        </w:rPr>
        <w:t xml:space="preserve"> son solamente algunas de las muchas cifras que se han documentado sobre la violencia contra las mujeres y esto tiene que llamar nuestra atenci</w:t>
      </w:r>
      <w:r>
        <w:rPr>
          <w:rFonts w:ascii="Abadi" w:hAnsi="Abadi"/>
          <w:sz w:val="21"/>
          <w:szCs w:val="21"/>
        </w:rPr>
        <w:t xml:space="preserve">ón. </w:t>
      </w:r>
    </w:p>
    <w:p w14:paraId="4C0014FA" w14:textId="77777777" w:rsidR="00986D1D" w:rsidRDefault="00986D1D" w:rsidP="00986D1D">
      <w:pPr>
        <w:jc w:val="both"/>
        <w:rPr>
          <w:rFonts w:ascii="Abadi" w:hAnsi="Abadi"/>
          <w:sz w:val="21"/>
          <w:szCs w:val="21"/>
        </w:rPr>
      </w:pPr>
    </w:p>
    <w:p w14:paraId="70196679" w14:textId="3A319FE6" w:rsidR="00986D1D" w:rsidRDefault="00986D1D" w:rsidP="00986D1D">
      <w:pPr>
        <w:jc w:val="both"/>
        <w:rPr>
          <w:rFonts w:ascii="Abadi" w:hAnsi="Abadi"/>
          <w:sz w:val="21"/>
          <w:szCs w:val="21"/>
        </w:rPr>
      </w:pPr>
      <w:r>
        <w:rPr>
          <w:rFonts w:ascii="Abadi" w:hAnsi="Abadi"/>
          <w:sz w:val="21"/>
          <w:szCs w:val="21"/>
        </w:rPr>
        <w:t>- H</w:t>
      </w:r>
      <w:r w:rsidRPr="001D746E">
        <w:rPr>
          <w:rFonts w:ascii="Abadi" w:hAnsi="Abadi"/>
          <w:sz w:val="21"/>
          <w:szCs w:val="21"/>
        </w:rPr>
        <w:t>oy hemos tenido un día con una agenda donde casi todas y todos mis compañeros diputados y diputadas que han estado aquí</w:t>
      </w:r>
      <w:r>
        <w:rPr>
          <w:rFonts w:ascii="Abadi" w:hAnsi="Abadi"/>
          <w:sz w:val="21"/>
          <w:szCs w:val="21"/>
        </w:rPr>
        <w:t>,</w:t>
      </w:r>
      <w:r w:rsidRPr="001D746E">
        <w:rPr>
          <w:rFonts w:ascii="Abadi" w:hAnsi="Abadi"/>
          <w:sz w:val="21"/>
          <w:szCs w:val="21"/>
        </w:rPr>
        <w:t xml:space="preserve"> han hablado de la conmemoración del día de mañana buscando erradicar</w:t>
      </w:r>
      <w:r>
        <w:rPr>
          <w:rFonts w:ascii="Abadi" w:hAnsi="Abadi"/>
          <w:sz w:val="21"/>
          <w:szCs w:val="21"/>
        </w:rPr>
        <w:t>,</w:t>
      </w:r>
      <w:r w:rsidRPr="001D746E">
        <w:rPr>
          <w:rFonts w:ascii="Abadi" w:hAnsi="Abadi"/>
          <w:sz w:val="21"/>
          <w:szCs w:val="21"/>
        </w:rPr>
        <w:t xml:space="preserve"> sancionar</w:t>
      </w:r>
      <w:r>
        <w:rPr>
          <w:rFonts w:ascii="Abadi" w:hAnsi="Abadi"/>
          <w:sz w:val="21"/>
          <w:szCs w:val="21"/>
        </w:rPr>
        <w:t>,</w:t>
      </w:r>
      <w:r w:rsidRPr="001D746E">
        <w:rPr>
          <w:rFonts w:ascii="Abadi" w:hAnsi="Abadi"/>
          <w:sz w:val="21"/>
          <w:szCs w:val="21"/>
        </w:rPr>
        <w:t xml:space="preserve"> prevenir</w:t>
      </w:r>
      <w:r>
        <w:rPr>
          <w:rFonts w:ascii="Abadi" w:hAnsi="Abadi"/>
          <w:sz w:val="21"/>
          <w:szCs w:val="21"/>
        </w:rPr>
        <w:t>,</w:t>
      </w:r>
      <w:r w:rsidRPr="001D746E">
        <w:rPr>
          <w:rFonts w:ascii="Abadi" w:hAnsi="Abadi"/>
          <w:sz w:val="21"/>
          <w:szCs w:val="21"/>
        </w:rPr>
        <w:t xml:space="preserve"> y atender la violencia contra la mujer</w:t>
      </w:r>
      <w:r>
        <w:rPr>
          <w:rFonts w:ascii="Abadi" w:hAnsi="Abadi"/>
          <w:sz w:val="21"/>
          <w:szCs w:val="21"/>
        </w:rPr>
        <w:t>,</w:t>
      </w:r>
      <w:r w:rsidRPr="001D746E">
        <w:rPr>
          <w:rFonts w:ascii="Abadi" w:hAnsi="Abadi"/>
          <w:sz w:val="21"/>
          <w:szCs w:val="21"/>
        </w:rPr>
        <w:t xml:space="preserve"> y no es casualidad</w:t>
      </w:r>
      <w:r>
        <w:rPr>
          <w:rFonts w:ascii="Abadi" w:hAnsi="Abadi"/>
          <w:sz w:val="21"/>
          <w:szCs w:val="21"/>
        </w:rPr>
        <w:t>,</w:t>
      </w:r>
      <w:r w:rsidRPr="001D746E">
        <w:rPr>
          <w:rFonts w:ascii="Abadi" w:hAnsi="Abadi"/>
          <w:sz w:val="21"/>
          <w:szCs w:val="21"/>
        </w:rPr>
        <w:t xml:space="preserve"> yo me siento no solamente empática con estos pronunciamientos</w:t>
      </w:r>
      <w:r>
        <w:rPr>
          <w:rFonts w:ascii="Abadi" w:hAnsi="Abadi"/>
          <w:sz w:val="21"/>
          <w:szCs w:val="21"/>
        </w:rPr>
        <w:t>,</w:t>
      </w:r>
      <w:r w:rsidRPr="001D746E">
        <w:rPr>
          <w:rFonts w:ascii="Abadi" w:hAnsi="Abadi"/>
          <w:sz w:val="21"/>
          <w:szCs w:val="21"/>
        </w:rPr>
        <w:t xml:space="preserve"> sino además agradecida</w:t>
      </w:r>
      <w:r>
        <w:rPr>
          <w:rFonts w:ascii="Abadi" w:hAnsi="Abadi"/>
          <w:sz w:val="21"/>
          <w:szCs w:val="21"/>
        </w:rPr>
        <w:t>,</w:t>
      </w:r>
      <w:r w:rsidRPr="001D746E">
        <w:rPr>
          <w:rFonts w:ascii="Abadi" w:hAnsi="Abadi"/>
          <w:sz w:val="21"/>
          <w:szCs w:val="21"/>
        </w:rPr>
        <w:t xml:space="preserve"> porque al igual que esta iniciativa</w:t>
      </w:r>
      <w:r>
        <w:rPr>
          <w:rFonts w:ascii="Abadi" w:hAnsi="Abadi"/>
          <w:sz w:val="21"/>
          <w:szCs w:val="21"/>
        </w:rPr>
        <w:t>,</w:t>
      </w:r>
      <w:r w:rsidRPr="001D746E">
        <w:rPr>
          <w:rFonts w:ascii="Abadi" w:hAnsi="Abadi"/>
          <w:sz w:val="21"/>
          <w:szCs w:val="21"/>
        </w:rPr>
        <w:t xml:space="preserve"> creo que es un tema que nos está preocupando a todas y todos</w:t>
      </w:r>
      <w:r>
        <w:rPr>
          <w:rFonts w:ascii="Abadi" w:hAnsi="Abadi"/>
          <w:sz w:val="21"/>
          <w:szCs w:val="21"/>
        </w:rPr>
        <w:t>,</w:t>
      </w:r>
      <w:r w:rsidRPr="001D746E">
        <w:rPr>
          <w:rFonts w:ascii="Abadi" w:hAnsi="Abadi"/>
          <w:sz w:val="21"/>
          <w:szCs w:val="21"/>
        </w:rPr>
        <w:t xml:space="preserve"> y que por tanto veremos reflejado en resultados que podemos echar adelante entre todas y todos</w:t>
      </w:r>
      <w:r>
        <w:rPr>
          <w:rFonts w:ascii="Abadi" w:hAnsi="Abadi"/>
          <w:sz w:val="21"/>
          <w:szCs w:val="21"/>
        </w:rPr>
        <w:t>,</w:t>
      </w:r>
      <w:r w:rsidRPr="001D746E">
        <w:rPr>
          <w:rFonts w:ascii="Abadi" w:hAnsi="Abadi"/>
          <w:sz w:val="21"/>
          <w:szCs w:val="21"/>
        </w:rPr>
        <w:t xml:space="preserve"> hay un tipo de violencia que se empezó a presentar como un fenómeno social</w:t>
      </w:r>
      <w:r>
        <w:rPr>
          <w:rFonts w:ascii="Abadi" w:hAnsi="Abadi"/>
          <w:sz w:val="21"/>
          <w:szCs w:val="21"/>
        </w:rPr>
        <w:t>,</w:t>
      </w:r>
      <w:r w:rsidRPr="001D746E">
        <w:rPr>
          <w:rFonts w:ascii="Abadi" w:hAnsi="Abadi"/>
          <w:sz w:val="21"/>
          <w:szCs w:val="21"/>
        </w:rPr>
        <w:t xml:space="preserve"> que empezó a hacer ruido</w:t>
      </w:r>
      <w:r>
        <w:rPr>
          <w:rFonts w:ascii="Abadi" w:hAnsi="Abadi"/>
          <w:sz w:val="21"/>
          <w:szCs w:val="21"/>
        </w:rPr>
        <w:t xml:space="preserve"> y</w:t>
      </w:r>
      <w:r w:rsidRPr="001D746E">
        <w:rPr>
          <w:rFonts w:ascii="Abadi" w:hAnsi="Abadi"/>
          <w:sz w:val="21"/>
          <w:szCs w:val="21"/>
        </w:rPr>
        <w:t xml:space="preserve"> a llamar la atención de muchas y muchos en este país pero que no existe en la legislación nacional</w:t>
      </w:r>
      <w:r>
        <w:rPr>
          <w:rFonts w:ascii="Abadi" w:hAnsi="Abadi"/>
          <w:sz w:val="21"/>
          <w:szCs w:val="21"/>
        </w:rPr>
        <w:t>,</w:t>
      </w:r>
      <w:r w:rsidRPr="001D746E">
        <w:rPr>
          <w:rFonts w:ascii="Abadi" w:hAnsi="Abadi"/>
          <w:sz w:val="21"/>
          <w:szCs w:val="21"/>
        </w:rPr>
        <w:t xml:space="preserve"> que no existía en muchas legislaciones de los estados</w:t>
      </w:r>
      <w:r>
        <w:rPr>
          <w:rFonts w:ascii="Abadi" w:hAnsi="Abadi"/>
          <w:sz w:val="21"/>
          <w:szCs w:val="21"/>
        </w:rPr>
        <w:t>,</w:t>
      </w:r>
      <w:r w:rsidRPr="001D746E">
        <w:rPr>
          <w:rFonts w:ascii="Abadi" w:hAnsi="Abadi"/>
          <w:sz w:val="21"/>
          <w:szCs w:val="21"/>
        </w:rPr>
        <w:t xml:space="preserve"> y me refiero a la violencia vicaria</w:t>
      </w:r>
      <w:r>
        <w:rPr>
          <w:rFonts w:ascii="Abadi" w:hAnsi="Abadi"/>
          <w:sz w:val="21"/>
          <w:szCs w:val="21"/>
        </w:rPr>
        <w:t>,</w:t>
      </w:r>
      <w:r w:rsidRPr="001D746E">
        <w:rPr>
          <w:rFonts w:ascii="Abadi" w:hAnsi="Abadi"/>
          <w:sz w:val="21"/>
          <w:szCs w:val="21"/>
        </w:rPr>
        <w:t xml:space="preserve"> y tal vez muchas de las personas no entienden todavía</w:t>
      </w:r>
      <w:r>
        <w:rPr>
          <w:rFonts w:ascii="Abadi" w:hAnsi="Abadi"/>
          <w:sz w:val="21"/>
          <w:szCs w:val="21"/>
        </w:rPr>
        <w:t>,</w:t>
      </w:r>
      <w:r w:rsidRPr="001D746E">
        <w:rPr>
          <w:rFonts w:ascii="Abadi" w:hAnsi="Abadi"/>
          <w:sz w:val="21"/>
          <w:szCs w:val="21"/>
        </w:rPr>
        <w:t xml:space="preserve"> a qu</w:t>
      </w:r>
      <w:r>
        <w:rPr>
          <w:rFonts w:ascii="Abadi" w:hAnsi="Abadi"/>
          <w:sz w:val="21"/>
          <w:szCs w:val="21"/>
        </w:rPr>
        <w:t>e</w:t>
      </w:r>
      <w:r w:rsidRPr="001D746E">
        <w:rPr>
          <w:rFonts w:ascii="Abadi" w:hAnsi="Abadi"/>
          <w:sz w:val="21"/>
          <w:szCs w:val="21"/>
        </w:rPr>
        <w:t xml:space="preserve"> nos referimos cuando hablamos de violencia </w:t>
      </w:r>
      <w:r>
        <w:rPr>
          <w:rFonts w:ascii="Abadi" w:hAnsi="Abadi"/>
          <w:sz w:val="21"/>
          <w:szCs w:val="21"/>
        </w:rPr>
        <w:t xml:space="preserve">vicaria, </w:t>
      </w:r>
      <w:r w:rsidRPr="001D746E">
        <w:rPr>
          <w:rFonts w:ascii="Abadi" w:hAnsi="Abadi"/>
          <w:sz w:val="21"/>
          <w:szCs w:val="21"/>
        </w:rPr>
        <w:t>no se llega a entender aún el concepto como tal sin embargo desafortunadamente</w:t>
      </w:r>
      <w:r>
        <w:rPr>
          <w:rFonts w:ascii="Abadi" w:hAnsi="Abadi"/>
          <w:sz w:val="21"/>
          <w:szCs w:val="21"/>
        </w:rPr>
        <w:t>,</w:t>
      </w:r>
      <w:r w:rsidRPr="001D746E">
        <w:rPr>
          <w:rFonts w:ascii="Abadi" w:hAnsi="Abadi"/>
          <w:sz w:val="21"/>
          <w:szCs w:val="21"/>
        </w:rPr>
        <w:t xml:space="preserve"> cuando se escuchan frases como me amenaza</w:t>
      </w:r>
      <w:r>
        <w:rPr>
          <w:rFonts w:ascii="Abadi" w:hAnsi="Abadi"/>
          <w:sz w:val="21"/>
          <w:szCs w:val="21"/>
        </w:rPr>
        <w:t>,</w:t>
      </w:r>
      <w:r w:rsidRPr="001D746E">
        <w:rPr>
          <w:rFonts w:ascii="Abadi" w:hAnsi="Abadi"/>
          <w:sz w:val="21"/>
          <w:szCs w:val="21"/>
        </w:rPr>
        <w:t xml:space="preserve"> con que si pido el divorcio me va a quitar a mis hijos</w:t>
      </w:r>
      <w:r>
        <w:rPr>
          <w:rFonts w:ascii="Abadi" w:hAnsi="Abadi"/>
          <w:sz w:val="21"/>
          <w:szCs w:val="21"/>
        </w:rPr>
        <w:t>,</w:t>
      </w:r>
      <w:r w:rsidRPr="001D746E">
        <w:rPr>
          <w:rFonts w:ascii="Abadi" w:hAnsi="Abadi"/>
          <w:sz w:val="21"/>
          <w:szCs w:val="21"/>
        </w:rPr>
        <w:t xml:space="preserve"> no me da dinero para los gastos de la casa</w:t>
      </w:r>
      <w:r>
        <w:rPr>
          <w:rFonts w:ascii="Abadi" w:hAnsi="Abadi"/>
          <w:sz w:val="21"/>
          <w:szCs w:val="21"/>
        </w:rPr>
        <w:t>,</w:t>
      </w:r>
      <w:r w:rsidRPr="001D746E">
        <w:rPr>
          <w:rFonts w:ascii="Abadi" w:hAnsi="Abadi"/>
          <w:sz w:val="21"/>
          <w:szCs w:val="21"/>
        </w:rPr>
        <w:t xml:space="preserve"> si no hago tal cosa golpea a mis hijos</w:t>
      </w:r>
      <w:r>
        <w:rPr>
          <w:rFonts w:ascii="Abadi" w:hAnsi="Abadi"/>
          <w:sz w:val="21"/>
          <w:szCs w:val="21"/>
        </w:rPr>
        <w:t>,</w:t>
      </w:r>
      <w:r w:rsidRPr="001D746E">
        <w:rPr>
          <w:rFonts w:ascii="Abadi" w:hAnsi="Abadi"/>
          <w:sz w:val="21"/>
          <w:szCs w:val="21"/>
        </w:rPr>
        <w:t xml:space="preserve"> porque dice que si no me golpea a mí</w:t>
      </w:r>
      <w:r>
        <w:rPr>
          <w:rFonts w:ascii="Abadi" w:hAnsi="Abadi"/>
          <w:sz w:val="21"/>
          <w:szCs w:val="21"/>
        </w:rPr>
        <w:t xml:space="preserve">, </w:t>
      </w:r>
      <w:r w:rsidRPr="001D746E">
        <w:rPr>
          <w:rFonts w:ascii="Abadi" w:hAnsi="Abadi"/>
          <w:sz w:val="21"/>
          <w:szCs w:val="21"/>
        </w:rPr>
        <w:t>pues entonces los golpea a ellos</w:t>
      </w:r>
      <w:r>
        <w:rPr>
          <w:rFonts w:ascii="Abadi" w:hAnsi="Abadi"/>
          <w:sz w:val="21"/>
          <w:szCs w:val="21"/>
        </w:rPr>
        <w:t>,</w:t>
      </w:r>
      <w:r w:rsidRPr="001D746E">
        <w:rPr>
          <w:rFonts w:ascii="Abadi" w:hAnsi="Abadi"/>
          <w:sz w:val="21"/>
          <w:szCs w:val="21"/>
        </w:rPr>
        <w:t xml:space="preserve"> ha llegado incluso a abusar de mi hija</w:t>
      </w:r>
      <w:r>
        <w:rPr>
          <w:rFonts w:ascii="Abadi" w:hAnsi="Abadi"/>
          <w:sz w:val="21"/>
          <w:szCs w:val="21"/>
        </w:rPr>
        <w:t>,</w:t>
      </w:r>
      <w:r w:rsidRPr="001D746E">
        <w:rPr>
          <w:rFonts w:ascii="Abadi" w:hAnsi="Abadi"/>
          <w:sz w:val="21"/>
          <w:szCs w:val="21"/>
        </w:rPr>
        <w:t xml:space="preserve"> porque si yo no quiero</w:t>
      </w:r>
      <w:r>
        <w:rPr>
          <w:rFonts w:ascii="Abadi" w:hAnsi="Abadi"/>
          <w:sz w:val="21"/>
          <w:szCs w:val="21"/>
        </w:rPr>
        <w:t>,</w:t>
      </w:r>
      <w:r w:rsidRPr="001D746E">
        <w:rPr>
          <w:rFonts w:ascii="Abadi" w:hAnsi="Abadi"/>
          <w:sz w:val="21"/>
          <w:szCs w:val="21"/>
        </w:rPr>
        <w:t xml:space="preserve"> pues enton</w:t>
      </w:r>
      <w:r>
        <w:rPr>
          <w:rFonts w:ascii="Abadi" w:hAnsi="Abadi"/>
          <w:sz w:val="21"/>
          <w:szCs w:val="21"/>
        </w:rPr>
        <w:t>ces lo  hará con ella, ¿</w:t>
      </w:r>
      <w:r w:rsidRPr="001D746E">
        <w:rPr>
          <w:rFonts w:ascii="Abadi" w:hAnsi="Abadi"/>
          <w:sz w:val="21"/>
          <w:szCs w:val="21"/>
        </w:rPr>
        <w:t>verdad que muchos y muchas de nosotros hemos escuchado esas frases</w:t>
      </w:r>
      <w:r>
        <w:rPr>
          <w:rFonts w:ascii="Abadi" w:hAnsi="Abadi"/>
          <w:sz w:val="21"/>
          <w:szCs w:val="21"/>
        </w:rPr>
        <w:t>?</w:t>
      </w:r>
      <w:r w:rsidRPr="001D746E">
        <w:rPr>
          <w:rFonts w:ascii="Abadi" w:hAnsi="Abadi"/>
          <w:sz w:val="21"/>
          <w:szCs w:val="21"/>
        </w:rPr>
        <w:t xml:space="preserve"> por supuesto que lo hemos hecho y en algunos casos hasta se ha vivido</w:t>
      </w:r>
      <w:r>
        <w:rPr>
          <w:rFonts w:ascii="Abadi" w:hAnsi="Abadi"/>
          <w:sz w:val="21"/>
          <w:szCs w:val="21"/>
        </w:rPr>
        <w:t>,</w:t>
      </w:r>
      <w:r w:rsidRPr="001D746E">
        <w:rPr>
          <w:rFonts w:ascii="Abadi" w:hAnsi="Abadi"/>
          <w:sz w:val="21"/>
          <w:szCs w:val="21"/>
        </w:rPr>
        <w:t xml:space="preserve"> porqu</w:t>
      </w:r>
      <w:r>
        <w:rPr>
          <w:rFonts w:ascii="Abadi" w:hAnsi="Abadi"/>
          <w:sz w:val="21"/>
          <w:szCs w:val="21"/>
        </w:rPr>
        <w:t>e</w:t>
      </w:r>
      <w:r w:rsidRPr="001D746E">
        <w:rPr>
          <w:rFonts w:ascii="Abadi" w:hAnsi="Abadi"/>
          <w:sz w:val="21"/>
          <w:szCs w:val="21"/>
        </w:rPr>
        <w:t xml:space="preserve"> se legisla la violencia vicaria</w:t>
      </w:r>
      <w:r>
        <w:rPr>
          <w:rFonts w:ascii="Abadi" w:hAnsi="Abadi"/>
          <w:sz w:val="21"/>
          <w:szCs w:val="21"/>
        </w:rPr>
        <w:t>,</w:t>
      </w:r>
      <w:r w:rsidRPr="001D746E">
        <w:rPr>
          <w:rFonts w:ascii="Abadi" w:hAnsi="Abadi"/>
          <w:sz w:val="21"/>
          <w:szCs w:val="21"/>
        </w:rPr>
        <w:t xml:space="preserve"> se legisla porque existe</w:t>
      </w:r>
      <w:r>
        <w:rPr>
          <w:rFonts w:ascii="Abadi" w:hAnsi="Abadi"/>
          <w:sz w:val="21"/>
          <w:szCs w:val="21"/>
        </w:rPr>
        <w:t>,</w:t>
      </w:r>
      <w:r w:rsidRPr="001D746E">
        <w:rPr>
          <w:rFonts w:ascii="Abadi" w:hAnsi="Abadi"/>
          <w:sz w:val="21"/>
          <w:szCs w:val="21"/>
        </w:rPr>
        <w:t xml:space="preserve"> estamos hablando de violencia vicaria por qué es este fenómeno al que teníamos no solamente que visibilizar</w:t>
      </w:r>
      <w:r>
        <w:rPr>
          <w:rFonts w:ascii="Abadi" w:hAnsi="Abadi"/>
          <w:sz w:val="21"/>
          <w:szCs w:val="21"/>
        </w:rPr>
        <w:t>,</w:t>
      </w:r>
      <w:r w:rsidRPr="001D746E">
        <w:rPr>
          <w:rFonts w:ascii="Abadi" w:hAnsi="Abadi"/>
          <w:sz w:val="21"/>
          <w:szCs w:val="21"/>
        </w:rPr>
        <w:t xml:space="preserve"> sino que le teníamos que poner un nombre</w:t>
      </w:r>
      <w:r>
        <w:rPr>
          <w:rFonts w:ascii="Abadi" w:hAnsi="Abadi"/>
          <w:sz w:val="21"/>
          <w:szCs w:val="21"/>
        </w:rPr>
        <w:t>,</w:t>
      </w:r>
      <w:r w:rsidRPr="001D746E">
        <w:rPr>
          <w:rFonts w:ascii="Abadi" w:hAnsi="Abadi"/>
          <w:sz w:val="21"/>
          <w:szCs w:val="21"/>
        </w:rPr>
        <w:t xml:space="preserve"> porque aquí</w:t>
      </w:r>
      <w:r>
        <w:rPr>
          <w:rFonts w:ascii="Abadi" w:hAnsi="Abadi"/>
          <w:sz w:val="21"/>
          <w:szCs w:val="21"/>
        </w:rPr>
        <w:t>,</w:t>
      </w:r>
      <w:r w:rsidRPr="001D746E">
        <w:rPr>
          <w:rFonts w:ascii="Abadi" w:hAnsi="Abadi"/>
          <w:sz w:val="21"/>
          <w:szCs w:val="21"/>
        </w:rPr>
        <w:t xml:space="preserve"> y en cualquier parte de nuestro planeta</w:t>
      </w:r>
      <w:r>
        <w:rPr>
          <w:rFonts w:ascii="Abadi" w:hAnsi="Abadi"/>
          <w:sz w:val="21"/>
          <w:szCs w:val="21"/>
        </w:rPr>
        <w:t>,</w:t>
      </w:r>
      <w:r w:rsidRPr="001D746E">
        <w:rPr>
          <w:rFonts w:ascii="Abadi" w:hAnsi="Abadi"/>
          <w:sz w:val="21"/>
          <w:szCs w:val="21"/>
        </w:rPr>
        <w:t xml:space="preserve"> lo que no tiene un nombre no se nombra</w:t>
      </w:r>
      <w:r>
        <w:rPr>
          <w:rFonts w:ascii="Abadi" w:hAnsi="Abadi"/>
          <w:sz w:val="21"/>
          <w:szCs w:val="21"/>
        </w:rPr>
        <w:t>,</w:t>
      </w:r>
      <w:r w:rsidRPr="001D746E">
        <w:rPr>
          <w:rFonts w:ascii="Abadi" w:hAnsi="Abadi"/>
          <w:sz w:val="21"/>
          <w:szCs w:val="21"/>
        </w:rPr>
        <w:t xml:space="preserve"> y lo que no tiene un nombre y no es nombrado en nuestra legislación no va a ser </w:t>
      </w:r>
      <w:r w:rsidRPr="001D746E">
        <w:rPr>
          <w:rFonts w:ascii="Abadi" w:hAnsi="Abadi"/>
          <w:sz w:val="21"/>
          <w:szCs w:val="21"/>
        </w:rPr>
        <w:t>atendido</w:t>
      </w:r>
      <w:r>
        <w:rPr>
          <w:rFonts w:ascii="Abadi" w:hAnsi="Abadi"/>
          <w:sz w:val="21"/>
          <w:szCs w:val="21"/>
        </w:rPr>
        <w:t>,</w:t>
      </w:r>
      <w:r w:rsidRPr="001D746E">
        <w:rPr>
          <w:rFonts w:ascii="Abadi" w:hAnsi="Abadi"/>
          <w:sz w:val="21"/>
          <w:szCs w:val="21"/>
        </w:rPr>
        <w:t xml:space="preserve"> no va a buscarse la manera de erradicarlo</w:t>
      </w:r>
      <w:r>
        <w:rPr>
          <w:rFonts w:ascii="Abadi" w:hAnsi="Abadi"/>
          <w:sz w:val="21"/>
          <w:szCs w:val="21"/>
        </w:rPr>
        <w:t>.</w:t>
      </w:r>
    </w:p>
    <w:p w14:paraId="1CD015AC" w14:textId="77777777" w:rsidR="00986D1D" w:rsidRDefault="00986D1D" w:rsidP="00986D1D">
      <w:pPr>
        <w:jc w:val="both"/>
        <w:rPr>
          <w:rFonts w:ascii="Abadi" w:hAnsi="Abadi"/>
          <w:sz w:val="21"/>
          <w:szCs w:val="21"/>
        </w:rPr>
      </w:pPr>
    </w:p>
    <w:p w14:paraId="197D284B" w14:textId="75DC1629" w:rsidR="00986D1D" w:rsidRDefault="00986D1D" w:rsidP="00986D1D">
      <w:pPr>
        <w:jc w:val="both"/>
        <w:rPr>
          <w:rFonts w:ascii="Abadi" w:hAnsi="Abadi"/>
          <w:sz w:val="21"/>
          <w:szCs w:val="21"/>
        </w:rPr>
      </w:pPr>
      <w:r>
        <w:rPr>
          <w:rFonts w:ascii="Abadi" w:hAnsi="Abadi"/>
          <w:sz w:val="21"/>
          <w:szCs w:val="21"/>
        </w:rPr>
        <w:t>- A</w:t>
      </w:r>
      <w:r w:rsidRPr="001D746E">
        <w:rPr>
          <w:rFonts w:ascii="Abadi" w:hAnsi="Abadi"/>
          <w:sz w:val="21"/>
          <w:szCs w:val="21"/>
        </w:rPr>
        <w:t>sí que al haberlo hecho</w:t>
      </w:r>
      <w:r>
        <w:rPr>
          <w:rFonts w:ascii="Abadi" w:hAnsi="Abadi"/>
          <w:sz w:val="21"/>
          <w:szCs w:val="21"/>
        </w:rPr>
        <w:t>,</w:t>
      </w:r>
      <w:r w:rsidRPr="001D746E">
        <w:rPr>
          <w:rFonts w:ascii="Abadi" w:hAnsi="Abadi"/>
          <w:sz w:val="21"/>
          <w:szCs w:val="21"/>
        </w:rPr>
        <w:t xml:space="preserve"> se nos presenta la gran oportunidad de que podamos obtener por ejemplo</w:t>
      </w:r>
      <w:r>
        <w:rPr>
          <w:rFonts w:ascii="Abadi" w:hAnsi="Abadi"/>
          <w:sz w:val="21"/>
          <w:szCs w:val="21"/>
        </w:rPr>
        <w:t>,</w:t>
      </w:r>
      <w:r w:rsidRPr="001D746E">
        <w:rPr>
          <w:rFonts w:ascii="Abadi" w:hAnsi="Abadi"/>
          <w:sz w:val="21"/>
          <w:szCs w:val="21"/>
        </w:rPr>
        <w:t xml:space="preserve"> información necesaria que nos permita que las autoridades puedan generar acciones y políticas públicas para atender este fenómeno</w:t>
      </w:r>
      <w:r>
        <w:rPr>
          <w:rFonts w:ascii="Abadi" w:hAnsi="Abadi"/>
          <w:sz w:val="21"/>
          <w:szCs w:val="21"/>
        </w:rPr>
        <w:t>,</w:t>
      </w:r>
      <w:r w:rsidRPr="001D746E">
        <w:rPr>
          <w:rFonts w:ascii="Abadi" w:hAnsi="Abadi"/>
          <w:sz w:val="21"/>
          <w:szCs w:val="21"/>
        </w:rPr>
        <w:t xml:space="preserve"> porque curiosamente y lo quiero comentar aquí</w:t>
      </w:r>
      <w:r>
        <w:rPr>
          <w:rFonts w:ascii="Abadi" w:hAnsi="Abadi"/>
          <w:sz w:val="21"/>
          <w:szCs w:val="21"/>
        </w:rPr>
        <w:t>,</w:t>
      </w:r>
      <w:r w:rsidRPr="001D746E">
        <w:rPr>
          <w:rFonts w:ascii="Abadi" w:hAnsi="Abadi"/>
          <w:sz w:val="21"/>
          <w:szCs w:val="21"/>
        </w:rPr>
        <w:t xml:space="preserve"> cuando empezamos con los trabajos de esta inicia</w:t>
      </w:r>
      <w:r>
        <w:rPr>
          <w:rFonts w:ascii="Abadi" w:hAnsi="Abadi"/>
          <w:sz w:val="21"/>
          <w:szCs w:val="21"/>
        </w:rPr>
        <w:t>tiva</w:t>
      </w:r>
      <w:r w:rsidRPr="001D746E">
        <w:rPr>
          <w:rFonts w:ascii="Abadi" w:hAnsi="Abadi"/>
          <w:sz w:val="21"/>
          <w:szCs w:val="21"/>
        </w:rPr>
        <w:t xml:space="preserve"> o lo que es más cuando una servidora como proponente de esta iniciativa en el </w:t>
      </w:r>
      <w:r>
        <w:rPr>
          <w:rFonts w:ascii="Abadi" w:hAnsi="Abadi"/>
          <w:sz w:val="21"/>
          <w:szCs w:val="21"/>
        </w:rPr>
        <w:t>C</w:t>
      </w:r>
      <w:r w:rsidRPr="001D746E">
        <w:rPr>
          <w:rFonts w:ascii="Abadi" w:hAnsi="Abadi"/>
          <w:sz w:val="21"/>
          <w:szCs w:val="21"/>
        </w:rPr>
        <w:t xml:space="preserve">ongreso </w:t>
      </w:r>
      <w:r>
        <w:rPr>
          <w:rFonts w:ascii="Abadi" w:hAnsi="Abadi"/>
          <w:sz w:val="21"/>
          <w:szCs w:val="21"/>
        </w:rPr>
        <w:t xml:space="preserve">la puso </w:t>
      </w:r>
      <w:r w:rsidRPr="001D746E">
        <w:rPr>
          <w:rFonts w:ascii="Abadi" w:hAnsi="Abadi"/>
          <w:sz w:val="21"/>
          <w:szCs w:val="21"/>
        </w:rPr>
        <w:t xml:space="preserve">sobre la mesa se preguntaba y </w:t>
      </w:r>
      <w:r>
        <w:rPr>
          <w:rFonts w:ascii="Abadi" w:hAnsi="Abadi"/>
          <w:sz w:val="21"/>
          <w:szCs w:val="21"/>
        </w:rPr>
        <w:t>¿</w:t>
      </w:r>
      <w:r w:rsidRPr="001D746E">
        <w:rPr>
          <w:rFonts w:ascii="Abadi" w:hAnsi="Abadi"/>
          <w:sz w:val="21"/>
          <w:szCs w:val="21"/>
        </w:rPr>
        <w:t>cuáles son las estadísticas de violencia vicaria</w:t>
      </w:r>
      <w:r>
        <w:rPr>
          <w:rFonts w:ascii="Abadi" w:hAnsi="Abadi"/>
          <w:sz w:val="21"/>
          <w:szCs w:val="21"/>
        </w:rPr>
        <w:t>?</w:t>
      </w:r>
      <w:r w:rsidRPr="001D746E">
        <w:rPr>
          <w:rFonts w:ascii="Abadi" w:hAnsi="Abadi"/>
          <w:sz w:val="21"/>
          <w:szCs w:val="21"/>
        </w:rPr>
        <w:t xml:space="preserve"> es que justifica</w:t>
      </w:r>
      <w:r>
        <w:rPr>
          <w:rFonts w:ascii="Abadi" w:hAnsi="Abadi"/>
          <w:sz w:val="21"/>
          <w:szCs w:val="21"/>
        </w:rPr>
        <w:t>,</w:t>
      </w:r>
      <w:r w:rsidRPr="001D746E">
        <w:rPr>
          <w:rFonts w:ascii="Abadi" w:hAnsi="Abadi"/>
          <w:sz w:val="21"/>
          <w:szCs w:val="21"/>
        </w:rPr>
        <w:t xml:space="preserve"> cuántas mujeres hay que han denunciado violencia vicaria</w:t>
      </w:r>
      <w:r>
        <w:rPr>
          <w:rFonts w:ascii="Abadi" w:hAnsi="Abadi"/>
          <w:sz w:val="21"/>
          <w:szCs w:val="21"/>
        </w:rPr>
        <w:t>,</w:t>
      </w:r>
      <w:r w:rsidRPr="001D746E">
        <w:rPr>
          <w:rFonts w:ascii="Abadi" w:hAnsi="Abadi"/>
          <w:sz w:val="21"/>
          <w:szCs w:val="21"/>
        </w:rPr>
        <w:t xml:space="preserve"> pues tristemente hay un caso importante que mencionar</w:t>
      </w:r>
      <w:r>
        <w:rPr>
          <w:rFonts w:ascii="Abadi" w:hAnsi="Abadi"/>
          <w:sz w:val="21"/>
          <w:szCs w:val="21"/>
        </w:rPr>
        <w:t>,</w:t>
      </w:r>
      <w:r w:rsidRPr="001D746E">
        <w:rPr>
          <w:rFonts w:ascii="Abadi" w:hAnsi="Abadi"/>
          <w:sz w:val="21"/>
          <w:szCs w:val="21"/>
        </w:rPr>
        <w:t xml:space="preserve"> no hay estadística y no la hay</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por qu</w:t>
      </w:r>
      <w:r>
        <w:rPr>
          <w:rFonts w:ascii="Abadi" w:hAnsi="Abadi"/>
          <w:sz w:val="21"/>
          <w:szCs w:val="21"/>
        </w:rPr>
        <w:t>é?</w:t>
      </w:r>
      <w:r w:rsidRPr="001D746E">
        <w:rPr>
          <w:rFonts w:ascii="Abadi" w:hAnsi="Abadi"/>
          <w:sz w:val="21"/>
          <w:szCs w:val="21"/>
        </w:rPr>
        <w:t xml:space="preserve"> porque no tenía un nombre</w:t>
      </w:r>
      <w:r>
        <w:rPr>
          <w:rFonts w:ascii="Abadi" w:hAnsi="Abadi"/>
          <w:sz w:val="21"/>
          <w:szCs w:val="21"/>
        </w:rPr>
        <w:t>,</w:t>
      </w:r>
      <w:r w:rsidRPr="001D746E">
        <w:rPr>
          <w:rFonts w:ascii="Abadi" w:hAnsi="Abadi"/>
          <w:sz w:val="21"/>
          <w:szCs w:val="21"/>
        </w:rPr>
        <w:t xml:space="preserve"> no la hay porque no estaba en</w:t>
      </w:r>
      <w:r>
        <w:rPr>
          <w:rFonts w:ascii="Abadi" w:hAnsi="Abadi"/>
          <w:sz w:val="21"/>
          <w:szCs w:val="21"/>
        </w:rPr>
        <w:t xml:space="preserve"> </w:t>
      </w:r>
      <w:r w:rsidRPr="001D746E">
        <w:rPr>
          <w:rFonts w:ascii="Abadi" w:hAnsi="Abadi"/>
          <w:sz w:val="21"/>
          <w:szCs w:val="21"/>
        </w:rPr>
        <w:t>la legisla</w:t>
      </w:r>
      <w:r>
        <w:rPr>
          <w:rFonts w:ascii="Abadi" w:hAnsi="Abadi"/>
          <w:sz w:val="21"/>
          <w:szCs w:val="21"/>
        </w:rPr>
        <w:t>ción,</w:t>
      </w:r>
      <w:r w:rsidRPr="001D746E">
        <w:rPr>
          <w:rFonts w:ascii="Abadi" w:hAnsi="Abadi"/>
          <w:sz w:val="21"/>
          <w:szCs w:val="21"/>
        </w:rPr>
        <w:t xml:space="preserve"> pero por allá aquellas mujeres valientes del </w:t>
      </w:r>
      <w:r>
        <w:rPr>
          <w:rFonts w:ascii="Abadi" w:hAnsi="Abadi"/>
          <w:sz w:val="21"/>
          <w:szCs w:val="21"/>
        </w:rPr>
        <w:t>F</w:t>
      </w:r>
      <w:r w:rsidRPr="001D746E">
        <w:rPr>
          <w:rFonts w:ascii="Abadi" w:hAnsi="Abadi"/>
          <w:sz w:val="21"/>
          <w:szCs w:val="21"/>
        </w:rPr>
        <w:t xml:space="preserve">rente </w:t>
      </w:r>
      <w:r>
        <w:rPr>
          <w:rFonts w:ascii="Abadi" w:hAnsi="Abadi"/>
          <w:sz w:val="21"/>
          <w:szCs w:val="21"/>
        </w:rPr>
        <w:t>N</w:t>
      </w:r>
      <w:r w:rsidRPr="001D746E">
        <w:rPr>
          <w:rFonts w:ascii="Abadi" w:hAnsi="Abadi"/>
          <w:sz w:val="21"/>
          <w:szCs w:val="21"/>
        </w:rPr>
        <w:t xml:space="preserve">acional contra la </w:t>
      </w:r>
      <w:r>
        <w:rPr>
          <w:rFonts w:ascii="Abadi" w:hAnsi="Abadi"/>
          <w:sz w:val="21"/>
          <w:szCs w:val="21"/>
        </w:rPr>
        <w:t>V</w:t>
      </w:r>
      <w:r w:rsidRPr="001D746E">
        <w:rPr>
          <w:rFonts w:ascii="Abadi" w:hAnsi="Abadi"/>
          <w:sz w:val="21"/>
          <w:szCs w:val="21"/>
        </w:rPr>
        <w:t xml:space="preserve">iolencia </w:t>
      </w:r>
      <w:r>
        <w:rPr>
          <w:rFonts w:ascii="Abadi" w:hAnsi="Abadi"/>
          <w:sz w:val="21"/>
          <w:szCs w:val="21"/>
        </w:rPr>
        <w:t>V</w:t>
      </w:r>
      <w:r w:rsidRPr="001D746E">
        <w:rPr>
          <w:rFonts w:ascii="Abadi" w:hAnsi="Abadi"/>
          <w:sz w:val="21"/>
          <w:szCs w:val="21"/>
        </w:rPr>
        <w:t xml:space="preserve">icaria empezaron a hacer reflexiones y argumentos y aportaciones en estas mesas de trabajo donde lo que señalaba </w:t>
      </w:r>
      <w:r>
        <w:rPr>
          <w:rFonts w:ascii="Abadi" w:hAnsi="Abadi"/>
          <w:sz w:val="21"/>
          <w:szCs w:val="21"/>
        </w:rPr>
        <w:t>es, sí bien lo dice ahí, q</w:t>
      </w:r>
      <w:r w:rsidRPr="001D746E">
        <w:rPr>
          <w:rFonts w:ascii="Abadi" w:hAnsi="Abadi"/>
          <w:sz w:val="21"/>
          <w:szCs w:val="21"/>
        </w:rPr>
        <w:t>ue padecimos violencia vicaria</w:t>
      </w:r>
      <w:r>
        <w:rPr>
          <w:rFonts w:ascii="Abadi" w:hAnsi="Abadi"/>
          <w:sz w:val="21"/>
          <w:szCs w:val="21"/>
        </w:rPr>
        <w:t>,</w:t>
      </w:r>
      <w:r w:rsidRPr="001D746E">
        <w:rPr>
          <w:rFonts w:ascii="Abadi" w:hAnsi="Abadi"/>
          <w:sz w:val="21"/>
          <w:szCs w:val="21"/>
        </w:rPr>
        <w:t xml:space="preserve"> si ustedes se meten a analizar</w:t>
      </w:r>
      <w:r>
        <w:rPr>
          <w:rFonts w:ascii="Abadi" w:hAnsi="Abadi"/>
          <w:sz w:val="21"/>
          <w:szCs w:val="21"/>
        </w:rPr>
        <w:t>,</w:t>
      </w:r>
      <w:r w:rsidRPr="001D746E">
        <w:rPr>
          <w:rFonts w:ascii="Abadi" w:hAnsi="Abadi"/>
          <w:sz w:val="21"/>
          <w:szCs w:val="21"/>
        </w:rPr>
        <w:t xml:space="preserve"> los expedientes los procesos y todo lo que a nosotros nos ha tocado vivir</w:t>
      </w:r>
      <w:r>
        <w:rPr>
          <w:rFonts w:ascii="Abadi" w:hAnsi="Abadi"/>
          <w:sz w:val="21"/>
          <w:szCs w:val="21"/>
        </w:rPr>
        <w:t>,</w:t>
      </w:r>
      <w:r w:rsidRPr="001D746E">
        <w:rPr>
          <w:rFonts w:ascii="Abadi" w:hAnsi="Abadi"/>
          <w:sz w:val="21"/>
          <w:szCs w:val="21"/>
        </w:rPr>
        <w:t xml:space="preserve"> lo hemos vivido</w:t>
      </w:r>
      <w:r>
        <w:rPr>
          <w:rFonts w:ascii="Abadi" w:hAnsi="Abadi"/>
          <w:sz w:val="21"/>
          <w:szCs w:val="21"/>
        </w:rPr>
        <w:t>,</w:t>
      </w:r>
      <w:r w:rsidRPr="001D746E">
        <w:rPr>
          <w:rFonts w:ascii="Abadi" w:hAnsi="Abadi"/>
          <w:sz w:val="21"/>
          <w:szCs w:val="21"/>
        </w:rPr>
        <w:t xml:space="preserve"> ahí está manifestado pero no tenía un nombre y por eso hoy tenemos la gran oportunidad en este </w:t>
      </w:r>
      <w:r>
        <w:rPr>
          <w:rFonts w:ascii="Abadi" w:hAnsi="Abadi"/>
          <w:sz w:val="21"/>
          <w:szCs w:val="21"/>
        </w:rPr>
        <w:t xml:space="preserve">Congreso, </w:t>
      </w:r>
      <w:r w:rsidRPr="001D746E">
        <w:rPr>
          <w:rFonts w:ascii="Abadi" w:hAnsi="Abadi"/>
          <w:sz w:val="21"/>
          <w:szCs w:val="21"/>
        </w:rPr>
        <w:t>de llamarlo violencia vicaria</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¿Por qué? porque no </w:t>
      </w:r>
      <w:r w:rsidRPr="001D746E">
        <w:rPr>
          <w:rFonts w:ascii="Abadi" w:hAnsi="Abadi"/>
          <w:sz w:val="21"/>
          <w:szCs w:val="21"/>
        </w:rPr>
        <w:t>existe dolor más grande que perder a un hijo</w:t>
      </w:r>
      <w:r>
        <w:rPr>
          <w:rFonts w:ascii="Abadi" w:hAnsi="Abadi"/>
          <w:sz w:val="21"/>
          <w:szCs w:val="21"/>
        </w:rPr>
        <w:t>,</w:t>
      </w:r>
      <w:r w:rsidRPr="001D746E">
        <w:rPr>
          <w:rFonts w:ascii="Abadi" w:hAnsi="Abadi"/>
          <w:sz w:val="21"/>
          <w:szCs w:val="21"/>
        </w:rPr>
        <w:t xml:space="preserve"> no existe un dolor más grande que una madre que ve condicionada su vida o la vida de sus hijos a cambio solamente de estar satisfaciendo a alguien que fue o es su pareja y que lo único que busca es hacerle daño</w:t>
      </w:r>
      <w:r>
        <w:rPr>
          <w:rFonts w:ascii="Abadi" w:hAnsi="Abadi"/>
          <w:sz w:val="21"/>
          <w:szCs w:val="21"/>
        </w:rPr>
        <w:t>.</w:t>
      </w:r>
    </w:p>
    <w:p w14:paraId="174B2952" w14:textId="77777777" w:rsidR="00986D1D" w:rsidRDefault="00986D1D" w:rsidP="00986D1D">
      <w:pPr>
        <w:jc w:val="both"/>
        <w:rPr>
          <w:rFonts w:ascii="Abadi" w:hAnsi="Abadi"/>
          <w:sz w:val="21"/>
          <w:szCs w:val="21"/>
        </w:rPr>
      </w:pPr>
    </w:p>
    <w:p w14:paraId="717F944B" w14:textId="397CDD2C" w:rsidR="00986D1D" w:rsidRDefault="00986D1D" w:rsidP="00986D1D">
      <w:pPr>
        <w:jc w:val="both"/>
        <w:rPr>
          <w:rFonts w:ascii="Abadi" w:hAnsi="Abadi"/>
          <w:sz w:val="21"/>
          <w:szCs w:val="21"/>
        </w:rPr>
      </w:pPr>
      <w:r>
        <w:rPr>
          <w:rFonts w:ascii="Abadi" w:hAnsi="Abadi"/>
          <w:sz w:val="21"/>
          <w:szCs w:val="21"/>
        </w:rPr>
        <w:t>- Tristemente,</w:t>
      </w:r>
      <w:r w:rsidRPr="001D746E">
        <w:rPr>
          <w:rFonts w:ascii="Abadi" w:hAnsi="Abadi"/>
          <w:sz w:val="21"/>
          <w:szCs w:val="21"/>
        </w:rPr>
        <w:t xml:space="preserve"> este dictamen es fruto de historias de dolor</w:t>
      </w:r>
      <w:r>
        <w:rPr>
          <w:rFonts w:ascii="Abadi" w:hAnsi="Abadi"/>
          <w:sz w:val="21"/>
          <w:szCs w:val="21"/>
        </w:rPr>
        <w:t>,</w:t>
      </w:r>
      <w:r w:rsidRPr="001D746E">
        <w:rPr>
          <w:rFonts w:ascii="Abadi" w:hAnsi="Abadi"/>
          <w:sz w:val="21"/>
          <w:szCs w:val="21"/>
        </w:rPr>
        <w:t xml:space="preserve"> de abuso</w:t>
      </w:r>
      <w:r>
        <w:rPr>
          <w:rFonts w:ascii="Abadi" w:hAnsi="Abadi"/>
          <w:sz w:val="21"/>
          <w:szCs w:val="21"/>
        </w:rPr>
        <w:t>,</w:t>
      </w:r>
      <w:r w:rsidRPr="001D746E">
        <w:rPr>
          <w:rFonts w:ascii="Abadi" w:hAnsi="Abadi"/>
          <w:sz w:val="21"/>
          <w:szCs w:val="21"/>
        </w:rPr>
        <w:t xml:space="preserve"> de humillación</w:t>
      </w:r>
      <w:r>
        <w:rPr>
          <w:rFonts w:ascii="Abadi" w:hAnsi="Abadi"/>
          <w:sz w:val="21"/>
          <w:szCs w:val="21"/>
        </w:rPr>
        <w:t>,</w:t>
      </w:r>
      <w:r w:rsidRPr="001D746E">
        <w:rPr>
          <w:rFonts w:ascii="Abadi" w:hAnsi="Abadi"/>
          <w:sz w:val="21"/>
          <w:szCs w:val="21"/>
        </w:rPr>
        <w:t xml:space="preserve"> de sufrimiento</w:t>
      </w:r>
      <w:r>
        <w:rPr>
          <w:rFonts w:ascii="Abadi" w:hAnsi="Abadi"/>
          <w:sz w:val="21"/>
          <w:szCs w:val="21"/>
        </w:rPr>
        <w:t>,</w:t>
      </w:r>
      <w:r w:rsidRPr="001D746E">
        <w:rPr>
          <w:rFonts w:ascii="Abadi" w:hAnsi="Abadi"/>
          <w:sz w:val="21"/>
          <w:szCs w:val="21"/>
        </w:rPr>
        <w:t xml:space="preserve"> de cientos de mujeres</w:t>
      </w:r>
      <w:r>
        <w:rPr>
          <w:rFonts w:ascii="Abadi" w:hAnsi="Abadi"/>
          <w:sz w:val="21"/>
          <w:szCs w:val="21"/>
        </w:rPr>
        <w:t>,</w:t>
      </w:r>
      <w:r w:rsidRPr="001D746E">
        <w:rPr>
          <w:rFonts w:ascii="Abadi" w:hAnsi="Abadi"/>
          <w:sz w:val="21"/>
          <w:szCs w:val="21"/>
        </w:rPr>
        <w:t xml:space="preserve"> quizás de miles que invisiblemente padecen violencia vicaria</w:t>
      </w:r>
      <w:r>
        <w:rPr>
          <w:rFonts w:ascii="Abadi" w:hAnsi="Abadi"/>
          <w:sz w:val="21"/>
          <w:szCs w:val="21"/>
        </w:rPr>
        <w:t>,</w:t>
      </w:r>
      <w:r w:rsidRPr="001D746E">
        <w:rPr>
          <w:rFonts w:ascii="Abadi" w:hAnsi="Abadi"/>
          <w:sz w:val="21"/>
          <w:szCs w:val="21"/>
        </w:rPr>
        <w:t xml:space="preserve"> pero también hay algo muy importante los adolescentes</w:t>
      </w:r>
      <w:r>
        <w:rPr>
          <w:rFonts w:ascii="Abadi" w:hAnsi="Abadi"/>
          <w:sz w:val="21"/>
          <w:szCs w:val="21"/>
        </w:rPr>
        <w:t>,</w:t>
      </w:r>
      <w:r w:rsidRPr="001D746E">
        <w:rPr>
          <w:rFonts w:ascii="Abadi" w:hAnsi="Abadi"/>
          <w:sz w:val="21"/>
          <w:szCs w:val="21"/>
        </w:rPr>
        <w:t xml:space="preserve"> las niñas</w:t>
      </w:r>
      <w:r>
        <w:rPr>
          <w:rFonts w:ascii="Abadi" w:hAnsi="Abadi"/>
          <w:sz w:val="21"/>
          <w:szCs w:val="21"/>
        </w:rPr>
        <w:t>,</w:t>
      </w:r>
      <w:r w:rsidRPr="001D746E">
        <w:rPr>
          <w:rFonts w:ascii="Abadi" w:hAnsi="Abadi"/>
          <w:sz w:val="21"/>
          <w:szCs w:val="21"/>
        </w:rPr>
        <w:t xml:space="preserve"> y los niños</w:t>
      </w:r>
      <w:r>
        <w:rPr>
          <w:rFonts w:ascii="Abadi" w:hAnsi="Abadi"/>
          <w:sz w:val="21"/>
          <w:szCs w:val="21"/>
        </w:rPr>
        <w:t>,</w:t>
      </w:r>
      <w:r w:rsidRPr="001D746E">
        <w:rPr>
          <w:rFonts w:ascii="Abadi" w:hAnsi="Abadi"/>
          <w:sz w:val="21"/>
          <w:szCs w:val="21"/>
        </w:rPr>
        <w:t xml:space="preserve"> que son víctimas indirectas</w:t>
      </w:r>
      <w:r>
        <w:rPr>
          <w:rFonts w:ascii="Abadi" w:hAnsi="Abadi"/>
          <w:sz w:val="21"/>
          <w:szCs w:val="21"/>
        </w:rPr>
        <w:t>,</w:t>
      </w:r>
      <w:r w:rsidRPr="001D746E">
        <w:rPr>
          <w:rFonts w:ascii="Abadi" w:hAnsi="Abadi"/>
          <w:sz w:val="21"/>
          <w:szCs w:val="21"/>
        </w:rPr>
        <w:t xml:space="preserve"> porque era bien importante para todas y todos nosotros</w:t>
      </w:r>
      <w:r>
        <w:rPr>
          <w:rFonts w:ascii="Abadi" w:hAnsi="Abadi"/>
          <w:sz w:val="21"/>
          <w:szCs w:val="21"/>
        </w:rPr>
        <w:t>,</w:t>
      </w:r>
      <w:r w:rsidRPr="001D746E">
        <w:rPr>
          <w:rFonts w:ascii="Abadi" w:hAnsi="Abadi"/>
          <w:sz w:val="21"/>
          <w:szCs w:val="21"/>
        </w:rPr>
        <w:t xml:space="preserve"> que si pudiéramos establecer la violencia vicaria como violencia de género y yo aprovecho aquí</w:t>
      </w:r>
      <w:r>
        <w:rPr>
          <w:rFonts w:ascii="Abadi" w:hAnsi="Abadi"/>
          <w:sz w:val="21"/>
          <w:szCs w:val="21"/>
        </w:rPr>
        <w:t>,</w:t>
      </w:r>
      <w:r w:rsidRPr="001D746E">
        <w:rPr>
          <w:rFonts w:ascii="Abadi" w:hAnsi="Abadi"/>
          <w:sz w:val="21"/>
          <w:szCs w:val="21"/>
        </w:rPr>
        <w:t xml:space="preserve"> para agradecer a mis compañeras especialmente mis compañeras diputadas de esta legisla</w:t>
      </w:r>
      <w:r>
        <w:rPr>
          <w:rFonts w:ascii="Abadi" w:hAnsi="Abadi"/>
          <w:sz w:val="21"/>
          <w:szCs w:val="21"/>
        </w:rPr>
        <w:t xml:space="preserve">tura, </w:t>
      </w:r>
      <w:r w:rsidRPr="001D746E">
        <w:rPr>
          <w:rFonts w:ascii="Abadi" w:hAnsi="Abadi"/>
          <w:sz w:val="21"/>
          <w:szCs w:val="21"/>
        </w:rPr>
        <w:t>no dejó de lado el acompañamiento y aportaciones de los hombres</w:t>
      </w:r>
      <w:r>
        <w:rPr>
          <w:rFonts w:ascii="Abadi" w:hAnsi="Abadi"/>
          <w:sz w:val="21"/>
          <w:szCs w:val="21"/>
        </w:rPr>
        <w:t>,</w:t>
      </w:r>
      <w:r w:rsidRPr="001D746E">
        <w:rPr>
          <w:rFonts w:ascii="Abadi" w:hAnsi="Abadi"/>
          <w:sz w:val="21"/>
          <w:szCs w:val="21"/>
        </w:rPr>
        <w:t xml:space="preserve"> pero sí de las mujeres que todas nos movimos en torno al tema</w:t>
      </w:r>
      <w:r>
        <w:rPr>
          <w:rFonts w:ascii="Abadi" w:hAnsi="Abadi"/>
          <w:sz w:val="21"/>
          <w:szCs w:val="21"/>
        </w:rPr>
        <w:t>,</w:t>
      </w:r>
      <w:r w:rsidRPr="001D746E">
        <w:rPr>
          <w:rFonts w:ascii="Abadi" w:hAnsi="Abadi"/>
          <w:sz w:val="21"/>
          <w:szCs w:val="21"/>
        </w:rPr>
        <w:t xml:space="preserve"> y que movido por </w:t>
      </w:r>
      <w:r w:rsidRPr="001D746E">
        <w:rPr>
          <w:rFonts w:ascii="Abadi" w:hAnsi="Abadi"/>
          <w:sz w:val="21"/>
          <w:szCs w:val="21"/>
        </w:rPr>
        <w:lastRenderedPageBreak/>
        <w:t>el interés y la empatía de nosotras las mu</w:t>
      </w:r>
      <w:r>
        <w:rPr>
          <w:rFonts w:ascii="Abadi" w:hAnsi="Abadi"/>
          <w:sz w:val="21"/>
          <w:szCs w:val="21"/>
        </w:rPr>
        <w:t>jeres</w:t>
      </w:r>
      <w:r w:rsidRPr="001D746E">
        <w:rPr>
          <w:rFonts w:ascii="Abadi" w:hAnsi="Abadi"/>
          <w:sz w:val="21"/>
          <w:szCs w:val="21"/>
        </w:rPr>
        <w:t xml:space="preserve"> todos los </w:t>
      </w:r>
      <w:r>
        <w:rPr>
          <w:rFonts w:ascii="Abadi" w:hAnsi="Abadi"/>
          <w:sz w:val="21"/>
          <w:szCs w:val="21"/>
        </w:rPr>
        <w:t>G</w:t>
      </w:r>
      <w:r w:rsidRPr="001D746E">
        <w:rPr>
          <w:rFonts w:ascii="Abadi" w:hAnsi="Abadi"/>
          <w:sz w:val="21"/>
          <w:szCs w:val="21"/>
        </w:rPr>
        <w:t xml:space="preserve">rupos </w:t>
      </w:r>
      <w:r>
        <w:rPr>
          <w:rFonts w:ascii="Abadi" w:hAnsi="Abadi"/>
          <w:sz w:val="21"/>
          <w:szCs w:val="21"/>
        </w:rPr>
        <w:t>P</w:t>
      </w:r>
      <w:r w:rsidRPr="001D746E">
        <w:rPr>
          <w:rFonts w:ascii="Abadi" w:hAnsi="Abadi"/>
          <w:sz w:val="21"/>
          <w:szCs w:val="21"/>
        </w:rPr>
        <w:t>arlamentarios presentamos iniciativa con respecto al tema y lo estuvimos impulsando</w:t>
      </w:r>
      <w:r>
        <w:rPr>
          <w:rFonts w:ascii="Abadi" w:hAnsi="Abadi"/>
          <w:sz w:val="21"/>
          <w:szCs w:val="21"/>
        </w:rPr>
        <w:t>.</w:t>
      </w:r>
    </w:p>
    <w:p w14:paraId="063DA52C" w14:textId="77777777" w:rsidR="00986D1D" w:rsidRDefault="00986D1D" w:rsidP="00986D1D">
      <w:pPr>
        <w:jc w:val="both"/>
        <w:rPr>
          <w:rFonts w:ascii="Abadi" w:hAnsi="Abadi"/>
          <w:sz w:val="21"/>
          <w:szCs w:val="21"/>
        </w:rPr>
      </w:pPr>
    </w:p>
    <w:p w14:paraId="434A230B" w14:textId="351A68E3" w:rsidR="00986D1D" w:rsidRDefault="00986D1D" w:rsidP="00986D1D">
      <w:pPr>
        <w:jc w:val="both"/>
        <w:rPr>
          <w:rFonts w:ascii="Abadi" w:hAnsi="Abadi"/>
          <w:sz w:val="21"/>
          <w:szCs w:val="21"/>
        </w:rPr>
      </w:pPr>
      <w:r>
        <w:rPr>
          <w:rFonts w:ascii="Abadi" w:hAnsi="Abadi"/>
          <w:sz w:val="21"/>
          <w:szCs w:val="21"/>
        </w:rPr>
        <w:t>- P</w:t>
      </w:r>
      <w:r w:rsidRPr="001D746E">
        <w:rPr>
          <w:rFonts w:ascii="Abadi" w:hAnsi="Abadi"/>
          <w:sz w:val="21"/>
          <w:szCs w:val="21"/>
        </w:rPr>
        <w:t>or eso hoy</w:t>
      </w:r>
      <w:r>
        <w:rPr>
          <w:rFonts w:ascii="Abadi" w:hAnsi="Abadi"/>
          <w:sz w:val="21"/>
          <w:szCs w:val="21"/>
        </w:rPr>
        <w:t xml:space="preserve">, </w:t>
      </w:r>
      <w:r w:rsidRPr="001D746E">
        <w:rPr>
          <w:rFonts w:ascii="Abadi" w:hAnsi="Abadi"/>
          <w:sz w:val="21"/>
          <w:szCs w:val="21"/>
        </w:rPr>
        <w:t>estamos aquí</w:t>
      </w:r>
      <w:r>
        <w:rPr>
          <w:rFonts w:ascii="Abadi" w:hAnsi="Abadi"/>
          <w:sz w:val="21"/>
          <w:szCs w:val="21"/>
        </w:rPr>
        <w:t>,</w:t>
      </w:r>
      <w:r w:rsidRPr="001D746E">
        <w:rPr>
          <w:rFonts w:ascii="Abadi" w:hAnsi="Abadi"/>
          <w:sz w:val="21"/>
          <w:szCs w:val="21"/>
        </w:rPr>
        <w:t xml:space="preserve"> porque ya no podemos permitir que estas personas que padecen que las niñas los niños y los adolescentes que están en medio de estas parejas continúen sufriendo</w:t>
      </w:r>
      <w:r>
        <w:rPr>
          <w:rFonts w:ascii="Abadi" w:hAnsi="Abadi"/>
          <w:sz w:val="21"/>
          <w:szCs w:val="21"/>
        </w:rPr>
        <w:t>,</w:t>
      </w:r>
      <w:r w:rsidRPr="001D746E">
        <w:rPr>
          <w:rFonts w:ascii="Abadi" w:hAnsi="Abadi"/>
          <w:sz w:val="21"/>
          <w:szCs w:val="21"/>
        </w:rPr>
        <w:t xml:space="preserve"> no podemos dejar que sigan siendo solamente cifras y peor aún cifras que nadie mide</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basta de eso</w:t>
      </w:r>
      <w:r>
        <w:rPr>
          <w:rFonts w:ascii="Abadi" w:hAnsi="Abadi"/>
          <w:sz w:val="21"/>
          <w:szCs w:val="21"/>
        </w:rPr>
        <w:t>!</w:t>
      </w:r>
      <w:r w:rsidRPr="001D746E">
        <w:rPr>
          <w:rFonts w:ascii="Abadi" w:hAnsi="Abadi"/>
          <w:sz w:val="21"/>
          <w:szCs w:val="21"/>
        </w:rPr>
        <w:t xml:space="preserve"> no podemos seguir dejando a nuestras mujeres y a nuestra infancia como una cifra roja</w:t>
      </w:r>
      <w:r>
        <w:rPr>
          <w:rFonts w:ascii="Abadi" w:hAnsi="Abadi"/>
          <w:sz w:val="21"/>
          <w:szCs w:val="21"/>
        </w:rPr>
        <w:t>,</w:t>
      </w:r>
      <w:r w:rsidRPr="001D746E">
        <w:rPr>
          <w:rFonts w:ascii="Abadi" w:hAnsi="Abadi"/>
          <w:sz w:val="21"/>
          <w:szCs w:val="21"/>
        </w:rPr>
        <w:t xml:space="preserve"> en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la voz de las mujeres</w:t>
      </w:r>
      <w:r>
        <w:rPr>
          <w:rFonts w:ascii="Abadi" w:hAnsi="Abadi"/>
          <w:sz w:val="21"/>
          <w:szCs w:val="21"/>
        </w:rPr>
        <w:t>,</w:t>
      </w:r>
      <w:r w:rsidRPr="001D746E">
        <w:rPr>
          <w:rFonts w:ascii="Abadi" w:hAnsi="Abadi"/>
          <w:sz w:val="21"/>
          <w:szCs w:val="21"/>
        </w:rPr>
        <w:t xml:space="preserve"> hicimos eso</w:t>
      </w:r>
      <w:r>
        <w:rPr>
          <w:rFonts w:ascii="Abadi" w:hAnsi="Abadi"/>
          <w:sz w:val="21"/>
          <w:szCs w:val="21"/>
        </w:rPr>
        <w:t>,</w:t>
      </w:r>
      <w:r w:rsidRPr="001D746E">
        <w:rPr>
          <w:rFonts w:ascii="Abadi" w:hAnsi="Abadi"/>
          <w:sz w:val="21"/>
          <w:szCs w:val="21"/>
        </w:rPr>
        <w:t xml:space="preserve"> levantar la voz</w:t>
      </w:r>
      <w:r>
        <w:rPr>
          <w:rFonts w:ascii="Abadi" w:hAnsi="Abadi"/>
          <w:sz w:val="21"/>
          <w:szCs w:val="21"/>
        </w:rPr>
        <w:t>,</w:t>
      </w:r>
      <w:r w:rsidRPr="001D746E">
        <w:rPr>
          <w:rFonts w:ascii="Abadi" w:hAnsi="Abadi"/>
          <w:sz w:val="21"/>
          <w:szCs w:val="21"/>
        </w:rPr>
        <w:t xml:space="preserve"> y arrastrar el lápiz en mesa de trabajo</w:t>
      </w:r>
      <w:r>
        <w:rPr>
          <w:rFonts w:ascii="Abadi" w:hAnsi="Abadi"/>
          <w:sz w:val="21"/>
          <w:szCs w:val="21"/>
        </w:rPr>
        <w:t>,</w:t>
      </w:r>
      <w:r w:rsidRPr="001D746E">
        <w:rPr>
          <w:rFonts w:ascii="Abadi" w:hAnsi="Abadi"/>
          <w:sz w:val="21"/>
          <w:szCs w:val="21"/>
        </w:rPr>
        <w:t xml:space="preserve"> y tener las entrevistas</w:t>
      </w:r>
      <w:r>
        <w:rPr>
          <w:rFonts w:ascii="Abadi" w:hAnsi="Abadi"/>
          <w:sz w:val="21"/>
          <w:szCs w:val="21"/>
        </w:rPr>
        <w:t>,</w:t>
      </w:r>
      <w:r w:rsidRPr="001D746E">
        <w:rPr>
          <w:rFonts w:ascii="Abadi" w:hAnsi="Abadi"/>
          <w:sz w:val="21"/>
          <w:szCs w:val="21"/>
        </w:rPr>
        <w:t xml:space="preserve"> los análisis</w:t>
      </w:r>
      <w:r>
        <w:rPr>
          <w:rFonts w:ascii="Abadi" w:hAnsi="Abadi"/>
          <w:sz w:val="21"/>
          <w:szCs w:val="21"/>
        </w:rPr>
        <w:t>,</w:t>
      </w:r>
      <w:r w:rsidRPr="001D746E">
        <w:rPr>
          <w:rFonts w:ascii="Abadi" w:hAnsi="Abadi"/>
          <w:sz w:val="21"/>
          <w:szCs w:val="21"/>
        </w:rPr>
        <w:t xml:space="preserve"> y los seguimientos pertinentes</w:t>
      </w:r>
      <w:r>
        <w:rPr>
          <w:rFonts w:ascii="Abadi" w:hAnsi="Abadi"/>
          <w:sz w:val="21"/>
          <w:szCs w:val="21"/>
        </w:rPr>
        <w:t>,</w:t>
      </w:r>
      <w:r w:rsidRPr="001D746E">
        <w:rPr>
          <w:rFonts w:ascii="Abadi" w:hAnsi="Abadi"/>
          <w:sz w:val="21"/>
          <w:szCs w:val="21"/>
        </w:rPr>
        <w:t xml:space="preserve"> para que esto fuera una realidad</w:t>
      </w:r>
      <w:r>
        <w:rPr>
          <w:rFonts w:ascii="Abadi" w:hAnsi="Abadi"/>
          <w:sz w:val="21"/>
          <w:szCs w:val="21"/>
        </w:rPr>
        <w:t>,</w:t>
      </w:r>
      <w:r w:rsidRPr="001D746E">
        <w:rPr>
          <w:rFonts w:ascii="Abadi" w:hAnsi="Abadi"/>
          <w:sz w:val="21"/>
          <w:szCs w:val="21"/>
        </w:rPr>
        <w:t xml:space="preserve"> para que este dictamen</w:t>
      </w:r>
      <w:r>
        <w:rPr>
          <w:rFonts w:ascii="Abadi" w:hAnsi="Abadi"/>
          <w:sz w:val="21"/>
          <w:szCs w:val="21"/>
        </w:rPr>
        <w:t>,</w:t>
      </w:r>
      <w:r w:rsidRPr="001D746E">
        <w:rPr>
          <w:rFonts w:ascii="Abadi" w:hAnsi="Abadi"/>
          <w:sz w:val="21"/>
          <w:szCs w:val="21"/>
        </w:rPr>
        <w:t xml:space="preserve"> además del tema de violencia de género</w:t>
      </w:r>
      <w:r>
        <w:rPr>
          <w:rFonts w:ascii="Abadi" w:hAnsi="Abadi"/>
          <w:sz w:val="21"/>
          <w:szCs w:val="21"/>
        </w:rPr>
        <w:t>,</w:t>
      </w:r>
      <w:r w:rsidRPr="001D746E">
        <w:rPr>
          <w:rFonts w:ascii="Abadi" w:hAnsi="Abadi"/>
          <w:sz w:val="21"/>
          <w:szCs w:val="21"/>
        </w:rPr>
        <w:t xml:space="preserve"> también tuviera la protección de niñas</w:t>
      </w:r>
      <w:r>
        <w:rPr>
          <w:rFonts w:ascii="Abadi" w:hAnsi="Abadi"/>
          <w:sz w:val="21"/>
          <w:szCs w:val="21"/>
        </w:rPr>
        <w:t>,</w:t>
      </w:r>
      <w:r w:rsidRPr="001D746E">
        <w:rPr>
          <w:rFonts w:ascii="Abadi" w:hAnsi="Abadi"/>
          <w:sz w:val="21"/>
          <w:szCs w:val="21"/>
        </w:rPr>
        <w:t xml:space="preserve"> niños</w:t>
      </w:r>
      <w:r>
        <w:rPr>
          <w:rFonts w:ascii="Abadi" w:hAnsi="Abadi"/>
          <w:sz w:val="21"/>
          <w:szCs w:val="21"/>
        </w:rPr>
        <w:t>,</w:t>
      </w:r>
      <w:r w:rsidRPr="001D746E">
        <w:rPr>
          <w:rFonts w:ascii="Abadi" w:hAnsi="Abadi"/>
          <w:sz w:val="21"/>
          <w:szCs w:val="21"/>
        </w:rPr>
        <w:t xml:space="preserve"> y adolescentes</w:t>
      </w:r>
      <w:r>
        <w:rPr>
          <w:rFonts w:ascii="Abadi" w:hAnsi="Abadi"/>
          <w:sz w:val="21"/>
          <w:szCs w:val="21"/>
        </w:rPr>
        <w:t>,</w:t>
      </w:r>
      <w:r w:rsidRPr="001D746E">
        <w:rPr>
          <w:rFonts w:ascii="Abadi" w:hAnsi="Abadi"/>
          <w:sz w:val="21"/>
          <w:szCs w:val="21"/>
        </w:rPr>
        <w:t xml:space="preserve"> en nuestro estado</w:t>
      </w:r>
      <w:r>
        <w:rPr>
          <w:rFonts w:ascii="Abadi" w:hAnsi="Abadi"/>
          <w:sz w:val="21"/>
          <w:szCs w:val="21"/>
        </w:rPr>
        <w:t>,</w:t>
      </w:r>
      <w:r w:rsidRPr="001D746E">
        <w:rPr>
          <w:rFonts w:ascii="Abadi" w:hAnsi="Abadi"/>
          <w:sz w:val="21"/>
          <w:szCs w:val="21"/>
        </w:rPr>
        <w:t xml:space="preserve"> porque nuestras hijas y nuestros hijos tienen derecho a vivir sin miedo </w:t>
      </w:r>
      <w:r>
        <w:rPr>
          <w:rFonts w:ascii="Abadi" w:hAnsi="Abadi"/>
          <w:sz w:val="21"/>
          <w:szCs w:val="21"/>
        </w:rPr>
        <w:t>M</w:t>
      </w:r>
      <w:r w:rsidRPr="001D746E">
        <w:rPr>
          <w:rFonts w:ascii="Abadi" w:hAnsi="Abadi"/>
          <w:sz w:val="21"/>
          <w:szCs w:val="21"/>
        </w:rPr>
        <w:t xml:space="preserve">arcela </w:t>
      </w:r>
      <w:r>
        <w:rPr>
          <w:rFonts w:ascii="Abadi" w:hAnsi="Abadi"/>
          <w:sz w:val="21"/>
          <w:szCs w:val="21"/>
        </w:rPr>
        <w:t>¡</w:t>
      </w:r>
      <w:r w:rsidRPr="001D746E">
        <w:rPr>
          <w:rFonts w:ascii="Abadi" w:hAnsi="Abadi"/>
          <w:sz w:val="21"/>
          <w:szCs w:val="21"/>
        </w:rPr>
        <w:t>ya lo mencioné</w:t>
      </w:r>
      <w:r>
        <w:rPr>
          <w:rFonts w:ascii="Abadi" w:hAnsi="Abadi"/>
          <w:sz w:val="21"/>
          <w:szCs w:val="21"/>
        </w:rPr>
        <w:t>!</w:t>
      </w:r>
      <w:r w:rsidRPr="001D746E">
        <w:rPr>
          <w:rFonts w:ascii="Abadi" w:hAnsi="Abadi"/>
          <w:sz w:val="21"/>
          <w:szCs w:val="21"/>
        </w:rPr>
        <w:t xml:space="preserve"> y </w:t>
      </w:r>
      <w:r>
        <w:rPr>
          <w:rFonts w:ascii="Abadi" w:hAnsi="Abadi"/>
          <w:sz w:val="21"/>
          <w:szCs w:val="21"/>
        </w:rPr>
        <w:t>¡</w:t>
      </w:r>
      <w:r w:rsidRPr="001D746E">
        <w:rPr>
          <w:rFonts w:ascii="Abadi" w:hAnsi="Abadi"/>
          <w:sz w:val="21"/>
          <w:szCs w:val="21"/>
        </w:rPr>
        <w:t>lo vuelvo a decir</w:t>
      </w:r>
      <w:r>
        <w:rPr>
          <w:rFonts w:ascii="Abadi" w:hAnsi="Abadi"/>
          <w:sz w:val="21"/>
          <w:szCs w:val="21"/>
        </w:rPr>
        <w:t>!</w:t>
      </w:r>
      <w:r w:rsidRPr="001D746E">
        <w:rPr>
          <w:rFonts w:ascii="Abadi" w:hAnsi="Abadi"/>
          <w:sz w:val="21"/>
          <w:szCs w:val="21"/>
        </w:rPr>
        <w:t xml:space="preserve"> agradezco muchísimo el trabajo de todas ustedes</w:t>
      </w:r>
      <w:r>
        <w:rPr>
          <w:rFonts w:ascii="Abadi" w:hAnsi="Abadi"/>
          <w:sz w:val="21"/>
          <w:szCs w:val="21"/>
        </w:rPr>
        <w:t>,</w:t>
      </w:r>
      <w:r w:rsidRPr="001D746E">
        <w:rPr>
          <w:rFonts w:ascii="Abadi" w:hAnsi="Abadi"/>
          <w:sz w:val="21"/>
          <w:szCs w:val="21"/>
        </w:rPr>
        <w:t xml:space="preserve"> hoy están ustedes aquí representando</w:t>
      </w:r>
      <w:r>
        <w:rPr>
          <w:rFonts w:ascii="Abadi" w:hAnsi="Abadi"/>
          <w:sz w:val="21"/>
          <w:szCs w:val="21"/>
        </w:rPr>
        <w:t>,</w:t>
      </w:r>
      <w:r w:rsidRPr="001D746E">
        <w:rPr>
          <w:rFonts w:ascii="Abadi" w:hAnsi="Abadi"/>
          <w:sz w:val="21"/>
          <w:szCs w:val="21"/>
        </w:rPr>
        <w:t xml:space="preserve"> porque muchas de ustedes y lo vimos en los trabajos y en las con</w:t>
      </w:r>
      <w:r>
        <w:rPr>
          <w:rFonts w:ascii="Abadi" w:hAnsi="Abadi"/>
          <w:sz w:val="21"/>
          <w:szCs w:val="21"/>
        </w:rPr>
        <w:t>versaciones que</w:t>
      </w:r>
      <w:r w:rsidRPr="001D746E">
        <w:rPr>
          <w:rFonts w:ascii="Abadi" w:hAnsi="Abadi"/>
          <w:sz w:val="21"/>
          <w:szCs w:val="21"/>
        </w:rPr>
        <w:t xml:space="preserve"> tuvimos</w:t>
      </w:r>
      <w:r>
        <w:rPr>
          <w:rFonts w:ascii="Abadi" w:hAnsi="Abadi"/>
          <w:sz w:val="21"/>
          <w:szCs w:val="21"/>
        </w:rPr>
        <w:t>,</w:t>
      </w:r>
      <w:r w:rsidRPr="001D746E">
        <w:rPr>
          <w:rFonts w:ascii="Abadi" w:hAnsi="Abadi"/>
          <w:sz w:val="21"/>
          <w:szCs w:val="21"/>
        </w:rPr>
        <w:t xml:space="preserve"> siguen sin poder dar cara</w:t>
      </w:r>
      <w:r>
        <w:rPr>
          <w:rFonts w:ascii="Abadi" w:hAnsi="Abadi"/>
          <w:sz w:val="21"/>
          <w:szCs w:val="21"/>
        </w:rPr>
        <w:t>,</w:t>
      </w:r>
      <w:r w:rsidRPr="001D746E">
        <w:rPr>
          <w:rFonts w:ascii="Abadi" w:hAnsi="Abadi"/>
          <w:sz w:val="21"/>
          <w:szCs w:val="21"/>
        </w:rPr>
        <w:t xml:space="preserve"> el trabajo de todas ustedes es bien importante</w:t>
      </w:r>
      <w:r>
        <w:rPr>
          <w:rFonts w:ascii="Abadi" w:hAnsi="Abadi"/>
          <w:sz w:val="21"/>
          <w:szCs w:val="21"/>
        </w:rPr>
        <w:t>,</w:t>
      </w:r>
      <w:r w:rsidRPr="001D746E">
        <w:rPr>
          <w:rFonts w:ascii="Abadi" w:hAnsi="Abadi"/>
          <w:sz w:val="21"/>
          <w:szCs w:val="21"/>
        </w:rPr>
        <w:t xml:space="preserve"> yo lo reconozco</w:t>
      </w:r>
      <w:r>
        <w:rPr>
          <w:rFonts w:ascii="Abadi" w:hAnsi="Abadi"/>
          <w:sz w:val="21"/>
          <w:szCs w:val="21"/>
        </w:rPr>
        <w:t>,</w:t>
      </w:r>
      <w:r w:rsidRPr="001D746E">
        <w:rPr>
          <w:rFonts w:ascii="Abadi" w:hAnsi="Abadi"/>
          <w:sz w:val="21"/>
          <w:szCs w:val="21"/>
        </w:rPr>
        <w:t xml:space="preserve"> lo aplaudo</w:t>
      </w:r>
      <w:r>
        <w:rPr>
          <w:rFonts w:ascii="Abadi" w:hAnsi="Abadi"/>
          <w:sz w:val="21"/>
          <w:szCs w:val="21"/>
        </w:rPr>
        <w:t>,</w:t>
      </w:r>
      <w:r w:rsidRPr="001D746E">
        <w:rPr>
          <w:rFonts w:ascii="Abadi" w:hAnsi="Abadi"/>
          <w:sz w:val="21"/>
          <w:szCs w:val="21"/>
        </w:rPr>
        <w:t xml:space="preserve"> pero sobre todo les quiero decir</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gracias</w:t>
      </w:r>
      <w:r>
        <w:rPr>
          <w:rFonts w:ascii="Abadi" w:hAnsi="Abadi"/>
          <w:sz w:val="21"/>
          <w:szCs w:val="21"/>
        </w:rPr>
        <w:t>!</w:t>
      </w:r>
      <w:r w:rsidRPr="001D746E">
        <w:rPr>
          <w:rFonts w:ascii="Abadi" w:hAnsi="Abadi"/>
          <w:sz w:val="21"/>
          <w:szCs w:val="21"/>
        </w:rPr>
        <w:t xml:space="preserve"> a nombre de esas mujeres que hoy no pueden estar aquí</w:t>
      </w:r>
      <w:r>
        <w:rPr>
          <w:rFonts w:ascii="Abadi" w:hAnsi="Abadi"/>
          <w:sz w:val="21"/>
          <w:szCs w:val="21"/>
        </w:rPr>
        <w:t>,</w:t>
      </w:r>
      <w:r w:rsidR="00432690">
        <w:rPr>
          <w:rFonts w:ascii="Abadi" w:hAnsi="Abadi"/>
          <w:sz w:val="21"/>
          <w:szCs w:val="21"/>
        </w:rPr>
        <w:t xml:space="preserve"> </w:t>
      </w:r>
      <w:r>
        <w:rPr>
          <w:rFonts w:ascii="Abadi" w:hAnsi="Abadi"/>
          <w:sz w:val="21"/>
          <w:szCs w:val="21"/>
        </w:rPr>
        <w:t>¡P</w:t>
      </w:r>
      <w:r w:rsidRPr="001D746E">
        <w:rPr>
          <w:rFonts w:ascii="Abadi" w:hAnsi="Abadi"/>
          <w:sz w:val="21"/>
          <w:szCs w:val="21"/>
        </w:rPr>
        <w:t>ónganse de pie por favor</w:t>
      </w:r>
      <w:r>
        <w:rPr>
          <w:rFonts w:ascii="Abadi" w:hAnsi="Abadi"/>
          <w:sz w:val="21"/>
          <w:szCs w:val="21"/>
        </w:rPr>
        <w:t>!</w:t>
      </w:r>
      <w:r w:rsidRPr="001D746E">
        <w:rPr>
          <w:rFonts w:ascii="Abadi" w:hAnsi="Abadi"/>
          <w:sz w:val="21"/>
          <w:szCs w:val="21"/>
        </w:rPr>
        <w:t xml:space="preserve"> porque debe</w:t>
      </w:r>
      <w:r>
        <w:rPr>
          <w:rFonts w:ascii="Abadi" w:hAnsi="Abadi"/>
          <w:sz w:val="21"/>
          <w:szCs w:val="21"/>
        </w:rPr>
        <w:t>,</w:t>
      </w:r>
      <w:r w:rsidRPr="001D746E">
        <w:rPr>
          <w:rFonts w:ascii="Abadi" w:hAnsi="Abadi"/>
          <w:sz w:val="21"/>
          <w:szCs w:val="21"/>
        </w:rPr>
        <w:t xml:space="preserve"> un aplauso </w:t>
      </w:r>
      <w:r>
        <w:rPr>
          <w:rFonts w:ascii="Abadi" w:hAnsi="Abadi"/>
          <w:sz w:val="21"/>
          <w:szCs w:val="21"/>
        </w:rPr>
        <w:t>¡</w:t>
      </w:r>
      <w:r w:rsidRPr="001D746E">
        <w:rPr>
          <w:rFonts w:ascii="Abadi" w:hAnsi="Abadi"/>
          <w:sz w:val="21"/>
          <w:szCs w:val="21"/>
        </w:rPr>
        <w:t>por favor</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gracias de todo corazón</w:t>
      </w:r>
      <w:r>
        <w:rPr>
          <w:rFonts w:ascii="Abadi" w:hAnsi="Abadi"/>
          <w:sz w:val="21"/>
          <w:szCs w:val="21"/>
        </w:rPr>
        <w:t>!</w:t>
      </w:r>
      <w:r w:rsidRPr="001D746E">
        <w:rPr>
          <w:rFonts w:ascii="Abadi" w:hAnsi="Abadi"/>
          <w:sz w:val="21"/>
          <w:szCs w:val="21"/>
        </w:rPr>
        <w:t xml:space="preserve"> y te decía </w:t>
      </w:r>
      <w:r>
        <w:rPr>
          <w:rFonts w:ascii="Abadi" w:hAnsi="Abadi"/>
          <w:sz w:val="21"/>
          <w:szCs w:val="21"/>
        </w:rPr>
        <w:t>¡</w:t>
      </w:r>
      <w:r w:rsidRPr="001D746E">
        <w:rPr>
          <w:rFonts w:ascii="Abadi" w:hAnsi="Abadi"/>
          <w:sz w:val="21"/>
          <w:szCs w:val="21"/>
        </w:rPr>
        <w:t>gracias</w:t>
      </w:r>
      <w:r>
        <w:rPr>
          <w:rFonts w:ascii="Abadi" w:hAnsi="Abadi"/>
          <w:sz w:val="21"/>
          <w:szCs w:val="21"/>
        </w:rPr>
        <w:t>!</w:t>
      </w:r>
      <w:r w:rsidRPr="001D746E">
        <w:rPr>
          <w:rFonts w:ascii="Abadi" w:hAnsi="Abadi"/>
          <w:sz w:val="21"/>
          <w:szCs w:val="21"/>
        </w:rPr>
        <w:t xml:space="preserve"> les decía a todas porque son la voz de las mujeres que hoy no pueden estar aquí</w:t>
      </w:r>
      <w:r>
        <w:rPr>
          <w:rFonts w:ascii="Abadi" w:hAnsi="Abadi"/>
          <w:sz w:val="21"/>
          <w:szCs w:val="21"/>
        </w:rPr>
        <w:t>,</w:t>
      </w:r>
      <w:r w:rsidRPr="001D746E">
        <w:rPr>
          <w:rFonts w:ascii="Abadi" w:hAnsi="Abadi"/>
          <w:sz w:val="21"/>
          <w:szCs w:val="21"/>
        </w:rPr>
        <w:t xml:space="preserve"> que tienen que seguir escondidas</w:t>
      </w:r>
      <w:r>
        <w:rPr>
          <w:rFonts w:ascii="Abadi" w:hAnsi="Abadi"/>
          <w:sz w:val="21"/>
          <w:szCs w:val="21"/>
        </w:rPr>
        <w:t>,</w:t>
      </w:r>
      <w:r w:rsidRPr="001D746E">
        <w:rPr>
          <w:rFonts w:ascii="Abadi" w:hAnsi="Abadi"/>
          <w:sz w:val="21"/>
          <w:szCs w:val="21"/>
        </w:rPr>
        <w:t xml:space="preserve"> que se están durmiendo todas las noches sin saber qué pasa con sus hijos</w:t>
      </w:r>
      <w:r>
        <w:rPr>
          <w:rFonts w:ascii="Abadi" w:hAnsi="Abadi"/>
          <w:sz w:val="21"/>
          <w:szCs w:val="21"/>
        </w:rPr>
        <w:t>,</w:t>
      </w:r>
      <w:r w:rsidRPr="001D746E">
        <w:rPr>
          <w:rFonts w:ascii="Abadi" w:hAnsi="Abadi"/>
          <w:sz w:val="21"/>
          <w:szCs w:val="21"/>
        </w:rPr>
        <w:t xml:space="preserve"> que tienen miedo de que los sigan lastimando</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felicidades</w:t>
      </w:r>
      <w:r>
        <w:rPr>
          <w:rFonts w:ascii="Abadi" w:hAnsi="Abadi"/>
          <w:sz w:val="21"/>
          <w:szCs w:val="21"/>
        </w:rPr>
        <w:t>!</w:t>
      </w:r>
      <w:r w:rsidRPr="001D746E">
        <w:rPr>
          <w:rFonts w:ascii="Abadi" w:hAnsi="Abadi"/>
          <w:sz w:val="21"/>
          <w:szCs w:val="21"/>
        </w:rPr>
        <w:t xml:space="preserve"> por ese valor que tienen</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gracias</w:t>
      </w:r>
      <w:r>
        <w:rPr>
          <w:rFonts w:ascii="Abadi" w:hAnsi="Abadi"/>
          <w:sz w:val="21"/>
          <w:szCs w:val="21"/>
        </w:rPr>
        <w:t>!</w:t>
      </w:r>
      <w:r w:rsidRPr="001D746E">
        <w:rPr>
          <w:rFonts w:ascii="Abadi" w:hAnsi="Abadi"/>
          <w:sz w:val="21"/>
          <w:szCs w:val="21"/>
        </w:rPr>
        <w:t xml:space="preserve"> y </w:t>
      </w:r>
      <w:r>
        <w:rPr>
          <w:rFonts w:ascii="Abadi" w:hAnsi="Abadi"/>
          <w:sz w:val="21"/>
          <w:szCs w:val="21"/>
        </w:rPr>
        <w:t>¡</w:t>
      </w:r>
      <w:r w:rsidRPr="001D746E">
        <w:rPr>
          <w:rFonts w:ascii="Abadi" w:hAnsi="Abadi"/>
          <w:sz w:val="21"/>
          <w:szCs w:val="21"/>
        </w:rPr>
        <w:t>felicidades</w:t>
      </w:r>
      <w:r>
        <w:rPr>
          <w:rFonts w:ascii="Abadi" w:hAnsi="Abadi"/>
          <w:sz w:val="21"/>
          <w:szCs w:val="21"/>
        </w:rPr>
        <w:t>!</w:t>
      </w:r>
      <w:r w:rsidRPr="001D746E">
        <w:rPr>
          <w:rFonts w:ascii="Abadi" w:hAnsi="Abadi"/>
          <w:sz w:val="21"/>
          <w:szCs w:val="21"/>
        </w:rPr>
        <w:t xml:space="preserve"> por ese compromiso social con las mujeres</w:t>
      </w:r>
      <w:r>
        <w:rPr>
          <w:rFonts w:ascii="Abadi" w:hAnsi="Abadi"/>
          <w:sz w:val="21"/>
          <w:szCs w:val="21"/>
        </w:rPr>
        <w:t>,</w:t>
      </w:r>
      <w:r w:rsidRPr="001D746E">
        <w:rPr>
          <w:rFonts w:ascii="Abadi" w:hAnsi="Abadi"/>
          <w:sz w:val="21"/>
          <w:szCs w:val="21"/>
        </w:rPr>
        <w:t xml:space="preserve"> porque justamente con las alianzas</w:t>
      </w:r>
      <w:r>
        <w:rPr>
          <w:rFonts w:ascii="Abadi" w:hAnsi="Abadi"/>
          <w:sz w:val="21"/>
          <w:szCs w:val="21"/>
        </w:rPr>
        <w:t>,</w:t>
      </w:r>
      <w:r w:rsidRPr="001D746E">
        <w:rPr>
          <w:rFonts w:ascii="Abadi" w:hAnsi="Abadi"/>
          <w:sz w:val="21"/>
          <w:szCs w:val="21"/>
        </w:rPr>
        <w:t xml:space="preserve"> y las redes de apoyo que ustedes </w:t>
      </w:r>
      <w:r>
        <w:rPr>
          <w:rFonts w:ascii="Abadi" w:hAnsi="Abadi"/>
          <w:sz w:val="21"/>
          <w:szCs w:val="21"/>
        </w:rPr>
        <w:t>tejen,</w:t>
      </w:r>
      <w:r w:rsidRPr="001D746E">
        <w:rPr>
          <w:rFonts w:ascii="Abadi" w:hAnsi="Abadi"/>
          <w:sz w:val="21"/>
          <w:szCs w:val="21"/>
        </w:rPr>
        <w:t xml:space="preserve"> es como por ejemplo en este </w:t>
      </w:r>
      <w:r>
        <w:rPr>
          <w:rFonts w:ascii="Abadi" w:hAnsi="Abadi"/>
          <w:sz w:val="21"/>
          <w:szCs w:val="21"/>
        </w:rPr>
        <w:t>C</w:t>
      </w:r>
      <w:r w:rsidRPr="001D746E">
        <w:rPr>
          <w:rFonts w:ascii="Abadi" w:hAnsi="Abadi"/>
          <w:sz w:val="21"/>
          <w:szCs w:val="21"/>
        </w:rPr>
        <w:t xml:space="preserve">ongreso se pudo consensar para que todos los </w:t>
      </w:r>
      <w:r>
        <w:rPr>
          <w:rFonts w:ascii="Abadi" w:hAnsi="Abadi"/>
          <w:sz w:val="21"/>
          <w:szCs w:val="21"/>
        </w:rPr>
        <w:t>G</w:t>
      </w:r>
      <w:r w:rsidRPr="001D746E">
        <w:rPr>
          <w:rFonts w:ascii="Abadi" w:hAnsi="Abadi"/>
          <w:sz w:val="21"/>
          <w:szCs w:val="21"/>
        </w:rPr>
        <w:t xml:space="preserve">rupos </w:t>
      </w:r>
      <w:r>
        <w:rPr>
          <w:rFonts w:ascii="Abadi" w:hAnsi="Abadi"/>
          <w:sz w:val="21"/>
          <w:szCs w:val="21"/>
        </w:rPr>
        <w:t>P</w:t>
      </w:r>
      <w:r w:rsidRPr="001D746E">
        <w:rPr>
          <w:rFonts w:ascii="Abadi" w:hAnsi="Abadi"/>
          <w:sz w:val="21"/>
          <w:szCs w:val="21"/>
        </w:rPr>
        <w:t xml:space="preserve">arlamentarios estuviéramos trabajando en el tema y que tuviéramos esos </w:t>
      </w:r>
      <w:r>
        <w:rPr>
          <w:rFonts w:ascii="Abadi" w:hAnsi="Abadi"/>
          <w:sz w:val="21"/>
          <w:szCs w:val="21"/>
        </w:rPr>
        <w:t>dos</w:t>
      </w:r>
      <w:r w:rsidRPr="001D746E">
        <w:rPr>
          <w:rFonts w:ascii="Abadi" w:hAnsi="Abadi"/>
          <w:sz w:val="21"/>
          <w:szCs w:val="21"/>
        </w:rPr>
        <w:t xml:space="preserve"> dictámenes que ya las presidentas de las </w:t>
      </w:r>
      <w:r>
        <w:rPr>
          <w:rFonts w:ascii="Abadi" w:hAnsi="Abadi"/>
          <w:sz w:val="21"/>
          <w:szCs w:val="21"/>
        </w:rPr>
        <w:t>C</w:t>
      </w:r>
      <w:r w:rsidRPr="001D746E">
        <w:rPr>
          <w:rFonts w:ascii="Abadi" w:hAnsi="Abadi"/>
          <w:sz w:val="21"/>
          <w:szCs w:val="21"/>
        </w:rPr>
        <w:t xml:space="preserve">omisiones de </w:t>
      </w:r>
      <w:r>
        <w:rPr>
          <w:rFonts w:ascii="Abadi" w:hAnsi="Abadi"/>
          <w:sz w:val="21"/>
          <w:szCs w:val="21"/>
        </w:rPr>
        <w:t>G</w:t>
      </w:r>
      <w:r w:rsidRPr="001D746E">
        <w:rPr>
          <w:rFonts w:ascii="Abadi" w:hAnsi="Abadi"/>
          <w:sz w:val="21"/>
          <w:szCs w:val="21"/>
        </w:rPr>
        <w:t xml:space="preserve">énero y de </w:t>
      </w:r>
      <w:r>
        <w:rPr>
          <w:rFonts w:ascii="Abadi" w:hAnsi="Abadi"/>
          <w:sz w:val="21"/>
          <w:szCs w:val="21"/>
        </w:rPr>
        <w:t>J</w:t>
      </w:r>
      <w:r w:rsidRPr="001D746E">
        <w:rPr>
          <w:rFonts w:ascii="Abadi" w:hAnsi="Abadi"/>
          <w:sz w:val="21"/>
          <w:szCs w:val="21"/>
        </w:rPr>
        <w:t>usticia han dado a conocer</w:t>
      </w:r>
      <w:r>
        <w:rPr>
          <w:rFonts w:ascii="Abadi" w:hAnsi="Abadi"/>
          <w:sz w:val="21"/>
          <w:szCs w:val="21"/>
        </w:rPr>
        <w:t xml:space="preserve"> !m</w:t>
      </w:r>
      <w:r w:rsidRPr="001D746E">
        <w:rPr>
          <w:rFonts w:ascii="Abadi" w:hAnsi="Abadi"/>
          <w:sz w:val="21"/>
          <w:szCs w:val="21"/>
        </w:rPr>
        <w:t>uchas gracias</w:t>
      </w:r>
      <w:r>
        <w:rPr>
          <w:rFonts w:ascii="Abadi" w:hAnsi="Abadi"/>
          <w:sz w:val="21"/>
          <w:szCs w:val="21"/>
        </w:rPr>
        <w:t>!</w:t>
      </w:r>
    </w:p>
    <w:p w14:paraId="54297924" w14:textId="77777777" w:rsidR="00986D1D" w:rsidRDefault="00986D1D" w:rsidP="00986D1D">
      <w:pPr>
        <w:jc w:val="both"/>
        <w:rPr>
          <w:rFonts w:ascii="Abadi" w:hAnsi="Abadi"/>
          <w:sz w:val="21"/>
          <w:szCs w:val="21"/>
        </w:rPr>
      </w:pPr>
    </w:p>
    <w:p w14:paraId="0E2F2994" w14:textId="56192F1F" w:rsidR="00986D1D" w:rsidRDefault="00986D1D" w:rsidP="00986D1D">
      <w:pPr>
        <w:jc w:val="both"/>
        <w:rPr>
          <w:rFonts w:ascii="Abadi" w:hAnsi="Abadi"/>
          <w:sz w:val="21"/>
          <w:szCs w:val="21"/>
        </w:rPr>
      </w:pPr>
      <w:r>
        <w:rPr>
          <w:rFonts w:ascii="Abadi" w:hAnsi="Abadi"/>
          <w:sz w:val="21"/>
          <w:szCs w:val="21"/>
        </w:rPr>
        <w:t>- A</w:t>
      </w:r>
      <w:r w:rsidRPr="001D746E">
        <w:rPr>
          <w:rFonts w:ascii="Abadi" w:hAnsi="Abadi"/>
          <w:sz w:val="21"/>
          <w:szCs w:val="21"/>
        </w:rPr>
        <w:t>gradezco también</w:t>
      </w:r>
      <w:r>
        <w:rPr>
          <w:rFonts w:ascii="Abadi" w:hAnsi="Abadi"/>
          <w:sz w:val="21"/>
          <w:szCs w:val="21"/>
        </w:rPr>
        <w:t>,</w:t>
      </w:r>
      <w:r w:rsidRPr="001D746E">
        <w:rPr>
          <w:rFonts w:ascii="Abadi" w:hAnsi="Abadi"/>
          <w:sz w:val="21"/>
          <w:szCs w:val="21"/>
        </w:rPr>
        <w:t xml:space="preserve"> a este </w:t>
      </w:r>
      <w:r>
        <w:rPr>
          <w:rFonts w:ascii="Abadi" w:hAnsi="Abadi"/>
          <w:sz w:val="21"/>
          <w:szCs w:val="21"/>
        </w:rPr>
        <w:t>C</w:t>
      </w:r>
      <w:r w:rsidRPr="001D746E">
        <w:rPr>
          <w:rFonts w:ascii="Abadi" w:hAnsi="Abadi"/>
          <w:sz w:val="21"/>
          <w:szCs w:val="21"/>
        </w:rPr>
        <w:t>ongreso porque me permite ser parte de un cambio</w:t>
      </w:r>
      <w:r>
        <w:rPr>
          <w:rFonts w:ascii="Abadi" w:hAnsi="Abadi"/>
          <w:sz w:val="21"/>
          <w:szCs w:val="21"/>
        </w:rPr>
        <w:t>,</w:t>
      </w:r>
      <w:r w:rsidRPr="001D746E">
        <w:rPr>
          <w:rFonts w:ascii="Abadi" w:hAnsi="Abadi"/>
          <w:sz w:val="21"/>
          <w:szCs w:val="21"/>
        </w:rPr>
        <w:t xml:space="preserve"> que me permite abonar</w:t>
      </w:r>
      <w:r>
        <w:rPr>
          <w:rFonts w:ascii="Abadi" w:hAnsi="Abadi"/>
          <w:sz w:val="21"/>
          <w:szCs w:val="21"/>
        </w:rPr>
        <w:t>,</w:t>
      </w:r>
      <w:r w:rsidRPr="001D746E">
        <w:rPr>
          <w:rFonts w:ascii="Abadi" w:hAnsi="Abadi"/>
          <w:sz w:val="21"/>
          <w:szCs w:val="21"/>
        </w:rPr>
        <w:t xml:space="preserve"> un poquito más a un legado </w:t>
      </w:r>
      <w:r w:rsidRPr="001D746E">
        <w:rPr>
          <w:rFonts w:ascii="Abadi" w:hAnsi="Abadi"/>
          <w:sz w:val="21"/>
          <w:szCs w:val="21"/>
        </w:rPr>
        <w:t>seguro para nuestras mujeres</w:t>
      </w:r>
      <w:r>
        <w:rPr>
          <w:rFonts w:ascii="Abadi" w:hAnsi="Abadi"/>
          <w:sz w:val="21"/>
          <w:szCs w:val="21"/>
        </w:rPr>
        <w:t>,</w:t>
      </w:r>
      <w:r w:rsidRPr="001D746E">
        <w:rPr>
          <w:rFonts w:ascii="Abadi" w:hAnsi="Abadi"/>
          <w:sz w:val="21"/>
          <w:szCs w:val="21"/>
        </w:rPr>
        <w:t xml:space="preserve"> para nuestras hijas</w:t>
      </w:r>
      <w:r>
        <w:rPr>
          <w:rFonts w:ascii="Abadi" w:hAnsi="Abadi"/>
          <w:sz w:val="21"/>
          <w:szCs w:val="21"/>
        </w:rPr>
        <w:t>,</w:t>
      </w:r>
      <w:r w:rsidRPr="001D746E">
        <w:rPr>
          <w:rFonts w:ascii="Abadi" w:hAnsi="Abadi"/>
          <w:sz w:val="21"/>
          <w:szCs w:val="21"/>
        </w:rPr>
        <w:t xml:space="preserve"> y nuestros hijos</w:t>
      </w:r>
      <w:r>
        <w:rPr>
          <w:rFonts w:ascii="Abadi" w:hAnsi="Abadi"/>
          <w:sz w:val="21"/>
          <w:szCs w:val="21"/>
        </w:rPr>
        <w:t>,</w:t>
      </w:r>
      <w:r w:rsidRPr="001D746E">
        <w:rPr>
          <w:rFonts w:ascii="Abadi" w:hAnsi="Abadi"/>
          <w:sz w:val="21"/>
          <w:szCs w:val="21"/>
        </w:rPr>
        <w:t xml:space="preserve"> me siento muy orgullosa de abonar a la construcción que una sociedad más justa e igualitaria</w:t>
      </w:r>
      <w:r>
        <w:rPr>
          <w:rFonts w:ascii="Abadi" w:hAnsi="Abadi"/>
          <w:sz w:val="21"/>
          <w:szCs w:val="21"/>
        </w:rPr>
        <w:t>,</w:t>
      </w:r>
      <w:r w:rsidRPr="001D746E">
        <w:rPr>
          <w:rFonts w:ascii="Abadi" w:hAnsi="Abadi"/>
          <w:sz w:val="21"/>
          <w:szCs w:val="21"/>
        </w:rPr>
        <w:t xml:space="preserve"> que nos permita poder desarrollar todo nuestro potencial</w:t>
      </w:r>
      <w:r>
        <w:rPr>
          <w:rFonts w:ascii="Abadi" w:hAnsi="Abadi"/>
          <w:sz w:val="21"/>
          <w:szCs w:val="21"/>
        </w:rPr>
        <w:t>,</w:t>
      </w:r>
      <w:r w:rsidRPr="001D746E">
        <w:rPr>
          <w:rFonts w:ascii="Abadi" w:hAnsi="Abadi"/>
          <w:sz w:val="21"/>
          <w:szCs w:val="21"/>
        </w:rPr>
        <w:t xml:space="preserve"> las mujeres no somos discurso</w:t>
      </w:r>
      <w:r>
        <w:rPr>
          <w:rFonts w:ascii="Abadi" w:hAnsi="Abadi"/>
          <w:sz w:val="21"/>
          <w:szCs w:val="21"/>
        </w:rPr>
        <w:t>,</w:t>
      </w:r>
      <w:r w:rsidRPr="001D746E">
        <w:rPr>
          <w:rFonts w:ascii="Abadi" w:hAnsi="Abadi"/>
          <w:sz w:val="21"/>
          <w:szCs w:val="21"/>
        </w:rPr>
        <w:t xml:space="preserve"> ni tampoco tema de moda</w:t>
      </w:r>
      <w:r>
        <w:rPr>
          <w:rFonts w:ascii="Abadi" w:hAnsi="Abadi"/>
          <w:sz w:val="21"/>
          <w:szCs w:val="21"/>
        </w:rPr>
        <w:t>,</w:t>
      </w:r>
      <w:r w:rsidRPr="001D746E">
        <w:rPr>
          <w:rFonts w:ascii="Abadi" w:hAnsi="Abadi"/>
          <w:sz w:val="21"/>
          <w:szCs w:val="21"/>
        </w:rPr>
        <w:t xml:space="preserve"> no somos números</w:t>
      </w:r>
      <w:r>
        <w:rPr>
          <w:rFonts w:ascii="Abadi" w:hAnsi="Abadi"/>
          <w:sz w:val="21"/>
          <w:szCs w:val="21"/>
        </w:rPr>
        <w:t>,</w:t>
      </w:r>
      <w:r w:rsidRPr="001D746E">
        <w:rPr>
          <w:rFonts w:ascii="Abadi" w:hAnsi="Abadi"/>
          <w:sz w:val="21"/>
          <w:szCs w:val="21"/>
        </w:rPr>
        <w:t xml:space="preserve"> nosotros tenemos una voz y la queremos levantar </w:t>
      </w:r>
      <w:r>
        <w:rPr>
          <w:rFonts w:ascii="Abadi" w:hAnsi="Abadi"/>
          <w:sz w:val="21"/>
          <w:szCs w:val="21"/>
        </w:rPr>
        <w:t>¿Por qué? Porque,</w:t>
      </w:r>
      <w:r w:rsidRPr="001D746E">
        <w:rPr>
          <w:rFonts w:ascii="Abadi" w:hAnsi="Abadi"/>
          <w:sz w:val="21"/>
          <w:szCs w:val="21"/>
        </w:rPr>
        <w:t xml:space="preserve"> hoy no solamente aprobemos una reforma</w:t>
      </w:r>
      <w:r>
        <w:rPr>
          <w:rFonts w:ascii="Abadi" w:hAnsi="Abadi"/>
          <w:sz w:val="21"/>
          <w:szCs w:val="21"/>
        </w:rPr>
        <w:t>,</w:t>
      </w:r>
      <w:r w:rsidRPr="001D746E">
        <w:rPr>
          <w:rFonts w:ascii="Abadi" w:hAnsi="Abadi"/>
          <w:sz w:val="21"/>
          <w:szCs w:val="21"/>
        </w:rPr>
        <w:t xml:space="preserve"> por el hecho de que hoy en Guanajuato</w:t>
      </w:r>
      <w:r>
        <w:rPr>
          <w:rFonts w:ascii="Abadi" w:hAnsi="Abadi"/>
          <w:sz w:val="21"/>
          <w:szCs w:val="21"/>
        </w:rPr>
        <w:t>,</w:t>
      </w:r>
      <w:r w:rsidRPr="001D746E">
        <w:rPr>
          <w:rFonts w:ascii="Abadi" w:hAnsi="Abadi"/>
          <w:sz w:val="21"/>
          <w:szCs w:val="21"/>
        </w:rPr>
        <w:t xml:space="preserve"> cualquier hombre</w:t>
      </w:r>
      <w:r>
        <w:rPr>
          <w:rFonts w:ascii="Abadi" w:hAnsi="Abadi"/>
          <w:sz w:val="21"/>
          <w:szCs w:val="21"/>
        </w:rPr>
        <w:t>,</w:t>
      </w:r>
      <w:r w:rsidRPr="001D746E">
        <w:rPr>
          <w:rFonts w:ascii="Abadi" w:hAnsi="Abadi"/>
          <w:sz w:val="21"/>
          <w:szCs w:val="21"/>
        </w:rPr>
        <w:t xml:space="preserve"> cualquier mujer</w:t>
      </w:r>
      <w:r>
        <w:rPr>
          <w:rFonts w:ascii="Abadi" w:hAnsi="Abadi"/>
          <w:sz w:val="21"/>
          <w:szCs w:val="21"/>
        </w:rPr>
        <w:t>,</w:t>
      </w:r>
      <w:r w:rsidRPr="001D746E">
        <w:rPr>
          <w:rFonts w:ascii="Abadi" w:hAnsi="Abadi"/>
          <w:sz w:val="21"/>
          <w:szCs w:val="21"/>
        </w:rPr>
        <w:t xml:space="preserve"> niña</w:t>
      </w:r>
      <w:r>
        <w:rPr>
          <w:rFonts w:ascii="Abadi" w:hAnsi="Abadi"/>
          <w:sz w:val="21"/>
          <w:szCs w:val="21"/>
        </w:rPr>
        <w:t>,</w:t>
      </w:r>
      <w:r w:rsidRPr="001D746E">
        <w:rPr>
          <w:rFonts w:ascii="Abadi" w:hAnsi="Abadi"/>
          <w:sz w:val="21"/>
          <w:szCs w:val="21"/>
        </w:rPr>
        <w:t xml:space="preserve"> niño</w:t>
      </w:r>
      <w:r>
        <w:rPr>
          <w:rFonts w:ascii="Abadi" w:hAnsi="Abadi"/>
          <w:sz w:val="21"/>
          <w:szCs w:val="21"/>
        </w:rPr>
        <w:t>,</w:t>
      </w:r>
      <w:r w:rsidRPr="001D746E">
        <w:rPr>
          <w:rFonts w:ascii="Abadi" w:hAnsi="Abadi"/>
          <w:sz w:val="21"/>
          <w:szCs w:val="21"/>
        </w:rPr>
        <w:t xml:space="preserve"> o adolescente</w:t>
      </w:r>
      <w:r>
        <w:rPr>
          <w:rFonts w:ascii="Abadi" w:hAnsi="Abadi"/>
          <w:sz w:val="21"/>
          <w:szCs w:val="21"/>
        </w:rPr>
        <w:t>,</w:t>
      </w:r>
      <w:r w:rsidRPr="001D746E">
        <w:rPr>
          <w:rFonts w:ascii="Abadi" w:hAnsi="Abadi"/>
          <w:sz w:val="21"/>
          <w:szCs w:val="21"/>
        </w:rPr>
        <w:t xml:space="preserve"> sepa que puede levantar la mano</w:t>
      </w:r>
      <w:r>
        <w:rPr>
          <w:rFonts w:ascii="Abadi" w:hAnsi="Abadi"/>
          <w:sz w:val="21"/>
          <w:szCs w:val="21"/>
        </w:rPr>
        <w:t>,</w:t>
      </w:r>
      <w:r w:rsidRPr="001D746E">
        <w:rPr>
          <w:rFonts w:ascii="Abadi" w:hAnsi="Abadi"/>
          <w:sz w:val="21"/>
          <w:szCs w:val="21"/>
        </w:rPr>
        <w:t xml:space="preserve"> y pedir una oportunidad</w:t>
      </w:r>
      <w:r>
        <w:rPr>
          <w:rFonts w:ascii="Abadi" w:hAnsi="Abadi"/>
          <w:sz w:val="21"/>
          <w:szCs w:val="21"/>
        </w:rPr>
        <w:t xml:space="preserve">. </w:t>
      </w:r>
    </w:p>
    <w:p w14:paraId="1F319852" w14:textId="77777777" w:rsidR="00986D1D" w:rsidRDefault="00986D1D" w:rsidP="00986D1D">
      <w:pPr>
        <w:jc w:val="both"/>
        <w:rPr>
          <w:rFonts w:ascii="Abadi" w:hAnsi="Abadi"/>
          <w:sz w:val="21"/>
          <w:szCs w:val="21"/>
        </w:rPr>
      </w:pPr>
    </w:p>
    <w:p w14:paraId="425AB84E" w14:textId="4CAD5662" w:rsidR="00986D1D" w:rsidRDefault="00986D1D" w:rsidP="00986D1D">
      <w:pPr>
        <w:jc w:val="both"/>
        <w:rPr>
          <w:rFonts w:ascii="Abadi" w:hAnsi="Abadi"/>
          <w:sz w:val="21"/>
          <w:szCs w:val="21"/>
        </w:rPr>
      </w:pPr>
      <w:r>
        <w:rPr>
          <w:rFonts w:ascii="Abadi" w:hAnsi="Abadi"/>
          <w:sz w:val="21"/>
          <w:szCs w:val="21"/>
        </w:rPr>
        <w:t>- E</w:t>
      </w:r>
      <w:r w:rsidRPr="001D746E">
        <w:rPr>
          <w:rFonts w:ascii="Abadi" w:hAnsi="Abadi"/>
          <w:sz w:val="21"/>
          <w:szCs w:val="21"/>
        </w:rPr>
        <w:t>s cuánto</w:t>
      </w:r>
      <w:r>
        <w:rPr>
          <w:rFonts w:ascii="Abadi" w:hAnsi="Abadi"/>
          <w:sz w:val="21"/>
          <w:szCs w:val="21"/>
        </w:rPr>
        <w:t>.</w:t>
      </w:r>
    </w:p>
    <w:p w14:paraId="30D7CA37" w14:textId="77777777" w:rsidR="00986D1D" w:rsidRPr="001D746E" w:rsidRDefault="00986D1D" w:rsidP="00986D1D">
      <w:pPr>
        <w:jc w:val="both"/>
        <w:rPr>
          <w:rFonts w:ascii="Abadi" w:hAnsi="Abadi"/>
          <w:sz w:val="21"/>
          <w:szCs w:val="21"/>
        </w:rPr>
      </w:pPr>
    </w:p>
    <w:p w14:paraId="2D5D6240" w14:textId="617566F0" w:rsidR="00986D1D" w:rsidRDefault="00986D1D" w:rsidP="00986D1D">
      <w:pPr>
        <w:jc w:val="both"/>
        <w:rPr>
          <w:rFonts w:ascii="Abadi" w:hAnsi="Abadi"/>
          <w:sz w:val="21"/>
          <w:szCs w:val="21"/>
        </w:rPr>
      </w:pPr>
      <w:r>
        <w:rPr>
          <w:rFonts w:ascii="Abadi" w:hAnsi="Abadi"/>
          <w:sz w:val="21"/>
          <w:szCs w:val="21"/>
        </w:rPr>
        <w:tab/>
      </w:r>
      <w:r w:rsidRPr="00105F85">
        <w:rPr>
          <w:rFonts w:ascii="Abadi" w:hAnsi="Abadi"/>
          <w:b/>
          <w:bCs/>
          <w:sz w:val="21"/>
          <w:szCs w:val="21"/>
        </w:rPr>
        <w:t xml:space="preserve">- El </w:t>
      </w:r>
      <w:proofErr w:type="gramStart"/>
      <w:r w:rsidRPr="00105F85">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 diputad</w:t>
      </w:r>
      <w:r>
        <w:rPr>
          <w:rFonts w:ascii="Abadi" w:hAnsi="Abadi"/>
          <w:sz w:val="21"/>
          <w:szCs w:val="21"/>
        </w:rPr>
        <w:t>a M</w:t>
      </w:r>
      <w:r w:rsidRPr="001D746E">
        <w:rPr>
          <w:rFonts w:ascii="Abadi" w:hAnsi="Abadi"/>
          <w:sz w:val="21"/>
          <w:szCs w:val="21"/>
        </w:rPr>
        <w:t>elanie</w:t>
      </w:r>
      <w:r>
        <w:rPr>
          <w:rFonts w:ascii="Abadi" w:hAnsi="Abadi"/>
          <w:sz w:val="21"/>
          <w:szCs w:val="21"/>
        </w:rPr>
        <w:t>!</w:t>
      </w:r>
      <w:r w:rsidRPr="001D746E">
        <w:rPr>
          <w:rFonts w:ascii="Abadi" w:hAnsi="Abadi"/>
          <w:sz w:val="21"/>
          <w:szCs w:val="21"/>
        </w:rPr>
        <w:t xml:space="preserve"> a continuación se concede el uso de la palabra al diputado Gustavo </w:t>
      </w:r>
      <w:r>
        <w:rPr>
          <w:rFonts w:ascii="Abadi" w:hAnsi="Abadi"/>
          <w:sz w:val="21"/>
          <w:szCs w:val="21"/>
        </w:rPr>
        <w:t>A</w:t>
      </w:r>
      <w:r w:rsidRPr="001D746E">
        <w:rPr>
          <w:rFonts w:ascii="Abadi" w:hAnsi="Abadi"/>
          <w:sz w:val="21"/>
          <w:szCs w:val="21"/>
        </w:rPr>
        <w:t xml:space="preserve">dolfo </w:t>
      </w:r>
      <w:r>
        <w:rPr>
          <w:rFonts w:ascii="Abadi" w:hAnsi="Abadi"/>
          <w:sz w:val="21"/>
          <w:szCs w:val="21"/>
        </w:rPr>
        <w:t>A</w:t>
      </w:r>
      <w:r w:rsidRPr="001D746E">
        <w:rPr>
          <w:rFonts w:ascii="Abadi" w:hAnsi="Abadi"/>
          <w:sz w:val="21"/>
          <w:szCs w:val="21"/>
        </w:rPr>
        <w:t xml:space="preserve">lfaro </w:t>
      </w:r>
      <w:r>
        <w:rPr>
          <w:rFonts w:ascii="Abadi" w:hAnsi="Abadi"/>
          <w:sz w:val="21"/>
          <w:szCs w:val="21"/>
        </w:rPr>
        <w:t>R</w:t>
      </w:r>
      <w:r w:rsidRPr="001D746E">
        <w:rPr>
          <w:rFonts w:ascii="Abadi" w:hAnsi="Abadi"/>
          <w:sz w:val="21"/>
          <w:szCs w:val="21"/>
        </w:rPr>
        <w:t>eyes</w:t>
      </w:r>
      <w:r>
        <w:rPr>
          <w:rFonts w:ascii="Abadi" w:hAnsi="Abadi"/>
          <w:sz w:val="21"/>
          <w:szCs w:val="21"/>
        </w:rPr>
        <w:t>,</w:t>
      </w:r>
      <w:r w:rsidRPr="001D746E">
        <w:rPr>
          <w:rFonts w:ascii="Abadi" w:hAnsi="Abadi"/>
          <w:sz w:val="21"/>
          <w:szCs w:val="21"/>
        </w:rPr>
        <w:t xml:space="preserve"> hasta por 10 minutos</w:t>
      </w:r>
      <w:r>
        <w:rPr>
          <w:rFonts w:ascii="Abadi" w:hAnsi="Abadi"/>
          <w:sz w:val="21"/>
          <w:szCs w:val="21"/>
        </w:rPr>
        <w:t>.</w:t>
      </w:r>
    </w:p>
    <w:p w14:paraId="6FFADF8C" w14:textId="77777777" w:rsidR="00986D1D" w:rsidRDefault="00986D1D" w:rsidP="00986D1D">
      <w:pPr>
        <w:jc w:val="both"/>
        <w:rPr>
          <w:rFonts w:ascii="Abadi" w:hAnsi="Abadi"/>
          <w:sz w:val="21"/>
          <w:szCs w:val="21"/>
        </w:rPr>
      </w:pPr>
    </w:p>
    <w:p w14:paraId="728F09E3" w14:textId="065F0050" w:rsidR="00986D1D" w:rsidRDefault="00986D1D" w:rsidP="00986D1D">
      <w:pPr>
        <w:jc w:val="both"/>
        <w:rPr>
          <w:rFonts w:ascii="Abadi" w:hAnsi="Abadi"/>
          <w:sz w:val="21"/>
          <w:szCs w:val="21"/>
        </w:rPr>
      </w:pPr>
      <w:r>
        <w:rPr>
          <w:rFonts w:ascii="Abadi" w:hAnsi="Abadi"/>
          <w:sz w:val="21"/>
          <w:szCs w:val="21"/>
        </w:rPr>
        <w:tab/>
        <w:t>- Adelante diputado.</w:t>
      </w:r>
    </w:p>
    <w:p w14:paraId="059BB9AF" w14:textId="77777777" w:rsidR="00986D1D" w:rsidRPr="001D746E" w:rsidRDefault="00986D1D" w:rsidP="00986D1D">
      <w:pPr>
        <w:jc w:val="both"/>
        <w:rPr>
          <w:rFonts w:ascii="Abadi" w:hAnsi="Abadi"/>
          <w:sz w:val="21"/>
          <w:szCs w:val="21"/>
        </w:rPr>
      </w:pPr>
    </w:p>
    <w:p w14:paraId="747B4518" w14:textId="77777777" w:rsidR="00986D1D" w:rsidRDefault="00986D1D" w:rsidP="00986D1D">
      <w:pPr>
        <w:jc w:val="both"/>
        <w:rPr>
          <w:rFonts w:ascii="Abadi" w:hAnsi="Abadi"/>
          <w:b/>
          <w:bCs/>
          <w:sz w:val="21"/>
          <w:szCs w:val="21"/>
        </w:rPr>
      </w:pPr>
      <w:r w:rsidRPr="00581628">
        <w:rPr>
          <w:rFonts w:ascii="Abadi" w:hAnsi="Abadi"/>
          <w:b/>
          <w:bCs/>
          <w:sz w:val="21"/>
          <w:szCs w:val="21"/>
        </w:rPr>
        <w:t>(Sube a tribuna el diputado Gustavo Adolfo Alfaro Reyes, para hablar a favor del dictamen)</w:t>
      </w:r>
    </w:p>
    <w:p w14:paraId="38169ED5" w14:textId="77777777" w:rsidR="00986D1D" w:rsidRDefault="00986D1D" w:rsidP="00986D1D">
      <w:pPr>
        <w:jc w:val="both"/>
        <w:rPr>
          <w:rFonts w:ascii="Abadi" w:hAnsi="Abadi"/>
          <w:b/>
          <w:bCs/>
          <w:sz w:val="21"/>
          <w:szCs w:val="21"/>
        </w:rPr>
      </w:pPr>
    </w:p>
    <w:p w14:paraId="56D8279F" w14:textId="3A1EEDAA" w:rsidR="00986D1D" w:rsidRPr="00581628" w:rsidRDefault="00986D1D" w:rsidP="00986D1D">
      <w:pPr>
        <w:jc w:val="both"/>
        <w:rPr>
          <w:rFonts w:ascii="Abadi" w:hAnsi="Abadi"/>
          <w:b/>
          <w:bCs/>
          <w:sz w:val="21"/>
          <w:szCs w:val="21"/>
        </w:rPr>
      </w:pPr>
    </w:p>
    <w:p w14:paraId="3D74DB39" w14:textId="4F906734" w:rsidR="00986D1D" w:rsidRDefault="00986D1D" w:rsidP="00986D1D">
      <w:pPr>
        <w:jc w:val="both"/>
        <w:rPr>
          <w:rFonts w:ascii="Abadi" w:hAnsi="Abadi"/>
          <w:sz w:val="21"/>
          <w:szCs w:val="21"/>
        </w:rPr>
      </w:pPr>
      <w:r>
        <w:rPr>
          <w:noProof/>
        </w:rPr>
        <w:drawing>
          <wp:anchor distT="0" distB="0" distL="114300" distR="114300" simplePos="0" relativeHeight="251701248" behindDoc="1" locked="0" layoutInCell="1" allowOverlap="1" wp14:anchorId="1CA60D39" wp14:editId="5FCDE85B">
            <wp:simplePos x="0" y="0"/>
            <wp:positionH relativeFrom="column">
              <wp:posOffset>795655</wp:posOffset>
            </wp:positionH>
            <wp:positionV relativeFrom="paragraph">
              <wp:posOffset>163195</wp:posOffset>
            </wp:positionV>
            <wp:extent cx="1238250" cy="652145"/>
            <wp:effectExtent l="247650" t="228600" r="247650" b="719455"/>
            <wp:wrapTight wrapText="bothSides">
              <wp:wrapPolygon edited="0">
                <wp:start x="-4320" y="-7572"/>
                <wp:lineTo x="-4320" y="44798"/>
                <wp:lineTo x="25588" y="44798"/>
                <wp:lineTo x="25588" y="-7572"/>
                <wp:lineTo x="-4320" y="-7572"/>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b="6337"/>
                    <a:stretch/>
                  </pic:blipFill>
                  <pic:spPr bwMode="auto">
                    <a:xfrm>
                      <a:off x="0" y="0"/>
                      <a:ext cx="1238250" cy="6521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0AF917" w14:textId="71D40490" w:rsidR="00986D1D" w:rsidRDefault="00986D1D" w:rsidP="00986D1D">
      <w:pPr>
        <w:jc w:val="both"/>
        <w:rPr>
          <w:rFonts w:ascii="Abadi" w:hAnsi="Abadi"/>
          <w:sz w:val="21"/>
          <w:szCs w:val="21"/>
        </w:rPr>
      </w:pPr>
      <w:r>
        <w:rPr>
          <w:rFonts w:ascii="Abadi" w:hAnsi="Abadi"/>
          <w:sz w:val="21"/>
          <w:szCs w:val="21"/>
        </w:rPr>
        <w:t>¡M</w:t>
      </w:r>
      <w:r w:rsidRPr="001D746E">
        <w:rPr>
          <w:rFonts w:ascii="Abadi" w:hAnsi="Abadi"/>
          <w:sz w:val="21"/>
          <w:szCs w:val="21"/>
        </w:rPr>
        <w:t>uchas gracias</w:t>
      </w:r>
      <w:r>
        <w:rPr>
          <w:rFonts w:ascii="Abadi" w:hAnsi="Abadi"/>
          <w:sz w:val="21"/>
          <w:szCs w:val="21"/>
        </w:rPr>
        <w:t>!</w:t>
      </w:r>
      <w:r w:rsidRPr="001D746E">
        <w:rPr>
          <w:rFonts w:ascii="Abadi" w:hAnsi="Abadi"/>
          <w:sz w:val="21"/>
          <w:szCs w:val="21"/>
        </w:rPr>
        <w:t xml:space="preserve"> </w:t>
      </w:r>
      <w:r>
        <w:rPr>
          <w:rFonts w:ascii="Abadi" w:hAnsi="Abadi"/>
          <w:sz w:val="21"/>
          <w:szCs w:val="21"/>
        </w:rPr>
        <w:t>V</w:t>
      </w:r>
      <w:r w:rsidRPr="001D746E">
        <w:rPr>
          <w:rFonts w:ascii="Abadi" w:hAnsi="Abadi"/>
          <w:sz w:val="21"/>
          <w:szCs w:val="21"/>
        </w:rPr>
        <w:t>icepresidente nuevamente acudo a esta tribuna</w:t>
      </w:r>
      <w:r>
        <w:rPr>
          <w:rFonts w:ascii="Abadi" w:hAnsi="Abadi"/>
          <w:sz w:val="21"/>
          <w:szCs w:val="21"/>
        </w:rPr>
        <w:t>,</w:t>
      </w:r>
      <w:r w:rsidRPr="001D746E">
        <w:rPr>
          <w:rFonts w:ascii="Abadi" w:hAnsi="Abadi"/>
          <w:sz w:val="21"/>
          <w:szCs w:val="21"/>
        </w:rPr>
        <w:t xml:space="preserve"> para hablar en favor del presente dictamen en el </w:t>
      </w:r>
      <w:r>
        <w:rPr>
          <w:rFonts w:ascii="Abadi" w:hAnsi="Abadi"/>
          <w:sz w:val="21"/>
          <w:szCs w:val="21"/>
        </w:rPr>
        <w:t>P</w:t>
      </w:r>
      <w:r w:rsidRPr="001D746E">
        <w:rPr>
          <w:rFonts w:ascii="Abadi" w:hAnsi="Abadi"/>
          <w:sz w:val="21"/>
          <w:szCs w:val="21"/>
        </w:rPr>
        <w:t xml:space="preserve">artido </w:t>
      </w:r>
      <w:r>
        <w:rPr>
          <w:rFonts w:ascii="Abadi" w:hAnsi="Abadi"/>
          <w:sz w:val="21"/>
          <w:szCs w:val="21"/>
        </w:rPr>
        <w:t>R</w:t>
      </w:r>
      <w:r w:rsidRPr="001D746E">
        <w:rPr>
          <w:rFonts w:ascii="Abadi" w:hAnsi="Abadi"/>
          <w:sz w:val="21"/>
          <w:szCs w:val="21"/>
        </w:rPr>
        <w:t xml:space="preserve">evolucionario </w:t>
      </w:r>
      <w:r>
        <w:rPr>
          <w:rFonts w:ascii="Abadi" w:hAnsi="Abadi"/>
          <w:sz w:val="21"/>
          <w:szCs w:val="21"/>
        </w:rPr>
        <w:t>I</w:t>
      </w:r>
      <w:r w:rsidRPr="001D746E">
        <w:rPr>
          <w:rFonts w:ascii="Abadi" w:hAnsi="Abadi"/>
          <w:sz w:val="21"/>
          <w:szCs w:val="21"/>
        </w:rPr>
        <w:t>nstitucional</w:t>
      </w:r>
      <w:r>
        <w:rPr>
          <w:rFonts w:ascii="Abadi" w:hAnsi="Abadi"/>
          <w:sz w:val="21"/>
          <w:szCs w:val="21"/>
        </w:rPr>
        <w:t>,</w:t>
      </w:r>
      <w:r w:rsidRPr="001D746E">
        <w:rPr>
          <w:rFonts w:ascii="Abadi" w:hAnsi="Abadi"/>
          <w:sz w:val="21"/>
          <w:szCs w:val="21"/>
        </w:rPr>
        <w:t xml:space="preserve"> estamos comprometidos por realizar acciones legislativas que combatan la violencia de género en contra de la mujer y que resalten la igualdad y el respeto que merecen en el trato dentro del seno familiar o de las relaciones entre pareja</w:t>
      </w:r>
      <w:r>
        <w:rPr>
          <w:rFonts w:ascii="Abadi" w:hAnsi="Abadi"/>
          <w:sz w:val="21"/>
          <w:szCs w:val="21"/>
        </w:rPr>
        <w:t>,</w:t>
      </w:r>
      <w:r w:rsidRPr="001D746E">
        <w:rPr>
          <w:rFonts w:ascii="Abadi" w:hAnsi="Abadi"/>
          <w:sz w:val="21"/>
          <w:szCs w:val="21"/>
        </w:rPr>
        <w:t xml:space="preserve"> es por ello que con la mejor institución buscando el cómo sí para salir avante como integrante del sí</w:t>
      </w:r>
      <w:r>
        <w:rPr>
          <w:rFonts w:ascii="Abadi" w:hAnsi="Abadi"/>
          <w:sz w:val="21"/>
          <w:szCs w:val="21"/>
        </w:rPr>
        <w:t>,</w:t>
      </w:r>
      <w:r w:rsidRPr="001D746E">
        <w:rPr>
          <w:rFonts w:ascii="Abadi" w:hAnsi="Abadi"/>
          <w:sz w:val="21"/>
          <w:szCs w:val="21"/>
        </w:rPr>
        <w:t xml:space="preserve"> procedimos a realizar los aportes jurídicos para materializar en este dictamen la inclusión de la violencia vicaria</w:t>
      </w:r>
      <w:r>
        <w:rPr>
          <w:rFonts w:ascii="Abadi" w:hAnsi="Abadi"/>
          <w:sz w:val="21"/>
          <w:szCs w:val="21"/>
        </w:rPr>
        <w:t>,</w:t>
      </w:r>
      <w:r w:rsidRPr="001D746E">
        <w:rPr>
          <w:rFonts w:ascii="Abadi" w:hAnsi="Abadi"/>
          <w:sz w:val="21"/>
          <w:szCs w:val="21"/>
        </w:rPr>
        <w:t xml:space="preserve"> como especie de la violencia de género</w:t>
      </w:r>
      <w:r>
        <w:rPr>
          <w:rFonts w:ascii="Abadi" w:hAnsi="Abadi"/>
          <w:sz w:val="21"/>
          <w:szCs w:val="21"/>
        </w:rPr>
        <w:t>,</w:t>
      </w:r>
      <w:r w:rsidRPr="001D746E">
        <w:rPr>
          <w:rFonts w:ascii="Abadi" w:hAnsi="Abadi"/>
          <w:sz w:val="21"/>
          <w:szCs w:val="21"/>
        </w:rPr>
        <w:t xml:space="preserve"> como una causa de cambio de custodia de los menores</w:t>
      </w:r>
      <w:r>
        <w:rPr>
          <w:rFonts w:ascii="Abadi" w:hAnsi="Abadi"/>
          <w:sz w:val="21"/>
          <w:szCs w:val="21"/>
        </w:rPr>
        <w:t>,</w:t>
      </w:r>
      <w:r w:rsidRPr="001D746E">
        <w:rPr>
          <w:rFonts w:ascii="Abadi" w:hAnsi="Abadi"/>
          <w:sz w:val="21"/>
          <w:szCs w:val="21"/>
        </w:rPr>
        <w:t xml:space="preserve"> cuando se les impide </w:t>
      </w:r>
      <w:r w:rsidRPr="001D746E">
        <w:rPr>
          <w:rFonts w:ascii="Abadi" w:hAnsi="Abadi"/>
          <w:sz w:val="21"/>
          <w:szCs w:val="21"/>
        </w:rPr>
        <w:lastRenderedPageBreak/>
        <w:t>injustificadamente</w:t>
      </w:r>
      <w:r>
        <w:rPr>
          <w:rFonts w:ascii="Abadi" w:hAnsi="Abadi"/>
          <w:sz w:val="21"/>
          <w:szCs w:val="21"/>
        </w:rPr>
        <w:t>,</w:t>
      </w:r>
      <w:r w:rsidRPr="001D746E">
        <w:rPr>
          <w:rFonts w:ascii="Abadi" w:hAnsi="Abadi"/>
          <w:sz w:val="21"/>
          <w:szCs w:val="21"/>
        </w:rPr>
        <w:t xml:space="preserve"> de manera reiterada la convivencia de los menores con la persona o personas que tengan reconocido judicialmente su derecho a la misma</w:t>
      </w:r>
      <w:r>
        <w:rPr>
          <w:rFonts w:ascii="Abadi" w:hAnsi="Abadi"/>
          <w:sz w:val="21"/>
          <w:szCs w:val="21"/>
        </w:rPr>
        <w:t>,</w:t>
      </w:r>
      <w:r w:rsidRPr="001D746E">
        <w:rPr>
          <w:rFonts w:ascii="Abadi" w:hAnsi="Abadi"/>
          <w:sz w:val="21"/>
          <w:szCs w:val="21"/>
        </w:rPr>
        <w:t xml:space="preserve"> los aportes fueron realizados atendiendo a que el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ivil por ser cuerpo legal sustantivo no dispone la aplicación supletoria o remisión a otras leyes</w:t>
      </w:r>
      <w:r>
        <w:rPr>
          <w:rFonts w:ascii="Abadi" w:hAnsi="Abadi"/>
          <w:sz w:val="21"/>
          <w:szCs w:val="21"/>
        </w:rPr>
        <w:t>,</w:t>
      </w:r>
      <w:r w:rsidRPr="001D746E">
        <w:rPr>
          <w:rFonts w:ascii="Abadi" w:hAnsi="Abadi"/>
          <w:sz w:val="21"/>
          <w:szCs w:val="21"/>
        </w:rPr>
        <w:t xml:space="preserve"> por ello consideramos que a efecto de propiciar claridad en el foro y en los operadores jurídicos el dictamen debería contar con las justificaciones de la </w:t>
      </w:r>
      <w:r>
        <w:rPr>
          <w:rFonts w:ascii="Abadi" w:hAnsi="Abadi"/>
          <w:sz w:val="21"/>
          <w:szCs w:val="21"/>
        </w:rPr>
        <w:t>«R</w:t>
      </w:r>
      <w:r w:rsidRPr="001D746E">
        <w:rPr>
          <w:rFonts w:ascii="Abadi" w:hAnsi="Abadi"/>
          <w:sz w:val="21"/>
          <w:szCs w:val="21"/>
        </w:rPr>
        <w:t xml:space="preserve">atio </w:t>
      </w:r>
      <w:r>
        <w:rPr>
          <w:rFonts w:ascii="Abadi" w:hAnsi="Abadi"/>
          <w:sz w:val="21"/>
          <w:szCs w:val="21"/>
        </w:rPr>
        <w:t>L</w:t>
      </w:r>
      <w:r w:rsidRPr="001D746E">
        <w:rPr>
          <w:rFonts w:ascii="Abadi" w:hAnsi="Abadi"/>
          <w:sz w:val="21"/>
          <w:szCs w:val="21"/>
        </w:rPr>
        <w:t>egis</w:t>
      </w:r>
      <w:r>
        <w:rPr>
          <w:rFonts w:ascii="Abadi" w:hAnsi="Abadi"/>
          <w:sz w:val="21"/>
          <w:szCs w:val="21"/>
        </w:rPr>
        <w:t>»</w:t>
      </w:r>
      <w:r w:rsidRPr="001D746E">
        <w:rPr>
          <w:rFonts w:ascii="Abadi" w:hAnsi="Abadi"/>
          <w:sz w:val="21"/>
          <w:szCs w:val="21"/>
        </w:rPr>
        <w:t xml:space="preserve"> sobre la inclusión de la violencia vicaria en el artículo 474</w:t>
      </w:r>
      <w:r>
        <w:rPr>
          <w:rFonts w:ascii="Abadi" w:hAnsi="Abadi"/>
          <w:sz w:val="21"/>
          <w:szCs w:val="21"/>
        </w:rPr>
        <w:t>-a</w:t>
      </w:r>
      <w:r w:rsidRPr="001D746E">
        <w:rPr>
          <w:rFonts w:ascii="Abadi" w:hAnsi="Abadi"/>
          <w:sz w:val="21"/>
          <w:szCs w:val="21"/>
        </w:rPr>
        <w:t xml:space="preserve"> estableciendo su conceptualización más aceptada</w:t>
      </w:r>
      <w:r>
        <w:rPr>
          <w:rFonts w:ascii="Abadi" w:hAnsi="Abadi"/>
          <w:sz w:val="21"/>
          <w:szCs w:val="21"/>
        </w:rPr>
        <w:t>,</w:t>
      </w:r>
      <w:r w:rsidRPr="001D746E">
        <w:rPr>
          <w:rFonts w:ascii="Abadi" w:hAnsi="Abadi"/>
          <w:sz w:val="21"/>
          <w:szCs w:val="21"/>
        </w:rPr>
        <w:t xml:space="preserve"> así como su diferenciación con la propia violencia de género y la alienación parental ya incluida en las disposiciones sustantivas civiles</w:t>
      </w:r>
      <w:r>
        <w:rPr>
          <w:rFonts w:ascii="Abadi" w:hAnsi="Abadi"/>
          <w:sz w:val="21"/>
          <w:szCs w:val="21"/>
        </w:rPr>
        <w:t>.</w:t>
      </w:r>
    </w:p>
    <w:p w14:paraId="6DBFFDDF" w14:textId="77777777" w:rsidR="00986D1D" w:rsidRDefault="00986D1D" w:rsidP="00986D1D">
      <w:pPr>
        <w:jc w:val="both"/>
        <w:rPr>
          <w:rFonts w:ascii="Abadi" w:hAnsi="Abadi"/>
          <w:sz w:val="21"/>
          <w:szCs w:val="21"/>
        </w:rPr>
      </w:pPr>
    </w:p>
    <w:p w14:paraId="0B02C9F7" w14:textId="797B5410" w:rsidR="00986D1D" w:rsidRDefault="00986D1D" w:rsidP="00986D1D">
      <w:pPr>
        <w:jc w:val="both"/>
        <w:rPr>
          <w:rFonts w:ascii="Abadi" w:hAnsi="Abadi"/>
          <w:sz w:val="21"/>
          <w:szCs w:val="21"/>
        </w:rPr>
      </w:pPr>
      <w:r>
        <w:rPr>
          <w:rFonts w:ascii="Abadi" w:hAnsi="Abadi"/>
          <w:sz w:val="21"/>
          <w:szCs w:val="21"/>
        </w:rPr>
        <w:t>- C</w:t>
      </w:r>
      <w:r w:rsidRPr="001D746E">
        <w:rPr>
          <w:rFonts w:ascii="Abadi" w:hAnsi="Abadi"/>
          <w:sz w:val="21"/>
          <w:szCs w:val="21"/>
        </w:rPr>
        <w:t>ompartimos los puntos de vista con los iniciantes por ello acompañamos su propuesta desde las fructíferas mesas de trabajo que se realizaron</w:t>
      </w:r>
      <w:r>
        <w:rPr>
          <w:rFonts w:ascii="Abadi" w:hAnsi="Abadi"/>
          <w:sz w:val="21"/>
          <w:szCs w:val="21"/>
        </w:rPr>
        <w:t>,</w:t>
      </w:r>
      <w:r w:rsidRPr="001D746E">
        <w:rPr>
          <w:rFonts w:ascii="Abadi" w:hAnsi="Abadi"/>
          <w:sz w:val="21"/>
          <w:szCs w:val="21"/>
        </w:rPr>
        <w:t xml:space="preserve"> porque consideramos que la violencia vicaria es una manifestación especial de la violencia de género que a menudo se confunde con la alienación parental</w:t>
      </w:r>
      <w:r>
        <w:rPr>
          <w:rFonts w:ascii="Abadi" w:hAnsi="Abadi"/>
          <w:sz w:val="21"/>
          <w:szCs w:val="21"/>
        </w:rPr>
        <w:t>,</w:t>
      </w:r>
      <w:r w:rsidRPr="001D746E">
        <w:rPr>
          <w:rFonts w:ascii="Abadi" w:hAnsi="Abadi"/>
          <w:sz w:val="21"/>
          <w:szCs w:val="21"/>
        </w:rPr>
        <w:t xml:space="preserve"> pero que en cuanto a sujetos que intervienen va direccionada a causar daño a veces de tal gravedad a la mujer</w:t>
      </w:r>
      <w:r>
        <w:rPr>
          <w:rFonts w:ascii="Abadi" w:hAnsi="Abadi"/>
          <w:sz w:val="21"/>
          <w:szCs w:val="21"/>
        </w:rPr>
        <w:t>,</w:t>
      </w:r>
      <w:r w:rsidRPr="001D746E">
        <w:rPr>
          <w:rFonts w:ascii="Abadi" w:hAnsi="Abadi"/>
          <w:sz w:val="21"/>
          <w:szCs w:val="21"/>
        </w:rPr>
        <w:t xml:space="preserve"> que debe ser resaltado en el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ivil para el estado de Guanajuato</w:t>
      </w:r>
      <w:r>
        <w:rPr>
          <w:rFonts w:ascii="Abadi" w:hAnsi="Abadi"/>
          <w:sz w:val="21"/>
          <w:szCs w:val="21"/>
        </w:rPr>
        <w:t>,</w:t>
      </w:r>
      <w:r w:rsidRPr="001D746E">
        <w:rPr>
          <w:rFonts w:ascii="Abadi" w:hAnsi="Abadi"/>
          <w:sz w:val="21"/>
          <w:szCs w:val="21"/>
        </w:rPr>
        <w:t xml:space="preserve"> así la violencia vicaria denominada así por la autoría Sonia </w:t>
      </w:r>
      <w:r>
        <w:rPr>
          <w:rFonts w:ascii="Abadi" w:hAnsi="Abadi"/>
          <w:sz w:val="21"/>
          <w:szCs w:val="21"/>
        </w:rPr>
        <w:t>V</w:t>
      </w:r>
      <w:r w:rsidRPr="001D746E">
        <w:rPr>
          <w:rFonts w:ascii="Abadi" w:hAnsi="Abadi"/>
          <w:sz w:val="21"/>
          <w:szCs w:val="21"/>
        </w:rPr>
        <w:t>accaro</w:t>
      </w:r>
      <w:r>
        <w:rPr>
          <w:rFonts w:ascii="Abadi" w:hAnsi="Abadi"/>
          <w:sz w:val="21"/>
          <w:szCs w:val="21"/>
        </w:rPr>
        <w:t>,</w:t>
      </w:r>
      <w:r w:rsidRPr="001D746E">
        <w:rPr>
          <w:rFonts w:ascii="Abadi" w:hAnsi="Abadi"/>
          <w:sz w:val="21"/>
          <w:szCs w:val="21"/>
        </w:rPr>
        <w:t xml:space="preserve"> es ejercida sobre los hijos o las hijas con el objetivo de dañar a la madre</w:t>
      </w:r>
      <w:r>
        <w:rPr>
          <w:rFonts w:ascii="Abadi" w:hAnsi="Abadi"/>
          <w:sz w:val="21"/>
          <w:szCs w:val="21"/>
        </w:rPr>
        <w:t>,</w:t>
      </w:r>
      <w:r w:rsidRPr="001D746E">
        <w:rPr>
          <w:rFonts w:ascii="Abadi" w:hAnsi="Abadi"/>
          <w:sz w:val="21"/>
          <w:szCs w:val="21"/>
        </w:rPr>
        <w:t xml:space="preserve"> en ocasiones en forma permanente y definitiva</w:t>
      </w:r>
      <w:r>
        <w:rPr>
          <w:rFonts w:ascii="Abadi" w:hAnsi="Abadi"/>
          <w:sz w:val="21"/>
          <w:szCs w:val="21"/>
        </w:rPr>
        <w:t>,</w:t>
      </w:r>
      <w:r w:rsidRPr="001D746E">
        <w:rPr>
          <w:rFonts w:ascii="Abadi" w:hAnsi="Abadi"/>
          <w:sz w:val="21"/>
          <w:szCs w:val="21"/>
        </w:rPr>
        <w:t xml:space="preserve"> por lo que se trata de una violencia secundaria hacia aquellos</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es un daño interpósita persona pues el daño se lleva a cabo a través de terceros</w:t>
      </w:r>
      <w:r>
        <w:rPr>
          <w:rFonts w:ascii="Abadi" w:hAnsi="Abadi"/>
          <w:sz w:val="21"/>
          <w:szCs w:val="21"/>
        </w:rPr>
        <w:t>.</w:t>
      </w:r>
    </w:p>
    <w:p w14:paraId="0B54D3FD" w14:textId="77777777" w:rsidR="00986D1D" w:rsidRDefault="00986D1D" w:rsidP="00986D1D">
      <w:pPr>
        <w:jc w:val="both"/>
        <w:rPr>
          <w:rFonts w:ascii="Abadi" w:hAnsi="Abadi"/>
          <w:sz w:val="21"/>
          <w:szCs w:val="21"/>
        </w:rPr>
      </w:pPr>
    </w:p>
    <w:p w14:paraId="050ABDB5" w14:textId="50555339" w:rsidR="00986D1D" w:rsidRDefault="00986D1D" w:rsidP="00986D1D">
      <w:pPr>
        <w:jc w:val="both"/>
        <w:rPr>
          <w:rFonts w:ascii="Abadi" w:hAnsi="Abadi"/>
          <w:sz w:val="21"/>
          <w:szCs w:val="21"/>
        </w:rPr>
      </w:pPr>
      <w:r>
        <w:rPr>
          <w:rFonts w:ascii="Abadi" w:hAnsi="Abadi"/>
          <w:sz w:val="21"/>
          <w:szCs w:val="21"/>
        </w:rPr>
        <w:t>¿P</w:t>
      </w:r>
      <w:r w:rsidRPr="001D746E">
        <w:rPr>
          <w:rFonts w:ascii="Abadi" w:hAnsi="Abadi"/>
          <w:sz w:val="21"/>
          <w:szCs w:val="21"/>
        </w:rPr>
        <w:t>or qué es importante la inclusión de la violencia vicaria</w:t>
      </w:r>
      <w:r>
        <w:rPr>
          <w:rFonts w:ascii="Abadi" w:hAnsi="Abadi"/>
          <w:sz w:val="21"/>
          <w:szCs w:val="21"/>
        </w:rPr>
        <w:t>?</w:t>
      </w:r>
      <w:r w:rsidRPr="001D746E">
        <w:rPr>
          <w:rFonts w:ascii="Abadi" w:hAnsi="Abadi"/>
          <w:sz w:val="21"/>
          <w:szCs w:val="21"/>
        </w:rPr>
        <w:t xml:space="preserve"> porque debemos entender que este tipo de violencia tiene un espectro más amplio en cuanto a los sujetos y medios que utilizan así como de los alcances o gravedad del daño que se puede causar a la mujer en razón a que el progenitor maltratado utiliza sus propios hijos e incluso a los descendientes en común con la madre </w:t>
      </w:r>
      <w:r>
        <w:rPr>
          <w:rFonts w:ascii="Abadi" w:hAnsi="Abadi"/>
          <w:sz w:val="21"/>
          <w:szCs w:val="21"/>
        </w:rPr>
        <w:t xml:space="preserve">que puede </w:t>
      </w:r>
      <w:r w:rsidRPr="001D746E">
        <w:rPr>
          <w:rFonts w:ascii="Abadi" w:hAnsi="Abadi"/>
          <w:sz w:val="21"/>
          <w:szCs w:val="21"/>
        </w:rPr>
        <w:t xml:space="preserve"> llegar en casos extremos a terminar con la vida de estos y normalmente se ejerce sobre menores de edad</w:t>
      </w:r>
      <w:r>
        <w:rPr>
          <w:rFonts w:ascii="Abadi" w:hAnsi="Abadi"/>
          <w:sz w:val="21"/>
          <w:szCs w:val="21"/>
        </w:rPr>
        <w:t>, pero</w:t>
      </w:r>
      <w:r w:rsidRPr="001D746E">
        <w:rPr>
          <w:rFonts w:ascii="Abadi" w:hAnsi="Abadi"/>
          <w:sz w:val="21"/>
          <w:szCs w:val="21"/>
        </w:rPr>
        <w:t xml:space="preserve"> también puede llevarse a cabo sobre cualquier otro sujeto que sea apreciado por la mujer maltratada</w:t>
      </w:r>
      <w:r>
        <w:rPr>
          <w:rFonts w:ascii="Abadi" w:hAnsi="Abadi"/>
          <w:sz w:val="21"/>
          <w:szCs w:val="21"/>
        </w:rPr>
        <w:t>,</w:t>
      </w:r>
      <w:r w:rsidRPr="001D746E">
        <w:rPr>
          <w:rFonts w:ascii="Abadi" w:hAnsi="Abadi"/>
          <w:sz w:val="21"/>
          <w:szCs w:val="21"/>
        </w:rPr>
        <w:t xml:space="preserve"> no sólo eso</w:t>
      </w:r>
      <w:r>
        <w:rPr>
          <w:rFonts w:ascii="Abadi" w:hAnsi="Abadi"/>
          <w:sz w:val="21"/>
          <w:szCs w:val="21"/>
        </w:rPr>
        <w:t>,</w:t>
      </w:r>
      <w:r w:rsidRPr="001D746E">
        <w:rPr>
          <w:rFonts w:ascii="Abadi" w:hAnsi="Abadi"/>
          <w:sz w:val="21"/>
          <w:szCs w:val="21"/>
        </w:rPr>
        <w:t xml:space="preserve"> la violencia en esta modalidad en ocasiones ejerce en forma simultánea sobre bienes a los que la mujer les tenga especial </w:t>
      </w:r>
      <w:r w:rsidRPr="001D746E">
        <w:rPr>
          <w:rFonts w:ascii="Abadi" w:hAnsi="Abadi"/>
          <w:sz w:val="21"/>
          <w:szCs w:val="21"/>
        </w:rPr>
        <w:t>valor</w:t>
      </w:r>
      <w:r>
        <w:rPr>
          <w:rFonts w:ascii="Abadi" w:hAnsi="Abadi"/>
          <w:sz w:val="21"/>
          <w:szCs w:val="21"/>
        </w:rPr>
        <w:t>,</w:t>
      </w:r>
      <w:r w:rsidRPr="001D746E">
        <w:rPr>
          <w:rFonts w:ascii="Abadi" w:hAnsi="Abadi"/>
          <w:sz w:val="21"/>
          <w:szCs w:val="21"/>
        </w:rPr>
        <w:t xml:space="preserve"> no debe ignorarse que este tipo de violencia también produce consecuencias en la salud</w:t>
      </w:r>
      <w:r>
        <w:rPr>
          <w:rFonts w:ascii="Abadi" w:hAnsi="Abadi"/>
          <w:sz w:val="21"/>
          <w:szCs w:val="21"/>
        </w:rPr>
        <w:t>,</w:t>
      </w:r>
      <w:r w:rsidRPr="001D746E">
        <w:rPr>
          <w:rFonts w:ascii="Abadi" w:hAnsi="Abadi"/>
          <w:sz w:val="21"/>
          <w:szCs w:val="21"/>
        </w:rPr>
        <w:t xml:space="preserve"> seguridad</w:t>
      </w:r>
      <w:r>
        <w:rPr>
          <w:rFonts w:ascii="Abadi" w:hAnsi="Abadi"/>
          <w:sz w:val="21"/>
          <w:szCs w:val="21"/>
        </w:rPr>
        <w:t>,</w:t>
      </w:r>
      <w:r w:rsidRPr="001D746E">
        <w:rPr>
          <w:rFonts w:ascii="Abadi" w:hAnsi="Abadi"/>
          <w:sz w:val="21"/>
          <w:szCs w:val="21"/>
        </w:rPr>
        <w:t xml:space="preserve"> y en los peores casos en la vida de la infancia</w:t>
      </w:r>
      <w:r>
        <w:rPr>
          <w:rFonts w:ascii="Abadi" w:hAnsi="Abadi"/>
          <w:sz w:val="21"/>
          <w:szCs w:val="21"/>
        </w:rPr>
        <w:t xml:space="preserve">, de tal </w:t>
      </w:r>
      <w:r w:rsidRPr="001D746E">
        <w:rPr>
          <w:rFonts w:ascii="Abadi" w:hAnsi="Abadi"/>
          <w:sz w:val="21"/>
          <w:szCs w:val="21"/>
        </w:rPr>
        <w:t>suerte que debemos tomar acciones firmes</w:t>
      </w:r>
      <w:r>
        <w:rPr>
          <w:rFonts w:ascii="Abadi" w:hAnsi="Abadi"/>
          <w:sz w:val="21"/>
          <w:szCs w:val="21"/>
        </w:rPr>
        <w:t xml:space="preserve">, en este caso legislativas que protejan y garanticen los derechos </w:t>
      </w:r>
      <w:r w:rsidRPr="001D746E">
        <w:rPr>
          <w:rFonts w:ascii="Abadi" w:hAnsi="Abadi"/>
          <w:sz w:val="21"/>
          <w:szCs w:val="21"/>
        </w:rPr>
        <w:t xml:space="preserve"> la seguridad física</w:t>
      </w:r>
      <w:r>
        <w:rPr>
          <w:rFonts w:ascii="Abadi" w:hAnsi="Abadi"/>
          <w:sz w:val="21"/>
          <w:szCs w:val="21"/>
        </w:rPr>
        <w:t>,</w:t>
      </w:r>
      <w:r w:rsidRPr="001D746E">
        <w:rPr>
          <w:rFonts w:ascii="Abadi" w:hAnsi="Abadi"/>
          <w:sz w:val="21"/>
          <w:szCs w:val="21"/>
        </w:rPr>
        <w:t xml:space="preserve"> psicológica</w:t>
      </w:r>
      <w:r>
        <w:rPr>
          <w:rFonts w:ascii="Abadi" w:hAnsi="Abadi"/>
          <w:sz w:val="21"/>
          <w:szCs w:val="21"/>
        </w:rPr>
        <w:t>,</w:t>
      </w:r>
      <w:r w:rsidRPr="001D746E">
        <w:rPr>
          <w:rFonts w:ascii="Abadi" w:hAnsi="Abadi"/>
          <w:sz w:val="21"/>
          <w:szCs w:val="21"/>
        </w:rPr>
        <w:t xml:space="preserve"> jurídica</w:t>
      </w:r>
      <w:r>
        <w:rPr>
          <w:rFonts w:ascii="Abadi" w:hAnsi="Abadi"/>
          <w:sz w:val="21"/>
          <w:szCs w:val="21"/>
        </w:rPr>
        <w:t>,</w:t>
      </w:r>
      <w:r w:rsidRPr="001D746E">
        <w:rPr>
          <w:rFonts w:ascii="Abadi" w:hAnsi="Abadi"/>
          <w:sz w:val="21"/>
          <w:szCs w:val="21"/>
        </w:rPr>
        <w:t xml:space="preserve"> tanto de las mujeres como de las y los menores de edad</w:t>
      </w:r>
      <w:r>
        <w:rPr>
          <w:rFonts w:ascii="Abadi" w:hAnsi="Abadi"/>
          <w:sz w:val="21"/>
          <w:szCs w:val="21"/>
        </w:rPr>
        <w:t>,</w:t>
      </w:r>
      <w:r w:rsidRPr="001D746E">
        <w:rPr>
          <w:rFonts w:ascii="Abadi" w:hAnsi="Abadi"/>
          <w:sz w:val="21"/>
          <w:szCs w:val="21"/>
        </w:rPr>
        <w:t xml:space="preserve"> lo que va más allá de la simple persuasión a los hijos</w:t>
      </w:r>
      <w:r>
        <w:rPr>
          <w:rFonts w:ascii="Abadi" w:hAnsi="Abadi"/>
          <w:sz w:val="21"/>
          <w:szCs w:val="21"/>
        </w:rPr>
        <w:t>,</w:t>
      </w:r>
      <w:r w:rsidRPr="001D746E">
        <w:rPr>
          <w:rFonts w:ascii="Abadi" w:hAnsi="Abadi"/>
          <w:sz w:val="21"/>
          <w:szCs w:val="21"/>
        </w:rPr>
        <w:t xml:space="preserve"> que se utiliza en la violación parental</w:t>
      </w:r>
      <w:r>
        <w:rPr>
          <w:rFonts w:ascii="Abadi" w:hAnsi="Abadi"/>
          <w:sz w:val="21"/>
          <w:szCs w:val="21"/>
        </w:rPr>
        <w:t xml:space="preserve">. </w:t>
      </w:r>
    </w:p>
    <w:p w14:paraId="74668207" w14:textId="77777777" w:rsidR="00986D1D" w:rsidRDefault="00986D1D" w:rsidP="00986D1D">
      <w:pPr>
        <w:jc w:val="both"/>
        <w:rPr>
          <w:rFonts w:ascii="Abadi" w:hAnsi="Abadi"/>
          <w:sz w:val="21"/>
          <w:szCs w:val="21"/>
        </w:rPr>
      </w:pPr>
    </w:p>
    <w:p w14:paraId="081C8C58" w14:textId="2ABE6B75" w:rsidR="00986D1D" w:rsidRDefault="00986D1D" w:rsidP="00986D1D">
      <w:pPr>
        <w:jc w:val="both"/>
        <w:rPr>
          <w:rFonts w:ascii="Abadi" w:hAnsi="Abadi"/>
          <w:sz w:val="21"/>
          <w:szCs w:val="21"/>
        </w:rPr>
      </w:pPr>
      <w:r>
        <w:rPr>
          <w:rFonts w:ascii="Abadi" w:hAnsi="Abadi"/>
          <w:sz w:val="21"/>
          <w:szCs w:val="21"/>
        </w:rPr>
        <w:t xml:space="preserve">- Por eso </w:t>
      </w:r>
      <w:r w:rsidRPr="001D746E">
        <w:rPr>
          <w:rFonts w:ascii="Abadi" w:hAnsi="Abadi"/>
          <w:sz w:val="21"/>
          <w:szCs w:val="21"/>
        </w:rPr>
        <w:t>nuestra fracción parlamentaria</w:t>
      </w:r>
      <w:r>
        <w:rPr>
          <w:rFonts w:ascii="Abadi" w:hAnsi="Abadi"/>
          <w:sz w:val="21"/>
          <w:szCs w:val="21"/>
        </w:rPr>
        <w:t>,</w:t>
      </w:r>
      <w:r w:rsidRPr="001D746E">
        <w:rPr>
          <w:rFonts w:ascii="Abadi" w:hAnsi="Abadi"/>
          <w:sz w:val="21"/>
          <w:szCs w:val="21"/>
        </w:rPr>
        <w:t xml:space="preserve"> acompañaremos cualquier acción legislativa que tienda a visibilizar la protección de los derechos de la mujer y de la niñez guanajuatense</w:t>
      </w:r>
      <w:r>
        <w:rPr>
          <w:rFonts w:ascii="Abadi" w:hAnsi="Abadi"/>
          <w:sz w:val="21"/>
          <w:szCs w:val="21"/>
        </w:rPr>
        <w:t>,</w:t>
      </w:r>
      <w:r w:rsidRPr="001D746E">
        <w:rPr>
          <w:rFonts w:ascii="Abadi" w:hAnsi="Abadi"/>
          <w:sz w:val="21"/>
          <w:szCs w:val="21"/>
        </w:rPr>
        <w:t xml:space="preserve"> agradezco especialmente a la presidenta de la </w:t>
      </w:r>
      <w:r>
        <w:rPr>
          <w:rFonts w:ascii="Abadi" w:hAnsi="Abadi"/>
          <w:sz w:val="21"/>
          <w:szCs w:val="21"/>
        </w:rPr>
        <w:t>C</w:t>
      </w:r>
      <w:r w:rsidRPr="001D746E">
        <w:rPr>
          <w:rFonts w:ascii="Abadi" w:hAnsi="Abadi"/>
          <w:sz w:val="21"/>
          <w:szCs w:val="21"/>
        </w:rPr>
        <w:t xml:space="preserve">omisión de </w:t>
      </w:r>
      <w:r>
        <w:rPr>
          <w:rFonts w:ascii="Abadi" w:hAnsi="Abadi"/>
          <w:sz w:val="21"/>
          <w:szCs w:val="21"/>
        </w:rPr>
        <w:t>J</w:t>
      </w:r>
      <w:r w:rsidRPr="001D746E">
        <w:rPr>
          <w:rFonts w:ascii="Abadi" w:hAnsi="Abadi"/>
          <w:sz w:val="21"/>
          <w:szCs w:val="21"/>
        </w:rPr>
        <w:t xml:space="preserve">usticia </w:t>
      </w:r>
      <w:r>
        <w:rPr>
          <w:rFonts w:ascii="Abadi" w:hAnsi="Abadi"/>
          <w:sz w:val="21"/>
          <w:szCs w:val="21"/>
        </w:rPr>
        <w:t>Cristina M</w:t>
      </w:r>
      <w:r w:rsidRPr="001D746E">
        <w:rPr>
          <w:rFonts w:ascii="Abadi" w:hAnsi="Abadi"/>
          <w:sz w:val="21"/>
          <w:szCs w:val="21"/>
        </w:rPr>
        <w:t>árquez</w:t>
      </w:r>
      <w:r>
        <w:rPr>
          <w:rFonts w:ascii="Abadi" w:hAnsi="Abadi"/>
          <w:sz w:val="21"/>
          <w:szCs w:val="21"/>
        </w:rPr>
        <w:t>,</w:t>
      </w:r>
      <w:r w:rsidRPr="001D746E">
        <w:rPr>
          <w:rFonts w:ascii="Abadi" w:hAnsi="Abadi"/>
          <w:sz w:val="21"/>
          <w:szCs w:val="21"/>
        </w:rPr>
        <w:t xml:space="preserve"> como siempre su buena disposición para concretar reformas que representan utilidad social</w:t>
      </w:r>
      <w:r>
        <w:rPr>
          <w:rFonts w:ascii="Abadi" w:hAnsi="Abadi"/>
          <w:sz w:val="21"/>
          <w:szCs w:val="21"/>
        </w:rPr>
        <w:t>,</w:t>
      </w:r>
      <w:r w:rsidRPr="001D746E">
        <w:rPr>
          <w:rFonts w:ascii="Abadi" w:hAnsi="Abadi"/>
          <w:sz w:val="21"/>
          <w:szCs w:val="21"/>
        </w:rPr>
        <w:t xml:space="preserve"> por haber considerado oportunas nuestras aportaciones</w:t>
      </w:r>
      <w:r>
        <w:rPr>
          <w:rFonts w:ascii="Abadi" w:hAnsi="Abadi"/>
          <w:sz w:val="21"/>
          <w:szCs w:val="21"/>
        </w:rPr>
        <w:t>,</w:t>
      </w:r>
      <w:r w:rsidRPr="001D746E">
        <w:rPr>
          <w:rFonts w:ascii="Abadi" w:hAnsi="Abadi"/>
          <w:sz w:val="21"/>
          <w:szCs w:val="21"/>
        </w:rPr>
        <w:t xml:space="preserve"> y al igual que al resto de mis compañeras y compañeros de esta comisión y diputadas y diputados que estuvieron dando seguimiento al presente dictamen</w:t>
      </w:r>
      <w:r>
        <w:rPr>
          <w:rFonts w:ascii="Abadi" w:hAnsi="Abadi"/>
          <w:sz w:val="21"/>
          <w:szCs w:val="21"/>
        </w:rPr>
        <w:t xml:space="preserve">. </w:t>
      </w:r>
    </w:p>
    <w:p w14:paraId="13E3F1C2" w14:textId="77777777" w:rsidR="00986D1D" w:rsidRDefault="00986D1D" w:rsidP="00986D1D">
      <w:pPr>
        <w:jc w:val="both"/>
        <w:rPr>
          <w:rFonts w:ascii="Abadi" w:hAnsi="Abadi"/>
          <w:sz w:val="21"/>
          <w:szCs w:val="21"/>
        </w:rPr>
      </w:pPr>
    </w:p>
    <w:p w14:paraId="4A40B94D" w14:textId="662D2205" w:rsidR="00986D1D" w:rsidRDefault="00986D1D" w:rsidP="00986D1D">
      <w:pPr>
        <w:jc w:val="both"/>
        <w:rPr>
          <w:rFonts w:ascii="Abadi" w:hAnsi="Abadi"/>
          <w:sz w:val="21"/>
          <w:szCs w:val="21"/>
        </w:rPr>
      </w:pPr>
      <w:r>
        <w:rPr>
          <w:rFonts w:ascii="Abadi" w:hAnsi="Abadi"/>
          <w:sz w:val="21"/>
          <w:szCs w:val="21"/>
        </w:rPr>
        <w:t xml:space="preserve">- Por lo antes expuesto solicito a ustedes </w:t>
      </w:r>
      <w:r w:rsidRPr="001D746E">
        <w:rPr>
          <w:rFonts w:ascii="Abadi" w:hAnsi="Abadi"/>
          <w:sz w:val="21"/>
          <w:szCs w:val="21"/>
        </w:rPr>
        <w:t xml:space="preserve">compañeras y compañeros </w:t>
      </w:r>
      <w:r>
        <w:rPr>
          <w:rFonts w:ascii="Abadi" w:hAnsi="Abadi"/>
          <w:sz w:val="21"/>
          <w:szCs w:val="21"/>
        </w:rPr>
        <w:t xml:space="preserve">su voto a favor del presente dictamen, </w:t>
      </w:r>
      <w:r w:rsidRPr="001D746E">
        <w:rPr>
          <w:rFonts w:ascii="Abadi" w:hAnsi="Abadi"/>
          <w:sz w:val="21"/>
          <w:szCs w:val="21"/>
        </w:rPr>
        <w:t xml:space="preserve">enhorabuena para la mujer y niñez de </w:t>
      </w:r>
      <w:r>
        <w:rPr>
          <w:rFonts w:ascii="Abadi" w:hAnsi="Abadi"/>
          <w:sz w:val="21"/>
          <w:szCs w:val="21"/>
        </w:rPr>
        <w:t xml:space="preserve">Guanajuato. </w:t>
      </w:r>
    </w:p>
    <w:p w14:paraId="6C7F14B2" w14:textId="77777777" w:rsidR="00986D1D" w:rsidRDefault="00986D1D" w:rsidP="00986D1D">
      <w:pPr>
        <w:jc w:val="both"/>
        <w:rPr>
          <w:rFonts w:ascii="Abadi" w:hAnsi="Abadi"/>
          <w:sz w:val="21"/>
          <w:szCs w:val="21"/>
        </w:rPr>
      </w:pPr>
    </w:p>
    <w:p w14:paraId="301194B1" w14:textId="6249ECAB" w:rsidR="00986D1D" w:rsidRDefault="00986D1D" w:rsidP="00986D1D">
      <w:pPr>
        <w:jc w:val="both"/>
        <w:rPr>
          <w:rFonts w:ascii="Abadi" w:hAnsi="Abadi"/>
          <w:sz w:val="21"/>
          <w:szCs w:val="21"/>
        </w:rPr>
      </w:pPr>
      <w:r>
        <w:rPr>
          <w:rFonts w:ascii="Abadi" w:hAnsi="Abadi"/>
          <w:sz w:val="21"/>
          <w:szCs w:val="21"/>
        </w:rPr>
        <w:t>- Es cuánto Presidente.</w:t>
      </w:r>
    </w:p>
    <w:p w14:paraId="49094DA3" w14:textId="77777777" w:rsidR="00986D1D" w:rsidRPr="001D746E" w:rsidRDefault="00986D1D" w:rsidP="00986D1D">
      <w:pPr>
        <w:jc w:val="both"/>
        <w:rPr>
          <w:rFonts w:ascii="Abadi" w:hAnsi="Abadi"/>
          <w:sz w:val="21"/>
          <w:szCs w:val="21"/>
        </w:rPr>
      </w:pPr>
    </w:p>
    <w:p w14:paraId="2D821C59" w14:textId="04F4472D" w:rsidR="00986D1D" w:rsidRDefault="00986D1D" w:rsidP="00986D1D">
      <w:pPr>
        <w:jc w:val="both"/>
        <w:rPr>
          <w:rFonts w:ascii="Abadi" w:hAnsi="Abadi"/>
          <w:sz w:val="21"/>
          <w:szCs w:val="21"/>
        </w:rPr>
      </w:pPr>
      <w:r>
        <w:rPr>
          <w:rFonts w:ascii="Abadi" w:hAnsi="Abadi"/>
          <w:sz w:val="21"/>
          <w:szCs w:val="21"/>
        </w:rPr>
        <w:tab/>
      </w:r>
      <w:r w:rsidRPr="006B1322">
        <w:rPr>
          <w:rFonts w:ascii="Abadi" w:hAnsi="Abadi"/>
          <w:b/>
          <w:bCs/>
          <w:sz w:val="21"/>
          <w:szCs w:val="21"/>
        </w:rPr>
        <w:t xml:space="preserve">- El </w:t>
      </w:r>
      <w:proofErr w:type="gramStart"/>
      <w:r w:rsidRPr="006B1322">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a diputado Gustavo Adolfo </w:t>
      </w:r>
      <w:r>
        <w:rPr>
          <w:rFonts w:ascii="Abadi" w:hAnsi="Abadi"/>
          <w:sz w:val="21"/>
          <w:szCs w:val="21"/>
        </w:rPr>
        <w:t>A</w:t>
      </w:r>
      <w:r w:rsidRPr="001D746E">
        <w:rPr>
          <w:rFonts w:ascii="Abadi" w:hAnsi="Abadi"/>
          <w:sz w:val="21"/>
          <w:szCs w:val="21"/>
        </w:rPr>
        <w:t xml:space="preserve">lfaro </w:t>
      </w:r>
      <w:r>
        <w:rPr>
          <w:rFonts w:ascii="Abadi" w:hAnsi="Abadi"/>
          <w:sz w:val="21"/>
          <w:szCs w:val="21"/>
        </w:rPr>
        <w:t>R</w:t>
      </w:r>
      <w:r w:rsidRPr="001D746E">
        <w:rPr>
          <w:rFonts w:ascii="Abadi" w:hAnsi="Abadi"/>
          <w:sz w:val="21"/>
          <w:szCs w:val="21"/>
        </w:rPr>
        <w:t>eyes</w:t>
      </w:r>
      <w:r>
        <w:rPr>
          <w:rFonts w:ascii="Abadi" w:hAnsi="Abadi"/>
          <w:sz w:val="21"/>
          <w:szCs w:val="21"/>
        </w:rPr>
        <w:t>,</w:t>
      </w:r>
      <w:r w:rsidRPr="001D746E">
        <w:rPr>
          <w:rFonts w:ascii="Abadi" w:hAnsi="Abadi"/>
          <w:sz w:val="21"/>
          <w:szCs w:val="21"/>
        </w:rPr>
        <w:t xml:space="preserve"> otorgamos el uso de la voz a la diputada </w:t>
      </w:r>
      <w:r>
        <w:rPr>
          <w:rFonts w:ascii="Abadi" w:hAnsi="Abadi"/>
          <w:sz w:val="21"/>
          <w:szCs w:val="21"/>
        </w:rPr>
        <w:t>D</w:t>
      </w:r>
      <w:r w:rsidRPr="001D746E">
        <w:rPr>
          <w:rFonts w:ascii="Abadi" w:hAnsi="Abadi"/>
          <w:sz w:val="21"/>
          <w:szCs w:val="21"/>
        </w:rPr>
        <w:t>es</w:t>
      </w:r>
      <w:r>
        <w:rPr>
          <w:rFonts w:ascii="Abadi" w:hAnsi="Abadi"/>
          <w:sz w:val="21"/>
          <w:szCs w:val="21"/>
        </w:rPr>
        <w:t>s</w:t>
      </w:r>
      <w:r w:rsidRPr="001D746E">
        <w:rPr>
          <w:rFonts w:ascii="Abadi" w:hAnsi="Abadi"/>
          <w:sz w:val="21"/>
          <w:szCs w:val="21"/>
        </w:rPr>
        <w:t xml:space="preserve">ire </w:t>
      </w:r>
      <w:proofErr w:type="spellStart"/>
      <w:r>
        <w:rPr>
          <w:rFonts w:ascii="Abadi" w:hAnsi="Abadi"/>
          <w:sz w:val="21"/>
          <w:szCs w:val="21"/>
        </w:rPr>
        <w:t>A</w:t>
      </w:r>
      <w:r w:rsidRPr="001D746E">
        <w:rPr>
          <w:rFonts w:ascii="Abadi" w:hAnsi="Abadi"/>
          <w:sz w:val="21"/>
          <w:szCs w:val="21"/>
        </w:rPr>
        <w:t>ngel</w:t>
      </w:r>
      <w:proofErr w:type="spellEnd"/>
      <w:r w:rsidRPr="001D746E">
        <w:rPr>
          <w:rFonts w:ascii="Abadi" w:hAnsi="Abadi"/>
          <w:sz w:val="21"/>
          <w:szCs w:val="21"/>
        </w:rPr>
        <w:t xml:space="preserve"> </w:t>
      </w:r>
      <w:r>
        <w:rPr>
          <w:rFonts w:ascii="Abadi" w:hAnsi="Abadi"/>
          <w:sz w:val="21"/>
          <w:szCs w:val="21"/>
        </w:rPr>
        <w:t>R</w:t>
      </w:r>
      <w:r w:rsidRPr="001D746E">
        <w:rPr>
          <w:rFonts w:ascii="Abadi" w:hAnsi="Abadi"/>
          <w:sz w:val="21"/>
          <w:szCs w:val="21"/>
        </w:rPr>
        <w:t>ocha</w:t>
      </w:r>
      <w:r>
        <w:rPr>
          <w:rFonts w:ascii="Abadi" w:hAnsi="Abadi"/>
          <w:sz w:val="21"/>
          <w:szCs w:val="21"/>
        </w:rPr>
        <w:t>,</w:t>
      </w:r>
      <w:r w:rsidRPr="001D746E">
        <w:rPr>
          <w:rFonts w:ascii="Abadi" w:hAnsi="Abadi"/>
          <w:sz w:val="21"/>
          <w:szCs w:val="21"/>
        </w:rPr>
        <w:t xml:space="preserve"> hasta por 10 minutos</w:t>
      </w:r>
      <w:r>
        <w:rPr>
          <w:rFonts w:ascii="Abadi" w:hAnsi="Abadi"/>
          <w:sz w:val="21"/>
          <w:szCs w:val="21"/>
        </w:rPr>
        <w:t>,</w:t>
      </w:r>
      <w:r w:rsidRPr="001D746E">
        <w:rPr>
          <w:rFonts w:ascii="Abadi" w:hAnsi="Abadi"/>
          <w:sz w:val="21"/>
          <w:szCs w:val="21"/>
        </w:rPr>
        <w:t xml:space="preserve"> adelante diputada</w:t>
      </w:r>
      <w:r>
        <w:rPr>
          <w:rFonts w:ascii="Abadi" w:hAnsi="Abadi"/>
          <w:sz w:val="21"/>
          <w:szCs w:val="21"/>
        </w:rPr>
        <w:t>.</w:t>
      </w:r>
    </w:p>
    <w:p w14:paraId="2A5B3E79" w14:textId="77777777" w:rsidR="00986D1D" w:rsidRDefault="00986D1D" w:rsidP="00986D1D">
      <w:pPr>
        <w:jc w:val="both"/>
        <w:rPr>
          <w:rFonts w:ascii="Abadi" w:hAnsi="Abadi"/>
          <w:sz w:val="21"/>
          <w:szCs w:val="21"/>
        </w:rPr>
      </w:pPr>
    </w:p>
    <w:p w14:paraId="73865832" w14:textId="77777777" w:rsidR="00986D1D" w:rsidRDefault="00986D1D" w:rsidP="00986D1D">
      <w:pPr>
        <w:jc w:val="both"/>
        <w:rPr>
          <w:rFonts w:ascii="Abadi" w:hAnsi="Abadi"/>
          <w:b/>
          <w:bCs/>
          <w:sz w:val="21"/>
          <w:szCs w:val="21"/>
        </w:rPr>
      </w:pPr>
      <w:r w:rsidRPr="00BA4BA4">
        <w:rPr>
          <w:rFonts w:ascii="Abadi" w:hAnsi="Abadi"/>
          <w:b/>
          <w:bCs/>
          <w:sz w:val="21"/>
          <w:szCs w:val="21"/>
        </w:rPr>
        <w:t xml:space="preserve">(Sube a tribuna la diputada Dessire </w:t>
      </w:r>
      <w:proofErr w:type="spellStart"/>
      <w:r w:rsidRPr="00BA4BA4">
        <w:rPr>
          <w:rFonts w:ascii="Abadi" w:hAnsi="Abadi"/>
          <w:b/>
          <w:bCs/>
          <w:sz w:val="21"/>
          <w:szCs w:val="21"/>
        </w:rPr>
        <w:t>Angel</w:t>
      </w:r>
      <w:proofErr w:type="spellEnd"/>
      <w:r w:rsidRPr="00BA4BA4">
        <w:rPr>
          <w:rFonts w:ascii="Abadi" w:hAnsi="Abadi"/>
          <w:b/>
          <w:bCs/>
          <w:sz w:val="21"/>
          <w:szCs w:val="21"/>
        </w:rPr>
        <w:t xml:space="preserve"> Rocha, para hablar a favor del dictamen)</w:t>
      </w:r>
    </w:p>
    <w:p w14:paraId="03F27C84" w14:textId="19A7817F" w:rsidR="00986D1D" w:rsidRDefault="00986D1D" w:rsidP="00986D1D">
      <w:pPr>
        <w:jc w:val="both"/>
        <w:rPr>
          <w:rFonts w:ascii="Abadi" w:hAnsi="Abadi"/>
          <w:b/>
          <w:bCs/>
          <w:sz w:val="21"/>
          <w:szCs w:val="21"/>
        </w:rPr>
      </w:pPr>
    </w:p>
    <w:p w14:paraId="089F7B4B" w14:textId="4A1FA1FA" w:rsidR="00986D1D" w:rsidRPr="00BA4BA4" w:rsidRDefault="00986D1D" w:rsidP="00986D1D">
      <w:pPr>
        <w:jc w:val="both"/>
        <w:rPr>
          <w:rFonts w:ascii="Abadi" w:hAnsi="Abadi"/>
          <w:b/>
          <w:bCs/>
          <w:sz w:val="21"/>
          <w:szCs w:val="21"/>
        </w:rPr>
      </w:pPr>
      <w:r>
        <w:rPr>
          <w:noProof/>
        </w:rPr>
        <w:drawing>
          <wp:anchor distT="0" distB="0" distL="114300" distR="114300" simplePos="0" relativeHeight="251702272" behindDoc="1" locked="0" layoutInCell="1" allowOverlap="1" wp14:anchorId="64D596C4" wp14:editId="41B6527C">
            <wp:simplePos x="0" y="0"/>
            <wp:positionH relativeFrom="column">
              <wp:posOffset>447548</wp:posOffset>
            </wp:positionH>
            <wp:positionV relativeFrom="paragraph">
              <wp:posOffset>340233</wp:posOffset>
            </wp:positionV>
            <wp:extent cx="1588008" cy="827964"/>
            <wp:effectExtent l="247650" t="228600" r="241300" b="772795"/>
            <wp:wrapTight wrapText="bothSides">
              <wp:wrapPolygon edited="0">
                <wp:start x="-3370" y="-5968"/>
                <wp:lineTo x="-3370" y="41277"/>
                <wp:lineTo x="24624" y="41277"/>
                <wp:lineTo x="24624" y="-5968"/>
                <wp:lineTo x="-3370" y="-5968"/>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7303"/>
                    <a:stretch/>
                  </pic:blipFill>
                  <pic:spPr bwMode="auto">
                    <a:xfrm>
                      <a:off x="0" y="0"/>
                      <a:ext cx="1588008" cy="827964"/>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949AD95" w14:textId="23BF1A04" w:rsidR="00986D1D" w:rsidRDefault="00986D1D" w:rsidP="00986D1D">
      <w:pPr>
        <w:jc w:val="both"/>
        <w:rPr>
          <w:rFonts w:ascii="Abadi" w:hAnsi="Abadi"/>
          <w:sz w:val="21"/>
          <w:szCs w:val="21"/>
        </w:rPr>
      </w:pPr>
      <w:r>
        <w:rPr>
          <w:rFonts w:ascii="Abadi" w:hAnsi="Abadi"/>
          <w:sz w:val="21"/>
          <w:szCs w:val="21"/>
        </w:rPr>
        <w:lastRenderedPageBreak/>
        <w:t>¡M</w:t>
      </w:r>
      <w:r w:rsidRPr="001D746E">
        <w:rPr>
          <w:rFonts w:ascii="Abadi" w:hAnsi="Abadi"/>
          <w:sz w:val="21"/>
          <w:szCs w:val="21"/>
        </w:rPr>
        <w:t>uchas gracias</w:t>
      </w:r>
      <w:r>
        <w:rPr>
          <w:rFonts w:ascii="Abadi" w:hAnsi="Abadi"/>
          <w:sz w:val="21"/>
          <w:szCs w:val="21"/>
        </w:rPr>
        <w:t>!</w:t>
      </w:r>
      <w:r w:rsidRPr="001D746E">
        <w:rPr>
          <w:rFonts w:ascii="Abadi" w:hAnsi="Abadi"/>
          <w:sz w:val="21"/>
          <w:szCs w:val="21"/>
        </w:rPr>
        <w:t xml:space="preserve"> compañero Presidente</w:t>
      </w:r>
      <w:r>
        <w:rPr>
          <w:rFonts w:ascii="Abadi" w:hAnsi="Abadi"/>
          <w:sz w:val="21"/>
          <w:szCs w:val="21"/>
        </w:rPr>
        <w:t>,</w:t>
      </w:r>
      <w:r w:rsidRPr="001D746E">
        <w:rPr>
          <w:rFonts w:ascii="Abadi" w:hAnsi="Abadi"/>
          <w:sz w:val="21"/>
          <w:szCs w:val="21"/>
        </w:rPr>
        <w:t xml:space="preserve"> compañeras compañeros los saludo a todas y a todos</w:t>
      </w:r>
      <w:r>
        <w:rPr>
          <w:rFonts w:ascii="Abadi" w:hAnsi="Abadi"/>
          <w:sz w:val="21"/>
          <w:szCs w:val="21"/>
        </w:rPr>
        <w:t>,</w:t>
      </w:r>
      <w:r w:rsidRPr="001D746E">
        <w:rPr>
          <w:rFonts w:ascii="Abadi" w:hAnsi="Abadi"/>
          <w:sz w:val="21"/>
          <w:szCs w:val="21"/>
        </w:rPr>
        <w:t xml:space="preserve"> de igual manera aunque ya no estén presentes de verdad le quería dar las gracias y les quiero dar las gracias porque s</w:t>
      </w:r>
      <w:r>
        <w:rPr>
          <w:rFonts w:ascii="Abadi" w:hAnsi="Abadi"/>
          <w:sz w:val="21"/>
          <w:szCs w:val="21"/>
        </w:rPr>
        <w:t>é</w:t>
      </w:r>
      <w:r w:rsidRPr="001D746E">
        <w:rPr>
          <w:rFonts w:ascii="Abadi" w:hAnsi="Abadi"/>
          <w:sz w:val="21"/>
          <w:szCs w:val="21"/>
        </w:rPr>
        <w:t xml:space="preserve"> que lo están viendo también en vivo</w:t>
      </w:r>
      <w:r>
        <w:rPr>
          <w:rFonts w:ascii="Abadi" w:hAnsi="Abadi"/>
          <w:sz w:val="21"/>
          <w:szCs w:val="21"/>
        </w:rPr>
        <w:t>,</w:t>
      </w:r>
      <w:r w:rsidRPr="001D746E">
        <w:rPr>
          <w:rFonts w:ascii="Abadi" w:hAnsi="Abadi"/>
          <w:sz w:val="21"/>
          <w:szCs w:val="21"/>
        </w:rPr>
        <w:t xml:space="preserve"> atestiguar que las mujeres del frente</w:t>
      </w:r>
      <w:r>
        <w:rPr>
          <w:rFonts w:ascii="Abadi" w:hAnsi="Abadi"/>
          <w:sz w:val="21"/>
          <w:szCs w:val="21"/>
        </w:rPr>
        <w:t>,</w:t>
      </w:r>
      <w:r w:rsidRPr="001D746E">
        <w:rPr>
          <w:rFonts w:ascii="Abadi" w:hAnsi="Abadi"/>
          <w:sz w:val="21"/>
          <w:szCs w:val="21"/>
        </w:rPr>
        <w:t xml:space="preserve"> son estuvieron aquí</w:t>
      </w:r>
      <w:r>
        <w:rPr>
          <w:rFonts w:ascii="Abadi" w:hAnsi="Abadi"/>
          <w:sz w:val="21"/>
          <w:szCs w:val="21"/>
        </w:rPr>
        <w:t>,</w:t>
      </w:r>
      <w:r w:rsidRPr="001D746E">
        <w:rPr>
          <w:rFonts w:ascii="Abadi" w:hAnsi="Abadi"/>
          <w:sz w:val="21"/>
          <w:szCs w:val="21"/>
        </w:rPr>
        <w:t xml:space="preserve"> más bien</w:t>
      </w:r>
      <w:r>
        <w:rPr>
          <w:rFonts w:ascii="Abadi" w:hAnsi="Abadi"/>
          <w:sz w:val="21"/>
          <w:szCs w:val="21"/>
        </w:rPr>
        <w:t>,</w:t>
      </w:r>
      <w:r w:rsidRPr="001D746E">
        <w:rPr>
          <w:rFonts w:ascii="Abadi" w:hAnsi="Abadi"/>
          <w:sz w:val="21"/>
          <w:szCs w:val="21"/>
        </w:rPr>
        <w:t xml:space="preserve"> por el hecho de que esto se logró</w:t>
      </w:r>
      <w:r>
        <w:rPr>
          <w:rFonts w:ascii="Abadi" w:hAnsi="Abadi"/>
          <w:sz w:val="21"/>
          <w:szCs w:val="21"/>
        </w:rPr>
        <w:t>,</w:t>
      </w:r>
      <w:r w:rsidRPr="001D746E">
        <w:rPr>
          <w:rFonts w:ascii="Abadi" w:hAnsi="Abadi"/>
          <w:sz w:val="21"/>
          <w:szCs w:val="21"/>
        </w:rPr>
        <w:t xml:space="preserve"> de hecho</w:t>
      </w:r>
      <w:r>
        <w:rPr>
          <w:rFonts w:ascii="Abadi" w:hAnsi="Abadi"/>
          <w:sz w:val="21"/>
          <w:szCs w:val="21"/>
        </w:rPr>
        <w:t>,</w:t>
      </w:r>
      <w:r w:rsidRPr="001D746E">
        <w:rPr>
          <w:rFonts w:ascii="Abadi" w:hAnsi="Abadi"/>
          <w:sz w:val="21"/>
          <w:szCs w:val="21"/>
        </w:rPr>
        <w:t xml:space="preserve"> valga la redundancia</w:t>
      </w:r>
      <w:r>
        <w:rPr>
          <w:rFonts w:ascii="Abadi" w:hAnsi="Abadi"/>
          <w:sz w:val="21"/>
          <w:szCs w:val="21"/>
        </w:rPr>
        <w:t>,</w:t>
      </w:r>
      <w:r w:rsidRPr="001D746E">
        <w:rPr>
          <w:rFonts w:ascii="Abadi" w:hAnsi="Abadi"/>
          <w:sz w:val="21"/>
          <w:szCs w:val="21"/>
        </w:rPr>
        <w:t xml:space="preserve"> por sus logros</w:t>
      </w:r>
      <w:r>
        <w:rPr>
          <w:rFonts w:ascii="Abadi" w:hAnsi="Abadi"/>
          <w:sz w:val="21"/>
          <w:szCs w:val="21"/>
        </w:rPr>
        <w:t>,</w:t>
      </w:r>
      <w:r w:rsidRPr="001D746E">
        <w:rPr>
          <w:rFonts w:ascii="Abadi" w:hAnsi="Abadi"/>
          <w:sz w:val="21"/>
          <w:szCs w:val="21"/>
        </w:rPr>
        <w:t xml:space="preserve"> y que esto es sólo de ellas</w:t>
      </w:r>
      <w:r>
        <w:rPr>
          <w:rFonts w:ascii="Abadi" w:hAnsi="Abadi"/>
          <w:sz w:val="21"/>
          <w:szCs w:val="21"/>
        </w:rPr>
        <w:t>,</w:t>
      </w:r>
      <w:r w:rsidRPr="001D746E">
        <w:rPr>
          <w:rFonts w:ascii="Abadi" w:hAnsi="Abadi"/>
          <w:sz w:val="21"/>
          <w:szCs w:val="21"/>
        </w:rPr>
        <w:t xml:space="preserve"> de verdad </w:t>
      </w:r>
      <w:r>
        <w:rPr>
          <w:rFonts w:ascii="Abadi" w:hAnsi="Abadi"/>
          <w:sz w:val="21"/>
          <w:szCs w:val="21"/>
        </w:rPr>
        <w:t>¡</w:t>
      </w:r>
      <w:r w:rsidRPr="001D746E">
        <w:rPr>
          <w:rFonts w:ascii="Abadi" w:hAnsi="Abadi"/>
          <w:sz w:val="21"/>
          <w:szCs w:val="21"/>
        </w:rPr>
        <w:t>felicidades</w:t>
      </w:r>
      <w:r>
        <w:rPr>
          <w:rFonts w:ascii="Abadi" w:hAnsi="Abadi"/>
          <w:sz w:val="21"/>
          <w:szCs w:val="21"/>
        </w:rPr>
        <w:t>!</w:t>
      </w:r>
      <w:r w:rsidRPr="001D746E">
        <w:rPr>
          <w:rFonts w:ascii="Abadi" w:hAnsi="Abadi"/>
          <w:sz w:val="21"/>
          <w:szCs w:val="21"/>
        </w:rPr>
        <w:t xml:space="preserve"> por su logro</w:t>
      </w:r>
      <w:r>
        <w:rPr>
          <w:rFonts w:ascii="Abadi" w:hAnsi="Abadi"/>
          <w:sz w:val="21"/>
          <w:szCs w:val="21"/>
        </w:rPr>
        <w:t>,</w:t>
      </w:r>
      <w:r w:rsidRPr="001D746E">
        <w:rPr>
          <w:rFonts w:ascii="Abadi" w:hAnsi="Abadi"/>
          <w:sz w:val="21"/>
          <w:szCs w:val="21"/>
        </w:rPr>
        <w:t xml:space="preserve"> esto es lo que pasa cuando se pone en el centro a las mujeres y sus derechos</w:t>
      </w:r>
      <w:r>
        <w:rPr>
          <w:rFonts w:ascii="Abadi" w:hAnsi="Abadi"/>
          <w:sz w:val="21"/>
          <w:szCs w:val="21"/>
        </w:rPr>
        <w:t>,</w:t>
      </w:r>
      <w:r w:rsidRPr="001D746E">
        <w:rPr>
          <w:rFonts w:ascii="Abadi" w:hAnsi="Abadi"/>
          <w:sz w:val="21"/>
          <w:szCs w:val="21"/>
        </w:rPr>
        <w:t xml:space="preserve"> se logran procesos legislativos abiertos</w:t>
      </w:r>
      <w:r>
        <w:rPr>
          <w:rFonts w:ascii="Abadi" w:hAnsi="Abadi"/>
          <w:sz w:val="21"/>
          <w:szCs w:val="21"/>
        </w:rPr>
        <w:t>,</w:t>
      </w:r>
      <w:r w:rsidRPr="001D746E">
        <w:rPr>
          <w:rFonts w:ascii="Abadi" w:hAnsi="Abadi"/>
          <w:sz w:val="21"/>
          <w:szCs w:val="21"/>
        </w:rPr>
        <w:t xml:space="preserve"> transparentes</w:t>
      </w:r>
      <w:r>
        <w:rPr>
          <w:rFonts w:ascii="Abadi" w:hAnsi="Abadi"/>
          <w:sz w:val="21"/>
          <w:szCs w:val="21"/>
        </w:rPr>
        <w:t>,</w:t>
      </w:r>
      <w:r w:rsidRPr="001D746E">
        <w:rPr>
          <w:rFonts w:ascii="Abadi" w:hAnsi="Abadi"/>
          <w:sz w:val="21"/>
          <w:szCs w:val="21"/>
        </w:rPr>
        <w:t xml:space="preserve"> participativos e incluyentes</w:t>
      </w:r>
      <w:r>
        <w:rPr>
          <w:rFonts w:ascii="Abadi" w:hAnsi="Abadi"/>
          <w:sz w:val="21"/>
          <w:szCs w:val="21"/>
        </w:rPr>
        <w:t>,</w:t>
      </w:r>
      <w:r w:rsidRPr="001D746E">
        <w:rPr>
          <w:rFonts w:ascii="Abadi" w:hAnsi="Abadi"/>
          <w:sz w:val="21"/>
          <w:szCs w:val="21"/>
        </w:rPr>
        <w:t xml:space="preserve"> que además</w:t>
      </w:r>
      <w:r>
        <w:rPr>
          <w:rFonts w:ascii="Abadi" w:hAnsi="Abadi"/>
          <w:sz w:val="21"/>
          <w:szCs w:val="21"/>
        </w:rPr>
        <w:t>,</w:t>
      </w:r>
      <w:r w:rsidRPr="001D746E">
        <w:rPr>
          <w:rFonts w:ascii="Abadi" w:hAnsi="Abadi"/>
          <w:sz w:val="21"/>
          <w:szCs w:val="21"/>
        </w:rPr>
        <w:t xml:space="preserve"> demuestran que el rigor metodológico y la técnica legislativa están al servicio de la actividad parlamentaria</w:t>
      </w:r>
      <w:r>
        <w:rPr>
          <w:rFonts w:ascii="Abadi" w:hAnsi="Abadi"/>
          <w:sz w:val="21"/>
          <w:szCs w:val="21"/>
        </w:rPr>
        <w:t>,</w:t>
      </w:r>
      <w:r w:rsidRPr="001D746E">
        <w:rPr>
          <w:rFonts w:ascii="Abadi" w:hAnsi="Abadi"/>
          <w:sz w:val="21"/>
          <w:szCs w:val="21"/>
        </w:rPr>
        <w:t xml:space="preserve"> habló </w:t>
      </w:r>
      <w:r>
        <w:rPr>
          <w:rFonts w:ascii="Abadi" w:hAnsi="Abadi"/>
          <w:sz w:val="21"/>
          <w:szCs w:val="21"/>
        </w:rPr>
        <w:t>e</w:t>
      </w:r>
      <w:r w:rsidRPr="001D746E">
        <w:rPr>
          <w:rFonts w:ascii="Abadi" w:hAnsi="Abadi"/>
          <w:sz w:val="21"/>
          <w:szCs w:val="21"/>
        </w:rPr>
        <w:t>n favor de este dictamen por la siguiente</w:t>
      </w:r>
      <w:r>
        <w:rPr>
          <w:rFonts w:ascii="Abadi" w:hAnsi="Abadi"/>
          <w:sz w:val="21"/>
          <w:szCs w:val="21"/>
        </w:rPr>
        <w:t>s</w:t>
      </w:r>
      <w:r w:rsidRPr="001D746E">
        <w:rPr>
          <w:rFonts w:ascii="Abadi" w:hAnsi="Abadi"/>
          <w:sz w:val="21"/>
          <w:szCs w:val="21"/>
        </w:rPr>
        <w:t xml:space="preserve"> razon</w:t>
      </w:r>
      <w:r>
        <w:rPr>
          <w:rFonts w:ascii="Abadi" w:hAnsi="Abadi"/>
          <w:sz w:val="21"/>
          <w:szCs w:val="21"/>
        </w:rPr>
        <w:t>es</w:t>
      </w:r>
      <w:r w:rsidRPr="001D746E">
        <w:rPr>
          <w:rFonts w:ascii="Abadi" w:hAnsi="Abadi"/>
          <w:sz w:val="21"/>
          <w:szCs w:val="21"/>
        </w:rPr>
        <w:t xml:space="preserve"> legislar para prevenir erradicar y sancionar la violencia vicaria es y era una demanda urgente de las mujeres</w:t>
      </w:r>
      <w:r>
        <w:rPr>
          <w:rFonts w:ascii="Abadi" w:hAnsi="Abadi"/>
          <w:sz w:val="21"/>
          <w:szCs w:val="21"/>
        </w:rPr>
        <w:t>,</w:t>
      </w:r>
      <w:r w:rsidRPr="001D746E">
        <w:rPr>
          <w:rFonts w:ascii="Abadi" w:hAnsi="Abadi"/>
          <w:sz w:val="21"/>
          <w:szCs w:val="21"/>
        </w:rPr>
        <w:t xml:space="preserve"> así lo entendimos</w:t>
      </w:r>
      <w:r>
        <w:rPr>
          <w:rFonts w:ascii="Abadi" w:hAnsi="Abadi"/>
          <w:sz w:val="21"/>
          <w:szCs w:val="21"/>
        </w:rPr>
        <w:t>,</w:t>
      </w:r>
      <w:r w:rsidRPr="001D746E">
        <w:rPr>
          <w:rFonts w:ascii="Abadi" w:hAnsi="Abadi"/>
          <w:sz w:val="21"/>
          <w:szCs w:val="21"/>
        </w:rPr>
        <w:t xml:space="preserve"> todas las personas iniciantes quienes pertenecemos a diferentes </w:t>
      </w:r>
      <w:r>
        <w:rPr>
          <w:rFonts w:ascii="Abadi" w:hAnsi="Abadi"/>
          <w:sz w:val="21"/>
          <w:szCs w:val="21"/>
        </w:rPr>
        <w:t>G</w:t>
      </w:r>
      <w:r w:rsidRPr="001D746E">
        <w:rPr>
          <w:rFonts w:ascii="Abadi" w:hAnsi="Abadi"/>
          <w:sz w:val="21"/>
          <w:szCs w:val="21"/>
        </w:rPr>
        <w:t xml:space="preserve">rupos y </w:t>
      </w:r>
      <w:r>
        <w:rPr>
          <w:rFonts w:ascii="Abadi" w:hAnsi="Abadi"/>
          <w:sz w:val="21"/>
          <w:szCs w:val="21"/>
        </w:rPr>
        <w:t>R</w:t>
      </w:r>
      <w:r w:rsidRPr="001D746E">
        <w:rPr>
          <w:rFonts w:ascii="Abadi" w:hAnsi="Abadi"/>
          <w:sz w:val="21"/>
          <w:szCs w:val="21"/>
        </w:rPr>
        <w:t xml:space="preserve">epresentaciones </w:t>
      </w:r>
      <w:r>
        <w:rPr>
          <w:rFonts w:ascii="Abadi" w:hAnsi="Abadi"/>
          <w:sz w:val="21"/>
          <w:szCs w:val="21"/>
        </w:rPr>
        <w:t>P</w:t>
      </w:r>
      <w:r w:rsidRPr="001D746E">
        <w:rPr>
          <w:rFonts w:ascii="Abadi" w:hAnsi="Abadi"/>
          <w:sz w:val="21"/>
          <w:szCs w:val="21"/>
        </w:rPr>
        <w:t>arlamentarias</w:t>
      </w:r>
      <w:r>
        <w:rPr>
          <w:rFonts w:ascii="Abadi" w:hAnsi="Abadi"/>
          <w:sz w:val="21"/>
          <w:szCs w:val="21"/>
        </w:rPr>
        <w:t xml:space="preserve">. </w:t>
      </w:r>
    </w:p>
    <w:p w14:paraId="7555D57B" w14:textId="77777777" w:rsidR="00986D1D" w:rsidRDefault="00986D1D" w:rsidP="00986D1D">
      <w:pPr>
        <w:jc w:val="both"/>
        <w:rPr>
          <w:rFonts w:ascii="Abadi" w:hAnsi="Abadi"/>
          <w:sz w:val="21"/>
          <w:szCs w:val="21"/>
        </w:rPr>
      </w:pPr>
    </w:p>
    <w:p w14:paraId="4A9515F4" w14:textId="09DAF427" w:rsidR="00986D1D" w:rsidRDefault="00986D1D" w:rsidP="00986D1D">
      <w:pPr>
        <w:jc w:val="both"/>
        <w:rPr>
          <w:rFonts w:ascii="Abadi" w:hAnsi="Abadi"/>
          <w:sz w:val="21"/>
          <w:szCs w:val="21"/>
        </w:rPr>
      </w:pPr>
      <w:r>
        <w:rPr>
          <w:rFonts w:ascii="Abadi" w:hAnsi="Abadi"/>
          <w:sz w:val="21"/>
          <w:szCs w:val="21"/>
        </w:rPr>
        <w:t>- L</w:t>
      </w:r>
      <w:r w:rsidRPr="001D746E">
        <w:rPr>
          <w:rFonts w:ascii="Abadi" w:hAnsi="Abadi"/>
          <w:sz w:val="21"/>
          <w:szCs w:val="21"/>
        </w:rPr>
        <w:t xml:space="preserve">a participación amplia y plural de las mujeres pertenecientes al </w:t>
      </w:r>
      <w:r>
        <w:rPr>
          <w:rFonts w:ascii="Abadi" w:hAnsi="Abadi"/>
          <w:sz w:val="21"/>
          <w:szCs w:val="21"/>
        </w:rPr>
        <w:t>F</w:t>
      </w:r>
      <w:r w:rsidRPr="001D746E">
        <w:rPr>
          <w:rFonts w:ascii="Abadi" w:hAnsi="Abadi"/>
          <w:sz w:val="21"/>
          <w:szCs w:val="21"/>
        </w:rPr>
        <w:t xml:space="preserve">rente </w:t>
      </w:r>
      <w:r>
        <w:rPr>
          <w:rFonts w:ascii="Abadi" w:hAnsi="Abadi"/>
          <w:sz w:val="21"/>
          <w:szCs w:val="21"/>
        </w:rPr>
        <w:t>N</w:t>
      </w:r>
      <w:r w:rsidRPr="001D746E">
        <w:rPr>
          <w:rFonts w:ascii="Abadi" w:hAnsi="Abadi"/>
          <w:sz w:val="21"/>
          <w:szCs w:val="21"/>
        </w:rPr>
        <w:t xml:space="preserve">acional contra la </w:t>
      </w:r>
      <w:r>
        <w:rPr>
          <w:rFonts w:ascii="Abadi" w:hAnsi="Abadi"/>
          <w:sz w:val="21"/>
          <w:szCs w:val="21"/>
        </w:rPr>
        <w:t>Vio</w:t>
      </w:r>
      <w:r w:rsidRPr="001D746E">
        <w:rPr>
          <w:rFonts w:ascii="Abadi" w:hAnsi="Abadi"/>
          <w:sz w:val="21"/>
          <w:szCs w:val="21"/>
        </w:rPr>
        <w:t xml:space="preserve">lencia </w:t>
      </w:r>
      <w:r>
        <w:rPr>
          <w:rFonts w:ascii="Abadi" w:hAnsi="Abadi"/>
          <w:sz w:val="21"/>
          <w:szCs w:val="21"/>
        </w:rPr>
        <w:t>V</w:t>
      </w:r>
      <w:r w:rsidRPr="001D746E">
        <w:rPr>
          <w:rFonts w:ascii="Abadi" w:hAnsi="Abadi"/>
          <w:sz w:val="21"/>
          <w:szCs w:val="21"/>
        </w:rPr>
        <w:t>icaria fue clave durante el proceso</w:t>
      </w:r>
      <w:r>
        <w:rPr>
          <w:rFonts w:ascii="Abadi" w:hAnsi="Abadi"/>
          <w:sz w:val="21"/>
          <w:szCs w:val="21"/>
        </w:rPr>
        <w:t>,</w:t>
      </w:r>
      <w:r w:rsidRPr="001D746E">
        <w:rPr>
          <w:rFonts w:ascii="Abadi" w:hAnsi="Abadi"/>
          <w:sz w:val="21"/>
          <w:szCs w:val="21"/>
        </w:rPr>
        <w:t xml:space="preserve"> también lo fueron las aportaciones valiosas de las </w:t>
      </w:r>
      <w:r>
        <w:rPr>
          <w:rFonts w:ascii="Abadi" w:hAnsi="Abadi"/>
          <w:sz w:val="21"/>
          <w:szCs w:val="21"/>
        </w:rPr>
        <w:t>M</w:t>
      </w:r>
      <w:r w:rsidRPr="001D746E">
        <w:rPr>
          <w:rFonts w:ascii="Abadi" w:hAnsi="Abadi"/>
          <w:sz w:val="21"/>
          <w:szCs w:val="21"/>
        </w:rPr>
        <w:t xml:space="preserve">agistradas del </w:t>
      </w:r>
      <w:r>
        <w:rPr>
          <w:rFonts w:ascii="Abadi" w:hAnsi="Abadi"/>
          <w:sz w:val="21"/>
          <w:szCs w:val="21"/>
        </w:rPr>
        <w:t>S</w:t>
      </w:r>
      <w:r w:rsidRPr="001D746E">
        <w:rPr>
          <w:rFonts w:ascii="Abadi" w:hAnsi="Abadi"/>
          <w:sz w:val="21"/>
          <w:szCs w:val="21"/>
        </w:rPr>
        <w:t xml:space="preserve">upremo </w:t>
      </w:r>
      <w:r>
        <w:rPr>
          <w:rFonts w:ascii="Abadi" w:hAnsi="Abadi"/>
          <w:sz w:val="21"/>
          <w:szCs w:val="21"/>
        </w:rPr>
        <w:t>T</w:t>
      </w:r>
      <w:r w:rsidRPr="001D746E">
        <w:rPr>
          <w:rFonts w:ascii="Abadi" w:hAnsi="Abadi"/>
          <w:sz w:val="21"/>
          <w:szCs w:val="21"/>
        </w:rPr>
        <w:t xml:space="preserve">ribunal de </w:t>
      </w:r>
      <w:r>
        <w:rPr>
          <w:rFonts w:ascii="Abadi" w:hAnsi="Abadi"/>
          <w:sz w:val="21"/>
          <w:szCs w:val="21"/>
        </w:rPr>
        <w:t>J</w:t>
      </w:r>
      <w:r w:rsidRPr="001D746E">
        <w:rPr>
          <w:rFonts w:ascii="Abadi" w:hAnsi="Abadi"/>
          <w:sz w:val="21"/>
          <w:szCs w:val="21"/>
        </w:rPr>
        <w:t xml:space="preserve">usticia del </w:t>
      </w:r>
      <w:r>
        <w:rPr>
          <w:rFonts w:ascii="Abadi" w:hAnsi="Abadi"/>
          <w:sz w:val="21"/>
          <w:szCs w:val="21"/>
        </w:rPr>
        <w:t>E</w:t>
      </w:r>
      <w:r w:rsidRPr="001D746E">
        <w:rPr>
          <w:rFonts w:ascii="Abadi" w:hAnsi="Abadi"/>
          <w:sz w:val="21"/>
          <w:szCs w:val="21"/>
        </w:rPr>
        <w:t>stado</w:t>
      </w:r>
      <w:r>
        <w:rPr>
          <w:rFonts w:ascii="Abadi" w:hAnsi="Abadi"/>
          <w:sz w:val="21"/>
          <w:szCs w:val="21"/>
        </w:rPr>
        <w:t>,</w:t>
      </w:r>
      <w:r w:rsidRPr="001D746E">
        <w:rPr>
          <w:rFonts w:ascii="Abadi" w:hAnsi="Abadi"/>
          <w:sz w:val="21"/>
          <w:szCs w:val="21"/>
        </w:rPr>
        <w:t xml:space="preserve"> de las personas de la </w:t>
      </w:r>
      <w:r>
        <w:rPr>
          <w:rFonts w:ascii="Abadi" w:hAnsi="Abadi"/>
          <w:sz w:val="21"/>
          <w:szCs w:val="21"/>
        </w:rPr>
        <w:t>F</w:t>
      </w:r>
      <w:r w:rsidRPr="001D746E">
        <w:rPr>
          <w:rFonts w:ascii="Abadi" w:hAnsi="Abadi"/>
          <w:sz w:val="21"/>
          <w:szCs w:val="21"/>
        </w:rPr>
        <w:t xml:space="preserve">iscalía </w:t>
      </w:r>
      <w:r>
        <w:rPr>
          <w:rFonts w:ascii="Abadi" w:hAnsi="Abadi"/>
          <w:sz w:val="21"/>
          <w:szCs w:val="21"/>
        </w:rPr>
        <w:t>G</w:t>
      </w:r>
      <w:r w:rsidRPr="001D746E">
        <w:rPr>
          <w:rFonts w:ascii="Abadi" w:hAnsi="Abadi"/>
          <w:sz w:val="21"/>
          <w:szCs w:val="21"/>
        </w:rPr>
        <w:t>eneral</w:t>
      </w:r>
      <w:r>
        <w:rPr>
          <w:rFonts w:ascii="Abadi" w:hAnsi="Abadi"/>
          <w:sz w:val="21"/>
          <w:szCs w:val="21"/>
        </w:rPr>
        <w:t xml:space="preserve"> de Justicia,</w:t>
      </w:r>
      <w:r w:rsidRPr="001D746E">
        <w:rPr>
          <w:rFonts w:ascii="Abadi" w:hAnsi="Abadi"/>
          <w:sz w:val="21"/>
          <w:szCs w:val="21"/>
        </w:rPr>
        <w:t xml:space="preserve"> de la </w:t>
      </w:r>
      <w:r>
        <w:rPr>
          <w:rFonts w:ascii="Abadi" w:hAnsi="Abadi"/>
          <w:sz w:val="21"/>
          <w:szCs w:val="21"/>
        </w:rPr>
        <w:t>C</w:t>
      </w:r>
      <w:r w:rsidRPr="001D746E">
        <w:rPr>
          <w:rFonts w:ascii="Abadi" w:hAnsi="Abadi"/>
          <w:sz w:val="21"/>
          <w:szCs w:val="21"/>
        </w:rPr>
        <w:t xml:space="preserve">oordinación </w:t>
      </w:r>
      <w:r>
        <w:rPr>
          <w:rFonts w:ascii="Abadi" w:hAnsi="Abadi"/>
          <w:sz w:val="21"/>
          <w:szCs w:val="21"/>
        </w:rPr>
        <w:t>G</w:t>
      </w:r>
      <w:r w:rsidRPr="001D746E">
        <w:rPr>
          <w:rFonts w:ascii="Abadi" w:hAnsi="Abadi"/>
          <w:sz w:val="21"/>
          <w:szCs w:val="21"/>
        </w:rPr>
        <w:t xml:space="preserve">eneral </w:t>
      </w:r>
      <w:r>
        <w:rPr>
          <w:rFonts w:ascii="Abadi" w:hAnsi="Abadi"/>
          <w:sz w:val="21"/>
          <w:szCs w:val="21"/>
        </w:rPr>
        <w:t>J</w:t>
      </w:r>
      <w:r w:rsidRPr="001D746E">
        <w:rPr>
          <w:rFonts w:ascii="Abadi" w:hAnsi="Abadi"/>
          <w:sz w:val="21"/>
          <w:szCs w:val="21"/>
        </w:rPr>
        <w:t xml:space="preserve">urídica de </w:t>
      </w:r>
      <w:r>
        <w:rPr>
          <w:rFonts w:ascii="Abadi" w:hAnsi="Abadi"/>
          <w:sz w:val="21"/>
          <w:szCs w:val="21"/>
        </w:rPr>
        <w:t>G</w:t>
      </w:r>
      <w:r w:rsidRPr="001D746E">
        <w:rPr>
          <w:rFonts w:ascii="Abadi" w:hAnsi="Abadi"/>
          <w:sz w:val="21"/>
          <w:szCs w:val="21"/>
        </w:rPr>
        <w:t xml:space="preserve">obierno del </w:t>
      </w:r>
      <w:r>
        <w:rPr>
          <w:rFonts w:ascii="Abadi" w:hAnsi="Abadi"/>
          <w:sz w:val="21"/>
          <w:szCs w:val="21"/>
        </w:rPr>
        <w:t>E</w:t>
      </w:r>
      <w:r w:rsidRPr="001D746E">
        <w:rPr>
          <w:rFonts w:ascii="Abadi" w:hAnsi="Abadi"/>
          <w:sz w:val="21"/>
          <w:szCs w:val="21"/>
        </w:rPr>
        <w:t>stado</w:t>
      </w:r>
      <w:r>
        <w:rPr>
          <w:rFonts w:ascii="Abadi" w:hAnsi="Abadi"/>
          <w:sz w:val="21"/>
          <w:szCs w:val="21"/>
        </w:rPr>
        <w:t>,</w:t>
      </w:r>
      <w:r w:rsidRPr="001D746E">
        <w:rPr>
          <w:rFonts w:ascii="Abadi" w:hAnsi="Abadi"/>
          <w:sz w:val="21"/>
          <w:szCs w:val="21"/>
        </w:rPr>
        <w:t xml:space="preserve"> de las personas asesoras y de su </w:t>
      </w:r>
      <w:r>
        <w:rPr>
          <w:rFonts w:ascii="Abadi" w:hAnsi="Abadi"/>
          <w:sz w:val="21"/>
          <w:szCs w:val="21"/>
        </w:rPr>
        <w:t>A</w:t>
      </w:r>
      <w:r w:rsidRPr="001D746E">
        <w:rPr>
          <w:rFonts w:ascii="Abadi" w:hAnsi="Abadi"/>
          <w:sz w:val="21"/>
          <w:szCs w:val="21"/>
        </w:rPr>
        <w:t xml:space="preserve">poyo </w:t>
      </w:r>
      <w:r>
        <w:rPr>
          <w:rFonts w:ascii="Abadi" w:hAnsi="Abadi"/>
          <w:sz w:val="21"/>
          <w:szCs w:val="21"/>
        </w:rPr>
        <w:t>P</w:t>
      </w:r>
      <w:r w:rsidRPr="001D746E">
        <w:rPr>
          <w:rFonts w:ascii="Abadi" w:hAnsi="Abadi"/>
          <w:sz w:val="21"/>
          <w:szCs w:val="21"/>
        </w:rPr>
        <w:t>arlamentario</w:t>
      </w:r>
      <w:r>
        <w:rPr>
          <w:rFonts w:ascii="Abadi" w:hAnsi="Abadi"/>
          <w:sz w:val="21"/>
          <w:szCs w:val="21"/>
        </w:rPr>
        <w:t>,</w:t>
      </w:r>
      <w:r w:rsidRPr="001D746E">
        <w:rPr>
          <w:rFonts w:ascii="Abadi" w:hAnsi="Abadi"/>
          <w:sz w:val="21"/>
          <w:szCs w:val="21"/>
        </w:rPr>
        <w:t xml:space="preserve"> estas iniciativas se convirtieron en un asunto de estado y participaron personas representantes de los </w:t>
      </w:r>
      <w:r>
        <w:rPr>
          <w:rFonts w:ascii="Abadi" w:hAnsi="Abadi"/>
          <w:sz w:val="21"/>
          <w:szCs w:val="21"/>
        </w:rPr>
        <w:t>tres</w:t>
      </w:r>
      <w:r w:rsidRPr="001D746E">
        <w:rPr>
          <w:rFonts w:ascii="Abadi" w:hAnsi="Abadi"/>
          <w:sz w:val="21"/>
          <w:szCs w:val="21"/>
        </w:rPr>
        <w:t xml:space="preserve"> poderes </w:t>
      </w:r>
      <w:r>
        <w:rPr>
          <w:rFonts w:ascii="Abadi" w:hAnsi="Abadi"/>
          <w:sz w:val="21"/>
          <w:szCs w:val="21"/>
        </w:rPr>
        <w:t xml:space="preserve">públicos, </w:t>
      </w:r>
      <w:r w:rsidRPr="001D746E">
        <w:rPr>
          <w:rFonts w:ascii="Abadi" w:hAnsi="Abadi"/>
          <w:sz w:val="21"/>
          <w:szCs w:val="21"/>
        </w:rPr>
        <w:t>atender desde diversos ángulos</w:t>
      </w:r>
      <w:r>
        <w:rPr>
          <w:rFonts w:ascii="Abadi" w:hAnsi="Abadi"/>
          <w:sz w:val="21"/>
          <w:szCs w:val="21"/>
        </w:rPr>
        <w:t>,</w:t>
      </w:r>
      <w:r w:rsidRPr="001D746E">
        <w:rPr>
          <w:rFonts w:ascii="Abadi" w:hAnsi="Abadi"/>
          <w:sz w:val="21"/>
          <w:szCs w:val="21"/>
        </w:rPr>
        <w:t xml:space="preserve"> perspectivas</w:t>
      </w:r>
      <w:r>
        <w:rPr>
          <w:rFonts w:ascii="Abadi" w:hAnsi="Abadi"/>
          <w:sz w:val="21"/>
          <w:szCs w:val="21"/>
        </w:rPr>
        <w:t>,</w:t>
      </w:r>
      <w:r w:rsidRPr="001D746E">
        <w:rPr>
          <w:rFonts w:ascii="Abadi" w:hAnsi="Abadi"/>
          <w:sz w:val="21"/>
          <w:szCs w:val="21"/>
        </w:rPr>
        <w:t xml:space="preserve"> y enfoques</w:t>
      </w:r>
      <w:r>
        <w:rPr>
          <w:rFonts w:ascii="Abadi" w:hAnsi="Abadi"/>
          <w:sz w:val="21"/>
          <w:szCs w:val="21"/>
        </w:rPr>
        <w:t>,</w:t>
      </w:r>
      <w:r w:rsidRPr="001D746E">
        <w:rPr>
          <w:rFonts w:ascii="Abadi" w:hAnsi="Abadi"/>
          <w:sz w:val="21"/>
          <w:szCs w:val="21"/>
        </w:rPr>
        <w:t xml:space="preserve"> el tema de violencia vicaria de verdad fue un reto</w:t>
      </w:r>
      <w:r>
        <w:rPr>
          <w:rFonts w:ascii="Abadi" w:hAnsi="Abadi"/>
          <w:sz w:val="21"/>
          <w:szCs w:val="21"/>
        </w:rPr>
        <w:t>,</w:t>
      </w:r>
      <w:r w:rsidRPr="001D746E">
        <w:rPr>
          <w:rFonts w:ascii="Abadi" w:hAnsi="Abadi"/>
          <w:sz w:val="21"/>
          <w:szCs w:val="21"/>
        </w:rPr>
        <w:t xml:space="preserve"> un gran reto</w:t>
      </w:r>
      <w:r>
        <w:rPr>
          <w:rFonts w:ascii="Abadi" w:hAnsi="Abadi"/>
          <w:sz w:val="21"/>
          <w:szCs w:val="21"/>
        </w:rPr>
        <w:t>,</w:t>
      </w:r>
      <w:r w:rsidRPr="001D746E">
        <w:rPr>
          <w:rFonts w:ascii="Abadi" w:hAnsi="Abadi"/>
          <w:sz w:val="21"/>
          <w:szCs w:val="21"/>
        </w:rPr>
        <w:t xml:space="preserve"> y seguirá siendo un reto su comprensión</w:t>
      </w:r>
      <w:r>
        <w:rPr>
          <w:rFonts w:ascii="Abadi" w:hAnsi="Abadi"/>
          <w:sz w:val="21"/>
          <w:szCs w:val="21"/>
        </w:rPr>
        <w:t>,</w:t>
      </w:r>
      <w:r w:rsidRPr="001D746E">
        <w:rPr>
          <w:rFonts w:ascii="Abadi" w:hAnsi="Abadi"/>
          <w:sz w:val="21"/>
          <w:szCs w:val="21"/>
        </w:rPr>
        <w:t xml:space="preserve"> y sobre todo su divulgación</w:t>
      </w:r>
      <w:r>
        <w:rPr>
          <w:rFonts w:ascii="Abadi" w:hAnsi="Abadi"/>
          <w:sz w:val="21"/>
          <w:szCs w:val="21"/>
        </w:rPr>
        <w:t xml:space="preserve">. </w:t>
      </w:r>
    </w:p>
    <w:p w14:paraId="2FD544DA" w14:textId="77777777" w:rsidR="00986D1D" w:rsidRDefault="00986D1D" w:rsidP="00986D1D">
      <w:pPr>
        <w:jc w:val="both"/>
        <w:rPr>
          <w:rFonts w:ascii="Abadi" w:hAnsi="Abadi"/>
          <w:sz w:val="21"/>
          <w:szCs w:val="21"/>
        </w:rPr>
      </w:pPr>
    </w:p>
    <w:p w14:paraId="54780FE6" w14:textId="1FAB6062" w:rsidR="00986D1D" w:rsidRDefault="00986D1D" w:rsidP="00986D1D">
      <w:pPr>
        <w:jc w:val="both"/>
        <w:rPr>
          <w:rFonts w:ascii="Abadi" w:hAnsi="Abadi"/>
          <w:sz w:val="21"/>
          <w:szCs w:val="21"/>
        </w:rPr>
      </w:pPr>
      <w:r>
        <w:rPr>
          <w:rFonts w:ascii="Abadi" w:hAnsi="Abadi"/>
          <w:sz w:val="21"/>
          <w:szCs w:val="21"/>
        </w:rPr>
        <w:t>- E</w:t>
      </w:r>
      <w:r w:rsidRPr="001D746E">
        <w:rPr>
          <w:rFonts w:ascii="Abadi" w:hAnsi="Abadi"/>
          <w:sz w:val="21"/>
          <w:szCs w:val="21"/>
        </w:rPr>
        <w:t xml:space="preserve">so explica que las </w:t>
      </w:r>
      <w:r>
        <w:rPr>
          <w:rFonts w:ascii="Abadi" w:hAnsi="Abadi"/>
          <w:sz w:val="21"/>
          <w:szCs w:val="21"/>
        </w:rPr>
        <w:t>tres</w:t>
      </w:r>
      <w:r w:rsidRPr="001D746E">
        <w:rPr>
          <w:rFonts w:ascii="Abadi" w:hAnsi="Abadi"/>
          <w:sz w:val="21"/>
          <w:szCs w:val="21"/>
        </w:rPr>
        <w:t xml:space="preserve"> iniciativas presentadas fueran diferentes en las propuestas legislativas pero coincidentes en lo esencial en erradicar la más cruel y despiadadas de las violencias de género como lo han calificado las especialistas</w:t>
      </w:r>
      <w:r>
        <w:rPr>
          <w:rFonts w:ascii="Abadi" w:hAnsi="Abadi"/>
          <w:sz w:val="21"/>
          <w:szCs w:val="21"/>
        </w:rPr>
        <w:t>,</w:t>
      </w:r>
      <w:r w:rsidRPr="001D746E">
        <w:rPr>
          <w:rFonts w:ascii="Abadi" w:hAnsi="Abadi"/>
          <w:sz w:val="21"/>
          <w:szCs w:val="21"/>
        </w:rPr>
        <w:t xml:space="preserve"> no hay iniciativas perfectas</w:t>
      </w:r>
      <w:r>
        <w:rPr>
          <w:rFonts w:ascii="Abadi" w:hAnsi="Abadi"/>
          <w:sz w:val="21"/>
          <w:szCs w:val="21"/>
        </w:rPr>
        <w:t>,</w:t>
      </w:r>
      <w:r w:rsidRPr="001D746E">
        <w:rPr>
          <w:rFonts w:ascii="Abadi" w:hAnsi="Abadi"/>
          <w:sz w:val="21"/>
          <w:szCs w:val="21"/>
        </w:rPr>
        <w:t xml:space="preserve"> sabemos</w:t>
      </w:r>
      <w:r>
        <w:rPr>
          <w:rFonts w:ascii="Abadi" w:hAnsi="Abadi"/>
          <w:sz w:val="21"/>
          <w:szCs w:val="21"/>
        </w:rPr>
        <w:t>,</w:t>
      </w:r>
      <w:r w:rsidRPr="001D746E">
        <w:rPr>
          <w:rFonts w:ascii="Abadi" w:hAnsi="Abadi"/>
          <w:sz w:val="21"/>
          <w:szCs w:val="21"/>
        </w:rPr>
        <w:t xml:space="preserve"> pero todas son perceptibles en esta ocasión la </w:t>
      </w:r>
      <w:r>
        <w:rPr>
          <w:rFonts w:ascii="Abadi" w:hAnsi="Abadi"/>
          <w:sz w:val="21"/>
          <w:szCs w:val="21"/>
        </w:rPr>
        <w:t>Co</w:t>
      </w:r>
      <w:r w:rsidRPr="001D746E">
        <w:rPr>
          <w:rFonts w:ascii="Abadi" w:hAnsi="Abadi"/>
          <w:sz w:val="21"/>
          <w:szCs w:val="21"/>
        </w:rPr>
        <w:t xml:space="preserve">misión de </w:t>
      </w:r>
      <w:r>
        <w:rPr>
          <w:rFonts w:ascii="Abadi" w:hAnsi="Abadi"/>
          <w:sz w:val="21"/>
          <w:szCs w:val="21"/>
        </w:rPr>
        <w:t>J</w:t>
      </w:r>
      <w:r w:rsidRPr="001D746E">
        <w:rPr>
          <w:rFonts w:ascii="Abadi" w:hAnsi="Abadi"/>
          <w:sz w:val="21"/>
          <w:szCs w:val="21"/>
        </w:rPr>
        <w:t>usticia lo entendió así</w:t>
      </w:r>
      <w:r>
        <w:rPr>
          <w:rFonts w:ascii="Abadi" w:hAnsi="Abadi"/>
          <w:sz w:val="21"/>
          <w:szCs w:val="21"/>
        </w:rPr>
        <w:t>,</w:t>
      </w:r>
      <w:r w:rsidRPr="001D746E">
        <w:rPr>
          <w:rFonts w:ascii="Abadi" w:hAnsi="Abadi"/>
          <w:sz w:val="21"/>
          <w:szCs w:val="21"/>
        </w:rPr>
        <w:t xml:space="preserve"> el debate no giró en torno a argumentar porq</w:t>
      </w:r>
      <w:r>
        <w:rPr>
          <w:rFonts w:ascii="Abadi" w:hAnsi="Abadi"/>
          <w:sz w:val="21"/>
          <w:szCs w:val="21"/>
        </w:rPr>
        <w:t>ue</w:t>
      </w:r>
      <w:r w:rsidRPr="001D746E">
        <w:rPr>
          <w:rFonts w:ascii="Abadi" w:hAnsi="Abadi"/>
          <w:sz w:val="21"/>
          <w:szCs w:val="21"/>
        </w:rPr>
        <w:t xml:space="preserve"> no tenían viabilidad jurídica sino que por el contrario el ánimo siempre fue como</w:t>
      </w:r>
      <w:r>
        <w:rPr>
          <w:rFonts w:ascii="Abadi" w:hAnsi="Abadi"/>
          <w:sz w:val="21"/>
          <w:szCs w:val="21"/>
        </w:rPr>
        <w:t>,</w:t>
      </w:r>
      <w:r w:rsidRPr="001D746E">
        <w:rPr>
          <w:rFonts w:ascii="Abadi" w:hAnsi="Abadi"/>
          <w:sz w:val="21"/>
          <w:szCs w:val="21"/>
        </w:rPr>
        <w:t xml:space="preserve"> s</w:t>
      </w:r>
      <w:r>
        <w:rPr>
          <w:rFonts w:ascii="Abadi" w:hAnsi="Abadi"/>
          <w:sz w:val="21"/>
          <w:szCs w:val="21"/>
        </w:rPr>
        <w:t>í,</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 xml:space="preserve">cómo le hacemos para aterrizar en un dispositivo </w:t>
      </w:r>
      <w:r w:rsidRPr="001D746E">
        <w:rPr>
          <w:rFonts w:ascii="Abadi" w:hAnsi="Abadi"/>
          <w:sz w:val="21"/>
          <w:szCs w:val="21"/>
        </w:rPr>
        <w:t>normativo</w:t>
      </w:r>
      <w:r>
        <w:rPr>
          <w:rFonts w:ascii="Abadi" w:hAnsi="Abadi"/>
          <w:sz w:val="21"/>
          <w:szCs w:val="21"/>
        </w:rPr>
        <w:t>?</w:t>
      </w:r>
      <w:r w:rsidRPr="001D746E">
        <w:rPr>
          <w:rFonts w:ascii="Abadi" w:hAnsi="Abadi"/>
          <w:sz w:val="21"/>
          <w:szCs w:val="21"/>
        </w:rPr>
        <w:t xml:space="preserve"> la esencia de lo que planteaban las propuestas</w:t>
      </w:r>
      <w:r>
        <w:rPr>
          <w:rFonts w:ascii="Abadi" w:hAnsi="Abadi"/>
          <w:sz w:val="21"/>
          <w:szCs w:val="21"/>
        </w:rPr>
        <w:t>,</w:t>
      </w:r>
      <w:r w:rsidRPr="001D746E">
        <w:rPr>
          <w:rFonts w:ascii="Abadi" w:hAnsi="Abadi"/>
          <w:sz w:val="21"/>
          <w:szCs w:val="21"/>
        </w:rPr>
        <w:t xml:space="preserve"> se analizaron de manera íntegra</w:t>
      </w:r>
      <w:r>
        <w:rPr>
          <w:rFonts w:ascii="Abadi" w:hAnsi="Abadi"/>
          <w:sz w:val="21"/>
          <w:szCs w:val="21"/>
        </w:rPr>
        <w:t>,</w:t>
      </w:r>
      <w:r w:rsidRPr="001D746E">
        <w:rPr>
          <w:rFonts w:ascii="Abadi" w:hAnsi="Abadi"/>
          <w:sz w:val="21"/>
          <w:szCs w:val="21"/>
        </w:rPr>
        <w:t xml:space="preserve"> todas las propuestas</w:t>
      </w:r>
      <w:r>
        <w:rPr>
          <w:rFonts w:ascii="Abadi" w:hAnsi="Abadi"/>
          <w:sz w:val="21"/>
          <w:szCs w:val="21"/>
        </w:rPr>
        <w:t>,</w:t>
      </w:r>
      <w:r w:rsidRPr="001D746E">
        <w:rPr>
          <w:rFonts w:ascii="Abadi" w:hAnsi="Abadi"/>
          <w:sz w:val="21"/>
          <w:szCs w:val="21"/>
        </w:rPr>
        <w:t xml:space="preserve"> se discutieron las exposiciones de motivos</w:t>
      </w:r>
      <w:r>
        <w:rPr>
          <w:rFonts w:ascii="Abadi" w:hAnsi="Abadi"/>
          <w:sz w:val="21"/>
          <w:szCs w:val="21"/>
        </w:rPr>
        <w:t>,</w:t>
      </w:r>
      <w:r w:rsidRPr="001D746E">
        <w:rPr>
          <w:rFonts w:ascii="Abadi" w:hAnsi="Abadi"/>
          <w:sz w:val="21"/>
          <w:szCs w:val="21"/>
        </w:rPr>
        <w:t xml:space="preserve"> se agruparon los puntos de consenso</w:t>
      </w:r>
      <w:r>
        <w:rPr>
          <w:rFonts w:ascii="Abadi" w:hAnsi="Abadi"/>
          <w:sz w:val="21"/>
          <w:szCs w:val="21"/>
        </w:rPr>
        <w:t>,</w:t>
      </w:r>
      <w:r w:rsidRPr="001D746E">
        <w:rPr>
          <w:rFonts w:ascii="Abadi" w:hAnsi="Abadi"/>
          <w:sz w:val="21"/>
          <w:szCs w:val="21"/>
        </w:rPr>
        <w:t xml:space="preserve"> se analizaron </w:t>
      </w:r>
      <w:r>
        <w:rPr>
          <w:rFonts w:ascii="Abadi" w:hAnsi="Abadi"/>
          <w:sz w:val="21"/>
          <w:szCs w:val="21"/>
        </w:rPr>
        <w:t xml:space="preserve">uno por uno los </w:t>
      </w:r>
      <w:r w:rsidRPr="001D746E">
        <w:rPr>
          <w:rFonts w:ascii="Abadi" w:hAnsi="Abadi"/>
          <w:sz w:val="21"/>
          <w:szCs w:val="21"/>
        </w:rPr>
        <w:t>artículos y se trabajó de manera colegiada en las redacciones que se consideraron técnicamente más pertinentes</w:t>
      </w:r>
      <w:r>
        <w:rPr>
          <w:rFonts w:ascii="Abadi" w:hAnsi="Abadi"/>
          <w:sz w:val="21"/>
          <w:szCs w:val="21"/>
        </w:rPr>
        <w:t>,</w:t>
      </w:r>
      <w:r w:rsidRPr="001D746E">
        <w:rPr>
          <w:rFonts w:ascii="Abadi" w:hAnsi="Abadi"/>
          <w:sz w:val="21"/>
          <w:szCs w:val="21"/>
        </w:rPr>
        <w:t xml:space="preserve"> también hay que decirlo</w:t>
      </w:r>
      <w:r>
        <w:rPr>
          <w:rFonts w:ascii="Abadi" w:hAnsi="Abadi"/>
          <w:sz w:val="21"/>
          <w:szCs w:val="21"/>
        </w:rPr>
        <w:t>,</w:t>
      </w:r>
      <w:r w:rsidRPr="001D746E">
        <w:rPr>
          <w:rFonts w:ascii="Abadi" w:hAnsi="Abadi"/>
          <w:sz w:val="21"/>
          <w:szCs w:val="21"/>
        </w:rPr>
        <w:t xml:space="preserve"> se dejaron a un lado aquellas disposiciones que resultaban y constitucionales o que en su caso</w:t>
      </w:r>
      <w:r>
        <w:rPr>
          <w:rFonts w:ascii="Abadi" w:hAnsi="Abadi"/>
          <w:sz w:val="21"/>
          <w:szCs w:val="21"/>
        </w:rPr>
        <w:t>,</w:t>
      </w:r>
      <w:r w:rsidRPr="001D746E">
        <w:rPr>
          <w:rFonts w:ascii="Abadi" w:hAnsi="Abadi"/>
          <w:sz w:val="21"/>
          <w:szCs w:val="21"/>
        </w:rPr>
        <w:t xml:space="preserve"> no resultaban congruentes</w:t>
      </w:r>
      <w:r>
        <w:rPr>
          <w:rFonts w:ascii="Abadi" w:hAnsi="Abadi"/>
          <w:sz w:val="21"/>
          <w:szCs w:val="21"/>
        </w:rPr>
        <w:t>,</w:t>
      </w:r>
      <w:r w:rsidRPr="001D746E">
        <w:rPr>
          <w:rFonts w:ascii="Abadi" w:hAnsi="Abadi"/>
          <w:sz w:val="21"/>
          <w:szCs w:val="21"/>
        </w:rPr>
        <w:t xml:space="preserve"> con la sistemática de los tipos penales en nuestro código en la materia</w:t>
      </w:r>
      <w:r>
        <w:rPr>
          <w:rFonts w:ascii="Abadi" w:hAnsi="Abadi"/>
          <w:sz w:val="21"/>
          <w:szCs w:val="21"/>
        </w:rPr>
        <w:t>.</w:t>
      </w:r>
    </w:p>
    <w:p w14:paraId="0C9D4E8B" w14:textId="77777777" w:rsidR="00986D1D" w:rsidRDefault="00986D1D" w:rsidP="00986D1D">
      <w:pPr>
        <w:jc w:val="both"/>
        <w:rPr>
          <w:rFonts w:ascii="Abadi" w:hAnsi="Abadi"/>
          <w:sz w:val="21"/>
          <w:szCs w:val="21"/>
        </w:rPr>
      </w:pPr>
    </w:p>
    <w:p w14:paraId="1D06D7BA" w14:textId="78EBBB34" w:rsidR="00986D1D" w:rsidRDefault="00986D1D" w:rsidP="00986D1D">
      <w:pPr>
        <w:jc w:val="both"/>
        <w:rPr>
          <w:rFonts w:ascii="Abadi" w:hAnsi="Abadi"/>
          <w:sz w:val="21"/>
          <w:szCs w:val="21"/>
        </w:rPr>
      </w:pPr>
      <w:r>
        <w:rPr>
          <w:rFonts w:ascii="Abadi" w:hAnsi="Abadi"/>
          <w:sz w:val="21"/>
          <w:szCs w:val="21"/>
        </w:rPr>
        <w:t>- Y</w:t>
      </w:r>
      <w:r w:rsidRPr="001D746E">
        <w:rPr>
          <w:rFonts w:ascii="Abadi" w:hAnsi="Abadi"/>
          <w:sz w:val="21"/>
          <w:szCs w:val="21"/>
        </w:rPr>
        <w:t xml:space="preserve"> a pesar de la complejidad del tema</w:t>
      </w:r>
      <w:r>
        <w:rPr>
          <w:rFonts w:ascii="Abadi" w:hAnsi="Abadi"/>
          <w:sz w:val="21"/>
          <w:szCs w:val="21"/>
        </w:rPr>
        <w:t>,</w:t>
      </w:r>
      <w:r w:rsidRPr="001D746E">
        <w:rPr>
          <w:rFonts w:ascii="Abadi" w:hAnsi="Abadi"/>
          <w:sz w:val="21"/>
          <w:szCs w:val="21"/>
        </w:rPr>
        <w:t xml:space="preserve"> que requiere de modificación de diversas leyes</w:t>
      </w:r>
      <w:r>
        <w:rPr>
          <w:rFonts w:ascii="Abadi" w:hAnsi="Abadi"/>
          <w:sz w:val="21"/>
          <w:szCs w:val="21"/>
        </w:rPr>
        <w:t>,</w:t>
      </w:r>
      <w:r w:rsidRPr="001D746E">
        <w:rPr>
          <w:rFonts w:ascii="Abadi" w:hAnsi="Abadi"/>
          <w:sz w:val="21"/>
          <w:szCs w:val="21"/>
        </w:rPr>
        <w:t xml:space="preserve"> las comisiones dictaminadoras trabajaron de manera ardua y constante en </w:t>
      </w:r>
      <w:r>
        <w:rPr>
          <w:rFonts w:ascii="Abadi" w:hAnsi="Abadi"/>
          <w:sz w:val="21"/>
          <w:szCs w:val="21"/>
        </w:rPr>
        <w:t>cinco</w:t>
      </w:r>
      <w:r w:rsidRPr="001D746E">
        <w:rPr>
          <w:rFonts w:ascii="Abadi" w:hAnsi="Abadi"/>
          <w:sz w:val="21"/>
          <w:szCs w:val="21"/>
        </w:rPr>
        <w:t xml:space="preserve"> meses</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en menos de </w:t>
      </w:r>
      <w:r>
        <w:rPr>
          <w:rFonts w:ascii="Abadi" w:hAnsi="Abadi"/>
          <w:sz w:val="21"/>
          <w:szCs w:val="21"/>
        </w:rPr>
        <w:t>dos p</w:t>
      </w:r>
      <w:r w:rsidRPr="001D746E">
        <w:rPr>
          <w:rFonts w:ascii="Abadi" w:hAnsi="Abadi"/>
          <w:sz w:val="21"/>
          <w:szCs w:val="21"/>
        </w:rPr>
        <w:t>eriodos</w:t>
      </w:r>
      <w:r>
        <w:rPr>
          <w:rFonts w:ascii="Abadi" w:hAnsi="Abadi"/>
          <w:sz w:val="21"/>
          <w:szCs w:val="21"/>
        </w:rPr>
        <w:t>,</w:t>
      </w:r>
      <w:r w:rsidRPr="001D746E">
        <w:rPr>
          <w:rFonts w:ascii="Abadi" w:hAnsi="Abadi"/>
          <w:sz w:val="21"/>
          <w:szCs w:val="21"/>
        </w:rPr>
        <w:t xml:space="preserve"> ordinarios</w:t>
      </w:r>
      <w:r>
        <w:rPr>
          <w:rFonts w:ascii="Abadi" w:hAnsi="Abadi"/>
          <w:sz w:val="21"/>
          <w:szCs w:val="21"/>
        </w:rPr>
        <w:t>,</w:t>
      </w:r>
      <w:r w:rsidRPr="001D746E">
        <w:rPr>
          <w:rFonts w:ascii="Abadi" w:hAnsi="Abadi"/>
          <w:sz w:val="21"/>
          <w:szCs w:val="21"/>
        </w:rPr>
        <w:t xml:space="preserve"> pudimos culminar el proceso legislativo</w:t>
      </w:r>
      <w:r>
        <w:rPr>
          <w:rFonts w:ascii="Abadi" w:hAnsi="Abadi"/>
          <w:sz w:val="21"/>
          <w:szCs w:val="21"/>
        </w:rPr>
        <w:t>,</w:t>
      </w:r>
      <w:r w:rsidRPr="001D746E">
        <w:rPr>
          <w:rFonts w:ascii="Abadi" w:hAnsi="Abadi"/>
          <w:sz w:val="21"/>
          <w:szCs w:val="21"/>
        </w:rPr>
        <w:t xml:space="preserve"> de verdad estoy muy agradecida y estoy segura que así también las mujeres del frente y las mujeres Guanajuato</w:t>
      </w:r>
      <w:r>
        <w:rPr>
          <w:rFonts w:ascii="Abadi" w:hAnsi="Abadi"/>
          <w:sz w:val="21"/>
          <w:szCs w:val="21"/>
        </w:rPr>
        <w:t xml:space="preserve">. </w:t>
      </w:r>
    </w:p>
    <w:p w14:paraId="0679ACE9" w14:textId="77777777" w:rsidR="00986D1D" w:rsidRDefault="00986D1D" w:rsidP="00986D1D">
      <w:pPr>
        <w:jc w:val="both"/>
        <w:rPr>
          <w:rFonts w:ascii="Abadi" w:hAnsi="Abadi"/>
          <w:sz w:val="21"/>
          <w:szCs w:val="21"/>
        </w:rPr>
      </w:pPr>
    </w:p>
    <w:p w14:paraId="2A8EC700" w14:textId="2BE6247A" w:rsidR="00986D1D" w:rsidRDefault="00986D1D" w:rsidP="00986D1D">
      <w:pPr>
        <w:jc w:val="both"/>
        <w:rPr>
          <w:rFonts w:ascii="Abadi" w:hAnsi="Abadi"/>
          <w:sz w:val="21"/>
          <w:szCs w:val="21"/>
        </w:rPr>
      </w:pPr>
      <w:r>
        <w:rPr>
          <w:rFonts w:ascii="Abadi" w:hAnsi="Abadi"/>
          <w:sz w:val="21"/>
          <w:szCs w:val="21"/>
        </w:rPr>
        <w:t>- P</w:t>
      </w:r>
      <w:r w:rsidRPr="001D746E">
        <w:rPr>
          <w:rFonts w:ascii="Abadi" w:hAnsi="Abadi"/>
          <w:sz w:val="21"/>
          <w:szCs w:val="21"/>
        </w:rPr>
        <w:t>or todas estas consideraciones políticas y técnicas es que anunció mi voto a favor y que invitó a todas mis compañeras y compañeros a votar en el mismo sentido el presente dictamen y lograr por unanimidad ponerle nombre a esta violencia contra las mujeres</w:t>
      </w:r>
      <w:r>
        <w:rPr>
          <w:rFonts w:ascii="Abadi" w:hAnsi="Abadi"/>
          <w:sz w:val="21"/>
          <w:szCs w:val="21"/>
        </w:rPr>
        <w:t>,</w:t>
      </w:r>
      <w:r w:rsidRPr="001D746E">
        <w:rPr>
          <w:rFonts w:ascii="Abadi" w:hAnsi="Abadi"/>
          <w:sz w:val="21"/>
          <w:szCs w:val="21"/>
        </w:rPr>
        <w:t xml:space="preserve"> para que nuestros siguientes pasos</w:t>
      </w:r>
      <w:r>
        <w:rPr>
          <w:rFonts w:ascii="Abadi" w:hAnsi="Abadi"/>
          <w:sz w:val="21"/>
          <w:szCs w:val="21"/>
        </w:rPr>
        <w:t>,</w:t>
      </w:r>
      <w:r w:rsidRPr="001D746E">
        <w:rPr>
          <w:rFonts w:ascii="Abadi" w:hAnsi="Abadi"/>
          <w:sz w:val="21"/>
          <w:szCs w:val="21"/>
        </w:rPr>
        <w:t xml:space="preserve"> sea ponerle soluciones</w:t>
      </w:r>
      <w:r>
        <w:rPr>
          <w:rFonts w:ascii="Abadi" w:hAnsi="Abadi"/>
          <w:sz w:val="21"/>
          <w:szCs w:val="21"/>
        </w:rPr>
        <w:t>,</w:t>
      </w:r>
      <w:r w:rsidRPr="001D746E">
        <w:rPr>
          <w:rFonts w:ascii="Abadi" w:hAnsi="Abadi"/>
          <w:sz w:val="21"/>
          <w:szCs w:val="21"/>
        </w:rPr>
        <w:t xml:space="preserve"> la propuesta </w:t>
      </w:r>
      <w:r>
        <w:rPr>
          <w:rFonts w:ascii="Abadi" w:hAnsi="Abadi"/>
          <w:sz w:val="21"/>
          <w:szCs w:val="21"/>
        </w:rPr>
        <w:t xml:space="preserve">incluía una </w:t>
      </w:r>
      <w:r w:rsidRPr="001D746E">
        <w:rPr>
          <w:rFonts w:ascii="Abadi" w:hAnsi="Abadi"/>
          <w:sz w:val="21"/>
          <w:szCs w:val="21"/>
        </w:rPr>
        <w:t xml:space="preserve">modificación al artículo 103 del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ivil para que las personas que vayan a contraer matrimonio sean informadas desde el inicio sobre la prevención</w:t>
      </w:r>
      <w:r>
        <w:rPr>
          <w:rFonts w:ascii="Abadi" w:hAnsi="Abadi"/>
          <w:sz w:val="21"/>
          <w:szCs w:val="21"/>
        </w:rPr>
        <w:t>,</w:t>
      </w:r>
      <w:r w:rsidRPr="001D746E">
        <w:rPr>
          <w:rFonts w:ascii="Abadi" w:hAnsi="Abadi"/>
          <w:sz w:val="21"/>
          <w:szCs w:val="21"/>
        </w:rPr>
        <w:t xml:space="preserve"> detección</w:t>
      </w:r>
      <w:r>
        <w:rPr>
          <w:rFonts w:ascii="Abadi" w:hAnsi="Abadi"/>
          <w:sz w:val="21"/>
          <w:szCs w:val="21"/>
        </w:rPr>
        <w:t>,</w:t>
      </w:r>
      <w:r w:rsidRPr="001D746E">
        <w:rPr>
          <w:rFonts w:ascii="Abadi" w:hAnsi="Abadi"/>
          <w:sz w:val="21"/>
          <w:szCs w:val="21"/>
        </w:rPr>
        <w:t xml:space="preserve"> atención</w:t>
      </w:r>
      <w:r>
        <w:rPr>
          <w:rFonts w:ascii="Abadi" w:hAnsi="Abadi"/>
          <w:sz w:val="21"/>
          <w:szCs w:val="21"/>
        </w:rPr>
        <w:t>,</w:t>
      </w:r>
      <w:r w:rsidRPr="001D746E">
        <w:rPr>
          <w:rFonts w:ascii="Abadi" w:hAnsi="Abadi"/>
          <w:sz w:val="21"/>
          <w:szCs w:val="21"/>
        </w:rPr>
        <w:t xml:space="preserve"> sanción</w:t>
      </w:r>
      <w:r>
        <w:rPr>
          <w:rFonts w:ascii="Abadi" w:hAnsi="Abadi"/>
          <w:sz w:val="21"/>
          <w:szCs w:val="21"/>
        </w:rPr>
        <w:t>,</w:t>
      </w:r>
      <w:r w:rsidRPr="001D746E">
        <w:rPr>
          <w:rFonts w:ascii="Abadi" w:hAnsi="Abadi"/>
          <w:sz w:val="21"/>
          <w:szCs w:val="21"/>
        </w:rPr>
        <w:t xml:space="preserve"> y erradicación</w:t>
      </w:r>
      <w:r>
        <w:rPr>
          <w:rFonts w:ascii="Abadi" w:hAnsi="Abadi"/>
          <w:sz w:val="21"/>
          <w:szCs w:val="21"/>
        </w:rPr>
        <w:t>,</w:t>
      </w:r>
      <w:r w:rsidRPr="001D746E">
        <w:rPr>
          <w:rFonts w:ascii="Abadi" w:hAnsi="Abadi"/>
          <w:sz w:val="21"/>
          <w:szCs w:val="21"/>
        </w:rPr>
        <w:t xml:space="preserve"> de la violencia familiar</w:t>
      </w:r>
      <w:r>
        <w:rPr>
          <w:rFonts w:ascii="Abadi" w:hAnsi="Abadi"/>
          <w:sz w:val="21"/>
          <w:szCs w:val="21"/>
        </w:rPr>
        <w:t>,</w:t>
      </w:r>
      <w:r w:rsidRPr="001D746E">
        <w:rPr>
          <w:rFonts w:ascii="Abadi" w:hAnsi="Abadi"/>
          <w:sz w:val="21"/>
          <w:szCs w:val="21"/>
        </w:rPr>
        <w:t xml:space="preserve"> y de la violencia de género</w:t>
      </w:r>
      <w:r>
        <w:rPr>
          <w:rFonts w:ascii="Abadi" w:hAnsi="Abadi"/>
          <w:sz w:val="21"/>
          <w:szCs w:val="21"/>
        </w:rPr>
        <w:t>.</w:t>
      </w:r>
    </w:p>
    <w:p w14:paraId="371214F8" w14:textId="77777777" w:rsidR="008C46ED" w:rsidRDefault="008C46ED" w:rsidP="00986D1D">
      <w:pPr>
        <w:jc w:val="both"/>
        <w:rPr>
          <w:rFonts w:ascii="Abadi" w:hAnsi="Abadi"/>
          <w:sz w:val="21"/>
          <w:szCs w:val="21"/>
        </w:rPr>
      </w:pPr>
    </w:p>
    <w:p w14:paraId="357E498A" w14:textId="77777777" w:rsidR="00820040" w:rsidRDefault="00986D1D" w:rsidP="00986D1D">
      <w:pPr>
        <w:jc w:val="both"/>
        <w:rPr>
          <w:rFonts w:ascii="Abadi" w:hAnsi="Abadi"/>
          <w:sz w:val="21"/>
          <w:szCs w:val="21"/>
        </w:rPr>
      </w:pPr>
      <w:r>
        <w:rPr>
          <w:rFonts w:ascii="Abadi" w:hAnsi="Abadi"/>
          <w:sz w:val="21"/>
          <w:szCs w:val="21"/>
        </w:rPr>
        <w:t>- L</w:t>
      </w:r>
      <w:r w:rsidRPr="001D746E">
        <w:rPr>
          <w:rFonts w:ascii="Abadi" w:hAnsi="Abadi"/>
          <w:sz w:val="21"/>
          <w:szCs w:val="21"/>
        </w:rPr>
        <w:t>a modificación también al artículo 474</w:t>
      </w:r>
      <w:r>
        <w:rPr>
          <w:rFonts w:ascii="Abadi" w:hAnsi="Abadi"/>
          <w:sz w:val="21"/>
          <w:szCs w:val="21"/>
        </w:rPr>
        <w:t xml:space="preserve"> A</w:t>
      </w:r>
      <w:r w:rsidRPr="001D746E">
        <w:rPr>
          <w:rFonts w:ascii="Abadi" w:hAnsi="Abadi"/>
          <w:sz w:val="21"/>
          <w:szCs w:val="21"/>
        </w:rPr>
        <w:t xml:space="preserve"> del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ivil para que la violencia vicaria</w:t>
      </w:r>
      <w:r>
        <w:rPr>
          <w:rFonts w:ascii="Abadi" w:hAnsi="Abadi"/>
          <w:sz w:val="21"/>
          <w:szCs w:val="21"/>
        </w:rPr>
        <w:t>,</w:t>
      </w:r>
      <w:r w:rsidRPr="001D746E">
        <w:rPr>
          <w:rFonts w:ascii="Abadi" w:hAnsi="Abadi"/>
          <w:sz w:val="21"/>
          <w:szCs w:val="21"/>
        </w:rPr>
        <w:t xml:space="preserve"> sea una causal del cambio de custodia de niñas</w:t>
      </w:r>
      <w:r>
        <w:rPr>
          <w:rFonts w:ascii="Abadi" w:hAnsi="Abadi"/>
          <w:sz w:val="21"/>
          <w:szCs w:val="21"/>
        </w:rPr>
        <w:t>,</w:t>
      </w:r>
      <w:r w:rsidRPr="001D746E">
        <w:rPr>
          <w:rFonts w:ascii="Abadi" w:hAnsi="Abadi"/>
          <w:sz w:val="21"/>
          <w:szCs w:val="21"/>
        </w:rPr>
        <w:t xml:space="preserve"> niñ</w:t>
      </w:r>
      <w:r>
        <w:rPr>
          <w:rFonts w:ascii="Abadi" w:hAnsi="Abadi"/>
          <w:sz w:val="21"/>
          <w:szCs w:val="21"/>
        </w:rPr>
        <w:t>o</w:t>
      </w:r>
      <w:r w:rsidRPr="001D746E">
        <w:rPr>
          <w:rFonts w:ascii="Abadi" w:hAnsi="Abadi"/>
          <w:sz w:val="21"/>
          <w:szCs w:val="21"/>
        </w:rPr>
        <w:t>s y adolescentes en aras de salvaguardar su integridad</w:t>
      </w:r>
      <w:r>
        <w:rPr>
          <w:rFonts w:ascii="Abadi" w:hAnsi="Abadi"/>
          <w:sz w:val="21"/>
          <w:szCs w:val="21"/>
        </w:rPr>
        <w:t>,</w:t>
      </w:r>
      <w:r w:rsidRPr="001D746E">
        <w:rPr>
          <w:rFonts w:ascii="Abadi" w:hAnsi="Abadi"/>
          <w:sz w:val="21"/>
          <w:szCs w:val="21"/>
        </w:rPr>
        <w:t xml:space="preserve"> y la reforma por último al artículo 500 también del mismo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ivil para que una sentencia condenatoria en la que se actualice la violencia vicaria</w:t>
      </w:r>
      <w:r>
        <w:rPr>
          <w:rFonts w:ascii="Abadi" w:hAnsi="Abadi"/>
          <w:sz w:val="21"/>
          <w:szCs w:val="21"/>
        </w:rPr>
        <w:t>,</w:t>
      </w:r>
      <w:r w:rsidRPr="001D746E">
        <w:rPr>
          <w:rFonts w:ascii="Abadi" w:hAnsi="Abadi"/>
          <w:sz w:val="21"/>
          <w:szCs w:val="21"/>
        </w:rPr>
        <w:t xml:space="preserve"> sea también causal en la suspensión de la patria potestad</w:t>
      </w:r>
      <w:r>
        <w:rPr>
          <w:rFonts w:ascii="Abadi" w:hAnsi="Abadi"/>
          <w:sz w:val="21"/>
          <w:szCs w:val="21"/>
        </w:rPr>
        <w:t>.</w:t>
      </w:r>
    </w:p>
    <w:p w14:paraId="427508F7" w14:textId="3D565EC4" w:rsidR="00986D1D" w:rsidRDefault="00986D1D" w:rsidP="00986D1D">
      <w:pPr>
        <w:jc w:val="both"/>
        <w:rPr>
          <w:rFonts w:ascii="Abadi" w:hAnsi="Abadi"/>
          <w:sz w:val="21"/>
          <w:szCs w:val="21"/>
        </w:rPr>
      </w:pPr>
      <w:r>
        <w:rPr>
          <w:rFonts w:ascii="Abadi" w:hAnsi="Abadi"/>
          <w:sz w:val="21"/>
          <w:szCs w:val="21"/>
        </w:rPr>
        <w:t xml:space="preserve"> </w:t>
      </w:r>
    </w:p>
    <w:p w14:paraId="1EE5CDE4" w14:textId="4BBB2DDB" w:rsidR="00986D1D" w:rsidRDefault="00986D1D" w:rsidP="00986D1D">
      <w:pPr>
        <w:jc w:val="both"/>
        <w:rPr>
          <w:rFonts w:ascii="Abadi" w:hAnsi="Abadi"/>
          <w:sz w:val="21"/>
          <w:szCs w:val="21"/>
        </w:rPr>
      </w:pPr>
      <w:r>
        <w:rPr>
          <w:rFonts w:ascii="Abadi" w:hAnsi="Abadi"/>
          <w:sz w:val="21"/>
          <w:szCs w:val="21"/>
        </w:rPr>
        <w:t xml:space="preserve">- Hoy </w:t>
      </w:r>
      <w:r w:rsidRPr="001D746E">
        <w:rPr>
          <w:rFonts w:ascii="Abadi" w:hAnsi="Abadi"/>
          <w:sz w:val="21"/>
          <w:szCs w:val="21"/>
        </w:rPr>
        <w:t>Guanajuato es el dé</w:t>
      </w:r>
      <w:r>
        <w:rPr>
          <w:rFonts w:ascii="Abadi" w:hAnsi="Abadi"/>
          <w:sz w:val="21"/>
          <w:szCs w:val="21"/>
        </w:rPr>
        <w:t>cimo</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 xml:space="preserve">stado </w:t>
      </w:r>
      <w:r>
        <w:rPr>
          <w:rFonts w:ascii="Abadi" w:hAnsi="Abadi"/>
          <w:sz w:val="21"/>
          <w:szCs w:val="21"/>
        </w:rPr>
        <w:t>¡</w:t>
      </w:r>
      <w:r w:rsidRPr="001D746E">
        <w:rPr>
          <w:rFonts w:ascii="Abadi" w:hAnsi="Abadi"/>
          <w:sz w:val="21"/>
          <w:szCs w:val="21"/>
        </w:rPr>
        <w:t>me da mucho gusto</w:t>
      </w:r>
      <w:r>
        <w:rPr>
          <w:rFonts w:ascii="Abadi" w:hAnsi="Abadi"/>
          <w:sz w:val="21"/>
          <w:szCs w:val="21"/>
        </w:rPr>
        <w:t xml:space="preserve">! décimo Estado, </w:t>
      </w:r>
      <w:r w:rsidRPr="001D746E">
        <w:rPr>
          <w:rFonts w:ascii="Abadi" w:hAnsi="Abadi"/>
          <w:sz w:val="21"/>
          <w:szCs w:val="21"/>
        </w:rPr>
        <w:t>en incorporar en su legislación la violencia vicaria</w:t>
      </w:r>
      <w:r>
        <w:rPr>
          <w:rFonts w:ascii="Abadi" w:hAnsi="Abadi"/>
          <w:sz w:val="21"/>
          <w:szCs w:val="21"/>
        </w:rPr>
        <w:t>,</w:t>
      </w:r>
      <w:r w:rsidRPr="001D746E">
        <w:rPr>
          <w:rFonts w:ascii="Abadi" w:hAnsi="Abadi"/>
          <w:sz w:val="21"/>
          <w:szCs w:val="21"/>
        </w:rPr>
        <w:t xml:space="preserve"> nos sumamos a Zacatecas</w:t>
      </w:r>
      <w:r>
        <w:rPr>
          <w:rFonts w:ascii="Abadi" w:hAnsi="Abadi"/>
          <w:sz w:val="21"/>
          <w:szCs w:val="21"/>
        </w:rPr>
        <w:t>,</w:t>
      </w:r>
      <w:r w:rsidRPr="001D746E">
        <w:rPr>
          <w:rFonts w:ascii="Abadi" w:hAnsi="Abadi"/>
          <w:sz w:val="21"/>
          <w:szCs w:val="21"/>
        </w:rPr>
        <w:t xml:space="preserve"> a </w:t>
      </w:r>
      <w:r>
        <w:rPr>
          <w:rFonts w:ascii="Abadi" w:hAnsi="Abadi"/>
          <w:sz w:val="21"/>
          <w:szCs w:val="21"/>
        </w:rPr>
        <w:t>H</w:t>
      </w:r>
      <w:r w:rsidRPr="001D746E">
        <w:rPr>
          <w:rFonts w:ascii="Abadi" w:hAnsi="Abadi"/>
          <w:sz w:val="21"/>
          <w:szCs w:val="21"/>
        </w:rPr>
        <w:t>idalgo</w:t>
      </w:r>
      <w:r>
        <w:rPr>
          <w:rFonts w:ascii="Abadi" w:hAnsi="Abadi"/>
          <w:sz w:val="21"/>
          <w:szCs w:val="21"/>
        </w:rPr>
        <w:t>,</w:t>
      </w:r>
      <w:r w:rsidRPr="001D746E">
        <w:rPr>
          <w:rFonts w:ascii="Abadi" w:hAnsi="Abadi"/>
          <w:sz w:val="21"/>
          <w:szCs w:val="21"/>
        </w:rPr>
        <w:t xml:space="preserve"> a Yucatán</w:t>
      </w:r>
      <w:r>
        <w:rPr>
          <w:rFonts w:ascii="Abadi" w:hAnsi="Abadi"/>
          <w:sz w:val="21"/>
          <w:szCs w:val="21"/>
        </w:rPr>
        <w:t>,</w:t>
      </w:r>
      <w:r w:rsidRPr="001D746E">
        <w:rPr>
          <w:rFonts w:ascii="Abadi" w:hAnsi="Abadi"/>
          <w:sz w:val="21"/>
          <w:szCs w:val="21"/>
        </w:rPr>
        <w:t xml:space="preserve"> al </w:t>
      </w:r>
      <w:r>
        <w:rPr>
          <w:rFonts w:ascii="Abadi" w:hAnsi="Abadi"/>
          <w:sz w:val="21"/>
          <w:szCs w:val="21"/>
        </w:rPr>
        <w:t>E</w:t>
      </w:r>
      <w:r w:rsidRPr="001D746E">
        <w:rPr>
          <w:rFonts w:ascii="Abadi" w:hAnsi="Abadi"/>
          <w:sz w:val="21"/>
          <w:szCs w:val="21"/>
        </w:rPr>
        <w:t>stado de México</w:t>
      </w:r>
      <w:r>
        <w:rPr>
          <w:rFonts w:ascii="Abadi" w:hAnsi="Abadi"/>
          <w:sz w:val="21"/>
          <w:szCs w:val="21"/>
        </w:rPr>
        <w:t>,</w:t>
      </w:r>
      <w:r w:rsidRPr="001D746E">
        <w:rPr>
          <w:rFonts w:ascii="Abadi" w:hAnsi="Abadi"/>
          <w:sz w:val="21"/>
          <w:szCs w:val="21"/>
        </w:rPr>
        <w:t xml:space="preserve"> </w:t>
      </w:r>
      <w:r>
        <w:rPr>
          <w:rFonts w:ascii="Abadi" w:hAnsi="Abadi"/>
          <w:sz w:val="21"/>
          <w:szCs w:val="21"/>
        </w:rPr>
        <w:t>P</w:t>
      </w:r>
      <w:r w:rsidRPr="001D746E">
        <w:rPr>
          <w:rFonts w:ascii="Abadi" w:hAnsi="Abadi"/>
          <w:sz w:val="21"/>
          <w:szCs w:val="21"/>
        </w:rPr>
        <w:t>uebla</w:t>
      </w:r>
      <w:r>
        <w:rPr>
          <w:rFonts w:ascii="Abadi" w:hAnsi="Abadi"/>
          <w:sz w:val="21"/>
          <w:szCs w:val="21"/>
        </w:rPr>
        <w:t>,</w:t>
      </w:r>
      <w:r w:rsidRPr="001D746E">
        <w:rPr>
          <w:rFonts w:ascii="Abadi" w:hAnsi="Abadi"/>
          <w:sz w:val="21"/>
          <w:szCs w:val="21"/>
        </w:rPr>
        <w:t xml:space="preserve"> Sinaloa</w:t>
      </w:r>
      <w:r>
        <w:rPr>
          <w:rFonts w:ascii="Abadi" w:hAnsi="Abadi"/>
          <w:sz w:val="21"/>
          <w:szCs w:val="21"/>
        </w:rPr>
        <w:t>,</w:t>
      </w:r>
      <w:r w:rsidRPr="001D746E">
        <w:rPr>
          <w:rFonts w:ascii="Abadi" w:hAnsi="Abadi"/>
          <w:sz w:val="21"/>
          <w:szCs w:val="21"/>
        </w:rPr>
        <w:t xml:space="preserve"> Colima</w:t>
      </w:r>
      <w:r>
        <w:rPr>
          <w:rFonts w:ascii="Abadi" w:hAnsi="Abadi"/>
          <w:sz w:val="21"/>
          <w:szCs w:val="21"/>
        </w:rPr>
        <w:t>,</w:t>
      </w:r>
      <w:r w:rsidRPr="001D746E">
        <w:rPr>
          <w:rFonts w:ascii="Abadi" w:hAnsi="Abadi"/>
          <w:sz w:val="21"/>
          <w:szCs w:val="21"/>
        </w:rPr>
        <w:t xml:space="preserve"> </w:t>
      </w:r>
      <w:r>
        <w:rPr>
          <w:rFonts w:ascii="Abadi" w:hAnsi="Abadi"/>
          <w:sz w:val="21"/>
          <w:szCs w:val="21"/>
        </w:rPr>
        <w:t>B</w:t>
      </w:r>
      <w:r w:rsidRPr="001D746E">
        <w:rPr>
          <w:rFonts w:ascii="Abadi" w:hAnsi="Abadi"/>
          <w:sz w:val="21"/>
          <w:szCs w:val="21"/>
        </w:rPr>
        <w:t xml:space="preserve">aja </w:t>
      </w:r>
      <w:r>
        <w:rPr>
          <w:rFonts w:ascii="Abadi" w:hAnsi="Abadi"/>
          <w:sz w:val="21"/>
          <w:szCs w:val="21"/>
        </w:rPr>
        <w:t>C</w:t>
      </w:r>
      <w:r w:rsidRPr="001D746E">
        <w:rPr>
          <w:rFonts w:ascii="Abadi" w:hAnsi="Abadi"/>
          <w:sz w:val="21"/>
          <w:szCs w:val="21"/>
        </w:rPr>
        <w:t xml:space="preserve">alifornia </w:t>
      </w:r>
      <w:r>
        <w:rPr>
          <w:rFonts w:ascii="Abadi" w:hAnsi="Abadi"/>
          <w:sz w:val="21"/>
          <w:szCs w:val="21"/>
        </w:rPr>
        <w:t>S</w:t>
      </w:r>
      <w:r w:rsidRPr="001D746E">
        <w:rPr>
          <w:rFonts w:ascii="Abadi" w:hAnsi="Abadi"/>
          <w:sz w:val="21"/>
          <w:szCs w:val="21"/>
        </w:rPr>
        <w:t>ur</w:t>
      </w:r>
      <w:r>
        <w:rPr>
          <w:rFonts w:ascii="Abadi" w:hAnsi="Abadi"/>
          <w:sz w:val="21"/>
          <w:szCs w:val="21"/>
        </w:rPr>
        <w:t>,</w:t>
      </w:r>
      <w:r w:rsidRPr="001D746E">
        <w:rPr>
          <w:rFonts w:ascii="Abadi" w:hAnsi="Abadi"/>
          <w:sz w:val="21"/>
          <w:szCs w:val="21"/>
        </w:rPr>
        <w:t xml:space="preserve"> y San Luis Potosí</w:t>
      </w:r>
      <w:r>
        <w:rPr>
          <w:rFonts w:ascii="Abadi" w:hAnsi="Abadi"/>
          <w:sz w:val="21"/>
          <w:szCs w:val="21"/>
        </w:rPr>
        <w:t>,</w:t>
      </w:r>
      <w:r w:rsidRPr="001D746E">
        <w:rPr>
          <w:rFonts w:ascii="Abadi" w:hAnsi="Abadi"/>
          <w:sz w:val="21"/>
          <w:szCs w:val="21"/>
        </w:rPr>
        <w:t xml:space="preserve"> ya está </w:t>
      </w:r>
      <w:r w:rsidRPr="001D746E">
        <w:rPr>
          <w:rFonts w:ascii="Abadi" w:hAnsi="Abadi"/>
          <w:sz w:val="21"/>
          <w:szCs w:val="21"/>
        </w:rPr>
        <w:lastRenderedPageBreak/>
        <w:t>aprobada en diferentes comisiones como también en la Ciudad de México</w:t>
      </w:r>
      <w:r>
        <w:rPr>
          <w:rFonts w:ascii="Abadi" w:hAnsi="Abadi"/>
          <w:sz w:val="21"/>
          <w:szCs w:val="21"/>
        </w:rPr>
        <w:t>,</w:t>
      </w:r>
      <w:r w:rsidRPr="001D746E">
        <w:rPr>
          <w:rFonts w:ascii="Abadi" w:hAnsi="Abadi"/>
          <w:sz w:val="21"/>
          <w:szCs w:val="21"/>
        </w:rPr>
        <w:t xml:space="preserve"> y seguramente vienen otros estados </w:t>
      </w:r>
      <w:r>
        <w:rPr>
          <w:rFonts w:ascii="Abadi" w:hAnsi="Abadi"/>
          <w:sz w:val="21"/>
          <w:szCs w:val="21"/>
        </w:rPr>
        <w:t xml:space="preserve">más. </w:t>
      </w:r>
    </w:p>
    <w:p w14:paraId="66DB1A80" w14:textId="77777777" w:rsidR="008C46ED" w:rsidRDefault="008C46ED" w:rsidP="00986D1D">
      <w:pPr>
        <w:jc w:val="both"/>
        <w:rPr>
          <w:rFonts w:ascii="Abadi" w:hAnsi="Abadi"/>
          <w:sz w:val="21"/>
          <w:szCs w:val="21"/>
        </w:rPr>
      </w:pPr>
    </w:p>
    <w:p w14:paraId="7118555A" w14:textId="04EB133B" w:rsidR="00986D1D" w:rsidRDefault="00986D1D" w:rsidP="00986D1D">
      <w:pPr>
        <w:jc w:val="both"/>
        <w:rPr>
          <w:rFonts w:ascii="Abadi" w:hAnsi="Abadi"/>
          <w:sz w:val="21"/>
          <w:szCs w:val="21"/>
        </w:rPr>
      </w:pPr>
      <w:r>
        <w:rPr>
          <w:rFonts w:ascii="Abadi" w:hAnsi="Abadi"/>
          <w:sz w:val="21"/>
          <w:szCs w:val="21"/>
        </w:rPr>
        <w:t>- Q</w:t>
      </w:r>
      <w:r w:rsidRPr="001D746E">
        <w:rPr>
          <w:rFonts w:ascii="Abadi" w:hAnsi="Abadi"/>
          <w:sz w:val="21"/>
          <w:szCs w:val="21"/>
        </w:rPr>
        <w:t>ué significa esto</w:t>
      </w:r>
      <w:r>
        <w:rPr>
          <w:rFonts w:ascii="Abadi" w:hAnsi="Abadi"/>
          <w:sz w:val="21"/>
          <w:szCs w:val="21"/>
        </w:rPr>
        <w:t>,</w:t>
      </w:r>
      <w:r w:rsidRPr="001D746E">
        <w:rPr>
          <w:rFonts w:ascii="Abadi" w:hAnsi="Abadi"/>
          <w:sz w:val="21"/>
          <w:szCs w:val="21"/>
        </w:rPr>
        <w:t xml:space="preserve"> por un lado un triunfo para las víctimas y las mujeres que les acompañamos en sus causas y por otro lado lamentablemente el </w:t>
      </w:r>
      <w:r>
        <w:rPr>
          <w:rFonts w:ascii="Abadi" w:hAnsi="Abadi"/>
          <w:sz w:val="21"/>
          <w:szCs w:val="21"/>
        </w:rPr>
        <w:t>r</w:t>
      </w:r>
      <w:r w:rsidRPr="001D746E">
        <w:rPr>
          <w:rFonts w:ascii="Abadi" w:hAnsi="Abadi"/>
          <w:sz w:val="21"/>
          <w:szCs w:val="21"/>
        </w:rPr>
        <w:t>econocimiento implícito</w:t>
      </w:r>
      <w:r>
        <w:rPr>
          <w:rFonts w:ascii="Abadi" w:hAnsi="Abadi"/>
          <w:sz w:val="21"/>
          <w:szCs w:val="21"/>
        </w:rPr>
        <w:t>,</w:t>
      </w:r>
      <w:r w:rsidRPr="001D746E">
        <w:rPr>
          <w:rFonts w:ascii="Abadi" w:hAnsi="Abadi"/>
          <w:sz w:val="21"/>
          <w:szCs w:val="21"/>
        </w:rPr>
        <w:t xml:space="preserve"> de la violencia generalizada</w:t>
      </w:r>
      <w:r>
        <w:rPr>
          <w:rFonts w:ascii="Abadi" w:hAnsi="Abadi"/>
          <w:sz w:val="21"/>
          <w:szCs w:val="21"/>
        </w:rPr>
        <w:t>,</w:t>
      </w:r>
      <w:r w:rsidRPr="001D746E">
        <w:rPr>
          <w:rFonts w:ascii="Abadi" w:hAnsi="Abadi"/>
          <w:sz w:val="21"/>
          <w:szCs w:val="21"/>
        </w:rPr>
        <w:t xml:space="preserve"> celebró hoy los acuerdos</w:t>
      </w:r>
      <w:r>
        <w:rPr>
          <w:rFonts w:ascii="Abadi" w:hAnsi="Abadi"/>
          <w:sz w:val="21"/>
          <w:szCs w:val="21"/>
        </w:rPr>
        <w:t>,</w:t>
      </w:r>
      <w:r w:rsidRPr="001D746E">
        <w:rPr>
          <w:rFonts w:ascii="Abadi" w:hAnsi="Abadi"/>
          <w:sz w:val="21"/>
          <w:szCs w:val="21"/>
        </w:rPr>
        <w:t xml:space="preserve"> y la voluntad política para avanzar y condenó hoy</w:t>
      </w:r>
      <w:r>
        <w:rPr>
          <w:rFonts w:ascii="Abadi" w:hAnsi="Abadi"/>
          <w:sz w:val="21"/>
          <w:szCs w:val="21"/>
        </w:rPr>
        <w:t>,</w:t>
      </w:r>
      <w:r w:rsidRPr="001D746E">
        <w:rPr>
          <w:rFonts w:ascii="Abadi" w:hAnsi="Abadi"/>
          <w:sz w:val="21"/>
          <w:szCs w:val="21"/>
        </w:rPr>
        <w:t xml:space="preserve"> de este avance</w:t>
      </w:r>
      <w:r>
        <w:rPr>
          <w:rFonts w:ascii="Abadi" w:hAnsi="Abadi"/>
          <w:sz w:val="21"/>
          <w:szCs w:val="21"/>
        </w:rPr>
        <w:t>,</w:t>
      </w:r>
      <w:r w:rsidRPr="001D746E">
        <w:rPr>
          <w:rFonts w:ascii="Abadi" w:hAnsi="Abadi"/>
          <w:sz w:val="21"/>
          <w:szCs w:val="21"/>
        </w:rPr>
        <w:t xml:space="preserve"> de la violencia generalizada en contra de las mujeres y los pocos avances que nos devuelven las reformas y las políticas </w:t>
      </w:r>
      <w:r>
        <w:rPr>
          <w:rFonts w:ascii="Abadi" w:hAnsi="Abadi"/>
          <w:sz w:val="21"/>
          <w:szCs w:val="21"/>
        </w:rPr>
        <w:t xml:space="preserve">públicas, </w:t>
      </w:r>
      <w:r w:rsidRPr="001D746E">
        <w:rPr>
          <w:rFonts w:ascii="Abadi" w:hAnsi="Abadi"/>
          <w:sz w:val="21"/>
          <w:szCs w:val="21"/>
        </w:rPr>
        <w:t>por s</w:t>
      </w:r>
      <w:r>
        <w:rPr>
          <w:rFonts w:ascii="Abadi" w:hAnsi="Abadi"/>
          <w:sz w:val="21"/>
          <w:szCs w:val="21"/>
        </w:rPr>
        <w:t>í</w:t>
      </w:r>
      <w:r w:rsidRPr="001D746E">
        <w:rPr>
          <w:rFonts w:ascii="Abadi" w:hAnsi="Abadi"/>
          <w:sz w:val="21"/>
          <w:szCs w:val="21"/>
        </w:rPr>
        <w:t xml:space="preserve"> aún no</w:t>
      </w:r>
      <w:r>
        <w:rPr>
          <w:rFonts w:ascii="Abadi" w:hAnsi="Abadi"/>
          <w:sz w:val="21"/>
          <w:szCs w:val="21"/>
        </w:rPr>
        <w:t>,</w:t>
      </w:r>
      <w:r w:rsidRPr="001D746E">
        <w:rPr>
          <w:rFonts w:ascii="Abadi" w:hAnsi="Abadi"/>
          <w:sz w:val="21"/>
          <w:szCs w:val="21"/>
        </w:rPr>
        <w:t xml:space="preserve"> nos queda claro</w:t>
      </w:r>
      <w:r>
        <w:rPr>
          <w:rFonts w:ascii="Abadi" w:hAnsi="Abadi"/>
          <w:sz w:val="21"/>
          <w:szCs w:val="21"/>
        </w:rPr>
        <w:t>,</w:t>
      </w:r>
      <w:r w:rsidRPr="001D746E">
        <w:rPr>
          <w:rFonts w:ascii="Abadi" w:hAnsi="Abadi"/>
          <w:sz w:val="21"/>
          <w:szCs w:val="21"/>
        </w:rPr>
        <w:t xml:space="preserve"> legislar con perspectiva de género</w:t>
      </w:r>
      <w:r>
        <w:rPr>
          <w:rFonts w:ascii="Abadi" w:hAnsi="Abadi"/>
          <w:sz w:val="21"/>
          <w:szCs w:val="21"/>
        </w:rPr>
        <w:t>,</w:t>
      </w:r>
      <w:r w:rsidRPr="001D746E">
        <w:rPr>
          <w:rFonts w:ascii="Abadi" w:hAnsi="Abadi"/>
          <w:sz w:val="21"/>
          <w:szCs w:val="21"/>
        </w:rPr>
        <w:t xml:space="preserve"> gobernar con perspectiva de género</w:t>
      </w:r>
      <w:r>
        <w:rPr>
          <w:rFonts w:ascii="Abadi" w:hAnsi="Abadi"/>
          <w:sz w:val="21"/>
          <w:szCs w:val="21"/>
        </w:rPr>
        <w:t>,</w:t>
      </w:r>
      <w:r w:rsidRPr="001D746E">
        <w:rPr>
          <w:rFonts w:ascii="Abadi" w:hAnsi="Abadi"/>
          <w:sz w:val="21"/>
          <w:szCs w:val="21"/>
        </w:rPr>
        <w:t xml:space="preserve"> investigar</w:t>
      </w:r>
      <w:r>
        <w:rPr>
          <w:rFonts w:ascii="Abadi" w:hAnsi="Abadi"/>
          <w:sz w:val="21"/>
          <w:szCs w:val="21"/>
        </w:rPr>
        <w:t>,</w:t>
      </w:r>
      <w:r w:rsidRPr="001D746E">
        <w:rPr>
          <w:rFonts w:ascii="Abadi" w:hAnsi="Abadi"/>
          <w:sz w:val="21"/>
          <w:szCs w:val="21"/>
        </w:rPr>
        <w:t xml:space="preserve"> analizar</w:t>
      </w:r>
      <w:r>
        <w:rPr>
          <w:rFonts w:ascii="Abadi" w:hAnsi="Abadi"/>
          <w:sz w:val="21"/>
          <w:szCs w:val="21"/>
        </w:rPr>
        <w:t>,</w:t>
      </w:r>
      <w:r w:rsidRPr="001D746E">
        <w:rPr>
          <w:rFonts w:ascii="Abadi" w:hAnsi="Abadi"/>
          <w:sz w:val="21"/>
          <w:szCs w:val="21"/>
        </w:rPr>
        <w:t xml:space="preserve"> vivir con perspectiva de género</w:t>
      </w:r>
      <w:r>
        <w:rPr>
          <w:rFonts w:ascii="Abadi" w:hAnsi="Abadi"/>
          <w:sz w:val="21"/>
          <w:szCs w:val="21"/>
        </w:rPr>
        <w:t>,</w:t>
      </w:r>
      <w:r w:rsidRPr="001D746E">
        <w:rPr>
          <w:rFonts w:ascii="Abadi" w:hAnsi="Abadi"/>
          <w:sz w:val="21"/>
          <w:szCs w:val="21"/>
        </w:rPr>
        <w:t xml:space="preserve"> debería ser la prioridad de Guanajuato</w:t>
      </w:r>
      <w:r>
        <w:rPr>
          <w:rFonts w:ascii="Abadi" w:hAnsi="Abadi"/>
          <w:sz w:val="21"/>
          <w:szCs w:val="21"/>
        </w:rPr>
        <w:t>,</w:t>
      </w:r>
      <w:r w:rsidRPr="001D746E">
        <w:rPr>
          <w:rFonts w:ascii="Abadi" w:hAnsi="Abadi"/>
          <w:sz w:val="21"/>
          <w:szCs w:val="21"/>
        </w:rPr>
        <w:t xml:space="preserve"> contra la violencia de género</w:t>
      </w:r>
      <w:r>
        <w:rPr>
          <w:rFonts w:ascii="Abadi" w:hAnsi="Abadi"/>
          <w:sz w:val="21"/>
          <w:szCs w:val="21"/>
        </w:rPr>
        <w:t>, !</w:t>
      </w:r>
      <w:r w:rsidRPr="001D746E">
        <w:rPr>
          <w:rFonts w:ascii="Abadi" w:hAnsi="Abadi"/>
          <w:sz w:val="21"/>
          <w:szCs w:val="21"/>
        </w:rPr>
        <w:t>esta es la lucha de las mujeres</w:t>
      </w:r>
      <w:r>
        <w:rPr>
          <w:rFonts w:ascii="Abadi" w:hAnsi="Abadi"/>
          <w:sz w:val="21"/>
          <w:szCs w:val="21"/>
        </w:rPr>
        <w:t>!</w:t>
      </w:r>
      <w:r w:rsidRPr="001D746E">
        <w:rPr>
          <w:rFonts w:ascii="Abadi" w:hAnsi="Abadi"/>
          <w:sz w:val="21"/>
          <w:szCs w:val="21"/>
        </w:rPr>
        <w:t xml:space="preserve"> </w:t>
      </w:r>
      <w:r>
        <w:rPr>
          <w:rFonts w:ascii="Abadi" w:hAnsi="Abadi"/>
          <w:sz w:val="21"/>
          <w:szCs w:val="21"/>
        </w:rPr>
        <w:t>¡M</w:t>
      </w:r>
      <w:r w:rsidRPr="001D746E">
        <w:rPr>
          <w:rFonts w:ascii="Abadi" w:hAnsi="Abadi"/>
          <w:sz w:val="21"/>
          <w:szCs w:val="21"/>
        </w:rPr>
        <w:t>uchas gracias</w:t>
      </w:r>
      <w:r>
        <w:rPr>
          <w:rFonts w:ascii="Abadi" w:hAnsi="Abadi"/>
          <w:sz w:val="21"/>
          <w:szCs w:val="21"/>
        </w:rPr>
        <w:t>!</w:t>
      </w:r>
    </w:p>
    <w:p w14:paraId="494D74D5" w14:textId="77777777" w:rsidR="00986D1D" w:rsidRPr="001D746E" w:rsidRDefault="00986D1D" w:rsidP="00986D1D">
      <w:pPr>
        <w:jc w:val="both"/>
        <w:rPr>
          <w:rFonts w:ascii="Abadi" w:hAnsi="Abadi"/>
          <w:sz w:val="21"/>
          <w:szCs w:val="21"/>
        </w:rPr>
      </w:pPr>
    </w:p>
    <w:p w14:paraId="4D8F605F" w14:textId="3B87E446" w:rsidR="00986D1D" w:rsidRDefault="00986D1D" w:rsidP="00986D1D">
      <w:pPr>
        <w:jc w:val="both"/>
        <w:rPr>
          <w:rFonts w:ascii="Abadi" w:hAnsi="Abadi"/>
          <w:sz w:val="21"/>
          <w:szCs w:val="21"/>
        </w:rPr>
      </w:pPr>
      <w:r>
        <w:rPr>
          <w:rFonts w:ascii="Abadi" w:hAnsi="Abadi"/>
          <w:sz w:val="21"/>
          <w:szCs w:val="21"/>
        </w:rPr>
        <w:tab/>
      </w:r>
      <w:r w:rsidRPr="00CF1DEA">
        <w:rPr>
          <w:rFonts w:ascii="Abadi" w:hAnsi="Abadi"/>
          <w:b/>
          <w:bCs/>
          <w:sz w:val="21"/>
          <w:szCs w:val="21"/>
        </w:rPr>
        <w:t xml:space="preserve">- El </w:t>
      </w:r>
      <w:proofErr w:type="gramStart"/>
      <w:r w:rsidRPr="00CF1DEA">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diputada </w:t>
      </w:r>
      <w:r>
        <w:rPr>
          <w:rFonts w:ascii="Abadi" w:hAnsi="Abadi"/>
          <w:sz w:val="21"/>
          <w:szCs w:val="21"/>
        </w:rPr>
        <w:t xml:space="preserve">Dessire </w:t>
      </w:r>
      <w:proofErr w:type="spellStart"/>
      <w:r>
        <w:rPr>
          <w:rFonts w:ascii="Abadi" w:hAnsi="Abadi"/>
          <w:sz w:val="21"/>
          <w:szCs w:val="21"/>
        </w:rPr>
        <w:t>A</w:t>
      </w:r>
      <w:r w:rsidRPr="001D746E">
        <w:rPr>
          <w:rFonts w:ascii="Abadi" w:hAnsi="Abadi"/>
          <w:sz w:val="21"/>
          <w:szCs w:val="21"/>
        </w:rPr>
        <w:t>ngel</w:t>
      </w:r>
      <w:proofErr w:type="spellEnd"/>
      <w:r w:rsidRPr="001D746E">
        <w:rPr>
          <w:rFonts w:ascii="Abadi" w:hAnsi="Abadi"/>
          <w:sz w:val="21"/>
          <w:szCs w:val="21"/>
        </w:rPr>
        <w:t xml:space="preserve"> </w:t>
      </w:r>
      <w:r>
        <w:rPr>
          <w:rFonts w:ascii="Abadi" w:hAnsi="Abadi"/>
          <w:sz w:val="21"/>
          <w:szCs w:val="21"/>
        </w:rPr>
        <w:t>R</w:t>
      </w:r>
      <w:r w:rsidRPr="001D746E">
        <w:rPr>
          <w:rFonts w:ascii="Abadi" w:hAnsi="Abadi"/>
          <w:sz w:val="21"/>
          <w:szCs w:val="21"/>
        </w:rPr>
        <w:t>ocha</w:t>
      </w:r>
      <w:r>
        <w:rPr>
          <w:rFonts w:ascii="Abadi" w:hAnsi="Abadi"/>
          <w:sz w:val="21"/>
          <w:szCs w:val="21"/>
        </w:rPr>
        <w:t xml:space="preserve">. </w:t>
      </w:r>
    </w:p>
    <w:p w14:paraId="674D238D" w14:textId="77777777" w:rsidR="00986D1D" w:rsidRDefault="00986D1D" w:rsidP="00986D1D">
      <w:pPr>
        <w:jc w:val="both"/>
        <w:rPr>
          <w:rFonts w:ascii="Abadi" w:hAnsi="Abadi"/>
          <w:sz w:val="21"/>
          <w:szCs w:val="21"/>
        </w:rPr>
      </w:pPr>
    </w:p>
    <w:p w14:paraId="1070EDF6" w14:textId="321904C4" w:rsidR="00986D1D" w:rsidRDefault="00986D1D" w:rsidP="00986D1D">
      <w:pPr>
        <w:jc w:val="both"/>
        <w:rPr>
          <w:rFonts w:ascii="Abadi" w:hAnsi="Abadi"/>
          <w:sz w:val="21"/>
          <w:szCs w:val="21"/>
        </w:rPr>
      </w:pPr>
      <w:r>
        <w:rPr>
          <w:rFonts w:ascii="Abadi" w:hAnsi="Abadi"/>
          <w:sz w:val="21"/>
          <w:szCs w:val="21"/>
        </w:rPr>
        <w:tab/>
        <w:t>- A</w:t>
      </w:r>
      <w:r w:rsidRPr="001D746E">
        <w:rPr>
          <w:rFonts w:ascii="Abadi" w:hAnsi="Abadi"/>
          <w:sz w:val="21"/>
          <w:szCs w:val="21"/>
        </w:rPr>
        <w:t xml:space="preserve">gotadas las participaciones se pide a la </w:t>
      </w:r>
      <w:r>
        <w:rPr>
          <w:rFonts w:ascii="Abadi" w:hAnsi="Abadi"/>
          <w:sz w:val="21"/>
          <w:szCs w:val="21"/>
        </w:rPr>
        <w:t>S</w:t>
      </w:r>
      <w:r w:rsidRPr="001D746E">
        <w:rPr>
          <w:rFonts w:ascii="Abadi" w:hAnsi="Abadi"/>
          <w:sz w:val="21"/>
          <w:szCs w:val="21"/>
        </w:rPr>
        <w:t xml:space="preserve">ecretaría que </w:t>
      </w:r>
      <w:r>
        <w:rPr>
          <w:rFonts w:ascii="Abadi" w:hAnsi="Abadi"/>
          <w:sz w:val="21"/>
          <w:szCs w:val="21"/>
        </w:rPr>
        <w:t xml:space="preserve">proceda a </w:t>
      </w:r>
      <w:r w:rsidRPr="001D746E">
        <w:rPr>
          <w:rFonts w:ascii="Abadi" w:hAnsi="Abadi"/>
          <w:sz w:val="21"/>
          <w:szCs w:val="21"/>
        </w:rPr>
        <w:t xml:space="preserve">recabar votación nominal de la </w:t>
      </w:r>
      <w:r>
        <w:rPr>
          <w:rFonts w:ascii="Abadi" w:hAnsi="Abadi"/>
          <w:sz w:val="21"/>
          <w:szCs w:val="21"/>
        </w:rPr>
        <w:t>Asamblea</w:t>
      </w:r>
      <w:r w:rsidRPr="001D746E">
        <w:rPr>
          <w:rFonts w:ascii="Abadi" w:hAnsi="Abadi"/>
          <w:sz w:val="21"/>
          <w:szCs w:val="21"/>
        </w:rPr>
        <w:t xml:space="preserve"> a través del sistema electrónico y quienes se encuentran a distancia en la modalidad convencional a efecto de aprobar</w:t>
      </w:r>
      <w:r>
        <w:rPr>
          <w:rFonts w:ascii="Abadi" w:hAnsi="Abadi"/>
          <w:sz w:val="21"/>
          <w:szCs w:val="21"/>
        </w:rPr>
        <w:t xml:space="preserve"> o no </w:t>
      </w:r>
      <w:r w:rsidRPr="001D746E">
        <w:rPr>
          <w:rFonts w:ascii="Abadi" w:hAnsi="Abadi"/>
          <w:sz w:val="21"/>
          <w:szCs w:val="21"/>
        </w:rPr>
        <w:t xml:space="preserve">el dictamen </w:t>
      </w:r>
      <w:r>
        <w:rPr>
          <w:rFonts w:ascii="Abadi" w:hAnsi="Abadi"/>
          <w:sz w:val="21"/>
          <w:szCs w:val="21"/>
        </w:rPr>
        <w:t xml:space="preserve">en lo general </w:t>
      </w:r>
      <w:r w:rsidRPr="001D746E">
        <w:rPr>
          <w:rFonts w:ascii="Abadi" w:hAnsi="Abadi"/>
          <w:sz w:val="21"/>
          <w:szCs w:val="21"/>
        </w:rPr>
        <w:t>puesto su consideración</w:t>
      </w:r>
      <w:r>
        <w:rPr>
          <w:rFonts w:ascii="Abadi" w:hAnsi="Abadi"/>
          <w:sz w:val="21"/>
          <w:szCs w:val="21"/>
        </w:rPr>
        <w:t xml:space="preserve">. </w:t>
      </w:r>
    </w:p>
    <w:p w14:paraId="04D89C69" w14:textId="77777777" w:rsidR="00986D1D" w:rsidRDefault="00986D1D" w:rsidP="00986D1D">
      <w:pPr>
        <w:jc w:val="both"/>
        <w:rPr>
          <w:rFonts w:ascii="Abadi" w:hAnsi="Abadi"/>
          <w:sz w:val="21"/>
          <w:szCs w:val="21"/>
        </w:rPr>
      </w:pPr>
    </w:p>
    <w:p w14:paraId="5765BADA" w14:textId="04F52D62" w:rsidR="00986D1D" w:rsidRDefault="00986D1D" w:rsidP="00986D1D">
      <w:pPr>
        <w:jc w:val="both"/>
        <w:rPr>
          <w:rFonts w:ascii="Abadi" w:hAnsi="Abadi"/>
          <w:b/>
          <w:bCs/>
          <w:sz w:val="21"/>
          <w:szCs w:val="21"/>
        </w:rPr>
      </w:pPr>
      <w:r w:rsidRPr="00953307">
        <w:rPr>
          <w:rFonts w:ascii="Abadi" w:hAnsi="Abadi"/>
          <w:b/>
          <w:bCs/>
          <w:sz w:val="21"/>
          <w:szCs w:val="21"/>
        </w:rPr>
        <w:t>(Abrimos nuestro sistema electrónico)</w:t>
      </w:r>
    </w:p>
    <w:p w14:paraId="4CDAB5C8" w14:textId="77777777" w:rsidR="00986D1D" w:rsidRDefault="00986D1D" w:rsidP="00986D1D">
      <w:pPr>
        <w:jc w:val="both"/>
        <w:rPr>
          <w:rFonts w:ascii="Abadi" w:hAnsi="Abadi"/>
          <w:b/>
          <w:bCs/>
          <w:sz w:val="21"/>
          <w:szCs w:val="21"/>
        </w:rPr>
      </w:pPr>
    </w:p>
    <w:p w14:paraId="74BE17C8" w14:textId="2999475C" w:rsidR="00986D1D" w:rsidRDefault="00986D1D" w:rsidP="00986D1D">
      <w:pPr>
        <w:jc w:val="both"/>
        <w:rPr>
          <w:rFonts w:ascii="Abadi" w:hAnsi="Abadi"/>
          <w:sz w:val="21"/>
          <w:szCs w:val="21"/>
        </w:rPr>
      </w:pPr>
      <w:r>
        <w:rPr>
          <w:rFonts w:ascii="Abadi" w:hAnsi="Abadi"/>
          <w:b/>
          <w:bCs/>
          <w:sz w:val="21"/>
          <w:szCs w:val="21"/>
        </w:rPr>
        <w:tab/>
      </w:r>
      <w:r w:rsidRPr="00FC2109">
        <w:rPr>
          <w:rFonts w:ascii="Abadi" w:hAnsi="Abadi"/>
          <w:b/>
          <w:bCs/>
          <w:sz w:val="21"/>
          <w:szCs w:val="21"/>
        </w:rPr>
        <w:t xml:space="preserve">- El </w:t>
      </w:r>
      <w:proofErr w:type="gramStart"/>
      <w:r w:rsidRPr="00FC2109">
        <w:rPr>
          <w:rFonts w:ascii="Abadi" w:hAnsi="Abadi"/>
          <w:b/>
          <w:bCs/>
          <w:sz w:val="21"/>
          <w:szCs w:val="21"/>
        </w:rPr>
        <w:t>Secretario.-</w:t>
      </w:r>
      <w:proofErr w:type="gramEnd"/>
      <w:r>
        <w:rPr>
          <w:rFonts w:ascii="Abadi" w:hAnsi="Abadi"/>
          <w:sz w:val="21"/>
          <w:szCs w:val="21"/>
        </w:rPr>
        <w:t xml:space="preserve"> E</w:t>
      </w:r>
      <w:r w:rsidRPr="001D746E">
        <w:rPr>
          <w:rFonts w:ascii="Abadi" w:hAnsi="Abadi"/>
          <w:sz w:val="21"/>
          <w:szCs w:val="21"/>
        </w:rPr>
        <w:t>n votación nominal</w:t>
      </w:r>
      <w:r>
        <w:rPr>
          <w:rFonts w:ascii="Abadi" w:hAnsi="Abadi"/>
          <w:sz w:val="21"/>
          <w:szCs w:val="21"/>
        </w:rPr>
        <w:t>,</w:t>
      </w:r>
      <w:r w:rsidRPr="001D746E">
        <w:rPr>
          <w:rFonts w:ascii="Abadi" w:hAnsi="Abadi"/>
          <w:sz w:val="21"/>
          <w:szCs w:val="21"/>
        </w:rPr>
        <w:t xml:space="preserve"> por el sistema electrónico</w:t>
      </w:r>
      <w:r>
        <w:rPr>
          <w:rFonts w:ascii="Abadi" w:hAnsi="Abadi"/>
          <w:sz w:val="21"/>
          <w:szCs w:val="21"/>
        </w:rPr>
        <w:t>,</w:t>
      </w:r>
      <w:r w:rsidRPr="001D746E">
        <w:rPr>
          <w:rFonts w:ascii="Abadi" w:hAnsi="Abadi"/>
          <w:sz w:val="21"/>
          <w:szCs w:val="21"/>
        </w:rPr>
        <w:t xml:space="preserve"> y quienes se encuentren a distancia en la modalidad convencional</w:t>
      </w:r>
      <w:r>
        <w:rPr>
          <w:rFonts w:ascii="Abadi" w:hAnsi="Abadi"/>
          <w:sz w:val="21"/>
          <w:szCs w:val="21"/>
        </w:rPr>
        <w:t>,</w:t>
      </w:r>
      <w:r w:rsidRPr="001D746E">
        <w:rPr>
          <w:rFonts w:ascii="Abadi" w:hAnsi="Abadi"/>
          <w:sz w:val="21"/>
          <w:szCs w:val="21"/>
        </w:rPr>
        <w:t xml:space="preserve"> enunciando su nombre y el sentido de su voto</w:t>
      </w:r>
      <w:r>
        <w:rPr>
          <w:rFonts w:ascii="Abadi" w:hAnsi="Abadi"/>
          <w:sz w:val="21"/>
          <w:szCs w:val="21"/>
        </w:rPr>
        <w:t>,</w:t>
      </w:r>
      <w:r w:rsidRPr="001D746E">
        <w:rPr>
          <w:rFonts w:ascii="Abadi" w:hAnsi="Abadi"/>
          <w:sz w:val="21"/>
          <w:szCs w:val="21"/>
        </w:rPr>
        <w:t xml:space="preserve"> se pregunta a las diputadas y a los diputados si se aprueba </w:t>
      </w:r>
      <w:r>
        <w:rPr>
          <w:rFonts w:ascii="Abadi" w:hAnsi="Abadi"/>
          <w:sz w:val="21"/>
          <w:szCs w:val="21"/>
        </w:rPr>
        <w:t xml:space="preserve">en lo general </w:t>
      </w:r>
      <w:r w:rsidRPr="001D746E">
        <w:rPr>
          <w:rFonts w:ascii="Abadi" w:hAnsi="Abadi"/>
          <w:sz w:val="21"/>
          <w:szCs w:val="21"/>
        </w:rPr>
        <w:t>el dictamen puesto a su consideración</w:t>
      </w:r>
      <w:r>
        <w:rPr>
          <w:rFonts w:ascii="Abadi" w:hAnsi="Abadi"/>
          <w:sz w:val="21"/>
          <w:szCs w:val="21"/>
        </w:rPr>
        <w:t>.</w:t>
      </w:r>
      <w:r w:rsidRPr="00020528">
        <w:rPr>
          <w:rFonts w:ascii="Abadi" w:hAnsi="Abadi"/>
          <w:sz w:val="21"/>
          <w:szCs w:val="21"/>
        </w:rPr>
        <w:t xml:space="preserve"> </w:t>
      </w:r>
      <w:r>
        <w:rPr>
          <w:rFonts w:ascii="Abadi" w:hAnsi="Abadi"/>
          <w:sz w:val="21"/>
          <w:szCs w:val="21"/>
        </w:rPr>
        <w:t>¿D</w:t>
      </w:r>
      <w:r w:rsidRPr="001D746E">
        <w:rPr>
          <w:rFonts w:ascii="Abadi" w:hAnsi="Abadi"/>
          <w:sz w:val="21"/>
          <w:szCs w:val="21"/>
        </w:rPr>
        <w:t xml:space="preserve">iputada </w:t>
      </w:r>
      <w:r>
        <w:rPr>
          <w:rFonts w:ascii="Abadi" w:hAnsi="Abadi"/>
          <w:sz w:val="21"/>
          <w:szCs w:val="21"/>
        </w:rPr>
        <w:t>A</w:t>
      </w:r>
      <w:r w:rsidRPr="001D746E">
        <w:rPr>
          <w:rFonts w:ascii="Abadi" w:hAnsi="Abadi"/>
          <w:sz w:val="21"/>
          <w:szCs w:val="21"/>
        </w:rPr>
        <w:t>lma Ed</w:t>
      </w:r>
      <w:r>
        <w:rPr>
          <w:rFonts w:ascii="Abadi" w:hAnsi="Abadi"/>
          <w:sz w:val="21"/>
          <w:szCs w:val="21"/>
        </w:rPr>
        <w:t>wv</w:t>
      </w:r>
      <w:r w:rsidRPr="001D746E">
        <w:rPr>
          <w:rFonts w:ascii="Abadi" w:hAnsi="Abadi"/>
          <w:sz w:val="21"/>
          <w:szCs w:val="21"/>
        </w:rPr>
        <w:t>iges Alcaraz</w:t>
      </w:r>
      <w:r>
        <w:rPr>
          <w:rFonts w:ascii="Abadi" w:hAnsi="Abadi"/>
          <w:sz w:val="21"/>
          <w:szCs w:val="21"/>
        </w:rPr>
        <w:t>?</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nuncie su nombre y el sentido de su voto</w:t>
      </w:r>
      <w:r>
        <w:rPr>
          <w:rFonts w:ascii="Abadi" w:hAnsi="Abadi"/>
          <w:sz w:val="21"/>
          <w:szCs w:val="21"/>
        </w:rPr>
        <w:t xml:space="preserve"> </w:t>
      </w:r>
      <w:r w:rsidRPr="00741413">
        <w:rPr>
          <w:rFonts w:ascii="Abadi" w:hAnsi="Abadi"/>
          <w:b/>
          <w:bCs/>
          <w:sz w:val="21"/>
          <w:szCs w:val="21"/>
        </w:rPr>
        <w:t>(Voz) diputada Alma Edwviges Alcaraz Hernández.</w:t>
      </w:r>
      <w:r>
        <w:rPr>
          <w:rFonts w:ascii="Abadi" w:hAnsi="Abadi"/>
          <w:sz w:val="21"/>
          <w:szCs w:val="21"/>
        </w:rPr>
        <w:t xml:space="preserve"> ¡claro que sí! Alma Alcaraz Hernández, a</w:t>
      </w:r>
      <w:r w:rsidRPr="001D746E">
        <w:rPr>
          <w:rFonts w:ascii="Abadi" w:hAnsi="Abadi"/>
          <w:sz w:val="21"/>
          <w:szCs w:val="21"/>
        </w:rPr>
        <w:t xml:space="preserve"> favor</w:t>
      </w:r>
      <w:r>
        <w:rPr>
          <w:rFonts w:ascii="Abadi" w:hAnsi="Abadi"/>
          <w:sz w:val="21"/>
          <w:szCs w:val="21"/>
        </w:rPr>
        <w:t xml:space="preserve"> ¡gracias! </w:t>
      </w:r>
      <w:r w:rsidRPr="00741413">
        <w:rPr>
          <w:rFonts w:ascii="Abadi" w:hAnsi="Abadi"/>
          <w:b/>
          <w:bCs/>
          <w:sz w:val="21"/>
          <w:szCs w:val="21"/>
        </w:rPr>
        <w:t>(Voz) diputado Secretario,</w:t>
      </w:r>
      <w:r>
        <w:rPr>
          <w:rFonts w:ascii="Abadi" w:hAnsi="Abadi"/>
          <w:sz w:val="21"/>
          <w:szCs w:val="21"/>
        </w:rPr>
        <w:t xml:space="preserve"> ¡gracias! ¿Diputado Víctor Manuel Zanella? </w:t>
      </w:r>
    </w:p>
    <w:p w14:paraId="78536365" w14:textId="77777777" w:rsidR="00986D1D" w:rsidRDefault="00986D1D" w:rsidP="00986D1D">
      <w:pPr>
        <w:jc w:val="both"/>
        <w:rPr>
          <w:rFonts w:ascii="Abadi" w:hAnsi="Abadi"/>
          <w:sz w:val="21"/>
          <w:szCs w:val="21"/>
        </w:rPr>
      </w:pPr>
    </w:p>
    <w:p w14:paraId="3BA344A6" w14:textId="760E195B" w:rsidR="00986D1D" w:rsidRDefault="00986D1D" w:rsidP="00986D1D">
      <w:pPr>
        <w:jc w:val="both"/>
        <w:rPr>
          <w:rFonts w:ascii="Abadi" w:hAnsi="Abadi"/>
          <w:sz w:val="21"/>
          <w:szCs w:val="21"/>
        </w:rPr>
      </w:pPr>
      <w:r>
        <w:rPr>
          <w:rFonts w:ascii="Abadi" w:hAnsi="Abadi"/>
          <w:sz w:val="21"/>
          <w:szCs w:val="21"/>
        </w:rPr>
        <w:t>¿F</w:t>
      </w:r>
      <w:r w:rsidRPr="001D746E">
        <w:rPr>
          <w:rFonts w:ascii="Abadi" w:hAnsi="Abadi"/>
          <w:sz w:val="21"/>
          <w:szCs w:val="21"/>
        </w:rPr>
        <w:t xml:space="preserve">alta alguna diputada o algún diputado de emitir su </w:t>
      </w:r>
      <w:r>
        <w:rPr>
          <w:rFonts w:ascii="Abadi" w:hAnsi="Abadi"/>
          <w:sz w:val="21"/>
          <w:szCs w:val="21"/>
        </w:rPr>
        <w:t>voto?</w:t>
      </w:r>
    </w:p>
    <w:p w14:paraId="15EFBFAF" w14:textId="77777777" w:rsidR="00986D1D" w:rsidRDefault="00986D1D" w:rsidP="00986D1D">
      <w:pPr>
        <w:jc w:val="both"/>
        <w:rPr>
          <w:rFonts w:ascii="Abadi" w:hAnsi="Abadi"/>
          <w:sz w:val="21"/>
          <w:szCs w:val="21"/>
        </w:rPr>
      </w:pPr>
    </w:p>
    <w:p w14:paraId="018D6ADA" w14:textId="525FD02C" w:rsidR="00986D1D" w:rsidRDefault="00986D1D" w:rsidP="00986D1D">
      <w:pPr>
        <w:jc w:val="both"/>
        <w:rPr>
          <w:rFonts w:ascii="Abadi" w:hAnsi="Abadi"/>
          <w:b/>
          <w:bCs/>
          <w:sz w:val="21"/>
          <w:szCs w:val="21"/>
        </w:rPr>
      </w:pPr>
      <w:r w:rsidRPr="00B63A74">
        <w:rPr>
          <w:rFonts w:ascii="Abadi" w:hAnsi="Abadi"/>
          <w:b/>
          <w:bCs/>
          <w:sz w:val="21"/>
          <w:szCs w:val="21"/>
        </w:rPr>
        <w:t>(Cerramos el sistema electronico)</w:t>
      </w:r>
    </w:p>
    <w:p w14:paraId="2948D8CE" w14:textId="40C210A9" w:rsidR="00986D1D" w:rsidRDefault="00986D1D" w:rsidP="00986D1D">
      <w:pPr>
        <w:jc w:val="both"/>
        <w:rPr>
          <w:rFonts w:ascii="Abadi" w:hAnsi="Abadi"/>
          <w:b/>
          <w:bCs/>
          <w:sz w:val="21"/>
          <w:szCs w:val="21"/>
        </w:rPr>
      </w:pPr>
      <w:r>
        <w:rPr>
          <w:noProof/>
        </w:rPr>
        <w:drawing>
          <wp:anchor distT="0" distB="0" distL="114300" distR="114300" simplePos="0" relativeHeight="251703296" behindDoc="1" locked="0" layoutInCell="1" allowOverlap="1" wp14:anchorId="06B8AB3A" wp14:editId="0A87482D">
            <wp:simplePos x="0" y="0"/>
            <wp:positionH relativeFrom="column">
              <wp:posOffset>500126</wp:posOffset>
            </wp:positionH>
            <wp:positionV relativeFrom="paragraph">
              <wp:posOffset>430530</wp:posOffset>
            </wp:positionV>
            <wp:extent cx="1688592" cy="882241"/>
            <wp:effectExtent l="247650" t="247650" r="254635" b="241935"/>
            <wp:wrapTight wrapText="bothSides">
              <wp:wrapPolygon edited="0">
                <wp:start x="-1950" y="-6065"/>
                <wp:lineTo x="-3168" y="-5132"/>
                <wp:lineTo x="-2924" y="24726"/>
                <wp:lineTo x="-1950" y="27058"/>
                <wp:lineTo x="23395" y="27058"/>
                <wp:lineTo x="24370" y="24726"/>
                <wp:lineTo x="24614" y="2333"/>
                <wp:lineTo x="23395" y="-4665"/>
                <wp:lineTo x="23395" y="-6065"/>
                <wp:lineTo x="-1950" y="-6065"/>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b="7109"/>
                    <a:stretch/>
                  </pic:blipFill>
                  <pic:spPr bwMode="auto">
                    <a:xfrm>
                      <a:off x="0" y="0"/>
                      <a:ext cx="1688592" cy="882241"/>
                    </a:xfrm>
                    <a:prstGeom prst="rect">
                      <a:avLst/>
                    </a:prstGeom>
                    <a:ln w="88900" cap="sq" cmpd="thickThin">
                      <a:solidFill>
                        <a:srgbClr val="000000"/>
                      </a:solidFill>
                      <a:prstDash val="solid"/>
                      <a:miter lim="800000"/>
                    </a:ln>
                    <a:effectLst>
                      <a:glow rad="1397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6AB225BC" w14:textId="0C51FC2F" w:rsidR="00986D1D" w:rsidRDefault="00986D1D" w:rsidP="00986D1D">
      <w:pPr>
        <w:jc w:val="both"/>
        <w:rPr>
          <w:rFonts w:ascii="Abadi" w:hAnsi="Abadi"/>
          <w:sz w:val="21"/>
          <w:szCs w:val="21"/>
        </w:rPr>
      </w:pPr>
      <w:r>
        <w:rPr>
          <w:rFonts w:ascii="Abadi" w:hAnsi="Abadi"/>
          <w:sz w:val="21"/>
          <w:szCs w:val="21"/>
        </w:rPr>
        <w:tab/>
      </w:r>
      <w:r w:rsidRPr="00965FB6">
        <w:rPr>
          <w:rFonts w:ascii="Abadi" w:hAnsi="Abadi"/>
          <w:b/>
          <w:bCs/>
          <w:sz w:val="21"/>
          <w:szCs w:val="21"/>
        </w:rPr>
        <w:t xml:space="preserve">- El </w:t>
      </w:r>
      <w:proofErr w:type="gramStart"/>
      <w:r w:rsidRPr="00965FB6">
        <w:rPr>
          <w:rFonts w:ascii="Abadi" w:hAnsi="Abadi"/>
          <w:b/>
          <w:bCs/>
          <w:sz w:val="21"/>
          <w:szCs w:val="21"/>
        </w:rPr>
        <w:t>Secretario.-</w:t>
      </w:r>
      <w:proofErr w:type="gramEnd"/>
      <w:r>
        <w:rPr>
          <w:rFonts w:ascii="Abadi" w:hAnsi="Abadi"/>
          <w:sz w:val="21"/>
          <w:szCs w:val="21"/>
        </w:rPr>
        <w:t xml:space="preserve"> </w:t>
      </w:r>
      <w:r w:rsidRPr="001D746E">
        <w:rPr>
          <w:rFonts w:ascii="Abadi" w:hAnsi="Abadi"/>
          <w:sz w:val="21"/>
          <w:szCs w:val="21"/>
        </w:rPr>
        <w:t>3</w:t>
      </w:r>
      <w:r>
        <w:rPr>
          <w:rFonts w:ascii="Abadi" w:hAnsi="Abadi"/>
          <w:sz w:val="21"/>
          <w:szCs w:val="21"/>
        </w:rPr>
        <w:t>5</w:t>
      </w:r>
      <w:r w:rsidRPr="001D746E">
        <w:rPr>
          <w:rFonts w:ascii="Abadi" w:hAnsi="Abadi"/>
          <w:sz w:val="21"/>
          <w:szCs w:val="21"/>
        </w:rPr>
        <w:t xml:space="preserve"> votos a favor</w:t>
      </w:r>
      <w:r>
        <w:rPr>
          <w:rFonts w:ascii="Abadi" w:hAnsi="Abadi"/>
          <w:sz w:val="21"/>
          <w:szCs w:val="21"/>
        </w:rPr>
        <w:t>.</w:t>
      </w:r>
      <w:r w:rsidRPr="001D746E">
        <w:rPr>
          <w:rFonts w:ascii="Abadi" w:hAnsi="Abadi"/>
          <w:sz w:val="21"/>
          <w:szCs w:val="21"/>
        </w:rPr>
        <w:t xml:space="preserve"> </w:t>
      </w:r>
    </w:p>
    <w:p w14:paraId="404459E9" w14:textId="77777777" w:rsidR="00986D1D" w:rsidRDefault="00986D1D" w:rsidP="00986D1D">
      <w:pPr>
        <w:jc w:val="both"/>
        <w:rPr>
          <w:rFonts w:ascii="Abadi" w:hAnsi="Abadi"/>
          <w:sz w:val="21"/>
          <w:szCs w:val="21"/>
        </w:rPr>
      </w:pPr>
    </w:p>
    <w:p w14:paraId="4F5E8CE7" w14:textId="1FD07223" w:rsidR="00986D1D" w:rsidRDefault="00986D1D" w:rsidP="00986D1D">
      <w:pPr>
        <w:jc w:val="both"/>
        <w:rPr>
          <w:rFonts w:ascii="Abadi" w:hAnsi="Abadi"/>
          <w:sz w:val="21"/>
          <w:szCs w:val="21"/>
        </w:rPr>
      </w:pPr>
      <w:r>
        <w:rPr>
          <w:rFonts w:ascii="Abadi" w:hAnsi="Abadi"/>
          <w:sz w:val="21"/>
          <w:szCs w:val="21"/>
        </w:rPr>
        <w:tab/>
      </w:r>
      <w:r w:rsidRPr="00965FB6">
        <w:rPr>
          <w:rFonts w:ascii="Abadi" w:hAnsi="Abadi"/>
          <w:b/>
          <w:bCs/>
          <w:sz w:val="21"/>
          <w:szCs w:val="21"/>
        </w:rPr>
        <w:t xml:space="preserve">- El </w:t>
      </w:r>
      <w:proofErr w:type="gramStart"/>
      <w:r w:rsidRPr="00965FB6">
        <w:rPr>
          <w:rFonts w:ascii="Abadi" w:hAnsi="Abadi"/>
          <w:b/>
          <w:bCs/>
          <w:sz w:val="21"/>
          <w:szCs w:val="21"/>
        </w:rPr>
        <w:t>Presidente.-</w:t>
      </w:r>
      <w:proofErr w:type="gramEnd"/>
      <w:r>
        <w:rPr>
          <w:rFonts w:ascii="Abadi" w:hAnsi="Abadi"/>
          <w:sz w:val="21"/>
          <w:szCs w:val="21"/>
        </w:rPr>
        <w:t xml:space="preserve"> </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l dictamen ha sido aprobado por unanimidad de votos</w:t>
      </w:r>
      <w:r>
        <w:rPr>
          <w:rFonts w:ascii="Abadi" w:hAnsi="Abadi"/>
          <w:sz w:val="21"/>
          <w:szCs w:val="21"/>
        </w:rPr>
        <w:t>.</w:t>
      </w:r>
    </w:p>
    <w:p w14:paraId="1AB77D63" w14:textId="77777777" w:rsidR="00986D1D" w:rsidRDefault="00986D1D" w:rsidP="00986D1D">
      <w:pPr>
        <w:jc w:val="both"/>
        <w:rPr>
          <w:rFonts w:ascii="Abadi" w:hAnsi="Abadi"/>
          <w:sz w:val="21"/>
          <w:szCs w:val="21"/>
        </w:rPr>
      </w:pPr>
    </w:p>
    <w:p w14:paraId="795055C7" w14:textId="193A1A63" w:rsidR="00986D1D" w:rsidRDefault="00986D1D" w:rsidP="00986D1D">
      <w:pPr>
        <w:jc w:val="both"/>
        <w:rPr>
          <w:rFonts w:ascii="Abadi" w:hAnsi="Abadi"/>
          <w:sz w:val="21"/>
          <w:szCs w:val="21"/>
        </w:rPr>
      </w:pPr>
      <w:r>
        <w:rPr>
          <w:rFonts w:ascii="Abadi" w:hAnsi="Abadi"/>
          <w:sz w:val="21"/>
          <w:szCs w:val="21"/>
        </w:rPr>
        <w:tab/>
      </w:r>
      <w:r w:rsidRPr="00207626">
        <w:rPr>
          <w:rFonts w:ascii="Abadi" w:hAnsi="Abadi"/>
          <w:b/>
          <w:bCs/>
          <w:sz w:val="21"/>
          <w:szCs w:val="21"/>
        </w:rPr>
        <w:t xml:space="preserve">- El </w:t>
      </w:r>
      <w:proofErr w:type="gramStart"/>
      <w:r w:rsidRPr="00207626">
        <w:rPr>
          <w:rFonts w:ascii="Abadi" w:hAnsi="Abadi"/>
          <w:b/>
          <w:bCs/>
          <w:sz w:val="21"/>
          <w:szCs w:val="21"/>
        </w:rPr>
        <w:t>Presidente.-</w:t>
      </w:r>
      <w:proofErr w:type="gramEnd"/>
      <w:r>
        <w:rPr>
          <w:rFonts w:ascii="Abadi" w:hAnsi="Abadi"/>
          <w:sz w:val="21"/>
          <w:szCs w:val="21"/>
        </w:rPr>
        <w:t xml:space="preserve"> C</w:t>
      </w:r>
      <w:r w:rsidRPr="001D746E">
        <w:rPr>
          <w:rFonts w:ascii="Abadi" w:hAnsi="Abadi"/>
          <w:sz w:val="21"/>
          <w:szCs w:val="21"/>
        </w:rPr>
        <w:t xml:space="preserve">orresponde someter a discusión el dictamen en lo particular si desean reservar cualquiera de los artículos que contiene sírvanse apartarlo en la inteligencia de que los artículos no reservados se tendrán por aprobados </w:t>
      </w:r>
      <w:r>
        <w:rPr>
          <w:rFonts w:ascii="Abadi" w:hAnsi="Abadi"/>
          <w:sz w:val="21"/>
          <w:szCs w:val="21"/>
        </w:rPr>
        <w:t>¿</w:t>
      </w:r>
      <w:r w:rsidRPr="001D746E">
        <w:rPr>
          <w:rFonts w:ascii="Abadi" w:hAnsi="Abadi"/>
          <w:sz w:val="21"/>
          <w:szCs w:val="21"/>
        </w:rPr>
        <w:t>s</w:t>
      </w:r>
      <w:r>
        <w:rPr>
          <w:rFonts w:ascii="Abadi" w:hAnsi="Abadi"/>
          <w:sz w:val="21"/>
          <w:szCs w:val="21"/>
        </w:rPr>
        <w:t>í</w:t>
      </w:r>
      <w:r w:rsidRPr="001D746E">
        <w:rPr>
          <w:rFonts w:ascii="Abadi" w:hAnsi="Abadi"/>
          <w:sz w:val="21"/>
          <w:szCs w:val="21"/>
        </w:rPr>
        <w:t xml:space="preserve"> diputado David Martínez Mendizábal</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para qué efecto</w:t>
      </w:r>
      <w:r>
        <w:rPr>
          <w:rFonts w:ascii="Abadi" w:hAnsi="Abadi"/>
          <w:sz w:val="21"/>
          <w:szCs w:val="21"/>
        </w:rPr>
        <w:t>?</w:t>
      </w:r>
      <w:r w:rsidRPr="001D746E">
        <w:rPr>
          <w:rFonts w:ascii="Abadi" w:hAnsi="Abadi"/>
          <w:sz w:val="21"/>
          <w:szCs w:val="21"/>
        </w:rPr>
        <w:t xml:space="preserve"> reservó el artículo 500 fracción </w:t>
      </w:r>
      <w:r>
        <w:rPr>
          <w:rFonts w:ascii="Abadi" w:hAnsi="Abadi"/>
          <w:sz w:val="21"/>
          <w:szCs w:val="21"/>
        </w:rPr>
        <w:t xml:space="preserve">VII </w:t>
      </w:r>
      <w:r w:rsidRPr="001D746E">
        <w:rPr>
          <w:rFonts w:ascii="Abadi" w:hAnsi="Abadi"/>
          <w:sz w:val="21"/>
          <w:szCs w:val="21"/>
        </w:rPr>
        <w:t xml:space="preserve">del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 xml:space="preserve">ivil </w:t>
      </w:r>
      <w:r>
        <w:rPr>
          <w:rFonts w:ascii="Abadi" w:hAnsi="Abadi"/>
          <w:sz w:val="21"/>
          <w:szCs w:val="21"/>
        </w:rPr>
        <w:t xml:space="preserve">del Estado de Guanajuato. </w:t>
      </w:r>
    </w:p>
    <w:p w14:paraId="6512FA2A" w14:textId="77777777" w:rsidR="00986D1D" w:rsidRDefault="00986D1D" w:rsidP="00986D1D">
      <w:pPr>
        <w:jc w:val="both"/>
        <w:rPr>
          <w:rFonts w:ascii="Abadi" w:hAnsi="Abadi"/>
          <w:sz w:val="21"/>
          <w:szCs w:val="21"/>
        </w:rPr>
      </w:pPr>
    </w:p>
    <w:p w14:paraId="19F7A7A9" w14:textId="241411EC" w:rsidR="00986D1D" w:rsidRDefault="00986D1D" w:rsidP="00986D1D">
      <w:pPr>
        <w:jc w:val="both"/>
        <w:rPr>
          <w:rFonts w:ascii="Abadi" w:hAnsi="Abadi"/>
          <w:sz w:val="21"/>
          <w:szCs w:val="21"/>
        </w:rPr>
      </w:pPr>
      <w:r>
        <w:rPr>
          <w:rFonts w:ascii="Abadi" w:hAnsi="Abadi"/>
          <w:sz w:val="21"/>
          <w:szCs w:val="21"/>
        </w:rPr>
        <w:tab/>
        <w:t xml:space="preserve">- Adelante diputado tiene el uso de la voz. </w:t>
      </w:r>
    </w:p>
    <w:p w14:paraId="31005D75" w14:textId="77777777" w:rsidR="00986D1D" w:rsidRDefault="00986D1D" w:rsidP="00986D1D">
      <w:pPr>
        <w:jc w:val="both"/>
        <w:rPr>
          <w:rFonts w:ascii="Abadi" w:hAnsi="Abadi"/>
          <w:sz w:val="21"/>
          <w:szCs w:val="21"/>
        </w:rPr>
      </w:pPr>
    </w:p>
    <w:p w14:paraId="4CE7B551" w14:textId="77777777" w:rsidR="00986D1D" w:rsidRPr="00AE212F" w:rsidRDefault="00986D1D" w:rsidP="00986D1D">
      <w:pPr>
        <w:jc w:val="both"/>
        <w:rPr>
          <w:rFonts w:ascii="Abadi" w:hAnsi="Abadi"/>
          <w:b/>
          <w:bCs/>
          <w:sz w:val="21"/>
          <w:szCs w:val="21"/>
        </w:rPr>
      </w:pPr>
      <w:r w:rsidRPr="00AE212F">
        <w:rPr>
          <w:rFonts w:ascii="Abadi" w:hAnsi="Abadi"/>
          <w:b/>
          <w:bCs/>
          <w:sz w:val="21"/>
          <w:szCs w:val="21"/>
        </w:rPr>
        <w:t>(Sube a tribuna el diputado</w:t>
      </w:r>
      <w:r>
        <w:rPr>
          <w:rFonts w:ascii="Abadi" w:hAnsi="Abadi"/>
          <w:b/>
          <w:bCs/>
          <w:sz w:val="21"/>
          <w:szCs w:val="21"/>
        </w:rPr>
        <w:t xml:space="preserve"> </w:t>
      </w:r>
      <w:r w:rsidRPr="00AE212F">
        <w:rPr>
          <w:rFonts w:ascii="Abadi" w:hAnsi="Abadi"/>
          <w:b/>
          <w:bCs/>
          <w:sz w:val="21"/>
          <w:szCs w:val="21"/>
        </w:rPr>
        <w:t>David Martínez Mendizábal para reserva)</w:t>
      </w:r>
    </w:p>
    <w:p w14:paraId="7023C3BB" w14:textId="77777777" w:rsidR="00986D1D" w:rsidRPr="001D746E" w:rsidRDefault="00986D1D" w:rsidP="00986D1D">
      <w:pPr>
        <w:jc w:val="both"/>
        <w:rPr>
          <w:rFonts w:ascii="Abadi" w:hAnsi="Abadi"/>
          <w:sz w:val="21"/>
          <w:szCs w:val="21"/>
        </w:rPr>
      </w:pPr>
    </w:p>
    <w:p w14:paraId="2718DEF0" w14:textId="3B7A8C93" w:rsidR="00986D1D" w:rsidRDefault="00986D1D" w:rsidP="00986D1D">
      <w:pPr>
        <w:jc w:val="both"/>
        <w:rPr>
          <w:rFonts w:ascii="Abadi" w:hAnsi="Abadi"/>
          <w:sz w:val="21"/>
          <w:szCs w:val="21"/>
        </w:rPr>
      </w:pPr>
    </w:p>
    <w:p w14:paraId="002D565D" w14:textId="338F157D" w:rsidR="00986D1D" w:rsidRDefault="00986D1D" w:rsidP="00986D1D">
      <w:pPr>
        <w:jc w:val="both"/>
        <w:rPr>
          <w:rFonts w:ascii="Abadi" w:hAnsi="Abadi"/>
          <w:sz w:val="21"/>
          <w:szCs w:val="21"/>
        </w:rPr>
      </w:pPr>
    </w:p>
    <w:p w14:paraId="513ADA9D" w14:textId="5C8D9ACB" w:rsidR="00986D1D" w:rsidRDefault="00986D1D" w:rsidP="00986D1D">
      <w:pPr>
        <w:jc w:val="both"/>
        <w:rPr>
          <w:rFonts w:ascii="Abadi" w:hAnsi="Abadi"/>
          <w:sz w:val="21"/>
          <w:szCs w:val="21"/>
        </w:rPr>
      </w:pPr>
      <w:r>
        <w:rPr>
          <w:noProof/>
        </w:rPr>
        <w:drawing>
          <wp:anchor distT="0" distB="0" distL="114300" distR="114300" simplePos="0" relativeHeight="251704320" behindDoc="1" locked="0" layoutInCell="1" allowOverlap="1" wp14:anchorId="5249D487" wp14:editId="02E893C2">
            <wp:simplePos x="0" y="0"/>
            <wp:positionH relativeFrom="column">
              <wp:posOffset>696976</wp:posOffset>
            </wp:positionH>
            <wp:positionV relativeFrom="paragraph">
              <wp:posOffset>128143</wp:posOffset>
            </wp:positionV>
            <wp:extent cx="1197102" cy="633253"/>
            <wp:effectExtent l="247650" t="228600" r="250825" b="719455"/>
            <wp:wrapTight wrapText="bothSides">
              <wp:wrapPolygon edited="0">
                <wp:start x="-4469" y="-7799"/>
                <wp:lineTo x="-4469" y="45496"/>
                <wp:lineTo x="25782" y="45496"/>
                <wp:lineTo x="25782" y="-7799"/>
                <wp:lineTo x="-4469" y="-7799"/>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b="5950"/>
                    <a:stretch/>
                  </pic:blipFill>
                  <pic:spPr bwMode="auto">
                    <a:xfrm>
                      <a:off x="0" y="0"/>
                      <a:ext cx="1197102" cy="63325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CA45A5E" w14:textId="3DDEF44D" w:rsidR="00986D1D" w:rsidRDefault="00986D1D" w:rsidP="00986D1D">
      <w:pPr>
        <w:jc w:val="both"/>
        <w:rPr>
          <w:rFonts w:ascii="Abadi" w:hAnsi="Abadi"/>
          <w:sz w:val="21"/>
          <w:szCs w:val="21"/>
        </w:rPr>
      </w:pPr>
    </w:p>
    <w:p w14:paraId="0D3FD518" w14:textId="22CED59F" w:rsidR="00986D1D" w:rsidRDefault="00986D1D" w:rsidP="00986D1D">
      <w:pPr>
        <w:jc w:val="both"/>
        <w:rPr>
          <w:rFonts w:ascii="Abadi" w:hAnsi="Abadi"/>
          <w:sz w:val="21"/>
          <w:szCs w:val="21"/>
        </w:rPr>
      </w:pPr>
    </w:p>
    <w:p w14:paraId="4E288304" w14:textId="03371037" w:rsidR="00986D1D" w:rsidRDefault="00986D1D" w:rsidP="00986D1D">
      <w:pPr>
        <w:jc w:val="both"/>
        <w:rPr>
          <w:rFonts w:ascii="Abadi" w:hAnsi="Abadi"/>
          <w:sz w:val="21"/>
          <w:szCs w:val="21"/>
        </w:rPr>
      </w:pPr>
    </w:p>
    <w:p w14:paraId="7275C6B3" w14:textId="2B54AE20" w:rsidR="00986D1D" w:rsidRDefault="00986D1D" w:rsidP="00986D1D">
      <w:pPr>
        <w:jc w:val="both"/>
        <w:rPr>
          <w:rFonts w:ascii="Abadi" w:hAnsi="Abadi"/>
          <w:sz w:val="21"/>
          <w:szCs w:val="21"/>
        </w:rPr>
      </w:pPr>
    </w:p>
    <w:p w14:paraId="6AA8DE29" w14:textId="5AACB1D7" w:rsidR="00986D1D" w:rsidRDefault="00986D1D" w:rsidP="00986D1D">
      <w:pPr>
        <w:jc w:val="both"/>
        <w:rPr>
          <w:rFonts w:ascii="Abadi" w:hAnsi="Abadi"/>
          <w:sz w:val="21"/>
          <w:szCs w:val="21"/>
        </w:rPr>
      </w:pPr>
    </w:p>
    <w:p w14:paraId="511F9C5F" w14:textId="44BEC44D" w:rsidR="00986D1D" w:rsidRDefault="00986D1D" w:rsidP="00986D1D">
      <w:pPr>
        <w:jc w:val="both"/>
        <w:rPr>
          <w:rFonts w:ascii="Abadi" w:hAnsi="Abadi"/>
          <w:sz w:val="21"/>
          <w:szCs w:val="21"/>
        </w:rPr>
      </w:pPr>
    </w:p>
    <w:p w14:paraId="657D8501" w14:textId="1B6458B3" w:rsidR="00986D1D" w:rsidRDefault="00986D1D" w:rsidP="00986D1D">
      <w:pPr>
        <w:jc w:val="both"/>
        <w:rPr>
          <w:rFonts w:ascii="Abadi" w:hAnsi="Abadi"/>
          <w:sz w:val="21"/>
          <w:szCs w:val="21"/>
        </w:rPr>
      </w:pPr>
    </w:p>
    <w:p w14:paraId="73AB7CA1" w14:textId="3F783364" w:rsidR="00986D1D" w:rsidRDefault="00986D1D" w:rsidP="00986D1D">
      <w:pPr>
        <w:jc w:val="both"/>
        <w:rPr>
          <w:rFonts w:ascii="Abadi" w:hAnsi="Abadi"/>
          <w:sz w:val="21"/>
          <w:szCs w:val="21"/>
        </w:rPr>
      </w:pPr>
    </w:p>
    <w:p w14:paraId="01584E69" w14:textId="71C82C42" w:rsidR="00986D1D" w:rsidRDefault="00986D1D" w:rsidP="00986D1D">
      <w:pPr>
        <w:jc w:val="both"/>
        <w:rPr>
          <w:rFonts w:ascii="Abadi" w:hAnsi="Abadi"/>
          <w:sz w:val="21"/>
          <w:szCs w:val="21"/>
        </w:rPr>
      </w:pPr>
    </w:p>
    <w:p w14:paraId="2756CB77" w14:textId="77777777" w:rsidR="00986D1D" w:rsidRDefault="00986D1D" w:rsidP="00986D1D">
      <w:pPr>
        <w:jc w:val="both"/>
        <w:rPr>
          <w:rFonts w:ascii="Abadi" w:hAnsi="Abadi"/>
          <w:sz w:val="21"/>
          <w:szCs w:val="21"/>
        </w:rPr>
      </w:pPr>
    </w:p>
    <w:p w14:paraId="6656D199" w14:textId="47C84A41" w:rsidR="00986D1D" w:rsidRDefault="00986D1D" w:rsidP="00986D1D">
      <w:pPr>
        <w:jc w:val="both"/>
        <w:rPr>
          <w:rFonts w:ascii="Abadi" w:hAnsi="Abadi"/>
          <w:sz w:val="21"/>
          <w:szCs w:val="21"/>
        </w:rPr>
      </w:pPr>
      <w:r>
        <w:rPr>
          <w:rFonts w:ascii="Abadi" w:hAnsi="Abadi"/>
          <w:sz w:val="21"/>
          <w:szCs w:val="21"/>
        </w:rPr>
        <w:t xml:space="preserve">- ¡Gracias! </w:t>
      </w:r>
      <w:r w:rsidRPr="001D746E">
        <w:rPr>
          <w:rFonts w:ascii="Abadi" w:hAnsi="Abadi"/>
          <w:sz w:val="21"/>
          <w:szCs w:val="21"/>
        </w:rPr>
        <w:t>Presidente otra vez buenas tardes</w:t>
      </w:r>
      <w:r>
        <w:rPr>
          <w:rFonts w:ascii="Abadi" w:hAnsi="Abadi"/>
          <w:sz w:val="21"/>
          <w:szCs w:val="21"/>
        </w:rPr>
        <w:t>,</w:t>
      </w:r>
      <w:r w:rsidRPr="001D746E">
        <w:rPr>
          <w:rFonts w:ascii="Abadi" w:hAnsi="Abadi"/>
          <w:sz w:val="21"/>
          <w:szCs w:val="21"/>
        </w:rPr>
        <w:t xml:space="preserve"> vamos a insistir en un punto que consideramos muy importante 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orena y después de escuchar el tipo de violencia</w:t>
      </w:r>
      <w:r>
        <w:rPr>
          <w:rFonts w:ascii="Abadi" w:hAnsi="Abadi"/>
          <w:sz w:val="21"/>
          <w:szCs w:val="21"/>
        </w:rPr>
        <w:t>,</w:t>
      </w:r>
      <w:r w:rsidRPr="001D746E">
        <w:rPr>
          <w:rFonts w:ascii="Abadi" w:hAnsi="Abadi"/>
          <w:sz w:val="21"/>
          <w:szCs w:val="21"/>
        </w:rPr>
        <w:t xml:space="preserve"> la modalidad de violencia</w:t>
      </w:r>
      <w:r>
        <w:rPr>
          <w:rFonts w:ascii="Abadi" w:hAnsi="Abadi"/>
          <w:sz w:val="21"/>
          <w:szCs w:val="21"/>
        </w:rPr>
        <w:t>,</w:t>
      </w:r>
      <w:r w:rsidRPr="001D746E">
        <w:rPr>
          <w:rFonts w:ascii="Abadi" w:hAnsi="Abadi"/>
          <w:sz w:val="21"/>
          <w:szCs w:val="21"/>
        </w:rPr>
        <w:t xml:space="preserve"> que es la que nos tiene aquí</w:t>
      </w:r>
      <w:r>
        <w:rPr>
          <w:rFonts w:ascii="Abadi" w:hAnsi="Abadi"/>
          <w:sz w:val="21"/>
          <w:szCs w:val="21"/>
        </w:rPr>
        <w:t>,</w:t>
      </w:r>
      <w:r w:rsidRPr="001D746E">
        <w:rPr>
          <w:rFonts w:ascii="Abadi" w:hAnsi="Abadi"/>
          <w:sz w:val="21"/>
          <w:szCs w:val="21"/>
        </w:rPr>
        <w:t xml:space="preserve"> no entiendo porq</w:t>
      </w:r>
      <w:r>
        <w:rPr>
          <w:rFonts w:ascii="Abadi" w:hAnsi="Abadi"/>
          <w:sz w:val="21"/>
          <w:szCs w:val="21"/>
        </w:rPr>
        <w:t>ue</w:t>
      </w:r>
      <w:r w:rsidRPr="001D746E">
        <w:rPr>
          <w:rFonts w:ascii="Abadi" w:hAnsi="Abadi"/>
          <w:sz w:val="21"/>
          <w:szCs w:val="21"/>
        </w:rPr>
        <w:t xml:space="preserve"> no se aceptó la propuesta del </w:t>
      </w:r>
      <w:r>
        <w:rPr>
          <w:rFonts w:ascii="Abadi" w:hAnsi="Abadi"/>
          <w:sz w:val="21"/>
          <w:szCs w:val="21"/>
        </w:rPr>
        <w:t>G</w:t>
      </w:r>
      <w:r w:rsidRPr="001D746E">
        <w:rPr>
          <w:rFonts w:ascii="Abadi" w:hAnsi="Abadi"/>
          <w:sz w:val="21"/>
          <w:szCs w:val="21"/>
        </w:rPr>
        <w:t xml:space="preserve">rupo </w:t>
      </w:r>
      <w:r>
        <w:rPr>
          <w:rFonts w:ascii="Abadi" w:hAnsi="Abadi"/>
          <w:sz w:val="21"/>
          <w:szCs w:val="21"/>
        </w:rPr>
        <w:t>P</w:t>
      </w:r>
      <w:r w:rsidRPr="001D746E">
        <w:rPr>
          <w:rFonts w:ascii="Abadi" w:hAnsi="Abadi"/>
          <w:sz w:val="21"/>
          <w:szCs w:val="21"/>
        </w:rPr>
        <w:t xml:space="preserve">arlamentario de </w:t>
      </w:r>
      <w:r>
        <w:rPr>
          <w:rFonts w:ascii="Abadi" w:hAnsi="Abadi"/>
          <w:sz w:val="21"/>
          <w:szCs w:val="21"/>
        </w:rPr>
        <w:t>M</w:t>
      </w:r>
      <w:r w:rsidRPr="001D746E">
        <w:rPr>
          <w:rFonts w:ascii="Abadi" w:hAnsi="Abadi"/>
          <w:sz w:val="21"/>
          <w:szCs w:val="21"/>
        </w:rPr>
        <w:t>orena</w:t>
      </w:r>
      <w:r>
        <w:rPr>
          <w:rFonts w:ascii="Abadi" w:hAnsi="Abadi"/>
          <w:sz w:val="21"/>
          <w:szCs w:val="21"/>
        </w:rPr>
        <w:t>,</w:t>
      </w:r>
      <w:r w:rsidRPr="001D746E">
        <w:rPr>
          <w:rFonts w:ascii="Abadi" w:hAnsi="Abadi"/>
          <w:sz w:val="21"/>
          <w:szCs w:val="21"/>
        </w:rPr>
        <w:t xml:space="preserve"> dado el nivel de violencia de sufrimiento</w:t>
      </w:r>
      <w:r>
        <w:rPr>
          <w:rFonts w:ascii="Abadi" w:hAnsi="Abadi"/>
          <w:sz w:val="21"/>
          <w:szCs w:val="21"/>
        </w:rPr>
        <w:t>,</w:t>
      </w:r>
      <w:r w:rsidRPr="001D746E">
        <w:rPr>
          <w:rFonts w:ascii="Abadi" w:hAnsi="Abadi"/>
          <w:sz w:val="21"/>
          <w:szCs w:val="21"/>
        </w:rPr>
        <w:t xml:space="preserve"> que tiene las mujeres</w:t>
      </w:r>
      <w:r>
        <w:rPr>
          <w:rFonts w:ascii="Abadi" w:hAnsi="Abadi"/>
          <w:sz w:val="21"/>
          <w:szCs w:val="21"/>
        </w:rPr>
        <w:t>.</w:t>
      </w:r>
    </w:p>
    <w:p w14:paraId="69D57807" w14:textId="77777777" w:rsidR="00986D1D" w:rsidRDefault="00986D1D" w:rsidP="00986D1D">
      <w:pPr>
        <w:jc w:val="both"/>
        <w:rPr>
          <w:rFonts w:ascii="Abadi" w:hAnsi="Abadi"/>
          <w:sz w:val="21"/>
          <w:szCs w:val="21"/>
        </w:rPr>
      </w:pPr>
    </w:p>
    <w:p w14:paraId="2BB3D40B" w14:textId="3D6A8B45" w:rsidR="00986D1D" w:rsidRDefault="00986D1D" w:rsidP="00986D1D">
      <w:pPr>
        <w:jc w:val="both"/>
        <w:rPr>
          <w:rFonts w:ascii="Abadi" w:hAnsi="Abadi"/>
          <w:sz w:val="21"/>
          <w:szCs w:val="21"/>
        </w:rPr>
      </w:pPr>
      <w:r>
        <w:rPr>
          <w:rFonts w:ascii="Abadi" w:hAnsi="Abadi"/>
          <w:sz w:val="21"/>
          <w:szCs w:val="21"/>
        </w:rPr>
        <w:lastRenderedPageBreak/>
        <w:t>- El Grupo Parlamentario de Morena, pr</w:t>
      </w:r>
      <w:r w:rsidRPr="001D746E">
        <w:rPr>
          <w:rFonts w:ascii="Abadi" w:hAnsi="Abadi"/>
          <w:sz w:val="21"/>
          <w:szCs w:val="21"/>
        </w:rPr>
        <w:t>opuso que se adiciona</w:t>
      </w:r>
      <w:r>
        <w:rPr>
          <w:rFonts w:ascii="Abadi" w:hAnsi="Abadi"/>
          <w:sz w:val="21"/>
          <w:szCs w:val="21"/>
        </w:rPr>
        <w:t>ra</w:t>
      </w:r>
      <w:r w:rsidRPr="001D746E">
        <w:rPr>
          <w:rFonts w:ascii="Abadi" w:hAnsi="Abadi"/>
          <w:sz w:val="21"/>
          <w:szCs w:val="21"/>
        </w:rPr>
        <w:t xml:space="preserve"> como causal para la pérdida de patria potestad la violencia a través de interpósita persona o violencia </w:t>
      </w:r>
      <w:r>
        <w:rPr>
          <w:rFonts w:ascii="Abadi" w:hAnsi="Abadi"/>
          <w:sz w:val="21"/>
          <w:szCs w:val="21"/>
        </w:rPr>
        <w:t xml:space="preserve">vicaria, </w:t>
      </w:r>
      <w:r w:rsidRPr="001D746E">
        <w:rPr>
          <w:rFonts w:ascii="Abadi" w:hAnsi="Abadi"/>
          <w:sz w:val="21"/>
          <w:szCs w:val="21"/>
        </w:rPr>
        <w:t xml:space="preserve">sin embargo en el presente dictamen no se incluyó dicha propuesta sino que se decidió incluir la violencia vicaria como causal de suspensión de la patria potestad </w:t>
      </w:r>
      <w:r>
        <w:rPr>
          <w:rFonts w:ascii="Abadi" w:hAnsi="Abadi"/>
          <w:sz w:val="21"/>
          <w:szCs w:val="21"/>
        </w:rPr>
        <w:t xml:space="preserve">es la </w:t>
      </w:r>
      <w:r w:rsidRPr="001D746E">
        <w:rPr>
          <w:rFonts w:ascii="Abadi" w:hAnsi="Abadi"/>
          <w:sz w:val="21"/>
          <w:szCs w:val="21"/>
        </w:rPr>
        <w:t>vieja discusión entre la p</w:t>
      </w:r>
      <w:r>
        <w:rPr>
          <w:rFonts w:ascii="Abadi" w:hAnsi="Abadi"/>
          <w:sz w:val="21"/>
          <w:szCs w:val="21"/>
        </w:rPr>
        <w:t xml:space="preserve">roporcionalidad de la pena entre si una mayor pena inhibe o no y entre la </w:t>
      </w:r>
      <w:proofErr w:type="spellStart"/>
      <w:r>
        <w:rPr>
          <w:rFonts w:ascii="Abadi" w:hAnsi="Abadi"/>
          <w:sz w:val="21"/>
          <w:szCs w:val="21"/>
        </w:rPr>
        <w:t>justiciabilidad</w:t>
      </w:r>
      <w:proofErr w:type="spellEnd"/>
      <w:r>
        <w:rPr>
          <w:rFonts w:ascii="Abadi" w:hAnsi="Abadi"/>
          <w:sz w:val="21"/>
          <w:szCs w:val="21"/>
        </w:rPr>
        <w:t xml:space="preserve"> de la propia pena. </w:t>
      </w:r>
    </w:p>
    <w:p w14:paraId="3B6DB108" w14:textId="77777777" w:rsidR="00986D1D" w:rsidRDefault="00986D1D" w:rsidP="00986D1D">
      <w:pPr>
        <w:jc w:val="both"/>
        <w:rPr>
          <w:rFonts w:ascii="Abadi" w:hAnsi="Abadi"/>
          <w:sz w:val="21"/>
          <w:szCs w:val="21"/>
        </w:rPr>
      </w:pPr>
    </w:p>
    <w:p w14:paraId="2CDA7CB8" w14:textId="3E6F9E2C" w:rsidR="00986D1D" w:rsidRDefault="00986D1D" w:rsidP="00986D1D">
      <w:pPr>
        <w:jc w:val="both"/>
        <w:rPr>
          <w:rFonts w:ascii="Abadi" w:hAnsi="Abadi"/>
          <w:sz w:val="21"/>
          <w:szCs w:val="21"/>
        </w:rPr>
      </w:pPr>
      <w:r>
        <w:rPr>
          <w:rFonts w:ascii="Abadi" w:hAnsi="Abadi"/>
          <w:sz w:val="21"/>
          <w:szCs w:val="21"/>
        </w:rPr>
        <w:t xml:space="preserve">- Esto pues, señalaron que la perdida de la patria potestad, implica una restricción de derecho tanto para quien ejerce, como para quien está sujeta a ella y la legislación civil, prevé una medida menos restrictiva al ejercicio del derecho a vivir en familia como es la suspensión de la patria potestad, esta conclusión es errónea, por lo menos aduciendo a tres razones, en primer lugar, el dictamen, omite llevar a cabo el test de proporcionalidad, de manera completa, pues se limita a señalar, que la suspensión de la </w:t>
      </w:r>
      <w:r w:rsidRPr="001D746E">
        <w:rPr>
          <w:rFonts w:ascii="Abadi" w:hAnsi="Abadi"/>
          <w:sz w:val="21"/>
          <w:szCs w:val="21"/>
        </w:rPr>
        <w:t>patria potestad</w:t>
      </w:r>
      <w:r>
        <w:rPr>
          <w:rFonts w:ascii="Abadi" w:hAnsi="Abadi"/>
          <w:sz w:val="21"/>
          <w:szCs w:val="21"/>
        </w:rPr>
        <w:t>, es una medida menos restrictiva del derecho de vivir en familia, sin embargo, no analiza si esta medida es igualmente idónea, para lograr los fines que se persiguen con la inclusión de la violencia vicaria, como causal de la perdida de la patria potestad, para el Grupo Parlamentario no lo es, desde nuestra perspectiva, quien instrumentaliza a sus hijos para causarle daño a una mujer debe estar impedido de tener la patria potestad de sus hijos e hijas en atención al interés superior de  la niñez.</w:t>
      </w:r>
    </w:p>
    <w:p w14:paraId="5B13E1A3" w14:textId="77777777" w:rsidR="00986D1D" w:rsidRDefault="00986D1D" w:rsidP="00986D1D">
      <w:pPr>
        <w:jc w:val="both"/>
        <w:rPr>
          <w:rFonts w:ascii="Abadi" w:hAnsi="Abadi"/>
          <w:sz w:val="21"/>
          <w:szCs w:val="21"/>
        </w:rPr>
      </w:pPr>
    </w:p>
    <w:p w14:paraId="54EF66B3" w14:textId="7A2D4703" w:rsidR="00986D1D" w:rsidRDefault="00986D1D" w:rsidP="00986D1D">
      <w:pPr>
        <w:jc w:val="both"/>
        <w:rPr>
          <w:rFonts w:ascii="Abadi" w:hAnsi="Abadi"/>
          <w:sz w:val="21"/>
          <w:szCs w:val="21"/>
        </w:rPr>
      </w:pPr>
      <w:r>
        <w:rPr>
          <w:rFonts w:ascii="Abadi" w:hAnsi="Abadi"/>
          <w:sz w:val="21"/>
          <w:szCs w:val="21"/>
        </w:rPr>
        <w:t xml:space="preserve">- Por otro lado la primera sala de la Suprema Corte de la Justicia, ya se ha pronunciado, por la constitucionalidad de medidas similares a las que se proponen, por ejemplo, en la tesis con registro digital, 2012-810 </w:t>
      </w:r>
      <w:r w:rsidRPr="001D746E">
        <w:rPr>
          <w:rFonts w:ascii="Abadi" w:hAnsi="Abadi"/>
          <w:sz w:val="21"/>
          <w:szCs w:val="21"/>
        </w:rPr>
        <w:t xml:space="preserve">reconoció la constitucionalidad de la fracción tercera del artículo 497 del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 xml:space="preserve">ivil del </w:t>
      </w:r>
      <w:r>
        <w:rPr>
          <w:rFonts w:ascii="Abadi" w:hAnsi="Abadi"/>
          <w:sz w:val="21"/>
          <w:szCs w:val="21"/>
        </w:rPr>
        <w:t>E</w:t>
      </w:r>
      <w:r w:rsidRPr="001D746E">
        <w:rPr>
          <w:rFonts w:ascii="Abadi" w:hAnsi="Abadi"/>
          <w:sz w:val="21"/>
          <w:szCs w:val="21"/>
        </w:rPr>
        <w:t xml:space="preserve">stado que establece la pérdida de patria potestad entre otros supuestos cuando los malos tratamientos abandono de deberes aun </w:t>
      </w:r>
      <w:r>
        <w:rPr>
          <w:rFonts w:ascii="Abadi" w:hAnsi="Abadi"/>
          <w:sz w:val="21"/>
          <w:szCs w:val="21"/>
        </w:rPr>
        <w:t xml:space="preserve">cuando estos hechos </w:t>
      </w:r>
      <w:r w:rsidRPr="001D746E">
        <w:rPr>
          <w:rFonts w:ascii="Abadi" w:hAnsi="Abadi"/>
          <w:sz w:val="21"/>
          <w:szCs w:val="21"/>
        </w:rPr>
        <w:t>no cayeren bajo la sanción de la ley penal</w:t>
      </w:r>
      <w:r>
        <w:rPr>
          <w:rFonts w:ascii="Abadi" w:hAnsi="Abadi"/>
          <w:sz w:val="21"/>
          <w:szCs w:val="21"/>
        </w:rPr>
        <w:t>.</w:t>
      </w:r>
    </w:p>
    <w:p w14:paraId="360A2664" w14:textId="77777777" w:rsidR="00986D1D" w:rsidRDefault="00986D1D" w:rsidP="00986D1D">
      <w:pPr>
        <w:jc w:val="both"/>
        <w:rPr>
          <w:rFonts w:ascii="Abadi" w:hAnsi="Abadi"/>
          <w:sz w:val="21"/>
          <w:szCs w:val="21"/>
        </w:rPr>
      </w:pPr>
    </w:p>
    <w:p w14:paraId="7F43C248" w14:textId="24C41A62" w:rsidR="00986D1D" w:rsidRDefault="00986D1D" w:rsidP="00986D1D">
      <w:pPr>
        <w:jc w:val="both"/>
        <w:rPr>
          <w:rFonts w:ascii="Abadi" w:hAnsi="Abadi"/>
          <w:sz w:val="21"/>
          <w:szCs w:val="21"/>
        </w:rPr>
      </w:pPr>
      <w:r>
        <w:rPr>
          <w:rFonts w:ascii="Abadi" w:hAnsi="Abadi"/>
          <w:sz w:val="21"/>
          <w:szCs w:val="21"/>
        </w:rPr>
        <w:t>- H</w:t>
      </w:r>
      <w:r w:rsidRPr="001D746E">
        <w:rPr>
          <w:rFonts w:ascii="Abadi" w:hAnsi="Abadi"/>
          <w:sz w:val="21"/>
          <w:szCs w:val="21"/>
        </w:rPr>
        <w:t>ay antecedente el respeto</w:t>
      </w:r>
      <w:r>
        <w:rPr>
          <w:rFonts w:ascii="Abadi" w:hAnsi="Abadi"/>
          <w:sz w:val="21"/>
          <w:szCs w:val="21"/>
        </w:rPr>
        <w:t>,</w:t>
      </w:r>
      <w:r w:rsidRPr="001D746E">
        <w:rPr>
          <w:rFonts w:ascii="Abadi" w:hAnsi="Abadi"/>
          <w:sz w:val="21"/>
          <w:szCs w:val="21"/>
        </w:rPr>
        <w:t xml:space="preserve"> incluso la primera sala precisó que este dispositivo no exige para la actualización de la sanción</w:t>
      </w:r>
      <w:r>
        <w:rPr>
          <w:rFonts w:ascii="Abadi" w:hAnsi="Abadi"/>
          <w:sz w:val="21"/>
          <w:szCs w:val="21"/>
        </w:rPr>
        <w:t>,</w:t>
      </w:r>
      <w:r w:rsidRPr="001D746E">
        <w:rPr>
          <w:rFonts w:ascii="Abadi" w:hAnsi="Abadi"/>
          <w:sz w:val="21"/>
          <w:szCs w:val="21"/>
        </w:rPr>
        <w:t xml:space="preserve"> que el daño es sus bienes jurídicos de menor efectivamente se cause sino únicamente que exista la posibilidad de </w:t>
      </w:r>
      <w:r>
        <w:rPr>
          <w:rFonts w:ascii="Abadi" w:hAnsi="Abadi"/>
          <w:sz w:val="21"/>
          <w:szCs w:val="21"/>
        </w:rPr>
        <w:t>des</w:t>
      </w:r>
      <w:r w:rsidRPr="001D746E">
        <w:rPr>
          <w:rFonts w:ascii="Abadi" w:hAnsi="Abadi"/>
          <w:sz w:val="21"/>
          <w:szCs w:val="21"/>
        </w:rPr>
        <w:t>afectación</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w:t>
      </w:r>
      <w:r w:rsidRPr="001D746E">
        <w:rPr>
          <w:rFonts w:ascii="Abadi" w:hAnsi="Abadi"/>
          <w:sz w:val="21"/>
          <w:szCs w:val="21"/>
        </w:rPr>
        <w:t>su puesta en riesgo</w:t>
      </w:r>
      <w:r>
        <w:rPr>
          <w:rFonts w:ascii="Abadi" w:hAnsi="Abadi"/>
          <w:sz w:val="21"/>
          <w:szCs w:val="21"/>
        </w:rPr>
        <w:t xml:space="preserve">, y cuando estamos hablando de violencia vicario interpuesta persona es una violencia actualizada, </w:t>
      </w:r>
      <w:r w:rsidRPr="001D746E">
        <w:rPr>
          <w:rFonts w:ascii="Abadi" w:hAnsi="Abadi"/>
          <w:sz w:val="21"/>
          <w:szCs w:val="21"/>
        </w:rPr>
        <w:t>la violencia que se da</w:t>
      </w:r>
      <w:r>
        <w:rPr>
          <w:rFonts w:ascii="Abadi" w:hAnsi="Abadi"/>
          <w:sz w:val="21"/>
          <w:szCs w:val="21"/>
        </w:rPr>
        <w:t>,</w:t>
      </w:r>
      <w:r w:rsidRPr="001D746E">
        <w:rPr>
          <w:rFonts w:ascii="Abadi" w:hAnsi="Abadi"/>
          <w:sz w:val="21"/>
          <w:szCs w:val="21"/>
        </w:rPr>
        <w:t xml:space="preserve"> no que sufre</w:t>
      </w:r>
      <w:r>
        <w:rPr>
          <w:rFonts w:ascii="Abadi" w:hAnsi="Abadi"/>
          <w:sz w:val="21"/>
          <w:szCs w:val="21"/>
        </w:rPr>
        <w:t xml:space="preserve">, no que hay posibilidad de daño, </w:t>
      </w:r>
      <w:r w:rsidRPr="001D746E">
        <w:rPr>
          <w:rFonts w:ascii="Abadi" w:hAnsi="Abadi"/>
          <w:sz w:val="21"/>
          <w:szCs w:val="21"/>
        </w:rPr>
        <w:t xml:space="preserve">ya está en la </w:t>
      </w:r>
      <w:r>
        <w:rPr>
          <w:rFonts w:ascii="Abadi" w:hAnsi="Abadi"/>
          <w:sz w:val="21"/>
          <w:szCs w:val="21"/>
        </w:rPr>
        <w:t xml:space="preserve">violencia. </w:t>
      </w:r>
    </w:p>
    <w:p w14:paraId="1234F839" w14:textId="77777777" w:rsidR="00986D1D" w:rsidRDefault="00986D1D" w:rsidP="00986D1D">
      <w:pPr>
        <w:jc w:val="both"/>
        <w:rPr>
          <w:rFonts w:ascii="Abadi" w:hAnsi="Abadi"/>
          <w:sz w:val="21"/>
          <w:szCs w:val="21"/>
        </w:rPr>
      </w:pPr>
    </w:p>
    <w:p w14:paraId="65813B84" w14:textId="15235549" w:rsidR="00986D1D" w:rsidRDefault="00986D1D" w:rsidP="00986D1D">
      <w:pPr>
        <w:jc w:val="both"/>
        <w:rPr>
          <w:rFonts w:ascii="Abadi" w:hAnsi="Abadi"/>
          <w:sz w:val="21"/>
          <w:szCs w:val="21"/>
        </w:rPr>
      </w:pPr>
      <w:r>
        <w:rPr>
          <w:rFonts w:ascii="Abadi" w:hAnsi="Abadi"/>
          <w:sz w:val="21"/>
          <w:szCs w:val="21"/>
        </w:rPr>
        <w:t>- Finalmente, d</w:t>
      </w:r>
      <w:r w:rsidRPr="001D746E">
        <w:rPr>
          <w:rFonts w:ascii="Abadi" w:hAnsi="Abadi"/>
          <w:sz w:val="21"/>
          <w:szCs w:val="21"/>
        </w:rPr>
        <w:t xml:space="preserve">ebemos decir </w:t>
      </w:r>
      <w:r>
        <w:rPr>
          <w:rFonts w:ascii="Abadi" w:hAnsi="Abadi"/>
          <w:sz w:val="21"/>
          <w:szCs w:val="21"/>
        </w:rPr>
        <w:t xml:space="preserve">que en ese sentido si la primera, </w:t>
      </w:r>
      <w:r w:rsidRPr="001D746E">
        <w:rPr>
          <w:rFonts w:ascii="Abadi" w:hAnsi="Abadi"/>
          <w:sz w:val="21"/>
          <w:szCs w:val="21"/>
        </w:rPr>
        <w:t xml:space="preserve">claro entonces hay que buscar que en ese sentido sí las primeras las pruebas corte de justicia validó la atención de la pérdida de la patria potestad para este supuesto por mayor razón es evidente la constitucionalidad de la sanción de la pérdida de patria potestad por el supuesto de violencia </w:t>
      </w:r>
      <w:r>
        <w:rPr>
          <w:rFonts w:ascii="Abadi" w:hAnsi="Abadi"/>
          <w:sz w:val="21"/>
          <w:szCs w:val="21"/>
        </w:rPr>
        <w:t>vicaria.</w:t>
      </w:r>
    </w:p>
    <w:p w14:paraId="078B9C4D" w14:textId="77777777" w:rsidR="00986D1D" w:rsidRDefault="00986D1D" w:rsidP="00986D1D">
      <w:pPr>
        <w:jc w:val="both"/>
        <w:rPr>
          <w:rFonts w:ascii="Abadi" w:hAnsi="Abadi"/>
          <w:sz w:val="21"/>
          <w:szCs w:val="21"/>
        </w:rPr>
      </w:pPr>
    </w:p>
    <w:p w14:paraId="29D51E6E" w14:textId="08E880FF" w:rsidR="00986D1D" w:rsidRDefault="00986D1D" w:rsidP="00986D1D">
      <w:pPr>
        <w:jc w:val="both"/>
        <w:rPr>
          <w:rFonts w:ascii="Abadi" w:hAnsi="Abadi"/>
          <w:sz w:val="21"/>
          <w:szCs w:val="21"/>
        </w:rPr>
      </w:pPr>
      <w:r>
        <w:rPr>
          <w:rFonts w:ascii="Abadi" w:hAnsi="Abadi"/>
          <w:sz w:val="21"/>
          <w:szCs w:val="21"/>
        </w:rPr>
        <w:t xml:space="preserve">- Finalmente, </w:t>
      </w:r>
      <w:r w:rsidRPr="001D746E">
        <w:rPr>
          <w:rFonts w:ascii="Abadi" w:hAnsi="Abadi"/>
          <w:sz w:val="21"/>
          <w:szCs w:val="21"/>
        </w:rPr>
        <w:t xml:space="preserve">debemos decir que </w:t>
      </w:r>
      <w:r>
        <w:rPr>
          <w:rFonts w:ascii="Abadi" w:hAnsi="Abadi"/>
          <w:sz w:val="21"/>
          <w:szCs w:val="21"/>
        </w:rPr>
        <w:t>en ese sentido si la Suprema Corte de Justicia de la Nación, s</w:t>
      </w:r>
      <w:r w:rsidRPr="001D746E">
        <w:rPr>
          <w:rFonts w:ascii="Abadi" w:hAnsi="Abadi"/>
          <w:sz w:val="21"/>
          <w:szCs w:val="21"/>
        </w:rPr>
        <w:t xml:space="preserve">ea pérdida de patria potestad </w:t>
      </w:r>
      <w:r>
        <w:rPr>
          <w:rFonts w:ascii="Abadi" w:hAnsi="Abadi"/>
          <w:sz w:val="21"/>
          <w:szCs w:val="21"/>
        </w:rPr>
        <w:t xml:space="preserve">para este supuesto, con mayor razón es evidente la constitucionalidad, de la sanción de la perdida de la patria potestad, por el supuesto de violencia vicaria, finalmente debemos decir que la propuesta, para que la sanción sea perdida de patria potestad, para los casos de </w:t>
      </w:r>
      <w:r w:rsidRPr="001D746E">
        <w:rPr>
          <w:rFonts w:ascii="Abadi" w:hAnsi="Abadi"/>
          <w:sz w:val="21"/>
          <w:szCs w:val="21"/>
        </w:rPr>
        <w:t>respeta perfectamente la racionalidad formal</w:t>
      </w:r>
      <w:r>
        <w:rPr>
          <w:rFonts w:ascii="Abadi" w:hAnsi="Abadi"/>
          <w:sz w:val="21"/>
          <w:szCs w:val="21"/>
        </w:rPr>
        <w:t>,</w:t>
      </w:r>
      <w:r w:rsidRPr="001D746E">
        <w:rPr>
          <w:rFonts w:ascii="Abadi" w:hAnsi="Abadi"/>
          <w:sz w:val="21"/>
          <w:szCs w:val="21"/>
        </w:rPr>
        <w:t xml:space="preserve"> esto porque no vulnera la estructura del ordenamiento jurídico</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va a seguir un proceso judicial</w:t>
      </w:r>
      <w:r>
        <w:rPr>
          <w:rFonts w:ascii="Abadi" w:hAnsi="Abadi"/>
          <w:sz w:val="21"/>
          <w:szCs w:val="21"/>
        </w:rPr>
        <w:t>,</w:t>
      </w:r>
      <w:r w:rsidRPr="001D746E">
        <w:rPr>
          <w:rFonts w:ascii="Abadi" w:hAnsi="Abadi"/>
          <w:sz w:val="21"/>
          <w:szCs w:val="21"/>
        </w:rPr>
        <w:t xml:space="preserve"> en donde finalmente se va a determinar la violencia vicaria </w:t>
      </w:r>
      <w:r>
        <w:rPr>
          <w:rFonts w:ascii="Abadi" w:hAnsi="Abadi"/>
          <w:sz w:val="21"/>
          <w:szCs w:val="21"/>
        </w:rPr>
        <w:t xml:space="preserve">o </w:t>
      </w:r>
      <w:r w:rsidRPr="001D746E">
        <w:rPr>
          <w:rFonts w:ascii="Abadi" w:hAnsi="Abadi"/>
          <w:sz w:val="21"/>
          <w:szCs w:val="21"/>
        </w:rPr>
        <w:t>no</w:t>
      </w:r>
      <w:r>
        <w:rPr>
          <w:rFonts w:ascii="Abadi" w:hAnsi="Abadi"/>
          <w:sz w:val="21"/>
          <w:szCs w:val="21"/>
        </w:rPr>
        <w:t xml:space="preserve">, si no viola absolutamente nada, al contrario, de establecerse como una causal para la suspensión, de la patria potestad, se vulnera la sistemática del código civil, a establecer  una sanción menor, a las que actualmente existen para supuestos, menos graves, como el establecido en </w:t>
      </w:r>
      <w:r w:rsidRPr="001D746E">
        <w:rPr>
          <w:rFonts w:ascii="Abadi" w:hAnsi="Abadi"/>
          <w:sz w:val="21"/>
          <w:szCs w:val="21"/>
        </w:rPr>
        <w:t xml:space="preserve">fracción </w:t>
      </w:r>
      <w:r>
        <w:rPr>
          <w:rFonts w:ascii="Abadi" w:hAnsi="Abadi"/>
          <w:sz w:val="21"/>
          <w:szCs w:val="21"/>
        </w:rPr>
        <w:t>III</w:t>
      </w:r>
      <w:r w:rsidRPr="001D746E">
        <w:rPr>
          <w:rFonts w:ascii="Abadi" w:hAnsi="Abadi"/>
          <w:sz w:val="21"/>
          <w:szCs w:val="21"/>
        </w:rPr>
        <w:t xml:space="preserve"> del artículo 497 del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 xml:space="preserve">ivil del </w:t>
      </w:r>
      <w:r>
        <w:rPr>
          <w:rFonts w:ascii="Abadi" w:hAnsi="Abadi"/>
          <w:sz w:val="21"/>
          <w:szCs w:val="21"/>
        </w:rPr>
        <w:t>E</w:t>
      </w:r>
      <w:r w:rsidRPr="001D746E">
        <w:rPr>
          <w:rFonts w:ascii="Abadi" w:hAnsi="Abadi"/>
          <w:sz w:val="21"/>
          <w:szCs w:val="21"/>
        </w:rPr>
        <w:t>stado en donde se establece la pérdida de patria potestad</w:t>
      </w:r>
      <w:r>
        <w:rPr>
          <w:rFonts w:ascii="Abadi" w:hAnsi="Abadi"/>
          <w:sz w:val="21"/>
          <w:szCs w:val="21"/>
        </w:rPr>
        <w:t>,</w:t>
      </w:r>
      <w:r w:rsidRPr="001D746E">
        <w:rPr>
          <w:rFonts w:ascii="Abadi" w:hAnsi="Abadi"/>
          <w:sz w:val="21"/>
          <w:szCs w:val="21"/>
        </w:rPr>
        <w:t xml:space="preserve"> con la sola puesta e</w:t>
      </w:r>
      <w:r>
        <w:rPr>
          <w:rFonts w:ascii="Abadi" w:hAnsi="Abadi"/>
          <w:sz w:val="21"/>
          <w:szCs w:val="21"/>
        </w:rPr>
        <w:t xml:space="preserve">n riesgo de </w:t>
      </w:r>
      <w:r w:rsidRPr="001D746E">
        <w:rPr>
          <w:rFonts w:ascii="Abadi" w:hAnsi="Abadi"/>
          <w:sz w:val="21"/>
          <w:szCs w:val="21"/>
        </w:rPr>
        <w:t xml:space="preserve">hijas </w:t>
      </w:r>
      <w:r>
        <w:rPr>
          <w:rFonts w:ascii="Abadi" w:hAnsi="Abadi"/>
          <w:sz w:val="21"/>
          <w:szCs w:val="21"/>
        </w:rPr>
        <w:t xml:space="preserve">o hijos. </w:t>
      </w:r>
    </w:p>
    <w:p w14:paraId="5AA971E7" w14:textId="77777777" w:rsidR="00986D1D" w:rsidRDefault="00986D1D" w:rsidP="00986D1D">
      <w:pPr>
        <w:jc w:val="both"/>
        <w:rPr>
          <w:rFonts w:ascii="Abadi" w:hAnsi="Abadi"/>
          <w:sz w:val="21"/>
          <w:szCs w:val="21"/>
        </w:rPr>
      </w:pPr>
    </w:p>
    <w:p w14:paraId="6FFD35E1" w14:textId="11F7F417" w:rsidR="00986D1D" w:rsidRDefault="00986D1D" w:rsidP="00986D1D">
      <w:pPr>
        <w:jc w:val="both"/>
        <w:rPr>
          <w:rFonts w:ascii="Abadi" w:hAnsi="Abadi"/>
          <w:sz w:val="21"/>
          <w:szCs w:val="21"/>
        </w:rPr>
      </w:pPr>
      <w:r>
        <w:rPr>
          <w:rFonts w:ascii="Abadi" w:hAnsi="Abadi"/>
          <w:sz w:val="21"/>
          <w:szCs w:val="21"/>
        </w:rPr>
        <w:t>- S</w:t>
      </w:r>
      <w:r w:rsidRPr="001D746E">
        <w:rPr>
          <w:rFonts w:ascii="Abadi" w:hAnsi="Abadi"/>
          <w:sz w:val="21"/>
          <w:szCs w:val="21"/>
        </w:rPr>
        <w:t>in olvidar que el último párrafo del artículo 497 establece que la pérdida de la patria potestad solo se dará cuando la medida resulte necesaria</w:t>
      </w:r>
      <w:r>
        <w:rPr>
          <w:rFonts w:ascii="Abadi" w:hAnsi="Abadi"/>
          <w:sz w:val="21"/>
          <w:szCs w:val="21"/>
        </w:rPr>
        <w:t>,</w:t>
      </w:r>
      <w:r w:rsidRPr="001D746E">
        <w:rPr>
          <w:rFonts w:ascii="Abadi" w:hAnsi="Abadi"/>
          <w:sz w:val="21"/>
          <w:szCs w:val="21"/>
        </w:rPr>
        <w:t xml:space="preserve"> idónea</w:t>
      </w:r>
      <w:r>
        <w:rPr>
          <w:rFonts w:ascii="Abadi" w:hAnsi="Abadi"/>
          <w:sz w:val="21"/>
          <w:szCs w:val="21"/>
        </w:rPr>
        <w:t xml:space="preserve">, y </w:t>
      </w:r>
      <w:r w:rsidRPr="001D746E">
        <w:rPr>
          <w:rFonts w:ascii="Abadi" w:hAnsi="Abadi"/>
          <w:sz w:val="21"/>
          <w:szCs w:val="21"/>
        </w:rPr>
        <w:t>razonable para la protección de los derechos de los menores de edad</w:t>
      </w:r>
      <w:r>
        <w:rPr>
          <w:rFonts w:ascii="Abadi" w:hAnsi="Abadi"/>
          <w:sz w:val="21"/>
          <w:szCs w:val="21"/>
        </w:rPr>
        <w:t>,</w:t>
      </w:r>
      <w:r w:rsidRPr="001D746E">
        <w:rPr>
          <w:rFonts w:ascii="Abadi" w:hAnsi="Abadi"/>
          <w:sz w:val="21"/>
          <w:szCs w:val="21"/>
        </w:rPr>
        <w:t xml:space="preserve"> conforme a su interés superior para lo cual el juez habrá de ponderar las circunstancias del caso</w:t>
      </w:r>
      <w:r>
        <w:rPr>
          <w:rFonts w:ascii="Abadi" w:hAnsi="Abadi"/>
          <w:sz w:val="21"/>
          <w:szCs w:val="21"/>
        </w:rPr>
        <w:t xml:space="preserve">, si se tiene </w:t>
      </w:r>
      <w:r w:rsidRPr="001D746E">
        <w:rPr>
          <w:rFonts w:ascii="Abadi" w:hAnsi="Abadi"/>
          <w:sz w:val="21"/>
          <w:szCs w:val="21"/>
        </w:rPr>
        <w:t>que ponderar las razones</w:t>
      </w:r>
      <w:r>
        <w:rPr>
          <w:rFonts w:ascii="Abadi" w:hAnsi="Abadi"/>
          <w:sz w:val="21"/>
          <w:szCs w:val="21"/>
        </w:rPr>
        <w:t xml:space="preserve">. </w:t>
      </w:r>
    </w:p>
    <w:p w14:paraId="705BE015" w14:textId="77777777" w:rsidR="00986D1D" w:rsidRDefault="00986D1D" w:rsidP="00986D1D">
      <w:pPr>
        <w:jc w:val="both"/>
        <w:rPr>
          <w:rFonts w:ascii="Abadi" w:hAnsi="Abadi"/>
          <w:sz w:val="21"/>
          <w:szCs w:val="21"/>
        </w:rPr>
      </w:pPr>
    </w:p>
    <w:p w14:paraId="6008E35C" w14:textId="0FB07BA5" w:rsidR="00986D1D" w:rsidRDefault="00986D1D" w:rsidP="00986D1D">
      <w:pPr>
        <w:jc w:val="both"/>
        <w:rPr>
          <w:rFonts w:ascii="Abadi" w:hAnsi="Abadi"/>
          <w:sz w:val="21"/>
          <w:szCs w:val="21"/>
        </w:rPr>
      </w:pPr>
      <w:r>
        <w:rPr>
          <w:rFonts w:ascii="Abadi" w:hAnsi="Abadi"/>
          <w:sz w:val="21"/>
          <w:szCs w:val="21"/>
        </w:rPr>
        <w:t>- P</w:t>
      </w:r>
      <w:r w:rsidRPr="001D746E">
        <w:rPr>
          <w:rFonts w:ascii="Abadi" w:hAnsi="Abadi"/>
          <w:sz w:val="21"/>
          <w:szCs w:val="21"/>
        </w:rPr>
        <w:t>or todo lo anterior proponemos que en lugar de que la violencia vicaria sea cau</w:t>
      </w:r>
      <w:r>
        <w:rPr>
          <w:rFonts w:ascii="Abadi" w:hAnsi="Abadi"/>
          <w:sz w:val="21"/>
          <w:szCs w:val="21"/>
        </w:rPr>
        <w:t xml:space="preserve">sal de la patria potestad, sea una causal de perdida de patria </w:t>
      </w:r>
      <w:r w:rsidRPr="001D746E">
        <w:rPr>
          <w:rFonts w:ascii="Abadi" w:hAnsi="Abadi"/>
          <w:sz w:val="21"/>
          <w:szCs w:val="21"/>
        </w:rPr>
        <w:t xml:space="preserve">potestad </w:t>
      </w:r>
      <w:r>
        <w:rPr>
          <w:rFonts w:ascii="Abadi" w:hAnsi="Abadi"/>
          <w:sz w:val="21"/>
          <w:szCs w:val="21"/>
        </w:rPr>
        <w:t>estableciéndose de esta manera</w:t>
      </w:r>
      <w:r w:rsidRPr="001D746E">
        <w:rPr>
          <w:rFonts w:ascii="Abadi" w:hAnsi="Abadi"/>
          <w:sz w:val="21"/>
          <w:szCs w:val="21"/>
        </w:rPr>
        <w:t xml:space="preserve"> en el artículo 497 fracción </w:t>
      </w:r>
      <w:r>
        <w:rPr>
          <w:rFonts w:ascii="Abadi" w:hAnsi="Abadi"/>
          <w:sz w:val="21"/>
          <w:szCs w:val="21"/>
        </w:rPr>
        <w:t>VII</w:t>
      </w:r>
      <w:r w:rsidRPr="001D746E">
        <w:rPr>
          <w:rFonts w:ascii="Abadi" w:hAnsi="Abadi"/>
          <w:sz w:val="21"/>
          <w:szCs w:val="21"/>
        </w:rPr>
        <w:t xml:space="preserve"> y </w:t>
      </w:r>
      <w:r w:rsidRPr="001D746E">
        <w:rPr>
          <w:rFonts w:ascii="Abadi" w:hAnsi="Abadi"/>
          <w:sz w:val="21"/>
          <w:szCs w:val="21"/>
        </w:rPr>
        <w:lastRenderedPageBreak/>
        <w:t xml:space="preserve">dejando los mismos términos </w:t>
      </w:r>
      <w:r>
        <w:rPr>
          <w:rFonts w:ascii="Abadi" w:hAnsi="Abadi"/>
          <w:sz w:val="21"/>
          <w:szCs w:val="21"/>
        </w:rPr>
        <w:t xml:space="preserve">al actual </w:t>
      </w:r>
      <w:r w:rsidRPr="001D746E">
        <w:rPr>
          <w:rFonts w:ascii="Abadi" w:hAnsi="Abadi"/>
          <w:sz w:val="21"/>
          <w:szCs w:val="21"/>
        </w:rPr>
        <w:t>artículo 500 dejando de la siguiente manera</w:t>
      </w:r>
      <w:r>
        <w:rPr>
          <w:rFonts w:ascii="Abadi" w:hAnsi="Abadi"/>
          <w:sz w:val="21"/>
          <w:szCs w:val="21"/>
        </w:rPr>
        <w:t>,</w:t>
      </w:r>
      <w:r w:rsidRPr="001D746E">
        <w:rPr>
          <w:rFonts w:ascii="Abadi" w:hAnsi="Abadi"/>
          <w:sz w:val="21"/>
          <w:szCs w:val="21"/>
        </w:rPr>
        <w:t xml:space="preserve"> artículo 497 la patria potestad se pierde por resolución judicial y el séptimo dice en los supuestos de violencia </w:t>
      </w:r>
      <w:r>
        <w:rPr>
          <w:rFonts w:ascii="Abadi" w:hAnsi="Abadi"/>
          <w:sz w:val="21"/>
          <w:szCs w:val="21"/>
        </w:rPr>
        <w:t xml:space="preserve">vicaria. </w:t>
      </w:r>
    </w:p>
    <w:p w14:paraId="00841FB8" w14:textId="77777777" w:rsidR="00986D1D" w:rsidRDefault="00986D1D" w:rsidP="00986D1D">
      <w:pPr>
        <w:jc w:val="both"/>
        <w:rPr>
          <w:rFonts w:ascii="Abadi" w:hAnsi="Abadi"/>
          <w:sz w:val="21"/>
          <w:szCs w:val="21"/>
        </w:rPr>
      </w:pPr>
    </w:p>
    <w:p w14:paraId="50072C8B" w14:textId="67C180DA" w:rsidR="00986D1D" w:rsidRDefault="00986D1D" w:rsidP="00986D1D">
      <w:pPr>
        <w:jc w:val="both"/>
        <w:rPr>
          <w:rFonts w:ascii="Abadi" w:hAnsi="Abadi"/>
          <w:sz w:val="21"/>
          <w:szCs w:val="21"/>
        </w:rPr>
      </w:pPr>
      <w:r>
        <w:rPr>
          <w:rFonts w:ascii="Abadi" w:hAnsi="Abadi"/>
          <w:sz w:val="21"/>
          <w:szCs w:val="21"/>
        </w:rPr>
        <w:t>- E</w:t>
      </w:r>
      <w:r w:rsidRPr="001D746E">
        <w:rPr>
          <w:rFonts w:ascii="Abadi" w:hAnsi="Abadi"/>
          <w:sz w:val="21"/>
          <w:szCs w:val="21"/>
        </w:rPr>
        <w:t>so es todo</w:t>
      </w:r>
      <w:r>
        <w:rPr>
          <w:rFonts w:ascii="Abadi" w:hAnsi="Abadi"/>
          <w:sz w:val="21"/>
          <w:szCs w:val="21"/>
        </w:rPr>
        <w:t>,</w:t>
      </w:r>
      <w:r w:rsidRPr="001D746E">
        <w:rPr>
          <w:rFonts w:ascii="Abadi" w:hAnsi="Abadi"/>
          <w:sz w:val="21"/>
          <w:szCs w:val="21"/>
        </w:rPr>
        <w:t xml:space="preserve"> Presidente </w:t>
      </w:r>
      <w:r>
        <w:rPr>
          <w:rFonts w:ascii="Abadi" w:hAnsi="Abadi"/>
          <w:sz w:val="21"/>
          <w:szCs w:val="21"/>
        </w:rPr>
        <w:t>¡</w:t>
      </w:r>
      <w:r w:rsidRPr="001D746E">
        <w:rPr>
          <w:rFonts w:ascii="Abadi" w:hAnsi="Abadi"/>
          <w:sz w:val="21"/>
          <w:szCs w:val="21"/>
        </w:rPr>
        <w:t>muchas graci</w:t>
      </w:r>
      <w:r>
        <w:rPr>
          <w:rFonts w:ascii="Abadi" w:hAnsi="Abadi"/>
          <w:sz w:val="21"/>
          <w:szCs w:val="21"/>
        </w:rPr>
        <w:t>as!</w:t>
      </w:r>
    </w:p>
    <w:p w14:paraId="05790F14" w14:textId="77777777" w:rsidR="00986D1D" w:rsidRDefault="00986D1D" w:rsidP="00986D1D">
      <w:pPr>
        <w:jc w:val="both"/>
        <w:rPr>
          <w:rFonts w:ascii="Abadi" w:hAnsi="Abadi"/>
          <w:sz w:val="21"/>
          <w:szCs w:val="21"/>
        </w:rPr>
      </w:pPr>
    </w:p>
    <w:p w14:paraId="3E44AE75" w14:textId="10443614" w:rsidR="00986D1D" w:rsidRDefault="00986D1D" w:rsidP="00986D1D">
      <w:pPr>
        <w:jc w:val="both"/>
        <w:rPr>
          <w:rFonts w:ascii="Abadi" w:hAnsi="Abadi"/>
          <w:sz w:val="21"/>
          <w:szCs w:val="21"/>
        </w:rPr>
      </w:pPr>
      <w:r>
        <w:rPr>
          <w:rFonts w:ascii="Abadi" w:hAnsi="Abadi"/>
          <w:sz w:val="21"/>
          <w:szCs w:val="21"/>
        </w:rPr>
        <w:tab/>
      </w:r>
      <w:r w:rsidRPr="00AE4AD2">
        <w:rPr>
          <w:rFonts w:ascii="Abadi" w:hAnsi="Abadi"/>
          <w:b/>
          <w:bCs/>
          <w:sz w:val="21"/>
          <w:szCs w:val="21"/>
        </w:rPr>
        <w:t xml:space="preserve">- El </w:t>
      </w:r>
      <w:proofErr w:type="gramStart"/>
      <w:r w:rsidRPr="00AE4AD2">
        <w:rPr>
          <w:rFonts w:ascii="Abadi" w:hAnsi="Abadi"/>
          <w:b/>
          <w:bCs/>
          <w:sz w:val="21"/>
          <w:szCs w:val="21"/>
        </w:rPr>
        <w:t>Presidente.-</w:t>
      </w:r>
      <w:proofErr w:type="gramEnd"/>
      <w:r>
        <w:rPr>
          <w:rFonts w:ascii="Abadi" w:hAnsi="Abadi"/>
          <w:sz w:val="21"/>
          <w:szCs w:val="21"/>
        </w:rPr>
        <w:t xml:space="preserve"> ¡Gracias! Presidente ¡Muchas Gracias! me pudiera entregar su propuesta ¡por favor! para tenerla considerada. </w:t>
      </w:r>
    </w:p>
    <w:p w14:paraId="23DB5F81" w14:textId="77777777" w:rsidR="00986D1D" w:rsidRDefault="00986D1D" w:rsidP="00986D1D">
      <w:pPr>
        <w:jc w:val="both"/>
        <w:rPr>
          <w:rFonts w:ascii="Abadi" w:hAnsi="Abadi"/>
          <w:sz w:val="21"/>
          <w:szCs w:val="21"/>
        </w:rPr>
      </w:pPr>
    </w:p>
    <w:p w14:paraId="6BE58FCC" w14:textId="31EBA138" w:rsidR="00986D1D" w:rsidRDefault="00986D1D" w:rsidP="00986D1D">
      <w:pPr>
        <w:jc w:val="both"/>
        <w:rPr>
          <w:rFonts w:ascii="Abadi" w:hAnsi="Abadi"/>
          <w:sz w:val="21"/>
          <w:szCs w:val="21"/>
        </w:rPr>
      </w:pPr>
      <w:r>
        <w:rPr>
          <w:rFonts w:ascii="Abadi" w:hAnsi="Abadi"/>
          <w:b/>
          <w:bCs/>
          <w:sz w:val="21"/>
          <w:szCs w:val="21"/>
        </w:rPr>
        <w:tab/>
      </w:r>
      <w:r w:rsidRPr="00EB0CBD">
        <w:rPr>
          <w:rFonts w:ascii="Abadi" w:hAnsi="Abadi"/>
          <w:b/>
          <w:bCs/>
          <w:sz w:val="21"/>
          <w:szCs w:val="21"/>
        </w:rPr>
        <w:t xml:space="preserve">- EL </w:t>
      </w:r>
      <w:proofErr w:type="gramStart"/>
      <w:r w:rsidRPr="00EB0CBD">
        <w:rPr>
          <w:rFonts w:ascii="Abadi" w:hAnsi="Abadi"/>
          <w:b/>
          <w:bCs/>
          <w:sz w:val="21"/>
          <w:szCs w:val="21"/>
        </w:rPr>
        <w:t>Presidente.-</w:t>
      </w:r>
      <w:proofErr w:type="gramEnd"/>
      <w:r>
        <w:rPr>
          <w:rFonts w:ascii="Abadi" w:hAnsi="Abadi"/>
          <w:sz w:val="21"/>
          <w:szCs w:val="21"/>
        </w:rPr>
        <w:t xml:space="preserve"> C</w:t>
      </w:r>
      <w:r w:rsidRPr="001D746E">
        <w:rPr>
          <w:rFonts w:ascii="Abadi" w:hAnsi="Abadi"/>
          <w:sz w:val="21"/>
          <w:szCs w:val="21"/>
        </w:rPr>
        <w:t xml:space="preserve">on fundamento en lo dispuesto por el artículo 187 de nuestra </w:t>
      </w:r>
      <w:r>
        <w:rPr>
          <w:rFonts w:ascii="Abadi" w:hAnsi="Abadi"/>
          <w:sz w:val="21"/>
          <w:szCs w:val="21"/>
        </w:rPr>
        <w:t>L</w:t>
      </w:r>
      <w:r w:rsidRPr="001D746E">
        <w:rPr>
          <w:rFonts w:ascii="Abadi" w:hAnsi="Abadi"/>
          <w:sz w:val="21"/>
          <w:szCs w:val="21"/>
        </w:rPr>
        <w:t xml:space="preserve">ey </w:t>
      </w:r>
      <w:r>
        <w:rPr>
          <w:rFonts w:ascii="Abadi" w:hAnsi="Abadi"/>
          <w:sz w:val="21"/>
          <w:szCs w:val="21"/>
        </w:rPr>
        <w:t>O</w:t>
      </w:r>
      <w:r w:rsidRPr="001D746E">
        <w:rPr>
          <w:rFonts w:ascii="Abadi" w:hAnsi="Abadi"/>
          <w:sz w:val="21"/>
          <w:szCs w:val="21"/>
        </w:rPr>
        <w:t xml:space="preserve">rgánica se somete a consideración de la </w:t>
      </w:r>
      <w:r>
        <w:rPr>
          <w:rFonts w:ascii="Abadi" w:hAnsi="Abadi"/>
          <w:sz w:val="21"/>
          <w:szCs w:val="21"/>
        </w:rPr>
        <w:t>Asamblea</w:t>
      </w:r>
      <w:r w:rsidRPr="001D746E">
        <w:rPr>
          <w:rFonts w:ascii="Abadi" w:hAnsi="Abadi"/>
          <w:sz w:val="21"/>
          <w:szCs w:val="21"/>
        </w:rPr>
        <w:t xml:space="preserve"> la propuesta de modificación </w:t>
      </w:r>
      <w:r>
        <w:rPr>
          <w:rFonts w:ascii="Abadi" w:hAnsi="Abadi"/>
          <w:sz w:val="21"/>
          <w:szCs w:val="21"/>
        </w:rPr>
        <w:t xml:space="preserve">al </w:t>
      </w:r>
      <w:r w:rsidRPr="001D746E">
        <w:rPr>
          <w:rFonts w:ascii="Abadi" w:hAnsi="Abadi"/>
          <w:sz w:val="21"/>
          <w:szCs w:val="21"/>
        </w:rPr>
        <w:t xml:space="preserve">artículo 500 fracción </w:t>
      </w:r>
      <w:r>
        <w:rPr>
          <w:rFonts w:ascii="Abadi" w:hAnsi="Abadi"/>
          <w:sz w:val="21"/>
          <w:szCs w:val="21"/>
        </w:rPr>
        <w:t>VII</w:t>
      </w:r>
      <w:r w:rsidRPr="001D746E">
        <w:rPr>
          <w:rFonts w:ascii="Abadi" w:hAnsi="Abadi"/>
          <w:sz w:val="21"/>
          <w:szCs w:val="21"/>
        </w:rPr>
        <w:t xml:space="preserve"> del dictamen formulada por el diputado David Martínez Mendizábal</w:t>
      </w:r>
      <w:r>
        <w:rPr>
          <w:rFonts w:ascii="Abadi" w:hAnsi="Abadi"/>
          <w:sz w:val="21"/>
          <w:szCs w:val="21"/>
        </w:rPr>
        <w:t xml:space="preserve">. </w:t>
      </w:r>
    </w:p>
    <w:p w14:paraId="3794B484" w14:textId="77777777" w:rsidR="00986D1D" w:rsidRDefault="00986D1D" w:rsidP="00986D1D">
      <w:pPr>
        <w:jc w:val="both"/>
        <w:rPr>
          <w:rFonts w:ascii="Abadi" w:hAnsi="Abadi"/>
          <w:sz w:val="21"/>
          <w:szCs w:val="21"/>
        </w:rPr>
      </w:pPr>
    </w:p>
    <w:p w14:paraId="60CA8862" w14:textId="5EDDF741" w:rsidR="00986D1D" w:rsidRDefault="00986D1D" w:rsidP="00986D1D">
      <w:pPr>
        <w:jc w:val="both"/>
        <w:rPr>
          <w:rFonts w:ascii="Abadi" w:hAnsi="Abadi"/>
          <w:sz w:val="21"/>
          <w:szCs w:val="21"/>
        </w:rPr>
      </w:pPr>
      <w:r>
        <w:rPr>
          <w:rFonts w:ascii="Abadi" w:hAnsi="Abadi"/>
          <w:sz w:val="21"/>
          <w:szCs w:val="21"/>
        </w:rPr>
        <w:t>- Sí</w:t>
      </w:r>
      <w:r w:rsidRPr="001D746E">
        <w:rPr>
          <w:rFonts w:ascii="Abadi" w:hAnsi="Abadi"/>
          <w:sz w:val="21"/>
          <w:szCs w:val="21"/>
        </w:rPr>
        <w:t xml:space="preserve"> desean hacer uso de la palabra en pro o en contra con respecto a la propuesta manifiéstenlo a esta presidencia</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 xml:space="preserve">sí diputada Laura Cristina </w:t>
      </w:r>
      <w:r>
        <w:rPr>
          <w:rFonts w:ascii="Abadi" w:hAnsi="Abadi"/>
          <w:sz w:val="21"/>
          <w:szCs w:val="21"/>
        </w:rPr>
        <w:t>M</w:t>
      </w:r>
      <w:r w:rsidRPr="001D746E">
        <w:rPr>
          <w:rFonts w:ascii="Abadi" w:hAnsi="Abadi"/>
          <w:sz w:val="21"/>
          <w:szCs w:val="21"/>
        </w:rPr>
        <w:t>árquez Alcalá</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para qué efectos</w:t>
      </w:r>
      <w:r>
        <w:rPr>
          <w:rFonts w:ascii="Abadi" w:hAnsi="Abadi"/>
          <w:sz w:val="21"/>
          <w:szCs w:val="21"/>
        </w:rPr>
        <w:t xml:space="preserve">? </w:t>
      </w:r>
      <w:r w:rsidRPr="00396735">
        <w:rPr>
          <w:rFonts w:ascii="Abadi" w:hAnsi="Abadi"/>
          <w:b/>
          <w:bCs/>
          <w:sz w:val="21"/>
          <w:szCs w:val="21"/>
        </w:rPr>
        <w:t>(Voz) diputada Laura Cristina Márquez Alcalá</w:t>
      </w:r>
      <w:r w:rsidRPr="001D746E">
        <w:rPr>
          <w:rFonts w:ascii="Abadi" w:hAnsi="Abadi"/>
          <w:sz w:val="21"/>
          <w:szCs w:val="21"/>
        </w:rPr>
        <w:t xml:space="preserve"> </w:t>
      </w:r>
      <w:r>
        <w:rPr>
          <w:rFonts w:ascii="Abadi" w:hAnsi="Abadi"/>
          <w:sz w:val="21"/>
          <w:szCs w:val="21"/>
        </w:rPr>
        <w:t>¡G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diputado para hablar en contra</w:t>
      </w:r>
      <w:r>
        <w:rPr>
          <w:rFonts w:ascii="Abadi" w:hAnsi="Abadi"/>
          <w:sz w:val="21"/>
          <w:szCs w:val="21"/>
        </w:rPr>
        <w:t xml:space="preserve">, </w:t>
      </w:r>
      <w:r w:rsidRPr="00396735">
        <w:rPr>
          <w:rFonts w:ascii="Abadi" w:hAnsi="Abadi"/>
          <w:b/>
          <w:bCs/>
          <w:sz w:val="21"/>
          <w:szCs w:val="21"/>
        </w:rPr>
        <w:t>(Voz) diputado Presidente</w:t>
      </w:r>
      <w:r w:rsidRPr="001D746E">
        <w:rPr>
          <w:rFonts w:ascii="Abadi" w:hAnsi="Abadi"/>
          <w:sz w:val="21"/>
          <w:szCs w:val="21"/>
        </w:rPr>
        <w:t xml:space="preserve"> adelante</w:t>
      </w:r>
      <w:r>
        <w:rPr>
          <w:rFonts w:ascii="Abadi" w:hAnsi="Abadi"/>
          <w:sz w:val="21"/>
          <w:szCs w:val="21"/>
        </w:rPr>
        <w:t xml:space="preserve"> diputada. </w:t>
      </w:r>
    </w:p>
    <w:p w14:paraId="04636783" w14:textId="77777777" w:rsidR="00986D1D" w:rsidRDefault="00986D1D" w:rsidP="00986D1D">
      <w:pPr>
        <w:jc w:val="both"/>
        <w:rPr>
          <w:rFonts w:ascii="Abadi" w:hAnsi="Abadi"/>
          <w:sz w:val="21"/>
          <w:szCs w:val="21"/>
        </w:rPr>
      </w:pPr>
    </w:p>
    <w:p w14:paraId="54DEFA6E" w14:textId="77777777" w:rsidR="00986D1D" w:rsidRDefault="00986D1D" w:rsidP="00986D1D">
      <w:pPr>
        <w:jc w:val="both"/>
        <w:rPr>
          <w:rFonts w:ascii="Abadi" w:hAnsi="Abadi"/>
          <w:b/>
          <w:bCs/>
          <w:sz w:val="21"/>
          <w:szCs w:val="21"/>
        </w:rPr>
      </w:pPr>
      <w:r w:rsidRPr="006925DB">
        <w:rPr>
          <w:rFonts w:ascii="Abadi" w:hAnsi="Abadi"/>
          <w:b/>
          <w:bCs/>
          <w:sz w:val="21"/>
          <w:szCs w:val="21"/>
        </w:rPr>
        <w:t>(Sube a tribuna la diputada Laura Cristina Márquez Alcalá, para hablar en contra)</w:t>
      </w:r>
    </w:p>
    <w:p w14:paraId="093A3E35" w14:textId="703AC97A" w:rsidR="00986D1D" w:rsidRDefault="00986D1D" w:rsidP="00986D1D">
      <w:pPr>
        <w:jc w:val="both"/>
        <w:rPr>
          <w:rFonts w:ascii="Abadi" w:hAnsi="Abadi"/>
          <w:b/>
          <w:bCs/>
          <w:sz w:val="21"/>
          <w:szCs w:val="21"/>
        </w:rPr>
      </w:pPr>
    </w:p>
    <w:p w14:paraId="1A712E7B" w14:textId="1A5034CD" w:rsidR="00986D1D" w:rsidRPr="006925DB" w:rsidRDefault="00986D1D" w:rsidP="00986D1D">
      <w:pPr>
        <w:jc w:val="both"/>
        <w:rPr>
          <w:rFonts w:ascii="Abadi" w:hAnsi="Abadi"/>
          <w:b/>
          <w:bCs/>
          <w:sz w:val="21"/>
          <w:szCs w:val="21"/>
        </w:rPr>
      </w:pPr>
      <w:r>
        <w:rPr>
          <w:noProof/>
        </w:rPr>
        <w:drawing>
          <wp:anchor distT="0" distB="0" distL="114300" distR="114300" simplePos="0" relativeHeight="251705344" behindDoc="1" locked="0" layoutInCell="1" allowOverlap="1" wp14:anchorId="2BB44499" wp14:editId="2F792FCD">
            <wp:simplePos x="0" y="0"/>
            <wp:positionH relativeFrom="column">
              <wp:posOffset>591566</wp:posOffset>
            </wp:positionH>
            <wp:positionV relativeFrom="paragraph">
              <wp:posOffset>229870</wp:posOffset>
            </wp:positionV>
            <wp:extent cx="1291135" cy="685800"/>
            <wp:effectExtent l="247650" t="228600" r="252095" b="742950"/>
            <wp:wrapTight wrapText="bothSides">
              <wp:wrapPolygon edited="0">
                <wp:start x="-4144" y="-7200"/>
                <wp:lineTo x="-4144" y="44400"/>
                <wp:lineTo x="25499" y="44400"/>
                <wp:lineTo x="25499" y="-7200"/>
                <wp:lineTo x="-4144" y="-720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b="5564"/>
                    <a:stretch/>
                  </pic:blipFill>
                  <pic:spPr bwMode="auto">
                    <a:xfrm>
                      <a:off x="0" y="0"/>
                      <a:ext cx="1291135" cy="6858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310D325" w14:textId="7486B978" w:rsidR="00986D1D" w:rsidRDefault="00986D1D" w:rsidP="00986D1D">
      <w:pPr>
        <w:jc w:val="both"/>
        <w:rPr>
          <w:rFonts w:ascii="Abadi" w:hAnsi="Abadi"/>
          <w:sz w:val="21"/>
          <w:szCs w:val="21"/>
        </w:rPr>
      </w:pPr>
      <w:r>
        <w:rPr>
          <w:rFonts w:ascii="Abadi" w:hAnsi="Abadi"/>
          <w:sz w:val="21"/>
          <w:szCs w:val="21"/>
        </w:rPr>
        <w:t>¡G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diputado buenas tardes eh solicitó el uso de la voz para hablar en contra de la propuesta que recién formula el diputado David en virtud de los siguientes argumentos que planteó ante ustedes</w:t>
      </w:r>
      <w:r>
        <w:rPr>
          <w:rFonts w:ascii="Abadi" w:hAnsi="Abadi"/>
          <w:sz w:val="21"/>
          <w:szCs w:val="21"/>
        </w:rPr>
        <w:t>,</w:t>
      </w:r>
      <w:r w:rsidRPr="001D746E">
        <w:rPr>
          <w:rFonts w:ascii="Abadi" w:hAnsi="Abadi"/>
          <w:sz w:val="21"/>
          <w:szCs w:val="21"/>
        </w:rPr>
        <w:t xml:space="preserve"> el hecho y la propuesta que una de las iniciativas contenía precisamente refería que fuera una causal para la pérdida de la patria potestad</w:t>
      </w:r>
      <w:r>
        <w:rPr>
          <w:rFonts w:ascii="Abadi" w:hAnsi="Abadi"/>
          <w:sz w:val="21"/>
          <w:szCs w:val="21"/>
        </w:rPr>
        <w:t>,</w:t>
      </w:r>
      <w:r w:rsidRPr="001D746E">
        <w:rPr>
          <w:rFonts w:ascii="Abadi" w:hAnsi="Abadi"/>
          <w:sz w:val="21"/>
          <w:szCs w:val="21"/>
        </w:rPr>
        <w:t xml:space="preserve"> fue un tema que discutimos</w:t>
      </w:r>
      <w:r>
        <w:rPr>
          <w:rFonts w:ascii="Abadi" w:hAnsi="Abadi"/>
          <w:sz w:val="21"/>
          <w:szCs w:val="21"/>
        </w:rPr>
        <w:t xml:space="preserve">, y que </w:t>
      </w:r>
      <w:r w:rsidRPr="001D746E">
        <w:rPr>
          <w:rFonts w:ascii="Abadi" w:hAnsi="Abadi"/>
          <w:sz w:val="21"/>
          <w:szCs w:val="21"/>
        </w:rPr>
        <w:t xml:space="preserve">analizamos de manera muy amplia a lo largo de la reunión de comisión donde tuvimos estas intervenciones donde estuvimos revisando todas las </w:t>
      </w:r>
      <w:r w:rsidRPr="001D746E">
        <w:rPr>
          <w:rFonts w:ascii="Abadi" w:hAnsi="Abadi"/>
          <w:sz w:val="21"/>
          <w:szCs w:val="21"/>
        </w:rPr>
        <w:t>opiniones que fueron vertidas por los especialistas</w:t>
      </w:r>
      <w:r>
        <w:rPr>
          <w:rFonts w:ascii="Abadi" w:hAnsi="Abadi"/>
          <w:sz w:val="21"/>
          <w:szCs w:val="21"/>
        </w:rPr>
        <w:t>,</w:t>
      </w:r>
      <w:r w:rsidRPr="001D746E">
        <w:rPr>
          <w:rFonts w:ascii="Abadi" w:hAnsi="Abadi"/>
          <w:sz w:val="21"/>
          <w:szCs w:val="21"/>
        </w:rPr>
        <w:t xml:space="preserve"> por los técnicos</w:t>
      </w:r>
      <w:r>
        <w:rPr>
          <w:rFonts w:ascii="Abadi" w:hAnsi="Abadi"/>
          <w:sz w:val="21"/>
          <w:szCs w:val="21"/>
        </w:rPr>
        <w:t>,</w:t>
      </w:r>
      <w:r w:rsidRPr="001D746E">
        <w:rPr>
          <w:rFonts w:ascii="Abadi" w:hAnsi="Abadi"/>
          <w:sz w:val="21"/>
          <w:szCs w:val="21"/>
        </w:rPr>
        <w:t xml:space="preserve"> nos enviaron también de parte de otros espacios y de diputados</w:t>
      </w:r>
      <w:r>
        <w:rPr>
          <w:rFonts w:ascii="Abadi" w:hAnsi="Abadi"/>
          <w:sz w:val="21"/>
          <w:szCs w:val="21"/>
        </w:rPr>
        <w:t>,</w:t>
      </w:r>
      <w:r w:rsidRPr="001D746E">
        <w:rPr>
          <w:rFonts w:ascii="Abadi" w:hAnsi="Abadi"/>
          <w:sz w:val="21"/>
          <w:szCs w:val="21"/>
        </w:rPr>
        <w:t xml:space="preserve"> que se quedaron a lo largo de toda la discusión</w:t>
      </w:r>
      <w:r>
        <w:rPr>
          <w:rFonts w:ascii="Abadi" w:hAnsi="Abadi"/>
          <w:sz w:val="21"/>
          <w:szCs w:val="21"/>
        </w:rPr>
        <w:t>,</w:t>
      </w:r>
      <w:r w:rsidRPr="001D746E">
        <w:rPr>
          <w:rFonts w:ascii="Abadi" w:hAnsi="Abadi"/>
          <w:sz w:val="21"/>
          <w:szCs w:val="21"/>
        </w:rPr>
        <w:t xml:space="preserve"> y pudieron darse cuenta diputado</w:t>
      </w:r>
      <w:r>
        <w:rPr>
          <w:rFonts w:ascii="Abadi" w:hAnsi="Abadi"/>
          <w:sz w:val="21"/>
          <w:szCs w:val="21"/>
        </w:rPr>
        <w:t>,</w:t>
      </w:r>
      <w:r w:rsidRPr="001D746E">
        <w:rPr>
          <w:rFonts w:ascii="Abadi" w:hAnsi="Abadi"/>
          <w:sz w:val="21"/>
          <w:szCs w:val="21"/>
        </w:rPr>
        <w:t xml:space="preserve"> de que el asunto aquí</w:t>
      </w:r>
      <w:r>
        <w:rPr>
          <w:rFonts w:ascii="Abadi" w:hAnsi="Abadi"/>
          <w:sz w:val="21"/>
          <w:szCs w:val="21"/>
        </w:rPr>
        <w:t>,</w:t>
      </w:r>
      <w:r w:rsidRPr="001D746E">
        <w:rPr>
          <w:rFonts w:ascii="Abadi" w:hAnsi="Abadi"/>
          <w:sz w:val="21"/>
          <w:szCs w:val="21"/>
        </w:rPr>
        <w:t xml:space="preserve"> no es establecer un castigo al progenitor sino mantener y salvaguardar un derecho de la niñez</w:t>
      </w:r>
      <w:r>
        <w:rPr>
          <w:rFonts w:ascii="Abadi" w:hAnsi="Abadi"/>
          <w:sz w:val="21"/>
          <w:szCs w:val="21"/>
        </w:rPr>
        <w:t>,</w:t>
      </w:r>
      <w:r w:rsidRPr="001D746E">
        <w:rPr>
          <w:rFonts w:ascii="Abadi" w:hAnsi="Abadi"/>
          <w:sz w:val="21"/>
          <w:szCs w:val="21"/>
        </w:rPr>
        <w:t xml:space="preserve"> de las niñas</w:t>
      </w:r>
      <w:r>
        <w:rPr>
          <w:rFonts w:ascii="Abadi" w:hAnsi="Abadi"/>
          <w:sz w:val="21"/>
          <w:szCs w:val="21"/>
        </w:rPr>
        <w:t>,</w:t>
      </w:r>
      <w:r w:rsidRPr="001D746E">
        <w:rPr>
          <w:rFonts w:ascii="Abadi" w:hAnsi="Abadi"/>
          <w:sz w:val="21"/>
          <w:szCs w:val="21"/>
        </w:rPr>
        <w:t xml:space="preserve"> de los niños y adolescentes</w:t>
      </w:r>
      <w:r>
        <w:rPr>
          <w:rFonts w:ascii="Abadi" w:hAnsi="Abadi"/>
          <w:sz w:val="21"/>
          <w:szCs w:val="21"/>
        </w:rPr>
        <w:t>,</w:t>
      </w:r>
      <w:r w:rsidRPr="001D746E">
        <w:rPr>
          <w:rFonts w:ascii="Abadi" w:hAnsi="Abadi"/>
          <w:sz w:val="21"/>
          <w:szCs w:val="21"/>
        </w:rPr>
        <w:t xml:space="preserve"> por lo qu</w:t>
      </w:r>
      <w:r>
        <w:rPr>
          <w:rFonts w:ascii="Abadi" w:hAnsi="Abadi"/>
          <w:sz w:val="21"/>
          <w:szCs w:val="21"/>
        </w:rPr>
        <w:t>e,</w:t>
      </w:r>
      <w:r w:rsidRPr="001D746E">
        <w:rPr>
          <w:rFonts w:ascii="Abadi" w:hAnsi="Abadi"/>
          <w:sz w:val="21"/>
          <w:szCs w:val="21"/>
        </w:rPr>
        <w:t xml:space="preserve"> en un análisis sistemático que debemos hacer de la propia de</w:t>
      </w:r>
      <w:r>
        <w:rPr>
          <w:rFonts w:ascii="Abadi" w:hAnsi="Abadi"/>
          <w:sz w:val="21"/>
          <w:szCs w:val="21"/>
        </w:rPr>
        <w:t xml:space="preserve">l Código en sí y del capítulo </w:t>
      </w:r>
      <w:r w:rsidRPr="001D746E">
        <w:rPr>
          <w:rFonts w:ascii="Abadi" w:hAnsi="Abadi"/>
          <w:sz w:val="21"/>
          <w:szCs w:val="21"/>
        </w:rPr>
        <w:t>en el que nos encontramos que</w:t>
      </w:r>
      <w:r>
        <w:rPr>
          <w:rFonts w:ascii="Abadi" w:hAnsi="Abadi"/>
          <w:sz w:val="21"/>
          <w:szCs w:val="21"/>
        </w:rPr>
        <w:t xml:space="preserve"> </w:t>
      </w:r>
      <w:r w:rsidRPr="001D746E">
        <w:rPr>
          <w:rFonts w:ascii="Abadi" w:hAnsi="Abadi"/>
          <w:sz w:val="21"/>
          <w:szCs w:val="21"/>
        </w:rPr>
        <w:t>corresponda el de patria potestad</w:t>
      </w:r>
      <w:r>
        <w:rPr>
          <w:rFonts w:ascii="Abadi" w:hAnsi="Abadi"/>
          <w:sz w:val="21"/>
          <w:szCs w:val="21"/>
        </w:rPr>
        <w:t xml:space="preserve">. </w:t>
      </w:r>
    </w:p>
    <w:p w14:paraId="6F86293A" w14:textId="77777777" w:rsidR="00986D1D" w:rsidRDefault="00986D1D" w:rsidP="00986D1D">
      <w:pPr>
        <w:jc w:val="both"/>
        <w:rPr>
          <w:rFonts w:ascii="Abadi" w:hAnsi="Abadi"/>
          <w:sz w:val="21"/>
          <w:szCs w:val="21"/>
        </w:rPr>
      </w:pPr>
    </w:p>
    <w:p w14:paraId="3780D73B" w14:textId="71A87631" w:rsidR="00986D1D" w:rsidRDefault="00986D1D" w:rsidP="00986D1D">
      <w:pPr>
        <w:jc w:val="both"/>
        <w:rPr>
          <w:rFonts w:ascii="Abadi" w:hAnsi="Abadi"/>
          <w:sz w:val="21"/>
          <w:szCs w:val="21"/>
        </w:rPr>
      </w:pPr>
      <w:r>
        <w:rPr>
          <w:rFonts w:ascii="Abadi" w:hAnsi="Abadi"/>
          <w:sz w:val="21"/>
          <w:szCs w:val="21"/>
        </w:rPr>
        <w:t>- S</w:t>
      </w:r>
      <w:r w:rsidRPr="001D746E">
        <w:rPr>
          <w:rFonts w:ascii="Abadi" w:hAnsi="Abadi"/>
          <w:sz w:val="21"/>
          <w:szCs w:val="21"/>
        </w:rPr>
        <w:t>e determinó a</w:t>
      </w:r>
      <w:r>
        <w:rPr>
          <w:rFonts w:ascii="Abadi" w:hAnsi="Abadi"/>
          <w:sz w:val="21"/>
          <w:szCs w:val="21"/>
        </w:rPr>
        <w:t xml:space="preserve">unado y </w:t>
      </w:r>
      <w:r w:rsidRPr="001D746E">
        <w:rPr>
          <w:rFonts w:ascii="Abadi" w:hAnsi="Abadi"/>
          <w:sz w:val="21"/>
          <w:szCs w:val="21"/>
        </w:rPr>
        <w:t xml:space="preserve">fortalecido por criterios emitidos por la </w:t>
      </w:r>
      <w:r>
        <w:rPr>
          <w:rFonts w:ascii="Abadi" w:hAnsi="Abadi"/>
          <w:sz w:val="21"/>
          <w:szCs w:val="21"/>
        </w:rPr>
        <w:t>S</w:t>
      </w:r>
      <w:r w:rsidRPr="001D746E">
        <w:rPr>
          <w:rFonts w:ascii="Abadi" w:hAnsi="Abadi"/>
          <w:sz w:val="21"/>
          <w:szCs w:val="21"/>
        </w:rPr>
        <w:t xml:space="preserve">uprema </w:t>
      </w:r>
      <w:r>
        <w:rPr>
          <w:rFonts w:ascii="Abadi" w:hAnsi="Abadi"/>
          <w:sz w:val="21"/>
          <w:szCs w:val="21"/>
        </w:rPr>
        <w:t>C</w:t>
      </w:r>
      <w:r w:rsidRPr="001D746E">
        <w:rPr>
          <w:rFonts w:ascii="Abadi" w:hAnsi="Abadi"/>
          <w:sz w:val="21"/>
          <w:szCs w:val="21"/>
        </w:rPr>
        <w:t xml:space="preserve">orte de </w:t>
      </w:r>
      <w:r>
        <w:rPr>
          <w:rFonts w:ascii="Abadi" w:hAnsi="Abadi"/>
          <w:sz w:val="21"/>
          <w:szCs w:val="21"/>
        </w:rPr>
        <w:t>J</w:t>
      </w:r>
      <w:r w:rsidRPr="001D746E">
        <w:rPr>
          <w:rFonts w:ascii="Abadi" w:hAnsi="Abadi"/>
          <w:sz w:val="21"/>
          <w:szCs w:val="21"/>
        </w:rPr>
        <w:t>usticia que la proporcionalidad de que la violencia vicaria se considera en automático</w:t>
      </w:r>
      <w:r>
        <w:rPr>
          <w:rFonts w:ascii="Abadi" w:hAnsi="Abadi"/>
          <w:sz w:val="21"/>
          <w:szCs w:val="21"/>
        </w:rPr>
        <w:t>,</w:t>
      </w:r>
      <w:r w:rsidRPr="001D746E">
        <w:rPr>
          <w:rFonts w:ascii="Abadi" w:hAnsi="Abadi"/>
          <w:sz w:val="21"/>
          <w:szCs w:val="21"/>
        </w:rPr>
        <w:t xml:space="preserve"> causal para la pérdida de la patria potestad</w:t>
      </w:r>
      <w:r>
        <w:rPr>
          <w:rFonts w:ascii="Abadi" w:hAnsi="Abadi"/>
          <w:sz w:val="21"/>
          <w:szCs w:val="21"/>
        </w:rPr>
        <w:t>,</w:t>
      </w:r>
      <w:r w:rsidRPr="001D746E">
        <w:rPr>
          <w:rFonts w:ascii="Abadi" w:hAnsi="Abadi"/>
          <w:sz w:val="21"/>
          <w:szCs w:val="21"/>
        </w:rPr>
        <w:t xml:space="preserve"> era exagerada con respecto a la protección reiteró del derecho del niño versus un castigo a los padres </w:t>
      </w:r>
      <w:r>
        <w:rPr>
          <w:rFonts w:ascii="Abadi" w:hAnsi="Abadi"/>
          <w:sz w:val="21"/>
          <w:szCs w:val="21"/>
        </w:rPr>
        <w:t xml:space="preserve">o progenitores, ¿no? entonces, al haber hecho este análisis y tenemos que ver de manera </w:t>
      </w:r>
      <w:r w:rsidRPr="001D746E">
        <w:rPr>
          <w:rFonts w:ascii="Abadi" w:hAnsi="Abadi"/>
          <w:sz w:val="21"/>
          <w:szCs w:val="21"/>
        </w:rPr>
        <w:t xml:space="preserve">integral </w:t>
      </w:r>
      <w:r>
        <w:rPr>
          <w:rFonts w:ascii="Abadi" w:hAnsi="Abadi"/>
          <w:sz w:val="21"/>
          <w:szCs w:val="21"/>
        </w:rPr>
        <w:t xml:space="preserve">y </w:t>
      </w:r>
      <w:r w:rsidRPr="001D746E">
        <w:rPr>
          <w:rFonts w:ascii="Abadi" w:hAnsi="Abadi"/>
          <w:sz w:val="21"/>
          <w:szCs w:val="21"/>
        </w:rPr>
        <w:t>reiteró todo el capítulo y uno de los artículos que estuvimos analizando que también forma parte del dictamen el día de hoy y que nos llevó además varias sesiones de estudio y horas de trabajo</w:t>
      </w:r>
      <w:r>
        <w:rPr>
          <w:rFonts w:ascii="Abadi" w:hAnsi="Abadi"/>
          <w:sz w:val="21"/>
          <w:szCs w:val="21"/>
        </w:rPr>
        <w:t>,</w:t>
      </w:r>
      <w:r w:rsidRPr="001D746E">
        <w:rPr>
          <w:rFonts w:ascii="Abadi" w:hAnsi="Abadi"/>
          <w:sz w:val="21"/>
          <w:szCs w:val="21"/>
        </w:rPr>
        <w:t xml:space="preserve"> se refiere precisamente al artículo 474</w:t>
      </w:r>
      <w:r>
        <w:rPr>
          <w:rFonts w:ascii="Abadi" w:hAnsi="Abadi"/>
          <w:sz w:val="21"/>
          <w:szCs w:val="21"/>
        </w:rPr>
        <w:t>-A</w:t>
      </w:r>
      <w:r w:rsidRPr="001D746E">
        <w:rPr>
          <w:rFonts w:ascii="Abadi" w:hAnsi="Abadi"/>
          <w:sz w:val="21"/>
          <w:szCs w:val="21"/>
        </w:rPr>
        <w:t xml:space="preserve"> de donde se desprende la obligación del juez</w:t>
      </w:r>
      <w:r>
        <w:rPr>
          <w:rFonts w:ascii="Abadi" w:hAnsi="Abadi"/>
          <w:sz w:val="21"/>
          <w:szCs w:val="21"/>
        </w:rPr>
        <w:t>,</w:t>
      </w:r>
      <w:r w:rsidRPr="001D746E">
        <w:rPr>
          <w:rFonts w:ascii="Abadi" w:hAnsi="Abadi"/>
          <w:sz w:val="21"/>
          <w:szCs w:val="21"/>
        </w:rPr>
        <w:t xml:space="preserve"> de analizar caso</w:t>
      </w:r>
      <w:r>
        <w:rPr>
          <w:rFonts w:ascii="Abadi" w:hAnsi="Abadi"/>
          <w:sz w:val="21"/>
          <w:szCs w:val="21"/>
        </w:rPr>
        <w:t>,</w:t>
      </w:r>
      <w:r w:rsidRPr="001D746E">
        <w:rPr>
          <w:rFonts w:ascii="Abadi" w:hAnsi="Abadi"/>
          <w:sz w:val="21"/>
          <w:szCs w:val="21"/>
        </w:rPr>
        <w:t xml:space="preserve"> por caso</w:t>
      </w:r>
      <w:r>
        <w:rPr>
          <w:rFonts w:ascii="Abadi" w:hAnsi="Abadi"/>
          <w:sz w:val="21"/>
          <w:szCs w:val="21"/>
        </w:rPr>
        <w:t>,</w:t>
      </w:r>
      <w:r w:rsidRPr="001D746E">
        <w:rPr>
          <w:rFonts w:ascii="Abadi" w:hAnsi="Abadi"/>
          <w:sz w:val="21"/>
          <w:szCs w:val="21"/>
        </w:rPr>
        <w:t xml:space="preserve"> y particularizar cada una de las circunstancias en las que se encuentre cada situación que es sometida a su juicio</w:t>
      </w:r>
      <w:r>
        <w:rPr>
          <w:rFonts w:ascii="Abadi" w:hAnsi="Abadi"/>
          <w:sz w:val="21"/>
          <w:szCs w:val="21"/>
        </w:rPr>
        <w:t>,</w:t>
      </w:r>
      <w:r w:rsidRPr="001D746E">
        <w:rPr>
          <w:rFonts w:ascii="Abadi" w:hAnsi="Abadi"/>
          <w:sz w:val="21"/>
          <w:szCs w:val="21"/>
        </w:rPr>
        <w:t xml:space="preserve"> para establecer lo que corresponda</w:t>
      </w:r>
      <w:r>
        <w:rPr>
          <w:rFonts w:ascii="Abadi" w:hAnsi="Abadi"/>
          <w:sz w:val="21"/>
          <w:szCs w:val="21"/>
        </w:rPr>
        <w:t>,</w:t>
      </w:r>
      <w:r w:rsidRPr="001D746E">
        <w:rPr>
          <w:rFonts w:ascii="Abadi" w:hAnsi="Abadi"/>
          <w:sz w:val="21"/>
          <w:szCs w:val="21"/>
        </w:rPr>
        <w:t xml:space="preserve"> y en ese artículo</w:t>
      </w:r>
      <w:r>
        <w:rPr>
          <w:rFonts w:ascii="Abadi" w:hAnsi="Abadi"/>
          <w:sz w:val="21"/>
          <w:szCs w:val="21"/>
        </w:rPr>
        <w:t>,</w:t>
      </w:r>
      <w:r w:rsidRPr="001D746E">
        <w:rPr>
          <w:rFonts w:ascii="Abadi" w:hAnsi="Abadi"/>
          <w:sz w:val="21"/>
          <w:szCs w:val="21"/>
        </w:rPr>
        <w:t xml:space="preserve"> se establece precisamente</w:t>
      </w:r>
      <w:r>
        <w:rPr>
          <w:rFonts w:ascii="Abadi" w:hAnsi="Abadi"/>
          <w:sz w:val="21"/>
          <w:szCs w:val="21"/>
        </w:rPr>
        <w:t>,</w:t>
      </w:r>
      <w:r w:rsidRPr="001D746E">
        <w:rPr>
          <w:rFonts w:ascii="Abadi" w:hAnsi="Abadi"/>
          <w:sz w:val="21"/>
          <w:szCs w:val="21"/>
        </w:rPr>
        <w:t xml:space="preserve"> que cuando haya una situación inconveniente para el menor</w:t>
      </w:r>
      <w:r>
        <w:rPr>
          <w:rFonts w:ascii="Abadi" w:hAnsi="Abadi"/>
          <w:sz w:val="21"/>
          <w:szCs w:val="21"/>
        </w:rPr>
        <w:t>,</w:t>
      </w:r>
      <w:r w:rsidRPr="001D746E">
        <w:rPr>
          <w:rFonts w:ascii="Abadi" w:hAnsi="Abadi"/>
          <w:sz w:val="21"/>
          <w:szCs w:val="21"/>
        </w:rPr>
        <w:t xml:space="preserve"> se puede perder la patria potestad por supuesto</w:t>
      </w:r>
      <w:r>
        <w:rPr>
          <w:rFonts w:ascii="Abadi" w:hAnsi="Abadi"/>
          <w:sz w:val="21"/>
          <w:szCs w:val="21"/>
        </w:rPr>
        <w:t>,</w:t>
      </w:r>
      <w:r w:rsidRPr="001D746E">
        <w:rPr>
          <w:rFonts w:ascii="Abadi" w:hAnsi="Abadi"/>
          <w:sz w:val="21"/>
          <w:szCs w:val="21"/>
        </w:rPr>
        <w:t xml:space="preserve"> se puede cambiar el esquema de convivencia respecto de los niños</w:t>
      </w:r>
      <w:r>
        <w:rPr>
          <w:rFonts w:ascii="Abadi" w:hAnsi="Abadi"/>
          <w:sz w:val="21"/>
          <w:szCs w:val="21"/>
        </w:rPr>
        <w:t>,</w:t>
      </w:r>
      <w:r w:rsidRPr="001D746E">
        <w:rPr>
          <w:rFonts w:ascii="Abadi" w:hAnsi="Abadi"/>
          <w:sz w:val="21"/>
          <w:szCs w:val="21"/>
        </w:rPr>
        <w:t xml:space="preserve"> las niñas</w:t>
      </w:r>
      <w:r>
        <w:rPr>
          <w:rFonts w:ascii="Abadi" w:hAnsi="Abadi"/>
          <w:sz w:val="21"/>
          <w:szCs w:val="21"/>
        </w:rPr>
        <w:t>,</w:t>
      </w:r>
      <w:r w:rsidRPr="001D746E">
        <w:rPr>
          <w:rFonts w:ascii="Abadi" w:hAnsi="Abadi"/>
          <w:sz w:val="21"/>
          <w:szCs w:val="21"/>
        </w:rPr>
        <w:t xml:space="preserve"> con los parientes y con los progenitores</w:t>
      </w:r>
      <w:r>
        <w:rPr>
          <w:rFonts w:ascii="Abadi" w:hAnsi="Abadi"/>
          <w:sz w:val="21"/>
          <w:szCs w:val="21"/>
        </w:rPr>
        <w:t>,</w:t>
      </w:r>
      <w:r w:rsidRPr="001D746E">
        <w:rPr>
          <w:rFonts w:ascii="Abadi" w:hAnsi="Abadi"/>
          <w:sz w:val="21"/>
          <w:szCs w:val="21"/>
        </w:rPr>
        <w:t xml:space="preserve"> es decir</w:t>
      </w:r>
      <w:r>
        <w:rPr>
          <w:rFonts w:ascii="Abadi" w:hAnsi="Abadi"/>
          <w:sz w:val="21"/>
          <w:szCs w:val="21"/>
        </w:rPr>
        <w:t>,</w:t>
      </w:r>
      <w:r w:rsidRPr="001D746E">
        <w:rPr>
          <w:rFonts w:ascii="Abadi" w:hAnsi="Abadi"/>
          <w:sz w:val="21"/>
          <w:szCs w:val="21"/>
        </w:rPr>
        <w:t xml:space="preserve"> tenemos que revisar de manera integral y siempre tener en consideración que los jueces tienen la obligación de analizar caso por caso de manera particular</w:t>
      </w:r>
      <w:r>
        <w:rPr>
          <w:rFonts w:ascii="Abadi" w:hAnsi="Abadi"/>
          <w:sz w:val="21"/>
          <w:szCs w:val="21"/>
        </w:rPr>
        <w:t>,</w:t>
      </w:r>
      <w:r w:rsidRPr="001D746E">
        <w:rPr>
          <w:rFonts w:ascii="Abadi" w:hAnsi="Abadi"/>
          <w:sz w:val="21"/>
          <w:szCs w:val="21"/>
        </w:rPr>
        <w:t xml:space="preserve"> y que el hecho de poder reubicar para que sea una causal de suspensión es un gran paso para poder garantizar y proteger los derechos de las niñas</w:t>
      </w:r>
      <w:r>
        <w:rPr>
          <w:rFonts w:ascii="Abadi" w:hAnsi="Abadi"/>
          <w:sz w:val="21"/>
          <w:szCs w:val="21"/>
        </w:rPr>
        <w:t>,</w:t>
      </w:r>
      <w:r w:rsidRPr="001D746E">
        <w:rPr>
          <w:rFonts w:ascii="Abadi" w:hAnsi="Abadi"/>
          <w:sz w:val="21"/>
          <w:szCs w:val="21"/>
        </w:rPr>
        <w:t xml:space="preserve"> los niños</w:t>
      </w:r>
      <w:r>
        <w:rPr>
          <w:rFonts w:ascii="Abadi" w:hAnsi="Abadi"/>
          <w:sz w:val="21"/>
          <w:szCs w:val="21"/>
        </w:rPr>
        <w:t>,</w:t>
      </w:r>
      <w:r w:rsidRPr="001D746E">
        <w:rPr>
          <w:rFonts w:ascii="Abadi" w:hAnsi="Abadi"/>
          <w:sz w:val="21"/>
          <w:szCs w:val="21"/>
        </w:rPr>
        <w:t xml:space="preserve"> y de las mujeres</w:t>
      </w:r>
      <w:r>
        <w:rPr>
          <w:rFonts w:ascii="Abadi" w:hAnsi="Abadi"/>
          <w:sz w:val="21"/>
          <w:szCs w:val="21"/>
        </w:rPr>
        <w:t>,</w:t>
      </w:r>
      <w:r w:rsidRPr="001D746E">
        <w:rPr>
          <w:rFonts w:ascii="Abadi" w:hAnsi="Abadi"/>
          <w:sz w:val="21"/>
          <w:szCs w:val="21"/>
        </w:rPr>
        <w:t xml:space="preserve"> en este sentido</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eh</w:t>
      </w:r>
      <w:r>
        <w:rPr>
          <w:rFonts w:ascii="Abadi" w:hAnsi="Abadi"/>
          <w:sz w:val="21"/>
          <w:szCs w:val="21"/>
        </w:rPr>
        <w:t>!</w:t>
      </w:r>
      <w:r w:rsidRPr="001D746E">
        <w:rPr>
          <w:rFonts w:ascii="Abadi" w:hAnsi="Abadi"/>
          <w:sz w:val="21"/>
          <w:szCs w:val="21"/>
        </w:rPr>
        <w:t xml:space="preserve"> hablo en contra de la propuesta porque técnicamente</w:t>
      </w:r>
      <w:r>
        <w:rPr>
          <w:rFonts w:ascii="Abadi" w:hAnsi="Abadi"/>
          <w:sz w:val="21"/>
          <w:szCs w:val="21"/>
        </w:rPr>
        <w:t>,</w:t>
      </w:r>
      <w:r w:rsidRPr="001D746E">
        <w:rPr>
          <w:rFonts w:ascii="Abadi" w:hAnsi="Abadi"/>
          <w:sz w:val="21"/>
          <w:szCs w:val="21"/>
        </w:rPr>
        <w:t xml:space="preserve"> no es viable porque a lo largo del análisis reiteró se establecieron los argumentos técnicos del porq</w:t>
      </w:r>
      <w:r>
        <w:rPr>
          <w:rFonts w:ascii="Abadi" w:hAnsi="Abadi"/>
          <w:sz w:val="21"/>
          <w:szCs w:val="21"/>
        </w:rPr>
        <w:t>ue</w:t>
      </w:r>
      <w:r w:rsidRPr="001D746E">
        <w:rPr>
          <w:rFonts w:ascii="Abadi" w:hAnsi="Abadi"/>
          <w:sz w:val="21"/>
          <w:szCs w:val="21"/>
        </w:rPr>
        <w:t xml:space="preserve"> no es conveniente que quede como una causal de suspensión y porq</w:t>
      </w:r>
      <w:r>
        <w:rPr>
          <w:rFonts w:ascii="Abadi" w:hAnsi="Abadi"/>
          <w:sz w:val="21"/>
          <w:szCs w:val="21"/>
        </w:rPr>
        <w:t>ue</w:t>
      </w:r>
      <w:r w:rsidRPr="001D746E">
        <w:rPr>
          <w:rFonts w:ascii="Abadi" w:hAnsi="Abadi"/>
          <w:sz w:val="21"/>
          <w:szCs w:val="21"/>
        </w:rPr>
        <w:t xml:space="preserve"> s</w:t>
      </w:r>
      <w:r>
        <w:rPr>
          <w:rFonts w:ascii="Abadi" w:hAnsi="Abadi"/>
          <w:sz w:val="21"/>
          <w:szCs w:val="21"/>
        </w:rPr>
        <w:t>í, ¡</w:t>
      </w:r>
      <w:r w:rsidRPr="001D746E">
        <w:rPr>
          <w:rFonts w:ascii="Abadi" w:hAnsi="Abadi"/>
          <w:sz w:val="21"/>
          <w:szCs w:val="21"/>
        </w:rPr>
        <w:t>perdón</w:t>
      </w:r>
      <w:r>
        <w:rPr>
          <w:rFonts w:ascii="Abadi" w:hAnsi="Abadi"/>
          <w:sz w:val="21"/>
          <w:szCs w:val="21"/>
        </w:rPr>
        <w:t>!</w:t>
      </w:r>
      <w:r w:rsidRPr="001D746E">
        <w:rPr>
          <w:rFonts w:ascii="Abadi" w:hAnsi="Abadi"/>
          <w:sz w:val="21"/>
          <w:szCs w:val="21"/>
        </w:rPr>
        <w:t xml:space="preserve"> una causal de </w:t>
      </w:r>
      <w:r w:rsidRPr="001D746E">
        <w:rPr>
          <w:rFonts w:ascii="Abadi" w:hAnsi="Abadi"/>
          <w:sz w:val="21"/>
          <w:szCs w:val="21"/>
        </w:rPr>
        <w:lastRenderedPageBreak/>
        <w:t>pérdida de patria potestad y por q</w:t>
      </w:r>
      <w:r>
        <w:rPr>
          <w:rFonts w:ascii="Abadi" w:hAnsi="Abadi"/>
          <w:sz w:val="21"/>
          <w:szCs w:val="21"/>
        </w:rPr>
        <w:t>u</w:t>
      </w:r>
      <w:r w:rsidRPr="001D746E">
        <w:rPr>
          <w:rFonts w:ascii="Abadi" w:hAnsi="Abadi"/>
          <w:sz w:val="21"/>
          <w:szCs w:val="21"/>
        </w:rPr>
        <w:t xml:space="preserve">é </w:t>
      </w:r>
      <w:r>
        <w:rPr>
          <w:rFonts w:ascii="Abadi" w:hAnsi="Abadi"/>
          <w:sz w:val="21"/>
          <w:szCs w:val="21"/>
        </w:rPr>
        <w:t xml:space="preserve">sí de </w:t>
      </w:r>
      <w:r w:rsidRPr="001D746E">
        <w:rPr>
          <w:rFonts w:ascii="Abadi" w:hAnsi="Abadi"/>
          <w:sz w:val="21"/>
          <w:szCs w:val="21"/>
        </w:rPr>
        <w:t>suspensión de la misma</w:t>
      </w:r>
      <w:r>
        <w:rPr>
          <w:rFonts w:ascii="Abadi" w:hAnsi="Abadi"/>
          <w:sz w:val="21"/>
          <w:szCs w:val="21"/>
        </w:rPr>
        <w:t>.</w:t>
      </w:r>
    </w:p>
    <w:p w14:paraId="66CB3387" w14:textId="77777777" w:rsidR="00986D1D" w:rsidRDefault="00986D1D" w:rsidP="00986D1D">
      <w:pPr>
        <w:jc w:val="both"/>
        <w:rPr>
          <w:rFonts w:ascii="Abadi" w:hAnsi="Abadi"/>
          <w:sz w:val="21"/>
          <w:szCs w:val="21"/>
        </w:rPr>
      </w:pPr>
    </w:p>
    <w:p w14:paraId="64CDD364" w14:textId="70E6BEC1" w:rsidR="00986D1D" w:rsidRDefault="00986D1D" w:rsidP="00986D1D">
      <w:pPr>
        <w:jc w:val="both"/>
        <w:rPr>
          <w:rFonts w:ascii="Abadi" w:hAnsi="Abadi"/>
          <w:sz w:val="21"/>
          <w:szCs w:val="21"/>
        </w:rPr>
      </w:pPr>
      <w:r>
        <w:rPr>
          <w:rFonts w:ascii="Abadi" w:hAnsi="Abadi"/>
          <w:sz w:val="21"/>
          <w:szCs w:val="21"/>
        </w:rPr>
        <w:t>- En</w:t>
      </w:r>
      <w:r w:rsidRPr="001D746E">
        <w:rPr>
          <w:rFonts w:ascii="Abadi" w:hAnsi="Abadi"/>
          <w:sz w:val="21"/>
          <w:szCs w:val="21"/>
        </w:rPr>
        <w:t xml:space="preserve"> ese en ese sentido reiterar que estamos hablando además de cuestiones diferentes respecto de la suspensión y de la pérdida de patria potestad y que en la lectura sistemática del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ivil vamos a tener siempre la respuesta que será la de lograr y que la resolución del juez determine lo que sea mejor y más viable con respecto de las niñas niños</w:t>
      </w:r>
      <w:r>
        <w:rPr>
          <w:rFonts w:ascii="Abadi" w:hAnsi="Abadi"/>
          <w:sz w:val="21"/>
          <w:szCs w:val="21"/>
        </w:rPr>
        <w:t>,</w:t>
      </w:r>
      <w:r w:rsidRPr="001D746E">
        <w:rPr>
          <w:rFonts w:ascii="Abadi" w:hAnsi="Abadi"/>
          <w:sz w:val="21"/>
          <w:szCs w:val="21"/>
        </w:rPr>
        <w:t xml:space="preserve"> y no puedo dejar de comentarles lo que sustenta el criterio asumido por el </w:t>
      </w:r>
      <w:r>
        <w:rPr>
          <w:rFonts w:ascii="Abadi" w:hAnsi="Abadi"/>
          <w:sz w:val="21"/>
          <w:szCs w:val="21"/>
        </w:rPr>
        <w:t>P</w:t>
      </w:r>
      <w:r w:rsidRPr="001D746E">
        <w:rPr>
          <w:rFonts w:ascii="Abadi" w:hAnsi="Abadi"/>
          <w:sz w:val="21"/>
          <w:szCs w:val="21"/>
        </w:rPr>
        <w:t xml:space="preserve">leno de la </w:t>
      </w:r>
      <w:r>
        <w:rPr>
          <w:rFonts w:ascii="Abadi" w:hAnsi="Abadi"/>
          <w:sz w:val="21"/>
          <w:szCs w:val="21"/>
        </w:rPr>
        <w:t>S</w:t>
      </w:r>
      <w:r w:rsidRPr="001D746E">
        <w:rPr>
          <w:rFonts w:ascii="Abadi" w:hAnsi="Abadi"/>
          <w:sz w:val="21"/>
          <w:szCs w:val="21"/>
        </w:rPr>
        <w:t xml:space="preserve">uprema </w:t>
      </w:r>
      <w:r>
        <w:rPr>
          <w:rFonts w:ascii="Abadi" w:hAnsi="Abadi"/>
          <w:sz w:val="21"/>
          <w:szCs w:val="21"/>
        </w:rPr>
        <w:t>C</w:t>
      </w:r>
      <w:r w:rsidRPr="001D746E">
        <w:rPr>
          <w:rFonts w:ascii="Abadi" w:hAnsi="Abadi"/>
          <w:sz w:val="21"/>
          <w:szCs w:val="21"/>
        </w:rPr>
        <w:t xml:space="preserve">orte de </w:t>
      </w:r>
      <w:r>
        <w:rPr>
          <w:rFonts w:ascii="Abadi" w:hAnsi="Abadi"/>
          <w:sz w:val="21"/>
          <w:szCs w:val="21"/>
        </w:rPr>
        <w:t>J</w:t>
      </w:r>
      <w:r w:rsidRPr="001D746E">
        <w:rPr>
          <w:rFonts w:ascii="Abadi" w:hAnsi="Abadi"/>
          <w:sz w:val="21"/>
          <w:szCs w:val="21"/>
        </w:rPr>
        <w:t xml:space="preserve">usticia al resolver una acción de inconstitucionalidad las 120/2017 en que declara desproporcional </w:t>
      </w:r>
      <w:r>
        <w:rPr>
          <w:rFonts w:ascii="Abadi" w:hAnsi="Abadi"/>
          <w:sz w:val="21"/>
          <w:szCs w:val="21"/>
        </w:rPr>
        <w:t xml:space="preserve">y </w:t>
      </w:r>
      <w:r w:rsidRPr="001D746E">
        <w:rPr>
          <w:rFonts w:ascii="Abadi" w:hAnsi="Abadi"/>
          <w:sz w:val="21"/>
          <w:szCs w:val="21"/>
        </w:rPr>
        <w:t>vamos aquí está el argumento</w:t>
      </w:r>
      <w:r>
        <w:rPr>
          <w:rFonts w:ascii="Abadi" w:hAnsi="Abadi"/>
          <w:sz w:val="21"/>
          <w:szCs w:val="21"/>
        </w:rPr>
        <w:t>,</w:t>
      </w:r>
      <w:r w:rsidRPr="001D746E">
        <w:rPr>
          <w:rFonts w:ascii="Abadi" w:hAnsi="Abadi"/>
          <w:sz w:val="21"/>
          <w:szCs w:val="21"/>
        </w:rPr>
        <w:t xml:space="preserve"> desproporciona</w:t>
      </w:r>
      <w:r>
        <w:rPr>
          <w:rFonts w:ascii="Abadi" w:hAnsi="Abadi"/>
          <w:sz w:val="21"/>
          <w:szCs w:val="21"/>
        </w:rPr>
        <w:t xml:space="preserve">r la </w:t>
      </w:r>
      <w:r w:rsidRPr="001D746E">
        <w:rPr>
          <w:rFonts w:ascii="Abadi" w:hAnsi="Abadi"/>
          <w:sz w:val="21"/>
          <w:szCs w:val="21"/>
        </w:rPr>
        <w:t xml:space="preserve">sanción prevista en </w:t>
      </w:r>
      <w:r>
        <w:rPr>
          <w:rFonts w:ascii="Abadi" w:hAnsi="Abadi"/>
          <w:sz w:val="21"/>
          <w:szCs w:val="21"/>
        </w:rPr>
        <w:t>C</w:t>
      </w:r>
      <w:r w:rsidRPr="001D746E">
        <w:rPr>
          <w:rFonts w:ascii="Abadi" w:hAnsi="Abadi"/>
          <w:sz w:val="21"/>
          <w:szCs w:val="21"/>
        </w:rPr>
        <w:t xml:space="preserve">ódigo </w:t>
      </w:r>
      <w:r>
        <w:rPr>
          <w:rFonts w:ascii="Abadi" w:hAnsi="Abadi"/>
          <w:sz w:val="21"/>
          <w:szCs w:val="21"/>
        </w:rPr>
        <w:t>C</w:t>
      </w:r>
      <w:r w:rsidRPr="001D746E">
        <w:rPr>
          <w:rFonts w:ascii="Abadi" w:hAnsi="Abadi"/>
          <w:sz w:val="21"/>
          <w:szCs w:val="21"/>
        </w:rPr>
        <w:t xml:space="preserve">ivil para el </w:t>
      </w:r>
      <w:r>
        <w:rPr>
          <w:rFonts w:ascii="Abadi" w:hAnsi="Abadi"/>
          <w:sz w:val="21"/>
          <w:szCs w:val="21"/>
        </w:rPr>
        <w:t>E</w:t>
      </w:r>
      <w:r w:rsidRPr="001D746E">
        <w:rPr>
          <w:rFonts w:ascii="Abadi" w:hAnsi="Abadi"/>
          <w:sz w:val="21"/>
          <w:szCs w:val="21"/>
        </w:rPr>
        <w:t xml:space="preserve">stado de </w:t>
      </w:r>
      <w:r>
        <w:rPr>
          <w:rFonts w:ascii="Abadi" w:hAnsi="Abadi"/>
          <w:sz w:val="21"/>
          <w:szCs w:val="21"/>
        </w:rPr>
        <w:t>B</w:t>
      </w:r>
      <w:r w:rsidRPr="001D746E">
        <w:rPr>
          <w:rFonts w:ascii="Abadi" w:hAnsi="Abadi"/>
          <w:sz w:val="21"/>
          <w:szCs w:val="21"/>
        </w:rPr>
        <w:t xml:space="preserve">aja </w:t>
      </w:r>
      <w:r>
        <w:rPr>
          <w:rFonts w:ascii="Abadi" w:hAnsi="Abadi"/>
          <w:sz w:val="21"/>
          <w:szCs w:val="21"/>
        </w:rPr>
        <w:t>C</w:t>
      </w:r>
      <w:r w:rsidRPr="001D746E">
        <w:rPr>
          <w:rFonts w:ascii="Abadi" w:hAnsi="Abadi"/>
          <w:sz w:val="21"/>
          <w:szCs w:val="21"/>
        </w:rPr>
        <w:t>alifornia para el caso de alienación parental consistente en la suspensión de la patria potestad</w:t>
      </w:r>
      <w:r>
        <w:rPr>
          <w:rFonts w:ascii="Abadi" w:hAnsi="Abadi"/>
          <w:sz w:val="21"/>
          <w:szCs w:val="21"/>
        </w:rPr>
        <w:t xml:space="preserve">. </w:t>
      </w:r>
    </w:p>
    <w:p w14:paraId="5F30DF0F" w14:textId="77777777" w:rsidR="00986D1D" w:rsidRDefault="00986D1D" w:rsidP="00986D1D">
      <w:pPr>
        <w:jc w:val="both"/>
        <w:rPr>
          <w:rFonts w:ascii="Abadi" w:hAnsi="Abadi"/>
          <w:sz w:val="21"/>
          <w:szCs w:val="21"/>
        </w:rPr>
      </w:pPr>
    </w:p>
    <w:p w14:paraId="473395D2" w14:textId="12064A1B" w:rsidR="00986D1D" w:rsidRDefault="00986D1D" w:rsidP="00986D1D">
      <w:pPr>
        <w:jc w:val="both"/>
        <w:rPr>
          <w:rFonts w:ascii="Abadi" w:hAnsi="Abadi"/>
          <w:sz w:val="21"/>
          <w:szCs w:val="21"/>
        </w:rPr>
      </w:pPr>
      <w:r>
        <w:rPr>
          <w:rFonts w:ascii="Abadi" w:hAnsi="Abadi"/>
          <w:sz w:val="21"/>
          <w:szCs w:val="21"/>
        </w:rPr>
        <w:t>- E</w:t>
      </w:r>
      <w:r w:rsidRPr="001D746E">
        <w:rPr>
          <w:rFonts w:ascii="Abadi" w:hAnsi="Abadi"/>
          <w:sz w:val="21"/>
          <w:szCs w:val="21"/>
        </w:rPr>
        <w:t>llo porque en dicha resolución se expone que deben valorarse circunstancias particulares de cada caso concreto</w:t>
      </w:r>
      <w:r>
        <w:rPr>
          <w:rFonts w:ascii="Abadi" w:hAnsi="Abadi"/>
          <w:sz w:val="21"/>
          <w:szCs w:val="21"/>
        </w:rPr>
        <w:t>,</w:t>
      </w:r>
      <w:r w:rsidRPr="001D746E">
        <w:rPr>
          <w:rFonts w:ascii="Abadi" w:hAnsi="Abadi"/>
          <w:sz w:val="21"/>
          <w:szCs w:val="21"/>
        </w:rPr>
        <w:t xml:space="preserve"> cada caso concreto</w:t>
      </w:r>
      <w:r>
        <w:rPr>
          <w:rFonts w:ascii="Abadi" w:hAnsi="Abadi"/>
          <w:sz w:val="21"/>
          <w:szCs w:val="21"/>
        </w:rPr>
        <w:t>,</w:t>
      </w:r>
      <w:r w:rsidRPr="001D746E">
        <w:rPr>
          <w:rFonts w:ascii="Abadi" w:hAnsi="Abadi"/>
          <w:sz w:val="21"/>
          <w:szCs w:val="21"/>
        </w:rPr>
        <w:t xml:space="preserve"> una revisión</w:t>
      </w:r>
      <w:r>
        <w:rPr>
          <w:rFonts w:ascii="Abadi" w:hAnsi="Abadi"/>
          <w:sz w:val="21"/>
          <w:szCs w:val="21"/>
        </w:rPr>
        <w:t>,</w:t>
      </w:r>
      <w:r w:rsidRPr="001D746E">
        <w:rPr>
          <w:rFonts w:ascii="Abadi" w:hAnsi="Abadi"/>
          <w:sz w:val="21"/>
          <w:szCs w:val="21"/>
        </w:rPr>
        <w:t xml:space="preserve"> y un análisis</w:t>
      </w:r>
      <w:r>
        <w:rPr>
          <w:rFonts w:ascii="Abadi" w:hAnsi="Abadi"/>
          <w:sz w:val="21"/>
          <w:szCs w:val="21"/>
        </w:rPr>
        <w:t>,</w:t>
      </w:r>
      <w:r w:rsidRPr="001D746E">
        <w:rPr>
          <w:rFonts w:ascii="Abadi" w:hAnsi="Abadi"/>
          <w:sz w:val="21"/>
          <w:szCs w:val="21"/>
        </w:rPr>
        <w:t xml:space="preserve"> y una interpretación sistemática de la ley</w:t>
      </w:r>
      <w:r>
        <w:rPr>
          <w:rFonts w:ascii="Abadi" w:hAnsi="Abadi"/>
          <w:sz w:val="21"/>
          <w:szCs w:val="21"/>
        </w:rPr>
        <w:t>,</w:t>
      </w:r>
      <w:r w:rsidRPr="001D746E">
        <w:rPr>
          <w:rFonts w:ascii="Abadi" w:hAnsi="Abadi"/>
          <w:sz w:val="21"/>
          <w:szCs w:val="21"/>
        </w:rPr>
        <w:t xml:space="preserve"> para no vulnerar los derechos de la o del menor</w:t>
      </w:r>
      <w:r>
        <w:rPr>
          <w:rFonts w:ascii="Abadi" w:hAnsi="Abadi"/>
          <w:sz w:val="21"/>
          <w:szCs w:val="21"/>
        </w:rPr>
        <w:t>,</w:t>
      </w:r>
      <w:r w:rsidRPr="001D746E">
        <w:rPr>
          <w:rFonts w:ascii="Abadi" w:hAnsi="Abadi"/>
          <w:sz w:val="21"/>
          <w:szCs w:val="21"/>
        </w:rPr>
        <w:t xml:space="preserve"> lo anterior puede ser aplicable por analogía en los artículos en razón de que la </w:t>
      </w:r>
      <w:r>
        <w:rPr>
          <w:rFonts w:ascii="Abadi" w:hAnsi="Abadi"/>
          <w:sz w:val="21"/>
          <w:szCs w:val="21"/>
        </w:rPr>
        <w:t>S</w:t>
      </w:r>
      <w:r w:rsidRPr="001D746E">
        <w:rPr>
          <w:rFonts w:ascii="Abadi" w:hAnsi="Abadi"/>
          <w:sz w:val="21"/>
          <w:szCs w:val="21"/>
        </w:rPr>
        <w:t xml:space="preserve">uprema </w:t>
      </w:r>
      <w:r>
        <w:rPr>
          <w:rFonts w:ascii="Abadi" w:hAnsi="Abadi"/>
          <w:sz w:val="21"/>
          <w:szCs w:val="21"/>
        </w:rPr>
        <w:t>C</w:t>
      </w:r>
      <w:r w:rsidRPr="001D746E">
        <w:rPr>
          <w:rFonts w:ascii="Abadi" w:hAnsi="Abadi"/>
          <w:sz w:val="21"/>
          <w:szCs w:val="21"/>
        </w:rPr>
        <w:t>orte dice</w:t>
      </w:r>
      <w:r>
        <w:rPr>
          <w:rFonts w:ascii="Abadi" w:hAnsi="Abadi"/>
          <w:sz w:val="21"/>
          <w:szCs w:val="21"/>
        </w:rPr>
        <w:t>,</w:t>
      </w:r>
      <w:r w:rsidRPr="001D746E">
        <w:rPr>
          <w:rFonts w:ascii="Abadi" w:hAnsi="Abadi"/>
          <w:sz w:val="21"/>
          <w:szCs w:val="21"/>
        </w:rPr>
        <w:t xml:space="preserve"> que si bien</w:t>
      </w:r>
      <w:r>
        <w:rPr>
          <w:rFonts w:ascii="Abadi" w:hAnsi="Abadi"/>
          <w:sz w:val="21"/>
          <w:szCs w:val="21"/>
        </w:rPr>
        <w:t>,</w:t>
      </w:r>
      <w:r w:rsidRPr="001D746E">
        <w:rPr>
          <w:rFonts w:ascii="Abadi" w:hAnsi="Abadi"/>
          <w:sz w:val="21"/>
          <w:szCs w:val="21"/>
        </w:rPr>
        <w:t xml:space="preserve"> la regulación de alienación parental tiene como finalidad</w:t>
      </w:r>
      <w:r>
        <w:rPr>
          <w:rFonts w:ascii="Abadi" w:hAnsi="Abadi"/>
          <w:sz w:val="21"/>
          <w:szCs w:val="21"/>
        </w:rPr>
        <w:t>,</w:t>
      </w:r>
      <w:r w:rsidRPr="001D746E">
        <w:rPr>
          <w:rFonts w:ascii="Abadi" w:hAnsi="Abadi"/>
          <w:sz w:val="21"/>
          <w:szCs w:val="21"/>
        </w:rPr>
        <w:t xml:space="preserve"> proteger</w:t>
      </w:r>
      <w:r>
        <w:rPr>
          <w:rFonts w:ascii="Abadi" w:hAnsi="Abadi"/>
          <w:sz w:val="21"/>
          <w:szCs w:val="21"/>
        </w:rPr>
        <w:t>,</w:t>
      </w:r>
      <w:r w:rsidRPr="001D746E">
        <w:rPr>
          <w:rFonts w:ascii="Abadi" w:hAnsi="Abadi"/>
          <w:sz w:val="21"/>
          <w:szCs w:val="21"/>
        </w:rPr>
        <w:t xml:space="preserve"> a los menores de cualquier forma de violencia vicaria</w:t>
      </w:r>
      <w:r>
        <w:rPr>
          <w:rFonts w:ascii="Abadi" w:hAnsi="Abadi"/>
          <w:sz w:val="21"/>
          <w:szCs w:val="21"/>
        </w:rPr>
        <w:t>,</w:t>
      </w:r>
      <w:r w:rsidRPr="001D746E">
        <w:rPr>
          <w:rFonts w:ascii="Abadi" w:hAnsi="Abadi"/>
          <w:sz w:val="21"/>
          <w:szCs w:val="21"/>
        </w:rPr>
        <w:t xml:space="preserve"> lo cierto es que la medida consiste en la suspensión de la patria potestad se ven restringidos otros derechos de niñas</w:t>
      </w:r>
      <w:r>
        <w:rPr>
          <w:rFonts w:ascii="Abadi" w:hAnsi="Abadi"/>
          <w:sz w:val="21"/>
          <w:szCs w:val="21"/>
        </w:rPr>
        <w:t>,</w:t>
      </w:r>
      <w:r w:rsidRPr="001D746E">
        <w:rPr>
          <w:rFonts w:ascii="Abadi" w:hAnsi="Abadi"/>
          <w:sz w:val="21"/>
          <w:szCs w:val="21"/>
        </w:rPr>
        <w:t xml:space="preserve"> niños</w:t>
      </w:r>
      <w:r>
        <w:rPr>
          <w:rFonts w:ascii="Abadi" w:hAnsi="Abadi"/>
          <w:sz w:val="21"/>
          <w:szCs w:val="21"/>
        </w:rPr>
        <w:t xml:space="preserve"> y adolescentes, como ejemplo, vivir en familia, mantener la relación de convivencia con ambos padres, etc.,</w:t>
      </w:r>
    </w:p>
    <w:p w14:paraId="1655B90A" w14:textId="77777777" w:rsidR="00986D1D" w:rsidRDefault="00986D1D" w:rsidP="00986D1D">
      <w:pPr>
        <w:jc w:val="both"/>
        <w:rPr>
          <w:rFonts w:ascii="Abadi" w:hAnsi="Abadi"/>
          <w:sz w:val="21"/>
          <w:szCs w:val="21"/>
        </w:rPr>
      </w:pPr>
    </w:p>
    <w:p w14:paraId="210761BF" w14:textId="1C84BA75" w:rsidR="00986D1D" w:rsidRDefault="00986D1D" w:rsidP="00986D1D">
      <w:pPr>
        <w:jc w:val="both"/>
        <w:rPr>
          <w:rFonts w:ascii="Abadi" w:hAnsi="Abadi"/>
          <w:sz w:val="21"/>
          <w:szCs w:val="21"/>
        </w:rPr>
      </w:pPr>
      <w:r>
        <w:rPr>
          <w:rFonts w:ascii="Abadi" w:hAnsi="Abadi"/>
          <w:sz w:val="21"/>
          <w:szCs w:val="21"/>
        </w:rPr>
        <w:t xml:space="preserve">- Así que la separación de las niñas, niños o adolescentes, </w:t>
      </w:r>
      <w:r w:rsidRPr="001D746E">
        <w:rPr>
          <w:rFonts w:ascii="Abadi" w:hAnsi="Abadi"/>
          <w:sz w:val="21"/>
          <w:szCs w:val="21"/>
        </w:rPr>
        <w:t xml:space="preserve"> no es en sí mismo inconstitucional pero sí es excepcional</w:t>
      </w:r>
      <w:r>
        <w:rPr>
          <w:rFonts w:ascii="Abadi" w:hAnsi="Abadi"/>
          <w:sz w:val="21"/>
          <w:szCs w:val="21"/>
        </w:rPr>
        <w:t>,</w:t>
      </w:r>
      <w:r w:rsidRPr="001D746E">
        <w:rPr>
          <w:rFonts w:ascii="Abadi" w:hAnsi="Abadi"/>
          <w:sz w:val="21"/>
          <w:szCs w:val="21"/>
        </w:rPr>
        <w:t xml:space="preserve"> cuando se sustenta en el interés superior del menor</w:t>
      </w:r>
      <w:r>
        <w:rPr>
          <w:rFonts w:ascii="Abadi" w:hAnsi="Abadi"/>
          <w:sz w:val="21"/>
          <w:szCs w:val="21"/>
        </w:rPr>
        <w:t>,</w:t>
      </w:r>
      <w:r w:rsidRPr="001D746E">
        <w:rPr>
          <w:rFonts w:ascii="Abadi" w:hAnsi="Abadi"/>
          <w:sz w:val="21"/>
          <w:szCs w:val="21"/>
        </w:rPr>
        <w:t xml:space="preserve"> volvemos a esta interpretación sistemática del código</w:t>
      </w:r>
      <w:r>
        <w:rPr>
          <w:rFonts w:ascii="Abadi" w:hAnsi="Abadi"/>
          <w:sz w:val="21"/>
          <w:szCs w:val="21"/>
        </w:rPr>
        <w:t>,</w:t>
      </w:r>
      <w:r w:rsidRPr="001D746E">
        <w:rPr>
          <w:rFonts w:ascii="Abadi" w:hAnsi="Abadi"/>
          <w:sz w:val="21"/>
          <w:szCs w:val="21"/>
        </w:rPr>
        <w:t xml:space="preserve"> por ende</w:t>
      </w:r>
      <w:r>
        <w:rPr>
          <w:rFonts w:ascii="Abadi" w:hAnsi="Abadi"/>
          <w:sz w:val="21"/>
          <w:szCs w:val="21"/>
        </w:rPr>
        <w:t>,</w:t>
      </w:r>
      <w:r w:rsidRPr="001D746E">
        <w:rPr>
          <w:rFonts w:ascii="Abadi" w:hAnsi="Abadi"/>
          <w:sz w:val="21"/>
          <w:szCs w:val="21"/>
        </w:rPr>
        <w:t xml:space="preserve"> más que establecer en la legislación la aplicación de una sanción de forma irrestricta como pérdida de la custodia o la suspensión de la patria potestad</w:t>
      </w:r>
      <w:r>
        <w:rPr>
          <w:rFonts w:ascii="Abadi" w:hAnsi="Abadi"/>
          <w:sz w:val="21"/>
          <w:szCs w:val="21"/>
        </w:rPr>
        <w:t>,</w:t>
      </w:r>
      <w:r w:rsidRPr="001D746E">
        <w:rPr>
          <w:rFonts w:ascii="Abadi" w:hAnsi="Abadi"/>
          <w:sz w:val="21"/>
          <w:szCs w:val="21"/>
        </w:rPr>
        <w:t xml:space="preserve"> la autoridad debería estar en posibilidad de ponderar todos los elementos y circunstancias que incidan en el caso</w:t>
      </w:r>
      <w:r>
        <w:rPr>
          <w:rFonts w:ascii="Abadi" w:hAnsi="Abadi"/>
          <w:sz w:val="21"/>
          <w:szCs w:val="21"/>
        </w:rPr>
        <w:t>,</w:t>
      </w:r>
      <w:r w:rsidRPr="001D746E">
        <w:rPr>
          <w:rFonts w:ascii="Abadi" w:hAnsi="Abadi"/>
          <w:sz w:val="21"/>
          <w:szCs w:val="21"/>
        </w:rPr>
        <w:t xml:space="preserve"> para que</w:t>
      </w:r>
      <w:r>
        <w:rPr>
          <w:rFonts w:ascii="Abadi" w:hAnsi="Abadi"/>
          <w:sz w:val="21"/>
          <w:szCs w:val="21"/>
        </w:rPr>
        <w:t>,</w:t>
      </w:r>
      <w:r w:rsidRPr="001D746E">
        <w:rPr>
          <w:rFonts w:ascii="Abadi" w:hAnsi="Abadi"/>
          <w:sz w:val="21"/>
          <w:szCs w:val="21"/>
        </w:rPr>
        <w:t xml:space="preserve"> conforme al interés superior de las y los menores se determine la idoneidad</w:t>
      </w:r>
      <w:r>
        <w:rPr>
          <w:rFonts w:ascii="Abadi" w:hAnsi="Abadi"/>
          <w:sz w:val="21"/>
          <w:szCs w:val="21"/>
        </w:rPr>
        <w:t>,</w:t>
      </w:r>
      <w:r w:rsidRPr="001D746E">
        <w:rPr>
          <w:rFonts w:ascii="Abadi" w:hAnsi="Abadi"/>
          <w:sz w:val="21"/>
          <w:szCs w:val="21"/>
        </w:rPr>
        <w:t xml:space="preserve"> la necesidad</w:t>
      </w:r>
      <w:r>
        <w:rPr>
          <w:rFonts w:ascii="Abadi" w:hAnsi="Abadi"/>
          <w:sz w:val="21"/>
          <w:szCs w:val="21"/>
        </w:rPr>
        <w:t>,</w:t>
      </w:r>
      <w:r w:rsidRPr="001D746E">
        <w:rPr>
          <w:rFonts w:ascii="Abadi" w:hAnsi="Abadi"/>
          <w:sz w:val="21"/>
          <w:szCs w:val="21"/>
        </w:rPr>
        <w:t xml:space="preserve"> y la eficacia de la medida o si es viable adoptar otras que protejan con mayor </w:t>
      </w:r>
      <w:r w:rsidRPr="001D746E">
        <w:rPr>
          <w:rFonts w:ascii="Abadi" w:hAnsi="Abadi"/>
          <w:sz w:val="21"/>
          <w:szCs w:val="21"/>
        </w:rPr>
        <w:t>eficacia los derechos de la o del menor</w:t>
      </w:r>
      <w:r>
        <w:rPr>
          <w:rFonts w:ascii="Abadi" w:hAnsi="Abadi"/>
          <w:sz w:val="21"/>
          <w:szCs w:val="21"/>
        </w:rPr>
        <w:t>,</w:t>
      </w:r>
      <w:r w:rsidRPr="001D746E">
        <w:rPr>
          <w:rFonts w:ascii="Abadi" w:hAnsi="Abadi"/>
          <w:sz w:val="21"/>
          <w:szCs w:val="21"/>
        </w:rPr>
        <w:t xml:space="preserve"> las cuales pueden estar orientadas a </w:t>
      </w:r>
      <w:r>
        <w:rPr>
          <w:rFonts w:ascii="Abadi" w:hAnsi="Abadi"/>
          <w:sz w:val="21"/>
          <w:szCs w:val="21"/>
        </w:rPr>
        <w:t>r</w:t>
      </w:r>
      <w:r w:rsidRPr="001D746E">
        <w:rPr>
          <w:rFonts w:ascii="Abadi" w:hAnsi="Abadi"/>
          <w:sz w:val="21"/>
          <w:szCs w:val="21"/>
        </w:rPr>
        <w:t>establecer la sana convivencia con ambos progenitores y reparar las afectaciones que pudieran haberse tenido</w:t>
      </w:r>
      <w:r>
        <w:rPr>
          <w:rFonts w:ascii="Abadi" w:hAnsi="Abadi"/>
          <w:sz w:val="21"/>
          <w:szCs w:val="21"/>
        </w:rPr>
        <w:t>,</w:t>
      </w:r>
      <w:r w:rsidRPr="001D746E">
        <w:rPr>
          <w:rFonts w:ascii="Abadi" w:hAnsi="Abadi"/>
          <w:sz w:val="21"/>
          <w:szCs w:val="21"/>
        </w:rPr>
        <w:t xml:space="preserve"> restaurando de ser posible el estado de cosas al momento previo del ejercicio de la viol</w:t>
      </w:r>
      <w:r>
        <w:rPr>
          <w:rFonts w:ascii="Abadi" w:hAnsi="Abadi"/>
          <w:sz w:val="21"/>
          <w:szCs w:val="21"/>
        </w:rPr>
        <w:t>encia.</w:t>
      </w:r>
    </w:p>
    <w:p w14:paraId="2AF1CA03" w14:textId="77777777" w:rsidR="00986D1D" w:rsidRDefault="00986D1D" w:rsidP="00986D1D">
      <w:pPr>
        <w:jc w:val="both"/>
        <w:rPr>
          <w:rFonts w:ascii="Abadi" w:hAnsi="Abadi"/>
          <w:sz w:val="21"/>
          <w:szCs w:val="21"/>
        </w:rPr>
      </w:pPr>
    </w:p>
    <w:p w14:paraId="333DA8AA" w14:textId="18DF8EB6" w:rsidR="00986D1D" w:rsidRDefault="00986D1D" w:rsidP="00986D1D">
      <w:pPr>
        <w:jc w:val="both"/>
        <w:rPr>
          <w:rFonts w:ascii="Abadi" w:hAnsi="Abadi"/>
          <w:sz w:val="21"/>
          <w:szCs w:val="21"/>
        </w:rPr>
      </w:pPr>
      <w:r>
        <w:rPr>
          <w:rFonts w:ascii="Abadi" w:hAnsi="Abadi"/>
          <w:sz w:val="21"/>
          <w:szCs w:val="21"/>
        </w:rPr>
        <w:t>- E</w:t>
      </w:r>
      <w:r w:rsidRPr="001D746E">
        <w:rPr>
          <w:rFonts w:ascii="Abadi" w:hAnsi="Abadi"/>
          <w:sz w:val="21"/>
          <w:szCs w:val="21"/>
        </w:rPr>
        <w:t>n caso de que sea necesaria la separación del menor</w:t>
      </w:r>
      <w:r>
        <w:rPr>
          <w:rFonts w:ascii="Abadi" w:hAnsi="Abadi"/>
          <w:sz w:val="21"/>
          <w:szCs w:val="21"/>
        </w:rPr>
        <w:t>,</w:t>
      </w:r>
      <w:r w:rsidRPr="001D746E">
        <w:rPr>
          <w:rFonts w:ascii="Abadi" w:hAnsi="Abadi"/>
          <w:sz w:val="21"/>
          <w:szCs w:val="21"/>
        </w:rPr>
        <w:t xml:space="preserve"> de la persona que tenga su custodia</w:t>
      </w:r>
      <w:r>
        <w:rPr>
          <w:rFonts w:ascii="Abadi" w:hAnsi="Abadi"/>
          <w:sz w:val="21"/>
          <w:szCs w:val="21"/>
        </w:rPr>
        <w:t>,</w:t>
      </w:r>
      <w:r w:rsidRPr="001D746E">
        <w:rPr>
          <w:rFonts w:ascii="Abadi" w:hAnsi="Abadi"/>
          <w:sz w:val="21"/>
          <w:szCs w:val="21"/>
        </w:rPr>
        <w:t xml:space="preserve"> también deben ponderarse</w:t>
      </w:r>
      <w:r>
        <w:rPr>
          <w:rFonts w:ascii="Abadi" w:hAnsi="Abadi"/>
          <w:sz w:val="21"/>
          <w:szCs w:val="21"/>
        </w:rPr>
        <w:t>,</w:t>
      </w:r>
      <w:r w:rsidRPr="001D746E">
        <w:rPr>
          <w:rFonts w:ascii="Abadi" w:hAnsi="Abadi"/>
          <w:sz w:val="21"/>
          <w:szCs w:val="21"/>
        </w:rPr>
        <w:t xml:space="preserve"> también deben ponderarse</w:t>
      </w:r>
      <w:r>
        <w:rPr>
          <w:rFonts w:ascii="Abadi" w:hAnsi="Abadi"/>
          <w:sz w:val="21"/>
          <w:szCs w:val="21"/>
        </w:rPr>
        <w:t>,</w:t>
      </w:r>
      <w:r w:rsidRPr="001D746E">
        <w:rPr>
          <w:rFonts w:ascii="Abadi" w:hAnsi="Abadi"/>
          <w:sz w:val="21"/>
          <w:szCs w:val="21"/>
        </w:rPr>
        <w:t xml:space="preserve"> las condiciones del caso para determinar si es conveniente que dicha separación se realice gradualmente</w:t>
      </w:r>
      <w:r>
        <w:rPr>
          <w:rFonts w:ascii="Abadi" w:hAnsi="Abadi"/>
          <w:sz w:val="21"/>
          <w:szCs w:val="21"/>
        </w:rPr>
        <w:t xml:space="preserve">. </w:t>
      </w:r>
    </w:p>
    <w:p w14:paraId="5372A9BE" w14:textId="77777777" w:rsidR="00986D1D" w:rsidRDefault="00986D1D" w:rsidP="00986D1D">
      <w:pPr>
        <w:jc w:val="both"/>
        <w:rPr>
          <w:rFonts w:ascii="Abadi" w:hAnsi="Abadi"/>
          <w:sz w:val="21"/>
          <w:szCs w:val="21"/>
        </w:rPr>
      </w:pPr>
    </w:p>
    <w:p w14:paraId="5F7C5826" w14:textId="05927FFB" w:rsidR="00986D1D" w:rsidRDefault="00986D1D" w:rsidP="00986D1D">
      <w:pPr>
        <w:jc w:val="both"/>
        <w:rPr>
          <w:rFonts w:ascii="Abadi" w:hAnsi="Abadi"/>
          <w:sz w:val="21"/>
          <w:szCs w:val="21"/>
        </w:rPr>
      </w:pPr>
      <w:r>
        <w:rPr>
          <w:rFonts w:ascii="Abadi" w:hAnsi="Abadi"/>
          <w:sz w:val="21"/>
          <w:szCs w:val="21"/>
        </w:rPr>
        <w:t>- T</w:t>
      </w:r>
      <w:r w:rsidRPr="001D746E">
        <w:rPr>
          <w:rFonts w:ascii="Abadi" w:hAnsi="Abadi"/>
          <w:sz w:val="21"/>
          <w:szCs w:val="21"/>
        </w:rPr>
        <w:t>odo lo anterior es escuchando siempre la opinión de la o del menor</w:t>
      </w:r>
      <w:r>
        <w:rPr>
          <w:rFonts w:ascii="Abadi" w:hAnsi="Abadi"/>
          <w:sz w:val="21"/>
          <w:szCs w:val="21"/>
        </w:rPr>
        <w:t>,</w:t>
      </w:r>
      <w:r w:rsidRPr="001D746E">
        <w:rPr>
          <w:rFonts w:ascii="Abadi" w:hAnsi="Abadi"/>
          <w:sz w:val="21"/>
          <w:szCs w:val="21"/>
        </w:rPr>
        <w:t xml:space="preserve"> atendiendo además a la convención de los derechos del niño</w:t>
      </w:r>
      <w:r>
        <w:rPr>
          <w:rFonts w:ascii="Abadi" w:hAnsi="Abadi"/>
          <w:sz w:val="21"/>
          <w:szCs w:val="21"/>
        </w:rPr>
        <w:t>,</w:t>
      </w:r>
      <w:r w:rsidRPr="001D746E">
        <w:rPr>
          <w:rFonts w:ascii="Abadi" w:hAnsi="Abadi"/>
          <w:sz w:val="21"/>
          <w:szCs w:val="21"/>
        </w:rPr>
        <w:t xml:space="preserve"> que en su artículo 9.1 prevé que los estados parte van a velar por que </w:t>
      </w:r>
      <w:r>
        <w:rPr>
          <w:rFonts w:ascii="Abadi" w:hAnsi="Abadi"/>
          <w:sz w:val="21"/>
          <w:szCs w:val="21"/>
        </w:rPr>
        <w:t>el n</w:t>
      </w:r>
      <w:r w:rsidRPr="001D746E">
        <w:rPr>
          <w:rFonts w:ascii="Abadi" w:hAnsi="Abadi"/>
          <w:sz w:val="21"/>
          <w:szCs w:val="21"/>
        </w:rPr>
        <w:t>iño no sea separado de sus padres contra la voluntad de éstos</w:t>
      </w:r>
      <w:r>
        <w:rPr>
          <w:rFonts w:ascii="Abadi" w:hAnsi="Abadi"/>
          <w:sz w:val="21"/>
          <w:szCs w:val="21"/>
        </w:rPr>
        <w:t>,</w:t>
      </w:r>
      <w:r w:rsidRPr="001D746E">
        <w:rPr>
          <w:rFonts w:ascii="Abadi" w:hAnsi="Abadi"/>
          <w:sz w:val="21"/>
          <w:szCs w:val="21"/>
        </w:rPr>
        <w:t xml:space="preserve"> excepto cuando a reserva de resolución judicial</w:t>
      </w:r>
      <w:r>
        <w:rPr>
          <w:rFonts w:ascii="Abadi" w:hAnsi="Abadi"/>
          <w:sz w:val="21"/>
          <w:szCs w:val="21"/>
        </w:rPr>
        <w:t>,</w:t>
      </w:r>
      <w:r w:rsidRPr="001D746E">
        <w:rPr>
          <w:rFonts w:ascii="Abadi" w:hAnsi="Abadi"/>
          <w:sz w:val="21"/>
          <w:szCs w:val="21"/>
        </w:rPr>
        <w:t xml:space="preserve"> las autoridades competentes</w:t>
      </w:r>
      <w:r>
        <w:rPr>
          <w:rFonts w:ascii="Abadi" w:hAnsi="Abadi"/>
          <w:sz w:val="21"/>
          <w:szCs w:val="21"/>
        </w:rPr>
        <w:t>,</w:t>
      </w:r>
      <w:r w:rsidRPr="001D746E">
        <w:rPr>
          <w:rFonts w:ascii="Abadi" w:hAnsi="Abadi"/>
          <w:sz w:val="21"/>
          <w:szCs w:val="21"/>
        </w:rPr>
        <w:t xml:space="preserve"> determinen tal separación</w:t>
      </w:r>
      <w:r>
        <w:rPr>
          <w:rFonts w:ascii="Abadi" w:hAnsi="Abadi"/>
          <w:sz w:val="21"/>
          <w:szCs w:val="21"/>
        </w:rPr>
        <w:t>,</w:t>
      </w:r>
      <w:r w:rsidRPr="001D746E">
        <w:rPr>
          <w:rFonts w:ascii="Abadi" w:hAnsi="Abadi"/>
          <w:sz w:val="21"/>
          <w:szCs w:val="21"/>
        </w:rPr>
        <w:t xml:space="preserve"> en razón del interés superior del niño</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aquí estamos hablando del interés </w:t>
      </w:r>
      <w:r w:rsidRPr="001D746E">
        <w:rPr>
          <w:rFonts w:ascii="Abadi" w:hAnsi="Abadi"/>
          <w:sz w:val="21"/>
          <w:szCs w:val="21"/>
        </w:rPr>
        <w:t>superior del niño y no tiene que ver con un proceso de legislación</w:t>
      </w:r>
      <w:r>
        <w:rPr>
          <w:rFonts w:ascii="Abadi" w:hAnsi="Abadi"/>
          <w:sz w:val="21"/>
          <w:szCs w:val="21"/>
        </w:rPr>
        <w:t>,</w:t>
      </w:r>
      <w:r w:rsidRPr="001D746E">
        <w:rPr>
          <w:rFonts w:ascii="Abadi" w:hAnsi="Abadi"/>
          <w:sz w:val="21"/>
          <w:szCs w:val="21"/>
        </w:rPr>
        <w:t xml:space="preserve"> en favor de las mujeres</w:t>
      </w:r>
      <w:r>
        <w:rPr>
          <w:rFonts w:ascii="Abadi" w:hAnsi="Abadi"/>
          <w:sz w:val="21"/>
          <w:szCs w:val="21"/>
        </w:rPr>
        <w:t>,</w:t>
      </w:r>
      <w:r w:rsidRPr="001D746E">
        <w:rPr>
          <w:rFonts w:ascii="Abadi" w:hAnsi="Abadi"/>
          <w:sz w:val="21"/>
          <w:szCs w:val="21"/>
        </w:rPr>
        <w:t xml:space="preserve"> y no se omite mencionar que estas iniciativas pueden contener elementos de naturaleza objetiva que se relacionan con procedimientos familiares y no somos competentes para legislar en ese ámbito</w:t>
      </w:r>
      <w:r>
        <w:rPr>
          <w:rFonts w:ascii="Abadi" w:hAnsi="Abadi"/>
          <w:sz w:val="21"/>
          <w:szCs w:val="21"/>
        </w:rPr>
        <w:t xml:space="preserve">. </w:t>
      </w:r>
    </w:p>
    <w:p w14:paraId="60ED0D50" w14:textId="77777777" w:rsidR="00986D1D" w:rsidRDefault="00986D1D" w:rsidP="00986D1D">
      <w:pPr>
        <w:jc w:val="both"/>
        <w:rPr>
          <w:rFonts w:ascii="Abadi" w:hAnsi="Abadi"/>
          <w:sz w:val="21"/>
          <w:szCs w:val="21"/>
        </w:rPr>
      </w:pPr>
    </w:p>
    <w:p w14:paraId="404E9434" w14:textId="01248F02" w:rsidR="00986D1D" w:rsidRDefault="00986D1D" w:rsidP="00986D1D">
      <w:pPr>
        <w:jc w:val="both"/>
        <w:rPr>
          <w:rFonts w:ascii="Abadi" w:hAnsi="Abadi"/>
          <w:sz w:val="21"/>
          <w:szCs w:val="21"/>
        </w:rPr>
      </w:pPr>
      <w:r>
        <w:rPr>
          <w:rFonts w:ascii="Abadi" w:hAnsi="Abadi"/>
          <w:sz w:val="21"/>
          <w:szCs w:val="21"/>
        </w:rPr>
        <w:t>- E</w:t>
      </w:r>
      <w:r w:rsidRPr="001D746E">
        <w:rPr>
          <w:rFonts w:ascii="Abadi" w:hAnsi="Abadi"/>
          <w:sz w:val="21"/>
          <w:szCs w:val="21"/>
        </w:rPr>
        <w:t>s por ello que</w:t>
      </w:r>
      <w:r>
        <w:rPr>
          <w:rFonts w:ascii="Abadi" w:hAnsi="Abadi"/>
          <w:sz w:val="21"/>
          <w:szCs w:val="21"/>
        </w:rPr>
        <w:t>,</w:t>
      </w:r>
      <w:r w:rsidRPr="001D746E">
        <w:rPr>
          <w:rFonts w:ascii="Abadi" w:hAnsi="Abadi"/>
          <w:sz w:val="21"/>
          <w:szCs w:val="21"/>
        </w:rPr>
        <w:t xml:space="preserve"> es necesario</w:t>
      </w:r>
      <w:r>
        <w:rPr>
          <w:rFonts w:ascii="Abadi" w:hAnsi="Abadi"/>
          <w:sz w:val="21"/>
          <w:szCs w:val="21"/>
        </w:rPr>
        <w:t>,</w:t>
      </w:r>
      <w:r w:rsidRPr="001D746E">
        <w:rPr>
          <w:rFonts w:ascii="Abadi" w:hAnsi="Abadi"/>
          <w:sz w:val="21"/>
          <w:szCs w:val="21"/>
        </w:rPr>
        <w:t xml:space="preserve"> reiterar y solicitar a ustedes el no apoyar esta</w:t>
      </w:r>
      <w:r>
        <w:rPr>
          <w:rFonts w:ascii="Abadi" w:hAnsi="Abadi"/>
          <w:sz w:val="21"/>
          <w:szCs w:val="21"/>
        </w:rPr>
        <w:t>,</w:t>
      </w:r>
      <w:r w:rsidRPr="001D746E">
        <w:rPr>
          <w:rFonts w:ascii="Abadi" w:hAnsi="Abadi"/>
          <w:sz w:val="21"/>
          <w:szCs w:val="21"/>
        </w:rPr>
        <w:t xml:space="preserve"> esta propuesta por lo que ahora he argumentado</w:t>
      </w:r>
      <w:r>
        <w:rPr>
          <w:rFonts w:ascii="Abadi" w:hAnsi="Abadi"/>
          <w:sz w:val="21"/>
          <w:szCs w:val="21"/>
        </w:rPr>
        <w:t>,</w:t>
      </w:r>
      <w:r w:rsidRPr="001D746E">
        <w:rPr>
          <w:rFonts w:ascii="Abadi" w:hAnsi="Abadi"/>
          <w:sz w:val="21"/>
          <w:szCs w:val="21"/>
        </w:rPr>
        <w:t xml:space="preserve"> pero muy especialmente</w:t>
      </w:r>
      <w:r>
        <w:rPr>
          <w:rFonts w:ascii="Abadi" w:hAnsi="Abadi"/>
          <w:sz w:val="21"/>
          <w:szCs w:val="21"/>
        </w:rPr>
        <w:t>,</w:t>
      </w:r>
      <w:r w:rsidRPr="001D746E">
        <w:rPr>
          <w:rFonts w:ascii="Abadi" w:hAnsi="Abadi"/>
          <w:sz w:val="21"/>
          <w:szCs w:val="21"/>
        </w:rPr>
        <w:t xml:space="preserve"> apelando al</w:t>
      </w:r>
      <w:r>
        <w:rPr>
          <w:rFonts w:ascii="Abadi" w:hAnsi="Abadi"/>
          <w:sz w:val="21"/>
          <w:szCs w:val="21"/>
        </w:rPr>
        <w:t xml:space="preserve"> </w:t>
      </w:r>
      <w:r w:rsidRPr="001D746E">
        <w:rPr>
          <w:rFonts w:ascii="Abadi" w:hAnsi="Abadi"/>
          <w:sz w:val="21"/>
          <w:szCs w:val="21"/>
        </w:rPr>
        <w:t xml:space="preserve">análisis concreto y al contenido del propio dictamen que tienen en sus manos y que bueno la invitación es a darle una leída para que consideren todos los elementos técnicos que fueron vertidos por los que se llega al dictamen que hoy tienen en la mesa y que fueron como ya se ha dicho a lo largo de las exposiciones anteriores pues es el compendio de </w:t>
      </w:r>
      <w:r>
        <w:rPr>
          <w:rFonts w:ascii="Abadi" w:hAnsi="Abadi"/>
          <w:sz w:val="21"/>
          <w:szCs w:val="21"/>
        </w:rPr>
        <w:t xml:space="preserve">tres </w:t>
      </w:r>
      <w:r w:rsidRPr="001D746E">
        <w:rPr>
          <w:rFonts w:ascii="Abadi" w:hAnsi="Abadi"/>
          <w:sz w:val="21"/>
          <w:szCs w:val="21"/>
        </w:rPr>
        <w:t xml:space="preserve">iniciativas que reflejan el interés de las </w:t>
      </w:r>
      <w:r>
        <w:rPr>
          <w:rFonts w:ascii="Abadi" w:hAnsi="Abadi"/>
          <w:sz w:val="21"/>
          <w:szCs w:val="21"/>
        </w:rPr>
        <w:t xml:space="preserve">cinco </w:t>
      </w:r>
      <w:r w:rsidRPr="001D746E">
        <w:rPr>
          <w:rFonts w:ascii="Abadi" w:hAnsi="Abadi"/>
          <w:sz w:val="21"/>
          <w:szCs w:val="21"/>
        </w:rPr>
        <w:t>fuerzas políticas que aquí se representan</w:t>
      </w:r>
      <w:r>
        <w:rPr>
          <w:rFonts w:ascii="Abadi" w:hAnsi="Abadi"/>
          <w:sz w:val="21"/>
          <w:szCs w:val="21"/>
        </w:rPr>
        <w:t>,</w:t>
      </w:r>
      <w:r w:rsidRPr="001D746E">
        <w:rPr>
          <w:rFonts w:ascii="Abadi" w:hAnsi="Abadi"/>
          <w:sz w:val="21"/>
          <w:szCs w:val="21"/>
        </w:rPr>
        <w:t xml:space="preserve"> donde hubo participación de todas</w:t>
      </w:r>
      <w:r>
        <w:rPr>
          <w:rFonts w:ascii="Abadi" w:hAnsi="Abadi"/>
          <w:sz w:val="21"/>
          <w:szCs w:val="21"/>
        </w:rPr>
        <w:t>,</w:t>
      </w:r>
      <w:r w:rsidRPr="001D746E">
        <w:rPr>
          <w:rFonts w:ascii="Abadi" w:hAnsi="Abadi"/>
          <w:sz w:val="21"/>
          <w:szCs w:val="21"/>
        </w:rPr>
        <w:t xml:space="preserve"> y todos</w:t>
      </w:r>
      <w:r>
        <w:rPr>
          <w:rFonts w:ascii="Abadi" w:hAnsi="Abadi"/>
          <w:sz w:val="21"/>
          <w:szCs w:val="21"/>
        </w:rPr>
        <w:t>,</w:t>
      </w:r>
      <w:r w:rsidRPr="001D746E">
        <w:rPr>
          <w:rFonts w:ascii="Abadi" w:hAnsi="Abadi"/>
          <w:sz w:val="21"/>
          <w:szCs w:val="21"/>
        </w:rPr>
        <w:t xml:space="preserve"> así como de las autoridades y de la propia sociedad</w:t>
      </w:r>
      <w:r>
        <w:rPr>
          <w:rFonts w:ascii="Abadi" w:hAnsi="Abadi"/>
          <w:sz w:val="21"/>
          <w:szCs w:val="21"/>
        </w:rPr>
        <w:t>,</w:t>
      </w:r>
      <w:r w:rsidRPr="001D746E">
        <w:rPr>
          <w:rFonts w:ascii="Abadi" w:hAnsi="Abadi"/>
          <w:sz w:val="21"/>
          <w:szCs w:val="21"/>
        </w:rPr>
        <w:t xml:space="preserve"> y que nos llevan a tener el día de hoy</w:t>
      </w:r>
      <w:r>
        <w:rPr>
          <w:rFonts w:ascii="Abadi" w:hAnsi="Abadi"/>
          <w:sz w:val="21"/>
          <w:szCs w:val="21"/>
        </w:rPr>
        <w:t>,</w:t>
      </w:r>
      <w:r w:rsidRPr="001D746E">
        <w:rPr>
          <w:rFonts w:ascii="Abadi" w:hAnsi="Abadi"/>
          <w:sz w:val="21"/>
          <w:szCs w:val="21"/>
        </w:rPr>
        <w:t xml:space="preserve"> un paso importante</w:t>
      </w:r>
      <w:r>
        <w:rPr>
          <w:rFonts w:ascii="Abadi" w:hAnsi="Abadi"/>
          <w:sz w:val="21"/>
          <w:szCs w:val="21"/>
        </w:rPr>
        <w:t>,</w:t>
      </w:r>
      <w:r w:rsidRPr="001D746E">
        <w:rPr>
          <w:rFonts w:ascii="Abadi" w:hAnsi="Abadi"/>
          <w:sz w:val="21"/>
          <w:szCs w:val="21"/>
        </w:rPr>
        <w:t xml:space="preserve"> para la garantía y la protección de los derechos de las mujeres con referencia especialmente a la erradicación de la violencia contra no</w:t>
      </w:r>
      <w:r>
        <w:rPr>
          <w:rFonts w:ascii="Abadi" w:hAnsi="Abadi"/>
          <w:sz w:val="21"/>
          <w:szCs w:val="21"/>
        </w:rPr>
        <w:t xml:space="preserve">sotras. </w:t>
      </w:r>
      <w:r w:rsidRPr="001D746E">
        <w:rPr>
          <w:rFonts w:ascii="Abadi" w:hAnsi="Abadi"/>
          <w:sz w:val="21"/>
          <w:szCs w:val="21"/>
        </w:rPr>
        <w:t xml:space="preserve"> </w:t>
      </w:r>
    </w:p>
    <w:p w14:paraId="728EE424" w14:textId="77777777" w:rsidR="00986D1D" w:rsidRPr="001D746E" w:rsidRDefault="00986D1D" w:rsidP="00986D1D">
      <w:pPr>
        <w:jc w:val="both"/>
        <w:rPr>
          <w:rFonts w:ascii="Abadi" w:hAnsi="Abadi"/>
          <w:sz w:val="21"/>
          <w:szCs w:val="21"/>
        </w:rPr>
      </w:pPr>
    </w:p>
    <w:p w14:paraId="21986609" w14:textId="6ED31D8E" w:rsidR="00986D1D" w:rsidRDefault="00986D1D" w:rsidP="00986D1D">
      <w:pPr>
        <w:jc w:val="both"/>
        <w:rPr>
          <w:rFonts w:ascii="Abadi" w:hAnsi="Abadi"/>
          <w:sz w:val="21"/>
          <w:szCs w:val="21"/>
        </w:rPr>
      </w:pPr>
      <w:r>
        <w:rPr>
          <w:rFonts w:ascii="Abadi" w:hAnsi="Abadi"/>
          <w:sz w:val="21"/>
          <w:szCs w:val="21"/>
        </w:rPr>
        <w:lastRenderedPageBreak/>
        <w:tab/>
        <w:t xml:space="preserve"> </w:t>
      </w:r>
      <w:r w:rsidRPr="002079BC">
        <w:rPr>
          <w:rFonts w:ascii="Abadi" w:hAnsi="Abadi"/>
          <w:b/>
          <w:bCs/>
          <w:sz w:val="21"/>
          <w:szCs w:val="21"/>
        </w:rPr>
        <w:t xml:space="preserve">-  </w:t>
      </w:r>
      <w:proofErr w:type="gramStart"/>
      <w:r w:rsidRPr="002079BC">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diputada Laura Cristina </w:t>
      </w:r>
      <w:r>
        <w:rPr>
          <w:rFonts w:ascii="Abadi" w:hAnsi="Abadi"/>
          <w:sz w:val="21"/>
          <w:szCs w:val="21"/>
        </w:rPr>
        <w:t>M</w:t>
      </w:r>
      <w:r w:rsidRPr="001D746E">
        <w:rPr>
          <w:rFonts w:ascii="Abadi" w:hAnsi="Abadi"/>
          <w:sz w:val="21"/>
          <w:szCs w:val="21"/>
        </w:rPr>
        <w:t>árquez Alcalá</w:t>
      </w:r>
      <w:r>
        <w:rPr>
          <w:rFonts w:ascii="Abadi" w:hAnsi="Abadi"/>
          <w:sz w:val="21"/>
          <w:szCs w:val="21"/>
        </w:rPr>
        <w:t xml:space="preserve">. </w:t>
      </w:r>
    </w:p>
    <w:p w14:paraId="3421CC4B" w14:textId="77777777" w:rsidR="00986D1D" w:rsidRDefault="00986D1D" w:rsidP="00986D1D">
      <w:pPr>
        <w:jc w:val="both"/>
        <w:rPr>
          <w:rFonts w:ascii="Abadi" w:hAnsi="Abadi"/>
          <w:sz w:val="21"/>
          <w:szCs w:val="21"/>
        </w:rPr>
      </w:pPr>
    </w:p>
    <w:p w14:paraId="6E8F2442" w14:textId="0FA72EE4" w:rsidR="00986D1D" w:rsidRDefault="00986D1D" w:rsidP="00986D1D">
      <w:pPr>
        <w:ind w:firstLine="708"/>
        <w:jc w:val="both"/>
        <w:rPr>
          <w:rFonts w:ascii="Abadi" w:hAnsi="Abadi"/>
          <w:sz w:val="21"/>
          <w:szCs w:val="21"/>
        </w:rPr>
      </w:pPr>
      <w:r>
        <w:rPr>
          <w:rFonts w:ascii="Abadi" w:hAnsi="Abadi"/>
          <w:sz w:val="21"/>
          <w:szCs w:val="21"/>
        </w:rPr>
        <w:t>- A</w:t>
      </w:r>
      <w:r w:rsidRPr="001D746E">
        <w:rPr>
          <w:rFonts w:ascii="Abadi" w:hAnsi="Abadi"/>
          <w:sz w:val="21"/>
          <w:szCs w:val="21"/>
        </w:rPr>
        <w:t xml:space="preserve">gotadas </w:t>
      </w:r>
      <w:r>
        <w:rPr>
          <w:rFonts w:ascii="Abadi" w:hAnsi="Abadi"/>
          <w:sz w:val="21"/>
          <w:szCs w:val="21"/>
        </w:rPr>
        <w:t xml:space="preserve">estas </w:t>
      </w:r>
      <w:r w:rsidRPr="001D746E">
        <w:rPr>
          <w:rFonts w:ascii="Abadi" w:hAnsi="Abadi"/>
          <w:sz w:val="21"/>
          <w:szCs w:val="21"/>
        </w:rPr>
        <w:t xml:space="preserve">participaciones se pide a la </w:t>
      </w:r>
      <w:r>
        <w:rPr>
          <w:rFonts w:ascii="Abadi" w:hAnsi="Abadi"/>
          <w:sz w:val="21"/>
          <w:szCs w:val="21"/>
        </w:rPr>
        <w:t>S</w:t>
      </w:r>
      <w:r w:rsidRPr="001D746E">
        <w:rPr>
          <w:rFonts w:ascii="Abadi" w:hAnsi="Abadi"/>
          <w:sz w:val="21"/>
          <w:szCs w:val="21"/>
        </w:rPr>
        <w:t xml:space="preserve">ecretaría que </w:t>
      </w:r>
      <w:r>
        <w:rPr>
          <w:rFonts w:ascii="Abadi" w:hAnsi="Abadi"/>
          <w:sz w:val="21"/>
          <w:szCs w:val="21"/>
        </w:rPr>
        <w:t xml:space="preserve">proceda a </w:t>
      </w:r>
      <w:r w:rsidRPr="001D746E">
        <w:rPr>
          <w:rFonts w:ascii="Abadi" w:hAnsi="Abadi"/>
          <w:sz w:val="21"/>
          <w:szCs w:val="21"/>
        </w:rPr>
        <w:t xml:space="preserve">recabar votación nominal de la </w:t>
      </w:r>
      <w:r>
        <w:rPr>
          <w:rFonts w:ascii="Abadi" w:hAnsi="Abadi"/>
          <w:sz w:val="21"/>
          <w:szCs w:val="21"/>
        </w:rPr>
        <w:t>Asamblea</w:t>
      </w:r>
      <w:r w:rsidRPr="001D746E">
        <w:rPr>
          <w:rFonts w:ascii="Abadi" w:hAnsi="Abadi"/>
          <w:sz w:val="21"/>
          <w:szCs w:val="21"/>
        </w:rPr>
        <w:t xml:space="preserve"> a través del sistema electrónico y </w:t>
      </w:r>
      <w:r>
        <w:rPr>
          <w:rFonts w:ascii="Abadi" w:hAnsi="Abadi"/>
          <w:sz w:val="21"/>
          <w:szCs w:val="21"/>
        </w:rPr>
        <w:t xml:space="preserve">a </w:t>
      </w:r>
      <w:r w:rsidRPr="001D746E">
        <w:rPr>
          <w:rFonts w:ascii="Abadi" w:hAnsi="Abadi"/>
          <w:sz w:val="21"/>
          <w:szCs w:val="21"/>
        </w:rPr>
        <w:t>quien se encuentran a distancia en la modalidad convencional a efecto de aprobar</w:t>
      </w:r>
      <w:r>
        <w:rPr>
          <w:rFonts w:ascii="Abadi" w:hAnsi="Abadi"/>
          <w:sz w:val="21"/>
          <w:szCs w:val="21"/>
        </w:rPr>
        <w:t xml:space="preserve"> o no la propuesta de referencia. </w:t>
      </w:r>
    </w:p>
    <w:p w14:paraId="1BBEABE9" w14:textId="77777777" w:rsidR="00986D1D" w:rsidRDefault="00986D1D" w:rsidP="00986D1D">
      <w:pPr>
        <w:ind w:firstLine="708"/>
        <w:jc w:val="both"/>
        <w:rPr>
          <w:rFonts w:ascii="Abadi" w:hAnsi="Abadi"/>
          <w:sz w:val="21"/>
          <w:szCs w:val="21"/>
        </w:rPr>
      </w:pPr>
    </w:p>
    <w:p w14:paraId="046EF2A3" w14:textId="3B8E7A3C" w:rsidR="00986D1D" w:rsidRDefault="00986D1D" w:rsidP="00986D1D">
      <w:pPr>
        <w:jc w:val="both"/>
        <w:rPr>
          <w:rFonts w:ascii="Abadi" w:hAnsi="Abadi"/>
          <w:b/>
          <w:bCs/>
          <w:sz w:val="21"/>
          <w:szCs w:val="21"/>
        </w:rPr>
      </w:pPr>
      <w:r w:rsidRPr="00953307">
        <w:rPr>
          <w:rFonts w:ascii="Abadi" w:hAnsi="Abadi"/>
          <w:b/>
          <w:bCs/>
          <w:sz w:val="21"/>
          <w:szCs w:val="21"/>
        </w:rPr>
        <w:t>(Abrimos nuestro sistema electrónico)</w:t>
      </w:r>
    </w:p>
    <w:p w14:paraId="63F42FEE" w14:textId="77777777" w:rsidR="00986D1D" w:rsidRDefault="00986D1D" w:rsidP="00986D1D">
      <w:pPr>
        <w:jc w:val="both"/>
        <w:rPr>
          <w:rFonts w:ascii="Abadi" w:hAnsi="Abadi"/>
          <w:b/>
          <w:bCs/>
          <w:sz w:val="21"/>
          <w:szCs w:val="21"/>
        </w:rPr>
      </w:pPr>
    </w:p>
    <w:p w14:paraId="01FE53AD" w14:textId="77777777" w:rsidR="00986D1D" w:rsidRDefault="00986D1D" w:rsidP="00986D1D">
      <w:pPr>
        <w:jc w:val="both"/>
        <w:rPr>
          <w:rFonts w:ascii="Abadi" w:hAnsi="Abadi"/>
          <w:sz w:val="21"/>
          <w:szCs w:val="21"/>
        </w:rPr>
      </w:pPr>
      <w:r>
        <w:rPr>
          <w:rFonts w:ascii="Abadi" w:hAnsi="Abadi"/>
          <w:b/>
          <w:bCs/>
          <w:sz w:val="21"/>
          <w:szCs w:val="21"/>
        </w:rPr>
        <w:tab/>
      </w:r>
      <w:r w:rsidRPr="00FC2109">
        <w:rPr>
          <w:rFonts w:ascii="Abadi" w:hAnsi="Abadi"/>
          <w:b/>
          <w:bCs/>
          <w:sz w:val="21"/>
          <w:szCs w:val="21"/>
        </w:rPr>
        <w:t xml:space="preserve">- El </w:t>
      </w:r>
      <w:proofErr w:type="gramStart"/>
      <w:r w:rsidRPr="00FC2109">
        <w:rPr>
          <w:rFonts w:ascii="Abadi" w:hAnsi="Abadi"/>
          <w:b/>
          <w:bCs/>
          <w:sz w:val="21"/>
          <w:szCs w:val="21"/>
        </w:rPr>
        <w:t>Secretario.-</w:t>
      </w:r>
      <w:proofErr w:type="gramEnd"/>
      <w:r>
        <w:rPr>
          <w:rFonts w:ascii="Abadi" w:hAnsi="Abadi"/>
          <w:sz w:val="21"/>
          <w:szCs w:val="21"/>
        </w:rPr>
        <w:t xml:space="preserve"> E</w:t>
      </w:r>
      <w:r w:rsidRPr="001D746E">
        <w:rPr>
          <w:rFonts w:ascii="Abadi" w:hAnsi="Abadi"/>
          <w:sz w:val="21"/>
          <w:szCs w:val="21"/>
        </w:rPr>
        <w:t>n votación nominal</w:t>
      </w:r>
      <w:r>
        <w:rPr>
          <w:rFonts w:ascii="Abadi" w:hAnsi="Abadi"/>
          <w:sz w:val="21"/>
          <w:szCs w:val="21"/>
        </w:rPr>
        <w:t>,</w:t>
      </w:r>
      <w:r w:rsidRPr="001D746E">
        <w:rPr>
          <w:rFonts w:ascii="Abadi" w:hAnsi="Abadi"/>
          <w:sz w:val="21"/>
          <w:szCs w:val="21"/>
        </w:rPr>
        <w:t xml:space="preserve"> por el sistema electrónico</w:t>
      </w:r>
      <w:r>
        <w:rPr>
          <w:rFonts w:ascii="Abadi" w:hAnsi="Abadi"/>
          <w:sz w:val="21"/>
          <w:szCs w:val="21"/>
        </w:rPr>
        <w:t>,</w:t>
      </w:r>
      <w:r w:rsidRPr="001D746E">
        <w:rPr>
          <w:rFonts w:ascii="Abadi" w:hAnsi="Abadi"/>
          <w:sz w:val="21"/>
          <w:szCs w:val="21"/>
        </w:rPr>
        <w:t xml:space="preserve"> y </w:t>
      </w:r>
      <w:r>
        <w:rPr>
          <w:rFonts w:ascii="Abadi" w:hAnsi="Abadi"/>
          <w:sz w:val="21"/>
          <w:szCs w:val="21"/>
        </w:rPr>
        <w:t xml:space="preserve">a </w:t>
      </w:r>
      <w:r w:rsidRPr="001D746E">
        <w:rPr>
          <w:rFonts w:ascii="Abadi" w:hAnsi="Abadi"/>
          <w:sz w:val="21"/>
          <w:szCs w:val="21"/>
        </w:rPr>
        <w:t>quienes se encuentren a distancia en la modalidad convencional</w:t>
      </w:r>
      <w:r>
        <w:rPr>
          <w:rFonts w:ascii="Abadi" w:hAnsi="Abadi"/>
          <w:sz w:val="21"/>
          <w:szCs w:val="21"/>
        </w:rPr>
        <w:t>,</w:t>
      </w:r>
      <w:r w:rsidRPr="001D746E">
        <w:rPr>
          <w:rFonts w:ascii="Abadi" w:hAnsi="Abadi"/>
          <w:sz w:val="21"/>
          <w:szCs w:val="21"/>
        </w:rPr>
        <w:t xml:space="preserve"> se pregunta a las diputadas y a los diputados si se aprueba</w:t>
      </w:r>
      <w:r>
        <w:rPr>
          <w:rFonts w:ascii="Abadi" w:hAnsi="Abadi"/>
          <w:sz w:val="21"/>
          <w:szCs w:val="21"/>
        </w:rPr>
        <w:t xml:space="preserve"> la propuesta puesta a su consideración. ¿D</w:t>
      </w:r>
      <w:r w:rsidRPr="001D746E">
        <w:rPr>
          <w:rFonts w:ascii="Abadi" w:hAnsi="Abadi"/>
          <w:sz w:val="21"/>
          <w:szCs w:val="21"/>
        </w:rPr>
        <w:t xml:space="preserve">iputada </w:t>
      </w:r>
      <w:r>
        <w:rPr>
          <w:rFonts w:ascii="Abadi" w:hAnsi="Abadi"/>
          <w:sz w:val="21"/>
          <w:szCs w:val="21"/>
        </w:rPr>
        <w:t>A</w:t>
      </w:r>
      <w:r w:rsidRPr="001D746E">
        <w:rPr>
          <w:rFonts w:ascii="Abadi" w:hAnsi="Abadi"/>
          <w:sz w:val="21"/>
          <w:szCs w:val="21"/>
        </w:rPr>
        <w:t>lma Ed</w:t>
      </w:r>
      <w:r>
        <w:rPr>
          <w:rFonts w:ascii="Abadi" w:hAnsi="Abadi"/>
          <w:sz w:val="21"/>
          <w:szCs w:val="21"/>
        </w:rPr>
        <w:t>wv</w:t>
      </w:r>
      <w:r w:rsidRPr="001D746E">
        <w:rPr>
          <w:rFonts w:ascii="Abadi" w:hAnsi="Abadi"/>
          <w:sz w:val="21"/>
          <w:szCs w:val="21"/>
        </w:rPr>
        <w:t>iges Alcaraz</w:t>
      </w:r>
      <w:r>
        <w:rPr>
          <w:rFonts w:ascii="Abadi" w:hAnsi="Abadi"/>
          <w:sz w:val="21"/>
          <w:szCs w:val="21"/>
        </w:rPr>
        <w:t>?</w:t>
      </w:r>
      <w:r w:rsidRPr="001D746E">
        <w:rPr>
          <w:rFonts w:ascii="Abadi" w:hAnsi="Abadi"/>
          <w:sz w:val="21"/>
          <w:szCs w:val="21"/>
        </w:rPr>
        <w:t xml:space="preserve"> su nombre y el sentido de su voto</w:t>
      </w:r>
      <w:r>
        <w:rPr>
          <w:rFonts w:ascii="Abadi" w:hAnsi="Abadi"/>
          <w:sz w:val="21"/>
          <w:szCs w:val="21"/>
        </w:rPr>
        <w:t xml:space="preserve"> ¡por </w:t>
      </w:r>
      <w:proofErr w:type="gramStart"/>
      <w:r>
        <w:rPr>
          <w:rFonts w:ascii="Abadi" w:hAnsi="Abadi"/>
          <w:sz w:val="21"/>
          <w:szCs w:val="21"/>
        </w:rPr>
        <w:t xml:space="preserve">favor¡ </w:t>
      </w:r>
      <w:r w:rsidRPr="00741413">
        <w:rPr>
          <w:rFonts w:ascii="Abadi" w:hAnsi="Abadi"/>
          <w:b/>
          <w:bCs/>
          <w:sz w:val="21"/>
          <w:szCs w:val="21"/>
        </w:rPr>
        <w:t>(</w:t>
      </w:r>
      <w:proofErr w:type="gramEnd"/>
      <w:r w:rsidRPr="00741413">
        <w:rPr>
          <w:rFonts w:ascii="Abadi" w:hAnsi="Abadi"/>
          <w:b/>
          <w:bCs/>
          <w:sz w:val="21"/>
          <w:szCs w:val="21"/>
        </w:rPr>
        <w:t>Voz) diputada Alma Edwviges Alcaraz Hernández.</w:t>
      </w:r>
      <w:r>
        <w:rPr>
          <w:rFonts w:ascii="Abadi" w:hAnsi="Abadi"/>
          <w:sz w:val="21"/>
          <w:szCs w:val="21"/>
        </w:rPr>
        <w:t xml:space="preserve"> ¡sí! Alma Alcaraz Hernández, a</w:t>
      </w:r>
      <w:r w:rsidRPr="001D746E">
        <w:rPr>
          <w:rFonts w:ascii="Abadi" w:hAnsi="Abadi"/>
          <w:sz w:val="21"/>
          <w:szCs w:val="21"/>
        </w:rPr>
        <w:t xml:space="preserve"> favor</w:t>
      </w:r>
      <w:r>
        <w:rPr>
          <w:rFonts w:ascii="Abadi" w:hAnsi="Abadi"/>
          <w:sz w:val="21"/>
          <w:szCs w:val="21"/>
        </w:rPr>
        <w:t xml:space="preserve">. </w:t>
      </w:r>
    </w:p>
    <w:p w14:paraId="2F5F1807" w14:textId="29DF9906" w:rsidR="00986D1D" w:rsidRDefault="00986D1D" w:rsidP="00986D1D">
      <w:pPr>
        <w:jc w:val="both"/>
        <w:rPr>
          <w:rFonts w:ascii="Abadi" w:hAnsi="Abadi"/>
          <w:sz w:val="21"/>
          <w:szCs w:val="21"/>
        </w:rPr>
      </w:pPr>
      <w:r>
        <w:rPr>
          <w:rFonts w:ascii="Abadi" w:hAnsi="Abadi"/>
          <w:sz w:val="21"/>
          <w:szCs w:val="21"/>
        </w:rPr>
        <w:t xml:space="preserve"> </w:t>
      </w:r>
    </w:p>
    <w:p w14:paraId="6E29A2F3" w14:textId="14DCB4D2" w:rsidR="00986D1D" w:rsidRDefault="00986D1D" w:rsidP="00986D1D">
      <w:pPr>
        <w:jc w:val="both"/>
        <w:rPr>
          <w:rFonts w:ascii="Abadi" w:hAnsi="Abadi"/>
          <w:sz w:val="21"/>
          <w:szCs w:val="21"/>
        </w:rPr>
      </w:pPr>
      <w:r>
        <w:rPr>
          <w:rFonts w:ascii="Abadi" w:hAnsi="Abadi"/>
          <w:sz w:val="21"/>
          <w:szCs w:val="21"/>
        </w:rPr>
        <w:t>¿F</w:t>
      </w:r>
      <w:r w:rsidRPr="001D746E">
        <w:rPr>
          <w:rFonts w:ascii="Abadi" w:hAnsi="Abadi"/>
          <w:sz w:val="21"/>
          <w:szCs w:val="21"/>
        </w:rPr>
        <w:t xml:space="preserve">alta alguna diputada o algún diputado de emitir su </w:t>
      </w:r>
      <w:r>
        <w:rPr>
          <w:rFonts w:ascii="Abadi" w:hAnsi="Abadi"/>
          <w:sz w:val="21"/>
          <w:szCs w:val="21"/>
        </w:rPr>
        <w:t>voto?</w:t>
      </w:r>
    </w:p>
    <w:p w14:paraId="72118CC4" w14:textId="77777777" w:rsidR="00986D1D" w:rsidRDefault="00986D1D" w:rsidP="00986D1D">
      <w:pPr>
        <w:jc w:val="both"/>
        <w:rPr>
          <w:rFonts w:ascii="Abadi" w:hAnsi="Abadi"/>
          <w:sz w:val="21"/>
          <w:szCs w:val="21"/>
        </w:rPr>
      </w:pPr>
    </w:p>
    <w:p w14:paraId="4E5D3F62" w14:textId="77777777" w:rsidR="00986D1D" w:rsidRDefault="00986D1D" w:rsidP="00986D1D">
      <w:pPr>
        <w:jc w:val="both"/>
        <w:rPr>
          <w:rFonts w:ascii="Abadi" w:hAnsi="Abadi"/>
          <w:b/>
          <w:bCs/>
          <w:sz w:val="21"/>
          <w:szCs w:val="21"/>
        </w:rPr>
      </w:pPr>
      <w:r w:rsidRPr="00B63A74">
        <w:rPr>
          <w:rFonts w:ascii="Abadi" w:hAnsi="Abadi"/>
          <w:b/>
          <w:bCs/>
          <w:sz w:val="21"/>
          <w:szCs w:val="21"/>
        </w:rPr>
        <w:t>(Cerramos el sistema electronico)</w:t>
      </w:r>
    </w:p>
    <w:p w14:paraId="6A557D39" w14:textId="77777777" w:rsidR="00986D1D" w:rsidRDefault="00986D1D" w:rsidP="00986D1D">
      <w:pPr>
        <w:jc w:val="both"/>
        <w:rPr>
          <w:noProof/>
        </w:rPr>
      </w:pPr>
    </w:p>
    <w:p w14:paraId="7F5DD3D1" w14:textId="77777777" w:rsidR="00693B46" w:rsidRDefault="00693B46" w:rsidP="00986D1D">
      <w:pPr>
        <w:jc w:val="both"/>
        <w:rPr>
          <w:rFonts w:ascii="Abadi" w:hAnsi="Abadi"/>
          <w:b/>
          <w:bCs/>
          <w:sz w:val="21"/>
          <w:szCs w:val="21"/>
        </w:rPr>
      </w:pPr>
    </w:p>
    <w:p w14:paraId="3ED7EF2F" w14:textId="09C9C6D8" w:rsidR="00693B46" w:rsidRDefault="00693B46" w:rsidP="00986D1D">
      <w:pPr>
        <w:jc w:val="both"/>
        <w:rPr>
          <w:rFonts w:ascii="Abadi" w:hAnsi="Abadi"/>
          <w:b/>
          <w:bCs/>
          <w:sz w:val="21"/>
          <w:szCs w:val="21"/>
        </w:rPr>
      </w:pPr>
      <w:r>
        <w:rPr>
          <w:noProof/>
        </w:rPr>
        <w:drawing>
          <wp:anchor distT="0" distB="0" distL="114300" distR="114300" simplePos="0" relativeHeight="251734016" behindDoc="1" locked="0" layoutInCell="1" allowOverlap="1" wp14:anchorId="3E82FBA4" wp14:editId="55C92D3A">
            <wp:simplePos x="0" y="0"/>
            <wp:positionH relativeFrom="column">
              <wp:posOffset>329565</wp:posOffset>
            </wp:positionH>
            <wp:positionV relativeFrom="paragraph">
              <wp:posOffset>24130</wp:posOffset>
            </wp:positionV>
            <wp:extent cx="1548130" cy="798830"/>
            <wp:effectExtent l="247650" t="247650" r="242570" b="248920"/>
            <wp:wrapTight wrapText="bothSides">
              <wp:wrapPolygon edited="0">
                <wp:start x="-2126" y="-6696"/>
                <wp:lineTo x="-3455" y="-5666"/>
                <wp:lineTo x="-3455" y="20604"/>
                <wp:lineTo x="-2126" y="27816"/>
                <wp:lineTo x="23390" y="27816"/>
                <wp:lineTo x="24719" y="19574"/>
                <wp:lineTo x="24719" y="2576"/>
                <wp:lineTo x="23390" y="-5151"/>
                <wp:lineTo x="23390" y="-6696"/>
                <wp:lineTo x="-2126" y="-6696"/>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b="8268"/>
                    <a:stretch/>
                  </pic:blipFill>
                  <pic:spPr bwMode="auto">
                    <a:xfrm>
                      <a:off x="0" y="0"/>
                      <a:ext cx="1548130" cy="79883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78E081F2" w14:textId="5DC795A4" w:rsidR="00693B46" w:rsidRDefault="00693B46" w:rsidP="00986D1D">
      <w:pPr>
        <w:jc w:val="both"/>
        <w:rPr>
          <w:rFonts w:ascii="Abadi" w:hAnsi="Abadi"/>
          <w:b/>
          <w:bCs/>
          <w:sz w:val="21"/>
          <w:szCs w:val="21"/>
        </w:rPr>
      </w:pPr>
    </w:p>
    <w:p w14:paraId="2FE52C6D" w14:textId="77777777" w:rsidR="00693B46" w:rsidRDefault="00693B46" w:rsidP="00986D1D">
      <w:pPr>
        <w:jc w:val="both"/>
        <w:rPr>
          <w:rFonts w:ascii="Abadi" w:hAnsi="Abadi"/>
          <w:b/>
          <w:bCs/>
          <w:sz w:val="21"/>
          <w:szCs w:val="21"/>
        </w:rPr>
      </w:pPr>
    </w:p>
    <w:p w14:paraId="68992AD1" w14:textId="77777777" w:rsidR="00693B46" w:rsidRDefault="00693B46" w:rsidP="00986D1D">
      <w:pPr>
        <w:jc w:val="both"/>
        <w:rPr>
          <w:rFonts w:ascii="Abadi" w:hAnsi="Abadi"/>
          <w:b/>
          <w:bCs/>
          <w:sz w:val="21"/>
          <w:szCs w:val="21"/>
        </w:rPr>
      </w:pPr>
    </w:p>
    <w:p w14:paraId="6CB1DFC0" w14:textId="1CDDFD66" w:rsidR="00986D1D" w:rsidRDefault="00986D1D" w:rsidP="00986D1D">
      <w:pPr>
        <w:jc w:val="both"/>
        <w:rPr>
          <w:rFonts w:ascii="Abadi" w:hAnsi="Abadi"/>
          <w:b/>
          <w:bCs/>
          <w:sz w:val="21"/>
          <w:szCs w:val="21"/>
        </w:rPr>
      </w:pPr>
    </w:p>
    <w:p w14:paraId="0B4EFCFD" w14:textId="69C47CF7" w:rsidR="00693B46" w:rsidRDefault="00693B46" w:rsidP="00986D1D">
      <w:pPr>
        <w:jc w:val="both"/>
        <w:rPr>
          <w:rFonts w:ascii="Abadi" w:hAnsi="Abadi"/>
          <w:b/>
          <w:bCs/>
          <w:sz w:val="21"/>
          <w:szCs w:val="21"/>
        </w:rPr>
      </w:pPr>
    </w:p>
    <w:p w14:paraId="31FAF569" w14:textId="03A58348" w:rsidR="00693B46" w:rsidRDefault="00693B46" w:rsidP="00986D1D">
      <w:pPr>
        <w:jc w:val="both"/>
        <w:rPr>
          <w:rFonts w:ascii="Abadi" w:hAnsi="Abadi"/>
          <w:b/>
          <w:bCs/>
          <w:sz w:val="21"/>
          <w:szCs w:val="21"/>
        </w:rPr>
      </w:pPr>
    </w:p>
    <w:p w14:paraId="7FAA153A" w14:textId="77777777" w:rsidR="00693B46" w:rsidRDefault="00693B46" w:rsidP="00986D1D">
      <w:pPr>
        <w:jc w:val="both"/>
        <w:rPr>
          <w:rFonts w:ascii="Abadi" w:hAnsi="Abadi"/>
          <w:b/>
          <w:bCs/>
          <w:sz w:val="21"/>
          <w:szCs w:val="21"/>
        </w:rPr>
      </w:pPr>
    </w:p>
    <w:p w14:paraId="7EE1C61A" w14:textId="3118572F" w:rsidR="00986D1D" w:rsidRDefault="00986D1D" w:rsidP="00986D1D">
      <w:pPr>
        <w:jc w:val="both"/>
        <w:rPr>
          <w:rFonts w:ascii="Abadi" w:hAnsi="Abadi"/>
          <w:sz w:val="21"/>
          <w:szCs w:val="21"/>
        </w:rPr>
      </w:pPr>
      <w:r>
        <w:rPr>
          <w:rFonts w:ascii="Abadi" w:hAnsi="Abadi"/>
          <w:sz w:val="21"/>
          <w:szCs w:val="21"/>
        </w:rPr>
        <w:tab/>
      </w:r>
      <w:r w:rsidRPr="00965FB6">
        <w:rPr>
          <w:rFonts w:ascii="Abadi" w:hAnsi="Abadi"/>
          <w:b/>
          <w:bCs/>
          <w:sz w:val="21"/>
          <w:szCs w:val="21"/>
        </w:rPr>
        <w:t xml:space="preserve">- El </w:t>
      </w:r>
      <w:proofErr w:type="gramStart"/>
      <w:r w:rsidRPr="00965FB6">
        <w:rPr>
          <w:rFonts w:ascii="Abadi" w:hAnsi="Abadi"/>
          <w:b/>
          <w:bCs/>
          <w:sz w:val="21"/>
          <w:szCs w:val="21"/>
        </w:rPr>
        <w:t>Secretario.-</w:t>
      </w:r>
      <w:proofErr w:type="gramEnd"/>
      <w:r>
        <w:rPr>
          <w:rFonts w:ascii="Abadi" w:hAnsi="Abadi"/>
          <w:sz w:val="21"/>
          <w:szCs w:val="21"/>
        </w:rPr>
        <w:t xml:space="preserve"> </w:t>
      </w:r>
      <w:r w:rsidRPr="001D746E">
        <w:rPr>
          <w:rFonts w:ascii="Abadi" w:hAnsi="Abadi"/>
          <w:sz w:val="21"/>
          <w:szCs w:val="21"/>
        </w:rPr>
        <w:t xml:space="preserve">6 votos a favor y 27 votos en contra </w:t>
      </w:r>
      <w:r>
        <w:rPr>
          <w:rFonts w:ascii="Abadi" w:hAnsi="Abadi"/>
          <w:sz w:val="21"/>
          <w:szCs w:val="21"/>
        </w:rPr>
        <w:t>S</w:t>
      </w:r>
      <w:r w:rsidRPr="001D746E">
        <w:rPr>
          <w:rFonts w:ascii="Abadi" w:hAnsi="Abadi"/>
          <w:sz w:val="21"/>
          <w:szCs w:val="21"/>
        </w:rPr>
        <w:t>eñor Presidente</w:t>
      </w:r>
      <w:r>
        <w:rPr>
          <w:rFonts w:ascii="Abadi" w:hAnsi="Abadi"/>
          <w:sz w:val="21"/>
          <w:szCs w:val="21"/>
        </w:rPr>
        <w:t>.</w:t>
      </w:r>
    </w:p>
    <w:p w14:paraId="1D3FC59D" w14:textId="77777777" w:rsidR="00986D1D" w:rsidRDefault="00986D1D" w:rsidP="00986D1D">
      <w:pPr>
        <w:jc w:val="both"/>
        <w:rPr>
          <w:rFonts w:ascii="Abadi" w:hAnsi="Abadi"/>
          <w:sz w:val="21"/>
          <w:szCs w:val="21"/>
        </w:rPr>
      </w:pPr>
    </w:p>
    <w:p w14:paraId="3679CF4D" w14:textId="105B93C8" w:rsidR="00986D1D" w:rsidRDefault="00986D1D" w:rsidP="00986D1D">
      <w:pPr>
        <w:jc w:val="both"/>
        <w:rPr>
          <w:rFonts w:ascii="Abadi" w:hAnsi="Abadi"/>
          <w:sz w:val="21"/>
          <w:szCs w:val="21"/>
        </w:rPr>
      </w:pPr>
      <w:r>
        <w:rPr>
          <w:rFonts w:ascii="Abadi" w:hAnsi="Abadi"/>
          <w:sz w:val="21"/>
          <w:szCs w:val="21"/>
        </w:rPr>
        <w:tab/>
      </w:r>
      <w:r w:rsidRPr="00965FB6">
        <w:rPr>
          <w:rFonts w:ascii="Abadi" w:hAnsi="Abadi"/>
          <w:b/>
          <w:bCs/>
          <w:sz w:val="21"/>
          <w:szCs w:val="21"/>
        </w:rPr>
        <w:t xml:space="preserve">- El </w:t>
      </w:r>
      <w:proofErr w:type="gramStart"/>
      <w:r w:rsidRPr="00965FB6">
        <w:rPr>
          <w:rFonts w:ascii="Abadi" w:hAnsi="Abadi"/>
          <w:b/>
          <w:bCs/>
          <w:sz w:val="21"/>
          <w:szCs w:val="21"/>
        </w:rPr>
        <w:t>Presidente.-</w:t>
      </w:r>
      <w:proofErr w:type="gramEnd"/>
      <w:r>
        <w:rPr>
          <w:rFonts w:ascii="Abadi" w:hAnsi="Abadi"/>
          <w:sz w:val="21"/>
          <w:szCs w:val="21"/>
        </w:rPr>
        <w:t xml:space="preserve"> </w:t>
      </w:r>
      <w:r w:rsidRPr="001D746E">
        <w:rPr>
          <w:rFonts w:ascii="Abadi" w:hAnsi="Abadi"/>
          <w:sz w:val="21"/>
          <w:szCs w:val="21"/>
        </w:rPr>
        <w:t xml:space="preserve"> </w:t>
      </w:r>
      <w:r>
        <w:rPr>
          <w:rFonts w:ascii="Abadi" w:hAnsi="Abadi"/>
          <w:sz w:val="21"/>
          <w:szCs w:val="21"/>
        </w:rPr>
        <w:t xml:space="preserve">La propuesta no ha sido aprobada. </w:t>
      </w:r>
    </w:p>
    <w:p w14:paraId="2ECADFAD" w14:textId="77777777" w:rsidR="00986D1D" w:rsidRDefault="00986D1D" w:rsidP="00986D1D">
      <w:pPr>
        <w:jc w:val="both"/>
        <w:rPr>
          <w:rFonts w:ascii="Abadi" w:hAnsi="Abadi"/>
          <w:sz w:val="21"/>
          <w:szCs w:val="21"/>
        </w:rPr>
      </w:pPr>
    </w:p>
    <w:p w14:paraId="7A12A08D" w14:textId="77777777" w:rsidR="00986D1D" w:rsidRPr="00556F94" w:rsidRDefault="00986D1D" w:rsidP="00986D1D">
      <w:pPr>
        <w:ind w:left="567" w:right="616"/>
        <w:jc w:val="both"/>
        <w:rPr>
          <w:rFonts w:ascii="Abadi" w:hAnsi="Abadi"/>
          <w:b/>
          <w:bCs/>
          <w:i/>
          <w:iCs/>
          <w:sz w:val="21"/>
          <w:szCs w:val="21"/>
          <w:u w:val="single"/>
        </w:rPr>
      </w:pPr>
      <w:r w:rsidRPr="00556F94">
        <w:rPr>
          <w:rFonts w:ascii="Abadi" w:hAnsi="Abadi"/>
          <w:b/>
          <w:bCs/>
          <w:i/>
          <w:iCs/>
          <w:sz w:val="21"/>
          <w:szCs w:val="21"/>
          <w:u w:val="single"/>
        </w:rPr>
        <w:t>En consecuencia se tiene por aprobado</w:t>
      </w:r>
      <w:r>
        <w:rPr>
          <w:rFonts w:ascii="Abadi" w:hAnsi="Abadi"/>
          <w:b/>
          <w:bCs/>
          <w:i/>
          <w:iCs/>
          <w:sz w:val="21"/>
          <w:szCs w:val="21"/>
          <w:u w:val="single"/>
        </w:rPr>
        <w:t>s</w:t>
      </w:r>
      <w:r w:rsidRPr="00556F94">
        <w:rPr>
          <w:rFonts w:ascii="Abadi" w:hAnsi="Abadi"/>
          <w:b/>
          <w:bCs/>
          <w:i/>
          <w:iCs/>
          <w:sz w:val="21"/>
          <w:szCs w:val="21"/>
          <w:u w:val="single"/>
        </w:rPr>
        <w:t xml:space="preserve"> los artículos en los términos del dictamen que hemos discutido remítase al Ejecutivo del Estado el decreto aprobado para los efectos constitucionales de su competencia</w:t>
      </w:r>
    </w:p>
    <w:p w14:paraId="2793BE3A" w14:textId="69F57B41" w:rsidR="00986D1D" w:rsidRDefault="00986D1D" w:rsidP="00E2424D">
      <w:pPr>
        <w:autoSpaceDE w:val="0"/>
        <w:autoSpaceDN w:val="0"/>
        <w:adjustRightInd w:val="0"/>
        <w:jc w:val="both"/>
        <w:rPr>
          <w:rFonts w:ascii="Abadi" w:hAnsi="Abadi" w:cs="Arial-BoldMT"/>
          <w:b/>
          <w:bCs/>
          <w:sz w:val="21"/>
          <w:szCs w:val="21"/>
        </w:rPr>
      </w:pPr>
    </w:p>
    <w:p w14:paraId="098651B2" w14:textId="77777777" w:rsidR="00986D1D" w:rsidRPr="00345E39" w:rsidRDefault="00986D1D" w:rsidP="00E2424D">
      <w:pPr>
        <w:autoSpaceDE w:val="0"/>
        <w:autoSpaceDN w:val="0"/>
        <w:adjustRightInd w:val="0"/>
        <w:jc w:val="both"/>
        <w:rPr>
          <w:rFonts w:ascii="Abadi" w:hAnsi="Abadi" w:cs="Arial-BoldMT"/>
          <w:b/>
          <w:bCs/>
          <w:sz w:val="21"/>
          <w:szCs w:val="21"/>
        </w:rPr>
      </w:pPr>
    </w:p>
    <w:p w14:paraId="2D294433" w14:textId="72F2C0F8" w:rsidR="00E2424D" w:rsidRDefault="00E2424D" w:rsidP="00693B46">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DISCUSIÓN Y, EN SU CASO, APROBACIÓN DEL DICTAMEN EMITIDO POR LA COMISIÓN DE SALUD PÚBLICA RELATIVO A LA PROPUESTA DE PUNTO DE ACUERDO FORMULADA POR 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r w:rsidR="00C47F96">
        <w:rPr>
          <w:rStyle w:val="Refdenotaalpie"/>
          <w:rFonts w:ascii="Abadi" w:hAnsi="Abadi" w:cs="ArialMT"/>
          <w:b/>
          <w:bCs/>
          <w:sz w:val="21"/>
          <w:szCs w:val="21"/>
        </w:rPr>
        <w:footnoteReference w:id="73"/>
      </w:r>
    </w:p>
    <w:p w14:paraId="34220175" w14:textId="3ADBE521" w:rsidR="00992BF3" w:rsidRDefault="00992BF3" w:rsidP="00992BF3">
      <w:pPr>
        <w:autoSpaceDE w:val="0"/>
        <w:autoSpaceDN w:val="0"/>
        <w:adjustRightInd w:val="0"/>
        <w:contextualSpacing/>
        <w:jc w:val="both"/>
        <w:rPr>
          <w:rFonts w:ascii="Abadi" w:hAnsi="Abadi" w:cs="ArialMT"/>
          <w:b/>
          <w:bCs/>
          <w:sz w:val="21"/>
          <w:szCs w:val="21"/>
        </w:rPr>
      </w:pPr>
    </w:p>
    <w:p w14:paraId="20F1F6D6" w14:textId="7D972D08" w:rsidR="00992BF3" w:rsidRDefault="00992BF3" w:rsidP="00992BF3">
      <w:pPr>
        <w:autoSpaceDE w:val="0"/>
        <w:autoSpaceDN w:val="0"/>
        <w:adjustRightInd w:val="0"/>
        <w:contextualSpacing/>
        <w:jc w:val="both"/>
        <w:rPr>
          <w:rFonts w:ascii="Abadi" w:hAnsi="Abadi" w:cs="ArialMT"/>
          <w:b/>
          <w:bCs/>
          <w:sz w:val="21"/>
          <w:szCs w:val="21"/>
        </w:rPr>
      </w:pPr>
    </w:p>
    <w:p w14:paraId="0D7836A6" w14:textId="77777777" w:rsidR="00992BF3" w:rsidRPr="007F570D" w:rsidRDefault="00992BF3" w:rsidP="00992BF3">
      <w:pPr>
        <w:jc w:val="both"/>
        <w:rPr>
          <w:rFonts w:ascii="Abadi" w:hAnsi="Abadi" w:cs="Arial"/>
          <w:b/>
          <w:bCs/>
          <w:sz w:val="21"/>
          <w:szCs w:val="21"/>
        </w:rPr>
      </w:pPr>
      <w:bookmarkStart w:id="17" w:name="_Hlk95956593"/>
      <w:r w:rsidRPr="007F570D">
        <w:rPr>
          <w:rFonts w:ascii="Abadi" w:hAnsi="Abadi" w:cs="Arial"/>
          <w:b/>
          <w:bCs/>
          <w:sz w:val="21"/>
          <w:szCs w:val="21"/>
        </w:rPr>
        <w:t>Presidencia del Congreso del Estado</w:t>
      </w:r>
    </w:p>
    <w:p w14:paraId="57D53CCB" w14:textId="77777777" w:rsidR="00992BF3" w:rsidRPr="007F570D" w:rsidRDefault="00992BF3" w:rsidP="00992BF3">
      <w:pPr>
        <w:jc w:val="both"/>
        <w:rPr>
          <w:rFonts w:ascii="Abadi" w:hAnsi="Abadi" w:cs="Arial"/>
          <w:b/>
          <w:bCs/>
          <w:sz w:val="21"/>
          <w:szCs w:val="21"/>
        </w:rPr>
      </w:pPr>
      <w:r w:rsidRPr="007F570D">
        <w:rPr>
          <w:rFonts w:ascii="Abadi" w:hAnsi="Abadi" w:cs="Arial"/>
          <w:b/>
          <w:bCs/>
          <w:sz w:val="21"/>
          <w:szCs w:val="21"/>
        </w:rPr>
        <w:t>P r e s e n t e.</w:t>
      </w:r>
    </w:p>
    <w:p w14:paraId="2A8A2452" w14:textId="77777777" w:rsidR="00992BF3" w:rsidRPr="007F570D" w:rsidRDefault="00992BF3" w:rsidP="00992BF3">
      <w:pPr>
        <w:ind w:right="-1" w:firstLine="708"/>
        <w:jc w:val="both"/>
        <w:rPr>
          <w:rFonts w:ascii="Abadi" w:eastAsia="SimSun" w:hAnsi="Abadi"/>
          <w:bCs/>
          <w:sz w:val="21"/>
          <w:szCs w:val="21"/>
        </w:rPr>
      </w:pPr>
    </w:p>
    <w:p w14:paraId="10A018D6" w14:textId="77777777" w:rsidR="00992BF3" w:rsidRPr="007F570D" w:rsidRDefault="00992BF3" w:rsidP="00992BF3">
      <w:pPr>
        <w:autoSpaceDE w:val="0"/>
        <w:autoSpaceDN w:val="0"/>
        <w:adjustRightInd w:val="0"/>
        <w:ind w:firstLine="708"/>
        <w:jc w:val="both"/>
        <w:rPr>
          <w:rFonts w:ascii="Abadi" w:eastAsia="SimSun" w:hAnsi="Abadi"/>
          <w:bCs/>
          <w:sz w:val="21"/>
          <w:szCs w:val="21"/>
        </w:rPr>
      </w:pPr>
      <w:bookmarkStart w:id="18" w:name="_Hlk95956795"/>
      <w:bookmarkEnd w:id="17"/>
      <w:r w:rsidRPr="007F570D">
        <w:rPr>
          <w:rFonts w:ascii="Abadi" w:eastAsia="SimSun" w:hAnsi="Abadi"/>
          <w:bCs/>
          <w:sz w:val="21"/>
          <w:szCs w:val="21"/>
        </w:rPr>
        <w:t xml:space="preserve">A la Comisión de Salud Pública de la Sexagésima Quinta Legislatura del Congreso del Estado nos fue </w:t>
      </w:r>
      <w:r w:rsidRPr="007F570D">
        <w:rPr>
          <w:rFonts w:ascii="Abadi" w:eastAsia="SimSun" w:hAnsi="Abadi" w:cs="Arial"/>
          <w:bCs/>
          <w:sz w:val="21"/>
          <w:szCs w:val="21"/>
        </w:rPr>
        <w:t>turnada</w:t>
      </w:r>
      <w:r w:rsidRPr="007F570D">
        <w:rPr>
          <w:rFonts w:ascii="Abadi" w:eastAsia="SimSun" w:hAnsi="Abadi"/>
          <w:bCs/>
          <w:sz w:val="21"/>
          <w:szCs w:val="21"/>
        </w:rPr>
        <w:t xml:space="preserve"> para efecto de su estudio y dictamen la propuesta de punto de acuerdo formulada por 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w:t>
      </w:r>
      <w:r w:rsidRPr="007F570D">
        <w:rPr>
          <w:rFonts w:ascii="Abadi" w:eastAsia="SimSun" w:hAnsi="Abadi"/>
          <w:bCs/>
          <w:sz w:val="21"/>
          <w:szCs w:val="21"/>
        </w:rPr>
        <w:lastRenderedPageBreak/>
        <w:t>segundo año de vida y, en su caso, la ayuda alimentaria directa tendente a mejorar el estado nutricional del grupo materno-infantil; además de promover la instalación de lactarios en los centros de trabajo de los sectores público y privado, registrada con número de expediente legislativo digital 178/LXV-PPA.</w:t>
      </w:r>
    </w:p>
    <w:bookmarkEnd w:id="18"/>
    <w:p w14:paraId="68E58250" w14:textId="77777777" w:rsidR="00992BF3" w:rsidRPr="007F570D" w:rsidRDefault="00992BF3" w:rsidP="00992BF3">
      <w:pPr>
        <w:ind w:left="4248" w:right="-1"/>
        <w:jc w:val="both"/>
        <w:rPr>
          <w:rFonts w:ascii="Abadi" w:hAnsi="Abadi" w:cs="Arial"/>
          <w:sz w:val="21"/>
          <w:szCs w:val="21"/>
        </w:rPr>
      </w:pPr>
    </w:p>
    <w:p w14:paraId="47C51639" w14:textId="77777777" w:rsidR="00992BF3" w:rsidRPr="007F570D" w:rsidRDefault="00992BF3" w:rsidP="00992BF3">
      <w:pPr>
        <w:ind w:right="-1" w:firstLine="708"/>
        <w:jc w:val="both"/>
        <w:rPr>
          <w:rFonts w:ascii="Abadi" w:eastAsia="SimSun" w:hAnsi="Abadi"/>
          <w:bCs/>
          <w:sz w:val="21"/>
          <w:szCs w:val="21"/>
        </w:rPr>
      </w:pPr>
      <w:r w:rsidRPr="007F570D">
        <w:rPr>
          <w:rFonts w:ascii="Abadi" w:eastAsia="SimSun" w:hAnsi="Abadi"/>
          <w:bCs/>
          <w:sz w:val="21"/>
          <w:szCs w:val="21"/>
        </w:rPr>
        <w:t>Con fundamento en lo dispuesto por los artículos 75, 89, fracción V, 118 fracción IV y 171 de la Ley Orgánica del Poder Legislativo del Estado de Guanajuato, esta comisión rinde el siguiente:</w:t>
      </w:r>
    </w:p>
    <w:p w14:paraId="6EF25668" w14:textId="77777777" w:rsidR="00992BF3" w:rsidRPr="007F570D" w:rsidRDefault="00992BF3" w:rsidP="00992BF3">
      <w:pPr>
        <w:pStyle w:val="Textoindependiente"/>
        <w:rPr>
          <w:rFonts w:ascii="Abadi" w:eastAsia="SimSun" w:hAnsi="Abadi"/>
          <w:bCs w:val="0"/>
          <w:sz w:val="21"/>
          <w:szCs w:val="21"/>
        </w:rPr>
      </w:pPr>
    </w:p>
    <w:p w14:paraId="61E9BB7B" w14:textId="77777777" w:rsidR="00992BF3" w:rsidRPr="007F570D" w:rsidRDefault="00992BF3" w:rsidP="00992BF3">
      <w:pPr>
        <w:pStyle w:val="Textoindependiente"/>
        <w:tabs>
          <w:tab w:val="left" w:pos="1560"/>
        </w:tabs>
        <w:jc w:val="center"/>
        <w:rPr>
          <w:rFonts w:ascii="Abadi" w:eastAsia="SimSun" w:hAnsi="Abadi"/>
          <w:b w:val="0"/>
          <w:sz w:val="21"/>
          <w:szCs w:val="21"/>
        </w:rPr>
      </w:pPr>
      <w:r w:rsidRPr="007F570D">
        <w:rPr>
          <w:rFonts w:ascii="Abadi" w:eastAsia="SimSun" w:hAnsi="Abadi"/>
          <w:sz w:val="21"/>
          <w:szCs w:val="21"/>
        </w:rPr>
        <w:t>D i c t a m e n</w:t>
      </w:r>
    </w:p>
    <w:p w14:paraId="5ECA4682" w14:textId="77777777" w:rsidR="00992BF3" w:rsidRPr="007F570D" w:rsidRDefault="00992BF3" w:rsidP="00992BF3">
      <w:pPr>
        <w:pStyle w:val="Textoindependiente"/>
        <w:tabs>
          <w:tab w:val="left" w:pos="1134"/>
        </w:tabs>
        <w:rPr>
          <w:rFonts w:ascii="Abadi" w:eastAsia="SimSun" w:hAnsi="Abadi"/>
          <w:b w:val="0"/>
          <w:bCs w:val="0"/>
          <w:sz w:val="21"/>
          <w:szCs w:val="21"/>
        </w:rPr>
      </w:pPr>
    </w:p>
    <w:p w14:paraId="10FFC77D" w14:textId="77777777" w:rsidR="00992BF3" w:rsidRPr="007F570D" w:rsidRDefault="00992BF3" w:rsidP="00146768">
      <w:pPr>
        <w:pStyle w:val="Textoindependiente"/>
        <w:numPr>
          <w:ilvl w:val="0"/>
          <w:numId w:val="11"/>
        </w:numPr>
        <w:autoSpaceDE/>
        <w:autoSpaceDN/>
        <w:ind w:hanging="371"/>
        <w:rPr>
          <w:rFonts w:ascii="Abadi" w:eastAsia="SimSun" w:hAnsi="Abadi"/>
          <w:sz w:val="21"/>
          <w:szCs w:val="21"/>
        </w:rPr>
      </w:pPr>
      <w:r w:rsidRPr="007F570D">
        <w:rPr>
          <w:rFonts w:ascii="Abadi" w:eastAsia="SimSun" w:hAnsi="Abadi"/>
          <w:sz w:val="21"/>
          <w:szCs w:val="21"/>
        </w:rPr>
        <w:t>Proceso Legislativo.</w:t>
      </w:r>
    </w:p>
    <w:p w14:paraId="3F94CD38" w14:textId="77777777" w:rsidR="00992BF3" w:rsidRPr="007F570D" w:rsidRDefault="00992BF3" w:rsidP="00992BF3">
      <w:pPr>
        <w:pStyle w:val="Textoindependiente"/>
        <w:ind w:firstLine="708"/>
        <w:rPr>
          <w:rFonts w:ascii="Abadi" w:eastAsia="SimSun" w:hAnsi="Abadi"/>
          <w:sz w:val="21"/>
          <w:szCs w:val="21"/>
        </w:rPr>
      </w:pPr>
    </w:p>
    <w:p w14:paraId="72500958" w14:textId="3414193F" w:rsidR="00992BF3" w:rsidRPr="007F570D" w:rsidRDefault="00992BF3" w:rsidP="005267EC">
      <w:pPr>
        <w:pStyle w:val="Textoindependiente"/>
        <w:ind w:firstLine="708"/>
        <w:rPr>
          <w:rFonts w:ascii="Abadi" w:eastAsia="SimSun" w:hAnsi="Abadi"/>
          <w:b w:val="0"/>
          <w:bCs w:val="0"/>
          <w:sz w:val="21"/>
          <w:szCs w:val="21"/>
        </w:rPr>
      </w:pPr>
      <w:r w:rsidRPr="007F570D">
        <w:rPr>
          <w:rFonts w:ascii="Abadi" w:eastAsia="SimSun" w:hAnsi="Abadi"/>
          <w:sz w:val="21"/>
          <w:szCs w:val="21"/>
        </w:rPr>
        <w:t xml:space="preserve">I.1 </w:t>
      </w:r>
      <w:r w:rsidRPr="007F570D">
        <w:rPr>
          <w:rFonts w:ascii="Abadi" w:eastAsia="SimSun" w:hAnsi="Abadi"/>
          <w:b w:val="0"/>
          <w:bCs w:val="0"/>
          <w:sz w:val="21"/>
          <w:szCs w:val="21"/>
        </w:rPr>
        <w:t xml:space="preserve">En la sesión del 11 de agosto de 2022, fue turnada a la Comisión de Salud Pública de </w:t>
      </w:r>
      <w:proofErr w:type="gramStart"/>
      <w:r w:rsidRPr="007F570D">
        <w:rPr>
          <w:rFonts w:ascii="Abadi" w:eastAsia="SimSun" w:hAnsi="Abadi"/>
          <w:b w:val="0"/>
          <w:bCs w:val="0"/>
          <w:sz w:val="21"/>
          <w:szCs w:val="21"/>
        </w:rPr>
        <w:t>la  Sexagésima</w:t>
      </w:r>
      <w:proofErr w:type="gramEnd"/>
      <w:r w:rsidRPr="007F570D">
        <w:rPr>
          <w:rFonts w:ascii="Abadi" w:eastAsia="SimSun" w:hAnsi="Abadi"/>
          <w:b w:val="0"/>
          <w:bCs w:val="0"/>
          <w:sz w:val="21"/>
          <w:szCs w:val="21"/>
        </w:rPr>
        <w:t xml:space="preserve">  Quinta  Legislatura  la  propuesta  de punto de acuerdo referida en el preámbulo del presente dictamen.</w:t>
      </w:r>
    </w:p>
    <w:p w14:paraId="0383733A" w14:textId="77777777" w:rsidR="00992BF3" w:rsidRPr="007F570D" w:rsidRDefault="00992BF3" w:rsidP="00992BF3">
      <w:pPr>
        <w:pStyle w:val="Textoindependiente"/>
        <w:ind w:firstLine="708"/>
        <w:rPr>
          <w:rFonts w:ascii="Abadi" w:eastAsia="SimSun" w:hAnsi="Abadi"/>
          <w:sz w:val="21"/>
          <w:szCs w:val="21"/>
        </w:rPr>
      </w:pPr>
    </w:p>
    <w:p w14:paraId="64E82E17" w14:textId="77777777" w:rsidR="00992BF3" w:rsidRPr="007F570D" w:rsidRDefault="00992BF3" w:rsidP="00992BF3">
      <w:pPr>
        <w:pStyle w:val="Textoindependiente"/>
        <w:ind w:firstLine="708"/>
        <w:rPr>
          <w:rFonts w:ascii="Abadi" w:eastAsia="SimSun" w:hAnsi="Abadi"/>
          <w:b w:val="0"/>
          <w:bCs w:val="0"/>
          <w:sz w:val="21"/>
          <w:szCs w:val="21"/>
        </w:rPr>
      </w:pPr>
      <w:r w:rsidRPr="007F570D">
        <w:rPr>
          <w:rFonts w:ascii="Abadi" w:eastAsia="SimSun" w:hAnsi="Abadi"/>
          <w:sz w:val="21"/>
          <w:szCs w:val="21"/>
        </w:rPr>
        <w:t>1.2</w:t>
      </w:r>
      <w:r w:rsidRPr="007F570D">
        <w:rPr>
          <w:rFonts w:ascii="Abadi" w:eastAsia="SimSun" w:hAnsi="Abadi"/>
          <w:b w:val="0"/>
          <w:bCs w:val="0"/>
          <w:sz w:val="21"/>
          <w:szCs w:val="21"/>
        </w:rPr>
        <w:t xml:space="preserve">. El 16 de agosto del año en curso se llevó a cabo reunión de la Comisión de Salud Pública, en la que, para efecto de estudio y dictamen de la propuesta de mérito fueron aprobadas por unanimidad las siguientes gestiones: solicitar al Secretario de Salud y Director General de Instituto de Salud Pública del Estado de Guanajuato -ISAPEG-, al titular del Órgano de Operación Administrativa Desconcentrada Estatal Guanajuato del Instituto Mexicano del Seguro Social, y a los ayuntamientos del Estado, información sobre las acciones y estrategias que conforme a su ámbito de competencia, en su caso, han venido realizando para promover y fomentar la lactancia materna y amamantamiento, así como el impacto que han tenido estas; remitirles la propuesta para efecto de su opinión, y peticionar tuvieran a bien dar respuesta a más tardar el 02 de septiembre del año en curso; la secretaría técnica hacer llegar a quienes integran la comisión el documento en el que fuera concentrada la información y opiniones recibidas; y, llevar a cabo mesa de trabajo para el análisis de la propuesta e información recibida, conformada por quienes integran la comisión, las diputadas y los diputados que desearan asistir, así como asesores. </w:t>
      </w:r>
    </w:p>
    <w:p w14:paraId="3A3D2723" w14:textId="77777777" w:rsidR="00992BF3" w:rsidRPr="007F570D" w:rsidRDefault="00992BF3" w:rsidP="00992BF3">
      <w:pPr>
        <w:widowControl w:val="0"/>
        <w:tabs>
          <w:tab w:val="left" w:pos="709"/>
          <w:tab w:val="left" w:pos="9072"/>
        </w:tabs>
        <w:jc w:val="both"/>
        <w:rPr>
          <w:rFonts w:ascii="Abadi" w:eastAsia="SimSun" w:hAnsi="Abadi"/>
          <w:b/>
          <w:bCs/>
          <w:sz w:val="21"/>
          <w:szCs w:val="21"/>
        </w:rPr>
      </w:pPr>
    </w:p>
    <w:p w14:paraId="57132A14" w14:textId="77777777" w:rsidR="00992BF3" w:rsidRPr="007F570D" w:rsidRDefault="00992BF3" w:rsidP="00992BF3">
      <w:pPr>
        <w:pStyle w:val="Textoindependiente"/>
        <w:tabs>
          <w:tab w:val="left" w:pos="709"/>
        </w:tabs>
        <w:ind w:firstLine="708"/>
        <w:rPr>
          <w:rFonts w:ascii="Abadi" w:eastAsia="SimSun" w:hAnsi="Abadi"/>
          <w:b w:val="0"/>
          <w:bCs w:val="0"/>
          <w:sz w:val="21"/>
          <w:szCs w:val="21"/>
        </w:rPr>
      </w:pPr>
      <w:r w:rsidRPr="007F570D">
        <w:rPr>
          <w:rFonts w:ascii="Abadi" w:eastAsia="SimSun" w:hAnsi="Abadi"/>
          <w:b w:val="0"/>
          <w:bCs w:val="0"/>
          <w:sz w:val="21"/>
          <w:szCs w:val="21"/>
        </w:rPr>
        <w:tab/>
      </w:r>
      <w:r w:rsidRPr="007F570D">
        <w:rPr>
          <w:rFonts w:ascii="Abadi" w:eastAsia="SimSun" w:hAnsi="Abadi"/>
          <w:sz w:val="21"/>
          <w:szCs w:val="21"/>
        </w:rPr>
        <w:t>1.3</w:t>
      </w:r>
      <w:r w:rsidRPr="007F570D">
        <w:rPr>
          <w:rFonts w:ascii="Abadi" w:eastAsia="SimSun" w:hAnsi="Abadi"/>
          <w:b w:val="0"/>
          <w:bCs w:val="0"/>
          <w:sz w:val="21"/>
          <w:szCs w:val="21"/>
        </w:rPr>
        <w:t xml:space="preserve"> Conforme a las gestiones aprobadas, mediante los oficios 4410 y 4411, girados a la Secretaria de Gobierno y al titular del Órgano de Operación Administrativa Desconcentrada del Instituto Mexicano del Seguro Social en Guanajuato, respectivamente y, a través del oficio circular 152, dirigido a los ayuntamientos del Estado, todos de fecha 17 de agosto de 2022, fue solicitada la información   y  opinión  mencionadas, y cuyas respuestas, una  vez  recibidas  la  secretaría técnica procedió a concentrarlas en un documento, el cual hizo llegar a quienes integran la Comisión de Salud Pública vía correo electrónico el 23 de octubre de 2022.</w:t>
      </w:r>
    </w:p>
    <w:p w14:paraId="15421C3B" w14:textId="77777777" w:rsidR="00992BF3" w:rsidRPr="007F570D" w:rsidRDefault="00992BF3" w:rsidP="00992BF3">
      <w:pPr>
        <w:pStyle w:val="Textoindependiente"/>
        <w:ind w:firstLine="708"/>
        <w:rPr>
          <w:rFonts w:ascii="Abadi" w:eastAsia="SimSun" w:hAnsi="Abadi"/>
          <w:b w:val="0"/>
          <w:bCs w:val="0"/>
          <w:sz w:val="21"/>
          <w:szCs w:val="21"/>
        </w:rPr>
      </w:pPr>
    </w:p>
    <w:p w14:paraId="0B03F870" w14:textId="77777777" w:rsidR="00992BF3" w:rsidRPr="007F570D" w:rsidRDefault="00992BF3" w:rsidP="00992BF3">
      <w:pPr>
        <w:pStyle w:val="Textoindependiente"/>
        <w:ind w:firstLine="708"/>
        <w:rPr>
          <w:rFonts w:ascii="Abadi" w:eastAsia="SimSun" w:hAnsi="Abadi"/>
          <w:b w:val="0"/>
          <w:bCs w:val="0"/>
          <w:sz w:val="21"/>
          <w:szCs w:val="21"/>
        </w:rPr>
      </w:pPr>
      <w:r w:rsidRPr="007F570D">
        <w:rPr>
          <w:rFonts w:ascii="Abadi" w:eastAsia="SimSun" w:hAnsi="Abadi"/>
          <w:b w:val="0"/>
          <w:bCs w:val="0"/>
          <w:sz w:val="21"/>
          <w:szCs w:val="21"/>
        </w:rPr>
        <w:t>Previo a la celebración de la mesa de trabajo se recibieron las respuestas -a la solicitud de información y opinión- de la Secretaría de Salud e Instituto de Salud Pública del Estado de Guanajuato -ISAPEG-, así como de los ayuntamientos de Jaral del Progreso, Tarimoro, Irapuato, Doctor Mora, Yuriria, Santiago Maravatío, Abasolo, Coroneo, San Diego de la Unión, Victoria y Romita. Posterior al desahogo de la aludida mesa de trabajo se recibió la respuesta del ayuntamiento de Santa Cruz de Juventino Rosas.</w:t>
      </w:r>
    </w:p>
    <w:p w14:paraId="325E8E2C" w14:textId="77777777" w:rsidR="00992BF3" w:rsidRPr="007F570D" w:rsidRDefault="00992BF3" w:rsidP="00992BF3">
      <w:pPr>
        <w:pStyle w:val="Textoindependiente"/>
        <w:ind w:firstLine="708"/>
        <w:rPr>
          <w:rFonts w:ascii="Abadi" w:eastAsia="SimSun" w:hAnsi="Abadi"/>
          <w:b w:val="0"/>
          <w:bCs w:val="0"/>
          <w:sz w:val="21"/>
          <w:szCs w:val="21"/>
        </w:rPr>
      </w:pPr>
    </w:p>
    <w:p w14:paraId="7080EB46" w14:textId="77777777" w:rsidR="00992BF3" w:rsidRPr="007F570D" w:rsidRDefault="00992BF3" w:rsidP="00992BF3">
      <w:pPr>
        <w:ind w:firstLine="708"/>
        <w:jc w:val="both"/>
        <w:rPr>
          <w:rFonts w:ascii="Abadi" w:eastAsia="SimSun" w:hAnsi="Abadi" w:cs="Arial"/>
          <w:sz w:val="21"/>
          <w:szCs w:val="21"/>
        </w:rPr>
      </w:pPr>
      <w:r w:rsidRPr="007F570D">
        <w:rPr>
          <w:rFonts w:ascii="Abadi" w:eastAsia="SimSun" w:hAnsi="Abadi" w:cs="Arial"/>
          <w:b/>
          <w:bCs/>
          <w:sz w:val="21"/>
          <w:szCs w:val="21"/>
        </w:rPr>
        <w:t xml:space="preserve">1.4 </w:t>
      </w:r>
      <w:r w:rsidRPr="007F570D">
        <w:rPr>
          <w:rFonts w:ascii="Abadi" w:eastAsia="SimSun" w:hAnsi="Abadi" w:cs="Arial"/>
          <w:sz w:val="21"/>
          <w:szCs w:val="21"/>
        </w:rPr>
        <w:t xml:space="preserve">El 25 de octubre de 2022 se desahogó la mesa de trabajo, a efecto de analizar la propuesta de punto de acuerdo, así como la información y opiniones recibidas, en la que se contó con la asistencia de manera presencial de la diputada presidenta de la Comisión de Salud Pública Irma Leticia González Sánchez, y de las integrantes de dicha comisión diputadas Angélica Casillas Martínez y Katya Cristina Soto Escamilla, así como Noemí Márquez </w:t>
      </w:r>
      <w:proofErr w:type="spellStart"/>
      <w:r w:rsidRPr="007F570D">
        <w:rPr>
          <w:rFonts w:ascii="Abadi" w:eastAsia="SimSun" w:hAnsi="Abadi" w:cs="Arial"/>
          <w:sz w:val="21"/>
          <w:szCs w:val="21"/>
        </w:rPr>
        <w:t>Márquez</w:t>
      </w:r>
      <w:proofErr w:type="spellEnd"/>
      <w:r w:rsidRPr="007F570D">
        <w:rPr>
          <w:rFonts w:ascii="Abadi" w:eastAsia="SimSun" w:hAnsi="Abadi" w:cs="Arial"/>
          <w:sz w:val="21"/>
          <w:szCs w:val="21"/>
        </w:rPr>
        <w:t xml:space="preserve">, quien estuvo a distancia, a través de herramienta tecnológica; de forma presencial los asesores licenciados Ángel Raymundo Osorio Ponce del Grupo Parlamentario del Partido Morena y Juan Pablo Fernando Galván Aguilar del Grupo Parlamentario Partido Acción Nacional, así como la secretaria técnica de la comisión. </w:t>
      </w:r>
    </w:p>
    <w:p w14:paraId="1CCECC9A" w14:textId="77777777" w:rsidR="00992BF3" w:rsidRPr="007F570D" w:rsidRDefault="00992BF3" w:rsidP="00992BF3">
      <w:pPr>
        <w:ind w:firstLine="709"/>
        <w:jc w:val="both"/>
        <w:rPr>
          <w:rFonts w:ascii="Abadi" w:eastAsia="SimSun" w:hAnsi="Abadi" w:cs="Arial"/>
          <w:sz w:val="21"/>
          <w:szCs w:val="21"/>
        </w:rPr>
      </w:pPr>
    </w:p>
    <w:p w14:paraId="448BE046" w14:textId="77777777" w:rsidR="00992BF3" w:rsidRPr="007F570D" w:rsidRDefault="00992BF3" w:rsidP="00992BF3">
      <w:pPr>
        <w:ind w:firstLine="709"/>
        <w:jc w:val="both"/>
        <w:rPr>
          <w:rFonts w:ascii="Abadi" w:eastAsia="SimSun" w:hAnsi="Abadi" w:cs="Arial"/>
          <w:sz w:val="21"/>
          <w:szCs w:val="21"/>
        </w:rPr>
      </w:pPr>
      <w:r w:rsidRPr="007F570D">
        <w:rPr>
          <w:rFonts w:ascii="Abadi" w:eastAsia="SimSun" w:hAnsi="Abadi" w:cs="Arial"/>
          <w:sz w:val="21"/>
          <w:szCs w:val="21"/>
        </w:rPr>
        <w:t xml:space="preserve"> A la conclusión de la mesa de trabajo la presidencia de la comisión instruyó a la secretaría técnica la elaboración del proyecto de dictamen en sentido positivo.</w:t>
      </w:r>
    </w:p>
    <w:p w14:paraId="4527BD57" w14:textId="77777777" w:rsidR="00992BF3" w:rsidRPr="007F570D" w:rsidRDefault="00992BF3" w:rsidP="00992BF3">
      <w:pPr>
        <w:ind w:firstLine="709"/>
        <w:jc w:val="both"/>
        <w:rPr>
          <w:rFonts w:ascii="Abadi" w:hAnsi="Abadi" w:cs="Arial"/>
          <w:b/>
          <w:sz w:val="21"/>
          <w:szCs w:val="21"/>
          <w:lang w:val="es-MX"/>
        </w:rPr>
      </w:pPr>
    </w:p>
    <w:p w14:paraId="20977944" w14:textId="77777777" w:rsidR="00992BF3" w:rsidRPr="007F570D" w:rsidRDefault="00992BF3" w:rsidP="00992BF3">
      <w:pPr>
        <w:ind w:firstLine="709"/>
        <w:jc w:val="both"/>
        <w:rPr>
          <w:rFonts w:ascii="Abadi" w:hAnsi="Abadi" w:cs="Arial"/>
          <w:b/>
          <w:sz w:val="21"/>
          <w:szCs w:val="21"/>
          <w:lang w:val="es-MX"/>
        </w:rPr>
      </w:pPr>
      <w:r w:rsidRPr="007F570D">
        <w:rPr>
          <w:rFonts w:ascii="Abadi" w:hAnsi="Abadi" w:cs="Arial"/>
          <w:b/>
          <w:sz w:val="21"/>
          <w:szCs w:val="21"/>
          <w:lang w:val="es-MX"/>
        </w:rPr>
        <w:t>II. Propuesta de punto de acuerdo</w:t>
      </w:r>
    </w:p>
    <w:p w14:paraId="6E13E431" w14:textId="77777777" w:rsidR="00992BF3" w:rsidRPr="007F570D" w:rsidRDefault="00992BF3" w:rsidP="00992BF3">
      <w:pPr>
        <w:pStyle w:val="Textoindependiente"/>
        <w:ind w:firstLine="708"/>
        <w:rPr>
          <w:rFonts w:ascii="Abadi" w:eastAsia="SimSun" w:hAnsi="Abadi"/>
          <w:sz w:val="21"/>
          <w:szCs w:val="21"/>
        </w:rPr>
      </w:pPr>
    </w:p>
    <w:p w14:paraId="0C261860" w14:textId="77777777" w:rsidR="00992BF3" w:rsidRPr="007F570D" w:rsidRDefault="00992BF3" w:rsidP="00992BF3">
      <w:pPr>
        <w:pStyle w:val="Textoindependiente"/>
        <w:ind w:firstLine="708"/>
        <w:rPr>
          <w:rFonts w:ascii="Abadi" w:eastAsia="SimSun" w:hAnsi="Abadi"/>
          <w:b w:val="0"/>
          <w:bCs w:val="0"/>
          <w:sz w:val="21"/>
          <w:szCs w:val="21"/>
        </w:rPr>
      </w:pPr>
      <w:r w:rsidRPr="007F570D">
        <w:rPr>
          <w:rFonts w:ascii="Abadi" w:eastAsia="SimSun" w:hAnsi="Abadi"/>
          <w:b w:val="0"/>
          <w:bCs w:val="0"/>
          <w:sz w:val="21"/>
          <w:szCs w:val="21"/>
        </w:rPr>
        <w:lastRenderedPageBreak/>
        <w:t>En el apartado identificado como</w:t>
      </w:r>
      <w:r w:rsidRPr="007F570D">
        <w:rPr>
          <w:rFonts w:ascii="Abadi" w:eastAsia="SimSun" w:hAnsi="Abadi"/>
          <w:b w:val="0"/>
          <w:bCs w:val="0"/>
          <w:i/>
          <w:iCs/>
          <w:sz w:val="21"/>
          <w:szCs w:val="21"/>
        </w:rPr>
        <w:t xml:space="preserve"> CONSIDERACIONES</w:t>
      </w:r>
      <w:r w:rsidRPr="007F570D">
        <w:rPr>
          <w:rFonts w:ascii="Abadi" w:eastAsia="SimSun" w:hAnsi="Abadi"/>
          <w:b w:val="0"/>
          <w:bCs w:val="0"/>
          <w:sz w:val="21"/>
          <w:szCs w:val="21"/>
        </w:rPr>
        <w:t xml:space="preserve"> de la propuesta de punto de acuerdo de referencia se alude:</w:t>
      </w:r>
    </w:p>
    <w:p w14:paraId="2C81D5FF" w14:textId="77777777" w:rsidR="00992BF3" w:rsidRPr="007F570D" w:rsidRDefault="00992BF3" w:rsidP="00992BF3">
      <w:pPr>
        <w:tabs>
          <w:tab w:val="left" w:pos="1134"/>
        </w:tabs>
        <w:autoSpaceDE w:val="0"/>
        <w:autoSpaceDN w:val="0"/>
        <w:adjustRightInd w:val="0"/>
        <w:ind w:firstLine="708"/>
        <w:jc w:val="both"/>
        <w:rPr>
          <w:rFonts w:ascii="Abadi" w:eastAsia="SimSun" w:hAnsi="Abadi" w:cs="Arial"/>
          <w:sz w:val="21"/>
          <w:szCs w:val="21"/>
        </w:rPr>
      </w:pPr>
      <w:bookmarkStart w:id="19" w:name="_Hlk96016222"/>
    </w:p>
    <w:p w14:paraId="3A82880A" w14:textId="1C83FDC9" w:rsidR="00992BF3" w:rsidRPr="007F570D" w:rsidRDefault="00992BF3" w:rsidP="00992BF3">
      <w:pPr>
        <w:tabs>
          <w:tab w:val="left" w:pos="1134"/>
        </w:tabs>
        <w:autoSpaceDE w:val="0"/>
        <w:autoSpaceDN w:val="0"/>
        <w:adjustRightInd w:val="0"/>
        <w:jc w:val="both"/>
        <w:rPr>
          <w:rFonts w:ascii="Abadi" w:hAnsi="Abadi" w:cs="Arial"/>
          <w:bCs/>
          <w:color w:val="0F0E0F"/>
          <w:w w:val="105"/>
          <w:sz w:val="21"/>
          <w:szCs w:val="21"/>
        </w:rPr>
      </w:pPr>
      <w:r w:rsidRPr="007F570D">
        <w:rPr>
          <w:rFonts w:ascii="Abadi" w:hAnsi="Abadi" w:cs="Arial"/>
          <w:bCs/>
          <w:color w:val="0F0E0F"/>
          <w:w w:val="105"/>
          <w:sz w:val="21"/>
          <w:szCs w:val="21"/>
        </w:rPr>
        <w:t xml:space="preserve">                                        «(…)</w:t>
      </w:r>
    </w:p>
    <w:p w14:paraId="3CA9CBD0" w14:textId="77777777" w:rsidR="00992BF3" w:rsidRPr="007F570D" w:rsidRDefault="00992BF3" w:rsidP="00992BF3">
      <w:pPr>
        <w:autoSpaceDE w:val="0"/>
        <w:autoSpaceDN w:val="0"/>
        <w:adjustRightInd w:val="0"/>
        <w:ind w:firstLine="708"/>
        <w:jc w:val="both"/>
        <w:rPr>
          <w:rFonts w:ascii="Abadi" w:eastAsia="SimSun" w:hAnsi="Abadi" w:cs="Arial"/>
          <w:sz w:val="21"/>
          <w:szCs w:val="21"/>
        </w:rPr>
      </w:pPr>
      <w:r w:rsidRPr="007F570D">
        <w:rPr>
          <w:rFonts w:ascii="Abadi" w:hAnsi="Abadi" w:cs="Arial"/>
          <w:bCs/>
          <w:color w:val="0F0E0F"/>
          <w:w w:val="105"/>
          <w:sz w:val="21"/>
          <w:szCs w:val="21"/>
        </w:rPr>
        <w:t xml:space="preserve">                                   </w:t>
      </w:r>
      <w:bookmarkEnd w:id="19"/>
    </w:p>
    <w:p w14:paraId="58FCBEC8" w14:textId="77777777" w:rsidR="00992BF3" w:rsidRPr="007F570D" w:rsidRDefault="00992BF3" w:rsidP="005267EC">
      <w:pPr>
        <w:tabs>
          <w:tab w:val="left" w:pos="709"/>
          <w:tab w:val="left" w:pos="1701"/>
        </w:tabs>
        <w:autoSpaceDE w:val="0"/>
        <w:autoSpaceDN w:val="0"/>
        <w:adjustRightInd w:val="0"/>
        <w:ind w:left="426" w:right="1161"/>
        <w:jc w:val="both"/>
        <w:rPr>
          <w:rFonts w:ascii="Abadi" w:eastAsia="SimSun" w:hAnsi="Abadi" w:cs="Arial"/>
          <w:sz w:val="21"/>
          <w:szCs w:val="21"/>
        </w:rPr>
      </w:pPr>
      <w:r w:rsidRPr="007F570D">
        <w:rPr>
          <w:rFonts w:ascii="Abadi" w:eastAsia="SimSun" w:hAnsi="Abadi" w:cs="Arial"/>
          <w:sz w:val="21"/>
          <w:szCs w:val="21"/>
        </w:rPr>
        <w:t>Del 1 al 7 de agosto se conmemoró la Semana Mundial de la Lactancia Materna.</w:t>
      </w:r>
    </w:p>
    <w:p w14:paraId="732FDEC9" w14:textId="77777777" w:rsidR="00992BF3" w:rsidRPr="007F570D" w:rsidRDefault="00992BF3" w:rsidP="005267EC">
      <w:pPr>
        <w:tabs>
          <w:tab w:val="left" w:pos="709"/>
          <w:tab w:val="left" w:pos="1701"/>
        </w:tabs>
        <w:autoSpaceDE w:val="0"/>
        <w:autoSpaceDN w:val="0"/>
        <w:adjustRightInd w:val="0"/>
        <w:ind w:left="426" w:right="1161"/>
        <w:jc w:val="both"/>
        <w:rPr>
          <w:rFonts w:ascii="Abadi" w:eastAsia="SimSun" w:hAnsi="Abadi" w:cs="Arial"/>
          <w:sz w:val="21"/>
          <w:szCs w:val="21"/>
        </w:rPr>
      </w:pPr>
    </w:p>
    <w:p w14:paraId="0E82C6F3" w14:textId="77777777" w:rsidR="00992BF3" w:rsidRPr="007F570D" w:rsidRDefault="00992BF3" w:rsidP="005267EC">
      <w:pPr>
        <w:tabs>
          <w:tab w:val="left" w:pos="709"/>
          <w:tab w:val="left" w:pos="1701"/>
        </w:tabs>
        <w:autoSpaceDE w:val="0"/>
        <w:autoSpaceDN w:val="0"/>
        <w:adjustRightInd w:val="0"/>
        <w:ind w:left="426" w:right="27"/>
        <w:jc w:val="both"/>
        <w:rPr>
          <w:rFonts w:ascii="Abadi" w:eastAsia="SimSun" w:hAnsi="Abadi" w:cs="Arial"/>
          <w:sz w:val="21"/>
          <w:szCs w:val="21"/>
        </w:rPr>
      </w:pPr>
      <w:r w:rsidRPr="007F570D">
        <w:rPr>
          <w:rFonts w:ascii="Abadi" w:eastAsia="SimSun" w:hAnsi="Abadi" w:cs="Arial"/>
          <w:sz w:val="21"/>
          <w:szCs w:val="21"/>
        </w:rPr>
        <w:t xml:space="preserve">Esa semana nos deja muchas reflexiones que desde el Grupo Parlamentario queremos compartir.  </w:t>
      </w:r>
    </w:p>
    <w:p w14:paraId="4A170A8E" w14:textId="77777777" w:rsidR="00992BF3" w:rsidRPr="007F570D" w:rsidRDefault="00992BF3" w:rsidP="005267EC">
      <w:pPr>
        <w:tabs>
          <w:tab w:val="left" w:pos="709"/>
          <w:tab w:val="left" w:pos="1701"/>
        </w:tabs>
        <w:autoSpaceDE w:val="0"/>
        <w:autoSpaceDN w:val="0"/>
        <w:adjustRightInd w:val="0"/>
        <w:ind w:left="426" w:right="1161"/>
        <w:jc w:val="both"/>
        <w:rPr>
          <w:rFonts w:ascii="Abadi" w:eastAsia="SimSun" w:hAnsi="Abadi" w:cs="Arial"/>
          <w:sz w:val="21"/>
          <w:szCs w:val="21"/>
        </w:rPr>
      </w:pPr>
    </w:p>
    <w:p w14:paraId="70FCBEDA" w14:textId="77777777" w:rsidR="00992BF3" w:rsidRPr="007F570D" w:rsidRDefault="00992BF3" w:rsidP="005267EC">
      <w:pPr>
        <w:tabs>
          <w:tab w:val="left" w:pos="709"/>
          <w:tab w:val="left" w:pos="1701"/>
        </w:tabs>
        <w:autoSpaceDE w:val="0"/>
        <w:autoSpaceDN w:val="0"/>
        <w:adjustRightInd w:val="0"/>
        <w:ind w:left="426" w:right="27"/>
        <w:jc w:val="both"/>
        <w:rPr>
          <w:rFonts w:ascii="Abadi" w:eastAsia="SimSun" w:hAnsi="Abadi" w:cs="Arial"/>
          <w:sz w:val="21"/>
          <w:szCs w:val="21"/>
        </w:rPr>
      </w:pPr>
      <w:r w:rsidRPr="007F570D">
        <w:rPr>
          <w:rFonts w:ascii="Abadi" w:eastAsia="SimSun" w:hAnsi="Abadi" w:cs="Arial"/>
          <w:sz w:val="21"/>
          <w:szCs w:val="21"/>
        </w:rPr>
        <w:t xml:space="preserve">Actualmente decenas de miles de mujeres en México siguen enfrentándose a múltiples barreras que disminuyen de manera importante sus probabilidades de tener una lactancia exitosa, por ejemplo, el retorno al trabajo es una de las principales razones por las que las madres dejan de amamantar a sus bebés. Por ello es apremiante que todos los actores que influyen de manera directa o indirecta en este proceso sean sensibilizados sobre la importancia de la lactancia. </w:t>
      </w:r>
    </w:p>
    <w:p w14:paraId="2B32A629" w14:textId="77777777" w:rsidR="00992BF3" w:rsidRPr="007F570D" w:rsidRDefault="00992BF3" w:rsidP="005267EC">
      <w:pPr>
        <w:tabs>
          <w:tab w:val="left" w:pos="709"/>
          <w:tab w:val="left" w:pos="1701"/>
        </w:tabs>
        <w:autoSpaceDE w:val="0"/>
        <w:autoSpaceDN w:val="0"/>
        <w:adjustRightInd w:val="0"/>
        <w:ind w:left="426" w:right="1161"/>
        <w:jc w:val="both"/>
        <w:rPr>
          <w:rFonts w:ascii="Abadi" w:eastAsia="SimSun" w:hAnsi="Abadi" w:cs="Arial"/>
          <w:sz w:val="21"/>
          <w:szCs w:val="21"/>
        </w:rPr>
      </w:pPr>
    </w:p>
    <w:p w14:paraId="511D3B33" w14:textId="77777777" w:rsidR="00992BF3" w:rsidRPr="007F570D" w:rsidRDefault="00992BF3" w:rsidP="005267EC">
      <w:pPr>
        <w:tabs>
          <w:tab w:val="left" w:pos="709"/>
          <w:tab w:val="left" w:pos="1701"/>
        </w:tabs>
        <w:autoSpaceDE w:val="0"/>
        <w:autoSpaceDN w:val="0"/>
        <w:adjustRightInd w:val="0"/>
        <w:ind w:left="426" w:right="27"/>
        <w:jc w:val="both"/>
        <w:rPr>
          <w:rFonts w:ascii="Abadi" w:eastAsia="SimSun" w:hAnsi="Abadi" w:cs="Arial"/>
          <w:sz w:val="21"/>
          <w:szCs w:val="21"/>
        </w:rPr>
      </w:pPr>
      <w:r w:rsidRPr="007F570D">
        <w:rPr>
          <w:rFonts w:ascii="Abadi" w:eastAsia="SimSun" w:hAnsi="Abadi" w:cs="Arial"/>
          <w:sz w:val="21"/>
          <w:szCs w:val="21"/>
        </w:rPr>
        <w:t xml:space="preserve">La leche materna es la primera vacuna para el recién nacido, el calostro, la primera leche, que se produce en las primeras horas y días después del parto, es el mejor alimento, del cual no existe ningún suplemento que la pueda reemplazar.  </w:t>
      </w:r>
    </w:p>
    <w:p w14:paraId="6974F83B" w14:textId="77777777" w:rsidR="00992BF3" w:rsidRPr="007F570D" w:rsidRDefault="00992BF3" w:rsidP="005267EC">
      <w:pPr>
        <w:tabs>
          <w:tab w:val="left" w:pos="709"/>
          <w:tab w:val="left" w:pos="1701"/>
        </w:tabs>
        <w:autoSpaceDE w:val="0"/>
        <w:autoSpaceDN w:val="0"/>
        <w:adjustRightInd w:val="0"/>
        <w:ind w:left="426" w:right="1161"/>
        <w:jc w:val="both"/>
        <w:rPr>
          <w:rFonts w:ascii="Abadi" w:eastAsia="SimSun" w:hAnsi="Abadi" w:cs="Arial"/>
          <w:sz w:val="21"/>
          <w:szCs w:val="21"/>
        </w:rPr>
      </w:pPr>
    </w:p>
    <w:p w14:paraId="4763CE11" w14:textId="77777777" w:rsidR="00992BF3" w:rsidRPr="007F570D" w:rsidRDefault="00992BF3" w:rsidP="005267EC">
      <w:pPr>
        <w:tabs>
          <w:tab w:val="left" w:pos="709"/>
          <w:tab w:val="left" w:pos="1701"/>
        </w:tabs>
        <w:autoSpaceDE w:val="0"/>
        <w:autoSpaceDN w:val="0"/>
        <w:adjustRightInd w:val="0"/>
        <w:ind w:left="426" w:right="1161"/>
        <w:jc w:val="both"/>
        <w:rPr>
          <w:rFonts w:ascii="Abadi" w:eastAsia="SimSun" w:hAnsi="Abadi" w:cs="Arial"/>
          <w:sz w:val="21"/>
          <w:szCs w:val="21"/>
        </w:rPr>
      </w:pPr>
      <w:r w:rsidRPr="007F570D">
        <w:rPr>
          <w:rFonts w:ascii="Abadi" w:eastAsia="SimSun" w:hAnsi="Abadi" w:cs="Arial"/>
          <w:sz w:val="21"/>
          <w:szCs w:val="21"/>
        </w:rPr>
        <w:t>Algunas de las ventajas de la lactancia materna se resumen a continuación:</w:t>
      </w:r>
    </w:p>
    <w:p w14:paraId="5AE54BD3" w14:textId="77777777" w:rsidR="00992BF3" w:rsidRPr="007F570D" w:rsidRDefault="00992BF3" w:rsidP="005267EC">
      <w:pPr>
        <w:tabs>
          <w:tab w:val="left" w:pos="709"/>
          <w:tab w:val="left" w:pos="1701"/>
        </w:tabs>
        <w:autoSpaceDE w:val="0"/>
        <w:autoSpaceDN w:val="0"/>
        <w:adjustRightInd w:val="0"/>
        <w:ind w:left="426" w:right="1161"/>
        <w:jc w:val="both"/>
        <w:rPr>
          <w:rFonts w:ascii="Abadi" w:eastAsia="SimSun" w:hAnsi="Abadi" w:cs="Arial"/>
          <w:sz w:val="21"/>
          <w:szCs w:val="21"/>
        </w:rPr>
      </w:pPr>
    </w:p>
    <w:p w14:paraId="299ABBD7" w14:textId="77777777" w:rsidR="00992BF3" w:rsidRPr="007F570D" w:rsidRDefault="00992BF3" w:rsidP="005267EC">
      <w:pPr>
        <w:tabs>
          <w:tab w:val="left" w:pos="709"/>
          <w:tab w:val="left" w:pos="1418"/>
        </w:tabs>
        <w:autoSpaceDE w:val="0"/>
        <w:autoSpaceDN w:val="0"/>
        <w:adjustRightInd w:val="0"/>
        <w:ind w:left="426" w:right="1161"/>
        <w:jc w:val="both"/>
        <w:rPr>
          <w:rFonts w:ascii="Abadi" w:eastAsia="SimSun" w:hAnsi="Abadi" w:cs="Arial"/>
          <w:sz w:val="21"/>
          <w:szCs w:val="21"/>
        </w:rPr>
      </w:pPr>
      <w:r w:rsidRPr="007F570D">
        <w:rPr>
          <w:rFonts w:ascii="Abadi" w:eastAsia="SimSun" w:hAnsi="Abadi" w:cs="Arial"/>
          <w:sz w:val="21"/>
          <w:szCs w:val="21"/>
        </w:rPr>
        <w:t>•</w:t>
      </w:r>
      <w:r w:rsidRPr="007F570D">
        <w:rPr>
          <w:rFonts w:ascii="Abadi" w:eastAsia="SimSun" w:hAnsi="Abadi" w:cs="Arial"/>
          <w:sz w:val="21"/>
          <w:szCs w:val="21"/>
        </w:rPr>
        <w:tab/>
        <w:t>Se encuentra disponible fácilmente y no requiere preparación.</w:t>
      </w:r>
    </w:p>
    <w:p w14:paraId="3024E6F2" w14:textId="77777777" w:rsidR="00992BF3" w:rsidRPr="007F570D" w:rsidRDefault="00992BF3" w:rsidP="00992BF3">
      <w:pPr>
        <w:tabs>
          <w:tab w:val="left" w:pos="709"/>
          <w:tab w:val="left" w:pos="1418"/>
        </w:tabs>
        <w:autoSpaceDE w:val="0"/>
        <w:autoSpaceDN w:val="0"/>
        <w:adjustRightInd w:val="0"/>
        <w:ind w:left="1134" w:right="1161"/>
        <w:jc w:val="both"/>
        <w:rPr>
          <w:rFonts w:ascii="Abadi" w:eastAsia="SimSun" w:hAnsi="Abadi" w:cs="Arial"/>
          <w:sz w:val="21"/>
          <w:szCs w:val="21"/>
        </w:rPr>
      </w:pPr>
    </w:p>
    <w:p w14:paraId="12BCA277" w14:textId="77777777" w:rsidR="00992BF3" w:rsidRPr="007F570D" w:rsidRDefault="00992BF3" w:rsidP="005267EC">
      <w:pPr>
        <w:autoSpaceDE w:val="0"/>
        <w:autoSpaceDN w:val="0"/>
        <w:adjustRightInd w:val="0"/>
        <w:ind w:left="426" w:right="1134"/>
        <w:jc w:val="both"/>
        <w:rPr>
          <w:rFonts w:ascii="Abadi" w:eastAsia="SimSun" w:hAnsi="Abadi" w:cs="Arial"/>
          <w:sz w:val="21"/>
          <w:szCs w:val="21"/>
        </w:rPr>
      </w:pPr>
      <w:r w:rsidRPr="007F570D">
        <w:rPr>
          <w:rFonts w:ascii="Abadi" w:eastAsia="SimSun" w:hAnsi="Abadi" w:cs="Arial"/>
          <w:sz w:val="21"/>
          <w:szCs w:val="21"/>
        </w:rPr>
        <w:t>•</w:t>
      </w:r>
      <w:r w:rsidRPr="007F570D">
        <w:rPr>
          <w:rFonts w:ascii="Abadi" w:eastAsia="SimSun" w:hAnsi="Abadi" w:cs="Arial"/>
          <w:sz w:val="21"/>
          <w:szCs w:val="21"/>
        </w:rPr>
        <w:tab/>
        <w:t>Suministra la cantidad y calidad de nutrientes esenciales para el óptimo crecimiento y desarrollo de la niña y el niño.</w:t>
      </w:r>
    </w:p>
    <w:p w14:paraId="69B16CD2"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p>
    <w:p w14:paraId="56A899F7" w14:textId="77777777" w:rsidR="00992BF3" w:rsidRPr="007F570D" w:rsidRDefault="00992BF3" w:rsidP="00146768">
      <w:pPr>
        <w:numPr>
          <w:ilvl w:val="0"/>
          <w:numId w:val="12"/>
        </w:numPr>
        <w:autoSpaceDE w:val="0"/>
        <w:autoSpaceDN w:val="0"/>
        <w:adjustRightInd w:val="0"/>
        <w:ind w:left="426" w:right="1134" w:firstLine="0"/>
        <w:jc w:val="both"/>
        <w:rPr>
          <w:rFonts w:ascii="Abadi" w:eastAsia="SimSun" w:hAnsi="Abadi" w:cs="Arial"/>
          <w:sz w:val="21"/>
          <w:szCs w:val="21"/>
        </w:rPr>
      </w:pPr>
      <w:r w:rsidRPr="007F570D">
        <w:rPr>
          <w:rFonts w:ascii="Abadi" w:eastAsia="SimSun" w:hAnsi="Abadi" w:cs="Arial"/>
          <w:sz w:val="21"/>
          <w:szCs w:val="21"/>
        </w:rPr>
        <w:t>Contiene elementos protectores que contribuyen en la prevención de infecciones.</w:t>
      </w:r>
    </w:p>
    <w:p w14:paraId="1D27853B"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p>
    <w:p w14:paraId="102EDC83" w14:textId="77777777" w:rsidR="00992BF3" w:rsidRPr="007F570D" w:rsidRDefault="00992BF3" w:rsidP="005267EC">
      <w:pPr>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w:t>
      </w:r>
      <w:r w:rsidRPr="007F570D">
        <w:rPr>
          <w:rFonts w:ascii="Abadi" w:eastAsia="SimSun" w:hAnsi="Abadi" w:cs="Arial"/>
          <w:sz w:val="21"/>
          <w:szCs w:val="21"/>
        </w:rPr>
        <w:tab/>
        <w:t>Es asequible, está accesible para las familias y no genera gastos.</w:t>
      </w:r>
    </w:p>
    <w:p w14:paraId="70CE4A47"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p>
    <w:p w14:paraId="35048AF1" w14:textId="77777777" w:rsidR="00992BF3" w:rsidRPr="007F570D" w:rsidRDefault="00992BF3" w:rsidP="00992BF3">
      <w:pPr>
        <w:tabs>
          <w:tab w:val="left" w:pos="709"/>
          <w:tab w:val="left" w:pos="1418"/>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w:t>
      </w:r>
      <w:r w:rsidRPr="007F570D">
        <w:rPr>
          <w:rFonts w:ascii="Abadi" w:eastAsia="SimSun" w:hAnsi="Abadi" w:cs="Arial"/>
          <w:sz w:val="21"/>
          <w:szCs w:val="21"/>
        </w:rPr>
        <w:tab/>
        <w:t>La lactancia materna exclusiva prolonga la duración de la anovulación en el postparto y ayuda a las madres a espaciar los embarazos.</w:t>
      </w:r>
    </w:p>
    <w:p w14:paraId="0A5310DA" w14:textId="77777777" w:rsidR="00992BF3" w:rsidRPr="007F570D" w:rsidRDefault="00992BF3" w:rsidP="00992BF3">
      <w:pPr>
        <w:tabs>
          <w:tab w:val="left" w:pos="709"/>
          <w:tab w:val="left" w:pos="1418"/>
        </w:tabs>
        <w:autoSpaceDE w:val="0"/>
        <w:autoSpaceDN w:val="0"/>
        <w:adjustRightInd w:val="0"/>
        <w:ind w:left="1134"/>
        <w:jc w:val="both"/>
        <w:rPr>
          <w:rFonts w:ascii="Abadi" w:eastAsia="SimSun" w:hAnsi="Abadi" w:cs="Arial"/>
          <w:sz w:val="21"/>
          <w:szCs w:val="21"/>
        </w:rPr>
      </w:pPr>
    </w:p>
    <w:p w14:paraId="2FBA31BF" w14:textId="77777777" w:rsidR="00992BF3" w:rsidRPr="007F570D" w:rsidRDefault="00992BF3" w:rsidP="00146768">
      <w:pPr>
        <w:numPr>
          <w:ilvl w:val="0"/>
          <w:numId w:val="12"/>
        </w:numPr>
        <w:autoSpaceDE w:val="0"/>
        <w:autoSpaceDN w:val="0"/>
        <w:adjustRightInd w:val="0"/>
        <w:ind w:left="1134" w:firstLine="0"/>
        <w:jc w:val="both"/>
        <w:rPr>
          <w:rFonts w:ascii="Abadi" w:eastAsia="SimSun" w:hAnsi="Abadi" w:cs="Arial"/>
          <w:sz w:val="21"/>
          <w:szCs w:val="21"/>
        </w:rPr>
      </w:pPr>
      <w:r w:rsidRPr="007F570D">
        <w:rPr>
          <w:rFonts w:ascii="Abadi" w:eastAsia="SimSun" w:hAnsi="Abadi" w:cs="Arial"/>
          <w:sz w:val="21"/>
          <w:szCs w:val="21"/>
        </w:rPr>
        <w:t>Promueve la creación de un mayor vínculo afectivo entre la madre, la niña y el niño.</w:t>
      </w:r>
    </w:p>
    <w:p w14:paraId="151328DB" w14:textId="77777777" w:rsidR="00992BF3" w:rsidRPr="007F570D" w:rsidRDefault="00992BF3" w:rsidP="00992BF3">
      <w:pPr>
        <w:tabs>
          <w:tab w:val="left" w:pos="709"/>
          <w:tab w:val="left" w:pos="1418"/>
          <w:tab w:val="left" w:pos="1701"/>
        </w:tabs>
        <w:autoSpaceDE w:val="0"/>
        <w:autoSpaceDN w:val="0"/>
        <w:adjustRightInd w:val="0"/>
        <w:ind w:left="2127"/>
        <w:jc w:val="both"/>
        <w:rPr>
          <w:rFonts w:ascii="Abadi" w:eastAsia="SimSun" w:hAnsi="Abadi" w:cs="Arial"/>
          <w:sz w:val="21"/>
          <w:szCs w:val="21"/>
        </w:rPr>
      </w:pPr>
    </w:p>
    <w:p w14:paraId="1B132371" w14:textId="77777777" w:rsidR="00992BF3" w:rsidRPr="007F570D" w:rsidRDefault="00992BF3" w:rsidP="00146768">
      <w:pPr>
        <w:numPr>
          <w:ilvl w:val="0"/>
          <w:numId w:val="12"/>
        </w:numPr>
        <w:tabs>
          <w:tab w:val="left" w:pos="709"/>
          <w:tab w:val="left" w:pos="1418"/>
        </w:tabs>
        <w:autoSpaceDE w:val="0"/>
        <w:autoSpaceDN w:val="0"/>
        <w:adjustRightInd w:val="0"/>
        <w:ind w:left="1134" w:firstLine="0"/>
        <w:jc w:val="both"/>
        <w:rPr>
          <w:rFonts w:ascii="Abadi" w:eastAsia="SimSun" w:hAnsi="Abadi" w:cs="Arial"/>
          <w:sz w:val="21"/>
          <w:szCs w:val="21"/>
        </w:rPr>
      </w:pPr>
      <w:r w:rsidRPr="007F570D">
        <w:rPr>
          <w:rFonts w:ascii="Abadi" w:eastAsia="SimSun" w:hAnsi="Abadi" w:cs="Arial"/>
          <w:sz w:val="21"/>
          <w:szCs w:val="21"/>
        </w:rPr>
        <w:t>Se presenta una menor incidencia de alergias, obesidad y enfermedades crónicas en las niñas y niños amamantados con leche materna en comparación con los que reciben alimentación artificial.</w:t>
      </w:r>
    </w:p>
    <w:p w14:paraId="48435D46" w14:textId="77777777" w:rsidR="00992BF3" w:rsidRPr="007F570D" w:rsidRDefault="00992BF3" w:rsidP="00992BF3">
      <w:pPr>
        <w:pStyle w:val="Prrafodelista"/>
        <w:jc w:val="both"/>
        <w:rPr>
          <w:rFonts w:ascii="Abadi" w:eastAsia="SimSun" w:hAnsi="Abadi" w:cs="Arial"/>
          <w:sz w:val="21"/>
          <w:szCs w:val="21"/>
        </w:rPr>
      </w:pPr>
    </w:p>
    <w:p w14:paraId="5B5E1B3F" w14:textId="77777777" w:rsidR="00992BF3" w:rsidRPr="007F570D" w:rsidRDefault="00992BF3" w:rsidP="00146768">
      <w:pPr>
        <w:numPr>
          <w:ilvl w:val="0"/>
          <w:numId w:val="12"/>
        </w:numPr>
        <w:tabs>
          <w:tab w:val="left" w:pos="709"/>
        </w:tabs>
        <w:autoSpaceDE w:val="0"/>
        <w:autoSpaceDN w:val="0"/>
        <w:adjustRightInd w:val="0"/>
        <w:ind w:left="1418" w:hanging="284"/>
        <w:jc w:val="both"/>
        <w:rPr>
          <w:rFonts w:ascii="Abadi" w:eastAsia="SimSun" w:hAnsi="Abadi" w:cs="Arial"/>
          <w:sz w:val="21"/>
          <w:szCs w:val="21"/>
        </w:rPr>
      </w:pPr>
      <w:r w:rsidRPr="007F570D">
        <w:rPr>
          <w:rFonts w:ascii="Abadi" w:eastAsia="SimSun" w:hAnsi="Abadi" w:cs="Arial"/>
          <w:sz w:val="21"/>
          <w:szCs w:val="21"/>
        </w:rPr>
        <w:t>Existe una relación entre la lactancia materna y mejores resultados en las pruebas de inteligencia.</w:t>
      </w:r>
    </w:p>
    <w:p w14:paraId="44483167" w14:textId="77777777" w:rsidR="00992BF3" w:rsidRPr="007F570D" w:rsidRDefault="00992BF3" w:rsidP="00992BF3">
      <w:pPr>
        <w:pStyle w:val="Prrafodelista"/>
        <w:jc w:val="both"/>
        <w:rPr>
          <w:rFonts w:ascii="Abadi" w:eastAsia="SimSun" w:hAnsi="Abadi" w:cs="Arial"/>
          <w:sz w:val="21"/>
          <w:szCs w:val="21"/>
        </w:rPr>
      </w:pPr>
    </w:p>
    <w:p w14:paraId="209C1D61" w14:textId="77777777" w:rsidR="00992BF3" w:rsidRPr="007F570D" w:rsidRDefault="00992BF3" w:rsidP="00146768">
      <w:pPr>
        <w:numPr>
          <w:ilvl w:val="0"/>
          <w:numId w:val="12"/>
        </w:numPr>
        <w:tabs>
          <w:tab w:val="left" w:pos="709"/>
          <w:tab w:val="left" w:pos="1418"/>
          <w:tab w:val="left" w:pos="1701"/>
        </w:tabs>
        <w:autoSpaceDE w:val="0"/>
        <w:autoSpaceDN w:val="0"/>
        <w:adjustRightInd w:val="0"/>
        <w:ind w:left="1418" w:hanging="284"/>
        <w:jc w:val="both"/>
        <w:rPr>
          <w:rFonts w:ascii="Abadi" w:eastAsia="SimSun" w:hAnsi="Abadi" w:cs="Arial"/>
          <w:sz w:val="21"/>
          <w:szCs w:val="21"/>
        </w:rPr>
      </w:pPr>
      <w:r w:rsidRPr="007F570D">
        <w:rPr>
          <w:rFonts w:ascii="Abadi" w:eastAsia="SimSun" w:hAnsi="Abadi" w:cs="Arial"/>
          <w:sz w:val="21"/>
          <w:szCs w:val="21"/>
        </w:rPr>
        <w:t xml:space="preserve">La lactancia materna también ayuda a mejorar la salud materna, ya que reduce el riesgo de cáncer de mama, cáncer de ovario, hipertensión y enfermedades cardiovasculares. </w:t>
      </w:r>
    </w:p>
    <w:p w14:paraId="201FC75D" w14:textId="77777777" w:rsidR="00992BF3" w:rsidRPr="007F570D" w:rsidRDefault="00992BF3" w:rsidP="00992BF3">
      <w:pPr>
        <w:pStyle w:val="Prrafodelista"/>
        <w:jc w:val="both"/>
        <w:rPr>
          <w:rFonts w:ascii="Abadi" w:eastAsia="SimSun" w:hAnsi="Abadi" w:cs="Arial"/>
          <w:sz w:val="21"/>
          <w:szCs w:val="21"/>
        </w:rPr>
      </w:pPr>
    </w:p>
    <w:p w14:paraId="7E300C4E"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Igualmente, la lactancia materna se centra en los 17 Objetivos de Desarrollo Sostenible (ODS) ya que contribuye a un mundo más saludable, mejor educado, más equitativo y sostenible para el medio ambiente.</w:t>
      </w:r>
    </w:p>
    <w:p w14:paraId="1454FE28"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p>
    <w:p w14:paraId="1BA6F4B6"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 xml:space="preserve">Además, la protección, promoción y apoyo de la lactancia materna requieren acciones coordinadas durante los tiempos normales y quizás aún más durante las emergencias. La pandemia de COVID-19 ha puesto de manifiesto la necesidad de abogar por la lactancia materna como una intervención de salud pública que salva vidas y previene infecciones </w:t>
      </w:r>
      <w:r w:rsidRPr="007F570D">
        <w:rPr>
          <w:rFonts w:ascii="Abadi" w:eastAsia="SimSun" w:hAnsi="Abadi" w:cs="Arial"/>
          <w:sz w:val="21"/>
          <w:szCs w:val="21"/>
        </w:rPr>
        <w:lastRenderedPageBreak/>
        <w:t xml:space="preserve">y enfermedades en la población en general. </w:t>
      </w:r>
    </w:p>
    <w:p w14:paraId="6F06BC16"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p>
    <w:p w14:paraId="706A8D41"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 xml:space="preserve">Desde Acción Nacional estamos conscientes que el embarazo y la lactancia son un momento especialmente vulnerable para las mujeres y sus familias, por ello, las mujeres embarazadas y lactantes requieren protección especial para prevenir daños a su salud o a la de sus bebés, y necesitan tiempo suficiente para dar a luz, recuperarse y amamantar. Al mismo tiempo, sabemos que pese a que la lactancia materna es un proceso natural, no siempre es fácil, las madres necesitan apoyo tanto para iniciar la lactancia como para mantenerla.  </w:t>
      </w:r>
    </w:p>
    <w:p w14:paraId="42B9DACB"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p>
    <w:p w14:paraId="6F0B720A"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 xml:space="preserve">Además, queremos lograr un entorno propicio para la lactancia materna, ya sea en la casa, hospitales, centros de trabajo, o espacios públicos, para que sean lugares seguros y cómodos para que las mujeres puedan amamantar libremente a sus hijas e hijos sin ser juzgadas por hacerlo.  </w:t>
      </w:r>
    </w:p>
    <w:p w14:paraId="2522D0BC"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p>
    <w:p w14:paraId="60B455D8" w14:textId="77777777" w:rsidR="005267EC" w:rsidRDefault="00992BF3" w:rsidP="005267EC">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 xml:space="preserve">En el PAN, estamos convencidos que mediante la orientación y vigilancia institucional, capacitación y fomento para la lactancia materna y amamantamiento, podemos salvar muchas vidas ¡en especial la vida de nuestra niñez! </w:t>
      </w:r>
    </w:p>
    <w:p w14:paraId="2DCBAAC0" w14:textId="77777777" w:rsidR="005267EC" w:rsidRDefault="005267EC" w:rsidP="005267EC">
      <w:pPr>
        <w:tabs>
          <w:tab w:val="left" w:pos="709"/>
          <w:tab w:val="left" w:pos="1701"/>
        </w:tabs>
        <w:autoSpaceDE w:val="0"/>
        <w:autoSpaceDN w:val="0"/>
        <w:adjustRightInd w:val="0"/>
        <w:ind w:left="1134"/>
        <w:jc w:val="both"/>
        <w:rPr>
          <w:rFonts w:ascii="Abadi" w:eastAsia="SimSun" w:hAnsi="Abadi" w:cs="Arial"/>
          <w:sz w:val="21"/>
          <w:szCs w:val="21"/>
        </w:rPr>
      </w:pPr>
    </w:p>
    <w:p w14:paraId="491008DA" w14:textId="014E241A" w:rsidR="00992BF3" w:rsidRPr="007F570D" w:rsidRDefault="00992BF3" w:rsidP="005267EC">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 xml:space="preserve">Historias como la de Natalia Vallejo nos inspiran a seguir trabajando… </w:t>
      </w:r>
    </w:p>
    <w:p w14:paraId="07307BCD"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p>
    <w:p w14:paraId="6A0A0A76"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 xml:space="preserve">Porque Natalia es una mujer fuerte, una mujer valiente, una mujer que mediante la información correcta logró amamantar a su bebé. </w:t>
      </w:r>
    </w:p>
    <w:p w14:paraId="1E404A67"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p>
    <w:p w14:paraId="23731CB9"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 xml:space="preserve">Ella nos cuenta: Debo ser totalmente honesta al contar mi experiencia. Los primeros cinco días fueron realmente duros, </w:t>
      </w:r>
      <w:r w:rsidRPr="007F570D">
        <w:rPr>
          <w:rFonts w:ascii="Abadi" w:eastAsia="SimSun" w:hAnsi="Abadi" w:cs="Arial"/>
          <w:sz w:val="21"/>
          <w:szCs w:val="21"/>
        </w:rPr>
        <w:t xml:space="preserve">Sophie lloraba, yo me sentía frustrada, angustiada y hasta mala mamá por no poder amamantar de la mejor manera. Lo primero que se me pasó por la cabeza fue: “No voy a ser capaz, debo darle formula”.  </w:t>
      </w:r>
    </w:p>
    <w:p w14:paraId="1221ADBE"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p>
    <w:p w14:paraId="3112FEE8"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 xml:space="preserve">Fue en ese momento cuando empecé a informarme de todo lo relacionado con la lactancia. Mi mayor motivación para continuar fue encontrar los infinitos beneficios tanto para el bebé como para la mamá. También seguí al pie de la letra todos los consejos que me daban… </w:t>
      </w:r>
    </w:p>
    <w:p w14:paraId="40C9DC8E"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p>
    <w:p w14:paraId="1B1EF800"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 xml:space="preserve">Después de una semana dura, pude disfrutar completamente de la conexión más maravillosa que puede existir, conexión que no cambiaría por nada. Si bien es cierto que requiere mucho sacrificio y dedicación, mi invitación para las futuras mamás es que, por más difícil que se torne la lactancia, no dejen de hacerlo. </w:t>
      </w:r>
    </w:p>
    <w:p w14:paraId="0E1CC543"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p>
    <w:p w14:paraId="00C843BB"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sz w:val="21"/>
          <w:szCs w:val="21"/>
        </w:rPr>
      </w:pPr>
      <w:r w:rsidRPr="007F570D">
        <w:rPr>
          <w:rFonts w:ascii="Abadi" w:eastAsia="SimSun" w:hAnsi="Abadi" w:cs="Arial"/>
          <w:sz w:val="21"/>
          <w:szCs w:val="21"/>
        </w:rPr>
        <w:t>Por último, si me preguntan cuál es el mejor regalo que podemos darles a nuestros chiquitines, sin duda alguna les diría que es el establecer ese vínculo mágico que crea el amamantar, lleno de paciencia y amor.</w:t>
      </w:r>
    </w:p>
    <w:p w14:paraId="1DDB0CBE"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sz w:val="21"/>
          <w:szCs w:val="21"/>
        </w:rPr>
      </w:pPr>
    </w:p>
    <w:p w14:paraId="77848427"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b/>
          <w:bCs/>
          <w:sz w:val="21"/>
          <w:szCs w:val="21"/>
        </w:rPr>
      </w:pPr>
      <w:r w:rsidRPr="007F570D">
        <w:rPr>
          <w:rFonts w:ascii="Abadi" w:eastAsia="SimSun" w:hAnsi="Abadi" w:cs="Arial"/>
          <w:b/>
          <w:bCs/>
          <w:sz w:val="21"/>
          <w:szCs w:val="21"/>
        </w:rPr>
        <w:t xml:space="preserve">¡Así, desde el Grupo Parlamentario de Acción Nacional levantamos la voz por las mujeres!  </w:t>
      </w:r>
    </w:p>
    <w:p w14:paraId="31CEBB2D"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b/>
          <w:bCs/>
          <w:sz w:val="21"/>
          <w:szCs w:val="21"/>
        </w:rPr>
      </w:pPr>
    </w:p>
    <w:p w14:paraId="17D7A87F"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b/>
          <w:bCs/>
          <w:sz w:val="21"/>
          <w:szCs w:val="21"/>
        </w:rPr>
      </w:pPr>
      <w:r w:rsidRPr="007F570D">
        <w:rPr>
          <w:rFonts w:ascii="Abadi" w:eastAsia="SimSun" w:hAnsi="Abadi" w:cs="Arial"/>
          <w:b/>
          <w:bCs/>
          <w:sz w:val="21"/>
          <w:szCs w:val="21"/>
        </w:rPr>
        <w:t>¡Las y los diputados del PAN Somos la voz de las mujeres!</w:t>
      </w:r>
    </w:p>
    <w:p w14:paraId="4767BFDE" w14:textId="32519932" w:rsidR="00992BF3" w:rsidRPr="007F570D" w:rsidRDefault="005267EC" w:rsidP="00992BF3">
      <w:pPr>
        <w:tabs>
          <w:tab w:val="left" w:pos="709"/>
          <w:tab w:val="left" w:pos="1701"/>
        </w:tabs>
        <w:autoSpaceDE w:val="0"/>
        <w:autoSpaceDN w:val="0"/>
        <w:adjustRightInd w:val="0"/>
        <w:ind w:firstLine="1134"/>
        <w:jc w:val="both"/>
        <w:rPr>
          <w:rFonts w:ascii="Abadi" w:eastAsia="SimSun" w:hAnsi="Abadi" w:cs="Arial"/>
          <w:b/>
          <w:bCs/>
          <w:sz w:val="21"/>
          <w:szCs w:val="21"/>
        </w:rPr>
      </w:pPr>
      <w:r w:rsidRPr="007F570D">
        <w:rPr>
          <w:rFonts w:ascii="Abadi" w:eastAsia="SimSun" w:hAnsi="Abadi" w:cs="Arial"/>
          <w:noProof/>
          <w:sz w:val="21"/>
          <w:szCs w:val="21"/>
        </w:rPr>
        <w:drawing>
          <wp:anchor distT="0" distB="0" distL="114300" distR="114300" simplePos="0" relativeHeight="251661312" behindDoc="1" locked="0" layoutInCell="1" allowOverlap="1" wp14:anchorId="534FBB98" wp14:editId="7D394281">
            <wp:simplePos x="0" y="0"/>
            <wp:positionH relativeFrom="column">
              <wp:posOffset>520781</wp:posOffset>
            </wp:positionH>
            <wp:positionV relativeFrom="paragraph">
              <wp:posOffset>153670</wp:posOffset>
            </wp:positionV>
            <wp:extent cx="1664970" cy="914400"/>
            <wp:effectExtent l="0" t="0" r="0" b="0"/>
            <wp:wrapTight wrapText="bothSides">
              <wp:wrapPolygon edited="0">
                <wp:start x="0" y="0"/>
                <wp:lineTo x="0" y="21150"/>
                <wp:lineTo x="21254" y="21150"/>
                <wp:lineTo x="2125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4970" cy="914400"/>
                    </a:xfrm>
                    <a:prstGeom prst="rect">
                      <a:avLst/>
                    </a:prstGeom>
                    <a:noFill/>
                    <a:ln>
                      <a:noFill/>
                    </a:ln>
                  </pic:spPr>
                </pic:pic>
              </a:graphicData>
            </a:graphic>
          </wp:anchor>
        </w:drawing>
      </w:r>
    </w:p>
    <w:p w14:paraId="7238762C" w14:textId="6116AB7F"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sz w:val="21"/>
          <w:szCs w:val="21"/>
        </w:rPr>
      </w:pPr>
    </w:p>
    <w:p w14:paraId="7B1A5D9B" w14:textId="4B41B1DF" w:rsidR="00992BF3" w:rsidRPr="007F570D" w:rsidRDefault="00992BF3" w:rsidP="00992BF3">
      <w:pPr>
        <w:tabs>
          <w:tab w:val="left" w:pos="709"/>
          <w:tab w:val="left" w:pos="1701"/>
        </w:tabs>
        <w:autoSpaceDE w:val="0"/>
        <w:autoSpaceDN w:val="0"/>
        <w:adjustRightInd w:val="0"/>
        <w:ind w:left="2406" w:firstLine="1134"/>
        <w:jc w:val="both"/>
        <w:rPr>
          <w:rFonts w:ascii="Abadi" w:eastAsia="SimSun" w:hAnsi="Abadi" w:cs="Arial"/>
          <w:sz w:val="21"/>
          <w:szCs w:val="21"/>
        </w:rPr>
      </w:pPr>
    </w:p>
    <w:p w14:paraId="3D860B9B"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sz w:val="21"/>
          <w:szCs w:val="21"/>
        </w:rPr>
      </w:pPr>
    </w:p>
    <w:p w14:paraId="5A77FC5E"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sz w:val="21"/>
          <w:szCs w:val="21"/>
        </w:rPr>
      </w:pPr>
    </w:p>
    <w:p w14:paraId="481991CB"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b/>
          <w:bCs/>
          <w:sz w:val="21"/>
          <w:szCs w:val="21"/>
        </w:rPr>
      </w:pPr>
      <w:r w:rsidRPr="007F570D">
        <w:rPr>
          <w:rFonts w:ascii="Abadi" w:eastAsia="SimSun" w:hAnsi="Abadi" w:cs="Arial"/>
          <w:b/>
          <w:bCs/>
          <w:sz w:val="21"/>
          <w:szCs w:val="21"/>
        </w:rPr>
        <w:lastRenderedPageBreak/>
        <w:t xml:space="preserve">¡Porque queremos que se les otorgue soporte, aliento, amor y orientación en la lactancia materna! </w:t>
      </w:r>
    </w:p>
    <w:p w14:paraId="17FAE4F3" w14:textId="77777777" w:rsidR="00992BF3" w:rsidRPr="007F570D" w:rsidRDefault="00992BF3" w:rsidP="00992BF3">
      <w:pPr>
        <w:tabs>
          <w:tab w:val="left" w:pos="709"/>
          <w:tab w:val="left" w:pos="1701"/>
        </w:tabs>
        <w:autoSpaceDE w:val="0"/>
        <w:autoSpaceDN w:val="0"/>
        <w:adjustRightInd w:val="0"/>
        <w:ind w:left="1134"/>
        <w:jc w:val="both"/>
        <w:rPr>
          <w:rFonts w:ascii="Abadi" w:eastAsia="SimSun" w:hAnsi="Abadi" w:cs="Arial"/>
          <w:b/>
          <w:bCs/>
          <w:sz w:val="21"/>
          <w:szCs w:val="21"/>
        </w:rPr>
      </w:pPr>
    </w:p>
    <w:p w14:paraId="0F2E0DB4"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b/>
          <w:bCs/>
          <w:sz w:val="21"/>
          <w:szCs w:val="21"/>
        </w:rPr>
      </w:pPr>
      <w:r w:rsidRPr="007F570D">
        <w:rPr>
          <w:rFonts w:ascii="Abadi" w:eastAsia="SimSun" w:hAnsi="Abadi" w:cs="Arial"/>
          <w:b/>
          <w:bCs/>
          <w:sz w:val="21"/>
          <w:szCs w:val="21"/>
        </w:rPr>
        <w:t>¡Porque queremos más lactarios en los centros de trabajo!</w:t>
      </w:r>
    </w:p>
    <w:p w14:paraId="74D07A8B"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sz w:val="21"/>
          <w:szCs w:val="21"/>
        </w:rPr>
      </w:pPr>
    </w:p>
    <w:p w14:paraId="7CFA239F"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sz w:val="21"/>
          <w:szCs w:val="21"/>
        </w:rPr>
      </w:pPr>
    </w:p>
    <w:p w14:paraId="23359827"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r w:rsidRPr="007F570D">
        <w:rPr>
          <w:rFonts w:ascii="Abadi" w:eastAsia="SimSun" w:hAnsi="Abadi" w:cs="Arial"/>
          <w:sz w:val="21"/>
          <w:szCs w:val="21"/>
        </w:rPr>
        <w:t xml:space="preserve">                       (…)</w:t>
      </w:r>
    </w:p>
    <w:p w14:paraId="5A1AE0B7" w14:textId="77777777" w:rsidR="00992BF3" w:rsidRPr="007F570D" w:rsidRDefault="00992BF3" w:rsidP="00992BF3">
      <w:pPr>
        <w:tabs>
          <w:tab w:val="left" w:pos="709"/>
          <w:tab w:val="left" w:pos="1701"/>
        </w:tabs>
        <w:autoSpaceDE w:val="0"/>
        <w:autoSpaceDN w:val="0"/>
        <w:adjustRightInd w:val="0"/>
        <w:jc w:val="both"/>
        <w:rPr>
          <w:rFonts w:ascii="Abadi" w:hAnsi="Abadi" w:cs="Arial"/>
          <w:bCs/>
          <w:color w:val="0F0E0F"/>
          <w:w w:val="105"/>
          <w:sz w:val="21"/>
          <w:szCs w:val="21"/>
        </w:rPr>
      </w:pPr>
    </w:p>
    <w:p w14:paraId="10E799A2" w14:textId="77777777" w:rsidR="005267EC" w:rsidRDefault="00992BF3" w:rsidP="00992BF3">
      <w:pPr>
        <w:tabs>
          <w:tab w:val="left" w:pos="709"/>
          <w:tab w:val="left" w:pos="1701"/>
        </w:tabs>
        <w:autoSpaceDE w:val="0"/>
        <w:autoSpaceDN w:val="0"/>
        <w:adjustRightInd w:val="0"/>
        <w:jc w:val="both"/>
        <w:rPr>
          <w:rFonts w:ascii="Abadi" w:eastAsia="SimSun" w:hAnsi="Abadi" w:cs="Arial"/>
          <w:sz w:val="21"/>
          <w:szCs w:val="21"/>
        </w:rPr>
      </w:pPr>
      <w:r w:rsidRPr="007F570D">
        <w:rPr>
          <w:rFonts w:ascii="Abadi" w:eastAsia="SimSun" w:hAnsi="Abadi" w:cs="Arial"/>
          <w:sz w:val="21"/>
          <w:szCs w:val="21"/>
        </w:rPr>
        <w:tab/>
      </w:r>
      <w:r w:rsidRPr="007F570D">
        <w:rPr>
          <w:rFonts w:ascii="Abadi" w:eastAsia="SimSun" w:hAnsi="Abadi" w:cs="Arial"/>
          <w:sz w:val="21"/>
          <w:szCs w:val="21"/>
        </w:rPr>
        <w:tab/>
      </w:r>
      <w:r w:rsidRPr="007F570D">
        <w:rPr>
          <w:rFonts w:ascii="Abadi" w:eastAsia="SimSun" w:hAnsi="Abadi" w:cs="Arial"/>
          <w:sz w:val="21"/>
          <w:szCs w:val="21"/>
        </w:rPr>
        <w:tab/>
      </w:r>
      <w:r w:rsidRPr="007F570D">
        <w:rPr>
          <w:rFonts w:ascii="Abadi" w:eastAsia="SimSun" w:hAnsi="Abadi" w:cs="Arial"/>
          <w:sz w:val="21"/>
          <w:szCs w:val="21"/>
        </w:rPr>
        <w:tab/>
      </w:r>
      <w:r w:rsidRPr="007F570D">
        <w:rPr>
          <w:rFonts w:ascii="Abadi" w:eastAsia="SimSun" w:hAnsi="Abadi" w:cs="Arial"/>
          <w:sz w:val="21"/>
          <w:szCs w:val="21"/>
        </w:rPr>
        <w:tab/>
      </w:r>
    </w:p>
    <w:p w14:paraId="542BB06F" w14:textId="3A20A1AF" w:rsidR="00992BF3" w:rsidRPr="007F570D" w:rsidRDefault="00992BF3" w:rsidP="005267EC">
      <w:pPr>
        <w:autoSpaceDE w:val="0"/>
        <w:autoSpaceDN w:val="0"/>
        <w:adjustRightInd w:val="0"/>
        <w:jc w:val="both"/>
        <w:rPr>
          <w:rFonts w:ascii="Abadi" w:eastAsia="SimSun" w:hAnsi="Abadi" w:cs="Arial"/>
          <w:b/>
          <w:bCs/>
          <w:sz w:val="21"/>
          <w:szCs w:val="21"/>
        </w:rPr>
      </w:pPr>
      <w:r w:rsidRPr="007F570D">
        <w:rPr>
          <w:rFonts w:ascii="Abadi" w:eastAsia="SimSun" w:hAnsi="Abadi" w:cs="Arial"/>
          <w:b/>
          <w:bCs/>
          <w:sz w:val="21"/>
          <w:szCs w:val="21"/>
        </w:rPr>
        <w:t xml:space="preserve">P U N T O    D E    A C U E R D O </w:t>
      </w:r>
    </w:p>
    <w:p w14:paraId="2B1C7801"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b/>
          <w:bCs/>
          <w:sz w:val="21"/>
          <w:szCs w:val="21"/>
        </w:rPr>
      </w:pPr>
    </w:p>
    <w:p w14:paraId="7E34847E" w14:textId="77777777" w:rsidR="00992BF3" w:rsidRPr="007F570D" w:rsidRDefault="00992BF3" w:rsidP="00992BF3">
      <w:pPr>
        <w:tabs>
          <w:tab w:val="left" w:pos="709"/>
          <w:tab w:val="left" w:pos="1276"/>
        </w:tabs>
        <w:autoSpaceDE w:val="0"/>
        <w:autoSpaceDN w:val="0"/>
        <w:adjustRightInd w:val="0"/>
        <w:ind w:left="1134" w:hanging="141"/>
        <w:jc w:val="both"/>
        <w:rPr>
          <w:rFonts w:ascii="Abadi" w:eastAsia="SimSun" w:hAnsi="Abadi" w:cs="Arial"/>
          <w:b/>
          <w:bCs/>
          <w:sz w:val="21"/>
          <w:szCs w:val="21"/>
        </w:rPr>
      </w:pPr>
      <w:r w:rsidRPr="007F570D">
        <w:rPr>
          <w:rFonts w:ascii="Abadi" w:eastAsia="SimSun" w:hAnsi="Abadi" w:cs="Arial"/>
          <w:b/>
          <w:bCs/>
          <w:sz w:val="21"/>
          <w:szCs w:val="21"/>
        </w:rPr>
        <w:tab/>
        <w:t>ÚNICO.- La Sexagésima Quinta Legislatura del Congreso del Estado Libre y Soberano de Guanajuato efectúa un respetuoso exhorto a la Secretaría de Salud Federal, a la Secretaría de Salud del Estado, y los Ayuntamientos de Guanajuato, para que en el ámbito de sus competencias, sigan impulsando acciones de orientación y vigilancia institucional, capacitación y fomento para la lactancia materna y amamantamiento; sigan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p>
    <w:p w14:paraId="3FCBD693" w14:textId="77777777" w:rsidR="00992BF3" w:rsidRPr="007F570D" w:rsidRDefault="00992BF3" w:rsidP="00992BF3">
      <w:pPr>
        <w:tabs>
          <w:tab w:val="left" w:pos="709"/>
          <w:tab w:val="left" w:pos="1701"/>
        </w:tabs>
        <w:autoSpaceDE w:val="0"/>
        <w:autoSpaceDN w:val="0"/>
        <w:adjustRightInd w:val="0"/>
        <w:ind w:firstLine="1134"/>
        <w:jc w:val="both"/>
        <w:rPr>
          <w:rFonts w:ascii="Abadi" w:eastAsia="SimSun" w:hAnsi="Abadi" w:cs="Arial"/>
          <w:sz w:val="21"/>
          <w:szCs w:val="21"/>
        </w:rPr>
      </w:pPr>
    </w:p>
    <w:p w14:paraId="09F3A889"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r w:rsidRPr="007F570D">
        <w:rPr>
          <w:rFonts w:ascii="Abadi" w:eastAsia="SimSun" w:hAnsi="Abadi" w:cs="Arial"/>
          <w:sz w:val="21"/>
          <w:szCs w:val="21"/>
        </w:rPr>
        <w:t xml:space="preserve">                       (…)</w:t>
      </w:r>
      <w:r w:rsidRPr="007F570D">
        <w:rPr>
          <w:rFonts w:ascii="Abadi" w:hAnsi="Abadi" w:cs="Arial"/>
          <w:bCs/>
          <w:color w:val="0F0E0F"/>
          <w:w w:val="105"/>
          <w:sz w:val="21"/>
          <w:szCs w:val="21"/>
        </w:rPr>
        <w:t>»</w:t>
      </w:r>
    </w:p>
    <w:p w14:paraId="63954F28" w14:textId="77777777" w:rsidR="00992BF3" w:rsidRPr="007F570D" w:rsidRDefault="00992BF3" w:rsidP="00992BF3">
      <w:pPr>
        <w:pStyle w:val="Textoindependiente"/>
        <w:ind w:firstLine="708"/>
        <w:rPr>
          <w:rFonts w:ascii="Abadi" w:eastAsia="SimSun" w:hAnsi="Abadi"/>
          <w:b w:val="0"/>
          <w:bCs w:val="0"/>
          <w:sz w:val="21"/>
          <w:szCs w:val="21"/>
        </w:rPr>
      </w:pPr>
    </w:p>
    <w:p w14:paraId="720AA4FE" w14:textId="77777777" w:rsidR="00992BF3" w:rsidRPr="007F570D" w:rsidRDefault="00992BF3" w:rsidP="00992BF3">
      <w:pPr>
        <w:pStyle w:val="Textoindependiente"/>
        <w:ind w:firstLine="708"/>
        <w:rPr>
          <w:rFonts w:ascii="Abadi" w:eastAsia="SimSun" w:hAnsi="Abadi"/>
          <w:sz w:val="21"/>
          <w:szCs w:val="21"/>
        </w:rPr>
      </w:pPr>
      <w:r w:rsidRPr="007F570D">
        <w:rPr>
          <w:rFonts w:ascii="Abadi" w:eastAsia="SimSun" w:hAnsi="Abadi"/>
          <w:sz w:val="21"/>
          <w:szCs w:val="21"/>
        </w:rPr>
        <w:t xml:space="preserve">II. Consideraciones. </w:t>
      </w:r>
    </w:p>
    <w:p w14:paraId="1D68A0F5" w14:textId="77777777" w:rsidR="00992BF3" w:rsidRPr="007F570D" w:rsidRDefault="00992BF3" w:rsidP="00992BF3">
      <w:pPr>
        <w:pStyle w:val="Textoindependiente"/>
        <w:ind w:firstLine="708"/>
        <w:rPr>
          <w:rFonts w:ascii="Abadi" w:eastAsia="SimSun" w:hAnsi="Abadi"/>
          <w:sz w:val="21"/>
          <w:szCs w:val="21"/>
        </w:rPr>
      </w:pPr>
    </w:p>
    <w:p w14:paraId="51F39412" w14:textId="77777777" w:rsidR="00992BF3" w:rsidRPr="007F570D" w:rsidRDefault="00992BF3" w:rsidP="00992BF3">
      <w:pPr>
        <w:pStyle w:val="Textoindependiente"/>
        <w:tabs>
          <w:tab w:val="left" w:pos="567"/>
        </w:tabs>
        <w:rPr>
          <w:rFonts w:ascii="Abadi" w:eastAsia="SimSun" w:hAnsi="Abadi"/>
          <w:b w:val="0"/>
          <w:bCs w:val="0"/>
          <w:sz w:val="21"/>
          <w:szCs w:val="21"/>
        </w:rPr>
      </w:pPr>
      <w:r w:rsidRPr="007F570D">
        <w:rPr>
          <w:rFonts w:ascii="Abadi" w:eastAsia="SimSun" w:hAnsi="Abadi"/>
          <w:b w:val="0"/>
          <w:bCs w:val="0"/>
          <w:sz w:val="21"/>
          <w:szCs w:val="21"/>
        </w:rPr>
        <w:tab/>
        <w:t xml:space="preserve">   Previo a emitir esta comisión las consideraciones respectivas, haremos referencia a la información proporcionada por la Secretaría de Salud e Instituto de Salud Pública del Estado de Guanajuato -ISAPEG-, que es a decir, la siguiente: </w:t>
      </w:r>
    </w:p>
    <w:p w14:paraId="088451CE" w14:textId="77777777" w:rsidR="00992BF3" w:rsidRPr="007F570D" w:rsidRDefault="00992BF3" w:rsidP="00992BF3">
      <w:pPr>
        <w:pStyle w:val="Textoindependiente"/>
        <w:tabs>
          <w:tab w:val="left" w:pos="567"/>
        </w:tabs>
        <w:rPr>
          <w:rFonts w:ascii="Abadi" w:eastAsia="SimSun" w:hAnsi="Abadi"/>
          <w:b w:val="0"/>
          <w:bCs w:val="0"/>
          <w:sz w:val="21"/>
          <w:szCs w:val="21"/>
          <w:vertAlign w:val="superscript"/>
        </w:rPr>
      </w:pPr>
    </w:p>
    <w:p w14:paraId="57430874" w14:textId="77777777" w:rsidR="00992BF3" w:rsidRPr="007F570D" w:rsidRDefault="00992BF3" w:rsidP="00992BF3">
      <w:pPr>
        <w:pStyle w:val="Textoindependiente"/>
        <w:tabs>
          <w:tab w:val="left" w:pos="567"/>
        </w:tabs>
        <w:rPr>
          <w:rFonts w:ascii="Abadi" w:hAnsi="Abadi"/>
          <w:bCs w:val="0"/>
          <w:color w:val="0F0E0F"/>
          <w:w w:val="105"/>
          <w:sz w:val="21"/>
          <w:szCs w:val="21"/>
        </w:rPr>
      </w:pPr>
    </w:p>
    <w:p w14:paraId="41A821F5" w14:textId="77777777" w:rsidR="00992BF3" w:rsidRPr="007F570D" w:rsidRDefault="00992BF3" w:rsidP="00992BF3">
      <w:pPr>
        <w:pStyle w:val="Textoindependiente"/>
        <w:tabs>
          <w:tab w:val="left" w:pos="567"/>
        </w:tabs>
        <w:rPr>
          <w:rFonts w:ascii="Abadi" w:eastAsia="SimSun" w:hAnsi="Abadi"/>
          <w:b w:val="0"/>
          <w:sz w:val="21"/>
          <w:szCs w:val="21"/>
        </w:rPr>
      </w:pPr>
      <w:r w:rsidRPr="007F570D">
        <w:rPr>
          <w:rFonts w:ascii="Abadi" w:hAnsi="Abadi"/>
          <w:bCs w:val="0"/>
          <w:color w:val="0F0E0F"/>
          <w:w w:val="105"/>
          <w:sz w:val="21"/>
          <w:szCs w:val="21"/>
        </w:rPr>
        <w:tab/>
      </w:r>
      <w:r w:rsidRPr="007F570D">
        <w:rPr>
          <w:rFonts w:ascii="Abadi" w:hAnsi="Abadi"/>
          <w:bCs w:val="0"/>
          <w:color w:val="0F0E0F"/>
          <w:w w:val="105"/>
          <w:sz w:val="21"/>
          <w:szCs w:val="21"/>
        </w:rPr>
        <w:tab/>
        <w:t xml:space="preserve">       </w:t>
      </w:r>
      <w:r w:rsidRPr="007F570D">
        <w:rPr>
          <w:rFonts w:ascii="Abadi" w:hAnsi="Abadi"/>
          <w:b w:val="0"/>
          <w:color w:val="0F0E0F"/>
          <w:w w:val="105"/>
          <w:sz w:val="21"/>
          <w:szCs w:val="21"/>
        </w:rPr>
        <w:t>«(…)</w:t>
      </w:r>
    </w:p>
    <w:p w14:paraId="6A2B8958" w14:textId="77777777" w:rsidR="00992BF3" w:rsidRPr="007F570D" w:rsidRDefault="00992BF3" w:rsidP="00992BF3">
      <w:pPr>
        <w:pStyle w:val="Textoindependiente"/>
        <w:tabs>
          <w:tab w:val="left" w:pos="567"/>
          <w:tab w:val="left" w:pos="1134"/>
        </w:tabs>
        <w:rPr>
          <w:rFonts w:ascii="Abadi" w:eastAsia="SimSun" w:hAnsi="Abadi"/>
          <w:b w:val="0"/>
          <w:bCs w:val="0"/>
          <w:sz w:val="21"/>
          <w:szCs w:val="21"/>
        </w:rPr>
      </w:pPr>
    </w:p>
    <w:p w14:paraId="2340F0E7" w14:textId="77777777" w:rsidR="00992BF3" w:rsidRPr="007F570D" w:rsidRDefault="00992BF3" w:rsidP="00992BF3">
      <w:pPr>
        <w:pStyle w:val="Textoindependiente"/>
        <w:tabs>
          <w:tab w:val="left" w:pos="567"/>
          <w:tab w:val="left" w:pos="1134"/>
        </w:tabs>
        <w:rPr>
          <w:rFonts w:ascii="Abadi" w:eastAsia="SimSun" w:hAnsi="Abadi"/>
          <w:b w:val="0"/>
          <w:bCs w:val="0"/>
          <w:sz w:val="21"/>
          <w:szCs w:val="21"/>
        </w:rPr>
      </w:pPr>
    </w:p>
    <w:p w14:paraId="0D669208" w14:textId="77777777" w:rsidR="00992BF3" w:rsidRPr="007F570D" w:rsidRDefault="00992BF3" w:rsidP="00992BF3">
      <w:pPr>
        <w:tabs>
          <w:tab w:val="left" w:pos="1608"/>
          <w:tab w:val="left" w:pos="3212"/>
          <w:tab w:val="left" w:pos="4820"/>
          <w:tab w:val="left" w:pos="6424"/>
        </w:tabs>
        <w:ind w:left="284" w:right="49" w:firstLine="850"/>
        <w:jc w:val="both"/>
        <w:rPr>
          <w:rFonts w:ascii="Abadi" w:eastAsia="Calibri" w:hAnsi="Abadi" w:cs="Arial"/>
          <w:color w:val="17131A"/>
          <w:sz w:val="21"/>
          <w:szCs w:val="21"/>
          <w:lang w:eastAsia="en-US"/>
        </w:rPr>
      </w:pPr>
      <w:r w:rsidRPr="007F570D">
        <w:rPr>
          <w:rFonts w:ascii="Abadi" w:hAnsi="Abadi" w:cs="Arial"/>
          <w:w w:val="110"/>
          <w:sz w:val="21"/>
          <w:szCs w:val="21"/>
        </w:rPr>
        <w:t xml:space="preserve">I.- </w:t>
      </w:r>
      <w:r w:rsidRPr="007F570D">
        <w:rPr>
          <w:rFonts w:ascii="Abadi" w:eastAsia="Calibri" w:hAnsi="Abadi" w:cs="Arial"/>
          <w:color w:val="17131A"/>
          <w:sz w:val="21"/>
          <w:szCs w:val="21"/>
          <w:lang w:eastAsia="en-US"/>
        </w:rPr>
        <w:t xml:space="preserve">Con respecto a las acciones y estrategias, es pertinente comentar: </w:t>
      </w:r>
    </w:p>
    <w:p w14:paraId="32FCF4A7" w14:textId="77777777" w:rsidR="00992BF3" w:rsidRPr="007F570D" w:rsidRDefault="00992BF3" w:rsidP="00992BF3">
      <w:pPr>
        <w:tabs>
          <w:tab w:val="left" w:pos="1134"/>
          <w:tab w:val="left" w:pos="1608"/>
          <w:tab w:val="left" w:pos="3212"/>
          <w:tab w:val="left" w:pos="4820"/>
          <w:tab w:val="left" w:pos="6424"/>
        </w:tabs>
        <w:ind w:right="49"/>
        <w:jc w:val="both"/>
        <w:rPr>
          <w:rFonts w:ascii="Abadi" w:eastAsia="Calibri" w:hAnsi="Abadi" w:cs="Arial"/>
          <w:color w:val="17131A"/>
          <w:sz w:val="21"/>
          <w:szCs w:val="21"/>
          <w:lang w:eastAsia="en-US"/>
        </w:rPr>
      </w:pPr>
    </w:p>
    <w:p w14:paraId="2D4289E7" w14:textId="77777777" w:rsidR="00992BF3" w:rsidRPr="007F570D" w:rsidRDefault="00992BF3" w:rsidP="00992BF3">
      <w:pPr>
        <w:tabs>
          <w:tab w:val="left" w:pos="1608"/>
          <w:tab w:val="left" w:pos="3212"/>
          <w:tab w:val="left" w:pos="4820"/>
          <w:tab w:val="left" w:pos="6424"/>
        </w:tabs>
        <w:ind w:left="1134" w:right="49"/>
        <w:jc w:val="both"/>
        <w:rPr>
          <w:rFonts w:ascii="Abadi" w:eastAsia="Calibri" w:hAnsi="Abadi" w:cs="Arial"/>
          <w:color w:val="17131A"/>
          <w:sz w:val="21"/>
          <w:szCs w:val="21"/>
          <w:lang w:eastAsia="en-US"/>
        </w:rPr>
      </w:pPr>
      <w:r w:rsidRPr="007F570D">
        <w:rPr>
          <w:rFonts w:ascii="Abadi" w:eastAsia="Calibri" w:hAnsi="Abadi" w:cs="Arial"/>
          <w:color w:val="17131A"/>
          <w:sz w:val="21"/>
          <w:szCs w:val="21"/>
          <w:lang w:eastAsia="en-US"/>
        </w:rPr>
        <w:t xml:space="preserve">En el ISAPEG, contamos con 36 hospitales de atención obstétrica y 525 unidades de primer nivel de atención que trabajan de acuerdo a la Iniciativa Hospital Amigo del Niño y de la Niña (IHANN) y Unidad Amiga del Niño y de la Niña (UANN). </w:t>
      </w:r>
    </w:p>
    <w:p w14:paraId="6CB13796" w14:textId="77777777" w:rsidR="00992BF3" w:rsidRPr="007F570D" w:rsidRDefault="00992BF3" w:rsidP="00992BF3">
      <w:pPr>
        <w:tabs>
          <w:tab w:val="left" w:pos="1608"/>
          <w:tab w:val="left" w:pos="3212"/>
          <w:tab w:val="left" w:pos="4820"/>
          <w:tab w:val="left" w:pos="6424"/>
        </w:tabs>
        <w:ind w:left="1134" w:right="49"/>
        <w:jc w:val="both"/>
        <w:rPr>
          <w:rFonts w:ascii="Abadi" w:hAnsi="Abadi" w:cs="Arial"/>
          <w:sz w:val="21"/>
          <w:szCs w:val="21"/>
        </w:rPr>
      </w:pPr>
    </w:p>
    <w:p w14:paraId="65AE5912" w14:textId="77777777" w:rsidR="00992BF3" w:rsidRPr="007F570D" w:rsidRDefault="00992BF3" w:rsidP="00992BF3">
      <w:pPr>
        <w:tabs>
          <w:tab w:val="left" w:pos="1608"/>
          <w:tab w:val="left" w:pos="3212"/>
          <w:tab w:val="left" w:pos="4820"/>
          <w:tab w:val="left" w:pos="6424"/>
        </w:tabs>
        <w:ind w:left="1134" w:right="27"/>
        <w:jc w:val="both"/>
        <w:rPr>
          <w:rFonts w:ascii="Abadi" w:hAnsi="Abadi" w:cs="Arial"/>
          <w:sz w:val="21"/>
          <w:szCs w:val="21"/>
        </w:rPr>
      </w:pPr>
      <w:r w:rsidRPr="007F570D">
        <w:rPr>
          <w:rFonts w:ascii="Abadi" w:hAnsi="Abadi" w:cs="Arial"/>
          <w:sz w:val="21"/>
          <w:szCs w:val="21"/>
        </w:rPr>
        <w:t xml:space="preserve">Actualmente son 6 hospitales nominados en la Iniciativa Hospital Amigo del Niño y de la niña: Hospital materno Celaya, Hospital General Acámbaro, Hospital General Pénjamo, Hospital General San José Iturbide, Hospital General San Miguel de Allende, Hospital Comunitario Jaral del Progreso, así como 2 unidades de primer nivel de atención; UMAPS Dr. Mora y CAISES San Luis de la Paz. </w:t>
      </w:r>
    </w:p>
    <w:p w14:paraId="6C9BF0D0" w14:textId="77777777" w:rsidR="00992BF3" w:rsidRPr="007F570D" w:rsidRDefault="00992BF3" w:rsidP="00992BF3">
      <w:pPr>
        <w:tabs>
          <w:tab w:val="left" w:pos="1608"/>
          <w:tab w:val="left" w:pos="3212"/>
          <w:tab w:val="left" w:pos="4820"/>
          <w:tab w:val="left" w:pos="6424"/>
        </w:tabs>
        <w:ind w:left="1134" w:right="49"/>
        <w:jc w:val="both"/>
        <w:rPr>
          <w:rFonts w:ascii="Abadi" w:hAnsi="Abadi" w:cs="Arial"/>
          <w:sz w:val="21"/>
          <w:szCs w:val="21"/>
        </w:rPr>
      </w:pPr>
    </w:p>
    <w:p w14:paraId="35723D45" w14:textId="77777777" w:rsidR="00992BF3" w:rsidRPr="007F570D" w:rsidRDefault="00992BF3" w:rsidP="00992BF3">
      <w:pPr>
        <w:tabs>
          <w:tab w:val="left" w:pos="1608"/>
          <w:tab w:val="left" w:pos="3212"/>
          <w:tab w:val="left" w:pos="4820"/>
          <w:tab w:val="left" w:pos="6424"/>
        </w:tabs>
        <w:ind w:left="1134" w:right="49"/>
        <w:jc w:val="both"/>
        <w:rPr>
          <w:rFonts w:ascii="Abadi" w:hAnsi="Abadi" w:cs="Arial"/>
          <w:sz w:val="21"/>
          <w:szCs w:val="21"/>
        </w:rPr>
      </w:pPr>
      <w:r w:rsidRPr="007F570D">
        <w:rPr>
          <w:rFonts w:ascii="Abadi" w:hAnsi="Abadi" w:cs="Arial"/>
          <w:sz w:val="21"/>
          <w:szCs w:val="21"/>
        </w:rPr>
        <w:t xml:space="preserve">Los hospitales y unidades médicas restantes se están preparando para ser evaluados por el centro Nacional de Equidad de Género y Salud Reproductiva como hospital Amigo del Niño y de la Niña; es relevante comentar que el resto del sector no ha implementado tal iniciativa. </w:t>
      </w:r>
    </w:p>
    <w:p w14:paraId="7AA55482" w14:textId="77777777" w:rsidR="00992BF3" w:rsidRPr="007F570D" w:rsidRDefault="00992BF3" w:rsidP="00992BF3">
      <w:pPr>
        <w:tabs>
          <w:tab w:val="left" w:pos="1608"/>
          <w:tab w:val="left" w:pos="3212"/>
          <w:tab w:val="left" w:pos="4820"/>
          <w:tab w:val="left" w:pos="6424"/>
        </w:tabs>
        <w:ind w:left="1134" w:right="49"/>
        <w:jc w:val="both"/>
        <w:rPr>
          <w:rFonts w:ascii="Abadi" w:hAnsi="Abadi" w:cs="Arial"/>
          <w:sz w:val="21"/>
          <w:szCs w:val="21"/>
        </w:rPr>
      </w:pPr>
    </w:p>
    <w:p w14:paraId="33A7F444" w14:textId="77777777" w:rsidR="00992BF3" w:rsidRPr="007F570D" w:rsidRDefault="00992BF3" w:rsidP="00992BF3">
      <w:pPr>
        <w:tabs>
          <w:tab w:val="left" w:pos="1608"/>
          <w:tab w:val="left" w:pos="3212"/>
          <w:tab w:val="left" w:pos="4820"/>
          <w:tab w:val="left" w:pos="6424"/>
        </w:tabs>
        <w:ind w:left="1134" w:right="49"/>
        <w:jc w:val="both"/>
        <w:rPr>
          <w:rFonts w:ascii="Abadi" w:hAnsi="Abadi" w:cs="Arial"/>
          <w:sz w:val="21"/>
          <w:szCs w:val="21"/>
        </w:rPr>
      </w:pPr>
      <w:r w:rsidRPr="007F570D">
        <w:rPr>
          <w:rFonts w:ascii="Abadi" w:hAnsi="Abadi" w:cs="Arial"/>
          <w:sz w:val="21"/>
          <w:szCs w:val="21"/>
        </w:rPr>
        <w:t xml:space="preserve">Guanajuato tiene la red de banco de leche humana más grande del país, cuenta con el ISO-9001 2002 y la integran: un banco de leche estatal, 29 lactarios y 36 hospitales de atención obstétrica para beneficio de 2,349 recién nacidos y cumple con los criterios globales de la Organización Mundial de la Salud (OMS), y el Fondo de las Naciones Unidas para la Infancia (UNICEF). </w:t>
      </w:r>
    </w:p>
    <w:p w14:paraId="4D52A40D" w14:textId="77777777" w:rsidR="00992BF3" w:rsidRPr="007F570D" w:rsidRDefault="00992BF3" w:rsidP="00992BF3">
      <w:pPr>
        <w:pStyle w:val="Textoindependiente"/>
        <w:spacing w:before="4"/>
        <w:ind w:left="1134" w:right="49"/>
        <w:rPr>
          <w:rFonts w:ascii="Abadi" w:hAnsi="Abadi"/>
          <w:sz w:val="21"/>
          <w:szCs w:val="21"/>
        </w:rPr>
      </w:pPr>
    </w:p>
    <w:p w14:paraId="766C6E45" w14:textId="77777777" w:rsidR="00992BF3" w:rsidRPr="007F570D" w:rsidRDefault="00992BF3" w:rsidP="00992BF3">
      <w:pPr>
        <w:pStyle w:val="Textoindependiente"/>
        <w:spacing w:before="4"/>
        <w:ind w:left="1134" w:right="49"/>
        <w:rPr>
          <w:rFonts w:ascii="Abadi" w:hAnsi="Abadi"/>
          <w:sz w:val="21"/>
          <w:szCs w:val="21"/>
        </w:rPr>
      </w:pPr>
      <w:r w:rsidRPr="007F570D">
        <w:rPr>
          <w:rFonts w:ascii="Abadi" w:hAnsi="Abadi"/>
          <w:b w:val="0"/>
          <w:bCs w:val="0"/>
          <w:sz w:val="21"/>
          <w:szCs w:val="21"/>
        </w:rPr>
        <w:t xml:space="preserve">Como parte de las actividades se capta a mamás con recién </w:t>
      </w:r>
      <w:r w:rsidRPr="007F570D">
        <w:rPr>
          <w:rFonts w:ascii="Abadi" w:hAnsi="Abadi"/>
          <w:b w:val="0"/>
          <w:bCs w:val="0"/>
          <w:sz w:val="21"/>
          <w:szCs w:val="21"/>
        </w:rPr>
        <w:lastRenderedPageBreak/>
        <w:t>nacidos hospitalizados graves y se capacita en extracción, almacenamiento y traslado de leche humana, con medidas de bioseguridad, debidamente etiquetada, se le realizan pruebas biológicas y se pasteuriza, para ser administrada a la persona recién nacida que se encuentra hospitalizada en Unidad de Cuidados Intensivos Neonatales, Unidad de Terapia Intensiva Neonatal, Crecimiento y Desarrollo, así como en Cunero Patológico y que por alguna razón la madre no puede proporcionar leche suficiente</w:t>
      </w:r>
      <w:r w:rsidRPr="007F570D">
        <w:rPr>
          <w:rFonts w:ascii="Abadi" w:hAnsi="Abadi"/>
          <w:sz w:val="21"/>
          <w:szCs w:val="21"/>
        </w:rPr>
        <w:t xml:space="preserve">.   </w:t>
      </w:r>
    </w:p>
    <w:p w14:paraId="38CF4E52" w14:textId="77777777" w:rsidR="00992BF3" w:rsidRPr="007F570D" w:rsidRDefault="00992BF3" w:rsidP="00992BF3">
      <w:pPr>
        <w:pStyle w:val="Textoindependiente"/>
        <w:ind w:left="1134" w:right="49"/>
        <w:rPr>
          <w:rFonts w:ascii="Abadi" w:hAnsi="Abadi"/>
          <w:b w:val="0"/>
          <w:sz w:val="21"/>
          <w:szCs w:val="21"/>
        </w:rPr>
      </w:pPr>
    </w:p>
    <w:p w14:paraId="03FC6002" w14:textId="77777777" w:rsidR="00992BF3" w:rsidRPr="007F570D" w:rsidRDefault="00992BF3" w:rsidP="00992BF3">
      <w:pPr>
        <w:ind w:left="1134" w:right="49"/>
        <w:jc w:val="both"/>
        <w:rPr>
          <w:rFonts w:ascii="Abadi" w:hAnsi="Abadi" w:cs="Arial"/>
          <w:sz w:val="21"/>
          <w:szCs w:val="21"/>
        </w:rPr>
      </w:pPr>
      <w:r w:rsidRPr="007F570D">
        <w:rPr>
          <w:rFonts w:ascii="Abadi" w:hAnsi="Abadi" w:cs="Arial"/>
          <w:sz w:val="21"/>
          <w:szCs w:val="21"/>
        </w:rPr>
        <w:t xml:space="preserve">Los lactarios fungen como centros recolectores de leche homóloga, leche de donación y leche pasteurizada. </w:t>
      </w:r>
    </w:p>
    <w:p w14:paraId="03FBD365" w14:textId="77777777" w:rsidR="00992BF3" w:rsidRPr="007F570D" w:rsidRDefault="00992BF3" w:rsidP="00992BF3">
      <w:pPr>
        <w:ind w:left="-567" w:right="49"/>
        <w:jc w:val="both"/>
        <w:rPr>
          <w:rFonts w:ascii="Abadi" w:hAnsi="Abadi" w:cs="Arial"/>
          <w:sz w:val="21"/>
          <w:szCs w:val="21"/>
        </w:rPr>
      </w:pPr>
    </w:p>
    <w:p w14:paraId="6EE972AD" w14:textId="77777777" w:rsidR="00992BF3" w:rsidRPr="007F570D" w:rsidRDefault="00992BF3" w:rsidP="00992BF3">
      <w:pPr>
        <w:ind w:left="1134" w:right="49"/>
        <w:jc w:val="both"/>
        <w:rPr>
          <w:rFonts w:ascii="Abadi" w:hAnsi="Abadi" w:cs="Arial"/>
          <w:sz w:val="21"/>
          <w:szCs w:val="21"/>
        </w:rPr>
      </w:pPr>
      <w:r w:rsidRPr="007F570D">
        <w:rPr>
          <w:rFonts w:ascii="Abadi" w:hAnsi="Abadi" w:cs="Arial"/>
          <w:sz w:val="21"/>
          <w:szCs w:val="21"/>
        </w:rPr>
        <w:t xml:space="preserve">Se cuenta con 50 salas de lactancia materna en los centros de trabajo, las cuales son un área digna, privada, higiénica y accesible para que las mujeres en periodo de lactancia, amamanten o extraigan y conserven adecuadamente su leche durante el horario de trabajo en donde la Secretaría de Salud capacita, supervisa y asesora con lineamientos en su instalación e implementación, en un trabajo transversal con el Instituto para las Mujeres Guanajuatenses, en el Comité de Igualdad Laboral y No Discriminación. Los lineamientos de instalación y funcionamiento de las salas de lactancia son realizados por el ISAPEG. </w:t>
      </w:r>
    </w:p>
    <w:p w14:paraId="0CE13E67" w14:textId="77777777" w:rsidR="00992BF3" w:rsidRPr="007F570D" w:rsidRDefault="00992BF3" w:rsidP="00992BF3">
      <w:pPr>
        <w:ind w:left="1134" w:right="49"/>
        <w:jc w:val="both"/>
        <w:rPr>
          <w:rFonts w:ascii="Abadi" w:hAnsi="Abadi" w:cs="Arial"/>
          <w:sz w:val="21"/>
          <w:szCs w:val="21"/>
        </w:rPr>
      </w:pPr>
    </w:p>
    <w:p w14:paraId="3823AA18" w14:textId="77777777" w:rsidR="00992BF3" w:rsidRPr="007F570D" w:rsidRDefault="00992BF3" w:rsidP="00992BF3">
      <w:pPr>
        <w:ind w:left="1134" w:right="49"/>
        <w:jc w:val="both"/>
        <w:rPr>
          <w:rFonts w:ascii="Abadi" w:hAnsi="Abadi" w:cs="Arial"/>
          <w:sz w:val="21"/>
          <w:szCs w:val="21"/>
        </w:rPr>
      </w:pPr>
      <w:r w:rsidRPr="007F570D">
        <w:rPr>
          <w:rFonts w:ascii="Abadi" w:hAnsi="Abadi" w:cs="Arial"/>
          <w:sz w:val="21"/>
          <w:szCs w:val="21"/>
        </w:rPr>
        <w:t xml:space="preserve">Se cuenta con 19 clínicas de lactancia materna en hospitales y 11 en los centros de atención primaria a la salud, en donde la mamá y recién nacido con problemas para amamantar es atendida, gracias a esta estrategia se rescatan lactancias maternas y por consiguiente la </w:t>
      </w:r>
      <w:r w:rsidRPr="007F570D">
        <w:rPr>
          <w:rFonts w:ascii="Abadi" w:hAnsi="Abadi" w:cs="Arial"/>
          <w:sz w:val="21"/>
          <w:szCs w:val="21"/>
        </w:rPr>
        <w:t xml:space="preserve">mejora en la salud de la población más vulnerable. </w:t>
      </w:r>
    </w:p>
    <w:p w14:paraId="4B4128CB" w14:textId="77777777" w:rsidR="00992BF3" w:rsidRPr="007F570D" w:rsidRDefault="00992BF3" w:rsidP="00992BF3">
      <w:pPr>
        <w:ind w:left="1134" w:right="49"/>
        <w:jc w:val="both"/>
        <w:rPr>
          <w:rFonts w:ascii="Abadi" w:hAnsi="Abadi" w:cs="Arial"/>
          <w:sz w:val="21"/>
          <w:szCs w:val="21"/>
        </w:rPr>
      </w:pPr>
    </w:p>
    <w:p w14:paraId="1DC6D7ED" w14:textId="77777777" w:rsidR="00992BF3" w:rsidRPr="007F570D" w:rsidRDefault="00992BF3" w:rsidP="00992BF3">
      <w:pPr>
        <w:ind w:left="1134" w:right="49"/>
        <w:jc w:val="both"/>
        <w:rPr>
          <w:rFonts w:ascii="Abadi" w:hAnsi="Abadi" w:cs="Arial"/>
          <w:sz w:val="21"/>
          <w:szCs w:val="21"/>
        </w:rPr>
      </w:pPr>
      <w:r w:rsidRPr="007F570D">
        <w:rPr>
          <w:rFonts w:ascii="Abadi" w:hAnsi="Abadi" w:cs="Arial"/>
          <w:sz w:val="21"/>
          <w:szCs w:val="21"/>
        </w:rPr>
        <w:t xml:space="preserve">En la Secretaria de Salud se capacitaron en 2022 a 105,774 mujeres en temas de lactancia materna. De todos los niños y niñas menores de seis meses, el 72.2% de los menores son alimentados al seno materno en forma exclusiva. </w:t>
      </w:r>
    </w:p>
    <w:p w14:paraId="70567350" w14:textId="77777777" w:rsidR="00992BF3" w:rsidRPr="007F570D" w:rsidRDefault="00992BF3" w:rsidP="00992BF3">
      <w:pPr>
        <w:ind w:right="-234"/>
        <w:jc w:val="both"/>
        <w:rPr>
          <w:rFonts w:ascii="Abadi" w:hAnsi="Abadi" w:cs="Arial"/>
          <w:sz w:val="21"/>
          <w:szCs w:val="21"/>
        </w:rPr>
      </w:pPr>
    </w:p>
    <w:p w14:paraId="3F92CA8F" w14:textId="77777777" w:rsidR="00992BF3" w:rsidRPr="007F570D" w:rsidRDefault="00992BF3" w:rsidP="00992BF3">
      <w:pPr>
        <w:ind w:left="1134" w:right="27"/>
        <w:jc w:val="both"/>
        <w:rPr>
          <w:rFonts w:ascii="Abadi" w:hAnsi="Abadi" w:cs="Arial"/>
          <w:sz w:val="21"/>
          <w:szCs w:val="21"/>
        </w:rPr>
      </w:pPr>
      <w:r w:rsidRPr="007F570D">
        <w:rPr>
          <w:rFonts w:ascii="Abadi" w:hAnsi="Abadi" w:cs="Arial"/>
          <w:sz w:val="21"/>
          <w:szCs w:val="21"/>
        </w:rPr>
        <w:t xml:space="preserve">Fuente: CUBO DE SIS consolidado SINBA 2021, SINBA actualizado al 24 de febrero 2022, SINAC 2021, fecha de corte 28/01/2022 </w:t>
      </w:r>
    </w:p>
    <w:p w14:paraId="7D71AB95" w14:textId="77777777" w:rsidR="00992BF3" w:rsidRPr="007F570D" w:rsidRDefault="00992BF3" w:rsidP="00992BF3">
      <w:pPr>
        <w:ind w:left="1134" w:right="-234"/>
        <w:jc w:val="both"/>
        <w:rPr>
          <w:rFonts w:ascii="Abadi" w:hAnsi="Abadi" w:cs="Arial"/>
          <w:sz w:val="21"/>
          <w:szCs w:val="21"/>
        </w:rPr>
      </w:pPr>
    </w:p>
    <w:p w14:paraId="0CD078F4" w14:textId="77777777" w:rsidR="00992BF3" w:rsidRPr="007F570D" w:rsidRDefault="00992BF3" w:rsidP="00992BF3">
      <w:pPr>
        <w:ind w:left="1134" w:right="49"/>
        <w:jc w:val="both"/>
        <w:rPr>
          <w:rFonts w:ascii="Abadi" w:hAnsi="Abadi" w:cs="Arial"/>
          <w:sz w:val="21"/>
          <w:szCs w:val="21"/>
        </w:rPr>
      </w:pPr>
      <w:r w:rsidRPr="007F570D">
        <w:rPr>
          <w:rFonts w:ascii="Abadi" w:hAnsi="Abadi" w:cs="Arial"/>
          <w:sz w:val="21"/>
          <w:szCs w:val="21"/>
        </w:rPr>
        <w:t xml:space="preserve">En los grupos de apoyo, generamos un soporte comunitario a 1023 mamás, así como también damos seguimiento por medio de redes sociales en donde se cuenta con 13,485 seguidores en Facebook con 1,216 publicaciones y 125 seguimientos de problemas que se han referido a las clínicas de lactancia materna. </w:t>
      </w:r>
    </w:p>
    <w:p w14:paraId="34BCEC01" w14:textId="77777777" w:rsidR="00992BF3" w:rsidRPr="007F570D" w:rsidRDefault="00992BF3" w:rsidP="00992BF3">
      <w:pPr>
        <w:ind w:left="1134" w:right="49"/>
        <w:jc w:val="both"/>
        <w:rPr>
          <w:rFonts w:ascii="Abadi" w:hAnsi="Abadi" w:cs="Arial"/>
          <w:sz w:val="21"/>
          <w:szCs w:val="21"/>
        </w:rPr>
      </w:pPr>
    </w:p>
    <w:p w14:paraId="4EB6A127" w14:textId="77777777" w:rsidR="00992BF3" w:rsidRPr="007F570D" w:rsidRDefault="00992BF3" w:rsidP="00992BF3">
      <w:pPr>
        <w:ind w:left="1134" w:right="49"/>
        <w:jc w:val="both"/>
        <w:rPr>
          <w:rFonts w:ascii="Abadi" w:hAnsi="Abadi" w:cs="Arial"/>
          <w:sz w:val="21"/>
          <w:szCs w:val="21"/>
        </w:rPr>
      </w:pPr>
    </w:p>
    <w:p w14:paraId="4F513740" w14:textId="77777777" w:rsidR="00992BF3" w:rsidRPr="007F570D" w:rsidRDefault="00992BF3" w:rsidP="00992BF3">
      <w:pPr>
        <w:ind w:left="1134" w:right="49"/>
        <w:jc w:val="both"/>
        <w:rPr>
          <w:rFonts w:ascii="Abadi" w:hAnsi="Abadi" w:cs="Arial"/>
          <w:sz w:val="21"/>
          <w:szCs w:val="21"/>
        </w:rPr>
      </w:pPr>
      <w:r w:rsidRPr="007F570D">
        <w:rPr>
          <w:rFonts w:ascii="Abadi" w:hAnsi="Abadi" w:cs="Arial"/>
          <w:sz w:val="21"/>
          <w:szCs w:val="21"/>
        </w:rPr>
        <w:t xml:space="preserve">Por otro lado, hemos capacitado a mujeres en clubes de embarazo y lactancia materna con un total de 585 clubes formados en las unidades de primer nivel de atención, se anexa el total de mujeres capacitadas en los últimos 3 meses. Fuente: reporte mensual de productividad de clubes de embarazo y lactancia. </w:t>
      </w:r>
    </w:p>
    <w:p w14:paraId="79C1632B" w14:textId="77777777" w:rsidR="00992BF3" w:rsidRPr="007F570D" w:rsidRDefault="00992BF3" w:rsidP="00992BF3">
      <w:pPr>
        <w:ind w:left="1134" w:right="49"/>
        <w:jc w:val="both"/>
        <w:rPr>
          <w:rFonts w:ascii="Abadi" w:hAnsi="Abadi" w:cs="Arial"/>
          <w:sz w:val="21"/>
          <w:szCs w:val="21"/>
        </w:rPr>
      </w:pPr>
    </w:p>
    <w:p w14:paraId="0B066F6C" w14:textId="77777777" w:rsidR="00992BF3" w:rsidRPr="007F570D" w:rsidRDefault="00992BF3" w:rsidP="00992BF3">
      <w:pPr>
        <w:ind w:left="1134" w:right="49"/>
        <w:jc w:val="both"/>
        <w:rPr>
          <w:rFonts w:ascii="Abadi" w:hAnsi="Abadi" w:cs="Arial"/>
          <w:sz w:val="21"/>
          <w:szCs w:val="21"/>
        </w:rPr>
      </w:pPr>
    </w:p>
    <w:p w14:paraId="10ED2D06" w14:textId="77777777" w:rsidR="00992BF3" w:rsidRPr="007F570D" w:rsidRDefault="00992BF3" w:rsidP="00992BF3">
      <w:pPr>
        <w:ind w:left="1134" w:right="49"/>
        <w:jc w:val="both"/>
        <w:rPr>
          <w:rFonts w:ascii="Abadi" w:hAnsi="Abadi" w:cs="Arial"/>
          <w:sz w:val="21"/>
          <w:szCs w:val="21"/>
        </w:rPr>
      </w:pPr>
      <w:r w:rsidRPr="007F570D">
        <w:rPr>
          <w:rFonts w:ascii="Abadi" w:hAnsi="Abadi" w:cs="Arial"/>
          <w:sz w:val="21"/>
          <w:szCs w:val="21"/>
        </w:rPr>
        <w:t xml:space="preserve">Realizamos 425 llamadas telefónicas y recibido 370 llamadas buscando apoyo en lactancia materna. </w:t>
      </w:r>
    </w:p>
    <w:p w14:paraId="75E4E7CA" w14:textId="77777777" w:rsidR="00992BF3" w:rsidRPr="007F570D" w:rsidRDefault="00992BF3" w:rsidP="00992BF3">
      <w:pPr>
        <w:ind w:left="1134" w:right="49"/>
        <w:jc w:val="both"/>
        <w:rPr>
          <w:rFonts w:ascii="Abadi" w:hAnsi="Abadi" w:cs="Arial"/>
          <w:sz w:val="21"/>
          <w:szCs w:val="21"/>
        </w:rPr>
      </w:pPr>
    </w:p>
    <w:p w14:paraId="699D1B74" w14:textId="77777777" w:rsidR="00992BF3" w:rsidRPr="007F570D" w:rsidRDefault="00992BF3" w:rsidP="00992BF3">
      <w:pPr>
        <w:ind w:left="1134" w:right="49"/>
        <w:jc w:val="both"/>
        <w:rPr>
          <w:rFonts w:ascii="Abadi" w:hAnsi="Abadi" w:cs="Arial"/>
          <w:sz w:val="21"/>
          <w:szCs w:val="21"/>
        </w:rPr>
      </w:pPr>
      <w:r w:rsidRPr="007F570D">
        <w:rPr>
          <w:rFonts w:ascii="Abadi" w:hAnsi="Abadi" w:cs="Arial"/>
          <w:sz w:val="21"/>
          <w:szCs w:val="21"/>
        </w:rPr>
        <w:t xml:space="preserve">En el 2021 atendimos a 300 mamás donadoras y recibimos 673,590 mililitros de leche para pasteurizar. Hoy en día, nuestros lactarios han atendido a 3,777 madres colectando 1,629,115.50 mililitros de leche, </w:t>
      </w:r>
      <w:r w:rsidRPr="007F570D">
        <w:rPr>
          <w:rFonts w:ascii="Abadi" w:hAnsi="Abadi" w:cs="Arial"/>
          <w:sz w:val="21"/>
          <w:szCs w:val="21"/>
        </w:rPr>
        <w:lastRenderedPageBreak/>
        <w:t>promoviendo una alimentación adecuada desde el inicio de la vida a la población más vulnerable.</w:t>
      </w:r>
    </w:p>
    <w:p w14:paraId="4B3320B5" w14:textId="77777777" w:rsidR="00992BF3" w:rsidRPr="007F570D" w:rsidRDefault="00992BF3" w:rsidP="00992BF3">
      <w:pPr>
        <w:ind w:left="-567" w:right="49"/>
        <w:jc w:val="both"/>
        <w:rPr>
          <w:rFonts w:ascii="Abadi" w:hAnsi="Abadi" w:cs="Arial"/>
          <w:sz w:val="21"/>
          <w:szCs w:val="21"/>
        </w:rPr>
      </w:pPr>
    </w:p>
    <w:p w14:paraId="140C6F3E" w14:textId="77777777" w:rsidR="00992BF3" w:rsidRPr="007F570D" w:rsidRDefault="00992BF3" w:rsidP="00992BF3">
      <w:pPr>
        <w:ind w:left="1134" w:right="49"/>
        <w:jc w:val="both"/>
        <w:rPr>
          <w:rFonts w:ascii="Abadi" w:eastAsia="Calibri" w:hAnsi="Abadi" w:cs="Arial"/>
          <w:color w:val="27242B"/>
          <w:sz w:val="21"/>
          <w:szCs w:val="21"/>
          <w:lang w:eastAsia="en-US"/>
        </w:rPr>
      </w:pPr>
      <w:r w:rsidRPr="007F570D">
        <w:rPr>
          <w:rFonts w:ascii="Abadi" w:eastAsia="Calibri" w:hAnsi="Abadi" w:cs="Arial"/>
          <w:color w:val="161219"/>
          <w:sz w:val="21"/>
          <w:szCs w:val="21"/>
          <w:lang w:eastAsia="en-US"/>
        </w:rPr>
        <w:t>II.-Respecto a la propuesta de punto de ac</w:t>
      </w:r>
      <w:r w:rsidRPr="007F570D">
        <w:rPr>
          <w:rFonts w:ascii="Abadi" w:eastAsia="Calibri" w:hAnsi="Abadi" w:cs="Arial"/>
          <w:color w:val="27242B"/>
          <w:sz w:val="21"/>
          <w:szCs w:val="21"/>
          <w:lang w:eastAsia="en-US"/>
        </w:rPr>
        <w:t>u</w:t>
      </w:r>
      <w:r w:rsidRPr="007F570D">
        <w:rPr>
          <w:rFonts w:ascii="Abadi" w:eastAsia="Calibri" w:hAnsi="Abadi" w:cs="Arial"/>
          <w:color w:val="161219"/>
          <w:sz w:val="21"/>
          <w:szCs w:val="21"/>
          <w:lang w:eastAsia="en-US"/>
        </w:rPr>
        <w:t>er</w:t>
      </w:r>
      <w:r w:rsidRPr="007F570D">
        <w:rPr>
          <w:rFonts w:ascii="Abadi" w:eastAsia="Calibri" w:hAnsi="Abadi" w:cs="Arial"/>
          <w:color w:val="27242B"/>
          <w:sz w:val="21"/>
          <w:szCs w:val="21"/>
          <w:lang w:eastAsia="en-US"/>
        </w:rPr>
        <w:t>d</w:t>
      </w:r>
      <w:r w:rsidRPr="007F570D">
        <w:rPr>
          <w:rFonts w:ascii="Abadi" w:eastAsia="Calibri" w:hAnsi="Abadi" w:cs="Arial"/>
          <w:color w:val="161219"/>
          <w:sz w:val="21"/>
          <w:szCs w:val="21"/>
          <w:lang w:eastAsia="en-US"/>
        </w:rPr>
        <w:t>o</w:t>
      </w:r>
      <w:r w:rsidRPr="007F570D">
        <w:rPr>
          <w:rFonts w:ascii="Abadi" w:eastAsia="Calibri" w:hAnsi="Abadi" w:cs="Arial"/>
          <w:color w:val="27242B"/>
          <w:sz w:val="21"/>
          <w:szCs w:val="21"/>
          <w:lang w:eastAsia="en-US"/>
        </w:rPr>
        <w:t>:</w:t>
      </w:r>
    </w:p>
    <w:p w14:paraId="3C14654E" w14:textId="77777777" w:rsidR="00992BF3" w:rsidRPr="007F570D" w:rsidRDefault="00992BF3" w:rsidP="00992BF3">
      <w:pPr>
        <w:ind w:left="1134" w:right="49"/>
        <w:jc w:val="both"/>
        <w:rPr>
          <w:rFonts w:ascii="Abadi" w:hAnsi="Abadi" w:cs="Arial"/>
          <w:sz w:val="21"/>
          <w:szCs w:val="21"/>
        </w:rPr>
      </w:pPr>
    </w:p>
    <w:p w14:paraId="2D1F3E3F" w14:textId="77777777" w:rsidR="00992BF3" w:rsidRPr="007F570D" w:rsidRDefault="00992BF3" w:rsidP="00992BF3">
      <w:pPr>
        <w:autoSpaceDE w:val="0"/>
        <w:autoSpaceDN w:val="0"/>
        <w:adjustRightInd w:val="0"/>
        <w:ind w:left="1134" w:right="49"/>
        <w:jc w:val="both"/>
        <w:rPr>
          <w:rFonts w:ascii="Abadi" w:eastAsia="Calibri" w:hAnsi="Abadi" w:cs="Arial"/>
          <w:color w:val="27242B"/>
          <w:sz w:val="21"/>
          <w:szCs w:val="21"/>
          <w:lang w:eastAsia="en-US"/>
        </w:rPr>
      </w:pPr>
      <w:r w:rsidRPr="007F570D">
        <w:rPr>
          <w:rFonts w:ascii="Abadi" w:eastAsia="Calibri" w:hAnsi="Abadi" w:cs="Arial"/>
          <w:color w:val="161219"/>
          <w:sz w:val="21"/>
          <w:szCs w:val="21"/>
          <w:lang w:eastAsia="en-US"/>
        </w:rPr>
        <w:t>Es importante prec</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 xml:space="preserve">sar que en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a Secretar</w:t>
      </w:r>
      <w:r w:rsidRPr="007F570D">
        <w:rPr>
          <w:rFonts w:ascii="Abadi" w:eastAsia="Calibri" w:hAnsi="Abadi" w:cs="Arial"/>
          <w:color w:val="27242B"/>
          <w:sz w:val="21"/>
          <w:szCs w:val="21"/>
          <w:lang w:eastAsia="en-US"/>
        </w:rPr>
        <w:t>í</w:t>
      </w:r>
      <w:r w:rsidRPr="007F570D">
        <w:rPr>
          <w:rFonts w:ascii="Abadi" w:eastAsia="Calibri" w:hAnsi="Abadi" w:cs="Arial"/>
          <w:color w:val="161219"/>
          <w:sz w:val="21"/>
          <w:szCs w:val="21"/>
          <w:lang w:eastAsia="en-US"/>
        </w:rPr>
        <w:t xml:space="preserve">a </w:t>
      </w:r>
      <w:r w:rsidRPr="007F570D">
        <w:rPr>
          <w:rFonts w:ascii="Abadi" w:eastAsia="Calibri" w:hAnsi="Abadi" w:cs="Arial"/>
          <w:color w:val="27242B"/>
          <w:sz w:val="21"/>
          <w:szCs w:val="21"/>
          <w:lang w:eastAsia="en-US"/>
        </w:rPr>
        <w:t>d</w:t>
      </w:r>
      <w:r w:rsidRPr="007F570D">
        <w:rPr>
          <w:rFonts w:ascii="Abadi" w:eastAsia="Calibri" w:hAnsi="Abadi" w:cs="Arial"/>
          <w:color w:val="161219"/>
          <w:sz w:val="21"/>
          <w:szCs w:val="21"/>
          <w:lang w:eastAsia="en-US"/>
        </w:rPr>
        <w:t>e Sal</w:t>
      </w:r>
      <w:r w:rsidRPr="007F570D">
        <w:rPr>
          <w:rFonts w:ascii="Abadi" w:eastAsia="Calibri" w:hAnsi="Abadi" w:cs="Arial"/>
          <w:color w:val="27242B"/>
          <w:sz w:val="21"/>
          <w:szCs w:val="21"/>
          <w:lang w:eastAsia="en-US"/>
        </w:rPr>
        <w:t>u</w:t>
      </w:r>
      <w:r w:rsidRPr="007F570D">
        <w:rPr>
          <w:rFonts w:ascii="Abadi" w:eastAsia="Calibri" w:hAnsi="Abadi" w:cs="Arial"/>
          <w:color w:val="161219"/>
          <w:sz w:val="21"/>
          <w:szCs w:val="21"/>
          <w:lang w:eastAsia="en-US"/>
        </w:rPr>
        <w:t>d e Inst</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tuto de Salud Púb</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ica del Estado de Guanajuato desde el 2017 y hasta la fecha</w:t>
      </w:r>
      <w:r w:rsidRPr="007F570D">
        <w:rPr>
          <w:rFonts w:ascii="Abadi" w:eastAsia="Calibri" w:hAnsi="Abadi" w:cs="Arial"/>
          <w:color w:val="3E3B41"/>
          <w:sz w:val="21"/>
          <w:szCs w:val="21"/>
          <w:lang w:eastAsia="en-US"/>
        </w:rPr>
        <w:t xml:space="preserve">, </w:t>
      </w:r>
      <w:r w:rsidRPr="007F570D">
        <w:rPr>
          <w:rFonts w:ascii="Abadi" w:eastAsia="Calibri" w:hAnsi="Abadi" w:cs="Arial"/>
          <w:color w:val="27242B"/>
          <w:sz w:val="21"/>
          <w:szCs w:val="21"/>
          <w:lang w:eastAsia="en-US"/>
        </w:rPr>
        <w:t>s</w:t>
      </w:r>
      <w:r w:rsidRPr="007F570D">
        <w:rPr>
          <w:rFonts w:ascii="Abadi" w:eastAsia="Calibri" w:hAnsi="Abadi" w:cs="Arial"/>
          <w:color w:val="161219"/>
          <w:sz w:val="21"/>
          <w:szCs w:val="21"/>
          <w:lang w:eastAsia="en-US"/>
        </w:rPr>
        <w:t>e ha</w:t>
      </w:r>
      <w:r w:rsidRPr="007F570D">
        <w:rPr>
          <w:rFonts w:ascii="Abadi" w:eastAsia="Calibri" w:hAnsi="Abadi" w:cs="Arial"/>
          <w:color w:val="27242B"/>
          <w:sz w:val="21"/>
          <w:szCs w:val="21"/>
          <w:lang w:eastAsia="en-US"/>
        </w:rPr>
        <w:t xml:space="preserve">n </w:t>
      </w:r>
      <w:r w:rsidRPr="007F570D">
        <w:rPr>
          <w:rFonts w:ascii="Abadi" w:eastAsia="Calibri" w:hAnsi="Abadi" w:cs="Arial"/>
          <w:color w:val="161219"/>
          <w:sz w:val="21"/>
          <w:szCs w:val="21"/>
          <w:lang w:eastAsia="en-US"/>
        </w:rPr>
        <w:t>estado realizando accione</w:t>
      </w:r>
      <w:r w:rsidRPr="007F570D">
        <w:rPr>
          <w:rFonts w:ascii="Abadi" w:eastAsia="Calibri" w:hAnsi="Abadi" w:cs="Arial"/>
          <w:color w:val="27242B"/>
          <w:sz w:val="21"/>
          <w:szCs w:val="21"/>
          <w:lang w:eastAsia="en-US"/>
        </w:rPr>
        <w:t xml:space="preserve">s </w:t>
      </w:r>
      <w:r w:rsidRPr="007F570D">
        <w:rPr>
          <w:rFonts w:ascii="Abadi" w:eastAsia="Calibri" w:hAnsi="Abadi" w:cs="Arial"/>
          <w:color w:val="161219"/>
          <w:sz w:val="21"/>
          <w:szCs w:val="21"/>
          <w:lang w:eastAsia="en-US"/>
        </w:rPr>
        <w:t>de o</w:t>
      </w:r>
      <w:r w:rsidRPr="007F570D">
        <w:rPr>
          <w:rFonts w:ascii="Abadi" w:eastAsia="Calibri" w:hAnsi="Abadi" w:cs="Arial"/>
          <w:color w:val="27242B"/>
          <w:sz w:val="21"/>
          <w:szCs w:val="21"/>
          <w:lang w:eastAsia="en-US"/>
        </w:rPr>
        <w:t>ri</w:t>
      </w:r>
      <w:r w:rsidRPr="007F570D">
        <w:rPr>
          <w:rFonts w:ascii="Abadi" w:eastAsia="Calibri" w:hAnsi="Abadi" w:cs="Arial"/>
          <w:color w:val="161219"/>
          <w:sz w:val="21"/>
          <w:szCs w:val="21"/>
          <w:lang w:eastAsia="en-US"/>
        </w:rPr>
        <w:t>entación y v</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gilancia ins</w:t>
      </w:r>
      <w:r w:rsidRPr="007F570D">
        <w:rPr>
          <w:rFonts w:ascii="Abadi" w:eastAsia="Calibri" w:hAnsi="Abadi" w:cs="Arial"/>
          <w:color w:val="27242B"/>
          <w:sz w:val="21"/>
          <w:szCs w:val="21"/>
          <w:lang w:eastAsia="en-US"/>
        </w:rPr>
        <w:t>ti</w:t>
      </w:r>
      <w:r w:rsidRPr="007F570D">
        <w:rPr>
          <w:rFonts w:ascii="Abadi" w:eastAsia="Calibri" w:hAnsi="Abadi" w:cs="Arial"/>
          <w:color w:val="161219"/>
          <w:sz w:val="21"/>
          <w:szCs w:val="21"/>
          <w:lang w:eastAsia="en-US"/>
        </w:rPr>
        <w:t>tuc</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onal</w:t>
      </w:r>
      <w:r w:rsidRPr="007F570D">
        <w:rPr>
          <w:rFonts w:ascii="Abadi" w:eastAsia="Calibri" w:hAnsi="Abadi" w:cs="Arial"/>
          <w:color w:val="27242B"/>
          <w:sz w:val="21"/>
          <w:szCs w:val="21"/>
          <w:lang w:eastAsia="en-US"/>
        </w:rPr>
        <w:t xml:space="preserve">, </w:t>
      </w:r>
      <w:r w:rsidRPr="007F570D">
        <w:rPr>
          <w:rFonts w:ascii="Abadi" w:eastAsia="Calibri" w:hAnsi="Abadi" w:cs="Arial"/>
          <w:color w:val="161219"/>
          <w:sz w:val="21"/>
          <w:szCs w:val="21"/>
          <w:lang w:eastAsia="en-US"/>
        </w:rPr>
        <w:t>capacitación</w:t>
      </w:r>
      <w:r w:rsidRPr="007F570D">
        <w:rPr>
          <w:rFonts w:ascii="Abadi" w:eastAsia="Calibri" w:hAnsi="Abadi" w:cs="Arial"/>
          <w:color w:val="27242B"/>
          <w:sz w:val="21"/>
          <w:szCs w:val="21"/>
          <w:lang w:eastAsia="en-US"/>
        </w:rPr>
        <w:t xml:space="preserve">, </w:t>
      </w:r>
      <w:r w:rsidRPr="007F570D">
        <w:rPr>
          <w:rFonts w:ascii="Abadi" w:eastAsia="Calibri" w:hAnsi="Abadi" w:cs="Arial"/>
          <w:color w:val="161219"/>
          <w:sz w:val="21"/>
          <w:szCs w:val="21"/>
          <w:lang w:eastAsia="en-US"/>
        </w:rPr>
        <w:t>fomen</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 xml:space="preserve">o a la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a</w:t>
      </w:r>
      <w:r w:rsidRPr="007F570D">
        <w:rPr>
          <w:rFonts w:ascii="Abadi" w:eastAsia="Calibri" w:hAnsi="Abadi" w:cs="Arial"/>
          <w:color w:val="27242B"/>
          <w:sz w:val="21"/>
          <w:szCs w:val="21"/>
          <w:lang w:eastAsia="en-US"/>
        </w:rPr>
        <w:t>ct</w:t>
      </w:r>
      <w:r w:rsidRPr="007F570D">
        <w:rPr>
          <w:rFonts w:ascii="Abadi" w:eastAsia="Calibri" w:hAnsi="Abadi" w:cs="Arial"/>
          <w:color w:val="161219"/>
          <w:sz w:val="21"/>
          <w:szCs w:val="21"/>
          <w:lang w:eastAsia="en-US"/>
        </w:rPr>
        <w:t>ancia materna y amaman</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a</w:t>
      </w:r>
      <w:r w:rsidRPr="007F570D">
        <w:rPr>
          <w:rFonts w:ascii="Abadi" w:eastAsia="Calibri" w:hAnsi="Abadi" w:cs="Arial"/>
          <w:color w:val="27242B"/>
          <w:sz w:val="21"/>
          <w:szCs w:val="21"/>
          <w:lang w:eastAsia="en-US"/>
        </w:rPr>
        <w:t>mi</w:t>
      </w:r>
      <w:r w:rsidRPr="007F570D">
        <w:rPr>
          <w:rFonts w:ascii="Abadi" w:eastAsia="Calibri" w:hAnsi="Abadi" w:cs="Arial"/>
          <w:color w:val="161219"/>
          <w:sz w:val="21"/>
          <w:szCs w:val="21"/>
          <w:lang w:eastAsia="en-US"/>
        </w:rPr>
        <w:t>ento, ello con la f</w:t>
      </w:r>
      <w:r w:rsidRPr="007F570D">
        <w:rPr>
          <w:rFonts w:ascii="Abadi" w:eastAsia="Calibri" w:hAnsi="Abadi" w:cs="Arial"/>
          <w:color w:val="27242B"/>
          <w:sz w:val="21"/>
          <w:szCs w:val="21"/>
          <w:lang w:eastAsia="en-US"/>
        </w:rPr>
        <w:t>in</w:t>
      </w:r>
      <w:r w:rsidRPr="007F570D">
        <w:rPr>
          <w:rFonts w:ascii="Abadi" w:eastAsia="Calibri" w:hAnsi="Abadi" w:cs="Arial"/>
          <w:color w:val="161219"/>
          <w:sz w:val="21"/>
          <w:szCs w:val="21"/>
          <w:lang w:eastAsia="en-US"/>
        </w:rPr>
        <w:t xml:space="preserve">alidad de </w:t>
      </w:r>
      <w:r w:rsidRPr="007F570D">
        <w:rPr>
          <w:rFonts w:ascii="Abadi" w:eastAsia="Calibri" w:hAnsi="Abadi" w:cs="Arial"/>
          <w:color w:val="27242B"/>
          <w:sz w:val="21"/>
          <w:szCs w:val="21"/>
          <w:lang w:eastAsia="en-US"/>
        </w:rPr>
        <w:t>f</w:t>
      </w:r>
      <w:r w:rsidRPr="007F570D">
        <w:rPr>
          <w:rFonts w:ascii="Abadi" w:eastAsia="Calibri" w:hAnsi="Abadi" w:cs="Arial"/>
          <w:color w:val="161219"/>
          <w:sz w:val="21"/>
          <w:szCs w:val="21"/>
          <w:lang w:eastAsia="en-US"/>
        </w:rPr>
        <w:t>orta</w:t>
      </w:r>
      <w:r w:rsidRPr="007F570D">
        <w:rPr>
          <w:rFonts w:ascii="Abadi" w:eastAsia="Calibri" w:hAnsi="Abadi" w:cs="Arial"/>
          <w:color w:val="3E3B41"/>
          <w:sz w:val="21"/>
          <w:szCs w:val="21"/>
          <w:lang w:eastAsia="en-US"/>
        </w:rPr>
        <w:t>l</w:t>
      </w:r>
      <w:r w:rsidRPr="007F570D">
        <w:rPr>
          <w:rFonts w:ascii="Abadi" w:eastAsia="Calibri" w:hAnsi="Abadi" w:cs="Arial"/>
          <w:color w:val="161219"/>
          <w:sz w:val="21"/>
          <w:szCs w:val="21"/>
          <w:lang w:eastAsia="en-US"/>
        </w:rPr>
        <w:t>ece</w:t>
      </w:r>
      <w:r w:rsidRPr="007F570D">
        <w:rPr>
          <w:rFonts w:ascii="Abadi" w:eastAsia="Calibri" w:hAnsi="Abadi" w:cs="Arial"/>
          <w:color w:val="27242B"/>
          <w:sz w:val="21"/>
          <w:szCs w:val="21"/>
          <w:lang w:eastAsia="en-US"/>
        </w:rPr>
        <w:t>r l</w:t>
      </w:r>
      <w:r w:rsidRPr="007F570D">
        <w:rPr>
          <w:rFonts w:ascii="Abadi" w:eastAsia="Calibri" w:hAnsi="Abadi" w:cs="Arial"/>
          <w:color w:val="161219"/>
          <w:sz w:val="21"/>
          <w:szCs w:val="21"/>
          <w:lang w:eastAsia="en-US"/>
        </w:rPr>
        <w:t>os servicios de salud e</w:t>
      </w:r>
      <w:r w:rsidRPr="007F570D">
        <w:rPr>
          <w:rFonts w:ascii="Abadi" w:eastAsia="Calibri" w:hAnsi="Abadi" w:cs="Arial"/>
          <w:color w:val="27242B"/>
          <w:sz w:val="21"/>
          <w:szCs w:val="21"/>
          <w:lang w:eastAsia="en-US"/>
        </w:rPr>
        <w:t xml:space="preserve">n </w:t>
      </w:r>
      <w:r w:rsidRPr="007F570D">
        <w:rPr>
          <w:rFonts w:ascii="Abadi" w:eastAsia="Calibri" w:hAnsi="Abadi" w:cs="Arial"/>
          <w:color w:val="161219"/>
          <w:sz w:val="21"/>
          <w:szCs w:val="21"/>
          <w:lang w:eastAsia="en-US"/>
        </w:rPr>
        <w:t>ma</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e</w:t>
      </w:r>
      <w:r w:rsidRPr="007F570D">
        <w:rPr>
          <w:rFonts w:ascii="Abadi" w:eastAsia="Calibri" w:hAnsi="Abadi" w:cs="Arial"/>
          <w:color w:val="27242B"/>
          <w:sz w:val="21"/>
          <w:szCs w:val="21"/>
          <w:lang w:eastAsia="en-US"/>
        </w:rPr>
        <w:t>ri</w:t>
      </w:r>
      <w:r w:rsidRPr="007F570D">
        <w:rPr>
          <w:rFonts w:ascii="Abadi" w:eastAsia="Calibri" w:hAnsi="Abadi" w:cs="Arial"/>
          <w:color w:val="161219"/>
          <w:sz w:val="21"/>
          <w:szCs w:val="21"/>
          <w:lang w:eastAsia="en-US"/>
        </w:rPr>
        <w:t>a de atenc</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ón materno</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n</w:t>
      </w:r>
      <w:r w:rsidRPr="007F570D">
        <w:rPr>
          <w:rFonts w:ascii="Abadi" w:eastAsia="Calibri" w:hAnsi="Abadi" w:cs="Arial"/>
          <w:color w:val="27242B"/>
          <w:sz w:val="21"/>
          <w:szCs w:val="21"/>
          <w:lang w:eastAsia="en-US"/>
        </w:rPr>
        <w:t>f</w:t>
      </w:r>
      <w:r w:rsidRPr="007F570D">
        <w:rPr>
          <w:rFonts w:ascii="Abadi" w:eastAsia="Calibri" w:hAnsi="Abadi" w:cs="Arial"/>
          <w:color w:val="161219"/>
          <w:sz w:val="21"/>
          <w:szCs w:val="21"/>
          <w:lang w:eastAsia="en-US"/>
        </w:rPr>
        <w:t>a</w:t>
      </w:r>
      <w:r w:rsidRPr="007F570D">
        <w:rPr>
          <w:rFonts w:ascii="Abadi" w:eastAsia="Calibri" w:hAnsi="Abadi" w:cs="Arial"/>
          <w:color w:val="27242B"/>
          <w:sz w:val="21"/>
          <w:szCs w:val="21"/>
          <w:lang w:eastAsia="en-US"/>
        </w:rPr>
        <w:t>n</w:t>
      </w:r>
      <w:r w:rsidRPr="007F570D">
        <w:rPr>
          <w:rFonts w:ascii="Abadi" w:eastAsia="Calibri" w:hAnsi="Abadi" w:cs="Arial"/>
          <w:color w:val="161219"/>
          <w:sz w:val="21"/>
          <w:szCs w:val="21"/>
          <w:lang w:eastAsia="en-US"/>
        </w:rPr>
        <w:t>t</w:t>
      </w:r>
      <w:r w:rsidRPr="007F570D">
        <w:rPr>
          <w:rFonts w:ascii="Abadi" w:eastAsia="Calibri" w:hAnsi="Abadi" w:cs="Arial"/>
          <w:color w:val="27242B"/>
          <w:sz w:val="21"/>
          <w:szCs w:val="21"/>
          <w:lang w:eastAsia="en-US"/>
        </w:rPr>
        <w:t>il</w:t>
      </w:r>
      <w:r w:rsidRPr="007F570D">
        <w:rPr>
          <w:rFonts w:ascii="Abadi" w:eastAsia="Calibri" w:hAnsi="Abadi" w:cs="Arial"/>
          <w:color w:val="161219"/>
          <w:sz w:val="21"/>
          <w:szCs w:val="21"/>
          <w:lang w:eastAsia="en-US"/>
        </w:rPr>
        <w:t xml:space="preserve">, así como los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 xml:space="preserve">azos entre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a ma</w:t>
      </w:r>
      <w:r w:rsidRPr="007F570D">
        <w:rPr>
          <w:rFonts w:ascii="Abadi" w:eastAsia="Calibri" w:hAnsi="Abadi" w:cs="Arial"/>
          <w:color w:val="27242B"/>
          <w:sz w:val="21"/>
          <w:szCs w:val="21"/>
          <w:lang w:eastAsia="en-US"/>
        </w:rPr>
        <w:t>d</w:t>
      </w:r>
      <w:r w:rsidRPr="007F570D">
        <w:rPr>
          <w:rFonts w:ascii="Abadi" w:eastAsia="Calibri" w:hAnsi="Abadi" w:cs="Arial"/>
          <w:color w:val="161219"/>
          <w:sz w:val="21"/>
          <w:szCs w:val="21"/>
          <w:lang w:eastAsia="en-US"/>
        </w:rPr>
        <w:t>re y el recién nacido</w:t>
      </w:r>
      <w:r w:rsidRPr="007F570D">
        <w:rPr>
          <w:rFonts w:ascii="Abadi" w:eastAsia="Calibri" w:hAnsi="Abadi" w:cs="Arial"/>
          <w:color w:val="27242B"/>
          <w:sz w:val="21"/>
          <w:szCs w:val="21"/>
          <w:lang w:eastAsia="en-US"/>
        </w:rPr>
        <w:t>.</w:t>
      </w:r>
    </w:p>
    <w:p w14:paraId="22A3B78D" w14:textId="77777777" w:rsidR="00992BF3" w:rsidRPr="007F570D" w:rsidRDefault="00992BF3" w:rsidP="00992BF3">
      <w:pPr>
        <w:autoSpaceDE w:val="0"/>
        <w:autoSpaceDN w:val="0"/>
        <w:adjustRightInd w:val="0"/>
        <w:ind w:left="1134" w:right="49"/>
        <w:jc w:val="both"/>
        <w:rPr>
          <w:rFonts w:ascii="Abadi" w:eastAsia="Calibri" w:hAnsi="Abadi" w:cs="Arial"/>
          <w:color w:val="27242B"/>
          <w:sz w:val="21"/>
          <w:szCs w:val="21"/>
          <w:lang w:eastAsia="en-US"/>
        </w:rPr>
      </w:pPr>
    </w:p>
    <w:p w14:paraId="7DC56CB1" w14:textId="77777777" w:rsidR="00992BF3" w:rsidRPr="007F570D" w:rsidRDefault="00992BF3" w:rsidP="00992BF3">
      <w:pPr>
        <w:autoSpaceDE w:val="0"/>
        <w:autoSpaceDN w:val="0"/>
        <w:adjustRightInd w:val="0"/>
        <w:ind w:left="1134" w:right="49"/>
        <w:jc w:val="both"/>
        <w:rPr>
          <w:rFonts w:ascii="Abadi" w:eastAsia="Calibri" w:hAnsi="Abadi" w:cs="Arial"/>
          <w:color w:val="27242B"/>
          <w:sz w:val="21"/>
          <w:szCs w:val="21"/>
          <w:lang w:eastAsia="en-US"/>
        </w:rPr>
      </w:pP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o ante</w:t>
      </w:r>
      <w:r w:rsidRPr="007F570D">
        <w:rPr>
          <w:rFonts w:ascii="Abadi" w:eastAsia="Calibri" w:hAnsi="Abadi" w:cs="Arial"/>
          <w:color w:val="3E3B41"/>
          <w:sz w:val="21"/>
          <w:szCs w:val="21"/>
          <w:lang w:eastAsia="en-US"/>
        </w:rPr>
        <w:t>ri</w:t>
      </w:r>
      <w:r w:rsidRPr="007F570D">
        <w:rPr>
          <w:rFonts w:ascii="Abadi" w:eastAsia="Calibri" w:hAnsi="Abadi" w:cs="Arial"/>
          <w:color w:val="161219"/>
          <w:sz w:val="21"/>
          <w:szCs w:val="21"/>
          <w:lang w:eastAsia="en-US"/>
        </w:rPr>
        <w:t>o</w:t>
      </w:r>
      <w:r w:rsidRPr="007F570D">
        <w:rPr>
          <w:rFonts w:ascii="Abadi" w:eastAsia="Calibri" w:hAnsi="Abadi" w:cs="Arial"/>
          <w:color w:val="27242B"/>
          <w:sz w:val="21"/>
          <w:szCs w:val="21"/>
          <w:lang w:eastAsia="en-US"/>
        </w:rPr>
        <w:t xml:space="preserve">r </w:t>
      </w:r>
      <w:r w:rsidRPr="007F570D">
        <w:rPr>
          <w:rFonts w:ascii="Abadi" w:eastAsia="Calibri" w:hAnsi="Abadi" w:cs="Arial"/>
          <w:color w:val="161219"/>
          <w:sz w:val="21"/>
          <w:szCs w:val="21"/>
          <w:lang w:eastAsia="en-US"/>
        </w:rPr>
        <w:t>po</w:t>
      </w:r>
      <w:r w:rsidRPr="007F570D">
        <w:rPr>
          <w:rFonts w:ascii="Abadi" w:eastAsia="Calibri" w:hAnsi="Abadi" w:cs="Arial"/>
          <w:color w:val="27242B"/>
          <w:sz w:val="21"/>
          <w:szCs w:val="21"/>
          <w:lang w:eastAsia="en-US"/>
        </w:rPr>
        <w:t xml:space="preserve">r </w:t>
      </w:r>
      <w:r w:rsidRPr="007F570D">
        <w:rPr>
          <w:rFonts w:ascii="Abadi" w:eastAsia="Calibri" w:hAnsi="Abadi" w:cs="Arial"/>
          <w:color w:val="161219"/>
          <w:sz w:val="21"/>
          <w:szCs w:val="21"/>
          <w:lang w:eastAsia="en-US"/>
        </w:rPr>
        <w:t>med</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o de las nominacio</w:t>
      </w:r>
      <w:r w:rsidRPr="007F570D">
        <w:rPr>
          <w:rFonts w:ascii="Abadi" w:eastAsia="Calibri" w:hAnsi="Abadi" w:cs="Arial"/>
          <w:color w:val="27242B"/>
          <w:sz w:val="21"/>
          <w:szCs w:val="21"/>
          <w:lang w:eastAsia="en-US"/>
        </w:rPr>
        <w:t>n</w:t>
      </w:r>
      <w:r w:rsidRPr="007F570D">
        <w:rPr>
          <w:rFonts w:ascii="Abadi" w:eastAsia="Calibri" w:hAnsi="Abadi" w:cs="Arial"/>
          <w:color w:val="161219"/>
          <w:sz w:val="21"/>
          <w:szCs w:val="21"/>
          <w:lang w:eastAsia="en-US"/>
        </w:rPr>
        <w:t xml:space="preserve">es </w:t>
      </w:r>
      <w:r w:rsidRPr="007F570D">
        <w:rPr>
          <w:rFonts w:ascii="Abadi" w:eastAsia="Calibri" w:hAnsi="Abadi" w:cs="Arial"/>
          <w:color w:val="27242B"/>
          <w:sz w:val="21"/>
          <w:szCs w:val="21"/>
          <w:lang w:eastAsia="en-US"/>
        </w:rPr>
        <w:t xml:space="preserve">de </w:t>
      </w:r>
      <w:r w:rsidRPr="007F570D">
        <w:rPr>
          <w:rFonts w:ascii="Abadi" w:eastAsia="Calibri" w:hAnsi="Abadi" w:cs="Arial"/>
          <w:color w:val="161219"/>
          <w:sz w:val="21"/>
          <w:szCs w:val="21"/>
          <w:lang w:eastAsia="en-US"/>
        </w:rPr>
        <w:t>Un</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 xml:space="preserve">dades Amigas del Niño y de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a Niña y Hospital Amigo del N</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ño y de la N</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ña</w:t>
      </w:r>
      <w:r w:rsidRPr="007F570D">
        <w:rPr>
          <w:rFonts w:ascii="Abadi" w:eastAsia="Calibri" w:hAnsi="Abadi" w:cs="Arial"/>
          <w:color w:val="27242B"/>
          <w:sz w:val="21"/>
          <w:szCs w:val="21"/>
          <w:lang w:eastAsia="en-US"/>
        </w:rPr>
        <w:t xml:space="preserve">, </w:t>
      </w:r>
      <w:r w:rsidRPr="007F570D">
        <w:rPr>
          <w:rFonts w:ascii="Abadi" w:eastAsia="Calibri" w:hAnsi="Abadi" w:cs="Arial"/>
          <w:color w:val="161219"/>
          <w:sz w:val="21"/>
          <w:szCs w:val="21"/>
          <w:lang w:eastAsia="en-US"/>
        </w:rPr>
        <w:t xml:space="preserve">en donde se </w:t>
      </w:r>
      <w:r w:rsidRPr="007F570D">
        <w:rPr>
          <w:rFonts w:ascii="Abadi" w:eastAsia="Calibri" w:hAnsi="Abadi" w:cs="Arial"/>
          <w:color w:val="27242B"/>
          <w:sz w:val="21"/>
          <w:szCs w:val="21"/>
          <w:lang w:eastAsia="en-US"/>
        </w:rPr>
        <w:t>ti</w:t>
      </w:r>
      <w:r w:rsidRPr="007F570D">
        <w:rPr>
          <w:rFonts w:ascii="Abadi" w:eastAsia="Calibri" w:hAnsi="Abadi" w:cs="Arial"/>
          <w:color w:val="161219"/>
          <w:sz w:val="21"/>
          <w:szCs w:val="21"/>
          <w:lang w:eastAsia="en-US"/>
        </w:rPr>
        <w:t>e</w:t>
      </w:r>
      <w:r w:rsidRPr="007F570D">
        <w:rPr>
          <w:rFonts w:ascii="Abadi" w:eastAsia="Calibri" w:hAnsi="Abadi" w:cs="Arial"/>
          <w:color w:val="27242B"/>
          <w:sz w:val="21"/>
          <w:szCs w:val="21"/>
          <w:lang w:eastAsia="en-US"/>
        </w:rPr>
        <w:t>n</w:t>
      </w:r>
      <w:r w:rsidRPr="007F570D">
        <w:rPr>
          <w:rFonts w:ascii="Abadi" w:eastAsia="Calibri" w:hAnsi="Abadi" w:cs="Arial"/>
          <w:color w:val="161219"/>
          <w:sz w:val="21"/>
          <w:szCs w:val="21"/>
          <w:lang w:eastAsia="en-US"/>
        </w:rPr>
        <w:t xml:space="preserve">e </w:t>
      </w:r>
      <w:r w:rsidRPr="007F570D">
        <w:rPr>
          <w:rFonts w:ascii="Abadi" w:eastAsia="Calibri" w:hAnsi="Abadi" w:cs="Arial"/>
          <w:color w:val="27242B"/>
          <w:sz w:val="21"/>
          <w:szCs w:val="21"/>
          <w:lang w:eastAsia="en-US"/>
        </w:rPr>
        <w:t>q</w:t>
      </w:r>
      <w:r w:rsidRPr="007F570D">
        <w:rPr>
          <w:rFonts w:ascii="Abadi" w:eastAsia="Calibri" w:hAnsi="Abadi" w:cs="Arial"/>
          <w:color w:val="161219"/>
          <w:sz w:val="21"/>
          <w:szCs w:val="21"/>
          <w:lang w:eastAsia="en-US"/>
        </w:rPr>
        <w:t>ue c</w:t>
      </w:r>
      <w:r w:rsidRPr="007F570D">
        <w:rPr>
          <w:rFonts w:ascii="Abadi" w:eastAsia="Calibri" w:hAnsi="Abadi" w:cs="Arial"/>
          <w:color w:val="27242B"/>
          <w:sz w:val="21"/>
          <w:szCs w:val="21"/>
          <w:lang w:eastAsia="en-US"/>
        </w:rPr>
        <w:t>um</w:t>
      </w:r>
      <w:r w:rsidRPr="007F570D">
        <w:rPr>
          <w:rFonts w:ascii="Abadi" w:eastAsia="Calibri" w:hAnsi="Abadi" w:cs="Arial"/>
          <w:color w:val="161219"/>
          <w:sz w:val="21"/>
          <w:szCs w:val="21"/>
          <w:lang w:eastAsia="en-US"/>
        </w:rPr>
        <w:t>p</w:t>
      </w:r>
      <w:r w:rsidRPr="007F570D">
        <w:rPr>
          <w:rFonts w:ascii="Abadi" w:eastAsia="Calibri" w:hAnsi="Abadi" w:cs="Arial"/>
          <w:color w:val="27242B"/>
          <w:sz w:val="21"/>
          <w:szCs w:val="21"/>
          <w:lang w:eastAsia="en-US"/>
        </w:rPr>
        <w:t>li</w:t>
      </w:r>
      <w:r w:rsidRPr="007F570D">
        <w:rPr>
          <w:rFonts w:ascii="Abadi" w:eastAsia="Calibri" w:hAnsi="Abadi" w:cs="Arial"/>
          <w:color w:val="161219"/>
          <w:sz w:val="21"/>
          <w:szCs w:val="21"/>
          <w:lang w:eastAsia="en-US"/>
        </w:rPr>
        <w:t>r los pasos marcados por C</w:t>
      </w:r>
      <w:r w:rsidRPr="007F570D">
        <w:rPr>
          <w:rFonts w:ascii="Abadi" w:eastAsia="Calibri" w:hAnsi="Abadi" w:cs="Arial"/>
          <w:color w:val="27242B"/>
          <w:sz w:val="21"/>
          <w:szCs w:val="21"/>
          <w:lang w:eastAsia="en-US"/>
        </w:rPr>
        <w:t>r</w:t>
      </w:r>
      <w:r w:rsidRPr="007F570D">
        <w:rPr>
          <w:rFonts w:ascii="Abadi" w:eastAsia="Calibri" w:hAnsi="Abadi" w:cs="Arial"/>
          <w:color w:val="161219"/>
          <w:sz w:val="21"/>
          <w:szCs w:val="21"/>
          <w:lang w:eastAsia="en-US"/>
        </w:rPr>
        <w:t>iter</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 xml:space="preserve">os Globales de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a Organ</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zación Mund</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 xml:space="preserve">al de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a Salud pa</w:t>
      </w:r>
      <w:r w:rsidRPr="007F570D">
        <w:rPr>
          <w:rFonts w:ascii="Abadi" w:eastAsia="Calibri" w:hAnsi="Abadi" w:cs="Arial"/>
          <w:color w:val="27242B"/>
          <w:sz w:val="21"/>
          <w:szCs w:val="21"/>
          <w:lang w:eastAsia="en-US"/>
        </w:rPr>
        <w:t>r</w:t>
      </w:r>
      <w:r w:rsidRPr="007F570D">
        <w:rPr>
          <w:rFonts w:ascii="Abadi" w:eastAsia="Calibri" w:hAnsi="Abadi" w:cs="Arial"/>
          <w:color w:val="161219"/>
          <w:sz w:val="21"/>
          <w:szCs w:val="21"/>
          <w:lang w:eastAsia="en-US"/>
        </w:rPr>
        <w:t xml:space="preserve">a </w:t>
      </w:r>
      <w:r w:rsidRPr="007F570D">
        <w:rPr>
          <w:rFonts w:ascii="Abadi" w:eastAsia="Calibri" w:hAnsi="Abadi" w:cs="Arial"/>
          <w:color w:val="27242B"/>
          <w:sz w:val="21"/>
          <w:szCs w:val="21"/>
          <w:lang w:eastAsia="en-US"/>
        </w:rPr>
        <w:t>u</w:t>
      </w:r>
      <w:r w:rsidRPr="007F570D">
        <w:rPr>
          <w:rFonts w:ascii="Abadi" w:eastAsia="Calibri" w:hAnsi="Abadi" w:cs="Arial"/>
          <w:color w:val="161219"/>
          <w:sz w:val="21"/>
          <w:szCs w:val="21"/>
          <w:lang w:eastAsia="en-US"/>
        </w:rPr>
        <w:t xml:space="preserve">na adecuada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actancia materna, la red de banco de leche de Guanajuato con s</w:t>
      </w:r>
      <w:r w:rsidRPr="007F570D">
        <w:rPr>
          <w:rFonts w:ascii="Abadi" w:eastAsia="Calibri" w:hAnsi="Abadi" w:cs="Arial"/>
          <w:color w:val="27242B"/>
          <w:sz w:val="21"/>
          <w:szCs w:val="21"/>
          <w:lang w:eastAsia="en-US"/>
        </w:rPr>
        <w:t>u</w:t>
      </w:r>
      <w:r w:rsidRPr="007F570D">
        <w:rPr>
          <w:rFonts w:ascii="Abadi" w:eastAsia="Calibri" w:hAnsi="Abadi" w:cs="Arial"/>
          <w:color w:val="161219"/>
          <w:sz w:val="21"/>
          <w:szCs w:val="21"/>
          <w:lang w:eastAsia="en-US"/>
        </w:rPr>
        <w:t xml:space="preserve">s 29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ac</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ar</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os</w:t>
      </w:r>
      <w:r w:rsidRPr="007F570D">
        <w:rPr>
          <w:rFonts w:ascii="Abadi" w:eastAsia="Calibri" w:hAnsi="Abadi" w:cs="Arial"/>
          <w:color w:val="3E3B41"/>
          <w:sz w:val="21"/>
          <w:szCs w:val="21"/>
          <w:lang w:eastAsia="en-US"/>
        </w:rPr>
        <w:t xml:space="preserve">, </w:t>
      </w:r>
      <w:r w:rsidRPr="007F570D">
        <w:rPr>
          <w:rFonts w:ascii="Abadi" w:eastAsia="Calibri" w:hAnsi="Abadi" w:cs="Arial"/>
          <w:color w:val="161219"/>
          <w:sz w:val="21"/>
          <w:szCs w:val="21"/>
          <w:lang w:eastAsia="en-US"/>
        </w:rPr>
        <w:t xml:space="preserve">1 </w:t>
      </w:r>
      <w:r w:rsidRPr="007F570D">
        <w:rPr>
          <w:rFonts w:ascii="Abadi" w:eastAsia="Calibri" w:hAnsi="Abadi" w:cs="Arial"/>
          <w:color w:val="27242B"/>
          <w:sz w:val="21"/>
          <w:szCs w:val="21"/>
          <w:lang w:eastAsia="en-US"/>
        </w:rPr>
        <w:t>banc</w:t>
      </w:r>
      <w:r w:rsidRPr="007F570D">
        <w:rPr>
          <w:rFonts w:ascii="Abadi" w:eastAsia="Calibri" w:hAnsi="Abadi" w:cs="Arial"/>
          <w:color w:val="161219"/>
          <w:sz w:val="21"/>
          <w:szCs w:val="21"/>
          <w:lang w:eastAsia="en-US"/>
        </w:rPr>
        <w:t>o d</w:t>
      </w:r>
      <w:r w:rsidRPr="007F570D">
        <w:rPr>
          <w:rFonts w:ascii="Abadi" w:eastAsia="Calibri" w:hAnsi="Abadi" w:cs="Arial"/>
          <w:color w:val="27242B"/>
          <w:sz w:val="21"/>
          <w:szCs w:val="21"/>
          <w:lang w:eastAsia="en-US"/>
        </w:rPr>
        <w:t xml:space="preserve">e </w:t>
      </w:r>
      <w:r w:rsidRPr="007F570D">
        <w:rPr>
          <w:rFonts w:ascii="Abadi" w:eastAsia="Calibri" w:hAnsi="Abadi" w:cs="Arial"/>
          <w:color w:val="161219"/>
          <w:sz w:val="21"/>
          <w:szCs w:val="21"/>
          <w:lang w:eastAsia="en-US"/>
        </w:rPr>
        <w:t xml:space="preserve">leche y </w:t>
      </w:r>
      <w:r w:rsidRPr="007F570D">
        <w:rPr>
          <w:rFonts w:ascii="Abadi" w:eastAsia="Calibri" w:hAnsi="Abadi" w:cs="Arial"/>
          <w:color w:val="27242B"/>
          <w:sz w:val="21"/>
          <w:szCs w:val="21"/>
          <w:lang w:eastAsia="en-US"/>
        </w:rPr>
        <w:t>1</w:t>
      </w:r>
      <w:r w:rsidRPr="007F570D">
        <w:rPr>
          <w:rFonts w:ascii="Abadi" w:eastAsia="Calibri" w:hAnsi="Abadi" w:cs="Arial"/>
          <w:color w:val="161219"/>
          <w:sz w:val="21"/>
          <w:szCs w:val="21"/>
          <w:lang w:eastAsia="en-US"/>
        </w:rPr>
        <w:t>9 c</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ín</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cas de lac</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anc</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a</w:t>
      </w:r>
      <w:r w:rsidRPr="007F570D">
        <w:rPr>
          <w:rFonts w:ascii="Abadi" w:eastAsia="Calibri" w:hAnsi="Abadi" w:cs="Arial"/>
          <w:color w:val="27242B"/>
          <w:sz w:val="21"/>
          <w:szCs w:val="21"/>
          <w:lang w:eastAsia="en-US"/>
        </w:rPr>
        <w:t xml:space="preserve">. </w:t>
      </w:r>
      <w:r w:rsidRPr="007F570D">
        <w:rPr>
          <w:rFonts w:ascii="Abadi" w:eastAsia="Calibri" w:hAnsi="Abadi" w:cs="Arial"/>
          <w:color w:val="161219"/>
          <w:sz w:val="21"/>
          <w:szCs w:val="21"/>
          <w:lang w:eastAsia="en-US"/>
        </w:rPr>
        <w:t>Además, po</w:t>
      </w:r>
      <w:r w:rsidRPr="007F570D">
        <w:rPr>
          <w:rFonts w:ascii="Abadi" w:eastAsia="Calibri" w:hAnsi="Abadi" w:cs="Arial"/>
          <w:color w:val="27242B"/>
          <w:sz w:val="21"/>
          <w:szCs w:val="21"/>
          <w:lang w:eastAsia="en-US"/>
        </w:rPr>
        <w:t xml:space="preserve">r </w:t>
      </w:r>
      <w:r w:rsidRPr="007F570D">
        <w:rPr>
          <w:rFonts w:ascii="Abadi" w:eastAsia="Calibri" w:hAnsi="Abadi" w:cs="Arial"/>
          <w:color w:val="161219"/>
          <w:sz w:val="21"/>
          <w:szCs w:val="21"/>
          <w:lang w:eastAsia="en-US"/>
        </w:rPr>
        <w:t>medio de u</w:t>
      </w:r>
      <w:r w:rsidRPr="007F570D">
        <w:rPr>
          <w:rFonts w:ascii="Abadi" w:eastAsia="Calibri" w:hAnsi="Abadi" w:cs="Arial"/>
          <w:color w:val="27242B"/>
          <w:sz w:val="21"/>
          <w:szCs w:val="21"/>
          <w:lang w:eastAsia="en-US"/>
        </w:rPr>
        <w:t xml:space="preserve">n </w:t>
      </w:r>
      <w:r w:rsidRPr="007F570D">
        <w:rPr>
          <w:rFonts w:ascii="Abadi" w:eastAsia="Calibri" w:hAnsi="Abadi" w:cs="Arial"/>
          <w:color w:val="161219"/>
          <w:sz w:val="21"/>
          <w:szCs w:val="21"/>
          <w:lang w:eastAsia="en-US"/>
        </w:rPr>
        <w:t>censo de egresos a domic</w:t>
      </w:r>
      <w:r w:rsidRPr="007F570D">
        <w:rPr>
          <w:rFonts w:ascii="Abadi" w:eastAsia="Calibri" w:hAnsi="Abadi" w:cs="Arial"/>
          <w:color w:val="27242B"/>
          <w:sz w:val="21"/>
          <w:szCs w:val="21"/>
          <w:lang w:eastAsia="en-US"/>
        </w:rPr>
        <w:t>ili</w:t>
      </w:r>
      <w:r w:rsidRPr="007F570D">
        <w:rPr>
          <w:rFonts w:ascii="Abadi" w:eastAsia="Calibri" w:hAnsi="Abadi" w:cs="Arial"/>
          <w:color w:val="161219"/>
          <w:sz w:val="21"/>
          <w:szCs w:val="21"/>
          <w:lang w:eastAsia="en-US"/>
        </w:rPr>
        <w:t>o se da seg</w:t>
      </w:r>
      <w:r w:rsidRPr="007F570D">
        <w:rPr>
          <w:rFonts w:ascii="Abadi" w:eastAsia="Calibri" w:hAnsi="Abadi" w:cs="Arial"/>
          <w:color w:val="27242B"/>
          <w:sz w:val="21"/>
          <w:szCs w:val="21"/>
          <w:lang w:eastAsia="en-US"/>
        </w:rPr>
        <w:t>ui</w:t>
      </w:r>
      <w:r w:rsidRPr="007F570D">
        <w:rPr>
          <w:rFonts w:ascii="Abadi" w:eastAsia="Calibri" w:hAnsi="Abadi" w:cs="Arial"/>
          <w:color w:val="161219"/>
          <w:sz w:val="21"/>
          <w:szCs w:val="21"/>
          <w:lang w:eastAsia="en-US"/>
        </w:rPr>
        <w:t>m</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en</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o a la al</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mentación y estado nutr</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c</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ona</w:t>
      </w:r>
      <w:r w:rsidRPr="007F570D">
        <w:rPr>
          <w:rFonts w:ascii="Abadi" w:eastAsia="Calibri" w:hAnsi="Abadi" w:cs="Arial"/>
          <w:color w:val="27242B"/>
          <w:sz w:val="21"/>
          <w:szCs w:val="21"/>
          <w:lang w:eastAsia="en-US"/>
        </w:rPr>
        <w:t xml:space="preserve">l </w:t>
      </w:r>
      <w:r w:rsidRPr="007F570D">
        <w:rPr>
          <w:rFonts w:ascii="Abadi" w:eastAsia="Calibri" w:hAnsi="Abadi" w:cs="Arial"/>
          <w:color w:val="161219"/>
          <w:sz w:val="21"/>
          <w:szCs w:val="21"/>
          <w:lang w:eastAsia="en-US"/>
        </w:rPr>
        <w:t xml:space="preserve">de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os rec</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é</w:t>
      </w:r>
      <w:r w:rsidRPr="007F570D">
        <w:rPr>
          <w:rFonts w:ascii="Abadi" w:eastAsia="Calibri" w:hAnsi="Abadi" w:cs="Arial"/>
          <w:color w:val="27242B"/>
          <w:sz w:val="21"/>
          <w:szCs w:val="21"/>
          <w:lang w:eastAsia="en-US"/>
        </w:rPr>
        <w:t>n n</w:t>
      </w:r>
      <w:r w:rsidRPr="007F570D">
        <w:rPr>
          <w:rFonts w:ascii="Abadi" w:eastAsia="Calibri" w:hAnsi="Abadi" w:cs="Arial"/>
          <w:color w:val="161219"/>
          <w:sz w:val="21"/>
          <w:szCs w:val="21"/>
          <w:lang w:eastAsia="en-US"/>
        </w:rPr>
        <w:t>a</w:t>
      </w:r>
      <w:r w:rsidRPr="007F570D">
        <w:rPr>
          <w:rFonts w:ascii="Abadi" w:eastAsia="Calibri" w:hAnsi="Abadi" w:cs="Arial"/>
          <w:color w:val="27242B"/>
          <w:sz w:val="21"/>
          <w:szCs w:val="21"/>
          <w:lang w:eastAsia="en-US"/>
        </w:rPr>
        <w:t>ci</w:t>
      </w:r>
      <w:r w:rsidRPr="007F570D">
        <w:rPr>
          <w:rFonts w:ascii="Abadi" w:eastAsia="Calibri" w:hAnsi="Abadi" w:cs="Arial"/>
          <w:color w:val="161219"/>
          <w:sz w:val="21"/>
          <w:szCs w:val="21"/>
          <w:lang w:eastAsia="en-US"/>
        </w:rPr>
        <w:t>dos que por alguna razó</w:t>
      </w:r>
      <w:r w:rsidRPr="007F570D">
        <w:rPr>
          <w:rFonts w:ascii="Abadi" w:eastAsia="Calibri" w:hAnsi="Abadi" w:cs="Arial"/>
          <w:color w:val="27242B"/>
          <w:sz w:val="21"/>
          <w:szCs w:val="21"/>
          <w:lang w:eastAsia="en-US"/>
        </w:rPr>
        <w:t>n tuvi</w:t>
      </w:r>
      <w:r w:rsidRPr="007F570D">
        <w:rPr>
          <w:rFonts w:ascii="Abadi" w:eastAsia="Calibri" w:hAnsi="Abadi" w:cs="Arial"/>
          <w:color w:val="161219"/>
          <w:sz w:val="21"/>
          <w:szCs w:val="21"/>
          <w:lang w:eastAsia="en-US"/>
        </w:rPr>
        <w:t>e</w:t>
      </w:r>
      <w:r w:rsidRPr="007F570D">
        <w:rPr>
          <w:rFonts w:ascii="Abadi" w:eastAsia="Calibri" w:hAnsi="Abadi" w:cs="Arial"/>
          <w:color w:val="27242B"/>
          <w:sz w:val="21"/>
          <w:szCs w:val="21"/>
          <w:lang w:eastAsia="en-US"/>
        </w:rPr>
        <w:t>r</w:t>
      </w:r>
      <w:r w:rsidRPr="007F570D">
        <w:rPr>
          <w:rFonts w:ascii="Abadi" w:eastAsia="Calibri" w:hAnsi="Abadi" w:cs="Arial"/>
          <w:color w:val="161219"/>
          <w:sz w:val="21"/>
          <w:szCs w:val="21"/>
          <w:lang w:eastAsia="en-US"/>
        </w:rPr>
        <w:t>o</w:t>
      </w:r>
      <w:r w:rsidRPr="007F570D">
        <w:rPr>
          <w:rFonts w:ascii="Abadi" w:eastAsia="Calibri" w:hAnsi="Abadi" w:cs="Arial"/>
          <w:color w:val="27242B"/>
          <w:sz w:val="21"/>
          <w:szCs w:val="21"/>
          <w:lang w:eastAsia="en-US"/>
        </w:rPr>
        <w:t xml:space="preserve">n </w:t>
      </w:r>
      <w:r w:rsidRPr="007F570D">
        <w:rPr>
          <w:rFonts w:ascii="Abadi" w:eastAsia="Calibri" w:hAnsi="Abadi" w:cs="Arial"/>
          <w:color w:val="161219"/>
          <w:sz w:val="21"/>
          <w:szCs w:val="21"/>
          <w:lang w:eastAsia="en-US"/>
        </w:rPr>
        <w:t>q</w:t>
      </w:r>
      <w:r w:rsidRPr="007F570D">
        <w:rPr>
          <w:rFonts w:ascii="Abadi" w:eastAsia="Calibri" w:hAnsi="Abadi" w:cs="Arial"/>
          <w:color w:val="27242B"/>
          <w:sz w:val="21"/>
          <w:szCs w:val="21"/>
          <w:lang w:eastAsia="en-US"/>
        </w:rPr>
        <w:t>u</w:t>
      </w:r>
      <w:r w:rsidRPr="007F570D">
        <w:rPr>
          <w:rFonts w:ascii="Abadi" w:eastAsia="Calibri" w:hAnsi="Abadi" w:cs="Arial"/>
          <w:color w:val="161219"/>
          <w:sz w:val="21"/>
          <w:szCs w:val="21"/>
          <w:lang w:eastAsia="en-US"/>
        </w:rPr>
        <w:t>e permanece</w:t>
      </w:r>
      <w:r w:rsidRPr="007F570D">
        <w:rPr>
          <w:rFonts w:ascii="Abadi" w:eastAsia="Calibri" w:hAnsi="Abadi" w:cs="Arial"/>
          <w:color w:val="27242B"/>
          <w:sz w:val="21"/>
          <w:szCs w:val="21"/>
          <w:lang w:eastAsia="en-US"/>
        </w:rPr>
        <w:t xml:space="preserve">r </w:t>
      </w:r>
      <w:r w:rsidRPr="007F570D">
        <w:rPr>
          <w:rFonts w:ascii="Abadi" w:eastAsia="Calibri" w:hAnsi="Abadi" w:cs="Arial"/>
          <w:color w:val="161219"/>
          <w:sz w:val="21"/>
          <w:szCs w:val="21"/>
          <w:lang w:eastAsia="en-US"/>
        </w:rPr>
        <w:t>hospita</w:t>
      </w:r>
      <w:r w:rsidRPr="007F570D">
        <w:rPr>
          <w:rFonts w:ascii="Abadi" w:eastAsia="Calibri" w:hAnsi="Abadi" w:cs="Arial"/>
          <w:color w:val="27242B"/>
          <w:sz w:val="21"/>
          <w:szCs w:val="21"/>
          <w:lang w:eastAsia="en-US"/>
        </w:rPr>
        <w:t>li</w:t>
      </w:r>
      <w:r w:rsidRPr="007F570D">
        <w:rPr>
          <w:rFonts w:ascii="Abadi" w:eastAsia="Calibri" w:hAnsi="Abadi" w:cs="Arial"/>
          <w:color w:val="161219"/>
          <w:sz w:val="21"/>
          <w:szCs w:val="21"/>
          <w:lang w:eastAsia="en-US"/>
        </w:rPr>
        <w:t>zados en la Un</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dad de Cu</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 xml:space="preserve">dados </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n</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ens</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vos Neonatales</w:t>
      </w:r>
      <w:r w:rsidRPr="007F570D">
        <w:rPr>
          <w:rFonts w:ascii="Abadi" w:eastAsia="Calibri" w:hAnsi="Abadi" w:cs="Arial"/>
          <w:color w:val="27242B"/>
          <w:sz w:val="21"/>
          <w:szCs w:val="21"/>
          <w:lang w:eastAsia="en-US"/>
        </w:rPr>
        <w:t xml:space="preserve">, </w:t>
      </w:r>
      <w:r w:rsidRPr="007F570D">
        <w:rPr>
          <w:rFonts w:ascii="Abadi" w:eastAsia="Calibri" w:hAnsi="Abadi" w:cs="Arial"/>
          <w:color w:val="161219"/>
          <w:sz w:val="21"/>
          <w:szCs w:val="21"/>
          <w:lang w:eastAsia="en-US"/>
        </w:rPr>
        <w:t>Un</w:t>
      </w:r>
      <w:r w:rsidRPr="007F570D">
        <w:rPr>
          <w:rFonts w:ascii="Abadi" w:eastAsia="Calibri" w:hAnsi="Abadi" w:cs="Arial"/>
          <w:color w:val="3E3B41"/>
          <w:sz w:val="21"/>
          <w:szCs w:val="21"/>
          <w:lang w:eastAsia="en-US"/>
        </w:rPr>
        <w:t>i</w:t>
      </w:r>
      <w:r w:rsidRPr="007F570D">
        <w:rPr>
          <w:rFonts w:ascii="Abadi" w:eastAsia="Calibri" w:hAnsi="Abadi" w:cs="Arial"/>
          <w:color w:val="161219"/>
          <w:sz w:val="21"/>
          <w:szCs w:val="21"/>
          <w:lang w:eastAsia="en-US"/>
        </w:rPr>
        <w:t>da</w:t>
      </w:r>
      <w:r w:rsidRPr="007F570D">
        <w:rPr>
          <w:rFonts w:ascii="Abadi" w:eastAsia="Calibri" w:hAnsi="Abadi" w:cs="Arial"/>
          <w:color w:val="27242B"/>
          <w:sz w:val="21"/>
          <w:szCs w:val="21"/>
          <w:lang w:eastAsia="en-US"/>
        </w:rPr>
        <w:t>d de T</w:t>
      </w:r>
      <w:r w:rsidRPr="007F570D">
        <w:rPr>
          <w:rFonts w:ascii="Abadi" w:eastAsia="Calibri" w:hAnsi="Abadi" w:cs="Arial"/>
          <w:color w:val="161219"/>
          <w:sz w:val="21"/>
          <w:szCs w:val="21"/>
          <w:lang w:eastAsia="en-US"/>
        </w:rPr>
        <w:t>erap</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 xml:space="preserve">a </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n</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ens</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va Neonata</w:t>
      </w:r>
      <w:r w:rsidRPr="007F570D">
        <w:rPr>
          <w:rFonts w:ascii="Abadi" w:eastAsia="Calibri" w:hAnsi="Abadi" w:cs="Arial"/>
          <w:color w:val="27242B"/>
          <w:sz w:val="21"/>
          <w:szCs w:val="21"/>
          <w:lang w:eastAsia="en-US"/>
        </w:rPr>
        <w:t>l</w:t>
      </w:r>
      <w:r w:rsidRPr="007F570D">
        <w:rPr>
          <w:rFonts w:ascii="Abadi" w:eastAsia="Calibri" w:hAnsi="Abadi" w:cs="Arial"/>
          <w:color w:val="3E3B41"/>
          <w:sz w:val="21"/>
          <w:szCs w:val="21"/>
          <w:lang w:eastAsia="en-US"/>
        </w:rPr>
        <w:t xml:space="preserve">, </w:t>
      </w:r>
      <w:r w:rsidRPr="007F570D">
        <w:rPr>
          <w:rFonts w:ascii="Abadi" w:eastAsia="Calibri" w:hAnsi="Abadi" w:cs="Arial"/>
          <w:color w:val="161219"/>
          <w:sz w:val="21"/>
          <w:szCs w:val="21"/>
          <w:lang w:eastAsia="en-US"/>
        </w:rPr>
        <w:t>Cune</w:t>
      </w:r>
      <w:r w:rsidRPr="007F570D">
        <w:rPr>
          <w:rFonts w:ascii="Abadi" w:eastAsia="Calibri" w:hAnsi="Abadi" w:cs="Arial"/>
          <w:color w:val="27242B"/>
          <w:sz w:val="21"/>
          <w:szCs w:val="21"/>
          <w:lang w:eastAsia="en-US"/>
        </w:rPr>
        <w:t>r</w:t>
      </w:r>
      <w:r w:rsidRPr="007F570D">
        <w:rPr>
          <w:rFonts w:ascii="Abadi" w:eastAsia="Calibri" w:hAnsi="Abadi" w:cs="Arial"/>
          <w:color w:val="161219"/>
          <w:sz w:val="21"/>
          <w:szCs w:val="21"/>
          <w:lang w:eastAsia="en-US"/>
        </w:rPr>
        <w:t>o Patológ</w:t>
      </w:r>
      <w:r w:rsidRPr="007F570D">
        <w:rPr>
          <w:rFonts w:ascii="Abadi" w:eastAsia="Calibri" w:hAnsi="Abadi" w:cs="Arial"/>
          <w:color w:val="27242B"/>
          <w:sz w:val="21"/>
          <w:szCs w:val="21"/>
          <w:lang w:eastAsia="en-US"/>
        </w:rPr>
        <w:t>i</w:t>
      </w:r>
      <w:r w:rsidRPr="007F570D">
        <w:rPr>
          <w:rFonts w:ascii="Abadi" w:eastAsia="Calibri" w:hAnsi="Abadi" w:cs="Arial"/>
          <w:color w:val="161219"/>
          <w:sz w:val="21"/>
          <w:szCs w:val="21"/>
          <w:lang w:eastAsia="en-US"/>
        </w:rPr>
        <w:t>co y Crecim</w:t>
      </w:r>
      <w:r w:rsidRPr="007F570D">
        <w:rPr>
          <w:rFonts w:ascii="Abadi" w:eastAsia="Calibri" w:hAnsi="Abadi" w:cs="Arial"/>
          <w:color w:val="3E3B41"/>
          <w:sz w:val="21"/>
          <w:szCs w:val="21"/>
          <w:lang w:eastAsia="en-US"/>
        </w:rPr>
        <w:t>i</w:t>
      </w:r>
      <w:r w:rsidRPr="007F570D">
        <w:rPr>
          <w:rFonts w:ascii="Abadi" w:eastAsia="Calibri" w:hAnsi="Abadi" w:cs="Arial"/>
          <w:color w:val="161219"/>
          <w:sz w:val="21"/>
          <w:szCs w:val="21"/>
          <w:lang w:eastAsia="en-US"/>
        </w:rPr>
        <w:t>ento y Desarrollo</w:t>
      </w:r>
      <w:r w:rsidRPr="007F570D">
        <w:rPr>
          <w:rFonts w:ascii="Abadi" w:eastAsia="Calibri" w:hAnsi="Abadi" w:cs="Arial"/>
          <w:color w:val="27242B"/>
          <w:sz w:val="21"/>
          <w:szCs w:val="21"/>
          <w:lang w:eastAsia="en-US"/>
        </w:rPr>
        <w:t xml:space="preserve">, </w:t>
      </w:r>
      <w:r w:rsidRPr="007F570D">
        <w:rPr>
          <w:rFonts w:ascii="Abadi" w:eastAsia="Calibri" w:hAnsi="Abadi" w:cs="Arial"/>
          <w:color w:val="161219"/>
          <w:sz w:val="21"/>
          <w:szCs w:val="21"/>
          <w:lang w:eastAsia="en-US"/>
        </w:rPr>
        <w:t xml:space="preserve">favoreciendo </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a a</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imen</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ación co</w:t>
      </w:r>
      <w:r w:rsidRPr="007F570D">
        <w:rPr>
          <w:rFonts w:ascii="Abadi" w:eastAsia="Calibri" w:hAnsi="Abadi" w:cs="Arial"/>
          <w:color w:val="27242B"/>
          <w:sz w:val="21"/>
          <w:szCs w:val="21"/>
          <w:lang w:eastAsia="en-US"/>
        </w:rPr>
        <w:t>n l</w:t>
      </w:r>
      <w:r w:rsidRPr="007F570D">
        <w:rPr>
          <w:rFonts w:ascii="Abadi" w:eastAsia="Calibri" w:hAnsi="Abadi" w:cs="Arial"/>
          <w:color w:val="161219"/>
          <w:sz w:val="21"/>
          <w:szCs w:val="21"/>
          <w:lang w:eastAsia="en-US"/>
        </w:rPr>
        <w:t>eche human</w:t>
      </w:r>
      <w:r w:rsidRPr="007F570D">
        <w:rPr>
          <w:rFonts w:ascii="Abadi" w:eastAsia="Calibri" w:hAnsi="Abadi" w:cs="Arial"/>
          <w:color w:val="27242B"/>
          <w:sz w:val="21"/>
          <w:szCs w:val="21"/>
          <w:lang w:eastAsia="en-US"/>
        </w:rPr>
        <w:t>a y u</w:t>
      </w:r>
      <w:r w:rsidRPr="007F570D">
        <w:rPr>
          <w:rFonts w:ascii="Abadi" w:eastAsia="Calibri" w:hAnsi="Abadi" w:cs="Arial"/>
          <w:color w:val="161219"/>
          <w:sz w:val="21"/>
          <w:szCs w:val="21"/>
          <w:lang w:eastAsia="en-US"/>
        </w:rPr>
        <w:t>na adecuada alimentación comp</w:t>
      </w:r>
      <w:r w:rsidRPr="007F570D">
        <w:rPr>
          <w:rFonts w:ascii="Abadi" w:eastAsia="Calibri" w:hAnsi="Abadi" w:cs="Arial"/>
          <w:color w:val="27242B"/>
          <w:sz w:val="21"/>
          <w:szCs w:val="21"/>
          <w:lang w:eastAsia="en-US"/>
        </w:rPr>
        <w:t>l</w:t>
      </w:r>
      <w:r w:rsidRPr="007F570D">
        <w:rPr>
          <w:rFonts w:ascii="Abadi" w:eastAsia="Calibri" w:hAnsi="Abadi" w:cs="Arial"/>
          <w:color w:val="161219"/>
          <w:sz w:val="21"/>
          <w:szCs w:val="21"/>
          <w:lang w:eastAsia="en-US"/>
        </w:rPr>
        <w:t>emen</w:t>
      </w:r>
      <w:r w:rsidRPr="007F570D">
        <w:rPr>
          <w:rFonts w:ascii="Abadi" w:eastAsia="Calibri" w:hAnsi="Abadi" w:cs="Arial"/>
          <w:color w:val="27242B"/>
          <w:sz w:val="21"/>
          <w:szCs w:val="21"/>
          <w:lang w:eastAsia="en-US"/>
        </w:rPr>
        <w:t>t</w:t>
      </w:r>
      <w:r w:rsidRPr="007F570D">
        <w:rPr>
          <w:rFonts w:ascii="Abadi" w:eastAsia="Calibri" w:hAnsi="Abadi" w:cs="Arial"/>
          <w:color w:val="161219"/>
          <w:sz w:val="21"/>
          <w:szCs w:val="21"/>
          <w:lang w:eastAsia="en-US"/>
        </w:rPr>
        <w:t>aria</w:t>
      </w:r>
      <w:r w:rsidRPr="007F570D">
        <w:rPr>
          <w:rFonts w:ascii="Abadi" w:eastAsia="Calibri" w:hAnsi="Abadi" w:cs="Arial"/>
          <w:color w:val="27242B"/>
          <w:sz w:val="21"/>
          <w:szCs w:val="21"/>
          <w:lang w:eastAsia="en-US"/>
        </w:rPr>
        <w:t>.</w:t>
      </w:r>
    </w:p>
    <w:p w14:paraId="6B965B2D" w14:textId="77777777" w:rsidR="00992BF3" w:rsidRPr="007F570D" w:rsidRDefault="00992BF3" w:rsidP="00992BF3">
      <w:pPr>
        <w:tabs>
          <w:tab w:val="left" w:pos="709"/>
          <w:tab w:val="left" w:pos="1701"/>
        </w:tabs>
        <w:autoSpaceDE w:val="0"/>
        <w:autoSpaceDN w:val="0"/>
        <w:adjustRightInd w:val="0"/>
        <w:jc w:val="both"/>
        <w:rPr>
          <w:rFonts w:ascii="Abadi" w:eastAsia="SimSun" w:hAnsi="Abadi" w:cs="Arial"/>
          <w:sz w:val="21"/>
          <w:szCs w:val="21"/>
        </w:rPr>
      </w:pPr>
      <w:r w:rsidRPr="007F570D">
        <w:rPr>
          <w:rFonts w:ascii="Abadi" w:eastAsia="Calibri" w:hAnsi="Abadi"/>
          <w:b/>
          <w:bCs/>
          <w:color w:val="161219"/>
          <w:sz w:val="21"/>
          <w:szCs w:val="21"/>
          <w:lang w:eastAsia="en-US"/>
        </w:rPr>
        <w:t xml:space="preserve">                   </w:t>
      </w:r>
      <w:r w:rsidRPr="007F570D">
        <w:rPr>
          <w:rFonts w:ascii="Abadi" w:eastAsia="SimSun" w:hAnsi="Abadi" w:cs="Arial"/>
          <w:sz w:val="21"/>
          <w:szCs w:val="21"/>
        </w:rPr>
        <w:t xml:space="preserve">      (…)</w:t>
      </w:r>
      <w:r w:rsidRPr="007F570D">
        <w:rPr>
          <w:rFonts w:ascii="Abadi" w:hAnsi="Abadi" w:cs="Arial"/>
          <w:bCs/>
          <w:color w:val="0F0E0F"/>
          <w:w w:val="105"/>
          <w:sz w:val="21"/>
          <w:szCs w:val="21"/>
        </w:rPr>
        <w:t>»</w:t>
      </w:r>
    </w:p>
    <w:p w14:paraId="0234C071" w14:textId="77777777" w:rsidR="00992BF3" w:rsidRPr="007F570D" w:rsidRDefault="00992BF3" w:rsidP="00992BF3">
      <w:pPr>
        <w:pStyle w:val="Textoindependiente"/>
        <w:tabs>
          <w:tab w:val="left" w:pos="567"/>
        </w:tabs>
        <w:rPr>
          <w:rFonts w:ascii="Abadi" w:eastAsia="Calibri" w:hAnsi="Abadi"/>
          <w:b w:val="0"/>
          <w:bCs w:val="0"/>
          <w:color w:val="161219"/>
          <w:sz w:val="21"/>
          <w:szCs w:val="21"/>
          <w:lang w:eastAsia="en-US"/>
        </w:rPr>
      </w:pPr>
    </w:p>
    <w:p w14:paraId="481BA6B8" w14:textId="77777777" w:rsidR="00992BF3" w:rsidRPr="007F570D" w:rsidRDefault="00992BF3" w:rsidP="00992BF3">
      <w:pPr>
        <w:pStyle w:val="Textoindependiente"/>
        <w:tabs>
          <w:tab w:val="left" w:pos="567"/>
        </w:tabs>
        <w:rPr>
          <w:rFonts w:ascii="Abadi" w:eastAsia="SimSun" w:hAnsi="Abadi"/>
          <w:b w:val="0"/>
          <w:bCs w:val="0"/>
          <w:sz w:val="21"/>
          <w:szCs w:val="21"/>
        </w:rPr>
      </w:pPr>
      <w:r w:rsidRPr="007F570D">
        <w:rPr>
          <w:rFonts w:ascii="Abadi" w:eastAsia="SimSun" w:hAnsi="Abadi"/>
          <w:b w:val="0"/>
          <w:bCs w:val="0"/>
          <w:sz w:val="21"/>
          <w:szCs w:val="21"/>
        </w:rPr>
        <w:tab/>
        <w:t>De lo referido cabe resaltar que el planteamiento que se realiza a través de la propuesta que nos ocupa persigue un trascendental propósito, con el cual esta dictaminadora coincide, dado que, la lactancia materna es fundamental para el desarrollo físico, neurológico y biológico de las niñas y niños. De ahí que, las acciones y estrategias que se lleven a cabo en este rubro revisten prioridad y continuidad.</w:t>
      </w:r>
    </w:p>
    <w:p w14:paraId="67D7AADF" w14:textId="77777777" w:rsidR="00992BF3" w:rsidRPr="007F570D" w:rsidRDefault="00992BF3" w:rsidP="00992BF3">
      <w:pPr>
        <w:pStyle w:val="Textoindependiente"/>
        <w:tabs>
          <w:tab w:val="left" w:pos="567"/>
        </w:tabs>
        <w:rPr>
          <w:rFonts w:ascii="Abadi" w:eastAsia="SimSun" w:hAnsi="Abadi"/>
          <w:b w:val="0"/>
          <w:bCs w:val="0"/>
          <w:sz w:val="21"/>
          <w:szCs w:val="21"/>
        </w:rPr>
      </w:pPr>
    </w:p>
    <w:p w14:paraId="57C31888" w14:textId="77777777" w:rsidR="00992BF3" w:rsidRPr="007F570D" w:rsidRDefault="00992BF3" w:rsidP="00992BF3">
      <w:pPr>
        <w:pStyle w:val="Textoindependiente"/>
        <w:tabs>
          <w:tab w:val="left" w:pos="567"/>
        </w:tabs>
        <w:rPr>
          <w:rFonts w:ascii="Abadi" w:eastAsia="SimSun" w:hAnsi="Abadi"/>
          <w:b w:val="0"/>
          <w:bCs w:val="0"/>
          <w:sz w:val="21"/>
          <w:szCs w:val="21"/>
        </w:rPr>
      </w:pPr>
      <w:r w:rsidRPr="007F570D">
        <w:rPr>
          <w:rFonts w:ascii="Abadi" w:hAnsi="Abadi"/>
          <w:sz w:val="21"/>
          <w:szCs w:val="21"/>
        </w:rPr>
        <w:tab/>
      </w:r>
      <w:r w:rsidRPr="007F570D">
        <w:rPr>
          <w:rFonts w:ascii="Abadi" w:eastAsia="SimSun" w:hAnsi="Abadi"/>
          <w:b w:val="0"/>
          <w:bCs w:val="0"/>
          <w:i/>
          <w:iCs/>
          <w:sz w:val="21"/>
          <w:szCs w:val="21"/>
        </w:rPr>
        <w:t>Además de sus claros beneficios en la salud y el desarrollo de los niños y sus madres, la práctica adecuada de la LM otorga enormes dividendos a la economía de una nación. Una buena alimentación desde el inicio de la vida determina de manera inexorable el futuro de la salud y el desarrollo de los individuos y, por lo tanto, el de las naciones a las que éstos pertenecen. Los riesgos a la salud asociados con una alimentación infantil deficiente derivan en un elevado costo en morbilidad, mortalidad y recursos económicos para las familias, los gobiernos y la sociedad en general</w:t>
      </w:r>
      <w:r w:rsidRPr="007F570D">
        <w:rPr>
          <w:rStyle w:val="Refdenotaalpie"/>
          <w:rFonts w:ascii="Abadi" w:eastAsia="SimSun" w:hAnsi="Abadi"/>
          <w:b w:val="0"/>
          <w:bCs w:val="0"/>
          <w:i/>
          <w:iCs/>
          <w:sz w:val="21"/>
          <w:szCs w:val="21"/>
        </w:rPr>
        <w:footnoteReference w:id="74"/>
      </w:r>
      <w:r w:rsidRPr="007F570D">
        <w:rPr>
          <w:rFonts w:ascii="Abadi" w:eastAsia="SimSun" w:hAnsi="Abadi"/>
          <w:b w:val="0"/>
          <w:bCs w:val="0"/>
          <w:sz w:val="21"/>
          <w:szCs w:val="21"/>
          <w:vertAlign w:val="superscript"/>
        </w:rPr>
        <w:t xml:space="preserve">   </w:t>
      </w:r>
    </w:p>
    <w:p w14:paraId="72910C58" w14:textId="77777777" w:rsidR="00992BF3" w:rsidRPr="007F570D" w:rsidRDefault="00992BF3" w:rsidP="00992BF3">
      <w:pPr>
        <w:pStyle w:val="Textoindependiente"/>
        <w:tabs>
          <w:tab w:val="left" w:pos="567"/>
        </w:tabs>
        <w:rPr>
          <w:rFonts w:ascii="Abadi" w:eastAsia="SimSun" w:hAnsi="Abadi"/>
          <w:b w:val="0"/>
          <w:bCs w:val="0"/>
          <w:sz w:val="21"/>
          <w:szCs w:val="21"/>
        </w:rPr>
      </w:pPr>
      <w:r w:rsidRPr="007F570D">
        <w:rPr>
          <w:rFonts w:ascii="Abadi" w:eastAsia="SimSun" w:hAnsi="Abadi"/>
          <w:b w:val="0"/>
          <w:bCs w:val="0"/>
          <w:sz w:val="21"/>
          <w:szCs w:val="21"/>
        </w:rPr>
        <w:tab/>
      </w:r>
    </w:p>
    <w:p w14:paraId="41937E3C" w14:textId="77777777" w:rsidR="00992BF3" w:rsidRPr="007F570D" w:rsidRDefault="00992BF3" w:rsidP="00992BF3">
      <w:pPr>
        <w:pStyle w:val="Textoindependiente"/>
        <w:tabs>
          <w:tab w:val="left" w:pos="567"/>
        </w:tabs>
        <w:rPr>
          <w:rFonts w:ascii="Abadi" w:eastAsia="SimSun" w:hAnsi="Abadi"/>
          <w:sz w:val="21"/>
          <w:szCs w:val="21"/>
        </w:rPr>
      </w:pPr>
      <w:r w:rsidRPr="007F570D">
        <w:rPr>
          <w:rFonts w:ascii="Abadi" w:hAnsi="Abadi"/>
          <w:b w:val="0"/>
          <w:bCs w:val="0"/>
          <w:sz w:val="21"/>
          <w:szCs w:val="21"/>
        </w:rPr>
        <w:tab/>
      </w:r>
      <w:r w:rsidRPr="007F570D">
        <w:rPr>
          <w:rFonts w:ascii="Abadi" w:eastAsia="SimSun" w:hAnsi="Abadi"/>
          <w:b w:val="0"/>
          <w:bCs w:val="0"/>
          <w:sz w:val="21"/>
          <w:szCs w:val="21"/>
        </w:rPr>
        <w:t xml:space="preserve">Ahora bien, tomando en consideración que una sala de lactancia </w:t>
      </w:r>
      <w:r w:rsidRPr="007F570D">
        <w:rPr>
          <w:rFonts w:ascii="Abadi" w:eastAsia="SimSun" w:hAnsi="Abadi"/>
          <w:b w:val="0"/>
          <w:bCs w:val="0"/>
          <w:i/>
          <w:iCs/>
          <w:sz w:val="21"/>
          <w:szCs w:val="21"/>
        </w:rPr>
        <w:t>es un área asignada, digna, privada, higiénica y accesible para que las mujeres en periodo de lactancia amamanten o extraigan y conserven adecuadamente su leche durante su jornada laboral</w:t>
      </w:r>
      <w:r w:rsidRPr="007F570D">
        <w:rPr>
          <w:rStyle w:val="Refdenotaalpie"/>
          <w:rFonts w:ascii="Abadi" w:eastAsia="SimSun" w:hAnsi="Abadi"/>
          <w:b w:val="0"/>
          <w:bCs w:val="0"/>
          <w:i/>
          <w:iCs/>
          <w:sz w:val="21"/>
          <w:szCs w:val="21"/>
        </w:rPr>
        <w:footnoteReference w:id="75"/>
      </w:r>
      <w:r w:rsidRPr="007F570D">
        <w:rPr>
          <w:rFonts w:ascii="Abadi" w:eastAsia="SimSun" w:hAnsi="Abadi"/>
          <w:b w:val="0"/>
          <w:bCs w:val="0"/>
          <w:sz w:val="21"/>
          <w:szCs w:val="21"/>
        </w:rPr>
        <w:t xml:space="preserve">, esta comisión dictaminadora tomando en cuenta ello, así como el alcance del exhorto, estima necesario sustituir el concepto </w:t>
      </w:r>
      <w:r w:rsidRPr="007F570D">
        <w:rPr>
          <w:rFonts w:ascii="Abadi" w:eastAsia="SimSun" w:hAnsi="Abadi"/>
          <w:b w:val="0"/>
          <w:bCs w:val="0"/>
          <w:i/>
          <w:iCs/>
          <w:sz w:val="21"/>
          <w:szCs w:val="21"/>
        </w:rPr>
        <w:t>lactarios</w:t>
      </w:r>
      <w:r w:rsidRPr="007F570D">
        <w:rPr>
          <w:rFonts w:ascii="Abadi" w:eastAsia="SimSun" w:hAnsi="Abadi"/>
          <w:b w:val="0"/>
          <w:bCs w:val="0"/>
          <w:sz w:val="21"/>
          <w:szCs w:val="21"/>
        </w:rPr>
        <w:t xml:space="preserve"> por </w:t>
      </w:r>
      <w:r w:rsidRPr="007F570D">
        <w:rPr>
          <w:rFonts w:ascii="Abadi" w:eastAsia="SimSun" w:hAnsi="Abadi"/>
          <w:b w:val="0"/>
          <w:bCs w:val="0"/>
          <w:i/>
          <w:iCs/>
          <w:sz w:val="21"/>
          <w:szCs w:val="21"/>
        </w:rPr>
        <w:t>salas de lactancia</w:t>
      </w:r>
      <w:r w:rsidRPr="007F570D">
        <w:rPr>
          <w:rFonts w:ascii="Abadi" w:eastAsia="SimSun" w:hAnsi="Abadi"/>
          <w:b w:val="0"/>
          <w:bCs w:val="0"/>
          <w:sz w:val="21"/>
          <w:szCs w:val="21"/>
        </w:rPr>
        <w:t xml:space="preserve">, dado que se hace alusión a su instalación en los centros de trabajo, a efecto de quedar:  (…) </w:t>
      </w:r>
      <w:r w:rsidRPr="007F570D">
        <w:rPr>
          <w:rFonts w:ascii="Abadi" w:eastAsia="SimSun" w:hAnsi="Abadi"/>
          <w:b w:val="0"/>
          <w:i/>
          <w:iCs/>
          <w:sz w:val="21"/>
          <w:szCs w:val="21"/>
        </w:rPr>
        <w:t>además de promover la instalación de salas de lactancia en los centros de trabajo de los sectores público y privado.</w:t>
      </w:r>
    </w:p>
    <w:p w14:paraId="751F4830" w14:textId="77777777" w:rsidR="00992BF3" w:rsidRPr="007F570D" w:rsidRDefault="00992BF3" w:rsidP="00992BF3">
      <w:pPr>
        <w:pStyle w:val="Textoindependiente"/>
        <w:tabs>
          <w:tab w:val="left" w:pos="567"/>
        </w:tabs>
        <w:rPr>
          <w:rFonts w:ascii="Abadi" w:eastAsia="SimSun" w:hAnsi="Abadi"/>
          <w:b w:val="0"/>
          <w:bCs w:val="0"/>
          <w:sz w:val="21"/>
          <w:szCs w:val="21"/>
          <w:lang w:val="es-ES_tradnl"/>
        </w:rPr>
      </w:pPr>
    </w:p>
    <w:p w14:paraId="4C214482" w14:textId="77777777" w:rsidR="00992BF3" w:rsidRPr="007F570D" w:rsidRDefault="00992BF3" w:rsidP="00992BF3">
      <w:pPr>
        <w:pStyle w:val="Textoindependiente"/>
        <w:tabs>
          <w:tab w:val="left" w:pos="567"/>
        </w:tabs>
        <w:rPr>
          <w:rFonts w:ascii="Abadi" w:eastAsia="SimSun" w:hAnsi="Abadi"/>
          <w:b w:val="0"/>
          <w:bCs w:val="0"/>
          <w:sz w:val="21"/>
          <w:szCs w:val="21"/>
        </w:rPr>
      </w:pPr>
      <w:r w:rsidRPr="007F570D">
        <w:rPr>
          <w:rFonts w:ascii="Abadi" w:eastAsia="SimSun" w:hAnsi="Abadi"/>
          <w:b w:val="0"/>
          <w:bCs w:val="0"/>
          <w:sz w:val="21"/>
          <w:szCs w:val="21"/>
          <w:lang w:val="es-ES_tradnl"/>
        </w:rPr>
        <w:tab/>
      </w:r>
      <w:r w:rsidRPr="007F570D">
        <w:rPr>
          <w:rFonts w:ascii="Abadi" w:eastAsia="SimSun" w:hAnsi="Abadi"/>
          <w:b w:val="0"/>
          <w:bCs w:val="0"/>
          <w:sz w:val="21"/>
          <w:szCs w:val="21"/>
        </w:rPr>
        <w:t xml:space="preserve">Como se aprecia en la información proporcionada por la Secretaría de Salud e Instituto de Salud Pública del Estado de Guanajuato -ISAPEG-, en esta entidad federativa se han venido desarrollando acciones que al día de hoy han permitido el que se disponga de infraestructura y </w:t>
      </w:r>
      <w:r w:rsidRPr="007F570D">
        <w:rPr>
          <w:rFonts w:ascii="Abadi" w:eastAsia="SimSun" w:hAnsi="Abadi"/>
          <w:b w:val="0"/>
          <w:bCs w:val="0"/>
          <w:sz w:val="21"/>
          <w:szCs w:val="21"/>
        </w:rPr>
        <w:lastRenderedPageBreak/>
        <w:t>mecanismos que hacen posible el contar con una red de banco de leche, lactarios, así como salas de lactancia, entre otros; acciones que, como responsabilidad colectiva conlleva la necesidad de mantenerse y ampliarse bajo estrategias de fortalecimiento de la vigilancia institucional, orientación, promoción, capacitación, fomento y práctica de la lactancia materna y amamantamiento, a través de la estrecha vinculación, participación y coordinación de los tres órdenes de gobierno, conforme a sus ámbitos de competencia, así como de todos los sectores de la sociedad.</w:t>
      </w:r>
    </w:p>
    <w:p w14:paraId="334E1ECC" w14:textId="77777777" w:rsidR="00992BF3" w:rsidRPr="007F570D" w:rsidRDefault="00992BF3" w:rsidP="00992BF3">
      <w:pPr>
        <w:pStyle w:val="Textoindependiente"/>
        <w:ind w:right="27" w:firstLine="708"/>
        <w:rPr>
          <w:rFonts w:ascii="Abadi" w:eastAsia="SimSun" w:hAnsi="Abadi"/>
          <w:b w:val="0"/>
          <w:bCs w:val="0"/>
          <w:sz w:val="21"/>
          <w:szCs w:val="21"/>
        </w:rPr>
      </w:pPr>
    </w:p>
    <w:p w14:paraId="57003D58" w14:textId="77777777" w:rsidR="00992BF3" w:rsidRPr="007F570D" w:rsidRDefault="00992BF3" w:rsidP="00992BF3">
      <w:pPr>
        <w:pStyle w:val="Sinespaciado"/>
        <w:ind w:firstLine="709"/>
        <w:jc w:val="both"/>
        <w:rPr>
          <w:rFonts w:ascii="Abadi" w:eastAsia="SimSun" w:hAnsi="Abadi" w:cs="Arial"/>
          <w:sz w:val="21"/>
          <w:szCs w:val="21"/>
          <w:lang w:val="es-ES" w:eastAsia="es-ES"/>
        </w:rPr>
      </w:pPr>
      <w:r w:rsidRPr="007F570D">
        <w:rPr>
          <w:rFonts w:ascii="Abadi" w:eastAsia="SimSun" w:hAnsi="Abadi" w:cs="Arial"/>
          <w:sz w:val="21"/>
          <w:szCs w:val="21"/>
          <w:lang w:val="es-ES" w:eastAsia="es-ES"/>
        </w:rPr>
        <w:t xml:space="preserve">En virtud de lo anterior, con fundamento en los artículos 75, 89, fracción V, </w:t>
      </w:r>
      <w:r w:rsidRPr="007F570D">
        <w:rPr>
          <w:rFonts w:ascii="Abadi" w:eastAsia="SimSun" w:hAnsi="Abadi"/>
          <w:bCs/>
          <w:sz w:val="21"/>
          <w:szCs w:val="21"/>
        </w:rPr>
        <w:t xml:space="preserve">118, fracción IV y 171 </w:t>
      </w:r>
      <w:r w:rsidRPr="007F570D">
        <w:rPr>
          <w:rFonts w:ascii="Abadi" w:eastAsia="SimSun" w:hAnsi="Abadi" w:cs="Arial"/>
          <w:sz w:val="21"/>
          <w:szCs w:val="21"/>
          <w:lang w:val="es-ES" w:eastAsia="es-ES"/>
        </w:rPr>
        <w:t>de la Ley Orgánica del Poder Legislativo del Estado de Guanajuato, sometemos a la consideración de la Asamblea el siguiente:</w:t>
      </w:r>
    </w:p>
    <w:p w14:paraId="3F3E2C84" w14:textId="77777777" w:rsidR="00992BF3" w:rsidRPr="007F570D" w:rsidRDefault="00992BF3" w:rsidP="00992BF3">
      <w:pPr>
        <w:jc w:val="both"/>
        <w:rPr>
          <w:rFonts w:ascii="Abadi" w:hAnsi="Abadi" w:cs="Arial"/>
          <w:b/>
          <w:sz w:val="21"/>
          <w:szCs w:val="21"/>
        </w:rPr>
      </w:pPr>
    </w:p>
    <w:p w14:paraId="4F3E8BBC" w14:textId="77777777" w:rsidR="00992BF3" w:rsidRPr="007F570D" w:rsidRDefault="00992BF3" w:rsidP="00992BF3">
      <w:pPr>
        <w:jc w:val="center"/>
        <w:rPr>
          <w:rFonts w:ascii="Abadi" w:hAnsi="Abadi" w:cs="Arial"/>
          <w:b/>
          <w:sz w:val="21"/>
          <w:szCs w:val="21"/>
        </w:rPr>
      </w:pPr>
      <w:r w:rsidRPr="007F570D">
        <w:rPr>
          <w:rFonts w:ascii="Abadi" w:hAnsi="Abadi" w:cs="Arial"/>
          <w:b/>
          <w:sz w:val="21"/>
          <w:szCs w:val="21"/>
        </w:rPr>
        <w:t>A C U E R D O</w:t>
      </w:r>
    </w:p>
    <w:p w14:paraId="2D838596" w14:textId="77777777" w:rsidR="00992BF3" w:rsidRPr="007F570D" w:rsidRDefault="00992BF3" w:rsidP="00992BF3">
      <w:pPr>
        <w:autoSpaceDE w:val="0"/>
        <w:autoSpaceDN w:val="0"/>
        <w:adjustRightInd w:val="0"/>
        <w:ind w:firstLine="708"/>
        <w:jc w:val="both"/>
        <w:rPr>
          <w:rFonts w:ascii="Abadi" w:eastAsia="SimSun" w:hAnsi="Abadi" w:cs="Arial"/>
          <w:sz w:val="21"/>
          <w:szCs w:val="21"/>
        </w:rPr>
      </w:pPr>
    </w:p>
    <w:p w14:paraId="29A8A09D" w14:textId="77777777" w:rsidR="00992BF3" w:rsidRPr="007F570D" w:rsidRDefault="00992BF3" w:rsidP="00992BF3">
      <w:pPr>
        <w:autoSpaceDE w:val="0"/>
        <w:autoSpaceDN w:val="0"/>
        <w:adjustRightInd w:val="0"/>
        <w:ind w:left="142" w:right="27" w:firstLine="566"/>
        <w:jc w:val="both"/>
        <w:rPr>
          <w:rFonts w:ascii="Abadi" w:eastAsia="SimSun" w:hAnsi="Abadi" w:cs="Arial"/>
          <w:sz w:val="21"/>
          <w:szCs w:val="21"/>
        </w:rPr>
      </w:pPr>
      <w:bookmarkStart w:id="20" w:name="_Hlk106722170"/>
      <w:r w:rsidRPr="007F570D">
        <w:rPr>
          <w:rFonts w:ascii="Abadi" w:eastAsia="SimSun" w:hAnsi="Abadi" w:cs="Arial"/>
          <w:b/>
          <w:bCs/>
          <w:sz w:val="21"/>
          <w:szCs w:val="21"/>
        </w:rPr>
        <w:t>Único.-</w:t>
      </w:r>
      <w:r w:rsidRPr="007F570D">
        <w:rPr>
          <w:rFonts w:ascii="Abadi" w:eastAsia="SimSun" w:hAnsi="Abadi" w:cs="Arial"/>
          <w:sz w:val="21"/>
          <w:szCs w:val="21"/>
        </w:rPr>
        <w:t xml:space="preserve"> La Sexagésima Quinta Legislatura del Congreso del Estado de Guanajuato hace un respetuoso exhorto </w:t>
      </w:r>
      <w:bookmarkEnd w:id="20"/>
      <w:r w:rsidRPr="007F570D">
        <w:rPr>
          <w:rFonts w:ascii="Abadi" w:eastAsia="SimSun" w:hAnsi="Abadi" w:cs="Arial"/>
          <w:sz w:val="21"/>
          <w:szCs w:val="21"/>
        </w:rPr>
        <w:t>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salas de lactancia en los centros de trabajo de los sectores público y privado.</w:t>
      </w:r>
    </w:p>
    <w:p w14:paraId="452667B3" w14:textId="77777777" w:rsidR="00992BF3" w:rsidRPr="007F570D" w:rsidRDefault="00992BF3" w:rsidP="00992BF3">
      <w:pPr>
        <w:ind w:right="-1" w:firstLine="708"/>
        <w:jc w:val="both"/>
        <w:rPr>
          <w:rFonts w:ascii="Abadi" w:hAnsi="Abadi"/>
          <w:sz w:val="21"/>
          <w:szCs w:val="21"/>
        </w:rPr>
      </w:pPr>
    </w:p>
    <w:p w14:paraId="6D650E7F" w14:textId="77777777" w:rsidR="00992BF3" w:rsidRPr="007F570D" w:rsidRDefault="00992BF3" w:rsidP="00992BF3">
      <w:pPr>
        <w:pStyle w:val="Sinespaciado"/>
        <w:jc w:val="both"/>
        <w:rPr>
          <w:rFonts w:ascii="Abadi" w:hAnsi="Abadi"/>
          <w:b/>
          <w:sz w:val="21"/>
          <w:szCs w:val="21"/>
        </w:rPr>
      </w:pPr>
    </w:p>
    <w:p w14:paraId="6B85D975" w14:textId="77777777" w:rsidR="00992BF3" w:rsidRPr="007F570D" w:rsidRDefault="00992BF3" w:rsidP="00992BF3">
      <w:pPr>
        <w:pStyle w:val="Sinespaciado"/>
        <w:jc w:val="center"/>
        <w:rPr>
          <w:rFonts w:ascii="Abadi" w:hAnsi="Abadi"/>
          <w:b/>
          <w:sz w:val="21"/>
          <w:szCs w:val="21"/>
        </w:rPr>
      </w:pPr>
      <w:r w:rsidRPr="007F570D">
        <w:rPr>
          <w:rFonts w:ascii="Abadi" w:hAnsi="Abadi"/>
          <w:b/>
          <w:sz w:val="21"/>
          <w:szCs w:val="21"/>
        </w:rPr>
        <w:t xml:space="preserve">Guanajuato, </w:t>
      </w:r>
      <w:proofErr w:type="spellStart"/>
      <w:r w:rsidRPr="007F570D">
        <w:rPr>
          <w:rFonts w:ascii="Abadi" w:hAnsi="Abadi"/>
          <w:b/>
          <w:sz w:val="21"/>
          <w:szCs w:val="21"/>
        </w:rPr>
        <w:t>Gto</w:t>
      </w:r>
      <w:proofErr w:type="spellEnd"/>
      <w:r w:rsidRPr="007F570D">
        <w:rPr>
          <w:rFonts w:ascii="Abadi" w:hAnsi="Abadi"/>
          <w:b/>
          <w:sz w:val="21"/>
          <w:szCs w:val="21"/>
        </w:rPr>
        <w:t>., 15 de noviembre de 2022</w:t>
      </w:r>
    </w:p>
    <w:p w14:paraId="08F45DB6" w14:textId="77777777" w:rsidR="00992BF3" w:rsidRPr="007F570D" w:rsidRDefault="00992BF3" w:rsidP="00992BF3">
      <w:pPr>
        <w:pStyle w:val="Sinespaciado"/>
        <w:jc w:val="center"/>
        <w:rPr>
          <w:rFonts w:ascii="Abadi" w:hAnsi="Abadi"/>
          <w:b/>
          <w:sz w:val="21"/>
          <w:szCs w:val="21"/>
        </w:rPr>
      </w:pPr>
      <w:r w:rsidRPr="007F570D">
        <w:rPr>
          <w:rFonts w:ascii="Abadi" w:hAnsi="Abadi"/>
          <w:b/>
          <w:sz w:val="21"/>
          <w:szCs w:val="21"/>
        </w:rPr>
        <w:t>La Comisión de Salud Pública.</w:t>
      </w:r>
    </w:p>
    <w:p w14:paraId="39EEA0DC" w14:textId="77777777" w:rsidR="00992BF3" w:rsidRPr="007F570D" w:rsidRDefault="00992BF3" w:rsidP="00992BF3">
      <w:pPr>
        <w:pStyle w:val="Sinespaciado"/>
        <w:jc w:val="both"/>
        <w:rPr>
          <w:rFonts w:ascii="Abadi" w:hAnsi="Abadi"/>
          <w:b/>
          <w:sz w:val="21"/>
          <w:szCs w:val="21"/>
        </w:rPr>
      </w:pPr>
    </w:p>
    <w:p w14:paraId="4DF4F2AB" w14:textId="77777777" w:rsidR="00992BF3" w:rsidRPr="007F570D" w:rsidRDefault="00992BF3" w:rsidP="00992BF3">
      <w:pPr>
        <w:pStyle w:val="Sinespaciado"/>
        <w:jc w:val="both"/>
        <w:rPr>
          <w:rFonts w:ascii="Abadi" w:hAnsi="Abadi"/>
          <w:b/>
          <w:sz w:val="21"/>
          <w:szCs w:val="21"/>
        </w:rPr>
      </w:pPr>
    </w:p>
    <w:tbl>
      <w:tblPr>
        <w:tblW w:w="0" w:type="auto"/>
        <w:tblInd w:w="-5" w:type="dxa"/>
        <w:tblLook w:val="04A0" w:firstRow="1" w:lastRow="0" w:firstColumn="1" w:lastColumn="0" w:noHBand="0" w:noVBand="1"/>
      </w:tblPr>
      <w:tblGrid>
        <w:gridCol w:w="1832"/>
        <w:gridCol w:w="1669"/>
      </w:tblGrid>
      <w:tr w:rsidR="00992BF3" w:rsidRPr="007F570D" w14:paraId="517B7868" w14:textId="77777777" w:rsidTr="00146768">
        <w:trPr>
          <w:trHeight w:val="3"/>
        </w:trPr>
        <w:tc>
          <w:tcPr>
            <w:tcW w:w="1832" w:type="dxa"/>
            <w:hideMark/>
          </w:tcPr>
          <w:p w14:paraId="490E78F1" w14:textId="77777777" w:rsidR="00992BF3" w:rsidRPr="007F570D" w:rsidRDefault="00992BF3" w:rsidP="009A2AD7">
            <w:pPr>
              <w:pStyle w:val="Sinespaciado"/>
              <w:jc w:val="both"/>
              <w:rPr>
                <w:rFonts w:ascii="Abadi" w:eastAsia="Times New Roman" w:hAnsi="Abadi" w:cs="Segoe UI"/>
                <w:b/>
                <w:bCs/>
                <w:sz w:val="21"/>
                <w:szCs w:val="21"/>
                <w:lang w:val="es-ES" w:eastAsia="es-ES"/>
              </w:rPr>
            </w:pPr>
            <w:proofErr w:type="spellStart"/>
            <w:r w:rsidRPr="007F570D">
              <w:rPr>
                <w:rFonts w:ascii="Abadi" w:eastAsia="Times New Roman" w:hAnsi="Abadi" w:cs="Segoe UI"/>
                <w:b/>
                <w:bCs/>
                <w:sz w:val="21"/>
                <w:szCs w:val="21"/>
                <w:lang w:val="es-ES" w:eastAsia="es-ES"/>
              </w:rPr>
              <w:t>Dip</w:t>
            </w:r>
            <w:proofErr w:type="spellEnd"/>
            <w:r w:rsidRPr="007F570D">
              <w:rPr>
                <w:rFonts w:ascii="Abadi" w:eastAsia="Times New Roman" w:hAnsi="Abadi" w:cs="Segoe UI"/>
                <w:b/>
                <w:bCs/>
                <w:sz w:val="21"/>
                <w:szCs w:val="21"/>
                <w:lang w:val="es-ES" w:eastAsia="es-ES"/>
              </w:rPr>
              <w:t>. Irma Leticia González Sánchez</w:t>
            </w:r>
          </w:p>
        </w:tc>
        <w:tc>
          <w:tcPr>
            <w:tcW w:w="1669" w:type="dxa"/>
            <w:hideMark/>
          </w:tcPr>
          <w:p w14:paraId="4B4281D4" w14:textId="77777777" w:rsidR="00992BF3" w:rsidRPr="007F570D" w:rsidRDefault="00992BF3" w:rsidP="009A2AD7">
            <w:pPr>
              <w:pStyle w:val="Sinespaciado"/>
              <w:jc w:val="both"/>
              <w:rPr>
                <w:rFonts w:ascii="Abadi" w:eastAsia="Times New Roman" w:hAnsi="Abadi" w:cs="Segoe UI"/>
                <w:b/>
                <w:bCs/>
                <w:sz w:val="21"/>
                <w:szCs w:val="21"/>
                <w:lang w:val="es-ES" w:eastAsia="es-ES"/>
              </w:rPr>
            </w:pPr>
            <w:proofErr w:type="spellStart"/>
            <w:r w:rsidRPr="007F570D">
              <w:rPr>
                <w:rFonts w:ascii="Abadi" w:eastAsia="Times New Roman" w:hAnsi="Abadi" w:cs="Segoe UI"/>
                <w:b/>
                <w:bCs/>
                <w:sz w:val="21"/>
                <w:szCs w:val="21"/>
                <w:lang w:val="es-ES" w:eastAsia="es-ES"/>
              </w:rPr>
              <w:t>Dip</w:t>
            </w:r>
            <w:proofErr w:type="spellEnd"/>
            <w:r w:rsidRPr="007F570D">
              <w:rPr>
                <w:rFonts w:ascii="Abadi" w:eastAsia="Times New Roman" w:hAnsi="Abadi" w:cs="Segoe UI"/>
                <w:b/>
                <w:bCs/>
                <w:sz w:val="21"/>
                <w:szCs w:val="21"/>
                <w:lang w:val="es-ES" w:eastAsia="es-ES"/>
              </w:rPr>
              <w:t xml:space="preserve">. Noemí Márquez </w:t>
            </w:r>
            <w:proofErr w:type="spellStart"/>
            <w:r w:rsidRPr="007F570D">
              <w:rPr>
                <w:rFonts w:ascii="Abadi" w:eastAsia="Times New Roman" w:hAnsi="Abadi" w:cs="Segoe UI"/>
                <w:b/>
                <w:bCs/>
                <w:sz w:val="21"/>
                <w:szCs w:val="21"/>
                <w:lang w:val="es-ES" w:eastAsia="es-ES"/>
              </w:rPr>
              <w:t>Márquez</w:t>
            </w:r>
            <w:proofErr w:type="spellEnd"/>
          </w:p>
        </w:tc>
      </w:tr>
      <w:tr w:rsidR="00992BF3" w:rsidRPr="007F570D" w14:paraId="6A3CD02F" w14:textId="77777777" w:rsidTr="00146768">
        <w:trPr>
          <w:trHeight w:val="3"/>
        </w:trPr>
        <w:tc>
          <w:tcPr>
            <w:tcW w:w="1832" w:type="dxa"/>
          </w:tcPr>
          <w:p w14:paraId="08C7182F" w14:textId="77777777" w:rsidR="00992BF3" w:rsidRPr="007F570D" w:rsidRDefault="00992BF3" w:rsidP="009A2AD7">
            <w:pPr>
              <w:pStyle w:val="Sinespaciado"/>
              <w:jc w:val="both"/>
              <w:rPr>
                <w:rFonts w:ascii="Abadi" w:eastAsia="Times New Roman" w:hAnsi="Abadi" w:cs="Segoe UI"/>
                <w:i/>
                <w:iCs/>
                <w:sz w:val="21"/>
                <w:szCs w:val="21"/>
                <w:lang w:val="es-ES" w:eastAsia="es-ES"/>
              </w:rPr>
            </w:pPr>
            <w:r w:rsidRPr="007F570D">
              <w:rPr>
                <w:rFonts w:ascii="Abadi" w:eastAsia="Times New Roman" w:hAnsi="Abadi" w:cs="Segoe UI"/>
                <w:i/>
                <w:iCs/>
                <w:sz w:val="21"/>
                <w:szCs w:val="21"/>
                <w:lang w:val="es-ES" w:eastAsia="es-ES"/>
              </w:rPr>
              <w:t xml:space="preserve">Firma electrónica certificada </w:t>
            </w:r>
          </w:p>
          <w:p w14:paraId="58F773DA" w14:textId="77777777" w:rsidR="00992BF3" w:rsidRPr="007F570D" w:rsidRDefault="00992BF3" w:rsidP="009A2AD7">
            <w:pPr>
              <w:pStyle w:val="Sinespaciado"/>
              <w:jc w:val="both"/>
              <w:rPr>
                <w:rFonts w:ascii="Abadi" w:eastAsia="Times New Roman" w:hAnsi="Abadi" w:cs="Segoe UI"/>
                <w:b/>
                <w:bCs/>
                <w:sz w:val="21"/>
                <w:szCs w:val="21"/>
                <w:lang w:val="es-ES" w:eastAsia="es-ES"/>
              </w:rPr>
            </w:pPr>
          </w:p>
          <w:p w14:paraId="2824558D" w14:textId="77777777" w:rsidR="00992BF3" w:rsidRPr="007F570D" w:rsidRDefault="00992BF3" w:rsidP="009A2AD7">
            <w:pPr>
              <w:pStyle w:val="Sinespaciado"/>
              <w:jc w:val="both"/>
              <w:rPr>
                <w:rFonts w:ascii="Abadi" w:eastAsia="Times New Roman" w:hAnsi="Abadi" w:cs="Segoe UI"/>
                <w:b/>
                <w:bCs/>
                <w:sz w:val="21"/>
                <w:szCs w:val="21"/>
                <w:lang w:val="es-ES" w:eastAsia="es-ES"/>
              </w:rPr>
            </w:pPr>
          </w:p>
          <w:p w14:paraId="34908987" w14:textId="77777777" w:rsidR="00992BF3" w:rsidRPr="007F570D" w:rsidRDefault="00992BF3" w:rsidP="009A2AD7">
            <w:pPr>
              <w:pStyle w:val="Sinespaciado"/>
              <w:jc w:val="both"/>
              <w:rPr>
                <w:rFonts w:ascii="Abadi" w:eastAsia="Times New Roman" w:hAnsi="Abadi" w:cs="Segoe UI"/>
                <w:b/>
                <w:bCs/>
                <w:sz w:val="21"/>
                <w:szCs w:val="21"/>
                <w:lang w:val="es-ES" w:eastAsia="es-ES"/>
              </w:rPr>
            </w:pPr>
          </w:p>
          <w:p w14:paraId="27F8D8E9" w14:textId="77777777" w:rsidR="00992BF3" w:rsidRPr="007F570D" w:rsidRDefault="00992BF3" w:rsidP="009A2AD7">
            <w:pPr>
              <w:pStyle w:val="Sinespaciado"/>
              <w:jc w:val="both"/>
              <w:rPr>
                <w:rFonts w:ascii="Abadi" w:eastAsia="Times New Roman" w:hAnsi="Abadi" w:cs="Segoe UI"/>
                <w:b/>
                <w:bCs/>
                <w:sz w:val="21"/>
                <w:szCs w:val="21"/>
                <w:lang w:val="es-ES" w:eastAsia="es-ES"/>
              </w:rPr>
            </w:pPr>
            <w:proofErr w:type="spellStart"/>
            <w:r w:rsidRPr="007F570D">
              <w:rPr>
                <w:rFonts w:ascii="Abadi" w:eastAsia="Times New Roman" w:hAnsi="Abadi" w:cs="Segoe UI"/>
                <w:b/>
                <w:bCs/>
                <w:sz w:val="21"/>
                <w:szCs w:val="21"/>
                <w:lang w:val="es-ES" w:eastAsia="es-ES"/>
              </w:rPr>
              <w:t>Dip</w:t>
            </w:r>
            <w:proofErr w:type="spellEnd"/>
            <w:r w:rsidRPr="007F570D">
              <w:rPr>
                <w:rFonts w:ascii="Abadi" w:eastAsia="Times New Roman" w:hAnsi="Abadi" w:cs="Segoe UI"/>
                <w:b/>
                <w:bCs/>
                <w:sz w:val="21"/>
                <w:szCs w:val="21"/>
                <w:lang w:val="es-ES" w:eastAsia="es-ES"/>
              </w:rPr>
              <w:t>. Katya Cristina Soto Escamilla</w:t>
            </w:r>
          </w:p>
        </w:tc>
        <w:tc>
          <w:tcPr>
            <w:tcW w:w="1669" w:type="dxa"/>
          </w:tcPr>
          <w:p w14:paraId="10A62675" w14:textId="77777777" w:rsidR="00992BF3" w:rsidRPr="007F570D" w:rsidRDefault="00992BF3" w:rsidP="009A2AD7">
            <w:pPr>
              <w:pStyle w:val="Sinespaciado"/>
              <w:jc w:val="both"/>
              <w:rPr>
                <w:rFonts w:ascii="Abadi" w:eastAsia="Times New Roman" w:hAnsi="Abadi" w:cs="Segoe UI"/>
                <w:i/>
                <w:iCs/>
                <w:sz w:val="21"/>
                <w:szCs w:val="21"/>
                <w:lang w:val="es-ES" w:eastAsia="es-ES"/>
              </w:rPr>
            </w:pPr>
            <w:r w:rsidRPr="007F570D">
              <w:rPr>
                <w:rFonts w:ascii="Abadi" w:eastAsia="Times New Roman" w:hAnsi="Abadi" w:cs="Segoe UI"/>
                <w:i/>
                <w:iCs/>
                <w:sz w:val="21"/>
                <w:szCs w:val="21"/>
                <w:lang w:val="es-ES" w:eastAsia="es-ES"/>
              </w:rPr>
              <w:t>Firma electrónica certificada</w:t>
            </w:r>
          </w:p>
          <w:p w14:paraId="511E18BD" w14:textId="77777777" w:rsidR="00992BF3" w:rsidRPr="007F570D" w:rsidRDefault="00992BF3" w:rsidP="009A2AD7">
            <w:pPr>
              <w:pStyle w:val="Sinespaciado"/>
              <w:jc w:val="both"/>
              <w:rPr>
                <w:rFonts w:ascii="Abadi" w:eastAsia="Times New Roman" w:hAnsi="Abadi" w:cs="Segoe UI"/>
                <w:b/>
                <w:bCs/>
                <w:sz w:val="21"/>
                <w:szCs w:val="21"/>
                <w:lang w:val="es-ES" w:eastAsia="es-ES"/>
              </w:rPr>
            </w:pPr>
          </w:p>
          <w:p w14:paraId="0AA7FA62" w14:textId="77777777" w:rsidR="00992BF3" w:rsidRPr="007F570D" w:rsidRDefault="00992BF3" w:rsidP="009A2AD7">
            <w:pPr>
              <w:pStyle w:val="Sinespaciado"/>
              <w:jc w:val="both"/>
              <w:rPr>
                <w:rFonts w:ascii="Abadi" w:eastAsia="Times New Roman" w:hAnsi="Abadi" w:cs="Segoe UI"/>
                <w:b/>
                <w:bCs/>
                <w:sz w:val="21"/>
                <w:szCs w:val="21"/>
                <w:lang w:val="es-ES" w:eastAsia="es-ES"/>
              </w:rPr>
            </w:pPr>
          </w:p>
          <w:p w14:paraId="3FCB02F2" w14:textId="77777777" w:rsidR="00992BF3" w:rsidRPr="007F570D" w:rsidRDefault="00992BF3" w:rsidP="009A2AD7">
            <w:pPr>
              <w:pStyle w:val="Sinespaciado"/>
              <w:jc w:val="both"/>
              <w:rPr>
                <w:rFonts w:ascii="Abadi" w:eastAsia="Times New Roman" w:hAnsi="Abadi" w:cs="Segoe UI"/>
                <w:b/>
                <w:bCs/>
                <w:sz w:val="21"/>
                <w:szCs w:val="21"/>
                <w:lang w:val="es-ES" w:eastAsia="es-ES"/>
              </w:rPr>
            </w:pPr>
            <w:proofErr w:type="spellStart"/>
            <w:r w:rsidRPr="007F570D">
              <w:rPr>
                <w:rFonts w:ascii="Abadi" w:eastAsia="Times New Roman" w:hAnsi="Abadi" w:cs="Segoe UI"/>
                <w:b/>
                <w:bCs/>
                <w:sz w:val="21"/>
                <w:szCs w:val="21"/>
                <w:lang w:val="es-ES" w:eastAsia="es-ES"/>
              </w:rPr>
              <w:t>Dip</w:t>
            </w:r>
            <w:proofErr w:type="spellEnd"/>
            <w:r w:rsidRPr="007F570D">
              <w:rPr>
                <w:rFonts w:ascii="Abadi" w:eastAsia="Times New Roman" w:hAnsi="Abadi" w:cs="Segoe UI"/>
                <w:b/>
                <w:bCs/>
                <w:sz w:val="21"/>
                <w:szCs w:val="21"/>
                <w:lang w:val="es-ES" w:eastAsia="es-ES"/>
              </w:rPr>
              <w:t>. Angélica Casillas Martínez</w:t>
            </w:r>
          </w:p>
        </w:tc>
      </w:tr>
      <w:tr w:rsidR="00992BF3" w:rsidRPr="007F570D" w14:paraId="58CBA339" w14:textId="77777777" w:rsidTr="00146768">
        <w:trPr>
          <w:trHeight w:val="12"/>
        </w:trPr>
        <w:tc>
          <w:tcPr>
            <w:tcW w:w="3501" w:type="dxa"/>
            <w:gridSpan w:val="2"/>
          </w:tcPr>
          <w:p w14:paraId="3A0B85D9" w14:textId="77777777" w:rsidR="00992BF3" w:rsidRPr="007F570D" w:rsidRDefault="00992BF3" w:rsidP="009A2AD7">
            <w:pPr>
              <w:pStyle w:val="Sinespaciado"/>
              <w:jc w:val="both"/>
              <w:rPr>
                <w:rFonts w:ascii="Abadi" w:eastAsia="Times New Roman" w:hAnsi="Abadi" w:cs="Segoe UI"/>
                <w:i/>
                <w:iCs/>
                <w:sz w:val="21"/>
                <w:szCs w:val="21"/>
                <w:lang w:val="es-ES" w:eastAsia="es-ES"/>
              </w:rPr>
            </w:pPr>
            <w:r w:rsidRPr="007F570D">
              <w:rPr>
                <w:rFonts w:ascii="Abadi" w:eastAsia="Times New Roman" w:hAnsi="Abadi" w:cs="Segoe UI"/>
                <w:i/>
                <w:iCs/>
                <w:sz w:val="21"/>
                <w:szCs w:val="21"/>
                <w:lang w:val="es-ES" w:eastAsia="es-ES"/>
              </w:rPr>
              <w:t xml:space="preserve">       Firma electrónica certificada                       Firma electrónica certificada</w:t>
            </w:r>
          </w:p>
          <w:p w14:paraId="671AA973" w14:textId="77777777" w:rsidR="00992BF3" w:rsidRPr="007F570D" w:rsidRDefault="00992BF3" w:rsidP="009A2AD7">
            <w:pPr>
              <w:pStyle w:val="Sinespaciado"/>
              <w:jc w:val="both"/>
              <w:rPr>
                <w:rFonts w:ascii="Abadi" w:eastAsia="Times New Roman" w:hAnsi="Abadi" w:cs="Segoe UI"/>
                <w:i/>
                <w:iCs/>
                <w:sz w:val="21"/>
                <w:szCs w:val="21"/>
                <w:lang w:val="es-ES" w:eastAsia="es-ES"/>
              </w:rPr>
            </w:pPr>
          </w:p>
          <w:p w14:paraId="03D33602" w14:textId="77777777" w:rsidR="00992BF3" w:rsidRPr="007F570D" w:rsidRDefault="00992BF3" w:rsidP="009A2AD7">
            <w:pPr>
              <w:pStyle w:val="Sinespaciado"/>
              <w:jc w:val="center"/>
              <w:rPr>
                <w:rFonts w:ascii="Abadi" w:hAnsi="Abadi" w:cs="Arial"/>
                <w:sz w:val="21"/>
                <w:szCs w:val="21"/>
              </w:rPr>
            </w:pPr>
            <w:proofErr w:type="spellStart"/>
            <w:r w:rsidRPr="007F570D">
              <w:rPr>
                <w:rFonts w:ascii="Abadi" w:eastAsia="Times New Roman" w:hAnsi="Abadi" w:cs="Segoe UI"/>
                <w:b/>
                <w:bCs/>
                <w:sz w:val="21"/>
                <w:szCs w:val="21"/>
                <w:lang w:val="es-ES" w:eastAsia="es-ES"/>
              </w:rPr>
              <w:t>Dip</w:t>
            </w:r>
            <w:proofErr w:type="spellEnd"/>
            <w:r w:rsidRPr="007F570D">
              <w:rPr>
                <w:rFonts w:ascii="Abadi" w:eastAsia="Times New Roman" w:hAnsi="Abadi" w:cs="Segoe UI"/>
                <w:b/>
                <w:bCs/>
                <w:sz w:val="21"/>
                <w:szCs w:val="21"/>
                <w:lang w:val="es-ES" w:eastAsia="es-ES"/>
              </w:rPr>
              <w:t>. Ernesto Millán Soberanes</w:t>
            </w:r>
          </w:p>
        </w:tc>
      </w:tr>
    </w:tbl>
    <w:p w14:paraId="174199E7" w14:textId="77777777" w:rsidR="00992BF3" w:rsidRPr="007F570D" w:rsidRDefault="00992BF3" w:rsidP="00992BF3">
      <w:pPr>
        <w:pStyle w:val="Sinespaciado"/>
        <w:jc w:val="both"/>
        <w:rPr>
          <w:rFonts w:ascii="Abadi" w:eastAsia="Times New Roman" w:hAnsi="Abadi" w:cs="Segoe UI"/>
          <w:i/>
          <w:iCs/>
          <w:sz w:val="21"/>
          <w:szCs w:val="21"/>
          <w:lang w:val="es-ES" w:eastAsia="es-ES"/>
        </w:rPr>
      </w:pPr>
      <w:r w:rsidRPr="007F570D">
        <w:rPr>
          <w:rFonts w:ascii="Abadi" w:eastAsia="Times New Roman" w:hAnsi="Abadi" w:cs="Segoe UI"/>
          <w:i/>
          <w:iCs/>
          <w:sz w:val="21"/>
          <w:szCs w:val="21"/>
          <w:lang w:val="es-ES" w:eastAsia="es-ES"/>
        </w:rPr>
        <w:t xml:space="preserve">                                              Firma electrónica certificada</w:t>
      </w:r>
    </w:p>
    <w:p w14:paraId="0D83DF81" w14:textId="17221289" w:rsidR="006F1FE5" w:rsidRDefault="006F1FE5" w:rsidP="00E2424D">
      <w:pPr>
        <w:autoSpaceDE w:val="0"/>
        <w:autoSpaceDN w:val="0"/>
        <w:adjustRightInd w:val="0"/>
        <w:jc w:val="both"/>
        <w:rPr>
          <w:rFonts w:ascii="Abadi" w:hAnsi="Abadi" w:cs="Arial-BoldMT"/>
          <w:b/>
          <w:bCs/>
          <w:sz w:val="21"/>
          <w:szCs w:val="21"/>
        </w:rPr>
      </w:pPr>
    </w:p>
    <w:p w14:paraId="112DCDDD" w14:textId="253F64B0" w:rsidR="006F1FE5" w:rsidRDefault="006F1FE5" w:rsidP="00E2424D">
      <w:pPr>
        <w:autoSpaceDE w:val="0"/>
        <w:autoSpaceDN w:val="0"/>
        <w:adjustRightInd w:val="0"/>
        <w:jc w:val="both"/>
        <w:rPr>
          <w:rFonts w:ascii="Abadi" w:hAnsi="Abadi" w:cs="Arial-BoldMT"/>
          <w:b/>
          <w:bCs/>
          <w:sz w:val="21"/>
          <w:szCs w:val="21"/>
        </w:rPr>
      </w:pPr>
    </w:p>
    <w:p w14:paraId="4EB3F7FA" w14:textId="4E00D1CC" w:rsidR="00556A2B" w:rsidRDefault="00556A2B" w:rsidP="00556A2B">
      <w:pPr>
        <w:ind w:firstLine="708"/>
        <w:jc w:val="both"/>
        <w:rPr>
          <w:rFonts w:ascii="Abadi" w:hAnsi="Abadi"/>
          <w:sz w:val="21"/>
          <w:szCs w:val="21"/>
        </w:rPr>
      </w:pPr>
      <w:r w:rsidRPr="00A368A3">
        <w:rPr>
          <w:rFonts w:ascii="Abadi" w:hAnsi="Abadi"/>
          <w:b/>
          <w:bCs/>
          <w:sz w:val="21"/>
          <w:szCs w:val="21"/>
        </w:rPr>
        <w:t xml:space="preserve">- El </w:t>
      </w:r>
      <w:proofErr w:type="gramStart"/>
      <w:r w:rsidRPr="00A368A3">
        <w:rPr>
          <w:rFonts w:ascii="Abadi" w:hAnsi="Abadi"/>
          <w:b/>
          <w:bCs/>
          <w:sz w:val="21"/>
          <w:szCs w:val="21"/>
        </w:rPr>
        <w:t>Presidente.-</w:t>
      </w:r>
      <w:proofErr w:type="gramEnd"/>
      <w:r>
        <w:rPr>
          <w:rFonts w:ascii="Abadi" w:hAnsi="Abadi"/>
          <w:sz w:val="21"/>
          <w:szCs w:val="21"/>
        </w:rPr>
        <w:t xml:space="preserve"> P</w:t>
      </w:r>
      <w:r w:rsidRPr="001D746E">
        <w:rPr>
          <w:rFonts w:ascii="Abadi" w:hAnsi="Abadi"/>
          <w:sz w:val="21"/>
          <w:szCs w:val="21"/>
        </w:rPr>
        <w:t xml:space="preserve">rocede </w:t>
      </w:r>
      <w:r>
        <w:rPr>
          <w:rFonts w:ascii="Abadi" w:hAnsi="Abadi"/>
          <w:sz w:val="21"/>
          <w:szCs w:val="21"/>
        </w:rPr>
        <w:t xml:space="preserve">a </w:t>
      </w:r>
      <w:r w:rsidRPr="001D746E">
        <w:rPr>
          <w:rFonts w:ascii="Abadi" w:hAnsi="Abadi"/>
          <w:sz w:val="21"/>
          <w:szCs w:val="21"/>
        </w:rPr>
        <w:t xml:space="preserve">someter a discusión el dictamen emitido por la </w:t>
      </w:r>
      <w:r>
        <w:rPr>
          <w:rFonts w:ascii="Abadi" w:hAnsi="Abadi"/>
          <w:sz w:val="21"/>
          <w:szCs w:val="21"/>
        </w:rPr>
        <w:t>C</w:t>
      </w:r>
      <w:r w:rsidRPr="001D746E">
        <w:rPr>
          <w:rFonts w:ascii="Abadi" w:hAnsi="Abadi"/>
          <w:sz w:val="21"/>
          <w:szCs w:val="21"/>
        </w:rPr>
        <w:t xml:space="preserve">omisión de </w:t>
      </w:r>
      <w:r>
        <w:rPr>
          <w:rFonts w:ascii="Abadi" w:hAnsi="Abadi"/>
          <w:sz w:val="21"/>
          <w:szCs w:val="21"/>
        </w:rPr>
        <w:t>S</w:t>
      </w:r>
      <w:r w:rsidRPr="001D746E">
        <w:rPr>
          <w:rFonts w:ascii="Abadi" w:hAnsi="Abadi"/>
          <w:sz w:val="21"/>
          <w:szCs w:val="21"/>
        </w:rPr>
        <w:t xml:space="preserve">alud </w:t>
      </w:r>
      <w:r>
        <w:rPr>
          <w:rFonts w:ascii="Abadi" w:hAnsi="Abadi"/>
          <w:sz w:val="21"/>
          <w:szCs w:val="21"/>
        </w:rPr>
        <w:t>P</w:t>
      </w:r>
      <w:r w:rsidRPr="001D746E">
        <w:rPr>
          <w:rFonts w:ascii="Abadi" w:hAnsi="Abadi"/>
          <w:sz w:val="21"/>
          <w:szCs w:val="21"/>
        </w:rPr>
        <w:t>ública relativo al punto 28 del orden del día</w:t>
      </w:r>
      <w:r>
        <w:rPr>
          <w:rFonts w:ascii="Abadi" w:hAnsi="Abadi"/>
          <w:sz w:val="21"/>
          <w:szCs w:val="21"/>
        </w:rPr>
        <w:t xml:space="preserve">. </w:t>
      </w:r>
      <w:r w:rsidRPr="00EB3764">
        <w:rPr>
          <w:rFonts w:ascii="Abadi" w:hAnsi="Abadi"/>
          <w:sz w:val="21"/>
          <w:szCs w:val="21"/>
        </w:rPr>
        <w:t>(ELD 178/LXV-PPA)</w:t>
      </w:r>
    </w:p>
    <w:p w14:paraId="107D5D73" w14:textId="77777777" w:rsidR="00556A2B" w:rsidRDefault="00556A2B" w:rsidP="00556A2B">
      <w:pPr>
        <w:ind w:firstLine="708"/>
        <w:jc w:val="both"/>
        <w:rPr>
          <w:rFonts w:ascii="Abadi" w:hAnsi="Abadi"/>
          <w:sz w:val="21"/>
          <w:szCs w:val="21"/>
        </w:rPr>
      </w:pPr>
    </w:p>
    <w:p w14:paraId="693D1699" w14:textId="3476AC31" w:rsidR="00556A2B" w:rsidRDefault="00556A2B" w:rsidP="00556A2B">
      <w:pPr>
        <w:ind w:firstLine="708"/>
        <w:jc w:val="both"/>
        <w:rPr>
          <w:rFonts w:ascii="Abadi" w:hAnsi="Abadi"/>
          <w:sz w:val="21"/>
          <w:szCs w:val="21"/>
        </w:rPr>
      </w:pPr>
      <w:r w:rsidRPr="001D746E">
        <w:rPr>
          <w:rFonts w:ascii="Abadi" w:hAnsi="Abadi"/>
          <w:sz w:val="21"/>
          <w:szCs w:val="21"/>
        </w:rPr>
        <w:t xml:space="preserve"> </w:t>
      </w:r>
      <w:r>
        <w:rPr>
          <w:rFonts w:ascii="Abadi" w:hAnsi="Abadi"/>
          <w:sz w:val="21"/>
          <w:szCs w:val="21"/>
        </w:rPr>
        <w:t>- M</w:t>
      </w:r>
      <w:r w:rsidRPr="001D746E">
        <w:rPr>
          <w:rFonts w:ascii="Abadi" w:hAnsi="Abadi"/>
          <w:sz w:val="21"/>
          <w:szCs w:val="21"/>
        </w:rPr>
        <w:t>e permit</w:t>
      </w:r>
      <w:r>
        <w:rPr>
          <w:rFonts w:ascii="Abadi" w:hAnsi="Abadi"/>
          <w:sz w:val="21"/>
          <w:szCs w:val="21"/>
        </w:rPr>
        <w:t>o</w:t>
      </w:r>
      <w:r w:rsidRPr="001D746E">
        <w:rPr>
          <w:rFonts w:ascii="Abadi" w:hAnsi="Abadi"/>
          <w:sz w:val="21"/>
          <w:szCs w:val="21"/>
        </w:rPr>
        <w:t xml:space="preserve"> informar que previamente se han inscrito la diputada </w:t>
      </w:r>
      <w:r>
        <w:rPr>
          <w:rFonts w:ascii="Abadi" w:hAnsi="Abadi"/>
          <w:sz w:val="21"/>
          <w:szCs w:val="21"/>
        </w:rPr>
        <w:t>B</w:t>
      </w:r>
      <w:r w:rsidRPr="001D746E">
        <w:rPr>
          <w:rFonts w:ascii="Abadi" w:hAnsi="Abadi"/>
          <w:sz w:val="21"/>
          <w:szCs w:val="21"/>
        </w:rPr>
        <w:t xml:space="preserve">riseida </w:t>
      </w:r>
      <w:r>
        <w:rPr>
          <w:rFonts w:ascii="Abadi" w:hAnsi="Abadi"/>
          <w:sz w:val="21"/>
          <w:szCs w:val="21"/>
        </w:rPr>
        <w:t>A</w:t>
      </w:r>
      <w:r w:rsidRPr="001D746E">
        <w:rPr>
          <w:rFonts w:ascii="Abadi" w:hAnsi="Abadi"/>
          <w:sz w:val="21"/>
          <w:szCs w:val="21"/>
        </w:rPr>
        <w:t xml:space="preserve">nabel </w:t>
      </w:r>
      <w:r>
        <w:rPr>
          <w:rFonts w:ascii="Abadi" w:hAnsi="Abadi"/>
          <w:sz w:val="21"/>
          <w:szCs w:val="21"/>
        </w:rPr>
        <w:t>M</w:t>
      </w:r>
      <w:r w:rsidRPr="001D746E">
        <w:rPr>
          <w:rFonts w:ascii="Abadi" w:hAnsi="Abadi"/>
          <w:sz w:val="21"/>
          <w:szCs w:val="21"/>
        </w:rPr>
        <w:t xml:space="preserve">agdaleno </w:t>
      </w:r>
      <w:r>
        <w:rPr>
          <w:rFonts w:ascii="Abadi" w:hAnsi="Abadi"/>
          <w:sz w:val="21"/>
          <w:szCs w:val="21"/>
        </w:rPr>
        <w:t>G</w:t>
      </w:r>
      <w:r w:rsidRPr="001D746E">
        <w:rPr>
          <w:rFonts w:ascii="Abadi" w:hAnsi="Abadi"/>
          <w:sz w:val="21"/>
          <w:szCs w:val="21"/>
        </w:rPr>
        <w:t>onzález para hablar a favor</w:t>
      </w:r>
      <w:r>
        <w:rPr>
          <w:rFonts w:ascii="Abadi" w:hAnsi="Abadi"/>
          <w:sz w:val="21"/>
          <w:szCs w:val="21"/>
        </w:rPr>
        <w:t>.</w:t>
      </w:r>
      <w:r w:rsidRPr="001D746E">
        <w:rPr>
          <w:rFonts w:ascii="Abadi" w:hAnsi="Abadi"/>
          <w:sz w:val="21"/>
          <w:szCs w:val="21"/>
        </w:rPr>
        <w:t xml:space="preserve"> </w:t>
      </w:r>
    </w:p>
    <w:p w14:paraId="47B89C1B" w14:textId="77777777" w:rsidR="00556A2B" w:rsidRDefault="00556A2B" w:rsidP="00556A2B">
      <w:pPr>
        <w:ind w:firstLine="708"/>
        <w:jc w:val="both"/>
        <w:rPr>
          <w:rFonts w:ascii="Abadi" w:hAnsi="Abadi"/>
          <w:sz w:val="21"/>
          <w:szCs w:val="21"/>
        </w:rPr>
      </w:pPr>
    </w:p>
    <w:p w14:paraId="6798D12F" w14:textId="4EDB705B" w:rsidR="00556A2B" w:rsidRDefault="00556A2B" w:rsidP="00556A2B">
      <w:pPr>
        <w:ind w:firstLine="708"/>
        <w:jc w:val="both"/>
        <w:rPr>
          <w:rFonts w:ascii="Abadi" w:hAnsi="Abadi"/>
          <w:sz w:val="21"/>
          <w:szCs w:val="21"/>
        </w:rPr>
      </w:pPr>
      <w:r>
        <w:rPr>
          <w:rFonts w:ascii="Abadi" w:hAnsi="Abadi"/>
          <w:sz w:val="21"/>
          <w:szCs w:val="21"/>
        </w:rPr>
        <w:t>- S</w:t>
      </w:r>
      <w:r w:rsidRPr="001D746E">
        <w:rPr>
          <w:rFonts w:ascii="Abadi" w:hAnsi="Abadi"/>
          <w:sz w:val="21"/>
          <w:szCs w:val="21"/>
        </w:rPr>
        <w:t xml:space="preserve">i alguna otra diputada o algún diputado desea hacer uso de la palabra en pro o en contra </w:t>
      </w:r>
      <w:r>
        <w:rPr>
          <w:rFonts w:ascii="Abadi" w:hAnsi="Abadi"/>
          <w:sz w:val="21"/>
          <w:szCs w:val="21"/>
        </w:rPr>
        <w:t xml:space="preserve">manifiéstenlo </w:t>
      </w:r>
      <w:r w:rsidRPr="001D746E">
        <w:rPr>
          <w:rFonts w:ascii="Abadi" w:hAnsi="Abadi"/>
          <w:sz w:val="21"/>
          <w:szCs w:val="21"/>
        </w:rPr>
        <w:t>indicando el sentido de su participación</w:t>
      </w:r>
      <w:r>
        <w:rPr>
          <w:rFonts w:ascii="Abadi" w:hAnsi="Abadi"/>
          <w:sz w:val="21"/>
          <w:szCs w:val="21"/>
        </w:rPr>
        <w:t>.</w:t>
      </w:r>
    </w:p>
    <w:p w14:paraId="53723164" w14:textId="77777777" w:rsidR="00556A2B" w:rsidRDefault="00556A2B" w:rsidP="00556A2B">
      <w:pPr>
        <w:ind w:firstLine="708"/>
        <w:jc w:val="both"/>
        <w:rPr>
          <w:rFonts w:ascii="Abadi" w:hAnsi="Abadi"/>
          <w:sz w:val="21"/>
          <w:szCs w:val="21"/>
        </w:rPr>
      </w:pPr>
    </w:p>
    <w:p w14:paraId="6C9DDD9A" w14:textId="0BC542CA" w:rsidR="00556A2B" w:rsidRDefault="00556A2B" w:rsidP="00556A2B">
      <w:pPr>
        <w:ind w:firstLine="708"/>
        <w:jc w:val="both"/>
        <w:rPr>
          <w:rFonts w:ascii="Abadi" w:hAnsi="Abadi"/>
          <w:sz w:val="21"/>
          <w:szCs w:val="21"/>
        </w:rPr>
      </w:pPr>
      <w:r>
        <w:rPr>
          <w:rFonts w:ascii="Abadi" w:hAnsi="Abadi"/>
          <w:sz w:val="21"/>
          <w:szCs w:val="21"/>
        </w:rPr>
        <w:t>- ¿D</w:t>
      </w:r>
      <w:r w:rsidRPr="001D746E">
        <w:rPr>
          <w:rFonts w:ascii="Abadi" w:hAnsi="Abadi"/>
          <w:sz w:val="21"/>
          <w:szCs w:val="21"/>
        </w:rPr>
        <w:t>iputada</w:t>
      </w:r>
      <w:r>
        <w:rPr>
          <w:rFonts w:ascii="Abadi" w:hAnsi="Abadi"/>
          <w:sz w:val="21"/>
          <w:szCs w:val="21"/>
        </w:rPr>
        <w:t xml:space="preserve"> I</w:t>
      </w:r>
      <w:r w:rsidRPr="001D746E">
        <w:rPr>
          <w:rFonts w:ascii="Abadi" w:hAnsi="Abadi"/>
          <w:sz w:val="21"/>
          <w:szCs w:val="21"/>
        </w:rPr>
        <w:t xml:space="preserve">rma </w:t>
      </w:r>
      <w:r>
        <w:rPr>
          <w:rFonts w:ascii="Abadi" w:hAnsi="Abadi"/>
          <w:sz w:val="21"/>
          <w:szCs w:val="21"/>
        </w:rPr>
        <w:t>L</w:t>
      </w:r>
      <w:r w:rsidRPr="001D746E">
        <w:rPr>
          <w:rFonts w:ascii="Abadi" w:hAnsi="Abadi"/>
          <w:sz w:val="21"/>
          <w:szCs w:val="21"/>
        </w:rPr>
        <w:t xml:space="preserve">eticia </w:t>
      </w:r>
      <w:r>
        <w:rPr>
          <w:rFonts w:ascii="Abadi" w:hAnsi="Abadi"/>
          <w:sz w:val="21"/>
          <w:szCs w:val="21"/>
        </w:rPr>
        <w:t>G</w:t>
      </w:r>
      <w:r w:rsidRPr="001D746E">
        <w:rPr>
          <w:rFonts w:ascii="Abadi" w:hAnsi="Abadi"/>
          <w:sz w:val="21"/>
          <w:szCs w:val="21"/>
        </w:rPr>
        <w:t xml:space="preserve">onzález </w:t>
      </w:r>
      <w:r>
        <w:rPr>
          <w:rFonts w:ascii="Abadi" w:hAnsi="Abadi"/>
          <w:sz w:val="21"/>
          <w:szCs w:val="21"/>
        </w:rPr>
        <w:t>S</w:t>
      </w:r>
      <w:r w:rsidRPr="001D746E">
        <w:rPr>
          <w:rFonts w:ascii="Abadi" w:hAnsi="Abadi"/>
          <w:sz w:val="21"/>
          <w:szCs w:val="21"/>
        </w:rPr>
        <w:t>ánchez</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para qué efect</w:t>
      </w:r>
      <w:r>
        <w:rPr>
          <w:rFonts w:ascii="Abadi" w:hAnsi="Abadi"/>
          <w:sz w:val="21"/>
          <w:szCs w:val="21"/>
        </w:rPr>
        <w:t>os?</w:t>
      </w:r>
      <w:r w:rsidRPr="001D746E">
        <w:rPr>
          <w:rFonts w:ascii="Abadi" w:hAnsi="Abadi"/>
          <w:sz w:val="21"/>
          <w:szCs w:val="21"/>
        </w:rPr>
        <w:t xml:space="preserve"> </w:t>
      </w:r>
      <w:r w:rsidRPr="000D050A">
        <w:rPr>
          <w:rFonts w:ascii="Abadi" w:hAnsi="Abadi"/>
          <w:b/>
          <w:bCs/>
          <w:sz w:val="21"/>
          <w:szCs w:val="21"/>
        </w:rPr>
        <w:t xml:space="preserve">(Voz) diputada Irma Leticia, </w:t>
      </w:r>
      <w:r>
        <w:rPr>
          <w:rFonts w:ascii="Abadi" w:hAnsi="Abadi"/>
          <w:sz w:val="21"/>
          <w:szCs w:val="21"/>
        </w:rPr>
        <w:t>¡</w:t>
      </w:r>
      <w:r w:rsidRPr="001D746E">
        <w:rPr>
          <w:rFonts w:ascii="Abadi" w:hAnsi="Abadi"/>
          <w:sz w:val="21"/>
          <w:szCs w:val="21"/>
        </w:rPr>
        <w:t>gracias</w:t>
      </w:r>
      <w:r>
        <w:rPr>
          <w:rFonts w:ascii="Abadi" w:hAnsi="Abadi"/>
          <w:sz w:val="21"/>
          <w:szCs w:val="21"/>
        </w:rPr>
        <w:t>!</w:t>
      </w:r>
      <w:r w:rsidRPr="001D746E">
        <w:rPr>
          <w:rFonts w:ascii="Abadi" w:hAnsi="Abadi"/>
          <w:sz w:val="21"/>
          <w:szCs w:val="21"/>
        </w:rPr>
        <w:t xml:space="preserve"> Presidente</w:t>
      </w:r>
      <w:r>
        <w:rPr>
          <w:rFonts w:ascii="Abadi" w:hAnsi="Abadi"/>
          <w:sz w:val="21"/>
          <w:szCs w:val="21"/>
        </w:rPr>
        <w:t>,</w:t>
      </w:r>
      <w:r w:rsidRPr="001D746E">
        <w:rPr>
          <w:rFonts w:ascii="Abadi" w:hAnsi="Abadi"/>
          <w:sz w:val="21"/>
          <w:szCs w:val="21"/>
        </w:rPr>
        <w:t xml:space="preserve"> para hablar a favor</w:t>
      </w:r>
      <w:r w:rsidRPr="00D11225">
        <w:rPr>
          <w:rFonts w:ascii="Abadi" w:hAnsi="Abadi"/>
          <w:b/>
          <w:bCs/>
          <w:sz w:val="21"/>
          <w:szCs w:val="21"/>
        </w:rPr>
        <w:t>, (Voz) Presidente,</w:t>
      </w:r>
      <w:r>
        <w:rPr>
          <w:rFonts w:ascii="Abadi" w:hAnsi="Abadi"/>
          <w:sz w:val="21"/>
          <w:szCs w:val="21"/>
        </w:rPr>
        <w:t xml:space="preserve"> </w:t>
      </w:r>
      <w:r w:rsidRPr="001D746E">
        <w:rPr>
          <w:rFonts w:ascii="Abadi" w:hAnsi="Abadi"/>
          <w:sz w:val="21"/>
          <w:szCs w:val="21"/>
        </w:rPr>
        <w:t>gracias diputad</w:t>
      </w:r>
      <w:r>
        <w:rPr>
          <w:rFonts w:ascii="Abadi" w:hAnsi="Abadi"/>
          <w:sz w:val="21"/>
          <w:szCs w:val="21"/>
        </w:rPr>
        <w:t xml:space="preserve">a, </w:t>
      </w:r>
      <w:r w:rsidRPr="001D746E">
        <w:rPr>
          <w:rFonts w:ascii="Abadi" w:hAnsi="Abadi"/>
          <w:sz w:val="21"/>
          <w:szCs w:val="21"/>
        </w:rPr>
        <w:t xml:space="preserve">se concede el uso de la palabra la diputada </w:t>
      </w:r>
      <w:r>
        <w:rPr>
          <w:rFonts w:ascii="Abadi" w:hAnsi="Abadi"/>
          <w:sz w:val="21"/>
          <w:szCs w:val="21"/>
        </w:rPr>
        <w:t>B</w:t>
      </w:r>
      <w:r w:rsidRPr="001D746E">
        <w:rPr>
          <w:rFonts w:ascii="Abadi" w:hAnsi="Abadi"/>
          <w:sz w:val="21"/>
          <w:szCs w:val="21"/>
        </w:rPr>
        <w:t xml:space="preserve">riseida </w:t>
      </w:r>
      <w:r>
        <w:rPr>
          <w:rFonts w:ascii="Abadi" w:hAnsi="Abadi"/>
          <w:sz w:val="21"/>
          <w:szCs w:val="21"/>
        </w:rPr>
        <w:t>A</w:t>
      </w:r>
      <w:r w:rsidRPr="001D746E">
        <w:rPr>
          <w:rFonts w:ascii="Abadi" w:hAnsi="Abadi"/>
          <w:sz w:val="21"/>
          <w:szCs w:val="21"/>
        </w:rPr>
        <w:t xml:space="preserve">nabel </w:t>
      </w:r>
      <w:r>
        <w:rPr>
          <w:rFonts w:ascii="Abadi" w:hAnsi="Abadi"/>
          <w:sz w:val="21"/>
          <w:szCs w:val="21"/>
        </w:rPr>
        <w:t>M</w:t>
      </w:r>
      <w:r w:rsidRPr="001D746E">
        <w:rPr>
          <w:rFonts w:ascii="Abadi" w:hAnsi="Abadi"/>
          <w:sz w:val="21"/>
          <w:szCs w:val="21"/>
        </w:rPr>
        <w:t xml:space="preserve">agdaleno </w:t>
      </w:r>
      <w:r>
        <w:rPr>
          <w:rFonts w:ascii="Abadi" w:hAnsi="Abadi"/>
          <w:sz w:val="21"/>
          <w:szCs w:val="21"/>
        </w:rPr>
        <w:t>G</w:t>
      </w:r>
      <w:r w:rsidRPr="001D746E">
        <w:rPr>
          <w:rFonts w:ascii="Abadi" w:hAnsi="Abadi"/>
          <w:sz w:val="21"/>
          <w:szCs w:val="21"/>
        </w:rPr>
        <w:t>onzález hasta por 10 minutos</w:t>
      </w:r>
      <w:r>
        <w:rPr>
          <w:rFonts w:ascii="Abadi" w:hAnsi="Abadi"/>
          <w:sz w:val="21"/>
          <w:szCs w:val="21"/>
        </w:rPr>
        <w:t>.</w:t>
      </w:r>
    </w:p>
    <w:p w14:paraId="7F4B3B80" w14:textId="77777777" w:rsidR="00556A2B" w:rsidRDefault="00556A2B" w:rsidP="00556A2B">
      <w:pPr>
        <w:jc w:val="both"/>
        <w:rPr>
          <w:rFonts w:ascii="Abadi" w:hAnsi="Abadi"/>
          <w:b/>
          <w:bCs/>
          <w:sz w:val="21"/>
          <w:szCs w:val="21"/>
        </w:rPr>
      </w:pPr>
    </w:p>
    <w:p w14:paraId="0436A6B3" w14:textId="77777777" w:rsidR="00556A2B" w:rsidRDefault="00556A2B" w:rsidP="00556A2B">
      <w:pPr>
        <w:jc w:val="both"/>
        <w:rPr>
          <w:rFonts w:ascii="Abadi" w:hAnsi="Abadi"/>
          <w:b/>
          <w:bCs/>
          <w:sz w:val="21"/>
          <w:szCs w:val="21"/>
        </w:rPr>
      </w:pPr>
      <w:r w:rsidRPr="00BE5D2A">
        <w:rPr>
          <w:rFonts w:ascii="Abadi" w:hAnsi="Abadi"/>
          <w:b/>
          <w:bCs/>
          <w:sz w:val="21"/>
          <w:szCs w:val="21"/>
        </w:rPr>
        <w:t>(Sube a tribuna la diputada Briseida Anabel Magdaleno González, para hablar a favor del dictamen)</w:t>
      </w:r>
    </w:p>
    <w:p w14:paraId="3FA5C49E" w14:textId="77777777" w:rsidR="00556A2B" w:rsidRDefault="00556A2B" w:rsidP="00556A2B">
      <w:pPr>
        <w:jc w:val="both"/>
        <w:rPr>
          <w:rFonts w:ascii="Abadi" w:hAnsi="Abadi"/>
          <w:b/>
          <w:bCs/>
          <w:sz w:val="21"/>
          <w:szCs w:val="21"/>
        </w:rPr>
      </w:pPr>
    </w:p>
    <w:p w14:paraId="5574C5F4" w14:textId="07550D55" w:rsidR="00556A2B" w:rsidRDefault="00556A2B" w:rsidP="00556A2B">
      <w:pPr>
        <w:jc w:val="both"/>
        <w:rPr>
          <w:rFonts w:ascii="Abadi" w:hAnsi="Abadi"/>
          <w:b/>
          <w:bCs/>
          <w:sz w:val="21"/>
          <w:szCs w:val="21"/>
        </w:rPr>
      </w:pPr>
    </w:p>
    <w:p w14:paraId="5C8E669E" w14:textId="7C6F5A20" w:rsidR="00556A2B" w:rsidRDefault="00673032" w:rsidP="00556A2B">
      <w:pPr>
        <w:jc w:val="both"/>
        <w:rPr>
          <w:rFonts w:ascii="Abadi" w:hAnsi="Abadi"/>
          <w:b/>
          <w:bCs/>
          <w:sz w:val="21"/>
          <w:szCs w:val="21"/>
        </w:rPr>
      </w:pPr>
      <w:r>
        <w:rPr>
          <w:noProof/>
        </w:rPr>
        <w:drawing>
          <wp:anchor distT="0" distB="0" distL="114300" distR="114300" simplePos="0" relativeHeight="251707392" behindDoc="1" locked="0" layoutInCell="1" allowOverlap="1" wp14:anchorId="30A8507A" wp14:editId="06ED9F26">
            <wp:simplePos x="0" y="0"/>
            <wp:positionH relativeFrom="column">
              <wp:posOffset>532765</wp:posOffset>
            </wp:positionH>
            <wp:positionV relativeFrom="paragraph">
              <wp:posOffset>151765</wp:posOffset>
            </wp:positionV>
            <wp:extent cx="1309370" cy="688340"/>
            <wp:effectExtent l="247650" t="228600" r="252730" b="740410"/>
            <wp:wrapTight wrapText="bothSides">
              <wp:wrapPolygon edited="0">
                <wp:start x="-4085" y="-7173"/>
                <wp:lineTo x="-4085" y="44236"/>
                <wp:lineTo x="25455" y="44236"/>
                <wp:lineTo x="25455" y="-7173"/>
                <wp:lineTo x="-4085" y="-7173"/>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b="6530"/>
                    <a:stretch/>
                  </pic:blipFill>
                  <pic:spPr bwMode="auto">
                    <a:xfrm>
                      <a:off x="0" y="0"/>
                      <a:ext cx="1309370" cy="68834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D41C10" w14:textId="579EA6BC" w:rsidR="00556A2B" w:rsidRDefault="00556A2B" w:rsidP="00556A2B">
      <w:pPr>
        <w:jc w:val="both"/>
        <w:rPr>
          <w:rFonts w:ascii="Abadi" w:hAnsi="Abadi"/>
          <w:b/>
          <w:bCs/>
          <w:sz w:val="21"/>
          <w:szCs w:val="21"/>
        </w:rPr>
      </w:pPr>
    </w:p>
    <w:p w14:paraId="00D2A7C5" w14:textId="0E891EA9" w:rsidR="00556A2B" w:rsidRDefault="00556A2B" w:rsidP="00556A2B">
      <w:pPr>
        <w:jc w:val="both"/>
        <w:rPr>
          <w:rFonts w:ascii="Abadi" w:hAnsi="Abadi"/>
          <w:b/>
          <w:bCs/>
          <w:sz w:val="21"/>
          <w:szCs w:val="21"/>
        </w:rPr>
      </w:pPr>
    </w:p>
    <w:p w14:paraId="7F6C127B" w14:textId="0BF1C59C" w:rsidR="00556A2B" w:rsidRDefault="00556A2B" w:rsidP="00556A2B">
      <w:pPr>
        <w:jc w:val="both"/>
        <w:rPr>
          <w:rFonts w:ascii="Abadi" w:hAnsi="Abadi"/>
          <w:b/>
          <w:bCs/>
          <w:sz w:val="21"/>
          <w:szCs w:val="21"/>
        </w:rPr>
      </w:pPr>
    </w:p>
    <w:p w14:paraId="625156CD" w14:textId="3310CDC0" w:rsidR="00556A2B" w:rsidRDefault="00556A2B" w:rsidP="00556A2B">
      <w:pPr>
        <w:jc w:val="both"/>
        <w:rPr>
          <w:rFonts w:ascii="Abadi" w:hAnsi="Abadi"/>
          <w:b/>
          <w:bCs/>
          <w:sz w:val="21"/>
          <w:szCs w:val="21"/>
        </w:rPr>
      </w:pPr>
    </w:p>
    <w:p w14:paraId="5B075251" w14:textId="692E3939" w:rsidR="00556A2B" w:rsidRDefault="00556A2B" w:rsidP="00556A2B">
      <w:pPr>
        <w:jc w:val="both"/>
        <w:rPr>
          <w:rFonts w:ascii="Abadi" w:hAnsi="Abadi"/>
          <w:b/>
          <w:bCs/>
          <w:sz w:val="21"/>
          <w:szCs w:val="21"/>
        </w:rPr>
      </w:pPr>
    </w:p>
    <w:p w14:paraId="3AE4E0A1" w14:textId="798A536E" w:rsidR="00556A2B" w:rsidRDefault="00556A2B" w:rsidP="00556A2B">
      <w:pPr>
        <w:jc w:val="both"/>
        <w:rPr>
          <w:rFonts w:ascii="Abadi" w:hAnsi="Abadi"/>
          <w:b/>
          <w:bCs/>
          <w:sz w:val="21"/>
          <w:szCs w:val="21"/>
        </w:rPr>
      </w:pPr>
    </w:p>
    <w:p w14:paraId="4AAFA616" w14:textId="295DFFEA" w:rsidR="00556A2B" w:rsidRPr="00BE5D2A" w:rsidRDefault="00556A2B" w:rsidP="00556A2B">
      <w:pPr>
        <w:jc w:val="both"/>
        <w:rPr>
          <w:rFonts w:ascii="Abadi" w:hAnsi="Abadi"/>
          <w:b/>
          <w:bCs/>
          <w:sz w:val="21"/>
          <w:szCs w:val="21"/>
        </w:rPr>
      </w:pPr>
    </w:p>
    <w:p w14:paraId="7BDAF256" w14:textId="71C8B607" w:rsidR="00556A2B" w:rsidRDefault="00556A2B" w:rsidP="00556A2B">
      <w:pPr>
        <w:jc w:val="both"/>
        <w:rPr>
          <w:rFonts w:ascii="Abadi" w:hAnsi="Abadi"/>
          <w:sz w:val="21"/>
          <w:szCs w:val="21"/>
        </w:rPr>
      </w:pPr>
    </w:p>
    <w:p w14:paraId="3BFC0C7A" w14:textId="3B3E7CC3" w:rsidR="00556A2B" w:rsidRDefault="00556A2B" w:rsidP="00556A2B">
      <w:pPr>
        <w:jc w:val="both"/>
        <w:rPr>
          <w:rFonts w:ascii="Abadi" w:hAnsi="Abadi"/>
          <w:sz w:val="21"/>
          <w:szCs w:val="21"/>
        </w:rPr>
      </w:pPr>
    </w:p>
    <w:p w14:paraId="67450CFE" w14:textId="5F106967" w:rsidR="00556A2B" w:rsidRDefault="00556A2B" w:rsidP="00556A2B">
      <w:pPr>
        <w:jc w:val="both"/>
        <w:rPr>
          <w:rFonts w:ascii="Abadi" w:hAnsi="Abadi"/>
          <w:sz w:val="21"/>
          <w:szCs w:val="21"/>
        </w:rPr>
      </w:pPr>
    </w:p>
    <w:p w14:paraId="13A87B4C" w14:textId="418ED525" w:rsidR="00556A2B" w:rsidRDefault="00556A2B" w:rsidP="00556A2B">
      <w:pPr>
        <w:jc w:val="both"/>
        <w:rPr>
          <w:rFonts w:ascii="Abadi" w:hAnsi="Abadi"/>
          <w:sz w:val="21"/>
          <w:szCs w:val="21"/>
        </w:rPr>
      </w:pPr>
    </w:p>
    <w:p w14:paraId="1F93D1AC" w14:textId="77777777" w:rsidR="00556A2B" w:rsidRDefault="00556A2B" w:rsidP="00556A2B">
      <w:pPr>
        <w:jc w:val="both"/>
        <w:rPr>
          <w:rFonts w:ascii="Abadi" w:hAnsi="Abadi"/>
          <w:sz w:val="21"/>
          <w:szCs w:val="21"/>
        </w:rPr>
      </w:pPr>
    </w:p>
    <w:p w14:paraId="198FBF23" w14:textId="055C11B5" w:rsidR="00556A2B" w:rsidRDefault="00556A2B" w:rsidP="00556A2B">
      <w:pPr>
        <w:jc w:val="both"/>
        <w:rPr>
          <w:rFonts w:ascii="Abadi" w:hAnsi="Abadi"/>
          <w:sz w:val="21"/>
          <w:szCs w:val="21"/>
        </w:rPr>
      </w:pPr>
      <w:r>
        <w:rPr>
          <w:rFonts w:ascii="Abadi" w:hAnsi="Abadi"/>
          <w:sz w:val="21"/>
          <w:szCs w:val="21"/>
        </w:rPr>
        <w:t>- ¡Muchas gracias!</w:t>
      </w:r>
      <w:r w:rsidRPr="001D746E">
        <w:rPr>
          <w:rFonts w:ascii="Abadi" w:hAnsi="Abadi"/>
          <w:sz w:val="21"/>
          <w:szCs w:val="21"/>
        </w:rPr>
        <w:t xml:space="preserve"> Presidente con su permiso y el de la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 xml:space="preserve">irectiva saludo con mucho gusto a todas mis compañeras y compañeros a los medios de comunicación y por supuesto </w:t>
      </w:r>
      <w:r w:rsidRPr="001D746E">
        <w:rPr>
          <w:rFonts w:ascii="Abadi" w:hAnsi="Abadi"/>
          <w:sz w:val="21"/>
          <w:szCs w:val="21"/>
        </w:rPr>
        <w:lastRenderedPageBreak/>
        <w:t>a todas las personas que nos siguen por medio de los medios electrónicos</w:t>
      </w:r>
      <w:r>
        <w:rPr>
          <w:rFonts w:ascii="Abadi" w:hAnsi="Abadi"/>
          <w:sz w:val="21"/>
          <w:szCs w:val="21"/>
        </w:rPr>
        <w:t>,</w:t>
      </w:r>
      <w:r w:rsidRPr="001D746E">
        <w:rPr>
          <w:rFonts w:ascii="Abadi" w:hAnsi="Abadi"/>
          <w:sz w:val="21"/>
          <w:szCs w:val="21"/>
        </w:rPr>
        <w:t xml:space="preserve"> la mala nutrición durante las primeras etapas de ciclo</w:t>
      </w:r>
      <w:r>
        <w:rPr>
          <w:rFonts w:ascii="Abadi" w:hAnsi="Abadi"/>
          <w:sz w:val="21"/>
          <w:szCs w:val="21"/>
        </w:rPr>
        <w:t>s</w:t>
      </w:r>
      <w:r w:rsidRPr="001D746E">
        <w:rPr>
          <w:rFonts w:ascii="Abadi" w:hAnsi="Abadi"/>
          <w:sz w:val="21"/>
          <w:szCs w:val="21"/>
        </w:rPr>
        <w:t xml:space="preserve"> de vida</w:t>
      </w:r>
      <w:r>
        <w:rPr>
          <w:rFonts w:ascii="Abadi" w:hAnsi="Abadi"/>
          <w:sz w:val="21"/>
          <w:szCs w:val="21"/>
        </w:rPr>
        <w:t>,</w:t>
      </w:r>
      <w:r w:rsidRPr="001D746E">
        <w:rPr>
          <w:rFonts w:ascii="Abadi" w:hAnsi="Abadi"/>
          <w:sz w:val="21"/>
          <w:szCs w:val="21"/>
        </w:rPr>
        <w:t xml:space="preserve"> pueden conducir daños e</w:t>
      </w:r>
      <w:r>
        <w:rPr>
          <w:rFonts w:ascii="Abadi" w:hAnsi="Abadi"/>
          <w:sz w:val="21"/>
          <w:szCs w:val="21"/>
        </w:rPr>
        <w:t>xtensos</w:t>
      </w:r>
      <w:r w:rsidRPr="001D746E">
        <w:rPr>
          <w:rFonts w:ascii="Abadi" w:hAnsi="Abadi"/>
          <w:sz w:val="21"/>
          <w:szCs w:val="21"/>
        </w:rPr>
        <w:t xml:space="preserve"> e irreversibles en el crecimiento físico y el desarrollo del cerebro de las niñas y de los niños en cambio la buena nutrición tiene un efecto positivo</w:t>
      </w:r>
      <w:r>
        <w:rPr>
          <w:rFonts w:ascii="Abadi" w:hAnsi="Abadi"/>
          <w:sz w:val="21"/>
          <w:szCs w:val="21"/>
        </w:rPr>
        <w:t>,</w:t>
      </w:r>
      <w:r w:rsidRPr="001D746E">
        <w:rPr>
          <w:rFonts w:ascii="Abadi" w:hAnsi="Abadi"/>
          <w:sz w:val="21"/>
          <w:szCs w:val="21"/>
        </w:rPr>
        <w:t xml:space="preserve"> la lactancia materna</w:t>
      </w:r>
      <w:r>
        <w:rPr>
          <w:rFonts w:ascii="Abadi" w:hAnsi="Abadi"/>
          <w:sz w:val="21"/>
          <w:szCs w:val="21"/>
        </w:rPr>
        <w:t>,</w:t>
      </w:r>
      <w:r w:rsidRPr="001D746E">
        <w:rPr>
          <w:rFonts w:ascii="Abadi" w:hAnsi="Abadi"/>
          <w:sz w:val="21"/>
          <w:szCs w:val="21"/>
        </w:rPr>
        <w:t xml:space="preserve"> es una forma óptima de alimentar a los bebés ofreciéndoles nutrientes que necesitan en el equilibrio adecuado</w:t>
      </w:r>
      <w:r>
        <w:rPr>
          <w:rFonts w:ascii="Abadi" w:hAnsi="Abadi"/>
          <w:sz w:val="21"/>
          <w:szCs w:val="21"/>
        </w:rPr>
        <w:t>,</w:t>
      </w:r>
      <w:r w:rsidRPr="001D746E">
        <w:rPr>
          <w:rFonts w:ascii="Abadi" w:hAnsi="Abadi"/>
          <w:sz w:val="21"/>
          <w:szCs w:val="21"/>
        </w:rPr>
        <w:t xml:space="preserve"> así como ofrecerles protección contra cualquier tipo de enfermedad</w:t>
      </w:r>
      <w:r>
        <w:rPr>
          <w:rFonts w:ascii="Abadi" w:hAnsi="Abadi"/>
          <w:sz w:val="21"/>
          <w:szCs w:val="21"/>
        </w:rPr>
        <w:t>,</w:t>
      </w:r>
      <w:r w:rsidRPr="001D746E">
        <w:rPr>
          <w:rFonts w:ascii="Abadi" w:hAnsi="Abadi"/>
          <w:sz w:val="21"/>
          <w:szCs w:val="21"/>
        </w:rPr>
        <w:t xml:space="preserve"> la lactancia materna constituye una fuente de alimentación segura</w:t>
      </w:r>
      <w:r>
        <w:rPr>
          <w:rFonts w:ascii="Abadi" w:hAnsi="Abadi"/>
          <w:sz w:val="21"/>
          <w:szCs w:val="21"/>
        </w:rPr>
        <w:t>,</w:t>
      </w:r>
      <w:r w:rsidRPr="001D746E">
        <w:rPr>
          <w:rFonts w:ascii="Abadi" w:hAnsi="Abadi"/>
          <w:sz w:val="21"/>
          <w:szCs w:val="21"/>
        </w:rPr>
        <w:t xml:space="preserve"> nutritiva y sobre todo accesible</w:t>
      </w:r>
      <w:r>
        <w:rPr>
          <w:rFonts w:ascii="Abadi" w:hAnsi="Abadi"/>
          <w:sz w:val="21"/>
          <w:szCs w:val="21"/>
        </w:rPr>
        <w:t>.</w:t>
      </w:r>
    </w:p>
    <w:p w14:paraId="382007CC" w14:textId="77777777" w:rsidR="00556A2B" w:rsidRDefault="00556A2B" w:rsidP="00556A2B">
      <w:pPr>
        <w:jc w:val="both"/>
        <w:rPr>
          <w:rFonts w:ascii="Abadi" w:hAnsi="Abadi"/>
          <w:sz w:val="21"/>
          <w:szCs w:val="21"/>
        </w:rPr>
      </w:pPr>
    </w:p>
    <w:p w14:paraId="3AA458CA" w14:textId="5EDDBD77" w:rsidR="00556A2B" w:rsidRDefault="00556A2B" w:rsidP="00556A2B">
      <w:pPr>
        <w:jc w:val="both"/>
        <w:rPr>
          <w:rFonts w:ascii="Abadi" w:hAnsi="Abadi"/>
          <w:sz w:val="21"/>
          <w:szCs w:val="21"/>
        </w:rPr>
      </w:pPr>
      <w:r>
        <w:rPr>
          <w:rFonts w:ascii="Abadi" w:hAnsi="Abadi"/>
          <w:sz w:val="21"/>
          <w:szCs w:val="21"/>
        </w:rPr>
        <w:t>- Sin</w:t>
      </w:r>
      <w:r w:rsidRPr="001D746E">
        <w:rPr>
          <w:rFonts w:ascii="Abadi" w:hAnsi="Abadi"/>
          <w:sz w:val="21"/>
          <w:szCs w:val="21"/>
        </w:rPr>
        <w:t xml:space="preserve"> embargo, actualmente decenas de miles de mujeres en México</w:t>
      </w:r>
      <w:r>
        <w:rPr>
          <w:rFonts w:ascii="Abadi" w:hAnsi="Abadi"/>
          <w:sz w:val="21"/>
          <w:szCs w:val="21"/>
        </w:rPr>
        <w:t>,</w:t>
      </w:r>
      <w:r w:rsidRPr="001D746E">
        <w:rPr>
          <w:rFonts w:ascii="Abadi" w:hAnsi="Abadi"/>
          <w:sz w:val="21"/>
          <w:szCs w:val="21"/>
        </w:rPr>
        <w:t xml:space="preserve"> siguen enfrentándose a miles de barreras que disminuyen de manera importante las posibilidades de tener una lactancia exitosa y plena</w:t>
      </w:r>
      <w:r>
        <w:rPr>
          <w:rFonts w:ascii="Abadi" w:hAnsi="Abadi"/>
          <w:sz w:val="21"/>
          <w:szCs w:val="21"/>
        </w:rPr>
        <w:t>,</w:t>
      </w:r>
      <w:r w:rsidRPr="001D746E">
        <w:rPr>
          <w:rFonts w:ascii="Abadi" w:hAnsi="Abadi"/>
          <w:sz w:val="21"/>
          <w:szCs w:val="21"/>
        </w:rPr>
        <w:t xml:space="preserve"> la angustia emocional</w:t>
      </w:r>
      <w:r>
        <w:rPr>
          <w:rFonts w:ascii="Abadi" w:hAnsi="Abadi"/>
          <w:sz w:val="21"/>
          <w:szCs w:val="21"/>
        </w:rPr>
        <w:t>,</w:t>
      </w:r>
      <w:r w:rsidRPr="001D746E">
        <w:rPr>
          <w:rFonts w:ascii="Abadi" w:hAnsi="Abadi"/>
          <w:sz w:val="21"/>
          <w:szCs w:val="21"/>
        </w:rPr>
        <w:t xml:space="preserve"> el agotamiento físico</w:t>
      </w:r>
      <w:r>
        <w:rPr>
          <w:rFonts w:ascii="Abadi" w:hAnsi="Abadi"/>
          <w:sz w:val="21"/>
          <w:szCs w:val="21"/>
        </w:rPr>
        <w:t>,</w:t>
      </w:r>
      <w:r w:rsidRPr="001D746E">
        <w:rPr>
          <w:rFonts w:ascii="Abadi" w:hAnsi="Abadi"/>
          <w:sz w:val="21"/>
          <w:szCs w:val="21"/>
        </w:rPr>
        <w:t xml:space="preserve"> la falta de espacio e</w:t>
      </w:r>
      <w:r>
        <w:rPr>
          <w:rFonts w:ascii="Abadi" w:hAnsi="Abadi"/>
          <w:sz w:val="21"/>
          <w:szCs w:val="21"/>
        </w:rPr>
        <w:t>n la</w:t>
      </w:r>
      <w:r w:rsidRPr="001D746E">
        <w:rPr>
          <w:rFonts w:ascii="Abadi" w:hAnsi="Abadi"/>
          <w:sz w:val="21"/>
          <w:szCs w:val="21"/>
        </w:rPr>
        <w:t xml:space="preserve"> intimidad</w:t>
      </w:r>
      <w:r>
        <w:rPr>
          <w:rFonts w:ascii="Abadi" w:hAnsi="Abadi"/>
          <w:sz w:val="21"/>
          <w:szCs w:val="21"/>
        </w:rPr>
        <w:t>,</w:t>
      </w:r>
      <w:r w:rsidRPr="001D746E">
        <w:rPr>
          <w:rFonts w:ascii="Abadi" w:hAnsi="Abadi"/>
          <w:sz w:val="21"/>
          <w:szCs w:val="21"/>
        </w:rPr>
        <w:t xml:space="preserve"> las malas condiciones de saneamiento</w:t>
      </w:r>
      <w:r>
        <w:rPr>
          <w:rFonts w:ascii="Abadi" w:hAnsi="Abadi"/>
          <w:sz w:val="21"/>
          <w:szCs w:val="21"/>
        </w:rPr>
        <w:t>,</w:t>
      </w:r>
      <w:r w:rsidRPr="001D746E">
        <w:rPr>
          <w:rFonts w:ascii="Abadi" w:hAnsi="Abadi"/>
          <w:sz w:val="21"/>
          <w:szCs w:val="21"/>
        </w:rPr>
        <w:t xml:space="preserve"> que padecen las madres</w:t>
      </w:r>
      <w:r>
        <w:rPr>
          <w:rFonts w:ascii="Abadi" w:hAnsi="Abadi"/>
          <w:sz w:val="21"/>
          <w:szCs w:val="21"/>
        </w:rPr>
        <w:t>,</w:t>
      </w:r>
      <w:r w:rsidRPr="001D746E">
        <w:rPr>
          <w:rFonts w:ascii="Abadi" w:hAnsi="Abadi"/>
          <w:sz w:val="21"/>
          <w:szCs w:val="21"/>
        </w:rPr>
        <w:t xml:space="preserve"> implican que muchos</w:t>
      </w:r>
      <w:r>
        <w:rPr>
          <w:rFonts w:ascii="Abadi" w:hAnsi="Abadi"/>
          <w:sz w:val="21"/>
          <w:szCs w:val="21"/>
        </w:rPr>
        <w:t>,</w:t>
      </w:r>
      <w:r w:rsidRPr="001D746E">
        <w:rPr>
          <w:rFonts w:ascii="Abadi" w:hAnsi="Abadi"/>
          <w:sz w:val="21"/>
          <w:szCs w:val="21"/>
        </w:rPr>
        <w:t xml:space="preserve"> pero muchos bebés</w:t>
      </w:r>
      <w:r>
        <w:rPr>
          <w:rFonts w:ascii="Abadi" w:hAnsi="Abadi"/>
          <w:sz w:val="21"/>
          <w:szCs w:val="21"/>
        </w:rPr>
        <w:t>,</w:t>
      </w:r>
      <w:r w:rsidRPr="001D746E">
        <w:rPr>
          <w:rFonts w:ascii="Abadi" w:hAnsi="Abadi"/>
          <w:sz w:val="21"/>
          <w:szCs w:val="21"/>
        </w:rPr>
        <w:t xml:space="preserve"> no puedan aprovechar los beneficios de la lactancia materna para sobrevivir</w:t>
      </w:r>
      <w:r>
        <w:rPr>
          <w:rFonts w:ascii="Abadi" w:hAnsi="Abadi"/>
          <w:sz w:val="21"/>
          <w:szCs w:val="21"/>
        </w:rPr>
        <w:t>.</w:t>
      </w:r>
    </w:p>
    <w:p w14:paraId="7BBA6CE5" w14:textId="77777777" w:rsidR="00556A2B" w:rsidRDefault="00556A2B" w:rsidP="00556A2B">
      <w:pPr>
        <w:jc w:val="both"/>
        <w:rPr>
          <w:rFonts w:ascii="Abadi" w:hAnsi="Abadi"/>
          <w:sz w:val="21"/>
          <w:szCs w:val="21"/>
        </w:rPr>
      </w:pPr>
    </w:p>
    <w:p w14:paraId="4DEF0444" w14:textId="39F09842" w:rsidR="00556A2B" w:rsidRDefault="00556A2B" w:rsidP="00556A2B">
      <w:pPr>
        <w:jc w:val="both"/>
        <w:rPr>
          <w:rFonts w:ascii="Abadi" w:hAnsi="Abadi"/>
          <w:sz w:val="21"/>
          <w:szCs w:val="21"/>
        </w:rPr>
      </w:pPr>
      <w:r>
        <w:rPr>
          <w:rFonts w:ascii="Abadi" w:hAnsi="Abadi"/>
          <w:sz w:val="21"/>
          <w:szCs w:val="21"/>
        </w:rPr>
        <w:t xml:space="preserve">- Por ello es indispensable que todos los </w:t>
      </w:r>
      <w:r w:rsidRPr="001D746E">
        <w:rPr>
          <w:rFonts w:ascii="Abadi" w:hAnsi="Abadi"/>
          <w:sz w:val="21"/>
          <w:szCs w:val="21"/>
        </w:rPr>
        <w:t>actores que tengan que intervenir de manera directa o de manera indirecta en este proceso</w:t>
      </w:r>
      <w:r>
        <w:rPr>
          <w:rFonts w:ascii="Abadi" w:hAnsi="Abadi"/>
          <w:sz w:val="21"/>
          <w:szCs w:val="21"/>
        </w:rPr>
        <w:t>,</w:t>
      </w:r>
      <w:r w:rsidRPr="001D746E">
        <w:rPr>
          <w:rFonts w:ascii="Abadi" w:hAnsi="Abadi"/>
          <w:sz w:val="21"/>
          <w:szCs w:val="21"/>
        </w:rPr>
        <w:t xml:space="preserve"> se han sensibilizados sobre la importancia de la lactancia materna</w:t>
      </w:r>
      <w:r>
        <w:rPr>
          <w:rFonts w:ascii="Abadi" w:hAnsi="Abadi"/>
          <w:sz w:val="21"/>
          <w:szCs w:val="21"/>
        </w:rPr>
        <w:t>,</w:t>
      </w:r>
      <w:r w:rsidRPr="001D746E">
        <w:rPr>
          <w:rFonts w:ascii="Abadi" w:hAnsi="Abadi"/>
          <w:sz w:val="21"/>
          <w:szCs w:val="21"/>
        </w:rPr>
        <w:t xml:space="preserve"> la organización mundial de la salud</w:t>
      </w:r>
      <w:r>
        <w:rPr>
          <w:rFonts w:ascii="Abadi" w:hAnsi="Abadi"/>
          <w:sz w:val="21"/>
          <w:szCs w:val="21"/>
        </w:rPr>
        <w:t>,</w:t>
      </w:r>
      <w:r w:rsidRPr="001D746E">
        <w:rPr>
          <w:rFonts w:ascii="Abadi" w:hAnsi="Abadi"/>
          <w:sz w:val="21"/>
          <w:szCs w:val="21"/>
        </w:rPr>
        <w:t xml:space="preserve"> recomienda que los bebés deben de ser amamantados exclusivamente durante los primeros 6 meses de vida y después introducir alimentos complementarios nutricionalmente adecuados y seguros mientras se continúa con la lactancia materna hasta los 2 años de edad o más</w:t>
      </w:r>
      <w:r>
        <w:rPr>
          <w:rFonts w:ascii="Abadi" w:hAnsi="Abadi"/>
          <w:sz w:val="21"/>
          <w:szCs w:val="21"/>
        </w:rPr>
        <w:t>.</w:t>
      </w:r>
    </w:p>
    <w:p w14:paraId="5E0DFA9C" w14:textId="77777777" w:rsidR="00556A2B" w:rsidRDefault="00556A2B" w:rsidP="00556A2B">
      <w:pPr>
        <w:jc w:val="both"/>
        <w:rPr>
          <w:rFonts w:ascii="Abadi" w:hAnsi="Abadi"/>
          <w:sz w:val="21"/>
          <w:szCs w:val="21"/>
        </w:rPr>
      </w:pPr>
    </w:p>
    <w:p w14:paraId="65837819" w14:textId="59541C52" w:rsidR="00556A2B" w:rsidRDefault="00556A2B" w:rsidP="00556A2B">
      <w:pPr>
        <w:jc w:val="both"/>
        <w:rPr>
          <w:rFonts w:ascii="Abadi" w:hAnsi="Abadi"/>
          <w:sz w:val="21"/>
          <w:szCs w:val="21"/>
        </w:rPr>
      </w:pPr>
      <w:r>
        <w:rPr>
          <w:rFonts w:ascii="Abadi" w:hAnsi="Abadi"/>
          <w:sz w:val="21"/>
          <w:szCs w:val="21"/>
        </w:rPr>
        <w:t>- P</w:t>
      </w:r>
      <w:r w:rsidRPr="001D746E">
        <w:rPr>
          <w:rFonts w:ascii="Abadi" w:hAnsi="Abadi"/>
          <w:sz w:val="21"/>
          <w:szCs w:val="21"/>
        </w:rPr>
        <w:t xml:space="preserve">or ello les pido su voto a favor del presente dictamen pues queremos que las autoridades sanitarias de los </w:t>
      </w:r>
      <w:r>
        <w:rPr>
          <w:rFonts w:ascii="Abadi" w:hAnsi="Abadi"/>
          <w:sz w:val="21"/>
          <w:szCs w:val="21"/>
        </w:rPr>
        <w:t>tres</w:t>
      </w:r>
      <w:r w:rsidRPr="001D746E">
        <w:rPr>
          <w:rFonts w:ascii="Abadi" w:hAnsi="Abadi"/>
          <w:sz w:val="21"/>
          <w:szCs w:val="21"/>
        </w:rPr>
        <w:t xml:space="preserve"> órdenes de gobierno</w:t>
      </w:r>
      <w:r>
        <w:rPr>
          <w:rFonts w:ascii="Abadi" w:hAnsi="Abadi"/>
          <w:sz w:val="21"/>
          <w:szCs w:val="21"/>
        </w:rPr>
        <w:t>.</w:t>
      </w:r>
      <w:r w:rsidRPr="001D746E">
        <w:rPr>
          <w:rFonts w:ascii="Abadi" w:hAnsi="Abadi"/>
          <w:sz w:val="21"/>
          <w:szCs w:val="21"/>
        </w:rPr>
        <w:t xml:space="preserve"> </w:t>
      </w:r>
    </w:p>
    <w:p w14:paraId="0ACF53FA" w14:textId="77777777" w:rsidR="00556A2B" w:rsidRDefault="00556A2B" w:rsidP="00556A2B">
      <w:pPr>
        <w:jc w:val="both"/>
        <w:rPr>
          <w:rFonts w:ascii="Abadi" w:hAnsi="Abadi"/>
          <w:sz w:val="21"/>
          <w:szCs w:val="21"/>
        </w:rPr>
      </w:pPr>
    </w:p>
    <w:p w14:paraId="7FA33749" w14:textId="4ED55DA9" w:rsidR="00556A2B" w:rsidRDefault="00556A2B" w:rsidP="00556A2B">
      <w:pPr>
        <w:jc w:val="both"/>
        <w:rPr>
          <w:rFonts w:ascii="Abadi" w:hAnsi="Abadi"/>
          <w:sz w:val="21"/>
          <w:szCs w:val="21"/>
        </w:rPr>
      </w:pPr>
      <w:r>
        <w:rPr>
          <w:rFonts w:ascii="Abadi" w:hAnsi="Abadi"/>
          <w:sz w:val="21"/>
          <w:szCs w:val="21"/>
        </w:rPr>
        <w:t>- P</w:t>
      </w:r>
      <w:r w:rsidRPr="001D746E">
        <w:rPr>
          <w:rFonts w:ascii="Abadi" w:hAnsi="Abadi"/>
          <w:sz w:val="21"/>
          <w:szCs w:val="21"/>
        </w:rPr>
        <w:t>rimero sigan impulsando acciones de orientación y vigilancia institucional</w:t>
      </w:r>
      <w:r>
        <w:rPr>
          <w:rFonts w:ascii="Abadi" w:hAnsi="Abadi"/>
          <w:sz w:val="21"/>
          <w:szCs w:val="21"/>
        </w:rPr>
        <w:t>,</w:t>
      </w:r>
      <w:r w:rsidRPr="001D746E">
        <w:rPr>
          <w:rFonts w:ascii="Abadi" w:hAnsi="Abadi"/>
          <w:sz w:val="21"/>
          <w:szCs w:val="21"/>
        </w:rPr>
        <w:t xml:space="preserve"> capacitación y fomento para la lactancia materna y el amamantamiento</w:t>
      </w:r>
      <w:r>
        <w:rPr>
          <w:rFonts w:ascii="Abadi" w:hAnsi="Abadi"/>
          <w:sz w:val="21"/>
          <w:szCs w:val="21"/>
        </w:rPr>
        <w:t>.</w:t>
      </w:r>
      <w:r w:rsidRPr="001D746E">
        <w:rPr>
          <w:rFonts w:ascii="Abadi" w:hAnsi="Abadi"/>
          <w:sz w:val="21"/>
          <w:szCs w:val="21"/>
        </w:rPr>
        <w:t xml:space="preserve"> </w:t>
      </w:r>
    </w:p>
    <w:p w14:paraId="6A76ECF1" w14:textId="77777777" w:rsidR="00556A2B" w:rsidRDefault="00556A2B" w:rsidP="00556A2B">
      <w:pPr>
        <w:jc w:val="both"/>
        <w:rPr>
          <w:rFonts w:ascii="Abadi" w:hAnsi="Abadi"/>
          <w:sz w:val="21"/>
          <w:szCs w:val="21"/>
        </w:rPr>
      </w:pPr>
    </w:p>
    <w:p w14:paraId="338CF46A" w14:textId="6F6CBD81" w:rsidR="00556A2B" w:rsidRDefault="00556A2B" w:rsidP="00556A2B">
      <w:pPr>
        <w:jc w:val="both"/>
        <w:rPr>
          <w:rFonts w:ascii="Abadi" w:hAnsi="Abadi"/>
          <w:sz w:val="21"/>
          <w:szCs w:val="21"/>
        </w:rPr>
      </w:pPr>
      <w:r>
        <w:rPr>
          <w:rFonts w:ascii="Abadi" w:hAnsi="Abadi"/>
          <w:sz w:val="21"/>
          <w:szCs w:val="21"/>
        </w:rPr>
        <w:t>- S</w:t>
      </w:r>
      <w:r w:rsidRPr="001D746E">
        <w:rPr>
          <w:rFonts w:ascii="Abadi" w:hAnsi="Abadi"/>
          <w:sz w:val="21"/>
          <w:szCs w:val="21"/>
        </w:rPr>
        <w:t>egundo que incentiven a que la leche materna sea el alimento exclusivo durante los primeros meses de vida</w:t>
      </w:r>
      <w:r>
        <w:rPr>
          <w:rFonts w:ascii="Abadi" w:hAnsi="Abadi"/>
          <w:sz w:val="21"/>
          <w:szCs w:val="21"/>
        </w:rPr>
        <w:t>;</w:t>
      </w:r>
      <w:r w:rsidRPr="001D746E">
        <w:rPr>
          <w:rFonts w:ascii="Abadi" w:hAnsi="Abadi"/>
          <w:sz w:val="21"/>
          <w:szCs w:val="21"/>
        </w:rPr>
        <w:t xml:space="preserve"> y </w:t>
      </w:r>
    </w:p>
    <w:p w14:paraId="39AEE38B" w14:textId="77777777" w:rsidR="00556A2B" w:rsidRDefault="00556A2B" w:rsidP="00556A2B">
      <w:pPr>
        <w:jc w:val="both"/>
        <w:rPr>
          <w:rFonts w:ascii="Abadi" w:hAnsi="Abadi"/>
          <w:sz w:val="21"/>
          <w:szCs w:val="21"/>
        </w:rPr>
      </w:pPr>
    </w:p>
    <w:p w14:paraId="41895AF4" w14:textId="30B7F93C" w:rsidR="00556A2B" w:rsidRDefault="00556A2B" w:rsidP="00556A2B">
      <w:pPr>
        <w:jc w:val="both"/>
        <w:rPr>
          <w:rFonts w:ascii="Abadi" w:hAnsi="Abadi"/>
          <w:sz w:val="21"/>
          <w:szCs w:val="21"/>
        </w:rPr>
      </w:pPr>
      <w:r>
        <w:rPr>
          <w:rFonts w:ascii="Abadi" w:hAnsi="Abadi"/>
          <w:sz w:val="21"/>
          <w:szCs w:val="21"/>
        </w:rPr>
        <w:t>- P</w:t>
      </w:r>
      <w:r w:rsidRPr="001D746E">
        <w:rPr>
          <w:rFonts w:ascii="Abadi" w:hAnsi="Abadi"/>
          <w:sz w:val="21"/>
          <w:szCs w:val="21"/>
        </w:rPr>
        <w:t>or último</w:t>
      </w:r>
      <w:r>
        <w:rPr>
          <w:rFonts w:ascii="Abadi" w:hAnsi="Abadi"/>
          <w:sz w:val="21"/>
          <w:szCs w:val="21"/>
        </w:rPr>
        <w:t>,</w:t>
      </w:r>
      <w:r w:rsidRPr="001D746E">
        <w:rPr>
          <w:rFonts w:ascii="Abadi" w:hAnsi="Abadi"/>
          <w:sz w:val="21"/>
          <w:szCs w:val="21"/>
        </w:rPr>
        <w:t xml:space="preserve"> se promueva la instalación de salas de lactancia en todos los centros de </w:t>
      </w:r>
      <w:r w:rsidRPr="001D746E">
        <w:rPr>
          <w:rFonts w:ascii="Abadi" w:hAnsi="Abadi"/>
          <w:sz w:val="21"/>
          <w:szCs w:val="21"/>
        </w:rPr>
        <w:t>trabajo tanto en el sector público</w:t>
      </w:r>
      <w:r>
        <w:rPr>
          <w:rFonts w:ascii="Abadi" w:hAnsi="Abadi"/>
          <w:sz w:val="21"/>
          <w:szCs w:val="21"/>
        </w:rPr>
        <w:t>,</w:t>
      </w:r>
      <w:r w:rsidRPr="001D746E">
        <w:rPr>
          <w:rFonts w:ascii="Abadi" w:hAnsi="Abadi"/>
          <w:sz w:val="21"/>
          <w:szCs w:val="21"/>
        </w:rPr>
        <w:t xml:space="preserve"> como en el sector privado</w:t>
      </w:r>
      <w:r>
        <w:rPr>
          <w:rFonts w:ascii="Abadi" w:hAnsi="Abadi"/>
          <w:sz w:val="21"/>
          <w:szCs w:val="21"/>
        </w:rPr>
        <w:t>.</w:t>
      </w:r>
    </w:p>
    <w:p w14:paraId="1CE13423" w14:textId="77777777" w:rsidR="00556A2B" w:rsidRDefault="00556A2B" w:rsidP="00556A2B">
      <w:pPr>
        <w:jc w:val="both"/>
        <w:rPr>
          <w:rFonts w:ascii="Abadi" w:hAnsi="Abadi"/>
          <w:sz w:val="21"/>
          <w:szCs w:val="21"/>
        </w:rPr>
      </w:pPr>
    </w:p>
    <w:p w14:paraId="4D731151" w14:textId="79400790" w:rsidR="00556A2B" w:rsidRDefault="00556A2B" w:rsidP="00556A2B">
      <w:pPr>
        <w:jc w:val="both"/>
        <w:rPr>
          <w:rFonts w:ascii="Abadi" w:hAnsi="Abadi"/>
          <w:sz w:val="21"/>
          <w:szCs w:val="21"/>
        </w:rPr>
      </w:pPr>
      <w:r>
        <w:rPr>
          <w:rFonts w:ascii="Abadi" w:hAnsi="Abadi"/>
          <w:sz w:val="21"/>
          <w:szCs w:val="21"/>
        </w:rPr>
        <w:t>- C</w:t>
      </w:r>
      <w:r w:rsidRPr="001D746E">
        <w:rPr>
          <w:rFonts w:ascii="Abadi" w:hAnsi="Abadi"/>
          <w:sz w:val="21"/>
          <w:szCs w:val="21"/>
        </w:rPr>
        <w:t xml:space="preserve">omprometidas con las mujeres y con nuestra infancia desde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levantamos la voz una vez más</w:t>
      </w:r>
      <w:r>
        <w:rPr>
          <w:rFonts w:ascii="Abadi" w:hAnsi="Abadi"/>
          <w:sz w:val="21"/>
          <w:szCs w:val="21"/>
        </w:rPr>
        <w:t>,</w:t>
      </w:r>
      <w:r w:rsidRPr="001D746E">
        <w:rPr>
          <w:rFonts w:ascii="Abadi" w:hAnsi="Abadi"/>
          <w:sz w:val="21"/>
          <w:szCs w:val="21"/>
        </w:rPr>
        <w:t xml:space="preserve"> pues estamos conscientes que la lactancia es un momento especialmente vulnerable para las mujeres y sus familias</w:t>
      </w:r>
      <w:r>
        <w:rPr>
          <w:rFonts w:ascii="Abadi" w:hAnsi="Abadi"/>
          <w:sz w:val="21"/>
          <w:szCs w:val="21"/>
        </w:rPr>
        <w:t>,</w:t>
      </w:r>
      <w:r w:rsidRPr="001D746E">
        <w:rPr>
          <w:rFonts w:ascii="Abadi" w:hAnsi="Abadi"/>
          <w:sz w:val="21"/>
          <w:szCs w:val="21"/>
        </w:rPr>
        <w:t xml:space="preserve"> porque yo quiero que mi bebé y todos los bebés de México tengan la oportunidad de crecer con los nutrientes necesarios</w:t>
      </w:r>
      <w:r>
        <w:rPr>
          <w:rFonts w:ascii="Abadi" w:hAnsi="Abadi"/>
          <w:sz w:val="21"/>
          <w:szCs w:val="21"/>
        </w:rPr>
        <w:t>,</w:t>
      </w:r>
      <w:r w:rsidRPr="001D746E">
        <w:rPr>
          <w:rFonts w:ascii="Abadi" w:hAnsi="Abadi"/>
          <w:sz w:val="21"/>
          <w:szCs w:val="21"/>
        </w:rPr>
        <w:t xml:space="preserve"> porque mi más grande anhelo es que todas y cada una de las mujeres cuenten y tengan la oportunidad de tener una sala de lactancia como la de este </w:t>
      </w:r>
      <w:r>
        <w:rPr>
          <w:rFonts w:ascii="Abadi" w:hAnsi="Abadi"/>
          <w:sz w:val="21"/>
          <w:szCs w:val="21"/>
        </w:rPr>
        <w:t>C</w:t>
      </w:r>
      <w:r w:rsidRPr="001D746E">
        <w:rPr>
          <w:rFonts w:ascii="Abadi" w:hAnsi="Abadi"/>
          <w:sz w:val="21"/>
          <w:szCs w:val="21"/>
        </w:rPr>
        <w:t>ongreso</w:t>
      </w:r>
      <w:r>
        <w:rPr>
          <w:rFonts w:ascii="Abadi" w:hAnsi="Abadi"/>
          <w:sz w:val="21"/>
          <w:szCs w:val="21"/>
        </w:rPr>
        <w:t>,</w:t>
      </w:r>
      <w:r w:rsidRPr="001D746E">
        <w:rPr>
          <w:rFonts w:ascii="Abadi" w:hAnsi="Abadi"/>
          <w:sz w:val="21"/>
          <w:szCs w:val="21"/>
        </w:rPr>
        <w:t xml:space="preserve"> porque la lactancia materna </w:t>
      </w:r>
      <w:r>
        <w:rPr>
          <w:rFonts w:ascii="Abadi" w:hAnsi="Abadi"/>
          <w:sz w:val="21"/>
          <w:szCs w:val="21"/>
        </w:rPr>
        <w:t>¡</w:t>
      </w:r>
      <w:r w:rsidRPr="001D746E">
        <w:rPr>
          <w:rFonts w:ascii="Abadi" w:hAnsi="Abadi"/>
          <w:sz w:val="21"/>
          <w:szCs w:val="21"/>
        </w:rPr>
        <w:t>puede</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puede salvar vidas</w:t>
      </w:r>
      <w:r>
        <w:rPr>
          <w:rFonts w:ascii="Abadi" w:hAnsi="Abadi"/>
          <w:sz w:val="21"/>
          <w:szCs w:val="21"/>
        </w:rPr>
        <w:t>!</w:t>
      </w:r>
    </w:p>
    <w:p w14:paraId="286F1F71" w14:textId="77777777" w:rsidR="00556A2B" w:rsidRDefault="00556A2B" w:rsidP="00556A2B">
      <w:pPr>
        <w:jc w:val="both"/>
        <w:rPr>
          <w:rFonts w:ascii="Abadi" w:hAnsi="Abadi"/>
          <w:sz w:val="21"/>
          <w:szCs w:val="21"/>
        </w:rPr>
      </w:pPr>
    </w:p>
    <w:p w14:paraId="526C1FA0" w14:textId="3FD7FC0B" w:rsidR="00556A2B" w:rsidRDefault="00556A2B" w:rsidP="00556A2B">
      <w:pPr>
        <w:jc w:val="both"/>
        <w:rPr>
          <w:rFonts w:ascii="Abadi" w:hAnsi="Abadi"/>
          <w:sz w:val="21"/>
          <w:szCs w:val="21"/>
        </w:rPr>
      </w:pPr>
      <w:r>
        <w:rPr>
          <w:rFonts w:ascii="Abadi" w:hAnsi="Abadi"/>
          <w:sz w:val="21"/>
          <w:szCs w:val="21"/>
        </w:rPr>
        <w:t>- E</w:t>
      </w:r>
      <w:r w:rsidRPr="001D746E">
        <w:rPr>
          <w:rFonts w:ascii="Abadi" w:hAnsi="Abadi"/>
          <w:sz w:val="21"/>
          <w:szCs w:val="21"/>
        </w:rPr>
        <w:t>s cuanto diputado Presidente gracia</w:t>
      </w:r>
      <w:r>
        <w:rPr>
          <w:rFonts w:ascii="Abadi" w:hAnsi="Abadi"/>
          <w:sz w:val="21"/>
          <w:szCs w:val="21"/>
        </w:rPr>
        <w:t>s.</w:t>
      </w:r>
    </w:p>
    <w:p w14:paraId="5BED1127" w14:textId="77777777" w:rsidR="00556A2B" w:rsidRPr="001D746E" w:rsidRDefault="00556A2B" w:rsidP="00556A2B">
      <w:pPr>
        <w:jc w:val="both"/>
        <w:rPr>
          <w:rFonts w:ascii="Abadi" w:hAnsi="Abadi"/>
          <w:sz w:val="21"/>
          <w:szCs w:val="21"/>
        </w:rPr>
      </w:pPr>
    </w:p>
    <w:p w14:paraId="190616BE" w14:textId="0699E52E" w:rsidR="00556A2B" w:rsidRDefault="00556A2B" w:rsidP="00556A2B">
      <w:pPr>
        <w:jc w:val="both"/>
        <w:rPr>
          <w:rFonts w:ascii="Abadi" w:hAnsi="Abadi"/>
          <w:sz w:val="21"/>
          <w:szCs w:val="21"/>
        </w:rPr>
      </w:pPr>
      <w:r>
        <w:rPr>
          <w:rFonts w:ascii="Abadi" w:hAnsi="Abadi"/>
          <w:b/>
          <w:bCs/>
          <w:sz w:val="21"/>
          <w:szCs w:val="21"/>
        </w:rPr>
        <w:tab/>
      </w:r>
      <w:r w:rsidRPr="002C25EF">
        <w:rPr>
          <w:rFonts w:ascii="Abadi" w:hAnsi="Abadi"/>
          <w:b/>
          <w:bCs/>
          <w:sz w:val="21"/>
          <w:szCs w:val="21"/>
        </w:rPr>
        <w:t xml:space="preserve">- El </w:t>
      </w:r>
      <w:proofErr w:type="gramStart"/>
      <w:r w:rsidRPr="002C25EF">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diputada </w:t>
      </w:r>
      <w:r>
        <w:rPr>
          <w:rFonts w:ascii="Abadi" w:hAnsi="Abadi"/>
          <w:sz w:val="21"/>
          <w:szCs w:val="21"/>
        </w:rPr>
        <w:t>B</w:t>
      </w:r>
      <w:r w:rsidRPr="001D746E">
        <w:rPr>
          <w:rFonts w:ascii="Abadi" w:hAnsi="Abadi"/>
          <w:sz w:val="21"/>
          <w:szCs w:val="21"/>
        </w:rPr>
        <w:t xml:space="preserve">riseida </w:t>
      </w:r>
      <w:r>
        <w:rPr>
          <w:rFonts w:ascii="Abadi" w:hAnsi="Abadi"/>
          <w:sz w:val="21"/>
          <w:szCs w:val="21"/>
        </w:rPr>
        <w:t>A</w:t>
      </w:r>
      <w:r w:rsidRPr="001D746E">
        <w:rPr>
          <w:rFonts w:ascii="Abadi" w:hAnsi="Abadi"/>
          <w:sz w:val="21"/>
          <w:szCs w:val="21"/>
        </w:rPr>
        <w:t xml:space="preserve">nabel </w:t>
      </w:r>
      <w:r>
        <w:rPr>
          <w:rFonts w:ascii="Abadi" w:hAnsi="Abadi"/>
          <w:sz w:val="21"/>
          <w:szCs w:val="21"/>
        </w:rPr>
        <w:t>M</w:t>
      </w:r>
      <w:r w:rsidRPr="001D746E">
        <w:rPr>
          <w:rFonts w:ascii="Abadi" w:hAnsi="Abadi"/>
          <w:sz w:val="21"/>
          <w:szCs w:val="21"/>
        </w:rPr>
        <w:t xml:space="preserve">agdaleno </w:t>
      </w:r>
      <w:r>
        <w:rPr>
          <w:rFonts w:ascii="Abadi" w:hAnsi="Abadi"/>
          <w:sz w:val="21"/>
          <w:szCs w:val="21"/>
        </w:rPr>
        <w:t>González.</w:t>
      </w:r>
    </w:p>
    <w:p w14:paraId="58F9CD9B" w14:textId="77777777" w:rsidR="00556A2B" w:rsidRDefault="00556A2B" w:rsidP="00556A2B">
      <w:pPr>
        <w:jc w:val="both"/>
        <w:rPr>
          <w:rFonts w:ascii="Abadi" w:hAnsi="Abadi"/>
          <w:sz w:val="21"/>
          <w:szCs w:val="21"/>
        </w:rPr>
      </w:pPr>
    </w:p>
    <w:p w14:paraId="19A333CB" w14:textId="238E2579" w:rsidR="00556A2B" w:rsidRDefault="00556A2B" w:rsidP="00556A2B">
      <w:pPr>
        <w:jc w:val="both"/>
        <w:rPr>
          <w:rFonts w:ascii="Abadi" w:hAnsi="Abadi"/>
          <w:sz w:val="21"/>
          <w:szCs w:val="21"/>
        </w:rPr>
      </w:pPr>
      <w:r>
        <w:rPr>
          <w:rFonts w:ascii="Abadi" w:hAnsi="Abadi"/>
          <w:sz w:val="21"/>
          <w:szCs w:val="21"/>
        </w:rPr>
        <w:tab/>
        <w:t>- S</w:t>
      </w:r>
      <w:r w:rsidRPr="001D746E">
        <w:rPr>
          <w:rFonts w:ascii="Abadi" w:hAnsi="Abadi"/>
          <w:sz w:val="21"/>
          <w:szCs w:val="21"/>
        </w:rPr>
        <w:t xml:space="preserve">e concede el uso de la voz a la diputada Irma </w:t>
      </w:r>
      <w:r>
        <w:rPr>
          <w:rFonts w:ascii="Abadi" w:hAnsi="Abadi"/>
          <w:sz w:val="21"/>
          <w:szCs w:val="21"/>
        </w:rPr>
        <w:t>L</w:t>
      </w:r>
      <w:r w:rsidRPr="001D746E">
        <w:rPr>
          <w:rFonts w:ascii="Abadi" w:hAnsi="Abadi"/>
          <w:sz w:val="21"/>
          <w:szCs w:val="21"/>
        </w:rPr>
        <w:t xml:space="preserve">eticia </w:t>
      </w:r>
      <w:r>
        <w:rPr>
          <w:rFonts w:ascii="Abadi" w:hAnsi="Abadi"/>
          <w:sz w:val="21"/>
          <w:szCs w:val="21"/>
        </w:rPr>
        <w:t>G</w:t>
      </w:r>
      <w:r w:rsidRPr="001D746E">
        <w:rPr>
          <w:rFonts w:ascii="Abadi" w:hAnsi="Abadi"/>
          <w:sz w:val="21"/>
          <w:szCs w:val="21"/>
        </w:rPr>
        <w:t xml:space="preserve">onzález </w:t>
      </w:r>
      <w:r>
        <w:rPr>
          <w:rFonts w:ascii="Abadi" w:hAnsi="Abadi"/>
          <w:sz w:val="21"/>
          <w:szCs w:val="21"/>
        </w:rPr>
        <w:t>S</w:t>
      </w:r>
      <w:r w:rsidRPr="001D746E">
        <w:rPr>
          <w:rFonts w:ascii="Abadi" w:hAnsi="Abadi"/>
          <w:sz w:val="21"/>
          <w:szCs w:val="21"/>
        </w:rPr>
        <w:t>ánchez hasta por 10 minutos para hablar a favor</w:t>
      </w:r>
      <w:r>
        <w:rPr>
          <w:rFonts w:ascii="Abadi" w:hAnsi="Abadi"/>
          <w:sz w:val="21"/>
          <w:szCs w:val="21"/>
        </w:rPr>
        <w:t>,</w:t>
      </w:r>
      <w:r w:rsidRPr="001D746E">
        <w:rPr>
          <w:rFonts w:ascii="Abadi" w:hAnsi="Abadi"/>
          <w:sz w:val="21"/>
          <w:szCs w:val="21"/>
        </w:rPr>
        <w:t xml:space="preserve"> tiene usted el uso de la voz</w:t>
      </w:r>
      <w:r>
        <w:rPr>
          <w:rFonts w:ascii="Abadi" w:hAnsi="Abadi"/>
          <w:sz w:val="21"/>
          <w:szCs w:val="21"/>
        </w:rPr>
        <w:t>.</w:t>
      </w:r>
    </w:p>
    <w:p w14:paraId="1F406AD0" w14:textId="77777777" w:rsidR="0042166E" w:rsidRDefault="0042166E" w:rsidP="00556A2B">
      <w:pPr>
        <w:jc w:val="both"/>
        <w:rPr>
          <w:rFonts w:ascii="Abadi" w:hAnsi="Abadi"/>
          <w:sz w:val="21"/>
          <w:szCs w:val="21"/>
        </w:rPr>
      </w:pPr>
    </w:p>
    <w:p w14:paraId="2506B223" w14:textId="77777777" w:rsidR="00556A2B" w:rsidRDefault="00556A2B" w:rsidP="00556A2B">
      <w:pPr>
        <w:jc w:val="both"/>
        <w:rPr>
          <w:rFonts w:ascii="Abadi" w:hAnsi="Abadi"/>
          <w:b/>
          <w:bCs/>
          <w:sz w:val="21"/>
          <w:szCs w:val="21"/>
        </w:rPr>
      </w:pPr>
      <w:r w:rsidRPr="00C2471D">
        <w:rPr>
          <w:rFonts w:ascii="Abadi" w:hAnsi="Abadi"/>
          <w:b/>
          <w:bCs/>
          <w:sz w:val="21"/>
          <w:szCs w:val="21"/>
        </w:rPr>
        <w:t>(Sube a</w:t>
      </w:r>
      <w:r w:rsidRPr="00435901">
        <w:rPr>
          <w:rFonts w:ascii="Abadi" w:hAnsi="Abadi"/>
          <w:b/>
          <w:bCs/>
          <w:sz w:val="21"/>
          <w:szCs w:val="21"/>
        </w:rPr>
        <w:t xml:space="preserve"> tribuna la diputada Irma Leticia González Sánchez, para hablar a favor del dictamen)</w:t>
      </w:r>
    </w:p>
    <w:p w14:paraId="0CECB5D2" w14:textId="77777777" w:rsidR="00556A2B" w:rsidRDefault="00556A2B" w:rsidP="00556A2B">
      <w:pPr>
        <w:jc w:val="both"/>
        <w:rPr>
          <w:rFonts w:ascii="Abadi" w:hAnsi="Abadi"/>
          <w:b/>
          <w:bCs/>
          <w:sz w:val="21"/>
          <w:szCs w:val="21"/>
        </w:rPr>
      </w:pPr>
    </w:p>
    <w:p w14:paraId="7007E93E" w14:textId="73468C79" w:rsidR="00556A2B" w:rsidRPr="00435901" w:rsidRDefault="0042166E" w:rsidP="00556A2B">
      <w:pPr>
        <w:jc w:val="both"/>
        <w:rPr>
          <w:rFonts w:ascii="Abadi" w:hAnsi="Abadi"/>
          <w:b/>
          <w:bCs/>
          <w:sz w:val="21"/>
          <w:szCs w:val="21"/>
        </w:rPr>
      </w:pPr>
      <w:r>
        <w:rPr>
          <w:noProof/>
        </w:rPr>
        <w:drawing>
          <wp:anchor distT="0" distB="0" distL="114300" distR="114300" simplePos="0" relativeHeight="251708416" behindDoc="1" locked="0" layoutInCell="1" allowOverlap="1" wp14:anchorId="39BF566C" wp14:editId="6C8C1C5E">
            <wp:simplePos x="0" y="0"/>
            <wp:positionH relativeFrom="column">
              <wp:posOffset>703580</wp:posOffset>
            </wp:positionH>
            <wp:positionV relativeFrom="paragraph">
              <wp:posOffset>307213</wp:posOffset>
            </wp:positionV>
            <wp:extent cx="1385233" cy="716280"/>
            <wp:effectExtent l="247650" t="228600" r="253365" b="750570"/>
            <wp:wrapTight wrapText="bothSides">
              <wp:wrapPolygon edited="0">
                <wp:start x="-3862" y="-6894"/>
                <wp:lineTo x="-3862" y="43660"/>
                <wp:lineTo x="25254" y="43660"/>
                <wp:lineTo x="25254" y="-6894"/>
                <wp:lineTo x="-3862" y="-6894"/>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b="8067"/>
                    <a:stretch/>
                  </pic:blipFill>
                  <pic:spPr bwMode="auto">
                    <a:xfrm>
                      <a:off x="0" y="0"/>
                      <a:ext cx="1385233" cy="71628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A8BD2F3" w14:textId="1132536A" w:rsidR="00556A2B" w:rsidRDefault="00556A2B" w:rsidP="00556A2B">
      <w:pPr>
        <w:jc w:val="both"/>
        <w:rPr>
          <w:rFonts w:ascii="Abadi" w:hAnsi="Abadi"/>
          <w:sz w:val="21"/>
          <w:szCs w:val="21"/>
        </w:rPr>
      </w:pPr>
      <w:r>
        <w:rPr>
          <w:rFonts w:ascii="Abadi" w:hAnsi="Abadi"/>
          <w:sz w:val="21"/>
          <w:szCs w:val="21"/>
        </w:rPr>
        <w:t>¡M</w:t>
      </w:r>
      <w:r w:rsidRPr="001D746E">
        <w:rPr>
          <w:rFonts w:ascii="Abadi" w:hAnsi="Abadi"/>
          <w:sz w:val="21"/>
          <w:szCs w:val="21"/>
        </w:rPr>
        <w:t>uchas gracias</w:t>
      </w:r>
      <w:r>
        <w:rPr>
          <w:rFonts w:ascii="Abadi" w:hAnsi="Abadi"/>
          <w:sz w:val="21"/>
          <w:szCs w:val="21"/>
        </w:rPr>
        <w:t>!</w:t>
      </w:r>
      <w:r w:rsidRPr="001D746E">
        <w:rPr>
          <w:rFonts w:ascii="Abadi" w:hAnsi="Abadi"/>
          <w:sz w:val="21"/>
          <w:szCs w:val="21"/>
        </w:rPr>
        <w:t xml:space="preserve"> Presidente con el permiso de la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 xml:space="preserve">irectiva compañeras y compañeros diputados </w:t>
      </w:r>
      <w:r>
        <w:rPr>
          <w:rFonts w:ascii="Abadi" w:hAnsi="Abadi"/>
          <w:sz w:val="21"/>
          <w:szCs w:val="21"/>
        </w:rPr>
        <w:t>que</w:t>
      </w:r>
      <w:r w:rsidRPr="001D746E">
        <w:rPr>
          <w:rFonts w:ascii="Abadi" w:hAnsi="Abadi"/>
          <w:sz w:val="21"/>
          <w:szCs w:val="21"/>
        </w:rPr>
        <w:t xml:space="preserve"> encuentran aquí en pleno</w:t>
      </w:r>
      <w:r>
        <w:rPr>
          <w:rFonts w:ascii="Abadi" w:hAnsi="Abadi"/>
          <w:sz w:val="21"/>
          <w:szCs w:val="21"/>
        </w:rPr>
        <w:t>,</w:t>
      </w:r>
      <w:r w:rsidRPr="001D746E">
        <w:rPr>
          <w:rFonts w:ascii="Abadi" w:hAnsi="Abadi"/>
          <w:sz w:val="21"/>
          <w:szCs w:val="21"/>
        </w:rPr>
        <w:t xml:space="preserve"> medios de comunicación y quien nos ve</w:t>
      </w:r>
      <w:r>
        <w:rPr>
          <w:rFonts w:ascii="Abadi" w:hAnsi="Abadi"/>
          <w:sz w:val="21"/>
          <w:szCs w:val="21"/>
        </w:rPr>
        <w:t>n</w:t>
      </w:r>
      <w:r w:rsidRPr="001D746E">
        <w:rPr>
          <w:rFonts w:ascii="Abadi" w:hAnsi="Abadi"/>
          <w:sz w:val="21"/>
          <w:szCs w:val="21"/>
        </w:rPr>
        <w:t xml:space="preserve"> a través de las redes sociales y de los medios electrónicos</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muy buenas tardes</w:t>
      </w:r>
      <w:r>
        <w:rPr>
          <w:rFonts w:ascii="Abadi" w:hAnsi="Abadi"/>
          <w:sz w:val="21"/>
          <w:szCs w:val="21"/>
        </w:rPr>
        <w:t>!</w:t>
      </w:r>
      <w:r w:rsidRPr="001D746E">
        <w:rPr>
          <w:rFonts w:ascii="Abadi" w:hAnsi="Abadi"/>
          <w:sz w:val="21"/>
          <w:szCs w:val="21"/>
        </w:rPr>
        <w:t xml:space="preserve"> pues bueno</w:t>
      </w:r>
      <w:r>
        <w:rPr>
          <w:rFonts w:ascii="Abadi" w:hAnsi="Abadi"/>
          <w:sz w:val="21"/>
          <w:szCs w:val="21"/>
        </w:rPr>
        <w:t>,</w:t>
      </w:r>
      <w:r w:rsidRPr="001D746E">
        <w:rPr>
          <w:rFonts w:ascii="Abadi" w:hAnsi="Abadi"/>
          <w:sz w:val="21"/>
          <w:szCs w:val="21"/>
        </w:rPr>
        <w:t xml:space="preserve"> el día de hoy a lo mejor por coincidencia se habló sobre muchos temas de mujeres</w:t>
      </w:r>
      <w:r>
        <w:rPr>
          <w:rFonts w:ascii="Abadi" w:hAnsi="Abadi"/>
          <w:sz w:val="21"/>
          <w:szCs w:val="21"/>
        </w:rPr>
        <w:t>,</w:t>
      </w:r>
      <w:r w:rsidRPr="001D746E">
        <w:rPr>
          <w:rFonts w:ascii="Abadi" w:hAnsi="Abadi"/>
          <w:sz w:val="21"/>
          <w:szCs w:val="21"/>
        </w:rPr>
        <w:t xml:space="preserve"> que bueno se está haciendo buen trabajo aquí en el </w:t>
      </w:r>
      <w:r>
        <w:rPr>
          <w:rFonts w:ascii="Abadi" w:hAnsi="Abadi"/>
          <w:sz w:val="21"/>
          <w:szCs w:val="21"/>
        </w:rPr>
        <w:t>C</w:t>
      </w:r>
      <w:r w:rsidRPr="001D746E">
        <w:rPr>
          <w:rFonts w:ascii="Abadi" w:hAnsi="Abadi"/>
          <w:sz w:val="21"/>
          <w:szCs w:val="21"/>
        </w:rPr>
        <w:t xml:space="preserve">ongreso </w:t>
      </w:r>
      <w:r>
        <w:rPr>
          <w:rFonts w:ascii="Abadi" w:hAnsi="Abadi"/>
          <w:sz w:val="21"/>
          <w:szCs w:val="21"/>
        </w:rPr>
        <w:t>¡</w:t>
      </w:r>
      <w:r w:rsidRPr="001D746E">
        <w:rPr>
          <w:rFonts w:ascii="Abadi" w:hAnsi="Abadi"/>
          <w:sz w:val="21"/>
          <w:szCs w:val="21"/>
        </w:rPr>
        <w:t>felicito</w:t>
      </w:r>
      <w:r>
        <w:rPr>
          <w:rFonts w:ascii="Abadi" w:hAnsi="Abadi"/>
          <w:sz w:val="21"/>
          <w:szCs w:val="21"/>
        </w:rPr>
        <w:t>!</w:t>
      </w:r>
      <w:r w:rsidRPr="001D746E">
        <w:rPr>
          <w:rFonts w:ascii="Abadi" w:hAnsi="Abadi"/>
          <w:sz w:val="21"/>
          <w:szCs w:val="21"/>
        </w:rPr>
        <w:t xml:space="preserve"> a todas y a todos por ese trabajo que esta legislatura está realizando y saludo a mis compañeras y compañeros y también hago el uso de la voz para hablar a </w:t>
      </w:r>
      <w:r w:rsidRPr="001D746E">
        <w:rPr>
          <w:rFonts w:ascii="Abadi" w:hAnsi="Abadi"/>
          <w:sz w:val="21"/>
          <w:szCs w:val="21"/>
        </w:rPr>
        <w:lastRenderedPageBreak/>
        <w:t>favor del presente dictamen</w:t>
      </w:r>
      <w:r>
        <w:rPr>
          <w:rFonts w:ascii="Abadi" w:hAnsi="Abadi"/>
          <w:sz w:val="21"/>
          <w:szCs w:val="21"/>
        </w:rPr>
        <w:t>,</w:t>
      </w:r>
      <w:r w:rsidRPr="001D746E">
        <w:rPr>
          <w:rFonts w:ascii="Abadi" w:hAnsi="Abadi"/>
          <w:sz w:val="21"/>
          <w:szCs w:val="21"/>
        </w:rPr>
        <w:t xml:space="preserve"> este que se pone a consideración de todos ustedes y de acuerdo con las siguientes consideraciones</w:t>
      </w:r>
      <w:r>
        <w:rPr>
          <w:rFonts w:ascii="Abadi" w:hAnsi="Abadi"/>
          <w:sz w:val="21"/>
          <w:szCs w:val="21"/>
        </w:rPr>
        <w:t xml:space="preserve">. </w:t>
      </w:r>
    </w:p>
    <w:p w14:paraId="52B6CB5E" w14:textId="77777777" w:rsidR="0042166E" w:rsidRDefault="0042166E" w:rsidP="00556A2B">
      <w:pPr>
        <w:jc w:val="both"/>
        <w:rPr>
          <w:rFonts w:ascii="Abadi" w:hAnsi="Abadi"/>
          <w:sz w:val="21"/>
          <w:szCs w:val="21"/>
        </w:rPr>
      </w:pPr>
    </w:p>
    <w:p w14:paraId="6128B5FA" w14:textId="3A33E205" w:rsidR="00556A2B" w:rsidRDefault="00556A2B" w:rsidP="00556A2B">
      <w:pPr>
        <w:jc w:val="both"/>
        <w:rPr>
          <w:rFonts w:ascii="Abadi" w:hAnsi="Abadi"/>
          <w:sz w:val="21"/>
          <w:szCs w:val="21"/>
        </w:rPr>
      </w:pPr>
      <w:r>
        <w:rPr>
          <w:rFonts w:ascii="Abadi" w:hAnsi="Abadi"/>
          <w:sz w:val="21"/>
          <w:szCs w:val="21"/>
        </w:rPr>
        <w:t>- L</w:t>
      </w:r>
      <w:r w:rsidRPr="001D746E">
        <w:rPr>
          <w:rFonts w:ascii="Abadi" w:hAnsi="Abadi"/>
          <w:sz w:val="21"/>
          <w:szCs w:val="21"/>
        </w:rPr>
        <w:t xml:space="preserve">a incorporación de la mujer en el mercado laboral es uno de los fenómenos demográficos más importantes en las últimas décadas a través de todas las naciones y de aquí de todas nuestras república mexicana que ha traído como consecuencia grandes cambios y retos en la dinámica laboral en las políticas y en las prácticas de las empresas así como en la organización de las familias México no </w:t>
      </w:r>
      <w:r>
        <w:rPr>
          <w:rFonts w:ascii="Abadi" w:hAnsi="Abadi"/>
          <w:sz w:val="21"/>
          <w:szCs w:val="21"/>
        </w:rPr>
        <w:t xml:space="preserve">es la </w:t>
      </w:r>
      <w:r w:rsidRPr="001D746E">
        <w:rPr>
          <w:rFonts w:ascii="Abadi" w:hAnsi="Abadi"/>
          <w:sz w:val="21"/>
          <w:szCs w:val="21"/>
        </w:rPr>
        <w:t>excepción el ingreso de la mujer a la actividad productiva ha crecido notablemente mientras en los en los 70 la tasa de participación era de 16.4% hoy de acuerdo con la encuesta nacional de ocupación y empleo esta cifra ha aumentado considerablemente de las mujeres trabajadoras y ha aumentado al 45.1% a pesar de que las mujeres tienen cada vez más presencia en la actividad económica existen factores biológicos culturales y sociológicos que condicionan su ingreso y permanencia en un empleo uno de esos factores es la maternidad en la práctica la conciliación de la vida laboral y familiar representa un desafío principalmente para las mujeres trabajadoras que son madres</w:t>
      </w:r>
      <w:r>
        <w:rPr>
          <w:rFonts w:ascii="Abadi" w:hAnsi="Abadi"/>
          <w:sz w:val="21"/>
          <w:szCs w:val="21"/>
        </w:rPr>
        <w:t>,</w:t>
      </w:r>
      <w:r w:rsidRPr="001D746E">
        <w:rPr>
          <w:rFonts w:ascii="Abadi" w:hAnsi="Abadi"/>
          <w:sz w:val="21"/>
          <w:szCs w:val="21"/>
        </w:rPr>
        <w:t xml:space="preserve"> familia y trabajo pueden y deben de ir de la mano</w:t>
      </w:r>
      <w:r>
        <w:rPr>
          <w:rFonts w:ascii="Abadi" w:hAnsi="Abadi"/>
          <w:sz w:val="21"/>
          <w:szCs w:val="21"/>
        </w:rPr>
        <w:t>.</w:t>
      </w:r>
    </w:p>
    <w:p w14:paraId="7372ABB6" w14:textId="77777777" w:rsidR="0042166E" w:rsidRDefault="0042166E" w:rsidP="00556A2B">
      <w:pPr>
        <w:jc w:val="both"/>
        <w:rPr>
          <w:rFonts w:ascii="Abadi" w:hAnsi="Abadi"/>
          <w:sz w:val="21"/>
          <w:szCs w:val="21"/>
        </w:rPr>
      </w:pPr>
    </w:p>
    <w:p w14:paraId="71DA21D7" w14:textId="4453F374" w:rsidR="00556A2B" w:rsidRDefault="00556A2B" w:rsidP="00556A2B">
      <w:pPr>
        <w:jc w:val="both"/>
        <w:rPr>
          <w:rFonts w:ascii="Abadi" w:hAnsi="Abadi"/>
          <w:sz w:val="21"/>
          <w:szCs w:val="21"/>
        </w:rPr>
      </w:pPr>
      <w:r>
        <w:rPr>
          <w:rFonts w:ascii="Abadi" w:hAnsi="Abadi"/>
          <w:sz w:val="21"/>
          <w:szCs w:val="21"/>
        </w:rPr>
        <w:t>- E</w:t>
      </w:r>
      <w:r w:rsidRPr="001D746E">
        <w:rPr>
          <w:rFonts w:ascii="Abadi" w:hAnsi="Abadi"/>
          <w:sz w:val="21"/>
          <w:szCs w:val="21"/>
        </w:rPr>
        <w:t xml:space="preserve">n ese marco es necesario generar las condiciones para la protección de la maternidad cuando una madre se reincorpora a su empleo porque concluye su </w:t>
      </w:r>
      <w:r>
        <w:rPr>
          <w:rFonts w:ascii="Abadi" w:hAnsi="Abadi"/>
          <w:sz w:val="21"/>
          <w:szCs w:val="21"/>
        </w:rPr>
        <w:t xml:space="preserve">licencia </w:t>
      </w:r>
      <w:r w:rsidRPr="001D746E">
        <w:rPr>
          <w:rFonts w:ascii="Abadi" w:hAnsi="Abadi"/>
          <w:sz w:val="21"/>
          <w:szCs w:val="21"/>
        </w:rPr>
        <w:t xml:space="preserve">de maternidad encuentra dificultades muy grandes para continuar amamantando a sus hijos es un desprendimiento que sin duda afecta a la madre y al pequeño </w:t>
      </w:r>
      <w:r>
        <w:rPr>
          <w:rFonts w:ascii="Abadi" w:hAnsi="Abadi"/>
          <w:sz w:val="21"/>
          <w:szCs w:val="21"/>
        </w:rPr>
        <w:t xml:space="preserve">o a la </w:t>
      </w:r>
      <w:r w:rsidRPr="001D746E">
        <w:rPr>
          <w:rFonts w:ascii="Abadi" w:hAnsi="Abadi"/>
          <w:sz w:val="21"/>
          <w:szCs w:val="21"/>
        </w:rPr>
        <w:t>pequeña amamantar es importante ya que trae diversos beneficios para los bebés tanto en la lactancia directa del pecho de la madre también como la lactancia diferida que la leche de madre extraída</w:t>
      </w:r>
      <w:r>
        <w:rPr>
          <w:rFonts w:ascii="Abadi" w:hAnsi="Abadi"/>
          <w:sz w:val="21"/>
          <w:szCs w:val="21"/>
        </w:rPr>
        <w:t>,</w:t>
      </w:r>
      <w:r w:rsidRPr="001D746E">
        <w:rPr>
          <w:rFonts w:ascii="Abadi" w:hAnsi="Abadi"/>
          <w:sz w:val="21"/>
          <w:szCs w:val="21"/>
        </w:rPr>
        <w:t xml:space="preserve"> por ejemplo</w:t>
      </w:r>
      <w:r>
        <w:rPr>
          <w:rFonts w:ascii="Abadi" w:hAnsi="Abadi"/>
          <w:sz w:val="21"/>
          <w:szCs w:val="21"/>
        </w:rPr>
        <w:t>,</w:t>
      </w:r>
      <w:r w:rsidRPr="001D746E">
        <w:rPr>
          <w:rFonts w:ascii="Abadi" w:hAnsi="Abadi"/>
          <w:sz w:val="21"/>
          <w:szCs w:val="21"/>
        </w:rPr>
        <w:t xml:space="preserve"> alimentación nutricionalmente balanceada</w:t>
      </w:r>
      <w:r>
        <w:rPr>
          <w:rFonts w:ascii="Abadi" w:hAnsi="Abadi"/>
          <w:sz w:val="21"/>
          <w:szCs w:val="21"/>
        </w:rPr>
        <w:t>,</w:t>
      </w:r>
      <w:r w:rsidRPr="001D746E">
        <w:rPr>
          <w:rFonts w:ascii="Abadi" w:hAnsi="Abadi"/>
          <w:sz w:val="21"/>
          <w:szCs w:val="21"/>
        </w:rPr>
        <w:t xml:space="preserve"> y protección contra enfermedades e infecciones comunes en la infancia que era lo que comentaba la diputada </w:t>
      </w:r>
      <w:proofErr w:type="spellStart"/>
      <w:r>
        <w:rPr>
          <w:rFonts w:ascii="Abadi" w:hAnsi="Abadi"/>
          <w:sz w:val="21"/>
          <w:szCs w:val="21"/>
        </w:rPr>
        <w:t>Bris</w:t>
      </w:r>
      <w:proofErr w:type="spellEnd"/>
      <w:r>
        <w:rPr>
          <w:rFonts w:ascii="Abadi" w:hAnsi="Abadi"/>
          <w:sz w:val="21"/>
          <w:szCs w:val="21"/>
        </w:rPr>
        <w:t xml:space="preserve"> y para la madre,</w:t>
      </w:r>
      <w:r w:rsidRPr="001D746E">
        <w:rPr>
          <w:rFonts w:ascii="Abadi" w:hAnsi="Abadi"/>
          <w:sz w:val="21"/>
          <w:szCs w:val="21"/>
        </w:rPr>
        <w:t xml:space="preserve"> mayor pérdida de peso</w:t>
      </w:r>
      <w:r>
        <w:rPr>
          <w:rFonts w:ascii="Abadi" w:hAnsi="Abadi"/>
          <w:sz w:val="21"/>
          <w:szCs w:val="21"/>
        </w:rPr>
        <w:t>,</w:t>
      </w:r>
      <w:r w:rsidRPr="001D746E">
        <w:rPr>
          <w:rFonts w:ascii="Abadi" w:hAnsi="Abadi"/>
          <w:sz w:val="21"/>
          <w:szCs w:val="21"/>
        </w:rPr>
        <w:t xml:space="preserve"> que eso también éste beneficia a las mujeres a las madres luego del parto</w:t>
      </w:r>
      <w:r>
        <w:rPr>
          <w:rFonts w:ascii="Abadi" w:hAnsi="Abadi"/>
          <w:sz w:val="21"/>
          <w:szCs w:val="21"/>
        </w:rPr>
        <w:t>,</w:t>
      </w:r>
      <w:r w:rsidRPr="001D746E">
        <w:rPr>
          <w:rFonts w:ascii="Abadi" w:hAnsi="Abadi"/>
          <w:sz w:val="21"/>
          <w:szCs w:val="21"/>
        </w:rPr>
        <w:t xml:space="preserve"> y menores probabilidades de tener depresión postparto</w:t>
      </w:r>
      <w:r>
        <w:rPr>
          <w:rFonts w:ascii="Abadi" w:hAnsi="Abadi"/>
          <w:sz w:val="21"/>
          <w:szCs w:val="21"/>
        </w:rPr>
        <w:t>,</w:t>
      </w:r>
      <w:r w:rsidRPr="001D746E">
        <w:rPr>
          <w:rFonts w:ascii="Abadi" w:hAnsi="Abadi"/>
          <w:sz w:val="21"/>
          <w:szCs w:val="21"/>
        </w:rPr>
        <w:t xml:space="preserve"> la cual es más común en las mujeres madres que no amamantan</w:t>
      </w:r>
      <w:r>
        <w:rPr>
          <w:rFonts w:ascii="Abadi" w:hAnsi="Abadi"/>
          <w:sz w:val="21"/>
          <w:szCs w:val="21"/>
        </w:rPr>
        <w:t>,</w:t>
      </w:r>
      <w:r w:rsidRPr="001D746E">
        <w:rPr>
          <w:rFonts w:ascii="Abadi" w:hAnsi="Abadi"/>
          <w:sz w:val="21"/>
          <w:szCs w:val="21"/>
        </w:rPr>
        <w:t xml:space="preserve"> también el contacto que tienen las niñas y los niños con sus madres donde transmiten esa protección que tanto necesitan a lo largo de su vida</w:t>
      </w:r>
      <w:r>
        <w:rPr>
          <w:rFonts w:ascii="Abadi" w:hAnsi="Abadi"/>
          <w:sz w:val="21"/>
          <w:szCs w:val="21"/>
        </w:rPr>
        <w:t>.</w:t>
      </w:r>
    </w:p>
    <w:p w14:paraId="63AF8347" w14:textId="77777777" w:rsidR="0042166E" w:rsidRDefault="0042166E" w:rsidP="00556A2B">
      <w:pPr>
        <w:jc w:val="both"/>
        <w:rPr>
          <w:rFonts w:ascii="Abadi" w:hAnsi="Abadi"/>
          <w:sz w:val="21"/>
          <w:szCs w:val="21"/>
        </w:rPr>
      </w:pPr>
    </w:p>
    <w:p w14:paraId="58513621" w14:textId="49A4C863" w:rsidR="00556A2B" w:rsidRDefault="00556A2B" w:rsidP="00556A2B">
      <w:pPr>
        <w:jc w:val="both"/>
        <w:rPr>
          <w:rFonts w:ascii="Abadi" w:hAnsi="Abadi"/>
          <w:sz w:val="21"/>
          <w:szCs w:val="21"/>
        </w:rPr>
      </w:pPr>
      <w:r>
        <w:rPr>
          <w:rFonts w:ascii="Abadi" w:hAnsi="Abadi"/>
          <w:sz w:val="21"/>
          <w:szCs w:val="21"/>
        </w:rPr>
        <w:t>- E</w:t>
      </w:r>
      <w:r w:rsidRPr="001D746E">
        <w:rPr>
          <w:rFonts w:ascii="Abadi" w:hAnsi="Abadi"/>
          <w:sz w:val="21"/>
          <w:szCs w:val="21"/>
        </w:rPr>
        <w:t>l apoyo de los empleadores es un factor determinante en la decisión de la mujer de continuar lactando mediante la creación de entornos que permitan combinar la lactancia y el trabajo de una forma práctica y satisfactoria la instalación de esas salas de lactancia</w:t>
      </w:r>
      <w:r>
        <w:rPr>
          <w:rFonts w:ascii="Abadi" w:hAnsi="Abadi"/>
          <w:sz w:val="21"/>
          <w:szCs w:val="21"/>
        </w:rPr>
        <w:t>,</w:t>
      </w:r>
      <w:r w:rsidRPr="001D746E">
        <w:rPr>
          <w:rFonts w:ascii="Abadi" w:hAnsi="Abadi"/>
          <w:sz w:val="21"/>
          <w:szCs w:val="21"/>
        </w:rPr>
        <w:t xml:space="preserve"> en todos los </w:t>
      </w:r>
      <w:r>
        <w:rPr>
          <w:rFonts w:ascii="Abadi" w:hAnsi="Abadi"/>
          <w:sz w:val="21"/>
          <w:szCs w:val="21"/>
        </w:rPr>
        <w:t>centros de trabajo, decía la diputada que como la que tenemos aquí en el Congreso, aunque sean un cuartito, pero que tengan esa comunicación y ese contacto y esa satisfacción de poder alimentar a sus bebes.</w:t>
      </w:r>
    </w:p>
    <w:p w14:paraId="51A865BD" w14:textId="77777777" w:rsidR="0042166E" w:rsidRDefault="0042166E" w:rsidP="00556A2B">
      <w:pPr>
        <w:jc w:val="both"/>
        <w:rPr>
          <w:rFonts w:ascii="Abadi" w:hAnsi="Abadi"/>
          <w:sz w:val="21"/>
          <w:szCs w:val="21"/>
        </w:rPr>
      </w:pPr>
    </w:p>
    <w:p w14:paraId="3E968819" w14:textId="5F4C2856" w:rsidR="00556A2B" w:rsidRDefault="00556A2B" w:rsidP="00556A2B">
      <w:pPr>
        <w:jc w:val="both"/>
        <w:rPr>
          <w:rFonts w:ascii="Abadi" w:hAnsi="Abadi"/>
          <w:sz w:val="21"/>
          <w:szCs w:val="21"/>
        </w:rPr>
      </w:pPr>
      <w:r>
        <w:rPr>
          <w:rFonts w:ascii="Abadi" w:hAnsi="Abadi"/>
          <w:sz w:val="21"/>
          <w:szCs w:val="21"/>
        </w:rPr>
        <w:t xml:space="preserve">- Estos favorece la lactancia materna exclusiva, </w:t>
      </w:r>
      <w:r w:rsidRPr="001D746E">
        <w:rPr>
          <w:rFonts w:ascii="Abadi" w:hAnsi="Abadi"/>
          <w:sz w:val="21"/>
          <w:szCs w:val="21"/>
        </w:rPr>
        <w:t xml:space="preserve">en los primeros 6 meses de vida del niño o de la niña y </w:t>
      </w:r>
      <w:r>
        <w:rPr>
          <w:rFonts w:ascii="Abadi" w:hAnsi="Abadi"/>
          <w:sz w:val="21"/>
          <w:szCs w:val="21"/>
        </w:rPr>
        <w:t>e</w:t>
      </w:r>
      <w:r w:rsidRPr="001D746E">
        <w:rPr>
          <w:rFonts w:ascii="Abadi" w:hAnsi="Abadi"/>
          <w:sz w:val="21"/>
          <w:szCs w:val="21"/>
        </w:rPr>
        <w:t>vita que las mujeres hagan un una pausa en su carrera</w:t>
      </w:r>
      <w:r>
        <w:rPr>
          <w:rFonts w:ascii="Abadi" w:hAnsi="Abadi"/>
          <w:sz w:val="21"/>
          <w:szCs w:val="21"/>
        </w:rPr>
        <w:t>,</w:t>
      </w:r>
      <w:r w:rsidRPr="001D746E">
        <w:rPr>
          <w:rFonts w:ascii="Abadi" w:hAnsi="Abadi"/>
          <w:sz w:val="21"/>
          <w:szCs w:val="21"/>
        </w:rPr>
        <w:t xml:space="preserve"> las dejan que continúen en sus trabajos</w:t>
      </w:r>
      <w:r>
        <w:rPr>
          <w:rFonts w:ascii="Abadi" w:hAnsi="Abadi"/>
          <w:sz w:val="21"/>
          <w:szCs w:val="21"/>
        </w:rPr>
        <w:t>,</w:t>
      </w:r>
      <w:r w:rsidRPr="001D746E">
        <w:rPr>
          <w:rFonts w:ascii="Abadi" w:hAnsi="Abadi"/>
          <w:sz w:val="21"/>
          <w:szCs w:val="21"/>
        </w:rPr>
        <w:t xml:space="preserve"> esa práctica tiene múltiples beneficios para las empresas entre los que se encuentran retención de talento</w:t>
      </w:r>
      <w:r>
        <w:rPr>
          <w:rFonts w:ascii="Abadi" w:hAnsi="Abadi"/>
          <w:sz w:val="21"/>
          <w:szCs w:val="21"/>
        </w:rPr>
        <w:t>,</w:t>
      </w:r>
      <w:r w:rsidRPr="001D746E">
        <w:rPr>
          <w:rFonts w:ascii="Abadi" w:hAnsi="Abadi"/>
          <w:sz w:val="21"/>
          <w:szCs w:val="21"/>
        </w:rPr>
        <w:t xml:space="preserve"> incremento en la productividad</w:t>
      </w:r>
      <w:r>
        <w:rPr>
          <w:rFonts w:ascii="Abadi" w:hAnsi="Abadi"/>
          <w:sz w:val="21"/>
          <w:szCs w:val="21"/>
        </w:rPr>
        <w:t>,</w:t>
      </w:r>
      <w:r w:rsidRPr="001D746E">
        <w:rPr>
          <w:rFonts w:ascii="Abadi" w:hAnsi="Abadi"/>
          <w:sz w:val="21"/>
          <w:szCs w:val="21"/>
        </w:rPr>
        <w:t xml:space="preserve"> </w:t>
      </w:r>
      <w:r>
        <w:rPr>
          <w:rFonts w:ascii="Abadi" w:hAnsi="Abadi"/>
          <w:sz w:val="21"/>
          <w:szCs w:val="21"/>
        </w:rPr>
        <w:t>¿Por qué? Porque las</w:t>
      </w:r>
      <w:r w:rsidRPr="001D746E">
        <w:rPr>
          <w:rFonts w:ascii="Abadi" w:hAnsi="Abadi"/>
          <w:sz w:val="21"/>
          <w:szCs w:val="21"/>
        </w:rPr>
        <w:t xml:space="preserve"> mujeres van a </w:t>
      </w:r>
      <w:r>
        <w:rPr>
          <w:rFonts w:ascii="Abadi" w:hAnsi="Abadi"/>
          <w:sz w:val="21"/>
          <w:szCs w:val="21"/>
        </w:rPr>
        <w:t xml:space="preserve">estar </w:t>
      </w:r>
      <w:r w:rsidRPr="001D746E">
        <w:rPr>
          <w:rFonts w:ascii="Abadi" w:hAnsi="Abadi"/>
          <w:sz w:val="21"/>
          <w:szCs w:val="21"/>
        </w:rPr>
        <w:t>trabajando de manera t</w:t>
      </w:r>
      <w:r>
        <w:rPr>
          <w:rFonts w:ascii="Abadi" w:hAnsi="Abadi"/>
          <w:sz w:val="21"/>
          <w:szCs w:val="21"/>
        </w:rPr>
        <w:t xml:space="preserve">ranquila. </w:t>
      </w:r>
    </w:p>
    <w:p w14:paraId="07B45A84" w14:textId="77777777" w:rsidR="0042166E" w:rsidRDefault="0042166E" w:rsidP="00556A2B">
      <w:pPr>
        <w:jc w:val="both"/>
        <w:rPr>
          <w:rFonts w:ascii="Abadi" w:hAnsi="Abadi"/>
          <w:sz w:val="21"/>
          <w:szCs w:val="21"/>
        </w:rPr>
      </w:pPr>
    </w:p>
    <w:p w14:paraId="2FF00771" w14:textId="2D012351" w:rsidR="00556A2B" w:rsidRDefault="00556A2B" w:rsidP="00556A2B">
      <w:pPr>
        <w:jc w:val="both"/>
        <w:rPr>
          <w:rFonts w:ascii="Abadi" w:hAnsi="Abadi"/>
          <w:sz w:val="21"/>
          <w:szCs w:val="21"/>
        </w:rPr>
      </w:pPr>
      <w:r>
        <w:rPr>
          <w:rFonts w:ascii="Abadi" w:hAnsi="Abadi"/>
          <w:sz w:val="21"/>
          <w:szCs w:val="21"/>
        </w:rPr>
        <w:t>- T</w:t>
      </w:r>
      <w:r w:rsidRPr="001D746E">
        <w:rPr>
          <w:rFonts w:ascii="Abadi" w:hAnsi="Abadi"/>
          <w:sz w:val="21"/>
          <w:szCs w:val="21"/>
        </w:rPr>
        <w:t>ambién la disminución del ausentismo</w:t>
      </w:r>
      <w:r>
        <w:rPr>
          <w:rFonts w:ascii="Abadi" w:hAnsi="Abadi"/>
          <w:sz w:val="21"/>
          <w:szCs w:val="21"/>
        </w:rPr>
        <w:t>,</w:t>
      </w:r>
      <w:r w:rsidRPr="001D746E">
        <w:rPr>
          <w:rFonts w:ascii="Abadi" w:hAnsi="Abadi"/>
          <w:sz w:val="21"/>
          <w:szCs w:val="21"/>
        </w:rPr>
        <w:t xml:space="preserve"> y también la pérdida de sus trabajos</w:t>
      </w:r>
      <w:r>
        <w:rPr>
          <w:rFonts w:ascii="Abadi" w:hAnsi="Abadi"/>
          <w:sz w:val="21"/>
          <w:szCs w:val="21"/>
        </w:rPr>
        <w:t>,</w:t>
      </w:r>
      <w:r w:rsidRPr="001D746E">
        <w:rPr>
          <w:rFonts w:ascii="Abadi" w:hAnsi="Abadi"/>
          <w:sz w:val="21"/>
          <w:szCs w:val="21"/>
        </w:rPr>
        <w:t xml:space="preserve"> porque ellas muchas veces prefieren estar en contacto y al cuidado de sus bebés y estar al pendiente de ellos</w:t>
      </w:r>
      <w:r>
        <w:rPr>
          <w:rFonts w:ascii="Abadi" w:hAnsi="Abadi"/>
          <w:sz w:val="21"/>
          <w:szCs w:val="21"/>
        </w:rPr>
        <w:t>,</w:t>
      </w:r>
      <w:r w:rsidRPr="001D746E">
        <w:rPr>
          <w:rFonts w:ascii="Abadi" w:hAnsi="Abadi"/>
          <w:sz w:val="21"/>
          <w:szCs w:val="21"/>
        </w:rPr>
        <w:t xml:space="preserve"> este compromiso en la tasa de retorno al trabajo después del parto es de las colaboradoras y una satisfacción laboral que les da</w:t>
      </w:r>
      <w:r>
        <w:rPr>
          <w:rFonts w:ascii="Abadi" w:hAnsi="Abadi"/>
          <w:sz w:val="21"/>
          <w:szCs w:val="21"/>
        </w:rPr>
        <w:t>,</w:t>
      </w:r>
      <w:r w:rsidRPr="001D746E">
        <w:rPr>
          <w:rFonts w:ascii="Abadi" w:hAnsi="Abadi"/>
          <w:sz w:val="21"/>
          <w:szCs w:val="21"/>
        </w:rPr>
        <w:t xml:space="preserve"> por esas razones consideramos la importancia de promover y proteger una cultura de lactancia la instalación y funcionamiento de una sala de lactancia</w:t>
      </w:r>
      <w:r>
        <w:rPr>
          <w:rFonts w:ascii="Abadi" w:hAnsi="Abadi"/>
          <w:sz w:val="21"/>
          <w:szCs w:val="21"/>
        </w:rPr>
        <w:t>,</w:t>
      </w:r>
      <w:r w:rsidRPr="001D746E">
        <w:rPr>
          <w:rFonts w:ascii="Abadi" w:hAnsi="Abadi"/>
          <w:sz w:val="21"/>
          <w:szCs w:val="21"/>
        </w:rPr>
        <w:t xml:space="preserve"> y el uso de la lactancia y por lo anteriormente expuesto estamos por supuesto a favor de que se sigan impulsando acciones de habitación y vigilancia institucional capacitación y fomento por la lactancia materna y el amamantamiento</w:t>
      </w:r>
      <w:r>
        <w:rPr>
          <w:rFonts w:ascii="Abadi" w:hAnsi="Abadi"/>
          <w:sz w:val="21"/>
          <w:szCs w:val="21"/>
        </w:rPr>
        <w:t>.</w:t>
      </w:r>
    </w:p>
    <w:p w14:paraId="1FB49818" w14:textId="77777777" w:rsidR="0042166E" w:rsidRDefault="0042166E" w:rsidP="00556A2B">
      <w:pPr>
        <w:jc w:val="both"/>
        <w:rPr>
          <w:rFonts w:ascii="Abadi" w:hAnsi="Abadi"/>
          <w:sz w:val="21"/>
          <w:szCs w:val="21"/>
        </w:rPr>
      </w:pPr>
    </w:p>
    <w:p w14:paraId="265A4428" w14:textId="6E3B9700" w:rsidR="00556A2B" w:rsidRDefault="00556A2B" w:rsidP="00556A2B">
      <w:pPr>
        <w:jc w:val="both"/>
        <w:rPr>
          <w:rFonts w:ascii="Abadi" w:hAnsi="Abadi"/>
          <w:sz w:val="21"/>
          <w:szCs w:val="21"/>
        </w:rPr>
      </w:pPr>
      <w:r>
        <w:rPr>
          <w:rFonts w:ascii="Abadi" w:hAnsi="Abadi"/>
          <w:sz w:val="21"/>
          <w:szCs w:val="21"/>
        </w:rPr>
        <w:t>- E</w:t>
      </w:r>
      <w:r w:rsidRPr="001D746E">
        <w:rPr>
          <w:rFonts w:ascii="Abadi" w:hAnsi="Abadi"/>
          <w:sz w:val="21"/>
          <w:szCs w:val="21"/>
        </w:rPr>
        <w:t>s cuanto</w:t>
      </w:r>
      <w:r>
        <w:rPr>
          <w:rFonts w:ascii="Abadi" w:hAnsi="Abadi"/>
          <w:sz w:val="21"/>
          <w:szCs w:val="21"/>
        </w:rPr>
        <w:t xml:space="preserve">, </w:t>
      </w:r>
      <w:r w:rsidRPr="001D746E">
        <w:rPr>
          <w:rFonts w:ascii="Abadi" w:hAnsi="Abadi"/>
          <w:sz w:val="21"/>
          <w:szCs w:val="21"/>
        </w:rPr>
        <w:t xml:space="preserve">por eso solicitamos que el voto de todas ustedes compañeras y diputados sea a favor </w:t>
      </w:r>
      <w:r>
        <w:rPr>
          <w:rFonts w:ascii="Abadi" w:hAnsi="Abadi"/>
          <w:sz w:val="21"/>
          <w:szCs w:val="21"/>
        </w:rPr>
        <w:t>¡</w:t>
      </w:r>
      <w:r w:rsidRPr="001D746E">
        <w:rPr>
          <w:rFonts w:ascii="Abadi" w:hAnsi="Abadi"/>
          <w:sz w:val="21"/>
          <w:szCs w:val="21"/>
        </w:rPr>
        <w:t>muchísimas gracias</w:t>
      </w:r>
      <w:r>
        <w:rPr>
          <w:rFonts w:ascii="Abadi" w:hAnsi="Abadi"/>
          <w:sz w:val="21"/>
          <w:szCs w:val="21"/>
        </w:rPr>
        <w:t>!</w:t>
      </w:r>
      <w:r w:rsidRPr="001D746E">
        <w:rPr>
          <w:rFonts w:ascii="Abadi" w:hAnsi="Abadi"/>
          <w:sz w:val="21"/>
          <w:szCs w:val="21"/>
        </w:rPr>
        <w:t xml:space="preserve"> y </w:t>
      </w:r>
      <w:r>
        <w:rPr>
          <w:rFonts w:ascii="Abadi" w:hAnsi="Abadi"/>
          <w:sz w:val="21"/>
          <w:szCs w:val="21"/>
        </w:rPr>
        <w:t>¡</w:t>
      </w:r>
      <w:r w:rsidRPr="001D746E">
        <w:rPr>
          <w:rFonts w:ascii="Abadi" w:hAnsi="Abadi"/>
          <w:sz w:val="21"/>
          <w:szCs w:val="21"/>
        </w:rPr>
        <w:t>muy buena tard</w:t>
      </w:r>
      <w:r>
        <w:rPr>
          <w:rFonts w:ascii="Abadi" w:hAnsi="Abadi"/>
          <w:sz w:val="21"/>
          <w:szCs w:val="21"/>
        </w:rPr>
        <w:t>es!</w:t>
      </w:r>
    </w:p>
    <w:p w14:paraId="7F1CC35F" w14:textId="77777777" w:rsidR="0042166E" w:rsidRPr="001D746E" w:rsidRDefault="0042166E" w:rsidP="00556A2B">
      <w:pPr>
        <w:jc w:val="both"/>
        <w:rPr>
          <w:rFonts w:ascii="Abadi" w:hAnsi="Abadi"/>
          <w:sz w:val="21"/>
          <w:szCs w:val="21"/>
        </w:rPr>
      </w:pPr>
    </w:p>
    <w:p w14:paraId="6FF57EA8" w14:textId="0D8014C4" w:rsidR="00556A2B" w:rsidRDefault="00556A2B" w:rsidP="00556A2B">
      <w:pPr>
        <w:jc w:val="both"/>
        <w:rPr>
          <w:rFonts w:ascii="Abadi" w:hAnsi="Abadi"/>
          <w:sz w:val="21"/>
          <w:szCs w:val="21"/>
        </w:rPr>
      </w:pPr>
      <w:r>
        <w:rPr>
          <w:rFonts w:ascii="Abadi" w:hAnsi="Abadi"/>
          <w:sz w:val="21"/>
          <w:szCs w:val="21"/>
        </w:rPr>
        <w:tab/>
      </w:r>
      <w:r w:rsidRPr="00D20BA7">
        <w:rPr>
          <w:rFonts w:ascii="Abadi" w:hAnsi="Abadi"/>
          <w:b/>
          <w:bCs/>
          <w:sz w:val="21"/>
          <w:szCs w:val="21"/>
        </w:rPr>
        <w:t xml:space="preserve">- El </w:t>
      </w:r>
      <w:proofErr w:type="gramStart"/>
      <w:r w:rsidRPr="00D20BA7">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w:t>
      </w:r>
      <w:r>
        <w:rPr>
          <w:rFonts w:ascii="Abadi" w:hAnsi="Abadi"/>
          <w:sz w:val="21"/>
          <w:szCs w:val="21"/>
        </w:rPr>
        <w:t>a</w:t>
      </w:r>
      <w:r w:rsidRPr="001D746E">
        <w:rPr>
          <w:rFonts w:ascii="Abadi" w:hAnsi="Abadi"/>
          <w:sz w:val="21"/>
          <w:szCs w:val="21"/>
        </w:rPr>
        <w:t xml:space="preserve"> y </w:t>
      </w:r>
      <w:r>
        <w:rPr>
          <w:rFonts w:ascii="Abadi" w:hAnsi="Abadi"/>
          <w:sz w:val="21"/>
          <w:szCs w:val="21"/>
        </w:rPr>
        <w:t>Irma Leticia</w:t>
      </w:r>
      <w:r w:rsidRPr="001D746E">
        <w:rPr>
          <w:rFonts w:ascii="Abadi" w:hAnsi="Abadi"/>
          <w:sz w:val="21"/>
          <w:szCs w:val="21"/>
        </w:rPr>
        <w:t xml:space="preserve"> </w:t>
      </w:r>
      <w:r>
        <w:rPr>
          <w:rFonts w:ascii="Abadi" w:hAnsi="Abadi"/>
          <w:sz w:val="21"/>
          <w:szCs w:val="21"/>
        </w:rPr>
        <w:t>G</w:t>
      </w:r>
      <w:r w:rsidRPr="001D746E">
        <w:rPr>
          <w:rFonts w:ascii="Abadi" w:hAnsi="Abadi"/>
          <w:sz w:val="21"/>
          <w:szCs w:val="21"/>
        </w:rPr>
        <w:t xml:space="preserve">onzález </w:t>
      </w:r>
      <w:r>
        <w:rPr>
          <w:rFonts w:ascii="Abadi" w:hAnsi="Abadi"/>
          <w:sz w:val="21"/>
          <w:szCs w:val="21"/>
        </w:rPr>
        <w:t>S</w:t>
      </w:r>
      <w:r w:rsidRPr="001D746E">
        <w:rPr>
          <w:rFonts w:ascii="Abadi" w:hAnsi="Abadi"/>
          <w:sz w:val="21"/>
          <w:szCs w:val="21"/>
        </w:rPr>
        <w:t>ánchez</w:t>
      </w:r>
      <w:r>
        <w:rPr>
          <w:rFonts w:ascii="Abadi" w:hAnsi="Abadi"/>
          <w:sz w:val="21"/>
          <w:szCs w:val="21"/>
        </w:rPr>
        <w:t xml:space="preserve">. </w:t>
      </w:r>
    </w:p>
    <w:p w14:paraId="05A9636C" w14:textId="77777777" w:rsidR="0042166E" w:rsidRDefault="0042166E" w:rsidP="00556A2B">
      <w:pPr>
        <w:jc w:val="both"/>
        <w:rPr>
          <w:rFonts w:ascii="Abadi" w:hAnsi="Abadi"/>
          <w:sz w:val="21"/>
          <w:szCs w:val="21"/>
        </w:rPr>
      </w:pPr>
    </w:p>
    <w:p w14:paraId="3808E1DA" w14:textId="4E57CCE6" w:rsidR="00556A2B" w:rsidRDefault="00556A2B" w:rsidP="00556A2B">
      <w:pPr>
        <w:jc w:val="both"/>
        <w:rPr>
          <w:rFonts w:ascii="Abadi" w:hAnsi="Abadi"/>
          <w:sz w:val="21"/>
          <w:szCs w:val="21"/>
        </w:rPr>
      </w:pPr>
      <w:r>
        <w:rPr>
          <w:rFonts w:ascii="Abadi" w:hAnsi="Abadi"/>
          <w:sz w:val="21"/>
          <w:szCs w:val="21"/>
        </w:rPr>
        <w:tab/>
        <w:t>- A</w:t>
      </w:r>
      <w:r w:rsidRPr="001D746E">
        <w:rPr>
          <w:rFonts w:ascii="Abadi" w:hAnsi="Abadi"/>
          <w:sz w:val="21"/>
          <w:szCs w:val="21"/>
        </w:rPr>
        <w:t>gotada</w:t>
      </w:r>
      <w:r>
        <w:rPr>
          <w:rFonts w:ascii="Abadi" w:hAnsi="Abadi"/>
          <w:sz w:val="21"/>
          <w:szCs w:val="21"/>
        </w:rPr>
        <w:t>s</w:t>
      </w:r>
      <w:r w:rsidRPr="001D746E">
        <w:rPr>
          <w:rFonts w:ascii="Abadi" w:hAnsi="Abadi"/>
          <w:sz w:val="21"/>
          <w:szCs w:val="21"/>
        </w:rPr>
        <w:t xml:space="preserve"> las participaciones </w:t>
      </w:r>
      <w:r>
        <w:rPr>
          <w:rFonts w:ascii="Abadi" w:hAnsi="Abadi"/>
          <w:sz w:val="21"/>
          <w:szCs w:val="21"/>
        </w:rPr>
        <w:t xml:space="preserve">se </w:t>
      </w:r>
      <w:r w:rsidRPr="001D746E">
        <w:rPr>
          <w:rFonts w:ascii="Abadi" w:hAnsi="Abadi"/>
          <w:sz w:val="21"/>
          <w:szCs w:val="21"/>
        </w:rPr>
        <w:t xml:space="preserve">pide a la </w:t>
      </w:r>
      <w:r>
        <w:rPr>
          <w:rFonts w:ascii="Abadi" w:hAnsi="Abadi"/>
          <w:sz w:val="21"/>
          <w:szCs w:val="21"/>
        </w:rPr>
        <w:t>S</w:t>
      </w:r>
      <w:r w:rsidRPr="001D746E">
        <w:rPr>
          <w:rFonts w:ascii="Abadi" w:hAnsi="Abadi"/>
          <w:sz w:val="21"/>
          <w:szCs w:val="21"/>
        </w:rPr>
        <w:t xml:space="preserve">ecretaría que pudiera recabar votación nominal de la </w:t>
      </w:r>
      <w:r>
        <w:rPr>
          <w:rFonts w:ascii="Abadi" w:hAnsi="Abadi"/>
          <w:sz w:val="21"/>
          <w:szCs w:val="21"/>
        </w:rPr>
        <w:t>Asamblea</w:t>
      </w:r>
      <w:r w:rsidRPr="001D746E">
        <w:rPr>
          <w:rFonts w:ascii="Abadi" w:hAnsi="Abadi"/>
          <w:sz w:val="21"/>
          <w:szCs w:val="21"/>
        </w:rPr>
        <w:t xml:space="preserve"> a través del sistema electrónico y quienes se encuentran a distancia de la modalidad convencional a </w:t>
      </w:r>
      <w:r w:rsidRPr="001D746E">
        <w:rPr>
          <w:rFonts w:ascii="Abadi" w:hAnsi="Abadi"/>
          <w:sz w:val="21"/>
          <w:szCs w:val="21"/>
        </w:rPr>
        <w:lastRenderedPageBreak/>
        <w:t xml:space="preserve">efecto y aprobaron </w:t>
      </w:r>
      <w:r>
        <w:rPr>
          <w:rFonts w:ascii="Abadi" w:hAnsi="Abadi"/>
          <w:sz w:val="21"/>
          <w:szCs w:val="21"/>
        </w:rPr>
        <w:t xml:space="preserve">o no </w:t>
      </w:r>
      <w:r w:rsidRPr="001D746E">
        <w:rPr>
          <w:rFonts w:ascii="Abadi" w:hAnsi="Abadi"/>
          <w:sz w:val="21"/>
          <w:szCs w:val="21"/>
        </w:rPr>
        <w:t>el dictamen puesto a su consideración</w:t>
      </w:r>
      <w:r>
        <w:rPr>
          <w:rFonts w:ascii="Abadi" w:hAnsi="Abadi"/>
          <w:sz w:val="21"/>
          <w:szCs w:val="21"/>
        </w:rPr>
        <w:t>.</w:t>
      </w:r>
      <w:r w:rsidRPr="001D746E">
        <w:rPr>
          <w:rFonts w:ascii="Abadi" w:hAnsi="Abadi"/>
          <w:sz w:val="21"/>
          <w:szCs w:val="21"/>
        </w:rPr>
        <w:t xml:space="preserve"> </w:t>
      </w:r>
    </w:p>
    <w:p w14:paraId="195C62E8" w14:textId="77777777" w:rsidR="0042166E" w:rsidRDefault="0042166E" w:rsidP="00556A2B">
      <w:pPr>
        <w:jc w:val="both"/>
        <w:rPr>
          <w:rFonts w:ascii="Abadi" w:hAnsi="Abadi"/>
          <w:sz w:val="21"/>
          <w:szCs w:val="21"/>
        </w:rPr>
      </w:pPr>
    </w:p>
    <w:p w14:paraId="47CD348C" w14:textId="084B1F79" w:rsidR="00556A2B" w:rsidRDefault="00556A2B" w:rsidP="00556A2B">
      <w:pPr>
        <w:jc w:val="both"/>
        <w:rPr>
          <w:rFonts w:ascii="Abadi" w:hAnsi="Abadi"/>
          <w:b/>
          <w:bCs/>
          <w:sz w:val="21"/>
          <w:szCs w:val="21"/>
        </w:rPr>
      </w:pPr>
      <w:r w:rsidRPr="003A2B70">
        <w:rPr>
          <w:rFonts w:ascii="Abadi" w:hAnsi="Abadi"/>
          <w:b/>
          <w:bCs/>
          <w:sz w:val="21"/>
          <w:szCs w:val="21"/>
        </w:rPr>
        <w:t>(Se abre nuestro sistema electrónico)</w:t>
      </w:r>
    </w:p>
    <w:p w14:paraId="4503197B" w14:textId="77777777" w:rsidR="0042166E" w:rsidRDefault="0042166E" w:rsidP="00556A2B">
      <w:pPr>
        <w:jc w:val="both"/>
        <w:rPr>
          <w:rFonts w:ascii="Abadi" w:hAnsi="Abadi"/>
          <w:b/>
          <w:bCs/>
          <w:sz w:val="21"/>
          <w:szCs w:val="21"/>
        </w:rPr>
      </w:pPr>
    </w:p>
    <w:p w14:paraId="2665BC39" w14:textId="22F56A30" w:rsidR="00556A2B" w:rsidRDefault="00556A2B" w:rsidP="00556A2B">
      <w:pPr>
        <w:jc w:val="both"/>
        <w:rPr>
          <w:rFonts w:ascii="Abadi" w:hAnsi="Abadi"/>
          <w:sz w:val="21"/>
          <w:szCs w:val="21"/>
        </w:rPr>
      </w:pPr>
      <w:r>
        <w:rPr>
          <w:rFonts w:ascii="Abadi" w:hAnsi="Abadi"/>
          <w:b/>
          <w:bCs/>
          <w:sz w:val="21"/>
          <w:szCs w:val="21"/>
        </w:rPr>
        <w:tab/>
      </w:r>
      <w:r w:rsidRPr="00FC2109">
        <w:rPr>
          <w:rFonts w:ascii="Abadi" w:hAnsi="Abadi"/>
          <w:b/>
          <w:bCs/>
          <w:sz w:val="21"/>
          <w:szCs w:val="21"/>
        </w:rPr>
        <w:t xml:space="preserve">- El </w:t>
      </w:r>
      <w:proofErr w:type="gramStart"/>
      <w:r w:rsidRPr="00FC2109">
        <w:rPr>
          <w:rFonts w:ascii="Abadi" w:hAnsi="Abadi"/>
          <w:b/>
          <w:bCs/>
          <w:sz w:val="21"/>
          <w:szCs w:val="21"/>
        </w:rPr>
        <w:t>Secretario.-</w:t>
      </w:r>
      <w:proofErr w:type="gramEnd"/>
      <w:r>
        <w:rPr>
          <w:rFonts w:ascii="Abadi" w:hAnsi="Abadi"/>
          <w:sz w:val="21"/>
          <w:szCs w:val="21"/>
        </w:rPr>
        <w:t xml:space="preserve"> E</w:t>
      </w:r>
      <w:r w:rsidRPr="001D746E">
        <w:rPr>
          <w:rFonts w:ascii="Abadi" w:hAnsi="Abadi"/>
          <w:sz w:val="21"/>
          <w:szCs w:val="21"/>
        </w:rPr>
        <w:t>n votación nominal</w:t>
      </w:r>
      <w:r>
        <w:rPr>
          <w:rFonts w:ascii="Abadi" w:hAnsi="Abadi"/>
          <w:sz w:val="21"/>
          <w:szCs w:val="21"/>
        </w:rPr>
        <w:t>,</w:t>
      </w:r>
      <w:r w:rsidRPr="001D746E">
        <w:rPr>
          <w:rFonts w:ascii="Abadi" w:hAnsi="Abadi"/>
          <w:sz w:val="21"/>
          <w:szCs w:val="21"/>
        </w:rPr>
        <w:t xml:space="preserve"> por el sistema electrónico</w:t>
      </w:r>
      <w:r>
        <w:rPr>
          <w:rFonts w:ascii="Abadi" w:hAnsi="Abadi"/>
          <w:sz w:val="21"/>
          <w:szCs w:val="21"/>
        </w:rPr>
        <w:t>,</w:t>
      </w:r>
      <w:r w:rsidRPr="001D746E">
        <w:rPr>
          <w:rFonts w:ascii="Abadi" w:hAnsi="Abadi"/>
          <w:sz w:val="21"/>
          <w:szCs w:val="21"/>
        </w:rPr>
        <w:t xml:space="preserve"> y quienes se encuentren a distancia en la modalidad convencional</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enunciando su nombre y el sentido de su voto, </w:t>
      </w:r>
      <w:r w:rsidRPr="001D746E">
        <w:rPr>
          <w:rFonts w:ascii="Abadi" w:hAnsi="Abadi"/>
          <w:sz w:val="21"/>
          <w:szCs w:val="21"/>
        </w:rPr>
        <w:t>se pregunta a las diputadas y a los diputados si se aprueba</w:t>
      </w:r>
      <w:r>
        <w:rPr>
          <w:rFonts w:ascii="Abadi" w:hAnsi="Abadi"/>
          <w:sz w:val="21"/>
          <w:szCs w:val="21"/>
        </w:rPr>
        <w:t xml:space="preserve"> la propuesta puesta a su consideración. ¿D</w:t>
      </w:r>
      <w:r w:rsidRPr="001D746E">
        <w:rPr>
          <w:rFonts w:ascii="Abadi" w:hAnsi="Abadi"/>
          <w:sz w:val="21"/>
          <w:szCs w:val="21"/>
        </w:rPr>
        <w:t xml:space="preserve">iputada </w:t>
      </w:r>
      <w:r>
        <w:rPr>
          <w:rFonts w:ascii="Abadi" w:hAnsi="Abadi"/>
          <w:sz w:val="21"/>
          <w:szCs w:val="21"/>
        </w:rPr>
        <w:t>A</w:t>
      </w:r>
      <w:r w:rsidRPr="001D746E">
        <w:rPr>
          <w:rFonts w:ascii="Abadi" w:hAnsi="Abadi"/>
          <w:sz w:val="21"/>
          <w:szCs w:val="21"/>
        </w:rPr>
        <w:t>lma Ed</w:t>
      </w:r>
      <w:r>
        <w:rPr>
          <w:rFonts w:ascii="Abadi" w:hAnsi="Abadi"/>
          <w:sz w:val="21"/>
          <w:szCs w:val="21"/>
        </w:rPr>
        <w:t>wv</w:t>
      </w:r>
      <w:r w:rsidRPr="001D746E">
        <w:rPr>
          <w:rFonts w:ascii="Abadi" w:hAnsi="Abadi"/>
          <w:sz w:val="21"/>
          <w:szCs w:val="21"/>
        </w:rPr>
        <w:t>iges Alcaraz</w:t>
      </w:r>
      <w:r>
        <w:rPr>
          <w:rFonts w:ascii="Abadi" w:hAnsi="Abadi"/>
          <w:sz w:val="21"/>
          <w:szCs w:val="21"/>
        </w:rPr>
        <w:t xml:space="preserve"> Hernández?</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nuncie su nombre y el sentido de su voto</w:t>
      </w:r>
      <w:r>
        <w:rPr>
          <w:rFonts w:ascii="Abadi" w:hAnsi="Abadi"/>
          <w:sz w:val="21"/>
          <w:szCs w:val="21"/>
        </w:rPr>
        <w:t xml:space="preserve"> </w:t>
      </w:r>
      <w:r w:rsidRPr="00741413">
        <w:rPr>
          <w:rFonts w:ascii="Abadi" w:hAnsi="Abadi"/>
          <w:b/>
          <w:bCs/>
          <w:sz w:val="21"/>
          <w:szCs w:val="21"/>
        </w:rPr>
        <w:t>(Voz) diputada Alma Edwviges Alcaraz Hernández.</w:t>
      </w:r>
      <w:r>
        <w:rPr>
          <w:rFonts w:ascii="Abadi" w:hAnsi="Abadi"/>
          <w:sz w:val="21"/>
          <w:szCs w:val="21"/>
        </w:rPr>
        <w:t xml:space="preserve"> ¡claro! Alma Edwviges Alcaraz Hernández, a</w:t>
      </w:r>
      <w:r w:rsidRPr="001D746E">
        <w:rPr>
          <w:rFonts w:ascii="Abadi" w:hAnsi="Abadi"/>
          <w:sz w:val="21"/>
          <w:szCs w:val="21"/>
        </w:rPr>
        <w:t xml:space="preserve"> favor</w:t>
      </w:r>
      <w:r>
        <w:rPr>
          <w:rFonts w:ascii="Abadi" w:hAnsi="Abadi"/>
          <w:sz w:val="21"/>
          <w:szCs w:val="21"/>
        </w:rPr>
        <w:t xml:space="preserve">.  </w:t>
      </w:r>
    </w:p>
    <w:p w14:paraId="3BF7797F" w14:textId="77777777" w:rsidR="0042166E" w:rsidRDefault="0042166E" w:rsidP="00556A2B">
      <w:pPr>
        <w:jc w:val="both"/>
        <w:rPr>
          <w:rFonts w:ascii="Abadi" w:hAnsi="Abadi"/>
          <w:sz w:val="21"/>
          <w:szCs w:val="21"/>
        </w:rPr>
      </w:pPr>
    </w:p>
    <w:p w14:paraId="27F2969F" w14:textId="4734C075" w:rsidR="00556A2B" w:rsidRDefault="00556A2B" w:rsidP="00556A2B">
      <w:pPr>
        <w:jc w:val="both"/>
        <w:rPr>
          <w:rFonts w:ascii="Abadi" w:hAnsi="Abadi"/>
          <w:sz w:val="21"/>
          <w:szCs w:val="21"/>
        </w:rPr>
      </w:pPr>
      <w:r>
        <w:rPr>
          <w:rFonts w:ascii="Abadi" w:hAnsi="Abadi"/>
          <w:sz w:val="21"/>
          <w:szCs w:val="21"/>
        </w:rPr>
        <w:t>¿F</w:t>
      </w:r>
      <w:r w:rsidRPr="001D746E">
        <w:rPr>
          <w:rFonts w:ascii="Abadi" w:hAnsi="Abadi"/>
          <w:sz w:val="21"/>
          <w:szCs w:val="21"/>
        </w:rPr>
        <w:t xml:space="preserve">alta alguna diputada o algún diputado de emitir su </w:t>
      </w:r>
      <w:r>
        <w:rPr>
          <w:rFonts w:ascii="Abadi" w:hAnsi="Abadi"/>
          <w:sz w:val="21"/>
          <w:szCs w:val="21"/>
        </w:rPr>
        <w:t>voto?</w:t>
      </w:r>
    </w:p>
    <w:p w14:paraId="4DC81D3F" w14:textId="308F385F" w:rsidR="0042166E" w:rsidRDefault="0042166E" w:rsidP="00556A2B">
      <w:pPr>
        <w:jc w:val="both"/>
        <w:rPr>
          <w:rFonts w:ascii="Abadi" w:hAnsi="Abadi"/>
          <w:sz w:val="21"/>
          <w:szCs w:val="21"/>
        </w:rPr>
      </w:pPr>
    </w:p>
    <w:p w14:paraId="20892948" w14:textId="0EFF4821" w:rsidR="00556A2B" w:rsidRDefault="00556A2B" w:rsidP="00556A2B">
      <w:pPr>
        <w:jc w:val="both"/>
        <w:rPr>
          <w:rFonts w:ascii="Abadi" w:hAnsi="Abadi"/>
          <w:b/>
          <w:bCs/>
          <w:sz w:val="21"/>
          <w:szCs w:val="21"/>
        </w:rPr>
      </w:pPr>
      <w:r w:rsidRPr="00B63A74">
        <w:rPr>
          <w:rFonts w:ascii="Abadi" w:hAnsi="Abadi"/>
          <w:b/>
          <w:bCs/>
          <w:sz w:val="21"/>
          <w:szCs w:val="21"/>
        </w:rPr>
        <w:t>(Cerramos el sistema electronico)</w:t>
      </w:r>
    </w:p>
    <w:p w14:paraId="490168A0" w14:textId="727ECC7D" w:rsidR="00556A2B" w:rsidRDefault="00EB01BC" w:rsidP="00556A2B">
      <w:pPr>
        <w:jc w:val="both"/>
        <w:rPr>
          <w:rFonts w:ascii="Abadi" w:hAnsi="Abadi"/>
          <w:b/>
          <w:bCs/>
          <w:sz w:val="21"/>
          <w:szCs w:val="21"/>
        </w:rPr>
      </w:pPr>
      <w:r>
        <w:rPr>
          <w:noProof/>
        </w:rPr>
        <w:drawing>
          <wp:anchor distT="0" distB="0" distL="114300" distR="114300" simplePos="0" relativeHeight="251709440" behindDoc="1" locked="0" layoutInCell="1" allowOverlap="1" wp14:anchorId="087C4C23" wp14:editId="5629225B">
            <wp:simplePos x="0" y="0"/>
            <wp:positionH relativeFrom="column">
              <wp:posOffset>567055</wp:posOffset>
            </wp:positionH>
            <wp:positionV relativeFrom="paragraph">
              <wp:posOffset>356235</wp:posOffset>
            </wp:positionV>
            <wp:extent cx="1534795" cy="788670"/>
            <wp:effectExtent l="247650" t="247650" r="255905" b="240030"/>
            <wp:wrapTight wrapText="bothSides">
              <wp:wrapPolygon edited="0">
                <wp:start x="-2145" y="-6783"/>
                <wp:lineTo x="-3485" y="-5739"/>
                <wp:lineTo x="-3485" y="20348"/>
                <wp:lineTo x="-2145" y="27652"/>
                <wp:lineTo x="23593" y="27652"/>
                <wp:lineTo x="24933" y="19826"/>
                <wp:lineTo x="24933" y="2609"/>
                <wp:lineTo x="23593" y="-5217"/>
                <wp:lineTo x="23593" y="-6783"/>
                <wp:lineTo x="-2145" y="-6783"/>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b="8654"/>
                    <a:stretch/>
                  </pic:blipFill>
                  <pic:spPr bwMode="auto">
                    <a:xfrm>
                      <a:off x="0" y="0"/>
                      <a:ext cx="1534795" cy="78867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7A82D" w14:textId="1FFCD09C" w:rsidR="00556A2B" w:rsidRDefault="00556A2B" w:rsidP="00556A2B">
      <w:pPr>
        <w:jc w:val="both"/>
        <w:rPr>
          <w:rFonts w:ascii="Abadi" w:hAnsi="Abadi"/>
          <w:sz w:val="21"/>
          <w:szCs w:val="21"/>
        </w:rPr>
      </w:pPr>
      <w:r>
        <w:rPr>
          <w:rFonts w:ascii="Abadi" w:hAnsi="Abadi"/>
          <w:sz w:val="21"/>
          <w:szCs w:val="21"/>
        </w:rPr>
        <w:tab/>
      </w:r>
      <w:r w:rsidRPr="00965FB6">
        <w:rPr>
          <w:rFonts w:ascii="Abadi" w:hAnsi="Abadi"/>
          <w:b/>
          <w:bCs/>
          <w:sz w:val="21"/>
          <w:szCs w:val="21"/>
        </w:rPr>
        <w:t xml:space="preserve">- El </w:t>
      </w:r>
      <w:proofErr w:type="gramStart"/>
      <w:r w:rsidRPr="00965FB6">
        <w:rPr>
          <w:rFonts w:ascii="Abadi" w:hAnsi="Abadi"/>
          <w:b/>
          <w:bCs/>
          <w:sz w:val="21"/>
          <w:szCs w:val="21"/>
        </w:rPr>
        <w:t>Secretario.-</w:t>
      </w:r>
      <w:proofErr w:type="gramEnd"/>
      <w:r>
        <w:rPr>
          <w:rFonts w:ascii="Abadi" w:hAnsi="Abadi"/>
          <w:sz w:val="21"/>
          <w:szCs w:val="21"/>
        </w:rPr>
        <w:t xml:space="preserve"> 31 votos a favor.</w:t>
      </w:r>
    </w:p>
    <w:p w14:paraId="40DBB17C" w14:textId="77777777" w:rsidR="0042166E" w:rsidRDefault="0042166E" w:rsidP="00556A2B">
      <w:pPr>
        <w:jc w:val="both"/>
        <w:rPr>
          <w:rFonts w:ascii="Abadi" w:hAnsi="Abadi"/>
          <w:sz w:val="21"/>
          <w:szCs w:val="21"/>
        </w:rPr>
      </w:pPr>
    </w:p>
    <w:p w14:paraId="649BAF52" w14:textId="1DF4C4E3" w:rsidR="00556A2B" w:rsidRDefault="00556A2B" w:rsidP="00556A2B">
      <w:pPr>
        <w:jc w:val="both"/>
        <w:rPr>
          <w:rFonts w:ascii="Abadi" w:hAnsi="Abadi"/>
          <w:sz w:val="21"/>
          <w:szCs w:val="21"/>
        </w:rPr>
      </w:pPr>
      <w:r>
        <w:rPr>
          <w:rFonts w:ascii="Abadi" w:hAnsi="Abadi"/>
          <w:sz w:val="21"/>
          <w:szCs w:val="21"/>
        </w:rPr>
        <w:tab/>
      </w:r>
      <w:r w:rsidRPr="00965FB6">
        <w:rPr>
          <w:rFonts w:ascii="Abadi" w:hAnsi="Abadi"/>
          <w:b/>
          <w:bCs/>
          <w:sz w:val="21"/>
          <w:szCs w:val="21"/>
        </w:rPr>
        <w:t xml:space="preserve">- El </w:t>
      </w:r>
      <w:proofErr w:type="gramStart"/>
      <w:r w:rsidRPr="00965FB6">
        <w:rPr>
          <w:rFonts w:ascii="Abadi" w:hAnsi="Abadi"/>
          <w:b/>
          <w:bCs/>
          <w:sz w:val="21"/>
          <w:szCs w:val="21"/>
        </w:rPr>
        <w:t>Presidente.-</w:t>
      </w:r>
      <w:proofErr w:type="gramEnd"/>
      <w:r>
        <w:rPr>
          <w:rFonts w:ascii="Abadi" w:hAnsi="Abadi"/>
          <w:sz w:val="21"/>
          <w:szCs w:val="21"/>
        </w:rPr>
        <w:t xml:space="preserve"> </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 xml:space="preserve">l dictamen </w:t>
      </w:r>
      <w:r>
        <w:rPr>
          <w:rFonts w:ascii="Abadi" w:hAnsi="Abadi"/>
          <w:sz w:val="21"/>
          <w:szCs w:val="21"/>
        </w:rPr>
        <w:t xml:space="preserve"> </w:t>
      </w:r>
      <w:r w:rsidRPr="001D746E">
        <w:rPr>
          <w:rFonts w:ascii="Abadi" w:hAnsi="Abadi"/>
          <w:sz w:val="21"/>
          <w:szCs w:val="21"/>
        </w:rPr>
        <w:t>ha sido aprobado por unanimidad de votos</w:t>
      </w:r>
      <w:r>
        <w:rPr>
          <w:rFonts w:ascii="Abadi" w:hAnsi="Abadi"/>
          <w:sz w:val="21"/>
          <w:szCs w:val="21"/>
        </w:rPr>
        <w:t>.</w:t>
      </w:r>
    </w:p>
    <w:p w14:paraId="5231FBFA" w14:textId="77777777" w:rsidR="0042166E" w:rsidRDefault="0042166E" w:rsidP="00556A2B">
      <w:pPr>
        <w:jc w:val="both"/>
        <w:rPr>
          <w:rFonts w:ascii="Abadi" w:hAnsi="Abadi"/>
          <w:sz w:val="21"/>
          <w:szCs w:val="21"/>
        </w:rPr>
      </w:pPr>
    </w:p>
    <w:p w14:paraId="43A1C8FC" w14:textId="77777777" w:rsidR="00556A2B" w:rsidRPr="00484B34" w:rsidRDefault="00556A2B" w:rsidP="00EB01BC">
      <w:pPr>
        <w:ind w:left="709" w:right="474"/>
        <w:jc w:val="both"/>
        <w:rPr>
          <w:rFonts w:ascii="Abadi" w:hAnsi="Abadi"/>
          <w:b/>
          <w:bCs/>
          <w:i/>
          <w:iCs/>
          <w:sz w:val="21"/>
          <w:szCs w:val="21"/>
          <w:u w:val="single"/>
        </w:rPr>
      </w:pPr>
      <w:r w:rsidRPr="00484B34">
        <w:rPr>
          <w:rFonts w:ascii="Abadi" w:hAnsi="Abadi"/>
          <w:b/>
          <w:bCs/>
          <w:i/>
          <w:iCs/>
          <w:sz w:val="21"/>
          <w:szCs w:val="21"/>
          <w:u w:val="single"/>
        </w:rPr>
        <w:t>En consecuencia remítase el acuerdo aprobado junto con su dictamen a la Secretaría de Salud Federal a la Secretaría de Salud del Estado y a los Ayuntamientos de Guanajuato para los efectos conducentes.</w:t>
      </w:r>
    </w:p>
    <w:p w14:paraId="0C067FC5" w14:textId="70605525" w:rsidR="006F1FE5" w:rsidRDefault="006F1FE5" w:rsidP="00E2424D">
      <w:pPr>
        <w:autoSpaceDE w:val="0"/>
        <w:autoSpaceDN w:val="0"/>
        <w:adjustRightInd w:val="0"/>
        <w:jc w:val="both"/>
        <w:rPr>
          <w:rFonts w:ascii="Abadi" w:hAnsi="Abadi" w:cs="Arial-BoldMT"/>
          <w:b/>
          <w:bCs/>
          <w:sz w:val="21"/>
          <w:szCs w:val="21"/>
        </w:rPr>
      </w:pPr>
    </w:p>
    <w:p w14:paraId="1FFE69D2" w14:textId="3380D021" w:rsidR="00E2424D" w:rsidRDefault="00E2424D" w:rsidP="00474864">
      <w:pPr>
        <w:pStyle w:val="Prrafodelista"/>
        <w:numPr>
          <w:ilvl w:val="0"/>
          <w:numId w:val="6"/>
        </w:numPr>
        <w:autoSpaceDE w:val="0"/>
        <w:autoSpaceDN w:val="0"/>
        <w:adjustRightInd w:val="0"/>
        <w:ind w:left="426"/>
        <w:contextualSpacing/>
        <w:jc w:val="both"/>
        <w:rPr>
          <w:rFonts w:ascii="Abadi" w:hAnsi="Abadi" w:cs="ArialMT"/>
          <w:b/>
          <w:bCs/>
          <w:sz w:val="21"/>
          <w:szCs w:val="21"/>
        </w:rPr>
      </w:pPr>
      <w:r w:rsidRPr="00345E39">
        <w:rPr>
          <w:rFonts w:ascii="Abadi" w:hAnsi="Abadi" w:cs="ArialMT"/>
          <w:b/>
          <w:bCs/>
          <w:sz w:val="21"/>
          <w:szCs w:val="21"/>
        </w:rPr>
        <w:t xml:space="preserve">DISCUSIÓN Y, EN SU CASO, APROBACIÓN DEL DICTAMEN EMITIDO POR LA COMISIÓN DE SEGURIDAD PÚBLICA Y COMUNICACIONES RELATIVO A LA INICIATIVA FORMULADA POR EL DIPUTADO ERNESTO MILLÁN SOBERANES INTEGRANTE DEL GRUPO PARLAMENTARIO DEL PARTIDO </w:t>
      </w:r>
      <w:r w:rsidRPr="00345E39">
        <w:rPr>
          <w:rFonts w:ascii="Abadi" w:hAnsi="Abadi" w:cs="ArialMT"/>
          <w:b/>
          <w:bCs/>
          <w:sz w:val="21"/>
          <w:szCs w:val="21"/>
        </w:rPr>
        <w:t>MORENA A FIN DE REFORMAR EL ARTÍCULO 153 Y ADICIONAR EL ARTÍCULO 52 BIS DE LA LEY DE MOVILIDAD PARA EL ESTADO DE GUANAJUATO Y SUS MUNICIPIOS.</w:t>
      </w:r>
      <w:r w:rsidR="00144E54">
        <w:rPr>
          <w:rStyle w:val="Refdenotaalpie"/>
          <w:rFonts w:ascii="Abadi" w:hAnsi="Abadi" w:cs="ArialMT"/>
          <w:b/>
          <w:bCs/>
          <w:sz w:val="21"/>
          <w:szCs w:val="21"/>
        </w:rPr>
        <w:footnoteReference w:id="76"/>
      </w:r>
    </w:p>
    <w:p w14:paraId="6E2C3B69" w14:textId="77777777" w:rsidR="00F65956" w:rsidRDefault="00F65956" w:rsidP="00F65956">
      <w:pPr>
        <w:spacing w:line="276" w:lineRule="auto"/>
        <w:jc w:val="both"/>
        <w:rPr>
          <w:rFonts w:ascii="Abadi" w:hAnsi="Abadi" w:cs="Arial"/>
          <w:b/>
          <w:sz w:val="21"/>
          <w:szCs w:val="21"/>
        </w:rPr>
      </w:pPr>
    </w:p>
    <w:p w14:paraId="620CF17F" w14:textId="77777777" w:rsidR="00F65956" w:rsidRDefault="00F65956" w:rsidP="00F65956">
      <w:pPr>
        <w:spacing w:line="276" w:lineRule="auto"/>
        <w:jc w:val="both"/>
        <w:rPr>
          <w:rFonts w:ascii="Abadi" w:hAnsi="Abadi" w:cs="Arial"/>
          <w:b/>
          <w:sz w:val="21"/>
          <w:szCs w:val="21"/>
        </w:rPr>
      </w:pPr>
    </w:p>
    <w:p w14:paraId="654B0D33" w14:textId="31F012C6" w:rsidR="00F65956" w:rsidRPr="00F65956" w:rsidRDefault="00F65956" w:rsidP="00F65956">
      <w:pPr>
        <w:jc w:val="both"/>
        <w:rPr>
          <w:rFonts w:ascii="Abadi" w:hAnsi="Abadi" w:cs="Arial"/>
          <w:b/>
          <w:sz w:val="21"/>
          <w:szCs w:val="21"/>
        </w:rPr>
      </w:pPr>
      <w:r w:rsidRPr="00F65956">
        <w:rPr>
          <w:rFonts w:ascii="Abadi" w:hAnsi="Abadi" w:cs="Arial"/>
          <w:b/>
          <w:sz w:val="21"/>
          <w:szCs w:val="21"/>
        </w:rPr>
        <w:t>PRESIDENCIA DEL CONGRESO DEL ESTADO</w:t>
      </w:r>
    </w:p>
    <w:p w14:paraId="0B463B1E" w14:textId="77777777" w:rsidR="00F65956" w:rsidRPr="00F65956" w:rsidRDefault="00F65956" w:rsidP="00F65956">
      <w:pPr>
        <w:jc w:val="both"/>
        <w:rPr>
          <w:rFonts w:ascii="Abadi" w:hAnsi="Abadi" w:cs="Arial"/>
          <w:b/>
          <w:sz w:val="21"/>
          <w:szCs w:val="21"/>
        </w:rPr>
      </w:pPr>
      <w:r w:rsidRPr="00F65956">
        <w:rPr>
          <w:rFonts w:ascii="Abadi" w:hAnsi="Abadi" w:cs="Arial"/>
          <w:b/>
          <w:sz w:val="21"/>
          <w:szCs w:val="21"/>
        </w:rPr>
        <w:t>P R E S E N T E</w:t>
      </w:r>
    </w:p>
    <w:p w14:paraId="20569C5B" w14:textId="77777777" w:rsidR="00F65956" w:rsidRPr="00F65956" w:rsidRDefault="00F65956" w:rsidP="00F65956">
      <w:pPr>
        <w:jc w:val="both"/>
        <w:rPr>
          <w:rFonts w:ascii="Abadi" w:hAnsi="Abadi" w:cs="Arial"/>
          <w:b/>
          <w:sz w:val="21"/>
          <w:szCs w:val="21"/>
        </w:rPr>
      </w:pPr>
    </w:p>
    <w:p w14:paraId="35B91A36" w14:textId="77777777" w:rsidR="00F65956" w:rsidRPr="00F65956" w:rsidRDefault="00F65956" w:rsidP="00F65956">
      <w:pPr>
        <w:jc w:val="both"/>
        <w:rPr>
          <w:rFonts w:ascii="Abadi" w:hAnsi="Abadi" w:cs="Arial"/>
          <w:b/>
          <w:sz w:val="21"/>
          <w:szCs w:val="21"/>
        </w:rPr>
      </w:pPr>
    </w:p>
    <w:p w14:paraId="192F6A94" w14:textId="77777777" w:rsidR="00F65956" w:rsidRPr="00F65956" w:rsidRDefault="00F65956" w:rsidP="00F65956">
      <w:pPr>
        <w:widowControl w:val="0"/>
        <w:ind w:firstLine="708"/>
        <w:jc w:val="both"/>
        <w:rPr>
          <w:rFonts w:ascii="Abadi" w:hAnsi="Abadi" w:cs="Arial"/>
          <w:sz w:val="21"/>
          <w:szCs w:val="21"/>
        </w:rPr>
      </w:pPr>
      <w:r w:rsidRPr="00F65956">
        <w:rPr>
          <w:rFonts w:ascii="Abadi" w:hAnsi="Abadi" w:cs="Arial"/>
          <w:sz w:val="21"/>
          <w:szCs w:val="21"/>
        </w:rPr>
        <w:t xml:space="preserve">La diputada y los diputados que integramos la </w:t>
      </w:r>
      <w:bookmarkStart w:id="21" w:name="_Hlk90022243"/>
      <w:r w:rsidRPr="00F65956">
        <w:rPr>
          <w:rFonts w:ascii="Abadi" w:hAnsi="Abadi" w:cs="Arial"/>
          <w:sz w:val="21"/>
          <w:szCs w:val="21"/>
        </w:rPr>
        <w:t>Comisión de Seguridad Pública y Comunicaciones</w:t>
      </w:r>
      <w:bookmarkEnd w:id="21"/>
      <w:r w:rsidRPr="00F65956">
        <w:rPr>
          <w:rFonts w:ascii="Abadi" w:hAnsi="Abadi" w:cs="Arial"/>
          <w:sz w:val="21"/>
          <w:szCs w:val="21"/>
        </w:rPr>
        <w:t xml:space="preserve">, recibimos para efecto de estudio y dictamen la </w:t>
      </w:r>
      <w:bookmarkStart w:id="22" w:name="_Hlk119399794"/>
      <w:r w:rsidRPr="00F65956">
        <w:rPr>
          <w:rFonts w:ascii="Abadi" w:hAnsi="Abadi" w:cs="Arial"/>
          <w:sz w:val="21"/>
          <w:szCs w:val="21"/>
        </w:rPr>
        <w:t>iniciativa formulada por el diputado Ernesto Millán Soberanes integrante del Grupo Parlamentario del Partido MORENA a fin de reformar el artículo 153 y adicionar el artículo 152 bis a la Ley de Movilidad para el Estado de Guanajuato y sus Municipios</w:t>
      </w:r>
      <w:bookmarkEnd w:id="22"/>
      <w:r w:rsidRPr="00F65956">
        <w:rPr>
          <w:rFonts w:ascii="Abadi" w:hAnsi="Abadi" w:cs="Arial"/>
          <w:sz w:val="21"/>
          <w:szCs w:val="21"/>
        </w:rPr>
        <w:t xml:space="preserve">. </w:t>
      </w:r>
    </w:p>
    <w:p w14:paraId="4B1864E4" w14:textId="77777777" w:rsidR="00F65956" w:rsidRPr="00F65956" w:rsidRDefault="00F65956" w:rsidP="00F65956">
      <w:pPr>
        <w:ind w:firstLine="709"/>
        <w:jc w:val="both"/>
        <w:rPr>
          <w:rFonts w:ascii="Abadi" w:hAnsi="Abadi" w:cs="Arial"/>
          <w:sz w:val="21"/>
          <w:szCs w:val="21"/>
        </w:rPr>
      </w:pPr>
    </w:p>
    <w:p w14:paraId="01E3505B" w14:textId="77777777" w:rsidR="00F65956" w:rsidRPr="00F65956" w:rsidRDefault="00F65956" w:rsidP="00F65956">
      <w:pPr>
        <w:ind w:firstLine="709"/>
        <w:jc w:val="both"/>
        <w:rPr>
          <w:rFonts w:ascii="Abadi" w:hAnsi="Abadi" w:cs="Arial"/>
          <w:sz w:val="21"/>
          <w:szCs w:val="21"/>
        </w:rPr>
      </w:pPr>
      <w:r w:rsidRPr="00F65956">
        <w:rPr>
          <w:rFonts w:ascii="Abadi" w:hAnsi="Abadi" w:cs="Arial"/>
          <w:sz w:val="21"/>
          <w:szCs w:val="21"/>
        </w:rPr>
        <w:t>Con fundamento en los artículos 119 fracción III y 171 de la Ley Orgánica del Poder Legislativo, formulamos a la Asamblea el siguiente:</w:t>
      </w:r>
    </w:p>
    <w:p w14:paraId="088E5827" w14:textId="77777777" w:rsidR="00F65956" w:rsidRPr="00F65956" w:rsidRDefault="00F65956" w:rsidP="00F65956">
      <w:pPr>
        <w:ind w:firstLine="709"/>
        <w:jc w:val="both"/>
        <w:rPr>
          <w:rFonts w:ascii="Abadi" w:hAnsi="Abadi" w:cs="Arial"/>
          <w:sz w:val="21"/>
          <w:szCs w:val="21"/>
        </w:rPr>
      </w:pPr>
    </w:p>
    <w:p w14:paraId="57D88046" w14:textId="77777777" w:rsidR="00F65956" w:rsidRPr="00F65956" w:rsidRDefault="00F65956" w:rsidP="00F65956">
      <w:pPr>
        <w:jc w:val="center"/>
        <w:rPr>
          <w:rFonts w:ascii="Abadi" w:eastAsia="Batang" w:hAnsi="Abadi" w:cs="Arial"/>
          <w:b/>
          <w:bCs/>
          <w:sz w:val="21"/>
          <w:szCs w:val="21"/>
        </w:rPr>
      </w:pPr>
      <w:r w:rsidRPr="00F65956">
        <w:rPr>
          <w:rFonts w:ascii="Abadi" w:eastAsia="Batang" w:hAnsi="Abadi" w:cs="Arial"/>
          <w:b/>
          <w:bCs/>
          <w:sz w:val="21"/>
          <w:szCs w:val="21"/>
        </w:rPr>
        <w:t>D I C T A M E N</w:t>
      </w:r>
    </w:p>
    <w:p w14:paraId="27BDDF6E" w14:textId="77777777" w:rsidR="00F65956" w:rsidRPr="00F65956" w:rsidRDefault="00F65956" w:rsidP="00F65956">
      <w:pPr>
        <w:jc w:val="both"/>
        <w:rPr>
          <w:rFonts w:ascii="Abadi" w:eastAsia="Batang" w:hAnsi="Abadi" w:cs="Arial"/>
          <w:b/>
          <w:bCs/>
          <w:sz w:val="21"/>
          <w:szCs w:val="21"/>
        </w:rPr>
      </w:pPr>
    </w:p>
    <w:p w14:paraId="3A3139A1" w14:textId="77777777" w:rsidR="00F65956" w:rsidRPr="00F65956" w:rsidRDefault="00F65956" w:rsidP="00F65956">
      <w:pPr>
        <w:jc w:val="both"/>
        <w:rPr>
          <w:rFonts w:ascii="Abadi" w:eastAsia="Batang" w:hAnsi="Abadi" w:cs="Arial"/>
          <w:b/>
          <w:bCs/>
          <w:sz w:val="21"/>
          <w:szCs w:val="21"/>
        </w:rPr>
      </w:pPr>
      <w:r w:rsidRPr="00F65956">
        <w:rPr>
          <w:rFonts w:ascii="Abadi" w:eastAsia="Batang" w:hAnsi="Abadi" w:cs="Arial"/>
          <w:b/>
          <w:smallCaps/>
          <w:sz w:val="21"/>
          <w:szCs w:val="21"/>
        </w:rPr>
        <w:t>I.</w:t>
      </w:r>
      <w:r w:rsidRPr="00F65956">
        <w:rPr>
          <w:rFonts w:ascii="Abadi" w:eastAsia="Batang" w:hAnsi="Abadi" w:cs="Arial"/>
          <w:b/>
          <w:smallCaps/>
          <w:sz w:val="21"/>
          <w:szCs w:val="21"/>
        </w:rPr>
        <w:tab/>
      </w:r>
      <w:r w:rsidRPr="00F65956">
        <w:rPr>
          <w:rFonts w:ascii="Abadi" w:eastAsia="Batang" w:hAnsi="Abadi" w:cs="Arial"/>
          <w:b/>
          <w:bCs/>
          <w:sz w:val="21"/>
          <w:szCs w:val="21"/>
        </w:rPr>
        <w:t>Proceso Legislativo</w:t>
      </w:r>
    </w:p>
    <w:p w14:paraId="0D7CB7F3" w14:textId="77777777" w:rsidR="00F65956" w:rsidRPr="00F65956" w:rsidRDefault="00F65956" w:rsidP="00F65956">
      <w:pPr>
        <w:jc w:val="both"/>
        <w:rPr>
          <w:rFonts w:ascii="Abadi" w:eastAsia="Batang" w:hAnsi="Abadi" w:cs="Arial"/>
          <w:b/>
          <w:bCs/>
          <w:sz w:val="21"/>
          <w:szCs w:val="21"/>
        </w:rPr>
      </w:pPr>
    </w:p>
    <w:p w14:paraId="04A98C52" w14:textId="77777777" w:rsidR="00F65956" w:rsidRPr="00F65956" w:rsidRDefault="00F65956" w:rsidP="00F65956">
      <w:pPr>
        <w:jc w:val="both"/>
        <w:rPr>
          <w:rFonts w:ascii="Abadi" w:eastAsia="Batang" w:hAnsi="Abadi" w:cs="Arial"/>
          <w:sz w:val="21"/>
          <w:szCs w:val="21"/>
        </w:rPr>
      </w:pPr>
      <w:r w:rsidRPr="00F65956">
        <w:rPr>
          <w:rFonts w:ascii="Abadi" w:eastAsia="Batang" w:hAnsi="Abadi" w:cs="Arial"/>
          <w:b/>
          <w:bCs/>
          <w:sz w:val="21"/>
          <w:szCs w:val="21"/>
        </w:rPr>
        <w:t>I.1.</w:t>
      </w:r>
      <w:r w:rsidRPr="00F65956">
        <w:rPr>
          <w:rFonts w:ascii="Abadi" w:eastAsia="Batang" w:hAnsi="Abadi" w:cs="Arial"/>
          <w:b/>
          <w:bCs/>
          <w:sz w:val="21"/>
          <w:szCs w:val="21"/>
        </w:rPr>
        <w:tab/>
      </w:r>
      <w:r w:rsidRPr="00F65956">
        <w:rPr>
          <w:rFonts w:ascii="Abadi" w:eastAsia="Batang" w:hAnsi="Abadi" w:cs="Arial"/>
          <w:sz w:val="21"/>
          <w:szCs w:val="21"/>
        </w:rPr>
        <w:t xml:space="preserve">En sesión del 21 de abril de 2022 ingresó </w:t>
      </w:r>
      <w:r w:rsidRPr="00F65956">
        <w:rPr>
          <w:rFonts w:ascii="Abadi" w:hAnsi="Abadi" w:cs="Arial"/>
          <w:sz w:val="21"/>
          <w:szCs w:val="21"/>
        </w:rPr>
        <w:t xml:space="preserve">la iniciativa formulada por el diputado Ernesto Millán Soberanes integrante del Grupo Parlamentario del Partido MORENA a fin de reformar el artículo 153 y adicionar el artículo 152 bis a la Ley de Movilidad para el Estado de Guanajuato y sus Municipios. </w:t>
      </w:r>
      <w:r w:rsidRPr="00F65956">
        <w:rPr>
          <w:rFonts w:ascii="Abadi" w:eastAsia="Batang" w:hAnsi="Abadi" w:cs="Arial"/>
          <w:sz w:val="21"/>
          <w:szCs w:val="21"/>
        </w:rPr>
        <w:t>Turnándose a esta Comisión de Seguridad Pública y Comunicaciones, con fundamento en lo dispuesto por el artículo 119 fracción III de nuestra Ley Orgánica.</w:t>
      </w:r>
    </w:p>
    <w:p w14:paraId="7778CB40" w14:textId="77777777" w:rsidR="00F65956" w:rsidRPr="00F65956" w:rsidRDefault="00F65956" w:rsidP="00F65956">
      <w:pPr>
        <w:jc w:val="both"/>
        <w:rPr>
          <w:rFonts w:ascii="Abadi" w:hAnsi="Abadi" w:cs="Arial"/>
          <w:sz w:val="21"/>
          <w:szCs w:val="21"/>
        </w:rPr>
      </w:pPr>
    </w:p>
    <w:p w14:paraId="701A4F8E"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b/>
          <w:sz w:val="21"/>
          <w:szCs w:val="21"/>
        </w:rPr>
        <w:t xml:space="preserve">I.2. </w:t>
      </w:r>
      <w:r w:rsidRPr="00F65956">
        <w:rPr>
          <w:rFonts w:ascii="Abadi" w:eastAsia="Batang" w:hAnsi="Abadi" w:cs="Arial"/>
          <w:sz w:val="21"/>
          <w:szCs w:val="21"/>
        </w:rPr>
        <w:t xml:space="preserve">En sesión de la Comisión de Seguridad Pública y Comunicaciones, de fecha 28 de abril de 2022, se radicó la iniciativa. Acordándose como metodología en dicha reunión, lo siguiente: </w:t>
      </w:r>
    </w:p>
    <w:p w14:paraId="3C6AFDC9" w14:textId="77777777" w:rsidR="00F65956" w:rsidRPr="00F65956" w:rsidRDefault="00F65956" w:rsidP="00F65956">
      <w:pPr>
        <w:jc w:val="both"/>
        <w:rPr>
          <w:rFonts w:ascii="Abadi" w:eastAsia="Batang" w:hAnsi="Abadi" w:cs="Arial"/>
          <w:sz w:val="21"/>
          <w:szCs w:val="21"/>
          <w:lang w:val="es-MX"/>
        </w:rPr>
      </w:pPr>
    </w:p>
    <w:p w14:paraId="6F96E3F4"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1.</w:t>
      </w:r>
      <w:r w:rsidRPr="00F65956">
        <w:rPr>
          <w:rFonts w:ascii="Abadi" w:eastAsia="Batang" w:hAnsi="Abadi" w:cs="Arial"/>
          <w:sz w:val="21"/>
          <w:szCs w:val="21"/>
          <w:lang w:val="es-MX"/>
        </w:rPr>
        <w:tab/>
        <w:t xml:space="preserve">Enviar la iniciativa por firma electrónica a los ayuntamientos del estado para su análisis y comentarios, otorgándoles </w:t>
      </w:r>
      <w:r w:rsidRPr="00F65956">
        <w:rPr>
          <w:rFonts w:ascii="Abadi" w:eastAsia="Batang" w:hAnsi="Abadi" w:cs="Arial"/>
          <w:sz w:val="21"/>
          <w:szCs w:val="21"/>
          <w:lang w:val="es-MX"/>
        </w:rPr>
        <w:lastRenderedPageBreak/>
        <w:t>20 días hábiles, contados a partir de la recepción, para enviar sus comentarios.</w:t>
      </w:r>
    </w:p>
    <w:p w14:paraId="0AB402FA" w14:textId="77777777" w:rsidR="00F65956" w:rsidRPr="00F65956" w:rsidRDefault="00F65956" w:rsidP="00F65956">
      <w:pPr>
        <w:jc w:val="both"/>
        <w:rPr>
          <w:rFonts w:ascii="Abadi" w:eastAsia="Batang" w:hAnsi="Abadi" w:cs="Arial"/>
          <w:sz w:val="21"/>
          <w:szCs w:val="21"/>
          <w:lang w:val="es-MX"/>
        </w:rPr>
      </w:pPr>
    </w:p>
    <w:p w14:paraId="36E2E3B3"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2.</w:t>
      </w:r>
      <w:r w:rsidRPr="00F65956">
        <w:rPr>
          <w:rFonts w:ascii="Abadi" w:eastAsia="Batang" w:hAnsi="Abadi" w:cs="Arial"/>
          <w:sz w:val="21"/>
          <w:szCs w:val="21"/>
          <w:lang w:val="es-MX"/>
        </w:rPr>
        <w:tab/>
        <w:t>Enviar la iniciativa por firma electrónica a la Secretaría de Seguridad Pública, Secretaría de Medio Ambiente y Ordenamiento Territorial y a la Coordinación General Jurídica, así como a la Dirección General de Transporte de la Secretaría de Gobierno, todas ellas por conducto de esta última dependencia, para solicitar su opinión jurídica sobre el contenido, otorgándole 20 días hábiles para su respuesta.</w:t>
      </w:r>
    </w:p>
    <w:p w14:paraId="39460A51" w14:textId="77777777" w:rsidR="00F65956" w:rsidRPr="00F65956" w:rsidRDefault="00F65956" w:rsidP="00F65956">
      <w:pPr>
        <w:jc w:val="both"/>
        <w:rPr>
          <w:rFonts w:ascii="Abadi" w:eastAsia="Batang" w:hAnsi="Abadi" w:cs="Arial"/>
          <w:sz w:val="21"/>
          <w:szCs w:val="21"/>
          <w:lang w:val="es-MX"/>
        </w:rPr>
      </w:pPr>
    </w:p>
    <w:p w14:paraId="4F06996B"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3.</w:t>
      </w:r>
      <w:r w:rsidRPr="00F65956">
        <w:rPr>
          <w:rFonts w:ascii="Abadi" w:eastAsia="Batang" w:hAnsi="Abadi" w:cs="Arial"/>
          <w:sz w:val="21"/>
          <w:szCs w:val="21"/>
          <w:lang w:val="es-MX"/>
        </w:rPr>
        <w:tab/>
        <w:t>Enviar la iniciativa vía correo electrónico a la Asociación Mexicana de Distribuidores de Automotores del Estado de Guanajuato, para solicitar su opinión sobre el contenido, otorgándole 20 días hábiles para su respuesta.</w:t>
      </w:r>
    </w:p>
    <w:p w14:paraId="4B388F76" w14:textId="77777777" w:rsidR="00F65956" w:rsidRPr="00F65956" w:rsidRDefault="00F65956" w:rsidP="00F65956">
      <w:pPr>
        <w:jc w:val="both"/>
        <w:rPr>
          <w:rFonts w:ascii="Abadi" w:eastAsia="Batang" w:hAnsi="Abadi" w:cs="Arial"/>
          <w:sz w:val="21"/>
          <w:szCs w:val="21"/>
          <w:lang w:val="es-MX"/>
        </w:rPr>
      </w:pPr>
    </w:p>
    <w:p w14:paraId="53E489CB"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4.</w:t>
      </w:r>
      <w:r w:rsidRPr="00F65956">
        <w:rPr>
          <w:rFonts w:ascii="Abadi" w:eastAsia="Batang" w:hAnsi="Abadi" w:cs="Arial"/>
          <w:sz w:val="21"/>
          <w:szCs w:val="21"/>
          <w:lang w:val="es-MX"/>
        </w:rPr>
        <w:tab/>
        <w:t>Difundir la iniciativa en el portal del Congreso del Estado para consulta y participación ciudadana. La cual estará disponible hasta el 16 de mayo de 2022.</w:t>
      </w:r>
    </w:p>
    <w:p w14:paraId="0187081E" w14:textId="77777777" w:rsidR="00F65956" w:rsidRPr="00F65956" w:rsidRDefault="00F65956" w:rsidP="00F65956">
      <w:pPr>
        <w:jc w:val="both"/>
        <w:rPr>
          <w:rFonts w:ascii="Abadi" w:eastAsia="Batang" w:hAnsi="Abadi" w:cs="Arial"/>
          <w:sz w:val="21"/>
          <w:szCs w:val="21"/>
          <w:lang w:val="es-MX"/>
        </w:rPr>
      </w:pPr>
    </w:p>
    <w:p w14:paraId="344F126F"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5.</w:t>
      </w:r>
      <w:r w:rsidRPr="00F65956">
        <w:rPr>
          <w:rFonts w:ascii="Abadi" w:eastAsia="Batang" w:hAnsi="Abadi" w:cs="Arial"/>
          <w:sz w:val="21"/>
          <w:szCs w:val="21"/>
          <w:lang w:val="es-MX"/>
        </w:rPr>
        <w:tab/>
        <w:t>Elaboración y remisión, por parte de la secretaría técnica, de un documento de trabajo el cual concentre las observaciones y comentarios recibidos.</w:t>
      </w:r>
    </w:p>
    <w:p w14:paraId="5882F441" w14:textId="77777777" w:rsidR="00F65956" w:rsidRPr="00F65956" w:rsidRDefault="00F65956" w:rsidP="00F65956">
      <w:pPr>
        <w:jc w:val="both"/>
        <w:rPr>
          <w:rFonts w:ascii="Abadi" w:eastAsia="Batang" w:hAnsi="Abadi" w:cs="Arial"/>
          <w:sz w:val="21"/>
          <w:szCs w:val="21"/>
          <w:lang w:val="es-MX"/>
        </w:rPr>
      </w:pPr>
    </w:p>
    <w:p w14:paraId="32E15557"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6.</w:t>
      </w:r>
      <w:r w:rsidRPr="00F65956">
        <w:rPr>
          <w:rFonts w:ascii="Abadi" w:eastAsia="Batang" w:hAnsi="Abadi" w:cs="Arial"/>
          <w:sz w:val="21"/>
          <w:szCs w:val="21"/>
          <w:lang w:val="es-MX"/>
        </w:rPr>
        <w:tab/>
        <w:t>Mesa de trabajo con diputados y asesores, en la cual se revise y discuta sobre las observaciones y comentarios recibidos.</w:t>
      </w:r>
    </w:p>
    <w:p w14:paraId="0993C62C" w14:textId="77777777" w:rsidR="00F65956" w:rsidRPr="00F65956" w:rsidRDefault="00F65956" w:rsidP="00F65956">
      <w:pPr>
        <w:jc w:val="both"/>
        <w:rPr>
          <w:rFonts w:ascii="Abadi" w:eastAsia="Batang" w:hAnsi="Abadi" w:cs="Arial"/>
          <w:sz w:val="21"/>
          <w:szCs w:val="21"/>
          <w:lang w:val="es-MX"/>
        </w:rPr>
      </w:pPr>
    </w:p>
    <w:p w14:paraId="0526381E"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7.</w:t>
      </w:r>
      <w:r w:rsidRPr="00F65956">
        <w:rPr>
          <w:rFonts w:ascii="Abadi" w:eastAsia="Batang" w:hAnsi="Abadi" w:cs="Arial"/>
          <w:sz w:val="21"/>
          <w:szCs w:val="21"/>
          <w:lang w:val="es-MX"/>
        </w:rPr>
        <w:tab/>
        <w:t>Instrucción de la Presidencia de la Comisión para la elaboración del proyecto de dictamen que será sometido a consideración.</w:t>
      </w:r>
    </w:p>
    <w:p w14:paraId="264377DE" w14:textId="77777777" w:rsidR="00F65956" w:rsidRPr="00F65956" w:rsidRDefault="00F65956" w:rsidP="00F65956">
      <w:pPr>
        <w:jc w:val="both"/>
        <w:rPr>
          <w:rFonts w:ascii="Abadi" w:eastAsia="Batang" w:hAnsi="Abadi" w:cs="Arial"/>
          <w:sz w:val="21"/>
          <w:szCs w:val="21"/>
          <w:lang w:val="es-MX"/>
        </w:rPr>
      </w:pPr>
    </w:p>
    <w:p w14:paraId="055A567F" w14:textId="77777777" w:rsidR="00F65956" w:rsidRPr="00F65956" w:rsidRDefault="00F65956" w:rsidP="00F65956">
      <w:pPr>
        <w:jc w:val="both"/>
        <w:rPr>
          <w:rFonts w:ascii="Abadi" w:eastAsia="Batang" w:hAnsi="Abadi" w:cs="Arial"/>
          <w:sz w:val="21"/>
          <w:szCs w:val="21"/>
        </w:rPr>
      </w:pPr>
      <w:r w:rsidRPr="00F65956">
        <w:rPr>
          <w:rFonts w:ascii="Abadi" w:eastAsia="Batang" w:hAnsi="Abadi" w:cs="Arial"/>
          <w:sz w:val="21"/>
          <w:szCs w:val="21"/>
          <w:lang w:val="es-MX"/>
        </w:rPr>
        <w:t>8.</w:t>
      </w:r>
      <w:r w:rsidRPr="00F65956">
        <w:rPr>
          <w:rFonts w:ascii="Abadi" w:eastAsia="Batang" w:hAnsi="Abadi" w:cs="Arial"/>
          <w:sz w:val="21"/>
          <w:szCs w:val="21"/>
          <w:lang w:val="es-MX"/>
        </w:rPr>
        <w:tab/>
        <w:t>Reunión de Comisión para en su caso, discutir y aprobar el dictamen.</w:t>
      </w:r>
    </w:p>
    <w:p w14:paraId="75B4E741" w14:textId="77777777" w:rsidR="00F65956" w:rsidRPr="00F65956" w:rsidRDefault="00F65956" w:rsidP="00F65956">
      <w:pPr>
        <w:jc w:val="both"/>
        <w:rPr>
          <w:rFonts w:ascii="Abadi" w:hAnsi="Abadi" w:cs="Calibri"/>
          <w:i/>
          <w:sz w:val="21"/>
          <w:szCs w:val="21"/>
        </w:rPr>
      </w:pPr>
    </w:p>
    <w:p w14:paraId="38188D65"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b/>
          <w:sz w:val="21"/>
          <w:szCs w:val="21"/>
        </w:rPr>
        <w:t>I.3.</w:t>
      </w:r>
      <w:r w:rsidRPr="00F65956">
        <w:rPr>
          <w:rFonts w:ascii="Abadi" w:hAnsi="Abadi" w:cs="Arial"/>
          <w:sz w:val="21"/>
          <w:szCs w:val="21"/>
        </w:rPr>
        <w:t xml:space="preserve"> </w:t>
      </w:r>
      <w:r w:rsidRPr="00F65956">
        <w:rPr>
          <w:rFonts w:ascii="Abadi" w:eastAsia="Batang" w:hAnsi="Abadi" w:cs="Arial"/>
          <w:sz w:val="21"/>
          <w:szCs w:val="21"/>
          <w:lang w:val="es-MX"/>
        </w:rPr>
        <w:t>En atención a las comunicaciones enviadas dando cumplimiento a la referida metodología, se recibieron las siguientes respuestas:</w:t>
      </w:r>
    </w:p>
    <w:p w14:paraId="20F51B02" w14:textId="77777777" w:rsidR="00F65956" w:rsidRPr="00F65956" w:rsidRDefault="00F65956" w:rsidP="00F65956">
      <w:pPr>
        <w:jc w:val="both"/>
        <w:rPr>
          <w:rFonts w:ascii="Abadi" w:eastAsia="Batang" w:hAnsi="Abadi" w:cs="Arial"/>
          <w:sz w:val="21"/>
          <w:szCs w:val="21"/>
          <w:lang w:val="es-MX"/>
        </w:rPr>
      </w:pPr>
    </w:p>
    <w:p w14:paraId="7619E1DB" w14:textId="77777777" w:rsidR="00F65956" w:rsidRPr="00F65956" w:rsidRDefault="00F65956" w:rsidP="00F65956">
      <w:pPr>
        <w:jc w:val="both"/>
        <w:rPr>
          <w:rFonts w:ascii="Abadi" w:eastAsia="Batang" w:hAnsi="Abadi" w:cs="Arial"/>
          <w:sz w:val="21"/>
          <w:szCs w:val="21"/>
        </w:rPr>
      </w:pPr>
      <w:r w:rsidRPr="00F65956">
        <w:rPr>
          <w:rFonts w:ascii="Abadi" w:eastAsia="Batang" w:hAnsi="Abadi" w:cs="Arial"/>
          <w:sz w:val="21"/>
          <w:szCs w:val="21"/>
        </w:rPr>
        <w:t>Sin observaciones por parte de los municipios de:</w:t>
      </w:r>
    </w:p>
    <w:p w14:paraId="59FA8F5C"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Jaral del Progreso</w:t>
      </w:r>
    </w:p>
    <w:p w14:paraId="7C5A9F8C"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Coroneo</w:t>
      </w:r>
    </w:p>
    <w:p w14:paraId="3BA7C9FA"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San Diego de la Unión</w:t>
      </w:r>
    </w:p>
    <w:p w14:paraId="2EFC4913"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Irapuato</w:t>
      </w:r>
    </w:p>
    <w:p w14:paraId="1F8C1BCC"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San Francisco del Rincón</w:t>
      </w:r>
    </w:p>
    <w:p w14:paraId="5D1315EF"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Victoria</w:t>
      </w:r>
    </w:p>
    <w:p w14:paraId="403D4DD6"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Celaya</w:t>
      </w:r>
    </w:p>
    <w:p w14:paraId="0ADFE6AF"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Tarimoro</w:t>
      </w:r>
    </w:p>
    <w:p w14:paraId="4AA1762E"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Victoria</w:t>
      </w:r>
    </w:p>
    <w:p w14:paraId="2F3F9BCD"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proofErr w:type="spellStart"/>
      <w:r w:rsidRPr="00F65956">
        <w:rPr>
          <w:rFonts w:ascii="Abadi" w:eastAsia="Batang" w:hAnsi="Abadi" w:cs="Arial"/>
          <w:sz w:val="21"/>
          <w:szCs w:val="21"/>
        </w:rPr>
        <w:t>Cortazar</w:t>
      </w:r>
      <w:proofErr w:type="spellEnd"/>
    </w:p>
    <w:p w14:paraId="3648E030" w14:textId="77777777" w:rsidR="00F65956" w:rsidRPr="00F65956" w:rsidRDefault="00F65956" w:rsidP="00146768">
      <w:pPr>
        <w:pStyle w:val="Prrafodelista"/>
        <w:numPr>
          <w:ilvl w:val="0"/>
          <w:numId w:val="9"/>
        </w:numPr>
        <w:spacing w:after="200"/>
        <w:contextualSpacing/>
        <w:jc w:val="both"/>
        <w:rPr>
          <w:rFonts w:ascii="Abadi" w:eastAsia="Batang" w:hAnsi="Abadi" w:cs="Arial"/>
          <w:sz w:val="21"/>
          <w:szCs w:val="21"/>
        </w:rPr>
      </w:pPr>
      <w:r w:rsidRPr="00F65956">
        <w:rPr>
          <w:rFonts w:ascii="Abadi" w:eastAsia="Batang" w:hAnsi="Abadi" w:cs="Arial"/>
          <w:sz w:val="21"/>
          <w:szCs w:val="21"/>
        </w:rPr>
        <w:t>Doctor Mora</w:t>
      </w:r>
    </w:p>
    <w:p w14:paraId="24CD6DAD" w14:textId="77777777" w:rsidR="00F65956" w:rsidRPr="00F65956" w:rsidRDefault="00F65956" w:rsidP="00146768">
      <w:pPr>
        <w:pStyle w:val="Prrafodelista"/>
        <w:numPr>
          <w:ilvl w:val="0"/>
          <w:numId w:val="9"/>
        </w:numPr>
        <w:spacing w:after="200"/>
        <w:contextualSpacing/>
        <w:jc w:val="both"/>
        <w:rPr>
          <w:rFonts w:ascii="Abadi" w:hAnsi="Abadi"/>
          <w:sz w:val="21"/>
          <w:szCs w:val="21"/>
        </w:rPr>
      </w:pPr>
      <w:r w:rsidRPr="00F65956">
        <w:rPr>
          <w:rFonts w:ascii="Abadi" w:hAnsi="Abadi"/>
          <w:sz w:val="21"/>
          <w:szCs w:val="21"/>
        </w:rPr>
        <w:t xml:space="preserve">León; Señala que el uso de vehículos que se proponen legalmente está permitido, indicando lo referido en reglamento de Ley. Agregando que puede generarse falta de certeza respecto al tipo de vehículos que pueden utilizarse pues la clasificación señalada (hatchback) se centra en la carrocería de los vehículos y los aludidos sustancialmente corresponden al motor o fuente de energía que los vehículos utilizan para su locomoción </w:t>
      </w:r>
    </w:p>
    <w:p w14:paraId="77F55053"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 xml:space="preserve">Se obtuvo </w:t>
      </w:r>
      <w:r w:rsidRPr="00F65956">
        <w:rPr>
          <w:rFonts w:ascii="Abadi" w:eastAsia="Batang" w:hAnsi="Abadi" w:cs="Arial"/>
          <w:i/>
          <w:iCs/>
          <w:sz w:val="21"/>
          <w:szCs w:val="21"/>
          <w:lang w:val="es-MX"/>
        </w:rPr>
        <w:t>respuesta consolidada del ejecutivo del estado, por parte de la coordinación general jurídica</w:t>
      </w:r>
      <w:r w:rsidRPr="00F65956">
        <w:rPr>
          <w:rFonts w:ascii="Abadi" w:eastAsia="Batang" w:hAnsi="Abadi" w:cs="Arial"/>
          <w:sz w:val="21"/>
          <w:szCs w:val="21"/>
          <w:lang w:val="es-MX"/>
        </w:rPr>
        <w:t xml:space="preserve">, en la que se indica que tanto en principios rectores como en bases para la movilidad ya se prevé la promoción e impulso de acciones necesarias para coadyuvar con la mejora del medio ambiente a través de la reducción de gases de efecto invernadero mediante el uso de la tecnología sustentable en los vehículos del servicio público y especial del transporte; considerando que no es correcto realizar la exclusión de los vehículos de combustión interna en la clasificación que se propone. </w:t>
      </w:r>
    </w:p>
    <w:p w14:paraId="19176F20" w14:textId="77777777" w:rsidR="00F65956" w:rsidRPr="00F65956" w:rsidRDefault="00F65956" w:rsidP="00F65956">
      <w:pPr>
        <w:jc w:val="both"/>
        <w:rPr>
          <w:rFonts w:ascii="Abadi" w:eastAsia="Batang" w:hAnsi="Abadi" w:cs="Arial"/>
          <w:sz w:val="21"/>
          <w:szCs w:val="21"/>
          <w:lang w:val="es-MX"/>
        </w:rPr>
      </w:pPr>
    </w:p>
    <w:p w14:paraId="330ED28D"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Resalta la confusión que se realiza entre tren motriz con tipo de carrocería del vehículo y observa que no se ha tomado en cuenta la vida útil y legal de los vehículos con los que se presta el servicio actualmente concesionado y tampoco se ha contemplado la existencia o estrategia para el establecimiento de electrolineras.</w:t>
      </w:r>
    </w:p>
    <w:p w14:paraId="5AB04057" w14:textId="77777777" w:rsidR="00F65956" w:rsidRPr="00F65956" w:rsidRDefault="00F65956" w:rsidP="00F65956">
      <w:pPr>
        <w:jc w:val="both"/>
        <w:rPr>
          <w:rFonts w:ascii="Abadi" w:eastAsia="Batang" w:hAnsi="Abadi" w:cs="Arial"/>
          <w:b/>
          <w:bCs/>
          <w:sz w:val="21"/>
          <w:szCs w:val="21"/>
        </w:rPr>
      </w:pPr>
    </w:p>
    <w:p w14:paraId="36A130A2"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 xml:space="preserve">Por su parte la </w:t>
      </w:r>
      <w:r w:rsidRPr="00F65956">
        <w:rPr>
          <w:rFonts w:ascii="Abadi" w:eastAsia="Batang" w:hAnsi="Abadi" w:cs="Arial"/>
          <w:i/>
          <w:iCs/>
          <w:sz w:val="21"/>
          <w:szCs w:val="21"/>
          <w:lang w:val="es-MX"/>
        </w:rPr>
        <w:t>Asociación Mexicana de Distribuidores de Automotores en el estado de Guanajuato</w:t>
      </w:r>
      <w:r w:rsidRPr="00F65956">
        <w:rPr>
          <w:rFonts w:ascii="Abadi" w:eastAsia="Batang" w:hAnsi="Abadi" w:cs="Arial"/>
          <w:sz w:val="21"/>
          <w:szCs w:val="21"/>
          <w:lang w:val="es-MX"/>
        </w:rPr>
        <w:t xml:space="preserve"> indicó que la reconversión del parque vehicular genera estimulo comercial y laboral en el sector automotriz, por lo que consideran que la Iniciativa brindará mayor impulso para proveer mejores condiciones de competencia a los participantes del transporte público. </w:t>
      </w:r>
    </w:p>
    <w:p w14:paraId="60D38753" w14:textId="77777777" w:rsidR="00F65956" w:rsidRPr="00F65956" w:rsidRDefault="00F65956" w:rsidP="00F65956">
      <w:pPr>
        <w:jc w:val="both"/>
        <w:rPr>
          <w:rFonts w:ascii="Abadi" w:eastAsia="Batang" w:hAnsi="Abadi" w:cs="Arial"/>
          <w:sz w:val="21"/>
          <w:szCs w:val="21"/>
          <w:lang w:val="es-MX"/>
        </w:rPr>
      </w:pPr>
    </w:p>
    <w:p w14:paraId="2DFB5824"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 xml:space="preserve">Añade que para poder incentivar esta transición se debe contar con un modelo de </w:t>
      </w:r>
      <w:r w:rsidRPr="00F65956">
        <w:rPr>
          <w:rFonts w:ascii="Abadi" w:eastAsia="Batang" w:hAnsi="Abadi" w:cs="Arial"/>
          <w:sz w:val="21"/>
          <w:szCs w:val="21"/>
          <w:lang w:val="es-MX"/>
        </w:rPr>
        <w:lastRenderedPageBreak/>
        <w:t xml:space="preserve">trabajo acorde a las condiciones de un proyecto integral de renovación de parque vehicular público y privado. Subrayando que la asociación considera necesario el planteamiento de distintos tipos de herramientas e incentivos que puedan facilitar el acceso a los dueños de unidades, especialmente en la diferencia que pueda existir entre los precios de unidades híbridas con aquellas que son usadas principalmente con propósito de transporte. </w:t>
      </w:r>
    </w:p>
    <w:p w14:paraId="1E712084" w14:textId="77777777" w:rsidR="00F65956" w:rsidRPr="00F65956" w:rsidRDefault="00F65956" w:rsidP="00F65956">
      <w:pPr>
        <w:jc w:val="both"/>
        <w:rPr>
          <w:rFonts w:ascii="Abadi" w:eastAsia="Batang" w:hAnsi="Abadi" w:cs="Arial"/>
          <w:sz w:val="21"/>
          <w:szCs w:val="21"/>
          <w:lang w:val="es-MX"/>
        </w:rPr>
      </w:pPr>
    </w:p>
    <w:p w14:paraId="74F92DB5"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sz w:val="21"/>
          <w:szCs w:val="21"/>
          <w:lang w:val="es-MX"/>
        </w:rPr>
        <w:t>Establece también que se deberá desarrollar suficiencia, distribución y accesibilidad de infraestructura de fuentes y estaciones de carga para autos híbridos y eléctricos, pues la carencia de estas podría generar efectos adversos hacia la conversión.</w:t>
      </w:r>
    </w:p>
    <w:p w14:paraId="165B7D15" w14:textId="77777777" w:rsidR="00F65956" w:rsidRPr="00F65956" w:rsidRDefault="00F65956" w:rsidP="00F65956">
      <w:pPr>
        <w:jc w:val="both"/>
        <w:rPr>
          <w:rFonts w:ascii="Abadi" w:eastAsia="Batang" w:hAnsi="Abadi" w:cs="Arial"/>
          <w:b/>
          <w:bCs/>
          <w:sz w:val="21"/>
          <w:szCs w:val="21"/>
        </w:rPr>
      </w:pPr>
    </w:p>
    <w:p w14:paraId="4EDA39B6"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b/>
          <w:bCs/>
          <w:sz w:val="21"/>
          <w:szCs w:val="21"/>
        </w:rPr>
        <w:t xml:space="preserve">I.4. </w:t>
      </w:r>
      <w:r w:rsidRPr="00F65956">
        <w:rPr>
          <w:rFonts w:ascii="Abadi" w:eastAsia="Batang" w:hAnsi="Abadi" w:cs="Arial"/>
          <w:sz w:val="21"/>
          <w:szCs w:val="21"/>
          <w:lang w:val="es-MX"/>
        </w:rPr>
        <w:t>En seguimiento a la metodología referida se celebraron mesas de trabajo con los integrantes de la comisión y los asesores de los grupos parlamentarios en fechas 10 de junio y 28 de Julio de 2022, en las que fueron compartidas y comentadas las opiniones anteriormente señaladas.</w:t>
      </w:r>
    </w:p>
    <w:p w14:paraId="24E4E5F8" w14:textId="77777777" w:rsidR="00F65956" w:rsidRPr="00F65956" w:rsidRDefault="00F65956" w:rsidP="00F65956">
      <w:pPr>
        <w:jc w:val="both"/>
        <w:rPr>
          <w:rFonts w:ascii="Abadi" w:eastAsia="Batang" w:hAnsi="Abadi" w:cs="Arial"/>
          <w:sz w:val="21"/>
          <w:szCs w:val="21"/>
          <w:lang w:val="es-MX"/>
        </w:rPr>
      </w:pPr>
    </w:p>
    <w:p w14:paraId="7C570F51" w14:textId="77777777" w:rsidR="00F65956" w:rsidRPr="00F65956" w:rsidRDefault="00F65956" w:rsidP="00F65956">
      <w:pPr>
        <w:jc w:val="both"/>
        <w:rPr>
          <w:rFonts w:ascii="Abadi" w:eastAsia="Batang" w:hAnsi="Abadi" w:cs="Arial"/>
          <w:sz w:val="21"/>
          <w:szCs w:val="21"/>
          <w:lang w:val="es-MX"/>
        </w:rPr>
      </w:pPr>
      <w:r w:rsidRPr="00F65956">
        <w:rPr>
          <w:rFonts w:ascii="Abadi" w:eastAsia="Batang" w:hAnsi="Abadi" w:cs="Arial"/>
          <w:b/>
          <w:bCs/>
          <w:sz w:val="21"/>
          <w:szCs w:val="21"/>
        </w:rPr>
        <w:t xml:space="preserve">I.5. </w:t>
      </w:r>
      <w:r w:rsidRPr="00F65956">
        <w:rPr>
          <w:rFonts w:ascii="Abadi" w:eastAsia="Batang" w:hAnsi="Abadi" w:cs="Arial"/>
          <w:sz w:val="21"/>
          <w:szCs w:val="21"/>
          <w:lang w:val="es-MX"/>
        </w:rPr>
        <w:t>De conformidad al referido análisis y tomando en consideración lo propuesto en las observaciones y mesas señaladas, la presidencia de la Comisión de Seguridad Pública y Comunicaciones instruyó a la Secretaría Técnica para que elaborara el proyecto de dictamen en sentido positivo, conforme con lo dispuesto en los artículos 94, fracción VII y 272, fracción VIII inciso e) de nuestra Ley Orgánica, mismo que fue materia de revisión por los diputados y la diputada integrantes de esta comisión dictaminadora.</w:t>
      </w:r>
    </w:p>
    <w:p w14:paraId="32F3876B" w14:textId="77777777" w:rsidR="00F65956" w:rsidRPr="00F65956" w:rsidRDefault="00F65956" w:rsidP="00F65956">
      <w:pPr>
        <w:pStyle w:val="Textoindependiente"/>
        <w:rPr>
          <w:rFonts w:ascii="Abadi" w:eastAsia="Batang" w:hAnsi="Abadi"/>
          <w:sz w:val="21"/>
          <w:szCs w:val="21"/>
          <w:lang w:val="es-MX"/>
        </w:rPr>
      </w:pPr>
    </w:p>
    <w:p w14:paraId="439EEA6A" w14:textId="77777777" w:rsidR="00F65956" w:rsidRPr="00F65956" w:rsidRDefault="00F65956" w:rsidP="00F65956">
      <w:pPr>
        <w:jc w:val="both"/>
        <w:rPr>
          <w:rFonts w:ascii="Abadi" w:eastAsia="Batang" w:hAnsi="Abadi" w:cs="Arial"/>
          <w:b/>
          <w:sz w:val="21"/>
          <w:szCs w:val="21"/>
        </w:rPr>
      </w:pPr>
      <w:r w:rsidRPr="00F65956">
        <w:rPr>
          <w:rFonts w:ascii="Abadi" w:eastAsia="Batang" w:hAnsi="Abadi" w:cs="Arial"/>
          <w:b/>
          <w:sz w:val="21"/>
          <w:szCs w:val="21"/>
        </w:rPr>
        <w:t>II.</w:t>
      </w:r>
      <w:r w:rsidRPr="00F65956">
        <w:rPr>
          <w:rFonts w:ascii="Abadi" w:eastAsia="Batang" w:hAnsi="Abadi" w:cs="Arial"/>
          <w:b/>
          <w:sz w:val="21"/>
          <w:szCs w:val="21"/>
        </w:rPr>
        <w:tab/>
        <w:t xml:space="preserve">Valoración de la iniciativa y consideraciones de la Comisión de Seguridad Pública y Comunicaciones. </w:t>
      </w:r>
    </w:p>
    <w:p w14:paraId="4293B67B" w14:textId="77777777" w:rsidR="00F65956" w:rsidRPr="00F65956" w:rsidRDefault="00F65956" w:rsidP="00F65956">
      <w:pPr>
        <w:jc w:val="both"/>
        <w:rPr>
          <w:rFonts w:ascii="Abadi" w:eastAsia="Batang" w:hAnsi="Abadi" w:cs="Arial"/>
          <w:b/>
          <w:sz w:val="21"/>
          <w:szCs w:val="21"/>
        </w:rPr>
      </w:pPr>
    </w:p>
    <w:p w14:paraId="37CC5B95" w14:textId="77777777" w:rsidR="00F65956" w:rsidRPr="00F65956" w:rsidRDefault="00F65956" w:rsidP="00F65956">
      <w:pPr>
        <w:jc w:val="both"/>
        <w:rPr>
          <w:rFonts w:ascii="Abadi" w:eastAsia="Batang" w:hAnsi="Abadi" w:cs="Arial"/>
          <w:b/>
          <w:sz w:val="21"/>
          <w:szCs w:val="21"/>
        </w:rPr>
      </w:pPr>
    </w:p>
    <w:p w14:paraId="35E2473C" w14:textId="77777777" w:rsidR="00F65956" w:rsidRPr="00F65956" w:rsidRDefault="00F65956" w:rsidP="00F65956">
      <w:pPr>
        <w:pStyle w:val="Textoindependiente"/>
        <w:ind w:firstLine="708"/>
        <w:rPr>
          <w:rFonts w:ascii="Abadi" w:hAnsi="Abadi" w:cs="Tahoma"/>
          <w:sz w:val="21"/>
          <w:szCs w:val="21"/>
          <w:highlight w:val="yellow"/>
        </w:rPr>
      </w:pPr>
      <w:r w:rsidRPr="00F65956">
        <w:rPr>
          <w:rFonts w:ascii="Abadi" w:eastAsia="Batang" w:hAnsi="Abadi"/>
          <w:sz w:val="21"/>
          <w:szCs w:val="21"/>
          <w:lang w:val="es-MX"/>
        </w:rPr>
        <w:t>La iniciativa en análisis tiene como propósito establecer estrategias y medidas desde el Congreso del Estado para mejorar la calidad del aire</w:t>
      </w:r>
      <w:r w:rsidRPr="00F65956">
        <w:rPr>
          <w:rFonts w:ascii="Abadi" w:hAnsi="Abadi" w:cs="Tahoma"/>
          <w:sz w:val="21"/>
          <w:szCs w:val="21"/>
        </w:rPr>
        <w:t>, abarcando medidas relacionadas con la planeación sistémica e interdisciplinaria de redes urbanas y regionales de transporte y movilidad mediante la regulación de los sistemas actuales.</w:t>
      </w:r>
    </w:p>
    <w:p w14:paraId="44D3960C" w14:textId="77777777" w:rsidR="00F65956" w:rsidRPr="00F65956" w:rsidRDefault="00F65956" w:rsidP="00F65956">
      <w:pPr>
        <w:pStyle w:val="Textoindependiente"/>
        <w:ind w:firstLine="708"/>
        <w:rPr>
          <w:rFonts w:ascii="Abadi" w:hAnsi="Abadi" w:cs="Tahoma"/>
          <w:sz w:val="21"/>
          <w:szCs w:val="21"/>
          <w:highlight w:val="yellow"/>
        </w:rPr>
      </w:pPr>
    </w:p>
    <w:p w14:paraId="04302E9E" w14:textId="77777777" w:rsidR="00F65956" w:rsidRPr="00F65956" w:rsidRDefault="00F65956" w:rsidP="00F65956">
      <w:pPr>
        <w:pStyle w:val="Textoindependiente"/>
        <w:ind w:firstLine="708"/>
        <w:rPr>
          <w:rFonts w:ascii="Abadi" w:hAnsi="Abadi" w:cs="Tahoma"/>
          <w:sz w:val="21"/>
          <w:szCs w:val="21"/>
        </w:rPr>
      </w:pPr>
      <w:r w:rsidRPr="00F65956">
        <w:rPr>
          <w:rFonts w:ascii="Abadi" w:hAnsi="Abadi" w:cs="Tahoma"/>
          <w:sz w:val="21"/>
          <w:szCs w:val="21"/>
        </w:rPr>
        <w:t xml:space="preserve">Ante ello, desde el Congreso del Estado estamos decididos a posicionarnos </w:t>
      </w:r>
      <w:r w:rsidRPr="00F65956">
        <w:rPr>
          <w:rFonts w:ascii="Abadi" w:hAnsi="Abadi" w:cs="Tahoma"/>
          <w:sz w:val="21"/>
          <w:szCs w:val="21"/>
        </w:rPr>
        <w:t xml:space="preserve">como promotores del cambio de cultura, políticas, leyes, normas y reglamentos que se requieran para lograr la adopción económica, tecnológica y social que acelere la migración del uso de medios motorizados de transporte impulsados por combustibles de origen fósil hacia los impulsados por energía eléctrica. </w:t>
      </w:r>
    </w:p>
    <w:p w14:paraId="47791839" w14:textId="77777777" w:rsidR="00F65956" w:rsidRPr="00F65956" w:rsidRDefault="00F65956" w:rsidP="00F65956">
      <w:pPr>
        <w:pStyle w:val="Textoindependiente"/>
        <w:ind w:firstLine="708"/>
        <w:rPr>
          <w:rFonts w:ascii="Abadi" w:hAnsi="Abadi" w:cs="Tahoma"/>
          <w:sz w:val="21"/>
          <w:szCs w:val="21"/>
        </w:rPr>
      </w:pPr>
    </w:p>
    <w:p w14:paraId="0BA31EB9" w14:textId="77777777" w:rsidR="00F65956" w:rsidRPr="00F65956" w:rsidRDefault="00F65956" w:rsidP="00F65956">
      <w:pPr>
        <w:pStyle w:val="Textoindependiente"/>
        <w:ind w:firstLine="708"/>
        <w:rPr>
          <w:rFonts w:ascii="Abadi" w:hAnsi="Abadi" w:cs="Tahoma"/>
          <w:sz w:val="21"/>
          <w:szCs w:val="21"/>
        </w:rPr>
      </w:pPr>
      <w:r w:rsidRPr="00F65956">
        <w:rPr>
          <w:rFonts w:ascii="Abadi" w:hAnsi="Abadi" w:cs="Tahoma"/>
          <w:sz w:val="21"/>
          <w:szCs w:val="21"/>
        </w:rPr>
        <w:t>Nuestro objetivo es alcanzar una influencia visible para promover la sustitución de parques vehiculares de gobiernos o de concesiones con la finalidad de demostrar la conveniencia de carácter ambiental que la adopción de dicho cambio traería.</w:t>
      </w:r>
    </w:p>
    <w:p w14:paraId="0BDE54C9" w14:textId="77777777" w:rsidR="00F65956" w:rsidRPr="00F65956" w:rsidRDefault="00F65956" w:rsidP="00F65956">
      <w:pPr>
        <w:pStyle w:val="Textoindependiente"/>
        <w:ind w:firstLine="708"/>
        <w:rPr>
          <w:rFonts w:ascii="Abadi" w:hAnsi="Abadi" w:cs="Tahoma"/>
          <w:sz w:val="21"/>
          <w:szCs w:val="21"/>
        </w:rPr>
      </w:pPr>
    </w:p>
    <w:p w14:paraId="6B67519F" w14:textId="77777777" w:rsidR="00F65956" w:rsidRPr="00F65956" w:rsidRDefault="00F65956" w:rsidP="00F65956">
      <w:pPr>
        <w:pStyle w:val="Sinespaciado"/>
        <w:ind w:firstLine="708"/>
        <w:jc w:val="both"/>
        <w:rPr>
          <w:rFonts w:ascii="Abadi" w:hAnsi="Abadi"/>
          <w:sz w:val="21"/>
          <w:szCs w:val="21"/>
        </w:rPr>
      </w:pPr>
      <w:r w:rsidRPr="00F65956">
        <w:rPr>
          <w:rFonts w:ascii="Abadi" w:hAnsi="Abadi"/>
          <w:sz w:val="21"/>
          <w:szCs w:val="21"/>
        </w:rPr>
        <w:t xml:space="preserve">En dicha iniciativa, se indicó: </w:t>
      </w:r>
    </w:p>
    <w:p w14:paraId="75B34036" w14:textId="77777777" w:rsidR="00F65956" w:rsidRPr="00F65956" w:rsidRDefault="00F65956" w:rsidP="00F65956">
      <w:pPr>
        <w:ind w:left="1134" w:right="1104"/>
        <w:contextualSpacing/>
        <w:jc w:val="both"/>
        <w:rPr>
          <w:rStyle w:val="A1"/>
          <w:rFonts w:ascii="Abadi" w:hAnsi="Abadi" w:cs="Arial"/>
          <w:i/>
          <w:sz w:val="21"/>
          <w:szCs w:val="21"/>
        </w:rPr>
      </w:pPr>
    </w:p>
    <w:p w14:paraId="78B356C4" w14:textId="77777777" w:rsidR="00F65956" w:rsidRPr="00F65956" w:rsidRDefault="00F65956" w:rsidP="00F65956">
      <w:pPr>
        <w:ind w:left="1134" w:right="1104"/>
        <w:contextualSpacing/>
        <w:jc w:val="both"/>
        <w:rPr>
          <w:rStyle w:val="A1"/>
          <w:rFonts w:ascii="Abadi" w:hAnsi="Abadi" w:cs="Arial"/>
          <w:i/>
          <w:sz w:val="21"/>
          <w:szCs w:val="21"/>
        </w:rPr>
      </w:pPr>
      <w:r w:rsidRPr="00F65956">
        <w:rPr>
          <w:rStyle w:val="A1"/>
          <w:rFonts w:ascii="Abadi" w:hAnsi="Abadi" w:cs="Arial"/>
          <w:i/>
          <w:sz w:val="21"/>
          <w:szCs w:val="21"/>
        </w:rPr>
        <w:t>«(…)</w:t>
      </w:r>
    </w:p>
    <w:p w14:paraId="1314A6D9" w14:textId="77777777" w:rsidR="00F65956" w:rsidRPr="00F65956" w:rsidRDefault="00F65956" w:rsidP="00F65956">
      <w:pPr>
        <w:ind w:left="1134" w:right="1104"/>
        <w:contextualSpacing/>
        <w:jc w:val="both"/>
        <w:rPr>
          <w:rStyle w:val="A1"/>
          <w:rFonts w:ascii="Abadi" w:hAnsi="Abadi" w:cs="Arial"/>
          <w:i/>
          <w:sz w:val="21"/>
          <w:szCs w:val="21"/>
        </w:rPr>
      </w:pPr>
    </w:p>
    <w:p w14:paraId="1A51A03C"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 xml:space="preserve">En el Estado de Guanajuato se tienen registrados un millón setecientos mil automóviles de los cuales tan solo el 28% realizó la verificación vehicular en el primer semestre, un porcentaje muy bajo y que por ende lleva a conocer que la contaminación por automóviles no cesará en el estado. A nivel nacional, las ciudades mexicanas padecen serios problemas de contaminación ambiental, y el sector transporte es una de sus principales causas al contribuir con el 20.4% de la emisión de Gases de Efecto Invernadero, de los cuales el 16.2% proviene del subsector automotor, en su mayoría, por viajes en transporte individual motorizado, </w:t>
      </w:r>
      <w:proofErr w:type="spellStart"/>
      <w:r w:rsidRPr="00F65956">
        <w:rPr>
          <w:rStyle w:val="A1"/>
          <w:rFonts w:ascii="Abadi" w:hAnsi="Abadi" w:cs="Arial"/>
          <w:i/>
          <w:sz w:val="21"/>
          <w:szCs w:val="21"/>
        </w:rPr>
        <w:t>mas</w:t>
      </w:r>
      <w:proofErr w:type="spellEnd"/>
      <w:r w:rsidRPr="00F65956">
        <w:rPr>
          <w:rStyle w:val="A1"/>
          <w:rFonts w:ascii="Abadi" w:hAnsi="Abadi" w:cs="Arial"/>
          <w:i/>
          <w:sz w:val="21"/>
          <w:szCs w:val="21"/>
        </w:rPr>
        <w:t xml:space="preserve"> calles no significa mejor movilidad.</w:t>
      </w:r>
    </w:p>
    <w:p w14:paraId="487CE9A0" w14:textId="77777777" w:rsidR="00F65956" w:rsidRPr="00F65956" w:rsidRDefault="00F65956" w:rsidP="00F65956">
      <w:pPr>
        <w:ind w:left="567" w:right="537" w:firstLine="708"/>
        <w:contextualSpacing/>
        <w:jc w:val="both"/>
        <w:rPr>
          <w:rStyle w:val="A1"/>
          <w:rFonts w:ascii="Abadi" w:hAnsi="Abadi" w:cs="Arial"/>
          <w:i/>
          <w:sz w:val="21"/>
          <w:szCs w:val="21"/>
        </w:rPr>
      </w:pPr>
    </w:p>
    <w:p w14:paraId="7B1B7211"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 xml:space="preserve">Al año 2019 se tenía un padrón de diez mil 989 taxis tradicionales o verdes y mil cuatrocientos ejecutivos, estos más de doce mil vehículos transitan veinticuatro horas los siete días de la semana por las calles y carreteras de los municipios de nuestro Guanajuato, y claro tienen que hacer su trabajo tienen que realizar sus recorridos buscando pasaje y llevándolos a sus </w:t>
      </w:r>
      <w:r w:rsidRPr="00F65956">
        <w:rPr>
          <w:rStyle w:val="A1"/>
          <w:rFonts w:ascii="Abadi" w:hAnsi="Abadi" w:cs="Arial"/>
          <w:i/>
          <w:sz w:val="21"/>
          <w:szCs w:val="21"/>
        </w:rPr>
        <w:lastRenderedPageBreak/>
        <w:t>destinos, si no se mueven no ganan.</w:t>
      </w:r>
    </w:p>
    <w:p w14:paraId="66F3F94C" w14:textId="77777777" w:rsidR="00F65956" w:rsidRPr="00F65956" w:rsidRDefault="00F65956" w:rsidP="00F65956">
      <w:pPr>
        <w:ind w:left="567" w:right="537" w:firstLine="708"/>
        <w:contextualSpacing/>
        <w:jc w:val="both"/>
        <w:rPr>
          <w:rStyle w:val="A1"/>
          <w:rFonts w:ascii="Abadi" w:hAnsi="Abadi" w:cs="Arial"/>
          <w:i/>
          <w:sz w:val="21"/>
          <w:szCs w:val="21"/>
        </w:rPr>
      </w:pPr>
    </w:p>
    <w:p w14:paraId="38AFD404"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Es por eso que las estrategias para mejorar la calidad del aire también deben de ser establecidas o realizadas desde el Congreso del Estado, analizando los documentos existentes y escuchando a los ciudadanos que saben del tema, que sienten el tema y que viven los temas.</w:t>
      </w:r>
    </w:p>
    <w:p w14:paraId="4C657D83" w14:textId="77777777" w:rsidR="00F65956" w:rsidRPr="00F65956" w:rsidRDefault="00F65956" w:rsidP="00F65956">
      <w:pPr>
        <w:ind w:left="567" w:right="537" w:firstLine="708"/>
        <w:contextualSpacing/>
        <w:jc w:val="both"/>
        <w:rPr>
          <w:rStyle w:val="A1"/>
          <w:rFonts w:ascii="Abadi" w:hAnsi="Abadi" w:cs="Arial"/>
          <w:i/>
          <w:sz w:val="21"/>
          <w:szCs w:val="21"/>
        </w:rPr>
      </w:pPr>
    </w:p>
    <w:p w14:paraId="6C8CDF2E"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Desde el pasado 9 de marzo el Presidente de la Asociación de Distribuidores de Autos en Guanajuato, Arturo González Palomino, levanto la voz al solicitar se previera en la legislación que los autos híbridos o eléctricos fueran tomados en cuenta para entrar en funcionamiento como taxis ejecutivos.</w:t>
      </w:r>
    </w:p>
    <w:p w14:paraId="735AEAAF" w14:textId="77777777" w:rsidR="00F65956" w:rsidRPr="00F65956" w:rsidRDefault="00F65956" w:rsidP="00F65956">
      <w:pPr>
        <w:ind w:left="567" w:right="537" w:firstLine="708"/>
        <w:contextualSpacing/>
        <w:jc w:val="both"/>
        <w:rPr>
          <w:rStyle w:val="A1"/>
          <w:rFonts w:ascii="Abadi" w:hAnsi="Abadi" w:cs="Arial"/>
          <w:i/>
          <w:sz w:val="21"/>
          <w:szCs w:val="21"/>
        </w:rPr>
      </w:pPr>
    </w:p>
    <w:p w14:paraId="01EA28E6"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Pero ¿es verdad que contaminan menos los autos eléctricos o híbridos que los autos de gasolina? Y si es así ¿Que tanto menos contaminan?</w:t>
      </w:r>
    </w:p>
    <w:p w14:paraId="0F2FB3A2"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 xml:space="preserve"> </w:t>
      </w:r>
    </w:p>
    <w:p w14:paraId="340B0A8C"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 xml:space="preserve">Según un estudio de la Agencia Europea del Medio Ambiente, un coche de gasolina de tamaño mediano emite de media unos 143 gramos de CO2 por kilómetro; y uno eléctrico de características similares entre 60 y 76 gramos de CO2, es decir, entre un 47% y un 58% menos. </w:t>
      </w:r>
    </w:p>
    <w:p w14:paraId="26A06C49" w14:textId="77777777" w:rsidR="00F65956" w:rsidRPr="00F65956" w:rsidRDefault="00F65956" w:rsidP="00F65956">
      <w:pPr>
        <w:ind w:left="567" w:right="537" w:firstLine="708"/>
        <w:contextualSpacing/>
        <w:jc w:val="both"/>
        <w:rPr>
          <w:rStyle w:val="A1"/>
          <w:rFonts w:ascii="Abadi" w:hAnsi="Abadi" w:cs="Arial"/>
          <w:i/>
          <w:sz w:val="21"/>
          <w:szCs w:val="21"/>
        </w:rPr>
      </w:pPr>
    </w:p>
    <w:p w14:paraId="7366F4AC"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Si tenemos en cuenta todo el ciclo de vida de un automóvil, un eléctrico emite entre un 17 y un 21% menos de CO2 que un diésel; y entre un 26-30% menos que un coche de gasolina de similares características. Así que, desde el punto de vista del calentamiento global, los eléctricos son los coches más sostenibles, seguidos de los híbridos y los diésel, con los coches de gasolina en el último lugar de la tabla.</w:t>
      </w:r>
    </w:p>
    <w:p w14:paraId="4FC5679D" w14:textId="77777777" w:rsidR="00F65956" w:rsidRPr="00F65956" w:rsidRDefault="00F65956" w:rsidP="00F65956">
      <w:pPr>
        <w:ind w:left="567" w:right="537" w:firstLine="708"/>
        <w:contextualSpacing/>
        <w:jc w:val="both"/>
        <w:rPr>
          <w:rStyle w:val="A1"/>
          <w:rFonts w:ascii="Abadi" w:hAnsi="Abadi" w:cs="Arial"/>
          <w:i/>
          <w:sz w:val="21"/>
          <w:szCs w:val="21"/>
        </w:rPr>
      </w:pPr>
    </w:p>
    <w:p w14:paraId="6324D90F"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Concluye el estudio mencionando que, desde el punto de vista de la salud pública, los eléctricos son los rotundos vencedores: apenas generan emisiones locales, por lo que no contaminan el aire de las ciudades cuando circulan. No se puede decir que sean "coches de cero emisiones" por todo lo que hemos visto y porque, además, parte de las partículas contaminantes vienen del desgaste de las pastillas de freno por su fricción con los discos o del roce de los neumáticos con el asfalto, componentes que también tienen.</w:t>
      </w:r>
    </w:p>
    <w:p w14:paraId="17A80B4A" w14:textId="77777777" w:rsidR="00F65956" w:rsidRPr="00F65956" w:rsidRDefault="00F65956" w:rsidP="00F65956">
      <w:pPr>
        <w:ind w:left="567" w:right="537" w:firstLine="708"/>
        <w:contextualSpacing/>
        <w:jc w:val="both"/>
        <w:rPr>
          <w:rStyle w:val="A1"/>
          <w:rFonts w:ascii="Abadi" w:hAnsi="Abadi" w:cs="Arial"/>
          <w:i/>
          <w:sz w:val="21"/>
          <w:szCs w:val="21"/>
        </w:rPr>
      </w:pPr>
    </w:p>
    <w:p w14:paraId="24C5CC82"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 xml:space="preserve">En cuanto a precio en la actualidad ya existen automóviles híbridos, eléctricos y de gasolina que rondan el mismo monto, pongamos un ejemplo, un automóvil Sentra, de los cuales actualmente se están usando como autos de plataforma, va desde los trescientos sesenta y siete mil pesos y un </w:t>
      </w:r>
      <w:proofErr w:type="spellStart"/>
      <w:r w:rsidRPr="00F65956">
        <w:rPr>
          <w:rStyle w:val="A1"/>
          <w:rFonts w:ascii="Abadi" w:hAnsi="Abadi" w:cs="Arial"/>
          <w:i/>
          <w:sz w:val="21"/>
          <w:szCs w:val="21"/>
        </w:rPr>
        <w:t>Prius</w:t>
      </w:r>
      <w:proofErr w:type="spellEnd"/>
      <w:r w:rsidRPr="00F65956">
        <w:rPr>
          <w:rStyle w:val="A1"/>
          <w:rFonts w:ascii="Abadi" w:hAnsi="Abadi" w:cs="Arial"/>
          <w:i/>
          <w:sz w:val="21"/>
          <w:szCs w:val="21"/>
        </w:rPr>
        <w:t xml:space="preserve"> C de la Toyota cuesta trescientos sesenta y seis mil pesos, es decir cuestan prácticamente los mismo.</w:t>
      </w:r>
    </w:p>
    <w:p w14:paraId="53435AA9" w14:textId="77777777" w:rsidR="00F65956" w:rsidRPr="00F65956" w:rsidRDefault="00F65956" w:rsidP="00F65956">
      <w:pPr>
        <w:ind w:left="567" w:right="537" w:firstLine="708"/>
        <w:contextualSpacing/>
        <w:jc w:val="both"/>
        <w:rPr>
          <w:rStyle w:val="A1"/>
          <w:rFonts w:ascii="Abadi" w:hAnsi="Abadi" w:cs="Arial"/>
          <w:i/>
          <w:sz w:val="21"/>
          <w:szCs w:val="21"/>
        </w:rPr>
      </w:pPr>
    </w:p>
    <w:p w14:paraId="59F9F184"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Si queremos estar a la vanguardia como estado en necesario reformar la ley de movilidad para permitir que vehículos híbridos y eléctricos puedan prestar el servicio de taxis y servicio privado</w:t>
      </w:r>
    </w:p>
    <w:p w14:paraId="64B332E9" w14:textId="77777777" w:rsidR="00F65956" w:rsidRPr="00F65956" w:rsidRDefault="00F65956" w:rsidP="00F65956">
      <w:pPr>
        <w:ind w:left="567" w:right="537" w:firstLine="708"/>
        <w:contextualSpacing/>
        <w:jc w:val="both"/>
        <w:rPr>
          <w:rStyle w:val="A1"/>
          <w:rFonts w:ascii="Abadi" w:hAnsi="Abadi" w:cs="Arial"/>
          <w:i/>
          <w:sz w:val="21"/>
          <w:szCs w:val="21"/>
        </w:rPr>
      </w:pPr>
    </w:p>
    <w:p w14:paraId="49B50C4E" w14:textId="1B77E884"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Con la incorporación de esta modalidad de vehículos se estaría abonando en el cumplimiento de varios Objetivos de la Agenda 20-20 de las Naciones Unidas, tales como el objetivo 3 que es garantizar una vida sana y promover el bienestar para todos en todas las edades, específicamente la 3.9 que busca para el año 2030, reducir sustancialment</w:t>
      </w:r>
      <w:r w:rsidR="008B47CA">
        <w:rPr>
          <w:rStyle w:val="A1"/>
          <w:rFonts w:ascii="Abadi" w:hAnsi="Abadi" w:cs="Arial"/>
          <w:i/>
          <w:sz w:val="21"/>
          <w:szCs w:val="21"/>
        </w:rPr>
        <w:t>e</w:t>
      </w:r>
      <w:r w:rsidRPr="00F65956">
        <w:rPr>
          <w:rStyle w:val="A1"/>
          <w:rFonts w:ascii="Abadi" w:hAnsi="Abadi" w:cs="Arial"/>
          <w:i/>
          <w:sz w:val="21"/>
          <w:szCs w:val="21"/>
        </w:rPr>
        <w:t xml:space="preserve"> el número de muertes y enfer</w:t>
      </w:r>
      <w:r w:rsidR="008B47CA">
        <w:rPr>
          <w:rStyle w:val="A1"/>
          <w:rFonts w:ascii="Abadi" w:hAnsi="Abadi" w:cs="Arial"/>
          <w:i/>
          <w:sz w:val="21"/>
          <w:szCs w:val="21"/>
        </w:rPr>
        <w:t>m</w:t>
      </w:r>
      <w:r w:rsidRPr="00F65956">
        <w:rPr>
          <w:rStyle w:val="A1"/>
          <w:rFonts w:ascii="Abadi" w:hAnsi="Abadi" w:cs="Arial"/>
          <w:i/>
          <w:sz w:val="21"/>
          <w:szCs w:val="21"/>
        </w:rPr>
        <w:t xml:space="preserve">edades producidas por productos </w:t>
      </w:r>
      <w:r w:rsidRPr="00F65956">
        <w:rPr>
          <w:rStyle w:val="A1"/>
          <w:rFonts w:ascii="Abadi" w:hAnsi="Abadi" w:cs="Arial"/>
          <w:i/>
          <w:sz w:val="21"/>
          <w:szCs w:val="21"/>
        </w:rPr>
        <w:lastRenderedPageBreak/>
        <w:t xml:space="preserve">químicos peligrosos y la contaminación del aire, el agua y el suelo. </w:t>
      </w:r>
    </w:p>
    <w:p w14:paraId="41A5E93F" w14:textId="77777777" w:rsidR="00F65956" w:rsidRPr="00F65956" w:rsidRDefault="00F65956" w:rsidP="00F65956">
      <w:pPr>
        <w:ind w:left="567" w:right="537" w:firstLine="708"/>
        <w:contextualSpacing/>
        <w:jc w:val="both"/>
        <w:rPr>
          <w:rStyle w:val="A1"/>
          <w:rFonts w:ascii="Abadi" w:hAnsi="Abadi" w:cs="Arial"/>
          <w:i/>
          <w:sz w:val="21"/>
          <w:szCs w:val="21"/>
        </w:rPr>
      </w:pPr>
    </w:p>
    <w:p w14:paraId="14F1F8B8" w14:textId="77777777" w:rsidR="00F65956" w:rsidRPr="00F65956" w:rsidRDefault="00F65956" w:rsidP="00F65956">
      <w:pPr>
        <w:ind w:left="567" w:right="537" w:firstLine="708"/>
        <w:contextualSpacing/>
        <w:jc w:val="both"/>
        <w:rPr>
          <w:rStyle w:val="A1"/>
          <w:rFonts w:ascii="Abadi" w:hAnsi="Abadi" w:cs="Arial"/>
          <w:i/>
          <w:sz w:val="21"/>
          <w:szCs w:val="21"/>
        </w:rPr>
      </w:pPr>
      <w:r w:rsidRPr="00F65956">
        <w:rPr>
          <w:rStyle w:val="A1"/>
          <w:rFonts w:ascii="Abadi" w:hAnsi="Abadi" w:cs="Arial"/>
          <w:i/>
          <w:sz w:val="21"/>
          <w:szCs w:val="21"/>
        </w:rPr>
        <w:t xml:space="preserve">Así mismo aportamos a la neta del objetivo 11 Ciudades y Comunidades Sostenibles que establece que en el apartado 11.6 de aquí a 2030, reducir el impacto ambiental negativo </w:t>
      </w:r>
      <w:proofErr w:type="spellStart"/>
      <w:r w:rsidRPr="00F65956">
        <w:rPr>
          <w:rStyle w:val="A1"/>
          <w:rFonts w:ascii="Abadi" w:hAnsi="Abadi" w:cs="Arial"/>
          <w:i/>
          <w:sz w:val="21"/>
          <w:szCs w:val="21"/>
        </w:rPr>
        <w:t>percapita</w:t>
      </w:r>
      <w:proofErr w:type="spellEnd"/>
      <w:r w:rsidRPr="00F65956">
        <w:rPr>
          <w:rStyle w:val="A1"/>
          <w:rFonts w:ascii="Abadi" w:hAnsi="Abadi" w:cs="Arial"/>
          <w:i/>
          <w:sz w:val="21"/>
          <w:szCs w:val="21"/>
        </w:rPr>
        <w:t xml:space="preserve"> de las ciudades, incluso prestando especial atención a la calidad del aire y la gestión de los desechos municipales y de otro tipo. </w:t>
      </w:r>
    </w:p>
    <w:p w14:paraId="21DF74BA" w14:textId="77777777" w:rsidR="00F65956" w:rsidRPr="00F65956" w:rsidRDefault="00F65956" w:rsidP="00F65956">
      <w:pPr>
        <w:ind w:left="567" w:right="537" w:firstLine="708"/>
        <w:contextualSpacing/>
        <w:jc w:val="both"/>
        <w:rPr>
          <w:rStyle w:val="A1"/>
          <w:rFonts w:ascii="Abadi" w:hAnsi="Abadi" w:cs="Arial"/>
          <w:i/>
          <w:sz w:val="21"/>
          <w:szCs w:val="21"/>
        </w:rPr>
      </w:pPr>
    </w:p>
    <w:p w14:paraId="148DBACC" w14:textId="77777777" w:rsidR="00F65956" w:rsidRPr="00F65956" w:rsidRDefault="00F65956" w:rsidP="00F65956">
      <w:pPr>
        <w:jc w:val="both"/>
        <w:rPr>
          <w:rFonts w:ascii="Abadi" w:eastAsia="Batang" w:hAnsi="Abadi" w:cs="Arial"/>
          <w:b/>
          <w:sz w:val="21"/>
          <w:szCs w:val="21"/>
        </w:rPr>
      </w:pPr>
      <w:r w:rsidRPr="00F65956">
        <w:rPr>
          <w:rFonts w:ascii="Abadi" w:eastAsia="Batang" w:hAnsi="Abadi" w:cs="Arial"/>
          <w:b/>
          <w:sz w:val="21"/>
          <w:szCs w:val="21"/>
        </w:rPr>
        <w:t>III. Modificaciones a la iniciativa</w:t>
      </w:r>
    </w:p>
    <w:p w14:paraId="1C43D291" w14:textId="77777777" w:rsidR="00F65956" w:rsidRPr="00F65956" w:rsidRDefault="00F65956" w:rsidP="00F65956">
      <w:pPr>
        <w:ind w:firstLine="708"/>
        <w:jc w:val="both"/>
        <w:rPr>
          <w:rFonts w:ascii="Abadi" w:eastAsia="Batang" w:hAnsi="Abadi" w:cs="Arial"/>
          <w:sz w:val="21"/>
          <w:szCs w:val="21"/>
        </w:rPr>
      </w:pPr>
    </w:p>
    <w:p w14:paraId="70F1CFD4" w14:textId="77777777" w:rsidR="00F65956" w:rsidRPr="00F65956" w:rsidRDefault="00F65956" w:rsidP="00F65956">
      <w:pPr>
        <w:ind w:right="537"/>
        <w:contextualSpacing/>
        <w:jc w:val="both"/>
        <w:rPr>
          <w:rFonts w:ascii="Abadi" w:eastAsia="Batang" w:hAnsi="Abadi" w:cs="Arial"/>
          <w:sz w:val="21"/>
          <w:szCs w:val="21"/>
        </w:rPr>
      </w:pPr>
      <w:r w:rsidRPr="00F65956">
        <w:rPr>
          <w:rFonts w:ascii="Abadi" w:eastAsia="Batang" w:hAnsi="Abadi" w:cs="Arial"/>
          <w:sz w:val="21"/>
          <w:szCs w:val="21"/>
          <w:lang w:val="es-MX"/>
        </w:rPr>
        <w:t>Con motivo de los trabajos y consideraciones realizadas en cumplimiento a la metodología determinada por esta comisión y considerando viable el propósito de la iniciativa en estudio,</w:t>
      </w:r>
      <w:r w:rsidRPr="00F65956">
        <w:rPr>
          <w:rFonts w:ascii="Abadi" w:hAnsi="Abadi" w:cs="Arial"/>
          <w:sz w:val="21"/>
          <w:szCs w:val="21"/>
        </w:rPr>
        <w:t xml:space="preserve"> la diputada y los diputados </w:t>
      </w:r>
      <w:r w:rsidRPr="00F65956">
        <w:rPr>
          <w:rFonts w:ascii="Abadi" w:eastAsia="Batang" w:hAnsi="Abadi" w:cs="Arial"/>
          <w:sz w:val="21"/>
          <w:szCs w:val="21"/>
          <w:lang w:val="es-MX"/>
        </w:rPr>
        <w:t>que dictaminamos planteamos los siguientes ajustes</w:t>
      </w:r>
      <w:r w:rsidRPr="00F65956">
        <w:rPr>
          <w:rFonts w:ascii="Abadi" w:eastAsia="Batang" w:hAnsi="Abadi" w:cs="Arial"/>
          <w:sz w:val="21"/>
          <w:szCs w:val="21"/>
        </w:rPr>
        <w:t>:</w:t>
      </w:r>
    </w:p>
    <w:p w14:paraId="07BED8FA" w14:textId="77777777" w:rsidR="00F65956" w:rsidRPr="00F65956" w:rsidRDefault="00F65956" w:rsidP="00F65956">
      <w:pPr>
        <w:ind w:right="537"/>
        <w:contextualSpacing/>
        <w:jc w:val="both"/>
        <w:rPr>
          <w:rFonts w:ascii="Abadi" w:eastAsia="Batang" w:hAnsi="Abadi" w:cs="Arial"/>
          <w:sz w:val="21"/>
          <w:szCs w:val="21"/>
          <w:lang w:val="es-MX"/>
        </w:rPr>
      </w:pPr>
    </w:p>
    <w:p w14:paraId="3F96A418" w14:textId="77777777" w:rsidR="00F65956" w:rsidRPr="00F65956" w:rsidRDefault="00F65956" w:rsidP="00146768">
      <w:pPr>
        <w:pStyle w:val="Prrafodelista"/>
        <w:numPr>
          <w:ilvl w:val="0"/>
          <w:numId w:val="8"/>
        </w:numPr>
        <w:spacing w:after="200"/>
        <w:contextualSpacing/>
        <w:jc w:val="both"/>
        <w:rPr>
          <w:rFonts w:ascii="Abadi" w:eastAsia="Batang" w:hAnsi="Abadi" w:cs="Arial"/>
          <w:sz w:val="21"/>
          <w:szCs w:val="21"/>
        </w:rPr>
      </w:pPr>
      <w:r w:rsidRPr="00F65956">
        <w:rPr>
          <w:rFonts w:ascii="Abadi" w:eastAsia="Batang" w:hAnsi="Abadi" w:cs="Arial"/>
          <w:sz w:val="21"/>
          <w:szCs w:val="21"/>
        </w:rPr>
        <w:t>No se considera adoptar y aprobar la adición del artículo 152 bis conforme lo señala la iniciativa, para evitar establecer falta de orden o claridad entre tren motriz con tipo de carrocería del vehículo.</w:t>
      </w:r>
    </w:p>
    <w:p w14:paraId="11220C2E" w14:textId="7C5ECDAA" w:rsidR="00F65956" w:rsidRPr="00F65956" w:rsidRDefault="00F65956" w:rsidP="00146768">
      <w:pPr>
        <w:pStyle w:val="Prrafodelista"/>
        <w:numPr>
          <w:ilvl w:val="0"/>
          <w:numId w:val="8"/>
        </w:numPr>
        <w:spacing w:after="200"/>
        <w:contextualSpacing/>
        <w:jc w:val="both"/>
        <w:rPr>
          <w:rFonts w:ascii="Abadi" w:eastAsia="Batang" w:hAnsi="Abadi" w:cs="Arial"/>
          <w:sz w:val="21"/>
          <w:szCs w:val="21"/>
        </w:rPr>
      </w:pPr>
      <w:r w:rsidRPr="00F65956">
        <w:rPr>
          <w:rFonts w:ascii="Abadi" w:eastAsia="Batang" w:hAnsi="Abadi" w:cs="Arial"/>
          <w:sz w:val="21"/>
          <w:szCs w:val="21"/>
        </w:rPr>
        <w:t xml:space="preserve">Se reestructura el contenido de la propuesta de modificación al artículo 153 a efecto de establecer en dos párrafos el </w:t>
      </w:r>
      <w:r w:rsidR="008B47CA" w:rsidRPr="00F65956">
        <w:rPr>
          <w:rFonts w:ascii="Abadi" w:eastAsia="Batang" w:hAnsi="Abadi" w:cs="Arial"/>
          <w:sz w:val="21"/>
          <w:szCs w:val="21"/>
        </w:rPr>
        <w:t>propósito</w:t>
      </w:r>
      <w:r w:rsidRPr="00F65956">
        <w:rPr>
          <w:rFonts w:ascii="Abadi" w:eastAsia="Batang" w:hAnsi="Abadi" w:cs="Arial"/>
          <w:sz w:val="21"/>
          <w:szCs w:val="21"/>
        </w:rPr>
        <w:t xml:space="preserve"> y contenido del iniciante. </w:t>
      </w:r>
    </w:p>
    <w:p w14:paraId="623A03EB" w14:textId="77777777" w:rsidR="00F65956" w:rsidRPr="00F65956" w:rsidRDefault="00F65956" w:rsidP="00F65956">
      <w:pPr>
        <w:pStyle w:val="Textoindependiente"/>
        <w:ind w:firstLine="708"/>
        <w:rPr>
          <w:rFonts w:ascii="Abadi" w:eastAsia="Batang" w:hAnsi="Abadi"/>
          <w:sz w:val="21"/>
          <w:szCs w:val="21"/>
          <w:lang w:val="es-MX"/>
        </w:rPr>
      </w:pPr>
    </w:p>
    <w:p w14:paraId="66B54BF3" w14:textId="77777777" w:rsidR="00F65956" w:rsidRPr="00F65956" w:rsidRDefault="00F65956" w:rsidP="00F65956">
      <w:pPr>
        <w:pStyle w:val="Textoindependiente"/>
        <w:ind w:firstLine="708"/>
        <w:rPr>
          <w:rFonts w:ascii="Abadi" w:eastAsia="Batang" w:hAnsi="Abadi"/>
          <w:sz w:val="21"/>
          <w:szCs w:val="21"/>
          <w:lang w:val="es-MX"/>
        </w:rPr>
      </w:pPr>
      <w:r w:rsidRPr="00F65956">
        <w:rPr>
          <w:rFonts w:ascii="Abadi" w:eastAsia="Batang" w:hAnsi="Abadi"/>
          <w:sz w:val="21"/>
          <w:szCs w:val="21"/>
          <w:lang w:val="es-MX"/>
        </w:rPr>
        <w:t xml:space="preserve">Debido a lo expuesto y con fundamento en lo dispuesto por el artículo 171 de la Ley Orgánica del Poder Legislativo del Estado de Guanajuato, nos permitimos someter a la aprobación de la Asamblea, el siguiente: </w:t>
      </w:r>
    </w:p>
    <w:p w14:paraId="542F939A" w14:textId="77777777" w:rsidR="00F65956" w:rsidRPr="00F65956" w:rsidRDefault="00F65956" w:rsidP="00F65956">
      <w:pPr>
        <w:jc w:val="both"/>
        <w:rPr>
          <w:rFonts w:ascii="Abadi" w:hAnsi="Abadi" w:cs="Arial"/>
          <w:b/>
          <w:bCs/>
          <w:sz w:val="21"/>
          <w:szCs w:val="21"/>
          <w:shd w:val="clear" w:color="auto" w:fill="FFFFFF"/>
          <w:lang w:eastAsia="es-MX"/>
        </w:rPr>
      </w:pPr>
    </w:p>
    <w:p w14:paraId="68D927CB" w14:textId="77777777" w:rsidR="00F65956" w:rsidRPr="00F65956" w:rsidRDefault="00F65956" w:rsidP="00F65956">
      <w:pPr>
        <w:jc w:val="center"/>
        <w:rPr>
          <w:rFonts w:ascii="Abadi" w:eastAsiaTheme="minorHAnsi" w:hAnsi="Abadi" w:cs="Arial"/>
          <w:b/>
          <w:bCs/>
          <w:sz w:val="21"/>
          <w:szCs w:val="21"/>
          <w:lang w:val="es-MX" w:eastAsia="en-US"/>
        </w:rPr>
      </w:pPr>
      <w:r w:rsidRPr="00F65956">
        <w:rPr>
          <w:rFonts w:ascii="Abadi" w:eastAsiaTheme="minorHAnsi" w:hAnsi="Abadi" w:cs="Arial"/>
          <w:b/>
          <w:bCs/>
          <w:sz w:val="21"/>
          <w:szCs w:val="21"/>
          <w:lang w:val="es-MX" w:eastAsia="en-US"/>
        </w:rPr>
        <w:t>DECRETO</w:t>
      </w:r>
    </w:p>
    <w:p w14:paraId="6DD8815E" w14:textId="77777777" w:rsidR="00F65956" w:rsidRPr="00F65956" w:rsidRDefault="00F65956" w:rsidP="00F65956">
      <w:pPr>
        <w:jc w:val="both"/>
        <w:rPr>
          <w:rFonts w:ascii="Abadi" w:eastAsiaTheme="minorHAnsi" w:hAnsi="Abadi" w:cs="Arial"/>
          <w:sz w:val="21"/>
          <w:szCs w:val="21"/>
          <w:lang w:val="es-MX" w:eastAsia="en-US"/>
        </w:rPr>
      </w:pPr>
    </w:p>
    <w:p w14:paraId="672F419B" w14:textId="77777777" w:rsidR="00EB01BC" w:rsidRDefault="00F65956" w:rsidP="00F65956">
      <w:pPr>
        <w:jc w:val="both"/>
        <w:rPr>
          <w:rFonts w:ascii="Abadi" w:eastAsiaTheme="minorHAnsi" w:hAnsi="Abadi" w:cs="Arial"/>
          <w:sz w:val="21"/>
          <w:szCs w:val="21"/>
          <w:lang w:val="es-MX" w:eastAsia="en-US"/>
        </w:rPr>
      </w:pPr>
      <w:r w:rsidRPr="00F65956">
        <w:rPr>
          <w:rFonts w:ascii="Abadi" w:eastAsiaTheme="minorHAnsi" w:hAnsi="Abadi" w:cs="Arial"/>
          <w:sz w:val="21"/>
          <w:szCs w:val="21"/>
          <w:lang w:val="es-MX" w:eastAsia="en-US"/>
        </w:rPr>
        <w:tab/>
      </w:r>
    </w:p>
    <w:p w14:paraId="25E7DF32" w14:textId="1AF4BA5E" w:rsidR="00F65956" w:rsidRPr="00F65956" w:rsidRDefault="00EB01BC" w:rsidP="00F65956">
      <w:pPr>
        <w:jc w:val="both"/>
        <w:rPr>
          <w:rFonts w:ascii="Abadi" w:eastAsiaTheme="minorHAnsi" w:hAnsi="Abadi" w:cs="Arial"/>
          <w:sz w:val="21"/>
          <w:szCs w:val="21"/>
          <w:lang w:val="es-MX" w:eastAsia="en-US"/>
        </w:rPr>
      </w:pPr>
      <w:r>
        <w:rPr>
          <w:rFonts w:ascii="Abadi" w:eastAsiaTheme="minorHAnsi" w:hAnsi="Abadi" w:cs="Arial"/>
          <w:sz w:val="21"/>
          <w:szCs w:val="21"/>
          <w:lang w:val="es-MX" w:eastAsia="en-US"/>
        </w:rPr>
        <w:tab/>
      </w:r>
      <w:r w:rsidR="00F65956" w:rsidRPr="00F65956">
        <w:rPr>
          <w:rFonts w:ascii="Abadi" w:eastAsiaTheme="minorHAnsi" w:hAnsi="Abadi" w:cs="Arial"/>
          <w:b/>
          <w:bCs/>
          <w:sz w:val="21"/>
          <w:szCs w:val="21"/>
          <w:lang w:val="es-MX" w:eastAsia="en-US"/>
        </w:rPr>
        <w:t xml:space="preserve">Artículo </w:t>
      </w:r>
      <w:bookmarkStart w:id="23" w:name="_Hlk86673146"/>
      <w:r w:rsidR="00F65956" w:rsidRPr="00F65956">
        <w:rPr>
          <w:rFonts w:ascii="Abadi" w:eastAsiaTheme="minorHAnsi" w:hAnsi="Abadi" w:cs="Arial"/>
          <w:b/>
          <w:bCs/>
          <w:sz w:val="21"/>
          <w:szCs w:val="21"/>
          <w:lang w:val="es-MX" w:eastAsia="en-US"/>
        </w:rPr>
        <w:t>Único. Se modifica</w:t>
      </w:r>
      <w:r w:rsidR="00F65956" w:rsidRPr="00F65956">
        <w:rPr>
          <w:rFonts w:ascii="Abadi" w:eastAsiaTheme="minorHAnsi" w:hAnsi="Abadi" w:cs="Arial"/>
          <w:sz w:val="21"/>
          <w:szCs w:val="21"/>
          <w:lang w:val="es-MX" w:eastAsia="en-US"/>
        </w:rPr>
        <w:t xml:space="preserve"> el artículo 153 de la Ley de Movilidad del Estado de Guanajuato y sus Municipios, para quedar en los siguientes términos: </w:t>
      </w:r>
    </w:p>
    <w:p w14:paraId="4B6A584E" w14:textId="77777777" w:rsidR="00F65956" w:rsidRPr="00F65956" w:rsidRDefault="00F65956" w:rsidP="00F65956">
      <w:pPr>
        <w:jc w:val="both"/>
        <w:rPr>
          <w:rFonts w:ascii="Abadi" w:eastAsia="Batang" w:hAnsi="Abadi" w:cs="Arial"/>
          <w:sz w:val="21"/>
          <w:szCs w:val="21"/>
          <w:u w:val="single"/>
          <w:lang w:val="es-MX" w:eastAsia="en-US"/>
        </w:rPr>
      </w:pPr>
    </w:p>
    <w:p w14:paraId="49CA8BB1" w14:textId="77777777" w:rsidR="00F65956" w:rsidRPr="00F65956" w:rsidRDefault="00F65956" w:rsidP="00F65956">
      <w:pPr>
        <w:jc w:val="right"/>
        <w:rPr>
          <w:rFonts w:ascii="Abadi" w:eastAsiaTheme="minorHAnsi" w:hAnsi="Abadi" w:cs="Arial"/>
          <w:sz w:val="21"/>
          <w:szCs w:val="21"/>
          <w:lang w:val="es-MX" w:eastAsia="en-US"/>
        </w:rPr>
      </w:pPr>
      <w:r w:rsidRPr="00F65956">
        <w:rPr>
          <w:rFonts w:ascii="Abadi" w:eastAsiaTheme="minorHAnsi" w:hAnsi="Abadi" w:cs="Arial"/>
          <w:sz w:val="21"/>
          <w:szCs w:val="21"/>
          <w:lang w:val="es-MX" w:eastAsia="en-US"/>
        </w:rPr>
        <w:t>«</w:t>
      </w:r>
      <w:r w:rsidRPr="00F65956">
        <w:rPr>
          <w:rFonts w:ascii="Abadi" w:eastAsiaTheme="minorHAnsi" w:hAnsi="Abadi" w:cs="Arial"/>
          <w:b/>
          <w:bCs/>
          <w:sz w:val="21"/>
          <w:szCs w:val="21"/>
          <w:lang w:val="es-MX" w:eastAsia="en-US"/>
        </w:rPr>
        <w:t>Forma de prestación</w:t>
      </w:r>
    </w:p>
    <w:p w14:paraId="7A5DD998" w14:textId="32706C51" w:rsidR="00F65956" w:rsidRPr="00F65956" w:rsidRDefault="00F65956" w:rsidP="00F65956">
      <w:pPr>
        <w:jc w:val="both"/>
        <w:rPr>
          <w:rFonts w:ascii="Abadi" w:eastAsiaTheme="minorHAnsi" w:hAnsi="Abadi" w:cs="Arial"/>
          <w:sz w:val="21"/>
          <w:szCs w:val="21"/>
          <w:lang w:val="es-MX" w:eastAsia="en-US"/>
        </w:rPr>
      </w:pPr>
      <w:r w:rsidRPr="00F65956">
        <w:rPr>
          <w:rFonts w:ascii="Abadi" w:eastAsiaTheme="minorHAnsi" w:hAnsi="Abadi" w:cs="Arial"/>
          <w:b/>
          <w:bCs/>
          <w:sz w:val="21"/>
          <w:szCs w:val="21"/>
          <w:lang w:val="es-MX" w:eastAsia="en-US"/>
        </w:rPr>
        <w:t xml:space="preserve">ARTÍCULO 153.- </w:t>
      </w:r>
      <w:r w:rsidRPr="00F65956">
        <w:rPr>
          <w:rFonts w:ascii="Abadi" w:eastAsiaTheme="minorHAnsi" w:hAnsi="Abadi" w:cs="Arial"/>
          <w:sz w:val="21"/>
          <w:szCs w:val="21"/>
          <w:lang w:val="es-MX" w:eastAsia="en-US"/>
        </w:rPr>
        <w:t>El servicio público de alquiler sin ruta fija (taxi) podrá prestarse de manera libre o mediante el servicio conexo de sitio, ordinariamente en vehículos tipo sedán entendido como aquel que consta de tres volúmenes en el que el maletero está separado de la cabina y con las características que establezca el reglamento de la Ley.</w:t>
      </w:r>
    </w:p>
    <w:p w14:paraId="7D718351" w14:textId="77777777" w:rsidR="00F65956" w:rsidRPr="00F65956" w:rsidRDefault="00F65956" w:rsidP="00F65956">
      <w:pPr>
        <w:jc w:val="both"/>
        <w:rPr>
          <w:rFonts w:ascii="Abadi" w:eastAsiaTheme="minorHAnsi" w:hAnsi="Abadi" w:cs="Arial"/>
          <w:sz w:val="21"/>
          <w:szCs w:val="21"/>
          <w:lang w:val="es-MX" w:eastAsia="en-US"/>
        </w:rPr>
      </w:pPr>
    </w:p>
    <w:p w14:paraId="36F38860" w14:textId="77777777" w:rsidR="00F65956" w:rsidRPr="00F65956" w:rsidRDefault="00F65956" w:rsidP="00F65956">
      <w:pPr>
        <w:jc w:val="both"/>
        <w:rPr>
          <w:rFonts w:ascii="Abadi" w:eastAsiaTheme="minorHAnsi" w:hAnsi="Abadi" w:cs="Arial"/>
          <w:sz w:val="21"/>
          <w:szCs w:val="21"/>
          <w:lang w:val="es-MX" w:eastAsia="en-US"/>
        </w:rPr>
      </w:pPr>
      <w:r w:rsidRPr="00F65956">
        <w:rPr>
          <w:rFonts w:ascii="Abadi" w:eastAsiaTheme="minorHAnsi" w:hAnsi="Abadi" w:cs="Arial"/>
          <w:sz w:val="21"/>
          <w:szCs w:val="21"/>
          <w:lang w:val="es-MX" w:eastAsia="en-US"/>
        </w:rPr>
        <w:t>La prestación del servicio público de alquiler sin ruta fija (taxi) podrá realizarse en vehículos con motores alimentados con fuentes de energía provenientes de electricidad, gasolina, diésel, gas licuado de petróleo y natural, atendiendo la normativa correspondiente.»</w:t>
      </w:r>
    </w:p>
    <w:p w14:paraId="37C395A7" w14:textId="77777777" w:rsidR="00F65956" w:rsidRPr="00F65956" w:rsidRDefault="00F65956" w:rsidP="00F65956">
      <w:pPr>
        <w:jc w:val="both"/>
        <w:rPr>
          <w:rFonts w:ascii="Abadi" w:eastAsiaTheme="minorHAnsi" w:hAnsi="Abadi" w:cs="Arial"/>
          <w:b/>
          <w:i/>
          <w:sz w:val="21"/>
          <w:szCs w:val="21"/>
          <w:lang w:val="es-MX" w:eastAsia="en-US"/>
        </w:rPr>
      </w:pPr>
    </w:p>
    <w:p w14:paraId="65510C25" w14:textId="55682151" w:rsidR="00F65956" w:rsidRDefault="00F65956" w:rsidP="00F65956">
      <w:pPr>
        <w:jc w:val="center"/>
        <w:rPr>
          <w:rFonts w:ascii="Abadi" w:eastAsiaTheme="minorHAnsi" w:hAnsi="Abadi" w:cs="Arial"/>
          <w:b/>
          <w:iCs/>
          <w:sz w:val="21"/>
          <w:szCs w:val="21"/>
          <w:lang w:val="es-MX" w:eastAsia="en-US"/>
        </w:rPr>
      </w:pPr>
      <w:r w:rsidRPr="00F65956">
        <w:rPr>
          <w:rFonts w:ascii="Abadi" w:eastAsiaTheme="minorHAnsi" w:hAnsi="Abadi" w:cs="Arial"/>
          <w:b/>
          <w:iCs/>
          <w:sz w:val="21"/>
          <w:szCs w:val="21"/>
          <w:lang w:val="es-MX" w:eastAsia="en-US"/>
        </w:rPr>
        <w:t>TRANSITORIOS</w:t>
      </w:r>
    </w:p>
    <w:p w14:paraId="595E90DC" w14:textId="77777777" w:rsidR="008B47CA" w:rsidRPr="00F65956" w:rsidRDefault="008B47CA" w:rsidP="00F65956">
      <w:pPr>
        <w:jc w:val="center"/>
        <w:rPr>
          <w:rFonts w:ascii="Abadi" w:eastAsiaTheme="minorHAnsi" w:hAnsi="Abadi" w:cs="Arial"/>
          <w:b/>
          <w:iCs/>
          <w:sz w:val="21"/>
          <w:szCs w:val="21"/>
          <w:lang w:val="es-MX" w:eastAsia="en-US"/>
        </w:rPr>
      </w:pPr>
    </w:p>
    <w:p w14:paraId="714BD788" w14:textId="5AB5C194" w:rsidR="00F65956" w:rsidRPr="00F65956" w:rsidRDefault="00F65956" w:rsidP="00F65956">
      <w:pPr>
        <w:jc w:val="right"/>
        <w:rPr>
          <w:rFonts w:ascii="Abadi" w:eastAsiaTheme="minorHAnsi" w:hAnsi="Abadi" w:cs="Arial"/>
          <w:b/>
          <w:iCs/>
          <w:sz w:val="21"/>
          <w:szCs w:val="21"/>
          <w:lang w:val="es-MX" w:eastAsia="en-US"/>
        </w:rPr>
      </w:pPr>
      <w:r w:rsidRPr="00F65956">
        <w:rPr>
          <w:rFonts w:ascii="Abadi" w:eastAsiaTheme="minorHAnsi" w:hAnsi="Abadi" w:cs="Arial"/>
          <w:b/>
          <w:iCs/>
          <w:sz w:val="21"/>
          <w:szCs w:val="21"/>
          <w:lang w:val="es-MX" w:eastAsia="en-US"/>
        </w:rPr>
        <w:t>Inicio de vigencia</w:t>
      </w:r>
    </w:p>
    <w:p w14:paraId="0598726C" w14:textId="77777777" w:rsidR="00F65956" w:rsidRPr="00F65956" w:rsidRDefault="00F65956" w:rsidP="00F65956">
      <w:pPr>
        <w:jc w:val="both"/>
        <w:rPr>
          <w:rFonts w:ascii="Abadi" w:eastAsiaTheme="minorHAnsi" w:hAnsi="Abadi" w:cs="Arial"/>
          <w:sz w:val="21"/>
          <w:szCs w:val="21"/>
          <w:lang w:val="es-MX" w:eastAsia="en-US"/>
        </w:rPr>
      </w:pPr>
      <w:r w:rsidRPr="00F65956">
        <w:rPr>
          <w:rFonts w:ascii="Abadi" w:eastAsiaTheme="minorHAnsi" w:hAnsi="Abadi" w:cs="Arial"/>
          <w:b/>
          <w:sz w:val="21"/>
          <w:szCs w:val="21"/>
          <w:lang w:val="es-MX" w:eastAsia="en-US"/>
        </w:rPr>
        <w:t>Artículo Único</w:t>
      </w:r>
      <w:r w:rsidRPr="00F65956">
        <w:rPr>
          <w:rFonts w:ascii="Abadi" w:eastAsiaTheme="minorHAnsi" w:hAnsi="Abadi" w:cs="Arial"/>
          <w:b/>
          <w:i/>
          <w:sz w:val="21"/>
          <w:szCs w:val="21"/>
          <w:lang w:val="es-MX" w:eastAsia="en-US"/>
        </w:rPr>
        <w:t xml:space="preserve">. </w:t>
      </w:r>
      <w:r w:rsidRPr="00F65956">
        <w:rPr>
          <w:rFonts w:ascii="Abadi" w:eastAsiaTheme="minorHAnsi" w:hAnsi="Abadi" w:cs="Arial"/>
          <w:sz w:val="21"/>
          <w:szCs w:val="21"/>
          <w:lang w:val="es-MX" w:eastAsia="en-US"/>
        </w:rPr>
        <w:t>El presente Decreto entrará en vigor al día siguiente de su publicación en el Periódico Oficial del Gobierno del Estado.</w:t>
      </w:r>
    </w:p>
    <w:p w14:paraId="446A5002" w14:textId="6756EA48" w:rsidR="00F65956" w:rsidRDefault="00F65956" w:rsidP="00F65956">
      <w:pPr>
        <w:pStyle w:val="Estilo"/>
        <w:ind w:firstLine="708"/>
        <w:rPr>
          <w:rFonts w:ascii="Abadi" w:eastAsia="Batang" w:hAnsi="Abadi" w:cs="Arial"/>
          <w:sz w:val="21"/>
          <w:szCs w:val="21"/>
        </w:rPr>
      </w:pPr>
    </w:p>
    <w:p w14:paraId="0C66B31C" w14:textId="77777777" w:rsidR="00EB01BC" w:rsidRPr="00F65956" w:rsidRDefault="00EB01BC" w:rsidP="00F65956">
      <w:pPr>
        <w:pStyle w:val="Estilo"/>
        <w:ind w:firstLine="708"/>
        <w:rPr>
          <w:rFonts w:ascii="Abadi" w:eastAsia="Batang" w:hAnsi="Abadi" w:cs="Arial"/>
          <w:sz w:val="21"/>
          <w:szCs w:val="21"/>
        </w:rPr>
      </w:pPr>
    </w:p>
    <w:bookmarkEnd w:id="23"/>
    <w:p w14:paraId="3D8C2E19" w14:textId="77777777" w:rsidR="00F65956" w:rsidRPr="00F65956" w:rsidRDefault="00F65956" w:rsidP="00F65956">
      <w:pPr>
        <w:jc w:val="center"/>
        <w:rPr>
          <w:rFonts w:ascii="Abadi" w:hAnsi="Abadi" w:cs="Arial"/>
          <w:b/>
          <w:sz w:val="21"/>
          <w:szCs w:val="21"/>
        </w:rPr>
      </w:pPr>
      <w:r w:rsidRPr="00F65956">
        <w:rPr>
          <w:rFonts w:ascii="Abadi" w:hAnsi="Abadi" w:cs="Arial"/>
          <w:b/>
          <w:sz w:val="21"/>
          <w:szCs w:val="21"/>
        </w:rPr>
        <w:t xml:space="preserve">Guanajuato, </w:t>
      </w:r>
      <w:proofErr w:type="spellStart"/>
      <w:r w:rsidRPr="00F65956">
        <w:rPr>
          <w:rFonts w:ascii="Abadi" w:hAnsi="Abadi" w:cs="Arial"/>
          <w:b/>
          <w:sz w:val="21"/>
          <w:szCs w:val="21"/>
        </w:rPr>
        <w:t>Gto</w:t>
      </w:r>
      <w:proofErr w:type="spellEnd"/>
      <w:r w:rsidRPr="00F65956">
        <w:rPr>
          <w:rFonts w:ascii="Abadi" w:hAnsi="Abadi" w:cs="Arial"/>
          <w:b/>
          <w:sz w:val="21"/>
          <w:szCs w:val="21"/>
        </w:rPr>
        <w:t>., a 18 de noviembre de 2022</w:t>
      </w:r>
    </w:p>
    <w:p w14:paraId="45D158F6" w14:textId="77777777" w:rsidR="00F65956" w:rsidRPr="00ED089E" w:rsidRDefault="00F65956" w:rsidP="00F65956">
      <w:pPr>
        <w:jc w:val="center"/>
        <w:rPr>
          <w:rFonts w:ascii="Abadi" w:hAnsi="Abadi" w:cs="Arial"/>
          <w:b/>
          <w:sz w:val="21"/>
          <w:szCs w:val="21"/>
        </w:rPr>
      </w:pPr>
      <w:r w:rsidRPr="00ED089E">
        <w:rPr>
          <w:rFonts w:ascii="Abadi" w:hAnsi="Abadi" w:cs="Arial"/>
          <w:b/>
          <w:sz w:val="21"/>
          <w:szCs w:val="21"/>
        </w:rPr>
        <w:t>La Comisión de Seguridad Pública y Comunicaciones</w:t>
      </w:r>
    </w:p>
    <w:p w14:paraId="0B4EB415" w14:textId="77777777" w:rsidR="00F65956" w:rsidRPr="00ED089E" w:rsidRDefault="00F65956" w:rsidP="00F65956">
      <w:pPr>
        <w:jc w:val="both"/>
        <w:rPr>
          <w:rFonts w:ascii="Abadi" w:hAnsi="Abadi" w:cs="Arial"/>
          <w:b/>
          <w:sz w:val="21"/>
          <w:szCs w:val="2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
        <w:gridCol w:w="2063"/>
      </w:tblGrid>
      <w:tr w:rsidR="00F65956" w:rsidRPr="00ED089E" w14:paraId="0ADC11FE" w14:textId="77777777" w:rsidTr="00EB01BC">
        <w:trPr>
          <w:trHeight w:val="173"/>
        </w:trPr>
        <w:tc>
          <w:tcPr>
            <w:tcW w:w="911" w:type="dxa"/>
          </w:tcPr>
          <w:p w14:paraId="42A76CD1" w14:textId="77777777" w:rsidR="00F65956" w:rsidRPr="00ED089E" w:rsidRDefault="00F65956" w:rsidP="009A2AD7">
            <w:pPr>
              <w:jc w:val="both"/>
              <w:rPr>
                <w:rFonts w:ascii="Abadi" w:hAnsi="Abadi" w:cs="Arial"/>
                <w:b/>
                <w:sz w:val="21"/>
                <w:szCs w:val="21"/>
              </w:rPr>
            </w:pPr>
            <w:proofErr w:type="spellStart"/>
            <w:r w:rsidRPr="00ED089E">
              <w:rPr>
                <w:rFonts w:ascii="Abadi" w:hAnsi="Abadi" w:cs="Arial"/>
                <w:b/>
                <w:sz w:val="21"/>
                <w:szCs w:val="21"/>
                <w:lang w:val="es-MX"/>
              </w:rPr>
              <w:t>Dip</w:t>
            </w:r>
            <w:proofErr w:type="spellEnd"/>
            <w:r w:rsidRPr="00ED089E">
              <w:rPr>
                <w:rFonts w:ascii="Abadi" w:hAnsi="Abadi" w:cs="Arial"/>
                <w:b/>
                <w:sz w:val="21"/>
                <w:szCs w:val="21"/>
                <w:lang w:val="es-MX"/>
              </w:rPr>
              <w:t>. Martín López Camacho</w:t>
            </w:r>
          </w:p>
        </w:tc>
        <w:tc>
          <w:tcPr>
            <w:tcW w:w="2062" w:type="dxa"/>
          </w:tcPr>
          <w:p w14:paraId="2C065AF4" w14:textId="77777777" w:rsidR="00F65956" w:rsidRPr="00ED089E" w:rsidRDefault="00F65956" w:rsidP="009A2AD7">
            <w:pPr>
              <w:jc w:val="both"/>
              <w:rPr>
                <w:rFonts w:ascii="Abadi" w:hAnsi="Abadi" w:cs="Arial"/>
                <w:b/>
                <w:sz w:val="21"/>
                <w:szCs w:val="21"/>
              </w:rPr>
            </w:pPr>
            <w:proofErr w:type="spellStart"/>
            <w:r w:rsidRPr="00ED089E">
              <w:rPr>
                <w:rFonts w:ascii="Abadi" w:hAnsi="Abadi" w:cs="Arial"/>
                <w:b/>
                <w:sz w:val="21"/>
                <w:szCs w:val="21"/>
                <w:lang w:val="es-MX"/>
              </w:rPr>
              <w:t>Dip</w:t>
            </w:r>
            <w:proofErr w:type="spellEnd"/>
            <w:r w:rsidRPr="00ED089E">
              <w:rPr>
                <w:rFonts w:ascii="Abadi" w:hAnsi="Abadi" w:cs="Arial"/>
                <w:b/>
                <w:sz w:val="21"/>
                <w:szCs w:val="21"/>
                <w:lang w:val="es-MX"/>
              </w:rPr>
              <w:t>. Alma Edwviges Alcaraz Hernández</w:t>
            </w:r>
          </w:p>
        </w:tc>
      </w:tr>
      <w:tr w:rsidR="00F65956" w:rsidRPr="00ED089E" w14:paraId="0F77498D" w14:textId="77777777" w:rsidTr="00EB01BC">
        <w:trPr>
          <w:trHeight w:val="529"/>
        </w:trPr>
        <w:tc>
          <w:tcPr>
            <w:tcW w:w="911" w:type="dxa"/>
          </w:tcPr>
          <w:p w14:paraId="725F059D" w14:textId="77777777" w:rsidR="00F65956" w:rsidRPr="00ED089E" w:rsidRDefault="00F65956" w:rsidP="009A2AD7">
            <w:pPr>
              <w:jc w:val="both"/>
              <w:rPr>
                <w:rFonts w:ascii="Abadi" w:hAnsi="Abadi" w:cs="Arial"/>
                <w:b/>
                <w:sz w:val="21"/>
                <w:szCs w:val="21"/>
                <w:lang w:val="es-MX"/>
              </w:rPr>
            </w:pPr>
          </w:p>
          <w:p w14:paraId="42674475" w14:textId="77777777" w:rsidR="00F65956" w:rsidRPr="00ED089E" w:rsidRDefault="00F65956" w:rsidP="009A2AD7">
            <w:pPr>
              <w:jc w:val="both"/>
              <w:rPr>
                <w:rFonts w:ascii="Abadi" w:hAnsi="Abadi" w:cs="Arial"/>
                <w:b/>
                <w:sz w:val="21"/>
                <w:szCs w:val="21"/>
              </w:rPr>
            </w:pPr>
            <w:proofErr w:type="spellStart"/>
            <w:r w:rsidRPr="00ED089E">
              <w:rPr>
                <w:rFonts w:ascii="Abadi" w:hAnsi="Abadi" w:cs="Arial"/>
                <w:b/>
                <w:sz w:val="21"/>
                <w:szCs w:val="21"/>
                <w:lang w:val="es-MX"/>
              </w:rPr>
              <w:t>Dip</w:t>
            </w:r>
            <w:proofErr w:type="spellEnd"/>
            <w:r w:rsidRPr="00ED089E">
              <w:rPr>
                <w:rFonts w:ascii="Abadi" w:hAnsi="Abadi" w:cs="Arial"/>
                <w:b/>
                <w:sz w:val="21"/>
                <w:szCs w:val="21"/>
                <w:lang w:val="es-MX"/>
              </w:rPr>
              <w:t>. Rolando Fortino Alcántar Rojas</w:t>
            </w:r>
          </w:p>
        </w:tc>
        <w:tc>
          <w:tcPr>
            <w:tcW w:w="2062" w:type="dxa"/>
          </w:tcPr>
          <w:p w14:paraId="0EBA100D" w14:textId="77777777" w:rsidR="00F65956" w:rsidRPr="00ED089E" w:rsidRDefault="00F65956" w:rsidP="009A2AD7">
            <w:pPr>
              <w:jc w:val="both"/>
              <w:rPr>
                <w:rFonts w:ascii="Abadi" w:hAnsi="Abadi" w:cs="Arial"/>
                <w:b/>
                <w:sz w:val="21"/>
                <w:szCs w:val="21"/>
                <w:lang w:val="es-MX"/>
              </w:rPr>
            </w:pPr>
          </w:p>
          <w:p w14:paraId="13068A82" w14:textId="77777777" w:rsidR="00F65956" w:rsidRPr="00ED089E" w:rsidRDefault="00F65956" w:rsidP="009A2AD7">
            <w:pPr>
              <w:jc w:val="both"/>
              <w:rPr>
                <w:rFonts w:ascii="Abadi" w:hAnsi="Abadi" w:cs="Arial"/>
                <w:b/>
                <w:sz w:val="21"/>
                <w:szCs w:val="21"/>
                <w:lang w:val="es-MX"/>
              </w:rPr>
            </w:pPr>
          </w:p>
          <w:p w14:paraId="7CFC5126" w14:textId="77777777" w:rsidR="00F65956" w:rsidRPr="00ED089E" w:rsidRDefault="00F65956" w:rsidP="009A2AD7">
            <w:pPr>
              <w:jc w:val="both"/>
              <w:rPr>
                <w:rFonts w:ascii="Abadi" w:hAnsi="Abadi" w:cs="Arial"/>
                <w:b/>
                <w:sz w:val="21"/>
                <w:szCs w:val="21"/>
                <w:lang w:val="es-MX"/>
              </w:rPr>
            </w:pPr>
          </w:p>
          <w:p w14:paraId="76C21A49" w14:textId="77777777" w:rsidR="00F65956" w:rsidRPr="00ED089E" w:rsidRDefault="00F65956" w:rsidP="009A2AD7">
            <w:pPr>
              <w:jc w:val="both"/>
              <w:rPr>
                <w:rFonts w:ascii="Abadi" w:hAnsi="Abadi" w:cs="Arial"/>
                <w:b/>
                <w:sz w:val="21"/>
                <w:szCs w:val="21"/>
              </w:rPr>
            </w:pPr>
            <w:proofErr w:type="spellStart"/>
            <w:r w:rsidRPr="00ED089E">
              <w:rPr>
                <w:rFonts w:ascii="Abadi" w:hAnsi="Abadi" w:cs="Arial"/>
                <w:b/>
                <w:sz w:val="21"/>
                <w:szCs w:val="21"/>
                <w:lang w:val="es-MX"/>
              </w:rPr>
              <w:t>Dip</w:t>
            </w:r>
            <w:proofErr w:type="spellEnd"/>
            <w:r w:rsidRPr="00ED089E">
              <w:rPr>
                <w:rFonts w:ascii="Abadi" w:hAnsi="Abadi" w:cs="Arial"/>
                <w:b/>
                <w:sz w:val="21"/>
                <w:szCs w:val="21"/>
                <w:lang w:val="es-MX"/>
              </w:rPr>
              <w:t>. Bricio Balderas Álvarez</w:t>
            </w:r>
          </w:p>
        </w:tc>
      </w:tr>
      <w:tr w:rsidR="00F65956" w:rsidRPr="00ED089E" w14:paraId="4B1610DC" w14:textId="77777777" w:rsidTr="00EB01BC">
        <w:trPr>
          <w:trHeight w:val="350"/>
        </w:trPr>
        <w:tc>
          <w:tcPr>
            <w:tcW w:w="2974" w:type="dxa"/>
            <w:gridSpan w:val="2"/>
          </w:tcPr>
          <w:p w14:paraId="6E4D5068" w14:textId="77777777" w:rsidR="00F65956" w:rsidRPr="00ED089E" w:rsidRDefault="00F65956" w:rsidP="009A2AD7">
            <w:pPr>
              <w:jc w:val="both"/>
              <w:rPr>
                <w:rFonts w:ascii="Abadi" w:hAnsi="Abadi" w:cs="Arial"/>
                <w:b/>
                <w:sz w:val="21"/>
                <w:szCs w:val="21"/>
                <w:lang w:val="es-MX"/>
              </w:rPr>
            </w:pPr>
          </w:p>
          <w:p w14:paraId="255BBAB2" w14:textId="77777777" w:rsidR="00F65956" w:rsidRPr="00ED089E" w:rsidRDefault="00F65956" w:rsidP="009A2AD7">
            <w:pPr>
              <w:jc w:val="both"/>
              <w:rPr>
                <w:rFonts w:ascii="Abadi" w:hAnsi="Abadi" w:cs="Arial"/>
                <w:color w:val="231F20"/>
                <w:sz w:val="21"/>
                <w:szCs w:val="21"/>
              </w:rPr>
            </w:pPr>
            <w:proofErr w:type="spellStart"/>
            <w:r w:rsidRPr="00ED089E">
              <w:rPr>
                <w:rFonts w:ascii="Abadi" w:hAnsi="Abadi" w:cs="Arial"/>
                <w:b/>
                <w:sz w:val="21"/>
                <w:szCs w:val="21"/>
                <w:lang w:val="es-MX"/>
              </w:rPr>
              <w:t>Dip</w:t>
            </w:r>
            <w:proofErr w:type="spellEnd"/>
            <w:r w:rsidRPr="00ED089E">
              <w:rPr>
                <w:rFonts w:ascii="Abadi" w:hAnsi="Abadi" w:cs="Arial"/>
                <w:b/>
                <w:sz w:val="21"/>
                <w:szCs w:val="21"/>
                <w:lang w:val="es-MX"/>
              </w:rPr>
              <w:t>. Gerardo Fernández González</w:t>
            </w:r>
          </w:p>
        </w:tc>
      </w:tr>
    </w:tbl>
    <w:p w14:paraId="151E31AF" w14:textId="49A0ED87" w:rsidR="00F721C3" w:rsidRDefault="00F65956" w:rsidP="00F721C3">
      <w:pPr>
        <w:jc w:val="both"/>
        <w:rPr>
          <w:rFonts w:ascii="Abadi" w:hAnsi="Abadi" w:cs="ArialMT"/>
          <w:b/>
          <w:bCs/>
          <w:sz w:val="21"/>
          <w:szCs w:val="21"/>
        </w:rPr>
      </w:pPr>
      <w:r w:rsidRPr="00ED089E">
        <w:rPr>
          <w:rFonts w:ascii="Abadi" w:hAnsi="Abadi" w:cs="Arial"/>
          <w:b/>
          <w:sz w:val="21"/>
          <w:szCs w:val="21"/>
          <w:lang w:val="es-MX"/>
        </w:rPr>
        <w:t xml:space="preserve">          </w:t>
      </w:r>
    </w:p>
    <w:p w14:paraId="3618925F" w14:textId="7FE31496" w:rsidR="00F721C3" w:rsidRDefault="00F721C3" w:rsidP="00F721C3">
      <w:pPr>
        <w:jc w:val="both"/>
        <w:rPr>
          <w:rFonts w:ascii="Abadi" w:hAnsi="Abadi"/>
          <w:sz w:val="21"/>
          <w:szCs w:val="21"/>
        </w:rPr>
      </w:pPr>
      <w:r>
        <w:rPr>
          <w:rFonts w:ascii="Abadi" w:hAnsi="Abadi"/>
          <w:sz w:val="21"/>
          <w:szCs w:val="21"/>
        </w:rPr>
        <w:tab/>
      </w:r>
      <w:r w:rsidRPr="004B611D">
        <w:rPr>
          <w:rFonts w:ascii="Abadi" w:hAnsi="Abadi"/>
          <w:b/>
          <w:bCs/>
          <w:sz w:val="21"/>
          <w:szCs w:val="21"/>
        </w:rPr>
        <w:t xml:space="preserve">- El </w:t>
      </w:r>
      <w:proofErr w:type="gramStart"/>
      <w:r w:rsidRPr="004B611D">
        <w:rPr>
          <w:rFonts w:ascii="Abadi" w:hAnsi="Abadi"/>
          <w:b/>
          <w:bCs/>
          <w:sz w:val="21"/>
          <w:szCs w:val="21"/>
        </w:rPr>
        <w:t>Presidente.-</w:t>
      </w:r>
      <w:proofErr w:type="gramEnd"/>
      <w:r>
        <w:rPr>
          <w:rFonts w:ascii="Abadi" w:hAnsi="Abadi"/>
          <w:sz w:val="21"/>
          <w:szCs w:val="21"/>
        </w:rPr>
        <w:t xml:space="preserve"> P</w:t>
      </w:r>
      <w:r w:rsidRPr="001D746E">
        <w:rPr>
          <w:rFonts w:ascii="Abadi" w:hAnsi="Abadi"/>
          <w:sz w:val="21"/>
          <w:szCs w:val="21"/>
        </w:rPr>
        <w:t xml:space="preserve">rocede someter a discusión el dictamen emitido por la </w:t>
      </w:r>
      <w:r>
        <w:rPr>
          <w:rFonts w:ascii="Abadi" w:hAnsi="Abadi"/>
          <w:sz w:val="21"/>
          <w:szCs w:val="21"/>
        </w:rPr>
        <w:t>C</w:t>
      </w:r>
      <w:r w:rsidRPr="001D746E">
        <w:rPr>
          <w:rFonts w:ascii="Abadi" w:hAnsi="Abadi"/>
          <w:sz w:val="21"/>
          <w:szCs w:val="21"/>
        </w:rPr>
        <w:t xml:space="preserve">omisión de </w:t>
      </w:r>
      <w:r>
        <w:rPr>
          <w:rFonts w:ascii="Abadi" w:hAnsi="Abadi"/>
          <w:sz w:val="21"/>
          <w:szCs w:val="21"/>
        </w:rPr>
        <w:t>S</w:t>
      </w:r>
      <w:r w:rsidRPr="001D746E">
        <w:rPr>
          <w:rFonts w:ascii="Abadi" w:hAnsi="Abadi"/>
          <w:sz w:val="21"/>
          <w:szCs w:val="21"/>
        </w:rPr>
        <w:t xml:space="preserve">eguridad </w:t>
      </w:r>
      <w:r>
        <w:rPr>
          <w:rFonts w:ascii="Abadi" w:hAnsi="Abadi"/>
          <w:sz w:val="21"/>
          <w:szCs w:val="21"/>
        </w:rPr>
        <w:t>P</w:t>
      </w:r>
      <w:r w:rsidRPr="001D746E">
        <w:rPr>
          <w:rFonts w:ascii="Abadi" w:hAnsi="Abadi"/>
          <w:sz w:val="21"/>
          <w:szCs w:val="21"/>
        </w:rPr>
        <w:t xml:space="preserve">ública y </w:t>
      </w:r>
      <w:r>
        <w:rPr>
          <w:rFonts w:ascii="Abadi" w:hAnsi="Abadi"/>
          <w:sz w:val="21"/>
          <w:szCs w:val="21"/>
        </w:rPr>
        <w:t>C</w:t>
      </w:r>
      <w:r w:rsidRPr="001D746E">
        <w:rPr>
          <w:rFonts w:ascii="Abadi" w:hAnsi="Abadi"/>
          <w:sz w:val="21"/>
          <w:szCs w:val="21"/>
        </w:rPr>
        <w:t>omunicaciones relativo al punto 29 del orden del día</w:t>
      </w:r>
      <w:r>
        <w:rPr>
          <w:rFonts w:ascii="Abadi" w:hAnsi="Abadi"/>
          <w:sz w:val="21"/>
          <w:szCs w:val="21"/>
        </w:rPr>
        <w:t xml:space="preserve">. </w:t>
      </w:r>
      <w:r>
        <w:rPr>
          <w:rFonts w:ascii="Helvetica" w:hAnsi="Helvetica" w:cs="Helvetica"/>
          <w:color w:val="333333"/>
          <w:sz w:val="21"/>
          <w:szCs w:val="21"/>
          <w:shd w:val="clear" w:color="auto" w:fill="F9F9F9"/>
        </w:rPr>
        <w:t> </w:t>
      </w:r>
      <w:r w:rsidRPr="00661881">
        <w:rPr>
          <w:rFonts w:ascii="Abadi" w:hAnsi="Abadi"/>
          <w:sz w:val="21"/>
          <w:szCs w:val="21"/>
        </w:rPr>
        <w:t>(ELD 209/LXV-I)</w:t>
      </w:r>
    </w:p>
    <w:p w14:paraId="4599C07E" w14:textId="77777777" w:rsidR="00F721C3" w:rsidRDefault="00F721C3" w:rsidP="00F721C3">
      <w:pPr>
        <w:jc w:val="both"/>
        <w:rPr>
          <w:rFonts w:ascii="Abadi" w:hAnsi="Abadi"/>
          <w:sz w:val="21"/>
          <w:szCs w:val="21"/>
        </w:rPr>
      </w:pPr>
    </w:p>
    <w:p w14:paraId="67B4133C" w14:textId="367A814F" w:rsidR="00F721C3" w:rsidRDefault="00F721C3" w:rsidP="00F721C3">
      <w:pPr>
        <w:jc w:val="both"/>
        <w:rPr>
          <w:rFonts w:ascii="Abadi" w:hAnsi="Abadi"/>
          <w:sz w:val="21"/>
          <w:szCs w:val="21"/>
        </w:rPr>
      </w:pPr>
      <w:r>
        <w:rPr>
          <w:rFonts w:ascii="Abadi" w:hAnsi="Abadi"/>
          <w:sz w:val="21"/>
          <w:szCs w:val="21"/>
        </w:rPr>
        <w:tab/>
        <w:t>- Sí</w:t>
      </w:r>
      <w:r w:rsidRPr="001D746E">
        <w:rPr>
          <w:rFonts w:ascii="Abadi" w:hAnsi="Abadi"/>
          <w:sz w:val="21"/>
          <w:szCs w:val="21"/>
        </w:rPr>
        <w:t xml:space="preserve"> alguna diputada o algún diputado desea hacer uso de la palabra</w:t>
      </w:r>
      <w:r>
        <w:rPr>
          <w:rFonts w:ascii="Abadi" w:hAnsi="Abadi"/>
          <w:sz w:val="21"/>
          <w:szCs w:val="21"/>
        </w:rPr>
        <w:t xml:space="preserve"> e</w:t>
      </w:r>
      <w:r w:rsidRPr="001D746E">
        <w:rPr>
          <w:rFonts w:ascii="Abadi" w:hAnsi="Abadi"/>
          <w:sz w:val="21"/>
          <w:szCs w:val="21"/>
        </w:rPr>
        <w:t>n pro o en contra manifiéste</w:t>
      </w:r>
      <w:r>
        <w:rPr>
          <w:rFonts w:ascii="Abadi" w:hAnsi="Abadi"/>
          <w:sz w:val="21"/>
          <w:szCs w:val="21"/>
        </w:rPr>
        <w:t>n</w:t>
      </w:r>
      <w:r w:rsidRPr="001D746E">
        <w:rPr>
          <w:rFonts w:ascii="Abadi" w:hAnsi="Abadi"/>
          <w:sz w:val="21"/>
          <w:szCs w:val="21"/>
        </w:rPr>
        <w:t xml:space="preserve">lo indicando el sentido de su participación </w:t>
      </w:r>
      <w:r>
        <w:rPr>
          <w:rFonts w:ascii="Abadi" w:hAnsi="Abadi"/>
          <w:sz w:val="21"/>
          <w:szCs w:val="21"/>
        </w:rPr>
        <w:t>¿</w:t>
      </w:r>
      <w:r w:rsidRPr="001D746E">
        <w:rPr>
          <w:rFonts w:ascii="Abadi" w:hAnsi="Abadi"/>
          <w:sz w:val="21"/>
          <w:szCs w:val="21"/>
        </w:rPr>
        <w:t xml:space="preserve">diputado </w:t>
      </w:r>
      <w:r>
        <w:rPr>
          <w:rFonts w:ascii="Abadi" w:hAnsi="Abadi"/>
          <w:sz w:val="21"/>
          <w:szCs w:val="21"/>
        </w:rPr>
        <w:t>Ernesto M</w:t>
      </w:r>
      <w:r w:rsidRPr="001D746E">
        <w:rPr>
          <w:rFonts w:ascii="Abadi" w:hAnsi="Abadi"/>
          <w:sz w:val="21"/>
          <w:szCs w:val="21"/>
        </w:rPr>
        <w:t xml:space="preserve">illán </w:t>
      </w:r>
      <w:r>
        <w:rPr>
          <w:rFonts w:ascii="Abadi" w:hAnsi="Abadi"/>
          <w:sz w:val="21"/>
          <w:szCs w:val="21"/>
        </w:rPr>
        <w:t>S</w:t>
      </w:r>
      <w:r w:rsidRPr="001D746E">
        <w:rPr>
          <w:rFonts w:ascii="Abadi" w:hAnsi="Abadi"/>
          <w:sz w:val="21"/>
          <w:szCs w:val="21"/>
        </w:rPr>
        <w:t>oberanes</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para qué efecto</w:t>
      </w:r>
      <w:r>
        <w:rPr>
          <w:rFonts w:ascii="Abadi" w:hAnsi="Abadi"/>
          <w:sz w:val="21"/>
          <w:szCs w:val="21"/>
        </w:rPr>
        <w:t>?</w:t>
      </w:r>
      <w:r w:rsidRPr="001D746E">
        <w:rPr>
          <w:rFonts w:ascii="Abadi" w:hAnsi="Abadi"/>
          <w:sz w:val="21"/>
          <w:szCs w:val="21"/>
        </w:rPr>
        <w:t xml:space="preserve"> </w:t>
      </w:r>
      <w:r w:rsidRPr="007C6FC6">
        <w:rPr>
          <w:rFonts w:ascii="Abadi" w:hAnsi="Abadi"/>
          <w:b/>
          <w:bCs/>
          <w:sz w:val="21"/>
          <w:szCs w:val="21"/>
        </w:rPr>
        <w:t xml:space="preserve">(Voz) diputado </w:t>
      </w:r>
      <w:r w:rsidRPr="007C6FC6">
        <w:rPr>
          <w:rFonts w:ascii="Abadi" w:hAnsi="Abadi"/>
          <w:b/>
          <w:bCs/>
          <w:sz w:val="21"/>
          <w:szCs w:val="21"/>
        </w:rPr>
        <w:lastRenderedPageBreak/>
        <w:t>Ernesto Millán Soberanes,</w:t>
      </w:r>
      <w:r>
        <w:rPr>
          <w:rFonts w:ascii="Abadi" w:hAnsi="Abadi"/>
          <w:sz w:val="21"/>
          <w:szCs w:val="21"/>
        </w:rPr>
        <w:t xml:space="preserve"> </w:t>
      </w:r>
      <w:r w:rsidRPr="001D746E">
        <w:rPr>
          <w:rFonts w:ascii="Abadi" w:hAnsi="Abadi"/>
          <w:sz w:val="21"/>
          <w:szCs w:val="21"/>
        </w:rPr>
        <w:t xml:space="preserve">para hablar a favor </w:t>
      </w:r>
      <w:r w:rsidRPr="007C6FC6">
        <w:rPr>
          <w:rFonts w:ascii="Abadi" w:hAnsi="Abadi"/>
          <w:b/>
          <w:bCs/>
          <w:sz w:val="21"/>
          <w:szCs w:val="21"/>
        </w:rPr>
        <w:t>(Voz) diputado Presidente,</w:t>
      </w:r>
      <w:r>
        <w:rPr>
          <w:rFonts w:ascii="Abadi" w:hAnsi="Abadi"/>
          <w:sz w:val="21"/>
          <w:szCs w:val="21"/>
        </w:rPr>
        <w:t xml:space="preserve"> </w:t>
      </w:r>
      <w:r w:rsidRPr="001D746E">
        <w:rPr>
          <w:rFonts w:ascii="Abadi" w:hAnsi="Abadi"/>
          <w:sz w:val="21"/>
          <w:szCs w:val="21"/>
        </w:rPr>
        <w:t xml:space="preserve">gracias diputado se le concede el uso de la voz al diputado </w:t>
      </w:r>
      <w:r>
        <w:rPr>
          <w:rFonts w:ascii="Abadi" w:hAnsi="Abadi"/>
          <w:sz w:val="21"/>
          <w:szCs w:val="21"/>
        </w:rPr>
        <w:t>E</w:t>
      </w:r>
      <w:r w:rsidRPr="001D746E">
        <w:rPr>
          <w:rFonts w:ascii="Abadi" w:hAnsi="Abadi"/>
          <w:sz w:val="21"/>
          <w:szCs w:val="21"/>
        </w:rPr>
        <w:t xml:space="preserve">rnesto </w:t>
      </w:r>
      <w:r>
        <w:rPr>
          <w:rFonts w:ascii="Abadi" w:hAnsi="Abadi"/>
          <w:sz w:val="21"/>
          <w:szCs w:val="21"/>
        </w:rPr>
        <w:t>M</w:t>
      </w:r>
      <w:r w:rsidRPr="001D746E">
        <w:rPr>
          <w:rFonts w:ascii="Abadi" w:hAnsi="Abadi"/>
          <w:sz w:val="21"/>
          <w:szCs w:val="21"/>
        </w:rPr>
        <w:t xml:space="preserve">illán </w:t>
      </w:r>
      <w:r>
        <w:rPr>
          <w:rFonts w:ascii="Abadi" w:hAnsi="Abadi"/>
          <w:sz w:val="21"/>
          <w:szCs w:val="21"/>
        </w:rPr>
        <w:t>S</w:t>
      </w:r>
      <w:r w:rsidRPr="001D746E">
        <w:rPr>
          <w:rFonts w:ascii="Abadi" w:hAnsi="Abadi"/>
          <w:sz w:val="21"/>
          <w:szCs w:val="21"/>
        </w:rPr>
        <w:t>oberanes para hablar a favor hasta por 10 minutos</w:t>
      </w:r>
      <w:r>
        <w:rPr>
          <w:rFonts w:ascii="Abadi" w:hAnsi="Abadi"/>
          <w:sz w:val="21"/>
          <w:szCs w:val="21"/>
        </w:rPr>
        <w:t>.</w:t>
      </w:r>
    </w:p>
    <w:p w14:paraId="14BF7DE2" w14:textId="77777777" w:rsidR="00F721C3" w:rsidRDefault="00F721C3" w:rsidP="00F721C3">
      <w:pPr>
        <w:jc w:val="both"/>
        <w:rPr>
          <w:rFonts w:ascii="Abadi" w:hAnsi="Abadi"/>
          <w:sz w:val="21"/>
          <w:szCs w:val="21"/>
        </w:rPr>
      </w:pPr>
    </w:p>
    <w:p w14:paraId="0252E501" w14:textId="6101E4A6" w:rsidR="00F721C3" w:rsidRDefault="00F721C3" w:rsidP="00F721C3">
      <w:pPr>
        <w:jc w:val="both"/>
        <w:rPr>
          <w:rFonts w:ascii="Abadi" w:hAnsi="Abadi"/>
          <w:b/>
          <w:bCs/>
          <w:sz w:val="21"/>
          <w:szCs w:val="21"/>
        </w:rPr>
      </w:pPr>
      <w:r w:rsidRPr="004B611D">
        <w:rPr>
          <w:rFonts w:ascii="Abadi" w:hAnsi="Abadi"/>
          <w:b/>
          <w:bCs/>
          <w:sz w:val="21"/>
          <w:szCs w:val="21"/>
        </w:rPr>
        <w:t>(Sube a tribuna el diputado Ernesto Millán Soberanes, para hablar a favor del dictamen)</w:t>
      </w:r>
    </w:p>
    <w:p w14:paraId="31D94E61" w14:textId="770F8D73" w:rsidR="00F721C3" w:rsidRDefault="00F721C3" w:rsidP="00F721C3">
      <w:pPr>
        <w:jc w:val="both"/>
        <w:rPr>
          <w:rFonts w:ascii="Abadi" w:hAnsi="Abadi"/>
          <w:b/>
          <w:bCs/>
          <w:sz w:val="21"/>
          <w:szCs w:val="21"/>
        </w:rPr>
      </w:pPr>
    </w:p>
    <w:p w14:paraId="2AB25ECD" w14:textId="17EBB937" w:rsidR="00F721C3" w:rsidRDefault="00F721C3" w:rsidP="00F721C3">
      <w:pPr>
        <w:jc w:val="both"/>
        <w:rPr>
          <w:rFonts w:ascii="Abadi" w:hAnsi="Abadi"/>
          <w:b/>
          <w:bCs/>
          <w:sz w:val="21"/>
          <w:szCs w:val="21"/>
        </w:rPr>
      </w:pPr>
    </w:p>
    <w:p w14:paraId="02DB7C83" w14:textId="394462B7" w:rsidR="00F721C3" w:rsidRDefault="00F721C3" w:rsidP="00F721C3">
      <w:pPr>
        <w:jc w:val="both"/>
        <w:rPr>
          <w:rFonts w:ascii="Abadi" w:hAnsi="Abadi"/>
          <w:b/>
          <w:bCs/>
          <w:sz w:val="21"/>
          <w:szCs w:val="21"/>
        </w:rPr>
      </w:pPr>
    </w:p>
    <w:p w14:paraId="0F8BD802" w14:textId="02EA80D3" w:rsidR="00F721C3" w:rsidRDefault="00F721C3" w:rsidP="00F721C3">
      <w:pPr>
        <w:jc w:val="both"/>
        <w:rPr>
          <w:rFonts w:ascii="Abadi" w:hAnsi="Abadi"/>
          <w:b/>
          <w:bCs/>
          <w:sz w:val="21"/>
          <w:szCs w:val="21"/>
        </w:rPr>
      </w:pPr>
    </w:p>
    <w:p w14:paraId="795CC5B0" w14:textId="3C8C41C2" w:rsidR="00F721C3" w:rsidRDefault="00F721C3" w:rsidP="00F721C3">
      <w:pPr>
        <w:jc w:val="both"/>
        <w:rPr>
          <w:rFonts w:ascii="Abadi" w:hAnsi="Abadi"/>
          <w:b/>
          <w:bCs/>
          <w:sz w:val="21"/>
          <w:szCs w:val="21"/>
        </w:rPr>
      </w:pPr>
      <w:r>
        <w:rPr>
          <w:noProof/>
        </w:rPr>
        <w:drawing>
          <wp:anchor distT="0" distB="0" distL="114300" distR="114300" simplePos="0" relativeHeight="251713536" behindDoc="1" locked="0" layoutInCell="1" allowOverlap="1" wp14:anchorId="474A1799" wp14:editId="0317DF98">
            <wp:simplePos x="0" y="0"/>
            <wp:positionH relativeFrom="column">
              <wp:posOffset>670052</wp:posOffset>
            </wp:positionH>
            <wp:positionV relativeFrom="paragraph">
              <wp:posOffset>150622</wp:posOffset>
            </wp:positionV>
            <wp:extent cx="1349349" cy="758952"/>
            <wp:effectExtent l="247650" t="228600" r="251460" b="765175"/>
            <wp:wrapTight wrapText="bothSides">
              <wp:wrapPolygon edited="0">
                <wp:start x="-3966" y="-6507"/>
                <wp:lineTo x="-3966" y="42838"/>
                <wp:lineTo x="25322" y="42838"/>
                <wp:lineTo x="25322" y="30367"/>
                <wp:lineTo x="21356" y="28197"/>
                <wp:lineTo x="21051" y="28197"/>
                <wp:lineTo x="25322" y="25486"/>
                <wp:lineTo x="25322" y="-6507"/>
                <wp:lineTo x="-3966" y="-6507"/>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49349" cy="75895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63B3CB9A" w14:textId="4F34501C" w:rsidR="00F721C3" w:rsidRDefault="00F721C3" w:rsidP="00F721C3">
      <w:pPr>
        <w:jc w:val="both"/>
        <w:rPr>
          <w:rFonts w:ascii="Abadi" w:hAnsi="Abadi"/>
          <w:b/>
          <w:bCs/>
          <w:sz w:val="21"/>
          <w:szCs w:val="21"/>
        </w:rPr>
      </w:pPr>
    </w:p>
    <w:p w14:paraId="41C7BE59" w14:textId="2060CC59" w:rsidR="00F721C3" w:rsidRDefault="00F721C3" w:rsidP="00F721C3">
      <w:pPr>
        <w:jc w:val="both"/>
        <w:rPr>
          <w:rFonts w:ascii="Abadi" w:hAnsi="Abadi"/>
          <w:b/>
          <w:bCs/>
          <w:sz w:val="21"/>
          <w:szCs w:val="21"/>
        </w:rPr>
      </w:pPr>
    </w:p>
    <w:p w14:paraId="5E8F38E1" w14:textId="4AFB54F6" w:rsidR="00F721C3" w:rsidRDefault="00F721C3" w:rsidP="00F721C3">
      <w:pPr>
        <w:jc w:val="both"/>
        <w:rPr>
          <w:rFonts w:ascii="Abadi" w:hAnsi="Abadi"/>
          <w:b/>
          <w:bCs/>
          <w:sz w:val="21"/>
          <w:szCs w:val="21"/>
        </w:rPr>
      </w:pPr>
    </w:p>
    <w:p w14:paraId="26F7337E" w14:textId="747F1F3E" w:rsidR="00F721C3" w:rsidRDefault="00F721C3" w:rsidP="00F721C3">
      <w:pPr>
        <w:jc w:val="both"/>
        <w:rPr>
          <w:rFonts w:ascii="Abadi" w:hAnsi="Abadi"/>
          <w:b/>
          <w:bCs/>
          <w:sz w:val="21"/>
          <w:szCs w:val="21"/>
        </w:rPr>
      </w:pPr>
    </w:p>
    <w:p w14:paraId="4BDE8FC0" w14:textId="343D86E7" w:rsidR="00F721C3" w:rsidRDefault="00F721C3" w:rsidP="00F721C3">
      <w:pPr>
        <w:jc w:val="both"/>
        <w:rPr>
          <w:rFonts w:ascii="Abadi" w:hAnsi="Abadi"/>
          <w:b/>
          <w:bCs/>
          <w:sz w:val="21"/>
          <w:szCs w:val="21"/>
        </w:rPr>
      </w:pPr>
    </w:p>
    <w:p w14:paraId="376D10B4" w14:textId="6E26997D" w:rsidR="00F721C3" w:rsidRDefault="00F721C3" w:rsidP="00F721C3">
      <w:pPr>
        <w:jc w:val="both"/>
        <w:rPr>
          <w:rFonts w:ascii="Abadi" w:hAnsi="Abadi"/>
          <w:b/>
          <w:bCs/>
          <w:sz w:val="21"/>
          <w:szCs w:val="21"/>
        </w:rPr>
      </w:pPr>
    </w:p>
    <w:p w14:paraId="59DB30EB" w14:textId="48F07F69" w:rsidR="00F721C3" w:rsidRDefault="00F721C3" w:rsidP="00F721C3">
      <w:pPr>
        <w:jc w:val="both"/>
        <w:rPr>
          <w:rFonts w:ascii="Abadi" w:hAnsi="Abadi"/>
          <w:b/>
          <w:bCs/>
          <w:sz w:val="21"/>
          <w:szCs w:val="21"/>
        </w:rPr>
      </w:pPr>
    </w:p>
    <w:p w14:paraId="4D54C964" w14:textId="48BEF0E5" w:rsidR="00F721C3" w:rsidRDefault="00F721C3" w:rsidP="00F721C3">
      <w:pPr>
        <w:jc w:val="both"/>
        <w:rPr>
          <w:rFonts w:ascii="Abadi" w:hAnsi="Abadi"/>
          <w:b/>
          <w:bCs/>
          <w:sz w:val="21"/>
          <w:szCs w:val="21"/>
        </w:rPr>
      </w:pPr>
    </w:p>
    <w:p w14:paraId="602C6CC9" w14:textId="235654EE" w:rsidR="00F721C3" w:rsidRDefault="00F721C3" w:rsidP="00F721C3">
      <w:pPr>
        <w:jc w:val="both"/>
        <w:rPr>
          <w:rFonts w:ascii="Abadi" w:hAnsi="Abadi"/>
          <w:b/>
          <w:bCs/>
          <w:sz w:val="21"/>
          <w:szCs w:val="21"/>
        </w:rPr>
      </w:pPr>
    </w:p>
    <w:p w14:paraId="4204F63E" w14:textId="536782D0" w:rsidR="00F721C3" w:rsidRDefault="00F721C3" w:rsidP="00F721C3">
      <w:pPr>
        <w:jc w:val="both"/>
        <w:rPr>
          <w:rFonts w:ascii="Abadi" w:hAnsi="Abadi"/>
          <w:b/>
          <w:bCs/>
          <w:sz w:val="21"/>
          <w:szCs w:val="21"/>
        </w:rPr>
      </w:pPr>
    </w:p>
    <w:p w14:paraId="45123AAE" w14:textId="77777777" w:rsidR="00F721C3" w:rsidRDefault="00F721C3" w:rsidP="00F721C3">
      <w:pPr>
        <w:jc w:val="both"/>
        <w:rPr>
          <w:rFonts w:ascii="Abadi" w:hAnsi="Abadi"/>
          <w:b/>
          <w:bCs/>
          <w:sz w:val="21"/>
          <w:szCs w:val="21"/>
        </w:rPr>
      </w:pPr>
    </w:p>
    <w:p w14:paraId="287E1782" w14:textId="08589326" w:rsidR="00F721C3" w:rsidRDefault="00F721C3" w:rsidP="00F721C3">
      <w:pPr>
        <w:jc w:val="both"/>
        <w:rPr>
          <w:rFonts w:ascii="Abadi" w:hAnsi="Abadi"/>
          <w:b/>
          <w:bCs/>
          <w:sz w:val="21"/>
          <w:szCs w:val="21"/>
        </w:rPr>
      </w:pPr>
    </w:p>
    <w:p w14:paraId="4911BFC4" w14:textId="77777777" w:rsidR="00F721C3" w:rsidRPr="004B611D" w:rsidRDefault="00F721C3" w:rsidP="00F721C3">
      <w:pPr>
        <w:jc w:val="both"/>
        <w:rPr>
          <w:rFonts w:ascii="Abadi" w:hAnsi="Abadi"/>
          <w:b/>
          <w:bCs/>
          <w:sz w:val="21"/>
          <w:szCs w:val="21"/>
        </w:rPr>
      </w:pPr>
    </w:p>
    <w:p w14:paraId="0396BC00" w14:textId="6BC377A1" w:rsidR="00F721C3" w:rsidRDefault="00F721C3" w:rsidP="00F721C3">
      <w:pPr>
        <w:jc w:val="both"/>
        <w:rPr>
          <w:rFonts w:ascii="Abadi" w:hAnsi="Abadi"/>
          <w:sz w:val="21"/>
          <w:szCs w:val="21"/>
        </w:rPr>
      </w:pPr>
      <w:r>
        <w:rPr>
          <w:rFonts w:ascii="Abadi" w:hAnsi="Abadi"/>
          <w:sz w:val="21"/>
          <w:szCs w:val="21"/>
        </w:rPr>
        <w:t>¡M</w:t>
      </w:r>
      <w:r w:rsidRPr="001D746E">
        <w:rPr>
          <w:rFonts w:ascii="Abadi" w:hAnsi="Abadi"/>
          <w:sz w:val="21"/>
          <w:szCs w:val="21"/>
        </w:rPr>
        <w:t>uy buenas tardes</w:t>
      </w:r>
      <w:r>
        <w:rPr>
          <w:rFonts w:ascii="Abadi" w:hAnsi="Abadi"/>
          <w:sz w:val="21"/>
          <w:szCs w:val="21"/>
        </w:rPr>
        <w:t>!</w:t>
      </w:r>
      <w:r w:rsidRPr="001D746E">
        <w:rPr>
          <w:rFonts w:ascii="Abadi" w:hAnsi="Abadi"/>
          <w:sz w:val="21"/>
          <w:szCs w:val="21"/>
        </w:rPr>
        <w:t xml:space="preserve"> a todos y a todos compañeras compañeros </w:t>
      </w:r>
      <w:r>
        <w:rPr>
          <w:rFonts w:ascii="Abadi" w:hAnsi="Abadi"/>
          <w:sz w:val="21"/>
          <w:szCs w:val="21"/>
        </w:rPr>
        <w:t xml:space="preserve">un gusto enorme saludarlas y saludarlos desde la tribuna, agradecemos, </w:t>
      </w:r>
      <w:r w:rsidRPr="001D746E">
        <w:rPr>
          <w:rFonts w:ascii="Abadi" w:hAnsi="Abadi"/>
          <w:sz w:val="21"/>
          <w:szCs w:val="21"/>
        </w:rPr>
        <w:t>a quien nos siguen a través de las redes y de los diferentes medios</w:t>
      </w:r>
      <w:r>
        <w:rPr>
          <w:rFonts w:ascii="Abadi" w:hAnsi="Abadi"/>
          <w:sz w:val="21"/>
          <w:szCs w:val="21"/>
        </w:rPr>
        <w:t>, saludos a los medios de comunicación y con el permiso de la M</w:t>
      </w:r>
      <w:r w:rsidRPr="001D746E">
        <w:rPr>
          <w:rFonts w:ascii="Abadi" w:hAnsi="Abadi"/>
          <w:sz w:val="21"/>
          <w:szCs w:val="21"/>
        </w:rPr>
        <w:t>esa</w:t>
      </w:r>
      <w:r>
        <w:rPr>
          <w:rFonts w:ascii="Abadi" w:hAnsi="Abadi"/>
          <w:sz w:val="21"/>
          <w:szCs w:val="21"/>
        </w:rPr>
        <w:t>,</w:t>
      </w:r>
      <w:r w:rsidRPr="001D746E">
        <w:rPr>
          <w:rFonts w:ascii="Abadi" w:hAnsi="Abadi"/>
          <w:sz w:val="21"/>
          <w:szCs w:val="21"/>
        </w:rPr>
        <w:t xml:space="preserve"> Arturo </w:t>
      </w:r>
      <w:r>
        <w:rPr>
          <w:rFonts w:ascii="Abadi" w:hAnsi="Abadi"/>
          <w:sz w:val="21"/>
          <w:szCs w:val="21"/>
        </w:rPr>
        <w:t>G</w:t>
      </w:r>
      <w:r w:rsidRPr="001D746E">
        <w:rPr>
          <w:rFonts w:ascii="Abadi" w:hAnsi="Abadi"/>
          <w:sz w:val="21"/>
          <w:szCs w:val="21"/>
        </w:rPr>
        <w:t xml:space="preserve">onzález </w:t>
      </w:r>
      <w:r>
        <w:rPr>
          <w:rFonts w:ascii="Abadi" w:hAnsi="Abadi"/>
          <w:sz w:val="21"/>
          <w:szCs w:val="21"/>
        </w:rPr>
        <w:t>P</w:t>
      </w:r>
      <w:r w:rsidRPr="001D746E">
        <w:rPr>
          <w:rFonts w:ascii="Abadi" w:hAnsi="Abadi"/>
          <w:sz w:val="21"/>
          <w:szCs w:val="21"/>
        </w:rPr>
        <w:t>alomino</w:t>
      </w:r>
      <w:r>
        <w:rPr>
          <w:rFonts w:ascii="Abadi" w:hAnsi="Abadi"/>
          <w:sz w:val="21"/>
          <w:szCs w:val="21"/>
        </w:rPr>
        <w:t>,</w:t>
      </w:r>
      <w:r w:rsidRPr="001D746E">
        <w:rPr>
          <w:rFonts w:ascii="Abadi" w:hAnsi="Abadi"/>
          <w:sz w:val="21"/>
          <w:szCs w:val="21"/>
        </w:rPr>
        <w:t xml:space="preserve"> Presidente de la </w:t>
      </w:r>
      <w:r>
        <w:rPr>
          <w:rFonts w:ascii="Abadi" w:hAnsi="Abadi"/>
          <w:sz w:val="21"/>
          <w:szCs w:val="21"/>
        </w:rPr>
        <w:t>A</w:t>
      </w:r>
      <w:r w:rsidRPr="001D746E">
        <w:rPr>
          <w:rFonts w:ascii="Abadi" w:hAnsi="Abadi"/>
          <w:sz w:val="21"/>
          <w:szCs w:val="21"/>
        </w:rPr>
        <w:t xml:space="preserve">sociación </w:t>
      </w:r>
      <w:r>
        <w:rPr>
          <w:rFonts w:ascii="Abadi" w:hAnsi="Abadi"/>
          <w:sz w:val="21"/>
          <w:szCs w:val="21"/>
        </w:rPr>
        <w:t>M</w:t>
      </w:r>
      <w:r w:rsidRPr="001D746E">
        <w:rPr>
          <w:rFonts w:ascii="Abadi" w:hAnsi="Abadi"/>
          <w:sz w:val="21"/>
          <w:szCs w:val="21"/>
        </w:rPr>
        <w:t xml:space="preserve">exicana de </w:t>
      </w:r>
      <w:r>
        <w:rPr>
          <w:rFonts w:ascii="Abadi" w:hAnsi="Abadi"/>
          <w:sz w:val="21"/>
          <w:szCs w:val="21"/>
        </w:rPr>
        <w:t>D</w:t>
      </w:r>
      <w:r w:rsidRPr="001D746E">
        <w:rPr>
          <w:rFonts w:ascii="Abadi" w:hAnsi="Abadi"/>
          <w:sz w:val="21"/>
          <w:szCs w:val="21"/>
        </w:rPr>
        <w:t xml:space="preserve">istribuidores de </w:t>
      </w:r>
      <w:r>
        <w:rPr>
          <w:rFonts w:ascii="Abadi" w:hAnsi="Abadi"/>
          <w:sz w:val="21"/>
          <w:szCs w:val="21"/>
        </w:rPr>
        <w:t>A</w:t>
      </w:r>
      <w:r w:rsidRPr="001D746E">
        <w:rPr>
          <w:rFonts w:ascii="Abadi" w:hAnsi="Abadi"/>
          <w:sz w:val="21"/>
          <w:szCs w:val="21"/>
        </w:rPr>
        <w:t>utos</w:t>
      </w:r>
      <w:r>
        <w:rPr>
          <w:rFonts w:ascii="Abadi" w:hAnsi="Abadi"/>
          <w:sz w:val="21"/>
          <w:szCs w:val="21"/>
        </w:rPr>
        <w:t>,</w:t>
      </w:r>
      <w:r w:rsidRPr="001D746E">
        <w:rPr>
          <w:rFonts w:ascii="Abadi" w:hAnsi="Abadi"/>
          <w:sz w:val="21"/>
          <w:szCs w:val="21"/>
        </w:rPr>
        <w:t xml:space="preserve"> en </w:t>
      </w:r>
      <w:r>
        <w:rPr>
          <w:rFonts w:ascii="Abadi" w:hAnsi="Abadi"/>
          <w:sz w:val="21"/>
          <w:szCs w:val="21"/>
        </w:rPr>
        <w:t>m</w:t>
      </w:r>
      <w:r w:rsidRPr="001D746E">
        <w:rPr>
          <w:rFonts w:ascii="Abadi" w:hAnsi="Abadi"/>
          <w:sz w:val="21"/>
          <w:szCs w:val="21"/>
        </w:rPr>
        <w:t>últiples ocasiones solicitó</w:t>
      </w:r>
      <w:r>
        <w:rPr>
          <w:rFonts w:ascii="Abadi" w:hAnsi="Abadi"/>
          <w:sz w:val="21"/>
          <w:szCs w:val="21"/>
        </w:rPr>
        <w:t>,</w:t>
      </w:r>
      <w:r w:rsidRPr="001D746E">
        <w:rPr>
          <w:rFonts w:ascii="Abadi" w:hAnsi="Abadi"/>
          <w:sz w:val="21"/>
          <w:szCs w:val="21"/>
        </w:rPr>
        <w:t xml:space="preserve"> en diferentes foros</w:t>
      </w:r>
      <w:r>
        <w:rPr>
          <w:rFonts w:ascii="Abadi" w:hAnsi="Abadi"/>
          <w:sz w:val="21"/>
          <w:szCs w:val="21"/>
        </w:rPr>
        <w:t>,</w:t>
      </w:r>
      <w:r w:rsidRPr="001D746E">
        <w:rPr>
          <w:rFonts w:ascii="Abadi" w:hAnsi="Abadi"/>
          <w:sz w:val="21"/>
          <w:szCs w:val="21"/>
        </w:rPr>
        <w:t xml:space="preserve"> la necesidad de modificar la ley de movilidad</w:t>
      </w:r>
      <w:r>
        <w:rPr>
          <w:rFonts w:ascii="Abadi" w:hAnsi="Abadi"/>
          <w:sz w:val="21"/>
          <w:szCs w:val="21"/>
        </w:rPr>
        <w:t>,</w:t>
      </w:r>
      <w:r w:rsidRPr="001D746E">
        <w:rPr>
          <w:rFonts w:ascii="Abadi" w:hAnsi="Abadi"/>
          <w:sz w:val="21"/>
          <w:szCs w:val="21"/>
        </w:rPr>
        <w:t xml:space="preserve"> pero esta ocasión con un sentido más ecológico</w:t>
      </w:r>
      <w:r>
        <w:rPr>
          <w:rFonts w:ascii="Abadi" w:hAnsi="Abadi"/>
          <w:sz w:val="21"/>
          <w:szCs w:val="21"/>
        </w:rPr>
        <w:t xml:space="preserve"> y permisivo, es </w:t>
      </w:r>
      <w:r w:rsidRPr="001D746E">
        <w:rPr>
          <w:rFonts w:ascii="Abadi" w:hAnsi="Abadi"/>
          <w:sz w:val="21"/>
          <w:szCs w:val="21"/>
        </w:rPr>
        <w:t>decir</w:t>
      </w:r>
      <w:r>
        <w:rPr>
          <w:rFonts w:ascii="Abadi" w:hAnsi="Abadi"/>
          <w:sz w:val="21"/>
          <w:szCs w:val="21"/>
        </w:rPr>
        <w:t>,</w:t>
      </w:r>
      <w:r w:rsidRPr="001D746E">
        <w:rPr>
          <w:rFonts w:ascii="Abadi" w:hAnsi="Abadi"/>
          <w:sz w:val="21"/>
          <w:szCs w:val="21"/>
        </w:rPr>
        <w:t xml:space="preserve"> solicitando que permitiera que autos con una fuente de energía eléctrica o híbrida se les permitiera prestar el servicio de taxi</w:t>
      </w:r>
      <w:r>
        <w:rPr>
          <w:rFonts w:ascii="Abadi" w:hAnsi="Abadi"/>
          <w:sz w:val="21"/>
          <w:szCs w:val="21"/>
        </w:rPr>
        <w:t xml:space="preserve">. </w:t>
      </w:r>
    </w:p>
    <w:p w14:paraId="44D1589E" w14:textId="77777777" w:rsidR="00F721C3" w:rsidRDefault="00F721C3" w:rsidP="00F721C3">
      <w:pPr>
        <w:jc w:val="both"/>
        <w:rPr>
          <w:rFonts w:ascii="Abadi" w:hAnsi="Abadi"/>
          <w:sz w:val="21"/>
          <w:szCs w:val="21"/>
        </w:rPr>
      </w:pPr>
    </w:p>
    <w:p w14:paraId="48B6F270" w14:textId="689A837A" w:rsidR="00F721C3" w:rsidRDefault="00F721C3" w:rsidP="00F721C3">
      <w:pPr>
        <w:jc w:val="both"/>
        <w:rPr>
          <w:rFonts w:ascii="Abadi" w:hAnsi="Abadi"/>
          <w:sz w:val="21"/>
          <w:szCs w:val="21"/>
        </w:rPr>
      </w:pPr>
      <w:r>
        <w:rPr>
          <w:rFonts w:ascii="Abadi" w:hAnsi="Abadi"/>
          <w:sz w:val="21"/>
          <w:szCs w:val="21"/>
        </w:rPr>
        <w:t>- En Morena,</w:t>
      </w:r>
      <w:r w:rsidRPr="001D746E">
        <w:rPr>
          <w:rFonts w:ascii="Abadi" w:hAnsi="Abadi"/>
          <w:sz w:val="21"/>
          <w:szCs w:val="21"/>
        </w:rPr>
        <w:t xml:space="preserve"> siempre hemos creído que quien</w:t>
      </w:r>
      <w:r>
        <w:rPr>
          <w:rFonts w:ascii="Abadi" w:hAnsi="Abadi"/>
          <w:sz w:val="21"/>
          <w:szCs w:val="21"/>
        </w:rPr>
        <w:t>,</w:t>
      </w:r>
      <w:r w:rsidRPr="001D746E">
        <w:rPr>
          <w:rFonts w:ascii="Abadi" w:hAnsi="Abadi"/>
          <w:sz w:val="21"/>
          <w:szCs w:val="21"/>
        </w:rPr>
        <w:t xml:space="preserve"> que quién sabe mejor los temas</w:t>
      </w:r>
      <w:r>
        <w:rPr>
          <w:rFonts w:ascii="Abadi" w:hAnsi="Abadi"/>
          <w:sz w:val="21"/>
          <w:szCs w:val="21"/>
        </w:rPr>
        <w:t>,</w:t>
      </w:r>
      <w:r w:rsidRPr="001D746E">
        <w:rPr>
          <w:rFonts w:ascii="Abadi" w:hAnsi="Abadi"/>
          <w:sz w:val="21"/>
          <w:szCs w:val="21"/>
        </w:rPr>
        <w:t xml:space="preserve"> y problemáticas que se presentan en el estado son precisamente los </w:t>
      </w:r>
      <w:r>
        <w:rPr>
          <w:rFonts w:ascii="Abadi" w:hAnsi="Abadi"/>
          <w:sz w:val="21"/>
          <w:szCs w:val="21"/>
        </w:rPr>
        <w:t>c</w:t>
      </w:r>
      <w:r w:rsidRPr="001D746E">
        <w:rPr>
          <w:rFonts w:ascii="Abadi" w:hAnsi="Abadi"/>
          <w:sz w:val="21"/>
          <w:szCs w:val="21"/>
        </w:rPr>
        <w:t>iudadanos y las agrupaciones</w:t>
      </w:r>
      <w:r>
        <w:rPr>
          <w:rFonts w:ascii="Abadi" w:hAnsi="Abadi"/>
          <w:sz w:val="21"/>
          <w:szCs w:val="21"/>
        </w:rPr>
        <w:t>,</w:t>
      </w:r>
      <w:r w:rsidRPr="001D746E">
        <w:rPr>
          <w:rFonts w:ascii="Abadi" w:hAnsi="Abadi"/>
          <w:sz w:val="21"/>
          <w:szCs w:val="21"/>
        </w:rPr>
        <w:t xml:space="preserve"> que ellos</w:t>
      </w:r>
      <w:r>
        <w:rPr>
          <w:rFonts w:ascii="Abadi" w:hAnsi="Abadi"/>
          <w:sz w:val="21"/>
          <w:szCs w:val="21"/>
        </w:rPr>
        <w:t xml:space="preserve"> forman,</w:t>
      </w:r>
      <w:r w:rsidRPr="001D746E">
        <w:rPr>
          <w:rFonts w:ascii="Abadi" w:hAnsi="Abadi"/>
          <w:sz w:val="21"/>
          <w:szCs w:val="21"/>
        </w:rPr>
        <w:t xml:space="preserve"> por eso nos dimos a la tarea de investigar</w:t>
      </w:r>
      <w:r>
        <w:rPr>
          <w:rFonts w:ascii="Abadi" w:hAnsi="Abadi"/>
          <w:sz w:val="21"/>
          <w:szCs w:val="21"/>
        </w:rPr>
        <w:t>,</w:t>
      </w:r>
      <w:r w:rsidRPr="001D746E">
        <w:rPr>
          <w:rFonts w:ascii="Abadi" w:hAnsi="Abadi"/>
          <w:sz w:val="21"/>
          <w:szCs w:val="21"/>
        </w:rPr>
        <w:t xml:space="preserve"> revisar</w:t>
      </w:r>
      <w:r>
        <w:rPr>
          <w:rFonts w:ascii="Abadi" w:hAnsi="Abadi"/>
          <w:sz w:val="21"/>
          <w:szCs w:val="21"/>
        </w:rPr>
        <w:t>,</w:t>
      </w:r>
      <w:r w:rsidRPr="001D746E">
        <w:rPr>
          <w:rFonts w:ascii="Abadi" w:hAnsi="Abadi"/>
          <w:sz w:val="21"/>
          <w:szCs w:val="21"/>
        </w:rPr>
        <w:t xml:space="preserve"> y analizar</w:t>
      </w:r>
      <w:r>
        <w:rPr>
          <w:rFonts w:ascii="Abadi" w:hAnsi="Abadi"/>
          <w:sz w:val="21"/>
          <w:szCs w:val="21"/>
        </w:rPr>
        <w:t>,</w:t>
      </w:r>
      <w:r w:rsidRPr="001D746E">
        <w:rPr>
          <w:rFonts w:ascii="Abadi" w:hAnsi="Abadi"/>
          <w:sz w:val="21"/>
          <w:szCs w:val="21"/>
        </w:rPr>
        <w:t xml:space="preserve"> el tema y después de este estudio se decidió presentar la iniciativa de la cual se nos presenta hoy</w:t>
      </w:r>
      <w:r>
        <w:rPr>
          <w:rFonts w:ascii="Abadi" w:hAnsi="Abadi"/>
          <w:sz w:val="21"/>
          <w:szCs w:val="21"/>
        </w:rPr>
        <w:t xml:space="preserve">, el dictamen. </w:t>
      </w:r>
    </w:p>
    <w:p w14:paraId="0AB2CB72" w14:textId="77777777" w:rsidR="00F721C3" w:rsidRDefault="00F721C3" w:rsidP="00F721C3">
      <w:pPr>
        <w:jc w:val="both"/>
        <w:rPr>
          <w:rFonts w:ascii="Abadi" w:hAnsi="Abadi"/>
          <w:sz w:val="21"/>
          <w:szCs w:val="21"/>
        </w:rPr>
      </w:pPr>
    </w:p>
    <w:p w14:paraId="2D7F937F" w14:textId="08338C04" w:rsidR="00F721C3" w:rsidRDefault="00F721C3" w:rsidP="00F721C3">
      <w:pPr>
        <w:jc w:val="both"/>
        <w:rPr>
          <w:rFonts w:ascii="Abadi" w:hAnsi="Abadi"/>
          <w:sz w:val="21"/>
          <w:szCs w:val="21"/>
        </w:rPr>
      </w:pPr>
      <w:r>
        <w:rPr>
          <w:rFonts w:ascii="Abadi" w:hAnsi="Abadi"/>
          <w:sz w:val="21"/>
          <w:szCs w:val="21"/>
        </w:rPr>
        <w:t>- P</w:t>
      </w:r>
      <w:r w:rsidRPr="001D746E">
        <w:rPr>
          <w:rFonts w:ascii="Abadi" w:hAnsi="Abadi"/>
          <w:sz w:val="21"/>
          <w:szCs w:val="21"/>
        </w:rPr>
        <w:t>ero ante todo quiero agradecer</w:t>
      </w:r>
      <w:r>
        <w:rPr>
          <w:rFonts w:ascii="Abadi" w:hAnsi="Abadi"/>
          <w:sz w:val="21"/>
          <w:szCs w:val="21"/>
        </w:rPr>
        <w:t>,</w:t>
      </w:r>
      <w:r w:rsidRPr="001D746E">
        <w:rPr>
          <w:rFonts w:ascii="Abadi" w:hAnsi="Abadi"/>
          <w:sz w:val="21"/>
          <w:szCs w:val="21"/>
        </w:rPr>
        <w:t xml:space="preserve"> la labor</w:t>
      </w:r>
      <w:r>
        <w:rPr>
          <w:rFonts w:ascii="Abadi" w:hAnsi="Abadi"/>
          <w:sz w:val="21"/>
          <w:szCs w:val="21"/>
        </w:rPr>
        <w:t>,</w:t>
      </w:r>
      <w:r w:rsidRPr="001D746E">
        <w:rPr>
          <w:rFonts w:ascii="Abadi" w:hAnsi="Abadi"/>
          <w:sz w:val="21"/>
          <w:szCs w:val="21"/>
        </w:rPr>
        <w:t xml:space="preserve"> el trabajo</w:t>
      </w:r>
      <w:r>
        <w:rPr>
          <w:rFonts w:ascii="Abadi" w:hAnsi="Abadi"/>
          <w:sz w:val="21"/>
          <w:szCs w:val="21"/>
        </w:rPr>
        <w:t>,</w:t>
      </w:r>
      <w:r w:rsidRPr="001D746E">
        <w:rPr>
          <w:rFonts w:ascii="Abadi" w:hAnsi="Abadi"/>
          <w:sz w:val="21"/>
          <w:szCs w:val="21"/>
        </w:rPr>
        <w:t xml:space="preserve"> la disponibilidad</w:t>
      </w:r>
      <w:r>
        <w:rPr>
          <w:rFonts w:ascii="Abadi" w:hAnsi="Abadi"/>
          <w:sz w:val="21"/>
          <w:szCs w:val="21"/>
        </w:rPr>
        <w:t>,</w:t>
      </w:r>
      <w:r w:rsidRPr="001D746E">
        <w:rPr>
          <w:rFonts w:ascii="Abadi" w:hAnsi="Abadi"/>
          <w:sz w:val="21"/>
          <w:szCs w:val="21"/>
        </w:rPr>
        <w:t xml:space="preserve"> y no sólo política</w:t>
      </w:r>
      <w:r>
        <w:rPr>
          <w:rFonts w:ascii="Abadi" w:hAnsi="Abadi"/>
          <w:sz w:val="21"/>
          <w:szCs w:val="21"/>
        </w:rPr>
        <w:t>,</w:t>
      </w:r>
      <w:r w:rsidRPr="001D746E">
        <w:rPr>
          <w:rFonts w:ascii="Abadi" w:hAnsi="Abadi"/>
          <w:sz w:val="21"/>
          <w:szCs w:val="21"/>
        </w:rPr>
        <w:t xml:space="preserve"> sino de trabajo</w:t>
      </w:r>
      <w:r>
        <w:rPr>
          <w:rFonts w:ascii="Abadi" w:hAnsi="Abadi"/>
          <w:sz w:val="21"/>
          <w:szCs w:val="21"/>
        </w:rPr>
        <w:t>,</w:t>
      </w:r>
      <w:r w:rsidRPr="001D746E">
        <w:rPr>
          <w:rFonts w:ascii="Abadi" w:hAnsi="Abadi"/>
          <w:sz w:val="21"/>
          <w:szCs w:val="21"/>
        </w:rPr>
        <w:t xml:space="preserve"> y argumentación</w:t>
      </w:r>
      <w:r>
        <w:rPr>
          <w:rFonts w:ascii="Abadi" w:hAnsi="Abadi"/>
          <w:sz w:val="21"/>
          <w:szCs w:val="21"/>
        </w:rPr>
        <w:t>,</w:t>
      </w:r>
      <w:r w:rsidRPr="001D746E">
        <w:rPr>
          <w:rFonts w:ascii="Abadi" w:hAnsi="Abadi"/>
          <w:sz w:val="21"/>
          <w:szCs w:val="21"/>
        </w:rPr>
        <w:t xml:space="preserve"> realizada </w:t>
      </w:r>
      <w:r w:rsidRPr="001D746E">
        <w:rPr>
          <w:rFonts w:ascii="Abadi" w:hAnsi="Abadi"/>
          <w:sz w:val="21"/>
          <w:szCs w:val="21"/>
        </w:rPr>
        <w:t xml:space="preserve">por la </w:t>
      </w:r>
      <w:r>
        <w:rPr>
          <w:rFonts w:ascii="Abadi" w:hAnsi="Abadi"/>
          <w:sz w:val="21"/>
          <w:szCs w:val="21"/>
        </w:rPr>
        <w:t>C</w:t>
      </w:r>
      <w:r w:rsidRPr="001D746E">
        <w:rPr>
          <w:rFonts w:ascii="Abadi" w:hAnsi="Abadi"/>
          <w:sz w:val="21"/>
          <w:szCs w:val="21"/>
        </w:rPr>
        <w:t xml:space="preserve">omisión de </w:t>
      </w:r>
      <w:r>
        <w:rPr>
          <w:rFonts w:ascii="Abadi" w:hAnsi="Abadi"/>
          <w:sz w:val="21"/>
          <w:szCs w:val="21"/>
        </w:rPr>
        <w:t>S</w:t>
      </w:r>
      <w:r w:rsidRPr="001D746E">
        <w:rPr>
          <w:rFonts w:ascii="Abadi" w:hAnsi="Abadi"/>
          <w:sz w:val="21"/>
          <w:szCs w:val="21"/>
        </w:rPr>
        <w:t xml:space="preserve">eguridad esto nos llevó después de varias reuniones al dictamen que hoy se presenta y quiero agradecer muy </w:t>
      </w:r>
      <w:r>
        <w:rPr>
          <w:rFonts w:ascii="Abadi" w:hAnsi="Abadi"/>
          <w:sz w:val="21"/>
          <w:szCs w:val="21"/>
        </w:rPr>
        <w:t>en lo personal, al presidente de la C</w:t>
      </w:r>
      <w:r w:rsidRPr="001D746E">
        <w:rPr>
          <w:rFonts w:ascii="Abadi" w:hAnsi="Abadi"/>
          <w:sz w:val="21"/>
          <w:szCs w:val="21"/>
        </w:rPr>
        <w:t xml:space="preserve">omisión de </w:t>
      </w:r>
      <w:r>
        <w:rPr>
          <w:rFonts w:ascii="Abadi" w:hAnsi="Abadi"/>
          <w:sz w:val="21"/>
          <w:szCs w:val="21"/>
        </w:rPr>
        <w:t>S</w:t>
      </w:r>
      <w:r w:rsidRPr="001D746E">
        <w:rPr>
          <w:rFonts w:ascii="Abadi" w:hAnsi="Abadi"/>
          <w:sz w:val="21"/>
          <w:szCs w:val="21"/>
        </w:rPr>
        <w:t xml:space="preserve">eguridad al diputado </w:t>
      </w:r>
      <w:r>
        <w:rPr>
          <w:rFonts w:ascii="Abadi" w:hAnsi="Abadi"/>
          <w:sz w:val="21"/>
          <w:szCs w:val="21"/>
        </w:rPr>
        <w:t>M</w:t>
      </w:r>
      <w:r w:rsidRPr="001D746E">
        <w:rPr>
          <w:rFonts w:ascii="Abadi" w:hAnsi="Abadi"/>
          <w:sz w:val="21"/>
          <w:szCs w:val="21"/>
        </w:rPr>
        <w:t xml:space="preserve">artín </w:t>
      </w:r>
      <w:r>
        <w:rPr>
          <w:rFonts w:ascii="Abadi" w:hAnsi="Abadi"/>
          <w:sz w:val="21"/>
          <w:szCs w:val="21"/>
        </w:rPr>
        <w:t>L</w:t>
      </w:r>
      <w:r w:rsidRPr="001D746E">
        <w:rPr>
          <w:rFonts w:ascii="Abadi" w:hAnsi="Abadi"/>
          <w:sz w:val="21"/>
          <w:szCs w:val="21"/>
        </w:rPr>
        <w:t>ópez</w:t>
      </w:r>
      <w:r>
        <w:rPr>
          <w:rFonts w:ascii="Abadi" w:hAnsi="Abadi"/>
          <w:sz w:val="21"/>
          <w:szCs w:val="21"/>
        </w:rPr>
        <w:t>, agradecer su disposición, su disponibilidad, y por supuesto a los integrantes de la Comisión, al compañero diputado Gerardo Fernández, al diputado B</w:t>
      </w:r>
      <w:r w:rsidRPr="001D746E">
        <w:rPr>
          <w:rFonts w:ascii="Abadi" w:hAnsi="Abadi"/>
          <w:sz w:val="21"/>
          <w:szCs w:val="21"/>
        </w:rPr>
        <w:t xml:space="preserve">ricio </w:t>
      </w:r>
      <w:r>
        <w:rPr>
          <w:rFonts w:ascii="Abadi" w:hAnsi="Abadi"/>
          <w:sz w:val="21"/>
          <w:szCs w:val="21"/>
        </w:rPr>
        <w:t>B</w:t>
      </w:r>
      <w:r w:rsidRPr="001D746E">
        <w:rPr>
          <w:rFonts w:ascii="Abadi" w:hAnsi="Abadi"/>
          <w:sz w:val="21"/>
          <w:szCs w:val="21"/>
        </w:rPr>
        <w:t>alderas</w:t>
      </w:r>
      <w:r>
        <w:rPr>
          <w:rFonts w:ascii="Abadi" w:hAnsi="Abadi"/>
          <w:sz w:val="21"/>
          <w:szCs w:val="21"/>
        </w:rPr>
        <w:t>,</w:t>
      </w:r>
      <w:r w:rsidRPr="001D746E">
        <w:rPr>
          <w:rFonts w:ascii="Abadi" w:hAnsi="Abadi"/>
          <w:sz w:val="21"/>
          <w:szCs w:val="21"/>
        </w:rPr>
        <w:t xml:space="preserve"> al diputado </w:t>
      </w:r>
      <w:r>
        <w:rPr>
          <w:rFonts w:ascii="Abadi" w:hAnsi="Abadi"/>
          <w:sz w:val="21"/>
          <w:szCs w:val="21"/>
        </w:rPr>
        <w:t>R</w:t>
      </w:r>
      <w:r w:rsidRPr="001D746E">
        <w:rPr>
          <w:rFonts w:ascii="Abadi" w:hAnsi="Abadi"/>
          <w:sz w:val="21"/>
          <w:szCs w:val="21"/>
        </w:rPr>
        <w:t>o</w:t>
      </w:r>
      <w:r>
        <w:rPr>
          <w:rFonts w:ascii="Abadi" w:hAnsi="Abadi"/>
          <w:sz w:val="21"/>
          <w:szCs w:val="21"/>
        </w:rPr>
        <w:t>lando</w:t>
      </w:r>
      <w:r w:rsidRPr="001D746E">
        <w:rPr>
          <w:rFonts w:ascii="Abadi" w:hAnsi="Abadi"/>
          <w:sz w:val="21"/>
          <w:szCs w:val="21"/>
        </w:rPr>
        <w:t xml:space="preserve"> </w:t>
      </w:r>
      <w:r>
        <w:rPr>
          <w:rFonts w:ascii="Abadi" w:hAnsi="Abadi"/>
          <w:sz w:val="21"/>
          <w:szCs w:val="21"/>
        </w:rPr>
        <w:t xml:space="preserve">Alcántara, </w:t>
      </w:r>
      <w:r w:rsidRPr="001D746E">
        <w:rPr>
          <w:rFonts w:ascii="Abadi" w:hAnsi="Abadi"/>
          <w:sz w:val="21"/>
          <w:szCs w:val="21"/>
        </w:rPr>
        <w:t xml:space="preserve">y por supuesto a mi compañera y amiga </w:t>
      </w:r>
      <w:r>
        <w:rPr>
          <w:rFonts w:ascii="Abadi" w:hAnsi="Abadi"/>
          <w:sz w:val="21"/>
          <w:szCs w:val="21"/>
        </w:rPr>
        <w:t>A</w:t>
      </w:r>
      <w:r w:rsidRPr="001D746E">
        <w:rPr>
          <w:rFonts w:ascii="Abadi" w:hAnsi="Abadi"/>
          <w:sz w:val="21"/>
          <w:szCs w:val="21"/>
        </w:rPr>
        <w:t xml:space="preserve">lma </w:t>
      </w:r>
      <w:r>
        <w:rPr>
          <w:rFonts w:ascii="Abadi" w:hAnsi="Abadi"/>
          <w:sz w:val="21"/>
          <w:szCs w:val="21"/>
        </w:rPr>
        <w:t>A</w:t>
      </w:r>
      <w:r w:rsidRPr="001D746E">
        <w:rPr>
          <w:rFonts w:ascii="Abadi" w:hAnsi="Abadi"/>
          <w:sz w:val="21"/>
          <w:szCs w:val="21"/>
        </w:rPr>
        <w:t>lcaraz</w:t>
      </w:r>
      <w:r>
        <w:rPr>
          <w:rFonts w:ascii="Abadi" w:hAnsi="Abadi"/>
          <w:sz w:val="21"/>
          <w:szCs w:val="21"/>
        </w:rPr>
        <w:t>,</w:t>
      </w:r>
      <w:r w:rsidRPr="001D746E">
        <w:rPr>
          <w:rFonts w:ascii="Abadi" w:hAnsi="Abadi"/>
          <w:sz w:val="21"/>
          <w:szCs w:val="21"/>
        </w:rPr>
        <w:t xml:space="preserve"> en conjunto con la </w:t>
      </w:r>
      <w:r>
        <w:rPr>
          <w:rFonts w:ascii="Abadi" w:hAnsi="Abadi"/>
          <w:sz w:val="21"/>
          <w:szCs w:val="21"/>
        </w:rPr>
        <w:t>A</w:t>
      </w:r>
      <w:r w:rsidRPr="001D746E">
        <w:rPr>
          <w:rFonts w:ascii="Abadi" w:hAnsi="Abadi"/>
          <w:sz w:val="21"/>
          <w:szCs w:val="21"/>
        </w:rPr>
        <w:t xml:space="preserve">sociación </w:t>
      </w:r>
      <w:r>
        <w:rPr>
          <w:rFonts w:ascii="Abadi" w:hAnsi="Abadi"/>
          <w:sz w:val="21"/>
          <w:szCs w:val="21"/>
        </w:rPr>
        <w:t>M</w:t>
      </w:r>
      <w:r w:rsidRPr="001D746E">
        <w:rPr>
          <w:rFonts w:ascii="Abadi" w:hAnsi="Abadi"/>
          <w:sz w:val="21"/>
          <w:szCs w:val="21"/>
        </w:rPr>
        <w:t xml:space="preserve">exicana de </w:t>
      </w:r>
      <w:r>
        <w:rPr>
          <w:rFonts w:ascii="Abadi" w:hAnsi="Abadi"/>
          <w:sz w:val="21"/>
          <w:szCs w:val="21"/>
        </w:rPr>
        <w:t>D</w:t>
      </w:r>
      <w:r w:rsidRPr="001D746E">
        <w:rPr>
          <w:rFonts w:ascii="Abadi" w:hAnsi="Abadi"/>
          <w:sz w:val="21"/>
          <w:szCs w:val="21"/>
        </w:rPr>
        <w:t xml:space="preserve">istribuidores de </w:t>
      </w:r>
      <w:r>
        <w:rPr>
          <w:rFonts w:ascii="Abadi" w:hAnsi="Abadi"/>
          <w:sz w:val="21"/>
          <w:szCs w:val="21"/>
        </w:rPr>
        <w:t xml:space="preserve">Automóviles </w:t>
      </w:r>
      <w:r w:rsidRPr="001D746E">
        <w:rPr>
          <w:rFonts w:ascii="Abadi" w:hAnsi="Abadi"/>
          <w:sz w:val="21"/>
          <w:szCs w:val="21"/>
        </w:rPr>
        <w:t>autoridades y su servidor y que durante el estudio de esta iniciativa en las mesas de trabajo se demostró que cuando las iniciativas tienen un sustento social via</w:t>
      </w:r>
      <w:r>
        <w:rPr>
          <w:rFonts w:ascii="Abadi" w:hAnsi="Abadi"/>
          <w:sz w:val="21"/>
          <w:szCs w:val="21"/>
        </w:rPr>
        <w:t>ble</w:t>
      </w:r>
      <w:r w:rsidRPr="001D746E">
        <w:rPr>
          <w:rFonts w:ascii="Abadi" w:hAnsi="Abadi"/>
          <w:sz w:val="21"/>
          <w:szCs w:val="21"/>
        </w:rPr>
        <w:t xml:space="preserve"> </w:t>
      </w:r>
      <w:r>
        <w:rPr>
          <w:rFonts w:ascii="Abadi" w:hAnsi="Abadi"/>
          <w:sz w:val="21"/>
          <w:szCs w:val="21"/>
        </w:rPr>
        <w:t xml:space="preserve">el analizarla y sacarla Adelante, eso no significa enmendarla la plana  a nadie, </w:t>
      </w:r>
      <w:r w:rsidRPr="001D746E">
        <w:rPr>
          <w:rFonts w:ascii="Abadi" w:hAnsi="Abadi"/>
          <w:sz w:val="21"/>
          <w:szCs w:val="21"/>
        </w:rPr>
        <w:t>sino hacer nuestro trabajo y ver por los guanajuatenses y sus beneficios</w:t>
      </w:r>
      <w:r>
        <w:rPr>
          <w:rFonts w:ascii="Abadi" w:hAnsi="Abadi"/>
          <w:sz w:val="21"/>
          <w:szCs w:val="21"/>
        </w:rPr>
        <w:t xml:space="preserve">. </w:t>
      </w:r>
    </w:p>
    <w:p w14:paraId="3C8F2063" w14:textId="77777777" w:rsidR="00F721C3" w:rsidRDefault="00F721C3" w:rsidP="00F721C3">
      <w:pPr>
        <w:jc w:val="both"/>
        <w:rPr>
          <w:rFonts w:ascii="Abadi" w:hAnsi="Abadi"/>
          <w:sz w:val="21"/>
          <w:szCs w:val="21"/>
        </w:rPr>
      </w:pPr>
    </w:p>
    <w:p w14:paraId="124A3CB1" w14:textId="5C77E895" w:rsidR="00F721C3" w:rsidRDefault="00F721C3" w:rsidP="00F721C3">
      <w:pPr>
        <w:jc w:val="both"/>
        <w:rPr>
          <w:rFonts w:ascii="Abadi" w:hAnsi="Abadi"/>
          <w:sz w:val="21"/>
          <w:szCs w:val="21"/>
        </w:rPr>
      </w:pPr>
      <w:r>
        <w:rPr>
          <w:rFonts w:ascii="Abadi" w:hAnsi="Abadi"/>
          <w:sz w:val="21"/>
          <w:szCs w:val="21"/>
        </w:rPr>
        <w:t>- L</w:t>
      </w:r>
      <w:r w:rsidRPr="001D746E">
        <w:rPr>
          <w:rFonts w:ascii="Abadi" w:hAnsi="Abadi"/>
          <w:sz w:val="21"/>
          <w:szCs w:val="21"/>
        </w:rPr>
        <w:t>a organización panamericana de la salud estableció que la contaminación del aire es el principal riesgo ambiental</w:t>
      </w:r>
      <w:r>
        <w:rPr>
          <w:rFonts w:ascii="Abadi" w:hAnsi="Abadi"/>
          <w:sz w:val="21"/>
          <w:szCs w:val="21"/>
        </w:rPr>
        <w:t>,</w:t>
      </w:r>
      <w:r w:rsidRPr="001D746E">
        <w:rPr>
          <w:rFonts w:ascii="Abadi" w:hAnsi="Abadi"/>
          <w:sz w:val="21"/>
          <w:szCs w:val="21"/>
        </w:rPr>
        <w:t xml:space="preserve"> para la salud pública en las américas</w:t>
      </w:r>
      <w:r>
        <w:rPr>
          <w:rFonts w:ascii="Abadi" w:hAnsi="Abadi"/>
          <w:sz w:val="21"/>
          <w:szCs w:val="21"/>
        </w:rPr>
        <w:t>,</w:t>
      </w:r>
      <w:r w:rsidRPr="001D746E">
        <w:rPr>
          <w:rFonts w:ascii="Abadi" w:hAnsi="Abadi"/>
          <w:sz w:val="21"/>
          <w:szCs w:val="21"/>
        </w:rPr>
        <w:t xml:space="preserve"> la exposición a altos niveles de contaminación del aire puede causar una variedad una variedad de resultados adversos para la salud</w:t>
      </w:r>
      <w:r>
        <w:rPr>
          <w:rFonts w:ascii="Abadi" w:hAnsi="Abadi"/>
          <w:sz w:val="21"/>
          <w:szCs w:val="21"/>
        </w:rPr>
        <w:t>,</w:t>
      </w:r>
      <w:r w:rsidRPr="001D746E">
        <w:rPr>
          <w:rFonts w:ascii="Abadi" w:hAnsi="Abadi"/>
          <w:sz w:val="21"/>
          <w:szCs w:val="21"/>
        </w:rPr>
        <w:t xml:space="preserve"> aumenta el riesgo de infecciones respiratorias</w:t>
      </w:r>
      <w:r>
        <w:rPr>
          <w:rFonts w:ascii="Abadi" w:hAnsi="Abadi"/>
          <w:sz w:val="21"/>
          <w:szCs w:val="21"/>
        </w:rPr>
        <w:t>,</w:t>
      </w:r>
      <w:r w:rsidRPr="001D746E">
        <w:rPr>
          <w:rFonts w:ascii="Abadi" w:hAnsi="Abadi"/>
          <w:sz w:val="21"/>
          <w:szCs w:val="21"/>
        </w:rPr>
        <w:t xml:space="preserve"> enfermedades cardiacas</w:t>
      </w:r>
      <w:r>
        <w:rPr>
          <w:rFonts w:ascii="Abadi" w:hAnsi="Abadi"/>
          <w:sz w:val="21"/>
          <w:szCs w:val="21"/>
        </w:rPr>
        <w:t>,</w:t>
      </w:r>
      <w:r w:rsidRPr="001D746E">
        <w:rPr>
          <w:rFonts w:ascii="Abadi" w:hAnsi="Abadi"/>
          <w:sz w:val="21"/>
          <w:szCs w:val="21"/>
        </w:rPr>
        <w:t xml:space="preserve"> derrames cerebrales</w:t>
      </w:r>
      <w:r>
        <w:rPr>
          <w:rFonts w:ascii="Abadi" w:hAnsi="Abadi"/>
          <w:sz w:val="21"/>
          <w:szCs w:val="21"/>
        </w:rPr>
        <w:t>,</w:t>
      </w:r>
      <w:r w:rsidRPr="001D746E">
        <w:rPr>
          <w:rFonts w:ascii="Abadi" w:hAnsi="Abadi"/>
          <w:sz w:val="21"/>
          <w:szCs w:val="21"/>
        </w:rPr>
        <w:t xml:space="preserve"> y cáncer de pulmón</w:t>
      </w:r>
      <w:r>
        <w:rPr>
          <w:rFonts w:ascii="Abadi" w:hAnsi="Abadi"/>
          <w:sz w:val="21"/>
          <w:szCs w:val="21"/>
        </w:rPr>
        <w:t>,</w:t>
      </w:r>
      <w:r w:rsidRPr="001D746E">
        <w:rPr>
          <w:rFonts w:ascii="Abadi" w:hAnsi="Abadi"/>
          <w:sz w:val="21"/>
          <w:szCs w:val="21"/>
        </w:rPr>
        <w:t xml:space="preserve"> las cuales afectan en mayor proporción a la población vulnerable como niños </w:t>
      </w:r>
      <w:r>
        <w:rPr>
          <w:rFonts w:ascii="Abadi" w:hAnsi="Abadi"/>
          <w:sz w:val="21"/>
          <w:szCs w:val="21"/>
        </w:rPr>
        <w:t>adultos</w:t>
      </w:r>
      <w:r w:rsidRPr="001D746E">
        <w:rPr>
          <w:rFonts w:ascii="Abadi" w:hAnsi="Abadi"/>
          <w:sz w:val="21"/>
          <w:szCs w:val="21"/>
        </w:rPr>
        <w:t xml:space="preserve"> mayores</w:t>
      </w:r>
      <w:r>
        <w:rPr>
          <w:rFonts w:ascii="Abadi" w:hAnsi="Abadi"/>
          <w:sz w:val="21"/>
          <w:szCs w:val="21"/>
        </w:rPr>
        <w:t>,</w:t>
      </w:r>
      <w:r w:rsidRPr="001D746E">
        <w:rPr>
          <w:rFonts w:ascii="Abadi" w:hAnsi="Abadi"/>
          <w:sz w:val="21"/>
          <w:szCs w:val="21"/>
        </w:rPr>
        <w:t xml:space="preserve"> y mujeres</w:t>
      </w:r>
      <w:r>
        <w:rPr>
          <w:rFonts w:ascii="Abadi" w:hAnsi="Abadi"/>
          <w:sz w:val="21"/>
          <w:szCs w:val="21"/>
        </w:rPr>
        <w:t>.</w:t>
      </w:r>
    </w:p>
    <w:p w14:paraId="7F22846D" w14:textId="77777777" w:rsidR="00F721C3" w:rsidRDefault="00F721C3" w:rsidP="00F721C3">
      <w:pPr>
        <w:jc w:val="both"/>
        <w:rPr>
          <w:rFonts w:ascii="Abadi" w:hAnsi="Abadi"/>
          <w:sz w:val="21"/>
          <w:szCs w:val="21"/>
        </w:rPr>
      </w:pPr>
    </w:p>
    <w:p w14:paraId="450705B4" w14:textId="6A3F43CE" w:rsidR="00F721C3" w:rsidRDefault="00F721C3" w:rsidP="00F721C3">
      <w:pPr>
        <w:jc w:val="both"/>
        <w:rPr>
          <w:rFonts w:ascii="Abadi" w:hAnsi="Abadi"/>
          <w:sz w:val="21"/>
          <w:szCs w:val="21"/>
        </w:rPr>
      </w:pPr>
      <w:r>
        <w:rPr>
          <w:rFonts w:ascii="Abadi" w:hAnsi="Abadi"/>
          <w:sz w:val="21"/>
          <w:szCs w:val="21"/>
        </w:rPr>
        <w:t>- E</w:t>
      </w:r>
      <w:r w:rsidRPr="001D746E">
        <w:rPr>
          <w:rFonts w:ascii="Abadi" w:hAnsi="Abadi"/>
          <w:sz w:val="21"/>
          <w:szCs w:val="21"/>
        </w:rPr>
        <w:t xml:space="preserve">n Guanajuato la </w:t>
      </w:r>
      <w:r>
        <w:rPr>
          <w:rFonts w:ascii="Abadi" w:hAnsi="Abadi"/>
          <w:sz w:val="21"/>
          <w:szCs w:val="21"/>
        </w:rPr>
        <w:t>S</w:t>
      </w:r>
      <w:r w:rsidRPr="001D746E">
        <w:rPr>
          <w:rFonts w:ascii="Abadi" w:hAnsi="Abadi"/>
          <w:sz w:val="21"/>
          <w:szCs w:val="21"/>
        </w:rPr>
        <w:t xml:space="preserve">ecretaría de </w:t>
      </w:r>
      <w:r>
        <w:rPr>
          <w:rFonts w:ascii="Abadi" w:hAnsi="Abadi"/>
          <w:sz w:val="21"/>
          <w:szCs w:val="21"/>
        </w:rPr>
        <w:t>M</w:t>
      </w:r>
      <w:r w:rsidRPr="001D746E">
        <w:rPr>
          <w:rFonts w:ascii="Abadi" w:hAnsi="Abadi"/>
          <w:sz w:val="21"/>
          <w:szCs w:val="21"/>
        </w:rPr>
        <w:t xml:space="preserve">edio </w:t>
      </w:r>
      <w:r>
        <w:rPr>
          <w:rFonts w:ascii="Abadi" w:hAnsi="Abadi"/>
          <w:sz w:val="21"/>
          <w:szCs w:val="21"/>
        </w:rPr>
        <w:t>A</w:t>
      </w:r>
      <w:r w:rsidRPr="001D746E">
        <w:rPr>
          <w:rFonts w:ascii="Abadi" w:hAnsi="Abadi"/>
          <w:sz w:val="21"/>
          <w:szCs w:val="21"/>
        </w:rPr>
        <w:t xml:space="preserve">mbiente y </w:t>
      </w:r>
      <w:r>
        <w:rPr>
          <w:rFonts w:ascii="Abadi" w:hAnsi="Abadi"/>
          <w:sz w:val="21"/>
          <w:szCs w:val="21"/>
        </w:rPr>
        <w:t>O</w:t>
      </w:r>
      <w:r w:rsidRPr="001D746E">
        <w:rPr>
          <w:rFonts w:ascii="Abadi" w:hAnsi="Abadi"/>
          <w:sz w:val="21"/>
          <w:szCs w:val="21"/>
        </w:rPr>
        <w:t xml:space="preserve">rdenamiento </w:t>
      </w:r>
      <w:r>
        <w:rPr>
          <w:rFonts w:ascii="Abadi" w:hAnsi="Abadi"/>
          <w:sz w:val="21"/>
          <w:szCs w:val="21"/>
        </w:rPr>
        <w:t>T</w:t>
      </w:r>
      <w:r w:rsidRPr="001D746E">
        <w:rPr>
          <w:rFonts w:ascii="Abadi" w:hAnsi="Abadi"/>
          <w:sz w:val="21"/>
          <w:szCs w:val="21"/>
        </w:rPr>
        <w:t>erritorial realizó un monitoreo de la calidad del aire en nuestro estado en las principales ciudades la intención de este monitoreo es conocer el nivel de contaminantes al que está expuesta a la población e informar oportunamente sobre la</w:t>
      </w:r>
      <w:r>
        <w:rPr>
          <w:rFonts w:ascii="Abadi" w:hAnsi="Abadi"/>
          <w:sz w:val="21"/>
          <w:szCs w:val="21"/>
        </w:rPr>
        <w:t xml:space="preserve"> calidad del aire </w:t>
      </w:r>
      <w:r w:rsidRPr="001D746E">
        <w:rPr>
          <w:rFonts w:ascii="Abadi" w:hAnsi="Abadi"/>
          <w:sz w:val="21"/>
          <w:szCs w:val="21"/>
        </w:rPr>
        <w:t>y lamentablemente seguimos teniendo una mala calidad del aire en algunas ciudades del estado</w:t>
      </w:r>
      <w:r>
        <w:rPr>
          <w:rFonts w:ascii="Abadi" w:hAnsi="Abadi"/>
          <w:sz w:val="21"/>
          <w:szCs w:val="21"/>
        </w:rPr>
        <w:t>,</w:t>
      </w:r>
      <w:r w:rsidRPr="001D746E">
        <w:rPr>
          <w:rFonts w:ascii="Abadi" w:hAnsi="Abadi"/>
          <w:sz w:val="21"/>
          <w:szCs w:val="21"/>
        </w:rPr>
        <w:t xml:space="preserve"> esta iniciativa de aprobarse el día de hoy</w:t>
      </w:r>
      <w:r>
        <w:rPr>
          <w:rFonts w:ascii="Abadi" w:hAnsi="Abadi"/>
          <w:sz w:val="21"/>
          <w:szCs w:val="21"/>
        </w:rPr>
        <w:t>,</w:t>
      </w:r>
      <w:r w:rsidRPr="001D746E">
        <w:rPr>
          <w:rFonts w:ascii="Abadi" w:hAnsi="Abadi"/>
          <w:sz w:val="21"/>
          <w:szCs w:val="21"/>
        </w:rPr>
        <w:t xml:space="preserve"> traerá muchos beneficios de salud y ecológicos ya que en ciudades como León</w:t>
      </w:r>
      <w:r>
        <w:rPr>
          <w:rFonts w:ascii="Abadi" w:hAnsi="Abadi"/>
          <w:sz w:val="21"/>
          <w:szCs w:val="21"/>
        </w:rPr>
        <w:t>,</w:t>
      </w:r>
      <w:r w:rsidRPr="001D746E">
        <w:rPr>
          <w:rFonts w:ascii="Abadi" w:hAnsi="Abadi"/>
          <w:sz w:val="21"/>
          <w:szCs w:val="21"/>
        </w:rPr>
        <w:t xml:space="preserve"> Celaya</w:t>
      </w:r>
      <w:r>
        <w:rPr>
          <w:rFonts w:ascii="Abadi" w:hAnsi="Abadi"/>
          <w:sz w:val="21"/>
          <w:szCs w:val="21"/>
        </w:rPr>
        <w:t>,</w:t>
      </w:r>
      <w:r w:rsidRPr="001D746E">
        <w:rPr>
          <w:rFonts w:ascii="Abadi" w:hAnsi="Abadi"/>
          <w:sz w:val="21"/>
          <w:szCs w:val="21"/>
        </w:rPr>
        <w:t xml:space="preserve"> e Irapuato</w:t>
      </w:r>
      <w:r>
        <w:rPr>
          <w:rFonts w:ascii="Abadi" w:hAnsi="Abadi"/>
          <w:sz w:val="21"/>
          <w:szCs w:val="21"/>
        </w:rPr>
        <w:t>,</w:t>
      </w:r>
      <w:r w:rsidRPr="001D746E">
        <w:rPr>
          <w:rFonts w:ascii="Abadi" w:hAnsi="Abadi"/>
          <w:sz w:val="21"/>
          <w:szCs w:val="21"/>
        </w:rPr>
        <w:t xml:space="preserve"> por mencionar algunos</w:t>
      </w:r>
      <w:r>
        <w:rPr>
          <w:rFonts w:ascii="Abadi" w:hAnsi="Abadi"/>
          <w:sz w:val="21"/>
          <w:szCs w:val="21"/>
        </w:rPr>
        <w:t>,</w:t>
      </w:r>
      <w:r w:rsidRPr="001D746E">
        <w:rPr>
          <w:rFonts w:ascii="Abadi" w:hAnsi="Abadi"/>
          <w:sz w:val="21"/>
          <w:szCs w:val="21"/>
        </w:rPr>
        <w:t xml:space="preserve"> que tienen gran cantidad de vehículos</w:t>
      </w:r>
      <w:r>
        <w:rPr>
          <w:rFonts w:ascii="Abadi" w:hAnsi="Abadi"/>
          <w:sz w:val="21"/>
          <w:szCs w:val="21"/>
        </w:rPr>
        <w:t>,</w:t>
      </w:r>
      <w:r w:rsidRPr="001D746E">
        <w:rPr>
          <w:rFonts w:ascii="Abadi" w:hAnsi="Abadi"/>
          <w:sz w:val="21"/>
          <w:szCs w:val="21"/>
        </w:rPr>
        <w:t xml:space="preserve"> los taxis que circulan</w:t>
      </w:r>
      <w:r>
        <w:rPr>
          <w:rFonts w:ascii="Abadi" w:hAnsi="Abadi"/>
          <w:sz w:val="21"/>
          <w:szCs w:val="21"/>
        </w:rPr>
        <w:t>,</w:t>
      </w:r>
      <w:r w:rsidRPr="001D746E">
        <w:rPr>
          <w:rFonts w:ascii="Abadi" w:hAnsi="Abadi"/>
          <w:sz w:val="21"/>
          <w:szCs w:val="21"/>
        </w:rPr>
        <w:t xml:space="preserve"> que circulen bajo las características de eléctricos o híbridos</w:t>
      </w:r>
      <w:r>
        <w:rPr>
          <w:rFonts w:ascii="Abadi" w:hAnsi="Abadi"/>
          <w:sz w:val="21"/>
          <w:szCs w:val="21"/>
        </w:rPr>
        <w:t>,</w:t>
      </w:r>
      <w:r w:rsidRPr="001D746E">
        <w:rPr>
          <w:rFonts w:ascii="Abadi" w:hAnsi="Abadi"/>
          <w:sz w:val="21"/>
          <w:szCs w:val="21"/>
        </w:rPr>
        <w:t xml:space="preserve"> abonarán a disminuir las emisiones de carbono y por ende la contaminación de estos municipios</w:t>
      </w:r>
      <w:r>
        <w:rPr>
          <w:rFonts w:ascii="Abadi" w:hAnsi="Abadi"/>
          <w:sz w:val="21"/>
          <w:szCs w:val="21"/>
        </w:rPr>
        <w:t>,</w:t>
      </w:r>
      <w:r w:rsidRPr="001D746E">
        <w:rPr>
          <w:rFonts w:ascii="Abadi" w:hAnsi="Abadi"/>
          <w:sz w:val="21"/>
          <w:szCs w:val="21"/>
        </w:rPr>
        <w:t xml:space="preserve"> si bien es cierto</w:t>
      </w:r>
      <w:r>
        <w:rPr>
          <w:rFonts w:ascii="Abadi" w:hAnsi="Abadi"/>
          <w:sz w:val="21"/>
          <w:szCs w:val="21"/>
        </w:rPr>
        <w:t>,</w:t>
      </w:r>
      <w:r w:rsidRPr="001D746E">
        <w:rPr>
          <w:rFonts w:ascii="Abadi" w:hAnsi="Abadi"/>
          <w:sz w:val="21"/>
          <w:szCs w:val="21"/>
        </w:rPr>
        <w:t xml:space="preserve"> falta mucho para hacer en el tema de transporte</w:t>
      </w:r>
      <w:r>
        <w:rPr>
          <w:rFonts w:ascii="Abadi" w:hAnsi="Abadi"/>
          <w:sz w:val="21"/>
          <w:szCs w:val="21"/>
        </w:rPr>
        <w:t>,</w:t>
      </w:r>
      <w:r w:rsidRPr="001D746E">
        <w:rPr>
          <w:rFonts w:ascii="Abadi" w:hAnsi="Abadi"/>
          <w:sz w:val="21"/>
          <w:szCs w:val="21"/>
        </w:rPr>
        <w:t xml:space="preserve"> este es un inicio y de aquí para adelante todo deberá de mejorar en favor de la salud de las </w:t>
      </w:r>
      <w:r w:rsidRPr="001D746E">
        <w:rPr>
          <w:rFonts w:ascii="Abadi" w:hAnsi="Abadi"/>
          <w:sz w:val="21"/>
          <w:szCs w:val="21"/>
        </w:rPr>
        <w:lastRenderedPageBreak/>
        <w:t>guanajuatenses de los guanajuatenses y del medio ambiente en el estado</w:t>
      </w:r>
      <w:r>
        <w:rPr>
          <w:rFonts w:ascii="Abadi" w:hAnsi="Abadi"/>
          <w:sz w:val="21"/>
          <w:szCs w:val="21"/>
        </w:rPr>
        <w:t xml:space="preserve">. </w:t>
      </w:r>
    </w:p>
    <w:p w14:paraId="18191991" w14:textId="77777777" w:rsidR="00F721C3" w:rsidRDefault="00F721C3" w:rsidP="00F721C3">
      <w:pPr>
        <w:jc w:val="both"/>
        <w:rPr>
          <w:rFonts w:ascii="Abadi" w:hAnsi="Abadi"/>
          <w:sz w:val="21"/>
          <w:szCs w:val="21"/>
        </w:rPr>
      </w:pPr>
    </w:p>
    <w:p w14:paraId="39729518" w14:textId="7D6303D0" w:rsidR="00F721C3" w:rsidRDefault="00F721C3" w:rsidP="00F721C3">
      <w:pPr>
        <w:jc w:val="both"/>
        <w:rPr>
          <w:rFonts w:ascii="Abadi" w:hAnsi="Abadi"/>
          <w:sz w:val="21"/>
          <w:szCs w:val="21"/>
        </w:rPr>
      </w:pPr>
      <w:r>
        <w:rPr>
          <w:rFonts w:ascii="Abadi" w:hAnsi="Abadi"/>
          <w:sz w:val="21"/>
          <w:szCs w:val="21"/>
        </w:rPr>
        <w:t xml:space="preserve">- Compañeras compañeros, les invito, </w:t>
      </w:r>
      <w:r w:rsidRPr="001D746E">
        <w:rPr>
          <w:rFonts w:ascii="Abadi" w:hAnsi="Abadi"/>
          <w:sz w:val="21"/>
          <w:szCs w:val="21"/>
        </w:rPr>
        <w:t>a que votemos a favor del dictamen que se nos presente el día de hoy</w:t>
      </w:r>
      <w:r>
        <w:rPr>
          <w:rFonts w:ascii="Abadi" w:hAnsi="Abadi"/>
          <w:sz w:val="21"/>
          <w:szCs w:val="21"/>
        </w:rPr>
        <w:t>,</w:t>
      </w:r>
      <w:r w:rsidRPr="001D746E">
        <w:rPr>
          <w:rFonts w:ascii="Abadi" w:hAnsi="Abadi"/>
          <w:sz w:val="21"/>
          <w:szCs w:val="21"/>
        </w:rPr>
        <w:t xml:space="preserve"> no sólo porque es en pro de la salud y el medio ambiente sino también porque abona en el cumplimiento de la agenda 203</w:t>
      </w:r>
      <w:r>
        <w:rPr>
          <w:rFonts w:ascii="Abadi" w:hAnsi="Abadi"/>
          <w:sz w:val="21"/>
          <w:szCs w:val="21"/>
        </w:rPr>
        <w:t xml:space="preserve">0 de la ONU, </w:t>
      </w:r>
      <w:r w:rsidRPr="001D746E">
        <w:rPr>
          <w:rFonts w:ascii="Abadi" w:hAnsi="Abadi"/>
          <w:sz w:val="21"/>
          <w:szCs w:val="21"/>
        </w:rPr>
        <w:t xml:space="preserve">sumado a que es muestra de que cuando en este congreso se quieren hacer las cosas se pueden realizar de manera </w:t>
      </w:r>
      <w:r>
        <w:rPr>
          <w:rFonts w:ascii="Abadi" w:hAnsi="Abadi"/>
          <w:sz w:val="21"/>
          <w:szCs w:val="21"/>
        </w:rPr>
        <w:t xml:space="preserve">conjunta. </w:t>
      </w:r>
    </w:p>
    <w:p w14:paraId="5A963487" w14:textId="77777777" w:rsidR="00F721C3" w:rsidRDefault="00F721C3" w:rsidP="00F721C3">
      <w:pPr>
        <w:jc w:val="both"/>
        <w:rPr>
          <w:rFonts w:ascii="Abadi" w:hAnsi="Abadi"/>
          <w:sz w:val="21"/>
          <w:szCs w:val="21"/>
        </w:rPr>
      </w:pPr>
    </w:p>
    <w:p w14:paraId="7BCE973A" w14:textId="4F6A0385" w:rsidR="00F721C3" w:rsidRDefault="00F721C3" w:rsidP="00F721C3">
      <w:pPr>
        <w:jc w:val="both"/>
        <w:rPr>
          <w:rFonts w:ascii="Abadi" w:hAnsi="Abadi"/>
          <w:sz w:val="21"/>
          <w:szCs w:val="21"/>
        </w:rPr>
      </w:pPr>
      <w:r>
        <w:rPr>
          <w:rFonts w:ascii="Abadi" w:hAnsi="Abadi"/>
          <w:sz w:val="21"/>
          <w:szCs w:val="21"/>
        </w:rPr>
        <w:t>¡M</w:t>
      </w:r>
      <w:r w:rsidRPr="001D746E">
        <w:rPr>
          <w:rFonts w:ascii="Abadi" w:hAnsi="Abadi"/>
          <w:sz w:val="21"/>
          <w:szCs w:val="21"/>
        </w:rPr>
        <w:t>uchas gracias</w:t>
      </w:r>
      <w:r>
        <w:rPr>
          <w:rFonts w:ascii="Abadi" w:hAnsi="Abadi"/>
          <w:sz w:val="21"/>
          <w:szCs w:val="21"/>
        </w:rPr>
        <w:t xml:space="preserve">! es cuánto. </w:t>
      </w:r>
    </w:p>
    <w:p w14:paraId="3115F569" w14:textId="77777777" w:rsidR="00F721C3" w:rsidRPr="001D746E" w:rsidRDefault="00F721C3" w:rsidP="00F721C3">
      <w:pPr>
        <w:jc w:val="both"/>
        <w:rPr>
          <w:rFonts w:ascii="Abadi" w:hAnsi="Abadi"/>
          <w:sz w:val="21"/>
          <w:szCs w:val="21"/>
        </w:rPr>
      </w:pPr>
    </w:p>
    <w:p w14:paraId="3F8C8049" w14:textId="59DA52E0" w:rsidR="00F721C3" w:rsidRDefault="00F721C3" w:rsidP="00F721C3">
      <w:pPr>
        <w:jc w:val="both"/>
        <w:rPr>
          <w:rFonts w:ascii="Abadi" w:hAnsi="Abadi"/>
          <w:sz w:val="21"/>
          <w:szCs w:val="21"/>
        </w:rPr>
      </w:pPr>
      <w:r>
        <w:rPr>
          <w:rFonts w:ascii="Abadi" w:hAnsi="Abadi"/>
          <w:sz w:val="21"/>
          <w:szCs w:val="21"/>
        </w:rPr>
        <w:tab/>
      </w:r>
      <w:r w:rsidRPr="00A2242D">
        <w:rPr>
          <w:rFonts w:ascii="Abadi" w:hAnsi="Abadi"/>
          <w:b/>
          <w:bCs/>
          <w:sz w:val="21"/>
          <w:szCs w:val="21"/>
        </w:rPr>
        <w:t xml:space="preserve">- El </w:t>
      </w:r>
      <w:proofErr w:type="gramStart"/>
      <w:r w:rsidRPr="00A2242D">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¡muchas gracias! </w:t>
      </w:r>
      <w:r w:rsidRPr="001D746E">
        <w:rPr>
          <w:rFonts w:ascii="Abadi" w:hAnsi="Abadi"/>
          <w:sz w:val="21"/>
          <w:szCs w:val="21"/>
        </w:rPr>
        <w:t xml:space="preserve">diputado </w:t>
      </w:r>
      <w:r>
        <w:rPr>
          <w:rFonts w:ascii="Abadi" w:hAnsi="Abadi"/>
          <w:sz w:val="21"/>
          <w:szCs w:val="21"/>
        </w:rPr>
        <w:t>E</w:t>
      </w:r>
      <w:r w:rsidRPr="001D746E">
        <w:rPr>
          <w:rFonts w:ascii="Abadi" w:hAnsi="Abadi"/>
          <w:sz w:val="21"/>
          <w:szCs w:val="21"/>
        </w:rPr>
        <w:t xml:space="preserve">rnesto </w:t>
      </w:r>
      <w:r>
        <w:rPr>
          <w:rFonts w:ascii="Abadi" w:hAnsi="Abadi"/>
          <w:sz w:val="21"/>
          <w:szCs w:val="21"/>
        </w:rPr>
        <w:t>M</w:t>
      </w:r>
      <w:r w:rsidRPr="001D746E">
        <w:rPr>
          <w:rFonts w:ascii="Abadi" w:hAnsi="Abadi"/>
          <w:sz w:val="21"/>
          <w:szCs w:val="21"/>
        </w:rPr>
        <w:t xml:space="preserve">illán </w:t>
      </w:r>
      <w:r>
        <w:rPr>
          <w:rFonts w:ascii="Abadi" w:hAnsi="Abadi"/>
          <w:sz w:val="21"/>
          <w:szCs w:val="21"/>
        </w:rPr>
        <w:t>S</w:t>
      </w:r>
      <w:r w:rsidRPr="001D746E">
        <w:rPr>
          <w:rFonts w:ascii="Abadi" w:hAnsi="Abadi"/>
          <w:sz w:val="21"/>
          <w:szCs w:val="21"/>
        </w:rPr>
        <w:t>oberanes</w:t>
      </w:r>
      <w:r>
        <w:rPr>
          <w:rFonts w:ascii="Abadi" w:hAnsi="Abadi"/>
          <w:sz w:val="21"/>
          <w:szCs w:val="21"/>
        </w:rPr>
        <w:t>.</w:t>
      </w:r>
    </w:p>
    <w:p w14:paraId="27AA3E35" w14:textId="77777777" w:rsidR="00F721C3" w:rsidRDefault="00F721C3" w:rsidP="00F721C3">
      <w:pPr>
        <w:jc w:val="both"/>
        <w:rPr>
          <w:rFonts w:ascii="Abadi" w:hAnsi="Abadi"/>
          <w:sz w:val="21"/>
          <w:szCs w:val="21"/>
        </w:rPr>
      </w:pPr>
    </w:p>
    <w:p w14:paraId="0C223FDF" w14:textId="49214122" w:rsidR="00F721C3" w:rsidRDefault="00F721C3" w:rsidP="00F721C3">
      <w:pPr>
        <w:jc w:val="both"/>
        <w:rPr>
          <w:rFonts w:ascii="Abadi" w:hAnsi="Abadi"/>
          <w:sz w:val="21"/>
          <w:szCs w:val="21"/>
        </w:rPr>
      </w:pPr>
      <w:r>
        <w:rPr>
          <w:rFonts w:ascii="Abadi" w:hAnsi="Abadi"/>
          <w:sz w:val="21"/>
          <w:szCs w:val="21"/>
        </w:rPr>
        <w:tab/>
        <w:t xml:space="preserve">- No habiendo más </w:t>
      </w:r>
      <w:r w:rsidRPr="001D746E">
        <w:rPr>
          <w:rFonts w:ascii="Abadi" w:hAnsi="Abadi"/>
          <w:sz w:val="21"/>
          <w:szCs w:val="21"/>
        </w:rPr>
        <w:t xml:space="preserve">participaciones </w:t>
      </w:r>
      <w:r>
        <w:rPr>
          <w:rFonts w:ascii="Abadi" w:hAnsi="Abadi"/>
          <w:sz w:val="21"/>
          <w:szCs w:val="21"/>
        </w:rPr>
        <w:t xml:space="preserve">se </w:t>
      </w:r>
      <w:r w:rsidRPr="001D746E">
        <w:rPr>
          <w:rFonts w:ascii="Abadi" w:hAnsi="Abadi"/>
          <w:sz w:val="21"/>
          <w:szCs w:val="21"/>
        </w:rPr>
        <w:t xml:space="preserve">pide a la </w:t>
      </w:r>
      <w:r>
        <w:rPr>
          <w:rFonts w:ascii="Abadi" w:hAnsi="Abadi"/>
          <w:sz w:val="21"/>
          <w:szCs w:val="21"/>
        </w:rPr>
        <w:t>S</w:t>
      </w:r>
      <w:r w:rsidRPr="001D746E">
        <w:rPr>
          <w:rFonts w:ascii="Abadi" w:hAnsi="Abadi"/>
          <w:sz w:val="21"/>
          <w:szCs w:val="21"/>
        </w:rPr>
        <w:t xml:space="preserve">ecretaría que </w:t>
      </w:r>
      <w:r>
        <w:rPr>
          <w:rFonts w:ascii="Abadi" w:hAnsi="Abadi"/>
          <w:sz w:val="21"/>
          <w:szCs w:val="21"/>
        </w:rPr>
        <w:t xml:space="preserve">proceda a </w:t>
      </w:r>
      <w:r w:rsidRPr="001D746E">
        <w:rPr>
          <w:rFonts w:ascii="Abadi" w:hAnsi="Abadi"/>
          <w:sz w:val="21"/>
          <w:szCs w:val="21"/>
        </w:rPr>
        <w:t xml:space="preserve">recabar votación nominal de la </w:t>
      </w:r>
      <w:r>
        <w:rPr>
          <w:rFonts w:ascii="Abadi" w:hAnsi="Abadi"/>
          <w:sz w:val="21"/>
          <w:szCs w:val="21"/>
        </w:rPr>
        <w:t>Asamblea</w:t>
      </w:r>
      <w:r w:rsidRPr="001D746E">
        <w:rPr>
          <w:rFonts w:ascii="Abadi" w:hAnsi="Abadi"/>
          <w:sz w:val="21"/>
          <w:szCs w:val="21"/>
        </w:rPr>
        <w:t xml:space="preserve"> a través del sistema electrónico y quienes se encuentran a distancia de la modalidad convencional a efecto y aprobaron </w:t>
      </w:r>
      <w:r>
        <w:rPr>
          <w:rFonts w:ascii="Abadi" w:hAnsi="Abadi"/>
          <w:sz w:val="21"/>
          <w:szCs w:val="21"/>
        </w:rPr>
        <w:t xml:space="preserve">o no </w:t>
      </w:r>
      <w:r w:rsidRPr="001D746E">
        <w:rPr>
          <w:rFonts w:ascii="Abadi" w:hAnsi="Abadi"/>
          <w:sz w:val="21"/>
          <w:szCs w:val="21"/>
        </w:rPr>
        <w:t>el dictamen puesto a su consideración</w:t>
      </w:r>
      <w:r>
        <w:rPr>
          <w:rFonts w:ascii="Abadi" w:hAnsi="Abadi"/>
          <w:sz w:val="21"/>
          <w:szCs w:val="21"/>
        </w:rPr>
        <w:t>.</w:t>
      </w:r>
      <w:r w:rsidRPr="001D746E">
        <w:rPr>
          <w:rFonts w:ascii="Abadi" w:hAnsi="Abadi"/>
          <w:sz w:val="21"/>
          <w:szCs w:val="21"/>
        </w:rPr>
        <w:t xml:space="preserve"> </w:t>
      </w:r>
    </w:p>
    <w:p w14:paraId="1BCC92F1" w14:textId="77777777" w:rsidR="00F721C3" w:rsidRDefault="00F721C3" w:rsidP="00F721C3">
      <w:pPr>
        <w:jc w:val="both"/>
        <w:rPr>
          <w:rFonts w:ascii="Abadi" w:hAnsi="Abadi"/>
          <w:sz w:val="21"/>
          <w:szCs w:val="21"/>
        </w:rPr>
      </w:pPr>
    </w:p>
    <w:p w14:paraId="18F90F34" w14:textId="122DD602" w:rsidR="00F721C3" w:rsidRDefault="00F721C3" w:rsidP="00F721C3">
      <w:pPr>
        <w:jc w:val="both"/>
        <w:rPr>
          <w:rFonts w:ascii="Abadi" w:hAnsi="Abadi"/>
          <w:b/>
          <w:bCs/>
          <w:sz w:val="21"/>
          <w:szCs w:val="21"/>
        </w:rPr>
      </w:pPr>
      <w:r w:rsidRPr="003A2B70">
        <w:rPr>
          <w:rFonts w:ascii="Abadi" w:hAnsi="Abadi"/>
          <w:b/>
          <w:bCs/>
          <w:sz w:val="21"/>
          <w:szCs w:val="21"/>
        </w:rPr>
        <w:t>(</w:t>
      </w:r>
      <w:r>
        <w:rPr>
          <w:rFonts w:ascii="Abadi" w:hAnsi="Abadi"/>
          <w:b/>
          <w:bCs/>
          <w:sz w:val="21"/>
          <w:szCs w:val="21"/>
        </w:rPr>
        <w:t xml:space="preserve">Abrimos nuestro sistema </w:t>
      </w:r>
      <w:r w:rsidRPr="003A2B70">
        <w:rPr>
          <w:rFonts w:ascii="Abadi" w:hAnsi="Abadi"/>
          <w:b/>
          <w:bCs/>
          <w:sz w:val="21"/>
          <w:szCs w:val="21"/>
        </w:rPr>
        <w:t>electrónico)</w:t>
      </w:r>
    </w:p>
    <w:p w14:paraId="0377D5E2" w14:textId="77777777" w:rsidR="00F721C3" w:rsidRDefault="00F721C3" w:rsidP="00F721C3">
      <w:pPr>
        <w:jc w:val="both"/>
        <w:rPr>
          <w:rFonts w:ascii="Abadi" w:hAnsi="Abadi"/>
          <w:b/>
          <w:bCs/>
          <w:sz w:val="21"/>
          <w:szCs w:val="21"/>
        </w:rPr>
      </w:pPr>
    </w:p>
    <w:p w14:paraId="25C8F26B" w14:textId="2754F9B3" w:rsidR="00F721C3" w:rsidRDefault="00F721C3" w:rsidP="00F721C3">
      <w:pPr>
        <w:jc w:val="both"/>
        <w:rPr>
          <w:rFonts w:ascii="Abadi" w:hAnsi="Abadi"/>
          <w:sz w:val="21"/>
          <w:szCs w:val="21"/>
        </w:rPr>
      </w:pPr>
      <w:r>
        <w:rPr>
          <w:rFonts w:ascii="Abadi" w:hAnsi="Abadi"/>
          <w:b/>
          <w:bCs/>
          <w:sz w:val="21"/>
          <w:szCs w:val="21"/>
        </w:rPr>
        <w:tab/>
      </w:r>
      <w:r w:rsidRPr="00FC2109">
        <w:rPr>
          <w:rFonts w:ascii="Abadi" w:hAnsi="Abadi"/>
          <w:b/>
          <w:bCs/>
          <w:sz w:val="21"/>
          <w:szCs w:val="21"/>
        </w:rPr>
        <w:t xml:space="preserve">- El </w:t>
      </w:r>
      <w:proofErr w:type="gramStart"/>
      <w:r w:rsidRPr="00FC2109">
        <w:rPr>
          <w:rFonts w:ascii="Abadi" w:hAnsi="Abadi"/>
          <w:b/>
          <w:bCs/>
          <w:sz w:val="21"/>
          <w:szCs w:val="21"/>
        </w:rPr>
        <w:t>Secretario.-</w:t>
      </w:r>
      <w:proofErr w:type="gramEnd"/>
      <w:r>
        <w:rPr>
          <w:rFonts w:ascii="Abadi" w:hAnsi="Abadi"/>
          <w:sz w:val="21"/>
          <w:szCs w:val="21"/>
        </w:rPr>
        <w:t xml:space="preserve"> E</w:t>
      </w:r>
      <w:r w:rsidRPr="001D746E">
        <w:rPr>
          <w:rFonts w:ascii="Abadi" w:hAnsi="Abadi"/>
          <w:sz w:val="21"/>
          <w:szCs w:val="21"/>
        </w:rPr>
        <w:t>n votación nominal</w:t>
      </w:r>
      <w:r>
        <w:rPr>
          <w:rFonts w:ascii="Abadi" w:hAnsi="Abadi"/>
          <w:sz w:val="21"/>
          <w:szCs w:val="21"/>
        </w:rPr>
        <w:t>,</w:t>
      </w:r>
      <w:r w:rsidRPr="001D746E">
        <w:rPr>
          <w:rFonts w:ascii="Abadi" w:hAnsi="Abadi"/>
          <w:sz w:val="21"/>
          <w:szCs w:val="21"/>
        </w:rPr>
        <w:t xml:space="preserve"> por el sistema electrónico</w:t>
      </w:r>
      <w:r>
        <w:rPr>
          <w:rFonts w:ascii="Abadi" w:hAnsi="Abadi"/>
          <w:sz w:val="21"/>
          <w:szCs w:val="21"/>
        </w:rPr>
        <w:t>,</w:t>
      </w:r>
      <w:r w:rsidRPr="001D746E">
        <w:rPr>
          <w:rFonts w:ascii="Abadi" w:hAnsi="Abadi"/>
          <w:sz w:val="21"/>
          <w:szCs w:val="21"/>
        </w:rPr>
        <w:t xml:space="preserve"> y quienes se encuentren a distancia en la modalidad convencional</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enunciando su nombre y el sentido de su voto, </w:t>
      </w:r>
      <w:r w:rsidRPr="001D746E">
        <w:rPr>
          <w:rFonts w:ascii="Abadi" w:hAnsi="Abadi"/>
          <w:sz w:val="21"/>
          <w:szCs w:val="21"/>
        </w:rPr>
        <w:t>se pregunta a las diputadas y a los diputados si se aprueba</w:t>
      </w:r>
      <w:r>
        <w:rPr>
          <w:rFonts w:ascii="Abadi" w:hAnsi="Abadi"/>
          <w:sz w:val="21"/>
          <w:szCs w:val="21"/>
        </w:rPr>
        <w:t xml:space="preserve"> el dictamen puesto a su consideración. ¿D</w:t>
      </w:r>
      <w:r w:rsidRPr="001D746E">
        <w:rPr>
          <w:rFonts w:ascii="Abadi" w:hAnsi="Abadi"/>
          <w:sz w:val="21"/>
          <w:szCs w:val="21"/>
        </w:rPr>
        <w:t xml:space="preserve">iputada </w:t>
      </w:r>
      <w:r>
        <w:rPr>
          <w:rFonts w:ascii="Abadi" w:hAnsi="Abadi"/>
          <w:sz w:val="21"/>
          <w:szCs w:val="21"/>
        </w:rPr>
        <w:t>A</w:t>
      </w:r>
      <w:r w:rsidRPr="001D746E">
        <w:rPr>
          <w:rFonts w:ascii="Abadi" w:hAnsi="Abadi"/>
          <w:sz w:val="21"/>
          <w:szCs w:val="21"/>
        </w:rPr>
        <w:t>lma Ed</w:t>
      </w:r>
      <w:r>
        <w:rPr>
          <w:rFonts w:ascii="Abadi" w:hAnsi="Abadi"/>
          <w:sz w:val="21"/>
          <w:szCs w:val="21"/>
        </w:rPr>
        <w:t>wv</w:t>
      </w:r>
      <w:r w:rsidRPr="001D746E">
        <w:rPr>
          <w:rFonts w:ascii="Abadi" w:hAnsi="Abadi"/>
          <w:sz w:val="21"/>
          <w:szCs w:val="21"/>
        </w:rPr>
        <w:t>iges Alcaraz</w:t>
      </w:r>
      <w:r>
        <w:rPr>
          <w:rFonts w:ascii="Abadi" w:hAnsi="Abadi"/>
          <w:sz w:val="21"/>
          <w:szCs w:val="21"/>
        </w:rPr>
        <w:t xml:space="preserve"> Hernández?</w:t>
      </w:r>
      <w:r w:rsidRPr="001D746E">
        <w:rPr>
          <w:rFonts w:ascii="Abadi" w:hAnsi="Abadi"/>
          <w:sz w:val="21"/>
          <w:szCs w:val="21"/>
        </w:rPr>
        <w:t xml:space="preserve"> </w:t>
      </w:r>
      <w:r>
        <w:rPr>
          <w:rFonts w:ascii="Abadi" w:hAnsi="Abadi"/>
          <w:sz w:val="21"/>
          <w:szCs w:val="21"/>
        </w:rPr>
        <w:t xml:space="preserve">Si puede enunciar </w:t>
      </w:r>
      <w:r w:rsidRPr="001D746E">
        <w:rPr>
          <w:rFonts w:ascii="Abadi" w:hAnsi="Abadi"/>
          <w:sz w:val="21"/>
          <w:szCs w:val="21"/>
        </w:rPr>
        <w:t>su nombre y el sentido de su voto</w:t>
      </w:r>
      <w:r>
        <w:rPr>
          <w:rFonts w:ascii="Abadi" w:hAnsi="Abadi"/>
          <w:sz w:val="21"/>
          <w:szCs w:val="21"/>
        </w:rPr>
        <w:t xml:space="preserve"> de favor, </w:t>
      </w:r>
      <w:r w:rsidRPr="00741413">
        <w:rPr>
          <w:rFonts w:ascii="Abadi" w:hAnsi="Abadi"/>
          <w:b/>
          <w:bCs/>
          <w:sz w:val="21"/>
          <w:szCs w:val="21"/>
        </w:rPr>
        <w:t>(Voz) diputada Alma Edwviges Alcaraz Hernández.</w:t>
      </w:r>
      <w:r>
        <w:rPr>
          <w:rFonts w:ascii="Abadi" w:hAnsi="Abadi"/>
          <w:sz w:val="21"/>
          <w:szCs w:val="21"/>
        </w:rPr>
        <w:t xml:space="preserve"> ¡Claro que sí! Alma Edwviges Alcaraz Hernández. A</w:t>
      </w:r>
      <w:r w:rsidRPr="001D746E">
        <w:rPr>
          <w:rFonts w:ascii="Abadi" w:hAnsi="Abadi"/>
          <w:sz w:val="21"/>
          <w:szCs w:val="21"/>
        </w:rPr>
        <w:t xml:space="preserve"> favor</w:t>
      </w:r>
      <w:r>
        <w:rPr>
          <w:rFonts w:ascii="Abadi" w:hAnsi="Abadi"/>
          <w:sz w:val="21"/>
          <w:szCs w:val="21"/>
        </w:rPr>
        <w:t xml:space="preserve">. </w:t>
      </w:r>
      <w:r w:rsidRPr="0049352D">
        <w:rPr>
          <w:rFonts w:ascii="Abadi" w:hAnsi="Abadi"/>
          <w:b/>
          <w:bCs/>
          <w:sz w:val="21"/>
          <w:szCs w:val="21"/>
        </w:rPr>
        <w:t xml:space="preserve">(Voz) </w:t>
      </w:r>
      <w:r>
        <w:rPr>
          <w:rFonts w:ascii="Abadi" w:hAnsi="Abadi"/>
          <w:b/>
          <w:bCs/>
          <w:sz w:val="21"/>
          <w:szCs w:val="21"/>
        </w:rPr>
        <w:t xml:space="preserve">diputado </w:t>
      </w:r>
      <w:r w:rsidRPr="0049352D">
        <w:rPr>
          <w:rFonts w:ascii="Abadi" w:hAnsi="Abadi"/>
          <w:b/>
          <w:bCs/>
          <w:sz w:val="21"/>
          <w:szCs w:val="21"/>
        </w:rPr>
        <w:t>Secretario)</w:t>
      </w:r>
      <w:r>
        <w:rPr>
          <w:rFonts w:ascii="Abadi" w:hAnsi="Abadi"/>
          <w:sz w:val="21"/>
          <w:szCs w:val="21"/>
        </w:rPr>
        <w:t xml:space="preserve"> ¡Gracias! ¿Diputada Martha Lourdes Ortega?</w:t>
      </w:r>
    </w:p>
    <w:p w14:paraId="01FBFD28" w14:textId="77777777" w:rsidR="00F721C3" w:rsidRDefault="00F721C3" w:rsidP="00F721C3">
      <w:pPr>
        <w:jc w:val="both"/>
        <w:rPr>
          <w:rFonts w:ascii="Abadi" w:hAnsi="Abadi"/>
          <w:sz w:val="21"/>
          <w:szCs w:val="21"/>
        </w:rPr>
      </w:pPr>
    </w:p>
    <w:p w14:paraId="2908B303" w14:textId="33902785" w:rsidR="00F721C3" w:rsidRDefault="00F721C3" w:rsidP="00F721C3">
      <w:pPr>
        <w:jc w:val="both"/>
        <w:rPr>
          <w:rFonts w:ascii="Abadi" w:hAnsi="Abadi"/>
          <w:sz w:val="21"/>
          <w:szCs w:val="21"/>
        </w:rPr>
      </w:pPr>
      <w:r>
        <w:rPr>
          <w:rFonts w:ascii="Abadi" w:hAnsi="Abadi"/>
          <w:sz w:val="21"/>
          <w:szCs w:val="21"/>
        </w:rPr>
        <w:t>¿F</w:t>
      </w:r>
      <w:r w:rsidRPr="001D746E">
        <w:rPr>
          <w:rFonts w:ascii="Abadi" w:hAnsi="Abadi"/>
          <w:sz w:val="21"/>
          <w:szCs w:val="21"/>
        </w:rPr>
        <w:t xml:space="preserve">alta alguna diputada o algún diputado de emitir su </w:t>
      </w:r>
      <w:r>
        <w:rPr>
          <w:rFonts w:ascii="Abadi" w:hAnsi="Abadi"/>
          <w:sz w:val="21"/>
          <w:szCs w:val="21"/>
        </w:rPr>
        <w:t>voto?</w:t>
      </w:r>
    </w:p>
    <w:p w14:paraId="3C48E9CA" w14:textId="77777777" w:rsidR="003A0A08" w:rsidRDefault="003A0A08" w:rsidP="00F721C3">
      <w:pPr>
        <w:jc w:val="both"/>
        <w:rPr>
          <w:rFonts w:ascii="Abadi" w:hAnsi="Abadi"/>
          <w:sz w:val="21"/>
          <w:szCs w:val="21"/>
        </w:rPr>
      </w:pPr>
    </w:p>
    <w:p w14:paraId="4DC84026" w14:textId="607462AB" w:rsidR="00F721C3" w:rsidRDefault="00F721C3" w:rsidP="00F721C3">
      <w:pPr>
        <w:jc w:val="both"/>
        <w:rPr>
          <w:rFonts w:ascii="Abadi" w:hAnsi="Abadi"/>
          <w:b/>
          <w:bCs/>
          <w:sz w:val="21"/>
          <w:szCs w:val="21"/>
        </w:rPr>
      </w:pPr>
      <w:r w:rsidRPr="00B63A74">
        <w:rPr>
          <w:rFonts w:ascii="Abadi" w:hAnsi="Abadi"/>
          <w:b/>
          <w:bCs/>
          <w:sz w:val="21"/>
          <w:szCs w:val="21"/>
        </w:rPr>
        <w:t>(Cerramos el sistema electronico)</w:t>
      </w:r>
    </w:p>
    <w:p w14:paraId="70BCD49B" w14:textId="1C9561C6" w:rsidR="003A0A08" w:rsidRDefault="003A0A08" w:rsidP="00F721C3">
      <w:pPr>
        <w:jc w:val="both"/>
        <w:rPr>
          <w:rFonts w:ascii="Abadi" w:hAnsi="Abadi"/>
          <w:sz w:val="21"/>
          <w:szCs w:val="21"/>
        </w:rPr>
      </w:pPr>
      <w:r>
        <w:rPr>
          <w:noProof/>
        </w:rPr>
        <w:drawing>
          <wp:anchor distT="0" distB="0" distL="114300" distR="114300" simplePos="0" relativeHeight="251714560" behindDoc="1" locked="0" layoutInCell="1" allowOverlap="1" wp14:anchorId="3A1B2E3B" wp14:editId="3F975806">
            <wp:simplePos x="0" y="0"/>
            <wp:positionH relativeFrom="column">
              <wp:posOffset>608330</wp:posOffset>
            </wp:positionH>
            <wp:positionV relativeFrom="paragraph">
              <wp:posOffset>259080</wp:posOffset>
            </wp:positionV>
            <wp:extent cx="1376680" cy="725170"/>
            <wp:effectExtent l="247650" t="247650" r="242570" b="246380"/>
            <wp:wrapTight wrapText="bothSides">
              <wp:wrapPolygon edited="0">
                <wp:start x="-2391" y="-7377"/>
                <wp:lineTo x="-3886" y="-6242"/>
                <wp:lineTo x="-3886" y="21562"/>
                <wp:lineTo x="-2391" y="28371"/>
                <wp:lineTo x="23613" y="28371"/>
                <wp:lineTo x="25107" y="21562"/>
                <wp:lineTo x="25107" y="2837"/>
                <wp:lineTo x="23613" y="-5674"/>
                <wp:lineTo x="23613" y="-7377"/>
                <wp:lineTo x="-2391" y="-7377"/>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b="6337"/>
                    <a:stretch/>
                  </pic:blipFill>
                  <pic:spPr bwMode="auto">
                    <a:xfrm>
                      <a:off x="0" y="0"/>
                      <a:ext cx="1376680" cy="72517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21C3">
        <w:rPr>
          <w:rFonts w:ascii="Abadi" w:hAnsi="Abadi"/>
          <w:sz w:val="21"/>
          <w:szCs w:val="21"/>
        </w:rPr>
        <w:tab/>
      </w:r>
    </w:p>
    <w:p w14:paraId="49A6FF68" w14:textId="77777777" w:rsidR="003A0A08" w:rsidRDefault="003A0A08" w:rsidP="00F721C3">
      <w:pPr>
        <w:jc w:val="both"/>
        <w:rPr>
          <w:rFonts w:ascii="Abadi" w:hAnsi="Abadi"/>
          <w:sz w:val="21"/>
          <w:szCs w:val="21"/>
        </w:rPr>
      </w:pPr>
    </w:p>
    <w:p w14:paraId="5A09F59B" w14:textId="4D077E96" w:rsidR="00F721C3" w:rsidRDefault="003A0A08" w:rsidP="00F721C3">
      <w:pPr>
        <w:jc w:val="both"/>
        <w:rPr>
          <w:rFonts w:ascii="Abadi" w:hAnsi="Abadi"/>
          <w:sz w:val="21"/>
          <w:szCs w:val="21"/>
        </w:rPr>
      </w:pPr>
      <w:r>
        <w:rPr>
          <w:rFonts w:ascii="Abadi" w:hAnsi="Abadi"/>
          <w:b/>
          <w:bCs/>
          <w:sz w:val="21"/>
          <w:szCs w:val="21"/>
        </w:rPr>
        <w:tab/>
      </w:r>
      <w:r w:rsidR="00F721C3" w:rsidRPr="00965FB6">
        <w:rPr>
          <w:rFonts w:ascii="Abadi" w:hAnsi="Abadi"/>
          <w:b/>
          <w:bCs/>
          <w:sz w:val="21"/>
          <w:szCs w:val="21"/>
        </w:rPr>
        <w:t xml:space="preserve">- El </w:t>
      </w:r>
      <w:proofErr w:type="gramStart"/>
      <w:r w:rsidR="00F721C3" w:rsidRPr="00965FB6">
        <w:rPr>
          <w:rFonts w:ascii="Abadi" w:hAnsi="Abadi"/>
          <w:b/>
          <w:bCs/>
          <w:sz w:val="21"/>
          <w:szCs w:val="21"/>
        </w:rPr>
        <w:t>Secretario.-</w:t>
      </w:r>
      <w:proofErr w:type="gramEnd"/>
      <w:r w:rsidR="00F721C3">
        <w:rPr>
          <w:rFonts w:ascii="Abadi" w:hAnsi="Abadi"/>
          <w:sz w:val="21"/>
          <w:szCs w:val="21"/>
        </w:rPr>
        <w:t xml:space="preserve"> Se registraron 29 votos a favor, Señor Presidente.</w:t>
      </w:r>
    </w:p>
    <w:p w14:paraId="31762E46" w14:textId="77777777" w:rsidR="00F721C3" w:rsidRDefault="00F721C3" w:rsidP="00F721C3">
      <w:pPr>
        <w:jc w:val="both"/>
        <w:rPr>
          <w:rFonts w:ascii="Abadi" w:hAnsi="Abadi"/>
          <w:sz w:val="21"/>
          <w:szCs w:val="21"/>
        </w:rPr>
      </w:pPr>
    </w:p>
    <w:p w14:paraId="4B2019B8" w14:textId="1DDA0CBF" w:rsidR="00F721C3" w:rsidRDefault="00F721C3" w:rsidP="00F721C3">
      <w:pPr>
        <w:jc w:val="both"/>
        <w:rPr>
          <w:rFonts w:ascii="Abadi" w:hAnsi="Abadi"/>
          <w:sz w:val="21"/>
          <w:szCs w:val="21"/>
        </w:rPr>
      </w:pPr>
      <w:r>
        <w:rPr>
          <w:rFonts w:ascii="Abadi" w:hAnsi="Abadi"/>
          <w:sz w:val="21"/>
          <w:szCs w:val="21"/>
        </w:rPr>
        <w:tab/>
      </w:r>
      <w:r w:rsidRPr="00965FB6">
        <w:rPr>
          <w:rFonts w:ascii="Abadi" w:hAnsi="Abadi"/>
          <w:b/>
          <w:bCs/>
          <w:sz w:val="21"/>
          <w:szCs w:val="21"/>
        </w:rPr>
        <w:t xml:space="preserve">- El </w:t>
      </w:r>
      <w:proofErr w:type="gramStart"/>
      <w:r w:rsidRPr="00965FB6">
        <w:rPr>
          <w:rFonts w:ascii="Abadi" w:hAnsi="Abadi"/>
          <w:b/>
          <w:bCs/>
          <w:sz w:val="21"/>
          <w:szCs w:val="21"/>
        </w:rPr>
        <w:t>Presidente.-</w:t>
      </w:r>
      <w:proofErr w:type="gramEnd"/>
      <w:r>
        <w:rPr>
          <w:rFonts w:ascii="Abadi" w:hAnsi="Abadi"/>
          <w:sz w:val="21"/>
          <w:szCs w:val="21"/>
        </w:rPr>
        <w:t xml:space="preserve"> </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 xml:space="preserve">l dictamen </w:t>
      </w:r>
      <w:r>
        <w:rPr>
          <w:rFonts w:ascii="Abadi" w:hAnsi="Abadi"/>
          <w:sz w:val="21"/>
          <w:szCs w:val="21"/>
        </w:rPr>
        <w:t xml:space="preserve"> </w:t>
      </w:r>
      <w:r w:rsidRPr="001D746E">
        <w:rPr>
          <w:rFonts w:ascii="Abadi" w:hAnsi="Abadi"/>
          <w:sz w:val="21"/>
          <w:szCs w:val="21"/>
        </w:rPr>
        <w:t>ha sido aprobado por unanimidad de votos</w:t>
      </w:r>
      <w:r>
        <w:rPr>
          <w:rFonts w:ascii="Abadi" w:hAnsi="Abadi"/>
          <w:sz w:val="21"/>
          <w:szCs w:val="21"/>
        </w:rPr>
        <w:t>.</w:t>
      </w:r>
    </w:p>
    <w:p w14:paraId="5127C2A5" w14:textId="77777777" w:rsidR="00F721C3" w:rsidRDefault="00F721C3" w:rsidP="00F721C3">
      <w:pPr>
        <w:jc w:val="both"/>
        <w:rPr>
          <w:rFonts w:ascii="Abadi" w:hAnsi="Abadi"/>
          <w:sz w:val="21"/>
          <w:szCs w:val="21"/>
        </w:rPr>
      </w:pPr>
    </w:p>
    <w:p w14:paraId="56B4FD69" w14:textId="77777777" w:rsidR="003B2A0A" w:rsidRDefault="003B2A0A" w:rsidP="00F721C3">
      <w:pPr>
        <w:ind w:left="567" w:right="616"/>
        <w:jc w:val="both"/>
        <w:rPr>
          <w:rFonts w:ascii="Abadi" w:hAnsi="Abadi"/>
          <w:b/>
          <w:bCs/>
          <w:i/>
          <w:iCs/>
          <w:sz w:val="21"/>
          <w:szCs w:val="21"/>
          <w:u w:val="single"/>
        </w:rPr>
      </w:pPr>
    </w:p>
    <w:p w14:paraId="29877C97" w14:textId="6CA37B10" w:rsidR="00F721C3" w:rsidRPr="00F9345E" w:rsidRDefault="00F721C3" w:rsidP="00F721C3">
      <w:pPr>
        <w:ind w:left="567" w:right="616"/>
        <w:jc w:val="both"/>
        <w:rPr>
          <w:rFonts w:ascii="Abadi" w:hAnsi="Abadi"/>
          <w:b/>
          <w:bCs/>
          <w:i/>
          <w:iCs/>
          <w:sz w:val="21"/>
          <w:szCs w:val="21"/>
          <w:u w:val="single"/>
        </w:rPr>
      </w:pPr>
      <w:r w:rsidRPr="00F9345E">
        <w:rPr>
          <w:rFonts w:ascii="Abadi" w:hAnsi="Abadi"/>
          <w:b/>
          <w:bCs/>
          <w:i/>
          <w:iCs/>
          <w:sz w:val="21"/>
          <w:szCs w:val="21"/>
          <w:u w:val="single"/>
        </w:rPr>
        <w:t xml:space="preserve">Remítase al Ejecutivo del Estado el decreto aprobado para los efectos constitucionales de su competencia. </w:t>
      </w:r>
    </w:p>
    <w:p w14:paraId="6EAF9E80" w14:textId="77777777" w:rsidR="00EB01BC" w:rsidRPr="00F65956" w:rsidRDefault="00EB01BC" w:rsidP="00F65956">
      <w:pPr>
        <w:autoSpaceDE w:val="0"/>
        <w:autoSpaceDN w:val="0"/>
        <w:adjustRightInd w:val="0"/>
        <w:contextualSpacing/>
        <w:jc w:val="both"/>
        <w:rPr>
          <w:rFonts w:ascii="Abadi" w:hAnsi="Abadi" w:cs="ArialMT"/>
          <w:b/>
          <w:bCs/>
          <w:sz w:val="21"/>
          <w:szCs w:val="21"/>
        </w:rPr>
      </w:pPr>
    </w:p>
    <w:p w14:paraId="7E2E6405" w14:textId="6E653CCA" w:rsidR="00E2424D" w:rsidRDefault="00E2424D" w:rsidP="00E2424D">
      <w:pPr>
        <w:autoSpaceDE w:val="0"/>
        <w:autoSpaceDN w:val="0"/>
        <w:adjustRightInd w:val="0"/>
        <w:jc w:val="both"/>
        <w:rPr>
          <w:rFonts w:ascii="Abadi" w:hAnsi="Abadi" w:cs="ArialMT"/>
          <w:b/>
          <w:bCs/>
          <w:sz w:val="21"/>
          <w:szCs w:val="21"/>
        </w:rPr>
      </w:pPr>
    </w:p>
    <w:p w14:paraId="0D59536A" w14:textId="55D15A74" w:rsidR="00E2424D" w:rsidRPr="00C378CE" w:rsidRDefault="00E2424D" w:rsidP="002037EF">
      <w:pPr>
        <w:pStyle w:val="Prrafodelista"/>
        <w:numPr>
          <w:ilvl w:val="0"/>
          <w:numId w:val="6"/>
        </w:numPr>
        <w:spacing w:after="160" w:line="259" w:lineRule="auto"/>
        <w:contextualSpacing/>
        <w:jc w:val="both"/>
        <w:rPr>
          <w:rFonts w:ascii="Abadi" w:hAnsi="Abadi"/>
          <w:b/>
          <w:bCs/>
          <w:sz w:val="21"/>
          <w:szCs w:val="21"/>
        </w:rPr>
      </w:pPr>
      <w:r w:rsidRPr="00C378CE">
        <w:rPr>
          <w:rFonts w:ascii="Abadi" w:hAnsi="Abadi" w:cs="ArialMT"/>
          <w:b/>
          <w:bCs/>
          <w:sz w:val="21"/>
          <w:szCs w:val="21"/>
        </w:rPr>
        <w:t>ASUNTOS GENERALES.</w:t>
      </w:r>
    </w:p>
    <w:p w14:paraId="0DF692F9" w14:textId="1A71B618" w:rsidR="00C378CE" w:rsidRDefault="003A0A08" w:rsidP="00C378CE">
      <w:pPr>
        <w:jc w:val="both"/>
        <w:rPr>
          <w:rFonts w:ascii="Abadi" w:hAnsi="Abadi"/>
          <w:sz w:val="21"/>
          <w:szCs w:val="21"/>
        </w:rPr>
      </w:pPr>
      <w:r>
        <w:rPr>
          <w:rFonts w:ascii="Abadi" w:hAnsi="Abadi"/>
          <w:sz w:val="21"/>
          <w:szCs w:val="21"/>
        </w:rPr>
        <w:tab/>
      </w:r>
      <w:r w:rsidR="00C378CE" w:rsidRPr="003A0A08">
        <w:rPr>
          <w:rFonts w:ascii="Abadi" w:hAnsi="Abadi"/>
          <w:b/>
          <w:bCs/>
          <w:sz w:val="21"/>
          <w:szCs w:val="21"/>
        </w:rPr>
        <w:t xml:space="preserve">- </w:t>
      </w:r>
      <w:r w:rsidRPr="003A0A08">
        <w:rPr>
          <w:rFonts w:ascii="Abadi" w:hAnsi="Abadi"/>
          <w:b/>
          <w:bCs/>
          <w:sz w:val="21"/>
          <w:szCs w:val="21"/>
        </w:rPr>
        <w:t>El Presidente.-</w:t>
      </w:r>
      <w:r>
        <w:rPr>
          <w:rFonts w:ascii="Abadi" w:hAnsi="Abadi"/>
          <w:sz w:val="21"/>
          <w:szCs w:val="21"/>
        </w:rPr>
        <w:t xml:space="preserve"> </w:t>
      </w:r>
      <w:r w:rsidR="00C378CE">
        <w:rPr>
          <w:rFonts w:ascii="Abadi" w:hAnsi="Abadi"/>
          <w:sz w:val="21"/>
          <w:szCs w:val="21"/>
        </w:rPr>
        <w:t>C</w:t>
      </w:r>
      <w:r w:rsidR="00C378CE" w:rsidRPr="001D746E">
        <w:rPr>
          <w:rFonts w:ascii="Abadi" w:hAnsi="Abadi"/>
          <w:sz w:val="21"/>
          <w:szCs w:val="21"/>
        </w:rPr>
        <w:t>orresponde abrir el registro para tratar asuntos de interés general</w:t>
      </w:r>
      <w:r w:rsidR="00C378CE">
        <w:rPr>
          <w:rFonts w:ascii="Abadi" w:hAnsi="Abadi"/>
          <w:sz w:val="21"/>
          <w:szCs w:val="21"/>
        </w:rPr>
        <w:t>,</w:t>
      </w:r>
      <w:r w:rsidR="00C378CE" w:rsidRPr="001D746E">
        <w:rPr>
          <w:rFonts w:ascii="Abadi" w:hAnsi="Abadi"/>
          <w:sz w:val="21"/>
          <w:szCs w:val="21"/>
        </w:rPr>
        <w:t xml:space="preserve"> me permito informarles que previamente se han inscrito la</w:t>
      </w:r>
      <w:r w:rsidR="00C378CE">
        <w:rPr>
          <w:rFonts w:ascii="Abadi" w:hAnsi="Abadi"/>
          <w:sz w:val="21"/>
          <w:szCs w:val="21"/>
        </w:rPr>
        <w:t>s</w:t>
      </w:r>
      <w:r w:rsidR="00C378CE" w:rsidRPr="001D746E">
        <w:rPr>
          <w:rFonts w:ascii="Abadi" w:hAnsi="Abadi"/>
          <w:sz w:val="21"/>
          <w:szCs w:val="21"/>
        </w:rPr>
        <w:t xml:space="preserve"> diputada </w:t>
      </w:r>
      <w:r w:rsidR="00C378CE">
        <w:rPr>
          <w:rFonts w:ascii="Abadi" w:hAnsi="Abadi"/>
          <w:sz w:val="21"/>
          <w:szCs w:val="21"/>
        </w:rPr>
        <w:t>L</w:t>
      </w:r>
      <w:r w:rsidR="00C378CE" w:rsidRPr="001D746E">
        <w:rPr>
          <w:rFonts w:ascii="Abadi" w:hAnsi="Abadi"/>
          <w:sz w:val="21"/>
          <w:szCs w:val="21"/>
        </w:rPr>
        <w:t xml:space="preserve">ilia </w:t>
      </w:r>
      <w:r w:rsidR="00C378CE">
        <w:rPr>
          <w:rFonts w:ascii="Abadi" w:hAnsi="Abadi"/>
          <w:sz w:val="21"/>
          <w:szCs w:val="21"/>
        </w:rPr>
        <w:t>M</w:t>
      </w:r>
      <w:r w:rsidR="00C378CE" w:rsidRPr="001D746E">
        <w:rPr>
          <w:rFonts w:ascii="Abadi" w:hAnsi="Abadi"/>
          <w:sz w:val="21"/>
          <w:szCs w:val="21"/>
        </w:rPr>
        <w:t xml:space="preserve">argarita </w:t>
      </w:r>
      <w:r w:rsidR="00C378CE">
        <w:rPr>
          <w:rFonts w:ascii="Abadi" w:hAnsi="Abadi"/>
          <w:sz w:val="21"/>
          <w:szCs w:val="21"/>
        </w:rPr>
        <w:t>R</w:t>
      </w:r>
      <w:r w:rsidR="00C378CE" w:rsidRPr="001D746E">
        <w:rPr>
          <w:rFonts w:ascii="Abadi" w:hAnsi="Abadi"/>
          <w:sz w:val="21"/>
          <w:szCs w:val="21"/>
        </w:rPr>
        <w:t xml:space="preserve">ionda </w:t>
      </w:r>
      <w:r w:rsidR="00C378CE">
        <w:rPr>
          <w:rFonts w:ascii="Abadi" w:hAnsi="Abadi"/>
          <w:sz w:val="21"/>
          <w:szCs w:val="21"/>
        </w:rPr>
        <w:t>S</w:t>
      </w:r>
      <w:r w:rsidR="00C378CE" w:rsidRPr="001D746E">
        <w:rPr>
          <w:rFonts w:ascii="Abadi" w:hAnsi="Abadi"/>
          <w:sz w:val="21"/>
          <w:szCs w:val="21"/>
        </w:rPr>
        <w:t xml:space="preserve">alas con el tema </w:t>
      </w:r>
      <w:r w:rsidR="00C378CE">
        <w:rPr>
          <w:rFonts w:ascii="Abadi" w:hAnsi="Abadi"/>
          <w:sz w:val="21"/>
          <w:szCs w:val="21"/>
        </w:rPr>
        <w:t>«A</w:t>
      </w:r>
      <w:r w:rsidR="00C378CE" w:rsidRPr="001D746E">
        <w:rPr>
          <w:rFonts w:ascii="Abadi" w:hAnsi="Abadi"/>
          <w:sz w:val="21"/>
          <w:szCs w:val="21"/>
        </w:rPr>
        <w:t>hora</w:t>
      </w:r>
      <w:r w:rsidR="00C378CE">
        <w:rPr>
          <w:rFonts w:ascii="Abadi" w:hAnsi="Abadi"/>
          <w:sz w:val="21"/>
          <w:szCs w:val="21"/>
        </w:rPr>
        <w:t>»</w:t>
      </w:r>
      <w:r w:rsidR="00C378CE" w:rsidRPr="001D746E">
        <w:rPr>
          <w:rFonts w:ascii="Abadi" w:hAnsi="Abadi"/>
          <w:sz w:val="21"/>
          <w:szCs w:val="21"/>
        </w:rPr>
        <w:t xml:space="preserve"> y </w:t>
      </w:r>
      <w:r w:rsidR="00C378CE">
        <w:rPr>
          <w:rFonts w:ascii="Abadi" w:hAnsi="Abadi"/>
          <w:sz w:val="21"/>
          <w:szCs w:val="21"/>
        </w:rPr>
        <w:t xml:space="preserve">Ruth Noemí Tiscareño Agoitia, con el tema, Avance de tramites, </w:t>
      </w:r>
      <w:r w:rsidR="00C378CE" w:rsidRPr="001D746E">
        <w:rPr>
          <w:rFonts w:ascii="Abadi" w:hAnsi="Abadi"/>
          <w:sz w:val="21"/>
          <w:szCs w:val="21"/>
        </w:rPr>
        <w:t xml:space="preserve">así como el diputado </w:t>
      </w:r>
      <w:r w:rsidR="00C378CE">
        <w:rPr>
          <w:rFonts w:ascii="Abadi" w:hAnsi="Abadi"/>
          <w:sz w:val="21"/>
          <w:szCs w:val="21"/>
        </w:rPr>
        <w:t>E</w:t>
      </w:r>
      <w:r w:rsidR="00C378CE" w:rsidRPr="001D746E">
        <w:rPr>
          <w:rFonts w:ascii="Abadi" w:hAnsi="Abadi"/>
          <w:sz w:val="21"/>
          <w:szCs w:val="21"/>
        </w:rPr>
        <w:t xml:space="preserve">rnesto Alejandro </w:t>
      </w:r>
      <w:r w:rsidR="00C378CE">
        <w:rPr>
          <w:rFonts w:ascii="Abadi" w:hAnsi="Abadi"/>
          <w:sz w:val="21"/>
          <w:szCs w:val="21"/>
        </w:rPr>
        <w:t>P</w:t>
      </w:r>
      <w:r w:rsidR="00C378CE" w:rsidRPr="001D746E">
        <w:rPr>
          <w:rFonts w:ascii="Abadi" w:hAnsi="Abadi"/>
          <w:sz w:val="21"/>
          <w:szCs w:val="21"/>
        </w:rPr>
        <w:t xml:space="preserve">rieto </w:t>
      </w:r>
      <w:r w:rsidR="00C378CE">
        <w:rPr>
          <w:rFonts w:ascii="Abadi" w:hAnsi="Abadi"/>
          <w:sz w:val="21"/>
          <w:szCs w:val="21"/>
        </w:rPr>
        <w:t>G</w:t>
      </w:r>
      <w:r w:rsidR="00C378CE" w:rsidRPr="001D746E">
        <w:rPr>
          <w:rFonts w:ascii="Abadi" w:hAnsi="Abadi"/>
          <w:sz w:val="21"/>
          <w:szCs w:val="21"/>
        </w:rPr>
        <w:t>allardo</w:t>
      </w:r>
      <w:r w:rsidR="00C378CE">
        <w:rPr>
          <w:rFonts w:ascii="Abadi" w:hAnsi="Abadi"/>
          <w:sz w:val="21"/>
          <w:szCs w:val="21"/>
        </w:rPr>
        <w:t>,</w:t>
      </w:r>
      <w:r w:rsidR="00C378CE" w:rsidRPr="001D746E">
        <w:rPr>
          <w:rFonts w:ascii="Abadi" w:hAnsi="Abadi"/>
          <w:sz w:val="21"/>
          <w:szCs w:val="21"/>
        </w:rPr>
        <w:t xml:space="preserve"> con el tema </w:t>
      </w:r>
      <w:r w:rsidR="00C378CE">
        <w:rPr>
          <w:rFonts w:ascii="Abadi" w:hAnsi="Abadi"/>
          <w:sz w:val="21"/>
          <w:szCs w:val="21"/>
        </w:rPr>
        <w:t>«A</w:t>
      </w:r>
      <w:r w:rsidR="00C378CE" w:rsidRPr="001D746E">
        <w:rPr>
          <w:rFonts w:ascii="Abadi" w:hAnsi="Abadi"/>
          <w:sz w:val="21"/>
          <w:szCs w:val="21"/>
        </w:rPr>
        <w:t xml:space="preserve">compañamiento al Presidente de la </w:t>
      </w:r>
      <w:r w:rsidR="00C378CE">
        <w:rPr>
          <w:rFonts w:ascii="Abadi" w:hAnsi="Abadi"/>
          <w:sz w:val="21"/>
          <w:szCs w:val="21"/>
        </w:rPr>
        <w:t>R</w:t>
      </w:r>
      <w:r w:rsidR="00C378CE" w:rsidRPr="001D746E">
        <w:rPr>
          <w:rFonts w:ascii="Abadi" w:hAnsi="Abadi"/>
          <w:sz w:val="21"/>
          <w:szCs w:val="21"/>
        </w:rPr>
        <w:t>epública</w:t>
      </w:r>
      <w:r w:rsidR="00C378CE">
        <w:rPr>
          <w:rFonts w:ascii="Abadi" w:hAnsi="Abadi"/>
          <w:sz w:val="21"/>
          <w:szCs w:val="21"/>
        </w:rPr>
        <w:t>»</w:t>
      </w:r>
    </w:p>
    <w:p w14:paraId="0C501A9E" w14:textId="77777777" w:rsidR="00164B35" w:rsidRDefault="00164B35" w:rsidP="00C378CE">
      <w:pPr>
        <w:jc w:val="both"/>
        <w:rPr>
          <w:rFonts w:ascii="Abadi" w:hAnsi="Abadi"/>
          <w:sz w:val="21"/>
          <w:szCs w:val="21"/>
        </w:rPr>
      </w:pPr>
    </w:p>
    <w:p w14:paraId="477117D3" w14:textId="7819DD5C" w:rsidR="00C378CE" w:rsidRDefault="00C378CE" w:rsidP="00C378CE">
      <w:pPr>
        <w:jc w:val="both"/>
        <w:rPr>
          <w:rFonts w:ascii="Abadi" w:hAnsi="Abadi"/>
          <w:sz w:val="21"/>
          <w:szCs w:val="21"/>
        </w:rPr>
      </w:pPr>
      <w:r>
        <w:rPr>
          <w:rFonts w:ascii="Abadi" w:hAnsi="Abadi"/>
          <w:sz w:val="21"/>
          <w:szCs w:val="21"/>
        </w:rPr>
        <w:tab/>
        <w:t>- S</w:t>
      </w:r>
      <w:r w:rsidRPr="001D746E">
        <w:rPr>
          <w:rFonts w:ascii="Abadi" w:hAnsi="Abadi"/>
          <w:sz w:val="21"/>
          <w:szCs w:val="21"/>
        </w:rPr>
        <w:t xml:space="preserve">i algún otro integrante de esta </w:t>
      </w:r>
      <w:r>
        <w:rPr>
          <w:rFonts w:ascii="Abadi" w:hAnsi="Abadi"/>
          <w:sz w:val="21"/>
          <w:szCs w:val="21"/>
        </w:rPr>
        <w:t>Asamblea</w:t>
      </w:r>
      <w:r w:rsidRPr="001D746E">
        <w:rPr>
          <w:rFonts w:ascii="Abadi" w:hAnsi="Abadi"/>
          <w:sz w:val="21"/>
          <w:szCs w:val="21"/>
        </w:rPr>
        <w:t xml:space="preserve"> de</w:t>
      </w:r>
      <w:r>
        <w:rPr>
          <w:rFonts w:ascii="Abadi" w:hAnsi="Abadi"/>
          <w:sz w:val="21"/>
          <w:szCs w:val="21"/>
        </w:rPr>
        <w:t>sea</w:t>
      </w:r>
      <w:r w:rsidRPr="001D746E">
        <w:rPr>
          <w:rFonts w:ascii="Abadi" w:hAnsi="Abadi"/>
          <w:sz w:val="21"/>
          <w:szCs w:val="21"/>
        </w:rPr>
        <w:t xml:space="preserve"> inscribirse manifiéste</w:t>
      </w:r>
      <w:r>
        <w:rPr>
          <w:rFonts w:ascii="Abadi" w:hAnsi="Abadi"/>
          <w:sz w:val="21"/>
          <w:szCs w:val="21"/>
        </w:rPr>
        <w:t>lo</w:t>
      </w:r>
      <w:r w:rsidRPr="001D746E">
        <w:rPr>
          <w:rFonts w:ascii="Abadi" w:hAnsi="Abadi"/>
          <w:sz w:val="21"/>
          <w:szCs w:val="21"/>
        </w:rPr>
        <w:t xml:space="preserve"> a esta presidencia indicando el tema de su participación</w:t>
      </w:r>
      <w:r>
        <w:rPr>
          <w:rFonts w:ascii="Abadi" w:hAnsi="Abadi"/>
          <w:sz w:val="21"/>
          <w:szCs w:val="21"/>
        </w:rPr>
        <w:t>.</w:t>
      </w:r>
      <w:r w:rsidRPr="00CF4674">
        <w:rPr>
          <w:rFonts w:ascii="Abadi" w:hAnsi="Abadi"/>
          <w:sz w:val="21"/>
          <w:szCs w:val="21"/>
        </w:rPr>
        <w:t xml:space="preserve"> </w:t>
      </w:r>
    </w:p>
    <w:p w14:paraId="134E1AF2" w14:textId="77777777" w:rsidR="00164B35" w:rsidRDefault="00164B35" w:rsidP="00C378CE">
      <w:pPr>
        <w:jc w:val="both"/>
        <w:rPr>
          <w:rFonts w:ascii="Abadi" w:hAnsi="Abadi"/>
          <w:sz w:val="21"/>
          <w:szCs w:val="21"/>
        </w:rPr>
      </w:pPr>
    </w:p>
    <w:p w14:paraId="58ABCA6D" w14:textId="77CEF61A" w:rsidR="00C378CE" w:rsidRDefault="00C378CE" w:rsidP="00C378CE">
      <w:pPr>
        <w:jc w:val="both"/>
        <w:rPr>
          <w:rFonts w:ascii="Abadi" w:hAnsi="Abadi"/>
          <w:sz w:val="21"/>
          <w:szCs w:val="21"/>
        </w:rPr>
      </w:pPr>
      <w:r>
        <w:rPr>
          <w:rFonts w:ascii="Abadi" w:hAnsi="Abadi"/>
          <w:sz w:val="21"/>
          <w:szCs w:val="21"/>
        </w:rPr>
        <w:tab/>
        <w:t>- S</w:t>
      </w:r>
      <w:r w:rsidRPr="001D746E">
        <w:rPr>
          <w:rFonts w:ascii="Abadi" w:hAnsi="Abadi"/>
          <w:sz w:val="21"/>
          <w:szCs w:val="21"/>
        </w:rPr>
        <w:t xml:space="preserve">e concede el uso de la voz a la diputada Lilia </w:t>
      </w:r>
      <w:r>
        <w:rPr>
          <w:rFonts w:ascii="Abadi" w:hAnsi="Abadi"/>
          <w:sz w:val="21"/>
          <w:szCs w:val="21"/>
        </w:rPr>
        <w:t>M</w:t>
      </w:r>
      <w:r w:rsidRPr="001D746E">
        <w:rPr>
          <w:rFonts w:ascii="Abadi" w:hAnsi="Abadi"/>
          <w:sz w:val="21"/>
          <w:szCs w:val="21"/>
        </w:rPr>
        <w:t xml:space="preserve">argarita </w:t>
      </w:r>
      <w:r>
        <w:rPr>
          <w:rFonts w:ascii="Abadi" w:hAnsi="Abadi"/>
          <w:sz w:val="21"/>
          <w:szCs w:val="21"/>
        </w:rPr>
        <w:t>R</w:t>
      </w:r>
      <w:r w:rsidRPr="001D746E">
        <w:rPr>
          <w:rFonts w:ascii="Abadi" w:hAnsi="Abadi"/>
          <w:sz w:val="21"/>
          <w:szCs w:val="21"/>
        </w:rPr>
        <w:t xml:space="preserve">iondas </w:t>
      </w:r>
      <w:r>
        <w:rPr>
          <w:rFonts w:ascii="Abadi" w:hAnsi="Abadi"/>
          <w:sz w:val="21"/>
          <w:szCs w:val="21"/>
        </w:rPr>
        <w:t xml:space="preserve">Salas, </w:t>
      </w:r>
      <w:r w:rsidRPr="001D746E">
        <w:rPr>
          <w:rFonts w:ascii="Abadi" w:hAnsi="Abadi"/>
          <w:sz w:val="21"/>
          <w:szCs w:val="21"/>
        </w:rPr>
        <w:t>hasta por 10 minutos</w:t>
      </w:r>
      <w:r w:rsidR="00164B35">
        <w:rPr>
          <w:rFonts w:ascii="Abadi" w:hAnsi="Abadi"/>
          <w:sz w:val="21"/>
          <w:szCs w:val="21"/>
        </w:rPr>
        <w:t>.</w:t>
      </w:r>
    </w:p>
    <w:p w14:paraId="59C43303" w14:textId="77777777" w:rsidR="00164B35" w:rsidRDefault="00164B35" w:rsidP="00C378CE">
      <w:pPr>
        <w:jc w:val="both"/>
        <w:rPr>
          <w:rFonts w:ascii="Abadi" w:hAnsi="Abadi"/>
          <w:sz w:val="21"/>
          <w:szCs w:val="21"/>
        </w:rPr>
      </w:pPr>
    </w:p>
    <w:p w14:paraId="51818A18" w14:textId="152AC866" w:rsidR="00C378CE" w:rsidRDefault="00C378CE" w:rsidP="00C378CE">
      <w:pPr>
        <w:jc w:val="both"/>
        <w:rPr>
          <w:rFonts w:ascii="Abadi" w:hAnsi="Abadi"/>
          <w:b/>
          <w:bCs/>
          <w:sz w:val="21"/>
          <w:szCs w:val="21"/>
        </w:rPr>
      </w:pPr>
      <w:r w:rsidRPr="00FB15E2">
        <w:rPr>
          <w:rFonts w:ascii="Abadi" w:hAnsi="Abadi"/>
          <w:b/>
          <w:bCs/>
          <w:sz w:val="21"/>
          <w:szCs w:val="21"/>
        </w:rPr>
        <w:t>(Sube a tribuna la diputada Lilia Margarita Rionda Salas en asuntos de interés general)</w:t>
      </w:r>
    </w:p>
    <w:p w14:paraId="719B9408" w14:textId="45DB0CFA" w:rsidR="00C378CE" w:rsidRDefault="00C378CE" w:rsidP="00C378CE">
      <w:pPr>
        <w:jc w:val="both"/>
        <w:rPr>
          <w:rFonts w:ascii="Abadi" w:hAnsi="Abadi"/>
          <w:b/>
          <w:bCs/>
          <w:sz w:val="21"/>
          <w:szCs w:val="21"/>
        </w:rPr>
      </w:pPr>
    </w:p>
    <w:p w14:paraId="788AE486" w14:textId="77777777" w:rsidR="00C378CE" w:rsidRDefault="00C378CE" w:rsidP="00C378CE">
      <w:pPr>
        <w:jc w:val="both"/>
        <w:rPr>
          <w:rFonts w:ascii="Abadi" w:hAnsi="Abadi"/>
          <w:b/>
          <w:bCs/>
          <w:sz w:val="21"/>
          <w:szCs w:val="21"/>
        </w:rPr>
      </w:pPr>
    </w:p>
    <w:p w14:paraId="3B7AAD09" w14:textId="704C4133" w:rsidR="00164B35" w:rsidRDefault="00164B35" w:rsidP="00C378CE">
      <w:pPr>
        <w:jc w:val="both"/>
        <w:rPr>
          <w:rFonts w:ascii="Abadi" w:hAnsi="Abadi"/>
          <w:b/>
          <w:bCs/>
          <w:sz w:val="21"/>
          <w:szCs w:val="21"/>
        </w:rPr>
      </w:pPr>
    </w:p>
    <w:p w14:paraId="61E4EAB5" w14:textId="386E2B07" w:rsidR="00164B35" w:rsidRDefault="003A0A08" w:rsidP="00C378CE">
      <w:pPr>
        <w:jc w:val="both"/>
        <w:rPr>
          <w:rFonts w:ascii="Abadi" w:hAnsi="Abadi"/>
          <w:b/>
          <w:bCs/>
          <w:sz w:val="21"/>
          <w:szCs w:val="21"/>
        </w:rPr>
      </w:pPr>
      <w:r>
        <w:rPr>
          <w:noProof/>
        </w:rPr>
        <w:drawing>
          <wp:anchor distT="0" distB="0" distL="114300" distR="114300" simplePos="0" relativeHeight="251736064" behindDoc="1" locked="0" layoutInCell="1" allowOverlap="1" wp14:anchorId="5DCE8473" wp14:editId="209DFC03">
            <wp:simplePos x="0" y="0"/>
            <wp:positionH relativeFrom="column">
              <wp:posOffset>662940</wp:posOffset>
            </wp:positionH>
            <wp:positionV relativeFrom="paragraph">
              <wp:posOffset>10795</wp:posOffset>
            </wp:positionV>
            <wp:extent cx="1104900" cy="575945"/>
            <wp:effectExtent l="247650" t="228600" r="247650" b="681355"/>
            <wp:wrapTight wrapText="bothSides">
              <wp:wrapPolygon edited="0">
                <wp:start x="-4841" y="-8573"/>
                <wp:lineTo x="-4841" y="46439"/>
                <wp:lineTo x="26069" y="46439"/>
                <wp:lineTo x="26069" y="-8573"/>
                <wp:lineTo x="-4841" y="-8573"/>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b="7109"/>
                    <a:stretch/>
                  </pic:blipFill>
                  <pic:spPr bwMode="auto">
                    <a:xfrm>
                      <a:off x="0" y="0"/>
                      <a:ext cx="1104900" cy="5759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C6DB" w14:textId="6C6EB024" w:rsidR="00164B35" w:rsidRDefault="00164B35" w:rsidP="00C378CE">
      <w:pPr>
        <w:jc w:val="both"/>
        <w:rPr>
          <w:rFonts w:ascii="Abadi" w:hAnsi="Abadi"/>
          <w:b/>
          <w:bCs/>
          <w:sz w:val="21"/>
          <w:szCs w:val="21"/>
        </w:rPr>
      </w:pPr>
    </w:p>
    <w:p w14:paraId="51A76731" w14:textId="1CE2974E" w:rsidR="00164B35" w:rsidRDefault="00164B35" w:rsidP="00C378CE">
      <w:pPr>
        <w:jc w:val="both"/>
        <w:rPr>
          <w:rFonts w:ascii="Abadi" w:hAnsi="Abadi"/>
          <w:b/>
          <w:bCs/>
          <w:sz w:val="21"/>
          <w:szCs w:val="21"/>
        </w:rPr>
      </w:pPr>
    </w:p>
    <w:p w14:paraId="7CA697F9" w14:textId="21A8378A" w:rsidR="00164B35" w:rsidRDefault="00164B35" w:rsidP="00C378CE">
      <w:pPr>
        <w:jc w:val="both"/>
        <w:rPr>
          <w:rFonts w:ascii="Abadi" w:hAnsi="Abadi"/>
          <w:b/>
          <w:bCs/>
          <w:sz w:val="21"/>
          <w:szCs w:val="21"/>
        </w:rPr>
      </w:pPr>
    </w:p>
    <w:p w14:paraId="4D67751C" w14:textId="60ECC7CB" w:rsidR="00164B35" w:rsidRDefault="00164B35" w:rsidP="00C378CE">
      <w:pPr>
        <w:jc w:val="both"/>
        <w:rPr>
          <w:rFonts w:ascii="Abadi" w:hAnsi="Abadi"/>
          <w:b/>
          <w:bCs/>
          <w:sz w:val="21"/>
          <w:szCs w:val="21"/>
        </w:rPr>
      </w:pPr>
    </w:p>
    <w:p w14:paraId="76B997C6" w14:textId="49008FC0" w:rsidR="00164B35" w:rsidRDefault="00164B35" w:rsidP="00C378CE">
      <w:pPr>
        <w:jc w:val="both"/>
        <w:rPr>
          <w:rFonts w:ascii="Abadi" w:hAnsi="Abadi"/>
          <w:b/>
          <w:bCs/>
          <w:sz w:val="21"/>
          <w:szCs w:val="21"/>
        </w:rPr>
      </w:pPr>
    </w:p>
    <w:p w14:paraId="3597864D" w14:textId="110811BD" w:rsidR="00164B35" w:rsidRDefault="00164B35" w:rsidP="00C378CE">
      <w:pPr>
        <w:jc w:val="both"/>
        <w:rPr>
          <w:rFonts w:ascii="Abadi" w:hAnsi="Abadi"/>
          <w:b/>
          <w:bCs/>
          <w:sz w:val="21"/>
          <w:szCs w:val="21"/>
        </w:rPr>
      </w:pPr>
    </w:p>
    <w:p w14:paraId="016C9D66" w14:textId="77777777" w:rsidR="003A0A08" w:rsidRDefault="003A0A08" w:rsidP="00C378CE">
      <w:pPr>
        <w:jc w:val="both"/>
        <w:rPr>
          <w:rFonts w:ascii="Abadi" w:hAnsi="Abadi"/>
          <w:b/>
          <w:bCs/>
          <w:sz w:val="21"/>
          <w:szCs w:val="21"/>
        </w:rPr>
      </w:pPr>
    </w:p>
    <w:p w14:paraId="0F22F5B7" w14:textId="77777777" w:rsidR="003A0A08" w:rsidRDefault="003A0A08" w:rsidP="00C378CE">
      <w:pPr>
        <w:jc w:val="both"/>
        <w:rPr>
          <w:rFonts w:ascii="Abadi" w:hAnsi="Abadi"/>
          <w:b/>
          <w:bCs/>
          <w:sz w:val="21"/>
          <w:szCs w:val="21"/>
        </w:rPr>
      </w:pPr>
    </w:p>
    <w:p w14:paraId="6B58B5AA" w14:textId="77777777" w:rsidR="003A0A08" w:rsidRDefault="003A0A08" w:rsidP="00C378CE">
      <w:pPr>
        <w:jc w:val="both"/>
        <w:rPr>
          <w:rFonts w:ascii="Abadi" w:hAnsi="Abadi"/>
          <w:b/>
          <w:bCs/>
          <w:sz w:val="21"/>
          <w:szCs w:val="21"/>
        </w:rPr>
      </w:pPr>
    </w:p>
    <w:p w14:paraId="036DDEFF" w14:textId="4B392BF8" w:rsidR="00C378CE" w:rsidRDefault="00C378CE" w:rsidP="00C378CE">
      <w:pPr>
        <w:jc w:val="both"/>
        <w:rPr>
          <w:rFonts w:ascii="Abadi" w:hAnsi="Abadi"/>
          <w:b/>
          <w:bCs/>
          <w:sz w:val="21"/>
          <w:szCs w:val="21"/>
        </w:rPr>
      </w:pPr>
      <w:r w:rsidRPr="00F37F25">
        <w:rPr>
          <w:rFonts w:ascii="Abadi" w:hAnsi="Abadi"/>
          <w:b/>
          <w:bCs/>
          <w:sz w:val="21"/>
          <w:szCs w:val="21"/>
        </w:rPr>
        <w:t xml:space="preserve">- Diputada Lilia Margarita Rionda Salas </w:t>
      </w:r>
      <w:r w:rsidR="00164B35">
        <w:rPr>
          <w:rFonts w:ascii="Abadi" w:hAnsi="Abadi"/>
          <w:b/>
          <w:bCs/>
          <w:sz w:val="21"/>
          <w:szCs w:val="21"/>
        </w:rPr>
        <w:t>–</w:t>
      </w:r>
    </w:p>
    <w:p w14:paraId="15B6BAC4" w14:textId="77777777" w:rsidR="00164B35" w:rsidRPr="00F37F25" w:rsidRDefault="00164B35" w:rsidP="00C378CE">
      <w:pPr>
        <w:jc w:val="both"/>
        <w:rPr>
          <w:rFonts w:ascii="Abadi" w:hAnsi="Abadi"/>
          <w:b/>
          <w:bCs/>
          <w:sz w:val="21"/>
          <w:szCs w:val="21"/>
        </w:rPr>
      </w:pPr>
    </w:p>
    <w:p w14:paraId="291088EC" w14:textId="0DC76B45" w:rsidR="00C378CE" w:rsidRDefault="00C378CE" w:rsidP="00C378CE">
      <w:pPr>
        <w:jc w:val="both"/>
        <w:rPr>
          <w:rFonts w:ascii="Abadi" w:hAnsi="Abadi"/>
          <w:sz w:val="21"/>
          <w:szCs w:val="21"/>
        </w:rPr>
      </w:pPr>
      <w:r>
        <w:rPr>
          <w:rFonts w:ascii="Abadi" w:hAnsi="Abadi"/>
          <w:sz w:val="21"/>
          <w:szCs w:val="21"/>
        </w:rPr>
        <w:t>¡M</w:t>
      </w:r>
      <w:r w:rsidRPr="001D746E">
        <w:rPr>
          <w:rFonts w:ascii="Abadi" w:hAnsi="Abadi"/>
          <w:sz w:val="21"/>
          <w:szCs w:val="21"/>
        </w:rPr>
        <w:t>uchas gracias</w:t>
      </w:r>
      <w:r>
        <w:rPr>
          <w:rFonts w:ascii="Abadi" w:hAnsi="Abadi"/>
          <w:sz w:val="21"/>
          <w:szCs w:val="21"/>
        </w:rPr>
        <w:t>!</w:t>
      </w:r>
      <w:r w:rsidRPr="001D746E">
        <w:rPr>
          <w:rFonts w:ascii="Abadi" w:hAnsi="Abadi"/>
          <w:sz w:val="21"/>
          <w:szCs w:val="21"/>
        </w:rPr>
        <w:t xml:space="preserve"> Presidente y a la </w:t>
      </w:r>
      <w:r>
        <w:rPr>
          <w:rFonts w:ascii="Abadi" w:hAnsi="Abadi"/>
          <w:sz w:val="21"/>
          <w:szCs w:val="21"/>
        </w:rPr>
        <w:t>M</w:t>
      </w:r>
      <w:r w:rsidRPr="001D746E">
        <w:rPr>
          <w:rFonts w:ascii="Abadi" w:hAnsi="Abadi"/>
          <w:sz w:val="21"/>
          <w:szCs w:val="21"/>
        </w:rPr>
        <w:t xml:space="preserve">esa </w:t>
      </w:r>
      <w:r>
        <w:rPr>
          <w:rFonts w:ascii="Abadi" w:hAnsi="Abadi"/>
          <w:sz w:val="21"/>
          <w:szCs w:val="21"/>
        </w:rPr>
        <w:t>D</w:t>
      </w:r>
      <w:r w:rsidRPr="001D746E">
        <w:rPr>
          <w:rFonts w:ascii="Abadi" w:hAnsi="Abadi"/>
          <w:sz w:val="21"/>
          <w:szCs w:val="21"/>
        </w:rPr>
        <w:t xml:space="preserve">irectiva y </w:t>
      </w:r>
      <w:r>
        <w:rPr>
          <w:rFonts w:ascii="Abadi" w:hAnsi="Abadi"/>
          <w:sz w:val="21"/>
          <w:szCs w:val="21"/>
        </w:rPr>
        <w:t>¡</w:t>
      </w:r>
      <w:r w:rsidRPr="001D746E">
        <w:rPr>
          <w:rFonts w:ascii="Abadi" w:hAnsi="Abadi"/>
          <w:sz w:val="21"/>
          <w:szCs w:val="21"/>
        </w:rPr>
        <w:t>muy buenas tardes</w:t>
      </w:r>
      <w:r>
        <w:rPr>
          <w:rFonts w:ascii="Abadi" w:hAnsi="Abadi"/>
          <w:sz w:val="21"/>
          <w:szCs w:val="21"/>
        </w:rPr>
        <w:t>!</w:t>
      </w:r>
      <w:r w:rsidRPr="001D746E">
        <w:rPr>
          <w:rFonts w:ascii="Abadi" w:hAnsi="Abadi"/>
          <w:sz w:val="21"/>
          <w:szCs w:val="21"/>
        </w:rPr>
        <w:t xml:space="preserve"> a mis compañeras y compañeros</w:t>
      </w:r>
      <w:r>
        <w:rPr>
          <w:rFonts w:ascii="Abadi" w:hAnsi="Abadi"/>
          <w:sz w:val="21"/>
          <w:szCs w:val="21"/>
        </w:rPr>
        <w:t>,</w:t>
      </w:r>
      <w:r w:rsidRPr="001D746E">
        <w:rPr>
          <w:rFonts w:ascii="Abadi" w:hAnsi="Abadi"/>
          <w:sz w:val="21"/>
          <w:szCs w:val="21"/>
        </w:rPr>
        <w:t xml:space="preserve"> medios de </w:t>
      </w:r>
      <w:r w:rsidRPr="001D746E">
        <w:rPr>
          <w:rFonts w:ascii="Abadi" w:hAnsi="Abadi"/>
          <w:sz w:val="21"/>
          <w:szCs w:val="21"/>
        </w:rPr>
        <w:lastRenderedPageBreak/>
        <w:t>comunicación</w:t>
      </w:r>
      <w:r>
        <w:rPr>
          <w:rFonts w:ascii="Abadi" w:hAnsi="Abadi"/>
          <w:sz w:val="21"/>
          <w:szCs w:val="21"/>
        </w:rPr>
        <w:t>,</w:t>
      </w:r>
      <w:r w:rsidRPr="001D746E">
        <w:rPr>
          <w:rFonts w:ascii="Abadi" w:hAnsi="Abadi"/>
          <w:sz w:val="21"/>
          <w:szCs w:val="21"/>
        </w:rPr>
        <w:t xml:space="preserve"> y gente que nos está siguiendo</w:t>
      </w:r>
      <w:r>
        <w:rPr>
          <w:rFonts w:ascii="Abadi" w:hAnsi="Abadi"/>
          <w:sz w:val="21"/>
          <w:szCs w:val="21"/>
        </w:rPr>
        <w:t>,</w:t>
      </w:r>
      <w:r w:rsidRPr="001D746E">
        <w:rPr>
          <w:rFonts w:ascii="Abadi" w:hAnsi="Abadi"/>
          <w:sz w:val="21"/>
          <w:szCs w:val="21"/>
        </w:rPr>
        <w:t xml:space="preserve"> no quiero sentirme valiente cuando salga a la calle</w:t>
      </w:r>
      <w:r>
        <w:rPr>
          <w:rFonts w:ascii="Abadi" w:hAnsi="Abadi"/>
          <w:sz w:val="21"/>
          <w:szCs w:val="21"/>
        </w:rPr>
        <w:t>,</w:t>
      </w:r>
      <w:r w:rsidRPr="001D746E">
        <w:rPr>
          <w:rFonts w:ascii="Abadi" w:hAnsi="Abadi"/>
          <w:sz w:val="21"/>
          <w:szCs w:val="21"/>
        </w:rPr>
        <w:t xml:space="preserve"> quiero sentirme libre</w:t>
      </w:r>
      <w:r>
        <w:rPr>
          <w:rFonts w:ascii="Abadi" w:hAnsi="Abadi"/>
          <w:sz w:val="21"/>
          <w:szCs w:val="21"/>
        </w:rPr>
        <w:t>,</w:t>
      </w:r>
      <w:r w:rsidRPr="001D746E">
        <w:rPr>
          <w:rFonts w:ascii="Abadi" w:hAnsi="Abadi"/>
          <w:sz w:val="21"/>
          <w:szCs w:val="21"/>
        </w:rPr>
        <w:t xml:space="preserve"> palabras de muchas mujeres</w:t>
      </w:r>
      <w:r>
        <w:rPr>
          <w:rFonts w:ascii="Abadi" w:hAnsi="Abadi"/>
          <w:sz w:val="21"/>
          <w:szCs w:val="21"/>
        </w:rPr>
        <w:t>,</w:t>
      </w:r>
      <w:r w:rsidRPr="001D746E">
        <w:rPr>
          <w:rFonts w:ascii="Abadi" w:hAnsi="Abadi"/>
          <w:sz w:val="21"/>
          <w:szCs w:val="21"/>
        </w:rPr>
        <w:t xml:space="preserve"> de este estado y de este país</w:t>
      </w:r>
      <w:r>
        <w:rPr>
          <w:rFonts w:ascii="Abadi" w:hAnsi="Abadi"/>
          <w:sz w:val="21"/>
          <w:szCs w:val="21"/>
        </w:rPr>
        <w:t>,</w:t>
      </w:r>
      <w:r w:rsidRPr="001D746E">
        <w:rPr>
          <w:rFonts w:ascii="Abadi" w:hAnsi="Abadi"/>
          <w:sz w:val="21"/>
          <w:szCs w:val="21"/>
        </w:rPr>
        <w:t xml:space="preserve"> vemos qué se asesina viola y trafica con la vida sueños y dignidad de las mujeres</w:t>
      </w:r>
      <w:r>
        <w:rPr>
          <w:rFonts w:ascii="Abadi" w:hAnsi="Abadi"/>
          <w:sz w:val="21"/>
          <w:szCs w:val="21"/>
        </w:rPr>
        <w:t>,</w:t>
      </w:r>
      <w:r w:rsidRPr="001D746E">
        <w:rPr>
          <w:rFonts w:ascii="Abadi" w:hAnsi="Abadi"/>
          <w:sz w:val="21"/>
          <w:szCs w:val="21"/>
        </w:rPr>
        <w:t xml:space="preserve"> a lo largo de este territorio nacional</w:t>
      </w:r>
      <w:r>
        <w:rPr>
          <w:rFonts w:ascii="Abadi" w:hAnsi="Abadi"/>
          <w:sz w:val="21"/>
          <w:szCs w:val="21"/>
        </w:rPr>
        <w:t>,</w:t>
      </w:r>
      <w:r w:rsidRPr="001D746E">
        <w:rPr>
          <w:rFonts w:ascii="Abadi" w:hAnsi="Abadi"/>
          <w:sz w:val="21"/>
          <w:szCs w:val="21"/>
        </w:rPr>
        <w:t xml:space="preserve"> es innegable que la violencia de género está creciendo a pasos agigantados</w:t>
      </w:r>
      <w:r>
        <w:rPr>
          <w:rFonts w:ascii="Abadi" w:hAnsi="Abadi"/>
          <w:sz w:val="21"/>
          <w:szCs w:val="21"/>
        </w:rPr>
        <w:t>,</w:t>
      </w:r>
      <w:r w:rsidRPr="001D746E">
        <w:rPr>
          <w:rFonts w:ascii="Abadi" w:hAnsi="Abadi"/>
          <w:sz w:val="21"/>
          <w:szCs w:val="21"/>
        </w:rPr>
        <w:t xml:space="preserve"> esto debe de parar aquí y ahora</w:t>
      </w:r>
      <w:r>
        <w:rPr>
          <w:rFonts w:ascii="Abadi" w:hAnsi="Abadi"/>
          <w:sz w:val="21"/>
          <w:szCs w:val="21"/>
        </w:rPr>
        <w:t>,</w:t>
      </w:r>
      <w:r w:rsidRPr="001D746E">
        <w:rPr>
          <w:rFonts w:ascii="Abadi" w:hAnsi="Abadi"/>
          <w:sz w:val="21"/>
          <w:szCs w:val="21"/>
        </w:rPr>
        <w:t xml:space="preserve"> por ello conscientes de la dolorosa realidad que siguen sufriendo muchas mujeres en todo el país</w:t>
      </w:r>
      <w:r>
        <w:rPr>
          <w:rFonts w:ascii="Abadi" w:hAnsi="Abadi"/>
          <w:sz w:val="21"/>
          <w:szCs w:val="21"/>
        </w:rPr>
        <w:t>,</w:t>
      </w:r>
      <w:r w:rsidRPr="001D746E">
        <w:rPr>
          <w:rFonts w:ascii="Abadi" w:hAnsi="Abadi"/>
          <w:sz w:val="21"/>
          <w:szCs w:val="21"/>
        </w:rPr>
        <w:t xml:space="preserve"> las diputadas y diputados del </w:t>
      </w:r>
      <w:r>
        <w:rPr>
          <w:rFonts w:ascii="Abadi" w:hAnsi="Abadi"/>
          <w:sz w:val="21"/>
          <w:szCs w:val="21"/>
        </w:rPr>
        <w:t>P</w:t>
      </w:r>
      <w:r w:rsidRPr="001D746E">
        <w:rPr>
          <w:rFonts w:ascii="Abadi" w:hAnsi="Abadi"/>
          <w:sz w:val="21"/>
          <w:szCs w:val="21"/>
        </w:rPr>
        <w:t xml:space="preserve">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 xml:space="preserve">acional nos unimos desde esta tribuna a la conmemoración del </w:t>
      </w:r>
      <w:r>
        <w:rPr>
          <w:rFonts w:ascii="Abadi" w:hAnsi="Abadi"/>
          <w:sz w:val="21"/>
          <w:szCs w:val="21"/>
        </w:rPr>
        <w:t>D</w:t>
      </w:r>
      <w:r w:rsidRPr="001D746E">
        <w:rPr>
          <w:rFonts w:ascii="Abadi" w:hAnsi="Abadi"/>
          <w:sz w:val="21"/>
          <w:szCs w:val="21"/>
        </w:rPr>
        <w:t xml:space="preserve">ía </w:t>
      </w:r>
      <w:r>
        <w:rPr>
          <w:rFonts w:ascii="Abadi" w:hAnsi="Abadi"/>
          <w:sz w:val="21"/>
          <w:szCs w:val="21"/>
        </w:rPr>
        <w:t>I</w:t>
      </w:r>
      <w:r w:rsidRPr="001D746E">
        <w:rPr>
          <w:rFonts w:ascii="Abadi" w:hAnsi="Abadi"/>
          <w:sz w:val="21"/>
          <w:szCs w:val="21"/>
        </w:rPr>
        <w:t xml:space="preserve">nternacional de la </w:t>
      </w:r>
      <w:r>
        <w:rPr>
          <w:rFonts w:ascii="Abadi" w:hAnsi="Abadi"/>
          <w:sz w:val="21"/>
          <w:szCs w:val="21"/>
        </w:rPr>
        <w:t>E</w:t>
      </w:r>
      <w:r w:rsidRPr="001D746E">
        <w:rPr>
          <w:rFonts w:ascii="Abadi" w:hAnsi="Abadi"/>
          <w:sz w:val="21"/>
          <w:szCs w:val="21"/>
        </w:rPr>
        <w:t xml:space="preserve">liminación de la </w:t>
      </w:r>
      <w:r>
        <w:rPr>
          <w:rFonts w:ascii="Abadi" w:hAnsi="Abadi"/>
          <w:sz w:val="21"/>
          <w:szCs w:val="21"/>
        </w:rPr>
        <w:t>V</w:t>
      </w:r>
      <w:r w:rsidRPr="001D746E">
        <w:rPr>
          <w:rFonts w:ascii="Abadi" w:hAnsi="Abadi"/>
          <w:sz w:val="21"/>
          <w:szCs w:val="21"/>
        </w:rPr>
        <w:t xml:space="preserve">iolencia contra la </w:t>
      </w:r>
      <w:r>
        <w:rPr>
          <w:rFonts w:ascii="Abadi" w:hAnsi="Abadi"/>
          <w:sz w:val="21"/>
          <w:szCs w:val="21"/>
        </w:rPr>
        <w:t>M</w:t>
      </w:r>
      <w:r w:rsidRPr="001D746E">
        <w:rPr>
          <w:rFonts w:ascii="Abadi" w:hAnsi="Abadi"/>
          <w:sz w:val="21"/>
          <w:szCs w:val="21"/>
        </w:rPr>
        <w:t>ujer</w:t>
      </w:r>
      <w:r>
        <w:rPr>
          <w:rFonts w:ascii="Abadi" w:hAnsi="Abadi"/>
          <w:sz w:val="21"/>
          <w:szCs w:val="21"/>
        </w:rPr>
        <w:t xml:space="preserve">. </w:t>
      </w:r>
    </w:p>
    <w:p w14:paraId="366AF289" w14:textId="77777777" w:rsidR="00164B35" w:rsidRDefault="00164B35" w:rsidP="00C378CE">
      <w:pPr>
        <w:jc w:val="both"/>
        <w:rPr>
          <w:rFonts w:ascii="Abadi" w:hAnsi="Abadi"/>
          <w:sz w:val="21"/>
          <w:szCs w:val="21"/>
        </w:rPr>
      </w:pPr>
    </w:p>
    <w:p w14:paraId="7A61869E" w14:textId="3FE73BA6" w:rsidR="00C378CE" w:rsidRDefault="00C378CE" w:rsidP="00C378CE">
      <w:pPr>
        <w:jc w:val="both"/>
        <w:rPr>
          <w:rFonts w:ascii="Abadi" w:hAnsi="Abadi"/>
          <w:sz w:val="21"/>
          <w:szCs w:val="21"/>
        </w:rPr>
      </w:pPr>
      <w:r>
        <w:rPr>
          <w:rFonts w:ascii="Abadi" w:hAnsi="Abadi"/>
          <w:sz w:val="21"/>
          <w:szCs w:val="21"/>
        </w:rPr>
        <w:t>- C</w:t>
      </w:r>
      <w:r w:rsidRPr="001D746E">
        <w:rPr>
          <w:rFonts w:ascii="Abadi" w:hAnsi="Abadi"/>
          <w:sz w:val="21"/>
          <w:szCs w:val="21"/>
        </w:rPr>
        <w:t xml:space="preserve">onvocado por la </w:t>
      </w:r>
      <w:r>
        <w:rPr>
          <w:rFonts w:ascii="Abadi" w:hAnsi="Abadi"/>
          <w:sz w:val="21"/>
          <w:szCs w:val="21"/>
        </w:rPr>
        <w:t>O</w:t>
      </w:r>
      <w:r w:rsidRPr="001D746E">
        <w:rPr>
          <w:rFonts w:ascii="Abadi" w:hAnsi="Abadi"/>
          <w:sz w:val="21"/>
          <w:szCs w:val="21"/>
        </w:rPr>
        <w:t xml:space="preserve">rganización de las </w:t>
      </w:r>
      <w:r>
        <w:rPr>
          <w:rFonts w:ascii="Abadi" w:hAnsi="Abadi"/>
          <w:sz w:val="21"/>
          <w:szCs w:val="21"/>
        </w:rPr>
        <w:t>N</w:t>
      </w:r>
      <w:r w:rsidRPr="001D746E">
        <w:rPr>
          <w:rFonts w:ascii="Abadi" w:hAnsi="Abadi"/>
          <w:sz w:val="21"/>
          <w:szCs w:val="21"/>
        </w:rPr>
        <w:t xml:space="preserve">aciones </w:t>
      </w:r>
      <w:r>
        <w:rPr>
          <w:rFonts w:ascii="Abadi" w:hAnsi="Abadi"/>
          <w:sz w:val="21"/>
          <w:szCs w:val="21"/>
        </w:rPr>
        <w:t>U</w:t>
      </w:r>
      <w:r w:rsidRPr="001D746E">
        <w:rPr>
          <w:rFonts w:ascii="Abadi" w:hAnsi="Abadi"/>
          <w:sz w:val="21"/>
          <w:szCs w:val="21"/>
        </w:rPr>
        <w:t>nidas para este viernes 25 de noviembre</w:t>
      </w:r>
      <w:r>
        <w:rPr>
          <w:rFonts w:ascii="Abadi" w:hAnsi="Abadi"/>
          <w:sz w:val="21"/>
          <w:szCs w:val="21"/>
        </w:rPr>
        <w:t>,</w:t>
      </w:r>
      <w:r w:rsidRPr="001D746E">
        <w:rPr>
          <w:rFonts w:ascii="Abadi" w:hAnsi="Abadi"/>
          <w:sz w:val="21"/>
          <w:szCs w:val="21"/>
        </w:rPr>
        <w:t xml:space="preserve"> con la finalidad de alzar la voz</w:t>
      </w:r>
      <w:r>
        <w:rPr>
          <w:rFonts w:ascii="Abadi" w:hAnsi="Abadi"/>
          <w:sz w:val="21"/>
          <w:szCs w:val="21"/>
        </w:rPr>
        <w:t>,</w:t>
      </w:r>
      <w:r w:rsidRPr="001D746E">
        <w:rPr>
          <w:rFonts w:ascii="Abadi" w:hAnsi="Abadi"/>
          <w:sz w:val="21"/>
          <w:szCs w:val="21"/>
        </w:rPr>
        <w:t xml:space="preserve"> tomar medidas en contra de una de las violaciones de los derechos humanos</w:t>
      </w:r>
      <w:r>
        <w:rPr>
          <w:rFonts w:ascii="Abadi" w:hAnsi="Abadi"/>
          <w:sz w:val="21"/>
          <w:szCs w:val="21"/>
        </w:rPr>
        <w:t>,</w:t>
      </w:r>
      <w:r w:rsidRPr="001D746E">
        <w:rPr>
          <w:rFonts w:ascii="Abadi" w:hAnsi="Abadi"/>
          <w:sz w:val="21"/>
          <w:szCs w:val="21"/>
        </w:rPr>
        <w:t xml:space="preserve"> más extendidas</w:t>
      </w:r>
      <w:r>
        <w:rPr>
          <w:rFonts w:ascii="Abadi" w:hAnsi="Abadi"/>
          <w:sz w:val="21"/>
          <w:szCs w:val="21"/>
        </w:rPr>
        <w:t>,</w:t>
      </w:r>
      <w:r w:rsidRPr="001D746E">
        <w:rPr>
          <w:rFonts w:ascii="Abadi" w:hAnsi="Abadi"/>
          <w:sz w:val="21"/>
          <w:szCs w:val="21"/>
        </w:rPr>
        <w:t xml:space="preserve"> persistentes</w:t>
      </w:r>
      <w:r>
        <w:rPr>
          <w:rFonts w:ascii="Abadi" w:hAnsi="Abadi"/>
          <w:sz w:val="21"/>
          <w:szCs w:val="21"/>
        </w:rPr>
        <w:t>,</w:t>
      </w:r>
      <w:r w:rsidRPr="001D746E">
        <w:rPr>
          <w:rFonts w:ascii="Abadi" w:hAnsi="Abadi"/>
          <w:sz w:val="21"/>
          <w:szCs w:val="21"/>
        </w:rPr>
        <w:t xml:space="preserve"> y devastadoras del mundo actual</w:t>
      </w:r>
      <w:r>
        <w:rPr>
          <w:rFonts w:ascii="Abadi" w:hAnsi="Abadi"/>
          <w:sz w:val="21"/>
          <w:szCs w:val="21"/>
        </w:rPr>
        <w:t>,</w:t>
      </w:r>
      <w:r w:rsidRPr="001D746E">
        <w:rPr>
          <w:rFonts w:ascii="Abadi" w:hAnsi="Abadi"/>
          <w:sz w:val="21"/>
          <w:szCs w:val="21"/>
        </w:rPr>
        <w:t xml:space="preserve"> ciertamente hemos avanzado en el camino de la paridad y de la libertad pero también lo que es cierto que hay actos cotidianos y sistémicos de violencia que alientan a una inercia de desigualdad contra las mujeres y contra las niñas</w:t>
      </w:r>
      <w:r>
        <w:rPr>
          <w:rFonts w:ascii="Abadi" w:hAnsi="Abadi"/>
          <w:sz w:val="21"/>
          <w:szCs w:val="21"/>
        </w:rPr>
        <w:t>,</w:t>
      </w:r>
      <w:r w:rsidRPr="001D746E">
        <w:rPr>
          <w:rFonts w:ascii="Abadi" w:hAnsi="Abadi"/>
          <w:sz w:val="21"/>
          <w:szCs w:val="21"/>
        </w:rPr>
        <w:t xml:space="preserve"> en Guanajuato y sobre todo al </w:t>
      </w:r>
      <w:r>
        <w:rPr>
          <w:rFonts w:ascii="Abadi" w:hAnsi="Abadi"/>
          <w:sz w:val="21"/>
          <w:szCs w:val="21"/>
        </w:rPr>
        <w:t>P</w:t>
      </w:r>
      <w:r w:rsidRPr="001D746E">
        <w:rPr>
          <w:rFonts w:ascii="Abadi" w:hAnsi="Abadi"/>
          <w:sz w:val="21"/>
          <w:szCs w:val="21"/>
        </w:rPr>
        <w:t xml:space="preserve">oder </w:t>
      </w:r>
      <w:r>
        <w:rPr>
          <w:rFonts w:ascii="Abadi" w:hAnsi="Abadi"/>
          <w:sz w:val="21"/>
          <w:szCs w:val="21"/>
        </w:rPr>
        <w:t>L</w:t>
      </w:r>
      <w:r w:rsidRPr="001D746E">
        <w:rPr>
          <w:rFonts w:ascii="Abadi" w:hAnsi="Abadi"/>
          <w:sz w:val="21"/>
          <w:szCs w:val="21"/>
        </w:rPr>
        <w:t>egislativo nos corresponde perfeccionar las leyes para facilitar la erradicación de violencia que permanece en esta sociedad</w:t>
      </w:r>
      <w:r>
        <w:rPr>
          <w:rFonts w:ascii="Abadi" w:hAnsi="Abadi"/>
          <w:sz w:val="21"/>
          <w:szCs w:val="21"/>
        </w:rPr>
        <w:t xml:space="preserve">. </w:t>
      </w:r>
    </w:p>
    <w:p w14:paraId="24E82CE4" w14:textId="77777777" w:rsidR="00164B35" w:rsidRDefault="00164B35" w:rsidP="00C378CE">
      <w:pPr>
        <w:jc w:val="both"/>
        <w:rPr>
          <w:rFonts w:ascii="Abadi" w:hAnsi="Abadi"/>
          <w:sz w:val="21"/>
          <w:szCs w:val="21"/>
        </w:rPr>
      </w:pPr>
    </w:p>
    <w:p w14:paraId="0A766725" w14:textId="7A0EFBA5" w:rsidR="00C378CE" w:rsidRDefault="00C378CE" w:rsidP="00C378CE">
      <w:pPr>
        <w:jc w:val="both"/>
        <w:rPr>
          <w:rFonts w:ascii="Abadi" w:hAnsi="Abadi"/>
          <w:sz w:val="21"/>
          <w:szCs w:val="21"/>
        </w:rPr>
      </w:pPr>
      <w:r>
        <w:rPr>
          <w:rFonts w:ascii="Abadi" w:hAnsi="Abadi"/>
          <w:sz w:val="21"/>
          <w:szCs w:val="21"/>
        </w:rPr>
        <w:t>- C</w:t>
      </w:r>
      <w:r w:rsidRPr="001D746E">
        <w:rPr>
          <w:rFonts w:ascii="Abadi" w:hAnsi="Abadi"/>
          <w:sz w:val="21"/>
          <w:szCs w:val="21"/>
        </w:rPr>
        <w:t xml:space="preserve">omo legisladores debemos asumir con absoluta responsabilidad esta labor refrendemos también el compromiso basado en la doctrina de nuestro partido la convicción de nuestras mentes y la fuerza de nuestros corazones para así combatir esta inaceptable violencia contra las niñas las adolescentes y las mujeres con esta convicción seguiremos impulsando iniciativas en el </w:t>
      </w:r>
      <w:r>
        <w:rPr>
          <w:rFonts w:ascii="Abadi" w:hAnsi="Abadi"/>
          <w:sz w:val="21"/>
          <w:szCs w:val="21"/>
        </w:rPr>
        <w:t>P</w:t>
      </w:r>
      <w:r w:rsidRPr="001D746E">
        <w:rPr>
          <w:rFonts w:ascii="Abadi" w:hAnsi="Abadi"/>
          <w:sz w:val="21"/>
          <w:szCs w:val="21"/>
        </w:rPr>
        <w:t xml:space="preserve">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cómo castigar con mayor severidad el feminicidio infantil</w:t>
      </w:r>
      <w:r>
        <w:rPr>
          <w:rFonts w:ascii="Abadi" w:hAnsi="Abadi"/>
          <w:sz w:val="21"/>
          <w:szCs w:val="21"/>
        </w:rPr>
        <w:t>,</w:t>
      </w:r>
      <w:r w:rsidRPr="001D746E">
        <w:rPr>
          <w:rFonts w:ascii="Abadi" w:hAnsi="Abadi"/>
          <w:sz w:val="21"/>
          <w:szCs w:val="21"/>
        </w:rPr>
        <w:t xml:space="preserve"> fortalecer el orden de protección para garantizar el derecho de una vida libre de violencia</w:t>
      </w:r>
      <w:r>
        <w:rPr>
          <w:rFonts w:ascii="Abadi" w:hAnsi="Abadi"/>
          <w:sz w:val="21"/>
          <w:szCs w:val="21"/>
        </w:rPr>
        <w:t>,</w:t>
      </w:r>
      <w:r w:rsidRPr="001D746E">
        <w:rPr>
          <w:rFonts w:ascii="Abadi" w:hAnsi="Abadi"/>
          <w:sz w:val="21"/>
          <w:szCs w:val="21"/>
        </w:rPr>
        <w:t xml:space="preserve"> y brindar una protección más amplia en favor de su desarrollo personal a las mujeres adolescentes y niñas</w:t>
      </w:r>
      <w:r>
        <w:rPr>
          <w:rFonts w:ascii="Abadi" w:hAnsi="Abadi"/>
          <w:sz w:val="21"/>
          <w:szCs w:val="21"/>
        </w:rPr>
        <w:t>,</w:t>
      </w:r>
      <w:r w:rsidRPr="001D746E">
        <w:rPr>
          <w:rFonts w:ascii="Abadi" w:hAnsi="Abadi"/>
          <w:sz w:val="21"/>
          <w:szCs w:val="21"/>
        </w:rPr>
        <w:t xml:space="preserve"> establecer como uno de los supuestos de feminicidio</w:t>
      </w:r>
      <w:r>
        <w:rPr>
          <w:rFonts w:ascii="Abadi" w:hAnsi="Abadi"/>
          <w:sz w:val="21"/>
          <w:szCs w:val="21"/>
        </w:rPr>
        <w:t>,</w:t>
      </w:r>
      <w:r w:rsidRPr="001D746E">
        <w:rPr>
          <w:rFonts w:ascii="Abadi" w:hAnsi="Abadi"/>
          <w:sz w:val="21"/>
          <w:szCs w:val="21"/>
        </w:rPr>
        <w:t xml:space="preserve"> que previamente la víctima haya sufrido violencia en el ámbito político</w:t>
      </w:r>
      <w:r>
        <w:rPr>
          <w:rFonts w:ascii="Abadi" w:hAnsi="Abadi"/>
          <w:sz w:val="21"/>
          <w:szCs w:val="21"/>
        </w:rPr>
        <w:t>,</w:t>
      </w:r>
      <w:r w:rsidRPr="001D746E">
        <w:rPr>
          <w:rFonts w:ascii="Abadi" w:hAnsi="Abadi"/>
          <w:sz w:val="21"/>
          <w:szCs w:val="21"/>
        </w:rPr>
        <w:t xml:space="preserve"> iniciativas para incluir la perspectiva de género y la paridad en todos los sentidos</w:t>
      </w:r>
      <w:r>
        <w:rPr>
          <w:rFonts w:ascii="Abadi" w:hAnsi="Abadi"/>
          <w:sz w:val="21"/>
          <w:szCs w:val="21"/>
        </w:rPr>
        <w:t>,</w:t>
      </w:r>
      <w:r w:rsidRPr="001D746E">
        <w:rPr>
          <w:rFonts w:ascii="Abadi" w:hAnsi="Abadi"/>
          <w:sz w:val="21"/>
          <w:szCs w:val="21"/>
        </w:rPr>
        <w:t xml:space="preserve"> regular la violencia digital y mediática</w:t>
      </w:r>
      <w:r>
        <w:rPr>
          <w:rFonts w:ascii="Abadi" w:hAnsi="Abadi"/>
          <w:sz w:val="21"/>
          <w:szCs w:val="21"/>
        </w:rPr>
        <w:t>,</w:t>
      </w:r>
      <w:r w:rsidRPr="001D746E">
        <w:rPr>
          <w:rFonts w:ascii="Abadi" w:hAnsi="Abadi"/>
          <w:sz w:val="21"/>
          <w:szCs w:val="21"/>
        </w:rPr>
        <w:t xml:space="preserve"> erradicar la violencia vicaria</w:t>
      </w:r>
      <w:r>
        <w:rPr>
          <w:rFonts w:ascii="Abadi" w:hAnsi="Abadi"/>
          <w:sz w:val="21"/>
          <w:szCs w:val="21"/>
        </w:rPr>
        <w:t>,</w:t>
      </w:r>
      <w:r w:rsidRPr="001D746E">
        <w:rPr>
          <w:rFonts w:ascii="Abadi" w:hAnsi="Abadi"/>
          <w:sz w:val="21"/>
          <w:szCs w:val="21"/>
        </w:rPr>
        <w:t xml:space="preserve"> fortalecer el </w:t>
      </w:r>
      <w:r w:rsidRPr="001D746E">
        <w:rPr>
          <w:rFonts w:ascii="Abadi" w:hAnsi="Abadi"/>
          <w:sz w:val="21"/>
          <w:szCs w:val="21"/>
        </w:rPr>
        <w:t>poder de la mujer</w:t>
      </w:r>
      <w:r>
        <w:rPr>
          <w:rFonts w:ascii="Abadi" w:hAnsi="Abadi"/>
          <w:sz w:val="21"/>
          <w:szCs w:val="21"/>
        </w:rPr>
        <w:t>,</w:t>
      </w:r>
      <w:r w:rsidRPr="001D746E">
        <w:rPr>
          <w:rFonts w:ascii="Abadi" w:hAnsi="Abadi"/>
          <w:sz w:val="21"/>
          <w:szCs w:val="21"/>
        </w:rPr>
        <w:t xml:space="preserve"> y que sigue</w:t>
      </w:r>
      <w:r>
        <w:rPr>
          <w:rFonts w:ascii="Abadi" w:hAnsi="Abadi"/>
          <w:sz w:val="21"/>
          <w:szCs w:val="21"/>
        </w:rPr>
        <w:t>,</w:t>
      </w:r>
      <w:r w:rsidRPr="001D746E">
        <w:rPr>
          <w:rFonts w:ascii="Abadi" w:hAnsi="Abadi"/>
          <w:sz w:val="21"/>
          <w:szCs w:val="21"/>
        </w:rPr>
        <w:t xml:space="preserve"> a qu</w:t>
      </w:r>
      <w:r>
        <w:rPr>
          <w:rFonts w:ascii="Abadi" w:hAnsi="Abadi"/>
          <w:sz w:val="21"/>
          <w:szCs w:val="21"/>
        </w:rPr>
        <w:t>e</w:t>
      </w:r>
      <w:r w:rsidRPr="001D746E">
        <w:rPr>
          <w:rFonts w:ascii="Abadi" w:hAnsi="Abadi"/>
          <w:sz w:val="21"/>
          <w:szCs w:val="21"/>
        </w:rPr>
        <w:t xml:space="preserve"> nos comprometemos los integrantes del </w:t>
      </w:r>
      <w:r>
        <w:rPr>
          <w:rFonts w:ascii="Abadi" w:hAnsi="Abadi"/>
          <w:sz w:val="21"/>
          <w:szCs w:val="21"/>
        </w:rPr>
        <w:t>P</w:t>
      </w:r>
      <w:r w:rsidRPr="001D746E">
        <w:rPr>
          <w:rFonts w:ascii="Abadi" w:hAnsi="Abadi"/>
          <w:sz w:val="21"/>
          <w:szCs w:val="21"/>
        </w:rPr>
        <w:t xml:space="preserve">artido </w:t>
      </w:r>
      <w:r>
        <w:rPr>
          <w:rFonts w:ascii="Abadi" w:hAnsi="Abadi"/>
          <w:sz w:val="21"/>
          <w:szCs w:val="21"/>
        </w:rPr>
        <w:t>A</w:t>
      </w:r>
      <w:r w:rsidRPr="001D746E">
        <w:rPr>
          <w:rFonts w:ascii="Abadi" w:hAnsi="Abadi"/>
          <w:sz w:val="21"/>
          <w:szCs w:val="21"/>
        </w:rPr>
        <w:t xml:space="preserve">cción </w:t>
      </w:r>
      <w:r>
        <w:rPr>
          <w:rFonts w:ascii="Abadi" w:hAnsi="Abadi"/>
          <w:sz w:val="21"/>
          <w:szCs w:val="21"/>
        </w:rPr>
        <w:t>N</w:t>
      </w:r>
      <w:r w:rsidRPr="001D746E">
        <w:rPr>
          <w:rFonts w:ascii="Abadi" w:hAnsi="Abadi"/>
          <w:sz w:val="21"/>
          <w:szCs w:val="21"/>
        </w:rPr>
        <w:t>acional nos comprometemos a perseverar en la perfección de estas leyes a refrendar cada día la igualdad fundamental y la dignidad y los derechos de todas las personas</w:t>
      </w:r>
      <w:r>
        <w:rPr>
          <w:rFonts w:ascii="Abadi" w:hAnsi="Abadi"/>
          <w:sz w:val="21"/>
          <w:szCs w:val="21"/>
        </w:rPr>
        <w:t>,</w:t>
      </w:r>
      <w:r w:rsidRPr="001D746E">
        <w:rPr>
          <w:rFonts w:ascii="Abadi" w:hAnsi="Abadi"/>
          <w:sz w:val="21"/>
          <w:szCs w:val="21"/>
        </w:rPr>
        <w:t xml:space="preserve"> a confiar en el talento y a la fuerza de las mujeres</w:t>
      </w:r>
      <w:r>
        <w:rPr>
          <w:rFonts w:ascii="Abadi" w:hAnsi="Abadi"/>
          <w:sz w:val="21"/>
          <w:szCs w:val="21"/>
        </w:rPr>
        <w:t>,</w:t>
      </w:r>
      <w:r w:rsidRPr="001D746E">
        <w:rPr>
          <w:rFonts w:ascii="Abadi" w:hAnsi="Abadi"/>
          <w:sz w:val="21"/>
          <w:szCs w:val="21"/>
        </w:rPr>
        <w:t xml:space="preserve"> nos comprometemos apoyar con nuestra voz al diálogo de la paridad de género</w:t>
      </w:r>
      <w:r>
        <w:rPr>
          <w:rFonts w:ascii="Abadi" w:hAnsi="Abadi"/>
          <w:sz w:val="21"/>
          <w:szCs w:val="21"/>
        </w:rPr>
        <w:t>,</w:t>
      </w:r>
      <w:r w:rsidRPr="001D746E">
        <w:rPr>
          <w:rFonts w:ascii="Abadi" w:hAnsi="Abadi"/>
          <w:sz w:val="21"/>
          <w:szCs w:val="21"/>
        </w:rPr>
        <w:t xml:space="preserve"> y la erradicación de violencia</w:t>
      </w:r>
      <w:r>
        <w:rPr>
          <w:rFonts w:ascii="Abadi" w:hAnsi="Abadi"/>
          <w:sz w:val="21"/>
          <w:szCs w:val="21"/>
        </w:rPr>
        <w:t>,</w:t>
      </w:r>
      <w:r w:rsidRPr="001D746E">
        <w:rPr>
          <w:rFonts w:ascii="Abadi" w:hAnsi="Abadi"/>
          <w:sz w:val="21"/>
          <w:szCs w:val="21"/>
        </w:rPr>
        <w:t xml:space="preserve"> a la luz de una nueva convicción de defender la dignidad de la persona humana</w:t>
      </w:r>
      <w:r>
        <w:rPr>
          <w:rFonts w:ascii="Abadi" w:hAnsi="Abadi"/>
          <w:sz w:val="21"/>
          <w:szCs w:val="21"/>
        </w:rPr>
        <w:t>,</w:t>
      </w:r>
      <w:r w:rsidRPr="001D746E">
        <w:rPr>
          <w:rFonts w:ascii="Abadi" w:hAnsi="Abadi"/>
          <w:sz w:val="21"/>
          <w:szCs w:val="21"/>
        </w:rPr>
        <w:t xml:space="preserve"> queremos que todas las mujeres en nuestro estado tengan desde el inicio de su vida la libertad y la confianza de la sociedad</w:t>
      </w:r>
      <w:r>
        <w:rPr>
          <w:rFonts w:ascii="Abadi" w:hAnsi="Abadi"/>
          <w:sz w:val="21"/>
          <w:szCs w:val="21"/>
        </w:rPr>
        <w:t>,</w:t>
      </w:r>
      <w:r w:rsidRPr="001D746E">
        <w:rPr>
          <w:rFonts w:ascii="Abadi" w:hAnsi="Abadi"/>
          <w:sz w:val="21"/>
          <w:szCs w:val="21"/>
        </w:rPr>
        <w:t xml:space="preserve"> para darle forma a sus sueños que están construyendo día a día</w:t>
      </w:r>
      <w:r>
        <w:rPr>
          <w:rFonts w:ascii="Abadi" w:hAnsi="Abadi"/>
          <w:sz w:val="21"/>
          <w:szCs w:val="21"/>
        </w:rPr>
        <w:t>,</w:t>
      </w:r>
      <w:r w:rsidRPr="001D746E">
        <w:rPr>
          <w:rFonts w:ascii="Abadi" w:hAnsi="Abadi"/>
          <w:sz w:val="21"/>
          <w:szCs w:val="21"/>
        </w:rPr>
        <w:t xml:space="preserve"> </w:t>
      </w:r>
      <w:r>
        <w:rPr>
          <w:rFonts w:ascii="Abadi" w:hAnsi="Abadi"/>
          <w:sz w:val="21"/>
          <w:szCs w:val="21"/>
        </w:rPr>
        <w:t xml:space="preserve">por </w:t>
      </w:r>
      <w:r w:rsidRPr="001D746E">
        <w:rPr>
          <w:rFonts w:ascii="Abadi" w:hAnsi="Abadi"/>
          <w:sz w:val="21"/>
          <w:szCs w:val="21"/>
        </w:rPr>
        <w:t xml:space="preserve"> un nuevo mundo por un México y por un Guanajuato donde deseamos ser socialmente iguales humanamente diferentes pero totalmente libres</w:t>
      </w:r>
      <w:r>
        <w:rPr>
          <w:rFonts w:ascii="Abadi" w:hAnsi="Abadi"/>
          <w:sz w:val="21"/>
          <w:szCs w:val="21"/>
        </w:rPr>
        <w:t xml:space="preserve">. </w:t>
      </w:r>
    </w:p>
    <w:p w14:paraId="2BD8DA76" w14:textId="77777777" w:rsidR="00164B35" w:rsidRDefault="00164B35" w:rsidP="00C378CE">
      <w:pPr>
        <w:jc w:val="both"/>
        <w:rPr>
          <w:rFonts w:ascii="Abadi" w:hAnsi="Abadi"/>
          <w:sz w:val="21"/>
          <w:szCs w:val="21"/>
        </w:rPr>
      </w:pPr>
    </w:p>
    <w:p w14:paraId="7B5FA0C6" w14:textId="39419B89" w:rsidR="00C378CE" w:rsidRDefault="00C378CE" w:rsidP="00C378CE">
      <w:pPr>
        <w:jc w:val="both"/>
        <w:rPr>
          <w:rFonts w:ascii="Abadi" w:hAnsi="Abadi"/>
          <w:sz w:val="21"/>
          <w:szCs w:val="21"/>
        </w:rPr>
      </w:pPr>
      <w:r>
        <w:rPr>
          <w:rFonts w:ascii="Abadi" w:hAnsi="Abadi"/>
          <w:sz w:val="21"/>
          <w:szCs w:val="21"/>
        </w:rPr>
        <w:t>- E</w:t>
      </w:r>
      <w:r w:rsidRPr="001D746E">
        <w:rPr>
          <w:rFonts w:ascii="Abadi" w:hAnsi="Abadi"/>
          <w:sz w:val="21"/>
          <w:szCs w:val="21"/>
        </w:rPr>
        <w:t xml:space="preserve">s cuánto </w:t>
      </w:r>
      <w:r>
        <w:rPr>
          <w:rFonts w:ascii="Abadi" w:hAnsi="Abadi"/>
          <w:sz w:val="21"/>
          <w:szCs w:val="21"/>
        </w:rPr>
        <w:t>¡M</w:t>
      </w:r>
      <w:r w:rsidRPr="001D746E">
        <w:rPr>
          <w:rFonts w:ascii="Abadi" w:hAnsi="Abadi"/>
          <w:sz w:val="21"/>
          <w:szCs w:val="21"/>
        </w:rPr>
        <w:t>uchas gracias Presidente</w:t>
      </w:r>
      <w:r>
        <w:rPr>
          <w:rFonts w:ascii="Abadi" w:hAnsi="Abadi"/>
          <w:sz w:val="21"/>
          <w:szCs w:val="21"/>
        </w:rPr>
        <w:t>!</w:t>
      </w:r>
      <w:r w:rsidRPr="001D746E">
        <w:rPr>
          <w:rFonts w:ascii="Abadi" w:hAnsi="Abadi"/>
          <w:sz w:val="21"/>
          <w:szCs w:val="21"/>
        </w:rPr>
        <w:t xml:space="preserve"> </w:t>
      </w:r>
    </w:p>
    <w:p w14:paraId="24F8B93A" w14:textId="77777777" w:rsidR="00164B35" w:rsidRPr="001D746E" w:rsidRDefault="00164B35" w:rsidP="00C378CE">
      <w:pPr>
        <w:jc w:val="both"/>
        <w:rPr>
          <w:rFonts w:ascii="Abadi" w:hAnsi="Abadi"/>
          <w:sz w:val="21"/>
          <w:szCs w:val="21"/>
        </w:rPr>
      </w:pPr>
    </w:p>
    <w:p w14:paraId="1EA7BDD3" w14:textId="654213AA" w:rsidR="00C378CE" w:rsidRDefault="00C378CE" w:rsidP="00C378CE">
      <w:pPr>
        <w:jc w:val="both"/>
        <w:rPr>
          <w:rFonts w:ascii="Abadi" w:hAnsi="Abadi"/>
          <w:sz w:val="21"/>
          <w:szCs w:val="21"/>
        </w:rPr>
      </w:pPr>
      <w:r>
        <w:rPr>
          <w:rFonts w:ascii="Abadi" w:hAnsi="Abadi"/>
          <w:sz w:val="21"/>
          <w:szCs w:val="21"/>
        </w:rPr>
        <w:tab/>
      </w:r>
      <w:r w:rsidRPr="004541C0">
        <w:rPr>
          <w:rFonts w:ascii="Abadi" w:hAnsi="Abadi"/>
          <w:b/>
          <w:bCs/>
          <w:sz w:val="21"/>
          <w:szCs w:val="21"/>
        </w:rPr>
        <w:t xml:space="preserve">- El </w:t>
      </w:r>
      <w:proofErr w:type="gramStart"/>
      <w:r w:rsidRPr="004541C0">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diputada Lilia </w:t>
      </w:r>
      <w:r>
        <w:rPr>
          <w:rFonts w:ascii="Abadi" w:hAnsi="Abadi"/>
          <w:sz w:val="21"/>
          <w:szCs w:val="21"/>
        </w:rPr>
        <w:t>M</w:t>
      </w:r>
      <w:r w:rsidRPr="001D746E">
        <w:rPr>
          <w:rFonts w:ascii="Abadi" w:hAnsi="Abadi"/>
          <w:sz w:val="21"/>
          <w:szCs w:val="21"/>
        </w:rPr>
        <w:t>argarita</w:t>
      </w:r>
      <w:r>
        <w:rPr>
          <w:rFonts w:ascii="Abadi" w:hAnsi="Abadi"/>
          <w:sz w:val="21"/>
          <w:szCs w:val="21"/>
        </w:rPr>
        <w:t xml:space="preserve">. </w:t>
      </w:r>
    </w:p>
    <w:p w14:paraId="32F9593E" w14:textId="77777777" w:rsidR="00164B35" w:rsidRDefault="00164B35" w:rsidP="00C378CE">
      <w:pPr>
        <w:jc w:val="both"/>
        <w:rPr>
          <w:rFonts w:ascii="Abadi" w:hAnsi="Abadi"/>
          <w:sz w:val="21"/>
          <w:szCs w:val="21"/>
        </w:rPr>
      </w:pPr>
    </w:p>
    <w:p w14:paraId="2429FEBA" w14:textId="34DE95F7" w:rsidR="00C378CE" w:rsidRDefault="00C378CE" w:rsidP="00C378CE">
      <w:pPr>
        <w:jc w:val="both"/>
        <w:rPr>
          <w:rFonts w:ascii="Abadi" w:hAnsi="Abadi"/>
          <w:sz w:val="21"/>
          <w:szCs w:val="21"/>
        </w:rPr>
      </w:pPr>
      <w:r>
        <w:rPr>
          <w:rFonts w:ascii="Abadi" w:hAnsi="Abadi"/>
          <w:sz w:val="21"/>
          <w:szCs w:val="21"/>
        </w:rPr>
        <w:t>- S</w:t>
      </w:r>
      <w:r w:rsidRPr="001D746E">
        <w:rPr>
          <w:rFonts w:ascii="Abadi" w:hAnsi="Abadi"/>
          <w:sz w:val="21"/>
          <w:szCs w:val="21"/>
        </w:rPr>
        <w:t>e concede</w:t>
      </w:r>
      <w:r>
        <w:rPr>
          <w:rFonts w:ascii="Abadi" w:hAnsi="Abadi"/>
          <w:sz w:val="21"/>
          <w:szCs w:val="21"/>
        </w:rPr>
        <w:t xml:space="preserve">, voy a </w:t>
      </w:r>
      <w:r w:rsidRPr="001D746E">
        <w:rPr>
          <w:rFonts w:ascii="Abadi" w:hAnsi="Abadi"/>
          <w:sz w:val="21"/>
          <w:szCs w:val="21"/>
        </w:rPr>
        <w:t>pedirle a diputada a diputados gente que nos apoya todavía</w:t>
      </w:r>
      <w:r>
        <w:rPr>
          <w:rFonts w:ascii="Abadi" w:hAnsi="Abadi"/>
          <w:sz w:val="21"/>
          <w:szCs w:val="21"/>
        </w:rPr>
        <w:t>,</w:t>
      </w:r>
      <w:r w:rsidRPr="001D746E">
        <w:rPr>
          <w:rFonts w:ascii="Abadi" w:hAnsi="Abadi"/>
          <w:sz w:val="21"/>
          <w:szCs w:val="21"/>
        </w:rPr>
        <w:t xml:space="preserve"> hay oradores que van a hacer uso de la tribuna por respeto</w:t>
      </w:r>
      <w:r>
        <w:rPr>
          <w:rFonts w:ascii="Abadi" w:hAnsi="Abadi"/>
          <w:sz w:val="21"/>
          <w:szCs w:val="21"/>
        </w:rPr>
        <w:t>,</w:t>
      </w:r>
      <w:r w:rsidRPr="001D746E">
        <w:rPr>
          <w:rFonts w:ascii="Abadi" w:hAnsi="Abadi"/>
          <w:sz w:val="21"/>
          <w:szCs w:val="21"/>
        </w:rPr>
        <w:t xml:space="preserve"> permitamos</w:t>
      </w:r>
      <w:r>
        <w:rPr>
          <w:rFonts w:ascii="Abadi" w:hAnsi="Abadi"/>
          <w:sz w:val="21"/>
          <w:szCs w:val="21"/>
        </w:rPr>
        <w:t>,</w:t>
      </w:r>
      <w:r w:rsidRPr="001D746E">
        <w:rPr>
          <w:rFonts w:ascii="Abadi" w:hAnsi="Abadi"/>
          <w:sz w:val="21"/>
          <w:szCs w:val="21"/>
        </w:rPr>
        <w:t xml:space="preserve"> este</w:t>
      </w:r>
      <w:r>
        <w:rPr>
          <w:rFonts w:ascii="Abadi" w:hAnsi="Abadi"/>
          <w:sz w:val="21"/>
          <w:szCs w:val="21"/>
        </w:rPr>
        <w:t>,</w:t>
      </w:r>
      <w:r w:rsidRPr="001D746E">
        <w:rPr>
          <w:rFonts w:ascii="Abadi" w:hAnsi="Abadi"/>
          <w:sz w:val="21"/>
          <w:szCs w:val="21"/>
        </w:rPr>
        <w:t xml:space="preserve"> que los podamos escuchar</w:t>
      </w:r>
      <w:r>
        <w:rPr>
          <w:rFonts w:ascii="Abadi" w:hAnsi="Abadi"/>
          <w:sz w:val="21"/>
          <w:szCs w:val="21"/>
        </w:rPr>
        <w:t>,</w:t>
      </w:r>
      <w:r w:rsidRPr="001D746E">
        <w:rPr>
          <w:rFonts w:ascii="Abadi" w:hAnsi="Abadi"/>
          <w:sz w:val="21"/>
          <w:szCs w:val="21"/>
        </w:rPr>
        <w:t xml:space="preserve"> se concede uso de la palabra la diputada </w:t>
      </w:r>
      <w:r>
        <w:rPr>
          <w:rFonts w:ascii="Abadi" w:hAnsi="Abadi"/>
          <w:sz w:val="21"/>
          <w:szCs w:val="21"/>
        </w:rPr>
        <w:t xml:space="preserve">Ruth Noemí Tiscareño Agoitia, hasta por 10 minutos, adelante diputada. </w:t>
      </w:r>
    </w:p>
    <w:p w14:paraId="5A2C017E" w14:textId="77777777" w:rsidR="00164B35" w:rsidRDefault="00164B35" w:rsidP="00C378CE">
      <w:pPr>
        <w:jc w:val="both"/>
        <w:rPr>
          <w:rFonts w:ascii="Abadi" w:hAnsi="Abadi"/>
          <w:sz w:val="21"/>
          <w:szCs w:val="21"/>
        </w:rPr>
      </w:pPr>
    </w:p>
    <w:p w14:paraId="7A1DEC73" w14:textId="77777777" w:rsidR="00C378CE" w:rsidRDefault="00C378CE" w:rsidP="00C378CE">
      <w:pPr>
        <w:jc w:val="both"/>
        <w:rPr>
          <w:rFonts w:ascii="Abadi" w:hAnsi="Abadi"/>
          <w:b/>
          <w:bCs/>
          <w:sz w:val="21"/>
          <w:szCs w:val="21"/>
        </w:rPr>
      </w:pPr>
      <w:r w:rsidRPr="0021078F">
        <w:rPr>
          <w:rFonts w:ascii="Abadi" w:hAnsi="Abadi"/>
          <w:b/>
          <w:bCs/>
          <w:sz w:val="21"/>
          <w:szCs w:val="21"/>
        </w:rPr>
        <w:t>(Sube a tribuna la diputada Ruth Noemí Tiscareño Agoitia, en asuntos de interés general)</w:t>
      </w:r>
    </w:p>
    <w:p w14:paraId="6904F189" w14:textId="77777777" w:rsidR="00C378CE" w:rsidRDefault="00C378CE" w:rsidP="00C378CE">
      <w:pPr>
        <w:jc w:val="both"/>
        <w:rPr>
          <w:rFonts w:ascii="Abadi" w:hAnsi="Abadi"/>
          <w:b/>
          <w:bCs/>
          <w:sz w:val="21"/>
          <w:szCs w:val="21"/>
        </w:rPr>
      </w:pPr>
    </w:p>
    <w:p w14:paraId="7DB2F50D" w14:textId="15B23BF5" w:rsidR="00C378CE" w:rsidRPr="0021078F" w:rsidRDefault="00C378CE" w:rsidP="00C378CE">
      <w:pPr>
        <w:jc w:val="both"/>
        <w:rPr>
          <w:rFonts w:ascii="Abadi" w:hAnsi="Abadi"/>
          <w:b/>
          <w:bCs/>
          <w:sz w:val="21"/>
          <w:szCs w:val="21"/>
        </w:rPr>
      </w:pPr>
    </w:p>
    <w:p w14:paraId="556FDD39" w14:textId="71B2D595" w:rsidR="00C378CE" w:rsidRPr="001D746E" w:rsidRDefault="00164B35" w:rsidP="00C378CE">
      <w:pPr>
        <w:jc w:val="both"/>
        <w:rPr>
          <w:rFonts w:ascii="Abadi" w:hAnsi="Abadi"/>
          <w:sz w:val="21"/>
          <w:szCs w:val="21"/>
        </w:rPr>
      </w:pPr>
      <w:r>
        <w:rPr>
          <w:noProof/>
        </w:rPr>
        <w:drawing>
          <wp:anchor distT="0" distB="0" distL="114300" distR="114300" simplePos="0" relativeHeight="251716608" behindDoc="1" locked="0" layoutInCell="1" allowOverlap="1" wp14:anchorId="0EE8E175" wp14:editId="4EF9C37A">
            <wp:simplePos x="0" y="0"/>
            <wp:positionH relativeFrom="column">
              <wp:posOffset>574675</wp:posOffset>
            </wp:positionH>
            <wp:positionV relativeFrom="paragraph">
              <wp:posOffset>118110</wp:posOffset>
            </wp:positionV>
            <wp:extent cx="1292860" cy="727075"/>
            <wp:effectExtent l="247650" t="228600" r="250190" b="739775"/>
            <wp:wrapTight wrapText="bothSides">
              <wp:wrapPolygon edited="0">
                <wp:start x="-4138" y="-6791"/>
                <wp:lineTo x="-4138" y="43011"/>
                <wp:lineTo x="25462" y="43011"/>
                <wp:lineTo x="25462" y="-6791"/>
                <wp:lineTo x="-4138" y="-6791"/>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92860" cy="72707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3F86A3F5" w14:textId="74E6B378" w:rsidR="00C378CE" w:rsidRDefault="00C378CE" w:rsidP="00C378CE">
      <w:pPr>
        <w:jc w:val="both"/>
        <w:rPr>
          <w:rFonts w:ascii="Abadi" w:hAnsi="Abadi"/>
          <w:sz w:val="21"/>
          <w:szCs w:val="21"/>
        </w:rPr>
      </w:pPr>
      <w:r>
        <w:rPr>
          <w:rFonts w:ascii="Abadi" w:hAnsi="Abadi"/>
          <w:sz w:val="21"/>
          <w:szCs w:val="21"/>
        </w:rPr>
        <w:t>¡Muchas Gracias! Presidente, c</w:t>
      </w:r>
      <w:r w:rsidRPr="001D746E">
        <w:rPr>
          <w:rFonts w:ascii="Abadi" w:hAnsi="Abadi"/>
          <w:sz w:val="21"/>
          <w:szCs w:val="21"/>
        </w:rPr>
        <w:t xml:space="preserve">on el permiso de mis compañeras y compañeros diputados voy a ser muy breve aprovecho esta tribuna para informar a los habitantes de Guanajuato capital que la construcción de la clínica del </w:t>
      </w:r>
      <w:r>
        <w:rPr>
          <w:rFonts w:ascii="Abadi" w:hAnsi="Abadi"/>
          <w:sz w:val="21"/>
          <w:szCs w:val="21"/>
        </w:rPr>
        <w:t xml:space="preserve">IMSS </w:t>
      </w:r>
      <w:r w:rsidRPr="001D746E">
        <w:rPr>
          <w:rFonts w:ascii="Abadi" w:hAnsi="Abadi"/>
          <w:sz w:val="21"/>
          <w:szCs w:val="21"/>
        </w:rPr>
        <w:t xml:space="preserve">que tanto necesitamos ha dado grandes </w:t>
      </w:r>
      <w:r w:rsidRPr="001D746E">
        <w:rPr>
          <w:rFonts w:ascii="Abadi" w:hAnsi="Abadi"/>
          <w:sz w:val="21"/>
          <w:szCs w:val="21"/>
        </w:rPr>
        <w:lastRenderedPageBreak/>
        <w:t>avances</w:t>
      </w:r>
      <w:r>
        <w:rPr>
          <w:rFonts w:ascii="Abadi" w:hAnsi="Abadi"/>
          <w:sz w:val="21"/>
          <w:szCs w:val="21"/>
        </w:rPr>
        <w:t>,</w:t>
      </w:r>
      <w:r w:rsidRPr="001D746E">
        <w:rPr>
          <w:rFonts w:ascii="Abadi" w:hAnsi="Abadi"/>
          <w:sz w:val="21"/>
          <w:szCs w:val="21"/>
        </w:rPr>
        <w:t xml:space="preserve"> en días pasados ha llegado al ayuntamiento municipal un oficio suscrito por el doctor </w:t>
      </w:r>
      <w:r>
        <w:rPr>
          <w:rFonts w:ascii="Abadi" w:hAnsi="Abadi"/>
          <w:sz w:val="21"/>
          <w:szCs w:val="21"/>
        </w:rPr>
        <w:t>M</w:t>
      </w:r>
      <w:r w:rsidRPr="001D746E">
        <w:rPr>
          <w:rFonts w:ascii="Abadi" w:hAnsi="Abadi"/>
          <w:sz w:val="21"/>
          <w:szCs w:val="21"/>
        </w:rPr>
        <w:t xml:space="preserve">arco </w:t>
      </w:r>
      <w:r>
        <w:rPr>
          <w:rFonts w:ascii="Abadi" w:hAnsi="Abadi"/>
          <w:sz w:val="21"/>
          <w:szCs w:val="21"/>
        </w:rPr>
        <w:t>A</w:t>
      </w:r>
      <w:r w:rsidRPr="001D746E">
        <w:rPr>
          <w:rFonts w:ascii="Abadi" w:hAnsi="Abadi"/>
          <w:sz w:val="21"/>
          <w:szCs w:val="21"/>
        </w:rPr>
        <w:t xml:space="preserve">ntonio </w:t>
      </w:r>
      <w:r>
        <w:rPr>
          <w:rFonts w:ascii="Abadi" w:hAnsi="Abadi"/>
          <w:sz w:val="21"/>
          <w:szCs w:val="21"/>
        </w:rPr>
        <w:t>H</w:t>
      </w:r>
      <w:r w:rsidRPr="001D746E">
        <w:rPr>
          <w:rFonts w:ascii="Abadi" w:hAnsi="Abadi"/>
          <w:sz w:val="21"/>
          <w:szCs w:val="21"/>
        </w:rPr>
        <w:t xml:space="preserve">ernández </w:t>
      </w:r>
      <w:r>
        <w:rPr>
          <w:rFonts w:ascii="Abadi" w:hAnsi="Abadi"/>
          <w:sz w:val="21"/>
          <w:szCs w:val="21"/>
        </w:rPr>
        <w:t>C</w:t>
      </w:r>
      <w:r w:rsidRPr="001D746E">
        <w:rPr>
          <w:rFonts w:ascii="Abadi" w:hAnsi="Abadi"/>
          <w:sz w:val="21"/>
          <w:szCs w:val="21"/>
        </w:rPr>
        <w:t>arrillo</w:t>
      </w:r>
      <w:r>
        <w:rPr>
          <w:rFonts w:ascii="Abadi" w:hAnsi="Abadi"/>
          <w:sz w:val="21"/>
          <w:szCs w:val="21"/>
        </w:rPr>
        <w:t>,</w:t>
      </w:r>
      <w:r w:rsidRPr="001D746E">
        <w:rPr>
          <w:rFonts w:ascii="Abadi" w:hAnsi="Abadi"/>
          <w:sz w:val="21"/>
          <w:szCs w:val="21"/>
        </w:rPr>
        <w:t xml:space="preserve"> titular del órgano de operación administrativa desconcentrada estatal Guanajuato</w:t>
      </w:r>
      <w:r>
        <w:rPr>
          <w:rFonts w:ascii="Abadi" w:hAnsi="Abadi"/>
          <w:sz w:val="21"/>
          <w:szCs w:val="21"/>
        </w:rPr>
        <w:t>,</w:t>
      </w:r>
      <w:r w:rsidRPr="001D746E">
        <w:rPr>
          <w:rFonts w:ascii="Abadi" w:hAnsi="Abadi"/>
          <w:sz w:val="21"/>
          <w:szCs w:val="21"/>
        </w:rPr>
        <w:t xml:space="preserve"> donde</w:t>
      </w:r>
      <w:r>
        <w:rPr>
          <w:rFonts w:ascii="Abadi" w:hAnsi="Abadi"/>
          <w:sz w:val="21"/>
          <w:szCs w:val="21"/>
        </w:rPr>
        <w:t xml:space="preserve"> le</w:t>
      </w:r>
      <w:r w:rsidRPr="001D746E">
        <w:rPr>
          <w:rFonts w:ascii="Abadi" w:hAnsi="Abadi"/>
          <w:sz w:val="21"/>
          <w:szCs w:val="21"/>
        </w:rPr>
        <w:t xml:space="preserve"> solicita al ayuntamiento le remita el certificado de libertad de gravamen actualizado y la constancia de no adeudos fiscales</w:t>
      </w:r>
      <w:r>
        <w:rPr>
          <w:rFonts w:ascii="Abadi" w:hAnsi="Abadi"/>
          <w:sz w:val="21"/>
          <w:szCs w:val="21"/>
        </w:rPr>
        <w:t>,</w:t>
      </w:r>
      <w:r w:rsidRPr="001D746E">
        <w:rPr>
          <w:rFonts w:ascii="Abadi" w:hAnsi="Abadi"/>
          <w:sz w:val="21"/>
          <w:szCs w:val="21"/>
        </w:rPr>
        <w:t xml:space="preserve"> expedida por la tesorería del estado o su equivalente del predio que el municipio ha donado para la construcción de la clínica del </w:t>
      </w:r>
      <w:r>
        <w:rPr>
          <w:rFonts w:ascii="Abadi" w:hAnsi="Abadi"/>
          <w:sz w:val="21"/>
          <w:szCs w:val="21"/>
        </w:rPr>
        <w:t xml:space="preserve">IMSS, </w:t>
      </w:r>
      <w:r w:rsidRPr="001D746E">
        <w:rPr>
          <w:rFonts w:ascii="Abadi" w:hAnsi="Abadi"/>
          <w:sz w:val="21"/>
          <w:szCs w:val="21"/>
        </w:rPr>
        <w:t xml:space="preserve">en el oficio textualmente señala qué referente a la construcción del nuevo hospital general de zona de 72 camas por sustitución del hospital general número 10 me permito informarle que este proyecto de inversión obtuvo su cartera de inversión ante la </w:t>
      </w:r>
      <w:r>
        <w:rPr>
          <w:rFonts w:ascii="Abadi" w:hAnsi="Abadi"/>
          <w:sz w:val="21"/>
          <w:szCs w:val="21"/>
        </w:rPr>
        <w:t>S</w:t>
      </w:r>
      <w:r w:rsidRPr="001D746E">
        <w:rPr>
          <w:rFonts w:ascii="Abadi" w:hAnsi="Abadi"/>
          <w:sz w:val="21"/>
          <w:szCs w:val="21"/>
        </w:rPr>
        <w:t xml:space="preserve">ecretaría de </w:t>
      </w:r>
      <w:r>
        <w:rPr>
          <w:rFonts w:ascii="Abadi" w:hAnsi="Abadi"/>
          <w:sz w:val="21"/>
          <w:szCs w:val="21"/>
        </w:rPr>
        <w:t>H</w:t>
      </w:r>
      <w:r w:rsidRPr="001D746E">
        <w:rPr>
          <w:rFonts w:ascii="Abadi" w:hAnsi="Abadi"/>
          <w:sz w:val="21"/>
          <w:szCs w:val="21"/>
        </w:rPr>
        <w:t>acienda por un monto de inversión de 933 millones de pesos</w:t>
      </w:r>
      <w:r>
        <w:rPr>
          <w:rFonts w:ascii="Abadi" w:hAnsi="Abadi"/>
          <w:sz w:val="21"/>
          <w:szCs w:val="21"/>
        </w:rPr>
        <w:t>,</w:t>
      </w:r>
      <w:r w:rsidRPr="001D746E">
        <w:rPr>
          <w:rFonts w:ascii="Abadi" w:hAnsi="Abadi"/>
          <w:sz w:val="21"/>
          <w:szCs w:val="21"/>
        </w:rPr>
        <w:t xml:space="preserve"> por lo que con esto se inicia la materialización de la unidad hospitalaria con la primera etapa que son estudios de pre inversión mismos que ya fueron solicitados a nuestras oficinas central</w:t>
      </w:r>
      <w:r>
        <w:rPr>
          <w:rFonts w:ascii="Abadi" w:hAnsi="Abadi"/>
          <w:sz w:val="21"/>
          <w:szCs w:val="21"/>
        </w:rPr>
        <w:t>es,</w:t>
      </w:r>
      <w:r w:rsidRPr="001D746E">
        <w:rPr>
          <w:rFonts w:ascii="Abadi" w:hAnsi="Abadi"/>
          <w:sz w:val="21"/>
          <w:szCs w:val="21"/>
        </w:rPr>
        <w:t xml:space="preserve"> asimismo por lo que hace la construcción de la unidad de medicina familiar de 10 consultorios por sustitución con cartera de inversión sea autorizado recursos para la contratación de estudios de pre reinversión de conformidad al último corte del programa de obras y su equipamiento </w:t>
      </w:r>
      <w:r>
        <w:rPr>
          <w:rFonts w:ascii="Abadi" w:hAnsi="Abadi"/>
          <w:sz w:val="21"/>
          <w:szCs w:val="21"/>
        </w:rPr>
        <w:t xml:space="preserve">del IMSS. </w:t>
      </w:r>
    </w:p>
    <w:p w14:paraId="517FF4C9" w14:textId="77777777" w:rsidR="00164B35" w:rsidRDefault="00164B35" w:rsidP="00C378CE">
      <w:pPr>
        <w:jc w:val="both"/>
        <w:rPr>
          <w:rFonts w:ascii="Abadi" w:hAnsi="Abadi"/>
          <w:sz w:val="21"/>
          <w:szCs w:val="21"/>
        </w:rPr>
      </w:pPr>
    </w:p>
    <w:p w14:paraId="2B4CB616" w14:textId="22E17C5D" w:rsidR="00C378CE" w:rsidRDefault="00C378CE" w:rsidP="00C378CE">
      <w:pPr>
        <w:jc w:val="both"/>
        <w:rPr>
          <w:rFonts w:ascii="Abadi" w:hAnsi="Abadi"/>
          <w:sz w:val="21"/>
          <w:szCs w:val="21"/>
        </w:rPr>
      </w:pPr>
      <w:r>
        <w:rPr>
          <w:rFonts w:ascii="Abadi" w:hAnsi="Abadi"/>
          <w:sz w:val="21"/>
          <w:szCs w:val="21"/>
        </w:rPr>
        <w:t>- P</w:t>
      </w:r>
      <w:r w:rsidRPr="001D746E">
        <w:rPr>
          <w:rFonts w:ascii="Abadi" w:hAnsi="Abadi"/>
          <w:sz w:val="21"/>
          <w:szCs w:val="21"/>
        </w:rPr>
        <w:t xml:space="preserve">or lo anterior es primordial </w:t>
      </w:r>
      <w:r>
        <w:rPr>
          <w:rFonts w:ascii="Abadi" w:hAnsi="Abadi"/>
          <w:sz w:val="21"/>
          <w:szCs w:val="21"/>
        </w:rPr>
        <w:t xml:space="preserve">concluir </w:t>
      </w:r>
      <w:r w:rsidRPr="001D746E">
        <w:rPr>
          <w:rFonts w:ascii="Abadi" w:hAnsi="Abadi"/>
          <w:sz w:val="21"/>
          <w:szCs w:val="21"/>
        </w:rPr>
        <w:t xml:space="preserve">la integración del expediente técnico jurídico que permitirá a acudir ante el consejo técnico para la aceptación de la donación del predio ello significa que el instituto mexicano del seguro social no ha hecho oídos sordos a los llamados de esta soberanía </w:t>
      </w:r>
      <w:r>
        <w:rPr>
          <w:rFonts w:ascii="Abadi" w:hAnsi="Abadi"/>
          <w:sz w:val="21"/>
          <w:szCs w:val="21"/>
        </w:rPr>
        <w:t xml:space="preserve">se ha realizado </w:t>
      </w:r>
      <w:r w:rsidRPr="001D746E">
        <w:rPr>
          <w:rFonts w:ascii="Abadi" w:hAnsi="Abadi"/>
          <w:sz w:val="21"/>
          <w:szCs w:val="21"/>
        </w:rPr>
        <w:t xml:space="preserve">por lo que agradezco que se haya obtenido cartera de inversión y número de expediente ante la </w:t>
      </w:r>
      <w:r>
        <w:rPr>
          <w:rFonts w:ascii="Abadi" w:hAnsi="Abadi"/>
          <w:sz w:val="21"/>
          <w:szCs w:val="21"/>
        </w:rPr>
        <w:t>S</w:t>
      </w:r>
      <w:r w:rsidRPr="001D746E">
        <w:rPr>
          <w:rFonts w:ascii="Abadi" w:hAnsi="Abadi"/>
          <w:sz w:val="21"/>
          <w:szCs w:val="21"/>
        </w:rPr>
        <w:t xml:space="preserve">ecretaría de </w:t>
      </w:r>
      <w:r>
        <w:rPr>
          <w:rFonts w:ascii="Abadi" w:hAnsi="Abadi"/>
          <w:sz w:val="21"/>
          <w:szCs w:val="21"/>
        </w:rPr>
        <w:t>H</w:t>
      </w:r>
      <w:r w:rsidRPr="001D746E">
        <w:rPr>
          <w:rFonts w:ascii="Abadi" w:hAnsi="Abadi"/>
          <w:sz w:val="21"/>
          <w:szCs w:val="21"/>
        </w:rPr>
        <w:t>acienda por un monto de 933 millones de pesos y a la par</w:t>
      </w:r>
      <w:r>
        <w:rPr>
          <w:rFonts w:ascii="Abadi" w:hAnsi="Abadi"/>
          <w:sz w:val="21"/>
          <w:szCs w:val="21"/>
        </w:rPr>
        <w:t>,</w:t>
      </w:r>
      <w:r w:rsidRPr="001D746E">
        <w:rPr>
          <w:rFonts w:ascii="Abadi" w:hAnsi="Abadi"/>
          <w:sz w:val="21"/>
          <w:szCs w:val="21"/>
        </w:rPr>
        <w:t xml:space="preserve"> se haya puesto en marcha este requerimiento que es importante en el avance de la construcción de la clínica asimismo al ayuntamiento de Guanajuato por conducto de su Presidente municipal atienda sin demora a la brevedad posible el requerimiento que ha llegado para que se integre debidamente el expediente técnico </w:t>
      </w:r>
      <w:r>
        <w:rPr>
          <w:rFonts w:ascii="Abadi" w:hAnsi="Abadi"/>
          <w:sz w:val="21"/>
          <w:szCs w:val="21"/>
        </w:rPr>
        <w:t xml:space="preserve">jurídico, </w:t>
      </w:r>
      <w:r w:rsidRPr="001D746E">
        <w:rPr>
          <w:rFonts w:ascii="Abadi" w:hAnsi="Abadi"/>
          <w:sz w:val="21"/>
          <w:szCs w:val="21"/>
        </w:rPr>
        <w:t xml:space="preserve">por último hago un llamado al </w:t>
      </w:r>
      <w:r>
        <w:rPr>
          <w:rFonts w:ascii="Abadi" w:hAnsi="Abadi"/>
          <w:sz w:val="21"/>
          <w:szCs w:val="21"/>
        </w:rPr>
        <w:t>I</w:t>
      </w:r>
      <w:r w:rsidRPr="001D746E">
        <w:rPr>
          <w:rFonts w:ascii="Abadi" w:hAnsi="Abadi"/>
          <w:sz w:val="21"/>
          <w:szCs w:val="21"/>
        </w:rPr>
        <w:t xml:space="preserve">nstituto </w:t>
      </w:r>
      <w:r>
        <w:rPr>
          <w:rFonts w:ascii="Abadi" w:hAnsi="Abadi"/>
          <w:sz w:val="21"/>
          <w:szCs w:val="21"/>
        </w:rPr>
        <w:t>M</w:t>
      </w:r>
      <w:r w:rsidRPr="001D746E">
        <w:rPr>
          <w:rFonts w:ascii="Abadi" w:hAnsi="Abadi"/>
          <w:sz w:val="21"/>
          <w:szCs w:val="21"/>
        </w:rPr>
        <w:t xml:space="preserve">exicano del </w:t>
      </w:r>
      <w:r>
        <w:rPr>
          <w:rFonts w:ascii="Abadi" w:hAnsi="Abadi"/>
          <w:sz w:val="21"/>
          <w:szCs w:val="21"/>
        </w:rPr>
        <w:t>S</w:t>
      </w:r>
      <w:r w:rsidRPr="001D746E">
        <w:rPr>
          <w:rFonts w:ascii="Abadi" w:hAnsi="Abadi"/>
          <w:sz w:val="21"/>
          <w:szCs w:val="21"/>
        </w:rPr>
        <w:t xml:space="preserve">eguro social para que una vez integrado el expediente técnico jurídico pueda avanzar en los demás actos jurídicos administrativos que lleven a buen puerto el que se destinen los recursos que </w:t>
      </w:r>
      <w:r w:rsidRPr="001D746E">
        <w:rPr>
          <w:rFonts w:ascii="Abadi" w:hAnsi="Abadi"/>
          <w:sz w:val="21"/>
          <w:szCs w:val="21"/>
        </w:rPr>
        <w:t>permitan colocar la primera piedra y las segundas y las terceras</w:t>
      </w:r>
      <w:r>
        <w:rPr>
          <w:rFonts w:ascii="Abadi" w:hAnsi="Abadi"/>
          <w:sz w:val="21"/>
          <w:szCs w:val="21"/>
        </w:rPr>
        <w:t xml:space="preserve">. </w:t>
      </w:r>
    </w:p>
    <w:p w14:paraId="3F6CB149" w14:textId="77777777" w:rsidR="00164B35" w:rsidRDefault="00164B35" w:rsidP="00C378CE">
      <w:pPr>
        <w:jc w:val="both"/>
        <w:rPr>
          <w:rFonts w:ascii="Abadi" w:hAnsi="Abadi"/>
          <w:sz w:val="21"/>
          <w:szCs w:val="21"/>
        </w:rPr>
      </w:pPr>
    </w:p>
    <w:p w14:paraId="38F239CB" w14:textId="74B89C14" w:rsidR="00C378CE" w:rsidRDefault="00C378CE" w:rsidP="00C378CE">
      <w:pPr>
        <w:jc w:val="both"/>
        <w:rPr>
          <w:rFonts w:ascii="Abadi" w:hAnsi="Abadi"/>
          <w:sz w:val="21"/>
          <w:szCs w:val="21"/>
        </w:rPr>
      </w:pPr>
      <w:r>
        <w:rPr>
          <w:rFonts w:ascii="Abadi" w:hAnsi="Abadi"/>
          <w:sz w:val="21"/>
          <w:szCs w:val="21"/>
        </w:rPr>
        <w:t xml:space="preserve">- También al ayuntamiento de Guanajuato, pedirle que esté atento y que permita todas las facilidades </w:t>
      </w:r>
      <w:r w:rsidRPr="001D746E">
        <w:rPr>
          <w:rFonts w:ascii="Abadi" w:hAnsi="Abadi"/>
          <w:sz w:val="21"/>
          <w:szCs w:val="21"/>
        </w:rPr>
        <w:t>administrativas técnicas jurídicas que el</w:t>
      </w:r>
      <w:r>
        <w:rPr>
          <w:rFonts w:ascii="Abadi" w:hAnsi="Abadi"/>
          <w:sz w:val="21"/>
          <w:szCs w:val="21"/>
        </w:rPr>
        <w:t xml:space="preserve"> IMSS</w:t>
      </w:r>
      <w:r w:rsidRPr="001D746E">
        <w:rPr>
          <w:rFonts w:ascii="Abadi" w:hAnsi="Abadi"/>
          <w:sz w:val="21"/>
          <w:szCs w:val="21"/>
        </w:rPr>
        <w:t xml:space="preserve"> le requieran</w:t>
      </w:r>
      <w:r>
        <w:rPr>
          <w:rFonts w:ascii="Abadi" w:hAnsi="Abadi"/>
          <w:sz w:val="21"/>
          <w:szCs w:val="21"/>
        </w:rPr>
        <w:t>,</w:t>
      </w:r>
      <w:r w:rsidRPr="001D746E">
        <w:rPr>
          <w:rFonts w:ascii="Abadi" w:hAnsi="Abadi"/>
          <w:sz w:val="21"/>
          <w:szCs w:val="21"/>
        </w:rPr>
        <w:t xml:space="preserve"> este avance en las gestiones de construcción de la clínica</w:t>
      </w:r>
      <w:r>
        <w:rPr>
          <w:rFonts w:ascii="Abadi" w:hAnsi="Abadi"/>
          <w:sz w:val="21"/>
          <w:szCs w:val="21"/>
        </w:rPr>
        <w:t>,</w:t>
      </w:r>
      <w:r w:rsidRPr="001D746E">
        <w:rPr>
          <w:rFonts w:ascii="Abadi" w:hAnsi="Abadi"/>
          <w:sz w:val="21"/>
          <w:szCs w:val="21"/>
        </w:rPr>
        <w:t xml:space="preserve"> son un ejemplo</w:t>
      </w:r>
      <w:r>
        <w:rPr>
          <w:rFonts w:ascii="Abadi" w:hAnsi="Abadi"/>
          <w:sz w:val="21"/>
          <w:szCs w:val="21"/>
        </w:rPr>
        <w:t>,</w:t>
      </w:r>
      <w:r w:rsidRPr="001D746E">
        <w:rPr>
          <w:rFonts w:ascii="Abadi" w:hAnsi="Abadi"/>
          <w:sz w:val="21"/>
          <w:szCs w:val="21"/>
        </w:rPr>
        <w:t xml:space="preserve"> de que desde esta tribuna las posiciones institucionales que adopta esta soberanía a través de los exhortos</w:t>
      </w:r>
      <w:r>
        <w:rPr>
          <w:rFonts w:ascii="Abadi" w:hAnsi="Abadi"/>
          <w:sz w:val="21"/>
          <w:szCs w:val="21"/>
        </w:rPr>
        <w:t>,</w:t>
      </w:r>
      <w:r w:rsidRPr="001D746E">
        <w:rPr>
          <w:rFonts w:ascii="Abadi" w:hAnsi="Abadi"/>
          <w:sz w:val="21"/>
          <w:szCs w:val="21"/>
        </w:rPr>
        <w:t xml:space="preserve"> si se llegan a materializar</w:t>
      </w:r>
      <w:r>
        <w:rPr>
          <w:rFonts w:ascii="Abadi" w:hAnsi="Abadi"/>
          <w:sz w:val="21"/>
          <w:szCs w:val="21"/>
        </w:rPr>
        <w:t>,</w:t>
      </w:r>
      <w:r w:rsidRPr="001D746E">
        <w:rPr>
          <w:rFonts w:ascii="Abadi" w:hAnsi="Abadi"/>
          <w:sz w:val="21"/>
          <w:szCs w:val="21"/>
        </w:rPr>
        <w:t xml:space="preserve"> por lo que agradezco a mis compañeras y compañeros diputados que han hecho suya esta causa que por mi conducto se ha presentado</w:t>
      </w:r>
      <w:r>
        <w:rPr>
          <w:rFonts w:ascii="Abadi" w:hAnsi="Abadi"/>
          <w:sz w:val="21"/>
          <w:szCs w:val="21"/>
        </w:rPr>
        <w:t>.</w:t>
      </w:r>
    </w:p>
    <w:p w14:paraId="69489B48" w14:textId="77777777" w:rsidR="00164B35" w:rsidRDefault="00164B35" w:rsidP="00C378CE">
      <w:pPr>
        <w:jc w:val="both"/>
        <w:rPr>
          <w:rFonts w:ascii="Abadi" w:hAnsi="Abadi"/>
          <w:sz w:val="21"/>
          <w:szCs w:val="21"/>
        </w:rPr>
      </w:pPr>
    </w:p>
    <w:p w14:paraId="3F9FE561" w14:textId="44591309" w:rsidR="00C378CE" w:rsidRDefault="00C378CE" w:rsidP="00C378CE">
      <w:pPr>
        <w:jc w:val="both"/>
        <w:rPr>
          <w:rFonts w:ascii="Abadi" w:hAnsi="Abadi"/>
          <w:sz w:val="21"/>
          <w:szCs w:val="21"/>
        </w:rPr>
      </w:pPr>
      <w:r>
        <w:rPr>
          <w:rFonts w:ascii="Abadi" w:hAnsi="Abadi"/>
          <w:sz w:val="21"/>
          <w:szCs w:val="21"/>
        </w:rPr>
        <w:t>- L</w:t>
      </w:r>
      <w:r w:rsidRPr="001D746E">
        <w:rPr>
          <w:rFonts w:ascii="Abadi" w:hAnsi="Abadi"/>
          <w:sz w:val="21"/>
          <w:szCs w:val="21"/>
        </w:rPr>
        <w:t>a construcción de la clínica que tanto necesita la capital del estado comienza a dar señales de vida es un compromiso que he hecho mío como habitantes de esta mi querida ciudad y no quitaré el dedo del renglón hasta verla hecha una realidad</w:t>
      </w:r>
      <w:r>
        <w:rPr>
          <w:rFonts w:ascii="Abadi" w:hAnsi="Abadi"/>
          <w:sz w:val="21"/>
          <w:szCs w:val="21"/>
        </w:rPr>
        <w:t>.</w:t>
      </w:r>
    </w:p>
    <w:p w14:paraId="283C2C2B" w14:textId="77777777" w:rsidR="00164B35" w:rsidRDefault="00164B35" w:rsidP="00C378CE">
      <w:pPr>
        <w:jc w:val="both"/>
        <w:rPr>
          <w:rFonts w:ascii="Abadi" w:hAnsi="Abadi"/>
          <w:sz w:val="21"/>
          <w:szCs w:val="21"/>
        </w:rPr>
      </w:pPr>
    </w:p>
    <w:p w14:paraId="742FA2C3" w14:textId="277736AE" w:rsidR="00C378CE" w:rsidRDefault="00C378CE" w:rsidP="00C378CE">
      <w:pPr>
        <w:jc w:val="both"/>
        <w:rPr>
          <w:rFonts w:ascii="Abadi" w:hAnsi="Abadi"/>
          <w:sz w:val="21"/>
          <w:szCs w:val="21"/>
        </w:rPr>
      </w:pPr>
      <w:r>
        <w:rPr>
          <w:rFonts w:ascii="Abadi" w:hAnsi="Abadi"/>
          <w:sz w:val="21"/>
          <w:szCs w:val="21"/>
        </w:rPr>
        <w:t>¡M</w:t>
      </w:r>
      <w:r w:rsidRPr="001D746E">
        <w:rPr>
          <w:rFonts w:ascii="Abadi" w:hAnsi="Abadi"/>
          <w:sz w:val="21"/>
          <w:szCs w:val="21"/>
        </w:rPr>
        <w:t>uchas gracias</w:t>
      </w:r>
      <w:r>
        <w:rPr>
          <w:rFonts w:ascii="Abadi" w:hAnsi="Abadi"/>
          <w:sz w:val="21"/>
          <w:szCs w:val="21"/>
        </w:rPr>
        <w:t>!</w:t>
      </w:r>
    </w:p>
    <w:p w14:paraId="23796883" w14:textId="77777777" w:rsidR="00164B35" w:rsidRPr="001D746E" w:rsidRDefault="00164B35" w:rsidP="00C378CE">
      <w:pPr>
        <w:jc w:val="both"/>
        <w:rPr>
          <w:rFonts w:ascii="Abadi" w:hAnsi="Abadi"/>
          <w:sz w:val="21"/>
          <w:szCs w:val="21"/>
        </w:rPr>
      </w:pPr>
    </w:p>
    <w:p w14:paraId="6283FB96" w14:textId="4379AD61" w:rsidR="00C378CE" w:rsidRDefault="00C378CE" w:rsidP="00C378CE">
      <w:pPr>
        <w:jc w:val="both"/>
        <w:rPr>
          <w:rFonts w:ascii="Abadi" w:hAnsi="Abadi"/>
          <w:sz w:val="21"/>
          <w:szCs w:val="21"/>
        </w:rPr>
      </w:pPr>
      <w:r>
        <w:rPr>
          <w:rFonts w:ascii="Abadi" w:hAnsi="Abadi"/>
          <w:sz w:val="21"/>
          <w:szCs w:val="21"/>
        </w:rPr>
        <w:t>-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diputada </w:t>
      </w:r>
      <w:r>
        <w:rPr>
          <w:rFonts w:ascii="Abadi" w:hAnsi="Abadi"/>
          <w:sz w:val="21"/>
          <w:szCs w:val="21"/>
        </w:rPr>
        <w:t>R</w:t>
      </w:r>
      <w:r w:rsidRPr="001D746E">
        <w:rPr>
          <w:rFonts w:ascii="Abadi" w:hAnsi="Abadi"/>
          <w:sz w:val="21"/>
          <w:szCs w:val="21"/>
        </w:rPr>
        <w:t xml:space="preserve">uth </w:t>
      </w:r>
      <w:r>
        <w:rPr>
          <w:rFonts w:ascii="Abadi" w:hAnsi="Abadi"/>
          <w:sz w:val="21"/>
          <w:szCs w:val="21"/>
        </w:rPr>
        <w:t xml:space="preserve">Noemí Tiscareño Agoitia, </w:t>
      </w:r>
      <w:r w:rsidRPr="001D746E">
        <w:rPr>
          <w:rFonts w:ascii="Abadi" w:hAnsi="Abadi"/>
          <w:sz w:val="21"/>
          <w:szCs w:val="21"/>
        </w:rPr>
        <w:t xml:space="preserve">se concede el uso de la palabra al diputado </w:t>
      </w:r>
      <w:r>
        <w:rPr>
          <w:rFonts w:ascii="Abadi" w:hAnsi="Abadi"/>
          <w:sz w:val="21"/>
          <w:szCs w:val="21"/>
        </w:rPr>
        <w:t>E</w:t>
      </w:r>
      <w:r w:rsidRPr="001D746E">
        <w:rPr>
          <w:rFonts w:ascii="Abadi" w:hAnsi="Abadi"/>
          <w:sz w:val="21"/>
          <w:szCs w:val="21"/>
        </w:rPr>
        <w:t xml:space="preserve">rnesto Alejandro </w:t>
      </w:r>
      <w:r>
        <w:rPr>
          <w:rFonts w:ascii="Abadi" w:hAnsi="Abadi"/>
          <w:sz w:val="21"/>
          <w:szCs w:val="21"/>
        </w:rPr>
        <w:t>P</w:t>
      </w:r>
      <w:r w:rsidRPr="001D746E">
        <w:rPr>
          <w:rFonts w:ascii="Abadi" w:hAnsi="Abadi"/>
          <w:sz w:val="21"/>
          <w:szCs w:val="21"/>
        </w:rPr>
        <w:t xml:space="preserve">rieto </w:t>
      </w:r>
      <w:r>
        <w:rPr>
          <w:rFonts w:ascii="Abadi" w:hAnsi="Abadi"/>
          <w:sz w:val="21"/>
          <w:szCs w:val="21"/>
        </w:rPr>
        <w:t>G</w:t>
      </w:r>
      <w:r w:rsidRPr="001D746E">
        <w:rPr>
          <w:rFonts w:ascii="Abadi" w:hAnsi="Abadi"/>
          <w:sz w:val="21"/>
          <w:szCs w:val="21"/>
        </w:rPr>
        <w:t>allardo hasta por 10 minutos adelante diputado</w:t>
      </w:r>
      <w:r>
        <w:rPr>
          <w:rFonts w:ascii="Abadi" w:hAnsi="Abadi"/>
          <w:sz w:val="21"/>
          <w:szCs w:val="21"/>
        </w:rPr>
        <w:t>.</w:t>
      </w:r>
    </w:p>
    <w:p w14:paraId="2DFD3A35" w14:textId="77777777" w:rsidR="00164B35" w:rsidRDefault="00164B35" w:rsidP="00C378CE">
      <w:pPr>
        <w:jc w:val="both"/>
        <w:rPr>
          <w:rFonts w:ascii="Abadi" w:hAnsi="Abadi"/>
          <w:sz w:val="21"/>
          <w:szCs w:val="21"/>
        </w:rPr>
      </w:pPr>
    </w:p>
    <w:p w14:paraId="7C57A74B" w14:textId="66AEC02B" w:rsidR="00C378CE" w:rsidRDefault="00C378CE" w:rsidP="00C378CE">
      <w:pPr>
        <w:jc w:val="both"/>
        <w:rPr>
          <w:rFonts w:ascii="Abadi" w:hAnsi="Abadi"/>
          <w:b/>
          <w:bCs/>
          <w:sz w:val="21"/>
          <w:szCs w:val="21"/>
        </w:rPr>
      </w:pPr>
      <w:r w:rsidRPr="00D3528E">
        <w:rPr>
          <w:rFonts w:ascii="Abadi" w:hAnsi="Abadi"/>
          <w:b/>
          <w:bCs/>
          <w:sz w:val="21"/>
          <w:szCs w:val="21"/>
        </w:rPr>
        <w:t>(Sube a tribuna el diputado Ernesto Alejandro Prieto Gallardo, para asuntos de interés general)</w:t>
      </w:r>
    </w:p>
    <w:p w14:paraId="590F254F" w14:textId="77777777" w:rsidR="00164B35" w:rsidRPr="00D3528E" w:rsidRDefault="00164B35" w:rsidP="00C378CE">
      <w:pPr>
        <w:jc w:val="both"/>
        <w:rPr>
          <w:rFonts w:ascii="Abadi" w:hAnsi="Abadi"/>
          <w:b/>
          <w:bCs/>
          <w:sz w:val="21"/>
          <w:szCs w:val="21"/>
        </w:rPr>
      </w:pPr>
    </w:p>
    <w:p w14:paraId="49B9E779" w14:textId="10659A23" w:rsidR="00C378CE" w:rsidRDefault="00C378CE" w:rsidP="00C378CE">
      <w:pPr>
        <w:jc w:val="both"/>
        <w:rPr>
          <w:rFonts w:ascii="Abadi" w:hAnsi="Abadi"/>
          <w:sz w:val="21"/>
          <w:szCs w:val="21"/>
        </w:rPr>
      </w:pPr>
    </w:p>
    <w:p w14:paraId="24D6F2CE" w14:textId="1B271B73" w:rsidR="00164B35" w:rsidRDefault="00164B35" w:rsidP="00C378CE">
      <w:pPr>
        <w:jc w:val="both"/>
        <w:rPr>
          <w:rFonts w:ascii="Abadi" w:hAnsi="Abadi"/>
          <w:sz w:val="21"/>
          <w:szCs w:val="21"/>
        </w:rPr>
      </w:pPr>
    </w:p>
    <w:p w14:paraId="1FF0C92D" w14:textId="4654B8DC" w:rsidR="00164B35" w:rsidRDefault="00164B35" w:rsidP="00C378CE">
      <w:pPr>
        <w:jc w:val="both"/>
        <w:rPr>
          <w:rFonts w:ascii="Abadi" w:hAnsi="Abadi"/>
          <w:sz w:val="21"/>
          <w:szCs w:val="21"/>
        </w:rPr>
      </w:pPr>
      <w:r>
        <w:rPr>
          <w:noProof/>
        </w:rPr>
        <w:drawing>
          <wp:anchor distT="0" distB="0" distL="114300" distR="114300" simplePos="0" relativeHeight="251717632" behindDoc="1" locked="0" layoutInCell="1" allowOverlap="1" wp14:anchorId="76FC034A" wp14:editId="22555993">
            <wp:simplePos x="0" y="0"/>
            <wp:positionH relativeFrom="column">
              <wp:posOffset>563880</wp:posOffset>
            </wp:positionH>
            <wp:positionV relativeFrom="paragraph">
              <wp:posOffset>60452</wp:posOffset>
            </wp:positionV>
            <wp:extent cx="1414379" cy="795528"/>
            <wp:effectExtent l="247650" t="228600" r="243205" b="786130"/>
            <wp:wrapTight wrapText="bothSides">
              <wp:wrapPolygon edited="0">
                <wp:start x="-3783" y="-6211"/>
                <wp:lineTo x="-3783" y="42441"/>
                <wp:lineTo x="25024" y="42441"/>
                <wp:lineTo x="25024" y="-6211"/>
                <wp:lineTo x="-3783" y="-6211"/>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14379" cy="79552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26F905D9" w14:textId="1FECFF1A" w:rsidR="00164B35" w:rsidRDefault="00164B35" w:rsidP="00C378CE">
      <w:pPr>
        <w:jc w:val="both"/>
        <w:rPr>
          <w:rFonts w:ascii="Abadi" w:hAnsi="Abadi"/>
          <w:sz w:val="21"/>
          <w:szCs w:val="21"/>
        </w:rPr>
      </w:pPr>
    </w:p>
    <w:p w14:paraId="6028550E" w14:textId="1BDDF5D0" w:rsidR="00164B35" w:rsidRDefault="00164B35" w:rsidP="00C378CE">
      <w:pPr>
        <w:jc w:val="both"/>
        <w:rPr>
          <w:rFonts w:ascii="Abadi" w:hAnsi="Abadi"/>
          <w:sz w:val="21"/>
          <w:szCs w:val="21"/>
        </w:rPr>
      </w:pPr>
    </w:p>
    <w:p w14:paraId="5D850843" w14:textId="029F0B7D" w:rsidR="00164B35" w:rsidRDefault="00164B35" w:rsidP="00C378CE">
      <w:pPr>
        <w:jc w:val="both"/>
        <w:rPr>
          <w:rFonts w:ascii="Abadi" w:hAnsi="Abadi"/>
          <w:sz w:val="21"/>
          <w:szCs w:val="21"/>
        </w:rPr>
      </w:pPr>
    </w:p>
    <w:p w14:paraId="76BFB98D" w14:textId="18E7416F" w:rsidR="00164B35" w:rsidRDefault="00164B35" w:rsidP="00C378CE">
      <w:pPr>
        <w:jc w:val="both"/>
        <w:rPr>
          <w:rFonts w:ascii="Abadi" w:hAnsi="Abadi"/>
          <w:sz w:val="21"/>
          <w:szCs w:val="21"/>
        </w:rPr>
      </w:pPr>
    </w:p>
    <w:p w14:paraId="7AC5FEDC" w14:textId="122DDF5D" w:rsidR="00164B35" w:rsidRDefault="00164B35" w:rsidP="00C378CE">
      <w:pPr>
        <w:jc w:val="both"/>
        <w:rPr>
          <w:rFonts w:ascii="Abadi" w:hAnsi="Abadi"/>
          <w:sz w:val="21"/>
          <w:szCs w:val="21"/>
        </w:rPr>
      </w:pPr>
    </w:p>
    <w:p w14:paraId="04DEACEF" w14:textId="6D9CFE80" w:rsidR="00164B35" w:rsidRDefault="00164B35" w:rsidP="00C378CE">
      <w:pPr>
        <w:jc w:val="both"/>
        <w:rPr>
          <w:rFonts w:ascii="Abadi" w:hAnsi="Abadi"/>
          <w:sz w:val="21"/>
          <w:szCs w:val="21"/>
        </w:rPr>
      </w:pPr>
    </w:p>
    <w:p w14:paraId="3ADC5EC0" w14:textId="332BB51B" w:rsidR="00164B35" w:rsidRDefault="00164B35" w:rsidP="00C378CE">
      <w:pPr>
        <w:jc w:val="both"/>
        <w:rPr>
          <w:rFonts w:ascii="Abadi" w:hAnsi="Abadi"/>
          <w:sz w:val="21"/>
          <w:szCs w:val="21"/>
        </w:rPr>
      </w:pPr>
    </w:p>
    <w:p w14:paraId="2ECF9FFB" w14:textId="6E392B7C" w:rsidR="00164B35" w:rsidRDefault="00164B35" w:rsidP="00C378CE">
      <w:pPr>
        <w:jc w:val="both"/>
        <w:rPr>
          <w:rFonts w:ascii="Abadi" w:hAnsi="Abadi"/>
          <w:sz w:val="21"/>
          <w:szCs w:val="21"/>
        </w:rPr>
      </w:pPr>
    </w:p>
    <w:p w14:paraId="224622F1" w14:textId="77B74ACB" w:rsidR="00164B35" w:rsidRDefault="00164B35" w:rsidP="00C378CE">
      <w:pPr>
        <w:jc w:val="both"/>
        <w:rPr>
          <w:rFonts w:ascii="Abadi" w:hAnsi="Abadi"/>
          <w:sz w:val="21"/>
          <w:szCs w:val="21"/>
        </w:rPr>
      </w:pPr>
    </w:p>
    <w:p w14:paraId="4DBD4661" w14:textId="77777777" w:rsidR="00164B35" w:rsidRDefault="00164B35" w:rsidP="00C378CE">
      <w:pPr>
        <w:jc w:val="both"/>
        <w:rPr>
          <w:rFonts w:ascii="Abadi" w:hAnsi="Abadi"/>
          <w:sz w:val="21"/>
          <w:szCs w:val="21"/>
        </w:rPr>
      </w:pPr>
    </w:p>
    <w:p w14:paraId="52DD4F81" w14:textId="77777777" w:rsidR="00164B35" w:rsidRDefault="00164B35" w:rsidP="00C378CE">
      <w:pPr>
        <w:jc w:val="both"/>
        <w:rPr>
          <w:rFonts w:ascii="Abadi" w:hAnsi="Abadi"/>
          <w:sz w:val="21"/>
          <w:szCs w:val="21"/>
        </w:rPr>
      </w:pPr>
    </w:p>
    <w:p w14:paraId="7BF1F747" w14:textId="3B449E99" w:rsidR="00C378CE" w:rsidRDefault="00C378CE" w:rsidP="00C378CE">
      <w:pPr>
        <w:jc w:val="both"/>
        <w:rPr>
          <w:rFonts w:ascii="Abadi" w:hAnsi="Abadi"/>
          <w:sz w:val="21"/>
          <w:szCs w:val="21"/>
        </w:rPr>
      </w:pPr>
      <w:r>
        <w:rPr>
          <w:rFonts w:ascii="Abadi" w:hAnsi="Abadi"/>
          <w:sz w:val="21"/>
          <w:szCs w:val="21"/>
        </w:rPr>
        <w:t>- N</w:t>
      </w:r>
      <w:r w:rsidRPr="001D746E">
        <w:rPr>
          <w:rFonts w:ascii="Abadi" w:hAnsi="Abadi"/>
          <w:sz w:val="21"/>
          <w:szCs w:val="21"/>
        </w:rPr>
        <w:t xml:space="preserve">uevamente </w:t>
      </w:r>
      <w:r>
        <w:rPr>
          <w:rFonts w:ascii="Abadi" w:hAnsi="Abadi"/>
          <w:sz w:val="21"/>
          <w:szCs w:val="21"/>
        </w:rPr>
        <w:t>¡</w:t>
      </w:r>
      <w:r w:rsidRPr="001D746E">
        <w:rPr>
          <w:rFonts w:ascii="Abadi" w:hAnsi="Abadi"/>
          <w:sz w:val="21"/>
          <w:szCs w:val="21"/>
        </w:rPr>
        <w:t>muy buena tarde</w:t>
      </w:r>
      <w:r>
        <w:rPr>
          <w:rFonts w:ascii="Abadi" w:hAnsi="Abadi"/>
          <w:sz w:val="21"/>
          <w:szCs w:val="21"/>
        </w:rPr>
        <w:t>!</w:t>
      </w:r>
      <w:r w:rsidRPr="001D746E">
        <w:rPr>
          <w:rFonts w:ascii="Abadi" w:hAnsi="Abadi"/>
          <w:sz w:val="21"/>
          <w:szCs w:val="21"/>
        </w:rPr>
        <w:t xml:space="preserve"> a todos mis compañeros y compañeras legisladores al público presente y a las personas que nos acompañan a través de las diferentes plataformas acompañamiento al Presidente de la </w:t>
      </w:r>
      <w:r>
        <w:rPr>
          <w:rFonts w:ascii="Abadi" w:hAnsi="Abadi"/>
          <w:sz w:val="21"/>
          <w:szCs w:val="21"/>
        </w:rPr>
        <w:t>R</w:t>
      </w:r>
      <w:r w:rsidRPr="001D746E">
        <w:rPr>
          <w:rFonts w:ascii="Abadi" w:hAnsi="Abadi"/>
          <w:sz w:val="21"/>
          <w:szCs w:val="21"/>
        </w:rPr>
        <w:t xml:space="preserve">epública Andrés Manuel </w:t>
      </w:r>
      <w:r>
        <w:rPr>
          <w:rFonts w:ascii="Abadi" w:hAnsi="Abadi"/>
          <w:sz w:val="21"/>
          <w:szCs w:val="21"/>
        </w:rPr>
        <w:t>L</w:t>
      </w:r>
      <w:r w:rsidRPr="001D746E">
        <w:rPr>
          <w:rFonts w:ascii="Abadi" w:hAnsi="Abadi"/>
          <w:sz w:val="21"/>
          <w:szCs w:val="21"/>
        </w:rPr>
        <w:t xml:space="preserve">ópez </w:t>
      </w:r>
      <w:r>
        <w:rPr>
          <w:rFonts w:ascii="Abadi" w:hAnsi="Abadi"/>
          <w:sz w:val="21"/>
          <w:szCs w:val="21"/>
        </w:rPr>
        <w:t>O</w:t>
      </w:r>
      <w:r w:rsidRPr="001D746E">
        <w:rPr>
          <w:rFonts w:ascii="Abadi" w:hAnsi="Abadi"/>
          <w:sz w:val="21"/>
          <w:szCs w:val="21"/>
        </w:rPr>
        <w:t>brador</w:t>
      </w:r>
      <w:r>
        <w:rPr>
          <w:rFonts w:ascii="Abadi" w:hAnsi="Abadi"/>
          <w:sz w:val="21"/>
          <w:szCs w:val="21"/>
        </w:rPr>
        <w:t>,</w:t>
      </w:r>
      <w:r w:rsidRPr="001D746E">
        <w:rPr>
          <w:rFonts w:ascii="Abadi" w:hAnsi="Abadi"/>
          <w:sz w:val="21"/>
          <w:szCs w:val="21"/>
        </w:rPr>
        <w:t xml:space="preserve"> el próximo </w:t>
      </w:r>
      <w:r>
        <w:rPr>
          <w:rFonts w:ascii="Abadi" w:hAnsi="Abadi"/>
          <w:sz w:val="21"/>
          <w:szCs w:val="21"/>
        </w:rPr>
        <w:t xml:space="preserve">1ro. </w:t>
      </w:r>
      <w:r w:rsidRPr="001D746E">
        <w:rPr>
          <w:rFonts w:ascii="Abadi" w:hAnsi="Abadi"/>
          <w:sz w:val="21"/>
          <w:szCs w:val="21"/>
        </w:rPr>
        <w:t xml:space="preserve">de diciembre se cumplirá el cuarto año del actual gobierno federal que </w:t>
      </w:r>
      <w:r w:rsidRPr="001D746E">
        <w:rPr>
          <w:rFonts w:ascii="Abadi" w:hAnsi="Abadi"/>
          <w:sz w:val="21"/>
          <w:szCs w:val="21"/>
        </w:rPr>
        <w:lastRenderedPageBreak/>
        <w:t xml:space="preserve">encabeza nuestro Presidente de la república licenciado Andrés Manuel </w:t>
      </w:r>
      <w:r>
        <w:rPr>
          <w:rFonts w:ascii="Abadi" w:hAnsi="Abadi"/>
          <w:sz w:val="21"/>
          <w:szCs w:val="21"/>
        </w:rPr>
        <w:t>L</w:t>
      </w:r>
      <w:r w:rsidRPr="001D746E">
        <w:rPr>
          <w:rFonts w:ascii="Abadi" w:hAnsi="Abadi"/>
          <w:sz w:val="21"/>
          <w:szCs w:val="21"/>
        </w:rPr>
        <w:t xml:space="preserve">ópez </w:t>
      </w:r>
      <w:r>
        <w:rPr>
          <w:rFonts w:ascii="Abadi" w:hAnsi="Abadi"/>
          <w:sz w:val="21"/>
          <w:szCs w:val="21"/>
        </w:rPr>
        <w:t>O</w:t>
      </w:r>
      <w:r w:rsidRPr="001D746E">
        <w:rPr>
          <w:rFonts w:ascii="Abadi" w:hAnsi="Abadi"/>
          <w:sz w:val="21"/>
          <w:szCs w:val="21"/>
        </w:rPr>
        <w:t xml:space="preserve">brador el triunfo electoral del Presidente de la </w:t>
      </w:r>
      <w:r>
        <w:rPr>
          <w:rFonts w:ascii="Abadi" w:hAnsi="Abadi"/>
          <w:sz w:val="21"/>
          <w:szCs w:val="21"/>
        </w:rPr>
        <w:t>R</w:t>
      </w:r>
      <w:r w:rsidRPr="001D746E">
        <w:rPr>
          <w:rFonts w:ascii="Abadi" w:hAnsi="Abadi"/>
          <w:sz w:val="21"/>
          <w:szCs w:val="21"/>
        </w:rPr>
        <w:t xml:space="preserve">epública quedó legitimado con poco más de 30 millones de votos que es sin duda la cantidad más amplia de votación que ha obtenido un candidato a la presidencia de la república el resultado más cercano es el del año 2012 en el que el Presidente electo en aquel entonces </w:t>
      </w:r>
      <w:r>
        <w:rPr>
          <w:rFonts w:ascii="Abadi" w:hAnsi="Abadi"/>
          <w:sz w:val="21"/>
          <w:szCs w:val="21"/>
        </w:rPr>
        <w:t>E</w:t>
      </w:r>
      <w:r w:rsidRPr="001D746E">
        <w:rPr>
          <w:rFonts w:ascii="Abadi" w:hAnsi="Abadi"/>
          <w:sz w:val="21"/>
          <w:szCs w:val="21"/>
        </w:rPr>
        <w:t xml:space="preserve">nrique </w:t>
      </w:r>
      <w:r>
        <w:rPr>
          <w:rFonts w:ascii="Abadi" w:hAnsi="Abadi"/>
          <w:sz w:val="21"/>
          <w:szCs w:val="21"/>
        </w:rPr>
        <w:t>P</w:t>
      </w:r>
      <w:r w:rsidRPr="001D746E">
        <w:rPr>
          <w:rFonts w:ascii="Abadi" w:hAnsi="Abadi"/>
          <w:sz w:val="21"/>
          <w:szCs w:val="21"/>
        </w:rPr>
        <w:t xml:space="preserve">eña </w:t>
      </w:r>
      <w:r>
        <w:rPr>
          <w:rFonts w:ascii="Abadi" w:hAnsi="Abadi"/>
          <w:sz w:val="21"/>
          <w:szCs w:val="21"/>
        </w:rPr>
        <w:t>N</w:t>
      </w:r>
      <w:r w:rsidRPr="001D746E">
        <w:rPr>
          <w:rFonts w:ascii="Abadi" w:hAnsi="Abadi"/>
          <w:sz w:val="21"/>
          <w:szCs w:val="21"/>
        </w:rPr>
        <w:t>ieto obtuvo 19 millones de votos a favor prácticamente 11 millones menos que nuestro actual titular del ejecutivo federal el mismo que cuenta actualmente con una aprobación de más del 70% según las últimas mediciones el Presidente de la república en su proyecto de nación planteó con claridad que durante su gestión iniciaría un cambio de régimen enfocado especialmente en Restablecer el equilibrio del poder que había sido cooptado por los intereses políticos empresariales un nuevo enfoque de distribución de los apoyos sociales para ser entregados de forma directa privilegiando la justicia social en favor de los más desprotegidos no ha sido fácil para muchos opositores políticos del Presidente entender y comprender el cambio de régimen que significa la cuarta transformación porque se acostumbraron a negociar en favor de sus intereses particulares olvidando el bien común y la justicia social no se puede olvidar la era de los moches en que los diputados federales que tergiversando su función esencial que es legislar se auto asignan recursos para obras a modo designando a sus constructores amigos para con sobreprecios obtener ilícitamente beneficio</w:t>
      </w:r>
      <w:r>
        <w:rPr>
          <w:rFonts w:ascii="Abadi" w:hAnsi="Abadi"/>
          <w:sz w:val="21"/>
          <w:szCs w:val="21"/>
        </w:rPr>
        <w:t>s,</w:t>
      </w:r>
      <w:r w:rsidRPr="001D746E">
        <w:rPr>
          <w:rFonts w:ascii="Abadi" w:hAnsi="Abadi"/>
          <w:sz w:val="21"/>
          <w:szCs w:val="21"/>
        </w:rPr>
        <w:t xml:space="preserve"> obras inconclusas que en la publicidad de muchos gobiernos estatales fueron presentadas como grandes logros que sólo eran ficción publicitaria al Presidente se le critica por todo a diario</w:t>
      </w:r>
      <w:r>
        <w:rPr>
          <w:rFonts w:ascii="Abadi" w:hAnsi="Abadi"/>
          <w:sz w:val="21"/>
          <w:szCs w:val="21"/>
        </w:rPr>
        <w:t>,</w:t>
      </w:r>
      <w:r w:rsidRPr="001D746E">
        <w:rPr>
          <w:rFonts w:ascii="Abadi" w:hAnsi="Abadi"/>
          <w:sz w:val="21"/>
          <w:szCs w:val="21"/>
        </w:rPr>
        <w:t xml:space="preserve"> pero precisamente en este gobierno se respeta el derecho a disentir y a la libertad de expresión dicen que es una dictadura</w:t>
      </w:r>
      <w:r>
        <w:rPr>
          <w:rFonts w:ascii="Abadi" w:hAnsi="Abadi"/>
          <w:sz w:val="21"/>
          <w:szCs w:val="21"/>
        </w:rPr>
        <w:t>,</w:t>
      </w:r>
      <w:r w:rsidRPr="001D746E">
        <w:rPr>
          <w:rFonts w:ascii="Abadi" w:hAnsi="Abadi"/>
          <w:sz w:val="21"/>
          <w:szCs w:val="21"/>
        </w:rPr>
        <w:t xml:space="preserve"> yo quisiera ver una dictadura en donde se respetará la libertad de disentir cómo se respeta en el gobierno democrático y liberal del Presidente </w:t>
      </w:r>
      <w:r>
        <w:rPr>
          <w:rFonts w:ascii="Abadi" w:hAnsi="Abadi"/>
          <w:sz w:val="21"/>
          <w:szCs w:val="21"/>
        </w:rPr>
        <w:t>L</w:t>
      </w:r>
      <w:r w:rsidRPr="001D746E">
        <w:rPr>
          <w:rFonts w:ascii="Abadi" w:hAnsi="Abadi"/>
          <w:sz w:val="21"/>
          <w:szCs w:val="21"/>
        </w:rPr>
        <w:t xml:space="preserve">ópez </w:t>
      </w:r>
      <w:r>
        <w:rPr>
          <w:rFonts w:ascii="Abadi" w:hAnsi="Abadi"/>
          <w:sz w:val="21"/>
          <w:szCs w:val="21"/>
        </w:rPr>
        <w:t>O</w:t>
      </w:r>
      <w:r w:rsidRPr="001D746E">
        <w:rPr>
          <w:rFonts w:ascii="Abadi" w:hAnsi="Abadi"/>
          <w:sz w:val="21"/>
          <w:szCs w:val="21"/>
        </w:rPr>
        <w:t>brador</w:t>
      </w:r>
      <w:r>
        <w:rPr>
          <w:rFonts w:ascii="Abadi" w:hAnsi="Abadi"/>
          <w:sz w:val="21"/>
          <w:szCs w:val="21"/>
        </w:rPr>
        <w:t>.</w:t>
      </w:r>
    </w:p>
    <w:p w14:paraId="528522C8" w14:textId="77777777" w:rsidR="00164B35" w:rsidRDefault="00164B35" w:rsidP="00C378CE">
      <w:pPr>
        <w:jc w:val="both"/>
        <w:rPr>
          <w:rFonts w:ascii="Abadi" w:hAnsi="Abadi"/>
          <w:sz w:val="21"/>
          <w:szCs w:val="21"/>
        </w:rPr>
      </w:pPr>
    </w:p>
    <w:p w14:paraId="0CA85555" w14:textId="4BCD070F" w:rsidR="00C378CE" w:rsidRDefault="00C378CE" w:rsidP="00C378CE">
      <w:pPr>
        <w:jc w:val="both"/>
        <w:rPr>
          <w:rFonts w:ascii="Abadi" w:hAnsi="Abadi"/>
          <w:sz w:val="21"/>
          <w:szCs w:val="21"/>
        </w:rPr>
      </w:pPr>
      <w:r>
        <w:rPr>
          <w:rFonts w:ascii="Abadi" w:hAnsi="Abadi"/>
          <w:sz w:val="21"/>
          <w:szCs w:val="21"/>
        </w:rPr>
        <w:t>- E</w:t>
      </w:r>
      <w:r w:rsidRPr="001D746E">
        <w:rPr>
          <w:rFonts w:ascii="Abadi" w:hAnsi="Abadi"/>
          <w:sz w:val="21"/>
          <w:szCs w:val="21"/>
        </w:rPr>
        <w:t xml:space="preserve">l gobierno del Presidente </w:t>
      </w:r>
      <w:r>
        <w:rPr>
          <w:rFonts w:ascii="Abadi" w:hAnsi="Abadi"/>
          <w:sz w:val="21"/>
          <w:szCs w:val="21"/>
        </w:rPr>
        <w:t>L</w:t>
      </w:r>
      <w:r w:rsidRPr="001D746E">
        <w:rPr>
          <w:rFonts w:ascii="Abadi" w:hAnsi="Abadi"/>
          <w:sz w:val="21"/>
          <w:szCs w:val="21"/>
        </w:rPr>
        <w:t xml:space="preserve">ópez </w:t>
      </w:r>
      <w:r>
        <w:rPr>
          <w:rFonts w:ascii="Abadi" w:hAnsi="Abadi"/>
          <w:sz w:val="21"/>
          <w:szCs w:val="21"/>
        </w:rPr>
        <w:t xml:space="preserve">Obrador, </w:t>
      </w:r>
      <w:r w:rsidRPr="001D746E">
        <w:rPr>
          <w:rFonts w:ascii="Abadi" w:hAnsi="Abadi"/>
          <w:sz w:val="21"/>
          <w:szCs w:val="21"/>
        </w:rPr>
        <w:t>es un gobierno liberal que reconoce y respeta los derechos y libertades como pieza fundamental del estado mexicano a nadie se le censura</w:t>
      </w:r>
      <w:r>
        <w:rPr>
          <w:rFonts w:ascii="Abadi" w:hAnsi="Abadi"/>
          <w:sz w:val="21"/>
          <w:szCs w:val="21"/>
        </w:rPr>
        <w:t>,</w:t>
      </w:r>
      <w:r w:rsidRPr="001D746E">
        <w:rPr>
          <w:rFonts w:ascii="Abadi" w:hAnsi="Abadi"/>
          <w:sz w:val="21"/>
          <w:szCs w:val="21"/>
        </w:rPr>
        <w:t xml:space="preserve"> hace unos días marcharon libremente quienes quieren que el sistema político electoral permanezca como uno de los más costosos a nivel mundial</w:t>
      </w:r>
      <w:r>
        <w:rPr>
          <w:rFonts w:ascii="Abadi" w:hAnsi="Abadi"/>
          <w:sz w:val="21"/>
          <w:szCs w:val="21"/>
        </w:rPr>
        <w:t>,</w:t>
      </w:r>
      <w:r w:rsidRPr="001D746E">
        <w:rPr>
          <w:rFonts w:ascii="Abadi" w:hAnsi="Abadi"/>
          <w:sz w:val="21"/>
          <w:szCs w:val="21"/>
        </w:rPr>
        <w:t xml:space="preserve"> la reforma </w:t>
      </w:r>
      <w:r w:rsidRPr="001D746E">
        <w:rPr>
          <w:rFonts w:ascii="Abadi" w:hAnsi="Abadi"/>
          <w:sz w:val="21"/>
          <w:szCs w:val="21"/>
        </w:rPr>
        <w:t xml:space="preserve">electoral planteada por el Presidente de la república es coherente con el postulado de austeridad republicana en el justo medio que cualquier autoridad debe asumir como un reto en base al principio administrativo de siempre buscar lograr hacer más </w:t>
      </w:r>
      <w:r>
        <w:rPr>
          <w:rFonts w:ascii="Abadi" w:hAnsi="Abadi"/>
          <w:sz w:val="21"/>
          <w:szCs w:val="21"/>
        </w:rPr>
        <w:t>c</w:t>
      </w:r>
      <w:r w:rsidRPr="001D746E">
        <w:rPr>
          <w:rFonts w:ascii="Abadi" w:hAnsi="Abadi"/>
          <w:sz w:val="21"/>
          <w:szCs w:val="21"/>
        </w:rPr>
        <w:t xml:space="preserve">on menos acompañar al Presidente de la </w:t>
      </w:r>
      <w:r>
        <w:rPr>
          <w:rFonts w:ascii="Abadi" w:hAnsi="Abadi"/>
          <w:sz w:val="21"/>
          <w:szCs w:val="21"/>
        </w:rPr>
        <w:t>R</w:t>
      </w:r>
      <w:r w:rsidRPr="001D746E">
        <w:rPr>
          <w:rFonts w:ascii="Abadi" w:hAnsi="Abadi"/>
          <w:sz w:val="21"/>
          <w:szCs w:val="21"/>
        </w:rPr>
        <w:t xml:space="preserve">epública el próximo domingo 27 de noviembre </w:t>
      </w:r>
      <w:r>
        <w:rPr>
          <w:rFonts w:ascii="Abadi" w:hAnsi="Abadi"/>
          <w:sz w:val="21"/>
          <w:szCs w:val="21"/>
        </w:rPr>
        <w:t xml:space="preserve">en </w:t>
      </w:r>
      <w:r w:rsidRPr="001D746E">
        <w:rPr>
          <w:rFonts w:ascii="Abadi" w:hAnsi="Abadi"/>
          <w:sz w:val="21"/>
          <w:szCs w:val="21"/>
        </w:rPr>
        <w:t>punto a las 9:00 de la mañana en el Ángel de la Independencia es una decisión personal</w:t>
      </w:r>
      <w:r>
        <w:rPr>
          <w:rFonts w:ascii="Abadi" w:hAnsi="Abadi"/>
          <w:sz w:val="21"/>
          <w:szCs w:val="21"/>
        </w:rPr>
        <w:t>,</w:t>
      </w:r>
      <w:r w:rsidRPr="001D746E">
        <w:rPr>
          <w:rFonts w:ascii="Abadi" w:hAnsi="Abadi"/>
          <w:sz w:val="21"/>
          <w:szCs w:val="21"/>
        </w:rPr>
        <w:t xml:space="preserve"> que debe partir de un análisis objetivo de los logros del actual gobierno federal</w:t>
      </w:r>
      <w:r>
        <w:rPr>
          <w:rFonts w:ascii="Abadi" w:hAnsi="Abadi"/>
          <w:sz w:val="21"/>
          <w:szCs w:val="21"/>
        </w:rPr>
        <w:t>,</w:t>
      </w:r>
      <w:r w:rsidRPr="001D746E">
        <w:rPr>
          <w:rFonts w:ascii="Abadi" w:hAnsi="Abadi"/>
          <w:sz w:val="21"/>
          <w:szCs w:val="21"/>
        </w:rPr>
        <w:t xml:space="preserve"> este domingo 27 de noviembre es una ocasión especial para acompañar el</w:t>
      </w:r>
      <w:r>
        <w:rPr>
          <w:rFonts w:ascii="Abadi" w:hAnsi="Abadi"/>
          <w:sz w:val="21"/>
          <w:szCs w:val="21"/>
        </w:rPr>
        <w:t xml:space="preserve"> arduo</w:t>
      </w:r>
      <w:r w:rsidRPr="001D746E">
        <w:rPr>
          <w:rFonts w:ascii="Abadi" w:hAnsi="Abadi"/>
          <w:sz w:val="21"/>
          <w:szCs w:val="21"/>
        </w:rPr>
        <w:t xml:space="preserve"> trabajo y transformación iniciada por el Presidente de la </w:t>
      </w:r>
      <w:r>
        <w:rPr>
          <w:rFonts w:ascii="Abadi" w:hAnsi="Abadi"/>
          <w:sz w:val="21"/>
          <w:szCs w:val="21"/>
        </w:rPr>
        <w:t>R</w:t>
      </w:r>
      <w:r w:rsidRPr="001D746E">
        <w:rPr>
          <w:rFonts w:ascii="Abadi" w:hAnsi="Abadi"/>
          <w:sz w:val="21"/>
          <w:szCs w:val="21"/>
        </w:rPr>
        <w:t>epública marcharemos desde el Ángel de la Independencia</w:t>
      </w:r>
      <w:r>
        <w:rPr>
          <w:rFonts w:ascii="Abadi" w:hAnsi="Abadi"/>
          <w:sz w:val="21"/>
          <w:szCs w:val="21"/>
        </w:rPr>
        <w:t>,</w:t>
      </w:r>
      <w:r w:rsidRPr="001D746E">
        <w:rPr>
          <w:rFonts w:ascii="Abadi" w:hAnsi="Abadi"/>
          <w:sz w:val="21"/>
          <w:szCs w:val="21"/>
        </w:rPr>
        <w:t xml:space="preserve"> hacia </w:t>
      </w:r>
      <w:r>
        <w:rPr>
          <w:rFonts w:ascii="Abadi" w:hAnsi="Abadi"/>
          <w:sz w:val="21"/>
          <w:szCs w:val="21"/>
        </w:rPr>
        <w:t>E</w:t>
      </w:r>
      <w:r w:rsidRPr="001D746E">
        <w:rPr>
          <w:rFonts w:ascii="Abadi" w:hAnsi="Abadi"/>
          <w:sz w:val="21"/>
          <w:szCs w:val="21"/>
        </w:rPr>
        <w:t>l Zócalo capitalino</w:t>
      </w:r>
      <w:r>
        <w:rPr>
          <w:rFonts w:ascii="Abadi" w:hAnsi="Abadi"/>
          <w:sz w:val="21"/>
          <w:szCs w:val="21"/>
        </w:rPr>
        <w:t>,</w:t>
      </w:r>
      <w:r w:rsidRPr="001D746E">
        <w:rPr>
          <w:rFonts w:ascii="Abadi" w:hAnsi="Abadi"/>
          <w:sz w:val="21"/>
          <w:szCs w:val="21"/>
        </w:rPr>
        <w:t xml:space="preserve"> para celebrar entre otras cosas lo siguiente</w:t>
      </w:r>
      <w:r>
        <w:rPr>
          <w:rFonts w:ascii="Abadi" w:hAnsi="Abadi"/>
          <w:sz w:val="21"/>
          <w:szCs w:val="21"/>
        </w:rPr>
        <w:t xml:space="preserve">. </w:t>
      </w:r>
    </w:p>
    <w:p w14:paraId="0D23FE0F" w14:textId="77777777" w:rsidR="00164B35" w:rsidRDefault="00164B35" w:rsidP="00C378CE">
      <w:pPr>
        <w:jc w:val="both"/>
        <w:rPr>
          <w:rFonts w:ascii="Abadi" w:hAnsi="Abadi"/>
          <w:sz w:val="21"/>
          <w:szCs w:val="21"/>
        </w:rPr>
      </w:pPr>
    </w:p>
    <w:p w14:paraId="30DE5F25" w14:textId="32B13547" w:rsidR="00C378CE" w:rsidRDefault="00C378CE" w:rsidP="00C378CE">
      <w:pPr>
        <w:jc w:val="both"/>
        <w:rPr>
          <w:rFonts w:ascii="Abadi" w:hAnsi="Abadi"/>
          <w:sz w:val="21"/>
          <w:szCs w:val="21"/>
        </w:rPr>
      </w:pPr>
      <w:r>
        <w:rPr>
          <w:rFonts w:ascii="Abadi" w:hAnsi="Abadi"/>
          <w:sz w:val="21"/>
          <w:szCs w:val="21"/>
        </w:rPr>
        <w:t>- E</w:t>
      </w:r>
      <w:r w:rsidRPr="001D746E">
        <w:rPr>
          <w:rFonts w:ascii="Abadi" w:hAnsi="Abadi"/>
          <w:sz w:val="21"/>
          <w:szCs w:val="21"/>
        </w:rPr>
        <w:t>n México ya no domina la oligarquía político empresarial las grandes empresas como todos como los pequeños y medianos contribuyentes ahora sí pagan impuestos</w:t>
      </w:r>
      <w:r>
        <w:rPr>
          <w:rFonts w:ascii="Abadi" w:hAnsi="Abadi"/>
          <w:sz w:val="21"/>
          <w:szCs w:val="21"/>
        </w:rPr>
        <w:t>,</w:t>
      </w:r>
      <w:r w:rsidRPr="001D746E">
        <w:rPr>
          <w:rFonts w:ascii="Abadi" w:hAnsi="Abadi"/>
          <w:sz w:val="21"/>
          <w:szCs w:val="21"/>
        </w:rPr>
        <w:t xml:space="preserve"> sin beneficios</w:t>
      </w:r>
      <w:r>
        <w:rPr>
          <w:rFonts w:ascii="Abadi" w:hAnsi="Abadi"/>
          <w:sz w:val="21"/>
          <w:szCs w:val="21"/>
        </w:rPr>
        <w:t>,</w:t>
      </w:r>
      <w:r w:rsidRPr="001D746E">
        <w:rPr>
          <w:rFonts w:ascii="Abadi" w:hAnsi="Abadi"/>
          <w:sz w:val="21"/>
          <w:szCs w:val="21"/>
        </w:rPr>
        <w:t xml:space="preserve"> o descuentos indebidos</w:t>
      </w:r>
      <w:r>
        <w:rPr>
          <w:rFonts w:ascii="Abadi" w:hAnsi="Abadi"/>
          <w:sz w:val="21"/>
          <w:szCs w:val="21"/>
        </w:rPr>
        <w:t>,</w:t>
      </w:r>
      <w:r w:rsidRPr="001D746E">
        <w:rPr>
          <w:rFonts w:ascii="Abadi" w:hAnsi="Abadi"/>
          <w:sz w:val="21"/>
          <w:szCs w:val="21"/>
        </w:rPr>
        <w:t xml:space="preserve"> los apoyos sociales</w:t>
      </w:r>
      <w:r>
        <w:rPr>
          <w:rFonts w:ascii="Abadi" w:hAnsi="Abadi"/>
          <w:sz w:val="21"/>
          <w:szCs w:val="21"/>
        </w:rPr>
        <w:t>,</w:t>
      </w:r>
      <w:r w:rsidRPr="001D746E">
        <w:rPr>
          <w:rFonts w:ascii="Abadi" w:hAnsi="Abadi"/>
          <w:sz w:val="21"/>
          <w:szCs w:val="21"/>
        </w:rPr>
        <w:t xml:space="preserve"> a los más necesitados</w:t>
      </w:r>
      <w:r>
        <w:rPr>
          <w:rFonts w:ascii="Abadi" w:hAnsi="Abadi"/>
          <w:sz w:val="21"/>
          <w:szCs w:val="21"/>
        </w:rPr>
        <w:t>,</w:t>
      </w:r>
      <w:r w:rsidRPr="001D746E">
        <w:rPr>
          <w:rFonts w:ascii="Abadi" w:hAnsi="Abadi"/>
          <w:sz w:val="21"/>
          <w:szCs w:val="21"/>
        </w:rPr>
        <w:t xml:space="preserve"> han adquirido rango constitucional y se entregan de forma universal y directa</w:t>
      </w:r>
      <w:r>
        <w:rPr>
          <w:rFonts w:ascii="Abadi" w:hAnsi="Abadi"/>
          <w:sz w:val="21"/>
          <w:szCs w:val="21"/>
        </w:rPr>
        <w:t>,</w:t>
      </w:r>
      <w:r w:rsidRPr="001D746E">
        <w:rPr>
          <w:rFonts w:ascii="Abadi" w:hAnsi="Abadi"/>
          <w:sz w:val="21"/>
          <w:szCs w:val="21"/>
        </w:rPr>
        <w:t xml:space="preserve"> el poder adquisitivo del salario mínimo ha crecido como en ningún otro gobierno</w:t>
      </w:r>
      <w:r>
        <w:rPr>
          <w:rFonts w:ascii="Abadi" w:hAnsi="Abadi"/>
          <w:sz w:val="21"/>
          <w:szCs w:val="21"/>
        </w:rPr>
        <w:t>,</w:t>
      </w:r>
      <w:r w:rsidRPr="001D746E">
        <w:rPr>
          <w:rFonts w:ascii="Abadi" w:hAnsi="Abadi"/>
          <w:sz w:val="21"/>
          <w:szCs w:val="21"/>
        </w:rPr>
        <w:t xml:space="preserve"> la economía mexicana se maneja responsablemente sin pérdida de valor del peso</w:t>
      </w:r>
      <w:r>
        <w:rPr>
          <w:rFonts w:ascii="Abadi" w:hAnsi="Abadi"/>
          <w:sz w:val="21"/>
          <w:szCs w:val="21"/>
        </w:rPr>
        <w:t>,</w:t>
      </w:r>
      <w:r w:rsidRPr="001D746E">
        <w:rPr>
          <w:rFonts w:ascii="Abadi" w:hAnsi="Abadi"/>
          <w:sz w:val="21"/>
          <w:szCs w:val="21"/>
        </w:rPr>
        <w:t xml:space="preserve"> que es una de las monedas más valoradas</w:t>
      </w:r>
      <w:r>
        <w:rPr>
          <w:rFonts w:ascii="Abadi" w:hAnsi="Abadi"/>
          <w:sz w:val="21"/>
          <w:szCs w:val="21"/>
        </w:rPr>
        <w:t>,</w:t>
      </w:r>
      <w:r w:rsidRPr="001D746E">
        <w:rPr>
          <w:rFonts w:ascii="Abadi" w:hAnsi="Abadi"/>
          <w:sz w:val="21"/>
          <w:szCs w:val="21"/>
        </w:rPr>
        <w:t xml:space="preserve"> en los últimos años</w:t>
      </w:r>
      <w:r>
        <w:rPr>
          <w:rFonts w:ascii="Abadi" w:hAnsi="Abadi"/>
          <w:sz w:val="21"/>
          <w:szCs w:val="21"/>
        </w:rPr>
        <w:t>,</w:t>
      </w:r>
      <w:r w:rsidRPr="001D746E">
        <w:rPr>
          <w:rFonts w:ascii="Abadi" w:hAnsi="Abadi"/>
          <w:sz w:val="21"/>
          <w:szCs w:val="21"/>
        </w:rPr>
        <w:t xml:space="preserve"> a nivel mundial</w:t>
      </w:r>
      <w:r>
        <w:rPr>
          <w:rFonts w:ascii="Abadi" w:hAnsi="Abadi"/>
          <w:sz w:val="21"/>
          <w:szCs w:val="21"/>
        </w:rPr>
        <w:t>,</w:t>
      </w:r>
      <w:r w:rsidRPr="001D746E">
        <w:rPr>
          <w:rFonts w:ascii="Abadi" w:hAnsi="Abadi"/>
          <w:sz w:val="21"/>
          <w:szCs w:val="21"/>
        </w:rPr>
        <w:t xml:space="preserve"> se materializa en grandes proyectos de desarrollo para nuestro país</w:t>
      </w:r>
      <w:r>
        <w:rPr>
          <w:rFonts w:ascii="Abadi" w:hAnsi="Abadi"/>
          <w:sz w:val="21"/>
          <w:szCs w:val="21"/>
        </w:rPr>
        <w:t>,</w:t>
      </w:r>
      <w:r w:rsidRPr="001D746E">
        <w:rPr>
          <w:rFonts w:ascii="Abadi" w:hAnsi="Abadi"/>
          <w:sz w:val="21"/>
          <w:szCs w:val="21"/>
        </w:rPr>
        <w:t xml:space="preserve"> no sólo bardas perimetrales</w:t>
      </w:r>
      <w:r>
        <w:rPr>
          <w:rFonts w:ascii="Abadi" w:hAnsi="Abadi"/>
          <w:sz w:val="21"/>
          <w:szCs w:val="21"/>
        </w:rPr>
        <w:t>,</w:t>
      </w:r>
      <w:r w:rsidRPr="001D746E">
        <w:rPr>
          <w:rFonts w:ascii="Abadi" w:hAnsi="Abadi"/>
          <w:sz w:val="21"/>
          <w:szCs w:val="21"/>
        </w:rPr>
        <w:t xml:space="preserve"> como aquella</w:t>
      </w:r>
      <w:r>
        <w:rPr>
          <w:rFonts w:ascii="Abadi" w:hAnsi="Abadi"/>
          <w:sz w:val="21"/>
          <w:szCs w:val="21"/>
        </w:rPr>
        <w:t>,</w:t>
      </w:r>
      <w:r w:rsidRPr="001D746E">
        <w:rPr>
          <w:rFonts w:ascii="Abadi" w:hAnsi="Abadi"/>
          <w:sz w:val="21"/>
          <w:szCs w:val="21"/>
        </w:rPr>
        <w:t xml:space="preserve"> de la supuesta refinería que se iba a construir en </w:t>
      </w:r>
      <w:r>
        <w:rPr>
          <w:rFonts w:ascii="Abadi" w:hAnsi="Abadi"/>
          <w:sz w:val="21"/>
          <w:szCs w:val="21"/>
        </w:rPr>
        <w:t>T</w:t>
      </w:r>
      <w:r w:rsidRPr="001D746E">
        <w:rPr>
          <w:rFonts w:ascii="Abadi" w:hAnsi="Abadi"/>
          <w:sz w:val="21"/>
          <w:szCs w:val="21"/>
        </w:rPr>
        <w:t xml:space="preserve">ula </w:t>
      </w:r>
      <w:r>
        <w:rPr>
          <w:rFonts w:ascii="Abadi" w:hAnsi="Abadi"/>
          <w:sz w:val="21"/>
          <w:szCs w:val="21"/>
        </w:rPr>
        <w:t>H</w:t>
      </w:r>
      <w:r w:rsidRPr="001D746E">
        <w:rPr>
          <w:rFonts w:ascii="Abadi" w:hAnsi="Abadi"/>
          <w:sz w:val="21"/>
          <w:szCs w:val="21"/>
        </w:rPr>
        <w:t>idalgo</w:t>
      </w:r>
      <w:r>
        <w:rPr>
          <w:rFonts w:ascii="Abadi" w:hAnsi="Abadi"/>
          <w:sz w:val="21"/>
          <w:szCs w:val="21"/>
        </w:rPr>
        <w:t>,</w:t>
      </w:r>
      <w:r w:rsidRPr="001D746E">
        <w:rPr>
          <w:rFonts w:ascii="Abadi" w:hAnsi="Abadi"/>
          <w:sz w:val="21"/>
          <w:szCs w:val="21"/>
        </w:rPr>
        <w:t xml:space="preserve"> se combate decididamente la corrupción y se eleva a un imperativo ético en el actual público la honestidad y el amor al pueblo</w:t>
      </w:r>
      <w:r>
        <w:rPr>
          <w:rFonts w:ascii="Abadi" w:hAnsi="Abadi"/>
          <w:sz w:val="21"/>
          <w:szCs w:val="21"/>
        </w:rPr>
        <w:t>,</w:t>
      </w:r>
      <w:r w:rsidRPr="001D746E">
        <w:rPr>
          <w:rFonts w:ascii="Abadi" w:hAnsi="Abadi"/>
          <w:sz w:val="21"/>
          <w:szCs w:val="21"/>
        </w:rPr>
        <w:t xml:space="preserve"> se va en el camino correcto para lograr la soberanía energética y alimentaria de nuestro país</w:t>
      </w:r>
      <w:r>
        <w:rPr>
          <w:rFonts w:ascii="Abadi" w:hAnsi="Abadi"/>
          <w:sz w:val="21"/>
          <w:szCs w:val="21"/>
        </w:rPr>
        <w:t>.</w:t>
      </w:r>
    </w:p>
    <w:p w14:paraId="5355A1DC" w14:textId="77777777" w:rsidR="00164B35" w:rsidRDefault="00164B35" w:rsidP="00C378CE">
      <w:pPr>
        <w:jc w:val="both"/>
        <w:rPr>
          <w:rFonts w:ascii="Abadi" w:hAnsi="Abadi"/>
          <w:sz w:val="21"/>
          <w:szCs w:val="21"/>
        </w:rPr>
      </w:pPr>
    </w:p>
    <w:p w14:paraId="5DF4C9EF" w14:textId="38D636E7" w:rsidR="00C378CE" w:rsidRDefault="00C378CE" w:rsidP="00C378CE">
      <w:pPr>
        <w:jc w:val="both"/>
        <w:rPr>
          <w:rFonts w:ascii="Abadi" w:hAnsi="Abadi"/>
          <w:sz w:val="21"/>
          <w:szCs w:val="21"/>
        </w:rPr>
      </w:pPr>
      <w:r>
        <w:rPr>
          <w:rFonts w:ascii="Abadi" w:hAnsi="Abadi"/>
          <w:sz w:val="21"/>
          <w:szCs w:val="21"/>
        </w:rPr>
        <w:t>- P</w:t>
      </w:r>
      <w:r w:rsidRPr="001D746E">
        <w:rPr>
          <w:rFonts w:ascii="Abadi" w:hAnsi="Abadi"/>
          <w:sz w:val="21"/>
          <w:szCs w:val="21"/>
        </w:rPr>
        <w:t xml:space="preserve">or estos y muchos más logros del actual gobierno federal que encabeza nuestro Presidente Andrés Manuel </w:t>
      </w:r>
      <w:r>
        <w:rPr>
          <w:rFonts w:ascii="Abadi" w:hAnsi="Abadi"/>
          <w:sz w:val="21"/>
          <w:szCs w:val="21"/>
        </w:rPr>
        <w:t>L</w:t>
      </w:r>
      <w:r w:rsidRPr="001D746E">
        <w:rPr>
          <w:rFonts w:ascii="Abadi" w:hAnsi="Abadi"/>
          <w:sz w:val="21"/>
          <w:szCs w:val="21"/>
        </w:rPr>
        <w:t xml:space="preserve">ópez </w:t>
      </w:r>
      <w:r>
        <w:rPr>
          <w:rFonts w:ascii="Abadi" w:hAnsi="Abadi"/>
          <w:sz w:val="21"/>
          <w:szCs w:val="21"/>
        </w:rPr>
        <w:t>O</w:t>
      </w:r>
      <w:r w:rsidRPr="001D746E">
        <w:rPr>
          <w:rFonts w:ascii="Abadi" w:hAnsi="Abadi"/>
          <w:sz w:val="21"/>
          <w:szCs w:val="21"/>
        </w:rPr>
        <w:t xml:space="preserve">brador los invito a todas y a todos a acompañar a Andrés Manuel </w:t>
      </w:r>
      <w:r>
        <w:rPr>
          <w:rFonts w:ascii="Abadi" w:hAnsi="Abadi"/>
          <w:sz w:val="21"/>
          <w:szCs w:val="21"/>
        </w:rPr>
        <w:t>L</w:t>
      </w:r>
      <w:r w:rsidRPr="001D746E">
        <w:rPr>
          <w:rFonts w:ascii="Abadi" w:hAnsi="Abadi"/>
          <w:sz w:val="21"/>
          <w:szCs w:val="21"/>
        </w:rPr>
        <w:t xml:space="preserve">ópez </w:t>
      </w:r>
      <w:r>
        <w:rPr>
          <w:rFonts w:ascii="Abadi" w:hAnsi="Abadi"/>
          <w:sz w:val="21"/>
          <w:szCs w:val="21"/>
        </w:rPr>
        <w:t>O</w:t>
      </w:r>
      <w:r w:rsidRPr="001D746E">
        <w:rPr>
          <w:rFonts w:ascii="Abadi" w:hAnsi="Abadi"/>
          <w:sz w:val="21"/>
          <w:szCs w:val="21"/>
        </w:rPr>
        <w:t>brador el próximo domingo 27 de noviembre en punto de las 9:00 de la mañana desde el Ángel de la Independencia</w:t>
      </w:r>
      <w:r>
        <w:rPr>
          <w:rFonts w:ascii="Abadi" w:hAnsi="Abadi"/>
          <w:sz w:val="21"/>
          <w:szCs w:val="21"/>
        </w:rPr>
        <w:t>,</w:t>
      </w:r>
      <w:r w:rsidRPr="001D746E">
        <w:rPr>
          <w:rFonts w:ascii="Abadi" w:hAnsi="Abadi"/>
          <w:sz w:val="21"/>
          <w:szCs w:val="21"/>
        </w:rPr>
        <w:t xml:space="preserve"> hacia El Zócalo capitalino</w:t>
      </w:r>
      <w:r>
        <w:rPr>
          <w:rFonts w:ascii="Abadi" w:hAnsi="Abadi"/>
          <w:sz w:val="21"/>
          <w:szCs w:val="21"/>
        </w:rPr>
        <w:t>,</w:t>
      </w:r>
      <w:r w:rsidRPr="001D746E">
        <w:rPr>
          <w:rFonts w:ascii="Abadi" w:hAnsi="Abadi"/>
          <w:sz w:val="21"/>
          <w:szCs w:val="21"/>
        </w:rPr>
        <w:t xml:space="preserve"> de la Ciudad de México</w:t>
      </w:r>
      <w:r>
        <w:rPr>
          <w:rFonts w:ascii="Abadi" w:hAnsi="Abadi"/>
          <w:sz w:val="21"/>
          <w:szCs w:val="21"/>
        </w:rPr>
        <w:t>.</w:t>
      </w:r>
      <w:r w:rsidRPr="001D746E">
        <w:rPr>
          <w:rFonts w:ascii="Abadi" w:hAnsi="Abadi"/>
          <w:sz w:val="21"/>
          <w:szCs w:val="21"/>
        </w:rPr>
        <w:t xml:space="preserve"> </w:t>
      </w:r>
      <w:r>
        <w:rPr>
          <w:rFonts w:ascii="Abadi" w:hAnsi="Abadi"/>
          <w:sz w:val="21"/>
          <w:szCs w:val="21"/>
        </w:rPr>
        <w:t>E</w:t>
      </w:r>
      <w:r w:rsidRPr="001D746E">
        <w:rPr>
          <w:rFonts w:ascii="Abadi" w:hAnsi="Abadi"/>
          <w:sz w:val="21"/>
          <w:szCs w:val="21"/>
        </w:rPr>
        <w:t xml:space="preserve">s cuánto </w:t>
      </w:r>
      <w:r>
        <w:rPr>
          <w:rFonts w:ascii="Abadi" w:hAnsi="Abadi"/>
          <w:sz w:val="21"/>
          <w:szCs w:val="21"/>
        </w:rPr>
        <w:t>¡M</w:t>
      </w:r>
      <w:r w:rsidRPr="001D746E">
        <w:rPr>
          <w:rFonts w:ascii="Abadi" w:hAnsi="Abadi"/>
          <w:sz w:val="21"/>
          <w:szCs w:val="21"/>
        </w:rPr>
        <w:t>uchas gracias</w:t>
      </w:r>
      <w:r>
        <w:rPr>
          <w:rFonts w:ascii="Abadi" w:hAnsi="Abadi"/>
          <w:sz w:val="21"/>
          <w:szCs w:val="21"/>
        </w:rPr>
        <w:t>!</w:t>
      </w:r>
    </w:p>
    <w:p w14:paraId="0D051144" w14:textId="3244C889" w:rsidR="00164B35" w:rsidRDefault="00164B35" w:rsidP="00C378CE">
      <w:pPr>
        <w:jc w:val="both"/>
        <w:rPr>
          <w:rFonts w:ascii="Abadi" w:hAnsi="Abadi"/>
          <w:sz w:val="21"/>
          <w:szCs w:val="21"/>
        </w:rPr>
      </w:pPr>
    </w:p>
    <w:p w14:paraId="13CDF59B" w14:textId="5F53F9DF" w:rsidR="004701C2" w:rsidRDefault="004701C2" w:rsidP="00C378CE">
      <w:pPr>
        <w:jc w:val="both"/>
        <w:rPr>
          <w:rFonts w:ascii="Abadi" w:hAnsi="Abadi"/>
          <w:sz w:val="21"/>
          <w:szCs w:val="21"/>
        </w:rPr>
      </w:pPr>
    </w:p>
    <w:p w14:paraId="33A5D38D" w14:textId="77777777" w:rsidR="004701C2" w:rsidRPr="001D746E" w:rsidRDefault="004701C2" w:rsidP="00C378CE">
      <w:pPr>
        <w:jc w:val="both"/>
        <w:rPr>
          <w:rFonts w:ascii="Abadi" w:hAnsi="Abadi"/>
          <w:sz w:val="21"/>
          <w:szCs w:val="21"/>
        </w:rPr>
      </w:pPr>
    </w:p>
    <w:p w14:paraId="12F3B835" w14:textId="16740CE9" w:rsidR="00C378CE" w:rsidRDefault="00C378CE" w:rsidP="00C378CE">
      <w:pPr>
        <w:jc w:val="both"/>
        <w:rPr>
          <w:rFonts w:ascii="Abadi" w:hAnsi="Abadi"/>
          <w:sz w:val="21"/>
          <w:szCs w:val="21"/>
        </w:rPr>
      </w:pPr>
      <w:r>
        <w:rPr>
          <w:rFonts w:ascii="Abadi" w:hAnsi="Abadi"/>
          <w:sz w:val="21"/>
          <w:szCs w:val="21"/>
        </w:rPr>
        <w:lastRenderedPageBreak/>
        <w:tab/>
      </w:r>
      <w:r w:rsidRPr="00F16072">
        <w:rPr>
          <w:rFonts w:ascii="Abadi" w:hAnsi="Abadi"/>
          <w:b/>
          <w:bCs/>
          <w:sz w:val="21"/>
          <w:szCs w:val="21"/>
        </w:rPr>
        <w:t xml:space="preserve">- El </w:t>
      </w:r>
      <w:proofErr w:type="gramStart"/>
      <w:r w:rsidRPr="00F16072">
        <w:rPr>
          <w:rFonts w:ascii="Abadi" w:hAnsi="Abadi"/>
          <w:b/>
          <w:bCs/>
          <w:sz w:val="21"/>
          <w:szCs w:val="21"/>
        </w:rPr>
        <w:t>Presidente.-</w:t>
      </w:r>
      <w:proofErr w:type="gramEnd"/>
      <w:r>
        <w:rPr>
          <w:rFonts w:ascii="Abadi" w:hAnsi="Abadi"/>
          <w:sz w:val="21"/>
          <w:szCs w:val="21"/>
        </w:rPr>
        <w:t xml:space="preserve"> ¡G</w:t>
      </w:r>
      <w:r w:rsidRPr="001D746E">
        <w:rPr>
          <w:rFonts w:ascii="Abadi" w:hAnsi="Abadi"/>
          <w:sz w:val="21"/>
          <w:szCs w:val="21"/>
        </w:rPr>
        <w:t>racias</w:t>
      </w:r>
      <w:r>
        <w:rPr>
          <w:rFonts w:ascii="Abadi" w:hAnsi="Abadi"/>
          <w:sz w:val="21"/>
          <w:szCs w:val="21"/>
        </w:rPr>
        <w:t>!</w:t>
      </w:r>
      <w:r w:rsidRPr="001D746E">
        <w:rPr>
          <w:rFonts w:ascii="Abadi" w:hAnsi="Abadi"/>
          <w:sz w:val="21"/>
          <w:szCs w:val="21"/>
        </w:rPr>
        <w:t xml:space="preserve"> diputado Ernesto Alejandro </w:t>
      </w:r>
      <w:r>
        <w:rPr>
          <w:rFonts w:ascii="Abadi" w:hAnsi="Abadi"/>
          <w:sz w:val="21"/>
          <w:szCs w:val="21"/>
        </w:rPr>
        <w:t>P</w:t>
      </w:r>
      <w:r w:rsidRPr="001D746E">
        <w:rPr>
          <w:rFonts w:ascii="Abadi" w:hAnsi="Abadi"/>
          <w:sz w:val="21"/>
          <w:szCs w:val="21"/>
        </w:rPr>
        <w:t xml:space="preserve">rieto </w:t>
      </w:r>
      <w:r>
        <w:rPr>
          <w:rFonts w:ascii="Abadi" w:hAnsi="Abadi"/>
          <w:sz w:val="21"/>
          <w:szCs w:val="21"/>
        </w:rPr>
        <w:t>G</w:t>
      </w:r>
      <w:r w:rsidRPr="001D746E">
        <w:rPr>
          <w:rFonts w:ascii="Abadi" w:hAnsi="Abadi"/>
          <w:sz w:val="21"/>
          <w:szCs w:val="21"/>
        </w:rPr>
        <w:t>allardo</w:t>
      </w:r>
      <w:r>
        <w:rPr>
          <w:rFonts w:ascii="Abadi" w:hAnsi="Abadi"/>
          <w:sz w:val="21"/>
          <w:szCs w:val="21"/>
        </w:rPr>
        <w:t>.</w:t>
      </w:r>
    </w:p>
    <w:p w14:paraId="7D200AC0" w14:textId="77777777" w:rsidR="00164B35" w:rsidRDefault="00164B35" w:rsidP="00C378CE">
      <w:pPr>
        <w:jc w:val="both"/>
        <w:rPr>
          <w:rFonts w:ascii="Abadi" w:hAnsi="Abadi"/>
          <w:sz w:val="21"/>
          <w:szCs w:val="21"/>
        </w:rPr>
      </w:pPr>
    </w:p>
    <w:p w14:paraId="2AEE8FB0" w14:textId="6CA9D318" w:rsidR="00C378CE" w:rsidRDefault="003A0A08" w:rsidP="00C378CE">
      <w:pPr>
        <w:jc w:val="both"/>
        <w:rPr>
          <w:rFonts w:ascii="Abadi" w:hAnsi="Abadi"/>
          <w:sz w:val="21"/>
          <w:szCs w:val="21"/>
        </w:rPr>
      </w:pPr>
      <w:r>
        <w:rPr>
          <w:rFonts w:ascii="Abadi" w:hAnsi="Abadi"/>
          <w:noProof/>
          <w:sz w:val="21"/>
          <w:szCs w:val="21"/>
        </w:rPr>
        <w:drawing>
          <wp:anchor distT="0" distB="0" distL="114300" distR="114300" simplePos="0" relativeHeight="251738112" behindDoc="0" locked="0" layoutInCell="1" allowOverlap="1" wp14:anchorId="1DC1314D" wp14:editId="6942FF0C">
            <wp:simplePos x="0" y="0"/>
            <wp:positionH relativeFrom="column">
              <wp:posOffset>4083302</wp:posOffset>
            </wp:positionH>
            <wp:positionV relativeFrom="paragraph">
              <wp:posOffset>189674</wp:posOffset>
            </wp:positionV>
            <wp:extent cx="627583" cy="275969"/>
            <wp:effectExtent l="0" t="0" r="1270" b="0"/>
            <wp:wrapNone/>
            <wp:docPr id="89" name="Imagen 4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46" descr="Interfaz de usuario gráfica&#10;&#10;Descripción generada automáticamente con confianza media"/>
                    <pic:cNvPicPr>
                      <a:picLocks noChangeAspect="1"/>
                    </pic:cNvPicPr>
                  </pic:nvPicPr>
                  <pic:blipFill>
                    <a:blip r:embed="rId68" cstate="print"/>
                    <a:stretch>
                      <a:fillRect/>
                    </a:stretch>
                  </pic:blipFill>
                  <pic:spPr>
                    <a:xfrm>
                      <a:off x="0" y="0"/>
                      <a:ext cx="627583" cy="275969"/>
                    </a:xfrm>
                    <a:prstGeom prst="rect">
                      <a:avLst/>
                    </a:prstGeom>
                  </pic:spPr>
                </pic:pic>
              </a:graphicData>
            </a:graphic>
          </wp:anchor>
        </w:drawing>
      </w:r>
      <w:r>
        <w:rPr>
          <w:noProof/>
        </w:rPr>
        <mc:AlternateContent>
          <mc:Choice Requires="wps">
            <w:drawing>
              <wp:anchor distT="0" distB="0" distL="114300" distR="114300" simplePos="0" relativeHeight="251740160" behindDoc="0" locked="0" layoutInCell="1" allowOverlap="1" wp14:anchorId="74B70795" wp14:editId="7492A703">
                <wp:simplePos x="0" y="0"/>
                <wp:positionH relativeFrom="column">
                  <wp:posOffset>3373677</wp:posOffset>
                </wp:positionH>
                <wp:positionV relativeFrom="paragraph">
                  <wp:posOffset>458566</wp:posOffset>
                </wp:positionV>
                <wp:extent cx="1983740" cy="390163"/>
                <wp:effectExtent l="0" t="0" r="0" b="0"/>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390163"/>
                        </a:xfrm>
                        <a:prstGeom prst="rect">
                          <a:avLst/>
                        </a:prstGeom>
                        <a:noFill/>
                        <a:ln w="9525">
                          <a:noFill/>
                          <a:miter lim="800000"/>
                          <a:headEnd/>
                          <a:tailEnd/>
                        </a:ln>
                      </wps:spPr>
                      <wps:txbx>
                        <w:txbxContent>
                          <w:p w14:paraId="26DD94ED" w14:textId="77777777" w:rsidR="003A0A08" w:rsidRPr="00544C73" w:rsidRDefault="003A0A08" w:rsidP="003A0A08">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1DA7161A" w14:textId="77777777" w:rsidR="003A0A08" w:rsidRPr="00EE0581" w:rsidRDefault="003A0A08" w:rsidP="003A0A08">
                            <w:pPr>
                              <w:rPr>
                                <w:sz w:val="16"/>
                                <w:szCs w:val="16"/>
                              </w:rPr>
                            </w:pPr>
                          </w:p>
                        </w:txbxContent>
                      </wps:txbx>
                      <wps:bodyPr rot="0" vert="horz" wrap="square" lIns="91440" tIns="45720" rIns="91440" bIns="45720" anchor="t" anchorCtr="0">
                        <a:noAutofit/>
                      </wps:bodyPr>
                    </wps:wsp>
                  </a:graphicData>
                </a:graphic>
              </wp:anchor>
            </w:drawing>
          </mc:Choice>
          <mc:Fallback>
            <w:pict>
              <v:shapetype w14:anchorId="74B70795" id="_x0000_t202" coordsize="21600,21600" o:spt="202" path="m,l,21600r21600,l21600,xe">
                <v:stroke joinstyle="miter"/>
                <v:path gradientshapeok="t" o:connecttype="rect"/>
              </v:shapetype>
              <v:shape id="Cuadro de texto 66" o:spid="_x0000_s1026" type="#_x0000_t202" style="position:absolute;left:0;text-align:left;margin-left:265.65pt;margin-top:36.1pt;width:156.2pt;height:30.7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" filled="f" stroked="f">
                <v:textbox>
                  <w:txbxContent>
                    <w:p w14:paraId="26DD94ED" w14:textId="77777777" w:rsidR="003A0A08" w:rsidRPr="00544C73" w:rsidRDefault="003A0A08" w:rsidP="003A0A08">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1DA7161A" w14:textId="77777777" w:rsidR="003A0A08" w:rsidRPr="00EE0581" w:rsidRDefault="003A0A08" w:rsidP="003A0A08">
                      <w:pPr>
                        <w:rPr>
                          <w:sz w:val="16"/>
                          <w:szCs w:val="16"/>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7AD8672" wp14:editId="1753BB1F">
                <wp:simplePos x="0" y="0"/>
                <wp:positionH relativeFrom="margin">
                  <wp:align>right</wp:align>
                </wp:positionH>
                <wp:positionV relativeFrom="paragraph">
                  <wp:posOffset>182967</wp:posOffset>
                </wp:positionV>
                <wp:extent cx="2552700" cy="3596640"/>
                <wp:effectExtent l="0" t="0" r="19050" b="22860"/>
                <wp:wrapNone/>
                <wp:docPr id="65" name="Diagrama de flujo: multidocumento 45"/>
                <wp:cNvGraphicFramePr/>
                <a:graphic xmlns:a="http://schemas.openxmlformats.org/drawingml/2006/main">
                  <a:graphicData uri="http://schemas.microsoft.com/office/word/2010/wordprocessingShape">
                    <wps:wsp>
                      <wps:cNvSpPr/>
                      <wps:spPr>
                        <a:xfrm>
                          <a:off x="0" y="0"/>
                          <a:ext cx="2552700" cy="3596640"/>
                        </a:xfrm>
                        <a:prstGeom prst="flowChartMultidocument">
                          <a:avLst/>
                        </a:prstGeom>
                        <a:noFill/>
                        <a:ln w="12700" cap="flat" cmpd="sng" algn="ctr">
                          <a:solidFill>
                            <a:sysClr val="windowText" lastClr="000000"/>
                          </a:solidFill>
                          <a:prstDash val="solid"/>
                        </a:ln>
                        <a:effectLst/>
                      </wps:spPr>
                      <wps:txbx>
                        <w:txbxContent>
                          <w:p w14:paraId="76E18F89" w14:textId="77777777" w:rsidR="00DB2B03" w:rsidRPr="001040DC" w:rsidRDefault="00DB2B03" w:rsidP="00DB2B03">
                            <w:pPr>
                              <w:suppressOverlap/>
                              <w:jc w:val="center"/>
                              <w:rPr>
                                <w:rFonts w:ascii="Abadi" w:hAnsi="Abadi" w:cs="Arial"/>
                                <w:b/>
                                <w:sz w:val="18"/>
                                <w:szCs w:val="18"/>
                                <w:lang w:val="pt-PT"/>
                              </w:rPr>
                            </w:pPr>
                          </w:p>
                          <w:p w14:paraId="464C68EA" w14:textId="77777777" w:rsidR="00DB2B03" w:rsidRPr="001040DC" w:rsidRDefault="00DB2B03" w:rsidP="00DB2B03">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C61B371"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4B2DFF78"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3EAE7D87"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47128334" w14:textId="77777777" w:rsidR="00DB2B03" w:rsidRPr="001040DC" w:rsidRDefault="00DB2B03" w:rsidP="00DB2B03">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2C402F98" w14:textId="77777777" w:rsidR="00DB2B03" w:rsidRPr="001040DC" w:rsidRDefault="00DB2B03" w:rsidP="00DB2B03">
                            <w:pPr>
                              <w:suppressOverlap/>
                              <w:jc w:val="center"/>
                              <w:rPr>
                                <w:rFonts w:ascii="Abadi" w:hAnsi="Abadi" w:cs="Arial"/>
                                <w:b/>
                                <w:sz w:val="18"/>
                                <w:szCs w:val="18"/>
                                <w:lang w:val="pt-PT"/>
                              </w:rPr>
                            </w:pPr>
                          </w:p>
                          <w:p w14:paraId="356E9B8F"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6F527F68"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AEEBD67" w14:textId="77777777" w:rsidR="00DB2B03"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3E505BD" w14:textId="77777777" w:rsidR="00DB2B03" w:rsidRDefault="00DB2B03" w:rsidP="00DB2B03">
                            <w:pPr>
                              <w:suppressOverlap/>
                              <w:jc w:val="center"/>
                              <w:rPr>
                                <w:rFonts w:ascii="Abadi" w:hAnsi="Abadi" w:cs="Arial"/>
                                <w:b/>
                                <w:sz w:val="18"/>
                                <w:szCs w:val="18"/>
                                <w:lang w:val="pt-PT"/>
                              </w:rPr>
                            </w:pPr>
                          </w:p>
                          <w:p w14:paraId="4419FE06" w14:textId="77777777" w:rsidR="00DB2B03" w:rsidRPr="001040DC" w:rsidRDefault="00DB2B03" w:rsidP="00DB2B03">
                            <w:pPr>
                              <w:suppressOverlap/>
                              <w:jc w:val="center"/>
                              <w:rPr>
                                <w:rFonts w:ascii="Abadi" w:hAnsi="Abadi" w:cs="Arial"/>
                                <w:b/>
                                <w:sz w:val="18"/>
                                <w:szCs w:val="18"/>
                                <w:lang w:val="pt-PT"/>
                              </w:rPr>
                            </w:pPr>
                            <w:r>
                              <w:rPr>
                                <w:rFonts w:ascii="Abadi" w:hAnsi="Abadi" w:cs="Arial"/>
                                <w:b/>
                                <w:sz w:val="18"/>
                                <w:szCs w:val="18"/>
                                <w:lang w:val="pt-PT"/>
                              </w:rPr>
                              <w:t>Dirección General de Practica Parlamentaria</w:t>
                            </w:r>
                          </w:p>
                          <w:p w14:paraId="34330845" w14:textId="77777777" w:rsidR="00DB2B03" w:rsidRDefault="00DB2B03" w:rsidP="00DB2B03">
                            <w:pPr>
                              <w:suppressOverlap/>
                              <w:jc w:val="center"/>
                              <w:rPr>
                                <w:rFonts w:ascii="Abadi" w:hAnsi="Abadi" w:cs="Arial"/>
                                <w:b/>
                                <w:sz w:val="18"/>
                                <w:szCs w:val="18"/>
                                <w:lang w:val="pt-PT"/>
                              </w:rPr>
                            </w:pPr>
                            <w:r>
                              <w:rPr>
                                <w:rFonts w:ascii="Abadi" w:hAnsi="Abadi" w:cs="Arial"/>
                                <w:b/>
                                <w:sz w:val="18"/>
                                <w:szCs w:val="18"/>
                                <w:lang w:val="pt-PT"/>
                              </w:rPr>
                              <w:t>Mtro. Jorge Octavio Sopeña Quiroz</w:t>
                            </w:r>
                          </w:p>
                          <w:p w14:paraId="24D0FB9C" w14:textId="77777777" w:rsidR="00DB2B03" w:rsidRPr="001040DC" w:rsidRDefault="00DB2B03" w:rsidP="00DB2B03">
                            <w:pPr>
                              <w:suppressOverlap/>
                              <w:jc w:val="center"/>
                              <w:rPr>
                                <w:rFonts w:ascii="Abadi" w:hAnsi="Abadi" w:cs="Arial"/>
                                <w:b/>
                                <w:sz w:val="18"/>
                                <w:szCs w:val="18"/>
                                <w:lang w:val="pt-PT"/>
                              </w:rPr>
                            </w:pPr>
                          </w:p>
                          <w:p w14:paraId="00516086" w14:textId="77777777" w:rsidR="00DB2B03" w:rsidRPr="001040DC" w:rsidRDefault="00DB2B03" w:rsidP="00DB2B03">
                            <w:pPr>
                              <w:suppressOverlap/>
                              <w:jc w:val="center"/>
                              <w:rPr>
                                <w:rFonts w:ascii="Abadi" w:hAnsi="Abadi" w:cs="Arial"/>
                                <w:b/>
                                <w:sz w:val="18"/>
                                <w:szCs w:val="18"/>
                                <w:lang w:val="pt-PT"/>
                              </w:rPr>
                            </w:pPr>
                          </w:p>
                          <w:p w14:paraId="4CF0A7C8"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476178DA"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1661938" w14:textId="77777777" w:rsidR="00DB2B03" w:rsidRPr="001040DC" w:rsidRDefault="00DB2B03" w:rsidP="00DB2B03">
                            <w:pPr>
                              <w:jc w:val="center"/>
                            </w:pPr>
                          </w:p>
                          <w:p w14:paraId="44E21A89" w14:textId="77777777" w:rsidR="00DB2B03" w:rsidRPr="00495760" w:rsidRDefault="00DB2B03" w:rsidP="00DB2B03">
                            <w:pPr>
                              <w:pStyle w:val="Prrafodelista"/>
                              <w:numPr>
                                <w:ilvl w:val="0"/>
                                <w:numId w:val="20"/>
                              </w:numPr>
                              <w:tabs>
                                <w:tab w:val="num" w:pos="360"/>
                              </w:tabs>
                              <w:spacing w:after="160" w:line="259" w:lineRule="auto"/>
                              <w:ind w:left="0" w:firstLine="0"/>
                              <w:suppressOverlap/>
                              <w:jc w:val="center"/>
                              <w:rPr>
                                <w:rFonts w:ascii="Abadi" w:hAnsi="Abadi" w:cs="Arial"/>
                                <w:b/>
                                <w:sz w:val="18"/>
                                <w:szCs w:val="18"/>
                                <w:lang w:val="pt-PT"/>
                              </w:rPr>
                            </w:pPr>
                          </w:p>
                          <w:p w14:paraId="3120E585" w14:textId="77777777" w:rsidR="00DB2B03" w:rsidRPr="001040DC" w:rsidRDefault="00DB2B03" w:rsidP="00DB2B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AD8672"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0;text-align:left;margin-left:149.8pt;margin-top:14.4pt;width:201pt;height:283.2pt;z-index:2517227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" filled="f" strokecolor="windowText" strokeweight="1pt">
                <v:textbox>
                  <w:txbxContent>
                    <w:p w14:paraId="76E18F89" w14:textId="77777777" w:rsidR="00DB2B03" w:rsidRPr="001040DC" w:rsidRDefault="00DB2B03" w:rsidP="00DB2B03">
                      <w:pPr>
                        <w:suppressOverlap/>
                        <w:jc w:val="center"/>
                        <w:rPr>
                          <w:rFonts w:ascii="Abadi" w:hAnsi="Abadi" w:cs="Arial"/>
                          <w:b/>
                          <w:sz w:val="18"/>
                          <w:szCs w:val="18"/>
                          <w:lang w:val="pt-PT"/>
                        </w:rPr>
                      </w:pPr>
                    </w:p>
                    <w:p w14:paraId="464C68EA" w14:textId="77777777" w:rsidR="00DB2B03" w:rsidRPr="001040DC" w:rsidRDefault="00DB2B03" w:rsidP="00DB2B03">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C61B371"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4B2DFF78"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3EAE7D87"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47128334" w14:textId="77777777" w:rsidR="00DB2B03" w:rsidRPr="001040DC" w:rsidRDefault="00DB2B03" w:rsidP="00DB2B03">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2C402F98" w14:textId="77777777" w:rsidR="00DB2B03" w:rsidRPr="001040DC" w:rsidRDefault="00DB2B03" w:rsidP="00DB2B03">
                      <w:pPr>
                        <w:suppressOverlap/>
                        <w:jc w:val="center"/>
                        <w:rPr>
                          <w:rFonts w:ascii="Abadi" w:hAnsi="Abadi" w:cs="Arial"/>
                          <w:b/>
                          <w:sz w:val="18"/>
                          <w:szCs w:val="18"/>
                          <w:lang w:val="pt-PT"/>
                        </w:rPr>
                      </w:pPr>
                    </w:p>
                    <w:p w14:paraId="356E9B8F"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6F527F68"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4AEEBD67" w14:textId="77777777" w:rsidR="00DB2B03"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3E505BD" w14:textId="77777777" w:rsidR="00DB2B03" w:rsidRDefault="00DB2B03" w:rsidP="00DB2B03">
                      <w:pPr>
                        <w:suppressOverlap/>
                        <w:jc w:val="center"/>
                        <w:rPr>
                          <w:rFonts w:ascii="Abadi" w:hAnsi="Abadi" w:cs="Arial"/>
                          <w:b/>
                          <w:sz w:val="18"/>
                          <w:szCs w:val="18"/>
                          <w:lang w:val="pt-PT"/>
                        </w:rPr>
                      </w:pPr>
                    </w:p>
                    <w:p w14:paraId="4419FE06" w14:textId="77777777" w:rsidR="00DB2B03" w:rsidRPr="001040DC" w:rsidRDefault="00DB2B03" w:rsidP="00DB2B03">
                      <w:pPr>
                        <w:suppressOverlap/>
                        <w:jc w:val="center"/>
                        <w:rPr>
                          <w:rFonts w:ascii="Abadi" w:hAnsi="Abadi" w:cs="Arial"/>
                          <w:b/>
                          <w:sz w:val="18"/>
                          <w:szCs w:val="18"/>
                          <w:lang w:val="pt-PT"/>
                        </w:rPr>
                      </w:pPr>
                      <w:r>
                        <w:rPr>
                          <w:rFonts w:ascii="Abadi" w:hAnsi="Abadi" w:cs="Arial"/>
                          <w:b/>
                          <w:sz w:val="18"/>
                          <w:szCs w:val="18"/>
                          <w:lang w:val="pt-PT"/>
                        </w:rPr>
                        <w:t>Dirección General de Practica Parlamentaria</w:t>
                      </w:r>
                    </w:p>
                    <w:p w14:paraId="34330845" w14:textId="77777777" w:rsidR="00DB2B03" w:rsidRDefault="00DB2B03" w:rsidP="00DB2B03">
                      <w:pPr>
                        <w:suppressOverlap/>
                        <w:jc w:val="center"/>
                        <w:rPr>
                          <w:rFonts w:ascii="Abadi" w:hAnsi="Abadi" w:cs="Arial"/>
                          <w:b/>
                          <w:sz w:val="18"/>
                          <w:szCs w:val="18"/>
                          <w:lang w:val="pt-PT"/>
                        </w:rPr>
                      </w:pPr>
                      <w:r>
                        <w:rPr>
                          <w:rFonts w:ascii="Abadi" w:hAnsi="Abadi" w:cs="Arial"/>
                          <w:b/>
                          <w:sz w:val="18"/>
                          <w:szCs w:val="18"/>
                          <w:lang w:val="pt-PT"/>
                        </w:rPr>
                        <w:t>Mtro. Jorge Octavio Sopeña Quiroz</w:t>
                      </w:r>
                    </w:p>
                    <w:p w14:paraId="24D0FB9C" w14:textId="77777777" w:rsidR="00DB2B03" w:rsidRPr="001040DC" w:rsidRDefault="00DB2B03" w:rsidP="00DB2B03">
                      <w:pPr>
                        <w:suppressOverlap/>
                        <w:jc w:val="center"/>
                        <w:rPr>
                          <w:rFonts w:ascii="Abadi" w:hAnsi="Abadi" w:cs="Arial"/>
                          <w:b/>
                          <w:sz w:val="18"/>
                          <w:szCs w:val="18"/>
                          <w:lang w:val="pt-PT"/>
                        </w:rPr>
                      </w:pPr>
                    </w:p>
                    <w:p w14:paraId="00516086" w14:textId="77777777" w:rsidR="00DB2B03" w:rsidRPr="001040DC" w:rsidRDefault="00DB2B03" w:rsidP="00DB2B03">
                      <w:pPr>
                        <w:suppressOverlap/>
                        <w:jc w:val="center"/>
                        <w:rPr>
                          <w:rFonts w:ascii="Abadi" w:hAnsi="Abadi" w:cs="Arial"/>
                          <w:b/>
                          <w:sz w:val="18"/>
                          <w:szCs w:val="18"/>
                          <w:lang w:val="pt-PT"/>
                        </w:rPr>
                      </w:pPr>
                    </w:p>
                    <w:p w14:paraId="4CF0A7C8"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476178DA" w14:textId="77777777" w:rsidR="00DB2B03" w:rsidRPr="001040DC" w:rsidRDefault="00DB2B03" w:rsidP="00DB2B03">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1661938" w14:textId="77777777" w:rsidR="00DB2B03" w:rsidRPr="001040DC" w:rsidRDefault="00DB2B03" w:rsidP="00DB2B03">
                      <w:pPr>
                        <w:jc w:val="center"/>
                      </w:pPr>
                    </w:p>
                    <w:p w14:paraId="44E21A89" w14:textId="77777777" w:rsidR="00DB2B03" w:rsidRPr="00495760" w:rsidRDefault="00DB2B03" w:rsidP="00DB2B03">
                      <w:pPr>
                        <w:pStyle w:val="Prrafodelista"/>
                        <w:numPr>
                          <w:ilvl w:val="0"/>
                          <w:numId w:val="20"/>
                        </w:numPr>
                        <w:tabs>
                          <w:tab w:val="num" w:pos="360"/>
                        </w:tabs>
                        <w:spacing w:after="160" w:line="259" w:lineRule="auto"/>
                        <w:ind w:left="0" w:firstLine="0"/>
                        <w:suppressOverlap/>
                        <w:jc w:val="center"/>
                        <w:rPr>
                          <w:rFonts w:ascii="Abadi" w:hAnsi="Abadi" w:cs="Arial"/>
                          <w:b/>
                          <w:sz w:val="18"/>
                          <w:szCs w:val="18"/>
                          <w:lang w:val="pt-PT"/>
                        </w:rPr>
                      </w:pPr>
                    </w:p>
                    <w:p w14:paraId="3120E585" w14:textId="77777777" w:rsidR="00DB2B03" w:rsidRPr="001040DC" w:rsidRDefault="00DB2B03" w:rsidP="00DB2B03"/>
                  </w:txbxContent>
                </v:textbox>
                <w10:wrap anchorx="margin"/>
              </v:shape>
            </w:pict>
          </mc:Fallback>
        </mc:AlternateContent>
      </w:r>
      <w:r w:rsidR="00DB2B03">
        <w:rPr>
          <w:rFonts w:ascii="Abadi" w:hAnsi="Abadi"/>
          <w:sz w:val="21"/>
          <w:szCs w:val="21"/>
        </w:rPr>
        <w:tab/>
      </w:r>
      <w:r w:rsidR="00C378CE">
        <w:rPr>
          <w:rFonts w:ascii="Abadi" w:hAnsi="Abadi"/>
          <w:sz w:val="21"/>
          <w:szCs w:val="21"/>
        </w:rPr>
        <w:t>- H</w:t>
      </w:r>
      <w:r w:rsidR="00C378CE" w:rsidRPr="001D746E">
        <w:rPr>
          <w:rFonts w:ascii="Abadi" w:hAnsi="Abadi"/>
          <w:sz w:val="21"/>
          <w:szCs w:val="21"/>
        </w:rPr>
        <w:t xml:space="preserve">oy hemos escuchado muchas posturas todas afortunadamente con esa gran visión de erradicar la violencia en contra de las mujeres en alusión también al 25 de noviembre que </w:t>
      </w:r>
      <w:r w:rsidR="00C378CE">
        <w:rPr>
          <w:rFonts w:ascii="Abadi" w:hAnsi="Abadi"/>
          <w:sz w:val="21"/>
          <w:szCs w:val="21"/>
        </w:rPr>
        <w:t xml:space="preserve"> es el d</w:t>
      </w:r>
      <w:r w:rsidR="00C378CE" w:rsidRPr="001D746E">
        <w:rPr>
          <w:rFonts w:ascii="Abadi" w:hAnsi="Abadi"/>
          <w:sz w:val="21"/>
          <w:szCs w:val="21"/>
        </w:rPr>
        <w:t xml:space="preserve">ía en que conmemoramos el </w:t>
      </w:r>
      <w:r w:rsidR="00A01252">
        <w:rPr>
          <w:rFonts w:ascii="Abadi" w:hAnsi="Abadi"/>
          <w:sz w:val="21"/>
          <w:szCs w:val="21"/>
        </w:rPr>
        <w:t>«</w:t>
      </w:r>
      <w:r w:rsidR="00C378CE">
        <w:rPr>
          <w:rFonts w:ascii="Abadi" w:hAnsi="Abadi"/>
          <w:sz w:val="21"/>
          <w:szCs w:val="21"/>
        </w:rPr>
        <w:t>D</w:t>
      </w:r>
      <w:r w:rsidR="00C378CE" w:rsidRPr="001D746E">
        <w:rPr>
          <w:rFonts w:ascii="Abadi" w:hAnsi="Abadi"/>
          <w:sz w:val="21"/>
          <w:szCs w:val="21"/>
        </w:rPr>
        <w:t xml:space="preserve">ía </w:t>
      </w:r>
      <w:r w:rsidR="00C378CE">
        <w:rPr>
          <w:rFonts w:ascii="Abadi" w:hAnsi="Abadi"/>
          <w:sz w:val="21"/>
          <w:szCs w:val="21"/>
        </w:rPr>
        <w:t>I</w:t>
      </w:r>
      <w:r w:rsidR="00C378CE" w:rsidRPr="001D746E">
        <w:rPr>
          <w:rFonts w:ascii="Abadi" w:hAnsi="Abadi"/>
          <w:sz w:val="21"/>
          <w:szCs w:val="21"/>
        </w:rPr>
        <w:t xml:space="preserve">nternacional de la </w:t>
      </w:r>
      <w:r w:rsidR="00C378CE">
        <w:rPr>
          <w:rFonts w:ascii="Abadi" w:hAnsi="Abadi"/>
          <w:sz w:val="21"/>
          <w:szCs w:val="21"/>
        </w:rPr>
        <w:t>E</w:t>
      </w:r>
      <w:r w:rsidR="00C378CE" w:rsidRPr="001D746E">
        <w:rPr>
          <w:rFonts w:ascii="Abadi" w:hAnsi="Abadi"/>
          <w:sz w:val="21"/>
          <w:szCs w:val="21"/>
        </w:rPr>
        <w:t xml:space="preserve">liminación de la </w:t>
      </w:r>
      <w:r w:rsidR="00C378CE">
        <w:rPr>
          <w:rFonts w:ascii="Abadi" w:hAnsi="Abadi"/>
          <w:sz w:val="21"/>
          <w:szCs w:val="21"/>
        </w:rPr>
        <w:t>V</w:t>
      </w:r>
      <w:r w:rsidR="00C378CE" w:rsidRPr="001D746E">
        <w:rPr>
          <w:rFonts w:ascii="Abadi" w:hAnsi="Abadi"/>
          <w:sz w:val="21"/>
          <w:szCs w:val="21"/>
        </w:rPr>
        <w:t xml:space="preserve">iolencia contra la </w:t>
      </w:r>
      <w:r w:rsidR="00A01252">
        <w:rPr>
          <w:rFonts w:ascii="Abadi" w:hAnsi="Abadi"/>
          <w:sz w:val="21"/>
          <w:szCs w:val="21"/>
        </w:rPr>
        <w:t>M</w:t>
      </w:r>
      <w:r w:rsidR="00C378CE" w:rsidRPr="001D746E">
        <w:rPr>
          <w:rFonts w:ascii="Abadi" w:hAnsi="Abadi"/>
          <w:sz w:val="21"/>
          <w:szCs w:val="21"/>
        </w:rPr>
        <w:t>ujer</w:t>
      </w:r>
      <w:r w:rsidR="00A01252">
        <w:rPr>
          <w:rFonts w:ascii="Abadi" w:hAnsi="Abadi"/>
          <w:sz w:val="21"/>
          <w:szCs w:val="21"/>
        </w:rPr>
        <w:t>»</w:t>
      </w:r>
      <w:r w:rsidR="00C378CE" w:rsidRPr="001D746E">
        <w:rPr>
          <w:rFonts w:ascii="Abadi" w:hAnsi="Abadi"/>
          <w:sz w:val="21"/>
          <w:szCs w:val="21"/>
        </w:rPr>
        <w:t xml:space="preserve"> y debemos ser receptivos con esta comunicación empática hacer todo lo que esté en nuestras manos para que la justicia sea accesible para las mujeres y niñas y por supuesto seguir siempre en esta lucha incondicional para erradicar la violencia contra las mujeres</w:t>
      </w:r>
      <w:r w:rsidR="00C378CE">
        <w:rPr>
          <w:rFonts w:ascii="Abadi" w:hAnsi="Abadi"/>
          <w:sz w:val="21"/>
          <w:szCs w:val="21"/>
        </w:rPr>
        <w:t xml:space="preserve">. </w:t>
      </w:r>
    </w:p>
    <w:p w14:paraId="47733632" w14:textId="35FCE8B0" w:rsidR="00164B35" w:rsidRDefault="00164B35" w:rsidP="00C378CE">
      <w:pPr>
        <w:jc w:val="both"/>
        <w:rPr>
          <w:rFonts w:ascii="Abadi" w:hAnsi="Abadi"/>
          <w:sz w:val="21"/>
          <w:szCs w:val="21"/>
        </w:rPr>
      </w:pPr>
    </w:p>
    <w:p w14:paraId="1D0B22E3" w14:textId="07693BA2" w:rsidR="00C378CE" w:rsidRDefault="00C378CE" w:rsidP="00C378CE">
      <w:pPr>
        <w:jc w:val="both"/>
        <w:rPr>
          <w:rFonts w:ascii="Abadi" w:hAnsi="Abadi"/>
          <w:sz w:val="21"/>
          <w:szCs w:val="21"/>
        </w:rPr>
      </w:pPr>
      <w:r>
        <w:rPr>
          <w:rFonts w:ascii="Abadi" w:hAnsi="Abadi"/>
          <w:sz w:val="21"/>
          <w:szCs w:val="21"/>
        </w:rPr>
        <w:tab/>
      </w:r>
      <w:r w:rsidRPr="009608C5">
        <w:rPr>
          <w:rFonts w:ascii="Abadi" w:hAnsi="Abadi"/>
          <w:b/>
          <w:bCs/>
          <w:sz w:val="21"/>
          <w:szCs w:val="21"/>
        </w:rPr>
        <w:t xml:space="preserve">- El </w:t>
      </w:r>
      <w:proofErr w:type="gramStart"/>
      <w:r w:rsidRPr="009608C5">
        <w:rPr>
          <w:rFonts w:ascii="Abadi" w:hAnsi="Abadi"/>
          <w:b/>
          <w:bCs/>
          <w:sz w:val="21"/>
          <w:szCs w:val="21"/>
        </w:rPr>
        <w:t>Secretario.-</w:t>
      </w:r>
      <w:proofErr w:type="gramEnd"/>
      <w:r>
        <w:rPr>
          <w:rFonts w:ascii="Abadi" w:hAnsi="Abadi"/>
          <w:sz w:val="21"/>
          <w:szCs w:val="21"/>
        </w:rPr>
        <w:t xml:space="preserve"> S</w:t>
      </w:r>
      <w:r w:rsidRPr="001D746E">
        <w:rPr>
          <w:rFonts w:ascii="Abadi" w:hAnsi="Abadi"/>
          <w:sz w:val="21"/>
          <w:szCs w:val="21"/>
        </w:rPr>
        <w:t>eñor</w:t>
      </w:r>
      <w:r>
        <w:rPr>
          <w:rFonts w:ascii="Abadi" w:hAnsi="Abadi"/>
          <w:sz w:val="21"/>
          <w:szCs w:val="21"/>
        </w:rPr>
        <w:t xml:space="preserve"> Presidente, </w:t>
      </w:r>
      <w:r w:rsidRPr="001D746E">
        <w:rPr>
          <w:rFonts w:ascii="Abadi" w:hAnsi="Abadi"/>
          <w:sz w:val="21"/>
          <w:szCs w:val="21"/>
        </w:rPr>
        <w:t>me permito informarle que se han agotado los asuntos listados en el orden del día</w:t>
      </w:r>
      <w:r>
        <w:rPr>
          <w:rFonts w:ascii="Abadi" w:hAnsi="Abadi"/>
          <w:sz w:val="21"/>
          <w:szCs w:val="21"/>
        </w:rPr>
        <w:t>,</w:t>
      </w:r>
      <w:r w:rsidRPr="001D746E">
        <w:rPr>
          <w:rFonts w:ascii="Abadi" w:hAnsi="Abadi"/>
          <w:sz w:val="21"/>
          <w:szCs w:val="21"/>
        </w:rPr>
        <w:t xml:space="preserve"> asimismo le informó que la asistencia a la presente sesión fue de 36 diputadas y diputados y que se retiraron la diputada </w:t>
      </w:r>
      <w:r>
        <w:rPr>
          <w:rFonts w:ascii="Abadi" w:hAnsi="Abadi"/>
          <w:sz w:val="21"/>
          <w:szCs w:val="21"/>
        </w:rPr>
        <w:t xml:space="preserve">Martha Edith Moreno Valencia, y el diputado Bricio Balderas Álvarez, con permiso de la presidencia. </w:t>
      </w:r>
    </w:p>
    <w:p w14:paraId="6E53AB43" w14:textId="1ADE2007" w:rsidR="004701C2" w:rsidRDefault="004701C2" w:rsidP="00C378CE">
      <w:pPr>
        <w:jc w:val="both"/>
        <w:rPr>
          <w:rFonts w:ascii="Abadi" w:hAnsi="Abadi"/>
          <w:sz w:val="21"/>
          <w:szCs w:val="21"/>
        </w:rPr>
      </w:pPr>
    </w:p>
    <w:p w14:paraId="4F463109" w14:textId="5241BC5A" w:rsidR="00C378CE" w:rsidRDefault="00C378CE" w:rsidP="00C378CE">
      <w:pPr>
        <w:jc w:val="both"/>
        <w:rPr>
          <w:rFonts w:ascii="Abadi" w:hAnsi="Abadi"/>
          <w:sz w:val="21"/>
          <w:szCs w:val="21"/>
        </w:rPr>
      </w:pPr>
      <w:r>
        <w:rPr>
          <w:rFonts w:ascii="Abadi" w:hAnsi="Abadi"/>
          <w:sz w:val="21"/>
          <w:szCs w:val="21"/>
        </w:rPr>
        <w:tab/>
      </w:r>
      <w:r w:rsidRPr="008A1925">
        <w:rPr>
          <w:rFonts w:ascii="Abadi" w:hAnsi="Abadi"/>
          <w:b/>
          <w:bCs/>
          <w:sz w:val="21"/>
          <w:szCs w:val="21"/>
        </w:rPr>
        <w:t xml:space="preserve">- El </w:t>
      </w:r>
      <w:proofErr w:type="gramStart"/>
      <w:r w:rsidRPr="008A1925">
        <w:rPr>
          <w:rFonts w:ascii="Abadi" w:hAnsi="Abadi"/>
          <w:b/>
          <w:bCs/>
          <w:sz w:val="21"/>
          <w:szCs w:val="21"/>
        </w:rPr>
        <w:t>Presidente.-</w:t>
      </w:r>
      <w:proofErr w:type="gramEnd"/>
      <w:r>
        <w:rPr>
          <w:rFonts w:ascii="Abadi" w:hAnsi="Abadi"/>
          <w:sz w:val="21"/>
          <w:szCs w:val="21"/>
        </w:rPr>
        <w:t xml:space="preserve"> En virtud de que el cuórum de asistencia a la presente  sesión se ha mantenido hasta el momento, no procede a instruir a un nuevo pase de lista, </w:t>
      </w:r>
      <w:r w:rsidRPr="001D746E">
        <w:rPr>
          <w:rFonts w:ascii="Abadi" w:hAnsi="Abadi"/>
          <w:sz w:val="21"/>
          <w:szCs w:val="21"/>
        </w:rPr>
        <w:t xml:space="preserve">se levanta a la </w:t>
      </w:r>
      <w:r>
        <w:rPr>
          <w:rFonts w:ascii="Abadi" w:hAnsi="Abadi"/>
          <w:sz w:val="21"/>
          <w:szCs w:val="21"/>
        </w:rPr>
        <w:t>S</w:t>
      </w:r>
      <w:r w:rsidRPr="001D746E">
        <w:rPr>
          <w:rFonts w:ascii="Abadi" w:hAnsi="Abadi"/>
          <w:sz w:val="21"/>
          <w:szCs w:val="21"/>
        </w:rPr>
        <w:t xml:space="preserve">esión siendo las </w:t>
      </w:r>
      <w:r w:rsidRPr="007E3F85">
        <w:rPr>
          <w:rFonts w:ascii="Abadi" w:hAnsi="Abadi"/>
          <w:b/>
          <w:bCs/>
          <w:sz w:val="21"/>
          <w:szCs w:val="21"/>
        </w:rPr>
        <w:t>15:10 (Quince horas con diez minutos)</w:t>
      </w:r>
      <w:r>
        <w:rPr>
          <w:rFonts w:ascii="Abadi" w:hAnsi="Abadi"/>
          <w:sz w:val="21"/>
          <w:szCs w:val="21"/>
        </w:rPr>
        <w:t xml:space="preserve"> </w:t>
      </w:r>
      <w:r w:rsidRPr="001D746E">
        <w:rPr>
          <w:rFonts w:ascii="Abadi" w:hAnsi="Abadi"/>
          <w:sz w:val="21"/>
          <w:szCs w:val="21"/>
        </w:rPr>
        <w:t xml:space="preserve">y se comunica a las diputadas y diputados que se les citará para la siguiente por conducto de la </w:t>
      </w:r>
      <w:r>
        <w:rPr>
          <w:rFonts w:ascii="Abadi" w:hAnsi="Abadi"/>
          <w:sz w:val="21"/>
          <w:szCs w:val="21"/>
        </w:rPr>
        <w:t>S</w:t>
      </w:r>
      <w:r w:rsidRPr="001D746E">
        <w:rPr>
          <w:rFonts w:ascii="Abadi" w:hAnsi="Abadi"/>
          <w:sz w:val="21"/>
          <w:szCs w:val="21"/>
        </w:rPr>
        <w:t xml:space="preserve">ecretaría </w:t>
      </w:r>
      <w:r>
        <w:rPr>
          <w:rFonts w:ascii="Abadi" w:hAnsi="Abadi"/>
          <w:sz w:val="21"/>
          <w:szCs w:val="21"/>
        </w:rPr>
        <w:t>G</w:t>
      </w:r>
      <w:r w:rsidRPr="001D746E">
        <w:rPr>
          <w:rFonts w:ascii="Abadi" w:hAnsi="Abadi"/>
          <w:sz w:val="21"/>
          <w:szCs w:val="21"/>
        </w:rPr>
        <w:t xml:space="preserve">eneral </w:t>
      </w:r>
      <w:r>
        <w:rPr>
          <w:rFonts w:ascii="Abadi" w:hAnsi="Abadi"/>
          <w:sz w:val="21"/>
          <w:szCs w:val="21"/>
        </w:rPr>
        <w:t>¡</w:t>
      </w:r>
      <w:r w:rsidRPr="001D746E">
        <w:rPr>
          <w:rFonts w:ascii="Abadi" w:hAnsi="Abadi"/>
          <w:sz w:val="21"/>
          <w:szCs w:val="21"/>
        </w:rPr>
        <w:t>muy buena tarde</w:t>
      </w:r>
      <w:r>
        <w:rPr>
          <w:rFonts w:ascii="Abadi" w:hAnsi="Abadi"/>
          <w:sz w:val="21"/>
          <w:szCs w:val="21"/>
        </w:rPr>
        <w:t>!</w:t>
      </w:r>
      <w:r w:rsidRPr="001D746E">
        <w:rPr>
          <w:rFonts w:ascii="Abadi" w:hAnsi="Abadi"/>
          <w:sz w:val="21"/>
          <w:szCs w:val="21"/>
        </w:rPr>
        <w:t xml:space="preserve"> a </w:t>
      </w:r>
      <w:r>
        <w:rPr>
          <w:rFonts w:ascii="Abadi" w:hAnsi="Abadi"/>
          <w:sz w:val="21"/>
          <w:szCs w:val="21"/>
        </w:rPr>
        <w:t>¡</w:t>
      </w:r>
      <w:r w:rsidRPr="001D746E">
        <w:rPr>
          <w:rFonts w:ascii="Abadi" w:hAnsi="Abadi"/>
          <w:sz w:val="21"/>
          <w:szCs w:val="21"/>
        </w:rPr>
        <w:t>todas y todos</w:t>
      </w:r>
      <w:r>
        <w:rPr>
          <w:rFonts w:ascii="Abadi" w:hAnsi="Abadi"/>
          <w:sz w:val="21"/>
          <w:szCs w:val="21"/>
        </w:rPr>
        <w:t>!</w:t>
      </w:r>
      <w:r w:rsidRPr="001D746E">
        <w:rPr>
          <w:rFonts w:ascii="Abadi" w:hAnsi="Abadi"/>
          <w:sz w:val="21"/>
          <w:szCs w:val="21"/>
        </w:rPr>
        <w:t xml:space="preserve"> </w:t>
      </w:r>
      <w:r>
        <w:rPr>
          <w:rFonts w:ascii="Abadi" w:hAnsi="Abadi"/>
          <w:sz w:val="21"/>
          <w:szCs w:val="21"/>
        </w:rPr>
        <w:t>¡</w:t>
      </w:r>
      <w:r w:rsidRPr="001D746E">
        <w:rPr>
          <w:rFonts w:ascii="Abadi" w:hAnsi="Abadi"/>
          <w:sz w:val="21"/>
          <w:szCs w:val="21"/>
        </w:rPr>
        <w:t>muchas gracias</w:t>
      </w:r>
      <w:r>
        <w:rPr>
          <w:rFonts w:ascii="Abadi" w:hAnsi="Abadi"/>
          <w:sz w:val="21"/>
          <w:szCs w:val="21"/>
        </w:rPr>
        <w:t>!</w:t>
      </w:r>
      <w:r w:rsidR="00164B35">
        <w:rPr>
          <w:rStyle w:val="Refdenotaalpie"/>
          <w:rFonts w:ascii="Abadi" w:hAnsi="Abadi"/>
          <w:sz w:val="21"/>
          <w:szCs w:val="21"/>
        </w:rPr>
        <w:footnoteReference w:id="77"/>
      </w:r>
      <w:r w:rsidRPr="001D746E">
        <w:rPr>
          <w:rFonts w:ascii="Abadi" w:hAnsi="Abadi"/>
          <w:sz w:val="21"/>
          <w:szCs w:val="21"/>
        </w:rPr>
        <w:t xml:space="preserve"> </w:t>
      </w:r>
    </w:p>
    <w:p w14:paraId="7FA52011" w14:textId="09039F7C" w:rsidR="00DB2B03" w:rsidRDefault="00DB2B03" w:rsidP="00C378CE">
      <w:pPr>
        <w:jc w:val="both"/>
        <w:rPr>
          <w:rFonts w:ascii="Abadi" w:hAnsi="Abadi"/>
          <w:sz w:val="21"/>
          <w:szCs w:val="21"/>
        </w:rPr>
      </w:pPr>
    </w:p>
    <w:p w14:paraId="3E4E2851" w14:textId="0686F869" w:rsidR="00DB2B03" w:rsidRDefault="00DB2B03" w:rsidP="00C378CE">
      <w:pPr>
        <w:jc w:val="both"/>
        <w:rPr>
          <w:rFonts w:ascii="Abadi" w:hAnsi="Abadi"/>
          <w:sz w:val="21"/>
          <w:szCs w:val="21"/>
        </w:rPr>
      </w:pPr>
    </w:p>
    <w:p w14:paraId="1D203016" w14:textId="4D930953" w:rsidR="00DB2B03" w:rsidRDefault="00DB2B03" w:rsidP="00C378CE">
      <w:pPr>
        <w:jc w:val="both"/>
        <w:rPr>
          <w:rFonts w:ascii="Abadi" w:hAnsi="Abadi"/>
          <w:sz w:val="21"/>
          <w:szCs w:val="21"/>
        </w:rPr>
      </w:pPr>
    </w:p>
    <w:p w14:paraId="40FA8138" w14:textId="66698438" w:rsidR="00C378CE" w:rsidRPr="00C378CE" w:rsidRDefault="00C378CE" w:rsidP="00C378CE">
      <w:pPr>
        <w:spacing w:after="160" w:line="259" w:lineRule="auto"/>
        <w:contextualSpacing/>
        <w:jc w:val="both"/>
        <w:rPr>
          <w:rFonts w:ascii="Abadi" w:hAnsi="Abadi"/>
          <w:b/>
          <w:bCs/>
          <w:sz w:val="21"/>
          <w:szCs w:val="21"/>
        </w:rPr>
      </w:pPr>
    </w:p>
    <w:p w14:paraId="5E98B6CF" w14:textId="1F169379" w:rsidR="00E2424D" w:rsidRPr="008A6A37" w:rsidRDefault="00E2424D" w:rsidP="008A6A37">
      <w:pPr>
        <w:autoSpaceDE w:val="0"/>
        <w:autoSpaceDN w:val="0"/>
        <w:adjustRightInd w:val="0"/>
        <w:jc w:val="both"/>
        <w:rPr>
          <w:rFonts w:ascii="Abadi" w:hAnsi="Abadi"/>
          <w:sz w:val="21"/>
          <w:szCs w:val="21"/>
        </w:rPr>
      </w:pPr>
    </w:p>
    <w:sectPr w:rsidR="00E2424D"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59147" w14:textId="77777777" w:rsidR="00F65DED" w:rsidRDefault="00F65DED">
      <w:r>
        <w:separator/>
      </w:r>
    </w:p>
  </w:endnote>
  <w:endnote w:type="continuationSeparator" w:id="0">
    <w:p w14:paraId="1DBDA10C" w14:textId="77777777" w:rsidR="00F65DED" w:rsidRDefault="00F65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Medium">
    <w:panose1 w:val="00000000000000000000"/>
    <w:charset w:val="00"/>
    <w:family w:val="modern"/>
    <w:notTrueType/>
    <w:pitch w:val="variable"/>
    <w:sig w:usb0="00000087" w:usb1="00000000" w:usb2="00000000" w:usb3="00000000" w:csb0="0000000B" w:csb1="00000000"/>
  </w:font>
  <w:font w:name="Batang">
    <w:altName w:val="바탕"/>
    <w:panose1 w:val="02030600000101010101"/>
    <w:charset w:val="81"/>
    <w:family w:val="auto"/>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10427-Identity-H">
    <w:altName w:val="Calibri"/>
    <w:panose1 w:val="00000000000000000000"/>
    <w:charset w:val="00"/>
    <w:family w:val="auto"/>
    <w:notTrueType/>
    <w:pitch w:val="default"/>
    <w:sig w:usb0="00000003" w:usb1="00000000" w:usb2="00000000" w:usb3="00000000" w:csb0="00000001" w:csb1="00000000"/>
  </w:font>
  <w:font w:name="*Arial-Bold-10426-Identity-H">
    <w:altName w:val="Calibri"/>
    <w:panose1 w:val="00000000000000000000"/>
    <w:charset w:val="00"/>
    <w:family w:val="auto"/>
    <w:notTrueType/>
    <w:pitch w:val="default"/>
    <w:sig w:usb0="00000003" w:usb1="00000000" w:usb2="00000000" w:usb3="00000000" w:csb0="00000001" w:csb1="00000000"/>
  </w:font>
  <w:font w:name="*Calibri-Bold-10425-Identity-H">
    <w:altName w:val="Calibri"/>
    <w:panose1 w:val="00000000000000000000"/>
    <w:charset w:val="00"/>
    <w:family w:val="auto"/>
    <w:notTrueType/>
    <w:pitch w:val="default"/>
    <w:sig w:usb0="00000003" w:usb1="00000000" w:usb2="00000000" w:usb3="00000000" w:csb0="00000001" w:csb1="00000000"/>
  </w:font>
  <w:font w:name="*Arial-6389-Identity-H">
    <w:altName w:val="Calibri"/>
    <w:panose1 w:val="00000000000000000000"/>
    <w:charset w:val="00"/>
    <w:family w:val="auto"/>
    <w:notTrueType/>
    <w:pitch w:val="default"/>
    <w:sig w:usb0="00000003" w:usb1="00000000" w:usb2="00000000" w:usb3="00000000" w:csb0="00000001" w:csb1="00000000"/>
  </w:font>
  <w:font w:name="*Arial-Bold-6387-Identity-H">
    <w:altName w:val="Calibri"/>
    <w:panose1 w:val="00000000000000000000"/>
    <w:charset w:val="00"/>
    <w:family w:val="auto"/>
    <w:notTrueType/>
    <w:pitch w:val="default"/>
    <w:sig w:usb0="00000003" w:usb1="00000000" w:usb2="00000000" w:usb3="00000000" w:csb0="00000001" w:csb1="00000000"/>
  </w:font>
  <w:font w:name="*Arial-Bold-6388-Identity-H">
    <w:altName w:val="Calibri"/>
    <w:panose1 w:val="00000000000000000000"/>
    <w:charset w:val="00"/>
    <w:family w:val="auto"/>
    <w:notTrueType/>
    <w:pitch w:val="default"/>
    <w:sig w:usb0="00000003" w:usb1="00000000" w:usb2="00000000" w:usb3="00000000" w:csb0="00000001" w:csb1="00000000"/>
  </w:font>
  <w:font w:name="*Calibri-Bold-8942-Identity-H">
    <w:altName w:val="Calibri"/>
    <w:panose1 w:val="00000000000000000000"/>
    <w:charset w:val="00"/>
    <w:family w:val="auto"/>
    <w:notTrueType/>
    <w:pitch w:val="default"/>
    <w:sig w:usb0="00000003" w:usb1="00000000" w:usb2="00000000" w:usb3="00000000" w:csb0="00000001" w:csb1="00000000"/>
  </w:font>
  <w:font w:name="*Arial-Bold-8946-Identity-H">
    <w:altName w:val="Calibri"/>
    <w:panose1 w:val="00000000000000000000"/>
    <w:charset w:val="00"/>
    <w:family w:val="auto"/>
    <w:notTrueType/>
    <w:pitch w:val="default"/>
    <w:sig w:usb0="00000003" w:usb1="00000000" w:usb2="00000000" w:usb3="00000000" w:csb0="00000001" w:csb1="00000000"/>
  </w:font>
  <w:font w:name="*Arial-8945-Identity-H">
    <w:altName w:val="Calibri"/>
    <w:panose1 w:val="00000000000000000000"/>
    <w:charset w:val="00"/>
    <w:family w:val="auto"/>
    <w:notTrueType/>
    <w:pitch w:val="default"/>
    <w:sig w:usb0="00000003" w:usb1="00000000" w:usb2="00000000" w:usb3="00000000" w:csb0="00000001" w:csb1="00000000"/>
  </w:font>
  <w:font w:name="*Minion Pro-Bold-7559-Identity-">
    <w:altName w:val="Calibri"/>
    <w:panose1 w:val="00000000000000000000"/>
    <w:charset w:val="00"/>
    <w:family w:val="auto"/>
    <w:notTrueType/>
    <w:pitch w:val="default"/>
    <w:sig w:usb0="00000003" w:usb1="00000000" w:usb2="00000000" w:usb3="00000000" w:csb0="00000001" w:csb1="00000000"/>
  </w:font>
  <w:font w:name="*Arial-7558-Identity-H">
    <w:altName w:val="Calibri"/>
    <w:panose1 w:val="00000000000000000000"/>
    <w:charset w:val="00"/>
    <w:family w:val="auto"/>
    <w:notTrueType/>
    <w:pitch w:val="default"/>
    <w:sig w:usb0="00000003" w:usb1="00000000" w:usb2="00000000" w:usb3="00000000" w:csb0="00000001" w:csb1="00000000"/>
  </w:font>
  <w:font w:name="*Calibri-6419-Identity-H">
    <w:altName w:val="Calibri"/>
    <w:panose1 w:val="00000000000000000000"/>
    <w:charset w:val="00"/>
    <w:family w:val="auto"/>
    <w:notTrueType/>
    <w:pitch w:val="default"/>
    <w:sig w:usb0="00000003" w:usb1="00000000" w:usb2="00000000" w:usb3="00000000" w:csb0="00000001" w:csb1="00000000"/>
  </w:font>
  <w:font w:name="*Microsoft Sans Serif-Italic-64">
    <w:altName w:val="Calibri"/>
    <w:panose1 w:val="00000000000000000000"/>
    <w:charset w:val="00"/>
    <w:family w:val="auto"/>
    <w:notTrueType/>
    <w:pitch w:val="default"/>
    <w:sig w:usb0="00000003" w:usb1="00000000" w:usb2="00000000" w:usb3="00000000" w:csb0="00000001" w:csb1="00000000"/>
  </w:font>
  <w:font w:name="*Microsoft Sans Serif-Bold-6420">
    <w:altName w:val="Calibri"/>
    <w:panose1 w:val="00000000000000000000"/>
    <w:charset w:val="00"/>
    <w:family w:val="auto"/>
    <w:notTrueType/>
    <w:pitch w:val="default"/>
    <w:sig w:usb0="00000003" w:usb1="00000000" w:usb2="00000000" w:usb3="00000000" w:csb0="00000001" w:csb1="00000000"/>
  </w:font>
  <w:font w:name="*Microsoft Sans Serif-7170-Iden">
    <w:altName w:val="Calibri"/>
    <w:panose1 w:val="00000000000000000000"/>
    <w:charset w:val="00"/>
    <w:family w:val="auto"/>
    <w:notTrueType/>
    <w:pitch w:val="default"/>
    <w:sig w:usb0="00000003" w:usb1="00000000" w:usb2="00000000" w:usb3="00000000" w:csb0="00000001" w:csb1="00000000"/>
  </w:font>
  <w:font w:name="*Times New Roman-Italic-7169-Id">
    <w:altName w:val="Calibri"/>
    <w:panose1 w:val="00000000000000000000"/>
    <w:charset w:val="00"/>
    <w:family w:val="auto"/>
    <w:notTrueType/>
    <w:pitch w:val="default"/>
    <w:sig w:usb0="00000003" w:usb1="00000000" w:usb2="00000000" w:usb3="00000000" w:csb0="00000001" w:csb1="00000000"/>
  </w:font>
  <w:font w:name="*Cambria-Bold-7363-Identity-H">
    <w:altName w:val="Calibri"/>
    <w:panose1 w:val="00000000000000000000"/>
    <w:charset w:val="00"/>
    <w:family w:val="auto"/>
    <w:notTrueType/>
    <w:pitch w:val="default"/>
    <w:sig w:usb0="00000003" w:usb1="00000000" w:usb2="00000000" w:usb3="00000000" w:csb0="00000001" w:csb1="00000000"/>
  </w:font>
  <w:font w:name="*Calibri-7362-Identity-H">
    <w:altName w:val="Calibri"/>
    <w:panose1 w:val="00000000000000000000"/>
    <w:charset w:val="00"/>
    <w:family w:val="auto"/>
    <w:notTrueType/>
    <w:pitch w:val="default"/>
    <w:sig w:usb0="00000003" w:usb1="00000000" w:usb2="00000000" w:usb3="00000000" w:csb0="00000001" w:csb1="00000000"/>
  </w:font>
  <w:font w:name="*Times New Roman-Italic-7361-Id">
    <w:altName w:val="Calibri"/>
    <w:panose1 w:val="00000000000000000000"/>
    <w:charset w:val="00"/>
    <w:family w:val="auto"/>
    <w:notTrueType/>
    <w:pitch w:val="default"/>
    <w:sig w:usb0="00000003" w:usb1="00000000" w:usb2="00000000" w:usb3="00000000" w:csb0="00000001" w:csb1="00000000"/>
  </w:font>
  <w:font w:name="*Courier New-6608-Identity-H">
    <w:altName w:val="Calibri"/>
    <w:panose1 w:val="00000000000000000000"/>
    <w:charset w:val="00"/>
    <w:family w:val="auto"/>
    <w:notTrueType/>
    <w:pitch w:val="default"/>
    <w:sig w:usb0="00000003" w:usb1="00000000" w:usb2="00000000" w:usb3="00000000" w:csb0="00000001" w:csb1="00000000"/>
  </w:font>
  <w:font w:name="*Microsoft Sans Serif-Italic-66">
    <w:altName w:val="Calibri"/>
    <w:panose1 w:val="00000000000000000000"/>
    <w:charset w:val="00"/>
    <w:family w:val="auto"/>
    <w:notTrueType/>
    <w:pitch w:val="default"/>
    <w:sig w:usb0="00000003" w:usb1="00000000" w:usb2="00000000" w:usb3="00000000" w:csb0="00000001" w:csb1="00000000"/>
  </w:font>
  <w:font w:name="*Calibri-Bold-6607-Identity-H">
    <w:altName w:val="Calibri"/>
    <w:panose1 w:val="00000000000000000000"/>
    <w:charset w:val="00"/>
    <w:family w:val="auto"/>
    <w:notTrueType/>
    <w:pitch w:val="default"/>
    <w:sig w:usb0="00000003" w:usb1="00000000" w:usb2="00000000" w:usb3="00000000" w:csb0="00000001" w:csb1="00000000"/>
  </w:font>
  <w:font w:name="*Tahoma-BoldItalic-6610-Identit">
    <w:altName w:val="Calibri"/>
    <w:panose1 w:val="00000000000000000000"/>
    <w:charset w:val="00"/>
    <w:family w:val="auto"/>
    <w:notTrueType/>
    <w:pitch w:val="default"/>
    <w:sig w:usb0="00000003" w:usb1="00000000" w:usb2="00000000" w:usb3="00000000" w:csb0="00000001" w:csb1="00000000"/>
  </w:font>
  <w:font w:name="*Microsoft Sans Serif-6374-Iden">
    <w:altName w:val="Calibri"/>
    <w:panose1 w:val="00000000000000000000"/>
    <w:charset w:val="00"/>
    <w:family w:val="auto"/>
    <w:notTrueType/>
    <w:pitch w:val="default"/>
    <w:sig w:usb0="00000003" w:usb1="00000000" w:usb2="00000000" w:usb3="00000000" w:csb0="00000001" w:csb1="00000000"/>
  </w:font>
  <w:font w:name="*Calibri-Bold-6373-Identity-H">
    <w:altName w:val="Calibri"/>
    <w:panose1 w:val="00000000000000000000"/>
    <w:charset w:val="00"/>
    <w:family w:val="auto"/>
    <w:notTrueType/>
    <w:pitch w:val="default"/>
    <w:sig w:usb0="00000003" w:usb1="00000000" w:usb2="00000000" w:usb3="00000000" w:csb0="00000001" w:csb1="00000000"/>
  </w:font>
  <w:font w:name="*Minion Pro-Bold-6971-Identity-">
    <w:altName w:val="Calibri"/>
    <w:panose1 w:val="00000000000000000000"/>
    <w:charset w:val="00"/>
    <w:family w:val="auto"/>
    <w:notTrueType/>
    <w:pitch w:val="default"/>
    <w:sig w:usb0="00000003" w:usb1="00000000" w:usb2="00000000" w:usb3="00000000" w:csb0="00000001" w:csb1="00000000"/>
  </w:font>
  <w:font w:name="*Arial-Bold-6968-Identity-H">
    <w:altName w:val="Calibri"/>
    <w:panose1 w:val="00000000000000000000"/>
    <w:charset w:val="00"/>
    <w:family w:val="auto"/>
    <w:notTrueType/>
    <w:pitch w:val="default"/>
    <w:sig w:usb0="00000003" w:usb1="00000000" w:usb2="00000000" w:usb3="00000000" w:csb0="00000001" w:csb1="00000000"/>
  </w:font>
  <w:font w:name="*Courier New-6969-Identity-H">
    <w:altName w:val="Calibri"/>
    <w:panose1 w:val="00000000000000000000"/>
    <w:charset w:val="00"/>
    <w:family w:val="auto"/>
    <w:notTrueType/>
    <w:pitch w:val="default"/>
    <w:sig w:usb0="00000003" w:usb1="00000000" w:usb2="00000000" w:usb3="00000000" w:csb0="00000001" w:csb1="00000000"/>
  </w:font>
  <w:font w:name="*Verdana-6970-Identity-H">
    <w:altName w:val="Calibri"/>
    <w:panose1 w:val="00000000000000000000"/>
    <w:charset w:val="00"/>
    <w:family w:val="auto"/>
    <w:notTrueType/>
    <w:pitch w:val="default"/>
    <w:sig w:usb0="00000003" w:usb1="00000000" w:usb2="00000000" w:usb3="00000000" w:csb0="00000001" w:csb1="00000000"/>
  </w:font>
  <w:font w:name="*Cambria-Bold-6834-Identity-H">
    <w:altName w:val="Calibri"/>
    <w:panose1 w:val="00000000000000000000"/>
    <w:charset w:val="00"/>
    <w:family w:val="auto"/>
    <w:notTrueType/>
    <w:pitch w:val="default"/>
    <w:sig w:usb0="00000003" w:usb1="00000000" w:usb2="00000000" w:usb3="00000000" w:csb0="00000001" w:csb1="00000000"/>
  </w:font>
  <w:font w:name="*Arial-Bold-6832-Identity-H">
    <w:altName w:val="Calibri"/>
    <w:panose1 w:val="00000000000000000000"/>
    <w:charset w:val="00"/>
    <w:family w:val="auto"/>
    <w:notTrueType/>
    <w:pitch w:val="default"/>
    <w:sig w:usb0="00000003" w:usb1="00000000" w:usb2="00000000" w:usb3="00000000" w:csb0="00000001" w:csb1="00000000"/>
  </w:font>
  <w:font w:name="*Courier New-6833-Identity-H">
    <w:altName w:val="Calibri"/>
    <w:panose1 w:val="00000000000000000000"/>
    <w:charset w:val="00"/>
    <w:family w:val="auto"/>
    <w:notTrueType/>
    <w:pitch w:val="default"/>
    <w:sig w:usb0="00000003" w:usb1="00000000" w:usb2="00000000" w:usb3="00000000" w:csb0="00000001" w:csb1="00000000"/>
  </w:font>
  <w:font w:name="*Cambria-Bold-9680-Identity-H">
    <w:altName w:val="Calibri"/>
    <w:panose1 w:val="00000000000000000000"/>
    <w:charset w:val="00"/>
    <w:family w:val="auto"/>
    <w:notTrueType/>
    <w:pitch w:val="default"/>
    <w:sig w:usb0="00000003" w:usb1="00000000" w:usb2="00000000" w:usb3="00000000" w:csb0="00000001" w:csb1="00000000"/>
  </w:font>
  <w:font w:name="*Calibri-Bold-9676-Identity-H">
    <w:altName w:val="Calibri"/>
    <w:panose1 w:val="00000000000000000000"/>
    <w:charset w:val="00"/>
    <w:family w:val="auto"/>
    <w:notTrueType/>
    <w:pitch w:val="default"/>
    <w:sig w:usb0="00000003" w:usb1="00000000" w:usb2="00000000" w:usb3="00000000" w:csb0="00000001" w:csb1="00000000"/>
  </w:font>
  <w:font w:name="*Microsoft Sans Serif-9679-Iden">
    <w:altName w:val="Calibri"/>
    <w:panose1 w:val="00000000000000000000"/>
    <w:charset w:val="00"/>
    <w:family w:val="auto"/>
    <w:notTrueType/>
    <w:pitch w:val="default"/>
    <w:sig w:usb0="00000003" w:usb1="00000000" w:usb2="00000000" w:usb3="00000000" w:csb0="00000001" w:csb1="00000000"/>
  </w:font>
  <w:font w:name="*Verdana-9678-Identity-H">
    <w:altName w:val="Calibri"/>
    <w:panose1 w:val="00000000000000000000"/>
    <w:charset w:val="00"/>
    <w:family w:val="auto"/>
    <w:notTrueType/>
    <w:pitch w:val="default"/>
    <w:sig w:usb0="00000003" w:usb1="00000000" w:usb2="00000000" w:usb3="00000000" w:csb0="00000001" w:csb1="00000000"/>
  </w:font>
  <w:font w:name="*Tahoma-9681-Identity-H">
    <w:altName w:val="Calibri"/>
    <w:panose1 w:val="00000000000000000000"/>
    <w:charset w:val="00"/>
    <w:family w:val="auto"/>
    <w:notTrueType/>
    <w:pitch w:val="default"/>
    <w:sig w:usb0="00000003" w:usb1="00000000" w:usb2="00000000" w:usb3="00000000" w:csb0="00000001" w:csb1="00000000"/>
  </w:font>
  <w:font w:name="*Times New Roman-Italic-9668-Id">
    <w:altName w:val="Calibri"/>
    <w:panose1 w:val="00000000000000000000"/>
    <w:charset w:val="00"/>
    <w:family w:val="auto"/>
    <w:notTrueType/>
    <w:pitch w:val="default"/>
    <w:sig w:usb0="00000003" w:usb1="00000000" w:usb2="00000000" w:usb3="00000000" w:csb0="00000001" w:csb1="00000000"/>
  </w:font>
  <w:font w:name="*Calibri-Bold-6810-Identity-H">
    <w:altName w:val="Calibri"/>
    <w:panose1 w:val="00000000000000000000"/>
    <w:charset w:val="00"/>
    <w:family w:val="auto"/>
    <w:notTrueType/>
    <w:pitch w:val="default"/>
    <w:sig w:usb0="00000003" w:usb1="00000000" w:usb2="00000000" w:usb3="00000000" w:csb0="00000001" w:csb1="00000000"/>
  </w:font>
  <w:font w:name="*Arial-6811-Identity-H">
    <w:altName w:val="Calibri"/>
    <w:panose1 w:val="00000000000000000000"/>
    <w:charset w:val="00"/>
    <w:family w:val="auto"/>
    <w:notTrueType/>
    <w:pitch w:val="default"/>
    <w:sig w:usb0="00000003" w:usb1="00000000" w:usb2="00000000" w:usb3="00000000" w:csb0="00000001" w:csb1="00000000"/>
  </w:font>
  <w:font w:name="*Arial-Bold-6812-Identity-H">
    <w:altName w:val="Calibri"/>
    <w:panose1 w:val="00000000000000000000"/>
    <w:charset w:val="00"/>
    <w:family w:val="auto"/>
    <w:notTrueType/>
    <w:pitch w:val="default"/>
    <w:sig w:usb0="00000003" w:usb1="00000000" w:usb2="00000000" w:usb3="00000000" w:csb0="00000001" w:csb1="00000000"/>
  </w:font>
  <w:font w:name="*Calibri-Bold-5254-Identity-H">
    <w:altName w:val="Calibri"/>
    <w:panose1 w:val="00000000000000000000"/>
    <w:charset w:val="00"/>
    <w:family w:val="auto"/>
    <w:notTrueType/>
    <w:pitch w:val="default"/>
    <w:sig w:usb0="00000003" w:usb1="00000000" w:usb2="00000000" w:usb3="00000000" w:csb0="00000001" w:csb1="00000000"/>
  </w:font>
  <w:font w:name="*Times New Roman-Italic-5243-Id">
    <w:altName w:val="Calibri"/>
    <w:panose1 w:val="00000000000000000000"/>
    <w:charset w:val="00"/>
    <w:family w:val="auto"/>
    <w:notTrueType/>
    <w:pitch w:val="default"/>
    <w:sig w:usb0="00000003" w:usb1="00000000" w:usb2="00000000" w:usb3="00000000" w:csb0="00000001" w:csb1="00000000"/>
  </w:font>
  <w:font w:name="*Comic Sans MS-Bold-5256-Identi">
    <w:altName w:val="Calibri"/>
    <w:panose1 w:val="00000000000000000000"/>
    <w:charset w:val="00"/>
    <w:family w:val="auto"/>
    <w:notTrueType/>
    <w:pitch w:val="default"/>
    <w:sig w:usb0="00000003" w:usb1="00000000" w:usb2="00000000" w:usb3="00000000" w:csb0="00000001" w:csb1="00000000"/>
  </w:font>
  <w:font w:name="*Comic Sans MS-Bold-5255-Identi">
    <w:altName w:val="Calibri"/>
    <w:panose1 w:val="00000000000000000000"/>
    <w:charset w:val="00"/>
    <w:family w:val="auto"/>
    <w:notTrueType/>
    <w:pitch w:val="default"/>
    <w:sig w:usb0="00000003" w:usb1="00000000" w:usb2="00000000" w:usb3="00000000" w:csb0="00000001" w:csb1="00000000"/>
  </w:font>
  <w:font w:name="*Arial-Bold-4809-Identity-H">
    <w:altName w:val="Calibri"/>
    <w:panose1 w:val="00000000000000000000"/>
    <w:charset w:val="00"/>
    <w:family w:val="auto"/>
    <w:notTrueType/>
    <w:pitch w:val="default"/>
    <w:sig w:usb0="00000003" w:usb1="00000000" w:usb2="00000000" w:usb3="00000000" w:csb0="00000001" w:csb1="00000000"/>
  </w:font>
  <w:font w:name="*Times New Roman-Italic-4807-Id">
    <w:altName w:val="Calibri"/>
    <w:panose1 w:val="00000000000000000000"/>
    <w:charset w:val="00"/>
    <w:family w:val="auto"/>
    <w:notTrueType/>
    <w:pitch w:val="default"/>
    <w:sig w:usb0="00000003" w:usb1="00000000" w:usb2="00000000" w:usb3="00000000" w:csb0="00000001" w:csb1="00000000"/>
  </w:font>
  <w:font w:name="*Calibri-Bold-4808-Identity-H">
    <w:altName w:val="Calibri"/>
    <w:panose1 w:val="00000000000000000000"/>
    <w:charset w:val="00"/>
    <w:family w:val="auto"/>
    <w:notTrueType/>
    <w:pitch w:val="default"/>
    <w:sig w:usb0="00000003" w:usb1="00000000" w:usb2="00000000" w:usb3="00000000" w:csb0="00000001" w:csb1="00000000"/>
  </w:font>
  <w:font w:name="*Arial-Bold-5611-Identity-H">
    <w:altName w:val="Calibri"/>
    <w:panose1 w:val="00000000000000000000"/>
    <w:charset w:val="00"/>
    <w:family w:val="auto"/>
    <w:notTrueType/>
    <w:pitch w:val="default"/>
    <w:sig w:usb0="00000003" w:usb1="00000000" w:usb2="00000000" w:usb3="00000000" w:csb0="00000001" w:csb1="00000000"/>
  </w:font>
  <w:font w:name="*Times New Roman-Italic-5610-Id">
    <w:altName w:val="Calibri"/>
    <w:panose1 w:val="00000000000000000000"/>
    <w:charset w:val="00"/>
    <w:family w:val="auto"/>
    <w:notTrueType/>
    <w:pitch w:val="default"/>
    <w:sig w:usb0="00000003" w:usb1="00000000" w:usb2="00000000" w:usb3="00000000" w:csb0="00000001" w:csb1="00000000"/>
  </w:font>
  <w:font w:name="*Arial-5612-Identity-H">
    <w:altName w:val="Calibri"/>
    <w:panose1 w:val="00000000000000000000"/>
    <w:charset w:val="00"/>
    <w:family w:val="auto"/>
    <w:notTrueType/>
    <w:pitch w:val="default"/>
    <w:sig w:usb0="00000003" w:usb1="00000000" w:usb2="00000000" w:usb3="00000000" w:csb0="00000001" w:csb1="00000000"/>
  </w:font>
  <w:font w:name="*Calibri-Bold-5474-Identity-H">
    <w:altName w:val="Calibri"/>
    <w:panose1 w:val="00000000000000000000"/>
    <w:charset w:val="00"/>
    <w:family w:val="auto"/>
    <w:notTrueType/>
    <w:pitch w:val="default"/>
    <w:sig w:usb0="00000003" w:usb1="00000000" w:usb2="00000000" w:usb3="00000000" w:csb0="00000001" w:csb1="00000000"/>
  </w:font>
  <w:font w:name="*Arial-5475-Identity-H">
    <w:altName w:val="Calibri"/>
    <w:panose1 w:val="00000000000000000000"/>
    <w:charset w:val="00"/>
    <w:family w:val="auto"/>
    <w:notTrueType/>
    <w:pitch w:val="default"/>
    <w:sig w:usb0="00000003" w:usb1="00000000" w:usb2="00000000" w:usb3="00000000" w:csb0="00000001" w:csb1="00000000"/>
  </w:font>
  <w:font w:name="*Times New Roman-Italic-5465-Id">
    <w:altName w:val="Calibri"/>
    <w:panose1 w:val="00000000000000000000"/>
    <w:charset w:val="00"/>
    <w:family w:val="auto"/>
    <w:notTrueType/>
    <w:pitch w:val="default"/>
    <w:sig w:usb0="00000003" w:usb1="00000000" w:usb2="00000000" w:usb3="00000000" w:csb0="00000001" w:csb1="00000000"/>
  </w:font>
  <w:font w:name="*Times New Roman-Italic-5464-Id">
    <w:altName w:val="Calibri"/>
    <w:panose1 w:val="00000000000000000000"/>
    <w:charset w:val="00"/>
    <w:family w:val="auto"/>
    <w:notTrueType/>
    <w:pitch w:val="default"/>
    <w:sig w:usb0="00000003" w:usb1="00000000" w:usb2="00000000" w:usb3="00000000" w:csb0="00000001" w:csb1="00000000"/>
  </w:font>
  <w:font w:name="*Verdana-BoldItalic-5477-Identi">
    <w:altName w:val="Calibri"/>
    <w:panose1 w:val="00000000000000000000"/>
    <w:charset w:val="00"/>
    <w:family w:val="auto"/>
    <w:notTrueType/>
    <w:pitch w:val="default"/>
    <w:sig w:usb0="00000003" w:usb1="00000000" w:usb2="00000000" w:usb3="00000000" w:csb0="00000001" w:csb1="00000000"/>
  </w:font>
  <w:font w:name="*Minion Pro-Bold-5758-Identity-">
    <w:altName w:val="Calibri"/>
    <w:panose1 w:val="00000000000000000000"/>
    <w:charset w:val="00"/>
    <w:family w:val="auto"/>
    <w:notTrueType/>
    <w:pitch w:val="default"/>
    <w:sig w:usb0="00000003" w:usb1="00000000" w:usb2="00000000" w:usb3="00000000" w:csb0="00000001" w:csb1="00000000"/>
  </w:font>
  <w:font w:name="*Calibri-Bold-5756-Identity-H">
    <w:altName w:val="Calibri"/>
    <w:panose1 w:val="00000000000000000000"/>
    <w:charset w:val="00"/>
    <w:family w:val="auto"/>
    <w:notTrueType/>
    <w:pitch w:val="default"/>
    <w:sig w:usb0="00000003" w:usb1="00000000" w:usb2="00000000" w:usb3="00000000" w:csb0="00000001" w:csb1="00000000"/>
  </w:font>
  <w:font w:name="*Times New Roman-Italic-5750-Id">
    <w:altName w:val="Calibri"/>
    <w:panose1 w:val="00000000000000000000"/>
    <w:charset w:val="00"/>
    <w:family w:val="auto"/>
    <w:notTrueType/>
    <w:pitch w:val="default"/>
    <w:sig w:usb0="00000003" w:usb1="00000000" w:usb2="00000000" w:usb3="00000000" w:csb0="00000001" w:csb1="00000000"/>
  </w:font>
  <w:font w:name="*Verdana-5757-Identity-H">
    <w:altName w:val="Calibri"/>
    <w:panose1 w:val="00000000000000000000"/>
    <w:charset w:val="00"/>
    <w:family w:val="auto"/>
    <w:notTrueType/>
    <w:pitch w:val="default"/>
    <w:sig w:usb0="00000003" w:usb1="00000000" w:usb2="00000000" w:usb3="00000000" w:csb0="00000001" w:csb1="00000000"/>
  </w:font>
  <w:font w:name="*Comic Sans MS-Bold-5923-Identi">
    <w:altName w:val="Calibri"/>
    <w:panose1 w:val="00000000000000000000"/>
    <w:charset w:val="00"/>
    <w:family w:val="auto"/>
    <w:notTrueType/>
    <w:pitch w:val="default"/>
    <w:sig w:usb0="00000003" w:usb1="00000000" w:usb2="00000000" w:usb3="00000000" w:csb0="00000001" w:csb1="00000000"/>
  </w:font>
  <w:font w:name="*Microsoft Sans Serif-5924-Iden">
    <w:altName w:val="Calibri"/>
    <w:panose1 w:val="00000000000000000000"/>
    <w:charset w:val="00"/>
    <w:family w:val="auto"/>
    <w:notTrueType/>
    <w:pitch w:val="default"/>
    <w:sig w:usb0="00000003" w:usb1="00000000" w:usb2="00000000" w:usb3="00000000" w:csb0="00000001" w:csb1="00000000"/>
  </w:font>
  <w:font w:name="*Calibri-Bold-5922-Identity-H">
    <w:altName w:val="Calibri"/>
    <w:panose1 w:val="00000000000000000000"/>
    <w:charset w:val="00"/>
    <w:family w:val="auto"/>
    <w:notTrueType/>
    <w:pitch w:val="default"/>
    <w:sig w:usb0="00000003" w:usb1="00000000" w:usb2="00000000" w:usb3="00000000" w:csb0="00000001" w:csb1="00000000"/>
  </w:font>
  <w:font w:name="*Courier New-7386-Identity-H">
    <w:altName w:val="Calibri"/>
    <w:panose1 w:val="00000000000000000000"/>
    <w:charset w:val="00"/>
    <w:family w:val="auto"/>
    <w:notTrueType/>
    <w:pitch w:val="default"/>
    <w:sig w:usb0="00000003" w:usb1="00000000" w:usb2="00000000" w:usb3="00000000" w:csb0="00000001" w:csb1="00000000"/>
  </w:font>
  <w:font w:name="*Calibri-Bold-7384-Identity-H">
    <w:altName w:val="Calibri"/>
    <w:panose1 w:val="00000000000000000000"/>
    <w:charset w:val="00"/>
    <w:family w:val="auto"/>
    <w:notTrueType/>
    <w:pitch w:val="default"/>
    <w:sig w:usb0="00000003" w:usb1="00000000" w:usb2="00000000" w:usb3="00000000" w:csb0="00000001" w:csb1="00000000"/>
  </w:font>
  <w:font w:name="*Calibri-Bold-7385-Identity-H">
    <w:altName w:val="Calibri"/>
    <w:panose1 w:val="00000000000000000000"/>
    <w:charset w:val="00"/>
    <w:family w:val="auto"/>
    <w:notTrueType/>
    <w:pitch w:val="default"/>
    <w:sig w:usb0="00000003" w:usb1="00000000" w:usb2="00000000" w:usb3="00000000" w:csb0="00000001" w:csb1="00000000"/>
  </w:font>
  <w:font w:name="*Tahoma-7388-Identity-H">
    <w:altName w:val="Calibri"/>
    <w:panose1 w:val="00000000000000000000"/>
    <w:charset w:val="00"/>
    <w:family w:val="auto"/>
    <w:notTrueType/>
    <w:pitch w:val="default"/>
    <w:sig w:usb0="00000003" w:usb1="00000000" w:usb2="00000000" w:usb3="00000000" w:csb0="00000001" w:csb1="00000000"/>
  </w:font>
  <w:font w:name="*Microsoft Sans Serif-Bold-5996">
    <w:altName w:val="Calibri"/>
    <w:panose1 w:val="00000000000000000000"/>
    <w:charset w:val="00"/>
    <w:family w:val="auto"/>
    <w:notTrueType/>
    <w:pitch w:val="default"/>
    <w:sig w:usb0="00000003" w:usb1="00000000" w:usb2="00000000" w:usb3="00000000" w:csb0="00000001" w:csb1="00000000"/>
  </w:font>
  <w:font w:name="*Arial-Bold-5887-Identity-H">
    <w:altName w:val="Calibri"/>
    <w:panose1 w:val="00000000000000000000"/>
    <w:charset w:val="00"/>
    <w:family w:val="auto"/>
    <w:notTrueType/>
    <w:pitch w:val="default"/>
    <w:sig w:usb0="00000003" w:usb1="00000000" w:usb2="00000000" w:usb3="00000000" w:csb0="00000001" w:csb1="00000000"/>
  </w:font>
  <w:font w:name="*Courier New-5888-Identity-H">
    <w:altName w:val="Calibri"/>
    <w:panose1 w:val="00000000000000000000"/>
    <w:charset w:val="00"/>
    <w:family w:val="auto"/>
    <w:notTrueType/>
    <w:pitch w:val="default"/>
    <w:sig w:usb0="00000003" w:usb1="00000000" w:usb2="00000000" w:usb3="00000000" w:csb0="00000001" w:csb1="00000000"/>
  </w:font>
  <w:font w:name="*Verdana-5889-Identity-H">
    <w:altName w:val="Calibri"/>
    <w:panose1 w:val="00000000000000000000"/>
    <w:charset w:val="00"/>
    <w:family w:val="auto"/>
    <w:notTrueType/>
    <w:pitch w:val="default"/>
    <w:sig w:usb0="00000003" w:usb1="00000000" w:usb2="00000000" w:usb3="00000000" w:csb0="00000001" w:csb1="00000000"/>
  </w:font>
  <w:font w:name="*Microsoft Sans Serif-Bold-6333">
    <w:altName w:val="Calibri"/>
    <w:panose1 w:val="00000000000000000000"/>
    <w:charset w:val="00"/>
    <w:family w:val="auto"/>
    <w:notTrueType/>
    <w:pitch w:val="default"/>
    <w:sig w:usb0="00000003" w:usb1="00000000" w:usb2="00000000" w:usb3="00000000" w:csb0="00000001" w:csb1="00000000"/>
  </w:font>
  <w:font w:name="*Courier New-6332-Identity-H">
    <w:altName w:val="Calibri"/>
    <w:panose1 w:val="00000000000000000000"/>
    <w:charset w:val="00"/>
    <w:family w:val="auto"/>
    <w:notTrueType/>
    <w:pitch w:val="default"/>
    <w:sig w:usb0="00000003" w:usb1="00000000" w:usb2="00000000" w:usb3="00000000" w:csb0="00000001" w:csb1="00000000"/>
  </w:font>
  <w:font w:name="*Calibri-Bold-6331-Identity-H">
    <w:altName w:val="Calibri"/>
    <w:panose1 w:val="00000000000000000000"/>
    <w:charset w:val="00"/>
    <w:family w:val="auto"/>
    <w:notTrueType/>
    <w:pitch w:val="default"/>
    <w:sig w:usb0="00000003" w:usb1="00000000" w:usb2="00000000" w:usb3="00000000" w:csb0="00000001" w:csb1="00000000"/>
  </w:font>
  <w:font w:name="*Arial-5569-Identity-H">
    <w:altName w:val="Calibri"/>
    <w:panose1 w:val="00000000000000000000"/>
    <w:charset w:val="00"/>
    <w:family w:val="auto"/>
    <w:notTrueType/>
    <w:pitch w:val="default"/>
    <w:sig w:usb0="00000003" w:usb1="00000000" w:usb2="00000000" w:usb3="00000000" w:csb0="00000001" w:csb1="00000000"/>
  </w:font>
  <w:font w:name="*Calibri-Bold-5567-Identity-H">
    <w:altName w:val="Calibri"/>
    <w:panose1 w:val="00000000000000000000"/>
    <w:charset w:val="00"/>
    <w:family w:val="auto"/>
    <w:notTrueType/>
    <w:pitch w:val="default"/>
    <w:sig w:usb0="00000003" w:usb1="00000000" w:usb2="00000000" w:usb3="00000000" w:csb0="00000001" w:csb1="00000000"/>
  </w:font>
  <w:font w:name="*Times New Roman-BoldItalic-556">
    <w:altName w:val="Calibri"/>
    <w:panose1 w:val="00000000000000000000"/>
    <w:charset w:val="00"/>
    <w:family w:val="auto"/>
    <w:notTrueType/>
    <w:pitch w:val="default"/>
    <w:sig w:usb0="00000003" w:usb1="00000000" w:usb2="00000000" w:usb3="00000000" w:csb0="00000001" w:csb1="00000000"/>
  </w:font>
  <w:font w:name="*Verdana-Bold-8898-Identity-H">
    <w:altName w:val="Calibri"/>
    <w:panose1 w:val="00000000000000000000"/>
    <w:charset w:val="00"/>
    <w:family w:val="auto"/>
    <w:notTrueType/>
    <w:pitch w:val="default"/>
    <w:sig w:usb0="00000003" w:usb1="00000000" w:usb2="00000000" w:usb3="00000000" w:csb0="00000001" w:csb1="00000000"/>
  </w:font>
  <w:font w:name="*Arial-5568-Identity-H">
    <w:altName w:val="Calibri"/>
    <w:panose1 w:val="00000000000000000000"/>
    <w:charset w:val="00"/>
    <w:family w:val="auto"/>
    <w:notTrueType/>
    <w:pitch w:val="default"/>
    <w:sig w:usb0="00000003" w:usb1="00000000" w:usb2="00000000" w:usb3="00000000" w:csb0="00000001" w:csb1="00000000"/>
  </w:font>
  <w:font w:name="*Times New Roman-8894-Identity-">
    <w:altName w:val="Calibri"/>
    <w:panose1 w:val="00000000000000000000"/>
    <w:charset w:val="00"/>
    <w:family w:val="auto"/>
    <w:notTrueType/>
    <w:pitch w:val="default"/>
    <w:sig w:usb0="00000003" w:usb1="00000000" w:usb2="00000000" w:usb3="00000000" w:csb0="00000001" w:csb1="00000000"/>
  </w:font>
  <w:font w:name="*Calibri-Bold-8895-Identity-H">
    <w:altName w:val="Calibri"/>
    <w:panose1 w:val="00000000000000000000"/>
    <w:charset w:val="00"/>
    <w:family w:val="auto"/>
    <w:notTrueType/>
    <w:pitch w:val="default"/>
    <w:sig w:usb0="00000003" w:usb1="00000000" w:usb2="00000000" w:usb3="00000000" w:csb0="00000001" w:csb1="00000000"/>
  </w:font>
  <w:font w:name="*Comic Sans MS-Bold-8897-Identi">
    <w:altName w:val="Calibri"/>
    <w:panose1 w:val="00000000000000000000"/>
    <w:charset w:val="00"/>
    <w:family w:val="auto"/>
    <w:notTrueType/>
    <w:pitch w:val="default"/>
    <w:sig w:usb0="00000003" w:usb1="00000000" w:usb2="00000000" w:usb3="00000000" w:csb0="00000001" w:csb1="00000000"/>
  </w:font>
  <w:font w:name="*Times New Roman-Italic-8889-Id">
    <w:altName w:val="Calibri"/>
    <w:panose1 w:val="00000000000000000000"/>
    <w:charset w:val="00"/>
    <w:family w:val="auto"/>
    <w:notTrueType/>
    <w:pitch w:val="default"/>
    <w:sig w:usb0="00000003" w:usb1="00000000" w:usb2="00000000" w:usb3="00000000" w:csb0="00000001" w:csb1="00000000"/>
  </w:font>
  <w:font w:name="*Arial-Bold-3911-Identity-H">
    <w:altName w:val="Calibri"/>
    <w:panose1 w:val="00000000000000000000"/>
    <w:charset w:val="00"/>
    <w:family w:val="auto"/>
    <w:notTrueType/>
    <w:pitch w:val="default"/>
    <w:sig w:usb0="00000003" w:usb1="00000000" w:usb2="00000000" w:usb3="00000000" w:csb0="00000001" w:csb1="00000000"/>
  </w:font>
  <w:font w:name="*Courier New-3912-Identity-H">
    <w:altName w:val="Calibri"/>
    <w:panose1 w:val="00000000000000000000"/>
    <w:charset w:val="00"/>
    <w:family w:val="auto"/>
    <w:notTrueType/>
    <w:pitch w:val="default"/>
    <w:sig w:usb0="00000003" w:usb1="00000000" w:usb2="00000000" w:usb3="00000000" w:csb0="00000001" w:csb1="00000000"/>
  </w:font>
  <w:font w:name="*Times New Roman-Bold-3910-Iden">
    <w:altName w:val="Calibri"/>
    <w:panose1 w:val="00000000000000000000"/>
    <w:charset w:val="00"/>
    <w:family w:val="auto"/>
    <w:notTrueType/>
    <w:pitch w:val="default"/>
    <w:sig w:usb0="00000003" w:usb1="00000000" w:usb2="00000000" w:usb3="00000000" w:csb0="00000001" w:csb1="00000000"/>
  </w:font>
  <w:font w:name="*Microsoft Sans Serif-2301-Iden">
    <w:altName w:val="Calibri"/>
    <w:panose1 w:val="00000000000000000000"/>
    <w:charset w:val="00"/>
    <w:family w:val="auto"/>
    <w:notTrueType/>
    <w:pitch w:val="default"/>
    <w:sig w:usb0="00000003" w:usb1="00000000" w:usb2="00000000" w:usb3="00000000" w:csb0="00000001" w:csb1="00000000"/>
  </w:font>
  <w:font w:name="*Arial-Bold-2300-Identity-H">
    <w:altName w:val="Calibri"/>
    <w:panose1 w:val="00000000000000000000"/>
    <w:charset w:val="00"/>
    <w:family w:val="auto"/>
    <w:notTrueType/>
    <w:pitch w:val="default"/>
    <w:sig w:usb0="00000003" w:usb1="00000000" w:usb2="00000000" w:usb3="00000000" w:csb0="00000001" w:csb1="00000000"/>
  </w:font>
  <w:font w:name="*Times New Roman-BoldItalic-229">
    <w:altName w:val="Calibri"/>
    <w:panose1 w:val="00000000000000000000"/>
    <w:charset w:val="00"/>
    <w:family w:val="auto"/>
    <w:notTrueType/>
    <w:pitch w:val="default"/>
    <w:sig w:usb0="00000003" w:usb1="00000000" w:usb2="00000000" w:usb3="00000000" w:csb0="00000001" w:csb1="00000000"/>
  </w:font>
  <w:font w:name="*Calibri-Bold-12200-Identity-H">
    <w:altName w:val="Calibri"/>
    <w:panose1 w:val="00000000000000000000"/>
    <w:charset w:val="00"/>
    <w:family w:val="auto"/>
    <w:notTrueType/>
    <w:pitch w:val="default"/>
    <w:sig w:usb0="00000003" w:usb1="00000000" w:usb2="00000000" w:usb3="00000000" w:csb0="00000001" w:csb1="00000000"/>
  </w:font>
  <w:font w:name="*Minion Pro-Bold-12206-Identity">
    <w:altName w:val="Calibri"/>
    <w:panose1 w:val="00000000000000000000"/>
    <w:charset w:val="00"/>
    <w:family w:val="auto"/>
    <w:notTrueType/>
    <w:pitch w:val="default"/>
    <w:sig w:usb0="00000003" w:usb1="00000000" w:usb2="00000000" w:usb3="00000000" w:csb0="00000001" w:csb1="00000000"/>
  </w:font>
  <w:font w:name="*Microsoft Sans Serif-12204-Ide">
    <w:altName w:val="Calibri"/>
    <w:panose1 w:val="00000000000000000000"/>
    <w:charset w:val="00"/>
    <w:family w:val="auto"/>
    <w:notTrueType/>
    <w:pitch w:val="default"/>
    <w:sig w:usb0="00000003" w:usb1="00000000" w:usb2="00000000" w:usb3="00000000" w:csb0="00000001" w:csb1="00000000"/>
  </w:font>
  <w:font w:name="*Times New Roman-Italic-12190-I">
    <w:altName w:val="Calibri"/>
    <w:panose1 w:val="00000000000000000000"/>
    <w:charset w:val="00"/>
    <w:family w:val="auto"/>
    <w:notTrueType/>
    <w:pitch w:val="default"/>
    <w:sig w:usb0="00000003" w:usb1="00000000" w:usb2="00000000" w:usb3="00000000" w:csb0="00000001" w:csb1="00000000"/>
  </w:font>
  <w:font w:name="*Times New Roman-Italic-12188-I">
    <w:altName w:val="Calibri"/>
    <w:panose1 w:val="00000000000000000000"/>
    <w:charset w:val="00"/>
    <w:family w:val="auto"/>
    <w:notTrueType/>
    <w:pitch w:val="default"/>
    <w:sig w:usb0="00000003" w:usb1="00000000" w:usb2="00000000" w:usb3="00000000" w:csb0="00000001" w:csb1="00000000"/>
  </w:font>
  <w:font w:name="*Calibri-12199-Identity-H">
    <w:altName w:val="Calibri"/>
    <w:panose1 w:val="00000000000000000000"/>
    <w:charset w:val="00"/>
    <w:family w:val="auto"/>
    <w:notTrueType/>
    <w:pitch w:val="default"/>
    <w:sig w:usb0="00000003" w:usb1="00000000" w:usb2="00000000" w:usb3="00000000" w:csb0="00000001" w:csb1="00000000"/>
  </w:font>
  <w:font w:name="*Times New Roman-12189-Identity">
    <w:altName w:val="Calibri"/>
    <w:panose1 w:val="00000000000000000000"/>
    <w:charset w:val="00"/>
    <w:family w:val="auto"/>
    <w:notTrueType/>
    <w:pitch w:val="default"/>
    <w:sig w:usb0="00000003" w:usb1="00000000" w:usb2="00000000" w:usb3="00000000" w:csb0="00000001" w:csb1="00000000"/>
  </w:font>
  <w:font w:name="*Microsoft Sans Serif-9220-Iden">
    <w:altName w:val="Calibri"/>
    <w:panose1 w:val="00000000000000000000"/>
    <w:charset w:val="00"/>
    <w:family w:val="auto"/>
    <w:notTrueType/>
    <w:pitch w:val="default"/>
    <w:sig w:usb0="00000003" w:usb1="00000000" w:usb2="00000000" w:usb3="00000000" w:csb0="00000001" w:csb1="00000000"/>
  </w:font>
  <w:font w:name="*Arial-8593-Identity-H">
    <w:altName w:val="Calibri"/>
    <w:panose1 w:val="00000000000000000000"/>
    <w:charset w:val="00"/>
    <w:family w:val="auto"/>
    <w:notTrueType/>
    <w:pitch w:val="default"/>
    <w:sig w:usb0="00000003" w:usb1="00000000" w:usb2="00000000" w:usb3="00000000" w:csb0="00000001" w:csb1="00000000"/>
  </w:font>
  <w:font w:name="*Times New Roman-8592-Identity-">
    <w:altName w:val="Calibri"/>
    <w:panose1 w:val="00000000000000000000"/>
    <w:charset w:val="00"/>
    <w:family w:val="auto"/>
    <w:notTrueType/>
    <w:pitch w:val="default"/>
    <w:sig w:usb0="00000003" w:usb1="00000000" w:usb2="00000000" w:usb3="00000000" w:csb0="00000001" w:csb1="00000000"/>
  </w:font>
  <w:font w:name="*Calibri-7538-Identity-H">
    <w:altName w:val="Calibri"/>
    <w:panose1 w:val="00000000000000000000"/>
    <w:charset w:val="00"/>
    <w:family w:val="auto"/>
    <w:notTrueType/>
    <w:pitch w:val="default"/>
    <w:sig w:usb0="00000003" w:usb1="00000000" w:usb2="00000000" w:usb3="00000000" w:csb0="00000001" w:csb1="00000000"/>
  </w:font>
  <w:font w:name="*Times New Roman-Italic-8591-Id">
    <w:altName w:val="Calibri"/>
    <w:panose1 w:val="00000000000000000000"/>
    <w:charset w:val="00"/>
    <w:family w:val="auto"/>
    <w:notTrueType/>
    <w:pitch w:val="default"/>
    <w:sig w:usb0="00000003" w:usb1="00000000" w:usb2="00000000" w:usb3="00000000" w:csb0="00000001" w:csb1="00000000"/>
  </w:font>
  <w:font w:name="*Times New Roman-Italic-7530-Id">
    <w:altName w:val="Calibri"/>
    <w:panose1 w:val="00000000000000000000"/>
    <w:charset w:val="00"/>
    <w:family w:val="auto"/>
    <w:notTrueType/>
    <w:pitch w:val="default"/>
    <w:sig w:usb0="00000003" w:usb1="00000000" w:usb2="00000000" w:usb3="00000000" w:csb0="00000001" w:csb1="00000000"/>
  </w:font>
  <w:font w:name="*Arial-Bold-7540-Identity-H">
    <w:altName w:val="Calibri"/>
    <w:panose1 w:val="00000000000000000000"/>
    <w:charset w:val="00"/>
    <w:family w:val="auto"/>
    <w:notTrueType/>
    <w:pitch w:val="default"/>
    <w:sig w:usb0="00000003" w:usb1="00000000" w:usb2="00000000" w:usb3="00000000" w:csb0="00000001" w:csb1="00000000"/>
  </w:font>
  <w:font w:name="*Calibri-Bold-7539-Identity-H">
    <w:altName w:val="Calibri"/>
    <w:panose1 w:val="00000000000000000000"/>
    <w:charset w:val="00"/>
    <w:family w:val="auto"/>
    <w:notTrueType/>
    <w:pitch w:val="default"/>
    <w:sig w:usb0="00000003" w:usb1="00000000" w:usb2="00000000" w:usb3="00000000" w:csb0="00000001" w:csb1="00000000"/>
  </w:font>
  <w:font w:name="*Microsoft Sans Serif-Italic-75">
    <w:altName w:val="Calibri"/>
    <w:panose1 w:val="00000000000000000000"/>
    <w:charset w:val="00"/>
    <w:family w:val="auto"/>
    <w:notTrueType/>
    <w:pitch w:val="default"/>
    <w:sig w:usb0="00000003" w:usb1="00000000" w:usb2="00000000" w:usb3="00000000" w:csb0="00000001" w:csb1="00000000"/>
  </w:font>
  <w:font w:name="*Cambria-Bold-7014-Identity-H">
    <w:altName w:val="Calibri"/>
    <w:panose1 w:val="00000000000000000000"/>
    <w:charset w:val="00"/>
    <w:family w:val="auto"/>
    <w:notTrueType/>
    <w:pitch w:val="default"/>
    <w:sig w:usb0="00000003" w:usb1="00000000" w:usb2="00000000" w:usb3="00000000" w:csb0="00000001" w:csb1="00000000"/>
  </w:font>
  <w:font w:name="*Calibri-Bold-7009-Identity-H">
    <w:altName w:val="Calibri"/>
    <w:panose1 w:val="00000000000000000000"/>
    <w:charset w:val="00"/>
    <w:family w:val="auto"/>
    <w:notTrueType/>
    <w:pitch w:val="default"/>
    <w:sig w:usb0="00000003" w:usb1="00000000" w:usb2="00000000" w:usb3="00000000" w:csb0="00000001" w:csb1="00000000"/>
  </w:font>
  <w:font w:name="*Arial-BoldItalic-7011-Identity">
    <w:altName w:val="Calibri"/>
    <w:panose1 w:val="00000000000000000000"/>
    <w:charset w:val="00"/>
    <w:family w:val="auto"/>
    <w:notTrueType/>
    <w:pitch w:val="default"/>
    <w:sig w:usb0="00000003" w:usb1="00000000" w:usb2="00000000" w:usb3="00000000" w:csb0="00000001" w:csb1="00000000"/>
  </w:font>
  <w:font w:name="*Microsoft Sans Serif-Bold-7013">
    <w:altName w:val="Calibri"/>
    <w:panose1 w:val="00000000000000000000"/>
    <w:charset w:val="00"/>
    <w:family w:val="auto"/>
    <w:notTrueType/>
    <w:pitch w:val="default"/>
    <w:sig w:usb0="00000003" w:usb1="00000000" w:usb2="00000000" w:usb3="00000000" w:csb0="00000001" w:csb1="00000000"/>
  </w:font>
  <w:font w:name="*Arial-7010-Identity-H">
    <w:altName w:val="Calibri"/>
    <w:panose1 w:val="00000000000000000000"/>
    <w:charset w:val="00"/>
    <w:family w:val="auto"/>
    <w:notTrueType/>
    <w:pitch w:val="default"/>
    <w:sig w:usb0="00000003" w:usb1="00000000" w:usb2="00000000" w:usb3="00000000" w:csb0="00000001" w:csb1="00000000"/>
  </w:font>
  <w:font w:name="*Courier New-8458-Identity-H">
    <w:altName w:val="Calibri"/>
    <w:panose1 w:val="00000000000000000000"/>
    <w:charset w:val="00"/>
    <w:family w:val="auto"/>
    <w:notTrueType/>
    <w:pitch w:val="default"/>
    <w:sig w:usb0="00000003" w:usb1="00000000" w:usb2="00000000" w:usb3="00000000" w:csb0="00000001" w:csb1="00000000"/>
  </w:font>
  <w:font w:name="*Calibri-BoldItalic-8457-Identi">
    <w:altName w:val="Calibri"/>
    <w:panose1 w:val="00000000000000000000"/>
    <w:charset w:val="00"/>
    <w:family w:val="auto"/>
    <w:notTrueType/>
    <w:pitch w:val="default"/>
    <w:sig w:usb0="00000003" w:usb1="00000000" w:usb2="00000000" w:usb3="00000000" w:csb0="00000001" w:csb1="00000000"/>
  </w:font>
  <w:font w:name="*Microsoft Sans Serif-Bold-8460">
    <w:altName w:val="Calibri"/>
    <w:panose1 w:val="00000000000000000000"/>
    <w:charset w:val="00"/>
    <w:family w:val="auto"/>
    <w:notTrueType/>
    <w:pitch w:val="default"/>
    <w:sig w:usb0="00000003" w:usb1="00000000" w:usb2="00000000" w:usb3="00000000" w:csb0="00000001" w:csb1="00000000"/>
  </w:font>
  <w:font w:name="*Times New Roman-8451-Identity-">
    <w:altName w:val="Calibri"/>
    <w:panose1 w:val="00000000000000000000"/>
    <w:charset w:val="00"/>
    <w:family w:val="auto"/>
    <w:notTrueType/>
    <w:pitch w:val="default"/>
    <w:sig w:usb0="00000003" w:usb1="00000000" w:usb2="00000000" w:usb3="00000000" w:csb0="00000001" w:csb1="00000000"/>
  </w:font>
  <w:font w:name="*Courier New-6809-Identity-H">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Calibri-Bold-6808-Identity-H">
    <w:altName w:val="Calibri"/>
    <w:panose1 w:val="00000000000000000000"/>
    <w:charset w:val="00"/>
    <w:family w:val="auto"/>
    <w:notTrueType/>
    <w:pitch w:val="default"/>
    <w:sig w:usb0="00000003" w:usb1="00000000" w:usb2="00000000" w:usb3="00000000" w:csb0="00000001" w:csb1="00000000"/>
  </w:font>
  <w:font w:name="*Times New Roman-Italic-6802-Id">
    <w:altName w:val="Calibri"/>
    <w:panose1 w:val="00000000000000000000"/>
    <w:charset w:val="00"/>
    <w:family w:val="auto"/>
    <w:notTrueType/>
    <w:pitch w:val="default"/>
    <w:sig w:usb0="00000003" w:usb1="00000000" w:usb2="00000000" w:usb3="00000000" w:csb0="00000001" w:csb1="00000000"/>
  </w:font>
  <w:font w:name="*Times New Roman-BoldItalic-265">
    <w:altName w:val="Calibri"/>
    <w:panose1 w:val="00000000000000000000"/>
    <w:charset w:val="00"/>
    <w:family w:val="auto"/>
    <w:notTrueType/>
    <w:pitch w:val="default"/>
    <w:sig w:usb0="00000003" w:usb1="00000000" w:usb2="00000000" w:usb3="00000000" w:csb0="00000001" w:csb1="00000000"/>
  </w:font>
  <w:font w:name="*Microsoft Sans Serif-2661-Iden">
    <w:altName w:val="Calibri"/>
    <w:panose1 w:val="00000000000000000000"/>
    <w:charset w:val="00"/>
    <w:family w:val="auto"/>
    <w:notTrueType/>
    <w:pitch w:val="default"/>
    <w:sig w:usb0="00000003" w:usb1="00000000" w:usb2="00000000" w:usb3="00000000" w:csb0="00000001" w:csb1="00000000"/>
  </w:font>
  <w:font w:name="*Times New Roman-Italic-2649-Id">
    <w:altName w:val="Calibri"/>
    <w:panose1 w:val="00000000000000000000"/>
    <w:charset w:val="00"/>
    <w:family w:val="auto"/>
    <w:notTrueType/>
    <w:pitch w:val="default"/>
    <w:sig w:usb0="00000003" w:usb1="00000000" w:usb2="00000000" w:usb3="00000000" w:csb0="00000001" w:csb1="00000000"/>
  </w:font>
  <w:font w:name="*Arial-Bold-2659-Identity-H">
    <w:altName w:val="Calibri"/>
    <w:panose1 w:val="00000000000000000000"/>
    <w:charset w:val="00"/>
    <w:family w:val="auto"/>
    <w:notTrueType/>
    <w:pitch w:val="default"/>
    <w:sig w:usb0="00000003" w:usb1="00000000" w:usb2="00000000" w:usb3="00000000" w:csb0="00000001" w:csb1="00000000"/>
  </w:font>
  <w:font w:name="*Arial-BoldItalic-2660-Identity">
    <w:altName w:val="Calibri"/>
    <w:panose1 w:val="00000000000000000000"/>
    <w:charset w:val="00"/>
    <w:family w:val="auto"/>
    <w:notTrueType/>
    <w:pitch w:val="default"/>
    <w:sig w:usb0="00000003" w:usb1="00000000" w:usb2="00000000" w:usb3="00000000" w:csb0="00000001" w:csb1="00000000"/>
  </w:font>
  <w:font w:name="*Tahoma-BoldItalic-10428-Identi">
    <w:altName w:val="Calibri"/>
    <w:panose1 w:val="00000000000000000000"/>
    <w:charset w:val="00"/>
    <w:family w:val="auto"/>
    <w:notTrueType/>
    <w:pitch w:val="default"/>
    <w:sig w:usb0="00000003" w:usb1="00000000" w:usb2="00000000" w:usb3="00000000" w:csb0="00000001" w:csb1="00000000"/>
  </w:font>
  <w:font w:name="*Calibri-Bold-12998-Identity-H">
    <w:altName w:val="Calibri"/>
    <w:panose1 w:val="00000000000000000000"/>
    <w:charset w:val="00"/>
    <w:family w:val="auto"/>
    <w:notTrueType/>
    <w:pitch w:val="default"/>
    <w:sig w:usb0="00000003" w:usb1="00000000" w:usb2="00000000" w:usb3="00000000" w:csb0="00000001" w:csb1="00000000"/>
  </w:font>
  <w:font w:name="*Courier New-13002-Identity-H">
    <w:altName w:val="Calibri"/>
    <w:panose1 w:val="00000000000000000000"/>
    <w:charset w:val="00"/>
    <w:family w:val="auto"/>
    <w:notTrueType/>
    <w:pitch w:val="default"/>
    <w:sig w:usb0="00000003" w:usb1="00000000" w:usb2="00000000" w:usb3="00000000" w:csb0="00000001" w:csb1="00000000"/>
  </w:font>
  <w:font w:name="*Comic Sans MS-Bold-13004-Ident">
    <w:altName w:val="Calibri"/>
    <w:panose1 w:val="00000000000000000000"/>
    <w:charset w:val="00"/>
    <w:family w:val="auto"/>
    <w:notTrueType/>
    <w:pitch w:val="default"/>
    <w:sig w:usb0="00000003" w:usb1="00000000" w:usb2="00000000" w:usb3="00000000" w:csb0="00000001" w:csb1="00000000"/>
  </w:font>
  <w:font w:name="*Calibri-12997-Identity-H">
    <w:altName w:val="Calibri"/>
    <w:panose1 w:val="00000000000000000000"/>
    <w:charset w:val="00"/>
    <w:family w:val="auto"/>
    <w:notTrueType/>
    <w:pitch w:val="default"/>
    <w:sig w:usb0="00000003" w:usb1="00000000" w:usb2="00000000" w:usb3="00000000" w:csb0="00000001" w:csb1="00000000"/>
  </w:font>
  <w:font w:name="*Times New Roman-12980-Identity">
    <w:altName w:val="Calibri"/>
    <w:panose1 w:val="00000000000000000000"/>
    <w:charset w:val="00"/>
    <w:family w:val="auto"/>
    <w:notTrueType/>
    <w:pitch w:val="default"/>
    <w:sig w:usb0="00000003" w:usb1="00000000" w:usb2="00000000" w:usb3="00000000" w:csb0="00000001" w:csb1="00000000"/>
  </w:font>
  <w:font w:name="*Times New Roman-12981-Identity">
    <w:altName w:val="Calibri"/>
    <w:panose1 w:val="00000000000000000000"/>
    <w:charset w:val="00"/>
    <w:family w:val="auto"/>
    <w:notTrueType/>
    <w:pitch w:val="default"/>
    <w:sig w:usb0="00000003" w:usb1="00000000" w:usb2="00000000" w:usb3="00000000" w:csb0="00000001" w:csb1="00000000"/>
  </w:font>
  <w:font w:name="*Courier New-9337-Identity-H">
    <w:altName w:val="Calibri"/>
    <w:panose1 w:val="00000000000000000000"/>
    <w:charset w:val="00"/>
    <w:family w:val="auto"/>
    <w:notTrueType/>
    <w:pitch w:val="default"/>
    <w:sig w:usb0="00000003" w:usb1="00000000" w:usb2="00000000" w:usb3="00000000" w:csb0="00000001" w:csb1="00000000"/>
  </w:font>
  <w:font w:name="*Courier New-9338-Identity-H">
    <w:altName w:val="Calibri"/>
    <w:panose1 w:val="00000000000000000000"/>
    <w:charset w:val="00"/>
    <w:family w:val="auto"/>
    <w:notTrueType/>
    <w:pitch w:val="default"/>
    <w:sig w:usb0="00000003" w:usb1="00000000" w:usb2="00000000" w:usb3="00000000" w:csb0="00000001" w:csb1="00000000"/>
  </w:font>
  <w:font w:name="*Arial-8892-Identity-H">
    <w:altName w:val="Calibri"/>
    <w:panose1 w:val="00000000000000000000"/>
    <w:charset w:val="00"/>
    <w:family w:val="auto"/>
    <w:notTrueType/>
    <w:pitch w:val="default"/>
    <w:sig w:usb0="00000003" w:usb1="00000000" w:usb2="00000000" w:usb3="00000000" w:csb0="00000001" w:csb1="00000000"/>
  </w:font>
  <w:font w:name="*Microsoft Sans Serif-Italic-88">
    <w:altName w:val="Calibri"/>
    <w:panose1 w:val="00000000000000000000"/>
    <w:charset w:val="00"/>
    <w:family w:val="auto"/>
    <w:notTrueType/>
    <w:pitch w:val="default"/>
    <w:sig w:usb0="00000003" w:usb1="00000000" w:usb2="00000000" w:usb3="00000000" w:csb0="00000001" w:csb1="00000000"/>
  </w:font>
  <w:font w:name="*Calibri-Bold-8891-Identity-H">
    <w:altName w:val="Calibri"/>
    <w:panose1 w:val="00000000000000000000"/>
    <w:charset w:val="00"/>
    <w:family w:val="auto"/>
    <w:notTrueType/>
    <w:pitch w:val="default"/>
    <w:sig w:usb0="00000003" w:usb1="00000000" w:usb2="00000000" w:usb3="00000000" w:csb0="00000001" w:csb1="00000000"/>
  </w:font>
  <w:font w:name="*Calibri-Bold-8890-Identity-H">
    <w:altName w:val="Calibri"/>
    <w:panose1 w:val="00000000000000000000"/>
    <w:charset w:val="00"/>
    <w:family w:val="auto"/>
    <w:notTrueType/>
    <w:pitch w:val="default"/>
    <w:sig w:usb0="00000003" w:usb1="00000000" w:usb2="00000000" w:usb3="00000000" w:csb0="00000001" w:csb1="00000000"/>
  </w:font>
  <w:font w:name="*Microsoft Sans Serif-8420-Iden">
    <w:altName w:val="Calibri"/>
    <w:panose1 w:val="00000000000000000000"/>
    <w:charset w:val="00"/>
    <w:family w:val="auto"/>
    <w:notTrueType/>
    <w:pitch w:val="default"/>
    <w:sig w:usb0="00000003" w:usb1="00000000" w:usb2="00000000" w:usb3="00000000" w:csb0="00000001" w:csb1="00000000"/>
  </w:font>
  <w:font w:name="*Tahoma-8423-Identity-H">
    <w:altName w:val="Calibri"/>
    <w:panose1 w:val="00000000000000000000"/>
    <w:charset w:val="00"/>
    <w:family w:val="auto"/>
    <w:notTrueType/>
    <w:pitch w:val="default"/>
    <w:sig w:usb0="00000003" w:usb1="00000000" w:usb2="00000000" w:usb3="00000000" w:csb0="00000001" w:csb1="00000000"/>
  </w:font>
  <w:font w:name="*Calibri-Bold-8414-Identity-H">
    <w:altName w:val="Calibri"/>
    <w:panose1 w:val="00000000000000000000"/>
    <w:charset w:val="00"/>
    <w:family w:val="auto"/>
    <w:notTrueType/>
    <w:pitch w:val="default"/>
    <w:sig w:usb0="00000003" w:usb1="00000000" w:usb2="00000000" w:usb3="00000000" w:csb0="00000001" w:csb1="00000000"/>
  </w:font>
  <w:font w:name="*Calibri-BoldItalic-8413-Identi">
    <w:altName w:val="Calibri"/>
    <w:panose1 w:val="00000000000000000000"/>
    <w:charset w:val="00"/>
    <w:family w:val="auto"/>
    <w:notTrueType/>
    <w:pitch w:val="default"/>
    <w:sig w:usb0="00000003" w:usb1="00000000" w:usb2="00000000" w:usb3="00000000" w:csb0="00000001" w:csb1="00000000"/>
  </w:font>
  <w:font w:name="*Comic Sans MS-Bold-8418-Identi">
    <w:altName w:val="Calibri"/>
    <w:panose1 w:val="00000000000000000000"/>
    <w:charset w:val="00"/>
    <w:family w:val="auto"/>
    <w:notTrueType/>
    <w:pitch w:val="default"/>
    <w:sig w:usb0="00000003" w:usb1="00000000" w:usb2="00000000" w:usb3="00000000" w:csb0="00000001" w:csb1="00000000"/>
  </w:font>
  <w:font w:name="*Arial-Bold-8416-Identity-H">
    <w:altName w:val="Calibri"/>
    <w:panose1 w:val="00000000000000000000"/>
    <w:charset w:val="00"/>
    <w:family w:val="auto"/>
    <w:notTrueType/>
    <w:pitch w:val="default"/>
    <w:sig w:usb0="00000003" w:usb1="00000000" w:usb2="00000000" w:usb3="00000000" w:csb0="00000001" w:csb1="00000000"/>
  </w:font>
  <w:font w:name="*Microsoft Sans Serif-8876-Iden">
    <w:altName w:val="Calibri"/>
    <w:panose1 w:val="00000000000000000000"/>
    <w:charset w:val="00"/>
    <w:family w:val="auto"/>
    <w:notTrueType/>
    <w:pitch w:val="default"/>
    <w:sig w:usb0="00000003" w:usb1="00000000" w:usb2="00000000" w:usb3="00000000" w:csb0="00000001" w:csb1="00000000"/>
  </w:font>
  <w:font w:name="*Arial-8415-Identity-H">
    <w:altName w:val="Calibri"/>
    <w:panose1 w:val="00000000000000000000"/>
    <w:charset w:val="00"/>
    <w:family w:val="auto"/>
    <w:notTrueType/>
    <w:pitch w:val="default"/>
    <w:sig w:usb0="00000003" w:usb1="00000000" w:usb2="00000000" w:usb3="00000000" w:csb0="00000001" w:csb1="00000000"/>
  </w:font>
  <w:font w:name="*Tahoma-8424-Identity-H">
    <w:altName w:val="Calibri"/>
    <w:panose1 w:val="00000000000000000000"/>
    <w:charset w:val="00"/>
    <w:family w:val="auto"/>
    <w:notTrueType/>
    <w:pitch w:val="default"/>
    <w:sig w:usb0="00000003" w:usb1="00000000" w:usb2="00000000" w:usb3="00000000" w:csb0="00000001" w:csb1="00000000"/>
  </w:font>
  <w:font w:name="*Verdana-8419-Identity-H">
    <w:altName w:val="Calibri"/>
    <w:panose1 w:val="00000000000000000000"/>
    <w:charset w:val="00"/>
    <w:family w:val="auto"/>
    <w:notTrueType/>
    <w:pitch w:val="default"/>
    <w:sig w:usb0="00000003" w:usb1="00000000" w:usb2="00000000" w:usb3="00000000" w:csb0="00000001" w:csb1="00000000"/>
  </w:font>
  <w:font w:name="*Times New Roman-Italic-8866-Id">
    <w:altName w:val="Calibri"/>
    <w:panose1 w:val="00000000000000000000"/>
    <w:charset w:val="00"/>
    <w:family w:val="auto"/>
    <w:notTrueType/>
    <w:pitch w:val="default"/>
    <w:sig w:usb0="00000003" w:usb1="00000000" w:usb2="00000000" w:usb3="00000000" w:csb0="00000001" w:csb1="00000000"/>
  </w:font>
  <w:font w:name="*Times New Roman-Italic-8865-Id">
    <w:altName w:val="Calibri"/>
    <w:panose1 w:val="00000000000000000000"/>
    <w:charset w:val="00"/>
    <w:family w:val="auto"/>
    <w:notTrueType/>
    <w:pitch w:val="default"/>
    <w:sig w:usb0="00000003" w:usb1="00000000" w:usb2="00000000" w:usb3="00000000" w:csb0="00000001" w:csb1="00000000"/>
  </w:font>
  <w:font w:name="*Calibri-Bold-8873-Identity-H">
    <w:altName w:val="Calibri"/>
    <w:panose1 w:val="00000000000000000000"/>
    <w:charset w:val="00"/>
    <w:family w:val="auto"/>
    <w:notTrueType/>
    <w:pitch w:val="default"/>
    <w:sig w:usb0="00000003" w:usb1="00000000" w:usb2="00000000" w:usb3="00000000" w:csb0="00000001" w:csb1="00000000"/>
  </w:font>
  <w:font w:name="*Calibri-Bold-8874-Identity-H">
    <w:altName w:val="Calibri"/>
    <w:panose1 w:val="00000000000000000000"/>
    <w:charset w:val="00"/>
    <w:family w:val="auto"/>
    <w:notTrueType/>
    <w:pitch w:val="default"/>
    <w:sig w:usb0="00000003" w:usb1="00000000" w:usb2="00000000" w:usb3="00000000" w:csb0="00000001" w:csb1="00000000"/>
  </w:font>
  <w:font w:name="*Times New Roman-Bold-3585-Iden">
    <w:altName w:val="Calibri"/>
    <w:panose1 w:val="00000000000000000000"/>
    <w:charset w:val="00"/>
    <w:family w:val="auto"/>
    <w:notTrueType/>
    <w:pitch w:val="default"/>
    <w:sig w:usb0="00000003" w:usb1="00000000" w:usb2="00000000" w:usb3="00000000" w:csb0="00000001" w:csb1="00000000"/>
  </w:font>
  <w:font w:name="*Calibri-Bold-3587-Identity-H">
    <w:altName w:val="Calibri"/>
    <w:panose1 w:val="00000000000000000000"/>
    <w:charset w:val="00"/>
    <w:family w:val="auto"/>
    <w:notTrueType/>
    <w:pitch w:val="default"/>
    <w:sig w:usb0="00000003" w:usb1="00000000" w:usb2="00000000" w:usb3="00000000" w:csb0="00000001" w:csb1="00000000"/>
  </w:font>
  <w:font w:name="*Microsoft Sans Serif-3589-Iden">
    <w:altName w:val="Calibri"/>
    <w:panose1 w:val="00000000000000000000"/>
    <w:charset w:val="00"/>
    <w:family w:val="auto"/>
    <w:notTrueType/>
    <w:pitch w:val="default"/>
    <w:sig w:usb0="00000003" w:usb1="00000000" w:usb2="00000000" w:usb3="00000000" w:csb0="00000001" w:csb1="00000000"/>
  </w:font>
  <w:font w:name="*Arial-Bold-3588-Identity-H">
    <w:altName w:val="Calibri"/>
    <w:panose1 w:val="00000000000000000000"/>
    <w:charset w:val="00"/>
    <w:family w:val="auto"/>
    <w:notTrueType/>
    <w:pitch w:val="default"/>
    <w:sig w:usb0="00000003" w:usb1="00000000" w:usb2="00000000" w:usb3="00000000" w:csb0="00000001" w:csb1="00000000"/>
  </w:font>
  <w:font w:name="*Calibri-Bold-3586-Identity-H">
    <w:altName w:val="Calibri"/>
    <w:panose1 w:val="00000000000000000000"/>
    <w:charset w:val="00"/>
    <w:family w:val="auto"/>
    <w:notTrueType/>
    <w:pitch w:val="default"/>
    <w:sig w:usb0="00000003" w:usb1="00000000" w:usb2="00000000" w:usb3="00000000" w:csb0="00000001" w:csb1="00000000"/>
  </w:font>
  <w:font w:name="*Times New Roman-Bold-2349-Iden">
    <w:altName w:val="Calibri"/>
    <w:panose1 w:val="00000000000000000000"/>
    <w:charset w:val="00"/>
    <w:family w:val="auto"/>
    <w:notTrueType/>
    <w:pitch w:val="default"/>
    <w:sig w:usb0="00000003" w:usb1="00000000" w:usb2="00000000" w:usb3="00000000" w:csb0="00000001" w:csb1="00000000"/>
  </w:font>
  <w:font w:name="*Arial-2351-Identity-H">
    <w:altName w:val="Calibri"/>
    <w:panose1 w:val="00000000000000000000"/>
    <w:charset w:val="00"/>
    <w:family w:val="auto"/>
    <w:notTrueType/>
    <w:pitch w:val="default"/>
    <w:sig w:usb0="00000003" w:usb1="00000000" w:usb2="00000000" w:usb3="00000000" w:csb0="00000001" w:csb1="00000000"/>
  </w:font>
  <w:font w:name="*Arial-Bold-2350-Identity-H">
    <w:altName w:val="Calibri"/>
    <w:panose1 w:val="00000000000000000000"/>
    <w:charset w:val="00"/>
    <w:family w:val="auto"/>
    <w:notTrueType/>
    <w:pitch w:val="default"/>
    <w:sig w:usb0="00000003" w:usb1="00000000" w:usb2="00000000" w:usb3="00000000" w:csb0="00000001" w:csb1="00000000"/>
  </w:font>
  <w:font w:name="*Arial-Bold-6386-Identity-H">
    <w:altName w:val="Calibri"/>
    <w:panose1 w:val="00000000000000000000"/>
    <w:charset w:val="00"/>
    <w:family w:val="auto"/>
    <w:notTrueType/>
    <w:pitch w:val="default"/>
    <w:sig w:usb0="00000003" w:usb1="00000000" w:usb2="00000000" w:usb3="00000000" w:csb0="00000001" w:csb1="00000000"/>
  </w:font>
  <w:font w:name="*Calibri-Bold-8367-Identity-H">
    <w:altName w:val="Calibri"/>
    <w:panose1 w:val="00000000000000000000"/>
    <w:charset w:val="00"/>
    <w:family w:val="auto"/>
    <w:notTrueType/>
    <w:pitch w:val="default"/>
    <w:sig w:usb0="00000003" w:usb1="00000000" w:usb2="00000000" w:usb3="00000000" w:csb0="00000001" w:csb1="00000000"/>
  </w:font>
  <w:font w:name="*Courier New-8368-Identity-H">
    <w:altName w:val="Calibri"/>
    <w:panose1 w:val="00000000000000000000"/>
    <w:charset w:val="00"/>
    <w:family w:val="auto"/>
    <w:notTrueType/>
    <w:pitch w:val="default"/>
    <w:sig w:usb0="00000003" w:usb1="00000000" w:usb2="00000000" w:usb3="00000000" w:csb0="00000001" w:csb1="00000000"/>
  </w:font>
  <w:font w:name="*Times New Roman-Italic-8358-Id">
    <w:altName w:val="Calibri"/>
    <w:panose1 w:val="00000000000000000000"/>
    <w:charset w:val="00"/>
    <w:family w:val="auto"/>
    <w:notTrueType/>
    <w:pitch w:val="default"/>
    <w:sig w:usb0="00000003" w:usb1="00000000" w:usb2="00000000" w:usb3="00000000" w:csb0="00000001" w:csb1="00000000"/>
  </w:font>
  <w:font w:name="*Courier New-8875-Identity-H">
    <w:altName w:val="Calibri"/>
    <w:panose1 w:val="00000000000000000000"/>
    <w:charset w:val="00"/>
    <w:family w:val="auto"/>
    <w:notTrueType/>
    <w:pitch w:val="default"/>
    <w:sig w:usb0="00000003" w:usb1="00000000" w:usb2="00000000" w:usb3="00000000" w:csb0="00000001" w:csb1="00000000"/>
  </w:font>
  <w:font w:name="*Courier New-8079-Identity-H">
    <w:altName w:val="Calibri"/>
    <w:panose1 w:val="00000000000000000000"/>
    <w:charset w:val="00"/>
    <w:family w:val="auto"/>
    <w:notTrueType/>
    <w:pitch w:val="default"/>
    <w:sig w:usb0="00000003" w:usb1="00000000" w:usb2="00000000" w:usb3="00000000" w:csb0="00000001" w:csb1="00000000"/>
  </w:font>
  <w:font w:name="*Times New Roman-Italic-8070-Id">
    <w:altName w:val="Calibri"/>
    <w:panose1 w:val="00000000000000000000"/>
    <w:charset w:val="00"/>
    <w:family w:val="auto"/>
    <w:notTrueType/>
    <w:pitch w:val="default"/>
    <w:sig w:usb0="00000003" w:usb1="00000000" w:usb2="00000000" w:usb3="00000000" w:csb0="00000001" w:csb1="00000000"/>
  </w:font>
  <w:font w:name="*Times New Roman-Italic-8069-Id">
    <w:altName w:val="Calibri"/>
    <w:panose1 w:val="00000000000000000000"/>
    <w:charset w:val="00"/>
    <w:family w:val="auto"/>
    <w:notTrueType/>
    <w:pitch w:val="default"/>
    <w:sig w:usb0="00000003" w:usb1="00000000" w:usb2="00000000" w:usb3="00000000" w:csb0="00000001" w:csb1="00000000"/>
  </w:font>
  <w:font w:name="*Times New Roman-Italic-8068-Id">
    <w:altName w:val="Calibri"/>
    <w:panose1 w:val="00000000000000000000"/>
    <w:charset w:val="00"/>
    <w:family w:val="auto"/>
    <w:notTrueType/>
    <w:pitch w:val="default"/>
    <w:sig w:usb0="00000003" w:usb1="00000000" w:usb2="00000000" w:usb3="00000000" w:csb0="00000001" w:csb1="00000000"/>
  </w:font>
  <w:font w:name="*Tahoma-Italic-8083-Identity-H">
    <w:altName w:val="Calibri"/>
    <w:panose1 w:val="00000000000000000000"/>
    <w:charset w:val="00"/>
    <w:family w:val="auto"/>
    <w:notTrueType/>
    <w:pitch w:val="default"/>
    <w:sig w:usb0="00000003" w:usb1="00000000" w:usb2="00000000" w:usb3="00000000" w:csb0="00000001" w:csb1="00000000"/>
  </w:font>
  <w:font w:name="*Arial-7685-Identity-H">
    <w:altName w:val="Calibri"/>
    <w:panose1 w:val="00000000000000000000"/>
    <w:charset w:val="00"/>
    <w:family w:val="auto"/>
    <w:notTrueType/>
    <w:pitch w:val="default"/>
    <w:sig w:usb0="00000003" w:usb1="00000000" w:usb2="00000000" w:usb3="00000000" w:csb0="00000001" w:csb1="00000000"/>
  </w:font>
  <w:font w:name="*Calibri-Bold-7684-Identity-H">
    <w:altName w:val="Calibri"/>
    <w:panose1 w:val="00000000000000000000"/>
    <w:charset w:val="00"/>
    <w:family w:val="auto"/>
    <w:notTrueType/>
    <w:pitch w:val="default"/>
    <w:sig w:usb0="00000003" w:usb1="00000000" w:usb2="00000000" w:usb3="00000000" w:csb0="00000001" w:csb1="00000000"/>
  </w:font>
  <w:font w:name="*Comic Sans MS-Bold-7686-Identi">
    <w:altName w:val="Calibri"/>
    <w:panose1 w:val="00000000000000000000"/>
    <w:charset w:val="00"/>
    <w:family w:val="auto"/>
    <w:notTrueType/>
    <w:pitch w:val="default"/>
    <w:sig w:usb0="00000003" w:usb1="00000000" w:usb2="00000000" w:usb3="00000000" w:csb0="00000001" w:csb1="00000000"/>
  </w:font>
  <w:font w:name="*Times New Roman-Italic-9396-Id">
    <w:altName w:val="Calibri"/>
    <w:panose1 w:val="00000000000000000000"/>
    <w:charset w:val="00"/>
    <w:family w:val="auto"/>
    <w:notTrueType/>
    <w:pitch w:val="default"/>
    <w:sig w:usb0="00000003" w:usb1="00000000" w:usb2="00000000" w:usb3="00000000" w:csb0="00000001" w:csb1="00000000"/>
  </w:font>
  <w:font w:name="*Courier New-9410-Identity-H">
    <w:altName w:val="Calibri"/>
    <w:panose1 w:val="00000000000000000000"/>
    <w:charset w:val="00"/>
    <w:family w:val="auto"/>
    <w:notTrueType/>
    <w:pitch w:val="default"/>
    <w:sig w:usb0="00000003" w:usb1="00000000" w:usb2="00000000" w:usb3="00000000" w:csb0="00000001" w:csb1="00000000"/>
  </w:font>
  <w:font w:name="*Arial-Bold-9407-Identity-H">
    <w:altName w:val="Calibri"/>
    <w:panose1 w:val="00000000000000000000"/>
    <w:charset w:val="00"/>
    <w:family w:val="auto"/>
    <w:notTrueType/>
    <w:pitch w:val="default"/>
    <w:sig w:usb0="00000003" w:usb1="00000000" w:usb2="00000000" w:usb3="00000000" w:csb0="00000001" w:csb1="00000000"/>
  </w:font>
  <w:font w:name="*Arial-Bold-9408-Identity-H">
    <w:altName w:val="Calibri"/>
    <w:panose1 w:val="00000000000000000000"/>
    <w:charset w:val="00"/>
    <w:family w:val="auto"/>
    <w:notTrueType/>
    <w:pitch w:val="default"/>
    <w:sig w:usb0="00000003" w:usb1="00000000" w:usb2="00000000" w:usb3="00000000" w:csb0="00000001" w:csb1="00000000"/>
  </w:font>
  <w:font w:name="*Calibri-9405-Identity-H">
    <w:altName w:val="Calibri"/>
    <w:panose1 w:val="00000000000000000000"/>
    <w:charset w:val="00"/>
    <w:family w:val="auto"/>
    <w:notTrueType/>
    <w:pitch w:val="default"/>
    <w:sig w:usb0="00000003" w:usb1="00000000" w:usb2="00000000" w:usb3="00000000" w:csb0="00000001" w:csb1="00000000"/>
  </w:font>
  <w:font w:name="*Times New Roman-Italic-9395-Id">
    <w:altName w:val="Calibri"/>
    <w:panose1 w:val="00000000000000000000"/>
    <w:charset w:val="00"/>
    <w:family w:val="auto"/>
    <w:notTrueType/>
    <w:pitch w:val="default"/>
    <w:sig w:usb0="00000003" w:usb1="00000000" w:usb2="00000000" w:usb3="00000000" w:csb0="00000001" w:csb1="00000000"/>
  </w:font>
  <w:font w:name="*Arial-9406-Identity-H">
    <w:altName w:val="Calibri"/>
    <w:panose1 w:val="00000000000000000000"/>
    <w:charset w:val="00"/>
    <w:family w:val="auto"/>
    <w:notTrueType/>
    <w:pitch w:val="default"/>
    <w:sig w:usb0="00000003" w:usb1="00000000" w:usb2="00000000" w:usb3="00000000" w:csb0="00000001" w:csb1="00000000"/>
  </w:font>
  <w:font w:name="*Arial-Bold-9409-Identity-H">
    <w:altName w:val="Calibri"/>
    <w:panose1 w:val="00000000000000000000"/>
    <w:charset w:val="00"/>
    <w:family w:val="auto"/>
    <w:notTrueType/>
    <w:pitch w:val="default"/>
    <w:sig w:usb0="00000003" w:usb1="00000000" w:usb2="00000000" w:usb3="00000000" w:csb0="00000001" w:csb1="00000000"/>
  </w:font>
  <w:font w:name="*Tahoma-9412-Identity-H">
    <w:altName w:val="Calibri"/>
    <w:panose1 w:val="00000000000000000000"/>
    <w:charset w:val="00"/>
    <w:family w:val="auto"/>
    <w:notTrueType/>
    <w:pitch w:val="default"/>
    <w:sig w:usb0="00000003" w:usb1="00000000" w:usb2="00000000" w:usb3="00000000" w:csb0="00000001" w:csb1="00000000"/>
  </w:font>
  <w:font w:name="*Times New Roman-Bold-9704-Iden">
    <w:altName w:val="Calibri"/>
    <w:panose1 w:val="00000000000000000000"/>
    <w:charset w:val="00"/>
    <w:family w:val="auto"/>
    <w:notTrueType/>
    <w:pitch w:val="default"/>
    <w:sig w:usb0="00000003" w:usb1="00000000" w:usb2="00000000" w:usb3="00000000" w:csb0="00000001" w:csb1="00000000"/>
  </w:font>
  <w:font w:name="*Microsoft Sans Serif-9709-Iden">
    <w:altName w:val="Calibri"/>
    <w:panose1 w:val="00000000000000000000"/>
    <w:charset w:val="00"/>
    <w:family w:val="auto"/>
    <w:notTrueType/>
    <w:pitch w:val="default"/>
    <w:sig w:usb0="00000003" w:usb1="00000000" w:usb2="00000000" w:usb3="00000000" w:csb0="00000001" w:csb1="00000000"/>
  </w:font>
  <w:font w:name="*Arial-9705-Identity-H">
    <w:altName w:val="Calibri"/>
    <w:panose1 w:val="00000000000000000000"/>
    <w:charset w:val="00"/>
    <w:family w:val="auto"/>
    <w:notTrueType/>
    <w:pitch w:val="default"/>
    <w:sig w:usb0="00000003" w:usb1="00000000" w:usb2="00000000" w:usb3="00000000" w:csb0="00000001" w:csb1="00000000"/>
  </w:font>
  <w:font w:name="*Arial-Bold-9707-Identity-H">
    <w:altName w:val="Calibri"/>
    <w:panose1 w:val="00000000000000000000"/>
    <w:charset w:val="00"/>
    <w:family w:val="auto"/>
    <w:notTrueType/>
    <w:pitch w:val="default"/>
    <w:sig w:usb0="00000003" w:usb1="00000000" w:usb2="00000000" w:usb3="00000000" w:csb0="00000001" w:csb1="00000000"/>
  </w:font>
  <w:font w:name="*Arial-Bold-9708-Identity-H">
    <w:altName w:val="Calibri"/>
    <w:panose1 w:val="00000000000000000000"/>
    <w:charset w:val="00"/>
    <w:family w:val="auto"/>
    <w:notTrueType/>
    <w:pitch w:val="default"/>
    <w:sig w:usb0="00000003" w:usb1="00000000" w:usb2="00000000" w:usb3="00000000" w:csb0="00000001" w:csb1="00000000"/>
  </w:font>
  <w:font w:name="*Arial-9706-Identity-H">
    <w:altName w:val="Calibri"/>
    <w:panose1 w:val="00000000000000000000"/>
    <w:charset w:val="00"/>
    <w:family w:val="auto"/>
    <w:notTrueType/>
    <w:pitch w:val="default"/>
    <w:sig w:usb0="00000003" w:usb1="00000000" w:usb2="00000000" w:usb3="00000000" w:csb0="00000001" w:csb1="00000000"/>
  </w:font>
  <w:font w:name="*Cambria-9710-Identity-H">
    <w:altName w:val="Calibri"/>
    <w:panose1 w:val="00000000000000000000"/>
    <w:charset w:val="00"/>
    <w:family w:val="auto"/>
    <w:notTrueType/>
    <w:pitch w:val="default"/>
    <w:sig w:usb0="00000003" w:usb1="00000000" w:usb2="00000000" w:usb3="00000000" w:csb0="00000001" w:csb1="00000000"/>
  </w:font>
  <w:font w:name="*Courier New-9526-Identity-H">
    <w:altName w:val="Calibri"/>
    <w:panose1 w:val="00000000000000000000"/>
    <w:charset w:val="00"/>
    <w:family w:val="auto"/>
    <w:notTrueType/>
    <w:pitch w:val="default"/>
    <w:sig w:usb0="00000003" w:usb1="00000000" w:usb2="00000000" w:usb3="00000000" w:csb0="00000001" w:csb1="00000000"/>
  </w:font>
  <w:font w:name="*Tahoma-9712-Identity-H">
    <w:altName w:val="Calibri"/>
    <w:panose1 w:val="00000000000000000000"/>
    <w:charset w:val="00"/>
    <w:family w:val="auto"/>
    <w:notTrueType/>
    <w:pitch w:val="default"/>
    <w:sig w:usb0="00000003" w:usb1="00000000" w:usb2="00000000" w:usb3="00000000" w:csb0="00000001" w:csb1="00000000"/>
  </w:font>
  <w:font w:name="*Times New Roman-Italic-9696-Id">
    <w:altName w:val="Calibri"/>
    <w:panose1 w:val="00000000000000000000"/>
    <w:charset w:val="00"/>
    <w:family w:val="auto"/>
    <w:notTrueType/>
    <w:pitch w:val="default"/>
    <w:sig w:usb0="00000003" w:usb1="00000000" w:usb2="00000000" w:usb3="00000000" w:csb0="00000001" w:csb1="00000000"/>
  </w:font>
  <w:font w:name="*Tahoma-9531-Identity-H">
    <w:altName w:val="Calibri"/>
    <w:panose1 w:val="00000000000000000000"/>
    <w:charset w:val="00"/>
    <w:family w:val="auto"/>
    <w:notTrueType/>
    <w:pitch w:val="default"/>
    <w:sig w:usb0="00000003" w:usb1="00000000" w:usb2="00000000" w:usb3="00000000" w:csb0="00000001" w:csb1="00000000"/>
  </w:font>
  <w:font w:name="*Calibri-9524-Identity-H">
    <w:altName w:val="Calibri"/>
    <w:panose1 w:val="00000000000000000000"/>
    <w:charset w:val="00"/>
    <w:family w:val="auto"/>
    <w:notTrueType/>
    <w:pitch w:val="default"/>
    <w:sig w:usb0="00000003" w:usb1="00000000" w:usb2="00000000" w:usb3="00000000" w:csb0="00000001" w:csb1="00000000"/>
  </w:font>
  <w:font w:name="*Calibri-9522-Identity-H">
    <w:altName w:val="Calibri"/>
    <w:panose1 w:val="00000000000000000000"/>
    <w:charset w:val="00"/>
    <w:family w:val="auto"/>
    <w:notTrueType/>
    <w:pitch w:val="default"/>
    <w:sig w:usb0="00000003" w:usb1="00000000" w:usb2="00000000" w:usb3="00000000" w:csb0="00000001" w:csb1="00000000"/>
  </w:font>
  <w:font w:name="*Times New Roman-Italic-9515-Id">
    <w:altName w:val="Calibri"/>
    <w:panose1 w:val="00000000000000000000"/>
    <w:charset w:val="00"/>
    <w:family w:val="auto"/>
    <w:notTrueType/>
    <w:pitch w:val="default"/>
    <w:sig w:usb0="00000003" w:usb1="00000000" w:usb2="00000000" w:usb3="00000000" w:csb0="00000001" w:csb1="00000000"/>
  </w:font>
  <w:font w:name="*Arial-BoldItalic-9525-Identity">
    <w:altName w:val="Calibri"/>
    <w:panose1 w:val="00000000000000000000"/>
    <w:charset w:val="00"/>
    <w:family w:val="auto"/>
    <w:notTrueType/>
    <w:pitch w:val="default"/>
    <w:sig w:usb0="00000003" w:usb1="00000000" w:usb2="00000000" w:usb3="00000000" w:csb0="00000001" w:csb1="00000000"/>
  </w:font>
  <w:font w:name="*Calibri-9523-Identity-H">
    <w:altName w:val="Calibri"/>
    <w:panose1 w:val="00000000000000000000"/>
    <w:charset w:val="00"/>
    <w:family w:val="auto"/>
    <w:notTrueType/>
    <w:pitch w:val="default"/>
    <w:sig w:usb0="00000003" w:usb1="00000000" w:usb2="00000000" w:usb3="00000000" w:csb0="00000001" w:csb1="00000000"/>
  </w:font>
  <w:font w:name="*Tahoma-Italic-9530-Identity-H">
    <w:altName w:val="Calibri"/>
    <w:panose1 w:val="00000000000000000000"/>
    <w:charset w:val="00"/>
    <w:family w:val="auto"/>
    <w:notTrueType/>
    <w:pitch w:val="default"/>
    <w:sig w:usb0="00000003" w:usb1="00000000" w:usb2="00000000" w:usb3="00000000" w:csb0="00000001" w:csb1="00000000"/>
  </w:font>
  <w:font w:name="*Times New Roman-Bold-9734-Iden">
    <w:altName w:val="Calibri"/>
    <w:panose1 w:val="00000000000000000000"/>
    <w:charset w:val="00"/>
    <w:family w:val="auto"/>
    <w:notTrueType/>
    <w:pitch w:val="default"/>
    <w:sig w:usb0="00000003" w:usb1="00000000" w:usb2="00000000" w:usb3="00000000" w:csb0="00000001" w:csb1="00000000"/>
  </w:font>
  <w:font w:name="*Microsoft Sans Serif-Bold-9748">
    <w:altName w:val="Calibri"/>
    <w:panose1 w:val="00000000000000000000"/>
    <w:charset w:val="00"/>
    <w:family w:val="auto"/>
    <w:notTrueType/>
    <w:pitch w:val="default"/>
    <w:sig w:usb0="00000003" w:usb1="00000000" w:usb2="00000000" w:usb3="00000000" w:csb0="00000001" w:csb1="00000000"/>
  </w:font>
  <w:font w:name="*Arial-8919-Identity-H">
    <w:altName w:val="Calibri"/>
    <w:panose1 w:val="00000000000000000000"/>
    <w:charset w:val="00"/>
    <w:family w:val="auto"/>
    <w:notTrueType/>
    <w:pitch w:val="default"/>
    <w:sig w:usb0="00000003" w:usb1="00000000" w:usb2="00000000" w:usb3="00000000" w:csb0="00000001" w:csb1="00000000"/>
  </w:font>
  <w:font w:name="*Arial-9743-Identity-H">
    <w:altName w:val="Calibri"/>
    <w:panose1 w:val="00000000000000000000"/>
    <w:charset w:val="00"/>
    <w:family w:val="auto"/>
    <w:notTrueType/>
    <w:pitch w:val="default"/>
    <w:sig w:usb0="00000003" w:usb1="00000000" w:usb2="00000000" w:usb3="00000000" w:csb0="00000001" w:csb1="00000000"/>
  </w:font>
  <w:font w:name="*Times New Roman-9733-Identity-">
    <w:altName w:val="Calibri"/>
    <w:panose1 w:val="00000000000000000000"/>
    <w:charset w:val="00"/>
    <w:family w:val="auto"/>
    <w:notTrueType/>
    <w:pitch w:val="default"/>
    <w:sig w:usb0="00000003" w:usb1="00000000" w:usb2="00000000" w:usb3="00000000" w:csb0="00000001" w:csb1="00000000"/>
  </w:font>
  <w:font w:name="*Verdana-9747-Identity-H">
    <w:altName w:val="Calibri"/>
    <w:panose1 w:val="00000000000000000000"/>
    <w:charset w:val="00"/>
    <w:family w:val="auto"/>
    <w:notTrueType/>
    <w:pitch w:val="default"/>
    <w:sig w:usb0="00000003" w:usb1="00000000" w:usb2="00000000" w:usb3="00000000" w:csb0="00000001" w:csb1="00000000"/>
  </w:font>
  <w:font w:name="*Arial-9744-Identity-H">
    <w:altName w:val="Calibri"/>
    <w:panose1 w:val="00000000000000000000"/>
    <w:charset w:val="00"/>
    <w:family w:val="auto"/>
    <w:notTrueType/>
    <w:pitch w:val="default"/>
    <w:sig w:usb0="00000003" w:usb1="00000000" w:usb2="00000000" w:usb3="00000000" w:csb0="00000001" w:csb1="00000000"/>
  </w:font>
  <w:font w:name="*Verdana-9746-Identity-H">
    <w:altName w:val="Calibri"/>
    <w:panose1 w:val="00000000000000000000"/>
    <w:charset w:val="00"/>
    <w:family w:val="auto"/>
    <w:notTrueType/>
    <w:pitch w:val="default"/>
    <w:sig w:usb0="00000003" w:usb1="00000000" w:usb2="00000000" w:usb3="00000000" w:csb0="00000001" w:csb1="00000000"/>
  </w:font>
  <w:font w:name="*Times New Roman-Italic-9731-Id">
    <w:altName w:val="Calibri"/>
    <w:panose1 w:val="00000000000000000000"/>
    <w:charset w:val="00"/>
    <w:family w:val="auto"/>
    <w:notTrueType/>
    <w:pitch w:val="default"/>
    <w:sig w:usb0="00000003" w:usb1="00000000" w:usb2="00000000" w:usb3="00000000" w:csb0="00000001" w:csb1="00000000"/>
  </w:font>
  <w:font w:name="*Times New Roman-Italic-9732-Id">
    <w:altName w:val="Calibri"/>
    <w:panose1 w:val="00000000000000000000"/>
    <w:charset w:val="00"/>
    <w:family w:val="auto"/>
    <w:notTrueType/>
    <w:pitch w:val="default"/>
    <w:sig w:usb0="00000003" w:usb1="00000000" w:usb2="00000000" w:usb3="00000000" w:csb0="00000001" w:csb1="00000000"/>
  </w:font>
  <w:font w:name="*Tahoma-9751-Identity-H">
    <w:altName w:val="Calibri"/>
    <w:panose1 w:val="00000000000000000000"/>
    <w:charset w:val="00"/>
    <w:family w:val="auto"/>
    <w:notTrueType/>
    <w:pitch w:val="default"/>
    <w:sig w:usb0="00000003" w:usb1="00000000" w:usb2="00000000" w:usb3="00000000" w:csb0="00000001" w:csb1="00000000"/>
  </w:font>
  <w:font w:name="*Arial-8920-Identity-H">
    <w:altName w:val="Calibri"/>
    <w:panose1 w:val="00000000000000000000"/>
    <w:charset w:val="00"/>
    <w:family w:val="auto"/>
    <w:notTrueType/>
    <w:pitch w:val="default"/>
    <w:sig w:usb0="00000003" w:usb1="00000000" w:usb2="00000000" w:usb3="00000000" w:csb0="00000001" w:csb1="00000000"/>
  </w:font>
  <w:font w:name="*Microsoft Sans Serif-Bold-8922">
    <w:altName w:val="Calibri"/>
    <w:panose1 w:val="00000000000000000000"/>
    <w:charset w:val="00"/>
    <w:family w:val="auto"/>
    <w:notTrueType/>
    <w:pitch w:val="default"/>
    <w:sig w:usb0="00000003" w:usb1="00000000" w:usb2="00000000" w:usb3="00000000" w:csb0="00000001" w:csb1="00000000"/>
  </w:font>
  <w:font w:name="*Calibri-Bold-8918-Identity-H">
    <w:altName w:val="Calibri"/>
    <w:panose1 w:val="00000000000000000000"/>
    <w:charset w:val="00"/>
    <w:family w:val="auto"/>
    <w:notTrueType/>
    <w:pitch w:val="default"/>
    <w:sig w:usb0="00000003" w:usb1="00000000" w:usb2="00000000" w:usb3="00000000" w:csb0="00000001" w:csb1="00000000"/>
  </w:font>
  <w:font w:name="*Courier New-3282-Identity-H">
    <w:altName w:val="Calibri"/>
    <w:panose1 w:val="00000000000000000000"/>
    <w:charset w:val="00"/>
    <w:family w:val="auto"/>
    <w:notTrueType/>
    <w:pitch w:val="default"/>
    <w:sig w:usb0="00000003" w:usb1="00000000" w:usb2="00000000" w:usb3="00000000" w:csb0="00000001" w:csb1="00000000"/>
  </w:font>
  <w:font w:name="*Calibri-Bold-3281-Identity-H">
    <w:altName w:val="Calibri"/>
    <w:panose1 w:val="00000000000000000000"/>
    <w:charset w:val="00"/>
    <w:family w:val="auto"/>
    <w:notTrueType/>
    <w:pitch w:val="default"/>
    <w:sig w:usb0="00000003" w:usb1="00000000" w:usb2="00000000" w:usb3="00000000" w:csb0="00000001" w:csb1="00000000"/>
  </w:font>
  <w:font w:name="*Courier New-2106-Identity-H">
    <w:altName w:val="Calibri"/>
    <w:panose1 w:val="00000000000000000000"/>
    <w:charset w:val="00"/>
    <w:family w:val="auto"/>
    <w:notTrueType/>
    <w:pitch w:val="default"/>
    <w:sig w:usb0="00000003" w:usb1="00000000" w:usb2="00000000" w:usb3="00000000" w:csb0="00000001" w:csb1="00000000"/>
  </w:font>
  <w:font w:name="*Times New Roman-Italic-2103-Id">
    <w:altName w:val="Calibri"/>
    <w:panose1 w:val="00000000000000000000"/>
    <w:charset w:val="00"/>
    <w:family w:val="auto"/>
    <w:notTrueType/>
    <w:pitch w:val="default"/>
    <w:sig w:usb0="00000003" w:usb1="00000000" w:usb2="00000000" w:usb3="00000000" w:csb0="00000001" w:csb1="00000000"/>
  </w:font>
  <w:font w:name="*Arial-Bold-2105-Identity-H">
    <w:altName w:val="Calibri"/>
    <w:panose1 w:val="00000000000000000000"/>
    <w:charset w:val="00"/>
    <w:family w:val="auto"/>
    <w:notTrueType/>
    <w:pitch w:val="default"/>
    <w:sig w:usb0="00000003" w:usb1="00000000" w:usb2="00000000" w:usb3="00000000" w:csb0="00000001" w:csb1="00000000"/>
  </w:font>
  <w:font w:name="*Calibri-Bold-11239-Identity-H">
    <w:altName w:val="Calibri"/>
    <w:panose1 w:val="00000000000000000000"/>
    <w:charset w:val="00"/>
    <w:family w:val="auto"/>
    <w:notTrueType/>
    <w:pitch w:val="default"/>
    <w:sig w:usb0="00000003" w:usb1="00000000" w:usb2="00000000" w:usb3="00000000" w:csb0="00000001" w:csb1="00000000"/>
  </w:font>
  <w:font w:name="*Courier New-11240-Identity-H">
    <w:altName w:val="Calibri"/>
    <w:panose1 w:val="00000000000000000000"/>
    <w:charset w:val="00"/>
    <w:family w:val="auto"/>
    <w:notTrueType/>
    <w:pitch w:val="default"/>
    <w:sig w:usb0="00000003" w:usb1="00000000" w:usb2="00000000" w:usb3="00000000" w:csb0="00000001" w:csb1="00000000"/>
  </w:font>
  <w:font w:name="*Calibri-11238-Identity-H">
    <w:altName w:val="Calibri"/>
    <w:panose1 w:val="00000000000000000000"/>
    <w:charset w:val="00"/>
    <w:family w:val="auto"/>
    <w:notTrueType/>
    <w:pitch w:val="default"/>
    <w:sig w:usb0="00000003" w:usb1="00000000" w:usb2="00000000" w:usb3="00000000" w:csb0="00000001" w:csb1="00000000"/>
  </w:font>
  <w:font w:name="*Times New Roman-11230-Identity">
    <w:altName w:val="Calibri"/>
    <w:panose1 w:val="00000000000000000000"/>
    <w:charset w:val="00"/>
    <w:family w:val="auto"/>
    <w:notTrueType/>
    <w:pitch w:val="default"/>
    <w:sig w:usb0="00000003" w:usb1="00000000" w:usb2="00000000" w:usb3="00000000" w:csb0="00000001" w:csb1="00000000"/>
  </w:font>
  <w:font w:name="*Calibri-11237-Identity-H">
    <w:altName w:val="Calibri"/>
    <w:panose1 w:val="00000000000000000000"/>
    <w:charset w:val="00"/>
    <w:family w:val="auto"/>
    <w:notTrueType/>
    <w:pitch w:val="default"/>
    <w:sig w:usb0="00000003" w:usb1="00000000" w:usb2="00000000" w:usb3="00000000" w:csb0="00000001" w:csb1="00000000"/>
  </w:font>
  <w:font w:name="*Microsoft Sans Serif-11992-Ide">
    <w:altName w:val="Calibri"/>
    <w:panose1 w:val="00000000000000000000"/>
    <w:charset w:val="00"/>
    <w:family w:val="auto"/>
    <w:notTrueType/>
    <w:pitch w:val="default"/>
    <w:sig w:usb0="00000003" w:usb1="00000000" w:usb2="00000000" w:usb3="00000000" w:csb0="00000001" w:csb1="00000000"/>
  </w:font>
  <w:font w:name="*Times New Roman-11980-Identity">
    <w:altName w:val="Calibri"/>
    <w:panose1 w:val="00000000000000000000"/>
    <w:charset w:val="00"/>
    <w:family w:val="auto"/>
    <w:notTrueType/>
    <w:pitch w:val="default"/>
    <w:sig w:usb0="00000003" w:usb1="00000000" w:usb2="00000000" w:usb3="00000000" w:csb0="00000001" w:csb1="00000000"/>
  </w:font>
  <w:font w:name="*Calibri-Bold-11990-Identity-H">
    <w:altName w:val="Calibri"/>
    <w:panose1 w:val="00000000000000000000"/>
    <w:charset w:val="00"/>
    <w:family w:val="auto"/>
    <w:notTrueType/>
    <w:pitch w:val="default"/>
    <w:sig w:usb0="00000003" w:usb1="00000000" w:usb2="00000000" w:usb3="00000000" w:csb0="00000001" w:csb1="00000000"/>
  </w:font>
  <w:font w:name="*Calibri-11988-Identity-H">
    <w:altName w:val="Calibri"/>
    <w:panose1 w:val="00000000000000000000"/>
    <w:charset w:val="00"/>
    <w:family w:val="auto"/>
    <w:notTrueType/>
    <w:pitch w:val="default"/>
    <w:sig w:usb0="00000003" w:usb1="00000000" w:usb2="00000000" w:usb3="00000000" w:csb0="00000001" w:csb1="00000000"/>
  </w:font>
  <w:font w:name="*Calibri-10071-Identity-H">
    <w:altName w:val="Calibri"/>
    <w:panose1 w:val="00000000000000000000"/>
    <w:charset w:val="00"/>
    <w:family w:val="auto"/>
    <w:notTrueType/>
    <w:pitch w:val="default"/>
    <w:sig w:usb0="00000003" w:usb1="00000000" w:usb2="00000000" w:usb3="00000000" w:csb0="00000001" w:csb1="00000000"/>
  </w:font>
  <w:font w:name="*Calibri-Bold-10072-Identity-H">
    <w:altName w:val="Calibri"/>
    <w:panose1 w:val="00000000000000000000"/>
    <w:charset w:val="00"/>
    <w:family w:val="auto"/>
    <w:notTrueType/>
    <w:pitch w:val="default"/>
    <w:sig w:usb0="00000003" w:usb1="00000000" w:usb2="00000000" w:usb3="00000000" w:csb0="00000001" w:csb1="00000000"/>
  </w:font>
  <w:font w:name="*Cambria-Bold-10074-Identity-H">
    <w:altName w:val="Calibri"/>
    <w:panose1 w:val="00000000000000000000"/>
    <w:charset w:val="00"/>
    <w:family w:val="auto"/>
    <w:notTrueType/>
    <w:pitch w:val="default"/>
    <w:sig w:usb0="00000003" w:usb1="00000000" w:usb2="00000000" w:usb3="00000000" w:csb0="00000001" w:csb1="00000000"/>
  </w:font>
  <w:font w:name="*Arial-10073-Identity-H">
    <w:altName w:val="Calibri"/>
    <w:panose1 w:val="00000000000000000000"/>
    <w:charset w:val="00"/>
    <w:family w:val="auto"/>
    <w:notTrueType/>
    <w:pitch w:val="default"/>
    <w:sig w:usb0="00000003" w:usb1="00000000" w:usb2="00000000" w:usb3="00000000" w:csb0="00000001" w:csb1="00000000"/>
  </w:font>
  <w:font w:name="*Courier New-12222-Identity-H">
    <w:altName w:val="Calibri"/>
    <w:panose1 w:val="00000000000000000000"/>
    <w:charset w:val="00"/>
    <w:family w:val="auto"/>
    <w:notTrueType/>
    <w:pitch w:val="default"/>
    <w:sig w:usb0="00000003" w:usb1="00000000" w:usb2="00000000" w:usb3="00000000" w:csb0="00000001" w:csb1="00000000"/>
  </w:font>
  <w:font w:name="*Verdana-12224-Identity-H">
    <w:altName w:val="Calibri"/>
    <w:panose1 w:val="00000000000000000000"/>
    <w:charset w:val="00"/>
    <w:family w:val="auto"/>
    <w:notTrueType/>
    <w:pitch w:val="default"/>
    <w:sig w:usb0="00000003" w:usb1="00000000" w:usb2="00000000" w:usb3="00000000" w:csb0="00000001" w:csb1="00000000"/>
  </w:font>
  <w:font w:name="*Arial-12220-Identity-H">
    <w:altName w:val="Calibri"/>
    <w:panose1 w:val="00000000000000000000"/>
    <w:charset w:val="00"/>
    <w:family w:val="auto"/>
    <w:notTrueType/>
    <w:pitch w:val="default"/>
    <w:sig w:usb0="00000003" w:usb1="00000000" w:usb2="00000000" w:usb3="00000000" w:csb0="00000001" w:csb1="00000000"/>
  </w:font>
  <w:font w:name="*Arial-12221-Identity-H">
    <w:altName w:val="Calibri"/>
    <w:panose1 w:val="00000000000000000000"/>
    <w:charset w:val="00"/>
    <w:family w:val="auto"/>
    <w:notTrueType/>
    <w:pitch w:val="default"/>
    <w:sig w:usb0="00000003" w:usb1="00000000" w:usb2="00000000" w:usb3="00000000" w:csb0="00000001" w:csb1="00000000"/>
  </w:font>
  <w:font w:name="*Courier New-10268-Identity-H">
    <w:altName w:val="Calibri"/>
    <w:panose1 w:val="00000000000000000000"/>
    <w:charset w:val="00"/>
    <w:family w:val="auto"/>
    <w:notTrueType/>
    <w:pitch w:val="default"/>
    <w:sig w:usb0="00000003" w:usb1="00000000" w:usb2="00000000" w:usb3="00000000" w:csb0="00000001" w:csb1="00000000"/>
  </w:font>
  <w:font w:name="*Times New Roman-Italic-10260-I">
    <w:altName w:val="Calibri"/>
    <w:panose1 w:val="00000000000000000000"/>
    <w:charset w:val="00"/>
    <w:family w:val="auto"/>
    <w:notTrueType/>
    <w:pitch w:val="default"/>
    <w:sig w:usb0="00000003" w:usb1="00000000" w:usb2="00000000" w:usb3="00000000" w:csb0="00000001" w:csb1="00000000"/>
  </w:font>
  <w:font w:name="*Times New Roman-Italic-10259-I">
    <w:altName w:val="Calibri"/>
    <w:panose1 w:val="00000000000000000000"/>
    <w:charset w:val="00"/>
    <w:family w:val="auto"/>
    <w:notTrueType/>
    <w:pitch w:val="default"/>
    <w:sig w:usb0="00000003" w:usb1="00000000" w:usb2="00000000" w:usb3="00000000" w:csb0="00000001" w:csb1="00000000"/>
  </w:font>
  <w:font w:name="*Microsoft Sans Serif-Bold-1027">
    <w:altName w:val="Calibri"/>
    <w:panose1 w:val="00000000000000000000"/>
    <w:charset w:val="00"/>
    <w:family w:val="auto"/>
    <w:notTrueType/>
    <w:pitch w:val="default"/>
    <w:sig w:usb0="00000003" w:usb1="00000000" w:usb2="00000000" w:usb3="00000000" w:csb0="00000001" w:csb1="00000000"/>
  </w:font>
  <w:font w:name="*Calibri-Bold-10267-Identity-H">
    <w:altName w:val="Calibri"/>
    <w:panose1 w:val="00000000000000000000"/>
    <w:charset w:val="00"/>
    <w:family w:val="auto"/>
    <w:notTrueType/>
    <w:pitch w:val="default"/>
    <w:sig w:usb0="00000003" w:usb1="00000000" w:usb2="00000000" w:usb3="00000000" w:csb0="00000001" w:csb1="00000000"/>
  </w:font>
  <w:font w:name="*Calibri-10266-Identity-H">
    <w:altName w:val="Calibri"/>
    <w:panose1 w:val="00000000000000000000"/>
    <w:charset w:val="00"/>
    <w:family w:val="auto"/>
    <w:notTrueType/>
    <w:pitch w:val="default"/>
    <w:sig w:usb0="00000003" w:usb1="00000000" w:usb2="00000000" w:usb3="00000000" w:csb0="00000001" w:csb1="00000000"/>
  </w:font>
  <w:font w:name="*Times New Roman-Bold-10245-Ide">
    <w:altName w:val="Calibri"/>
    <w:panose1 w:val="00000000000000000000"/>
    <w:charset w:val="00"/>
    <w:family w:val="auto"/>
    <w:notTrueType/>
    <w:pitch w:val="default"/>
    <w:sig w:usb0="00000003" w:usb1="00000000" w:usb2="00000000" w:usb3="00000000" w:csb0="00000001" w:csb1="00000000"/>
  </w:font>
  <w:font w:name="*Calibri-Bold-10249-Identity-H">
    <w:altName w:val="Calibri"/>
    <w:panose1 w:val="00000000000000000000"/>
    <w:charset w:val="00"/>
    <w:family w:val="auto"/>
    <w:notTrueType/>
    <w:pitch w:val="default"/>
    <w:sig w:usb0="00000003" w:usb1="00000000" w:usb2="00000000" w:usb3="00000000" w:csb0="00000001" w:csb1="00000000"/>
  </w:font>
  <w:font w:name="*Calibri-10247-Identity-H">
    <w:altName w:val="Calibri"/>
    <w:panose1 w:val="00000000000000000000"/>
    <w:charset w:val="00"/>
    <w:family w:val="auto"/>
    <w:notTrueType/>
    <w:pitch w:val="default"/>
    <w:sig w:usb0="00000003" w:usb1="00000000" w:usb2="00000000" w:usb3="00000000" w:csb0="00000001" w:csb1="00000000"/>
  </w:font>
  <w:font w:name="*Calibri-Bold-10248-Identity-H">
    <w:altName w:val="Calibri"/>
    <w:panose1 w:val="00000000000000000000"/>
    <w:charset w:val="00"/>
    <w:family w:val="auto"/>
    <w:notTrueType/>
    <w:pitch w:val="default"/>
    <w:sig w:usb0="00000003" w:usb1="00000000" w:usb2="00000000" w:usb3="00000000" w:csb0="00000001" w:csb1="00000000"/>
  </w:font>
  <w:font w:name="*Courier New-11473-Identity-H">
    <w:altName w:val="Calibri"/>
    <w:panose1 w:val="00000000000000000000"/>
    <w:charset w:val="00"/>
    <w:family w:val="auto"/>
    <w:notTrueType/>
    <w:pitch w:val="default"/>
    <w:sig w:usb0="00000003" w:usb1="00000000" w:usb2="00000000" w:usb3="00000000" w:csb0="00000001" w:csb1="00000000"/>
  </w:font>
  <w:font w:name="*Times New Roman-10236-Identity">
    <w:altName w:val="Calibri"/>
    <w:panose1 w:val="00000000000000000000"/>
    <w:charset w:val="00"/>
    <w:family w:val="auto"/>
    <w:notTrueType/>
    <w:pitch w:val="default"/>
    <w:sig w:usb0="00000003" w:usb1="00000000" w:usb2="00000000" w:usb3="00000000" w:csb0="00000001" w:csb1="00000000"/>
  </w:font>
  <w:font w:name="*Microsoft Sans Serif-10253-Ide">
    <w:altName w:val="Calibri"/>
    <w:panose1 w:val="00000000000000000000"/>
    <w:charset w:val="00"/>
    <w:family w:val="auto"/>
    <w:notTrueType/>
    <w:pitch w:val="default"/>
    <w:sig w:usb0="00000003" w:usb1="00000000" w:usb2="00000000" w:usb3="00000000" w:csb0="00000001" w:csb1="00000000"/>
  </w:font>
  <w:font w:name="*Times New Roman-Italic-10235-I">
    <w:altName w:val="Calibri"/>
    <w:panose1 w:val="00000000000000000000"/>
    <w:charset w:val="00"/>
    <w:family w:val="auto"/>
    <w:notTrueType/>
    <w:pitch w:val="default"/>
    <w:sig w:usb0="00000003" w:usb1="00000000" w:usb2="00000000" w:usb3="00000000" w:csb0="00000001" w:csb1="00000000"/>
  </w:font>
  <w:font w:name="*Arial-11471-Identity-H">
    <w:altName w:val="Calibri"/>
    <w:panose1 w:val="00000000000000000000"/>
    <w:charset w:val="00"/>
    <w:family w:val="auto"/>
    <w:notTrueType/>
    <w:pitch w:val="default"/>
    <w:sig w:usb0="00000003" w:usb1="00000000" w:usb2="00000000" w:usb3="00000000" w:csb0="00000001" w:csb1="00000000"/>
  </w:font>
  <w:font w:name="*Comic Sans MS-11475-Identity-H">
    <w:altName w:val="Calibri"/>
    <w:panose1 w:val="00000000000000000000"/>
    <w:charset w:val="00"/>
    <w:family w:val="auto"/>
    <w:notTrueType/>
    <w:pitch w:val="default"/>
    <w:sig w:usb0="00000003" w:usb1="00000000" w:usb2="00000000" w:usb3="00000000" w:csb0="00000001" w:csb1="00000000"/>
  </w:font>
  <w:font w:name="*Calibri-Bold-11470-Identity-H">
    <w:altName w:val="Calibri"/>
    <w:panose1 w:val="00000000000000000000"/>
    <w:charset w:val="00"/>
    <w:family w:val="auto"/>
    <w:notTrueType/>
    <w:pitch w:val="default"/>
    <w:sig w:usb0="00000003" w:usb1="00000000" w:usb2="00000000" w:usb3="00000000" w:csb0="00000001" w:csb1="00000000"/>
  </w:font>
  <w:font w:name="*Calibri-11469-Identity-H">
    <w:altName w:val="Calibri"/>
    <w:panose1 w:val="00000000000000000000"/>
    <w:charset w:val="00"/>
    <w:family w:val="auto"/>
    <w:notTrueType/>
    <w:pitch w:val="default"/>
    <w:sig w:usb0="00000003" w:usb1="00000000" w:usb2="00000000" w:usb3="00000000" w:csb0="00000001" w:csb1="00000000"/>
  </w:font>
  <w:font w:name="*Arial-Bold-11472-Identity-H">
    <w:altName w:val="Calibri"/>
    <w:panose1 w:val="00000000000000000000"/>
    <w:charset w:val="00"/>
    <w:family w:val="auto"/>
    <w:notTrueType/>
    <w:pitch w:val="default"/>
    <w:sig w:usb0="00000003" w:usb1="00000000" w:usb2="00000000" w:usb3="00000000" w:csb0="00000001" w:csb1="00000000"/>
  </w:font>
  <w:font w:name="*Microsoft Sans Serif-13406-Ide">
    <w:altName w:val="Calibri"/>
    <w:panose1 w:val="00000000000000000000"/>
    <w:charset w:val="00"/>
    <w:family w:val="auto"/>
    <w:notTrueType/>
    <w:pitch w:val="default"/>
    <w:sig w:usb0="00000003" w:usb1="00000000" w:usb2="00000000" w:usb3="00000000" w:csb0="00000001" w:csb1="00000000"/>
  </w:font>
  <w:font w:name="*Tahoma-13408-Identity-H">
    <w:altName w:val="Calibri"/>
    <w:panose1 w:val="00000000000000000000"/>
    <w:charset w:val="00"/>
    <w:family w:val="auto"/>
    <w:notTrueType/>
    <w:pitch w:val="default"/>
    <w:sig w:usb0="00000003" w:usb1="00000000" w:usb2="00000000" w:usb3="00000000" w:csb0="00000001" w:csb1="00000000"/>
  </w:font>
  <w:font w:name="*Arial-13403-Identity-H">
    <w:altName w:val="Calibri"/>
    <w:panose1 w:val="00000000000000000000"/>
    <w:charset w:val="00"/>
    <w:family w:val="auto"/>
    <w:notTrueType/>
    <w:pitch w:val="default"/>
    <w:sig w:usb0="00000003" w:usb1="00000000" w:usb2="00000000" w:usb3="00000000" w:csb0="00000001" w:csb1="00000000"/>
  </w:font>
  <w:font w:name="*Calibri-13399-Identity-H">
    <w:altName w:val="Calibri"/>
    <w:panose1 w:val="00000000000000000000"/>
    <w:charset w:val="00"/>
    <w:family w:val="auto"/>
    <w:notTrueType/>
    <w:pitch w:val="default"/>
    <w:sig w:usb0="00000003" w:usb1="00000000" w:usb2="00000000" w:usb3="00000000" w:csb0="00000001" w:csb1="00000000"/>
  </w:font>
  <w:font w:name="*Calibri-BoldItalic-13401-Ident">
    <w:altName w:val="Calibri"/>
    <w:panose1 w:val="00000000000000000000"/>
    <w:charset w:val="00"/>
    <w:family w:val="auto"/>
    <w:notTrueType/>
    <w:pitch w:val="default"/>
    <w:sig w:usb0="00000003" w:usb1="00000000" w:usb2="00000000" w:usb3="00000000" w:csb0="00000001" w:csb1="00000000"/>
  </w:font>
  <w:font w:name="*Calibri-Bold-13400-Identity-H">
    <w:altName w:val="Calibri"/>
    <w:panose1 w:val="00000000000000000000"/>
    <w:charset w:val="00"/>
    <w:family w:val="auto"/>
    <w:notTrueType/>
    <w:pitch w:val="default"/>
    <w:sig w:usb0="00000003" w:usb1="00000000" w:usb2="00000000" w:usb3="00000000" w:csb0="00000001" w:csb1="00000000"/>
  </w:font>
  <w:font w:name="*Arial-13402-Identity-H">
    <w:altName w:val="Calibri"/>
    <w:panose1 w:val="00000000000000000000"/>
    <w:charset w:val="00"/>
    <w:family w:val="auto"/>
    <w:notTrueType/>
    <w:pitch w:val="default"/>
    <w:sig w:usb0="00000003" w:usb1="00000000" w:usb2="00000000" w:usb3="00000000" w:csb0="00000001" w:csb1="00000000"/>
  </w:font>
  <w:font w:name="*Minion Pro-Bold-13409-Identity">
    <w:altName w:val="Calibri"/>
    <w:panose1 w:val="00000000000000000000"/>
    <w:charset w:val="00"/>
    <w:family w:val="auto"/>
    <w:notTrueType/>
    <w:pitch w:val="default"/>
    <w:sig w:usb0="00000003" w:usb1="00000000" w:usb2="00000000" w:usb3="00000000" w:csb0="00000001" w:csb1="00000000"/>
  </w:font>
  <w:font w:name="*Times New Roman-13391-Identity">
    <w:altName w:val="Calibri"/>
    <w:panose1 w:val="00000000000000000000"/>
    <w:charset w:val="00"/>
    <w:family w:val="auto"/>
    <w:notTrueType/>
    <w:pitch w:val="default"/>
    <w:sig w:usb0="00000003" w:usb1="00000000" w:usb2="00000000" w:usb3="00000000" w:csb0="00000001" w:csb1="00000000"/>
  </w:font>
  <w:font w:name="*Microsoft Sans Serif-Bold-1340">
    <w:altName w:val="Calibri"/>
    <w:panose1 w:val="00000000000000000000"/>
    <w:charset w:val="00"/>
    <w:family w:val="auto"/>
    <w:notTrueType/>
    <w:pitch w:val="default"/>
    <w:sig w:usb0="00000003" w:usb1="00000000" w:usb2="00000000" w:usb3="00000000" w:csb0="00000001" w:csb1="00000000"/>
  </w:font>
  <w:font w:name="*Calibri-11848-Identity-H">
    <w:altName w:val="Calibri"/>
    <w:panose1 w:val="00000000000000000000"/>
    <w:charset w:val="00"/>
    <w:family w:val="auto"/>
    <w:notTrueType/>
    <w:pitch w:val="default"/>
    <w:sig w:usb0="00000003" w:usb1="00000000" w:usb2="00000000" w:usb3="00000000" w:csb0="00000001" w:csb1="00000000"/>
  </w:font>
  <w:font w:name="*Arial-11850-Identity-H">
    <w:altName w:val="Calibri"/>
    <w:panose1 w:val="00000000000000000000"/>
    <w:charset w:val="00"/>
    <w:family w:val="auto"/>
    <w:notTrueType/>
    <w:pitch w:val="default"/>
    <w:sig w:usb0="00000003" w:usb1="00000000" w:usb2="00000000" w:usb3="00000000" w:csb0="00000001" w:csb1="00000000"/>
  </w:font>
  <w:font w:name="*Calibri-10649-Identity-H">
    <w:altName w:val="Calibri"/>
    <w:panose1 w:val="00000000000000000000"/>
    <w:charset w:val="00"/>
    <w:family w:val="auto"/>
    <w:notTrueType/>
    <w:pitch w:val="default"/>
    <w:sig w:usb0="00000003" w:usb1="00000000" w:usb2="00000000" w:usb3="00000000" w:csb0="00000001" w:csb1="00000000"/>
  </w:font>
  <w:font w:name="*Calibri-11849-Identity-H">
    <w:altName w:val="Calibri"/>
    <w:panose1 w:val="00000000000000000000"/>
    <w:charset w:val="00"/>
    <w:family w:val="auto"/>
    <w:notTrueType/>
    <w:pitch w:val="default"/>
    <w:sig w:usb0="00000003" w:usb1="00000000" w:usb2="00000000" w:usb3="00000000" w:csb0="00000001" w:csb1="00000000"/>
  </w:font>
  <w:font w:name="*Microsoft Sans Serif-Bold-1065">
    <w:altName w:val="Calibri"/>
    <w:panose1 w:val="00000000000000000000"/>
    <w:charset w:val="00"/>
    <w:family w:val="auto"/>
    <w:notTrueType/>
    <w:pitch w:val="default"/>
    <w:sig w:usb0="00000003" w:usb1="00000000" w:usb2="00000000" w:usb3="00000000" w:csb0="00000001" w:csb1="00000000"/>
  </w:font>
  <w:font w:name="*Microsoft Sans Serif-10652-Ide">
    <w:altName w:val="Calibri"/>
    <w:panose1 w:val="00000000000000000000"/>
    <w:charset w:val="00"/>
    <w:family w:val="auto"/>
    <w:notTrueType/>
    <w:pitch w:val="default"/>
    <w:sig w:usb0="00000003" w:usb1="00000000" w:usb2="00000000" w:usb3="00000000" w:csb0="00000001" w:csb1="00000000"/>
  </w:font>
  <w:font w:name="*Courier New-10443-Identity-H">
    <w:altName w:val="Calibri"/>
    <w:panose1 w:val="00000000000000000000"/>
    <w:charset w:val="00"/>
    <w:family w:val="auto"/>
    <w:notTrueType/>
    <w:pitch w:val="default"/>
    <w:sig w:usb0="00000003" w:usb1="00000000" w:usb2="00000000" w:usb3="00000000" w:csb0="00000001" w:csb1="00000000"/>
  </w:font>
  <w:font w:name="*Comic Sans MS-10447-Identity-H">
    <w:altName w:val="Calibri"/>
    <w:panose1 w:val="00000000000000000000"/>
    <w:charset w:val="00"/>
    <w:family w:val="auto"/>
    <w:notTrueType/>
    <w:pitch w:val="default"/>
    <w:sig w:usb0="00000003" w:usb1="00000000" w:usb2="00000000" w:usb3="00000000" w:csb0="00000001" w:csb1="00000000"/>
  </w:font>
  <w:font w:name="*Verdana-10448-Identity-H">
    <w:altName w:val="Calibri"/>
    <w:panose1 w:val="00000000000000000000"/>
    <w:charset w:val="00"/>
    <w:family w:val="auto"/>
    <w:notTrueType/>
    <w:pitch w:val="default"/>
    <w:sig w:usb0="00000003" w:usb1="00000000" w:usb2="00000000" w:usb3="00000000" w:csb0="00000001" w:csb1="00000000"/>
  </w:font>
  <w:font w:name="*Courier New-7548-Identity-H">
    <w:altName w:val="Calibri"/>
    <w:panose1 w:val="00000000000000000000"/>
    <w:charset w:val="00"/>
    <w:family w:val="auto"/>
    <w:notTrueType/>
    <w:pitch w:val="default"/>
    <w:sig w:usb0="00000003" w:usb1="00000000" w:usb2="00000000" w:usb3="00000000" w:csb0="00000001" w:csb1="00000000"/>
  </w:font>
  <w:font w:name="*Comic Sans MS-10446-Identity-H">
    <w:altName w:val="Calibri"/>
    <w:panose1 w:val="00000000000000000000"/>
    <w:charset w:val="00"/>
    <w:family w:val="auto"/>
    <w:notTrueType/>
    <w:pitch w:val="default"/>
    <w:sig w:usb0="00000003" w:usb1="00000000" w:usb2="00000000" w:usb3="00000000" w:csb0="00000001" w:csb1="00000000"/>
  </w:font>
  <w:font w:name="*Times New Roman-Italic-7540-Id">
    <w:altName w:val="Calibri"/>
    <w:panose1 w:val="00000000000000000000"/>
    <w:charset w:val="00"/>
    <w:family w:val="auto"/>
    <w:notTrueType/>
    <w:pitch w:val="default"/>
    <w:sig w:usb0="00000003" w:usb1="00000000" w:usb2="00000000" w:usb3="00000000" w:csb0="00000001" w:csb1="00000000"/>
  </w:font>
  <w:font w:name="*Tahoma-7555-Identity-H">
    <w:altName w:val="Calibri"/>
    <w:panose1 w:val="00000000000000000000"/>
    <w:charset w:val="00"/>
    <w:family w:val="auto"/>
    <w:notTrueType/>
    <w:pitch w:val="default"/>
    <w:sig w:usb0="00000003" w:usb1="00000000" w:usb2="00000000" w:usb3="00000000" w:csb0="00000001" w:csb1="00000000"/>
  </w:font>
  <w:font w:name="*Microsoft Sans Serif-Bold-7550">
    <w:altName w:val="Calibri"/>
    <w:panose1 w:val="00000000000000000000"/>
    <w:charset w:val="00"/>
    <w:family w:val="auto"/>
    <w:notTrueType/>
    <w:pitch w:val="default"/>
    <w:sig w:usb0="00000003" w:usb1="00000000" w:usb2="00000000" w:usb3="00000000" w:csb0="00000001" w:csb1="00000000"/>
  </w:font>
  <w:font w:name="*Cambria-Bold-9498-Identity-H">
    <w:altName w:val="Calibri"/>
    <w:panose1 w:val="00000000000000000000"/>
    <w:charset w:val="00"/>
    <w:family w:val="auto"/>
    <w:notTrueType/>
    <w:pitch w:val="default"/>
    <w:sig w:usb0="00000003" w:usb1="00000000" w:usb2="00000000" w:usb3="00000000" w:csb0="00000001" w:csb1="00000000"/>
  </w:font>
  <w:font w:name="*Calibri-Bold-9492-Identity-H">
    <w:altName w:val="Calibri"/>
    <w:panose1 w:val="00000000000000000000"/>
    <w:charset w:val="00"/>
    <w:family w:val="auto"/>
    <w:notTrueType/>
    <w:pitch w:val="default"/>
    <w:sig w:usb0="00000003" w:usb1="00000000" w:usb2="00000000" w:usb3="00000000" w:csb0="00000001" w:csb1="00000000"/>
  </w:font>
  <w:font w:name="*Microsoft Sans Serif-9496-Iden">
    <w:altName w:val="Calibri"/>
    <w:panose1 w:val="00000000000000000000"/>
    <w:charset w:val="00"/>
    <w:family w:val="auto"/>
    <w:notTrueType/>
    <w:pitch w:val="default"/>
    <w:sig w:usb0="00000003" w:usb1="00000000" w:usb2="00000000" w:usb3="00000000" w:csb0="00000001" w:csb1="00000000"/>
  </w:font>
  <w:font w:name="*Calibri-Bold-9493-Identity-H">
    <w:altName w:val="Calibri"/>
    <w:panose1 w:val="00000000000000000000"/>
    <w:charset w:val="00"/>
    <w:family w:val="auto"/>
    <w:notTrueType/>
    <w:pitch w:val="default"/>
    <w:sig w:usb0="00000003" w:usb1="00000000" w:usb2="00000000" w:usb3="00000000" w:csb0="00000001" w:csb1="00000000"/>
  </w:font>
  <w:font w:name="*Times New Roman-9485-Identity-">
    <w:altName w:val="Calibri"/>
    <w:panose1 w:val="00000000000000000000"/>
    <w:charset w:val="00"/>
    <w:family w:val="auto"/>
    <w:notTrueType/>
    <w:pitch w:val="default"/>
    <w:sig w:usb0="00000003" w:usb1="00000000" w:usb2="00000000" w:usb3="00000000" w:csb0="00000001" w:csb1="00000000"/>
  </w:font>
  <w:font w:name="*Verdana-9495-Identity-H">
    <w:altName w:val="Calibri"/>
    <w:panose1 w:val="00000000000000000000"/>
    <w:charset w:val="00"/>
    <w:family w:val="auto"/>
    <w:notTrueType/>
    <w:pitch w:val="default"/>
    <w:sig w:usb0="00000003" w:usb1="00000000" w:usb2="00000000" w:usb3="00000000" w:csb0="00000001" w:csb1="00000000"/>
  </w:font>
  <w:font w:name="*Times New Roman-Italic-9484-Id">
    <w:altName w:val="Calibri"/>
    <w:panose1 w:val="00000000000000000000"/>
    <w:charset w:val="00"/>
    <w:family w:val="auto"/>
    <w:notTrueType/>
    <w:pitch w:val="default"/>
    <w:sig w:usb0="00000003" w:usb1="00000000" w:usb2="00000000" w:usb3="00000000" w:csb0="00000001" w:csb1="00000000"/>
  </w:font>
  <w:font w:name="*Times New Roman-Bold-7681-Iden">
    <w:altName w:val="Calibri"/>
    <w:panose1 w:val="00000000000000000000"/>
    <w:charset w:val="00"/>
    <w:family w:val="auto"/>
    <w:notTrueType/>
    <w:pitch w:val="default"/>
    <w:sig w:usb0="00000003" w:usb1="00000000" w:usb2="00000000" w:usb3="00000000" w:csb0="00000001" w:csb1="00000000"/>
  </w:font>
  <w:font w:name="*Microsoft Sans Serif-Bold-7684">
    <w:altName w:val="Calibri"/>
    <w:panose1 w:val="00000000000000000000"/>
    <w:charset w:val="00"/>
    <w:family w:val="auto"/>
    <w:notTrueType/>
    <w:pitch w:val="default"/>
    <w:sig w:usb0="00000003" w:usb1="00000000" w:usb2="00000000" w:usb3="00000000" w:csb0="00000001" w:csb1="00000000"/>
  </w:font>
  <w:font w:name="*Microsoft Sans Serif-7683-Iden">
    <w:altName w:val="Calibri"/>
    <w:panose1 w:val="00000000000000000000"/>
    <w:charset w:val="00"/>
    <w:family w:val="auto"/>
    <w:notTrueType/>
    <w:pitch w:val="default"/>
    <w:sig w:usb0="00000003" w:usb1="00000000" w:usb2="00000000" w:usb3="00000000" w:csb0="00000001" w:csb1="00000000"/>
  </w:font>
  <w:font w:name="*Cambria-Bold-4733-Identity-H">
    <w:altName w:val="Calibri"/>
    <w:panose1 w:val="00000000000000000000"/>
    <w:charset w:val="00"/>
    <w:family w:val="auto"/>
    <w:notTrueType/>
    <w:pitch w:val="default"/>
    <w:sig w:usb0="00000003" w:usb1="00000000" w:usb2="00000000" w:usb3="00000000" w:csb0="00000001" w:csb1="00000000"/>
  </w:font>
  <w:font w:name="*Calibri-Bold-4728-Identity-H">
    <w:altName w:val="Calibri"/>
    <w:panose1 w:val="00000000000000000000"/>
    <w:charset w:val="00"/>
    <w:family w:val="auto"/>
    <w:notTrueType/>
    <w:pitch w:val="default"/>
    <w:sig w:usb0="00000003" w:usb1="00000000" w:usb2="00000000" w:usb3="00000000" w:csb0="00000001" w:csb1="00000000"/>
  </w:font>
  <w:font w:name="*Arial-4729-Identity-H">
    <w:altName w:val="Calibri"/>
    <w:panose1 w:val="00000000000000000000"/>
    <w:charset w:val="00"/>
    <w:family w:val="auto"/>
    <w:notTrueType/>
    <w:pitch w:val="default"/>
    <w:sig w:usb0="00000003" w:usb1="00000000" w:usb2="00000000" w:usb3="00000000" w:csb0="00000001" w:csb1="00000000"/>
  </w:font>
  <w:font w:name="*Times New Roman-Bold-2615-Iden">
    <w:altName w:val="Calibri"/>
    <w:panose1 w:val="00000000000000000000"/>
    <w:charset w:val="00"/>
    <w:family w:val="auto"/>
    <w:notTrueType/>
    <w:pitch w:val="default"/>
    <w:sig w:usb0="00000003" w:usb1="00000000" w:usb2="00000000" w:usb3="00000000" w:csb0="00000001" w:csb1="00000000"/>
  </w:font>
  <w:font w:name="*Arial-2616-Identity-H">
    <w:altName w:val="Calibri"/>
    <w:panose1 w:val="00000000000000000000"/>
    <w:charset w:val="00"/>
    <w:family w:val="auto"/>
    <w:notTrueType/>
    <w:pitch w:val="default"/>
    <w:sig w:usb0="00000003" w:usb1="00000000" w:usb2="00000000" w:usb3="00000000" w:csb0="00000001" w:csb1="00000000"/>
  </w:font>
  <w:font w:name="*Microsoft Sans Serif-Bold-2618">
    <w:altName w:val="Calibri"/>
    <w:panose1 w:val="00000000000000000000"/>
    <w:charset w:val="00"/>
    <w:family w:val="auto"/>
    <w:notTrueType/>
    <w:pitch w:val="default"/>
    <w:sig w:usb0="00000003" w:usb1="00000000" w:usb2="00000000" w:usb3="00000000" w:csb0="00000001" w:csb1="00000000"/>
  </w:font>
  <w:font w:name="*Arial-Bold-9813-Identity-H">
    <w:altName w:val="Calibri"/>
    <w:panose1 w:val="00000000000000000000"/>
    <w:charset w:val="00"/>
    <w:family w:val="auto"/>
    <w:notTrueType/>
    <w:pitch w:val="default"/>
    <w:sig w:usb0="00000003" w:usb1="00000000" w:usb2="00000000" w:usb3="00000000" w:csb0="00000001" w:csb1="00000000"/>
  </w:font>
  <w:font w:name="*Arial-9812-Identity-H">
    <w:altName w:val="Calibri"/>
    <w:panose1 w:val="00000000000000000000"/>
    <w:charset w:val="00"/>
    <w:family w:val="auto"/>
    <w:notTrueType/>
    <w:pitch w:val="default"/>
    <w:sig w:usb0="00000003" w:usb1="00000000" w:usb2="00000000" w:usb3="00000000" w:csb0="00000001" w:csb1="00000000"/>
  </w:font>
  <w:font w:name="*Arial-9811-Identity-H">
    <w:altName w:val="Calibri"/>
    <w:panose1 w:val="00000000000000000000"/>
    <w:charset w:val="00"/>
    <w:family w:val="auto"/>
    <w:notTrueType/>
    <w:pitch w:val="default"/>
    <w:sig w:usb0="00000003" w:usb1="00000000" w:usb2="00000000" w:usb3="00000000" w:csb0="00000001" w:csb1="00000000"/>
  </w:font>
  <w:font w:name="*Arial-8719-Identity-H">
    <w:altName w:val="Calibri"/>
    <w:panose1 w:val="00000000000000000000"/>
    <w:charset w:val="00"/>
    <w:family w:val="auto"/>
    <w:notTrueType/>
    <w:pitch w:val="default"/>
    <w:sig w:usb0="00000003" w:usb1="00000000" w:usb2="00000000" w:usb3="00000000" w:csb0="00000001" w:csb1="00000000"/>
  </w:font>
  <w:font w:name="*Arial-BoldItalic-8721-Identity">
    <w:altName w:val="Calibri"/>
    <w:panose1 w:val="00000000000000000000"/>
    <w:charset w:val="00"/>
    <w:family w:val="auto"/>
    <w:notTrueType/>
    <w:pitch w:val="default"/>
    <w:sig w:usb0="00000003" w:usb1="00000000" w:usb2="00000000" w:usb3="00000000" w:csb0="00000001" w:csb1="00000000"/>
  </w:font>
  <w:font w:name="*Arial-Italic-8720-Identity-H">
    <w:altName w:val="Calibri"/>
    <w:panose1 w:val="00000000000000000000"/>
    <w:charset w:val="00"/>
    <w:family w:val="auto"/>
    <w:notTrueType/>
    <w:pitch w:val="default"/>
    <w:sig w:usb0="00000003" w:usb1="00000000" w:usb2="00000000" w:usb3="00000000" w:csb0="00000001" w:csb1="00000000"/>
  </w:font>
  <w:font w:name="*Tahoma-8723-Identity-H">
    <w:altName w:val="Calibri"/>
    <w:panose1 w:val="00000000000000000000"/>
    <w:charset w:val="00"/>
    <w:family w:val="auto"/>
    <w:notTrueType/>
    <w:pitch w:val="default"/>
    <w:sig w:usb0="00000003" w:usb1="00000000" w:usb2="00000000" w:usb3="00000000" w:csb0="00000001" w:csb1="00000000"/>
  </w:font>
  <w:font w:name="*Arial-Italic-11472-Identity-H">
    <w:altName w:val="Calibri"/>
    <w:panose1 w:val="00000000000000000000"/>
    <w:charset w:val="00"/>
    <w:family w:val="auto"/>
    <w:notTrueType/>
    <w:pitch w:val="default"/>
    <w:sig w:usb0="00000003" w:usb1="00000000" w:usb2="00000000" w:usb3="00000000" w:csb0="00000001" w:csb1="00000000"/>
  </w:font>
  <w:font w:name="*Arial-Italic-11470-Identity-H">
    <w:altName w:val="Calibri"/>
    <w:panose1 w:val="00000000000000000000"/>
    <w:charset w:val="00"/>
    <w:family w:val="auto"/>
    <w:notTrueType/>
    <w:pitch w:val="default"/>
    <w:sig w:usb0="00000003" w:usb1="00000000" w:usb2="00000000" w:usb3="00000000" w:csb0="00000001" w:csb1="00000000"/>
  </w:font>
  <w:font w:name="*Calibri-11462-Identity-H">
    <w:altName w:val="Calibri"/>
    <w:panose1 w:val="00000000000000000000"/>
    <w:charset w:val="00"/>
    <w:family w:val="auto"/>
    <w:notTrueType/>
    <w:pitch w:val="default"/>
    <w:sig w:usb0="00000003" w:usb1="00000000" w:usb2="00000000" w:usb3="00000000" w:csb0="00000001" w:csb1="00000000"/>
  </w:font>
  <w:font w:name="*Calibri-BoldItalic-11464-Ident">
    <w:altName w:val="Calibri"/>
    <w:panose1 w:val="00000000000000000000"/>
    <w:charset w:val="00"/>
    <w:family w:val="auto"/>
    <w:notTrueType/>
    <w:pitch w:val="default"/>
    <w:sig w:usb0="00000003" w:usb1="00000000" w:usb2="00000000" w:usb3="00000000" w:csb0="00000001" w:csb1="00000000"/>
  </w:font>
  <w:font w:name="*Calibri-BoldItalic-11465-Ident">
    <w:altName w:val="Calibri"/>
    <w:panose1 w:val="00000000000000000000"/>
    <w:charset w:val="00"/>
    <w:family w:val="auto"/>
    <w:notTrueType/>
    <w:pitch w:val="default"/>
    <w:sig w:usb0="00000003" w:usb1="00000000" w:usb2="00000000" w:usb3="00000000" w:csb0="00000001" w:csb1="00000000"/>
  </w:font>
  <w:font w:name="*Arial-BoldItalic-11469-Identit">
    <w:altName w:val="Calibri"/>
    <w:panose1 w:val="00000000000000000000"/>
    <w:charset w:val="00"/>
    <w:family w:val="auto"/>
    <w:notTrueType/>
    <w:pitch w:val="default"/>
    <w:sig w:usb0="00000003" w:usb1="00000000" w:usb2="00000000" w:usb3="00000000" w:csb0="00000001" w:csb1="00000000"/>
  </w:font>
  <w:font w:name="*Microsoft Sans Serif-11474-Ide">
    <w:altName w:val="Calibri"/>
    <w:panose1 w:val="00000000000000000000"/>
    <w:charset w:val="00"/>
    <w:family w:val="auto"/>
    <w:notTrueType/>
    <w:pitch w:val="default"/>
    <w:sig w:usb0="00000003" w:usb1="00000000" w:usb2="00000000" w:usb3="00000000" w:csb0="00000001" w:csb1="00000000"/>
  </w:font>
  <w:font w:name="*Calibri-Italic-11463-Identity-">
    <w:altName w:val="Calibri"/>
    <w:panose1 w:val="00000000000000000000"/>
    <w:charset w:val="00"/>
    <w:family w:val="auto"/>
    <w:notTrueType/>
    <w:pitch w:val="default"/>
    <w:sig w:usb0="00000003" w:usb1="00000000" w:usb2="00000000" w:usb3="00000000" w:csb0="00000001" w:csb1="00000000"/>
  </w:font>
  <w:font w:name="*Arial-7732-Identity-H">
    <w:altName w:val="Calibri"/>
    <w:panose1 w:val="00000000000000000000"/>
    <w:charset w:val="00"/>
    <w:family w:val="auto"/>
    <w:notTrueType/>
    <w:pitch w:val="default"/>
    <w:sig w:usb0="00000003" w:usb1="00000000" w:usb2="00000000" w:usb3="00000000" w:csb0="00000001" w:csb1="00000000"/>
  </w:font>
  <w:font w:name="*Arial-Italic-9181-Identity-H">
    <w:altName w:val="Calibri"/>
    <w:panose1 w:val="00000000000000000000"/>
    <w:charset w:val="00"/>
    <w:family w:val="auto"/>
    <w:notTrueType/>
    <w:pitch w:val="default"/>
    <w:sig w:usb0="00000003" w:usb1="00000000" w:usb2="00000000" w:usb3="00000000" w:csb0="00000001" w:csb1="00000000"/>
  </w:font>
  <w:font w:name="*Arial-Italic-7731-Identity-H">
    <w:altName w:val="Calibri"/>
    <w:panose1 w:val="00000000000000000000"/>
    <w:charset w:val="00"/>
    <w:family w:val="auto"/>
    <w:notTrueType/>
    <w:pitch w:val="default"/>
    <w:sig w:usb0="00000003" w:usb1="00000000" w:usb2="00000000" w:usb3="00000000" w:csb0="00000001" w:csb1="00000000"/>
  </w:font>
  <w:font w:name="*Arial-9178-Identity-H">
    <w:altName w:val="Calibri"/>
    <w:panose1 w:val="00000000000000000000"/>
    <w:charset w:val="00"/>
    <w:family w:val="auto"/>
    <w:notTrueType/>
    <w:pitch w:val="default"/>
    <w:sig w:usb0="00000003" w:usb1="00000000" w:usb2="00000000" w:usb3="00000000" w:csb0="00000001" w:csb1="00000000"/>
  </w:font>
  <w:font w:name="*Calibri-9172-Identity-H">
    <w:altName w:val="Calibri"/>
    <w:panose1 w:val="00000000000000000000"/>
    <w:charset w:val="00"/>
    <w:family w:val="auto"/>
    <w:notTrueType/>
    <w:pitch w:val="default"/>
    <w:sig w:usb0="00000003" w:usb1="00000000" w:usb2="00000000" w:usb3="00000000" w:csb0="00000001" w:csb1="00000000"/>
  </w:font>
  <w:font w:name="*Calibri-Italic-9173-Identity-H">
    <w:altName w:val="Calibri"/>
    <w:panose1 w:val="00000000000000000000"/>
    <w:charset w:val="00"/>
    <w:family w:val="auto"/>
    <w:notTrueType/>
    <w:pitch w:val="default"/>
    <w:sig w:usb0="00000003" w:usb1="00000000" w:usb2="00000000" w:usb3="00000000" w:csb0="00000001" w:csb1="00000000"/>
  </w:font>
  <w:font w:name="*Arial-9179-Identity-H">
    <w:altName w:val="Calibri"/>
    <w:panose1 w:val="00000000000000000000"/>
    <w:charset w:val="00"/>
    <w:family w:val="auto"/>
    <w:notTrueType/>
    <w:pitch w:val="default"/>
    <w:sig w:usb0="00000003" w:usb1="00000000" w:usb2="00000000" w:usb3="00000000" w:csb0="00000001" w:csb1="00000000"/>
  </w:font>
  <w:font w:name="*Arial-9180-Identity-H">
    <w:altName w:val="Calibri"/>
    <w:panose1 w:val="00000000000000000000"/>
    <w:charset w:val="00"/>
    <w:family w:val="auto"/>
    <w:notTrueType/>
    <w:pitch w:val="default"/>
    <w:sig w:usb0="00000003" w:usb1="00000000" w:usb2="00000000" w:usb3="00000000" w:csb0="00000001" w:csb1="00000000"/>
  </w:font>
  <w:font w:name="*Arial-Bold-9177-Identity-H">
    <w:altName w:val="Calibri"/>
    <w:panose1 w:val="00000000000000000000"/>
    <w:charset w:val="00"/>
    <w:family w:val="auto"/>
    <w:notTrueType/>
    <w:pitch w:val="default"/>
    <w:sig w:usb0="00000003" w:usb1="00000000" w:usb2="00000000" w:usb3="00000000" w:csb0="00000001" w:csb1="00000000"/>
  </w:font>
  <w:font w:name="*Microsoft Sans Serif-Bold-9183">
    <w:altName w:val="Calibri"/>
    <w:panose1 w:val="00000000000000000000"/>
    <w:charset w:val="00"/>
    <w:family w:val="auto"/>
    <w:notTrueType/>
    <w:pitch w:val="default"/>
    <w:sig w:usb0="00000003" w:usb1="00000000" w:usb2="00000000" w:usb3="00000000" w:csb0="00000001" w:csb1="00000000"/>
  </w:font>
  <w:font w:name="*Arial-6728-Identity-H">
    <w:altName w:val="Calibri"/>
    <w:panose1 w:val="00000000000000000000"/>
    <w:charset w:val="00"/>
    <w:family w:val="auto"/>
    <w:notTrueType/>
    <w:pitch w:val="default"/>
    <w:sig w:usb0="00000003" w:usb1="00000000" w:usb2="00000000" w:usb3="00000000" w:csb0="00000001" w:csb1="00000000"/>
  </w:font>
  <w:font w:name="*Arial-Bold-6729-Identity-H">
    <w:altName w:val="Calibri"/>
    <w:panose1 w:val="00000000000000000000"/>
    <w:charset w:val="00"/>
    <w:family w:val="auto"/>
    <w:notTrueType/>
    <w:pitch w:val="default"/>
    <w:sig w:usb0="00000003" w:usb1="00000000" w:usb2="00000000" w:usb3="00000000" w:csb0="00000001" w:csb1="00000000"/>
  </w:font>
  <w:font w:name="*Arial-7281-Identity-H">
    <w:altName w:val="Calibri"/>
    <w:panose1 w:val="00000000000000000000"/>
    <w:charset w:val="00"/>
    <w:family w:val="auto"/>
    <w:notTrueType/>
    <w:pitch w:val="default"/>
    <w:sig w:usb0="00000003" w:usb1="00000000" w:usb2="00000000" w:usb3="00000000" w:csb0="00000001" w:csb1="00000000"/>
  </w:font>
  <w:font w:name="*Arial-Bold-7282-Identity-H">
    <w:altName w:val="Calibri"/>
    <w:panose1 w:val="00000000000000000000"/>
    <w:charset w:val="00"/>
    <w:family w:val="auto"/>
    <w:notTrueType/>
    <w:pitch w:val="default"/>
    <w:sig w:usb0="00000003" w:usb1="00000000" w:usb2="00000000" w:usb3="00000000" w:csb0="00000001" w:csb1="00000000"/>
  </w:font>
  <w:font w:name="*Arial-7137-Identity-H">
    <w:altName w:val="Calibri"/>
    <w:panose1 w:val="00000000000000000000"/>
    <w:charset w:val="00"/>
    <w:family w:val="auto"/>
    <w:notTrueType/>
    <w:pitch w:val="default"/>
    <w:sig w:usb0="00000003" w:usb1="00000000" w:usb2="00000000" w:usb3="00000000" w:csb0="00000001" w:csb1="00000000"/>
  </w:font>
  <w:font w:name="*Arial-7139-Identity-H">
    <w:altName w:val="Calibri"/>
    <w:panose1 w:val="00000000000000000000"/>
    <w:charset w:val="00"/>
    <w:family w:val="auto"/>
    <w:notTrueType/>
    <w:pitch w:val="default"/>
    <w:sig w:usb0="00000003" w:usb1="00000000" w:usb2="00000000" w:usb3="00000000" w:csb0="00000001" w:csb1="00000000"/>
  </w:font>
  <w:font w:name="*Arial-BoldItalic-7138-Identity">
    <w:altName w:val="Calibri"/>
    <w:panose1 w:val="00000000000000000000"/>
    <w:charset w:val="00"/>
    <w:family w:val="auto"/>
    <w:notTrueType/>
    <w:pitch w:val="default"/>
    <w:sig w:usb0="00000003" w:usb1="00000000" w:usb2="00000000" w:usb3="00000000" w:csb0="00000001" w:csb1="00000000"/>
  </w:font>
  <w:font w:name="*Calibri-7134-Identity-H">
    <w:altName w:val="Calibri"/>
    <w:panose1 w:val="00000000000000000000"/>
    <w:charset w:val="00"/>
    <w:family w:val="auto"/>
    <w:notTrueType/>
    <w:pitch w:val="default"/>
    <w:sig w:usb0="00000003" w:usb1="00000000" w:usb2="00000000" w:usb3="00000000" w:csb0="00000001" w:csb1="00000000"/>
  </w:font>
  <w:font w:name="*Arial-9886-Identity-H">
    <w:altName w:val="Calibri"/>
    <w:panose1 w:val="00000000000000000000"/>
    <w:charset w:val="00"/>
    <w:family w:val="auto"/>
    <w:notTrueType/>
    <w:pitch w:val="default"/>
    <w:sig w:usb0="00000003" w:usb1="00000000" w:usb2="00000000" w:usb3="00000000" w:csb0="00000001" w:csb1="00000000"/>
  </w:font>
  <w:font w:name="*Microsoft Sans Serif-Bold-9889">
    <w:altName w:val="Calibri"/>
    <w:panose1 w:val="00000000000000000000"/>
    <w:charset w:val="00"/>
    <w:family w:val="auto"/>
    <w:notTrueType/>
    <w:pitch w:val="default"/>
    <w:sig w:usb0="00000003" w:usb1="00000000" w:usb2="00000000" w:usb3="00000000" w:csb0="00000001" w:csb1="00000000"/>
  </w:font>
  <w:font w:name="*Arial-BoldItalic-9887-Identity">
    <w:altName w:val="Calibri"/>
    <w:panose1 w:val="00000000000000000000"/>
    <w:charset w:val="00"/>
    <w:family w:val="auto"/>
    <w:notTrueType/>
    <w:pitch w:val="default"/>
    <w:sig w:usb0="00000003" w:usb1="00000000" w:usb2="00000000" w:usb3="00000000" w:csb0="00000001" w:csb1="00000000"/>
  </w:font>
  <w:font w:name="*Arial-BoldItalic-9884-Identity">
    <w:altName w:val="Calibri"/>
    <w:panose1 w:val="00000000000000000000"/>
    <w:charset w:val="00"/>
    <w:family w:val="auto"/>
    <w:notTrueType/>
    <w:pitch w:val="default"/>
    <w:sig w:usb0="00000003" w:usb1="00000000" w:usb2="00000000" w:usb3="00000000" w:csb0="00000001" w:csb1="00000000"/>
  </w:font>
  <w:font w:name="*Arial-Bold-9885-Identity-H">
    <w:altName w:val="Calibri"/>
    <w:panose1 w:val="00000000000000000000"/>
    <w:charset w:val="00"/>
    <w:family w:val="auto"/>
    <w:notTrueType/>
    <w:pitch w:val="default"/>
    <w:sig w:usb0="00000003" w:usb1="00000000" w:usb2="00000000" w:usb3="00000000" w:csb0="00000001" w:csb1="00000000"/>
  </w:font>
  <w:font w:name="*Arial-9883-Identity-H">
    <w:altName w:val="Calibri"/>
    <w:panose1 w:val="00000000000000000000"/>
    <w:charset w:val="00"/>
    <w:family w:val="auto"/>
    <w:notTrueType/>
    <w:pitch w:val="default"/>
    <w:sig w:usb0="00000003" w:usb1="00000000" w:usb2="00000000" w:usb3="00000000" w:csb0="00000001" w:csb1="00000000"/>
  </w:font>
  <w:font w:name="*Arial-BoldItalic-8125-Identity">
    <w:altName w:val="Calibri"/>
    <w:panose1 w:val="00000000000000000000"/>
    <w:charset w:val="00"/>
    <w:family w:val="auto"/>
    <w:notTrueType/>
    <w:pitch w:val="default"/>
    <w:sig w:usb0="00000003" w:usb1="00000000" w:usb2="00000000" w:usb3="00000000" w:csb0="00000001" w:csb1="00000000"/>
  </w:font>
  <w:font w:name="*Calibri-Bold-8119-Identity-H">
    <w:altName w:val="Calibri"/>
    <w:panose1 w:val="00000000000000000000"/>
    <w:charset w:val="00"/>
    <w:family w:val="auto"/>
    <w:notTrueType/>
    <w:pitch w:val="default"/>
    <w:sig w:usb0="00000003" w:usb1="00000000" w:usb2="00000000" w:usb3="00000000" w:csb0="00000001" w:csb1="00000000"/>
  </w:font>
  <w:font w:name="*Arial-Bold-8126-Identity-H">
    <w:altName w:val="Calibri"/>
    <w:panose1 w:val="00000000000000000000"/>
    <w:charset w:val="00"/>
    <w:family w:val="auto"/>
    <w:notTrueType/>
    <w:pitch w:val="default"/>
    <w:sig w:usb0="00000003" w:usb1="00000000" w:usb2="00000000" w:usb3="00000000" w:csb0="00000001" w:csb1="00000000"/>
  </w:font>
  <w:font w:name="*Arial-Bold-8123-Identity-H">
    <w:altName w:val="Calibri"/>
    <w:panose1 w:val="00000000000000000000"/>
    <w:charset w:val="00"/>
    <w:family w:val="auto"/>
    <w:notTrueType/>
    <w:pitch w:val="default"/>
    <w:sig w:usb0="00000003" w:usb1="00000000" w:usb2="00000000" w:usb3="00000000" w:csb0="00000001" w:csb1="00000000"/>
  </w:font>
  <w:font w:name="*Arial-Bold-8124-Identity-H">
    <w:altName w:val="Calibri"/>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Narrow-Italic">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Regular">
    <w:altName w:val="Klee One"/>
    <w:panose1 w:val="00000000000000000000"/>
    <w:charset w:val="80"/>
    <w:family w:val="auto"/>
    <w:notTrueType/>
    <w:pitch w:val="default"/>
    <w:sig w:usb0="00000001" w:usb1="08070000" w:usb2="00000010" w:usb3="00000000" w:csb0="00020000" w:csb1="00000000"/>
  </w:font>
  <w:font w:name="*Arial-Bold-10642-Identity-H">
    <w:altName w:val="Calibri"/>
    <w:panose1 w:val="00000000000000000000"/>
    <w:charset w:val="00"/>
    <w:family w:val="auto"/>
    <w:notTrueType/>
    <w:pitch w:val="default"/>
    <w:sig w:usb0="00000003" w:usb1="00000000" w:usb2="00000000" w:usb3="00000000" w:csb0="00000001" w:csb1="00000000"/>
  </w:font>
  <w:font w:name="*Calibri-10639-Identity-H">
    <w:altName w:val="Calibri"/>
    <w:panose1 w:val="00000000000000000000"/>
    <w:charset w:val="00"/>
    <w:family w:val="auto"/>
    <w:notTrueType/>
    <w:pitch w:val="default"/>
    <w:sig w:usb0="00000003" w:usb1="00000000" w:usb2="00000000" w:usb3="00000000" w:csb0="00000001" w:csb1="00000000"/>
  </w:font>
  <w:font w:name="*Courier New-10643-Identity-H">
    <w:altName w:val="Calibri"/>
    <w:panose1 w:val="00000000000000000000"/>
    <w:charset w:val="00"/>
    <w:family w:val="auto"/>
    <w:notTrueType/>
    <w:pitch w:val="default"/>
    <w:sig w:usb0="00000003" w:usb1="00000000" w:usb2="00000000" w:usb3="00000000" w:csb0="00000001" w:csb1="00000000"/>
  </w:font>
  <w:font w:name="*Times New Roman-Italic-10635-I">
    <w:altName w:val="Calibri"/>
    <w:panose1 w:val="00000000000000000000"/>
    <w:charset w:val="00"/>
    <w:family w:val="auto"/>
    <w:notTrueType/>
    <w:pitch w:val="default"/>
    <w:sig w:usb0="00000003" w:usb1="00000000" w:usb2="00000000" w:usb3="00000000" w:csb0="00000001" w:csb1="00000000"/>
  </w:font>
  <w:font w:name="*Arial-13083-Identity-H">
    <w:altName w:val="Calibri"/>
    <w:panose1 w:val="00000000000000000000"/>
    <w:charset w:val="00"/>
    <w:family w:val="auto"/>
    <w:notTrueType/>
    <w:pitch w:val="default"/>
    <w:sig w:usb0="00000003" w:usb1="00000000" w:usb2="00000000" w:usb3="00000000" w:csb0="00000001" w:csb1="00000000"/>
  </w:font>
  <w:font w:name="*Times New Roman-Italic-13079-I">
    <w:altName w:val="Calibri"/>
    <w:panose1 w:val="00000000000000000000"/>
    <w:charset w:val="00"/>
    <w:family w:val="auto"/>
    <w:notTrueType/>
    <w:pitch w:val="default"/>
    <w:sig w:usb0="00000003" w:usb1="00000000" w:usb2="00000000" w:usb3="00000000" w:csb0="00000001" w:csb1="00000000"/>
  </w:font>
  <w:font w:name="*Verdana-Italic-13086-Identity-">
    <w:altName w:val="Calibri"/>
    <w:panose1 w:val="00000000000000000000"/>
    <w:charset w:val="00"/>
    <w:family w:val="auto"/>
    <w:notTrueType/>
    <w:pitch w:val="default"/>
    <w:sig w:usb0="00000003" w:usb1="00000000" w:usb2="00000000" w:usb3="00000000" w:csb0="00000001" w:csb1="00000000"/>
  </w:font>
  <w:font w:name="*Calibri-13081-Identity-H">
    <w:altName w:val="Calibri"/>
    <w:panose1 w:val="00000000000000000000"/>
    <w:charset w:val="00"/>
    <w:family w:val="auto"/>
    <w:notTrueType/>
    <w:pitch w:val="default"/>
    <w:sig w:usb0="00000003" w:usb1="00000000" w:usb2="00000000" w:usb3="00000000" w:csb0="00000001" w:csb1="00000000"/>
  </w:font>
  <w:font w:name="*Calibri-Italic-13082-Identity-">
    <w:altName w:val="Calibri"/>
    <w:panose1 w:val="00000000000000000000"/>
    <w:charset w:val="00"/>
    <w:family w:val="auto"/>
    <w:notTrueType/>
    <w:pitch w:val="default"/>
    <w:sig w:usb0="00000003" w:usb1="00000000" w:usb2="00000000" w:usb3="00000000" w:csb0="00000001" w:csb1="00000000"/>
  </w:font>
  <w:font w:name="*Arial-13085-Identity-H">
    <w:altName w:val="Calibri"/>
    <w:panose1 w:val="00000000000000000000"/>
    <w:charset w:val="00"/>
    <w:family w:val="auto"/>
    <w:notTrueType/>
    <w:pitch w:val="default"/>
    <w:sig w:usb0="00000003" w:usb1="00000000" w:usb2="00000000" w:usb3="00000000" w:csb0="00000001" w:csb1="00000000"/>
  </w:font>
  <w:font w:name="*Calibri-10860-Identity-H">
    <w:altName w:val="Calibri"/>
    <w:panose1 w:val="00000000000000000000"/>
    <w:charset w:val="00"/>
    <w:family w:val="auto"/>
    <w:notTrueType/>
    <w:pitch w:val="default"/>
    <w:sig w:usb0="00000003" w:usb1="00000000" w:usb2="00000000" w:usb3="00000000" w:csb0="00000001" w:csb1="00000000"/>
  </w:font>
  <w:font w:name="*Calibri-10858-Identity-H">
    <w:altName w:val="Calibri"/>
    <w:panose1 w:val="00000000000000000000"/>
    <w:charset w:val="00"/>
    <w:family w:val="auto"/>
    <w:notTrueType/>
    <w:pitch w:val="default"/>
    <w:sig w:usb0="00000003" w:usb1="00000000" w:usb2="00000000" w:usb3="00000000" w:csb0="00000001" w:csb1="00000000"/>
  </w:font>
  <w:font w:name="*Calibri-Italic-10859-Identity-">
    <w:altName w:val="Calibri"/>
    <w:panose1 w:val="00000000000000000000"/>
    <w:charset w:val="00"/>
    <w:family w:val="auto"/>
    <w:notTrueType/>
    <w:pitch w:val="default"/>
    <w:sig w:usb0="00000003" w:usb1="00000000" w:usb2="00000000" w:usb3="00000000" w:csb0="00000001" w:csb1="00000000"/>
  </w:font>
  <w:font w:name="*Microsoft Sans Serif-Bold-1086">
    <w:altName w:val="Calibri"/>
    <w:panose1 w:val="00000000000000000000"/>
    <w:charset w:val="00"/>
    <w:family w:val="auto"/>
    <w:notTrueType/>
    <w:pitch w:val="default"/>
    <w:sig w:usb0="00000003" w:usb1="00000000" w:usb2="00000000" w:usb3="00000000" w:csb0="00000001" w:csb1="00000000"/>
  </w:font>
  <w:font w:name="*Courier New-8751-Identity-H">
    <w:altName w:val="Calibri"/>
    <w:panose1 w:val="00000000000000000000"/>
    <w:charset w:val="00"/>
    <w:family w:val="auto"/>
    <w:notTrueType/>
    <w:pitch w:val="default"/>
    <w:sig w:usb0="00000003" w:usb1="00000000" w:usb2="00000000" w:usb3="00000000" w:csb0="00000001" w:csb1="00000000"/>
  </w:font>
  <w:font w:name="*Calibri-BoldItalic-8749-Identi">
    <w:altName w:val="Calibri"/>
    <w:panose1 w:val="00000000000000000000"/>
    <w:charset w:val="00"/>
    <w:family w:val="auto"/>
    <w:notTrueType/>
    <w:pitch w:val="default"/>
    <w:sig w:usb0="00000003" w:usb1="00000000" w:usb2="00000000" w:usb3="00000000" w:csb0="00000001" w:csb1="00000000"/>
  </w:font>
  <w:font w:name="*Microsoft Sans Serif-Bold-8753">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9549-Identity-H">
    <w:altName w:val="Calibri"/>
    <w:panose1 w:val="00000000000000000000"/>
    <w:charset w:val="00"/>
    <w:family w:val="auto"/>
    <w:notTrueType/>
    <w:pitch w:val="default"/>
    <w:sig w:usb0="00000003" w:usb1="00000000" w:usb2="00000000" w:usb3="00000000" w:csb0="00000001" w:csb1="00000000"/>
  </w:font>
  <w:font w:name="*Times New Roman-9545-Identity-">
    <w:altName w:val="Calibri"/>
    <w:panose1 w:val="00000000000000000000"/>
    <w:charset w:val="00"/>
    <w:family w:val="auto"/>
    <w:notTrueType/>
    <w:pitch w:val="default"/>
    <w:sig w:usb0="00000003" w:usb1="00000000" w:usb2="00000000" w:usb3="00000000" w:csb0="00000001" w:csb1="00000000"/>
  </w:font>
  <w:font w:name="*Calibri-9547-Identity-H">
    <w:altName w:val="Calibri"/>
    <w:panose1 w:val="00000000000000000000"/>
    <w:charset w:val="00"/>
    <w:family w:val="auto"/>
    <w:notTrueType/>
    <w:pitch w:val="default"/>
    <w:sig w:usb0="00000003" w:usb1="00000000" w:usb2="00000000" w:usb3="00000000" w:csb0="00000001" w:csb1="00000000"/>
  </w:font>
  <w:font w:name="*Calibri-Italic-9548-Identity-H">
    <w:altName w:val="Calibri"/>
    <w:panose1 w:val="00000000000000000000"/>
    <w:charset w:val="00"/>
    <w:family w:val="auto"/>
    <w:notTrueType/>
    <w:pitch w:val="default"/>
    <w:sig w:usb0="00000003" w:usb1="00000000" w:usb2="00000000" w:usb3="00000000" w:csb0="00000001" w:csb1="00000000"/>
  </w:font>
  <w:font w:name="*Arial-Bold-9550-Identity-H">
    <w:altName w:val="Calibri"/>
    <w:panose1 w:val="00000000000000000000"/>
    <w:charset w:val="00"/>
    <w:family w:val="auto"/>
    <w:notTrueType/>
    <w:pitch w:val="default"/>
    <w:sig w:usb0="00000003" w:usb1="00000000" w:usb2="00000000" w:usb3="00000000" w:csb0="00000001" w:csb1="00000000"/>
  </w:font>
  <w:font w:name="*Calibri-8980-Identity-H">
    <w:altName w:val="Calibri"/>
    <w:panose1 w:val="00000000000000000000"/>
    <w:charset w:val="00"/>
    <w:family w:val="auto"/>
    <w:notTrueType/>
    <w:pitch w:val="default"/>
    <w:sig w:usb0="00000003" w:usb1="00000000" w:usb2="00000000" w:usb3="00000000" w:csb0="00000001" w:csb1="00000000"/>
  </w:font>
  <w:font w:name="*Calibri-Bold-8979-Identity-H">
    <w:altName w:val="Calibri"/>
    <w:panose1 w:val="00000000000000000000"/>
    <w:charset w:val="00"/>
    <w:family w:val="auto"/>
    <w:notTrueType/>
    <w:pitch w:val="default"/>
    <w:sig w:usb0="00000003" w:usb1="00000000" w:usb2="00000000" w:usb3="00000000" w:csb0="00000001" w:csb1="00000000"/>
  </w:font>
  <w:font w:name="*Times New Roman-Italic-8975-Id">
    <w:altName w:val="Calibri"/>
    <w:panose1 w:val="00000000000000000000"/>
    <w:charset w:val="00"/>
    <w:family w:val="auto"/>
    <w:notTrueType/>
    <w:pitch w:val="default"/>
    <w:sig w:usb0="00000003" w:usb1="00000000" w:usb2="00000000" w:usb3="00000000" w:csb0="00000001" w:csb1="00000000"/>
  </w:font>
  <w:font w:name="*Times New Roman-Italic-8976-Id">
    <w:altName w:val="Calibri"/>
    <w:panose1 w:val="00000000000000000000"/>
    <w:charset w:val="00"/>
    <w:family w:val="auto"/>
    <w:notTrueType/>
    <w:pitch w:val="default"/>
    <w:sig w:usb0="00000003" w:usb1="00000000" w:usb2="00000000" w:usb3="00000000" w:csb0="00000001" w:csb1="00000000"/>
  </w:font>
  <w:font w:name="*Calibri-8978-Identity-H">
    <w:altName w:val="Calibri"/>
    <w:panose1 w:val="00000000000000000000"/>
    <w:charset w:val="00"/>
    <w:family w:val="auto"/>
    <w:notTrueType/>
    <w:pitch w:val="default"/>
    <w:sig w:usb0="00000003" w:usb1="00000000" w:usb2="00000000" w:usb3="00000000" w:csb0="00000001" w:csb1="00000000"/>
  </w:font>
  <w:font w:name="*Arial-Bold-15284-Identity-H">
    <w:altName w:val="Calibri"/>
    <w:panose1 w:val="00000000000000000000"/>
    <w:charset w:val="00"/>
    <w:family w:val="auto"/>
    <w:notTrueType/>
    <w:pitch w:val="default"/>
    <w:sig w:usb0="00000003" w:usb1="00000000" w:usb2="00000000" w:usb3="00000000" w:csb0="00000001" w:csb1="00000000"/>
  </w:font>
  <w:font w:name="*Arial-15283-Identity-H">
    <w:altName w:val="Calibri"/>
    <w:panose1 w:val="00000000000000000000"/>
    <w:charset w:val="00"/>
    <w:family w:val="auto"/>
    <w:notTrueType/>
    <w:pitch w:val="default"/>
    <w:sig w:usb0="00000003" w:usb1="00000000" w:usb2="00000000" w:usb3="00000000" w:csb0="00000001" w:csb1="00000000"/>
  </w:font>
  <w:font w:name="*Times New Roman-Italic-15265-I">
    <w:altName w:val="Calibri"/>
    <w:panose1 w:val="00000000000000000000"/>
    <w:charset w:val="00"/>
    <w:family w:val="auto"/>
    <w:notTrueType/>
    <w:pitch w:val="default"/>
    <w:sig w:usb0="00000003" w:usb1="00000000" w:usb2="00000000" w:usb3="00000000" w:csb0="00000001" w:csb1="00000000"/>
  </w:font>
  <w:font w:name="*Times New Roman-Italic-15266-I">
    <w:altName w:val="Calibri"/>
    <w:panose1 w:val="00000000000000000000"/>
    <w:charset w:val="00"/>
    <w:family w:val="auto"/>
    <w:notTrueType/>
    <w:pitch w:val="default"/>
    <w:sig w:usb0="00000003" w:usb1="00000000" w:usb2="00000000" w:usb3="00000000" w:csb0="00000001" w:csb1="00000000"/>
  </w:font>
  <w:font w:name="*Microsoft Sans Serif-15287-Ide">
    <w:altName w:val="Calibri"/>
    <w:panose1 w:val="00000000000000000000"/>
    <w:charset w:val="00"/>
    <w:family w:val="auto"/>
    <w:notTrueType/>
    <w:pitch w:val="default"/>
    <w:sig w:usb0="00000003" w:usb1="00000000" w:usb2="00000000" w:usb3="00000000" w:csb0="00000001" w:csb1="00000000"/>
  </w:font>
  <w:font w:name="*Arial-9434-Identity-H">
    <w:altName w:val="Calibri"/>
    <w:panose1 w:val="00000000000000000000"/>
    <w:charset w:val="00"/>
    <w:family w:val="auto"/>
    <w:notTrueType/>
    <w:pitch w:val="default"/>
    <w:sig w:usb0="00000003" w:usb1="00000000" w:usb2="00000000" w:usb3="00000000" w:csb0="00000001" w:csb1="00000000"/>
  </w:font>
  <w:font w:name="*Arial-9411-Identity-H">
    <w:altName w:val="Calibri"/>
    <w:panose1 w:val="00000000000000000000"/>
    <w:charset w:val="00"/>
    <w:family w:val="auto"/>
    <w:notTrueType/>
    <w:pitch w:val="default"/>
    <w:sig w:usb0="00000003" w:usb1="00000000" w:usb2="00000000" w:usb3="00000000" w:csb0="00000001" w:csb1="00000000"/>
  </w:font>
  <w:font w:name="*Times New Roman-Bold-9407-Iden">
    <w:altName w:val="Calibri"/>
    <w:panose1 w:val="00000000000000000000"/>
    <w:charset w:val="00"/>
    <w:family w:val="auto"/>
    <w:notTrueType/>
    <w:pitch w:val="default"/>
    <w:sig w:usb0="00000003" w:usb1="00000000" w:usb2="00000000" w:usb3="00000000" w:csb0="00000001" w:csb1="00000000"/>
  </w:font>
  <w:font w:name="*Microsoft Sans Serif-9700-Iden">
    <w:altName w:val="Calibri"/>
    <w:panose1 w:val="00000000000000000000"/>
    <w:charset w:val="00"/>
    <w:family w:val="auto"/>
    <w:notTrueType/>
    <w:pitch w:val="default"/>
    <w:sig w:usb0="00000003" w:usb1="00000000" w:usb2="00000000" w:usb3="00000000" w:csb0="00000001" w:csb1="00000000"/>
  </w:font>
  <w:font w:name="*Arial-Bold-9699-Identity-H">
    <w:altName w:val="Calibri"/>
    <w:panose1 w:val="00000000000000000000"/>
    <w:charset w:val="00"/>
    <w:family w:val="auto"/>
    <w:notTrueType/>
    <w:pitch w:val="default"/>
    <w:sig w:usb0="00000003" w:usb1="00000000" w:usb2="00000000" w:usb3="00000000" w:csb0="00000001" w:csb1="00000000"/>
  </w:font>
  <w:font w:name="*Arial-Bold-9698-Identity-H">
    <w:altName w:val="Calibri"/>
    <w:panose1 w:val="00000000000000000000"/>
    <w:charset w:val="00"/>
    <w:family w:val="auto"/>
    <w:notTrueType/>
    <w:pitch w:val="default"/>
    <w:sig w:usb0="00000003" w:usb1="00000000" w:usb2="00000000" w:usb3="00000000" w:csb0="00000001" w:csb1="00000000"/>
  </w:font>
  <w:font w:name="*Microsoft Sans Serif-8264-Iden">
    <w:altName w:val="Calibri"/>
    <w:panose1 w:val="00000000000000000000"/>
    <w:charset w:val="00"/>
    <w:family w:val="auto"/>
    <w:notTrueType/>
    <w:pitch w:val="default"/>
    <w:sig w:usb0="00000003" w:usb1="00000000" w:usb2="00000000" w:usb3="00000000" w:csb0="00000001" w:csb1="00000000"/>
  </w:font>
  <w:font w:name="*Calibri-Bold-8261-Identity-H">
    <w:altName w:val="Calibri"/>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Arial,BoldItalic">
    <w:altName w:val="Arial"/>
    <w:panose1 w:val="00000000000000000000"/>
    <w:charset w:val="00"/>
    <w:family w:val="auto"/>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venirNextLTPro-Light">
    <w:altName w:val="Calibri"/>
    <w:panose1 w:val="00000000000000000000"/>
    <w:charset w:val="00"/>
    <w:family w:val="swiss"/>
    <w:notTrueType/>
    <w:pitch w:val="default"/>
    <w:sig w:usb0="00000003" w:usb1="00000000" w:usb2="00000000" w:usb3="00000000" w:csb0="00000001" w:csb1="00000000"/>
  </w:font>
  <w:font w:name="AvenirNextLTPro-LightItalic">
    <w:altName w:val="Calibri"/>
    <w:panose1 w:val="00000000000000000000"/>
    <w:charset w:val="00"/>
    <w:family w:val="swiss"/>
    <w:notTrueType/>
    <w:pitch w:val="default"/>
    <w:sig w:usb0="00000003" w:usb1="00000000" w:usb2="00000000" w:usb3="00000000" w:csb0="00000001" w:csb1="00000000"/>
  </w:font>
  <w:font w:name="*Arial-Bold-9664-Identity-H">
    <w:altName w:val="Calibri"/>
    <w:panose1 w:val="00000000000000000000"/>
    <w:charset w:val="00"/>
    <w:family w:val="auto"/>
    <w:notTrueType/>
    <w:pitch w:val="default"/>
    <w:sig w:usb0="00000003" w:usb1="00000000" w:usb2="00000000" w:usb3="00000000" w:csb0="00000001" w:csb1="00000000"/>
  </w:font>
  <w:font w:name="*Calibri-9662-Identity-H">
    <w:altName w:val="Calibri"/>
    <w:panose1 w:val="00000000000000000000"/>
    <w:charset w:val="00"/>
    <w:family w:val="auto"/>
    <w:notTrueType/>
    <w:pitch w:val="default"/>
    <w:sig w:usb0="00000003" w:usb1="00000000" w:usb2="00000000" w:usb3="00000000" w:csb0="00000001" w:csb1="00000000"/>
  </w:font>
  <w:font w:name="*Times New Roman-Italic-9657-Id">
    <w:altName w:val="Calibri"/>
    <w:panose1 w:val="00000000000000000000"/>
    <w:charset w:val="00"/>
    <w:family w:val="auto"/>
    <w:notTrueType/>
    <w:pitch w:val="default"/>
    <w:sig w:usb0="00000003" w:usb1="00000000" w:usb2="00000000" w:usb3="00000000" w:csb0="00000001" w:csb1="00000000"/>
  </w:font>
  <w:font w:name="*Calibri-11803-Identity-H">
    <w:altName w:val="Calibri"/>
    <w:panose1 w:val="00000000000000000000"/>
    <w:charset w:val="00"/>
    <w:family w:val="auto"/>
    <w:notTrueType/>
    <w:pitch w:val="default"/>
    <w:sig w:usb0="00000003" w:usb1="00000000" w:usb2="00000000" w:usb3="00000000" w:csb0="00000001" w:csb1="00000000"/>
  </w:font>
  <w:font w:name="*Times New Roman-11801-Identity">
    <w:altName w:val="Calibri"/>
    <w:panose1 w:val="00000000000000000000"/>
    <w:charset w:val="00"/>
    <w:family w:val="auto"/>
    <w:notTrueType/>
    <w:pitch w:val="default"/>
    <w:sig w:usb0="00000003" w:usb1="00000000" w:usb2="00000000" w:usb3="00000000" w:csb0="00000001" w:csb1="00000000"/>
  </w:font>
  <w:font w:name="*Microsoft Sans Serif-Italic-11">
    <w:altName w:val="Calibri"/>
    <w:panose1 w:val="00000000000000000000"/>
    <w:charset w:val="00"/>
    <w:family w:val="auto"/>
    <w:notTrueType/>
    <w:pitch w:val="default"/>
    <w:sig w:usb0="00000003" w:usb1="00000000" w:usb2="00000000" w:usb3="00000000" w:csb0="00000001" w:csb1="00000000"/>
  </w:font>
  <w:font w:name="*Calibri-11804-Identity-H">
    <w:altName w:val="Calibri"/>
    <w:panose1 w:val="00000000000000000000"/>
    <w:charset w:val="00"/>
    <w:family w:val="auto"/>
    <w:notTrueType/>
    <w:pitch w:val="default"/>
    <w:sig w:usb0="00000003" w:usb1="00000000" w:usb2="00000000" w:usb3="00000000" w:csb0="00000001" w:csb1="00000000"/>
  </w:font>
  <w:font w:name="*Verdana-14287-Identity-H">
    <w:altName w:val="Calibri"/>
    <w:panose1 w:val="00000000000000000000"/>
    <w:charset w:val="00"/>
    <w:family w:val="auto"/>
    <w:notTrueType/>
    <w:pitch w:val="default"/>
    <w:sig w:usb0="00000003" w:usb1="00000000" w:usb2="00000000" w:usb3="00000000" w:csb0="00000001" w:csb1="00000000"/>
  </w:font>
  <w:font w:name="*Microsoft Sans Serif-Italic-14">
    <w:altName w:val="Calibri"/>
    <w:panose1 w:val="00000000000000000000"/>
    <w:charset w:val="00"/>
    <w:family w:val="auto"/>
    <w:notTrueType/>
    <w:pitch w:val="default"/>
    <w:sig w:usb0="00000003" w:usb1="00000000" w:usb2="00000000" w:usb3="00000000" w:csb0="00000001" w:csb1="00000000"/>
  </w:font>
  <w:font w:name="*Times New Roman-14283-Identity">
    <w:altName w:val="Calibri"/>
    <w:panose1 w:val="00000000000000000000"/>
    <w:charset w:val="00"/>
    <w:family w:val="auto"/>
    <w:notTrueType/>
    <w:pitch w:val="default"/>
    <w:sig w:usb0="00000003" w:usb1="00000000" w:usb2="00000000" w:usb3="00000000" w:csb0="00000001" w:csb1="00000000"/>
  </w:font>
  <w:font w:name="*Times New Roman-14282-Identity">
    <w:altName w:val="Calibri"/>
    <w:panose1 w:val="00000000000000000000"/>
    <w:charset w:val="00"/>
    <w:family w:val="auto"/>
    <w:notTrueType/>
    <w:pitch w:val="default"/>
    <w:sig w:usb0="00000003" w:usb1="00000000" w:usb2="00000000" w:usb3="00000000" w:csb0="00000001" w:csb1="00000000"/>
  </w:font>
  <w:font w:name="*Microsoft Sans Serif-14288-Ide">
    <w:altName w:val="Calibri"/>
    <w:panose1 w:val="00000000000000000000"/>
    <w:charset w:val="00"/>
    <w:family w:val="auto"/>
    <w:notTrueType/>
    <w:pitch w:val="default"/>
    <w:sig w:usb0="00000003" w:usb1="00000000" w:usb2="00000000" w:usb3="00000000" w:csb0="00000001" w:csb1="00000000"/>
  </w:font>
  <w:font w:name="*Calibri-14286-Identity-H">
    <w:altName w:val="Calibri"/>
    <w:panose1 w:val="00000000000000000000"/>
    <w:charset w:val="00"/>
    <w:family w:val="auto"/>
    <w:notTrueType/>
    <w:pitch w:val="default"/>
    <w:sig w:usb0="00000003" w:usb1="00000000" w:usb2="00000000" w:usb3="00000000" w:csb0="00000001" w:csb1="00000000"/>
  </w:font>
  <w:font w:name="*Calibri-9072-Identity-H">
    <w:altName w:val="Calibri"/>
    <w:panose1 w:val="00000000000000000000"/>
    <w:charset w:val="00"/>
    <w:family w:val="auto"/>
    <w:notTrueType/>
    <w:pitch w:val="default"/>
    <w:sig w:usb0="00000003" w:usb1="00000000" w:usb2="00000000" w:usb3="00000000" w:csb0="00000001" w:csb1="00000000"/>
  </w:font>
  <w:font w:name="*Calibri-13572-Identity-H">
    <w:altName w:val="Calibri"/>
    <w:panose1 w:val="00000000000000000000"/>
    <w:charset w:val="00"/>
    <w:family w:val="auto"/>
    <w:notTrueType/>
    <w:pitch w:val="default"/>
    <w:sig w:usb0="00000003" w:usb1="00000000" w:usb2="00000000" w:usb3="00000000" w:csb0="00000001" w:csb1="00000000"/>
  </w:font>
  <w:font w:name="*Calibri-Bold-13573-Identity-H">
    <w:altName w:val="Calibri"/>
    <w:panose1 w:val="00000000000000000000"/>
    <w:charset w:val="00"/>
    <w:family w:val="auto"/>
    <w:notTrueType/>
    <w:pitch w:val="default"/>
    <w:sig w:usb0="00000003" w:usb1="00000000" w:usb2="00000000" w:usb3="00000000" w:csb0="00000001" w:csb1="00000000"/>
  </w:font>
  <w:font w:name="*Microsoft Sans Serif-Italic-13">
    <w:altName w:val="Calibri"/>
    <w:panose1 w:val="00000000000000000000"/>
    <w:charset w:val="00"/>
    <w:family w:val="auto"/>
    <w:notTrueType/>
    <w:pitch w:val="default"/>
    <w:sig w:usb0="00000003" w:usb1="00000000" w:usb2="00000000" w:usb3="00000000" w:csb0="00000001" w:csb1="00000000"/>
  </w:font>
  <w:font w:name="*Arial-13575-Identity-H">
    <w:altName w:val="Calibri"/>
    <w:panose1 w:val="00000000000000000000"/>
    <w:charset w:val="00"/>
    <w:family w:val="auto"/>
    <w:notTrueType/>
    <w:pitch w:val="default"/>
    <w:sig w:usb0="00000003" w:usb1="00000000" w:usb2="00000000" w:usb3="00000000" w:csb0="00000001" w:csb1="00000000"/>
  </w:font>
  <w:font w:name="*Calibri-13571-Identity-H">
    <w:altName w:val="Calibri"/>
    <w:panose1 w:val="00000000000000000000"/>
    <w:charset w:val="00"/>
    <w:family w:val="auto"/>
    <w:notTrueType/>
    <w:pitch w:val="default"/>
    <w:sig w:usb0="00000003" w:usb1="00000000" w:usb2="00000000" w:usb3="00000000" w:csb0="00000001" w:csb1="00000000"/>
  </w:font>
  <w:font w:name="*Microsoft Sans Serif-Italic-19">
    <w:altName w:val="Calibri"/>
    <w:panose1 w:val="00000000000000000000"/>
    <w:charset w:val="00"/>
    <w:family w:val="auto"/>
    <w:notTrueType/>
    <w:pitch w:val="default"/>
    <w:sig w:usb0="00000003" w:usb1="00000000" w:usb2="00000000" w:usb3="00000000" w:csb0="00000001" w:csb1="00000000"/>
  </w:font>
  <w:font w:name="*Calibri-19233-Identity-H">
    <w:altName w:val="Calibri"/>
    <w:panose1 w:val="00000000000000000000"/>
    <w:charset w:val="00"/>
    <w:family w:val="auto"/>
    <w:notTrueType/>
    <w:pitch w:val="default"/>
    <w:sig w:usb0="00000003" w:usb1="00000000" w:usb2="00000000" w:usb3="00000000" w:csb0="00000001" w:csb1="00000000"/>
  </w:font>
  <w:font w:name="*Times New Roman-19232-Identity">
    <w:altName w:val="Calibri"/>
    <w:panose1 w:val="00000000000000000000"/>
    <w:charset w:val="00"/>
    <w:family w:val="auto"/>
    <w:notTrueType/>
    <w:pitch w:val="default"/>
    <w:sig w:usb0="00000003" w:usb1="00000000" w:usb2="00000000" w:usb3="00000000" w:csb0="00000001" w:csb1="00000000"/>
  </w:font>
  <w:font w:name="*Calibri-19234-Identity-H">
    <w:altName w:val="Calibri"/>
    <w:panose1 w:val="00000000000000000000"/>
    <w:charset w:val="00"/>
    <w:family w:val="auto"/>
    <w:notTrueType/>
    <w:pitch w:val="default"/>
    <w:sig w:usb0="00000003" w:usb1="00000000" w:usb2="00000000" w:usb3="00000000" w:csb0="00000001" w:csb1="00000000"/>
  </w:font>
  <w:font w:name="*Calibri-14684-Identity-H">
    <w:altName w:val="Calibri"/>
    <w:panose1 w:val="00000000000000000000"/>
    <w:charset w:val="00"/>
    <w:family w:val="auto"/>
    <w:notTrueType/>
    <w:pitch w:val="default"/>
    <w:sig w:usb0="00000003" w:usb1="00000000" w:usb2="00000000" w:usb3="00000000" w:csb0="00000001" w:csb1="00000000"/>
  </w:font>
  <w:font w:name="*Times New Roman-14681-Identity">
    <w:altName w:val="Calibri"/>
    <w:panose1 w:val="00000000000000000000"/>
    <w:charset w:val="00"/>
    <w:family w:val="auto"/>
    <w:notTrueType/>
    <w:pitch w:val="default"/>
    <w:sig w:usb0="00000003" w:usb1="00000000" w:usb2="00000000" w:usb3="00000000" w:csb0="00000001" w:csb1="00000000"/>
  </w:font>
  <w:font w:name="*Times New Roman-14680-Identity">
    <w:altName w:val="Calibri"/>
    <w:panose1 w:val="00000000000000000000"/>
    <w:charset w:val="00"/>
    <w:family w:val="auto"/>
    <w:notTrueType/>
    <w:pitch w:val="default"/>
    <w:sig w:usb0="00000003" w:usb1="00000000" w:usb2="00000000" w:usb3="00000000" w:csb0="00000001" w:csb1="00000000"/>
  </w:font>
  <w:font w:name="*Calibri-13911-Identity-H">
    <w:altName w:val="Calibri"/>
    <w:panose1 w:val="00000000000000000000"/>
    <w:charset w:val="00"/>
    <w:family w:val="auto"/>
    <w:notTrueType/>
    <w:pitch w:val="default"/>
    <w:sig w:usb0="00000003" w:usb1="00000000" w:usb2="00000000" w:usb3="00000000" w:csb0="00000001" w:csb1="00000000"/>
  </w:font>
  <w:font w:name="*Times New Roman-13907-Identity">
    <w:altName w:val="Calibri"/>
    <w:panose1 w:val="00000000000000000000"/>
    <w:charset w:val="00"/>
    <w:family w:val="auto"/>
    <w:notTrueType/>
    <w:pitch w:val="default"/>
    <w:sig w:usb0="00000003" w:usb1="00000000" w:usb2="00000000" w:usb3="00000000" w:csb0="00000001" w:csb1="00000000"/>
  </w:font>
  <w:font w:name="*Calibri-13912-Identity-H">
    <w:altName w:val="Calibri"/>
    <w:panose1 w:val="00000000000000000000"/>
    <w:charset w:val="00"/>
    <w:family w:val="auto"/>
    <w:notTrueType/>
    <w:pitch w:val="default"/>
    <w:sig w:usb0="00000003" w:usb1="00000000" w:usb2="00000000" w:usb3="00000000" w:csb0="00000001" w:csb1="00000000"/>
  </w:font>
  <w:font w:name="*Times New Roman-13910-Identity">
    <w:altName w:val="Calibri"/>
    <w:panose1 w:val="00000000000000000000"/>
    <w:charset w:val="00"/>
    <w:family w:val="auto"/>
    <w:notTrueType/>
    <w:pitch w:val="default"/>
    <w:sig w:usb0="00000003" w:usb1="00000000" w:usb2="00000000" w:usb3="00000000" w:csb0="00000001" w:csb1="00000000"/>
  </w:font>
  <w:font w:name="*Times New Roman-13909-Identity">
    <w:altName w:val="Calibri"/>
    <w:panose1 w:val="00000000000000000000"/>
    <w:charset w:val="00"/>
    <w:family w:val="auto"/>
    <w:notTrueType/>
    <w:pitch w:val="default"/>
    <w:sig w:usb0="00000003" w:usb1="00000000" w:usb2="00000000" w:usb3="00000000" w:csb0="00000001" w:csb1="00000000"/>
  </w:font>
  <w:font w:name="*Arial-13914-Identity-H">
    <w:altName w:val="Calibri"/>
    <w:panose1 w:val="00000000000000000000"/>
    <w:charset w:val="00"/>
    <w:family w:val="auto"/>
    <w:notTrueType/>
    <w:pitch w:val="default"/>
    <w:sig w:usb0="00000003" w:usb1="00000000" w:usb2="00000000" w:usb3="00000000" w:csb0="00000001" w:csb1="00000000"/>
  </w:font>
  <w:font w:name="*Times New Roman-13908-Identity">
    <w:altName w:val="Calibri"/>
    <w:panose1 w:val="00000000000000000000"/>
    <w:charset w:val="00"/>
    <w:family w:val="auto"/>
    <w:notTrueType/>
    <w:pitch w:val="default"/>
    <w:sig w:usb0="00000003" w:usb1="00000000" w:usb2="00000000" w:usb3="00000000" w:csb0="00000001" w:csb1="00000000"/>
  </w:font>
  <w:font w:name="*Arial-11787-Identity-H">
    <w:altName w:val="Calibri"/>
    <w:panose1 w:val="00000000000000000000"/>
    <w:charset w:val="00"/>
    <w:family w:val="auto"/>
    <w:notTrueType/>
    <w:pitch w:val="default"/>
    <w:sig w:usb0="00000003" w:usb1="00000000" w:usb2="00000000" w:usb3="00000000" w:csb0="00000001" w:csb1="00000000"/>
  </w:font>
  <w:font w:name="*Times New Roman-11785-Identity">
    <w:altName w:val="Calibri"/>
    <w:panose1 w:val="00000000000000000000"/>
    <w:charset w:val="00"/>
    <w:family w:val="auto"/>
    <w:notTrueType/>
    <w:pitch w:val="default"/>
    <w:sig w:usb0="00000003" w:usb1="00000000" w:usb2="00000000" w:usb3="00000000" w:csb0="00000001" w:csb1="00000000"/>
  </w:font>
  <w:font w:name="*Times New Roman-11784-Identity">
    <w:altName w:val="Calibri"/>
    <w:panose1 w:val="00000000000000000000"/>
    <w:charset w:val="00"/>
    <w:family w:val="auto"/>
    <w:notTrueType/>
    <w:pitch w:val="default"/>
    <w:sig w:usb0="00000003" w:usb1="00000000" w:usb2="00000000" w:usb3="00000000" w:csb0="00000001" w:csb1="00000000"/>
  </w:font>
  <w:font w:name="*Times New Roman-11783-Identity">
    <w:altName w:val="Calibri"/>
    <w:panose1 w:val="00000000000000000000"/>
    <w:charset w:val="00"/>
    <w:family w:val="auto"/>
    <w:notTrueType/>
    <w:pitch w:val="default"/>
    <w:sig w:usb0="00000003" w:usb1="00000000" w:usb2="00000000" w:usb3="00000000" w:csb0="00000001" w:csb1="00000000"/>
  </w:font>
  <w:font w:name="*Calibri-11786-Identity-H">
    <w:altName w:val="Calibri"/>
    <w:panose1 w:val="00000000000000000000"/>
    <w:charset w:val="00"/>
    <w:family w:val="auto"/>
    <w:notTrueType/>
    <w:pitch w:val="default"/>
    <w:sig w:usb0="00000003" w:usb1="00000000" w:usb2="00000000" w:usb3="00000000" w:csb0="00000001" w:csb1="00000000"/>
  </w:font>
  <w:font w:name="*Tahoma-11792-Identity-H">
    <w:altName w:val="Calibri"/>
    <w:panose1 w:val="00000000000000000000"/>
    <w:charset w:val="00"/>
    <w:family w:val="auto"/>
    <w:notTrueType/>
    <w:pitch w:val="default"/>
    <w:sig w:usb0="00000003" w:usb1="00000000" w:usb2="00000000" w:usb3="00000000" w:csb0="00000001" w:csb1="00000000"/>
  </w:font>
  <w:font w:name="*Calibri-14985-Identity-H">
    <w:altName w:val="Calibri"/>
    <w:panose1 w:val="00000000000000000000"/>
    <w:charset w:val="00"/>
    <w:family w:val="auto"/>
    <w:notTrueType/>
    <w:pitch w:val="default"/>
    <w:sig w:usb0="00000003" w:usb1="00000000" w:usb2="00000000" w:usb3="00000000" w:csb0="00000001" w:csb1="00000000"/>
  </w:font>
  <w:font w:name="*Tahoma-Italic-14992-Identity-H">
    <w:altName w:val="Calibri"/>
    <w:panose1 w:val="00000000000000000000"/>
    <w:charset w:val="00"/>
    <w:family w:val="auto"/>
    <w:notTrueType/>
    <w:pitch w:val="default"/>
    <w:sig w:usb0="00000003" w:usb1="00000000" w:usb2="00000000" w:usb3="00000000" w:csb0="00000001" w:csb1="00000000"/>
  </w:font>
  <w:font w:name="*Times New Roman-14982-Identity">
    <w:altName w:val="Calibri"/>
    <w:panose1 w:val="00000000000000000000"/>
    <w:charset w:val="00"/>
    <w:family w:val="auto"/>
    <w:notTrueType/>
    <w:pitch w:val="default"/>
    <w:sig w:usb0="00000003" w:usb1="00000000" w:usb2="00000000" w:usb3="00000000" w:csb0="00000001" w:csb1="00000000"/>
  </w:font>
  <w:font w:name="*Arial-14987-Identity-H">
    <w:altName w:val="Calibri"/>
    <w:panose1 w:val="00000000000000000000"/>
    <w:charset w:val="00"/>
    <w:family w:val="auto"/>
    <w:notTrueType/>
    <w:pitch w:val="default"/>
    <w:sig w:usb0="00000003" w:usb1="00000000" w:usb2="00000000" w:usb3="00000000" w:csb0="00000001" w:csb1="00000000"/>
  </w:font>
  <w:font w:name="*Times New Roman-14983-Identity">
    <w:altName w:val="Calibri"/>
    <w:panose1 w:val="00000000000000000000"/>
    <w:charset w:val="00"/>
    <w:family w:val="auto"/>
    <w:notTrueType/>
    <w:pitch w:val="default"/>
    <w:sig w:usb0="00000003" w:usb1="00000000" w:usb2="00000000" w:usb3="00000000" w:csb0="00000001" w:csb1="00000000"/>
  </w:font>
  <w:font w:name="*Microsoft Sans Serif-Italic-15">
    <w:altName w:val="Calibri"/>
    <w:panose1 w:val="00000000000000000000"/>
    <w:charset w:val="00"/>
    <w:family w:val="auto"/>
    <w:notTrueType/>
    <w:pitch w:val="default"/>
    <w:sig w:usb0="00000003" w:usb1="00000000" w:usb2="00000000" w:usb3="00000000" w:csb0="00000001" w:csb1="00000000"/>
  </w:font>
  <w:font w:name="*Microsoft Sans Serif-14989-Ide">
    <w:altName w:val="Calibri"/>
    <w:panose1 w:val="00000000000000000000"/>
    <w:charset w:val="00"/>
    <w:family w:val="auto"/>
    <w:notTrueType/>
    <w:pitch w:val="default"/>
    <w:sig w:usb0="00000003" w:usb1="00000000" w:usb2="00000000" w:usb3="00000000" w:csb0="00000001" w:csb1="00000000"/>
  </w:font>
  <w:font w:name="*Calibri-15616-Identity-H">
    <w:altName w:val="Calibri"/>
    <w:panose1 w:val="00000000000000000000"/>
    <w:charset w:val="00"/>
    <w:family w:val="auto"/>
    <w:notTrueType/>
    <w:pitch w:val="default"/>
    <w:sig w:usb0="00000003" w:usb1="00000000" w:usb2="00000000" w:usb3="00000000" w:csb0="00000001" w:csb1="00000000"/>
  </w:font>
  <w:font w:name="*Arial-15619-Identity-H">
    <w:altName w:val="Calibri"/>
    <w:panose1 w:val="00000000000000000000"/>
    <w:charset w:val="00"/>
    <w:family w:val="auto"/>
    <w:notTrueType/>
    <w:pitch w:val="default"/>
    <w:sig w:usb0="00000003" w:usb1="00000000" w:usb2="00000000" w:usb3="00000000" w:csb0="00000001" w:csb1="00000000"/>
  </w:font>
  <w:font w:name="*Times New Roman-15614-Identity">
    <w:altName w:val="Calibri"/>
    <w:panose1 w:val="00000000000000000000"/>
    <w:charset w:val="00"/>
    <w:family w:val="auto"/>
    <w:notTrueType/>
    <w:pitch w:val="default"/>
    <w:sig w:usb0="00000003" w:usb1="00000000" w:usb2="00000000" w:usb3="00000000" w:csb0="00000001" w:csb1="00000000"/>
  </w:font>
  <w:font w:name="*Calibri-15617-Identity-H">
    <w:altName w:val="Calibri"/>
    <w:panose1 w:val="00000000000000000000"/>
    <w:charset w:val="00"/>
    <w:family w:val="auto"/>
    <w:notTrueType/>
    <w:pitch w:val="default"/>
    <w:sig w:usb0="00000003" w:usb1="00000000" w:usb2="00000000" w:usb3="00000000" w:csb0="00000001" w:csb1="00000000"/>
  </w:font>
  <w:font w:name="*Microsoft Sans Serif-Italic-16">
    <w:altName w:val="Calibri"/>
    <w:panose1 w:val="00000000000000000000"/>
    <w:charset w:val="00"/>
    <w:family w:val="auto"/>
    <w:notTrueType/>
    <w:pitch w:val="default"/>
    <w:sig w:usb0="00000003" w:usb1="00000000" w:usb2="00000000" w:usb3="00000000" w:csb0="00000001" w:csb1="00000000"/>
  </w:font>
  <w:font w:name="*Times New Roman-15613-Identity">
    <w:altName w:val="Calibri"/>
    <w:panose1 w:val="00000000000000000000"/>
    <w:charset w:val="00"/>
    <w:family w:val="auto"/>
    <w:notTrueType/>
    <w:pitch w:val="default"/>
    <w:sig w:usb0="00000003" w:usb1="00000000" w:usb2="00000000" w:usb3="00000000" w:csb0="00000001" w:csb1="00000000"/>
  </w:font>
  <w:font w:name="*Calibri-16224-Identity-H">
    <w:altName w:val="Calibri"/>
    <w:panose1 w:val="00000000000000000000"/>
    <w:charset w:val="00"/>
    <w:family w:val="auto"/>
    <w:notTrueType/>
    <w:pitch w:val="default"/>
    <w:sig w:usb0="00000003" w:usb1="00000000" w:usb2="00000000" w:usb3="00000000" w:csb0="00000001" w:csb1="00000000"/>
  </w:font>
  <w:font w:name="*Times New Roman-16223-Identity">
    <w:altName w:val="Calibri"/>
    <w:panose1 w:val="00000000000000000000"/>
    <w:charset w:val="00"/>
    <w:family w:val="auto"/>
    <w:notTrueType/>
    <w:pitch w:val="default"/>
    <w:sig w:usb0="00000003" w:usb1="00000000" w:usb2="00000000" w:usb3="00000000" w:csb0="00000001" w:csb1="00000000"/>
  </w:font>
  <w:font w:name="*Times New Roman-16222-Identity">
    <w:altName w:val="Calibri"/>
    <w:panose1 w:val="00000000000000000000"/>
    <w:charset w:val="00"/>
    <w:family w:val="auto"/>
    <w:notTrueType/>
    <w:pitch w:val="default"/>
    <w:sig w:usb0="00000003" w:usb1="00000000" w:usb2="00000000" w:usb3="00000000" w:csb0="00000001" w:csb1="00000000"/>
  </w:font>
  <w:font w:name="*Courier New-Bold-16226-Identit">
    <w:altName w:val="Calibri"/>
    <w:panose1 w:val="00000000000000000000"/>
    <w:charset w:val="00"/>
    <w:family w:val="auto"/>
    <w:notTrueType/>
    <w:pitch w:val="default"/>
    <w:sig w:usb0="00000003" w:usb1="00000000" w:usb2="00000000" w:usb3="00000000" w:csb0="00000001" w:csb1="00000000"/>
  </w:font>
  <w:font w:name="*Calibri-Bold-13365-Identity-H">
    <w:altName w:val="Calibri"/>
    <w:panose1 w:val="00000000000000000000"/>
    <w:charset w:val="00"/>
    <w:family w:val="auto"/>
    <w:notTrueType/>
    <w:pitch w:val="default"/>
    <w:sig w:usb0="00000003" w:usb1="00000000" w:usb2="00000000" w:usb3="00000000" w:csb0="00000001" w:csb1="00000000"/>
  </w:font>
  <w:font w:name="*Calibri-13364-Identity-H">
    <w:altName w:val="Calibri"/>
    <w:panose1 w:val="00000000000000000000"/>
    <w:charset w:val="00"/>
    <w:family w:val="auto"/>
    <w:notTrueType/>
    <w:pitch w:val="default"/>
    <w:sig w:usb0="00000003" w:usb1="00000000" w:usb2="00000000" w:usb3="00000000" w:csb0="00000001" w:csb1="00000000"/>
  </w:font>
  <w:font w:name="*Tahoma-Italic-13368-Identity-H">
    <w:altName w:val="Calibri"/>
    <w:panose1 w:val="00000000000000000000"/>
    <w:charset w:val="00"/>
    <w:family w:val="auto"/>
    <w:notTrueType/>
    <w:pitch w:val="default"/>
    <w:sig w:usb0="00000003" w:usb1="00000000" w:usb2="00000000" w:usb3="00000000" w:csb0="00000001" w:csb1="00000000"/>
  </w:font>
  <w:font w:name="*Times New Roman-13362-Identity">
    <w:altName w:val="Calibri"/>
    <w:panose1 w:val="00000000000000000000"/>
    <w:charset w:val="00"/>
    <w:family w:val="auto"/>
    <w:notTrueType/>
    <w:pitch w:val="default"/>
    <w:sig w:usb0="00000003" w:usb1="00000000" w:usb2="00000000" w:usb3="00000000" w:csb0="00000001" w:csb1="00000000"/>
  </w:font>
  <w:font w:name="*Times New Roman-13361-Identity">
    <w:altName w:val="Calibri"/>
    <w:panose1 w:val="00000000000000000000"/>
    <w:charset w:val="00"/>
    <w:family w:val="auto"/>
    <w:notTrueType/>
    <w:pitch w:val="default"/>
    <w:sig w:usb0="00000003" w:usb1="00000000" w:usb2="00000000" w:usb3="00000000" w:csb0="00000001" w:csb1="00000000"/>
  </w:font>
  <w:font w:name="*Calibri-15500-Identity-H">
    <w:altName w:val="Calibri"/>
    <w:panose1 w:val="00000000000000000000"/>
    <w:charset w:val="00"/>
    <w:family w:val="auto"/>
    <w:notTrueType/>
    <w:pitch w:val="default"/>
    <w:sig w:usb0="00000003" w:usb1="00000000" w:usb2="00000000" w:usb3="00000000" w:csb0="00000001" w:csb1="00000000"/>
  </w:font>
  <w:font w:name="*Calibri-15713-Identity-H">
    <w:altName w:val="Calibri"/>
    <w:panose1 w:val="00000000000000000000"/>
    <w:charset w:val="00"/>
    <w:family w:val="auto"/>
    <w:notTrueType/>
    <w:pitch w:val="default"/>
    <w:sig w:usb0="00000003" w:usb1="00000000" w:usb2="00000000" w:usb3="00000000" w:csb0="00000001" w:csb1="00000000"/>
  </w:font>
  <w:font w:name="*Times New Roman-15711-Identity">
    <w:altName w:val="Calibri"/>
    <w:panose1 w:val="00000000000000000000"/>
    <w:charset w:val="00"/>
    <w:family w:val="auto"/>
    <w:notTrueType/>
    <w:pitch w:val="default"/>
    <w:sig w:usb0="00000003" w:usb1="00000000" w:usb2="00000000" w:usb3="00000000" w:csb0="00000001" w:csb1="00000000"/>
  </w:font>
  <w:font w:name="*Calibri-Bold-15712-Identity-H">
    <w:altName w:val="Calibri"/>
    <w:panose1 w:val="00000000000000000000"/>
    <w:charset w:val="00"/>
    <w:family w:val="auto"/>
    <w:notTrueType/>
    <w:pitch w:val="default"/>
    <w:sig w:usb0="00000003" w:usb1="00000000" w:usb2="00000000" w:usb3="00000000" w:csb0="00000001" w:csb1="00000000"/>
  </w:font>
  <w:font w:name="*Calibri-15503-Identity-H">
    <w:altName w:val="Calibri"/>
    <w:panose1 w:val="00000000000000000000"/>
    <w:charset w:val="00"/>
    <w:family w:val="auto"/>
    <w:notTrueType/>
    <w:pitch w:val="default"/>
    <w:sig w:usb0="00000003" w:usb1="00000000" w:usb2="00000000" w:usb3="00000000" w:csb0="00000001" w:csb1="00000000"/>
  </w:font>
  <w:font w:name="*Times New Roman-15502-Identity">
    <w:altName w:val="Calibri"/>
    <w:panose1 w:val="00000000000000000000"/>
    <w:charset w:val="00"/>
    <w:family w:val="auto"/>
    <w:notTrueType/>
    <w:pitch w:val="default"/>
    <w:sig w:usb0="00000003" w:usb1="00000000" w:usb2="00000000" w:usb3="00000000" w:csb0="00000001" w:csb1="00000000"/>
  </w:font>
  <w:font w:name="*Arial-15505-Identity-H">
    <w:altName w:val="Calibri"/>
    <w:panose1 w:val="00000000000000000000"/>
    <w:charset w:val="00"/>
    <w:family w:val="auto"/>
    <w:notTrueType/>
    <w:pitch w:val="default"/>
    <w:sig w:usb0="00000003" w:usb1="00000000" w:usb2="00000000" w:usb3="00000000" w:csb0="00000001" w:csb1="00000000"/>
  </w:font>
  <w:font w:name="*Times New Roman-15501-Identity">
    <w:altName w:val="Calibri"/>
    <w:panose1 w:val="00000000000000000000"/>
    <w:charset w:val="00"/>
    <w:family w:val="auto"/>
    <w:notTrueType/>
    <w:pitch w:val="default"/>
    <w:sig w:usb0="00000003" w:usb1="00000000" w:usb2="00000000" w:usb3="00000000" w:csb0="00000001" w:csb1="00000000"/>
  </w:font>
  <w:font w:name="*Arial-Italic-15579-Identity-H">
    <w:altName w:val="Calibri"/>
    <w:panose1 w:val="00000000000000000000"/>
    <w:charset w:val="00"/>
    <w:family w:val="auto"/>
    <w:notTrueType/>
    <w:pitch w:val="default"/>
    <w:sig w:usb0="00000003" w:usb1="00000000" w:usb2="00000000" w:usb3="00000000" w:csb0="00000001" w:csb1="00000000"/>
  </w:font>
  <w:font w:name="*Calibri-15577-Identity-H">
    <w:altName w:val="Calibri"/>
    <w:panose1 w:val="00000000000000000000"/>
    <w:charset w:val="00"/>
    <w:family w:val="auto"/>
    <w:notTrueType/>
    <w:pitch w:val="default"/>
    <w:sig w:usb0="00000003" w:usb1="00000000" w:usb2="00000000" w:usb3="00000000" w:csb0="00000001" w:csb1="00000000"/>
  </w:font>
  <w:font w:name="*Times New Roman-15576-Identity">
    <w:altName w:val="Calibri"/>
    <w:panose1 w:val="00000000000000000000"/>
    <w:charset w:val="00"/>
    <w:family w:val="auto"/>
    <w:notTrueType/>
    <w:pitch w:val="default"/>
    <w:sig w:usb0="00000003" w:usb1="00000000" w:usb2="00000000" w:usb3="00000000" w:csb0="00000001" w:csb1="00000000"/>
  </w:font>
  <w:font w:name="*Arial-15580-Identity-H">
    <w:altName w:val="Calibri"/>
    <w:panose1 w:val="00000000000000000000"/>
    <w:charset w:val="00"/>
    <w:family w:val="auto"/>
    <w:notTrueType/>
    <w:pitch w:val="default"/>
    <w:sig w:usb0="00000003" w:usb1="00000000" w:usb2="00000000" w:usb3="00000000" w:csb0="00000001" w:csb1="00000000"/>
  </w:font>
  <w:font w:name="*Times New Roman-15573-Identity">
    <w:altName w:val="Calibri"/>
    <w:panose1 w:val="00000000000000000000"/>
    <w:charset w:val="00"/>
    <w:family w:val="auto"/>
    <w:notTrueType/>
    <w:pitch w:val="default"/>
    <w:sig w:usb0="00000003" w:usb1="00000000" w:usb2="00000000" w:usb3="00000000" w:csb0="00000001" w:csb1="00000000"/>
  </w:font>
  <w:font w:name="*Times New Roman-15575-Identity">
    <w:altName w:val="Calibri"/>
    <w:panose1 w:val="00000000000000000000"/>
    <w:charset w:val="00"/>
    <w:family w:val="auto"/>
    <w:notTrueType/>
    <w:pitch w:val="default"/>
    <w:sig w:usb0="00000003" w:usb1="00000000" w:usb2="00000000" w:usb3="00000000" w:csb0="00000001" w:csb1="00000000"/>
  </w:font>
  <w:font w:name="*Times New Roman-15574-Identity">
    <w:altName w:val="Calibri"/>
    <w:panose1 w:val="00000000000000000000"/>
    <w:charset w:val="00"/>
    <w:family w:val="auto"/>
    <w:notTrueType/>
    <w:pitch w:val="default"/>
    <w:sig w:usb0="00000003" w:usb1="00000000" w:usb2="00000000" w:usb3="00000000" w:csb0="00000001" w:csb1="00000000"/>
  </w:font>
  <w:font w:name="*Times New Roman-15572-Identity">
    <w:altName w:val="Calibri"/>
    <w:panose1 w:val="00000000000000000000"/>
    <w:charset w:val="00"/>
    <w:family w:val="auto"/>
    <w:notTrueType/>
    <w:pitch w:val="default"/>
    <w:sig w:usb0="00000003" w:usb1="00000000" w:usb2="00000000" w:usb3="00000000" w:csb0="00000001" w:csb1="00000000"/>
  </w:font>
  <w:font w:name="*Calibri-15578-Identity-H">
    <w:altName w:val="Calibri"/>
    <w:panose1 w:val="00000000000000000000"/>
    <w:charset w:val="00"/>
    <w:family w:val="auto"/>
    <w:notTrueType/>
    <w:pitch w:val="default"/>
    <w:sig w:usb0="00000003" w:usb1="00000000" w:usb2="00000000" w:usb3="00000000" w:csb0="00000001" w:csb1="00000000"/>
  </w:font>
  <w:font w:name="*Tahoma-Italic-15585-Identity-H">
    <w:altName w:val="Calibri"/>
    <w:panose1 w:val="00000000000000000000"/>
    <w:charset w:val="00"/>
    <w:family w:val="auto"/>
    <w:notTrueType/>
    <w:pitch w:val="default"/>
    <w:sig w:usb0="00000003" w:usb1="00000000" w:usb2="00000000" w:usb3="00000000" w:csb0="00000001" w:csb1="00000000"/>
  </w:font>
  <w:font w:name="*Calibri-15302-Identity-H">
    <w:altName w:val="Calibri"/>
    <w:panose1 w:val="00000000000000000000"/>
    <w:charset w:val="00"/>
    <w:family w:val="auto"/>
    <w:notTrueType/>
    <w:pitch w:val="default"/>
    <w:sig w:usb0="00000003" w:usb1="00000000" w:usb2="00000000" w:usb3="00000000" w:csb0="00000001" w:csb1="00000000"/>
  </w:font>
  <w:font w:name="*Tahoma-Italic-15312-Identity-H">
    <w:altName w:val="Calibri"/>
    <w:panose1 w:val="00000000000000000000"/>
    <w:charset w:val="00"/>
    <w:family w:val="auto"/>
    <w:notTrueType/>
    <w:pitch w:val="default"/>
    <w:sig w:usb0="00000003" w:usb1="00000000" w:usb2="00000000" w:usb3="00000000" w:csb0="00000001" w:csb1="00000000"/>
  </w:font>
  <w:font w:name="*Times New Roman-15301-Identity">
    <w:altName w:val="Calibri"/>
    <w:panose1 w:val="00000000000000000000"/>
    <w:charset w:val="00"/>
    <w:family w:val="auto"/>
    <w:notTrueType/>
    <w:pitch w:val="default"/>
    <w:sig w:usb0="00000003" w:usb1="00000000" w:usb2="00000000" w:usb3="00000000" w:csb0="00000001" w:csb1="00000000"/>
  </w:font>
  <w:font w:name="*Times New Roman-15300-Identity">
    <w:altName w:val="Calibri"/>
    <w:panose1 w:val="00000000000000000000"/>
    <w:charset w:val="00"/>
    <w:family w:val="auto"/>
    <w:notTrueType/>
    <w:pitch w:val="default"/>
    <w:sig w:usb0="00000003" w:usb1="00000000" w:usb2="00000000" w:usb3="00000000" w:csb0="00000001" w:csb1="00000000"/>
  </w:font>
  <w:font w:name="*Arial-15306-Identity-H">
    <w:altName w:val="Calibri"/>
    <w:panose1 w:val="00000000000000000000"/>
    <w:charset w:val="00"/>
    <w:family w:val="auto"/>
    <w:notTrueType/>
    <w:pitch w:val="default"/>
    <w:sig w:usb0="00000003" w:usb1="00000000" w:usb2="00000000" w:usb3="00000000" w:csb0="00000001" w:csb1="00000000"/>
  </w:font>
  <w:font w:name="*Microsoft Sans Serif-Bold-1530">
    <w:altName w:val="Calibri"/>
    <w:panose1 w:val="00000000000000000000"/>
    <w:charset w:val="00"/>
    <w:family w:val="auto"/>
    <w:notTrueType/>
    <w:pitch w:val="default"/>
    <w:sig w:usb0="00000003" w:usb1="00000000" w:usb2="00000000" w:usb3="00000000" w:csb0="00000001" w:csb1="00000000"/>
  </w:font>
  <w:font w:name="*Calibri-8558-Identity-H">
    <w:altName w:val="Calibri"/>
    <w:panose1 w:val="00000000000000000000"/>
    <w:charset w:val="00"/>
    <w:family w:val="auto"/>
    <w:notTrueType/>
    <w:pitch w:val="default"/>
    <w:sig w:usb0="00000003" w:usb1="00000000" w:usb2="00000000" w:usb3="00000000" w:csb0="00000001" w:csb1="00000000"/>
  </w:font>
  <w:font w:name="*Microsoft Sans Serif-8566-Iden">
    <w:altName w:val="Calibri"/>
    <w:panose1 w:val="00000000000000000000"/>
    <w:charset w:val="00"/>
    <w:family w:val="auto"/>
    <w:notTrueType/>
    <w:pitch w:val="default"/>
    <w:sig w:usb0="00000003" w:usb1="00000000" w:usb2="00000000" w:usb3="00000000" w:csb0="00000001" w:csb1="00000000"/>
  </w:font>
  <w:font w:name="*Times New Roman-Italic-8563-Id">
    <w:altName w:val="Calibri"/>
    <w:panose1 w:val="00000000000000000000"/>
    <w:charset w:val="00"/>
    <w:family w:val="auto"/>
    <w:notTrueType/>
    <w:pitch w:val="default"/>
    <w:sig w:usb0="00000003" w:usb1="00000000" w:usb2="00000000" w:usb3="00000000" w:csb0="00000001" w:csb1="00000000"/>
  </w:font>
  <w:font w:name="*Calibri-8879-Identity-H">
    <w:altName w:val="Calibri"/>
    <w:panose1 w:val="00000000000000000000"/>
    <w:charset w:val="00"/>
    <w:family w:val="auto"/>
    <w:notTrueType/>
    <w:pitch w:val="default"/>
    <w:sig w:usb0="00000003" w:usb1="00000000" w:usb2="00000000" w:usb3="00000000" w:csb0="00000001" w:csb1="00000000"/>
  </w:font>
  <w:font w:name="*Times New Roman-Italic-8878-Id">
    <w:altName w:val="Calibri"/>
    <w:panose1 w:val="00000000000000000000"/>
    <w:charset w:val="00"/>
    <w:family w:val="auto"/>
    <w:notTrueType/>
    <w:pitch w:val="default"/>
    <w:sig w:usb0="00000003" w:usb1="00000000" w:usb2="00000000" w:usb3="00000000" w:csb0="00000001" w:csb1="00000000"/>
  </w:font>
  <w:font w:name="*Times New Roman-Italic-8877-Id">
    <w:altName w:val="Calibri"/>
    <w:panose1 w:val="00000000000000000000"/>
    <w:charset w:val="00"/>
    <w:family w:val="auto"/>
    <w:notTrueType/>
    <w:pitch w:val="default"/>
    <w:sig w:usb0="00000003" w:usb1="00000000" w:usb2="00000000" w:usb3="00000000" w:csb0="00000001" w:csb1="00000000"/>
  </w:font>
  <w:font w:name="*Tahoma-8886-Identity-H">
    <w:altName w:val="Calibri"/>
    <w:panose1 w:val="00000000000000000000"/>
    <w:charset w:val="00"/>
    <w:family w:val="auto"/>
    <w:notTrueType/>
    <w:pitch w:val="default"/>
    <w:sig w:usb0="00000003" w:usb1="00000000" w:usb2="00000000" w:usb3="00000000" w:csb0="00000001" w:csb1="00000000"/>
  </w:font>
  <w:font w:name="*Courier New-Bold-8883-Identity">
    <w:altName w:val="Calibri"/>
    <w:panose1 w:val="00000000000000000000"/>
    <w:charset w:val="00"/>
    <w:family w:val="auto"/>
    <w:notTrueType/>
    <w:pitch w:val="default"/>
    <w:sig w:usb0="00000003" w:usb1="00000000" w:usb2="00000000" w:usb3="00000000" w:csb0="00000001" w:csb1="00000000"/>
  </w:font>
  <w:font w:name="*Arial-Bold-8952-Identity-H">
    <w:altName w:val="Calibri"/>
    <w:panose1 w:val="00000000000000000000"/>
    <w:charset w:val="00"/>
    <w:family w:val="auto"/>
    <w:notTrueType/>
    <w:pitch w:val="default"/>
    <w:sig w:usb0="00000003" w:usb1="00000000" w:usb2="00000000" w:usb3="00000000" w:csb0="00000001" w:csb1="00000000"/>
  </w:font>
  <w:font w:name="*Calibri-8950-Identity-H">
    <w:altName w:val="Calibri"/>
    <w:panose1 w:val="00000000000000000000"/>
    <w:charset w:val="00"/>
    <w:family w:val="auto"/>
    <w:notTrueType/>
    <w:pitch w:val="default"/>
    <w:sig w:usb0="00000003" w:usb1="00000000" w:usb2="00000000" w:usb3="00000000" w:csb0="00000001" w:csb1="00000000"/>
  </w:font>
  <w:font w:name="*Calibri-9548-Identity-H">
    <w:altName w:val="Calibri"/>
    <w:panose1 w:val="00000000000000000000"/>
    <w:charset w:val="00"/>
    <w:family w:val="auto"/>
    <w:notTrueType/>
    <w:pitch w:val="default"/>
    <w:sig w:usb0="00000003" w:usb1="00000000" w:usb2="00000000" w:usb3="00000000" w:csb0="00000001" w:csb1="00000000"/>
  </w:font>
  <w:font w:name="*Verdana-9551-Identity-H">
    <w:altName w:val="Calibri"/>
    <w:panose1 w:val="00000000000000000000"/>
    <w:charset w:val="00"/>
    <w:family w:val="auto"/>
    <w:notTrueType/>
    <w:pitch w:val="default"/>
    <w:sig w:usb0="00000003" w:usb1="00000000" w:usb2="00000000" w:usb3="00000000" w:csb0="00000001" w:csb1="00000000"/>
  </w:font>
  <w:font w:name="*Times New Roman-Italic-9547-Id">
    <w:altName w:val="Calibri"/>
    <w:panose1 w:val="00000000000000000000"/>
    <w:charset w:val="00"/>
    <w:family w:val="auto"/>
    <w:notTrueType/>
    <w:pitch w:val="default"/>
    <w:sig w:usb0="00000003" w:usb1="00000000" w:usb2="00000000" w:usb3="00000000" w:csb0="00000001" w:csb1="00000000"/>
  </w:font>
  <w:font w:name="*Calibri-14979-Identity-H">
    <w:altName w:val="Calibri"/>
    <w:panose1 w:val="00000000000000000000"/>
    <w:charset w:val="00"/>
    <w:family w:val="auto"/>
    <w:notTrueType/>
    <w:pitch w:val="default"/>
    <w:sig w:usb0="00000003" w:usb1="00000000" w:usb2="00000000" w:usb3="00000000" w:csb0="00000001" w:csb1="00000000"/>
  </w:font>
  <w:font w:name="*Times New Roman-14976-Identity">
    <w:altName w:val="Calibri"/>
    <w:panose1 w:val="00000000000000000000"/>
    <w:charset w:val="00"/>
    <w:family w:val="auto"/>
    <w:notTrueType/>
    <w:pitch w:val="default"/>
    <w:sig w:usb0="00000003" w:usb1="00000000" w:usb2="00000000" w:usb3="00000000" w:csb0="00000001" w:csb1="00000000"/>
  </w:font>
  <w:font w:name="*Times New Roman-Italic-14975-I">
    <w:altName w:val="Calibri"/>
    <w:panose1 w:val="00000000000000000000"/>
    <w:charset w:val="00"/>
    <w:family w:val="auto"/>
    <w:notTrueType/>
    <w:pitch w:val="default"/>
    <w:sig w:usb0="00000003" w:usb1="00000000" w:usb2="00000000" w:usb3="00000000" w:csb0="00000001" w:csb1="00000000"/>
  </w:font>
  <w:font w:name="*Calibri-14978-Identity-H">
    <w:altName w:val="Calibri"/>
    <w:panose1 w:val="00000000000000000000"/>
    <w:charset w:val="00"/>
    <w:family w:val="auto"/>
    <w:notTrueType/>
    <w:pitch w:val="default"/>
    <w:sig w:usb0="00000003" w:usb1="00000000" w:usb2="00000000" w:usb3="00000000" w:csb0="00000001" w:csb1="00000000"/>
  </w:font>
  <w:font w:name="*Verdana-Bold-9944-Identity-H">
    <w:altName w:val="Calibri"/>
    <w:panose1 w:val="00000000000000000000"/>
    <w:charset w:val="00"/>
    <w:family w:val="auto"/>
    <w:notTrueType/>
    <w:pitch w:val="default"/>
    <w:sig w:usb0="00000003" w:usb1="00000000" w:usb2="00000000" w:usb3="00000000" w:csb0="00000001" w:csb1="00000000"/>
  </w:font>
  <w:font w:name="*Calibri-9940-Identity-H">
    <w:altName w:val="Calibri"/>
    <w:panose1 w:val="00000000000000000000"/>
    <w:charset w:val="00"/>
    <w:family w:val="auto"/>
    <w:notTrueType/>
    <w:pitch w:val="default"/>
    <w:sig w:usb0="00000003" w:usb1="00000000" w:usb2="00000000" w:usb3="00000000" w:csb0="00000001" w:csb1="00000000"/>
  </w:font>
  <w:font w:name="*Tahoma-Italic-9442-Identity-H">
    <w:altName w:val="Calibri"/>
    <w:panose1 w:val="00000000000000000000"/>
    <w:charset w:val="00"/>
    <w:family w:val="auto"/>
    <w:notTrueType/>
    <w:pitch w:val="default"/>
    <w:sig w:usb0="00000003" w:usb1="00000000" w:usb2="00000000" w:usb3="00000000" w:csb0="00000001" w:csb1="00000000"/>
  </w:font>
  <w:font w:name="*Calibri-Bold-9438-Identity-H">
    <w:altName w:val="Calibri"/>
    <w:panose1 w:val="00000000000000000000"/>
    <w:charset w:val="00"/>
    <w:family w:val="auto"/>
    <w:notTrueType/>
    <w:pitch w:val="default"/>
    <w:sig w:usb0="00000003" w:usb1="00000000" w:usb2="00000000" w:usb3="00000000" w:csb0="00000001" w:csb1="00000000"/>
  </w:font>
  <w:font w:name="*Calibri-9437-Identity-H">
    <w:altName w:val="Calibri"/>
    <w:panose1 w:val="00000000000000000000"/>
    <w:charset w:val="00"/>
    <w:family w:val="auto"/>
    <w:notTrueType/>
    <w:pitch w:val="default"/>
    <w:sig w:usb0="00000003" w:usb1="00000000" w:usb2="00000000" w:usb3="00000000" w:csb0="00000001" w:csb1="00000000"/>
  </w:font>
  <w:font w:name="*Calibri-8702-Identity-H">
    <w:altName w:val="Calibri"/>
    <w:panose1 w:val="00000000000000000000"/>
    <w:charset w:val="00"/>
    <w:family w:val="auto"/>
    <w:notTrueType/>
    <w:pitch w:val="default"/>
    <w:sig w:usb0="00000003" w:usb1="00000000" w:usb2="00000000" w:usb3="00000000" w:csb0="00000001" w:csb1="00000000"/>
  </w:font>
  <w:font w:name="*Calibri-Bold-8703-Identity-H">
    <w:altName w:val="Calibri"/>
    <w:panose1 w:val="00000000000000000000"/>
    <w:charset w:val="00"/>
    <w:family w:val="auto"/>
    <w:notTrueType/>
    <w:pitch w:val="default"/>
    <w:sig w:usb0="00000003" w:usb1="00000000" w:usb2="00000000" w:usb3="00000000" w:csb0="00000001" w:csb1="00000000"/>
  </w:font>
  <w:font w:name="*Calibri-8110-Identity-H">
    <w:altName w:val="Calibri"/>
    <w:panose1 w:val="00000000000000000000"/>
    <w:charset w:val="00"/>
    <w:family w:val="auto"/>
    <w:notTrueType/>
    <w:pitch w:val="default"/>
    <w:sig w:usb0="00000003" w:usb1="00000000" w:usb2="00000000" w:usb3="00000000" w:csb0="00000001" w:csb1="00000000"/>
  </w:font>
  <w:font w:name="*Calibri-Bold-8111-Identity-H">
    <w:altName w:val="Calibri"/>
    <w:panose1 w:val="00000000000000000000"/>
    <w:charset w:val="00"/>
    <w:family w:val="auto"/>
    <w:notTrueType/>
    <w:pitch w:val="default"/>
    <w:sig w:usb0="00000003" w:usb1="00000000" w:usb2="00000000" w:usb3="00000000" w:csb0="00000001" w:csb1="00000000"/>
  </w:font>
  <w:font w:name="*Calibri-Bold-8109-Identity-H">
    <w:altName w:val="Calibri"/>
    <w:panose1 w:val="00000000000000000000"/>
    <w:charset w:val="00"/>
    <w:family w:val="auto"/>
    <w:notTrueType/>
    <w:pitch w:val="default"/>
    <w:sig w:usb0="00000003" w:usb1="00000000" w:usb2="00000000" w:usb3="00000000" w:csb0="00000001" w:csb1="00000000"/>
  </w:font>
  <w:font w:name="*Calibri-8351-Identity-H">
    <w:altName w:val="Calibri"/>
    <w:panose1 w:val="00000000000000000000"/>
    <w:charset w:val="00"/>
    <w:family w:val="auto"/>
    <w:notTrueType/>
    <w:pitch w:val="default"/>
    <w:sig w:usb0="00000003" w:usb1="00000000" w:usb2="00000000" w:usb3="00000000" w:csb0="00000001" w:csb1="00000000"/>
  </w:font>
  <w:font w:name="*Calibri-Bold-8350-Identity-H">
    <w:altName w:val="Calibri"/>
    <w:panose1 w:val="00000000000000000000"/>
    <w:charset w:val="00"/>
    <w:family w:val="auto"/>
    <w:notTrueType/>
    <w:pitch w:val="default"/>
    <w:sig w:usb0="00000003" w:usb1="00000000" w:usb2="00000000" w:usb3="00000000" w:csb0="00000001" w:csb1="00000000"/>
  </w:font>
  <w:font w:name="*Calibri-Bold-7311-Identity-H">
    <w:altName w:val="Calibri"/>
    <w:panose1 w:val="00000000000000000000"/>
    <w:charset w:val="00"/>
    <w:family w:val="auto"/>
    <w:notTrueType/>
    <w:pitch w:val="default"/>
    <w:sig w:usb0="00000003" w:usb1="00000000" w:usb2="00000000" w:usb3="00000000" w:csb0="00000001" w:csb1="00000000"/>
  </w:font>
  <w:font w:name="*Calibri-Bold-7310-Identity-H">
    <w:altName w:val="Calibri"/>
    <w:panose1 w:val="00000000000000000000"/>
    <w:charset w:val="00"/>
    <w:family w:val="auto"/>
    <w:notTrueType/>
    <w:pitch w:val="default"/>
    <w:sig w:usb0="00000003" w:usb1="00000000" w:usb2="00000000" w:usb3="00000000" w:csb0="00000001" w:csb1="00000000"/>
  </w:font>
  <w:font w:name="*Microsoft Sans Serif-7314-Iden">
    <w:altName w:val="Calibri"/>
    <w:panose1 w:val="00000000000000000000"/>
    <w:charset w:val="00"/>
    <w:family w:val="auto"/>
    <w:notTrueType/>
    <w:pitch w:val="default"/>
    <w:sig w:usb0="00000003" w:usb1="00000000" w:usb2="00000000" w:usb3="00000000" w:csb0="00000001" w:csb1="00000000"/>
  </w:font>
  <w:font w:name="*Microsoft Sans Serif-Bold-7313">
    <w:altName w:val="Calibri"/>
    <w:panose1 w:val="00000000000000000000"/>
    <w:charset w:val="00"/>
    <w:family w:val="auto"/>
    <w:notTrueType/>
    <w:pitch w:val="default"/>
    <w:sig w:usb0="00000003" w:usb1="00000000" w:usb2="00000000" w:usb3="00000000" w:csb0="00000001" w:csb1="00000000"/>
  </w:font>
  <w:font w:name="*Microsoft Sans Serif-Bold-7312">
    <w:altName w:val="Calibri"/>
    <w:panose1 w:val="00000000000000000000"/>
    <w:charset w:val="00"/>
    <w:family w:val="auto"/>
    <w:notTrueType/>
    <w:pitch w:val="default"/>
    <w:sig w:usb0="00000003" w:usb1="00000000" w:usb2="00000000" w:usb3="00000000" w:csb0="00000001" w:csb1="00000000"/>
  </w:font>
  <w:font w:name="*Calibri-8650-Identity-H">
    <w:altName w:val="Calibri"/>
    <w:panose1 w:val="00000000000000000000"/>
    <w:charset w:val="00"/>
    <w:family w:val="auto"/>
    <w:notTrueType/>
    <w:pitch w:val="default"/>
    <w:sig w:usb0="00000003" w:usb1="00000000" w:usb2="00000000" w:usb3="00000000" w:csb0="00000001" w:csb1="00000000"/>
  </w:font>
  <w:font w:name="*Arial-Bold-8651-Identity-H">
    <w:altName w:val="Calibri"/>
    <w:panose1 w:val="00000000000000000000"/>
    <w:charset w:val="00"/>
    <w:family w:val="auto"/>
    <w:notTrueType/>
    <w:pitch w:val="default"/>
    <w:sig w:usb0="00000003" w:usb1="00000000" w:usb2="00000000" w:usb3="00000000" w:csb0="00000001" w:csb1="00000000"/>
  </w:font>
  <w:font w:name="*Arial-BoldItalic-8652-Identity">
    <w:altName w:val="Calibri"/>
    <w:panose1 w:val="00000000000000000000"/>
    <w:charset w:val="00"/>
    <w:family w:val="auto"/>
    <w:notTrueType/>
    <w:pitch w:val="default"/>
    <w:sig w:usb0="00000003" w:usb1="00000000" w:usb2="00000000" w:usb3="00000000" w:csb0="00000001" w:csb1="00000000"/>
  </w:font>
  <w:font w:name="*Microsoft Sans Serif-7578-Iden">
    <w:altName w:val="Calibri"/>
    <w:panose1 w:val="00000000000000000000"/>
    <w:charset w:val="00"/>
    <w:family w:val="auto"/>
    <w:notTrueType/>
    <w:pitch w:val="default"/>
    <w:sig w:usb0="00000003" w:usb1="00000000" w:usb2="00000000" w:usb3="00000000" w:csb0="00000001" w:csb1="00000000"/>
  </w:font>
  <w:font w:name="*Calibri-Bold-7575-Identity-H">
    <w:altName w:val="Calibri"/>
    <w:panose1 w:val="00000000000000000000"/>
    <w:charset w:val="00"/>
    <w:family w:val="auto"/>
    <w:notTrueType/>
    <w:pitch w:val="default"/>
    <w:sig w:usb0="00000003" w:usb1="00000000" w:usb2="00000000" w:usb3="00000000" w:csb0="00000001" w:csb1="00000000"/>
  </w:font>
  <w:font w:name="*Arial-BoldItalic-7576-Identity">
    <w:altName w:val="Calibri"/>
    <w:panose1 w:val="00000000000000000000"/>
    <w:charset w:val="00"/>
    <w:family w:val="auto"/>
    <w:notTrueType/>
    <w:pitch w:val="default"/>
    <w:sig w:usb0="00000003" w:usb1="00000000" w:usb2="00000000" w:usb3="00000000" w:csb0="00000001" w:csb1="00000000"/>
  </w:font>
  <w:font w:name="*Microsoft Sans Serif-Italic-99">
    <w:altName w:val="Calibri"/>
    <w:panose1 w:val="00000000000000000000"/>
    <w:charset w:val="00"/>
    <w:family w:val="auto"/>
    <w:notTrueType/>
    <w:pitch w:val="default"/>
    <w:sig w:usb0="00000003" w:usb1="00000000" w:usb2="00000000" w:usb3="00000000" w:csb0="00000001" w:csb1="00000000"/>
  </w:font>
  <w:font w:name="*Verdana-Bold-9946-Identity-H">
    <w:altName w:val="Calibri"/>
    <w:panose1 w:val="00000000000000000000"/>
    <w:charset w:val="00"/>
    <w:family w:val="auto"/>
    <w:notTrueType/>
    <w:pitch w:val="default"/>
    <w:sig w:usb0="00000003" w:usb1="00000000" w:usb2="00000000" w:usb3="00000000" w:csb0="00000001" w:csb1="00000000"/>
  </w:font>
  <w:font w:name="*Arial-BoldItalic-9943-Identity">
    <w:altName w:val="Calibri"/>
    <w:panose1 w:val="00000000000000000000"/>
    <w:charset w:val="00"/>
    <w:family w:val="auto"/>
    <w:notTrueType/>
    <w:pitch w:val="default"/>
    <w:sig w:usb0="00000003" w:usb1="00000000" w:usb2="00000000" w:usb3="00000000" w:csb0="00000001" w:csb1="00000000"/>
  </w:font>
  <w:font w:name="*Calibri-Bold-9941-Identity-H">
    <w:altName w:val="Calibri"/>
    <w:panose1 w:val="00000000000000000000"/>
    <w:charset w:val="00"/>
    <w:family w:val="auto"/>
    <w:notTrueType/>
    <w:pitch w:val="default"/>
    <w:sig w:usb0="00000003" w:usb1="00000000" w:usb2="00000000" w:usb3="00000000" w:csb0="00000001" w:csb1="00000000"/>
  </w:font>
  <w:font w:name="*Microsoft Sans Serif-8867-Iden">
    <w:altName w:val="Calibri"/>
    <w:panose1 w:val="00000000000000000000"/>
    <w:charset w:val="00"/>
    <w:family w:val="auto"/>
    <w:notTrueType/>
    <w:pitch w:val="default"/>
    <w:sig w:usb0="00000003" w:usb1="00000000" w:usb2="00000000" w:usb3="00000000" w:csb0="00000001" w:csb1="00000000"/>
  </w:font>
  <w:font w:name="*Verdana-9945-Identity-H">
    <w:altName w:val="Calibri"/>
    <w:panose1 w:val="00000000000000000000"/>
    <w:charset w:val="00"/>
    <w:family w:val="auto"/>
    <w:notTrueType/>
    <w:pitch w:val="default"/>
    <w:sig w:usb0="00000003" w:usb1="00000000" w:usb2="00000000" w:usb3="00000000" w:csb0="00000001" w:csb1="00000000"/>
  </w:font>
  <w:font w:name="*Times New Roman-Italic-8862-Id">
    <w:altName w:val="Calibri"/>
    <w:panose1 w:val="00000000000000000000"/>
    <w:charset w:val="00"/>
    <w:family w:val="auto"/>
    <w:notTrueType/>
    <w:pitch w:val="default"/>
    <w:sig w:usb0="00000003" w:usb1="00000000" w:usb2="00000000" w:usb3="00000000" w:csb0="00000001" w:csb1="00000000"/>
  </w:font>
  <w:font w:name="*Times New Roman-Italic-8861-Id">
    <w:altName w:val="Calibri"/>
    <w:panose1 w:val="00000000000000000000"/>
    <w:charset w:val="00"/>
    <w:family w:val="auto"/>
    <w:notTrueType/>
    <w:pitch w:val="default"/>
    <w:sig w:usb0="00000003" w:usb1="00000000" w:usb2="00000000" w:usb3="00000000" w:csb0="00000001" w:csb1="00000000"/>
  </w:font>
  <w:font w:name="*Arial-Bold-8865-Identity-H">
    <w:altName w:val="Calibri"/>
    <w:panose1 w:val="00000000000000000000"/>
    <w:charset w:val="00"/>
    <w:family w:val="auto"/>
    <w:notTrueType/>
    <w:pitch w:val="default"/>
    <w:sig w:usb0="00000003" w:usb1="00000000" w:usb2="00000000" w:usb3="00000000" w:csb0="00000001" w:csb1="00000000"/>
  </w:font>
  <w:font w:name="*Microsoft Sans Serif-Bold-8866">
    <w:altName w:val="Calibri"/>
    <w:panose1 w:val="00000000000000000000"/>
    <w:charset w:val="00"/>
    <w:family w:val="auto"/>
    <w:notTrueType/>
    <w:pitch w:val="default"/>
    <w:sig w:usb0="00000003" w:usb1="00000000" w:usb2="00000000" w:usb3="00000000" w:csb0="00000001" w:csb1="00000000"/>
  </w:font>
  <w:font w:name="*Calibri-Bold-6459-Identity-H">
    <w:altName w:val="Calibri"/>
    <w:panose1 w:val="00000000000000000000"/>
    <w:charset w:val="00"/>
    <w:family w:val="auto"/>
    <w:notTrueType/>
    <w:pitch w:val="default"/>
    <w:sig w:usb0="00000003" w:usb1="00000000" w:usb2="00000000" w:usb3="00000000" w:csb0="00000001" w:csb1="00000000"/>
  </w:font>
  <w:font w:name="*Times New Roman-BoldItalic-645">
    <w:altName w:val="Calibri"/>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670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29" type="#_x0000_t202" style="position:absolute;left:0;text-align:left;margin-left:-4.4pt;margin-top:328.05pt;width:498.75pt;height:54.7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18092A9B" w:rsidR="007D2245" w:rsidRPr="002A15D3" w:rsidRDefault="007D2245" w:rsidP="007D2245">
    <w:pPr>
      <w:widowControl w:val="0"/>
      <w:autoSpaceDE w:val="0"/>
      <w:autoSpaceDN w:val="0"/>
      <w:adjustRightInd w:val="0"/>
      <w:ind w:right="4869"/>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r w:rsidR="00A76143" w:rsidRPr="00076465">
      <w:rPr>
        <w:rFonts w:ascii="Abadi" w:hAnsi="Abadi"/>
        <w:sz w:val="12"/>
        <w:szCs w:val="12"/>
      </w:rPr>
      <w:t>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r w:rsidR="00A76143">
      <w:rPr>
        <w:rFonts w:ascii="Abadi" w:hAnsi="Abadi"/>
        <w:sz w:val="12"/>
        <w:szCs w:val="12"/>
      </w:rPr>
      <w:t xml:space="preserve"> </w:t>
    </w:r>
    <w:r w:rsidR="00A76143" w:rsidRPr="002A15D3">
      <w:rPr>
        <w:rFonts w:ascii="Abadi" w:hAnsi="Abadi"/>
        <w:sz w:val="12"/>
        <w:szCs w:val="12"/>
      </w:rPr>
      <w:t xml:space="preserve"> </w:t>
    </w:r>
  </w:p>
  <w:p w14:paraId="2C53A501" w14:textId="25CD99A4" w:rsidR="009E4F11" w:rsidRDefault="009E4F11" w:rsidP="007D2245">
    <w:pPr>
      <w:pStyle w:val="Piedepgina"/>
      <w:ind w:right="3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C0BE8" w14:textId="77777777" w:rsidR="00F65DED" w:rsidRDefault="00F65DED">
      <w:r>
        <w:separator/>
      </w:r>
    </w:p>
  </w:footnote>
  <w:footnote w:type="continuationSeparator" w:id="0">
    <w:p w14:paraId="54728B42" w14:textId="77777777" w:rsidR="00F65DED" w:rsidRDefault="00F65DED">
      <w:r>
        <w:continuationSeparator/>
      </w:r>
    </w:p>
  </w:footnote>
  <w:footnote w:id="1">
    <w:p w14:paraId="2C12043D" w14:textId="77777777" w:rsidR="004F5E0C" w:rsidRPr="00E11770" w:rsidRDefault="004F5E0C" w:rsidP="0024733C">
      <w:pPr>
        <w:pStyle w:val="Textonotapie"/>
        <w:jc w:val="both"/>
        <w:rPr>
          <w:rFonts w:ascii="Maiandra GD" w:hAnsi="Maiandra GD"/>
          <w:sz w:val="12"/>
          <w:szCs w:val="18"/>
        </w:rPr>
      </w:pPr>
    </w:p>
  </w:footnote>
  <w:footnote w:id="2">
    <w:p w14:paraId="18AE40B4" w14:textId="012C0D2E" w:rsidR="00F05B6A" w:rsidRDefault="00F05B6A">
      <w:pPr>
        <w:pStyle w:val="Textonotapie"/>
      </w:pPr>
      <w:r>
        <w:rPr>
          <w:rStyle w:val="Refdenotaalpie"/>
        </w:rPr>
        <w:footnoteRef/>
      </w:r>
      <w:r>
        <w:t xml:space="preserve"> </w:t>
      </w:r>
      <w:hyperlink r:id="rId1" w:history="1">
        <w:r w:rsidR="00DC32D2" w:rsidRPr="00DC32D2">
          <w:rPr>
            <w:rStyle w:val="Hipervnculo"/>
            <w:rFonts w:ascii="Abadi" w:hAnsi="Abadi"/>
            <w:sz w:val="16"/>
            <w:szCs w:val="16"/>
          </w:rPr>
          <w:t>https://congreso-gto.s3.amazonaws.com/uploads/orden_archivo/archivo/27388/02_Acta_nu_mero_46_sesio_n_ordinaria_16_noviembre_2022.pdf</w:t>
        </w:r>
      </w:hyperlink>
    </w:p>
  </w:footnote>
  <w:footnote w:id="3">
    <w:p w14:paraId="5B069134" w14:textId="2272E6DA" w:rsidR="0087120C" w:rsidRDefault="0087120C">
      <w:pPr>
        <w:pStyle w:val="Textonotapie"/>
      </w:pPr>
      <w:r>
        <w:rPr>
          <w:rStyle w:val="Refdenotaalpie"/>
        </w:rPr>
        <w:footnoteRef/>
      </w:r>
      <w:r>
        <w:t xml:space="preserve"> </w:t>
      </w:r>
      <w:hyperlink r:id="rId2" w:history="1">
        <w:r w:rsidR="00034D2B" w:rsidRPr="00034D2B">
          <w:rPr>
            <w:rStyle w:val="Hipervnculo"/>
            <w:rFonts w:ascii="Abadi" w:hAnsi="Abadi"/>
            <w:sz w:val="16"/>
            <w:szCs w:val="16"/>
          </w:rPr>
          <w:t>https://congreso-gto.s3.amazonaws.com/uploads/orden_archivo/archivo/27389/03_Extracto-_24_noviembre_2022_v2.pdf</w:t>
        </w:r>
      </w:hyperlink>
    </w:p>
  </w:footnote>
  <w:footnote w:id="4">
    <w:p w14:paraId="7086D087" w14:textId="62475B57" w:rsidR="00A543F9" w:rsidRDefault="00A543F9">
      <w:pPr>
        <w:pStyle w:val="Textonotapie"/>
      </w:pPr>
      <w:r>
        <w:rPr>
          <w:rStyle w:val="Refdenotaalpie"/>
        </w:rPr>
        <w:footnoteRef/>
      </w:r>
      <w:r>
        <w:t xml:space="preserve"> </w:t>
      </w:r>
      <w:hyperlink r:id="rId3" w:history="1">
        <w:r w:rsidR="00C27E2D" w:rsidRPr="00C27E2D">
          <w:rPr>
            <w:rStyle w:val="Hipervnculo"/>
            <w:rFonts w:ascii="Abadi" w:hAnsi="Abadi"/>
            <w:sz w:val="16"/>
            <w:szCs w:val="16"/>
          </w:rPr>
          <w:t>https://congreso-gto.s3.amazonaws.com/uploads/orden_archivo/archivo/27390/04_Iniciativa_Gobernador_del_Edo_ref_adic_y_derog_Ley_Notariado_Edo_Gto__24_NOV_2022_.pdf</w:t>
        </w:r>
      </w:hyperlink>
    </w:p>
  </w:footnote>
  <w:footnote w:id="5">
    <w:p w14:paraId="69AC4111" w14:textId="0957D792" w:rsidR="00C8333E" w:rsidRDefault="00C8333E">
      <w:pPr>
        <w:pStyle w:val="Textonotapie"/>
      </w:pPr>
      <w:r>
        <w:rPr>
          <w:rStyle w:val="Refdenotaalpie"/>
        </w:rPr>
        <w:footnoteRef/>
      </w:r>
      <w:r>
        <w:t xml:space="preserve"> </w:t>
      </w:r>
      <w:hyperlink r:id="rId4" w:history="1">
        <w:r w:rsidRPr="00C8333E">
          <w:rPr>
            <w:rStyle w:val="Hipervnculo"/>
          </w:rPr>
          <w:t>https://congreso-gto.s3.amazonaws.com/uploads/orden_archivo/archivo/27391/05_Iniciativa_Gob_5_tramos_carr-_Guanajuato__24_NOV_2022_.pdf</w:t>
        </w:r>
      </w:hyperlink>
    </w:p>
  </w:footnote>
  <w:footnote w:id="6">
    <w:p w14:paraId="755745E7" w14:textId="0B2CF7BD" w:rsidR="00AC27D9" w:rsidRPr="00AC27D9" w:rsidRDefault="00AC27D9" w:rsidP="00AC27D9">
      <w:pPr>
        <w:autoSpaceDE w:val="0"/>
        <w:autoSpaceDN w:val="0"/>
        <w:adjustRightInd w:val="0"/>
        <w:rPr>
          <w:rFonts w:ascii="Abadi" w:hAnsi="Abadi" w:cs="*Calibri-12199-Identity-H"/>
          <w:color w:val="1A1A1A"/>
          <w:sz w:val="16"/>
          <w:szCs w:val="16"/>
          <w:lang w:val="es-MX" w:eastAsia="es-MX"/>
        </w:rPr>
      </w:pPr>
      <w:r>
        <w:rPr>
          <w:rStyle w:val="Refdenotaalpie"/>
        </w:rPr>
        <w:footnoteRef/>
      </w:r>
      <w:r>
        <w:t xml:space="preserve"> </w:t>
      </w:r>
      <w:r w:rsidRPr="00AC27D9">
        <w:rPr>
          <w:rFonts w:ascii="Abadi" w:hAnsi="Abadi" w:cs="*Calibri-12199-Identity-H"/>
          <w:color w:val="1A1A1A"/>
          <w:sz w:val="16"/>
          <w:szCs w:val="16"/>
          <w:lang w:val="es-MX" w:eastAsia="es-MX"/>
        </w:rPr>
        <w:t>Acuerdo del C. Gobernador del Estado por el cual se aprueba la actualización del Programa de Gobierno</w:t>
      </w:r>
    </w:p>
    <w:p w14:paraId="3021B677" w14:textId="77777777" w:rsidR="00AC27D9" w:rsidRPr="00AC27D9" w:rsidRDefault="00AC27D9" w:rsidP="00AC27D9">
      <w:pPr>
        <w:autoSpaceDE w:val="0"/>
        <w:autoSpaceDN w:val="0"/>
        <w:adjustRightInd w:val="0"/>
        <w:rPr>
          <w:rFonts w:ascii="Abadi" w:hAnsi="Abadi" w:cs="*Calibri-12199-Identity-H"/>
          <w:color w:val="1A1A1A"/>
          <w:sz w:val="16"/>
          <w:szCs w:val="16"/>
          <w:lang w:val="es-MX" w:eastAsia="es-MX"/>
        </w:rPr>
      </w:pPr>
      <w:r w:rsidRPr="00AC27D9">
        <w:rPr>
          <w:rFonts w:ascii="Abadi" w:hAnsi="Abadi" w:cs="*Calibri-12199-Identity-H"/>
          <w:color w:val="1A1A1A"/>
          <w:sz w:val="16"/>
          <w:szCs w:val="16"/>
          <w:lang w:val="es-MX" w:eastAsia="es-MX"/>
        </w:rPr>
        <w:t>2018-2024, y su anexo contenido en el documento denominado &lt;&lt;Actualización del Programa de Gobierno</w:t>
      </w:r>
    </w:p>
    <w:p w14:paraId="1861BD56" w14:textId="77777777" w:rsidR="00AC27D9" w:rsidRPr="00AC27D9" w:rsidRDefault="00AC27D9" w:rsidP="00AC27D9">
      <w:pPr>
        <w:autoSpaceDE w:val="0"/>
        <w:autoSpaceDN w:val="0"/>
        <w:adjustRightInd w:val="0"/>
        <w:rPr>
          <w:rFonts w:ascii="Abadi" w:hAnsi="Abadi" w:cs="*Calibri-12199-Identity-H"/>
          <w:color w:val="1A1A1A"/>
          <w:sz w:val="16"/>
          <w:szCs w:val="16"/>
          <w:lang w:val="es-MX" w:eastAsia="es-MX"/>
        </w:rPr>
      </w:pPr>
      <w:r w:rsidRPr="00AC27D9">
        <w:rPr>
          <w:rFonts w:ascii="Abadi" w:hAnsi="Abadi" w:cs="*Calibri-12199-Identity-H"/>
          <w:color w:val="1A1A1A"/>
          <w:sz w:val="16"/>
          <w:szCs w:val="16"/>
          <w:lang w:val="es-MX" w:eastAsia="es-MX"/>
        </w:rPr>
        <w:t>2018-2024». Publicado en el Periódico Oficial del Gobierno del Estado de Guanajuato número 134, Segunda</w:t>
      </w:r>
    </w:p>
    <w:p w14:paraId="3C26FC54" w14:textId="78A9585E" w:rsidR="00AC27D9" w:rsidRDefault="00AC27D9" w:rsidP="00AC27D9">
      <w:pPr>
        <w:pStyle w:val="Textonotapie"/>
      </w:pPr>
      <w:r w:rsidRPr="00AC27D9">
        <w:rPr>
          <w:rFonts w:ascii="Abadi" w:hAnsi="Abadi" w:cs="*Calibri-12199-Identity-H"/>
          <w:color w:val="1A1A1A"/>
          <w:sz w:val="16"/>
          <w:szCs w:val="16"/>
          <w:lang w:eastAsia="es-MX"/>
        </w:rPr>
        <w:t>y Tercera Partes, del 07 de julio de 2021.</w:t>
      </w:r>
    </w:p>
  </w:footnote>
  <w:footnote w:id="7">
    <w:p w14:paraId="6A1BE2C6" w14:textId="63C38A4D" w:rsidR="00A33E3C" w:rsidRPr="00ED284A" w:rsidRDefault="00A33E3C">
      <w:pPr>
        <w:pStyle w:val="Textonotapie"/>
        <w:rPr>
          <w:rFonts w:ascii="Abadi" w:hAnsi="Abadi"/>
          <w:sz w:val="16"/>
          <w:szCs w:val="16"/>
        </w:rPr>
      </w:pPr>
      <w:r>
        <w:rPr>
          <w:rStyle w:val="Refdenotaalpie"/>
        </w:rPr>
        <w:footnoteRef/>
      </w:r>
      <w:r>
        <w:t xml:space="preserve"> </w:t>
      </w:r>
      <w:hyperlink r:id="rId5" w:history="1">
        <w:r w:rsidRPr="00ED284A">
          <w:rPr>
            <w:rStyle w:val="Hipervnculo"/>
            <w:rFonts w:ascii="Abadi" w:hAnsi="Abadi"/>
            <w:sz w:val="16"/>
            <w:szCs w:val="16"/>
          </w:rPr>
          <w:t>https://congreso-gto.s3.amazonaws.com/uploads/orden_archivo/archivo/27392/06_Iniciativa_Gob_bien_inmueble_Leo_n__24_NOV_2022_.pdf</w:t>
        </w:r>
      </w:hyperlink>
    </w:p>
  </w:footnote>
  <w:footnote w:id="8">
    <w:p w14:paraId="79E02AC5" w14:textId="77777777" w:rsidR="008C4E5F" w:rsidRPr="00D50474" w:rsidRDefault="008C4E5F" w:rsidP="008C4E5F">
      <w:pPr>
        <w:autoSpaceDE w:val="0"/>
        <w:autoSpaceDN w:val="0"/>
        <w:adjustRightInd w:val="0"/>
        <w:jc w:val="both"/>
        <w:rPr>
          <w:rFonts w:ascii="Abadi" w:hAnsi="Abadi"/>
          <w:sz w:val="16"/>
          <w:szCs w:val="16"/>
        </w:rPr>
      </w:pPr>
      <w:r w:rsidRPr="00D50474">
        <w:rPr>
          <w:rStyle w:val="Refdenotaalpie"/>
          <w:rFonts w:ascii="Abadi" w:hAnsi="Abadi"/>
          <w:sz w:val="16"/>
          <w:szCs w:val="16"/>
        </w:rPr>
        <w:footnoteRef/>
      </w:r>
      <w:r w:rsidRPr="00D50474">
        <w:rPr>
          <w:rFonts w:ascii="Abadi" w:hAnsi="Abadi"/>
          <w:sz w:val="16"/>
          <w:szCs w:val="16"/>
        </w:rPr>
        <w:t xml:space="preserve"> </w:t>
      </w:r>
      <w:r w:rsidRPr="00D50474">
        <w:rPr>
          <w:rFonts w:ascii="Abadi" w:hAnsi="Abadi" w:cs="*Calibri-12997-Identity-H"/>
          <w:color w:val="1C1C1C"/>
          <w:sz w:val="16"/>
          <w:szCs w:val="16"/>
        </w:rPr>
        <w:t>Acuerdo del C. Gobernador del Estado por el cual se aprueba la actualización del Programa de Gobierno 2018-2024, y su anexo contenido en el documento denominado «Actualización del Programa de Gobierno 2018</w:t>
      </w:r>
      <w:r w:rsidRPr="00D50474">
        <w:rPr>
          <w:rFonts w:ascii="Abadi" w:hAnsi="Abadi" w:cs="*Calibri-12997-Identity-H"/>
          <w:color w:val="585858"/>
          <w:sz w:val="16"/>
          <w:szCs w:val="16"/>
        </w:rPr>
        <w:t>-</w:t>
      </w:r>
      <w:r w:rsidRPr="00D50474">
        <w:rPr>
          <w:rFonts w:ascii="Abadi" w:hAnsi="Abadi" w:cs="*Calibri-12997-Identity-H"/>
          <w:color w:val="1C1C1C"/>
          <w:sz w:val="16"/>
          <w:szCs w:val="16"/>
        </w:rPr>
        <w:t>2024»</w:t>
      </w:r>
      <w:r w:rsidRPr="00D50474">
        <w:rPr>
          <w:rFonts w:ascii="Abadi" w:hAnsi="Abadi" w:cs="*Calibri-12997-Identity-H"/>
          <w:color w:val="383838"/>
          <w:sz w:val="16"/>
          <w:szCs w:val="16"/>
        </w:rPr>
        <w:t xml:space="preserve">. </w:t>
      </w:r>
      <w:r w:rsidRPr="00D50474">
        <w:rPr>
          <w:rFonts w:ascii="Abadi" w:hAnsi="Abadi" w:cs="*Calibri-12997-Identity-H"/>
          <w:color w:val="1C1C1C"/>
          <w:sz w:val="16"/>
          <w:szCs w:val="16"/>
        </w:rPr>
        <w:t>Publicado en el Periódico Oficial del Gobierno del Estado de Guanajuato número 134, Segunda y Tercera Partes, del 07 de julio de 2021</w:t>
      </w:r>
    </w:p>
  </w:footnote>
  <w:footnote w:id="9">
    <w:p w14:paraId="125B845F" w14:textId="7BCB4DF3" w:rsidR="008D6EBE" w:rsidRDefault="008D6EBE">
      <w:pPr>
        <w:pStyle w:val="Textonotapie"/>
      </w:pPr>
      <w:r>
        <w:rPr>
          <w:rStyle w:val="Refdenotaalpie"/>
        </w:rPr>
        <w:footnoteRef/>
      </w:r>
      <w:r>
        <w:t xml:space="preserve"> </w:t>
      </w:r>
      <w:hyperlink r:id="rId6" w:history="1">
        <w:r w:rsidR="006F6012" w:rsidRPr="00ED284A">
          <w:rPr>
            <w:rStyle w:val="Hipervnculo"/>
            <w:rFonts w:ascii="Abadi" w:hAnsi="Abadi"/>
            <w:sz w:val="16"/>
            <w:szCs w:val="16"/>
          </w:rPr>
          <w:t>https://congreso-gto.s3.amazonaws.com/uploads/orden_archivo/archivo/27393/07_Iniciativa_Gob_seis_bienes_inmuebles__24_NOV_2022_.pdf</w:t>
        </w:r>
      </w:hyperlink>
    </w:p>
  </w:footnote>
  <w:footnote w:id="10">
    <w:p w14:paraId="35B32F96" w14:textId="17B10F7D" w:rsidR="00CE72E5" w:rsidRDefault="00CE72E5">
      <w:pPr>
        <w:pStyle w:val="Textonotapie"/>
      </w:pPr>
      <w:r>
        <w:rPr>
          <w:rStyle w:val="Refdenotaalpie"/>
        </w:rPr>
        <w:footnoteRef/>
      </w:r>
      <w:r>
        <w:t xml:space="preserve"> </w:t>
      </w:r>
      <w:hyperlink r:id="rId7" w:history="1">
        <w:r w:rsidRPr="008A34DB">
          <w:rPr>
            <w:rStyle w:val="Hipervnculo"/>
            <w:rFonts w:ascii="Abadi" w:hAnsi="Abadi"/>
            <w:sz w:val="16"/>
            <w:szCs w:val="16"/>
          </w:rPr>
          <w:t>https://congreso-gto.s3.amazonaws.com/uploads/orden_archivo/archivo/27394/08_Iniciativa_Gob_ISSEG-_El_Solano__24_NOV_2022_.pdf</w:t>
        </w:r>
      </w:hyperlink>
    </w:p>
  </w:footnote>
  <w:footnote w:id="11">
    <w:p w14:paraId="07487F87" w14:textId="63F7DB30" w:rsidR="00BA02BF" w:rsidRPr="00907E76" w:rsidRDefault="00BA02BF">
      <w:pPr>
        <w:pStyle w:val="Textonotapie"/>
        <w:rPr>
          <w:rFonts w:ascii="Abadi" w:hAnsi="Abadi"/>
          <w:sz w:val="16"/>
          <w:szCs w:val="16"/>
        </w:rPr>
      </w:pPr>
      <w:r>
        <w:rPr>
          <w:rStyle w:val="Refdenotaalpie"/>
        </w:rPr>
        <w:footnoteRef/>
      </w:r>
      <w:r>
        <w:t xml:space="preserve"> </w:t>
      </w:r>
      <w:hyperlink r:id="rId8" w:history="1">
        <w:r w:rsidR="00AB3DA5" w:rsidRPr="00907E76">
          <w:rPr>
            <w:rStyle w:val="Hipervnculo"/>
            <w:rFonts w:ascii="Abadi" w:hAnsi="Abadi"/>
            <w:sz w:val="16"/>
            <w:szCs w:val="16"/>
          </w:rPr>
          <w:t>https://congreso-gto.s3.amazonaws.com/uploads/orden_archivo/archivo/27395/09_Iniciativa_GPPAN_ref_art_3_fracc_XIV_LCLVEEEGyM__24_NOV_2022_.pdf</w:t>
        </w:r>
      </w:hyperlink>
    </w:p>
  </w:footnote>
  <w:footnote w:id="12">
    <w:p w14:paraId="63D18E5D" w14:textId="77777777" w:rsidR="00D96EB8" w:rsidRPr="00907E76" w:rsidRDefault="00D96EB8" w:rsidP="0053609B">
      <w:pPr>
        <w:autoSpaceDE w:val="0"/>
        <w:autoSpaceDN w:val="0"/>
        <w:adjustRightInd w:val="0"/>
        <w:jc w:val="both"/>
        <w:rPr>
          <w:rFonts w:ascii="Abadi" w:hAnsi="Abadi"/>
          <w:sz w:val="16"/>
          <w:szCs w:val="16"/>
        </w:rPr>
      </w:pPr>
      <w:r w:rsidRPr="00907E76">
        <w:rPr>
          <w:rStyle w:val="Refdenotaalpie"/>
          <w:rFonts w:ascii="Abadi" w:hAnsi="Abadi"/>
          <w:sz w:val="16"/>
          <w:szCs w:val="16"/>
        </w:rPr>
        <w:footnoteRef/>
      </w:r>
      <w:r w:rsidRPr="00907E76">
        <w:rPr>
          <w:rFonts w:ascii="Abadi" w:hAnsi="Abadi"/>
          <w:sz w:val="16"/>
          <w:szCs w:val="16"/>
        </w:rPr>
        <w:t xml:space="preserve"> </w:t>
      </w:r>
      <w:r w:rsidRPr="00907E76">
        <w:rPr>
          <w:rFonts w:ascii="Abadi" w:hAnsi="Abadi" w:cs="*Calibri-11462-Identity-H"/>
          <w:color w:val="1A1A1A"/>
          <w:sz w:val="16"/>
          <w:szCs w:val="16"/>
        </w:rPr>
        <w:t xml:space="preserve">García Montañez, Maritza Verónica; </w:t>
      </w:r>
      <w:proofErr w:type="spellStart"/>
      <w:r w:rsidRPr="00907E76">
        <w:rPr>
          <w:rFonts w:ascii="Abadi" w:hAnsi="Abadi" w:cs="*Calibri-11462-Identity-H"/>
          <w:color w:val="1A1A1A"/>
          <w:sz w:val="16"/>
          <w:szCs w:val="16"/>
        </w:rPr>
        <w:t>Ascensío</w:t>
      </w:r>
      <w:proofErr w:type="spellEnd"/>
      <w:r w:rsidRPr="00907E76">
        <w:rPr>
          <w:rFonts w:ascii="Abadi" w:hAnsi="Abadi" w:cs="*Calibri-11462-Identity-H"/>
          <w:color w:val="1A1A1A"/>
          <w:sz w:val="16"/>
          <w:szCs w:val="16"/>
        </w:rPr>
        <w:t xml:space="preserve"> Martínez, Christian Amaury. 2015. </w:t>
      </w:r>
      <w:proofErr w:type="spellStart"/>
      <w:proofErr w:type="gramStart"/>
      <w:r w:rsidRPr="00907E76">
        <w:rPr>
          <w:rFonts w:ascii="Abadi" w:hAnsi="Abadi" w:cs="*Calibri-11462-Identity-H"/>
          <w:color w:val="1A1A1A"/>
          <w:sz w:val="16"/>
          <w:szCs w:val="16"/>
        </w:rPr>
        <w:t>Bullying</w:t>
      </w:r>
      <w:proofErr w:type="spellEnd"/>
      <w:proofErr w:type="gramEnd"/>
      <w:r w:rsidRPr="00907E76">
        <w:rPr>
          <w:rFonts w:ascii="Abadi" w:hAnsi="Abadi" w:cs="*Calibri-11462-Identity-H"/>
          <w:color w:val="1A1A1A"/>
          <w:sz w:val="16"/>
          <w:szCs w:val="16"/>
        </w:rPr>
        <w:t xml:space="preserve"> y violencia escolar: diferencias, similitudes, actores, consecuencias y origen. </w:t>
      </w:r>
      <w:r w:rsidRPr="00907E76">
        <w:rPr>
          <w:rFonts w:ascii="Abadi" w:hAnsi="Abadi" w:cs="*Calibri-BoldItalic-11464-Ident"/>
          <w:b/>
          <w:bCs/>
          <w:i/>
          <w:iCs/>
          <w:color w:val="1A1A1A"/>
          <w:sz w:val="16"/>
          <w:szCs w:val="16"/>
        </w:rPr>
        <w:t xml:space="preserve">Revista </w:t>
      </w:r>
      <w:proofErr w:type="spellStart"/>
      <w:r w:rsidRPr="00907E76">
        <w:rPr>
          <w:rFonts w:ascii="Abadi" w:hAnsi="Abadi" w:cs="*Calibri-BoldItalic-11464-Ident"/>
          <w:b/>
          <w:bCs/>
          <w:i/>
          <w:iCs/>
          <w:color w:val="1A1A1A"/>
          <w:sz w:val="16"/>
          <w:szCs w:val="16"/>
        </w:rPr>
        <w:t>lntercontinental</w:t>
      </w:r>
      <w:proofErr w:type="spellEnd"/>
      <w:r w:rsidRPr="00907E76">
        <w:rPr>
          <w:rFonts w:ascii="Abadi" w:hAnsi="Abadi" w:cs="*Calibri-BoldItalic-11464-Ident"/>
          <w:b/>
          <w:bCs/>
          <w:i/>
          <w:iCs/>
          <w:color w:val="1A1A1A"/>
          <w:sz w:val="16"/>
          <w:szCs w:val="16"/>
        </w:rPr>
        <w:t xml:space="preserve"> de Psicología </w:t>
      </w:r>
      <w:r w:rsidRPr="00907E76">
        <w:rPr>
          <w:rFonts w:ascii="Abadi" w:hAnsi="Abadi" w:cs="*Calibri-BoldItalic-11465-Ident"/>
          <w:b/>
          <w:bCs/>
          <w:i/>
          <w:iCs/>
          <w:color w:val="1A1A1A"/>
          <w:sz w:val="16"/>
          <w:szCs w:val="16"/>
        </w:rPr>
        <w:t xml:space="preserve">y </w:t>
      </w:r>
      <w:r w:rsidRPr="00907E76">
        <w:rPr>
          <w:rFonts w:ascii="Abadi" w:hAnsi="Abadi" w:cs="*Calibri-BoldItalic-11464-Ident"/>
          <w:b/>
          <w:bCs/>
          <w:i/>
          <w:iCs/>
          <w:color w:val="1A1A1A"/>
          <w:sz w:val="16"/>
          <w:szCs w:val="16"/>
        </w:rPr>
        <w:t xml:space="preserve">Educación, </w:t>
      </w:r>
      <w:r w:rsidRPr="00907E76">
        <w:rPr>
          <w:rFonts w:ascii="Abadi" w:hAnsi="Abadi" w:cs="*Calibri-11462-Identity-H"/>
          <w:color w:val="1A1A1A"/>
          <w:sz w:val="16"/>
          <w:szCs w:val="16"/>
        </w:rPr>
        <w:t>vol. 17, núm. 2, julio-diciembre, 2015, pp. 9-38</w:t>
      </w:r>
    </w:p>
  </w:footnote>
  <w:footnote w:id="13">
    <w:p w14:paraId="794F80F7" w14:textId="77777777" w:rsidR="00D96EB8" w:rsidRPr="003870BD" w:rsidRDefault="00D96EB8" w:rsidP="0053609B">
      <w:pPr>
        <w:pStyle w:val="Textonotapie"/>
        <w:jc w:val="both"/>
        <w:rPr>
          <w:rFonts w:ascii="Abadi" w:hAnsi="Abadi"/>
          <w:sz w:val="16"/>
          <w:szCs w:val="16"/>
        </w:rPr>
      </w:pPr>
      <w:r w:rsidRPr="003870BD">
        <w:rPr>
          <w:rStyle w:val="Refdenotaalpie"/>
          <w:rFonts w:ascii="Abadi" w:hAnsi="Abadi"/>
          <w:sz w:val="16"/>
          <w:szCs w:val="16"/>
        </w:rPr>
        <w:footnoteRef/>
      </w:r>
      <w:r w:rsidRPr="003870BD">
        <w:rPr>
          <w:rFonts w:ascii="Abadi" w:hAnsi="Abadi"/>
          <w:sz w:val="16"/>
          <w:szCs w:val="16"/>
        </w:rPr>
        <w:t xml:space="preserve"> </w:t>
      </w:r>
      <w:r w:rsidRPr="003870BD">
        <w:rPr>
          <w:rFonts w:ascii="Abadi" w:hAnsi="Abadi" w:cs="*Calibri-11462-Identity-H"/>
          <w:color w:val="1E1E1E"/>
          <w:sz w:val="16"/>
          <w:szCs w:val="16"/>
        </w:rPr>
        <w:t xml:space="preserve">Trueco, Daniela &amp; </w:t>
      </w:r>
      <w:proofErr w:type="spellStart"/>
      <w:r w:rsidRPr="003870BD">
        <w:rPr>
          <w:rFonts w:ascii="Abadi" w:hAnsi="Abadi" w:cs="*Calibri-11462-Identity-H"/>
          <w:color w:val="1E1E1E"/>
          <w:sz w:val="16"/>
          <w:szCs w:val="16"/>
        </w:rPr>
        <w:t>lnostroza</w:t>
      </w:r>
      <w:proofErr w:type="spellEnd"/>
      <w:r w:rsidRPr="003870BD">
        <w:rPr>
          <w:rFonts w:ascii="Abadi" w:hAnsi="Abadi" w:cs="*Calibri-11462-Identity-H"/>
          <w:color w:val="1E1E1E"/>
          <w:sz w:val="16"/>
          <w:szCs w:val="16"/>
        </w:rPr>
        <w:t xml:space="preserve">, Pamela, 2017. </w:t>
      </w:r>
      <w:r w:rsidRPr="003870BD">
        <w:rPr>
          <w:rFonts w:ascii="Abadi" w:hAnsi="Abadi" w:cs="*Calibri-Italic-11463-Identity-"/>
          <w:i/>
          <w:iCs/>
          <w:color w:val="1E1E1E"/>
          <w:sz w:val="16"/>
          <w:szCs w:val="16"/>
        </w:rPr>
        <w:t xml:space="preserve">Las violencias en el espacio escolar. </w:t>
      </w:r>
      <w:r w:rsidRPr="003870BD">
        <w:rPr>
          <w:rFonts w:ascii="Abadi" w:hAnsi="Abadi" w:cs="*Calibri-11462-Identity-H"/>
          <w:color w:val="1E1E1E"/>
          <w:sz w:val="16"/>
          <w:szCs w:val="16"/>
        </w:rPr>
        <w:t>CEPAL- UNICEF.</w:t>
      </w:r>
    </w:p>
  </w:footnote>
  <w:footnote w:id="14">
    <w:p w14:paraId="7A13753E" w14:textId="77777777" w:rsidR="00D96EB8" w:rsidRDefault="00D96EB8" w:rsidP="0053609B">
      <w:pPr>
        <w:pStyle w:val="Textonotapie"/>
        <w:jc w:val="both"/>
      </w:pPr>
      <w:r w:rsidRPr="003870BD">
        <w:rPr>
          <w:rStyle w:val="Refdenotaalpie"/>
          <w:rFonts w:ascii="Abadi" w:hAnsi="Abadi"/>
          <w:sz w:val="16"/>
          <w:szCs w:val="16"/>
        </w:rPr>
        <w:footnoteRef/>
      </w:r>
      <w:r w:rsidRPr="003870BD">
        <w:rPr>
          <w:rFonts w:ascii="Abadi" w:hAnsi="Abadi"/>
          <w:sz w:val="16"/>
          <w:szCs w:val="16"/>
        </w:rPr>
        <w:t xml:space="preserve"> </w:t>
      </w:r>
      <w:r w:rsidRPr="003870BD">
        <w:rPr>
          <w:rFonts w:ascii="Abadi" w:hAnsi="Abadi" w:cs="*Calibri-9172-Identity-H"/>
          <w:color w:val="1C1C1C"/>
          <w:sz w:val="16"/>
          <w:szCs w:val="16"/>
        </w:rPr>
        <w:t xml:space="preserve">Trueco, Daniela &amp; </w:t>
      </w:r>
      <w:proofErr w:type="spellStart"/>
      <w:r w:rsidRPr="003870BD">
        <w:rPr>
          <w:rFonts w:ascii="Abadi" w:hAnsi="Abadi" w:cs="*Calibri-9172-Identity-H"/>
          <w:color w:val="1C1C1C"/>
          <w:sz w:val="16"/>
          <w:szCs w:val="16"/>
        </w:rPr>
        <w:t>lnostroza</w:t>
      </w:r>
      <w:proofErr w:type="spellEnd"/>
      <w:r w:rsidRPr="003870BD">
        <w:rPr>
          <w:rFonts w:ascii="Abadi" w:hAnsi="Abadi" w:cs="*Calibri-9172-Identity-H"/>
          <w:color w:val="1C1C1C"/>
          <w:sz w:val="16"/>
          <w:szCs w:val="16"/>
        </w:rPr>
        <w:t xml:space="preserve">, Pamela, 2017. </w:t>
      </w:r>
      <w:r w:rsidRPr="003870BD">
        <w:rPr>
          <w:rFonts w:ascii="Abadi" w:hAnsi="Abadi" w:cs="*Calibri-Italic-9173-Identity-H"/>
          <w:i/>
          <w:iCs/>
          <w:color w:val="1C1C1C"/>
          <w:sz w:val="16"/>
          <w:szCs w:val="16"/>
        </w:rPr>
        <w:t xml:space="preserve">Las violencias en el espacio escolar. </w:t>
      </w:r>
      <w:r w:rsidRPr="003870BD">
        <w:rPr>
          <w:rFonts w:ascii="Abadi" w:hAnsi="Abadi" w:cs="*Calibri-9172-Identity-H"/>
          <w:color w:val="1C1C1C"/>
          <w:sz w:val="16"/>
          <w:szCs w:val="16"/>
        </w:rPr>
        <w:t>CEPAL - UNICEF.</w:t>
      </w:r>
    </w:p>
  </w:footnote>
  <w:footnote w:id="15">
    <w:p w14:paraId="7DC66F6E" w14:textId="261C6EF1" w:rsidR="00C10BDF" w:rsidRDefault="00C10BDF">
      <w:pPr>
        <w:pStyle w:val="Textonotapie"/>
      </w:pPr>
      <w:r>
        <w:rPr>
          <w:rStyle w:val="Refdenotaalpie"/>
        </w:rPr>
        <w:footnoteRef/>
      </w:r>
      <w:r>
        <w:t xml:space="preserve"> </w:t>
      </w:r>
      <w:hyperlink r:id="rId9" w:history="1">
        <w:r w:rsidR="00407F31" w:rsidRPr="00D23989">
          <w:rPr>
            <w:rStyle w:val="Hipervnculo"/>
            <w:rFonts w:ascii="Abadi" w:hAnsi="Abadi"/>
            <w:sz w:val="16"/>
            <w:szCs w:val="16"/>
          </w:rPr>
          <w:t>https://congreso-gto.s3.amazonaws.com/uploads/orden_archivo/archivo/27396/10_Iniciativa_GPPRI__Ley_de_Resp_Patrimonial__Ley_de_Bu_squeda_y_Ley_de_Vi_ctimas__24_NOV_2022_.pdf</w:t>
        </w:r>
      </w:hyperlink>
    </w:p>
  </w:footnote>
  <w:footnote w:id="16">
    <w:p w14:paraId="7D29208B" w14:textId="1CE6AFEC" w:rsidR="00FB22D2" w:rsidRPr="003266C4" w:rsidRDefault="00FB22D2" w:rsidP="00FB22D2">
      <w:pPr>
        <w:autoSpaceDE w:val="0"/>
        <w:autoSpaceDN w:val="0"/>
        <w:adjustRightInd w:val="0"/>
        <w:rPr>
          <w:rFonts w:ascii="Abadi" w:hAnsi="Abadi" w:cs="ArialMT"/>
          <w:sz w:val="16"/>
          <w:szCs w:val="16"/>
        </w:rPr>
      </w:pPr>
      <w:r w:rsidRPr="003266C4">
        <w:rPr>
          <w:rStyle w:val="Refdenotaalpie"/>
          <w:rFonts w:ascii="Abadi" w:hAnsi="Abadi"/>
          <w:sz w:val="16"/>
          <w:szCs w:val="16"/>
        </w:rPr>
        <w:footnoteRef/>
      </w:r>
      <w:r w:rsidRPr="003266C4">
        <w:rPr>
          <w:rFonts w:ascii="Abadi" w:hAnsi="Abadi"/>
          <w:sz w:val="16"/>
          <w:szCs w:val="16"/>
        </w:rPr>
        <w:t xml:space="preserve"> </w:t>
      </w:r>
      <w:r w:rsidRPr="003266C4">
        <w:rPr>
          <w:rFonts w:ascii="Abadi" w:hAnsi="Abadi" w:cs="ArialMT"/>
          <w:sz w:val="16"/>
          <w:szCs w:val="16"/>
        </w:rPr>
        <w:t xml:space="preserve">Suprema Corte de Justicia de la Nación. La </w:t>
      </w:r>
      <w:r w:rsidR="00A23C0C">
        <w:rPr>
          <w:rFonts w:ascii="Abadi" w:hAnsi="Abadi" w:cs="ArialMT"/>
          <w:sz w:val="16"/>
          <w:szCs w:val="16"/>
        </w:rPr>
        <w:t>r</w:t>
      </w:r>
      <w:r w:rsidRPr="003266C4">
        <w:rPr>
          <w:rFonts w:ascii="Abadi" w:hAnsi="Abadi" w:cs="ArialMT"/>
          <w:sz w:val="16"/>
          <w:szCs w:val="16"/>
        </w:rPr>
        <w:t>esponsabilidad Patrimonial del Estado. Sistema de bibliotecas. México.</w:t>
      </w:r>
    </w:p>
    <w:p w14:paraId="2DD26F4E" w14:textId="77777777" w:rsidR="00FB22D2" w:rsidRPr="003266C4" w:rsidRDefault="00FB22D2" w:rsidP="00FB22D2">
      <w:pPr>
        <w:pStyle w:val="Textonotapie"/>
        <w:rPr>
          <w:rFonts w:ascii="Abadi" w:hAnsi="Abadi"/>
        </w:rPr>
      </w:pPr>
      <w:r w:rsidRPr="003266C4">
        <w:rPr>
          <w:rFonts w:ascii="Abadi" w:hAnsi="Abadi" w:cs="ArialMT"/>
          <w:sz w:val="16"/>
          <w:szCs w:val="16"/>
        </w:rPr>
        <w:t>2011.</w:t>
      </w:r>
    </w:p>
  </w:footnote>
  <w:footnote w:id="17">
    <w:p w14:paraId="7D04D215" w14:textId="77777777" w:rsidR="00FB22D2" w:rsidRPr="003266C4" w:rsidRDefault="00FB22D2" w:rsidP="00FB22D2">
      <w:pPr>
        <w:autoSpaceDE w:val="0"/>
        <w:autoSpaceDN w:val="0"/>
        <w:adjustRightInd w:val="0"/>
        <w:rPr>
          <w:rFonts w:ascii="Abadi" w:hAnsi="Abadi" w:cs="ArialMT"/>
          <w:sz w:val="16"/>
          <w:szCs w:val="16"/>
        </w:rPr>
      </w:pPr>
      <w:r w:rsidRPr="003266C4">
        <w:rPr>
          <w:rStyle w:val="Refdenotaalpie"/>
          <w:rFonts w:ascii="Abadi" w:hAnsi="Abadi"/>
          <w:sz w:val="16"/>
          <w:szCs w:val="16"/>
        </w:rPr>
        <w:footnoteRef/>
      </w:r>
      <w:r w:rsidRPr="003266C4">
        <w:rPr>
          <w:rFonts w:ascii="Abadi" w:hAnsi="Abadi"/>
          <w:sz w:val="16"/>
          <w:szCs w:val="16"/>
        </w:rPr>
        <w:t xml:space="preserve"> </w:t>
      </w:r>
      <w:r w:rsidRPr="003266C4">
        <w:rPr>
          <w:rFonts w:ascii="Abadi" w:hAnsi="Abadi" w:cs="ArialMT"/>
          <w:sz w:val="16"/>
          <w:szCs w:val="16"/>
        </w:rPr>
        <w:t>Gutiérrez, Luis Humberto y Espinoza Lucero, Manuel. Compendio de Derecho Administrativo, primer Curso. Editorial</w:t>
      </w:r>
    </w:p>
    <w:p w14:paraId="3CFC6C29" w14:textId="77777777" w:rsidR="00FB22D2" w:rsidRDefault="00FB22D2" w:rsidP="00FB22D2">
      <w:pPr>
        <w:pStyle w:val="Textonotapie"/>
      </w:pPr>
      <w:r w:rsidRPr="003266C4">
        <w:rPr>
          <w:rFonts w:ascii="Abadi" w:hAnsi="Abadi" w:cs="ArialMT"/>
          <w:sz w:val="16"/>
          <w:szCs w:val="16"/>
        </w:rPr>
        <w:t>Porrúa. México, 2008, pág. 256.</w:t>
      </w:r>
    </w:p>
  </w:footnote>
  <w:footnote w:id="18">
    <w:p w14:paraId="3ACE368A" w14:textId="77777777" w:rsidR="00FB22D2" w:rsidRPr="003266C4" w:rsidRDefault="00FB22D2" w:rsidP="00FB22D2">
      <w:pPr>
        <w:pStyle w:val="Textonotapie"/>
        <w:rPr>
          <w:rFonts w:ascii="Abadi" w:hAnsi="Abadi"/>
          <w:sz w:val="16"/>
          <w:szCs w:val="16"/>
        </w:rPr>
      </w:pPr>
      <w:r w:rsidRPr="003266C4">
        <w:rPr>
          <w:rStyle w:val="Refdenotaalpie"/>
          <w:rFonts w:ascii="Abadi" w:hAnsi="Abadi"/>
          <w:sz w:val="16"/>
          <w:szCs w:val="16"/>
        </w:rPr>
        <w:footnoteRef/>
      </w:r>
      <w:r w:rsidRPr="003266C4">
        <w:rPr>
          <w:rFonts w:ascii="Abadi" w:hAnsi="Abadi"/>
          <w:sz w:val="16"/>
          <w:szCs w:val="16"/>
        </w:rPr>
        <w:t xml:space="preserve"> </w:t>
      </w:r>
      <w:proofErr w:type="spellStart"/>
      <w:r w:rsidRPr="003266C4">
        <w:rPr>
          <w:rFonts w:ascii="Abadi" w:hAnsi="Abadi" w:cs="ArialMT"/>
          <w:sz w:val="16"/>
          <w:szCs w:val="16"/>
        </w:rPr>
        <w:t>Cancio</w:t>
      </w:r>
      <w:proofErr w:type="spellEnd"/>
      <w:r w:rsidRPr="003266C4">
        <w:rPr>
          <w:rFonts w:ascii="Abadi" w:hAnsi="Abadi" w:cs="ArialMT"/>
          <w:sz w:val="16"/>
          <w:szCs w:val="16"/>
        </w:rPr>
        <w:t xml:space="preserve"> Meliá, Manuel. Líneas Básicas de la Teoría de la Imputación Objetiva. México. 2001.</w:t>
      </w:r>
    </w:p>
  </w:footnote>
  <w:footnote w:id="19">
    <w:p w14:paraId="140F1737" w14:textId="77777777" w:rsidR="00FB22D2" w:rsidRPr="001D7E5E" w:rsidRDefault="00FB22D2" w:rsidP="00FB22D2">
      <w:pPr>
        <w:pStyle w:val="Textonotapie"/>
        <w:rPr>
          <w:rFonts w:ascii="Abadi" w:hAnsi="Abadi"/>
          <w:sz w:val="16"/>
          <w:szCs w:val="16"/>
        </w:rPr>
      </w:pPr>
      <w:r w:rsidRPr="001D7E5E">
        <w:rPr>
          <w:rStyle w:val="Refdenotaalpie"/>
          <w:rFonts w:ascii="Abadi" w:hAnsi="Abadi"/>
          <w:sz w:val="16"/>
          <w:szCs w:val="16"/>
        </w:rPr>
        <w:footnoteRef/>
      </w:r>
      <w:r w:rsidRPr="001D7E5E">
        <w:rPr>
          <w:rFonts w:ascii="Abadi" w:hAnsi="Abadi"/>
          <w:sz w:val="16"/>
          <w:szCs w:val="16"/>
        </w:rPr>
        <w:t xml:space="preserve"> </w:t>
      </w:r>
      <w:r w:rsidRPr="001D7E5E">
        <w:rPr>
          <w:rFonts w:ascii="Abadi" w:hAnsi="Abadi" w:cs="ArialMT"/>
          <w:sz w:val="16"/>
          <w:szCs w:val="16"/>
        </w:rPr>
        <w:t>Diccionario de la Lengua Española. Consultable en: https://dle.rae.es/anormal?m=form</w:t>
      </w:r>
    </w:p>
  </w:footnote>
  <w:footnote w:id="20">
    <w:p w14:paraId="21FA4C9C" w14:textId="77777777" w:rsidR="00FB22D2" w:rsidRPr="00B17FA3" w:rsidRDefault="00FB22D2" w:rsidP="00FB22D2">
      <w:pPr>
        <w:autoSpaceDE w:val="0"/>
        <w:autoSpaceDN w:val="0"/>
        <w:adjustRightInd w:val="0"/>
        <w:rPr>
          <w:rFonts w:ascii="Abadi" w:hAnsi="Abadi" w:cs="ArialMT"/>
          <w:sz w:val="16"/>
          <w:szCs w:val="16"/>
        </w:rPr>
      </w:pPr>
      <w:r w:rsidRPr="00B17FA3">
        <w:rPr>
          <w:rStyle w:val="Refdenotaalpie"/>
          <w:rFonts w:ascii="Abadi" w:hAnsi="Abadi"/>
          <w:sz w:val="16"/>
          <w:szCs w:val="16"/>
        </w:rPr>
        <w:footnoteRef/>
      </w:r>
      <w:r w:rsidRPr="00B17FA3">
        <w:rPr>
          <w:rFonts w:ascii="Abadi" w:hAnsi="Abadi"/>
          <w:sz w:val="16"/>
          <w:szCs w:val="16"/>
        </w:rPr>
        <w:t xml:space="preserve"> </w:t>
      </w:r>
      <w:r w:rsidRPr="00B17FA3">
        <w:rPr>
          <w:rFonts w:ascii="Abadi" w:hAnsi="Abadi" w:cs="ArialMT"/>
          <w:sz w:val="16"/>
          <w:szCs w:val="16"/>
        </w:rPr>
        <w:t>La Convención Internacional para la Protección de Todas las Personas contra las Desapariciones Forzadas Carlos</w:t>
      </w:r>
    </w:p>
    <w:p w14:paraId="1A59B5EB" w14:textId="77777777" w:rsidR="00FB22D2" w:rsidRPr="00B17FA3" w:rsidRDefault="00FB22D2" w:rsidP="00FB22D2">
      <w:pPr>
        <w:pStyle w:val="Textonotapie"/>
        <w:rPr>
          <w:rFonts w:ascii="Abadi" w:hAnsi="Abadi"/>
          <w:sz w:val="16"/>
          <w:szCs w:val="16"/>
        </w:rPr>
      </w:pPr>
      <w:r w:rsidRPr="00B17FA3">
        <w:rPr>
          <w:rFonts w:ascii="Abadi" w:hAnsi="Abadi" w:cs="ArialMT"/>
          <w:sz w:val="16"/>
          <w:szCs w:val="16"/>
        </w:rPr>
        <w:t xml:space="preserve">María Pelayo </w:t>
      </w:r>
      <w:proofErr w:type="spellStart"/>
      <w:r w:rsidRPr="00B17FA3">
        <w:rPr>
          <w:rFonts w:ascii="Abadi" w:hAnsi="Abadi" w:cs="ArialMT"/>
          <w:sz w:val="16"/>
          <w:szCs w:val="16"/>
        </w:rPr>
        <w:t>Moller</w:t>
      </w:r>
      <w:proofErr w:type="spellEnd"/>
    </w:p>
  </w:footnote>
  <w:footnote w:id="21">
    <w:p w14:paraId="7EA4C984" w14:textId="77777777" w:rsidR="00FB22D2" w:rsidRPr="00B17FA3" w:rsidRDefault="00FB22D2" w:rsidP="00FB22D2">
      <w:pPr>
        <w:pStyle w:val="Textonotapie"/>
        <w:rPr>
          <w:rFonts w:ascii="Abadi" w:hAnsi="Abadi"/>
          <w:sz w:val="16"/>
          <w:szCs w:val="16"/>
        </w:rPr>
      </w:pPr>
      <w:r w:rsidRPr="00B17FA3">
        <w:rPr>
          <w:rStyle w:val="Refdenotaalpie"/>
          <w:rFonts w:ascii="Abadi" w:hAnsi="Abadi"/>
          <w:sz w:val="16"/>
          <w:szCs w:val="16"/>
        </w:rPr>
        <w:footnoteRef/>
      </w:r>
      <w:r w:rsidRPr="00B17FA3">
        <w:rPr>
          <w:rFonts w:ascii="Abadi" w:hAnsi="Abadi"/>
          <w:sz w:val="16"/>
          <w:szCs w:val="16"/>
        </w:rPr>
        <w:t xml:space="preserve"> </w:t>
      </w:r>
      <w:r w:rsidRPr="00B17FA3">
        <w:rPr>
          <w:rFonts w:ascii="Abadi" w:hAnsi="Abadi" w:cs="Calibri"/>
          <w:sz w:val="16"/>
          <w:szCs w:val="16"/>
        </w:rPr>
        <w:t>IDEM.</w:t>
      </w:r>
    </w:p>
  </w:footnote>
  <w:footnote w:id="22">
    <w:p w14:paraId="12D3C24B" w14:textId="77777777" w:rsidR="00FB22D2" w:rsidRDefault="00FB22D2" w:rsidP="00FB22D2">
      <w:pPr>
        <w:pStyle w:val="Textonotapie"/>
      </w:pPr>
      <w:r w:rsidRPr="00B17FA3">
        <w:rPr>
          <w:rStyle w:val="Refdenotaalpie"/>
          <w:rFonts w:ascii="Abadi" w:hAnsi="Abadi"/>
          <w:sz w:val="16"/>
          <w:szCs w:val="16"/>
        </w:rPr>
        <w:footnoteRef/>
      </w:r>
      <w:r w:rsidRPr="00B17FA3">
        <w:rPr>
          <w:rFonts w:ascii="Abadi" w:hAnsi="Abadi"/>
          <w:sz w:val="16"/>
          <w:szCs w:val="16"/>
        </w:rPr>
        <w:t xml:space="preserve"> </w:t>
      </w:r>
      <w:r w:rsidRPr="00B17FA3">
        <w:rPr>
          <w:rFonts w:ascii="Abadi" w:hAnsi="Abadi" w:cs="Calibri"/>
          <w:sz w:val="16"/>
          <w:szCs w:val="16"/>
        </w:rPr>
        <w:t>IDEM.</w:t>
      </w:r>
    </w:p>
  </w:footnote>
  <w:footnote w:id="23">
    <w:p w14:paraId="5F92EEE0" w14:textId="3CE488F1" w:rsidR="00FB22D2" w:rsidRPr="00B17FA3" w:rsidRDefault="00FB22D2" w:rsidP="00FB22D2">
      <w:pPr>
        <w:autoSpaceDE w:val="0"/>
        <w:autoSpaceDN w:val="0"/>
        <w:adjustRightInd w:val="0"/>
        <w:rPr>
          <w:rFonts w:ascii="Abadi" w:hAnsi="Abadi" w:cs="ArialMT"/>
          <w:sz w:val="16"/>
          <w:szCs w:val="16"/>
        </w:rPr>
      </w:pPr>
      <w:r w:rsidRPr="00B17FA3">
        <w:rPr>
          <w:rStyle w:val="Refdenotaalpie"/>
          <w:rFonts w:ascii="Abadi" w:hAnsi="Abadi"/>
          <w:sz w:val="16"/>
          <w:szCs w:val="16"/>
        </w:rPr>
        <w:footnoteRef/>
      </w:r>
      <w:r w:rsidRPr="00B17FA3">
        <w:rPr>
          <w:rFonts w:ascii="Abadi" w:hAnsi="Abadi"/>
          <w:sz w:val="16"/>
          <w:szCs w:val="16"/>
        </w:rPr>
        <w:t xml:space="preserve"> </w:t>
      </w:r>
      <w:r w:rsidRPr="00B17FA3">
        <w:rPr>
          <w:rFonts w:ascii="Abadi" w:hAnsi="Abadi" w:cs="ArialMT"/>
          <w:sz w:val="16"/>
          <w:szCs w:val="16"/>
        </w:rPr>
        <w:t>RESPONSABILIDAD DEL ESTADO EN LA DESAPARICIÓN FORZADA POR ACCIÓN DE LAS FUERZAS</w:t>
      </w:r>
      <w:r w:rsidR="0096274D">
        <w:rPr>
          <w:rFonts w:ascii="Abadi" w:hAnsi="Abadi" w:cs="ArialMT"/>
          <w:sz w:val="16"/>
          <w:szCs w:val="16"/>
        </w:rPr>
        <w:t xml:space="preserve"> </w:t>
      </w:r>
      <w:proofErr w:type="gramStart"/>
      <w:r w:rsidRPr="00B17FA3">
        <w:rPr>
          <w:rFonts w:ascii="Abadi" w:hAnsi="Abadi" w:cs="ArialMT"/>
          <w:sz w:val="16"/>
          <w:szCs w:val="16"/>
        </w:rPr>
        <w:t xml:space="preserve">MILITARES </w:t>
      </w:r>
      <w:r w:rsidR="0096274D">
        <w:rPr>
          <w:rFonts w:ascii="Abadi" w:hAnsi="Abadi" w:cs="ArialMT"/>
          <w:sz w:val="16"/>
          <w:szCs w:val="16"/>
        </w:rPr>
        <w:t xml:space="preserve"> </w:t>
      </w:r>
      <w:r w:rsidRPr="00B17FA3">
        <w:rPr>
          <w:rFonts w:ascii="Abadi" w:hAnsi="Abadi" w:cs="ArialMT"/>
          <w:sz w:val="16"/>
          <w:szCs w:val="16"/>
        </w:rPr>
        <w:t>CASO</w:t>
      </w:r>
      <w:proofErr w:type="gramEnd"/>
      <w:r w:rsidRPr="00B17FA3">
        <w:rPr>
          <w:rFonts w:ascii="Abadi" w:hAnsi="Abadi" w:cs="ArialMT"/>
          <w:sz w:val="16"/>
          <w:szCs w:val="16"/>
        </w:rPr>
        <w:t>: SOACHA. LUZ DARY QUIMBAYO MONCALEANO LUÍS ARTURO REINEL TOLOZA. Proyecto</w:t>
      </w:r>
    </w:p>
    <w:p w14:paraId="22E2E3C4" w14:textId="78AD299D" w:rsidR="00FB22D2" w:rsidRPr="00B17FA3" w:rsidRDefault="00FB22D2" w:rsidP="00FB22D2">
      <w:pPr>
        <w:autoSpaceDE w:val="0"/>
        <w:autoSpaceDN w:val="0"/>
        <w:adjustRightInd w:val="0"/>
        <w:rPr>
          <w:rFonts w:ascii="Abadi" w:hAnsi="Abadi" w:cs="ArialMT"/>
          <w:sz w:val="16"/>
          <w:szCs w:val="16"/>
        </w:rPr>
      </w:pPr>
      <w:r w:rsidRPr="00B17FA3">
        <w:rPr>
          <w:rFonts w:ascii="Abadi" w:hAnsi="Abadi" w:cs="ArialMT"/>
          <w:sz w:val="16"/>
          <w:szCs w:val="16"/>
        </w:rPr>
        <w:t>de Investigación de Postgrado. UNIVERSIDAD LIBRE</w:t>
      </w:r>
      <w:r w:rsidR="0096274D">
        <w:rPr>
          <w:rFonts w:ascii="Abadi" w:hAnsi="Abadi" w:cs="ArialMT"/>
          <w:sz w:val="16"/>
          <w:szCs w:val="16"/>
        </w:rPr>
        <w:t xml:space="preserve"> </w:t>
      </w:r>
      <w:r w:rsidRPr="00B17FA3">
        <w:rPr>
          <w:rFonts w:ascii="Abadi" w:hAnsi="Abadi" w:cs="ArialMT"/>
          <w:sz w:val="16"/>
          <w:szCs w:val="16"/>
        </w:rPr>
        <w:t>FACULTAD DE POSTGRADOS MAESTRÍA EN DERECHO</w:t>
      </w:r>
    </w:p>
    <w:p w14:paraId="75488841" w14:textId="77777777" w:rsidR="00FB22D2" w:rsidRDefault="00FB22D2" w:rsidP="00FB22D2">
      <w:pPr>
        <w:pStyle w:val="Textonotapie"/>
      </w:pPr>
      <w:r w:rsidRPr="00B17FA3">
        <w:rPr>
          <w:rFonts w:ascii="Abadi" w:hAnsi="Abadi" w:cs="ArialMT"/>
          <w:sz w:val="16"/>
          <w:szCs w:val="16"/>
        </w:rPr>
        <w:t>ADMINISTRATIVO BOGOTA 2012</w:t>
      </w:r>
    </w:p>
  </w:footnote>
  <w:footnote w:id="24">
    <w:p w14:paraId="7AA00C56" w14:textId="77777777" w:rsidR="00FB22D2" w:rsidRPr="00EE7211" w:rsidRDefault="00FB22D2" w:rsidP="00FB22D2">
      <w:pPr>
        <w:autoSpaceDE w:val="0"/>
        <w:autoSpaceDN w:val="0"/>
        <w:adjustRightInd w:val="0"/>
        <w:jc w:val="both"/>
        <w:rPr>
          <w:rFonts w:ascii="Abadi" w:hAnsi="Abadi" w:cs="Arial-BoldItalicMT"/>
          <w:b/>
          <w:bCs/>
          <w:i/>
          <w:iCs/>
          <w:color w:val="2F2F2F"/>
          <w:sz w:val="16"/>
          <w:szCs w:val="16"/>
        </w:rPr>
      </w:pPr>
      <w:r w:rsidRPr="00EE7211">
        <w:rPr>
          <w:rStyle w:val="Refdenotaalpie"/>
          <w:rFonts w:ascii="Abadi" w:hAnsi="Abadi"/>
          <w:sz w:val="16"/>
          <w:szCs w:val="16"/>
        </w:rPr>
        <w:footnoteRef/>
      </w:r>
      <w:r w:rsidRPr="00EE7211">
        <w:rPr>
          <w:rFonts w:ascii="Abadi" w:hAnsi="Abadi"/>
          <w:sz w:val="16"/>
          <w:szCs w:val="16"/>
        </w:rPr>
        <w:t xml:space="preserve"> </w:t>
      </w:r>
      <w:r w:rsidRPr="00EE7211">
        <w:rPr>
          <w:rFonts w:ascii="Abadi" w:hAnsi="Abadi" w:cs="Arial-BoldItalicMT"/>
          <w:b/>
          <w:bCs/>
          <w:i/>
          <w:iCs/>
          <w:color w:val="2F2F2F"/>
          <w:sz w:val="16"/>
          <w:szCs w:val="16"/>
        </w:rPr>
        <w:t>“IMPULSO DE OFICIO</w:t>
      </w:r>
    </w:p>
    <w:p w14:paraId="690640A4" w14:textId="77777777" w:rsidR="00FB22D2" w:rsidRDefault="00FB22D2" w:rsidP="00FB22D2">
      <w:pPr>
        <w:autoSpaceDE w:val="0"/>
        <w:autoSpaceDN w:val="0"/>
        <w:adjustRightInd w:val="0"/>
        <w:jc w:val="both"/>
      </w:pPr>
      <w:r w:rsidRPr="00EE7211">
        <w:rPr>
          <w:rFonts w:ascii="Abadi" w:hAnsi="Abadi" w:cs="Arial-ItalicMT"/>
          <w:i/>
          <w:iCs/>
          <w:color w:val="2F2F2F"/>
          <w:sz w:val="16"/>
          <w:szCs w:val="16"/>
        </w:rPr>
        <w:t xml:space="preserve">45. Las autoridades están obligadas a </w:t>
      </w:r>
      <w:r w:rsidRPr="00EE7211">
        <w:rPr>
          <w:rFonts w:ascii="Abadi" w:hAnsi="Abadi" w:cs="Arial-BoldItalicMT"/>
          <w:b/>
          <w:bCs/>
          <w:i/>
          <w:iCs/>
          <w:color w:val="2F2F2F"/>
          <w:sz w:val="16"/>
          <w:szCs w:val="16"/>
        </w:rPr>
        <w:t xml:space="preserve">impulsar de oficio es decir, por sí mismas- la búsqueda </w:t>
      </w:r>
      <w:r w:rsidRPr="00EE7211">
        <w:rPr>
          <w:rFonts w:ascii="Abadi" w:hAnsi="Abadi" w:cs="Arial-ItalicMT"/>
          <w:i/>
          <w:iCs/>
          <w:color w:val="2F2F2F"/>
          <w:sz w:val="16"/>
          <w:szCs w:val="16"/>
        </w:rPr>
        <w:t xml:space="preserve">de las personas desaparecidas o no localizadas, </w:t>
      </w:r>
      <w:r w:rsidRPr="00EE7211">
        <w:rPr>
          <w:rFonts w:ascii="Abadi" w:hAnsi="Abadi" w:cs="Arial-BoldItalicMT"/>
          <w:b/>
          <w:bCs/>
          <w:i/>
          <w:iCs/>
          <w:color w:val="2F2F2F"/>
          <w:sz w:val="16"/>
          <w:szCs w:val="16"/>
        </w:rPr>
        <w:t>ya que la dirección y avance de las búsquedas es obligación del Estado mexicano, sin menoscabar el derecho de participación de familiares de las personas desaparecidas y no localizadas</w:t>
      </w:r>
      <w:r w:rsidRPr="00EE7211">
        <w:rPr>
          <w:rFonts w:ascii="Abadi" w:hAnsi="Abadi" w:cs="Arial-ItalicMT"/>
          <w:i/>
          <w:iCs/>
          <w:color w:val="2F2F2F"/>
          <w:sz w:val="16"/>
          <w:szCs w:val="16"/>
        </w:rPr>
        <w:t>. En ese sentido, se reitera que las familias pueden optar por diferentes formas de participación o, incluso, pueden optar por no ejercer su derecho a participar. De ninguna manera esto podrá usarse por las autoridades como motivo para no realizar acciones de búsqueda. Las autoridades están siempre obligadas a impulsar la búsqueda de todas las personas desaparecidas o no localizadas.</w:t>
      </w:r>
    </w:p>
  </w:footnote>
  <w:footnote w:id="25">
    <w:p w14:paraId="2FEAC818" w14:textId="77777777" w:rsidR="00FB22D2" w:rsidRPr="00EE7211" w:rsidRDefault="00FB22D2" w:rsidP="00FB22D2">
      <w:pPr>
        <w:autoSpaceDE w:val="0"/>
        <w:autoSpaceDN w:val="0"/>
        <w:adjustRightInd w:val="0"/>
        <w:rPr>
          <w:rFonts w:ascii="Abadi" w:hAnsi="Abadi" w:cs="ArialMT"/>
          <w:sz w:val="16"/>
          <w:szCs w:val="16"/>
        </w:rPr>
      </w:pPr>
      <w:r w:rsidRPr="00EE7211">
        <w:rPr>
          <w:rStyle w:val="Refdenotaalpie"/>
          <w:rFonts w:ascii="Abadi" w:hAnsi="Abadi"/>
          <w:sz w:val="16"/>
          <w:szCs w:val="16"/>
        </w:rPr>
        <w:footnoteRef/>
      </w:r>
      <w:r w:rsidRPr="00EE7211">
        <w:rPr>
          <w:rFonts w:ascii="Abadi" w:hAnsi="Abadi"/>
          <w:sz w:val="16"/>
          <w:szCs w:val="16"/>
        </w:rPr>
        <w:t xml:space="preserve"> </w:t>
      </w:r>
      <w:r w:rsidRPr="00EE7211">
        <w:rPr>
          <w:rFonts w:ascii="Abadi" w:hAnsi="Abadi" w:cs="ArialMT"/>
          <w:sz w:val="16"/>
          <w:szCs w:val="16"/>
        </w:rPr>
        <w:t>Carlos Mauricio López Cárdenas. TESIS DOCTORAL. La desaparición forzada de personas en el Derecho</w:t>
      </w:r>
    </w:p>
    <w:p w14:paraId="5D0B0580" w14:textId="77777777" w:rsidR="00FB22D2" w:rsidRDefault="00FB22D2" w:rsidP="00FB22D2">
      <w:pPr>
        <w:pStyle w:val="Textonotapie"/>
      </w:pPr>
      <w:r w:rsidRPr="00EE7211">
        <w:rPr>
          <w:rFonts w:ascii="Abadi" w:hAnsi="Abadi" w:cs="ArialMT"/>
          <w:sz w:val="16"/>
          <w:szCs w:val="16"/>
        </w:rPr>
        <w:t>Internacional de los Derechos Humanos: estudio de su evolución, concepto y reparación a las víctimas. Madrid, 2017</w:t>
      </w:r>
    </w:p>
  </w:footnote>
  <w:footnote w:id="26">
    <w:p w14:paraId="0ADEF5F7" w14:textId="25A48730" w:rsidR="00FB22D2" w:rsidRPr="00571EEE" w:rsidRDefault="00FB22D2" w:rsidP="00FB22D2">
      <w:pPr>
        <w:pStyle w:val="Textonotapie"/>
        <w:rPr>
          <w:rFonts w:ascii="Abadi" w:hAnsi="Abadi"/>
          <w:sz w:val="16"/>
          <w:szCs w:val="16"/>
        </w:rPr>
      </w:pPr>
      <w:r w:rsidRPr="00571EEE">
        <w:rPr>
          <w:rStyle w:val="Refdenotaalpie"/>
          <w:rFonts w:ascii="Abadi" w:hAnsi="Abadi"/>
          <w:sz w:val="16"/>
          <w:szCs w:val="16"/>
        </w:rPr>
        <w:footnoteRef/>
      </w:r>
      <w:r w:rsidRPr="00571EEE">
        <w:rPr>
          <w:rFonts w:ascii="Abadi" w:hAnsi="Abadi"/>
          <w:sz w:val="16"/>
          <w:szCs w:val="16"/>
        </w:rPr>
        <w:t xml:space="preserve"> </w:t>
      </w:r>
      <w:r w:rsidR="00571EEE" w:rsidRPr="00571EEE">
        <w:rPr>
          <w:rFonts w:ascii="Abadi" w:hAnsi="Abadi"/>
          <w:sz w:val="16"/>
          <w:szCs w:val="16"/>
        </w:rPr>
        <w:t>I</w:t>
      </w:r>
      <w:r w:rsidRPr="00571EEE">
        <w:rPr>
          <w:rFonts w:ascii="Abadi" w:hAnsi="Abadi" w:cs="ArialMT"/>
          <w:sz w:val="16"/>
          <w:szCs w:val="16"/>
        </w:rPr>
        <w:t>DEM.</w:t>
      </w:r>
    </w:p>
  </w:footnote>
  <w:footnote w:id="27">
    <w:p w14:paraId="268EBEE0" w14:textId="77777777" w:rsidR="00FB22D2" w:rsidRPr="00FE4D7C" w:rsidRDefault="00FB22D2" w:rsidP="00FB22D2">
      <w:pPr>
        <w:pStyle w:val="Textonotapie"/>
        <w:rPr>
          <w:rFonts w:ascii="Abadi" w:hAnsi="Abadi"/>
          <w:sz w:val="16"/>
          <w:szCs w:val="16"/>
        </w:rPr>
      </w:pPr>
      <w:r w:rsidRPr="00FE4D7C">
        <w:rPr>
          <w:rStyle w:val="Refdenotaalpie"/>
          <w:rFonts w:ascii="Abadi" w:hAnsi="Abadi"/>
          <w:sz w:val="16"/>
          <w:szCs w:val="16"/>
        </w:rPr>
        <w:footnoteRef/>
      </w:r>
      <w:r w:rsidRPr="00FE4D7C">
        <w:rPr>
          <w:rFonts w:ascii="Abadi" w:hAnsi="Abadi"/>
          <w:sz w:val="16"/>
          <w:szCs w:val="16"/>
        </w:rPr>
        <w:t xml:space="preserve"> </w:t>
      </w:r>
      <w:r w:rsidRPr="00FE4D7C">
        <w:rPr>
          <w:rFonts w:ascii="Abadi" w:hAnsi="Abadi" w:cs="ArialMT"/>
          <w:sz w:val="16"/>
          <w:szCs w:val="16"/>
        </w:rPr>
        <w:t>IDEM.</w:t>
      </w:r>
    </w:p>
  </w:footnote>
  <w:footnote w:id="28">
    <w:p w14:paraId="4D3D6F6A" w14:textId="77777777" w:rsidR="00FB22D2" w:rsidRPr="00FE4D7C" w:rsidRDefault="00FB22D2" w:rsidP="00FB22D2">
      <w:pPr>
        <w:pStyle w:val="Textonotapie"/>
        <w:rPr>
          <w:rFonts w:ascii="Abadi" w:hAnsi="Abadi"/>
          <w:sz w:val="16"/>
          <w:szCs w:val="16"/>
        </w:rPr>
      </w:pPr>
      <w:r w:rsidRPr="00FE4D7C">
        <w:rPr>
          <w:rStyle w:val="Refdenotaalpie"/>
          <w:rFonts w:ascii="Abadi" w:hAnsi="Abadi"/>
          <w:sz w:val="16"/>
          <w:szCs w:val="16"/>
        </w:rPr>
        <w:footnoteRef/>
      </w:r>
      <w:r w:rsidRPr="00FE4D7C">
        <w:rPr>
          <w:rFonts w:ascii="Abadi" w:hAnsi="Abadi"/>
          <w:sz w:val="16"/>
          <w:szCs w:val="16"/>
        </w:rPr>
        <w:t xml:space="preserve"> </w:t>
      </w:r>
      <w:r w:rsidRPr="00FE4D7C">
        <w:rPr>
          <w:rFonts w:ascii="Abadi" w:hAnsi="Abadi" w:cs="ArialMT"/>
          <w:sz w:val="16"/>
          <w:szCs w:val="16"/>
        </w:rPr>
        <w:t>IDEM.</w:t>
      </w:r>
    </w:p>
  </w:footnote>
  <w:footnote w:id="29">
    <w:p w14:paraId="7CBF8E12" w14:textId="45D94F1A" w:rsidR="00503830" w:rsidRPr="0053691A" w:rsidRDefault="00503830">
      <w:pPr>
        <w:pStyle w:val="Textonotapie"/>
        <w:rPr>
          <w:rFonts w:ascii="Abadi" w:hAnsi="Abadi"/>
          <w:sz w:val="16"/>
          <w:szCs w:val="16"/>
        </w:rPr>
      </w:pPr>
      <w:r w:rsidRPr="0053691A">
        <w:rPr>
          <w:rStyle w:val="Refdenotaalpie"/>
          <w:rFonts w:ascii="Abadi" w:hAnsi="Abadi"/>
          <w:sz w:val="16"/>
          <w:szCs w:val="16"/>
        </w:rPr>
        <w:footnoteRef/>
      </w:r>
      <w:r w:rsidRPr="0053691A">
        <w:rPr>
          <w:rFonts w:ascii="Abadi" w:hAnsi="Abadi"/>
          <w:sz w:val="16"/>
          <w:szCs w:val="16"/>
        </w:rPr>
        <w:t xml:space="preserve"> </w:t>
      </w:r>
      <w:hyperlink r:id="rId10" w:history="1">
        <w:r w:rsidRPr="00335BE1">
          <w:rPr>
            <w:rStyle w:val="Hipervnculo"/>
            <w:rFonts w:ascii="Abadi" w:hAnsi="Abadi"/>
            <w:sz w:val="16"/>
            <w:szCs w:val="16"/>
          </w:rPr>
          <w:t>https://congreso-gto.s3.amazonaws.com/uploads/orden_archivo/archivo/27397/11-_Iniciativa_GPPRI_ref_y_adic_LIPEEG__24_NOV_2021_.pdf</w:t>
        </w:r>
      </w:hyperlink>
    </w:p>
  </w:footnote>
  <w:footnote w:id="30">
    <w:p w14:paraId="7750396D" w14:textId="77777777" w:rsidR="00B82F1F" w:rsidRPr="006F2B7C" w:rsidRDefault="00B82F1F" w:rsidP="00B82F1F">
      <w:pPr>
        <w:pStyle w:val="Textonotapie"/>
        <w:rPr>
          <w:rFonts w:ascii="Abadi" w:hAnsi="Abadi" w:cs="Arial"/>
          <w:sz w:val="16"/>
          <w:szCs w:val="16"/>
        </w:rPr>
      </w:pPr>
      <w:r w:rsidRPr="006F2B7C">
        <w:rPr>
          <w:rStyle w:val="Refdenotaalpie"/>
          <w:rFonts w:ascii="Abadi" w:hAnsi="Abadi"/>
          <w:sz w:val="16"/>
          <w:szCs w:val="16"/>
        </w:rPr>
        <w:footnoteRef/>
      </w:r>
      <w:r w:rsidRPr="006F2B7C">
        <w:rPr>
          <w:rFonts w:ascii="Abadi" w:hAnsi="Abadi"/>
          <w:sz w:val="16"/>
          <w:szCs w:val="16"/>
        </w:rPr>
        <w:t xml:space="preserve"> </w:t>
      </w:r>
      <w:r w:rsidRPr="006F2B7C">
        <w:rPr>
          <w:rFonts w:ascii="Abadi" w:hAnsi="Abadi" w:cs="Arial"/>
          <w:sz w:val="16"/>
          <w:szCs w:val="16"/>
        </w:rPr>
        <w:t>Consultable en: https://www.google.com/search?q=congreso+de+la+union+leyes&amp;rlz=1C1ALOY_esMX959MX959&amp;oq=congreso+de+l&amp;aqs=chrome.0.69i59j69i57j69i59l2j0i433i512j69i60l3.4915j0j7&amp;sourceid=chrome&amp;ie=UTF-8</w:t>
      </w:r>
    </w:p>
  </w:footnote>
  <w:footnote w:id="31">
    <w:p w14:paraId="5BB8004F" w14:textId="77777777" w:rsidR="00B82F1F" w:rsidRPr="003A5365" w:rsidRDefault="00B82F1F" w:rsidP="00B82F1F">
      <w:pPr>
        <w:pStyle w:val="Textonotapie"/>
        <w:rPr>
          <w:rFonts w:ascii="Abadi" w:hAnsi="Abadi" w:cs="Arial"/>
          <w:sz w:val="16"/>
          <w:szCs w:val="16"/>
        </w:rPr>
      </w:pPr>
      <w:r w:rsidRPr="003A5365">
        <w:rPr>
          <w:rStyle w:val="Refdenotaalpie"/>
          <w:rFonts w:ascii="Abadi" w:hAnsi="Abadi" w:cs="Arial"/>
          <w:sz w:val="16"/>
          <w:szCs w:val="16"/>
        </w:rPr>
        <w:footnoteRef/>
      </w:r>
      <w:r w:rsidRPr="003A5365">
        <w:rPr>
          <w:rFonts w:ascii="Abadi" w:hAnsi="Abadi" w:cs="Arial"/>
          <w:sz w:val="16"/>
          <w:szCs w:val="16"/>
        </w:rPr>
        <w:t xml:space="preserve"> Consultable en: https://www.oas.org/es/cidh/decisiones/mc/MedidasCautelares_folleto_ES.pdf</w:t>
      </w:r>
    </w:p>
  </w:footnote>
  <w:footnote w:id="32">
    <w:p w14:paraId="3CF0BE53" w14:textId="77777777" w:rsidR="00B82F1F" w:rsidRPr="003A5365" w:rsidRDefault="00B82F1F" w:rsidP="003A5365">
      <w:pPr>
        <w:pStyle w:val="Textonotapie"/>
        <w:jc w:val="both"/>
        <w:rPr>
          <w:rFonts w:ascii="Abadi" w:hAnsi="Abadi" w:cs="Arial"/>
          <w:sz w:val="16"/>
          <w:szCs w:val="16"/>
        </w:rPr>
      </w:pPr>
      <w:r w:rsidRPr="006536D6">
        <w:rPr>
          <w:rStyle w:val="Refdenotaalpie"/>
          <w:rFonts w:ascii="Arial" w:hAnsi="Arial" w:cs="Arial"/>
          <w:sz w:val="18"/>
          <w:szCs w:val="18"/>
        </w:rPr>
        <w:footnoteRef/>
      </w:r>
      <w:r w:rsidRPr="006536D6">
        <w:rPr>
          <w:rFonts w:ascii="Arial" w:hAnsi="Arial" w:cs="Arial"/>
          <w:sz w:val="18"/>
          <w:szCs w:val="18"/>
        </w:rPr>
        <w:t xml:space="preserve"> </w:t>
      </w:r>
      <w:r w:rsidRPr="003A5365">
        <w:rPr>
          <w:rFonts w:ascii="Abadi" w:hAnsi="Abadi" w:cs="Arial"/>
          <w:sz w:val="16"/>
          <w:szCs w:val="16"/>
        </w:rPr>
        <w:t>Consultable en: https://www.oas.org/es/CIDH/jsForm/?File=/es/cidh/decisiones/mc/sobre-cautelares.asp</w:t>
      </w:r>
    </w:p>
  </w:footnote>
  <w:footnote w:id="33">
    <w:p w14:paraId="7AC25801" w14:textId="77777777" w:rsidR="00B82F1F" w:rsidRPr="003A5365" w:rsidRDefault="00B82F1F" w:rsidP="003A5365">
      <w:pPr>
        <w:pStyle w:val="Textonotapie"/>
        <w:jc w:val="both"/>
        <w:rPr>
          <w:rFonts w:ascii="Abadi" w:hAnsi="Abadi" w:cs="Arial"/>
          <w:sz w:val="16"/>
          <w:szCs w:val="16"/>
        </w:rPr>
      </w:pPr>
      <w:r w:rsidRPr="003A5365">
        <w:rPr>
          <w:rStyle w:val="Refdenotaalpie"/>
          <w:rFonts w:ascii="Abadi" w:hAnsi="Abadi" w:cs="Arial"/>
          <w:sz w:val="16"/>
          <w:szCs w:val="16"/>
        </w:rPr>
        <w:footnoteRef/>
      </w:r>
      <w:r w:rsidRPr="003A5365">
        <w:rPr>
          <w:rFonts w:ascii="Abadi" w:hAnsi="Abadi" w:cs="Arial"/>
          <w:sz w:val="16"/>
          <w:szCs w:val="16"/>
        </w:rPr>
        <w:t xml:space="preserve"> IDEM.</w:t>
      </w:r>
    </w:p>
  </w:footnote>
  <w:footnote w:id="34">
    <w:p w14:paraId="0CB7271C" w14:textId="77777777" w:rsidR="00B82F1F" w:rsidRPr="003A5365" w:rsidRDefault="00B82F1F" w:rsidP="003A5365">
      <w:pPr>
        <w:pStyle w:val="Textonotapie"/>
        <w:jc w:val="both"/>
        <w:rPr>
          <w:rFonts w:ascii="Abadi" w:hAnsi="Abadi" w:cs="Arial"/>
          <w:sz w:val="16"/>
          <w:szCs w:val="16"/>
        </w:rPr>
      </w:pPr>
      <w:r w:rsidRPr="003A5365">
        <w:rPr>
          <w:rStyle w:val="Refdenotaalpie"/>
          <w:rFonts w:ascii="Abadi" w:hAnsi="Abadi" w:cs="Arial"/>
          <w:sz w:val="16"/>
          <w:szCs w:val="16"/>
        </w:rPr>
        <w:footnoteRef/>
      </w:r>
      <w:r w:rsidRPr="003A5365">
        <w:rPr>
          <w:rFonts w:ascii="Abadi" w:hAnsi="Abadi" w:cs="Arial"/>
          <w:sz w:val="16"/>
          <w:szCs w:val="16"/>
        </w:rPr>
        <w:t xml:space="preserve"> Estudios de Diplomado en Procedimiento Especial Sancionador. Tribunal Electoral del Poder Judicial de la Federación. 2a, Edición, Medidas Cautelares en el Procedimiento Especial Sancionador. </w:t>
      </w:r>
    </w:p>
  </w:footnote>
  <w:footnote w:id="35">
    <w:p w14:paraId="696423AD" w14:textId="77777777" w:rsidR="00B82F1F" w:rsidRPr="00C9386A" w:rsidRDefault="00B82F1F" w:rsidP="003A5365">
      <w:pPr>
        <w:pStyle w:val="Textonotapie"/>
        <w:jc w:val="both"/>
        <w:rPr>
          <w:rFonts w:ascii="Arial" w:hAnsi="Arial" w:cs="Arial"/>
          <w:sz w:val="18"/>
          <w:szCs w:val="18"/>
        </w:rPr>
      </w:pPr>
      <w:r w:rsidRPr="003A5365">
        <w:rPr>
          <w:rStyle w:val="Refdenotaalpie"/>
          <w:rFonts w:ascii="Abadi" w:hAnsi="Abadi" w:cs="Arial"/>
          <w:sz w:val="16"/>
          <w:szCs w:val="16"/>
        </w:rPr>
        <w:footnoteRef/>
      </w:r>
      <w:r w:rsidRPr="003A5365">
        <w:rPr>
          <w:rFonts w:ascii="Abadi" w:hAnsi="Abadi" w:cs="Arial"/>
          <w:sz w:val="16"/>
          <w:szCs w:val="16"/>
        </w:rPr>
        <w:t xml:space="preserve"> </w:t>
      </w:r>
      <w:proofErr w:type="spellStart"/>
      <w:r w:rsidRPr="003A5365">
        <w:rPr>
          <w:rFonts w:ascii="Abadi" w:hAnsi="Abadi" w:cs="Arial"/>
          <w:sz w:val="16"/>
          <w:szCs w:val="16"/>
        </w:rPr>
        <w:t>Idem</w:t>
      </w:r>
      <w:proofErr w:type="spellEnd"/>
      <w:r w:rsidRPr="003A5365">
        <w:rPr>
          <w:rFonts w:ascii="Abadi" w:hAnsi="Abadi" w:cs="Arial"/>
          <w:sz w:val="16"/>
          <w:szCs w:val="16"/>
        </w:rPr>
        <w:t>.</w:t>
      </w:r>
    </w:p>
  </w:footnote>
  <w:footnote w:id="36">
    <w:p w14:paraId="41B9A121" w14:textId="77777777" w:rsidR="00B82F1F" w:rsidRPr="003A5365" w:rsidRDefault="00B82F1F" w:rsidP="00B82F1F">
      <w:pPr>
        <w:pStyle w:val="Textonotapie"/>
        <w:rPr>
          <w:rFonts w:ascii="Abadi" w:hAnsi="Abadi" w:cs="Arial"/>
          <w:sz w:val="16"/>
          <w:szCs w:val="16"/>
        </w:rPr>
      </w:pPr>
      <w:r w:rsidRPr="003A5365">
        <w:rPr>
          <w:rStyle w:val="Refdenotaalpie"/>
          <w:rFonts w:ascii="Abadi" w:hAnsi="Abadi" w:cs="Arial"/>
          <w:sz w:val="16"/>
          <w:szCs w:val="16"/>
        </w:rPr>
        <w:footnoteRef/>
      </w:r>
      <w:r w:rsidRPr="003A5365">
        <w:rPr>
          <w:rFonts w:ascii="Abadi" w:hAnsi="Abadi" w:cs="Arial"/>
          <w:sz w:val="16"/>
          <w:szCs w:val="16"/>
        </w:rPr>
        <w:t xml:space="preserve"> </w:t>
      </w:r>
      <w:proofErr w:type="spellStart"/>
      <w:r w:rsidRPr="003A5365">
        <w:rPr>
          <w:rFonts w:ascii="Abadi" w:hAnsi="Abadi" w:cs="Arial"/>
          <w:sz w:val="16"/>
          <w:szCs w:val="16"/>
        </w:rPr>
        <w:t>Idem</w:t>
      </w:r>
      <w:proofErr w:type="spellEnd"/>
      <w:r w:rsidRPr="003A5365">
        <w:rPr>
          <w:rFonts w:ascii="Abadi" w:hAnsi="Abadi" w:cs="Arial"/>
          <w:sz w:val="16"/>
          <w:szCs w:val="16"/>
        </w:rPr>
        <w:t>.</w:t>
      </w:r>
    </w:p>
  </w:footnote>
  <w:footnote w:id="37">
    <w:p w14:paraId="09673D71" w14:textId="77777777" w:rsidR="00B82F1F" w:rsidRPr="003A5365" w:rsidRDefault="00B82F1F" w:rsidP="00B82F1F">
      <w:pPr>
        <w:pStyle w:val="Textonotapie"/>
        <w:jc w:val="both"/>
        <w:rPr>
          <w:rFonts w:ascii="Abadi" w:hAnsi="Abadi" w:cs="Arial"/>
          <w:sz w:val="16"/>
          <w:szCs w:val="16"/>
        </w:rPr>
      </w:pPr>
      <w:r w:rsidRPr="003A5365">
        <w:rPr>
          <w:rStyle w:val="Refdenotaalpie"/>
          <w:rFonts w:ascii="Abadi" w:hAnsi="Abadi" w:cs="Arial"/>
          <w:sz w:val="16"/>
          <w:szCs w:val="16"/>
        </w:rPr>
        <w:footnoteRef/>
      </w:r>
      <w:r w:rsidRPr="003A5365">
        <w:rPr>
          <w:rFonts w:ascii="Abadi" w:hAnsi="Abadi" w:cs="Arial"/>
          <w:sz w:val="16"/>
          <w:szCs w:val="16"/>
        </w:rPr>
        <w:t xml:space="preserve"> Consultable e: https://www.te.gob.mx/eje/media/files/adb3f22ecbfa43e.pdf</w:t>
      </w:r>
    </w:p>
  </w:footnote>
  <w:footnote w:id="38">
    <w:p w14:paraId="58ACD258" w14:textId="77777777" w:rsidR="00B82F1F" w:rsidRPr="00C9386A" w:rsidRDefault="00B82F1F" w:rsidP="00B82F1F">
      <w:pPr>
        <w:pStyle w:val="Textonotapie"/>
        <w:jc w:val="both"/>
        <w:rPr>
          <w:rFonts w:ascii="Arial" w:hAnsi="Arial" w:cs="Arial"/>
          <w:sz w:val="18"/>
          <w:szCs w:val="18"/>
        </w:rPr>
      </w:pPr>
      <w:r w:rsidRPr="003A5365">
        <w:rPr>
          <w:rStyle w:val="Refdenotaalpie"/>
          <w:rFonts w:ascii="Abadi" w:hAnsi="Abadi" w:cs="Arial"/>
          <w:sz w:val="16"/>
          <w:szCs w:val="16"/>
        </w:rPr>
        <w:footnoteRef/>
      </w:r>
      <w:r w:rsidRPr="003A5365">
        <w:rPr>
          <w:rFonts w:ascii="Abadi" w:hAnsi="Abadi" w:cs="Arial"/>
          <w:sz w:val="16"/>
          <w:szCs w:val="16"/>
        </w:rPr>
        <w:t xml:space="preserve"> </w:t>
      </w:r>
      <w:proofErr w:type="spellStart"/>
      <w:r w:rsidRPr="003A5365">
        <w:rPr>
          <w:rFonts w:ascii="Abadi" w:hAnsi="Abadi" w:cs="Arial"/>
          <w:sz w:val="16"/>
          <w:szCs w:val="16"/>
        </w:rPr>
        <w:t>Idem</w:t>
      </w:r>
      <w:proofErr w:type="spellEnd"/>
      <w:r w:rsidRPr="003A5365">
        <w:rPr>
          <w:rFonts w:ascii="Abadi" w:hAnsi="Abadi" w:cs="Arial"/>
          <w:sz w:val="16"/>
          <w:szCs w:val="16"/>
        </w:rPr>
        <w:t>. Estudios de Diplomado en Procedimiento Especial Sancionador.</w:t>
      </w:r>
    </w:p>
  </w:footnote>
  <w:footnote w:id="39">
    <w:p w14:paraId="790E5FF1" w14:textId="77777777" w:rsidR="00B82F1F" w:rsidRPr="00DE39E7" w:rsidRDefault="00B82F1F" w:rsidP="00B82F1F">
      <w:pPr>
        <w:pStyle w:val="Textonotapie"/>
        <w:jc w:val="both"/>
        <w:rPr>
          <w:rFonts w:ascii="Abadi" w:hAnsi="Abadi" w:cs="Arial"/>
          <w:sz w:val="16"/>
          <w:szCs w:val="16"/>
        </w:rPr>
      </w:pPr>
      <w:r w:rsidRPr="00DE39E7">
        <w:rPr>
          <w:rStyle w:val="Refdenotaalpie"/>
          <w:rFonts w:ascii="Abadi" w:hAnsi="Abadi" w:cs="Arial"/>
          <w:sz w:val="16"/>
          <w:szCs w:val="16"/>
        </w:rPr>
        <w:footnoteRef/>
      </w:r>
      <w:r w:rsidRPr="00DE39E7">
        <w:rPr>
          <w:rFonts w:ascii="Abadi" w:hAnsi="Abadi" w:cs="Arial"/>
          <w:sz w:val="16"/>
          <w:szCs w:val="16"/>
        </w:rPr>
        <w:t xml:space="preserve"> Consultable en: </w:t>
      </w:r>
      <w:proofErr w:type="gramStart"/>
      <w:r w:rsidRPr="00DE39E7">
        <w:rPr>
          <w:rFonts w:ascii="Abadi" w:hAnsi="Abadi" w:cs="Arial"/>
          <w:sz w:val="16"/>
          <w:szCs w:val="16"/>
        </w:rPr>
        <w:t>https://www.google.com/search?q=medidas+cauterlares+en+materia+electoral+estudios+resoluciones&amp;rlz=1C1ALOY_esMX959MX959&amp;oq=medidas+cauterlares+en+materia+electoral+estudios+resoluciones&amp;aqs=chrome..</w:t>
      </w:r>
      <w:proofErr w:type="gramEnd"/>
      <w:r w:rsidRPr="00DE39E7">
        <w:rPr>
          <w:rFonts w:ascii="Abadi" w:hAnsi="Abadi" w:cs="Arial"/>
          <w:sz w:val="16"/>
          <w:szCs w:val="16"/>
        </w:rPr>
        <w:t>69i57.20459j1j7&amp;sourceid=chrome&amp;ie=UTF-8</w:t>
      </w:r>
    </w:p>
  </w:footnote>
  <w:footnote w:id="40">
    <w:p w14:paraId="3783A8EC" w14:textId="77777777" w:rsidR="00B82F1F" w:rsidRPr="00CF2E07" w:rsidRDefault="00B82F1F" w:rsidP="00B82F1F">
      <w:pPr>
        <w:pStyle w:val="Textonotapie"/>
        <w:jc w:val="both"/>
        <w:rPr>
          <w:rFonts w:ascii="Arial" w:hAnsi="Arial" w:cs="Arial"/>
          <w:sz w:val="18"/>
          <w:szCs w:val="18"/>
        </w:rPr>
      </w:pPr>
      <w:r w:rsidRPr="00DE39E7">
        <w:rPr>
          <w:rStyle w:val="Refdenotaalpie"/>
          <w:rFonts w:ascii="Abadi" w:hAnsi="Abadi" w:cs="Arial"/>
          <w:sz w:val="16"/>
          <w:szCs w:val="16"/>
        </w:rPr>
        <w:footnoteRef/>
      </w:r>
      <w:r w:rsidRPr="00DE39E7">
        <w:rPr>
          <w:rFonts w:ascii="Abadi" w:hAnsi="Abadi" w:cs="Arial"/>
          <w:sz w:val="16"/>
          <w:szCs w:val="16"/>
        </w:rPr>
        <w:t xml:space="preserve"> </w:t>
      </w:r>
      <w:proofErr w:type="spellStart"/>
      <w:r w:rsidRPr="00DE39E7">
        <w:rPr>
          <w:rFonts w:ascii="Abadi" w:hAnsi="Abadi" w:cs="Arial"/>
          <w:sz w:val="16"/>
          <w:szCs w:val="16"/>
        </w:rPr>
        <w:t>Idem</w:t>
      </w:r>
      <w:proofErr w:type="spellEnd"/>
      <w:r w:rsidRPr="00DE39E7">
        <w:rPr>
          <w:rFonts w:ascii="Abadi" w:hAnsi="Abadi" w:cs="Arial"/>
          <w:sz w:val="16"/>
          <w:szCs w:val="16"/>
        </w:rPr>
        <w:t>. Estudios de Diplomado en Procedimiento Especial Sancionador.</w:t>
      </w:r>
    </w:p>
  </w:footnote>
  <w:footnote w:id="41">
    <w:p w14:paraId="47719DA1" w14:textId="4CC0BB33" w:rsidR="00A326A2" w:rsidRDefault="00A326A2">
      <w:pPr>
        <w:pStyle w:val="Textonotapie"/>
        <w:rPr>
          <w:rFonts w:ascii="Abadi" w:hAnsi="Abadi"/>
          <w:sz w:val="16"/>
          <w:szCs w:val="16"/>
        </w:rPr>
      </w:pPr>
      <w:r>
        <w:rPr>
          <w:rStyle w:val="Refdenotaalpie"/>
        </w:rPr>
        <w:footnoteRef/>
      </w:r>
      <w:r>
        <w:t xml:space="preserve"> </w:t>
      </w:r>
      <w:hyperlink r:id="rId11" w:history="1">
        <w:r w:rsidRPr="005233A5">
          <w:rPr>
            <w:rStyle w:val="Hipervnculo"/>
            <w:rFonts w:ascii="Abadi" w:hAnsi="Abadi"/>
            <w:sz w:val="16"/>
            <w:szCs w:val="16"/>
          </w:rPr>
          <w:t>https://congreso-gto.s3.amazonaws.com/uploads/orden_archivo/archivo/27398/12_Iniciativa_GPPMORENA_ref_art_356-A_y_2873_CC__24_NOV_2022_.pdf</w:t>
        </w:r>
      </w:hyperlink>
    </w:p>
    <w:p w14:paraId="574C6279" w14:textId="77777777" w:rsidR="00A326A2" w:rsidRDefault="00A326A2">
      <w:pPr>
        <w:pStyle w:val="Textonotapie"/>
      </w:pPr>
    </w:p>
  </w:footnote>
  <w:footnote w:id="42">
    <w:p w14:paraId="57F850DD" w14:textId="77777777" w:rsidR="00E74AA0" w:rsidRPr="00227786" w:rsidRDefault="00E74AA0" w:rsidP="00E74AA0">
      <w:pPr>
        <w:pStyle w:val="Textonotapie"/>
        <w:rPr>
          <w:rFonts w:ascii="Abadi" w:hAnsi="Abadi"/>
          <w:sz w:val="16"/>
          <w:szCs w:val="16"/>
        </w:rPr>
      </w:pPr>
      <w:r>
        <w:rPr>
          <w:rStyle w:val="Refdenotaalpie"/>
        </w:rPr>
        <w:footnoteRef/>
      </w:r>
      <w:r>
        <w:t xml:space="preserve"> </w:t>
      </w:r>
      <w:r w:rsidRPr="00227786">
        <w:rPr>
          <w:rFonts w:ascii="Abadi" w:hAnsi="Abadi" w:cs="Arial"/>
          <w:sz w:val="16"/>
          <w:szCs w:val="16"/>
        </w:rPr>
        <w:t>SCJN. Amparo en Revisión 597/2014</w:t>
      </w:r>
    </w:p>
  </w:footnote>
  <w:footnote w:id="43">
    <w:p w14:paraId="6C431C5A" w14:textId="77777777" w:rsidR="00E74AA0" w:rsidRPr="00227786" w:rsidRDefault="00E74AA0" w:rsidP="00E74AA0">
      <w:pPr>
        <w:pStyle w:val="Textonotapie"/>
        <w:rPr>
          <w:rFonts w:ascii="Abadi" w:hAnsi="Abadi"/>
          <w:sz w:val="16"/>
          <w:szCs w:val="16"/>
        </w:rPr>
      </w:pPr>
      <w:r w:rsidRPr="00227786">
        <w:rPr>
          <w:rStyle w:val="Refdenotaalpie"/>
          <w:rFonts w:ascii="Abadi" w:hAnsi="Abadi"/>
          <w:sz w:val="16"/>
          <w:szCs w:val="16"/>
        </w:rPr>
        <w:footnoteRef/>
      </w:r>
      <w:r w:rsidRPr="00227786">
        <w:rPr>
          <w:rFonts w:ascii="Abadi" w:hAnsi="Abadi"/>
          <w:sz w:val="16"/>
          <w:szCs w:val="16"/>
        </w:rPr>
        <w:t xml:space="preserve"> </w:t>
      </w:r>
      <w:r w:rsidRPr="00227786">
        <w:rPr>
          <w:rFonts w:ascii="Abadi" w:hAnsi="Abadi" w:cs="Arial"/>
          <w:sz w:val="16"/>
          <w:szCs w:val="16"/>
        </w:rPr>
        <w:t>Contradicción de Tesis 148/2012; Amparo en Revisión 597/2014, entre otros.</w:t>
      </w:r>
    </w:p>
  </w:footnote>
  <w:footnote w:id="44">
    <w:p w14:paraId="65A3A260" w14:textId="77777777" w:rsidR="00E74AA0" w:rsidRPr="00E2769E" w:rsidRDefault="00E74AA0" w:rsidP="00E74AA0">
      <w:pPr>
        <w:pStyle w:val="Textonotapie"/>
        <w:rPr>
          <w:rFonts w:ascii="Abadi" w:hAnsi="Abadi"/>
          <w:sz w:val="16"/>
          <w:szCs w:val="16"/>
        </w:rPr>
      </w:pPr>
      <w:r>
        <w:rPr>
          <w:rStyle w:val="Refdenotaalpie"/>
        </w:rPr>
        <w:footnoteRef/>
      </w:r>
      <w:r>
        <w:t xml:space="preserve"> </w:t>
      </w:r>
      <w:r w:rsidRPr="00E2769E">
        <w:rPr>
          <w:rFonts w:ascii="Abadi" w:hAnsi="Abadi" w:cs="Arial"/>
          <w:sz w:val="16"/>
          <w:szCs w:val="16"/>
        </w:rPr>
        <w:t>Tesis de jurisprudencia 125/2022 (11a.).</w:t>
      </w:r>
    </w:p>
  </w:footnote>
  <w:footnote w:id="45">
    <w:p w14:paraId="51993C7A" w14:textId="77777777" w:rsidR="00E74AA0" w:rsidRPr="00E2769E" w:rsidRDefault="00E74AA0" w:rsidP="00E74AA0">
      <w:pPr>
        <w:pStyle w:val="Textonotapie"/>
        <w:rPr>
          <w:rFonts w:ascii="Abadi" w:hAnsi="Abadi"/>
          <w:sz w:val="16"/>
          <w:szCs w:val="16"/>
        </w:rPr>
      </w:pPr>
      <w:r w:rsidRPr="00DE39E7">
        <w:rPr>
          <w:rStyle w:val="Refdenotaalpie"/>
          <w:rFonts w:ascii="Abadi" w:hAnsi="Abadi"/>
          <w:sz w:val="16"/>
          <w:szCs w:val="16"/>
        </w:rPr>
        <w:footnoteRef/>
      </w:r>
      <w:r w:rsidRPr="00DE39E7">
        <w:rPr>
          <w:rFonts w:ascii="Abadi" w:hAnsi="Abadi"/>
          <w:sz w:val="16"/>
          <w:szCs w:val="16"/>
        </w:rPr>
        <w:t xml:space="preserve"> </w:t>
      </w:r>
      <w:r w:rsidRPr="00E2769E">
        <w:rPr>
          <w:rFonts w:ascii="Abadi" w:hAnsi="Abadi"/>
          <w:sz w:val="16"/>
          <w:szCs w:val="16"/>
        </w:rPr>
        <w:t>Ibid.</w:t>
      </w:r>
    </w:p>
  </w:footnote>
  <w:footnote w:id="46">
    <w:p w14:paraId="477891E1" w14:textId="45DA2B3F" w:rsidR="00C01111" w:rsidRPr="00C01111" w:rsidRDefault="00C01111">
      <w:pPr>
        <w:pStyle w:val="Textonotapie"/>
        <w:rPr>
          <w:rFonts w:ascii="Abadi" w:hAnsi="Abadi"/>
          <w:sz w:val="16"/>
          <w:szCs w:val="16"/>
        </w:rPr>
      </w:pPr>
      <w:r w:rsidRPr="00C01111">
        <w:rPr>
          <w:rStyle w:val="Refdenotaalpie"/>
          <w:rFonts w:ascii="Abadi" w:hAnsi="Abadi"/>
          <w:sz w:val="16"/>
          <w:szCs w:val="16"/>
        </w:rPr>
        <w:footnoteRef/>
      </w:r>
      <w:r w:rsidRPr="00C01111">
        <w:rPr>
          <w:rFonts w:ascii="Abadi" w:hAnsi="Abadi"/>
          <w:sz w:val="16"/>
          <w:szCs w:val="16"/>
        </w:rPr>
        <w:t xml:space="preserve"> </w:t>
      </w:r>
      <w:hyperlink r:id="rId12" w:history="1">
        <w:r w:rsidRPr="00C01111">
          <w:rPr>
            <w:rStyle w:val="Hipervnculo"/>
            <w:rFonts w:ascii="Abadi" w:hAnsi="Abadi"/>
            <w:sz w:val="16"/>
            <w:szCs w:val="16"/>
          </w:rPr>
          <w:t>https://congreso-gto.s3.amazonaws.com/uploads/orden_archivo/archivo/27399/13_INICIATIVA-DIP._ERNESTO_PRIETO.pdf</w:t>
        </w:r>
      </w:hyperlink>
    </w:p>
  </w:footnote>
  <w:footnote w:id="47">
    <w:p w14:paraId="557323AB" w14:textId="07D10ADB" w:rsidR="009A5631" w:rsidRPr="009A5631" w:rsidRDefault="009A5631">
      <w:pPr>
        <w:pStyle w:val="Textonotapie"/>
        <w:rPr>
          <w:rFonts w:ascii="Abadi" w:hAnsi="Abadi"/>
          <w:sz w:val="16"/>
          <w:szCs w:val="16"/>
        </w:rPr>
      </w:pPr>
      <w:r w:rsidRPr="009A5631">
        <w:rPr>
          <w:rStyle w:val="Refdenotaalpie"/>
          <w:rFonts w:ascii="Abadi" w:hAnsi="Abadi"/>
          <w:sz w:val="16"/>
          <w:szCs w:val="16"/>
        </w:rPr>
        <w:footnoteRef/>
      </w:r>
      <w:r w:rsidRPr="009A5631">
        <w:rPr>
          <w:rFonts w:ascii="Abadi" w:hAnsi="Abadi"/>
          <w:sz w:val="16"/>
          <w:szCs w:val="16"/>
        </w:rPr>
        <w:t xml:space="preserve"> </w:t>
      </w:r>
      <w:hyperlink r:id="rId13" w:history="1">
        <w:r w:rsidRPr="00407659">
          <w:rPr>
            <w:rStyle w:val="Hipervnculo"/>
            <w:rFonts w:ascii="Abadi" w:hAnsi="Abadi"/>
            <w:sz w:val="16"/>
            <w:szCs w:val="16"/>
          </w:rPr>
          <w:t>https://congreso-gto.s3.amazonaws.com/uploads/orden_archivo/archivo/27400/14_Solicitud_de_endeudamiento_Irapuato__Gto.__24_NOV_2022_.pdf</w:t>
        </w:r>
      </w:hyperlink>
    </w:p>
  </w:footnote>
  <w:footnote w:id="48">
    <w:p w14:paraId="241576ED" w14:textId="56D72060" w:rsidR="005D4E52" w:rsidRPr="001E39D3" w:rsidRDefault="005D4E52">
      <w:pPr>
        <w:pStyle w:val="Textonotapie"/>
        <w:rPr>
          <w:rFonts w:ascii="Abadi" w:hAnsi="Abadi"/>
          <w:sz w:val="16"/>
          <w:szCs w:val="16"/>
        </w:rPr>
      </w:pPr>
      <w:r w:rsidRPr="00D21E1C">
        <w:rPr>
          <w:rStyle w:val="Refdenotaalpie"/>
          <w:rFonts w:ascii="Abadi" w:hAnsi="Abadi"/>
          <w:sz w:val="16"/>
          <w:szCs w:val="16"/>
        </w:rPr>
        <w:footnoteRef/>
      </w:r>
      <w:r w:rsidRPr="00D21E1C">
        <w:rPr>
          <w:rFonts w:ascii="Abadi" w:hAnsi="Abadi"/>
          <w:sz w:val="16"/>
          <w:szCs w:val="16"/>
        </w:rPr>
        <w:t xml:space="preserve"> </w:t>
      </w:r>
      <w:hyperlink r:id="rId14" w:history="1">
        <w:r w:rsidR="00407659" w:rsidRPr="001E39D3">
          <w:rPr>
            <w:rStyle w:val="Hipervnculo"/>
            <w:rFonts w:ascii="Abadi" w:hAnsi="Abadi"/>
            <w:sz w:val="16"/>
            <w:szCs w:val="16"/>
          </w:rPr>
          <w:t>https://congreso-gto.s3.amazonaws.com/uploads/orden_archivo/archivo/27401/15_INFORMES_ASEG__24_NOV_2022_.pdf</w:t>
        </w:r>
      </w:hyperlink>
    </w:p>
  </w:footnote>
  <w:footnote w:id="49">
    <w:p w14:paraId="3A308030" w14:textId="3DFAE66A" w:rsidR="00576425" w:rsidRPr="00A5072E" w:rsidRDefault="00576425" w:rsidP="00A5072E">
      <w:pPr>
        <w:pStyle w:val="Textonotapie"/>
        <w:jc w:val="both"/>
        <w:rPr>
          <w:rFonts w:ascii="Abadi" w:hAnsi="Abadi"/>
          <w:sz w:val="16"/>
          <w:szCs w:val="16"/>
        </w:rPr>
      </w:pPr>
      <w:r w:rsidRPr="004A7818">
        <w:rPr>
          <w:rStyle w:val="Refdenotaalpie"/>
          <w:rFonts w:ascii="Abadi" w:hAnsi="Abadi"/>
          <w:sz w:val="16"/>
          <w:szCs w:val="16"/>
        </w:rPr>
        <w:footnoteRef/>
      </w:r>
      <w:hyperlink r:id="rId15" w:history="1">
        <w:r w:rsidR="006300CF" w:rsidRPr="00CE4419">
          <w:rPr>
            <w:rStyle w:val="Hipervnculo"/>
            <w:rFonts w:ascii="Abadi" w:hAnsi="Abadi"/>
            <w:sz w:val="16"/>
            <w:szCs w:val="16"/>
          </w:rPr>
          <w:t>https://congreso-gto.s3.amazonaws.com/uploads/orden_archivo/archivo/27402/16_PPA_GPPAN_45_Ayttos_alojamiento_temporal___24_NOV_2022_.pdf</w:t>
        </w:r>
      </w:hyperlink>
    </w:p>
  </w:footnote>
  <w:footnote w:id="50">
    <w:p w14:paraId="6084A318" w14:textId="77777777" w:rsidR="00A5072E" w:rsidRPr="00A5072E" w:rsidRDefault="00A5072E" w:rsidP="00A5072E">
      <w:pPr>
        <w:autoSpaceDE w:val="0"/>
        <w:autoSpaceDN w:val="0"/>
        <w:adjustRightInd w:val="0"/>
        <w:jc w:val="both"/>
        <w:rPr>
          <w:rFonts w:ascii="Abadi" w:hAnsi="Abadi" w:cs="*Calibri-13081-Identity-H"/>
          <w:color w:val="151723"/>
          <w:sz w:val="16"/>
          <w:szCs w:val="16"/>
        </w:rPr>
      </w:pPr>
      <w:r w:rsidRPr="00A5072E">
        <w:rPr>
          <w:rStyle w:val="Refdenotaalpie"/>
          <w:rFonts w:ascii="Abadi" w:hAnsi="Abadi"/>
          <w:sz w:val="16"/>
          <w:szCs w:val="16"/>
        </w:rPr>
        <w:footnoteRef/>
      </w:r>
      <w:r w:rsidRPr="00A5072E">
        <w:rPr>
          <w:rFonts w:ascii="Abadi" w:hAnsi="Abadi"/>
          <w:sz w:val="16"/>
          <w:szCs w:val="16"/>
        </w:rPr>
        <w:t xml:space="preserve"> </w:t>
      </w:r>
      <w:r w:rsidRPr="00A5072E">
        <w:rPr>
          <w:rFonts w:ascii="Abadi" w:hAnsi="Abadi" w:cs="*Calibri-13081-Identity-H"/>
          <w:color w:val="151723"/>
          <w:sz w:val="16"/>
          <w:szCs w:val="16"/>
        </w:rPr>
        <w:t xml:space="preserve">Naciones Unidas, </w:t>
      </w:r>
      <w:r w:rsidRPr="00A5072E">
        <w:rPr>
          <w:rFonts w:ascii="Abadi" w:hAnsi="Abadi" w:cs="*Calibri-Italic-13082-Identity-"/>
          <w:i/>
          <w:iCs/>
          <w:color w:val="151723"/>
          <w:sz w:val="16"/>
          <w:szCs w:val="16"/>
        </w:rPr>
        <w:t xml:space="preserve">Hoteles </w:t>
      </w:r>
      <w:proofErr w:type="spellStart"/>
      <w:r w:rsidRPr="00A5072E">
        <w:rPr>
          <w:rFonts w:ascii="Abadi" w:hAnsi="Abadi" w:cs="*Calibri-Italic-13082-Identity-"/>
          <w:i/>
          <w:iCs/>
          <w:color w:val="151723"/>
          <w:sz w:val="16"/>
          <w:szCs w:val="16"/>
        </w:rPr>
        <w:t>refugío</w:t>
      </w:r>
      <w:proofErr w:type="spellEnd"/>
      <w:r w:rsidRPr="00A5072E">
        <w:rPr>
          <w:rFonts w:ascii="Abadi" w:hAnsi="Abadi" w:cs="*Calibri-Italic-13082-Identity-"/>
          <w:i/>
          <w:iCs/>
          <w:color w:val="151723"/>
          <w:sz w:val="16"/>
          <w:szCs w:val="16"/>
        </w:rPr>
        <w:t xml:space="preserve"> para mujeres que sufren la vio/ene/a doméstica en México, </w:t>
      </w:r>
      <w:r w:rsidRPr="00A5072E">
        <w:rPr>
          <w:rFonts w:ascii="Abadi" w:hAnsi="Abadi" w:cs="*Calibri-13081-Identity-H"/>
          <w:color w:val="151723"/>
          <w:sz w:val="16"/>
          <w:szCs w:val="16"/>
        </w:rPr>
        <w:t>disponible en:</w:t>
      </w:r>
    </w:p>
    <w:p w14:paraId="5B71AE0D" w14:textId="77777777" w:rsidR="00A5072E" w:rsidRPr="00A5072E" w:rsidRDefault="00A5072E" w:rsidP="00A5072E">
      <w:pPr>
        <w:pStyle w:val="Textonotapie"/>
        <w:jc w:val="both"/>
        <w:rPr>
          <w:rFonts w:ascii="Abadi" w:hAnsi="Abadi"/>
          <w:sz w:val="16"/>
          <w:szCs w:val="16"/>
        </w:rPr>
      </w:pPr>
      <w:r w:rsidRPr="00A5072E">
        <w:rPr>
          <w:rFonts w:ascii="Abadi" w:hAnsi="Abadi" w:cs="*Calibri-13081-Identity-H"/>
          <w:color w:val="151723"/>
          <w:sz w:val="16"/>
          <w:szCs w:val="16"/>
        </w:rPr>
        <w:t>h</w:t>
      </w:r>
      <w:r w:rsidRPr="00A5072E">
        <w:rPr>
          <w:rFonts w:ascii="Abadi" w:hAnsi="Abadi" w:cs="*Calibri-13081-Identity-H"/>
          <w:color w:val="141048"/>
          <w:sz w:val="16"/>
          <w:szCs w:val="16"/>
        </w:rPr>
        <w:t>t</w:t>
      </w:r>
      <w:r w:rsidRPr="00A5072E">
        <w:rPr>
          <w:rFonts w:ascii="Abadi" w:hAnsi="Abadi" w:cs="*Calibri-13081-Identity-H"/>
          <w:color w:val="21233F"/>
          <w:sz w:val="16"/>
          <w:szCs w:val="16"/>
        </w:rPr>
        <w:t>tps</w:t>
      </w:r>
      <w:r w:rsidRPr="00A5072E">
        <w:rPr>
          <w:rFonts w:ascii="Abadi" w:hAnsi="Abadi" w:cs="*Calibri-13081-Identity-H"/>
          <w:color w:val="383A3E"/>
          <w:sz w:val="16"/>
          <w:szCs w:val="16"/>
        </w:rPr>
        <w:t xml:space="preserve">: </w:t>
      </w:r>
      <w:r w:rsidRPr="00A5072E">
        <w:rPr>
          <w:rFonts w:ascii="Abadi" w:hAnsi="Abadi" w:cs="*Calibri-13081-Identity-H"/>
          <w:color w:val="151723"/>
          <w:sz w:val="16"/>
          <w:szCs w:val="16"/>
        </w:rPr>
        <w:t>//</w:t>
      </w:r>
      <w:proofErr w:type="spellStart"/>
      <w:r w:rsidRPr="00A5072E">
        <w:rPr>
          <w:rFonts w:ascii="Abadi" w:hAnsi="Abadi" w:cs="*Calibri-13081-Identity-H"/>
          <w:color w:val="21233F"/>
          <w:sz w:val="16"/>
          <w:szCs w:val="16"/>
        </w:rPr>
        <w:t>new</w:t>
      </w:r>
      <w:r w:rsidRPr="00A5072E">
        <w:rPr>
          <w:rFonts w:ascii="Abadi" w:hAnsi="Abadi" w:cs="*Calibri-13081-Identity-H"/>
          <w:color w:val="2F355A"/>
          <w:sz w:val="16"/>
          <w:szCs w:val="16"/>
        </w:rPr>
        <w:t>s</w:t>
      </w:r>
      <w:proofErr w:type="spellEnd"/>
      <w:r w:rsidRPr="00A5072E">
        <w:rPr>
          <w:rFonts w:ascii="Abadi" w:hAnsi="Abadi" w:cs="*Calibri-13081-Identity-H"/>
          <w:color w:val="21233F"/>
          <w:sz w:val="16"/>
          <w:szCs w:val="16"/>
        </w:rPr>
        <w:t>. un</w:t>
      </w:r>
      <w:r w:rsidRPr="00A5072E">
        <w:rPr>
          <w:rFonts w:ascii="Abadi" w:hAnsi="Abadi" w:cs="*Calibri-13081-Identity-H"/>
          <w:color w:val="383A3E"/>
          <w:sz w:val="16"/>
          <w:szCs w:val="16"/>
        </w:rPr>
        <w:t xml:space="preserve">. </w:t>
      </w:r>
      <w:proofErr w:type="spellStart"/>
      <w:r w:rsidRPr="00A5072E">
        <w:rPr>
          <w:rFonts w:ascii="Abadi" w:hAnsi="Abadi" w:cs="*Calibri-13081-Identity-H"/>
          <w:color w:val="21233F"/>
          <w:sz w:val="16"/>
          <w:szCs w:val="16"/>
        </w:rPr>
        <w:t>o</w:t>
      </w:r>
      <w:r w:rsidRPr="00A5072E">
        <w:rPr>
          <w:rFonts w:ascii="Abadi" w:hAnsi="Abadi" w:cs="*Calibri-13081-Identity-H"/>
          <w:color w:val="2F355A"/>
          <w:sz w:val="16"/>
          <w:szCs w:val="16"/>
        </w:rPr>
        <w:t>r</w:t>
      </w:r>
      <w:r w:rsidRPr="00A5072E">
        <w:rPr>
          <w:rFonts w:ascii="Abadi" w:hAnsi="Abadi" w:cs="*Calibri-13081-Identity-H"/>
          <w:color w:val="21233F"/>
          <w:sz w:val="16"/>
          <w:szCs w:val="16"/>
        </w:rPr>
        <w:t>g</w:t>
      </w:r>
      <w:proofErr w:type="spellEnd"/>
      <w:r w:rsidRPr="00A5072E">
        <w:rPr>
          <w:rFonts w:ascii="Abadi" w:hAnsi="Abadi" w:cs="*Calibri-13081-Identity-H"/>
          <w:color w:val="21233F"/>
          <w:sz w:val="16"/>
          <w:szCs w:val="16"/>
        </w:rPr>
        <w:t>/ es/</w:t>
      </w:r>
      <w:proofErr w:type="spellStart"/>
      <w:r w:rsidRPr="00A5072E">
        <w:rPr>
          <w:rFonts w:ascii="Abadi" w:hAnsi="Abadi" w:cs="*Calibri-13081-Identity-H"/>
          <w:color w:val="21233F"/>
          <w:sz w:val="16"/>
          <w:szCs w:val="16"/>
        </w:rPr>
        <w:t>story</w:t>
      </w:r>
      <w:proofErr w:type="spellEnd"/>
      <w:r w:rsidRPr="00A5072E">
        <w:rPr>
          <w:rFonts w:ascii="Abadi" w:hAnsi="Abadi" w:cs="*Calibri-13081-Identity-H"/>
          <w:color w:val="21233F"/>
          <w:sz w:val="16"/>
          <w:szCs w:val="16"/>
        </w:rPr>
        <w:t xml:space="preserve"> /2022/06/1510412</w:t>
      </w:r>
    </w:p>
  </w:footnote>
  <w:footnote w:id="51">
    <w:p w14:paraId="332F1CDD" w14:textId="77777777" w:rsidR="00A5072E" w:rsidRPr="00A5072E" w:rsidRDefault="00A5072E" w:rsidP="00A5072E">
      <w:pPr>
        <w:autoSpaceDE w:val="0"/>
        <w:autoSpaceDN w:val="0"/>
        <w:adjustRightInd w:val="0"/>
        <w:jc w:val="both"/>
        <w:rPr>
          <w:rFonts w:ascii="Abadi" w:hAnsi="Abadi" w:cs="*Calibri-Italic-13082-Identity-"/>
          <w:i/>
          <w:iCs/>
          <w:color w:val="141726"/>
          <w:sz w:val="16"/>
          <w:szCs w:val="16"/>
        </w:rPr>
      </w:pPr>
      <w:r w:rsidRPr="00A5072E">
        <w:rPr>
          <w:rStyle w:val="Refdenotaalpie"/>
          <w:rFonts w:ascii="Abadi" w:hAnsi="Abadi"/>
          <w:sz w:val="16"/>
          <w:szCs w:val="16"/>
        </w:rPr>
        <w:footnoteRef/>
      </w:r>
      <w:r w:rsidRPr="00A5072E">
        <w:rPr>
          <w:rFonts w:ascii="Abadi" w:hAnsi="Abadi"/>
          <w:sz w:val="16"/>
          <w:szCs w:val="16"/>
        </w:rPr>
        <w:t xml:space="preserve"> </w:t>
      </w:r>
      <w:r w:rsidRPr="00A5072E">
        <w:rPr>
          <w:rFonts w:ascii="Abadi" w:hAnsi="Abadi" w:cs="*Calibri-13081-Identity-H"/>
          <w:color w:val="141726"/>
          <w:sz w:val="16"/>
          <w:szCs w:val="16"/>
        </w:rPr>
        <w:t xml:space="preserve">Secretariado Ejecutivo del Sistema Nacional de Seguridad Pública, </w:t>
      </w:r>
      <w:r w:rsidRPr="00A5072E">
        <w:rPr>
          <w:rFonts w:ascii="Abadi" w:hAnsi="Abadi" w:cs="*Calibri-Italic-13082-Identity-"/>
          <w:i/>
          <w:iCs/>
          <w:color w:val="141726"/>
          <w:sz w:val="16"/>
          <w:szCs w:val="16"/>
        </w:rPr>
        <w:t>Información sobre violencia contra las</w:t>
      </w:r>
    </w:p>
    <w:p w14:paraId="31731298" w14:textId="77777777" w:rsidR="00A5072E" w:rsidRDefault="00A5072E" w:rsidP="00A5072E">
      <w:pPr>
        <w:pStyle w:val="Textonotapie"/>
        <w:jc w:val="both"/>
      </w:pPr>
      <w:r w:rsidRPr="00A5072E">
        <w:rPr>
          <w:rFonts w:ascii="Abadi" w:hAnsi="Abadi" w:cs="*Calibri-Italic-13082-Identity-"/>
          <w:i/>
          <w:iCs/>
          <w:color w:val="141726"/>
          <w:sz w:val="16"/>
          <w:szCs w:val="16"/>
        </w:rPr>
        <w:t xml:space="preserve">mujeres, </w:t>
      </w:r>
      <w:r w:rsidRPr="00A5072E">
        <w:rPr>
          <w:rFonts w:ascii="Abadi" w:hAnsi="Abadi" w:cs="*Calibri-13081-Identity-H"/>
          <w:color w:val="141726"/>
          <w:sz w:val="16"/>
          <w:szCs w:val="16"/>
        </w:rPr>
        <w:t>disponible en: h</w:t>
      </w:r>
      <w:r w:rsidRPr="00A5072E">
        <w:rPr>
          <w:rFonts w:ascii="Abadi" w:hAnsi="Abadi" w:cs="*Calibri-13081-Identity-H"/>
          <w:color w:val="1F233E"/>
          <w:sz w:val="16"/>
          <w:szCs w:val="16"/>
        </w:rPr>
        <w:t xml:space="preserve">ttp </w:t>
      </w:r>
      <w:r w:rsidRPr="00A5072E">
        <w:rPr>
          <w:rFonts w:ascii="Abadi" w:hAnsi="Abadi" w:cs="*Calibri-13081-Identity-H"/>
          <w:color w:val="323659"/>
          <w:sz w:val="16"/>
          <w:szCs w:val="16"/>
        </w:rPr>
        <w:t>s</w:t>
      </w:r>
      <w:r w:rsidRPr="00A5072E">
        <w:rPr>
          <w:rFonts w:ascii="Abadi" w:hAnsi="Abadi" w:cs="*Calibri-13081-Identity-H"/>
          <w:color w:val="1F233E"/>
          <w:sz w:val="16"/>
          <w:szCs w:val="16"/>
        </w:rPr>
        <w:t>://drlve.goo</w:t>
      </w:r>
      <w:r w:rsidRPr="00A5072E">
        <w:rPr>
          <w:rFonts w:ascii="Abadi" w:hAnsi="Abadi" w:cs="*Calibri-13081-Identity-H"/>
          <w:color w:val="323659"/>
          <w:sz w:val="16"/>
          <w:szCs w:val="16"/>
        </w:rPr>
        <w:t>g</w:t>
      </w:r>
      <w:r w:rsidRPr="00A5072E">
        <w:rPr>
          <w:rFonts w:ascii="Abadi" w:hAnsi="Abadi" w:cs="*Calibri-13081-Identity-H"/>
          <w:color w:val="010102"/>
          <w:sz w:val="16"/>
          <w:szCs w:val="16"/>
        </w:rPr>
        <w:t>l</w:t>
      </w:r>
      <w:r w:rsidRPr="00A5072E">
        <w:rPr>
          <w:rFonts w:ascii="Abadi" w:hAnsi="Abadi" w:cs="*Calibri-13081-Identity-H"/>
          <w:color w:val="323659"/>
          <w:sz w:val="16"/>
          <w:szCs w:val="16"/>
        </w:rPr>
        <w:t>e</w:t>
      </w:r>
      <w:r w:rsidRPr="00A5072E">
        <w:rPr>
          <w:rFonts w:ascii="Abadi" w:hAnsi="Abadi" w:cs="*Calibri-13081-Identity-H"/>
          <w:color w:val="404844"/>
          <w:sz w:val="16"/>
          <w:szCs w:val="16"/>
        </w:rPr>
        <w:t>.</w:t>
      </w:r>
      <w:r w:rsidRPr="00A5072E">
        <w:rPr>
          <w:rFonts w:ascii="Abadi" w:hAnsi="Abadi" w:cs="*Calibri-13081-Identity-H"/>
          <w:color w:val="323659"/>
          <w:sz w:val="16"/>
          <w:szCs w:val="16"/>
        </w:rPr>
        <w:t>c</w:t>
      </w:r>
      <w:r w:rsidRPr="00A5072E">
        <w:rPr>
          <w:rFonts w:ascii="Abadi" w:hAnsi="Abadi" w:cs="*Calibri-13081-Identity-H"/>
          <w:color w:val="1F233E"/>
          <w:sz w:val="16"/>
          <w:szCs w:val="16"/>
        </w:rPr>
        <w:t>om/fil</w:t>
      </w:r>
      <w:r w:rsidRPr="00A5072E">
        <w:rPr>
          <w:rFonts w:ascii="Abadi" w:hAnsi="Abadi" w:cs="*Calibri-13081-Identity-H"/>
          <w:color w:val="323659"/>
          <w:sz w:val="16"/>
          <w:szCs w:val="16"/>
        </w:rPr>
        <w:t>e</w:t>
      </w:r>
      <w:r w:rsidRPr="00A5072E">
        <w:rPr>
          <w:rFonts w:ascii="Abadi" w:hAnsi="Abadi" w:cs="*Calibri-13081-Identity-H"/>
          <w:color w:val="1F233E"/>
          <w:sz w:val="16"/>
          <w:szCs w:val="16"/>
        </w:rPr>
        <w:t>/</w:t>
      </w:r>
      <w:r w:rsidRPr="00A5072E">
        <w:rPr>
          <w:rFonts w:ascii="Abadi" w:hAnsi="Abadi" w:cs="*Calibri-13081-Identity-H"/>
          <w:color w:val="323659"/>
          <w:sz w:val="16"/>
          <w:szCs w:val="16"/>
        </w:rPr>
        <w:t>d</w:t>
      </w:r>
      <w:r w:rsidRPr="00A5072E">
        <w:rPr>
          <w:rFonts w:ascii="Abadi" w:hAnsi="Abadi" w:cs="*Calibri-13081-Identity-H"/>
          <w:color w:val="1F233E"/>
          <w:sz w:val="16"/>
          <w:szCs w:val="16"/>
        </w:rPr>
        <w:t>/</w:t>
      </w:r>
      <w:r w:rsidRPr="00A5072E">
        <w:rPr>
          <w:rFonts w:ascii="Abadi" w:hAnsi="Abadi" w:cs="*Calibri-13081-Identity-H"/>
          <w:color w:val="323659"/>
          <w:sz w:val="16"/>
          <w:szCs w:val="16"/>
        </w:rPr>
        <w:t>l</w:t>
      </w:r>
      <w:r w:rsidRPr="00A5072E">
        <w:rPr>
          <w:rFonts w:ascii="Abadi" w:hAnsi="Abadi" w:cs="*Calibri-13081-Identity-H"/>
          <w:color w:val="1F233E"/>
          <w:sz w:val="16"/>
          <w:szCs w:val="16"/>
        </w:rPr>
        <w:t>0FI</w:t>
      </w:r>
      <w:r w:rsidRPr="00A5072E">
        <w:rPr>
          <w:rFonts w:ascii="Abadi" w:hAnsi="Abadi" w:cs="*Calibri-13081-Identity-H"/>
          <w:color w:val="323659"/>
          <w:sz w:val="16"/>
          <w:szCs w:val="16"/>
        </w:rPr>
        <w:t>F</w:t>
      </w:r>
      <w:r w:rsidRPr="00A5072E">
        <w:rPr>
          <w:rFonts w:ascii="Abadi" w:hAnsi="Abadi" w:cs="*Calibri-13081-Identity-H"/>
          <w:color w:val="141726"/>
          <w:sz w:val="16"/>
          <w:szCs w:val="16"/>
        </w:rPr>
        <w:t>H</w:t>
      </w:r>
      <w:r w:rsidRPr="00A5072E">
        <w:rPr>
          <w:rFonts w:ascii="Abadi" w:hAnsi="Abadi" w:cs="*Calibri-13081-Identity-H"/>
          <w:color w:val="323659"/>
          <w:sz w:val="16"/>
          <w:szCs w:val="16"/>
        </w:rPr>
        <w:t>s</w:t>
      </w:r>
      <w:r w:rsidRPr="00A5072E">
        <w:rPr>
          <w:rFonts w:ascii="Abadi" w:hAnsi="Abadi" w:cs="*Calibri-13081-Identity-H"/>
          <w:color w:val="1F233E"/>
          <w:sz w:val="16"/>
          <w:szCs w:val="16"/>
        </w:rPr>
        <w:t xml:space="preserve">4jYg </w:t>
      </w:r>
      <w:r w:rsidRPr="00A5072E">
        <w:rPr>
          <w:rFonts w:ascii="Abadi" w:hAnsi="Abadi" w:cs="*Calibri-13081-Identity-H"/>
          <w:color w:val="323659"/>
          <w:sz w:val="16"/>
          <w:szCs w:val="16"/>
        </w:rPr>
        <w:t>S</w:t>
      </w:r>
      <w:r w:rsidRPr="00A5072E">
        <w:rPr>
          <w:rFonts w:ascii="Abadi" w:hAnsi="Abadi" w:cs="*Calibri-13081-Identity-H"/>
          <w:color w:val="1F233E"/>
          <w:sz w:val="16"/>
          <w:szCs w:val="16"/>
        </w:rPr>
        <w:t>XZ2</w:t>
      </w:r>
      <w:r w:rsidRPr="00A5072E">
        <w:rPr>
          <w:rFonts w:ascii="Abadi" w:hAnsi="Abadi" w:cs="*Calibri-13081-Identity-H"/>
          <w:color w:val="323659"/>
          <w:sz w:val="16"/>
          <w:szCs w:val="16"/>
        </w:rPr>
        <w:t>z</w:t>
      </w:r>
      <w:r w:rsidRPr="00A5072E">
        <w:rPr>
          <w:rFonts w:ascii="Abadi" w:hAnsi="Abadi" w:cs="*Calibri-13081-Identity-H"/>
          <w:color w:val="141726"/>
          <w:sz w:val="16"/>
          <w:szCs w:val="16"/>
        </w:rPr>
        <w:t>L</w:t>
      </w:r>
      <w:r w:rsidRPr="00A5072E">
        <w:rPr>
          <w:rFonts w:ascii="Abadi" w:hAnsi="Abadi" w:cs="*Calibri-13081-Identity-H"/>
          <w:color w:val="1F233E"/>
          <w:sz w:val="16"/>
          <w:szCs w:val="16"/>
        </w:rPr>
        <w:t>9BccYf</w:t>
      </w:r>
      <w:r w:rsidRPr="00A5072E">
        <w:rPr>
          <w:rFonts w:ascii="Abadi" w:hAnsi="Abadi" w:cs="*Calibri-13081-Identity-H"/>
          <w:color w:val="323659"/>
          <w:sz w:val="16"/>
          <w:szCs w:val="16"/>
        </w:rPr>
        <w:t>s</w:t>
      </w:r>
      <w:r w:rsidRPr="00A5072E">
        <w:rPr>
          <w:rFonts w:ascii="Abadi" w:hAnsi="Abadi" w:cs="*Calibri-13081-Identity-H"/>
          <w:color w:val="1F233E"/>
          <w:sz w:val="16"/>
          <w:szCs w:val="16"/>
        </w:rPr>
        <w:t>SfDpA</w:t>
      </w:r>
      <w:r w:rsidRPr="00A5072E">
        <w:rPr>
          <w:rFonts w:ascii="Abadi" w:hAnsi="Abadi" w:cs="*Calibri-13081-Identity-H"/>
          <w:color w:val="323659"/>
          <w:sz w:val="16"/>
          <w:szCs w:val="16"/>
        </w:rPr>
        <w:t>Z</w:t>
      </w:r>
      <w:r w:rsidRPr="00A5072E">
        <w:rPr>
          <w:rFonts w:ascii="Abadi" w:hAnsi="Abadi" w:cs="*Calibri-13081-Identity-H"/>
          <w:color w:val="1F233E"/>
          <w:sz w:val="16"/>
          <w:szCs w:val="16"/>
        </w:rPr>
        <w:t>W</w:t>
      </w:r>
      <w:r w:rsidRPr="00A5072E">
        <w:rPr>
          <w:rFonts w:ascii="Abadi" w:hAnsi="Abadi" w:cs="*Calibri-13081-Identity-H"/>
          <w:color w:val="323659"/>
          <w:sz w:val="16"/>
          <w:szCs w:val="16"/>
        </w:rPr>
        <w:t>B</w:t>
      </w:r>
      <w:r w:rsidRPr="00A5072E">
        <w:rPr>
          <w:rFonts w:ascii="Abadi" w:hAnsi="Abadi" w:cs="*Calibri-13081-Identity-H"/>
          <w:color w:val="1F233E"/>
          <w:sz w:val="16"/>
          <w:szCs w:val="16"/>
        </w:rPr>
        <w:t>h/</w:t>
      </w:r>
      <w:proofErr w:type="spellStart"/>
      <w:r w:rsidRPr="00A5072E">
        <w:rPr>
          <w:rFonts w:ascii="Abadi" w:hAnsi="Abadi" w:cs="*Calibri-13081-Identity-H"/>
          <w:color w:val="1F233E"/>
          <w:sz w:val="16"/>
          <w:szCs w:val="16"/>
        </w:rPr>
        <w:t>view</w:t>
      </w:r>
      <w:proofErr w:type="spellEnd"/>
    </w:p>
  </w:footnote>
  <w:footnote w:id="52">
    <w:p w14:paraId="269D0F90" w14:textId="77777777" w:rsidR="00A5072E" w:rsidRPr="00A5072E" w:rsidRDefault="00A5072E" w:rsidP="00A5072E">
      <w:pPr>
        <w:autoSpaceDE w:val="0"/>
        <w:autoSpaceDN w:val="0"/>
        <w:adjustRightInd w:val="0"/>
        <w:jc w:val="both"/>
        <w:rPr>
          <w:rFonts w:ascii="Abadi" w:hAnsi="Abadi"/>
          <w:sz w:val="16"/>
          <w:szCs w:val="16"/>
        </w:rPr>
      </w:pPr>
      <w:r>
        <w:rPr>
          <w:rStyle w:val="Refdenotaalpie"/>
        </w:rPr>
        <w:footnoteRef/>
      </w:r>
      <w:r>
        <w:t xml:space="preserve"> </w:t>
      </w:r>
      <w:r w:rsidRPr="00A5072E">
        <w:rPr>
          <w:rFonts w:ascii="Abadi" w:hAnsi="Abadi" w:cs="*Calibri-10858-Identity-H"/>
          <w:color w:val="191B23"/>
          <w:sz w:val="16"/>
          <w:szCs w:val="16"/>
        </w:rPr>
        <w:t xml:space="preserve">Secretariado Ejecutivo del Sistema Nacional de Seguridad Pública, </w:t>
      </w:r>
      <w:r w:rsidRPr="00A5072E">
        <w:rPr>
          <w:rFonts w:ascii="Abadi" w:hAnsi="Abadi" w:cs="*Calibri-Italic-10859-Identity-"/>
          <w:i/>
          <w:iCs/>
          <w:color w:val="191B23"/>
          <w:sz w:val="16"/>
          <w:szCs w:val="16"/>
        </w:rPr>
        <w:t xml:space="preserve">Información sobre violencia contra las mujeres, </w:t>
      </w:r>
      <w:r w:rsidRPr="00A5072E">
        <w:rPr>
          <w:rFonts w:ascii="Abadi" w:hAnsi="Abadi" w:cs="*Calibri-10858-Identity-H"/>
          <w:color w:val="191B23"/>
          <w:sz w:val="16"/>
          <w:szCs w:val="16"/>
        </w:rPr>
        <w:t>disponible en: h</w:t>
      </w:r>
      <w:r w:rsidRPr="00A5072E">
        <w:rPr>
          <w:rFonts w:ascii="Abadi" w:hAnsi="Abadi" w:cs="*Calibri-10858-Identity-H"/>
          <w:color w:val="202342"/>
          <w:sz w:val="16"/>
          <w:szCs w:val="16"/>
        </w:rPr>
        <w:t>ttp</w:t>
      </w:r>
      <w:r w:rsidRPr="00A5072E">
        <w:rPr>
          <w:rFonts w:ascii="Abadi" w:hAnsi="Abadi" w:cs="*Calibri-10858-Identity-H"/>
          <w:color w:val="323855"/>
          <w:sz w:val="16"/>
          <w:szCs w:val="16"/>
        </w:rPr>
        <w:t>s</w:t>
      </w:r>
      <w:r w:rsidRPr="00A5072E">
        <w:rPr>
          <w:rFonts w:ascii="Abadi" w:hAnsi="Abadi" w:cs="*Calibri-10858-Identity-H"/>
          <w:color w:val="202342"/>
          <w:sz w:val="16"/>
          <w:szCs w:val="16"/>
        </w:rPr>
        <w:t>://drive.google</w:t>
      </w:r>
      <w:r w:rsidRPr="00A5072E">
        <w:rPr>
          <w:rFonts w:ascii="Abadi" w:hAnsi="Abadi" w:cs="*Calibri-10858-Identity-H"/>
          <w:color w:val="191B23"/>
          <w:sz w:val="16"/>
          <w:szCs w:val="16"/>
        </w:rPr>
        <w:t>.</w:t>
      </w:r>
      <w:r w:rsidRPr="00A5072E">
        <w:rPr>
          <w:rFonts w:ascii="Abadi" w:hAnsi="Abadi" w:cs="*Calibri-10858-Identity-H"/>
          <w:color w:val="202342"/>
          <w:sz w:val="16"/>
          <w:szCs w:val="16"/>
        </w:rPr>
        <w:t>co</w:t>
      </w:r>
      <w:r w:rsidRPr="00A5072E">
        <w:rPr>
          <w:rFonts w:ascii="Abadi" w:hAnsi="Abadi" w:cs="*Calibri-10858-Identity-H"/>
          <w:color w:val="191B23"/>
          <w:sz w:val="16"/>
          <w:szCs w:val="16"/>
        </w:rPr>
        <w:t>m</w:t>
      </w:r>
      <w:r w:rsidRPr="00A5072E">
        <w:rPr>
          <w:rFonts w:ascii="Abadi" w:hAnsi="Abadi" w:cs="*Calibri-10858-Identity-H"/>
          <w:color w:val="202342"/>
          <w:sz w:val="16"/>
          <w:szCs w:val="16"/>
        </w:rPr>
        <w:t>/file/d/</w:t>
      </w:r>
      <w:r w:rsidRPr="00A5072E">
        <w:rPr>
          <w:rFonts w:ascii="Abadi" w:hAnsi="Abadi" w:cs="*Calibri-10858-Identity-H"/>
          <w:color w:val="323855"/>
          <w:sz w:val="16"/>
          <w:szCs w:val="16"/>
        </w:rPr>
        <w:t>1</w:t>
      </w:r>
      <w:r w:rsidRPr="00A5072E">
        <w:rPr>
          <w:rFonts w:ascii="Abadi" w:hAnsi="Abadi" w:cs="*Calibri-10858-Identity-H"/>
          <w:color w:val="202342"/>
          <w:sz w:val="16"/>
          <w:szCs w:val="16"/>
        </w:rPr>
        <w:t>0FIFH</w:t>
      </w:r>
      <w:r w:rsidRPr="00A5072E">
        <w:rPr>
          <w:rFonts w:ascii="Abadi" w:hAnsi="Abadi" w:cs="*Calibri-10858-Identity-H"/>
          <w:color w:val="323855"/>
          <w:sz w:val="16"/>
          <w:szCs w:val="16"/>
        </w:rPr>
        <w:t>s</w:t>
      </w:r>
      <w:r w:rsidRPr="00A5072E">
        <w:rPr>
          <w:rFonts w:ascii="Abadi" w:hAnsi="Abadi" w:cs="*Calibri-10858-Identity-H"/>
          <w:color w:val="202342"/>
          <w:sz w:val="16"/>
          <w:szCs w:val="16"/>
        </w:rPr>
        <w:t>4jYg</w:t>
      </w:r>
      <w:r w:rsidRPr="00A5072E">
        <w:rPr>
          <w:rFonts w:ascii="Abadi" w:hAnsi="Abadi" w:cs="*Calibri-10858-Identity-H"/>
          <w:color w:val="323855"/>
          <w:sz w:val="16"/>
          <w:szCs w:val="16"/>
        </w:rPr>
        <w:t>S</w:t>
      </w:r>
      <w:r w:rsidRPr="00A5072E">
        <w:rPr>
          <w:rFonts w:ascii="Abadi" w:hAnsi="Abadi" w:cs="*Calibri-10858-Identity-H"/>
          <w:color w:val="202342"/>
          <w:sz w:val="16"/>
          <w:szCs w:val="16"/>
        </w:rPr>
        <w:t>XZ2zL9B</w:t>
      </w:r>
      <w:r w:rsidRPr="00A5072E">
        <w:rPr>
          <w:rFonts w:ascii="Abadi" w:hAnsi="Abadi" w:cs="*Calibri-10858-Identity-H"/>
          <w:color w:val="323855"/>
          <w:sz w:val="16"/>
          <w:szCs w:val="16"/>
        </w:rPr>
        <w:t>c</w:t>
      </w:r>
      <w:r w:rsidRPr="00A5072E">
        <w:rPr>
          <w:rFonts w:ascii="Abadi" w:hAnsi="Abadi" w:cs="*Calibri-10858-Identity-H"/>
          <w:color w:val="202342"/>
          <w:sz w:val="16"/>
          <w:szCs w:val="16"/>
        </w:rPr>
        <w:t>cYf</w:t>
      </w:r>
      <w:r w:rsidRPr="00A5072E">
        <w:rPr>
          <w:rFonts w:ascii="Abadi" w:hAnsi="Abadi" w:cs="*Calibri-10858-Identity-H"/>
          <w:color w:val="323855"/>
          <w:sz w:val="16"/>
          <w:szCs w:val="16"/>
        </w:rPr>
        <w:t>s</w:t>
      </w:r>
      <w:r w:rsidRPr="00A5072E">
        <w:rPr>
          <w:rFonts w:ascii="Abadi" w:hAnsi="Abadi" w:cs="*Calibri-10858-Identity-H"/>
          <w:color w:val="202342"/>
          <w:sz w:val="16"/>
          <w:szCs w:val="16"/>
        </w:rPr>
        <w:t>SfDpAZWBh/vi</w:t>
      </w:r>
      <w:r w:rsidRPr="00A5072E">
        <w:rPr>
          <w:rFonts w:ascii="Abadi" w:hAnsi="Abadi" w:cs="*Calibri-10858-Identity-H"/>
          <w:color w:val="323855"/>
          <w:sz w:val="16"/>
          <w:szCs w:val="16"/>
        </w:rPr>
        <w:t>e</w:t>
      </w:r>
      <w:r w:rsidRPr="00A5072E">
        <w:rPr>
          <w:rFonts w:ascii="Abadi" w:hAnsi="Abadi" w:cs="*Calibri-10858-Identity-H"/>
          <w:color w:val="202342"/>
          <w:sz w:val="16"/>
          <w:szCs w:val="16"/>
        </w:rPr>
        <w:t>w</w:t>
      </w:r>
    </w:p>
  </w:footnote>
  <w:footnote w:id="53">
    <w:p w14:paraId="726ABF95" w14:textId="77777777" w:rsidR="00A5072E" w:rsidRPr="00A5072E" w:rsidRDefault="00A5072E" w:rsidP="00A5072E">
      <w:pPr>
        <w:autoSpaceDE w:val="0"/>
        <w:autoSpaceDN w:val="0"/>
        <w:adjustRightInd w:val="0"/>
        <w:jc w:val="both"/>
        <w:rPr>
          <w:rFonts w:ascii="Abadi" w:hAnsi="Abadi" w:cs="*Calibri-BoldItalic-8749-Identi"/>
          <w:b/>
          <w:bCs/>
          <w:i/>
          <w:iCs/>
          <w:color w:val="111320"/>
          <w:sz w:val="16"/>
          <w:szCs w:val="16"/>
        </w:rPr>
      </w:pPr>
      <w:r w:rsidRPr="00A5072E">
        <w:rPr>
          <w:rStyle w:val="Refdenotaalpie"/>
          <w:rFonts w:ascii="Abadi" w:hAnsi="Abadi"/>
          <w:sz w:val="16"/>
          <w:szCs w:val="16"/>
        </w:rPr>
        <w:footnoteRef/>
      </w:r>
      <w:r w:rsidRPr="00A5072E">
        <w:rPr>
          <w:rFonts w:ascii="Abadi" w:hAnsi="Abadi"/>
          <w:sz w:val="16"/>
          <w:szCs w:val="16"/>
        </w:rPr>
        <w:t xml:space="preserve"> </w:t>
      </w:r>
      <w:r w:rsidRPr="00A5072E">
        <w:rPr>
          <w:rFonts w:ascii="Abadi" w:hAnsi="Abadi" w:cs="*Microsoft Sans Serif-Bold-8753"/>
          <w:b/>
          <w:bCs/>
          <w:color w:val="111320"/>
          <w:sz w:val="16"/>
          <w:szCs w:val="16"/>
        </w:rPr>
        <w:t xml:space="preserve">Instituto Municipal de las Mujeres, </w:t>
      </w:r>
      <w:r w:rsidRPr="00A5072E">
        <w:rPr>
          <w:rFonts w:ascii="Abadi" w:hAnsi="Abadi" w:cs="*Calibri-BoldItalic-8749-Identi"/>
          <w:b/>
          <w:bCs/>
          <w:i/>
          <w:iCs/>
          <w:color w:val="111320"/>
          <w:sz w:val="16"/>
          <w:szCs w:val="16"/>
        </w:rPr>
        <w:t>Boletines LA RED DE ESPACIOS SEGUROS PARA LAS MUJERES SIGUE</w:t>
      </w:r>
    </w:p>
    <w:p w14:paraId="0444A0C8" w14:textId="77777777" w:rsidR="00A5072E" w:rsidRPr="00A5072E" w:rsidRDefault="00A5072E" w:rsidP="00A5072E">
      <w:pPr>
        <w:autoSpaceDE w:val="0"/>
        <w:autoSpaceDN w:val="0"/>
        <w:adjustRightInd w:val="0"/>
        <w:jc w:val="both"/>
        <w:rPr>
          <w:rFonts w:ascii="Abadi" w:hAnsi="Abadi" w:cs="*Microsoft Sans Serif-Bold-8753"/>
          <w:b/>
          <w:bCs/>
          <w:color w:val="1E223A"/>
          <w:sz w:val="16"/>
          <w:szCs w:val="16"/>
        </w:rPr>
      </w:pPr>
      <w:r w:rsidRPr="00A5072E">
        <w:rPr>
          <w:rFonts w:ascii="Abadi" w:hAnsi="Abadi" w:cs="*Calibri-BoldItalic-8749-Identi"/>
          <w:b/>
          <w:bCs/>
          <w:i/>
          <w:iCs/>
          <w:color w:val="111320"/>
          <w:sz w:val="16"/>
          <w:szCs w:val="16"/>
        </w:rPr>
        <w:t xml:space="preserve">CRECIENDO, </w:t>
      </w:r>
      <w:proofErr w:type="spellStart"/>
      <w:r w:rsidRPr="00A5072E">
        <w:rPr>
          <w:rFonts w:ascii="Abadi" w:hAnsi="Abadi" w:cs="*Microsoft Sans Serif-Bold-8753"/>
          <w:b/>
          <w:bCs/>
          <w:color w:val="111320"/>
          <w:sz w:val="16"/>
          <w:szCs w:val="16"/>
        </w:rPr>
        <w:t>dísponible</w:t>
      </w:r>
      <w:proofErr w:type="spellEnd"/>
      <w:r w:rsidRPr="00A5072E">
        <w:rPr>
          <w:rFonts w:ascii="Abadi" w:hAnsi="Abadi" w:cs="*Microsoft Sans Serif-Bold-8753"/>
          <w:b/>
          <w:bCs/>
          <w:color w:val="111320"/>
          <w:sz w:val="16"/>
          <w:szCs w:val="16"/>
        </w:rPr>
        <w:t xml:space="preserve"> en: h</w:t>
      </w:r>
      <w:r w:rsidRPr="00A5072E">
        <w:rPr>
          <w:rFonts w:ascii="Abadi" w:hAnsi="Abadi" w:cs="*Microsoft Sans Serif-Bold-8753"/>
          <w:b/>
          <w:bCs/>
          <w:color w:val="1E223A"/>
          <w:sz w:val="16"/>
          <w:szCs w:val="16"/>
        </w:rPr>
        <w:t>ttps://app</w:t>
      </w:r>
      <w:r w:rsidRPr="00A5072E">
        <w:rPr>
          <w:rFonts w:ascii="Abadi" w:hAnsi="Abadi" w:cs="*Microsoft Sans Serif-Bold-8753"/>
          <w:b/>
          <w:bCs/>
          <w:color w:val="30364D"/>
          <w:sz w:val="16"/>
          <w:szCs w:val="16"/>
        </w:rPr>
        <w:t>s</w:t>
      </w:r>
      <w:r w:rsidRPr="00A5072E">
        <w:rPr>
          <w:rFonts w:ascii="Abadi" w:hAnsi="Abadi" w:cs="*Microsoft Sans Serif-Bold-8753"/>
          <w:b/>
          <w:bCs/>
          <w:color w:val="1E223A"/>
          <w:sz w:val="16"/>
          <w:szCs w:val="16"/>
        </w:rPr>
        <w:t>.</w:t>
      </w:r>
      <w:r w:rsidRPr="00A5072E">
        <w:rPr>
          <w:rFonts w:ascii="Abadi" w:hAnsi="Abadi" w:cs="*Microsoft Sans Serif-Bold-8753"/>
          <w:b/>
          <w:bCs/>
          <w:color w:val="111320"/>
          <w:sz w:val="16"/>
          <w:szCs w:val="16"/>
        </w:rPr>
        <w:t>l</w:t>
      </w:r>
      <w:r w:rsidRPr="00A5072E">
        <w:rPr>
          <w:rFonts w:ascii="Abadi" w:hAnsi="Abadi" w:cs="*Microsoft Sans Serif-Bold-8753"/>
          <w:b/>
          <w:bCs/>
          <w:color w:val="30364D"/>
          <w:sz w:val="16"/>
          <w:szCs w:val="16"/>
        </w:rPr>
        <w:t>e</w:t>
      </w:r>
      <w:r w:rsidRPr="00A5072E">
        <w:rPr>
          <w:rFonts w:ascii="Abadi" w:hAnsi="Abadi" w:cs="*Microsoft Sans Serif-Bold-8753"/>
          <w:b/>
          <w:bCs/>
          <w:color w:val="1E223A"/>
          <w:sz w:val="16"/>
          <w:szCs w:val="16"/>
        </w:rPr>
        <w:t>on.gob</w:t>
      </w:r>
      <w:r w:rsidRPr="00A5072E">
        <w:rPr>
          <w:rFonts w:ascii="Abadi" w:hAnsi="Abadi" w:cs="*Microsoft Sans Serif-Bold-8753"/>
          <w:b/>
          <w:bCs/>
          <w:color w:val="30364D"/>
          <w:sz w:val="16"/>
          <w:szCs w:val="16"/>
        </w:rPr>
        <w:t>.</w:t>
      </w:r>
      <w:r w:rsidRPr="00A5072E">
        <w:rPr>
          <w:rFonts w:ascii="Abadi" w:hAnsi="Abadi" w:cs="*Microsoft Sans Serif-Bold-8753"/>
          <w:b/>
          <w:bCs/>
          <w:color w:val="111320"/>
          <w:sz w:val="16"/>
          <w:szCs w:val="16"/>
        </w:rPr>
        <w:t>m</w:t>
      </w:r>
      <w:r w:rsidRPr="00A5072E">
        <w:rPr>
          <w:rFonts w:ascii="Abadi" w:hAnsi="Abadi" w:cs="*Microsoft Sans Serif-Bold-8753"/>
          <w:b/>
          <w:bCs/>
          <w:color w:val="1E223A"/>
          <w:sz w:val="16"/>
          <w:szCs w:val="16"/>
        </w:rPr>
        <w:t>x/mujere</w:t>
      </w:r>
      <w:r w:rsidRPr="00A5072E">
        <w:rPr>
          <w:rFonts w:ascii="Abadi" w:hAnsi="Abadi" w:cs="*Microsoft Sans Serif-Bold-8753"/>
          <w:b/>
          <w:bCs/>
          <w:color w:val="30364D"/>
          <w:sz w:val="16"/>
          <w:szCs w:val="16"/>
        </w:rPr>
        <w:t>s</w:t>
      </w:r>
      <w:r w:rsidRPr="00A5072E">
        <w:rPr>
          <w:rFonts w:ascii="Abadi" w:hAnsi="Abadi" w:cs="*Microsoft Sans Serif-Bold-8753"/>
          <w:b/>
          <w:bCs/>
          <w:color w:val="1E223A"/>
          <w:sz w:val="16"/>
          <w:szCs w:val="16"/>
        </w:rPr>
        <w:t>/</w:t>
      </w:r>
      <w:r w:rsidRPr="00A5072E">
        <w:rPr>
          <w:rFonts w:ascii="Abadi" w:hAnsi="Abadi" w:cs="*Microsoft Sans Serif-Bold-8753"/>
          <w:b/>
          <w:bCs/>
          <w:color w:val="111320"/>
          <w:sz w:val="16"/>
          <w:szCs w:val="16"/>
        </w:rPr>
        <w:t>i</w:t>
      </w:r>
      <w:r w:rsidRPr="00A5072E">
        <w:rPr>
          <w:rFonts w:ascii="Abadi" w:hAnsi="Abadi" w:cs="*Microsoft Sans Serif-Bold-8753"/>
          <w:b/>
          <w:bCs/>
          <w:color w:val="1E223A"/>
          <w:sz w:val="16"/>
          <w:szCs w:val="16"/>
        </w:rPr>
        <w:t>nd</w:t>
      </w:r>
      <w:r w:rsidRPr="00A5072E">
        <w:rPr>
          <w:rFonts w:ascii="Abadi" w:hAnsi="Abadi" w:cs="*Microsoft Sans Serif-Bold-8753"/>
          <w:b/>
          <w:bCs/>
          <w:color w:val="30364D"/>
          <w:sz w:val="16"/>
          <w:szCs w:val="16"/>
        </w:rPr>
        <w:t>e</w:t>
      </w:r>
      <w:r w:rsidRPr="00A5072E">
        <w:rPr>
          <w:rFonts w:ascii="Abadi" w:hAnsi="Abadi" w:cs="*Microsoft Sans Serif-Bold-8753"/>
          <w:b/>
          <w:bCs/>
          <w:color w:val="1E223A"/>
          <w:sz w:val="16"/>
          <w:szCs w:val="16"/>
        </w:rPr>
        <w:t>x</w:t>
      </w:r>
      <w:r w:rsidRPr="00A5072E">
        <w:rPr>
          <w:rFonts w:ascii="Abadi" w:hAnsi="Abadi" w:cs="*Microsoft Sans Serif-Bold-8753"/>
          <w:b/>
          <w:bCs/>
          <w:color w:val="30364D"/>
          <w:sz w:val="16"/>
          <w:szCs w:val="16"/>
        </w:rPr>
        <w:t>.</w:t>
      </w:r>
      <w:r w:rsidRPr="00A5072E">
        <w:rPr>
          <w:rFonts w:ascii="Abadi" w:hAnsi="Abadi" w:cs="*Microsoft Sans Serif-Bold-8753"/>
          <w:b/>
          <w:bCs/>
          <w:color w:val="1E223A"/>
          <w:sz w:val="16"/>
          <w:szCs w:val="16"/>
        </w:rPr>
        <w:t>php/sa</w:t>
      </w:r>
      <w:r w:rsidRPr="00A5072E">
        <w:rPr>
          <w:rFonts w:ascii="Abadi" w:hAnsi="Abadi" w:cs="*Microsoft Sans Serif-Bold-8753"/>
          <w:b/>
          <w:bCs/>
          <w:color w:val="111320"/>
          <w:sz w:val="16"/>
          <w:szCs w:val="16"/>
        </w:rPr>
        <w:t>l</w:t>
      </w:r>
      <w:r w:rsidRPr="00A5072E">
        <w:rPr>
          <w:rFonts w:ascii="Abadi" w:hAnsi="Abadi" w:cs="*Microsoft Sans Serif-Bold-8753"/>
          <w:b/>
          <w:bCs/>
          <w:color w:val="1E223A"/>
          <w:sz w:val="16"/>
          <w:szCs w:val="16"/>
        </w:rPr>
        <w:t>a</w:t>
      </w:r>
      <w:r w:rsidRPr="00A5072E">
        <w:rPr>
          <w:rFonts w:ascii="Abadi" w:hAnsi="Abadi" w:cs="*Microsoft Sans Serif-Bold-8753"/>
          <w:b/>
          <w:bCs/>
          <w:color w:val="57597A"/>
          <w:sz w:val="16"/>
          <w:szCs w:val="16"/>
        </w:rPr>
        <w:t>-</w:t>
      </w:r>
      <w:r w:rsidRPr="00A5072E">
        <w:rPr>
          <w:rFonts w:ascii="Abadi" w:hAnsi="Abadi" w:cs="*Microsoft Sans Serif-Bold-8753"/>
          <w:b/>
          <w:bCs/>
          <w:color w:val="1E223A"/>
          <w:sz w:val="16"/>
          <w:szCs w:val="16"/>
        </w:rPr>
        <w:t>d</w:t>
      </w:r>
      <w:r w:rsidRPr="00A5072E">
        <w:rPr>
          <w:rFonts w:ascii="Abadi" w:hAnsi="Abadi" w:cs="*Microsoft Sans Serif-Bold-8753"/>
          <w:b/>
          <w:bCs/>
          <w:color w:val="30364D"/>
          <w:sz w:val="16"/>
          <w:szCs w:val="16"/>
        </w:rPr>
        <w:t>e</w:t>
      </w:r>
      <w:r w:rsidRPr="00A5072E">
        <w:rPr>
          <w:rFonts w:ascii="Abadi" w:hAnsi="Abadi" w:cs="*Microsoft Sans Serif-Bold-8753"/>
          <w:b/>
          <w:bCs/>
          <w:color w:val="1E223A"/>
          <w:sz w:val="16"/>
          <w:szCs w:val="16"/>
        </w:rPr>
        <w:t>informacion/</w:t>
      </w:r>
    </w:p>
    <w:p w14:paraId="57D8D0A0" w14:textId="77777777" w:rsidR="00A5072E" w:rsidRPr="00A5072E" w:rsidRDefault="00A5072E" w:rsidP="00A5072E">
      <w:pPr>
        <w:pStyle w:val="Textonotapie"/>
        <w:jc w:val="both"/>
        <w:rPr>
          <w:rFonts w:ascii="Abadi" w:hAnsi="Abadi"/>
          <w:sz w:val="16"/>
          <w:szCs w:val="16"/>
        </w:rPr>
      </w:pPr>
      <w:r w:rsidRPr="00A5072E">
        <w:rPr>
          <w:rFonts w:ascii="Abadi" w:hAnsi="Abadi" w:cs="*Microsoft Sans Serif-Bold-8753"/>
          <w:b/>
          <w:bCs/>
          <w:color w:val="1E223A"/>
          <w:sz w:val="16"/>
          <w:szCs w:val="16"/>
        </w:rPr>
        <w:t>boletines/436-aliados-nuevos</w:t>
      </w:r>
    </w:p>
  </w:footnote>
  <w:footnote w:id="54">
    <w:p w14:paraId="33C87E44" w14:textId="77777777" w:rsidR="00A5072E" w:rsidRPr="00A5072E" w:rsidRDefault="00A5072E" w:rsidP="00A5072E">
      <w:pPr>
        <w:autoSpaceDE w:val="0"/>
        <w:autoSpaceDN w:val="0"/>
        <w:adjustRightInd w:val="0"/>
        <w:jc w:val="both"/>
        <w:rPr>
          <w:rFonts w:ascii="Abadi" w:hAnsi="Abadi" w:cs="*Microsoft Sans Serif-Bold-8753"/>
          <w:b/>
          <w:bCs/>
          <w:color w:val="141628"/>
          <w:sz w:val="16"/>
          <w:szCs w:val="16"/>
        </w:rPr>
      </w:pPr>
      <w:r w:rsidRPr="00A5072E">
        <w:rPr>
          <w:rStyle w:val="Refdenotaalpie"/>
          <w:rFonts w:ascii="Abadi" w:hAnsi="Abadi"/>
          <w:sz w:val="16"/>
          <w:szCs w:val="16"/>
        </w:rPr>
        <w:footnoteRef/>
      </w:r>
      <w:r w:rsidRPr="00A5072E">
        <w:rPr>
          <w:rFonts w:ascii="Abadi" w:hAnsi="Abadi"/>
          <w:sz w:val="16"/>
          <w:szCs w:val="16"/>
        </w:rPr>
        <w:t xml:space="preserve"> </w:t>
      </w:r>
      <w:r w:rsidRPr="00A5072E">
        <w:rPr>
          <w:rFonts w:ascii="Abadi" w:hAnsi="Abadi" w:cs="*Microsoft Sans Serif-Bold-8753"/>
          <w:b/>
          <w:bCs/>
          <w:color w:val="141628"/>
          <w:sz w:val="16"/>
          <w:szCs w:val="16"/>
        </w:rPr>
        <w:t xml:space="preserve">Instituto Municipal de las Mujeres, </w:t>
      </w:r>
      <w:r w:rsidRPr="00A5072E">
        <w:rPr>
          <w:rFonts w:ascii="Abadi" w:hAnsi="Abadi" w:cs="*Calibri-BoldItalic-8749-Identi"/>
          <w:b/>
          <w:bCs/>
          <w:i/>
          <w:iCs/>
          <w:color w:val="141628"/>
          <w:sz w:val="16"/>
          <w:szCs w:val="16"/>
        </w:rPr>
        <w:t xml:space="preserve">Mujer a </w:t>
      </w:r>
      <w:proofErr w:type="spellStart"/>
      <w:r w:rsidRPr="00A5072E">
        <w:rPr>
          <w:rFonts w:ascii="Abadi" w:hAnsi="Abadi" w:cs="*Calibri-BoldItalic-8749-Identi"/>
          <w:b/>
          <w:bCs/>
          <w:i/>
          <w:iCs/>
          <w:color w:val="141628"/>
          <w:sz w:val="16"/>
          <w:szCs w:val="16"/>
        </w:rPr>
        <w:t>Solvo</w:t>
      </w:r>
      <w:proofErr w:type="spellEnd"/>
      <w:r w:rsidRPr="00A5072E">
        <w:rPr>
          <w:rFonts w:ascii="Abadi" w:hAnsi="Abadi" w:cs="*Calibri-BoldItalic-8749-Identi"/>
          <w:b/>
          <w:bCs/>
          <w:i/>
          <w:iCs/>
          <w:color w:val="141628"/>
          <w:sz w:val="16"/>
          <w:szCs w:val="16"/>
        </w:rPr>
        <w:t xml:space="preserve">, </w:t>
      </w:r>
      <w:r w:rsidRPr="00A5072E">
        <w:rPr>
          <w:rFonts w:ascii="Abadi" w:hAnsi="Abadi" w:cs="*Microsoft Sans Serif-Bold-8753"/>
          <w:b/>
          <w:bCs/>
          <w:color w:val="141628"/>
          <w:sz w:val="16"/>
          <w:szCs w:val="16"/>
        </w:rPr>
        <w:t>disponible en:</w:t>
      </w:r>
    </w:p>
    <w:p w14:paraId="2DA0BF03" w14:textId="77777777" w:rsidR="00A5072E" w:rsidRPr="00A5072E" w:rsidRDefault="00A5072E" w:rsidP="00A5072E">
      <w:pPr>
        <w:pStyle w:val="Textonotapie"/>
        <w:jc w:val="both"/>
        <w:rPr>
          <w:rFonts w:ascii="Abadi" w:hAnsi="Abadi"/>
          <w:sz w:val="16"/>
          <w:szCs w:val="16"/>
        </w:rPr>
      </w:pPr>
      <w:r w:rsidRPr="00A5072E">
        <w:rPr>
          <w:rFonts w:ascii="Abadi" w:hAnsi="Abadi" w:cs="*Microsoft Sans Serif-Bold-8753"/>
          <w:b/>
          <w:bCs/>
          <w:color w:val="141628"/>
          <w:sz w:val="16"/>
          <w:szCs w:val="16"/>
        </w:rPr>
        <w:t>h</w:t>
      </w:r>
      <w:r w:rsidRPr="00A5072E">
        <w:rPr>
          <w:rFonts w:ascii="Abadi" w:hAnsi="Abadi" w:cs="*Microsoft Sans Serif-Bold-8753"/>
          <w:b/>
          <w:bCs/>
          <w:color w:val="242842"/>
          <w:sz w:val="16"/>
          <w:szCs w:val="16"/>
        </w:rPr>
        <w:t>tt</w:t>
      </w:r>
      <w:r w:rsidRPr="00A5072E">
        <w:rPr>
          <w:rFonts w:ascii="Abadi" w:hAnsi="Abadi" w:cs="*Microsoft Sans Serif-Bold-8753"/>
          <w:b/>
          <w:bCs/>
          <w:color w:val="141628"/>
          <w:sz w:val="16"/>
          <w:szCs w:val="16"/>
        </w:rPr>
        <w:t>p</w:t>
      </w:r>
      <w:r w:rsidRPr="00A5072E">
        <w:rPr>
          <w:rFonts w:ascii="Abadi" w:hAnsi="Abadi" w:cs="*Microsoft Sans Serif-Bold-8753"/>
          <w:b/>
          <w:bCs/>
          <w:color w:val="242842"/>
          <w:sz w:val="16"/>
          <w:szCs w:val="16"/>
        </w:rPr>
        <w:t>s:</w:t>
      </w:r>
      <w:r w:rsidRPr="00A5072E">
        <w:rPr>
          <w:rFonts w:ascii="Abadi" w:hAnsi="Abadi" w:cs="*Microsoft Sans Serif-Bold-8753"/>
          <w:b/>
          <w:bCs/>
          <w:color w:val="141628"/>
          <w:sz w:val="16"/>
          <w:szCs w:val="16"/>
        </w:rPr>
        <w:t>//m</w:t>
      </w:r>
      <w:r w:rsidRPr="00A5072E">
        <w:rPr>
          <w:rFonts w:ascii="Abadi" w:hAnsi="Abadi" w:cs="*Microsoft Sans Serif-Bold-8753"/>
          <w:b/>
          <w:bCs/>
          <w:color w:val="242842"/>
          <w:sz w:val="16"/>
          <w:szCs w:val="16"/>
        </w:rPr>
        <w:t>ujeres</w:t>
      </w:r>
      <w:r w:rsidRPr="00A5072E">
        <w:rPr>
          <w:rFonts w:ascii="Abadi" w:hAnsi="Abadi" w:cs="*Microsoft Sans Serif-Bold-8753"/>
          <w:b/>
          <w:bCs/>
          <w:color w:val="34394F"/>
          <w:sz w:val="16"/>
          <w:szCs w:val="16"/>
        </w:rPr>
        <w:t>.</w:t>
      </w:r>
      <w:r w:rsidRPr="00A5072E">
        <w:rPr>
          <w:rFonts w:ascii="Abadi" w:hAnsi="Abadi" w:cs="*Microsoft Sans Serif-Bold-8753"/>
          <w:b/>
          <w:bCs/>
          <w:color w:val="141628"/>
          <w:sz w:val="16"/>
          <w:szCs w:val="16"/>
        </w:rPr>
        <w:t>l</w:t>
      </w:r>
      <w:r w:rsidRPr="00A5072E">
        <w:rPr>
          <w:rFonts w:ascii="Abadi" w:hAnsi="Abadi" w:cs="*Microsoft Sans Serif-Bold-8753"/>
          <w:b/>
          <w:bCs/>
          <w:color w:val="242842"/>
          <w:sz w:val="16"/>
          <w:szCs w:val="16"/>
        </w:rPr>
        <w:t>eon</w:t>
      </w:r>
      <w:r w:rsidRPr="00A5072E">
        <w:rPr>
          <w:rFonts w:ascii="Abadi" w:hAnsi="Abadi" w:cs="*Microsoft Sans Serif-Bold-8753"/>
          <w:b/>
          <w:bCs/>
          <w:color w:val="34394F"/>
          <w:sz w:val="16"/>
          <w:szCs w:val="16"/>
        </w:rPr>
        <w:t>.</w:t>
      </w:r>
      <w:r w:rsidRPr="00A5072E">
        <w:rPr>
          <w:rFonts w:ascii="Abadi" w:hAnsi="Abadi" w:cs="*Microsoft Sans Serif-Bold-8753"/>
          <w:b/>
          <w:bCs/>
          <w:color w:val="242842"/>
          <w:sz w:val="16"/>
          <w:szCs w:val="16"/>
        </w:rPr>
        <w:t>gob</w:t>
      </w:r>
      <w:r w:rsidRPr="00A5072E">
        <w:rPr>
          <w:rFonts w:ascii="Abadi" w:hAnsi="Abadi" w:cs="*Microsoft Sans Serif-Bold-8753"/>
          <w:b/>
          <w:bCs/>
          <w:color w:val="283028"/>
          <w:sz w:val="16"/>
          <w:szCs w:val="16"/>
        </w:rPr>
        <w:t>.</w:t>
      </w:r>
      <w:r w:rsidRPr="00A5072E">
        <w:rPr>
          <w:rFonts w:ascii="Abadi" w:hAnsi="Abadi" w:cs="*Microsoft Sans Serif-Bold-8753"/>
          <w:b/>
          <w:bCs/>
          <w:color w:val="242842"/>
          <w:sz w:val="16"/>
          <w:szCs w:val="16"/>
        </w:rPr>
        <w:t>mx/re</w:t>
      </w:r>
      <w:r w:rsidRPr="00A5072E">
        <w:rPr>
          <w:rFonts w:ascii="Abadi" w:hAnsi="Abadi" w:cs="*Microsoft Sans Serif-Bold-8753"/>
          <w:b/>
          <w:bCs/>
          <w:color w:val="141628"/>
          <w:sz w:val="16"/>
          <w:szCs w:val="16"/>
        </w:rPr>
        <w:t>d</w:t>
      </w:r>
      <w:r w:rsidRPr="00A5072E">
        <w:rPr>
          <w:rFonts w:ascii="Abadi" w:hAnsi="Abadi" w:cs="*Microsoft Sans Serif-Bold-8753"/>
          <w:b/>
          <w:bCs/>
          <w:color w:val="34394F"/>
          <w:sz w:val="16"/>
          <w:szCs w:val="16"/>
        </w:rPr>
        <w:t>e</w:t>
      </w:r>
      <w:r w:rsidRPr="00A5072E">
        <w:rPr>
          <w:rFonts w:ascii="Abadi" w:hAnsi="Abadi" w:cs="*Microsoft Sans Serif-Bold-8753"/>
          <w:b/>
          <w:bCs/>
          <w:color w:val="242842"/>
          <w:sz w:val="16"/>
          <w:szCs w:val="16"/>
        </w:rPr>
        <w:t>spac</w:t>
      </w:r>
      <w:r w:rsidRPr="00A5072E">
        <w:rPr>
          <w:rFonts w:ascii="Abadi" w:hAnsi="Abadi" w:cs="*Microsoft Sans Serif-Bold-8753"/>
          <w:b/>
          <w:bCs/>
          <w:color w:val="141628"/>
          <w:sz w:val="16"/>
          <w:szCs w:val="16"/>
        </w:rPr>
        <w:t>l</w:t>
      </w:r>
      <w:r w:rsidRPr="00A5072E">
        <w:rPr>
          <w:rFonts w:ascii="Abadi" w:hAnsi="Abadi" w:cs="*Microsoft Sans Serif-Bold-8753"/>
          <w:b/>
          <w:bCs/>
          <w:color w:val="242842"/>
          <w:sz w:val="16"/>
          <w:szCs w:val="16"/>
        </w:rPr>
        <w:t>o</w:t>
      </w:r>
      <w:r w:rsidRPr="00A5072E">
        <w:rPr>
          <w:rFonts w:ascii="Abadi" w:hAnsi="Abadi" w:cs="*Microsoft Sans Serif-Bold-8753"/>
          <w:b/>
          <w:bCs/>
          <w:color w:val="34394F"/>
          <w:sz w:val="16"/>
          <w:szCs w:val="16"/>
        </w:rPr>
        <w:t>s</w:t>
      </w:r>
      <w:r w:rsidRPr="00A5072E">
        <w:rPr>
          <w:rFonts w:ascii="Abadi" w:hAnsi="Abadi" w:cs="*Microsoft Sans Serif-Bold-8753"/>
          <w:b/>
          <w:bCs/>
          <w:color w:val="242842"/>
          <w:sz w:val="16"/>
          <w:szCs w:val="16"/>
        </w:rPr>
        <w:t>e</w:t>
      </w:r>
      <w:r w:rsidRPr="00A5072E">
        <w:rPr>
          <w:rFonts w:ascii="Abadi" w:hAnsi="Abadi" w:cs="*Microsoft Sans Serif-Bold-8753"/>
          <w:b/>
          <w:bCs/>
          <w:color w:val="34394F"/>
          <w:sz w:val="16"/>
          <w:szCs w:val="16"/>
        </w:rPr>
        <w:t>g</w:t>
      </w:r>
      <w:r w:rsidRPr="00A5072E">
        <w:rPr>
          <w:rFonts w:ascii="Abadi" w:hAnsi="Abadi" w:cs="*Microsoft Sans Serif-Bold-8753"/>
          <w:b/>
          <w:bCs/>
          <w:color w:val="242842"/>
          <w:sz w:val="16"/>
          <w:szCs w:val="16"/>
        </w:rPr>
        <w:t>u</w:t>
      </w:r>
      <w:r w:rsidRPr="00A5072E">
        <w:rPr>
          <w:rFonts w:ascii="Abadi" w:hAnsi="Abadi" w:cs="*Microsoft Sans Serif-Bold-8753"/>
          <w:b/>
          <w:bCs/>
          <w:color w:val="141628"/>
          <w:sz w:val="16"/>
          <w:szCs w:val="16"/>
        </w:rPr>
        <w:t>r</w:t>
      </w:r>
      <w:r w:rsidRPr="00A5072E">
        <w:rPr>
          <w:rFonts w:ascii="Abadi" w:hAnsi="Abadi" w:cs="*Microsoft Sans Serif-Bold-8753"/>
          <w:b/>
          <w:bCs/>
          <w:color w:val="242842"/>
          <w:sz w:val="16"/>
          <w:szCs w:val="16"/>
        </w:rPr>
        <w:t>o/</w:t>
      </w:r>
    </w:p>
  </w:footnote>
  <w:footnote w:id="55">
    <w:p w14:paraId="0ACC946F" w14:textId="77777777" w:rsidR="00A5072E" w:rsidRDefault="00A5072E" w:rsidP="00A5072E">
      <w:pPr>
        <w:autoSpaceDE w:val="0"/>
        <w:autoSpaceDN w:val="0"/>
        <w:adjustRightInd w:val="0"/>
        <w:jc w:val="both"/>
      </w:pPr>
      <w:r>
        <w:rPr>
          <w:rStyle w:val="Refdenotaalpie"/>
        </w:rPr>
        <w:footnoteRef/>
      </w:r>
      <w:r>
        <w:t xml:space="preserve"> </w:t>
      </w:r>
      <w:r w:rsidRPr="00A5072E">
        <w:rPr>
          <w:rFonts w:ascii="Abadi" w:hAnsi="Abadi" w:cs="*Calibri-9547-Identity-H"/>
          <w:color w:val="1D1F35"/>
          <w:sz w:val="16"/>
          <w:szCs w:val="16"/>
        </w:rPr>
        <w:t xml:space="preserve">Naciones Unidas, </w:t>
      </w:r>
      <w:r w:rsidRPr="00A5072E">
        <w:rPr>
          <w:rFonts w:ascii="Abadi" w:hAnsi="Abadi" w:cs="*Calibri-Italic-9548-Identity-H"/>
          <w:i/>
          <w:iCs/>
          <w:color w:val="1D1F35"/>
          <w:sz w:val="16"/>
          <w:szCs w:val="16"/>
        </w:rPr>
        <w:t xml:space="preserve">Hoteles refugio para mujeres que sufren la violencia doméstica en México, </w:t>
      </w:r>
      <w:r w:rsidRPr="00A5072E">
        <w:rPr>
          <w:rFonts w:ascii="Abadi" w:hAnsi="Abadi" w:cs="*Calibri-9547-Identity-H"/>
          <w:color w:val="1D1F35"/>
          <w:sz w:val="16"/>
          <w:szCs w:val="16"/>
        </w:rPr>
        <w:t>disponible en: http</w:t>
      </w:r>
      <w:r w:rsidRPr="00A5072E">
        <w:rPr>
          <w:rFonts w:ascii="Abadi" w:hAnsi="Abadi" w:cs="*Calibri-9547-Identity-H"/>
          <w:color w:val="303148"/>
          <w:sz w:val="16"/>
          <w:szCs w:val="16"/>
        </w:rPr>
        <w:t>s</w:t>
      </w:r>
      <w:r w:rsidRPr="00A5072E">
        <w:rPr>
          <w:rFonts w:ascii="Abadi" w:hAnsi="Abadi" w:cs="*Calibri-9547-Identity-H"/>
          <w:color w:val="1D1F35"/>
          <w:sz w:val="16"/>
          <w:szCs w:val="16"/>
        </w:rPr>
        <w:t>://new</w:t>
      </w:r>
      <w:r w:rsidRPr="00A5072E">
        <w:rPr>
          <w:rFonts w:ascii="Abadi" w:hAnsi="Abadi" w:cs="*Calibri-9547-Identity-H"/>
          <w:color w:val="303148"/>
          <w:sz w:val="16"/>
          <w:szCs w:val="16"/>
        </w:rPr>
        <w:t>s</w:t>
      </w:r>
      <w:r w:rsidRPr="00A5072E">
        <w:rPr>
          <w:rFonts w:ascii="Abadi" w:hAnsi="Abadi" w:cs="*Calibri-9547-Identity-H"/>
          <w:color w:val="1D1F35"/>
          <w:sz w:val="16"/>
          <w:szCs w:val="16"/>
        </w:rPr>
        <w:t>.un.org/e</w:t>
      </w:r>
      <w:r w:rsidRPr="00A5072E">
        <w:rPr>
          <w:rFonts w:ascii="Abadi" w:hAnsi="Abadi" w:cs="*Calibri-9547-Identity-H"/>
          <w:color w:val="303148"/>
          <w:sz w:val="16"/>
          <w:szCs w:val="16"/>
        </w:rPr>
        <w:t>s</w:t>
      </w:r>
      <w:r w:rsidRPr="00A5072E">
        <w:rPr>
          <w:rFonts w:ascii="Abadi" w:hAnsi="Abadi" w:cs="*Calibri-9547-Identity-H"/>
          <w:color w:val="1D1F35"/>
          <w:sz w:val="16"/>
          <w:szCs w:val="16"/>
        </w:rPr>
        <w:t>/</w:t>
      </w:r>
      <w:r w:rsidRPr="00A5072E">
        <w:rPr>
          <w:rFonts w:ascii="Abadi" w:hAnsi="Abadi" w:cs="*Calibri-9547-Identity-H"/>
          <w:color w:val="303148"/>
          <w:sz w:val="16"/>
          <w:szCs w:val="16"/>
        </w:rPr>
        <w:t>s</w:t>
      </w:r>
      <w:r w:rsidRPr="00A5072E">
        <w:rPr>
          <w:rFonts w:ascii="Abadi" w:hAnsi="Abadi" w:cs="*Calibri-9547-Identity-H"/>
          <w:color w:val="1D1F35"/>
          <w:sz w:val="16"/>
          <w:szCs w:val="16"/>
        </w:rPr>
        <w:t>tory/20</w:t>
      </w:r>
      <w:r w:rsidRPr="00A5072E">
        <w:rPr>
          <w:rFonts w:ascii="Abadi" w:hAnsi="Abadi" w:cs="*Calibri-9547-Identity-H"/>
          <w:color w:val="303148"/>
          <w:sz w:val="16"/>
          <w:szCs w:val="16"/>
        </w:rPr>
        <w:t>22</w:t>
      </w:r>
      <w:r w:rsidRPr="00A5072E">
        <w:rPr>
          <w:rFonts w:ascii="Abadi" w:hAnsi="Abadi" w:cs="*Calibri-9547-Identity-H"/>
          <w:color w:val="1D1F35"/>
          <w:sz w:val="16"/>
          <w:szCs w:val="16"/>
        </w:rPr>
        <w:t>/0</w:t>
      </w:r>
      <w:r w:rsidRPr="00A5072E">
        <w:rPr>
          <w:rFonts w:ascii="Abadi" w:hAnsi="Abadi" w:cs="*Calibri-9547-Identity-H"/>
          <w:color w:val="303148"/>
          <w:sz w:val="16"/>
          <w:szCs w:val="16"/>
        </w:rPr>
        <w:t>6</w:t>
      </w:r>
      <w:r w:rsidRPr="00A5072E">
        <w:rPr>
          <w:rFonts w:ascii="Abadi" w:hAnsi="Abadi" w:cs="*Calibri-9547-Identity-H"/>
          <w:color w:val="1D1F35"/>
          <w:sz w:val="16"/>
          <w:szCs w:val="16"/>
        </w:rPr>
        <w:t>/1</w:t>
      </w:r>
      <w:r w:rsidRPr="00A5072E">
        <w:rPr>
          <w:rFonts w:ascii="Abadi" w:hAnsi="Abadi" w:cs="*Calibri-9547-Identity-H"/>
          <w:color w:val="303148"/>
          <w:sz w:val="16"/>
          <w:szCs w:val="16"/>
        </w:rPr>
        <w:t>5</w:t>
      </w:r>
      <w:r w:rsidRPr="00A5072E">
        <w:rPr>
          <w:rFonts w:ascii="Abadi" w:hAnsi="Abadi" w:cs="*Calibri-9547-Identity-H"/>
          <w:color w:val="1D1F35"/>
          <w:sz w:val="16"/>
          <w:szCs w:val="16"/>
        </w:rPr>
        <w:t>1</w:t>
      </w:r>
      <w:r w:rsidRPr="00A5072E">
        <w:rPr>
          <w:rFonts w:ascii="Abadi" w:hAnsi="Abadi" w:cs="*Calibri-9547-Identity-H"/>
          <w:color w:val="201D5C"/>
          <w:sz w:val="16"/>
          <w:szCs w:val="16"/>
        </w:rPr>
        <w:t>0</w:t>
      </w:r>
      <w:r w:rsidRPr="00A5072E">
        <w:rPr>
          <w:rFonts w:ascii="Abadi" w:hAnsi="Abadi" w:cs="*Calibri-9547-Identity-H"/>
          <w:color w:val="1D1F35"/>
          <w:sz w:val="16"/>
          <w:szCs w:val="16"/>
        </w:rPr>
        <w:t>412</w:t>
      </w:r>
      <w:r w:rsidRPr="00C66949">
        <w:rPr>
          <w:rFonts w:ascii="Abadi" w:hAnsi="Abadi" w:cs="*Calibri-9547-Identity-H"/>
          <w:color w:val="1D1F35"/>
          <w:sz w:val="16"/>
          <w:szCs w:val="16"/>
        </w:rPr>
        <w:t xml:space="preserve"> </w:t>
      </w:r>
    </w:p>
  </w:footnote>
  <w:footnote w:id="56">
    <w:p w14:paraId="3C0458F3" w14:textId="378F67EA" w:rsidR="00075727" w:rsidRPr="006300CF" w:rsidRDefault="004701C2">
      <w:pPr>
        <w:pStyle w:val="Textonotapie"/>
        <w:rPr>
          <w:rFonts w:ascii="Abadi" w:hAnsi="Abadi"/>
          <w:sz w:val="16"/>
          <w:szCs w:val="16"/>
        </w:rPr>
      </w:pPr>
      <w:hyperlink r:id="rId16" w:history="1">
        <w:r w:rsidR="00075727" w:rsidRPr="006300CF">
          <w:rPr>
            <w:rStyle w:val="Hipervnculo"/>
            <w:rFonts w:ascii="Abadi" w:hAnsi="Abadi"/>
            <w:sz w:val="16"/>
            <w:szCs w:val="16"/>
            <w:vertAlign w:val="superscript"/>
          </w:rPr>
          <w:footnoteRef/>
        </w:r>
        <w:r w:rsidR="00075727" w:rsidRPr="006300CF">
          <w:rPr>
            <w:rStyle w:val="Hipervnculo"/>
            <w:rFonts w:ascii="Abadi" w:hAnsi="Abadi"/>
            <w:sz w:val="16"/>
            <w:szCs w:val="16"/>
          </w:rPr>
          <w:t xml:space="preserve"> </w:t>
        </w:r>
        <w:r w:rsidR="00E626CB" w:rsidRPr="006300CF">
          <w:rPr>
            <w:rStyle w:val="Hipervnculo"/>
            <w:rFonts w:ascii="Abadi" w:hAnsi="Abadi"/>
            <w:sz w:val="16"/>
            <w:szCs w:val="16"/>
          </w:rPr>
          <w:t>https://congreso-gto.s3.amazonaws.com/uploads/orden_archivo/archivo/27403/17_PPA_GPPAN_Senado-_Dictamen_Ley_General_de_Salud__24_NOV_2022_.pdf</w:t>
        </w:r>
      </w:hyperlink>
    </w:p>
  </w:footnote>
  <w:footnote w:id="57">
    <w:p w14:paraId="0B90F55B" w14:textId="64CC65C9" w:rsidR="00402AA5" w:rsidRPr="00BB7B87" w:rsidRDefault="00402AA5">
      <w:pPr>
        <w:pStyle w:val="Textonotapie"/>
        <w:rPr>
          <w:rFonts w:ascii="Abadi" w:hAnsi="Abadi"/>
        </w:rPr>
      </w:pPr>
      <w:r>
        <w:rPr>
          <w:rStyle w:val="Refdenotaalpie"/>
        </w:rPr>
        <w:footnoteRef/>
      </w:r>
      <w:r>
        <w:t xml:space="preserve"> </w:t>
      </w:r>
      <w:hyperlink r:id="rId17" w:history="1">
        <w:r w:rsidR="00BB7B87" w:rsidRPr="003057A4">
          <w:rPr>
            <w:rStyle w:val="Hipervnculo"/>
            <w:rFonts w:ascii="Abadi" w:hAnsi="Abadi"/>
            <w:sz w:val="16"/>
            <w:szCs w:val="16"/>
          </w:rPr>
          <w:t>https://congreso-gto.s3.amazonaws.com/uploads/orden_archivo/archivo/27404/18_PPA_GPPAN_PGJ_Y_PJE_Tlaxcala__24_NOV_2022_.pdf</w:t>
        </w:r>
      </w:hyperlink>
    </w:p>
  </w:footnote>
  <w:footnote w:id="58">
    <w:p w14:paraId="0174C567" w14:textId="2762EA7E" w:rsidR="009D7486" w:rsidRPr="00AD6675" w:rsidRDefault="009D7486">
      <w:pPr>
        <w:pStyle w:val="Textonotapie"/>
        <w:rPr>
          <w:rFonts w:ascii="Abadi" w:hAnsi="Abadi"/>
          <w:sz w:val="16"/>
          <w:szCs w:val="16"/>
        </w:rPr>
      </w:pPr>
      <w:r>
        <w:rPr>
          <w:rStyle w:val="Refdenotaalpie"/>
        </w:rPr>
        <w:footnoteRef/>
      </w:r>
      <w:r>
        <w:t xml:space="preserve"> </w:t>
      </w:r>
      <w:hyperlink r:id="rId18" w:history="1">
        <w:r w:rsidR="006D70F6" w:rsidRPr="00AD6675">
          <w:rPr>
            <w:rStyle w:val="Hipervnculo"/>
            <w:rFonts w:ascii="Abadi" w:hAnsi="Abadi"/>
            <w:sz w:val="16"/>
            <w:szCs w:val="16"/>
          </w:rPr>
          <w:t>https://congreso-gto.s3.amazonaws.com/uploads/orden_archivo/archivo/27405/19_PPA_GPPMORENA_Iluminacio_n_edificio_Congreso__24_NOV_2022_.pdf</w:t>
        </w:r>
      </w:hyperlink>
    </w:p>
  </w:footnote>
  <w:footnote w:id="59">
    <w:p w14:paraId="1A52C3E3" w14:textId="40231E5E" w:rsidR="00754D10" w:rsidRPr="00662530" w:rsidRDefault="004701C2">
      <w:pPr>
        <w:pStyle w:val="Textonotapie"/>
        <w:rPr>
          <w:rFonts w:ascii="Abadi" w:hAnsi="Abadi"/>
          <w:sz w:val="16"/>
          <w:szCs w:val="16"/>
        </w:rPr>
      </w:pPr>
      <w:hyperlink r:id="rId19" w:history="1">
        <w:r w:rsidR="00754D10" w:rsidRPr="00662530">
          <w:rPr>
            <w:rStyle w:val="Hipervnculo"/>
            <w:rFonts w:ascii="Abadi" w:hAnsi="Abadi"/>
            <w:sz w:val="16"/>
            <w:szCs w:val="16"/>
            <w:vertAlign w:val="superscript"/>
          </w:rPr>
          <w:footnoteRef/>
        </w:r>
        <w:r w:rsidR="00754D10" w:rsidRPr="00662530">
          <w:rPr>
            <w:rStyle w:val="Hipervnculo"/>
            <w:rFonts w:ascii="Abadi" w:hAnsi="Abadi"/>
            <w:sz w:val="16"/>
            <w:szCs w:val="16"/>
          </w:rPr>
          <w:t xml:space="preserve"> https://congreso-gto.s3.amazonaws.com/uploads/orden_archivo/archivo/27416/20__Designaciones_JGyCP_PL_Consejos_y_Comite_s.pdf</w:t>
        </w:r>
      </w:hyperlink>
    </w:p>
  </w:footnote>
  <w:footnote w:id="60">
    <w:p w14:paraId="2DA534A6" w14:textId="26EAD7C0" w:rsidR="00EC7C4A" w:rsidRDefault="00EC7C4A">
      <w:pPr>
        <w:pStyle w:val="Textonotapie"/>
      </w:pPr>
      <w:r>
        <w:rPr>
          <w:rStyle w:val="Refdenotaalpie"/>
        </w:rPr>
        <w:footnoteRef/>
      </w:r>
      <w:r>
        <w:t xml:space="preserve"> </w:t>
      </w:r>
    </w:p>
  </w:footnote>
  <w:footnote w:id="61">
    <w:p w14:paraId="30923634" w14:textId="56237BEF" w:rsidR="008F2C06" w:rsidRPr="00F50E98" w:rsidRDefault="004701C2">
      <w:pPr>
        <w:pStyle w:val="Textonotapie"/>
        <w:rPr>
          <w:rFonts w:ascii="Abadi" w:hAnsi="Abadi"/>
          <w:sz w:val="16"/>
          <w:szCs w:val="16"/>
        </w:rPr>
      </w:pPr>
      <w:hyperlink r:id="rId20" w:history="1">
        <w:r w:rsidR="008F2C06" w:rsidRPr="00F50E98">
          <w:rPr>
            <w:rStyle w:val="Hipervnculo"/>
            <w:rFonts w:ascii="Abadi" w:hAnsi="Abadi"/>
            <w:sz w:val="16"/>
            <w:szCs w:val="16"/>
            <w:vertAlign w:val="superscript"/>
          </w:rPr>
          <w:footnoteRef/>
        </w:r>
        <w:r w:rsidR="008F2C06" w:rsidRPr="00F50E98">
          <w:rPr>
            <w:rStyle w:val="Hipervnculo"/>
            <w:rFonts w:ascii="Abadi" w:hAnsi="Abadi"/>
            <w:sz w:val="16"/>
            <w:szCs w:val="16"/>
          </w:rPr>
          <w:t xml:space="preserve"> </w:t>
        </w:r>
        <w:r w:rsidR="00BD5D7C" w:rsidRPr="00F50E98">
          <w:rPr>
            <w:rStyle w:val="Hipervnculo"/>
            <w:rFonts w:ascii="Abadi" w:hAnsi="Abadi"/>
            <w:sz w:val="16"/>
            <w:szCs w:val="16"/>
          </w:rPr>
          <w:t>https://congreso-gto.s3.amazonaws.com/uploads/orden_archivo/archivo/27407/21_Inf_conceptos_grales_de_edos_financieros_de_los_recursos_presupuestales_30_jun_al_24_sept_2022.pdf</w:t>
        </w:r>
      </w:hyperlink>
    </w:p>
  </w:footnote>
  <w:footnote w:id="62">
    <w:p w14:paraId="2502F70F" w14:textId="284DACD9" w:rsidR="00D06FD7" w:rsidRDefault="004701C2">
      <w:pPr>
        <w:pStyle w:val="Textonotapie"/>
      </w:pPr>
      <w:hyperlink r:id="rId21" w:history="1">
        <w:r w:rsidR="00D06FD7" w:rsidRPr="00F50E98">
          <w:rPr>
            <w:rStyle w:val="Hipervnculo"/>
            <w:rFonts w:ascii="Abadi" w:hAnsi="Abadi"/>
            <w:sz w:val="16"/>
            <w:szCs w:val="16"/>
            <w:vertAlign w:val="superscript"/>
          </w:rPr>
          <w:footnoteRef/>
        </w:r>
        <w:r w:rsidR="00D06FD7" w:rsidRPr="00F50E98">
          <w:rPr>
            <w:rStyle w:val="Hipervnculo"/>
            <w:rFonts w:ascii="Abadi" w:hAnsi="Abadi"/>
            <w:sz w:val="16"/>
            <w:szCs w:val="16"/>
          </w:rPr>
          <w:t xml:space="preserve"> https://congreso-gto.s3.amazonaws.com/uploads/orden_archivo/archivo/27408/22_Inf_conceptos_grales_de_edos_financieros_de_los_recursos_presupuestales_octubre_2022.pdf</w:t>
        </w:r>
      </w:hyperlink>
    </w:p>
  </w:footnote>
  <w:footnote w:id="63">
    <w:p w14:paraId="01B37598" w14:textId="79A662F0" w:rsidR="00F71EA4" w:rsidRPr="009311A2" w:rsidRDefault="00F71EA4">
      <w:pPr>
        <w:pStyle w:val="Textonotapie"/>
        <w:rPr>
          <w:rFonts w:ascii="Abadi" w:hAnsi="Abadi"/>
          <w:sz w:val="16"/>
          <w:szCs w:val="16"/>
        </w:rPr>
      </w:pPr>
      <w:r w:rsidRPr="009311A2">
        <w:rPr>
          <w:rStyle w:val="Refdenotaalpie"/>
          <w:rFonts w:ascii="Abadi" w:hAnsi="Abadi"/>
          <w:sz w:val="16"/>
          <w:szCs w:val="16"/>
        </w:rPr>
        <w:footnoteRef/>
      </w:r>
      <w:r w:rsidRPr="009311A2">
        <w:rPr>
          <w:rFonts w:ascii="Abadi" w:hAnsi="Abadi"/>
          <w:sz w:val="16"/>
          <w:szCs w:val="16"/>
        </w:rPr>
        <w:t xml:space="preserve"> </w:t>
      </w:r>
      <w:hyperlink r:id="rId22" w:history="1">
        <w:r w:rsidRPr="009311A2">
          <w:rPr>
            <w:rStyle w:val="Hipervnculo"/>
            <w:rFonts w:ascii="Abadi" w:hAnsi="Abadi"/>
            <w:sz w:val="16"/>
            <w:szCs w:val="16"/>
          </w:rPr>
          <w:t>https://congreso-gto.s3.amazonaws.com/uploads/orden_archivo/archivo/27410/24_Dictamen_iniciativas_GPPAN-MORENA__violencia_digital_y_media_tica__Unidas_firmado.pdf</w:t>
        </w:r>
      </w:hyperlink>
    </w:p>
  </w:footnote>
  <w:footnote w:id="64">
    <w:p w14:paraId="52C57922" w14:textId="0BC85F7C" w:rsidR="00372ED6" w:rsidRPr="003746FD" w:rsidRDefault="00372ED6">
      <w:pPr>
        <w:pStyle w:val="Textonotapie"/>
        <w:rPr>
          <w:rFonts w:ascii="Abadi" w:hAnsi="Abadi"/>
          <w:sz w:val="16"/>
          <w:szCs w:val="16"/>
        </w:rPr>
      </w:pPr>
      <w:r w:rsidRPr="003746FD">
        <w:rPr>
          <w:rStyle w:val="Refdenotaalpie"/>
          <w:rFonts w:ascii="Abadi" w:hAnsi="Abadi"/>
          <w:sz w:val="16"/>
          <w:szCs w:val="16"/>
        </w:rPr>
        <w:footnoteRef/>
      </w:r>
      <w:r w:rsidRPr="003746FD">
        <w:rPr>
          <w:rFonts w:ascii="Abadi" w:hAnsi="Abadi"/>
          <w:sz w:val="16"/>
          <w:szCs w:val="16"/>
        </w:rPr>
        <w:t xml:space="preserve"> </w:t>
      </w:r>
      <w:hyperlink r:id="rId23" w:history="1">
        <w:r w:rsidRPr="003746FD">
          <w:rPr>
            <w:rStyle w:val="Hipervnculo"/>
            <w:rFonts w:ascii="Abadi" w:hAnsi="Abadi"/>
            <w:sz w:val="16"/>
            <w:szCs w:val="16"/>
          </w:rPr>
          <w:t>https://congreso-gto.s3.amazonaws.com/uploads/orden_archivo/archivo/27411/25_Dictamen_iniciativas_GPPAN-Yulma-Dessire-Martha-MORENA__Violencia_Vicaria_.pdf</w:t>
        </w:r>
      </w:hyperlink>
    </w:p>
  </w:footnote>
  <w:footnote w:id="65">
    <w:p w14:paraId="1D564591" w14:textId="76634874" w:rsidR="00AD33AA" w:rsidRDefault="00AD33AA">
      <w:pPr>
        <w:pStyle w:val="Textonotapie"/>
      </w:pPr>
      <w:r>
        <w:rPr>
          <w:rStyle w:val="Refdenotaalpie"/>
        </w:rPr>
        <w:footnoteRef/>
      </w:r>
      <w:r>
        <w:t xml:space="preserve"> </w:t>
      </w:r>
      <w:hyperlink r:id="rId24" w:history="1">
        <w:r w:rsidRPr="00D5335E">
          <w:rPr>
            <w:rStyle w:val="Hipervnculo"/>
            <w:rFonts w:ascii="Abadi" w:hAnsi="Abadi"/>
            <w:sz w:val="16"/>
            <w:szCs w:val="16"/>
          </w:rPr>
          <w:t>https://congreso-gto.s3.amazonaws.com/uploads/orden_archivo/archivo/27412/26_Dictamen_tres_iniciativas_violencia_vicaria_firmado.pdf</w:t>
        </w:r>
      </w:hyperlink>
    </w:p>
  </w:footnote>
  <w:footnote w:id="66">
    <w:p w14:paraId="267C85F4" w14:textId="77777777" w:rsidR="0052444D" w:rsidRPr="005C7D64" w:rsidRDefault="0052444D" w:rsidP="0052444D">
      <w:pPr>
        <w:pStyle w:val="Textonotapie"/>
        <w:jc w:val="both"/>
        <w:rPr>
          <w:rFonts w:ascii="Abadi" w:hAnsi="Abadi" w:cs="Arial"/>
          <w:sz w:val="16"/>
          <w:szCs w:val="16"/>
        </w:rPr>
      </w:pPr>
      <w:r w:rsidRPr="00E81305">
        <w:rPr>
          <w:rStyle w:val="Refdenotaalpie"/>
          <w:rFonts w:ascii="Arial" w:hAnsi="Arial" w:cs="Arial"/>
          <w:sz w:val="18"/>
          <w:szCs w:val="18"/>
        </w:rPr>
        <w:footnoteRef/>
      </w:r>
      <w:r w:rsidRPr="00E81305">
        <w:rPr>
          <w:rFonts w:ascii="Arial" w:hAnsi="Arial" w:cs="Arial"/>
          <w:sz w:val="18"/>
          <w:szCs w:val="18"/>
        </w:rPr>
        <w:t xml:space="preserve"> </w:t>
      </w:r>
      <w:r w:rsidRPr="005C7D64">
        <w:rPr>
          <w:rFonts w:ascii="Abadi" w:hAnsi="Abadi" w:cs="Arial"/>
          <w:sz w:val="16"/>
          <w:szCs w:val="16"/>
        </w:rPr>
        <w:t xml:space="preserve">1 Artículo 3 del Instrumento de ratificación del Convenio del Consejo de Europa sobre prevención y lucha contra la violencia contra la mujer y la violencia doméstica, hecho en Estambul el 11 de mayo de 2011. BOE, núm. 137, del 1 de agosto de 2014. (Disponible en: </w:t>
      </w:r>
      <w:proofErr w:type="gramStart"/>
      <w:r w:rsidRPr="005C7D64">
        <w:rPr>
          <w:rFonts w:ascii="Abadi" w:hAnsi="Abadi" w:cs="Arial"/>
          <w:sz w:val="16"/>
          <w:szCs w:val="16"/>
        </w:rPr>
        <w:t>https://www.boe.es/buscar/act.php?id=BOE-A-2014-5947 )</w:t>
      </w:r>
      <w:proofErr w:type="gramEnd"/>
    </w:p>
  </w:footnote>
  <w:footnote w:id="67">
    <w:p w14:paraId="122BA8C0" w14:textId="77777777" w:rsidR="0052444D" w:rsidRPr="005C7D64" w:rsidRDefault="0052444D" w:rsidP="0052444D">
      <w:pPr>
        <w:pStyle w:val="Textonotapie"/>
        <w:jc w:val="both"/>
        <w:rPr>
          <w:rFonts w:ascii="Abadi" w:hAnsi="Abadi" w:cs="Arial"/>
          <w:sz w:val="16"/>
          <w:szCs w:val="16"/>
        </w:rPr>
      </w:pPr>
      <w:r w:rsidRPr="005C7D64">
        <w:rPr>
          <w:rStyle w:val="Refdenotaalpie"/>
          <w:rFonts w:ascii="Abadi" w:hAnsi="Abadi" w:cs="Arial"/>
          <w:sz w:val="16"/>
          <w:szCs w:val="16"/>
        </w:rPr>
        <w:footnoteRef/>
      </w:r>
      <w:r w:rsidRPr="005C7D64">
        <w:rPr>
          <w:rFonts w:ascii="Abadi" w:hAnsi="Abadi" w:cs="Arial"/>
          <w:sz w:val="16"/>
          <w:szCs w:val="16"/>
        </w:rPr>
        <w:t xml:space="preserve"> TRABAJO DE FIN DE GRADO: EL SÍNDROME DE ALIENACIÓN PARENTAL: UNA NUEVA FORMA DE VIOLENCIA DE GÉNERO GRADO EN DERECHO / ZUZENBIDEKO GRADUA 2020-2021 UNIVERSIDAD DEL PAÍS VASCO-EUSKAL HERRIKO UNIBERTSITATEA</w:t>
      </w:r>
    </w:p>
  </w:footnote>
  <w:footnote w:id="68">
    <w:p w14:paraId="2FF58FB0" w14:textId="77777777" w:rsidR="0052444D" w:rsidRPr="005C7D64" w:rsidRDefault="0052444D" w:rsidP="0052444D">
      <w:pPr>
        <w:pStyle w:val="Textonotapie"/>
        <w:jc w:val="both"/>
        <w:rPr>
          <w:rFonts w:ascii="Abadi" w:hAnsi="Abadi" w:cs="Arial"/>
          <w:sz w:val="16"/>
          <w:szCs w:val="16"/>
        </w:rPr>
      </w:pPr>
      <w:r w:rsidRPr="005C7D64">
        <w:rPr>
          <w:rStyle w:val="Refdenotaalpie"/>
          <w:rFonts w:ascii="Abadi" w:hAnsi="Abadi" w:cs="Arial"/>
          <w:sz w:val="16"/>
          <w:szCs w:val="16"/>
        </w:rPr>
        <w:footnoteRef/>
      </w:r>
      <w:r w:rsidRPr="005C7D64">
        <w:rPr>
          <w:rFonts w:ascii="Abadi" w:hAnsi="Abadi" w:cs="Arial"/>
          <w:sz w:val="16"/>
          <w:szCs w:val="16"/>
        </w:rPr>
        <w:t xml:space="preserve"> Consultable en: https://es.wikipedia.org/wiki/Violencia_vicaria</w:t>
      </w:r>
    </w:p>
  </w:footnote>
  <w:footnote w:id="69">
    <w:p w14:paraId="7A9626C7" w14:textId="77777777" w:rsidR="0052444D" w:rsidRPr="005C7D64" w:rsidRDefault="0052444D" w:rsidP="0052444D">
      <w:pPr>
        <w:pStyle w:val="Textonotapie"/>
        <w:rPr>
          <w:rFonts w:ascii="Abadi" w:hAnsi="Abadi" w:cs="Arial"/>
          <w:sz w:val="16"/>
          <w:szCs w:val="16"/>
        </w:rPr>
      </w:pPr>
      <w:r w:rsidRPr="005C7D64">
        <w:rPr>
          <w:rStyle w:val="Refdenotaalpie"/>
          <w:rFonts w:ascii="Abadi" w:hAnsi="Abadi" w:cs="Arial"/>
          <w:sz w:val="16"/>
          <w:szCs w:val="16"/>
        </w:rPr>
        <w:footnoteRef/>
      </w:r>
      <w:r w:rsidRPr="005C7D64">
        <w:rPr>
          <w:rFonts w:ascii="Abadi" w:hAnsi="Abadi" w:cs="Arial"/>
          <w:sz w:val="16"/>
          <w:szCs w:val="16"/>
        </w:rPr>
        <w:t xml:space="preserve"> Diccionario de la Real Academia. </w:t>
      </w:r>
    </w:p>
  </w:footnote>
  <w:footnote w:id="70">
    <w:p w14:paraId="6D5AAA4F" w14:textId="77777777" w:rsidR="0052444D" w:rsidRPr="005A4027" w:rsidRDefault="0052444D" w:rsidP="0052444D">
      <w:pPr>
        <w:pStyle w:val="Textonotapie"/>
        <w:rPr>
          <w:rFonts w:ascii="Arial" w:hAnsi="Arial" w:cs="Arial"/>
          <w:sz w:val="16"/>
          <w:szCs w:val="16"/>
        </w:rPr>
      </w:pPr>
      <w:r w:rsidRPr="005C7D64">
        <w:rPr>
          <w:rStyle w:val="Refdenotaalpie"/>
          <w:rFonts w:ascii="Abadi" w:hAnsi="Abadi" w:cs="Arial"/>
          <w:sz w:val="16"/>
          <w:szCs w:val="16"/>
        </w:rPr>
        <w:footnoteRef/>
      </w:r>
      <w:r w:rsidRPr="005C7D64">
        <w:rPr>
          <w:rFonts w:ascii="Abadi" w:hAnsi="Abadi" w:cs="Arial"/>
          <w:sz w:val="16"/>
          <w:szCs w:val="16"/>
        </w:rPr>
        <w:t xml:space="preserve"> Consultable en: https://www.ucm.es/otri/noticias-violencia-vicaria-ucm</w:t>
      </w:r>
    </w:p>
  </w:footnote>
  <w:footnote w:id="71">
    <w:p w14:paraId="4A448904" w14:textId="77777777" w:rsidR="0052444D" w:rsidRPr="005C7D64" w:rsidRDefault="0052444D" w:rsidP="0052444D">
      <w:pPr>
        <w:pStyle w:val="Textonotapie"/>
        <w:rPr>
          <w:rFonts w:ascii="Abadi" w:hAnsi="Abadi" w:cs="Arial"/>
          <w:sz w:val="16"/>
          <w:szCs w:val="16"/>
        </w:rPr>
      </w:pPr>
      <w:r w:rsidRPr="005C7D64">
        <w:rPr>
          <w:rStyle w:val="Refdenotaalpie"/>
          <w:rFonts w:ascii="Abadi" w:hAnsi="Abadi" w:cs="Arial"/>
          <w:sz w:val="16"/>
          <w:szCs w:val="16"/>
        </w:rPr>
        <w:footnoteRef/>
      </w:r>
      <w:r w:rsidRPr="005C7D64">
        <w:rPr>
          <w:rFonts w:ascii="Abadi" w:hAnsi="Abadi" w:cs="Arial"/>
          <w:sz w:val="16"/>
          <w:szCs w:val="16"/>
        </w:rPr>
        <w:t xml:space="preserve"> </w:t>
      </w:r>
      <w:proofErr w:type="spellStart"/>
      <w:r w:rsidRPr="005C7D64">
        <w:rPr>
          <w:rFonts w:ascii="Abadi" w:hAnsi="Abadi" w:cs="Arial"/>
          <w:sz w:val="16"/>
          <w:szCs w:val="16"/>
        </w:rPr>
        <w:t>Idem</w:t>
      </w:r>
      <w:proofErr w:type="spellEnd"/>
      <w:r w:rsidRPr="005C7D64">
        <w:rPr>
          <w:rFonts w:ascii="Abadi" w:hAnsi="Abadi" w:cs="Arial"/>
          <w:sz w:val="16"/>
          <w:szCs w:val="16"/>
        </w:rPr>
        <w:t xml:space="preserve"> TRABAJO DE FIN DE GRADO.</w:t>
      </w:r>
    </w:p>
  </w:footnote>
  <w:footnote w:id="72">
    <w:p w14:paraId="42494315" w14:textId="77777777" w:rsidR="0052444D" w:rsidRPr="005C7D64" w:rsidRDefault="0052444D" w:rsidP="0052444D">
      <w:pPr>
        <w:shd w:val="clear" w:color="auto" w:fill="FFFFFF"/>
        <w:jc w:val="both"/>
        <w:rPr>
          <w:rFonts w:ascii="Abadi" w:hAnsi="Abadi" w:cs="Arial"/>
          <w:b/>
          <w:bCs/>
          <w:color w:val="212529"/>
          <w:sz w:val="16"/>
          <w:szCs w:val="16"/>
          <w:lang w:eastAsia="es-MX"/>
        </w:rPr>
      </w:pPr>
      <w:r w:rsidRPr="005C7D64">
        <w:rPr>
          <w:rStyle w:val="Refdenotaalpie"/>
          <w:rFonts w:ascii="Abadi" w:hAnsi="Abadi"/>
          <w:sz w:val="16"/>
          <w:szCs w:val="16"/>
        </w:rPr>
        <w:footnoteRef/>
      </w:r>
      <w:r w:rsidRPr="005C7D64">
        <w:rPr>
          <w:rFonts w:ascii="Abadi" w:hAnsi="Abadi"/>
          <w:sz w:val="16"/>
          <w:szCs w:val="16"/>
        </w:rPr>
        <w:t xml:space="preserve"> </w:t>
      </w:r>
      <w:r w:rsidRPr="005C7D64">
        <w:rPr>
          <w:rFonts w:ascii="Abadi" w:hAnsi="Abadi" w:cs="Arial"/>
          <w:b/>
          <w:bCs/>
          <w:color w:val="212529"/>
          <w:sz w:val="16"/>
          <w:szCs w:val="16"/>
          <w:lang w:eastAsia="es-MX"/>
        </w:rPr>
        <w:t>Registro digital: </w:t>
      </w:r>
      <w:r w:rsidRPr="005C7D64">
        <w:rPr>
          <w:rFonts w:ascii="Abadi" w:hAnsi="Abadi" w:cs="Arial"/>
          <w:color w:val="212529"/>
          <w:sz w:val="16"/>
          <w:szCs w:val="16"/>
          <w:lang w:eastAsia="es-MX"/>
        </w:rPr>
        <w:t xml:space="preserve">2015415, </w:t>
      </w:r>
      <w:r w:rsidRPr="005C7D64">
        <w:rPr>
          <w:rFonts w:ascii="Abadi" w:hAnsi="Abadi" w:cs="Arial"/>
          <w:b/>
          <w:bCs/>
          <w:color w:val="212529"/>
          <w:sz w:val="16"/>
          <w:szCs w:val="16"/>
          <w:lang w:eastAsia="es-MX"/>
        </w:rPr>
        <w:t>Instancia: </w:t>
      </w:r>
      <w:r w:rsidRPr="005C7D64">
        <w:rPr>
          <w:rFonts w:ascii="Abadi" w:hAnsi="Abadi" w:cs="Arial"/>
          <w:color w:val="212529"/>
          <w:sz w:val="16"/>
          <w:szCs w:val="16"/>
          <w:lang w:eastAsia="es-MX"/>
        </w:rPr>
        <w:t xml:space="preserve">Tribunales Colegiados de Circuito, </w:t>
      </w:r>
      <w:r w:rsidRPr="005C7D64">
        <w:rPr>
          <w:rFonts w:ascii="Abadi" w:hAnsi="Abadi" w:cs="Arial"/>
          <w:b/>
          <w:bCs/>
          <w:color w:val="212529"/>
          <w:sz w:val="16"/>
          <w:szCs w:val="16"/>
          <w:lang w:eastAsia="es-MX"/>
        </w:rPr>
        <w:t>Décima Época, Materia(s): </w:t>
      </w:r>
      <w:r w:rsidRPr="005C7D64">
        <w:rPr>
          <w:rFonts w:ascii="Abadi" w:hAnsi="Abadi" w:cs="Arial"/>
          <w:color w:val="212529"/>
          <w:sz w:val="16"/>
          <w:szCs w:val="16"/>
          <w:lang w:eastAsia="es-MX"/>
        </w:rPr>
        <w:t xml:space="preserve">Constitucional, Civil, </w:t>
      </w:r>
      <w:r w:rsidRPr="005C7D64">
        <w:rPr>
          <w:rFonts w:ascii="Abadi" w:hAnsi="Abadi" w:cs="Arial"/>
          <w:b/>
          <w:bCs/>
          <w:color w:val="212529"/>
          <w:sz w:val="16"/>
          <w:szCs w:val="16"/>
          <w:lang w:eastAsia="es-MX"/>
        </w:rPr>
        <w:t>Tesis: </w:t>
      </w:r>
      <w:r w:rsidRPr="005C7D64">
        <w:rPr>
          <w:rFonts w:ascii="Abadi" w:hAnsi="Abadi" w:cs="Arial"/>
          <w:color w:val="212529"/>
          <w:sz w:val="16"/>
          <w:szCs w:val="16"/>
          <w:lang w:eastAsia="es-MX"/>
        </w:rPr>
        <w:t>II.2o.C.17 C (10a.</w:t>
      </w:r>
      <w:proofErr w:type="gramStart"/>
      <w:r w:rsidRPr="005C7D64">
        <w:rPr>
          <w:rFonts w:ascii="Abadi" w:hAnsi="Abadi" w:cs="Arial"/>
          <w:color w:val="212529"/>
          <w:sz w:val="16"/>
          <w:szCs w:val="16"/>
          <w:lang w:eastAsia="es-MX"/>
        </w:rPr>
        <w:t>),</w:t>
      </w:r>
      <w:r w:rsidRPr="005C7D64">
        <w:rPr>
          <w:rFonts w:ascii="Abadi" w:hAnsi="Abadi" w:cs="Arial"/>
          <w:b/>
          <w:bCs/>
          <w:color w:val="212529"/>
          <w:sz w:val="16"/>
          <w:szCs w:val="16"/>
          <w:lang w:eastAsia="es-MX"/>
        </w:rPr>
        <w:t>Fuente</w:t>
      </w:r>
      <w:proofErr w:type="gramEnd"/>
      <w:r w:rsidRPr="005C7D64">
        <w:rPr>
          <w:rFonts w:ascii="Abadi" w:hAnsi="Abadi" w:cs="Arial"/>
          <w:b/>
          <w:bCs/>
          <w:color w:val="212529"/>
          <w:sz w:val="16"/>
          <w:szCs w:val="16"/>
          <w:lang w:eastAsia="es-MX"/>
        </w:rPr>
        <w:t>: </w:t>
      </w:r>
      <w:r w:rsidRPr="005C7D64">
        <w:rPr>
          <w:rFonts w:ascii="Abadi" w:hAnsi="Abadi" w:cs="Arial"/>
          <w:color w:val="212529"/>
          <w:sz w:val="16"/>
          <w:szCs w:val="16"/>
          <w:lang w:eastAsia="es-MX"/>
        </w:rPr>
        <w:t xml:space="preserve">Gaceta del Semanario Judicial de la </w:t>
      </w:r>
      <w:proofErr w:type="spellStart"/>
      <w:r w:rsidRPr="005C7D64">
        <w:rPr>
          <w:rFonts w:ascii="Abadi" w:hAnsi="Abadi" w:cs="Arial"/>
          <w:color w:val="212529"/>
          <w:sz w:val="16"/>
          <w:szCs w:val="16"/>
          <w:lang w:eastAsia="es-MX"/>
        </w:rPr>
        <w:t>Federación.,Libro</w:t>
      </w:r>
      <w:proofErr w:type="spellEnd"/>
      <w:r w:rsidRPr="005C7D64">
        <w:rPr>
          <w:rFonts w:ascii="Abadi" w:hAnsi="Abadi" w:cs="Arial"/>
          <w:color w:val="212529"/>
          <w:sz w:val="16"/>
          <w:szCs w:val="16"/>
          <w:lang w:eastAsia="es-MX"/>
        </w:rPr>
        <w:t xml:space="preserve"> 47, Octubre de 2017, Tomo IV, tipo</w:t>
      </w:r>
      <w:r w:rsidRPr="005C7D64">
        <w:rPr>
          <w:rFonts w:ascii="Abadi" w:hAnsi="Abadi" w:cs="Arial"/>
          <w:b/>
          <w:bCs/>
          <w:color w:val="212529"/>
          <w:sz w:val="16"/>
          <w:szCs w:val="16"/>
          <w:lang w:eastAsia="es-MX"/>
        </w:rPr>
        <w:t>: </w:t>
      </w:r>
      <w:r w:rsidRPr="005C7D64">
        <w:rPr>
          <w:rFonts w:ascii="Abadi" w:hAnsi="Abadi" w:cs="Arial"/>
          <w:color w:val="212529"/>
          <w:sz w:val="16"/>
          <w:szCs w:val="16"/>
          <w:lang w:eastAsia="es-MX"/>
        </w:rPr>
        <w:t xml:space="preserve">Aislada, rubro: </w:t>
      </w:r>
      <w:r w:rsidRPr="005C7D64">
        <w:rPr>
          <w:rFonts w:ascii="Abadi" w:hAnsi="Abadi" w:cs="Arial"/>
          <w:b/>
          <w:bCs/>
          <w:color w:val="212529"/>
          <w:sz w:val="16"/>
          <w:szCs w:val="16"/>
          <w:lang w:eastAsia="es-MX"/>
        </w:rPr>
        <w:t>"SÍNDROME DE </w:t>
      </w:r>
      <w:r w:rsidRPr="005C7D64">
        <w:rPr>
          <w:rFonts w:ascii="Abadi" w:hAnsi="Abadi" w:cs="Arial"/>
          <w:b/>
          <w:bCs/>
          <w:color w:val="212529"/>
          <w:sz w:val="16"/>
          <w:szCs w:val="16"/>
          <w:shd w:val="clear" w:color="auto" w:fill="F2B866"/>
          <w:lang w:eastAsia="es-MX"/>
        </w:rPr>
        <w:t>ALIENACIÓN</w:t>
      </w:r>
      <w:r w:rsidRPr="005C7D64">
        <w:rPr>
          <w:rFonts w:ascii="Abadi" w:hAnsi="Abadi" w:cs="Arial"/>
          <w:b/>
          <w:bCs/>
          <w:color w:val="212529"/>
          <w:sz w:val="16"/>
          <w:szCs w:val="16"/>
          <w:lang w:eastAsia="es-MX"/>
        </w:rPr>
        <w:t> </w:t>
      </w:r>
      <w:r w:rsidRPr="005C7D64">
        <w:rPr>
          <w:rFonts w:ascii="Abadi" w:hAnsi="Abadi" w:cs="Arial"/>
          <w:b/>
          <w:bCs/>
          <w:color w:val="212529"/>
          <w:sz w:val="16"/>
          <w:szCs w:val="16"/>
          <w:shd w:val="clear" w:color="auto" w:fill="F2B866"/>
          <w:lang w:eastAsia="es-MX"/>
        </w:rPr>
        <w:t>PARENTAL</w:t>
      </w:r>
      <w:r w:rsidRPr="005C7D64">
        <w:rPr>
          <w:rFonts w:ascii="Abadi" w:hAnsi="Abadi" w:cs="Arial"/>
          <w:b/>
          <w:bCs/>
          <w:color w:val="212529"/>
          <w:sz w:val="16"/>
          <w:szCs w:val="16"/>
          <w:lang w:eastAsia="es-MX"/>
        </w:rPr>
        <w:t>" EN MATERIA FAMILIAR. SU TRATAMIENTO Y PONDERACIÓN JUDICIAL DEBEN ENFOCARSE SOBRE LOS PARÁMETROS DE PROTECCIÓN DEL INTERÉS SUPERIOR DEL MENOR Y DE EQUIDAD DE GÉNERO.</w:t>
      </w:r>
    </w:p>
    <w:p w14:paraId="0F9F544C" w14:textId="77777777" w:rsidR="0052444D" w:rsidRPr="005C7D64" w:rsidRDefault="0052444D" w:rsidP="0052444D">
      <w:pPr>
        <w:pStyle w:val="Textonotapie"/>
        <w:jc w:val="both"/>
        <w:rPr>
          <w:rFonts w:ascii="Abadi" w:hAnsi="Abadi" w:cs="Arial"/>
          <w:sz w:val="16"/>
          <w:szCs w:val="16"/>
        </w:rPr>
      </w:pPr>
    </w:p>
  </w:footnote>
  <w:footnote w:id="73">
    <w:p w14:paraId="65E1EA72" w14:textId="36DA23A3" w:rsidR="00C47F96" w:rsidRPr="00C47F96" w:rsidRDefault="00C47F96">
      <w:pPr>
        <w:pStyle w:val="Textonotapie"/>
        <w:rPr>
          <w:rFonts w:ascii="Abadi" w:hAnsi="Abadi"/>
          <w:sz w:val="16"/>
          <w:szCs w:val="16"/>
        </w:rPr>
      </w:pPr>
      <w:r w:rsidRPr="00C47F96">
        <w:rPr>
          <w:rStyle w:val="Refdenotaalpie"/>
          <w:rFonts w:ascii="Abadi" w:hAnsi="Abadi"/>
          <w:sz w:val="16"/>
          <w:szCs w:val="16"/>
        </w:rPr>
        <w:footnoteRef/>
      </w:r>
      <w:r w:rsidRPr="00C47F96">
        <w:rPr>
          <w:rFonts w:ascii="Abadi" w:hAnsi="Abadi"/>
          <w:sz w:val="16"/>
          <w:szCs w:val="16"/>
        </w:rPr>
        <w:t xml:space="preserve"> </w:t>
      </w:r>
      <w:hyperlink r:id="rId25" w:history="1">
        <w:r w:rsidRPr="00C47F96">
          <w:rPr>
            <w:rStyle w:val="Hipervnculo"/>
            <w:rFonts w:ascii="Abadi" w:hAnsi="Abadi"/>
            <w:sz w:val="16"/>
            <w:szCs w:val="16"/>
          </w:rPr>
          <w:t>https://congreso-gto.s3.amazonaws.com/uploads/orden_archivo/archivo/27413/28__Dictamen_Exhorto_SSF-SS-Ayun-lactan_GPPAN_178-LXV-PPA.f_v2.pdf</w:t>
        </w:r>
      </w:hyperlink>
    </w:p>
  </w:footnote>
  <w:footnote w:id="74">
    <w:p w14:paraId="5DF9A681" w14:textId="77777777" w:rsidR="00992BF3" w:rsidRPr="00146768" w:rsidRDefault="00992BF3" w:rsidP="00992BF3">
      <w:pPr>
        <w:pStyle w:val="Textonotapie"/>
        <w:rPr>
          <w:rFonts w:ascii="Abadi" w:hAnsi="Abadi"/>
          <w:sz w:val="16"/>
          <w:szCs w:val="16"/>
        </w:rPr>
      </w:pPr>
      <w:r>
        <w:rPr>
          <w:rStyle w:val="Refdenotaalpie"/>
        </w:rPr>
        <w:footnoteRef/>
      </w:r>
      <w:r>
        <w:t xml:space="preserve"> </w:t>
      </w:r>
      <w:r w:rsidRPr="00146768">
        <w:rPr>
          <w:rFonts w:ascii="Abadi" w:hAnsi="Abadi"/>
          <w:sz w:val="16"/>
          <w:szCs w:val="16"/>
        </w:rPr>
        <w:t>https://www.anmm.org.mx/documentos-postura/LACTANCIA_MATERNA.pdf</w:t>
      </w:r>
    </w:p>
  </w:footnote>
  <w:footnote w:id="75">
    <w:p w14:paraId="4D758432" w14:textId="77777777" w:rsidR="00992BF3" w:rsidRPr="00146768" w:rsidRDefault="00992BF3" w:rsidP="00992BF3">
      <w:pPr>
        <w:autoSpaceDE w:val="0"/>
        <w:autoSpaceDN w:val="0"/>
        <w:adjustRightInd w:val="0"/>
        <w:rPr>
          <w:rFonts w:ascii="Abadi" w:hAnsi="Abadi" w:cs="CenturyGothic"/>
          <w:color w:val="0000FF"/>
          <w:sz w:val="16"/>
          <w:szCs w:val="16"/>
          <w:lang w:val="es-MX" w:eastAsia="es-MX"/>
        </w:rPr>
      </w:pPr>
      <w:r w:rsidRPr="00146768">
        <w:rPr>
          <w:rStyle w:val="Refdenotaalpie"/>
          <w:rFonts w:ascii="Abadi" w:hAnsi="Abadi"/>
          <w:sz w:val="16"/>
          <w:szCs w:val="16"/>
        </w:rPr>
        <w:footnoteRef/>
      </w:r>
      <w:r w:rsidRPr="00146768">
        <w:rPr>
          <w:rFonts w:ascii="Abadi" w:hAnsi="Abadi"/>
          <w:sz w:val="16"/>
          <w:szCs w:val="16"/>
        </w:rPr>
        <w:t xml:space="preserve"> </w:t>
      </w:r>
      <w:r w:rsidRPr="00146768">
        <w:rPr>
          <w:rFonts w:ascii="Abadi" w:hAnsi="Abadi" w:cs="CenturyGothic"/>
          <w:color w:val="000000"/>
          <w:sz w:val="16"/>
          <w:szCs w:val="16"/>
          <w:lang w:val="es-MX" w:eastAsia="es-MX"/>
        </w:rPr>
        <w:t xml:space="preserve">Consultable: </w:t>
      </w:r>
      <w:r w:rsidRPr="00146768">
        <w:rPr>
          <w:rFonts w:ascii="Abadi" w:hAnsi="Abadi" w:cs="CenturyGothic"/>
          <w:color w:val="0000FF"/>
          <w:sz w:val="16"/>
          <w:szCs w:val="16"/>
          <w:lang w:val="es-MX" w:eastAsia="es-MX"/>
        </w:rPr>
        <w:t>https://www.gob.mx/cms/uploads/attachment/file/613760/Guia_de_Lactancia_Materna_en_el_Lugar_de_Trabajo.pdf</w:t>
      </w:r>
    </w:p>
    <w:p w14:paraId="305D4A22" w14:textId="77777777" w:rsidR="00992BF3" w:rsidRPr="00146768" w:rsidRDefault="00992BF3" w:rsidP="00992BF3">
      <w:pPr>
        <w:pStyle w:val="Textonotapie"/>
        <w:rPr>
          <w:rFonts w:ascii="Abadi" w:hAnsi="Abadi"/>
          <w:sz w:val="16"/>
          <w:szCs w:val="16"/>
        </w:rPr>
      </w:pPr>
      <w:r w:rsidRPr="00146768">
        <w:rPr>
          <w:rFonts w:ascii="Abadi" w:hAnsi="Abadi" w:cs="CenturyGothic"/>
          <w:color w:val="000000"/>
          <w:sz w:val="16"/>
          <w:szCs w:val="16"/>
          <w:lang w:eastAsia="es-MX"/>
        </w:rPr>
        <w:t>pág.11</w:t>
      </w:r>
    </w:p>
  </w:footnote>
  <w:footnote w:id="76">
    <w:p w14:paraId="6FBD5455" w14:textId="53D469C3" w:rsidR="00144E54" w:rsidRPr="00144E54" w:rsidRDefault="00144E54">
      <w:pPr>
        <w:pStyle w:val="Textonotapie"/>
        <w:rPr>
          <w:rFonts w:ascii="Abadi" w:hAnsi="Abadi"/>
          <w:sz w:val="16"/>
          <w:szCs w:val="16"/>
        </w:rPr>
      </w:pPr>
      <w:r>
        <w:rPr>
          <w:rStyle w:val="Refdenotaalpie"/>
        </w:rPr>
        <w:footnoteRef/>
      </w:r>
      <w:r>
        <w:t xml:space="preserve"> </w:t>
      </w:r>
      <w:hyperlink r:id="rId26" w:history="1">
        <w:r w:rsidRPr="00144E54">
          <w:rPr>
            <w:rStyle w:val="Hipervnculo"/>
            <w:rFonts w:ascii="Abadi" w:hAnsi="Abadi"/>
            <w:sz w:val="16"/>
            <w:szCs w:val="16"/>
          </w:rPr>
          <w:t>https://congreso-gto.s3.amazonaws.com/uploads/orden_archivo/archivo/27414/28_Dictamen_Reformas_Ley_Movilidad_Autos_Taxis_GPPMORENA_LXIV-.pdf</w:t>
        </w:r>
      </w:hyperlink>
    </w:p>
  </w:footnote>
  <w:footnote w:id="77">
    <w:p w14:paraId="3309DC3E" w14:textId="4A72212D" w:rsidR="004D7177" w:rsidRPr="00730CB9" w:rsidRDefault="00164B35" w:rsidP="004D7177">
      <w:pPr>
        <w:jc w:val="both"/>
        <w:rPr>
          <w:rFonts w:ascii="Abadi" w:hAnsi="Abadi"/>
          <w:b/>
          <w:bCs/>
          <w:sz w:val="16"/>
          <w:szCs w:val="16"/>
        </w:rPr>
      </w:pPr>
      <w:r>
        <w:rPr>
          <w:rStyle w:val="Refdenotaalpie"/>
        </w:rPr>
        <w:footnoteRef/>
      </w:r>
      <w:r>
        <w:t xml:space="preserve"> </w:t>
      </w:r>
      <w:r w:rsidR="005F08D2">
        <w:t>(</w:t>
      </w:r>
      <w:r w:rsidR="004D7177" w:rsidRPr="004D7177">
        <w:rPr>
          <w:rFonts w:ascii="Abadi" w:hAnsi="Abadi"/>
          <w:sz w:val="16"/>
          <w:szCs w:val="16"/>
        </w:rPr>
        <w:t>Duración de la sesión</w:t>
      </w:r>
      <w:r w:rsidR="005F08D2">
        <w:rPr>
          <w:rFonts w:ascii="Abadi" w:hAnsi="Abadi"/>
          <w:sz w:val="16"/>
          <w:szCs w:val="16"/>
        </w:rPr>
        <w:t>)</w:t>
      </w:r>
      <w:r w:rsidR="004D7177" w:rsidRPr="004D7177">
        <w:rPr>
          <w:rFonts w:ascii="Abadi" w:hAnsi="Abadi"/>
          <w:sz w:val="16"/>
          <w:szCs w:val="16"/>
        </w:rPr>
        <w:t xml:space="preserve"> cinco horas con siete minutos</w:t>
      </w:r>
    </w:p>
    <w:p w14:paraId="42166E4A" w14:textId="1C52F4F1" w:rsidR="00164B35" w:rsidRDefault="00164B3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772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680"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28" type="#_x0000_t202" style="position:absolute;left:0;text-align:left;margin-left:-16.4pt;margin-top:316.05pt;width:498.75pt;height:54.7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3EB00CAF"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6489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752"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AB365E">
      <w:rPr>
        <w:rFonts w:ascii="Maiandra GD" w:hAnsi="Maiandra GD"/>
        <w:i/>
        <w:iCs/>
        <w:sz w:val="16"/>
        <w:szCs w:val="16"/>
        <w:shd w:val="clear" w:color="auto" w:fill="D9D9D9" w:themeFill="background1" w:themeFillShade="D9"/>
      </w:rPr>
      <w:t>O</w:t>
    </w:r>
    <w:r w:rsidR="00F62B9B">
      <w:rPr>
        <w:rFonts w:ascii="Maiandra GD" w:hAnsi="Maiandra GD"/>
        <w:i/>
        <w:iCs/>
        <w:sz w:val="16"/>
        <w:szCs w:val="16"/>
        <w:shd w:val="clear" w:color="auto" w:fill="D9D9D9" w:themeFill="background1" w:themeFillShade="D9"/>
      </w:rPr>
      <w:t>rdinaria 24 de Noviembre</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4656"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4CC7A8A9"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2848"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0" type="#_x0000_t202" style="position:absolute;left:0;text-align:left;margin-left:.35pt;margin-top:-43.75pt;width:378.9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26EB80EF"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w:t>
          </w:r>
          <w:r w:rsidR="00223FFE">
            <w:rPr>
              <w:rFonts w:ascii="Maiandra GD" w:hAnsi="Maiandra GD"/>
              <w:b/>
              <w:i/>
              <w:sz w:val="16"/>
              <w:szCs w:val="16"/>
            </w:rPr>
            <w:t xml:space="preserve">NARIA- SEGUNDO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430878">
            <w:rPr>
              <w:rFonts w:ascii="Maiandra GD" w:hAnsi="Maiandra GD"/>
              <w:b/>
              <w:i/>
              <w:sz w:val="16"/>
              <w:szCs w:val="16"/>
            </w:rPr>
            <w:t>PRIMER PERIODO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133FF425"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8D1523">
            <w:rPr>
              <w:rFonts w:ascii="Maiandra GD" w:hAnsi="Maiandra GD"/>
              <w:b/>
              <w:i/>
              <w:sz w:val="18"/>
              <w:szCs w:val="18"/>
              <w:shd w:val="clear" w:color="auto" w:fill="D9D9D9" w:themeFill="background1" w:themeFillShade="D9"/>
            </w:rPr>
            <w:t>24</w:t>
          </w:r>
          <w:r w:rsidR="00051EFD">
            <w:rPr>
              <w:rFonts w:ascii="Maiandra GD" w:hAnsi="Maiandra GD"/>
              <w:b/>
              <w:i/>
              <w:sz w:val="18"/>
              <w:szCs w:val="18"/>
              <w:shd w:val="clear" w:color="auto" w:fill="D9D9D9" w:themeFill="background1" w:themeFillShade="D9"/>
            </w:rPr>
            <w:t xml:space="preserve"> DE </w:t>
          </w:r>
          <w:r w:rsidR="008D1523">
            <w:rPr>
              <w:rFonts w:ascii="Maiandra GD" w:hAnsi="Maiandra GD"/>
              <w:b/>
              <w:i/>
              <w:sz w:val="18"/>
              <w:szCs w:val="18"/>
              <w:shd w:val="clear" w:color="auto" w:fill="D9D9D9" w:themeFill="background1" w:themeFillShade="D9"/>
            </w:rPr>
            <w:t xml:space="preserve">NOVIEMBRE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E837E4">
            <w:rPr>
              <w:rFonts w:ascii="Maiandra GD" w:hAnsi="Maiandra GD"/>
              <w:b/>
              <w:i/>
              <w:sz w:val="18"/>
              <w:szCs w:val="18"/>
              <w:shd w:val="clear" w:color="auto" w:fill="D9D9D9" w:themeFill="background1" w:themeFillShade="D9"/>
            </w:rPr>
            <w:t>2</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F62B9B">
            <w:rPr>
              <w:rFonts w:ascii="Maiandra GD" w:hAnsi="Maiandra GD"/>
              <w:b/>
              <w:i/>
              <w:sz w:val="18"/>
              <w:szCs w:val="18"/>
              <w:shd w:val="clear" w:color="auto" w:fill="D9D9D9" w:themeFill="background1" w:themeFillShade="D9"/>
            </w:rPr>
            <w:t xml:space="preserve">ORDINARIA </w:t>
          </w:r>
          <w:r w:rsidR="00011F9F">
            <w:rPr>
              <w:rFonts w:ascii="Maiandra GD" w:hAnsi="Maiandra GD"/>
              <w:b/>
              <w:i/>
              <w:sz w:val="18"/>
              <w:szCs w:val="18"/>
              <w:shd w:val="clear" w:color="auto" w:fill="D9D9D9" w:themeFill="background1" w:themeFillShade="D9"/>
            </w:rPr>
            <w:t>NÚMERO (</w:t>
          </w:r>
          <w:r w:rsidR="008D1523">
            <w:rPr>
              <w:rFonts w:ascii="Maiandra GD" w:hAnsi="Maiandra GD"/>
              <w:b/>
              <w:i/>
              <w:sz w:val="18"/>
              <w:szCs w:val="18"/>
              <w:shd w:val="clear" w:color="auto" w:fill="D9D9D9" w:themeFill="background1" w:themeFillShade="D9"/>
            </w:rPr>
            <w:t>49</w:t>
          </w:r>
          <w:r w:rsidR="00011F9F">
            <w:rPr>
              <w:rFonts w:ascii="Maiandra GD" w:hAnsi="Maiandra GD"/>
              <w:b/>
              <w:i/>
              <w:sz w:val="18"/>
              <w:szCs w:val="18"/>
              <w:shd w:val="clear" w:color="auto" w:fill="D9D9D9" w:themeFill="background1" w:themeFillShade="D9"/>
            </w:rPr>
            <w:t>)</w:t>
          </w:r>
        </w:p>
      </w:tc>
    </w:tr>
  </w:tbl>
  <w:p w14:paraId="2529A23E" w14:textId="229E2952" w:rsidR="004F5E0C" w:rsidRPr="006416C3" w:rsidRDefault="009A6CF1" w:rsidP="006328F9">
    <w:pPr>
      <w:pStyle w:val="Encabezado"/>
    </w:pPr>
    <w:r w:rsidRPr="00CF28D9">
      <w:rPr>
        <w:noProof/>
        <w:lang w:val="es-MX" w:eastAsia="es-MX"/>
      </w:rPr>
      <w:drawing>
        <wp:anchor distT="0" distB="0" distL="114300" distR="114300" simplePos="0" relativeHeight="251666944" behindDoc="1" locked="0" layoutInCell="1" allowOverlap="1" wp14:anchorId="30A459E6" wp14:editId="093DAB10">
          <wp:simplePos x="0" y="0"/>
          <wp:positionH relativeFrom="margin">
            <wp:posOffset>467238</wp:posOffset>
          </wp:positionH>
          <wp:positionV relativeFrom="paragraph">
            <wp:posOffset>2422296</wp:posOffset>
          </wp:positionV>
          <wp:extent cx="4800600" cy="4307840"/>
          <wp:effectExtent l="0" t="0" r="0" b="0"/>
          <wp:wrapNone/>
          <wp:docPr id="13" name="Imagen 1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12D349FA"/>
    <w:multiLevelType w:val="hybridMultilevel"/>
    <w:tmpl w:val="5ED0E29A"/>
    <w:lvl w:ilvl="0" w:tplc="31980962">
      <w:start w:val="1"/>
      <w:numFmt w:val="bullet"/>
      <w:lvlText w:val=""/>
      <w:lvlJc w:val="righ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1DF02655"/>
    <w:multiLevelType w:val="hybridMultilevel"/>
    <w:tmpl w:val="9F9A7914"/>
    <w:lvl w:ilvl="0" w:tplc="D2521B38">
      <w:start w:val="1"/>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DA534A"/>
    <w:multiLevelType w:val="singleLevel"/>
    <w:tmpl w:val="EBE672E2"/>
    <w:lvl w:ilvl="0">
      <w:start w:val="1"/>
      <w:numFmt w:val="upperRoman"/>
      <w:pStyle w:val="Ttulo4"/>
      <w:lvlText w:val="%1.-"/>
      <w:lvlJc w:val="left"/>
      <w:pPr>
        <w:tabs>
          <w:tab w:val="num" w:pos="720"/>
        </w:tabs>
        <w:ind w:left="720" w:hanging="720"/>
      </w:pPr>
      <w:rPr>
        <w:rFonts w:ascii="Arial" w:hAnsi="Arial" w:cs="Arial" w:hint="default"/>
        <w:b/>
        <w:i w:val="0"/>
        <w:sz w:val="28"/>
        <w:szCs w:val="28"/>
      </w:rPr>
    </w:lvl>
  </w:abstractNum>
  <w:abstractNum w:abstractNumId="5" w15:restartNumberingAfterBreak="0">
    <w:nsid w:val="22210AD5"/>
    <w:multiLevelType w:val="hybridMultilevel"/>
    <w:tmpl w:val="607E5F88"/>
    <w:lvl w:ilvl="0" w:tplc="FFFFFFFF">
      <w:start w:val="1"/>
      <w:numFmt w:val="upperRoman"/>
      <w:lvlText w:val="%1."/>
      <w:lvlJc w:val="left"/>
      <w:pPr>
        <w:ind w:left="1800" w:hanging="72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23E66EE4"/>
    <w:multiLevelType w:val="hybridMultilevel"/>
    <w:tmpl w:val="C956886E"/>
    <w:lvl w:ilvl="0" w:tplc="3050C04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7D40DC"/>
    <w:multiLevelType w:val="hybridMultilevel"/>
    <w:tmpl w:val="4C9C8A2A"/>
    <w:lvl w:ilvl="0" w:tplc="D2521B38">
      <w:start w:val="1"/>
      <w:numFmt w:val="bullet"/>
      <w:lvlText w:val="-"/>
      <w:lvlJc w:val="left"/>
      <w:pPr>
        <w:ind w:left="720" w:hanging="360"/>
      </w:pPr>
      <w:rPr>
        <w:rFonts w:ascii="Abadi" w:eastAsiaTheme="minorHAnsi" w:hAnsi="Abadi" w:cs="ArialM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B916B27"/>
    <w:multiLevelType w:val="hybridMultilevel"/>
    <w:tmpl w:val="8C6692A2"/>
    <w:lvl w:ilvl="0" w:tplc="90709B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E13E68"/>
    <w:multiLevelType w:val="hybridMultilevel"/>
    <w:tmpl w:val="66D46C7C"/>
    <w:lvl w:ilvl="0" w:tplc="38E873A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9663C1"/>
    <w:multiLevelType w:val="hybridMultilevel"/>
    <w:tmpl w:val="F7029960"/>
    <w:lvl w:ilvl="0" w:tplc="796826C4">
      <w:numFmt w:val="bullet"/>
      <w:lvlText w:val="•"/>
      <w:lvlJc w:val="left"/>
      <w:pPr>
        <w:ind w:left="2145" w:hanging="360"/>
      </w:pPr>
      <w:rPr>
        <w:rFonts w:hint="default"/>
        <w:lang w:val="es-ES" w:eastAsia="en-US" w:bidi="ar-SA"/>
      </w:rPr>
    </w:lvl>
    <w:lvl w:ilvl="1" w:tplc="040A0003" w:tentative="1">
      <w:start w:val="1"/>
      <w:numFmt w:val="bullet"/>
      <w:lvlText w:val="o"/>
      <w:lvlJc w:val="left"/>
      <w:pPr>
        <w:ind w:left="2865" w:hanging="360"/>
      </w:pPr>
      <w:rPr>
        <w:rFonts w:ascii="Courier New" w:hAnsi="Courier New" w:cs="Courier New" w:hint="default"/>
      </w:rPr>
    </w:lvl>
    <w:lvl w:ilvl="2" w:tplc="040A0005" w:tentative="1">
      <w:start w:val="1"/>
      <w:numFmt w:val="bullet"/>
      <w:lvlText w:val=""/>
      <w:lvlJc w:val="left"/>
      <w:pPr>
        <w:ind w:left="3585" w:hanging="360"/>
      </w:pPr>
      <w:rPr>
        <w:rFonts w:ascii="Wingdings" w:hAnsi="Wingdings" w:hint="default"/>
      </w:rPr>
    </w:lvl>
    <w:lvl w:ilvl="3" w:tplc="040A0001" w:tentative="1">
      <w:start w:val="1"/>
      <w:numFmt w:val="bullet"/>
      <w:lvlText w:val=""/>
      <w:lvlJc w:val="left"/>
      <w:pPr>
        <w:ind w:left="4305" w:hanging="360"/>
      </w:pPr>
      <w:rPr>
        <w:rFonts w:ascii="Symbol" w:hAnsi="Symbol" w:hint="default"/>
      </w:rPr>
    </w:lvl>
    <w:lvl w:ilvl="4" w:tplc="040A0003" w:tentative="1">
      <w:start w:val="1"/>
      <w:numFmt w:val="bullet"/>
      <w:lvlText w:val="o"/>
      <w:lvlJc w:val="left"/>
      <w:pPr>
        <w:ind w:left="5025" w:hanging="360"/>
      </w:pPr>
      <w:rPr>
        <w:rFonts w:ascii="Courier New" w:hAnsi="Courier New" w:cs="Courier New" w:hint="default"/>
      </w:rPr>
    </w:lvl>
    <w:lvl w:ilvl="5" w:tplc="040A0005" w:tentative="1">
      <w:start w:val="1"/>
      <w:numFmt w:val="bullet"/>
      <w:lvlText w:val=""/>
      <w:lvlJc w:val="left"/>
      <w:pPr>
        <w:ind w:left="5745" w:hanging="360"/>
      </w:pPr>
      <w:rPr>
        <w:rFonts w:ascii="Wingdings" w:hAnsi="Wingdings" w:hint="default"/>
      </w:rPr>
    </w:lvl>
    <w:lvl w:ilvl="6" w:tplc="040A0001" w:tentative="1">
      <w:start w:val="1"/>
      <w:numFmt w:val="bullet"/>
      <w:lvlText w:val=""/>
      <w:lvlJc w:val="left"/>
      <w:pPr>
        <w:ind w:left="6465" w:hanging="360"/>
      </w:pPr>
      <w:rPr>
        <w:rFonts w:ascii="Symbol" w:hAnsi="Symbol" w:hint="default"/>
      </w:rPr>
    </w:lvl>
    <w:lvl w:ilvl="7" w:tplc="040A0003" w:tentative="1">
      <w:start w:val="1"/>
      <w:numFmt w:val="bullet"/>
      <w:lvlText w:val="o"/>
      <w:lvlJc w:val="left"/>
      <w:pPr>
        <w:ind w:left="7185" w:hanging="360"/>
      </w:pPr>
      <w:rPr>
        <w:rFonts w:ascii="Courier New" w:hAnsi="Courier New" w:cs="Courier New" w:hint="default"/>
      </w:rPr>
    </w:lvl>
    <w:lvl w:ilvl="8" w:tplc="040A0005" w:tentative="1">
      <w:start w:val="1"/>
      <w:numFmt w:val="bullet"/>
      <w:lvlText w:val=""/>
      <w:lvlJc w:val="left"/>
      <w:pPr>
        <w:ind w:left="7905" w:hanging="360"/>
      </w:pPr>
      <w:rPr>
        <w:rFonts w:ascii="Wingdings" w:hAnsi="Wingdings" w:hint="default"/>
      </w:rPr>
    </w:lvl>
  </w:abstractNum>
  <w:abstractNum w:abstractNumId="12" w15:restartNumberingAfterBreak="0">
    <w:nsid w:val="5D0B2E17"/>
    <w:multiLevelType w:val="hybridMultilevel"/>
    <w:tmpl w:val="59487E48"/>
    <w:lvl w:ilvl="0" w:tplc="080A0001">
      <w:start w:val="1"/>
      <w:numFmt w:val="bullet"/>
      <w:lvlText w:val=""/>
      <w:lvlJc w:val="left"/>
      <w:pPr>
        <w:ind w:left="720" w:hanging="360"/>
      </w:pPr>
      <w:rPr>
        <w:rFonts w:ascii="Symbol" w:hAnsi="Symbol" w:hint="default"/>
      </w:rPr>
    </w:lvl>
    <w:lvl w:ilvl="1" w:tplc="2780C83E">
      <w:numFmt w:val="bullet"/>
      <w:lvlText w:val="•"/>
      <w:lvlJc w:val="left"/>
      <w:pPr>
        <w:ind w:left="1785" w:hanging="705"/>
      </w:pPr>
      <w:rPr>
        <w:rFonts w:ascii="Gotham Medium" w:eastAsia="Batang" w:hAnsi="Gotham Medium"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B651CC"/>
    <w:multiLevelType w:val="hybridMultilevel"/>
    <w:tmpl w:val="8BDE27E6"/>
    <w:lvl w:ilvl="0" w:tplc="B6208C9A">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375B98"/>
    <w:multiLevelType w:val="hybridMultilevel"/>
    <w:tmpl w:val="6342784A"/>
    <w:lvl w:ilvl="0" w:tplc="080A0001">
      <w:start w:val="1"/>
      <w:numFmt w:val="bullet"/>
      <w:lvlText w:val=""/>
      <w:lvlJc w:val="left"/>
      <w:pPr>
        <w:ind w:left="2136" w:hanging="360"/>
      </w:pPr>
      <w:rPr>
        <w:rFonts w:ascii="Symbol" w:hAnsi="Symbol" w:hint="default"/>
      </w:rPr>
    </w:lvl>
    <w:lvl w:ilvl="1" w:tplc="080A0003">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start w:val="1"/>
      <w:numFmt w:val="bullet"/>
      <w:lvlText w:val=""/>
      <w:lvlJc w:val="left"/>
      <w:pPr>
        <w:ind w:left="4296" w:hanging="360"/>
      </w:pPr>
      <w:rPr>
        <w:rFonts w:ascii="Symbol" w:hAnsi="Symbol" w:hint="default"/>
      </w:rPr>
    </w:lvl>
    <w:lvl w:ilvl="4" w:tplc="080A0003">
      <w:start w:val="1"/>
      <w:numFmt w:val="bullet"/>
      <w:lvlText w:val="o"/>
      <w:lvlJc w:val="left"/>
      <w:pPr>
        <w:ind w:left="5016" w:hanging="360"/>
      </w:pPr>
      <w:rPr>
        <w:rFonts w:ascii="Courier New" w:hAnsi="Courier New" w:cs="Courier New" w:hint="default"/>
      </w:rPr>
    </w:lvl>
    <w:lvl w:ilvl="5" w:tplc="080A0005">
      <w:start w:val="1"/>
      <w:numFmt w:val="bullet"/>
      <w:lvlText w:val=""/>
      <w:lvlJc w:val="left"/>
      <w:pPr>
        <w:ind w:left="5736" w:hanging="360"/>
      </w:pPr>
      <w:rPr>
        <w:rFonts w:ascii="Wingdings" w:hAnsi="Wingdings" w:hint="default"/>
      </w:rPr>
    </w:lvl>
    <w:lvl w:ilvl="6" w:tplc="080A0001">
      <w:start w:val="1"/>
      <w:numFmt w:val="bullet"/>
      <w:lvlText w:val=""/>
      <w:lvlJc w:val="left"/>
      <w:pPr>
        <w:ind w:left="6456" w:hanging="360"/>
      </w:pPr>
      <w:rPr>
        <w:rFonts w:ascii="Symbol" w:hAnsi="Symbol" w:hint="default"/>
      </w:rPr>
    </w:lvl>
    <w:lvl w:ilvl="7" w:tplc="080A0003">
      <w:start w:val="1"/>
      <w:numFmt w:val="bullet"/>
      <w:lvlText w:val="o"/>
      <w:lvlJc w:val="left"/>
      <w:pPr>
        <w:ind w:left="7176" w:hanging="360"/>
      </w:pPr>
      <w:rPr>
        <w:rFonts w:ascii="Courier New" w:hAnsi="Courier New" w:cs="Courier New" w:hint="default"/>
      </w:rPr>
    </w:lvl>
    <w:lvl w:ilvl="8" w:tplc="080A0005">
      <w:start w:val="1"/>
      <w:numFmt w:val="bullet"/>
      <w:lvlText w:val=""/>
      <w:lvlJc w:val="left"/>
      <w:pPr>
        <w:ind w:left="7896" w:hanging="360"/>
      </w:pPr>
      <w:rPr>
        <w:rFonts w:ascii="Wingdings" w:hAnsi="Wingdings" w:hint="default"/>
      </w:rPr>
    </w:lvl>
  </w:abstractNum>
  <w:abstractNum w:abstractNumId="16" w15:restartNumberingAfterBreak="0">
    <w:nsid w:val="73427850"/>
    <w:multiLevelType w:val="hybridMultilevel"/>
    <w:tmpl w:val="C890C14C"/>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8367C2C"/>
    <w:multiLevelType w:val="hybridMultilevel"/>
    <w:tmpl w:val="F6884B04"/>
    <w:lvl w:ilvl="0" w:tplc="F5D48432">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7976669F"/>
    <w:multiLevelType w:val="hybridMultilevel"/>
    <w:tmpl w:val="697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BE4DB1"/>
    <w:multiLevelType w:val="hybridMultilevel"/>
    <w:tmpl w:val="57688DB0"/>
    <w:lvl w:ilvl="0" w:tplc="79FE85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7370669">
    <w:abstractNumId w:val="1"/>
  </w:num>
  <w:num w:numId="2" w16cid:durableId="1488744923">
    <w:abstractNumId w:val="0"/>
  </w:num>
  <w:num w:numId="3" w16cid:durableId="1054426673">
    <w:abstractNumId w:val="14"/>
  </w:num>
  <w:num w:numId="4" w16cid:durableId="411270967">
    <w:abstractNumId w:val="3"/>
  </w:num>
  <w:num w:numId="5" w16cid:durableId="555353980">
    <w:abstractNumId w:val="7"/>
  </w:num>
  <w:num w:numId="6" w16cid:durableId="1178349203">
    <w:abstractNumId w:val="16"/>
  </w:num>
  <w:num w:numId="7" w16cid:durableId="1354455809">
    <w:abstractNumId w:val="17"/>
  </w:num>
  <w:num w:numId="8" w16cid:durableId="1456558247">
    <w:abstractNumId w:val="12"/>
  </w:num>
  <w:num w:numId="9" w16cid:durableId="1594244299">
    <w:abstractNumId w:val="18"/>
  </w:num>
  <w:num w:numId="10" w16cid:durableId="1794786853">
    <w:abstractNumId w:val="4"/>
  </w:num>
  <w:num w:numId="11" w16cid:durableId="1210917410">
    <w:abstractNumId w:val="6"/>
  </w:num>
  <w:num w:numId="12" w16cid:durableId="1850099032">
    <w:abstractNumId w:val="11"/>
  </w:num>
  <w:num w:numId="13" w16cid:durableId="2079862742">
    <w:abstractNumId w:val="15"/>
  </w:num>
  <w:num w:numId="14" w16cid:durableId="2096314194">
    <w:abstractNumId w:val="2"/>
  </w:num>
  <w:num w:numId="15" w16cid:durableId="796072925">
    <w:abstractNumId w:val="19"/>
  </w:num>
  <w:num w:numId="16" w16cid:durableId="874850044">
    <w:abstractNumId w:val="10"/>
  </w:num>
  <w:num w:numId="17" w16cid:durableId="1258828219">
    <w:abstractNumId w:val="5"/>
  </w:num>
  <w:num w:numId="18" w16cid:durableId="327708197">
    <w:abstractNumId w:val="9"/>
  </w:num>
  <w:num w:numId="19" w16cid:durableId="1577203973">
    <w:abstractNumId w:val="13"/>
  </w:num>
  <w:num w:numId="20" w16cid:durableId="24065051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1D9B"/>
    <w:rsid w:val="00002075"/>
    <w:rsid w:val="0000226B"/>
    <w:rsid w:val="00002522"/>
    <w:rsid w:val="00002972"/>
    <w:rsid w:val="00002BD8"/>
    <w:rsid w:val="00003161"/>
    <w:rsid w:val="00003DBD"/>
    <w:rsid w:val="00004089"/>
    <w:rsid w:val="0000408F"/>
    <w:rsid w:val="00004748"/>
    <w:rsid w:val="0000527F"/>
    <w:rsid w:val="00005727"/>
    <w:rsid w:val="0000581B"/>
    <w:rsid w:val="00005A0B"/>
    <w:rsid w:val="000061DD"/>
    <w:rsid w:val="000079E9"/>
    <w:rsid w:val="00007C41"/>
    <w:rsid w:val="00007FE6"/>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387"/>
    <w:rsid w:val="000235E3"/>
    <w:rsid w:val="00023733"/>
    <w:rsid w:val="000245C6"/>
    <w:rsid w:val="000246AD"/>
    <w:rsid w:val="000248BC"/>
    <w:rsid w:val="000253F4"/>
    <w:rsid w:val="00025580"/>
    <w:rsid w:val="00025C4E"/>
    <w:rsid w:val="00026209"/>
    <w:rsid w:val="00026D98"/>
    <w:rsid w:val="00027E37"/>
    <w:rsid w:val="0003082D"/>
    <w:rsid w:val="00030A03"/>
    <w:rsid w:val="00030A87"/>
    <w:rsid w:val="00030B29"/>
    <w:rsid w:val="00030FF0"/>
    <w:rsid w:val="00031106"/>
    <w:rsid w:val="000312B8"/>
    <w:rsid w:val="0003132E"/>
    <w:rsid w:val="0003175C"/>
    <w:rsid w:val="000318C7"/>
    <w:rsid w:val="00031B52"/>
    <w:rsid w:val="00031DD9"/>
    <w:rsid w:val="00031ECE"/>
    <w:rsid w:val="00032E93"/>
    <w:rsid w:val="00032EEE"/>
    <w:rsid w:val="000334C3"/>
    <w:rsid w:val="00033C18"/>
    <w:rsid w:val="00033DD6"/>
    <w:rsid w:val="00034515"/>
    <w:rsid w:val="00034D2B"/>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BDD"/>
    <w:rsid w:val="00045CF7"/>
    <w:rsid w:val="00046070"/>
    <w:rsid w:val="00046AB9"/>
    <w:rsid w:val="00046ED3"/>
    <w:rsid w:val="000476AD"/>
    <w:rsid w:val="000477D2"/>
    <w:rsid w:val="00047E58"/>
    <w:rsid w:val="00050267"/>
    <w:rsid w:val="0005076C"/>
    <w:rsid w:val="00050CD6"/>
    <w:rsid w:val="00051177"/>
    <w:rsid w:val="0005144C"/>
    <w:rsid w:val="00051EFD"/>
    <w:rsid w:val="00052157"/>
    <w:rsid w:val="000522AD"/>
    <w:rsid w:val="00052891"/>
    <w:rsid w:val="00053014"/>
    <w:rsid w:val="000530C4"/>
    <w:rsid w:val="0005355E"/>
    <w:rsid w:val="00053EDF"/>
    <w:rsid w:val="00055DAF"/>
    <w:rsid w:val="0005635F"/>
    <w:rsid w:val="00056932"/>
    <w:rsid w:val="00056BB2"/>
    <w:rsid w:val="0005720C"/>
    <w:rsid w:val="00060684"/>
    <w:rsid w:val="00061223"/>
    <w:rsid w:val="000618D6"/>
    <w:rsid w:val="00062667"/>
    <w:rsid w:val="0006290A"/>
    <w:rsid w:val="00062A07"/>
    <w:rsid w:val="00063CD9"/>
    <w:rsid w:val="0006442B"/>
    <w:rsid w:val="00064C68"/>
    <w:rsid w:val="00065400"/>
    <w:rsid w:val="00065B35"/>
    <w:rsid w:val="00065CAB"/>
    <w:rsid w:val="00066200"/>
    <w:rsid w:val="0006627E"/>
    <w:rsid w:val="00066309"/>
    <w:rsid w:val="00066D2E"/>
    <w:rsid w:val="00066E2B"/>
    <w:rsid w:val="00067505"/>
    <w:rsid w:val="0006764A"/>
    <w:rsid w:val="0006770A"/>
    <w:rsid w:val="00067B91"/>
    <w:rsid w:val="0007142D"/>
    <w:rsid w:val="000715CB"/>
    <w:rsid w:val="0007176D"/>
    <w:rsid w:val="000717BC"/>
    <w:rsid w:val="00071DA9"/>
    <w:rsid w:val="000727C6"/>
    <w:rsid w:val="00072834"/>
    <w:rsid w:val="000728B5"/>
    <w:rsid w:val="0007291B"/>
    <w:rsid w:val="00072CE7"/>
    <w:rsid w:val="00072DC6"/>
    <w:rsid w:val="00073545"/>
    <w:rsid w:val="0007365C"/>
    <w:rsid w:val="00073CE1"/>
    <w:rsid w:val="00074402"/>
    <w:rsid w:val="00074774"/>
    <w:rsid w:val="000751C6"/>
    <w:rsid w:val="00075727"/>
    <w:rsid w:val="00076ACC"/>
    <w:rsid w:val="00076ACE"/>
    <w:rsid w:val="0007702A"/>
    <w:rsid w:val="00077039"/>
    <w:rsid w:val="00077327"/>
    <w:rsid w:val="000773B7"/>
    <w:rsid w:val="000778D6"/>
    <w:rsid w:val="0007796D"/>
    <w:rsid w:val="00077D3D"/>
    <w:rsid w:val="00077E3B"/>
    <w:rsid w:val="00077F7E"/>
    <w:rsid w:val="000819DE"/>
    <w:rsid w:val="000820AB"/>
    <w:rsid w:val="000822B4"/>
    <w:rsid w:val="00082D95"/>
    <w:rsid w:val="0008343E"/>
    <w:rsid w:val="000835A7"/>
    <w:rsid w:val="00083693"/>
    <w:rsid w:val="00083BAB"/>
    <w:rsid w:val="00084029"/>
    <w:rsid w:val="00084142"/>
    <w:rsid w:val="00084181"/>
    <w:rsid w:val="000844C3"/>
    <w:rsid w:val="00084968"/>
    <w:rsid w:val="00084ACB"/>
    <w:rsid w:val="00085286"/>
    <w:rsid w:val="00085EE6"/>
    <w:rsid w:val="000863BC"/>
    <w:rsid w:val="000868A1"/>
    <w:rsid w:val="00086A4F"/>
    <w:rsid w:val="00086C4A"/>
    <w:rsid w:val="00086CE0"/>
    <w:rsid w:val="00086E37"/>
    <w:rsid w:val="00087FAA"/>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4B71"/>
    <w:rsid w:val="00094D9A"/>
    <w:rsid w:val="0009562F"/>
    <w:rsid w:val="000957CB"/>
    <w:rsid w:val="000959BB"/>
    <w:rsid w:val="00095AC4"/>
    <w:rsid w:val="00095BAD"/>
    <w:rsid w:val="00095CFA"/>
    <w:rsid w:val="00095E21"/>
    <w:rsid w:val="0009633F"/>
    <w:rsid w:val="00096649"/>
    <w:rsid w:val="000969A3"/>
    <w:rsid w:val="00096A44"/>
    <w:rsid w:val="00097391"/>
    <w:rsid w:val="00097DF8"/>
    <w:rsid w:val="000A0157"/>
    <w:rsid w:val="000A02A7"/>
    <w:rsid w:val="000A0845"/>
    <w:rsid w:val="000A213C"/>
    <w:rsid w:val="000A255E"/>
    <w:rsid w:val="000A274F"/>
    <w:rsid w:val="000A341A"/>
    <w:rsid w:val="000A45D9"/>
    <w:rsid w:val="000A4FA2"/>
    <w:rsid w:val="000A5518"/>
    <w:rsid w:val="000A5C65"/>
    <w:rsid w:val="000A6A73"/>
    <w:rsid w:val="000A7498"/>
    <w:rsid w:val="000A7908"/>
    <w:rsid w:val="000B062C"/>
    <w:rsid w:val="000B0A11"/>
    <w:rsid w:val="000B0CCE"/>
    <w:rsid w:val="000B1232"/>
    <w:rsid w:val="000B13DD"/>
    <w:rsid w:val="000B1622"/>
    <w:rsid w:val="000B1B93"/>
    <w:rsid w:val="000B1F09"/>
    <w:rsid w:val="000B32C8"/>
    <w:rsid w:val="000B345B"/>
    <w:rsid w:val="000B38C7"/>
    <w:rsid w:val="000B3D97"/>
    <w:rsid w:val="000B4474"/>
    <w:rsid w:val="000B4668"/>
    <w:rsid w:val="000B4EED"/>
    <w:rsid w:val="000B54A9"/>
    <w:rsid w:val="000B5568"/>
    <w:rsid w:val="000B599F"/>
    <w:rsid w:val="000B629B"/>
    <w:rsid w:val="000B65CD"/>
    <w:rsid w:val="000B6B7F"/>
    <w:rsid w:val="000B7236"/>
    <w:rsid w:val="000B76A1"/>
    <w:rsid w:val="000C0B30"/>
    <w:rsid w:val="000C0C53"/>
    <w:rsid w:val="000C0F10"/>
    <w:rsid w:val="000C117B"/>
    <w:rsid w:val="000C12F2"/>
    <w:rsid w:val="000C138E"/>
    <w:rsid w:val="000C1823"/>
    <w:rsid w:val="000C19E0"/>
    <w:rsid w:val="000C1BE1"/>
    <w:rsid w:val="000C1EA0"/>
    <w:rsid w:val="000C20B3"/>
    <w:rsid w:val="000C33B7"/>
    <w:rsid w:val="000C3B63"/>
    <w:rsid w:val="000C40AB"/>
    <w:rsid w:val="000C4301"/>
    <w:rsid w:val="000C5012"/>
    <w:rsid w:val="000C5150"/>
    <w:rsid w:val="000C5236"/>
    <w:rsid w:val="000C5370"/>
    <w:rsid w:val="000C56BC"/>
    <w:rsid w:val="000C5B57"/>
    <w:rsid w:val="000C63E0"/>
    <w:rsid w:val="000C67F7"/>
    <w:rsid w:val="000C6D9E"/>
    <w:rsid w:val="000C6EF7"/>
    <w:rsid w:val="000C7E2D"/>
    <w:rsid w:val="000C7EB6"/>
    <w:rsid w:val="000D036A"/>
    <w:rsid w:val="000D0537"/>
    <w:rsid w:val="000D0552"/>
    <w:rsid w:val="000D06C9"/>
    <w:rsid w:val="000D06CD"/>
    <w:rsid w:val="000D07D8"/>
    <w:rsid w:val="000D0F8F"/>
    <w:rsid w:val="000D1160"/>
    <w:rsid w:val="000D11FF"/>
    <w:rsid w:val="000D148D"/>
    <w:rsid w:val="000D1AEC"/>
    <w:rsid w:val="000D2429"/>
    <w:rsid w:val="000D24C8"/>
    <w:rsid w:val="000D29E5"/>
    <w:rsid w:val="000D33AF"/>
    <w:rsid w:val="000D3588"/>
    <w:rsid w:val="000D3958"/>
    <w:rsid w:val="000D42E3"/>
    <w:rsid w:val="000D451A"/>
    <w:rsid w:val="000D47ED"/>
    <w:rsid w:val="000D5224"/>
    <w:rsid w:val="000D56D8"/>
    <w:rsid w:val="000D587B"/>
    <w:rsid w:val="000D5F44"/>
    <w:rsid w:val="000D5FAC"/>
    <w:rsid w:val="000D62E7"/>
    <w:rsid w:val="000D6402"/>
    <w:rsid w:val="000D67C6"/>
    <w:rsid w:val="000D69C2"/>
    <w:rsid w:val="000D6C19"/>
    <w:rsid w:val="000D7347"/>
    <w:rsid w:val="000D7872"/>
    <w:rsid w:val="000D7879"/>
    <w:rsid w:val="000D79AD"/>
    <w:rsid w:val="000E0101"/>
    <w:rsid w:val="000E0D2A"/>
    <w:rsid w:val="000E11B9"/>
    <w:rsid w:val="000E299F"/>
    <w:rsid w:val="000E2CF7"/>
    <w:rsid w:val="000E2FB8"/>
    <w:rsid w:val="000E3375"/>
    <w:rsid w:val="000E3444"/>
    <w:rsid w:val="000E368C"/>
    <w:rsid w:val="000E3736"/>
    <w:rsid w:val="000E3C3A"/>
    <w:rsid w:val="000E424F"/>
    <w:rsid w:val="000E4D60"/>
    <w:rsid w:val="000E4D9F"/>
    <w:rsid w:val="000E5CA9"/>
    <w:rsid w:val="000E6165"/>
    <w:rsid w:val="000E61A5"/>
    <w:rsid w:val="000E65E0"/>
    <w:rsid w:val="000E6832"/>
    <w:rsid w:val="000E6B15"/>
    <w:rsid w:val="000E6BA2"/>
    <w:rsid w:val="000E6C12"/>
    <w:rsid w:val="000F0371"/>
    <w:rsid w:val="000F0C86"/>
    <w:rsid w:val="000F1974"/>
    <w:rsid w:val="000F19CD"/>
    <w:rsid w:val="000F1F4C"/>
    <w:rsid w:val="000F2403"/>
    <w:rsid w:val="000F2825"/>
    <w:rsid w:val="000F2934"/>
    <w:rsid w:val="000F3114"/>
    <w:rsid w:val="000F3192"/>
    <w:rsid w:val="000F356B"/>
    <w:rsid w:val="000F41A0"/>
    <w:rsid w:val="000F4EB9"/>
    <w:rsid w:val="000F51EA"/>
    <w:rsid w:val="000F5219"/>
    <w:rsid w:val="000F54D6"/>
    <w:rsid w:val="000F5545"/>
    <w:rsid w:val="000F5C80"/>
    <w:rsid w:val="000F604D"/>
    <w:rsid w:val="000F64AB"/>
    <w:rsid w:val="000F6F5B"/>
    <w:rsid w:val="000F7938"/>
    <w:rsid w:val="0010140E"/>
    <w:rsid w:val="0010178D"/>
    <w:rsid w:val="00101A6C"/>
    <w:rsid w:val="00101B20"/>
    <w:rsid w:val="00101CC8"/>
    <w:rsid w:val="00101DD0"/>
    <w:rsid w:val="001025FA"/>
    <w:rsid w:val="001029FC"/>
    <w:rsid w:val="0010345B"/>
    <w:rsid w:val="001036E0"/>
    <w:rsid w:val="0010387D"/>
    <w:rsid w:val="00103C2B"/>
    <w:rsid w:val="0010408D"/>
    <w:rsid w:val="00104189"/>
    <w:rsid w:val="00104AA6"/>
    <w:rsid w:val="00104E76"/>
    <w:rsid w:val="00104E8E"/>
    <w:rsid w:val="001051E9"/>
    <w:rsid w:val="001056E4"/>
    <w:rsid w:val="001058C4"/>
    <w:rsid w:val="00105B1F"/>
    <w:rsid w:val="00106F77"/>
    <w:rsid w:val="00106FFD"/>
    <w:rsid w:val="0010703F"/>
    <w:rsid w:val="00107609"/>
    <w:rsid w:val="001079D5"/>
    <w:rsid w:val="00107C1C"/>
    <w:rsid w:val="001101EA"/>
    <w:rsid w:val="001108E4"/>
    <w:rsid w:val="00110FBC"/>
    <w:rsid w:val="00111459"/>
    <w:rsid w:val="00111940"/>
    <w:rsid w:val="00111E96"/>
    <w:rsid w:val="00111ED1"/>
    <w:rsid w:val="00112B0C"/>
    <w:rsid w:val="00113124"/>
    <w:rsid w:val="0011322D"/>
    <w:rsid w:val="00113D9C"/>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931"/>
    <w:rsid w:val="001219D0"/>
    <w:rsid w:val="00121A0B"/>
    <w:rsid w:val="0012242F"/>
    <w:rsid w:val="00122F73"/>
    <w:rsid w:val="001236FC"/>
    <w:rsid w:val="00123A3D"/>
    <w:rsid w:val="00124298"/>
    <w:rsid w:val="001243F6"/>
    <w:rsid w:val="00125A89"/>
    <w:rsid w:val="00125E10"/>
    <w:rsid w:val="00126030"/>
    <w:rsid w:val="001267D6"/>
    <w:rsid w:val="00126BD5"/>
    <w:rsid w:val="001270AF"/>
    <w:rsid w:val="00127545"/>
    <w:rsid w:val="001307DA"/>
    <w:rsid w:val="0013080F"/>
    <w:rsid w:val="00130DC8"/>
    <w:rsid w:val="001317DB"/>
    <w:rsid w:val="00131B7D"/>
    <w:rsid w:val="001322D6"/>
    <w:rsid w:val="001326D7"/>
    <w:rsid w:val="00132ED1"/>
    <w:rsid w:val="00132F1C"/>
    <w:rsid w:val="00132FAE"/>
    <w:rsid w:val="00132FC8"/>
    <w:rsid w:val="001335ED"/>
    <w:rsid w:val="001339E4"/>
    <w:rsid w:val="00133B77"/>
    <w:rsid w:val="00133B8D"/>
    <w:rsid w:val="00133F70"/>
    <w:rsid w:val="001350A8"/>
    <w:rsid w:val="00135490"/>
    <w:rsid w:val="001356F6"/>
    <w:rsid w:val="00135A3A"/>
    <w:rsid w:val="00136653"/>
    <w:rsid w:val="00137105"/>
    <w:rsid w:val="00137F83"/>
    <w:rsid w:val="00140136"/>
    <w:rsid w:val="00140251"/>
    <w:rsid w:val="001403B3"/>
    <w:rsid w:val="00140474"/>
    <w:rsid w:val="00140569"/>
    <w:rsid w:val="001407CA"/>
    <w:rsid w:val="00140964"/>
    <w:rsid w:val="00141553"/>
    <w:rsid w:val="00141B42"/>
    <w:rsid w:val="00141BD1"/>
    <w:rsid w:val="00141D15"/>
    <w:rsid w:val="00142815"/>
    <w:rsid w:val="00142969"/>
    <w:rsid w:val="0014373A"/>
    <w:rsid w:val="00143DC0"/>
    <w:rsid w:val="00143EE3"/>
    <w:rsid w:val="00143F4D"/>
    <w:rsid w:val="00144145"/>
    <w:rsid w:val="001441CF"/>
    <w:rsid w:val="001442C9"/>
    <w:rsid w:val="0014433E"/>
    <w:rsid w:val="00144531"/>
    <w:rsid w:val="00144545"/>
    <w:rsid w:val="00144E54"/>
    <w:rsid w:val="00145241"/>
    <w:rsid w:val="001458B9"/>
    <w:rsid w:val="00145FF7"/>
    <w:rsid w:val="00146480"/>
    <w:rsid w:val="00146768"/>
    <w:rsid w:val="00146BC7"/>
    <w:rsid w:val="0014779C"/>
    <w:rsid w:val="00147807"/>
    <w:rsid w:val="0014797E"/>
    <w:rsid w:val="00147D56"/>
    <w:rsid w:val="00147EAA"/>
    <w:rsid w:val="00147F6B"/>
    <w:rsid w:val="00150135"/>
    <w:rsid w:val="00150142"/>
    <w:rsid w:val="00150228"/>
    <w:rsid w:val="00150CF0"/>
    <w:rsid w:val="00151969"/>
    <w:rsid w:val="00151B79"/>
    <w:rsid w:val="0015217B"/>
    <w:rsid w:val="001521C5"/>
    <w:rsid w:val="0015272D"/>
    <w:rsid w:val="00152B59"/>
    <w:rsid w:val="00152BB6"/>
    <w:rsid w:val="00152BE9"/>
    <w:rsid w:val="00152D1A"/>
    <w:rsid w:val="00152F98"/>
    <w:rsid w:val="00152F9F"/>
    <w:rsid w:val="001530F6"/>
    <w:rsid w:val="00153C4D"/>
    <w:rsid w:val="001547A7"/>
    <w:rsid w:val="00154F0A"/>
    <w:rsid w:val="00155159"/>
    <w:rsid w:val="00155833"/>
    <w:rsid w:val="001558CB"/>
    <w:rsid w:val="00155BB5"/>
    <w:rsid w:val="00156A09"/>
    <w:rsid w:val="00156A10"/>
    <w:rsid w:val="00156A34"/>
    <w:rsid w:val="00156A8A"/>
    <w:rsid w:val="00160819"/>
    <w:rsid w:val="00160F93"/>
    <w:rsid w:val="00161522"/>
    <w:rsid w:val="0016192A"/>
    <w:rsid w:val="00161F13"/>
    <w:rsid w:val="00162CE6"/>
    <w:rsid w:val="00162E7A"/>
    <w:rsid w:val="001631BA"/>
    <w:rsid w:val="00163703"/>
    <w:rsid w:val="001637E3"/>
    <w:rsid w:val="001642F6"/>
    <w:rsid w:val="001646DF"/>
    <w:rsid w:val="00164B35"/>
    <w:rsid w:val="001653BF"/>
    <w:rsid w:val="00165910"/>
    <w:rsid w:val="00165B70"/>
    <w:rsid w:val="00165CF8"/>
    <w:rsid w:val="00165FFB"/>
    <w:rsid w:val="001673FC"/>
    <w:rsid w:val="0016754D"/>
    <w:rsid w:val="00170128"/>
    <w:rsid w:val="00170279"/>
    <w:rsid w:val="0017035B"/>
    <w:rsid w:val="0017072F"/>
    <w:rsid w:val="00170AE4"/>
    <w:rsid w:val="00171799"/>
    <w:rsid w:val="00171FF8"/>
    <w:rsid w:val="00172802"/>
    <w:rsid w:val="00172C20"/>
    <w:rsid w:val="0017303B"/>
    <w:rsid w:val="00173B19"/>
    <w:rsid w:val="00173C8D"/>
    <w:rsid w:val="001745DF"/>
    <w:rsid w:val="001745FC"/>
    <w:rsid w:val="00174A38"/>
    <w:rsid w:val="00174DB9"/>
    <w:rsid w:val="00174EDE"/>
    <w:rsid w:val="00175984"/>
    <w:rsid w:val="00175ACE"/>
    <w:rsid w:val="001761F5"/>
    <w:rsid w:val="00177023"/>
    <w:rsid w:val="001773E8"/>
    <w:rsid w:val="00177566"/>
    <w:rsid w:val="00177595"/>
    <w:rsid w:val="0017768D"/>
    <w:rsid w:val="001776DB"/>
    <w:rsid w:val="00177851"/>
    <w:rsid w:val="00177898"/>
    <w:rsid w:val="001779A0"/>
    <w:rsid w:val="0018021F"/>
    <w:rsid w:val="00180347"/>
    <w:rsid w:val="001805D5"/>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7810"/>
    <w:rsid w:val="00187897"/>
    <w:rsid w:val="00187FCE"/>
    <w:rsid w:val="00191858"/>
    <w:rsid w:val="001919F5"/>
    <w:rsid w:val="00191A57"/>
    <w:rsid w:val="00192527"/>
    <w:rsid w:val="00192E95"/>
    <w:rsid w:val="00192ECD"/>
    <w:rsid w:val="00193093"/>
    <w:rsid w:val="00193138"/>
    <w:rsid w:val="00193363"/>
    <w:rsid w:val="00194809"/>
    <w:rsid w:val="00194C97"/>
    <w:rsid w:val="00194CA3"/>
    <w:rsid w:val="0019588E"/>
    <w:rsid w:val="001958E0"/>
    <w:rsid w:val="00195BAF"/>
    <w:rsid w:val="00195CC0"/>
    <w:rsid w:val="00196AFA"/>
    <w:rsid w:val="001977F9"/>
    <w:rsid w:val="00197DE6"/>
    <w:rsid w:val="001A0206"/>
    <w:rsid w:val="001A0DF7"/>
    <w:rsid w:val="001A1791"/>
    <w:rsid w:val="001A1BF9"/>
    <w:rsid w:val="001A1C57"/>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2E1"/>
    <w:rsid w:val="001B08E6"/>
    <w:rsid w:val="001B0D50"/>
    <w:rsid w:val="001B14F1"/>
    <w:rsid w:val="001B1904"/>
    <w:rsid w:val="001B256D"/>
    <w:rsid w:val="001B2F4A"/>
    <w:rsid w:val="001B32FC"/>
    <w:rsid w:val="001B368B"/>
    <w:rsid w:val="001B4E86"/>
    <w:rsid w:val="001B5422"/>
    <w:rsid w:val="001B5607"/>
    <w:rsid w:val="001B59D9"/>
    <w:rsid w:val="001B5FF2"/>
    <w:rsid w:val="001B6009"/>
    <w:rsid w:val="001B6716"/>
    <w:rsid w:val="001B7037"/>
    <w:rsid w:val="001B7087"/>
    <w:rsid w:val="001B70B5"/>
    <w:rsid w:val="001B7C0D"/>
    <w:rsid w:val="001C0934"/>
    <w:rsid w:val="001C0EE5"/>
    <w:rsid w:val="001C1193"/>
    <w:rsid w:val="001C1682"/>
    <w:rsid w:val="001C1815"/>
    <w:rsid w:val="001C1F75"/>
    <w:rsid w:val="001C1F8F"/>
    <w:rsid w:val="001C28C5"/>
    <w:rsid w:val="001C2CE0"/>
    <w:rsid w:val="001C2ECC"/>
    <w:rsid w:val="001C3CEF"/>
    <w:rsid w:val="001C3CF8"/>
    <w:rsid w:val="001C4B3E"/>
    <w:rsid w:val="001C4C6F"/>
    <w:rsid w:val="001C4D8D"/>
    <w:rsid w:val="001C4E23"/>
    <w:rsid w:val="001C514D"/>
    <w:rsid w:val="001C56B5"/>
    <w:rsid w:val="001C7126"/>
    <w:rsid w:val="001C7580"/>
    <w:rsid w:val="001C79D1"/>
    <w:rsid w:val="001C7B6D"/>
    <w:rsid w:val="001C7CE4"/>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901"/>
    <w:rsid w:val="001D7A45"/>
    <w:rsid w:val="001D7BC1"/>
    <w:rsid w:val="001D7E5E"/>
    <w:rsid w:val="001D7EF0"/>
    <w:rsid w:val="001E0691"/>
    <w:rsid w:val="001E0ECC"/>
    <w:rsid w:val="001E0F94"/>
    <w:rsid w:val="001E1FA0"/>
    <w:rsid w:val="001E21E5"/>
    <w:rsid w:val="001E2E72"/>
    <w:rsid w:val="001E321F"/>
    <w:rsid w:val="001E39D3"/>
    <w:rsid w:val="001E411A"/>
    <w:rsid w:val="001E44D3"/>
    <w:rsid w:val="001E4FA8"/>
    <w:rsid w:val="001E5849"/>
    <w:rsid w:val="001E649A"/>
    <w:rsid w:val="001E654A"/>
    <w:rsid w:val="001E6853"/>
    <w:rsid w:val="001E6AFB"/>
    <w:rsid w:val="001E731A"/>
    <w:rsid w:val="001E77B0"/>
    <w:rsid w:val="001E7B30"/>
    <w:rsid w:val="001E7FD8"/>
    <w:rsid w:val="001F1079"/>
    <w:rsid w:val="001F1BC4"/>
    <w:rsid w:val="001F1D99"/>
    <w:rsid w:val="001F2620"/>
    <w:rsid w:val="001F2B97"/>
    <w:rsid w:val="001F2C3E"/>
    <w:rsid w:val="001F2DF3"/>
    <w:rsid w:val="001F2DF9"/>
    <w:rsid w:val="001F3AEC"/>
    <w:rsid w:val="001F3BB8"/>
    <w:rsid w:val="001F403B"/>
    <w:rsid w:val="001F4177"/>
    <w:rsid w:val="001F4233"/>
    <w:rsid w:val="001F4342"/>
    <w:rsid w:val="001F441A"/>
    <w:rsid w:val="001F46B4"/>
    <w:rsid w:val="001F4736"/>
    <w:rsid w:val="001F49E2"/>
    <w:rsid w:val="001F553E"/>
    <w:rsid w:val="001F5617"/>
    <w:rsid w:val="001F5C14"/>
    <w:rsid w:val="001F5DFF"/>
    <w:rsid w:val="001F5F58"/>
    <w:rsid w:val="001F606A"/>
    <w:rsid w:val="001F64C8"/>
    <w:rsid w:val="001F6827"/>
    <w:rsid w:val="001F694F"/>
    <w:rsid w:val="001F6F4D"/>
    <w:rsid w:val="001F7140"/>
    <w:rsid w:val="001F7AB7"/>
    <w:rsid w:val="0020023E"/>
    <w:rsid w:val="00200542"/>
    <w:rsid w:val="0020070F"/>
    <w:rsid w:val="00200A54"/>
    <w:rsid w:val="00200E2C"/>
    <w:rsid w:val="002018ED"/>
    <w:rsid w:val="00201A46"/>
    <w:rsid w:val="002020D0"/>
    <w:rsid w:val="00202278"/>
    <w:rsid w:val="002025AB"/>
    <w:rsid w:val="00202B13"/>
    <w:rsid w:val="00202EA7"/>
    <w:rsid w:val="002030BF"/>
    <w:rsid w:val="002032B1"/>
    <w:rsid w:val="0020378E"/>
    <w:rsid w:val="00203B0A"/>
    <w:rsid w:val="00204399"/>
    <w:rsid w:val="002043CE"/>
    <w:rsid w:val="00204834"/>
    <w:rsid w:val="0020513C"/>
    <w:rsid w:val="00205ABC"/>
    <w:rsid w:val="00205F3B"/>
    <w:rsid w:val="0020668A"/>
    <w:rsid w:val="0020687A"/>
    <w:rsid w:val="00206A09"/>
    <w:rsid w:val="00206F2E"/>
    <w:rsid w:val="0020765E"/>
    <w:rsid w:val="0020799F"/>
    <w:rsid w:val="002079D9"/>
    <w:rsid w:val="00207EAB"/>
    <w:rsid w:val="00207F3D"/>
    <w:rsid w:val="00210C68"/>
    <w:rsid w:val="00210E28"/>
    <w:rsid w:val="00210E2A"/>
    <w:rsid w:val="00211279"/>
    <w:rsid w:val="00211705"/>
    <w:rsid w:val="00211B0E"/>
    <w:rsid w:val="00211E53"/>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950"/>
    <w:rsid w:val="00217180"/>
    <w:rsid w:val="00217FC2"/>
    <w:rsid w:val="00220BDC"/>
    <w:rsid w:val="00220FA5"/>
    <w:rsid w:val="00221650"/>
    <w:rsid w:val="00221ED7"/>
    <w:rsid w:val="00222E15"/>
    <w:rsid w:val="0022398B"/>
    <w:rsid w:val="00223B11"/>
    <w:rsid w:val="00223FFE"/>
    <w:rsid w:val="002243D0"/>
    <w:rsid w:val="00224A41"/>
    <w:rsid w:val="0022514A"/>
    <w:rsid w:val="00225216"/>
    <w:rsid w:val="002252DB"/>
    <w:rsid w:val="00225BD3"/>
    <w:rsid w:val="00225C26"/>
    <w:rsid w:val="00226026"/>
    <w:rsid w:val="002276CB"/>
    <w:rsid w:val="002279DF"/>
    <w:rsid w:val="00227CDC"/>
    <w:rsid w:val="00227FB4"/>
    <w:rsid w:val="00230571"/>
    <w:rsid w:val="00230615"/>
    <w:rsid w:val="00230C39"/>
    <w:rsid w:val="0023170A"/>
    <w:rsid w:val="00231AF7"/>
    <w:rsid w:val="0023230F"/>
    <w:rsid w:val="00232516"/>
    <w:rsid w:val="002327CB"/>
    <w:rsid w:val="002329AE"/>
    <w:rsid w:val="002329FC"/>
    <w:rsid w:val="002337FD"/>
    <w:rsid w:val="002339B6"/>
    <w:rsid w:val="0023562B"/>
    <w:rsid w:val="00235D99"/>
    <w:rsid w:val="00235EF4"/>
    <w:rsid w:val="00235F90"/>
    <w:rsid w:val="0023636E"/>
    <w:rsid w:val="00236711"/>
    <w:rsid w:val="0023694A"/>
    <w:rsid w:val="002369F2"/>
    <w:rsid w:val="00236CB4"/>
    <w:rsid w:val="00236D38"/>
    <w:rsid w:val="00237480"/>
    <w:rsid w:val="0023750C"/>
    <w:rsid w:val="00237AAB"/>
    <w:rsid w:val="00237B89"/>
    <w:rsid w:val="00237F75"/>
    <w:rsid w:val="00240643"/>
    <w:rsid w:val="002412E3"/>
    <w:rsid w:val="002417AE"/>
    <w:rsid w:val="00244690"/>
    <w:rsid w:val="002447DD"/>
    <w:rsid w:val="00244FBC"/>
    <w:rsid w:val="00245547"/>
    <w:rsid w:val="0024555C"/>
    <w:rsid w:val="002461FB"/>
    <w:rsid w:val="0024639D"/>
    <w:rsid w:val="002463F1"/>
    <w:rsid w:val="002467BB"/>
    <w:rsid w:val="002470A8"/>
    <w:rsid w:val="0024733C"/>
    <w:rsid w:val="0025003A"/>
    <w:rsid w:val="00250BDE"/>
    <w:rsid w:val="00250CEC"/>
    <w:rsid w:val="00250FF5"/>
    <w:rsid w:val="00251424"/>
    <w:rsid w:val="002514CB"/>
    <w:rsid w:val="002523DC"/>
    <w:rsid w:val="0025293D"/>
    <w:rsid w:val="00252EC7"/>
    <w:rsid w:val="00253021"/>
    <w:rsid w:val="0025315E"/>
    <w:rsid w:val="00253336"/>
    <w:rsid w:val="00254AA1"/>
    <w:rsid w:val="00254C2E"/>
    <w:rsid w:val="00255160"/>
    <w:rsid w:val="002557A9"/>
    <w:rsid w:val="00255D08"/>
    <w:rsid w:val="0025603E"/>
    <w:rsid w:val="00256362"/>
    <w:rsid w:val="00256463"/>
    <w:rsid w:val="002566FC"/>
    <w:rsid w:val="00256792"/>
    <w:rsid w:val="00256BA7"/>
    <w:rsid w:val="00257475"/>
    <w:rsid w:val="00260633"/>
    <w:rsid w:val="00261082"/>
    <w:rsid w:val="002613D4"/>
    <w:rsid w:val="00261EA1"/>
    <w:rsid w:val="002624DA"/>
    <w:rsid w:val="00262B81"/>
    <w:rsid w:val="00262C84"/>
    <w:rsid w:val="00263FA3"/>
    <w:rsid w:val="00264A0D"/>
    <w:rsid w:val="00264C9B"/>
    <w:rsid w:val="00264E83"/>
    <w:rsid w:val="00264FFE"/>
    <w:rsid w:val="00265383"/>
    <w:rsid w:val="0026645E"/>
    <w:rsid w:val="00266812"/>
    <w:rsid w:val="00267061"/>
    <w:rsid w:val="002670D1"/>
    <w:rsid w:val="002674DB"/>
    <w:rsid w:val="00267BC9"/>
    <w:rsid w:val="002702E3"/>
    <w:rsid w:val="0027072C"/>
    <w:rsid w:val="00270D94"/>
    <w:rsid w:val="00271687"/>
    <w:rsid w:val="00271782"/>
    <w:rsid w:val="00271A54"/>
    <w:rsid w:val="00272002"/>
    <w:rsid w:val="0027220C"/>
    <w:rsid w:val="0027226F"/>
    <w:rsid w:val="002722BE"/>
    <w:rsid w:val="00272F9E"/>
    <w:rsid w:val="0027314E"/>
    <w:rsid w:val="002738F9"/>
    <w:rsid w:val="00274562"/>
    <w:rsid w:val="00274695"/>
    <w:rsid w:val="00274B72"/>
    <w:rsid w:val="00274B7E"/>
    <w:rsid w:val="00274E61"/>
    <w:rsid w:val="00276317"/>
    <w:rsid w:val="002765A9"/>
    <w:rsid w:val="0027663F"/>
    <w:rsid w:val="002768E9"/>
    <w:rsid w:val="00277114"/>
    <w:rsid w:val="00277384"/>
    <w:rsid w:val="00277C93"/>
    <w:rsid w:val="002804B0"/>
    <w:rsid w:val="00281C99"/>
    <w:rsid w:val="0028206E"/>
    <w:rsid w:val="00282826"/>
    <w:rsid w:val="00283B2C"/>
    <w:rsid w:val="00283E92"/>
    <w:rsid w:val="002848B8"/>
    <w:rsid w:val="0028499E"/>
    <w:rsid w:val="00284C3A"/>
    <w:rsid w:val="00285358"/>
    <w:rsid w:val="0028536F"/>
    <w:rsid w:val="00285534"/>
    <w:rsid w:val="002861C5"/>
    <w:rsid w:val="0028649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97A37"/>
    <w:rsid w:val="002A0167"/>
    <w:rsid w:val="002A08E0"/>
    <w:rsid w:val="002A0F10"/>
    <w:rsid w:val="002A15D3"/>
    <w:rsid w:val="002A1707"/>
    <w:rsid w:val="002A1EC9"/>
    <w:rsid w:val="002A209C"/>
    <w:rsid w:val="002A2E3E"/>
    <w:rsid w:val="002A2E76"/>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A2C"/>
    <w:rsid w:val="002B0E38"/>
    <w:rsid w:val="002B148D"/>
    <w:rsid w:val="002B1538"/>
    <w:rsid w:val="002B20F5"/>
    <w:rsid w:val="002B242E"/>
    <w:rsid w:val="002B298E"/>
    <w:rsid w:val="002B353A"/>
    <w:rsid w:val="002B364E"/>
    <w:rsid w:val="002B3688"/>
    <w:rsid w:val="002B3707"/>
    <w:rsid w:val="002B3855"/>
    <w:rsid w:val="002B3906"/>
    <w:rsid w:val="002B4018"/>
    <w:rsid w:val="002B4436"/>
    <w:rsid w:val="002B480D"/>
    <w:rsid w:val="002B4BA8"/>
    <w:rsid w:val="002B4E05"/>
    <w:rsid w:val="002B5B8E"/>
    <w:rsid w:val="002B6195"/>
    <w:rsid w:val="002B62E8"/>
    <w:rsid w:val="002B6734"/>
    <w:rsid w:val="002B6A1B"/>
    <w:rsid w:val="002B6E9F"/>
    <w:rsid w:val="002B713D"/>
    <w:rsid w:val="002B7145"/>
    <w:rsid w:val="002B7212"/>
    <w:rsid w:val="002B78FC"/>
    <w:rsid w:val="002B790B"/>
    <w:rsid w:val="002B7AAC"/>
    <w:rsid w:val="002C06A2"/>
    <w:rsid w:val="002C06D5"/>
    <w:rsid w:val="002C1DA1"/>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5C0"/>
    <w:rsid w:val="002C6DD5"/>
    <w:rsid w:val="002C7095"/>
    <w:rsid w:val="002C71F7"/>
    <w:rsid w:val="002C73F3"/>
    <w:rsid w:val="002C7882"/>
    <w:rsid w:val="002C7DFE"/>
    <w:rsid w:val="002D0536"/>
    <w:rsid w:val="002D06EC"/>
    <w:rsid w:val="002D1176"/>
    <w:rsid w:val="002D1626"/>
    <w:rsid w:val="002D170B"/>
    <w:rsid w:val="002D1C8F"/>
    <w:rsid w:val="002D1E9D"/>
    <w:rsid w:val="002D2A55"/>
    <w:rsid w:val="002D2AC4"/>
    <w:rsid w:val="002D3D55"/>
    <w:rsid w:val="002D4630"/>
    <w:rsid w:val="002D4DEE"/>
    <w:rsid w:val="002D5083"/>
    <w:rsid w:val="002D56B3"/>
    <w:rsid w:val="002D5BA6"/>
    <w:rsid w:val="002D6281"/>
    <w:rsid w:val="002D633A"/>
    <w:rsid w:val="002D65EA"/>
    <w:rsid w:val="002D6A77"/>
    <w:rsid w:val="002D6A8A"/>
    <w:rsid w:val="002D6C0F"/>
    <w:rsid w:val="002D7FE5"/>
    <w:rsid w:val="002E04EA"/>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7C9"/>
    <w:rsid w:val="002E4EC1"/>
    <w:rsid w:val="002E5314"/>
    <w:rsid w:val="002E55BB"/>
    <w:rsid w:val="002E5BCD"/>
    <w:rsid w:val="002E5DA9"/>
    <w:rsid w:val="002E6281"/>
    <w:rsid w:val="002E6733"/>
    <w:rsid w:val="002E6E96"/>
    <w:rsid w:val="002E6EAB"/>
    <w:rsid w:val="002E6F44"/>
    <w:rsid w:val="002E6FC1"/>
    <w:rsid w:val="002E72B5"/>
    <w:rsid w:val="002E7E82"/>
    <w:rsid w:val="002F00EB"/>
    <w:rsid w:val="002F0243"/>
    <w:rsid w:val="002F14AC"/>
    <w:rsid w:val="002F18F3"/>
    <w:rsid w:val="002F25E5"/>
    <w:rsid w:val="002F260D"/>
    <w:rsid w:val="002F2C63"/>
    <w:rsid w:val="002F35D9"/>
    <w:rsid w:val="002F38DF"/>
    <w:rsid w:val="002F39C3"/>
    <w:rsid w:val="002F458E"/>
    <w:rsid w:val="002F463B"/>
    <w:rsid w:val="002F4F0C"/>
    <w:rsid w:val="002F51C6"/>
    <w:rsid w:val="002F54F5"/>
    <w:rsid w:val="002F64F4"/>
    <w:rsid w:val="002F6545"/>
    <w:rsid w:val="002F6AFF"/>
    <w:rsid w:val="002F6C15"/>
    <w:rsid w:val="002F6E4D"/>
    <w:rsid w:val="002F7765"/>
    <w:rsid w:val="00300270"/>
    <w:rsid w:val="003005AC"/>
    <w:rsid w:val="00300619"/>
    <w:rsid w:val="00300E56"/>
    <w:rsid w:val="003023D1"/>
    <w:rsid w:val="003024F8"/>
    <w:rsid w:val="00302957"/>
    <w:rsid w:val="00302BE7"/>
    <w:rsid w:val="00302FD2"/>
    <w:rsid w:val="00303F43"/>
    <w:rsid w:val="003043D6"/>
    <w:rsid w:val="003048AC"/>
    <w:rsid w:val="00305075"/>
    <w:rsid w:val="003057A4"/>
    <w:rsid w:val="00306BE8"/>
    <w:rsid w:val="00306C38"/>
    <w:rsid w:val="00306D71"/>
    <w:rsid w:val="00307B42"/>
    <w:rsid w:val="00307E0C"/>
    <w:rsid w:val="00310AC2"/>
    <w:rsid w:val="00311079"/>
    <w:rsid w:val="00311275"/>
    <w:rsid w:val="00311370"/>
    <w:rsid w:val="003114E2"/>
    <w:rsid w:val="00311644"/>
    <w:rsid w:val="00311C54"/>
    <w:rsid w:val="003120FC"/>
    <w:rsid w:val="00313B1E"/>
    <w:rsid w:val="00314586"/>
    <w:rsid w:val="003148A3"/>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6C4"/>
    <w:rsid w:val="00326735"/>
    <w:rsid w:val="00326BFE"/>
    <w:rsid w:val="00327149"/>
    <w:rsid w:val="00327B02"/>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3917"/>
    <w:rsid w:val="00334249"/>
    <w:rsid w:val="00334502"/>
    <w:rsid w:val="00334ACE"/>
    <w:rsid w:val="00335273"/>
    <w:rsid w:val="003354DE"/>
    <w:rsid w:val="00335BE1"/>
    <w:rsid w:val="00335F23"/>
    <w:rsid w:val="00336235"/>
    <w:rsid w:val="00336780"/>
    <w:rsid w:val="003367F1"/>
    <w:rsid w:val="00336FB6"/>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5DD"/>
    <w:rsid w:val="003436F6"/>
    <w:rsid w:val="00343AF2"/>
    <w:rsid w:val="003444D7"/>
    <w:rsid w:val="00344E07"/>
    <w:rsid w:val="003452BF"/>
    <w:rsid w:val="003452E2"/>
    <w:rsid w:val="003456C5"/>
    <w:rsid w:val="0034574E"/>
    <w:rsid w:val="0034620C"/>
    <w:rsid w:val="0034666F"/>
    <w:rsid w:val="00346C36"/>
    <w:rsid w:val="00346DCE"/>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60ED"/>
    <w:rsid w:val="00356DB7"/>
    <w:rsid w:val="0035710D"/>
    <w:rsid w:val="0035778E"/>
    <w:rsid w:val="0035784E"/>
    <w:rsid w:val="003600C8"/>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6322"/>
    <w:rsid w:val="0036642C"/>
    <w:rsid w:val="00366883"/>
    <w:rsid w:val="00367365"/>
    <w:rsid w:val="003673F4"/>
    <w:rsid w:val="00367DDE"/>
    <w:rsid w:val="00367F3E"/>
    <w:rsid w:val="0037087E"/>
    <w:rsid w:val="00370AF3"/>
    <w:rsid w:val="00370D7F"/>
    <w:rsid w:val="0037103E"/>
    <w:rsid w:val="003719AB"/>
    <w:rsid w:val="00371BA5"/>
    <w:rsid w:val="00371DB7"/>
    <w:rsid w:val="0037208A"/>
    <w:rsid w:val="0037264F"/>
    <w:rsid w:val="0037268C"/>
    <w:rsid w:val="00372ED6"/>
    <w:rsid w:val="0037389E"/>
    <w:rsid w:val="00373EEC"/>
    <w:rsid w:val="00374593"/>
    <w:rsid w:val="003746E1"/>
    <w:rsid w:val="003746FD"/>
    <w:rsid w:val="00374E55"/>
    <w:rsid w:val="00374F44"/>
    <w:rsid w:val="00374F45"/>
    <w:rsid w:val="003750ED"/>
    <w:rsid w:val="00375BCF"/>
    <w:rsid w:val="00375F4E"/>
    <w:rsid w:val="00375FC9"/>
    <w:rsid w:val="00376080"/>
    <w:rsid w:val="00376725"/>
    <w:rsid w:val="00376889"/>
    <w:rsid w:val="00380BB2"/>
    <w:rsid w:val="0038101C"/>
    <w:rsid w:val="003814BD"/>
    <w:rsid w:val="00381A5E"/>
    <w:rsid w:val="00381F3E"/>
    <w:rsid w:val="00381F70"/>
    <w:rsid w:val="003823AB"/>
    <w:rsid w:val="00382C81"/>
    <w:rsid w:val="00383147"/>
    <w:rsid w:val="00383E46"/>
    <w:rsid w:val="00383F39"/>
    <w:rsid w:val="00384066"/>
    <w:rsid w:val="00384416"/>
    <w:rsid w:val="0038472F"/>
    <w:rsid w:val="003851CF"/>
    <w:rsid w:val="003851DF"/>
    <w:rsid w:val="003854C1"/>
    <w:rsid w:val="00385F9F"/>
    <w:rsid w:val="003870BD"/>
    <w:rsid w:val="0038730F"/>
    <w:rsid w:val="0038793F"/>
    <w:rsid w:val="00387BF2"/>
    <w:rsid w:val="00387F82"/>
    <w:rsid w:val="00387FE6"/>
    <w:rsid w:val="003902DE"/>
    <w:rsid w:val="0039112C"/>
    <w:rsid w:val="00391184"/>
    <w:rsid w:val="00391454"/>
    <w:rsid w:val="00391520"/>
    <w:rsid w:val="00391521"/>
    <w:rsid w:val="00391770"/>
    <w:rsid w:val="003917CD"/>
    <w:rsid w:val="00391A24"/>
    <w:rsid w:val="00391A34"/>
    <w:rsid w:val="0039213B"/>
    <w:rsid w:val="0039284B"/>
    <w:rsid w:val="00392FA4"/>
    <w:rsid w:val="003933AA"/>
    <w:rsid w:val="00393B0F"/>
    <w:rsid w:val="00394BBE"/>
    <w:rsid w:val="00394F2D"/>
    <w:rsid w:val="0039535A"/>
    <w:rsid w:val="00395B5D"/>
    <w:rsid w:val="00395BA0"/>
    <w:rsid w:val="00396416"/>
    <w:rsid w:val="00396B2C"/>
    <w:rsid w:val="00396CE0"/>
    <w:rsid w:val="00397100"/>
    <w:rsid w:val="003977EA"/>
    <w:rsid w:val="00397A67"/>
    <w:rsid w:val="00397F05"/>
    <w:rsid w:val="003A0707"/>
    <w:rsid w:val="003A0A08"/>
    <w:rsid w:val="003A0B92"/>
    <w:rsid w:val="003A0CA4"/>
    <w:rsid w:val="003A1253"/>
    <w:rsid w:val="003A17EB"/>
    <w:rsid w:val="003A1876"/>
    <w:rsid w:val="003A2206"/>
    <w:rsid w:val="003A2776"/>
    <w:rsid w:val="003A2958"/>
    <w:rsid w:val="003A3448"/>
    <w:rsid w:val="003A3662"/>
    <w:rsid w:val="003A3E40"/>
    <w:rsid w:val="003A45B6"/>
    <w:rsid w:val="003A48DB"/>
    <w:rsid w:val="003A48F8"/>
    <w:rsid w:val="003A4BE9"/>
    <w:rsid w:val="003A5365"/>
    <w:rsid w:val="003A5AED"/>
    <w:rsid w:val="003A5F44"/>
    <w:rsid w:val="003A669C"/>
    <w:rsid w:val="003A67BF"/>
    <w:rsid w:val="003A683C"/>
    <w:rsid w:val="003A6BE2"/>
    <w:rsid w:val="003A6E26"/>
    <w:rsid w:val="003A70D0"/>
    <w:rsid w:val="003A70DA"/>
    <w:rsid w:val="003A7A11"/>
    <w:rsid w:val="003B02EA"/>
    <w:rsid w:val="003B0C0D"/>
    <w:rsid w:val="003B104C"/>
    <w:rsid w:val="003B1401"/>
    <w:rsid w:val="003B1975"/>
    <w:rsid w:val="003B1DE0"/>
    <w:rsid w:val="003B24F3"/>
    <w:rsid w:val="003B29D5"/>
    <w:rsid w:val="003B2A0A"/>
    <w:rsid w:val="003B2C77"/>
    <w:rsid w:val="003B3F78"/>
    <w:rsid w:val="003B42BB"/>
    <w:rsid w:val="003B479B"/>
    <w:rsid w:val="003B4F3A"/>
    <w:rsid w:val="003B4FA1"/>
    <w:rsid w:val="003B59BA"/>
    <w:rsid w:val="003B59C8"/>
    <w:rsid w:val="003B5BFF"/>
    <w:rsid w:val="003B5E9B"/>
    <w:rsid w:val="003B60BC"/>
    <w:rsid w:val="003B6933"/>
    <w:rsid w:val="003B6BE6"/>
    <w:rsid w:val="003B6C2D"/>
    <w:rsid w:val="003B779E"/>
    <w:rsid w:val="003C0C86"/>
    <w:rsid w:val="003C0ECE"/>
    <w:rsid w:val="003C1141"/>
    <w:rsid w:val="003C15E5"/>
    <w:rsid w:val="003C2626"/>
    <w:rsid w:val="003C382A"/>
    <w:rsid w:val="003C386A"/>
    <w:rsid w:val="003C5176"/>
    <w:rsid w:val="003C518B"/>
    <w:rsid w:val="003C52D1"/>
    <w:rsid w:val="003C657E"/>
    <w:rsid w:val="003C6843"/>
    <w:rsid w:val="003C6F1F"/>
    <w:rsid w:val="003C766D"/>
    <w:rsid w:val="003C766F"/>
    <w:rsid w:val="003C7A10"/>
    <w:rsid w:val="003D0974"/>
    <w:rsid w:val="003D20B7"/>
    <w:rsid w:val="003D27A7"/>
    <w:rsid w:val="003D35F9"/>
    <w:rsid w:val="003D47E8"/>
    <w:rsid w:val="003D4C19"/>
    <w:rsid w:val="003D4CEE"/>
    <w:rsid w:val="003D5DB8"/>
    <w:rsid w:val="003D601F"/>
    <w:rsid w:val="003D61F4"/>
    <w:rsid w:val="003D63C1"/>
    <w:rsid w:val="003D6980"/>
    <w:rsid w:val="003D72A8"/>
    <w:rsid w:val="003E05A4"/>
    <w:rsid w:val="003E086F"/>
    <w:rsid w:val="003E0AC7"/>
    <w:rsid w:val="003E11EA"/>
    <w:rsid w:val="003E155D"/>
    <w:rsid w:val="003E194D"/>
    <w:rsid w:val="003E2161"/>
    <w:rsid w:val="003E2349"/>
    <w:rsid w:val="003E242C"/>
    <w:rsid w:val="003E2564"/>
    <w:rsid w:val="003E2DF0"/>
    <w:rsid w:val="003E328B"/>
    <w:rsid w:val="003E34AC"/>
    <w:rsid w:val="003E3A3B"/>
    <w:rsid w:val="003E424A"/>
    <w:rsid w:val="003E466D"/>
    <w:rsid w:val="003E4C45"/>
    <w:rsid w:val="003E4DCA"/>
    <w:rsid w:val="003E5142"/>
    <w:rsid w:val="003E547F"/>
    <w:rsid w:val="003E60B2"/>
    <w:rsid w:val="003E68E0"/>
    <w:rsid w:val="003E6965"/>
    <w:rsid w:val="003E6FC7"/>
    <w:rsid w:val="003E74D8"/>
    <w:rsid w:val="003E75D8"/>
    <w:rsid w:val="003F010D"/>
    <w:rsid w:val="003F06D7"/>
    <w:rsid w:val="003F0EF9"/>
    <w:rsid w:val="003F0FF4"/>
    <w:rsid w:val="003F12DD"/>
    <w:rsid w:val="003F18BB"/>
    <w:rsid w:val="003F209B"/>
    <w:rsid w:val="003F20EB"/>
    <w:rsid w:val="003F23D1"/>
    <w:rsid w:val="003F3014"/>
    <w:rsid w:val="003F3B24"/>
    <w:rsid w:val="003F3D4C"/>
    <w:rsid w:val="003F43A8"/>
    <w:rsid w:val="003F48A1"/>
    <w:rsid w:val="003F4F0B"/>
    <w:rsid w:val="003F4F1F"/>
    <w:rsid w:val="003F5114"/>
    <w:rsid w:val="003F5691"/>
    <w:rsid w:val="003F573F"/>
    <w:rsid w:val="003F5810"/>
    <w:rsid w:val="003F59BF"/>
    <w:rsid w:val="003F5D79"/>
    <w:rsid w:val="003F5D8D"/>
    <w:rsid w:val="003F67A0"/>
    <w:rsid w:val="003F70B7"/>
    <w:rsid w:val="003F7132"/>
    <w:rsid w:val="003F7C70"/>
    <w:rsid w:val="00400E13"/>
    <w:rsid w:val="004021D9"/>
    <w:rsid w:val="004022DF"/>
    <w:rsid w:val="0040243B"/>
    <w:rsid w:val="00402AA5"/>
    <w:rsid w:val="0040309C"/>
    <w:rsid w:val="00403965"/>
    <w:rsid w:val="0040403B"/>
    <w:rsid w:val="00404321"/>
    <w:rsid w:val="00404C1C"/>
    <w:rsid w:val="00404F01"/>
    <w:rsid w:val="004055CA"/>
    <w:rsid w:val="0040578D"/>
    <w:rsid w:val="00405883"/>
    <w:rsid w:val="00405A7F"/>
    <w:rsid w:val="0040635F"/>
    <w:rsid w:val="00406FB3"/>
    <w:rsid w:val="0040711A"/>
    <w:rsid w:val="00407256"/>
    <w:rsid w:val="00407659"/>
    <w:rsid w:val="00407B68"/>
    <w:rsid w:val="00407F31"/>
    <w:rsid w:val="004103E4"/>
    <w:rsid w:val="004106E8"/>
    <w:rsid w:val="00410AA5"/>
    <w:rsid w:val="00410D52"/>
    <w:rsid w:val="004117D7"/>
    <w:rsid w:val="004119B8"/>
    <w:rsid w:val="004135A9"/>
    <w:rsid w:val="00413DEC"/>
    <w:rsid w:val="00414291"/>
    <w:rsid w:val="00414340"/>
    <w:rsid w:val="0041473F"/>
    <w:rsid w:val="00414D34"/>
    <w:rsid w:val="004155AA"/>
    <w:rsid w:val="0041560B"/>
    <w:rsid w:val="00415B7D"/>
    <w:rsid w:val="00415CB0"/>
    <w:rsid w:val="00416242"/>
    <w:rsid w:val="004167F1"/>
    <w:rsid w:val="00416CC6"/>
    <w:rsid w:val="004171E4"/>
    <w:rsid w:val="0042096B"/>
    <w:rsid w:val="00420C34"/>
    <w:rsid w:val="004212FB"/>
    <w:rsid w:val="00421456"/>
    <w:rsid w:val="0042166E"/>
    <w:rsid w:val="00421FAB"/>
    <w:rsid w:val="00422CEE"/>
    <w:rsid w:val="00422EA1"/>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681"/>
    <w:rsid w:val="004307F3"/>
    <w:rsid w:val="00430878"/>
    <w:rsid w:val="00430D0F"/>
    <w:rsid w:val="00430DBA"/>
    <w:rsid w:val="00430DC4"/>
    <w:rsid w:val="00431E31"/>
    <w:rsid w:val="004321D9"/>
    <w:rsid w:val="00432662"/>
    <w:rsid w:val="00432690"/>
    <w:rsid w:val="004337E2"/>
    <w:rsid w:val="00433B54"/>
    <w:rsid w:val="004341B2"/>
    <w:rsid w:val="00434C40"/>
    <w:rsid w:val="0043533A"/>
    <w:rsid w:val="00435A56"/>
    <w:rsid w:val="00435C00"/>
    <w:rsid w:val="00436744"/>
    <w:rsid w:val="0043707F"/>
    <w:rsid w:val="004371D9"/>
    <w:rsid w:val="004379CF"/>
    <w:rsid w:val="004403ED"/>
    <w:rsid w:val="004410D1"/>
    <w:rsid w:val="004412E4"/>
    <w:rsid w:val="004415C4"/>
    <w:rsid w:val="00441A68"/>
    <w:rsid w:val="00441D70"/>
    <w:rsid w:val="00441E2C"/>
    <w:rsid w:val="00442004"/>
    <w:rsid w:val="00442882"/>
    <w:rsid w:val="0044354A"/>
    <w:rsid w:val="00443B1E"/>
    <w:rsid w:val="00443B7E"/>
    <w:rsid w:val="00444230"/>
    <w:rsid w:val="004442E9"/>
    <w:rsid w:val="00444387"/>
    <w:rsid w:val="004446CE"/>
    <w:rsid w:val="00444DEA"/>
    <w:rsid w:val="00445103"/>
    <w:rsid w:val="00445BDD"/>
    <w:rsid w:val="0044640D"/>
    <w:rsid w:val="004467FC"/>
    <w:rsid w:val="00446BC7"/>
    <w:rsid w:val="00446E64"/>
    <w:rsid w:val="004470AB"/>
    <w:rsid w:val="004474FB"/>
    <w:rsid w:val="00447955"/>
    <w:rsid w:val="00447CEE"/>
    <w:rsid w:val="00447DB7"/>
    <w:rsid w:val="00447F26"/>
    <w:rsid w:val="00450904"/>
    <w:rsid w:val="00450906"/>
    <w:rsid w:val="00450959"/>
    <w:rsid w:val="00450DAC"/>
    <w:rsid w:val="0045130B"/>
    <w:rsid w:val="004514D6"/>
    <w:rsid w:val="004517D4"/>
    <w:rsid w:val="00451BCC"/>
    <w:rsid w:val="0045202C"/>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1C2"/>
    <w:rsid w:val="00470B48"/>
    <w:rsid w:val="004710EB"/>
    <w:rsid w:val="00471547"/>
    <w:rsid w:val="004715AC"/>
    <w:rsid w:val="004719BB"/>
    <w:rsid w:val="00471CF0"/>
    <w:rsid w:val="00472540"/>
    <w:rsid w:val="00472E65"/>
    <w:rsid w:val="00472E89"/>
    <w:rsid w:val="004731AF"/>
    <w:rsid w:val="0047357D"/>
    <w:rsid w:val="0047383D"/>
    <w:rsid w:val="00473AF7"/>
    <w:rsid w:val="00473CC9"/>
    <w:rsid w:val="00474864"/>
    <w:rsid w:val="00474C54"/>
    <w:rsid w:val="00475428"/>
    <w:rsid w:val="0047576D"/>
    <w:rsid w:val="00475B99"/>
    <w:rsid w:val="00475E02"/>
    <w:rsid w:val="00475E8E"/>
    <w:rsid w:val="00475F00"/>
    <w:rsid w:val="00475F0F"/>
    <w:rsid w:val="00476181"/>
    <w:rsid w:val="004777C4"/>
    <w:rsid w:val="004779A5"/>
    <w:rsid w:val="0048021C"/>
    <w:rsid w:val="00480609"/>
    <w:rsid w:val="0048060B"/>
    <w:rsid w:val="00480655"/>
    <w:rsid w:val="004809DC"/>
    <w:rsid w:val="00480B1E"/>
    <w:rsid w:val="00481217"/>
    <w:rsid w:val="00481409"/>
    <w:rsid w:val="004818A3"/>
    <w:rsid w:val="00481F8E"/>
    <w:rsid w:val="004824E8"/>
    <w:rsid w:val="00482BD4"/>
    <w:rsid w:val="00482CF9"/>
    <w:rsid w:val="0048365F"/>
    <w:rsid w:val="004839CF"/>
    <w:rsid w:val="00484336"/>
    <w:rsid w:val="0048493D"/>
    <w:rsid w:val="00484F5C"/>
    <w:rsid w:val="00485BE4"/>
    <w:rsid w:val="00485F61"/>
    <w:rsid w:val="00485FCA"/>
    <w:rsid w:val="00486723"/>
    <w:rsid w:val="0048679C"/>
    <w:rsid w:val="004874EA"/>
    <w:rsid w:val="00487BEB"/>
    <w:rsid w:val="004905F8"/>
    <w:rsid w:val="00491282"/>
    <w:rsid w:val="00491437"/>
    <w:rsid w:val="00491627"/>
    <w:rsid w:val="00491C27"/>
    <w:rsid w:val="00491C30"/>
    <w:rsid w:val="00491C84"/>
    <w:rsid w:val="00491CB5"/>
    <w:rsid w:val="00491FCE"/>
    <w:rsid w:val="004929B5"/>
    <w:rsid w:val="00492C0A"/>
    <w:rsid w:val="00492C25"/>
    <w:rsid w:val="00492E07"/>
    <w:rsid w:val="004934F6"/>
    <w:rsid w:val="004943DE"/>
    <w:rsid w:val="0049463E"/>
    <w:rsid w:val="00494A72"/>
    <w:rsid w:val="00495C0E"/>
    <w:rsid w:val="00496910"/>
    <w:rsid w:val="00496EE4"/>
    <w:rsid w:val="004970B7"/>
    <w:rsid w:val="00497640"/>
    <w:rsid w:val="004A00E1"/>
    <w:rsid w:val="004A05FD"/>
    <w:rsid w:val="004A0807"/>
    <w:rsid w:val="004A0F0F"/>
    <w:rsid w:val="004A12DF"/>
    <w:rsid w:val="004A165C"/>
    <w:rsid w:val="004A1F9C"/>
    <w:rsid w:val="004A2081"/>
    <w:rsid w:val="004A2879"/>
    <w:rsid w:val="004A28CA"/>
    <w:rsid w:val="004A3994"/>
    <w:rsid w:val="004A4281"/>
    <w:rsid w:val="004A44AA"/>
    <w:rsid w:val="004A4BAD"/>
    <w:rsid w:val="004A4BD1"/>
    <w:rsid w:val="004A5025"/>
    <w:rsid w:val="004A5330"/>
    <w:rsid w:val="004A5ACE"/>
    <w:rsid w:val="004A5B89"/>
    <w:rsid w:val="004A6934"/>
    <w:rsid w:val="004A6D6A"/>
    <w:rsid w:val="004A6EF7"/>
    <w:rsid w:val="004A6F8D"/>
    <w:rsid w:val="004A767A"/>
    <w:rsid w:val="004A7818"/>
    <w:rsid w:val="004A7D04"/>
    <w:rsid w:val="004A7FE3"/>
    <w:rsid w:val="004B0159"/>
    <w:rsid w:val="004B11A4"/>
    <w:rsid w:val="004B1822"/>
    <w:rsid w:val="004B1A60"/>
    <w:rsid w:val="004B1F3A"/>
    <w:rsid w:val="004B23C8"/>
    <w:rsid w:val="004B266A"/>
    <w:rsid w:val="004B296E"/>
    <w:rsid w:val="004B35F0"/>
    <w:rsid w:val="004B3729"/>
    <w:rsid w:val="004B43F1"/>
    <w:rsid w:val="004B4720"/>
    <w:rsid w:val="004B496F"/>
    <w:rsid w:val="004B4A44"/>
    <w:rsid w:val="004B50D9"/>
    <w:rsid w:val="004B53AB"/>
    <w:rsid w:val="004B62AD"/>
    <w:rsid w:val="004B63D9"/>
    <w:rsid w:val="004B6924"/>
    <w:rsid w:val="004B6D8D"/>
    <w:rsid w:val="004B7734"/>
    <w:rsid w:val="004B7B4F"/>
    <w:rsid w:val="004C0129"/>
    <w:rsid w:val="004C0433"/>
    <w:rsid w:val="004C04C6"/>
    <w:rsid w:val="004C1025"/>
    <w:rsid w:val="004C13A7"/>
    <w:rsid w:val="004C22FC"/>
    <w:rsid w:val="004C28CC"/>
    <w:rsid w:val="004C298C"/>
    <w:rsid w:val="004C2B5E"/>
    <w:rsid w:val="004C34F9"/>
    <w:rsid w:val="004C3A23"/>
    <w:rsid w:val="004C4314"/>
    <w:rsid w:val="004C51F5"/>
    <w:rsid w:val="004C5B5D"/>
    <w:rsid w:val="004C6B9D"/>
    <w:rsid w:val="004C6F22"/>
    <w:rsid w:val="004C710C"/>
    <w:rsid w:val="004C79F9"/>
    <w:rsid w:val="004C7A60"/>
    <w:rsid w:val="004C7E55"/>
    <w:rsid w:val="004C7E62"/>
    <w:rsid w:val="004D0C55"/>
    <w:rsid w:val="004D1AA5"/>
    <w:rsid w:val="004D3175"/>
    <w:rsid w:val="004D3295"/>
    <w:rsid w:val="004D33DC"/>
    <w:rsid w:val="004D349E"/>
    <w:rsid w:val="004D3800"/>
    <w:rsid w:val="004D4408"/>
    <w:rsid w:val="004D54BC"/>
    <w:rsid w:val="004D6C18"/>
    <w:rsid w:val="004D6D6D"/>
    <w:rsid w:val="004D6FDF"/>
    <w:rsid w:val="004D7177"/>
    <w:rsid w:val="004D7D6F"/>
    <w:rsid w:val="004D7EA8"/>
    <w:rsid w:val="004E0326"/>
    <w:rsid w:val="004E053A"/>
    <w:rsid w:val="004E0692"/>
    <w:rsid w:val="004E0B32"/>
    <w:rsid w:val="004E0DAF"/>
    <w:rsid w:val="004E14EB"/>
    <w:rsid w:val="004E16B1"/>
    <w:rsid w:val="004E1800"/>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B95"/>
    <w:rsid w:val="004E5D12"/>
    <w:rsid w:val="004E6330"/>
    <w:rsid w:val="004E63C4"/>
    <w:rsid w:val="004E67EB"/>
    <w:rsid w:val="004E7BF8"/>
    <w:rsid w:val="004E7D66"/>
    <w:rsid w:val="004E7F98"/>
    <w:rsid w:val="004F04E0"/>
    <w:rsid w:val="004F081F"/>
    <w:rsid w:val="004F0F2E"/>
    <w:rsid w:val="004F0F50"/>
    <w:rsid w:val="004F14F4"/>
    <w:rsid w:val="004F1A6C"/>
    <w:rsid w:val="004F1F8E"/>
    <w:rsid w:val="004F242C"/>
    <w:rsid w:val="004F2A7A"/>
    <w:rsid w:val="004F2D84"/>
    <w:rsid w:val="004F2DB6"/>
    <w:rsid w:val="004F3213"/>
    <w:rsid w:val="004F329A"/>
    <w:rsid w:val="004F331B"/>
    <w:rsid w:val="004F37B4"/>
    <w:rsid w:val="004F397A"/>
    <w:rsid w:val="004F3B90"/>
    <w:rsid w:val="004F3F9D"/>
    <w:rsid w:val="004F4008"/>
    <w:rsid w:val="004F41D6"/>
    <w:rsid w:val="004F4CDF"/>
    <w:rsid w:val="004F5E0C"/>
    <w:rsid w:val="004F66CD"/>
    <w:rsid w:val="004F6762"/>
    <w:rsid w:val="004F679C"/>
    <w:rsid w:val="004F67AA"/>
    <w:rsid w:val="004F77B6"/>
    <w:rsid w:val="00500766"/>
    <w:rsid w:val="0050077D"/>
    <w:rsid w:val="005014ED"/>
    <w:rsid w:val="00502C3D"/>
    <w:rsid w:val="00502E9F"/>
    <w:rsid w:val="00503830"/>
    <w:rsid w:val="00503BFB"/>
    <w:rsid w:val="00504315"/>
    <w:rsid w:val="00505092"/>
    <w:rsid w:val="00505500"/>
    <w:rsid w:val="00505B97"/>
    <w:rsid w:val="00505E1C"/>
    <w:rsid w:val="00506A49"/>
    <w:rsid w:val="0050719D"/>
    <w:rsid w:val="00507DCF"/>
    <w:rsid w:val="00510138"/>
    <w:rsid w:val="00510FA9"/>
    <w:rsid w:val="00511FE3"/>
    <w:rsid w:val="0051265A"/>
    <w:rsid w:val="00513156"/>
    <w:rsid w:val="00513340"/>
    <w:rsid w:val="00514614"/>
    <w:rsid w:val="00514777"/>
    <w:rsid w:val="005152E9"/>
    <w:rsid w:val="00515696"/>
    <w:rsid w:val="00516117"/>
    <w:rsid w:val="00516CB3"/>
    <w:rsid w:val="00517019"/>
    <w:rsid w:val="0051763B"/>
    <w:rsid w:val="00517FC9"/>
    <w:rsid w:val="005209A4"/>
    <w:rsid w:val="00520A65"/>
    <w:rsid w:val="00521480"/>
    <w:rsid w:val="00521EA2"/>
    <w:rsid w:val="00521F34"/>
    <w:rsid w:val="0052200C"/>
    <w:rsid w:val="0052205A"/>
    <w:rsid w:val="005225DF"/>
    <w:rsid w:val="005226A1"/>
    <w:rsid w:val="00523F90"/>
    <w:rsid w:val="0052444D"/>
    <w:rsid w:val="005244BC"/>
    <w:rsid w:val="005248DA"/>
    <w:rsid w:val="00524BC7"/>
    <w:rsid w:val="00525024"/>
    <w:rsid w:val="0052531F"/>
    <w:rsid w:val="005255E6"/>
    <w:rsid w:val="00525751"/>
    <w:rsid w:val="005258E9"/>
    <w:rsid w:val="0052598F"/>
    <w:rsid w:val="00525E12"/>
    <w:rsid w:val="00525F58"/>
    <w:rsid w:val="005267EC"/>
    <w:rsid w:val="005268AC"/>
    <w:rsid w:val="00526B6B"/>
    <w:rsid w:val="00526D16"/>
    <w:rsid w:val="005271C4"/>
    <w:rsid w:val="0052723A"/>
    <w:rsid w:val="00527C21"/>
    <w:rsid w:val="00527E96"/>
    <w:rsid w:val="005302D6"/>
    <w:rsid w:val="00530533"/>
    <w:rsid w:val="00530F5D"/>
    <w:rsid w:val="005310AF"/>
    <w:rsid w:val="00531773"/>
    <w:rsid w:val="00531E28"/>
    <w:rsid w:val="00531E91"/>
    <w:rsid w:val="00531E9C"/>
    <w:rsid w:val="0053246A"/>
    <w:rsid w:val="005326F2"/>
    <w:rsid w:val="00532B7B"/>
    <w:rsid w:val="00532DAC"/>
    <w:rsid w:val="00532FCF"/>
    <w:rsid w:val="0053314D"/>
    <w:rsid w:val="0053333C"/>
    <w:rsid w:val="005337AC"/>
    <w:rsid w:val="005337D3"/>
    <w:rsid w:val="00533CCC"/>
    <w:rsid w:val="00533D22"/>
    <w:rsid w:val="00534628"/>
    <w:rsid w:val="00534BBE"/>
    <w:rsid w:val="00534E8B"/>
    <w:rsid w:val="00535419"/>
    <w:rsid w:val="005359B8"/>
    <w:rsid w:val="00535B2F"/>
    <w:rsid w:val="00535E85"/>
    <w:rsid w:val="0053609B"/>
    <w:rsid w:val="00536313"/>
    <w:rsid w:val="0053663D"/>
    <w:rsid w:val="0053691A"/>
    <w:rsid w:val="00536ED9"/>
    <w:rsid w:val="00537082"/>
    <w:rsid w:val="0053776E"/>
    <w:rsid w:val="0053790B"/>
    <w:rsid w:val="00537C9A"/>
    <w:rsid w:val="00540001"/>
    <w:rsid w:val="005401BB"/>
    <w:rsid w:val="00540645"/>
    <w:rsid w:val="00540B35"/>
    <w:rsid w:val="00541A36"/>
    <w:rsid w:val="00542CE4"/>
    <w:rsid w:val="005437AF"/>
    <w:rsid w:val="005439F0"/>
    <w:rsid w:val="00544BC7"/>
    <w:rsid w:val="005452D7"/>
    <w:rsid w:val="005453C7"/>
    <w:rsid w:val="00545535"/>
    <w:rsid w:val="00545576"/>
    <w:rsid w:val="005457BD"/>
    <w:rsid w:val="0054596E"/>
    <w:rsid w:val="00545DA0"/>
    <w:rsid w:val="0054615C"/>
    <w:rsid w:val="00546E8C"/>
    <w:rsid w:val="0054784E"/>
    <w:rsid w:val="0055008E"/>
    <w:rsid w:val="005504D2"/>
    <w:rsid w:val="005507F5"/>
    <w:rsid w:val="005513AE"/>
    <w:rsid w:val="005514C4"/>
    <w:rsid w:val="005515B3"/>
    <w:rsid w:val="00551897"/>
    <w:rsid w:val="005521F4"/>
    <w:rsid w:val="00552A3C"/>
    <w:rsid w:val="0055338F"/>
    <w:rsid w:val="00553C67"/>
    <w:rsid w:val="00553D89"/>
    <w:rsid w:val="00553F0A"/>
    <w:rsid w:val="00554022"/>
    <w:rsid w:val="00555164"/>
    <w:rsid w:val="00555194"/>
    <w:rsid w:val="0055567C"/>
    <w:rsid w:val="0055584D"/>
    <w:rsid w:val="00555970"/>
    <w:rsid w:val="00555C92"/>
    <w:rsid w:val="00555D6C"/>
    <w:rsid w:val="00556A2B"/>
    <w:rsid w:val="00557AD3"/>
    <w:rsid w:val="00560055"/>
    <w:rsid w:val="00560603"/>
    <w:rsid w:val="00561C8A"/>
    <w:rsid w:val="00561CA2"/>
    <w:rsid w:val="00561E18"/>
    <w:rsid w:val="00561EA1"/>
    <w:rsid w:val="00562484"/>
    <w:rsid w:val="0056255C"/>
    <w:rsid w:val="00562855"/>
    <w:rsid w:val="005630F2"/>
    <w:rsid w:val="0056319B"/>
    <w:rsid w:val="00564300"/>
    <w:rsid w:val="005646EF"/>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67C22"/>
    <w:rsid w:val="00570367"/>
    <w:rsid w:val="00571EEE"/>
    <w:rsid w:val="005725AA"/>
    <w:rsid w:val="00572638"/>
    <w:rsid w:val="00572D22"/>
    <w:rsid w:val="00572F2A"/>
    <w:rsid w:val="005738FF"/>
    <w:rsid w:val="0057417F"/>
    <w:rsid w:val="005743CD"/>
    <w:rsid w:val="00574416"/>
    <w:rsid w:val="00574510"/>
    <w:rsid w:val="00574A06"/>
    <w:rsid w:val="00574B96"/>
    <w:rsid w:val="00574D1E"/>
    <w:rsid w:val="005751EB"/>
    <w:rsid w:val="00575BFE"/>
    <w:rsid w:val="00575D18"/>
    <w:rsid w:val="0057601E"/>
    <w:rsid w:val="00576425"/>
    <w:rsid w:val="005766C8"/>
    <w:rsid w:val="00576B99"/>
    <w:rsid w:val="0057731B"/>
    <w:rsid w:val="00577B30"/>
    <w:rsid w:val="00577E3A"/>
    <w:rsid w:val="005805AA"/>
    <w:rsid w:val="00580BB6"/>
    <w:rsid w:val="00581975"/>
    <w:rsid w:val="00581A27"/>
    <w:rsid w:val="005823E7"/>
    <w:rsid w:val="00582555"/>
    <w:rsid w:val="0058265A"/>
    <w:rsid w:val="00582B3A"/>
    <w:rsid w:val="00582C14"/>
    <w:rsid w:val="005847FA"/>
    <w:rsid w:val="00584C47"/>
    <w:rsid w:val="00584D92"/>
    <w:rsid w:val="0058578B"/>
    <w:rsid w:val="00585998"/>
    <w:rsid w:val="00585B1E"/>
    <w:rsid w:val="00585C94"/>
    <w:rsid w:val="00586FA9"/>
    <w:rsid w:val="0058709A"/>
    <w:rsid w:val="00587620"/>
    <w:rsid w:val="005904BC"/>
    <w:rsid w:val="005904C1"/>
    <w:rsid w:val="00590731"/>
    <w:rsid w:val="00590A24"/>
    <w:rsid w:val="00590E9E"/>
    <w:rsid w:val="00590FC3"/>
    <w:rsid w:val="005912A7"/>
    <w:rsid w:val="0059158F"/>
    <w:rsid w:val="00591768"/>
    <w:rsid w:val="00591AF8"/>
    <w:rsid w:val="00591F24"/>
    <w:rsid w:val="005931A5"/>
    <w:rsid w:val="0059325E"/>
    <w:rsid w:val="0059476F"/>
    <w:rsid w:val="005949B0"/>
    <w:rsid w:val="00594A4F"/>
    <w:rsid w:val="00594CA4"/>
    <w:rsid w:val="00594F14"/>
    <w:rsid w:val="00595EAE"/>
    <w:rsid w:val="005960A5"/>
    <w:rsid w:val="005960F3"/>
    <w:rsid w:val="005965AB"/>
    <w:rsid w:val="00596AF6"/>
    <w:rsid w:val="00596FDE"/>
    <w:rsid w:val="005A012C"/>
    <w:rsid w:val="005A1C9F"/>
    <w:rsid w:val="005A1DD9"/>
    <w:rsid w:val="005A2A32"/>
    <w:rsid w:val="005A2E9F"/>
    <w:rsid w:val="005A36C5"/>
    <w:rsid w:val="005A3BD1"/>
    <w:rsid w:val="005A3F5E"/>
    <w:rsid w:val="005A3FA2"/>
    <w:rsid w:val="005A4186"/>
    <w:rsid w:val="005A5310"/>
    <w:rsid w:val="005A5834"/>
    <w:rsid w:val="005A5857"/>
    <w:rsid w:val="005A68C9"/>
    <w:rsid w:val="005A7163"/>
    <w:rsid w:val="005A74EC"/>
    <w:rsid w:val="005A77BD"/>
    <w:rsid w:val="005B08F5"/>
    <w:rsid w:val="005B0D35"/>
    <w:rsid w:val="005B0E27"/>
    <w:rsid w:val="005B115B"/>
    <w:rsid w:val="005B1208"/>
    <w:rsid w:val="005B16F3"/>
    <w:rsid w:val="005B2472"/>
    <w:rsid w:val="005B2B02"/>
    <w:rsid w:val="005B2D4E"/>
    <w:rsid w:val="005B385B"/>
    <w:rsid w:val="005B4FA2"/>
    <w:rsid w:val="005B65F8"/>
    <w:rsid w:val="005B6F93"/>
    <w:rsid w:val="005B7182"/>
    <w:rsid w:val="005B747D"/>
    <w:rsid w:val="005B7864"/>
    <w:rsid w:val="005B7A4A"/>
    <w:rsid w:val="005B7C13"/>
    <w:rsid w:val="005C03F6"/>
    <w:rsid w:val="005C0758"/>
    <w:rsid w:val="005C0973"/>
    <w:rsid w:val="005C09CB"/>
    <w:rsid w:val="005C0B24"/>
    <w:rsid w:val="005C11E4"/>
    <w:rsid w:val="005C12F5"/>
    <w:rsid w:val="005C178E"/>
    <w:rsid w:val="005C1AC2"/>
    <w:rsid w:val="005C1DA2"/>
    <w:rsid w:val="005C2088"/>
    <w:rsid w:val="005C2794"/>
    <w:rsid w:val="005C2AAE"/>
    <w:rsid w:val="005C3167"/>
    <w:rsid w:val="005C35F6"/>
    <w:rsid w:val="005C37D9"/>
    <w:rsid w:val="005C45A2"/>
    <w:rsid w:val="005C4690"/>
    <w:rsid w:val="005C4B0B"/>
    <w:rsid w:val="005C5E73"/>
    <w:rsid w:val="005C6764"/>
    <w:rsid w:val="005C7308"/>
    <w:rsid w:val="005C7D64"/>
    <w:rsid w:val="005D0781"/>
    <w:rsid w:val="005D08A4"/>
    <w:rsid w:val="005D1265"/>
    <w:rsid w:val="005D1399"/>
    <w:rsid w:val="005D178B"/>
    <w:rsid w:val="005D1982"/>
    <w:rsid w:val="005D2339"/>
    <w:rsid w:val="005D286F"/>
    <w:rsid w:val="005D2D6D"/>
    <w:rsid w:val="005D2EB0"/>
    <w:rsid w:val="005D302E"/>
    <w:rsid w:val="005D3462"/>
    <w:rsid w:val="005D3A68"/>
    <w:rsid w:val="005D3E0A"/>
    <w:rsid w:val="005D3F07"/>
    <w:rsid w:val="005D43B8"/>
    <w:rsid w:val="005D4BE5"/>
    <w:rsid w:val="005D4E52"/>
    <w:rsid w:val="005D52F6"/>
    <w:rsid w:val="005D55CC"/>
    <w:rsid w:val="005D61E4"/>
    <w:rsid w:val="005D6261"/>
    <w:rsid w:val="005D648C"/>
    <w:rsid w:val="005D651B"/>
    <w:rsid w:val="005D673D"/>
    <w:rsid w:val="005D6B3C"/>
    <w:rsid w:val="005E01E3"/>
    <w:rsid w:val="005E09EF"/>
    <w:rsid w:val="005E0ABD"/>
    <w:rsid w:val="005E0F0E"/>
    <w:rsid w:val="005E122E"/>
    <w:rsid w:val="005E2755"/>
    <w:rsid w:val="005E28C5"/>
    <w:rsid w:val="005E2977"/>
    <w:rsid w:val="005E3286"/>
    <w:rsid w:val="005E3370"/>
    <w:rsid w:val="005E39D3"/>
    <w:rsid w:val="005E3A46"/>
    <w:rsid w:val="005E443A"/>
    <w:rsid w:val="005E467D"/>
    <w:rsid w:val="005E50BC"/>
    <w:rsid w:val="005E52C8"/>
    <w:rsid w:val="005E5BD4"/>
    <w:rsid w:val="005E5D6E"/>
    <w:rsid w:val="005E5FA8"/>
    <w:rsid w:val="005E602A"/>
    <w:rsid w:val="005E6879"/>
    <w:rsid w:val="005E6AF0"/>
    <w:rsid w:val="005E6D6A"/>
    <w:rsid w:val="005E78E0"/>
    <w:rsid w:val="005F0032"/>
    <w:rsid w:val="005F03C1"/>
    <w:rsid w:val="005F089C"/>
    <w:rsid w:val="005F08A3"/>
    <w:rsid w:val="005F08D2"/>
    <w:rsid w:val="005F11ED"/>
    <w:rsid w:val="005F1252"/>
    <w:rsid w:val="005F1E92"/>
    <w:rsid w:val="005F1EC9"/>
    <w:rsid w:val="005F2187"/>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1066"/>
    <w:rsid w:val="00602189"/>
    <w:rsid w:val="00602532"/>
    <w:rsid w:val="00603005"/>
    <w:rsid w:val="006033AC"/>
    <w:rsid w:val="006044ED"/>
    <w:rsid w:val="006047FC"/>
    <w:rsid w:val="00604C4B"/>
    <w:rsid w:val="00604EF7"/>
    <w:rsid w:val="006053A4"/>
    <w:rsid w:val="006054C0"/>
    <w:rsid w:val="006055FE"/>
    <w:rsid w:val="0060564C"/>
    <w:rsid w:val="00605711"/>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173F"/>
    <w:rsid w:val="0061197D"/>
    <w:rsid w:val="00611C8B"/>
    <w:rsid w:val="00611E68"/>
    <w:rsid w:val="00612460"/>
    <w:rsid w:val="00612737"/>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FC"/>
    <w:rsid w:val="00622587"/>
    <w:rsid w:val="00622763"/>
    <w:rsid w:val="006234DC"/>
    <w:rsid w:val="00623890"/>
    <w:rsid w:val="00623A42"/>
    <w:rsid w:val="006244DC"/>
    <w:rsid w:val="00624EF2"/>
    <w:rsid w:val="00626299"/>
    <w:rsid w:val="0062752A"/>
    <w:rsid w:val="006279D2"/>
    <w:rsid w:val="00627A86"/>
    <w:rsid w:val="006300CF"/>
    <w:rsid w:val="00630C4F"/>
    <w:rsid w:val="00630F59"/>
    <w:rsid w:val="0063186F"/>
    <w:rsid w:val="006319D9"/>
    <w:rsid w:val="0063247A"/>
    <w:rsid w:val="006328F9"/>
    <w:rsid w:val="00632DBF"/>
    <w:rsid w:val="00632ECB"/>
    <w:rsid w:val="0063465A"/>
    <w:rsid w:val="00634740"/>
    <w:rsid w:val="006349AC"/>
    <w:rsid w:val="006357B2"/>
    <w:rsid w:val="006361A6"/>
    <w:rsid w:val="00636B0A"/>
    <w:rsid w:val="00637016"/>
    <w:rsid w:val="00637845"/>
    <w:rsid w:val="00640297"/>
    <w:rsid w:val="0064157F"/>
    <w:rsid w:val="006416C3"/>
    <w:rsid w:val="00642743"/>
    <w:rsid w:val="006428FE"/>
    <w:rsid w:val="00642E68"/>
    <w:rsid w:val="0064347E"/>
    <w:rsid w:val="006435B5"/>
    <w:rsid w:val="00644267"/>
    <w:rsid w:val="0064432B"/>
    <w:rsid w:val="00644522"/>
    <w:rsid w:val="00644681"/>
    <w:rsid w:val="00644947"/>
    <w:rsid w:val="00644964"/>
    <w:rsid w:val="006451AF"/>
    <w:rsid w:val="006454C1"/>
    <w:rsid w:val="00645939"/>
    <w:rsid w:val="006461D6"/>
    <w:rsid w:val="0064648F"/>
    <w:rsid w:val="006468C8"/>
    <w:rsid w:val="0064691C"/>
    <w:rsid w:val="0064692B"/>
    <w:rsid w:val="00646D51"/>
    <w:rsid w:val="00647074"/>
    <w:rsid w:val="006470DE"/>
    <w:rsid w:val="00647A9A"/>
    <w:rsid w:val="00647B7F"/>
    <w:rsid w:val="00650238"/>
    <w:rsid w:val="00650F27"/>
    <w:rsid w:val="0065142A"/>
    <w:rsid w:val="00651CA2"/>
    <w:rsid w:val="00651D2D"/>
    <w:rsid w:val="00651EDB"/>
    <w:rsid w:val="00652108"/>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7EA"/>
    <w:rsid w:val="00660F84"/>
    <w:rsid w:val="00661093"/>
    <w:rsid w:val="006611BD"/>
    <w:rsid w:val="00661E55"/>
    <w:rsid w:val="0066249B"/>
    <w:rsid w:val="00662530"/>
    <w:rsid w:val="0066269B"/>
    <w:rsid w:val="00662B0B"/>
    <w:rsid w:val="006630AD"/>
    <w:rsid w:val="006632ED"/>
    <w:rsid w:val="00663304"/>
    <w:rsid w:val="0066330F"/>
    <w:rsid w:val="00663A3C"/>
    <w:rsid w:val="00663B11"/>
    <w:rsid w:val="00663E0E"/>
    <w:rsid w:val="0066418E"/>
    <w:rsid w:val="0066481F"/>
    <w:rsid w:val="00664D66"/>
    <w:rsid w:val="00665189"/>
    <w:rsid w:val="0066533D"/>
    <w:rsid w:val="00665524"/>
    <w:rsid w:val="006659C2"/>
    <w:rsid w:val="006660E6"/>
    <w:rsid w:val="00666246"/>
    <w:rsid w:val="006665F2"/>
    <w:rsid w:val="0066686A"/>
    <w:rsid w:val="00666C6D"/>
    <w:rsid w:val="00667602"/>
    <w:rsid w:val="006677B1"/>
    <w:rsid w:val="00667CA7"/>
    <w:rsid w:val="00667CF7"/>
    <w:rsid w:val="00670240"/>
    <w:rsid w:val="006709A8"/>
    <w:rsid w:val="006709B2"/>
    <w:rsid w:val="00671849"/>
    <w:rsid w:val="00671FEF"/>
    <w:rsid w:val="0067206C"/>
    <w:rsid w:val="006723CF"/>
    <w:rsid w:val="00672421"/>
    <w:rsid w:val="00672779"/>
    <w:rsid w:val="00672B07"/>
    <w:rsid w:val="00672D28"/>
    <w:rsid w:val="00672F99"/>
    <w:rsid w:val="00673009"/>
    <w:rsid w:val="00673032"/>
    <w:rsid w:val="006730A6"/>
    <w:rsid w:val="00673331"/>
    <w:rsid w:val="0067346E"/>
    <w:rsid w:val="006742E0"/>
    <w:rsid w:val="006744A6"/>
    <w:rsid w:val="00674BAC"/>
    <w:rsid w:val="00674FD9"/>
    <w:rsid w:val="006754E1"/>
    <w:rsid w:val="006756F3"/>
    <w:rsid w:val="00675939"/>
    <w:rsid w:val="00675F2E"/>
    <w:rsid w:val="0067625D"/>
    <w:rsid w:val="00676CA0"/>
    <w:rsid w:val="00676D8C"/>
    <w:rsid w:val="00676E41"/>
    <w:rsid w:val="00676ED6"/>
    <w:rsid w:val="00677A1B"/>
    <w:rsid w:val="00677C3F"/>
    <w:rsid w:val="00677C88"/>
    <w:rsid w:val="006805CF"/>
    <w:rsid w:val="00680B8F"/>
    <w:rsid w:val="00680F7F"/>
    <w:rsid w:val="00681892"/>
    <w:rsid w:val="006818F8"/>
    <w:rsid w:val="00682115"/>
    <w:rsid w:val="00682558"/>
    <w:rsid w:val="006827A1"/>
    <w:rsid w:val="006828DB"/>
    <w:rsid w:val="0068360E"/>
    <w:rsid w:val="00683970"/>
    <w:rsid w:val="006845DC"/>
    <w:rsid w:val="00684896"/>
    <w:rsid w:val="006849E3"/>
    <w:rsid w:val="00684DEE"/>
    <w:rsid w:val="00684E16"/>
    <w:rsid w:val="00684E84"/>
    <w:rsid w:val="006853D7"/>
    <w:rsid w:val="006855CC"/>
    <w:rsid w:val="00685F1F"/>
    <w:rsid w:val="00686008"/>
    <w:rsid w:val="00686574"/>
    <w:rsid w:val="00686741"/>
    <w:rsid w:val="006867C5"/>
    <w:rsid w:val="0068680C"/>
    <w:rsid w:val="006868AE"/>
    <w:rsid w:val="00686A59"/>
    <w:rsid w:val="00686F34"/>
    <w:rsid w:val="0068761F"/>
    <w:rsid w:val="006912F4"/>
    <w:rsid w:val="006917C6"/>
    <w:rsid w:val="00692372"/>
    <w:rsid w:val="00693B46"/>
    <w:rsid w:val="006946E5"/>
    <w:rsid w:val="006949ED"/>
    <w:rsid w:val="00694C82"/>
    <w:rsid w:val="00694CEB"/>
    <w:rsid w:val="00695944"/>
    <w:rsid w:val="00695C02"/>
    <w:rsid w:val="00696073"/>
    <w:rsid w:val="0069640E"/>
    <w:rsid w:val="006969A8"/>
    <w:rsid w:val="00696ECB"/>
    <w:rsid w:val="0069730F"/>
    <w:rsid w:val="00697E16"/>
    <w:rsid w:val="006A0903"/>
    <w:rsid w:val="006A0940"/>
    <w:rsid w:val="006A094F"/>
    <w:rsid w:val="006A0BA6"/>
    <w:rsid w:val="006A0C95"/>
    <w:rsid w:val="006A0DCF"/>
    <w:rsid w:val="006A0EDD"/>
    <w:rsid w:val="006A208F"/>
    <w:rsid w:val="006A285B"/>
    <w:rsid w:val="006A2AE1"/>
    <w:rsid w:val="006A2D0C"/>
    <w:rsid w:val="006A3AC0"/>
    <w:rsid w:val="006A3D5B"/>
    <w:rsid w:val="006A4285"/>
    <w:rsid w:val="006A43B5"/>
    <w:rsid w:val="006A4538"/>
    <w:rsid w:val="006A4B0D"/>
    <w:rsid w:val="006A4ECC"/>
    <w:rsid w:val="006A4F41"/>
    <w:rsid w:val="006A5414"/>
    <w:rsid w:val="006A5A9D"/>
    <w:rsid w:val="006A5E0A"/>
    <w:rsid w:val="006A5E95"/>
    <w:rsid w:val="006A6ABE"/>
    <w:rsid w:val="006A6B2E"/>
    <w:rsid w:val="006A6F00"/>
    <w:rsid w:val="006A7E56"/>
    <w:rsid w:val="006B04F7"/>
    <w:rsid w:val="006B0676"/>
    <w:rsid w:val="006B0942"/>
    <w:rsid w:val="006B0E64"/>
    <w:rsid w:val="006B0FE4"/>
    <w:rsid w:val="006B1043"/>
    <w:rsid w:val="006B113F"/>
    <w:rsid w:val="006B127C"/>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CC9"/>
    <w:rsid w:val="006B7D15"/>
    <w:rsid w:val="006B7E91"/>
    <w:rsid w:val="006C0189"/>
    <w:rsid w:val="006C05A6"/>
    <w:rsid w:val="006C0D53"/>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A1D"/>
    <w:rsid w:val="006C5E04"/>
    <w:rsid w:val="006C6067"/>
    <w:rsid w:val="006C60B5"/>
    <w:rsid w:val="006C6737"/>
    <w:rsid w:val="006C6C5D"/>
    <w:rsid w:val="006C728A"/>
    <w:rsid w:val="006C78E1"/>
    <w:rsid w:val="006C7B34"/>
    <w:rsid w:val="006D0017"/>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B03"/>
    <w:rsid w:val="006D5C91"/>
    <w:rsid w:val="006D60CB"/>
    <w:rsid w:val="006D6769"/>
    <w:rsid w:val="006D6DA1"/>
    <w:rsid w:val="006D6F44"/>
    <w:rsid w:val="006D70F6"/>
    <w:rsid w:val="006D7460"/>
    <w:rsid w:val="006D7BFE"/>
    <w:rsid w:val="006E05D7"/>
    <w:rsid w:val="006E0DF6"/>
    <w:rsid w:val="006E10F9"/>
    <w:rsid w:val="006E186F"/>
    <w:rsid w:val="006E1F5D"/>
    <w:rsid w:val="006E23A2"/>
    <w:rsid w:val="006E255A"/>
    <w:rsid w:val="006E28CD"/>
    <w:rsid w:val="006E3644"/>
    <w:rsid w:val="006E3A2F"/>
    <w:rsid w:val="006E3DE7"/>
    <w:rsid w:val="006E542A"/>
    <w:rsid w:val="006E6119"/>
    <w:rsid w:val="006E652C"/>
    <w:rsid w:val="006E6AF4"/>
    <w:rsid w:val="006E6F30"/>
    <w:rsid w:val="006E7B7A"/>
    <w:rsid w:val="006E7FD7"/>
    <w:rsid w:val="006F0364"/>
    <w:rsid w:val="006F0406"/>
    <w:rsid w:val="006F041B"/>
    <w:rsid w:val="006F0F65"/>
    <w:rsid w:val="006F0FDE"/>
    <w:rsid w:val="006F1451"/>
    <w:rsid w:val="006F17BE"/>
    <w:rsid w:val="006F1CCA"/>
    <w:rsid w:val="006F1FE5"/>
    <w:rsid w:val="006F201B"/>
    <w:rsid w:val="006F21D4"/>
    <w:rsid w:val="006F2715"/>
    <w:rsid w:val="006F2A81"/>
    <w:rsid w:val="006F2B7C"/>
    <w:rsid w:val="006F2E46"/>
    <w:rsid w:val="006F3798"/>
    <w:rsid w:val="006F3961"/>
    <w:rsid w:val="006F39C1"/>
    <w:rsid w:val="006F3D32"/>
    <w:rsid w:val="006F444C"/>
    <w:rsid w:val="006F4EE5"/>
    <w:rsid w:val="006F5C60"/>
    <w:rsid w:val="006F6012"/>
    <w:rsid w:val="006F60EA"/>
    <w:rsid w:val="006F6AE6"/>
    <w:rsid w:val="006F6F1C"/>
    <w:rsid w:val="006F70AE"/>
    <w:rsid w:val="007003DB"/>
    <w:rsid w:val="0070070F"/>
    <w:rsid w:val="00700B49"/>
    <w:rsid w:val="00701700"/>
    <w:rsid w:val="00701A2F"/>
    <w:rsid w:val="007025AD"/>
    <w:rsid w:val="007027F5"/>
    <w:rsid w:val="00702E29"/>
    <w:rsid w:val="007033A7"/>
    <w:rsid w:val="00703BDF"/>
    <w:rsid w:val="00704094"/>
    <w:rsid w:val="00704632"/>
    <w:rsid w:val="00704B6B"/>
    <w:rsid w:val="00704C27"/>
    <w:rsid w:val="00706AD5"/>
    <w:rsid w:val="00707BBE"/>
    <w:rsid w:val="0071033D"/>
    <w:rsid w:val="00710A59"/>
    <w:rsid w:val="00711102"/>
    <w:rsid w:val="007114B9"/>
    <w:rsid w:val="007121F9"/>
    <w:rsid w:val="00712A05"/>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566"/>
    <w:rsid w:val="0072062D"/>
    <w:rsid w:val="007206C0"/>
    <w:rsid w:val="00720F7F"/>
    <w:rsid w:val="00721100"/>
    <w:rsid w:val="007213AF"/>
    <w:rsid w:val="007214F2"/>
    <w:rsid w:val="00721527"/>
    <w:rsid w:val="00721FFE"/>
    <w:rsid w:val="007229DD"/>
    <w:rsid w:val="00722A3B"/>
    <w:rsid w:val="00723BBB"/>
    <w:rsid w:val="0072429F"/>
    <w:rsid w:val="00724831"/>
    <w:rsid w:val="00725602"/>
    <w:rsid w:val="007256AE"/>
    <w:rsid w:val="00725BD3"/>
    <w:rsid w:val="00725C65"/>
    <w:rsid w:val="007271E8"/>
    <w:rsid w:val="0072737B"/>
    <w:rsid w:val="00727697"/>
    <w:rsid w:val="007276DB"/>
    <w:rsid w:val="00730825"/>
    <w:rsid w:val="00731412"/>
    <w:rsid w:val="00731465"/>
    <w:rsid w:val="0073157F"/>
    <w:rsid w:val="00731769"/>
    <w:rsid w:val="00732BD2"/>
    <w:rsid w:val="00732C31"/>
    <w:rsid w:val="00732E52"/>
    <w:rsid w:val="00732F3C"/>
    <w:rsid w:val="0073355B"/>
    <w:rsid w:val="00733720"/>
    <w:rsid w:val="007342A9"/>
    <w:rsid w:val="0073454F"/>
    <w:rsid w:val="00734653"/>
    <w:rsid w:val="00734886"/>
    <w:rsid w:val="00734A1A"/>
    <w:rsid w:val="007355CE"/>
    <w:rsid w:val="0073564B"/>
    <w:rsid w:val="007356D4"/>
    <w:rsid w:val="00736B83"/>
    <w:rsid w:val="00736CD3"/>
    <w:rsid w:val="00736D2D"/>
    <w:rsid w:val="007374D0"/>
    <w:rsid w:val="00737953"/>
    <w:rsid w:val="0074043A"/>
    <w:rsid w:val="00740526"/>
    <w:rsid w:val="00740EB7"/>
    <w:rsid w:val="00740F8E"/>
    <w:rsid w:val="00741051"/>
    <w:rsid w:val="00741097"/>
    <w:rsid w:val="007418CE"/>
    <w:rsid w:val="00741F19"/>
    <w:rsid w:val="0074295A"/>
    <w:rsid w:val="00742A35"/>
    <w:rsid w:val="00742E0F"/>
    <w:rsid w:val="0074364E"/>
    <w:rsid w:val="0074370E"/>
    <w:rsid w:val="00743715"/>
    <w:rsid w:val="0074379E"/>
    <w:rsid w:val="00743959"/>
    <w:rsid w:val="00743A78"/>
    <w:rsid w:val="00743D65"/>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D81"/>
    <w:rsid w:val="00746FDC"/>
    <w:rsid w:val="007473E3"/>
    <w:rsid w:val="007474BD"/>
    <w:rsid w:val="00747533"/>
    <w:rsid w:val="0075033C"/>
    <w:rsid w:val="007508E3"/>
    <w:rsid w:val="007509AA"/>
    <w:rsid w:val="00750F69"/>
    <w:rsid w:val="00751233"/>
    <w:rsid w:val="0075217F"/>
    <w:rsid w:val="0075223D"/>
    <w:rsid w:val="00752519"/>
    <w:rsid w:val="00752D32"/>
    <w:rsid w:val="00752FB0"/>
    <w:rsid w:val="00753341"/>
    <w:rsid w:val="00753F4E"/>
    <w:rsid w:val="007545E8"/>
    <w:rsid w:val="00754D10"/>
    <w:rsid w:val="00754E98"/>
    <w:rsid w:val="00755325"/>
    <w:rsid w:val="00755D0B"/>
    <w:rsid w:val="00756043"/>
    <w:rsid w:val="007567CB"/>
    <w:rsid w:val="00756DA9"/>
    <w:rsid w:val="00757AB7"/>
    <w:rsid w:val="00760383"/>
    <w:rsid w:val="00760471"/>
    <w:rsid w:val="007611EE"/>
    <w:rsid w:val="0076135E"/>
    <w:rsid w:val="0076184C"/>
    <w:rsid w:val="00761BAD"/>
    <w:rsid w:val="00761DAF"/>
    <w:rsid w:val="0076240C"/>
    <w:rsid w:val="00762557"/>
    <w:rsid w:val="0076268E"/>
    <w:rsid w:val="00763BCC"/>
    <w:rsid w:val="00763E5B"/>
    <w:rsid w:val="007648CF"/>
    <w:rsid w:val="00764A43"/>
    <w:rsid w:val="007652BD"/>
    <w:rsid w:val="007654CF"/>
    <w:rsid w:val="0076657E"/>
    <w:rsid w:val="0076680E"/>
    <w:rsid w:val="00766C6C"/>
    <w:rsid w:val="00767652"/>
    <w:rsid w:val="007677A0"/>
    <w:rsid w:val="00767A0B"/>
    <w:rsid w:val="007700DF"/>
    <w:rsid w:val="00770303"/>
    <w:rsid w:val="00770411"/>
    <w:rsid w:val="0077128C"/>
    <w:rsid w:val="00771C8D"/>
    <w:rsid w:val="00771F7A"/>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742"/>
    <w:rsid w:val="00776825"/>
    <w:rsid w:val="00777F35"/>
    <w:rsid w:val="007805F2"/>
    <w:rsid w:val="00780DAB"/>
    <w:rsid w:val="007814DB"/>
    <w:rsid w:val="007819A2"/>
    <w:rsid w:val="00781E4F"/>
    <w:rsid w:val="00782128"/>
    <w:rsid w:val="007821A3"/>
    <w:rsid w:val="007822E7"/>
    <w:rsid w:val="0078309E"/>
    <w:rsid w:val="0078382E"/>
    <w:rsid w:val="00784FF2"/>
    <w:rsid w:val="00785082"/>
    <w:rsid w:val="007857FB"/>
    <w:rsid w:val="00785806"/>
    <w:rsid w:val="007859D0"/>
    <w:rsid w:val="00785A39"/>
    <w:rsid w:val="00785ACC"/>
    <w:rsid w:val="00786128"/>
    <w:rsid w:val="0078623A"/>
    <w:rsid w:val="007871B0"/>
    <w:rsid w:val="007878C6"/>
    <w:rsid w:val="00787D3A"/>
    <w:rsid w:val="00790341"/>
    <w:rsid w:val="00790AC0"/>
    <w:rsid w:val="00790B29"/>
    <w:rsid w:val="00790CE6"/>
    <w:rsid w:val="00790D82"/>
    <w:rsid w:val="00790F9C"/>
    <w:rsid w:val="00791264"/>
    <w:rsid w:val="0079177E"/>
    <w:rsid w:val="00791C0A"/>
    <w:rsid w:val="00792351"/>
    <w:rsid w:val="00792D68"/>
    <w:rsid w:val="00793411"/>
    <w:rsid w:val="0079352D"/>
    <w:rsid w:val="007936F2"/>
    <w:rsid w:val="0079398E"/>
    <w:rsid w:val="00793E99"/>
    <w:rsid w:val="00793ECE"/>
    <w:rsid w:val="00794221"/>
    <w:rsid w:val="007942AE"/>
    <w:rsid w:val="00795357"/>
    <w:rsid w:val="00795546"/>
    <w:rsid w:val="00795C11"/>
    <w:rsid w:val="007964EC"/>
    <w:rsid w:val="00797141"/>
    <w:rsid w:val="00797342"/>
    <w:rsid w:val="0079745C"/>
    <w:rsid w:val="007979B0"/>
    <w:rsid w:val="00797DC4"/>
    <w:rsid w:val="007A048C"/>
    <w:rsid w:val="007A08A0"/>
    <w:rsid w:val="007A0EB8"/>
    <w:rsid w:val="007A0FE5"/>
    <w:rsid w:val="007A1BB6"/>
    <w:rsid w:val="007A1EF6"/>
    <w:rsid w:val="007A216D"/>
    <w:rsid w:val="007A232A"/>
    <w:rsid w:val="007A264D"/>
    <w:rsid w:val="007A4583"/>
    <w:rsid w:val="007A45DA"/>
    <w:rsid w:val="007A4CC0"/>
    <w:rsid w:val="007A56CB"/>
    <w:rsid w:val="007A5C66"/>
    <w:rsid w:val="007A5D5F"/>
    <w:rsid w:val="007A5FC2"/>
    <w:rsid w:val="007A6236"/>
    <w:rsid w:val="007A7441"/>
    <w:rsid w:val="007B0718"/>
    <w:rsid w:val="007B07F7"/>
    <w:rsid w:val="007B0AA6"/>
    <w:rsid w:val="007B0BF7"/>
    <w:rsid w:val="007B0BFC"/>
    <w:rsid w:val="007B0D3A"/>
    <w:rsid w:val="007B0DB2"/>
    <w:rsid w:val="007B1516"/>
    <w:rsid w:val="007B1583"/>
    <w:rsid w:val="007B1A95"/>
    <w:rsid w:val="007B2170"/>
    <w:rsid w:val="007B3196"/>
    <w:rsid w:val="007B33B8"/>
    <w:rsid w:val="007B35C2"/>
    <w:rsid w:val="007B35F6"/>
    <w:rsid w:val="007B4856"/>
    <w:rsid w:val="007B4AB4"/>
    <w:rsid w:val="007B5436"/>
    <w:rsid w:val="007B54E6"/>
    <w:rsid w:val="007B5525"/>
    <w:rsid w:val="007B58DC"/>
    <w:rsid w:val="007B5A51"/>
    <w:rsid w:val="007B5C8F"/>
    <w:rsid w:val="007B62A3"/>
    <w:rsid w:val="007B6438"/>
    <w:rsid w:val="007B6898"/>
    <w:rsid w:val="007B6FEA"/>
    <w:rsid w:val="007B7AFE"/>
    <w:rsid w:val="007B7DB9"/>
    <w:rsid w:val="007B7E06"/>
    <w:rsid w:val="007C088D"/>
    <w:rsid w:val="007C0A28"/>
    <w:rsid w:val="007C1F10"/>
    <w:rsid w:val="007C2445"/>
    <w:rsid w:val="007C26B3"/>
    <w:rsid w:val="007C3452"/>
    <w:rsid w:val="007C3BC4"/>
    <w:rsid w:val="007C3E6C"/>
    <w:rsid w:val="007C408E"/>
    <w:rsid w:val="007C43F4"/>
    <w:rsid w:val="007C45BC"/>
    <w:rsid w:val="007C48F4"/>
    <w:rsid w:val="007C4C67"/>
    <w:rsid w:val="007C4C6F"/>
    <w:rsid w:val="007C527E"/>
    <w:rsid w:val="007C6680"/>
    <w:rsid w:val="007C6747"/>
    <w:rsid w:val="007C688F"/>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4C54"/>
    <w:rsid w:val="007D4C6F"/>
    <w:rsid w:val="007D4EA6"/>
    <w:rsid w:val="007D52DE"/>
    <w:rsid w:val="007D5890"/>
    <w:rsid w:val="007D5CF3"/>
    <w:rsid w:val="007D6025"/>
    <w:rsid w:val="007D67B5"/>
    <w:rsid w:val="007D71F3"/>
    <w:rsid w:val="007D725C"/>
    <w:rsid w:val="007D7A7E"/>
    <w:rsid w:val="007E0D6A"/>
    <w:rsid w:val="007E17F6"/>
    <w:rsid w:val="007E1C9B"/>
    <w:rsid w:val="007E23A7"/>
    <w:rsid w:val="007E243B"/>
    <w:rsid w:val="007E2828"/>
    <w:rsid w:val="007E2DFF"/>
    <w:rsid w:val="007E2FBA"/>
    <w:rsid w:val="007E30D6"/>
    <w:rsid w:val="007E3903"/>
    <w:rsid w:val="007E39EB"/>
    <w:rsid w:val="007E3C35"/>
    <w:rsid w:val="007E3D20"/>
    <w:rsid w:val="007E44BA"/>
    <w:rsid w:val="007E44BD"/>
    <w:rsid w:val="007E4593"/>
    <w:rsid w:val="007E4C8A"/>
    <w:rsid w:val="007E4DD3"/>
    <w:rsid w:val="007E4F49"/>
    <w:rsid w:val="007E5313"/>
    <w:rsid w:val="007E59A3"/>
    <w:rsid w:val="007E5F03"/>
    <w:rsid w:val="007E61CA"/>
    <w:rsid w:val="007E634D"/>
    <w:rsid w:val="007E66DC"/>
    <w:rsid w:val="007E6996"/>
    <w:rsid w:val="007E73B7"/>
    <w:rsid w:val="007E7B06"/>
    <w:rsid w:val="007E7B73"/>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063"/>
    <w:rsid w:val="007F6453"/>
    <w:rsid w:val="007F6E49"/>
    <w:rsid w:val="007F6F8B"/>
    <w:rsid w:val="00800288"/>
    <w:rsid w:val="008017A0"/>
    <w:rsid w:val="00801858"/>
    <w:rsid w:val="00801878"/>
    <w:rsid w:val="00801B57"/>
    <w:rsid w:val="00801C18"/>
    <w:rsid w:val="00801EBE"/>
    <w:rsid w:val="0080228D"/>
    <w:rsid w:val="00802472"/>
    <w:rsid w:val="00802868"/>
    <w:rsid w:val="0080295B"/>
    <w:rsid w:val="00802C4F"/>
    <w:rsid w:val="008033FE"/>
    <w:rsid w:val="00803C4F"/>
    <w:rsid w:val="008045E4"/>
    <w:rsid w:val="00804F49"/>
    <w:rsid w:val="0080525C"/>
    <w:rsid w:val="00805C43"/>
    <w:rsid w:val="00806127"/>
    <w:rsid w:val="008062A1"/>
    <w:rsid w:val="008068B8"/>
    <w:rsid w:val="00806918"/>
    <w:rsid w:val="00806B63"/>
    <w:rsid w:val="008078B5"/>
    <w:rsid w:val="00807D4C"/>
    <w:rsid w:val="0081016A"/>
    <w:rsid w:val="0081018F"/>
    <w:rsid w:val="00810352"/>
    <w:rsid w:val="008108DD"/>
    <w:rsid w:val="00812201"/>
    <w:rsid w:val="0081260F"/>
    <w:rsid w:val="00812804"/>
    <w:rsid w:val="00813554"/>
    <w:rsid w:val="008136F3"/>
    <w:rsid w:val="00813E15"/>
    <w:rsid w:val="00814CE9"/>
    <w:rsid w:val="008150CF"/>
    <w:rsid w:val="008156D3"/>
    <w:rsid w:val="00815858"/>
    <w:rsid w:val="00815A8E"/>
    <w:rsid w:val="00815CAC"/>
    <w:rsid w:val="008165F9"/>
    <w:rsid w:val="00816DBF"/>
    <w:rsid w:val="00816E21"/>
    <w:rsid w:val="008171FF"/>
    <w:rsid w:val="008172EE"/>
    <w:rsid w:val="00817816"/>
    <w:rsid w:val="008178D9"/>
    <w:rsid w:val="00817FA6"/>
    <w:rsid w:val="00820040"/>
    <w:rsid w:val="00820049"/>
    <w:rsid w:val="00820F46"/>
    <w:rsid w:val="0082102F"/>
    <w:rsid w:val="00821277"/>
    <w:rsid w:val="008217CF"/>
    <w:rsid w:val="00821A64"/>
    <w:rsid w:val="00821B73"/>
    <w:rsid w:val="00821D2F"/>
    <w:rsid w:val="00821E4A"/>
    <w:rsid w:val="008222C0"/>
    <w:rsid w:val="00822BCB"/>
    <w:rsid w:val="00823477"/>
    <w:rsid w:val="00823579"/>
    <w:rsid w:val="0082384E"/>
    <w:rsid w:val="008238A6"/>
    <w:rsid w:val="00823DD1"/>
    <w:rsid w:val="00824650"/>
    <w:rsid w:val="00824BD9"/>
    <w:rsid w:val="00826548"/>
    <w:rsid w:val="008269C4"/>
    <w:rsid w:val="00826A36"/>
    <w:rsid w:val="00826DA4"/>
    <w:rsid w:val="00826E71"/>
    <w:rsid w:val="00827D37"/>
    <w:rsid w:val="00827DC4"/>
    <w:rsid w:val="008306A7"/>
    <w:rsid w:val="0083101B"/>
    <w:rsid w:val="008314D1"/>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3E6E"/>
    <w:rsid w:val="00844061"/>
    <w:rsid w:val="00844161"/>
    <w:rsid w:val="008443A4"/>
    <w:rsid w:val="0084481A"/>
    <w:rsid w:val="00845DFE"/>
    <w:rsid w:val="00846352"/>
    <w:rsid w:val="00846830"/>
    <w:rsid w:val="0084692A"/>
    <w:rsid w:val="00846AE3"/>
    <w:rsid w:val="00846F28"/>
    <w:rsid w:val="00847333"/>
    <w:rsid w:val="00850E0E"/>
    <w:rsid w:val="00851A93"/>
    <w:rsid w:val="00851C7B"/>
    <w:rsid w:val="00852861"/>
    <w:rsid w:val="00852F4F"/>
    <w:rsid w:val="008531B7"/>
    <w:rsid w:val="008531F2"/>
    <w:rsid w:val="008537F1"/>
    <w:rsid w:val="00854016"/>
    <w:rsid w:val="00854315"/>
    <w:rsid w:val="00854622"/>
    <w:rsid w:val="0085470E"/>
    <w:rsid w:val="008556A7"/>
    <w:rsid w:val="00855B19"/>
    <w:rsid w:val="00855FD0"/>
    <w:rsid w:val="00856268"/>
    <w:rsid w:val="0085669E"/>
    <w:rsid w:val="008568E5"/>
    <w:rsid w:val="00856B03"/>
    <w:rsid w:val="00856BCF"/>
    <w:rsid w:val="00856ED7"/>
    <w:rsid w:val="008570DB"/>
    <w:rsid w:val="00857409"/>
    <w:rsid w:val="0085757D"/>
    <w:rsid w:val="00860160"/>
    <w:rsid w:val="00860BE1"/>
    <w:rsid w:val="00861457"/>
    <w:rsid w:val="0086252E"/>
    <w:rsid w:val="0086323D"/>
    <w:rsid w:val="00863686"/>
    <w:rsid w:val="008639B0"/>
    <w:rsid w:val="008644C4"/>
    <w:rsid w:val="008644FE"/>
    <w:rsid w:val="00864547"/>
    <w:rsid w:val="008648A0"/>
    <w:rsid w:val="00864BA7"/>
    <w:rsid w:val="00865279"/>
    <w:rsid w:val="00865BE4"/>
    <w:rsid w:val="0086668C"/>
    <w:rsid w:val="008669A9"/>
    <w:rsid w:val="00866AE8"/>
    <w:rsid w:val="00867D54"/>
    <w:rsid w:val="008705B0"/>
    <w:rsid w:val="008709B6"/>
    <w:rsid w:val="0087120C"/>
    <w:rsid w:val="008717BC"/>
    <w:rsid w:val="0087188F"/>
    <w:rsid w:val="00871898"/>
    <w:rsid w:val="00871B71"/>
    <w:rsid w:val="00871C6B"/>
    <w:rsid w:val="0087233F"/>
    <w:rsid w:val="00872483"/>
    <w:rsid w:val="0087291A"/>
    <w:rsid w:val="00872D65"/>
    <w:rsid w:val="008735C9"/>
    <w:rsid w:val="0087391A"/>
    <w:rsid w:val="00873DAD"/>
    <w:rsid w:val="00875161"/>
    <w:rsid w:val="00875569"/>
    <w:rsid w:val="00875C51"/>
    <w:rsid w:val="00876144"/>
    <w:rsid w:val="0087633C"/>
    <w:rsid w:val="00877FBA"/>
    <w:rsid w:val="00880AFE"/>
    <w:rsid w:val="00880B81"/>
    <w:rsid w:val="00881431"/>
    <w:rsid w:val="008822C1"/>
    <w:rsid w:val="0088254F"/>
    <w:rsid w:val="00882DD6"/>
    <w:rsid w:val="008830F7"/>
    <w:rsid w:val="008838BC"/>
    <w:rsid w:val="00884150"/>
    <w:rsid w:val="008845CA"/>
    <w:rsid w:val="008848F3"/>
    <w:rsid w:val="00884EB2"/>
    <w:rsid w:val="008852AD"/>
    <w:rsid w:val="00885324"/>
    <w:rsid w:val="00885999"/>
    <w:rsid w:val="00885C2F"/>
    <w:rsid w:val="00886C57"/>
    <w:rsid w:val="00886F4D"/>
    <w:rsid w:val="00886FA8"/>
    <w:rsid w:val="008874E5"/>
    <w:rsid w:val="008877A1"/>
    <w:rsid w:val="00887C06"/>
    <w:rsid w:val="00887EFA"/>
    <w:rsid w:val="0089087A"/>
    <w:rsid w:val="00890C25"/>
    <w:rsid w:val="00890D79"/>
    <w:rsid w:val="00891A8E"/>
    <w:rsid w:val="00891BFA"/>
    <w:rsid w:val="008921C2"/>
    <w:rsid w:val="00892B30"/>
    <w:rsid w:val="00892EBB"/>
    <w:rsid w:val="00893E4E"/>
    <w:rsid w:val="00893ECF"/>
    <w:rsid w:val="0089422F"/>
    <w:rsid w:val="00894658"/>
    <w:rsid w:val="00895283"/>
    <w:rsid w:val="00895540"/>
    <w:rsid w:val="0089557A"/>
    <w:rsid w:val="00895F06"/>
    <w:rsid w:val="0089678A"/>
    <w:rsid w:val="008973B4"/>
    <w:rsid w:val="00897752"/>
    <w:rsid w:val="00897860"/>
    <w:rsid w:val="008A0619"/>
    <w:rsid w:val="008A0948"/>
    <w:rsid w:val="008A11A0"/>
    <w:rsid w:val="008A16EB"/>
    <w:rsid w:val="008A187F"/>
    <w:rsid w:val="008A1E15"/>
    <w:rsid w:val="008A29C7"/>
    <w:rsid w:val="008A3087"/>
    <w:rsid w:val="008A3136"/>
    <w:rsid w:val="008A34DB"/>
    <w:rsid w:val="008A3D18"/>
    <w:rsid w:val="008A442C"/>
    <w:rsid w:val="008A44E2"/>
    <w:rsid w:val="008A4508"/>
    <w:rsid w:val="008A47BD"/>
    <w:rsid w:val="008A4BFA"/>
    <w:rsid w:val="008A4C16"/>
    <w:rsid w:val="008A571D"/>
    <w:rsid w:val="008A6121"/>
    <w:rsid w:val="008A625A"/>
    <w:rsid w:val="008A6303"/>
    <w:rsid w:val="008A6A37"/>
    <w:rsid w:val="008A6B3E"/>
    <w:rsid w:val="008A6B82"/>
    <w:rsid w:val="008A6BBD"/>
    <w:rsid w:val="008A6ED3"/>
    <w:rsid w:val="008A7EDB"/>
    <w:rsid w:val="008B0260"/>
    <w:rsid w:val="008B14F1"/>
    <w:rsid w:val="008B155A"/>
    <w:rsid w:val="008B1758"/>
    <w:rsid w:val="008B186C"/>
    <w:rsid w:val="008B1D9C"/>
    <w:rsid w:val="008B21D5"/>
    <w:rsid w:val="008B24DC"/>
    <w:rsid w:val="008B283C"/>
    <w:rsid w:val="008B3450"/>
    <w:rsid w:val="008B3557"/>
    <w:rsid w:val="008B3DB3"/>
    <w:rsid w:val="008B417A"/>
    <w:rsid w:val="008B47CA"/>
    <w:rsid w:val="008B54B6"/>
    <w:rsid w:val="008B56B9"/>
    <w:rsid w:val="008B570E"/>
    <w:rsid w:val="008B5E42"/>
    <w:rsid w:val="008B60ED"/>
    <w:rsid w:val="008B6828"/>
    <w:rsid w:val="008B6A4B"/>
    <w:rsid w:val="008B6B91"/>
    <w:rsid w:val="008B6D3D"/>
    <w:rsid w:val="008B6D50"/>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3E8B"/>
    <w:rsid w:val="008C46ED"/>
    <w:rsid w:val="008C4B00"/>
    <w:rsid w:val="008C4C4E"/>
    <w:rsid w:val="008C4CB0"/>
    <w:rsid w:val="008C4E5F"/>
    <w:rsid w:val="008C4EDD"/>
    <w:rsid w:val="008C4FCD"/>
    <w:rsid w:val="008C5865"/>
    <w:rsid w:val="008C5FE0"/>
    <w:rsid w:val="008C6981"/>
    <w:rsid w:val="008C6D8D"/>
    <w:rsid w:val="008C7641"/>
    <w:rsid w:val="008C769F"/>
    <w:rsid w:val="008C7C53"/>
    <w:rsid w:val="008D00B3"/>
    <w:rsid w:val="008D0FC7"/>
    <w:rsid w:val="008D1523"/>
    <w:rsid w:val="008D18D0"/>
    <w:rsid w:val="008D257E"/>
    <w:rsid w:val="008D3083"/>
    <w:rsid w:val="008D382A"/>
    <w:rsid w:val="008D39B8"/>
    <w:rsid w:val="008D39E9"/>
    <w:rsid w:val="008D3F4E"/>
    <w:rsid w:val="008D504D"/>
    <w:rsid w:val="008D515E"/>
    <w:rsid w:val="008D52BE"/>
    <w:rsid w:val="008D531D"/>
    <w:rsid w:val="008D53D0"/>
    <w:rsid w:val="008D5E12"/>
    <w:rsid w:val="008D65B2"/>
    <w:rsid w:val="008D6A8B"/>
    <w:rsid w:val="008D6AEB"/>
    <w:rsid w:val="008D6B07"/>
    <w:rsid w:val="008D6EBE"/>
    <w:rsid w:val="008D728C"/>
    <w:rsid w:val="008D76DB"/>
    <w:rsid w:val="008D7EBF"/>
    <w:rsid w:val="008D7F2A"/>
    <w:rsid w:val="008E10DE"/>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2C06"/>
    <w:rsid w:val="008F3285"/>
    <w:rsid w:val="008F3532"/>
    <w:rsid w:val="008F3E99"/>
    <w:rsid w:val="008F45B8"/>
    <w:rsid w:val="008F5179"/>
    <w:rsid w:val="008F564E"/>
    <w:rsid w:val="008F5926"/>
    <w:rsid w:val="008F5955"/>
    <w:rsid w:val="008F5A13"/>
    <w:rsid w:val="008F5A5F"/>
    <w:rsid w:val="008F6491"/>
    <w:rsid w:val="008F6511"/>
    <w:rsid w:val="008F676E"/>
    <w:rsid w:val="008F694B"/>
    <w:rsid w:val="008F6F11"/>
    <w:rsid w:val="008F713E"/>
    <w:rsid w:val="008F754D"/>
    <w:rsid w:val="008F78A1"/>
    <w:rsid w:val="00900431"/>
    <w:rsid w:val="00900978"/>
    <w:rsid w:val="009009B5"/>
    <w:rsid w:val="00900EF9"/>
    <w:rsid w:val="00901C50"/>
    <w:rsid w:val="00901FF8"/>
    <w:rsid w:val="009021AE"/>
    <w:rsid w:val="009027C8"/>
    <w:rsid w:val="00902A8A"/>
    <w:rsid w:val="0090386D"/>
    <w:rsid w:val="00903D7F"/>
    <w:rsid w:val="009041A6"/>
    <w:rsid w:val="00904318"/>
    <w:rsid w:val="009060E3"/>
    <w:rsid w:val="00906158"/>
    <w:rsid w:val="00906CEF"/>
    <w:rsid w:val="00907E76"/>
    <w:rsid w:val="0091012E"/>
    <w:rsid w:val="0091063D"/>
    <w:rsid w:val="00910C9D"/>
    <w:rsid w:val="00911BC0"/>
    <w:rsid w:val="00912028"/>
    <w:rsid w:val="00912773"/>
    <w:rsid w:val="00912A97"/>
    <w:rsid w:val="00912BFA"/>
    <w:rsid w:val="009132B9"/>
    <w:rsid w:val="00913F78"/>
    <w:rsid w:val="00914ED5"/>
    <w:rsid w:val="009152C3"/>
    <w:rsid w:val="00915D3C"/>
    <w:rsid w:val="00915F8C"/>
    <w:rsid w:val="00916278"/>
    <w:rsid w:val="00916466"/>
    <w:rsid w:val="00916DD0"/>
    <w:rsid w:val="00917298"/>
    <w:rsid w:val="00920779"/>
    <w:rsid w:val="00920BB1"/>
    <w:rsid w:val="00920CA9"/>
    <w:rsid w:val="009216A1"/>
    <w:rsid w:val="0092171C"/>
    <w:rsid w:val="00922CD2"/>
    <w:rsid w:val="00923159"/>
    <w:rsid w:val="009239EF"/>
    <w:rsid w:val="00924198"/>
    <w:rsid w:val="00924492"/>
    <w:rsid w:val="0092519D"/>
    <w:rsid w:val="00925C04"/>
    <w:rsid w:val="00926176"/>
    <w:rsid w:val="00926550"/>
    <w:rsid w:val="00926554"/>
    <w:rsid w:val="00926771"/>
    <w:rsid w:val="00927AD1"/>
    <w:rsid w:val="00927BAB"/>
    <w:rsid w:val="00927ED1"/>
    <w:rsid w:val="009300A7"/>
    <w:rsid w:val="009307F2"/>
    <w:rsid w:val="009311A2"/>
    <w:rsid w:val="00931F59"/>
    <w:rsid w:val="009329E7"/>
    <w:rsid w:val="00932D77"/>
    <w:rsid w:val="00932F67"/>
    <w:rsid w:val="00933012"/>
    <w:rsid w:val="00933054"/>
    <w:rsid w:val="00933149"/>
    <w:rsid w:val="00933AB9"/>
    <w:rsid w:val="00933BA6"/>
    <w:rsid w:val="00933BCA"/>
    <w:rsid w:val="00934674"/>
    <w:rsid w:val="009349F7"/>
    <w:rsid w:val="009355A8"/>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61C"/>
    <w:rsid w:val="00943ADA"/>
    <w:rsid w:val="00943D90"/>
    <w:rsid w:val="00943F52"/>
    <w:rsid w:val="00944957"/>
    <w:rsid w:val="009452C0"/>
    <w:rsid w:val="009455EB"/>
    <w:rsid w:val="00945756"/>
    <w:rsid w:val="009457A9"/>
    <w:rsid w:val="00945A90"/>
    <w:rsid w:val="00945D8D"/>
    <w:rsid w:val="009468D8"/>
    <w:rsid w:val="00946C8A"/>
    <w:rsid w:val="00946D81"/>
    <w:rsid w:val="00946DBC"/>
    <w:rsid w:val="0094719C"/>
    <w:rsid w:val="0094753A"/>
    <w:rsid w:val="0095017A"/>
    <w:rsid w:val="00950514"/>
    <w:rsid w:val="00950BAA"/>
    <w:rsid w:val="00951234"/>
    <w:rsid w:val="00951E8F"/>
    <w:rsid w:val="00951F6D"/>
    <w:rsid w:val="00952201"/>
    <w:rsid w:val="00952E8E"/>
    <w:rsid w:val="0095412C"/>
    <w:rsid w:val="0095464D"/>
    <w:rsid w:val="0095477A"/>
    <w:rsid w:val="00954EBA"/>
    <w:rsid w:val="00955647"/>
    <w:rsid w:val="00955831"/>
    <w:rsid w:val="009561EA"/>
    <w:rsid w:val="009563E5"/>
    <w:rsid w:val="00956776"/>
    <w:rsid w:val="009567C9"/>
    <w:rsid w:val="0095691F"/>
    <w:rsid w:val="00956C7C"/>
    <w:rsid w:val="00956E0F"/>
    <w:rsid w:val="00957A03"/>
    <w:rsid w:val="009604F9"/>
    <w:rsid w:val="00960C16"/>
    <w:rsid w:val="00961ADB"/>
    <w:rsid w:val="00961F24"/>
    <w:rsid w:val="0096274D"/>
    <w:rsid w:val="00963106"/>
    <w:rsid w:val="009639CF"/>
    <w:rsid w:val="00963B1D"/>
    <w:rsid w:val="00963E70"/>
    <w:rsid w:val="009644FD"/>
    <w:rsid w:val="00964DB7"/>
    <w:rsid w:val="00964E0E"/>
    <w:rsid w:val="00964FAE"/>
    <w:rsid w:val="00965370"/>
    <w:rsid w:val="009653F9"/>
    <w:rsid w:val="009664EA"/>
    <w:rsid w:val="00966C30"/>
    <w:rsid w:val="0096736D"/>
    <w:rsid w:val="00967618"/>
    <w:rsid w:val="00967C7C"/>
    <w:rsid w:val="009709B7"/>
    <w:rsid w:val="009711DB"/>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778DD"/>
    <w:rsid w:val="00980293"/>
    <w:rsid w:val="00980A77"/>
    <w:rsid w:val="0098275E"/>
    <w:rsid w:val="00982A3A"/>
    <w:rsid w:val="00982E60"/>
    <w:rsid w:val="00983B74"/>
    <w:rsid w:val="00983B8C"/>
    <w:rsid w:val="009842EE"/>
    <w:rsid w:val="00984C5E"/>
    <w:rsid w:val="009858A8"/>
    <w:rsid w:val="00985D83"/>
    <w:rsid w:val="00985D8D"/>
    <w:rsid w:val="00986D1D"/>
    <w:rsid w:val="009872C6"/>
    <w:rsid w:val="00987314"/>
    <w:rsid w:val="00987780"/>
    <w:rsid w:val="00987D0F"/>
    <w:rsid w:val="00990420"/>
    <w:rsid w:val="009906D5"/>
    <w:rsid w:val="009906FB"/>
    <w:rsid w:val="00990878"/>
    <w:rsid w:val="00990DEE"/>
    <w:rsid w:val="0099132B"/>
    <w:rsid w:val="0099142D"/>
    <w:rsid w:val="009916F5"/>
    <w:rsid w:val="0099285B"/>
    <w:rsid w:val="00992BF3"/>
    <w:rsid w:val="00992CE5"/>
    <w:rsid w:val="00992E6E"/>
    <w:rsid w:val="00992F8E"/>
    <w:rsid w:val="009930B9"/>
    <w:rsid w:val="009930CB"/>
    <w:rsid w:val="00993328"/>
    <w:rsid w:val="009939DB"/>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166"/>
    <w:rsid w:val="00997415"/>
    <w:rsid w:val="009977F2"/>
    <w:rsid w:val="00997837"/>
    <w:rsid w:val="00997FA5"/>
    <w:rsid w:val="009A06C9"/>
    <w:rsid w:val="009A0D00"/>
    <w:rsid w:val="009A0DF2"/>
    <w:rsid w:val="009A17D6"/>
    <w:rsid w:val="009A1FC7"/>
    <w:rsid w:val="009A2433"/>
    <w:rsid w:val="009A2457"/>
    <w:rsid w:val="009A25B9"/>
    <w:rsid w:val="009A2621"/>
    <w:rsid w:val="009A2C64"/>
    <w:rsid w:val="009A347E"/>
    <w:rsid w:val="009A3951"/>
    <w:rsid w:val="009A3E55"/>
    <w:rsid w:val="009A4379"/>
    <w:rsid w:val="009A4BAE"/>
    <w:rsid w:val="009A4E1C"/>
    <w:rsid w:val="009A4F10"/>
    <w:rsid w:val="009A5631"/>
    <w:rsid w:val="009A5735"/>
    <w:rsid w:val="009A5E03"/>
    <w:rsid w:val="009A6A8F"/>
    <w:rsid w:val="009A6BD8"/>
    <w:rsid w:val="009A6CF1"/>
    <w:rsid w:val="009A7307"/>
    <w:rsid w:val="009A7EF2"/>
    <w:rsid w:val="009B0079"/>
    <w:rsid w:val="009B0180"/>
    <w:rsid w:val="009B0728"/>
    <w:rsid w:val="009B0E23"/>
    <w:rsid w:val="009B0E7A"/>
    <w:rsid w:val="009B151D"/>
    <w:rsid w:val="009B16EC"/>
    <w:rsid w:val="009B17EE"/>
    <w:rsid w:val="009B194B"/>
    <w:rsid w:val="009B1A21"/>
    <w:rsid w:val="009B1B67"/>
    <w:rsid w:val="009B1C98"/>
    <w:rsid w:val="009B1E4C"/>
    <w:rsid w:val="009B2270"/>
    <w:rsid w:val="009B23D3"/>
    <w:rsid w:val="009B30FA"/>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21C6"/>
    <w:rsid w:val="009C25AE"/>
    <w:rsid w:val="009C25E7"/>
    <w:rsid w:val="009C2C86"/>
    <w:rsid w:val="009C300B"/>
    <w:rsid w:val="009C31F1"/>
    <w:rsid w:val="009C3379"/>
    <w:rsid w:val="009C4508"/>
    <w:rsid w:val="009C4630"/>
    <w:rsid w:val="009C4670"/>
    <w:rsid w:val="009C521A"/>
    <w:rsid w:val="009C5783"/>
    <w:rsid w:val="009C5796"/>
    <w:rsid w:val="009C6274"/>
    <w:rsid w:val="009C67EF"/>
    <w:rsid w:val="009C7571"/>
    <w:rsid w:val="009C7845"/>
    <w:rsid w:val="009D0648"/>
    <w:rsid w:val="009D06D3"/>
    <w:rsid w:val="009D0712"/>
    <w:rsid w:val="009D0CDA"/>
    <w:rsid w:val="009D0DBD"/>
    <w:rsid w:val="009D0DD3"/>
    <w:rsid w:val="009D0FFA"/>
    <w:rsid w:val="009D1108"/>
    <w:rsid w:val="009D1580"/>
    <w:rsid w:val="009D22E0"/>
    <w:rsid w:val="009D25B1"/>
    <w:rsid w:val="009D2A44"/>
    <w:rsid w:val="009D338A"/>
    <w:rsid w:val="009D387F"/>
    <w:rsid w:val="009D3B84"/>
    <w:rsid w:val="009D42CE"/>
    <w:rsid w:val="009D435D"/>
    <w:rsid w:val="009D4F64"/>
    <w:rsid w:val="009D536D"/>
    <w:rsid w:val="009D544C"/>
    <w:rsid w:val="009D59EF"/>
    <w:rsid w:val="009D6B51"/>
    <w:rsid w:val="009D6E6D"/>
    <w:rsid w:val="009D7373"/>
    <w:rsid w:val="009D7486"/>
    <w:rsid w:val="009D7A07"/>
    <w:rsid w:val="009E000B"/>
    <w:rsid w:val="009E001B"/>
    <w:rsid w:val="009E0BCE"/>
    <w:rsid w:val="009E10FC"/>
    <w:rsid w:val="009E1226"/>
    <w:rsid w:val="009E1F34"/>
    <w:rsid w:val="009E21CB"/>
    <w:rsid w:val="009E25CE"/>
    <w:rsid w:val="009E29AD"/>
    <w:rsid w:val="009E2A44"/>
    <w:rsid w:val="009E304E"/>
    <w:rsid w:val="009E3429"/>
    <w:rsid w:val="009E3788"/>
    <w:rsid w:val="009E406D"/>
    <w:rsid w:val="009E4F11"/>
    <w:rsid w:val="009E61F5"/>
    <w:rsid w:val="009E70B4"/>
    <w:rsid w:val="009E7CF6"/>
    <w:rsid w:val="009E7FEC"/>
    <w:rsid w:val="009F054C"/>
    <w:rsid w:val="009F0BF7"/>
    <w:rsid w:val="009F1F3A"/>
    <w:rsid w:val="009F22BF"/>
    <w:rsid w:val="009F2616"/>
    <w:rsid w:val="009F2C5D"/>
    <w:rsid w:val="009F2D46"/>
    <w:rsid w:val="009F3145"/>
    <w:rsid w:val="009F3499"/>
    <w:rsid w:val="009F395C"/>
    <w:rsid w:val="009F3F7C"/>
    <w:rsid w:val="009F44EA"/>
    <w:rsid w:val="009F4A94"/>
    <w:rsid w:val="009F4D34"/>
    <w:rsid w:val="009F4FF5"/>
    <w:rsid w:val="009F52AD"/>
    <w:rsid w:val="009F5533"/>
    <w:rsid w:val="009F56C3"/>
    <w:rsid w:val="009F5DC3"/>
    <w:rsid w:val="009F670F"/>
    <w:rsid w:val="009F70CC"/>
    <w:rsid w:val="009F73BD"/>
    <w:rsid w:val="009F7768"/>
    <w:rsid w:val="009F786F"/>
    <w:rsid w:val="009F7FE2"/>
    <w:rsid w:val="00A0087E"/>
    <w:rsid w:val="00A00C9D"/>
    <w:rsid w:val="00A00DF8"/>
    <w:rsid w:val="00A01006"/>
    <w:rsid w:val="00A0104B"/>
    <w:rsid w:val="00A01252"/>
    <w:rsid w:val="00A012E9"/>
    <w:rsid w:val="00A01ED5"/>
    <w:rsid w:val="00A0235B"/>
    <w:rsid w:val="00A0278B"/>
    <w:rsid w:val="00A02FB2"/>
    <w:rsid w:val="00A03691"/>
    <w:rsid w:val="00A03871"/>
    <w:rsid w:val="00A040A8"/>
    <w:rsid w:val="00A046CE"/>
    <w:rsid w:val="00A0483E"/>
    <w:rsid w:val="00A04A7F"/>
    <w:rsid w:val="00A04B53"/>
    <w:rsid w:val="00A0528C"/>
    <w:rsid w:val="00A07207"/>
    <w:rsid w:val="00A07B79"/>
    <w:rsid w:val="00A10797"/>
    <w:rsid w:val="00A1116A"/>
    <w:rsid w:val="00A11215"/>
    <w:rsid w:val="00A1128D"/>
    <w:rsid w:val="00A113A1"/>
    <w:rsid w:val="00A113FD"/>
    <w:rsid w:val="00A11511"/>
    <w:rsid w:val="00A11624"/>
    <w:rsid w:val="00A11D16"/>
    <w:rsid w:val="00A11EA1"/>
    <w:rsid w:val="00A12458"/>
    <w:rsid w:val="00A12765"/>
    <w:rsid w:val="00A1279C"/>
    <w:rsid w:val="00A133D2"/>
    <w:rsid w:val="00A137EC"/>
    <w:rsid w:val="00A137ED"/>
    <w:rsid w:val="00A13BD8"/>
    <w:rsid w:val="00A13BE8"/>
    <w:rsid w:val="00A14895"/>
    <w:rsid w:val="00A14B2F"/>
    <w:rsid w:val="00A14E5F"/>
    <w:rsid w:val="00A15E5F"/>
    <w:rsid w:val="00A16E2F"/>
    <w:rsid w:val="00A17214"/>
    <w:rsid w:val="00A2003B"/>
    <w:rsid w:val="00A20900"/>
    <w:rsid w:val="00A20B91"/>
    <w:rsid w:val="00A20BC0"/>
    <w:rsid w:val="00A22093"/>
    <w:rsid w:val="00A225A7"/>
    <w:rsid w:val="00A2312C"/>
    <w:rsid w:val="00A234B3"/>
    <w:rsid w:val="00A23517"/>
    <w:rsid w:val="00A23C0C"/>
    <w:rsid w:val="00A245B3"/>
    <w:rsid w:val="00A24B5B"/>
    <w:rsid w:val="00A24CFF"/>
    <w:rsid w:val="00A25006"/>
    <w:rsid w:val="00A25390"/>
    <w:rsid w:val="00A25567"/>
    <w:rsid w:val="00A26871"/>
    <w:rsid w:val="00A26F6C"/>
    <w:rsid w:val="00A2762D"/>
    <w:rsid w:val="00A27F29"/>
    <w:rsid w:val="00A3006B"/>
    <w:rsid w:val="00A30EC8"/>
    <w:rsid w:val="00A31592"/>
    <w:rsid w:val="00A324EC"/>
    <w:rsid w:val="00A326A2"/>
    <w:rsid w:val="00A32864"/>
    <w:rsid w:val="00A33203"/>
    <w:rsid w:val="00A3374D"/>
    <w:rsid w:val="00A33E18"/>
    <w:rsid w:val="00A33E3C"/>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50F"/>
    <w:rsid w:val="00A3791E"/>
    <w:rsid w:val="00A401C3"/>
    <w:rsid w:val="00A4034A"/>
    <w:rsid w:val="00A40722"/>
    <w:rsid w:val="00A40734"/>
    <w:rsid w:val="00A40FA4"/>
    <w:rsid w:val="00A4107D"/>
    <w:rsid w:val="00A414CA"/>
    <w:rsid w:val="00A41AD4"/>
    <w:rsid w:val="00A41C6B"/>
    <w:rsid w:val="00A41D80"/>
    <w:rsid w:val="00A41F07"/>
    <w:rsid w:val="00A42433"/>
    <w:rsid w:val="00A42E4E"/>
    <w:rsid w:val="00A4341A"/>
    <w:rsid w:val="00A43460"/>
    <w:rsid w:val="00A4359B"/>
    <w:rsid w:val="00A43E96"/>
    <w:rsid w:val="00A43FBA"/>
    <w:rsid w:val="00A447F8"/>
    <w:rsid w:val="00A44D8F"/>
    <w:rsid w:val="00A46082"/>
    <w:rsid w:val="00A46418"/>
    <w:rsid w:val="00A46574"/>
    <w:rsid w:val="00A466F3"/>
    <w:rsid w:val="00A46CC4"/>
    <w:rsid w:val="00A46EB5"/>
    <w:rsid w:val="00A477BD"/>
    <w:rsid w:val="00A47F23"/>
    <w:rsid w:val="00A504CB"/>
    <w:rsid w:val="00A5072E"/>
    <w:rsid w:val="00A5099F"/>
    <w:rsid w:val="00A50A6A"/>
    <w:rsid w:val="00A50E47"/>
    <w:rsid w:val="00A51999"/>
    <w:rsid w:val="00A528F1"/>
    <w:rsid w:val="00A5306B"/>
    <w:rsid w:val="00A53598"/>
    <w:rsid w:val="00A53A6A"/>
    <w:rsid w:val="00A53F48"/>
    <w:rsid w:val="00A541DB"/>
    <w:rsid w:val="00A54219"/>
    <w:rsid w:val="00A543F9"/>
    <w:rsid w:val="00A5486F"/>
    <w:rsid w:val="00A54979"/>
    <w:rsid w:val="00A5515B"/>
    <w:rsid w:val="00A555ED"/>
    <w:rsid w:val="00A5593A"/>
    <w:rsid w:val="00A55BFE"/>
    <w:rsid w:val="00A55C69"/>
    <w:rsid w:val="00A55E44"/>
    <w:rsid w:val="00A56270"/>
    <w:rsid w:val="00A56282"/>
    <w:rsid w:val="00A56A7A"/>
    <w:rsid w:val="00A57D6F"/>
    <w:rsid w:val="00A6057A"/>
    <w:rsid w:val="00A60A1F"/>
    <w:rsid w:val="00A60E7A"/>
    <w:rsid w:val="00A612B1"/>
    <w:rsid w:val="00A620DB"/>
    <w:rsid w:val="00A626B8"/>
    <w:rsid w:val="00A62CA9"/>
    <w:rsid w:val="00A630B5"/>
    <w:rsid w:val="00A63174"/>
    <w:rsid w:val="00A64EF5"/>
    <w:rsid w:val="00A650F5"/>
    <w:rsid w:val="00A65574"/>
    <w:rsid w:val="00A65622"/>
    <w:rsid w:val="00A65890"/>
    <w:rsid w:val="00A65ABB"/>
    <w:rsid w:val="00A65BBC"/>
    <w:rsid w:val="00A65D2C"/>
    <w:rsid w:val="00A65FDA"/>
    <w:rsid w:val="00A660C6"/>
    <w:rsid w:val="00A66331"/>
    <w:rsid w:val="00A66BA4"/>
    <w:rsid w:val="00A66C81"/>
    <w:rsid w:val="00A67D86"/>
    <w:rsid w:val="00A701AF"/>
    <w:rsid w:val="00A701CE"/>
    <w:rsid w:val="00A7083C"/>
    <w:rsid w:val="00A70E4A"/>
    <w:rsid w:val="00A711B9"/>
    <w:rsid w:val="00A714B9"/>
    <w:rsid w:val="00A71624"/>
    <w:rsid w:val="00A71664"/>
    <w:rsid w:val="00A717F5"/>
    <w:rsid w:val="00A71BFE"/>
    <w:rsid w:val="00A720CD"/>
    <w:rsid w:val="00A731FB"/>
    <w:rsid w:val="00A7324E"/>
    <w:rsid w:val="00A73B9E"/>
    <w:rsid w:val="00A73C56"/>
    <w:rsid w:val="00A7403F"/>
    <w:rsid w:val="00A7455C"/>
    <w:rsid w:val="00A7489A"/>
    <w:rsid w:val="00A75F5E"/>
    <w:rsid w:val="00A75FF7"/>
    <w:rsid w:val="00A76143"/>
    <w:rsid w:val="00A7698E"/>
    <w:rsid w:val="00A76A94"/>
    <w:rsid w:val="00A76D03"/>
    <w:rsid w:val="00A771FC"/>
    <w:rsid w:val="00A778B5"/>
    <w:rsid w:val="00A8000B"/>
    <w:rsid w:val="00A803F1"/>
    <w:rsid w:val="00A80D39"/>
    <w:rsid w:val="00A81207"/>
    <w:rsid w:val="00A817F0"/>
    <w:rsid w:val="00A81CF1"/>
    <w:rsid w:val="00A82283"/>
    <w:rsid w:val="00A82AFE"/>
    <w:rsid w:val="00A831DE"/>
    <w:rsid w:val="00A83589"/>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7A4"/>
    <w:rsid w:val="00A87996"/>
    <w:rsid w:val="00A87DFB"/>
    <w:rsid w:val="00A90207"/>
    <w:rsid w:val="00A90369"/>
    <w:rsid w:val="00A90860"/>
    <w:rsid w:val="00A90B78"/>
    <w:rsid w:val="00A90E38"/>
    <w:rsid w:val="00A91B50"/>
    <w:rsid w:val="00A91F96"/>
    <w:rsid w:val="00A92103"/>
    <w:rsid w:val="00A926C4"/>
    <w:rsid w:val="00A92A7E"/>
    <w:rsid w:val="00A92E12"/>
    <w:rsid w:val="00A92E43"/>
    <w:rsid w:val="00A930D7"/>
    <w:rsid w:val="00A937B3"/>
    <w:rsid w:val="00A93B81"/>
    <w:rsid w:val="00A9464E"/>
    <w:rsid w:val="00A95356"/>
    <w:rsid w:val="00A95397"/>
    <w:rsid w:val="00A955FB"/>
    <w:rsid w:val="00A95A85"/>
    <w:rsid w:val="00A95CB3"/>
    <w:rsid w:val="00A95E30"/>
    <w:rsid w:val="00A95F28"/>
    <w:rsid w:val="00A969DC"/>
    <w:rsid w:val="00A96F34"/>
    <w:rsid w:val="00A973C9"/>
    <w:rsid w:val="00A97487"/>
    <w:rsid w:val="00A974E1"/>
    <w:rsid w:val="00A97E77"/>
    <w:rsid w:val="00AA012C"/>
    <w:rsid w:val="00AA032A"/>
    <w:rsid w:val="00AA08D1"/>
    <w:rsid w:val="00AA0C26"/>
    <w:rsid w:val="00AA10A1"/>
    <w:rsid w:val="00AA117F"/>
    <w:rsid w:val="00AA1716"/>
    <w:rsid w:val="00AA29E3"/>
    <w:rsid w:val="00AA2CB4"/>
    <w:rsid w:val="00AA2D13"/>
    <w:rsid w:val="00AA3B03"/>
    <w:rsid w:val="00AA41BC"/>
    <w:rsid w:val="00AA4AFB"/>
    <w:rsid w:val="00AA4ED1"/>
    <w:rsid w:val="00AA5467"/>
    <w:rsid w:val="00AA591E"/>
    <w:rsid w:val="00AA65D3"/>
    <w:rsid w:val="00AA6666"/>
    <w:rsid w:val="00AA7464"/>
    <w:rsid w:val="00AA7A4D"/>
    <w:rsid w:val="00AB03EC"/>
    <w:rsid w:val="00AB068D"/>
    <w:rsid w:val="00AB07FC"/>
    <w:rsid w:val="00AB0FB7"/>
    <w:rsid w:val="00AB1831"/>
    <w:rsid w:val="00AB206D"/>
    <w:rsid w:val="00AB29CD"/>
    <w:rsid w:val="00AB2A15"/>
    <w:rsid w:val="00AB31A4"/>
    <w:rsid w:val="00AB365E"/>
    <w:rsid w:val="00AB3713"/>
    <w:rsid w:val="00AB3C9B"/>
    <w:rsid w:val="00AB3CF4"/>
    <w:rsid w:val="00AB3DA5"/>
    <w:rsid w:val="00AB41AA"/>
    <w:rsid w:val="00AB46AA"/>
    <w:rsid w:val="00AB479D"/>
    <w:rsid w:val="00AB4C7B"/>
    <w:rsid w:val="00AB5340"/>
    <w:rsid w:val="00AB6185"/>
    <w:rsid w:val="00AB6262"/>
    <w:rsid w:val="00AB640D"/>
    <w:rsid w:val="00AB65A6"/>
    <w:rsid w:val="00AB6B2C"/>
    <w:rsid w:val="00AB6F03"/>
    <w:rsid w:val="00AB7865"/>
    <w:rsid w:val="00AB7A18"/>
    <w:rsid w:val="00AB7E01"/>
    <w:rsid w:val="00AB7FEE"/>
    <w:rsid w:val="00AC03EA"/>
    <w:rsid w:val="00AC0661"/>
    <w:rsid w:val="00AC13ED"/>
    <w:rsid w:val="00AC145E"/>
    <w:rsid w:val="00AC1B93"/>
    <w:rsid w:val="00AC1EFF"/>
    <w:rsid w:val="00AC22C4"/>
    <w:rsid w:val="00AC27D9"/>
    <w:rsid w:val="00AC28A3"/>
    <w:rsid w:val="00AC2921"/>
    <w:rsid w:val="00AC29DE"/>
    <w:rsid w:val="00AC30C5"/>
    <w:rsid w:val="00AC31A6"/>
    <w:rsid w:val="00AC3409"/>
    <w:rsid w:val="00AC36B5"/>
    <w:rsid w:val="00AC392A"/>
    <w:rsid w:val="00AC40BD"/>
    <w:rsid w:val="00AC40D1"/>
    <w:rsid w:val="00AC5679"/>
    <w:rsid w:val="00AC5AA0"/>
    <w:rsid w:val="00AC7234"/>
    <w:rsid w:val="00AC738C"/>
    <w:rsid w:val="00AC7658"/>
    <w:rsid w:val="00AC78D1"/>
    <w:rsid w:val="00AC7E45"/>
    <w:rsid w:val="00AC7E94"/>
    <w:rsid w:val="00AD0220"/>
    <w:rsid w:val="00AD03D7"/>
    <w:rsid w:val="00AD043E"/>
    <w:rsid w:val="00AD04E1"/>
    <w:rsid w:val="00AD0F51"/>
    <w:rsid w:val="00AD17AD"/>
    <w:rsid w:val="00AD1E6D"/>
    <w:rsid w:val="00AD2752"/>
    <w:rsid w:val="00AD29F1"/>
    <w:rsid w:val="00AD2E61"/>
    <w:rsid w:val="00AD31FC"/>
    <w:rsid w:val="00AD33AA"/>
    <w:rsid w:val="00AD360D"/>
    <w:rsid w:val="00AD3A0D"/>
    <w:rsid w:val="00AD40AF"/>
    <w:rsid w:val="00AD5477"/>
    <w:rsid w:val="00AD62D5"/>
    <w:rsid w:val="00AD6675"/>
    <w:rsid w:val="00AD66B8"/>
    <w:rsid w:val="00AD6F82"/>
    <w:rsid w:val="00AE0535"/>
    <w:rsid w:val="00AE196A"/>
    <w:rsid w:val="00AE1A6F"/>
    <w:rsid w:val="00AE1B0C"/>
    <w:rsid w:val="00AE1CDD"/>
    <w:rsid w:val="00AE1DDA"/>
    <w:rsid w:val="00AE25A9"/>
    <w:rsid w:val="00AE2F5F"/>
    <w:rsid w:val="00AE34FE"/>
    <w:rsid w:val="00AE39A7"/>
    <w:rsid w:val="00AE3E10"/>
    <w:rsid w:val="00AE3E35"/>
    <w:rsid w:val="00AE4517"/>
    <w:rsid w:val="00AE4695"/>
    <w:rsid w:val="00AE4C9B"/>
    <w:rsid w:val="00AE4D4D"/>
    <w:rsid w:val="00AE5035"/>
    <w:rsid w:val="00AE5386"/>
    <w:rsid w:val="00AE54C6"/>
    <w:rsid w:val="00AE565B"/>
    <w:rsid w:val="00AE56F7"/>
    <w:rsid w:val="00AE5B23"/>
    <w:rsid w:val="00AE6369"/>
    <w:rsid w:val="00AE6DBE"/>
    <w:rsid w:val="00AE6E1D"/>
    <w:rsid w:val="00AE725C"/>
    <w:rsid w:val="00AE7B1E"/>
    <w:rsid w:val="00AF00B9"/>
    <w:rsid w:val="00AF0959"/>
    <w:rsid w:val="00AF14E4"/>
    <w:rsid w:val="00AF155C"/>
    <w:rsid w:val="00AF1605"/>
    <w:rsid w:val="00AF18F6"/>
    <w:rsid w:val="00AF2144"/>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653"/>
    <w:rsid w:val="00B01B4F"/>
    <w:rsid w:val="00B01DAB"/>
    <w:rsid w:val="00B02600"/>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06B66"/>
    <w:rsid w:val="00B101B0"/>
    <w:rsid w:val="00B1047B"/>
    <w:rsid w:val="00B1084A"/>
    <w:rsid w:val="00B1131D"/>
    <w:rsid w:val="00B11BD6"/>
    <w:rsid w:val="00B11D50"/>
    <w:rsid w:val="00B12736"/>
    <w:rsid w:val="00B12CC6"/>
    <w:rsid w:val="00B13043"/>
    <w:rsid w:val="00B13BBE"/>
    <w:rsid w:val="00B140E9"/>
    <w:rsid w:val="00B14FA5"/>
    <w:rsid w:val="00B150AD"/>
    <w:rsid w:val="00B15228"/>
    <w:rsid w:val="00B157B2"/>
    <w:rsid w:val="00B15816"/>
    <w:rsid w:val="00B15957"/>
    <w:rsid w:val="00B15B63"/>
    <w:rsid w:val="00B15E64"/>
    <w:rsid w:val="00B16431"/>
    <w:rsid w:val="00B1644D"/>
    <w:rsid w:val="00B16457"/>
    <w:rsid w:val="00B16CBE"/>
    <w:rsid w:val="00B17EFD"/>
    <w:rsid w:val="00B17FA3"/>
    <w:rsid w:val="00B20EB3"/>
    <w:rsid w:val="00B20ECE"/>
    <w:rsid w:val="00B21C78"/>
    <w:rsid w:val="00B22AD4"/>
    <w:rsid w:val="00B22E80"/>
    <w:rsid w:val="00B22EC2"/>
    <w:rsid w:val="00B232C5"/>
    <w:rsid w:val="00B23F21"/>
    <w:rsid w:val="00B2405E"/>
    <w:rsid w:val="00B243E4"/>
    <w:rsid w:val="00B24892"/>
    <w:rsid w:val="00B25632"/>
    <w:rsid w:val="00B25871"/>
    <w:rsid w:val="00B25EE2"/>
    <w:rsid w:val="00B27A69"/>
    <w:rsid w:val="00B30AA8"/>
    <w:rsid w:val="00B31366"/>
    <w:rsid w:val="00B31DF1"/>
    <w:rsid w:val="00B31F9A"/>
    <w:rsid w:val="00B33174"/>
    <w:rsid w:val="00B332BD"/>
    <w:rsid w:val="00B33F0D"/>
    <w:rsid w:val="00B34F8B"/>
    <w:rsid w:val="00B35035"/>
    <w:rsid w:val="00B3514F"/>
    <w:rsid w:val="00B35198"/>
    <w:rsid w:val="00B352E4"/>
    <w:rsid w:val="00B35BFB"/>
    <w:rsid w:val="00B3750B"/>
    <w:rsid w:val="00B3762E"/>
    <w:rsid w:val="00B37C9D"/>
    <w:rsid w:val="00B41516"/>
    <w:rsid w:val="00B41525"/>
    <w:rsid w:val="00B41B11"/>
    <w:rsid w:val="00B4227C"/>
    <w:rsid w:val="00B42D1F"/>
    <w:rsid w:val="00B42DE6"/>
    <w:rsid w:val="00B44705"/>
    <w:rsid w:val="00B4498A"/>
    <w:rsid w:val="00B4664F"/>
    <w:rsid w:val="00B4690E"/>
    <w:rsid w:val="00B46A98"/>
    <w:rsid w:val="00B46CC6"/>
    <w:rsid w:val="00B479F1"/>
    <w:rsid w:val="00B47EA7"/>
    <w:rsid w:val="00B506CB"/>
    <w:rsid w:val="00B509D2"/>
    <w:rsid w:val="00B51CF7"/>
    <w:rsid w:val="00B52137"/>
    <w:rsid w:val="00B52CF4"/>
    <w:rsid w:val="00B53016"/>
    <w:rsid w:val="00B530CB"/>
    <w:rsid w:val="00B53155"/>
    <w:rsid w:val="00B53D19"/>
    <w:rsid w:val="00B53D50"/>
    <w:rsid w:val="00B54ACD"/>
    <w:rsid w:val="00B54CA7"/>
    <w:rsid w:val="00B552B2"/>
    <w:rsid w:val="00B555A7"/>
    <w:rsid w:val="00B567BB"/>
    <w:rsid w:val="00B56A75"/>
    <w:rsid w:val="00B56AD9"/>
    <w:rsid w:val="00B57272"/>
    <w:rsid w:val="00B57641"/>
    <w:rsid w:val="00B5769F"/>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65E6"/>
    <w:rsid w:val="00B67413"/>
    <w:rsid w:val="00B676FA"/>
    <w:rsid w:val="00B677AA"/>
    <w:rsid w:val="00B67E56"/>
    <w:rsid w:val="00B70BFA"/>
    <w:rsid w:val="00B70FF4"/>
    <w:rsid w:val="00B711A7"/>
    <w:rsid w:val="00B71687"/>
    <w:rsid w:val="00B717DB"/>
    <w:rsid w:val="00B726A5"/>
    <w:rsid w:val="00B72C19"/>
    <w:rsid w:val="00B73096"/>
    <w:rsid w:val="00B731B7"/>
    <w:rsid w:val="00B73C10"/>
    <w:rsid w:val="00B73D82"/>
    <w:rsid w:val="00B73F7C"/>
    <w:rsid w:val="00B748A4"/>
    <w:rsid w:val="00B74A31"/>
    <w:rsid w:val="00B7511A"/>
    <w:rsid w:val="00B75663"/>
    <w:rsid w:val="00B75D4E"/>
    <w:rsid w:val="00B76238"/>
    <w:rsid w:val="00B764A8"/>
    <w:rsid w:val="00B771C1"/>
    <w:rsid w:val="00B77225"/>
    <w:rsid w:val="00B77EEE"/>
    <w:rsid w:val="00B802D7"/>
    <w:rsid w:val="00B80B6A"/>
    <w:rsid w:val="00B80F7E"/>
    <w:rsid w:val="00B8106A"/>
    <w:rsid w:val="00B81D0F"/>
    <w:rsid w:val="00B821C7"/>
    <w:rsid w:val="00B822CE"/>
    <w:rsid w:val="00B8276A"/>
    <w:rsid w:val="00B82F1F"/>
    <w:rsid w:val="00B82FB1"/>
    <w:rsid w:val="00B8309A"/>
    <w:rsid w:val="00B83300"/>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0623"/>
    <w:rsid w:val="00B9107B"/>
    <w:rsid w:val="00B919E7"/>
    <w:rsid w:val="00B91B41"/>
    <w:rsid w:val="00B91C6E"/>
    <w:rsid w:val="00B91E51"/>
    <w:rsid w:val="00B928A6"/>
    <w:rsid w:val="00B93357"/>
    <w:rsid w:val="00B93E02"/>
    <w:rsid w:val="00B940AC"/>
    <w:rsid w:val="00B943B3"/>
    <w:rsid w:val="00B945DB"/>
    <w:rsid w:val="00B94768"/>
    <w:rsid w:val="00B94A50"/>
    <w:rsid w:val="00B9506A"/>
    <w:rsid w:val="00B9582E"/>
    <w:rsid w:val="00B95879"/>
    <w:rsid w:val="00B95920"/>
    <w:rsid w:val="00B95E66"/>
    <w:rsid w:val="00B96388"/>
    <w:rsid w:val="00B96707"/>
    <w:rsid w:val="00B97C12"/>
    <w:rsid w:val="00BA017E"/>
    <w:rsid w:val="00BA02BF"/>
    <w:rsid w:val="00BA09AF"/>
    <w:rsid w:val="00BA10F7"/>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779D"/>
    <w:rsid w:val="00BB001C"/>
    <w:rsid w:val="00BB0409"/>
    <w:rsid w:val="00BB045D"/>
    <w:rsid w:val="00BB0BFE"/>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B7B87"/>
    <w:rsid w:val="00BB7F45"/>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06B"/>
    <w:rsid w:val="00BC57FC"/>
    <w:rsid w:val="00BC642C"/>
    <w:rsid w:val="00BC6894"/>
    <w:rsid w:val="00BC6B8E"/>
    <w:rsid w:val="00BD056D"/>
    <w:rsid w:val="00BD064A"/>
    <w:rsid w:val="00BD1098"/>
    <w:rsid w:val="00BD12B3"/>
    <w:rsid w:val="00BD16D0"/>
    <w:rsid w:val="00BD17B0"/>
    <w:rsid w:val="00BD1E02"/>
    <w:rsid w:val="00BD20BF"/>
    <w:rsid w:val="00BD328F"/>
    <w:rsid w:val="00BD3828"/>
    <w:rsid w:val="00BD3D35"/>
    <w:rsid w:val="00BD3E00"/>
    <w:rsid w:val="00BD477F"/>
    <w:rsid w:val="00BD489C"/>
    <w:rsid w:val="00BD4A6A"/>
    <w:rsid w:val="00BD5220"/>
    <w:rsid w:val="00BD5701"/>
    <w:rsid w:val="00BD5940"/>
    <w:rsid w:val="00BD5D7C"/>
    <w:rsid w:val="00BD5E78"/>
    <w:rsid w:val="00BD66A1"/>
    <w:rsid w:val="00BD6E18"/>
    <w:rsid w:val="00BD76AC"/>
    <w:rsid w:val="00BE0350"/>
    <w:rsid w:val="00BE042E"/>
    <w:rsid w:val="00BE193A"/>
    <w:rsid w:val="00BE1EBA"/>
    <w:rsid w:val="00BE2264"/>
    <w:rsid w:val="00BE2811"/>
    <w:rsid w:val="00BE2AA5"/>
    <w:rsid w:val="00BE2E4B"/>
    <w:rsid w:val="00BE39DA"/>
    <w:rsid w:val="00BE3F9B"/>
    <w:rsid w:val="00BE41FF"/>
    <w:rsid w:val="00BE4253"/>
    <w:rsid w:val="00BE4453"/>
    <w:rsid w:val="00BE4658"/>
    <w:rsid w:val="00BE4A90"/>
    <w:rsid w:val="00BE4E3D"/>
    <w:rsid w:val="00BE5A77"/>
    <w:rsid w:val="00BE665D"/>
    <w:rsid w:val="00BE690C"/>
    <w:rsid w:val="00BE6CE3"/>
    <w:rsid w:val="00BE6D89"/>
    <w:rsid w:val="00BF025C"/>
    <w:rsid w:val="00BF02AC"/>
    <w:rsid w:val="00BF0461"/>
    <w:rsid w:val="00BF0BE1"/>
    <w:rsid w:val="00BF0CD0"/>
    <w:rsid w:val="00BF263B"/>
    <w:rsid w:val="00BF26BA"/>
    <w:rsid w:val="00BF29CC"/>
    <w:rsid w:val="00BF2F7C"/>
    <w:rsid w:val="00BF33A3"/>
    <w:rsid w:val="00BF34B5"/>
    <w:rsid w:val="00BF3C7B"/>
    <w:rsid w:val="00BF441D"/>
    <w:rsid w:val="00BF442F"/>
    <w:rsid w:val="00BF7D02"/>
    <w:rsid w:val="00BF7EE3"/>
    <w:rsid w:val="00C0023F"/>
    <w:rsid w:val="00C0060B"/>
    <w:rsid w:val="00C0080C"/>
    <w:rsid w:val="00C01111"/>
    <w:rsid w:val="00C0132D"/>
    <w:rsid w:val="00C0174F"/>
    <w:rsid w:val="00C019E1"/>
    <w:rsid w:val="00C02389"/>
    <w:rsid w:val="00C027C5"/>
    <w:rsid w:val="00C0307E"/>
    <w:rsid w:val="00C03231"/>
    <w:rsid w:val="00C037DC"/>
    <w:rsid w:val="00C03C95"/>
    <w:rsid w:val="00C03DE9"/>
    <w:rsid w:val="00C03E8A"/>
    <w:rsid w:val="00C03EDC"/>
    <w:rsid w:val="00C0425F"/>
    <w:rsid w:val="00C04468"/>
    <w:rsid w:val="00C0545A"/>
    <w:rsid w:val="00C054AC"/>
    <w:rsid w:val="00C05562"/>
    <w:rsid w:val="00C057EF"/>
    <w:rsid w:val="00C05CEC"/>
    <w:rsid w:val="00C063E7"/>
    <w:rsid w:val="00C066C6"/>
    <w:rsid w:val="00C06B9C"/>
    <w:rsid w:val="00C0708C"/>
    <w:rsid w:val="00C07131"/>
    <w:rsid w:val="00C073AE"/>
    <w:rsid w:val="00C074CF"/>
    <w:rsid w:val="00C076B5"/>
    <w:rsid w:val="00C07C01"/>
    <w:rsid w:val="00C07E7F"/>
    <w:rsid w:val="00C07EC1"/>
    <w:rsid w:val="00C10207"/>
    <w:rsid w:val="00C108E4"/>
    <w:rsid w:val="00C10BDF"/>
    <w:rsid w:val="00C11A46"/>
    <w:rsid w:val="00C12B38"/>
    <w:rsid w:val="00C12C85"/>
    <w:rsid w:val="00C12CE5"/>
    <w:rsid w:val="00C13C8B"/>
    <w:rsid w:val="00C14CD0"/>
    <w:rsid w:val="00C155E7"/>
    <w:rsid w:val="00C15600"/>
    <w:rsid w:val="00C156FA"/>
    <w:rsid w:val="00C158F5"/>
    <w:rsid w:val="00C15A7C"/>
    <w:rsid w:val="00C15AE4"/>
    <w:rsid w:val="00C15B28"/>
    <w:rsid w:val="00C15D97"/>
    <w:rsid w:val="00C16209"/>
    <w:rsid w:val="00C162C5"/>
    <w:rsid w:val="00C170D1"/>
    <w:rsid w:val="00C17EB0"/>
    <w:rsid w:val="00C20135"/>
    <w:rsid w:val="00C204C5"/>
    <w:rsid w:val="00C20DAF"/>
    <w:rsid w:val="00C20EC7"/>
    <w:rsid w:val="00C20F58"/>
    <w:rsid w:val="00C2149D"/>
    <w:rsid w:val="00C216CA"/>
    <w:rsid w:val="00C228CA"/>
    <w:rsid w:val="00C23341"/>
    <w:rsid w:val="00C23979"/>
    <w:rsid w:val="00C23BD7"/>
    <w:rsid w:val="00C24AB8"/>
    <w:rsid w:val="00C24BFC"/>
    <w:rsid w:val="00C24EBA"/>
    <w:rsid w:val="00C251D5"/>
    <w:rsid w:val="00C25A61"/>
    <w:rsid w:val="00C266EE"/>
    <w:rsid w:val="00C26B6A"/>
    <w:rsid w:val="00C26CBF"/>
    <w:rsid w:val="00C27168"/>
    <w:rsid w:val="00C271EB"/>
    <w:rsid w:val="00C27E2D"/>
    <w:rsid w:val="00C27EA5"/>
    <w:rsid w:val="00C27F1F"/>
    <w:rsid w:val="00C301A7"/>
    <w:rsid w:val="00C30B27"/>
    <w:rsid w:val="00C30E9B"/>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209"/>
    <w:rsid w:val="00C35ACF"/>
    <w:rsid w:val="00C35B7F"/>
    <w:rsid w:val="00C35BE1"/>
    <w:rsid w:val="00C35C74"/>
    <w:rsid w:val="00C362AB"/>
    <w:rsid w:val="00C36410"/>
    <w:rsid w:val="00C367E1"/>
    <w:rsid w:val="00C36A22"/>
    <w:rsid w:val="00C36CC4"/>
    <w:rsid w:val="00C36E1F"/>
    <w:rsid w:val="00C371D8"/>
    <w:rsid w:val="00C37835"/>
    <w:rsid w:val="00C378CE"/>
    <w:rsid w:val="00C4047A"/>
    <w:rsid w:val="00C40F2A"/>
    <w:rsid w:val="00C411CC"/>
    <w:rsid w:val="00C4123F"/>
    <w:rsid w:val="00C41473"/>
    <w:rsid w:val="00C414F7"/>
    <w:rsid w:val="00C41E19"/>
    <w:rsid w:val="00C41F57"/>
    <w:rsid w:val="00C42551"/>
    <w:rsid w:val="00C425A8"/>
    <w:rsid w:val="00C429BE"/>
    <w:rsid w:val="00C43A17"/>
    <w:rsid w:val="00C43D3D"/>
    <w:rsid w:val="00C44260"/>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7EA"/>
    <w:rsid w:val="00C47E49"/>
    <w:rsid w:val="00C47F96"/>
    <w:rsid w:val="00C47FF2"/>
    <w:rsid w:val="00C5015C"/>
    <w:rsid w:val="00C50727"/>
    <w:rsid w:val="00C50B92"/>
    <w:rsid w:val="00C50C29"/>
    <w:rsid w:val="00C51369"/>
    <w:rsid w:val="00C5158D"/>
    <w:rsid w:val="00C5186A"/>
    <w:rsid w:val="00C51F43"/>
    <w:rsid w:val="00C525B3"/>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574"/>
    <w:rsid w:val="00C57AF8"/>
    <w:rsid w:val="00C6070D"/>
    <w:rsid w:val="00C60ACB"/>
    <w:rsid w:val="00C61233"/>
    <w:rsid w:val="00C6190B"/>
    <w:rsid w:val="00C63007"/>
    <w:rsid w:val="00C634A3"/>
    <w:rsid w:val="00C63903"/>
    <w:rsid w:val="00C63FB5"/>
    <w:rsid w:val="00C6491C"/>
    <w:rsid w:val="00C6504E"/>
    <w:rsid w:val="00C652ED"/>
    <w:rsid w:val="00C65588"/>
    <w:rsid w:val="00C65780"/>
    <w:rsid w:val="00C65A6E"/>
    <w:rsid w:val="00C65BC8"/>
    <w:rsid w:val="00C65BD1"/>
    <w:rsid w:val="00C65C16"/>
    <w:rsid w:val="00C65DFC"/>
    <w:rsid w:val="00C65EFC"/>
    <w:rsid w:val="00C65F20"/>
    <w:rsid w:val="00C66102"/>
    <w:rsid w:val="00C66477"/>
    <w:rsid w:val="00C66C4E"/>
    <w:rsid w:val="00C6797B"/>
    <w:rsid w:val="00C67A1B"/>
    <w:rsid w:val="00C67B6D"/>
    <w:rsid w:val="00C70304"/>
    <w:rsid w:val="00C70EF3"/>
    <w:rsid w:val="00C710B0"/>
    <w:rsid w:val="00C719F5"/>
    <w:rsid w:val="00C71DF7"/>
    <w:rsid w:val="00C735CC"/>
    <w:rsid w:val="00C73B13"/>
    <w:rsid w:val="00C73D07"/>
    <w:rsid w:val="00C73DB9"/>
    <w:rsid w:val="00C74146"/>
    <w:rsid w:val="00C7452A"/>
    <w:rsid w:val="00C746BC"/>
    <w:rsid w:val="00C746E9"/>
    <w:rsid w:val="00C76354"/>
    <w:rsid w:val="00C763DF"/>
    <w:rsid w:val="00C76434"/>
    <w:rsid w:val="00C76BBE"/>
    <w:rsid w:val="00C76D87"/>
    <w:rsid w:val="00C770FB"/>
    <w:rsid w:val="00C77200"/>
    <w:rsid w:val="00C7735C"/>
    <w:rsid w:val="00C7763A"/>
    <w:rsid w:val="00C77D88"/>
    <w:rsid w:val="00C80838"/>
    <w:rsid w:val="00C80AAF"/>
    <w:rsid w:val="00C80C24"/>
    <w:rsid w:val="00C81307"/>
    <w:rsid w:val="00C81A7C"/>
    <w:rsid w:val="00C81F3A"/>
    <w:rsid w:val="00C824E7"/>
    <w:rsid w:val="00C82A3C"/>
    <w:rsid w:val="00C82AE0"/>
    <w:rsid w:val="00C8310C"/>
    <w:rsid w:val="00C8333E"/>
    <w:rsid w:val="00C835D9"/>
    <w:rsid w:val="00C838F3"/>
    <w:rsid w:val="00C84090"/>
    <w:rsid w:val="00C84243"/>
    <w:rsid w:val="00C850AF"/>
    <w:rsid w:val="00C852C5"/>
    <w:rsid w:val="00C8567B"/>
    <w:rsid w:val="00C86566"/>
    <w:rsid w:val="00C86B0C"/>
    <w:rsid w:val="00C86F92"/>
    <w:rsid w:val="00C87878"/>
    <w:rsid w:val="00C87948"/>
    <w:rsid w:val="00C87A9A"/>
    <w:rsid w:val="00C9027C"/>
    <w:rsid w:val="00C903E4"/>
    <w:rsid w:val="00C90C1F"/>
    <w:rsid w:val="00C90D1C"/>
    <w:rsid w:val="00C90DA7"/>
    <w:rsid w:val="00C90DC3"/>
    <w:rsid w:val="00C90DD1"/>
    <w:rsid w:val="00C9144C"/>
    <w:rsid w:val="00C91519"/>
    <w:rsid w:val="00C9153C"/>
    <w:rsid w:val="00C91BCF"/>
    <w:rsid w:val="00C91FB0"/>
    <w:rsid w:val="00C92A1F"/>
    <w:rsid w:val="00C92C1E"/>
    <w:rsid w:val="00C92F62"/>
    <w:rsid w:val="00C93E7A"/>
    <w:rsid w:val="00C93F41"/>
    <w:rsid w:val="00C93F74"/>
    <w:rsid w:val="00C95A6B"/>
    <w:rsid w:val="00C96133"/>
    <w:rsid w:val="00C962AC"/>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57A2"/>
    <w:rsid w:val="00CA58EF"/>
    <w:rsid w:val="00CA66C2"/>
    <w:rsid w:val="00CA6895"/>
    <w:rsid w:val="00CA7AF7"/>
    <w:rsid w:val="00CA7B22"/>
    <w:rsid w:val="00CA7D02"/>
    <w:rsid w:val="00CA7D99"/>
    <w:rsid w:val="00CB01C5"/>
    <w:rsid w:val="00CB064D"/>
    <w:rsid w:val="00CB0670"/>
    <w:rsid w:val="00CB0AC3"/>
    <w:rsid w:val="00CB0DFB"/>
    <w:rsid w:val="00CB1019"/>
    <w:rsid w:val="00CB19CF"/>
    <w:rsid w:val="00CB2E53"/>
    <w:rsid w:val="00CB379E"/>
    <w:rsid w:val="00CB37B6"/>
    <w:rsid w:val="00CB3ABC"/>
    <w:rsid w:val="00CB3FBB"/>
    <w:rsid w:val="00CB42F6"/>
    <w:rsid w:val="00CB555C"/>
    <w:rsid w:val="00CB55BE"/>
    <w:rsid w:val="00CB5B91"/>
    <w:rsid w:val="00CB6F35"/>
    <w:rsid w:val="00CB7C44"/>
    <w:rsid w:val="00CC04CF"/>
    <w:rsid w:val="00CC05A2"/>
    <w:rsid w:val="00CC158C"/>
    <w:rsid w:val="00CC15A7"/>
    <w:rsid w:val="00CC2B1A"/>
    <w:rsid w:val="00CC34F3"/>
    <w:rsid w:val="00CC35A2"/>
    <w:rsid w:val="00CC3B64"/>
    <w:rsid w:val="00CC3CC7"/>
    <w:rsid w:val="00CC4B5C"/>
    <w:rsid w:val="00CC6316"/>
    <w:rsid w:val="00CC6735"/>
    <w:rsid w:val="00CC6CC4"/>
    <w:rsid w:val="00CC7D59"/>
    <w:rsid w:val="00CC7EE6"/>
    <w:rsid w:val="00CD0258"/>
    <w:rsid w:val="00CD0B44"/>
    <w:rsid w:val="00CD0CCA"/>
    <w:rsid w:val="00CD1A79"/>
    <w:rsid w:val="00CD1B7C"/>
    <w:rsid w:val="00CD2109"/>
    <w:rsid w:val="00CD262A"/>
    <w:rsid w:val="00CD2EEB"/>
    <w:rsid w:val="00CD32A0"/>
    <w:rsid w:val="00CD3588"/>
    <w:rsid w:val="00CD4932"/>
    <w:rsid w:val="00CD5A96"/>
    <w:rsid w:val="00CD5C6D"/>
    <w:rsid w:val="00CD5D98"/>
    <w:rsid w:val="00CD5E95"/>
    <w:rsid w:val="00CD6BEE"/>
    <w:rsid w:val="00CD6E86"/>
    <w:rsid w:val="00CD72CF"/>
    <w:rsid w:val="00CD75BB"/>
    <w:rsid w:val="00CD79CC"/>
    <w:rsid w:val="00CD7C1D"/>
    <w:rsid w:val="00CE006E"/>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2E5"/>
    <w:rsid w:val="00CE7773"/>
    <w:rsid w:val="00CE78AD"/>
    <w:rsid w:val="00CF0794"/>
    <w:rsid w:val="00CF0BCE"/>
    <w:rsid w:val="00CF1384"/>
    <w:rsid w:val="00CF1729"/>
    <w:rsid w:val="00CF1ADF"/>
    <w:rsid w:val="00CF203D"/>
    <w:rsid w:val="00CF2432"/>
    <w:rsid w:val="00CF2AFB"/>
    <w:rsid w:val="00CF2B49"/>
    <w:rsid w:val="00CF2CFF"/>
    <w:rsid w:val="00CF3374"/>
    <w:rsid w:val="00CF3925"/>
    <w:rsid w:val="00CF3A08"/>
    <w:rsid w:val="00CF3C99"/>
    <w:rsid w:val="00CF438C"/>
    <w:rsid w:val="00CF4BE8"/>
    <w:rsid w:val="00CF594E"/>
    <w:rsid w:val="00CF638C"/>
    <w:rsid w:val="00CF6C36"/>
    <w:rsid w:val="00CF76C4"/>
    <w:rsid w:val="00CF7FCB"/>
    <w:rsid w:val="00D007E1"/>
    <w:rsid w:val="00D00A40"/>
    <w:rsid w:val="00D00B38"/>
    <w:rsid w:val="00D00BDA"/>
    <w:rsid w:val="00D01004"/>
    <w:rsid w:val="00D0103F"/>
    <w:rsid w:val="00D027A5"/>
    <w:rsid w:val="00D03185"/>
    <w:rsid w:val="00D0329C"/>
    <w:rsid w:val="00D034BA"/>
    <w:rsid w:val="00D037F3"/>
    <w:rsid w:val="00D03A00"/>
    <w:rsid w:val="00D04691"/>
    <w:rsid w:val="00D05DB9"/>
    <w:rsid w:val="00D069EB"/>
    <w:rsid w:val="00D06B6C"/>
    <w:rsid w:val="00D06FD7"/>
    <w:rsid w:val="00D07145"/>
    <w:rsid w:val="00D0724E"/>
    <w:rsid w:val="00D07255"/>
    <w:rsid w:val="00D07DF5"/>
    <w:rsid w:val="00D10583"/>
    <w:rsid w:val="00D10672"/>
    <w:rsid w:val="00D10CD3"/>
    <w:rsid w:val="00D10F8F"/>
    <w:rsid w:val="00D112BF"/>
    <w:rsid w:val="00D1144F"/>
    <w:rsid w:val="00D118F1"/>
    <w:rsid w:val="00D1300D"/>
    <w:rsid w:val="00D13050"/>
    <w:rsid w:val="00D13605"/>
    <w:rsid w:val="00D14029"/>
    <w:rsid w:val="00D14771"/>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C1F"/>
    <w:rsid w:val="00D21E1C"/>
    <w:rsid w:val="00D21F65"/>
    <w:rsid w:val="00D2221C"/>
    <w:rsid w:val="00D226C1"/>
    <w:rsid w:val="00D2282F"/>
    <w:rsid w:val="00D2286B"/>
    <w:rsid w:val="00D234F9"/>
    <w:rsid w:val="00D23989"/>
    <w:rsid w:val="00D23E7F"/>
    <w:rsid w:val="00D2429B"/>
    <w:rsid w:val="00D24BD4"/>
    <w:rsid w:val="00D252DB"/>
    <w:rsid w:val="00D2581C"/>
    <w:rsid w:val="00D26093"/>
    <w:rsid w:val="00D26364"/>
    <w:rsid w:val="00D26E09"/>
    <w:rsid w:val="00D2734B"/>
    <w:rsid w:val="00D27BDA"/>
    <w:rsid w:val="00D301B0"/>
    <w:rsid w:val="00D30930"/>
    <w:rsid w:val="00D30BE9"/>
    <w:rsid w:val="00D328FE"/>
    <w:rsid w:val="00D331E1"/>
    <w:rsid w:val="00D34DC7"/>
    <w:rsid w:val="00D3523D"/>
    <w:rsid w:val="00D352A8"/>
    <w:rsid w:val="00D355B1"/>
    <w:rsid w:val="00D362F3"/>
    <w:rsid w:val="00D367E3"/>
    <w:rsid w:val="00D36A25"/>
    <w:rsid w:val="00D36CA5"/>
    <w:rsid w:val="00D40A42"/>
    <w:rsid w:val="00D4115F"/>
    <w:rsid w:val="00D41457"/>
    <w:rsid w:val="00D416FC"/>
    <w:rsid w:val="00D4206C"/>
    <w:rsid w:val="00D429F3"/>
    <w:rsid w:val="00D42CD2"/>
    <w:rsid w:val="00D43D0C"/>
    <w:rsid w:val="00D43E26"/>
    <w:rsid w:val="00D44637"/>
    <w:rsid w:val="00D4476B"/>
    <w:rsid w:val="00D44D41"/>
    <w:rsid w:val="00D44F01"/>
    <w:rsid w:val="00D4554F"/>
    <w:rsid w:val="00D45B4A"/>
    <w:rsid w:val="00D45B6E"/>
    <w:rsid w:val="00D45D6F"/>
    <w:rsid w:val="00D45E8F"/>
    <w:rsid w:val="00D45F0F"/>
    <w:rsid w:val="00D47C86"/>
    <w:rsid w:val="00D47D97"/>
    <w:rsid w:val="00D47FE1"/>
    <w:rsid w:val="00D5026A"/>
    <w:rsid w:val="00D50474"/>
    <w:rsid w:val="00D50818"/>
    <w:rsid w:val="00D51011"/>
    <w:rsid w:val="00D51285"/>
    <w:rsid w:val="00D514B4"/>
    <w:rsid w:val="00D525CF"/>
    <w:rsid w:val="00D526BB"/>
    <w:rsid w:val="00D528CC"/>
    <w:rsid w:val="00D52C2C"/>
    <w:rsid w:val="00D5323E"/>
    <w:rsid w:val="00D53351"/>
    <w:rsid w:val="00D5335E"/>
    <w:rsid w:val="00D534AF"/>
    <w:rsid w:val="00D5360D"/>
    <w:rsid w:val="00D53957"/>
    <w:rsid w:val="00D53A38"/>
    <w:rsid w:val="00D54007"/>
    <w:rsid w:val="00D542BA"/>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3B4"/>
    <w:rsid w:val="00D62740"/>
    <w:rsid w:val="00D6337B"/>
    <w:rsid w:val="00D6579A"/>
    <w:rsid w:val="00D658A4"/>
    <w:rsid w:val="00D65BF8"/>
    <w:rsid w:val="00D6662D"/>
    <w:rsid w:val="00D66E99"/>
    <w:rsid w:val="00D66FB5"/>
    <w:rsid w:val="00D6796C"/>
    <w:rsid w:val="00D67AD1"/>
    <w:rsid w:val="00D67AFC"/>
    <w:rsid w:val="00D67E6E"/>
    <w:rsid w:val="00D703F8"/>
    <w:rsid w:val="00D70B24"/>
    <w:rsid w:val="00D71381"/>
    <w:rsid w:val="00D718BE"/>
    <w:rsid w:val="00D719A6"/>
    <w:rsid w:val="00D721BD"/>
    <w:rsid w:val="00D723EE"/>
    <w:rsid w:val="00D732CD"/>
    <w:rsid w:val="00D73338"/>
    <w:rsid w:val="00D73850"/>
    <w:rsid w:val="00D73A76"/>
    <w:rsid w:val="00D73DF0"/>
    <w:rsid w:val="00D74128"/>
    <w:rsid w:val="00D7461C"/>
    <w:rsid w:val="00D75F5F"/>
    <w:rsid w:val="00D75FB0"/>
    <w:rsid w:val="00D76324"/>
    <w:rsid w:val="00D76758"/>
    <w:rsid w:val="00D779E1"/>
    <w:rsid w:val="00D77AB8"/>
    <w:rsid w:val="00D77BD8"/>
    <w:rsid w:val="00D77C74"/>
    <w:rsid w:val="00D77C84"/>
    <w:rsid w:val="00D800C2"/>
    <w:rsid w:val="00D800E6"/>
    <w:rsid w:val="00D80397"/>
    <w:rsid w:val="00D8097C"/>
    <w:rsid w:val="00D80A26"/>
    <w:rsid w:val="00D80A90"/>
    <w:rsid w:val="00D80C2F"/>
    <w:rsid w:val="00D810B1"/>
    <w:rsid w:val="00D818B4"/>
    <w:rsid w:val="00D81BEA"/>
    <w:rsid w:val="00D8229E"/>
    <w:rsid w:val="00D822D2"/>
    <w:rsid w:val="00D829FA"/>
    <w:rsid w:val="00D83787"/>
    <w:rsid w:val="00D8460C"/>
    <w:rsid w:val="00D85035"/>
    <w:rsid w:val="00D853E4"/>
    <w:rsid w:val="00D859E7"/>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C99"/>
    <w:rsid w:val="00D93951"/>
    <w:rsid w:val="00D93DAF"/>
    <w:rsid w:val="00D93EB8"/>
    <w:rsid w:val="00D94ED8"/>
    <w:rsid w:val="00D95070"/>
    <w:rsid w:val="00D95472"/>
    <w:rsid w:val="00D956D0"/>
    <w:rsid w:val="00D95950"/>
    <w:rsid w:val="00D95D92"/>
    <w:rsid w:val="00D95FE6"/>
    <w:rsid w:val="00D962AF"/>
    <w:rsid w:val="00D9649C"/>
    <w:rsid w:val="00D9674D"/>
    <w:rsid w:val="00D9686F"/>
    <w:rsid w:val="00D96D4A"/>
    <w:rsid w:val="00D96EB8"/>
    <w:rsid w:val="00D97526"/>
    <w:rsid w:val="00D976F8"/>
    <w:rsid w:val="00DA1125"/>
    <w:rsid w:val="00DA18D9"/>
    <w:rsid w:val="00DA19FD"/>
    <w:rsid w:val="00DA1C24"/>
    <w:rsid w:val="00DA2797"/>
    <w:rsid w:val="00DA2D30"/>
    <w:rsid w:val="00DA2E8B"/>
    <w:rsid w:val="00DA311D"/>
    <w:rsid w:val="00DA3182"/>
    <w:rsid w:val="00DA3468"/>
    <w:rsid w:val="00DA3F77"/>
    <w:rsid w:val="00DA4A84"/>
    <w:rsid w:val="00DA4AC9"/>
    <w:rsid w:val="00DA4B17"/>
    <w:rsid w:val="00DA4BFD"/>
    <w:rsid w:val="00DA4F79"/>
    <w:rsid w:val="00DA5C8F"/>
    <w:rsid w:val="00DA6092"/>
    <w:rsid w:val="00DA67F1"/>
    <w:rsid w:val="00DA74CE"/>
    <w:rsid w:val="00DA7B09"/>
    <w:rsid w:val="00DA7CA5"/>
    <w:rsid w:val="00DB0854"/>
    <w:rsid w:val="00DB08BB"/>
    <w:rsid w:val="00DB0A34"/>
    <w:rsid w:val="00DB1769"/>
    <w:rsid w:val="00DB2328"/>
    <w:rsid w:val="00DB274F"/>
    <w:rsid w:val="00DB281A"/>
    <w:rsid w:val="00DB2B03"/>
    <w:rsid w:val="00DB2EB5"/>
    <w:rsid w:val="00DB3248"/>
    <w:rsid w:val="00DB3D55"/>
    <w:rsid w:val="00DB3E32"/>
    <w:rsid w:val="00DB4217"/>
    <w:rsid w:val="00DB4685"/>
    <w:rsid w:val="00DB55D1"/>
    <w:rsid w:val="00DB55DC"/>
    <w:rsid w:val="00DB5968"/>
    <w:rsid w:val="00DB63D8"/>
    <w:rsid w:val="00DB6C1D"/>
    <w:rsid w:val="00DB7558"/>
    <w:rsid w:val="00DB76FE"/>
    <w:rsid w:val="00DB77DA"/>
    <w:rsid w:val="00DC0126"/>
    <w:rsid w:val="00DC0521"/>
    <w:rsid w:val="00DC056B"/>
    <w:rsid w:val="00DC079D"/>
    <w:rsid w:val="00DC0828"/>
    <w:rsid w:val="00DC1B41"/>
    <w:rsid w:val="00DC1EBF"/>
    <w:rsid w:val="00DC2124"/>
    <w:rsid w:val="00DC232D"/>
    <w:rsid w:val="00DC32D2"/>
    <w:rsid w:val="00DC3336"/>
    <w:rsid w:val="00DC39E8"/>
    <w:rsid w:val="00DC3F71"/>
    <w:rsid w:val="00DC3FD0"/>
    <w:rsid w:val="00DC46CF"/>
    <w:rsid w:val="00DC4C08"/>
    <w:rsid w:val="00DC4E6C"/>
    <w:rsid w:val="00DC4F16"/>
    <w:rsid w:val="00DC5166"/>
    <w:rsid w:val="00DC56E1"/>
    <w:rsid w:val="00DC62A2"/>
    <w:rsid w:val="00DC6C14"/>
    <w:rsid w:val="00DC71D4"/>
    <w:rsid w:val="00DC7419"/>
    <w:rsid w:val="00DD0042"/>
    <w:rsid w:val="00DD0889"/>
    <w:rsid w:val="00DD0CE5"/>
    <w:rsid w:val="00DD1173"/>
    <w:rsid w:val="00DD15AF"/>
    <w:rsid w:val="00DD1FF8"/>
    <w:rsid w:val="00DD20A4"/>
    <w:rsid w:val="00DD2365"/>
    <w:rsid w:val="00DD2439"/>
    <w:rsid w:val="00DD2826"/>
    <w:rsid w:val="00DD2B33"/>
    <w:rsid w:val="00DD2F49"/>
    <w:rsid w:val="00DD3236"/>
    <w:rsid w:val="00DD3289"/>
    <w:rsid w:val="00DD33D6"/>
    <w:rsid w:val="00DD37C9"/>
    <w:rsid w:val="00DD3BFA"/>
    <w:rsid w:val="00DD491C"/>
    <w:rsid w:val="00DD4F20"/>
    <w:rsid w:val="00DD5066"/>
    <w:rsid w:val="00DD517A"/>
    <w:rsid w:val="00DD55BF"/>
    <w:rsid w:val="00DD5A37"/>
    <w:rsid w:val="00DD5AFA"/>
    <w:rsid w:val="00DD6094"/>
    <w:rsid w:val="00DD6802"/>
    <w:rsid w:val="00DD6F3F"/>
    <w:rsid w:val="00DD736F"/>
    <w:rsid w:val="00DD73D5"/>
    <w:rsid w:val="00DE02BC"/>
    <w:rsid w:val="00DE03C7"/>
    <w:rsid w:val="00DE04F4"/>
    <w:rsid w:val="00DE0A29"/>
    <w:rsid w:val="00DE0B43"/>
    <w:rsid w:val="00DE0E16"/>
    <w:rsid w:val="00DE1015"/>
    <w:rsid w:val="00DE10A7"/>
    <w:rsid w:val="00DE13DD"/>
    <w:rsid w:val="00DE142D"/>
    <w:rsid w:val="00DE1515"/>
    <w:rsid w:val="00DE1643"/>
    <w:rsid w:val="00DE1656"/>
    <w:rsid w:val="00DE185A"/>
    <w:rsid w:val="00DE1EEF"/>
    <w:rsid w:val="00DE2426"/>
    <w:rsid w:val="00DE280E"/>
    <w:rsid w:val="00DE39E7"/>
    <w:rsid w:val="00DE3FFE"/>
    <w:rsid w:val="00DE4B3B"/>
    <w:rsid w:val="00DE5376"/>
    <w:rsid w:val="00DE5B7E"/>
    <w:rsid w:val="00DE697E"/>
    <w:rsid w:val="00DE6BB7"/>
    <w:rsid w:val="00DE7734"/>
    <w:rsid w:val="00DE78E2"/>
    <w:rsid w:val="00DE7F2E"/>
    <w:rsid w:val="00DF0151"/>
    <w:rsid w:val="00DF062A"/>
    <w:rsid w:val="00DF0D66"/>
    <w:rsid w:val="00DF1053"/>
    <w:rsid w:val="00DF1BAD"/>
    <w:rsid w:val="00DF1CF7"/>
    <w:rsid w:val="00DF1D55"/>
    <w:rsid w:val="00DF25E8"/>
    <w:rsid w:val="00DF2665"/>
    <w:rsid w:val="00DF359E"/>
    <w:rsid w:val="00DF39F3"/>
    <w:rsid w:val="00DF3D84"/>
    <w:rsid w:val="00DF4526"/>
    <w:rsid w:val="00DF4CE5"/>
    <w:rsid w:val="00DF4D38"/>
    <w:rsid w:val="00DF5401"/>
    <w:rsid w:val="00DF5FB5"/>
    <w:rsid w:val="00DF629E"/>
    <w:rsid w:val="00DF7000"/>
    <w:rsid w:val="00DF7064"/>
    <w:rsid w:val="00DF710A"/>
    <w:rsid w:val="00DF7839"/>
    <w:rsid w:val="00DF7B4D"/>
    <w:rsid w:val="00DF7E46"/>
    <w:rsid w:val="00E000F7"/>
    <w:rsid w:val="00E0134A"/>
    <w:rsid w:val="00E0194C"/>
    <w:rsid w:val="00E0199C"/>
    <w:rsid w:val="00E01A1A"/>
    <w:rsid w:val="00E01FFC"/>
    <w:rsid w:val="00E0208E"/>
    <w:rsid w:val="00E025E1"/>
    <w:rsid w:val="00E02640"/>
    <w:rsid w:val="00E02BB9"/>
    <w:rsid w:val="00E03320"/>
    <w:rsid w:val="00E04ABF"/>
    <w:rsid w:val="00E0546C"/>
    <w:rsid w:val="00E05699"/>
    <w:rsid w:val="00E057A8"/>
    <w:rsid w:val="00E06907"/>
    <w:rsid w:val="00E06A72"/>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64F"/>
    <w:rsid w:val="00E137DE"/>
    <w:rsid w:val="00E13806"/>
    <w:rsid w:val="00E13D1D"/>
    <w:rsid w:val="00E13FAF"/>
    <w:rsid w:val="00E143C4"/>
    <w:rsid w:val="00E14975"/>
    <w:rsid w:val="00E14DDD"/>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1C0C"/>
    <w:rsid w:val="00E22A94"/>
    <w:rsid w:val="00E22F0E"/>
    <w:rsid w:val="00E233BB"/>
    <w:rsid w:val="00E23BC6"/>
    <w:rsid w:val="00E2414D"/>
    <w:rsid w:val="00E24210"/>
    <w:rsid w:val="00E2424D"/>
    <w:rsid w:val="00E24588"/>
    <w:rsid w:val="00E24894"/>
    <w:rsid w:val="00E24E41"/>
    <w:rsid w:val="00E25028"/>
    <w:rsid w:val="00E25051"/>
    <w:rsid w:val="00E25600"/>
    <w:rsid w:val="00E25988"/>
    <w:rsid w:val="00E26678"/>
    <w:rsid w:val="00E26A60"/>
    <w:rsid w:val="00E2769E"/>
    <w:rsid w:val="00E27AD4"/>
    <w:rsid w:val="00E27CD3"/>
    <w:rsid w:val="00E27FB4"/>
    <w:rsid w:val="00E30720"/>
    <w:rsid w:val="00E30BA0"/>
    <w:rsid w:val="00E3141A"/>
    <w:rsid w:val="00E3239E"/>
    <w:rsid w:val="00E32587"/>
    <w:rsid w:val="00E32A79"/>
    <w:rsid w:val="00E32DFC"/>
    <w:rsid w:val="00E330F6"/>
    <w:rsid w:val="00E33235"/>
    <w:rsid w:val="00E33882"/>
    <w:rsid w:val="00E343A7"/>
    <w:rsid w:val="00E3458F"/>
    <w:rsid w:val="00E34755"/>
    <w:rsid w:val="00E3475C"/>
    <w:rsid w:val="00E34970"/>
    <w:rsid w:val="00E34A5F"/>
    <w:rsid w:val="00E34DCD"/>
    <w:rsid w:val="00E3582B"/>
    <w:rsid w:val="00E35D3B"/>
    <w:rsid w:val="00E36796"/>
    <w:rsid w:val="00E3691F"/>
    <w:rsid w:val="00E36BB5"/>
    <w:rsid w:val="00E37071"/>
    <w:rsid w:val="00E3708D"/>
    <w:rsid w:val="00E370A8"/>
    <w:rsid w:val="00E37576"/>
    <w:rsid w:val="00E3794A"/>
    <w:rsid w:val="00E37BCC"/>
    <w:rsid w:val="00E4015E"/>
    <w:rsid w:val="00E416E5"/>
    <w:rsid w:val="00E41946"/>
    <w:rsid w:val="00E41B66"/>
    <w:rsid w:val="00E41F00"/>
    <w:rsid w:val="00E4201A"/>
    <w:rsid w:val="00E42C61"/>
    <w:rsid w:val="00E43277"/>
    <w:rsid w:val="00E43C4B"/>
    <w:rsid w:val="00E43C63"/>
    <w:rsid w:val="00E443BE"/>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6029C"/>
    <w:rsid w:val="00E60769"/>
    <w:rsid w:val="00E6096F"/>
    <w:rsid w:val="00E611B1"/>
    <w:rsid w:val="00E61235"/>
    <w:rsid w:val="00E618B3"/>
    <w:rsid w:val="00E61F75"/>
    <w:rsid w:val="00E6269B"/>
    <w:rsid w:val="00E626CB"/>
    <w:rsid w:val="00E6299D"/>
    <w:rsid w:val="00E62E58"/>
    <w:rsid w:val="00E63921"/>
    <w:rsid w:val="00E639E5"/>
    <w:rsid w:val="00E63CAC"/>
    <w:rsid w:val="00E63E20"/>
    <w:rsid w:val="00E645AF"/>
    <w:rsid w:val="00E65382"/>
    <w:rsid w:val="00E65444"/>
    <w:rsid w:val="00E6592B"/>
    <w:rsid w:val="00E659CD"/>
    <w:rsid w:val="00E65B6D"/>
    <w:rsid w:val="00E66829"/>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AA0"/>
    <w:rsid w:val="00E74BF8"/>
    <w:rsid w:val="00E74ED1"/>
    <w:rsid w:val="00E7548B"/>
    <w:rsid w:val="00E7612A"/>
    <w:rsid w:val="00E76486"/>
    <w:rsid w:val="00E76625"/>
    <w:rsid w:val="00E777B2"/>
    <w:rsid w:val="00E8028C"/>
    <w:rsid w:val="00E8033C"/>
    <w:rsid w:val="00E80DFE"/>
    <w:rsid w:val="00E8142D"/>
    <w:rsid w:val="00E81A23"/>
    <w:rsid w:val="00E81CDF"/>
    <w:rsid w:val="00E8215F"/>
    <w:rsid w:val="00E82B2A"/>
    <w:rsid w:val="00E82CC6"/>
    <w:rsid w:val="00E836F1"/>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5AF"/>
    <w:rsid w:val="00E9360D"/>
    <w:rsid w:val="00E938BD"/>
    <w:rsid w:val="00E93C63"/>
    <w:rsid w:val="00E93C76"/>
    <w:rsid w:val="00E9412C"/>
    <w:rsid w:val="00E9419A"/>
    <w:rsid w:val="00E95344"/>
    <w:rsid w:val="00E95366"/>
    <w:rsid w:val="00E956B1"/>
    <w:rsid w:val="00E958B5"/>
    <w:rsid w:val="00E95AA4"/>
    <w:rsid w:val="00E96BA3"/>
    <w:rsid w:val="00E974BF"/>
    <w:rsid w:val="00E977F4"/>
    <w:rsid w:val="00E97C90"/>
    <w:rsid w:val="00EA0041"/>
    <w:rsid w:val="00EA0051"/>
    <w:rsid w:val="00EA066B"/>
    <w:rsid w:val="00EA0FD7"/>
    <w:rsid w:val="00EA1850"/>
    <w:rsid w:val="00EA3AEE"/>
    <w:rsid w:val="00EA4277"/>
    <w:rsid w:val="00EA4E49"/>
    <w:rsid w:val="00EA579A"/>
    <w:rsid w:val="00EA587F"/>
    <w:rsid w:val="00EA6008"/>
    <w:rsid w:val="00EA64A8"/>
    <w:rsid w:val="00EA66A2"/>
    <w:rsid w:val="00EA6731"/>
    <w:rsid w:val="00EA6BC8"/>
    <w:rsid w:val="00EA6DE0"/>
    <w:rsid w:val="00EA6DE4"/>
    <w:rsid w:val="00EB01BC"/>
    <w:rsid w:val="00EB05BF"/>
    <w:rsid w:val="00EB0848"/>
    <w:rsid w:val="00EB0925"/>
    <w:rsid w:val="00EB09BC"/>
    <w:rsid w:val="00EB0C9C"/>
    <w:rsid w:val="00EB120C"/>
    <w:rsid w:val="00EB1420"/>
    <w:rsid w:val="00EB15E8"/>
    <w:rsid w:val="00EB1D7D"/>
    <w:rsid w:val="00EB2094"/>
    <w:rsid w:val="00EB2168"/>
    <w:rsid w:val="00EB24D5"/>
    <w:rsid w:val="00EB3260"/>
    <w:rsid w:val="00EB3502"/>
    <w:rsid w:val="00EB3551"/>
    <w:rsid w:val="00EB3EE6"/>
    <w:rsid w:val="00EB403E"/>
    <w:rsid w:val="00EB4B3B"/>
    <w:rsid w:val="00EB4B4E"/>
    <w:rsid w:val="00EB4D50"/>
    <w:rsid w:val="00EB5869"/>
    <w:rsid w:val="00EB5CAD"/>
    <w:rsid w:val="00EB5F4C"/>
    <w:rsid w:val="00EB61F0"/>
    <w:rsid w:val="00EB6300"/>
    <w:rsid w:val="00EB7007"/>
    <w:rsid w:val="00EB74FC"/>
    <w:rsid w:val="00EB7C9C"/>
    <w:rsid w:val="00EC0AFD"/>
    <w:rsid w:val="00EC2473"/>
    <w:rsid w:val="00EC24A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C7C4A"/>
    <w:rsid w:val="00ED083B"/>
    <w:rsid w:val="00ED08E8"/>
    <w:rsid w:val="00ED0E38"/>
    <w:rsid w:val="00ED15BB"/>
    <w:rsid w:val="00ED1DE5"/>
    <w:rsid w:val="00ED1FFF"/>
    <w:rsid w:val="00ED2747"/>
    <w:rsid w:val="00ED2811"/>
    <w:rsid w:val="00ED284A"/>
    <w:rsid w:val="00ED2A10"/>
    <w:rsid w:val="00ED325B"/>
    <w:rsid w:val="00ED3937"/>
    <w:rsid w:val="00ED3A84"/>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283"/>
    <w:rsid w:val="00EE4980"/>
    <w:rsid w:val="00EE51D0"/>
    <w:rsid w:val="00EE5AC9"/>
    <w:rsid w:val="00EE67C7"/>
    <w:rsid w:val="00EE692F"/>
    <w:rsid w:val="00EE6A90"/>
    <w:rsid w:val="00EE70C4"/>
    <w:rsid w:val="00EE7211"/>
    <w:rsid w:val="00EE72F1"/>
    <w:rsid w:val="00EF04F0"/>
    <w:rsid w:val="00EF0A36"/>
    <w:rsid w:val="00EF0D67"/>
    <w:rsid w:val="00EF0EB2"/>
    <w:rsid w:val="00EF1675"/>
    <w:rsid w:val="00EF1E11"/>
    <w:rsid w:val="00EF1E23"/>
    <w:rsid w:val="00EF215C"/>
    <w:rsid w:val="00EF229C"/>
    <w:rsid w:val="00EF2B03"/>
    <w:rsid w:val="00EF2B3D"/>
    <w:rsid w:val="00EF4100"/>
    <w:rsid w:val="00EF46BE"/>
    <w:rsid w:val="00EF4C1A"/>
    <w:rsid w:val="00EF505D"/>
    <w:rsid w:val="00EF5472"/>
    <w:rsid w:val="00EF55C3"/>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91C"/>
    <w:rsid w:val="00F01A68"/>
    <w:rsid w:val="00F01C5B"/>
    <w:rsid w:val="00F01E62"/>
    <w:rsid w:val="00F0294E"/>
    <w:rsid w:val="00F03273"/>
    <w:rsid w:val="00F035BF"/>
    <w:rsid w:val="00F037C4"/>
    <w:rsid w:val="00F03954"/>
    <w:rsid w:val="00F0413A"/>
    <w:rsid w:val="00F04220"/>
    <w:rsid w:val="00F0476E"/>
    <w:rsid w:val="00F0507A"/>
    <w:rsid w:val="00F05789"/>
    <w:rsid w:val="00F05B6A"/>
    <w:rsid w:val="00F06B13"/>
    <w:rsid w:val="00F075E9"/>
    <w:rsid w:val="00F075EA"/>
    <w:rsid w:val="00F07C38"/>
    <w:rsid w:val="00F07D0E"/>
    <w:rsid w:val="00F1144A"/>
    <w:rsid w:val="00F1160B"/>
    <w:rsid w:val="00F1169F"/>
    <w:rsid w:val="00F123B7"/>
    <w:rsid w:val="00F12B7C"/>
    <w:rsid w:val="00F12D85"/>
    <w:rsid w:val="00F12EFB"/>
    <w:rsid w:val="00F13C12"/>
    <w:rsid w:val="00F14117"/>
    <w:rsid w:val="00F14528"/>
    <w:rsid w:val="00F147A0"/>
    <w:rsid w:val="00F152F7"/>
    <w:rsid w:val="00F1557C"/>
    <w:rsid w:val="00F15594"/>
    <w:rsid w:val="00F15977"/>
    <w:rsid w:val="00F15A4B"/>
    <w:rsid w:val="00F15C6E"/>
    <w:rsid w:val="00F16031"/>
    <w:rsid w:val="00F168D9"/>
    <w:rsid w:val="00F16903"/>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F18"/>
    <w:rsid w:val="00F274D2"/>
    <w:rsid w:val="00F27A73"/>
    <w:rsid w:val="00F27A78"/>
    <w:rsid w:val="00F30095"/>
    <w:rsid w:val="00F30206"/>
    <w:rsid w:val="00F30222"/>
    <w:rsid w:val="00F30AB6"/>
    <w:rsid w:val="00F30EFF"/>
    <w:rsid w:val="00F3136C"/>
    <w:rsid w:val="00F315E2"/>
    <w:rsid w:val="00F31692"/>
    <w:rsid w:val="00F316C8"/>
    <w:rsid w:val="00F3179E"/>
    <w:rsid w:val="00F318FB"/>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7DD"/>
    <w:rsid w:val="00F3792D"/>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FC3"/>
    <w:rsid w:val="00F4775C"/>
    <w:rsid w:val="00F50E98"/>
    <w:rsid w:val="00F516CC"/>
    <w:rsid w:val="00F5187A"/>
    <w:rsid w:val="00F519EF"/>
    <w:rsid w:val="00F51F35"/>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61428"/>
    <w:rsid w:val="00F61B02"/>
    <w:rsid w:val="00F61C3C"/>
    <w:rsid w:val="00F61DE9"/>
    <w:rsid w:val="00F6254E"/>
    <w:rsid w:val="00F6266A"/>
    <w:rsid w:val="00F62B9B"/>
    <w:rsid w:val="00F62E07"/>
    <w:rsid w:val="00F6313E"/>
    <w:rsid w:val="00F644E5"/>
    <w:rsid w:val="00F64BF9"/>
    <w:rsid w:val="00F650C6"/>
    <w:rsid w:val="00F6517F"/>
    <w:rsid w:val="00F65477"/>
    <w:rsid w:val="00F658C7"/>
    <w:rsid w:val="00F65956"/>
    <w:rsid w:val="00F65DED"/>
    <w:rsid w:val="00F66F6D"/>
    <w:rsid w:val="00F67F4A"/>
    <w:rsid w:val="00F70108"/>
    <w:rsid w:val="00F70373"/>
    <w:rsid w:val="00F7120D"/>
    <w:rsid w:val="00F7187B"/>
    <w:rsid w:val="00F71EA4"/>
    <w:rsid w:val="00F721C3"/>
    <w:rsid w:val="00F722B9"/>
    <w:rsid w:val="00F724B1"/>
    <w:rsid w:val="00F724B2"/>
    <w:rsid w:val="00F72750"/>
    <w:rsid w:val="00F72DF3"/>
    <w:rsid w:val="00F72FEB"/>
    <w:rsid w:val="00F73B06"/>
    <w:rsid w:val="00F740BF"/>
    <w:rsid w:val="00F74724"/>
    <w:rsid w:val="00F74869"/>
    <w:rsid w:val="00F7532F"/>
    <w:rsid w:val="00F755EB"/>
    <w:rsid w:val="00F75FE7"/>
    <w:rsid w:val="00F76020"/>
    <w:rsid w:val="00F772E7"/>
    <w:rsid w:val="00F77AB0"/>
    <w:rsid w:val="00F80AE0"/>
    <w:rsid w:val="00F80AE3"/>
    <w:rsid w:val="00F819C5"/>
    <w:rsid w:val="00F81BB4"/>
    <w:rsid w:val="00F820BB"/>
    <w:rsid w:val="00F833F7"/>
    <w:rsid w:val="00F83F23"/>
    <w:rsid w:val="00F84145"/>
    <w:rsid w:val="00F84363"/>
    <w:rsid w:val="00F845B4"/>
    <w:rsid w:val="00F846BB"/>
    <w:rsid w:val="00F8481D"/>
    <w:rsid w:val="00F849A4"/>
    <w:rsid w:val="00F84E29"/>
    <w:rsid w:val="00F84EF5"/>
    <w:rsid w:val="00F8566B"/>
    <w:rsid w:val="00F85B16"/>
    <w:rsid w:val="00F85DAB"/>
    <w:rsid w:val="00F867B1"/>
    <w:rsid w:val="00F86811"/>
    <w:rsid w:val="00F91792"/>
    <w:rsid w:val="00F923A4"/>
    <w:rsid w:val="00F93065"/>
    <w:rsid w:val="00F933C7"/>
    <w:rsid w:val="00F9396F"/>
    <w:rsid w:val="00F93C54"/>
    <w:rsid w:val="00F94AA1"/>
    <w:rsid w:val="00F94EA9"/>
    <w:rsid w:val="00F94FE7"/>
    <w:rsid w:val="00F95906"/>
    <w:rsid w:val="00F966A9"/>
    <w:rsid w:val="00F96953"/>
    <w:rsid w:val="00F96C87"/>
    <w:rsid w:val="00F96D76"/>
    <w:rsid w:val="00F973D5"/>
    <w:rsid w:val="00F9794F"/>
    <w:rsid w:val="00F97D9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3F29"/>
    <w:rsid w:val="00FA40B3"/>
    <w:rsid w:val="00FA4481"/>
    <w:rsid w:val="00FA4555"/>
    <w:rsid w:val="00FA4891"/>
    <w:rsid w:val="00FA4D64"/>
    <w:rsid w:val="00FA4EC4"/>
    <w:rsid w:val="00FA51AA"/>
    <w:rsid w:val="00FA51B2"/>
    <w:rsid w:val="00FA5276"/>
    <w:rsid w:val="00FA55BF"/>
    <w:rsid w:val="00FA594F"/>
    <w:rsid w:val="00FA5C75"/>
    <w:rsid w:val="00FA6445"/>
    <w:rsid w:val="00FA660C"/>
    <w:rsid w:val="00FA6E5F"/>
    <w:rsid w:val="00FA720F"/>
    <w:rsid w:val="00FA7274"/>
    <w:rsid w:val="00FA7C78"/>
    <w:rsid w:val="00FA7D5A"/>
    <w:rsid w:val="00FB0040"/>
    <w:rsid w:val="00FB0265"/>
    <w:rsid w:val="00FB0A38"/>
    <w:rsid w:val="00FB0D27"/>
    <w:rsid w:val="00FB0F46"/>
    <w:rsid w:val="00FB0F95"/>
    <w:rsid w:val="00FB16A7"/>
    <w:rsid w:val="00FB1817"/>
    <w:rsid w:val="00FB19DF"/>
    <w:rsid w:val="00FB1B85"/>
    <w:rsid w:val="00FB1D0A"/>
    <w:rsid w:val="00FB1FDF"/>
    <w:rsid w:val="00FB22D2"/>
    <w:rsid w:val="00FB2350"/>
    <w:rsid w:val="00FB3194"/>
    <w:rsid w:val="00FB3766"/>
    <w:rsid w:val="00FB3884"/>
    <w:rsid w:val="00FB3968"/>
    <w:rsid w:val="00FB4062"/>
    <w:rsid w:val="00FB47BA"/>
    <w:rsid w:val="00FB51BD"/>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20C6"/>
    <w:rsid w:val="00FC2405"/>
    <w:rsid w:val="00FC2636"/>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A1C"/>
    <w:rsid w:val="00FD3C49"/>
    <w:rsid w:val="00FD3D48"/>
    <w:rsid w:val="00FD3F98"/>
    <w:rsid w:val="00FD529A"/>
    <w:rsid w:val="00FD5355"/>
    <w:rsid w:val="00FD5465"/>
    <w:rsid w:val="00FD5BA6"/>
    <w:rsid w:val="00FD5ECF"/>
    <w:rsid w:val="00FD633F"/>
    <w:rsid w:val="00FD6CA2"/>
    <w:rsid w:val="00FD722E"/>
    <w:rsid w:val="00FD739C"/>
    <w:rsid w:val="00FD763C"/>
    <w:rsid w:val="00FD7D14"/>
    <w:rsid w:val="00FE025A"/>
    <w:rsid w:val="00FE03F9"/>
    <w:rsid w:val="00FE24C9"/>
    <w:rsid w:val="00FE2A22"/>
    <w:rsid w:val="00FE2AA1"/>
    <w:rsid w:val="00FE2AA7"/>
    <w:rsid w:val="00FE2D33"/>
    <w:rsid w:val="00FE37DD"/>
    <w:rsid w:val="00FE496A"/>
    <w:rsid w:val="00FE4AD4"/>
    <w:rsid w:val="00FE4B45"/>
    <w:rsid w:val="00FE4D7C"/>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2C3"/>
    <w:rsid w:val="00FF5549"/>
    <w:rsid w:val="00FF5A16"/>
    <w:rsid w:val="00FF628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2BF3"/>
    <w:pPr>
      <w:keepNext/>
      <w:numPr>
        <w:numId w:val="10"/>
      </w:numPr>
      <w:autoSpaceDE w:val="0"/>
      <w:autoSpaceDN w:val="0"/>
      <w:spacing w:line="360" w:lineRule="auto"/>
      <w:jc w:val="both"/>
      <w:outlineLvl w:val="3"/>
    </w:pPr>
    <w:rPr>
      <w:rFonts w:ascii="Arial" w:hAnsi="Arial" w:cs="Arial"/>
      <w:lang w:val="es-MX"/>
    </w:rPr>
  </w:style>
  <w:style w:type="paragraph" w:styleId="Ttulo5">
    <w:name w:val="heading 5"/>
    <w:basedOn w:val="Normal"/>
    <w:next w:val="Normal"/>
    <w:link w:val="Ttulo5Car"/>
    <w:uiPriority w:val="9"/>
    <w:semiHidden/>
    <w:unhideWhenUsed/>
    <w:qFormat/>
    <w:rsid w:val="00992BF3"/>
    <w:pPr>
      <w:keepNext/>
      <w:keepLines/>
      <w:spacing w:before="40" w:line="276" w:lineRule="auto"/>
      <w:outlineLvl w:val="4"/>
    </w:pPr>
    <w:rPr>
      <w:rFonts w:ascii="Calibri Light" w:hAnsi="Calibri Light"/>
      <w:color w:val="2F5496"/>
      <w:sz w:val="22"/>
      <w:szCs w:val="22"/>
      <w:lang w:eastAsia="en-US"/>
    </w:rPr>
  </w:style>
  <w:style w:type="paragraph" w:styleId="Ttulo6">
    <w:name w:val="heading 6"/>
    <w:basedOn w:val="Normal"/>
    <w:next w:val="Normal"/>
    <w:qFormat/>
    <w:rsid w:val="00316932"/>
    <w:pPr>
      <w:spacing w:before="240" w:after="60"/>
      <w:outlineLvl w:val="5"/>
    </w:pPr>
    <w:rPr>
      <w:b/>
      <w:bCs/>
      <w:sz w:val="22"/>
      <w:szCs w:val="22"/>
    </w:rPr>
  </w:style>
  <w:style w:type="paragraph" w:styleId="Ttulo9">
    <w:name w:val="heading 9"/>
    <w:basedOn w:val="Normal"/>
    <w:next w:val="Normal"/>
    <w:link w:val="Ttulo9Car"/>
    <w:qFormat/>
    <w:rsid w:val="00992BF3"/>
    <w:pPr>
      <w:keepNext/>
      <w:ind w:firstLine="708"/>
      <w:jc w:val="center"/>
      <w:outlineLvl w:val="8"/>
    </w:pPr>
    <w:rPr>
      <w:b/>
      <w:bCs/>
      <w:sz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link w:val="TextodegloboCar"/>
    <w:uiPriority w:val="99"/>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Cita texto,Footnote,Listas,Dot pt,No Spacing1,List Paragraph Char Char Char,Indicator Text,List Paragraph1,Numbered Para 1,Colorful List - Accent 11,Bullet 1,F5 List Paragraph,Bullet Points,lp1,viñetas,4 Párrafo de lista,Figuras,DH1,3"/>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A1">
    <w:name w:val="A1"/>
    <w:rsid w:val="00F65956"/>
    <w:rPr>
      <w:rFonts w:cs="Calibri"/>
      <w:color w:val="000000"/>
      <w:sz w:val="22"/>
      <w:szCs w:val="22"/>
    </w:rPr>
  </w:style>
  <w:style w:type="character" w:customStyle="1" w:styleId="PrrafodelistaCar">
    <w:name w:val="Párrafo de lista Car"/>
    <w:aliases w:val="Cita texto Car,Footnote Car,Listas Car,Dot pt Car,No Spacing1 Car,List Paragraph Char Char Char Car,Indicator Text Car,List Paragraph1 Car,Numbered Para 1 Car,Colorful List - Accent 11 Car,Bullet 1 Car,F5 List Paragraph Car,lp1 Car"/>
    <w:link w:val="Prrafodelista"/>
    <w:uiPriority w:val="34"/>
    <w:qFormat/>
    <w:rsid w:val="00F65956"/>
    <w:rPr>
      <w:sz w:val="24"/>
      <w:szCs w:val="24"/>
      <w:lang w:val="es-ES" w:eastAsia="es-ES"/>
    </w:rPr>
  </w:style>
  <w:style w:type="paragraph" w:customStyle="1" w:styleId="Estilo">
    <w:name w:val="Estilo"/>
    <w:basedOn w:val="Sinespaciado"/>
    <w:link w:val="EstiloCar"/>
    <w:qFormat/>
    <w:rsid w:val="00F65956"/>
    <w:pPr>
      <w:jc w:val="both"/>
    </w:pPr>
    <w:rPr>
      <w:rFonts w:ascii="Arial" w:hAnsi="Arial"/>
      <w:sz w:val="24"/>
      <w:szCs w:val="22"/>
      <w:lang w:eastAsia="en-US"/>
    </w:rPr>
  </w:style>
  <w:style w:type="character" w:customStyle="1" w:styleId="EstiloCar">
    <w:name w:val="Estilo Car"/>
    <w:link w:val="Estilo"/>
    <w:rsid w:val="00F65956"/>
    <w:rPr>
      <w:rFonts w:ascii="Arial" w:eastAsia="Calibri" w:hAnsi="Arial"/>
      <w:sz w:val="24"/>
      <w:szCs w:val="22"/>
      <w:lang w:eastAsia="en-US"/>
    </w:rPr>
  </w:style>
  <w:style w:type="character" w:customStyle="1" w:styleId="Ttulo4Car">
    <w:name w:val="Título 4 Car"/>
    <w:basedOn w:val="Fuentedeprrafopredeter"/>
    <w:link w:val="Ttulo4"/>
    <w:rsid w:val="00992BF3"/>
    <w:rPr>
      <w:rFonts w:ascii="Arial" w:hAnsi="Arial" w:cs="Arial"/>
      <w:sz w:val="24"/>
      <w:szCs w:val="24"/>
      <w:lang w:eastAsia="es-ES"/>
    </w:rPr>
  </w:style>
  <w:style w:type="character" w:customStyle="1" w:styleId="Ttulo5Car">
    <w:name w:val="Título 5 Car"/>
    <w:basedOn w:val="Fuentedeprrafopredeter"/>
    <w:link w:val="Ttulo5"/>
    <w:uiPriority w:val="9"/>
    <w:semiHidden/>
    <w:rsid w:val="00992BF3"/>
    <w:rPr>
      <w:rFonts w:ascii="Calibri Light" w:hAnsi="Calibri Light"/>
      <w:color w:val="2F5496"/>
      <w:sz w:val="22"/>
      <w:szCs w:val="22"/>
      <w:lang w:val="es-ES" w:eastAsia="en-US"/>
    </w:rPr>
  </w:style>
  <w:style w:type="character" w:customStyle="1" w:styleId="Ttulo9Car">
    <w:name w:val="Título 9 Car"/>
    <w:basedOn w:val="Fuentedeprrafopredeter"/>
    <w:link w:val="Ttulo9"/>
    <w:rsid w:val="00992BF3"/>
    <w:rPr>
      <w:b/>
      <w:bCs/>
      <w:sz w:val="28"/>
      <w:szCs w:val="24"/>
      <w:lang w:val="en-US" w:eastAsia="es-ES"/>
    </w:rPr>
  </w:style>
  <w:style w:type="character" w:customStyle="1" w:styleId="TextodegloboCar">
    <w:name w:val="Texto de globo Car"/>
    <w:link w:val="Textodeglobo"/>
    <w:uiPriority w:val="99"/>
    <w:rsid w:val="00992BF3"/>
    <w:rPr>
      <w:rFonts w:ascii="Tahoma" w:hAnsi="Tahoma" w:cs="Tahoma"/>
      <w:sz w:val="16"/>
      <w:szCs w:val="16"/>
      <w:lang w:val="es-ES" w:eastAsia="es-ES"/>
    </w:rPr>
  </w:style>
  <w:style w:type="character" w:customStyle="1" w:styleId="TextonotaalfinalCar">
    <w:name w:val="Texto nota al final Car"/>
    <w:link w:val="Textonotaalfinal"/>
    <w:rsid w:val="00992BF3"/>
    <w:rPr>
      <w:lang w:val="es-ES" w:eastAsia="es-ES"/>
    </w:rPr>
  </w:style>
  <w:style w:type="paragraph" w:customStyle="1" w:styleId="Style-3">
    <w:name w:val="Style-3"/>
    <w:rsid w:val="00992BF3"/>
    <w:rPr>
      <w:noProof/>
    </w:rPr>
  </w:style>
  <w:style w:type="character" w:styleId="nfasis">
    <w:name w:val="Emphasis"/>
    <w:uiPriority w:val="20"/>
    <w:qFormat/>
    <w:rsid w:val="00992BF3"/>
    <w:rPr>
      <w:rFonts w:cs="Times New Roman"/>
      <w:i/>
      <w:iCs/>
    </w:rPr>
  </w:style>
  <w:style w:type="character" w:styleId="Refdecomentario">
    <w:name w:val="annotation reference"/>
    <w:rsid w:val="00992BF3"/>
    <w:rPr>
      <w:sz w:val="16"/>
      <w:szCs w:val="16"/>
    </w:rPr>
  </w:style>
  <w:style w:type="character" w:customStyle="1" w:styleId="TextocomentarioCar">
    <w:name w:val="Texto comentario Car"/>
    <w:link w:val="Textocomentario"/>
    <w:rsid w:val="00992BF3"/>
    <w:rPr>
      <w:lang w:val="es-ES" w:eastAsia="es-ES"/>
    </w:rPr>
  </w:style>
  <w:style w:type="character" w:customStyle="1" w:styleId="AsuntodelcomentarioCar">
    <w:name w:val="Asunto del comentario Car"/>
    <w:link w:val="Asuntodelcomentario"/>
    <w:rsid w:val="00992BF3"/>
    <w:rPr>
      <w:b/>
      <w:bCs/>
      <w:lang w:val="es-ES" w:eastAsia="es-ES"/>
    </w:rPr>
  </w:style>
  <w:style w:type="character" w:styleId="Textoennegrita">
    <w:name w:val="Strong"/>
    <w:uiPriority w:val="22"/>
    <w:qFormat/>
    <w:rsid w:val="00992BF3"/>
    <w:rPr>
      <w:b/>
      <w:bCs/>
    </w:rPr>
  </w:style>
  <w:style w:type="character" w:customStyle="1" w:styleId="Textoindependiente2Car">
    <w:name w:val="Texto independiente 2 Car"/>
    <w:link w:val="Textoindependiente2"/>
    <w:rsid w:val="00992BF3"/>
    <w:rPr>
      <w:rFonts w:ascii="Arial" w:hAnsi="Arial" w:cs="Arial"/>
      <w:i/>
      <w:iCs/>
      <w:noProof/>
      <w:sz w:val="22"/>
      <w:lang w:val="es-ES_tradnl" w:eastAsia="es-ES"/>
    </w:rPr>
  </w:style>
  <w:style w:type="table" w:customStyle="1" w:styleId="Tablanormal11">
    <w:name w:val="Tabla normal 11"/>
    <w:basedOn w:val="Tablanormal"/>
    <w:uiPriority w:val="41"/>
    <w:rsid w:val="00992BF3"/>
    <w:rPr>
      <w:rFonts w:ascii="Calibri" w:eastAsia="Calibri" w:hAnsi="Calibri" w:cs="Calibri"/>
      <w:sz w:val="22"/>
      <w:szCs w:val="22"/>
      <w:lang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style>
  <w:style w:type="paragraph" w:styleId="Textosinformato">
    <w:name w:val="Plain Text"/>
    <w:basedOn w:val="Normal"/>
    <w:link w:val="TextosinformatoCar"/>
    <w:rsid w:val="00B82F1F"/>
    <w:rPr>
      <w:rFonts w:ascii="Courier New" w:hAnsi="Courier New"/>
      <w:sz w:val="20"/>
      <w:szCs w:val="20"/>
      <w:lang w:val="x-none"/>
    </w:rPr>
  </w:style>
  <w:style w:type="character" w:customStyle="1" w:styleId="TextosinformatoCar">
    <w:name w:val="Texto sin formato Car"/>
    <w:basedOn w:val="Fuentedeprrafopredeter"/>
    <w:link w:val="Textosinformato"/>
    <w:rsid w:val="00B82F1F"/>
    <w:rPr>
      <w:rFonts w:ascii="Courier New" w:hAnsi="Courier New"/>
      <w:lang w:val="x-none" w:eastAsia="es-ES"/>
    </w:rPr>
  </w:style>
  <w:style w:type="character" w:customStyle="1" w:styleId="TextoCar">
    <w:name w:val="Texto Car"/>
    <w:locked/>
    <w:rsid w:val="00B82F1F"/>
    <w:rPr>
      <w:rFonts w:ascii="Arial" w:eastAsia="Times New Roman" w:hAnsi="Arial" w:cs="Arial"/>
      <w:sz w:val="18"/>
      <w:szCs w:val="18"/>
      <w:lang w:eastAsia="es-ES"/>
    </w:rPr>
  </w:style>
  <w:style w:type="paragraph" w:customStyle="1" w:styleId="Cuerpo">
    <w:name w:val="Cuerpo"/>
    <w:rsid w:val="00B82F1F"/>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39.jpeg"/><Relationship Id="rId55" Type="http://schemas.openxmlformats.org/officeDocument/2006/relationships/image" Target="media/image44.jpeg"/></Relationships>
</file>

<file path=word/_rels/footnotes.xml.rels><?xml version="1.0" encoding="UTF-8" standalone="yes"?>
<Relationships xmlns="http://schemas.openxmlformats.org/package/2006/relationships"><Relationship Id="rId8" Type="http://schemas.openxmlformats.org/officeDocument/2006/relationships/hyperlink" Target="https://congreso-gto.s3.amazonaws.com/uploads/orden_archivo/archivo/27395/09_Iniciativa_GPPAN_ref_art_3_fracc_XIV_LCLVEEEGyM__24_NOV_2022_.pdf" TargetMode="External"/><Relationship Id="rId13" Type="http://schemas.openxmlformats.org/officeDocument/2006/relationships/hyperlink" Target="https://congreso-gto.s3.amazonaws.com/uploads/orden_archivo/archivo/27400/14_Solicitud_de_endeudamiento_Irapuato__Gto.__24_NOV_2022_.pdf" TargetMode="External"/><Relationship Id="rId18" Type="http://schemas.openxmlformats.org/officeDocument/2006/relationships/hyperlink" Target="https://congreso-gto.s3.amazonaws.com/uploads/orden_archivo/archivo/27405/19_PPA_GPPMORENA_Iluminacio_n_edificio_Congreso__24_NOV_2022_.pdf" TargetMode="External"/><Relationship Id="rId26" Type="http://schemas.openxmlformats.org/officeDocument/2006/relationships/hyperlink" Target="https://congreso-gto.s3.amazonaws.com/uploads/orden_archivo/archivo/27414/28_Dictamen_Reformas_Ley_Movilidad_Autos_Taxis_GPPMORENA_LXIV-.pdf" TargetMode="External"/><Relationship Id="rId3" Type="http://schemas.openxmlformats.org/officeDocument/2006/relationships/hyperlink" Target="https://congreso-gto.s3.amazonaws.com/uploads/orden_archivo/archivo/27390/04_Iniciativa_Gobernador_del_Edo_ref_adic_y_derog_Ley_Notariado_Edo_Gto__24_NOV_2022_.pdf" TargetMode="External"/><Relationship Id="rId21" Type="http://schemas.openxmlformats.org/officeDocument/2006/relationships/hyperlink" Target="%20https:/congreso-gto.s3.amazonaws.com/uploads/orden_archivo/archivo/27408/22_Inf_conceptos_grales_de_edos_financieros_de_los_recursos_presupuestales_octubre_2022.pdf" TargetMode="External"/><Relationship Id="rId7" Type="http://schemas.openxmlformats.org/officeDocument/2006/relationships/hyperlink" Target="https://congreso-gto.s3.amazonaws.com/uploads/orden_archivo/archivo/27394/08_Iniciativa_Gob_ISSEG-_El_Solano__24_NOV_2022_.pdf" TargetMode="External"/><Relationship Id="rId12" Type="http://schemas.openxmlformats.org/officeDocument/2006/relationships/hyperlink" Target="https://congreso-gto.s3.amazonaws.com/uploads/orden_archivo/archivo/27399/13_INICIATIVA-DIP._ERNESTO_PRIETO.pdf" TargetMode="External"/><Relationship Id="rId17" Type="http://schemas.openxmlformats.org/officeDocument/2006/relationships/hyperlink" Target="https://congreso-gto.s3.amazonaws.com/uploads/orden_archivo/archivo/27404/18_PPA_GPPAN_PGJ_Y_PJE_Tlaxcala__24_NOV_2022_.pdf" TargetMode="External"/><Relationship Id="rId25" Type="http://schemas.openxmlformats.org/officeDocument/2006/relationships/hyperlink" Target="https://congreso-gto.s3.amazonaws.com/uploads/orden_archivo/archivo/27413/28__Dictamen_Exhorto_SSF-SS-Ayun-lactan_GPPAN_178-LXV-PPA.f_v2.pdf" TargetMode="External"/><Relationship Id="rId2" Type="http://schemas.openxmlformats.org/officeDocument/2006/relationships/hyperlink" Target="https://congreso-gto.s3.amazonaws.com/uploads/orden_archivo/archivo/27389/03_Extracto-_24_noviembre_2022_v2.pdf" TargetMode="External"/><Relationship Id="rId16" Type="http://schemas.openxmlformats.org/officeDocument/2006/relationships/hyperlink" Target="%20https:/congreso-gto.s3.amazonaws.com/uploads/orden_archivo/archivo/27403/17_PPA_GPPAN_Senado-_Dictamen_Ley_General_de_Salud__24_NOV_2022_.pdf" TargetMode="External"/><Relationship Id="rId20" Type="http://schemas.openxmlformats.org/officeDocument/2006/relationships/hyperlink" Target="%20https:/congreso-gto.s3.amazonaws.com/uploads/orden_archivo/archivo/27407/21_Inf_conceptos_grales_de_edos_financieros_de_los_recursos_presupuestales_30_jun_al_24_sept_2022.pdf" TargetMode="External"/><Relationship Id="rId1" Type="http://schemas.openxmlformats.org/officeDocument/2006/relationships/hyperlink" Target="https://congreso-gto.s3.amazonaws.com/uploads/orden_archivo/archivo/27388/02_Acta_nu_mero_46_sesio_n_ordinaria_16_noviembre_2022.pdf" TargetMode="External"/><Relationship Id="rId6" Type="http://schemas.openxmlformats.org/officeDocument/2006/relationships/hyperlink" Target="https://congreso-gto.s3.amazonaws.com/uploads/orden_archivo/archivo/27393/07_Iniciativa_Gob_seis_bienes_inmuebles__24_NOV_2022_.pdf" TargetMode="External"/><Relationship Id="rId11" Type="http://schemas.openxmlformats.org/officeDocument/2006/relationships/hyperlink" Target="https://congreso-gto.s3.amazonaws.com/uploads/orden_archivo/archivo/27398/12_Iniciativa_GPPMORENA_ref_art_356-A_y_2873_CC__24_NOV_2022_.pdf" TargetMode="External"/><Relationship Id="rId24" Type="http://schemas.openxmlformats.org/officeDocument/2006/relationships/hyperlink" Target="https://congreso-gto.s3.amazonaws.com/uploads/orden_archivo/archivo/27412/26_Dictamen_tres_iniciativas_violencia_vicaria_firmado.pdf" TargetMode="External"/><Relationship Id="rId5" Type="http://schemas.openxmlformats.org/officeDocument/2006/relationships/hyperlink" Target="https://congreso-gto.s3.amazonaws.com/uploads/orden_archivo/archivo/27392/06_Iniciativa_Gob_bien_inmueble_Leo_n__24_NOV_2022_.pdf" TargetMode="External"/><Relationship Id="rId15" Type="http://schemas.openxmlformats.org/officeDocument/2006/relationships/hyperlink" Target="https://congreso-gto.s3.amazonaws.com/uploads/orden_archivo/archivo/27402/16_PPA_GPPAN_45_Ayttos_alojamiento_temporal___24_NOV_2022_.pdf" TargetMode="External"/><Relationship Id="rId23" Type="http://schemas.openxmlformats.org/officeDocument/2006/relationships/hyperlink" Target="https://congreso-gto.s3.amazonaws.com/uploads/orden_archivo/archivo/27411/25_Dictamen_iniciativas_GPPAN-Yulma-Dessire-Martha-MORENA__Violencia_Vicaria_.pdf" TargetMode="External"/><Relationship Id="rId10" Type="http://schemas.openxmlformats.org/officeDocument/2006/relationships/hyperlink" Target="https://congreso-gto.s3.amazonaws.com/uploads/orden_archivo/archivo/27397/11-_Iniciativa_GPPRI_ref_y_adic_LIPEEG__24_NOV_2021_.pdf" TargetMode="External"/><Relationship Id="rId19" Type="http://schemas.openxmlformats.org/officeDocument/2006/relationships/hyperlink" Target="%20https:/congreso-gto.s3.amazonaws.com/uploads/orden_archivo/archivo/27416/20__Designaciones_JGyCP_PL_Consejos_y_Comite_s.pdf" TargetMode="External"/><Relationship Id="rId4" Type="http://schemas.openxmlformats.org/officeDocument/2006/relationships/hyperlink" Target="https://congreso-gto.s3.amazonaws.com/uploads/orden_archivo/archivo/27391/05_Iniciativa_Gob_5_tramos_carr-_Guanajuato__24_NOV_2022_.pdf" TargetMode="External"/><Relationship Id="rId9" Type="http://schemas.openxmlformats.org/officeDocument/2006/relationships/hyperlink" Target="https://congreso-gto.s3.amazonaws.com/uploads/orden_archivo/archivo/27396/10_Iniciativa_GPPRI__Ley_de_Resp_Patrimonial__Ley_de_Bu_squeda_y_Ley_de_Vi_ctimas__24_NOV_2022_.pdf" TargetMode="External"/><Relationship Id="rId14" Type="http://schemas.openxmlformats.org/officeDocument/2006/relationships/hyperlink" Target="https://congreso-gto.s3.amazonaws.com/uploads/orden_archivo/archivo/27401/15_INFORMES_ASEG__24_NOV_2022_.pdf" TargetMode="External"/><Relationship Id="rId22" Type="http://schemas.openxmlformats.org/officeDocument/2006/relationships/hyperlink" Target="https://congreso-gto.s3.amazonaws.com/uploads/orden_archivo/archivo/27410/24_Dictamen_iniciativas_GPPAN-MORENA__violencia_digital_y_media_tica__Unidas_firmad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Medium">
    <w:panose1 w:val="00000000000000000000"/>
    <w:charset w:val="00"/>
    <w:family w:val="modern"/>
    <w:notTrueType/>
    <w:pitch w:val="variable"/>
    <w:sig w:usb0="00000087" w:usb1="00000000" w:usb2="00000000" w:usb3="00000000" w:csb0="0000000B" w:csb1="00000000"/>
  </w:font>
  <w:font w:name="Batang">
    <w:altName w:val="바탕"/>
    <w:panose1 w:val="02030600000101010101"/>
    <w:charset w:val="81"/>
    <w:family w:val="auto"/>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Bold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10427-Identity-H">
    <w:altName w:val="Calibri"/>
    <w:panose1 w:val="00000000000000000000"/>
    <w:charset w:val="00"/>
    <w:family w:val="auto"/>
    <w:notTrueType/>
    <w:pitch w:val="default"/>
    <w:sig w:usb0="00000003" w:usb1="00000000" w:usb2="00000000" w:usb3="00000000" w:csb0="00000001" w:csb1="00000000"/>
  </w:font>
  <w:font w:name="*Arial-Bold-10426-Identity-H">
    <w:altName w:val="Calibri"/>
    <w:panose1 w:val="00000000000000000000"/>
    <w:charset w:val="00"/>
    <w:family w:val="auto"/>
    <w:notTrueType/>
    <w:pitch w:val="default"/>
    <w:sig w:usb0="00000003" w:usb1="00000000" w:usb2="00000000" w:usb3="00000000" w:csb0="00000001" w:csb1="00000000"/>
  </w:font>
  <w:font w:name="*Calibri-Bold-10425-Identity-H">
    <w:altName w:val="Calibri"/>
    <w:panose1 w:val="00000000000000000000"/>
    <w:charset w:val="00"/>
    <w:family w:val="auto"/>
    <w:notTrueType/>
    <w:pitch w:val="default"/>
    <w:sig w:usb0="00000003" w:usb1="00000000" w:usb2="00000000" w:usb3="00000000" w:csb0="00000001" w:csb1="00000000"/>
  </w:font>
  <w:font w:name="*Arial-6389-Identity-H">
    <w:altName w:val="Calibri"/>
    <w:panose1 w:val="00000000000000000000"/>
    <w:charset w:val="00"/>
    <w:family w:val="auto"/>
    <w:notTrueType/>
    <w:pitch w:val="default"/>
    <w:sig w:usb0="00000003" w:usb1="00000000" w:usb2="00000000" w:usb3="00000000" w:csb0="00000001" w:csb1="00000000"/>
  </w:font>
  <w:font w:name="*Arial-Bold-6387-Identity-H">
    <w:altName w:val="Calibri"/>
    <w:panose1 w:val="00000000000000000000"/>
    <w:charset w:val="00"/>
    <w:family w:val="auto"/>
    <w:notTrueType/>
    <w:pitch w:val="default"/>
    <w:sig w:usb0="00000003" w:usb1="00000000" w:usb2="00000000" w:usb3="00000000" w:csb0="00000001" w:csb1="00000000"/>
  </w:font>
  <w:font w:name="*Arial-Bold-6388-Identity-H">
    <w:altName w:val="Calibri"/>
    <w:panose1 w:val="00000000000000000000"/>
    <w:charset w:val="00"/>
    <w:family w:val="auto"/>
    <w:notTrueType/>
    <w:pitch w:val="default"/>
    <w:sig w:usb0="00000003" w:usb1="00000000" w:usb2="00000000" w:usb3="00000000" w:csb0="00000001" w:csb1="00000000"/>
  </w:font>
  <w:font w:name="*Calibri-Bold-8942-Identity-H">
    <w:altName w:val="Calibri"/>
    <w:panose1 w:val="00000000000000000000"/>
    <w:charset w:val="00"/>
    <w:family w:val="auto"/>
    <w:notTrueType/>
    <w:pitch w:val="default"/>
    <w:sig w:usb0="00000003" w:usb1="00000000" w:usb2="00000000" w:usb3="00000000" w:csb0="00000001" w:csb1="00000000"/>
  </w:font>
  <w:font w:name="*Arial-Bold-8946-Identity-H">
    <w:altName w:val="Calibri"/>
    <w:panose1 w:val="00000000000000000000"/>
    <w:charset w:val="00"/>
    <w:family w:val="auto"/>
    <w:notTrueType/>
    <w:pitch w:val="default"/>
    <w:sig w:usb0="00000003" w:usb1="00000000" w:usb2="00000000" w:usb3="00000000" w:csb0="00000001" w:csb1="00000000"/>
  </w:font>
  <w:font w:name="*Arial-8945-Identity-H">
    <w:altName w:val="Calibri"/>
    <w:panose1 w:val="00000000000000000000"/>
    <w:charset w:val="00"/>
    <w:family w:val="auto"/>
    <w:notTrueType/>
    <w:pitch w:val="default"/>
    <w:sig w:usb0="00000003" w:usb1="00000000" w:usb2="00000000" w:usb3="00000000" w:csb0="00000001" w:csb1="00000000"/>
  </w:font>
  <w:font w:name="*Minion Pro-Bold-7559-Identity-">
    <w:altName w:val="Calibri"/>
    <w:panose1 w:val="00000000000000000000"/>
    <w:charset w:val="00"/>
    <w:family w:val="auto"/>
    <w:notTrueType/>
    <w:pitch w:val="default"/>
    <w:sig w:usb0="00000003" w:usb1="00000000" w:usb2="00000000" w:usb3="00000000" w:csb0="00000001" w:csb1="00000000"/>
  </w:font>
  <w:font w:name="*Arial-7558-Identity-H">
    <w:altName w:val="Calibri"/>
    <w:panose1 w:val="00000000000000000000"/>
    <w:charset w:val="00"/>
    <w:family w:val="auto"/>
    <w:notTrueType/>
    <w:pitch w:val="default"/>
    <w:sig w:usb0="00000003" w:usb1="00000000" w:usb2="00000000" w:usb3="00000000" w:csb0="00000001" w:csb1="00000000"/>
  </w:font>
  <w:font w:name="*Calibri-6419-Identity-H">
    <w:altName w:val="Calibri"/>
    <w:panose1 w:val="00000000000000000000"/>
    <w:charset w:val="00"/>
    <w:family w:val="auto"/>
    <w:notTrueType/>
    <w:pitch w:val="default"/>
    <w:sig w:usb0="00000003" w:usb1="00000000" w:usb2="00000000" w:usb3="00000000" w:csb0="00000001" w:csb1="00000000"/>
  </w:font>
  <w:font w:name="*Microsoft Sans Serif-Italic-64">
    <w:altName w:val="Calibri"/>
    <w:panose1 w:val="00000000000000000000"/>
    <w:charset w:val="00"/>
    <w:family w:val="auto"/>
    <w:notTrueType/>
    <w:pitch w:val="default"/>
    <w:sig w:usb0="00000003" w:usb1="00000000" w:usb2="00000000" w:usb3="00000000" w:csb0="00000001" w:csb1="00000000"/>
  </w:font>
  <w:font w:name="*Microsoft Sans Serif-Bold-6420">
    <w:altName w:val="Calibri"/>
    <w:panose1 w:val="00000000000000000000"/>
    <w:charset w:val="00"/>
    <w:family w:val="auto"/>
    <w:notTrueType/>
    <w:pitch w:val="default"/>
    <w:sig w:usb0="00000003" w:usb1="00000000" w:usb2="00000000" w:usb3="00000000" w:csb0="00000001" w:csb1="00000000"/>
  </w:font>
  <w:font w:name="*Microsoft Sans Serif-7170-Iden">
    <w:altName w:val="Calibri"/>
    <w:panose1 w:val="00000000000000000000"/>
    <w:charset w:val="00"/>
    <w:family w:val="auto"/>
    <w:notTrueType/>
    <w:pitch w:val="default"/>
    <w:sig w:usb0="00000003" w:usb1="00000000" w:usb2="00000000" w:usb3="00000000" w:csb0="00000001" w:csb1="00000000"/>
  </w:font>
  <w:font w:name="*Times New Roman-Italic-7169-Id">
    <w:altName w:val="Calibri"/>
    <w:panose1 w:val="00000000000000000000"/>
    <w:charset w:val="00"/>
    <w:family w:val="auto"/>
    <w:notTrueType/>
    <w:pitch w:val="default"/>
    <w:sig w:usb0="00000003" w:usb1="00000000" w:usb2="00000000" w:usb3="00000000" w:csb0="00000001" w:csb1="00000000"/>
  </w:font>
  <w:font w:name="*Cambria-Bold-7363-Identity-H">
    <w:altName w:val="Calibri"/>
    <w:panose1 w:val="00000000000000000000"/>
    <w:charset w:val="00"/>
    <w:family w:val="auto"/>
    <w:notTrueType/>
    <w:pitch w:val="default"/>
    <w:sig w:usb0="00000003" w:usb1="00000000" w:usb2="00000000" w:usb3="00000000" w:csb0="00000001" w:csb1="00000000"/>
  </w:font>
  <w:font w:name="*Calibri-7362-Identity-H">
    <w:altName w:val="Calibri"/>
    <w:panose1 w:val="00000000000000000000"/>
    <w:charset w:val="00"/>
    <w:family w:val="auto"/>
    <w:notTrueType/>
    <w:pitch w:val="default"/>
    <w:sig w:usb0="00000003" w:usb1="00000000" w:usb2="00000000" w:usb3="00000000" w:csb0="00000001" w:csb1="00000000"/>
  </w:font>
  <w:font w:name="*Times New Roman-Italic-7361-Id">
    <w:altName w:val="Calibri"/>
    <w:panose1 w:val="00000000000000000000"/>
    <w:charset w:val="00"/>
    <w:family w:val="auto"/>
    <w:notTrueType/>
    <w:pitch w:val="default"/>
    <w:sig w:usb0="00000003" w:usb1="00000000" w:usb2="00000000" w:usb3="00000000" w:csb0="00000001" w:csb1="00000000"/>
  </w:font>
  <w:font w:name="*Courier New-6608-Identity-H">
    <w:altName w:val="Calibri"/>
    <w:panose1 w:val="00000000000000000000"/>
    <w:charset w:val="00"/>
    <w:family w:val="auto"/>
    <w:notTrueType/>
    <w:pitch w:val="default"/>
    <w:sig w:usb0="00000003" w:usb1="00000000" w:usb2="00000000" w:usb3="00000000" w:csb0="00000001" w:csb1="00000000"/>
  </w:font>
  <w:font w:name="*Microsoft Sans Serif-Italic-66">
    <w:altName w:val="Calibri"/>
    <w:panose1 w:val="00000000000000000000"/>
    <w:charset w:val="00"/>
    <w:family w:val="auto"/>
    <w:notTrueType/>
    <w:pitch w:val="default"/>
    <w:sig w:usb0="00000003" w:usb1="00000000" w:usb2="00000000" w:usb3="00000000" w:csb0="00000001" w:csb1="00000000"/>
  </w:font>
  <w:font w:name="*Calibri-Bold-6607-Identity-H">
    <w:altName w:val="Calibri"/>
    <w:panose1 w:val="00000000000000000000"/>
    <w:charset w:val="00"/>
    <w:family w:val="auto"/>
    <w:notTrueType/>
    <w:pitch w:val="default"/>
    <w:sig w:usb0="00000003" w:usb1="00000000" w:usb2="00000000" w:usb3="00000000" w:csb0="00000001" w:csb1="00000000"/>
  </w:font>
  <w:font w:name="*Tahoma-BoldItalic-6610-Identit">
    <w:altName w:val="Calibri"/>
    <w:panose1 w:val="00000000000000000000"/>
    <w:charset w:val="00"/>
    <w:family w:val="auto"/>
    <w:notTrueType/>
    <w:pitch w:val="default"/>
    <w:sig w:usb0="00000003" w:usb1="00000000" w:usb2="00000000" w:usb3="00000000" w:csb0="00000001" w:csb1="00000000"/>
  </w:font>
  <w:font w:name="*Microsoft Sans Serif-6374-Iden">
    <w:altName w:val="Calibri"/>
    <w:panose1 w:val="00000000000000000000"/>
    <w:charset w:val="00"/>
    <w:family w:val="auto"/>
    <w:notTrueType/>
    <w:pitch w:val="default"/>
    <w:sig w:usb0="00000003" w:usb1="00000000" w:usb2="00000000" w:usb3="00000000" w:csb0="00000001" w:csb1="00000000"/>
  </w:font>
  <w:font w:name="*Calibri-Bold-6373-Identity-H">
    <w:altName w:val="Calibri"/>
    <w:panose1 w:val="00000000000000000000"/>
    <w:charset w:val="00"/>
    <w:family w:val="auto"/>
    <w:notTrueType/>
    <w:pitch w:val="default"/>
    <w:sig w:usb0="00000003" w:usb1="00000000" w:usb2="00000000" w:usb3="00000000" w:csb0="00000001" w:csb1="00000000"/>
  </w:font>
  <w:font w:name="*Minion Pro-Bold-6971-Identity-">
    <w:altName w:val="Calibri"/>
    <w:panose1 w:val="00000000000000000000"/>
    <w:charset w:val="00"/>
    <w:family w:val="auto"/>
    <w:notTrueType/>
    <w:pitch w:val="default"/>
    <w:sig w:usb0="00000003" w:usb1="00000000" w:usb2="00000000" w:usb3="00000000" w:csb0="00000001" w:csb1="00000000"/>
  </w:font>
  <w:font w:name="*Arial-Bold-6968-Identity-H">
    <w:altName w:val="Calibri"/>
    <w:panose1 w:val="00000000000000000000"/>
    <w:charset w:val="00"/>
    <w:family w:val="auto"/>
    <w:notTrueType/>
    <w:pitch w:val="default"/>
    <w:sig w:usb0="00000003" w:usb1="00000000" w:usb2="00000000" w:usb3="00000000" w:csb0="00000001" w:csb1="00000000"/>
  </w:font>
  <w:font w:name="*Courier New-6969-Identity-H">
    <w:altName w:val="Calibri"/>
    <w:panose1 w:val="00000000000000000000"/>
    <w:charset w:val="00"/>
    <w:family w:val="auto"/>
    <w:notTrueType/>
    <w:pitch w:val="default"/>
    <w:sig w:usb0="00000003" w:usb1="00000000" w:usb2="00000000" w:usb3="00000000" w:csb0="00000001" w:csb1="00000000"/>
  </w:font>
  <w:font w:name="*Verdana-6970-Identity-H">
    <w:altName w:val="Calibri"/>
    <w:panose1 w:val="00000000000000000000"/>
    <w:charset w:val="00"/>
    <w:family w:val="auto"/>
    <w:notTrueType/>
    <w:pitch w:val="default"/>
    <w:sig w:usb0="00000003" w:usb1="00000000" w:usb2="00000000" w:usb3="00000000" w:csb0="00000001" w:csb1="00000000"/>
  </w:font>
  <w:font w:name="*Cambria-Bold-6834-Identity-H">
    <w:altName w:val="Calibri"/>
    <w:panose1 w:val="00000000000000000000"/>
    <w:charset w:val="00"/>
    <w:family w:val="auto"/>
    <w:notTrueType/>
    <w:pitch w:val="default"/>
    <w:sig w:usb0="00000003" w:usb1="00000000" w:usb2="00000000" w:usb3="00000000" w:csb0="00000001" w:csb1="00000000"/>
  </w:font>
  <w:font w:name="*Arial-Bold-6832-Identity-H">
    <w:altName w:val="Calibri"/>
    <w:panose1 w:val="00000000000000000000"/>
    <w:charset w:val="00"/>
    <w:family w:val="auto"/>
    <w:notTrueType/>
    <w:pitch w:val="default"/>
    <w:sig w:usb0="00000003" w:usb1="00000000" w:usb2="00000000" w:usb3="00000000" w:csb0="00000001" w:csb1="00000000"/>
  </w:font>
  <w:font w:name="*Courier New-6833-Identity-H">
    <w:altName w:val="Calibri"/>
    <w:panose1 w:val="00000000000000000000"/>
    <w:charset w:val="00"/>
    <w:family w:val="auto"/>
    <w:notTrueType/>
    <w:pitch w:val="default"/>
    <w:sig w:usb0="00000003" w:usb1="00000000" w:usb2="00000000" w:usb3="00000000" w:csb0="00000001" w:csb1="00000000"/>
  </w:font>
  <w:font w:name="*Cambria-Bold-9680-Identity-H">
    <w:altName w:val="Calibri"/>
    <w:panose1 w:val="00000000000000000000"/>
    <w:charset w:val="00"/>
    <w:family w:val="auto"/>
    <w:notTrueType/>
    <w:pitch w:val="default"/>
    <w:sig w:usb0="00000003" w:usb1="00000000" w:usb2="00000000" w:usb3="00000000" w:csb0="00000001" w:csb1="00000000"/>
  </w:font>
  <w:font w:name="*Calibri-Bold-9676-Identity-H">
    <w:altName w:val="Calibri"/>
    <w:panose1 w:val="00000000000000000000"/>
    <w:charset w:val="00"/>
    <w:family w:val="auto"/>
    <w:notTrueType/>
    <w:pitch w:val="default"/>
    <w:sig w:usb0="00000003" w:usb1="00000000" w:usb2="00000000" w:usb3="00000000" w:csb0="00000001" w:csb1="00000000"/>
  </w:font>
  <w:font w:name="*Microsoft Sans Serif-9679-Iden">
    <w:altName w:val="Calibri"/>
    <w:panose1 w:val="00000000000000000000"/>
    <w:charset w:val="00"/>
    <w:family w:val="auto"/>
    <w:notTrueType/>
    <w:pitch w:val="default"/>
    <w:sig w:usb0="00000003" w:usb1="00000000" w:usb2="00000000" w:usb3="00000000" w:csb0="00000001" w:csb1="00000000"/>
  </w:font>
  <w:font w:name="*Verdana-9678-Identity-H">
    <w:altName w:val="Calibri"/>
    <w:panose1 w:val="00000000000000000000"/>
    <w:charset w:val="00"/>
    <w:family w:val="auto"/>
    <w:notTrueType/>
    <w:pitch w:val="default"/>
    <w:sig w:usb0="00000003" w:usb1="00000000" w:usb2="00000000" w:usb3="00000000" w:csb0="00000001" w:csb1="00000000"/>
  </w:font>
  <w:font w:name="*Tahoma-9681-Identity-H">
    <w:altName w:val="Calibri"/>
    <w:panose1 w:val="00000000000000000000"/>
    <w:charset w:val="00"/>
    <w:family w:val="auto"/>
    <w:notTrueType/>
    <w:pitch w:val="default"/>
    <w:sig w:usb0="00000003" w:usb1="00000000" w:usb2="00000000" w:usb3="00000000" w:csb0="00000001" w:csb1="00000000"/>
  </w:font>
  <w:font w:name="*Times New Roman-Italic-9668-Id">
    <w:altName w:val="Calibri"/>
    <w:panose1 w:val="00000000000000000000"/>
    <w:charset w:val="00"/>
    <w:family w:val="auto"/>
    <w:notTrueType/>
    <w:pitch w:val="default"/>
    <w:sig w:usb0="00000003" w:usb1="00000000" w:usb2="00000000" w:usb3="00000000" w:csb0="00000001" w:csb1="00000000"/>
  </w:font>
  <w:font w:name="*Calibri-Bold-6810-Identity-H">
    <w:altName w:val="Calibri"/>
    <w:panose1 w:val="00000000000000000000"/>
    <w:charset w:val="00"/>
    <w:family w:val="auto"/>
    <w:notTrueType/>
    <w:pitch w:val="default"/>
    <w:sig w:usb0="00000003" w:usb1="00000000" w:usb2="00000000" w:usb3="00000000" w:csb0="00000001" w:csb1="00000000"/>
  </w:font>
  <w:font w:name="*Arial-6811-Identity-H">
    <w:altName w:val="Calibri"/>
    <w:panose1 w:val="00000000000000000000"/>
    <w:charset w:val="00"/>
    <w:family w:val="auto"/>
    <w:notTrueType/>
    <w:pitch w:val="default"/>
    <w:sig w:usb0="00000003" w:usb1="00000000" w:usb2="00000000" w:usb3="00000000" w:csb0="00000001" w:csb1="00000000"/>
  </w:font>
  <w:font w:name="*Arial-Bold-6812-Identity-H">
    <w:altName w:val="Calibri"/>
    <w:panose1 w:val="00000000000000000000"/>
    <w:charset w:val="00"/>
    <w:family w:val="auto"/>
    <w:notTrueType/>
    <w:pitch w:val="default"/>
    <w:sig w:usb0="00000003" w:usb1="00000000" w:usb2="00000000" w:usb3="00000000" w:csb0="00000001" w:csb1="00000000"/>
  </w:font>
  <w:font w:name="*Calibri-Bold-5254-Identity-H">
    <w:altName w:val="Calibri"/>
    <w:panose1 w:val="00000000000000000000"/>
    <w:charset w:val="00"/>
    <w:family w:val="auto"/>
    <w:notTrueType/>
    <w:pitch w:val="default"/>
    <w:sig w:usb0="00000003" w:usb1="00000000" w:usb2="00000000" w:usb3="00000000" w:csb0="00000001" w:csb1="00000000"/>
  </w:font>
  <w:font w:name="*Times New Roman-Italic-5243-Id">
    <w:altName w:val="Calibri"/>
    <w:panose1 w:val="00000000000000000000"/>
    <w:charset w:val="00"/>
    <w:family w:val="auto"/>
    <w:notTrueType/>
    <w:pitch w:val="default"/>
    <w:sig w:usb0="00000003" w:usb1="00000000" w:usb2="00000000" w:usb3="00000000" w:csb0="00000001" w:csb1="00000000"/>
  </w:font>
  <w:font w:name="*Comic Sans MS-Bold-5256-Identi">
    <w:altName w:val="Calibri"/>
    <w:panose1 w:val="00000000000000000000"/>
    <w:charset w:val="00"/>
    <w:family w:val="auto"/>
    <w:notTrueType/>
    <w:pitch w:val="default"/>
    <w:sig w:usb0="00000003" w:usb1="00000000" w:usb2="00000000" w:usb3="00000000" w:csb0="00000001" w:csb1="00000000"/>
  </w:font>
  <w:font w:name="*Comic Sans MS-Bold-5255-Identi">
    <w:altName w:val="Calibri"/>
    <w:panose1 w:val="00000000000000000000"/>
    <w:charset w:val="00"/>
    <w:family w:val="auto"/>
    <w:notTrueType/>
    <w:pitch w:val="default"/>
    <w:sig w:usb0="00000003" w:usb1="00000000" w:usb2="00000000" w:usb3="00000000" w:csb0="00000001" w:csb1="00000000"/>
  </w:font>
  <w:font w:name="*Arial-Bold-4809-Identity-H">
    <w:altName w:val="Calibri"/>
    <w:panose1 w:val="00000000000000000000"/>
    <w:charset w:val="00"/>
    <w:family w:val="auto"/>
    <w:notTrueType/>
    <w:pitch w:val="default"/>
    <w:sig w:usb0="00000003" w:usb1="00000000" w:usb2="00000000" w:usb3="00000000" w:csb0="00000001" w:csb1="00000000"/>
  </w:font>
  <w:font w:name="*Times New Roman-Italic-4807-Id">
    <w:altName w:val="Calibri"/>
    <w:panose1 w:val="00000000000000000000"/>
    <w:charset w:val="00"/>
    <w:family w:val="auto"/>
    <w:notTrueType/>
    <w:pitch w:val="default"/>
    <w:sig w:usb0="00000003" w:usb1="00000000" w:usb2="00000000" w:usb3="00000000" w:csb0="00000001" w:csb1="00000000"/>
  </w:font>
  <w:font w:name="*Calibri-Bold-4808-Identity-H">
    <w:altName w:val="Calibri"/>
    <w:panose1 w:val="00000000000000000000"/>
    <w:charset w:val="00"/>
    <w:family w:val="auto"/>
    <w:notTrueType/>
    <w:pitch w:val="default"/>
    <w:sig w:usb0="00000003" w:usb1="00000000" w:usb2="00000000" w:usb3="00000000" w:csb0="00000001" w:csb1="00000000"/>
  </w:font>
  <w:font w:name="*Arial-Bold-5611-Identity-H">
    <w:altName w:val="Calibri"/>
    <w:panose1 w:val="00000000000000000000"/>
    <w:charset w:val="00"/>
    <w:family w:val="auto"/>
    <w:notTrueType/>
    <w:pitch w:val="default"/>
    <w:sig w:usb0="00000003" w:usb1="00000000" w:usb2="00000000" w:usb3="00000000" w:csb0="00000001" w:csb1="00000000"/>
  </w:font>
  <w:font w:name="*Times New Roman-Italic-5610-Id">
    <w:altName w:val="Calibri"/>
    <w:panose1 w:val="00000000000000000000"/>
    <w:charset w:val="00"/>
    <w:family w:val="auto"/>
    <w:notTrueType/>
    <w:pitch w:val="default"/>
    <w:sig w:usb0="00000003" w:usb1="00000000" w:usb2="00000000" w:usb3="00000000" w:csb0="00000001" w:csb1="00000000"/>
  </w:font>
  <w:font w:name="*Arial-5612-Identity-H">
    <w:altName w:val="Calibri"/>
    <w:panose1 w:val="00000000000000000000"/>
    <w:charset w:val="00"/>
    <w:family w:val="auto"/>
    <w:notTrueType/>
    <w:pitch w:val="default"/>
    <w:sig w:usb0="00000003" w:usb1="00000000" w:usb2="00000000" w:usb3="00000000" w:csb0="00000001" w:csb1="00000000"/>
  </w:font>
  <w:font w:name="*Calibri-Bold-5474-Identity-H">
    <w:altName w:val="Calibri"/>
    <w:panose1 w:val="00000000000000000000"/>
    <w:charset w:val="00"/>
    <w:family w:val="auto"/>
    <w:notTrueType/>
    <w:pitch w:val="default"/>
    <w:sig w:usb0="00000003" w:usb1="00000000" w:usb2="00000000" w:usb3="00000000" w:csb0="00000001" w:csb1="00000000"/>
  </w:font>
  <w:font w:name="*Arial-5475-Identity-H">
    <w:altName w:val="Calibri"/>
    <w:panose1 w:val="00000000000000000000"/>
    <w:charset w:val="00"/>
    <w:family w:val="auto"/>
    <w:notTrueType/>
    <w:pitch w:val="default"/>
    <w:sig w:usb0="00000003" w:usb1="00000000" w:usb2="00000000" w:usb3="00000000" w:csb0="00000001" w:csb1="00000000"/>
  </w:font>
  <w:font w:name="*Times New Roman-Italic-5465-Id">
    <w:altName w:val="Calibri"/>
    <w:panose1 w:val="00000000000000000000"/>
    <w:charset w:val="00"/>
    <w:family w:val="auto"/>
    <w:notTrueType/>
    <w:pitch w:val="default"/>
    <w:sig w:usb0="00000003" w:usb1="00000000" w:usb2="00000000" w:usb3="00000000" w:csb0="00000001" w:csb1="00000000"/>
  </w:font>
  <w:font w:name="*Times New Roman-Italic-5464-Id">
    <w:altName w:val="Calibri"/>
    <w:panose1 w:val="00000000000000000000"/>
    <w:charset w:val="00"/>
    <w:family w:val="auto"/>
    <w:notTrueType/>
    <w:pitch w:val="default"/>
    <w:sig w:usb0="00000003" w:usb1="00000000" w:usb2="00000000" w:usb3="00000000" w:csb0="00000001" w:csb1="00000000"/>
  </w:font>
  <w:font w:name="*Verdana-BoldItalic-5477-Identi">
    <w:altName w:val="Calibri"/>
    <w:panose1 w:val="00000000000000000000"/>
    <w:charset w:val="00"/>
    <w:family w:val="auto"/>
    <w:notTrueType/>
    <w:pitch w:val="default"/>
    <w:sig w:usb0="00000003" w:usb1="00000000" w:usb2="00000000" w:usb3="00000000" w:csb0="00000001" w:csb1="00000000"/>
  </w:font>
  <w:font w:name="*Minion Pro-Bold-5758-Identity-">
    <w:altName w:val="Calibri"/>
    <w:panose1 w:val="00000000000000000000"/>
    <w:charset w:val="00"/>
    <w:family w:val="auto"/>
    <w:notTrueType/>
    <w:pitch w:val="default"/>
    <w:sig w:usb0="00000003" w:usb1="00000000" w:usb2="00000000" w:usb3="00000000" w:csb0="00000001" w:csb1="00000000"/>
  </w:font>
  <w:font w:name="*Calibri-Bold-5756-Identity-H">
    <w:altName w:val="Calibri"/>
    <w:panose1 w:val="00000000000000000000"/>
    <w:charset w:val="00"/>
    <w:family w:val="auto"/>
    <w:notTrueType/>
    <w:pitch w:val="default"/>
    <w:sig w:usb0="00000003" w:usb1="00000000" w:usb2="00000000" w:usb3="00000000" w:csb0="00000001" w:csb1="00000000"/>
  </w:font>
  <w:font w:name="*Times New Roman-Italic-5750-Id">
    <w:altName w:val="Calibri"/>
    <w:panose1 w:val="00000000000000000000"/>
    <w:charset w:val="00"/>
    <w:family w:val="auto"/>
    <w:notTrueType/>
    <w:pitch w:val="default"/>
    <w:sig w:usb0="00000003" w:usb1="00000000" w:usb2="00000000" w:usb3="00000000" w:csb0="00000001" w:csb1="00000000"/>
  </w:font>
  <w:font w:name="*Verdana-5757-Identity-H">
    <w:altName w:val="Calibri"/>
    <w:panose1 w:val="00000000000000000000"/>
    <w:charset w:val="00"/>
    <w:family w:val="auto"/>
    <w:notTrueType/>
    <w:pitch w:val="default"/>
    <w:sig w:usb0="00000003" w:usb1="00000000" w:usb2="00000000" w:usb3="00000000" w:csb0="00000001" w:csb1="00000000"/>
  </w:font>
  <w:font w:name="*Comic Sans MS-Bold-5923-Identi">
    <w:altName w:val="Calibri"/>
    <w:panose1 w:val="00000000000000000000"/>
    <w:charset w:val="00"/>
    <w:family w:val="auto"/>
    <w:notTrueType/>
    <w:pitch w:val="default"/>
    <w:sig w:usb0="00000003" w:usb1="00000000" w:usb2="00000000" w:usb3="00000000" w:csb0="00000001" w:csb1="00000000"/>
  </w:font>
  <w:font w:name="*Microsoft Sans Serif-5924-Iden">
    <w:altName w:val="Calibri"/>
    <w:panose1 w:val="00000000000000000000"/>
    <w:charset w:val="00"/>
    <w:family w:val="auto"/>
    <w:notTrueType/>
    <w:pitch w:val="default"/>
    <w:sig w:usb0="00000003" w:usb1="00000000" w:usb2="00000000" w:usb3="00000000" w:csb0="00000001" w:csb1="00000000"/>
  </w:font>
  <w:font w:name="*Calibri-Bold-5922-Identity-H">
    <w:altName w:val="Calibri"/>
    <w:panose1 w:val="00000000000000000000"/>
    <w:charset w:val="00"/>
    <w:family w:val="auto"/>
    <w:notTrueType/>
    <w:pitch w:val="default"/>
    <w:sig w:usb0="00000003" w:usb1="00000000" w:usb2="00000000" w:usb3="00000000" w:csb0="00000001" w:csb1="00000000"/>
  </w:font>
  <w:font w:name="*Courier New-7386-Identity-H">
    <w:altName w:val="Calibri"/>
    <w:panose1 w:val="00000000000000000000"/>
    <w:charset w:val="00"/>
    <w:family w:val="auto"/>
    <w:notTrueType/>
    <w:pitch w:val="default"/>
    <w:sig w:usb0="00000003" w:usb1="00000000" w:usb2="00000000" w:usb3="00000000" w:csb0="00000001" w:csb1="00000000"/>
  </w:font>
  <w:font w:name="*Calibri-Bold-7384-Identity-H">
    <w:altName w:val="Calibri"/>
    <w:panose1 w:val="00000000000000000000"/>
    <w:charset w:val="00"/>
    <w:family w:val="auto"/>
    <w:notTrueType/>
    <w:pitch w:val="default"/>
    <w:sig w:usb0="00000003" w:usb1="00000000" w:usb2="00000000" w:usb3="00000000" w:csb0="00000001" w:csb1="00000000"/>
  </w:font>
  <w:font w:name="*Calibri-Bold-7385-Identity-H">
    <w:altName w:val="Calibri"/>
    <w:panose1 w:val="00000000000000000000"/>
    <w:charset w:val="00"/>
    <w:family w:val="auto"/>
    <w:notTrueType/>
    <w:pitch w:val="default"/>
    <w:sig w:usb0="00000003" w:usb1="00000000" w:usb2="00000000" w:usb3="00000000" w:csb0="00000001" w:csb1="00000000"/>
  </w:font>
  <w:font w:name="*Tahoma-7388-Identity-H">
    <w:altName w:val="Calibri"/>
    <w:panose1 w:val="00000000000000000000"/>
    <w:charset w:val="00"/>
    <w:family w:val="auto"/>
    <w:notTrueType/>
    <w:pitch w:val="default"/>
    <w:sig w:usb0="00000003" w:usb1="00000000" w:usb2="00000000" w:usb3="00000000" w:csb0="00000001" w:csb1="00000000"/>
  </w:font>
  <w:font w:name="*Microsoft Sans Serif-Bold-5996">
    <w:altName w:val="Calibri"/>
    <w:panose1 w:val="00000000000000000000"/>
    <w:charset w:val="00"/>
    <w:family w:val="auto"/>
    <w:notTrueType/>
    <w:pitch w:val="default"/>
    <w:sig w:usb0="00000003" w:usb1="00000000" w:usb2="00000000" w:usb3="00000000" w:csb0="00000001" w:csb1="00000000"/>
  </w:font>
  <w:font w:name="*Arial-Bold-5887-Identity-H">
    <w:altName w:val="Calibri"/>
    <w:panose1 w:val="00000000000000000000"/>
    <w:charset w:val="00"/>
    <w:family w:val="auto"/>
    <w:notTrueType/>
    <w:pitch w:val="default"/>
    <w:sig w:usb0="00000003" w:usb1="00000000" w:usb2="00000000" w:usb3="00000000" w:csb0="00000001" w:csb1="00000000"/>
  </w:font>
  <w:font w:name="*Courier New-5888-Identity-H">
    <w:altName w:val="Calibri"/>
    <w:panose1 w:val="00000000000000000000"/>
    <w:charset w:val="00"/>
    <w:family w:val="auto"/>
    <w:notTrueType/>
    <w:pitch w:val="default"/>
    <w:sig w:usb0="00000003" w:usb1="00000000" w:usb2="00000000" w:usb3="00000000" w:csb0="00000001" w:csb1="00000000"/>
  </w:font>
  <w:font w:name="*Verdana-5889-Identity-H">
    <w:altName w:val="Calibri"/>
    <w:panose1 w:val="00000000000000000000"/>
    <w:charset w:val="00"/>
    <w:family w:val="auto"/>
    <w:notTrueType/>
    <w:pitch w:val="default"/>
    <w:sig w:usb0="00000003" w:usb1="00000000" w:usb2="00000000" w:usb3="00000000" w:csb0="00000001" w:csb1="00000000"/>
  </w:font>
  <w:font w:name="*Microsoft Sans Serif-Bold-6333">
    <w:altName w:val="Calibri"/>
    <w:panose1 w:val="00000000000000000000"/>
    <w:charset w:val="00"/>
    <w:family w:val="auto"/>
    <w:notTrueType/>
    <w:pitch w:val="default"/>
    <w:sig w:usb0="00000003" w:usb1="00000000" w:usb2="00000000" w:usb3="00000000" w:csb0="00000001" w:csb1="00000000"/>
  </w:font>
  <w:font w:name="*Courier New-6332-Identity-H">
    <w:altName w:val="Calibri"/>
    <w:panose1 w:val="00000000000000000000"/>
    <w:charset w:val="00"/>
    <w:family w:val="auto"/>
    <w:notTrueType/>
    <w:pitch w:val="default"/>
    <w:sig w:usb0="00000003" w:usb1="00000000" w:usb2="00000000" w:usb3="00000000" w:csb0="00000001" w:csb1="00000000"/>
  </w:font>
  <w:font w:name="*Calibri-Bold-6331-Identity-H">
    <w:altName w:val="Calibri"/>
    <w:panose1 w:val="00000000000000000000"/>
    <w:charset w:val="00"/>
    <w:family w:val="auto"/>
    <w:notTrueType/>
    <w:pitch w:val="default"/>
    <w:sig w:usb0="00000003" w:usb1="00000000" w:usb2="00000000" w:usb3="00000000" w:csb0="00000001" w:csb1="00000000"/>
  </w:font>
  <w:font w:name="*Arial-5569-Identity-H">
    <w:altName w:val="Calibri"/>
    <w:panose1 w:val="00000000000000000000"/>
    <w:charset w:val="00"/>
    <w:family w:val="auto"/>
    <w:notTrueType/>
    <w:pitch w:val="default"/>
    <w:sig w:usb0="00000003" w:usb1="00000000" w:usb2="00000000" w:usb3="00000000" w:csb0="00000001" w:csb1="00000000"/>
  </w:font>
  <w:font w:name="*Calibri-Bold-5567-Identity-H">
    <w:altName w:val="Calibri"/>
    <w:panose1 w:val="00000000000000000000"/>
    <w:charset w:val="00"/>
    <w:family w:val="auto"/>
    <w:notTrueType/>
    <w:pitch w:val="default"/>
    <w:sig w:usb0="00000003" w:usb1="00000000" w:usb2="00000000" w:usb3="00000000" w:csb0="00000001" w:csb1="00000000"/>
  </w:font>
  <w:font w:name="*Times New Roman-BoldItalic-556">
    <w:altName w:val="Calibri"/>
    <w:panose1 w:val="00000000000000000000"/>
    <w:charset w:val="00"/>
    <w:family w:val="auto"/>
    <w:notTrueType/>
    <w:pitch w:val="default"/>
    <w:sig w:usb0="00000003" w:usb1="00000000" w:usb2="00000000" w:usb3="00000000" w:csb0="00000001" w:csb1="00000000"/>
  </w:font>
  <w:font w:name="*Verdana-Bold-8898-Identity-H">
    <w:altName w:val="Calibri"/>
    <w:panose1 w:val="00000000000000000000"/>
    <w:charset w:val="00"/>
    <w:family w:val="auto"/>
    <w:notTrueType/>
    <w:pitch w:val="default"/>
    <w:sig w:usb0="00000003" w:usb1="00000000" w:usb2="00000000" w:usb3="00000000" w:csb0="00000001" w:csb1="00000000"/>
  </w:font>
  <w:font w:name="*Arial-5568-Identity-H">
    <w:altName w:val="Calibri"/>
    <w:panose1 w:val="00000000000000000000"/>
    <w:charset w:val="00"/>
    <w:family w:val="auto"/>
    <w:notTrueType/>
    <w:pitch w:val="default"/>
    <w:sig w:usb0="00000003" w:usb1="00000000" w:usb2="00000000" w:usb3="00000000" w:csb0="00000001" w:csb1="00000000"/>
  </w:font>
  <w:font w:name="*Times New Roman-8894-Identity-">
    <w:altName w:val="Calibri"/>
    <w:panose1 w:val="00000000000000000000"/>
    <w:charset w:val="00"/>
    <w:family w:val="auto"/>
    <w:notTrueType/>
    <w:pitch w:val="default"/>
    <w:sig w:usb0="00000003" w:usb1="00000000" w:usb2="00000000" w:usb3="00000000" w:csb0="00000001" w:csb1="00000000"/>
  </w:font>
  <w:font w:name="*Calibri-Bold-8895-Identity-H">
    <w:altName w:val="Calibri"/>
    <w:panose1 w:val="00000000000000000000"/>
    <w:charset w:val="00"/>
    <w:family w:val="auto"/>
    <w:notTrueType/>
    <w:pitch w:val="default"/>
    <w:sig w:usb0="00000003" w:usb1="00000000" w:usb2="00000000" w:usb3="00000000" w:csb0="00000001" w:csb1="00000000"/>
  </w:font>
  <w:font w:name="*Comic Sans MS-Bold-8897-Identi">
    <w:altName w:val="Calibri"/>
    <w:panose1 w:val="00000000000000000000"/>
    <w:charset w:val="00"/>
    <w:family w:val="auto"/>
    <w:notTrueType/>
    <w:pitch w:val="default"/>
    <w:sig w:usb0="00000003" w:usb1="00000000" w:usb2="00000000" w:usb3="00000000" w:csb0="00000001" w:csb1="00000000"/>
  </w:font>
  <w:font w:name="*Times New Roman-Italic-8889-Id">
    <w:altName w:val="Calibri"/>
    <w:panose1 w:val="00000000000000000000"/>
    <w:charset w:val="00"/>
    <w:family w:val="auto"/>
    <w:notTrueType/>
    <w:pitch w:val="default"/>
    <w:sig w:usb0="00000003" w:usb1="00000000" w:usb2="00000000" w:usb3="00000000" w:csb0="00000001" w:csb1="00000000"/>
  </w:font>
  <w:font w:name="*Arial-Bold-3911-Identity-H">
    <w:altName w:val="Calibri"/>
    <w:panose1 w:val="00000000000000000000"/>
    <w:charset w:val="00"/>
    <w:family w:val="auto"/>
    <w:notTrueType/>
    <w:pitch w:val="default"/>
    <w:sig w:usb0="00000003" w:usb1="00000000" w:usb2="00000000" w:usb3="00000000" w:csb0="00000001" w:csb1="00000000"/>
  </w:font>
  <w:font w:name="*Courier New-3912-Identity-H">
    <w:altName w:val="Calibri"/>
    <w:panose1 w:val="00000000000000000000"/>
    <w:charset w:val="00"/>
    <w:family w:val="auto"/>
    <w:notTrueType/>
    <w:pitch w:val="default"/>
    <w:sig w:usb0="00000003" w:usb1="00000000" w:usb2="00000000" w:usb3="00000000" w:csb0="00000001" w:csb1="00000000"/>
  </w:font>
  <w:font w:name="*Times New Roman-Bold-3910-Iden">
    <w:altName w:val="Calibri"/>
    <w:panose1 w:val="00000000000000000000"/>
    <w:charset w:val="00"/>
    <w:family w:val="auto"/>
    <w:notTrueType/>
    <w:pitch w:val="default"/>
    <w:sig w:usb0="00000003" w:usb1="00000000" w:usb2="00000000" w:usb3="00000000" w:csb0="00000001" w:csb1="00000000"/>
  </w:font>
  <w:font w:name="*Microsoft Sans Serif-2301-Iden">
    <w:altName w:val="Calibri"/>
    <w:panose1 w:val="00000000000000000000"/>
    <w:charset w:val="00"/>
    <w:family w:val="auto"/>
    <w:notTrueType/>
    <w:pitch w:val="default"/>
    <w:sig w:usb0="00000003" w:usb1="00000000" w:usb2="00000000" w:usb3="00000000" w:csb0="00000001" w:csb1="00000000"/>
  </w:font>
  <w:font w:name="*Arial-Bold-2300-Identity-H">
    <w:altName w:val="Calibri"/>
    <w:panose1 w:val="00000000000000000000"/>
    <w:charset w:val="00"/>
    <w:family w:val="auto"/>
    <w:notTrueType/>
    <w:pitch w:val="default"/>
    <w:sig w:usb0="00000003" w:usb1="00000000" w:usb2="00000000" w:usb3="00000000" w:csb0="00000001" w:csb1="00000000"/>
  </w:font>
  <w:font w:name="*Times New Roman-BoldItalic-229">
    <w:altName w:val="Calibri"/>
    <w:panose1 w:val="00000000000000000000"/>
    <w:charset w:val="00"/>
    <w:family w:val="auto"/>
    <w:notTrueType/>
    <w:pitch w:val="default"/>
    <w:sig w:usb0="00000003" w:usb1="00000000" w:usb2="00000000" w:usb3="00000000" w:csb0="00000001" w:csb1="00000000"/>
  </w:font>
  <w:font w:name="*Calibri-Bold-12200-Identity-H">
    <w:altName w:val="Calibri"/>
    <w:panose1 w:val="00000000000000000000"/>
    <w:charset w:val="00"/>
    <w:family w:val="auto"/>
    <w:notTrueType/>
    <w:pitch w:val="default"/>
    <w:sig w:usb0="00000003" w:usb1="00000000" w:usb2="00000000" w:usb3="00000000" w:csb0="00000001" w:csb1="00000000"/>
  </w:font>
  <w:font w:name="*Minion Pro-Bold-12206-Identity">
    <w:altName w:val="Calibri"/>
    <w:panose1 w:val="00000000000000000000"/>
    <w:charset w:val="00"/>
    <w:family w:val="auto"/>
    <w:notTrueType/>
    <w:pitch w:val="default"/>
    <w:sig w:usb0="00000003" w:usb1="00000000" w:usb2="00000000" w:usb3="00000000" w:csb0="00000001" w:csb1="00000000"/>
  </w:font>
  <w:font w:name="*Microsoft Sans Serif-12204-Ide">
    <w:altName w:val="Calibri"/>
    <w:panose1 w:val="00000000000000000000"/>
    <w:charset w:val="00"/>
    <w:family w:val="auto"/>
    <w:notTrueType/>
    <w:pitch w:val="default"/>
    <w:sig w:usb0="00000003" w:usb1="00000000" w:usb2="00000000" w:usb3="00000000" w:csb0="00000001" w:csb1="00000000"/>
  </w:font>
  <w:font w:name="*Times New Roman-Italic-12190-I">
    <w:altName w:val="Calibri"/>
    <w:panose1 w:val="00000000000000000000"/>
    <w:charset w:val="00"/>
    <w:family w:val="auto"/>
    <w:notTrueType/>
    <w:pitch w:val="default"/>
    <w:sig w:usb0="00000003" w:usb1="00000000" w:usb2="00000000" w:usb3="00000000" w:csb0="00000001" w:csb1="00000000"/>
  </w:font>
  <w:font w:name="*Times New Roman-Italic-12188-I">
    <w:altName w:val="Calibri"/>
    <w:panose1 w:val="00000000000000000000"/>
    <w:charset w:val="00"/>
    <w:family w:val="auto"/>
    <w:notTrueType/>
    <w:pitch w:val="default"/>
    <w:sig w:usb0="00000003" w:usb1="00000000" w:usb2="00000000" w:usb3="00000000" w:csb0="00000001" w:csb1="00000000"/>
  </w:font>
  <w:font w:name="*Calibri-12199-Identity-H">
    <w:altName w:val="Calibri"/>
    <w:panose1 w:val="00000000000000000000"/>
    <w:charset w:val="00"/>
    <w:family w:val="auto"/>
    <w:notTrueType/>
    <w:pitch w:val="default"/>
    <w:sig w:usb0="00000003" w:usb1="00000000" w:usb2="00000000" w:usb3="00000000" w:csb0="00000001" w:csb1="00000000"/>
  </w:font>
  <w:font w:name="*Times New Roman-12189-Identity">
    <w:altName w:val="Calibri"/>
    <w:panose1 w:val="00000000000000000000"/>
    <w:charset w:val="00"/>
    <w:family w:val="auto"/>
    <w:notTrueType/>
    <w:pitch w:val="default"/>
    <w:sig w:usb0="00000003" w:usb1="00000000" w:usb2="00000000" w:usb3="00000000" w:csb0="00000001" w:csb1="00000000"/>
  </w:font>
  <w:font w:name="*Microsoft Sans Serif-9220-Iden">
    <w:altName w:val="Calibri"/>
    <w:panose1 w:val="00000000000000000000"/>
    <w:charset w:val="00"/>
    <w:family w:val="auto"/>
    <w:notTrueType/>
    <w:pitch w:val="default"/>
    <w:sig w:usb0="00000003" w:usb1="00000000" w:usb2="00000000" w:usb3="00000000" w:csb0="00000001" w:csb1="00000000"/>
  </w:font>
  <w:font w:name="*Arial-8593-Identity-H">
    <w:altName w:val="Calibri"/>
    <w:panose1 w:val="00000000000000000000"/>
    <w:charset w:val="00"/>
    <w:family w:val="auto"/>
    <w:notTrueType/>
    <w:pitch w:val="default"/>
    <w:sig w:usb0="00000003" w:usb1="00000000" w:usb2="00000000" w:usb3="00000000" w:csb0="00000001" w:csb1="00000000"/>
  </w:font>
  <w:font w:name="*Times New Roman-8592-Identity-">
    <w:altName w:val="Calibri"/>
    <w:panose1 w:val="00000000000000000000"/>
    <w:charset w:val="00"/>
    <w:family w:val="auto"/>
    <w:notTrueType/>
    <w:pitch w:val="default"/>
    <w:sig w:usb0="00000003" w:usb1="00000000" w:usb2="00000000" w:usb3="00000000" w:csb0="00000001" w:csb1="00000000"/>
  </w:font>
  <w:font w:name="*Calibri-7538-Identity-H">
    <w:altName w:val="Calibri"/>
    <w:panose1 w:val="00000000000000000000"/>
    <w:charset w:val="00"/>
    <w:family w:val="auto"/>
    <w:notTrueType/>
    <w:pitch w:val="default"/>
    <w:sig w:usb0="00000003" w:usb1="00000000" w:usb2="00000000" w:usb3="00000000" w:csb0="00000001" w:csb1="00000000"/>
  </w:font>
  <w:font w:name="*Times New Roman-Italic-8591-Id">
    <w:altName w:val="Calibri"/>
    <w:panose1 w:val="00000000000000000000"/>
    <w:charset w:val="00"/>
    <w:family w:val="auto"/>
    <w:notTrueType/>
    <w:pitch w:val="default"/>
    <w:sig w:usb0="00000003" w:usb1="00000000" w:usb2="00000000" w:usb3="00000000" w:csb0="00000001" w:csb1="00000000"/>
  </w:font>
  <w:font w:name="*Times New Roman-Italic-7530-Id">
    <w:altName w:val="Calibri"/>
    <w:panose1 w:val="00000000000000000000"/>
    <w:charset w:val="00"/>
    <w:family w:val="auto"/>
    <w:notTrueType/>
    <w:pitch w:val="default"/>
    <w:sig w:usb0="00000003" w:usb1="00000000" w:usb2="00000000" w:usb3="00000000" w:csb0="00000001" w:csb1="00000000"/>
  </w:font>
  <w:font w:name="*Arial-Bold-7540-Identity-H">
    <w:altName w:val="Calibri"/>
    <w:panose1 w:val="00000000000000000000"/>
    <w:charset w:val="00"/>
    <w:family w:val="auto"/>
    <w:notTrueType/>
    <w:pitch w:val="default"/>
    <w:sig w:usb0="00000003" w:usb1="00000000" w:usb2="00000000" w:usb3="00000000" w:csb0="00000001" w:csb1="00000000"/>
  </w:font>
  <w:font w:name="*Calibri-Bold-7539-Identity-H">
    <w:altName w:val="Calibri"/>
    <w:panose1 w:val="00000000000000000000"/>
    <w:charset w:val="00"/>
    <w:family w:val="auto"/>
    <w:notTrueType/>
    <w:pitch w:val="default"/>
    <w:sig w:usb0="00000003" w:usb1="00000000" w:usb2="00000000" w:usb3="00000000" w:csb0="00000001" w:csb1="00000000"/>
  </w:font>
  <w:font w:name="*Microsoft Sans Serif-Italic-75">
    <w:altName w:val="Calibri"/>
    <w:panose1 w:val="00000000000000000000"/>
    <w:charset w:val="00"/>
    <w:family w:val="auto"/>
    <w:notTrueType/>
    <w:pitch w:val="default"/>
    <w:sig w:usb0="00000003" w:usb1="00000000" w:usb2="00000000" w:usb3="00000000" w:csb0="00000001" w:csb1="00000000"/>
  </w:font>
  <w:font w:name="*Cambria-Bold-7014-Identity-H">
    <w:altName w:val="Calibri"/>
    <w:panose1 w:val="00000000000000000000"/>
    <w:charset w:val="00"/>
    <w:family w:val="auto"/>
    <w:notTrueType/>
    <w:pitch w:val="default"/>
    <w:sig w:usb0="00000003" w:usb1="00000000" w:usb2="00000000" w:usb3="00000000" w:csb0="00000001" w:csb1="00000000"/>
  </w:font>
  <w:font w:name="*Calibri-Bold-7009-Identity-H">
    <w:altName w:val="Calibri"/>
    <w:panose1 w:val="00000000000000000000"/>
    <w:charset w:val="00"/>
    <w:family w:val="auto"/>
    <w:notTrueType/>
    <w:pitch w:val="default"/>
    <w:sig w:usb0="00000003" w:usb1="00000000" w:usb2="00000000" w:usb3="00000000" w:csb0="00000001" w:csb1="00000000"/>
  </w:font>
  <w:font w:name="*Arial-BoldItalic-7011-Identity">
    <w:altName w:val="Calibri"/>
    <w:panose1 w:val="00000000000000000000"/>
    <w:charset w:val="00"/>
    <w:family w:val="auto"/>
    <w:notTrueType/>
    <w:pitch w:val="default"/>
    <w:sig w:usb0="00000003" w:usb1="00000000" w:usb2="00000000" w:usb3="00000000" w:csb0="00000001" w:csb1="00000000"/>
  </w:font>
  <w:font w:name="*Microsoft Sans Serif-Bold-7013">
    <w:altName w:val="Calibri"/>
    <w:panose1 w:val="00000000000000000000"/>
    <w:charset w:val="00"/>
    <w:family w:val="auto"/>
    <w:notTrueType/>
    <w:pitch w:val="default"/>
    <w:sig w:usb0="00000003" w:usb1="00000000" w:usb2="00000000" w:usb3="00000000" w:csb0="00000001" w:csb1="00000000"/>
  </w:font>
  <w:font w:name="*Arial-7010-Identity-H">
    <w:altName w:val="Calibri"/>
    <w:panose1 w:val="00000000000000000000"/>
    <w:charset w:val="00"/>
    <w:family w:val="auto"/>
    <w:notTrueType/>
    <w:pitch w:val="default"/>
    <w:sig w:usb0="00000003" w:usb1="00000000" w:usb2="00000000" w:usb3="00000000" w:csb0="00000001" w:csb1="00000000"/>
  </w:font>
  <w:font w:name="*Courier New-8458-Identity-H">
    <w:altName w:val="Calibri"/>
    <w:panose1 w:val="00000000000000000000"/>
    <w:charset w:val="00"/>
    <w:family w:val="auto"/>
    <w:notTrueType/>
    <w:pitch w:val="default"/>
    <w:sig w:usb0="00000003" w:usb1="00000000" w:usb2="00000000" w:usb3="00000000" w:csb0="00000001" w:csb1="00000000"/>
  </w:font>
  <w:font w:name="*Calibri-BoldItalic-8457-Identi">
    <w:altName w:val="Calibri"/>
    <w:panose1 w:val="00000000000000000000"/>
    <w:charset w:val="00"/>
    <w:family w:val="auto"/>
    <w:notTrueType/>
    <w:pitch w:val="default"/>
    <w:sig w:usb0="00000003" w:usb1="00000000" w:usb2="00000000" w:usb3="00000000" w:csb0="00000001" w:csb1="00000000"/>
  </w:font>
  <w:font w:name="*Microsoft Sans Serif-Bold-8460">
    <w:altName w:val="Calibri"/>
    <w:panose1 w:val="00000000000000000000"/>
    <w:charset w:val="00"/>
    <w:family w:val="auto"/>
    <w:notTrueType/>
    <w:pitch w:val="default"/>
    <w:sig w:usb0="00000003" w:usb1="00000000" w:usb2="00000000" w:usb3="00000000" w:csb0="00000001" w:csb1="00000000"/>
  </w:font>
  <w:font w:name="*Times New Roman-8451-Identity-">
    <w:altName w:val="Calibri"/>
    <w:panose1 w:val="00000000000000000000"/>
    <w:charset w:val="00"/>
    <w:family w:val="auto"/>
    <w:notTrueType/>
    <w:pitch w:val="default"/>
    <w:sig w:usb0="00000003" w:usb1="00000000" w:usb2="00000000" w:usb3="00000000" w:csb0="00000001" w:csb1="00000000"/>
  </w:font>
  <w:font w:name="*Courier New-6809-Identity-H">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Calibri-Bold-6808-Identity-H">
    <w:altName w:val="Calibri"/>
    <w:panose1 w:val="00000000000000000000"/>
    <w:charset w:val="00"/>
    <w:family w:val="auto"/>
    <w:notTrueType/>
    <w:pitch w:val="default"/>
    <w:sig w:usb0="00000003" w:usb1="00000000" w:usb2="00000000" w:usb3="00000000" w:csb0="00000001" w:csb1="00000000"/>
  </w:font>
  <w:font w:name="*Times New Roman-Italic-6802-Id">
    <w:altName w:val="Calibri"/>
    <w:panose1 w:val="00000000000000000000"/>
    <w:charset w:val="00"/>
    <w:family w:val="auto"/>
    <w:notTrueType/>
    <w:pitch w:val="default"/>
    <w:sig w:usb0="00000003" w:usb1="00000000" w:usb2="00000000" w:usb3="00000000" w:csb0="00000001" w:csb1="00000000"/>
  </w:font>
  <w:font w:name="*Times New Roman-BoldItalic-265">
    <w:altName w:val="Calibri"/>
    <w:panose1 w:val="00000000000000000000"/>
    <w:charset w:val="00"/>
    <w:family w:val="auto"/>
    <w:notTrueType/>
    <w:pitch w:val="default"/>
    <w:sig w:usb0="00000003" w:usb1="00000000" w:usb2="00000000" w:usb3="00000000" w:csb0="00000001" w:csb1="00000000"/>
  </w:font>
  <w:font w:name="*Microsoft Sans Serif-2661-Iden">
    <w:altName w:val="Calibri"/>
    <w:panose1 w:val="00000000000000000000"/>
    <w:charset w:val="00"/>
    <w:family w:val="auto"/>
    <w:notTrueType/>
    <w:pitch w:val="default"/>
    <w:sig w:usb0="00000003" w:usb1="00000000" w:usb2="00000000" w:usb3="00000000" w:csb0="00000001" w:csb1="00000000"/>
  </w:font>
  <w:font w:name="*Times New Roman-Italic-2649-Id">
    <w:altName w:val="Calibri"/>
    <w:panose1 w:val="00000000000000000000"/>
    <w:charset w:val="00"/>
    <w:family w:val="auto"/>
    <w:notTrueType/>
    <w:pitch w:val="default"/>
    <w:sig w:usb0="00000003" w:usb1="00000000" w:usb2="00000000" w:usb3="00000000" w:csb0="00000001" w:csb1="00000000"/>
  </w:font>
  <w:font w:name="*Arial-Bold-2659-Identity-H">
    <w:altName w:val="Calibri"/>
    <w:panose1 w:val="00000000000000000000"/>
    <w:charset w:val="00"/>
    <w:family w:val="auto"/>
    <w:notTrueType/>
    <w:pitch w:val="default"/>
    <w:sig w:usb0="00000003" w:usb1="00000000" w:usb2="00000000" w:usb3="00000000" w:csb0="00000001" w:csb1="00000000"/>
  </w:font>
  <w:font w:name="*Arial-BoldItalic-2660-Identity">
    <w:altName w:val="Calibri"/>
    <w:panose1 w:val="00000000000000000000"/>
    <w:charset w:val="00"/>
    <w:family w:val="auto"/>
    <w:notTrueType/>
    <w:pitch w:val="default"/>
    <w:sig w:usb0="00000003" w:usb1="00000000" w:usb2="00000000" w:usb3="00000000" w:csb0="00000001" w:csb1="00000000"/>
  </w:font>
  <w:font w:name="*Tahoma-BoldItalic-10428-Identi">
    <w:altName w:val="Calibri"/>
    <w:panose1 w:val="00000000000000000000"/>
    <w:charset w:val="00"/>
    <w:family w:val="auto"/>
    <w:notTrueType/>
    <w:pitch w:val="default"/>
    <w:sig w:usb0="00000003" w:usb1="00000000" w:usb2="00000000" w:usb3="00000000" w:csb0="00000001" w:csb1="00000000"/>
  </w:font>
  <w:font w:name="*Calibri-Bold-12998-Identity-H">
    <w:altName w:val="Calibri"/>
    <w:panose1 w:val="00000000000000000000"/>
    <w:charset w:val="00"/>
    <w:family w:val="auto"/>
    <w:notTrueType/>
    <w:pitch w:val="default"/>
    <w:sig w:usb0="00000003" w:usb1="00000000" w:usb2="00000000" w:usb3="00000000" w:csb0="00000001" w:csb1="00000000"/>
  </w:font>
  <w:font w:name="*Courier New-13002-Identity-H">
    <w:altName w:val="Calibri"/>
    <w:panose1 w:val="00000000000000000000"/>
    <w:charset w:val="00"/>
    <w:family w:val="auto"/>
    <w:notTrueType/>
    <w:pitch w:val="default"/>
    <w:sig w:usb0="00000003" w:usb1="00000000" w:usb2="00000000" w:usb3="00000000" w:csb0="00000001" w:csb1="00000000"/>
  </w:font>
  <w:font w:name="*Comic Sans MS-Bold-13004-Ident">
    <w:altName w:val="Calibri"/>
    <w:panose1 w:val="00000000000000000000"/>
    <w:charset w:val="00"/>
    <w:family w:val="auto"/>
    <w:notTrueType/>
    <w:pitch w:val="default"/>
    <w:sig w:usb0="00000003" w:usb1="00000000" w:usb2="00000000" w:usb3="00000000" w:csb0="00000001" w:csb1="00000000"/>
  </w:font>
  <w:font w:name="*Calibri-12997-Identity-H">
    <w:altName w:val="Calibri"/>
    <w:panose1 w:val="00000000000000000000"/>
    <w:charset w:val="00"/>
    <w:family w:val="auto"/>
    <w:notTrueType/>
    <w:pitch w:val="default"/>
    <w:sig w:usb0="00000003" w:usb1="00000000" w:usb2="00000000" w:usb3="00000000" w:csb0="00000001" w:csb1="00000000"/>
  </w:font>
  <w:font w:name="*Times New Roman-12980-Identity">
    <w:altName w:val="Calibri"/>
    <w:panose1 w:val="00000000000000000000"/>
    <w:charset w:val="00"/>
    <w:family w:val="auto"/>
    <w:notTrueType/>
    <w:pitch w:val="default"/>
    <w:sig w:usb0="00000003" w:usb1="00000000" w:usb2="00000000" w:usb3="00000000" w:csb0="00000001" w:csb1="00000000"/>
  </w:font>
  <w:font w:name="*Times New Roman-12981-Identity">
    <w:altName w:val="Calibri"/>
    <w:panose1 w:val="00000000000000000000"/>
    <w:charset w:val="00"/>
    <w:family w:val="auto"/>
    <w:notTrueType/>
    <w:pitch w:val="default"/>
    <w:sig w:usb0="00000003" w:usb1="00000000" w:usb2="00000000" w:usb3="00000000" w:csb0="00000001" w:csb1="00000000"/>
  </w:font>
  <w:font w:name="*Courier New-9337-Identity-H">
    <w:altName w:val="Calibri"/>
    <w:panose1 w:val="00000000000000000000"/>
    <w:charset w:val="00"/>
    <w:family w:val="auto"/>
    <w:notTrueType/>
    <w:pitch w:val="default"/>
    <w:sig w:usb0="00000003" w:usb1="00000000" w:usb2="00000000" w:usb3="00000000" w:csb0="00000001" w:csb1="00000000"/>
  </w:font>
  <w:font w:name="*Courier New-9338-Identity-H">
    <w:altName w:val="Calibri"/>
    <w:panose1 w:val="00000000000000000000"/>
    <w:charset w:val="00"/>
    <w:family w:val="auto"/>
    <w:notTrueType/>
    <w:pitch w:val="default"/>
    <w:sig w:usb0="00000003" w:usb1="00000000" w:usb2="00000000" w:usb3="00000000" w:csb0="00000001" w:csb1="00000000"/>
  </w:font>
  <w:font w:name="*Arial-8892-Identity-H">
    <w:altName w:val="Calibri"/>
    <w:panose1 w:val="00000000000000000000"/>
    <w:charset w:val="00"/>
    <w:family w:val="auto"/>
    <w:notTrueType/>
    <w:pitch w:val="default"/>
    <w:sig w:usb0="00000003" w:usb1="00000000" w:usb2="00000000" w:usb3="00000000" w:csb0="00000001" w:csb1="00000000"/>
  </w:font>
  <w:font w:name="*Microsoft Sans Serif-Italic-88">
    <w:altName w:val="Calibri"/>
    <w:panose1 w:val="00000000000000000000"/>
    <w:charset w:val="00"/>
    <w:family w:val="auto"/>
    <w:notTrueType/>
    <w:pitch w:val="default"/>
    <w:sig w:usb0="00000003" w:usb1="00000000" w:usb2="00000000" w:usb3="00000000" w:csb0="00000001" w:csb1="00000000"/>
  </w:font>
  <w:font w:name="*Calibri-Bold-8891-Identity-H">
    <w:altName w:val="Calibri"/>
    <w:panose1 w:val="00000000000000000000"/>
    <w:charset w:val="00"/>
    <w:family w:val="auto"/>
    <w:notTrueType/>
    <w:pitch w:val="default"/>
    <w:sig w:usb0="00000003" w:usb1="00000000" w:usb2="00000000" w:usb3="00000000" w:csb0="00000001" w:csb1="00000000"/>
  </w:font>
  <w:font w:name="*Calibri-Bold-8890-Identity-H">
    <w:altName w:val="Calibri"/>
    <w:panose1 w:val="00000000000000000000"/>
    <w:charset w:val="00"/>
    <w:family w:val="auto"/>
    <w:notTrueType/>
    <w:pitch w:val="default"/>
    <w:sig w:usb0="00000003" w:usb1="00000000" w:usb2="00000000" w:usb3="00000000" w:csb0="00000001" w:csb1="00000000"/>
  </w:font>
  <w:font w:name="*Microsoft Sans Serif-8420-Iden">
    <w:altName w:val="Calibri"/>
    <w:panose1 w:val="00000000000000000000"/>
    <w:charset w:val="00"/>
    <w:family w:val="auto"/>
    <w:notTrueType/>
    <w:pitch w:val="default"/>
    <w:sig w:usb0="00000003" w:usb1="00000000" w:usb2="00000000" w:usb3="00000000" w:csb0="00000001" w:csb1="00000000"/>
  </w:font>
  <w:font w:name="*Tahoma-8423-Identity-H">
    <w:altName w:val="Calibri"/>
    <w:panose1 w:val="00000000000000000000"/>
    <w:charset w:val="00"/>
    <w:family w:val="auto"/>
    <w:notTrueType/>
    <w:pitch w:val="default"/>
    <w:sig w:usb0="00000003" w:usb1="00000000" w:usb2="00000000" w:usb3="00000000" w:csb0="00000001" w:csb1="00000000"/>
  </w:font>
  <w:font w:name="*Calibri-Bold-8414-Identity-H">
    <w:altName w:val="Calibri"/>
    <w:panose1 w:val="00000000000000000000"/>
    <w:charset w:val="00"/>
    <w:family w:val="auto"/>
    <w:notTrueType/>
    <w:pitch w:val="default"/>
    <w:sig w:usb0="00000003" w:usb1="00000000" w:usb2="00000000" w:usb3="00000000" w:csb0="00000001" w:csb1="00000000"/>
  </w:font>
  <w:font w:name="*Calibri-BoldItalic-8413-Identi">
    <w:altName w:val="Calibri"/>
    <w:panose1 w:val="00000000000000000000"/>
    <w:charset w:val="00"/>
    <w:family w:val="auto"/>
    <w:notTrueType/>
    <w:pitch w:val="default"/>
    <w:sig w:usb0="00000003" w:usb1="00000000" w:usb2="00000000" w:usb3="00000000" w:csb0="00000001" w:csb1="00000000"/>
  </w:font>
  <w:font w:name="*Comic Sans MS-Bold-8418-Identi">
    <w:altName w:val="Calibri"/>
    <w:panose1 w:val="00000000000000000000"/>
    <w:charset w:val="00"/>
    <w:family w:val="auto"/>
    <w:notTrueType/>
    <w:pitch w:val="default"/>
    <w:sig w:usb0="00000003" w:usb1="00000000" w:usb2="00000000" w:usb3="00000000" w:csb0="00000001" w:csb1="00000000"/>
  </w:font>
  <w:font w:name="*Arial-Bold-8416-Identity-H">
    <w:altName w:val="Calibri"/>
    <w:panose1 w:val="00000000000000000000"/>
    <w:charset w:val="00"/>
    <w:family w:val="auto"/>
    <w:notTrueType/>
    <w:pitch w:val="default"/>
    <w:sig w:usb0="00000003" w:usb1="00000000" w:usb2="00000000" w:usb3="00000000" w:csb0="00000001" w:csb1="00000000"/>
  </w:font>
  <w:font w:name="*Microsoft Sans Serif-8876-Iden">
    <w:altName w:val="Calibri"/>
    <w:panose1 w:val="00000000000000000000"/>
    <w:charset w:val="00"/>
    <w:family w:val="auto"/>
    <w:notTrueType/>
    <w:pitch w:val="default"/>
    <w:sig w:usb0="00000003" w:usb1="00000000" w:usb2="00000000" w:usb3="00000000" w:csb0="00000001" w:csb1="00000000"/>
  </w:font>
  <w:font w:name="*Arial-8415-Identity-H">
    <w:altName w:val="Calibri"/>
    <w:panose1 w:val="00000000000000000000"/>
    <w:charset w:val="00"/>
    <w:family w:val="auto"/>
    <w:notTrueType/>
    <w:pitch w:val="default"/>
    <w:sig w:usb0="00000003" w:usb1="00000000" w:usb2="00000000" w:usb3="00000000" w:csb0="00000001" w:csb1="00000000"/>
  </w:font>
  <w:font w:name="*Tahoma-8424-Identity-H">
    <w:altName w:val="Calibri"/>
    <w:panose1 w:val="00000000000000000000"/>
    <w:charset w:val="00"/>
    <w:family w:val="auto"/>
    <w:notTrueType/>
    <w:pitch w:val="default"/>
    <w:sig w:usb0="00000003" w:usb1="00000000" w:usb2="00000000" w:usb3="00000000" w:csb0="00000001" w:csb1="00000000"/>
  </w:font>
  <w:font w:name="*Verdana-8419-Identity-H">
    <w:altName w:val="Calibri"/>
    <w:panose1 w:val="00000000000000000000"/>
    <w:charset w:val="00"/>
    <w:family w:val="auto"/>
    <w:notTrueType/>
    <w:pitch w:val="default"/>
    <w:sig w:usb0="00000003" w:usb1="00000000" w:usb2="00000000" w:usb3="00000000" w:csb0="00000001" w:csb1="00000000"/>
  </w:font>
  <w:font w:name="*Times New Roman-Italic-8866-Id">
    <w:altName w:val="Calibri"/>
    <w:panose1 w:val="00000000000000000000"/>
    <w:charset w:val="00"/>
    <w:family w:val="auto"/>
    <w:notTrueType/>
    <w:pitch w:val="default"/>
    <w:sig w:usb0="00000003" w:usb1="00000000" w:usb2="00000000" w:usb3="00000000" w:csb0="00000001" w:csb1="00000000"/>
  </w:font>
  <w:font w:name="*Times New Roman-Italic-8865-Id">
    <w:altName w:val="Calibri"/>
    <w:panose1 w:val="00000000000000000000"/>
    <w:charset w:val="00"/>
    <w:family w:val="auto"/>
    <w:notTrueType/>
    <w:pitch w:val="default"/>
    <w:sig w:usb0="00000003" w:usb1="00000000" w:usb2="00000000" w:usb3="00000000" w:csb0="00000001" w:csb1="00000000"/>
  </w:font>
  <w:font w:name="*Calibri-Bold-8873-Identity-H">
    <w:altName w:val="Calibri"/>
    <w:panose1 w:val="00000000000000000000"/>
    <w:charset w:val="00"/>
    <w:family w:val="auto"/>
    <w:notTrueType/>
    <w:pitch w:val="default"/>
    <w:sig w:usb0="00000003" w:usb1="00000000" w:usb2="00000000" w:usb3="00000000" w:csb0="00000001" w:csb1="00000000"/>
  </w:font>
  <w:font w:name="*Calibri-Bold-8874-Identity-H">
    <w:altName w:val="Calibri"/>
    <w:panose1 w:val="00000000000000000000"/>
    <w:charset w:val="00"/>
    <w:family w:val="auto"/>
    <w:notTrueType/>
    <w:pitch w:val="default"/>
    <w:sig w:usb0="00000003" w:usb1="00000000" w:usb2="00000000" w:usb3="00000000" w:csb0="00000001" w:csb1="00000000"/>
  </w:font>
  <w:font w:name="*Times New Roman-Bold-3585-Iden">
    <w:altName w:val="Calibri"/>
    <w:panose1 w:val="00000000000000000000"/>
    <w:charset w:val="00"/>
    <w:family w:val="auto"/>
    <w:notTrueType/>
    <w:pitch w:val="default"/>
    <w:sig w:usb0="00000003" w:usb1="00000000" w:usb2="00000000" w:usb3="00000000" w:csb0="00000001" w:csb1="00000000"/>
  </w:font>
  <w:font w:name="*Calibri-Bold-3587-Identity-H">
    <w:altName w:val="Calibri"/>
    <w:panose1 w:val="00000000000000000000"/>
    <w:charset w:val="00"/>
    <w:family w:val="auto"/>
    <w:notTrueType/>
    <w:pitch w:val="default"/>
    <w:sig w:usb0="00000003" w:usb1="00000000" w:usb2="00000000" w:usb3="00000000" w:csb0="00000001" w:csb1="00000000"/>
  </w:font>
  <w:font w:name="*Microsoft Sans Serif-3589-Iden">
    <w:altName w:val="Calibri"/>
    <w:panose1 w:val="00000000000000000000"/>
    <w:charset w:val="00"/>
    <w:family w:val="auto"/>
    <w:notTrueType/>
    <w:pitch w:val="default"/>
    <w:sig w:usb0="00000003" w:usb1="00000000" w:usb2="00000000" w:usb3="00000000" w:csb0="00000001" w:csb1="00000000"/>
  </w:font>
  <w:font w:name="*Arial-Bold-3588-Identity-H">
    <w:altName w:val="Calibri"/>
    <w:panose1 w:val="00000000000000000000"/>
    <w:charset w:val="00"/>
    <w:family w:val="auto"/>
    <w:notTrueType/>
    <w:pitch w:val="default"/>
    <w:sig w:usb0="00000003" w:usb1="00000000" w:usb2="00000000" w:usb3="00000000" w:csb0="00000001" w:csb1="00000000"/>
  </w:font>
  <w:font w:name="*Calibri-Bold-3586-Identity-H">
    <w:altName w:val="Calibri"/>
    <w:panose1 w:val="00000000000000000000"/>
    <w:charset w:val="00"/>
    <w:family w:val="auto"/>
    <w:notTrueType/>
    <w:pitch w:val="default"/>
    <w:sig w:usb0="00000003" w:usb1="00000000" w:usb2="00000000" w:usb3="00000000" w:csb0="00000001" w:csb1="00000000"/>
  </w:font>
  <w:font w:name="*Times New Roman-Bold-2349-Iden">
    <w:altName w:val="Calibri"/>
    <w:panose1 w:val="00000000000000000000"/>
    <w:charset w:val="00"/>
    <w:family w:val="auto"/>
    <w:notTrueType/>
    <w:pitch w:val="default"/>
    <w:sig w:usb0="00000003" w:usb1="00000000" w:usb2="00000000" w:usb3="00000000" w:csb0="00000001" w:csb1="00000000"/>
  </w:font>
  <w:font w:name="*Arial-2351-Identity-H">
    <w:altName w:val="Calibri"/>
    <w:panose1 w:val="00000000000000000000"/>
    <w:charset w:val="00"/>
    <w:family w:val="auto"/>
    <w:notTrueType/>
    <w:pitch w:val="default"/>
    <w:sig w:usb0="00000003" w:usb1="00000000" w:usb2="00000000" w:usb3="00000000" w:csb0="00000001" w:csb1="00000000"/>
  </w:font>
  <w:font w:name="*Arial-Bold-2350-Identity-H">
    <w:altName w:val="Calibri"/>
    <w:panose1 w:val="00000000000000000000"/>
    <w:charset w:val="00"/>
    <w:family w:val="auto"/>
    <w:notTrueType/>
    <w:pitch w:val="default"/>
    <w:sig w:usb0="00000003" w:usb1="00000000" w:usb2="00000000" w:usb3="00000000" w:csb0="00000001" w:csb1="00000000"/>
  </w:font>
  <w:font w:name="*Arial-Bold-6386-Identity-H">
    <w:altName w:val="Calibri"/>
    <w:panose1 w:val="00000000000000000000"/>
    <w:charset w:val="00"/>
    <w:family w:val="auto"/>
    <w:notTrueType/>
    <w:pitch w:val="default"/>
    <w:sig w:usb0="00000003" w:usb1="00000000" w:usb2="00000000" w:usb3="00000000" w:csb0="00000001" w:csb1="00000000"/>
  </w:font>
  <w:font w:name="*Calibri-Bold-8367-Identity-H">
    <w:altName w:val="Calibri"/>
    <w:panose1 w:val="00000000000000000000"/>
    <w:charset w:val="00"/>
    <w:family w:val="auto"/>
    <w:notTrueType/>
    <w:pitch w:val="default"/>
    <w:sig w:usb0="00000003" w:usb1="00000000" w:usb2="00000000" w:usb3="00000000" w:csb0="00000001" w:csb1="00000000"/>
  </w:font>
  <w:font w:name="*Courier New-8368-Identity-H">
    <w:altName w:val="Calibri"/>
    <w:panose1 w:val="00000000000000000000"/>
    <w:charset w:val="00"/>
    <w:family w:val="auto"/>
    <w:notTrueType/>
    <w:pitch w:val="default"/>
    <w:sig w:usb0="00000003" w:usb1="00000000" w:usb2="00000000" w:usb3="00000000" w:csb0="00000001" w:csb1="00000000"/>
  </w:font>
  <w:font w:name="*Times New Roman-Italic-8358-Id">
    <w:altName w:val="Calibri"/>
    <w:panose1 w:val="00000000000000000000"/>
    <w:charset w:val="00"/>
    <w:family w:val="auto"/>
    <w:notTrueType/>
    <w:pitch w:val="default"/>
    <w:sig w:usb0="00000003" w:usb1="00000000" w:usb2="00000000" w:usb3="00000000" w:csb0="00000001" w:csb1="00000000"/>
  </w:font>
  <w:font w:name="*Courier New-8875-Identity-H">
    <w:altName w:val="Calibri"/>
    <w:panose1 w:val="00000000000000000000"/>
    <w:charset w:val="00"/>
    <w:family w:val="auto"/>
    <w:notTrueType/>
    <w:pitch w:val="default"/>
    <w:sig w:usb0="00000003" w:usb1="00000000" w:usb2="00000000" w:usb3="00000000" w:csb0="00000001" w:csb1="00000000"/>
  </w:font>
  <w:font w:name="*Courier New-8079-Identity-H">
    <w:altName w:val="Calibri"/>
    <w:panose1 w:val="00000000000000000000"/>
    <w:charset w:val="00"/>
    <w:family w:val="auto"/>
    <w:notTrueType/>
    <w:pitch w:val="default"/>
    <w:sig w:usb0="00000003" w:usb1="00000000" w:usb2="00000000" w:usb3="00000000" w:csb0="00000001" w:csb1="00000000"/>
  </w:font>
  <w:font w:name="*Times New Roman-Italic-8070-Id">
    <w:altName w:val="Calibri"/>
    <w:panose1 w:val="00000000000000000000"/>
    <w:charset w:val="00"/>
    <w:family w:val="auto"/>
    <w:notTrueType/>
    <w:pitch w:val="default"/>
    <w:sig w:usb0="00000003" w:usb1="00000000" w:usb2="00000000" w:usb3="00000000" w:csb0="00000001" w:csb1="00000000"/>
  </w:font>
  <w:font w:name="*Times New Roman-Italic-8069-Id">
    <w:altName w:val="Calibri"/>
    <w:panose1 w:val="00000000000000000000"/>
    <w:charset w:val="00"/>
    <w:family w:val="auto"/>
    <w:notTrueType/>
    <w:pitch w:val="default"/>
    <w:sig w:usb0="00000003" w:usb1="00000000" w:usb2="00000000" w:usb3="00000000" w:csb0="00000001" w:csb1="00000000"/>
  </w:font>
  <w:font w:name="*Times New Roman-Italic-8068-Id">
    <w:altName w:val="Calibri"/>
    <w:panose1 w:val="00000000000000000000"/>
    <w:charset w:val="00"/>
    <w:family w:val="auto"/>
    <w:notTrueType/>
    <w:pitch w:val="default"/>
    <w:sig w:usb0="00000003" w:usb1="00000000" w:usb2="00000000" w:usb3="00000000" w:csb0="00000001" w:csb1="00000000"/>
  </w:font>
  <w:font w:name="*Tahoma-Italic-8083-Identity-H">
    <w:altName w:val="Calibri"/>
    <w:panose1 w:val="00000000000000000000"/>
    <w:charset w:val="00"/>
    <w:family w:val="auto"/>
    <w:notTrueType/>
    <w:pitch w:val="default"/>
    <w:sig w:usb0="00000003" w:usb1="00000000" w:usb2="00000000" w:usb3="00000000" w:csb0="00000001" w:csb1="00000000"/>
  </w:font>
  <w:font w:name="*Arial-7685-Identity-H">
    <w:altName w:val="Calibri"/>
    <w:panose1 w:val="00000000000000000000"/>
    <w:charset w:val="00"/>
    <w:family w:val="auto"/>
    <w:notTrueType/>
    <w:pitch w:val="default"/>
    <w:sig w:usb0="00000003" w:usb1="00000000" w:usb2="00000000" w:usb3="00000000" w:csb0="00000001" w:csb1="00000000"/>
  </w:font>
  <w:font w:name="*Calibri-Bold-7684-Identity-H">
    <w:altName w:val="Calibri"/>
    <w:panose1 w:val="00000000000000000000"/>
    <w:charset w:val="00"/>
    <w:family w:val="auto"/>
    <w:notTrueType/>
    <w:pitch w:val="default"/>
    <w:sig w:usb0="00000003" w:usb1="00000000" w:usb2="00000000" w:usb3="00000000" w:csb0="00000001" w:csb1="00000000"/>
  </w:font>
  <w:font w:name="*Comic Sans MS-Bold-7686-Identi">
    <w:altName w:val="Calibri"/>
    <w:panose1 w:val="00000000000000000000"/>
    <w:charset w:val="00"/>
    <w:family w:val="auto"/>
    <w:notTrueType/>
    <w:pitch w:val="default"/>
    <w:sig w:usb0="00000003" w:usb1="00000000" w:usb2="00000000" w:usb3="00000000" w:csb0="00000001" w:csb1="00000000"/>
  </w:font>
  <w:font w:name="*Times New Roman-Italic-9396-Id">
    <w:altName w:val="Calibri"/>
    <w:panose1 w:val="00000000000000000000"/>
    <w:charset w:val="00"/>
    <w:family w:val="auto"/>
    <w:notTrueType/>
    <w:pitch w:val="default"/>
    <w:sig w:usb0="00000003" w:usb1="00000000" w:usb2="00000000" w:usb3="00000000" w:csb0="00000001" w:csb1="00000000"/>
  </w:font>
  <w:font w:name="*Courier New-9410-Identity-H">
    <w:altName w:val="Calibri"/>
    <w:panose1 w:val="00000000000000000000"/>
    <w:charset w:val="00"/>
    <w:family w:val="auto"/>
    <w:notTrueType/>
    <w:pitch w:val="default"/>
    <w:sig w:usb0="00000003" w:usb1="00000000" w:usb2="00000000" w:usb3="00000000" w:csb0="00000001" w:csb1="00000000"/>
  </w:font>
  <w:font w:name="*Arial-Bold-9407-Identity-H">
    <w:altName w:val="Calibri"/>
    <w:panose1 w:val="00000000000000000000"/>
    <w:charset w:val="00"/>
    <w:family w:val="auto"/>
    <w:notTrueType/>
    <w:pitch w:val="default"/>
    <w:sig w:usb0="00000003" w:usb1="00000000" w:usb2="00000000" w:usb3="00000000" w:csb0="00000001" w:csb1="00000000"/>
  </w:font>
  <w:font w:name="*Arial-Bold-9408-Identity-H">
    <w:altName w:val="Calibri"/>
    <w:panose1 w:val="00000000000000000000"/>
    <w:charset w:val="00"/>
    <w:family w:val="auto"/>
    <w:notTrueType/>
    <w:pitch w:val="default"/>
    <w:sig w:usb0="00000003" w:usb1="00000000" w:usb2="00000000" w:usb3="00000000" w:csb0="00000001" w:csb1="00000000"/>
  </w:font>
  <w:font w:name="*Calibri-9405-Identity-H">
    <w:altName w:val="Calibri"/>
    <w:panose1 w:val="00000000000000000000"/>
    <w:charset w:val="00"/>
    <w:family w:val="auto"/>
    <w:notTrueType/>
    <w:pitch w:val="default"/>
    <w:sig w:usb0="00000003" w:usb1="00000000" w:usb2="00000000" w:usb3="00000000" w:csb0="00000001" w:csb1="00000000"/>
  </w:font>
  <w:font w:name="*Times New Roman-Italic-9395-Id">
    <w:altName w:val="Calibri"/>
    <w:panose1 w:val="00000000000000000000"/>
    <w:charset w:val="00"/>
    <w:family w:val="auto"/>
    <w:notTrueType/>
    <w:pitch w:val="default"/>
    <w:sig w:usb0="00000003" w:usb1="00000000" w:usb2="00000000" w:usb3="00000000" w:csb0="00000001" w:csb1="00000000"/>
  </w:font>
  <w:font w:name="*Arial-9406-Identity-H">
    <w:altName w:val="Calibri"/>
    <w:panose1 w:val="00000000000000000000"/>
    <w:charset w:val="00"/>
    <w:family w:val="auto"/>
    <w:notTrueType/>
    <w:pitch w:val="default"/>
    <w:sig w:usb0="00000003" w:usb1="00000000" w:usb2="00000000" w:usb3="00000000" w:csb0="00000001" w:csb1="00000000"/>
  </w:font>
  <w:font w:name="*Arial-Bold-9409-Identity-H">
    <w:altName w:val="Calibri"/>
    <w:panose1 w:val="00000000000000000000"/>
    <w:charset w:val="00"/>
    <w:family w:val="auto"/>
    <w:notTrueType/>
    <w:pitch w:val="default"/>
    <w:sig w:usb0="00000003" w:usb1="00000000" w:usb2="00000000" w:usb3="00000000" w:csb0="00000001" w:csb1="00000000"/>
  </w:font>
  <w:font w:name="*Tahoma-9412-Identity-H">
    <w:altName w:val="Calibri"/>
    <w:panose1 w:val="00000000000000000000"/>
    <w:charset w:val="00"/>
    <w:family w:val="auto"/>
    <w:notTrueType/>
    <w:pitch w:val="default"/>
    <w:sig w:usb0="00000003" w:usb1="00000000" w:usb2="00000000" w:usb3="00000000" w:csb0="00000001" w:csb1="00000000"/>
  </w:font>
  <w:font w:name="*Times New Roman-Bold-9704-Iden">
    <w:altName w:val="Calibri"/>
    <w:panose1 w:val="00000000000000000000"/>
    <w:charset w:val="00"/>
    <w:family w:val="auto"/>
    <w:notTrueType/>
    <w:pitch w:val="default"/>
    <w:sig w:usb0="00000003" w:usb1="00000000" w:usb2="00000000" w:usb3="00000000" w:csb0="00000001" w:csb1="00000000"/>
  </w:font>
  <w:font w:name="*Microsoft Sans Serif-9709-Iden">
    <w:altName w:val="Calibri"/>
    <w:panose1 w:val="00000000000000000000"/>
    <w:charset w:val="00"/>
    <w:family w:val="auto"/>
    <w:notTrueType/>
    <w:pitch w:val="default"/>
    <w:sig w:usb0="00000003" w:usb1="00000000" w:usb2="00000000" w:usb3="00000000" w:csb0="00000001" w:csb1="00000000"/>
  </w:font>
  <w:font w:name="*Arial-9705-Identity-H">
    <w:altName w:val="Calibri"/>
    <w:panose1 w:val="00000000000000000000"/>
    <w:charset w:val="00"/>
    <w:family w:val="auto"/>
    <w:notTrueType/>
    <w:pitch w:val="default"/>
    <w:sig w:usb0="00000003" w:usb1="00000000" w:usb2="00000000" w:usb3="00000000" w:csb0="00000001" w:csb1="00000000"/>
  </w:font>
  <w:font w:name="*Arial-Bold-9707-Identity-H">
    <w:altName w:val="Calibri"/>
    <w:panose1 w:val="00000000000000000000"/>
    <w:charset w:val="00"/>
    <w:family w:val="auto"/>
    <w:notTrueType/>
    <w:pitch w:val="default"/>
    <w:sig w:usb0="00000003" w:usb1="00000000" w:usb2="00000000" w:usb3="00000000" w:csb0="00000001" w:csb1="00000000"/>
  </w:font>
  <w:font w:name="*Arial-Bold-9708-Identity-H">
    <w:altName w:val="Calibri"/>
    <w:panose1 w:val="00000000000000000000"/>
    <w:charset w:val="00"/>
    <w:family w:val="auto"/>
    <w:notTrueType/>
    <w:pitch w:val="default"/>
    <w:sig w:usb0="00000003" w:usb1="00000000" w:usb2="00000000" w:usb3="00000000" w:csb0="00000001" w:csb1="00000000"/>
  </w:font>
  <w:font w:name="*Arial-9706-Identity-H">
    <w:altName w:val="Calibri"/>
    <w:panose1 w:val="00000000000000000000"/>
    <w:charset w:val="00"/>
    <w:family w:val="auto"/>
    <w:notTrueType/>
    <w:pitch w:val="default"/>
    <w:sig w:usb0="00000003" w:usb1="00000000" w:usb2="00000000" w:usb3="00000000" w:csb0="00000001" w:csb1="00000000"/>
  </w:font>
  <w:font w:name="*Cambria-9710-Identity-H">
    <w:altName w:val="Calibri"/>
    <w:panose1 w:val="00000000000000000000"/>
    <w:charset w:val="00"/>
    <w:family w:val="auto"/>
    <w:notTrueType/>
    <w:pitch w:val="default"/>
    <w:sig w:usb0="00000003" w:usb1="00000000" w:usb2="00000000" w:usb3="00000000" w:csb0="00000001" w:csb1="00000000"/>
  </w:font>
  <w:font w:name="*Courier New-9526-Identity-H">
    <w:altName w:val="Calibri"/>
    <w:panose1 w:val="00000000000000000000"/>
    <w:charset w:val="00"/>
    <w:family w:val="auto"/>
    <w:notTrueType/>
    <w:pitch w:val="default"/>
    <w:sig w:usb0="00000003" w:usb1="00000000" w:usb2="00000000" w:usb3="00000000" w:csb0="00000001" w:csb1="00000000"/>
  </w:font>
  <w:font w:name="*Tahoma-9712-Identity-H">
    <w:altName w:val="Calibri"/>
    <w:panose1 w:val="00000000000000000000"/>
    <w:charset w:val="00"/>
    <w:family w:val="auto"/>
    <w:notTrueType/>
    <w:pitch w:val="default"/>
    <w:sig w:usb0="00000003" w:usb1="00000000" w:usb2="00000000" w:usb3="00000000" w:csb0="00000001" w:csb1="00000000"/>
  </w:font>
  <w:font w:name="*Times New Roman-Italic-9696-Id">
    <w:altName w:val="Calibri"/>
    <w:panose1 w:val="00000000000000000000"/>
    <w:charset w:val="00"/>
    <w:family w:val="auto"/>
    <w:notTrueType/>
    <w:pitch w:val="default"/>
    <w:sig w:usb0="00000003" w:usb1="00000000" w:usb2="00000000" w:usb3="00000000" w:csb0="00000001" w:csb1="00000000"/>
  </w:font>
  <w:font w:name="*Tahoma-9531-Identity-H">
    <w:altName w:val="Calibri"/>
    <w:panose1 w:val="00000000000000000000"/>
    <w:charset w:val="00"/>
    <w:family w:val="auto"/>
    <w:notTrueType/>
    <w:pitch w:val="default"/>
    <w:sig w:usb0="00000003" w:usb1="00000000" w:usb2="00000000" w:usb3="00000000" w:csb0="00000001" w:csb1="00000000"/>
  </w:font>
  <w:font w:name="*Calibri-9524-Identity-H">
    <w:altName w:val="Calibri"/>
    <w:panose1 w:val="00000000000000000000"/>
    <w:charset w:val="00"/>
    <w:family w:val="auto"/>
    <w:notTrueType/>
    <w:pitch w:val="default"/>
    <w:sig w:usb0="00000003" w:usb1="00000000" w:usb2="00000000" w:usb3="00000000" w:csb0="00000001" w:csb1="00000000"/>
  </w:font>
  <w:font w:name="*Calibri-9522-Identity-H">
    <w:altName w:val="Calibri"/>
    <w:panose1 w:val="00000000000000000000"/>
    <w:charset w:val="00"/>
    <w:family w:val="auto"/>
    <w:notTrueType/>
    <w:pitch w:val="default"/>
    <w:sig w:usb0="00000003" w:usb1="00000000" w:usb2="00000000" w:usb3="00000000" w:csb0="00000001" w:csb1="00000000"/>
  </w:font>
  <w:font w:name="*Times New Roman-Italic-9515-Id">
    <w:altName w:val="Calibri"/>
    <w:panose1 w:val="00000000000000000000"/>
    <w:charset w:val="00"/>
    <w:family w:val="auto"/>
    <w:notTrueType/>
    <w:pitch w:val="default"/>
    <w:sig w:usb0="00000003" w:usb1="00000000" w:usb2="00000000" w:usb3="00000000" w:csb0="00000001" w:csb1="00000000"/>
  </w:font>
  <w:font w:name="*Arial-BoldItalic-9525-Identity">
    <w:altName w:val="Calibri"/>
    <w:panose1 w:val="00000000000000000000"/>
    <w:charset w:val="00"/>
    <w:family w:val="auto"/>
    <w:notTrueType/>
    <w:pitch w:val="default"/>
    <w:sig w:usb0="00000003" w:usb1="00000000" w:usb2="00000000" w:usb3="00000000" w:csb0="00000001" w:csb1="00000000"/>
  </w:font>
  <w:font w:name="*Calibri-9523-Identity-H">
    <w:altName w:val="Calibri"/>
    <w:panose1 w:val="00000000000000000000"/>
    <w:charset w:val="00"/>
    <w:family w:val="auto"/>
    <w:notTrueType/>
    <w:pitch w:val="default"/>
    <w:sig w:usb0="00000003" w:usb1="00000000" w:usb2="00000000" w:usb3="00000000" w:csb0="00000001" w:csb1="00000000"/>
  </w:font>
  <w:font w:name="*Tahoma-Italic-9530-Identity-H">
    <w:altName w:val="Calibri"/>
    <w:panose1 w:val="00000000000000000000"/>
    <w:charset w:val="00"/>
    <w:family w:val="auto"/>
    <w:notTrueType/>
    <w:pitch w:val="default"/>
    <w:sig w:usb0="00000003" w:usb1="00000000" w:usb2="00000000" w:usb3="00000000" w:csb0="00000001" w:csb1="00000000"/>
  </w:font>
  <w:font w:name="*Times New Roman-Bold-9734-Iden">
    <w:altName w:val="Calibri"/>
    <w:panose1 w:val="00000000000000000000"/>
    <w:charset w:val="00"/>
    <w:family w:val="auto"/>
    <w:notTrueType/>
    <w:pitch w:val="default"/>
    <w:sig w:usb0="00000003" w:usb1="00000000" w:usb2="00000000" w:usb3="00000000" w:csb0="00000001" w:csb1="00000000"/>
  </w:font>
  <w:font w:name="*Microsoft Sans Serif-Bold-9748">
    <w:altName w:val="Calibri"/>
    <w:panose1 w:val="00000000000000000000"/>
    <w:charset w:val="00"/>
    <w:family w:val="auto"/>
    <w:notTrueType/>
    <w:pitch w:val="default"/>
    <w:sig w:usb0="00000003" w:usb1="00000000" w:usb2="00000000" w:usb3="00000000" w:csb0="00000001" w:csb1="00000000"/>
  </w:font>
  <w:font w:name="*Arial-8919-Identity-H">
    <w:altName w:val="Calibri"/>
    <w:panose1 w:val="00000000000000000000"/>
    <w:charset w:val="00"/>
    <w:family w:val="auto"/>
    <w:notTrueType/>
    <w:pitch w:val="default"/>
    <w:sig w:usb0="00000003" w:usb1="00000000" w:usb2="00000000" w:usb3="00000000" w:csb0="00000001" w:csb1="00000000"/>
  </w:font>
  <w:font w:name="*Arial-9743-Identity-H">
    <w:altName w:val="Calibri"/>
    <w:panose1 w:val="00000000000000000000"/>
    <w:charset w:val="00"/>
    <w:family w:val="auto"/>
    <w:notTrueType/>
    <w:pitch w:val="default"/>
    <w:sig w:usb0="00000003" w:usb1="00000000" w:usb2="00000000" w:usb3="00000000" w:csb0="00000001" w:csb1="00000000"/>
  </w:font>
  <w:font w:name="*Times New Roman-9733-Identity-">
    <w:altName w:val="Calibri"/>
    <w:panose1 w:val="00000000000000000000"/>
    <w:charset w:val="00"/>
    <w:family w:val="auto"/>
    <w:notTrueType/>
    <w:pitch w:val="default"/>
    <w:sig w:usb0="00000003" w:usb1="00000000" w:usb2="00000000" w:usb3="00000000" w:csb0="00000001" w:csb1="00000000"/>
  </w:font>
  <w:font w:name="*Verdana-9747-Identity-H">
    <w:altName w:val="Calibri"/>
    <w:panose1 w:val="00000000000000000000"/>
    <w:charset w:val="00"/>
    <w:family w:val="auto"/>
    <w:notTrueType/>
    <w:pitch w:val="default"/>
    <w:sig w:usb0="00000003" w:usb1="00000000" w:usb2="00000000" w:usb3="00000000" w:csb0="00000001" w:csb1="00000000"/>
  </w:font>
  <w:font w:name="*Arial-9744-Identity-H">
    <w:altName w:val="Calibri"/>
    <w:panose1 w:val="00000000000000000000"/>
    <w:charset w:val="00"/>
    <w:family w:val="auto"/>
    <w:notTrueType/>
    <w:pitch w:val="default"/>
    <w:sig w:usb0="00000003" w:usb1="00000000" w:usb2="00000000" w:usb3="00000000" w:csb0="00000001" w:csb1="00000000"/>
  </w:font>
  <w:font w:name="*Verdana-9746-Identity-H">
    <w:altName w:val="Calibri"/>
    <w:panose1 w:val="00000000000000000000"/>
    <w:charset w:val="00"/>
    <w:family w:val="auto"/>
    <w:notTrueType/>
    <w:pitch w:val="default"/>
    <w:sig w:usb0="00000003" w:usb1="00000000" w:usb2="00000000" w:usb3="00000000" w:csb0="00000001" w:csb1="00000000"/>
  </w:font>
  <w:font w:name="*Times New Roman-Italic-9731-Id">
    <w:altName w:val="Calibri"/>
    <w:panose1 w:val="00000000000000000000"/>
    <w:charset w:val="00"/>
    <w:family w:val="auto"/>
    <w:notTrueType/>
    <w:pitch w:val="default"/>
    <w:sig w:usb0="00000003" w:usb1="00000000" w:usb2="00000000" w:usb3="00000000" w:csb0="00000001" w:csb1="00000000"/>
  </w:font>
  <w:font w:name="*Times New Roman-Italic-9732-Id">
    <w:altName w:val="Calibri"/>
    <w:panose1 w:val="00000000000000000000"/>
    <w:charset w:val="00"/>
    <w:family w:val="auto"/>
    <w:notTrueType/>
    <w:pitch w:val="default"/>
    <w:sig w:usb0="00000003" w:usb1="00000000" w:usb2="00000000" w:usb3="00000000" w:csb0="00000001" w:csb1="00000000"/>
  </w:font>
  <w:font w:name="*Tahoma-9751-Identity-H">
    <w:altName w:val="Calibri"/>
    <w:panose1 w:val="00000000000000000000"/>
    <w:charset w:val="00"/>
    <w:family w:val="auto"/>
    <w:notTrueType/>
    <w:pitch w:val="default"/>
    <w:sig w:usb0="00000003" w:usb1="00000000" w:usb2="00000000" w:usb3="00000000" w:csb0="00000001" w:csb1="00000000"/>
  </w:font>
  <w:font w:name="*Arial-8920-Identity-H">
    <w:altName w:val="Calibri"/>
    <w:panose1 w:val="00000000000000000000"/>
    <w:charset w:val="00"/>
    <w:family w:val="auto"/>
    <w:notTrueType/>
    <w:pitch w:val="default"/>
    <w:sig w:usb0="00000003" w:usb1="00000000" w:usb2="00000000" w:usb3="00000000" w:csb0="00000001" w:csb1="00000000"/>
  </w:font>
  <w:font w:name="*Microsoft Sans Serif-Bold-8922">
    <w:altName w:val="Calibri"/>
    <w:panose1 w:val="00000000000000000000"/>
    <w:charset w:val="00"/>
    <w:family w:val="auto"/>
    <w:notTrueType/>
    <w:pitch w:val="default"/>
    <w:sig w:usb0="00000003" w:usb1="00000000" w:usb2="00000000" w:usb3="00000000" w:csb0="00000001" w:csb1="00000000"/>
  </w:font>
  <w:font w:name="*Calibri-Bold-8918-Identity-H">
    <w:altName w:val="Calibri"/>
    <w:panose1 w:val="00000000000000000000"/>
    <w:charset w:val="00"/>
    <w:family w:val="auto"/>
    <w:notTrueType/>
    <w:pitch w:val="default"/>
    <w:sig w:usb0="00000003" w:usb1="00000000" w:usb2="00000000" w:usb3="00000000" w:csb0="00000001" w:csb1="00000000"/>
  </w:font>
  <w:font w:name="*Courier New-3282-Identity-H">
    <w:altName w:val="Calibri"/>
    <w:panose1 w:val="00000000000000000000"/>
    <w:charset w:val="00"/>
    <w:family w:val="auto"/>
    <w:notTrueType/>
    <w:pitch w:val="default"/>
    <w:sig w:usb0="00000003" w:usb1="00000000" w:usb2="00000000" w:usb3="00000000" w:csb0="00000001" w:csb1="00000000"/>
  </w:font>
  <w:font w:name="*Calibri-Bold-3281-Identity-H">
    <w:altName w:val="Calibri"/>
    <w:panose1 w:val="00000000000000000000"/>
    <w:charset w:val="00"/>
    <w:family w:val="auto"/>
    <w:notTrueType/>
    <w:pitch w:val="default"/>
    <w:sig w:usb0="00000003" w:usb1="00000000" w:usb2="00000000" w:usb3="00000000" w:csb0="00000001" w:csb1="00000000"/>
  </w:font>
  <w:font w:name="*Courier New-2106-Identity-H">
    <w:altName w:val="Calibri"/>
    <w:panose1 w:val="00000000000000000000"/>
    <w:charset w:val="00"/>
    <w:family w:val="auto"/>
    <w:notTrueType/>
    <w:pitch w:val="default"/>
    <w:sig w:usb0="00000003" w:usb1="00000000" w:usb2="00000000" w:usb3="00000000" w:csb0="00000001" w:csb1="00000000"/>
  </w:font>
  <w:font w:name="*Times New Roman-Italic-2103-Id">
    <w:altName w:val="Calibri"/>
    <w:panose1 w:val="00000000000000000000"/>
    <w:charset w:val="00"/>
    <w:family w:val="auto"/>
    <w:notTrueType/>
    <w:pitch w:val="default"/>
    <w:sig w:usb0="00000003" w:usb1="00000000" w:usb2="00000000" w:usb3="00000000" w:csb0="00000001" w:csb1="00000000"/>
  </w:font>
  <w:font w:name="*Arial-Bold-2105-Identity-H">
    <w:altName w:val="Calibri"/>
    <w:panose1 w:val="00000000000000000000"/>
    <w:charset w:val="00"/>
    <w:family w:val="auto"/>
    <w:notTrueType/>
    <w:pitch w:val="default"/>
    <w:sig w:usb0="00000003" w:usb1="00000000" w:usb2="00000000" w:usb3="00000000" w:csb0="00000001" w:csb1="00000000"/>
  </w:font>
  <w:font w:name="*Calibri-Bold-11239-Identity-H">
    <w:altName w:val="Calibri"/>
    <w:panose1 w:val="00000000000000000000"/>
    <w:charset w:val="00"/>
    <w:family w:val="auto"/>
    <w:notTrueType/>
    <w:pitch w:val="default"/>
    <w:sig w:usb0="00000003" w:usb1="00000000" w:usb2="00000000" w:usb3="00000000" w:csb0="00000001" w:csb1="00000000"/>
  </w:font>
  <w:font w:name="*Courier New-11240-Identity-H">
    <w:altName w:val="Calibri"/>
    <w:panose1 w:val="00000000000000000000"/>
    <w:charset w:val="00"/>
    <w:family w:val="auto"/>
    <w:notTrueType/>
    <w:pitch w:val="default"/>
    <w:sig w:usb0="00000003" w:usb1="00000000" w:usb2="00000000" w:usb3="00000000" w:csb0="00000001" w:csb1="00000000"/>
  </w:font>
  <w:font w:name="*Calibri-11238-Identity-H">
    <w:altName w:val="Calibri"/>
    <w:panose1 w:val="00000000000000000000"/>
    <w:charset w:val="00"/>
    <w:family w:val="auto"/>
    <w:notTrueType/>
    <w:pitch w:val="default"/>
    <w:sig w:usb0="00000003" w:usb1="00000000" w:usb2="00000000" w:usb3="00000000" w:csb0="00000001" w:csb1="00000000"/>
  </w:font>
  <w:font w:name="*Times New Roman-11230-Identity">
    <w:altName w:val="Calibri"/>
    <w:panose1 w:val="00000000000000000000"/>
    <w:charset w:val="00"/>
    <w:family w:val="auto"/>
    <w:notTrueType/>
    <w:pitch w:val="default"/>
    <w:sig w:usb0="00000003" w:usb1="00000000" w:usb2="00000000" w:usb3="00000000" w:csb0="00000001" w:csb1="00000000"/>
  </w:font>
  <w:font w:name="*Calibri-11237-Identity-H">
    <w:altName w:val="Calibri"/>
    <w:panose1 w:val="00000000000000000000"/>
    <w:charset w:val="00"/>
    <w:family w:val="auto"/>
    <w:notTrueType/>
    <w:pitch w:val="default"/>
    <w:sig w:usb0="00000003" w:usb1="00000000" w:usb2="00000000" w:usb3="00000000" w:csb0="00000001" w:csb1="00000000"/>
  </w:font>
  <w:font w:name="*Microsoft Sans Serif-11992-Ide">
    <w:altName w:val="Calibri"/>
    <w:panose1 w:val="00000000000000000000"/>
    <w:charset w:val="00"/>
    <w:family w:val="auto"/>
    <w:notTrueType/>
    <w:pitch w:val="default"/>
    <w:sig w:usb0="00000003" w:usb1="00000000" w:usb2="00000000" w:usb3="00000000" w:csb0="00000001" w:csb1="00000000"/>
  </w:font>
  <w:font w:name="*Times New Roman-11980-Identity">
    <w:altName w:val="Calibri"/>
    <w:panose1 w:val="00000000000000000000"/>
    <w:charset w:val="00"/>
    <w:family w:val="auto"/>
    <w:notTrueType/>
    <w:pitch w:val="default"/>
    <w:sig w:usb0="00000003" w:usb1="00000000" w:usb2="00000000" w:usb3="00000000" w:csb0="00000001" w:csb1="00000000"/>
  </w:font>
  <w:font w:name="*Calibri-Bold-11990-Identity-H">
    <w:altName w:val="Calibri"/>
    <w:panose1 w:val="00000000000000000000"/>
    <w:charset w:val="00"/>
    <w:family w:val="auto"/>
    <w:notTrueType/>
    <w:pitch w:val="default"/>
    <w:sig w:usb0="00000003" w:usb1="00000000" w:usb2="00000000" w:usb3="00000000" w:csb0="00000001" w:csb1="00000000"/>
  </w:font>
  <w:font w:name="*Calibri-11988-Identity-H">
    <w:altName w:val="Calibri"/>
    <w:panose1 w:val="00000000000000000000"/>
    <w:charset w:val="00"/>
    <w:family w:val="auto"/>
    <w:notTrueType/>
    <w:pitch w:val="default"/>
    <w:sig w:usb0="00000003" w:usb1="00000000" w:usb2="00000000" w:usb3="00000000" w:csb0="00000001" w:csb1="00000000"/>
  </w:font>
  <w:font w:name="*Calibri-10071-Identity-H">
    <w:altName w:val="Calibri"/>
    <w:panose1 w:val="00000000000000000000"/>
    <w:charset w:val="00"/>
    <w:family w:val="auto"/>
    <w:notTrueType/>
    <w:pitch w:val="default"/>
    <w:sig w:usb0="00000003" w:usb1="00000000" w:usb2="00000000" w:usb3="00000000" w:csb0="00000001" w:csb1="00000000"/>
  </w:font>
  <w:font w:name="*Calibri-Bold-10072-Identity-H">
    <w:altName w:val="Calibri"/>
    <w:panose1 w:val="00000000000000000000"/>
    <w:charset w:val="00"/>
    <w:family w:val="auto"/>
    <w:notTrueType/>
    <w:pitch w:val="default"/>
    <w:sig w:usb0="00000003" w:usb1="00000000" w:usb2="00000000" w:usb3="00000000" w:csb0="00000001" w:csb1="00000000"/>
  </w:font>
  <w:font w:name="*Cambria-Bold-10074-Identity-H">
    <w:altName w:val="Calibri"/>
    <w:panose1 w:val="00000000000000000000"/>
    <w:charset w:val="00"/>
    <w:family w:val="auto"/>
    <w:notTrueType/>
    <w:pitch w:val="default"/>
    <w:sig w:usb0="00000003" w:usb1="00000000" w:usb2="00000000" w:usb3="00000000" w:csb0="00000001" w:csb1="00000000"/>
  </w:font>
  <w:font w:name="*Arial-10073-Identity-H">
    <w:altName w:val="Calibri"/>
    <w:panose1 w:val="00000000000000000000"/>
    <w:charset w:val="00"/>
    <w:family w:val="auto"/>
    <w:notTrueType/>
    <w:pitch w:val="default"/>
    <w:sig w:usb0="00000003" w:usb1="00000000" w:usb2="00000000" w:usb3="00000000" w:csb0="00000001" w:csb1="00000000"/>
  </w:font>
  <w:font w:name="*Courier New-12222-Identity-H">
    <w:altName w:val="Calibri"/>
    <w:panose1 w:val="00000000000000000000"/>
    <w:charset w:val="00"/>
    <w:family w:val="auto"/>
    <w:notTrueType/>
    <w:pitch w:val="default"/>
    <w:sig w:usb0="00000003" w:usb1="00000000" w:usb2="00000000" w:usb3="00000000" w:csb0="00000001" w:csb1="00000000"/>
  </w:font>
  <w:font w:name="*Verdana-12224-Identity-H">
    <w:altName w:val="Calibri"/>
    <w:panose1 w:val="00000000000000000000"/>
    <w:charset w:val="00"/>
    <w:family w:val="auto"/>
    <w:notTrueType/>
    <w:pitch w:val="default"/>
    <w:sig w:usb0="00000003" w:usb1="00000000" w:usb2="00000000" w:usb3="00000000" w:csb0="00000001" w:csb1="00000000"/>
  </w:font>
  <w:font w:name="*Arial-12220-Identity-H">
    <w:altName w:val="Calibri"/>
    <w:panose1 w:val="00000000000000000000"/>
    <w:charset w:val="00"/>
    <w:family w:val="auto"/>
    <w:notTrueType/>
    <w:pitch w:val="default"/>
    <w:sig w:usb0="00000003" w:usb1="00000000" w:usb2="00000000" w:usb3="00000000" w:csb0="00000001" w:csb1="00000000"/>
  </w:font>
  <w:font w:name="*Arial-12221-Identity-H">
    <w:altName w:val="Calibri"/>
    <w:panose1 w:val="00000000000000000000"/>
    <w:charset w:val="00"/>
    <w:family w:val="auto"/>
    <w:notTrueType/>
    <w:pitch w:val="default"/>
    <w:sig w:usb0="00000003" w:usb1="00000000" w:usb2="00000000" w:usb3="00000000" w:csb0="00000001" w:csb1="00000000"/>
  </w:font>
  <w:font w:name="*Courier New-10268-Identity-H">
    <w:altName w:val="Calibri"/>
    <w:panose1 w:val="00000000000000000000"/>
    <w:charset w:val="00"/>
    <w:family w:val="auto"/>
    <w:notTrueType/>
    <w:pitch w:val="default"/>
    <w:sig w:usb0="00000003" w:usb1="00000000" w:usb2="00000000" w:usb3="00000000" w:csb0="00000001" w:csb1="00000000"/>
  </w:font>
  <w:font w:name="*Times New Roman-Italic-10260-I">
    <w:altName w:val="Calibri"/>
    <w:panose1 w:val="00000000000000000000"/>
    <w:charset w:val="00"/>
    <w:family w:val="auto"/>
    <w:notTrueType/>
    <w:pitch w:val="default"/>
    <w:sig w:usb0="00000003" w:usb1="00000000" w:usb2="00000000" w:usb3="00000000" w:csb0="00000001" w:csb1="00000000"/>
  </w:font>
  <w:font w:name="*Times New Roman-Italic-10259-I">
    <w:altName w:val="Calibri"/>
    <w:panose1 w:val="00000000000000000000"/>
    <w:charset w:val="00"/>
    <w:family w:val="auto"/>
    <w:notTrueType/>
    <w:pitch w:val="default"/>
    <w:sig w:usb0="00000003" w:usb1="00000000" w:usb2="00000000" w:usb3="00000000" w:csb0="00000001" w:csb1="00000000"/>
  </w:font>
  <w:font w:name="*Microsoft Sans Serif-Bold-1027">
    <w:altName w:val="Calibri"/>
    <w:panose1 w:val="00000000000000000000"/>
    <w:charset w:val="00"/>
    <w:family w:val="auto"/>
    <w:notTrueType/>
    <w:pitch w:val="default"/>
    <w:sig w:usb0="00000003" w:usb1="00000000" w:usb2="00000000" w:usb3="00000000" w:csb0="00000001" w:csb1="00000000"/>
  </w:font>
  <w:font w:name="*Calibri-Bold-10267-Identity-H">
    <w:altName w:val="Calibri"/>
    <w:panose1 w:val="00000000000000000000"/>
    <w:charset w:val="00"/>
    <w:family w:val="auto"/>
    <w:notTrueType/>
    <w:pitch w:val="default"/>
    <w:sig w:usb0="00000003" w:usb1="00000000" w:usb2="00000000" w:usb3="00000000" w:csb0="00000001" w:csb1="00000000"/>
  </w:font>
  <w:font w:name="*Calibri-10266-Identity-H">
    <w:altName w:val="Calibri"/>
    <w:panose1 w:val="00000000000000000000"/>
    <w:charset w:val="00"/>
    <w:family w:val="auto"/>
    <w:notTrueType/>
    <w:pitch w:val="default"/>
    <w:sig w:usb0="00000003" w:usb1="00000000" w:usb2="00000000" w:usb3="00000000" w:csb0="00000001" w:csb1="00000000"/>
  </w:font>
  <w:font w:name="*Times New Roman-Bold-10245-Ide">
    <w:altName w:val="Calibri"/>
    <w:panose1 w:val="00000000000000000000"/>
    <w:charset w:val="00"/>
    <w:family w:val="auto"/>
    <w:notTrueType/>
    <w:pitch w:val="default"/>
    <w:sig w:usb0="00000003" w:usb1="00000000" w:usb2="00000000" w:usb3="00000000" w:csb0="00000001" w:csb1="00000000"/>
  </w:font>
  <w:font w:name="*Calibri-Bold-10249-Identity-H">
    <w:altName w:val="Calibri"/>
    <w:panose1 w:val="00000000000000000000"/>
    <w:charset w:val="00"/>
    <w:family w:val="auto"/>
    <w:notTrueType/>
    <w:pitch w:val="default"/>
    <w:sig w:usb0="00000003" w:usb1="00000000" w:usb2="00000000" w:usb3="00000000" w:csb0="00000001" w:csb1="00000000"/>
  </w:font>
  <w:font w:name="*Calibri-10247-Identity-H">
    <w:altName w:val="Calibri"/>
    <w:panose1 w:val="00000000000000000000"/>
    <w:charset w:val="00"/>
    <w:family w:val="auto"/>
    <w:notTrueType/>
    <w:pitch w:val="default"/>
    <w:sig w:usb0="00000003" w:usb1="00000000" w:usb2="00000000" w:usb3="00000000" w:csb0="00000001" w:csb1="00000000"/>
  </w:font>
  <w:font w:name="*Calibri-Bold-10248-Identity-H">
    <w:altName w:val="Calibri"/>
    <w:panose1 w:val="00000000000000000000"/>
    <w:charset w:val="00"/>
    <w:family w:val="auto"/>
    <w:notTrueType/>
    <w:pitch w:val="default"/>
    <w:sig w:usb0="00000003" w:usb1="00000000" w:usb2="00000000" w:usb3="00000000" w:csb0="00000001" w:csb1="00000000"/>
  </w:font>
  <w:font w:name="*Courier New-11473-Identity-H">
    <w:altName w:val="Calibri"/>
    <w:panose1 w:val="00000000000000000000"/>
    <w:charset w:val="00"/>
    <w:family w:val="auto"/>
    <w:notTrueType/>
    <w:pitch w:val="default"/>
    <w:sig w:usb0="00000003" w:usb1="00000000" w:usb2="00000000" w:usb3="00000000" w:csb0="00000001" w:csb1="00000000"/>
  </w:font>
  <w:font w:name="*Times New Roman-10236-Identity">
    <w:altName w:val="Calibri"/>
    <w:panose1 w:val="00000000000000000000"/>
    <w:charset w:val="00"/>
    <w:family w:val="auto"/>
    <w:notTrueType/>
    <w:pitch w:val="default"/>
    <w:sig w:usb0="00000003" w:usb1="00000000" w:usb2="00000000" w:usb3="00000000" w:csb0="00000001" w:csb1="00000000"/>
  </w:font>
  <w:font w:name="*Microsoft Sans Serif-10253-Ide">
    <w:altName w:val="Calibri"/>
    <w:panose1 w:val="00000000000000000000"/>
    <w:charset w:val="00"/>
    <w:family w:val="auto"/>
    <w:notTrueType/>
    <w:pitch w:val="default"/>
    <w:sig w:usb0="00000003" w:usb1="00000000" w:usb2="00000000" w:usb3="00000000" w:csb0="00000001" w:csb1="00000000"/>
  </w:font>
  <w:font w:name="*Times New Roman-Italic-10235-I">
    <w:altName w:val="Calibri"/>
    <w:panose1 w:val="00000000000000000000"/>
    <w:charset w:val="00"/>
    <w:family w:val="auto"/>
    <w:notTrueType/>
    <w:pitch w:val="default"/>
    <w:sig w:usb0="00000003" w:usb1="00000000" w:usb2="00000000" w:usb3="00000000" w:csb0="00000001" w:csb1="00000000"/>
  </w:font>
  <w:font w:name="*Arial-11471-Identity-H">
    <w:altName w:val="Calibri"/>
    <w:panose1 w:val="00000000000000000000"/>
    <w:charset w:val="00"/>
    <w:family w:val="auto"/>
    <w:notTrueType/>
    <w:pitch w:val="default"/>
    <w:sig w:usb0="00000003" w:usb1="00000000" w:usb2="00000000" w:usb3="00000000" w:csb0="00000001" w:csb1="00000000"/>
  </w:font>
  <w:font w:name="*Comic Sans MS-11475-Identity-H">
    <w:altName w:val="Calibri"/>
    <w:panose1 w:val="00000000000000000000"/>
    <w:charset w:val="00"/>
    <w:family w:val="auto"/>
    <w:notTrueType/>
    <w:pitch w:val="default"/>
    <w:sig w:usb0="00000003" w:usb1="00000000" w:usb2="00000000" w:usb3="00000000" w:csb0="00000001" w:csb1="00000000"/>
  </w:font>
  <w:font w:name="*Calibri-Bold-11470-Identity-H">
    <w:altName w:val="Calibri"/>
    <w:panose1 w:val="00000000000000000000"/>
    <w:charset w:val="00"/>
    <w:family w:val="auto"/>
    <w:notTrueType/>
    <w:pitch w:val="default"/>
    <w:sig w:usb0="00000003" w:usb1="00000000" w:usb2="00000000" w:usb3="00000000" w:csb0="00000001" w:csb1="00000000"/>
  </w:font>
  <w:font w:name="*Calibri-11469-Identity-H">
    <w:altName w:val="Calibri"/>
    <w:panose1 w:val="00000000000000000000"/>
    <w:charset w:val="00"/>
    <w:family w:val="auto"/>
    <w:notTrueType/>
    <w:pitch w:val="default"/>
    <w:sig w:usb0="00000003" w:usb1="00000000" w:usb2="00000000" w:usb3="00000000" w:csb0="00000001" w:csb1="00000000"/>
  </w:font>
  <w:font w:name="*Arial-Bold-11472-Identity-H">
    <w:altName w:val="Calibri"/>
    <w:panose1 w:val="00000000000000000000"/>
    <w:charset w:val="00"/>
    <w:family w:val="auto"/>
    <w:notTrueType/>
    <w:pitch w:val="default"/>
    <w:sig w:usb0="00000003" w:usb1="00000000" w:usb2="00000000" w:usb3="00000000" w:csb0="00000001" w:csb1="00000000"/>
  </w:font>
  <w:font w:name="*Microsoft Sans Serif-13406-Ide">
    <w:altName w:val="Calibri"/>
    <w:panose1 w:val="00000000000000000000"/>
    <w:charset w:val="00"/>
    <w:family w:val="auto"/>
    <w:notTrueType/>
    <w:pitch w:val="default"/>
    <w:sig w:usb0="00000003" w:usb1="00000000" w:usb2="00000000" w:usb3="00000000" w:csb0="00000001" w:csb1="00000000"/>
  </w:font>
  <w:font w:name="*Tahoma-13408-Identity-H">
    <w:altName w:val="Calibri"/>
    <w:panose1 w:val="00000000000000000000"/>
    <w:charset w:val="00"/>
    <w:family w:val="auto"/>
    <w:notTrueType/>
    <w:pitch w:val="default"/>
    <w:sig w:usb0="00000003" w:usb1="00000000" w:usb2="00000000" w:usb3="00000000" w:csb0="00000001" w:csb1="00000000"/>
  </w:font>
  <w:font w:name="*Arial-13403-Identity-H">
    <w:altName w:val="Calibri"/>
    <w:panose1 w:val="00000000000000000000"/>
    <w:charset w:val="00"/>
    <w:family w:val="auto"/>
    <w:notTrueType/>
    <w:pitch w:val="default"/>
    <w:sig w:usb0="00000003" w:usb1="00000000" w:usb2="00000000" w:usb3="00000000" w:csb0="00000001" w:csb1="00000000"/>
  </w:font>
  <w:font w:name="*Calibri-13399-Identity-H">
    <w:altName w:val="Calibri"/>
    <w:panose1 w:val="00000000000000000000"/>
    <w:charset w:val="00"/>
    <w:family w:val="auto"/>
    <w:notTrueType/>
    <w:pitch w:val="default"/>
    <w:sig w:usb0="00000003" w:usb1="00000000" w:usb2="00000000" w:usb3="00000000" w:csb0="00000001" w:csb1="00000000"/>
  </w:font>
  <w:font w:name="*Calibri-BoldItalic-13401-Ident">
    <w:altName w:val="Calibri"/>
    <w:panose1 w:val="00000000000000000000"/>
    <w:charset w:val="00"/>
    <w:family w:val="auto"/>
    <w:notTrueType/>
    <w:pitch w:val="default"/>
    <w:sig w:usb0="00000003" w:usb1="00000000" w:usb2="00000000" w:usb3="00000000" w:csb0="00000001" w:csb1="00000000"/>
  </w:font>
  <w:font w:name="*Calibri-Bold-13400-Identity-H">
    <w:altName w:val="Calibri"/>
    <w:panose1 w:val="00000000000000000000"/>
    <w:charset w:val="00"/>
    <w:family w:val="auto"/>
    <w:notTrueType/>
    <w:pitch w:val="default"/>
    <w:sig w:usb0="00000003" w:usb1="00000000" w:usb2="00000000" w:usb3="00000000" w:csb0="00000001" w:csb1="00000000"/>
  </w:font>
  <w:font w:name="*Arial-13402-Identity-H">
    <w:altName w:val="Calibri"/>
    <w:panose1 w:val="00000000000000000000"/>
    <w:charset w:val="00"/>
    <w:family w:val="auto"/>
    <w:notTrueType/>
    <w:pitch w:val="default"/>
    <w:sig w:usb0="00000003" w:usb1="00000000" w:usb2="00000000" w:usb3="00000000" w:csb0="00000001" w:csb1="00000000"/>
  </w:font>
  <w:font w:name="*Minion Pro-Bold-13409-Identity">
    <w:altName w:val="Calibri"/>
    <w:panose1 w:val="00000000000000000000"/>
    <w:charset w:val="00"/>
    <w:family w:val="auto"/>
    <w:notTrueType/>
    <w:pitch w:val="default"/>
    <w:sig w:usb0="00000003" w:usb1="00000000" w:usb2="00000000" w:usb3="00000000" w:csb0="00000001" w:csb1="00000000"/>
  </w:font>
  <w:font w:name="*Times New Roman-13391-Identity">
    <w:altName w:val="Calibri"/>
    <w:panose1 w:val="00000000000000000000"/>
    <w:charset w:val="00"/>
    <w:family w:val="auto"/>
    <w:notTrueType/>
    <w:pitch w:val="default"/>
    <w:sig w:usb0="00000003" w:usb1="00000000" w:usb2="00000000" w:usb3="00000000" w:csb0="00000001" w:csb1="00000000"/>
  </w:font>
  <w:font w:name="*Microsoft Sans Serif-Bold-1340">
    <w:altName w:val="Calibri"/>
    <w:panose1 w:val="00000000000000000000"/>
    <w:charset w:val="00"/>
    <w:family w:val="auto"/>
    <w:notTrueType/>
    <w:pitch w:val="default"/>
    <w:sig w:usb0="00000003" w:usb1="00000000" w:usb2="00000000" w:usb3="00000000" w:csb0="00000001" w:csb1="00000000"/>
  </w:font>
  <w:font w:name="*Calibri-11848-Identity-H">
    <w:altName w:val="Calibri"/>
    <w:panose1 w:val="00000000000000000000"/>
    <w:charset w:val="00"/>
    <w:family w:val="auto"/>
    <w:notTrueType/>
    <w:pitch w:val="default"/>
    <w:sig w:usb0="00000003" w:usb1="00000000" w:usb2="00000000" w:usb3="00000000" w:csb0="00000001" w:csb1="00000000"/>
  </w:font>
  <w:font w:name="*Arial-11850-Identity-H">
    <w:altName w:val="Calibri"/>
    <w:panose1 w:val="00000000000000000000"/>
    <w:charset w:val="00"/>
    <w:family w:val="auto"/>
    <w:notTrueType/>
    <w:pitch w:val="default"/>
    <w:sig w:usb0="00000003" w:usb1="00000000" w:usb2="00000000" w:usb3="00000000" w:csb0="00000001" w:csb1="00000000"/>
  </w:font>
  <w:font w:name="*Calibri-10649-Identity-H">
    <w:altName w:val="Calibri"/>
    <w:panose1 w:val="00000000000000000000"/>
    <w:charset w:val="00"/>
    <w:family w:val="auto"/>
    <w:notTrueType/>
    <w:pitch w:val="default"/>
    <w:sig w:usb0="00000003" w:usb1="00000000" w:usb2="00000000" w:usb3="00000000" w:csb0="00000001" w:csb1="00000000"/>
  </w:font>
  <w:font w:name="*Calibri-11849-Identity-H">
    <w:altName w:val="Calibri"/>
    <w:panose1 w:val="00000000000000000000"/>
    <w:charset w:val="00"/>
    <w:family w:val="auto"/>
    <w:notTrueType/>
    <w:pitch w:val="default"/>
    <w:sig w:usb0="00000003" w:usb1="00000000" w:usb2="00000000" w:usb3="00000000" w:csb0="00000001" w:csb1="00000000"/>
  </w:font>
  <w:font w:name="*Microsoft Sans Serif-Bold-1065">
    <w:altName w:val="Calibri"/>
    <w:panose1 w:val="00000000000000000000"/>
    <w:charset w:val="00"/>
    <w:family w:val="auto"/>
    <w:notTrueType/>
    <w:pitch w:val="default"/>
    <w:sig w:usb0="00000003" w:usb1="00000000" w:usb2="00000000" w:usb3="00000000" w:csb0="00000001" w:csb1="00000000"/>
  </w:font>
  <w:font w:name="*Microsoft Sans Serif-10652-Ide">
    <w:altName w:val="Calibri"/>
    <w:panose1 w:val="00000000000000000000"/>
    <w:charset w:val="00"/>
    <w:family w:val="auto"/>
    <w:notTrueType/>
    <w:pitch w:val="default"/>
    <w:sig w:usb0="00000003" w:usb1="00000000" w:usb2="00000000" w:usb3="00000000" w:csb0="00000001" w:csb1="00000000"/>
  </w:font>
  <w:font w:name="*Courier New-10443-Identity-H">
    <w:altName w:val="Calibri"/>
    <w:panose1 w:val="00000000000000000000"/>
    <w:charset w:val="00"/>
    <w:family w:val="auto"/>
    <w:notTrueType/>
    <w:pitch w:val="default"/>
    <w:sig w:usb0="00000003" w:usb1="00000000" w:usb2="00000000" w:usb3="00000000" w:csb0="00000001" w:csb1="00000000"/>
  </w:font>
  <w:font w:name="*Comic Sans MS-10447-Identity-H">
    <w:altName w:val="Calibri"/>
    <w:panose1 w:val="00000000000000000000"/>
    <w:charset w:val="00"/>
    <w:family w:val="auto"/>
    <w:notTrueType/>
    <w:pitch w:val="default"/>
    <w:sig w:usb0="00000003" w:usb1="00000000" w:usb2="00000000" w:usb3="00000000" w:csb0="00000001" w:csb1="00000000"/>
  </w:font>
  <w:font w:name="*Verdana-10448-Identity-H">
    <w:altName w:val="Calibri"/>
    <w:panose1 w:val="00000000000000000000"/>
    <w:charset w:val="00"/>
    <w:family w:val="auto"/>
    <w:notTrueType/>
    <w:pitch w:val="default"/>
    <w:sig w:usb0="00000003" w:usb1="00000000" w:usb2="00000000" w:usb3="00000000" w:csb0="00000001" w:csb1="00000000"/>
  </w:font>
  <w:font w:name="*Courier New-7548-Identity-H">
    <w:altName w:val="Calibri"/>
    <w:panose1 w:val="00000000000000000000"/>
    <w:charset w:val="00"/>
    <w:family w:val="auto"/>
    <w:notTrueType/>
    <w:pitch w:val="default"/>
    <w:sig w:usb0="00000003" w:usb1="00000000" w:usb2="00000000" w:usb3="00000000" w:csb0="00000001" w:csb1="00000000"/>
  </w:font>
  <w:font w:name="*Comic Sans MS-10446-Identity-H">
    <w:altName w:val="Calibri"/>
    <w:panose1 w:val="00000000000000000000"/>
    <w:charset w:val="00"/>
    <w:family w:val="auto"/>
    <w:notTrueType/>
    <w:pitch w:val="default"/>
    <w:sig w:usb0="00000003" w:usb1="00000000" w:usb2="00000000" w:usb3="00000000" w:csb0="00000001" w:csb1="00000000"/>
  </w:font>
  <w:font w:name="*Times New Roman-Italic-7540-Id">
    <w:altName w:val="Calibri"/>
    <w:panose1 w:val="00000000000000000000"/>
    <w:charset w:val="00"/>
    <w:family w:val="auto"/>
    <w:notTrueType/>
    <w:pitch w:val="default"/>
    <w:sig w:usb0="00000003" w:usb1="00000000" w:usb2="00000000" w:usb3="00000000" w:csb0="00000001" w:csb1="00000000"/>
  </w:font>
  <w:font w:name="*Tahoma-7555-Identity-H">
    <w:altName w:val="Calibri"/>
    <w:panose1 w:val="00000000000000000000"/>
    <w:charset w:val="00"/>
    <w:family w:val="auto"/>
    <w:notTrueType/>
    <w:pitch w:val="default"/>
    <w:sig w:usb0="00000003" w:usb1="00000000" w:usb2="00000000" w:usb3="00000000" w:csb0="00000001" w:csb1="00000000"/>
  </w:font>
  <w:font w:name="*Microsoft Sans Serif-Bold-7550">
    <w:altName w:val="Calibri"/>
    <w:panose1 w:val="00000000000000000000"/>
    <w:charset w:val="00"/>
    <w:family w:val="auto"/>
    <w:notTrueType/>
    <w:pitch w:val="default"/>
    <w:sig w:usb0="00000003" w:usb1="00000000" w:usb2="00000000" w:usb3="00000000" w:csb0="00000001" w:csb1="00000000"/>
  </w:font>
  <w:font w:name="*Cambria-Bold-9498-Identity-H">
    <w:altName w:val="Calibri"/>
    <w:panose1 w:val="00000000000000000000"/>
    <w:charset w:val="00"/>
    <w:family w:val="auto"/>
    <w:notTrueType/>
    <w:pitch w:val="default"/>
    <w:sig w:usb0="00000003" w:usb1="00000000" w:usb2="00000000" w:usb3="00000000" w:csb0="00000001" w:csb1="00000000"/>
  </w:font>
  <w:font w:name="*Calibri-Bold-9492-Identity-H">
    <w:altName w:val="Calibri"/>
    <w:panose1 w:val="00000000000000000000"/>
    <w:charset w:val="00"/>
    <w:family w:val="auto"/>
    <w:notTrueType/>
    <w:pitch w:val="default"/>
    <w:sig w:usb0="00000003" w:usb1="00000000" w:usb2="00000000" w:usb3="00000000" w:csb0="00000001" w:csb1="00000000"/>
  </w:font>
  <w:font w:name="*Microsoft Sans Serif-9496-Iden">
    <w:altName w:val="Calibri"/>
    <w:panose1 w:val="00000000000000000000"/>
    <w:charset w:val="00"/>
    <w:family w:val="auto"/>
    <w:notTrueType/>
    <w:pitch w:val="default"/>
    <w:sig w:usb0="00000003" w:usb1="00000000" w:usb2="00000000" w:usb3="00000000" w:csb0="00000001" w:csb1="00000000"/>
  </w:font>
  <w:font w:name="*Calibri-Bold-9493-Identity-H">
    <w:altName w:val="Calibri"/>
    <w:panose1 w:val="00000000000000000000"/>
    <w:charset w:val="00"/>
    <w:family w:val="auto"/>
    <w:notTrueType/>
    <w:pitch w:val="default"/>
    <w:sig w:usb0="00000003" w:usb1="00000000" w:usb2="00000000" w:usb3="00000000" w:csb0="00000001" w:csb1="00000000"/>
  </w:font>
  <w:font w:name="*Times New Roman-9485-Identity-">
    <w:altName w:val="Calibri"/>
    <w:panose1 w:val="00000000000000000000"/>
    <w:charset w:val="00"/>
    <w:family w:val="auto"/>
    <w:notTrueType/>
    <w:pitch w:val="default"/>
    <w:sig w:usb0="00000003" w:usb1="00000000" w:usb2="00000000" w:usb3="00000000" w:csb0="00000001" w:csb1="00000000"/>
  </w:font>
  <w:font w:name="*Verdana-9495-Identity-H">
    <w:altName w:val="Calibri"/>
    <w:panose1 w:val="00000000000000000000"/>
    <w:charset w:val="00"/>
    <w:family w:val="auto"/>
    <w:notTrueType/>
    <w:pitch w:val="default"/>
    <w:sig w:usb0="00000003" w:usb1="00000000" w:usb2="00000000" w:usb3="00000000" w:csb0="00000001" w:csb1="00000000"/>
  </w:font>
  <w:font w:name="*Times New Roman-Italic-9484-Id">
    <w:altName w:val="Calibri"/>
    <w:panose1 w:val="00000000000000000000"/>
    <w:charset w:val="00"/>
    <w:family w:val="auto"/>
    <w:notTrueType/>
    <w:pitch w:val="default"/>
    <w:sig w:usb0="00000003" w:usb1="00000000" w:usb2="00000000" w:usb3="00000000" w:csb0="00000001" w:csb1="00000000"/>
  </w:font>
  <w:font w:name="*Times New Roman-Bold-7681-Iden">
    <w:altName w:val="Calibri"/>
    <w:panose1 w:val="00000000000000000000"/>
    <w:charset w:val="00"/>
    <w:family w:val="auto"/>
    <w:notTrueType/>
    <w:pitch w:val="default"/>
    <w:sig w:usb0="00000003" w:usb1="00000000" w:usb2="00000000" w:usb3="00000000" w:csb0="00000001" w:csb1="00000000"/>
  </w:font>
  <w:font w:name="*Microsoft Sans Serif-Bold-7684">
    <w:altName w:val="Calibri"/>
    <w:panose1 w:val="00000000000000000000"/>
    <w:charset w:val="00"/>
    <w:family w:val="auto"/>
    <w:notTrueType/>
    <w:pitch w:val="default"/>
    <w:sig w:usb0="00000003" w:usb1="00000000" w:usb2="00000000" w:usb3="00000000" w:csb0="00000001" w:csb1="00000000"/>
  </w:font>
  <w:font w:name="*Microsoft Sans Serif-7683-Iden">
    <w:altName w:val="Calibri"/>
    <w:panose1 w:val="00000000000000000000"/>
    <w:charset w:val="00"/>
    <w:family w:val="auto"/>
    <w:notTrueType/>
    <w:pitch w:val="default"/>
    <w:sig w:usb0="00000003" w:usb1="00000000" w:usb2="00000000" w:usb3="00000000" w:csb0="00000001" w:csb1="00000000"/>
  </w:font>
  <w:font w:name="*Cambria-Bold-4733-Identity-H">
    <w:altName w:val="Calibri"/>
    <w:panose1 w:val="00000000000000000000"/>
    <w:charset w:val="00"/>
    <w:family w:val="auto"/>
    <w:notTrueType/>
    <w:pitch w:val="default"/>
    <w:sig w:usb0="00000003" w:usb1="00000000" w:usb2="00000000" w:usb3="00000000" w:csb0="00000001" w:csb1="00000000"/>
  </w:font>
  <w:font w:name="*Calibri-Bold-4728-Identity-H">
    <w:altName w:val="Calibri"/>
    <w:panose1 w:val="00000000000000000000"/>
    <w:charset w:val="00"/>
    <w:family w:val="auto"/>
    <w:notTrueType/>
    <w:pitch w:val="default"/>
    <w:sig w:usb0="00000003" w:usb1="00000000" w:usb2="00000000" w:usb3="00000000" w:csb0="00000001" w:csb1="00000000"/>
  </w:font>
  <w:font w:name="*Arial-4729-Identity-H">
    <w:altName w:val="Calibri"/>
    <w:panose1 w:val="00000000000000000000"/>
    <w:charset w:val="00"/>
    <w:family w:val="auto"/>
    <w:notTrueType/>
    <w:pitch w:val="default"/>
    <w:sig w:usb0="00000003" w:usb1="00000000" w:usb2="00000000" w:usb3="00000000" w:csb0="00000001" w:csb1="00000000"/>
  </w:font>
  <w:font w:name="*Times New Roman-Bold-2615-Iden">
    <w:altName w:val="Calibri"/>
    <w:panose1 w:val="00000000000000000000"/>
    <w:charset w:val="00"/>
    <w:family w:val="auto"/>
    <w:notTrueType/>
    <w:pitch w:val="default"/>
    <w:sig w:usb0="00000003" w:usb1="00000000" w:usb2="00000000" w:usb3="00000000" w:csb0="00000001" w:csb1="00000000"/>
  </w:font>
  <w:font w:name="*Arial-2616-Identity-H">
    <w:altName w:val="Calibri"/>
    <w:panose1 w:val="00000000000000000000"/>
    <w:charset w:val="00"/>
    <w:family w:val="auto"/>
    <w:notTrueType/>
    <w:pitch w:val="default"/>
    <w:sig w:usb0="00000003" w:usb1="00000000" w:usb2="00000000" w:usb3="00000000" w:csb0="00000001" w:csb1="00000000"/>
  </w:font>
  <w:font w:name="*Microsoft Sans Serif-Bold-2618">
    <w:altName w:val="Calibri"/>
    <w:panose1 w:val="00000000000000000000"/>
    <w:charset w:val="00"/>
    <w:family w:val="auto"/>
    <w:notTrueType/>
    <w:pitch w:val="default"/>
    <w:sig w:usb0="00000003" w:usb1="00000000" w:usb2="00000000" w:usb3="00000000" w:csb0="00000001" w:csb1="00000000"/>
  </w:font>
  <w:font w:name="*Arial-Bold-9813-Identity-H">
    <w:altName w:val="Calibri"/>
    <w:panose1 w:val="00000000000000000000"/>
    <w:charset w:val="00"/>
    <w:family w:val="auto"/>
    <w:notTrueType/>
    <w:pitch w:val="default"/>
    <w:sig w:usb0="00000003" w:usb1="00000000" w:usb2="00000000" w:usb3="00000000" w:csb0="00000001" w:csb1="00000000"/>
  </w:font>
  <w:font w:name="*Arial-9812-Identity-H">
    <w:altName w:val="Calibri"/>
    <w:panose1 w:val="00000000000000000000"/>
    <w:charset w:val="00"/>
    <w:family w:val="auto"/>
    <w:notTrueType/>
    <w:pitch w:val="default"/>
    <w:sig w:usb0="00000003" w:usb1="00000000" w:usb2="00000000" w:usb3="00000000" w:csb0="00000001" w:csb1="00000000"/>
  </w:font>
  <w:font w:name="*Arial-9811-Identity-H">
    <w:altName w:val="Calibri"/>
    <w:panose1 w:val="00000000000000000000"/>
    <w:charset w:val="00"/>
    <w:family w:val="auto"/>
    <w:notTrueType/>
    <w:pitch w:val="default"/>
    <w:sig w:usb0="00000003" w:usb1="00000000" w:usb2="00000000" w:usb3="00000000" w:csb0="00000001" w:csb1="00000000"/>
  </w:font>
  <w:font w:name="*Arial-8719-Identity-H">
    <w:altName w:val="Calibri"/>
    <w:panose1 w:val="00000000000000000000"/>
    <w:charset w:val="00"/>
    <w:family w:val="auto"/>
    <w:notTrueType/>
    <w:pitch w:val="default"/>
    <w:sig w:usb0="00000003" w:usb1="00000000" w:usb2="00000000" w:usb3="00000000" w:csb0="00000001" w:csb1="00000000"/>
  </w:font>
  <w:font w:name="*Arial-BoldItalic-8721-Identity">
    <w:altName w:val="Calibri"/>
    <w:panose1 w:val="00000000000000000000"/>
    <w:charset w:val="00"/>
    <w:family w:val="auto"/>
    <w:notTrueType/>
    <w:pitch w:val="default"/>
    <w:sig w:usb0="00000003" w:usb1="00000000" w:usb2="00000000" w:usb3="00000000" w:csb0="00000001" w:csb1="00000000"/>
  </w:font>
  <w:font w:name="*Arial-Italic-8720-Identity-H">
    <w:altName w:val="Calibri"/>
    <w:panose1 w:val="00000000000000000000"/>
    <w:charset w:val="00"/>
    <w:family w:val="auto"/>
    <w:notTrueType/>
    <w:pitch w:val="default"/>
    <w:sig w:usb0="00000003" w:usb1="00000000" w:usb2="00000000" w:usb3="00000000" w:csb0="00000001" w:csb1="00000000"/>
  </w:font>
  <w:font w:name="*Tahoma-8723-Identity-H">
    <w:altName w:val="Calibri"/>
    <w:panose1 w:val="00000000000000000000"/>
    <w:charset w:val="00"/>
    <w:family w:val="auto"/>
    <w:notTrueType/>
    <w:pitch w:val="default"/>
    <w:sig w:usb0="00000003" w:usb1="00000000" w:usb2="00000000" w:usb3="00000000" w:csb0="00000001" w:csb1="00000000"/>
  </w:font>
  <w:font w:name="*Arial-Italic-11472-Identity-H">
    <w:altName w:val="Calibri"/>
    <w:panose1 w:val="00000000000000000000"/>
    <w:charset w:val="00"/>
    <w:family w:val="auto"/>
    <w:notTrueType/>
    <w:pitch w:val="default"/>
    <w:sig w:usb0="00000003" w:usb1="00000000" w:usb2="00000000" w:usb3="00000000" w:csb0="00000001" w:csb1="00000000"/>
  </w:font>
  <w:font w:name="*Arial-Italic-11470-Identity-H">
    <w:altName w:val="Calibri"/>
    <w:panose1 w:val="00000000000000000000"/>
    <w:charset w:val="00"/>
    <w:family w:val="auto"/>
    <w:notTrueType/>
    <w:pitch w:val="default"/>
    <w:sig w:usb0="00000003" w:usb1="00000000" w:usb2="00000000" w:usb3="00000000" w:csb0="00000001" w:csb1="00000000"/>
  </w:font>
  <w:font w:name="*Calibri-11462-Identity-H">
    <w:altName w:val="Calibri"/>
    <w:panose1 w:val="00000000000000000000"/>
    <w:charset w:val="00"/>
    <w:family w:val="auto"/>
    <w:notTrueType/>
    <w:pitch w:val="default"/>
    <w:sig w:usb0="00000003" w:usb1="00000000" w:usb2="00000000" w:usb3="00000000" w:csb0="00000001" w:csb1="00000000"/>
  </w:font>
  <w:font w:name="*Calibri-BoldItalic-11464-Ident">
    <w:altName w:val="Calibri"/>
    <w:panose1 w:val="00000000000000000000"/>
    <w:charset w:val="00"/>
    <w:family w:val="auto"/>
    <w:notTrueType/>
    <w:pitch w:val="default"/>
    <w:sig w:usb0="00000003" w:usb1="00000000" w:usb2="00000000" w:usb3="00000000" w:csb0="00000001" w:csb1="00000000"/>
  </w:font>
  <w:font w:name="*Calibri-BoldItalic-11465-Ident">
    <w:altName w:val="Calibri"/>
    <w:panose1 w:val="00000000000000000000"/>
    <w:charset w:val="00"/>
    <w:family w:val="auto"/>
    <w:notTrueType/>
    <w:pitch w:val="default"/>
    <w:sig w:usb0="00000003" w:usb1="00000000" w:usb2="00000000" w:usb3="00000000" w:csb0="00000001" w:csb1="00000000"/>
  </w:font>
  <w:font w:name="*Arial-BoldItalic-11469-Identit">
    <w:altName w:val="Calibri"/>
    <w:panose1 w:val="00000000000000000000"/>
    <w:charset w:val="00"/>
    <w:family w:val="auto"/>
    <w:notTrueType/>
    <w:pitch w:val="default"/>
    <w:sig w:usb0="00000003" w:usb1="00000000" w:usb2="00000000" w:usb3="00000000" w:csb0="00000001" w:csb1="00000000"/>
  </w:font>
  <w:font w:name="*Microsoft Sans Serif-11474-Ide">
    <w:altName w:val="Calibri"/>
    <w:panose1 w:val="00000000000000000000"/>
    <w:charset w:val="00"/>
    <w:family w:val="auto"/>
    <w:notTrueType/>
    <w:pitch w:val="default"/>
    <w:sig w:usb0="00000003" w:usb1="00000000" w:usb2="00000000" w:usb3="00000000" w:csb0="00000001" w:csb1="00000000"/>
  </w:font>
  <w:font w:name="*Calibri-Italic-11463-Identity-">
    <w:altName w:val="Calibri"/>
    <w:panose1 w:val="00000000000000000000"/>
    <w:charset w:val="00"/>
    <w:family w:val="auto"/>
    <w:notTrueType/>
    <w:pitch w:val="default"/>
    <w:sig w:usb0="00000003" w:usb1="00000000" w:usb2="00000000" w:usb3="00000000" w:csb0="00000001" w:csb1="00000000"/>
  </w:font>
  <w:font w:name="*Arial-7732-Identity-H">
    <w:altName w:val="Calibri"/>
    <w:panose1 w:val="00000000000000000000"/>
    <w:charset w:val="00"/>
    <w:family w:val="auto"/>
    <w:notTrueType/>
    <w:pitch w:val="default"/>
    <w:sig w:usb0="00000003" w:usb1="00000000" w:usb2="00000000" w:usb3="00000000" w:csb0="00000001" w:csb1="00000000"/>
  </w:font>
  <w:font w:name="*Arial-Italic-9181-Identity-H">
    <w:altName w:val="Calibri"/>
    <w:panose1 w:val="00000000000000000000"/>
    <w:charset w:val="00"/>
    <w:family w:val="auto"/>
    <w:notTrueType/>
    <w:pitch w:val="default"/>
    <w:sig w:usb0="00000003" w:usb1="00000000" w:usb2="00000000" w:usb3="00000000" w:csb0="00000001" w:csb1="00000000"/>
  </w:font>
  <w:font w:name="*Arial-Italic-7731-Identity-H">
    <w:altName w:val="Calibri"/>
    <w:panose1 w:val="00000000000000000000"/>
    <w:charset w:val="00"/>
    <w:family w:val="auto"/>
    <w:notTrueType/>
    <w:pitch w:val="default"/>
    <w:sig w:usb0="00000003" w:usb1="00000000" w:usb2="00000000" w:usb3="00000000" w:csb0="00000001" w:csb1="00000000"/>
  </w:font>
  <w:font w:name="*Arial-9178-Identity-H">
    <w:altName w:val="Calibri"/>
    <w:panose1 w:val="00000000000000000000"/>
    <w:charset w:val="00"/>
    <w:family w:val="auto"/>
    <w:notTrueType/>
    <w:pitch w:val="default"/>
    <w:sig w:usb0="00000003" w:usb1="00000000" w:usb2="00000000" w:usb3="00000000" w:csb0="00000001" w:csb1="00000000"/>
  </w:font>
  <w:font w:name="*Calibri-9172-Identity-H">
    <w:altName w:val="Calibri"/>
    <w:panose1 w:val="00000000000000000000"/>
    <w:charset w:val="00"/>
    <w:family w:val="auto"/>
    <w:notTrueType/>
    <w:pitch w:val="default"/>
    <w:sig w:usb0="00000003" w:usb1="00000000" w:usb2="00000000" w:usb3="00000000" w:csb0="00000001" w:csb1="00000000"/>
  </w:font>
  <w:font w:name="*Calibri-Italic-9173-Identity-H">
    <w:altName w:val="Calibri"/>
    <w:panose1 w:val="00000000000000000000"/>
    <w:charset w:val="00"/>
    <w:family w:val="auto"/>
    <w:notTrueType/>
    <w:pitch w:val="default"/>
    <w:sig w:usb0="00000003" w:usb1="00000000" w:usb2="00000000" w:usb3="00000000" w:csb0="00000001" w:csb1="00000000"/>
  </w:font>
  <w:font w:name="*Arial-9179-Identity-H">
    <w:altName w:val="Calibri"/>
    <w:panose1 w:val="00000000000000000000"/>
    <w:charset w:val="00"/>
    <w:family w:val="auto"/>
    <w:notTrueType/>
    <w:pitch w:val="default"/>
    <w:sig w:usb0="00000003" w:usb1="00000000" w:usb2="00000000" w:usb3="00000000" w:csb0="00000001" w:csb1="00000000"/>
  </w:font>
  <w:font w:name="*Arial-9180-Identity-H">
    <w:altName w:val="Calibri"/>
    <w:panose1 w:val="00000000000000000000"/>
    <w:charset w:val="00"/>
    <w:family w:val="auto"/>
    <w:notTrueType/>
    <w:pitch w:val="default"/>
    <w:sig w:usb0="00000003" w:usb1="00000000" w:usb2="00000000" w:usb3="00000000" w:csb0="00000001" w:csb1="00000000"/>
  </w:font>
  <w:font w:name="*Arial-Bold-9177-Identity-H">
    <w:altName w:val="Calibri"/>
    <w:panose1 w:val="00000000000000000000"/>
    <w:charset w:val="00"/>
    <w:family w:val="auto"/>
    <w:notTrueType/>
    <w:pitch w:val="default"/>
    <w:sig w:usb0="00000003" w:usb1="00000000" w:usb2="00000000" w:usb3="00000000" w:csb0="00000001" w:csb1="00000000"/>
  </w:font>
  <w:font w:name="*Microsoft Sans Serif-Bold-9183">
    <w:altName w:val="Calibri"/>
    <w:panose1 w:val="00000000000000000000"/>
    <w:charset w:val="00"/>
    <w:family w:val="auto"/>
    <w:notTrueType/>
    <w:pitch w:val="default"/>
    <w:sig w:usb0="00000003" w:usb1="00000000" w:usb2="00000000" w:usb3="00000000" w:csb0="00000001" w:csb1="00000000"/>
  </w:font>
  <w:font w:name="*Arial-6728-Identity-H">
    <w:altName w:val="Calibri"/>
    <w:panose1 w:val="00000000000000000000"/>
    <w:charset w:val="00"/>
    <w:family w:val="auto"/>
    <w:notTrueType/>
    <w:pitch w:val="default"/>
    <w:sig w:usb0="00000003" w:usb1="00000000" w:usb2="00000000" w:usb3="00000000" w:csb0="00000001" w:csb1="00000000"/>
  </w:font>
  <w:font w:name="*Arial-Bold-6729-Identity-H">
    <w:altName w:val="Calibri"/>
    <w:panose1 w:val="00000000000000000000"/>
    <w:charset w:val="00"/>
    <w:family w:val="auto"/>
    <w:notTrueType/>
    <w:pitch w:val="default"/>
    <w:sig w:usb0="00000003" w:usb1="00000000" w:usb2="00000000" w:usb3="00000000" w:csb0="00000001" w:csb1="00000000"/>
  </w:font>
  <w:font w:name="*Arial-7281-Identity-H">
    <w:altName w:val="Calibri"/>
    <w:panose1 w:val="00000000000000000000"/>
    <w:charset w:val="00"/>
    <w:family w:val="auto"/>
    <w:notTrueType/>
    <w:pitch w:val="default"/>
    <w:sig w:usb0="00000003" w:usb1="00000000" w:usb2="00000000" w:usb3="00000000" w:csb0="00000001" w:csb1="00000000"/>
  </w:font>
  <w:font w:name="*Arial-Bold-7282-Identity-H">
    <w:altName w:val="Calibri"/>
    <w:panose1 w:val="00000000000000000000"/>
    <w:charset w:val="00"/>
    <w:family w:val="auto"/>
    <w:notTrueType/>
    <w:pitch w:val="default"/>
    <w:sig w:usb0="00000003" w:usb1="00000000" w:usb2="00000000" w:usb3="00000000" w:csb0="00000001" w:csb1="00000000"/>
  </w:font>
  <w:font w:name="*Arial-7137-Identity-H">
    <w:altName w:val="Calibri"/>
    <w:panose1 w:val="00000000000000000000"/>
    <w:charset w:val="00"/>
    <w:family w:val="auto"/>
    <w:notTrueType/>
    <w:pitch w:val="default"/>
    <w:sig w:usb0="00000003" w:usb1="00000000" w:usb2="00000000" w:usb3="00000000" w:csb0="00000001" w:csb1="00000000"/>
  </w:font>
  <w:font w:name="*Arial-7139-Identity-H">
    <w:altName w:val="Calibri"/>
    <w:panose1 w:val="00000000000000000000"/>
    <w:charset w:val="00"/>
    <w:family w:val="auto"/>
    <w:notTrueType/>
    <w:pitch w:val="default"/>
    <w:sig w:usb0="00000003" w:usb1="00000000" w:usb2="00000000" w:usb3="00000000" w:csb0="00000001" w:csb1="00000000"/>
  </w:font>
  <w:font w:name="*Arial-BoldItalic-7138-Identity">
    <w:altName w:val="Calibri"/>
    <w:panose1 w:val="00000000000000000000"/>
    <w:charset w:val="00"/>
    <w:family w:val="auto"/>
    <w:notTrueType/>
    <w:pitch w:val="default"/>
    <w:sig w:usb0="00000003" w:usb1="00000000" w:usb2="00000000" w:usb3="00000000" w:csb0="00000001" w:csb1="00000000"/>
  </w:font>
  <w:font w:name="*Calibri-7134-Identity-H">
    <w:altName w:val="Calibri"/>
    <w:panose1 w:val="00000000000000000000"/>
    <w:charset w:val="00"/>
    <w:family w:val="auto"/>
    <w:notTrueType/>
    <w:pitch w:val="default"/>
    <w:sig w:usb0="00000003" w:usb1="00000000" w:usb2="00000000" w:usb3="00000000" w:csb0="00000001" w:csb1="00000000"/>
  </w:font>
  <w:font w:name="*Arial-9886-Identity-H">
    <w:altName w:val="Calibri"/>
    <w:panose1 w:val="00000000000000000000"/>
    <w:charset w:val="00"/>
    <w:family w:val="auto"/>
    <w:notTrueType/>
    <w:pitch w:val="default"/>
    <w:sig w:usb0="00000003" w:usb1="00000000" w:usb2="00000000" w:usb3="00000000" w:csb0="00000001" w:csb1="00000000"/>
  </w:font>
  <w:font w:name="*Microsoft Sans Serif-Bold-9889">
    <w:altName w:val="Calibri"/>
    <w:panose1 w:val="00000000000000000000"/>
    <w:charset w:val="00"/>
    <w:family w:val="auto"/>
    <w:notTrueType/>
    <w:pitch w:val="default"/>
    <w:sig w:usb0="00000003" w:usb1="00000000" w:usb2="00000000" w:usb3="00000000" w:csb0="00000001" w:csb1="00000000"/>
  </w:font>
  <w:font w:name="*Arial-BoldItalic-9887-Identity">
    <w:altName w:val="Calibri"/>
    <w:panose1 w:val="00000000000000000000"/>
    <w:charset w:val="00"/>
    <w:family w:val="auto"/>
    <w:notTrueType/>
    <w:pitch w:val="default"/>
    <w:sig w:usb0="00000003" w:usb1="00000000" w:usb2="00000000" w:usb3="00000000" w:csb0="00000001" w:csb1="00000000"/>
  </w:font>
  <w:font w:name="*Arial-BoldItalic-9884-Identity">
    <w:altName w:val="Calibri"/>
    <w:panose1 w:val="00000000000000000000"/>
    <w:charset w:val="00"/>
    <w:family w:val="auto"/>
    <w:notTrueType/>
    <w:pitch w:val="default"/>
    <w:sig w:usb0="00000003" w:usb1="00000000" w:usb2="00000000" w:usb3="00000000" w:csb0="00000001" w:csb1="00000000"/>
  </w:font>
  <w:font w:name="*Arial-Bold-9885-Identity-H">
    <w:altName w:val="Calibri"/>
    <w:panose1 w:val="00000000000000000000"/>
    <w:charset w:val="00"/>
    <w:family w:val="auto"/>
    <w:notTrueType/>
    <w:pitch w:val="default"/>
    <w:sig w:usb0="00000003" w:usb1="00000000" w:usb2="00000000" w:usb3="00000000" w:csb0="00000001" w:csb1="00000000"/>
  </w:font>
  <w:font w:name="*Arial-9883-Identity-H">
    <w:altName w:val="Calibri"/>
    <w:panose1 w:val="00000000000000000000"/>
    <w:charset w:val="00"/>
    <w:family w:val="auto"/>
    <w:notTrueType/>
    <w:pitch w:val="default"/>
    <w:sig w:usb0="00000003" w:usb1="00000000" w:usb2="00000000" w:usb3="00000000" w:csb0="00000001" w:csb1="00000000"/>
  </w:font>
  <w:font w:name="*Arial-BoldItalic-8125-Identity">
    <w:altName w:val="Calibri"/>
    <w:panose1 w:val="00000000000000000000"/>
    <w:charset w:val="00"/>
    <w:family w:val="auto"/>
    <w:notTrueType/>
    <w:pitch w:val="default"/>
    <w:sig w:usb0="00000003" w:usb1="00000000" w:usb2="00000000" w:usb3="00000000" w:csb0="00000001" w:csb1="00000000"/>
  </w:font>
  <w:font w:name="*Calibri-Bold-8119-Identity-H">
    <w:altName w:val="Calibri"/>
    <w:panose1 w:val="00000000000000000000"/>
    <w:charset w:val="00"/>
    <w:family w:val="auto"/>
    <w:notTrueType/>
    <w:pitch w:val="default"/>
    <w:sig w:usb0="00000003" w:usb1="00000000" w:usb2="00000000" w:usb3="00000000" w:csb0="00000001" w:csb1="00000000"/>
  </w:font>
  <w:font w:name="*Arial-Bold-8126-Identity-H">
    <w:altName w:val="Calibri"/>
    <w:panose1 w:val="00000000000000000000"/>
    <w:charset w:val="00"/>
    <w:family w:val="auto"/>
    <w:notTrueType/>
    <w:pitch w:val="default"/>
    <w:sig w:usb0="00000003" w:usb1="00000000" w:usb2="00000000" w:usb3="00000000" w:csb0="00000001" w:csb1="00000000"/>
  </w:font>
  <w:font w:name="*Arial-Bold-8123-Identity-H">
    <w:altName w:val="Calibri"/>
    <w:panose1 w:val="00000000000000000000"/>
    <w:charset w:val="00"/>
    <w:family w:val="auto"/>
    <w:notTrueType/>
    <w:pitch w:val="default"/>
    <w:sig w:usb0="00000003" w:usb1="00000000" w:usb2="00000000" w:usb3="00000000" w:csb0="00000001" w:csb1="00000000"/>
  </w:font>
  <w:font w:name="*Arial-Bold-8124-Identity-H">
    <w:altName w:val="Calibri"/>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Narrow-Italic">
    <w:altName w:val="Arial"/>
    <w:panose1 w:val="00000000000000000000"/>
    <w:charset w:val="00"/>
    <w:family w:val="swiss"/>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Wingdings-Regular">
    <w:altName w:val="Klee One"/>
    <w:panose1 w:val="00000000000000000000"/>
    <w:charset w:val="80"/>
    <w:family w:val="auto"/>
    <w:notTrueType/>
    <w:pitch w:val="default"/>
    <w:sig w:usb0="00000001" w:usb1="08070000" w:usb2="00000010" w:usb3="00000000" w:csb0="00020000" w:csb1="00000000"/>
  </w:font>
  <w:font w:name="*Arial-Bold-10642-Identity-H">
    <w:altName w:val="Calibri"/>
    <w:panose1 w:val="00000000000000000000"/>
    <w:charset w:val="00"/>
    <w:family w:val="auto"/>
    <w:notTrueType/>
    <w:pitch w:val="default"/>
    <w:sig w:usb0="00000003" w:usb1="00000000" w:usb2="00000000" w:usb3="00000000" w:csb0="00000001" w:csb1="00000000"/>
  </w:font>
  <w:font w:name="*Calibri-10639-Identity-H">
    <w:altName w:val="Calibri"/>
    <w:panose1 w:val="00000000000000000000"/>
    <w:charset w:val="00"/>
    <w:family w:val="auto"/>
    <w:notTrueType/>
    <w:pitch w:val="default"/>
    <w:sig w:usb0="00000003" w:usb1="00000000" w:usb2="00000000" w:usb3="00000000" w:csb0="00000001" w:csb1="00000000"/>
  </w:font>
  <w:font w:name="*Courier New-10643-Identity-H">
    <w:altName w:val="Calibri"/>
    <w:panose1 w:val="00000000000000000000"/>
    <w:charset w:val="00"/>
    <w:family w:val="auto"/>
    <w:notTrueType/>
    <w:pitch w:val="default"/>
    <w:sig w:usb0="00000003" w:usb1="00000000" w:usb2="00000000" w:usb3="00000000" w:csb0="00000001" w:csb1="00000000"/>
  </w:font>
  <w:font w:name="*Times New Roman-Italic-10635-I">
    <w:altName w:val="Calibri"/>
    <w:panose1 w:val="00000000000000000000"/>
    <w:charset w:val="00"/>
    <w:family w:val="auto"/>
    <w:notTrueType/>
    <w:pitch w:val="default"/>
    <w:sig w:usb0="00000003" w:usb1="00000000" w:usb2="00000000" w:usb3="00000000" w:csb0="00000001" w:csb1="00000000"/>
  </w:font>
  <w:font w:name="*Arial-13083-Identity-H">
    <w:altName w:val="Calibri"/>
    <w:panose1 w:val="00000000000000000000"/>
    <w:charset w:val="00"/>
    <w:family w:val="auto"/>
    <w:notTrueType/>
    <w:pitch w:val="default"/>
    <w:sig w:usb0="00000003" w:usb1="00000000" w:usb2="00000000" w:usb3="00000000" w:csb0="00000001" w:csb1="00000000"/>
  </w:font>
  <w:font w:name="*Times New Roman-Italic-13079-I">
    <w:altName w:val="Calibri"/>
    <w:panose1 w:val="00000000000000000000"/>
    <w:charset w:val="00"/>
    <w:family w:val="auto"/>
    <w:notTrueType/>
    <w:pitch w:val="default"/>
    <w:sig w:usb0="00000003" w:usb1="00000000" w:usb2="00000000" w:usb3="00000000" w:csb0="00000001" w:csb1="00000000"/>
  </w:font>
  <w:font w:name="*Verdana-Italic-13086-Identity-">
    <w:altName w:val="Calibri"/>
    <w:panose1 w:val="00000000000000000000"/>
    <w:charset w:val="00"/>
    <w:family w:val="auto"/>
    <w:notTrueType/>
    <w:pitch w:val="default"/>
    <w:sig w:usb0="00000003" w:usb1="00000000" w:usb2="00000000" w:usb3="00000000" w:csb0="00000001" w:csb1="00000000"/>
  </w:font>
  <w:font w:name="*Calibri-13081-Identity-H">
    <w:altName w:val="Calibri"/>
    <w:panose1 w:val="00000000000000000000"/>
    <w:charset w:val="00"/>
    <w:family w:val="auto"/>
    <w:notTrueType/>
    <w:pitch w:val="default"/>
    <w:sig w:usb0="00000003" w:usb1="00000000" w:usb2="00000000" w:usb3="00000000" w:csb0="00000001" w:csb1="00000000"/>
  </w:font>
  <w:font w:name="*Calibri-Italic-13082-Identity-">
    <w:altName w:val="Calibri"/>
    <w:panose1 w:val="00000000000000000000"/>
    <w:charset w:val="00"/>
    <w:family w:val="auto"/>
    <w:notTrueType/>
    <w:pitch w:val="default"/>
    <w:sig w:usb0="00000003" w:usb1="00000000" w:usb2="00000000" w:usb3="00000000" w:csb0="00000001" w:csb1="00000000"/>
  </w:font>
  <w:font w:name="*Arial-13085-Identity-H">
    <w:altName w:val="Calibri"/>
    <w:panose1 w:val="00000000000000000000"/>
    <w:charset w:val="00"/>
    <w:family w:val="auto"/>
    <w:notTrueType/>
    <w:pitch w:val="default"/>
    <w:sig w:usb0="00000003" w:usb1="00000000" w:usb2="00000000" w:usb3="00000000" w:csb0="00000001" w:csb1="00000000"/>
  </w:font>
  <w:font w:name="*Calibri-10860-Identity-H">
    <w:altName w:val="Calibri"/>
    <w:panose1 w:val="00000000000000000000"/>
    <w:charset w:val="00"/>
    <w:family w:val="auto"/>
    <w:notTrueType/>
    <w:pitch w:val="default"/>
    <w:sig w:usb0="00000003" w:usb1="00000000" w:usb2="00000000" w:usb3="00000000" w:csb0="00000001" w:csb1="00000000"/>
  </w:font>
  <w:font w:name="*Calibri-10858-Identity-H">
    <w:altName w:val="Calibri"/>
    <w:panose1 w:val="00000000000000000000"/>
    <w:charset w:val="00"/>
    <w:family w:val="auto"/>
    <w:notTrueType/>
    <w:pitch w:val="default"/>
    <w:sig w:usb0="00000003" w:usb1="00000000" w:usb2="00000000" w:usb3="00000000" w:csb0="00000001" w:csb1="00000000"/>
  </w:font>
  <w:font w:name="*Calibri-Italic-10859-Identity-">
    <w:altName w:val="Calibri"/>
    <w:panose1 w:val="00000000000000000000"/>
    <w:charset w:val="00"/>
    <w:family w:val="auto"/>
    <w:notTrueType/>
    <w:pitch w:val="default"/>
    <w:sig w:usb0="00000003" w:usb1="00000000" w:usb2="00000000" w:usb3="00000000" w:csb0="00000001" w:csb1="00000000"/>
  </w:font>
  <w:font w:name="*Microsoft Sans Serif-Bold-1086">
    <w:altName w:val="Calibri"/>
    <w:panose1 w:val="00000000000000000000"/>
    <w:charset w:val="00"/>
    <w:family w:val="auto"/>
    <w:notTrueType/>
    <w:pitch w:val="default"/>
    <w:sig w:usb0="00000003" w:usb1="00000000" w:usb2="00000000" w:usb3="00000000" w:csb0="00000001" w:csb1="00000000"/>
  </w:font>
  <w:font w:name="*Courier New-8751-Identity-H">
    <w:altName w:val="Calibri"/>
    <w:panose1 w:val="00000000000000000000"/>
    <w:charset w:val="00"/>
    <w:family w:val="auto"/>
    <w:notTrueType/>
    <w:pitch w:val="default"/>
    <w:sig w:usb0="00000003" w:usb1="00000000" w:usb2="00000000" w:usb3="00000000" w:csb0="00000001" w:csb1="00000000"/>
  </w:font>
  <w:font w:name="*Calibri-BoldItalic-8749-Identi">
    <w:altName w:val="Calibri"/>
    <w:panose1 w:val="00000000000000000000"/>
    <w:charset w:val="00"/>
    <w:family w:val="auto"/>
    <w:notTrueType/>
    <w:pitch w:val="default"/>
    <w:sig w:usb0="00000003" w:usb1="00000000" w:usb2="00000000" w:usb3="00000000" w:csb0="00000001" w:csb1="00000000"/>
  </w:font>
  <w:font w:name="*Microsoft Sans Serif-Bold-8753">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9549-Identity-H">
    <w:altName w:val="Calibri"/>
    <w:panose1 w:val="00000000000000000000"/>
    <w:charset w:val="00"/>
    <w:family w:val="auto"/>
    <w:notTrueType/>
    <w:pitch w:val="default"/>
    <w:sig w:usb0="00000003" w:usb1="00000000" w:usb2="00000000" w:usb3="00000000" w:csb0="00000001" w:csb1="00000000"/>
  </w:font>
  <w:font w:name="*Times New Roman-9545-Identity-">
    <w:altName w:val="Calibri"/>
    <w:panose1 w:val="00000000000000000000"/>
    <w:charset w:val="00"/>
    <w:family w:val="auto"/>
    <w:notTrueType/>
    <w:pitch w:val="default"/>
    <w:sig w:usb0="00000003" w:usb1="00000000" w:usb2="00000000" w:usb3="00000000" w:csb0="00000001" w:csb1="00000000"/>
  </w:font>
  <w:font w:name="*Calibri-9547-Identity-H">
    <w:altName w:val="Calibri"/>
    <w:panose1 w:val="00000000000000000000"/>
    <w:charset w:val="00"/>
    <w:family w:val="auto"/>
    <w:notTrueType/>
    <w:pitch w:val="default"/>
    <w:sig w:usb0="00000003" w:usb1="00000000" w:usb2="00000000" w:usb3="00000000" w:csb0="00000001" w:csb1="00000000"/>
  </w:font>
  <w:font w:name="*Calibri-Italic-9548-Identity-H">
    <w:altName w:val="Calibri"/>
    <w:panose1 w:val="00000000000000000000"/>
    <w:charset w:val="00"/>
    <w:family w:val="auto"/>
    <w:notTrueType/>
    <w:pitch w:val="default"/>
    <w:sig w:usb0="00000003" w:usb1="00000000" w:usb2="00000000" w:usb3="00000000" w:csb0="00000001" w:csb1="00000000"/>
  </w:font>
  <w:font w:name="*Arial-Bold-9550-Identity-H">
    <w:altName w:val="Calibri"/>
    <w:panose1 w:val="00000000000000000000"/>
    <w:charset w:val="00"/>
    <w:family w:val="auto"/>
    <w:notTrueType/>
    <w:pitch w:val="default"/>
    <w:sig w:usb0="00000003" w:usb1="00000000" w:usb2="00000000" w:usb3="00000000" w:csb0="00000001" w:csb1="00000000"/>
  </w:font>
  <w:font w:name="*Calibri-8980-Identity-H">
    <w:altName w:val="Calibri"/>
    <w:panose1 w:val="00000000000000000000"/>
    <w:charset w:val="00"/>
    <w:family w:val="auto"/>
    <w:notTrueType/>
    <w:pitch w:val="default"/>
    <w:sig w:usb0="00000003" w:usb1="00000000" w:usb2="00000000" w:usb3="00000000" w:csb0="00000001" w:csb1="00000000"/>
  </w:font>
  <w:font w:name="*Calibri-Bold-8979-Identity-H">
    <w:altName w:val="Calibri"/>
    <w:panose1 w:val="00000000000000000000"/>
    <w:charset w:val="00"/>
    <w:family w:val="auto"/>
    <w:notTrueType/>
    <w:pitch w:val="default"/>
    <w:sig w:usb0="00000003" w:usb1="00000000" w:usb2="00000000" w:usb3="00000000" w:csb0="00000001" w:csb1="00000000"/>
  </w:font>
  <w:font w:name="*Times New Roman-Italic-8975-Id">
    <w:altName w:val="Calibri"/>
    <w:panose1 w:val="00000000000000000000"/>
    <w:charset w:val="00"/>
    <w:family w:val="auto"/>
    <w:notTrueType/>
    <w:pitch w:val="default"/>
    <w:sig w:usb0="00000003" w:usb1="00000000" w:usb2="00000000" w:usb3="00000000" w:csb0="00000001" w:csb1="00000000"/>
  </w:font>
  <w:font w:name="*Times New Roman-Italic-8976-Id">
    <w:altName w:val="Calibri"/>
    <w:panose1 w:val="00000000000000000000"/>
    <w:charset w:val="00"/>
    <w:family w:val="auto"/>
    <w:notTrueType/>
    <w:pitch w:val="default"/>
    <w:sig w:usb0="00000003" w:usb1="00000000" w:usb2="00000000" w:usb3="00000000" w:csb0="00000001" w:csb1="00000000"/>
  </w:font>
  <w:font w:name="*Calibri-8978-Identity-H">
    <w:altName w:val="Calibri"/>
    <w:panose1 w:val="00000000000000000000"/>
    <w:charset w:val="00"/>
    <w:family w:val="auto"/>
    <w:notTrueType/>
    <w:pitch w:val="default"/>
    <w:sig w:usb0="00000003" w:usb1="00000000" w:usb2="00000000" w:usb3="00000000" w:csb0="00000001" w:csb1="00000000"/>
  </w:font>
  <w:font w:name="*Arial-Bold-15284-Identity-H">
    <w:altName w:val="Calibri"/>
    <w:panose1 w:val="00000000000000000000"/>
    <w:charset w:val="00"/>
    <w:family w:val="auto"/>
    <w:notTrueType/>
    <w:pitch w:val="default"/>
    <w:sig w:usb0="00000003" w:usb1="00000000" w:usb2="00000000" w:usb3="00000000" w:csb0="00000001" w:csb1="00000000"/>
  </w:font>
  <w:font w:name="*Arial-15283-Identity-H">
    <w:altName w:val="Calibri"/>
    <w:panose1 w:val="00000000000000000000"/>
    <w:charset w:val="00"/>
    <w:family w:val="auto"/>
    <w:notTrueType/>
    <w:pitch w:val="default"/>
    <w:sig w:usb0="00000003" w:usb1="00000000" w:usb2="00000000" w:usb3="00000000" w:csb0="00000001" w:csb1="00000000"/>
  </w:font>
  <w:font w:name="*Times New Roman-Italic-15265-I">
    <w:altName w:val="Calibri"/>
    <w:panose1 w:val="00000000000000000000"/>
    <w:charset w:val="00"/>
    <w:family w:val="auto"/>
    <w:notTrueType/>
    <w:pitch w:val="default"/>
    <w:sig w:usb0="00000003" w:usb1="00000000" w:usb2="00000000" w:usb3="00000000" w:csb0="00000001" w:csb1="00000000"/>
  </w:font>
  <w:font w:name="*Times New Roman-Italic-15266-I">
    <w:altName w:val="Calibri"/>
    <w:panose1 w:val="00000000000000000000"/>
    <w:charset w:val="00"/>
    <w:family w:val="auto"/>
    <w:notTrueType/>
    <w:pitch w:val="default"/>
    <w:sig w:usb0="00000003" w:usb1="00000000" w:usb2="00000000" w:usb3="00000000" w:csb0="00000001" w:csb1="00000000"/>
  </w:font>
  <w:font w:name="*Microsoft Sans Serif-15287-Ide">
    <w:altName w:val="Calibri"/>
    <w:panose1 w:val="00000000000000000000"/>
    <w:charset w:val="00"/>
    <w:family w:val="auto"/>
    <w:notTrueType/>
    <w:pitch w:val="default"/>
    <w:sig w:usb0="00000003" w:usb1="00000000" w:usb2="00000000" w:usb3="00000000" w:csb0="00000001" w:csb1="00000000"/>
  </w:font>
  <w:font w:name="*Arial-9434-Identity-H">
    <w:altName w:val="Calibri"/>
    <w:panose1 w:val="00000000000000000000"/>
    <w:charset w:val="00"/>
    <w:family w:val="auto"/>
    <w:notTrueType/>
    <w:pitch w:val="default"/>
    <w:sig w:usb0="00000003" w:usb1="00000000" w:usb2="00000000" w:usb3="00000000" w:csb0="00000001" w:csb1="00000000"/>
  </w:font>
  <w:font w:name="*Arial-9411-Identity-H">
    <w:altName w:val="Calibri"/>
    <w:panose1 w:val="00000000000000000000"/>
    <w:charset w:val="00"/>
    <w:family w:val="auto"/>
    <w:notTrueType/>
    <w:pitch w:val="default"/>
    <w:sig w:usb0="00000003" w:usb1="00000000" w:usb2="00000000" w:usb3="00000000" w:csb0="00000001" w:csb1="00000000"/>
  </w:font>
  <w:font w:name="*Times New Roman-Bold-9407-Iden">
    <w:altName w:val="Calibri"/>
    <w:panose1 w:val="00000000000000000000"/>
    <w:charset w:val="00"/>
    <w:family w:val="auto"/>
    <w:notTrueType/>
    <w:pitch w:val="default"/>
    <w:sig w:usb0="00000003" w:usb1="00000000" w:usb2="00000000" w:usb3="00000000" w:csb0="00000001" w:csb1="00000000"/>
  </w:font>
  <w:font w:name="*Microsoft Sans Serif-9700-Iden">
    <w:altName w:val="Calibri"/>
    <w:panose1 w:val="00000000000000000000"/>
    <w:charset w:val="00"/>
    <w:family w:val="auto"/>
    <w:notTrueType/>
    <w:pitch w:val="default"/>
    <w:sig w:usb0="00000003" w:usb1="00000000" w:usb2="00000000" w:usb3="00000000" w:csb0="00000001" w:csb1="00000000"/>
  </w:font>
  <w:font w:name="*Arial-Bold-9699-Identity-H">
    <w:altName w:val="Calibri"/>
    <w:panose1 w:val="00000000000000000000"/>
    <w:charset w:val="00"/>
    <w:family w:val="auto"/>
    <w:notTrueType/>
    <w:pitch w:val="default"/>
    <w:sig w:usb0="00000003" w:usb1="00000000" w:usb2="00000000" w:usb3="00000000" w:csb0="00000001" w:csb1="00000000"/>
  </w:font>
  <w:font w:name="*Arial-Bold-9698-Identity-H">
    <w:altName w:val="Calibri"/>
    <w:panose1 w:val="00000000000000000000"/>
    <w:charset w:val="00"/>
    <w:family w:val="auto"/>
    <w:notTrueType/>
    <w:pitch w:val="default"/>
    <w:sig w:usb0="00000003" w:usb1="00000000" w:usb2="00000000" w:usb3="00000000" w:csb0="00000001" w:csb1="00000000"/>
  </w:font>
  <w:font w:name="*Microsoft Sans Serif-8264-Iden">
    <w:altName w:val="Calibri"/>
    <w:panose1 w:val="00000000000000000000"/>
    <w:charset w:val="00"/>
    <w:family w:val="auto"/>
    <w:notTrueType/>
    <w:pitch w:val="default"/>
    <w:sig w:usb0="00000003" w:usb1="00000000" w:usb2="00000000" w:usb3="00000000" w:csb0="00000001" w:csb1="00000000"/>
  </w:font>
  <w:font w:name="*Calibri-Bold-8261-Identity-H">
    <w:altName w:val="Calibri"/>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Arial,BoldItalic">
    <w:altName w:val="Arial"/>
    <w:panose1 w:val="00000000000000000000"/>
    <w:charset w:val="00"/>
    <w:family w:val="auto"/>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AvenirNextLTPro-Light">
    <w:altName w:val="Calibri"/>
    <w:panose1 w:val="00000000000000000000"/>
    <w:charset w:val="00"/>
    <w:family w:val="swiss"/>
    <w:notTrueType/>
    <w:pitch w:val="default"/>
    <w:sig w:usb0="00000003" w:usb1="00000000" w:usb2="00000000" w:usb3="00000000" w:csb0="00000001" w:csb1="00000000"/>
  </w:font>
  <w:font w:name="AvenirNextLTPro-LightItalic">
    <w:altName w:val="Calibri"/>
    <w:panose1 w:val="00000000000000000000"/>
    <w:charset w:val="00"/>
    <w:family w:val="swiss"/>
    <w:notTrueType/>
    <w:pitch w:val="default"/>
    <w:sig w:usb0="00000003" w:usb1="00000000" w:usb2="00000000" w:usb3="00000000" w:csb0="00000001" w:csb1="00000000"/>
  </w:font>
  <w:font w:name="*Arial-Bold-9664-Identity-H">
    <w:altName w:val="Calibri"/>
    <w:panose1 w:val="00000000000000000000"/>
    <w:charset w:val="00"/>
    <w:family w:val="auto"/>
    <w:notTrueType/>
    <w:pitch w:val="default"/>
    <w:sig w:usb0="00000003" w:usb1="00000000" w:usb2="00000000" w:usb3="00000000" w:csb0="00000001" w:csb1="00000000"/>
  </w:font>
  <w:font w:name="*Calibri-9662-Identity-H">
    <w:altName w:val="Calibri"/>
    <w:panose1 w:val="00000000000000000000"/>
    <w:charset w:val="00"/>
    <w:family w:val="auto"/>
    <w:notTrueType/>
    <w:pitch w:val="default"/>
    <w:sig w:usb0="00000003" w:usb1="00000000" w:usb2="00000000" w:usb3="00000000" w:csb0="00000001" w:csb1="00000000"/>
  </w:font>
  <w:font w:name="*Times New Roman-Italic-9657-Id">
    <w:altName w:val="Calibri"/>
    <w:panose1 w:val="00000000000000000000"/>
    <w:charset w:val="00"/>
    <w:family w:val="auto"/>
    <w:notTrueType/>
    <w:pitch w:val="default"/>
    <w:sig w:usb0="00000003" w:usb1="00000000" w:usb2="00000000" w:usb3="00000000" w:csb0="00000001" w:csb1="00000000"/>
  </w:font>
  <w:font w:name="*Calibri-11803-Identity-H">
    <w:altName w:val="Calibri"/>
    <w:panose1 w:val="00000000000000000000"/>
    <w:charset w:val="00"/>
    <w:family w:val="auto"/>
    <w:notTrueType/>
    <w:pitch w:val="default"/>
    <w:sig w:usb0="00000003" w:usb1="00000000" w:usb2="00000000" w:usb3="00000000" w:csb0="00000001" w:csb1="00000000"/>
  </w:font>
  <w:font w:name="*Times New Roman-11801-Identity">
    <w:altName w:val="Calibri"/>
    <w:panose1 w:val="00000000000000000000"/>
    <w:charset w:val="00"/>
    <w:family w:val="auto"/>
    <w:notTrueType/>
    <w:pitch w:val="default"/>
    <w:sig w:usb0="00000003" w:usb1="00000000" w:usb2="00000000" w:usb3="00000000" w:csb0="00000001" w:csb1="00000000"/>
  </w:font>
  <w:font w:name="*Microsoft Sans Serif-Italic-11">
    <w:altName w:val="Calibri"/>
    <w:panose1 w:val="00000000000000000000"/>
    <w:charset w:val="00"/>
    <w:family w:val="auto"/>
    <w:notTrueType/>
    <w:pitch w:val="default"/>
    <w:sig w:usb0="00000003" w:usb1="00000000" w:usb2="00000000" w:usb3="00000000" w:csb0="00000001" w:csb1="00000000"/>
  </w:font>
  <w:font w:name="*Calibri-11804-Identity-H">
    <w:altName w:val="Calibri"/>
    <w:panose1 w:val="00000000000000000000"/>
    <w:charset w:val="00"/>
    <w:family w:val="auto"/>
    <w:notTrueType/>
    <w:pitch w:val="default"/>
    <w:sig w:usb0="00000003" w:usb1="00000000" w:usb2="00000000" w:usb3="00000000" w:csb0="00000001" w:csb1="00000000"/>
  </w:font>
  <w:font w:name="*Verdana-14287-Identity-H">
    <w:altName w:val="Calibri"/>
    <w:panose1 w:val="00000000000000000000"/>
    <w:charset w:val="00"/>
    <w:family w:val="auto"/>
    <w:notTrueType/>
    <w:pitch w:val="default"/>
    <w:sig w:usb0="00000003" w:usb1="00000000" w:usb2="00000000" w:usb3="00000000" w:csb0="00000001" w:csb1="00000000"/>
  </w:font>
  <w:font w:name="*Microsoft Sans Serif-Italic-14">
    <w:altName w:val="Calibri"/>
    <w:panose1 w:val="00000000000000000000"/>
    <w:charset w:val="00"/>
    <w:family w:val="auto"/>
    <w:notTrueType/>
    <w:pitch w:val="default"/>
    <w:sig w:usb0="00000003" w:usb1="00000000" w:usb2="00000000" w:usb3="00000000" w:csb0="00000001" w:csb1="00000000"/>
  </w:font>
  <w:font w:name="*Times New Roman-14283-Identity">
    <w:altName w:val="Calibri"/>
    <w:panose1 w:val="00000000000000000000"/>
    <w:charset w:val="00"/>
    <w:family w:val="auto"/>
    <w:notTrueType/>
    <w:pitch w:val="default"/>
    <w:sig w:usb0="00000003" w:usb1="00000000" w:usb2="00000000" w:usb3="00000000" w:csb0="00000001" w:csb1="00000000"/>
  </w:font>
  <w:font w:name="*Times New Roman-14282-Identity">
    <w:altName w:val="Calibri"/>
    <w:panose1 w:val="00000000000000000000"/>
    <w:charset w:val="00"/>
    <w:family w:val="auto"/>
    <w:notTrueType/>
    <w:pitch w:val="default"/>
    <w:sig w:usb0="00000003" w:usb1="00000000" w:usb2="00000000" w:usb3="00000000" w:csb0="00000001" w:csb1="00000000"/>
  </w:font>
  <w:font w:name="*Microsoft Sans Serif-14288-Ide">
    <w:altName w:val="Calibri"/>
    <w:panose1 w:val="00000000000000000000"/>
    <w:charset w:val="00"/>
    <w:family w:val="auto"/>
    <w:notTrueType/>
    <w:pitch w:val="default"/>
    <w:sig w:usb0="00000003" w:usb1="00000000" w:usb2="00000000" w:usb3="00000000" w:csb0="00000001" w:csb1="00000000"/>
  </w:font>
  <w:font w:name="*Calibri-14286-Identity-H">
    <w:altName w:val="Calibri"/>
    <w:panose1 w:val="00000000000000000000"/>
    <w:charset w:val="00"/>
    <w:family w:val="auto"/>
    <w:notTrueType/>
    <w:pitch w:val="default"/>
    <w:sig w:usb0="00000003" w:usb1="00000000" w:usb2="00000000" w:usb3="00000000" w:csb0="00000001" w:csb1="00000000"/>
  </w:font>
  <w:font w:name="*Calibri-9072-Identity-H">
    <w:altName w:val="Calibri"/>
    <w:panose1 w:val="00000000000000000000"/>
    <w:charset w:val="00"/>
    <w:family w:val="auto"/>
    <w:notTrueType/>
    <w:pitch w:val="default"/>
    <w:sig w:usb0="00000003" w:usb1="00000000" w:usb2="00000000" w:usb3="00000000" w:csb0="00000001" w:csb1="00000000"/>
  </w:font>
  <w:font w:name="*Calibri-13572-Identity-H">
    <w:altName w:val="Calibri"/>
    <w:panose1 w:val="00000000000000000000"/>
    <w:charset w:val="00"/>
    <w:family w:val="auto"/>
    <w:notTrueType/>
    <w:pitch w:val="default"/>
    <w:sig w:usb0="00000003" w:usb1="00000000" w:usb2="00000000" w:usb3="00000000" w:csb0="00000001" w:csb1="00000000"/>
  </w:font>
  <w:font w:name="*Calibri-Bold-13573-Identity-H">
    <w:altName w:val="Calibri"/>
    <w:panose1 w:val="00000000000000000000"/>
    <w:charset w:val="00"/>
    <w:family w:val="auto"/>
    <w:notTrueType/>
    <w:pitch w:val="default"/>
    <w:sig w:usb0="00000003" w:usb1="00000000" w:usb2="00000000" w:usb3="00000000" w:csb0="00000001" w:csb1="00000000"/>
  </w:font>
  <w:font w:name="*Microsoft Sans Serif-Italic-13">
    <w:altName w:val="Calibri"/>
    <w:panose1 w:val="00000000000000000000"/>
    <w:charset w:val="00"/>
    <w:family w:val="auto"/>
    <w:notTrueType/>
    <w:pitch w:val="default"/>
    <w:sig w:usb0="00000003" w:usb1="00000000" w:usb2="00000000" w:usb3="00000000" w:csb0="00000001" w:csb1="00000000"/>
  </w:font>
  <w:font w:name="*Arial-13575-Identity-H">
    <w:altName w:val="Calibri"/>
    <w:panose1 w:val="00000000000000000000"/>
    <w:charset w:val="00"/>
    <w:family w:val="auto"/>
    <w:notTrueType/>
    <w:pitch w:val="default"/>
    <w:sig w:usb0="00000003" w:usb1="00000000" w:usb2="00000000" w:usb3="00000000" w:csb0="00000001" w:csb1="00000000"/>
  </w:font>
  <w:font w:name="*Calibri-13571-Identity-H">
    <w:altName w:val="Calibri"/>
    <w:panose1 w:val="00000000000000000000"/>
    <w:charset w:val="00"/>
    <w:family w:val="auto"/>
    <w:notTrueType/>
    <w:pitch w:val="default"/>
    <w:sig w:usb0="00000003" w:usb1="00000000" w:usb2="00000000" w:usb3="00000000" w:csb0="00000001" w:csb1="00000000"/>
  </w:font>
  <w:font w:name="*Microsoft Sans Serif-Italic-19">
    <w:altName w:val="Calibri"/>
    <w:panose1 w:val="00000000000000000000"/>
    <w:charset w:val="00"/>
    <w:family w:val="auto"/>
    <w:notTrueType/>
    <w:pitch w:val="default"/>
    <w:sig w:usb0="00000003" w:usb1="00000000" w:usb2="00000000" w:usb3="00000000" w:csb0="00000001" w:csb1="00000000"/>
  </w:font>
  <w:font w:name="*Calibri-19233-Identity-H">
    <w:altName w:val="Calibri"/>
    <w:panose1 w:val="00000000000000000000"/>
    <w:charset w:val="00"/>
    <w:family w:val="auto"/>
    <w:notTrueType/>
    <w:pitch w:val="default"/>
    <w:sig w:usb0="00000003" w:usb1="00000000" w:usb2="00000000" w:usb3="00000000" w:csb0="00000001" w:csb1="00000000"/>
  </w:font>
  <w:font w:name="*Times New Roman-19232-Identity">
    <w:altName w:val="Calibri"/>
    <w:panose1 w:val="00000000000000000000"/>
    <w:charset w:val="00"/>
    <w:family w:val="auto"/>
    <w:notTrueType/>
    <w:pitch w:val="default"/>
    <w:sig w:usb0="00000003" w:usb1="00000000" w:usb2="00000000" w:usb3="00000000" w:csb0="00000001" w:csb1="00000000"/>
  </w:font>
  <w:font w:name="*Calibri-19234-Identity-H">
    <w:altName w:val="Calibri"/>
    <w:panose1 w:val="00000000000000000000"/>
    <w:charset w:val="00"/>
    <w:family w:val="auto"/>
    <w:notTrueType/>
    <w:pitch w:val="default"/>
    <w:sig w:usb0="00000003" w:usb1="00000000" w:usb2="00000000" w:usb3="00000000" w:csb0="00000001" w:csb1="00000000"/>
  </w:font>
  <w:font w:name="*Calibri-14684-Identity-H">
    <w:altName w:val="Calibri"/>
    <w:panose1 w:val="00000000000000000000"/>
    <w:charset w:val="00"/>
    <w:family w:val="auto"/>
    <w:notTrueType/>
    <w:pitch w:val="default"/>
    <w:sig w:usb0="00000003" w:usb1="00000000" w:usb2="00000000" w:usb3="00000000" w:csb0="00000001" w:csb1="00000000"/>
  </w:font>
  <w:font w:name="*Times New Roman-14681-Identity">
    <w:altName w:val="Calibri"/>
    <w:panose1 w:val="00000000000000000000"/>
    <w:charset w:val="00"/>
    <w:family w:val="auto"/>
    <w:notTrueType/>
    <w:pitch w:val="default"/>
    <w:sig w:usb0="00000003" w:usb1="00000000" w:usb2="00000000" w:usb3="00000000" w:csb0="00000001" w:csb1="00000000"/>
  </w:font>
  <w:font w:name="*Times New Roman-14680-Identity">
    <w:altName w:val="Calibri"/>
    <w:panose1 w:val="00000000000000000000"/>
    <w:charset w:val="00"/>
    <w:family w:val="auto"/>
    <w:notTrueType/>
    <w:pitch w:val="default"/>
    <w:sig w:usb0="00000003" w:usb1="00000000" w:usb2="00000000" w:usb3="00000000" w:csb0="00000001" w:csb1="00000000"/>
  </w:font>
  <w:font w:name="*Calibri-13911-Identity-H">
    <w:altName w:val="Calibri"/>
    <w:panose1 w:val="00000000000000000000"/>
    <w:charset w:val="00"/>
    <w:family w:val="auto"/>
    <w:notTrueType/>
    <w:pitch w:val="default"/>
    <w:sig w:usb0="00000003" w:usb1="00000000" w:usb2="00000000" w:usb3="00000000" w:csb0="00000001" w:csb1="00000000"/>
  </w:font>
  <w:font w:name="*Times New Roman-13907-Identity">
    <w:altName w:val="Calibri"/>
    <w:panose1 w:val="00000000000000000000"/>
    <w:charset w:val="00"/>
    <w:family w:val="auto"/>
    <w:notTrueType/>
    <w:pitch w:val="default"/>
    <w:sig w:usb0="00000003" w:usb1="00000000" w:usb2="00000000" w:usb3="00000000" w:csb0="00000001" w:csb1="00000000"/>
  </w:font>
  <w:font w:name="*Calibri-13912-Identity-H">
    <w:altName w:val="Calibri"/>
    <w:panose1 w:val="00000000000000000000"/>
    <w:charset w:val="00"/>
    <w:family w:val="auto"/>
    <w:notTrueType/>
    <w:pitch w:val="default"/>
    <w:sig w:usb0="00000003" w:usb1="00000000" w:usb2="00000000" w:usb3="00000000" w:csb0="00000001" w:csb1="00000000"/>
  </w:font>
  <w:font w:name="*Times New Roman-13910-Identity">
    <w:altName w:val="Calibri"/>
    <w:panose1 w:val="00000000000000000000"/>
    <w:charset w:val="00"/>
    <w:family w:val="auto"/>
    <w:notTrueType/>
    <w:pitch w:val="default"/>
    <w:sig w:usb0="00000003" w:usb1="00000000" w:usb2="00000000" w:usb3="00000000" w:csb0="00000001" w:csb1="00000000"/>
  </w:font>
  <w:font w:name="*Times New Roman-13909-Identity">
    <w:altName w:val="Calibri"/>
    <w:panose1 w:val="00000000000000000000"/>
    <w:charset w:val="00"/>
    <w:family w:val="auto"/>
    <w:notTrueType/>
    <w:pitch w:val="default"/>
    <w:sig w:usb0="00000003" w:usb1="00000000" w:usb2="00000000" w:usb3="00000000" w:csb0="00000001" w:csb1="00000000"/>
  </w:font>
  <w:font w:name="*Arial-13914-Identity-H">
    <w:altName w:val="Calibri"/>
    <w:panose1 w:val="00000000000000000000"/>
    <w:charset w:val="00"/>
    <w:family w:val="auto"/>
    <w:notTrueType/>
    <w:pitch w:val="default"/>
    <w:sig w:usb0="00000003" w:usb1="00000000" w:usb2="00000000" w:usb3="00000000" w:csb0="00000001" w:csb1="00000000"/>
  </w:font>
  <w:font w:name="*Times New Roman-13908-Identity">
    <w:altName w:val="Calibri"/>
    <w:panose1 w:val="00000000000000000000"/>
    <w:charset w:val="00"/>
    <w:family w:val="auto"/>
    <w:notTrueType/>
    <w:pitch w:val="default"/>
    <w:sig w:usb0="00000003" w:usb1="00000000" w:usb2="00000000" w:usb3="00000000" w:csb0="00000001" w:csb1="00000000"/>
  </w:font>
  <w:font w:name="*Arial-11787-Identity-H">
    <w:altName w:val="Calibri"/>
    <w:panose1 w:val="00000000000000000000"/>
    <w:charset w:val="00"/>
    <w:family w:val="auto"/>
    <w:notTrueType/>
    <w:pitch w:val="default"/>
    <w:sig w:usb0="00000003" w:usb1="00000000" w:usb2="00000000" w:usb3="00000000" w:csb0="00000001" w:csb1="00000000"/>
  </w:font>
  <w:font w:name="*Times New Roman-11785-Identity">
    <w:altName w:val="Calibri"/>
    <w:panose1 w:val="00000000000000000000"/>
    <w:charset w:val="00"/>
    <w:family w:val="auto"/>
    <w:notTrueType/>
    <w:pitch w:val="default"/>
    <w:sig w:usb0="00000003" w:usb1="00000000" w:usb2="00000000" w:usb3="00000000" w:csb0="00000001" w:csb1="00000000"/>
  </w:font>
  <w:font w:name="*Times New Roman-11784-Identity">
    <w:altName w:val="Calibri"/>
    <w:panose1 w:val="00000000000000000000"/>
    <w:charset w:val="00"/>
    <w:family w:val="auto"/>
    <w:notTrueType/>
    <w:pitch w:val="default"/>
    <w:sig w:usb0="00000003" w:usb1="00000000" w:usb2="00000000" w:usb3="00000000" w:csb0="00000001" w:csb1="00000000"/>
  </w:font>
  <w:font w:name="*Times New Roman-11783-Identity">
    <w:altName w:val="Calibri"/>
    <w:panose1 w:val="00000000000000000000"/>
    <w:charset w:val="00"/>
    <w:family w:val="auto"/>
    <w:notTrueType/>
    <w:pitch w:val="default"/>
    <w:sig w:usb0="00000003" w:usb1="00000000" w:usb2="00000000" w:usb3="00000000" w:csb0="00000001" w:csb1="00000000"/>
  </w:font>
  <w:font w:name="*Calibri-11786-Identity-H">
    <w:altName w:val="Calibri"/>
    <w:panose1 w:val="00000000000000000000"/>
    <w:charset w:val="00"/>
    <w:family w:val="auto"/>
    <w:notTrueType/>
    <w:pitch w:val="default"/>
    <w:sig w:usb0="00000003" w:usb1="00000000" w:usb2="00000000" w:usb3="00000000" w:csb0="00000001" w:csb1="00000000"/>
  </w:font>
  <w:font w:name="*Tahoma-11792-Identity-H">
    <w:altName w:val="Calibri"/>
    <w:panose1 w:val="00000000000000000000"/>
    <w:charset w:val="00"/>
    <w:family w:val="auto"/>
    <w:notTrueType/>
    <w:pitch w:val="default"/>
    <w:sig w:usb0="00000003" w:usb1="00000000" w:usb2="00000000" w:usb3="00000000" w:csb0="00000001" w:csb1="00000000"/>
  </w:font>
  <w:font w:name="*Calibri-14985-Identity-H">
    <w:altName w:val="Calibri"/>
    <w:panose1 w:val="00000000000000000000"/>
    <w:charset w:val="00"/>
    <w:family w:val="auto"/>
    <w:notTrueType/>
    <w:pitch w:val="default"/>
    <w:sig w:usb0="00000003" w:usb1="00000000" w:usb2="00000000" w:usb3="00000000" w:csb0="00000001" w:csb1="00000000"/>
  </w:font>
  <w:font w:name="*Tahoma-Italic-14992-Identity-H">
    <w:altName w:val="Calibri"/>
    <w:panose1 w:val="00000000000000000000"/>
    <w:charset w:val="00"/>
    <w:family w:val="auto"/>
    <w:notTrueType/>
    <w:pitch w:val="default"/>
    <w:sig w:usb0="00000003" w:usb1="00000000" w:usb2="00000000" w:usb3="00000000" w:csb0="00000001" w:csb1="00000000"/>
  </w:font>
  <w:font w:name="*Times New Roman-14982-Identity">
    <w:altName w:val="Calibri"/>
    <w:panose1 w:val="00000000000000000000"/>
    <w:charset w:val="00"/>
    <w:family w:val="auto"/>
    <w:notTrueType/>
    <w:pitch w:val="default"/>
    <w:sig w:usb0="00000003" w:usb1="00000000" w:usb2="00000000" w:usb3="00000000" w:csb0="00000001" w:csb1="00000000"/>
  </w:font>
  <w:font w:name="*Arial-14987-Identity-H">
    <w:altName w:val="Calibri"/>
    <w:panose1 w:val="00000000000000000000"/>
    <w:charset w:val="00"/>
    <w:family w:val="auto"/>
    <w:notTrueType/>
    <w:pitch w:val="default"/>
    <w:sig w:usb0="00000003" w:usb1="00000000" w:usb2="00000000" w:usb3="00000000" w:csb0="00000001" w:csb1="00000000"/>
  </w:font>
  <w:font w:name="*Times New Roman-14983-Identity">
    <w:altName w:val="Calibri"/>
    <w:panose1 w:val="00000000000000000000"/>
    <w:charset w:val="00"/>
    <w:family w:val="auto"/>
    <w:notTrueType/>
    <w:pitch w:val="default"/>
    <w:sig w:usb0="00000003" w:usb1="00000000" w:usb2="00000000" w:usb3="00000000" w:csb0="00000001" w:csb1="00000000"/>
  </w:font>
  <w:font w:name="*Microsoft Sans Serif-Italic-15">
    <w:altName w:val="Calibri"/>
    <w:panose1 w:val="00000000000000000000"/>
    <w:charset w:val="00"/>
    <w:family w:val="auto"/>
    <w:notTrueType/>
    <w:pitch w:val="default"/>
    <w:sig w:usb0="00000003" w:usb1="00000000" w:usb2="00000000" w:usb3="00000000" w:csb0="00000001" w:csb1="00000000"/>
  </w:font>
  <w:font w:name="*Microsoft Sans Serif-14989-Ide">
    <w:altName w:val="Calibri"/>
    <w:panose1 w:val="00000000000000000000"/>
    <w:charset w:val="00"/>
    <w:family w:val="auto"/>
    <w:notTrueType/>
    <w:pitch w:val="default"/>
    <w:sig w:usb0="00000003" w:usb1="00000000" w:usb2="00000000" w:usb3="00000000" w:csb0="00000001" w:csb1="00000000"/>
  </w:font>
  <w:font w:name="*Calibri-15616-Identity-H">
    <w:altName w:val="Calibri"/>
    <w:panose1 w:val="00000000000000000000"/>
    <w:charset w:val="00"/>
    <w:family w:val="auto"/>
    <w:notTrueType/>
    <w:pitch w:val="default"/>
    <w:sig w:usb0="00000003" w:usb1="00000000" w:usb2="00000000" w:usb3="00000000" w:csb0="00000001" w:csb1="00000000"/>
  </w:font>
  <w:font w:name="*Arial-15619-Identity-H">
    <w:altName w:val="Calibri"/>
    <w:panose1 w:val="00000000000000000000"/>
    <w:charset w:val="00"/>
    <w:family w:val="auto"/>
    <w:notTrueType/>
    <w:pitch w:val="default"/>
    <w:sig w:usb0="00000003" w:usb1="00000000" w:usb2="00000000" w:usb3="00000000" w:csb0="00000001" w:csb1="00000000"/>
  </w:font>
  <w:font w:name="*Times New Roman-15614-Identity">
    <w:altName w:val="Calibri"/>
    <w:panose1 w:val="00000000000000000000"/>
    <w:charset w:val="00"/>
    <w:family w:val="auto"/>
    <w:notTrueType/>
    <w:pitch w:val="default"/>
    <w:sig w:usb0="00000003" w:usb1="00000000" w:usb2="00000000" w:usb3="00000000" w:csb0="00000001" w:csb1="00000000"/>
  </w:font>
  <w:font w:name="*Calibri-15617-Identity-H">
    <w:altName w:val="Calibri"/>
    <w:panose1 w:val="00000000000000000000"/>
    <w:charset w:val="00"/>
    <w:family w:val="auto"/>
    <w:notTrueType/>
    <w:pitch w:val="default"/>
    <w:sig w:usb0="00000003" w:usb1="00000000" w:usb2="00000000" w:usb3="00000000" w:csb0="00000001" w:csb1="00000000"/>
  </w:font>
  <w:font w:name="*Microsoft Sans Serif-Italic-16">
    <w:altName w:val="Calibri"/>
    <w:panose1 w:val="00000000000000000000"/>
    <w:charset w:val="00"/>
    <w:family w:val="auto"/>
    <w:notTrueType/>
    <w:pitch w:val="default"/>
    <w:sig w:usb0="00000003" w:usb1="00000000" w:usb2="00000000" w:usb3="00000000" w:csb0="00000001" w:csb1="00000000"/>
  </w:font>
  <w:font w:name="*Times New Roman-15613-Identity">
    <w:altName w:val="Calibri"/>
    <w:panose1 w:val="00000000000000000000"/>
    <w:charset w:val="00"/>
    <w:family w:val="auto"/>
    <w:notTrueType/>
    <w:pitch w:val="default"/>
    <w:sig w:usb0="00000003" w:usb1="00000000" w:usb2="00000000" w:usb3="00000000" w:csb0="00000001" w:csb1="00000000"/>
  </w:font>
  <w:font w:name="*Calibri-16224-Identity-H">
    <w:altName w:val="Calibri"/>
    <w:panose1 w:val="00000000000000000000"/>
    <w:charset w:val="00"/>
    <w:family w:val="auto"/>
    <w:notTrueType/>
    <w:pitch w:val="default"/>
    <w:sig w:usb0="00000003" w:usb1="00000000" w:usb2="00000000" w:usb3="00000000" w:csb0="00000001" w:csb1="00000000"/>
  </w:font>
  <w:font w:name="*Times New Roman-16223-Identity">
    <w:altName w:val="Calibri"/>
    <w:panose1 w:val="00000000000000000000"/>
    <w:charset w:val="00"/>
    <w:family w:val="auto"/>
    <w:notTrueType/>
    <w:pitch w:val="default"/>
    <w:sig w:usb0="00000003" w:usb1="00000000" w:usb2="00000000" w:usb3="00000000" w:csb0="00000001" w:csb1="00000000"/>
  </w:font>
  <w:font w:name="*Times New Roman-16222-Identity">
    <w:altName w:val="Calibri"/>
    <w:panose1 w:val="00000000000000000000"/>
    <w:charset w:val="00"/>
    <w:family w:val="auto"/>
    <w:notTrueType/>
    <w:pitch w:val="default"/>
    <w:sig w:usb0="00000003" w:usb1="00000000" w:usb2="00000000" w:usb3="00000000" w:csb0="00000001" w:csb1="00000000"/>
  </w:font>
  <w:font w:name="*Courier New-Bold-16226-Identit">
    <w:altName w:val="Calibri"/>
    <w:panose1 w:val="00000000000000000000"/>
    <w:charset w:val="00"/>
    <w:family w:val="auto"/>
    <w:notTrueType/>
    <w:pitch w:val="default"/>
    <w:sig w:usb0="00000003" w:usb1="00000000" w:usb2="00000000" w:usb3="00000000" w:csb0="00000001" w:csb1="00000000"/>
  </w:font>
  <w:font w:name="*Calibri-Bold-13365-Identity-H">
    <w:altName w:val="Calibri"/>
    <w:panose1 w:val="00000000000000000000"/>
    <w:charset w:val="00"/>
    <w:family w:val="auto"/>
    <w:notTrueType/>
    <w:pitch w:val="default"/>
    <w:sig w:usb0="00000003" w:usb1="00000000" w:usb2="00000000" w:usb3="00000000" w:csb0="00000001" w:csb1="00000000"/>
  </w:font>
  <w:font w:name="*Calibri-13364-Identity-H">
    <w:altName w:val="Calibri"/>
    <w:panose1 w:val="00000000000000000000"/>
    <w:charset w:val="00"/>
    <w:family w:val="auto"/>
    <w:notTrueType/>
    <w:pitch w:val="default"/>
    <w:sig w:usb0="00000003" w:usb1="00000000" w:usb2="00000000" w:usb3="00000000" w:csb0="00000001" w:csb1="00000000"/>
  </w:font>
  <w:font w:name="*Tahoma-Italic-13368-Identity-H">
    <w:altName w:val="Calibri"/>
    <w:panose1 w:val="00000000000000000000"/>
    <w:charset w:val="00"/>
    <w:family w:val="auto"/>
    <w:notTrueType/>
    <w:pitch w:val="default"/>
    <w:sig w:usb0="00000003" w:usb1="00000000" w:usb2="00000000" w:usb3="00000000" w:csb0="00000001" w:csb1="00000000"/>
  </w:font>
  <w:font w:name="*Times New Roman-13362-Identity">
    <w:altName w:val="Calibri"/>
    <w:panose1 w:val="00000000000000000000"/>
    <w:charset w:val="00"/>
    <w:family w:val="auto"/>
    <w:notTrueType/>
    <w:pitch w:val="default"/>
    <w:sig w:usb0="00000003" w:usb1="00000000" w:usb2="00000000" w:usb3="00000000" w:csb0="00000001" w:csb1="00000000"/>
  </w:font>
  <w:font w:name="*Times New Roman-13361-Identity">
    <w:altName w:val="Calibri"/>
    <w:panose1 w:val="00000000000000000000"/>
    <w:charset w:val="00"/>
    <w:family w:val="auto"/>
    <w:notTrueType/>
    <w:pitch w:val="default"/>
    <w:sig w:usb0="00000003" w:usb1="00000000" w:usb2="00000000" w:usb3="00000000" w:csb0="00000001" w:csb1="00000000"/>
  </w:font>
  <w:font w:name="*Calibri-15500-Identity-H">
    <w:altName w:val="Calibri"/>
    <w:panose1 w:val="00000000000000000000"/>
    <w:charset w:val="00"/>
    <w:family w:val="auto"/>
    <w:notTrueType/>
    <w:pitch w:val="default"/>
    <w:sig w:usb0="00000003" w:usb1="00000000" w:usb2="00000000" w:usb3="00000000" w:csb0="00000001" w:csb1="00000000"/>
  </w:font>
  <w:font w:name="*Calibri-15713-Identity-H">
    <w:altName w:val="Calibri"/>
    <w:panose1 w:val="00000000000000000000"/>
    <w:charset w:val="00"/>
    <w:family w:val="auto"/>
    <w:notTrueType/>
    <w:pitch w:val="default"/>
    <w:sig w:usb0="00000003" w:usb1="00000000" w:usb2="00000000" w:usb3="00000000" w:csb0="00000001" w:csb1="00000000"/>
  </w:font>
  <w:font w:name="*Times New Roman-15711-Identity">
    <w:altName w:val="Calibri"/>
    <w:panose1 w:val="00000000000000000000"/>
    <w:charset w:val="00"/>
    <w:family w:val="auto"/>
    <w:notTrueType/>
    <w:pitch w:val="default"/>
    <w:sig w:usb0="00000003" w:usb1="00000000" w:usb2="00000000" w:usb3="00000000" w:csb0="00000001" w:csb1="00000000"/>
  </w:font>
  <w:font w:name="*Calibri-Bold-15712-Identity-H">
    <w:altName w:val="Calibri"/>
    <w:panose1 w:val="00000000000000000000"/>
    <w:charset w:val="00"/>
    <w:family w:val="auto"/>
    <w:notTrueType/>
    <w:pitch w:val="default"/>
    <w:sig w:usb0="00000003" w:usb1="00000000" w:usb2="00000000" w:usb3="00000000" w:csb0="00000001" w:csb1="00000000"/>
  </w:font>
  <w:font w:name="*Calibri-15503-Identity-H">
    <w:altName w:val="Calibri"/>
    <w:panose1 w:val="00000000000000000000"/>
    <w:charset w:val="00"/>
    <w:family w:val="auto"/>
    <w:notTrueType/>
    <w:pitch w:val="default"/>
    <w:sig w:usb0="00000003" w:usb1="00000000" w:usb2="00000000" w:usb3="00000000" w:csb0="00000001" w:csb1="00000000"/>
  </w:font>
  <w:font w:name="*Times New Roman-15502-Identity">
    <w:altName w:val="Calibri"/>
    <w:panose1 w:val="00000000000000000000"/>
    <w:charset w:val="00"/>
    <w:family w:val="auto"/>
    <w:notTrueType/>
    <w:pitch w:val="default"/>
    <w:sig w:usb0="00000003" w:usb1="00000000" w:usb2="00000000" w:usb3="00000000" w:csb0="00000001" w:csb1="00000000"/>
  </w:font>
  <w:font w:name="*Arial-15505-Identity-H">
    <w:altName w:val="Calibri"/>
    <w:panose1 w:val="00000000000000000000"/>
    <w:charset w:val="00"/>
    <w:family w:val="auto"/>
    <w:notTrueType/>
    <w:pitch w:val="default"/>
    <w:sig w:usb0="00000003" w:usb1="00000000" w:usb2="00000000" w:usb3="00000000" w:csb0="00000001" w:csb1="00000000"/>
  </w:font>
  <w:font w:name="*Times New Roman-15501-Identity">
    <w:altName w:val="Calibri"/>
    <w:panose1 w:val="00000000000000000000"/>
    <w:charset w:val="00"/>
    <w:family w:val="auto"/>
    <w:notTrueType/>
    <w:pitch w:val="default"/>
    <w:sig w:usb0="00000003" w:usb1="00000000" w:usb2="00000000" w:usb3="00000000" w:csb0="00000001" w:csb1="00000000"/>
  </w:font>
  <w:font w:name="*Arial-Italic-15579-Identity-H">
    <w:altName w:val="Calibri"/>
    <w:panose1 w:val="00000000000000000000"/>
    <w:charset w:val="00"/>
    <w:family w:val="auto"/>
    <w:notTrueType/>
    <w:pitch w:val="default"/>
    <w:sig w:usb0="00000003" w:usb1="00000000" w:usb2="00000000" w:usb3="00000000" w:csb0="00000001" w:csb1="00000000"/>
  </w:font>
  <w:font w:name="*Calibri-15577-Identity-H">
    <w:altName w:val="Calibri"/>
    <w:panose1 w:val="00000000000000000000"/>
    <w:charset w:val="00"/>
    <w:family w:val="auto"/>
    <w:notTrueType/>
    <w:pitch w:val="default"/>
    <w:sig w:usb0="00000003" w:usb1="00000000" w:usb2="00000000" w:usb3="00000000" w:csb0="00000001" w:csb1="00000000"/>
  </w:font>
  <w:font w:name="*Times New Roman-15576-Identity">
    <w:altName w:val="Calibri"/>
    <w:panose1 w:val="00000000000000000000"/>
    <w:charset w:val="00"/>
    <w:family w:val="auto"/>
    <w:notTrueType/>
    <w:pitch w:val="default"/>
    <w:sig w:usb0="00000003" w:usb1="00000000" w:usb2="00000000" w:usb3="00000000" w:csb0="00000001" w:csb1="00000000"/>
  </w:font>
  <w:font w:name="*Arial-15580-Identity-H">
    <w:altName w:val="Calibri"/>
    <w:panose1 w:val="00000000000000000000"/>
    <w:charset w:val="00"/>
    <w:family w:val="auto"/>
    <w:notTrueType/>
    <w:pitch w:val="default"/>
    <w:sig w:usb0="00000003" w:usb1="00000000" w:usb2="00000000" w:usb3="00000000" w:csb0="00000001" w:csb1="00000000"/>
  </w:font>
  <w:font w:name="*Times New Roman-15573-Identity">
    <w:altName w:val="Calibri"/>
    <w:panose1 w:val="00000000000000000000"/>
    <w:charset w:val="00"/>
    <w:family w:val="auto"/>
    <w:notTrueType/>
    <w:pitch w:val="default"/>
    <w:sig w:usb0="00000003" w:usb1="00000000" w:usb2="00000000" w:usb3="00000000" w:csb0="00000001" w:csb1="00000000"/>
  </w:font>
  <w:font w:name="*Times New Roman-15575-Identity">
    <w:altName w:val="Calibri"/>
    <w:panose1 w:val="00000000000000000000"/>
    <w:charset w:val="00"/>
    <w:family w:val="auto"/>
    <w:notTrueType/>
    <w:pitch w:val="default"/>
    <w:sig w:usb0="00000003" w:usb1="00000000" w:usb2="00000000" w:usb3="00000000" w:csb0="00000001" w:csb1="00000000"/>
  </w:font>
  <w:font w:name="*Times New Roman-15574-Identity">
    <w:altName w:val="Calibri"/>
    <w:panose1 w:val="00000000000000000000"/>
    <w:charset w:val="00"/>
    <w:family w:val="auto"/>
    <w:notTrueType/>
    <w:pitch w:val="default"/>
    <w:sig w:usb0="00000003" w:usb1="00000000" w:usb2="00000000" w:usb3="00000000" w:csb0="00000001" w:csb1="00000000"/>
  </w:font>
  <w:font w:name="*Times New Roman-15572-Identity">
    <w:altName w:val="Calibri"/>
    <w:panose1 w:val="00000000000000000000"/>
    <w:charset w:val="00"/>
    <w:family w:val="auto"/>
    <w:notTrueType/>
    <w:pitch w:val="default"/>
    <w:sig w:usb0="00000003" w:usb1="00000000" w:usb2="00000000" w:usb3="00000000" w:csb0="00000001" w:csb1="00000000"/>
  </w:font>
  <w:font w:name="*Calibri-15578-Identity-H">
    <w:altName w:val="Calibri"/>
    <w:panose1 w:val="00000000000000000000"/>
    <w:charset w:val="00"/>
    <w:family w:val="auto"/>
    <w:notTrueType/>
    <w:pitch w:val="default"/>
    <w:sig w:usb0="00000003" w:usb1="00000000" w:usb2="00000000" w:usb3="00000000" w:csb0="00000001" w:csb1="00000000"/>
  </w:font>
  <w:font w:name="*Tahoma-Italic-15585-Identity-H">
    <w:altName w:val="Calibri"/>
    <w:panose1 w:val="00000000000000000000"/>
    <w:charset w:val="00"/>
    <w:family w:val="auto"/>
    <w:notTrueType/>
    <w:pitch w:val="default"/>
    <w:sig w:usb0="00000003" w:usb1="00000000" w:usb2="00000000" w:usb3="00000000" w:csb0="00000001" w:csb1="00000000"/>
  </w:font>
  <w:font w:name="*Calibri-15302-Identity-H">
    <w:altName w:val="Calibri"/>
    <w:panose1 w:val="00000000000000000000"/>
    <w:charset w:val="00"/>
    <w:family w:val="auto"/>
    <w:notTrueType/>
    <w:pitch w:val="default"/>
    <w:sig w:usb0="00000003" w:usb1="00000000" w:usb2="00000000" w:usb3="00000000" w:csb0="00000001" w:csb1="00000000"/>
  </w:font>
  <w:font w:name="*Tahoma-Italic-15312-Identity-H">
    <w:altName w:val="Calibri"/>
    <w:panose1 w:val="00000000000000000000"/>
    <w:charset w:val="00"/>
    <w:family w:val="auto"/>
    <w:notTrueType/>
    <w:pitch w:val="default"/>
    <w:sig w:usb0="00000003" w:usb1="00000000" w:usb2="00000000" w:usb3="00000000" w:csb0="00000001" w:csb1="00000000"/>
  </w:font>
  <w:font w:name="*Times New Roman-15301-Identity">
    <w:altName w:val="Calibri"/>
    <w:panose1 w:val="00000000000000000000"/>
    <w:charset w:val="00"/>
    <w:family w:val="auto"/>
    <w:notTrueType/>
    <w:pitch w:val="default"/>
    <w:sig w:usb0="00000003" w:usb1="00000000" w:usb2="00000000" w:usb3="00000000" w:csb0="00000001" w:csb1="00000000"/>
  </w:font>
  <w:font w:name="*Times New Roman-15300-Identity">
    <w:altName w:val="Calibri"/>
    <w:panose1 w:val="00000000000000000000"/>
    <w:charset w:val="00"/>
    <w:family w:val="auto"/>
    <w:notTrueType/>
    <w:pitch w:val="default"/>
    <w:sig w:usb0="00000003" w:usb1="00000000" w:usb2="00000000" w:usb3="00000000" w:csb0="00000001" w:csb1="00000000"/>
  </w:font>
  <w:font w:name="*Arial-15306-Identity-H">
    <w:altName w:val="Calibri"/>
    <w:panose1 w:val="00000000000000000000"/>
    <w:charset w:val="00"/>
    <w:family w:val="auto"/>
    <w:notTrueType/>
    <w:pitch w:val="default"/>
    <w:sig w:usb0="00000003" w:usb1="00000000" w:usb2="00000000" w:usb3="00000000" w:csb0="00000001" w:csb1="00000000"/>
  </w:font>
  <w:font w:name="*Microsoft Sans Serif-Bold-1530">
    <w:altName w:val="Calibri"/>
    <w:panose1 w:val="00000000000000000000"/>
    <w:charset w:val="00"/>
    <w:family w:val="auto"/>
    <w:notTrueType/>
    <w:pitch w:val="default"/>
    <w:sig w:usb0="00000003" w:usb1="00000000" w:usb2="00000000" w:usb3="00000000" w:csb0="00000001" w:csb1="00000000"/>
  </w:font>
  <w:font w:name="*Calibri-8558-Identity-H">
    <w:altName w:val="Calibri"/>
    <w:panose1 w:val="00000000000000000000"/>
    <w:charset w:val="00"/>
    <w:family w:val="auto"/>
    <w:notTrueType/>
    <w:pitch w:val="default"/>
    <w:sig w:usb0="00000003" w:usb1="00000000" w:usb2="00000000" w:usb3="00000000" w:csb0="00000001" w:csb1="00000000"/>
  </w:font>
  <w:font w:name="*Microsoft Sans Serif-8566-Iden">
    <w:altName w:val="Calibri"/>
    <w:panose1 w:val="00000000000000000000"/>
    <w:charset w:val="00"/>
    <w:family w:val="auto"/>
    <w:notTrueType/>
    <w:pitch w:val="default"/>
    <w:sig w:usb0="00000003" w:usb1="00000000" w:usb2="00000000" w:usb3="00000000" w:csb0="00000001" w:csb1="00000000"/>
  </w:font>
  <w:font w:name="*Times New Roman-Italic-8563-Id">
    <w:altName w:val="Calibri"/>
    <w:panose1 w:val="00000000000000000000"/>
    <w:charset w:val="00"/>
    <w:family w:val="auto"/>
    <w:notTrueType/>
    <w:pitch w:val="default"/>
    <w:sig w:usb0="00000003" w:usb1="00000000" w:usb2="00000000" w:usb3="00000000" w:csb0="00000001" w:csb1="00000000"/>
  </w:font>
  <w:font w:name="*Calibri-8879-Identity-H">
    <w:altName w:val="Calibri"/>
    <w:panose1 w:val="00000000000000000000"/>
    <w:charset w:val="00"/>
    <w:family w:val="auto"/>
    <w:notTrueType/>
    <w:pitch w:val="default"/>
    <w:sig w:usb0="00000003" w:usb1="00000000" w:usb2="00000000" w:usb3="00000000" w:csb0="00000001" w:csb1="00000000"/>
  </w:font>
  <w:font w:name="*Times New Roman-Italic-8878-Id">
    <w:altName w:val="Calibri"/>
    <w:panose1 w:val="00000000000000000000"/>
    <w:charset w:val="00"/>
    <w:family w:val="auto"/>
    <w:notTrueType/>
    <w:pitch w:val="default"/>
    <w:sig w:usb0="00000003" w:usb1="00000000" w:usb2="00000000" w:usb3="00000000" w:csb0="00000001" w:csb1="00000000"/>
  </w:font>
  <w:font w:name="*Times New Roman-Italic-8877-Id">
    <w:altName w:val="Calibri"/>
    <w:panose1 w:val="00000000000000000000"/>
    <w:charset w:val="00"/>
    <w:family w:val="auto"/>
    <w:notTrueType/>
    <w:pitch w:val="default"/>
    <w:sig w:usb0="00000003" w:usb1="00000000" w:usb2="00000000" w:usb3="00000000" w:csb0="00000001" w:csb1="00000000"/>
  </w:font>
  <w:font w:name="*Tahoma-8886-Identity-H">
    <w:altName w:val="Calibri"/>
    <w:panose1 w:val="00000000000000000000"/>
    <w:charset w:val="00"/>
    <w:family w:val="auto"/>
    <w:notTrueType/>
    <w:pitch w:val="default"/>
    <w:sig w:usb0="00000003" w:usb1="00000000" w:usb2="00000000" w:usb3="00000000" w:csb0="00000001" w:csb1="00000000"/>
  </w:font>
  <w:font w:name="*Courier New-Bold-8883-Identity">
    <w:altName w:val="Calibri"/>
    <w:panose1 w:val="00000000000000000000"/>
    <w:charset w:val="00"/>
    <w:family w:val="auto"/>
    <w:notTrueType/>
    <w:pitch w:val="default"/>
    <w:sig w:usb0="00000003" w:usb1="00000000" w:usb2="00000000" w:usb3="00000000" w:csb0="00000001" w:csb1="00000000"/>
  </w:font>
  <w:font w:name="*Arial-Bold-8952-Identity-H">
    <w:altName w:val="Calibri"/>
    <w:panose1 w:val="00000000000000000000"/>
    <w:charset w:val="00"/>
    <w:family w:val="auto"/>
    <w:notTrueType/>
    <w:pitch w:val="default"/>
    <w:sig w:usb0="00000003" w:usb1="00000000" w:usb2="00000000" w:usb3="00000000" w:csb0="00000001" w:csb1="00000000"/>
  </w:font>
  <w:font w:name="*Calibri-8950-Identity-H">
    <w:altName w:val="Calibri"/>
    <w:panose1 w:val="00000000000000000000"/>
    <w:charset w:val="00"/>
    <w:family w:val="auto"/>
    <w:notTrueType/>
    <w:pitch w:val="default"/>
    <w:sig w:usb0="00000003" w:usb1="00000000" w:usb2="00000000" w:usb3="00000000" w:csb0="00000001" w:csb1="00000000"/>
  </w:font>
  <w:font w:name="*Calibri-9548-Identity-H">
    <w:altName w:val="Calibri"/>
    <w:panose1 w:val="00000000000000000000"/>
    <w:charset w:val="00"/>
    <w:family w:val="auto"/>
    <w:notTrueType/>
    <w:pitch w:val="default"/>
    <w:sig w:usb0="00000003" w:usb1="00000000" w:usb2="00000000" w:usb3="00000000" w:csb0="00000001" w:csb1="00000000"/>
  </w:font>
  <w:font w:name="*Verdana-9551-Identity-H">
    <w:altName w:val="Calibri"/>
    <w:panose1 w:val="00000000000000000000"/>
    <w:charset w:val="00"/>
    <w:family w:val="auto"/>
    <w:notTrueType/>
    <w:pitch w:val="default"/>
    <w:sig w:usb0="00000003" w:usb1="00000000" w:usb2="00000000" w:usb3="00000000" w:csb0="00000001" w:csb1="00000000"/>
  </w:font>
  <w:font w:name="*Times New Roman-Italic-9547-Id">
    <w:altName w:val="Calibri"/>
    <w:panose1 w:val="00000000000000000000"/>
    <w:charset w:val="00"/>
    <w:family w:val="auto"/>
    <w:notTrueType/>
    <w:pitch w:val="default"/>
    <w:sig w:usb0="00000003" w:usb1="00000000" w:usb2="00000000" w:usb3="00000000" w:csb0="00000001" w:csb1="00000000"/>
  </w:font>
  <w:font w:name="*Calibri-14979-Identity-H">
    <w:altName w:val="Calibri"/>
    <w:panose1 w:val="00000000000000000000"/>
    <w:charset w:val="00"/>
    <w:family w:val="auto"/>
    <w:notTrueType/>
    <w:pitch w:val="default"/>
    <w:sig w:usb0="00000003" w:usb1="00000000" w:usb2="00000000" w:usb3="00000000" w:csb0="00000001" w:csb1="00000000"/>
  </w:font>
  <w:font w:name="*Times New Roman-14976-Identity">
    <w:altName w:val="Calibri"/>
    <w:panose1 w:val="00000000000000000000"/>
    <w:charset w:val="00"/>
    <w:family w:val="auto"/>
    <w:notTrueType/>
    <w:pitch w:val="default"/>
    <w:sig w:usb0="00000003" w:usb1="00000000" w:usb2="00000000" w:usb3="00000000" w:csb0="00000001" w:csb1="00000000"/>
  </w:font>
  <w:font w:name="*Times New Roman-Italic-14975-I">
    <w:altName w:val="Calibri"/>
    <w:panose1 w:val="00000000000000000000"/>
    <w:charset w:val="00"/>
    <w:family w:val="auto"/>
    <w:notTrueType/>
    <w:pitch w:val="default"/>
    <w:sig w:usb0="00000003" w:usb1="00000000" w:usb2="00000000" w:usb3="00000000" w:csb0="00000001" w:csb1="00000000"/>
  </w:font>
  <w:font w:name="*Calibri-14978-Identity-H">
    <w:altName w:val="Calibri"/>
    <w:panose1 w:val="00000000000000000000"/>
    <w:charset w:val="00"/>
    <w:family w:val="auto"/>
    <w:notTrueType/>
    <w:pitch w:val="default"/>
    <w:sig w:usb0="00000003" w:usb1="00000000" w:usb2="00000000" w:usb3="00000000" w:csb0="00000001" w:csb1="00000000"/>
  </w:font>
  <w:font w:name="*Verdana-Bold-9944-Identity-H">
    <w:altName w:val="Calibri"/>
    <w:panose1 w:val="00000000000000000000"/>
    <w:charset w:val="00"/>
    <w:family w:val="auto"/>
    <w:notTrueType/>
    <w:pitch w:val="default"/>
    <w:sig w:usb0="00000003" w:usb1="00000000" w:usb2="00000000" w:usb3="00000000" w:csb0="00000001" w:csb1="00000000"/>
  </w:font>
  <w:font w:name="*Calibri-9940-Identity-H">
    <w:altName w:val="Calibri"/>
    <w:panose1 w:val="00000000000000000000"/>
    <w:charset w:val="00"/>
    <w:family w:val="auto"/>
    <w:notTrueType/>
    <w:pitch w:val="default"/>
    <w:sig w:usb0="00000003" w:usb1="00000000" w:usb2="00000000" w:usb3="00000000" w:csb0="00000001" w:csb1="00000000"/>
  </w:font>
  <w:font w:name="*Tahoma-Italic-9442-Identity-H">
    <w:altName w:val="Calibri"/>
    <w:panose1 w:val="00000000000000000000"/>
    <w:charset w:val="00"/>
    <w:family w:val="auto"/>
    <w:notTrueType/>
    <w:pitch w:val="default"/>
    <w:sig w:usb0="00000003" w:usb1="00000000" w:usb2="00000000" w:usb3="00000000" w:csb0="00000001" w:csb1="00000000"/>
  </w:font>
  <w:font w:name="*Calibri-Bold-9438-Identity-H">
    <w:altName w:val="Calibri"/>
    <w:panose1 w:val="00000000000000000000"/>
    <w:charset w:val="00"/>
    <w:family w:val="auto"/>
    <w:notTrueType/>
    <w:pitch w:val="default"/>
    <w:sig w:usb0="00000003" w:usb1="00000000" w:usb2="00000000" w:usb3="00000000" w:csb0="00000001" w:csb1="00000000"/>
  </w:font>
  <w:font w:name="*Calibri-9437-Identity-H">
    <w:altName w:val="Calibri"/>
    <w:panose1 w:val="00000000000000000000"/>
    <w:charset w:val="00"/>
    <w:family w:val="auto"/>
    <w:notTrueType/>
    <w:pitch w:val="default"/>
    <w:sig w:usb0="00000003" w:usb1="00000000" w:usb2="00000000" w:usb3="00000000" w:csb0="00000001" w:csb1="00000000"/>
  </w:font>
  <w:font w:name="*Calibri-8702-Identity-H">
    <w:altName w:val="Calibri"/>
    <w:panose1 w:val="00000000000000000000"/>
    <w:charset w:val="00"/>
    <w:family w:val="auto"/>
    <w:notTrueType/>
    <w:pitch w:val="default"/>
    <w:sig w:usb0="00000003" w:usb1="00000000" w:usb2="00000000" w:usb3="00000000" w:csb0="00000001" w:csb1="00000000"/>
  </w:font>
  <w:font w:name="*Calibri-Bold-8703-Identity-H">
    <w:altName w:val="Calibri"/>
    <w:panose1 w:val="00000000000000000000"/>
    <w:charset w:val="00"/>
    <w:family w:val="auto"/>
    <w:notTrueType/>
    <w:pitch w:val="default"/>
    <w:sig w:usb0="00000003" w:usb1="00000000" w:usb2="00000000" w:usb3="00000000" w:csb0="00000001" w:csb1="00000000"/>
  </w:font>
  <w:font w:name="*Calibri-8110-Identity-H">
    <w:altName w:val="Calibri"/>
    <w:panose1 w:val="00000000000000000000"/>
    <w:charset w:val="00"/>
    <w:family w:val="auto"/>
    <w:notTrueType/>
    <w:pitch w:val="default"/>
    <w:sig w:usb0="00000003" w:usb1="00000000" w:usb2="00000000" w:usb3="00000000" w:csb0="00000001" w:csb1="00000000"/>
  </w:font>
  <w:font w:name="*Calibri-Bold-8111-Identity-H">
    <w:altName w:val="Calibri"/>
    <w:panose1 w:val="00000000000000000000"/>
    <w:charset w:val="00"/>
    <w:family w:val="auto"/>
    <w:notTrueType/>
    <w:pitch w:val="default"/>
    <w:sig w:usb0="00000003" w:usb1="00000000" w:usb2="00000000" w:usb3="00000000" w:csb0="00000001" w:csb1="00000000"/>
  </w:font>
  <w:font w:name="*Calibri-Bold-8109-Identity-H">
    <w:altName w:val="Calibri"/>
    <w:panose1 w:val="00000000000000000000"/>
    <w:charset w:val="00"/>
    <w:family w:val="auto"/>
    <w:notTrueType/>
    <w:pitch w:val="default"/>
    <w:sig w:usb0="00000003" w:usb1="00000000" w:usb2="00000000" w:usb3="00000000" w:csb0="00000001" w:csb1="00000000"/>
  </w:font>
  <w:font w:name="*Calibri-8351-Identity-H">
    <w:altName w:val="Calibri"/>
    <w:panose1 w:val="00000000000000000000"/>
    <w:charset w:val="00"/>
    <w:family w:val="auto"/>
    <w:notTrueType/>
    <w:pitch w:val="default"/>
    <w:sig w:usb0="00000003" w:usb1="00000000" w:usb2="00000000" w:usb3="00000000" w:csb0="00000001" w:csb1="00000000"/>
  </w:font>
  <w:font w:name="*Calibri-Bold-8350-Identity-H">
    <w:altName w:val="Calibri"/>
    <w:panose1 w:val="00000000000000000000"/>
    <w:charset w:val="00"/>
    <w:family w:val="auto"/>
    <w:notTrueType/>
    <w:pitch w:val="default"/>
    <w:sig w:usb0="00000003" w:usb1="00000000" w:usb2="00000000" w:usb3="00000000" w:csb0="00000001" w:csb1="00000000"/>
  </w:font>
  <w:font w:name="*Calibri-Bold-7311-Identity-H">
    <w:altName w:val="Calibri"/>
    <w:panose1 w:val="00000000000000000000"/>
    <w:charset w:val="00"/>
    <w:family w:val="auto"/>
    <w:notTrueType/>
    <w:pitch w:val="default"/>
    <w:sig w:usb0="00000003" w:usb1="00000000" w:usb2="00000000" w:usb3="00000000" w:csb0="00000001" w:csb1="00000000"/>
  </w:font>
  <w:font w:name="*Calibri-Bold-7310-Identity-H">
    <w:altName w:val="Calibri"/>
    <w:panose1 w:val="00000000000000000000"/>
    <w:charset w:val="00"/>
    <w:family w:val="auto"/>
    <w:notTrueType/>
    <w:pitch w:val="default"/>
    <w:sig w:usb0="00000003" w:usb1="00000000" w:usb2="00000000" w:usb3="00000000" w:csb0="00000001" w:csb1="00000000"/>
  </w:font>
  <w:font w:name="*Microsoft Sans Serif-7314-Iden">
    <w:altName w:val="Calibri"/>
    <w:panose1 w:val="00000000000000000000"/>
    <w:charset w:val="00"/>
    <w:family w:val="auto"/>
    <w:notTrueType/>
    <w:pitch w:val="default"/>
    <w:sig w:usb0="00000003" w:usb1="00000000" w:usb2="00000000" w:usb3="00000000" w:csb0="00000001" w:csb1="00000000"/>
  </w:font>
  <w:font w:name="*Microsoft Sans Serif-Bold-7313">
    <w:altName w:val="Calibri"/>
    <w:panose1 w:val="00000000000000000000"/>
    <w:charset w:val="00"/>
    <w:family w:val="auto"/>
    <w:notTrueType/>
    <w:pitch w:val="default"/>
    <w:sig w:usb0="00000003" w:usb1="00000000" w:usb2="00000000" w:usb3="00000000" w:csb0="00000001" w:csb1="00000000"/>
  </w:font>
  <w:font w:name="*Microsoft Sans Serif-Bold-7312">
    <w:altName w:val="Calibri"/>
    <w:panose1 w:val="00000000000000000000"/>
    <w:charset w:val="00"/>
    <w:family w:val="auto"/>
    <w:notTrueType/>
    <w:pitch w:val="default"/>
    <w:sig w:usb0="00000003" w:usb1="00000000" w:usb2="00000000" w:usb3="00000000" w:csb0="00000001" w:csb1="00000000"/>
  </w:font>
  <w:font w:name="*Calibri-8650-Identity-H">
    <w:altName w:val="Calibri"/>
    <w:panose1 w:val="00000000000000000000"/>
    <w:charset w:val="00"/>
    <w:family w:val="auto"/>
    <w:notTrueType/>
    <w:pitch w:val="default"/>
    <w:sig w:usb0="00000003" w:usb1="00000000" w:usb2="00000000" w:usb3="00000000" w:csb0="00000001" w:csb1="00000000"/>
  </w:font>
  <w:font w:name="*Arial-Bold-8651-Identity-H">
    <w:altName w:val="Calibri"/>
    <w:panose1 w:val="00000000000000000000"/>
    <w:charset w:val="00"/>
    <w:family w:val="auto"/>
    <w:notTrueType/>
    <w:pitch w:val="default"/>
    <w:sig w:usb0="00000003" w:usb1="00000000" w:usb2="00000000" w:usb3="00000000" w:csb0="00000001" w:csb1="00000000"/>
  </w:font>
  <w:font w:name="*Arial-BoldItalic-8652-Identity">
    <w:altName w:val="Calibri"/>
    <w:panose1 w:val="00000000000000000000"/>
    <w:charset w:val="00"/>
    <w:family w:val="auto"/>
    <w:notTrueType/>
    <w:pitch w:val="default"/>
    <w:sig w:usb0="00000003" w:usb1="00000000" w:usb2="00000000" w:usb3="00000000" w:csb0="00000001" w:csb1="00000000"/>
  </w:font>
  <w:font w:name="*Microsoft Sans Serif-7578-Iden">
    <w:altName w:val="Calibri"/>
    <w:panose1 w:val="00000000000000000000"/>
    <w:charset w:val="00"/>
    <w:family w:val="auto"/>
    <w:notTrueType/>
    <w:pitch w:val="default"/>
    <w:sig w:usb0="00000003" w:usb1="00000000" w:usb2="00000000" w:usb3="00000000" w:csb0="00000001" w:csb1="00000000"/>
  </w:font>
  <w:font w:name="*Calibri-Bold-7575-Identity-H">
    <w:altName w:val="Calibri"/>
    <w:panose1 w:val="00000000000000000000"/>
    <w:charset w:val="00"/>
    <w:family w:val="auto"/>
    <w:notTrueType/>
    <w:pitch w:val="default"/>
    <w:sig w:usb0="00000003" w:usb1="00000000" w:usb2="00000000" w:usb3="00000000" w:csb0="00000001" w:csb1="00000000"/>
  </w:font>
  <w:font w:name="*Arial-BoldItalic-7576-Identity">
    <w:altName w:val="Calibri"/>
    <w:panose1 w:val="00000000000000000000"/>
    <w:charset w:val="00"/>
    <w:family w:val="auto"/>
    <w:notTrueType/>
    <w:pitch w:val="default"/>
    <w:sig w:usb0="00000003" w:usb1="00000000" w:usb2="00000000" w:usb3="00000000" w:csb0="00000001" w:csb1="00000000"/>
  </w:font>
  <w:font w:name="*Microsoft Sans Serif-Italic-99">
    <w:altName w:val="Calibri"/>
    <w:panose1 w:val="00000000000000000000"/>
    <w:charset w:val="00"/>
    <w:family w:val="auto"/>
    <w:notTrueType/>
    <w:pitch w:val="default"/>
    <w:sig w:usb0="00000003" w:usb1="00000000" w:usb2="00000000" w:usb3="00000000" w:csb0="00000001" w:csb1="00000000"/>
  </w:font>
  <w:font w:name="*Verdana-Bold-9946-Identity-H">
    <w:altName w:val="Calibri"/>
    <w:panose1 w:val="00000000000000000000"/>
    <w:charset w:val="00"/>
    <w:family w:val="auto"/>
    <w:notTrueType/>
    <w:pitch w:val="default"/>
    <w:sig w:usb0="00000003" w:usb1="00000000" w:usb2="00000000" w:usb3="00000000" w:csb0="00000001" w:csb1="00000000"/>
  </w:font>
  <w:font w:name="*Arial-BoldItalic-9943-Identity">
    <w:altName w:val="Calibri"/>
    <w:panose1 w:val="00000000000000000000"/>
    <w:charset w:val="00"/>
    <w:family w:val="auto"/>
    <w:notTrueType/>
    <w:pitch w:val="default"/>
    <w:sig w:usb0="00000003" w:usb1="00000000" w:usb2="00000000" w:usb3="00000000" w:csb0="00000001" w:csb1="00000000"/>
  </w:font>
  <w:font w:name="*Calibri-Bold-9941-Identity-H">
    <w:altName w:val="Calibri"/>
    <w:panose1 w:val="00000000000000000000"/>
    <w:charset w:val="00"/>
    <w:family w:val="auto"/>
    <w:notTrueType/>
    <w:pitch w:val="default"/>
    <w:sig w:usb0="00000003" w:usb1="00000000" w:usb2="00000000" w:usb3="00000000" w:csb0="00000001" w:csb1="00000000"/>
  </w:font>
  <w:font w:name="*Microsoft Sans Serif-8867-Iden">
    <w:altName w:val="Calibri"/>
    <w:panose1 w:val="00000000000000000000"/>
    <w:charset w:val="00"/>
    <w:family w:val="auto"/>
    <w:notTrueType/>
    <w:pitch w:val="default"/>
    <w:sig w:usb0="00000003" w:usb1="00000000" w:usb2="00000000" w:usb3="00000000" w:csb0="00000001" w:csb1="00000000"/>
  </w:font>
  <w:font w:name="*Verdana-9945-Identity-H">
    <w:altName w:val="Calibri"/>
    <w:panose1 w:val="00000000000000000000"/>
    <w:charset w:val="00"/>
    <w:family w:val="auto"/>
    <w:notTrueType/>
    <w:pitch w:val="default"/>
    <w:sig w:usb0="00000003" w:usb1="00000000" w:usb2="00000000" w:usb3="00000000" w:csb0="00000001" w:csb1="00000000"/>
  </w:font>
  <w:font w:name="*Times New Roman-Italic-8862-Id">
    <w:altName w:val="Calibri"/>
    <w:panose1 w:val="00000000000000000000"/>
    <w:charset w:val="00"/>
    <w:family w:val="auto"/>
    <w:notTrueType/>
    <w:pitch w:val="default"/>
    <w:sig w:usb0="00000003" w:usb1="00000000" w:usb2="00000000" w:usb3="00000000" w:csb0="00000001" w:csb1="00000000"/>
  </w:font>
  <w:font w:name="*Times New Roman-Italic-8861-Id">
    <w:altName w:val="Calibri"/>
    <w:panose1 w:val="00000000000000000000"/>
    <w:charset w:val="00"/>
    <w:family w:val="auto"/>
    <w:notTrueType/>
    <w:pitch w:val="default"/>
    <w:sig w:usb0="00000003" w:usb1="00000000" w:usb2="00000000" w:usb3="00000000" w:csb0="00000001" w:csb1="00000000"/>
  </w:font>
  <w:font w:name="*Arial-Bold-8865-Identity-H">
    <w:altName w:val="Calibri"/>
    <w:panose1 w:val="00000000000000000000"/>
    <w:charset w:val="00"/>
    <w:family w:val="auto"/>
    <w:notTrueType/>
    <w:pitch w:val="default"/>
    <w:sig w:usb0="00000003" w:usb1="00000000" w:usb2="00000000" w:usb3="00000000" w:csb0="00000001" w:csb1="00000000"/>
  </w:font>
  <w:font w:name="*Microsoft Sans Serif-Bold-8866">
    <w:altName w:val="Calibri"/>
    <w:panose1 w:val="00000000000000000000"/>
    <w:charset w:val="00"/>
    <w:family w:val="auto"/>
    <w:notTrueType/>
    <w:pitch w:val="default"/>
    <w:sig w:usb0="00000003" w:usb1="00000000" w:usb2="00000000" w:usb3="00000000" w:csb0="00000001" w:csb1="00000000"/>
  </w:font>
  <w:font w:name="*Calibri-Bold-6459-Identity-H">
    <w:altName w:val="Calibri"/>
    <w:panose1 w:val="00000000000000000000"/>
    <w:charset w:val="00"/>
    <w:family w:val="auto"/>
    <w:notTrueType/>
    <w:pitch w:val="default"/>
    <w:sig w:usb0="00000003" w:usb1="00000000" w:usb2="00000000" w:usb3="00000000" w:csb0="00000001" w:csb1="00000000"/>
  </w:font>
  <w:font w:name="*Times New Roman-BoldItalic-645">
    <w:altName w:val="Calibri"/>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10651B"/>
    <w:rsid w:val="0014596D"/>
    <w:rsid w:val="00163D66"/>
    <w:rsid w:val="00186280"/>
    <w:rsid w:val="00186C75"/>
    <w:rsid w:val="001A37D0"/>
    <w:rsid w:val="001A500B"/>
    <w:rsid w:val="001A6E13"/>
    <w:rsid w:val="002B59B7"/>
    <w:rsid w:val="00380BF8"/>
    <w:rsid w:val="003A51CE"/>
    <w:rsid w:val="003E047F"/>
    <w:rsid w:val="003F3665"/>
    <w:rsid w:val="00461AE3"/>
    <w:rsid w:val="004776E6"/>
    <w:rsid w:val="0053705C"/>
    <w:rsid w:val="005C4A6C"/>
    <w:rsid w:val="005F32B0"/>
    <w:rsid w:val="00680B08"/>
    <w:rsid w:val="006E0508"/>
    <w:rsid w:val="00701706"/>
    <w:rsid w:val="00765C15"/>
    <w:rsid w:val="007A698C"/>
    <w:rsid w:val="00983677"/>
    <w:rsid w:val="009C5FED"/>
    <w:rsid w:val="00A679F8"/>
    <w:rsid w:val="00AA468D"/>
    <w:rsid w:val="00AD3760"/>
    <w:rsid w:val="00B574D9"/>
    <w:rsid w:val="00B85CC2"/>
    <w:rsid w:val="00BA2FAD"/>
    <w:rsid w:val="00BE7105"/>
    <w:rsid w:val="00C124F2"/>
    <w:rsid w:val="00C81A41"/>
    <w:rsid w:val="00CD0488"/>
    <w:rsid w:val="00CE0D16"/>
    <w:rsid w:val="00CF3271"/>
    <w:rsid w:val="00D058A6"/>
    <w:rsid w:val="00D739D9"/>
    <w:rsid w:val="00DD4940"/>
    <w:rsid w:val="00DF3734"/>
    <w:rsid w:val="00E41F44"/>
    <w:rsid w:val="00E9131D"/>
    <w:rsid w:val="00EC156F"/>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260</Pages>
  <Words>141212</Words>
  <Characters>776670</Characters>
  <Application>Microsoft Office Word</Application>
  <DocSecurity>0</DocSecurity>
  <Lines>6472</Lines>
  <Paragraphs>1832</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916050</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647</cp:revision>
  <cp:lastPrinted>2022-07-24T01:12:00Z</cp:lastPrinted>
  <dcterms:created xsi:type="dcterms:W3CDTF">2022-12-07T23:19:00Z</dcterms:created>
  <dcterms:modified xsi:type="dcterms:W3CDTF">2023-01-31T17:23:00Z</dcterms:modified>
</cp:coreProperties>
</file>